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F0" w:rsidRPr="004B67CA" w:rsidRDefault="002A5CF0" w:rsidP="003D61ED">
      <w:pPr>
        <w:jc w:val="both"/>
        <w:rPr>
          <w:rFonts w:ascii="Book Antiqua" w:hAnsi="Book Antiqua" w:cs="Tahoma"/>
          <w:b/>
          <w:color w:val="000000"/>
        </w:rPr>
      </w:pPr>
      <w:bookmarkStart w:id="0" w:name="OLE_LINK319"/>
      <w:bookmarkStart w:id="1" w:name="OLE_LINK320"/>
      <w:bookmarkStart w:id="2" w:name="OLE_LINK355"/>
      <w:r w:rsidRPr="004B67CA">
        <w:rPr>
          <w:rFonts w:ascii="Book Antiqua" w:hAnsi="Book Antiqua" w:cs="Tahoma"/>
          <w:b/>
          <w:color w:val="0000FF"/>
        </w:rPr>
        <w:t xml:space="preserve">Name of journal: </w:t>
      </w:r>
      <w:r w:rsidRPr="004B67CA">
        <w:rPr>
          <w:rFonts w:ascii="Book Antiqua" w:hAnsi="Book Antiqua" w:cs="Tahoma"/>
          <w:b/>
          <w:color w:val="000000"/>
        </w:rPr>
        <w:t>World Journal of Gastroenterology</w:t>
      </w:r>
    </w:p>
    <w:p w:rsidR="002A5CF0" w:rsidRPr="004B67CA" w:rsidRDefault="002A5CF0" w:rsidP="003D61ED">
      <w:pPr>
        <w:jc w:val="both"/>
        <w:rPr>
          <w:rFonts w:ascii="Book Antiqua" w:hAnsi="Book Antiqua" w:cs="Tahoma"/>
          <w:b/>
          <w:color w:val="0000FF"/>
          <w:lang w:eastAsia="zh-CN"/>
        </w:rPr>
      </w:pPr>
      <w:r w:rsidRPr="004B67CA">
        <w:rPr>
          <w:rFonts w:ascii="Book Antiqua" w:hAnsi="Book Antiqua" w:cs="Tahoma"/>
          <w:b/>
          <w:color w:val="0000FF"/>
        </w:rPr>
        <w:t>ESPS Manuscript NO:</w:t>
      </w:r>
      <w:r w:rsidRPr="004B67CA">
        <w:rPr>
          <w:rFonts w:ascii="Book Antiqua" w:hAnsi="Book Antiqua" w:cs="Tahoma"/>
          <w:b/>
          <w:color w:val="0000FF"/>
          <w:lang w:eastAsia="zh-CN"/>
        </w:rPr>
        <w:t xml:space="preserve"> 8727</w:t>
      </w:r>
    </w:p>
    <w:bookmarkEnd w:id="0"/>
    <w:bookmarkEnd w:id="1"/>
    <w:bookmarkEnd w:id="2"/>
    <w:p w:rsidR="002A5CF0" w:rsidRPr="004B67CA" w:rsidRDefault="002A5CF0" w:rsidP="003D61ED">
      <w:pPr>
        <w:jc w:val="both"/>
        <w:rPr>
          <w:rFonts w:ascii="Book Antiqua" w:hAnsi="Book Antiqua"/>
          <w:lang w:eastAsia="zh-CN"/>
        </w:rPr>
      </w:pPr>
      <w:r w:rsidRPr="004B67CA">
        <w:rPr>
          <w:rFonts w:ascii="Book Antiqua" w:hAnsi="Book Antiqua" w:cs="Tahoma"/>
          <w:b/>
          <w:color w:val="0000FF"/>
        </w:rPr>
        <w:t>Columns:</w:t>
      </w:r>
      <w:r w:rsidRPr="004B67CA">
        <w:rPr>
          <w:rFonts w:ascii="Book Antiqua" w:hAnsi="Book Antiqua"/>
        </w:rPr>
        <w:t xml:space="preserve"> </w:t>
      </w:r>
      <w:r>
        <w:rPr>
          <w:rFonts w:ascii="Book Antiqua" w:hAnsi="Book Antiqua"/>
          <w:b/>
        </w:rPr>
        <w:t>TOPIC HIGHLIGHT</w:t>
      </w:r>
    </w:p>
    <w:p w:rsidR="002A5CF0" w:rsidRDefault="002A5CF0" w:rsidP="00855D92">
      <w:pPr>
        <w:spacing w:line="360" w:lineRule="auto"/>
        <w:rPr>
          <w:rFonts w:ascii="Book Antiqua" w:hAnsi="Book Antiqua" w:cs="TwCenMT-Bold"/>
          <w:bCs/>
          <w:kern w:val="0"/>
        </w:rPr>
      </w:pPr>
    </w:p>
    <w:p w:rsidR="002A5CF0" w:rsidRPr="00B0503E" w:rsidRDefault="002A5CF0" w:rsidP="00855D92">
      <w:pPr>
        <w:spacing w:line="360" w:lineRule="auto"/>
        <w:rPr>
          <w:rFonts w:ascii="Book Antiqua" w:hAnsi="Book Antiqua" w:cs="TwCenMT-Bold"/>
          <w:bCs/>
          <w:kern w:val="0"/>
        </w:rPr>
      </w:pPr>
      <w:r w:rsidRPr="00B0503E">
        <w:rPr>
          <w:rFonts w:ascii="Book Antiqua" w:hAnsi="Book Antiqua" w:cs="TwCenMT-Bold"/>
          <w:bCs/>
          <w:kern w:val="0"/>
        </w:rPr>
        <w:t>WJG 20th Anniversary Special Issues (7): Liver transplant</w:t>
      </w:r>
    </w:p>
    <w:p w:rsidR="002A5CF0" w:rsidRPr="00855D92" w:rsidRDefault="002A5CF0" w:rsidP="003D61ED">
      <w:pPr>
        <w:jc w:val="both"/>
        <w:rPr>
          <w:rFonts w:ascii="Book Antiqua" w:hAnsi="Book Antiqua"/>
          <w:lang w:eastAsia="zh-CN"/>
        </w:rPr>
      </w:pPr>
    </w:p>
    <w:p w:rsidR="002A5CF0" w:rsidRPr="004B67CA" w:rsidRDefault="002A5CF0" w:rsidP="003D61ED">
      <w:pPr>
        <w:jc w:val="both"/>
        <w:rPr>
          <w:rFonts w:ascii="Book Antiqua" w:hAnsi="Book Antiqua" w:cs="Book Antiqua"/>
          <w:b/>
          <w:lang w:eastAsia="zh-CN"/>
        </w:rPr>
      </w:pPr>
      <w:r w:rsidRPr="004B67CA">
        <w:rPr>
          <w:rFonts w:ascii="Book Antiqua" w:hAnsi="Book Antiqua" w:cs="Book Antiqua"/>
          <w:b/>
        </w:rPr>
        <w:t>Hepatic hemodynamic changes during liver transplantation: A review</w:t>
      </w:r>
    </w:p>
    <w:p w:rsidR="002A5CF0" w:rsidRPr="004B67CA" w:rsidRDefault="002A5CF0" w:rsidP="003D61ED">
      <w:pPr>
        <w:jc w:val="both"/>
        <w:rPr>
          <w:rFonts w:ascii="Book Antiqua" w:hAnsi="Book Antiqua" w:cs="Book Antiqua"/>
          <w:b/>
          <w:lang w:eastAsia="zh-CN"/>
        </w:rPr>
      </w:pPr>
    </w:p>
    <w:p w:rsidR="002A5CF0" w:rsidRPr="004B67CA" w:rsidRDefault="002A5CF0" w:rsidP="003D61ED">
      <w:pPr>
        <w:jc w:val="both"/>
        <w:rPr>
          <w:rFonts w:ascii="Book Antiqua" w:hAnsi="Book Antiqua" w:cs="Book Antiqua"/>
        </w:rPr>
      </w:pPr>
      <w:r w:rsidRPr="00C646CC">
        <w:rPr>
          <w:rFonts w:ascii="Book Antiqua" w:hAnsi="Book Antiqua" w:cs="Book Antiqua"/>
        </w:rPr>
        <w:t>Feng</w:t>
      </w:r>
      <w:r w:rsidRPr="004B67CA">
        <w:rPr>
          <w:rFonts w:ascii="Book Antiqua" w:hAnsi="Book Antiqua" w:cs="Book Antiqua"/>
        </w:rPr>
        <w:t xml:space="preserve"> </w:t>
      </w:r>
      <w:r w:rsidRPr="004B67CA">
        <w:rPr>
          <w:rFonts w:ascii="Book Antiqua" w:eastAsia="宋体" w:hAnsi="Book Antiqua" w:cs="Book Antiqua"/>
          <w:lang w:eastAsia="zh-CN"/>
        </w:rPr>
        <w:t>AC</w:t>
      </w:r>
      <w:r w:rsidRPr="004B67CA">
        <w:rPr>
          <w:rFonts w:ascii="Book Antiqua" w:eastAsia="宋体" w:hAnsi="Book Antiqua" w:cs="Book Antiqua"/>
          <w:i/>
          <w:lang w:eastAsia="zh-CN"/>
        </w:rPr>
        <w:t xml:space="preserve"> et al</w:t>
      </w:r>
      <w:r w:rsidRPr="004B67CA">
        <w:rPr>
          <w:rFonts w:ascii="Book Antiqua" w:eastAsia="宋体" w:hAnsi="Book Antiqua" w:cs="Book Antiqua"/>
          <w:lang w:eastAsia="zh-CN"/>
        </w:rPr>
        <w:t xml:space="preserve">. </w:t>
      </w:r>
      <w:r w:rsidRPr="004B67CA">
        <w:rPr>
          <w:rFonts w:ascii="Book Antiqua" w:hAnsi="Book Antiqua" w:cs="Book Antiqua"/>
        </w:rPr>
        <w:t>Hemodynamic changes during liver transplantation</w:t>
      </w:r>
    </w:p>
    <w:p w:rsidR="002A5CF0" w:rsidRPr="004B67CA" w:rsidRDefault="002A5CF0" w:rsidP="003D61ED">
      <w:pPr>
        <w:jc w:val="both"/>
        <w:rPr>
          <w:rFonts w:ascii="Book Antiqua" w:hAnsi="Book Antiqua" w:cs="Book Antiqua"/>
        </w:rPr>
      </w:pPr>
    </w:p>
    <w:p w:rsidR="002A5CF0" w:rsidRPr="004B67CA" w:rsidRDefault="002A5CF0" w:rsidP="003D61ED">
      <w:pPr>
        <w:jc w:val="both"/>
        <w:rPr>
          <w:rFonts w:ascii="Book Antiqua" w:hAnsi="Book Antiqua" w:cs="Book Antiqua"/>
          <w:lang w:val="de-DE"/>
        </w:rPr>
      </w:pPr>
      <w:r w:rsidRPr="004B67CA">
        <w:rPr>
          <w:rFonts w:ascii="Book Antiqua" w:hAnsi="Book Antiqua" w:cs="Book Antiqua"/>
          <w:lang w:val="de-DE"/>
        </w:rPr>
        <w:t>An-Chieh Feng, Hsiu-Lung Fan, Teng-Wei Chen, Chung-Bao Hsieh</w:t>
      </w:r>
    </w:p>
    <w:p w:rsidR="002A5CF0" w:rsidRPr="004B67CA" w:rsidRDefault="000428D2" w:rsidP="003D61ED">
      <w:pPr>
        <w:autoSpaceDE w:val="0"/>
        <w:autoSpaceDN w:val="0"/>
        <w:adjustRightInd w:val="0"/>
        <w:jc w:val="both"/>
        <w:rPr>
          <w:rFonts w:ascii="Book Antiqua" w:hAnsi="Book Antiqua" w:cs="Book Antiqua"/>
          <w:color w:val="131413"/>
          <w:kern w:val="0"/>
          <w:lang w:val="de-DE"/>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1905</wp:posOffset>
                </wp:positionH>
                <wp:positionV relativeFrom="paragraph">
                  <wp:posOffset>238759</wp:posOffset>
                </wp:positionV>
                <wp:extent cx="5224145" cy="0"/>
                <wp:effectExtent l="0" t="19050" r="14605"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414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8.8pt" to="41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" strokecolor="gray" strokeweight="3pt"/>
            </w:pict>
          </mc:Fallback>
        </mc:AlternateContent>
      </w:r>
    </w:p>
    <w:p w:rsidR="002A5CF0" w:rsidRPr="004B67CA" w:rsidRDefault="002A5CF0" w:rsidP="003D61ED">
      <w:pPr>
        <w:jc w:val="both"/>
        <w:rPr>
          <w:rFonts w:ascii="Book Antiqua" w:hAnsi="Book Antiqua" w:cs="Book Antiqua"/>
        </w:rPr>
      </w:pPr>
      <w:r w:rsidRPr="004B67CA">
        <w:rPr>
          <w:rFonts w:ascii="Book Antiqua" w:hAnsi="Book Antiqua" w:cs="Book Antiqua"/>
          <w:b/>
        </w:rPr>
        <w:t>An-Chieh Feng, Hsiu-Lung Fan, Teng-Wei Chen, Chung-Bao Hsieh</w:t>
      </w:r>
      <w:r w:rsidRPr="004B67CA">
        <w:rPr>
          <w:rFonts w:ascii="Book Antiqua" w:hAnsi="Book Antiqua" w:cs="Book Antiqua"/>
          <w:b/>
          <w:lang w:eastAsia="zh-CN"/>
        </w:rPr>
        <w:t>,</w:t>
      </w:r>
      <w:r w:rsidRPr="004B67CA">
        <w:rPr>
          <w:rFonts w:ascii="Book Antiqua" w:hAnsi="Book Antiqua" w:cs="Book Antiqua"/>
          <w:lang w:eastAsia="zh-CN"/>
        </w:rPr>
        <w:t xml:space="preserve"> </w:t>
      </w:r>
      <w:r w:rsidRPr="004B67CA">
        <w:rPr>
          <w:rFonts w:ascii="Book Antiqua" w:hAnsi="Book Antiqua" w:cs="Book Antiqua"/>
          <w:color w:val="131413"/>
          <w:kern w:val="0"/>
        </w:rPr>
        <w:t>Division of General Surgery, Department of Surgery, Tri-Service General Hospital, National Defense Medical Center, Neihu 11490, Taipei, Taiwan</w:t>
      </w:r>
    </w:p>
    <w:p w:rsidR="002A5CF0" w:rsidRPr="00F25271" w:rsidRDefault="002A5CF0" w:rsidP="003D61ED">
      <w:pPr>
        <w:pStyle w:val="a9"/>
        <w:jc w:val="both"/>
        <w:rPr>
          <w:rFonts w:ascii="Book Antiqua" w:hAnsi="Book Antiqua"/>
        </w:rPr>
      </w:pPr>
    </w:p>
    <w:p w:rsidR="002A5CF0" w:rsidRPr="004B67CA" w:rsidRDefault="002A5CF0" w:rsidP="003D61ED">
      <w:pPr>
        <w:pStyle w:val="a9"/>
        <w:jc w:val="both"/>
        <w:rPr>
          <w:rFonts w:ascii="Book Antiqua" w:hAnsi="Book Antiqua"/>
        </w:rPr>
      </w:pPr>
      <w:r w:rsidRPr="004B67CA">
        <w:rPr>
          <w:rFonts w:ascii="Book Antiqua" w:hAnsi="Book Antiqua"/>
          <w:b/>
        </w:rPr>
        <w:t xml:space="preserve">Author contributions: </w:t>
      </w:r>
      <w:r w:rsidRPr="004B67CA">
        <w:rPr>
          <w:rFonts w:ascii="Book Antiqua" w:hAnsi="Book Antiqua"/>
        </w:rPr>
        <w:t xml:space="preserve">Feng AC, Hsieh CB, </w:t>
      </w:r>
      <w:r w:rsidRPr="004B67CA">
        <w:rPr>
          <w:rFonts w:ascii="Book Antiqua" w:hAnsi="Book Antiqua" w:cs="Book Antiqua"/>
        </w:rPr>
        <w:t>Fan HL and Chen TW performed the research</w:t>
      </w:r>
      <w:r w:rsidRPr="004B67CA">
        <w:rPr>
          <w:rFonts w:ascii="Book Antiqua" w:hAnsi="Book Antiqua"/>
        </w:rPr>
        <w:t>; Feng AC and Hsieh CB wrote the paper.</w:t>
      </w:r>
    </w:p>
    <w:p w:rsidR="002A5CF0" w:rsidRPr="004B67CA" w:rsidRDefault="002A5CF0" w:rsidP="003D61ED">
      <w:pPr>
        <w:jc w:val="both"/>
        <w:rPr>
          <w:rFonts w:ascii="Book Antiqua" w:hAnsi="Book Antiqua" w:cs="Book Antiqua"/>
        </w:rPr>
      </w:pPr>
    </w:p>
    <w:p w:rsidR="002A5CF0" w:rsidRPr="004B67CA" w:rsidRDefault="002A5CF0" w:rsidP="003D61ED">
      <w:pPr>
        <w:jc w:val="both"/>
        <w:rPr>
          <w:rFonts w:ascii="Book Antiqua" w:hAnsi="Book Antiqua" w:cs="Book Antiqua"/>
          <w:color w:val="131413"/>
          <w:kern w:val="0"/>
        </w:rPr>
      </w:pPr>
      <w:r w:rsidRPr="004B67CA">
        <w:rPr>
          <w:rFonts w:ascii="Book Antiqua" w:hAnsi="Book Antiqua" w:cs="Book Antiqua"/>
          <w:b/>
        </w:rPr>
        <w:t>Correspondence to:</w:t>
      </w:r>
      <w:r w:rsidRPr="004B67CA">
        <w:rPr>
          <w:rFonts w:ascii="Book Antiqua" w:hAnsi="Book Antiqua" w:cs="Book Antiqua"/>
        </w:rPr>
        <w:t xml:space="preserve"> </w:t>
      </w:r>
      <w:r w:rsidRPr="004B67CA">
        <w:rPr>
          <w:rFonts w:ascii="Book Antiqua" w:hAnsi="Book Antiqua" w:cs="Book Antiqua"/>
          <w:b/>
        </w:rPr>
        <w:t xml:space="preserve">Chung-Bao Hsieh, MD, </w:t>
      </w:r>
      <w:r w:rsidRPr="004B67CA">
        <w:rPr>
          <w:rFonts w:ascii="Book Antiqua" w:hAnsi="Book Antiqua" w:cs="Book Antiqua"/>
          <w:color w:val="131413"/>
          <w:kern w:val="0"/>
        </w:rPr>
        <w:t>Division of General Surgery, Department of Surgery, Tri-Service General Hospital, National Defense Medical Center, No. 325, Cheng-Kung Rd, Sec2, Neihu 11490, Taipei, Taiwan</w:t>
      </w:r>
      <w:r w:rsidRPr="004B67CA">
        <w:rPr>
          <w:rFonts w:ascii="Book Antiqua" w:eastAsia="宋体" w:hAnsi="Book Antiqua" w:cs="Book Antiqua"/>
          <w:color w:val="131413"/>
          <w:kern w:val="0"/>
          <w:lang w:eastAsia="zh-CN"/>
        </w:rPr>
        <w:t xml:space="preserve">. </w:t>
      </w:r>
      <w:r w:rsidRPr="004B67CA">
        <w:rPr>
          <w:rFonts w:ascii="Book Antiqua" w:hAnsi="Book Antiqua"/>
        </w:rPr>
        <w:t>albert0920@yahoo.com.tw</w:t>
      </w:r>
    </w:p>
    <w:p w:rsidR="002A5CF0" w:rsidRPr="004B67CA" w:rsidRDefault="002A5CF0" w:rsidP="003D61ED">
      <w:pPr>
        <w:autoSpaceDE w:val="0"/>
        <w:autoSpaceDN w:val="0"/>
        <w:adjustRightInd w:val="0"/>
        <w:jc w:val="both"/>
        <w:rPr>
          <w:rFonts w:ascii="Book Antiqua" w:hAnsi="Book Antiqua" w:cs="Book Antiqua"/>
          <w:color w:val="000000"/>
          <w:lang w:eastAsia="zh-CN"/>
        </w:rPr>
      </w:pPr>
      <w:r w:rsidRPr="004B67CA">
        <w:rPr>
          <w:rFonts w:ascii="Book Antiqua" w:hAnsi="Book Antiqua" w:cs="Book Antiqua"/>
          <w:b/>
          <w:color w:val="131413"/>
          <w:kern w:val="0"/>
        </w:rPr>
        <w:t>Telephone</w:t>
      </w:r>
      <w:r w:rsidRPr="004B67CA">
        <w:rPr>
          <w:rFonts w:ascii="Book Antiqua" w:hAnsi="Book Antiqua" w:cs="Book Antiqua"/>
          <w:color w:val="131413"/>
          <w:kern w:val="0"/>
        </w:rPr>
        <w:t>: +88-6</w:t>
      </w:r>
      <w:r w:rsidRPr="004B67CA">
        <w:rPr>
          <w:rFonts w:ascii="Book Antiqua" w:hAnsi="Book Antiqua" w:cs="Book Antiqua"/>
          <w:color w:val="000000"/>
        </w:rPr>
        <w:t>9-33980018</w:t>
      </w:r>
      <w:r w:rsidRPr="004B67CA">
        <w:rPr>
          <w:rFonts w:ascii="Book Antiqua" w:hAnsi="Book Antiqua" w:cs="Book Antiqua"/>
          <w:color w:val="000000"/>
          <w:lang w:eastAsia="zh-CN"/>
        </w:rPr>
        <w:tab/>
      </w:r>
      <w:r w:rsidRPr="004B67CA">
        <w:rPr>
          <w:rFonts w:ascii="Book Antiqua" w:hAnsi="Book Antiqua" w:cs="Book Antiqua"/>
          <w:color w:val="000000"/>
          <w:lang w:eastAsia="zh-CN"/>
        </w:rPr>
        <w:tab/>
      </w:r>
      <w:r w:rsidRPr="004B67CA">
        <w:rPr>
          <w:rFonts w:ascii="Book Antiqua" w:hAnsi="Book Antiqua" w:cs="Book Antiqua"/>
          <w:b/>
          <w:color w:val="000000"/>
        </w:rPr>
        <w:t>Fax</w:t>
      </w:r>
      <w:r w:rsidRPr="004B67CA">
        <w:rPr>
          <w:rFonts w:ascii="Book Antiqua" w:hAnsi="Book Antiqua" w:cs="Book Antiqua"/>
          <w:color w:val="000000"/>
        </w:rPr>
        <w:t>: +88-62-87927372</w:t>
      </w:r>
    </w:p>
    <w:p w:rsidR="002A5CF0" w:rsidRPr="004B67CA" w:rsidRDefault="002A5CF0" w:rsidP="003D61ED">
      <w:pPr>
        <w:autoSpaceDE w:val="0"/>
        <w:autoSpaceDN w:val="0"/>
        <w:adjustRightInd w:val="0"/>
        <w:jc w:val="both"/>
        <w:rPr>
          <w:rFonts w:ascii="Book Antiqua" w:hAnsi="Book Antiqua" w:cs="Book Antiqua"/>
          <w:color w:val="131413"/>
          <w:kern w:val="0"/>
          <w:lang w:eastAsia="zh-CN"/>
        </w:rPr>
      </w:pPr>
    </w:p>
    <w:p w:rsidR="002A5CF0" w:rsidRPr="004B67CA" w:rsidRDefault="002A5CF0" w:rsidP="003D61ED">
      <w:pPr>
        <w:jc w:val="both"/>
        <w:rPr>
          <w:rFonts w:ascii="Book Antiqua" w:eastAsia="宋体" w:hAnsi="Book Antiqua"/>
          <w:b/>
          <w:color w:val="000000"/>
          <w:lang w:eastAsia="zh-CN"/>
        </w:rPr>
      </w:pPr>
      <w:bookmarkStart w:id="3" w:name="OLE_LINK4"/>
      <w:bookmarkStart w:id="4" w:name="OLE_LINK5"/>
      <w:bookmarkStart w:id="5" w:name="OLE_LINK332"/>
      <w:bookmarkStart w:id="6" w:name="OLE_LINK329"/>
      <w:bookmarkStart w:id="7" w:name="OLE_LINK386"/>
      <w:r w:rsidRPr="004B67CA">
        <w:rPr>
          <w:rFonts w:ascii="Book Antiqua" w:hAnsi="Book Antiqua"/>
          <w:b/>
          <w:color w:val="000000"/>
        </w:rPr>
        <w:t xml:space="preserve">Received: </w:t>
      </w:r>
      <w:r w:rsidRPr="004B67CA">
        <w:rPr>
          <w:rFonts w:ascii="Book Antiqua" w:hAnsi="Book Antiqua"/>
          <w:color w:val="000000"/>
        </w:rPr>
        <w:t>January 3, 2014</w:t>
      </w:r>
      <w:r w:rsidRPr="004B67CA">
        <w:rPr>
          <w:rFonts w:ascii="Book Antiqua" w:eastAsia="宋体" w:hAnsi="Book Antiqua"/>
          <w:color w:val="000000"/>
          <w:lang w:eastAsia="zh-CN"/>
        </w:rPr>
        <w:tab/>
      </w:r>
      <w:r w:rsidRPr="004B67CA">
        <w:rPr>
          <w:rFonts w:ascii="Book Antiqua" w:eastAsia="宋体" w:hAnsi="Book Antiqua"/>
          <w:color w:val="000000"/>
          <w:lang w:eastAsia="zh-CN"/>
        </w:rPr>
        <w:tab/>
      </w:r>
      <w:r w:rsidRPr="004B67CA">
        <w:rPr>
          <w:rFonts w:ascii="Book Antiqua" w:hAnsi="Book Antiqua"/>
          <w:b/>
          <w:color w:val="000000"/>
        </w:rPr>
        <w:t>Revised:</w:t>
      </w:r>
      <w:r w:rsidRPr="004B67CA">
        <w:rPr>
          <w:rFonts w:ascii="Book Antiqua" w:eastAsia="宋体" w:hAnsi="Book Antiqua"/>
          <w:b/>
          <w:color w:val="000000"/>
          <w:lang w:eastAsia="zh-CN"/>
        </w:rPr>
        <w:t xml:space="preserve"> </w:t>
      </w:r>
      <w:r w:rsidRPr="004B67CA">
        <w:rPr>
          <w:rFonts w:ascii="Book Antiqua" w:eastAsia="宋体" w:hAnsi="Book Antiqua"/>
          <w:color w:val="000000"/>
          <w:lang w:eastAsia="zh-CN"/>
        </w:rPr>
        <w:t>March 21, 2014</w:t>
      </w:r>
    </w:p>
    <w:p w:rsidR="000428D2" w:rsidRPr="00573D20" w:rsidRDefault="002A5CF0" w:rsidP="000428D2">
      <w:pPr>
        <w:rPr>
          <w:rFonts w:ascii="Book Antiqua" w:hAnsi="Book Antiqua"/>
        </w:rPr>
      </w:pPr>
      <w:r w:rsidRPr="004B67CA">
        <w:rPr>
          <w:rFonts w:ascii="Book Antiqua" w:hAnsi="Book Antiqua"/>
          <w:b/>
          <w:color w:val="000000"/>
        </w:rPr>
        <w:t>Accepted:</w:t>
      </w:r>
      <w:r w:rsidR="000428D2" w:rsidRPr="000428D2">
        <w:rPr>
          <w:rFonts w:ascii="Book Antiqua" w:hAnsi="Book Antiqua"/>
        </w:rPr>
        <w:t xml:space="preserve"> </w:t>
      </w:r>
      <w:r w:rsidR="000428D2" w:rsidRPr="00573D20">
        <w:rPr>
          <w:rFonts w:ascii="Book Antiqua" w:hAnsi="Book Antiqua"/>
        </w:rPr>
        <w:t>April 30, 2014</w:t>
      </w:r>
    </w:p>
    <w:p w:rsidR="002A5CF0" w:rsidRPr="004B67CA" w:rsidRDefault="002A5CF0" w:rsidP="003D61ED">
      <w:pPr>
        <w:jc w:val="both"/>
        <w:rPr>
          <w:rFonts w:ascii="Book Antiqua" w:hAnsi="Book Antiqua"/>
          <w:b/>
          <w:color w:val="000000"/>
        </w:rPr>
      </w:pPr>
      <w:bookmarkStart w:id="8" w:name="_GoBack"/>
      <w:bookmarkEnd w:id="8"/>
      <w:r w:rsidRPr="004B67CA">
        <w:rPr>
          <w:rFonts w:ascii="Book Antiqua" w:hAnsi="Book Antiqua"/>
          <w:b/>
          <w:color w:val="000000"/>
        </w:rPr>
        <w:t xml:space="preserve"> </w:t>
      </w:r>
    </w:p>
    <w:p w:rsidR="002A5CF0" w:rsidRPr="004B67CA" w:rsidRDefault="002A5CF0" w:rsidP="003D61ED">
      <w:pPr>
        <w:jc w:val="both"/>
        <w:rPr>
          <w:rFonts w:ascii="Book Antiqua" w:hAnsi="Book Antiqua"/>
          <w:color w:val="000000"/>
        </w:rPr>
      </w:pPr>
      <w:r w:rsidRPr="004B67CA">
        <w:rPr>
          <w:rFonts w:ascii="Book Antiqua" w:hAnsi="Book Antiqua"/>
          <w:b/>
          <w:color w:val="000000"/>
        </w:rPr>
        <w:t xml:space="preserve">Published online: </w:t>
      </w:r>
    </w:p>
    <w:bookmarkEnd w:id="3"/>
    <w:bookmarkEnd w:id="4"/>
    <w:bookmarkEnd w:id="5"/>
    <w:bookmarkEnd w:id="6"/>
    <w:bookmarkEnd w:id="7"/>
    <w:p w:rsidR="002A5CF0" w:rsidRPr="004B67CA" w:rsidDel="00186997" w:rsidRDefault="002A5CF0" w:rsidP="003D61ED">
      <w:pPr>
        <w:jc w:val="both"/>
        <w:rPr>
          <w:rFonts w:ascii="Book Antiqua" w:hAnsi="Book Antiqua" w:cs="Book Antiqua"/>
        </w:rPr>
      </w:pPr>
    </w:p>
    <w:p w:rsidR="002A5CF0" w:rsidRDefault="002A5CF0">
      <w:pPr>
        <w:widowControl/>
        <w:rPr>
          <w:rFonts w:ascii="Book Antiqua" w:hAnsi="Book Antiqua" w:cs="Book Antiqua"/>
        </w:rPr>
      </w:pPr>
      <w:r>
        <w:rPr>
          <w:rFonts w:ascii="Book Antiqua" w:hAnsi="Book Antiqua" w:cs="Book Antiqua"/>
        </w:rPr>
        <w:br w:type="page"/>
      </w:r>
    </w:p>
    <w:p w:rsidR="002A5CF0" w:rsidRPr="004B67CA" w:rsidRDefault="002A5CF0" w:rsidP="003D61ED">
      <w:pPr>
        <w:jc w:val="both"/>
        <w:rPr>
          <w:rFonts w:ascii="Book Antiqua" w:hAnsi="Book Antiqua" w:cs="Book Antiqua"/>
          <w:b/>
          <w:iCs/>
        </w:rPr>
      </w:pPr>
      <w:r w:rsidRPr="004B67CA">
        <w:rPr>
          <w:rFonts w:ascii="Book Antiqua" w:hAnsi="Book Antiqua" w:cs="Book Antiqua"/>
          <w:b/>
          <w:iCs/>
        </w:rPr>
        <w:t>Abstract</w:t>
      </w:r>
    </w:p>
    <w:p w:rsidR="002A5CF0" w:rsidRPr="004B67CA" w:rsidRDefault="002A5CF0" w:rsidP="003D61ED">
      <w:pPr>
        <w:jc w:val="both"/>
        <w:rPr>
          <w:rFonts w:ascii="Book Antiqua" w:hAnsi="Book Antiqua" w:cs="Book Antiqua"/>
          <w:lang w:eastAsia="zh-CN"/>
        </w:rPr>
      </w:pPr>
      <w:r w:rsidRPr="004B67CA">
        <w:rPr>
          <w:rFonts w:ascii="Book Antiqua" w:hAnsi="Book Antiqua" w:cs="Book Antiqua"/>
        </w:rPr>
        <w:t>Liver transplantation is performed in the recent decades with great improvements not only technically but also conceptually. However, there is still lack of consensus about the optimal hemodynamic characteristics during liver transplantation. The representative hemodynamic parameters include portal vein pressure, portal vein flow, and hepatic venous pressure gradient; however, there are still others potential valuable parameters, such as total liver inflow and hepatic artery flow. All the parameters are correlated closely and some internal modulating mechanisms, like hepatic arterial buffer response, occur to maintain stable hepatic inflow. To distinguish the unique importance of each hepatic and systemic parameter in different states during liver transplantation, we review the published data also conducted two transplant cases with different surgical strategies applied to achieve ideal portal inflow and pressure.</w:t>
      </w:r>
    </w:p>
    <w:p w:rsidR="002A5CF0" w:rsidRPr="004B67CA" w:rsidRDefault="002A5CF0" w:rsidP="003D61ED">
      <w:pPr>
        <w:jc w:val="both"/>
        <w:rPr>
          <w:rFonts w:ascii="Book Antiqua" w:hAnsi="Book Antiqua" w:cs="Book Antiqua"/>
          <w:lang w:eastAsia="zh-CN"/>
        </w:rPr>
      </w:pPr>
    </w:p>
    <w:p w:rsidR="002A5CF0" w:rsidRPr="004B67CA" w:rsidRDefault="002A5CF0" w:rsidP="003D61ED">
      <w:pPr>
        <w:jc w:val="both"/>
        <w:rPr>
          <w:rFonts w:ascii="Book Antiqua" w:hAnsi="Book Antiqua"/>
        </w:rPr>
      </w:pPr>
      <w:bookmarkStart w:id="9" w:name="OLE_LINK344"/>
      <w:bookmarkStart w:id="10" w:name="OLE_LINK345"/>
      <w:bookmarkStart w:id="11" w:name="OLE_LINK378"/>
      <w:r w:rsidRPr="004B67CA">
        <w:rPr>
          <w:rFonts w:ascii="Book Antiqua" w:hAnsi="Book Antiqua"/>
        </w:rPr>
        <w:t>© 2014 Baishideng Publishing Group Co., Limited. All rights reserved.</w:t>
      </w:r>
    </w:p>
    <w:bookmarkEnd w:id="9"/>
    <w:bookmarkEnd w:id="10"/>
    <w:bookmarkEnd w:id="11"/>
    <w:p w:rsidR="002A5CF0" w:rsidRPr="004B67CA" w:rsidRDefault="002A5CF0" w:rsidP="003D61ED">
      <w:pPr>
        <w:jc w:val="both"/>
        <w:rPr>
          <w:rFonts w:ascii="Book Antiqua" w:hAnsi="Book Antiqua" w:cs="Book Antiqua"/>
        </w:rPr>
      </w:pPr>
    </w:p>
    <w:p w:rsidR="002A5CF0" w:rsidRPr="004B67CA" w:rsidRDefault="002A5CF0" w:rsidP="003D61ED">
      <w:pPr>
        <w:jc w:val="both"/>
        <w:rPr>
          <w:rFonts w:ascii="Book Antiqua" w:hAnsi="Book Antiqua" w:cs="Book Antiqua"/>
          <w:lang w:eastAsia="zh-CN"/>
        </w:rPr>
      </w:pPr>
      <w:r w:rsidRPr="004B67CA">
        <w:rPr>
          <w:rFonts w:ascii="Book Antiqua" w:hAnsi="Book Antiqua" w:cs="Book Antiqua"/>
          <w:b/>
        </w:rPr>
        <w:t>Key</w:t>
      </w:r>
      <w:r w:rsidRPr="004B67CA">
        <w:rPr>
          <w:rFonts w:ascii="Book Antiqua" w:hAnsi="Book Antiqua" w:cs="Book Antiqua"/>
          <w:b/>
          <w:lang w:eastAsia="zh-CN"/>
        </w:rPr>
        <w:t xml:space="preserve"> </w:t>
      </w:r>
      <w:r w:rsidRPr="004B67CA">
        <w:rPr>
          <w:rFonts w:ascii="Book Antiqua" w:hAnsi="Book Antiqua" w:cs="Book Antiqua"/>
          <w:b/>
        </w:rPr>
        <w:t>words:</w:t>
      </w:r>
      <w:r w:rsidRPr="004B67CA">
        <w:rPr>
          <w:rFonts w:ascii="Book Antiqua" w:hAnsi="Book Antiqua" w:cs="Book Antiqua"/>
        </w:rPr>
        <w:t xml:space="preserve"> Liver transplantation, hemodynamics, graft inflow modulation, liver circulation, small-for-size syndrome</w:t>
      </w:r>
      <w:bookmarkStart w:id="12" w:name="OLE_LINK105"/>
      <w:bookmarkStart w:id="13" w:name="OLE_LINK116"/>
      <w:bookmarkStart w:id="14" w:name="OLE_LINK254"/>
    </w:p>
    <w:p w:rsidR="002A5CF0" w:rsidRPr="004B67CA" w:rsidRDefault="002A5CF0" w:rsidP="003D61ED">
      <w:pPr>
        <w:jc w:val="both"/>
        <w:rPr>
          <w:rFonts w:ascii="Book Antiqua" w:hAnsi="Book Antiqua" w:cs="Book Antiqua"/>
          <w:lang w:eastAsia="zh-CN"/>
        </w:rPr>
      </w:pPr>
    </w:p>
    <w:p w:rsidR="002A5CF0" w:rsidRPr="004B67CA" w:rsidRDefault="002A5CF0" w:rsidP="003D61ED">
      <w:pPr>
        <w:jc w:val="both"/>
        <w:rPr>
          <w:rFonts w:ascii="Book Antiqua" w:hAnsi="Book Antiqua" w:cs="Arial Unicode MS"/>
          <w:b/>
        </w:rPr>
      </w:pPr>
      <w:bookmarkStart w:id="15" w:name="OLE_LINK101"/>
      <w:bookmarkStart w:id="16" w:name="OLE_LINK107"/>
      <w:bookmarkStart w:id="17" w:name="OLE_LINK350"/>
      <w:bookmarkStart w:id="18" w:name="OLE_LINK351"/>
      <w:bookmarkEnd w:id="12"/>
      <w:bookmarkEnd w:id="13"/>
      <w:r w:rsidRPr="004B67CA">
        <w:rPr>
          <w:rFonts w:ascii="Book Antiqua" w:hAnsi="Book Antiqua" w:cs="Arial Unicode MS"/>
          <w:b/>
        </w:rPr>
        <w:t>Core tip:</w:t>
      </w:r>
      <w:bookmarkEnd w:id="15"/>
      <w:bookmarkEnd w:id="16"/>
      <w:r w:rsidRPr="004B67CA">
        <w:rPr>
          <w:rFonts w:ascii="Book Antiqua" w:eastAsia="宋体" w:hAnsi="Book Antiqua" w:cs="Arial Unicode MS"/>
          <w:b/>
          <w:lang w:eastAsia="zh-CN"/>
        </w:rPr>
        <w:t xml:space="preserve"> </w:t>
      </w:r>
      <w:r w:rsidRPr="004B67CA">
        <w:rPr>
          <w:rFonts w:ascii="Book Antiqua" w:hAnsi="Book Antiqua" w:cs="Tahoma"/>
        </w:rPr>
        <w:t xml:space="preserve">Even with the technical advancement of liver transplantation, there is still lack of consensus about the optimal range of the hepatic hemodynamic parameters intra-operatively. In this article, we review the physiology of liver hemodynamics in the normal population and also in the cirrhosis-related portal hypertension. The hemodynamic changes during liver transplantation with different graft types according to the primary hepatic circulation of the recipients are discussed. Finally, the flowchart </w:t>
      </w:r>
      <w:r w:rsidRPr="004B67CA">
        <w:rPr>
          <w:rFonts w:ascii="Book Antiqua" w:hAnsi="Book Antiqua" w:cs="Book Antiqua"/>
        </w:rPr>
        <w:t>applied in our center for performing graft inflow modulation according to systemic and hepatic hemodynamic parameters during liver transplantation is proposed in detail.</w:t>
      </w:r>
    </w:p>
    <w:p w:rsidR="002A5CF0" w:rsidRPr="004B67CA" w:rsidRDefault="002A5CF0" w:rsidP="003D61ED">
      <w:pPr>
        <w:adjustRightInd w:val="0"/>
        <w:snapToGrid w:val="0"/>
        <w:jc w:val="both"/>
        <w:rPr>
          <w:rFonts w:ascii="Book Antiqua" w:hAnsi="Book Antiqua" w:cs="Tahoma"/>
        </w:rPr>
      </w:pPr>
    </w:p>
    <w:p w:rsidR="002A5CF0" w:rsidRPr="004B67CA" w:rsidRDefault="002A5CF0" w:rsidP="003D61ED">
      <w:pPr>
        <w:jc w:val="both"/>
        <w:rPr>
          <w:rFonts w:ascii="Book Antiqua" w:hAnsi="Book Antiqua" w:cs="Book Antiqua"/>
        </w:rPr>
      </w:pPr>
      <w:bookmarkStart w:id="19" w:name="OLE_LINK130"/>
      <w:bookmarkStart w:id="20" w:name="OLE_LINK134"/>
      <w:r w:rsidRPr="004B67CA">
        <w:rPr>
          <w:rFonts w:ascii="Book Antiqua" w:hAnsi="Book Antiqua"/>
        </w:rPr>
        <w:t xml:space="preserve">Feng AC, </w:t>
      </w:r>
      <w:r w:rsidRPr="004B67CA">
        <w:rPr>
          <w:rFonts w:ascii="Book Antiqua" w:hAnsi="Book Antiqua" w:cs="Book Antiqua"/>
        </w:rPr>
        <w:t>Fan HL, Chen TW,</w:t>
      </w:r>
      <w:r w:rsidRPr="004B67CA">
        <w:rPr>
          <w:rFonts w:ascii="Book Antiqua" w:hAnsi="Book Antiqua"/>
        </w:rPr>
        <w:t xml:space="preserve"> Hsieh CB. </w:t>
      </w:r>
      <w:r w:rsidRPr="004B67CA">
        <w:rPr>
          <w:rFonts w:ascii="Book Antiqua" w:hAnsi="Book Antiqua" w:cs="Book Antiqua"/>
        </w:rPr>
        <w:t>Hepatic hemodynamic changes during liver transplantation: A review</w:t>
      </w:r>
      <w:r w:rsidRPr="004B67CA">
        <w:rPr>
          <w:rFonts w:ascii="Book Antiqua" w:eastAsia="宋体" w:hAnsi="Book Antiqua" w:cs="Book Antiqua"/>
          <w:lang w:eastAsia="zh-CN"/>
        </w:rPr>
        <w:t xml:space="preserve">. </w:t>
      </w:r>
      <w:r w:rsidRPr="004B67CA">
        <w:rPr>
          <w:rFonts w:ascii="Book Antiqua" w:hAnsi="Book Antiqua"/>
          <w:i/>
        </w:rPr>
        <w:t>World J Gastroenterol</w:t>
      </w:r>
      <w:r w:rsidRPr="004B67CA">
        <w:rPr>
          <w:rFonts w:ascii="Book Antiqua" w:hAnsi="Book Antiqua"/>
        </w:rPr>
        <w:t xml:space="preserve"> 2014</w:t>
      </w:r>
      <w:bookmarkStart w:id="21" w:name="OLE_LINK1689"/>
      <w:bookmarkStart w:id="22" w:name="OLE_LINK1298"/>
      <w:bookmarkStart w:id="23" w:name="OLE_LINK1297"/>
      <w:r w:rsidRPr="004B67CA">
        <w:rPr>
          <w:rFonts w:ascii="Book Antiqua" w:hAnsi="Book Antiqua"/>
        </w:rPr>
        <w:t>; In press</w:t>
      </w:r>
      <w:bookmarkEnd w:id="21"/>
      <w:bookmarkEnd w:id="22"/>
      <w:bookmarkEnd w:id="23"/>
    </w:p>
    <w:bookmarkEnd w:id="14"/>
    <w:bookmarkEnd w:id="17"/>
    <w:bookmarkEnd w:id="18"/>
    <w:bookmarkEnd w:id="19"/>
    <w:bookmarkEnd w:id="20"/>
    <w:p w:rsidR="002A5CF0" w:rsidRPr="004B67CA" w:rsidRDefault="002A5CF0" w:rsidP="003D61ED">
      <w:pPr>
        <w:jc w:val="both"/>
        <w:rPr>
          <w:rFonts w:ascii="Book Antiqua" w:hAnsi="Book Antiqua" w:cs="Book Antiqua"/>
          <w:b/>
          <w:iCs/>
        </w:rPr>
      </w:pPr>
      <w:r w:rsidRPr="004B67CA">
        <w:rPr>
          <w:rFonts w:ascii="Book Antiqua" w:hAnsi="Book Antiqua" w:cs="Book Antiqua"/>
          <w:i/>
          <w:iCs/>
        </w:rPr>
        <w:br w:type="page"/>
      </w:r>
      <w:r w:rsidRPr="004B67CA">
        <w:rPr>
          <w:rFonts w:ascii="Book Antiqua" w:hAnsi="Book Antiqua" w:cs="Book Antiqua"/>
          <w:b/>
          <w:iCs/>
        </w:rPr>
        <w:lastRenderedPageBreak/>
        <w:t>INTRODUCTION</w:t>
      </w:r>
    </w:p>
    <w:p w:rsidR="002A5CF0" w:rsidRPr="004B67CA" w:rsidRDefault="002A5CF0" w:rsidP="003D61ED">
      <w:pPr>
        <w:jc w:val="both"/>
        <w:rPr>
          <w:rFonts w:ascii="Book Antiqua" w:hAnsi="Book Antiqua" w:cs="Book Antiqua"/>
        </w:rPr>
      </w:pPr>
      <w:r w:rsidRPr="004B67CA">
        <w:rPr>
          <w:rFonts w:ascii="Book Antiqua" w:hAnsi="Book Antiqua" w:cs="Book Antiqua"/>
        </w:rPr>
        <w:t>Liver transplantation (LT) is the optimal treatment for patients with advanced-stage liver disease. However, the systemic and hepatic hemodynamic changes differ from patient to patient, such as the presence of collateral circulation, splenomegaly, or portal vein thrombus. Furthermore, the associated clinical parameters of portal vein flow (PVF), portal vein pressure (PVP), hepatic venous pressure gradient (HVPG), and hepatic artery flow (</w:t>
      </w:r>
      <w:bookmarkStart w:id="24" w:name="OLE_LINK86"/>
      <w:bookmarkStart w:id="25" w:name="OLE_LINK87"/>
      <w:r w:rsidRPr="004B67CA">
        <w:rPr>
          <w:rFonts w:ascii="Book Antiqua" w:hAnsi="Book Antiqua" w:cs="Book Antiqua"/>
        </w:rPr>
        <w:t>HAF</w:t>
      </w:r>
      <w:bookmarkEnd w:id="24"/>
      <w:bookmarkEnd w:id="25"/>
      <w:r w:rsidRPr="004B67CA">
        <w:rPr>
          <w:rFonts w:ascii="Book Antiqua" w:hAnsi="Book Antiqua" w:cs="Book Antiqua"/>
        </w:rPr>
        <w:t>) might interact, resulting in difficulties in decision making regarding whether to perform graft inflow modulation (GIM). Therefore, strategies aimed at obtaining an optimal blood supply to fulfill the oxygen and metabolic demands of the liver according to each individual represent a critical issue. In this review, we focus exclusively on the hemodynamic changes during LT and the possible correlations between clinically available parameters.</w:t>
      </w:r>
    </w:p>
    <w:p w:rsidR="002A5CF0" w:rsidRPr="004B67CA" w:rsidRDefault="002A5CF0" w:rsidP="003D61ED">
      <w:pPr>
        <w:jc w:val="both"/>
        <w:rPr>
          <w:rFonts w:ascii="Book Antiqua" w:hAnsi="Book Antiqua" w:cs="Book Antiqua"/>
          <w:i/>
          <w:iCs/>
        </w:rPr>
      </w:pPr>
    </w:p>
    <w:p w:rsidR="002A5CF0" w:rsidRPr="006948E2" w:rsidRDefault="002A5CF0" w:rsidP="003D61ED">
      <w:pPr>
        <w:jc w:val="both"/>
        <w:rPr>
          <w:rFonts w:ascii="Book Antiqua" w:hAnsi="Book Antiqua" w:cs="Book Antiqua"/>
          <w:b/>
          <w:iCs/>
        </w:rPr>
      </w:pPr>
      <w:r w:rsidRPr="006948E2">
        <w:rPr>
          <w:rFonts w:ascii="Book Antiqua" w:hAnsi="Book Antiqua" w:cs="Book Antiqua"/>
          <w:b/>
          <w:iCs/>
        </w:rPr>
        <w:t>PHYSIOLOGY OF LIVER HEMODYNAMICS</w:t>
      </w:r>
    </w:p>
    <w:p w:rsidR="002A5CF0" w:rsidRPr="004B67CA" w:rsidRDefault="002A5CF0" w:rsidP="003D61ED">
      <w:pPr>
        <w:jc w:val="both"/>
        <w:rPr>
          <w:rFonts w:ascii="Book Antiqua" w:hAnsi="Book Antiqua" w:cs="Book Antiqua"/>
        </w:rPr>
      </w:pPr>
      <w:r w:rsidRPr="004B67CA">
        <w:rPr>
          <w:rFonts w:ascii="Book Antiqua" w:hAnsi="Book Antiqua" w:cs="Book Antiqua"/>
        </w:rPr>
        <w:t>The liver mass constitutes 2.5% of the total body weight or 33 g/kg of body weight</w:t>
      </w:r>
      <w:r w:rsidRPr="004B67CA">
        <w:rPr>
          <w:rFonts w:ascii="Book Antiqua" w:hAnsi="Book Antiqua" w:cs="Book Antiqua"/>
          <w:vertAlign w:val="superscript"/>
        </w:rPr>
        <w:t>[1,2]</w:t>
      </w:r>
      <w:r w:rsidRPr="004B67CA">
        <w:rPr>
          <w:rFonts w:ascii="Book Antiqua" w:hAnsi="Book Antiqua" w:cs="Book Antiqua"/>
        </w:rPr>
        <w:t>; however, the liver receives a total blood flow of 100</w:t>
      </w:r>
      <w:r w:rsidRPr="004B67CA">
        <w:rPr>
          <w:rFonts w:ascii="Book Antiqua" w:eastAsia="宋体" w:hAnsi="Book Antiqua" w:cs="MS Gothic"/>
          <w:lang w:eastAsia="zh-CN"/>
        </w:rPr>
        <w:t>-</w:t>
      </w:r>
      <w:r w:rsidRPr="004B67CA">
        <w:rPr>
          <w:rFonts w:ascii="Book Antiqua" w:hAnsi="Book Antiqua" w:cs="Book Antiqua"/>
        </w:rPr>
        <w:t>130 mL/min per 100 g liver and approximately 25% of the cardiac output</w:t>
      </w:r>
      <w:r w:rsidRPr="004B67CA">
        <w:rPr>
          <w:rFonts w:ascii="Book Antiqua" w:hAnsi="Book Antiqua" w:cs="Book Antiqua"/>
          <w:vertAlign w:val="superscript"/>
        </w:rPr>
        <w:t>[3,4]</w:t>
      </w:r>
      <w:r w:rsidRPr="004B67CA">
        <w:rPr>
          <w:rFonts w:ascii="Book Antiqua" w:hAnsi="Book Antiqua" w:cs="Book Antiqua"/>
        </w:rPr>
        <w:t>. The liver accounts for 10</w:t>
      </w:r>
      <w:r w:rsidRPr="004B67CA">
        <w:rPr>
          <w:rFonts w:ascii="Book Antiqua" w:eastAsia="宋体" w:hAnsi="Book Antiqua" w:cs="Book Antiqua"/>
          <w:lang w:eastAsia="zh-CN"/>
        </w:rPr>
        <w:t>%</w:t>
      </w:r>
      <w:r w:rsidRPr="004B67CA">
        <w:rPr>
          <w:rFonts w:ascii="Book Antiqua" w:eastAsia="宋体" w:hAnsi="Book Antiqua" w:cs="MS Gothic"/>
          <w:lang w:eastAsia="zh-CN"/>
        </w:rPr>
        <w:t>-</w:t>
      </w:r>
      <w:r w:rsidRPr="004B67CA">
        <w:rPr>
          <w:rFonts w:ascii="Book Antiqua" w:hAnsi="Book Antiqua" w:cs="Book Antiqua"/>
        </w:rPr>
        <w:t>15% of the total blood volume and about 40% of that blood held in large vessels, such as the portal and hepatic veins, with the remaining 60% held in the sinusoids. Half of the hepatic blood can be rapidly expelled from the liver in response to both active and passive influences, thus providing the liver a major role as a blood volume reservoir</w:t>
      </w:r>
      <w:r w:rsidRPr="004B67CA">
        <w:rPr>
          <w:rFonts w:ascii="Book Antiqua" w:hAnsi="Book Antiqua" w:cs="Book Antiqua"/>
          <w:vertAlign w:val="superscript"/>
        </w:rPr>
        <w:t>[5,6]</w:t>
      </w:r>
      <w:r w:rsidRPr="004B67CA">
        <w:rPr>
          <w:rFonts w:ascii="Book Antiqua" w:hAnsi="Book Antiqua" w:cs="Book Antiqua"/>
        </w:rPr>
        <w:t>.</w:t>
      </w:r>
      <w:r w:rsidRPr="004B67CA">
        <w:rPr>
          <w:rFonts w:ascii="Book Antiqua" w:hAnsi="Book Antiqua" w:cs="Book Antiqua"/>
        </w:rPr>
        <w:br/>
      </w:r>
      <w:r w:rsidRPr="004B67CA">
        <w:rPr>
          <w:rFonts w:ascii="Book Antiqua" w:eastAsia="宋体" w:hAnsi="Book Antiqua" w:cs="Book Antiqua"/>
          <w:lang w:eastAsia="zh-CN"/>
        </w:rPr>
        <w:t xml:space="preserve">    </w:t>
      </w:r>
      <w:r w:rsidRPr="004B67CA">
        <w:rPr>
          <w:rFonts w:ascii="Book Antiqua" w:hAnsi="Book Antiqua" w:cs="Book Antiqua"/>
        </w:rPr>
        <w:t>The hepatic circulation is the most complex system among the organs owing to its dual blood supply from the portal vein and hepatic artery. The hepatic artery normally supplies about 25% of the portal blood flow to the liver, or 30 mL/minute per 100 g liver weight (LW), and provides 30</w:t>
      </w:r>
      <w:r w:rsidRPr="004B67CA">
        <w:rPr>
          <w:rFonts w:ascii="Book Antiqua" w:eastAsia="宋体" w:hAnsi="Book Antiqua" w:cs="Book Antiqua"/>
          <w:lang w:eastAsia="zh-CN"/>
        </w:rPr>
        <w:t>%</w:t>
      </w:r>
      <w:r w:rsidRPr="004B67CA">
        <w:rPr>
          <w:rFonts w:ascii="Book Antiqua" w:eastAsia="宋体" w:hAnsi="Book Antiqua" w:cs="MS Gothic"/>
          <w:lang w:eastAsia="zh-CN"/>
        </w:rPr>
        <w:t>-</w:t>
      </w:r>
      <w:r w:rsidRPr="004B67CA">
        <w:rPr>
          <w:rFonts w:ascii="Book Antiqua" w:hAnsi="Book Antiqua" w:cs="Book Antiqua"/>
        </w:rPr>
        <w:t>50% of the liver oxygen requirement with well-oxygenated blood. On the other hand, the portal vein carries about 75% of the total blood flow to the liver, or 90 mL/min per 100 g of liver tissue, and offers approximately 50</w:t>
      </w:r>
      <w:r w:rsidRPr="004B67CA">
        <w:rPr>
          <w:rFonts w:ascii="Book Antiqua" w:eastAsia="宋体" w:hAnsi="Book Antiqua" w:cs="Book Antiqua"/>
          <w:lang w:eastAsia="zh-CN"/>
        </w:rPr>
        <w:t>%</w:t>
      </w:r>
      <w:r w:rsidRPr="004B67CA">
        <w:rPr>
          <w:rFonts w:ascii="Book Antiqua" w:eastAsia="宋体" w:hAnsi="Book Antiqua" w:cs="MS Gothic"/>
          <w:lang w:eastAsia="zh-CN"/>
        </w:rPr>
        <w:t>-</w:t>
      </w:r>
      <w:r w:rsidRPr="004B67CA">
        <w:rPr>
          <w:rFonts w:ascii="Book Antiqua" w:hAnsi="Book Antiqua" w:cs="Book Antiqua"/>
        </w:rPr>
        <w:t xml:space="preserve">70% of the normal liver oxygen requirement with partially deoxygenated blood of the venous outflow from the entire prehepatic splanchnic vascular bed. In the </w:t>
      </w:r>
      <w:r w:rsidRPr="004B67CA">
        <w:rPr>
          <w:rFonts w:ascii="Book Antiqua" w:hAnsi="Book Antiqua" w:cs="Book Antiqua"/>
        </w:rPr>
        <w:lastRenderedPageBreak/>
        <w:t>resting state, the liver accounts for approximately 20% of the total oxygen consumption of the body</w:t>
      </w:r>
      <w:r w:rsidRPr="004B67CA">
        <w:rPr>
          <w:rFonts w:ascii="Book Antiqua" w:hAnsi="Book Antiqua" w:cs="Book Antiqua"/>
          <w:vertAlign w:val="superscript"/>
        </w:rPr>
        <w:t>[7]</w:t>
      </w:r>
      <w:r w:rsidRPr="004B67CA">
        <w:rPr>
          <w:rFonts w:ascii="Book Antiqua" w:hAnsi="Book Antiqua" w:cs="Book Antiqua"/>
        </w:rPr>
        <w:t>.</w:t>
      </w:r>
    </w:p>
    <w:p w:rsidR="002A5CF0" w:rsidRPr="004B67CA" w:rsidRDefault="002A5CF0" w:rsidP="004B67CA">
      <w:pPr>
        <w:ind w:firstLineChars="200" w:firstLine="480"/>
        <w:jc w:val="both"/>
        <w:rPr>
          <w:rFonts w:ascii="Book Antiqua" w:hAnsi="Book Antiqua" w:cs="Book Antiqua"/>
        </w:rPr>
      </w:pPr>
      <w:r w:rsidRPr="004B67CA">
        <w:rPr>
          <w:rFonts w:ascii="Book Antiqua" w:hAnsi="Book Antiqua" w:cs="Book Antiqua"/>
        </w:rPr>
        <w:t>The valveless portal vein system is low pressure, low-resistance, and regulated mainly by mesenteric and splanchnic arteriole constriction as well as intrahepatic vascular resistance. The normal PVP is 5</w:t>
      </w:r>
      <w:r w:rsidRPr="004B67CA">
        <w:rPr>
          <w:rFonts w:ascii="Book Antiqua" w:eastAsia="宋体" w:hAnsi="Book Antiqua" w:cs="MS Gothic"/>
          <w:lang w:eastAsia="zh-CN"/>
        </w:rPr>
        <w:t>-</w:t>
      </w:r>
      <w:r w:rsidRPr="004B67CA">
        <w:rPr>
          <w:rFonts w:ascii="Book Antiqua" w:hAnsi="Book Antiqua" w:cs="Book Antiqua"/>
        </w:rPr>
        <w:t>10 mmHg as detected by direct cannulation</w:t>
      </w:r>
      <w:r w:rsidRPr="004B67CA">
        <w:rPr>
          <w:rFonts w:ascii="Book Antiqua" w:hAnsi="Book Antiqua" w:cs="Book Antiqua"/>
          <w:vertAlign w:val="superscript"/>
        </w:rPr>
        <w:t>[8]</w:t>
      </w:r>
      <w:r w:rsidRPr="004B67CA">
        <w:rPr>
          <w:rFonts w:ascii="Book Antiqua" w:hAnsi="Book Antiqua" w:cs="Book Antiqua"/>
        </w:rPr>
        <w:t xml:space="preserve"> or the splenic puncture method</w:t>
      </w:r>
      <w:r w:rsidRPr="004B67CA">
        <w:rPr>
          <w:rFonts w:ascii="Book Antiqua" w:hAnsi="Book Antiqua" w:cs="Book Antiqua"/>
          <w:vertAlign w:val="superscript"/>
        </w:rPr>
        <w:t>[9,10]</w:t>
      </w:r>
      <w:r w:rsidRPr="004B67CA">
        <w:rPr>
          <w:rFonts w:ascii="Book Antiqua" w:hAnsi="Book Antiqua" w:cs="Book Antiqua"/>
        </w:rPr>
        <w:t>, and the pressure in the sinusoid bed or clinical wedge hepatic venous pressure is estimated to be higher than that of the vena cava but slightly less than that of portal vein, with values of 3</w:t>
      </w:r>
      <w:r w:rsidRPr="004B67CA">
        <w:rPr>
          <w:rFonts w:ascii="Book Antiqua" w:eastAsia="宋体" w:hAnsi="Book Antiqua" w:cs="MS Gothic"/>
          <w:lang w:eastAsia="zh-CN"/>
        </w:rPr>
        <w:t>-</w:t>
      </w:r>
      <w:r w:rsidRPr="004B67CA">
        <w:rPr>
          <w:rFonts w:ascii="Book Antiqua" w:hAnsi="Book Antiqua" w:cs="Book Antiqua"/>
        </w:rPr>
        <w:t>10 mmHg</w:t>
      </w:r>
      <w:r w:rsidRPr="004B67CA">
        <w:rPr>
          <w:rFonts w:ascii="Book Antiqua" w:hAnsi="Book Antiqua" w:cs="Book Antiqua"/>
          <w:vertAlign w:val="superscript"/>
        </w:rPr>
        <w:t>[7,11-15]</w:t>
      </w:r>
      <w:r w:rsidRPr="004B67CA">
        <w:rPr>
          <w:rFonts w:ascii="Book Antiqua" w:hAnsi="Book Antiqua" w:cs="Book Antiqua"/>
        </w:rPr>
        <w:t>. In contrast, the hepatic artery is a high-pressure, high-resistance system regulated intrinsically by classical arterial autoregulation with a mean pressure similar to that of the aorta</w:t>
      </w:r>
      <w:r w:rsidRPr="004B67CA">
        <w:rPr>
          <w:rFonts w:ascii="Book Antiqua" w:hAnsi="Book Antiqua" w:cs="Book Antiqua"/>
          <w:vertAlign w:val="superscript"/>
        </w:rPr>
        <w:t>[15]</w:t>
      </w:r>
      <w:r w:rsidRPr="004B67CA">
        <w:rPr>
          <w:rFonts w:ascii="Book Antiqua" w:hAnsi="Book Antiqua" w:cs="Book Antiqua"/>
        </w:rPr>
        <w:t>. The normal hepatic artery and portal vein hemodynamic supply fluctuate and compensate for each other according to the physiological condition. The well-documented interaction between the hepatic artery and portal vein is termed the hepatic arterial buffer response (HABR)</w:t>
      </w:r>
      <w:r w:rsidRPr="004B67CA">
        <w:rPr>
          <w:rFonts w:ascii="Book Antiqua" w:hAnsi="Book Antiqua" w:cs="Book Antiqua"/>
          <w:vertAlign w:val="superscript"/>
        </w:rPr>
        <w:t>[16]</w:t>
      </w:r>
      <w:r w:rsidRPr="004B67CA">
        <w:rPr>
          <w:rFonts w:ascii="Book Antiqua" w:hAnsi="Book Antiqua" w:cs="Book Antiqua"/>
        </w:rPr>
        <w:t>, which involves an increase of HAF to compensate for the reduced PVF to minimize the influence of PVF changes on hepatic clearance and to maintain the overall liver blood flow and adequate oxygen supply to tissues</w:t>
      </w:r>
      <w:r w:rsidRPr="004B67CA">
        <w:rPr>
          <w:rFonts w:ascii="Book Antiqua" w:hAnsi="Book Antiqua" w:cs="Book Antiqua"/>
          <w:vertAlign w:val="superscript"/>
        </w:rPr>
        <w:t>[17-20]</w:t>
      </w:r>
      <w:r w:rsidRPr="004B67CA">
        <w:rPr>
          <w:rFonts w:ascii="Book Antiqua" w:hAnsi="Book Antiqua" w:cs="Book Antiqua"/>
        </w:rPr>
        <w:t>.</w:t>
      </w:r>
    </w:p>
    <w:p w:rsidR="002A5CF0" w:rsidRPr="004B67CA" w:rsidRDefault="002A5CF0" w:rsidP="004B67CA">
      <w:pPr>
        <w:autoSpaceDE w:val="0"/>
        <w:autoSpaceDN w:val="0"/>
        <w:adjustRightInd w:val="0"/>
        <w:ind w:firstLineChars="200" w:firstLine="480"/>
        <w:jc w:val="both"/>
        <w:rPr>
          <w:rFonts w:ascii="Book Antiqua" w:hAnsi="Book Antiqua" w:cs="Book Antiqua"/>
          <w:kern w:val="0"/>
        </w:rPr>
      </w:pPr>
      <w:r w:rsidRPr="004B67CA">
        <w:rPr>
          <w:rFonts w:ascii="Book Antiqua" w:hAnsi="Book Antiqua" w:cs="Book Antiqua"/>
        </w:rPr>
        <w:t>However, the PVF and PVP are less strongly correlated. In the normal liver, the PVP is relatively stable even when the PVF fluctuates. The sinusoidal structure and intrahepatic vasculature comprise a compliant vascular bed that can enlarge its volume to accommodate additional portal blood flow without changes in pressure</w:t>
      </w:r>
      <w:r w:rsidRPr="004B67CA">
        <w:rPr>
          <w:rFonts w:ascii="Book Antiqua" w:hAnsi="Book Antiqua" w:cs="Book Antiqua"/>
          <w:vertAlign w:val="superscript"/>
        </w:rPr>
        <w:t>[21-25]</w:t>
      </w:r>
      <w:r w:rsidRPr="004B67CA">
        <w:rPr>
          <w:rFonts w:ascii="Book Antiqua" w:hAnsi="Book Antiqua" w:cs="Book Antiqua"/>
        </w:rPr>
        <w:t>.</w:t>
      </w:r>
    </w:p>
    <w:p w:rsidR="002A5CF0" w:rsidRPr="004B67CA" w:rsidRDefault="002A5CF0" w:rsidP="004B67CA">
      <w:pPr>
        <w:ind w:firstLineChars="200" w:firstLine="480"/>
        <w:jc w:val="both"/>
        <w:rPr>
          <w:rFonts w:ascii="Book Antiqua" w:hAnsi="Book Antiqua" w:cs="Book Antiqua"/>
        </w:rPr>
      </w:pPr>
      <w:r w:rsidRPr="004B67CA">
        <w:rPr>
          <w:rFonts w:ascii="Book Antiqua" w:hAnsi="Book Antiqua" w:cs="Book Antiqua"/>
        </w:rPr>
        <w:t>Normally, hepatic hemodynamics change according to the encountered physiological condition and maintain the balance between systems and physical demands; however, this homeostasis is markedly altered in liver diseases and hepatic surgeries such as LT.</w:t>
      </w:r>
    </w:p>
    <w:p w:rsidR="002A5CF0" w:rsidRPr="004B67CA" w:rsidRDefault="002A5CF0" w:rsidP="003D61ED">
      <w:pPr>
        <w:jc w:val="both"/>
        <w:rPr>
          <w:rFonts w:ascii="Book Antiqua" w:hAnsi="Book Antiqua" w:cs="Book Antiqua"/>
        </w:rPr>
      </w:pPr>
    </w:p>
    <w:p w:rsidR="002A5CF0" w:rsidRPr="006948E2" w:rsidRDefault="002A5CF0" w:rsidP="003D61ED">
      <w:pPr>
        <w:jc w:val="both"/>
        <w:rPr>
          <w:rFonts w:ascii="Book Antiqua" w:hAnsi="Book Antiqua" w:cs="Book Antiqua"/>
          <w:b/>
          <w:iCs/>
          <w:color w:val="000000"/>
        </w:rPr>
      </w:pPr>
      <w:r w:rsidRPr="006948E2">
        <w:rPr>
          <w:rFonts w:ascii="Book Antiqua" w:hAnsi="Book Antiqua" w:cs="Book Antiqua"/>
          <w:b/>
          <w:iCs/>
          <w:color w:val="000000"/>
        </w:rPr>
        <w:t>HEPATIC HEMODYNAMICS IN CIRRHOSIS-RELATED PORTAL HYPERTENSION</w:t>
      </w:r>
    </w:p>
    <w:p w:rsidR="002A5CF0" w:rsidRPr="004B67CA" w:rsidRDefault="002A5CF0" w:rsidP="003D61ED">
      <w:pPr>
        <w:autoSpaceDE w:val="0"/>
        <w:autoSpaceDN w:val="0"/>
        <w:adjustRightInd w:val="0"/>
        <w:jc w:val="both"/>
        <w:rPr>
          <w:rFonts w:ascii="Book Antiqua" w:hAnsi="Book Antiqua" w:cs="Book Antiqua"/>
          <w:color w:val="000000"/>
        </w:rPr>
      </w:pPr>
      <w:r w:rsidRPr="004B67CA">
        <w:rPr>
          <w:rFonts w:ascii="Book Antiqua" w:hAnsi="Book Antiqua" w:cs="Book Antiqua"/>
          <w:color w:val="000000"/>
        </w:rPr>
        <w:t xml:space="preserve">Portal hypertension is defined as a sustained increase in the intraluminal pressure of the portal vein and its collaterals with a mean pressure greater than 12 mmHg, the upper limit for variceal bleeding and other clinical </w:t>
      </w:r>
      <w:r w:rsidRPr="004B67CA">
        <w:rPr>
          <w:rFonts w:ascii="Book Antiqua" w:hAnsi="Book Antiqua" w:cs="Book Antiqua"/>
          <w:color w:val="000000"/>
        </w:rPr>
        <w:lastRenderedPageBreak/>
        <w:t>consequences</w:t>
      </w:r>
      <w:r w:rsidRPr="004B67CA">
        <w:rPr>
          <w:rFonts w:ascii="Book Antiqua" w:hAnsi="Book Antiqua" w:cs="Book Antiqua"/>
          <w:color w:val="000000"/>
          <w:vertAlign w:val="superscript"/>
        </w:rPr>
        <w:t>[26]</w:t>
      </w:r>
      <w:r w:rsidRPr="004B67CA">
        <w:rPr>
          <w:rFonts w:ascii="Book Antiqua" w:hAnsi="Book Antiqua" w:cs="Book Antiqua"/>
          <w:color w:val="000000"/>
        </w:rPr>
        <w:t>. Cirrhosis-related portal hypertension may result from initial hepatocyte injury and inflammatory necrosis; then, activated stellate cells transform into contractile, fibrogenic myofibroblasts, which produce a large amount of extracellular matrix and inflammatory cytokines, and finally excessive fibrosis</w:t>
      </w:r>
      <w:r w:rsidRPr="004B67CA">
        <w:rPr>
          <w:rFonts w:ascii="Book Antiqua" w:hAnsi="Book Antiqua" w:cs="Book Antiqua"/>
          <w:color w:val="000000"/>
          <w:vertAlign w:val="superscript"/>
        </w:rPr>
        <w:t>[21,27]</w:t>
      </w:r>
      <w:r w:rsidRPr="004B67CA">
        <w:rPr>
          <w:rFonts w:ascii="Book Antiqua" w:hAnsi="Book Antiqua" w:cs="Book Antiqua"/>
          <w:color w:val="000000"/>
        </w:rPr>
        <w:t>. The increased sinusoidal resistance and structural changes of the sinusoidal endothelia result in diminished PVF and a reactive increase in PVP</w:t>
      </w:r>
      <w:r w:rsidRPr="004B67CA">
        <w:rPr>
          <w:rFonts w:ascii="Book Antiqua" w:hAnsi="Book Antiqua" w:cs="Book Antiqua"/>
          <w:color w:val="000000"/>
          <w:vertAlign w:val="superscript"/>
        </w:rPr>
        <w:t>[28-31]</w:t>
      </w:r>
      <w:r w:rsidRPr="004B67CA">
        <w:rPr>
          <w:rFonts w:ascii="Book Antiqua" w:hAnsi="Book Antiqua" w:cs="Book Antiqua"/>
          <w:color w:val="000000"/>
        </w:rPr>
        <w:t>. In contrast, the splanchnic vasculature undergoes progressive vasodilatation due to excess of vasodilators such as nitric oxide, which is related to increased vascular sheer stress and intestinal absorption of lipopolysaccharide</w:t>
      </w:r>
      <w:r w:rsidRPr="004B67CA">
        <w:rPr>
          <w:rFonts w:ascii="Book Antiqua" w:hAnsi="Book Antiqua" w:cs="Book Antiqua"/>
          <w:color w:val="000000"/>
          <w:vertAlign w:val="superscript"/>
        </w:rPr>
        <w:t>[22,</w:t>
      </w:r>
      <w:r w:rsidRPr="004B67CA">
        <w:rPr>
          <w:rFonts w:ascii="Book Antiqua" w:hAnsi="Book Antiqua" w:cs="Book Antiqua"/>
          <w:vertAlign w:val="superscript"/>
        </w:rPr>
        <w:t>32,33]</w:t>
      </w:r>
      <w:r w:rsidRPr="004B67CA">
        <w:rPr>
          <w:rFonts w:ascii="Book Antiqua" w:hAnsi="Book Antiqua" w:cs="Book Antiqua"/>
          <w:color w:val="000000"/>
        </w:rPr>
        <w:t>. Subsequently, vasodilators induce progressive vasodilatation of splanchnic circulation and a related PVF increase along with the development of systemic hyperdynamic circulation with reactive splenomegaly and portosystemic collateralization in multiple locations</w:t>
      </w:r>
      <w:r w:rsidRPr="004B67CA">
        <w:rPr>
          <w:rFonts w:ascii="Book Antiqua" w:hAnsi="Book Antiqua" w:cs="Book Antiqua"/>
          <w:color w:val="000000"/>
          <w:vertAlign w:val="superscript"/>
        </w:rPr>
        <w:t>[34-37]</w:t>
      </w:r>
      <w:r w:rsidRPr="004B67CA">
        <w:rPr>
          <w:rFonts w:ascii="Book Antiqua" w:hAnsi="Book Antiqua" w:cs="Book Antiqua"/>
        </w:rPr>
        <w:t>. However</w:t>
      </w:r>
      <w:r w:rsidRPr="004B67CA">
        <w:rPr>
          <w:rFonts w:ascii="Book Antiqua" w:hAnsi="Book Antiqua" w:cs="Book Antiqua"/>
          <w:color w:val="000000"/>
        </w:rPr>
        <w:t xml:space="preserve">, the progressive development of the collateral network and splenomegaly vary individually; </w:t>
      </w:r>
      <w:r w:rsidRPr="004B67CA">
        <w:rPr>
          <w:rFonts w:ascii="Book Antiqua" w:eastAsia="AdvP66FA" w:hAnsi="Book Antiqua" w:cs="Book Antiqua"/>
          <w:kern w:val="0"/>
        </w:rPr>
        <w:t xml:space="preserve">it is thought that the development of collateral circulation was due to the </w:t>
      </w:r>
      <w:r w:rsidRPr="004B67CA">
        <w:rPr>
          <w:rFonts w:ascii="Book Antiqua" w:eastAsia="AdvP66F7" w:hAnsi="Book Antiqua" w:cs="Book Antiqua"/>
          <w:kern w:val="0"/>
        </w:rPr>
        <w:t>opening of pre-existing</w:t>
      </w:r>
      <w:r w:rsidRPr="004B67CA">
        <w:rPr>
          <w:rFonts w:ascii="Book Antiqua" w:eastAsia="AdvP66FA" w:hAnsi="Book Antiqua" w:cs="Book Antiqua"/>
          <w:kern w:val="0"/>
        </w:rPr>
        <w:t xml:space="preserve"> </w:t>
      </w:r>
      <w:r w:rsidRPr="004B67CA">
        <w:rPr>
          <w:rFonts w:ascii="Book Antiqua" w:eastAsia="AdvP66F7" w:hAnsi="Book Antiqua" w:cs="Book Antiqua"/>
          <w:kern w:val="0"/>
        </w:rPr>
        <w:t xml:space="preserve">vascular channels </w:t>
      </w:r>
      <w:r w:rsidRPr="004B67CA">
        <w:rPr>
          <w:rFonts w:ascii="Book Antiqua" w:eastAsia="AdvP66FA" w:hAnsi="Book Antiqua" w:cs="Book Antiqua"/>
          <w:kern w:val="0"/>
        </w:rPr>
        <w:t>in response to increased PVP</w:t>
      </w:r>
      <w:r w:rsidRPr="004B67CA">
        <w:rPr>
          <w:rFonts w:ascii="Book Antiqua" w:eastAsia="AdvP66FA" w:hAnsi="Book Antiqua" w:cs="Book Antiqua"/>
          <w:kern w:val="0"/>
          <w:vertAlign w:val="superscript"/>
        </w:rPr>
        <w:t>[37]</w:t>
      </w:r>
      <w:r w:rsidRPr="004B67CA">
        <w:rPr>
          <w:rFonts w:ascii="Book Antiqua" w:eastAsia="AdvP66FA" w:hAnsi="Book Antiqua" w:cs="Book Antiqua"/>
          <w:kern w:val="0"/>
        </w:rPr>
        <w:t xml:space="preserve">. </w:t>
      </w:r>
      <w:r w:rsidRPr="004B67CA">
        <w:rPr>
          <w:rFonts w:ascii="Book Antiqua" w:hAnsi="Book Antiqua" w:cs="Book Antiqua"/>
          <w:color w:val="000000"/>
        </w:rPr>
        <w:t>In cirrhotic patients, extrahepatic shunts may account for at least 50% of the portal flow, whereas 80% of the portal flow actually reaching the liver has been observed to bypass the sinusoidal vascular bed via intrahepatic shunts</w:t>
      </w:r>
      <w:r w:rsidRPr="004B67CA">
        <w:rPr>
          <w:rFonts w:ascii="Book Antiqua" w:hAnsi="Book Antiqua" w:cs="Book Antiqua"/>
          <w:color w:val="000000"/>
          <w:vertAlign w:val="superscript"/>
        </w:rPr>
        <w:t>[7]</w:t>
      </w:r>
      <w:r w:rsidRPr="004B67CA">
        <w:rPr>
          <w:rFonts w:ascii="Book Antiqua" w:hAnsi="Book Antiqua" w:cs="Book Antiqua"/>
          <w:color w:val="000000"/>
        </w:rPr>
        <w:t>. The azygos blood flow has been measured using a double thermodilution catheter directed under fluoroscopy in patients with alcoholic cirrhosis. The azygos blood flow was</w:t>
      </w:r>
      <w:r w:rsidRPr="004B67CA">
        <w:rPr>
          <w:rStyle w:val="apple-converted-space"/>
          <w:rFonts w:ascii="Book Antiqua" w:hAnsi="Book Antiqua" w:cs="Book Antiqua"/>
          <w:color w:val="000000"/>
        </w:rPr>
        <w:t xml:space="preserve"> </w:t>
      </w:r>
      <w:r w:rsidRPr="004B67CA">
        <w:rPr>
          <w:rFonts w:ascii="Book Antiqua" w:hAnsi="Book Antiqua" w:cs="Book Antiqua"/>
          <w:color w:val="000000"/>
        </w:rPr>
        <w:t>596 ± 78 mL/min and 305 ± 29 mL/min in patients with repeated gastroesophageal variceal bleeding and others who underwent decompressive surgery of the portal system</w:t>
      </w:r>
      <w:r w:rsidRPr="004B67CA">
        <w:rPr>
          <w:rFonts w:ascii="Book Antiqua" w:hAnsi="Book Antiqua" w:cs="Book Antiqua"/>
          <w:color w:val="000000"/>
          <w:vertAlign w:val="superscript"/>
        </w:rPr>
        <w:t>[38]</w:t>
      </w:r>
      <w:r w:rsidRPr="004B67CA">
        <w:rPr>
          <w:rFonts w:ascii="Book Antiqua" w:hAnsi="Book Antiqua" w:cs="Book Antiqua"/>
          <w:color w:val="000000"/>
        </w:rPr>
        <w:t>.</w:t>
      </w:r>
    </w:p>
    <w:p w:rsidR="002A5CF0" w:rsidRPr="004B67CA" w:rsidRDefault="002A5CF0" w:rsidP="003D61ED">
      <w:pPr>
        <w:autoSpaceDE w:val="0"/>
        <w:autoSpaceDN w:val="0"/>
        <w:adjustRightInd w:val="0"/>
        <w:jc w:val="both"/>
        <w:rPr>
          <w:rFonts w:ascii="Book Antiqua" w:hAnsi="Book Antiqua" w:cs="Book Antiqua"/>
        </w:rPr>
      </w:pPr>
    </w:p>
    <w:p w:rsidR="002A5CF0" w:rsidRPr="006948E2" w:rsidRDefault="002A5CF0" w:rsidP="003D61ED">
      <w:pPr>
        <w:autoSpaceDE w:val="0"/>
        <w:autoSpaceDN w:val="0"/>
        <w:adjustRightInd w:val="0"/>
        <w:jc w:val="both"/>
        <w:rPr>
          <w:rFonts w:ascii="Book Antiqua" w:hAnsi="Book Antiqua" w:cs="Book Antiqua"/>
          <w:b/>
          <w:iCs/>
          <w:kern w:val="0"/>
        </w:rPr>
      </w:pPr>
      <w:r w:rsidRPr="006948E2">
        <w:rPr>
          <w:rFonts w:ascii="Book Antiqua" w:hAnsi="Book Antiqua" w:cs="Book Antiqua"/>
          <w:b/>
          <w:iCs/>
          <w:kern w:val="0"/>
        </w:rPr>
        <w:t>HEMODYNAMIC CHANGES DURING LIVER TRANSPLANTATION</w:t>
      </w:r>
    </w:p>
    <w:p w:rsidR="002A5CF0" w:rsidRPr="004B67CA" w:rsidRDefault="002A5CF0" w:rsidP="003D61ED">
      <w:pPr>
        <w:autoSpaceDE w:val="0"/>
        <w:autoSpaceDN w:val="0"/>
        <w:adjustRightInd w:val="0"/>
        <w:jc w:val="both"/>
        <w:rPr>
          <w:rFonts w:ascii="Book Antiqua" w:hAnsi="Book Antiqua" w:cs="Book Antiqua"/>
          <w:kern w:val="0"/>
        </w:rPr>
      </w:pPr>
      <w:r w:rsidRPr="004B67CA">
        <w:rPr>
          <w:rFonts w:ascii="Book Antiqua" w:hAnsi="Book Antiqua" w:cs="Book Antiqua"/>
          <w:kern w:val="0"/>
        </w:rPr>
        <w:t xml:space="preserve">The hemodynamics vary widely among cirrhotic patients who undergo LT owing to different liver disease stages, underlying conditions, and disease nature; therefore, it quite challenging for transplant surgeons to apply individualized transplant strategies. Cirrhotic patients exhibit different hepatic and splanchnic vasculature presentations at the time of transplantation. These are divided into two major types: (1) portal vein </w:t>
      </w:r>
      <w:r w:rsidRPr="004B67CA">
        <w:rPr>
          <w:rFonts w:ascii="Book Antiqua" w:hAnsi="Book Antiqua" w:cs="Book Antiqua"/>
          <w:kern w:val="0"/>
        </w:rPr>
        <w:lastRenderedPageBreak/>
        <w:t xml:space="preserve">engorgement and splenomegaly without </w:t>
      </w:r>
      <w:r>
        <w:rPr>
          <w:rFonts w:ascii="Book Antiqua" w:hAnsi="Book Antiqua" w:cs="Book Antiqua"/>
          <w:kern w:val="0"/>
        </w:rPr>
        <w:t xml:space="preserve">remarkable collateral formation; </w:t>
      </w:r>
      <w:r>
        <w:rPr>
          <w:rFonts w:ascii="Book Antiqua" w:eastAsia="宋体" w:hAnsi="Book Antiqua" w:cs="Book Antiqua"/>
          <w:kern w:val="0"/>
          <w:lang w:eastAsia="zh-CN"/>
        </w:rPr>
        <w:t xml:space="preserve">and </w:t>
      </w:r>
      <w:r w:rsidRPr="004B67CA">
        <w:rPr>
          <w:rFonts w:ascii="Book Antiqua" w:hAnsi="Book Antiqua" w:cs="Book Antiqua"/>
          <w:kern w:val="0"/>
        </w:rPr>
        <w:t>(2) shrinkage of the portal vein with massive collateralization (Fig</w:t>
      </w:r>
      <w:r>
        <w:rPr>
          <w:rFonts w:ascii="Book Antiqua" w:eastAsia="宋体" w:hAnsi="Book Antiqua" w:cs="Book Antiqua"/>
          <w:kern w:val="0"/>
          <w:lang w:eastAsia="zh-CN"/>
        </w:rPr>
        <w:t>ure</w:t>
      </w:r>
      <w:r w:rsidRPr="004B67CA">
        <w:rPr>
          <w:rFonts w:ascii="Book Antiqua" w:hAnsi="Book Antiqua" w:cs="Book Antiqua"/>
          <w:kern w:val="0"/>
        </w:rPr>
        <w:t xml:space="preserve"> 1A and B).</w:t>
      </w:r>
      <w:r>
        <w:rPr>
          <w:rFonts w:ascii="Book Antiqua" w:eastAsia="宋体" w:hAnsi="Book Antiqua" w:cs="Book Antiqua"/>
          <w:kern w:val="0"/>
          <w:lang w:eastAsia="zh-CN"/>
        </w:rPr>
        <w:t xml:space="preserve"> </w:t>
      </w:r>
      <w:r w:rsidRPr="004B67CA">
        <w:rPr>
          <w:rFonts w:ascii="Book Antiqua" w:hAnsi="Book Antiqua" w:cs="Book Antiqua"/>
          <w:kern w:val="0"/>
        </w:rPr>
        <w:t>The surgical strategies utilized during LT differ not only according to the vasculature but also depending on the graft type, such as a partial or full-sized graft. Thus, the hemodynamic changes during LT are important parameters for determining the optimal surgical strategy.</w:t>
      </w:r>
    </w:p>
    <w:p w:rsidR="002A5CF0" w:rsidRPr="004B67CA" w:rsidRDefault="002A5CF0" w:rsidP="003D61ED">
      <w:pPr>
        <w:autoSpaceDE w:val="0"/>
        <w:autoSpaceDN w:val="0"/>
        <w:adjustRightInd w:val="0"/>
        <w:jc w:val="both"/>
        <w:rPr>
          <w:rFonts w:ascii="Book Antiqua" w:hAnsi="Book Antiqua" w:cs="Book Antiqua"/>
          <w:kern w:val="0"/>
        </w:rPr>
      </w:pPr>
    </w:p>
    <w:p w:rsidR="002A5CF0" w:rsidRPr="006948E2" w:rsidRDefault="002A5CF0" w:rsidP="003D61ED">
      <w:pPr>
        <w:autoSpaceDE w:val="0"/>
        <w:autoSpaceDN w:val="0"/>
        <w:adjustRightInd w:val="0"/>
        <w:jc w:val="both"/>
        <w:rPr>
          <w:rFonts w:ascii="Book Antiqua" w:hAnsi="Book Antiqua" w:cs="Book Antiqua"/>
          <w:b/>
          <w:iCs/>
          <w:kern w:val="0"/>
        </w:rPr>
      </w:pPr>
      <w:r w:rsidRPr="006948E2">
        <w:rPr>
          <w:rFonts w:ascii="Book Antiqua" w:hAnsi="Book Antiqua" w:cs="Book Antiqua"/>
          <w:b/>
          <w:iCs/>
          <w:kern w:val="0"/>
        </w:rPr>
        <w:t>LIVER TRANSPLANTATION WITH FULL-SIZED GRAFT</w:t>
      </w:r>
    </w:p>
    <w:p w:rsidR="002A5CF0" w:rsidRPr="004B67CA" w:rsidRDefault="002A5CF0" w:rsidP="003D61ED">
      <w:pPr>
        <w:autoSpaceDE w:val="0"/>
        <w:autoSpaceDN w:val="0"/>
        <w:adjustRightInd w:val="0"/>
        <w:jc w:val="both"/>
        <w:rPr>
          <w:rFonts w:ascii="Book Antiqua" w:hAnsi="Book Antiqua" w:cs="Book Antiqua"/>
          <w:kern w:val="0"/>
        </w:rPr>
      </w:pPr>
      <w:r w:rsidRPr="004B67CA">
        <w:rPr>
          <w:rFonts w:ascii="Book Antiqua" w:hAnsi="Book Antiqua" w:cs="Book Antiqua"/>
          <w:kern w:val="0"/>
        </w:rPr>
        <w:t>Adequate blood supply to the transplanted graft is essential to graft survival and function. In full-sized grafts, it was assumed that the PVF should be at least 1000 mL/minute to maintain appropriate organ perfusion</w:t>
      </w:r>
      <w:r w:rsidRPr="004B67CA">
        <w:rPr>
          <w:rFonts w:ascii="Book Antiqua" w:hAnsi="Book Antiqua" w:cs="Book Antiqua"/>
          <w:kern w:val="0"/>
          <w:vertAlign w:val="superscript"/>
        </w:rPr>
        <w:t>[39-41]</w:t>
      </w:r>
      <w:r w:rsidRPr="004B67CA">
        <w:rPr>
          <w:rFonts w:ascii="Book Antiqua" w:hAnsi="Book Antiqua" w:cs="Book Antiqua"/>
          <w:kern w:val="0"/>
        </w:rPr>
        <w:t>. However, there are two major types of splanchnic vascular structures observed in patients before LT: (1) portal vein engorgement with splenomegaly but without massive collateral network formation</w:t>
      </w:r>
      <w:r>
        <w:rPr>
          <w:rFonts w:ascii="Book Antiqua" w:hAnsi="Book Antiqua" w:cs="Book Antiqua"/>
          <w:kern w:val="0"/>
        </w:rPr>
        <w:t>;</w:t>
      </w:r>
      <w:r w:rsidRPr="004B67CA">
        <w:rPr>
          <w:rFonts w:ascii="Book Antiqua" w:hAnsi="Book Antiqua" w:cs="Book Antiqua"/>
          <w:kern w:val="0"/>
        </w:rPr>
        <w:t xml:space="preserve"> and (2) shrinkage of the portal vein with remarkable collateralization. </w:t>
      </w:r>
    </w:p>
    <w:p w:rsidR="002A5CF0" w:rsidRPr="004B67CA" w:rsidRDefault="002A5CF0" w:rsidP="004B67CA">
      <w:pPr>
        <w:autoSpaceDE w:val="0"/>
        <w:autoSpaceDN w:val="0"/>
        <w:adjustRightInd w:val="0"/>
        <w:ind w:firstLineChars="200" w:firstLine="480"/>
        <w:jc w:val="both"/>
        <w:rPr>
          <w:rFonts w:ascii="Book Antiqua" w:hAnsi="Book Antiqua" w:cs="Book Antiqua"/>
          <w:kern w:val="0"/>
        </w:rPr>
      </w:pPr>
      <w:r w:rsidRPr="004B67CA">
        <w:rPr>
          <w:rFonts w:ascii="Book Antiqua" w:hAnsi="Book Antiqua" w:cs="Book Antiqua"/>
          <w:kern w:val="0"/>
        </w:rPr>
        <w:t>In the first situation, the possibility of developing small-for-size syndrome (SFSS) is less likely because of transplantation with a full-sized graft; however, the HABR becomes an i</w:t>
      </w:r>
      <w:r>
        <w:rPr>
          <w:rFonts w:ascii="Book Antiqua" w:hAnsi="Book Antiqua" w:cs="Book Antiqua"/>
          <w:kern w:val="0"/>
        </w:rPr>
        <w:t xml:space="preserve">mportant issue. Pratschke </w:t>
      </w:r>
      <w:r w:rsidRPr="004B67CA">
        <w:rPr>
          <w:rFonts w:ascii="Book Antiqua" w:hAnsi="Book Antiqua" w:cs="Book Antiqua"/>
          <w:i/>
          <w:kern w:val="0"/>
        </w:rPr>
        <w:t>et al</w:t>
      </w:r>
      <w:r w:rsidRPr="004B67CA">
        <w:rPr>
          <w:rFonts w:ascii="Book Antiqua" w:hAnsi="Book Antiqua" w:cs="Book Antiqua"/>
          <w:kern w:val="0"/>
          <w:vertAlign w:val="superscript"/>
        </w:rPr>
        <w:t>[42]</w:t>
      </w:r>
      <w:r w:rsidRPr="004B67CA">
        <w:rPr>
          <w:rFonts w:ascii="Book Antiqua" w:hAnsi="Book Antiqua" w:cs="Book Antiqua"/>
          <w:kern w:val="0"/>
        </w:rPr>
        <w:t xml:space="preserve"> reported that a decreased PVF of ≤</w:t>
      </w:r>
      <w:r>
        <w:rPr>
          <w:rFonts w:ascii="Book Antiqua" w:eastAsia="宋体" w:hAnsi="Book Antiqua" w:cs="Book Antiqua"/>
          <w:kern w:val="0"/>
          <w:lang w:eastAsia="zh-CN"/>
        </w:rPr>
        <w:t xml:space="preserve"> </w:t>
      </w:r>
      <w:r w:rsidRPr="004B67CA">
        <w:rPr>
          <w:rFonts w:ascii="Book Antiqua" w:hAnsi="Book Antiqua" w:cs="Book Antiqua"/>
          <w:kern w:val="0"/>
        </w:rPr>
        <w:t>1300 mL/min was associated with significantly lower organ survival in univariate analysis, but not in multivariate analysis; in contrast, diminished HAF was associated with an increased rate of primary nonfunction and impaired survival. In the same study, HAF was independent of other confounders with a hazard ratio of 2.5 for poor outcomes, and the clinical cutoff points of 100 mL/minute and 240 mL/minute were identified</w:t>
      </w:r>
      <w:r w:rsidRPr="004B67CA">
        <w:rPr>
          <w:rFonts w:ascii="Book Antiqua" w:hAnsi="Book Antiqua" w:cs="Book Antiqua"/>
          <w:kern w:val="0"/>
          <w:vertAlign w:val="superscript"/>
        </w:rPr>
        <w:t>[42]</w:t>
      </w:r>
      <w:r w:rsidRPr="004B67CA">
        <w:rPr>
          <w:rFonts w:ascii="Book Antiqua" w:hAnsi="Book Antiqua" w:cs="Book Antiqua"/>
          <w:kern w:val="0"/>
        </w:rPr>
        <w:t xml:space="preserve">. In another study, Spitzer </w:t>
      </w:r>
      <w:r w:rsidRPr="00DB18F4">
        <w:rPr>
          <w:rFonts w:ascii="Book Antiqua" w:hAnsi="Book Antiqua" w:cs="Book Antiqua"/>
          <w:i/>
          <w:kern w:val="0"/>
        </w:rPr>
        <w:t>et al</w:t>
      </w:r>
      <w:r w:rsidRPr="004B67CA">
        <w:rPr>
          <w:rFonts w:ascii="Book Antiqua" w:hAnsi="Book Antiqua" w:cs="Book Antiqua"/>
          <w:kern w:val="0"/>
          <w:vertAlign w:val="superscript"/>
        </w:rPr>
        <w:t>[</w:t>
      </w:r>
      <w:r>
        <w:rPr>
          <w:rFonts w:ascii="Book Antiqua" w:eastAsia="宋体" w:hAnsi="Book Antiqua" w:cs="Book Antiqua"/>
          <w:kern w:val="0"/>
          <w:vertAlign w:val="superscript"/>
          <w:lang w:eastAsia="zh-CN"/>
        </w:rPr>
        <w:t>43</w:t>
      </w:r>
      <w:r w:rsidRPr="004B67CA">
        <w:rPr>
          <w:rFonts w:ascii="Book Antiqua" w:hAnsi="Book Antiqua" w:cs="Book Antiqua"/>
          <w:kern w:val="0"/>
          <w:vertAlign w:val="superscript"/>
        </w:rPr>
        <w:t>]</w:t>
      </w:r>
      <w:r w:rsidRPr="004B67CA">
        <w:rPr>
          <w:rFonts w:ascii="Book Antiqua" w:hAnsi="Book Antiqua" w:cs="Book Antiqua"/>
          <w:kern w:val="0"/>
        </w:rPr>
        <w:t xml:space="preserve"> concluded that a target level of PVF &gt; 1 L/min is required in LT to obtain better patient survival; in the hepatic artery, a baseline flow &gt;</w:t>
      </w:r>
      <w:r>
        <w:rPr>
          <w:rFonts w:ascii="Book Antiqua" w:eastAsia="宋体" w:hAnsi="Book Antiqua" w:cs="Book Antiqua"/>
          <w:kern w:val="0"/>
          <w:lang w:eastAsia="zh-CN"/>
        </w:rPr>
        <w:t xml:space="preserve"> </w:t>
      </w:r>
      <w:r w:rsidRPr="004B67CA">
        <w:rPr>
          <w:rFonts w:ascii="Book Antiqua" w:hAnsi="Book Antiqua" w:cs="Book Antiqua"/>
          <w:kern w:val="0"/>
        </w:rPr>
        <w:t>250 mL/minute is a minimally acceptable level, but &gt;</w:t>
      </w:r>
      <w:r>
        <w:rPr>
          <w:rFonts w:ascii="Book Antiqua" w:eastAsia="宋体" w:hAnsi="Book Antiqua" w:cs="Book Antiqua"/>
          <w:kern w:val="0"/>
          <w:lang w:eastAsia="zh-CN"/>
        </w:rPr>
        <w:t xml:space="preserve"> </w:t>
      </w:r>
      <w:r w:rsidRPr="004B67CA">
        <w:rPr>
          <w:rFonts w:ascii="Book Antiqua" w:hAnsi="Book Antiqua" w:cs="Book Antiqua"/>
          <w:kern w:val="0"/>
        </w:rPr>
        <w:t>400 mL/minute is ideal</w:t>
      </w:r>
      <w:r w:rsidRPr="004B67CA">
        <w:rPr>
          <w:rFonts w:ascii="Book Antiqua" w:hAnsi="Book Antiqua" w:cs="Book Antiqua"/>
          <w:kern w:val="0"/>
          <w:vertAlign w:val="superscript"/>
        </w:rPr>
        <w:t>[43]</w:t>
      </w:r>
      <w:r w:rsidRPr="004B67CA">
        <w:rPr>
          <w:rFonts w:ascii="Book Antiqua" w:hAnsi="Book Antiqua" w:cs="Book Antiqua"/>
          <w:kern w:val="0"/>
        </w:rPr>
        <w:t>. Therefore, when these patients undergo LT with full-sized grafts, two different types of GIM is recommended: (1) splenic artery ligation (SAL)</w:t>
      </w:r>
      <w:r>
        <w:rPr>
          <w:rFonts w:ascii="Book Antiqua" w:hAnsi="Book Antiqua" w:cs="Book Antiqua"/>
          <w:kern w:val="0"/>
        </w:rPr>
        <w:t>;</w:t>
      </w:r>
      <w:r w:rsidRPr="004B67CA">
        <w:rPr>
          <w:rFonts w:ascii="Book Antiqua" w:hAnsi="Book Antiqua" w:cs="Book Antiqua"/>
          <w:kern w:val="0"/>
        </w:rPr>
        <w:t xml:space="preserve"> and (2) splenectomy. We recommended that if the PVF is in the range of 1000</w:t>
      </w:r>
      <w:r>
        <w:rPr>
          <w:rFonts w:ascii="Book Antiqua" w:eastAsia="宋体" w:hAnsi="Book Antiqua" w:cs="MS Gothic"/>
          <w:kern w:val="0"/>
          <w:lang w:eastAsia="zh-CN"/>
        </w:rPr>
        <w:t>-</w:t>
      </w:r>
      <w:r w:rsidRPr="004B67CA">
        <w:rPr>
          <w:rFonts w:ascii="Book Antiqua" w:hAnsi="Book Antiqua" w:cs="Book Antiqua"/>
          <w:kern w:val="0"/>
        </w:rPr>
        <w:t>1300 mL/min and the HAF is &lt;</w:t>
      </w:r>
      <w:r>
        <w:rPr>
          <w:rFonts w:ascii="Book Antiqua" w:eastAsia="宋体" w:hAnsi="Book Antiqua" w:cs="Book Antiqua"/>
          <w:kern w:val="0"/>
          <w:lang w:eastAsia="zh-CN"/>
        </w:rPr>
        <w:t xml:space="preserve"> </w:t>
      </w:r>
      <w:r w:rsidRPr="004B67CA">
        <w:rPr>
          <w:rFonts w:ascii="Book Antiqua" w:hAnsi="Book Antiqua" w:cs="Book Antiqua"/>
          <w:kern w:val="0"/>
        </w:rPr>
        <w:t>100 mL/min, SAL may be the better choice. On the other hand, if the PVF is &gt;</w:t>
      </w:r>
      <w:r>
        <w:rPr>
          <w:rFonts w:ascii="Book Antiqua" w:eastAsia="宋体" w:hAnsi="Book Antiqua" w:cs="Book Antiqua"/>
          <w:kern w:val="0"/>
          <w:lang w:eastAsia="zh-CN"/>
        </w:rPr>
        <w:t xml:space="preserve"> </w:t>
      </w:r>
      <w:r w:rsidRPr="004B67CA">
        <w:rPr>
          <w:rFonts w:ascii="Book Antiqua" w:hAnsi="Book Antiqua" w:cs="Book Antiqua"/>
          <w:kern w:val="0"/>
        </w:rPr>
        <w:t>1300 mL/min and the HAF is far &lt;</w:t>
      </w:r>
      <w:r>
        <w:rPr>
          <w:rFonts w:ascii="Book Antiqua" w:eastAsia="宋体" w:hAnsi="Book Antiqua" w:cs="Book Antiqua"/>
          <w:kern w:val="0"/>
          <w:lang w:eastAsia="zh-CN"/>
        </w:rPr>
        <w:t xml:space="preserve"> </w:t>
      </w:r>
      <w:r w:rsidRPr="004B67CA">
        <w:rPr>
          <w:rFonts w:ascii="Book Antiqua" w:hAnsi="Book Antiqua" w:cs="Book Antiqua"/>
          <w:kern w:val="0"/>
        </w:rPr>
        <w:t xml:space="preserve">100 mL/min, splenectomy is </w:t>
      </w:r>
      <w:r w:rsidRPr="004B67CA">
        <w:rPr>
          <w:rFonts w:ascii="Book Antiqua" w:hAnsi="Book Antiqua" w:cs="Book Antiqua"/>
          <w:kern w:val="0"/>
        </w:rPr>
        <w:lastRenderedPageBreak/>
        <w:t>likely the best choice if other possible structures or technical conditions are excluded. By performing SAL or splenectomy, excessive PVF can be prevented, which may impair HAF via the HABR.</w:t>
      </w:r>
    </w:p>
    <w:p w:rsidR="002A5CF0" w:rsidRPr="004B67CA" w:rsidRDefault="002A5CF0" w:rsidP="004B67CA">
      <w:pPr>
        <w:autoSpaceDE w:val="0"/>
        <w:autoSpaceDN w:val="0"/>
        <w:adjustRightInd w:val="0"/>
        <w:ind w:firstLineChars="200" w:firstLine="480"/>
        <w:jc w:val="both"/>
        <w:rPr>
          <w:rFonts w:ascii="Book Antiqua" w:hAnsi="Book Antiqua" w:cs="Book Antiqua"/>
          <w:kern w:val="0"/>
        </w:rPr>
      </w:pPr>
      <w:r w:rsidRPr="004B67CA">
        <w:rPr>
          <w:rFonts w:ascii="Book Antiqua" w:hAnsi="Book Antiqua" w:cs="Book Antiqua"/>
          <w:kern w:val="0"/>
        </w:rPr>
        <w:t xml:space="preserve">In the second situation involving transplant patients with shrinkage of the portal vein and remarkable collateralization, including portal systemic shunting, the primary issue becomes the need for collateral or shunt ligation. Castillo-Suescun </w:t>
      </w:r>
      <w:r w:rsidRPr="004B67CA">
        <w:rPr>
          <w:rFonts w:ascii="Book Antiqua" w:hAnsi="Book Antiqua" w:cs="Book Antiqua"/>
          <w:i/>
          <w:kern w:val="0"/>
        </w:rPr>
        <w:t>et al</w:t>
      </w:r>
      <w:r w:rsidRPr="004B67CA">
        <w:rPr>
          <w:rFonts w:ascii="Book Antiqua" w:hAnsi="Book Antiqua" w:cs="Book Antiqua"/>
          <w:kern w:val="0"/>
          <w:vertAlign w:val="superscript"/>
        </w:rPr>
        <w:t>[44]</w:t>
      </w:r>
      <w:r w:rsidRPr="004B67CA">
        <w:rPr>
          <w:rFonts w:ascii="Book Antiqua" w:hAnsi="Book Antiqua" w:cs="Book Antiqua"/>
          <w:kern w:val="0"/>
        </w:rPr>
        <w:t xml:space="preserve"> presented a series of patients diagnosed with spontaneous splenorenal shunts (SSRSs) undergoing orthotopic LT, and shunt disconnection was performed when the post-reperfusion PVF was ≤</w:t>
      </w:r>
      <w:r>
        <w:rPr>
          <w:rFonts w:ascii="Book Antiqua" w:eastAsia="宋体" w:hAnsi="Book Antiqua" w:cs="Book Antiqua"/>
          <w:kern w:val="0"/>
          <w:lang w:eastAsia="zh-CN"/>
        </w:rPr>
        <w:t xml:space="preserve"> </w:t>
      </w:r>
      <w:r w:rsidRPr="004B67CA">
        <w:rPr>
          <w:rFonts w:ascii="Book Antiqua" w:hAnsi="Book Antiqua" w:cs="Book Antiqua"/>
          <w:kern w:val="0"/>
        </w:rPr>
        <w:t>1200 mL/minute without any detrimental effects on renal function. However, strong clinical evidence is lacking regarding the performance of collateral or portosystemic shunt disconnection. Because the portal vein normally carries approximately 90 mL/min per 100 g LW</w:t>
      </w:r>
      <w:r w:rsidRPr="004B67CA">
        <w:rPr>
          <w:rFonts w:ascii="Book Antiqua" w:hAnsi="Book Antiqua" w:cs="Book Antiqua"/>
          <w:kern w:val="0"/>
          <w:vertAlign w:val="superscript"/>
        </w:rPr>
        <w:t>[7]</w:t>
      </w:r>
      <w:r w:rsidRPr="004B67CA">
        <w:rPr>
          <w:rFonts w:ascii="Book Antiqua" w:hAnsi="Book Antiqua" w:cs="Book Antiqua"/>
          <w:kern w:val="0"/>
        </w:rPr>
        <w:t xml:space="preserve">, ligation of the major collateral vessels or shunts is reasonable and required if the portal perfusion is &lt; 1000 mL/min, as the PVF would be shunted away from the new liver by old collaterals. Margarit </w:t>
      </w:r>
      <w:r w:rsidRPr="004B67CA">
        <w:rPr>
          <w:rFonts w:ascii="Book Antiqua" w:hAnsi="Book Antiqua" w:cs="Book Antiqua"/>
          <w:i/>
          <w:kern w:val="0"/>
        </w:rPr>
        <w:t>et al</w:t>
      </w:r>
      <w:r w:rsidRPr="004B67CA">
        <w:rPr>
          <w:rFonts w:ascii="Book Antiqua" w:hAnsi="Book Antiqua" w:cs="Book Antiqua"/>
          <w:kern w:val="0"/>
          <w:vertAlign w:val="superscript"/>
        </w:rPr>
        <w:t>[45]</w:t>
      </w:r>
      <w:r>
        <w:rPr>
          <w:rFonts w:ascii="Book Antiqua" w:eastAsia="宋体" w:hAnsi="Book Antiqua" w:cs="Book Antiqua"/>
          <w:kern w:val="0"/>
          <w:vertAlign w:val="superscript"/>
          <w:lang w:eastAsia="zh-CN"/>
        </w:rPr>
        <w:t xml:space="preserve"> </w:t>
      </w:r>
      <w:r w:rsidRPr="004B67CA">
        <w:rPr>
          <w:rFonts w:ascii="Book Antiqua" w:hAnsi="Book Antiqua" w:cs="Book Antiqua"/>
          <w:kern w:val="0"/>
        </w:rPr>
        <w:t xml:space="preserve">reported two patients underwent occlusion of distal splenorenal shunt during LT with an increase of PVF similar to that of splenorenal shunts. In addition, Esquivel </w:t>
      </w:r>
      <w:r w:rsidRPr="00CB5F9E">
        <w:rPr>
          <w:rFonts w:ascii="Book Antiqua" w:hAnsi="Book Antiqua" w:cs="Book Antiqua"/>
          <w:i/>
          <w:kern w:val="0"/>
        </w:rPr>
        <w:t>et al</w:t>
      </w:r>
      <w:r w:rsidRPr="004B67CA">
        <w:rPr>
          <w:rFonts w:ascii="Book Antiqua" w:hAnsi="Book Antiqua" w:cs="Book Antiqua"/>
          <w:kern w:val="0"/>
        </w:rPr>
        <w:t>. reported consistent anatomic changes in the portal vein diameter according to the presence of portosystemic shunt of 1.2</w:t>
      </w:r>
      <w:r>
        <w:rPr>
          <w:rFonts w:ascii="Book Antiqua" w:eastAsia="宋体" w:hAnsi="Book Antiqua" w:cs="MS Gothic"/>
          <w:kern w:val="0"/>
          <w:lang w:eastAsia="zh-CN"/>
        </w:rPr>
        <w:t>-</w:t>
      </w:r>
      <w:r w:rsidRPr="004B67CA">
        <w:rPr>
          <w:rFonts w:ascii="Book Antiqua" w:hAnsi="Book Antiqua" w:cs="Book Antiqua"/>
          <w:kern w:val="0"/>
        </w:rPr>
        <w:t>1.5 cm, which was smaller compared with other adult recipients without remarkable shunting or collaterals of an average of 2.5 cm</w:t>
      </w:r>
      <w:r w:rsidRPr="004B67CA">
        <w:rPr>
          <w:rFonts w:ascii="Book Antiqua" w:hAnsi="Book Antiqua" w:cs="Book Antiqua"/>
          <w:kern w:val="0"/>
          <w:vertAlign w:val="superscript"/>
        </w:rPr>
        <w:t>[46,47]</w:t>
      </w:r>
      <w:r w:rsidRPr="004B67CA">
        <w:rPr>
          <w:rFonts w:ascii="Book Antiqua" w:hAnsi="Book Antiqua" w:cs="Book Antiqua"/>
          <w:kern w:val="0"/>
        </w:rPr>
        <w:t>. Therefore, it is worth noting that when the portal vein diameter is smaller preoperatively by computed tomography or intraoperatively even without obvious collateral shunting, the possibility of portal hypoperfusion should always be taken into consideration.</w:t>
      </w:r>
    </w:p>
    <w:p w:rsidR="002A5CF0" w:rsidRPr="004B67CA" w:rsidRDefault="002A5CF0" w:rsidP="003D61ED">
      <w:pPr>
        <w:jc w:val="both"/>
        <w:rPr>
          <w:rFonts w:ascii="Book Antiqua" w:hAnsi="Book Antiqua" w:cs="Book Antiqua"/>
          <w:kern w:val="0"/>
        </w:rPr>
      </w:pPr>
    </w:p>
    <w:p w:rsidR="002A5CF0" w:rsidRPr="006948E2" w:rsidRDefault="002A5CF0" w:rsidP="003D61ED">
      <w:pPr>
        <w:autoSpaceDE w:val="0"/>
        <w:autoSpaceDN w:val="0"/>
        <w:adjustRightInd w:val="0"/>
        <w:jc w:val="both"/>
        <w:rPr>
          <w:rFonts w:ascii="Book Antiqua" w:hAnsi="Book Antiqua" w:cs="Book Antiqua"/>
          <w:b/>
          <w:iCs/>
          <w:kern w:val="0"/>
        </w:rPr>
      </w:pPr>
      <w:r w:rsidRPr="006948E2">
        <w:rPr>
          <w:rFonts w:ascii="Book Antiqua" w:hAnsi="Book Antiqua" w:cs="Book Antiqua"/>
          <w:b/>
          <w:iCs/>
          <w:kern w:val="0"/>
        </w:rPr>
        <w:t>LIVER TRANSPLANTATION WITH PARTIAL GRAFT</w:t>
      </w:r>
    </w:p>
    <w:p w:rsidR="002A5CF0" w:rsidRPr="004B67CA" w:rsidRDefault="002A5CF0" w:rsidP="003D61ED">
      <w:pPr>
        <w:jc w:val="both"/>
        <w:rPr>
          <w:rFonts w:ascii="Book Antiqua" w:hAnsi="Book Antiqua" w:cs="Book Antiqua"/>
        </w:rPr>
      </w:pPr>
      <w:r w:rsidRPr="004B67CA">
        <w:rPr>
          <w:rFonts w:ascii="Book Antiqua" w:hAnsi="Book Antiqua" w:cs="Book Antiqua"/>
        </w:rPr>
        <w:t>The hemodynamic changes are even more complicated when LT with partial graft is performed because of the higher risk of SFSS. The most appropriate hemodynamic parameter in deciding the application of GIM remains a topic of debate. PVP &lt; 15 mmHg was reported as a key factor for successful adult living donor liver transplantation (LDLT) with better two-year survival</w:t>
      </w:r>
      <w:r w:rsidRPr="004B67CA">
        <w:rPr>
          <w:rFonts w:ascii="Book Antiqua" w:hAnsi="Book Antiqua" w:cs="Book Antiqua"/>
          <w:vertAlign w:val="superscript"/>
        </w:rPr>
        <w:t>[48]</w:t>
      </w:r>
      <w:r w:rsidRPr="004B67CA">
        <w:rPr>
          <w:rFonts w:ascii="Book Antiqua" w:hAnsi="Book Antiqua" w:cs="Book Antiqua"/>
        </w:rPr>
        <w:t xml:space="preserve">. In a subsequent study conducted by the same group, the cutoff point for </w:t>
      </w:r>
      <w:r w:rsidRPr="004B67CA">
        <w:rPr>
          <w:rFonts w:ascii="Book Antiqua" w:hAnsi="Book Antiqua" w:cs="Book Antiqua"/>
        </w:rPr>
        <w:lastRenderedPageBreak/>
        <w:t>intentional PVP modulation was 20 mmHg, which was mainly achieved by splenectomy or additional creation of a portosystemic shunt. Finally, the authors also concluded that intentional PVP modulation at &lt;</w:t>
      </w:r>
      <w:r>
        <w:rPr>
          <w:rFonts w:ascii="Book Antiqua" w:eastAsia="宋体" w:hAnsi="Book Antiqua" w:cs="Book Antiqua"/>
          <w:lang w:eastAsia="zh-CN"/>
        </w:rPr>
        <w:t xml:space="preserve"> </w:t>
      </w:r>
      <w:r w:rsidRPr="004B67CA">
        <w:rPr>
          <w:rFonts w:ascii="Book Antiqua" w:hAnsi="Book Antiqua" w:cs="Book Antiqua"/>
        </w:rPr>
        <w:t>15 mmHg is an effective surgical strategy for small-for-size grafts that establishes greater donor safety with good LDLT results</w:t>
      </w:r>
      <w:r w:rsidRPr="004B67CA">
        <w:rPr>
          <w:rFonts w:ascii="Book Antiqua" w:hAnsi="Book Antiqua" w:cs="Book Antiqua"/>
          <w:vertAlign w:val="superscript"/>
        </w:rPr>
        <w:t>[49]</w:t>
      </w:r>
      <w:r w:rsidRPr="004B67CA">
        <w:rPr>
          <w:rFonts w:ascii="Book Antiqua" w:hAnsi="Book Antiqua" w:cs="Book Antiqua"/>
        </w:rPr>
        <w:t xml:space="preserve">. Ito </w:t>
      </w:r>
      <w:r w:rsidRPr="00CB5F9E">
        <w:rPr>
          <w:rFonts w:ascii="Book Antiqua" w:hAnsi="Book Antiqua" w:cs="Book Antiqua"/>
          <w:i/>
        </w:rPr>
        <w:t>et al</w:t>
      </w:r>
      <w:r w:rsidRPr="004B67CA">
        <w:rPr>
          <w:rFonts w:ascii="Book Antiqua" w:hAnsi="Book Antiqua" w:cs="Book Antiqua"/>
        </w:rPr>
        <w:t>. reported that an elevated PVP of &gt;</w:t>
      </w:r>
      <w:r>
        <w:rPr>
          <w:rFonts w:ascii="Book Antiqua" w:eastAsia="宋体" w:hAnsi="Book Antiqua" w:cs="Book Antiqua"/>
          <w:lang w:eastAsia="zh-CN"/>
        </w:rPr>
        <w:t xml:space="preserve"> </w:t>
      </w:r>
      <w:r w:rsidRPr="004B67CA">
        <w:rPr>
          <w:rFonts w:ascii="Book Antiqua" w:hAnsi="Book Antiqua" w:cs="Book Antiqua"/>
        </w:rPr>
        <w:t>20 mmHg early in the first week post-transplantation is strongly associated with an increased incidence of bacteremia in the first three months and worse patient (graft) survival at six months</w:t>
      </w:r>
      <w:r w:rsidRPr="004B67CA">
        <w:rPr>
          <w:rFonts w:ascii="Book Antiqua" w:hAnsi="Book Antiqua" w:cs="Book Antiqua"/>
          <w:vertAlign w:val="superscript"/>
        </w:rPr>
        <w:t>[50]</w:t>
      </w:r>
      <w:r w:rsidRPr="004B67CA">
        <w:rPr>
          <w:rFonts w:ascii="Book Antiqua" w:hAnsi="Book Antiqua" w:cs="Book Antiqua"/>
        </w:rPr>
        <w:t>. Other groups use PVP as an indicator for performing GIM, with the acceptable range of 15</w:t>
      </w:r>
      <w:r w:rsidRPr="004B67CA">
        <w:rPr>
          <w:rFonts w:ascii="Book Antiqua" w:eastAsia="MS Gothic" w:hAnsi="Book Antiqua" w:cs="MS Gothic"/>
        </w:rPr>
        <w:t>−</w:t>
      </w:r>
      <w:r w:rsidRPr="004B67CA">
        <w:rPr>
          <w:rFonts w:ascii="Book Antiqua" w:hAnsi="Book Antiqua" w:cs="Book Antiqua"/>
        </w:rPr>
        <w:t>20 mmHg</w:t>
      </w:r>
      <w:r w:rsidRPr="004B67CA">
        <w:rPr>
          <w:rFonts w:ascii="Book Antiqua" w:hAnsi="Book Antiqua" w:cs="Book Antiqua"/>
          <w:vertAlign w:val="superscript"/>
        </w:rPr>
        <w:t>[51,52]</w:t>
      </w:r>
      <w:r w:rsidRPr="004B67CA">
        <w:rPr>
          <w:rFonts w:ascii="Book Antiqua" w:hAnsi="Book Antiqua" w:cs="Book Antiqua"/>
        </w:rPr>
        <w:t xml:space="preserve">. The PVF is another parameter utilized by many groups; however, the proper range differs widely according to graft type. Troisi </w:t>
      </w:r>
      <w:r w:rsidRPr="00911E96">
        <w:rPr>
          <w:rFonts w:ascii="Book Antiqua" w:hAnsi="Book Antiqua" w:cs="Book Antiqua"/>
          <w:i/>
        </w:rPr>
        <w:t>et al</w:t>
      </w:r>
      <w:r w:rsidRPr="004B67CA">
        <w:rPr>
          <w:rFonts w:ascii="Book Antiqua" w:hAnsi="Book Antiqua" w:cs="Book Antiqua"/>
          <w:vertAlign w:val="superscript"/>
        </w:rPr>
        <w:t>[53]</w:t>
      </w:r>
      <w:r w:rsidRPr="004B67CA">
        <w:rPr>
          <w:rFonts w:ascii="Book Antiqua" w:hAnsi="Book Antiqua" w:cs="Book Antiqua"/>
        </w:rPr>
        <w:t xml:space="preserve"> reported that the optimal threshold of four times the flow rate observed in healthy donors (360 mL/min per 100 g LW) is a risk factor for graft failure, and flow rates below the target of 180 mL/minute per 100 g LW led to lower survival rates. This observation was confirmed by Hessheimer</w:t>
      </w:r>
      <w:r w:rsidRPr="004B67CA">
        <w:rPr>
          <w:rFonts w:ascii="Book Antiqua" w:hAnsi="Book Antiqua" w:cs="Book Antiqua"/>
          <w:i/>
        </w:rPr>
        <w:t xml:space="preserve"> et al</w:t>
      </w:r>
      <w:r w:rsidRPr="004B67CA">
        <w:rPr>
          <w:rFonts w:ascii="Book Antiqua" w:hAnsi="Book Antiqua" w:cs="Book Antiqua"/>
          <w:vertAlign w:val="superscript"/>
        </w:rPr>
        <w:t>[54]</w:t>
      </w:r>
      <w:r w:rsidRPr="004B67CA">
        <w:rPr>
          <w:rFonts w:ascii="Book Antiqua" w:hAnsi="Book Antiqua" w:cs="Book Antiqua"/>
        </w:rPr>
        <w:t xml:space="preserve"> in an expe</w:t>
      </w:r>
      <w:r>
        <w:rPr>
          <w:rFonts w:ascii="Book Antiqua" w:hAnsi="Book Antiqua" w:cs="Book Antiqua"/>
        </w:rPr>
        <w:t xml:space="preserve">rimental model. Shimamura </w:t>
      </w:r>
      <w:r w:rsidRPr="00CB5F9E">
        <w:rPr>
          <w:rFonts w:ascii="Book Antiqua" w:hAnsi="Book Antiqua" w:cs="Book Antiqua"/>
          <w:i/>
        </w:rPr>
        <w:t>et al</w:t>
      </w:r>
      <w:r w:rsidRPr="004B67CA">
        <w:rPr>
          <w:rFonts w:ascii="Book Antiqua" w:hAnsi="Book Antiqua" w:cs="Book Antiqua"/>
          <w:vertAlign w:val="superscript"/>
        </w:rPr>
        <w:t>[55]</w:t>
      </w:r>
      <w:r w:rsidRPr="004B67CA">
        <w:rPr>
          <w:rFonts w:ascii="Book Antiqua" w:hAnsi="Book Antiqua" w:cs="Book Antiqua"/>
        </w:rPr>
        <w:t xml:space="preserve"> proposed that to avoid SFSS, a PVF of &lt;</w:t>
      </w:r>
      <w:r>
        <w:rPr>
          <w:rFonts w:ascii="Book Antiqua" w:eastAsia="宋体" w:hAnsi="Book Antiqua" w:cs="Book Antiqua"/>
          <w:lang w:eastAsia="zh-CN"/>
        </w:rPr>
        <w:t xml:space="preserve"> </w:t>
      </w:r>
      <w:r w:rsidRPr="004B67CA">
        <w:rPr>
          <w:rFonts w:ascii="Book Antiqua" w:hAnsi="Book Antiqua" w:cs="Book Antiqua"/>
        </w:rPr>
        <w:t>260 mL/min per 100 g LW is indicated. Troisi</w:t>
      </w:r>
      <w:r w:rsidRPr="004B67CA">
        <w:rPr>
          <w:rFonts w:ascii="Book Antiqua" w:hAnsi="Book Antiqua" w:cs="Book Antiqua"/>
          <w:i/>
        </w:rPr>
        <w:t xml:space="preserve"> et al</w:t>
      </w:r>
      <w:r w:rsidRPr="004B67CA">
        <w:rPr>
          <w:rFonts w:ascii="Book Antiqua" w:hAnsi="Book Antiqua" w:cs="Book Antiqua"/>
          <w:vertAlign w:val="superscript"/>
        </w:rPr>
        <w:t>[56]</w:t>
      </w:r>
      <w:r w:rsidRPr="004B67CA">
        <w:rPr>
          <w:rFonts w:ascii="Book Antiqua" w:hAnsi="Book Antiqua" w:cs="Book Antiqua"/>
        </w:rPr>
        <w:t xml:space="preserve"> also reported that a PVF value of 250 mL/min per 100 g LW predicted SFSS development.</w:t>
      </w:r>
    </w:p>
    <w:p w:rsidR="002A5CF0" w:rsidRPr="004B67CA" w:rsidRDefault="002A5CF0" w:rsidP="004B67CA">
      <w:pPr>
        <w:ind w:firstLineChars="200" w:firstLine="480"/>
        <w:jc w:val="both"/>
        <w:rPr>
          <w:rFonts w:ascii="Book Antiqua" w:hAnsi="Book Antiqua" w:cs="Book Antiqua"/>
        </w:rPr>
      </w:pPr>
      <w:r w:rsidRPr="004B67CA">
        <w:rPr>
          <w:rFonts w:ascii="Book Antiqua" w:hAnsi="Book Antiqua" w:cs="Book Antiqua"/>
        </w:rPr>
        <w:t>In transplantation with partial grafts, HABR plays a crucial role despite the lack of consensus on the optimal range of HAF in LDLT. Sainz-</w:t>
      </w:r>
      <w:r>
        <w:rPr>
          <w:rFonts w:ascii="Book Antiqua" w:hAnsi="Book Antiqua" w:cs="Book Antiqua"/>
        </w:rPr>
        <w:t xml:space="preserve">Barriga </w:t>
      </w:r>
      <w:r w:rsidRPr="004B67CA">
        <w:rPr>
          <w:rFonts w:ascii="Book Antiqua" w:hAnsi="Book Antiqua" w:cs="Book Antiqua"/>
          <w:i/>
        </w:rPr>
        <w:t>et al</w:t>
      </w:r>
      <w:r w:rsidRPr="004B67CA">
        <w:rPr>
          <w:rFonts w:ascii="Book Antiqua" w:hAnsi="Book Antiqua" w:cs="Book Antiqua"/>
          <w:vertAlign w:val="superscript"/>
        </w:rPr>
        <w:t>[53]</w:t>
      </w:r>
      <w:r w:rsidRPr="004B67CA">
        <w:rPr>
          <w:rFonts w:ascii="Book Antiqua" w:hAnsi="Book Antiqua" w:cs="Book Antiqua"/>
        </w:rPr>
        <w:t xml:space="preserve"> published a detailed report on the systemic and hepatic hemodynamics during LT. There was a significant difference in the median HAF between full-sized and partial grafts; however, no significant difference was found when the median HAF was indexed by graft weight. On the other hand, the ratio of PVF to HAF was elevated from the median of 6.6 to 15.4, which represented the effect of HABR</w:t>
      </w:r>
      <w:r w:rsidRPr="004B67CA">
        <w:rPr>
          <w:rFonts w:ascii="Book Antiqua" w:hAnsi="Book Antiqua" w:cs="Book Antiqua"/>
          <w:vertAlign w:val="superscript"/>
        </w:rPr>
        <w:t>[53]</w:t>
      </w:r>
      <w:r w:rsidRPr="004B67CA">
        <w:rPr>
          <w:rFonts w:ascii="Book Antiqua" w:hAnsi="Book Antiqua" w:cs="Book Antiqua"/>
        </w:rPr>
        <w:t>. Although no available data focus on the effect of the PVF to HAF ratio, it remains a potential predictor of surgical outcomes</w:t>
      </w:r>
      <w:r w:rsidRPr="004B67CA">
        <w:rPr>
          <w:rFonts w:ascii="Book Antiqua" w:hAnsi="Book Antiqua" w:cs="Book Antiqua"/>
          <w:vertAlign w:val="superscript"/>
        </w:rPr>
        <w:t>[58]</w:t>
      </w:r>
      <w:r w:rsidRPr="004B67CA">
        <w:rPr>
          <w:rFonts w:ascii="Book Antiqua" w:hAnsi="Book Antiqua" w:cs="Book Antiqua"/>
        </w:rPr>
        <w:t xml:space="preserve">. </w:t>
      </w:r>
    </w:p>
    <w:p w:rsidR="002A5CF0" w:rsidRPr="004B67CA" w:rsidRDefault="002A5CF0" w:rsidP="004B67CA">
      <w:pPr>
        <w:ind w:firstLineChars="200" w:firstLine="480"/>
        <w:jc w:val="both"/>
        <w:rPr>
          <w:rFonts w:ascii="Book Antiqua" w:hAnsi="Book Antiqua" w:cs="Book Antiqua"/>
        </w:rPr>
      </w:pPr>
      <w:r w:rsidRPr="004B67CA">
        <w:rPr>
          <w:rFonts w:ascii="Book Antiqua" w:hAnsi="Book Antiqua" w:cs="Book Antiqua"/>
        </w:rPr>
        <w:t xml:space="preserve">Similar to full-sized grafts, </w:t>
      </w:r>
      <w:r w:rsidRPr="004B67CA">
        <w:rPr>
          <w:rFonts w:ascii="Book Antiqua" w:hAnsi="Book Antiqua" w:cs="Book Antiqua"/>
          <w:kern w:val="0"/>
        </w:rPr>
        <w:t>there are two major splanchnic vascular structures in patients before LT similarly as mentioned in the previous section. When the patients with engorged portal veins and splenomegaly undergo transplantation with partial grafts, the primary issue is the occurrence of SFSS. In the early era of LDLT, a graft versus recipient weight ratio (GRWR) of &lt;</w:t>
      </w:r>
      <w:r>
        <w:rPr>
          <w:rFonts w:ascii="Book Antiqua" w:eastAsia="宋体" w:hAnsi="Book Antiqua" w:cs="Book Antiqua"/>
          <w:kern w:val="0"/>
          <w:lang w:eastAsia="zh-CN"/>
        </w:rPr>
        <w:t xml:space="preserve"> </w:t>
      </w:r>
      <w:r w:rsidRPr="004B67CA">
        <w:rPr>
          <w:rFonts w:ascii="Book Antiqua" w:hAnsi="Book Antiqua" w:cs="Book Antiqua"/>
          <w:kern w:val="0"/>
        </w:rPr>
        <w:t xml:space="preserve">0.8 </w:t>
      </w:r>
      <w:r w:rsidRPr="004B67CA">
        <w:rPr>
          <w:rFonts w:ascii="Book Antiqua" w:hAnsi="Book Antiqua" w:cs="Book Antiqua"/>
          <w:kern w:val="0"/>
        </w:rPr>
        <w:lastRenderedPageBreak/>
        <w:t>or a graft size of &lt;</w:t>
      </w:r>
      <w:r>
        <w:rPr>
          <w:rFonts w:ascii="Book Antiqua" w:eastAsia="宋体" w:hAnsi="Book Antiqua" w:cs="Book Antiqua"/>
          <w:kern w:val="0"/>
          <w:lang w:eastAsia="zh-CN"/>
        </w:rPr>
        <w:t xml:space="preserve"> </w:t>
      </w:r>
      <w:r w:rsidRPr="004B67CA">
        <w:rPr>
          <w:rFonts w:ascii="Book Antiqua" w:hAnsi="Book Antiqua" w:cs="Book Antiqua"/>
          <w:kern w:val="0"/>
        </w:rPr>
        <w:t>35% of the estimated standard graft weight were considered major risk factors for SFSS development</w:t>
      </w:r>
      <w:r w:rsidRPr="004B67CA">
        <w:rPr>
          <w:rFonts w:ascii="Book Antiqua" w:hAnsi="Book Antiqua" w:cs="Book Antiqua"/>
          <w:kern w:val="0"/>
          <w:vertAlign w:val="superscript"/>
        </w:rPr>
        <w:t>[59,60]</w:t>
      </w:r>
      <w:r w:rsidRPr="004B67CA">
        <w:rPr>
          <w:rFonts w:ascii="Book Antiqua" w:hAnsi="Book Antiqua" w:cs="Book Antiqua"/>
          <w:kern w:val="0"/>
        </w:rPr>
        <w:t>; however, with the evolution of surgical techniques and accumulation of clinical experience, the following investigations showed that the reduction of the lower limit of the GRWR to 0.6 in LDLT is safe</w:t>
      </w:r>
      <w:r w:rsidRPr="004B67CA">
        <w:rPr>
          <w:rFonts w:ascii="Book Antiqua" w:hAnsi="Book Antiqua" w:cs="Book Antiqua"/>
          <w:kern w:val="0"/>
          <w:vertAlign w:val="superscript"/>
        </w:rPr>
        <w:t>[61-64]</w:t>
      </w:r>
      <w:r w:rsidRPr="004B67CA">
        <w:rPr>
          <w:rFonts w:ascii="Book Antiqua" w:hAnsi="Book Antiqua" w:cs="Book Antiqua"/>
          <w:kern w:val="0"/>
        </w:rPr>
        <w:t xml:space="preserve">. The primary strategy employed to achieve better graft function and survival is strict inflow control including PVF and PVP instead of a smaller graft size. Asencio </w:t>
      </w:r>
      <w:r w:rsidRPr="004B67CA">
        <w:rPr>
          <w:rFonts w:ascii="Book Antiqua" w:hAnsi="Book Antiqua" w:cs="Book Antiqua"/>
          <w:i/>
          <w:kern w:val="0"/>
        </w:rPr>
        <w:t>et al</w:t>
      </w:r>
      <w:r w:rsidRPr="004B67CA">
        <w:rPr>
          <w:rFonts w:ascii="Book Antiqua" w:hAnsi="Book Antiqua" w:cs="Book Antiqua"/>
          <w:color w:val="000000"/>
          <w:kern w:val="0"/>
          <w:vertAlign w:val="superscript"/>
        </w:rPr>
        <w:t>[65]</w:t>
      </w:r>
      <w:r w:rsidRPr="004B67CA">
        <w:rPr>
          <w:rFonts w:ascii="Book Antiqua" w:hAnsi="Book Antiqua" w:cs="Book Antiqua"/>
          <w:kern w:val="0"/>
        </w:rPr>
        <w:t xml:space="preserve"> hypothesized that the development of SFSS is not exclusively determined by the graft size, but instead by the hemodynamic parameters of the hepatic circulation, which indicates that hepatic hyperperfusion is a critical factor. Therefore, when cirrhotic patients with portal vein engorgement and splenomegaly undergo transplants with partial grafts, GIM is required in the majority owing to the potential risk of portal hyperperfusion. However, there is a lack of consensus about the clinical utility of using hemodynamic parameters to determine the need for and the type of GIM. It has been reported that splenic artery occlusion and coronary vein ligation can reduce the portal inflow by 52%</w:t>
      </w:r>
      <w:r w:rsidRPr="004B67CA">
        <w:rPr>
          <w:rFonts w:ascii="Book Antiqua" w:hAnsi="Book Antiqua" w:cs="Book Antiqua"/>
          <w:kern w:val="0"/>
          <w:vertAlign w:val="superscript"/>
        </w:rPr>
        <w:t>[66]</w:t>
      </w:r>
      <w:r w:rsidRPr="004B67CA">
        <w:rPr>
          <w:rFonts w:ascii="Book Antiqua" w:hAnsi="Book Antiqua" w:cs="Book Antiqua"/>
          <w:kern w:val="0"/>
        </w:rPr>
        <w:t>, and SAL can reduce the portal inflow with a compensatory increase in HAF due to the HABR</w:t>
      </w:r>
      <w:r w:rsidRPr="004B67CA">
        <w:rPr>
          <w:rFonts w:ascii="Book Antiqua" w:hAnsi="Book Antiqua" w:cs="Book Antiqua"/>
          <w:kern w:val="0"/>
          <w:vertAlign w:val="superscript"/>
        </w:rPr>
        <w:t>[67,68]</w:t>
      </w:r>
      <w:r w:rsidRPr="004B67CA">
        <w:rPr>
          <w:rFonts w:ascii="Book Antiqua" w:hAnsi="Book Antiqua" w:cs="Book Antiqua"/>
          <w:kern w:val="0"/>
        </w:rPr>
        <w:t>. Troisi and de Hemptinne reported that SAL resulted in a significant decrease in the PVF from 2600 ± 832 mL/min to 1700 ± 689 mL/min and a compensatory increase in the HAF from 87 ± 39 mL to 152 ± 64 mL</w:t>
      </w:r>
      <w:r w:rsidRPr="004B67CA">
        <w:rPr>
          <w:rFonts w:ascii="Book Antiqua" w:hAnsi="Book Antiqua" w:cs="Book Antiqua"/>
          <w:kern w:val="0"/>
          <w:vertAlign w:val="superscript"/>
        </w:rPr>
        <w:t>[</w:t>
      </w:r>
      <w:r>
        <w:rPr>
          <w:rFonts w:ascii="Book Antiqua" w:eastAsia="宋体" w:hAnsi="Book Antiqua" w:cs="Book Antiqua"/>
          <w:kern w:val="0"/>
          <w:vertAlign w:val="superscript"/>
          <w:lang w:eastAsia="zh-CN"/>
        </w:rPr>
        <w:t>56</w:t>
      </w:r>
      <w:r w:rsidRPr="004B67CA">
        <w:rPr>
          <w:rFonts w:ascii="Book Antiqua" w:hAnsi="Book Antiqua" w:cs="Book Antiqua"/>
          <w:kern w:val="0"/>
          <w:vertAlign w:val="superscript"/>
        </w:rPr>
        <w:t>]</w:t>
      </w:r>
      <w:r w:rsidRPr="004B67CA">
        <w:rPr>
          <w:rFonts w:ascii="Book Antiqua" w:hAnsi="Book Antiqua" w:cs="Book Antiqua"/>
          <w:kern w:val="0"/>
        </w:rPr>
        <w:t>; thus, SAL represents a simple and safe method that is sufficient to allow portal inflow modulation in most patients</w:t>
      </w:r>
      <w:r w:rsidRPr="004B67CA">
        <w:rPr>
          <w:rFonts w:ascii="Book Antiqua" w:hAnsi="Book Antiqua" w:cs="Book Antiqua"/>
          <w:kern w:val="0"/>
          <w:vertAlign w:val="superscript"/>
        </w:rPr>
        <w:t>[</w:t>
      </w:r>
      <w:r>
        <w:rPr>
          <w:rFonts w:ascii="Book Antiqua" w:eastAsia="宋体" w:hAnsi="Book Antiqua" w:cs="Book Antiqua"/>
          <w:kern w:val="0"/>
          <w:vertAlign w:val="superscript"/>
          <w:lang w:eastAsia="zh-CN"/>
        </w:rPr>
        <w:t>69</w:t>
      </w:r>
      <w:r w:rsidRPr="004B67CA">
        <w:rPr>
          <w:rFonts w:ascii="Book Antiqua" w:hAnsi="Book Antiqua" w:cs="Book Antiqua"/>
          <w:kern w:val="0"/>
          <w:vertAlign w:val="superscript"/>
        </w:rPr>
        <w:t>]</w:t>
      </w:r>
      <w:r w:rsidRPr="004B67CA">
        <w:rPr>
          <w:rFonts w:ascii="Book Antiqua" w:hAnsi="Book Antiqua" w:cs="Book Antiqua"/>
          <w:kern w:val="0"/>
        </w:rPr>
        <w:t>. It is believed that intraoperative ligation of the splenic artery causes less than 50% of infarctions</w:t>
      </w:r>
      <w:r w:rsidRPr="004B67CA">
        <w:rPr>
          <w:rFonts w:ascii="Book Antiqua" w:hAnsi="Book Antiqua" w:cs="Book Antiqua"/>
          <w:kern w:val="0"/>
          <w:vertAlign w:val="superscript"/>
        </w:rPr>
        <w:t>[</w:t>
      </w:r>
      <w:r>
        <w:rPr>
          <w:rFonts w:ascii="Book Antiqua" w:eastAsia="宋体" w:hAnsi="Book Antiqua" w:cs="Book Antiqua"/>
          <w:kern w:val="0"/>
          <w:vertAlign w:val="superscript"/>
          <w:lang w:eastAsia="zh-CN"/>
        </w:rPr>
        <w:t>70</w:t>
      </w:r>
      <w:r w:rsidRPr="004B67CA">
        <w:rPr>
          <w:rFonts w:ascii="Book Antiqua" w:hAnsi="Book Antiqua" w:cs="Book Antiqua"/>
          <w:kern w:val="0"/>
          <w:vertAlign w:val="superscript"/>
        </w:rPr>
        <w:t>]</w:t>
      </w:r>
      <w:r w:rsidRPr="004B67CA">
        <w:rPr>
          <w:rFonts w:ascii="Book Antiqua" w:hAnsi="Book Antiqua" w:cs="Book Antiqua"/>
          <w:kern w:val="0"/>
        </w:rPr>
        <w:t>. Furthermore, in cirrhotic patients with portal hypertension, splenic artery occlusion caused a significant reduction in PVP from the baseline of 21.5 ± 3.8 mmHg to 17.6 ± 3.2 mmHg 15 minutes after splenic artery occlusion (</w:t>
      </w:r>
      <w:r w:rsidRPr="004B67CA">
        <w:rPr>
          <w:rFonts w:ascii="Book Antiqua" w:hAnsi="Book Antiqua" w:cs="Book Antiqua"/>
          <w:i/>
          <w:kern w:val="0"/>
        </w:rPr>
        <w:t>P</w:t>
      </w:r>
      <w:r w:rsidRPr="004B67CA">
        <w:rPr>
          <w:rFonts w:ascii="Book Antiqua" w:hAnsi="Book Antiqua" w:cs="Book Antiqua"/>
          <w:kern w:val="0"/>
        </w:rPr>
        <w:t xml:space="preserve"> &lt; 0.0001) in th</w:t>
      </w:r>
      <w:r>
        <w:rPr>
          <w:rFonts w:ascii="Book Antiqua" w:hAnsi="Book Antiqua" w:cs="Book Antiqua"/>
          <w:kern w:val="0"/>
        </w:rPr>
        <w:t>e study conducted by Luca</w:t>
      </w:r>
      <w:r w:rsidRPr="004B67CA">
        <w:rPr>
          <w:rFonts w:ascii="Book Antiqua" w:hAnsi="Book Antiqua" w:cs="Book Antiqua"/>
          <w:i/>
          <w:kern w:val="0"/>
        </w:rPr>
        <w:t xml:space="preserve"> et al</w:t>
      </w:r>
      <w:r w:rsidRPr="004B67CA">
        <w:rPr>
          <w:rFonts w:ascii="Book Antiqua" w:hAnsi="Book Antiqua" w:cs="Book Antiqua"/>
          <w:kern w:val="0"/>
          <w:vertAlign w:val="superscript"/>
        </w:rPr>
        <w:t>[</w:t>
      </w:r>
      <w:r>
        <w:rPr>
          <w:rFonts w:ascii="Book Antiqua" w:eastAsia="宋体" w:hAnsi="Book Antiqua" w:cs="Book Antiqua"/>
          <w:kern w:val="0"/>
          <w:vertAlign w:val="superscript"/>
          <w:lang w:eastAsia="zh-CN"/>
        </w:rPr>
        <w:t>71</w:t>
      </w:r>
      <w:r w:rsidRPr="004B67CA">
        <w:rPr>
          <w:rFonts w:ascii="Book Antiqua" w:hAnsi="Book Antiqua" w:cs="Book Antiqua"/>
          <w:kern w:val="0"/>
          <w:vertAlign w:val="superscript"/>
        </w:rPr>
        <w:t>]</w:t>
      </w:r>
      <w:r w:rsidRPr="004B67CA">
        <w:rPr>
          <w:rFonts w:ascii="Book Antiqua" w:hAnsi="Book Antiqua" w:cs="Book Antiqua"/>
          <w:kern w:val="0"/>
        </w:rPr>
        <w:t xml:space="preserve"> Ito</w:t>
      </w:r>
      <w:r w:rsidRPr="004B67CA">
        <w:rPr>
          <w:rFonts w:ascii="Book Antiqua" w:hAnsi="Book Antiqua" w:cs="Book Antiqua"/>
          <w:i/>
          <w:kern w:val="0"/>
        </w:rPr>
        <w:t xml:space="preserve"> et al</w:t>
      </w:r>
      <w:r w:rsidRPr="004B67CA">
        <w:rPr>
          <w:rFonts w:ascii="Book Antiqua" w:hAnsi="Book Antiqua" w:cs="Book Antiqua"/>
          <w:kern w:val="0"/>
          <w:vertAlign w:val="superscript"/>
        </w:rPr>
        <w:t>[</w:t>
      </w:r>
      <w:r>
        <w:rPr>
          <w:rFonts w:ascii="Book Antiqua" w:eastAsia="宋体" w:hAnsi="Book Antiqua" w:cs="Book Antiqua"/>
          <w:kern w:val="0"/>
          <w:vertAlign w:val="superscript"/>
          <w:lang w:eastAsia="zh-CN"/>
        </w:rPr>
        <w:t>50</w:t>
      </w:r>
      <w:r w:rsidRPr="004B67CA">
        <w:rPr>
          <w:rFonts w:ascii="Book Antiqua" w:hAnsi="Book Antiqua" w:cs="Book Antiqua"/>
          <w:kern w:val="0"/>
          <w:vertAlign w:val="superscript"/>
        </w:rPr>
        <w:t>]</w:t>
      </w:r>
      <w:r w:rsidRPr="004B67CA">
        <w:rPr>
          <w:rFonts w:ascii="Book Antiqua" w:hAnsi="Book Antiqua" w:cs="Book Antiqua"/>
          <w:kern w:val="0"/>
        </w:rPr>
        <w:t xml:space="preserve"> reported similar results of immediate reduction of PVP with a median of 16</w:t>
      </w:r>
      <w:r w:rsidRPr="004B67CA">
        <w:rPr>
          <w:rFonts w:ascii="Book Antiqua" w:eastAsia="MS Gothic" w:hAnsi="Book Antiqua" w:cs="MS Gothic"/>
          <w:kern w:val="0"/>
        </w:rPr>
        <w:t>−</w:t>
      </w:r>
      <w:r w:rsidRPr="004B67CA">
        <w:rPr>
          <w:rFonts w:ascii="Book Antiqua" w:hAnsi="Book Antiqua" w:cs="Book Antiqua"/>
          <w:kern w:val="0"/>
        </w:rPr>
        <w:t>11 mmHg (</w:t>
      </w:r>
      <w:r w:rsidRPr="004B67CA">
        <w:rPr>
          <w:rFonts w:ascii="Book Antiqua" w:hAnsi="Book Antiqua" w:cs="Book Antiqua"/>
          <w:i/>
          <w:kern w:val="0"/>
        </w:rPr>
        <w:t>P</w:t>
      </w:r>
      <w:r w:rsidRPr="004B67CA">
        <w:rPr>
          <w:rFonts w:ascii="Book Antiqua" w:hAnsi="Book Antiqua" w:cs="Book Antiqua"/>
          <w:kern w:val="0"/>
        </w:rPr>
        <w:t xml:space="preserve"> = 0.02) after SAL. Splenectomy or SAL is beneficial for improving outcomes of LDLT using a relatively smaller left lobe graft; however, splenectomy remains a life-threatening factor and is technically advanced compared with SAL</w:t>
      </w:r>
      <w:r w:rsidRPr="004B67CA">
        <w:rPr>
          <w:rFonts w:ascii="Book Antiqua" w:hAnsi="Book Antiqua" w:cs="Book Antiqua"/>
          <w:kern w:val="0"/>
          <w:vertAlign w:val="superscript"/>
        </w:rPr>
        <w:t>[</w:t>
      </w:r>
      <w:r>
        <w:rPr>
          <w:rFonts w:ascii="Book Antiqua" w:eastAsia="宋体" w:hAnsi="Book Antiqua" w:cs="Book Antiqua"/>
          <w:kern w:val="0"/>
          <w:vertAlign w:val="superscript"/>
          <w:lang w:eastAsia="zh-CN"/>
        </w:rPr>
        <w:t>72</w:t>
      </w:r>
      <w:r w:rsidRPr="004B67CA">
        <w:rPr>
          <w:rFonts w:ascii="Book Antiqua" w:hAnsi="Book Antiqua" w:cs="Book Antiqua"/>
          <w:kern w:val="0"/>
          <w:vertAlign w:val="superscript"/>
        </w:rPr>
        <w:t>,</w:t>
      </w:r>
      <w:r>
        <w:rPr>
          <w:rFonts w:ascii="Book Antiqua" w:eastAsia="宋体" w:hAnsi="Book Antiqua" w:cs="Book Antiqua"/>
          <w:kern w:val="0"/>
          <w:vertAlign w:val="superscript"/>
          <w:lang w:eastAsia="zh-CN"/>
        </w:rPr>
        <w:t>73</w:t>
      </w:r>
      <w:r w:rsidRPr="004B67CA">
        <w:rPr>
          <w:rFonts w:ascii="Book Antiqua" w:hAnsi="Book Antiqua" w:cs="Book Antiqua"/>
          <w:kern w:val="0"/>
          <w:vertAlign w:val="superscript"/>
        </w:rPr>
        <w:t>]</w:t>
      </w:r>
      <w:r w:rsidRPr="004B67CA">
        <w:rPr>
          <w:rFonts w:ascii="Book Antiqua" w:hAnsi="Book Antiqua" w:cs="Book Antiqua"/>
          <w:kern w:val="0"/>
        </w:rPr>
        <w:t xml:space="preserve">. However, Ikegami </w:t>
      </w:r>
      <w:r w:rsidRPr="004B67CA">
        <w:rPr>
          <w:rFonts w:ascii="Book Antiqua" w:hAnsi="Book Antiqua" w:cs="Book Antiqua"/>
          <w:i/>
          <w:kern w:val="0"/>
        </w:rPr>
        <w:t>et al</w:t>
      </w:r>
      <w:r w:rsidRPr="004B67CA">
        <w:rPr>
          <w:rFonts w:ascii="Book Antiqua" w:hAnsi="Book Antiqua" w:cs="Book Antiqua"/>
          <w:kern w:val="0"/>
          <w:vertAlign w:val="superscript"/>
        </w:rPr>
        <w:t>[</w:t>
      </w:r>
      <w:r>
        <w:rPr>
          <w:rFonts w:ascii="Book Antiqua" w:eastAsia="宋体" w:hAnsi="Book Antiqua" w:cs="Book Antiqua"/>
          <w:kern w:val="0"/>
          <w:vertAlign w:val="superscript"/>
          <w:lang w:eastAsia="zh-CN"/>
        </w:rPr>
        <w:t>74</w:t>
      </w:r>
      <w:r w:rsidRPr="004B67CA">
        <w:rPr>
          <w:rFonts w:ascii="Book Antiqua" w:hAnsi="Book Antiqua" w:cs="Book Antiqua"/>
          <w:kern w:val="0"/>
          <w:vertAlign w:val="superscript"/>
        </w:rPr>
        <w:t>]</w:t>
      </w:r>
      <w:r w:rsidRPr="004B67CA">
        <w:rPr>
          <w:rFonts w:ascii="Book Antiqua" w:hAnsi="Book Antiqua" w:cs="Book Antiqua"/>
          <w:kern w:val="0"/>
        </w:rPr>
        <w:t xml:space="preserve"> began performing aggressive splenectomy using a vessel-sealing system to control </w:t>
      </w:r>
      <w:r w:rsidRPr="004B67CA">
        <w:rPr>
          <w:rFonts w:ascii="Book Antiqua" w:hAnsi="Book Antiqua" w:cs="Book Antiqua"/>
          <w:kern w:val="0"/>
        </w:rPr>
        <w:lastRenderedPageBreak/>
        <w:t>PVP exceeding 20 mmHg, and a better graft survival rate was achieved compared to patients without strict po</w:t>
      </w:r>
      <w:r>
        <w:rPr>
          <w:rFonts w:ascii="Book Antiqua" w:hAnsi="Book Antiqua" w:cs="Book Antiqua"/>
          <w:kern w:val="0"/>
        </w:rPr>
        <w:t xml:space="preserve">rtal pressure control (81.8% </w:t>
      </w:r>
      <w:r w:rsidRPr="004B67CA">
        <w:rPr>
          <w:rFonts w:ascii="Book Antiqua" w:hAnsi="Book Antiqua" w:cs="Book Antiqua"/>
          <w:i/>
          <w:kern w:val="0"/>
        </w:rPr>
        <w:t>vs</w:t>
      </w:r>
      <w:r w:rsidRPr="004B67CA">
        <w:rPr>
          <w:rFonts w:ascii="Book Antiqua" w:hAnsi="Book Antiqua" w:cs="Book Antiqua"/>
          <w:kern w:val="0"/>
        </w:rPr>
        <w:t xml:space="preserve"> 90.6%, P &lt; 0.01); in the same study, the complication rate of splenectomy was 10.1% (9/89), including pancreas leakage and overwhelming postsplenectomy sepsis</w:t>
      </w:r>
      <w:r w:rsidRPr="004B67CA">
        <w:rPr>
          <w:rFonts w:ascii="Book Antiqua" w:hAnsi="Book Antiqua" w:cs="Book Antiqua"/>
          <w:kern w:val="0"/>
          <w:vertAlign w:val="superscript"/>
        </w:rPr>
        <w:t>[</w:t>
      </w:r>
      <w:r>
        <w:rPr>
          <w:rFonts w:ascii="Book Antiqua" w:eastAsia="宋体" w:hAnsi="Book Antiqua" w:cs="Book Antiqua"/>
          <w:kern w:val="0"/>
          <w:vertAlign w:val="superscript"/>
          <w:lang w:eastAsia="zh-CN"/>
        </w:rPr>
        <w:t>74</w:t>
      </w:r>
      <w:r w:rsidRPr="004B67CA">
        <w:rPr>
          <w:rFonts w:ascii="Book Antiqua" w:hAnsi="Book Antiqua" w:cs="Book Antiqua"/>
          <w:kern w:val="0"/>
          <w:vertAlign w:val="superscript"/>
        </w:rPr>
        <w:t>]</w:t>
      </w:r>
      <w:r w:rsidRPr="004B67CA">
        <w:rPr>
          <w:rFonts w:ascii="Book Antiqua" w:hAnsi="Book Antiqua" w:cs="Book Antiqua"/>
          <w:kern w:val="0"/>
        </w:rPr>
        <w:t>. Because of its technical simplicity and fewer postoperative complications, SAL can be considered the first-line GIM for portal hyperperfusion followed by subsequent splenectomy for more aggressive control</w:t>
      </w:r>
      <w:r w:rsidRPr="004B67CA">
        <w:rPr>
          <w:rFonts w:ascii="Book Antiqua" w:hAnsi="Book Antiqua" w:cs="Book Antiqua"/>
          <w:kern w:val="0"/>
          <w:vertAlign w:val="superscript"/>
        </w:rPr>
        <w:t>[</w:t>
      </w:r>
      <w:r>
        <w:rPr>
          <w:rFonts w:ascii="Book Antiqua" w:eastAsia="宋体" w:hAnsi="Book Antiqua" w:cs="Book Antiqua"/>
          <w:kern w:val="0"/>
          <w:vertAlign w:val="superscript"/>
          <w:lang w:eastAsia="zh-CN"/>
        </w:rPr>
        <w:t>75</w:t>
      </w:r>
      <w:r w:rsidRPr="004B67CA">
        <w:rPr>
          <w:rFonts w:ascii="Book Antiqua" w:hAnsi="Book Antiqua" w:cs="Book Antiqua"/>
          <w:kern w:val="0"/>
          <w:vertAlign w:val="superscript"/>
        </w:rPr>
        <w:t>]</w:t>
      </w:r>
      <w:r w:rsidRPr="004B67CA">
        <w:rPr>
          <w:rFonts w:ascii="Book Antiqua" w:hAnsi="Book Antiqua" w:cs="Book Antiqua"/>
          <w:kern w:val="0"/>
        </w:rPr>
        <w:t>.</w:t>
      </w:r>
    </w:p>
    <w:p w:rsidR="002A5CF0" w:rsidRPr="004B67CA" w:rsidRDefault="002A5CF0" w:rsidP="004B67CA">
      <w:pPr>
        <w:autoSpaceDE w:val="0"/>
        <w:autoSpaceDN w:val="0"/>
        <w:adjustRightInd w:val="0"/>
        <w:ind w:firstLineChars="150" w:firstLine="360"/>
        <w:jc w:val="both"/>
        <w:rPr>
          <w:rFonts w:ascii="Book Antiqua" w:hAnsi="Book Antiqua" w:cs="Book Antiqua"/>
          <w:kern w:val="0"/>
        </w:rPr>
      </w:pPr>
      <w:r w:rsidRPr="004B67CA">
        <w:rPr>
          <w:rFonts w:ascii="Book Antiqua" w:hAnsi="Book Antiqua" w:cs="Book Antiqua"/>
          <w:kern w:val="0"/>
        </w:rPr>
        <w:t>Flowcharts for GIM have been proposed by different groups primarily based on PVF and PVP; the Kyoto group uses PVP ≥ 20 mmHg as the cutoff point for performing splenectomy</w:t>
      </w:r>
      <w:r w:rsidRPr="004B67CA">
        <w:rPr>
          <w:rFonts w:ascii="Book Antiqua" w:hAnsi="Book Antiqua" w:cs="Book Antiqua"/>
          <w:vertAlign w:val="superscript"/>
        </w:rPr>
        <w:t>[49]</w:t>
      </w:r>
      <w:r w:rsidRPr="004B67CA">
        <w:rPr>
          <w:rFonts w:ascii="Book Antiqua" w:hAnsi="Book Antiqua" w:cs="Book Antiqua"/>
        </w:rPr>
        <w:t>.</w:t>
      </w:r>
      <w:r w:rsidRPr="004B67CA">
        <w:rPr>
          <w:rFonts w:ascii="Book Antiqua" w:hAnsi="Book Antiqua" w:cs="Book Antiqua"/>
          <w:kern w:val="0"/>
        </w:rPr>
        <w:t xml:space="preserve"> Asencio </w:t>
      </w:r>
      <w:r w:rsidRPr="00CB5F9E">
        <w:rPr>
          <w:rFonts w:ascii="Book Antiqua" w:hAnsi="Book Antiqua" w:cs="Book Antiqua"/>
          <w:i/>
          <w:kern w:val="0"/>
        </w:rPr>
        <w:t>et al</w:t>
      </w:r>
      <w:r w:rsidRPr="004B67CA">
        <w:rPr>
          <w:rFonts w:ascii="Book Antiqua" w:hAnsi="Book Antiqua" w:cs="Book Antiqua"/>
          <w:kern w:val="0"/>
          <w:vertAlign w:val="superscript"/>
        </w:rPr>
        <w:t>[65]</w:t>
      </w:r>
      <w:r w:rsidRPr="004B67CA">
        <w:rPr>
          <w:rFonts w:ascii="Book Antiqua" w:hAnsi="Book Antiqua" w:cs="Book Antiqua"/>
          <w:kern w:val="0"/>
        </w:rPr>
        <w:t xml:space="preserve"> proposed that either PVP &gt; 20 mmHg or PVF &gt; 250 mL/min per 100 g LWis indicated for implementing PVP control maneuvers. In a more detailed algorithm, the Italy group considers a PVF value greater than four times the normal baseline value (≥</w:t>
      </w:r>
      <w:r>
        <w:rPr>
          <w:rFonts w:ascii="Book Antiqua" w:eastAsia="宋体" w:hAnsi="Book Antiqua" w:cs="Book Antiqua"/>
          <w:kern w:val="0"/>
          <w:lang w:eastAsia="zh-CN"/>
        </w:rPr>
        <w:t xml:space="preserve"> </w:t>
      </w:r>
      <w:r w:rsidRPr="004B67CA">
        <w:rPr>
          <w:rFonts w:ascii="Book Antiqua" w:hAnsi="Book Antiqua" w:cs="Book Antiqua"/>
          <w:kern w:val="0"/>
        </w:rPr>
        <w:t xml:space="preserve">360 mL/minute per 100 g LW) as the first-line determinant for performing portocaval shunt (PCS) or SAL, and then HVPG </w:t>
      </w:r>
      <w:r>
        <w:rPr>
          <w:rFonts w:ascii="Book Antiqua" w:eastAsia="宋体" w:hAnsi="Book Antiqua" w:cs="Book Antiqua"/>
          <w:kern w:val="0"/>
          <w:lang w:eastAsia="zh-CN"/>
        </w:rPr>
        <w:t>[</w:t>
      </w:r>
      <w:r w:rsidRPr="004B67CA">
        <w:rPr>
          <w:rFonts w:ascii="Book Antiqua" w:hAnsi="Book Antiqua" w:cs="Book Antiqua"/>
          <w:kern w:val="0"/>
        </w:rPr>
        <w:t xml:space="preserve">HVPG = PVP </w:t>
      </w:r>
      <w:r w:rsidRPr="004B67CA">
        <w:rPr>
          <w:rFonts w:ascii="Book Antiqua" w:eastAsia="MS Gothic" w:hAnsi="Book Antiqua" w:cs="MS Gothic"/>
          <w:kern w:val="0"/>
        </w:rPr>
        <w:t>−</w:t>
      </w:r>
      <w:r w:rsidRPr="004B67CA">
        <w:rPr>
          <w:rFonts w:ascii="Book Antiqua" w:hAnsi="Book Antiqua" w:cs="Book Antiqua"/>
          <w:kern w:val="0"/>
        </w:rPr>
        <w:t xml:space="preserve"> central venous pressure </w:t>
      </w:r>
      <w:r>
        <w:rPr>
          <w:rFonts w:ascii="Book Antiqua" w:eastAsia="宋体" w:hAnsi="Book Antiqua" w:cs="Book Antiqua"/>
          <w:kern w:val="0"/>
          <w:lang w:eastAsia="zh-CN"/>
        </w:rPr>
        <w:t>(</w:t>
      </w:r>
      <w:r w:rsidRPr="004B67CA">
        <w:rPr>
          <w:rFonts w:ascii="Book Antiqua" w:hAnsi="Book Antiqua" w:cs="Book Antiqua"/>
          <w:kern w:val="0"/>
        </w:rPr>
        <w:t>CVP</w:t>
      </w:r>
      <w:r>
        <w:rPr>
          <w:rFonts w:ascii="Book Antiqua" w:eastAsia="宋体" w:hAnsi="Book Antiqua" w:cs="Book Antiqua"/>
          <w:kern w:val="0"/>
          <w:lang w:eastAsia="zh-CN"/>
        </w:rPr>
        <w:t xml:space="preserve">)] </w:t>
      </w:r>
      <w:r w:rsidRPr="004B67CA">
        <w:rPr>
          <w:rFonts w:ascii="Book Antiqua" w:hAnsi="Book Antiqua" w:cs="Book Antiqua"/>
          <w:kern w:val="0"/>
        </w:rPr>
        <w:t>≥ 15 mmHg is taken into consideration for possible PCS or SAL if the PVF does not exceed 4 times the normal baseline value. Finally, SAL is recommended if an HAF &gt; 100 mL/minute can be achieved after splenic artery isolation and clump testing under a normal gradient; otherwise, there is no need for further GIM, and the use of heparin and prostacyclin is considered</w:t>
      </w:r>
      <w:r w:rsidRPr="004B67CA">
        <w:rPr>
          <w:rFonts w:ascii="Book Antiqua" w:hAnsi="Book Antiqua" w:cs="Book Antiqua"/>
          <w:vertAlign w:val="superscript"/>
        </w:rPr>
        <w:t>[53]</w:t>
      </w:r>
      <w:r w:rsidRPr="004B67CA">
        <w:rPr>
          <w:rFonts w:ascii="Book Antiqua" w:hAnsi="Book Antiqua" w:cs="Book Antiqua"/>
          <w:kern w:val="0"/>
        </w:rPr>
        <w:t>. After summarizing the flowcharts and recommended ranges for all clinically available parameters, the algorithm currently applied in our center for GIM is primarily based on the sequence of PVF, PVP, HVPG, hepatic outflow, and finally HAF (Fig</w:t>
      </w:r>
      <w:r>
        <w:rPr>
          <w:rFonts w:ascii="Book Antiqua" w:eastAsia="宋体" w:hAnsi="Book Antiqua" w:cs="Book Antiqua"/>
          <w:kern w:val="0"/>
          <w:lang w:eastAsia="zh-CN"/>
        </w:rPr>
        <w:t>ure</w:t>
      </w:r>
      <w:r w:rsidRPr="004B67CA">
        <w:rPr>
          <w:rFonts w:ascii="Book Antiqua" w:hAnsi="Book Antiqua" w:cs="Book Antiqua"/>
          <w:kern w:val="0"/>
        </w:rPr>
        <w:t xml:space="preserve"> 2). Hepatic outflow obstruction may aggravate the injury caused by excessive inflow with graft congestion, and it is essential to exclude hepatic outflow obstruction as well. Currently, clinical judgment of performing GIM is mainly based on the coloration, induration, and bile production of the graft at reperfusion along with objective parameters such as PVF, PVP, or HVPG, which varies in different centers. In the algorithm applied in our center, we strongly recommend measuring all available hemodynamic parameters required for delicate and individualized surgical strategies, particularly in transplant </w:t>
      </w:r>
      <w:r w:rsidRPr="004B67CA">
        <w:rPr>
          <w:rFonts w:ascii="Book Antiqua" w:hAnsi="Book Antiqua" w:cs="Book Antiqua"/>
          <w:kern w:val="0"/>
        </w:rPr>
        <w:lastRenderedPageBreak/>
        <w:t>patients at high risk for developing SFSS.</w:t>
      </w:r>
    </w:p>
    <w:p w:rsidR="002A5CF0" w:rsidRPr="004B67CA" w:rsidRDefault="002A5CF0" w:rsidP="006948E2">
      <w:pPr>
        <w:autoSpaceDE w:val="0"/>
        <w:autoSpaceDN w:val="0"/>
        <w:adjustRightInd w:val="0"/>
        <w:ind w:firstLineChars="200" w:firstLine="480"/>
        <w:jc w:val="both"/>
        <w:rPr>
          <w:rFonts w:ascii="Book Antiqua" w:hAnsi="Book Antiqua" w:cs="Book Antiqua"/>
        </w:rPr>
      </w:pPr>
      <w:r w:rsidRPr="004B67CA">
        <w:rPr>
          <w:rFonts w:ascii="Book Antiqua" w:hAnsi="Book Antiqua" w:cs="Book Antiqua"/>
          <w:kern w:val="0"/>
        </w:rPr>
        <w:t>In the second situation of transplant patients with shrinkage of portal vein and remarkable collateralization receiving partial grafts, the possibility of developing SFSS is lower; however, measurement of all hemodynamic parameters remains essential for determining the need for collateral ligation. Furthermore, portal hypoperfusion can occur when the collaterals are well developed, such as SSRS or coronary veins, and this is particularly common in recipients with portal vein thrombus, an important warning sign</w:t>
      </w:r>
      <w:r w:rsidRPr="004B67CA">
        <w:rPr>
          <w:rFonts w:ascii="Book Antiqua" w:hAnsi="Book Antiqua" w:cs="Book Antiqua"/>
          <w:kern w:val="0"/>
          <w:vertAlign w:val="superscript"/>
        </w:rPr>
        <w:t>[</w:t>
      </w:r>
      <w:r>
        <w:rPr>
          <w:rFonts w:ascii="Book Antiqua" w:eastAsia="宋体" w:hAnsi="Book Antiqua" w:cs="Book Antiqua"/>
          <w:kern w:val="0"/>
          <w:vertAlign w:val="superscript"/>
          <w:lang w:eastAsia="zh-CN"/>
        </w:rPr>
        <w:t>70</w:t>
      </w:r>
      <w:r w:rsidRPr="004B67CA">
        <w:rPr>
          <w:rFonts w:ascii="Book Antiqua" w:hAnsi="Book Antiqua" w:cs="Book Antiqua"/>
          <w:kern w:val="0"/>
          <w:vertAlign w:val="superscript"/>
        </w:rPr>
        <w:t>]</w:t>
      </w:r>
      <w:r w:rsidRPr="004B67CA">
        <w:rPr>
          <w:rFonts w:ascii="Book Antiqua" w:hAnsi="Book Antiqua" w:cs="Book Antiqua"/>
          <w:kern w:val="0"/>
        </w:rPr>
        <w:t xml:space="preserve">. Troisi </w:t>
      </w:r>
      <w:r w:rsidRPr="00911E96">
        <w:rPr>
          <w:rFonts w:ascii="Book Antiqua" w:hAnsi="Book Antiqua" w:cs="Book Antiqua"/>
          <w:i/>
          <w:kern w:val="0"/>
        </w:rPr>
        <w:t>et al</w:t>
      </w:r>
      <w:r w:rsidRPr="00911E96">
        <w:rPr>
          <w:rFonts w:ascii="Book Antiqua" w:eastAsia="宋体" w:hAnsi="Book Antiqua" w:cs="Book Antiqua"/>
          <w:kern w:val="0"/>
          <w:vertAlign w:val="superscript"/>
          <w:lang w:eastAsia="zh-CN"/>
        </w:rPr>
        <w:t>[53]</w:t>
      </w:r>
      <w:r w:rsidRPr="00911E96">
        <w:rPr>
          <w:rFonts w:ascii="Book Antiqua" w:hAnsi="Book Antiqua" w:cs="Book Antiqua"/>
          <w:kern w:val="0"/>
          <w:vertAlign w:val="superscript"/>
        </w:rPr>
        <w:t xml:space="preserve"> </w:t>
      </w:r>
      <w:r w:rsidRPr="004B67CA">
        <w:rPr>
          <w:rFonts w:ascii="Book Antiqua" w:hAnsi="Book Antiqua" w:cs="Book Antiqua"/>
          <w:kern w:val="0"/>
        </w:rPr>
        <w:t>reported that flow rates below the target of 180 mL/min per 100 g LW led to lower survival rate; therefore, PVF is a major issue owing to the sinusoidal structure of the liver and its reservoir nature related to decreased PVP fluctuation if the veins are not fully distended</w:t>
      </w:r>
      <w:r w:rsidRPr="004B67CA">
        <w:rPr>
          <w:rFonts w:ascii="Book Antiqua" w:hAnsi="Book Antiqua" w:cs="Book Antiqua"/>
          <w:kern w:val="0"/>
          <w:vertAlign w:val="superscript"/>
        </w:rPr>
        <w:t>[53</w:t>
      </w:r>
      <w:r w:rsidRPr="004B67CA">
        <w:rPr>
          <w:rFonts w:ascii="Book Antiqua" w:hAnsi="Book Antiqua" w:cs="Book Antiqua"/>
          <w:vertAlign w:val="superscript"/>
        </w:rPr>
        <w:t>,</w:t>
      </w:r>
      <w:r>
        <w:rPr>
          <w:rFonts w:ascii="Book Antiqua" w:eastAsia="宋体" w:hAnsi="Book Antiqua" w:cs="Book Antiqua"/>
          <w:vertAlign w:val="superscript"/>
          <w:lang w:eastAsia="zh-CN"/>
        </w:rPr>
        <w:t>76</w:t>
      </w:r>
      <w:r w:rsidRPr="004B67CA">
        <w:rPr>
          <w:rFonts w:ascii="Book Antiqua" w:hAnsi="Book Antiqua" w:cs="Book Antiqua"/>
          <w:vertAlign w:val="superscript"/>
        </w:rPr>
        <w:t>-</w:t>
      </w:r>
      <w:r>
        <w:rPr>
          <w:rFonts w:ascii="Book Antiqua" w:eastAsia="宋体" w:hAnsi="Book Antiqua" w:cs="Book Antiqua"/>
          <w:vertAlign w:val="superscript"/>
          <w:lang w:eastAsia="zh-CN"/>
        </w:rPr>
        <w:t>80</w:t>
      </w:r>
      <w:r w:rsidRPr="004B67CA">
        <w:rPr>
          <w:rFonts w:ascii="Book Antiqua" w:hAnsi="Book Antiqua" w:cs="Book Antiqua"/>
          <w:kern w:val="0"/>
          <w:vertAlign w:val="superscript"/>
        </w:rPr>
        <w:t>]</w:t>
      </w:r>
      <w:r w:rsidRPr="004B67CA">
        <w:rPr>
          <w:rFonts w:ascii="Book Antiqua" w:hAnsi="Book Antiqua" w:cs="Book Antiqua"/>
          <w:kern w:val="0"/>
        </w:rPr>
        <w:t>. Collateral shunting is a potential risk factor for portal hypoperfusion, and the need for disconnection remains controversial. In this circumstance, if the clinical decision is based solely the coloration and induration of the liver graft at reperfusion, the hypoperfusion state will be judged erroneously. It is worth noting that PVF measurement is required if the preoperative computed tomographic evaluations of the recipient shows a smaller portal vein caliber or the presence of remarkable collateral vessels. If the PVF is &lt; 100 mL/min per 100 g LW, collateral ligation is definitely required, and if the PVF is between 100 to 180 mL/minute per 100 g LW, collateral vessel isolation and clump testing should be performed. If the PVF exceeds 260 mL/min per 100 g LW, ligation might not be needed to prevent portal hyperperfusion and decrease the HAF due to excessive HABR.</w:t>
      </w:r>
    </w:p>
    <w:p w:rsidR="002A5CF0" w:rsidRPr="004B67CA" w:rsidRDefault="002A5CF0" w:rsidP="006948E2">
      <w:pPr>
        <w:ind w:firstLineChars="200" w:firstLine="480"/>
        <w:jc w:val="both"/>
        <w:rPr>
          <w:rFonts w:ascii="Book Antiqua" w:hAnsi="Book Antiqua" w:cs="Book Antiqua"/>
        </w:rPr>
      </w:pPr>
      <w:r w:rsidRPr="004B67CA">
        <w:rPr>
          <w:rFonts w:ascii="Book Antiqua" w:hAnsi="Book Antiqua" w:cs="Book Antiqua"/>
        </w:rPr>
        <w:t>In order to describe the concept and rationale for GIM according to various hemodynamic parameters, we next describe two cases of LT performed in our hospital to illustrate how optimal graft inflow can be achieved.</w:t>
      </w:r>
    </w:p>
    <w:p w:rsidR="002A5CF0" w:rsidRPr="004B67CA" w:rsidRDefault="002A5CF0" w:rsidP="003D61ED">
      <w:pPr>
        <w:jc w:val="both"/>
        <w:rPr>
          <w:rFonts w:ascii="Book Antiqua" w:hAnsi="Book Antiqua" w:cs="Book Antiqua"/>
        </w:rPr>
      </w:pPr>
    </w:p>
    <w:p w:rsidR="002A5CF0" w:rsidRPr="006948E2" w:rsidRDefault="002A5CF0" w:rsidP="003D61ED">
      <w:pPr>
        <w:jc w:val="both"/>
        <w:rPr>
          <w:rFonts w:ascii="Book Antiqua" w:hAnsi="Book Antiqua" w:cs="Book Antiqua"/>
          <w:b/>
          <w:iCs/>
        </w:rPr>
      </w:pPr>
      <w:r w:rsidRPr="006948E2">
        <w:rPr>
          <w:rFonts w:ascii="Book Antiqua" w:hAnsi="Book Antiqua" w:cs="Book Antiqua"/>
          <w:b/>
          <w:iCs/>
        </w:rPr>
        <w:t>CASE 1</w:t>
      </w:r>
    </w:p>
    <w:p w:rsidR="002A5CF0" w:rsidRPr="004B67CA" w:rsidRDefault="002A5CF0" w:rsidP="003D61ED">
      <w:pPr>
        <w:jc w:val="both"/>
        <w:rPr>
          <w:rFonts w:ascii="Book Antiqua" w:hAnsi="Book Antiqua" w:cs="Book Antiqua"/>
        </w:rPr>
      </w:pPr>
      <w:r w:rsidRPr="004B67CA">
        <w:rPr>
          <w:rFonts w:ascii="Book Antiqua" w:hAnsi="Book Antiqua" w:cs="Book Antiqua"/>
        </w:rPr>
        <w:t xml:space="preserve">A 49-year-old man weighing 69 kg and diagnosed with hepatitis B-related liver cirrhosis, Child-Pugh B, and a hepatocellular carcinoma of approximately 6 cm in segment four, received a 600-g right lobe liver graft </w:t>
      </w:r>
      <w:r w:rsidRPr="004B67CA">
        <w:rPr>
          <w:rFonts w:ascii="Book Antiqua" w:hAnsi="Book Antiqua" w:cs="Book Antiqua"/>
        </w:rPr>
        <w:lastRenderedPageBreak/>
        <w:t>from his daughter. Preoperative computed tomography showed that the portal vein was 1.8 cm in diameter and splenomegaly was present with 15.4 cm at the longest axis without remarkable collateral vessels (Fig</w:t>
      </w:r>
      <w:r>
        <w:rPr>
          <w:rFonts w:ascii="Book Antiqua" w:eastAsia="宋体" w:hAnsi="Book Antiqua" w:cs="Book Antiqua"/>
          <w:lang w:eastAsia="zh-CN"/>
        </w:rPr>
        <w:t>ure</w:t>
      </w:r>
      <w:r w:rsidRPr="004B67CA">
        <w:rPr>
          <w:rFonts w:ascii="Book Antiqua" w:hAnsi="Book Antiqua" w:cs="Book Antiqua"/>
        </w:rPr>
        <w:t xml:space="preserve"> 3A and B). After portal vein isolation, the PVF before transplantation was 972 mL/minute (162.0 mL/minute per 100 g LW) measured by a transonic flowmeter with an ultrasonic probe encircling the main portal vein. The PVP was 31 mmHg detected by the direct puncture method and the CVP level was 11 mmHg. On reperfusion, the portal inflow was 1936 mL/minute (322.7 mL/min per 100 g LW), the HAF was 93 mL/min, the PVP was 20 mmHg, and the CVP level was 7 mmHg. Considering the risk of SFSS development, SAL was performed first, and the PVF decreased to 1862 mL/min (310.3 mL/minute per 100 g LW), the HAF was 94 mL/min, the PVP was 18 mmHg, and the CVP level was 8 mmHg. The PVF remained &gt;</w:t>
      </w:r>
      <w:r>
        <w:rPr>
          <w:rFonts w:ascii="Book Antiqua" w:eastAsia="宋体" w:hAnsi="Book Antiqua" w:cs="Book Antiqua"/>
          <w:lang w:eastAsia="zh-CN"/>
        </w:rPr>
        <w:t xml:space="preserve"> </w:t>
      </w:r>
      <w:r w:rsidRPr="004B67CA">
        <w:rPr>
          <w:rFonts w:ascii="Book Antiqua" w:hAnsi="Book Antiqua" w:cs="Book Antiqua"/>
        </w:rPr>
        <w:t>260 mL/minute per 100 g LW; therefore, splenectomy was performed. After splenectomy, the PVF decreased to 1385 mL/min (230.8 mL/min per 100 g LW), the HAF increased to 115 mL/minute, the PVP was 15 mmHg, and the CVP remained at 8 mmHg with an HVPG of 7 mmHg. The postoperative course was uneventful, and the patient was discharged from the hospital eight days after the operation (Fig</w:t>
      </w:r>
      <w:r>
        <w:rPr>
          <w:rFonts w:ascii="Book Antiqua" w:eastAsia="宋体" w:hAnsi="Book Antiqua" w:cs="Book Antiqua"/>
          <w:lang w:eastAsia="zh-CN"/>
        </w:rPr>
        <w:t xml:space="preserve">ure </w:t>
      </w:r>
      <w:r>
        <w:rPr>
          <w:rFonts w:ascii="Book Antiqua" w:hAnsi="Book Antiqua" w:cs="Book Antiqua"/>
        </w:rPr>
        <w:t>4A, B</w:t>
      </w:r>
      <w:r w:rsidRPr="004B67CA">
        <w:rPr>
          <w:rFonts w:ascii="Book Antiqua" w:hAnsi="Book Antiqua" w:cs="Book Antiqua"/>
        </w:rPr>
        <w:t xml:space="preserve"> and C).</w:t>
      </w:r>
    </w:p>
    <w:p w:rsidR="002A5CF0" w:rsidRPr="004B67CA" w:rsidRDefault="002A5CF0" w:rsidP="003D61ED">
      <w:pPr>
        <w:jc w:val="both"/>
        <w:rPr>
          <w:rFonts w:ascii="Book Antiqua" w:hAnsi="Book Antiqua" w:cs="Book Antiqua"/>
        </w:rPr>
      </w:pPr>
    </w:p>
    <w:p w:rsidR="002A5CF0" w:rsidRPr="006948E2" w:rsidRDefault="002A5CF0" w:rsidP="003D61ED">
      <w:pPr>
        <w:jc w:val="both"/>
        <w:rPr>
          <w:rFonts w:ascii="Book Antiqua" w:hAnsi="Book Antiqua" w:cs="Book Antiqua"/>
          <w:b/>
          <w:iCs/>
        </w:rPr>
      </w:pPr>
      <w:r w:rsidRPr="006948E2">
        <w:rPr>
          <w:rFonts w:ascii="Book Antiqua" w:hAnsi="Book Antiqua" w:cs="Book Antiqua"/>
          <w:b/>
          <w:iCs/>
        </w:rPr>
        <w:t>CASE 2</w:t>
      </w:r>
    </w:p>
    <w:p w:rsidR="002A5CF0" w:rsidRPr="004B67CA" w:rsidRDefault="002A5CF0" w:rsidP="003D61ED">
      <w:pPr>
        <w:jc w:val="both"/>
        <w:rPr>
          <w:rFonts w:ascii="Book Antiqua" w:hAnsi="Book Antiqua" w:cs="Book Antiqua"/>
        </w:rPr>
      </w:pPr>
      <w:r w:rsidRPr="004B67CA">
        <w:rPr>
          <w:rFonts w:ascii="Book Antiqua" w:hAnsi="Book Antiqua" w:cs="Book Antiqua"/>
        </w:rPr>
        <w:t>A 55-year-old man weighing 89 kg with hepatitis B-related liver cirrhosis complicated by bleeding esophageal varices and a 4-cm hepatocellular carcinoma in segments six and seven underwent LDLT with a 620-g right lobe graft from his son. Preoperative computed tomography showed that the right lobe portal vein could not be identified, likely due to hepatofugal flow-induced stasis and thrombosis; splenomegaly (long axis measuring about 12.5 cm), ascites, esophageal varices, a portal-systemic shunt from the left portal vein to the left pericardiac-phrenic vein, and SSRS were also noted (Fig</w:t>
      </w:r>
      <w:r>
        <w:rPr>
          <w:rFonts w:ascii="Book Antiqua" w:eastAsia="宋体" w:hAnsi="Book Antiqua" w:cs="Book Antiqua"/>
          <w:lang w:eastAsia="zh-CN"/>
        </w:rPr>
        <w:t>ure</w:t>
      </w:r>
      <w:r>
        <w:rPr>
          <w:rFonts w:ascii="Book Antiqua" w:hAnsi="Book Antiqua" w:cs="Book Antiqua"/>
        </w:rPr>
        <w:t xml:space="preserve"> 5A, B </w:t>
      </w:r>
      <w:r w:rsidRPr="004B67CA">
        <w:rPr>
          <w:rFonts w:ascii="Book Antiqua" w:hAnsi="Book Antiqua" w:cs="Book Antiqua"/>
        </w:rPr>
        <w:t xml:space="preserve">and C). Before transplantation, the PVF was 136.0 mL/min (21.9 mL/min per 100 g LW), the PVP was 28 mmHg, and the CVP was 12 mmHg. At reperfusion, the PVF was 240 mL/min (38.7 mL/min per 100 g LW). Therefore, we performed hepatic artery anastomosis immediately with flow </w:t>
      </w:r>
      <w:r w:rsidRPr="004B67CA">
        <w:rPr>
          <w:rFonts w:ascii="Book Antiqua" w:hAnsi="Book Antiqua" w:cs="Book Antiqua"/>
        </w:rPr>
        <w:lastRenderedPageBreak/>
        <w:t>rate of 90 mL/min, and subsequent coronary vein ligation without measuring PVP because of portal hypoperfusion. Finally, the PVF was 908 mL/min (146.5 mL/min per 100 g LW), the HAF was 73.5 mL/min, the PVP was 18 mmHg, the CVP was 13 mmHg, and the HVPG was 5 mmHg. The patient recovered well after the oper</w:t>
      </w:r>
      <w:r>
        <w:rPr>
          <w:rFonts w:ascii="Book Antiqua" w:hAnsi="Book Antiqua" w:cs="Book Antiqua"/>
        </w:rPr>
        <w:t>ation and was discharged 10 d</w:t>
      </w:r>
      <w:r w:rsidRPr="004B67CA">
        <w:rPr>
          <w:rFonts w:ascii="Book Antiqua" w:hAnsi="Book Antiqua" w:cs="Book Antiqua"/>
        </w:rPr>
        <w:t xml:space="preserve"> later (Fig</w:t>
      </w:r>
      <w:r>
        <w:rPr>
          <w:rFonts w:ascii="Book Antiqua" w:eastAsia="宋体" w:hAnsi="Book Antiqua" w:cs="Book Antiqua"/>
          <w:lang w:eastAsia="zh-CN"/>
        </w:rPr>
        <w:t>ure</w:t>
      </w:r>
      <w:r w:rsidRPr="004B67CA">
        <w:rPr>
          <w:rFonts w:ascii="Book Antiqua" w:hAnsi="Book Antiqua" w:cs="Book Antiqua"/>
        </w:rPr>
        <w:t xml:space="preserve"> 6A, B</w:t>
      </w:r>
      <w:r>
        <w:rPr>
          <w:rFonts w:ascii="Book Antiqua" w:eastAsia="宋体" w:hAnsi="Book Antiqua" w:cs="Book Antiqua"/>
          <w:lang w:eastAsia="zh-CN"/>
        </w:rPr>
        <w:t xml:space="preserve"> </w:t>
      </w:r>
      <w:r w:rsidRPr="004B67CA">
        <w:rPr>
          <w:rFonts w:ascii="Book Antiqua" w:hAnsi="Book Antiqua" w:cs="Book Antiqua"/>
        </w:rPr>
        <w:t>and C).</w:t>
      </w:r>
    </w:p>
    <w:p w:rsidR="002A5CF0" w:rsidRPr="00E0271E" w:rsidRDefault="002A5CF0" w:rsidP="003D61ED">
      <w:pPr>
        <w:jc w:val="both"/>
        <w:rPr>
          <w:rFonts w:ascii="Book Antiqua" w:hAnsi="Book Antiqua" w:cs="Book Antiqua"/>
        </w:rPr>
      </w:pPr>
    </w:p>
    <w:p w:rsidR="002A5CF0" w:rsidRPr="006948E2" w:rsidRDefault="002A5CF0" w:rsidP="003D61ED">
      <w:pPr>
        <w:jc w:val="both"/>
        <w:rPr>
          <w:rFonts w:ascii="Book Antiqua" w:hAnsi="Book Antiqua" w:cs="Book Antiqua"/>
          <w:b/>
          <w:iCs/>
        </w:rPr>
      </w:pPr>
      <w:r w:rsidRPr="006948E2">
        <w:rPr>
          <w:rFonts w:ascii="Book Antiqua" w:hAnsi="Book Antiqua" w:cs="Book Antiqua"/>
          <w:b/>
          <w:iCs/>
        </w:rPr>
        <w:t>DISCUSSION</w:t>
      </w:r>
    </w:p>
    <w:p w:rsidR="002A5CF0" w:rsidRPr="004B67CA" w:rsidRDefault="002A5CF0" w:rsidP="003D61ED">
      <w:pPr>
        <w:jc w:val="both"/>
        <w:rPr>
          <w:rFonts w:ascii="Book Antiqua" w:hAnsi="Book Antiqua" w:cs="Book Antiqua"/>
        </w:rPr>
      </w:pPr>
      <w:r w:rsidRPr="004B67CA">
        <w:rPr>
          <w:rFonts w:ascii="Book Antiqua" w:hAnsi="Book Antiqua" w:cs="Book Antiqua"/>
        </w:rPr>
        <w:t>These two cases focused primarily on the two most frequently encountered situations for transplant surgeons: portal hyperperfusion and hypoperfusion. In the first case, the preoperative evaluation showed an engorged portal vein with splenomegaly, which were both considered the presentation of severe portal hypertension without well-developed collaterals, thus GIM might be required even if the GRWR was more than 0.8. We had performed a series of measurements of PVF, PVP, HAF, and CVP; the GIM of SAL and splenectomy were considered sequentially with the consideration of all hemodynamic parameters instead of PVF or PVP alone. Finally, optimal PVF, PVP, and HVPG values were achieved without difficulty. There is always a debate about the best indicator for GIM, such as PVF, PVP, or even HVPG; however, our group takes all available parameters into account and proposes an individualized transplant procedure instead.</w:t>
      </w:r>
    </w:p>
    <w:p w:rsidR="002A5CF0" w:rsidRPr="004B67CA" w:rsidRDefault="002A5CF0" w:rsidP="006948E2">
      <w:pPr>
        <w:ind w:firstLineChars="150" w:firstLine="360"/>
        <w:jc w:val="both"/>
        <w:rPr>
          <w:rFonts w:ascii="Book Antiqua" w:hAnsi="Book Antiqua" w:cs="Book Antiqua"/>
        </w:rPr>
      </w:pPr>
      <w:r w:rsidRPr="004B67CA">
        <w:rPr>
          <w:rFonts w:ascii="Book Antiqua" w:hAnsi="Book Antiqua" w:cs="Book Antiqua"/>
        </w:rPr>
        <w:t>In the second case, preoperative computed tomography revealed the presence of possible portal vein thrombus and abundant portosystemic collaterals with portal vein shrinkage, which increased the risk of the development of portal hypoperfusion after transplantation even with a smaller partial graft (GRWR &lt; 0.8). After reperfusion, PVF measurement was performed routinely despite subjective assessment of the graft being soft without congestion, and portal hypoperfusion was noted immediately. Therefore, hepatic artery anastomosis was performed without delay with subsequent ligation of the coronary vein, which was easier and less risky than splenorenal shunt ligation. Finally, satisfying results were also obtained without surgical complications.</w:t>
      </w:r>
    </w:p>
    <w:p w:rsidR="002A5CF0" w:rsidRPr="004B67CA" w:rsidRDefault="002A5CF0" w:rsidP="006948E2">
      <w:pPr>
        <w:ind w:firstLineChars="150" w:firstLine="360"/>
        <w:jc w:val="both"/>
        <w:rPr>
          <w:rFonts w:ascii="Book Antiqua" w:hAnsi="Book Antiqua" w:cs="Book Antiqua"/>
        </w:rPr>
      </w:pPr>
      <w:r w:rsidRPr="004B67CA">
        <w:rPr>
          <w:rFonts w:ascii="Book Antiqua" w:hAnsi="Book Antiqua" w:cs="Book Antiqua"/>
        </w:rPr>
        <w:t xml:space="preserve">We strongly recommend that all hemodynamic parameters should be </w:t>
      </w:r>
      <w:r w:rsidRPr="004B67CA">
        <w:rPr>
          <w:rFonts w:ascii="Book Antiqua" w:hAnsi="Book Antiqua" w:cs="Book Antiqua"/>
        </w:rPr>
        <w:lastRenderedPageBreak/>
        <w:t>monitored during surgery to evaluate the graft status instead of clinical subjective observations of the graft consistency and coloration. Additionally, transplant surgeons should review the preoperative studies carefully to evaluate the possibility of portal hypoperfusion or hyperperfusion instead of considering GRWR only.</w:t>
      </w:r>
    </w:p>
    <w:p w:rsidR="002A5CF0" w:rsidRPr="004B67CA" w:rsidRDefault="002A5CF0" w:rsidP="003D61ED">
      <w:pPr>
        <w:jc w:val="both"/>
        <w:rPr>
          <w:rFonts w:ascii="Book Antiqua" w:hAnsi="Book Antiqua" w:cs="Book Antiqua"/>
        </w:rPr>
      </w:pPr>
    </w:p>
    <w:p w:rsidR="002A5CF0" w:rsidRPr="006948E2" w:rsidRDefault="002A5CF0" w:rsidP="003D61ED">
      <w:pPr>
        <w:jc w:val="both"/>
        <w:rPr>
          <w:rFonts w:ascii="Book Antiqua" w:hAnsi="Book Antiqua" w:cs="Book Antiqua"/>
          <w:b/>
          <w:iCs/>
        </w:rPr>
      </w:pPr>
      <w:r w:rsidRPr="006948E2">
        <w:rPr>
          <w:rFonts w:ascii="Book Antiqua" w:hAnsi="Book Antiqua" w:cs="Book Antiqua"/>
          <w:b/>
          <w:iCs/>
        </w:rPr>
        <w:t>CONCLUSION</w:t>
      </w:r>
    </w:p>
    <w:p w:rsidR="002A5CF0" w:rsidRPr="004B67CA" w:rsidRDefault="002A5CF0" w:rsidP="003D61ED">
      <w:pPr>
        <w:jc w:val="both"/>
        <w:rPr>
          <w:rFonts w:ascii="Book Antiqua" w:hAnsi="Book Antiqua" w:cs="Book Antiqua"/>
        </w:rPr>
      </w:pPr>
      <w:r w:rsidRPr="004B67CA">
        <w:rPr>
          <w:rFonts w:ascii="Book Antiqua" w:hAnsi="Book Antiqua" w:cs="Book Antiqua"/>
        </w:rPr>
        <w:t xml:space="preserve">The delicate control of all hemodynamic parameters during LT is critical for better graft survival and a reduced risk of perioperative complications. Although a lack of consensus remains regarding the best clinical parameter such as PVF or PVP, measurement of all available hemodynamic indices is essential for developing an individualized surgical plan not based on clinical judgment alone. Preoperative evaluation of the present portal and splanchnic vasculature is warranted; in addition to graft type, surgeons can predict the likelihood of developing portal hyperperfusion or hypoperfusion states, which may lead to poor surgical outcomes. For transplant surgeons, the most challenging aspect of LT is not only the complex surgical techniques used but also the modulation of portal inflow during the operation that require comprehensive consideration of all hepatic and systemic hemodynamics both anatomically and clinically. Presently, there is a lack of statistical correlation between PVF and PVP; therefore, there is no consensus about the clinical utility of the ratio of these parameters to serve as a practical indicator for performing graft inflow modulations. Further investigation is required to identify a more generalized parameter derived from not only the hepatic but also the systemic hemodynamic status, which will represent a more reliable predictor for surgical outcomes and a potential intraoperative determinant of GIM. </w:t>
      </w:r>
    </w:p>
    <w:p w:rsidR="002A5CF0" w:rsidRPr="004B67CA" w:rsidRDefault="002A5CF0" w:rsidP="003D61ED">
      <w:pPr>
        <w:jc w:val="both"/>
        <w:rPr>
          <w:rFonts w:ascii="Book Antiqua" w:hAnsi="Book Antiqua" w:cs="Book Antiqua"/>
          <w:b/>
        </w:rPr>
      </w:pPr>
      <w:r w:rsidRPr="004B67CA">
        <w:rPr>
          <w:rFonts w:ascii="Book Antiqua" w:hAnsi="Book Antiqua" w:cs="Book Antiqua"/>
        </w:rPr>
        <w:br w:type="page"/>
      </w:r>
      <w:r w:rsidRPr="004B67CA">
        <w:rPr>
          <w:rFonts w:ascii="Book Antiqua" w:hAnsi="Book Antiqua" w:cs="Book Antiqua"/>
          <w:b/>
        </w:rPr>
        <w:lastRenderedPageBreak/>
        <w:t>REFERENCES</w:t>
      </w:r>
    </w:p>
    <w:p w:rsidR="002A5CF0" w:rsidRPr="00D15E73" w:rsidRDefault="002A5CF0" w:rsidP="0092310F">
      <w:pPr>
        <w:widowControl/>
        <w:spacing w:line="360" w:lineRule="auto"/>
        <w:jc w:val="both"/>
        <w:rPr>
          <w:rFonts w:ascii="Book Antiqua" w:eastAsia="宋体" w:hAnsi="Book Antiqua" w:cs="宋体"/>
          <w:kern w:val="0"/>
        </w:rPr>
      </w:pPr>
      <w:bookmarkStart w:id="26" w:name="OLE_LINK277"/>
      <w:bookmarkStart w:id="27" w:name="OLE_LINK278"/>
      <w:bookmarkStart w:id="28" w:name="OLE_LINK279"/>
      <w:bookmarkStart w:id="29" w:name="OLE_LINK290"/>
      <w:bookmarkStart w:id="30" w:name="OLE_LINK301"/>
      <w:bookmarkStart w:id="31" w:name="OLE_LINK312"/>
      <w:bookmarkStart w:id="32" w:name="OLE_LINK315"/>
      <w:bookmarkStart w:id="33" w:name="OLE_LINK316"/>
      <w:bookmarkStart w:id="34" w:name="OLE_LINK317"/>
      <w:bookmarkStart w:id="35" w:name="OLE_LINK318"/>
      <w:bookmarkStart w:id="36" w:name="OLE_LINK326"/>
      <w:bookmarkStart w:id="37" w:name="OLE_LINK335"/>
      <w:bookmarkStart w:id="38" w:name="OLE_LINK339"/>
      <w:bookmarkStart w:id="39" w:name="OLE_LINK348"/>
      <w:bookmarkStart w:id="40" w:name="OLE_LINK379"/>
      <w:bookmarkStart w:id="41" w:name="OLE_LINK382"/>
      <w:bookmarkStart w:id="42" w:name="OLE_LINK383"/>
      <w:r w:rsidRPr="00D15E73">
        <w:rPr>
          <w:rFonts w:ascii="Book Antiqua" w:eastAsia="宋体" w:hAnsi="Book Antiqua" w:cs="宋体"/>
          <w:kern w:val="0"/>
        </w:rPr>
        <w:t>1 </w:t>
      </w:r>
      <w:r w:rsidRPr="00D15E73">
        <w:rPr>
          <w:rFonts w:ascii="Book Antiqua" w:eastAsia="宋体" w:hAnsi="Book Antiqua" w:cs="宋体"/>
          <w:b/>
          <w:bCs/>
          <w:kern w:val="0"/>
        </w:rPr>
        <w:t>WAKIM KG</w:t>
      </w:r>
      <w:r w:rsidRPr="00D15E73">
        <w:rPr>
          <w:rFonts w:ascii="Book Antiqua" w:eastAsia="宋体" w:hAnsi="Book Antiqua" w:cs="宋体"/>
          <w:kern w:val="0"/>
        </w:rPr>
        <w:t>. Physiology of the liver. </w:t>
      </w:r>
      <w:r w:rsidRPr="00D15E73">
        <w:rPr>
          <w:rFonts w:ascii="Book Antiqua" w:eastAsia="宋体" w:hAnsi="Book Antiqua" w:cs="宋体"/>
          <w:i/>
          <w:iCs/>
          <w:kern w:val="0"/>
        </w:rPr>
        <w:t>Am J Med</w:t>
      </w:r>
      <w:r w:rsidRPr="00D15E73">
        <w:rPr>
          <w:rFonts w:ascii="Book Antiqua" w:eastAsia="宋体" w:hAnsi="Book Antiqua" w:cs="宋体"/>
          <w:kern w:val="0"/>
        </w:rPr>
        <w:t> 1954; </w:t>
      </w:r>
      <w:r w:rsidRPr="00D15E73">
        <w:rPr>
          <w:rFonts w:ascii="Book Antiqua" w:eastAsia="宋体" w:hAnsi="Book Antiqua" w:cs="宋体"/>
          <w:b/>
          <w:bCs/>
          <w:kern w:val="0"/>
        </w:rPr>
        <w:t>16</w:t>
      </w:r>
      <w:r w:rsidRPr="00D15E73">
        <w:rPr>
          <w:rFonts w:ascii="Book Antiqua" w:eastAsia="宋体" w:hAnsi="Book Antiqua" w:cs="宋体"/>
          <w:kern w:val="0"/>
        </w:rPr>
        <w:t>: 256-271 [PMID: 13124358 DOI: 10.1016/0002-9343(54)90342-3]</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2 </w:t>
      </w:r>
      <w:r w:rsidRPr="00D15E73">
        <w:rPr>
          <w:rFonts w:ascii="Book Antiqua" w:eastAsia="宋体" w:hAnsi="Book Antiqua" w:cs="宋体"/>
          <w:b/>
          <w:bCs/>
          <w:kern w:val="0"/>
        </w:rPr>
        <w:t>Wakim KG</w:t>
      </w:r>
      <w:r w:rsidRPr="00D15E73">
        <w:rPr>
          <w:rFonts w:ascii="Book Antiqua" w:eastAsia="宋体" w:hAnsi="Book Antiqua" w:cs="宋体"/>
          <w:kern w:val="0"/>
        </w:rPr>
        <w:t>. Basic and clinical physiology of the liver: normal and abnormal. </w:t>
      </w:r>
      <w:r w:rsidRPr="00D15E73">
        <w:rPr>
          <w:rFonts w:ascii="Book Antiqua" w:eastAsia="宋体" w:hAnsi="Book Antiqua" w:cs="宋体"/>
          <w:i/>
          <w:iCs/>
          <w:kern w:val="0"/>
        </w:rPr>
        <w:t>Anesth Analg</w:t>
      </w:r>
      <w:r w:rsidRPr="00D15E73">
        <w:rPr>
          <w:rFonts w:ascii="Book Antiqua" w:eastAsia="宋体" w:hAnsi="Book Antiqua" w:cs="宋体"/>
          <w:kern w:val="0"/>
        </w:rPr>
        <w:t> </w:t>
      </w:r>
      <w:r>
        <w:rPr>
          <w:rFonts w:ascii="Book Antiqua" w:eastAsia="宋体" w:hAnsi="Book Antiqua" w:cs="宋体"/>
          <w:kern w:val="0"/>
          <w:lang w:eastAsia="zh-CN"/>
        </w:rPr>
        <w:t>1965</w:t>
      </w:r>
      <w:r w:rsidRPr="00D15E73">
        <w:rPr>
          <w:rFonts w:ascii="Book Antiqua" w:eastAsia="宋体" w:hAnsi="Book Antiqua" w:cs="宋体"/>
          <w:kern w:val="0"/>
        </w:rPr>
        <w:t>; </w:t>
      </w:r>
      <w:r w:rsidRPr="00D15E73">
        <w:rPr>
          <w:rFonts w:ascii="Book Antiqua" w:eastAsia="宋体" w:hAnsi="Book Antiqua" w:cs="宋体"/>
          <w:b/>
          <w:bCs/>
          <w:kern w:val="0"/>
        </w:rPr>
        <w:t>44</w:t>
      </w:r>
      <w:r w:rsidRPr="00D15E73">
        <w:rPr>
          <w:rFonts w:ascii="Book Antiqua" w:eastAsia="宋体" w:hAnsi="Book Antiqua" w:cs="宋体"/>
          <w:kern w:val="0"/>
        </w:rPr>
        <w:t>: Suppl: 632-uppl: 710 [PMID: 5319210]</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3 </w:t>
      </w:r>
      <w:r w:rsidRPr="00D15E73">
        <w:rPr>
          <w:rFonts w:ascii="Book Antiqua" w:eastAsia="宋体" w:hAnsi="Book Antiqua" w:cs="宋体"/>
          <w:b/>
          <w:bCs/>
          <w:kern w:val="0"/>
        </w:rPr>
        <w:t>BRADLEY SE</w:t>
      </w:r>
      <w:r w:rsidRPr="00D15E73">
        <w:rPr>
          <w:rFonts w:ascii="Book Antiqua" w:eastAsia="宋体" w:hAnsi="Book Antiqua" w:cs="宋体"/>
          <w:kern w:val="0"/>
        </w:rPr>
        <w:t>. Variations in hepatic blood flow in man during health and disease. </w:t>
      </w:r>
      <w:r w:rsidRPr="00D15E73">
        <w:rPr>
          <w:rFonts w:ascii="Book Antiqua" w:eastAsia="宋体" w:hAnsi="Book Antiqua" w:cs="宋体"/>
          <w:i/>
          <w:iCs/>
          <w:kern w:val="0"/>
        </w:rPr>
        <w:t>N Engl J Med</w:t>
      </w:r>
      <w:r w:rsidRPr="00D15E73">
        <w:rPr>
          <w:rFonts w:ascii="Book Antiqua" w:eastAsia="宋体" w:hAnsi="Book Antiqua" w:cs="宋体"/>
          <w:kern w:val="0"/>
        </w:rPr>
        <w:t> 1949; </w:t>
      </w:r>
      <w:r w:rsidRPr="00D15E73">
        <w:rPr>
          <w:rFonts w:ascii="Book Antiqua" w:eastAsia="宋体" w:hAnsi="Book Antiqua" w:cs="宋体"/>
          <w:b/>
          <w:bCs/>
          <w:kern w:val="0"/>
        </w:rPr>
        <w:t>240</w:t>
      </w:r>
      <w:r w:rsidRPr="00D15E73">
        <w:rPr>
          <w:rFonts w:ascii="Book Antiqua" w:eastAsia="宋体" w:hAnsi="Book Antiqua" w:cs="宋体"/>
          <w:kern w:val="0"/>
        </w:rPr>
        <w:t>: 456-461 [PMID: 18112686 DOI: 10.1056/NEJM194903242401203]</w:t>
      </w:r>
    </w:p>
    <w:p w:rsidR="002A5CF0" w:rsidRPr="00D15E73" w:rsidRDefault="002A5CF0" w:rsidP="0092310F">
      <w:pPr>
        <w:widowControl/>
        <w:spacing w:line="360" w:lineRule="auto"/>
        <w:jc w:val="both"/>
        <w:rPr>
          <w:rFonts w:ascii="Book Antiqua" w:eastAsia="宋体" w:hAnsi="Book Antiqua" w:cs="宋体"/>
          <w:kern w:val="0"/>
        </w:rPr>
      </w:pPr>
      <w:r>
        <w:rPr>
          <w:rFonts w:ascii="Book Antiqua" w:eastAsia="宋体" w:hAnsi="Book Antiqua" w:cs="宋体"/>
          <w:kern w:val="0"/>
        </w:rPr>
        <w:t xml:space="preserve">4 </w:t>
      </w:r>
      <w:r w:rsidRPr="00D15E73">
        <w:rPr>
          <w:rFonts w:ascii="Book Antiqua" w:eastAsia="宋体" w:hAnsi="Book Antiqua" w:cs="宋体"/>
          <w:b/>
          <w:kern w:val="0"/>
        </w:rPr>
        <w:t>Wade OL,</w:t>
      </w:r>
      <w:r w:rsidRPr="00D15E73">
        <w:rPr>
          <w:rFonts w:ascii="Book Antiqua" w:eastAsia="宋体" w:hAnsi="Book Antiqua" w:cs="宋体"/>
          <w:kern w:val="0"/>
        </w:rPr>
        <w:t xml:space="preserve"> Bishop JM. Cardiac output and regional blood flow. Oxford: Blackwell, 1963</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5 </w:t>
      </w:r>
      <w:r w:rsidRPr="00D15E73">
        <w:rPr>
          <w:rFonts w:ascii="Book Antiqua" w:eastAsia="宋体" w:hAnsi="Book Antiqua" w:cs="宋体"/>
          <w:b/>
          <w:bCs/>
          <w:kern w:val="0"/>
        </w:rPr>
        <w:t>Lautt WW</w:t>
      </w:r>
      <w:r w:rsidRPr="00D15E73">
        <w:rPr>
          <w:rFonts w:ascii="Book Antiqua" w:eastAsia="宋体" w:hAnsi="Book Antiqua" w:cs="宋体"/>
          <w:kern w:val="0"/>
        </w:rPr>
        <w:t>. Regulatory processes interacting to maintain hepatic blood flow constancy: Vascular compliance, hepatic arterial buffer response, hepatorenal reflex, liver regeneration, escape from vasoconstriction. </w:t>
      </w:r>
      <w:r w:rsidRPr="00D15E73">
        <w:rPr>
          <w:rFonts w:ascii="Book Antiqua" w:eastAsia="宋体" w:hAnsi="Book Antiqua" w:cs="宋体"/>
          <w:i/>
          <w:iCs/>
          <w:kern w:val="0"/>
        </w:rPr>
        <w:t>Hepatol Res</w:t>
      </w:r>
      <w:r w:rsidRPr="00D15E73">
        <w:rPr>
          <w:rFonts w:ascii="Book Antiqua" w:eastAsia="宋体" w:hAnsi="Book Antiqua" w:cs="宋体"/>
          <w:kern w:val="0"/>
        </w:rPr>
        <w:t> 2007; </w:t>
      </w:r>
      <w:r w:rsidRPr="00D15E73">
        <w:rPr>
          <w:rFonts w:ascii="Book Antiqua" w:eastAsia="宋体" w:hAnsi="Book Antiqua" w:cs="宋体"/>
          <w:b/>
          <w:bCs/>
          <w:kern w:val="0"/>
        </w:rPr>
        <w:t>37</w:t>
      </w:r>
      <w:r w:rsidRPr="00D15E73">
        <w:rPr>
          <w:rFonts w:ascii="Book Antiqua" w:eastAsia="宋体" w:hAnsi="Book Antiqua" w:cs="宋体"/>
          <w:kern w:val="0"/>
        </w:rPr>
        <w:t>: 891-903 [PMID: 17854463 DOI: 10.1111/j.1872-034X.2007.00148.x]</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6 </w:t>
      </w:r>
      <w:r w:rsidRPr="00D15E73">
        <w:rPr>
          <w:rFonts w:ascii="Book Antiqua" w:eastAsia="宋体" w:hAnsi="Book Antiqua" w:cs="宋体"/>
          <w:b/>
          <w:bCs/>
          <w:kern w:val="0"/>
        </w:rPr>
        <w:t>Greenway CV</w:t>
      </w:r>
      <w:r w:rsidRPr="00D15E73">
        <w:rPr>
          <w:rFonts w:ascii="Book Antiqua" w:eastAsia="宋体" w:hAnsi="Book Antiqua" w:cs="宋体"/>
          <w:kern w:val="0"/>
        </w:rPr>
        <w:t>, Stark RD. Hepatic vascular bed. </w:t>
      </w:r>
      <w:r w:rsidRPr="00D15E73">
        <w:rPr>
          <w:rFonts w:ascii="Book Antiqua" w:eastAsia="宋体" w:hAnsi="Book Antiqua" w:cs="宋体"/>
          <w:i/>
          <w:iCs/>
          <w:kern w:val="0"/>
        </w:rPr>
        <w:t>Physiol Rev</w:t>
      </w:r>
      <w:r w:rsidRPr="00D15E73">
        <w:rPr>
          <w:rFonts w:ascii="Book Antiqua" w:eastAsia="宋体" w:hAnsi="Book Antiqua" w:cs="宋体"/>
          <w:kern w:val="0"/>
        </w:rPr>
        <w:t> 1971; </w:t>
      </w:r>
      <w:r w:rsidRPr="00D15E73">
        <w:rPr>
          <w:rFonts w:ascii="Book Antiqua" w:eastAsia="宋体" w:hAnsi="Book Antiqua" w:cs="宋体"/>
          <w:b/>
          <w:bCs/>
          <w:kern w:val="0"/>
        </w:rPr>
        <w:t>51</w:t>
      </w:r>
      <w:r w:rsidRPr="00D15E73">
        <w:rPr>
          <w:rFonts w:ascii="Book Antiqua" w:eastAsia="宋体" w:hAnsi="Book Antiqua" w:cs="宋体"/>
          <w:kern w:val="0"/>
        </w:rPr>
        <w:t>: 23-65 [PMID: 5543903]</w:t>
      </w:r>
    </w:p>
    <w:p w:rsidR="002A5CF0" w:rsidRPr="00D15E73" w:rsidRDefault="002A5CF0" w:rsidP="0092310F">
      <w:pPr>
        <w:widowControl/>
        <w:spacing w:line="360" w:lineRule="auto"/>
        <w:jc w:val="both"/>
        <w:rPr>
          <w:rFonts w:ascii="Book Antiqua" w:eastAsia="宋体" w:hAnsi="Book Antiqua" w:cs="宋体"/>
          <w:kern w:val="0"/>
        </w:rPr>
      </w:pPr>
      <w:r>
        <w:rPr>
          <w:rFonts w:ascii="Book Antiqua" w:eastAsia="宋体" w:hAnsi="Book Antiqua" w:cs="宋体"/>
          <w:kern w:val="0"/>
        </w:rPr>
        <w:t>7</w:t>
      </w:r>
      <w:r w:rsidRPr="00D15E73">
        <w:rPr>
          <w:rFonts w:ascii="Book Antiqua" w:eastAsia="宋体" w:hAnsi="Book Antiqua" w:cs="宋体"/>
          <w:b/>
          <w:kern w:val="0"/>
        </w:rPr>
        <w:t xml:space="preserve"> Flavio G,</w:t>
      </w:r>
      <w:r w:rsidRPr="00D15E73">
        <w:rPr>
          <w:rFonts w:ascii="Book Antiqua" w:eastAsia="宋体" w:hAnsi="Book Antiqua" w:cs="宋体"/>
          <w:kern w:val="0"/>
        </w:rPr>
        <w:t xml:space="preserve"> Rocha. Liver blood flow: Physiology, measurement, and clinical relevance. In: Jarnagin W, editor. Blumgart's surgery of the liver, biliary tract and pancreas. Volume 1. 5th ed. Philadelphia: Saunders, 2012: 74-86</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8 </w:t>
      </w:r>
      <w:r w:rsidRPr="00D15E73">
        <w:rPr>
          <w:rFonts w:ascii="Book Antiqua" w:eastAsia="宋体" w:hAnsi="Book Antiqua" w:cs="宋体"/>
          <w:b/>
          <w:bCs/>
          <w:kern w:val="0"/>
        </w:rPr>
        <w:t>Balfour DC</w:t>
      </w:r>
      <w:r w:rsidRPr="00D15E73">
        <w:rPr>
          <w:rFonts w:ascii="Book Antiqua" w:eastAsia="宋体" w:hAnsi="Book Antiqua" w:cs="宋体"/>
          <w:kern w:val="0"/>
        </w:rPr>
        <w:t xml:space="preserve">, Reynolds TB, levinson DC, Mikkelsen WP, Pattison AC. Hepatic vein pressure studies for evaluation of intrahepatic portal </w:t>
      </w:r>
      <w:r w:rsidRPr="00D15E73">
        <w:rPr>
          <w:rFonts w:ascii="Book Antiqua" w:eastAsia="宋体" w:hAnsi="Book Antiqua" w:cs="宋体"/>
          <w:kern w:val="0"/>
        </w:rPr>
        <w:lastRenderedPageBreak/>
        <w:t>hypertension. </w:t>
      </w:r>
      <w:r w:rsidRPr="00D15E73">
        <w:rPr>
          <w:rFonts w:ascii="Book Antiqua" w:eastAsia="宋体" w:hAnsi="Book Antiqua" w:cs="宋体"/>
          <w:i/>
          <w:iCs/>
          <w:kern w:val="0"/>
        </w:rPr>
        <w:t>AMA Arch Surg</w:t>
      </w:r>
      <w:r w:rsidRPr="00D15E73">
        <w:rPr>
          <w:rFonts w:ascii="Book Antiqua" w:eastAsia="宋体" w:hAnsi="Book Antiqua" w:cs="宋体"/>
          <w:kern w:val="0"/>
        </w:rPr>
        <w:t> 1954; </w:t>
      </w:r>
      <w:r w:rsidRPr="00D15E73">
        <w:rPr>
          <w:rFonts w:ascii="Book Antiqua" w:eastAsia="宋体" w:hAnsi="Book Antiqua" w:cs="宋体"/>
          <w:b/>
          <w:bCs/>
          <w:kern w:val="0"/>
        </w:rPr>
        <w:t>68</w:t>
      </w:r>
      <w:r w:rsidRPr="00D15E73">
        <w:rPr>
          <w:rFonts w:ascii="Book Antiqua" w:eastAsia="宋体" w:hAnsi="Book Antiqua" w:cs="宋体"/>
          <w:kern w:val="0"/>
        </w:rPr>
        <w:t>: 442-447 [PMID: 13147661 DOI: 10.1001/archsurg.1954.01260050444006]</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9 </w:t>
      </w:r>
      <w:r w:rsidRPr="00D15E73">
        <w:rPr>
          <w:rFonts w:ascii="Book Antiqua" w:eastAsia="宋体" w:hAnsi="Book Antiqua" w:cs="宋体"/>
          <w:b/>
          <w:bCs/>
          <w:kern w:val="0"/>
        </w:rPr>
        <w:t>ATKINSON M</w:t>
      </w:r>
      <w:r w:rsidRPr="00D15E73">
        <w:rPr>
          <w:rFonts w:ascii="Book Antiqua" w:eastAsia="宋体" w:hAnsi="Book Antiqua" w:cs="宋体"/>
          <w:kern w:val="0"/>
        </w:rPr>
        <w:t>, SHERLOCK S. Intrasplenic pressure as index of portal venous pressure. </w:t>
      </w:r>
      <w:r w:rsidRPr="00D15E73">
        <w:rPr>
          <w:rFonts w:ascii="Book Antiqua" w:eastAsia="宋体" w:hAnsi="Book Antiqua" w:cs="宋体"/>
          <w:i/>
          <w:iCs/>
          <w:kern w:val="0"/>
        </w:rPr>
        <w:t>Lancet</w:t>
      </w:r>
      <w:r w:rsidRPr="00D15E73">
        <w:rPr>
          <w:rFonts w:ascii="Book Antiqua" w:eastAsia="宋体" w:hAnsi="Book Antiqua" w:cs="宋体"/>
          <w:kern w:val="0"/>
        </w:rPr>
        <w:t> 1954; </w:t>
      </w:r>
      <w:r w:rsidRPr="00D15E73">
        <w:rPr>
          <w:rFonts w:ascii="Book Antiqua" w:eastAsia="宋体" w:hAnsi="Book Antiqua" w:cs="宋体"/>
          <w:b/>
          <w:bCs/>
          <w:kern w:val="0"/>
        </w:rPr>
        <w:t>266</w:t>
      </w:r>
      <w:r w:rsidRPr="00D15E73">
        <w:rPr>
          <w:rFonts w:ascii="Book Antiqua" w:eastAsia="宋体" w:hAnsi="Book Antiqua" w:cs="宋体"/>
          <w:kern w:val="0"/>
        </w:rPr>
        <w:t>: 1325-1327 [PMID: 13164385 DOI: 10.1016/S0140-6736(54)92212-6]</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10 </w:t>
      </w:r>
      <w:r w:rsidRPr="00D15E73">
        <w:rPr>
          <w:rFonts w:ascii="Book Antiqua" w:eastAsia="宋体" w:hAnsi="Book Antiqua" w:cs="宋体"/>
          <w:b/>
          <w:bCs/>
          <w:kern w:val="0"/>
        </w:rPr>
        <w:t>DAVIS WD</w:t>
      </w:r>
      <w:r w:rsidRPr="00D15E73">
        <w:rPr>
          <w:rFonts w:ascii="Book Antiqua" w:eastAsia="宋体" w:hAnsi="Book Antiqua" w:cs="宋体"/>
          <w:kern w:val="0"/>
        </w:rPr>
        <w:t>, BATSON HM, REICHMAN S, GORLIN R, STORAASLI JP. Clinical applications of intrasplenic technique of portal pressure and hepatic blood flow determinations. </w:t>
      </w:r>
      <w:r w:rsidRPr="00D15E73">
        <w:rPr>
          <w:rFonts w:ascii="Book Antiqua" w:eastAsia="宋体" w:hAnsi="Book Antiqua" w:cs="宋体"/>
          <w:i/>
          <w:iCs/>
          <w:kern w:val="0"/>
        </w:rPr>
        <w:t>Gastroenterology</w:t>
      </w:r>
      <w:r w:rsidRPr="00D15E73">
        <w:rPr>
          <w:rFonts w:ascii="Book Antiqua" w:eastAsia="宋体" w:hAnsi="Book Antiqua" w:cs="宋体"/>
          <w:kern w:val="0"/>
        </w:rPr>
        <w:t> 1958; </w:t>
      </w:r>
      <w:r w:rsidRPr="00D15E73">
        <w:rPr>
          <w:rFonts w:ascii="Book Antiqua" w:eastAsia="宋体" w:hAnsi="Book Antiqua" w:cs="宋体"/>
          <w:b/>
          <w:bCs/>
          <w:kern w:val="0"/>
        </w:rPr>
        <w:t>34</w:t>
      </w:r>
      <w:r w:rsidRPr="00D15E73">
        <w:rPr>
          <w:rFonts w:ascii="Book Antiqua" w:eastAsia="宋体" w:hAnsi="Book Antiqua" w:cs="宋体"/>
          <w:kern w:val="0"/>
        </w:rPr>
        <w:t>: 52-64; discussion 65 [PMID: 13501355]</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11 </w:t>
      </w:r>
      <w:r w:rsidRPr="00D15E73">
        <w:rPr>
          <w:rFonts w:ascii="Book Antiqua" w:eastAsia="宋体" w:hAnsi="Book Antiqua" w:cs="宋体"/>
          <w:b/>
          <w:bCs/>
          <w:kern w:val="0"/>
        </w:rPr>
        <w:t>FRIEDMAN EW</w:t>
      </w:r>
      <w:r w:rsidRPr="00D15E73">
        <w:rPr>
          <w:rFonts w:ascii="Book Antiqua" w:eastAsia="宋体" w:hAnsi="Book Antiqua" w:cs="宋体"/>
          <w:kern w:val="0"/>
        </w:rPr>
        <w:t>, WEINER RS. Estimation of hepatic sinusoid pressure by means of venous catheters and estimation of portal pressure by hepatic vein catheterization. </w:t>
      </w:r>
      <w:r w:rsidRPr="00D15E73">
        <w:rPr>
          <w:rFonts w:ascii="Book Antiqua" w:eastAsia="宋体" w:hAnsi="Book Antiqua" w:cs="宋体"/>
          <w:i/>
          <w:iCs/>
          <w:kern w:val="0"/>
        </w:rPr>
        <w:t>Am J Physiol</w:t>
      </w:r>
      <w:r w:rsidRPr="00D15E73">
        <w:rPr>
          <w:rFonts w:ascii="Book Antiqua" w:eastAsia="宋体" w:hAnsi="Book Antiqua" w:cs="宋体"/>
          <w:kern w:val="0"/>
        </w:rPr>
        <w:t> 1951; </w:t>
      </w:r>
      <w:r w:rsidRPr="00D15E73">
        <w:rPr>
          <w:rFonts w:ascii="Book Antiqua" w:eastAsia="宋体" w:hAnsi="Book Antiqua" w:cs="宋体"/>
          <w:b/>
          <w:bCs/>
          <w:kern w:val="0"/>
        </w:rPr>
        <w:t>165</w:t>
      </w:r>
      <w:r w:rsidRPr="00D15E73">
        <w:rPr>
          <w:rFonts w:ascii="Book Antiqua" w:eastAsia="宋体" w:hAnsi="Book Antiqua" w:cs="宋体"/>
          <w:kern w:val="0"/>
        </w:rPr>
        <w:t>: 527-531 [PMID: 14846972]</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12 </w:t>
      </w:r>
      <w:r w:rsidRPr="00D15E73">
        <w:rPr>
          <w:rFonts w:ascii="Book Antiqua" w:eastAsia="宋体" w:hAnsi="Book Antiqua" w:cs="宋体"/>
          <w:b/>
          <w:bCs/>
          <w:kern w:val="0"/>
        </w:rPr>
        <w:t>KROOK H</w:t>
      </w:r>
      <w:r w:rsidRPr="00D15E73">
        <w:rPr>
          <w:rFonts w:ascii="Book Antiqua" w:eastAsia="宋体" w:hAnsi="Book Antiqua" w:cs="宋体"/>
          <w:kern w:val="0"/>
        </w:rPr>
        <w:t>. Estimation of portal venous pressure by occlusive hepatic vein catheterization. </w:t>
      </w:r>
      <w:r w:rsidRPr="00D15E73">
        <w:rPr>
          <w:rFonts w:ascii="Book Antiqua" w:eastAsia="宋体" w:hAnsi="Book Antiqua" w:cs="宋体"/>
          <w:i/>
          <w:iCs/>
          <w:kern w:val="0"/>
        </w:rPr>
        <w:t>Scand J Clin Lab Invest</w:t>
      </w:r>
      <w:r w:rsidRPr="00D15E73">
        <w:rPr>
          <w:rFonts w:ascii="Book Antiqua" w:eastAsia="宋体" w:hAnsi="Book Antiqua" w:cs="宋体"/>
          <w:kern w:val="0"/>
        </w:rPr>
        <w:t> 1953; </w:t>
      </w:r>
      <w:r w:rsidRPr="00D15E73">
        <w:rPr>
          <w:rFonts w:ascii="Book Antiqua" w:eastAsia="宋体" w:hAnsi="Book Antiqua" w:cs="宋体"/>
          <w:b/>
          <w:bCs/>
          <w:kern w:val="0"/>
        </w:rPr>
        <w:t>5</w:t>
      </w:r>
      <w:r w:rsidRPr="00D15E73">
        <w:rPr>
          <w:rFonts w:ascii="Book Antiqua" w:eastAsia="宋体" w:hAnsi="Book Antiqua" w:cs="宋体"/>
          <w:kern w:val="0"/>
        </w:rPr>
        <w:t>: 285-292 [PMID: 13135422 DOI: 10.3109/00365515309094199]</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13 </w:t>
      </w:r>
      <w:r w:rsidRPr="00D15E73">
        <w:rPr>
          <w:rFonts w:ascii="Book Antiqua" w:eastAsia="宋体" w:hAnsi="Book Antiqua" w:cs="宋体"/>
          <w:b/>
          <w:bCs/>
          <w:kern w:val="0"/>
        </w:rPr>
        <w:t>Price JB</w:t>
      </w:r>
      <w:r w:rsidRPr="00D15E73">
        <w:rPr>
          <w:rFonts w:ascii="Book Antiqua" w:eastAsia="宋体" w:hAnsi="Book Antiqua" w:cs="宋体"/>
          <w:kern w:val="0"/>
        </w:rPr>
        <w:t>, Mcfate PA, Shaw RF. Dynamics of blood flow through the normal canine liver. </w:t>
      </w:r>
      <w:r w:rsidRPr="00D15E73">
        <w:rPr>
          <w:rFonts w:ascii="Book Antiqua" w:eastAsia="宋体" w:hAnsi="Book Antiqua" w:cs="宋体"/>
          <w:i/>
          <w:iCs/>
          <w:kern w:val="0"/>
        </w:rPr>
        <w:t>Surgery</w:t>
      </w:r>
      <w:r w:rsidRPr="00D15E73">
        <w:rPr>
          <w:rFonts w:ascii="Book Antiqua" w:eastAsia="宋体" w:hAnsi="Book Antiqua" w:cs="宋体"/>
          <w:kern w:val="0"/>
        </w:rPr>
        <w:t> 1964; </w:t>
      </w:r>
      <w:r w:rsidRPr="00D15E73">
        <w:rPr>
          <w:rFonts w:ascii="Book Antiqua" w:eastAsia="宋体" w:hAnsi="Book Antiqua" w:cs="宋体"/>
          <w:b/>
          <w:bCs/>
          <w:kern w:val="0"/>
        </w:rPr>
        <w:t>56</w:t>
      </w:r>
      <w:r w:rsidRPr="00D15E73">
        <w:rPr>
          <w:rFonts w:ascii="Book Antiqua" w:eastAsia="宋体" w:hAnsi="Book Antiqua" w:cs="宋体"/>
          <w:kern w:val="0"/>
        </w:rPr>
        <w:t>: 1109-1120 [PMID: 14238366]</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14 </w:t>
      </w:r>
      <w:r w:rsidRPr="00D15E73">
        <w:rPr>
          <w:rFonts w:ascii="Book Antiqua" w:eastAsia="宋体" w:hAnsi="Book Antiqua" w:cs="宋体"/>
          <w:b/>
          <w:bCs/>
          <w:kern w:val="0"/>
        </w:rPr>
        <w:t>SHOEMAKER CP</w:t>
      </w:r>
      <w:r w:rsidRPr="00D15E73">
        <w:rPr>
          <w:rFonts w:ascii="Book Antiqua" w:eastAsia="宋体" w:hAnsi="Book Antiqua" w:cs="宋体"/>
          <w:kern w:val="0"/>
        </w:rPr>
        <w:t>. A STUDY OF HEPATIC HEMODYNAMICS IN THE DOG. </w:t>
      </w:r>
      <w:r w:rsidRPr="00D15E73">
        <w:rPr>
          <w:rFonts w:ascii="Book Antiqua" w:eastAsia="宋体" w:hAnsi="Book Antiqua" w:cs="宋体"/>
          <w:i/>
          <w:iCs/>
          <w:kern w:val="0"/>
        </w:rPr>
        <w:t>Circ Res</w:t>
      </w:r>
      <w:r w:rsidRPr="00D15E73">
        <w:rPr>
          <w:rFonts w:ascii="Book Antiqua" w:eastAsia="宋体" w:hAnsi="Book Antiqua" w:cs="宋体"/>
          <w:kern w:val="0"/>
        </w:rPr>
        <w:t> 1964; </w:t>
      </w:r>
      <w:r w:rsidRPr="00D15E73">
        <w:rPr>
          <w:rFonts w:ascii="Book Antiqua" w:eastAsia="宋体" w:hAnsi="Book Antiqua" w:cs="宋体"/>
          <w:b/>
          <w:bCs/>
          <w:kern w:val="0"/>
        </w:rPr>
        <w:t>15</w:t>
      </w:r>
      <w:r w:rsidRPr="00D15E73">
        <w:rPr>
          <w:rFonts w:ascii="Book Antiqua" w:eastAsia="宋体" w:hAnsi="Book Antiqua" w:cs="宋体"/>
          <w:kern w:val="0"/>
        </w:rPr>
        <w:t>: 216-233 [PMID: 14211803 DOI: 10.1161/01.RES.15.3.216]</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lastRenderedPageBreak/>
        <w:t>15 </w:t>
      </w:r>
      <w:r w:rsidRPr="00D15E73">
        <w:rPr>
          <w:rFonts w:ascii="Book Antiqua" w:eastAsia="宋体" w:hAnsi="Book Antiqua" w:cs="宋体"/>
          <w:b/>
          <w:bCs/>
          <w:kern w:val="0"/>
        </w:rPr>
        <w:t>Eipel C</w:t>
      </w:r>
      <w:r w:rsidRPr="00D15E73">
        <w:rPr>
          <w:rFonts w:ascii="Book Antiqua" w:eastAsia="宋体" w:hAnsi="Book Antiqua" w:cs="宋体"/>
          <w:kern w:val="0"/>
        </w:rPr>
        <w:t>, Abshagen K, Vollmar B. Regulation of hepatic blood flow: the hepatic arterial buffer response revisited. </w:t>
      </w:r>
      <w:r w:rsidRPr="00D15E73">
        <w:rPr>
          <w:rFonts w:ascii="Book Antiqua" w:eastAsia="宋体" w:hAnsi="Book Antiqua" w:cs="宋体"/>
          <w:i/>
          <w:iCs/>
          <w:kern w:val="0"/>
        </w:rPr>
        <w:t>World J Gastroenterol</w:t>
      </w:r>
      <w:r w:rsidRPr="00D15E73">
        <w:rPr>
          <w:rFonts w:ascii="Book Antiqua" w:eastAsia="宋体" w:hAnsi="Book Antiqua" w:cs="宋体"/>
          <w:kern w:val="0"/>
        </w:rPr>
        <w:t> 2010; </w:t>
      </w:r>
      <w:r w:rsidRPr="00D15E73">
        <w:rPr>
          <w:rFonts w:ascii="Book Antiqua" w:eastAsia="宋体" w:hAnsi="Book Antiqua" w:cs="宋体"/>
          <w:b/>
          <w:bCs/>
          <w:kern w:val="0"/>
        </w:rPr>
        <w:t>16</w:t>
      </w:r>
      <w:r w:rsidRPr="00D15E73">
        <w:rPr>
          <w:rFonts w:ascii="Book Antiqua" w:eastAsia="宋体" w:hAnsi="Book Antiqua" w:cs="宋体"/>
          <w:kern w:val="0"/>
        </w:rPr>
        <w:t>: 6046-6057 [PMID: 21182219 DOI: 10.3748/wjg.v16.i48.6046]</w:t>
      </w:r>
    </w:p>
    <w:p w:rsidR="002A5CF0" w:rsidRPr="00D15E73" w:rsidRDefault="002A5CF0" w:rsidP="0092310F">
      <w:pPr>
        <w:widowControl/>
        <w:spacing w:line="360" w:lineRule="auto"/>
        <w:jc w:val="both"/>
        <w:rPr>
          <w:rFonts w:ascii="Book Antiqua" w:eastAsia="宋体" w:hAnsi="Book Antiqua" w:cs="宋体"/>
          <w:kern w:val="0"/>
        </w:rPr>
      </w:pPr>
      <w:r>
        <w:rPr>
          <w:rFonts w:ascii="Book Antiqua" w:eastAsia="宋体" w:hAnsi="Book Antiqua" w:cs="宋体"/>
          <w:kern w:val="0"/>
        </w:rPr>
        <w:t>16</w:t>
      </w:r>
      <w:r w:rsidRPr="00D15E73">
        <w:rPr>
          <w:rFonts w:ascii="Book Antiqua" w:eastAsia="宋体" w:hAnsi="Book Antiqua" w:cs="宋体"/>
          <w:b/>
          <w:kern w:val="0"/>
        </w:rPr>
        <w:t xml:space="preserve"> Lautt WW</w:t>
      </w:r>
      <w:r w:rsidRPr="00D15E73">
        <w:rPr>
          <w:rFonts w:ascii="Book Antiqua" w:eastAsia="宋体" w:hAnsi="Book Antiqua" w:cs="宋体"/>
          <w:kern w:val="0"/>
        </w:rPr>
        <w:t>. Role and control of the hepatic artery. In: Lautt WW, editor. Hepatic circulation in health and disease. New York: Raven Press, 1981: 203-226</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17 </w:t>
      </w:r>
      <w:r w:rsidRPr="00D15E73">
        <w:rPr>
          <w:rFonts w:ascii="Book Antiqua" w:eastAsia="宋体" w:hAnsi="Book Antiqua" w:cs="宋体"/>
          <w:b/>
          <w:bCs/>
          <w:kern w:val="0"/>
        </w:rPr>
        <w:t>Lautt WW</w:t>
      </w:r>
      <w:r w:rsidRPr="00D15E73">
        <w:rPr>
          <w:rFonts w:ascii="Book Antiqua" w:eastAsia="宋体" w:hAnsi="Book Antiqua" w:cs="宋体"/>
          <w:kern w:val="0"/>
        </w:rPr>
        <w:t>. Relationship between hepatic blood flow and overall metabolism: the hepatic arterial buffer response. </w:t>
      </w:r>
      <w:r w:rsidRPr="00D15E73">
        <w:rPr>
          <w:rFonts w:ascii="Book Antiqua" w:eastAsia="宋体" w:hAnsi="Book Antiqua" w:cs="宋体"/>
          <w:i/>
          <w:iCs/>
          <w:kern w:val="0"/>
        </w:rPr>
        <w:t>Fed Proc</w:t>
      </w:r>
      <w:r w:rsidRPr="00D15E73">
        <w:rPr>
          <w:rFonts w:ascii="Book Antiqua" w:eastAsia="宋体" w:hAnsi="Book Antiqua" w:cs="宋体"/>
          <w:kern w:val="0"/>
        </w:rPr>
        <w:t> 1983; </w:t>
      </w:r>
      <w:r w:rsidRPr="00D15E73">
        <w:rPr>
          <w:rFonts w:ascii="Book Antiqua" w:eastAsia="宋体" w:hAnsi="Book Antiqua" w:cs="宋体"/>
          <w:b/>
          <w:bCs/>
          <w:kern w:val="0"/>
        </w:rPr>
        <w:t>42</w:t>
      </w:r>
      <w:r w:rsidRPr="00D15E73">
        <w:rPr>
          <w:rFonts w:ascii="Book Antiqua" w:eastAsia="宋体" w:hAnsi="Book Antiqua" w:cs="宋体"/>
          <w:kern w:val="0"/>
        </w:rPr>
        <w:t>: 1662-1666 [PMID: 6832383]</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18 </w:t>
      </w:r>
      <w:r w:rsidRPr="00D15E73">
        <w:rPr>
          <w:rFonts w:ascii="Book Antiqua" w:eastAsia="宋体" w:hAnsi="Book Antiqua" w:cs="宋体"/>
          <w:b/>
          <w:bCs/>
          <w:kern w:val="0"/>
        </w:rPr>
        <w:t>Lautt WW</w:t>
      </w:r>
      <w:r w:rsidRPr="00D15E73">
        <w:rPr>
          <w:rFonts w:ascii="Book Antiqua" w:eastAsia="宋体" w:hAnsi="Book Antiqua" w:cs="宋体"/>
          <w:kern w:val="0"/>
        </w:rPr>
        <w:t>, Legare DJ, Ezzat WR. Quantitation of the hepatic arterial buffer response to graded changes in portal blood flow. </w:t>
      </w:r>
      <w:r w:rsidRPr="00D15E73">
        <w:rPr>
          <w:rFonts w:ascii="Book Antiqua" w:eastAsia="宋体" w:hAnsi="Book Antiqua" w:cs="宋体"/>
          <w:i/>
          <w:iCs/>
          <w:kern w:val="0"/>
        </w:rPr>
        <w:t>Gastroenterology</w:t>
      </w:r>
      <w:r w:rsidRPr="00D15E73">
        <w:rPr>
          <w:rFonts w:ascii="Book Antiqua" w:eastAsia="宋体" w:hAnsi="Book Antiqua" w:cs="宋体"/>
          <w:kern w:val="0"/>
        </w:rPr>
        <w:t> 1990; </w:t>
      </w:r>
      <w:r w:rsidRPr="00D15E73">
        <w:rPr>
          <w:rFonts w:ascii="Book Antiqua" w:eastAsia="宋体" w:hAnsi="Book Antiqua" w:cs="宋体"/>
          <w:b/>
          <w:bCs/>
          <w:kern w:val="0"/>
        </w:rPr>
        <w:t>98</w:t>
      </w:r>
      <w:r w:rsidRPr="00D15E73">
        <w:rPr>
          <w:rFonts w:ascii="Book Antiqua" w:eastAsia="宋体" w:hAnsi="Book Antiqua" w:cs="宋体"/>
          <w:kern w:val="0"/>
        </w:rPr>
        <w:t>: 1024-1028 [PMID: 2311859 DOI: 10.1016/0016-5085(90)90029-Z]</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19 </w:t>
      </w:r>
      <w:r w:rsidRPr="00D15E73">
        <w:rPr>
          <w:rFonts w:ascii="Book Antiqua" w:eastAsia="宋体" w:hAnsi="Book Antiqua" w:cs="宋体"/>
          <w:b/>
          <w:bCs/>
          <w:kern w:val="0"/>
        </w:rPr>
        <w:t>Jakab F</w:t>
      </w:r>
      <w:r w:rsidRPr="00D15E73">
        <w:rPr>
          <w:rFonts w:ascii="Book Antiqua" w:eastAsia="宋体" w:hAnsi="Book Antiqua" w:cs="宋体"/>
          <w:kern w:val="0"/>
        </w:rPr>
        <w:t>, Ráth Z, Schmal F, Nagy P, Faller J. The interaction between hepatic arterial and portal venous blood flows; simultaneous measurement by transit time ultrasonic volume flowmetry. </w:t>
      </w:r>
      <w:r w:rsidRPr="00D15E73">
        <w:rPr>
          <w:rFonts w:ascii="Book Antiqua" w:eastAsia="宋体" w:hAnsi="Book Antiqua" w:cs="宋体"/>
          <w:i/>
          <w:iCs/>
          <w:kern w:val="0"/>
        </w:rPr>
        <w:t>Hepatogastroenterology</w:t>
      </w:r>
      <w:r w:rsidRPr="00D15E73">
        <w:rPr>
          <w:rFonts w:ascii="Book Antiqua" w:eastAsia="宋体" w:hAnsi="Book Antiqua" w:cs="宋体"/>
          <w:kern w:val="0"/>
        </w:rPr>
        <w:t> 1995; </w:t>
      </w:r>
      <w:r w:rsidRPr="00D15E73">
        <w:rPr>
          <w:rFonts w:ascii="Book Antiqua" w:eastAsia="宋体" w:hAnsi="Book Antiqua" w:cs="宋体"/>
          <w:b/>
          <w:bCs/>
          <w:kern w:val="0"/>
        </w:rPr>
        <w:t>42</w:t>
      </w:r>
      <w:r w:rsidRPr="00D15E73">
        <w:rPr>
          <w:rFonts w:ascii="Book Antiqua" w:eastAsia="宋体" w:hAnsi="Book Antiqua" w:cs="宋体"/>
          <w:kern w:val="0"/>
        </w:rPr>
        <w:t>: 18-21 [PMID: 7782028]</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20 </w:t>
      </w:r>
      <w:r w:rsidRPr="00D15E73">
        <w:rPr>
          <w:rFonts w:ascii="Book Antiqua" w:eastAsia="宋体" w:hAnsi="Book Antiqua" w:cs="宋体"/>
          <w:b/>
          <w:bCs/>
          <w:kern w:val="0"/>
        </w:rPr>
        <w:t>Lautt WW</w:t>
      </w:r>
      <w:r w:rsidRPr="00D15E73">
        <w:rPr>
          <w:rFonts w:ascii="Book Antiqua" w:eastAsia="宋体" w:hAnsi="Book Antiqua" w:cs="宋体"/>
          <w:kern w:val="0"/>
        </w:rPr>
        <w:t>. The hepatic artery: subservient to hepatic metabolism or guardian of normal hepatic clearance rates of humoral substances. </w:t>
      </w:r>
      <w:r w:rsidRPr="00D15E73">
        <w:rPr>
          <w:rFonts w:ascii="Book Antiqua" w:eastAsia="宋体" w:hAnsi="Book Antiqua" w:cs="宋体"/>
          <w:i/>
          <w:iCs/>
          <w:kern w:val="0"/>
        </w:rPr>
        <w:t>Gen Pharmacol</w:t>
      </w:r>
      <w:r w:rsidRPr="00D15E73">
        <w:rPr>
          <w:rFonts w:ascii="Book Antiqua" w:eastAsia="宋体" w:hAnsi="Book Antiqua" w:cs="宋体"/>
          <w:kern w:val="0"/>
        </w:rPr>
        <w:t> 1977; </w:t>
      </w:r>
      <w:r w:rsidRPr="00D15E73">
        <w:rPr>
          <w:rFonts w:ascii="Book Antiqua" w:eastAsia="宋体" w:hAnsi="Book Antiqua" w:cs="宋体"/>
          <w:b/>
          <w:bCs/>
          <w:kern w:val="0"/>
        </w:rPr>
        <w:t>8</w:t>
      </w:r>
      <w:r w:rsidRPr="00D15E73">
        <w:rPr>
          <w:rFonts w:ascii="Book Antiqua" w:eastAsia="宋体" w:hAnsi="Book Antiqua" w:cs="宋体"/>
          <w:kern w:val="0"/>
        </w:rPr>
        <w:t>: 73-78 [PMID: 340336 DOI: 10.1016/0306-3623(77)90030-1]</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21 </w:t>
      </w:r>
      <w:r w:rsidRPr="00D15E73">
        <w:rPr>
          <w:rFonts w:ascii="Book Antiqua" w:eastAsia="宋体" w:hAnsi="Book Antiqua" w:cs="宋体"/>
          <w:b/>
          <w:bCs/>
          <w:kern w:val="0"/>
        </w:rPr>
        <w:t>Buob S</w:t>
      </w:r>
      <w:r w:rsidRPr="00D15E73">
        <w:rPr>
          <w:rFonts w:ascii="Book Antiqua" w:eastAsia="宋体" w:hAnsi="Book Antiqua" w:cs="宋体"/>
          <w:kern w:val="0"/>
        </w:rPr>
        <w:t>, Johnston AN, Webster CR. Portal hypertension: pathophysiology, diagnosis, and treatment. </w:t>
      </w:r>
      <w:r w:rsidRPr="00D15E73">
        <w:rPr>
          <w:rFonts w:ascii="Book Antiqua" w:eastAsia="宋体" w:hAnsi="Book Antiqua" w:cs="宋体"/>
          <w:i/>
          <w:iCs/>
          <w:kern w:val="0"/>
        </w:rPr>
        <w:t>J Vet Intern Med</w:t>
      </w:r>
      <w:r w:rsidRPr="00D15E73">
        <w:rPr>
          <w:rFonts w:ascii="Book Antiqua" w:eastAsia="宋体" w:hAnsi="Book Antiqua" w:cs="宋体"/>
          <w:kern w:val="0"/>
        </w:rPr>
        <w:t> </w:t>
      </w:r>
      <w:r>
        <w:rPr>
          <w:rFonts w:ascii="Book Antiqua" w:eastAsia="宋体" w:hAnsi="Book Antiqua" w:cs="宋体"/>
          <w:kern w:val="0"/>
        </w:rPr>
        <w:t>2011</w:t>
      </w:r>
      <w:r w:rsidRPr="00D15E73">
        <w:rPr>
          <w:rFonts w:ascii="Book Antiqua" w:eastAsia="宋体" w:hAnsi="Book Antiqua" w:cs="宋体"/>
          <w:kern w:val="0"/>
        </w:rPr>
        <w:t>; </w:t>
      </w:r>
      <w:r w:rsidRPr="00D15E73">
        <w:rPr>
          <w:rFonts w:ascii="Book Antiqua" w:eastAsia="宋体" w:hAnsi="Book Antiqua" w:cs="宋体"/>
          <w:b/>
          <w:bCs/>
          <w:kern w:val="0"/>
        </w:rPr>
        <w:t>25</w:t>
      </w:r>
      <w:r w:rsidRPr="00D15E73">
        <w:rPr>
          <w:rFonts w:ascii="Book Antiqua" w:eastAsia="宋体" w:hAnsi="Book Antiqua" w:cs="宋体"/>
          <w:kern w:val="0"/>
        </w:rPr>
        <w:t>: 169-186 [PMID: 21382073 DOI: 10.1111/j.1939-1676.2011.00691.x]</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lastRenderedPageBreak/>
        <w:t>22 </w:t>
      </w:r>
      <w:r w:rsidRPr="00D15E73">
        <w:rPr>
          <w:rFonts w:ascii="Book Antiqua" w:eastAsia="宋体" w:hAnsi="Book Antiqua" w:cs="宋体"/>
          <w:b/>
          <w:bCs/>
          <w:kern w:val="0"/>
        </w:rPr>
        <w:t>Iwakiri Y</w:t>
      </w:r>
      <w:r w:rsidRPr="00D15E73">
        <w:rPr>
          <w:rFonts w:ascii="Book Antiqua" w:eastAsia="宋体" w:hAnsi="Book Antiqua" w:cs="宋体"/>
          <w:kern w:val="0"/>
        </w:rPr>
        <w:t>, Groszmann RJ. The hyperdynamic circulation of chronic liver diseases: from the patient to the molecule. </w:t>
      </w:r>
      <w:r w:rsidRPr="00D15E73">
        <w:rPr>
          <w:rFonts w:ascii="Book Antiqua" w:eastAsia="宋体" w:hAnsi="Book Antiqua" w:cs="宋体"/>
          <w:i/>
          <w:iCs/>
          <w:kern w:val="0"/>
        </w:rPr>
        <w:t>Hepatology</w:t>
      </w:r>
      <w:r w:rsidRPr="00D15E73">
        <w:rPr>
          <w:rFonts w:ascii="Book Antiqua" w:eastAsia="宋体" w:hAnsi="Book Antiqua" w:cs="宋体"/>
          <w:kern w:val="0"/>
        </w:rPr>
        <w:t> 2006; </w:t>
      </w:r>
      <w:r w:rsidRPr="00D15E73">
        <w:rPr>
          <w:rFonts w:ascii="Book Antiqua" w:eastAsia="宋体" w:hAnsi="Book Antiqua" w:cs="宋体"/>
          <w:b/>
          <w:bCs/>
          <w:kern w:val="0"/>
        </w:rPr>
        <w:t>43</w:t>
      </w:r>
      <w:r w:rsidRPr="00D15E73">
        <w:rPr>
          <w:rFonts w:ascii="Book Antiqua" w:eastAsia="宋体" w:hAnsi="Book Antiqua" w:cs="宋体"/>
          <w:kern w:val="0"/>
        </w:rPr>
        <w:t>: S121-S131 [PMID: 16447289 DOI: 10.1002/hep.20993]</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23 </w:t>
      </w:r>
      <w:r w:rsidRPr="00D15E73">
        <w:rPr>
          <w:rFonts w:ascii="Book Antiqua" w:eastAsia="宋体" w:hAnsi="Book Antiqua" w:cs="宋体"/>
          <w:b/>
          <w:bCs/>
          <w:kern w:val="0"/>
        </w:rPr>
        <w:t>Bosch J</w:t>
      </w:r>
      <w:r w:rsidRPr="00D15E73">
        <w:rPr>
          <w:rFonts w:ascii="Book Antiqua" w:eastAsia="宋体" w:hAnsi="Book Antiqua" w:cs="宋体"/>
          <w:kern w:val="0"/>
        </w:rPr>
        <w:t>, Abraldes JG, Fernández M, García-Pagán JC. Hepatic endothelial dysfunction and abnormal angiogenesis: new targets in the treatment of portal hypertension. </w:t>
      </w:r>
      <w:r w:rsidRPr="00D15E73">
        <w:rPr>
          <w:rFonts w:ascii="Book Antiqua" w:eastAsia="宋体" w:hAnsi="Book Antiqua" w:cs="宋体"/>
          <w:i/>
          <w:iCs/>
          <w:kern w:val="0"/>
        </w:rPr>
        <w:t>J Hepatol</w:t>
      </w:r>
      <w:r w:rsidRPr="00D15E73">
        <w:rPr>
          <w:rFonts w:ascii="Book Antiqua" w:eastAsia="宋体" w:hAnsi="Book Antiqua" w:cs="宋体"/>
          <w:kern w:val="0"/>
        </w:rPr>
        <w:t> 2010; </w:t>
      </w:r>
      <w:r w:rsidRPr="00D15E73">
        <w:rPr>
          <w:rFonts w:ascii="Book Antiqua" w:eastAsia="宋体" w:hAnsi="Book Antiqua" w:cs="宋体"/>
          <w:b/>
          <w:bCs/>
          <w:kern w:val="0"/>
        </w:rPr>
        <w:t>53</w:t>
      </w:r>
      <w:r w:rsidRPr="00D15E73">
        <w:rPr>
          <w:rFonts w:ascii="Book Antiqua" w:eastAsia="宋体" w:hAnsi="Book Antiqua" w:cs="宋体"/>
          <w:kern w:val="0"/>
        </w:rPr>
        <w:t>: 558-567 [PMID: 20561700 DOI: 10.1016/j.jhep.2010.03.021]</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24 </w:t>
      </w:r>
      <w:r w:rsidRPr="00D15E73">
        <w:rPr>
          <w:rFonts w:ascii="Book Antiqua" w:eastAsia="宋体" w:hAnsi="Book Antiqua" w:cs="宋体"/>
          <w:b/>
          <w:bCs/>
          <w:kern w:val="0"/>
        </w:rPr>
        <w:t>Sanyal AJ</w:t>
      </w:r>
      <w:r w:rsidRPr="00D15E73">
        <w:rPr>
          <w:rFonts w:ascii="Book Antiqua" w:eastAsia="宋体" w:hAnsi="Book Antiqua" w:cs="宋体"/>
          <w:kern w:val="0"/>
        </w:rPr>
        <w:t>, Bosch J, Blei A, Arroyo V. Portal hypertension and its complications. </w:t>
      </w:r>
      <w:r w:rsidRPr="00D15E73">
        <w:rPr>
          <w:rFonts w:ascii="Book Antiqua" w:eastAsia="宋体" w:hAnsi="Book Antiqua" w:cs="宋体"/>
          <w:i/>
          <w:iCs/>
          <w:kern w:val="0"/>
        </w:rPr>
        <w:t>Gastroenterology</w:t>
      </w:r>
      <w:r w:rsidRPr="00D15E73">
        <w:rPr>
          <w:rFonts w:ascii="Book Antiqua" w:eastAsia="宋体" w:hAnsi="Book Antiqua" w:cs="宋体"/>
          <w:kern w:val="0"/>
        </w:rPr>
        <w:t> 2008; </w:t>
      </w:r>
      <w:r w:rsidRPr="00D15E73">
        <w:rPr>
          <w:rFonts w:ascii="Book Antiqua" w:eastAsia="宋体" w:hAnsi="Book Antiqua" w:cs="宋体"/>
          <w:b/>
          <w:bCs/>
          <w:kern w:val="0"/>
        </w:rPr>
        <w:t>134</w:t>
      </w:r>
      <w:r w:rsidRPr="00D15E73">
        <w:rPr>
          <w:rFonts w:ascii="Book Antiqua" w:eastAsia="宋体" w:hAnsi="Book Antiqua" w:cs="宋体"/>
          <w:kern w:val="0"/>
        </w:rPr>
        <w:t>: 1715-1728 [PMID: 18471549 DOI: 10.1053/j.gastro.2008.03.007]</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25 </w:t>
      </w:r>
      <w:r w:rsidRPr="00D15E73">
        <w:rPr>
          <w:rFonts w:ascii="Book Antiqua" w:eastAsia="宋体" w:hAnsi="Book Antiqua" w:cs="宋体"/>
          <w:b/>
          <w:bCs/>
          <w:kern w:val="0"/>
        </w:rPr>
        <w:t>Laleman W</w:t>
      </w:r>
      <w:r w:rsidRPr="00D15E73">
        <w:rPr>
          <w:rFonts w:ascii="Book Antiqua" w:eastAsia="宋体" w:hAnsi="Book Antiqua" w:cs="宋体"/>
          <w:kern w:val="0"/>
        </w:rPr>
        <w:t>, Landeghem L, Wilmer A, Fevery J, Nevens F. Portal hypertension: from pathophysiology to clinical practice. </w:t>
      </w:r>
      <w:r w:rsidRPr="00D15E73">
        <w:rPr>
          <w:rFonts w:ascii="Book Antiqua" w:eastAsia="宋体" w:hAnsi="Book Antiqua" w:cs="宋体"/>
          <w:i/>
          <w:iCs/>
          <w:kern w:val="0"/>
        </w:rPr>
        <w:t>Liver Int</w:t>
      </w:r>
      <w:r w:rsidRPr="00D15E73">
        <w:rPr>
          <w:rFonts w:ascii="Book Antiqua" w:eastAsia="宋体" w:hAnsi="Book Antiqua" w:cs="宋体"/>
          <w:kern w:val="0"/>
        </w:rPr>
        <w:t> 2005; </w:t>
      </w:r>
      <w:r w:rsidRPr="00D15E73">
        <w:rPr>
          <w:rFonts w:ascii="Book Antiqua" w:eastAsia="宋体" w:hAnsi="Book Antiqua" w:cs="宋体"/>
          <w:b/>
          <w:bCs/>
          <w:kern w:val="0"/>
        </w:rPr>
        <w:t>25</w:t>
      </w:r>
      <w:r w:rsidRPr="00D15E73">
        <w:rPr>
          <w:rFonts w:ascii="Book Antiqua" w:eastAsia="宋体" w:hAnsi="Book Antiqua" w:cs="宋体"/>
          <w:kern w:val="0"/>
        </w:rPr>
        <w:t>: 1079-1090 [PMID: 16343056 DOI: 10.1111/j.1478-3231.2005.01163.x]</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26 </w:t>
      </w:r>
      <w:r w:rsidRPr="00D15E73">
        <w:rPr>
          <w:rFonts w:ascii="Book Antiqua" w:eastAsia="宋体" w:hAnsi="Book Antiqua" w:cs="宋体"/>
          <w:b/>
          <w:bCs/>
          <w:kern w:val="0"/>
        </w:rPr>
        <w:t>Garcia-Tsao G</w:t>
      </w:r>
      <w:r w:rsidRPr="00D15E73">
        <w:rPr>
          <w:rFonts w:ascii="Book Antiqua" w:eastAsia="宋体" w:hAnsi="Book Antiqua" w:cs="宋体"/>
          <w:kern w:val="0"/>
        </w:rPr>
        <w:t>, Groszmann RJ, Fisher RL, Conn HO, Atterbury CE, Glickman M. Portal pressure, presence of gastroesophageal varices and variceal bleeding. </w:t>
      </w:r>
      <w:r w:rsidRPr="00D15E73">
        <w:rPr>
          <w:rFonts w:ascii="Book Antiqua" w:eastAsia="宋体" w:hAnsi="Book Antiqua" w:cs="宋体"/>
          <w:i/>
          <w:iCs/>
          <w:kern w:val="0"/>
        </w:rPr>
        <w:t>Hepatology</w:t>
      </w:r>
      <w:r w:rsidRPr="00D15E73">
        <w:rPr>
          <w:rFonts w:ascii="Book Antiqua" w:eastAsia="宋体" w:hAnsi="Book Antiqua" w:cs="宋体"/>
          <w:kern w:val="0"/>
        </w:rPr>
        <w:t> </w:t>
      </w:r>
      <w:r>
        <w:rPr>
          <w:rFonts w:ascii="Book Antiqua" w:eastAsia="宋体" w:hAnsi="Book Antiqua" w:cs="宋体"/>
          <w:kern w:val="0"/>
          <w:lang w:eastAsia="zh-CN"/>
        </w:rPr>
        <w:t>1985</w:t>
      </w:r>
      <w:r w:rsidRPr="00D15E73">
        <w:rPr>
          <w:rFonts w:ascii="Book Antiqua" w:eastAsia="宋体" w:hAnsi="Book Antiqua" w:cs="宋体"/>
          <w:kern w:val="0"/>
        </w:rPr>
        <w:t>; </w:t>
      </w:r>
      <w:r w:rsidRPr="00D15E73">
        <w:rPr>
          <w:rFonts w:ascii="Book Antiqua" w:eastAsia="宋体" w:hAnsi="Book Antiqua" w:cs="宋体"/>
          <w:b/>
          <w:bCs/>
          <w:kern w:val="0"/>
        </w:rPr>
        <w:t>5</w:t>
      </w:r>
      <w:r w:rsidRPr="00D15E73">
        <w:rPr>
          <w:rFonts w:ascii="Book Antiqua" w:eastAsia="宋体" w:hAnsi="Book Antiqua" w:cs="宋体"/>
          <w:kern w:val="0"/>
        </w:rPr>
        <w:t>: 419-424 [PMID: 3873388 DOI: 10.1002/hep.1840050313]</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27 </w:t>
      </w:r>
      <w:r w:rsidRPr="00D15E73">
        <w:rPr>
          <w:rFonts w:ascii="Book Antiqua" w:eastAsia="宋体" w:hAnsi="Book Antiqua" w:cs="宋体"/>
          <w:b/>
          <w:bCs/>
          <w:kern w:val="0"/>
        </w:rPr>
        <w:t>Gressner AM</w:t>
      </w:r>
      <w:r w:rsidRPr="00D15E73">
        <w:rPr>
          <w:rFonts w:ascii="Book Antiqua" w:eastAsia="宋体" w:hAnsi="Book Antiqua" w:cs="宋体"/>
          <w:kern w:val="0"/>
        </w:rPr>
        <w:t>. Hepatic fibrogenesis: the puzzle of interacting cells, fibrogenic cytokines, regulatory loops, and extracellular matrix molecules. </w:t>
      </w:r>
      <w:r w:rsidRPr="00D15E73">
        <w:rPr>
          <w:rFonts w:ascii="Book Antiqua" w:eastAsia="宋体" w:hAnsi="Book Antiqua" w:cs="宋体"/>
          <w:i/>
          <w:iCs/>
          <w:kern w:val="0"/>
        </w:rPr>
        <w:t>Z Gastroenterol</w:t>
      </w:r>
      <w:r w:rsidRPr="00D15E73">
        <w:rPr>
          <w:rFonts w:ascii="Book Antiqua" w:eastAsia="宋体" w:hAnsi="Book Antiqua" w:cs="宋体"/>
          <w:kern w:val="0"/>
        </w:rPr>
        <w:t> 1992; </w:t>
      </w:r>
      <w:r w:rsidRPr="00D15E73">
        <w:rPr>
          <w:rFonts w:ascii="Book Antiqua" w:eastAsia="宋体" w:hAnsi="Book Antiqua" w:cs="宋体"/>
          <w:b/>
          <w:bCs/>
          <w:kern w:val="0"/>
        </w:rPr>
        <w:t>30</w:t>
      </w:r>
      <w:r w:rsidRPr="00911E96">
        <w:rPr>
          <w:rFonts w:ascii="Book Antiqua" w:eastAsia="宋体" w:hAnsi="Book Antiqua" w:cs="宋体"/>
          <w:bCs/>
          <w:kern w:val="0"/>
        </w:rPr>
        <w:t xml:space="preserve"> Suppl 1</w:t>
      </w:r>
      <w:r w:rsidRPr="00D15E73">
        <w:rPr>
          <w:rFonts w:ascii="Book Antiqua" w:eastAsia="宋体" w:hAnsi="Book Antiqua" w:cs="宋体"/>
          <w:kern w:val="0"/>
        </w:rPr>
        <w:t>: 5-16 [PMID: 1449018]</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28 </w:t>
      </w:r>
      <w:r w:rsidRPr="00D15E73">
        <w:rPr>
          <w:rFonts w:ascii="Book Antiqua" w:eastAsia="宋体" w:hAnsi="Book Antiqua" w:cs="宋体"/>
          <w:b/>
          <w:bCs/>
          <w:kern w:val="0"/>
        </w:rPr>
        <w:t>Huet PM</w:t>
      </w:r>
      <w:r w:rsidRPr="00D15E73">
        <w:rPr>
          <w:rFonts w:ascii="Book Antiqua" w:eastAsia="宋体" w:hAnsi="Book Antiqua" w:cs="宋体"/>
          <w:kern w:val="0"/>
        </w:rPr>
        <w:t>, Villeneuve JP, Pomier-Layrargues G, Marleau D. Hepatic circulation in cirrhosis. </w:t>
      </w:r>
      <w:r w:rsidRPr="00D15E73">
        <w:rPr>
          <w:rFonts w:ascii="Book Antiqua" w:eastAsia="宋体" w:hAnsi="Book Antiqua" w:cs="宋体"/>
          <w:i/>
          <w:iCs/>
          <w:kern w:val="0"/>
        </w:rPr>
        <w:t>Clin Gastroenterol</w:t>
      </w:r>
      <w:r w:rsidRPr="00D15E73">
        <w:rPr>
          <w:rFonts w:ascii="Book Antiqua" w:eastAsia="宋体" w:hAnsi="Book Antiqua" w:cs="宋体"/>
          <w:kern w:val="0"/>
        </w:rPr>
        <w:t> 1985; </w:t>
      </w:r>
      <w:r w:rsidRPr="00D15E73">
        <w:rPr>
          <w:rFonts w:ascii="Book Antiqua" w:eastAsia="宋体" w:hAnsi="Book Antiqua" w:cs="宋体"/>
          <w:b/>
          <w:bCs/>
          <w:kern w:val="0"/>
        </w:rPr>
        <w:t>14</w:t>
      </w:r>
      <w:r w:rsidRPr="00D15E73">
        <w:rPr>
          <w:rFonts w:ascii="Book Antiqua" w:eastAsia="宋体" w:hAnsi="Book Antiqua" w:cs="宋体"/>
          <w:kern w:val="0"/>
        </w:rPr>
        <w:t>: 155-168 [PMID: 3886212]</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lastRenderedPageBreak/>
        <w:t>29 </w:t>
      </w:r>
      <w:r w:rsidRPr="00D15E73">
        <w:rPr>
          <w:rFonts w:ascii="Book Antiqua" w:eastAsia="宋体" w:hAnsi="Book Antiqua" w:cs="宋体"/>
          <w:b/>
          <w:bCs/>
          <w:kern w:val="0"/>
        </w:rPr>
        <w:t>Rappaport AM</w:t>
      </w:r>
      <w:r w:rsidRPr="00D15E73">
        <w:rPr>
          <w:rFonts w:ascii="Book Antiqua" w:eastAsia="宋体" w:hAnsi="Book Antiqua" w:cs="宋体"/>
          <w:kern w:val="0"/>
        </w:rPr>
        <w:t>, MacPhee PJ, Fisher MM, Phillips MJ. The scarring of the liver acini (Cirrhosis). Tridimensional and microcirculatory considerations. </w:t>
      </w:r>
      <w:r w:rsidRPr="00D15E73">
        <w:rPr>
          <w:rFonts w:ascii="Book Antiqua" w:eastAsia="宋体" w:hAnsi="Book Antiqua" w:cs="宋体"/>
          <w:i/>
          <w:iCs/>
          <w:kern w:val="0"/>
        </w:rPr>
        <w:t>Virchows Arch A Pathol Anat Histopathol</w:t>
      </w:r>
      <w:r w:rsidRPr="00D15E73">
        <w:rPr>
          <w:rFonts w:ascii="Book Antiqua" w:eastAsia="宋体" w:hAnsi="Book Antiqua" w:cs="宋体"/>
          <w:kern w:val="0"/>
        </w:rPr>
        <w:t> 1983; </w:t>
      </w:r>
      <w:r w:rsidRPr="00D15E73">
        <w:rPr>
          <w:rFonts w:ascii="Book Antiqua" w:eastAsia="宋体" w:hAnsi="Book Antiqua" w:cs="宋体"/>
          <w:b/>
          <w:bCs/>
          <w:kern w:val="0"/>
        </w:rPr>
        <w:t>402</w:t>
      </w:r>
      <w:r w:rsidRPr="00D15E73">
        <w:rPr>
          <w:rFonts w:ascii="Book Antiqua" w:eastAsia="宋体" w:hAnsi="Book Antiqua" w:cs="宋体"/>
          <w:kern w:val="0"/>
        </w:rPr>
        <w:t>: 107-137 [PMID: 6420982 DOI: 10.1007/BF00695054]</w:t>
      </w:r>
    </w:p>
    <w:p w:rsidR="002A5CF0" w:rsidRPr="00D15E73" w:rsidRDefault="002A5CF0" w:rsidP="0092310F">
      <w:pPr>
        <w:widowControl/>
        <w:spacing w:line="360" w:lineRule="auto"/>
        <w:jc w:val="both"/>
        <w:rPr>
          <w:rFonts w:ascii="Book Antiqua" w:eastAsia="宋体" w:hAnsi="Book Antiqua" w:cs="宋体"/>
          <w:kern w:val="0"/>
        </w:rPr>
      </w:pPr>
      <w:r w:rsidRPr="00C646CC">
        <w:rPr>
          <w:rFonts w:ascii="Book Antiqua" w:eastAsia="宋体" w:hAnsi="Book Antiqua" w:cs="宋体"/>
          <w:kern w:val="0"/>
          <w:lang w:val="de-DE"/>
        </w:rPr>
        <w:t>30 </w:t>
      </w:r>
      <w:r w:rsidRPr="00C646CC">
        <w:rPr>
          <w:rFonts w:ascii="Book Antiqua" w:eastAsia="宋体" w:hAnsi="Book Antiqua" w:cs="宋体"/>
          <w:b/>
          <w:bCs/>
          <w:kern w:val="0"/>
          <w:lang w:val="de-DE"/>
        </w:rPr>
        <w:t>Vollmar B</w:t>
      </w:r>
      <w:r w:rsidRPr="00C646CC">
        <w:rPr>
          <w:rFonts w:ascii="Book Antiqua" w:eastAsia="宋体" w:hAnsi="Book Antiqua" w:cs="宋体"/>
          <w:kern w:val="0"/>
          <w:lang w:val="de-DE"/>
        </w:rPr>
        <w:t xml:space="preserve">, Siegmund S, Menger MD. </w:t>
      </w:r>
      <w:r w:rsidRPr="00D15E73">
        <w:rPr>
          <w:rFonts w:ascii="Book Antiqua" w:eastAsia="宋体" w:hAnsi="Book Antiqua" w:cs="宋体"/>
          <w:kern w:val="0"/>
        </w:rPr>
        <w:t>An intravital fluorescence microscopic study of hepatic microvascular and cellular derangements in developing cirrhosis in rats. </w:t>
      </w:r>
      <w:r w:rsidRPr="00D15E73">
        <w:rPr>
          <w:rFonts w:ascii="Book Antiqua" w:eastAsia="宋体" w:hAnsi="Book Antiqua" w:cs="宋体"/>
          <w:i/>
          <w:iCs/>
          <w:kern w:val="0"/>
        </w:rPr>
        <w:t>Hepatology</w:t>
      </w:r>
      <w:r w:rsidRPr="00D15E73">
        <w:rPr>
          <w:rFonts w:ascii="Book Antiqua" w:eastAsia="宋体" w:hAnsi="Book Antiqua" w:cs="宋体"/>
          <w:kern w:val="0"/>
        </w:rPr>
        <w:t> 1998; </w:t>
      </w:r>
      <w:r w:rsidRPr="00D15E73">
        <w:rPr>
          <w:rFonts w:ascii="Book Antiqua" w:eastAsia="宋体" w:hAnsi="Book Antiqua" w:cs="宋体"/>
          <w:b/>
          <w:bCs/>
          <w:kern w:val="0"/>
        </w:rPr>
        <w:t>27</w:t>
      </w:r>
      <w:r w:rsidRPr="00D15E73">
        <w:rPr>
          <w:rFonts w:ascii="Book Antiqua" w:eastAsia="宋体" w:hAnsi="Book Antiqua" w:cs="宋体"/>
          <w:kern w:val="0"/>
        </w:rPr>
        <w:t>: 1544-1553 [PMID: 9620325 DOI: 10.1002/hep.510270612]</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31 </w:t>
      </w:r>
      <w:r w:rsidRPr="00D15E73">
        <w:rPr>
          <w:rFonts w:ascii="Book Antiqua" w:eastAsia="宋体" w:hAnsi="Book Antiqua" w:cs="宋体"/>
          <w:b/>
          <w:bCs/>
          <w:kern w:val="0"/>
        </w:rPr>
        <w:t>Vollmar B</w:t>
      </w:r>
      <w:r w:rsidRPr="00D15E73">
        <w:rPr>
          <w:rFonts w:ascii="Book Antiqua" w:eastAsia="宋体" w:hAnsi="Book Antiqua" w:cs="宋体"/>
          <w:kern w:val="0"/>
        </w:rPr>
        <w:t>, Siegmund S, Richter S, Menger MD. Microvascular consequences of Kupffer cell modulation in rat liver fibrogenesis. </w:t>
      </w:r>
      <w:r w:rsidRPr="00D15E73">
        <w:rPr>
          <w:rFonts w:ascii="Book Antiqua" w:eastAsia="宋体" w:hAnsi="Book Antiqua" w:cs="宋体"/>
          <w:i/>
          <w:iCs/>
          <w:kern w:val="0"/>
        </w:rPr>
        <w:t>J Pathol</w:t>
      </w:r>
      <w:r w:rsidRPr="00D15E73">
        <w:rPr>
          <w:rFonts w:ascii="Book Antiqua" w:eastAsia="宋体" w:hAnsi="Book Antiqua" w:cs="宋体"/>
          <w:kern w:val="0"/>
        </w:rPr>
        <w:t> 1999; </w:t>
      </w:r>
      <w:r w:rsidRPr="00D15E73">
        <w:rPr>
          <w:rFonts w:ascii="Book Antiqua" w:eastAsia="宋体" w:hAnsi="Book Antiqua" w:cs="宋体"/>
          <w:b/>
          <w:bCs/>
          <w:kern w:val="0"/>
        </w:rPr>
        <w:t>189</w:t>
      </w:r>
      <w:r w:rsidRPr="00D15E73">
        <w:rPr>
          <w:rFonts w:ascii="Book Antiqua" w:eastAsia="宋体" w:hAnsi="Book Antiqua" w:cs="宋体"/>
          <w:kern w:val="0"/>
        </w:rPr>
        <w:t>: 85-91 [PMID: 10451493]</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32 </w:t>
      </w:r>
      <w:r w:rsidRPr="00D15E73">
        <w:rPr>
          <w:rFonts w:ascii="Book Antiqua" w:eastAsia="宋体" w:hAnsi="Book Antiqua" w:cs="宋体"/>
          <w:b/>
          <w:bCs/>
          <w:kern w:val="0"/>
        </w:rPr>
        <w:t>Hennenberg M</w:t>
      </w:r>
      <w:r w:rsidRPr="00D15E73">
        <w:rPr>
          <w:rFonts w:ascii="Book Antiqua" w:eastAsia="宋体" w:hAnsi="Book Antiqua" w:cs="宋体"/>
          <w:kern w:val="0"/>
        </w:rPr>
        <w:t>, Trebicka J, Sauerbruch T, Heller J. Mechanisms of extrahepatic vasodilation in portal hypertension. </w:t>
      </w:r>
      <w:r w:rsidRPr="00D15E73">
        <w:rPr>
          <w:rFonts w:ascii="Book Antiqua" w:eastAsia="宋体" w:hAnsi="Book Antiqua" w:cs="宋体"/>
          <w:i/>
          <w:iCs/>
          <w:kern w:val="0"/>
        </w:rPr>
        <w:t>Gut</w:t>
      </w:r>
      <w:r w:rsidRPr="00D15E73">
        <w:rPr>
          <w:rFonts w:ascii="Book Antiqua" w:eastAsia="宋体" w:hAnsi="Book Antiqua" w:cs="宋体"/>
          <w:kern w:val="0"/>
        </w:rPr>
        <w:t> 2008; </w:t>
      </w:r>
      <w:r w:rsidRPr="00D15E73">
        <w:rPr>
          <w:rFonts w:ascii="Book Antiqua" w:eastAsia="宋体" w:hAnsi="Book Antiqua" w:cs="宋体"/>
          <w:b/>
          <w:bCs/>
          <w:kern w:val="0"/>
        </w:rPr>
        <w:t>57</w:t>
      </w:r>
      <w:r w:rsidRPr="00D15E73">
        <w:rPr>
          <w:rFonts w:ascii="Book Antiqua" w:eastAsia="宋体" w:hAnsi="Book Antiqua" w:cs="宋体"/>
          <w:kern w:val="0"/>
        </w:rPr>
        <w:t>: 1300-1314 [PMID: 18445644 DOI: 10.1136/gut.2007.144584]</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33 </w:t>
      </w:r>
      <w:r w:rsidRPr="00D15E73">
        <w:rPr>
          <w:rFonts w:ascii="Book Antiqua" w:eastAsia="宋体" w:hAnsi="Book Antiqua" w:cs="宋体"/>
          <w:b/>
          <w:bCs/>
          <w:kern w:val="0"/>
        </w:rPr>
        <w:t>Rasaratnam B</w:t>
      </w:r>
      <w:r w:rsidRPr="00D15E73">
        <w:rPr>
          <w:rFonts w:ascii="Book Antiqua" w:eastAsia="宋体" w:hAnsi="Book Antiqua" w:cs="宋体"/>
          <w:kern w:val="0"/>
        </w:rPr>
        <w:t>, Connelly N, Chin-Dusting J. Nitric oxide and the hyperdynamic circulation in cirrhosis: is there a role for selective intestinal decontamination? </w:t>
      </w:r>
      <w:r w:rsidRPr="00D15E73">
        <w:rPr>
          <w:rFonts w:ascii="Book Antiqua" w:eastAsia="宋体" w:hAnsi="Book Antiqua" w:cs="宋体"/>
          <w:i/>
          <w:iCs/>
          <w:kern w:val="0"/>
        </w:rPr>
        <w:t xml:space="preserve">Clin Sci </w:t>
      </w:r>
      <w:r w:rsidRPr="00911E96">
        <w:rPr>
          <w:rFonts w:ascii="Book Antiqua" w:eastAsia="宋体" w:hAnsi="Book Antiqua" w:cs="宋体"/>
          <w:iCs/>
          <w:kern w:val="0"/>
        </w:rPr>
        <w:t>(Lond)</w:t>
      </w:r>
      <w:r w:rsidRPr="00D15E73">
        <w:rPr>
          <w:rFonts w:ascii="Book Antiqua" w:eastAsia="宋体" w:hAnsi="Book Antiqua" w:cs="宋体"/>
          <w:kern w:val="0"/>
        </w:rPr>
        <w:t> 2004; </w:t>
      </w:r>
      <w:r w:rsidRPr="00D15E73">
        <w:rPr>
          <w:rFonts w:ascii="Book Antiqua" w:eastAsia="宋体" w:hAnsi="Book Antiqua" w:cs="宋体"/>
          <w:b/>
          <w:bCs/>
          <w:kern w:val="0"/>
        </w:rPr>
        <w:t>107</w:t>
      </w:r>
      <w:r w:rsidRPr="00D15E73">
        <w:rPr>
          <w:rFonts w:ascii="Book Antiqua" w:eastAsia="宋体" w:hAnsi="Book Antiqua" w:cs="宋体"/>
          <w:kern w:val="0"/>
        </w:rPr>
        <w:t>: 425-434 [PMID: 15270715 DOI: 10.1042/CS20040157]</w:t>
      </w:r>
    </w:p>
    <w:p w:rsidR="002A5CF0" w:rsidRPr="00D15E73" w:rsidRDefault="002A5CF0" w:rsidP="0092310F">
      <w:pPr>
        <w:widowControl/>
        <w:spacing w:line="360" w:lineRule="auto"/>
        <w:jc w:val="both"/>
        <w:rPr>
          <w:rFonts w:ascii="Book Antiqua" w:eastAsia="宋体" w:hAnsi="Book Antiqua" w:cs="宋体"/>
          <w:kern w:val="0"/>
        </w:rPr>
      </w:pPr>
      <w:r>
        <w:rPr>
          <w:rFonts w:ascii="Book Antiqua" w:eastAsia="宋体" w:hAnsi="Book Antiqua" w:cs="宋体"/>
          <w:kern w:val="0"/>
        </w:rPr>
        <w:t xml:space="preserve">34 </w:t>
      </w:r>
      <w:r w:rsidRPr="00D15E73">
        <w:rPr>
          <w:rFonts w:ascii="Book Antiqua" w:eastAsia="宋体" w:hAnsi="Book Antiqua" w:cs="宋体"/>
          <w:b/>
          <w:kern w:val="0"/>
        </w:rPr>
        <w:t>Zinner MJ,</w:t>
      </w:r>
      <w:r w:rsidRPr="00D15E73">
        <w:rPr>
          <w:rFonts w:ascii="Book Antiqua" w:eastAsia="宋体" w:hAnsi="Book Antiqua" w:cs="宋体"/>
          <w:kern w:val="0"/>
        </w:rPr>
        <w:t xml:space="preserve"> Ashley SW. Chapter 47, portal hypertension, pathophysiology. In: Maingot's abdominal operations. 12</w:t>
      </w:r>
      <w:r w:rsidRPr="00D15E73">
        <w:rPr>
          <w:rFonts w:ascii="Book Antiqua" w:eastAsia="宋体" w:hAnsi="Book Antiqua" w:cs="宋体"/>
          <w:kern w:val="0"/>
          <w:vertAlign w:val="superscript"/>
        </w:rPr>
        <w:t>th</w:t>
      </w:r>
      <w:r w:rsidRPr="00D15E73">
        <w:rPr>
          <w:rFonts w:ascii="Book Antiqua" w:eastAsia="宋体" w:hAnsi="Book Antiqua" w:cs="宋体"/>
          <w:kern w:val="0"/>
        </w:rPr>
        <w:t xml:space="preserve"> edition. Available from: URL: http: //accesssurgery.com/content.aspx?aID=57017871</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lastRenderedPageBreak/>
        <w:t>35 </w:t>
      </w:r>
      <w:r w:rsidRPr="00D15E73">
        <w:rPr>
          <w:rFonts w:ascii="Book Antiqua" w:eastAsia="宋体" w:hAnsi="Book Antiqua" w:cs="宋体"/>
          <w:b/>
          <w:bCs/>
          <w:kern w:val="0"/>
        </w:rPr>
        <w:t>Bosch J</w:t>
      </w:r>
      <w:r w:rsidRPr="00D15E73">
        <w:rPr>
          <w:rFonts w:ascii="Book Antiqua" w:eastAsia="宋体" w:hAnsi="Book Antiqua" w:cs="宋体"/>
          <w:kern w:val="0"/>
        </w:rPr>
        <w:t>, Pizcueta P, Feu F, Fernández M, García-Pagán JC. Pathophysiology of portal hypertension. </w:t>
      </w:r>
      <w:r w:rsidRPr="00D15E73">
        <w:rPr>
          <w:rFonts w:ascii="Book Antiqua" w:eastAsia="宋体" w:hAnsi="Book Antiqua" w:cs="宋体"/>
          <w:i/>
          <w:iCs/>
          <w:kern w:val="0"/>
        </w:rPr>
        <w:t>Gastroenterol Clin North Am</w:t>
      </w:r>
      <w:r w:rsidRPr="00D15E73">
        <w:rPr>
          <w:rFonts w:ascii="Book Antiqua" w:eastAsia="宋体" w:hAnsi="Book Antiqua" w:cs="宋体"/>
          <w:kern w:val="0"/>
        </w:rPr>
        <w:t> 1992; </w:t>
      </w:r>
      <w:r w:rsidRPr="00D15E73">
        <w:rPr>
          <w:rFonts w:ascii="Book Antiqua" w:eastAsia="宋体" w:hAnsi="Book Antiqua" w:cs="宋体"/>
          <w:b/>
          <w:bCs/>
          <w:kern w:val="0"/>
        </w:rPr>
        <w:t>21</w:t>
      </w:r>
      <w:r w:rsidRPr="00D15E73">
        <w:rPr>
          <w:rFonts w:ascii="Book Antiqua" w:eastAsia="宋体" w:hAnsi="Book Antiqua" w:cs="宋体"/>
          <w:kern w:val="0"/>
        </w:rPr>
        <w:t>: 1-14 [PMID: 1568769]</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36 </w:t>
      </w:r>
      <w:r w:rsidRPr="00D15E73">
        <w:rPr>
          <w:rFonts w:ascii="Book Antiqua" w:eastAsia="宋体" w:hAnsi="Book Antiqua" w:cs="宋体"/>
          <w:b/>
          <w:bCs/>
          <w:kern w:val="0"/>
        </w:rPr>
        <w:t>Groszmann RJ</w:t>
      </w:r>
      <w:r w:rsidRPr="00D15E73">
        <w:rPr>
          <w:rFonts w:ascii="Book Antiqua" w:eastAsia="宋体" w:hAnsi="Book Antiqua" w:cs="宋体"/>
          <w:kern w:val="0"/>
        </w:rPr>
        <w:t>. Hyperdynamic circulation of liver disease 40 years later: pathophysiology and clinical consequences. </w:t>
      </w:r>
      <w:r w:rsidRPr="00D15E73">
        <w:rPr>
          <w:rFonts w:ascii="Book Antiqua" w:eastAsia="宋体" w:hAnsi="Book Antiqua" w:cs="宋体"/>
          <w:i/>
          <w:iCs/>
          <w:kern w:val="0"/>
        </w:rPr>
        <w:t>Hepatology</w:t>
      </w:r>
      <w:r w:rsidRPr="00D15E73">
        <w:rPr>
          <w:rFonts w:ascii="Book Antiqua" w:eastAsia="宋体" w:hAnsi="Book Antiqua" w:cs="宋体"/>
          <w:kern w:val="0"/>
        </w:rPr>
        <w:t> 1994; </w:t>
      </w:r>
      <w:r w:rsidRPr="00D15E73">
        <w:rPr>
          <w:rFonts w:ascii="Book Antiqua" w:eastAsia="宋体" w:hAnsi="Book Antiqua" w:cs="宋体"/>
          <w:b/>
          <w:bCs/>
          <w:kern w:val="0"/>
        </w:rPr>
        <w:t>20</w:t>
      </w:r>
      <w:r w:rsidRPr="00D15E73">
        <w:rPr>
          <w:rFonts w:ascii="Book Antiqua" w:eastAsia="宋体" w:hAnsi="Book Antiqua" w:cs="宋体"/>
          <w:kern w:val="0"/>
        </w:rPr>
        <w:t>: 1359-1363 [PMID: 7927273 DOI: 10.1002/hep.1840200538]</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37 </w:t>
      </w:r>
      <w:r w:rsidRPr="00D15E73">
        <w:rPr>
          <w:rFonts w:ascii="Book Antiqua" w:eastAsia="宋体" w:hAnsi="Book Antiqua" w:cs="宋体"/>
          <w:b/>
          <w:bCs/>
          <w:kern w:val="0"/>
        </w:rPr>
        <w:t>Colle I</w:t>
      </w:r>
      <w:r w:rsidRPr="00D15E73">
        <w:rPr>
          <w:rFonts w:ascii="Book Antiqua" w:eastAsia="宋体" w:hAnsi="Book Antiqua" w:cs="宋体"/>
          <w:kern w:val="0"/>
        </w:rPr>
        <w:t>, Geerts AM, Van Steenkiste C, Van Vlierberghe H. Hemodynamic changes in splanchnic blood vessels in portal hypertension. </w:t>
      </w:r>
      <w:r w:rsidRPr="00D15E73">
        <w:rPr>
          <w:rFonts w:ascii="Book Antiqua" w:eastAsia="宋体" w:hAnsi="Book Antiqua" w:cs="宋体"/>
          <w:i/>
          <w:iCs/>
          <w:kern w:val="0"/>
        </w:rPr>
        <w:t>Anat Rec (Hoboken)</w:t>
      </w:r>
      <w:r w:rsidRPr="00D15E73">
        <w:rPr>
          <w:rFonts w:ascii="Book Antiqua" w:eastAsia="宋体" w:hAnsi="Book Antiqua" w:cs="宋体"/>
          <w:kern w:val="0"/>
        </w:rPr>
        <w:t> 2008; </w:t>
      </w:r>
      <w:r w:rsidRPr="00D15E73">
        <w:rPr>
          <w:rFonts w:ascii="Book Antiqua" w:eastAsia="宋体" w:hAnsi="Book Antiqua" w:cs="宋体"/>
          <w:b/>
          <w:bCs/>
          <w:kern w:val="0"/>
        </w:rPr>
        <w:t>291</w:t>
      </w:r>
      <w:r w:rsidRPr="00D15E73">
        <w:rPr>
          <w:rFonts w:ascii="Book Antiqua" w:eastAsia="宋体" w:hAnsi="Book Antiqua" w:cs="宋体"/>
          <w:kern w:val="0"/>
        </w:rPr>
        <w:t>: 699-713 [PMID: 18484617 DOI: 10.1002/ar.20667]</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38 </w:t>
      </w:r>
      <w:r w:rsidRPr="00D15E73">
        <w:rPr>
          <w:rFonts w:ascii="Book Antiqua" w:eastAsia="宋体" w:hAnsi="Book Antiqua" w:cs="宋体"/>
          <w:b/>
          <w:bCs/>
          <w:kern w:val="0"/>
        </w:rPr>
        <w:t>Bosch J</w:t>
      </w:r>
      <w:r w:rsidRPr="00D15E73">
        <w:rPr>
          <w:rFonts w:ascii="Book Antiqua" w:eastAsia="宋体" w:hAnsi="Book Antiqua" w:cs="宋体"/>
          <w:kern w:val="0"/>
        </w:rPr>
        <w:t>, Groszmann RJ. Measurement of azygos venous blood flow by a continuous thermal dilution technique: an index of blood flow through gastroesophageal collaterals in cirrhosis. </w:t>
      </w:r>
      <w:r w:rsidRPr="00D15E73">
        <w:rPr>
          <w:rFonts w:ascii="Book Antiqua" w:eastAsia="宋体" w:hAnsi="Book Antiqua" w:cs="宋体"/>
          <w:i/>
          <w:iCs/>
          <w:kern w:val="0"/>
        </w:rPr>
        <w:t>Hepatology</w:t>
      </w:r>
      <w:r w:rsidRPr="00D15E73">
        <w:rPr>
          <w:rFonts w:ascii="Book Antiqua" w:eastAsia="宋体" w:hAnsi="Book Antiqua" w:cs="宋体"/>
          <w:kern w:val="0"/>
        </w:rPr>
        <w:t> ; </w:t>
      </w:r>
      <w:r w:rsidRPr="00D15E73">
        <w:rPr>
          <w:rFonts w:ascii="Book Antiqua" w:eastAsia="宋体" w:hAnsi="Book Antiqua" w:cs="宋体"/>
          <w:b/>
          <w:bCs/>
          <w:kern w:val="0"/>
        </w:rPr>
        <w:t>4</w:t>
      </w:r>
      <w:r w:rsidRPr="00D15E73">
        <w:rPr>
          <w:rFonts w:ascii="Book Antiqua" w:eastAsia="宋体" w:hAnsi="Book Antiqua" w:cs="宋体"/>
          <w:kern w:val="0"/>
        </w:rPr>
        <w:t>: 424-429 [PMID: 6609870 DOI: 10.1002/hep.1840040312]</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39 </w:t>
      </w:r>
      <w:r w:rsidRPr="00D15E73">
        <w:rPr>
          <w:rFonts w:ascii="Book Antiqua" w:eastAsia="宋体" w:hAnsi="Book Antiqua" w:cs="宋体"/>
          <w:b/>
          <w:bCs/>
          <w:kern w:val="0"/>
        </w:rPr>
        <w:t>Aucejo FN</w:t>
      </w:r>
      <w:r w:rsidRPr="00D15E73">
        <w:rPr>
          <w:rFonts w:ascii="Book Antiqua" w:eastAsia="宋体" w:hAnsi="Book Antiqua" w:cs="宋体"/>
          <w:kern w:val="0"/>
        </w:rPr>
        <w:t>, Hashimoto K, Quintini C, Kelly D, Vogt D, Winans C, Eghtesad B, Baker M, Fung J, Miller C. Triple-phase computed tomography and intraoperative flow measurements improve the management of portosystemic shunts during liver transplantation. </w:t>
      </w:r>
      <w:r w:rsidRPr="00D15E73">
        <w:rPr>
          <w:rFonts w:ascii="Book Antiqua" w:eastAsia="宋体" w:hAnsi="Book Antiqua" w:cs="宋体"/>
          <w:i/>
          <w:iCs/>
          <w:kern w:val="0"/>
        </w:rPr>
        <w:t>Liver Transpl</w:t>
      </w:r>
      <w:r w:rsidRPr="00D15E73">
        <w:rPr>
          <w:rFonts w:ascii="Book Antiqua" w:eastAsia="宋体" w:hAnsi="Book Antiqua" w:cs="宋体"/>
          <w:kern w:val="0"/>
        </w:rPr>
        <w:t> 2008; </w:t>
      </w:r>
      <w:r w:rsidRPr="00D15E73">
        <w:rPr>
          <w:rFonts w:ascii="Book Antiqua" w:eastAsia="宋体" w:hAnsi="Book Antiqua" w:cs="宋体"/>
          <w:b/>
          <w:bCs/>
          <w:kern w:val="0"/>
        </w:rPr>
        <w:t>14</w:t>
      </w:r>
      <w:r w:rsidRPr="00D15E73">
        <w:rPr>
          <w:rFonts w:ascii="Book Antiqua" w:eastAsia="宋体" w:hAnsi="Book Antiqua" w:cs="宋体"/>
          <w:kern w:val="0"/>
        </w:rPr>
        <w:t>: 96-99 [PMID: 18161777 DOI: 10.1002/lt.21377]</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40 </w:t>
      </w:r>
      <w:r w:rsidRPr="00D15E73">
        <w:rPr>
          <w:rFonts w:ascii="Book Antiqua" w:eastAsia="宋体" w:hAnsi="Book Antiqua" w:cs="宋体"/>
          <w:b/>
          <w:bCs/>
          <w:kern w:val="0"/>
        </w:rPr>
        <w:t>Henderson JM</w:t>
      </w:r>
      <w:r w:rsidRPr="00D15E73">
        <w:rPr>
          <w:rFonts w:ascii="Book Antiqua" w:eastAsia="宋体" w:hAnsi="Book Antiqua" w:cs="宋体"/>
          <w:kern w:val="0"/>
        </w:rPr>
        <w:t xml:space="preserve">, Gilmore GT, Mackay GJ, Galloway JR, Dodson TF, Kutner MH. Hemodynamics during liver transplantation: the interactions between cardiac output and portal venous and hepatic arterial </w:t>
      </w:r>
      <w:r w:rsidRPr="00D15E73">
        <w:rPr>
          <w:rFonts w:ascii="Book Antiqua" w:eastAsia="宋体" w:hAnsi="Book Antiqua" w:cs="宋体"/>
          <w:kern w:val="0"/>
        </w:rPr>
        <w:lastRenderedPageBreak/>
        <w:t>flows. </w:t>
      </w:r>
      <w:r w:rsidRPr="00D15E73">
        <w:rPr>
          <w:rFonts w:ascii="Book Antiqua" w:eastAsia="宋体" w:hAnsi="Book Antiqua" w:cs="宋体"/>
          <w:i/>
          <w:iCs/>
          <w:kern w:val="0"/>
        </w:rPr>
        <w:t>Hepatology</w:t>
      </w:r>
      <w:r w:rsidRPr="00D15E73">
        <w:rPr>
          <w:rFonts w:ascii="Book Antiqua" w:eastAsia="宋体" w:hAnsi="Book Antiqua" w:cs="宋体"/>
          <w:kern w:val="0"/>
        </w:rPr>
        <w:t> 1992; </w:t>
      </w:r>
      <w:r w:rsidRPr="00D15E73">
        <w:rPr>
          <w:rFonts w:ascii="Book Antiqua" w:eastAsia="宋体" w:hAnsi="Book Antiqua" w:cs="宋体"/>
          <w:b/>
          <w:bCs/>
          <w:kern w:val="0"/>
        </w:rPr>
        <w:t>16</w:t>
      </w:r>
      <w:r w:rsidRPr="00D15E73">
        <w:rPr>
          <w:rFonts w:ascii="Book Antiqua" w:eastAsia="宋体" w:hAnsi="Book Antiqua" w:cs="宋体"/>
          <w:kern w:val="0"/>
        </w:rPr>
        <w:t>: 715-718 [PMID: 1505914 DOI: 10.1002/hep.1840160316]</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41 </w:t>
      </w:r>
      <w:r w:rsidRPr="00D15E73">
        <w:rPr>
          <w:rFonts w:ascii="Book Antiqua" w:eastAsia="宋体" w:hAnsi="Book Antiqua" w:cs="宋体"/>
          <w:b/>
          <w:bCs/>
          <w:kern w:val="0"/>
        </w:rPr>
        <w:t>Paulsen AW</w:t>
      </w:r>
      <w:r w:rsidRPr="00D15E73">
        <w:rPr>
          <w:rFonts w:ascii="Book Antiqua" w:eastAsia="宋体" w:hAnsi="Book Antiqua" w:cs="宋体"/>
          <w:kern w:val="0"/>
        </w:rPr>
        <w:t>, Klintmalm GB. Direct measurement of hepatic blood flow in native and transplanted organs, with accompanying systemic hemodynamics. </w:t>
      </w:r>
      <w:r w:rsidRPr="00D15E73">
        <w:rPr>
          <w:rFonts w:ascii="Book Antiqua" w:eastAsia="宋体" w:hAnsi="Book Antiqua" w:cs="宋体"/>
          <w:i/>
          <w:iCs/>
          <w:kern w:val="0"/>
        </w:rPr>
        <w:t>Hepatology</w:t>
      </w:r>
      <w:r w:rsidRPr="00D15E73">
        <w:rPr>
          <w:rFonts w:ascii="Book Antiqua" w:eastAsia="宋体" w:hAnsi="Book Antiqua" w:cs="宋体"/>
          <w:kern w:val="0"/>
        </w:rPr>
        <w:t> 1992; </w:t>
      </w:r>
      <w:r w:rsidRPr="00D15E73">
        <w:rPr>
          <w:rFonts w:ascii="Book Antiqua" w:eastAsia="宋体" w:hAnsi="Book Antiqua" w:cs="宋体"/>
          <w:b/>
          <w:bCs/>
          <w:kern w:val="0"/>
        </w:rPr>
        <w:t>16</w:t>
      </w:r>
      <w:r w:rsidRPr="00D15E73">
        <w:rPr>
          <w:rFonts w:ascii="Book Antiqua" w:eastAsia="宋体" w:hAnsi="Book Antiqua" w:cs="宋体"/>
          <w:kern w:val="0"/>
        </w:rPr>
        <w:t>: 100-111 [PMID: 1618464 DOI: 10.1002/hep.1840160118]</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42 </w:t>
      </w:r>
      <w:r w:rsidRPr="00D15E73">
        <w:rPr>
          <w:rFonts w:ascii="Book Antiqua" w:eastAsia="宋体" w:hAnsi="Book Antiqua" w:cs="宋体"/>
          <w:b/>
          <w:bCs/>
          <w:kern w:val="0"/>
        </w:rPr>
        <w:t>Pratschke S</w:t>
      </w:r>
      <w:r w:rsidRPr="00D15E73">
        <w:rPr>
          <w:rFonts w:ascii="Book Antiqua" w:eastAsia="宋体" w:hAnsi="Book Antiqua" w:cs="宋体"/>
          <w:kern w:val="0"/>
        </w:rPr>
        <w:t>, Meimarakis G, Mayr S, Graeb C, Rentsch M, Zachoval R, Bruns CJ, Kleespies A, Jauch KW, Loehe F, Angele MK. Arterial blood flow predicts graft survival in liver transplant patients. </w:t>
      </w:r>
      <w:r w:rsidRPr="00D15E73">
        <w:rPr>
          <w:rFonts w:ascii="Book Antiqua" w:eastAsia="宋体" w:hAnsi="Book Antiqua" w:cs="宋体"/>
          <w:i/>
          <w:iCs/>
          <w:kern w:val="0"/>
        </w:rPr>
        <w:t>Liver Transpl</w:t>
      </w:r>
      <w:r w:rsidRPr="00D15E73">
        <w:rPr>
          <w:rFonts w:ascii="Book Antiqua" w:eastAsia="宋体" w:hAnsi="Book Antiqua" w:cs="宋体"/>
          <w:kern w:val="0"/>
        </w:rPr>
        <w:t> 2011; </w:t>
      </w:r>
      <w:r w:rsidRPr="00D15E73">
        <w:rPr>
          <w:rFonts w:ascii="Book Antiqua" w:eastAsia="宋体" w:hAnsi="Book Antiqua" w:cs="宋体"/>
          <w:b/>
          <w:bCs/>
          <w:kern w:val="0"/>
        </w:rPr>
        <w:t>17</w:t>
      </w:r>
      <w:r w:rsidRPr="00D15E73">
        <w:rPr>
          <w:rFonts w:ascii="Book Antiqua" w:eastAsia="宋体" w:hAnsi="Book Antiqua" w:cs="宋体"/>
          <w:kern w:val="0"/>
        </w:rPr>
        <w:t>: 436-445 [PMID: 21445927 DOI: 10.1002/lt.22248]</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43 </w:t>
      </w:r>
      <w:r w:rsidRPr="00D15E73">
        <w:rPr>
          <w:rFonts w:ascii="Book Antiqua" w:eastAsia="宋体" w:hAnsi="Book Antiqua" w:cs="宋体"/>
          <w:b/>
          <w:bCs/>
          <w:kern w:val="0"/>
        </w:rPr>
        <w:t>Spitzer AL</w:t>
      </w:r>
      <w:r w:rsidRPr="00D15E73">
        <w:rPr>
          <w:rFonts w:ascii="Book Antiqua" w:eastAsia="宋体" w:hAnsi="Book Antiqua" w:cs="宋体"/>
          <w:kern w:val="0"/>
        </w:rPr>
        <w:t>, Dick AA, Bakthavatsalam R, Halldorson JB, Salvalaggio PR, Reyes JD, Perkins JD. Intraoperative portal vein blood flow predicts allograft and patient survival following liver transplantation. </w:t>
      </w:r>
      <w:r w:rsidRPr="00D15E73">
        <w:rPr>
          <w:rFonts w:ascii="Book Antiqua" w:eastAsia="宋体" w:hAnsi="Book Antiqua" w:cs="宋体"/>
          <w:i/>
          <w:iCs/>
          <w:kern w:val="0"/>
        </w:rPr>
        <w:t>HPB (Oxford)</w:t>
      </w:r>
      <w:r w:rsidRPr="00D15E73">
        <w:rPr>
          <w:rFonts w:ascii="Book Antiqua" w:eastAsia="宋体" w:hAnsi="Book Antiqua" w:cs="宋体"/>
          <w:kern w:val="0"/>
        </w:rPr>
        <w:t> 2010; </w:t>
      </w:r>
      <w:r w:rsidRPr="00D15E73">
        <w:rPr>
          <w:rFonts w:ascii="Book Antiqua" w:eastAsia="宋体" w:hAnsi="Book Antiqua" w:cs="宋体"/>
          <w:b/>
          <w:bCs/>
          <w:kern w:val="0"/>
        </w:rPr>
        <w:t>12</w:t>
      </w:r>
      <w:r w:rsidRPr="00D15E73">
        <w:rPr>
          <w:rFonts w:ascii="Book Antiqua" w:eastAsia="宋体" w:hAnsi="Book Antiqua" w:cs="宋体"/>
          <w:kern w:val="0"/>
        </w:rPr>
        <w:t>: 166-173 [PMID: 20590883 DOI: 10.1111/j.1477-2574.2009.00137.x]</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44 </w:t>
      </w:r>
      <w:r w:rsidRPr="00D15E73">
        <w:rPr>
          <w:rFonts w:ascii="Book Antiqua" w:eastAsia="宋体" w:hAnsi="Book Antiqua" w:cs="宋体"/>
          <w:b/>
          <w:bCs/>
          <w:kern w:val="0"/>
        </w:rPr>
        <w:t>Castillo-Suescun F</w:t>
      </w:r>
      <w:r w:rsidRPr="00D15E73">
        <w:rPr>
          <w:rFonts w:ascii="Book Antiqua" w:eastAsia="宋体" w:hAnsi="Book Antiqua" w:cs="宋体"/>
          <w:kern w:val="0"/>
        </w:rPr>
        <w:t>, Oniscu GC, Hidalgo E. Hemodynamic consequences of spontaneous splenorenal shunts in deceased donor liver transplantation. </w:t>
      </w:r>
      <w:r w:rsidRPr="00D15E73">
        <w:rPr>
          <w:rFonts w:ascii="Book Antiqua" w:eastAsia="宋体" w:hAnsi="Book Antiqua" w:cs="宋体"/>
          <w:i/>
          <w:iCs/>
          <w:kern w:val="0"/>
        </w:rPr>
        <w:t>Liver Transpl</w:t>
      </w:r>
      <w:r w:rsidRPr="00D15E73">
        <w:rPr>
          <w:rFonts w:ascii="Book Antiqua" w:eastAsia="宋体" w:hAnsi="Book Antiqua" w:cs="宋体"/>
          <w:kern w:val="0"/>
        </w:rPr>
        <w:t> 2011; </w:t>
      </w:r>
      <w:r w:rsidRPr="00D15E73">
        <w:rPr>
          <w:rFonts w:ascii="Book Antiqua" w:eastAsia="宋体" w:hAnsi="Book Antiqua" w:cs="宋体"/>
          <w:b/>
          <w:bCs/>
          <w:kern w:val="0"/>
        </w:rPr>
        <w:t>17</w:t>
      </w:r>
      <w:r w:rsidRPr="00D15E73">
        <w:rPr>
          <w:rFonts w:ascii="Book Antiqua" w:eastAsia="宋体" w:hAnsi="Book Antiqua" w:cs="宋体"/>
          <w:kern w:val="0"/>
        </w:rPr>
        <w:t>: 891-895 [PMID: 21425432 DOI: 10.1002/lt.22304]</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45 </w:t>
      </w:r>
      <w:r w:rsidRPr="00D15E73">
        <w:rPr>
          <w:rFonts w:ascii="Book Antiqua" w:eastAsia="宋体" w:hAnsi="Book Antiqua" w:cs="宋体"/>
          <w:b/>
          <w:bCs/>
          <w:kern w:val="0"/>
        </w:rPr>
        <w:t>Margarit C</w:t>
      </w:r>
      <w:r w:rsidRPr="00D15E73">
        <w:rPr>
          <w:rFonts w:ascii="Book Antiqua" w:eastAsia="宋体" w:hAnsi="Book Antiqua" w:cs="宋体"/>
          <w:kern w:val="0"/>
        </w:rPr>
        <w:t>, Lázaro JL, Charco R, Hidalgo E, Revhaug A, Murio E. Liver transplantation in patients with splenorenal shunts: intraoperative flow measurements to indicate shunt occlusion. </w:t>
      </w:r>
      <w:r w:rsidRPr="00D15E73">
        <w:rPr>
          <w:rFonts w:ascii="Book Antiqua" w:eastAsia="宋体" w:hAnsi="Book Antiqua" w:cs="宋体"/>
          <w:i/>
          <w:iCs/>
          <w:kern w:val="0"/>
        </w:rPr>
        <w:t>Liver Transpl Surg</w:t>
      </w:r>
      <w:r w:rsidRPr="00D15E73">
        <w:rPr>
          <w:rFonts w:ascii="Book Antiqua" w:eastAsia="宋体" w:hAnsi="Book Antiqua" w:cs="宋体"/>
          <w:kern w:val="0"/>
        </w:rPr>
        <w:t> 1999; </w:t>
      </w:r>
      <w:r w:rsidRPr="00D15E73">
        <w:rPr>
          <w:rFonts w:ascii="Book Antiqua" w:eastAsia="宋体" w:hAnsi="Book Antiqua" w:cs="宋体"/>
          <w:b/>
          <w:bCs/>
          <w:kern w:val="0"/>
        </w:rPr>
        <w:t>5</w:t>
      </w:r>
      <w:r w:rsidRPr="00D15E73">
        <w:rPr>
          <w:rFonts w:ascii="Book Antiqua" w:eastAsia="宋体" w:hAnsi="Book Antiqua" w:cs="宋体"/>
          <w:kern w:val="0"/>
        </w:rPr>
        <w:t>: 35-39 [PMID: 9873090 DOI: 10.1002/lt.500050114]</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lastRenderedPageBreak/>
        <w:t>46 </w:t>
      </w:r>
      <w:r w:rsidRPr="00D15E73">
        <w:rPr>
          <w:rFonts w:ascii="Book Antiqua" w:eastAsia="宋体" w:hAnsi="Book Antiqua" w:cs="宋体"/>
          <w:b/>
          <w:bCs/>
          <w:kern w:val="0"/>
        </w:rPr>
        <w:t>Esquivel CO</w:t>
      </w:r>
      <w:r w:rsidRPr="00D15E73">
        <w:rPr>
          <w:rFonts w:ascii="Book Antiqua" w:eastAsia="宋体" w:hAnsi="Book Antiqua" w:cs="宋体"/>
          <w:kern w:val="0"/>
        </w:rPr>
        <w:t>, Klintmalm G, Iwatsuki S, Makowka L, Gordon RD, Tzakis A, Starzl TE. Liver transplantation in patients with patent splenorenal shunts. </w:t>
      </w:r>
      <w:r w:rsidRPr="00D15E73">
        <w:rPr>
          <w:rFonts w:ascii="Book Antiqua" w:eastAsia="宋体" w:hAnsi="Book Antiqua" w:cs="宋体"/>
          <w:i/>
          <w:iCs/>
          <w:kern w:val="0"/>
        </w:rPr>
        <w:t>Surgery</w:t>
      </w:r>
      <w:r w:rsidRPr="00D15E73">
        <w:rPr>
          <w:rFonts w:ascii="Book Antiqua" w:eastAsia="宋体" w:hAnsi="Book Antiqua" w:cs="宋体"/>
          <w:kern w:val="0"/>
        </w:rPr>
        <w:t> 1987; </w:t>
      </w:r>
      <w:r w:rsidRPr="00D15E73">
        <w:rPr>
          <w:rFonts w:ascii="Book Antiqua" w:eastAsia="宋体" w:hAnsi="Book Antiqua" w:cs="宋体"/>
          <w:b/>
          <w:bCs/>
          <w:kern w:val="0"/>
        </w:rPr>
        <w:t>101</w:t>
      </w:r>
      <w:r w:rsidRPr="00D15E73">
        <w:rPr>
          <w:rFonts w:ascii="Book Antiqua" w:eastAsia="宋体" w:hAnsi="Book Antiqua" w:cs="宋体"/>
          <w:kern w:val="0"/>
        </w:rPr>
        <w:t>: 430-432 [PMID: 3551166]</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47 </w:t>
      </w:r>
      <w:r w:rsidRPr="00D15E73">
        <w:rPr>
          <w:rFonts w:ascii="Book Antiqua" w:eastAsia="宋体" w:hAnsi="Book Antiqua" w:cs="宋体"/>
          <w:b/>
          <w:bCs/>
          <w:kern w:val="0"/>
        </w:rPr>
        <w:t>Maillard JN</w:t>
      </w:r>
      <w:r w:rsidRPr="00D15E73">
        <w:rPr>
          <w:rFonts w:ascii="Book Antiqua" w:eastAsia="宋体" w:hAnsi="Book Antiqua" w:cs="宋体"/>
          <w:kern w:val="0"/>
        </w:rPr>
        <w:t>, Flamant YM, Hay JM, Chandler JG. Selectivity of the distal splenorenal shunt. </w:t>
      </w:r>
      <w:r w:rsidRPr="00D15E73">
        <w:rPr>
          <w:rFonts w:ascii="Book Antiqua" w:eastAsia="宋体" w:hAnsi="Book Antiqua" w:cs="宋体"/>
          <w:i/>
          <w:iCs/>
          <w:kern w:val="0"/>
        </w:rPr>
        <w:t>Surgery</w:t>
      </w:r>
      <w:r w:rsidRPr="00D15E73">
        <w:rPr>
          <w:rFonts w:ascii="Book Antiqua" w:eastAsia="宋体" w:hAnsi="Book Antiqua" w:cs="宋体"/>
          <w:kern w:val="0"/>
        </w:rPr>
        <w:t> 1979; </w:t>
      </w:r>
      <w:r w:rsidRPr="00D15E73">
        <w:rPr>
          <w:rFonts w:ascii="Book Antiqua" w:eastAsia="宋体" w:hAnsi="Book Antiqua" w:cs="宋体"/>
          <w:b/>
          <w:bCs/>
          <w:kern w:val="0"/>
        </w:rPr>
        <w:t>86</w:t>
      </w:r>
      <w:r w:rsidRPr="00D15E73">
        <w:rPr>
          <w:rFonts w:ascii="Book Antiqua" w:eastAsia="宋体" w:hAnsi="Book Antiqua" w:cs="宋体"/>
          <w:kern w:val="0"/>
        </w:rPr>
        <w:t>: 663-671 [PMID: 315102]</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48 </w:t>
      </w:r>
      <w:r w:rsidRPr="00D15E73">
        <w:rPr>
          <w:rFonts w:ascii="Book Antiqua" w:eastAsia="宋体" w:hAnsi="Book Antiqua" w:cs="宋体"/>
          <w:b/>
          <w:bCs/>
          <w:kern w:val="0"/>
        </w:rPr>
        <w:t>Ogura Y</w:t>
      </w:r>
      <w:r w:rsidRPr="00D15E73">
        <w:rPr>
          <w:rFonts w:ascii="Book Antiqua" w:eastAsia="宋体" w:hAnsi="Book Antiqua" w:cs="宋体"/>
          <w:kern w:val="0"/>
        </w:rPr>
        <w:t>, Hori T, El Moghazy WM, Yoshizawa A, Oike F, Mori A, Kaido T, Takada Y, Uemoto S. Portal pressure &amp; lt; 15 mm Hg is a key for successful adult living donor liver transplantation utilizing smaller grafts than before. </w:t>
      </w:r>
      <w:r w:rsidRPr="00D15E73">
        <w:rPr>
          <w:rFonts w:ascii="Book Antiqua" w:eastAsia="宋体" w:hAnsi="Book Antiqua" w:cs="宋体"/>
          <w:i/>
          <w:iCs/>
          <w:kern w:val="0"/>
        </w:rPr>
        <w:t>Liver Transpl</w:t>
      </w:r>
      <w:r w:rsidRPr="00D15E73">
        <w:rPr>
          <w:rFonts w:ascii="Book Antiqua" w:eastAsia="宋体" w:hAnsi="Book Antiqua" w:cs="宋体"/>
          <w:kern w:val="0"/>
        </w:rPr>
        <w:t> 2010; </w:t>
      </w:r>
      <w:r w:rsidRPr="00D15E73">
        <w:rPr>
          <w:rFonts w:ascii="Book Antiqua" w:eastAsia="宋体" w:hAnsi="Book Antiqua" w:cs="宋体"/>
          <w:b/>
          <w:bCs/>
          <w:kern w:val="0"/>
        </w:rPr>
        <w:t>16</w:t>
      </w:r>
      <w:r w:rsidRPr="00D15E73">
        <w:rPr>
          <w:rFonts w:ascii="Book Antiqua" w:eastAsia="宋体" w:hAnsi="Book Antiqua" w:cs="宋体"/>
          <w:kern w:val="0"/>
        </w:rPr>
        <w:t>: 718-728 [PMID: 20517905 DOI: 10.1002/lt.22059]</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49 </w:t>
      </w:r>
      <w:r w:rsidRPr="00D15E73">
        <w:rPr>
          <w:rFonts w:ascii="Book Antiqua" w:eastAsia="宋体" w:hAnsi="Book Antiqua" w:cs="宋体"/>
          <w:b/>
          <w:bCs/>
          <w:kern w:val="0"/>
        </w:rPr>
        <w:t>Hori T</w:t>
      </w:r>
      <w:r w:rsidRPr="00D15E73">
        <w:rPr>
          <w:rFonts w:ascii="Book Antiqua" w:eastAsia="宋体" w:hAnsi="Book Antiqua" w:cs="宋体"/>
          <w:kern w:val="0"/>
        </w:rPr>
        <w:t>, Ogura Y, Ogawa K, Kaido T, Segawa H, Okajima H, Kogure T, Uemoto S. How transplant surgeons can overcome the inevitable insufficiency of allograft size during adult living-donor liver transplantation: strategy for donor safety with a smaller-size graft and excellent recipient results. </w:t>
      </w:r>
      <w:r w:rsidRPr="00D15E73">
        <w:rPr>
          <w:rFonts w:ascii="Book Antiqua" w:eastAsia="宋体" w:hAnsi="Book Antiqua" w:cs="宋体"/>
          <w:i/>
          <w:iCs/>
          <w:kern w:val="0"/>
        </w:rPr>
        <w:t>Clin Transplant</w:t>
      </w:r>
      <w:r w:rsidRPr="00D15E73">
        <w:rPr>
          <w:rFonts w:ascii="Book Antiqua" w:eastAsia="宋体" w:hAnsi="Book Antiqua" w:cs="宋体"/>
          <w:kern w:val="0"/>
        </w:rPr>
        <w:t> </w:t>
      </w:r>
      <w:r>
        <w:rPr>
          <w:rFonts w:ascii="Book Antiqua" w:eastAsia="宋体" w:hAnsi="Book Antiqua" w:cs="宋体"/>
          <w:kern w:val="0"/>
          <w:lang w:eastAsia="zh-CN"/>
        </w:rPr>
        <w:t>2012</w:t>
      </w:r>
      <w:r w:rsidRPr="00D15E73">
        <w:rPr>
          <w:rFonts w:ascii="Book Antiqua" w:eastAsia="宋体" w:hAnsi="Book Antiqua" w:cs="宋体"/>
          <w:kern w:val="0"/>
        </w:rPr>
        <w:t>; </w:t>
      </w:r>
      <w:r w:rsidRPr="00D15E73">
        <w:rPr>
          <w:rFonts w:ascii="Book Antiqua" w:eastAsia="宋体" w:hAnsi="Book Antiqua" w:cs="宋体"/>
          <w:b/>
          <w:bCs/>
          <w:kern w:val="0"/>
        </w:rPr>
        <w:t>26</w:t>
      </w:r>
      <w:r w:rsidRPr="00D15E73">
        <w:rPr>
          <w:rFonts w:ascii="Book Antiqua" w:eastAsia="宋体" w:hAnsi="Book Antiqua" w:cs="宋体"/>
          <w:kern w:val="0"/>
        </w:rPr>
        <w:t>: E324-E334 [PMID: 22686957 DOI: 10.1111/j.1399-0012.2012.01664.x]</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50 </w:t>
      </w:r>
      <w:r w:rsidRPr="00D15E73">
        <w:rPr>
          <w:rFonts w:ascii="Book Antiqua" w:eastAsia="宋体" w:hAnsi="Book Antiqua" w:cs="宋体"/>
          <w:b/>
          <w:bCs/>
          <w:kern w:val="0"/>
        </w:rPr>
        <w:t>Ito T</w:t>
      </w:r>
      <w:r w:rsidRPr="00D15E73">
        <w:rPr>
          <w:rFonts w:ascii="Book Antiqua" w:eastAsia="宋体" w:hAnsi="Book Antiqua" w:cs="宋体"/>
          <w:kern w:val="0"/>
        </w:rPr>
        <w:t>, Kiuchi T, Yamamoto H, Oike F, Ogura Y, Fujimoto Y, Hirohashi K, Tanaka AK. Changes in portal venous pressure in the early phase after living donor liver transplantation: pathogenesis and clinical implications. </w:t>
      </w:r>
      <w:r w:rsidRPr="00D15E73">
        <w:rPr>
          <w:rFonts w:ascii="Book Antiqua" w:eastAsia="宋体" w:hAnsi="Book Antiqua" w:cs="宋体"/>
          <w:i/>
          <w:iCs/>
          <w:kern w:val="0"/>
        </w:rPr>
        <w:t>Transplantation</w:t>
      </w:r>
      <w:r w:rsidRPr="00D15E73">
        <w:rPr>
          <w:rFonts w:ascii="Book Antiqua" w:eastAsia="宋体" w:hAnsi="Book Antiqua" w:cs="宋体"/>
          <w:kern w:val="0"/>
        </w:rPr>
        <w:t> 2003; </w:t>
      </w:r>
      <w:r w:rsidRPr="00D15E73">
        <w:rPr>
          <w:rFonts w:ascii="Book Antiqua" w:eastAsia="宋体" w:hAnsi="Book Antiqua" w:cs="宋体"/>
          <w:b/>
          <w:bCs/>
          <w:kern w:val="0"/>
        </w:rPr>
        <w:t>75</w:t>
      </w:r>
      <w:r w:rsidRPr="00D15E73">
        <w:rPr>
          <w:rFonts w:ascii="Book Antiqua" w:eastAsia="宋体" w:hAnsi="Book Antiqua" w:cs="宋体"/>
          <w:kern w:val="0"/>
        </w:rPr>
        <w:t>: 1313-1317 [PMID: 12717222 DOI: 10.1097/01.TP.0000063707.90525.10]</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51 </w:t>
      </w:r>
      <w:r w:rsidRPr="00D15E73">
        <w:rPr>
          <w:rFonts w:ascii="Book Antiqua" w:eastAsia="宋体" w:hAnsi="Book Antiqua" w:cs="宋体"/>
          <w:b/>
          <w:bCs/>
          <w:kern w:val="0"/>
        </w:rPr>
        <w:t>Wu TJ</w:t>
      </w:r>
      <w:r w:rsidRPr="00D15E73">
        <w:rPr>
          <w:rFonts w:ascii="Book Antiqua" w:eastAsia="宋体" w:hAnsi="Book Antiqua" w:cs="宋体"/>
          <w:kern w:val="0"/>
        </w:rPr>
        <w:t xml:space="preserve">, Dahiya D, Lee CS, Lee CF, Chou HS, Chan KM, Lee WC. Impact of portal venous hemodynamics on indices of liver function and graft </w:t>
      </w:r>
      <w:r w:rsidRPr="00D15E73">
        <w:rPr>
          <w:rFonts w:ascii="Book Antiqua" w:eastAsia="宋体" w:hAnsi="Book Antiqua" w:cs="宋体"/>
          <w:kern w:val="0"/>
        </w:rPr>
        <w:lastRenderedPageBreak/>
        <w:t>regeneration after right lobe living donor liver transplantation. </w:t>
      </w:r>
      <w:r w:rsidRPr="00D15E73">
        <w:rPr>
          <w:rFonts w:ascii="Book Antiqua" w:eastAsia="宋体" w:hAnsi="Book Antiqua" w:cs="宋体"/>
          <w:i/>
          <w:iCs/>
          <w:kern w:val="0"/>
        </w:rPr>
        <w:t>Liver Transpl</w:t>
      </w:r>
      <w:r w:rsidRPr="00D15E73">
        <w:rPr>
          <w:rFonts w:ascii="Book Antiqua" w:eastAsia="宋体" w:hAnsi="Book Antiqua" w:cs="宋体"/>
          <w:kern w:val="0"/>
        </w:rPr>
        <w:t> 2011; </w:t>
      </w:r>
      <w:r w:rsidRPr="00D15E73">
        <w:rPr>
          <w:rFonts w:ascii="Book Antiqua" w:eastAsia="宋体" w:hAnsi="Book Antiqua" w:cs="宋体"/>
          <w:b/>
          <w:bCs/>
          <w:kern w:val="0"/>
        </w:rPr>
        <w:t>17</w:t>
      </w:r>
      <w:r w:rsidRPr="00D15E73">
        <w:rPr>
          <w:rFonts w:ascii="Book Antiqua" w:eastAsia="宋体" w:hAnsi="Book Antiqua" w:cs="宋体"/>
          <w:kern w:val="0"/>
        </w:rPr>
        <w:t>: 1035-1045 [PMID: 21542130 DOI: 10.1002/lt.22326]</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52 </w:t>
      </w:r>
      <w:r w:rsidRPr="00D15E73">
        <w:rPr>
          <w:rFonts w:ascii="Book Antiqua" w:eastAsia="宋体" w:hAnsi="Book Antiqua" w:cs="宋体"/>
          <w:b/>
          <w:bCs/>
          <w:kern w:val="0"/>
        </w:rPr>
        <w:t>Lo CM</w:t>
      </w:r>
      <w:r w:rsidRPr="00D15E73">
        <w:rPr>
          <w:rFonts w:ascii="Book Antiqua" w:eastAsia="宋体" w:hAnsi="Book Antiqua" w:cs="宋体"/>
          <w:kern w:val="0"/>
        </w:rPr>
        <w:t>, Liu CL, Fan ST. Portal hyperperfusion injury as the cause of primary nonfunction in a small-for-size liver graft-successful treatment with splenic artery ligation. </w:t>
      </w:r>
      <w:r w:rsidRPr="00D15E73">
        <w:rPr>
          <w:rFonts w:ascii="Book Antiqua" w:eastAsia="宋体" w:hAnsi="Book Antiqua" w:cs="宋体"/>
          <w:i/>
          <w:iCs/>
          <w:kern w:val="0"/>
        </w:rPr>
        <w:t>Liver Transpl</w:t>
      </w:r>
      <w:r w:rsidRPr="00D15E73">
        <w:rPr>
          <w:rFonts w:ascii="Book Antiqua" w:eastAsia="宋体" w:hAnsi="Book Antiqua" w:cs="宋体"/>
          <w:kern w:val="0"/>
        </w:rPr>
        <w:t> 2003; </w:t>
      </w:r>
      <w:r w:rsidRPr="00D15E73">
        <w:rPr>
          <w:rFonts w:ascii="Book Antiqua" w:eastAsia="宋体" w:hAnsi="Book Antiqua" w:cs="宋体"/>
          <w:b/>
          <w:bCs/>
          <w:kern w:val="0"/>
        </w:rPr>
        <w:t>9</w:t>
      </w:r>
      <w:r w:rsidRPr="00D15E73">
        <w:rPr>
          <w:rFonts w:ascii="Book Antiqua" w:eastAsia="宋体" w:hAnsi="Book Antiqua" w:cs="宋体"/>
          <w:kern w:val="0"/>
        </w:rPr>
        <w:t>: 626-628 [PMID: 12783407 DOI: 10.1053/jlts.2003.50081]</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53 </w:t>
      </w:r>
      <w:r w:rsidRPr="00D15E73">
        <w:rPr>
          <w:rFonts w:ascii="Book Antiqua" w:eastAsia="宋体" w:hAnsi="Book Antiqua" w:cs="宋体"/>
          <w:b/>
          <w:bCs/>
          <w:kern w:val="0"/>
        </w:rPr>
        <w:t>Sainz-Barriga M</w:t>
      </w:r>
      <w:r w:rsidRPr="00D15E73">
        <w:rPr>
          <w:rFonts w:ascii="Book Antiqua" w:eastAsia="宋体" w:hAnsi="Book Antiqua" w:cs="宋体"/>
          <w:kern w:val="0"/>
        </w:rPr>
        <w:t>, Scudeller L, Costa MG, de Hemptinne B, Troisi RI. Lack of a correlation between portal vein flow and pressure: toward a shared interpretation of hemodynamic stress governing inflow modulation in liver transplantation. </w:t>
      </w:r>
      <w:r w:rsidRPr="00D15E73">
        <w:rPr>
          <w:rFonts w:ascii="Book Antiqua" w:eastAsia="宋体" w:hAnsi="Book Antiqua" w:cs="宋体"/>
          <w:i/>
          <w:iCs/>
          <w:kern w:val="0"/>
        </w:rPr>
        <w:t>Liver Transpl</w:t>
      </w:r>
      <w:r w:rsidRPr="00D15E73">
        <w:rPr>
          <w:rFonts w:ascii="Book Antiqua" w:eastAsia="宋体" w:hAnsi="Book Antiqua" w:cs="宋体"/>
          <w:kern w:val="0"/>
        </w:rPr>
        <w:t> 2011; </w:t>
      </w:r>
      <w:r w:rsidRPr="00D15E73">
        <w:rPr>
          <w:rFonts w:ascii="Book Antiqua" w:eastAsia="宋体" w:hAnsi="Book Antiqua" w:cs="宋体"/>
          <w:b/>
          <w:bCs/>
          <w:kern w:val="0"/>
        </w:rPr>
        <w:t>17</w:t>
      </w:r>
      <w:r w:rsidRPr="00D15E73">
        <w:rPr>
          <w:rFonts w:ascii="Book Antiqua" w:eastAsia="宋体" w:hAnsi="Book Antiqua" w:cs="宋体"/>
          <w:kern w:val="0"/>
        </w:rPr>
        <w:t>: 836-848 [PMID: 21384528 DOI: 10.1002/lt.22295]</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54 </w:t>
      </w:r>
      <w:r w:rsidRPr="00D15E73">
        <w:rPr>
          <w:rFonts w:ascii="Book Antiqua" w:eastAsia="宋体" w:hAnsi="Book Antiqua" w:cs="宋体"/>
          <w:b/>
          <w:bCs/>
          <w:kern w:val="0"/>
        </w:rPr>
        <w:t>Hessheimer AJ</w:t>
      </w:r>
      <w:r w:rsidRPr="00D15E73">
        <w:rPr>
          <w:rFonts w:ascii="Book Antiqua" w:eastAsia="宋体" w:hAnsi="Book Antiqua" w:cs="宋体"/>
          <w:kern w:val="0"/>
        </w:rPr>
        <w:t>, Fondevila C, Taurá P, Muñoz J, Sánchez O, Fuster J, Rimola A, García-Valdecasas JC. Decompression of the portal bed and twice-baseline portal inflow are necessary for the functional recovery of a "small-for-size" graft. </w:t>
      </w:r>
      <w:r w:rsidRPr="00D15E73">
        <w:rPr>
          <w:rFonts w:ascii="Book Antiqua" w:eastAsia="宋体" w:hAnsi="Book Antiqua" w:cs="宋体"/>
          <w:i/>
          <w:iCs/>
          <w:kern w:val="0"/>
        </w:rPr>
        <w:t>Ann Surg</w:t>
      </w:r>
      <w:r w:rsidRPr="00D15E73">
        <w:rPr>
          <w:rFonts w:ascii="Book Antiqua" w:eastAsia="宋体" w:hAnsi="Book Antiqua" w:cs="宋体"/>
          <w:kern w:val="0"/>
        </w:rPr>
        <w:t> 2011; </w:t>
      </w:r>
      <w:r w:rsidRPr="00D15E73">
        <w:rPr>
          <w:rFonts w:ascii="Book Antiqua" w:eastAsia="宋体" w:hAnsi="Book Antiqua" w:cs="宋体"/>
          <w:b/>
          <w:bCs/>
          <w:kern w:val="0"/>
        </w:rPr>
        <w:t>253</w:t>
      </w:r>
      <w:r w:rsidRPr="00D15E73">
        <w:rPr>
          <w:rFonts w:ascii="Book Antiqua" w:eastAsia="宋体" w:hAnsi="Book Antiqua" w:cs="宋体"/>
          <w:kern w:val="0"/>
        </w:rPr>
        <w:t>: 1201-1210 [PMID: 21587116 DOI: 10.1097/SLA.0b013e3181ffb2d7]</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55 </w:t>
      </w:r>
      <w:r w:rsidRPr="00D15E73">
        <w:rPr>
          <w:rFonts w:ascii="Book Antiqua" w:eastAsia="宋体" w:hAnsi="Book Antiqua" w:cs="宋体"/>
          <w:b/>
          <w:bCs/>
          <w:kern w:val="0"/>
        </w:rPr>
        <w:t>Shimamura T</w:t>
      </w:r>
      <w:r w:rsidRPr="00D15E73">
        <w:rPr>
          <w:rFonts w:ascii="Book Antiqua" w:eastAsia="宋体" w:hAnsi="Book Antiqua" w:cs="宋体"/>
          <w:kern w:val="0"/>
        </w:rPr>
        <w:t>, Taniguchi M, Jin MB, Suzuki T, Matsushita M, Furukawa H, Todo S. Excessive portal venous inflow as a cause of allograft dysfunction in small-for-size living donor liver transplantation. </w:t>
      </w:r>
      <w:r w:rsidRPr="00D15E73">
        <w:rPr>
          <w:rFonts w:ascii="Book Antiqua" w:eastAsia="宋体" w:hAnsi="Book Antiqua" w:cs="宋体"/>
          <w:i/>
          <w:iCs/>
          <w:kern w:val="0"/>
        </w:rPr>
        <w:t>Transplant Proc</w:t>
      </w:r>
      <w:r w:rsidRPr="00D15E73">
        <w:rPr>
          <w:rFonts w:ascii="Book Antiqua" w:eastAsia="宋体" w:hAnsi="Book Antiqua" w:cs="宋体"/>
          <w:kern w:val="0"/>
        </w:rPr>
        <w:t> </w:t>
      </w:r>
      <w:r>
        <w:rPr>
          <w:rFonts w:ascii="Book Antiqua" w:eastAsia="宋体" w:hAnsi="Book Antiqua" w:cs="宋体"/>
          <w:kern w:val="0"/>
          <w:lang w:eastAsia="zh-CN"/>
        </w:rPr>
        <w:t>2001</w:t>
      </w:r>
      <w:r w:rsidRPr="00D15E73">
        <w:rPr>
          <w:rFonts w:ascii="Book Antiqua" w:eastAsia="宋体" w:hAnsi="Book Antiqua" w:cs="宋体"/>
          <w:kern w:val="0"/>
        </w:rPr>
        <w:t>; </w:t>
      </w:r>
      <w:r w:rsidRPr="00D15E73">
        <w:rPr>
          <w:rFonts w:ascii="Book Antiqua" w:eastAsia="宋体" w:hAnsi="Book Antiqua" w:cs="宋体"/>
          <w:b/>
          <w:bCs/>
          <w:kern w:val="0"/>
        </w:rPr>
        <w:t>33</w:t>
      </w:r>
      <w:r w:rsidRPr="00D15E73">
        <w:rPr>
          <w:rFonts w:ascii="Book Antiqua" w:eastAsia="宋体" w:hAnsi="Book Antiqua" w:cs="宋体"/>
          <w:kern w:val="0"/>
        </w:rPr>
        <w:t>: 1331 [PMID: 11267312 DOI: 10.1016/S0041-1345(00)02496-9]</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lastRenderedPageBreak/>
        <w:t>56 </w:t>
      </w:r>
      <w:r w:rsidRPr="00D15E73">
        <w:rPr>
          <w:rFonts w:ascii="Book Antiqua" w:eastAsia="宋体" w:hAnsi="Book Antiqua" w:cs="宋体"/>
          <w:b/>
          <w:bCs/>
          <w:kern w:val="0"/>
        </w:rPr>
        <w:t>Troisi R</w:t>
      </w:r>
      <w:r w:rsidRPr="00D15E73">
        <w:rPr>
          <w:rFonts w:ascii="Book Antiqua" w:eastAsia="宋体" w:hAnsi="Book Antiqua" w:cs="宋体"/>
          <w:kern w:val="0"/>
        </w:rPr>
        <w:t>, de Hemptinne B. Clinical relevance of adapting portal vein flow in living donor liver transplantation in adult patients. </w:t>
      </w:r>
      <w:r w:rsidRPr="00D15E73">
        <w:rPr>
          <w:rFonts w:ascii="Book Antiqua" w:eastAsia="宋体" w:hAnsi="Book Antiqua" w:cs="宋体"/>
          <w:i/>
          <w:iCs/>
          <w:kern w:val="0"/>
        </w:rPr>
        <w:t>Liver Transpl</w:t>
      </w:r>
      <w:r w:rsidRPr="00D15E73">
        <w:rPr>
          <w:rFonts w:ascii="Book Antiqua" w:eastAsia="宋体" w:hAnsi="Book Antiqua" w:cs="宋体"/>
          <w:kern w:val="0"/>
        </w:rPr>
        <w:t> 2003; </w:t>
      </w:r>
      <w:r w:rsidRPr="00D15E73">
        <w:rPr>
          <w:rFonts w:ascii="Book Antiqua" w:eastAsia="宋体" w:hAnsi="Book Antiqua" w:cs="宋体"/>
          <w:b/>
          <w:bCs/>
          <w:kern w:val="0"/>
        </w:rPr>
        <w:t>9</w:t>
      </w:r>
      <w:r w:rsidRPr="00D15E73">
        <w:rPr>
          <w:rFonts w:ascii="Book Antiqua" w:eastAsia="宋体" w:hAnsi="Book Antiqua" w:cs="宋体"/>
          <w:kern w:val="0"/>
        </w:rPr>
        <w:t>: S36-S41 [PMID: 12942477 DOI: 10.1053/jlts.2003.50200]</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57 </w:t>
      </w:r>
      <w:r w:rsidRPr="00D15E73">
        <w:rPr>
          <w:rFonts w:ascii="Book Antiqua" w:eastAsia="宋体" w:hAnsi="Book Antiqua" w:cs="宋体"/>
          <w:b/>
          <w:bCs/>
          <w:kern w:val="0"/>
        </w:rPr>
        <w:t>Troisi R</w:t>
      </w:r>
      <w:r w:rsidRPr="00D15E73">
        <w:rPr>
          <w:rFonts w:ascii="Book Antiqua" w:eastAsia="宋体" w:hAnsi="Book Antiqua" w:cs="宋体"/>
          <w:kern w:val="0"/>
        </w:rPr>
        <w:t>, Ricciardi S, Smeets P, Petrovic M, Van Maele G, Colle I, Van Vlierberghe H, de Hemptinne B. Effects of hemi-portocaval shunts for inflow modulation on the outcome of small-for-size grafts in living donor liver transplantation. </w:t>
      </w:r>
      <w:r w:rsidRPr="00D15E73">
        <w:rPr>
          <w:rFonts w:ascii="Book Antiqua" w:eastAsia="宋体" w:hAnsi="Book Antiqua" w:cs="宋体"/>
          <w:i/>
          <w:iCs/>
          <w:kern w:val="0"/>
        </w:rPr>
        <w:t>Am J Transplant</w:t>
      </w:r>
      <w:r w:rsidRPr="00D15E73">
        <w:rPr>
          <w:rFonts w:ascii="Book Antiqua" w:eastAsia="宋体" w:hAnsi="Book Antiqua" w:cs="宋体"/>
          <w:kern w:val="0"/>
        </w:rPr>
        <w:t> 2005; </w:t>
      </w:r>
      <w:r w:rsidRPr="00D15E73">
        <w:rPr>
          <w:rFonts w:ascii="Book Antiqua" w:eastAsia="宋体" w:hAnsi="Book Antiqua" w:cs="宋体"/>
          <w:b/>
          <w:bCs/>
          <w:kern w:val="0"/>
        </w:rPr>
        <w:t>5</w:t>
      </w:r>
      <w:r w:rsidRPr="00D15E73">
        <w:rPr>
          <w:rFonts w:ascii="Book Antiqua" w:eastAsia="宋体" w:hAnsi="Book Antiqua" w:cs="宋体"/>
          <w:kern w:val="0"/>
        </w:rPr>
        <w:t>: 1397-1404 [PMID: 15888047 DOI: 10.1111/j.1600-6143.2005.00850.x]</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58 </w:t>
      </w:r>
      <w:r w:rsidRPr="00D15E73">
        <w:rPr>
          <w:rFonts w:ascii="Book Antiqua" w:eastAsia="宋体" w:hAnsi="Book Antiqua" w:cs="宋体"/>
          <w:b/>
          <w:bCs/>
          <w:kern w:val="0"/>
        </w:rPr>
        <w:t>Sainz-Barriga M</w:t>
      </w:r>
      <w:r w:rsidRPr="00D15E73">
        <w:rPr>
          <w:rFonts w:ascii="Book Antiqua" w:eastAsia="宋体" w:hAnsi="Book Antiqua" w:cs="宋体"/>
          <w:kern w:val="0"/>
        </w:rPr>
        <w:t>, Reyntjens K, Costa MG, Scudeller L, Rogiers X, Wouters P, de Hemptinne B, Troisi RI. Prospective evaluation of intraoperative hemodynamics in liver transplantation with whole, partial and DCD grafts. </w:t>
      </w:r>
      <w:r w:rsidRPr="00D15E73">
        <w:rPr>
          <w:rFonts w:ascii="Book Antiqua" w:eastAsia="宋体" w:hAnsi="Book Antiqua" w:cs="宋体"/>
          <w:i/>
          <w:iCs/>
          <w:kern w:val="0"/>
        </w:rPr>
        <w:t>Am J Transplant</w:t>
      </w:r>
      <w:r w:rsidRPr="00D15E73">
        <w:rPr>
          <w:rFonts w:ascii="Book Antiqua" w:eastAsia="宋体" w:hAnsi="Book Antiqua" w:cs="宋体"/>
          <w:kern w:val="0"/>
        </w:rPr>
        <w:t> 2010; </w:t>
      </w:r>
      <w:r w:rsidRPr="00D15E73">
        <w:rPr>
          <w:rFonts w:ascii="Book Antiqua" w:eastAsia="宋体" w:hAnsi="Book Antiqua" w:cs="宋体"/>
          <w:b/>
          <w:bCs/>
          <w:kern w:val="0"/>
        </w:rPr>
        <w:t>10</w:t>
      </w:r>
      <w:r w:rsidRPr="00D15E73">
        <w:rPr>
          <w:rFonts w:ascii="Book Antiqua" w:eastAsia="宋体" w:hAnsi="Book Antiqua" w:cs="宋体"/>
          <w:kern w:val="0"/>
        </w:rPr>
        <w:t>: 1850-1860 [PMID: 20659091 DOI: 10.1111/j.1600-6143.2010.03207.x]</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59 </w:t>
      </w:r>
      <w:r w:rsidRPr="00D15E73">
        <w:rPr>
          <w:rFonts w:ascii="Book Antiqua" w:eastAsia="宋体" w:hAnsi="Book Antiqua" w:cs="宋体"/>
          <w:b/>
          <w:bCs/>
          <w:kern w:val="0"/>
        </w:rPr>
        <w:t>Kiuchi T</w:t>
      </w:r>
      <w:r w:rsidRPr="00D15E73">
        <w:rPr>
          <w:rFonts w:ascii="Book Antiqua" w:eastAsia="宋体" w:hAnsi="Book Antiqua" w:cs="宋体"/>
          <w:kern w:val="0"/>
        </w:rPr>
        <w:t>, Kasahara M, Uryuhara K, Inomata Y, Uemoto S, Asonuma K, Egawa H, Fujita S, Hayashi M, Tanaka K. Impact of graft size mismatching on graft prognosis in liver transplantation from living donors. </w:t>
      </w:r>
      <w:r w:rsidRPr="00D15E73">
        <w:rPr>
          <w:rFonts w:ascii="Book Antiqua" w:eastAsia="宋体" w:hAnsi="Book Antiqua" w:cs="宋体"/>
          <w:i/>
          <w:iCs/>
          <w:kern w:val="0"/>
        </w:rPr>
        <w:t>Transplantation</w:t>
      </w:r>
      <w:r w:rsidRPr="00D15E73">
        <w:rPr>
          <w:rFonts w:ascii="Book Antiqua" w:eastAsia="宋体" w:hAnsi="Book Antiqua" w:cs="宋体"/>
          <w:kern w:val="0"/>
        </w:rPr>
        <w:t> 1999; </w:t>
      </w:r>
      <w:r w:rsidRPr="00D15E73">
        <w:rPr>
          <w:rFonts w:ascii="Book Antiqua" w:eastAsia="宋体" w:hAnsi="Book Antiqua" w:cs="宋体"/>
          <w:b/>
          <w:bCs/>
          <w:kern w:val="0"/>
        </w:rPr>
        <w:t>67</w:t>
      </w:r>
      <w:r w:rsidRPr="00D15E73">
        <w:rPr>
          <w:rFonts w:ascii="Book Antiqua" w:eastAsia="宋体" w:hAnsi="Book Antiqua" w:cs="宋体"/>
          <w:kern w:val="0"/>
        </w:rPr>
        <w:t>: 321-327 [PMID: 10075602 DOI: 10.1097/00007890-199901270-00024]</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60 </w:t>
      </w:r>
      <w:r w:rsidRPr="00D15E73">
        <w:rPr>
          <w:rFonts w:ascii="Book Antiqua" w:eastAsia="宋体" w:hAnsi="Book Antiqua" w:cs="宋体"/>
          <w:b/>
          <w:bCs/>
          <w:kern w:val="0"/>
        </w:rPr>
        <w:t>Fan ST</w:t>
      </w:r>
      <w:r w:rsidRPr="00D15E73">
        <w:rPr>
          <w:rFonts w:ascii="Book Antiqua" w:eastAsia="宋体" w:hAnsi="Book Antiqua" w:cs="宋体"/>
          <w:kern w:val="0"/>
        </w:rPr>
        <w:t>, Lo CM, Liu CL, Yong BH, Wong J. Determinants of hospital mortality of adult recipients of right lobe live donor liver transplantation. </w:t>
      </w:r>
      <w:r w:rsidRPr="00D15E73">
        <w:rPr>
          <w:rFonts w:ascii="Book Antiqua" w:eastAsia="宋体" w:hAnsi="Book Antiqua" w:cs="宋体"/>
          <w:i/>
          <w:iCs/>
          <w:kern w:val="0"/>
        </w:rPr>
        <w:t>Ann Surg</w:t>
      </w:r>
      <w:r w:rsidRPr="00D15E73">
        <w:rPr>
          <w:rFonts w:ascii="Book Antiqua" w:eastAsia="宋体" w:hAnsi="Book Antiqua" w:cs="宋体"/>
          <w:kern w:val="0"/>
        </w:rPr>
        <w:t> 2003; </w:t>
      </w:r>
      <w:r w:rsidRPr="00D15E73">
        <w:rPr>
          <w:rFonts w:ascii="Book Antiqua" w:eastAsia="宋体" w:hAnsi="Book Antiqua" w:cs="宋体"/>
          <w:b/>
          <w:bCs/>
          <w:kern w:val="0"/>
        </w:rPr>
        <w:t>238</w:t>
      </w:r>
      <w:r w:rsidRPr="00D15E73">
        <w:rPr>
          <w:rFonts w:ascii="Book Antiqua" w:eastAsia="宋体" w:hAnsi="Book Antiqua" w:cs="宋体"/>
          <w:kern w:val="0"/>
        </w:rPr>
        <w:t>: 864-69; discussion 869-70 [PMID: 14631223 DOI: 10.1097/00000658-200307000-00018]</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lastRenderedPageBreak/>
        <w:t>61 </w:t>
      </w:r>
      <w:r w:rsidRPr="00D15E73">
        <w:rPr>
          <w:rFonts w:ascii="Book Antiqua" w:eastAsia="宋体" w:hAnsi="Book Antiqua" w:cs="宋体"/>
          <w:b/>
          <w:bCs/>
          <w:kern w:val="0"/>
        </w:rPr>
        <w:t>Ben-Haim M</w:t>
      </w:r>
      <w:r w:rsidRPr="00D15E73">
        <w:rPr>
          <w:rFonts w:ascii="Book Antiqua" w:eastAsia="宋体" w:hAnsi="Book Antiqua" w:cs="宋体"/>
          <w:kern w:val="0"/>
        </w:rPr>
        <w:t>, Emre S, Fishbein TM, Sheiner PA, Bodian CA, Kim-Schluger L, Schwartz ME, Miller CM. Critical graft size in adult-to-adult living donor liver transplantation: impact of the recipient's disease. </w:t>
      </w:r>
      <w:r w:rsidRPr="00D15E73">
        <w:rPr>
          <w:rFonts w:ascii="Book Antiqua" w:eastAsia="宋体" w:hAnsi="Book Antiqua" w:cs="宋体"/>
          <w:i/>
          <w:iCs/>
          <w:kern w:val="0"/>
        </w:rPr>
        <w:t>Liver Transpl</w:t>
      </w:r>
      <w:r w:rsidRPr="00D15E73">
        <w:rPr>
          <w:rFonts w:ascii="Book Antiqua" w:eastAsia="宋体" w:hAnsi="Book Antiqua" w:cs="宋体"/>
          <w:kern w:val="0"/>
        </w:rPr>
        <w:t> 2001; </w:t>
      </w:r>
      <w:r w:rsidRPr="00D15E73">
        <w:rPr>
          <w:rFonts w:ascii="Book Antiqua" w:eastAsia="宋体" w:hAnsi="Book Antiqua" w:cs="宋体"/>
          <w:b/>
          <w:bCs/>
          <w:kern w:val="0"/>
        </w:rPr>
        <w:t>7</w:t>
      </w:r>
      <w:r w:rsidRPr="00D15E73">
        <w:rPr>
          <w:rFonts w:ascii="Book Antiqua" w:eastAsia="宋体" w:hAnsi="Book Antiqua" w:cs="宋体"/>
          <w:kern w:val="0"/>
        </w:rPr>
        <w:t>: 948-953 [PMID: 11699030 DOI: 10.1053/jlts.2001.29033]</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62 </w:t>
      </w:r>
      <w:r w:rsidRPr="00D15E73">
        <w:rPr>
          <w:rFonts w:ascii="Book Antiqua" w:eastAsia="宋体" w:hAnsi="Book Antiqua" w:cs="宋体"/>
          <w:b/>
          <w:bCs/>
          <w:kern w:val="0"/>
        </w:rPr>
        <w:t>Truant S</w:t>
      </w:r>
      <w:r w:rsidRPr="00D15E73">
        <w:rPr>
          <w:rFonts w:ascii="Book Antiqua" w:eastAsia="宋体" w:hAnsi="Book Antiqua" w:cs="宋体"/>
          <w:kern w:val="0"/>
        </w:rPr>
        <w:t>, Oberlin O, Sergent G, Lebuffe G, Gambiez L, Ernst O, Pruvot FR. Remnant liver volume to body weight ratio &amp; gt; or =0.5%: A new cut-off to estimate postoperative risks after extended resection in noncirrhotic liver. </w:t>
      </w:r>
      <w:r w:rsidRPr="00D15E73">
        <w:rPr>
          <w:rFonts w:ascii="Book Antiqua" w:eastAsia="宋体" w:hAnsi="Book Antiqua" w:cs="宋体"/>
          <w:i/>
          <w:iCs/>
          <w:kern w:val="0"/>
        </w:rPr>
        <w:t>J Am Coll Surg</w:t>
      </w:r>
      <w:r w:rsidRPr="00D15E73">
        <w:rPr>
          <w:rFonts w:ascii="Book Antiqua" w:eastAsia="宋体" w:hAnsi="Book Antiqua" w:cs="宋体"/>
          <w:kern w:val="0"/>
        </w:rPr>
        <w:t> 2007; </w:t>
      </w:r>
      <w:r w:rsidRPr="00D15E73">
        <w:rPr>
          <w:rFonts w:ascii="Book Antiqua" w:eastAsia="宋体" w:hAnsi="Book Antiqua" w:cs="宋体"/>
          <w:b/>
          <w:bCs/>
          <w:kern w:val="0"/>
        </w:rPr>
        <w:t>204</w:t>
      </w:r>
      <w:r w:rsidRPr="00D15E73">
        <w:rPr>
          <w:rFonts w:ascii="Book Antiqua" w:eastAsia="宋体" w:hAnsi="Book Antiqua" w:cs="宋体"/>
          <w:kern w:val="0"/>
        </w:rPr>
        <w:t>: 22-33 [PMID: 17189109 DOI: 10.1016/j.jamcollsurg.2006.09.007]</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63 </w:t>
      </w:r>
      <w:r w:rsidRPr="00D15E73">
        <w:rPr>
          <w:rFonts w:ascii="Book Antiqua" w:eastAsia="宋体" w:hAnsi="Book Antiqua" w:cs="宋体"/>
          <w:b/>
          <w:bCs/>
          <w:kern w:val="0"/>
        </w:rPr>
        <w:t>Selzner M</w:t>
      </w:r>
      <w:r w:rsidRPr="00D15E73">
        <w:rPr>
          <w:rFonts w:ascii="Book Antiqua" w:eastAsia="宋体" w:hAnsi="Book Antiqua" w:cs="宋体"/>
          <w:kern w:val="0"/>
        </w:rPr>
        <w:t>, Kashfi A, Cattral MS, Selzner N, Greig PD, Lilly L, McGilvray ID, Therapondos G, Adcock LE, Ghanekar A, Levy GA, Renner EL, Grant DR. A graft to body weight ratio less than 0.8 does not exclude adult-to-adult right-lobe living donor liver transplantation. </w:t>
      </w:r>
      <w:r w:rsidRPr="00D15E73">
        <w:rPr>
          <w:rFonts w:ascii="Book Antiqua" w:eastAsia="宋体" w:hAnsi="Book Antiqua" w:cs="宋体"/>
          <w:i/>
          <w:iCs/>
          <w:kern w:val="0"/>
        </w:rPr>
        <w:t>Liver Transpl</w:t>
      </w:r>
      <w:r w:rsidRPr="00D15E73">
        <w:rPr>
          <w:rFonts w:ascii="Book Antiqua" w:eastAsia="宋体" w:hAnsi="Book Antiqua" w:cs="宋体"/>
          <w:kern w:val="0"/>
        </w:rPr>
        <w:t> 2009; </w:t>
      </w:r>
      <w:r w:rsidRPr="00D15E73">
        <w:rPr>
          <w:rFonts w:ascii="Book Antiqua" w:eastAsia="宋体" w:hAnsi="Book Antiqua" w:cs="宋体"/>
          <w:b/>
          <w:bCs/>
          <w:kern w:val="0"/>
        </w:rPr>
        <w:t>15</w:t>
      </w:r>
      <w:r w:rsidRPr="00D15E73">
        <w:rPr>
          <w:rFonts w:ascii="Book Antiqua" w:eastAsia="宋体" w:hAnsi="Book Antiqua" w:cs="宋体"/>
          <w:kern w:val="0"/>
        </w:rPr>
        <w:t>: 1776-1782 [PMID: 19938139 DOI: 10.1002/lt.21955]</w:t>
      </w:r>
    </w:p>
    <w:p w:rsidR="002A5CF0" w:rsidRPr="00C646CC" w:rsidRDefault="002A5CF0" w:rsidP="0092310F">
      <w:pPr>
        <w:widowControl/>
        <w:spacing w:line="360" w:lineRule="auto"/>
        <w:jc w:val="both"/>
        <w:rPr>
          <w:rFonts w:ascii="Book Antiqua" w:eastAsia="宋体" w:hAnsi="Book Antiqua" w:cs="宋体"/>
          <w:kern w:val="0"/>
          <w:lang w:val="es-ES"/>
        </w:rPr>
      </w:pPr>
      <w:r w:rsidRPr="00D15E73">
        <w:rPr>
          <w:rFonts w:ascii="Book Antiqua" w:eastAsia="宋体" w:hAnsi="Book Antiqua" w:cs="宋体"/>
          <w:kern w:val="0"/>
        </w:rPr>
        <w:t>64 </w:t>
      </w:r>
      <w:r w:rsidRPr="00D15E73">
        <w:rPr>
          <w:rFonts w:ascii="Book Antiqua" w:eastAsia="宋体" w:hAnsi="Book Antiqua" w:cs="宋体"/>
          <w:b/>
          <w:bCs/>
          <w:kern w:val="0"/>
        </w:rPr>
        <w:t>Kaido T</w:t>
      </w:r>
      <w:r w:rsidRPr="00D15E73">
        <w:rPr>
          <w:rFonts w:ascii="Book Antiqua" w:eastAsia="宋体" w:hAnsi="Book Antiqua" w:cs="宋体"/>
          <w:kern w:val="0"/>
        </w:rPr>
        <w:t>, Mori A, Ogura Y, Hata K, Yoshizawa A, Iida T, Yagi S, Uemoto S. Lower limit of the graft-to-recipient weight ratio can be safely reduced to 0.6% in adult-to-adult living donor liver transplantation in combination with portal pressure control. </w:t>
      </w:r>
      <w:r w:rsidRPr="00C646CC">
        <w:rPr>
          <w:rFonts w:ascii="Book Antiqua" w:eastAsia="宋体" w:hAnsi="Book Antiqua" w:cs="宋体"/>
          <w:i/>
          <w:iCs/>
          <w:kern w:val="0"/>
          <w:lang w:val="es-ES"/>
        </w:rPr>
        <w:t>Transplant Proc</w:t>
      </w:r>
      <w:r w:rsidRPr="00C646CC">
        <w:rPr>
          <w:rFonts w:ascii="Book Antiqua" w:eastAsia="宋体" w:hAnsi="Book Antiqua" w:cs="宋体"/>
          <w:kern w:val="0"/>
          <w:lang w:val="es-ES"/>
        </w:rPr>
        <w:t> 2011; </w:t>
      </w:r>
      <w:r w:rsidRPr="00C646CC">
        <w:rPr>
          <w:rFonts w:ascii="Book Antiqua" w:eastAsia="宋体" w:hAnsi="Book Antiqua" w:cs="宋体"/>
          <w:b/>
          <w:bCs/>
          <w:kern w:val="0"/>
          <w:lang w:val="es-ES"/>
        </w:rPr>
        <w:t>43</w:t>
      </w:r>
      <w:r w:rsidRPr="00C646CC">
        <w:rPr>
          <w:rFonts w:ascii="Book Antiqua" w:eastAsia="宋体" w:hAnsi="Book Antiqua" w:cs="宋体"/>
          <w:kern w:val="0"/>
          <w:lang w:val="es-ES"/>
        </w:rPr>
        <w:t>: 2391-2393 [PMID: 21839274 DOI: 10.1016/j.transproceed.2011.05.037]</w:t>
      </w:r>
    </w:p>
    <w:p w:rsidR="002A5CF0" w:rsidRPr="00D15E73" w:rsidRDefault="002A5CF0" w:rsidP="0092310F">
      <w:pPr>
        <w:widowControl/>
        <w:spacing w:line="360" w:lineRule="auto"/>
        <w:jc w:val="both"/>
        <w:rPr>
          <w:rFonts w:ascii="Book Antiqua" w:eastAsia="宋体" w:hAnsi="Book Antiqua" w:cs="宋体"/>
          <w:kern w:val="0"/>
        </w:rPr>
      </w:pPr>
      <w:r w:rsidRPr="00C646CC">
        <w:rPr>
          <w:rFonts w:ascii="Book Antiqua" w:eastAsia="宋体" w:hAnsi="Book Antiqua" w:cs="宋体"/>
          <w:kern w:val="0"/>
          <w:lang w:val="es-ES"/>
        </w:rPr>
        <w:t>65 </w:t>
      </w:r>
      <w:r w:rsidRPr="00C646CC">
        <w:rPr>
          <w:rFonts w:ascii="Book Antiqua" w:eastAsia="宋体" w:hAnsi="Book Antiqua" w:cs="宋体"/>
          <w:b/>
          <w:bCs/>
          <w:kern w:val="0"/>
          <w:lang w:val="es-ES"/>
        </w:rPr>
        <w:t>Asencio JM</w:t>
      </w:r>
      <w:r w:rsidRPr="00C646CC">
        <w:rPr>
          <w:rFonts w:ascii="Book Antiqua" w:eastAsia="宋体" w:hAnsi="Book Antiqua" w:cs="宋体"/>
          <w:kern w:val="0"/>
          <w:lang w:val="es-ES"/>
        </w:rPr>
        <w:t xml:space="preserve">, Vaquero J, Olmedilla L, García Sabrido JL. </w:t>
      </w:r>
      <w:r w:rsidRPr="00D15E73">
        <w:rPr>
          <w:rFonts w:ascii="Book Antiqua" w:eastAsia="宋体" w:hAnsi="Book Antiqua" w:cs="宋体"/>
          <w:kern w:val="0"/>
        </w:rPr>
        <w:t>"Small-for-flow" syndrome: shifting the "size" paradigm. </w:t>
      </w:r>
      <w:r w:rsidRPr="00D15E73">
        <w:rPr>
          <w:rFonts w:ascii="Book Antiqua" w:eastAsia="宋体" w:hAnsi="Book Antiqua" w:cs="宋体"/>
          <w:i/>
          <w:iCs/>
          <w:kern w:val="0"/>
        </w:rPr>
        <w:t>Med Hypotheses</w:t>
      </w:r>
      <w:r w:rsidRPr="00D15E73">
        <w:rPr>
          <w:rFonts w:ascii="Book Antiqua" w:eastAsia="宋体" w:hAnsi="Book Antiqua" w:cs="宋体"/>
          <w:kern w:val="0"/>
        </w:rPr>
        <w:t> 2013; </w:t>
      </w:r>
      <w:r w:rsidRPr="00D15E73">
        <w:rPr>
          <w:rFonts w:ascii="Book Antiqua" w:eastAsia="宋体" w:hAnsi="Book Antiqua" w:cs="宋体"/>
          <w:b/>
          <w:bCs/>
          <w:kern w:val="0"/>
        </w:rPr>
        <w:t>80</w:t>
      </w:r>
      <w:r w:rsidRPr="00D15E73">
        <w:rPr>
          <w:rFonts w:ascii="Book Antiqua" w:eastAsia="宋体" w:hAnsi="Book Antiqua" w:cs="宋体"/>
          <w:kern w:val="0"/>
        </w:rPr>
        <w:t>: 573-577 [PMID: 23428310 DOI: 10.1016/j.mehy.2013.01.028]</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lastRenderedPageBreak/>
        <w:t>66 </w:t>
      </w:r>
      <w:r w:rsidRPr="00D15E73">
        <w:rPr>
          <w:rFonts w:ascii="Book Antiqua" w:eastAsia="宋体" w:hAnsi="Book Antiqua" w:cs="宋体"/>
          <w:b/>
          <w:bCs/>
          <w:kern w:val="0"/>
        </w:rPr>
        <w:t>Del Guercio LR</w:t>
      </w:r>
      <w:r w:rsidRPr="00D15E73">
        <w:rPr>
          <w:rFonts w:ascii="Book Antiqua" w:eastAsia="宋体" w:hAnsi="Book Antiqua" w:cs="宋体"/>
          <w:kern w:val="0"/>
        </w:rPr>
        <w:t>, Cohn JD, Kazarian KK, Kinkhabwalla M. A shunt equation for estimating the splenic component of portal hypertension. </w:t>
      </w:r>
      <w:r w:rsidRPr="00D15E73">
        <w:rPr>
          <w:rFonts w:ascii="Book Antiqua" w:eastAsia="宋体" w:hAnsi="Book Antiqua" w:cs="宋体"/>
          <w:i/>
          <w:iCs/>
          <w:kern w:val="0"/>
        </w:rPr>
        <w:t>Am J Surg</w:t>
      </w:r>
      <w:r w:rsidRPr="00D15E73">
        <w:rPr>
          <w:rFonts w:ascii="Book Antiqua" w:eastAsia="宋体" w:hAnsi="Book Antiqua" w:cs="宋体"/>
          <w:kern w:val="0"/>
        </w:rPr>
        <w:t> 1978; </w:t>
      </w:r>
      <w:r w:rsidRPr="00D15E73">
        <w:rPr>
          <w:rFonts w:ascii="Book Antiqua" w:eastAsia="宋体" w:hAnsi="Book Antiqua" w:cs="宋体"/>
          <w:b/>
          <w:bCs/>
          <w:kern w:val="0"/>
        </w:rPr>
        <w:t>135</w:t>
      </w:r>
      <w:r w:rsidRPr="00D15E73">
        <w:rPr>
          <w:rFonts w:ascii="Book Antiqua" w:eastAsia="宋体" w:hAnsi="Book Antiqua" w:cs="宋体"/>
          <w:kern w:val="0"/>
        </w:rPr>
        <w:t>: 70-75 [PMID: 623375 DOI: 10.1016/0002-9610(78)90012-0]</w:t>
      </w:r>
    </w:p>
    <w:p w:rsidR="002A5CF0" w:rsidRPr="00D15E73" w:rsidRDefault="002A5CF0" w:rsidP="0092310F">
      <w:pPr>
        <w:widowControl/>
        <w:spacing w:line="360" w:lineRule="auto"/>
        <w:jc w:val="both"/>
        <w:rPr>
          <w:rFonts w:ascii="Book Antiqua" w:eastAsia="宋体" w:hAnsi="Book Antiqua" w:cs="宋体"/>
          <w:kern w:val="0"/>
        </w:rPr>
      </w:pPr>
      <w:r w:rsidRPr="00D15E73">
        <w:rPr>
          <w:rFonts w:ascii="Book Antiqua" w:eastAsia="宋体" w:hAnsi="Book Antiqua" w:cs="宋体"/>
          <w:kern w:val="0"/>
        </w:rPr>
        <w:t>67 </w:t>
      </w:r>
      <w:r w:rsidRPr="00D15E73">
        <w:rPr>
          <w:rFonts w:ascii="Book Antiqua" w:eastAsia="宋体" w:hAnsi="Book Antiqua" w:cs="宋体"/>
          <w:b/>
          <w:bCs/>
          <w:kern w:val="0"/>
        </w:rPr>
        <w:t>Lautt WW</w:t>
      </w:r>
      <w:r w:rsidRPr="00D15E73">
        <w:rPr>
          <w:rFonts w:ascii="Book Antiqua" w:eastAsia="宋体" w:hAnsi="Book Antiqua" w:cs="宋体"/>
          <w:kern w:val="0"/>
        </w:rPr>
        <w:t>. Mechanism and role of intrinsic regulation of hepatic arterial blood flow: hepatic arterial buffer response. </w:t>
      </w:r>
      <w:r w:rsidRPr="00D15E73">
        <w:rPr>
          <w:rFonts w:ascii="Book Antiqua" w:eastAsia="宋体" w:hAnsi="Book Antiqua" w:cs="宋体"/>
          <w:i/>
          <w:iCs/>
          <w:kern w:val="0"/>
        </w:rPr>
        <w:t>Am J Physiol</w:t>
      </w:r>
      <w:r w:rsidRPr="00D15E73">
        <w:rPr>
          <w:rFonts w:ascii="Book Antiqua" w:eastAsia="宋体" w:hAnsi="Book Antiqua" w:cs="宋体"/>
          <w:kern w:val="0"/>
        </w:rPr>
        <w:t> 1985; </w:t>
      </w:r>
      <w:r w:rsidRPr="00D15E73">
        <w:rPr>
          <w:rFonts w:ascii="Book Antiqua" w:eastAsia="宋体" w:hAnsi="Book Antiqua" w:cs="宋体"/>
          <w:b/>
          <w:bCs/>
          <w:kern w:val="0"/>
        </w:rPr>
        <w:t>249</w:t>
      </w:r>
      <w:r w:rsidRPr="00D15E73">
        <w:rPr>
          <w:rFonts w:ascii="Book Antiqua" w:eastAsia="宋体" w:hAnsi="Book Antiqua" w:cs="宋体"/>
          <w:kern w:val="0"/>
        </w:rPr>
        <w:t>: G549-G556 [PMID: 3904482]</w:t>
      </w:r>
    </w:p>
    <w:p w:rsidR="002A5CF0" w:rsidRDefault="002A5CF0" w:rsidP="0092310F">
      <w:pPr>
        <w:widowControl/>
        <w:spacing w:line="360" w:lineRule="auto"/>
        <w:rPr>
          <w:rFonts w:ascii="Book Antiqua" w:eastAsia="宋体" w:hAnsi="Book Antiqua" w:cs="宋体"/>
          <w:kern w:val="0"/>
        </w:rPr>
      </w:pPr>
      <w:r w:rsidRPr="00D15E73">
        <w:rPr>
          <w:rFonts w:ascii="Book Antiqua" w:eastAsia="宋体" w:hAnsi="Book Antiqua" w:cs="宋体"/>
          <w:kern w:val="0"/>
        </w:rPr>
        <w:t>68 </w:t>
      </w:r>
      <w:r w:rsidRPr="00D15E73">
        <w:rPr>
          <w:rFonts w:ascii="Book Antiqua" w:eastAsia="宋体" w:hAnsi="Book Antiqua" w:cs="宋体"/>
          <w:b/>
          <w:bCs/>
          <w:kern w:val="0"/>
        </w:rPr>
        <w:t>Payen DM</w:t>
      </w:r>
      <w:r w:rsidRPr="00D15E73">
        <w:rPr>
          <w:rFonts w:ascii="Book Antiqua" w:eastAsia="宋体" w:hAnsi="Book Antiqua" w:cs="宋体"/>
          <w:kern w:val="0"/>
        </w:rPr>
        <w:t>, Fratacci MD, Dupuy P, Gatecel C, Vigouroux C, Ozier Y, Houssin D, Chapuis Y. Portal and hepatic arterial blood flow measurements of human transplanted liver by implanted Doppler probes: interest for early complications and nutrition. </w:t>
      </w:r>
      <w:r w:rsidRPr="00D15E73">
        <w:rPr>
          <w:rFonts w:ascii="Book Antiqua" w:eastAsia="宋体" w:hAnsi="Book Antiqua" w:cs="宋体"/>
          <w:i/>
          <w:iCs/>
          <w:kern w:val="0"/>
        </w:rPr>
        <w:t>Surgery</w:t>
      </w:r>
      <w:r w:rsidRPr="00D15E73">
        <w:rPr>
          <w:rFonts w:ascii="Book Antiqua" w:eastAsia="宋体" w:hAnsi="Book Antiqua" w:cs="宋体"/>
          <w:kern w:val="0"/>
        </w:rPr>
        <w:t> 1990; </w:t>
      </w:r>
      <w:r w:rsidRPr="00D15E73">
        <w:rPr>
          <w:rFonts w:ascii="Book Antiqua" w:eastAsia="宋体" w:hAnsi="Book Antiqua" w:cs="宋体"/>
          <w:b/>
          <w:bCs/>
          <w:kern w:val="0"/>
        </w:rPr>
        <w:t>107</w:t>
      </w:r>
      <w:r w:rsidRPr="00D15E73">
        <w:rPr>
          <w:rFonts w:ascii="Book Antiqua" w:eastAsia="宋体" w:hAnsi="Book Antiqua" w:cs="宋体"/>
          <w:kern w:val="0"/>
        </w:rPr>
        <w:t>: 417-427 [PMID: 2181716]</w:t>
      </w:r>
    </w:p>
    <w:p w:rsidR="002A5CF0" w:rsidRPr="00D15E73" w:rsidRDefault="002A5CF0" w:rsidP="0092310F">
      <w:pPr>
        <w:widowControl/>
        <w:spacing w:line="360" w:lineRule="auto"/>
        <w:jc w:val="both"/>
        <w:rPr>
          <w:rFonts w:ascii="Book Antiqua" w:eastAsia="宋体" w:hAnsi="Book Antiqua" w:cs="宋体"/>
          <w:kern w:val="0"/>
        </w:rPr>
      </w:pPr>
      <w:r>
        <w:rPr>
          <w:rFonts w:ascii="Book Antiqua" w:eastAsia="宋体" w:hAnsi="Book Antiqua" w:cs="宋体"/>
          <w:kern w:val="0"/>
        </w:rPr>
        <w:t>69</w:t>
      </w:r>
      <w:r w:rsidRPr="00D15E73">
        <w:rPr>
          <w:rFonts w:ascii="Book Antiqua" w:eastAsia="宋体" w:hAnsi="Book Antiqua" w:cs="宋体"/>
          <w:kern w:val="0"/>
        </w:rPr>
        <w:t> </w:t>
      </w:r>
      <w:r w:rsidRPr="00D15E73">
        <w:rPr>
          <w:rFonts w:ascii="Book Antiqua" w:eastAsia="宋体" w:hAnsi="Book Antiqua" w:cs="宋体"/>
          <w:b/>
          <w:bCs/>
          <w:kern w:val="0"/>
        </w:rPr>
        <w:t>Troisi R</w:t>
      </w:r>
      <w:r w:rsidRPr="00D15E73">
        <w:rPr>
          <w:rFonts w:ascii="Book Antiqua" w:eastAsia="宋体" w:hAnsi="Book Antiqua" w:cs="宋体"/>
          <w:kern w:val="0"/>
        </w:rPr>
        <w:t>, Cammu G, Militerno G, De Baerdemaeker L, Decruyenaere J, Hoste E, Smeets P, Colle I, Van Vlierberghe H, Petrovic M, Voet D, Mortier E, Hesse UJ, de Hemptinne B. Modulation of portal graft inflow: a necessity in adult living-donor liver transplantation? </w:t>
      </w:r>
      <w:r w:rsidRPr="00D15E73">
        <w:rPr>
          <w:rFonts w:ascii="Book Antiqua" w:eastAsia="宋体" w:hAnsi="Book Antiqua" w:cs="宋体"/>
          <w:i/>
          <w:iCs/>
          <w:kern w:val="0"/>
        </w:rPr>
        <w:t>Ann Surg</w:t>
      </w:r>
      <w:r w:rsidRPr="00D15E73">
        <w:rPr>
          <w:rFonts w:ascii="Book Antiqua" w:eastAsia="宋体" w:hAnsi="Book Antiqua" w:cs="宋体"/>
          <w:kern w:val="0"/>
        </w:rPr>
        <w:t> 2003; </w:t>
      </w:r>
      <w:r w:rsidRPr="00D15E73">
        <w:rPr>
          <w:rFonts w:ascii="Book Antiqua" w:eastAsia="宋体" w:hAnsi="Book Antiqua" w:cs="宋体"/>
          <w:b/>
          <w:bCs/>
          <w:kern w:val="0"/>
        </w:rPr>
        <w:t>237</w:t>
      </w:r>
      <w:r w:rsidRPr="00D15E73">
        <w:rPr>
          <w:rFonts w:ascii="Book Antiqua" w:eastAsia="宋体" w:hAnsi="Book Antiqua" w:cs="宋体"/>
          <w:kern w:val="0"/>
        </w:rPr>
        <w:t>: 429-436 [PMID: 12616129 DOI: 10.1097/00000658-200303000-00019]</w:t>
      </w:r>
    </w:p>
    <w:p w:rsidR="002A5CF0" w:rsidRPr="00D15E73" w:rsidRDefault="002A5CF0" w:rsidP="0092310F">
      <w:pPr>
        <w:widowControl/>
        <w:spacing w:line="360" w:lineRule="auto"/>
        <w:jc w:val="both"/>
        <w:rPr>
          <w:rFonts w:ascii="Book Antiqua" w:eastAsia="宋体" w:hAnsi="Book Antiqua" w:cs="宋体"/>
          <w:kern w:val="0"/>
        </w:rPr>
      </w:pPr>
      <w:r>
        <w:rPr>
          <w:rFonts w:ascii="Book Antiqua" w:eastAsia="宋体" w:hAnsi="Book Antiqua" w:cs="宋体"/>
          <w:kern w:val="0"/>
        </w:rPr>
        <w:t>70</w:t>
      </w:r>
      <w:r w:rsidRPr="00D15E73">
        <w:rPr>
          <w:rFonts w:ascii="Book Antiqua" w:eastAsia="宋体" w:hAnsi="Book Antiqua" w:cs="宋体"/>
          <w:kern w:val="0"/>
        </w:rPr>
        <w:t> </w:t>
      </w:r>
      <w:r w:rsidRPr="00D15E73">
        <w:rPr>
          <w:rFonts w:ascii="Book Antiqua" w:eastAsia="宋体" w:hAnsi="Book Antiqua" w:cs="宋体"/>
          <w:b/>
          <w:bCs/>
          <w:kern w:val="0"/>
        </w:rPr>
        <w:t>Chan SC</w:t>
      </w:r>
      <w:r w:rsidRPr="00D15E73">
        <w:rPr>
          <w:rFonts w:ascii="Book Antiqua" w:eastAsia="宋体" w:hAnsi="Book Antiqua" w:cs="宋体"/>
          <w:kern w:val="0"/>
        </w:rPr>
        <w:t>, Lo CM, Chok KS, Sharr WW, Cheung TT, Tsang SH, Chan AC, Fan ST. Modulation of graft vascular inflow guided by flowmetry and manometry in liver transplantation. </w:t>
      </w:r>
      <w:r w:rsidRPr="00D15E73">
        <w:rPr>
          <w:rFonts w:ascii="Book Antiqua" w:eastAsia="宋体" w:hAnsi="Book Antiqua" w:cs="宋体"/>
          <w:i/>
          <w:iCs/>
          <w:kern w:val="0"/>
        </w:rPr>
        <w:t>Hepatobiliary Pancreat Dis Int</w:t>
      </w:r>
      <w:r w:rsidRPr="00D15E73">
        <w:rPr>
          <w:rFonts w:ascii="Book Antiqua" w:eastAsia="宋体" w:hAnsi="Book Antiqua" w:cs="宋体"/>
          <w:kern w:val="0"/>
        </w:rPr>
        <w:t> 2011; </w:t>
      </w:r>
      <w:r w:rsidRPr="00D15E73">
        <w:rPr>
          <w:rFonts w:ascii="Book Antiqua" w:eastAsia="宋体" w:hAnsi="Book Antiqua" w:cs="宋体"/>
          <w:b/>
          <w:bCs/>
          <w:kern w:val="0"/>
        </w:rPr>
        <w:t>10</w:t>
      </w:r>
      <w:r w:rsidRPr="00D15E73">
        <w:rPr>
          <w:rFonts w:ascii="Book Antiqua" w:eastAsia="宋体" w:hAnsi="Book Antiqua" w:cs="宋体"/>
          <w:kern w:val="0"/>
        </w:rPr>
        <w:t>: 649-656 [PMID: 22146631 DOI: 10.1016/S1499-3872(11)60110-0]</w:t>
      </w:r>
    </w:p>
    <w:p w:rsidR="002A5CF0" w:rsidRPr="00D15E73" w:rsidRDefault="002A5CF0" w:rsidP="0092310F">
      <w:pPr>
        <w:widowControl/>
        <w:spacing w:line="360" w:lineRule="auto"/>
        <w:jc w:val="both"/>
        <w:rPr>
          <w:rFonts w:ascii="Book Antiqua" w:eastAsia="宋体" w:hAnsi="Book Antiqua" w:cs="宋体"/>
          <w:kern w:val="0"/>
        </w:rPr>
      </w:pPr>
      <w:r>
        <w:rPr>
          <w:rFonts w:ascii="Book Antiqua" w:eastAsia="宋体" w:hAnsi="Book Antiqua" w:cs="宋体"/>
          <w:kern w:val="0"/>
        </w:rPr>
        <w:t>71</w:t>
      </w:r>
      <w:r w:rsidRPr="00D15E73">
        <w:rPr>
          <w:rFonts w:ascii="Book Antiqua" w:eastAsia="宋体" w:hAnsi="Book Antiqua" w:cs="宋体"/>
          <w:kern w:val="0"/>
        </w:rPr>
        <w:t> </w:t>
      </w:r>
      <w:r w:rsidRPr="00D15E73">
        <w:rPr>
          <w:rFonts w:ascii="Book Antiqua" w:eastAsia="宋体" w:hAnsi="Book Antiqua" w:cs="宋体"/>
          <w:b/>
          <w:bCs/>
          <w:kern w:val="0"/>
        </w:rPr>
        <w:t>Luca A</w:t>
      </w:r>
      <w:r w:rsidRPr="00D15E73">
        <w:rPr>
          <w:rFonts w:ascii="Book Antiqua" w:eastAsia="宋体" w:hAnsi="Book Antiqua" w:cs="宋体"/>
          <w:kern w:val="0"/>
        </w:rPr>
        <w:t xml:space="preserve">, Miraglia R, Caruso S, Milazzo M, Gidelli B, Bosch J. Effects of splenic artery occlusion on portal pressure in patients with cirrhosis and </w:t>
      </w:r>
      <w:r w:rsidRPr="00D15E73">
        <w:rPr>
          <w:rFonts w:ascii="Book Antiqua" w:eastAsia="宋体" w:hAnsi="Book Antiqua" w:cs="宋体"/>
          <w:kern w:val="0"/>
        </w:rPr>
        <w:lastRenderedPageBreak/>
        <w:t>portal hypertension. </w:t>
      </w:r>
      <w:r w:rsidRPr="00D15E73">
        <w:rPr>
          <w:rFonts w:ascii="Book Antiqua" w:eastAsia="宋体" w:hAnsi="Book Antiqua" w:cs="宋体"/>
          <w:i/>
          <w:iCs/>
          <w:kern w:val="0"/>
        </w:rPr>
        <w:t>Liver Transpl</w:t>
      </w:r>
      <w:r w:rsidRPr="00D15E73">
        <w:rPr>
          <w:rFonts w:ascii="Book Antiqua" w:eastAsia="宋体" w:hAnsi="Book Antiqua" w:cs="宋体"/>
          <w:kern w:val="0"/>
        </w:rPr>
        <w:t> 2006; </w:t>
      </w:r>
      <w:r w:rsidRPr="00D15E73">
        <w:rPr>
          <w:rFonts w:ascii="Book Antiqua" w:eastAsia="宋体" w:hAnsi="Book Antiqua" w:cs="宋体"/>
          <w:b/>
          <w:bCs/>
          <w:kern w:val="0"/>
        </w:rPr>
        <w:t>12</w:t>
      </w:r>
      <w:r w:rsidRPr="00D15E73">
        <w:rPr>
          <w:rFonts w:ascii="Book Antiqua" w:eastAsia="宋体" w:hAnsi="Book Antiqua" w:cs="宋体"/>
          <w:kern w:val="0"/>
        </w:rPr>
        <w:t>: 1237-1243 [PMID: 16741929 DOI: 10.1002/lt.20762]</w:t>
      </w:r>
    </w:p>
    <w:p w:rsidR="002A5CF0" w:rsidRPr="00D15E73" w:rsidRDefault="002A5CF0" w:rsidP="0092310F">
      <w:pPr>
        <w:widowControl/>
        <w:spacing w:line="360" w:lineRule="auto"/>
        <w:jc w:val="both"/>
        <w:rPr>
          <w:rFonts w:ascii="Book Antiqua" w:eastAsia="宋体" w:hAnsi="Book Antiqua" w:cs="宋体"/>
          <w:kern w:val="0"/>
        </w:rPr>
      </w:pPr>
      <w:r>
        <w:rPr>
          <w:rFonts w:ascii="Book Antiqua" w:eastAsia="宋体" w:hAnsi="Book Antiqua" w:cs="宋体"/>
          <w:kern w:val="0"/>
        </w:rPr>
        <w:t>72</w:t>
      </w:r>
      <w:r w:rsidRPr="00D15E73">
        <w:rPr>
          <w:rFonts w:ascii="Book Antiqua" w:eastAsia="宋体" w:hAnsi="Book Antiqua" w:cs="宋体"/>
          <w:kern w:val="0"/>
        </w:rPr>
        <w:t> </w:t>
      </w:r>
      <w:r w:rsidRPr="00D15E73">
        <w:rPr>
          <w:rFonts w:ascii="Book Antiqua" w:eastAsia="宋体" w:hAnsi="Book Antiqua" w:cs="宋体"/>
          <w:b/>
          <w:bCs/>
          <w:kern w:val="0"/>
        </w:rPr>
        <w:t>Shimada M</w:t>
      </w:r>
      <w:r w:rsidRPr="00D15E73">
        <w:rPr>
          <w:rFonts w:ascii="Book Antiqua" w:eastAsia="宋体" w:hAnsi="Book Antiqua" w:cs="宋体"/>
          <w:kern w:val="0"/>
        </w:rPr>
        <w:t>, Ijichi H, Yonemura Y, Harada N, Shiotani S, Ninomiya M, Terashi T, Yoshizumi T, Soejima Y, Suehiro T, Maehara Y. The impact of splenectomy or splenic artery ligation on the outcome of a living donor adult liver transplantation using a left lobe graft. </w:t>
      </w:r>
      <w:r w:rsidRPr="00D15E73">
        <w:rPr>
          <w:rFonts w:ascii="Book Antiqua" w:eastAsia="宋体" w:hAnsi="Book Antiqua" w:cs="宋体"/>
          <w:i/>
          <w:iCs/>
          <w:kern w:val="0"/>
        </w:rPr>
        <w:t>Hepatogastroenterology</w:t>
      </w:r>
      <w:r w:rsidRPr="00D15E73">
        <w:rPr>
          <w:rFonts w:ascii="Book Antiqua" w:eastAsia="宋体" w:hAnsi="Book Antiqua" w:cs="宋体"/>
          <w:kern w:val="0"/>
        </w:rPr>
        <w:t> </w:t>
      </w:r>
      <w:r>
        <w:rPr>
          <w:rFonts w:ascii="Book Antiqua" w:eastAsia="宋体" w:hAnsi="Book Antiqua" w:cs="宋体"/>
          <w:kern w:val="0"/>
          <w:lang w:eastAsia="zh-CN"/>
        </w:rPr>
        <w:t>2004</w:t>
      </w:r>
      <w:r w:rsidRPr="00D15E73">
        <w:rPr>
          <w:rFonts w:ascii="Book Antiqua" w:eastAsia="宋体" w:hAnsi="Book Antiqua" w:cs="宋体"/>
          <w:kern w:val="0"/>
        </w:rPr>
        <w:t>; </w:t>
      </w:r>
      <w:r w:rsidRPr="00D15E73">
        <w:rPr>
          <w:rFonts w:ascii="Book Antiqua" w:eastAsia="宋体" w:hAnsi="Book Antiqua" w:cs="宋体"/>
          <w:b/>
          <w:bCs/>
          <w:kern w:val="0"/>
        </w:rPr>
        <w:t>51</w:t>
      </w:r>
      <w:r w:rsidRPr="00D15E73">
        <w:rPr>
          <w:rFonts w:ascii="Book Antiqua" w:eastAsia="宋体" w:hAnsi="Book Antiqua" w:cs="宋体"/>
          <w:kern w:val="0"/>
        </w:rPr>
        <w:t>: 625-629 [PMID: 15143878]</w:t>
      </w:r>
    </w:p>
    <w:p w:rsidR="002A5CF0" w:rsidRPr="00D15E73" w:rsidRDefault="002A5CF0" w:rsidP="0092310F">
      <w:pPr>
        <w:widowControl/>
        <w:spacing w:line="360" w:lineRule="auto"/>
        <w:jc w:val="both"/>
        <w:rPr>
          <w:rFonts w:ascii="Book Antiqua" w:eastAsia="宋体" w:hAnsi="Book Antiqua" w:cs="宋体"/>
          <w:kern w:val="0"/>
        </w:rPr>
      </w:pPr>
      <w:r>
        <w:rPr>
          <w:rFonts w:ascii="Book Antiqua" w:eastAsia="宋体" w:hAnsi="Book Antiqua" w:cs="宋体"/>
          <w:kern w:val="0"/>
        </w:rPr>
        <w:t>73</w:t>
      </w:r>
      <w:r w:rsidRPr="00D15E73">
        <w:rPr>
          <w:rFonts w:ascii="Book Antiqua" w:eastAsia="宋体" w:hAnsi="Book Antiqua" w:cs="宋体"/>
          <w:kern w:val="0"/>
        </w:rPr>
        <w:t> </w:t>
      </w:r>
      <w:r w:rsidRPr="00D15E73">
        <w:rPr>
          <w:rFonts w:ascii="Book Antiqua" w:eastAsia="宋体" w:hAnsi="Book Antiqua" w:cs="宋体"/>
          <w:b/>
          <w:bCs/>
          <w:kern w:val="0"/>
        </w:rPr>
        <w:t>Sato Y</w:t>
      </w:r>
      <w:r w:rsidRPr="00D15E73">
        <w:rPr>
          <w:rFonts w:ascii="Book Antiqua" w:eastAsia="宋体" w:hAnsi="Book Antiqua" w:cs="宋体"/>
          <w:kern w:val="0"/>
        </w:rPr>
        <w:t>, Yamamoto S, Oya H, Nakatsuka H, Tsukahara A, Kobayashi T, Watanabe T, Hatakeyama K. Splenectomy for reduction of excessive portal hypertension after adult living-related donor liver transplantation. </w:t>
      </w:r>
      <w:r w:rsidRPr="00D15E73">
        <w:rPr>
          <w:rFonts w:ascii="Book Antiqua" w:eastAsia="宋体" w:hAnsi="Book Antiqua" w:cs="宋体"/>
          <w:i/>
          <w:iCs/>
          <w:kern w:val="0"/>
        </w:rPr>
        <w:t>Hepatogastroenterology</w:t>
      </w:r>
      <w:r w:rsidRPr="00D15E73">
        <w:rPr>
          <w:rFonts w:ascii="Book Antiqua" w:eastAsia="宋体" w:hAnsi="Book Antiqua" w:cs="宋体"/>
          <w:kern w:val="0"/>
        </w:rPr>
        <w:t> </w:t>
      </w:r>
      <w:r>
        <w:rPr>
          <w:rFonts w:ascii="Book Antiqua" w:eastAsia="宋体" w:hAnsi="Book Antiqua" w:cs="宋体"/>
          <w:kern w:val="0"/>
        </w:rPr>
        <w:t>2002</w:t>
      </w:r>
      <w:r w:rsidRPr="00D15E73">
        <w:rPr>
          <w:rFonts w:ascii="Book Antiqua" w:eastAsia="宋体" w:hAnsi="Book Antiqua" w:cs="宋体"/>
          <w:kern w:val="0"/>
        </w:rPr>
        <w:t>; </w:t>
      </w:r>
      <w:r w:rsidRPr="00D15E73">
        <w:rPr>
          <w:rFonts w:ascii="Book Antiqua" w:eastAsia="宋体" w:hAnsi="Book Antiqua" w:cs="宋体"/>
          <w:b/>
          <w:bCs/>
          <w:kern w:val="0"/>
        </w:rPr>
        <w:t>49</w:t>
      </w:r>
      <w:r w:rsidRPr="00D15E73">
        <w:rPr>
          <w:rFonts w:ascii="Book Antiqua" w:eastAsia="宋体" w:hAnsi="Book Antiqua" w:cs="宋体"/>
          <w:kern w:val="0"/>
        </w:rPr>
        <w:t>: 1652-1655 [PMID: 12397756]</w:t>
      </w:r>
    </w:p>
    <w:p w:rsidR="002A5CF0" w:rsidRPr="00D15E73" w:rsidRDefault="002A5CF0" w:rsidP="0092310F">
      <w:pPr>
        <w:widowControl/>
        <w:spacing w:line="360" w:lineRule="auto"/>
        <w:jc w:val="both"/>
        <w:rPr>
          <w:rFonts w:ascii="Book Antiqua" w:eastAsia="宋体" w:hAnsi="Book Antiqua" w:cs="宋体"/>
          <w:kern w:val="0"/>
        </w:rPr>
      </w:pPr>
      <w:r>
        <w:rPr>
          <w:rFonts w:ascii="Book Antiqua" w:eastAsia="宋体" w:hAnsi="Book Antiqua" w:cs="宋体"/>
          <w:kern w:val="0"/>
        </w:rPr>
        <w:t>74</w:t>
      </w:r>
      <w:r w:rsidRPr="00D15E73">
        <w:rPr>
          <w:rFonts w:ascii="Book Antiqua" w:eastAsia="宋体" w:hAnsi="Book Antiqua" w:cs="宋体"/>
          <w:kern w:val="0"/>
        </w:rPr>
        <w:t> </w:t>
      </w:r>
      <w:r w:rsidRPr="00D15E73">
        <w:rPr>
          <w:rFonts w:ascii="Book Antiqua" w:eastAsia="宋体" w:hAnsi="Book Antiqua" w:cs="宋体"/>
          <w:b/>
          <w:bCs/>
          <w:kern w:val="0"/>
        </w:rPr>
        <w:t>Ikegami T</w:t>
      </w:r>
      <w:r w:rsidRPr="00D15E73">
        <w:rPr>
          <w:rFonts w:ascii="Book Antiqua" w:eastAsia="宋体" w:hAnsi="Book Antiqua" w:cs="宋体"/>
          <w:kern w:val="0"/>
        </w:rPr>
        <w:t>, Shirabe K, Soejima Y, Yoshizumi T, Uchiyama H, Yamashita Y, Harimoto N, Toshima T, Yoshiya S, Ikeda T, Maehara Y. Strategies for successful left-lobe living donor liver transplantation in 250 consecutive adult cases in a single center. </w:t>
      </w:r>
      <w:r w:rsidRPr="00D15E73">
        <w:rPr>
          <w:rFonts w:ascii="Book Antiqua" w:eastAsia="宋体" w:hAnsi="Book Antiqua" w:cs="宋体"/>
          <w:i/>
          <w:iCs/>
          <w:kern w:val="0"/>
        </w:rPr>
        <w:t>J Am Coll Surg</w:t>
      </w:r>
      <w:r w:rsidRPr="00D15E73">
        <w:rPr>
          <w:rFonts w:ascii="Book Antiqua" w:eastAsia="宋体" w:hAnsi="Book Antiqua" w:cs="宋体"/>
          <w:kern w:val="0"/>
        </w:rPr>
        <w:t> 2013; </w:t>
      </w:r>
      <w:r w:rsidRPr="00D15E73">
        <w:rPr>
          <w:rFonts w:ascii="Book Antiqua" w:eastAsia="宋体" w:hAnsi="Book Antiqua" w:cs="宋体"/>
          <w:b/>
          <w:bCs/>
          <w:kern w:val="0"/>
        </w:rPr>
        <w:t>216</w:t>
      </w:r>
      <w:r w:rsidRPr="00D15E73">
        <w:rPr>
          <w:rFonts w:ascii="Book Antiqua" w:eastAsia="宋体" w:hAnsi="Book Antiqua" w:cs="宋体"/>
          <w:kern w:val="0"/>
        </w:rPr>
        <w:t>: 353-362 [PMID: 23318119 DOI: 10.1016/j.jamcollsurg.2012.11.011]</w:t>
      </w:r>
    </w:p>
    <w:p w:rsidR="002A5CF0" w:rsidRPr="00D15E73" w:rsidRDefault="002A5CF0" w:rsidP="0092310F">
      <w:pPr>
        <w:widowControl/>
        <w:spacing w:line="360" w:lineRule="auto"/>
        <w:jc w:val="both"/>
        <w:rPr>
          <w:rFonts w:ascii="Book Antiqua" w:eastAsia="宋体" w:hAnsi="Book Antiqua" w:cs="宋体"/>
          <w:kern w:val="0"/>
        </w:rPr>
      </w:pPr>
      <w:r>
        <w:rPr>
          <w:rFonts w:ascii="Book Antiqua" w:eastAsia="宋体" w:hAnsi="Book Antiqua" w:cs="宋体"/>
          <w:kern w:val="0"/>
        </w:rPr>
        <w:t>75</w:t>
      </w:r>
      <w:r w:rsidRPr="00D15E73">
        <w:rPr>
          <w:rFonts w:ascii="Book Antiqua" w:eastAsia="宋体" w:hAnsi="Book Antiqua" w:cs="宋体"/>
          <w:kern w:val="0"/>
        </w:rPr>
        <w:t> </w:t>
      </w:r>
      <w:r w:rsidRPr="00D15E73">
        <w:rPr>
          <w:rFonts w:ascii="Book Antiqua" w:eastAsia="宋体" w:hAnsi="Book Antiqua" w:cs="宋体"/>
          <w:b/>
          <w:bCs/>
          <w:kern w:val="0"/>
        </w:rPr>
        <w:t>Ishizawa T</w:t>
      </w:r>
      <w:r w:rsidRPr="00D15E73">
        <w:rPr>
          <w:rFonts w:ascii="Book Antiqua" w:eastAsia="宋体" w:hAnsi="Book Antiqua" w:cs="宋体"/>
          <w:kern w:val="0"/>
        </w:rPr>
        <w:t>, Tamura S, Masuda K, Aoki T, Hasegawa K, Imamura H, Beck Y, Kokudo N. Intraoperative fluorescent cholangiography using indocyanine green: a biliary road map for safe surgery. </w:t>
      </w:r>
      <w:r w:rsidRPr="00D15E73">
        <w:rPr>
          <w:rFonts w:ascii="Book Antiqua" w:eastAsia="宋体" w:hAnsi="Book Antiqua" w:cs="宋体"/>
          <w:i/>
          <w:iCs/>
          <w:kern w:val="0"/>
        </w:rPr>
        <w:t>J Am Coll Surg</w:t>
      </w:r>
      <w:r w:rsidRPr="00D15E73">
        <w:rPr>
          <w:rFonts w:ascii="Book Antiqua" w:eastAsia="宋体" w:hAnsi="Book Antiqua" w:cs="宋体"/>
          <w:kern w:val="0"/>
        </w:rPr>
        <w:t> 2009; </w:t>
      </w:r>
      <w:r w:rsidRPr="00D15E73">
        <w:rPr>
          <w:rFonts w:ascii="Book Antiqua" w:eastAsia="宋体" w:hAnsi="Book Antiqua" w:cs="宋体"/>
          <w:b/>
          <w:bCs/>
          <w:kern w:val="0"/>
        </w:rPr>
        <w:t>208</w:t>
      </w:r>
      <w:r w:rsidRPr="00D15E73">
        <w:rPr>
          <w:rFonts w:ascii="Book Antiqua" w:eastAsia="宋体" w:hAnsi="Book Antiqua" w:cs="宋体"/>
          <w:kern w:val="0"/>
        </w:rPr>
        <w:t>: e1-e4 [PMID: 19228492 DOI: 10.1016/j.jamcollsurg.2008.09.024]</w:t>
      </w:r>
    </w:p>
    <w:p w:rsidR="002A5CF0" w:rsidRPr="00D15E73" w:rsidRDefault="002A5CF0" w:rsidP="0092310F">
      <w:pPr>
        <w:widowControl/>
        <w:spacing w:line="360" w:lineRule="auto"/>
        <w:jc w:val="both"/>
        <w:rPr>
          <w:rFonts w:ascii="Book Antiqua" w:eastAsia="宋体" w:hAnsi="Book Antiqua" w:cs="宋体"/>
          <w:kern w:val="0"/>
        </w:rPr>
      </w:pPr>
      <w:r>
        <w:rPr>
          <w:rFonts w:ascii="Book Antiqua" w:eastAsia="宋体" w:hAnsi="Book Antiqua" w:cs="宋体"/>
          <w:kern w:val="0"/>
        </w:rPr>
        <w:lastRenderedPageBreak/>
        <w:t>76</w:t>
      </w:r>
      <w:r w:rsidRPr="00D15E73">
        <w:rPr>
          <w:rFonts w:ascii="Book Antiqua" w:eastAsia="宋体" w:hAnsi="Book Antiqua" w:cs="宋体"/>
          <w:kern w:val="0"/>
        </w:rPr>
        <w:t> </w:t>
      </w:r>
      <w:r w:rsidRPr="00D15E73">
        <w:rPr>
          <w:rFonts w:ascii="Book Antiqua" w:eastAsia="宋体" w:hAnsi="Book Antiqua" w:cs="宋体"/>
          <w:b/>
          <w:bCs/>
          <w:kern w:val="0"/>
        </w:rPr>
        <w:t>Groszmann RJ</w:t>
      </w:r>
      <w:r w:rsidRPr="00D15E73">
        <w:rPr>
          <w:rFonts w:ascii="Book Antiqua" w:eastAsia="宋体" w:hAnsi="Book Antiqua" w:cs="宋体"/>
          <w:kern w:val="0"/>
        </w:rPr>
        <w:t>, Abraldes JG. Portal hypertension: from bedside to bench. </w:t>
      </w:r>
      <w:r w:rsidRPr="00D15E73">
        <w:rPr>
          <w:rFonts w:ascii="Book Antiqua" w:eastAsia="宋体" w:hAnsi="Book Antiqua" w:cs="宋体"/>
          <w:i/>
          <w:iCs/>
          <w:kern w:val="0"/>
        </w:rPr>
        <w:t>J Clin Gastroenterol</w:t>
      </w:r>
      <w:r w:rsidRPr="00D15E73">
        <w:rPr>
          <w:rFonts w:ascii="Book Antiqua" w:eastAsia="宋体" w:hAnsi="Book Antiqua" w:cs="宋体"/>
          <w:kern w:val="0"/>
        </w:rPr>
        <w:t> 2005; </w:t>
      </w:r>
      <w:r w:rsidRPr="00D15E73">
        <w:rPr>
          <w:rFonts w:ascii="Book Antiqua" w:eastAsia="宋体" w:hAnsi="Book Antiqua" w:cs="宋体"/>
          <w:b/>
          <w:bCs/>
          <w:kern w:val="0"/>
        </w:rPr>
        <w:t>39</w:t>
      </w:r>
      <w:r w:rsidRPr="00D15E73">
        <w:rPr>
          <w:rFonts w:ascii="Book Antiqua" w:eastAsia="宋体" w:hAnsi="Book Antiqua" w:cs="宋体"/>
          <w:kern w:val="0"/>
        </w:rPr>
        <w:t>: S125-S130 [PMID: 15758647 DOI: 10.1097/01.mcg.0000155552.14396.3d]</w:t>
      </w:r>
    </w:p>
    <w:p w:rsidR="002A5CF0" w:rsidRPr="00D15E73" w:rsidRDefault="002A5CF0" w:rsidP="0092310F">
      <w:pPr>
        <w:widowControl/>
        <w:spacing w:line="360" w:lineRule="auto"/>
        <w:jc w:val="both"/>
        <w:rPr>
          <w:rFonts w:ascii="Book Antiqua" w:eastAsia="宋体" w:hAnsi="Book Antiqua" w:cs="宋体"/>
          <w:kern w:val="0"/>
        </w:rPr>
      </w:pPr>
      <w:r>
        <w:rPr>
          <w:rFonts w:ascii="Book Antiqua" w:eastAsia="宋体" w:hAnsi="Book Antiqua" w:cs="宋体"/>
          <w:kern w:val="0"/>
        </w:rPr>
        <w:t>77</w:t>
      </w:r>
      <w:r w:rsidRPr="00D15E73">
        <w:rPr>
          <w:rFonts w:ascii="Book Antiqua" w:eastAsia="宋体" w:hAnsi="Book Antiqua" w:cs="宋体"/>
          <w:kern w:val="0"/>
        </w:rPr>
        <w:t> </w:t>
      </w:r>
      <w:r w:rsidRPr="00D15E73">
        <w:rPr>
          <w:rFonts w:ascii="Book Antiqua" w:eastAsia="宋体" w:hAnsi="Book Antiqua" w:cs="宋体"/>
          <w:b/>
          <w:bCs/>
          <w:kern w:val="0"/>
        </w:rPr>
        <w:t>Kroeger RJ</w:t>
      </w:r>
      <w:r w:rsidRPr="00D15E73">
        <w:rPr>
          <w:rFonts w:ascii="Book Antiqua" w:eastAsia="宋体" w:hAnsi="Book Antiqua" w:cs="宋体"/>
          <w:kern w:val="0"/>
        </w:rPr>
        <w:t>, Groszmann RJ. Increased portal venous resistance hinders portal pressure reduction during the administration of beta-adrenergic blocking agents in a portal hypertensive model. </w:t>
      </w:r>
      <w:r w:rsidRPr="00D15E73">
        <w:rPr>
          <w:rFonts w:ascii="Book Antiqua" w:eastAsia="宋体" w:hAnsi="Book Antiqua" w:cs="宋体"/>
          <w:i/>
          <w:iCs/>
          <w:kern w:val="0"/>
        </w:rPr>
        <w:t>Hepatology</w:t>
      </w:r>
      <w:r w:rsidRPr="00D15E73">
        <w:rPr>
          <w:rFonts w:ascii="Book Antiqua" w:eastAsia="宋体" w:hAnsi="Book Antiqua" w:cs="宋体"/>
          <w:kern w:val="0"/>
        </w:rPr>
        <w:t> ; </w:t>
      </w:r>
      <w:r w:rsidRPr="00D15E73">
        <w:rPr>
          <w:rFonts w:ascii="Book Antiqua" w:eastAsia="宋体" w:hAnsi="Book Antiqua" w:cs="宋体"/>
          <w:b/>
          <w:bCs/>
          <w:kern w:val="0"/>
        </w:rPr>
        <w:t>5</w:t>
      </w:r>
      <w:r w:rsidRPr="00D15E73">
        <w:rPr>
          <w:rFonts w:ascii="Book Antiqua" w:eastAsia="宋体" w:hAnsi="Book Antiqua" w:cs="宋体"/>
          <w:kern w:val="0"/>
        </w:rPr>
        <w:t>: 97-101 [PMID: 2857150 DOI: 10.1002/hep.1840050120]</w:t>
      </w:r>
    </w:p>
    <w:p w:rsidR="002A5CF0" w:rsidRPr="00D15E73" w:rsidRDefault="002A5CF0" w:rsidP="0092310F">
      <w:pPr>
        <w:widowControl/>
        <w:spacing w:line="360" w:lineRule="auto"/>
        <w:jc w:val="both"/>
        <w:rPr>
          <w:rFonts w:ascii="Book Antiqua" w:eastAsia="宋体" w:hAnsi="Book Antiqua" w:cs="宋体"/>
          <w:kern w:val="0"/>
        </w:rPr>
      </w:pPr>
      <w:r>
        <w:rPr>
          <w:rFonts w:ascii="Book Antiqua" w:eastAsia="宋体" w:hAnsi="Book Antiqua" w:cs="宋体"/>
          <w:kern w:val="0"/>
        </w:rPr>
        <w:t>78</w:t>
      </w:r>
      <w:r w:rsidRPr="00D15E73">
        <w:rPr>
          <w:rFonts w:ascii="Book Antiqua" w:eastAsia="宋体" w:hAnsi="Book Antiqua" w:cs="宋体"/>
          <w:kern w:val="0"/>
        </w:rPr>
        <w:t> </w:t>
      </w:r>
      <w:r w:rsidRPr="00D15E73">
        <w:rPr>
          <w:rFonts w:ascii="Book Antiqua" w:eastAsia="宋体" w:hAnsi="Book Antiqua" w:cs="宋体"/>
          <w:b/>
          <w:bCs/>
          <w:kern w:val="0"/>
        </w:rPr>
        <w:t>Sikuler E</w:t>
      </w:r>
      <w:r w:rsidRPr="00D15E73">
        <w:rPr>
          <w:rFonts w:ascii="Book Antiqua" w:eastAsia="宋体" w:hAnsi="Book Antiqua" w:cs="宋体"/>
          <w:kern w:val="0"/>
        </w:rPr>
        <w:t>, Groszmann RJ. Interaction of flow and resistance in maintenance of portal hypertension in a rat model. </w:t>
      </w:r>
      <w:r w:rsidRPr="00D15E73">
        <w:rPr>
          <w:rFonts w:ascii="Book Antiqua" w:eastAsia="宋体" w:hAnsi="Book Antiqua" w:cs="宋体"/>
          <w:i/>
          <w:iCs/>
          <w:kern w:val="0"/>
        </w:rPr>
        <w:t>Am J Physiol</w:t>
      </w:r>
      <w:r w:rsidRPr="00D15E73">
        <w:rPr>
          <w:rFonts w:ascii="Book Antiqua" w:eastAsia="宋体" w:hAnsi="Book Antiqua" w:cs="宋体"/>
          <w:kern w:val="0"/>
        </w:rPr>
        <w:t> 1986; </w:t>
      </w:r>
      <w:r w:rsidRPr="00D15E73">
        <w:rPr>
          <w:rFonts w:ascii="Book Antiqua" w:eastAsia="宋体" w:hAnsi="Book Antiqua" w:cs="宋体"/>
          <w:b/>
          <w:bCs/>
          <w:kern w:val="0"/>
        </w:rPr>
        <w:t>250</w:t>
      </w:r>
      <w:r w:rsidRPr="00D15E73">
        <w:rPr>
          <w:rFonts w:ascii="Book Antiqua" w:eastAsia="宋体" w:hAnsi="Book Antiqua" w:cs="宋体"/>
          <w:kern w:val="0"/>
        </w:rPr>
        <w:t>: G205-G212 [PMID: 3953799]</w:t>
      </w:r>
    </w:p>
    <w:p w:rsidR="002A5CF0" w:rsidRPr="00D15E73" w:rsidRDefault="002A5CF0" w:rsidP="0092310F">
      <w:pPr>
        <w:widowControl/>
        <w:spacing w:line="360" w:lineRule="auto"/>
        <w:jc w:val="both"/>
        <w:rPr>
          <w:rFonts w:ascii="Book Antiqua" w:eastAsia="宋体" w:hAnsi="Book Antiqua" w:cs="宋体"/>
          <w:kern w:val="0"/>
        </w:rPr>
      </w:pPr>
      <w:r>
        <w:rPr>
          <w:rFonts w:ascii="Book Antiqua" w:eastAsia="宋体" w:hAnsi="Book Antiqua" w:cs="宋体"/>
          <w:kern w:val="0"/>
        </w:rPr>
        <w:t>79</w:t>
      </w:r>
      <w:r w:rsidRPr="00D15E73">
        <w:rPr>
          <w:rFonts w:ascii="Book Antiqua" w:eastAsia="宋体" w:hAnsi="Book Antiqua" w:cs="宋体"/>
          <w:kern w:val="0"/>
        </w:rPr>
        <w:t> </w:t>
      </w:r>
      <w:r w:rsidRPr="00D15E73">
        <w:rPr>
          <w:rFonts w:ascii="Book Antiqua" w:eastAsia="宋体" w:hAnsi="Book Antiqua" w:cs="宋体"/>
          <w:b/>
          <w:bCs/>
          <w:kern w:val="0"/>
        </w:rPr>
        <w:t>Witte CL</w:t>
      </w:r>
      <w:r w:rsidRPr="00D15E73">
        <w:rPr>
          <w:rFonts w:ascii="Book Antiqua" w:eastAsia="宋体" w:hAnsi="Book Antiqua" w:cs="宋体"/>
          <w:kern w:val="0"/>
        </w:rPr>
        <w:t>, Tobin GR, Clark DS, Witte MH. Relationship of splanchnic blood flow and portal venous resistance to elevated portal pressure in the dog. </w:t>
      </w:r>
      <w:r w:rsidRPr="00D15E73">
        <w:rPr>
          <w:rFonts w:ascii="Book Antiqua" w:eastAsia="宋体" w:hAnsi="Book Antiqua" w:cs="宋体"/>
          <w:i/>
          <w:iCs/>
          <w:kern w:val="0"/>
        </w:rPr>
        <w:t>Gut</w:t>
      </w:r>
      <w:r w:rsidRPr="00D15E73">
        <w:rPr>
          <w:rFonts w:ascii="Book Antiqua" w:eastAsia="宋体" w:hAnsi="Book Antiqua" w:cs="宋体"/>
          <w:kern w:val="0"/>
        </w:rPr>
        <w:t> 1976; </w:t>
      </w:r>
      <w:r w:rsidRPr="00D15E73">
        <w:rPr>
          <w:rFonts w:ascii="Book Antiqua" w:eastAsia="宋体" w:hAnsi="Book Antiqua" w:cs="宋体"/>
          <w:b/>
          <w:bCs/>
          <w:kern w:val="0"/>
        </w:rPr>
        <w:t>17</w:t>
      </w:r>
      <w:r w:rsidRPr="00D15E73">
        <w:rPr>
          <w:rFonts w:ascii="Book Antiqua" w:eastAsia="宋体" w:hAnsi="Book Antiqua" w:cs="宋体"/>
          <w:kern w:val="0"/>
        </w:rPr>
        <w:t>: 122-126 [PMID: 1083352 DOI: 10.1136/gut.17.2.122]</w:t>
      </w:r>
    </w:p>
    <w:p w:rsidR="002A5CF0" w:rsidRPr="00D15E73" w:rsidRDefault="002A5CF0" w:rsidP="0092310F">
      <w:pPr>
        <w:widowControl/>
        <w:spacing w:line="360" w:lineRule="auto"/>
        <w:jc w:val="both"/>
        <w:rPr>
          <w:rFonts w:ascii="Book Antiqua" w:eastAsia="宋体" w:hAnsi="Book Antiqua" w:cs="宋体"/>
          <w:kern w:val="0"/>
        </w:rPr>
      </w:pPr>
      <w:r>
        <w:rPr>
          <w:rFonts w:ascii="Book Antiqua" w:eastAsia="宋体" w:hAnsi="Book Antiqua" w:cs="宋体"/>
          <w:kern w:val="0"/>
        </w:rPr>
        <w:t>80</w:t>
      </w:r>
      <w:r w:rsidRPr="00D15E73">
        <w:rPr>
          <w:rFonts w:ascii="Book Antiqua" w:eastAsia="宋体" w:hAnsi="Book Antiqua" w:cs="宋体"/>
          <w:kern w:val="0"/>
        </w:rPr>
        <w:t> </w:t>
      </w:r>
      <w:r w:rsidRPr="00D15E73">
        <w:rPr>
          <w:rFonts w:ascii="Book Antiqua" w:eastAsia="宋体" w:hAnsi="Book Antiqua" w:cs="宋体"/>
          <w:b/>
          <w:bCs/>
          <w:kern w:val="0"/>
        </w:rPr>
        <w:t>Gelman S</w:t>
      </w:r>
      <w:r w:rsidRPr="00D15E73">
        <w:rPr>
          <w:rFonts w:ascii="Book Antiqua" w:eastAsia="宋体" w:hAnsi="Book Antiqua" w:cs="宋体"/>
          <w:kern w:val="0"/>
        </w:rPr>
        <w:t>. Venous function and central venous pressure: a physiologic story. </w:t>
      </w:r>
      <w:r w:rsidRPr="00D15E73">
        <w:rPr>
          <w:rFonts w:ascii="Book Antiqua" w:eastAsia="宋体" w:hAnsi="Book Antiqua" w:cs="宋体"/>
          <w:i/>
          <w:iCs/>
          <w:kern w:val="0"/>
        </w:rPr>
        <w:t>Anesthesiology</w:t>
      </w:r>
      <w:r w:rsidRPr="00D15E73">
        <w:rPr>
          <w:rFonts w:ascii="Book Antiqua" w:eastAsia="宋体" w:hAnsi="Book Antiqua" w:cs="宋体"/>
          <w:kern w:val="0"/>
        </w:rPr>
        <w:t> 2008; </w:t>
      </w:r>
      <w:r w:rsidRPr="00D15E73">
        <w:rPr>
          <w:rFonts w:ascii="Book Antiqua" w:eastAsia="宋体" w:hAnsi="Book Antiqua" w:cs="宋体"/>
          <w:b/>
          <w:bCs/>
          <w:kern w:val="0"/>
        </w:rPr>
        <w:t>108</w:t>
      </w:r>
      <w:r w:rsidRPr="00D15E73">
        <w:rPr>
          <w:rFonts w:ascii="Book Antiqua" w:eastAsia="宋体" w:hAnsi="Book Antiqua" w:cs="宋体"/>
          <w:kern w:val="0"/>
        </w:rPr>
        <w:t>: 735-748 [PMID: 18362606 DOI: 10.1097/ALN.0b013e3181672607]</w:t>
      </w:r>
    </w:p>
    <w:p w:rsidR="002A5CF0" w:rsidRPr="00D15E73" w:rsidRDefault="002A5CF0" w:rsidP="0092310F">
      <w:pPr>
        <w:spacing w:line="360" w:lineRule="auto"/>
        <w:jc w:val="both"/>
        <w:rPr>
          <w:rFonts w:ascii="Book Antiqua" w:hAnsi="Book Antiqua"/>
        </w:rPr>
      </w:pPr>
    </w:p>
    <w:p w:rsidR="002A5CF0" w:rsidRPr="004B67CA" w:rsidRDefault="002A5CF0" w:rsidP="003D61ED">
      <w:pPr>
        <w:pStyle w:val="ae"/>
        <w:ind w:firstLineChars="0" w:firstLine="0"/>
        <w:jc w:val="both"/>
        <w:rPr>
          <w:rStyle w:val="ad"/>
          <w:rFonts w:ascii="Book Antiqua" w:hAnsi="Book Antiqua" w:cs="Arial"/>
          <w:noProof/>
          <w:color w:val="000000"/>
          <w:szCs w:val="24"/>
          <w:lang w:eastAsia="zh-CN"/>
        </w:rPr>
      </w:pPr>
    </w:p>
    <w:p w:rsidR="002A5CF0" w:rsidRPr="0092310F" w:rsidRDefault="002A5CF0" w:rsidP="00367F24">
      <w:pPr>
        <w:pStyle w:val="ae"/>
        <w:ind w:firstLineChars="0" w:firstLine="0"/>
        <w:jc w:val="right"/>
        <w:rPr>
          <w:rFonts w:ascii="Book Antiqua" w:eastAsia="宋体" w:hAnsi="Book Antiqua"/>
          <w:b/>
          <w:bCs/>
          <w:color w:val="000000"/>
          <w:szCs w:val="24"/>
          <w:lang w:val="en-US" w:eastAsia="zh-CN"/>
        </w:rPr>
      </w:pPr>
      <w:r w:rsidRPr="004B67CA">
        <w:rPr>
          <w:rStyle w:val="ad"/>
          <w:rFonts w:ascii="Book Antiqua" w:hAnsi="Book Antiqua" w:cs="Arial"/>
          <w:noProof/>
          <w:color w:val="000000"/>
          <w:szCs w:val="24"/>
          <w:lang w:val="en-US"/>
        </w:rPr>
        <w:t>P-Reviewers</w:t>
      </w:r>
      <w:r w:rsidRPr="004B67CA">
        <w:rPr>
          <w:rStyle w:val="ad"/>
          <w:rFonts w:ascii="Book Antiqua" w:hAnsi="Book Antiqua" w:cs="Arial"/>
          <w:noProof/>
          <w:color w:val="000000"/>
          <w:szCs w:val="24"/>
          <w:lang w:val="en-US" w:eastAsia="zh-CN"/>
        </w:rPr>
        <w:t>:</w:t>
      </w:r>
      <w:r w:rsidRPr="004B67CA">
        <w:rPr>
          <w:rFonts w:ascii="Book Antiqua" w:hAnsi="Book Antiqua"/>
          <w:bCs/>
          <w:color w:val="000000"/>
          <w:szCs w:val="24"/>
          <w:lang w:val="en-US"/>
        </w:rPr>
        <w:t xml:space="preserve"> </w:t>
      </w:r>
      <w:r>
        <w:rPr>
          <w:rFonts w:ascii="Book Antiqua" w:hAnsi="Book Antiqua"/>
          <w:bCs/>
          <w:color w:val="000000"/>
          <w:szCs w:val="24"/>
          <w:lang w:val="en-US"/>
        </w:rPr>
        <w:t>Hatipoglu</w:t>
      </w:r>
      <w:r w:rsidRPr="0092310F">
        <w:rPr>
          <w:rFonts w:ascii="Book Antiqua" w:hAnsi="Book Antiqua"/>
          <w:bCs/>
          <w:color w:val="000000"/>
          <w:szCs w:val="24"/>
          <w:lang w:val="en-US"/>
        </w:rPr>
        <w:t xml:space="preserve"> S</w:t>
      </w:r>
      <w:r>
        <w:rPr>
          <w:rFonts w:ascii="Book Antiqua" w:eastAsia="宋体" w:hAnsi="Book Antiqua"/>
          <w:bCs/>
          <w:color w:val="000000"/>
          <w:szCs w:val="24"/>
          <w:lang w:val="en-US" w:eastAsia="zh-CN"/>
        </w:rPr>
        <w:t>,</w:t>
      </w:r>
      <w:r w:rsidRPr="0092310F">
        <w:rPr>
          <w:rFonts w:ascii="Book Antiqua" w:hAnsi="Book Antiqua"/>
          <w:bCs/>
          <w:color w:val="000000"/>
          <w:szCs w:val="24"/>
          <w:lang w:val="en-US"/>
        </w:rPr>
        <w:t xml:space="preserve"> </w:t>
      </w:r>
      <w:r>
        <w:rPr>
          <w:rFonts w:ascii="Book Antiqua" w:hAnsi="Book Antiqua"/>
          <w:bCs/>
          <w:color w:val="000000"/>
          <w:szCs w:val="24"/>
          <w:lang w:val="en-US"/>
        </w:rPr>
        <w:t>Kaido</w:t>
      </w:r>
      <w:r>
        <w:rPr>
          <w:rFonts w:ascii="Book Antiqua" w:eastAsia="宋体" w:hAnsi="Book Antiqua"/>
          <w:bCs/>
          <w:color w:val="000000"/>
          <w:szCs w:val="24"/>
          <w:lang w:val="en-US" w:eastAsia="zh-CN"/>
        </w:rPr>
        <w:t xml:space="preserve"> </w:t>
      </w:r>
      <w:r w:rsidRPr="0092310F">
        <w:rPr>
          <w:rFonts w:ascii="Book Antiqua" w:hAnsi="Book Antiqua"/>
          <w:bCs/>
          <w:color w:val="000000"/>
          <w:szCs w:val="24"/>
          <w:lang w:val="en-US"/>
        </w:rPr>
        <w:t>T</w:t>
      </w:r>
      <w:r>
        <w:rPr>
          <w:rFonts w:ascii="Book Antiqua" w:eastAsia="宋体" w:hAnsi="Book Antiqua"/>
          <w:bCs/>
          <w:color w:val="000000"/>
          <w:szCs w:val="24"/>
          <w:lang w:val="en-US" w:eastAsia="zh-CN"/>
        </w:rPr>
        <w:t>, Popescu</w:t>
      </w:r>
      <w:r w:rsidRPr="0092310F">
        <w:rPr>
          <w:rFonts w:ascii="Book Antiqua" w:eastAsia="宋体" w:hAnsi="Book Antiqua"/>
          <w:bCs/>
          <w:color w:val="000000"/>
          <w:szCs w:val="24"/>
          <w:lang w:val="en-US" w:eastAsia="zh-CN"/>
        </w:rPr>
        <w:t xml:space="preserve"> I </w:t>
      </w:r>
      <w:r w:rsidRPr="004B67CA">
        <w:rPr>
          <w:rFonts w:ascii="Book Antiqua" w:hAnsi="Book Antiqua"/>
          <w:b/>
          <w:bCs/>
          <w:color w:val="000000"/>
          <w:szCs w:val="24"/>
          <w:lang w:val="en-US"/>
        </w:rPr>
        <w:t>S-Editor</w:t>
      </w:r>
      <w:r w:rsidRPr="004B67CA">
        <w:rPr>
          <w:rFonts w:ascii="Book Antiqua" w:hAnsi="Book Antiqua"/>
          <w:b/>
          <w:bCs/>
          <w:color w:val="000000"/>
          <w:szCs w:val="24"/>
          <w:lang w:val="en-US" w:eastAsia="zh-CN"/>
        </w:rPr>
        <w:t>:</w:t>
      </w:r>
      <w:r w:rsidRPr="004B67CA">
        <w:rPr>
          <w:rFonts w:ascii="Book Antiqua" w:hAnsi="Book Antiqua"/>
          <w:bCs/>
          <w:color w:val="000000"/>
          <w:szCs w:val="24"/>
          <w:lang w:val="en-US"/>
        </w:rPr>
        <w:t xml:space="preserve"> </w:t>
      </w:r>
      <w:r w:rsidRPr="004B67CA">
        <w:rPr>
          <w:rFonts w:ascii="Book Antiqua" w:hAnsi="Book Antiqua"/>
          <w:bCs/>
          <w:color w:val="000000"/>
          <w:szCs w:val="24"/>
          <w:lang w:val="en-US" w:eastAsia="zh-CN"/>
        </w:rPr>
        <w:t>Qi Y</w:t>
      </w:r>
    </w:p>
    <w:p w:rsidR="002A5CF0" w:rsidRPr="004B67CA" w:rsidRDefault="002A5CF0" w:rsidP="00367F24">
      <w:pPr>
        <w:pStyle w:val="ae"/>
        <w:ind w:firstLineChars="0" w:firstLine="0"/>
        <w:jc w:val="right"/>
        <w:rPr>
          <w:rFonts w:ascii="Book Antiqua" w:hAnsi="Book Antiqua"/>
          <w:b/>
          <w:bCs/>
          <w:color w:val="000000"/>
          <w:szCs w:val="24"/>
          <w:lang w:val="en-US" w:eastAsia="zh-CN"/>
        </w:rPr>
      </w:pPr>
      <w:r w:rsidRPr="004B67CA">
        <w:rPr>
          <w:rFonts w:ascii="Book Antiqua" w:hAnsi="Book Antiqua"/>
          <w:b/>
          <w:bCs/>
          <w:color w:val="000000"/>
          <w:szCs w:val="24"/>
          <w:lang w:val="en-US"/>
        </w:rPr>
        <w:t>L-Editor</w:t>
      </w:r>
      <w:r w:rsidRPr="004B67CA">
        <w:rPr>
          <w:rFonts w:ascii="Book Antiqua" w:hAnsi="Book Antiqua"/>
          <w:b/>
          <w:bCs/>
          <w:color w:val="000000"/>
          <w:szCs w:val="24"/>
          <w:lang w:val="en-US" w:eastAsia="zh-CN"/>
        </w:rPr>
        <w:t>:</w:t>
      </w:r>
      <w:r w:rsidRPr="004B67CA">
        <w:rPr>
          <w:rFonts w:ascii="Book Antiqua" w:hAnsi="Book Antiqua"/>
          <w:b/>
          <w:bCs/>
          <w:color w:val="000000"/>
          <w:szCs w:val="24"/>
          <w:lang w:val="en-US"/>
        </w:rPr>
        <w:t xml:space="preserve">   E-Editor</w:t>
      </w:r>
      <w:r w:rsidRPr="004B67CA">
        <w:rPr>
          <w:rFonts w:ascii="Book Antiqua" w:hAnsi="Book Antiqua"/>
          <w:b/>
          <w:bCs/>
          <w:color w:val="000000"/>
          <w:szCs w:val="24"/>
          <w:lang w:val="en-US" w:eastAsia="zh-CN"/>
        </w:rPr>
        <w:t>:</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2A5CF0" w:rsidRPr="004B67CA" w:rsidRDefault="002A5CF0" w:rsidP="0092310F">
      <w:pPr>
        <w:autoSpaceDE w:val="0"/>
        <w:autoSpaceDN w:val="0"/>
        <w:adjustRightInd w:val="0"/>
        <w:jc w:val="both"/>
        <w:rPr>
          <w:rFonts w:ascii="Book Antiqua" w:hAnsi="Book Antiqua" w:cs="Book Antiqua"/>
        </w:rPr>
      </w:pPr>
      <w:r w:rsidRPr="004B67CA">
        <w:rPr>
          <w:rFonts w:ascii="Book Antiqua" w:hAnsi="Book Antiqua" w:cs="Book Antiqua"/>
        </w:rPr>
        <w:br w:type="page"/>
      </w:r>
    </w:p>
    <w:p w:rsidR="002A5CF0" w:rsidRPr="004B67CA" w:rsidRDefault="002A5CF0" w:rsidP="0092310F">
      <w:pPr>
        <w:autoSpaceDE w:val="0"/>
        <w:autoSpaceDN w:val="0"/>
        <w:adjustRightInd w:val="0"/>
        <w:jc w:val="both"/>
        <w:rPr>
          <w:rFonts w:ascii="Book Antiqua" w:hAnsi="Book Antiqua" w:cs="Book Antiqua"/>
          <w:kern w:val="0"/>
        </w:rPr>
      </w:pPr>
      <w:r w:rsidRPr="00367F24">
        <w:rPr>
          <w:rFonts w:ascii="Book Antiqua" w:hAnsi="Book Antiqua" w:cs="Book Antiqua"/>
          <w:b/>
        </w:rPr>
        <w:t xml:space="preserve">Figure 1 </w:t>
      </w:r>
      <w:r w:rsidRPr="00367F24">
        <w:rPr>
          <w:rFonts w:ascii="Book Antiqua" w:hAnsi="Book Antiqua" w:cs="Book Antiqua"/>
          <w:b/>
          <w:kern w:val="0"/>
        </w:rPr>
        <w:t>Hepatic and splanchnic vasculature at the time of transplantation in cirrhotic patients.</w:t>
      </w:r>
      <w:r w:rsidRPr="004B67CA">
        <w:rPr>
          <w:rFonts w:ascii="Book Antiqua" w:hAnsi="Book Antiqua" w:cs="Book Antiqua"/>
          <w:kern w:val="0"/>
        </w:rPr>
        <w:t xml:space="preserve"> A: Portal vein engorgement (white arrow) and splenomegaly (white astrocyte) without remarkable collateral formation; B: Shrinkage of portal vein (white arrow head) with massive collateralization (black double astrocytes).</w:t>
      </w:r>
    </w:p>
    <w:p w:rsidR="002A5CF0" w:rsidRPr="004B67CA" w:rsidRDefault="002A5CF0" w:rsidP="0092310F">
      <w:pPr>
        <w:autoSpaceDE w:val="0"/>
        <w:autoSpaceDN w:val="0"/>
        <w:adjustRightInd w:val="0"/>
        <w:jc w:val="both"/>
        <w:rPr>
          <w:rFonts w:ascii="Book Antiqua" w:hAnsi="Book Antiqua" w:cs="Book Antiqua"/>
          <w:kern w:val="0"/>
        </w:rPr>
      </w:pPr>
    </w:p>
    <w:p w:rsidR="002A5CF0" w:rsidRPr="004B67CA" w:rsidRDefault="002A5CF0" w:rsidP="0092310F">
      <w:pPr>
        <w:autoSpaceDE w:val="0"/>
        <w:autoSpaceDN w:val="0"/>
        <w:adjustRightInd w:val="0"/>
        <w:jc w:val="both"/>
        <w:rPr>
          <w:rFonts w:ascii="Book Antiqua" w:hAnsi="Book Antiqua" w:cs="Book Antiqua"/>
        </w:rPr>
      </w:pPr>
      <w:r w:rsidRPr="00367F24">
        <w:rPr>
          <w:rFonts w:ascii="Book Antiqua" w:hAnsi="Book Antiqua" w:cs="Book Antiqua"/>
          <w:b/>
          <w:kern w:val="0"/>
        </w:rPr>
        <w:t xml:space="preserve">Figure 2 </w:t>
      </w:r>
      <w:r w:rsidRPr="00367F24">
        <w:rPr>
          <w:rFonts w:ascii="Book Antiqua" w:hAnsi="Book Antiqua" w:cs="Book Antiqua"/>
          <w:b/>
        </w:rPr>
        <w:t>Flowchart applied in our center for per</w:t>
      </w:r>
      <w:r>
        <w:rPr>
          <w:rFonts w:ascii="Book Antiqua" w:hAnsi="Book Antiqua" w:cs="Book Antiqua"/>
          <w:b/>
        </w:rPr>
        <w:t>forming graft inflow modulation</w:t>
      </w:r>
      <w:r w:rsidRPr="00367F24">
        <w:rPr>
          <w:rFonts w:ascii="Book Antiqua" w:hAnsi="Book Antiqua" w:cs="Book Antiqua"/>
          <w:b/>
        </w:rPr>
        <w:t xml:space="preserve"> according to systemic and hepatic hemodynamic parameters in transplant patients with portal hyperperfusion. </w:t>
      </w:r>
      <w:r w:rsidRPr="004B67CA">
        <w:rPr>
          <w:rFonts w:ascii="Book Antiqua" w:hAnsi="Book Antiqua" w:cs="Book Antiqua"/>
        </w:rPr>
        <w:t>Technical errors such as hepatic outflow obstruction, hepatic artery kinking, or anastomosis failure should be evaluated repeatedly. After GIM is performed, the portal vein flow (PVF), portal vein pressure (PVP), and central venous pressure should be re-measured to ensure optimal portal inflow. HAF</w:t>
      </w:r>
      <w:r>
        <w:rPr>
          <w:rFonts w:ascii="Book Antiqua" w:eastAsia="宋体" w:hAnsi="Book Antiqua" w:cs="Book Antiqua"/>
          <w:lang w:eastAsia="zh-CN"/>
        </w:rPr>
        <w:t xml:space="preserve">: </w:t>
      </w:r>
      <w:r w:rsidRPr="004B67CA">
        <w:rPr>
          <w:rFonts w:ascii="Book Antiqua" w:hAnsi="Book Antiqua" w:cs="Book Antiqua"/>
        </w:rPr>
        <w:t>Hepatic artery flow; HVPG</w:t>
      </w:r>
      <w:r>
        <w:rPr>
          <w:rFonts w:ascii="Book Antiqua" w:eastAsia="宋体" w:hAnsi="Book Antiqua" w:cs="Book Antiqua"/>
          <w:lang w:eastAsia="zh-CN"/>
        </w:rPr>
        <w:t>:</w:t>
      </w:r>
      <w:r w:rsidRPr="004B67CA">
        <w:rPr>
          <w:rFonts w:ascii="Book Antiqua" w:hAnsi="Book Antiqua" w:cs="Book Antiqua"/>
        </w:rPr>
        <w:t xml:space="preserve"> Hepatic venous pressure gradient; LW</w:t>
      </w:r>
      <w:r>
        <w:rPr>
          <w:rFonts w:ascii="Book Antiqua" w:eastAsia="宋体" w:hAnsi="Book Antiqua" w:cs="Book Antiqua"/>
          <w:lang w:eastAsia="zh-CN"/>
        </w:rPr>
        <w:t>:</w:t>
      </w:r>
      <w:r w:rsidRPr="004B67CA">
        <w:rPr>
          <w:rFonts w:ascii="Book Antiqua" w:hAnsi="Book Antiqua" w:cs="Book Antiqua"/>
        </w:rPr>
        <w:t xml:space="preserve"> Liver weight.</w:t>
      </w:r>
    </w:p>
    <w:p w:rsidR="002A5CF0" w:rsidRPr="004B67CA" w:rsidRDefault="002A5CF0" w:rsidP="0092310F">
      <w:pPr>
        <w:autoSpaceDE w:val="0"/>
        <w:autoSpaceDN w:val="0"/>
        <w:adjustRightInd w:val="0"/>
        <w:jc w:val="both"/>
        <w:rPr>
          <w:rFonts w:ascii="Book Antiqua" w:hAnsi="Book Antiqua" w:cs="Book Antiqua"/>
        </w:rPr>
      </w:pPr>
    </w:p>
    <w:p w:rsidR="002A5CF0" w:rsidRPr="004B67CA" w:rsidRDefault="002A5CF0" w:rsidP="0092310F">
      <w:pPr>
        <w:autoSpaceDE w:val="0"/>
        <w:autoSpaceDN w:val="0"/>
        <w:adjustRightInd w:val="0"/>
        <w:jc w:val="both"/>
        <w:rPr>
          <w:rFonts w:ascii="Book Antiqua" w:hAnsi="Book Antiqua" w:cs="Book Antiqua"/>
        </w:rPr>
      </w:pPr>
      <w:r w:rsidRPr="00367F24">
        <w:rPr>
          <w:rFonts w:ascii="Book Antiqua" w:hAnsi="Book Antiqua" w:cs="Book Antiqua"/>
          <w:b/>
        </w:rPr>
        <w:t>Figure 3 Preoperative computed tomographic findings of case 1</w:t>
      </w:r>
      <w:r w:rsidRPr="004B67CA">
        <w:rPr>
          <w:rFonts w:ascii="Book Antiqua" w:hAnsi="Book Antiqua" w:cs="Book Antiqua"/>
        </w:rPr>
        <w:t>. A: Engorged portal vein of 1.8 cm in diameter (white arrow); B: Splenomegaly with 15.4 cm at the longest axis without remarkable collaterals (white asterisk).</w:t>
      </w:r>
    </w:p>
    <w:p w:rsidR="002A5CF0" w:rsidRPr="004B67CA" w:rsidRDefault="002A5CF0" w:rsidP="0092310F">
      <w:pPr>
        <w:autoSpaceDE w:val="0"/>
        <w:autoSpaceDN w:val="0"/>
        <w:adjustRightInd w:val="0"/>
        <w:jc w:val="both"/>
        <w:rPr>
          <w:rFonts w:ascii="Book Antiqua" w:hAnsi="Book Antiqua" w:cs="Book Antiqua"/>
        </w:rPr>
      </w:pPr>
    </w:p>
    <w:p w:rsidR="002A5CF0" w:rsidRPr="004B67CA" w:rsidRDefault="002A5CF0" w:rsidP="0092310F">
      <w:pPr>
        <w:autoSpaceDE w:val="0"/>
        <w:autoSpaceDN w:val="0"/>
        <w:adjustRightInd w:val="0"/>
        <w:jc w:val="both"/>
        <w:rPr>
          <w:rFonts w:ascii="Book Antiqua" w:hAnsi="Book Antiqua" w:cs="Book Antiqua"/>
        </w:rPr>
      </w:pPr>
      <w:r w:rsidRPr="00367F24">
        <w:rPr>
          <w:rFonts w:ascii="Book Antiqua" w:hAnsi="Book Antiqua" w:cs="Book Antiqua"/>
          <w:b/>
        </w:rPr>
        <w:t>Figure 4 Sequential graft inflow modulation of case 1.</w:t>
      </w:r>
      <w:r w:rsidRPr="004B67CA">
        <w:rPr>
          <w:rFonts w:ascii="Book Antiqua" w:hAnsi="Book Antiqua" w:cs="Book Antiqua"/>
        </w:rPr>
        <w:t xml:space="preserve"> A: Splenic artery ligation (black arrow, </w:t>
      </w:r>
      <w:r w:rsidRPr="004B67CA">
        <w:rPr>
          <w:rFonts w:ascii="Book Antiqua" w:hAnsi="Book Antiqua" w:cs="Book Antiqua"/>
          <w:b/>
          <w:bCs/>
        </w:rPr>
        <w:sym w:font="Wingdings 2" w:char="F06A"/>
      </w:r>
      <w:r w:rsidRPr="004B67CA">
        <w:rPr>
          <w:rFonts w:ascii="Book Antiqua" w:hAnsi="Book Antiqua" w:cs="Book Antiqua"/>
        </w:rPr>
        <w:t xml:space="preserve">) followed with splenectomy (black arrow head, </w:t>
      </w:r>
      <w:r w:rsidRPr="004B67CA">
        <w:rPr>
          <w:rFonts w:ascii="Book Antiqua" w:hAnsi="Book Antiqua" w:cs="Book Antiqua"/>
          <w:b/>
          <w:bCs/>
        </w:rPr>
        <w:sym w:font="Wingdings 2" w:char="F06B"/>
      </w:r>
      <w:r w:rsidRPr="004B67CA">
        <w:rPr>
          <w:rFonts w:ascii="Book Antiqua" w:hAnsi="Book Antiqua" w:cs="Book Antiqua"/>
        </w:rPr>
        <w:t>); B: Sequential changes of the portal vein (PV) pressure, central venous pressure (CVP), and hepatic venous pressure gradient during liver transplantation pre- and post-GIM; C: Sequential changes of the portal vein flow (mL/minute per 100 g of LW) and hepatic artery (HA) flow (mL/minute). HVPG</w:t>
      </w:r>
      <w:r>
        <w:rPr>
          <w:rFonts w:ascii="Book Antiqua" w:eastAsia="宋体" w:hAnsi="Book Antiqua" w:cs="Book Antiqua"/>
          <w:lang w:eastAsia="zh-CN"/>
        </w:rPr>
        <w:t xml:space="preserve">: </w:t>
      </w:r>
      <w:r w:rsidRPr="004B67CA">
        <w:rPr>
          <w:rFonts w:ascii="Book Antiqua" w:hAnsi="Book Antiqua" w:cs="Book Antiqua"/>
        </w:rPr>
        <w:t>Hepatic venous pressure gradient; IVC</w:t>
      </w:r>
      <w:r>
        <w:rPr>
          <w:rFonts w:ascii="Book Antiqua" w:eastAsia="宋体" w:hAnsi="Book Antiqua" w:cs="Book Antiqua"/>
          <w:lang w:eastAsia="zh-CN"/>
        </w:rPr>
        <w:t>:</w:t>
      </w:r>
      <w:r w:rsidRPr="004B67CA">
        <w:rPr>
          <w:rFonts w:ascii="Book Antiqua" w:hAnsi="Book Antiqua" w:cs="Book Antiqua"/>
        </w:rPr>
        <w:t xml:space="preserve"> Inferior vena cava; SpA</w:t>
      </w:r>
      <w:r>
        <w:rPr>
          <w:rFonts w:ascii="Book Antiqua" w:eastAsia="宋体" w:hAnsi="Book Antiqua" w:cs="Book Antiqua"/>
          <w:lang w:eastAsia="zh-CN"/>
        </w:rPr>
        <w:t>:</w:t>
      </w:r>
      <w:r w:rsidRPr="004B67CA">
        <w:rPr>
          <w:rFonts w:ascii="Book Antiqua" w:hAnsi="Book Antiqua" w:cs="Book Antiqua"/>
        </w:rPr>
        <w:t xml:space="preserve"> Splenic artery.</w:t>
      </w:r>
    </w:p>
    <w:p w:rsidR="002A5CF0" w:rsidRPr="004B67CA" w:rsidRDefault="002A5CF0" w:rsidP="0092310F">
      <w:pPr>
        <w:autoSpaceDE w:val="0"/>
        <w:autoSpaceDN w:val="0"/>
        <w:adjustRightInd w:val="0"/>
        <w:jc w:val="both"/>
        <w:rPr>
          <w:rFonts w:ascii="Book Antiqua" w:hAnsi="Book Antiqua" w:cs="Book Antiqua"/>
        </w:rPr>
      </w:pPr>
    </w:p>
    <w:p w:rsidR="002A5CF0" w:rsidRPr="004B67CA" w:rsidRDefault="002A5CF0" w:rsidP="0092310F">
      <w:pPr>
        <w:autoSpaceDE w:val="0"/>
        <w:autoSpaceDN w:val="0"/>
        <w:adjustRightInd w:val="0"/>
        <w:jc w:val="both"/>
        <w:rPr>
          <w:rFonts w:ascii="Book Antiqua" w:hAnsi="Book Antiqua" w:cs="Book Antiqua"/>
        </w:rPr>
      </w:pPr>
      <w:r w:rsidRPr="00367F24">
        <w:rPr>
          <w:rFonts w:ascii="Book Antiqua" w:hAnsi="Book Antiqua" w:cs="Book Antiqua"/>
          <w:b/>
        </w:rPr>
        <w:t>Figure 5 Preoperative computed tomographic findings of case 2.</w:t>
      </w:r>
      <w:r w:rsidRPr="004B67CA">
        <w:rPr>
          <w:rFonts w:ascii="Book Antiqua" w:hAnsi="Book Antiqua" w:cs="Book Antiqua"/>
        </w:rPr>
        <w:t xml:space="preserve"> A: The right lobe portal vein could not be identified, likely owing to hepatofugal flow-induced stasis and thrombosis (white arrow head) and portal-systemic shunting from the left portal vein to the left pericardiac-phrenic vein (black </w:t>
      </w:r>
      <w:r w:rsidRPr="004B67CA">
        <w:rPr>
          <w:rFonts w:ascii="Book Antiqua" w:hAnsi="Book Antiqua" w:cs="Book Antiqua"/>
        </w:rPr>
        <w:lastRenderedPageBreak/>
        <w:t>asterisk); B: Coronary vein engorgement (double black asterisks); C: Spontaneous splenorenal shunting was also noted (white arrow).</w:t>
      </w:r>
    </w:p>
    <w:p w:rsidR="002A5CF0" w:rsidRPr="004B67CA" w:rsidRDefault="002A5CF0" w:rsidP="0092310F">
      <w:pPr>
        <w:autoSpaceDE w:val="0"/>
        <w:autoSpaceDN w:val="0"/>
        <w:adjustRightInd w:val="0"/>
        <w:jc w:val="both"/>
        <w:rPr>
          <w:rFonts w:ascii="Book Antiqua" w:hAnsi="Book Antiqua" w:cs="Book Antiqua"/>
        </w:rPr>
      </w:pPr>
    </w:p>
    <w:p w:rsidR="002A5CF0" w:rsidRPr="004B67CA" w:rsidRDefault="002A5CF0" w:rsidP="0092310F">
      <w:pPr>
        <w:autoSpaceDE w:val="0"/>
        <w:autoSpaceDN w:val="0"/>
        <w:adjustRightInd w:val="0"/>
        <w:jc w:val="both"/>
        <w:rPr>
          <w:rFonts w:ascii="Book Antiqua" w:hAnsi="Book Antiqua" w:cs="Book Antiqua"/>
        </w:rPr>
      </w:pPr>
      <w:r w:rsidRPr="00367F24">
        <w:rPr>
          <w:rFonts w:ascii="Book Antiqua" w:hAnsi="Book Antiqua" w:cs="Book Antiqua"/>
          <w:b/>
        </w:rPr>
        <w:t>Figure 6 Sequential graft inflow modulation of case 2.</w:t>
      </w:r>
      <w:r w:rsidRPr="004B67CA">
        <w:rPr>
          <w:rFonts w:ascii="Book Antiqua" w:hAnsi="Book Antiqua" w:cs="Book Antiqua"/>
        </w:rPr>
        <w:t xml:space="preserve"> A: After transplantation with a right-lobe graft, hypoperfusion was noted and coronary vein ligation was performed immediately (black arrow); B: Sequential changes of the portal vein (PV) pressure, central venous pressure (CVP), and hepatic venous pressure gradient during liver transplantation pre- and post-coronary vein ligation; C: Sequential changes of the portal vein flow (mL/minute per 100 g of LW) and hepatic artery flow (mL/minute). Coll</w:t>
      </w:r>
      <w:r>
        <w:rPr>
          <w:rFonts w:ascii="Book Antiqua" w:eastAsia="宋体" w:hAnsi="Book Antiqua" w:cs="Book Antiqua"/>
          <w:lang w:eastAsia="zh-CN"/>
        </w:rPr>
        <w:t xml:space="preserve">: </w:t>
      </w:r>
      <w:r w:rsidRPr="004B67CA">
        <w:rPr>
          <w:rFonts w:ascii="Book Antiqua" w:hAnsi="Book Antiqua" w:cs="Book Antiqua"/>
        </w:rPr>
        <w:t xml:space="preserve"> collateral; HA</w:t>
      </w:r>
      <w:r>
        <w:rPr>
          <w:rFonts w:ascii="Book Antiqua" w:eastAsia="宋体" w:hAnsi="Book Antiqua" w:cs="Book Antiqua"/>
          <w:lang w:eastAsia="zh-CN"/>
        </w:rPr>
        <w:t>:</w:t>
      </w:r>
      <w:r w:rsidRPr="004B67CA">
        <w:rPr>
          <w:rFonts w:ascii="Book Antiqua" w:hAnsi="Book Antiqua" w:cs="Book Antiqua"/>
        </w:rPr>
        <w:t xml:space="preserve"> Hepatic artery; HVPG</w:t>
      </w:r>
      <w:r>
        <w:rPr>
          <w:rFonts w:ascii="Book Antiqua" w:eastAsia="宋体" w:hAnsi="Book Antiqua" w:cs="Book Antiqua"/>
          <w:lang w:eastAsia="zh-CN"/>
        </w:rPr>
        <w:t>:</w:t>
      </w:r>
      <w:r w:rsidRPr="004B67CA">
        <w:rPr>
          <w:rFonts w:ascii="Book Antiqua" w:hAnsi="Book Antiqua" w:cs="Book Antiqua"/>
        </w:rPr>
        <w:t xml:space="preserve"> Hepatic venous pressure gradient; IVC</w:t>
      </w:r>
      <w:r>
        <w:rPr>
          <w:rFonts w:ascii="Book Antiqua" w:eastAsia="宋体" w:hAnsi="Book Antiqua" w:cs="Book Antiqua"/>
          <w:lang w:eastAsia="zh-CN"/>
        </w:rPr>
        <w:t xml:space="preserve">: </w:t>
      </w:r>
      <w:r w:rsidRPr="004B67CA">
        <w:rPr>
          <w:rFonts w:ascii="Book Antiqua" w:hAnsi="Book Antiqua" w:cs="Book Antiqua"/>
        </w:rPr>
        <w:t>Inferior vena cava; SSRs</w:t>
      </w:r>
      <w:r>
        <w:rPr>
          <w:rFonts w:ascii="Book Antiqua" w:eastAsia="宋体" w:hAnsi="Book Antiqua" w:cs="Book Antiqua"/>
          <w:lang w:eastAsia="zh-CN"/>
        </w:rPr>
        <w:t>:</w:t>
      </w:r>
      <w:r w:rsidRPr="004B67CA">
        <w:rPr>
          <w:rFonts w:ascii="Book Antiqua" w:hAnsi="Book Antiqua" w:cs="Book Antiqua"/>
        </w:rPr>
        <w:t xml:space="preserve"> Spontaneous splenorenal shunt.</w:t>
      </w:r>
    </w:p>
    <w:p w:rsidR="002A5CF0" w:rsidRPr="0092310F" w:rsidRDefault="002A5CF0" w:rsidP="003D61ED">
      <w:pPr>
        <w:jc w:val="both"/>
        <w:rPr>
          <w:rFonts w:ascii="Book Antiqua" w:hAnsi="Book Antiqua" w:cs="Book Antiqua"/>
        </w:rPr>
      </w:pPr>
    </w:p>
    <w:sectPr w:rsidR="002A5CF0" w:rsidRPr="0092310F" w:rsidSect="0004418A">
      <w:footerReference w:type="default" r:id="rId8"/>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AD" w:rsidRDefault="008804AD" w:rsidP="00D34ECA">
      <w:pPr>
        <w:rPr>
          <w:rFonts w:cs="Times New Roman"/>
        </w:rPr>
      </w:pPr>
      <w:r>
        <w:rPr>
          <w:rFonts w:cs="Times New Roman"/>
        </w:rPr>
        <w:separator/>
      </w:r>
    </w:p>
  </w:endnote>
  <w:endnote w:type="continuationSeparator" w:id="0">
    <w:p w:rsidR="008804AD" w:rsidRDefault="008804AD" w:rsidP="00D34EC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dvP66FA">
    <w:altName w:val="MingLiU"/>
    <w:panose1 w:val="00000000000000000000"/>
    <w:charset w:val="88"/>
    <w:family w:val="auto"/>
    <w:notTrueType/>
    <w:pitch w:val="default"/>
    <w:sig w:usb0="00000001" w:usb1="08080000" w:usb2="00000010" w:usb3="00000000" w:csb0="00100000" w:csb1="00000000"/>
  </w:font>
  <w:font w:name="AdvP66F7">
    <w:altName w:val="MingLiU"/>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F0" w:rsidRDefault="002A5CF0" w:rsidP="00942411">
    <w:pPr>
      <w:pStyle w:val="a5"/>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428D2">
      <w:rPr>
        <w:rStyle w:val="ab"/>
        <w:noProof/>
      </w:rPr>
      <w:t>30</w:t>
    </w:r>
    <w:r>
      <w:rPr>
        <w:rStyle w:val="ab"/>
      </w:rPr>
      <w:fldChar w:fldCharType="end"/>
    </w:r>
  </w:p>
  <w:p w:rsidR="002A5CF0" w:rsidRDefault="002A5C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AD" w:rsidRDefault="008804AD" w:rsidP="00D34ECA">
      <w:pPr>
        <w:rPr>
          <w:rFonts w:cs="Times New Roman"/>
        </w:rPr>
      </w:pPr>
      <w:r>
        <w:rPr>
          <w:rFonts w:cs="Times New Roman"/>
        </w:rPr>
        <w:separator/>
      </w:r>
    </w:p>
  </w:footnote>
  <w:footnote w:type="continuationSeparator" w:id="0">
    <w:p w:rsidR="008804AD" w:rsidRDefault="008804AD" w:rsidP="00D34EC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540D0"/>
    <w:multiLevelType w:val="hybridMultilevel"/>
    <w:tmpl w:val="14240850"/>
    <w:lvl w:ilvl="0" w:tplc="0409000F">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3A2C6A6B"/>
    <w:multiLevelType w:val="hybridMultilevel"/>
    <w:tmpl w:val="6156B784"/>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6C067B7B"/>
    <w:multiLevelType w:val="hybridMultilevel"/>
    <w:tmpl w:val="7D22EF40"/>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bordersDoNotSurroundHeader/>
  <w:bordersDoNotSurroundFooter/>
  <w:defaultTabStop w:val="480"/>
  <w:doNotHyphenateCaps/>
  <w:drawingGridVerticalSpacing w:val="20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D0"/>
    <w:rsid w:val="000016B2"/>
    <w:rsid w:val="00002C0E"/>
    <w:rsid w:val="00005443"/>
    <w:rsid w:val="000109B1"/>
    <w:rsid w:val="00010F52"/>
    <w:rsid w:val="000115E8"/>
    <w:rsid w:val="000116DB"/>
    <w:rsid w:val="00012834"/>
    <w:rsid w:val="00012D09"/>
    <w:rsid w:val="0002268C"/>
    <w:rsid w:val="000268AF"/>
    <w:rsid w:val="00030CFF"/>
    <w:rsid w:val="0003136D"/>
    <w:rsid w:val="0003255E"/>
    <w:rsid w:val="00033CA4"/>
    <w:rsid w:val="000361B0"/>
    <w:rsid w:val="00037E5B"/>
    <w:rsid w:val="000428D2"/>
    <w:rsid w:val="0004418A"/>
    <w:rsid w:val="00045226"/>
    <w:rsid w:val="00047755"/>
    <w:rsid w:val="000501D3"/>
    <w:rsid w:val="00056059"/>
    <w:rsid w:val="0006770E"/>
    <w:rsid w:val="00070C7E"/>
    <w:rsid w:val="00072C39"/>
    <w:rsid w:val="00075570"/>
    <w:rsid w:val="00075713"/>
    <w:rsid w:val="00082201"/>
    <w:rsid w:val="0008663F"/>
    <w:rsid w:val="000A1217"/>
    <w:rsid w:val="000A377A"/>
    <w:rsid w:val="000A3E3A"/>
    <w:rsid w:val="000A5F4A"/>
    <w:rsid w:val="000A66EF"/>
    <w:rsid w:val="000B08EC"/>
    <w:rsid w:val="000B23AF"/>
    <w:rsid w:val="000B300D"/>
    <w:rsid w:val="000B3AC5"/>
    <w:rsid w:val="000B5516"/>
    <w:rsid w:val="000C296C"/>
    <w:rsid w:val="000C3E66"/>
    <w:rsid w:val="000C578E"/>
    <w:rsid w:val="000C5FF7"/>
    <w:rsid w:val="000C7C43"/>
    <w:rsid w:val="000C7FB9"/>
    <w:rsid w:val="000D0B9D"/>
    <w:rsid w:val="000D1587"/>
    <w:rsid w:val="000D341B"/>
    <w:rsid w:val="000D54F2"/>
    <w:rsid w:val="000D6F44"/>
    <w:rsid w:val="000E42F5"/>
    <w:rsid w:val="000F0020"/>
    <w:rsid w:val="000F0CB0"/>
    <w:rsid w:val="000F3CC8"/>
    <w:rsid w:val="000F7C65"/>
    <w:rsid w:val="00100E4C"/>
    <w:rsid w:val="001021E5"/>
    <w:rsid w:val="00110340"/>
    <w:rsid w:val="00113360"/>
    <w:rsid w:val="00124749"/>
    <w:rsid w:val="0012542E"/>
    <w:rsid w:val="00125EDD"/>
    <w:rsid w:val="0012641A"/>
    <w:rsid w:val="00137A06"/>
    <w:rsid w:val="00137EA0"/>
    <w:rsid w:val="00143454"/>
    <w:rsid w:val="00143751"/>
    <w:rsid w:val="00143A98"/>
    <w:rsid w:val="001440AF"/>
    <w:rsid w:val="001513DB"/>
    <w:rsid w:val="00152125"/>
    <w:rsid w:val="00152BBF"/>
    <w:rsid w:val="001544CE"/>
    <w:rsid w:val="00154F8C"/>
    <w:rsid w:val="00155E53"/>
    <w:rsid w:val="001562DF"/>
    <w:rsid w:val="0016496A"/>
    <w:rsid w:val="00165386"/>
    <w:rsid w:val="00165D05"/>
    <w:rsid w:val="0017417C"/>
    <w:rsid w:val="0018044F"/>
    <w:rsid w:val="00180821"/>
    <w:rsid w:val="00180E15"/>
    <w:rsid w:val="00185307"/>
    <w:rsid w:val="00186997"/>
    <w:rsid w:val="00191384"/>
    <w:rsid w:val="00193AC6"/>
    <w:rsid w:val="00193BFB"/>
    <w:rsid w:val="001A31CF"/>
    <w:rsid w:val="001A3992"/>
    <w:rsid w:val="001A3FE4"/>
    <w:rsid w:val="001A619F"/>
    <w:rsid w:val="001B2BAD"/>
    <w:rsid w:val="001B7F85"/>
    <w:rsid w:val="001C097A"/>
    <w:rsid w:val="001D0425"/>
    <w:rsid w:val="001D173F"/>
    <w:rsid w:val="001D51BC"/>
    <w:rsid w:val="001E0EFE"/>
    <w:rsid w:val="001E1A7E"/>
    <w:rsid w:val="001E66DF"/>
    <w:rsid w:val="001F007C"/>
    <w:rsid w:val="001F01DF"/>
    <w:rsid w:val="001F2418"/>
    <w:rsid w:val="001F3D05"/>
    <w:rsid w:val="001F57AE"/>
    <w:rsid w:val="001F7B7A"/>
    <w:rsid w:val="002009BC"/>
    <w:rsid w:val="00210383"/>
    <w:rsid w:val="00210708"/>
    <w:rsid w:val="00211E80"/>
    <w:rsid w:val="00213689"/>
    <w:rsid w:val="0021543B"/>
    <w:rsid w:val="00215748"/>
    <w:rsid w:val="00216E59"/>
    <w:rsid w:val="0021755F"/>
    <w:rsid w:val="00226588"/>
    <w:rsid w:val="00227C85"/>
    <w:rsid w:val="002330C7"/>
    <w:rsid w:val="00234D54"/>
    <w:rsid w:val="00237777"/>
    <w:rsid w:val="00241BA9"/>
    <w:rsid w:val="00244E8C"/>
    <w:rsid w:val="00247A15"/>
    <w:rsid w:val="00250358"/>
    <w:rsid w:val="00250DE5"/>
    <w:rsid w:val="00251A9F"/>
    <w:rsid w:val="00255004"/>
    <w:rsid w:val="00256112"/>
    <w:rsid w:val="00261C28"/>
    <w:rsid w:val="002621B5"/>
    <w:rsid w:val="00264F47"/>
    <w:rsid w:val="002725B3"/>
    <w:rsid w:val="00276E02"/>
    <w:rsid w:val="00283710"/>
    <w:rsid w:val="0028670B"/>
    <w:rsid w:val="00287576"/>
    <w:rsid w:val="0029107A"/>
    <w:rsid w:val="00295582"/>
    <w:rsid w:val="002A278C"/>
    <w:rsid w:val="002A2817"/>
    <w:rsid w:val="002A5CF0"/>
    <w:rsid w:val="002B0129"/>
    <w:rsid w:val="002B06ED"/>
    <w:rsid w:val="002B187B"/>
    <w:rsid w:val="002B2643"/>
    <w:rsid w:val="002B6A60"/>
    <w:rsid w:val="002C06BC"/>
    <w:rsid w:val="002C29BE"/>
    <w:rsid w:val="002C354A"/>
    <w:rsid w:val="002C49C3"/>
    <w:rsid w:val="002C658F"/>
    <w:rsid w:val="002D2E27"/>
    <w:rsid w:val="002E0384"/>
    <w:rsid w:val="002E3D4B"/>
    <w:rsid w:val="002E713F"/>
    <w:rsid w:val="002F2345"/>
    <w:rsid w:val="002F2B7C"/>
    <w:rsid w:val="002F4E3A"/>
    <w:rsid w:val="002F5656"/>
    <w:rsid w:val="00305BDF"/>
    <w:rsid w:val="003110BF"/>
    <w:rsid w:val="003123A7"/>
    <w:rsid w:val="00325282"/>
    <w:rsid w:val="00327093"/>
    <w:rsid w:val="0032778F"/>
    <w:rsid w:val="00332FAE"/>
    <w:rsid w:val="003335B5"/>
    <w:rsid w:val="00333A5F"/>
    <w:rsid w:val="00334053"/>
    <w:rsid w:val="00335EB6"/>
    <w:rsid w:val="00336A1A"/>
    <w:rsid w:val="00342350"/>
    <w:rsid w:val="003427F8"/>
    <w:rsid w:val="003453C2"/>
    <w:rsid w:val="0035070B"/>
    <w:rsid w:val="00350EBF"/>
    <w:rsid w:val="00352316"/>
    <w:rsid w:val="00354141"/>
    <w:rsid w:val="003635E2"/>
    <w:rsid w:val="003663BB"/>
    <w:rsid w:val="003673F3"/>
    <w:rsid w:val="00367F24"/>
    <w:rsid w:val="003718D0"/>
    <w:rsid w:val="0037716D"/>
    <w:rsid w:val="00377F0B"/>
    <w:rsid w:val="00377FA3"/>
    <w:rsid w:val="003851E4"/>
    <w:rsid w:val="00391C00"/>
    <w:rsid w:val="0039371B"/>
    <w:rsid w:val="003B269A"/>
    <w:rsid w:val="003B384A"/>
    <w:rsid w:val="003B4CEC"/>
    <w:rsid w:val="003B748D"/>
    <w:rsid w:val="003C0450"/>
    <w:rsid w:val="003C1620"/>
    <w:rsid w:val="003C4EDD"/>
    <w:rsid w:val="003D39F2"/>
    <w:rsid w:val="003D5CAC"/>
    <w:rsid w:val="003D61ED"/>
    <w:rsid w:val="003D6794"/>
    <w:rsid w:val="003E0243"/>
    <w:rsid w:val="003E07B5"/>
    <w:rsid w:val="003E2D39"/>
    <w:rsid w:val="003E62CD"/>
    <w:rsid w:val="003F152C"/>
    <w:rsid w:val="003F2E30"/>
    <w:rsid w:val="003F732B"/>
    <w:rsid w:val="00400891"/>
    <w:rsid w:val="00400DBD"/>
    <w:rsid w:val="0040378E"/>
    <w:rsid w:val="0040536A"/>
    <w:rsid w:val="00407E94"/>
    <w:rsid w:val="004238BA"/>
    <w:rsid w:val="00431AE5"/>
    <w:rsid w:val="00440B22"/>
    <w:rsid w:val="00443447"/>
    <w:rsid w:val="0044431C"/>
    <w:rsid w:val="00445AD3"/>
    <w:rsid w:val="00446B85"/>
    <w:rsid w:val="004531DD"/>
    <w:rsid w:val="00453810"/>
    <w:rsid w:val="00453E1A"/>
    <w:rsid w:val="0045522F"/>
    <w:rsid w:val="00455994"/>
    <w:rsid w:val="00467F86"/>
    <w:rsid w:val="00477FCC"/>
    <w:rsid w:val="00482AFB"/>
    <w:rsid w:val="00483869"/>
    <w:rsid w:val="00487C23"/>
    <w:rsid w:val="00487F31"/>
    <w:rsid w:val="00492312"/>
    <w:rsid w:val="00494867"/>
    <w:rsid w:val="004A5C39"/>
    <w:rsid w:val="004B58C3"/>
    <w:rsid w:val="004B67CA"/>
    <w:rsid w:val="004C21E6"/>
    <w:rsid w:val="004C3AC2"/>
    <w:rsid w:val="004C41EF"/>
    <w:rsid w:val="004C508A"/>
    <w:rsid w:val="004C57FD"/>
    <w:rsid w:val="004D3A3A"/>
    <w:rsid w:val="004D5778"/>
    <w:rsid w:val="004E1041"/>
    <w:rsid w:val="004E10B6"/>
    <w:rsid w:val="004E30BC"/>
    <w:rsid w:val="004E7539"/>
    <w:rsid w:val="005117F3"/>
    <w:rsid w:val="005159C1"/>
    <w:rsid w:val="00516632"/>
    <w:rsid w:val="005173D2"/>
    <w:rsid w:val="0052250B"/>
    <w:rsid w:val="00524CB0"/>
    <w:rsid w:val="00532B72"/>
    <w:rsid w:val="00532C8D"/>
    <w:rsid w:val="0054517D"/>
    <w:rsid w:val="005464DF"/>
    <w:rsid w:val="00547CFE"/>
    <w:rsid w:val="00551A84"/>
    <w:rsid w:val="00552C27"/>
    <w:rsid w:val="00555058"/>
    <w:rsid w:val="0056004E"/>
    <w:rsid w:val="00560099"/>
    <w:rsid w:val="005604FB"/>
    <w:rsid w:val="00562381"/>
    <w:rsid w:val="0057002C"/>
    <w:rsid w:val="00581617"/>
    <w:rsid w:val="00583AFE"/>
    <w:rsid w:val="005A17C6"/>
    <w:rsid w:val="005A2BCD"/>
    <w:rsid w:val="005A7B19"/>
    <w:rsid w:val="005B0232"/>
    <w:rsid w:val="005C1A9E"/>
    <w:rsid w:val="005D32D4"/>
    <w:rsid w:val="005D45AC"/>
    <w:rsid w:val="005D606E"/>
    <w:rsid w:val="005E017B"/>
    <w:rsid w:val="005E1EE6"/>
    <w:rsid w:val="005E3F7A"/>
    <w:rsid w:val="005E5EEF"/>
    <w:rsid w:val="005E706C"/>
    <w:rsid w:val="005F7AF8"/>
    <w:rsid w:val="006064D2"/>
    <w:rsid w:val="006120BB"/>
    <w:rsid w:val="006178B9"/>
    <w:rsid w:val="00621C6A"/>
    <w:rsid w:val="0062596F"/>
    <w:rsid w:val="00631157"/>
    <w:rsid w:val="0063116F"/>
    <w:rsid w:val="0063260E"/>
    <w:rsid w:val="00635EE6"/>
    <w:rsid w:val="00637879"/>
    <w:rsid w:val="006414C3"/>
    <w:rsid w:val="006450B9"/>
    <w:rsid w:val="00650A00"/>
    <w:rsid w:val="006520A6"/>
    <w:rsid w:val="00652345"/>
    <w:rsid w:val="00661EC6"/>
    <w:rsid w:val="006622AE"/>
    <w:rsid w:val="00663962"/>
    <w:rsid w:val="00671690"/>
    <w:rsid w:val="0067187F"/>
    <w:rsid w:val="00673179"/>
    <w:rsid w:val="00673A62"/>
    <w:rsid w:val="00674D1D"/>
    <w:rsid w:val="00675021"/>
    <w:rsid w:val="00681308"/>
    <w:rsid w:val="006843A6"/>
    <w:rsid w:val="006845C2"/>
    <w:rsid w:val="006859C5"/>
    <w:rsid w:val="00691F90"/>
    <w:rsid w:val="0069435D"/>
    <w:rsid w:val="006948E2"/>
    <w:rsid w:val="00695C6B"/>
    <w:rsid w:val="006A4CCD"/>
    <w:rsid w:val="006B09C4"/>
    <w:rsid w:val="006B0B03"/>
    <w:rsid w:val="006B2D71"/>
    <w:rsid w:val="006B4085"/>
    <w:rsid w:val="006C1D9C"/>
    <w:rsid w:val="006D07B4"/>
    <w:rsid w:val="006D392A"/>
    <w:rsid w:val="006D49CD"/>
    <w:rsid w:val="006D51E0"/>
    <w:rsid w:val="006D563C"/>
    <w:rsid w:val="006D779A"/>
    <w:rsid w:val="006E05FF"/>
    <w:rsid w:val="006E349C"/>
    <w:rsid w:val="006E42A0"/>
    <w:rsid w:val="006E4561"/>
    <w:rsid w:val="006E746D"/>
    <w:rsid w:val="006F5403"/>
    <w:rsid w:val="006F6E89"/>
    <w:rsid w:val="00700CF2"/>
    <w:rsid w:val="00704077"/>
    <w:rsid w:val="00707593"/>
    <w:rsid w:val="007102FE"/>
    <w:rsid w:val="00710F35"/>
    <w:rsid w:val="00711652"/>
    <w:rsid w:val="00714D0C"/>
    <w:rsid w:val="00717989"/>
    <w:rsid w:val="0072371D"/>
    <w:rsid w:val="007250CB"/>
    <w:rsid w:val="0073083F"/>
    <w:rsid w:val="0073130C"/>
    <w:rsid w:val="00731462"/>
    <w:rsid w:val="00745F17"/>
    <w:rsid w:val="00750634"/>
    <w:rsid w:val="0075150B"/>
    <w:rsid w:val="00752512"/>
    <w:rsid w:val="007542E2"/>
    <w:rsid w:val="007554EA"/>
    <w:rsid w:val="00755AE6"/>
    <w:rsid w:val="00757787"/>
    <w:rsid w:val="00761EC5"/>
    <w:rsid w:val="007661D3"/>
    <w:rsid w:val="00771755"/>
    <w:rsid w:val="00771B54"/>
    <w:rsid w:val="00773371"/>
    <w:rsid w:val="00775F75"/>
    <w:rsid w:val="00776C94"/>
    <w:rsid w:val="00782008"/>
    <w:rsid w:val="007837D7"/>
    <w:rsid w:val="00786A36"/>
    <w:rsid w:val="0079419E"/>
    <w:rsid w:val="007956CF"/>
    <w:rsid w:val="007962FD"/>
    <w:rsid w:val="0079719D"/>
    <w:rsid w:val="007A638E"/>
    <w:rsid w:val="007A66E0"/>
    <w:rsid w:val="007B1CD0"/>
    <w:rsid w:val="007B4CA7"/>
    <w:rsid w:val="007D0EF1"/>
    <w:rsid w:val="007D1F0E"/>
    <w:rsid w:val="007D49CD"/>
    <w:rsid w:val="007D5367"/>
    <w:rsid w:val="007E0358"/>
    <w:rsid w:val="007E2D20"/>
    <w:rsid w:val="007E2D2B"/>
    <w:rsid w:val="007E45E1"/>
    <w:rsid w:val="007E5B81"/>
    <w:rsid w:val="007F3EC4"/>
    <w:rsid w:val="007F6B34"/>
    <w:rsid w:val="008059EE"/>
    <w:rsid w:val="008072C6"/>
    <w:rsid w:val="00810528"/>
    <w:rsid w:val="0081319C"/>
    <w:rsid w:val="0081436B"/>
    <w:rsid w:val="008200BC"/>
    <w:rsid w:val="00820F4F"/>
    <w:rsid w:val="00823A17"/>
    <w:rsid w:val="008274FC"/>
    <w:rsid w:val="008279D0"/>
    <w:rsid w:val="008304C4"/>
    <w:rsid w:val="00835A1B"/>
    <w:rsid w:val="00842444"/>
    <w:rsid w:val="00855D92"/>
    <w:rsid w:val="008676C3"/>
    <w:rsid w:val="008734BF"/>
    <w:rsid w:val="008770D6"/>
    <w:rsid w:val="008804AD"/>
    <w:rsid w:val="008812C8"/>
    <w:rsid w:val="00881F0A"/>
    <w:rsid w:val="00890AA4"/>
    <w:rsid w:val="00897965"/>
    <w:rsid w:val="008A0588"/>
    <w:rsid w:val="008A435A"/>
    <w:rsid w:val="008A738E"/>
    <w:rsid w:val="008B002F"/>
    <w:rsid w:val="008B528F"/>
    <w:rsid w:val="008B75CB"/>
    <w:rsid w:val="008C2837"/>
    <w:rsid w:val="008D16E1"/>
    <w:rsid w:val="008D432B"/>
    <w:rsid w:val="008E4953"/>
    <w:rsid w:val="008E5174"/>
    <w:rsid w:val="008E7974"/>
    <w:rsid w:val="008F0021"/>
    <w:rsid w:val="008F2E35"/>
    <w:rsid w:val="008F4120"/>
    <w:rsid w:val="008F4650"/>
    <w:rsid w:val="008F6F51"/>
    <w:rsid w:val="0090050F"/>
    <w:rsid w:val="0090067A"/>
    <w:rsid w:val="009068CF"/>
    <w:rsid w:val="00911E96"/>
    <w:rsid w:val="00912C4D"/>
    <w:rsid w:val="00920745"/>
    <w:rsid w:val="00921ED8"/>
    <w:rsid w:val="0092310F"/>
    <w:rsid w:val="0092706C"/>
    <w:rsid w:val="00927431"/>
    <w:rsid w:val="00931378"/>
    <w:rsid w:val="0093343E"/>
    <w:rsid w:val="00941454"/>
    <w:rsid w:val="00942411"/>
    <w:rsid w:val="00942908"/>
    <w:rsid w:val="0094781E"/>
    <w:rsid w:val="00947FED"/>
    <w:rsid w:val="00956D0E"/>
    <w:rsid w:val="00957E65"/>
    <w:rsid w:val="0096118E"/>
    <w:rsid w:val="00962039"/>
    <w:rsid w:val="009722E8"/>
    <w:rsid w:val="0097280E"/>
    <w:rsid w:val="00975A4B"/>
    <w:rsid w:val="00984125"/>
    <w:rsid w:val="009857D2"/>
    <w:rsid w:val="00986E11"/>
    <w:rsid w:val="00990070"/>
    <w:rsid w:val="00990184"/>
    <w:rsid w:val="00992322"/>
    <w:rsid w:val="0099530D"/>
    <w:rsid w:val="00997DEB"/>
    <w:rsid w:val="00997FEF"/>
    <w:rsid w:val="009A3E4F"/>
    <w:rsid w:val="009A4209"/>
    <w:rsid w:val="009B67B3"/>
    <w:rsid w:val="009C1A52"/>
    <w:rsid w:val="009C28E9"/>
    <w:rsid w:val="009D175C"/>
    <w:rsid w:val="009D3606"/>
    <w:rsid w:val="009D3B35"/>
    <w:rsid w:val="009D457E"/>
    <w:rsid w:val="009D6C31"/>
    <w:rsid w:val="009D6DA5"/>
    <w:rsid w:val="009D7405"/>
    <w:rsid w:val="009E0CD4"/>
    <w:rsid w:val="009E296A"/>
    <w:rsid w:val="009E490B"/>
    <w:rsid w:val="009E79A5"/>
    <w:rsid w:val="00A00C03"/>
    <w:rsid w:val="00A01085"/>
    <w:rsid w:val="00A0192B"/>
    <w:rsid w:val="00A045FA"/>
    <w:rsid w:val="00A10065"/>
    <w:rsid w:val="00A107E8"/>
    <w:rsid w:val="00A221C3"/>
    <w:rsid w:val="00A23BED"/>
    <w:rsid w:val="00A31D0D"/>
    <w:rsid w:val="00A323AD"/>
    <w:rsid w:val="00A37336"/>
    <w:rsid w:val="00A419FA"/>
    <w:rsid w:val="00A4517D"/>
    <w:rsid w:val="00A52922"/>
    <w:rsid w:val="00A56762"/>
    <w:rsid w:val="00A6099C"/>
    <w:rsid w:val="00A70649"/>
    <w:rsid w:val="00A732E9"/>
    <w:rsid w:val="00A7374B"/>
    <w:rsid w:val="00A7393F"/>
    <w:rsid w:val="00A75C7A"/>
    <w:rsid w:val="00A87C92"/>
    <w:rsid w:val="00A901D8"/>
    <w:rsid w:val="00A96385"/>
    <w:rsid w:val="00AB20F0"/>
    <w:rsid w:val="00AB36B8"/>
    <w:rsid w:val="00AB6A9D"/>
    <w:rsid w:val="00AC3881"/>
    <w:rsid w:val="00AD48E6"/>
    <w:rsid w:val="00AE0BFC"/>
    <w:rsid w:val="00AE3DD6"/>
    <w:rsid w:val="00AE62E4"/>
    <w:rsid w:val="00AE6CF5"/>
    <w:rsid w:val="00AF4D42"/>
    <w:rsid w:val="00B046C6"/>
    <w:rsid w:val="00B0503E"/>
    <w:rsid w:val="00B26817"/>
    <w:rsid w:val="00B2707A"/>
    <w:rsid w:val="00B36153"/>
    <w:rsid w:val="00B412B2"/>
    <w:rsid w:val="00B42A2B"/>
    <w:rsid w:val="00B4548F"/>
    <w:rsid w:val="00B51E02"/>
    <w:rsid w:val="00B55CDB"/>
    <w:rsid w:val="00B63FDD"/>
    <w:rsid w:val="00B6511B"/>
    <w:rsid w:val="00B6543D"/>
    <w:rsid w:val="00B6559C"/>
    <w:rsid w:val="00B67C44"/>
    <w:rsid w:val="00B71158"/>
    <w:rsid w:val="00B71441"/>
    <w:rsid w:val="00B724C5"/>
    <w:rsid w:val="00B73097"/>
    <w:rsid w:val="00B76F1E"/>
    <w:rsid w:val="00B77D4F"/>
    <w:rsid w:val="00B81CE0"/>
    <w:rsid w:val="00B85916"/>
    <w:rsid w:val="00B869B7"/>
    <w:rsid w:val="00B93E22"/>
    <w:rsid w:val="00B95E2A"/>
    <w:rsid w:val="00B96614"/>
    <w:rsid w:val="00BA2834"/>
    <w:rsid w:val="00BA2FF9"/>
    <w:rsid w:val="00BA4710"/>
    <w:rsid w:val="00BA58EF"/>
    <w:rsid w:val="00BA6ECB"/>
    <w:rsid w:val="00BB1D18"/>
    <w:rsid w:val="00BB1DC2"/>
    <w:rsid w:val="00BC0CE5"/>
    <w:rsid w:val="00BC1D41"/>
    <w:rsid w:val="00BD25B7"/>
    <w:rsid w:val="00BD29EC"/>
    <w:rsid w:val="00BD3913"/>
    <w:rsid w:val="00BE2478"/>
    <w:rsid w:val="00BE64CF"/>
    <w:rsid w:val="00BF0F97"/>
    <w:rsid w:val="00BF22EA"/>
    <w:rsid w:val="00BF23BD"/>
    <w:rsid w:val="00BF2831"/>
    <w:rsid w:val="00BF5FDE"/>
    <w:rsid w:val="00BF64C7"/>
    <w:rsid w:val="00C00925"/>
    <w:rsid w:val="00C00B96"/>
    <w:rsid w:val="00C02BCF"/>
    <w:rsid w:val="00C03679"/>
    <w:rsid w:val="00C13AD4"/>
    <w:rsid w:val="00C13CDE"/>
    <w:rsid w:val="00C14730"/>
    <w:rsid w:val="00C23B46"/>
    <w:rsid w:val="00C24848"/>
    <w:rsid w:val="00C30487"/>
    <w:rsid w:val="00C322F9"/>
    <w:rsid w:val="00C33D4F"/>
    <w:rsid w:val="00C35D1B"/>
    <w:rsid w:val="00C3765C"/>
    <w:rsid w:val="00C40FBF"/>
    <w:rsid w:val="00C42FF9"/>
    <w:rsid w:val="00C449E8"/>
    <w:rsid w:val="00C57AD7"/>
    <w:rsid w:val="00C624BC"/>
    <w:rsid w:val="00C646CC"/>
    <w:rsid w:val="00C66F94"/>
    <w:rsid w:val="00C7251B"/>
    <w:rsid w:val="00C73E9E"/>
    <w:rsid w:val="00C76273"/>
    <w:rsid w:val="00C76D53"/>
    <w:rsid w:val="00C8487A"/>
    <w:rsid w:val="00C94E78"/>
    <w:rsid w:val="00C9551B"/>
    <w:rsid w:val="00CA0028"/>
    <w:rsid w:val="00CA33D4"/>
    <w:rsid w:val="00CB2028"/>
    <w:rsid w:val="00CB5F9E"/>
    <w:rsid w:val="00CB7C20"/>
    <w:rsid w:val="00CC052E"/>
    <w:rsid w:val="00CE08EC"/>
    <w:rsid w:val="00CE65DA"/>
    <w:rsid w:val="00CF52F3"/>
    <w:rsid w:val="00D0163D"/>
    <w:rsid w:val="00D1210E"/>
    <w:rsid w:val="00D14195"/>
    <w:rsid w:val="00D15E73"/>
    <w:rsid w:val="00D34ECA"/>
    <w:rsid w:val="00D351D1"/>
    <w:rsid w:val="00D3712C"/>
    <w:rsid w:val="00D37696"/>
    <w:rsid w:val="00D42442"/>
    <w:rsid w:val="00D42577"/>
    <w:rsid w:val="00D51C32"/>
    <w:rsid w:val="00D55108"/>
    <w:rsid w:val="00D55BF8"/>
    <w:rsid w:val="00D56B16"/>
    <w:rsid w:val="00D60D35"/>
    <w:rsid w:val="00D72CA7"/>
    <w:rsid w:val="00D81B00"/>
    <w:rsid w:val="00D84147"/>
    <w:rsid w:val="00D94848"/>
    <w:rsid w:val="00D95265"/>
    <w:rsid w:val="00D97CC2"/>
    <w:rsid w:val="00DA01FE"/>
    <w:rsid w:val="00DA7910"/>
    <w:rsid w:val="00DB18F4"/>
    <w:rsid w:val="00DB1E9F"/>
    <w:rsid w:val="00DB3871"/>
    <w:rsid w:val="00DC5E76"/>
    <w:rsid w:val="00DC7BE9"/>
    <w:rsid w:val="00DD3B8F"/>
    <w:rsid w:val="00DD7B3F"/>
    <w:rsid w:val="00DE0952"/>
    <w:rsid w:val="00DE5571"/>
    <w:rsid w:val="00DF081C"/>
    <w:rsid w:val="00DF0C6A"/>
    <w:rsid w:val="00DF27FB"/>
    <w:rsid w:val="00DF31CC"/>
    <w:rsid w:val="00DF4563"/>
    <w:rsid w:val="00DF5914"/>
    <w:rsid w:val="00DF5BCC"/>
    <w:rsid w:val="00E0218F"/>
    <w:rsid w:val="00E0271E"/>
    <w:rsid w:val="00E03B94"/>
    <w:rsid w:val="00E06375"/>
    <w:rsid w:val="00E06F77"/>
    <w:rsid w:val="00E079A4"/>
    <w:rsid w:val="00E15264"/>
    <w:rsid w:val="00E22DF8"/>
    <w:rsid w:val="00E34825"/>
    <w:rsid w:val="00E40746"/>
    <w:rsid w:val="00E562B7"/>
    <w:rsid w:val="00E73C69"/>
    <w:rsid w:val="00E7583E"/>
    <w:rsid w:val="00E7654A"/>
    <w:rsid w:val="00E80DCD"/>
    <w:rsid w:val="00E9229A"/>
    <w:rsid w:val="00E974AB"/>
    <w:rsid w:val="00EA3287"/>
    <w:rsid w:val="00EB0C6C"/>
    <w:rsid w:val="00EB4E32"/>
    <w:rsid w:val="00EC21FA"/>
    <w:rsid w:val="00EC2781"/>
    <w:rsid w:val="00EC4843"/>
    <w:rsid w:val="00ED0D7A"/>
    <w:rsid w:val="00ED257B"/>
    <w:rsid w:val="00ED31F1"/>
    <w:rsid w:val="00ED4F73"/>
    <w:rsid w:val="00ED5DBD"/>
    <w:rsid w:val="00ED6766"/>
    <w:rsid w:val="00EE33F5"/>
    <w:rsid w:val="00EF64D4"/>
    <w:rsid w:val="00EF6F71"/>
    <w:rsid w:val="00EF762B"/>
    <w:rsid w:val="00EF7E67"/>
    <w:rsid w:val="00F0119C"/>
    <w:rsid w:val="00F06EA2"/>
    <w:rsid w:val="00F10EC3"/>
    <w:rsid w:val="00F12F73"/>
    <w:rsid w:val="00F13554"/>
    <w:rsid w:val="00F21A23"/>
    <w:rsid w:val="00F23B2D"/>
    <w:rsid w:val="00F25271"/>
    <w:rsid w:val="00F25CF7"/>
    <w:rsid w:val="00F27FAC"/>
    <w:rsid w:val="00F314C9"/>
    <w:rsid w:val="00F343BE"/>
    <w:rsid w:val="00F36576"/>
    <w:rsid w:val="00F45286"/>
    <w:rsid w:val="00F501A6"/>
    <w:rsid w:val="00F503B9"/>
    <w:rsid w:val="00F60678"/>
    <w:rsid w:val="00F61643"/>
    <w:rsid w:val="00F6327B"/>
    <w:rsid w:val="00F636F5"/>
    <w:rsid w:val="00F638CD"/>
    <w:rsid w:val="00F7085A"/>
    <w:rsid w:val="00F72A71"/>
    <w:rsid w:val="00F72FFF"/>
    <w:rsid w:val="00F7370D"/>
    <w:rsid w:val="00F77F9C"/>
    <w:rsid w:val="00F8511A"/>
    <w:rsid w:val="00F853CC"/>
    <w:rsid w:val="00F874D7"/>
    <w:rsid w:val="00F87855"/>
    <w:rsid w:val="00F91C21"/>
    <w:rsid w:val="00F91FC3"/>
    <w:rsid w:val="00F940B6"/>
    <w:rsid w:val="00F976CA"/>
    <w:rsid w:val="00FA6A71"/>
    <w:rsid w:val="00FB0039"/>
    <w:rsid w:val="00FB0538"/>
    <w:rsid w:val="00FB0BBB"/>
    <w:rsid w:val="00FB2718"/>
    <w:rsid w:val="00FB38DE"/>
    <w:rsid w:val="00FB38E5"/>
    <w:rsid w:val="00FB3D64"/>
    <w:rsid w:val="00FC009D"/>
    <w:rsid w:val="00FC584F"/>
    <w:rsid w:val="00FC5932"/>
    <w:rsid w:val="00FD030B"/>
    <w:rsid w:val="00FD3598"/>
    <w:rsid w:val="00FD6543"/>
    <w:rsid w:val="00FD7341"/>
    <w:rsid w:val="00FE15FE"/>
    <w:rsid w:val="00FE5E11"/>
    <w:rsid w:val="00FF66AC"/>
    <w:rsid w:val="00FF7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PMingLiU"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CD"/>
    <w:pPr>
      <w:widowControl w:val="0"/>
    </w:pPr>
    <w:rPr>
      <w:rFonts w:cs="Cambria"/>
      <w:sz w:val="24"/>
      <w:szCs w:val="24"/>
      <w:lang w:eastAsia="zh-TW"/>
    </w:rPr>
  </w:style>
  <w:style w:type="paragraph" w:styleId="1">
    <w:name w:val="heading 1"/>
    <w:basedOn w:val="a"/>
    <w:link w:val="1Char"/>
    <w:uiPriority w:val="99"/>
    <w:qFormat/>
    <w:locked/>
    <w:rsid w:val="00755AE6"/>
    <w:pPr>
      <w:widowControl/>
      <w:spacing w:before="240" w:after="120"/>
      <w:outlineLvl w:val="0"/>
    </w:pPr>
    <w:rPr>
      <w:rFonts w:ascii="PMingLiU" w:eastAsia="Times New Roman" w:cs="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55AE6"/>
    <w:rPr>
      <w:rFonts w:ascii="PMingLiU" w:eastAsia="Times New Roman" w:cs="Times New Roman"/>
      <w:b/>
      <w:color w:val="000000"/>
      <w:kern w:val="36"/>
      <w:sz w:val="33"/>
    </w:rPr>
  </w:style>
  <w:style w:type="character" w:styleId="a3">
    <w:name w:val="Hyperlink"/>
    <w:basedOn w:val="a0"/>
    <w:uiPriority w:val="99"/>
    <w:rsid w:val="003718D0"/>
    <w:rPr>
      <w:rFonts w:cs="Times New Roman"/>
      <w:color w:val="0000FF"/>
      <w:u w:val="single"/>
    </w:rPr>
  </w:style>
  <w:style w:type="paragraph" w:styleId="a4">
    <w:name w:val="header"/>
    <w:basedOn w:val="a"/>
    <w:link w:val="Char"/>
    <w:uiPriority w:val="99"/>
    <w:semiHidden/>
    <w:rsid w:val="00D34ECA"/>
    <w:pPr>
      <w:tabs>
        <w:tab w:val="center" w:pos="4153"/>
        <w:tab w:val="right" w:pos="8306"/>
      </w:tabs>
      <w:snapToGrid w:val="0"/>
    </w:pPr>
    <w:rPr>
      <w:rFonts w:cs="Times New Roman"/>
      <w:kern w:val="0"/>
      <w:sz w:val="20"/>
      <w:szCs w:val="20"/>
    </w:rPr>
  </w:style>
  <w:style w:type="character" w:customStyle="1" w:styleId="Char">
    <w:name w:val="页眉 Char"/>
    <w:basedOn w:val="a0"/>
    <w:link w:val="a4"/>
    <w:uiPriority w:val="99"/>
    <w:semiHidden/>
    <w:locked/>
    <w:rsid w:val="00D34ECA"/>
    <w:rPr>
      <w:rFonts w:cs="Times New Roman"/>
      <w:sz w:val="20"/>
    </w:rPr>
  </w:style>
  <w:style w:type="paragraph" w:styleId="a5">
    <w:name w:val="footer"/>
    <w:basedOn w:val="a"/>
    <w:link w:val="Char0"/>
    <w:uiPriority w:val="99"/>
    <w:semiHidden/>
    <w:rsid w:val="00D34ECA"/>
    <w:pPr>
      <w:tabs>
        <w:tab w:val="center" w:pos="4153"/>
        <w:tab w:val="right" w:pos="8306"/>
      </w:tabs>
      <w:snapToGrid w:val="0"/>
    </w:pPr>
    <w:rPr>
      <w:rFonts w:cs="Times New Roman"/>
      <w:kern w:val="0"/>
      <w:sz w:val="20"/>
      <w:szCs w:val="20"/>
    </w:rPr>
  </w:style>
  <w:style w:type="character" w:customStyle="1" w:styleId="Char0">
    <w:name w:val="页脚 Char"/>
    <w:basedOn w:val="a0"/>
    <w:link w:val="a5"/>
    <w:uiPriority w:val="99"/>
    <w:semiHidden/>
    <w:locked/>
    <w:rsid w:val="00D34ECA"/>
    <w:rPr>
      <w:rFonts w:cs="Times New Roman"/>
      <w:sz w:val="20"/>
    </w:rPr>
  </w:style>
  <w:style w:type="paragraph" w:styleId="a6">
    <w:name w:val="Balloon Text"/>
    <w:basedOn w:val="a"/>
    <w:link w:val="Char1"/>
    <w:uiPriority w:val="99"/>
    <w:semiHidden/>
    <w:rsid w:val="00155E53"/>
    <w:rPr>
      <w:rFonts w:ascii="Calibri" w:hAnsi="Calibri" w:cs="Times New Roman"/>
      <w:kern w:val="0"/>
      <w:sz w:val="18"/>
      <w:szCs w:val="18"/>
    </w:rPr>
  </w:style>
  <w:style w:type="character" w:customStyle="1" w:styleId="Char1">
    <w:name w:val="批注框文本 Char"/>
    <w:basedOn w:val="a0"/>
    <w:link w:val="a6"/>
    <w:uiPriority w:val="99"/>
    <w:semiHidden/>
    <w:locked/>
    <w:rsid w:val="00155E53"/>
    <w:rPr>
      <w:rFonts w:ascii="Calibri" w:hAnsi="Calibri" w:cs="Times New Roman"/>
      <w:sz w:val="18"/>
    </w:rPr>
  </w:style>
  <w:style w:type="character" w:customStyle="1" w:styleId="highlight">
    <w:name w:val="highlight"/>
    <w:basedOn w:val="a0"/>
    <w:uiPriority w:val="99"/>
    <w:rsid w:val="00755AE6"/>
    <w:rPr>
      <w:rFonts w:cs="Times New Roman"/>
    </w:rPr>
  </w:style>
  <w:style w:type="character" w:customStyle="1" w:styleId="apple-converted-space">
    <w:name w:val="apple-converted-space"/>
    <w:basedOn w:val="a0"/>
    <w:uiPriority w:val="99"/>
    <w:rsid w:val="00332FAE"/>
    <w:rPr>
      <w:rFonts w:cs="Times New Roman"/>
    </w:rPr>
  </w:style>
  <w:style w:type="paragraph" w:customStyle="1" w:styleId="10">
    <w:name w:val="清單段落1"/>
    <w:basedOn w:val="a"/>
    <w:uiPriority w:val="99"/>
    <w:rsid w:val="00113360"/>
    <w:pPr>
      <w:ind w:leftChars="200" w:left="480"/>
    </w:pPr>
    <w:rPr>
      <w:rFonts w:ascii="Times New Roman" w:hAnsi="Times New Roman" w:cs="Times New Roman"/>
    </w:rPr>
  </w:style>
  <w:style w:type="paragraph" w:customStyle="1" w:styleId="title1">
    <w:name w:val="title1"/>
    <w:basedOn w:val="a"/>
    <w:uiPriority w:val="99"/>
    <w:rsid w:val="00113360"/>
    <w:pPr>
      <w:widowControl/>
    </w:pPr>
    <w:rPr>
      <w:rFonts w:ascii="PMingLiU" w:hAnsi="PMingLiU" w:cs="PMingLiU"/>
      <w:kern w:val="0"/>
      <w:sz w:val="27"/>
      <w:szCs w:val="27"/>
    </w:rPr>
  </w:style>
  <w:style w:type="paragraph" w:customStyle="1" w:styleId="desc2">
    <w:name w:val="desc2"/>
    <w:basedOn w:val="a"/>
    <w:uiPriority w:val="99"/>
    <w:rsid w:val="00113360"/>
    <w:pPr>
      <w:widowControl/>
    </w:pPr>
    <w:rPr>
      <w:rFonts w:ascii="PMingLiU" w:hAnsi="PMingLiU" w:cs="PMingLiU"/>
      <w:kern w:val="0"/>
      <w:sz w:val="26"/>
      <w:szCs w:val="26"/>
    </w:rPr>
  </w:style>
  <w:style w:type="paragraph" w:customStyle="1" w:styleId="details1">
    <w:name w:val="details1"/>
    <w:basedOn w:val="a"/>
    <w:uiPriority w:val="99"/>
    <w:rsid w:val="00113360"/>
    <w:pPr>
      <w:widowControl/>
    </w:pPr>
    <w:rPr>
      <w:rFonts w:ascii="PMingLiU" w:hAnsi="PMingLiU" w:cs="PMingLiU"/>
      <w:kern w:val="0"/>
      <w:sz w:val="22"/>
      <w:szCs w:val="22"/>
    </w:rPr>
  </w:style>
  <w:style w:type="character" w:customStyle="1" w:styleId="jrnl">
    <w:name w:val="jrnl"/>
    <w:basedOn w:val="a0"/>
    <w:uiPriority w:val="99"/>
    <w:rsid w:val="00113360"/>
    <w:rPr>
      <w:rFonts w:cs="Times New Roman"/>
    </w:rPr>
  </w:style>
  <w:style w:type="character" w:styleId="a7">
    <w:name w:val="FollowedHyperlink"/>
    <w:basedOn w:val="a0"/>
    <w:uiPriority w:val="99"/>
    <w:rsid w:val="00113360"/>
    <w:rPr>
      <w:rFonts w:cs="Times New Roman"/>
      <w:color w:val="800080"/>
      <w:u w:val="single"/>
    </w:rPr>
  </w:style>
  <w:style w:type="character" w:customStyle="1" w:styleId="topictitlenomargin1">
    <w:name w:val="topictitlenomargin1"/>
    <w:uiPriority w:val="99"/>
    <w:rsid w:val="00D0163D"/>
    <w:rPr>
      <w:b/>
      <w:color w:val="auto"/>
      <w:sz w:val="26"/>
    </w:rPr>
  </w:style>
  <w:style w:type="character" w:styleId="a8">
    <w:name w:val="annotation reference"/>
    <w:basedOn w:val="a0"/>
    <w:uiPriority w:val="99"/>
    <w:rsid w:val="00D3712C"/>
    <w:rPr>
      <w:rFonts w:cs="Times New Roman"/>
      <w:sz w:val="18"/>
    </w:rPr>
  </w:style>
  <w:style w:type="paragraph" w:styleId="a9">
    <w:name w:val="annotation text"/>
    <w:basedOn w:val="a"/>
    <w:link w:val="Char2"/>
    <w:uiPriority w:val="99"/>
    <w:rsid w:val="00D3712C"/>
    <w:rPr>
      <w:rFonts w:cs="Times New Roman"/>
      <w:kern w:val="0"/>
    </w:rPr>
  </w:style>
  <w:style w:type="character" w:customStyle="1" w:styleId="Char2">
    <w:name w:val="批注文字 Char"/>
    <w:basedOn w:val="a0"/>
    <w:link w:val="a9"/>
    <w:uiPriority w:val="99"/>
    <w:locked/>
    <w:rsid w:val="00D3712C"/>
    <w:rPr>
      <w:rFonts w:cs="Times New Roman"/>
      <w:sz w:val="24"/>
    </w:rPr>
  </w:style>
  <w:style w:type="paragraph" w:styleId="aa">
    <w:name w:val="annotation subject"/>
    <w:basedOn w:val="a9"/>
    <w:next w:val="a9"/>
    <w:link w:val="Char3"/>
    <w:uiPriority w:val="99"/>
    <w:semiHidden/>
    <w:rsid w:val="00D3712C"/>
    <w:rPr>
      <w:b/>
      <w:bCs/>
      <w:sz w:val="20"/>
      <w:szCs w:val="20"/>
    </w:rPr>
  </w:style>
  <w:style w:type="character" w:customStyle="1" w:styleId="Char3">
    <w:name w:val="批注主题 Char"/>
    <w:basedOn w:val="Char2"/>
    <w:link w:val="aa"/>
    <w:uiPriority w:val="99"/>
    <w:semiHidden/>
    <w:locked/>
    <w:rsid w:val="00D3712C"/>
    <w:rPr>
      <w:rFonts w:cs="Times New Roman"/>
      <w:b/>
      <w:sz w:val="20"/>
    </w:rPr>
  </w:style>
  <w:style w:type="character" w:styleId="ab">
    <w:name w:val="page number"/>
    <w:basedOn w:val="a0"/>
    <w:uiPriority w:val="99"/>
    <w:semiHidden/>
    <w:rsid w:val="00F91FC3"/>
    <w:rPr>
      <w:rFonts w:cs="Times New Roman"/>
    </w:rPr>
  </w:style>
  <w:style w:type="paragraph" w:styleId="ac">
    <w:name w:val="Revision"/>
    <w:hidden/>
    <w:uiPriority w:val="99"/>
    <w:semiHidden/>
    <w:rsid w:val="00FE5E11"/>
    <w:rPr>
      <w:rFonts w:cs="Cambria"/>
      <w:sz w:val="24"/>
      <w:szCs w:val="24"/>
      <w:lang w:eastAsia="zh-TW"/>
    </w:rPr>
  </w:style>
  <w:style w:type="paragraph" w:customStyle="1" w:styleId="p0">
    <w:name w:val="p0"/>
    <w:basedOn w:val="a"/>
    <w:uiPriority w:val="99"/>
    <w:rsid w:val="00ED4F73"/>
    <w:pPr>
      <w:widowControl/>
      <w:spacing w:line="240" w:lineRule="atLeast"/>
    </w:pPr>
    <w:rPr>
      <w:rFonts w:ascii="Century" w:hAnsi="Century" w:cs="宋体"/>
      <w:kern w:val="0"/>
      <w:sz w:val="21"/>
      <w:szCs w:val="21"/>
      <w:lang w:eastAsia="zh-CN"/>
    </w:rPr>
  </w:style>
  <w:style w:type="character" w:styleId="ad">
    <w:name w:val="Strong"/>
    <w:basedOn w:val="a0"/>
    <w:uiPriority w:val="99"/>
    <w:qFormat/>
    <w:locked/>
    <w:rsid w:val="00ED4F73"/>
    <w:rPr>
      <w:rFonts w:cs="Times New Roman"/>
      <w:b/>
    </w:rPr>
  </w:style>
  <w:style w:type="paragraph" w:styleId="ae">
    <w:name w:val="List Paragraph"/>
    <w:basedOn w:val="a"/>
    <w:uiPriority w:val="99"/>
    <w:qFormat/>
    <w:rsid w:val="00ED4F73"/>
    <w:pPr>
      <w:widowControl/>
      <w:suppressAutoHyphens/>
      <w:ind w:firstLineChars="200" w:firstLine="420"/>
    </w:pPr>
    <w:rPr>
      <w:rFonts w:ascii="Times New Roman" w:hAnsi="Times New Roman" w:cs="Mangal"/>
      <w:kern w:val="1"/>
      <w:szCs w:val="21"/>
      <w:lang w:val="it-IT" w:eastAsia="hi-IN" w:bidi="hi-IN"/>
    </w:rPr>
  </w:style>
  <w:style w:type="character" w:customStyle="1" w:styleId="labellist1">
    <w:name w:val="label_list1"/>
    <w:uiPriority w:val="99"/>
    <w:rsid w:val="00ED4F73"/>
  </w:style>
  <w:style w:type="character" w:customStyle="1" w:styleId="highlight1">
    <w:name w:val="highlight1"/>
    <w:uiPriority w:val="99"/>
    <w:rsid w:val="00ED31F1"/>
    <w:rPr>
      <w:shd w:val="clear" w:color="auto" w:fill="F2F5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PMingLiU"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CD"/>
    <w:pPr>
      <w:widowControl w:val="0"/>
    </w:pPr>
    <w:rPr>
      <w:rFonts w:cs="Cambria"/>
      <w:sz w:val="24"/>
      <w:szCs w:val="24"/>
      <w:lang w:eastAsia="zh-TW"/>
    </w:rPr>
  </w:style>
  <w:style w:type="paragraph" w:styleId="1">
    <w:name w:val="heading 1"/>
    <w:basedOn w:val="a"/>
    <w:link w:val="1Char"/>
    <w:uiPriority w:val="99"/>
    <w:qFormat/>
    <w:locked/>
    <w:rsid w:val="00755AE6"/>
    <w:pPr>
      <w:widowControl/>
      <w:spacing w:before="240" w:after="120"/>
      <w:outlineLvl w:val="0"/>
    </w:pPr>
    <w:rPr>
      <w:rFonts w:ascii="PMingLiU" w:eastAsia="Times New Roman" w:cs="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55AE6"/>
    <w:rPr>
      <w:rFonts w:ascii="PMingLiU" w:eastAsia="Times New Roman" w:cs="Times New Roman"/>
      <w:b/>
      <w:color w:val="000000"/>
      <w:kern w:val="36"/>
      <w:sz w:val="33"/>
    </w:rPr>
  </w:style>
  <w:style w:type="character" w:styleId="a3">
    <w:name w:val="Hyperlink"/>
    <w:basedOn w:val="a0"/>
    <w:uiPriority w:val="99"/>
    <w:rsid w:val="003718D0"/>
    <w:rPr>
      <w:rFonts w:cs="Times New Roman"/>
      <w:color w:val="0000FF"/>
      <w:u w:val="single"/>
    </w:rPr>
  </w:style>
  <w:style w:type="paragraph" w:styleId="a4">
    <w:name w:val="header"/>
    <w:basedOn w:val="a"/>
    <w:link w:val="Char"/>
    <w:uiPriority w:val="99"/>
    <w:semiHidden/>
    <w:rsid w:val="00D34ECA"/>
    <w:pPr>
      <w:tabs>
        <w:tab w:val="center" w:pos="4153"/>
        <w:tab w:val="right" w:pos="8306"/>
      </w:tabs>
      <w:snapToGrid w:val="0"/>
    </w:pPr>
    <w:rPr>
      <w:rFonts w:cs="Times New Roman"/>
      <w:kern w:val="0"/>
      <w:sz w:val="20"/>
      <w:szCs w:val="20"/>
    </w:rPr>
  </w:style>
  <w:style w:type="character" w:customStyle="1" w:styleId="Char">
    <w:name w:val="页眉 Char"/>
    <w:basedOn w:val="a0"/>
    <w:link w:val="a4"/>
    <w:uiPriority w:val="99"/>
    <w:semiHidden/>
    <w:locked/>
    <w:rsid w:val="00D34ECA"/>
    <w:rPr>
      <w:rFonts w:cs="Times New Roman"/>
      <w:sz w:val="20"/>
    </w:rPr>
  </w:style>
  <w:style w:type="paragraph" w:styleId="a5">
    <w:name w:val="footer"/>
    <w:basedOn w:val="a"/>
    <w:link w:val="Char0"/>
    <w:uiPriority w:val="99"/>
    <w:semiHidden/>
    <w:rsid w:val="00D34ECA"/>
    <w:pPr>
      <w:tabs>
        <w:tab w:val="center" w:pos="4153"/>
        <w:tab w:val="right" w:pos="8306"/>
      </w:tabs>
      <w:snapToGrid w:val="0"/>
    </w:pPr>
    <w:rPr>
      <w:rFonts w:cs="Times New Roman"/>
      <w:kern w:val="0"/>
      <w:sz w:val="20"/>
      <w:szCs w:val="20"/>
    </w:rPr>
  </w:style>
  <w:style w:type="character" w:customStyle="1" w:styleId="Char0">
    <w:name w:val="页脚 Char"/>
    <w:basedOn w:val="a0"/>
    <w:link w:val="a5"/>
    <w:uiPriority w:val="99"/>
    <w:semiHidden/>
    <w:locked/>
    <w:rsid w:val="00D34ECA"/>
    <w:rPr>
      <w:rFonts w:cs="Times New Roman"/>
      <w:sz w:val="20"/>
    </w:rPr>
  </w:style>
  <w:style w:type="paragraph" w:styleId="a6">
    <w:name w:val="Balloon Text"/>
    <w:basedOn w:val="a"/>
    <w:link w:val="Char1"/>
    <w:uiPriority w:val="99"/>
    <w:semiHidden/>
    <w:rsid w:val="00155E53"/>
    <w:rPr>
      <w:rFonts w:ascii="Calibri" w:hAnsi="Calibri" w:cs="Times New Roman"/>
      <w:kern w:val="0"/>
      <w:sz w:val="18"/>
      <w:szCs w:val="18"/>
    </w:rPr>
  </w:style>
  <w:style w:type="character" w:customStyle="1" w:styleId="Char1">
    <w:name w:val="批注框文本 Char"/>
    <w:basedOn w:val="a0"/>
    <w:link w:val="a6"/>
    <w:uiPriority w:val="99"/>
    <w:semiHidden/>
    <w:locked/>
    <w:rsid w:val="00155E53"/>
    <w:rPr>
      <w:rFonts w:ascii="Calibri" w:hAnsi="Calibri" w:cs="Times New Roman"/>
      <w:sz w:val="18"/>
    </w:rPr>
  </w:style>
  <w:style w:type="character" w:customStyle="1" w:styleId="highlight">
    <w:name w:val="highlight"/>
    <w:basedOn w:val="a0"/>
    <w:uiPriority w:val="99"/>
    <w:rsid w:val="00755AE6"/>
    <w:rPr>
      <w:rFonts w:cs="Times New Roman"/>
    </w:rPr>
  </w:style>
  <w:style w:type="character" w:customStyle="1" w:styleId="apple-converted-space">
    <w:name w:val="apple-converted-space"/>
    <w:basedOn w:val="a0"/>
    <w:uiPriority w:val="99"/>
    <w:rsid w:val="00332FAE"/>
    <w:rPr>
      <w:rFonts w:cs="Times New Roman"/>
    </w:rPr>
  </w:style>
  <w:style w:type="paragraph" w:customStyle="1" w:styleId="10">
    <w:name w:val="清單段落1"/>
    <w:basedOn w:val="a"/>
    <w:uiPriority w:val="99"/>
    <w:rsid w:val="00113360"/>
    <w:pPr>
      <w:ind w:leftChars="200" w:left="480"/>
    </w:pPr>
    <w:rPr>
      <w:rFonts w:ascii="Times New Roman" w:hAnsi="Times New Roman" w:cs="Times New Roman"/>
    </w:rPr>
  </w:style>
  <w:style w:type="paragraph" w:customStyle="1" w:styleId="title1">
    <w:name w:val="title1"/>
    <w:basedOn w:val="a"/>
    <w:uiPriority w:val="99"/>
    <w:rsid w:val="00113360"/>
    <w:pPr>
      <w:widowControl/>
    </w:pPr>
    <w:rPr>
      <w:rFonts w:ascii="PMingLiU" w:hAnsi="PMingLiU" w:cs="PMingLiU"/>
      <w:kern w:val="0"/>
      <w:sz w:val="27"/>
      <w:szCs w:val="27"/>
    </w:rPr>
  </w:style>
  <w:style w:type="paragraph" w:customStyle="1" w:styleId="desc2">
    <w:name w:val="desc2"/>
    <w:basedOn w:val="a"/>
    <w:uiPriority w:val="99"/>
    <w:rsid w:val="00113360"/>
    <w:pPr>
      <w:widowControl/>
    </w:pPr>
    <w:rPr>
      <w:rFonts w:ascii="PMingLiU" w:hAnsi="PMingLiU" w:cs="PMingLiU"/>
      <w:kern w:val="0"/>
      <w:sz w:val="26"/>
      <w:szCs w:val="26"/>
    </w:rPr>
  </w:style>
  <w:style w:type="paragraph" w:customStyle="1" w:styleId="details1">
    <w:name w:val="details1"/>
    <w:basedOn w:val="a"/>
    <w:uiPriority w:val="99"/>
    <w:rsid w:val="00113360"/>
    <w:pPr>
      <w:widowControl/>
    </w:pPr>
    <w:rPr>
      <w:rFonts w:ascii="PMingLiU" w:hAnsi="PMingLiU" w:cs="PMingLiU"/>
      <w:kern w:val="0"/>
      <w:sz w:val="22"/>
      <w:szCs w:val="22"/>
    </w:rPr>
  </w:style>
  <w:style w:type="character" w:customStyle="1" w:styleId="jrnl">
    <w:name w:val="jrnl"/>
    <w:basedOn w:val="a0"/>
    <w:uiPriority w:val="99"/>
    <w:rsid w:val="00113360"/>
    <w:rPr>
      <w:rFonts w:cs="Times New Roman"/>
    </w:rPr>
  </w:style>
  <w:style w:type="character" w:styleId="a7">
    <w:name w:val="FollowedHyperlink"/>
    <w:basedOn w:val="a0"/>
    <w:uiPriority w:val="99"/>
    <w:rsid w:val="00113360"/>
    <w:rPr>
      <w:rFonts w:cs="Times New Roman"/>
      <w:color w:val="800080"/>
      <w:u w:val="single"/>
    </w:rPr>
  </w:style>
  <w:style w:type="character" w:customStyle="1" w:styleId="topictitlenomargin1">
    <w:name w:val="topictitlenomargin1"/>
    <w:uiPriority w:val="99"/>
    <w:rsid w:val="00D0163D"/>
    <w:rPr>
      <w:b/>
      <w:color w:val="auto"/>
      <w:sz w:val="26"/>
    </w:rPr>
  </w:style>
  <w:style w:type="character" w:styleId="a8">
    <w:name w:val="annotation reference"/>
    <w:basedOn w:val="a0"/>
    <w:uiPriority w:val="99"/>
    <w:rsid w:val="00D3712C"/>
    <w:rPr>
      <w:rFonts w:cs="Times New Roman"/>
      <w:sz w:val="18"/>
    </w:rPr>
  </w:style>
  <w:style w:type="paragraph" w:styleId="a9">
    <w:name w:val="annotation text"/>
    <w:basedOn w:val="a"/>
    <w:link w:val="Char2"/>
    <w:uiPriority w:val="99"/>
    <w:rsid w:val="00D3712C"/>
    <w:rPr>
      <w:rFonts w:cs="Times New Roman"/>
      <w:kern w:val="0"/>
    </w:rPr>
  </w:style>
  <w:style w:type="character" w:customStyle="1" w:styleId="Char2">
    <w:name w:val="批注文字 Char"/>
    <w:basedOn w:val="a0"/>
    <w:link w:val="a9"/>
    <w:uiPriority w:val="99"/>
    <w:locked/>
    <w:rsid w:val="00D3712C"/>
    <w:rPr>
      <w:rFonts w:cs="Times New Roman"/>
      <w:sz w:val="24"/>
    </w:rPr>
  </w:style>
  <w:style w:type="paragraph" w:styleId="aa">
    <w:name w:val="annotation subject"/>
    <w:basedOn w:val="a9"/>
    <w:next w:val="a9"/>
    <w:link w:val="Char3"/>
    <w:uiPriority w:val="99"/>
    <w:semiHidden/>
    <w:rsid w:val="00D3712C"/>
    <w:rPr>
      <w:b/>
      <w:bCs/>
      <w:sz w:val="20"/>
      <w:szCs w:val="20"/>
    </w:rPr>
  </w:style>
  <w:style w:type="character" w:customStyle="1" w:styleId="Char3">
    <w:name w:val="批注主题 Char"/>
    <w:basedOn w:val="Char2"/>
    <w:link w:val="aa"/>
    <w:uiPriority w:val="99"/>
    <w:semiHidden/>
    <w:locked/>
    <w:rsid w:val="00D3712C"/>
    <w:rPr>
      <w:rFonts w:cs="Times New Roman"/>
      <w:b/>
      <w:sz w:val="20"/>
    </w:rPr>
  </w:style>
  <w:style w:type="character" w:styleId="ab">
    <w:name w:val="page number"/>
    <w:basedOn w:val="a0"/>
    <w:uiPriority w:val="99"/>
    <w:semiHidden/>
    <w:rsid w:val="00F91FC3"/>
    <w:rPr>
      <w:rFonts w:cs="Times New Roman"/>
    </w:rPr>
  </w:style>
  <w:style w:type="paragraph" w:styleId="ac">
    <w:name w:val="Revision"/>
    <w:hidden/>
    <w:uiPriority w:val="99"/>
    <w:semiHidden/>
    <w:rsid w:val="00FE5E11"/>
    <w:rPr>
      <w:rFonts w:cs="Cambria"/>
      <w:sz w:val="24"/>
      <w:szCs w:val="24"/>
      <w:lang w:eastAsia="zh-TW"/>
    </w:rPr>
  </w:style>
  <w:style w:type="paragraph" w:customStyle="1" w:styleId="p0">
    <w:name w:val="p0"/>
    <w:basedOn w:val="a"/>
    <w:uiPriority w:val="99"/>
    <w:rsid w:val="00ED4F73"/>
    <w:pPr>
      <w:widowControl/>
      <w:spacing w:line="240" w:lineRule="atLeast"/>
    </w:pPr>
    <w:rPr>
      <w:rFonts w:ascii="Century" w:hAnsi="Century" w:cs="宋体"/>
      <w:kern w:val="0"/>
      <w:sz w:val="21"/>
      <w:szCs w:val="21"/>
      <w:lang w:eastAsia="zh-CN"/>
    </w:rPr>
  </w:style>
  <w:style w:type="character" w:styleId="ad">
    <w:name w:val="Strong"/>
    <w:basedOn w:val="a0"/>
    <w:uiPriority w:val="99"/>
    <w:qFormat/>
    <w:locked/>
    <w:rsid w:val="00ED4F73"/>
    <w:rPr>
      <w:rFonts w:cs="Times New Roman"/>
      <w:b/>
    </w:rPr>
  </w:style>
  <w:style w:type="paragraph" w:styleId="ae">
    <w:name w:val="List Paragraph"/>
    <w:basedOn w:val="a"/>
    <w:uiPriority w:val="99"/>
    <w:qFormat/>
    <w:rsid w:val="00ED4F73"/>
    <w:pPr>
      <w:widowControl/>
      <w:suppressAutoHyphens/>
      <w:ind w:firstLineChars="200" w:firstLine="420"/>
    </w:pPr>
    <w:rPr>
      <w:rFonts w:ascii="Times New Roman" w:hAnsi="Times New Roman" w:cs="Mangal"/>
      <w:kern w:val="1"/>
      <w:szCs w:val="21"/>
      <w:lang w:val="it-IT" w:eastAsia="hi-IN" w:bidi="hi-IN"/>
    </w:rPr>
  </w:style>
  <w:style w:type="character" w:customStyle="1" w:styleId="labellist1">
    <w:name w:val="label_list1"/>
    <w:uiPriority w:val="99"/>
    <w:rsid w:val="00ED4F73"/>
  </w:style>
  <w:style w:type="character" w:customStyle="1" w:styleId="highlight1">
    <w:name w:val="highlight1"/>
    <w:uiPriority w:val="99"/>
    <w:rsid w:val="00ED31F1"/>
    <w:rPr>
      <w:shd w:val="clear" w:color="auto" w:fill="F2F5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96111">
      <w:marLeft w:val="0"/>
      <w:marRight w:val="0"/>
      <w:marTop w:val="0"/>
      <w:marBottom w:val="0"/>
      <w:divBdr>
        <w:top w:val="none" w:sz="0" w:space="0" w:color="auto"/>
        <w:left w:val="none" w:sz="0" w:space="0" w:color="auto"/>
        <w:bottom w:val="none" w:sz="0" w:space="0" w:color="auto"/>
        <w:right w:val="none" w:sz="0" w:space="0" w:color="auto"/>
      </w:divBdr>
    </w:div>
    <w:div w:id="1571696117">
      <w:marLeft w:val="0"/>
      <w:marRight w:val="0"/>
      <w:marTop w:val="0"/>
      <w:marBottom w:val="0"/>
      <w:divBdr>
        <w:top w:val="none" w:sz="0" w:space="0" w:color="auto"/>
        <w:left w:val="none" w:sz="0" w:space="0" w:color="auto"/>
        <w:bottom w:val="none" w:sz="0" w:space="0" w:color="auto"/>
        <w:right w:val="none" w:sz="0" w:space="0" w:color="auto"/>
      </w:divBdr>
      <w:divsChild>
        <w:div w:id="1571696123">
          <w:marLeft w:val="0"/>
          <w:marRight w:val="1"/>
          <w:marTop w:val="0"/>
          <w:marBottom w:val="0"/>
          <w:divBdr>
            <w:top w:val="none" w:sz="0" w:space="0" w:color="auto"/>
            <w:left w:val="none" w:sz="0" w:space="0" w:color="auto"/>
            <w:bottom w:val="none" w:sz="0" w:space="0" w:color="auto"/>
            <w:right w:val="none" w:sz="0" w:space="0" w:color="auto"/>
          </w:divBdr>
          <w:divsChild>
            <w:div w:id="1571696128">
              <w:marLeft w:val="0"/>
              <w:marRight w:val="0"/>
              <w:marTop w:val="0"/>
              <w:marBottom w:val="0"/>
              <w:divBdr>
                <w:top w:val="none" w:sz="0" w:space="0" w:color="auto"/>
                <w:left w:val="none" w:sz="0" w:space="0" w:color="auto"/>
                <w:bottom w:val="none" w:sz="0" w:space="0" w:color="auto"/>
                <w:right w:val="none" w:sz="0" w:space="0" w:color="auto"/>
              </w:divBdr>
              <w:divsChild>
                <w:div w:id="1571696115">
                  <w:marLeft w:val="0"/>
                  <w:marRight w:val="1"/>
                  <w:marTop w:val="0"/>
                  <w:marBottom w:val="0"/>
                  <w:divBdr>
                    <w:top w:val="none" w:sz="0" w:space="0" w:color="auto"/>
                    <w:left w:val="none" w:sz="0" w:space="0" w:color="auto"/>
                    <w:bottom w:val="none" w:sz="0" w:space="0" w:color="auto"/>
                    <w:right w:val="none" w:sz="0" w:space="0" w:color="auto"/>
                  </w:divBdr>
                  <w:divsChild>
                    <w:div w:id="1571696132">
                      <w:marLeft w:val="0"/>
                      <w:marRight w:val="0"/>
                      <w:marTop w:val="0"/>
                      <w:marBottom w:val="0"/>
                      <w:divBdr>
                        <w:top w:val="none" w:sz="0" w:space="0" w:color="auto"/>
                        <w:left w:val="none" w:sz="0" w:space="0" w:color="auto"/>
                        <w:bottom w:val="none" w:sz="0" w:space="0" w:color="auto"/>
                        <w:right w:val="none" w:sz="0" w:space="0" w:color="auto"/>
                      </w:divBdr>
                      <w:divsChild>
                        <w:div w:id="1571696119">
                          <w:marLeft w:val="0"/>
                          <w:marRight w:val="0"/>
                          <w:marTop w:val="0"/>
                          <w:marBottom w:val="0"/>
                          <w:divBdr>
                            <w:top w:val="none" w:sz="0" w:space="0" w:color="auto"/>
                            <w:left w:val="none" w:sz="0" w:space="0" w:color="auto"/>
                            <w:bottom w:val="none" w:sz="0" w:space="0" w:color="auto"/>
                            <w:right w:val="none" w:sz="0" w:space="0" w:color="auto"/>
                          </w:divBdr>
                          <w:divsChild>
                            <w:div w:id="1571696112">
                              <w:marLeft w:val="0"/>
                              <w:marRight w:val="0"/>
                              <w:marTop w:val="120"/>
                              <w:marBottom w:val="360"/>
                              <w:divBdr>
                                <w:top w:val="none" w:sz="0" w:space="0" w:color="auto"/>
                                <w:left w:val="none" w:sz="0" w:space="0" w:color="auto"/>
                                <w:bottom w:val="none" w:sz="0" w:space="0" w:color="auto"/>
                                <w:right w:val="none" w:sz="0" w:space="0" w:color="auto"/>
                              </w:divBdr>
                              <w:divsChild>
                                <w:div w:id="15716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96130">
      <w:marLeft w:val="0"/>
      <w:marRight w:val="0"/>
      <w:marTop w:val="0"/>
      <w:marBottom w:val="0"/>
      <w:divBdr>
        <w:top w:val="none" w:sz="0" w:space="0" w:color="auto"/>
        <w:left w:val="none" w:sz="0" w:space="0" w:color="auto"/>
        <w:bottom w:val="none" w:sz="0" w:space="0" w:color="auto"/>
        <w:right w:val="none" w:sz="0" w:space="0" w:color="auto"/>
      </w:divBdr>
      <w:divsChild>
        <w:div w:id="1571696127">
          <w:marLeft w:val="0"/>
          <w:marRight w:val="1"/>
          <w:marTop w:val="0"/>
          <w:marBottom w:val="0"/>
          <w:divBdr>
            <w:top w:val="none" w:sz="0" w:space="0" w:color="auto"/>
            <w:left w:val="none" w:sz="0" w:space="0" w:color="auto"/>
            <w:bottom w:val="none" w:sz="0" w:space="0" w:color="auto"/>
            <w:right w:val="none" w:sz="0" w:space="0" w:color="auto"/>
          </w:divBdr>
          <w:divsChild>
            <w:div w:id="1571696122">
              <w:marLeft w:val="0"/>
              <w:marRight w:val="0"/>
              <w:marTop w:val="0"/>
              <w:marBottom w:val="0"/>
              <w:divBdr>
                <w:top w:val="none" w:sz="0" w:space="0" w:color="auto"/>
                <w:left w:val="none" w:sz="0" w:space="0" w:color="auto"/>
                <w:bottom w:val="none" w:sz="0" w:space="0" w:color="auto"/>
                <w:right w:val="none" w:sz="0" w:space="0" w:color="auto"/>
              </w:divBdr>
              <w:divsChild>
                <w:div w:id="1571696116">
                  <w:marLeft w:val="0"/>
                  <w:marRight w:val="1"/>
                  <w:marTop w:val="0"/>
                  <w:marBottom w:val="0"/>
                  <w:divBdr>
                    <w:top w:val="none" w:sz="0" w:space="0" w:color="auto"/>
                    <w:left w:val="none" w:sz="0" w:space="0" w:color="auto"/>
                    <w:bottom w:val="none" w:sz="0" w:space="0" w:color="auto"/>
                    <w:right w:val="none" w:sz="0" w:space="0" w:color="auto"/>
                  </w:divBdr>
                  <w:divsChild>
                    <w:div w:id="1571696118">
                      <w:marLeft w:val="0"/>
                      <w:marRight w:val="0"/>
                      <w:marTop w:val="0"/>
                      <w:marBottom w:val="0"/>
                      <w:divBdr>
                        <w:top w:val="none" w:sz="0" w:space="0" w:color="auto"/>
                        <w:left w:val="none" w:sz="0" w:space="0" w:color="auto"/>
                        <w:bottom w:val="none" w:sz="0" w:space="0" w:color="auto"/>
                        <w:right w:val="none" w:sz="0" w:space="0" w:color="auto"/>
                      </w:divBdr>
                      <w:divsChild>
                        <w:div w:id="1571696114">
                          <w:marLeft w:val="0"/>
                          <w:marRight w:val="0"/>
                          <w:marTop w:val="0"/>
                          <w:marBottom w:val="0"/>
                          <w:divBdr>
                            <w:top w:val="none" w:sz="0" w:space="0" w:color="auto"/>
                            <w:left w:val="none" w:sz="0" w:space="0" w:color="auto"/>
                            <w:bottom w:val="none" w:sz="0" w:space="0" w:color="auto"/>
                            <w:right w:val="none" w:sz="0" w:space="0" w:color="auto"/>
                          </w:divBdr>
                          <w:divsChild>
                            <w:div w:id="1571696136">
                              <w:marLeft w:val="0"/>
                              <w:marRight w:val="0"/>
                              <w:marTop w:val="120"/>
                              <w:marBottom w:val="360"/>
                              <w:divBdr>
                                <w:top w:val="none" w:sz="0" w:space="0" w:color="auto"/>
                                <w:left w:val="none" w:sz="0" w:space="0" w:color="auto"/>
                                <w:bottom w:val="none" w:sz="0" w:space="0" w:color="auto"/>
                                <w:right w:val="none" w:sz="0" w:space="0" w:color="auto"/>
                              </w:divBdr>
                              <w:divsChild>
                                <w:div w:id="1571696113">
                                  <w:marLeft w:val="0"/>
                                  <w:marRight w:val="0"/>
                                  <w:marTop w:val="0"/>
                                  <w:marBottom w:val="0"/>
                                  <w:divBdr>
                                    <w:top w:val="none" w:sz="0" w:space="0" w:color="auto"/>
                                    <w:left w:val="none" w:sz="0" w:space="0" w:color="auto"/>
                                    <w:bottom w:val="none" w:sz="0" w:space="0" w:color="auto"/>
                                    <w:right w:val="none" w:sz="0" w:space="0" w:color="auto"/>
                                  </w:divBdr>
                                </w:div>
                                <w:div w:id="15716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96135">
      <w:marLeft w:val="0"/>
      <w:marRight w:val="0"/>
      <w:marTop w:val="0"/>
      <w:marBottom w:val="0"/>
      <w:divBdr>
        <w:top w:val="none" w:sz="0" w:space="0" w:color="auto"/>
        <w:left w:val="none" w:sz="0" w:space="0" w:color="auto"/>
        <w:bottom w:val="none" w:sz="0" w:space="0" w:color="auto"/>
        <w:right w:val="none" w:sz="0" w:space="0" w:color="auto"/>
      </w:divBdr>
      <w:divsChild>
        <w:div w:id="1571696131">
          <w:marLeft w:val="0"/>
          <w:marRight w:val="1"/>
          <w:marTop w:val="0"/>
          <w:marBottom w:val="0"/>
          <w:divBdr>
            <w:top w:val="none" w:sz="0" w:space="0" w:color="auto"/>
            <w:left w:val="none" w:sz="0" w:space="0" w:color="auto"/>
            <w:bottom w:val="none" w:sz="0" w:space="0" w:color="auto"/>
            <w:right w:val="none" w:sz="0" w:space="0" w:color="auto"/>
          </w:divBdr>
          <w:divsChild>
            <w:div w:id="1571696133">
              <w:marLeft w:val="0"/>
              <w:marRight w:val="0"/>
              <w:marTop w:val="0"/>
              <w:marBottom w:val="0"/>
              <w:divBdr>
                <w:top w:val="none" w:sz="0" w:space="0" w:color="auto"/>
                <w:left w:val="none" w:sz="0" w:space="0" w:color="auto"/>
                <w:bottom w:val="none" w:sz="0" w:space="0" w:color="auto"/>
                <w:right w:val="none" w:sz="0" w:space="0" w:color="auto"/>
              </w:divBdr>
              <w:divsChild>
                <w:div w:id="1571696121">
                  <w:marLeft w:val="0"/>
                  <w:marRight w:val="1"/>
                  <w:marTop w:val="0"/>
                  <w:marBottom w:val="0"/>
                  <w:divBdr>
                    <w:top w:val="none" w:sz="0" w:space="0" w:color="auto"/>
                    <w:left w:val="none" w:sz="0" w:space="0" w:color="auto"/>
                    <w:bottom w:val="none" w:sz="0" w:space="0" w:color="auto"/>
                    <w:right w:val="none" w:sz="0" w:space="0" w:color="auto"/>
                  </w:divBdr>
                  <w:divsChild>
                    <w:div w:id="1571696134">
                      <w:marLeft w:val="0"/>
                      <w:marRight w:val="0"/>
                      <w:marTop w:val="0"/>
                      <w:marBottom w:val="0"/>
                      <w:divBdr>
                        <w:top w:val="none" w:sz="0" w:space="0" w:color="auto"/>
                        <w:left w:val="none" w:sz="0" w:space="0" w:color="auto"/>
                        <w:bottom w:val="none" w:sz="0" w:space="0" w:color="auto"/>
                        <w:right w:val="none" w:sz="0" w:space="0" w:color="auto"/>
                      </w:divBdr>
                      <w:divsChild>
                        <w:div w:id="1571696124">
                          <w:marLeft w:val="0"/>
                          <w:marRight w:val="0"/>
                          <w:marTop w:val="0"/>
                          <w:marBottom w:val="0"/>
                          <w:divBdr>
                            <w:top w:val="none" w:sz="0" w:space="0" w:color="auto"/>
                            <w:left w:val="none" w:sz="0" w:space="0" w:color="auto"/>
                            <w:bottom w:val="none" w:sz="0" w:space="0" w:color="auto"/>
                            <w:right w:val="none" w:sz="0" w:space="0" w:color="auto"/>
                          </w:divBdr>
                          <w:divsChild>
                            <w:div w:id="1571696125">
                              <w:marLeft w:val="0"/>
                              <w:marRight w:val="0"/>
                              <w:marTop w:val="120"/>
                              <w:marBottom w:val="360"/>
                              <w:divBdr>
                                <w:top w:val="none" w:sz="0" w:space="0" w:color="auto"/>
                                <w:left w:val="none" w:sz="0" w:space="0" w:color="auto"/>
                                <w:bottom w:val="none" w:sz="0" w:space="0" w:color="auto"/>
                                <w:right w:val="none" w:sz="0" w:space="0" w:color="auto"/>
                              </w:divBdr>
                              <w:divsChild>
                                <w:div w:id="15716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96147">
      <w:marLeft w:val="0"/>
      <w:marRight w:val="0"/>
      <w:marTop w:val="0"/>
      <w:marBottom w:val="0"/>
      <w:divBdr>
        <w:top w:val="none" w:sz="0" w:space="0" w:color="auto"/>
        <w:left w:val="none" w:sz="0" w:space="0" w:color="auto"/>
        <w:bottom w:val="none" w:sz="0" w:space="0" w:color="auto"/>
        <w:right w:val="none" w:sz="0" w:space="0" w:color="auto"/>
      </w:divBdr>
    </w:div>
    <w:div w:id="1571696148">
      <w:marLeft w:val="0"/>
      <w:marRight w:val="0"/>
      <w:marTop w:val="0"/>
      <w:marBottom w:val="0"/>
      <w:divBdr>
        <w:top w:val="none" w:sz="0" w:space="0" w:color="auto"/>
        <w:left w:val="none" w:sz="0" w:space="0" w:color="auto"/>
        <w:bottom w:val="none" w:sz="0" w:space="0" w:color="auto"/>
        <w:right w:val="none" w:sz="0" w:space="0" w:color="auto"/>
      </w:divBdr>
      <w:divsChild>
        <w:div w:id="1571696145">
          <w:marLeft w:val="0"/>
          <w:marRight w:val="0"/>
          <w:marTop w:val="0"/>
          <w:marBottom w:val="0"/>
          <w:divBdr>
            <w:top w:val="none" w:sz="0" w:space="0" w:color="auto"/>
            <w:left w:val="none" w:sz="0" w:space="0" w:color="auto"/>
            <w:bottom w:val="none" w:sz="0" w:space="0" w:color="auto"/>
            <w:right w:val="none" w:sz="0" w:space="0" w:color="auto"/>
          </w:divBdr>
          <w:divsChild>
            <w:div w:id="1571696141">
              <w:marLeft w:val="0"/>
              <w:marRight w:val="0"/>
              <w:marTop w:val="0"/>
              <w:marBottom w:val="0"/>
              <w:divBdr>
                <w:top w:val="none" w:sz="0" w:space="0" w:color="auto"/>
                <w:left w:val="none" w:sz="0" w:space="0" w:color="auto"/>
                <w:bottom w:val="none" w:sz="0" w:space="0" w:color="auto"/>
                <w:right w:val="none" w:sz="0" w:space="0" w:color="auto"/>
              </w:divBdr>
              <w:divsChild>
                <w:div w:id="1571696155">
                  <w:marLeft w:val="0"/>
                  <w:marRight w:val="0"/>
                  <w:marTop w:val="0"/>
                  <w:marBottom w:val="0"/>
                  <w:divBdr>
                    <w:top w:val="none" w:sz="0" w:space="0" w:color="auto"/>
                    <w:left w:val="none" w:sz="0" w:space="0" w:color="auto"/>
                    <w:bottom w:val="none" w:sz="0" w:space="0" w:color="auto"/>
                    <w:right w:val="none" w:sz="0" w:space="0" w:color="auto"/>
                  </w:divBdr>
                  <w:divsChild>
                    <w:div w:id="1571696139">
                      <w:marLeft w:val="0"/>
                      <w:marRight w:val="0"/>
                      <w:marTop w:val="0"/>
                      <w:marBottom w:val="0"/>
                      <w:divBdr>
                        <w:top w:val="none" w:sz="0" w:space="0" w:color="auto"/>
                        <w:left w:val="none" w:sz="0" w:space="0" w:color="auto"/>
                        <w:bottom w:val="none" w:sz="0" w:space="0" w:color="auto"/>
                        <w:right w:val="none" w:sz="0" w:space="0" w:color="auto"/>
                      </w:divBdr>
                      <w:divsChild>
                        <w:div w:id="1571696142">
                          <w:marLeft w:val="0"/>
                          <w:marRight w:val="0"/>
                          <w:marTop w:val="0"/>
                          <w:marBottom w:val="0"/>
                          <w:divBdr>
                            <w:top w:val="none" w:sz="0" w:space="0" w:color="auto"/>
                            <w:left w:val="none" w:sz="0" w:space="0" w:color="auto"/>
                            <w:bottom w:val="none" w:sz="0" w:space="0" w:color="auto"/>
                            <w:right w:val="none" w:sz="0" w:space="0" w:color="auto"/>
                          </w:divBdr>
                          <w:divsChild>
                            <w:div w:id="1571696153">
                              <w:marLeft w:val="0"/>
                              <w:marRight w:val="0"/>
                              <w:marTop w:val="0"/>
                              <w:marBottom w:val="0"/>
                              <w:divBdr>
                                <w:top w:val="none" w:sz="0" w:space="0" w:color="auto"/>
                                <w:left w:val="none" w:sz="0" w:space="0" w:color="auto"/>
                                <w:bottom w:val="none" w:sz="0" w:space="0" w:color="auto"/>
                                <w:right w:val="none" w:sz="0" w:space="0" w:color="auto"/>
                              </w:divBdr>
                              <w:divsChild>
                                <w:div w:id="1571696140">
                                  <w:marLeft w:val="0"/>
                                  <w:marRight w:val="0"/>
                                  <w:marTop w:val="0"/>
                                  <w:marBottom w:val="0"/>
                                  <w:divBdr>
                                    <w:top w:val="none" w:sz="0" w:space="0" w:color="auto"/>
                                    <w:left w:val="none" w:sz="0" w:space="0" w:color="auto"/>
                                    <w:bottom w:val="none" w:sz="0" w:space="0" w:color="auto"/>
                                    <w:right w:val="none" w:sz="0" w:space="0" w:color="auto"/>
                                  </w:divBdr>
                                </w:div>
                                <w:div w:id="15716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96149">
      <w:marLeft w:val="0"/>
      <w:marRight w:val="0"/>
      <w:marTop w:val="0"/>
      <w:marBottom w:val="0"/>
      <w:divBdr>
        <w:top w:val="none" w:sz="0" w:space="0" w:color="auto"/>
        <w:left w:val="none" w:sz="0" w:space="0" w:color="auto"/>
        <w:bottom w:val="none" w:sz="0" w:space="0" w:color="auto"/>
        <w:right w:val="none" w:sz="0" w:space="0" w:color="auto"/>
      </w:divBdr>
      <w:divsChild>
        <w:div w:id="1571696151">
          <w:marLeft w:val="0"/>
          <w:marRight w:val="0"/>
          <w:marTop w:val="0"/>
          <w:marBottom w:val="0"/>
          <w:divBdr>
            <w:top w:val="none" w:sz="0" w:space="0" w:color="auto"/>
            <w:left w:val="none" w:sz="0" w:space="0" w:color="auto"/>
            <w:bottom w:val="none" w:sz="0" w:space="0" w:color="auto"/>
            <w:right w:val="none" w:sz="0" w:space="0" w:color="auto"/>
          </w:divBdr>
          <w:divsChild>
            <w:div w:id="1571696152">
              <w:marLeft w:val="0"/>
              <w:marRight w:val="0"/>
              <w:marTop w:val="0"/>
              <w:marBottom w:val="0"/>
              <w:divBdr>
                <w:top w:val="none" w:sz="0" w:space="0" w:color="auto"/>
                <w:left w:val="none" w:sz="0" w:space="0" w:color="auto"/>
                <w:bottom w:val="none" w:sz="0" w:space="0" w:color="auto"/>
                <w:right w:val="none" w:sz="0" w:space="0" w:color="auto"/>
              </w:divBdr>
              <w:divsChild>
                <w:div w:id="1571696144">
                  <w:marLeft w:val="0"/>
                  <w:marRight w:val="0"/>
                  <w:marTop w:val="0"/>
                  <w:marBottom w:val="0"/>
                  <w:divBdr>
                    <w:top w:val="none" w:sz="0" w:space="0" w:color="auto"/>
                    <w:left w:val="none" w:sz="0" w:space="0" w:color="auto"/>
                    <w:bottom w:val="none" w:sz="0" w:space="0" w:color="auto"/>
                    <w:right w:val="none" w:sz="0" w:space="0" w:color="auto"/>
                  </w:divBdr>
                  <w:divsChild>
                    <w:div w:id="1571696138">
                      <w:marLeft w:val="0"/>
                      <w:marRight w:val="0"/>
                      <w:marTop w:val="0"/>
                      <w:marBottom w:val="0"/>
                      <w:divBdr>
                        <w:top w:val="none" w:sz="0" w:space="0" w:color="auto"/>
                        <w:left w:val="none" w:sz="0" w:space="0" w:color="auto"/>
                        <w:bottom w:val="none" w:sz="0" w:space="0" w:color="auto"/>
                        <w:right w:val="none" w:sz="0" w:space="0" w:color="auto"/>
                      </w:divBdr>
                      <w:divsChild>
                        <w:div w:id="1571696146">
                          <w:marLeft w:val="0"/>
                          <w:marRight w:val="0"/>
                          <w:marTop w:val="0"/>
                          <w:marBottom w:val="0"/>
                          <w:divBdr>
                            <w:top w:val="none" w:sz="0" w:space="0" w:color="auto"/>
                            <w:left w:val="none" w:sz="0" w:space="0" w:color="auto"/>
                            <w:bottom w:val="none" w:sz="0" w:space="0" w:color="auto"/>
                            <w:right w:val="none" w:sz="0" w:space="0" w:color="auto"/>
                          </w:divBdr>
                          <w:divsChild>
                            <w:div w:id="1571696137">
                              <w:marLeft w:val="0"/>
                              <w:marRight w:val="0"/>
                              <w:marTop w:val="0"/>
                              <w:marBottom w:val="0"/>
                              <w:divBdr>
                                <w:top w:val="none" w:sz="0" w:space="0" w:color="auto"/>
                                <w:left w:val="none" w:sz="0" w:space="0" w:color="auto"/>
                                <w:bottom w:val="none" w:sz="0" w:space="0" w:color="auto"/>
                                <w:right w:val="none" w:sz="0" w:space="0" w:color="auto"/>
                              </w:divBdr>
                              <w:divsChild>
                                <w:div w:id="1571696143">
                                  <w:marLeft w:val="0"/>
                                  <w:marRight w:val="0"/>
                                  <w:marTop w:val="0"/>
                                  <w:marBottom w:val="0"/>
                                  <w:divBdr>
                                    <w:top w:val="none" w:sz="0" w:space="0" w:color="auto"/>
                                    <w:left w:val="none" w:sz="0" w:space="0" w:color="auto"/>
                                    <w:bottom w:val="none" w:sz="0" w:space="0" w:color="auto"/>
                                    <w:right w:val="none" w:sz="0" w:space="0" w:color="auto"/>
                                  </w:divBdr>
                                </w:div>
                                <w:div w:id="15716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96156">
      <w:marLeft w:val="0"/>
      <w:marRight w:val="0"/>
      <w:marTop w:val="0"/>
      <w:marBottom w:val="0"/>
      <w:divBdr>
        <w:top w:val="none" w:sz="0" w:space="0" w:color="auto"/>
        <w:left w:val="none" w:sz="0" w:space="0" w:color="auto"/>
        <w:bottom w:val="none" w:sz="0" w:space="0" w:color="auto"/>
        <w:right w:val="none" w:sz="0" w:space="0" w:color="auto"/>
      </w:divBdr>
    </w:div>
    <w:div w:id="1571696158">
      <w:marLeft w:val="0"/>
      <w:marRight w:val="0"/>
      <w:marTop w:val="0"/>
      <w:marBottom w:val="0"/>
      <w:divBdr>
        <w:top w:val="none" w:sz="0" w:space="0" w:color="auto"/>
        <w:left w:val="none" w:sz="0" w:space="0" w:color="auto"/>
        <w:bottom w:val="none" w:sz="0" w:space="0" w:color="auto"/>
        <w:right w:val="none" w:sz="0" w:space="0" w:color="auto"/>
      </w:divBdr>
      <w:divsChild>
        <w:div w:id="1571696110">
          <w:marLeft w:val="0"/>
          <w:marRight w:val="1"/>
          <w:marTop w:val="0"/>
          <w:marBottom w:val="0"/>
          <w:divBdr>
            <w:top w:val="none" w:sz="0" w:space="0" w:color="auto"/>
            <w:left w:val="none" w:sz="0" w:space="0" w:color="auto"/>
            <w:bottom w:val="none" w:sz="0" w:space="0" w:color="auto"/>
            <w:right w:val="none" w:sz="0" w:space="0" w:color="auto"/>
          </w:divBdr>
          <w:divsChild>
            <w:div w:id="1571696163">
              <w:marLeft w:val="0"/>
              <w:marRight w:val="0"/>
              <w:marTop w:val="0"/>
              <w:marBottom w:val="0"/>
              <w:divBdr>
                <w:top w:val="none" w:sz="0" w:space="0" w:color="auto"/>
                <w:left w:val="none" w:sz="0" w:space="0" w:color="auto"/>
                <w:bottom w:val="none" w:sz="0" w:space="0" w:color="auto"/>
                <w:right w:val="none" w:sz="0" w:space="0" w:color="auto"/>
              </w:divBdr>
              <w:divsChild>
                <w:div w:id="1571696164">
                  <w:marLeft w:val="0"/>
                  <w:marRight w:val="1"/>
                  <w:marTop w:val="0"/>
                  <w:marBottom w:val="0"/>
                  <w:divBdr>
                    <w:top w:val="none" w:sz="0" w:space="0" w:color="auto"/>
                    <w:left w:val="none" w:sz="0" w:space="0" w:color="auto"/>
                    <w:bottom w:val="none" w:sz="0" w:space="0" w:color="auto"/>
                    <w:right w:val="none" w:sz="0" w:space="0" w:color="auto"/>
                  </w:divBdr>
                  <w:divsChild>
                    <w:div w:id="1571696162">
                      <w:marLeft w:val="0"/>
                      <w:marRight w:val="0"/>
                      <w:marTop w:val="0"/>
                      <w:marBottom w:val="0"/>
                      <w:divBdr>
                        <w:top w:val="none" w:sz="0" w:space="0" w:color="auto"/>
                        <w:left w:val="none" w:sz="0" w:space="0" w:color="auto"/>
                        <w:bottom w:val="none" w:sz="0" w:space="0" w:color="auto"/>
                        <w:right w:val="none" w:sz="0" w:space="0" w:color="auto"/>
                      </w:divBdr>
                      <w:divsChild>
                        <w:div w:id="1571696160">
                          <w:marLeft w:val="0"/>
                          <w:marRight w:val="0"/>
                          <w:marTop w:val="0"/>
                          <w:marBottom w:val="0"/>
                          <w:divBdr>
                            <w:top w:val="none" w:sz="0" w:space="0" w:color="auto"/>
                            <w:left w:val="none" w:sz="0" w:space="0" w:color="auto"/>
                            <w:bottom w:val="none" w:sz="0" w:space="0" w:color="auto"/>
                            <w:right w:val="none" w:sz="0" w:space="0" w:color="auto"/>
                          </w:divBdr>
                          <w:divsChild>
                            <w:div w:id="1571696159">
                              <w:marLeft w:val="0"/>
                              <w:marRight w:val="0"/>
                              <w:marTop w:val="120"/>
                              <w:marBottom w:val="360"/>
                              <w:divBdr>
                                <w:top w:val="none" w:sz="0" w:space="0" w:color="auto"/>
                                <w:left w:val="none" w:sz="0" w:space="0" w:color="auto"/>
                                <w:bottom w:val="none" w:sz="0" w:space="0" w:color="auto"/>
                                <w:right w:val="none" w:sz="0" w:space="0" w:color="auto"/>
                              </w:divBdr>
                              <w:divsChild>
                                <w:div w:id="1571696157">
                                  <w:marLeft w:val="0"/>
                                  <w:marRight w:val="0"/>
                                  <w:marTop w:val="0"/>
                                  <w:marBottom w:val="0"/>
                                  <w:divBdr>
                                    <w:top w:val="none" w:sz="0" w:space="0" w:color="auto"/>
                                    <w:left w:val="none" w:sz="0" w:space="0" w:color="auto"/>
                                    <w:bottom w:val="none" w:sz="0" w:space="0" w:color="auto"/>
                                    <w:right w:val="none" w:sz="0" w:space="0" w:color="auto"/>
                                  </w:divBdr>
                                  <w:divsChild>
                                    <w:div w:id="15716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696169">
      <w:marLeft w:val="0"/>
      <w:marRight w:val="0"/>
      <w:marTop w:val="0"/>
      <w:marBottom w:val="0"/>
      <w:divBdr>
        <w:top w:val="none" w:sz="0" w:space="0" w:color="auto"/>
        <w:left w:val="none" w:sz="0" w:space="0" w:color="auto"/>
        <w:bottom w:val="none" w:sz="0" w:space="0" w:color="auto"/>
        <w:right w:val="none" w:sz="0" w:space="0" w:color="auto"/>
      </w:divBdr>
      <w:divsChild>
        <w:div w:id="1571696171">
          <w:marLeft w:val="0"/>
          <w:marRight w:val="0"/>
          <w:marTop w:val="0"/>
          <w:marBottom w:val="0"/>
          <w:divBdr>
            <w:top w:val="none" w:sz="0" w:space="0" w:color="auto"/>
            <w:left w:val="none" w:sz="0" w:space="0" w:color="auto"/>
            <w:bottom w:val="none" w:sz="0" w:space="0" w:color="auto"/>
            <w:right w:val="none" w:sz="0" w:space="0" w:color="auto"/>
          </w:divBdr>
          <w:divsChild>
            <w:div w:id="1571696166">
              <w:marLeft w:val="0"/>
              <w:marRight w:val="0"/>
              <w:marTop w:val="0"/>
              <w:marBottom w:val="0"/>
              <w:divBdr>
                <w:top w:val="none" w:sz="0" w:space="0" w:color="auto"/>
                <w:left w:val="none" w:sz="0" w:space="0" w:color="auto"/>
                <w:bottom w:val="none" w:sz="0" w:space="0" w:color="auto"/>
                <w:right w:val="none" w:sz="0" w:space="0" w:color="auto"/>
              </w:divBdr>
              <w:divsChild>
                <w:div w:id="1571696167">
                  <w:marLeft w:val="0"/>
                  <w:marRight w:val="0"/>
                  <w:marTop w:val="0"/>
                  <w:marBottom w:val="0"/>
                  <w:divBdr>
                    <w:top w:val="none" w:sz="0" w:space="0" w:color="auto"/>
                    <w:left w:val="none" w:sz="0" w:space="0" w:color="auto"/>
                    <w:bottom w:val="none" w:sz="0" w:space="0" w:color="auto"/>
                    <w:right w:val="none" w:sz="0" w:space="0" w:color="auto"/>
                  </w:divBdr>
                  <w:divsChild>
                    <w:div w:id="1571696165">
                      <w:marLeft w:val="0"/>
                      <w:marRight w:val="0"/>
                      <w:marTop w:val="0"/>
                      <w:marBottom w:val="0"/>
                      <w:divBdr>
                        <w:top w:val="none" w:sz="0" w:space="0" w:color="auto"/>
                        <w:left w:val="none" w:sz="0" w:space="0" w:color="auto"/>
                        <w:bottom w:val="none" w:sz="0" w:space="0" w:color="auto"/>
                        <w:right w:val="none" w:sz="0" w:space="0" w:color="auto"/>
                      </w:divBdr>
                      <w:divsChild>
                        <w:div w:id="1571696172">
                          <w:marLeft w:val="0"/>
                          <w:marRight w:val="0"/>
                          <w:marTop w:val="0"/>
                          <w:marBottom w:val="0"/>
                          <w:divBdr>
                            <w:top w:val="none" w:sz="0" w:space="0" w:color="auto"/>
                            <w:left w:val="none" w:sz="0" w:space="0" w:color="auto"/>
                            <w:bottom w:val="none" w:sz="0" w:space="0" w:color="auto"/>
                            <w:right w:val="none" w:sz="0" w:space="0" w:color="auto"/>
                          </w:divBdr>
                          <w:divsChild>
                            <w:div w:id="1571696168">
                              <w:marLeft w:val="0"/>
                              <w:marRight w:val="0"/>
                              <w:marTop w:val="0"/>
                              <w:marBottom w:val="0"/>
                              <w:divBdr>
                                <w:top w:val="none" w:sz="0" w:space="0" w:color="auto"/>
                                <w:left w:val="none" w:sz="0" w:space="0" w:color="auto"/>
                                <w:bottom w:val="none" w:sz="0" w:space="0" w:color="auto"/>
                                <w:right w:val="none" w:sz="0" w:space="0" w:color="auto"/>
                              </w:divBdr>
                              <w:divsChild>
                                <w:div w:id="1571696170">
                                  <w:marLeft w:val="0"/>
                                  <w:marRight w:val="0"/>
                                  <w:marTop w:val="0"/>
                                  <w:marBottom w:val="0"/>
                                  <w:divBdr>
                                    <w:top w:val="none" w:sz="0" w:space="0" w:color="auto"/>
                                    <w:left w:val="none" w:sz="0" w:space="0" w:color="auto"/>
                                    <w:bottom w:val="none" w:sz="0" w:space="0" w:color="auto"/>
                                    <w:right w:val="none" w:sz="0" w:space="0" w:color="auto"/>
                                  </w:divBdr>
                                  <w:divsChild>
                                    <w:div w:id="15716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696174">
      <w:marLeft w:val="0"/>
      <w:marRight w:val="0"/>
      <w:marTop w:val="0"/>
      <w:marBottom w:val="0"/>
      <w:divBdr>
        <w:top w:val="none" w:sz="0" w:space="0" w:color="auto"/>
        <w:left w:val="none" w:sz="0" w:space="0" w:color="auto"/>
        <w:bottom w:val="none" w:sz="0" w:space="0" w:color="auto"/>
        <w:right w:val="none" w:sz="0" w:space="0" w:color="auto"/>
      </w:divBdr>
      <w:divsChild>
        <w:div w:id="1571696107">
          <w:marLeft w:val="0"/>
          <w:marRight w:val="1"/>
          <w:marTop w:val="0"/>
          <w:marBottom w:val="0"/>
          <w:divBdr>
            <w:top w:val="none" w:sz="0" w:space="0" w:color="auto"/>
            <w:left w:val="none" w:sz="0" w:space="0" w:color="auto"/>
            <w:bottom w:val="none" w:sz="0" w:space="0" w:color="auto"/>
            <w:right w:val="none" w:sz="0" w:space="0" w:color="auto"/>
          </w:divBdr>
          <w:divsChild>
            <w:div w:id="1571696108">
              <w:marLeft w:val="0"/>
              <w:marRight w:val="0"/>
              <w:marTop w:val="0"/>
              <w:marBottom w:val="0"/>
              <w:divBdr>
                <w:top w:val="none" w:sz="0" w:space="0" w:color="auto"/>
                <w:left w:val="none" w:sz="0" w:space="0" w:color="auto"/>
                <w:bottom w:val="none" w:sz="0" w:space="0" w:color="auto"/>
                <w:right w:val="none" w:sz="0" w:space="0" w:color="auto"/>
              </w:divBdr>
              <w:divsChild>
                <w:div w:id="1571696106">
                  <w:marLeft w:val="0"/>
                  <w:marRight w:val="1"/>
                  <w:marTop w:val="0"/>
                  <w:marBottom w:val="0"/>
                  <w:divBdr>
                    <w:top w:val="none" w:sz="0" w:space="0" w:color="auto"/>
                    <w:left w:val="none" w:sz="0" w:space="0" w:color="auto"/>
                    <w:bottom w:val="none" w:sz="0" w:space="0" w:color="auto"/>
                    <w:right w:val="none" w:sz="0" w:space="0" w:color="auto"/>
                  </w:divBdr>
                  <w:divsChild>
                    <w:div w:id="1571696105">
                      <w:marLeft w:val="0"/>
                      <w:marRight w:val="0"/>
                      <w:marTop w:val="0"/>
                      <w:marBottom w:val="0"/>
                      <w:divBdr>
                        <w:top w:val="none" w:sz="0" w:space="0" w:color="auto"/>
                        <w:left w:val="none" w:sz="0" w:space="0" w:color="auto"/>
                        <w:bottom w:val="none" w:sz="0" w:space="0" w:color="auto"/>
                        <w:right w:val="none" w:sz="0" w:space="0" w:color="auto"/>
                      </w:divBdr>
                      <w:divsChild>
                        <w:div w:id="1571696109">
                          <w:marLeft w:val="0"/>
                          <w:marRight w:val="0"/>
                          <w:marTop w:val="0"/>
                          <w:marBottom w:val="0"/>
                          <w:divBdr>
                            <w:top w:val="none" w:sz="0" w:space="0" w:color="auto"/>
                            <w:left w:val="none" w:sz="0" w:space="0" w:color="auto"/>
                            <w:bottom w:val="none" w:sz="0" w:space="0" w:color="auto"/>
                            <w:right w:val="none" w:sz="0" w:space="0" w:color="auto"/>
                          </w:divBdr>
                          <w:divsChild>
                            <w:div w:id="1571696104">
                              <w:marLeft w:val="0"/>
                              <w:marRight w:val="0"/>
                              <w:marTop w:val="120"/>
                              <w:marBottom w:val="360"/>
                              <w:divBdr>
                                <w:top w:val="none" w:sz="0" w:space="0" w:color="auto"/>
                                <w:left w:val="none" w:sz="0" w:space="0" w:color="auto"/>
                                <w:bottom w:val="none" w:sz="0" w:space="0" w:color="auto"/>
                                <w:right w:val="none" w:sz="0" w:space="0" w:color="auto"/>
                              </w:divBdr>
                              <w:divsChild>
                                <w:div w:id="1571696102">
                                  <w:marLeft w:val="0"/>
                                  <w:marRight w:val="0"/>
                                  <w:marTop w:val="0"/>
                                  <w:marBottom w:val="0"/>
                                  <w:divBdr>
                                    <w:top w:val="none" w:sz="0" w:space="0" w:color="auto"/>
                                    <w:left w:val="none" w:sz="0" w:space="0" w:color="auto"/>
                                    <w:bottom w:val="none" w:sz="0" w:space="0" w:color="auto"/>
                                    <w:right w:val="none" w:sz="0" w:space="0" w:color="auto"/>
                                  </w:divBdr>
                                  <w:divsChild>
                                    <w:div w:id="15716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7624</Words>
  <Characters>43460</Characters>
  <Application>Microsoft Office Word</Application>
  <DocSecurity>0</DocSecurity>
  <Lines>362</Lines>
  <Paragraphs>101</Paragraphs>
  <ScaleCrop>false</ScaleCrop>
  <LinksUpToDate>false</LinksUpToDate>
  <CharactersWithSpaces>50983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Hepatic hemodynamic changes during liver transplantation: A review</dc:title>
  <dc:creator/>
  <cp:lastModifiedBy/>
  <cp:revision>1</cp:revision>
  <dcterms:created xsi:type="dcterms:W3CDTF">2014-04-30T15:24:00Z</dcterms:created>
  <dcterms:modified xsi:type="dcterms:W3CDTF">2014-04-30T15:24:00Z</dcterms:modified>
</cp:coreProperties>
</file>