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9B899"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rPr>
        <w:t xml:space="preserve">Name of Journal: </w:t>
      </w:r>
      <w:r w:rsidRPr="000559EE">
        <w:rPr>
          <w:rFonts w:ascii="Book Antiqua" w:eastAsia="Book Antiqua" w:hAnsi="Book Antiqua" w:cs="Book Antiqua"/>
          <w:i/>
        </w:rPr>
        <w:t>World Journal of Gastrointestinal Oncology</w:t>
      </w:r>
    </w:p>
    <w:p w14:paraId="045B966F"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rPr>
        <w:t xml:space="preserve">Manuscript NO: </w:t>
      </w:r>
      <w:r w:rsidRPr="000559EE">
        <w:rPr>
          <w:rFonts w:ascii="Book Antiqua" w:eastAsia="Book Antiqua" w:hAnsi="Book Antiqua" w:cs="Book Antiqua"/>
        </w:rPr>
        <w:t>87526</w:t>
      </w:r>
    </w:p>
    <w:p w14:paraId="48A6D36D"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rPr>
        <w:t xml:space="preserve">Manuscript Type: </w:t>
      </w:r>
      <w:r w:rsidRPr="000559EE">
        <w:rPr>
          <w:rFonts w:ascii="Book Antiqua" w:eastAsia="Book Antiqua" w:hAnsi="Book Antiqua" w:cs="Book Antiqua"/>
        </w:rPr>
        <w:t>ORIGINAL ARTICLE</w:t>
      </w:r>
    </w:p>
    <w:p w14:paraId="4309D1CB" w14:textId="77777777" w:rsidR="00A77B3E" w:rsidRPr="000559EE" w:rsidRDefault="00A77B3E" w:rsidP="000559EE">
      <w:pPr>
        <w:spacing w:line="360" w:lineRule="auto"/>
        <w:jc w:val="both"/>
        <w:rPr>
          <w:rFonts w:ascii="Book Antiqua" w:hAnsi="Book Antiqua"/>
        </w:rPr>
      </w:pPr>
    </w:p>
    <w:p w14:paraId="6AC22060"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i/>
        </w:rPr>
        <w:t>Basic Study</w:t>
      </w:r>
    </w:p>
    <w:p w14:paraId="3460F597"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bCs/>
          <w:color w:val="000000"/>
        </w:rPr>
        <w:t>Early results of the integrative epigenomic-transcriptomic landscape of colorectal adenoma and cancer</w:t>
      </w:r>
    </w:p>
    <w:p w14:paraId="06BA7F38" w14:textId="77777777" w:rsidR="00A77B3E" w:rsidRPr="000559EE" w:rsidRDefault="00A77B3E" w:rsidP="000559EE">
      <w:pPr>
        <w:spacing w:line="360" w:lineRule="auto"/>
        <w:jc w:val="both"/>
        <w:rPr>
          <w:rFonts w:ascii="Book Antiqua" w:hAnsi="Book Antiqua"/>
        </w:rPr>
      </w:pPr>
    </w:p>
    <w:p w14:paraId="3BAF4742" w14:textId="266AAC50" w:rsidR="00A77B3E" w:rsidRPr="000559EE" w:rsidRDefault="00C251B4" w:rsidP="000559EE">
      <w:pPr>
        <w:spacing w:line="360" w:lineRule="auto"/>
        <w:jc w:val="both"/>
        <w:rPr>
          <w:rFonts w:ascii="Book Antiqua" w:hAnsi="Book Antiqua"/>
        </w:rPr>
      </w:pPr>
      <w:r w:rsidRPr="000559EE">
        <w:rPr>
          <w:rFonts w:ascii="Book Antiqua" w:eastAsia="Book Antiqua" w:hAnsi="Book Antiqua" w:cs="Book Antiqua"/>
          <w:color w:val="000000"/>
        </w:rPr>
        <w:t xml:space="preserve">Lu YW </w:t>
      </w:r>
      <w:r w:rsidRPr="000559EE">
        <w:rPr>
          <w:rFonts w:ascii="Book Antiqua" w:eastAsia="Book Antiqua" w:hAnsi="Book Antiqua" w:cs="Book Antiqua"/>
          <w:i/>
          <w:iCs/>
          <w:color w:val="000000"/>
        </w:rPr>
        <w:t>et al</w:t>
      </w:r>
      <w:r w:rsidRPr="000559EE">
        <w:rPr>
          <w:rFonts w:ascii="Book Antiqua" w:eastAsia="Book Antiqua" w:hAnsi="Book Antiqua" w:cs="Book Antiqua"/>
          <w:color w:val="000000"/>
        </w:rPr>
        <w:t>. Epigenomic-transcriptomic landscape of CRC</w:t>
      </w:r>
    </w:p>
    <w:p w14:paraId="4E4D867E" w14:textId="77777777" w:rsidR="00A77B3E" w:rsidRPr="000559EE" w:rsidRDefault="00A77B3E" w:rsidP="000559EE">
      <w:pPr>
        <w:spacing w:line="360" w:lineRule="auto"/>
        <w:jc w:val="both"/>
        <w:rPr>
          <w:rFonts w:ascii="Book Antiqua" w:hAnsi="Book Antiqua"/>
        </w:rPr>
      </w:pPr>
    </w:p>
    <w:p w14:paraId="0F2D6F9C"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color w:val="000000"/>
        </w:rPr>
        <w:t>You-Wang Lu, Zhao-Li Ding, Rui Mao, Gui-Gang Zhao, Yu-Qi He, Xiao-Lu Li, Jiang Liu</w:t>
      </w:r>
    </w:p>
    <w:p w14:paraId="5D1F735C" w14:textId="77777777" w:rsidR="00A77B3E" w:rsidRPr="000559EE" w:rsidRDefault="00A77B3E" w:rsidP="000559EE">
      <w:pPr>
        <w:spacing w:line="360" w:lineRule="auto"/>
        <w:jc w:val="both"/>
        <w:rPr>
          <w:rFonts w:ascii="Book Antiqua" w:hAnsi="Book Antiqua"/>
        </w:rPr>
      </w:pPr>
    </w:p>
    <w:p w14:paraId="1A997966"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bCs/>
          <w:color w:val="000000"/>
        </w:rPr>
        <w:t xml:space="preserve">You-Wang Lu, </w:t>
      </w:r>
      <w:r w:rsidRPr="000559EE">
        <w:rPr>
          <w:rFonts w:ascii="Book Antiqua" w:eastAsia="Book Antiqua" w:hAnsi="Book Antiqua" w:cs="Book Antiqua"/>
          <w:color w:val="000000"/>
        </w:rPr>
        <w:t>Department of Dermatology and Venereology, The First Affiliated Hospital of Kunming Medical University, Kunming 650032, Yunnan Province, China</w:t>
      </w:r>
    </w:p>
    <w:p w14:paraId="0CD303E4" w14:textId="77777777" w:rsidR="00A77B3E" w:rsidRPr="000559EE" w:rsidRDefault="00A77B3E" w:rsidP="000559EE">
      <w:pPr>
        <w:spacing w:line="360" w:lineRule="auto"/>
        <w:jc w:val="both"/>
        <w:rPr>
          <w:rFonts w:ascii="Book Antiqua" w:hAnsi="Book Antiqua"/>
        </w:rPr>
      </w:pPr>
    </w:p>
    <w:p w14:paraId="16490065" w14:textId="3F41FFBA"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bCs/>
          <w:color w:val="000000"/>
        </w:rPr>
        <w:t xml:space="preserve">Zhao-Li Ding, </w:t>
      </w:r>
      <w:r w:rsidRPr="000559EE">
        <w:rPr>
          <w:rFonts w:ascii="Book Antiqua" w:eastAsia="Book Antiqua" w:hAnsi="Book Antiqua" w:cs="Book Antiqua"/>
          <w:color w:val="000000"/>
        </w:rPr>
        <w:t>Kunming Biological Diversity Regional Center of Large Apparatus and Equipments, Public Technical Service Center, Kunming Institute of Zoology, Kunming 650223, Yunnan Province, China</w:t>
      </w:r>
    </w:p>
    <w:p w14:paraId="09A0EFDF" w14:textId="77777777" w:rsidR="00A77B3E" w:rsidRPr="000559EE" w:rsidRDefault="00A77B3E" w:rsidP="000559EE">
      <w:pPr>
        <w:spacing w:line="360" w:lineRule="auto"/>
        <w:jc w:val="both"/>
        <w:rPr>
          <w:rFonts w:ascii="Book Antiqua" w:hAnsi="Book Antiqua"/>
        </w:rPr>
      </w:pPr>
    </w:p>
    <w:p w14:paraId="7E1EF4EE"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bCs/>
          <w:color w:val="000000"/>
        </w:rPr>
        <w:t xml:space="preserve">Rui Mao, </w:t>
      </w:r>
      <w:r w:rsidRPr="000559EE">
        <w:rPr>
          <w:rFonts w:ascii="Book Antiqua" w:eastAsia="Book Antiqua" w:hAnsi="Book Antiqua" w:cs="Book Antiqua"/>
          <w:color w:val="000000"/>
        </w:rPr>
        <w:t>School of Stomatology, Kunming Medical University, Kunming 650500, Yunnan Province, China</w:t>
      </w:r>
    </w:p>
    <w:p w14:paraId="04A75423" w14:textId="77777777" w:rsidR="00A77B3E" w:rsidRPr="000559EE" w:rsidRDefault="00A77B3E" w:rsidP="000559EE">
      <w:pPr>
        <w:spacing w:line="360" w:lineRule="auto"/>
        <w:jc w:val="both"/>
        <w:rPr>
          <w:rFonts w:ascii="Book Antiqua" w:hAnsi="Book Antiqua"/>
        </w:rPr>
      </w:pPr>
    </w:p>
    <w:p w14:paraId="225377FE"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bCs/>
          <w:color w:val="000000"/>
        </w:rPr>
        <w:t xml:space="preserve">Gui-Gang Zhao, Yu-Qi He, Xiao-Lu Li, </w:t>
      </w:r>
      <w:r w:rsidRPr="000559EE">
        <w:rPr>
          <w:rFonts w:ascii="Book Antiqua" w:eastAsia="Book Antiqua" w:hAnsi="Book Antiqua" w:cs="Book Antiqua"/>
          <w:color w:val="000000"/>
        </w:rPr>
        <w:t>Genome Center of Biodiversity, Kunming Institute of Zoology, Chinese Academy of Science, Kunming 650223, Yunnan Province, China</w:t>
      </w:r>
    </w:p>
    <w:p w14:paraId="772F045E" w14:textId="77777777" w:rsidR="00A77B3E" w:rsidRPr="000559EE" w:rsidRDefault="00A77B3E" w:rsidP="000559EE">
      <w:pPr>
        <w:spacing w:line="360" w:lineRule="auto"/>
        <w:jc w:val="both"/>
        <w:rPr>
          <w:rFonts w:ascii="Book Antiqua" w:hAnsi="Book Antiqua"/>
        </w:rPr>
      </w:pPr>
    </w:p>
    <w:p w14:paraId="61C773B8" w14:textId="5F9FA8A5"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bCs/>
          <w:color w:val="000000"/>
        </w:rPr>
        <w:t xml:space="preserve">Jiang Liu, </w:t>
      </w:r>
      <w:r w:rsidRPr="000559EE">
        <w:rPr>
          <w:rFonts w:ascii="Book Antiqua" w:eastAsia="Book Antiqua" w:hAnsi="Book Antiqua" w:cs="Book Antiqua"/>
          <w:color w:val="000000"/>
        </w:rPr>
        <w:t xml:space="preserve">Department of Reproduction and Genetics, </w:t>
      </w:r>
      <w:r w:rsidR="00C251B4" w:rsidRPr="000559EE">
        <w:rPr>
          <w:rFonts w:ascii="Book Antiqua" w:eastAsia="Book Antiqua" w:hAnsi="Book Antiqua" w:cs="Book Antiqua"/>
          <w:color w:val="000000"/>
        </w:rPr>
        <w:t>T</w:t>
      </w:r>
      <w:r w:rsidRPr="000559EE">
        <w:rPr>
          <w:rFonts w:ascii="Book Antiqua" w:eastAsia="Book Antiqua" w:hAnsi="Book Antiqua" w:cs="Book Antiqua"/>
          <w:color w:val="000000"/>
        </w:rPr>
        <w:t>he First Affiliated Hospital of Kunming Medical University, Kunming 650032, Yunnan Province, China</w:t>
      </w:r>
    </w:p>
    <w:p w14:paraId="3BAF5780" w14:textId="77777777" w:rsidR="00A77B3E" w:rsidRPr="000559EE" w:rsidRDefault="00A77B3E" w:rsidP="000559EE">
      <w:pPr>
        <w:spacing w:line="360" w:lineRule="auto"/>
        <w:jc w:val="both"/>
        <w:rPr>
          <w:rFonts w:ascii="Book Antiqua" w:hAnsi="Book Antiqua"/>
        </w:rPr>
      </w:pPr>
    </w:p>
    <w:p w14:paraId="50BC946D"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bCs/>
          <w:color w:val="000000"/>
        </w:rPr>
        <w:t xml:space="preserve">Co-first authors: </w:t>
      </w:r>
      <w:r w:rsidRPr="000559EE">
        <w:rPr>
          <w:rFonts w:ascii="Book Antiqua" w:eastAsia="Book Antiqua" w:hAnsi="Book Antiqua" w:cs="Book Antiqua"/>
          <w:color w:val="000000"/>
        </w:rPr>
        <w:t>You-Wang Lu and Zhao-Li Ding.</w:t>
      </w:r>
    </w:p>
    <w:p w14:paraId="6D970C03" w14:textId="77777777" w:rsidR="00A77B3E" w:rsidRPr="000559EE" w:rsidRDefault="00A77B3E" w:rsidP="000559EE">
      <w:pPr>
        <w:spacing w:line="360" w:lineRule="auto"/>
        <w:jc w:val="both"/>
        <w:rPr>
          <w:rFonts w:ascii="Book Antiqua" w:hAnsi="Book Antiqua"/>
        </w:rPr>
      </w:pPr>
    </w:p>
    <w:p w14:paraId="56B4B6F0"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bCs/>
          <w:color w:val="000000"/>
        </w:rPr>
        <w:t xml:space="preserve">Author contributions: </w:t>
      </w:r>
      <w:r w:rsidRPr="000559EE">
        <w:rPr>
          <w:rFonts w:ascii="Book Antiqua" w:eastAsia="Book Antiqua" w:hAnsi="Book Antiqua" w:cs="Book Antiqua"/>
          <w:color w:val="000000"/>
        </w:rPr>
        <w:t>Liu J contributed to the conceptualization of this study; Ding ZL and Zhao GG involved in the investigation of this article; Lu YW and Mao R took part in the formal analysis of this manuscript; Lu YW and Liu J participated in the writing - original draft of this manuscript; He YQ and Li XL contributed to the writing - review &amp; editing of this article.</w:t>
      </w:r>
    </w:p>
    <w:p w14:paraId="6DDB0C19" w14:textId="77777777" w:rsidR="00A77B3E" w:rsidRPr="000559EE" w:rsidRDefault="00A77B3E" w:rsidP="000559EE">
      <w:pPr>
        <w:spacing w:line="360" w:lineRule="auto"/>
        <w:jc w:val="both"/>
        <w:rPr>
          <w:rFonts w:ascii="Book Antiqua" w:hAnsi="Book Antiqua"/>
        </w:rPr>
      </w:pPr>
    </w:p>
    <w:p w14:paraId="076BFF0A"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bCs/>
          <w:color w:val="000000"/>
        </w:rPr>
        <w:t xml:space="preserve">Supported by </w:t>
      </w:r>
      <w:r w:rsidRPr="000559EE">
        <w:rPr>
          <w:rFonts w:ascii="Book Antiqua" w:eastAsia="Book Antiqua" w:hAnsi="Book Antiqua" w:cs="Book Antiqua"/>
          <w:color w:val="000000"/>
        </w:rPr>
        <w:t>the National Natural Science Foundation of China, No. 81960504; the “Xingdian Talents” Support Project of Yunnan Province, No. RLQB20200002; the Medical Discipline Reserve Talents of Yunnan Province, No. H-2018015; the Applied Basic Research Projects-Union Foundation of Kunming Medical University, No. 2017FE467(-132); and the Talent Introduction Project of Hubei Polytechnic University, No. 21xjz34R.</w:t>
      </w:r>
    </w:p>
    <w:p w14:paraId="5523E219" w14:textId="77777777" w:rsidR="00A77B3E" w:rsidRPr="000559EE" w:rsidRDefault="00A77B3E" w:rsidP="000559EE">
      <w:pPr>
        <w:spacing w:line="360" w:lineRule="auto"/>
        <w:jc w:val="both"/>
        <w:rPr>
          <w:rFonts w:ascii="Book Antiqua" w:hAnsi="Book Antiqua"/>
        </w:rPr>
      </w:pPr>
    </w:p>
    <w:p w14:paraId="5CA5AD26" w14:textId="5B3C08D4"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bCs/>
          <w:color w:val="000000"/>
        </w:rPr>
        <w:t xml:space="preserve">Corresponding author: Jiang Liu, PhD, Senior Scientist, </w:t>
      </w:r>
      <w:r w:rsidRPr="000559EE">
        <w:rPr>
          <w:rFonts w:ascii="Book Antiqua" w:eastAsia="Book Antiqua" w:hAnsi="Book Antiqua" w:cs="Book Antiqua"/>
          <w:color w:val="000000"/>
        </w:rPr>
        <w:t xml:space="preserve">Department of Reproduction and Genetics, </w:t>
      </w:r>
      <w:r w:rsidR="00C251B4" w:rsidRPr="000559EE">
        <w:rPr>
          <w:rFonts w:ascii="Book Antiqua" w:eastAsia="Book Antiqua" w:hAnsi="Book Antiqua" w:cs="Book Antiqua"/>
          <w:color w:val="000000"/>
        </w:rPr>
        <w:t>T</w:t>
      </w:r>
      <w:r w:rsidRPr="000559EE">
        <w:rPr>
          <w:rFonts w:ascii="Book Antiqua" w:eastAsia="Book Antiqua" w:hAnsi="Book Antiqua" w:cs="Book Antiqua"/>
          <w:color w:val="000000"/>
        </w:rPr>
        <w:t>he First Affiliated Hospital of Kunming Medical University, No. 295 Xichang Road, Kunming 650032, Yunnan Province, China. liujiang6787@163.com</w:t>
      </w:r>
    </w:p>
    <w:p w14:paraId="5AF0835D" w14:textId="77777777" w:rsidR="00A77B3E" w:rsidRPr="000559EE" w:rsidRDefault="00A77B3E" w:rsidP="000559EE">
      <w:pPr>
        <w:spacing w:line="360" w:lineRule="auto"/>
        <w:jc w:val="both"/>
        <w:rPr>
          <w:rFonts w:ascii="Book Antiqua" w:hAnsi="Book Antiqua"/>
        </w:rPr>
      </w:pPr>
    </w:p>
    <w:p w14:paraId="57EC6A97"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bCs/>
        </w:rPr>
        <w:t xml:space="preserve">Received: </w:t>
      </w:r>
      <w:r w:rsidRPr="000559EE">
        <w:rPr>
          <w:rFonts w:ascii="Book Antiqua" w:eastAsia="Book Antiqua" w:hAnsi="Book Antiqua" w:cs="Book Antiqua"/>
        </w:rPr>
        <w:t>August 17, 2023</w:t>
      </w:r>
    </w:p>
    <w:p w14:paraId="23C1FA99"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bCs/>
        </w:rPr>
        <w:t xml:space="preserve">Revised: </w:t>
      </w:r>
      <w:r w:rsidRPr="000559EE">
        <w:rPr>
          <w:rFonts w:ascii="Book Antiqua" w:eastAsia="Book Antiqua" w:hAnsi="Book Antiqua" w:cs="Book Antiqua"/>
        </w:rPr>
        <w:t>November 24, 2023</w:t>
      </w:r>
    </w:p>
    <w:p w14:paraId="63B78DF5" w14:textId="2B685445" w:rsidR="00A77B3E" w:rsidRPr="000559EE" w:rsidRDefault="00000000" w:rsidP="00F74378">
      <w:pPr>
        <w:spacing w:line="360" w:lineRule="auto"/>
        <w:rPr>
          <w:rFonts w:ascii="Book Antiqua" w:hAnsi="Book Antiqua"/>
        </w:rPr>
      </w:pPr>
      <w:r w:rsidRPr="000559EE">
        <w:rPr>
          <w:rFonts w:ascii="Book Antiqua" w:eastAsia="Book Antiqua" w:hAnsi="Book Antiqua" w:cs="Book Antiqua"/>
          <w:b/>
          <w:bCs/>
        </w:rPr>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bookmarkStart w:id="70" w:name="OLE_LINK7583"/>
      <w:bookmarkStart w:id="71" w:name="OLE_LINK7587"/>
      <w:bookmarkStart w:id="72" w:name="OLE_LINK7597"/>
      <w:bookmarkStart w:id="73" w:name="OLE_LINK7602"/>
      <w:bookmarkStart w:id="74" w:name="OLE_LINK7605"/>
      <w:bookmarkStart w:id="75" w:name="OLE_LINK7606"/>
      <w:bookmarkStart w:id="76" w:name="OLE_LINK7610"/>
      <w:bookmarkStart w:id="77" w:name="OLE_LINK7617"/>
      <w:bookmarkStart w:id="78" w:name="OLE_LINK7620"/>
      <w:bookmarkStart w:id="79" w:name="OLE_LINK7635"/>
      <w:bookmarkStart w:id="80" w:name="OLE_LINK7649"/>
      <w:bookmarkStart w:id="81" w:name="OLE_LINK7652"/>
      <w:bookmarkStart w:id="82" w:name="OLE_LINK7655"/>
      <w:bookmarkStart w:id="83" w:name="OLE_LINK7665"/>
      <w:bookmarkStart w:id="84" w:name="OLE_LINK7684"/>
      <w:bookmarkStart w:id="85" w:name="OLE_LINK7687"/>
      <w:bookmarkStart w:id="86" w:name="OLE_LINK7690"/>
      <w:bookmarkStart w:id="87" w:name="OLE_LINK7691"/>
      <w:bookmarkStart w:id="88" w:name="OLE_LINK7695"/>
      <w:bookmarkStart w:id="89" w:name="OLE_LINK7699"/>
      <w:bookmarkStart w:id="90" w:name="OLE_LINK7703"/>
      <w:bookmarkStart w:id="91" w:name="OLE_LINK7706"/>
      <w:bookmarkStart w:id="92" w:name="OLE_LINK7709"/>
      <w:bookmarkStart w:id="93" w:name="OLE_LINK7710"/>
      <w:bookmarkStart w:id="94" w:name="OLE_LINK7711"/>
      <w:bookmarkStart w:id="95" w:name="OLE_LINK7712"/>
      <w:bookmarkStart w:id="96" w:name="OLE_LINK7718"/>
      <w:bookmarkStart w:id="97" w:name="OLE_LINK7721"/>
      <w:bookmarkStart w:id="98" w:name="OLE_LINK7722"/>
      <w:bookmarkStart w:id="99" w:name="OLE_LINK7730"/>
      <w:bookmarkStart w:id="100" w:name="OLE_LINK7734"/>
      <w:bookmarkStart w:id="101" w:name="OLE_LINK7735"/>
      <w:bookmarkStart w:id="102" w:name="OLE_LINK7736"/>
      <w:bookmarkStart w:id="103" w:name="OLE_LINK7737"/>
      <w:bookmarkStart w:id="104" w:name="OLE_LINK7738"/>
      <w:bookmarkStart w:id="105" w:name="OLE_LINK7796"/>
      <w:bookmarkStart w:id="106" w:name="OLE_LINK7799"/>
      <w:bookmarkStart w:id="107" w:name="OLE_LINK7809"/>
      <w:bookmarkStart w:id="108" w:name="OLE_LINK7813"/>
      <w:bookmarkStart w:id="109" w:name="OLE_LINK7820"/>
      <w:bookmarkStart w:id="110" w:name="OLE_LINK7836"/>
      <w:bookmarkStart w:id="111" w:name="OLE_LINK7837"/>
      <w:bookmarkStart w:id="112" w:name="OLE_LINK7838"/>
      <w:bookmarkStart w:id="113" w:name="OLE_LINK7839"/>
      <w:bookmarkStart w:id="114" w:name="OLE_LINK7843"/>
      <w:bookmarkStart w:id="115" w:name="OLE_LINK7846"/>
      <w:bookmarkStart w:id="116" w:name="OLE_LINK7867"/>
      <w:bookmarkStart w:id="117" w:name="OLE_LINK7873"/>
      <w:bookmarkStart w:id="118" w:name="OLE_LINK7876"/>
      <w:bookmarkStart w:id="119" w:name="OLE_LINK7879"/>
      <w:bookmarkStart w:id="120" w:name="OLE_LINK7882"/>
      <w:bookmarkStart w:id="121" w:name="OLE_LINK7885"/>
      <w:bookmarkStart w:id="122" w:name="OLE_LINK7894"/>
      <w:bookmarkStart w:id="123" w:name="OLE_LINK7895"/>
      <w:bookmarkStart w:id="124" w:name="OLE_LINK7896"/>
      <w:bookmarkStart w:id="125" w:name="OLE_LINK7897"/>
      <w:bookmarkStart w:id="126" w:name="OLE_LINK7903"/>
      <w:bookmarkStart w:id="127" w:name="OLE_LINK7910"/>
      <w:bookmarkStart w:id="128" w:name="OLE_LINK7977"/>
      <w:bookmarkStart w:id="129" w:name="OLE_LINK7979"/>
      <w:bookmarkStart w:id="130" w:name="OLE_LINK7983"/>
      <w:bookmarkStart w:id="131" w:name="OLE_LINK7984"/>
      <w:r w:rsidR="005F591D" w:rsidRPr="00E0103E">
        <w:rPr>
          <w:rFonts w:ascii="Book Antiqua" w:hAnsi="Book Antiqua"/>
        </w:rPr>
        <w:t xml:space="preserve">December </w:t>
      </w:r>
      <w:r w:rsidR="005F591D">
        <w:rPr>
          <w:rFonts w:ascii="Book Antiqua" w:hAnsi="Book Antiqua"/>
        </w:rPr>
        <w:t>22</w:t>
      </w:r>
      <w:r w:rsidR="005F591D" w:rsidRPr="00E0103E">
        <w:rPr>
          <w:rFonts w:ascii="Book Antiqua" w:hAnsi="Book Antiqua"/>
        </w:rPr>
        <w:t>, 2023</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13CDC9B2" w14:textId="08737842"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bCs/>
        </w:rPr>
        <w:t xml:space="preserve">Published online: </w:t>
      </w:r>
      <w:r w:rsidR="00FA7114" w:rsidRPr="002F132C">
        <w:rPr>
          <w:rFonts w:ascii="Book Antiqua" w:eastAsia="Book Antiqua" w:hAnsi="Book Antiqua" w:cs="Book Antiqua"/>
        </w:rPr>
        <w:t>February 15,</w:t>
      </w:r>
      <w:r w:rsidR="00FA7114">
        <w:rPr>
          <w:rFonts w:ascii="Book Antiqua" w:eastAsia="Book Antiqua" w:hAnsi="Book Antiqua" w:cs="Book Antiqua"/>
        </w:rPr>
        <w:t xml:space="preserve"> </w:t>
      </w:r>
      <w:r w:rsidR="00FA7114" w:rsidRPr="002F132C">
        <w:rPr>
          <w:rFonts w:ascii="Book Antiqua" w:eastAsia="Book Antiqua" w:hAnsi="Book Antiqua" w:cs="Book Antiqua"/>
        </w:rPr>
        <w:t>2024</w:t>
      </w:r>
    </w:p>
    <w:p w14:paraId="58BF7566" w14:textId="77777777" w:rsidR="00A77B3E" w:rsidRPr="000559EE" w:rsidRDefault="00A77B3E" w:rsidP="000559EE">
      <w:pPr>
        <w:spacing w:line="360" w:lineRule="auto"/>
        <w:jc w:val="both"/>
        <w:rPr>
          <w:rFonts w:ascii="Book Antiqua" w:hAnsi="Book Antiqua"/>
        </w:rPr>
        <w:sectPr w:rsidR="00A77B3E" w:rsidRPr="000559EE" w:rsidSect="00501562">
          <w:footerReference w:type="default" r:id="rId7"/>
          <w:pgSz w:w="12240" w:h="15840"/>
          <w:pgMar w:top="1440" w:right="1440" w:bottom="1440" w:left="1440" w:header="720" w:footer="720" w:gutter="0"/>
          <w:cols w:space="720"/>
          <w:docGrid w:linePitch="360"/>
        </w:sectPr>
      </w:pPr>
    </w:p>
    <w:p w14:paraId="4407ABB0"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color w:val="000000"/>
        </w:rPr>
        <w:lastRenderedPageBreak/>
        <w:t>Abstract</w:t>
      </w:r>
    </w:p>
    <w:p w14:paraId="75524C69"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color w:val="000000"/>
        </w:rPr>
        <w:t>BACKGROUND</w:t>
      </w:r>
    </w:p>
    <w:p w14:paraId="714A514D"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rPr>
        <w:t>Aberrant methylation is common during the initiation and progression of colorectal cancer (CRC), and detecting these changes that occur during early adenoma (ADE) formation and CRC progression has clinical value.</w:t>
      </w:r>
    </w:p>
    <w:p w14:paraId="4B1DEC3C" w14:textId="77777777" w:rsidR="00A77B3E" w:rsidRPr="000559EE" w:rsidRDefault="00A77B3E" w:rsidP="000559EE">
      <w:pPr>
        <w:spacing w:line="360" w:lineRule="auto"/>
        <w:jc w:val="both"/>
        <w:rPr>
          <w:rFonts w:ascii="Book Antiqua" w:hAnsi="Book Antiqua"/>
        </w:rPr>
      </w:pPr>
    </w:p>
    <w:p w14:paraId="55FC9DFA"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color w:val="000000"/>
        </w:rPr>
        <w:t>AIM</w:t>
      </w:r>
    </w:p>
    <w:p w14:paraId="5745540A"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rPr>
        <w:t>To identify potential DNA methylation markers specific to ADE and CRC.</w:t>
      </w:r>
    </w:p>
    <w:p w14:paraId="19B5E3C5" w14:textId="77777777" w:rsidR="00A77B3E" w:rsidRPr="000559EE" w:rsidRDefault="00A77B3E" w:rsidP="000559EE">
      <w:pPr>
        <w:spacing w:line="360" w:lineRule="auto"/>
        <w:jc w:val="both"/>
        <w:rPr>
          <w:rFonts w:ascii="Book Antiqua" w:hAnsi="Book Antiqua"/>
        </w:rPr>
      </w:pPr>
    </w:p>
    <w:p w14:paraId="71EFB1C3"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color w:val="000000"/>
        </w:rPr>
        <w:t>METHODS</w:t>
      </w:r>
    </w:p>
    <w:p w14:paraId="138384B2" w14:textId="5249971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rPr>
        <w:t>Here, we performed SeqCap targeted bisulfite sequencing and RNA-seq analysis of colorectal ADE and CRC samples to profile the epigenomic</w:t>
      </w:r>
      <w:r w:rsidR="00D83896" w:rsidRPr="000559EE">
        <w:rPr>
          <w:rFonts w:ascii="Book Antiqua" w:eastAsia="Book Antiqua" w:hAnsi="Book Antiqua" w:cs="Book Antiqua"/>
        </w:rPr>
        <w:t>-</w:t>
      </w:r>
      <w:r w:rsidRPr="000559EE">
        <w:rPr>
          <w:rFonts w:ascii="Book Antiqua" w:eastAsia="Book Antiqua" w:hAnsi="Book Antiqua" w:cs="Book Antiqua"/>
        </w:rPr>
        <w:t>transcriptomic landscape.</w:t>
      </w:r>
    </w:p>
    <w:p w14:paraId="37866812" w14:textId="77777777" w:rsidR="00A77B3E" w:rsidRPr="000559EE" w:rsidRDefault="00A77B3E" w:rsidP="000559EE">
      <w:pPr>
        <w:spacing w:line="360" w:lineRule="auto"/>
        <w:jc w:val="both"/>
        <w:rPr>
          <w:rFonts w:ascii="Book Antiqua" w:hAnsi="Book Antiqua"/>
        </w:rPr>
      </w:pPr>
    </w:p>
    <w:p w14:paraId="3A53585A"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color w:val="000000"/>
        </w:rPr>
        <w:t>RESULTS</w:t>
      </w:r>
    </w:p>
    <w:p w14:paraId="2A71380F"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rPr>
        <w:t xml:space="preserve">Comparing 22 CRC and 25 ADE samples, global methylation was higher in the former, but both showed similar methylation patterns regarding </w:t>
      </w:r>
      <w:r w:rsidRPr="000559EE">
        <w:rPr>
          <w:rStyle w:val="content-right8zs40"/>
          <w:rFonts w:ascii="Book Antiqua" w:eastAsia="Book Antiqua" w:hAnsi="Book Antiqua" w:cs="Book Antiqua"/>
        </w:rPr>
        <w:t xml:space="preserve">differentially methylated </w:t>
      </w:r>
      <w:r w:rsidRPr="000559EE">
        <w:rPr>
          <w:rFonts w:ascii="Book Antiqua" w:eastAsia="Book Antiqua" w:hAnsi="Book Antiqua" w:cs="Book Antiqua"/>
        </w:rPr>
        <w:t xml:space="preserve">gene positions, chromatin signatures, and repeated elements. High-grade CRC tended to exhibit elevated methylation levels in gene promoter regions compared to those in low-grade CRC. Combined with RNA-seq gene expression data, we identified 14 methylation-regulated differentially expressed genes, of which only </w:t>
      </w:r>
      <w:r w:rsidRPr="000559EE">
        <w:rPr>
          <w:rFonts w:ascii="Book Antiqua" w:eastAsia="Book Antiqua" w:hAnsi="Book Antiqua" w:cs="Book Antiqua"/>
          <w:i/>
          <w:iCs/>
        </w:rPr>
        <w:t>AGTR1</w:t>
      </w:r>
      <w:r w:rsidRPr="000559EE">
        <w:rPr>
          <w:rFonts w:ascii="Book Antiqua" w:eastAsia="Book Antiqua" w:hAnsi="Book Antiqua" w:cs="Book Antiqua"/>
        </w:rPr>
        <w:t xml:space="preserve"> and </w:t>
      </w:r>
      <w:r w:rsidRPr="000559EE">
        <w:rPr>
          <w:rFonts w:ascii="Book Antiqua" w:eastAsia="Book Antiqua" w:hAnsi="Book Antiqua" w:cs="Book Antiqua"/>
          <w:i/>
          <w:iCs/>
        </w:rPr>
        <w:t>NECAB1</w:t>
      </w:r>
      <w:r w:rsidRPr="000559EE">
        <w:rPr>
          <w:rFonts w:ascii="Book Antiqua" w:eastAsia="Book Antiqua" w:hAnsi="Book Antiqua" w:cs="Book Antiqua"/>
        </w:rPr>
        <w:t xml:space="preserve"> methylation had prognostic significance.</w:t>
      </w:r>
    </w:p>
    <w:p w14:paraId="5480563D" w14:textId="77777777" w:rsidR="00A77B3E" w:rsidRPr="000559EE" w:rsidRDefault="00A77B3E" w:rsidP="000559EE">
      <w:pPr>
        <w:spacing w:line="360" w:lineRule="auto"/>
        <w:jc w:val="both"/>
        <w:rPr>
          <w:rFonts w:ascii="Book Antiqua" w:hAnsi="Book Antiqua"/>
        </w:rPr>
      </w:pPr>
    </w:p>
    <w:p w14:paraId="5A79443D"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color w:val="000000"/>
        </w:rPr>
        <w:t>CONCLUSION</w:t>
      </w:r>
    </w:p>
    <w:p w14:paraId="793BCF71"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rPr>
        <w:t>Our results suggest that genome-wide alterations in DNA methylation occur during the early stages of CRC and demonstrate the methylation signatures associated with colorectal ADEs and CRC, suggesting prognostic biomarkers for CRC.</w:t>
      </w:r>
    </w:p>
    <w:p w14:paraId="069228DA" w14:textId="77777777" w:rsidR="00A77B3E" w:rsidRPr="000559EE" w:rsidRDefault="00A77B3E" w:rsidP="000559EE">
      <w:pPr>
        <w:spacing w:line="360" w:lineRule="auto"/>
        <w:jc w:val="both"/>
        <w:rPr>
          <w:rFonts w:ascii="Book Antiqua" w:hAnsi="Book Antiqua"/>
        </w:rPr>
      </w:pPr>
    </w:p>
    <w:p w14:paraId="3035DDFB"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bCs/>
        </w:rPr>
        <w:t xml:space="preserve">Key Words: </w:t>
      </w:r>
      <w:r w:rsidRPr="000559EE">
        <w:rPr>
          <w:rFonts w:ascii="Book Antiqua" w:eastAsia="Book Antiqua" w:hAnsi="Book Antiqua" w:cs="Book Antiqua"/>
        </w:rPr>
        <w:t>Colorectal cancer; Epigenomic alteration; Transcriptome; Methylation-regulated differentially expressed genes</w:t>
      </w:r>
    </w:p>
    <w:p w14:paraId="1D91B529" w14:textId="77777777" w:rsidR="00A77B3E" w:rsidRDefault="00A77B3E" w:rsidP="000559EE">
      <w:pPr>
        <w:spacing w:line="360" w:lineRule="auto"/>
        <w:jc w:val="both"/>
        <w:rPr>
          <w:rFonts w:ascii="Book Antiqua" w:hAnsi="Book Antiqua"/>
        </w:rPr>
      </w:pPr>
    </w:p>
    <w:p w14:paraId="682FA81A" w14:textId="77777777" w:rsidR="00513257" w:rsidRDefault="00513257" w:rsidP="00513257">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lastRenderedPageBreak/>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794BB36F" w14:textId="77777777" w:rsidR="00513257" w:rsidRPr="000559EE" w:rsidRDefault="00513257" w:rsidP="000559EE">
      <w:pPr>
        <w:spacing w:line="360" w:lineRule="auto"/>
        <w:jc w:val="both"/>
        <w:rPr>
          <w:rFonts w:ascii="Book Antiqua" w:hAnsi="Book Antiqua"/>
        </w:rPr>
      </w:pPr>
    </w:p>
    <w:p w14:paraId="4798E596" w14:textId="206084AA" w:rsidR="00F74378" w:rsidRPr="00F74378" w:rsidRDefault="00513257" w:rsidP="00F74378">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Pr="000559EE">
        <w:rPr>
          <w:rFonts w:ascii="Book Antiqua" w:eastAsia="Book Antiqua" w:hAnsi="Book Antiqua" w:cs="Book Antiqua"/>
        </w:rPr>
        <w:t xml:space="preserve">Lu YW, Ding ZL, Mao R, Zhao GG, He YQ, Li XL, Liu J. Early results of the integrative epigenomic-transcriptomic landscape of colorectal adenoma and cancer. </w:t>
      </w:r>
      <w:r w:rsidRPr="000559EE">
        <w:rPr>
          <w:rFonts w:ascii="Book Antiqua" w:eastAsia="Book Antiqua" w:hAnsi="Book Antiqua" w:cs="Book Antiqua"/>
          <w:i/>
          <w:iCs/>
        </w:rPr>
        <w:t>World J Gastrointest Oncol</w:t>
      </w:r>
      <w:r w:rsidRPr="000559EE">
        <w:rPr>
          <w:rFonts w:ascii="Book Antiqua" w:eastAsia="Book Antiqua" w:hAnsi="Book Antiqua" w:cs="Book Antiqua"/>
        </w:rPr>
        <w:t xml:space="preserve"> 202</w:t>
      </w:r>
      <w:r w:rsidR="00F74378">
        <w:rPr>
          <w:rFonts w:ascii="Book Antiqua" w:eastAsia="Book Antiqua" w:hAnsi="Book Antiqua" w:cs="Book Antiqua"/>
        </w:rPr>
        <w:t>4</w:t>
      </w:r>
      <w:r w:rsidRPr="000559EE">
        <w:rPr>
          <w:rFonts w:ascii="Book Antiqua" w:eastAsia="Book Antiqua" w:hAnsi="Book Antiqua" w:cs="Book Antiqua"/>
        </w:rPr>
        <w:t xml:space="preserve">; </w:t>
      </w:r>
      <w:r w:rsidR="00F74378" w:rsidRPr="00F74378">
        <w:rPr>
          <w:rFonts w:ascii="Book Antiqua" w:eastAsia="Book Antiqua" w:hAnsi="Book Antiqua" w:cs="Book Antiqua"/>
        </w:rPr>
        <w:t xml:space="preserve">16(2): </w:t>
      </w:r>
      <w:r w:rsidRPr="003B59F2">
        <w:rPr>
          <w:rFonts w:ascii="Book Antiqua" w:eastAsia="Book Antiqua" w:hAnsi="Book Antiqua" w:cs="Book Antiqua"/>
        </w:rPr>
        <w:t>414-435</w:t>
      </w:r>
    </w:p>
    <w:p w14:paraId="4FAC8209" w14:textId="10FF8E7E" w:rsidR="00F74378" w:rsidRPr="00F74378" w:rsidRDefault="00F74378" w:rsidP="00F74378">
      <w:pPr>
        <w:spacing w:line="360" w:lineRule="auto"/>
        <w:jc w:val="both"/>
        <w:rPr>
          <w:rFonts w:ascii="Book Antiqua" w:eastAsia="Book Antiqua" w:hAnsi="Book Antiqua" w:cs="Book Antiqua"/>
        </w:rPr>
      </w:pPr>
      <w:r w:rsidRPr="00F74378">
        <w:rPr>
          <w:rFonts w:ascii="Book Antiqua" w:eastAsia="Book Antiqua" w:hAnsi="Book Antiqua" w:cs="Book Antiqua"/>
          <w:b/>
          <w:bCs/>
        </w:rPr>
        <w:t>URL</w:t>
      </w:r>
      <w:r w:rsidRPr="00F74378">
        <w:rPr>
          <w:rFonts w:ascii="Book Antiqua" w:eastAsia="Book Antiqua" w:hAnsi="Book Antiqua" w:cs="Book Antiqua"/>
        </w:rPr>
        <w:t>: https://www.wjgnet.com/1948-5204/full/v16/i2/</w:t>
      </w:r>
      <w:r w:rsidR="00513257" w:rsidRPr="003B59F2">
        <w:rPr>
          <w:rFonts w:ascii="Book Antiqua" w:eastAsia="Book Antiqua" w:hAnsi="Book Antiqua" w:cs="Book Antiqua"/>
        </w:rPr>
        <w:t>414</w:t>
      </w:r>
      <w:r w:rsidRPr="00F74378">
        <w:rPr>
          <w:rFonts w:ascii="Book Antiqua" w:eastAsia="Book Antiqua" w:hAnsi="Book Antiqua" w:cs="Book Antiqua"/>
        </w:rPr>
        <w:t>.htm</w:t>
      </w:r>
    </w:p>
    <w:p w14:paraId="79DFAA9A" w14:textId="1B215CD0" w:rsidR="00A77B3E" w:rsidRPr="000559EE" w:rsidRDefault="00F74378" w:rsidP="00F74378">
      <w:pPr>
        <w:spacing w:line="360" w:lineRule="auto"/>
        <w:jc w:val="both"/>
        <w:rPr>
          <w:rFonts w:ascii="Book Antiqua" w:hAnsi="Book Antiqua"/>
        </w:rPr>
      </w:pPr>
      <w:r w:rsidRPr="00F74378">
        <w:rPr>
          <w:rFonts w:ascii="Book Antiqua" w:eastAsia="Book Antiqua" w:hAnsi="Book Antiqua" w:cs="Book Antiqua"/>
          <w:b/>
          <w:bCs/>
        </w:rPr>
        <w:t>DOI</w:t>
      </w:r>
      <w:r w:rsidRPr="00F74378">
        <w:rPr>
          <w:rFonts w:ascii="Book Antiqua" w:eastAsia="Book Antiqua" w:hAnsi="Book Antiqua" w:cs="Book Antiqua"/>
        </w:rPr>
        <w:t>: https://dx.doi.org/10.4251/wjgo.v16.i2.</w:t>
      </w:r>
      <w:r w:rsidR="00513257" w:rsidRPr="003B59F2">
        <w:rPr>
          <w:rFonts w:ascii="Book Antiqua" w:eastAsia="Book Antiqua" w:hAnsi="Book Antiqua" w:cs="Book Antiqua"/>
        </w:rPr>
        <w:t>414</w:t>
      </w:r>
    </w:p>
    <w:p w14:paraId="14A0C571" w14:textId="77777777" w:rsidR="00A77B3E" w:rsidRPr="000559EE" w:rsidRDefault="00A77B3E" w:rsidP="000559EE">
      <w:pPr>
        <w:spacing w:line="360" w:lineRule="auto"/>
        <w:jc w:val="both"/>
        <w:rPr>
          <w:rFonts w:ascii="Book Antiqua" w:hAnsi="Book Antiqua"/>
        </w:rPr>
      </w:pPr>
    </w:p>
    <w:p w14:paraId="76C33E50" w14:textId="522B86D9"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bCs/>
        </w:rPr>
        <w:t xml:space="preserve">Core Tip: </w:t>
      </w:r>
      <w:r w:rsidRPr="000559EE">
        <w:rPr>
          <w:rFonts w:ascii="Book Antiqua" w:eastAsia="Book Antiqua" w:hAnsi="Book Antiqua" w:cs="Book Antiqua"/>
        </w:rPr>
        <w:t>Despite enhanced global methylation in colorectal cancer</w:t>
      </w:r>
      <w:r w:rsidR="00D83896" w:rsidRPr="000559EE">
        <w:rPr>
          <w:rFonts w:ascii="Book Antiqua" w:eastAsia="Book Antiqua" w:hAnsi="Book Antiqua" w:cs="Book Antiqua"/>
        </w:rPr>
        <w:t xml:space="preserve"> (CRC)</w:t>
      </w:r>
      <w:r w:rsidRPr="000559EE">
        <w:rPr>
          <w:rFonts w:ascii="Book Antiqua" w:eastAsia="Book Antiqua" w:hAnsi="Book Antiqua" w:cs="Book Antiqua"/>
        </w:rPr>
        <w:t xml:space="preserve">, both adenoma and </w:t>
      </w:r>
      <w:r w:rsidR="00D83896" w:rsidRPr="000559EE">
        <w:rPr>
          <w:rFonts w:ascii="Book Antiqua" w:eastAsia="Book Antiqua" w:hAnsi="Book Antiqua" w:cs="Book Antiqua"/>
        </w:rPr>
        <w:t>CRC</w:t>
      </w:r>
      <w:r w:rsidRPr="000559EE">
        <w:rPr>
          <w:rFonts w:ascii="Book Antiqua" w:eastAsia="Book Antiqua" w:hAnsi="Book Antiqua" w:cs="Book Antiqua"/>
        </w:rPr>
        <w:t xml:space="preserve"> share similar methylation patterns. High-grade </w:t>
      </w:r>
      <w:r w:rsidR="00D83896" w:rsidRPr="000559EE">
        <w:rPr>
          <w:rFonts w:ascii="Book Antiqua" w:eastAsia="Book Antiqua" w:hAnsi="Book Antiqua" w:cs="Book Antiqua"/>
        </w:rPr>
        <w:t>CRC</w:t>
      </w:r>
      <w:r w:rsidRPr="000559EE">
        <w:rPr>
          <w:rFonts w:ascii="Book Antiqua" w:eastAsia="Book Antiqua" w:hAnsi="Book Antiqua" w:cs="Book Antiqua"/>
        </w:rPr>
        <w:t xml:space="preserve"> tends to exhibit elevated methylation levels in gene promoter regions compared to those in low-grade </w:t>
      </w:r>
      <w:r w:rsidR="00D83896" w:rsidRPr="000559EE">
        <w:rPr>
          <w:rFonts w:ascii="Book Antiqua" w:eastAsia="Book Antiqua" w:hAnsi="Book Antiqua" w:cs="Book Antiqua"/>
        </w:rPr>
        <w:t>CRC</w:t>
      </w:r>
      <w:r w:rsidRPr="000559EE">
        <w:rPr>
          <w:rFonts w:ascii="Book Antiqua" w:eastAsia="Book Antiqua" w:hAnsi="Book Antiqua" w:cs="Book Antiqua"/>
        </w:rPr>
        <w:t xml:space="preserve">. The integration of gene expression data identified 14 methylation-regulated differentially expressed genes, with </w:t>
      </w:r>
      <w:r w:rsidRPr="000559EE">
        <w:rPr>
          <w:rFonts w:ascii="Book Antiqua" w:eastAsia="Book Antiqua" w:hAnsi="Book Antiqua" w:cs="Book Antiqua"/>
          <w:i/>
          <w:iCs/>
        </w:rPr>
        <w:t>AGTR1</w:t>
      </w:r>
      <w:r w:rsidRPr="000559EE">
        <w:rPr>
          <w:rFonts w:ascii="Book Antiqua" w:eastAsia="Book Antiqua" w:hAnsi="Book Antiqua" w:cs="Book Antiqua"/>
        </w:rPr>
        <w:t xml:space="preserve"> and </w:t>
      </w:r>
      <w:r w:rsidRPr="000559EE">
        <w:rPr>
          <w:rFonts w:ascii="Book Antiqua" w:eastAsia="Book Antiqua" w:hAnsi="Book Antiqua" w:cs="Book Antiqua"/>
          <w:i/>
          <w:iCs/>
        </w:rPr>
        <w:t>NECAB1</w:t>
      </w:r>
      <w:r w:rsidRPr="000559EE">
        <w:rPr>
          <w:rFonts w:ascii="Book Antiqua" w:eastAsia="Book Antiqua" w:hAnsi="Book Antiqua" w:cs="Book Antiqua"/>
        </w:rPr>
        <w:t xml:space="preserve"> methylation being prognostically significant.</w:t>
      </w:r>
    </w:p>
    <w:p w14:paraId="3B3A8118" w14:textId="77777777" w:rsidR="00A77B3E" w:rsidRPr="000559EE" w:rsidRDefault="00A77B3E" w:rsidP="000559EE">
      <w:pPr>
        <w:spacing w:line="360" w:lineRule="auto"/>
        <w:jc w:val="both"/>
        <w:rPr>
          <w:rFonts w:ascii="Book Antiqua" w:hAnsi="Book Antiqua"/>
        </w:rPr>
      </w:pPr>
    </w:p>
    <w:p w14:paraId="4E773D46"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caps/>
          <w:color w:val="000000"/>
          <w:u w:val="single"/>
        </w:rPr>
        <w:t>INTRODUCTION</w:t>
      </w:r>
    </w:p>
    <w:p w14:paraId="4F76922D" w14:textId="0AEFB94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color w:val="000000"/>
        </w:rPr>
        <w:t>Mortality due to colorectal cancer (CRC) has increased worldwide</w:t>
      </w:r>
      <w:r w:rsidRPr="000559EE">
        <w:rPr>
          <w:rFonts w:ascii="Book Antiqua" w:eastAsia="Book Antiqua" w:hAnsi="Book Antiqua" w:cs="Book Antiqua"/>
          <w:color w:val="000000"/>
          <w:vertAlign w:val="superscript"/>
        </w:rPr>
        <w:t>[1]</w:t>
      </w:r>
      <w:r w:rsidRPr="000559EE">
        <w:rPr>
          <w:rFonts w:ascii="Book Antiqua" w:eastAsia="Book Antiqua" w:hAnsi="Book Antiqua" w:cs="Book Antiqua"/>
          <w:color w:val="000000"/>
        </w:rPr>
        <w:t>. In China, this disease is the third most common malignancy and the fourth leading cause of cancer-related deaths</w:t>
      </w:r>
      <w:r w:rsidRPr="000559EE">
        <w:rPr>
          <w:rFonts w:ascii="Book Antiqua" w:eastAsia="Book Antiqua" w:hAnsi="Book Antiqua" w:cs="Book Antiqua"/>
          <w:color w:val="000000"/>
          <w:vertAlign w:val="superscript"/>
        </w:rPr>
        <w:t>[2]</w:t>
      </w:r>
      <w:r w:rsidRPr="000559EE">
        <w:rPr>
          <w:rFonts w:ascii="Book Antiqua" w:eastAsia="Book Antiqua" w:hAnsi="Book Antiqua" w:cs="Book Antiqua"/>
          <w:color w:val="000000"/>
        </w:rPr>
        <w:t>. CRC is caused by the accumulation of genetic and epigenetic modifications, and the adenoma</w:t>
      </w:r>
      <w:r w:rsidR="00D83896" w:rsidRPr="000559EE">
        <w:rPr>
          <w:rFonts w:ascii="Book Antiqua" w:eastAsia="Book Antiqua" w:hAnsi="Book Antiqua" w:cs="Book Antiqua"/>
          <w:color w:val="000000"/>
        </w:rPr>
        <w:t xml:space="preserve"> (ADE)-</w:t>
      </w:r>
      <w:r w:rsidRPr="000559EE">
        <w:rPr>
          <w:rFonts w:ascii="Book Antiqua" w:eastAsia="Book Antiqua" w:hAnsi="Book Antiqua" w:cs="Book Antiqua"/>
          <w:color w:val="000000"/>
        </w:rPr>
        <w:t>carcinoma progression pathway accounts for 65%</w:t>
      </w:r>
      <w:r w:rsidR="00D83896" w:rsidRPr="000559EE">
        <w:rPr>
          <w:rFonts w:ascii="Book Antiqua" w:eastAsia="Book Antiqua" w:hAnsi="Book Antiqua" w:cs="Book Antiqua"/>
          <w:color w:val="000000"/>
        </w:rPr>
        <w:t>-</w:t>
      </w:r>
      <w:r w:rsidRPr="000559EE">
        <w:rPr>
          <w:rFonts w:ascii="Book Antiqua" w:eastAsia="Book Antiqua" w:hAnsi="Book Antiqua" w:cs="Book Antiqua"/>
          <w:color w:val="000000"/>
        </w:rPr>
        <w:t>70% of CRC cases</w:t>
      </w:r>
      <w:r w:rsidRPr="000559EE">
        <w:rPr>
          <w:rFonts w:ascii="Book Antiqua" w:eastAsia="Book Antiqua" w:hAnsi="Book Antiqua" w:cs="Book Antiqua"/>
          <w:color w:val="000000"/>
          <w:vertAlign w:val="superscript"/>
        </w:rPr>
        <w:t>[3]</w:t>
      </w:r>
      <w:r w:rsidRPr="000559EE">
        <w:rPr>
          <w:rFonts w:ascii="Book Antiqua" w:eastAsia="Book Antiqua" w:hAnsi="Book Antiqua" w:cs="Book Antiqua"/>
          <w:color w:val="000000"/>
        </w:rPr>
        <w:t>. Many epigenetic alterations have been identified using next-generation sequencing; however, only a few have been translated into clinical settings.</w:t>
      </w:r>
    </w:p>
    <w:p w14:paraId="12D2A9D5" w14:textId="0290E182" w:rsidR="00A77B3E" w:rsidRPr="000559EE" w:rsidRDefault="00000000" w:rsidP="000559EE">
      <w:pPr>
        <w:spacing w:line="360" w:lineRule="auto"/>
        <w:ind w:firstLine="240"/>
        <w:jc w:val="both"/>
        <w:rPr>
          <w:rFonts w:ascii="Book Antiqua" w:hAnsi="Book Antiqua"/>
        </w:rPr>
      </w:pPr>
      <w:r w:rsidRPr="000559EE">
        <w:rPr>
          <w:rFonts w:ascii="Book Antiqua" w:eastAsia="Book Antiqua" w:hAnsi="Book Antiqua" w:cs="Book Antiqua"/>
          <w:color w:val="000000"/>
        </w:rPr>
        <w:t>Increasing evidence suggests that epigenetic factors play important roles in CRC initiation and progression. Among the various epigenetic modifications, methylation has been the most extensively studied in this disease. Several studies have employed genome</w:t>
      </w:r>
      <w:r w:rsidR="00D83896" w:rsidRPr="000559EE">
        <w:rPr>
          <w:rFonts w:ascii="Book Antiqua" w:eastAsia="Book Antiqua" w:hAnsi="Book Antiqua" w:cs="Book Antiqua"/>
          <w:color w:val="000000"/>
        </w:rPr>
        <w:t>-</w:t>
      </w:r>
      <w:r w:rsidRPr="000559EE">
        <w:rPr>
          <w:rFonts w:ascii="Book Antiqua" w:eastAsia="Book Antiqua" w:hAnsi="Book Antiqua" w:cs="Book Antiqua"/>
          <w:color w:val="000000"/>
        </w:rPr>
        <w:t>wide methylation analyses to identify methylation biomarkers in CRC</w:t>
      </w:r>
      <w:r w:rsidRPr="000559EE">
        <w:rPr>
          <w:rFonts w:ascii="Book Antiqua" w:eastAsia="Book Antiqua" w:hAnsi="Book Antiqua" w:cs="Book Antiqua"/>
          <w:color w:val="000000"/>
          <w:vertAlign w:val="superscript"/>
        </w:rPr>
        <w:t>[4-9]</w:t>
      </w:r>
      <w:r w:rsidRPr="000559EE">
        <w:rPr>
          <w:rFonts w:ascii="Book Antiqua" w:eastAsia="Book Antiqua" w:hAnsi="Book Antiqua" w:cs="Book Antiqua"/>
          <w:color w:val="000000"/>
        </w:rPr>
        <w:t xml:space="preserve">. ADEs are precursors of CRC, and Luo </w:t>
      </w:r>
      <w:r w:rsidRPr="000559EE">
        <w:rPr>
          <w:rFonts w:ascii="Book Antiqua" w:eastAsia="Book Antiqua" w:hAnsi="Book Antiqua" w:cs="Book Antiqua"/>
          <w:i/>
          <w:iCs/>
          <w:color w:val="000000"/>
        </w:rPr>
        <w:t>et al</w:t>
      </w:r>
      <w:r w:rsidRPr="000559EE">
        <w:rPr>
          <w:rFonts w:ascii="Book Antiqua" w:eastAsia="Book Antiqua" w:hAnsi="Book Antiqua" w:cs="Book Antiqua"/>
          <w:color w:val="000000"/>
          <w:vertAlign w:val="superscript"/>
        </w:rPr>
        <w:t>[10]</w:t>
      </w:r>
      <w:r w:rsidRPr="000559EE">
        <w:rPr>
          <w:rFonts w:ascii="Book Antiqua" w:eastAsia="Book Antiqua" w:hAnsi="Book Antiqua" w:cs="Book Antiqua"/>
          <w:color w:val="000000"/>
        </w:rPr>
        <w:t xml:space="preserve"> found that methylation modifications are early events during the progression from tubular ADEs to CRC. Moreover, ADEs share certain methylation modifications with CRC</w:t>
      </w:r>
      <w:r w:rsidRPr="000559EE">
        <w:rPr>
          <w:rFonts w:ascii="Book Antiqua" w:eastAsia="Book Antiqua" w:hAnsi="Book Antiqua" w:cs="Book Antiqua"/>
          <w:color w:val="000000"/>
          <w:vertAlign w:val="superscript"/>
        </w:rPr>
        <w:t>[11]</w:t>
      </w:r>
      <w:r w:rsidRPr="000559EE">
        <w:rPr>
          <w:rFonts w:ascii="Book Antiqua" w:eastAsia="Book Antiqua" w:hAnsi="Book Antiqua" w:cs="Book Antiqua"/>
          <w:color w:val="000000"/>
        </w:rPr>
        <w:t xml:space="preserve">. As such, the detection of methylation modifications occurring in ADE is crucial for identifying novel markers, which could </w:t>
      </w:r>
      <w:r w:rsidRPr="000559EE">
        <w:rPr>
          <w:rFonts w:ascii="Book Antiqua" w:eastAsia="Book Antiqua" w:hAnsi="Book Antiqua" w:cs="Book Antiqua"/>
          <w:color w:val="000000"/>
        </w:rPr>
        <w:lastRenderedPageBreak/>
        <w:t>improve CRC detection and prognosis. However, comprehensive studies on colorectal ADE and CRC with respect to DNA methylation and gene expression profiles are still lacking.</w:t>
      </w:r>
    </w:p>
    <w:p w14:paraId="36CA0FEB" w14:textId="6752268F" w:rsidR="00A77B3E" w:rsidRPr="000559EE" w:rsidRDefault="00000000" w:rsidP="000559EE">
      <w:pPr>
        <w:spacing w:line="360" w:lineRule="auto"/>
        <w:ind w:firstLine="240"/>
        <w:jc w:val="both"/>
        <w:rPr>
          <w:rFonts w:ascii="Book Antiqua" w:hAnsi="Book Antiqua"/>
        </w:rPr>
      </w:pPr>
      <w:r w:rsidRPr="000559EE">
        <w:rPr>
          <w:rFonts w:ascii="Book Antiqua" w:eastAsia="Book Antiqua" w:hAnsi="Book Antiqua" w:cs="Book Antiqua"/>
          <w:color w:val="000000"/>
        </w:rPr>
        <w:t xml:space="preserve">In this study, we used SeqCap targeted bisulfite sequencing to identify common epigenetic patterns in ADE and CRC. Compared to the widely used Illumina HumanMethylation EPIC BeadChip, this </w:t>
      </w:r>
      <w:hyperlink r:id="rId8" w:tgtFrame="_blank" w:history="1">
        <w:r w:rsidRPr="000559EE">
          <w:rPr>
            <w:rFonts w:ascii="Book Antiqua" w:eastAsia="Book Antiqua" w:hAnsi="Book Antiqua" w:cs="Book Antiqua"/>
            <w:color w:val="000000"/>
          </w:rPr>
          <w:t>technology</w:t>
        </w:r>
      </w:hyperlink>
      <w:r w:rsidRPr="000559EE">
        <w:rPr>
          <w:rFonts w:ascii="Book Antiqua" w:eastAsia="Book Antiqua" w:hAnsi="Book Antiqua" w:cs="Book Antiqua"/>
          <w:color w:val="000000"/>
        </w:rPr>
        <w:t xml:space="preserve"> covers more CpG sites, thus achieving higher coverage</w:t>
      </w:r>
      <w:r w:rsidRPr="000559EE">
        <w:rPr>
          <w:rFonts w:ascii="Book Antiqua" w:eastAsia="Book Antiqua" w:hAnsi="Book Antiqua" w:cs="Book Antiqua"/>
          <w:color w:val="000000"/>
          <w:vertAlign w:val="superscript"/>
        </w:rPr>
        <w:t>[12]</w:t>
      </w:r>
      <w:r w:rsidRPr="000559EE">
        <w:rPr>
          <w:rFonts w:ascii="Book Antiqua" w:eastAsia="Book Antiqua" w:hAnsi="Book Antiqua" w:cs="Book Antiqua"/>
          <w:color w:val="000000"/>
        </w:rPr>
        <w:t>. Moreover, we used RNA</w:t>
      </w:r>
      <w:r w:rsidR="00FC3CB2" w:rsidRPr="000559EE">
        <w:rPr>
          <w:rFonts w:ascii="Book Antiqua" w:eastAsia="Book Antiqua" w:hAnsi="Book Antiqua" w:cs="Book Antiqua"/>
          <w:color w:val="000000"/>
        </w:rPr>
        <w:t>-</w:t>
      </w:r>
      <w:r w:rsidRPr="000559EE">
        <w:rPr>
          <w:rFonts w:ascii="Book Antiqua" w:eastAsia="Book Antiqua" w:hAnsi="Book Antiqua" w:cs="Book Antiqua"/>
          <w:color w:val="000000"/>
        </w:rPr>
        <w:t xml:space="preserve">seq to detect the methylation signatures that orchestrate transcriptional dysregulation. Finally, we explored the clinical significance of these methylation markers using </w:t>
      </w:r>
      <w:bookmarkStart w:id="132" w:name="_Hlk153894101"/>
      <w:r w:rsidRPr="000559EE">
        <w:rPr>
          <w:rFonts w:ascii="Book Antiqua" w:eastAsia="Book Antiqua" w:hAnsi="Book Antiqua" w:cs="Book Antiqua"/>
          <w:color w:val="000000"/>
        </w:rPr>
        <w:t xml:space="preserve">The </w:t>
      </w:r>
      <w:r w:rsidRPr="000559EE">
        <w:rPr>
          <w:rStyle w:val="content-right8zs40"/>
          <w:rFonts w:ascii="Book Antiqua" w:eastAsia="Book Antiqua" w:hAnsi="Book Antiqua" w:cs="Book Antiqua"/>
          <w:color w:val="000000"/>
        </w:rPr>
        <w:t>Cancer Genome Atlas</w:t>
      </w:r>
      <w:bookmarkEnd w:id="132"/>
      <w:r w:rsidRPr="000559EE">
        <w:rPr>
          <w:rStyle w:val="content-right8zs40"/>
          <w:rFonts w:ascii="Book Antiqua" w:eastAsia="Book Antiqua" w:hAnsi="Book Antiqua" w:cs="Book Antiqua"/>
          <w:color w:val="000000"/>
        </w:rPr>
        <w:t xml:space="preserve"> </w:t>
      </w:r>
      <w:bookmarkStart w:id="133" w:name="_Hlk153890331"/>
      <w:r w:rsidRPr="000559EE">
        <w:rPr>
          <w:rFonts w:ascii="Book Antiqua" w:eastAsia="Book Antiqua" w:hAnsi="Book Antiqua" w:cs="Book Antiqua"/>
          <w:color w:val="000000"/>
        </w:rPr>
        <w:t>Colon Adenocarcinoma</w:t>
      </w:r>
      <w:bookmarkEnd w:id="133"/>
      <w:r w:rsidRPr="000559EE">
        <w:rPr>
          <w:rStyle w:val="content-right8zs40"/>
          <w:rFonts w:ascii="Book Antiqua" w:eastAsia="Book Antiqua" w:hAnsi="Book Antiqua" w:cs="Book Antiqua"/>
          <w:color w:val="000000"/>
        </w:rPr>
        <w:t xml:space="preserve"> (</w:t>
      </w:r>
      <w:r w:rsidRPr="000559EE">
        <w:rPr>
          <w:rFonts w:ascii="Book Antiqua" w:eastAsia="Book Antiqua" w:hAnsi="Book Antiqua" w:cs="Book Antiqua"/>
          <w:color w:val="000000"/>
        </w:rPr>
        <w:t>TCGA-COAD) database.</w:t>
      </w:r>
    </w:p>
    <w:p w14:paraId="00D1856A" w14:textId="77777777" w:rsidR="00A77B3E" w:rsidRPr="000559EE" w:rsidRDefault="00A77B3E" w:rsidP="000559EE">
      <w:pPr>
        <w:spacing w:line="360" w:lineRule="auto"/>
        <w:ind w:firstLine="240"/>
        <w:jc w:val="both"/>
        <w:rPr>
          <w:rFonts w:ascii="Book Antiqua" w:hAnsi="Book Antiqua"/>
        </w:rPr>
      </w:pPr>
    </w:p>
    <w:p w14:paraId="00F7DB39"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caps/>
          <w:color w:val="000000"/>
          <w:u w:val="single"/>
        </w:rPr>
        <w:t>MATERIALS AND METHODS</w:t>
      </w:r>
    </w:p>
    <w:p w14:paraId="3FA1D786"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bCs/>
          <w:i/>
          <w:iCs/>
          <w:color w:val="000000"/>
        </w:rPr>
        <w:t>Clinical samples</w:t>
      </w:r>
    </w:p>
    <w:p w14:paraId="3ED60F66" w14:textId="3C0C2E62"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color w:val="000000"/>
        </w:rPr>
        <w:t xml:space="preserve">Twenty-six colorectal tumors, 29 colorectal ADEs, and 18 adjacent normal tissues were collected from patients at the First Affiliated Hospital of Kunming Medical University (Kunming, China). Written informed consent was obtained from all patients for genomic analysis. This study was approved by the Ethics Committee of the First Affiliated Hospital of Kunming Medical University. Adjacent normal tissue samples (at least 5 cm away from the tumor) were obtained through surgical resection of the intestine. The clinical characteristics of the patients are shown in </w:t>
      </w:r>
      <w:bookmarkStart w:id="134" w:name="_Hlk138841007"/>
      <w:r w:rsidR="00FC3CB2" w:rsidRPr="000559EE">
        <w:rPr>
          <w:rFonts w:ascii="Book Antiqua" w:eastAsia="宋体" w:hAnsi="Book Antiqua" w:cs="宋体"/>
        </w:rPr>
        <w:t>Supplementary</w:t>
      </w:r>
      <w:bookmarkEnd w:id="134"/>
      <w:r w:rsidR="00FC3CB2" w:rsidRPr="000559EE">
        <w:rPr>
          <w:rFonts w:ascii="Book Antiqua" w:eastAsia="Book Antiqua" w:hAnsi="Book Antiqua" w:cs="Book Antiqua"/>
          <w:color w:val="000000"/>
        </w:rPr>
        <w:t xml:space="preserve"> </w:t>
      </w:r>
      <w:r w:rsidRPr="000559EE">
        <w:rPr>
          <w:rFonts w:ascii="Book Antiqua" w:eastAsia="Book Antiqua" w:hAnsi="Book Antiqua" w:cs="Book Antiqua"/>
          <w:color w:val="000000"/>
        </w:rPr>
        <w:t>Table 1. All samples used in this study were obtained at the time of diagnosis, before treatment.</w:t>
      </w:r>
    </w:p>
    <w:p w14:paraId="351993DF" w14:textId="77777777" w:rsidR="00A77B3E" w:rsidRPr="000559EE" w:rsidRDefault="00A77B3E" w:rsidP="000559EE">
      <w:pPr>
        <w:spacing w:line="360" w:lineRule="auto"/>
        <w:jc w:val="both"/>
        <w:rPr>
          <w:rFonts w:ascii="Book Antiqua" w:hAnsi="Book Antiqua"/>
        </w:rPr>
      </w:pPr>
    </w:p>
    <w:p w14:paraId="314AA75B"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bCs/>
          <w:i/>
          <w:iCs/>
          <w:color w:val="000000"/>
        </w:rPr>
        <w:t>DNA extraction</w:t>
      </w:r>
    </w:p>
    <w:p w14:paraId="180323A1"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color w:val="000000"/>
        </w:rPr>
        <w:t>The genomic DNA of these tissues was extracted using the TIANamp Genomic DNA Kit (TIANGEN, China), and total RNA was extracted from the tissue samples using the RNA Easy Fast Tissue/Cell Kit (TIANGEN, China), according to the manufacturer’s instructions. The concentration and quality of DNA and RNA were assessed using a Qubit fluorometer (Thermo Fisher Scientific).</w:t>
      </w:r>
    </w:p>
    <w:p w14:paraId="4B7A9B99" w14:textId="77777777" w:rsidR="00A77B3E" w:rsidRPr="000559EE" w:rsidRDefault="00A77B3E" w:rsidP="000559EE">
      <w:pPr>
        <w:spacing w:line="360" w:lineRule="auto"/>
        <w:jc w:val="both"/>
        <w:rPr>
          <w:rFonts w:ascii="Book Antiqua" w:hAnsi="Book Antiqua"/>
        </w:rPr>
      </w:pPr>
    </w:p>
    <w:p w14:paraId="39B01AB1"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bCs/>
          <w:i/>
          <w:iCs/>
          <w:color w:val="000000"/>
        </w:rPr>
        <w:t>SeqCap targeted bisulfite sequencing</w:t>
      </w:r>
    </w:p>
    <w:p w14:paraId="33FCD789" w14:textId="2314D731"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color w:val="000000"/>
        </w:rPr>
        <w:lastRenderedPageBreak/>
        <w:t>An EZ Methylation-Direct Kit (Zymo Research, CA, U</w:t>
      </w:r>
      <w:r w:rsidR="00FC3CB2" w:rsidRPr="000559EE">
        <w:rPr>
          <w:rFonts w:ascii="Book Antiqua" w:eastAsia="Book Antiqua" w:hAnsi="Book Antiqua" w:cs="Book Antiqua"/>
          <w:color w:val="000000"/>
        </w:rPr>
        <w:t xml:space="preserve">nited </w:t>
      </w:r>
      <w:r w:rsidRPr="000559EE">
        <w:rPr>
          <w:rFonts w:ascii="Book Antiqua" w:eastAsia="Book Antiqua" w:hAnsi="Book Antiqua" w:cs="Book Antiqua"/>
          <w:color w:val="000000"/>
        </w:rPr>
        <w:t>S</w:t>
      </w:r>
      <w:r w:rsidR="00FC3CB2" w:rsidRPr="000559EE">
        <w:rPr>
          <w:rFonts w:ascii="Book Antiqua" w:eastAsia="Book Antiqua" w:hAnsi="Book Antiqua" w:cs="Book Antiqua"/>
          <w:color w:val="000000"/>
        </w:rPr>
        <w:t>tates</w:t>
      </w:r>
      <w:r w:rsidRPr="000559EE">
        <w:rPr>
          <w:rFonts w:ascii="Book Antiqua" w:eastAsia="Book Antiqua" w:hAnsi="Book Antiqua" w:cs="Book Antiqua"/>
          <w:color w:val="000000"/>
        </w:rPr>
        <w:t>) was used to perform bisulfite conversion. To construct the target bisulfite sequencing library, we used the NimbleGen SeqCap Epi Enrichment System to capture the target genomic regions according to the manufacturer’s protocols. Paired-end sequencing (100 bp) was performed on an Illumina HiSeq 2500 platform (Illumina, San Diego, CA, U</w:t>
      </w:r>
      <w:r w:rsidR="00FC3CB2" w:rsidRPr="000559EE">
        <w:rPr>
          <w:rFonts w:ascii="Book Antiqua" w:eastAsia="Book Antiqua" w:hAnsi="Book Antiqua" w:cs="Book Antiqua"/>
          <w:color w:val="000000"/>
        </w:rPr>
        <w:t xml:space="preserve">nited </w:t>
      </w:r>
      <w:r w:rsidRPr="000559EE">
        <w:rPr>
          <w:rFonts w:ascii="Book Antiqua" w:eastAsia="Book Antiqua" w:hAnsi="Book Antiqua" w:cs="Book Antiqua"/>
          <w:color w:val="000000"/>
        </w:rPr>
        <w:t>S</w:t>
      </w:r>
      <w:r w:rsidR="00FC3CB2" w:rsidRPr="000559EE">
        <w:rPr>
          <w:rFonts w:ascii="Book Antiqua" w:eastAsia="Book Antiqua" w:hAnsi="Book Antiqua" w:cs="Book Antiqua"/>
          <w:color w:val="000000"/>
        </w:rPr>
        <w:t>tates</w:t>
      </w:r>
      <w:r w:rsidRPr="000559EE">
        <w:rPr>
          <w:rFonts w:ascii="Book Antiqua" w:eastAsia="Book Antiqua" w:hAnsi="Book Antiqua" w:cs="Book Antiqua"/>
          <w:color w:val="000000"/>
        </w:rPr>
        <w:t>) according to the manufacturer’s protocol.</w:t>
      </w:r>
    </w:p>
    <w:p w14:paraId="05E57771" w14:textId="77777777" w:rsidR="00A77B3E" w:rsidRPr="000559EE" w:rsidRDefault="00A77B3E" w:rsidP="000559EE">
      <w:pPr>
        <w:spacing w:line="360" w:lineRule="auto"/>
        <w:jc w:val="both"/>
        <w:rPr>
          <w:rFonts w:ascii="Book Antiqua" w:hAnsi="Book Antiqua"/>
        </w:rPr>
      </w:pPr>
    </w:p>
    <w:p w14:paraId="4F23E744"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bCs/>
          <w:i/>
          <w:iCs/>
          <w:color w:val="000000"/>
        </w:rPr>
        <w:t>Bisulfite</w:t>
      </w:r>
      <w:r w:rsidRPr="000559EE">
        <w:rPr>
          <w:rStyle w:val="3"/>
          <w:rFonts w:ascii="Book Antiqua" w:eastAsia="Book Antiqua" w:hAnsi="Book Antiqua" w:cs="Book Antiqua"/>
          <w:b/>
          <w:bCs/>
          <w:i/>
          <w:iCs/>
          <w:color w:val="000000"/>
        </w:rPr>
        <w:t xml:space="preserve"> sequencing data preprocessing</w:t>
      </w:r>
    </w:p>
    <w:p w14:paraId="2F6C04E7" w14:textId="7B70CBA4"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color w:val="000000"/>
        </w:rPr>
        <w:t>FastQC (v0.11.3) was used to assess sequence quality and generate quality reports. Bisulfite sequencing reads were pre-processed using Trimmomatic (v0.39). Both 6 bp Illumina adapters and low-quality sequences (base quality &lt; 20) were filtered out prior to the analysis. The remaining reads were aligned against the human genome (GRCh38) using Bismark (v0.23.1)</w:t>
      </w:r>
      <w:r w:rsidRPr="000559EE">
        <w:rPr>
          <w:rFonts w:ascii="Book Antiqua" w:eastAsia="Book Antiqua" w:hAnsi="Book Antiqua" w:cs="Book Antiqua"/>
          <w:color w:val="000000"/>
          <w:vertAlign w:val="superscript"/>
        </w:rPr>
        <w:t>[13]</w:t>
      </w:r>
      <w:r w:rsidRPr="000559EE">
        <w:rPr>
          <w:rFonts w:ascii="Book Antiqua" w:eastAsia="Book Antiqua" w:hAnsi="Book Antiqua" w:cs="Book Antiqua"/>
          <w:color w:val="000000"/>
        </w:rPr>
        <w:t xml:space="preserve"> with the following parameter settings: </w:t>
      </w:r>
      <w:r w:rsidR="00FC3CB2" w:rsidRPr="000559EE">
        <w:rPr>
          <w:rFonts w:ascii="Book Antiqua" w:eastAsia="Book Antiqua" w:hAnsi="Book Antiqua" w:cs="Book Antiqua"/>
          <w:color w:val="000000"/>
        </w:rPr>
        <w:t>-</w:t>
      </w:r>
      <w:r w:rsidRPr="000559EE">
        <w:rPr>
          <w:rFonts w:ascii="Book Antiqua" w:eastAsia="Book Antiqua" w:hAnsi="Book Antiqua" w:cs="Book Antiqua"/>
          <w:color w:val="000000"/>
        </w:rPr>
        <w:t xml:space="preserve">bowtie2 </w:t>
      </w:r>
      <w:r w:rsidR="00FC3CB2" w:rsidRPr="000559EE">
        <w:rPr>
          <w:rFonts w:ascii="Book Antiqua" w:eastAsia="Book Antiqua" w:hAnsi="Book Antiqua" w:cs="Book Antiqua"/>
          <w:color w:val="000000"/>
        </w:rPr>
        <w:t>-</w:t>
      </w:r>
      <w:r w:rsidRPr="000559EE">
        <w:rPr>
          <w:rFonts w:ascii="Book Antiqua" w:eastAsia="Book Antiqua" w:hAnsi="Book Antiqua" w:cs="Book Antiqua"/>
          <w:color w:val="000000"/>
        </w:rPr>
        <w:t xml:space="preserve">parallel 4 </w:t>
      </w:r>
      <w:r w:rsidR="00FC3CB2" w:rsidRPr="000559EE">
        <w:rPr>
          <w:rFonts w:ascii="Book Antiqua" w:eastAsia="Book Antiqua" w:hAnsi="Book Antiqua" w:cs="Book Antiqua"/>
          <w:color w:val="000000"/>
        </w:rPr>
        <w:t>-</w:t>
      </w:r>
      <w:r w:rsidRPr="000559EE">
        <w:rPr>
          <w:rFonts w:ascii="Book Antiqua" w:eastAsia="Book Antiqua" w:hAnsi="Book Antiqua" w:cs="Book Antiqua"/>
          <w:color w:val="000000"/>
        </w:rPr>
        <w:t xml:space="preserve">N 0 </w:t>
      </w:r>
      <w:r w:rsidR="00FC3CB2" w:rsidRPr="000559EE">
        <w:rPr>
          <w:rFonts w:ascii="Book Antiqua" w:eastAsia="Book Antiqua" w:hAnsi="Book Antiqua" w:cs="Book Antiqua"/>
          <w:color w:val="000000"/>
        </w:rPr>
        <w:t>-</w:t>
      </w:r>
      <w:r w:rsidRPr="000559EE">
        <w:rPr>
          <w:rFonts w:ascii="Book Antiqua" w:eastAsia="Book Antiqua" w:hAnsi="Book Antiqua" w:cs="Book Antiqua"/>
          <w:color w:val="000000"/>
        </w:rPr>
        <w:t xml:space="preserve">L 20 </w:t>
      </w:r>
      <w:r w:rsidR="00FC3CB2" w:rsidRPr="000559EE">
        <w:rPr>
          <w:rFonts w:ascii="Book Antiqua" w:eastAsia="Book Antiqua" w:hAnsi="Book Antiqua" w:cs="Book Antiqua"/>
          <w:color w:val="000000"/>
        </w:rPr>
        <w:t>-</w:t>
      </w:r>
      <w:r w:rsidRPr="000559EE">
        <w:rPr>
          <w:rFonts w:ascii="Book Antiqua" w:eastAsia="Book Antiqua" w:hAnsi="Book Antiqua" w:cs="Book Antiqua"/>
          <w:color w:val="000000"/>
        </w:rPr>
        <w:t xml:space="preserve">quiet </w:t>
      </w:r>
      <w:r w:rsidR="00FC3CB2" w:rsidRPr="000559EE">
        <w:rPr>
          <w:rFonts w:ascii="Book Antiqua" w:eastAsia="Book Antiqua" w:hAnsi="Book Antiqua" w:cs="Book Antiqua"/>
          <w:color w:val="000000"/>
        </w:rPr>
        <w:t>-</w:t>
      </w:r>
      <w:r w:rsidRPr="000559EE">
        <w:rPr>
          <w:rFonts w:ascii="Book Antiqua" w:eastAsia="Book Antiqua" w:hAnsi="Book Antiqua" w:cs="Book Antiqua"/>
          <w:color w:val="000000"/>
        </w:rPr>
        <w:t>un. The methylation status of each CpG was determined using the Bismark methylation extractor function, and only methylation within the CpG context was retained for further analysis (</w:t>
      </w:r>
      <w:r w:rsidR="00FC3CB2" w:rsidRPr="000559EE">
        <w:rPr>
          <w:rFonts w:ascii="Book Antiqua" w:eastAsia="宋体" w:hAnsi="Book Antiqua" w:cs="宋体"/>
        </w:rPr>
        <w:t>Supplementary</w:t>
      </w:r>
      <w:r w:rsidR="00FC3CB2" w:rsidRPr="000559EE">
        <w:rPr>
          <w:rFonts w:ascii="Book Antiqua" w:eastAsia="Book Antiqua" w:hAnsi="Book Antiqua" w:cs="Book Antiqua"/>
          <w:color w:val="000000"/>
        </w:rPr>
        <w:t xml:space="preserve"> </w:t>
      </w:r>
      <w:r w:rsidRPr="000559EE">
        <w:rPr>
          <w:rFonts w:ascii="Book Antiqua" w:eastAsia="Book Antiqua" w:hAnsi="Book Antiqua" w:cs="Book Antiqua"/>
          <w:color w:val="000000"/>
        </w:rPr>
        <w:t>Table 2).</w:t>
      </w:r>
    </w:p>
    <w:p w14:paraId="5E04ECA8" w14:textId="53140450" w:rsidR="00A77B3E" w:rsidRPr="000559EE" w:rsidRDefault="00000000" w:rsidP="000559EE">
      <w:pPr>
        <w:spacing w:line="360" w:lineRule="auto"/>
        <w:ind w:firstLine="240"/>
        <w:jc w:val="both"/>
        <w:rPr>
          <w:rFonts w:ascii="Book Antiqua" w:hAnsi="Book Antiqua"/>
        </w:rPr>
      </w:pPr>
      <w:r w:rsidRPr="000559EE">
        <w:rPr>
          <w:rFonts w:ascii="Book Antiqua" w:eastAsia="Book Antiqua" w:hAnsi="Book Antiqua" w:cs="Book Antiqua"/>
          <w:color w:val="000000"/>
        </w:rPr>
        <w:t>The R package methylKit (v1.20.0)</w:t>
      </w:r>
      <w:r w:rsidRPr="000559EE">
        <w:rPr>
          <w:rStyle w:val="content-right8zs40"/>
          <w:rFonts w:ascii="Book Antiqua" w:eastAsia="Book Antiqua" w:hAnsi="Book Antiqua" w:cs="Book Antiqua"/>
          <w:color w:val="000000"/>
          <w:vertAlign w:val="superscript"/>
        </w:rPr>
        <w:t>[14]</w:t>
      </w:r>
      <w:r w:rsidRPr="000559EE">
        <w:rPr>
          <w:rFonts w:ascii="Book Antiqua" w:eastAsia="Book Antiqua" w:hAnsi="Book Antiqua" w:cs="Book Antiqua"/>
          <w:color w:val="000000"/>
        </w:rPr>
        <w:t xml:space="preserve"> was used for the differential methylation analysis. CpG sites with low (&lt; 5</w:t>
      </w:r>
      <w:r w:rsidR="00FC3CB2" w:rsidRPr="000559EE">
        <w:rPr>
          <w:rFonts w:ascii="Book Antiqua" w:eastAsia="Book Antiqua" w:hAnsi="Book Antiqua" w:cs="Book Antiqua"/>
          <w:color w:val="000000"/>
        </w:rPr>
        <w:t>’</w:t>
      </w:r>
      <w:r w:rsidRPr="000559EE">
        <w:rPr>
          <w:rFonts w:ascii="Book Antiqua" w:eastAsia="Book Antiqua" w:hAnsi="Book Antiqua" w:cs="Book Antiqua"/>
          <w:color w:val="000000"/>
        </w:rPr>
        <w:t>) or extremely high (&gt; 99</w:t>
      </w:r>
      <w:r w:rsidRPr="000559EE">
        <w:rPr>
          <w:rFonts w:ascii="Book Antiqua" w:eastAsia="Book Antiqua" w:hAnsi="Book Antiqua" w:cs="Book Antiqua"/>
          <w:color w:val="000000"/>
          <w:vertAlign w:val="superscript"/>
        </w:rPr>
        <w:t>th</w:t>
      </w:r>
      <w:r w:rsidRPr="000559EE">
        <w:rPr>
          <w:rFonts w:ascii="Book Antiqua" w:eastAsia="Book Antiqua" w:hAnsi="Book Antiqua" w:cs="Book Antiqua"/>
          <w:color w:val="000000"/>
        </w:rPr>
        <w:t xml:space="preserve"> percentile) coverage were excluded. CpG sites mapped to X and Y chromosomes or mitochondria were removed, and those shared by all samples were retained for further analysis. We merged the CpG site methylation profiles of the 61 samples based on CpG coordinates, yielding 822353 CpG sites covered by all samples. CpG sites that overlapped with an SNP from dbSNP build 151 were removed, and 811441 CpG sites were retained for further analysis.</w:t>
      </w:r>
    </w:p>
    <w:p w14:paraId="7DF7C198" w14:textId="77777777" w:rsidR="00A77B3E" w:rsidRPr="000559EE" w:rsidRDefault="00000000" w:rsidP="000559EE">
      <w:pPr>
        <w:spacing w:line="360" w:lineRule="auto"/>
        <w:ind w:firstLine="240"/>
        <w:jc w:val="both"/>
        <w:rPr>
          <w:rFonts w:ascii="Book Antiqua" w:hAnsi="Book Antiqua"/>
        </w:rPr>
      </w:pPr>
      <w:r w:rsidRPr="000559EE">
        <w:rPr>
          <w:rStyle w:val="content-right8zs40"/>
          <w:rFonts w:ascii="Book Antiqua" w:eastAsia="Book Antiqua" w:hAnsi="Book Antiqua" w:cs="Book Antiqua"/>
          <w:color w:val="000000"/>
        </w:rPr>
        <w:t xml:space="preserve">For the analysis of differentially methylated positions (DMPs), an absolute methylation difference &gt; 20% and a false discovery rate (FDR) &lt; 0.05 were used. For the analysis of differentially methylated regions (DMRs), the genome was tiled based on a window size of 200 bp with a step size of 200 bp, and the CpG methylation rates were averaged across multiple sites within the region. Next, the differences between the two groups were tested using the calculated DiffMeth function provided by methylKit. The DMRs were </w:t>
      </w:r>
      <w:r w:rsidRPr="000559EE">
        <w:rPr>
          <w:rStyle w:val="content-right8zs40"/>
          <w:rFonts w:ascii="Book Antiqua" w:eastAsia="Book Antiqua" w:hAnsi="Book Antiqua" w:cs="Book Antiqua"/>
          <w:color w:val="000000"/>
        </w:rPr>
        <w:lastRenderedPageBreak/>
        <w:t>determined using the following thresholds: &gt; 5 CpGs in the DMRs, absolute methylation difference &gt; 10%, and FDR &lt; 0.05.</w:t>
      </w:r>
    </w:p>
    <w:p w14:paraId="24CAD8E2" w14:textId="77777777" w:rsidR="00A77B3E" w:rsidRPr="000559EE" w:rsidRDefault="00A77B3E" w:rsidP="000559EE">
      <w:pPr>
        <w:spacing w:line="360" w:lineRule="auto"/>
        <w:ind w:firstLine="240"/>
        <w:jc w:val="both"/>
        <w:rPr>
          <w:rFonts w:ascii="Book Antiqua" w:hAnsi="Book Antiqua"/>
        </w:rPr>
      </w:pPr>
    </w:p>
    <w:p w14:paraId="14EF28E6" w14:textId="77777777" w:rsidR="00A77B3E" w:rsidRPr="000559EE" w:rsidRDefault="00000000" w:rsidP="000559EE">
      <w:pPr>
        <w:spacing w:line="360" w:lineRule="auto"/>
        <w:jc w:val="both"/>
        <w:rPr>
          <w:rFonts w:ascii="Book Antiqua" w:hAnsi="Book Antiqua"/>
        </w:rPr>
      </w:pPr>
      <w:r w:rsidRPr="000559EE">
        <w:rPr>
          <w:rStyle w:val="content-right8zs40"/>
          <w:rFonts w:ascii="Book Antiqua" w:eastAsia="Book Antiqua" w:hAnsi="Book Antiqua" w:cs="Book Antiqua"/>
          <w:b/>
          <w:bCs/>
          <w:i/>
          <w:iCs/>
          <w:color w:val="000000"/>
        </w:rPr>
        <w:t>ChromHMM analysis</w:t>
      </w:r>
    </w:p>
    <w:p w14:paraId="3600CE61" w14:textId="0F8408A9" w:rsidR="00A77B3E" w:rsidRPr="000559EE" w:rsidRDefault="00000000" w:rsidP="000559EE">
      <w:pPr>
        <w:spacing w:line="360" w:lineRule="auto"/>
        <w:jc w:val="both"/>
        <w:rPr>
          <w:rFonts w:ascii="Book Antiqua" w:hAnsi="Book Antiqua"/>
        </w:rPr>
      </w:pPr>
      <w:r w:rsidRPr="000559EE">
        <w:rPr>
          <w:rStyle w:val="content-right8zs40"/>
          <w:rFonts w:ascii="Book Antiqua" w:eastAsia="Book Antiqua" w:hAnsi="Book Antiqua" w:cs="Book Antiqua"/>
          <w:color w:val="000000"/>
        </w:rPr>
        <w:t>Chromatin state annotations were generated using ChromHMM (v1.18)</w:t>
      </w:r>
      <w:r w:rsidRPr="000559EE">
        <w:rPr>
          <w:rStyle w:val="content-right8zs40"/>
          <w:rFonts w:ascii="Book Antiqua" w:eastAsia="Book Antiqua" w:hAnsi="Book Antiqua" w:cs="Book Antiqua"/>
          <w:color w:val="000000"/>
          <w:vertAlign w:val="superscript"/>
        </w:rPr>
        <w:t>[15]</w:t>
      </w:r>
      <w:r w:rsidRPr="000559EE">
        <w:rPr>
          <w:rStyle w:val="content-right8zs40"/>
          <w:rFonts w:ascii="Book Antiqua" w:eastAsia="Book Antiqua" w:hAnsi="Book Antiqua" w:cs="Book Antiqua"/>
          <w:color w:val="000000"/>
        </w:rPr>
        <w:t>. We generated an 18</w:t>
      </w:r>
      <w:r w:rsidR="00FC3CB2" w:rsidRPr="000559EE">
        <w:rPr>
          <w:rStyle w:val="content-right8zs40"/>
          <w:rFonts w:ascii="Book Antiqua" w:eastAsia="Book Antiqua" w:hAnsi="Book Antiqua" w:cs="Book Antiqua"/>
          <w:color w:val="000000"/>
        </w:rPr>
        <w:t>-</w:t>
      </w:r>
      <w:r w:rsidRPr="000559EE">
        <w:rPr>
          <w:rStyle w:val="content-right8zs40"/>
          <w:rFonts w:ascii="Book Antiqua" w:eastAsia="Book Antiqua" w:hAnsi="Book Antiqua" w:cs="Book Antiqua"/>
          <w:color w:val="000000"/>
        </w:rPr>
        <w:t>state model with 11 healthy human tissues and one cell line using the LearnModel function to predict the chromatin state</w:t>
      </w:r>
      <w:r w:rsidRPr="000559EE">
        <w:rPr>
          <w:rStyle w:val="content-right8zs40"/>
          <w:rFonts w:ascii="Book Antiqua" w:eastAsia="Book Antiqua" w:hAnsi="Book Antiqua" w:cs="Book Antiqua"/>
          <w:color w:val="000000"/>
          <w:vertAlign w:val="superscript"/>
        </w:rPr>
        <w:t>[15]</w:t>
      </w:r>
      <w:r w:rsidRPr="000559EE">
        <w:rPr>
          <w:rStyle w:val="content-right8zs40"/>
          <w:rFonts w:ascii="Book Antiqua" w:eastAsia="Book Antiqua" w:hAnsi="Book Antiqua" w:cs="Book Antiqua"/>
          <w:color w:val="000000"/>
        </w:rPr>
        <w:t>.</w:t>
      </w:r>
    </w:p>
    <w:p w14:paraId="57FA3C5F" w14:textId="77777777" w:rsidR="00A77B3E" w:rsidRPr="000559EE" w:rsidRDefault="00A77B3E" w:rsidP="000559EE">
      <w:pPr>
        <w:spacing w:line="360" w:lineRule="auto"/>
        <w:jc w:val="both"/>
        <w:rPr>
          <w:rFonts w:ascii="Book Antiqua" w:hAnsi="Book Antiqua"/>
        </w:rPr>
      </w:pPr>
    </w:p>
    <w:p w14:paraId="35EB0040" w14:textId="77777777" w:rsidR="00A77B3E" w:rsidRPr="000559EE" w:rsidRDefault="00000000" w:rsidP="000559EE">
      <w:pPr>
        <w:spacing w:line="360" w:lineRule="auto"/>
        <w:jc w:val="both"/>
        <w:rPr>
          <w:rFonts w:ascii="Book Antiqua" w:hAnsi="Book Antiqua"/>
        </w:rPr>
      </w:pPr>
      <w:r w:rsidRPr="000559EE">
        <w:rPr>
          <w:rStyle w:val="content-right8zs40"/>
          <w:rFonts w:ascii="Book Antiqua" w:eastAsia="Book Antiqua" w:hAnsi="Book Antiqua" w:cs="Book Antiqua"/>
          <w:b/>
          <w:bCs/>
          <w:i/>
          <w:iCs/>
          <w:color w:val="000000"/>
        </w:rPr>
        <w:t>Genomic enrichment analysis</w:t>
      </w:r>
    </w:p>
    <w:p w14:paraId="137554C5" w14:textId="77777777" w:rsidR="00A77B3E" w:rsidRPr="000559EE" w:rsidRDefault="00000000" w:rsidP="000559EE">
      <w:pPr>
        <w:spacing w:line="360" w:lineRule="auto"/>
        <w:jc w:val="both"/>
        <w:rPr>
          <w:rFonts w:ascii="Book Antiqua" w:hAnsi="Book Antiqua"/>
        </w:rPr>
      </w:pPr>
      <w:r w:rsidRPr="000559EE">
        <w:rPr>
          <w:rStyle w:val="content-right8zs40"/>
          <w:rFonts w:ascii="Book Antiqua" w:eastAsia="Book Antiqua" w:hAnsi="Book Antiqua" w:cs="Book Antiqua"/>
          <w:color w:val="000000"/>
        </w:rPr>
        <w:t>The LOLA package (v1.24.0)</w:t>
      </w:r>
      <w:r w:rsidRPr="000559EE">
        <w:rPr>
          <w:rStyle w:val="content-right8zs40"/>
          <w:rFonts w:ascii="Book Antiqua" w:eastAsia="Book Antiqua" w:hAnsi="Book Antiqua" w:cs="Book Antiqua"/>
          <w:color w:val="000000"/>
          <w:vertAlign w:val="superscript"/>
        </w:rPr>
        <w:t>[16]</w:t>
      </w:r>
      <w:r w:rsidRPr="000559EE">
        <w:rPr>
          <w:rStyle w:val="content-right8zs40"/>
          <w:rFonts w:ascii="Book Antiqua" w:eastAsia="Book Antiqua" w:hAnsi="Book Antiqua" w:cs="Book Antiqua"/>
          <w:color w:val="000000"/>
        </w:rPr>
        <w:t xml:space="preserve"> was used to annotate the methylation data using histone marks, chromatin states, and repetitive DNA element databases. Genomic enrichment analyses were performed as previously described</w:t>
      </w:r>
      <w:r w:rsidRPr="000559EE">
        <w:rPr>
          <w:rStyle w:val="content-right8zs40"/>
          <w:rFonts w:ascii="Book Antiqua" w:eastAsia="Book Antiqua" w:hAnsi="Book Antiqua" w:cs="Book Antiqua"/>
          <w:color w:val="000000"/>
          <w:vertAlign w:val="superscript"/>
        </w:rPr>
        <w:t>[17]</w:t>
      </w:r>
      <w:r w:rsidRPr="000559EE">
        <w:rPr>
          <w:rStyle w:val="content-right8zs40"/>
          <w:rFonts w:ascii="Book Antiqua" w:eastAsia="Book Antiqua" w:hAnsi="Book Antiqua" w:cs="Book Antiqua"/>
          <w:color w:val="000000"/>
        </w:rPr>
        <w:t>. Histone and chromatin states were derived from 11 healthy human tissues and one cell line from the NIH Roadmap Epigenomics region data</w:t>
      </w:r>
      <w:r w:rsidRPr="000559EE">
        <w:rPr>
          <w:rStyle w:val="content-right8zs40"/>
          <w:rFonts w:ascii="Book Antiqua" w:eastAsia="Book Antiqua" w:hAnsi="Book Antiqua" w:cs="Book Antiqua"/>
          <w:color w:val="000000"/>
          <w:vertAlign w:val="superscript"/>
        </w:rPr>
        <w:t>[18]</w:t>
      </w:r>
      <w:r w:rsidRPr="000559EE">
        <w:rPr>
          <w:rStyle w:val="content-right8zs40"/>
          <w:rFonts w:ascii="Book Antiqua" w:eastAsia="Book Antiqua" w:hAnsi="Book Antiqua" w:cs="Book Antiqua"/>
          <w:color w:val="000000"/>
        </w:rPr>
        <w:t>. Repetitive DNA element databases were obtained using the UCSC table browser.</w:t>
      </w:r>
    </w:p>
    <w:p w14:paraId="1741C1EA" w14:textId="77777777" w:rsidR="00A77B3E" w:rsidRPr="000559EE" w:rsidRDefault="00A77B3E" w:rsidP="000559EE">
      <w:pPr>
        <w:spacing w:line="360" w:lineRule="auto"/>
        <w:jc w:val="both"/>
        <w:rPr>
          <w:rFonts w:ascii="Book Antiqua" w:hAnsi="Book Antiqua"/>
        </w:rPr>
      </w:pPr>
    </w:p>
    <w:p w14:paraId="50B8F843" w14:textId="77777777" w:rsidR="00A77B3E" w:rsidRPr="000559EE" w:rsidRDefault="00000000" w:rsidP="000559EE">
      <w:pPr>
        <w:spacing w:line="360" w:lineRule="auto"/>
        <w:jc w:val="both"/>
        <w:rPr>
          <w:rFonts w:ascii="Book Antiqua" w:hAnsi="Book Antiqua"/>
        </w:rPr>
      </w:pPr>
      <w:r w:rsidRPr="000559EE">
        <w:rPr>
          <w:rStyle w:val="content-right8zs40"/>
          <w:rFonts w:ascii="Book Antiqua" w:eastAsia="Book Antiqua" w:hAnsi="Book Antiqua" w:cs="Book Antiqua"/>
          <w:b/>
          <w:bCs/>
          <w:i/>
          <w:iCs/>
          <w:color w:val="000000"/>
        </w:rPr>
        <w:t>Annotation to genomic locations</w:t>
      </w:r>
    </w:p>
    <w:p w14:paraId="6318FC67" w14:textId="77777777" w:rsidR="00A77B3E" w:rsidRPr="000559EE" w:rsidRDefault="00000000" w:rsidP="000559EE">
      <w:pPr>
        <w:spacing w:line="360" w:lineRule="auto"/>
        <w:jc w:val="both"/>
        <w:rPr>
          <w:rFonts w:ascii="Book Antiqua" w:hAnsi="Book Antiqua"/>
        </w:rPr>
      </w:pPr>
      <w:r w:rsidRPr="000559EE">
        <w:rPr>
          <w:rStyle w:val="content-right8zs40"/>
          <w:rFonts w:ascii="Book Antiqua" w:eastAsia="Book Antiqua" w:hAnsi="Book Antiqua" w:cs="Book Antiqua"/>
          <w:color w:val="000000"/>
        </w:rPr>
        <w:t xml:space="preserve">DMPs and DMRs were annotated to hg38 CpG and gene </w:t>
      </w:r>
      <w:r w:rsidRPr="000559EE">
        <w:rPr>
          <w:rFonts w:ascii="Book Antiqua" w:eastAsia="Book Antiqua" w:hAnsi="Book Antiqua" w:cs="Book Antiqua"/>
          <w:color w:val="000000"/>
        </w:rPr>
        <w:t xml:space="preserve">features </w:t>
      </w:r>
      <w:r w:rsidRPr="000559EE">
        <w:rPr>
          <w:rStyle w:val="content-right8zs40"/>
          <w:rFonts w:ascii="Book Antiqua" w:eastAsia="Book Antiqua" w:hAnsi="Book Antiqua" w:cs="Book Antiqua"/>
          <w:color w:val="000000"/>
        </w:rPr>
        <w:t>using the annotatr package (v1.20.0). TCGA COAD-derived DMPs were annotated in the IlluminaHumanMethylation450kanno.ilmn12.hg19 package (v1.40.0).</w:t>
      </w:r>
    </w:p>
    <w:p w14:paraId="5097E1FE" w14:textId="77777777" w:rsidR="00A77B3E" w:rsidRPr="000559EE" w:rsidRDefault="00A77B3E" w:rsidP="000559EE">
      <w:pPr>
        <w:spacing w:line="360" w:lineRule="auto"/>
        <w:jc w:val="both"/>
        <w:rPr>
          <w:rFonts w:ascii="Book Antiqua" w:hAnsi="Book Antiqua"/>
        </w:rPr>
      </w:pPr>
    </w:p>
    <w:p w14:paraId="6DC5C0A9" w14:textId="77777777" w:rsidR="00A77B3E" w:rsidRPr="000559EE" w:rsidRDefault="00000000" w:rsidP="000559EE">
      <w:pPr>
        <w:spacing w:line="360" w:lineRule="auto"/>
        <w:jc w:val="both"/>
        <w:rPr>
          <w:rFonts w:ascii="Book Antiqua" w:hAnsi="Book Antiqua"/>
        </w:rPr>
      </w:pPr>
      <w:r w:rsidRPr="000559EE">
        <w:rPr>
          <w:rStyle w:val="content-right8zs40"/>
          <w:rFonts w:ascii="Book Antiqua" w:eastAsia="Book Antiqua" w:hAnsi="Book Antiqua" w:cs="Book Antiqua"/>
          <w:b/>
          <w:bCs/>
          <w:i/>
          <w:iCs/>
          <w:color w:val="000000"/>
        </w:rPr>
        <w:t>RNA-seq data analysis</w:t>
      </w:r>
    </w:p>
    <w:p w14:paraId="567D091B" w14:textId="77777777" w:rsidR="00A77B3E" w:rsidRPr="000559EE" w:rsidRDefault="00000000" w:rsidP="000559EE">
      <w:pPr>
        <w:spacing w:line="360" w:lineRule="auto"/>
        <w:jc w:val="both"/>
        <w:rPr>
          <w:rFonts w:ascii="Book Antiqua" w:hAnsi="Book Antiqua"/>
        </w:rPr>
      </w:pPr>
      <w:r w:rsidRPr="000559EE">
        <w:rPr>
          <w:rStyle w:val="content-right8zs40"/>
          <w:rFonts w:ascii="Book Antiqua" w:eastAsia="Book Antiqua" w:hAnsi="Book Antiqua" w:cs="Book Antiqua"/>
          <w:color w:val="000000"/>
        </w:rPr>
        <w:t>RNA-sequencing libraries were constructed using a TruSeq RNA Sample Preparation Kit (Illumina). Transcriptome data were mapped using hisat2 (v2.2.1). The read counts were quantified using featureCounts (v2.0.0). Finally, differentially expressed genes (</w:t>
      </w:r>
      <w:r w:rsidRPr="000559EE">
        <w:rPr>
          <w:rFonts w:ascii="Book Antiqua" w:eastAsia="Book Antiqua" w:hAnsi="Book Antiqua" w:cs="Book Antiqua"/>
          <w:color w:val="000000"/>
        </w:rPr>
        <w:t>DEGs</w:t>
      </w:r>
      <w:r w:rsidRPr="000559EE">
        <w:rPr>
          <w:rStyle w:val="content-right8zs40"/>
          <w:rFonts w:ascii="Book Antiqua" w:eastAsia="Book Antiqua" w:hAnsi="Book Antiqua" w:cs="Book Antiqua"/>
          <w:color w:val="000000"/>
        </w:rPr>
        <w:t>) were identified using DESeq2 (v1.36.0) with an FDR &lt; 0.05.</w:t>
      </w:r>
    </w:p>
    <w:p w14:paraId="15D33870" w14:textId="77777777" w:rsidR="00A77B3E" w:rsidRPr="000559EE" w:rsidRDefault="00A77B3E" w:rsidP="000559EE">
      <w:pPr>
        <w:spacing w:line="360" w:lineRule="auto"/>
        <w:jc w:val="both"/>
        <w:rPr>
          <w:rFonts w:ascii="Book Antiqua" w:hAnsi="Book Antiqua"/>
        </w:rPr>
      </w:pPr>
    </w:p>
    <w:p w14:paraId="6328DC2E"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bCs/>
          <w:i/>
          <w:iCs/>
          <w:color w:val="000000"/>
        </w:rPr>
        <w:t>HM450K DNA data analysis</w:t>
      </w:r>
    </w:p>
    <w:p w14:paraId="3193B318" w14:textId="77777777" w:rsidR="00A77B3E" w:rsidRPr="000559EE" w:rsidRDefault="00000000" w:rsidP="000559EE">
      <w:pPr>
        <w:spacing w:line="360" w:lineRule="auto"/>
        <w:jc w:val="both"/>
        <w:rPr>
          <w:rFonts w:ascii="Book Antiqua" w:hAnsi="Book Antiqua"/>
        </w:rPr>
      </w:pPr>
      <w:r w:rsidRPr="000559EE">
        <w:rPr>
          <w:rStyle w:val="content-right8zs40"/>
          <w:rFonts w:ascii="Book Antiqua" w:eastAsia="Book Antiqua" w:hAnsi="Book Antiqua" w:cs="Book Antiqua"/>
          <w:color w:val="000000"/>
        </w:rPr>
        <w:t>TCGA data were obtained using the TCGA biolinks package (beta values at the CpG sites were obtained). HM450K DNA data</w:t>
      </w:r>
      <w:r w:rsidRPr="000559EE">
        <w:rPr>
          <w:rFonts w:ascii="Book Antiqua" w:eastAsia="Book Antiqua" w:hAnsi="Book Antiqua" w:cs="Book Antiqua"/>
          <w:color w:val="000000"/>
        </w:rPr>
        <w:t xml:space="preserve"> </w:t>
      </w:r>
      <w:r w:rsidRPr="000559EE">
        <w:rPr>
          <w:rStyle w:val="content-right8zs40"/>
          <w:rFonts w:ascii="Book Antiqua" w:eastAsia="Book Antiqua" w:hAnsi="Book Antiqua" w:cs="Book Antiqua"/>
          <w:color w:val="000000"/>
        </w:rPr>
        <w:t>were processed using the ChAMP package</w:t>
      </w:r>
      <w:r w:rsidRPr="000559EE">
        <w:rPr>
          <w:rStyle w:val="content-right8zs40"/>
          <w:rFonts w:ascii="Book Antiqua" w:eastAsia="Book Antiqua" w:hAnsi="Book Antiqua" w:cs="Book Antiqua"/>
          <w:color w:val="000000"/>
          <w:vertAlign w:val="superscript"/>
        </w:rPr>
        <w:t>[19]</w:t>
      </w:r>
      <w:r w:rsidRPr="000559EE">
        <w:rPr>
          <w:rStyle w:val="content-right8zs40"/>
          <w:rFonts w:ascii="Book Antiqua" w:eastAsia="Book Antiqua" w:hAnsi="Book Antiqua" w:cs="Book Antiqua"/>
          <w:color w:val="000000"/>
        </w:rPr>
        <w:t>.</w:t>
      </w:r>
    </w:p>
    <w:p w14:paraId="0A4A6628" w14:textId="77777777" w:rsidR="00A77B3E" w:rsidRPr="000559EE" w:rsidRDefault="00A77B3E" w:rsidP="000559EE">
      <w:pPr>
        <w:spacing w:line="360" w:lineRule="auto"/>
        <w:jc w:val="both"/>
        <w:rPr>
          <w:rFonts w:ascii="Book Antiqua" w:hAnsi="Book Antiqua"/>
        </w:rPr>
      </w:pPr>
    </w:p>
    <w:p w14:paraId="633DB61D" w14:textId="77777777" w:rsidR="00A77B3E" w:rsidRPr="000559EE" w:rsidRDefault="00000000" w:rsidP="000559EE">
      <w:pPr>
        <w:spacing w:line="360" w:lineRule="auto"/>
        <w:jc w:val="both"/>
        <w:rPr>
          <w:rFonts w:ascii="Book Antiqua" w:hAnsi="Book Antiqua"/>
        </w:rPr>
      </w:pPr>
      <w:r w:rsidRPr="000559EE">
        <w:rPr>
          <w:rStyle w:val="content-right8zs40"/>
          <w:rFonts w:ascii="Book Antiqua" w:eastAsia="Book Antiqua" w:hAnsi="Book Antiqua" w:cs="Book Antiqua"/>
          <w:b/>
          <w:bCs/>
          <w:i/>
          <w:iCs/>
          <w:color w:val="000000"/>
        </w:rPr>
        <w:t xml:space="preserve">TCGA gene expression data </w:t>
      </w:r>
      <w:r w:rsidRPr="000559EE">
        <w:rPr>
          <w:rFonts w:ascii="Book Antiqua" w:eastAsia="Book Antiqua" w:hAnsi="Book Antiqua" w:cs="Book Antiqua"/>
          <w:b/>
          <w:bCs/>
          <w:i/>
          <w:iCs/>
          <w:color w:val="000000"/>
        </w:rPr>
        <w:t>analysis</w:t>
      </w:r>
    </w:p>
    <w:p w14:paraId="51806F78" w14:textId="77777777" w:rsidR="00A77B3E" w:rsidRPr="000559EE" w:rsidRDefault="00000000" w:rsidP="000559EE">
      <w:pPr>
        <w:spacing w:line="360" w:lineRule="auto"/>
        <w:jc w:val="both"/>
        <w:rPr>
          <w:rFonts w:ascii="Book Antiqua" w:hAnsi="Book Antiqua"/>
        </w:rPr>
      </w:pPr>
      <w:r w:rsidRPr="000559EE">
        <w:rPr>
          <w:rStyle w:val="content-right8zs40"/>
          <w:rFonts w:ascii="Book Antiqua" w:eastAsia="Book Antiqua" w:hAnsi="Book Antiqua" w:cs="Book Antiqua"/>
          <w:color w:val="000000"/>
        </w:rPr>
        <w:t xml:space="preserve">TCGA mRNA expression data for colon cancer were also obtained using the TCGAbiolink package. The expression matrix was normalized using DESeq2 (v1.36.0). Finally, </w:t>
      </w:r>
      <w:r w:rsidRPr="000559EE">
        <w:rPr>
          <w:rFonts w:ascii="Book Antiqua" w:eastAsia="Book Antiqua" w:hAnsi="Book Antiqua" w:cs="Book Antiqua"/>
          <w:color w:val="000000"/>
        </w:rPr>
        <w:t>the DEGs</w:t>
      </w:r>
      <w:r w:rsidRPr="000559EE">
        <w:rPr>
          <w:rStyle w:val="content-right8zs40"/>
          <w:rFonts w:ascii="Book Antiqua" w:eastAsia="Book Antiqua" w:hAnsi="Book Antiqua" w:cs="Book Antiqua"/>
          <w:color w:val="000000"/>
        </w:rPr>
        <w:t xml:space="preserve"> were screened using DESeq2.</w:t>
      </w:r>
    </w:p>
    <w:p w14:paraId="47412EE0" w14:textId="77777777" w:rsidR="00A77B3E" w:rsidRPr="000559EE" w:rsidRDefault="00A77B3E" w:rsidP="000559EE">
      <w:pPr>
        <w:spacing w:line="360" w:lineRule="auto"/>
        <w:jc w:val="both"/>
        <w:rPr>
          <w:rFonts w:ascii="Book Antiqua" w:hAnsi="Book Antiqua"/>
        </w:rPr>
      </w:pPr>
    </w:p>
    <w:p w14:paraId="2AB030E0" w14:textId="5B91DA25" w:rsidR="00A77B3E" w:rsidRPr="000559EE" w:rsidRDefault="00000000" w:rsidP="000559EE">
      <w:pPr>
        <w:spacing w:line="360" w:lineRule="auto"/>
        <w:jc w:val="both"/>
        <w:rPr>
          <w:rFonts w:ascii="Book Antiqua" w:hAnsi="Book Antiqua"/>
        </w:rPr>
      </w:pPr>
      <w:r w:rsidRPr="000559EE">
        <w:rPr>
          <w:rStyle w:val="content-right8zs40"/>
          <w:rFonts w:ascii="Book Antiqua" w:eastAsia="Book Antiqua" w:hAnsi="Book Antiqua" w:cs="Book Antiqua"/>
          <w:b/>
          <w:bCs/>
          <w:i/>
          <w:iCs/>
          <w:color w:val="000000"/>
        </w:rPr>
        <w:t xml:space="preserve">Identification of </w:t>
      </w:r>
      <w:bookmarkStart w:id="135" w:name="_Hlk153890729"/>
      <w:r w:rsidRPr="000559EE">
        <w:rPr>
          <w:rFonts w:ascii="Book Antiqua" w:eastAsia="Book Antiqua" w:hAnsi="Book Antiqua" w:cs="Book Antiqua"/>
          <w:b/>
          <w:bCs/>
          <w:i/>
          <w:iCs/>
          <w:color w:val="000000"/>
        </w:rPr>
        <w:t>methylation-regulated DEGs</w:t>
      </w:r>
      <w:bookmarkEnd w:id="135"/>
    </w:p>
    <w:p w14:paraId="444FD1A0" w14:textId="784C79CF" w:rsidR="00A77B3E" w:rsidRPr="000559EE" w:rsidRDefault="00000000" w:rsidP="000559EE">
      <w:pPr>
        <w:spacing w:line="360" w:lineRule="auto"/>
        <w:jc w:val="both"/>
        <w:rPr>
          <w:rFonts w:ascii="Book Antiqua" w:hAnsi="Book Antiqua"/>
        </w:rPr>
      </w:pPr>
      <w:r w:rsidRPr="000559EE">
        <w:rPr>
          <w:rStyle w:val="content-right8zs40"/>
          <w:rFonts w:ascii="Book Antiqua" w:eastAsia="Book Antiqua" w:hAnsi="Book Antiqua" w:cs="Book Antiqua"/>
          <w:color w:val="000000"/>
        </w:rPr>
        <w:t xml:space="preserve">First, we identified differentially methylated genes (DMGs) located in the gene promoter. We then overlapped the DMGs with the DEGs, and the remaining genes were candidate </w:t>
      </w:r>
      <w:r w:rsidR="00FC3CB2" w:rsidRPr="000559EE">
        <w:rPr>
          <w:rStyle w:val="content-right8zs40"/>
          <w:rFonts w:ascii="Book Antiqua" w:eastAsia="Book Antiqua" w:hAnsi="Book Antiqua" w:cs="Book Antiqua"/>
          <w:color w:val="000000"/>
        </w:rPr>
        <w:t>methylation-regulated DEGs (meDEGs)</w:t>
      </w:r>
      <w:r w:rsidRPr="000559EE">
        <w:rPr>
          <w:rStyle w:val="content-right8zs40"/>
          <w:rFonts w:ascii="Book Antiqua" w:eastAsia="Book Antiqua" w:hAnsi="Book Antiqua" w:cs="Book Antiqua"/>
          <w:color w:val="000000"/>
        </w:rPr>
        <w:t>. Candidate meDEG expression and methylation analyses were performed using TCGA HM450 microarray and RNA-seq data from COAD. Hypermethylated genes and those for which expression was downregulated were selected for further analysis. Spearman rank correlation analysis was performed on the beta values and gene expression levels for these gene</w:t>
      </w:r>
      <w:r w:rsidR="00FC3CB2" w:rsidRPr="000559EE">
        <w:rPr>
          <w:rStyle w:val="content-right8zs40"/>
          <w:rFonts w:ascii="Book Antiqua" w:eastAsia="Book Antiqua" w:hAnsi="Book Antiqua" w:cs="Book Antiqua"/>
          <w:color w:val="000000"/>
        </w:rPr>
        <w:t>-</w:t>
      </w:r>
      <w:r w:rsidRPr="000559EE">
        <w:rPr>
          <w:rStyle w:val="content-right8zs40"/>
          <w:rFonts w:ascii="Book Antiqua" w:eastAsia="Book Antiqua" w:hAnsi="Book Antiqua" w:cs="Book Antiqua"/>
          <w:color w:val="000000"/>
        </w:rPr>
        <w:t xml:space="preserve">probe pairs using the psych package. The threshold was set at rho values &lt; </w:t>
      </w:r>
      <w:r w:rsidR="00FC3CB2" w:rsidRPr="000559EE">
        <w:rPr>
          <w:rFonts w:ascii="Book Antiqua" w:eastAsia="Book Antiqua" w:hAnsi="Book Antiqua" w:cs="Book Antiqua"/>
          <w:color w:val="000000"/>
        </w:rPr>
        <w:t>-</w:t>
      </w:r>
      <w:r w:rsidRPr="000559EE">
        <w:rPr>
          <w:rStyle w:val="content-right8zs40"/>
          <w:rFonts w:ascii="Book Antiqua" w:eastAsia="Book Antiqua" w:hAnsi="Book Antiqua" w:cs="Book Antiqua"/>
          <w:color w:val="000000"/>
        </w:rPr>
        <w:t>0.2 and an FDR &lt; 0.05.</w:t>
      </w:r>
    </w:p>
    <w:p w14:paraId="4529AF35" w14:textId="77777777" w:rsidR="00A77B3E" w:rsidRPr="000559EE" w:rsidRDefault="00A77B3E" w:rsidP="000559EE">
      <w:pPr>
        <w:spacing w:line="360" w:lineRule="auto"/>
        <w:jc w:val="both"/>
        <w:rPr>
          <w:rFonts w:ascii="Book Antiqua" w:hAnsi="Book Antiqua"/>
        </w:rPr>
      </w:pPr>
    </w:p>
    <w:p w14:paraId="6B33540D"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bCs/>
          <w:i/>
          <w:iCs/>
          <w:color w:val="000000"/>
        </w:rPr>
        <w:t>Survival analysis</w:t>
      </w:r>
    </w:p>
    <w:p w14:paraId="2B2C61B9" w14:textId="347A04AE"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color w:val="000000"/>
        </w:rPr>
        <w:t>Survival analysis was performed using survminer and survivor packages. Kaplan</w:t>
      </w:r>
      <w:r w:rsidR="00FC3CB2" w:rsidRPr="000559EE">
        <w:rPr>
          <w:rFonts w:ascii="Book Antiqua" w:eastAsia="Book Antiqua" w:hAnsi="Book Antiqua" w:cs="Book Antiqua"/>
          <w:color w:val="000000"/>
        </w:rPr>
        <w:t>-</w:t>
      </w:r>
      <w:r w:rsidRPr="000559EE">
        <w:rPr>
          <w:rFonts w:ascii="Book Antiqua" w:eastAsia="Book Antiqua" w:hAnsi="Book Antiqua" w:cs="Book Antiqua"/>
          <w:color w:val="000000"/>
        </w:rPr>
        <w:t>Meier curves were used to compare the survival between the high- and low-methylation groups. The median methylation level of the selected gene was used as the cutoff point.</w:t>
      </w:r>
    </w:p>
    <w:p w14:paraId="60ADB85E" w14:textId="77777777" w:rsidR="00A77B3E" w:rsidRPr="000559EE" w:rsidRDefault="00A77B3E" w:rsidP="000559EE">
      <w:pPr>
        <w:spacing w:line="360" w:lineRule="auto"/>
        <w:jc w:val="both"/>
        <w:rPr>
          <w:rFonts w:ascii="Book Antiqua" w:hAnsi="Book Antiqua"/>
        </w:rPr>
      </w:pPr>
    </w:p>
    <w:p w14:paraId="0386D6E7"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caps/>
          <w:color w:val="000000"/>
          <w:u w:val="single"/>
        </w:rPr>
        <w:t>RESULTS</w:t>
      </w:r>
    </w:p>
    <w:p w14:paraId="66EF0CD8" w14:textId="77777777" w:rsidR="00A77B3E" w:rsidRPr="000559EE" w:rsidRDefault="00000000" w:rsidP="000559EE">
      <w:pPr>
        <w:spacing w:line="360" w:lineRule="auto"/>
        <w:jc w:val="both"/>
        <w:rPr>
          <w:rFonts w:ascii="Book Antiqua" w:hAnsi="Book Antiqua"/>
        </w:rPr>
      </w:pPr>
      <w:r w:rsidRPr="000559EE">
        <w:rPr>
          <w:rStyle w:val="content-right8zs40"/>
          <w:rFonts w:ascii="Book Antiqua" w:eastAsia="Book Antiqua" w:hAnsi="Book Antiqua" w:cs="Book Antiqua"/>
          <w:b/>
          <w:bCs/>
          <w:i/>
          <w:iCs/>
          <w:color w:val="000000"/>
        </w:rPr>
        <w:t>Methylation alterations in ADE and CRC</w:t>
      </w:r>
    </w:p>
    <w:p w14:paraId="7BCCABC2" w14:textId="77777777" w:rsidR="00A77B3E" w:rsidRPr="000559EE" w:rsidRDefault="00000000" w:rsidP="000559EE">
      <w:pPr>
        <w:spacing w:line="360" w:lineRule="auto"/>
        <w:jc w:val="both"/>
        <w:rPr>
          <w:rFonts w:ascii="Book Antiqua" w:hAnsi="Book Antiqua"/>
        </w:rPr>
      </w:pPr>
      <w:r w:rsidRPr="000559EE">
        <w:rPr>
          <w:rStyle w:val="content-right8zs40"/>
          <w:rFonts w:ascii="Book Antiqua" w:eastAsia="Book Antiqua" w:hAnsi="Book Antiqua" w:cs="Book Antiqua"/>
          <w:color w:val="000000"/>
        </w:rPr>
        <w:t xml:space="preserve">To investigate the methylation changes associated with ADE and CRC, we compared the methylation patterns in these tissues with those in normal samples. The average methylation values of ADE and normal samples were 0.42 and 0.41, respectively, and we found no significant differences in methylation at CpG sites between these groups (Wilcoxon rank-sum </w:t>
      </w:r>
      <w:r w:rsidRPr="000559EE">
        <w:rPr>
          <w:rStyle w:val="content-right8zs40"/>
          <w:rFonts w:ascii="Book Antiqua" w:eastAsia="Book Antiqua" w:hAnsi="Book Antiqua" w:cs="Book Antiqua"/>
          <w:i/>
          <w:iCs/>
          <w:color w:val="000000"/>
        </w:rPr>
        <w:t>P</w:t>
      </w:r>
      <w:r w:rsidRPr="000559EE">
        <w:rPr>
          <w:rStyle w:val="content-right8zs40"/>
          <w:rFonts w:ascii="Book Antiqua" w:eastAsia="Book Antiqua" w:hAnsi="Book Antiqua" w:cs="Book Antiqua"/>
          <w:color w:val="000000"/>
        </w:rPr>
        <w:t xml:space="preserve"> = 0.75; Figure 1A). However, principal component analysis</w:t>
      </w:r>
      <w:r w:rsidRPr="000559EE">
        <w:rPr>
          <w:rStyle w:val="MsoCommentReference0"/>
          <w:rFonts w:ascii="Book Antiqua" w:eastAsia="Book Antiqua" w:hAnsi="Book Antiqua" w:cs="Book Antiqua"/>
          <w:color w:val="000000"/>
        </w:rPr>
        <w:t xml:space="preserve"> (</w:t>
      </w:r>
      <w:r w:rsidRPr="000559EE">
        <w:rPr>
          <w:rStyle w:val="content-right8zs40"/>
          <w:rFonts w:ascii="Book Antiqua" w:eastAsia="Book Antiqua" w:hAnsi="Book Antiqua" w:cs="Book Antiqua"/>
          <w:color w:val="000000"/>
        </w:rPr>
        <w:t xml:space="preserve">PCA) clustering suggested differences between the ADE and control groups, as they were separated across the most meaningful dimensions (Figure 1B). The average methylation </w:t>
      </w:r>
      <w:r w:rsidRPr="000559EE">
        <w:rPr>
          <w:rStyle w:val="content-right8zs40"/>
          <w:rFonts w:ascii="Book Antiqua" w:eastAsia="Book Antiqua" w:hAnsi="Book Antiqua" w:cs="Book Antiqua"/>
          <w:color w:val="000000"/>
        </w:rPr>
        <w:lastRenderedPageBreak/>
        <w:t xml:space="preserve">values of CRC and normal samples were 0.45 and 0.40, respectively, and CRC samples tended to have higher methylation values (Wilcoxon rank-sum test, </w:t>
      </w:r>
      <w:r w:rsidRPr="000559EE">
        <w:rPr>
          <w:rStyle w:val="content-right8zs40"/>
          <w:rFonts w:ascii="Book Antiqua" w:eastAsia="Book Antiqua" w:hAnsi="Book Antiqua" w:cs="Book Antiqua"/>
          <w:i/>
          <w:iCs/>
          <w:color w:val="000000"/>
        </w:rPr>
        <w:t>P</w:t>
      </w:r>
      <w:r w:rsidRPr="000559EE">
        <w:rPr>
          <w:rStyle w:val="content-right8zs40"/>
          <w:rFonts w:ascii="Book Antiqua" w:eastAsia="Book Antiqua" w:hAnsi="Book Antiqua" w:cs="Book Antiqua"/>
          <w:color w:val="000000"/>
        </w:rPr>
        <w:t xml:space="preserve"> = 0.12; Figure 1C). Moreover, PCA clustering showed some overlap between the CRC and normal groups (Figure 1D).</w:t>
      </w:r>
    </w:p>
    <w:p w14:paraId="75E623E4" w14:textId="74408564" w:rsidR="00A77B3E" w:rsidRPr="000559EE" w:rsidRDefault="00000000" w:rsidP="000559EE">
      <w:pPr>
        <w:spacing w:line="360" w:lineRule="auto"/>
        <w:ind w:firstLine="240"/>
        <w:jc w:val="both"/>
        <w:rPr>
          <w:rFonts w:ascii="Book Antiqua" w:hAnsi="Book Antiqua"/>
        </w:rPr>
      </w:pPr>
      <w:r w:rsidRPr="000559EE">
        <w:rPr>
          <w:rStyle w:val="content-right8zs40"/>
          <w:rFonts w:ascii="Book Antiqua" w:eastAsia="Book Antiqua" w:hAnsi="Book Antiqua" w:cs="Book Antiqua"/>
          <w:color w:val="000000"/>
        </w:rPr>
        <w:t>We then performed differential methylation analysis with a specific threshold (absolute methylation difference &gt; 20% and FDR &lt; 0.05) to define the DMPs between ADE and CRC. We identified substantial alterations in both conditions, identifying 48291 DMPs associated with ADE (</w:t>
      </w:r>
      <w:r w:rsidRPr="000559EE">
        <w:rPr>
          <w:rFonts w:ascii="Book Antiqua" w:eastAsia="Book Antiqua" w:hAnsi="Book Antiqua" w:cs="Book Antiqua"/>
          <w:color w:val="000000"/>
        </w:rPr>
        <w:t>30009 hypermethylation</w:t>
      </w:r>
      <w:r w:rsidRPr="000559EE">
        <w:rPr>
          <w:rStyle w:val="content-right8zs40"/>
          <w:rFonts w:ascii="Book Antiqua" w:eastAsia="Book Antiqua" w:hAnsi="Book Antiqua" w:cs="Book Antiqua"/>
          <w:color w:val="000000"/>
        </w:rPr>
        <w:t xml:space="preserve"> and </w:t>
      </w:r>
      <w:r w:rsidRPr="000559EE">
        <w:rPr>
          <w:rFonts w:ascii="Book Antiqua" w:eastAsia="Book Antiqua" w:hAnsi="Book Antiqua" w:cs="Book Antiqua"/>
          <w:color w:val="000000"/>
        </w:rPr>
        <w:t>18282 hypomethylation</w:t>
      </w:r>
      <w:r w:rsidRPr="000559EE">
        <w:rPr>
          <w:rStyle w:val="content-right8zs40"/>
          <w:rFonts w:ascii="Book Antiqua" w:eastAsia="Book Antiqua" w:hAnsi="Book Antiqua" w:cs="Book Antiqua"/>
          <w:color w:val="000000"/>
        </w:rPr>
        <w:t xml:space="preserve">; Figure 1E; a list of ADE DMPs is available in </w:t>
      </w:r>
      <w:r w:rsidR="00FC3CB2" w:rsidRPr="000559EE">
        <w:rPr>
          <w:rFonts w:ascii="Book Antiqua" w:eastAsia="宋体" w:hAnsi="Book Antiqua" w:cs="宋体"/>
        </w:rPr>
        <w:t>Supplementary</w:t>
      </w:r>
      <w:r w:rsidR="00FC3CB2" w:rsidRPr="000559EE">
        <w:rPr>
          <w:rStyle w:val="content-right8zs40"/>
          <w:rFonts w:ascii="Book Antiqua" w:eastAsia="Book Antiqua" w:hAnsi="Book Antiqua" w:cs="Book Antiqua"/>
          <w:color w:val="000000"/>
        </w:rPr>
        <w:t xml:space="preserve"> </w:t>
      </w:r>
      <w:r w:rsidRPr="000559EE">
        <w:rPr>
          <w:rStyle w:val="content-right8zs40"/>
          <w:rFonts w:ascii="Book Antiqua" w:eastAsia="Book Antiqua" w:hAnsi="Book Antiqua" w:cs="Book Antiqua"/>
          <w:color w:val="000000"/>
        </w:rPr>
        <w:t>Table 3) and 95887 associated with CRC (</w:t>
      </w:r>
      <w:r w:rsidRPr="000559EE">
        <w:rPr>
          <w:rFonts w:ascii="Book Antiqua" w:eastAsia="Book Antiqua" w:hAnsi="Book Antiqua" w:cs="Book Antiqua"/>
          <w:color w:val="000000"/>
        </w:rPr>
        <w:t xml:space="preserve">63107 hypermethylation </w:t>
      </w:r>
      <w:r w:rsidRPr="000559EE">
        <w:rPr>
          <w:rStyle w:val="content-right8zs40"/>
          <w:rFonts w:ascii="Book Antiqua" w:eastAsia="Book Antiqua" w:hAnsi="Book Antiqua" w:cs="Book Antiqua"/>
          <w:color w:val="000000"/>
        </w:rPr>
        <w:t xml:space="preserve">and </w:t>
      </w:r>
      <w:r w:rsidRPr="000559EE">
        <w:rPr>
          <w:rFonts w:ascii="Book Antiqua" w:eastAsia="Book Antiqua" w:hAnsi="Book Antiqua" w:cs="Book Antiqua"/>
          <w:color w:val="000000"/>
        </w:rPr>
        <w:t>32780 hypomethylation</w:t>
      </w:r>
      <w:r w:rsidRPr="000559EE">
        <w:rPr>
          <w:rStyle w:val="content-right8zs40"/>
          <w:rFonts w:ascii="Book Antiqua" w:eastAsia="Book Antiqua" w:hAnsi="Book Antiqua" w:cs="Book Antiqua"/>
          <w:color w:val="000000"/>
        </w:rPr>
        <w:t xml:space="preserve">; Figure 1F; a list of CRC DMPs is available in </w:t>
      </w:r>
      <w:r w:rsidR="00FC3CB2" w:rsidRPr="000559EE">
        <w:rPr>
          <w:rFonts w:ascii="Book Antiqua" w:eastAsia="宋体" w:hAnsi="Book Antiqua" w:cs="宋体"/>
        </w:rPr>
        <w:t>Supplementary</w:t>
      </w:r>
      <w:r w:rsidR="00FC3CB2" w:rsidRPr="000559EE">
        <w:rPr>
          <w:rStyle w:val="content-right8zs40"/>
          <w:rFonts w:ascii="Book Antiqua" w:eastAsia="Book Antiqua" w:hAnsi="Book Antiqua" w:cs="Book Antiqua"/>
          <w:color w:val="000000"/>
        </w:rPr>
        <w:t xml:space="preserve"> </w:t>
      </w:r>
      <w:r w:rsidRPr="000559EE">
        <w:rPr>
          <w:rStyle w:val="content-right8zs40"/>
          <w:rFonts w:ascii="Book Antiqua" w:eastAsia="Book Antiqua" w:hAnsi="Book Antiqua" w:cs="Book Antiqua"/>
          <w:color w:val="000000"/>
        </w:rPr>
        <w:t>Table 4). H</w:t>
      </w:r>
      <w:r w:rsidRPr="000559EE">
        <w:rPr>
          <w:rFonts w:ascii="Book Antiqua" w:eastAsia="Book Antiqua" w:hAnsi="Book Antiqua" w:cs="Book Antiqua"/>
          <w:color w:val="000000"/>
        </w:rPr>
        <w:t>ypermethylation</w:t>
      </w:r>
      <w:r w:rsidRPr="000559EE">
        <w:rPr>
          <w:rStyle w:val="content-right8zs40"/>
          <w:rFonts w:ascii="Book Antiqua" w:eastAsia="Book Antiqua" w:hAnsi="Book Antiqua" w:cs="Book Antiqua"/>
          <w:color w:val="000000"/>
        </w:rPr>
        <w:t xml:space="preserve"> was more frequently observed at CpG sites in both ADE and CRC samples.</w:t>
      </w:r>
    </w:p>
    <w:p w14:paraId="18FBC9C2" w14:textId="77777777" w:rsidR="00A77B3E" w:rsidRPr="000559EE" w:rsidRDefault="00A77B3E" w:rsidP="000559EE">
      <w:pPr>
        <w:spacing w:line="360" w:lineRule="auto"/>
        <w:ind w:firstLine="240"/>
        <w:jc w:val="both"/>
        <w:rPr>
          <w:rFonts w:ascii="Book Antiqua" w:hAnsi="Book Antiqua"/>
        </w:rPr>
      </w:pPr>
    </w:p>
    <w:p w14:paraId="0E77C88F" w14:textId="77777777" w:rsidR="00A77B3E" w:rsidRPr="000559EE" w:rsidRDefault="00000000" w:rsidP="000559EE">
      <w:pPr>
        <w:spacing w:line="360" w:lineRule="auto"/>
        <w:jc w:val="both"/>
        <w:rPr>
          <w:rFonts w:ascii="Book Antiqua" w:hAnsi="Book Antiqua"/>
        </w:rPr>
      </w:pPr>
      <w:r w:rsidRPr="000559EE">
        <w:rPr>
          <w:rStyle w:val="content-right8zs40"/>
          <w:rFonts w:ascii="Book Antiqua" w:eastAsia="Book Antiqua" w:hAnsi="Book Antiqua" w:cs="Book Antiqua"/>
          <w:b/>
          <w:bCs/>
          <w:i/>
          <w:iCs/>
          <w:color w:val="000000"/>
        </w:rPr>
        <w:t>DMP locations in ADE and CRC</w:t>
      </w:r>
    </w:p>
    <w:p w14:paraId="2455C874" w14:textId="1B38C0A8"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color w:val="000000"/>
        </w:rPr>
        <w:t xml:space="preserve">Hypermethylation was the predominant event in both ADE and CRC </w:t>
      </w:r>
      <w:r w:rsidR="00FC3CB2" w:rsidRPr="000559EE">
        <w:rPr>
          <w:rFonts w:ascii="Book Antiqua" w:eastAsia="Book Antiqua" w:hAnsi="Book Antiqua" w:cs="Book Antiqua"/>
          <w:color w:val="000000"/>
        </w:rPr>
        <w:t>[</w:t>
      </w:r>
      <w:r w:rsidRPr="000559EE">
        <w:rPr>
          <w:rFonts w:ascii="Book Antiqua" w:eastAsia="Book Antiqua" w:hAnsi="Book Antiqua" w:cs="Book Antiqua"/>
          <w:color w:val="000000"/>
        </w:rPr>
        <w:t>accounting for 62% (</w:t>
      </w:r>
      <w:r w:rsidRPr="000559EE">
        <w:rPr>
          <w:rStyle w:val="content-right8zs40"/>
          <w:rFonts w:ascii="Book Antiqua" w:eastAsia="Book Antiqua" w:hAnsi="Book Antiqua" w:cs="Book Antiqua"/>
          <w:color w:val="000000"/>
        </w:rPr>
        <w:t>30009/48291</w:t>
      </w:r>
      <w:r w:rsidRPr="000559EE">
        <w:rPr>
          <w:rFonts w:ascii="Book Antiqua" w:eastAsia="Book Antiqua" w:hAnsi="Book Antiqua" w:cs="Book Antiqua"/>
          <w:color w:val="000000"/>
        </w:rPr>
        <w:t>) and 66% (</w:t>
      </w:r>
      <w:r w:rsidRPr="000559EE">
        <w:rPr>
          <w:rStyle w:val="content-right8zs40"/>
          <w:rFonts w:ascii="Book Antiqua" w:eastAsia="Book Antiqua" w:hAnsi="Book Antiqua" w:cs="Book Antiqua"/>
          <w:color w:val="000000"/>
        </w:rPr>
        <w:t>63107/95887</w:t>
      </w:r>
      <w:r w:rsidRPr="000559EE">
        <w:rPr>
          <w:rFonts w:ascii="Book Antiqua" w:eastAsia="Book Antiqua" w:hAnsi="Book Antiqua" w:cs="Book Antiqua"/>
          <w:color w:val="000000"/>
        </w:rPr>
        <w:t>) of the changes, respectively; Figure 2A</w:t>
      </w:r>
      <w:r w:rsidR="00FC3CB2" w:rsidRPr="000559EE">
        <w:rPr>
          <w:rFonts w:ascii="Book Antiqua" w:eastAsia="Book Antiqua" w:hAnsi="Book Antiqua" w:cs="Book Antiqua"/>
          <w:color w:val="000000"/>
        </w:rPr>
        <w:t>]</w:t>
      </w:r>
      <w:r w:rsidRPr="000559EE">
        <w:rPr>
          <w:rFonts w:ascii="Book Antiqua" w:eastAsia="Book Antiqua" w:hAnsi="Book Antiqua" w:cs="Book Antiqua"/>
          <w:color w:val="000000"/>
        </w:rPr>
        <w:t>.</w:t>
      </w:r>
      <w:r w:rsidRPr="000559EE">
        <w:rPr>
          <w:rStyle w:val="content-right8zs40"/>
          <w:rFonts w:ascii="Book Antiqua" w:eastAsia="Book Antiqua" w:hAnsi="Book Antiqua" w:cs="Book Antiqua"/>
          <w:color w:val="000000"/>
        </w:rPr>
        <w:t xml:space="preserve"> To investigate the possible functional consequences of methylation alterations, we first annotated the DMPs with CpG island features. We observed that hypermethylation occurred more commonly at CpG islands in ADE and CRC, with Fisher’s </w:t>
      </w:r>
      <w:r w:rsidRPr="000559EE">
        <w:rPr>
          <w:rStyle w:val="content-right8zs40"/>
          <w:rFonts w:ascii="Book Antiqua" w:eastAsia="Book Antiqua" w:hAnsi="Book Antiqua" w:cs="Book Antiqua"/>
          <w:i/>
          <w:iCs/>
          <w:color w:val="000000"/>
        </w:rPr>
        <w:t>P</w:t>
      </w:r>
      <w:r w:rsidRPr="000559EE">
        <w:rPr>
          <w:rStyle w:val="content-right8zs40"/>
          <w:rFonts w:ascii="Book Antiqua" w:eastAsia="Book Antiqua" w:hAnsi="Book Antiqua" w:cs="Book Antiqua"/>
          <w:color w:val="000000"/>
        </w:rPr>
        <w:t xml:space="preserve"> &lt; 0.001 and </w:t>
      </w:r>
      <w:r w:rsidR="00FC3CB2" w:rsidRPr="000559EE">
        <w:rPr>
          <w:rStyle w:val="content-right8zs40"/>
          <w:rFonts w:ascii="Book Antiqua" w:eastAsia="Book Antiqua" w:hAnsi="Book Antiqua" w:cs="Book Antiqua"/>
          <w:color w:val="000000"/>
        </w:rPr>
        <w:t xml:space="preserve">odds ratios </w:t>
      </w:r>
      <w:r w:rsidRPr="000559EE">
        <w:rPr>
          <w:rStyle w:val="content-right8zs40"/>
          <w:rFonts w:ascii="Book Antiqua" w:eastAsia="Book Antiqua" w:hAnsi="Book Antiqua" w:cs="Book Antiqua"/>
          <w:color w:val="000000"/>
        </w:rPr>
        <w:t>(</w:t>
      </w:r>
      <w:r w:rsidR="00FC3CB2" w:rsidRPr="000559EE">
        <w:rPr>
          <w:rStyle w:val="content-right8zs40"/>
          <w:rFonts w:ascii="Book Antiqua" w:eastAsia="Book Antiqua" w:hAnsi="Book Antiqua" w:cs="Book Antiqua"/>
          <w:color w:val="000000"/>
        </w:rPr>
        <w:t>ORs</w:t>
      </w:r>
      <w:r w:rsidRPr="000559EE">
        <w:rPr>
          <w:rStyle w:val="content-right8zs40"/>
          <w:rFonts w:ascii="Book Antiqua" w:eastAsia="Book Antiqua" w:hAnsi="Book Antiqua" w:cs="Book Antiqua"/>
          <w:color w:val="000000"/>
        </w:rPr>
        <w:t xml:space="preserve">) = 2.7 and 5.3, respectively. In contrast, hypomethylation in ADE and CRC was more common at open sea and shelf locations, with Fisher’s </w:t>
      </w:r>
      <w:r w:rsidRPr="000559EE">
        <w:rPr>
          <w:rStyle w:val="content-right8zs40"/>
          <w:rFonts w:ascii="Book Antiqua" w:eastAsia="Book Antiqua" w:hAnsi="Book Antiqua" w:cs="Book Antiqua"/>
          <w:i/>
          <w:iCs/>
          <w:color w:val="000000"/>
        </w:rPr>
        <w:t>P</w:t>
      </w:r>
      <w:r w:rsidRPr="000559EE">
        <w:rPr>
          <w:rStyle w:val="content-right8zs40"/>
          <w:rFonts w:ascii="Book Antiqua" w:eastAsia="Book Antiqua" w:hAnsi="Book Antiqua" w:cs="Book Antiqua"/>
          <w:color w:val="000000"/>
        </w:rPr>
        <w:t xml:space="preserve"> &lt; 0.001 and ORs of 2.4 and 2.6 for open sea and ORs = 2.6 and 2.3 for shelf locations, respectively (</w:t>
      </w:r>
      <w:r w:rsidRPr="000559EE">
        <w:rPr>
          <w:rFonts w:ascii="Book Antiqua" w:eastAsia="Book Antiqua" w:hAnsi="Book Antiqua" w:cs="Book Antiqua"/>
          <w:color w:val="000000"/>
        </w:rPr>
        <w:t>Figure 2B</w:t>
      </w:r>
      <w:r w:rsidRPr="000559EE">
        <w:rPr>
          <w:rStyle w:val="content-right8zs40"/>
          <w:rFonts w:ascii="Book Antiqua" w:eastAsia="Book Antiqua" w:hAnsi="Book Antiqua" w:cs="Book Antiqua"/>
          <w:color w:val="000000"/>
        </w:rPr>
        <w:t>).</w:t>
      </w:r>
    </w:p>
    <w:p w14:paraId="09F7CDF4" w14:textId="27453327" w:rsidR="00A77B3E" w:rsidRPr="000559EE" w:rsidRDefault="00000000" w:rsidP="000559EE">
      <w:pPr>
        <w:spacing w:line="360" w:lineRule="auto"/>
        <w:ind w:firstLine="240"/>
        <w:jc w:val="both"/>
        <w:rPr>
          <w:rFonts w:ascii="Book Antiqua" w:hAnsi="Book Antiqua"/>
        </w:rPr>
      </w:pPr>
      <w:r w:rsidRPr="000559EE">
        <w:rPr>
          <w:rStyle w:val="content-right8zs40"/>
          <w:rFonts w:ascii="Book Antiqua" w:eastAsia="Book Antiqua" w:hAnsi="Book Antiqua" w:cs="Book Antiqua"/>
          <w:color w:val="000000"/>
        </w:rPr>
        <w:t>Regarding gene locations, CRC and ADE displayed similar patterns. DMPs comprising hypermethylation occurred preferentially at 1</w:t>
      </w:r>
      <w:r w:rsidR="00FC3CB2" w:rsidRPr="000559EE">
        <w:rPr>
          <w:rStyle w:val="content-right8zs40"/>
          <w:rFonts w:ascii="Book Antiqua" w:eastAsia="Book Antiqua" w:hAnsi="Book Antiqua" w:cs="Book Antiqua"/>
          <w:color w:val="000000"/>
        </w:rPr>
        <w:t>-</w:t>
      </w:r>
      <w:r w:rsidRPr="000559EE">
        <w:rPr>
          <w:rStyle w:val="content-right8zs40"/>
          <w:rFonts w:ascii="Book Antiqua" w:eastAsia="Book Antiqua" w:hAnsi="Book Antiqua" w:cs="Book Antiqua"/>
          <w:color w:val="000000"/>
        </w:rPr>
        <w:t>5k regions and 5</w:t>
      </w:r>
      <w:r w:rsidR="00FC3CB2" w:rsidRPr="000559EE">
        <w:rPr>
          <w:rFonts w:ascii="Book Antiqua" w:eastAsia="Book Antiqua" w:hAnsi="Book Antiqua" w:cs="Book Antiqua"/>
          <w:color w:val="000000"/>
        </w:rPr>
        <w:t>’</w:t>
      </w:r>
      <w:r w:rsidR="00857F94" w:rsidRPr="000559EE">
        <w:rPr>
          <w:rFonts w:ascii="Book Antiqua" w:hAnsi="Book Antiqua"/>
        </w:rPr>
        <w:t xml:space="preserve"> </w:t>
      </w:r>
      <w:r w:rsidR="00857F94" w:rsidRPr="000559EE">
        <w:rPr>
          <w:rFonts w:ascii="Book Antiqua" w:eastAsia="Book Antiqua" w:hAnsi="Book Antiqua" w:cs="Book Antiqua"/>
          <w:color w:val="000000"/>
        </w:rPr>
        <w:t>untranslated regions (</w:t>
      </w:r>
      <w:r w:rsidRPr="000559EE">
        <w:rPr>
          <w:rStyle w:val="content-right8zs40"/>
          <w:rFonts w:ascii="Book Antiqua" w:eastAsia="Book Antiqua" w:hAnsi="Book Antiqua" w:cs="Book Antiqua"/>
          <w:color w:val="000000"/>
        </w:rPr>
        <w:t>UTRs</w:t>
      </w:r>
      <w:r w:rsidR="00857F94" w:rsidRPr="000559EE">
        <w:rPr>
          <w:rStyle w:val="content-right8zs40"/>
          <w:rFonts w:ascii="Book Antiqua" w:eastAsia="Book Antiqua" w:hAnsi="Book Antiqua" w:cs="Book Antiqua"/>
          <w:color w:val="000000"/>
        </w:rPr>
        <w:t>)</w:t>
      </w:r>
      <w:r w:rsidRPr="000559EE">
        <w:rPr>
          <w:rStyle w:val="content-right8zs40"/>
          <w:rFonts w:ascii="Book Antiqua" w:eastAsia="Book Antiqua" w:hAnsi="Book Antiqua" w:cs="Book Antiqua"/>
          <w:color w:val="000000"/>
        </w:rPr>
        <w:t xml:space="preserve">, with Fisher’s </w:t>
      </w:r>
      <w:r w:rsidRPr="000559EE">
        <w:rPr>
          <w:rStyle w:val="content-right8zs40"/>
          <w:rFonts w:ascii="Book Antiqua" w:eastAsia="Book Antiqua" w:hAnsi="Book Antiqua" w:cs="Book Antiqua"/>
          <w:i/>
          <w:iCs/>
          <w:color w:val="000000"/>
        </w:rPr>
        <w:t>P</w:t>
      </w:r>
      <w:r w:rsidRPr="000559EE">
        <w:rPr>
          <w:rStyle w:val="content-right8zs40"/>
          <w:rFonts w:ascii="Book Antiqua" w:eastAsia="Book Antiqua" w:hAnsi="Book Antiqua" w:cs="Book Antiqua"/>
          <w:color w:val="000000"/>
        </w:rPr>
        <w:t xml:space="preserve"> &lt; 0.001, ORs = 1.7 and 1.4 for 1</w:t>
      </w:r>
      <w:r w:rsidR="00857F94" w:rsidRPr="000559EE">
        <w:rPr>
          <w:rStyle w:val="content-right8zs40"/>
          <w:rFonts w:ascii="Book Antiqua" w:eastAsia="Book Antiqua" w:hAnsi="Book Antiqua" w:cs="Book Antiqua"/>
          <w:color w:val="000000"/>
        </w:rPr>
        <w:t>-</w:t>
      </w:r>
      <w:r w:rsidRPr="000559EE">
        <w:rPr>
          <w:rStyle w:val="content-right8zs40"/>
          <w:rFonts w:ascii="Book Antiqua" w:eastAsia="Book Antiqua" w:hAnsi="Book Antiqua" w:cs="Book Antiqua"/>
          <w:color w:val="000000"/>
        </w:rPr>
        <w:t>5k regions, and ORs = 1.8 and 1.4, respectively, for 5</w:t>
      </w:r>
      <w:r w:rsidR="00857F94" w:rsidRPr="000559EE">
        <w:rPr>
          <w:rFonts w:ascii="Book Antiqua" w:eastAsia="Book Antiqua" w:hAnsi="Book Antiqua" w:cs="Book Antiqua"/>
          <w:color w:val="000000"/>
        </w:rPr>
        <w:t>’</w:t>
      </w:r>
      <w:r w:rsidRPr="000559EE">
        <w:rPr>
          <w:rStyle w:val="content-right8zs40"/>
          <w:rFonts w:ascii="Book Antiqua" w:eastAsia="Book Antiqua" w:hAnsi="Book Antiqua" w:cs="Book Antiqua"/>
          <w:color w:val="000000"/>
        </w:rPr>
        <w:t>UTRs.</w:t>
      </w:r>
      <w:r w:rsidRPr="000559EE">
        <w:rPr>
          <w:rFonts w:ascii="Book Antiqua" w:eastAsia="Book Antiqua" w:hAnsi="Book Antiqua" w:cs="Book Antiqua"/>
          <w:color w:val="000000"/>
        </w:rPr>
        <w:t xml:space="preserve"> DMPs comprising hypomethylation were enriched at 1</w:t>
      </w:r>
      <w:r w:rsidR="00857F94" w:rsidRPr="000559EE">
        <w:rPr>
          <w:rFonts w:ascii="Book Antiqua" w:eastAsia="Book Antiqua" w:hAnsi="Book Antiqua" w:cs="Book Antiqua"/>
          <w:color w:val="000000"/>
        </w:rPr>
        <w:t>-</w:t>
      </w:r>
      <w:r w:rsidRPr="000559EE">
        <w:rPr>
          <w:rFonts w:ascii="Book Antiqua" w:eastAsia="Book Antiqua" w:hAnsi="Book Antiqua" w:cs="Book Antiqua"/>
          <w:color w:val="000000"/>
        </w:rPr>
        <w:t xml:space="preserve">5k and intergenic and intronic sequences, with Fisher’s </w:t>
      </w:r>
      <w:r w:rsidRPr="000559EE">
        <w:rPr>
          <w:rFonts w:ascii="Book Antiqua" w:eastAsia="Book Antiqua" w:hAnsi="Book Antiqua" w:cs="Book Antiqua"/>
          <w:i/>
          <w:iCs/>
          <w:color w:val="000000"/>
        </w:rPr>
        <w:t>P</w:t>
      </w:r>
      <w:r w:rsidRPr="000559EE">
        <w:rPr>
          <w:rFonts w:ascii="Book Antiqua" w:eastAsia="Book Antiqua" w:hAnsi="Book Antiqua" w:cs="Book Antiqua"/>
          <w:color w:val="000000"/>
        </w:rPr>
        <w:t xml:space="preserve"> &lt; 0.001, ORs = 2.3 and 2.0 for 1</w:t>
      </w:r>
      <w:r w:rsidR="00857F94" w:rsidRPr="000559EE">
        <w:rPr>
          <w:rFonts w:ascii="Book Antiqua" w:eastAsia="Book Antiqua" w:hAnsi="Book Antiqua" w:cs="Book Antiqua"/>
          <w:color w:val="000000"/>
        </w:rPr>
        <w:t>-</w:t>
      </w:r>
      <w:r w:rsidRPr="000559EE">
        <w:rPr>
          <w:rFonts w:ascii="Book Antiqua" w:eastAsia="Book Antiqua" w:hAnsi="Book Antiqua" w:cs="Book Antiqua"/>
          <w:color w:val="000000"/>
        </w:rPr>
        <w:t>5k regions, ORs = 2.1 and 2.2 for intergenic sequences, and ORs = 1.6 and 1.6 for intronic sequences, respectively</w:t>
      </w:r>
      <w:r w:rsidR="00C95DFE" w:rsidRPr="000559EE">
        <w:rPr>
          <w:rFonts w:ascii="Book Antiqua" w:eastAsia="Book Antiqua" w:hAnsi="Book Antiqua" w:cs="Book Antiqua"/>
          <w:color w:val="000000"/>
        </w:rPr>
        <w:t xml:space="preserve"> (Figure 2C)</w:t>
      </w:r>
      <w:r w:rsidRPr="000559EE">
        <w:rPr>
          <w:rFonts w:ascii="Book Antiqua" w:eastAsia="Book Antiqua" w:hAnsi="Book Antiqua" w:cs="Book Antiqua"/>
          <w:color w:val="000000"/>
        </w:rPr>
        <w:t>.</w:t>
      </w:r>
      <w:r w:rsidRPr="000559EE">
        <w:rPr>
          <w:rStyle w:val="content-right8zs40"/>
          <w:rFonts w:ascii="Book Antiqua" w:eastAsia="Book Antiqua" w:hAnsi="Book Antiqua" w:cs="Book Antiqua"/>
          <w:color w:val="000000"/>
        </w:rPr>
        <w:t xml:space="preserve"> Subsequently, we found that the hypermethylated </w:t>
      </w:r>
      <w:r w:rsidRPr="000559EE">
        <w:rPr>
          <w:rStyle w:val="content-right8zs40"/>
          <w:rFonts w:ascii="Book Antiqua" w:eastAsia="Book Antiqua" w:hAnsi="Book Antiqua" w:cs="Book Antiqua"/>
          <w:color w:val="000000"/>
        </w:rPr>
        <w:lastRenderedPageBreak/>
        <w:t xml:space="preserve">DMP count was higher in both ADE and CRC, but the number of CpGs that mapped to genes was similar. These results suggest that hypomethylation is more widespread across different genes under both conditions (Figure 2D, </w:t>
      </w:r>
      <w:r w:rsidRPr="000559EE">
        <w:rPr>
          <w:rStyle w:val="content-right8zs40"/>
          <w:rFonts w:ascii="Book Antiqua" w:eastAsia="Book Antiqua" w:hAnsi="Book Antiqua" w:cs="Book Antiqua"/>
          <w:i/>
          <w:iCs/>
          <w:color w:val="000000"/>
        </w:rPr>
        <w:t>P</w:t>
      </w:r>
      <w:r w:rsidRPr="000559EE">
        <w:rPr>
          <w:rStyle w:val="content-right8zs40"/>
          <w:rFonts w:ascii="Book Antiqua" w:eastAsia="Book Antiqua" w:hAnsi="Book Antiqua" w:cs="Book Antiqua"/>
          <w:color w:val="000000"/>
        </w:rPr>
        <w:t xml:space="preserve"> &lt; 0.001).</w:t>
      </w:r>
    </w:p>
    <w:p w14:paraId="02A4CBE2" w14:textId="096B8F4D" w:rsidR="00A77B3E" w:rsidRPr="000559EE" w:rsidRDefault="00000000" w:rsidP="000559EE">
      <w:pPr>
        <w:spacing w:line="360" w:lineRule="auto"/>
        <w:ind w:firstLine="240"/>
        <w:jc w:val="both"/>
        <w:rPr>
          <w:rFonts w:ascii="Book Antiqua" w:hAnsi="Book Antiqua"/>
        </w:rPr>
      </w:pPr>
      <w:r w:rsidRPr="000559EE">
        <w:rPr>
          <w:rStyle w:val="content-right8zs40"/>
          <w:rFonts w:ascii="Book Antiqua" w:eastAsia="Book Antiqua" w:hAnsi="Book Antiqua" w:cs="Book Antiqua"/>
          <w:color w:val="000000"/>
        </w:rPr>
        <w:t>Next, we performed an intersection analysis of DMPs in ADE and CRC. To this end, we applied the SuperExactTest</w:t>
      </w:r>
      <w:r w:rsidRPr="000559EE">
        <w:rPr>
          <w:rStyle w:val="content-right8zs40"/>
          <w:rFonts w:ascii="Book Antiqua" w:eastAsia="Book Antiqua" w:hAnsi="Book Antiqua" w:cs="Book Antiqua"/>
          <w:color w:val="000000"/>
          <w:vertAlign w:val="superscript"/>
        </w:rPr>
        <w:t>[20]</w:t>
      </w:r>
      <w:r w:rsidRPr="000559EE">
        <w:rPr>
          <w:rStyle w:val="content-right8zs40"/>
          <w:rFonts w:ascii="Book Antiqua" w:eastAsia="Book Antiqua" w:hAnsi="Book Antiqua" w:cs="Book Antiqua"/>
          <w:color w:val="000000"/>
        </w:rPr>
        <w:t xml:space="preserve"> to compare the co-occurrence patterns of DMPs between these samples (Figure 2E and </w:t>
      </w:r>
      <w:r w:rsidR="00857F94" w:rsidRPr="000559EE">
        <w:rPr>
          <w:rFonts w:ascii="Book Antiqua" w:eastAsia="宋体" w:hAnsi="Book Antiqua" w:cs="宋体"/>
        </w:rPr>
        <w:t>Supplementary</w:t>
      </w:r>
      <w:r w:rsidR="00857F94" w:rsidRPr="000559EE">
        <w:rPr>
          <w:rStyle w:val="content-right8zs40"/>
          <w:rFonts w:ascii="Book Antiqua" w:eastAsia="Book Antiqua" w:hAnsi="Book Antiqua" w:cs="Book Antiqua"/>
          <w:color w:val="000000"/>
        </w:rPr>
        <w:t xml:space="preserve"> </w:t>
      </w:r>
      <w:r w:rsidRPr="000559EE">
        <w:rPr>
          <w:rStyle w:val="content-right8zs40"/>
          <w:rFonts w:ascii="Book Antiqua" w:eastAsia="Book Antiqua" w:hAnsi="Book Antiqua" w:cs="Book Antiqua"/>
          <w:color w:val="000000"/>
        </w:rPr>
        <w:t xml:space="preserve">Table 5). These intersections were all significantly over-enriched (all </w:t>
      </w:r>
      <w:r w:rsidRPr="000559EE">
        <w:rPr>
          <w:rStyle w:val="content-right8zs40"/>
          <w:rFonts w:ascii="Book Antiqua" w:eastAsia="Book Antiqua" w:hAnsi="Book Antiqua" w:cs="Book Antiqua"/>
          <w:i/>
          <w:iCs/>
          <w:color w:val="000000"/>
        </w:rPr>
        <w:t>P</w:t>
      </w:r>
      <w:r w:rsidRPr="000559EE">
        <w:rPr>
          <w:rStyle w:val="content-right8zs40"/>
          <w:rFonts w:ascii="Book Antiqua" w:eastAsia="Book Antiqua" w:hAnsi="Book Antiqua" w:cs="Book Antiqua"/>
          <w:color w:val="000000"/>
        </w:rPr>
        <w:t xml:space="preserve"> &lt; 0.001), with common CRC- and ADE hyper-DMPs and common CRC-hypo and ADE-hypo DMPs displaying the highest degree of overlap. Specifically, 82% (24639/30009) of the hypermethylated DMPs in ADE were shared with CRC.</w:t>
      </w:r>
    </w:p>
    <w:p w14:paraId="072E4019" w14:textId="77777777" w:rsidR="00A77B3E" w:rsidRPr="000559EE" w:rsidRDefault="00A77B3E" w:rsidP="000559EE">
      <w:pPr>
        <w:spacing w:line="360" w:lineRule="auto"/>
        <w:jc w:val="both"/>
        <w:rPr>
          <w:rFonts w:ascii="Book Antiqua" w:hAnsi="Book Antiqua"/>
        </w:rPr>
      </w:pPr>
    </w:p>
    <w:p w14:paraId="145DABE5" w14:textId="77777777" w:rsidR="00A77B3E" w:rsidRPr="000559EE" w:rsidRDefault="00000000" w:rsidP="000559EE">
      <w:pPr>
        <w:spacing w:line="360" w:lineRule="auto"/>
        <w:jc w:val="both"/>
        <w:rPr>
          <w:rFonts w:ascii="Book Antiqua" w:hAnsi="Book Antiqua"/>
        </w:rPr>
      </w:pPr>
      <w:r w:rsidRPr="000559EE">
        <w:rPr>
          <w:rStyle w:val="content-right8zs40"/>
          <w:rFonts w:ascii="Book Antiqua" w:eastAsia="Book Antiqua" w:hAnsi="Book Antiqua" w:cs="Book Antiqua"/>
          <w:b/>
          <w:bCs/>
          <w:i/>
          <w:iCs/>
          <w:color w:val="000000"/>
        </w:rPr>
        <w:t>Chromatin landscape of CRC and ADE methylation alterations</w:t>
      </w:r>
    </w:p>
    <w:p w14:paraId="68982C1F" w14:textId="78C68A9F" w:rsidR="00A77B3E" w:rsidRPr="000559EE" w:rsidRDefault="00000000" w:rsidP="000559EE">
      <w:pPr>
        <w:spacing w:line="360" w:lineRule="auto"/>
        <w:jc w:val="both"/>
        <w:rPr>
          <w:rFonts w:ascii="Book Antiqua" w:hAnsi="Book Antiqua"/>
        </w:rPr>
      </w:pPr>
      <w:r w:rsidRPr="000559EE">
        <w:rPr>
          <w:rStyle w:val="content-right8zs40"/>
          <w:rFonts w:ascii="Book Antiqua" w:eastAsia="Book Antiqua" w:hAnsi="Book Antiqua" w:cs="Book Antiqua"/>
          <w:color w:val="000000"/>
        </w:rPr>
        <w:t>To assess the enrichment of regulatory regions, we first performed over-enrichment analyses using the LOLA package based on CRC and ADE-related DMPs with different histone modifications. Regarding ADE-associated methylation changes, we observed that hypermethylation sites were enriched in H3K27me3 modifications and active enhancer/promoter-associated H3K4me1 (Figure 3A). Furthermore, we assessed the over-enrichment of ADE DMPs in different chromatin states (Figure 3B). The ADE-associated hypermethylated DMPs preferentially occurred at bivalent transcription start sites (states 14) and zinc-finger (ZNF) and enhancer sites (states 10</w:t>
      </w:r>
      <w:r w:rsidR="00857F94" w:rsidRPr="000559EE">
        <w:rPr>
          <w:rStyle w:val="content-right8zs40"/>
          <w:rFonts w:ascii="Book Antiqua" w:eastAsia="Book Antiqua" w:hAnsi="Book Antiqua" w:cs="Book Antiqua"/>
          <w:color w:val="000000"/>
        </w:rPr>
        <w:t xml:space="preserve"> and </w:t>
      </w:r>
      <w:r w:rsidRPr="000559EE">
        <w:rPr>
          <w:rStyle w:val="content-right8zs40"/>
          <w:rFonts w:ascii="Book Antiqua" w:eastAsia="Book Antiqua" w:hAnsi="Book Antiqua" w:cs="Book Antiqua"/>
          <w:color w:val="000000"/>
        </w:rPr>
        <w:t>11). In addition, ADE-associated hypermethylated sites were enriched in heterochromatic regions and ZNF genes/repeats (states 12 and 13). Regarding ADE-associated hypomethylation, the most enriched chromatin states (15</w:t>
      </w:r>
      <w:r w:rsidR="00857F94" w:rsidRPr="000559EE">
        <w:rPr>
          <w:rStyle w:val="content-right8zs40"/>
          <w:rFonts w:ascii="Book Antiqua" w:eastAsia="Book Antiqua" w:hAnsi="Book Antiqua" w:cs="Book Antiqua"/>
          <w:color w:val="000000"/>
        </w:rPr>
        <w:t>-</w:t>
      </w:r>
      <w:r w:rsidRPr="000559EE">
        <w:rPr>
          <w:rStyle w:val="content-right8zs40"/>
          <w:rFonts w:ascii="Book Antiqua" w:eastAsia="Book Antiqua" w:hAnsi="Book Antiqua" w:cs="Book Antiqua"/>
          <w:color w:val="000000"/>
        </w:rPr>
        <w:t>18) involved repressive functions, such as polycomb-associated sites. CRC exhibited similar methylated regulatory regions as those enriched in ADE (Figure</w:t>
      </w:r>
      <w:r w:rsidR="00C95DFE" w:rsidRPr="000559EE">
        <w:rPr>
          <w:rStyle w:val="content-right8zs40"/>
          <w:rFonts w:ascii="Book Antiqua" w:eastAsia="Book Antiqua" w:hAnsi="Book Antiqua" w:cs="Book Antiqua"/>
          <w:color w:val="000000"/>
        </w:rPr>
        <w:t>s</w:t>
      </w:r>
      <w:r w:rsidRPr="000559EE">
        <w:rPr>
          <w:rStyle w:val="content-right8zs40"/>
          <w:rFonts w:ascii="Book Antiqua" w:eastAsia="Book Antiqua" w:hAnsi="Book Antiqua" w:cs="Book Antiqua"/>
          <w:color w:val="000000"/>
        </w:rPr>
        <w:t xml:space="preserve"> 3C and D). Furthermore, hypomethylated DMPs were significantly enriched at H3K27me3 in normal colorectal tissues.</w:t>
      </w:r>
    </w:p>
    <w:p w14:paraId="30E19E35" w14:textId="37408E73" w:rsidR="00A77B3E" w:rsidRPr="000559EE" w:rsidRDefault="00000000" w:rsidP="000559EE">
      <w:pPr>
        <w:spacing w:line="360" w:lineRule="auto"/>
        <w:ind w:firstLine="240"/>
        <w:jc w:val="both"/>
        <w:rPr>
          <w:rFonts w:ascii="Book Antiqua" w:hAnsi="Book Antiqua"/>
        </w:rPr>
      </w:pPr>
      <w:r w:rsidRPr="000559EE">
        <w:rPr>
          <w:rStyle w:val="content-right8zs40"/>
          <w:rFonts w:ascii="Book Antiqua" w:eastAsia="Book Antiqua" w:hAnsi="Book Antiqua" w:cs="Book Antiqua"/>
          <w:color w:val="000000"/>
        </w:rPr>
        <w:t xml:space="preserve">Next, we performed over-enrichment analyses of CRC- and ADE-related DMPs with repetitive DNA elements (Figure 3E). In ADE and CRC, hypomethylation preferentially occurred at short interspersed retrotransposable elements, </w:t>
      </w:r>
      <w:r w:rsidR="00857F94" w:rsidRPr="000559EE">
        <w:rPr>
          <w:rStyle w:val="content-right8zs40"/>
          <w:rFonts w:ascii="Book Antiqua" w:eastAsia="Book Antiqua" w:hAnsi="Book Antiqua" w:cs="Book Antiqua"/>
          <w:color w:val="000000"/>
        </w:rPr>
        <w:t xml:space="preserve">long interspersed retrotransposable elements </w:t>
      </w:r>
      <w:r w:rsidRPr="000559EE">
        <w:rPr>
          <w:rStyle w:val="content-right8zs40"/>
          <w:rFonts w:ascii="Book Antiqua" w:eastAsia="Book Antiqua" w:hAnsi="Book Antiqua" w:cs="Book Antiqua"/>
          <w:color w:val="000000"/>
        </w:rPr>
        <w:t>(</w:t>
      </w:r>
      <w:r w:rsidR="00857F94" w:rsidRPr="000559EE">
        <w:rPr>
          <w:rStyle w:val="content-right8zs40"/>
          <w:rFonts w:ascii="Book Antiqua" w:eastAsia="Book Antiqua" w:hAnsi="Book Antiqua" w:cs="Book Antiqua"/>
          <w:color w:val="000000"/>
        </w:rPr>
        <w:t>LINEs</w:t>
      </w:r>
      <w:r w:rsidRPr="000559EE">
        <w:rPr>
          <w:rStyle w:val="content-right8zs40"/>
          <w:rFonts w:ascii="Book Antiqua" w:eastAsia="Book Antiqua" w:hAnsi="Book Antiqua" w:cs="Book Antiqua"/>
          <w:color w:val="000000"/>
        </w:rPr>
        <w:t xml:space="preserve">), long terminal repeat elements (LTRs), DNA repeat </w:t>
      </w:r>
      <w:r w:rsidRPr="000559EE">
        <w:rPr>
          <w:rStyle w:val="content-right8zs40"/>
          <w:rFonts w:ascii="Book Antiqua" w:eastAsia="Book Antiqua" w:hAnsi="Book Antiqua" w:cs="Book Antiqua"/>
          <w:color w:val="000000"/>
        </w:rPr>
        <w:lastRenderedPageBreak/>
        <w:t>elements, rolling circles, and satellite sites. Additionally, the hypomethylation of DMPs was associated with tRNA.</w:t>
      </w:r>
    </w:p>
    <w:p w14:paraId="5A7F197D" w14:textId="77777777" w:rsidR="00A77B3E" w:rsidRPr="000559EE" w:rsidRDefault="00000000" w:rsidP="000559EE">
      <w:pPr>
        <w:spacing w:line="360" w:lineRule="auto"/>
        <w:ind w:firstLine="240"/>
        <w:jc w:val="both"/>
        <w:rPr>
          <w:rFonts w:ascii="Book Antiqua" w:hAnsi="Book Antiqua"/>
        </w:rPr>
      </w:pPr>
      <w:r w:rsidRPr="000559EE">
        <w:rPr>
          <w:rStyle w:val="content-right8zs40"/>
          <w:rFonts w:ascii="Book Antiqua" w:eastAsia="Book Antiqua" w:hAnsi="Book Antiqua" w:cs="Book Antiqua"/>
          <w:color w:val="000000"/>
        </w:rPr>
        <w:t xml:space="preserve">Finally, we performed HOMER analysis to identify the enrichment of DMPs in the transcription factor (TF) motifs. We observed both similarities and differences between the ADE and CRC groups (Figure 3F). The hypermethylation of DMPs in ADE was associated with homeobox TF motifs (Fisher’s </w:t>
      </w:r>
      <w:r w:rsidRPr="000559EE">
        <w:rPr>
          <w:rStyle w:val="content-right8zs40"/>
          <w:rFonts w:ascii="Book Antiqua" w:eastAsia="Book Antiqua" w:hAnsi="Book Antiqua" w:cs="Book Antiqua"/>
          <w:i/>
          <w:iCs/>
          <w:color w:val="000000"/>
        </w:rPr>
        <w:t>P</w:t>
      </w:r>
      <w:r w:rsidRPr="000559EE">
        <w:rPr>
          <w:rStyle w:val="content-right8zs40"/>
          <w:rFonts w:ascii="Book Antiqua" w:eastAsia="Book Antiqua" w:hAnsi="Book Antiqua" w:cs="Book Antiqua"/>
          <w:color w:val="000000"/>
        </w:rPr>
        <w:t xml:space="preserve"> &lt; 0.001, OR = 7.4) and T-box motifs (Fisher’s </w:t>
      </w:r>
      <w:r w:rsidRPr="000559EE">
        <w:rPr>
          <w:rStyle w:val="content-right8zs40"/>
          <w:rFonts w:ascii="Book Antiqua" w:eastAsia="Book Antiqua" w:hAnsi="Book Antiqua" w:cs="Book Antiqua"/>
          <w:i/>
          <w:iCs/>
          <w:color w:val="000000"/>
        </w:rPr>
        <w:t>P</w:t>
      </w:r>
      <w:r w:rsidRPr="000559EE">
        <w:rPr>
          <w:rStyle w:val="content-right8zs40"/>
          <w:rFonts w:ascii="Book Antiqua" w:eastAsia="Book Antiqua" w:hAnsi="Book Antiqua" w:cs="Book Antiqua"/>
          <w:color w:val="000000"/>
        </w:rPr>
        <w:t xml:space="preserve"> = 0.001, OR = 2.7). The hypomethylation of DMPs in ADE was enriched in bHLH TF motifs (Fisher’s </w:t>
      </w:r>
      <w:r w:rsidRPr="000559EE">
        <w:rPr>
          <w:rStyle w:val="content-right8zs40"/>
          <w:rFonts w:ascii="Book Antiqua" w:eastAsia="Book Antiqua" w:hAnsi="Book Antiqua" w:cs="Book Antiqua"/>
          <w:i/>
          <w:iCs/>
          <w:color w:val="000000"/>
        </w:rPr>
        <w:t>P</w:t>
      </w:r>
      <w:r w:rsidRPr="000559EE">
        <w:rPr>
          <w:rStyle w:val="content-right8zs40"/>
          <w:rFonts w:ascii="Book Antiqua" w:eastAsia="Book Antiqua" w:hAnsi="Book Antiqua" w:cs="Book Antiqua"/>
          <w:color w:val="000000"/>
        </w:rPr>
        <w:t xml:space="preserve"> &lt; 0.001, OR = 6.9). In CRC, hypermethylation particularly affected MADS and homeobox TF motifs (Fisher’s </w:t>
      </w:r>
      <w:r w:rsidRPr="000559EE">
        <w:rPr>
          <w:rStyle w:val="content-right8zs40"/>
          <w:rFonts w:ascii="Book Antiqua" w:eastAsia="Book Antiqua" w:hAnsi="Book Antiqua" w:cs="Book Antiqua"/>
          <w:i/>
          <w:iCs/>
          <w:color w:val="000000"/>
        </w:rPr>
        <w:t>P</w:t>
      </w:r>
      <w:r w:rsidRPr="000559EE">
        <w:rPr>
          <w:rStyle w:val="content-right8zs40"/>
          <w:rFonts w:ascii="Book Antiqua" w:eastAsia="Book Antiqua" w:hAnsi="Book Antiqua" w:cs="Book Antiqua"/>
          <w:color w:val="000000"/>
        </w:rPr>
        <w:t xml:space="preserve"> &lt; 0.001, ORs = 33.2 and 4.8, respectively), whereas hypomethylation was involved in ETS and bZIP TF sites (Fisher’s </w:t>
      </w:r>
      <w:r w:rsidRPr="000559EE">
        <w:rPr>
          <w:rStyle w:val="content-right8zs40"/>
          <w:rFonts w:ascii="Book Antiqua" w:eastAsia="Book Antiqua" w:hAnsi="Book Antiqua" w:cs="Book Antiqua"/>
          <w:i/>
          <w:iCs/>
          <w:color w:val="000000"/>
        </w:rPr>
        <w:t>P</w:t>
      </w:r>
      <w:r w:rsidRPr="000559EE">
        <w:rPr>
          <w:rStyle w:val="content-right8zs40"/>
          <w:rFonts w:ascii="Book Antiqua" w:eastAsia="Book Antiqua" w:hAnsi="Book Antiqua" w:cs="Book Antiqua"/>
          <w:color w:val="000000"/>
        </w:rPr>
        <w:t xml:space="preserve"> &lt; 0.01, ORs = 13.2 and 3.5). These findings highlight the clear functional discrepancy between ADE and CRC in terms of TF-motif enrichment.</w:t>
      </w:r>
    </w:p>
    <w:p w14:paraId="5901C021" w14:textId="77777777" w:rsidR="00A77B3E" w:rsidRPr="000559EE" w:rsidRDefault="00A77B3E" w:rsidP="000559EE">
      <w:pPr>
        <w:spacing w:line="360" w:lineRule="auto"/>
        <w:ind w:firstLine="240"/>
        <w:jc w:val="both"/>
        <w:rPr>
          <w:rFonts w:ascii="Book Antiqua" w:hAnsi="Book Antiqua"/>
        </w:rPr>
      </w:pPr>
    </w:p>
    <w:p w14:paraId="33348529" w14:textId="77777777" w:rsidR="00A77B3E" w:rsidRPr="000559EE" w:rsidRDefault="00000000" w:rsidP="000559EE">
      <w:pPr>
        <w:spacing w:line="360" w:lineRule="auto"/>
        <w:jc w:val="both"/>
        <w:rPr>
          <w:rFonts w:ascii="Book Antiqua" w:hAnsi="Book Antiqua"/>
        </w:rPr>
      </w:pPr>
      <w:r w:rsidRPr="000559EE">
        <w:rPr>
          <w:rStyle w:val="content-right8zs40"/>
          <w:rFonts w:ascii="Book Antiqua" w:eastAsia="Book Antiqua" w:hAnsi="Book Antiqua" w:cs="Book Antiqua"/>
          <w:b/>
          <w:bCs/>
          <w:i/>
          <w:iCs/>
          <w:color w:val="000000"/>
        </w:rPr>
        <w:t>Hypermethylated DMRs occur primarily at promoters in ADE and CRC</w:t>
      </w:r>
    </w:p>
    <w:p w14:paraId="00E54134" w14:textId="53C6FFA0"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color w:val="000000"/>
        </w:rPr>
        <w:t>To identify DMRs in ADE and CRC, the WGBS dataset was analyzed using methylkit with a tile window size of 200 bp. We detected 6219 hypermethylated DMRs (hyperMe-DMRs) and 3365 hypoMe-DMRs in ADE (</w:t>
      </w:r>
      <w:r w:rsidR="00857F94" w:rsidRPr="000559EE">
        <w:rPr>
          <w:rFonts w:ascii="Book Antiqua" w:eastAsia="宋体" w:hAnsi="Book Antiqua" w:cs="宋体"/>
        </w:rPr>
        <w:t>Supplementary</w:t>
      </w:r>
      <w:r w:rsidR="00857F94" w:rsidRPr="000559EE">
        <w:rPr>
          <w:rFonts w:ascii="Book Antiqua" w:eastAsia="Book Antiqua" w:hAnsi="Book Antiqua" w:cs="Book Antiqua"/>
          <w:color w:val="000000"/>
        </w:rPr>
        <w:t xml:space="preserve"> </w:t>
      </w:r>
      <w:r w:rsidRPr="000559EE">
        <w:rPr>
          <w:rFonts w:ascii="Book Antiqua" w:eastAsia="Book Antiqua" w:hAnsi="Book Antiqua" w:cs="Book Antiqua"/>
          <w:color w:val="000000"/>
        </w:rPr>
        <w:t>Table 6) and 10424 hyperMe-DMRs and 4817 hypoMe-DMRs in CRC (</w:t>
      </w:r>
      <w:r w:rsidR="00857F94" w:rsidRPr="000559EE">
        <w:rPr>
          <w:rFonts w:ascii="Book Antiqua" w:eastAsia="宋体" w:hAnsi="Book Antiqua" w:cs="宋体"/>
        </w:rPr>
        <w:t>Supplementary</w:t>
      </w:r>
      <w:r w:rsidR="00857F94" w:rsidRPr="000559EE">
        <w:rPr>
          <w:rFonts w:ascii="Book Antiqua" w:eastAsia="Book Antiqua" w:hAnsi="Book Antiqua" w:cs="Book Antiqua"/>
          <w:color w:val="000000"/>
        </w:rPr>
        <w:t xml:space="preserve"> </w:t>
      </w:r>
      <w:r w:rsidRPr="000559EE">
        <w:rPr>
          <w:rFonts w:ascii="Book Antiqua" w:eastAsia="Book Antiqua" w:hAnsi="Book Antiqua" w:cs="Book Antiqua"/>
          <w:color w:val="000000"/>
        </w:rPr>
        <w:t xml:space="preserve">Table 7). We then used </w:t>
      </w:r>
      <w:r w:rsidRPr="000559EE">
        <w:rPr>
          <w:rStyle w:val="content-right8zs40"/>
          <w:rFonts w:ascii="Book Antiqua" w:eastAsia="Book Antiqua" w:hAnsi="Book Antiqua" w:cs="Book Antiqua"/>
          <w:color w:val="000000"/>
        </w:rPr>
        <w:t>CIRCOS to visualize the data as a multilayer circular plot, shown in Figure</w:t>
      </w:r>
      <w:r w:rsidR="00857F94" w:rsidRPr="000559EE">
        <w:rPr>
          <w:rStyle w:val="content-right8zs40"/>
          <w:rFonts w:ascii="Book Antiqua" w:eastAsia="Book Antiqua" w:hAnsi="Book Antiqua" w:cs="Book Antiqua"/>
          <w:color w:val="000000"/>
        </w:rPr>
        <w:t>s</w:t>
      </w:r>
      <w:r w:rsidRPr="000559EE">
        <w:rPr>
          <w:rStyle w:val="content-right8zs40"/>
          <w:rFonts w:ascii="Book Antiqua" w:eastAsia="Book Antiqua" w:hAnsi="Book Antiqua" w:cs="Book Antiqua"/>
          <w:color w:val="000000"/>
        </w:rPr>
        <w:t xml:space="preserve"> 4A and B. The outer layer contained information including the chromosome, DMR position, and change in the methylation value (</w:t>
      </w:r>
      <w:r w:rsidR="00857F94" w:rsidRPr="000559EE">
        <w:rPr>
          <w:rFonts w:ascii="Book Antiqua" w:eastAsia="Book Antiqua" w:hAnsi="Book Antiqua" w:cs="Book Antiqua"/>
          <w:color w:val="000000"/>
        </w:rPr>
        <w:t>-</w:t>
      </w:r>
      <w:r w:rsidRPr="000559EE">
        <w:rPr>
          <w:rStyle w:val="content-right8zs40"/>
          <w:rFonts w:ascii="Book Antiqua" w:eastAsia="Book Antiqua" w:hAnsi="Book Antiqua" w:cs="Book Antiqua"/>
          <w:color w:val="000000"/>
        </w:rPr>
        <w:t>1 to 1). The inner layer lists changes in CpG island methylation.</w:t>
      </w:r>
    </w:p>
    <w:p w14:paraId="76030A0E" w14:textId="1A5C9FB3" w:rsidR="00A77B3E" w:rsidRPr="000559EE" w:rsidRDefault="00000000" w:rsidP="000559EE">
      <w:pPr>
        <w:spacing w:line="360" w:lineRule="auto"/>
        <w:ind w:firstLine="240"/>
        <w:jc w:val="both"/>
        <w:rPr>
          <w:rFonts w:ascii="Book Antiqua" w:hAnsi="Book Antiqua"/>
        </w:rPr>
      </w:pPr>
      <w:r w:rsidRPr="000559EE">
        <w:rPr>
          <w:rFonts w:ascii="Book Antiqua" w:eastAsia="Book Antiqua" w:hAnsi="Book Antiqua" w:cs="Book Antiqua"/>
          <w:color w:val="000000"/>
        </w:rPr>
        <w:t xml:space="preserve">In this study, hypermethylation was the </w:t>
      </w:r>
      <w:hyperlink r:id="rId9" w:tooltip="predominantly 的同义词" w:history="1">
        <w:r w:rsidRPr="000559EE">
          <w:rPr>
            <w:rFonts w:ascii="Book Antiqua" w:eastAsia="Book Antiqua" w:hAnsi="Book Antiqua" w:cs="Book Antiqua"/>
            <w:color w:val="000000"/>
            <w:u w:color="0000EE"/>
          </w:rPr>
          <w:t>predominant</w:t>
        </w:r>
      </w:hyperlink>
      <w:r w:rsidRPr="000559EE">
        <w:rPr>
          <w:rFonts w:ascii="Book Antiqua" w:eastAsia="Book Antiqua" w:hAnsi="Book Antiqua" w:cs="Book Antiqua"/>
          <w:color w:val="000000"/>
        </w:rPr>
        <w:t xml:space="preserve"> event at the DMR level in both ADE and CRC. The majority (75.5%) of the hyperMe-DMRs were located in the promoter regions of the genes, whereas hypoMe-DMRs were more likely to be located in the intergenic and intron regions (Figure 4C). </w:t>
      </w:r>
      <w:r w:rsidRPr="000559EE">
        <w:rPr>
          <w:rStyle w:val="content-right8zs40"/>
          <w:rFonts w:ascii="Book Antiqua" w:eastAsia="Book Antiqua" w:hAnsi="Book Antiqua" w:cs="Book Antiqua"/>
          <w:color w:val="000000"/>
        </w:rPr>
        <w:t xml:space="preserve">To identify convergent DMRs located in gene promoter regions, we applied UpSet plots to determine the overlap in </w:t>
      </w:r>
      <w:r w:rsidRPr="000559EE">
        <w:rPr>
          <w:rFonts w:ascii="Book Antiqua" w:eastAsia="Book Antiqua" w:hAnsi="Book Antiqua" w:cs="Book Antiqua"/>
          <w:color w:val="000000"/>
        </w:rPr>
        <w:t xml:space="preserve">hypoMe-DMRs and hyperMe-DMRs </w:t>
      </w:r>
      <w:r w:rsidRPr="000559EE">
        <w:rPr>
          <w:rStyle w:val="content-right8zs40"/>
          <w:rFonts w:ascii="Book Antiqua" w:eastAsia="Book Antiqua" w:hAnsi="Book Antiqua" w:cs="Book Antiqua"/>
          <w:color w:val="000000"/>
        </w:rPr>
        <w:t>between</w:t>
      </w:r>
      <w:r w:rsidRPr="000559EE">
        <w:rPr>
          <w:rFonts w:ascii="Book Antiqua" w:eastAsia="Book Antiqua" w:hAnsi="Book Antiqua" w:cs="Book Antiqua"/>
          <w:color w:val="000000"/>
        </w:rPr>
        <w:t xml:space="preserve"> ADE and CRC. We found 2265 hypoMe-DMRs and 452 hyperMe-DMRs that were shared between the two conditions (Figure 4D).</w:t>
      </w:r>
    </w:p>
    <w:p w14:paraId="6DA5B4B1" w14:textId="77777777" w:rsidR="00A77B3E" w:rsidRPr="000559EE" w:rsidRDefault="00A77B3E" w:rsidP="000559EE">
      <w:pPr>
        <w:spacing w:line="360" w:lineRule="auto"/>
        <w:ind w:firstLine="240"/>
        <w:jc w:val="both"/>
        <w:rPr>
          <w:rFonts w:ascii="Book Antiqua" w:hAnsi="Book Antiqua"/>
        </w:rPr>
      </w:pPr>
    </w:p>
    <w:p w14:paraId="0911EE8E" w14:textId="77777777" w:rsidR="00A77B3E" w:rsidRPr="000559EE" w:rsidRDefault="00000000" w:rsidP="000559EE">
      <w:pPr>
        <w:spacing w:line="360" w:lineRule="auto"/>
        <w:jc w:val="both"/>
        <w:rPr>
          <w:rFonts w:ascii="Book Antiqua" w:hAnsi="Book Antiqua"/>
        </w:rPr>
      </w:pPr>
      <w:r w:rsidRPr="000559EE">
        <w:rPr>
          <w:rStyle w:val="content-right8zs40"/>
          <w:rFonts w:ascii="Book Antiqua" w:eastAsia="Book Antiqua" w:hAnsi="Book Antiqua" w:cs="Book Antiqua"/>
          <w:b/>
          <w:bCs/>
          <w:i/>
          <w:iCs/>
          <w:color w:val="000000"/>
        </w:rPr>
        <w:t>Functional enrichment analyses of DMRs in promoters</w:t>
      </w:r>
    </w:p>
    <w:p w14:paraId="0FF961A1" w14:textId="7797B4F8"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color w:val="000000"/>
        </w:rPr>
        <w:lastRenderedPageBreak/>
        <w:t xml:space="preserve">To reveal the biological functions of DMRs, we performed </w:t>
      </w:r>
      <w:r w:rsidR="00857F94" w:rsidRPr="000559EE">
        <w:rPr>
          <w:rFonts w:ascii="Book Antiqua" w:eastAsia="Book Antiqua" w:hAnsi="Book Antiqua" w:cs="Book Antiqua"/>
          <w:color w:val="000000"/>
        </w:rPr>
        <w:t xml:space="preserve">Kyoto Encyclopedia of Genes and Genomes </w:t>
      </w:r>
      <w:r w:rsidRPr="000559EE">
        <w:rPr>
          <w:rFonts w:ascii="Book Antiqua" w:eastAsia="Book Antiqua" w:hAnsi="Book Antiqua" w:cs="Book Antiqua"/>
          <w:color w:val="000000"/>
        </w:rPr>
        <w:t>(</w:t>
      </w:r>
      <w:r w:rsidR="00857F94" w:rsidRPr="000559EE">
        <w:rPr>
          <w:rFonts w:ascii="Book Antiqua" w:eastAsia="Book Antiqua" w:hAnsi="Book Antiqua" w:cs="Book Antiqua"/>
          <w:color w:val="000000"/>
        </w:rPr>
        <w:t>KEGG</w:t>
      </w:r>
      <w:r w:rsidRPr="000559EE">
        <w:rPr>
          <w:rFonts w:ascii="Book Antiqua" w:eastAsia="Book Antiqua" w:hAnsi="Book Antiqua" w:cs="Book Antiqua"/>
          <w:color w:val="000000"/>
        </w:rPr>
        <w:t xml:space="preserve">) and </w:t>
      </w:r>
      <w:r w:rsidR="00857F94" w:rsidRPr="000559EE">
        <w:rPr>
          <w:rFonts w:ascii="Book Antiqua" w:eastAsia="Book Antiqua" w:hAnsi="Book Antiqua" w:cs="Book Antiqua"/>
          <w:color w:val="000000"/>
        </w:rPr>
        <w:t xml:space="preserve">Gene Ontology </w:t>
      </w:r>
      <w:r w:rsidRPr="000559EE">
        <w:rPr>
          <w:rFonts w:ascii="Book Antiqua" w:eastAsia="Book Antiqua" w:hAnsi="Book Antiqua" w:cs="Book Antiqua"/>
          <w:color w:val="000000"/>
        </w:rPr>
        <w:t>(</w:t>
      </w:r>
      <w:r w:rsidR="00857F94" w:rsidRPr="000559EE">
        <w:rPr>
          <w:rFonts w:ascii="Book Antiqua" w:eastAsia="Book Antiqua" w:hAnsi="Book Antiqua" w:cs="Book Antiqua"/>
          <w:color w:val="000000"/>
        </w:rPr>
        <w:t>GO</w:t>
      </w:r>
      <w:r w:rsidRPr="000559EE">
        <w:rPr>
          <w:rFonts w:ascii="Book Antiqua" w:eastAsia="Book Antiqua" w:hAnsi="Book Antiqua" w:cs="Book Antiqua"/>
          <w:color w:val="000000"/>
        </w:rPr>
        <w:t xml:space="preserve">) analyses of the related </w:t>
      </w:r>
      <w:r w:rsidRPr="000559EE">
        <w:rPr>
          <w:rStyle w:val="content-right8zs40"/>
          <w:rFonts w:ascii="Book Antiqua" w:eastAsia="Book Antiqua" w:hAnsi="Book Antiqua" w:cs="Book Antiqua"/>
          <w:color w:val="000000"/>
        </w:rPr>
        <w:t xml:space="preserve">genes. GO enrichment analysis revealed that these genes were mainly enriched in homophilic cell adhesion </w:t>
      </w:r>
      <w:r w:rsidRPr="000559EE">
        <w:rPr>
          <w:rStyle w:val="content-right8zs40"/>
          <w:rFonts w:ascii="Book Antiqua" w:eastAsia="Book Antiqua" w:hAnsi="Book Antiqua" w:cs="Book Antiqua"/>
          <w:i/>
          <w:iCs/>
          <w:color w:val="000000"/>
        </w:rPr>
        <w:t>via</w:t>
      </w:r>
      <w:r w:rsidRPr="000559EE">
        <w:rPr>
          <w:rStyle w:val="content-right8zs40"/>
          <w:rFonts w:ascii="Book Antiqua" w:eastAsia="Book Antiqua" w:hAnsi="Book Antiqua" w:cs="Book Antiqua"/>
          <w:color w:val="000000"/>
        </w:rPr>
        <w:t xml:space="preserve"> plasma membrane adhesion molecules and the neuronal cell body and DNA-binding transcription activator activity (Figure 5A). The KEGG enrichment analysis results showed that these genes were mainly enriched in the calcium signaling pathway, neuroactive ligand</w:t>
      </w:r>
      <w:r w:rsidR="00857F94" w:rsidRPr="000559EE">
        <w:rPr>
          <w:rStyle w:val="content-right8zs40"/>
          <w:rFonts w:ascii="Book Antiqua" w:eastAsia="Book Antiqua" w:hAnsi="Book Antiqua" w:cs="Book Antiqua"/>
          <w:color w:val="000000"/>
        </w:rPr>
        <w:t>-</w:t>
      </w:r>
      <w:r w:rsidRPr="000559EE">
        <w:rPr>
          <w:rStyle w:val="content-right8zs40"/>
          <w:rFonts w:ascii="Book Antiqua" w:eastAsia="Book Antiqua" w:hAnsi="Book Antiqua" w:cs="Book Antiqua"/>
          <w:color w:val="000000"/>
        </w:rPr>
        <w:t>receptor interactions, and other pathways (Figure 5B).</w:t>
      </w:r>
    </w:p>
    <w:p w14:paraId="6D231F1F" w14:textId="77777777" w:rsidR="00A77B3E" w:rsidRPr="000559EE" w:rsidRDefault="00A77B3E" w:rsidP="000559EE">
      <w:pPr>
        <w:spacing w:line="360" w:lineRule="auto"/>
        <w:jc w:val="both"/>
        <w:rPr>
          <w:rFonts w:ascii="Book Antiqua" w:hAnsi="Book Antiqua"/>
        </w:rPr>
      </w:pPr>
    </w:p>
    <w:p w14:paraId="776DECF5" w14:textId="77777777" w:rsidR="00A77B3E" w:rsidRPr="000559EE" w:rsidRDefault="00000000" w:rsidP="000559EE">
      <w:pPr>
        <w:spacing w:line="360" w:lineRule="auto"/>
        <w:jc w:val="both"/>
        <w:rPr>
          <w:rFonts w:ascii="Book Antiqua" w:hAnsi="Book Antiqua"/>
        </w:rPr>
      </w:pPr>
      <w:r w:rsidRPr="000559EE">
        <w:rPr>
          <w:rStyle w:val="content-right8zs40"/>
          <w:rFonts w:ascii="Book Antiqua" w:eastAsia="Book Antiqua" w:hAnsi="Book Antiqua" w:cs="Book Antiqua"/>
          <w:b/>
          <w:bCs/>
          <w:i/>
          <w:iCs/>
          <w:color w:val="000000"/>
        </w:rPr>
        <w:t>Gene expression alterations in ADE and CRC</w:t>
      </w:r>
    </w:p>
    <w:p w14:paraId="4F286738" w14:textId="503A04CF"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color w:val="000000"/>
        </w:rPr>
        <w:t>We next performed RNA-seq analysis of 13 ADE, 10 CRC, and nine normal samples to detect transcriptional differences. First, we analyzed the transcriptional differences between ADE and normal samples. By applying t-Distributed Stochastic Neighbor Embedding (t-SNE) analysis to the expression matrix of the top 2000 most variable genes, we classified the samples into two groups (Figure 6A). We used the “DESeq2” R package for differential expression analysis, with cut</w:t>
      </w:r>
      <w:r w:rsidR="00011A78" w:rsidRPr="000559EE">
        <w:rPr>
          <w:rFonts w:ascii="Book Antiqua" w:eastAsia="Book Antiqua" w:hAnsi="Book Antiqua" w:cs="Book Antiqua"/>
          <w:color w:val="000000"/>
        </w:rPr>
        <w:t>-</w:t>
      </w:r>
      <w:r w:rsidRPr="000559EE">
        <w:rPr>
          <w:rFonts w:ascii="Book Antiqua" w:eastAsia="Book Antiqua" w:hAnsi="Book Antiqua" w:cs="Book Antiqua"/>
          <w:color w:val="000000"/>
        </w:rPr>
        <w:t xml:space="preserve">off criteria of an adjusted </w:t>
      </w:r>
      <w:r w:rsidRPr="000559EE">
        <w:rPr>
          <w:rFonts w:ascii="Book Antiqua" w:eastAsia="Book Antiqua" w:hAnsi="Book Antiqua" w:cs="Book Antiqua"/>
          <w:i/>
          <w:iCs/>
          <w:color w:val="000000"/>
        </w:rPr>
        <w:t>P</w:t>
      </w:r>
      <w:r w:rsidRPr="000559EE">
        <w:rPr>
          <w:rFonts w:ascii="Book Antiqua" w:eastAsia="Book Antiqua" w:hAnsi="Book Antiqua" w:cs="Book Antiqua"/>
          <w:color w:val="000000"/>
        </w:rPr>
        <w:t xml:space="preserve"> &lt; 0.05 and |log</w:t>
      </w:r>
      <w:r w:rsidRPr="000559EE">
        <w:rPr>
          <w:rFonts w:ascii="Book Antiqua" w:eastAsia="Book Antiqua" w:hAnsi="Book Antiqua" w:cs="Book Antiqua"/>
          <w:color w:val="000000"/>
          <w:vertAlign w:val="subscript"/>
        </w:rPr>
        <w:t>2</w:t>
      </w:r>
      <w:r w:rsidRPr="000559EE">
        <w:rPr>
          <w:rFonts w:ascii="Book Antiqua" w:eastAsia="Book Antiqua" w:hAnsi="Book Antiqua" w:cs="Book Antiqua"/>
          <w:color w:val="000000"/>
        </w:rPr>
        <w:t>FC| &gt; 1. We identified 2399 DEGs between the ADE and normal samples, of which the expression levels of 1311 were upregulated and those of 1088 were downregulated (Figure</w:t>
      </w:r>
      <w:r w:rsidR="00011A78" w:rsidRPr="000559EE">
        <w:rPr>
          <w:rFonts w:ascii="Book Antiqua" w:eastAsia="Book Antiqua" w:hAnsi="Book Antiqua" w:cs="Book Antiqua"/>
          <w:color w:val="000000"/>
        </w:rPr>
        <w:t>s</w:t>
      </w:r>
      <w:r w:rsidRPr="000559EE">
        <w:rPr>
          <w:rFonts w:ascii="Book Antiqua" w:eastAsia="Book Antiqua" w:hAnsi="Book Antiqua" w:cs="Book Antiqua"/>
          <w:color w:val="000000"/>
        </w:rPr>
        <w:t xml:space="preserve"> 6B and C).</w:t>
      </w:r>
    </w:p>
    <w:p w14:paraId="5C0C9EB1" w14:textId="64D981D7" w:rsidR="00A77B3E" w:rsidRPr="000559EE" w:rsidRDefault="00000000" w:rsidP="000559EE">
      <w:pPr>
        <w:spacing w:line="360" w:lineRule="auto"/>
        <w:ind w:firstLine="240"/>
        <w:jc w:val="both"/>
        <w:rPr>
          <w:rFonts w:ascii="Book Antiqua" w:hAnsi="Book Antiqua"/>
        </w:rPr>
      </w:pPr>
      <w:r w:rsidRPr="000559EE">
        <w:rPr>
          <w:rFonts w:ascii="Book Antiqua" w:eastAsia="Book Antiqua" w:hAnsi="Book Antiqua" w:cs="Book Antiqua"/>
          <w:color w:val="000000"/>
        </w:rPr>
        <w:t>We then analyzed the transcriptional differences between CRC and normal samples. t-SNE analysis of the expression matrix of the top 2000 most variable genes revealed mixed samples between the CRC and normal groups (Figure 6D). We identified 460 DEGs between CRC and normal samples, including 173 for which expression was upregulated and 287 for which expression was downregulated (</w:t>
      </w:r>
      <w:bookmarkStart w:id="136" w:name="_Hlk154054868"/>
      <w:r w:rsidRPr="000559EE">
        <w:rPr>
          <w:rFonts w:ascii="Book Antiqua" w:eastAsia="Book Antiqua" w:hAnsi="Book Antiqua" w:cs="Book Antiqua"/>
          <w:color w:val="000000"/>
        </w:rPr>
        <w:t>Figure</w:t>
      </w:r>
      <w:bookmarkEnd w:id="136"/>
      <w:r w:rsidR="00011A78" w:rsidRPr="000559EE">
        <w:rPr>
          <w:rFonts w:ascii="Book Antiqua" w:eastAsia="Book Antiqua" w:hAnsi="Book Antiqua" w:cs="Book Antiqua"/>
          <w:color w:val="000000"/>
        </w:rPr>
        <w:t>s</w:t>
      </w:r>
      <w:r w:rsidRPr="000559EE">
        <w:rPr>
          <w:rFonts w:ascii="Book Antiqua" w:eastAsia="Book Antiqua" w:hAnsi="Book Antiqua" w:cs="Book Antiqua"/>
          <w:color w:val="000000"/>
        </w:rPr>
        <w:t xml:space="preserve"> 6E and F).</w:t>
      </w:r>
    </w:p>
    <w:p w14:paraId="6B30D3D9" w14:textId="77777777" w:rsidR="00A77B3E" w:rsidRPr="000559EE" w:rsidRDefault="00000000" w:rsidP="000559EE">
      <w:pPr>
        <w:spacing w:line="360" w:lineRule="auto"/>
        <w:ind w:firstLine="240"/>
        <w:jc w:val="both"/>
        <w:rPr>
          <w:rFonts w:ascii="Book Antiqua" w:hAnsi="Book Antiqua"/>
        </w:rPr>
      </w:pPr>
      <w:r w:rsidRPr="000559EE">
        <w:rPr>
          <w:rFonts w:ascii="Book Antiqua" w:eastAsia="Book Antiqua" w:hAnsi="Book Antiqua" w:cs="Book Antiqua"/>
          <w:color w:val="000000"/>
        </w:rPr>
        <w:t>By integrating the DEG analysis of ADE and CRC samples, we identified 235 genes (Figure 6G), including 177 for which expression was downregulated and 58 for which expression was upregulated in both CRC and ADE samples. To identify meDEGs, we applied UpSet plots to identify the overlap between hypoMe-DMRs and genes for which expression was upregulated, as well as hyperMe-DMRs and genes for which expression was downregulated. We finally identified 24 meDEGs, including 21 hypermethylated and three hypomethylated genes (Figure 6H).</w:t>
      </w:r>
    </w:p>
    <w:p w14:paraId="4B3C2D15" w14:textId="77777777" w:rsidR="00A77B3E" w:rsidRPr="000559EE" w:rsidRDefault="00A77B3E" w:rsidP="000559EE">
      <w:pPr>
        <w:spacing w:line="360" w:lineRule="auto"/>
        <w:jc w:val="both"/>
        <w:rPr>
          <w:rFonts w:ascii="Book Antiqua" w:hAnsi="Book Antiqua"/>
        </w:rPr>
      </w:pPr>
    </w:p>
    <w:p w14:paraId="5E9A6534" w14:textId="77777777" w:rsidR="00A77B3E" w:rsidRPr="000559EE" w:rsidRDefault="00000000" w:rsidP="000559EE">
      <w:pPr>
        <w:spacing w:line="360" w:lineRule="auto"/>
        <w:jc w:val="both"/>
        <w:rPr>
          <w:rFonts w:ascii="Book Antiqua" w:hAnsi="Book Antiqua"/>
        </w:rPr>
      </w:pPr>
      <w:r w:rsidRPr="000559EE">
        <w:rPr>
          <w:rStyle w:val="3"/>
          <w:rFonts w:ascii="Book Antiqua" w:eastAsia="Book Antiqua" w:hAnsi="Book Antiqua" w:cs="Book Antiqua"/>
          <w:b/>
          <w:bCs/>
          <w:i/>
          <w:iCs/>
          <w:color w:val="000000"/>
        </w:rPr>
        <w:t>Integrative analysis identifies meDEGs in CRC</w:t>
      </w:r>
    </w:p>
    <w:p w14:paraId="64296F47"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color w:val="000000"/>
        </w:rPr>
        <w:t>To validate the meDEGs, we analyzed their methylation and expression levels using the COAD dataset of TCGA. Of the 24 meDEGs, all 24 genes were found to be expressed in the COAD RNA-seq dataset, with expression levels of three genes being upregulated and those of 21 being downregulated in CRC (Figure 7A). All gene expression patterns were consistent with those in our dataset.</w:t>
      </w:r>
    </w:p>
    <w:p w14:paraId="249EEC82" w14:textId="7221EF2A" w:rsidR="00A77B3E" w:rsidRPr="000559EE" w:rsidRDefault="00000000" w:rsidP="000559EE">
      <w:pPr>
        <w:spacing w:line="360" w:lineRule="auto"/>
        <w:ind w:firstLine="240"/>
        <w:jc w:val="both"/>
        <w:rPr>
          <w:rFonts w:ascii="Book Antiqua" w:hAnsi="Book Antiqua"/>
        </w:rPr>
      </w:pPr>
      <w:r w:rsidRPr="000559EE">
        <w:rPr>
          <w:rFonts w:ascii="Book Antiqua" w:eastAsia="Book Antiqua" w:hAnsi="Book Antiqua" w:cs="Book Antiqua"/>
          <w:color w:val="000000"/>
        </w:rPr>
        <w:t xml:space="preserve">We further examined the methylation status of meDEGs in the COAD 450K dataset and found methylation data for 18 of the 24 genes. Among these, 11 genes were hypermethylated in CRC tissues (Figure 7B). All methylation patterns were consistent with those observed in our dataset. Methylation levels of the seven meDEGs showed a significant and highly negative correlation with their expression (FDR &lt; 0.05, Spearman’s rho &lt; </w:t>
      </w:r>
      <w:r w:rsidR="0064107E" w:rsidRPr="000559EE">
        <w:rPr>
          <w:rFonts w:ascii="Book Antiqua" w:eastAsia="Book Antiqua" w:hAnsi="Book Antiqua" w:cs="Book Antiqua"/>
          <w:color w:val="000000"/>
        </w:rPr>
        <w:t>-</w:t>
      </w:r>
      <w:r w:rsidRPr="000559EE">
        <w:rPr>
          <w:rFonts w:ascii="Book Antiqua" w:eastAsia="Book Antiqua" w:hAnsi="Book Antiqua" w:cs="Book Antiqua"/>
          <w:color w:val="000000"/>
        </w:rPr>
        <w:t>0.2; Figure 7C). Next, to explore the functional relationships among the meDEGs, we used Gene-MANIA to construct a protein</w:t>
      </w:r>
      <w:r w:rsidR="0064107E" w:rsidRPr="000559EE">
        <w:rPr>
          <w:rFonts w:ascii="Book Antiqua" w:eastAsia="Book Antiqua" w:hAnsi="Book Antiqua" w:cs="Book Antiqua"/>
          <w:color w:val="000000"/>
        </w:rPr>
        <w:t>-</w:t>
      </w:r>
      <w:r w:rsidRPr="000559EE">
        <w:rPr>
          <w:rFonts w:ascii="Book Antiqua" w:eastAsia="Book Antiqua" w:hAnsi="Book Antiqua" w:cs="Book Antiqua"/>
          <w:color w:val="000000"/>
        </w:rPr>
        <w:t>protein interaction)</w:t>
      </w:r>
      <w:r w:rsidR="0064107E" w:rsidRPr="000559EE">
        <w:rPr>
          <w:rFonts w:ascii="Book Antiqua" w:eastAsia="Book Antiqua" w:hAnsi="Book Antiqua" w:cs="Book Antiqua"/>
          <w:color w:val="000000"/>
        </w:rPr>
        <w:t>/</w:t>
      </w:r>
      <w:r w:rsidRPr="000559EE">
        <w:rPr>
          <w:rFonts w:ascii="Book Antiqua" w:eastAsia="Book Antiqua" w:hAnsi="Book Antiqua" w:cs="Book Antiqua"/>
          <w:color w:val="000000"/>
        </w:rPr>
        <w:t>network for the meDEGs, and the results are shown in Figure 7D.</w:t>
      </w:r>
    </w:p>
    <w:p w14:paraId="7FE3F869" w14:textId="77777777" w:rsidR="00A77B3E" w:rsidRPr="000559EE" w:rsidRDefault="00000000" w:rsidP="000559EE">
      <w:pPr>
        <w:spacing w:line="360" w:lineRule="auto"/>
        <w:ind w:firstLine="240"/>
        <w:jc w:val="both"/>
        <w:rPr>
          <w:rFonts w:ascii="Book Antiqua" w:hAnsi="Book Antiqua"/>
        </w:rPr>
      </w:pPr>
      <w:r w:rsidRPr="000559EE">
        <w:rPr>
          <w:rFonts w:ascii="Book Antiqua" w:eastAsia="Book Antiqua" w:hAnsi="Book Antiqua" w:cs="Book Antiqua"/>
          <w:color w:val="000000"/>
        </w:rPr>
        <w:t xml:space="preserve">To further explore the clinical significance of the meDEGs, we performed a survival analysis based on the seven meDEGs in the COAD dataset. Our results showed that the </w:t>
      </w:r>
      <w:r w:rsidRPr="000559EE">
        <w:rPr>
          <w:rFonts w:ascii="Book Antiqua" w:eastAsia="Book Antiqua" w:hAnsi="Book Antiqua" w:cs="Book Antiqua"/>
          <w:i/>
          <w:iCs/>
          <w:color w:val="000000"/>
        </w:rPr>
        <w:t>AGTR1</w:t>
      </w:r>
      <w:r w:rsidRPr="000559EE">
        <w:rPr>
          <w:rFonts w:ascii="Book Antiqua" w:eastAsia="Book Antiqua" w:hAnsi="Book Antiqua" w:cs="Book Antiqua"/>
          <w:color w:val="000000"/>
        </w:rPr>
        <w:t xml:space="preserve">-low-methylation group had a higher survival rate than the high-methylation group (Figure 7E). Similarly, the </w:t>
      </w:r>
      <w:r w:rsidRPr="000559EE">
        <w:rPr>
          <w:rFonts w:ascii="Book Antiqua" w:eastAsia="Book Antiqua" w:hAnsi="Book Antiqua" w:cs="Book Antiqua"/>
          <w:i/>
          <w:iCs/>
          <w:color w:val="000000"/>
        </w:rPr>
        <w:t>NECAB1</w:t>
      </w:r>
      <w:r w:rsidRPr="000559EE">
        <w:rPr>
          <w:rFonts w:ascii="Book Antiqua" w:eastAsia="Book Antiqua" w:hAnsi="Book Antiqua" w:cs="Book Antiqua"/>
          <w:color w:val="000000"/>
        </w:rPr>
        <w:t>-low-methylation group had a higher survival rate than the high-methylation group (Figure 7F).</w:t>
      </w:r>
    </w:p>
    <w:p w14:paraId="67BDD565" w14:textId="77777777" w:rsidR="00A77B3E" w:rsidRPr="000559EE" w:rsidRDefault="00A77B3E" w:rsidP="000559EE">
      <w:pPr>
        <w:spacing w:line="360" w:lineRule="auto"/>
        <w:ind w:firstLine="240"/>
        <w:jc w:val="both"/>
        <w:rPr>
          <w:rFonts w:ascii="Book Antiqua" w:hAnsi="Book Antiqua"/>
        </w:rPr>
      </w:pPr>
    </w:p>
    <w:p w14:paraId="78B06A44" w14:textId="77777777" w:rsidR="00A77B3E" w:rsidRPr="000559EE" w:rsidRDefault="00000000" w:rsidP="000559EE">
      <w:pPr>
        <w:spacing w:line="360" w:lineRule="auto"/>
        <w:jc w:val="both"/>
        <w:rPr>
          <w:rFonts w:ascii="Book Antiqua" w:hAnsi="Book Antiqua"/>
        </w:rPr>
      </w:pPr>
      <w:r w:rsidRPr="000559EE">
        <w:rPr>
          <w:rStyle w:val="3"/>
          <w:rFonts w:ascii="Book Antiqua" w:eastAsia="Book Antiqua" w:hAnsi="Book Antiqua" w:cs="Book Antiqua"/>
          <w:b/>
          <w:bCs/>
          <w:i/>
          <w:iCs/>
          <w:color w:val="000000"/>
        </w:rPr>
        <w:t>Comparative analyses of methylation in CRC and ADE of different grades</w:t>
      </w:r>
    </w:p>
    <w:p w14:paraId="22E9A618" w14:textId="159180BB"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color w:val="000000"/>
        </w:rPr>
        <w:t xml:space="preserve">We divided ADE into high-grade adenoma (HGA) and low-grade adenoma (LGA) groups base on the criterion provided by Lieberman </w:t>
      </w:r>
      <w:r w:rsidRPr="000559EE">
        <w:rPr>
          <w:rFonts w:ascii="Book Antiqua" w:eastAsia="Book Antiqua" w:hAnsi="Book Antiqua" w:cs="Book Antiqua"/>
          <w:i/>
          <w:iCs/>
          <w:color w:val="000000"/>
        </w:rPr>
        <w:t>et al</w:t>
      </w:r>
      <w:r w:rsidRPr="000559EE">
        <w:rPr>
          <w:rFonts w:ascii="Book Antiqua" w:eastAsia="Book Antiqua" w:hAnsi="Book Antiqua" w:cs="Book Antiqua"/>
          <w:color w:val="000000"/>
          <w:vertAlign w:val="superscript"/>
        </w:rPr>
        <w:t>[21]</w:t>
      </w:r>
      <w:r w:rsidRPr="000559EE">
        <w:rPr>
          <w:rFonts w:ascii="Book Antiqua" w:eastAsia="Book Antiqua" w:hAnsi="Book Antiqua" w:cs="Book Antiqua"/>
          <w:color w:val="000000"/>
        </w:rPr>
        <w:t xml:space="preserve">. We divided CRC into high-grade cancer (HGC) at stage ≥ IIB and low-grade cancer (LGC) at stage &lt; IIB. More than 60% of DMRs that were observed in both LGA (75.4%, 1535/2035) and HGA (56.1%, 1499/2674) were hyper-methylated compared to the status in normal tissues (Figure 8A, </w:t>
      </w:r>
      <w:r w:rsidR="0064107E" w:rsidRPr="000559EE">
        <w:rPr>
          <w:rFonts w:ascii="Book Antiqua" w:eastAsia="宋体" w:hAnsi="Book Antiqua" w:cs="宋体"/>
        </w:rPr>
        <w:t>Supplementary</w:t>
      </w:r>
      <w:r w:rsidRPr="000559EE">
        <w:rPr>
          <w:rFonts w:ascii="Book Antiqua" w:eastAsia="Book Antiqua" w:hAnsi="Book Antiqua" w:cs="Book Antiqua"/>
          <w:color w:val="000000"/>
        </w:rPr>
        <w:t xml:space="preserve"> Table</w:t>
      </w:r>
      <w:r w:rsidR="0064107E" w:rsidRPr="000559EE">
        <w:rPr>
          <w:rFonts w:ascii="Book Antiqua" w:eastAsia="Book Antiqua" w:hAnsi="Book Antiqua" w:cs="Book Antiqua"/>
          <w:color w:val="000000"/>
        </w:rPr>
        <w:t>s</w:t>
      </w:r>
      <w:r w:rsidRPr="000559EE">
        <w:rPr>
          <w:rFonts w:ascii="Book Antiqua" w:eastAsia="Book Antiqua" w:hAnsi="Book Antiqua" w:cs="Book Antiqua"/>
          <w:color w:val="000000"/>
        </w:rPr>
        <w:t xml:space="preserve"> 8 and 9). However, with LGA as the reference, most DMRs observed in HGA were hypo-methylated (64.6%, 737/1140; Figure 8A, </w:t>
      </w:r>
      <w:r w:rsidR="0064107E" w:rsidRPr="000559EE">
        <w:rPr>
          <w:rFonts w:ascii="Book Antiqua" w:eastAsia="宋体" w:hAnsi="Book Antiqua" w:cs="宋体"/>
        </w:rPr>
        <w:t>Supplementary</w:t>
      </w:r>
      <w:r w:rsidRPr="000559EE">
        <w:rPr>
          <w:rFonts w:ascii="Book Antiqua" w:eastAsia="Book Antiqua" w:hAnsi="Book Antiqua" w:cs="Book Antiqua"/>
          <w:color w:val="000000"/>
        </w:rPr>
        <w:t xml:space="preserve"> Table 10). Additionally, there were substantial overlaps between genes with DMRs in </w:t>
      </w:r>
      <w:r w:rsidRPr="000559EE">
        <w:rPr>
          <w:rFonts w:ascii="Book Antiqua" w:eastAsia="Book Antiqua" w:hAnsi="Book Antiqua" w:cs="Book Antiqua"/>
          <w:color w:val="000000"/>
        </w:rPr>
        <w:lastRenderedPageBreak/>
        <w:t xml:space="preserve">LGA compared to normal tissues and those compared to HGA, suggesting a similar epigenetic process (Figure 8C). In CRC, more than 70% of DMRs that were observed in both LGC (71.6%, 2245/3136) and HGC (78.5%, 2920/3721) were hyper-methylated compared to the status normal tissues (Figure 8B, </w:t>
      </w:r>
      <w:r w:rsidR="0064107E" w:rsidRPr="000559EE">
        <w:rPr>
          <w:rFonts w:ascii="Book Antiqua" w:eastAsia="宋体" w:hAnsi="Book Antiqua" w:cs="宋体"/>
        </w:rPr>
        <w:t>Supplementary</w:t>
      </w:r>
      <w:r w:rsidRPr="000559EE">
        <w:rPr>
          <w:rFonts w:ascii="Book Antiqua" w:eastAsia="Book Antiqua" w:hAnsi="Book Antiqua" w:cs="Book Antiqua"/>
          <w:color w:val="000000"/>
        </w:rPr>
        <w:t xml:space="preserve"> Table</w:t>
      </w:r>
      <w:r w:rsidR="0064107E" w:rsidRPr="000559EE">
        <w:rPr>
          <w:rFonts w:ascii="Book Antiqua" w:eastAsia="Book Antiqua" w:hAnsi="Book Antiqua" w:cs="Book Antiqua"/>
          <w:color w:val="000000"/>
        </w:rPr>
        <w:t>s</w:t>
      </w:r>
      <w:r w:rsidRPr="000559EE">
        <w:rPr>
          <w:rFonts w:ascii="Book Antiqua" w:eastAsia="Book Antiqua" w:hAnsi="Book Antiqua" w:cs="Book Antiqua"/>
          <w:color w:val="000000"/>
        </w:rPr>
        <w:t xml:space="preserve"> 11 and 12). Moreover, with LGC as the reference, most DMRs observed in HGC were hyper-methylated (88.3%, 1105/1251; Figure 8B, </w:t>
      </w:r>
      <w:r w:rsidR="0064107E" w:rsidRPr="000559EE">
        <w:rPr>
          <w:rFonts w:ascii="Book Antiqua" w:eastAsia="宋体" w:hAnsi="Book Antiqua" w:cs="宋体"/>
        </w:rPr>
        <w:t>Supplementary</w:t>
      </w:r>
      <w:r w:rsidRPr="000559EE">
        <w:rPr>
          <w:rFonts w:ascii="Book Antiqua" w:eastAsia="Book Antiqua" w:hAnsi="Book Antiqua" w:cs="Book Antiqua"/>
          <w:color w:val="000000"/>
        </w:rPr>
        <w:t xml:space="preserve"> Table 13). In addition, there were substantial overlaps between genes with DMRs in LGC compared to normal tissues and those compared to HGC, suggesting a similar epigenetic process (Figure 8D).</w:t>
      </w:r>
    </w:p>
    <w:p w14:paraId="7895B611" w14:textId="1B9B0816" w:rsidR="00A77B3E" w:rsidRPr="000559EE" w:rsidRDefault="00000000" w:rsidP="000559EE">
      <w:pPr>
        <w:spacing w:line="360" w:lineRule="auto"/>
        <w:ind w:firstLine="240"/>
        <w:jc w:val="both"/>
        <w:rPr>
          <w:rFonts w:ascii="Book Antiqua" w:hAnsi="Book Antiqua"/>
        </w:rPr>
      </w:pPr>
      <w:r w:rsidRPr="000559EE">
        <w:rPr>
          <w:rFonts w:ascii="Book Antiqua" w:eastAsia="Book Antiqua" w:hAnsi="Book Antiqua" w:cs="Book Antiqua"/>
          <w:color w:val="000000"/>
        </w:rPr>
        <w:t xml:space="preserve">The meDEG methylation patterns between ADE of different grades (Figure 8E) and CRC (Figure 8F) of different grades were similar. NECAB1 was methylated in LGA and HGA compared to the status in normal tissues (Figure 8G). AGTR1 was hyper-methylated in LGA, but not in HGA, compared to the status in normal tissues (Figure 8G). In CRC, NECAB1 was methylated in LGC and HGC compared to the status in normal tissues (Figure 8H). AGTR1 was hyper-methylated in HGC, but not in LGC, compared to the status in normal tissues (Figure </w:t>
      </w:r>
      <w:r w:rsidR="00E86D57" w:rsidRPr="000559EE">
        <w:rPr>
          <w:rFonts w:ascii="Book Antiqua" w:eastAsia="Book Antiqua" w:hAnsi="Book Antiqua" w:cs="Book Antiqua"/>
          <w:color w:val="000000"/>
        </w:rPr>
        <w:t>8H</w:t>
      </w:r>
      <w:r w:rsidRPr="000559EE">
        <w:rPr>
          <w:rFonts w:ascii="Book Antiqua" w:eastAsia="Book Antiqua" w:hAnsi="Book Antiqua" w:cs="Book Antiqua"/>
          <w:color w:val="000000"/>
        </w:rPr>
        <w:t>).</w:t>
      </w:r>
    </w:p>
    <w:p w14:paraId="227691BB" w14:textId="2661B6B4" w:rsidR="00A77B3E" w:rsidRPr="000559EE" w:rsidRDefault="00000000" w:rsidP="000559EE">
      <w:pPr>
        <w:spacing w:line="360" w:lineRule="auto"/>
        <w:ind w:firstLine="240"/>
        <w:jc w:val="both"/>
        <w:rPr>
          <w:rFonts w:ascii="Book Antiqua" w:hAnsi="Book Antiqua"/>
        </w:rPr>
      </w:pPr>
      <w:r w:rsidRPr="000559EE">
        <w:rPr>
          <w:rFonts w:ascii="Book Antiqua" w:eastAsia="Book Antiqua" w:hAnsi="Book Antiqua" w:cs="Book Antiqua"/>
          <w:color w:val="000000"/>
        </w:rPr>
        <w:t xml:space="preserve">To assess the reproducibility of our study, we evaluated the Ten-Gene Methylation Signature developed by Patai </w:t>
      </w:r>
      <w:r w:rsidRPr="000559EE">
        <w:rPr>
          <w:rFonts w:ascii="Book Antiqua" w:eastAsia="Book Antiqua" w:hAnsi="Book Antiqua" w:cs="Book Antiqua"/>
          <w:i/>
          <w:iCs/>
          <w:color w:val="000000"/>
        </w:rPr>
        <w:t>et al</w:t>
      </w:r>
      <w:r w:rsidRPr="000559EE">
        <w:rPr>
          <w:rFonts w:ascii="Book Antiqua" w:eastAsia="Book Antiqua" w:hAnsi="Book Antiqua" w:cs="Book Antiqua"/>
          <w:color w:val="000000"/>
          <w:vertAlign w:val="superscript"/>
        </w:rPr>
        <w:t>[22]</w:t>
      </w:r>
      <w:r w:rsidRPr="000559EE">
        <w:rPr>
          <w:rFonts w:ascii="Book Antiqua" w:eastAsia="Book Antiqua" w:hAnsi="Book Antiqua" w:cs="Book Antiqua"/>
          <w:color w:val="000000"/>
        </w:rPr>
        <w:t>. In ADE, 8/10 methylation signatures were hyper-methylated in LGA and HGA compared to the status in normal tissues (</w:t>
      </w:r>
      <w:r w:rsidR="0064107E" w:rsidRPr="000559EE">
        <w:rPr>
          <w:rFonts w:ascii="Book Antiqua" w:eastAsia="宋体" w:hAnsi="Book Antiqua" w:cs="宋体"/>
        </w:rPr>
        <w:t>Supplementary</w:t>
      </w:r>
      <w:r w:rsidR="0064107E" w:rsidRPr="000559EE">
        <w:rPr>
          <w:rFonts w:ascii="Book Antiqua" w:eastAsia="Book Antiqua" w:hAnsi="Book Antiqua" w:cs="Book Antiqua"/>
          <w:color w:val="000000"/>
        </w:rPr>
        <w:t xml:space="preserve"> </w:t>
      </w:r>
      <w:r w:rsidRPr="000559EE">
        <w:rPr>
          <w:rFonts w:ascii="Book Antiqua" w:eastAsia="Book Antiqua" w:hAnsi="Book Antiqua" w:cs="Book Antiqua"/>
          <w:color w:val="000000"/>
        </w:rPr>
        <w:t>Table 14). In CRC, 8/10 methylation signatures were hyper-methylated in LGC and HGC compared to the status in normal tissues (</w:t>
      </w:r>
      <w:r w:rsidR="0064107E" w:rsidRPr="000559EE">
        <w:rPr>
          <w:rFonts w:ascii="Book Antiqua" w:eastAsia="宋体" w:hAnsi="Book Antiqua" w:cs="宋体"/>
        </w:rPr>
        <w:t>Supplementary</w:t>
      </w:r>
      <w:r w:rsidR="0064107E" w:rsidRPr="000559EE">
        <w:rPr>
          <w:rFonts w:ascii="Book Antiqua" w:eastAsia="Book Antiqua" w:hAnsi="Book Antiqua" w:cs="Book Antiqua"/>
          <w:color w:val="000000"/>
        </w:rPr>
        <w:t xml:space="preserve"> </w:t>
      </w:r>
      <w:r w:rsidRPr="000559EE">
        <w:rPr>
          <w:rFonts w:ascii="Book Antiqua" w:eastAsia="Book Antiqua" w:hAnsi="Book Antiqua" w:cs="Book Antiqua"/>
          <w:color w:val="000000"/>
        </w:rPr>
        <w:t>Table 15). Our results were thus highly consistent with the findings previously reported</w:t>
      </w:r>
      <w:r w:rsidRPr="000559EE">
        <w:rPr>
          <w:rFonts w:ascii="Book Antiqua" w:eastAsia="Book Antiqua" w:hAnsi="Book Antiqua" w:cs="Book Antiqua"/>
          <w:color w:val="000000"/>
          <w:vertAlign w:val="superscript"/>
        </w:rPr>
        <w:t>[22]</w:t>
      </w:r>
      <w:r w:rsidRPr="000559EE">
        <w:rPr>
          <w:rFonts w:ascii="Book Antiqua" w:eastAsia="Book Antiqua" w:hAnsi="Book Antiqua" w:cs="Book Antiqua"/>
          <w:color w:val="000000"/>
        </w:rPr>
        <w:t>.</w:t>
      </w:r>
    </w:p>
    <w:p w14:paraId="39C1679C" w14:textId="5BAFB355" w:rsidR="00A77B3E" w:rsidRPr="000559EE" w:rsidRDefault="00000000" w:rsidP="000559EE">
      <w:pPr>
        <w:spacing w:line="360" w:lineRule="auto"/>
        <w:ind w:firstLine="240"/>
        <w:jc w:val="both"/>
        <w:rPr>
          <w:rFonts w:ascii="Book Antiqua" w:hAnsi="Book Antiqua"/>
        </w:rPr>
      </w:pPr>
      <w:r w:rsidRPr="000559EE">
        <w:rPr>
          <w:rFonts w:ascii="Book Antiqua" w:eastAsia="Book Antiqua" w:hAnsi="Book Antiqua" w:cs="Book Antiqua"/>
          <w:color w:val="000000"/>
        </w:rPr>
        <w:t xml:space="preserve">Finally, we utilized the dataset GSE32323 to investigate the effects of restoring the methylation status on </w:t>
      </w:r>
      <w:r w:rsidRPr="000559EE">
        <w:rPr>
          <w:rFonts w:ascii="Book Antiqua" w:eastAsia="Book Antiqua" w:hAnsi="Book Antiqua" w:cs="Book Antiqua"/>
          <w:i/>
          <w:iCs/>
          <w:color w:val="000000"/>
        </w:rPr>
        <w:t>AGTR1</w:t>
      </w:r>
      <w:r w:rsidRPr="000559EE">
        <w:rPr>
          <w:rFonts w:ascii="Book Antiqua" w:eastAsia="Book Antiqua" w:hAnsi="Book Antiqua" w:cs="Book Antiqua"/>
          <w:color w:val="000000"/>
        </w:rPr>
        <w:t xml:space="preserve"> and </w:t>
      </w:r>
      <w:r w:rsidRPr="000559EE">
        <w:rPr>
          <w:rFonts w:ascii="Book Antiqua" w:eastAsia="Book Antiqua" w:hAnsi="Book Antiqua" w:cs="Book Antiqua"/>
          <w:i/>
          <w:iCs/>
          <w:color w:val="000000"/>
        </w:rPr>
        <w:t>NECAB1</w:t>
      </w:r>
      <w:r w:rsidRPr="000559EE">
        <w:rPr>
          <w:rFonts w:ascii="Book Antiqua" w:eastAsia="Book Antiqua" w:hAnsi="Book Antiqua" w:cs="Book Antiqua"/>
          <w:color w:val="000000"/>
        </w:rPr>
        <w:t xml:space="preserve"> expression, based on 5-aza-2</w:t>
      </w:r>
      <w:r w:rsidR="0064107E" w:rsidRPr="000559EE">
        <w:rPr>
          <w:rFonts w:ascii="Book Antiqua" w:eastAsia="Book Antiqua" w:hAnsi="Book Antiqua" w:cs="Book Antiqua"/>
          <w:color w:val="000000"/>
        </w:rPr>
        <w:t>’</w:t>
      </w:r>
      <w:r w:rsidRPr="000559EE">
        <w:rPr>
          <w:rFonts w:ascii="Book Antiqua" w:eastAsia="Book Antiqua" w:hAnsi="Book Antiqua" w:cs="Book Antiqua"/>
          <w:color w:val="000000"/>
        </w:rPr>
        <w:t xml:space="preserve">-deoxycytidine treatment. In the HT29 cell line, demethylation treatment partially restored the mRNA expression levels of </w:t>
      </w:r>
      <w:r w:rsidRPr="000559EE">
        <w:rPr>
          <w:rFonts w:ascii="Book Antiqua" w:eastAsia="Book Antiqua" w:hAnsi="Book Antiqua" w:cs="Book Antiqua"/>
          <w:i/>
          <w:iCs/>
          <w:color w:val="000000"/>
        </w:rPr>
        <w:t>AGTR1</w:t>
      </w:r>
      <w:r w:rsidRPr="000559EE">
        <w:rPr>
          <w:rFonts w:ascii="Book Antiqua" w:eastAsia="Book Antiqua" w:hAnsi="Book Antiqua" w:cs="Book Antiqua"/>
          <w:color w:val="000000"/>
        </w:rPr>
        <w:t xml:space="preserve"> and </w:t>
      </w:r>
      <w:r w:rsidRPr="000559EE">
        <w:rPr>
          <w:rFonts w:ascii="Book Antiqua" w:eastAsia="Book Antiqua" w:hAnsi="Book Antiqua" w:cs="Book Antiqua"/>
          <w:i/>
          <w:iCs/>
          <w:color w:val="000000"/>
        </w:rPr>
        <w:t>NECAB1</w:t>
      </w:r>
      <w:r w:rsidRPr="000559EE">
        <w:rPr>
          <w:rFonts w:ascii="Book Antiqua" w:eastAsia="Book Antiqua" w:hAnsi="Book Antiqua" w:cs="Book Antiqua"/>
          <w:color w:val="000000"/>
        </w:rPr>
        <w:t>, indicating that DNA hypermethylation seems to play a role in the regulation of these genes (</w:t>
      </w:r>
      <w:r w:rsidR="0064107E" w:rsidRPr="000559EE">
        <w:rPr>
          <w:rFonts w:ascii="Book Antiqua" w:eastAsia="宋体" w:hAnsi="Book Antiqua" w:cs="宋体"/>
        </w:rPr>
        <w:t>Supplementary</w:t>
      </w:r>
      <w:r w:rsidR="0064107E" w:rsidRPr="000559EE">
        <w:rPr>
          <w:rFonts w:ascii="Book Antiqua" w:eastAsia="Book Antiqua" w:hAnsi="Book Antiqua" w:cs="Book Antiqua"/>
          <w:color w:val="000000"/>
        </w:rPr>
        <w:t xml:space="preserve"> </w:t>
      </w:r>
      <w:r w:rsidRPr="000559EE">
        <w:rPr>
          <w:rFonts w:ascii="Book Antiqua" w:eastAsia="Book Antiqua" w:hAnsi="Book Antiqua" w:cs="Book Antiqua"/>
          <w:color w:val="000000"/>
        </w:rPr>
        <w:t>Figure 1). A similar tendency was also observed in the HCT116 cell line (</w:t>
      </w:r>
      <w:r w:rsidR="0064107E" w:rsidRPr="000559EE">
        <w:rPr>
          <w:rFonts w:ascii="Book Antiqua" w:eastAsia="宋体" w:hAnsi="Book Antiqua" w:cs="宋体"/>
        </w:rPr>
        <w:t>Supplementary</w:t>
      </w:r>
      <w:r w:rsidR="0064107E" w:rsidRPr="000559EE">
        <w:rPr>
          <w:rFonts w:ascii="Book Antiqua" w:eastAsia="Book Antiqua" w:hAnsi="Book Antiqua" w:cs="Book Antiqua"/>
          <w:color w:val="000000"/>
        </w:rPr>
        <w:t xml:space="preserve"> </w:t>
      </w:r>
      <w:r w:rsidRPr="000559EE">
        <w:rPr>
          <w:rFonts w:ascii="Book Antiqua" w:eastAsia="Book Antiqua" w:hAnsi="Book Antiqua" w:cs="Book Antiqua"/>
          <w:color w:val="000000"/>
        </w:rPr>
        <w:t>Figure 1).</w:t>
      </w:r>
    </w:p>
    <w:p w14:paraId="4BB099BF" w14:textId="77777777" w:rsidR="00A77B3E" w:rsidRPr="000559EE" w:rsidRDefault="00A77B3E" w:rsidP="000559EE">
      <w:pPr>
        <w:spacing w:line="360" w:lineRule="auto"/>
        <w:jc w:val="both"/>
        <w:rPr>
          <w:rFonts w:ascii="Book Antiqua" w:hAnsi="Book Antiqua"/>
        </w:rPr>
      </w:pPr>
    </w:p>
    <w:p w14:paraId="51071891"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caps/>
          <w:color w:val="000000"/>
          <w:u w:val="single"/>
        </w:rPr>
        <w:t>DISCUSSION</w:t>
      </w:r>
    </w:p>
    <w:p w14:paraId="184646E6"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color w:val="000000"/>
        </w:rPr>
        <w:lastRenderedPageBreak/>
        <w:t xml:space="preserve">We profiled the global methylation status of 22 CRC and 25 ADE samples and found that the methylation level in CRC was higher than that in ADE. Moreover, these sample types showed similar methylation patterns with respect to the DMP gene locations, chromatin signatures, and repeated elements. Combined with RNA-seq gene expression data, we identified 14 meDEGs, of which only </w:t>
      </w:r>
      <w:r w:rsidRPr="000559EE">
        <w:rPr>
          <w:rFonts w:ascii="Book Antiqua" w:eastAsia="Book Antiqua" w:hAnsi="Book Antiqua" w:cs="Book Antiqua"/>
          <w:i/>
          <w:iCs/>
          <w:color w:val="000000"/>
        </w:rPr>
        <w:t>AGTR1</w:t>
      </w:r>
      <w:r w:rsidRPr="000559EE">
        <w:rPr>
          <w:rFonts w:ascii="Book Antiqua" w:eastAsia="Book Antiqua" w:hAnsi="Book Antiqua" w:cs="Book Antiqua"/>
          <w:color w:val="000000"/>
        </w:rPr>
        <w:t xml:space="preserve"> and </w:t>
      </w:r>
      <w:r w:rsidRPr="000559EE">
        <w:rPr>
          <w:rFonts w:ascii="Book Antiqua" w:eastAsia="Book Antiqua" w:hAnsi="Book Antiqua" w:cs="Book Antiqua"/>
          <w:i/>
          <w:iCs/>
          <w:color w:val="000000"/>
        </w:rPr>
        <w:t>NECAB1</w:t>
      </w:r>
      <w:r w:rsidRPr="000559EE">
        <w:rPr>
          <w:rFonts w:ascii="Book Antiqua" w:eastAsia="Book Antiqua" w:hAnsi="Book Antiqua" w:cs="Book Antiqua"/>
          <w:color w:val="000000"/>
        </w:rPr>
        <w:t xml:space="preserve"> methylation patterns had prognostic significance.</w:t>
      </w:r>
    </w:p>
    <w:p w14:paraId="5B1A9F53" w14:textId="02EED535" w:rsidR="00A77B3E" w:rsidRPr="000559EE" w:rsidRDefault="00000000" w:rsidP="000559EE">
      <w:pPr>
        <w:spacing w:line="360" w:lineRule="auto"/>
        <w:ind w:firstLine="240"/>
        <w:jc w:val="both"/>
        <w:rPr>
          <w:rFonts w:ascii="Book Antiqua" w:hAnsi="Book Antiqua"/>
        </w:rPr>
      </w:pPr>
      <w:r w:rsidRPr="000559EE">
        <w:rPr>
          <w:rFonts w:ascii="Book Antiqua" w:eastAsia="Book Antiqua" w:hAnsi="Book Antiqua" w:cs="Book Antiqua"/>
          <w:color w:val="000000"/>
        </w:rPr>
        <w:t>In our study, we found that hypermethylation at CpG sites is more prevalent in CRC and ADE than in normal tissues, which is consistent with the results of previous studies</w:t>
      </w:r>
      <w:r w:rsidRPr="000559EE">
        <w:rPr>
          <w:rFonts w:ascii="Book Antiqua" w:eastAsia="Book Antiqua" w:hAnsi="Book Antiqua" w:cs="Book Antiqua"/>
          <w:color w:val="000000"/>
          <w:vertAlign w:val="superscript"/>
        </w:rPr>
        <w:t>[23,24]</w:t>
      </w:r>
      <w:r w:rsidRPr="000559EE">
        <w:rPr>
          <w:rFonts w:ascii="Book Antiqua" w:eastAsia="Book Antiqua" w:hAnsi="Book Antiqua" w:cs="Book Antiqua"/>
          <w:color w:val="000000"/>
        </w:rPr>
        <w:t xml:space="preserve">. McInnes </w:t>
      </w:r>
      <w:r w:rsidRPr="000559EE">
        <w:rPr>
          <w:rFonts w:ascii="Book Antiqua" w:eastAsia="Book Antiqua" w:hAnsi="Book Antiqua" w:cs="Book Antiqua"/>
          <w:i/>
          <w:iCs/>
          <w:color w:val="000000"/>
        </w:rPr>
        <w:t>et al</w:t>
      </w:r>
      <w:r w:rsidRPr="000559EE">
        <w:rPr>
          <w:rFonts w:ascii="Book Antiqua" w:eastAsia="Book Antiqua" w:hAnsi="Book Antiqua" w:cs="Book Antiqua"/>
          <w:color w:val="000000"/>
          <w:vertAlign w:val="superscript"/>
        </w:rPr>
        <w:t>[23]</w:t>
      </w:r>
      <w:r w:rsidRPr="000559EE">
        <w:rPr>
          <w:rFonts w:ascii="Book Antiqua" w:eastAsia="Book Antiqua" w:hAnsi="Book Antiqua" w:cs="Book Antiqua"/>
          <w:color w:val="000000"/>
        </w:rPr>
        <w:t xml:space="preserve"> found that 73% of differentially methylated CpGs were hypermethylated in CRC at the CpG-dinucleotide level. Further, Kibriya </w:t>
      </w:r>
      <w:r w:rsidRPr="000559EE">
        <w:rPr>
          <w:rFonts w:ascii="Book Antiqua" w:eastAsia="Book Antiqua" w:hAnsi="Book Antiqua" w:cs="Book Antiqua"/>
          <w:i/>
          <w:iCs/>
          <w:color w:val="000000"/>
        </w:rPr>
        <w:t>et al</w:t>
      </w:r>
      <w:r w:rsidRPr="000559EE">
        <w:rPr>
          <w:rFonts w:ascii="Book Antiqua" w:eastAsia="Book Antiqua" w:hAnsi="Book Antiqua" w:cs="Book Antiqua"/>
          <w:color w:val="000000"/>
          <w:vertAlign w:val="superscript"/>
        </w:rPr>
        <w:t>[24]</w:t>
      </w:r>
      <w:r w:rsidR="0064107E" w:rsidRPr="000559EE">
        <w:rPr>
          <w:rFonts w:ascii="Book Antiqua" w:eastAsia="Book Antiqua" w:hAnsi="Book Antiqua" w:cs="Book Antiqua"/>
          <w:color w:val="000000"/>
        </w:rPr>
        <w:t xml:space="preserve"> </w:t>
      </w:r>
      <w:r w:rsidRPr="000559EE">
        <w:rPr>
          <w:rFonts w:ascii="Book Antiqua" w:eastAsia="Book Antiqua" w:hAnsi="Book Antiqua" w:cs="Book Antiqua"/>
          <w:color w:val="000000"/>
        </w:rPr>
        <w:t>found that 600 of 875 autosomal loci were hypermethylated.</w:t>
      </w:r>
    </w:p>
    <w:p w14:paraId="275F0EB7" w14:textId="51885376" w:rsidR="00A77B3E" w:rsidRPr="000559EE" w:rsidRDefault="00000000" w:rsidP="000559EE">
      <w:pPr>
        <w:spacing w:line="360" w:lineRule="auto"/>
        <w:ind w:firstLine="240"/>
        <w:jc w:val="both"/>
        <w:rPr>
          <w:rFonts w:ascii="Book Antiqua" w:hAnsi="Book Antiqua"/>
        </w:rPr>
      </w:pPr>
      <w:r w:rsidRPr="000559EE">
        <w:rPr>
          <w:rFonts w:ascii="Book Antiqua" w:eastAsia="Book Antiqua" w:hAnsi="Book Antiqua" w:cs="Book Antiqua"/>
          <w:color w:val="000000"/>
        </w:rPr>
        <w:t>However, some other studies have reported contradictory results</w:t>
      </w:r>
      <w:r w:rsidRPr="000559EE">
        <w:rPr>
          <w:rFonts w:ascii="Book Antiqua" w:eastAsia="Book Antiqua" w:hAnsi="Book Antiqua" w:cs="Book Antiqua"/>
          <w:color w:val="000000"/>
          <w:vertAlign w:val="superscript"/>
        </w:rPr>
        <w:t>[4,6,10]</w:t>
      </w:r>
      <w:r w:rsidRPr="000559EE">
        <w:rPr>
          <w:rFonts w:ascii="Book Antiqua" w:eastAsia="Book Antiqua" w:hAnsi="Book Antiqua" w:cs="Book Antiqua"/>
          <w:color w:val="000000"/>
        </w:rPr>
        <w:t xml:space="preserve">. Gu </w:t>
      </w:r>
      <w:r w:rsidRPr="000559EE">
        <w:rPr>
          <w:rFonts w:ascii="Book Antiqua" w:eastAsia="Book Antiqua" w:hAnsi="Book Antiqua" w:cs="Book Antiqua"/>
          <w:i/>
          <w:iCs/>
          <w:color w:val="000000"/>
        </w:rPr>
        <w:t>et al</w:t>
      </w:r>
      <w:r w:rsidRPr="000559EE">
        <w:rPr>
          <w:rFonts w:ascii="Book Antiqua" w:eastAsia="Book Antiqua" w:hAnsi="Book Antiqua" w:cs="Book Antiqua"/>
          <w:color w:val="000000"/>
          <w:vertAlign w:val="superscript"/>
        </w:rPr>
        <w:t>[4]</w:t>
      </w:r>
      <w:r w:rsidRPr="000559EE">
        <w:rPr>
          <w:rFonts w:ascii="Book Antiqua" w:eastAsia="Book Antiqua" w:hAnsi="Book Antiqua" w:cs="Book Antiqua"/>
          <w:color w:val="000000"/>
        </w:rPr>
        <w:t xml:space="preserve"> found that 87% of methylated CpG sites are hypomethylated at the CpG-dinucleotide level. These discrepancies could be attributed to differences in detection methods and sample sizes. The overall methylation level in ADE is lower than that in CRC, indicating that aberrant methylation occurs at the earliest stages of tumor initiation</w:t>
      </w:r>
      <w:r w:rsidRPr="000559EE">
        <w:rPr>
          <w:rFonts w:ascii="Book Antiqua" w:eastAsia="Book Antiqua" w:hAnsi="Book Antiqua" w:cs="Book Antiqua"/>
          <w:color w:val="000000"/>
          <w:vertAlign w:val="superscript"/>
        </w:rPr>
        <w:t>[6]</w:t>
      </w:r>
      <w:r w:rsidRPr="000559EE">
        <w:rPr>
          <w:rFonts w:ascii="Book Antiqua" w:eastAsia="Book Antiqua" w:hAnsi="Book Antiqua" w:cs="Book Antiqua"/>
          <w:color w:val="000000"/>
        </w:rPr>
        <w:t xml:space="preserve">. Luo </w:t>
      </w:r>
      <w:r w:rsidRPr="000559EE">
        <w:rPr>
          <w:rFonts w:ascii="Book Antiqua" w:eastAsia="Book Antiqua" w:hAnsi="Book Antiqua" w:cs="Book Antiqua"/>
          <w:i/>
          <w:iCs/>
          <w:color w:val="000000"/>
        </w:rPr>
        <w:t>et al</w:t>
      </w:r>
      <w:r w:rsidRPr="000559EE">
        <w:rPr>
          <w:rFonts w:ascii="Book Antiqua" w:eastAsia="Book Antiqua" w:hAnsi="Book Antiqua" w:cs="Book Antiqua"/>
          <w:color w:val="000000"/>
          <w:vertAlign w:val="superscript"/>
        </w:rPr>
        <w:t>[10]</w:t>
      </w:r>
      <w:r w:rsidRPr="000559EE">
        <w:rPr>
          <w:rFonts w:ascii="Book Antiqua" w:eastAsia="Book Antiqua" w:hAnsi="Book Antiqua" w:cs="Book Antiqua"/>
          <w:color w:val="000000"/>
        </w:rPr>
        <w:t xml:space="preserve"> reported that nearly 40% DMPs were hypermethylated, and 60% of DMPs were hypomethylated in ADEs, compared to the status in the normal colon mucosa. Moreover, genome-wide hypermethylation appears to continuously increase during ADE</w:t>
      </w:r>
      <w:r w:rsidR="0064107E" w:rsidRPr="000559EE">
        <w:rPr>
          <w:rFonts w:ascii="Book Antiqua" w:eastAsia="Book Antiqua" w:hAnsi="Book Antiqua" w:cs="Book Antiqua"/>
          <w:color w:val="000000"/>
        </w:rPr>
        <w:t>-</w:t>
      </w:r>
      <w:r w:rsidRPr="000559EE">
        <w:rPr>
          <w:rFonts w:ascii="Book Antiqua" w:eastAsia="Book Antiqua" w:hAnsi="Book Antiqua" w:cs="Book Antiqua"/>
          <w:color w:val="000000"/>
        </w:rPr>
        <w:t>cancer sequencing</w:t>
      </w:r>
      <w:r w:rsidRPr="000559EE">
        <w:rPr>
          <w:rFonts w:ascii="Book Antiqua" w:eastAsia="Book Antiqua" w:hAnsi="Book Antiqua" w:cs="Book Antiqua"/>
          <w:color w:val="000000"/>
          <w:vertAlign w:val="superscript"/>
        </w:rPr>
        <w:t>[25]</w:t>
      </w:r>
      <w:r w:rsidRPr="000559EE">
        <w:rPr>
          <w:rFonts w:ascii="Book Antiqua" w:eastAsia="Book Antiqua" w:hAnsi="Book Antiqua" w:cs="Book Antiqua"/>
          <w:color w:val="000000"/>
        </w:rPr>
        <w:t>.</w:t>
      </w:r>
    </w:p>
    <w:p w14:paraId="04C45AFA" w14:textId="1EAB47EE" w:rsidR="00A77B3E" w:rsidRPr="000559EE" w:rsidRDefault="00000000" w:rsidP="000559EE">
      <w:pPr>
        <w:spacing w:line="360" w:lineRule="auto"/>
        <w:ind w:firstLine="240"/>
        <w:jc w:val="both"/>
        <w:rPr>
          <w:rFonts w:ascii="Book Antiqua" w:hAnsi="Book Antiqua"/>
        </w:rPr>
      </w:pPr>
      <w:r w:rsidRPr="000559EE">
        <w:rPr>
          <w:rFonts w:ascii="Book Antiqua" w:eastAsia="Book Antiqua" w:hAnsi="Book Antiqua" w:cs="Book Antiqua"/>
          <w:color w:val="000000"/>
        </w:rPr>
        <w:t xml:space="preserve">The methylation patterns observed in the ADE and CRC samples were similar. Hypermethylated DMPs were mainly located at CpG islands, whereas hypomethylated DMPs were largely located in the open sea region. These findings were consistent with those reported by Naumov </w:t>
      </w:r>
      <w:r w:rsidRPr="000559EE">
        <w:rPr>
          <w:rFonts w:ascii="Book Antiqua" w:eastAsia="Book Antiqua" w:hAnsi="Book Antiqua" w:cs="Book Antiqua"/>
          <w:i/>
          <w:iCs/>
          <w:color w:val="000000"/>
        </w:rPr>
        <w:t>et al</w:t>
      </w:r>
      <w:r w:rsidRPr="000559EE">
        <w:rPr>
          <w:rFonts w:ascii="Book Antiqua" w:eastAsia="Book Antiqua" w:hAnsi="Book Antiqua" w:cs="Book Antiqua"/>
          <w:color w:val="000000"/>
          <w:vertAlign w:val="superscript"/>
        </w:rPr>
        <w:t>[7]</w:t>
      </w:r>
      <w:r w:rsidRPr="000559EE">
        <w:rPr>
          <w:rFonts w:ascii="Book Antiqua" w:eastAsia="Book Antiqua" w:hAnsi="Book Antiqua" w:cs="Book Antiqua"/>
          <w:color w:val="000000"/>
        </w:rPr>
        <w:t>. Both CRC and ADE showed hypermethylation enrichment in the bivalent enhancer state regions (dominant H3K27me3) and heterochromatin state regions (dominant H3K9me3). H3K27me3 is often associated with transcriptionally repressed chromatin</w:t>
      </w:r>
      <w:r w:rsidRPr="000559EE">
        <w:rPr>
          <w:rFonts w:ascii="Book Antiqua" w:eastAsia="Book Antiqua" w:hAnsi="Book Antiqua" w:cs="Book Antiqua"/>
          <w:color w:val="000000"/>
          <w:vertAlign w:val="superscript"/>
        </w:rPr>
        <w:t>[26]</w:t>
      </w:r>
      <w:r w:rsidRPr="000559EE">
        <w:rPr>
          <w:rFonts w:ascii="Book Antiqua" w:eastAsia="Book Antiqua" w:hAnsi="Book Antiqua" w:cs="Book Antiqua"/>
          <w:color w:val="000000"/>
        </w:rPr>
        <w:t>, which often occurs during tumorigenesis</w:t>
      </w:r>
      <w:r w:rsidRPr="000559EE">
        <w:rPr>
          <w:rFonts w:ascii="Book Antiqua" w:eastAsia="Book Antiqua" w:hAnsi="Book Antiqua" w:cs="Book Antiqua"/>
          <w:color w:val="000000"/>
          <w:vertAlign w:val="superscript"/>
        </w:rPr>
        <w:t>[27]</w:t>
      </w:r>
      <w:r w:rsidRPr="000559EE">
        <w:rPr>
          <w:rFonts w:ascii="Book Antiqua" w:eastAsia="Book Antiqua" w:hAnsi="Book Antiqua" w:cs="Book Antiqua"/>
          <w:color w:val="000000"/>
        </w:rPr>
        <w:t xml:space="preserve">. Some methylation aberrations were enriched exclusively in the normal colorectum. Bormann </w:t>
      </w:r>
      <w:r w:rsidRPr="000559EE">
        <w:rPr>
          <w:rFonts w:ascii="Book Antiqua" w:eastAsia="Book Antiqua" w:hAnsi="Book Antiqua" w:cs="Book Antiqua"/>
          <w:i/>
          <w:iCs/>
          <w:color w:val="000000"/>
        </w:rPr>
        <w:t>et al</w:t>
      </w:r>
      <w:r w:rsidRPr="000559EE">
        <w:rPr>
          <w:rFonts w:ascii="Book Antiqua" w:eastAsia="Book Antiqua" w:hAnsi="Book Antiqua" w:cs="Book Antiqua"/>
          <w:color w:val="000000"/>
          <w:vertAlign w:val="superscript"/>
        </w:rPr>
        <w:t>[28]</w:t>
      </w:r>
      <w:r w:rsidRPr="000559EE">
        <w:rPr>
          <w:rFonts w:ascii="Book Antiqua" w:eastAsia="Book Antiqua" w:hAnsi="Book Antiqua" w:cs="Book Antiqua"/>
          <w:color w:val="000000"/>
        </w:rPr>
        <w:t xml:space="preserve"> reported that ADEs retain cellular methylation signatures, which is consistent with our results. We also observed the hypomethylation of </w:t>
      </w:r>
      <w:r w:rsidR="00B21563" w:rsidRPr="000559EE">
        <w:rPr>
          <w:rFonts w:ascii="Book Antiqua" w:eastAsia="Book Antiqua" w:hAnsi="Book Antiqua" w:cs="Book Antiqua"/>
          <w:color w:val="000000"/>
        </w:rPr>
        <w:t xml:space="preserve">short interspersed </w:t>
      </w:r>
      <w:r w:rsidR="00B21563" w:rsidRPr="000559EE">
        <w:rPr>
          <w:rFonts w:ascii="Book Antiqua" w:eastAsia="Book Antiqua" w:hAnsi="Book Antiqua" w:cs="Book Antiqua"/>
          <w:color w:val="000000"/>
        </w:rPr>
        <w:lastRenderedPageBreak/>
        <w:t>retrotransposable</w:t>
      </w:r>
      <w:r w:rsidRPr="000559EE">
        <w:rPr>
          <w:rFonts w:ascii="Book Antiqua" w:eastAsia="Book Antiqua" w:hAnsi="Book Antiqua" w:cs="Book Antiqua"/>
          <w:color w:val="000000"/>
        </w:rPr>
        <w:t>, LIN, LTR, and satellite regions in both ADE and CRC. LINE-1 expression is a hallmark of several types of malignancy</w:t>
      </w:r>
      <w:r w:rsidRPr="000559EE">
        <w:rPr>
          <w:rFonts w:ascii="Book Antiqua" w:eastAsia="Book Antiqua" w:hAnsi="Book Antiqua" w:cs="Book Antiqua"/>
          <w:color w:val="000000"/>
          <w:vertAlign w:val="superscript"/>
        </w:rPr>
        <w:t>[29]</w:t>
      </w:r>
      <w:r w:rsidRPr="000559EE">
        <w:rPr>
          <w:rFonts w:ascii="Book Antiqua" w:eastAsia="Book Antiqua" w:hAnsi="Book Antiqua" w:cs="Book Antiqua"/>
          <w:color w:val="000000"/>
        </w:rPr>
        <w:t>, and hypomethylation within repetitive elements has been implicated in CRC initiation</w:t>
      </w:r>
      <w:r w:rsidRPr="000559EE">
        <w:rPr>
          <w:rFonts w:ascii="Book Antiqua" w:eastAsia="Book Antiqua" w:hAnsi="Book Antiqua" w:cs="Book Antiqua"/>
          <w:color w:val="000000"/>
          <w:vertAlign w:val="superscript"/>
        </w:rPr>
        <w:t>[30]</w:t>
      </w:r>
      <w:r w:rsidRPr="000559EE">
        <w:rPr>
          <w:rFonts w:ascii="Book Antiqua" w:eastAsia="Book Antiqua" w:hAnsi="Book Antiqua" w:cs="Book Antiqua"/>
          <w:color w:val="000000"/>
        </w:rPr>
        <w:t>. Pathway enrichment analysis of the DMR in promoters showed that these genes were enriched in the neuroactive ligand</w:t>
      </w:r>
      <w:r w:rsidR="00B21563" w:rsidRPr="000559EE">
        <w:rPr>
          <w:rFonts w:ascii="Book Antiqua" w:eastAsia="Book Antiqua" w:hAnsi="Book Antiqua" w:cs="Book Antiqua"/>
          <w:color w:val="000000"/>
        </w:rPr>
        <w:t>-</w:t>
      </w:r>
      <w:r w:rsidRPr="000559EE">
        <w:rPr>
          <w:rFonts w:ascii="Book Antiqua" w:eastAsia="Book Antiqua" w:hAnsi="Book Antiqua" w:cs="Book Antiqua"/>
          <w:color w:val="000000"/>
        </w:rPr>
        <w:t>receptor interaction pathway, which is consistent with previous results</w:t>
      </w:r>
      <w:r w:rsidRPr="000559EE">
        <w:rPr>
          <w:rFonts w:ascii="Book Antiqua" w:eastAsia="Book Antiqua" w:hAnsi="Book Antiqua" w:cs="Book Antiqua"/>
          <w:color w:val="000000"/>
          <w:vertAlign w:val="superscript"/>
        </w:rPr>
        <w:t>[11]</w:t>
      </w:r>
      <w:r w:rsidRPr="000559EE">
        <w:rPr>
          <w:rFonts w:ascii="Book Antiqua" w:eastAsia="Book Antiqua" w:hAnsi="Book Antiqua" w:cs="Book Antiqua"/>
          <w:color w:val="000000"/>
        </w:rPr>
        <w:t>. Our study suggests that the methylation of molecules involved in the gut</w:t>
      </w:r>
      <w:r w:rsidR="00B21563" w:rsidRPr="000559EE">
        <w:rPr>
          <w:rFonts w:ascii="Book Antiqua" w:eastAsia="Book Antiqua" w:hAnsi="Book Antiqua" w:cs="Book Antiqua"/>
          <w:color w:val="000000"/>
        </w:rPr>
        <w:t>-</w:t>
      </w:r>
      <w:r w:rsidRPr="000559EE">
        <w:rPr>
          <w:rFonts w:ascii="Book Antiqua" w:eastAsia="Book Antiqua" w:hAnsi="Book Antiqua" w:cs="Book Antiqua"/>
          <w:color w:val="000000"/>
        </w:rPr>
        <w:t>brain axis could play a crucial role in the initiation and progression of CRC, even in the early stages of ADE.</w:t>
      </w:r>
    </w:p>
    <w:p w14:paraId="7BE2C9C9" w14:textId="7677689C" w:rsidR="00A77B3E" w:rsidRPr="000559EE" w:rsidRDefault="00000000" w:rsidP="000559EE">
      <w:pPr>
        <w:spacing w:line="360" w:lineRule="auto"/>
        <w:ind w:firstLine="240"/>
        <w:jc w:val="both"/>
        <w:rPr>
          <w:rFonts w:ascii="Book Antiqua" w:hAnsi="Book Antiqua"/>
        </w:rPr>
      </w:pPr>
      <w:r w:rsidRPr="000559EE">
        <w:rPr>
          <w:rFonts w:ascii="Book Antiqua" w:eastAsia="Book Antiqua" w:hAnsi="Book Antiqua" w:cs="Book Antiqua"/>
          <w:color w:val="000000"/>
        </w:rPr>
        <w:t xml:space="preserve">Seven meDEGs were identified as follows: </w:t>
      </w:r>
      <w:r w:rsidRPr="000559EE">
        <w:rPr>
          <w:rFonts w:ascii="Book Antiqua" w:eastAsia="Book Antiqua" w:hAnsi="Book Antiqua" w:cs="Book Antiqua"/>
          <w:i/>
          <w:iCs/>
          <w:color w:val="000000"/>
        </w:rPr>
        <w:t>NECAB1</w:t>
      </w:r>
      <w:r w:rsidRPr="000559EE">
        <w:rPr>
          <w:rFonts w:ascii="Book Antiqua" w:eastAsia="Book Antiqua" w:hAnsi="Book Antiqua" w:cs="Book Antiqua"/>
          <w:color w:val="000000"/>
        </w:rPr>
        <w:t xml:space="preserve">, </w:t>
      </w:r>
      <w:r w:rsidRPr="000559EE">
        <w:rPr>
          <w:rFonts w:ascii="Book Antiqua" w:eastAsia="Book Antiqua" w:hAnsi="Book Antiqua" w:cs="Book Antiqua"/>
          <w:i/>
          <w:iCs/>
          <w:color w:val="000000"/>
        </w:rPr>
        <w:t>PCSK2</w:t>
      </w:r>
      <w:r w:rsidRPr="000559EE">
        <w:rPr>
          <w:rFonts w:ascii="Book Antiqua" w:eastAsia="Book Antiqua" w:hAnsi="Book Antiqua" w:cs="Book Antiqua"/>
          <w:color w:val="000000"/>
        </w:rPr>
        <w:t xml:space="preserve">, </w:t>
      </w:r>
      <w:r w:rsidRPr="000559EE">
        <w:rPr>
          <w:rFonts w:ascii="Book Antiqua" w:eastAsia="Book Antiqua" w:hAnsi="Book Antiqua" w:cs="Book Antiqua"/>
          <w:i/>
          <w:iCs/>
          <w:color w:val="000000"/>
        </w:rPr>
        <w:t>AGTR1</w:t>
      </w:r>
      <w:r w:rsidRPr="000559EE">
        <w:rPr>
          <w:rFonts w:ascii="Book Antiqua" w:eastAsia="Book Antiqua" w:hAnsi="Book Antiqua" w:cs="Book Antiqua"/>
          <w:color w:val="000000"/>
        </w:rPr>
        <w:t xml:space="preserve">, </w:t>
      </w:r>
      <w:r w:rsidRPr="000559EE">
        <w:rPr>
          <w:rFonts w:ascii="Book Antiqua" w:eastAsia="Book Antiqua" w:hAnsi="Book Antiqua" w:cs="Book Antiqua"/>
          <w:i/>
          <w:iCs/>
          <w:color w:val="000000"/>
        </w:rPr>
        <w:t>NLGN1</w:t>
      </w:r>
      <w:r w:rsidRPr="000559EE">
        <w:rPr>
          <w:rFonts w:ascii="Book Antiqua" w:eastAsia="Book Antiqua" w:hAnsi="Book Antiqua" w:cs="Book Antiqua"/>
          <w:color w:val="000000"/>
        </w:rPr>
        <w:t xml:space="preserve">, </w:t>
      </w:r>
      <w:r w:rsidRPr="000559EE">
        <w:rPr>
          <w:rFonts w:ascii="Book Antiqua" w:eastAsia="Book Antiqua" w:hAnsi="Book Antiqua" w:cs="Book Antiqua"/>
          <w:i/>
          <w:iCs/>
          <w:color w:val="000000"/>
        </w:rPr>
        <w:t>LRAT</w:t>
      </w:r>
      <w:r w:rsidRPr="000559EE">
        <w:rPr>
          <w:rFonts w:ascii="Book Antiqua" w:eastAsia="Book Antiqua" w:hAnsi="Book Antiqua" w:cs="Book Antiqua"/>
          <w:color w:val="000000"/>
        </w:rPr>
        <w:t xml:space="preserve">, </w:t>
      </w:r>
      <w:r w:rsidRPr="000559EE">
        <w:rPr>
          <w:rFonts w:ascii="Book Antiqua" w:eastAsia="Book Antiqua" w:hAnsi="Book Antiqua" w:cs="Book Antiqua"/>
          <w:i/>
          <w:iCs/>
          <w:color w:val="000000"/>
        </w:rPr>
        <w:t>RXRG</w:t>
      </w:r>
      <w:r w:rsidRPr="000559EE">
        <w:rPr>
          <w:rFonts w:ascii="Book Antiqua" w:eastAsia="Book Antiqua" w:hAnsi="Book Antiqua" w:cs="Book Antiqua"/>
          <w:color w:val="000000"/>
        </w:rPr>
        <w:t xml:space="preserve">, and </w:t>
      </w:r>
      <w:r w:rsidRPr="000559EE">
        <w:rPr>
          <w:rFonts w:ascii="Book Antiqua" w:eastAsia="Book Antiqua" w:hAnsi="Book Antiqua" w:cs="Book Antiqua"/>
          <w:i/>
          <w:iCs/>
          <w:color w:val="000000"/>
        </w:rPr>
        <w:t>TMEFF2</w:t>
      </w:r>
      <w:r w:rsidRPr="000559EE">
        <w:rPr>
          <w:rFonts w:ascii="Book Antiqua" w:eastAsia="Book Antiqua" w:hAnsi="Book Antiqua" w:cs="Book Antiqua"/>
          <w:color w:val="000000"/>
        </w:rPr>
        <w:t xml:space="preserve">. Among these genes, the methylation of </w:t>
      </w:r>
      <w:r w:rsidRPr="000559EE">
        <w:rPr>
          <w:rFonts w:ascii="Book Antiqua" w:eastAsia="Book Antiqua" w:hAnsi="Book Antiqua" w:cs="Book Antiqua"/>
          <w:i/>
          <w:iCs/>
          <w:color w:val="000000"/>
        </w:rPr>
        <w:t>PCSK2</w:t>
      </w:r>
      <w:r w:rsidRPr="000559EE">
        <w:rPr>
          <w:rFonts w:ascii="Book Antiqua" w:eastAsia="Book Antiqua" w:hAnsi="Book Antiqua" w:cs="Book Antiqua"/>
          <w:color w:val="000000"/>
          <w:vertAlign w:val="superscript"/>
        </w:rPr>
        <w:t>[31]</w:t>
      </w:r>
      <w:r w:rsidRPr="000559EE">
        <w:rPr>
          <w:rFonts w:ascii="Book Antiqua" w:eastAsia="Book Antiqua" w:hAnsi="Book Antiqua" w:cs="Book Antiqua"/>
          <w:color w:val="000000"/>
        </w:rPr>
        <w:t xml:space="preserve">, </w:t>
      </w:r>
      <w:r w:rsidRPr="000559EE">
        <w:rPr>
          <w:rFonts w:ascii="Book Antiqua" w:eastAsia="Book Antiqua" w:hAnsi="Book Antiqua" w:cs="Book Antiqua"/>
          <w:i/>
          <w:iCs/>
          <w:color w:val="000000"/>
        </w:rPr>
        <w:t>AGTR1</w:t>
      </w:r>
      <w:r w:rsidRPr="000559EE">
        <w:rPr>
          <w:rFonts w:ascii="Book Antiqua" w:eastAsia="Book Antiqua" w:hAnsi="Book Antiqua" w:cs="Book Antiqua"/>
          <w:color w:val="000000"/>
          <w:vertAlign w:val="superscript"/>
        </w:rPr>
        <w:t>[32]</w:t>
      </w:r>
      <w:r w:rsidRPr="000559EE">
        <w:rPr>
          <w:rFonts w:ascii="Book Antiqua" w:eastAsia="Book Antiqua" w:hAnsi="Book Antiqua" w:cs="Book Antiqua"/>
          <w:color w:val="000000"/>
        </w:rPr>
        <w:t xml:space="preserve">, </w:t>
      </w:r>
      <w:r w:rsidRPr="000559EE">
        <w:rPr>
          <w:rFonts w:ascii="Book Antiqua" w:eastAsia="Book Antiqua" w:hAnsi="Book Antiqua" w:cs="Book Antiqua"/>
          <w:i/>
          <w:iCs/>
          <w:color w:val="000000"/>
        </w:rPr>
        <w:t>LRAT</w:t>
      </w:r>
      <w:r w:rsidRPr="000559EE">
        <w:rPr>
          <w:rFonts w:ascii="Book Antiqua" w:eastAsia="Book Antiqua" w:hAnsi="Book Antiqua" w:cs="Book Antiqua"/>
          <w:color w:val="000000"/>
          <w:vertAlign w:val="superscript"/>
        </w:rPr>
        <w:t>[33]</w:t>
      </w:r>
      <w:r w:rsidRPr="000559EE">
        <w:rPr>
          <w:rFonts w:ascii="Book Antiqua" w:eastAsia="Book Antiqua" w:hAnsi="Book Antiqua" w:cs="Book Antiqua"/>
          <w:color w:val="000000"/>
        </w:rPr>
        <w:t xml:space="preserve">, </w:t>
      </w:r>
      <w:r w:rsidRPr="000559EE">
        <w:rPr>
          <w:rFonts w:ascii="Book Antiqua" w:eastAsia="Book Antiqua" w:hAnsi="Book Antiqua" w:cs="Book Antiqua"/>
          <w:i/>
          <w:iCs/>
          <w:color w:val="000000"/>
        </w:rPr>
        <w:t>RXRG</w:t>
      </w:r>
      <w:r w:rsidRPr="000559EE">
        <w:rPr>
          <w:rFonts w:ascii="Book Antiqua" w:eastAsia="Book Antiqua" w:hAnsi="Book Antiqua" w:cs="Book Antiqua"/>
          <w:color w:val="000000"/>
          <w:vertAlign w:val="superscript"/>
        </w:rPr>
        <w:t>[34]</w:t>
      </w:r>
      <w:r w:rsidRPr="000559EE">
        <w:rPr>
          <w:rFonts w:ascii="Book Antiqua" w:eastAsia="Book Antiqua" w:hAnsi="Book Antiqua" w:cs="Book Antiqua"/>
          <w:color w:val="000000"/>
        </w:rPr>
        <w:t xml:space="preserve">, and </w:t>
      </w:r>
      <w:r w:rsidRPr="000559EE">
        <w:rPr>
          <w:rFonts w:ascii="Book Antiqua" w:eastAsia="Book Antiqua" w:hAnsi="Book Antiqua" w:cs="Book Antiqua"/>
          <w:i/>
          <w:iCs/>
          <w:color w:val="000000"/>
        </w:rPr>
        <w:t>TMEFF2</w:t>
      </w:r>
      <w:r w:rsidRPr="000559EE">
        <w:rPr>
          <w:rFonts w:ascii="Book Antiqua" w:eastAsia="Book Antiqua" w:hAnsi="Book Antiqua" w:cs="Book Antiqua"/>
          <w:color w:val="000000"/>
          <w:vertAlign w:val="superscript"/>
        </w:rPr>
        <w:t>[35]</w:t>
      </w:r>
      <w:r w:rsidRPr="000559EE">
        <w:rPr>
          <w:rFonts w:ascii="Book Antiqua" w:eastAsia="Book Antiqua" w:hAnsi="Book Antiqua" w:cs="Book Antiqua"/>
          <w:color w:val="000000"/>
        </w:rPr>
        <w:t xml:space="preserve"> has been previously reported in CRC. </w:t>
      </w:r>
      <w:r w:rsidRPr="000559EE">
        <w:rPr>
          <w:rFonts w:ascii="Book Antiqua" w:eastAsia="Book Antiqua" w:hAnsi="Book Antiqua" w:cs="Book Antiqua"/>
          <w:i/>
          <w:iCs/>
          <w:color w:val="000000"/>
        </w:rPr>
        <w:t>NECAB1</w:t>
      </w:r>
      <w:r w:rsidRPr="000559EE">
        <w:rPr>
          <w:rFonts w:ascii="Book Antiqua" w:eastAsia="Book Antiqua" w:hAnsi="Book Antiqua" w:cs="Book Antiqua"/>
          <w:color w:val="000000"/>
        </w:rPr>
        <w:t xml:space="preserve"> encodes a neuronal calcium-binding protein</w:t>
      </w:r>
      <w:r w:rsidRPr="000559EE">
        <w:rPr>
          <w:rFonts w:ascii="Book Antiqua" w:eastAsia="Book Antiqua" w:hAnsi="Book Antiqua" w:cs="Book Antiqua"/>
          <w:color w:val="000000"/>
          <w:vertAlign w:val="superscript"/>
        </w:rPr>
        <w:t>[36]</w:t>
      </w:r>
      <w:r w:rsidRPr="000559EE">
        <w:rPr>
          <w:rFonts w:ascii="Book Antiqua" w:eastAsia="Book Antiqua" w:hAnsi="Book Antiqua" w:cs="Book Antiqua"/>
          <w:color w:val="000000"/>
        </w:rPr>
        <w:t>, and its methylation has been observed in acute myeloid leukemia</w:t>
      </w:r>
      <w:r w:rsidRPr="000559EE">
        <w:rPr>
          <w:rFonts w:ascii="Book Antiqua" w:eastAsia="Book Antiqua" w:hAnsi="Book Antiqua" w:cs="Book Antiqua"/>
          <w:color w:val="000000"/>
          <w:vertAlign w:val="superscript"/>
        </w:rPr>
        <w:t>[37]</w:t>
      </w:r>
      <w:r w:rsidRPr="000559EE">
        <w:rPr>
          <w:rFonts w:ascii="Book Antiqua" w:eastAsia="Book Antiqua" w:hAnsi="Book Antiqua" w:cs="Book Antiqua"/>
          <w:color w:val="000000"/>
        </w:rPr>
        <w:t xml:space="preserve">. </w:t>
      </w:r>
      <w:r w:rsidRPr="000559EE">
        <w:rPr>
          <w:rFonts w:ascii="Book Antiqua" w:eastAsia="Book Antiqua" w:hAnsi="Book Antiqua" w:cs="Book Antiqua"/>
          <w:i/>
          <w:iCs/>
          <w:color w:val="000000"/>
        </w:rPr>
        <w:t>NLGN1</w:t>
      </w:r>
      <w:r w:rsidRPr="000559EE">
        <w:rPr>
          <w:rFonts w:ascii="Book Antiqua" w:eastAsia="Book Antiqua" w:hAnsi="Book Antiqua" w:cs="Book Antiqua"/>
          <w:color w:val="000000"/>
        </w:rPr>
        <w:t xml:space="preserve"> is involved in the regulation of glutamatergic transmission</w:t>
      </w:r>
      <w:r w:rsidRPr="000559EE">
        <w:rPr>
          <w:rFonts w:ascii="Book Antiqua" w:eastAsia="Book Antiqua" w:hAnsi="Book Antiqua" w:cs="Book Antiqua"/>
          <w:color w:val="000000"/>
          <w:vertAlign w:val="superscript"/>
        </w:rPr>
        <w:t>[38]</w:t>
      </w:r>
      <w:r w:rsidRPr="000559EE">
        <w:rPr>
          <w:rFonts w:ascii="Book Antiqua" w:eastAsia="Book Antiqua" w:hAnsi="Book Antiqua" w:cs="Book Antiqua"/>
          <w:color w:val="000000"/>
        </w:rPr>
        <w:t>, and studies have shown that upregulated NLGN1 expression predicts poor survival in CRC</w:t>
      </w:r>
      <w:r w:rsidRPr="000559EE">
        <w:rPr>
          <w:rFonts w:ascii="Book Antiqua" w:eastAsia="Book Antiqua" w:hAnsi="Book Antiqua" w:cs="Book Antiqua"/>
          <w:color w:val="000000"/>
          <w:vertAlign w:val="superscript"/>
        </w:rPr>
        <w:t>[39]</w:t>
      </w:r>
      <w:r w:rsidRPr="000559EE">
        <w:rPr>
          <w:rFonts w:ascii="Book Antiqua" w:eastAsia="Book Antiqua" w:hAnsi="Book Antiqua" w:cs="Book Antiqua"/>
          <w:color w:val="000000"/>
        </w:rPr>
        <w:t xml:space="preserve">. Moreover, Pergolizzi </w:t>
      </w:r>
      <w:r w:rsidRPr="000559EE">
        <w:rPr>
          <w:rFonts w:ascii="Book Antiqua" w:eastAsia="Book Antiqua" w:hAnsi="Book Antiqua" w:cs="Book Antiqua"/>
          <w:i/>
          <w:iCs/>
          <w:color w:val="000000"/>
        </w:rPr>
        <w:t>et al</w:t>
      </w:r>
      <w:r w:rsidRPr="000559EE">
        <w:rPr>
          <w:rFonts w:ascii="Book Antiqua" w:eastAsia="Book Antiqua" w:hAnsi="Book Antiqua" w:cs="Book Antiqua"/>
          <w:color w:val="000000"/>
          <w:vertAlign w:val="superscript"/>
        </w:rPr>
        <w:t>[40]</w:t>
      </w:r>
      <w:r w:rsidRPr="000559EE">
        <w:rPr>
          <w:rFonts w:ascii="Book Antiqua" w:eastAsia="Book Antiqua" w:hAnsi="Book Antiqua" w:cs="Book Antiqua"/>
          <w:color w:val="000000"/>
        </w:rPr>
        <w:t xml:space="preserve"> found that </w:t>
      </w:r>
      <w:r w:rsidRPr="000559EE">
        <w:rPr>
          <w:rFonts w:ascii="Book Antiqua" w:eastAsia="Book Antiqua" w:hAnsi="Book Antiqua" w:cs="Book Antiqua"/>
          <w:i/>
          <w:iCs/>
          <w:color w:val="000000"/>
        </w:rPr>
        <w:t>NLGN1</w:t>
      </w:r>
      <w:r w:rsidRPr="000559EE">
        <w:rPr>
          <w:rFonts w:ascii="Book Antiqua" w:eastAsia="Book Antiqua" w:hAnsi="Book Antiqua" w:cs="Book Antiqua"/>
          <w:color w:val="000000"/>
        </w:rPr>
        <w:t xml:space="preserve"> promotes CRC progression. In addition, </w:t>
      </w:r>
      <w:r w:rsidRPr="000559EE">
        <w:rPr>
          <w:rFonts w:ascii="Book Antiqua" w:eastAsia="Book Antiqua" w:hAnsi="Book Antiqua" w:cs="Book Antiqua"/>
          <w:i/>
          <w:iCs/>
          <w:color w:val="000000"/>
        </w:rPr>
        <w:t>NLGN1</w:t>
      </w:r>
      <w:r w:rsidRPr="000559EE">
        <w:rPr>
          <w:rFonts w:ascii="Book Antiqua" w:eastAsia="Book Antiqua" w:hAnsi="Book Antiqua" w:cs="Book Antiqua"/>
          <w:color w:val="000000"/>
        </w:rPr>
        <w:t xml:space="preserve"> might act as a tumor suppressor gene during early CRC initiation but could promote CRC progression at later stages. Furthermore, we found that </w:t>
      </w:r>
      <w:r w:rsidRPr="000559EE">
        <w:rPr>
          <w:rFonts w:ascii="Book Antiqua" w:eastAsia="Book Antiqua" w:hAnsi="Book Antiqua" w:cs="Book Antiqua"/>
          <w:i/>
          <w:iCs/>
          <w:color w:val="000000"/>
        </w:rPr>
        <w:t>AGTR1</w:t>
      </w:r>
      <w:r w:rsidRPr="000559EE">
        <w:rPr>
          <w:rFonts w:ascii="Book Antiqua" w:eastAsia="Book Antiqua" w:hAnsi="Book Antiqua" w:cs="Book Antiqua"/>
          <w:color w:val="000000"/>
        </w:rPr>
        <w:t xml:space="preserve"> and </w:t>
      </w:r>
      <w:r w:rsidRPr="000559EE">
        <w:rPr>
          <w:rFonts w:ascii="Book Antiqua" w:eastAsia="Book Antiqua" w:hAnsi="Book Antiqua" w:cs="Book Antiqua"/>
          <w:i/>
          <w:iCs/>
          <w:color w:val="000000"/>
        </w:rPr>
        <w:t>NECAB1</w:t>
      </w:r>
      <w:r w:rsidRPr="000559EE">
        <w:rPr>
          <w:rFonts w:ascii="Book Antiqua" w:eastAsia="Book Antiqua" w:hAnsi="Book Antiqua" w:cs="Book Antiqua"/>
          <w:color w:val="000000"/>
        </w:rPr>
        <w:t xml:space="preserve"> methylation levels were associated with survival. Previous studies have shown that </w:t>
      </w:r>
      <w:r w:rsidRPr="000559EE">
        <w:rPr>
          <w:rFonts w:ascii="Book Antiqua" w:eastAsia="Book Antiqua" w:hAnsi="Book Antiqua" w:cs="Book Antiqua"/>
          <w:i/>
          <w:iCs/>
          <w:color w:val="000000"/>
        </w:rPr>
        <w:t>AGTR1</w:t>
      </w:r>
      <w:r w:rsidRPr="000559EE">
        <w:rPr>
          <w:rFonts w:ascii="Book Antiqua" w:eastAsia="Book Antiqua" w:hAnsi="Book Antiqua" w:cs="Book Antiqua"/>
          <w:color w:val="000000"/>
        </w:rPr>
        <w:t xml:space="preserve"> expression serves as a prognostic biomarker in various cancers</w:t>
      </w:r>
      <w:r w:rsidRPr="000559EE">
        <w:rPr>
          <w:rFonts w:ascii="Book Antiqua" w:eastAsia="Book Antiqua" w:hAnsi="Book Antiqua" w:cs="Book Antiqua"/>
          <w:color w:val="000000"/>
          <w:vertAlign w:val="superscript"/>
        </w:rPr>
        <w:t>[41-43]</w:t>
      </w:r>
      <w:r w:rsidRPr="000559EE">
        <w:rPr>
          <w:rFonts w:ascii="Book Antiqua" w:eastAsia="Book Antiqua" w:hAnsi="Book Antiqua" w:cs="Book Antiqua"/>
          <w:color w:val="000000"/>
        </w:rPr>
        <w:t xml:space="preserve">, whereas the prognostic value of </w:t>
      </w:r>
      <w:r w:rsidRPr="000559EE">
        <w:rPr>
          <w:rFonts w:ascii="Book Antiqua" w:eastAsia="Book Antiqua" w:hAnsi="Book Antiqua" w:cs="Book Antiqua"/>
          <w:i/>
          <w:iCs/>
          <w:color w:val="000000"/>
        </w:rPr>
        <w:t>AGTR1</w:t>
      </w:r>
      <w:r w:rsidRPr="000559EE">
        <w:rPr>
          <w:rFonts w:ascii="Book Antiqua" w:eastAsia="Book Antiqua" w:hAnsi="Book Antiqua" w:cs="Book Antiqua"/>
          <w:color w:val="000000"/>
        </w:rPr>
        <w:t xml:space="preserve"> methylation has not been reported. There are still some limitations of our study</w:t>
      </w:r>
      <w:r w:rsidR="00B21563" w:rsidRPr="000559EE">
        <w:rPr>
          <w:rFonts w:ascii="Book Antiqua" w:eastAsia="Book Antiqua" w:hAnsi="Book Antiqua" w:cs="Book Antiqua"/>
          <w:color w:val="000000"/>
        </w:rPr>
        <w:t>:</w:t>
      </w:r>
      <w:r w:rsidRPr="000559EE">
        <w:rPr>
          <w:rFonts w:ascii="Book Antiqua" w:eastAsia="Book Antiqua" w:hAnsi="Book Antiqua" w:cs="Book Antiqua"/>
          <w:color w:val="000000"/>
        </w:rPr>
        <w:t xml:space="preserve"> (1) The sample size of the present study was relatively limited hampering the statistical power of the study</w:t>
      </w:r>
      <w:r w:rsidR="00B21563" w:rsidRPr="000559EE">
        <w:rPr>
          <w:rFonts w:ascii="Book Antiqua" w:eastAsia="Book Antiqua" w:hAnsi="Book Antiqua" w:cs="Book Antiqua"/>
          <w:color w:val="000000"/>
        </w:rPr>
        <w:t>; and</w:t>
      </w:r>
      <w:r w:rsidRPr="000559EE">
        <w:rPr>
          <w:rFonts w:ascii="Book Antiqua" w:eastAsia="Book Antiqua" w:hAnsi="Book Antiqua" w:cs="Book Antiqua"/>
          <w:color w:val="000000"/>
        </w:rPr>
        <w:t xml:space="preserve"> (2) Not all samples were subjected to both RNA-Seq and WGBS analysis due to the availability of RNA or DNA.</w:t>
      </w:r>
    </w:p>
    <w:p w14:paraId="4664213A" w14:textId="77777777" w:rsidR="00A77B3E" w:rsidRPr="000559EE" w:rsidRDefault="00A77B3E" w:rsidP="000559EE">
      <w:pPr>
        <w:spacing w:line="360" w:lineRule="auto"/>
        <w:ind w:firstLine="240"/>
        <w:jc w:val="both"/>
        <w:rPr>
          <w:rFonts w:ascii="Book Antiqua" w:hAnsi="Book Antiqua"/>
        </w:rPr>
      </w:pPr>
    </w:p>
    <w:p w14:paraId="0A5B75A1"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caps/>
          <w:color w:val="000000"/>
          <w:u w:val="single"/>
        </w:rPr>
        <w:t>CONCLUSION</w:t>
      </w:r>
    </w:p>
    <w:p w14:paraId="71BC66DF"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color w:val="000000"/>
        </w:rPr>
        <w:t xml:space="preserve">In summary, in this study, the global methylome patterns were characterized and genome-wide similarities in methylation patterns between ADE and CRC tissues were identified. Our results support the potential use of </w:t>
      </w:r>
      <w:r w:rsidRPr="000559EE">
        <w:rPr>
          <w:rFonts w:ascii="Book Antiqua" w:eastAsia="Book Antiqua" w:hAnsi="Book Antiqua" w:cs="Book Antiqua"/>
          <w:i/>
          <w:iCs/>
          <w:color w:val="000000"/>
        </w:rPr>
        <w:t>AGTR1</w:t>
      </w:r>
      <w:r w:rsidRPr="000559EE">
        <w:rPr>
          <w:rFonts w:ascii="Book Antiqua" w:eastAsia="Book Antiqua" w:hAnsi="Book Antiqua" w:cs="Book Antiqua"/>
          <w:color w:val="000000"/>
        </w:rPr>
        <w:t xml:space="preserve"> and </w:t>
      </w:r>
      <w:r w:rsidRPr="000559EE">
        <w:rPr>
          <w:rFonts w:ascii="Book Antiqua" w:eastAsia="Book Antiqua" w:hAnsi="Book Antiqua" w:cs="Book Antiqua"/>
          <w:i/>
          <w:iCs/>
          <w:color w:val="000000"/>
        </w:rPr>
        <w:t>NECAB1</w:t>
      </w:r>
      <w:r w:rsidRPr="000559EE">
        <w:rPr>
          <w:rFonts w:ascii="Book Antiqua" w:eastAsia="Book Antiqua" w:hAnsi="Book Antiqua" w:cs="Book Antiqua"/>
          <w:color w:val="000000"/>
        </w:rPr>
        <w:t xml:space="preserve"> methylation statuses as prognostic biomarkers for CRC.</w:t>
      </w:r>
    </w:p>
    <w:p w14:paraId="63C35A7E" w14:textId="77777777" w:rsidR="00A77B3E" w:rsidRPr="000559EE" w:rsidRDefault="00A77B3E" w:rsidP="000559EE">
      <w:pPr>
        <w:spacing w:line="360" w:lineRule="auto"/>
        <w:jc w:val="both"/>
        <w:rPr>
          <w:rFonts w:ascii="Book Antiqua" w:hAnsi="Book Antiqua"/>
        </w:rPr>
      </w:pPr>
    </w:p>
    <w:p w14:paraId="587379C0"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caps/>
          <w:color w:val="000000"/>
          <w:u w:val="single"/>
        </w:rPr>
        <w:t>ARTICLE HIGHLIGHTS</w:t>
      </w:r>
    </w:p>
    <w:p w14:paraId="61129CC1"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i/>
          <w:color w:val="000000"/>
        </w:rPr>
        <w:t>Research background</w:t>
      </w:r>
    </w:p>
    <w:p w14:paraId="2214886F"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color w:val="000000"/>
        </w:rPr>
        <w:t>Aberrant methylation is a common occurrence in colorectal cancer (CRC) initiation and progression, with clinical implications for early detection during CRC formation.</w:t>
      </w:r>
    </w:p>
    <w:p w14:paraId="08C2C885" w14:textId="77777777" w:rsidR="00A77B3E" w:rsidRPr="000559EE" w:rsidRDefault="00A77B3E" w:rsidP="000559EE">
      <w:pPr>
        <w:spacing w:line="360" w:lineRule="auto"/>
        <w:jc w:val="both"/>
        <w:rPr>
          <w:rFonts w:ascii="Book Antiqua" w:hAnsi="Book Antiqua"/>
        </w:rPr>
      </w:pPr>
    </w:p>
    <w:p w14:paraId="339340A7"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i/>
          <w:color w:val="000000"/>
        </w:rPr>
        <w:t>Research motivation</w:t>
      </w:r>
    </w:p>
    <w:p w14:paraId="33241232"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color w:val="000000"/>
        </w:rPr>
        <w:t>Addressing the critical need to identify specific DNA methylation markers for both adenoma (ADE) and CRC, the aim of this study was to unravel key molecular signatures associated with ADE and CRC.</w:t>
      </w:r>
    </w:p>
    <w:p w14:paraId="09DAE59A" w14:textId="77777777" w:rsidR="00A77B3E" w:rsidRPr="000559EE" w:rsidRDefault="00A77B3E" w:rsidP="000559EE">
      <w:pPr>
        <w:spacing w:line="360" w:lineRule="auto"/>
        <w:jc w:val="both"/>
        <w:rPr>
          <w:rFonts w:ascii="Book Antiqua" w:hAnsi="Book Antiqua"/>
        </w:rPr>
      </w:pPr>
    </w:p>
    <w:p w14:paraId="2DA70BD4"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i/>
          <w:color w:val="000000"/>
        </w:rPr>
        <w:t>Research objectives</w:t>
      </w:r>
    </w:p>
    <w:p w14:paraId="7C7D9768" w14:textId="1EBB4751"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color w:val="000000"/>
        </w:rPr>
        <w:t>Utilizing SeqCap targeted bisulfite sequencing and RNA-seq analysis, the goal of this study was to comprehensively profile the epigenomic</w:t>
      </w:r>
      <w:r w:rsidR="00B21563" w:rsidRPr="000559EE">
        <w:rPr>
          <w:rFonts w:ascii="Book Antiqua" w:eastAsia="Book Antiqua" w:hAnsi="Book Antiqua" w:cs="Book Antiqua"/>
          <w:color w:val="000000"/>
        </w:rPr>
        <w:t>-</w:t>
      </w:r>
      <w:r w:rsidRPr="000559EE">
        <w:rPr>
          <w:rFonts w:ascii="Book Antiqua" w:eastAsia="Book Antiqua" w:hAnsi="Book Antiqua" w:cs="Book Antiqua"/>
          <w:color w:val="000000"/>
        </w:rPr>
        <w:t>transcriptomic landscapes of colorectal ADE and CRC samples.</w:t>
      </w:r>
    </w:p>
    <w:p w14:paraId="79267759" w14:textId="77777777" w:rsidR="00A77B3E" w:rsidRPr="000559EE" w:rsidRDefault="00A77B3E" w:rsidP="000559EE">
      <w:pPr>
        <w:spacing w:line="360" w:lineRule="auto"/>
        <w:jc w:val="both"/>
        <w:rPr>
          <w:rFonts w:ascii="Book Antiqua" w:hAnsi="Book Antiqua"/>
        </w:rPr>
      </w:pPr>
    </w:p>
    <w:p w14:paraId="53BD9A3A"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i/>
          <w:color w:val="000000"/>
        </w:rPr>
        <w:t>Research methods</w:t>
      </w:r>
    </w:p>
    <w:p w14:paraId="2BD27784" w14:textId="281D351C"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color w:val="000000"/>
        </w:rPr>
        <w:t xml:space="preserve">The research involved a detailed examination, through SeqCap targeted bisulfite sequencing and RNA-seq analysis, shedding light on the distinctive epigenomic and transcriptomic characteristics of colorectal ADE and CRC. Public </w:t>
      </w:r>
      <w:r w:rsidR="00B21563" w:rsidRPr="000559EE">
        <w:rPr>
          <w:rFonts w:ascii="Book Antiqua" w:eastAsia="Book Antiqua" w:hAnsi="Book Antiqua" w:cs="Book Antiqua"/>
          <w:color w:val="000000"/>
        </w:rPr>
        <w:t>The Cancer Genome Atlas</w:t>
      </w:r>
      <w:r w:rsidRPr="000559EE">
        <w:rPr>
          <w:rFonts w:ascii="Book Antiqua" w:eastAsia="Book Antiqua" w:hAnsi="Book Antiqua" w:cs="Book Antiqua"/>
          <w:color w:val="000000"/>
        </w:rPr>
        <w:t xml:space="preserve"> datasets were mined to explored the clinical implications of those methylation makers.</w:t>
      </w:r>
    </w:p>
    <w:p w14:paraId="443FD1A1" w14:textId="77777777" w:rsidR="00A77B3E" w:rsidRPr="000559EE" w:rsidRDefault="00A77B3E" w:rsidP="000559EE">
      <w:pPr>
        <w:spacing w:line="360" w:lineRule="auto"/>
        <w:jc w:val="both"/>
        <w:rPr>
          <w:rFonts w:ascii="Book Antiqua" w:hAnsi="Book Antiqua"/>
        </w:rPr>
      </w:pPr>
    </w:p>
    <w:p w14:paraId="5F59DCB0"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i/>
          <w:color w:val="000000"/>
        </w:rPr>
        <w:t>Research results</w:t>
      </w:r>
    </w:p>
    <w:p w14:paraId="1574258E"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color w:val="000000"/>
        </w:rPr>
        <w:t xml:space="preserve">The comparative analysis of 22 CRC and 25 ADE samples revealed higher global methylation in CRC, with both exhibiting similar methylation patterns in differentially methylated positions, gene locations, chromatin signatures, and repeated elements. Integration with RNA-seq data identified 14 methylation-regulated differentially expressed genes, highlighting the prognostic significance of </w:t>
      </w:r>
      <w:r w:rsidRPr="000559EE">
        <w:rPr>
          <w:rFonts w:ascii="Book Antiqua" w:eastAsia="Book Antiqua" w:hAnsi="Book Antiqua" w:cs="Book Antiqua"/>
          <w:i/>
          <w:iCs/>
          <w:color w:val="000000"/>
        </w:rPr>
        <w:t>AGTR1</w:t>
      </w:r>
      <w:r w:rsidRPr="000559EE">
        <w:rPr>
          <w:rFonts w:ascii="Book Antiqua" w:eastAsia="Book Antiqua" w:hAnsi="Book Antiqua" w:cs="Book Antiqua"/>
          <w:color w:val="000000"/>
        </w:rPr>
        <w:t xml:space="preserve"> and </w:t>
      </w:r>
      <w:r w:rsidRPr="000559EE">
        <w:rPr>
          <w:rFonts w:ascii="Book Antiqua" w:eastAsia="Book Antiqua" w:hAnsi="Book Antiqua" w:cs="Book Antiqua"/>
          <w:i/>
          <w:iCs/>
          <w:color w:val="000000"/>
        </w:rPr>
        <w:t>NECAB1</w:t>
      </w:r>
      <w:r w:rsidRPr="000559EE">
        <w:rPr>
          <w:rFonts w:ascii="Book Antiqua" w:eastAsia="Book Antiqua" w:hAnsi="Book Antiqua" w:cs="Book Antiqua"/>
          <w:color w:val="000000"/>
        </w:rPr>
        <w:t xml:space="preserve"> methylation.</w:t>
      </w:r>
    </w:p>
    <w:p w14:paraId="23D1755B" w14:textId="77777777" w:rsidR="00A77B3E" w:rsidRPr="000559EE" w:rsidRDefault="00A77B3E" w:rsidP="000559EE">
      <w:pPr>
        <w:spacing w:line="360" w:lineRule="auto"/>
        <w:jc w:val="both"/>
        <w:rPr>
          <w:rFonts w:ascii="Book Antiqua" w:hAnsi="Book Antiqua"/>
        </w:rPr>
      </w:pPr>
    </w:p>
    <w:p w14:paraId="358FE373"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i/>
          <w:color w:val="000000"/>
        </w:rPr>
        <w:t>Research conclusions</w:t>
      </w:r>
    </w:p>
    <w:p w14:paraId="6C157FE0"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color w:val="000000"/>
        </w:rPr>
        <w:t xml:space="preserve">This study revealed genome-wide alterations in DNA methylation during early CRC stages. It further identified distinctive methylation signatures associated with colorectal ADEs and CRC. Notably, </w:t>
      </w:r>
      <w:r w:rsidRPr="000559EE">
        <w:rPr>
          <w:rFonts w:ascii="Book Antiqua" w:eastAsia="Book Antiqua" w:hAnsi="Book Antiqua" w:cs="Book Antiqua"/>
          <w:i/>
          <w:iCs/>
          <w:color w:val="000000"/>
        </w:rPr>
        <w:t>AGTR1</w:t>
      </w:r>
      <w:r w:rsidRPr="000559EE">
        <w:rPr>
          <w:rFonts w:ascii="Book Antiqua" w:eastAsia="Book Antiqua" w:hAnsi="Book Antiqua" w:cs="Book Antiqua"/>
          <w:color w:val="000000"/>
        </w:rPr>
        <w:t xml:space="preserve"> and </w:t>
      </w:r>
      <w:r w:rsidRPr="000559EE">
        <w:rPr>
          <w:rFonts w:ascii="Book Antiqua" w:eastAsia="Book Antiqua" w:hAnsi="Book Antiqua" w:cs="Book Antiqua"/>
          <w:i/>
          <w:iCs/>
          <w:color w:val="000000"/>
        </w:rPr>
        <w:t>NECAB1</w:t>
      </w:r>
      <w:r w:rsidRPr="000559EE">
        <w:rPr>
          <w:rFonts w:ascii="Book Antiqua" w:eastAsia="Book Antiqua" w:hAnsi="Book Antiqua" w:cs="Book Antiqua"/>
          <w:color w:val="000000"/>
        </w:rPr>
        <w:t xml:space="preserve"> methylation emerged as potential prognostic biomarkers for CRC.</w:t>
      </w:r>
    </w:p>
    <w:p w14:paraId="0FD7B10F" w14:textId="77777777" w:rsidR="00A77B3E" w:rsidRPr="000559EE" w:rsidRDefault="00A77B3E" w:rsidP="000559EE">
      <w:pPr>
        <w:spacing w:line="360" w:lineRule="auto"/>
        <w:jc w:val="both"/>
        <w:rPr>
          <w:rFonts w:ascii="Book Antiqua" w:hAnsi="Book Antiqua"/>
        </w:rPr>
      </w:pPr>
    </w:p>
    <w:p w14:paraId="60B04984"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i/>
          <w:color w:val="000000"/>
        </w:rPr>
        <w:t>Research perspectives</w:t>
      </w:r>
    </w:p>
    <w:p w14:paraId="66012837"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color w:val="000000"/>
        </w:rPr>
        <w:t>The findings provide a foundation for future investigations into the clinical utility of identified methylation markers and the development of new targets for CRC treatment.</w:t>
      </w:r>
    </w:p>
    <w:p w14:paraId="5570A8F6" w14:textId="77777777" w:rsidR="00A77B3E" w:rsidRPr="000559EE" w:rsidRDefault="00A77B3E" w:rsidP="000559EE">
      <w:pPr>
        <w:spacing w:line="360" w:lineRule="auto"/>
        <w:jc w:val="both"/>
        <w:rPr>
          <w:rFonts w:ascii="Book Antiqua" w:hAnsi="Book Antiqua"/>
        </w:rPr>
      </w:pPr>
    </w:p>
    <w:p w14:paraId="5E0EBD2E"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color w:val="000000"/>
        </w:rPr>
        <w:t>REFERENCES</w:t>
      </w:r>
    </w:p>
    <w:p w14:paraId="7FB65EF1"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1 </w:t>
      </w:r>
      <w:r w:rsidRPr="000559EE">
        <w:rPr>
          <w:rFonts w:ascii="Book Antiqua" w:hAnsi="Book Antiqua"/>
          <w:b/>
          <w:bCs/>
        </w:rPr>
        <w:t>Sung H</w:t>
      </w:r>
      <w:r w:rsidRPr="000559EE">
        <w:rPr>
          <w:rFonts w:ascii="Book Antiqua" w:hAnsi="Book Antiqua"/>
        </w:rPr>
        <w:t xml:space="preserve">, Ferlay J, Siegel RL, Laversanne M, Soerjomataram I, Jemal A, Bray F. Global Cancer Statistics 2020: GLOBOCAN Estimates of Incidence and Mortality Worldwide for 36 Cancers in 185 Countries. </w:t>
      </w:r>
      <w:r w:rsidRPr="000559EE">
        <w:rPr>
          <w:rFonts w:ascii="Book Antiqua" w:hAnsi="Book Antiqua"/>
          <w:i/>
          <w:iCs/>
        </w:rPr>
        <w:t>CA Cancer J Clin</w:t>
      </w:r>
      <w:r w:rsidRPr="000559EE">
        <w:rPr>
          <w:rFonts w:ascii="Book Antiqua" w:hAnsi="Book Antiqua"/>
        </w:rPr>
        <w:t xml:space="preserve"> 2021; </w:t>
      </w:r>
      <w:r w:rsidRPr="000559EE">
        <w:rPr>
          <w:rFonts w:ascii="Book Antiqua" w:hAnsi="Book Antiqua"/>
          <w:b/>
          <w:bCs/>
        </w:rPr>
        <w:t>71</w:t>
      </w:r>
      <w:r w:rsidRPr="000559EE">
        <w:rPr>
          <w:rFonts w:ascii="Book Antiqua" w:hAnsi="Book Antiqua"/>
        </w:rPr>
        <w:t>: 209-249 [PMID: 33538338 DOI: 10.3322/caac.21660]</w:t>
      </w:r>
    </w:p>
    <w:p w14:paraId="12653166"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2 </w:t>
      </w:r>
      <w:r w:rsidRPr="000559EE">
        <w:rPr>
          <w:rFonts w:ascii="Book Antiqua" w:hAnsi="Book Antiqua"/>
          <w:b/>
          <w:bCs/>
        </w:rPr>
        <w:t>Chen W</w:t>
      </w:r>
      <w:r w:rsidRPr="000559EE">
        <w:rPr>
          <w:rFonts w:ascii="Book Antiqua" w:hAnsi="Book Antiqua"/>
        </w:rPr>
        <w:t xml:space="preserve">, Zheng R, Baade PD, Zhang S, Zeng H, Bray F, Jemal A, Yu XQ, He J. Cancer statistics in China, 2015. </w:t>
      </w:r>
      <w:r w:rsidRPr="000559EE">
        <w:rPr>
          <w:rFonts w:ascii="Book Antiqua" w:hAnsi="Book Antiqua"/>
          <w:i/>
          <w:iCs/>
        </w:rPr>
        <w:t>CA Cancer J Clin</w:t>
      </w:r>
      <w:r w:rsidRPr="000559EE">
        <w:rPr>
          <w:rFonts w:ascii="Book Antiqua" w:hAnsi="Book Antiqua"/>
        </w:rPr>
        <w:t xml:space="preserve"> 2016; </w:t>
      </w:r>
      <w:r w:rsidRPr="000559EE">
        <w:rPr>
          <w:rFonts w:ascii="Book Antiqua" w:hAnsi="Book Antiqua"/>
          <w:b/>
          <w:bCs/>
        </w:rPr>
        <w:t>66</w:t>
      </w:r>
      <w:r w:rsidRPr="000559EE">
        <w:rPr>
          <w:rFonts w:ascii="Book Antiqua" w:hAnsi="Book Antiqua"/>
        </w:rPr>
        <w:t>: 115-132 [PMID: 26808342 DOI: 10.3322/caac.21338]</w:t>
      </w:r>
    </w:p>
    <w:p w14:paraId="4F24D49F"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3 </w:t>
      </w:r>
      <w:r w:rsidRPr="000559EE">
        <w:rPr>
          <w:rFonts w:ascii="Book Antiqua" w:hAnsi="Book Antiqua"/>
          <w:b/>
          <w:bCs/>
        </w:rPr>
        <w:t>Nguyen LH</w:t>
      </w:r>
      <w:r w:rsidRPr="000559EE">
        <w:rPr>
          <w:rFonts w:ascii="Book Antiqua" w:hAnsi="Book Antiqua"/>
        </w:rPr>
        <w:t xml:space="preserve">, Goel A, Chung DC. Pathways of Colorectal Carcinogenesis. </w:t>
      </w:r>
      <w:r w:rsidRPr="000559EE">
        <w:rPr>
          <w:rFonts w:ascii="Book Antiqua" w:hAnsi="Book Antiqua"/>
          <w:i/>
          <w:iCs/>
        </w:rPr>
        <w:t>Gastroenterology</w:t>
      </w:r>
      <w:r w:rsidRPr="000559EE">
        <w:rPr>
          <w:rFonts w:ascii="Book Antiqua" w:hAnsi="Book Antiqua"/>
        </w:rPr>
        <w:t xml:space="preserve"> 2020; </w:t>
      </w:r>
      <w:r w:rsidRPr="000559EE">
        <w:rPr>
          <w:rFonts w:ascii="Book Antiqua" w:hAnsi="Book Antiqua"/>
          <w:b/>
          <w:bCs/>
        </w:rPr>
        <w:t>158</w:t>
      </w:r>
      <w:r w:rsidRPr="000559EE">
        <w:rPr>
          <w:rFonts w:ascii="Book Antiqua" w:hAnsi="Book Antiqua"/>
        </w:rPr>
        <w:t>: 291-302 [PMID: 31622622 DOI: 10.1053/j.gastro.2019.08.059]</w:t>
      </w:r>
    </w:p>
    <w:p w14:paraId="52FDA4F0"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4 </w:t>
      </w:r>
      <w:r w:rsidRPr="000559EE">
        <w:rPr>
          <w:rFonts w:ascii="Book Antiqua" w:hAnsi="Book Antiqua"/>
          <w:b/>
          <w:bCs/>
        </w:rPr>
        <w:t>Gu S</w:t>
      </w:r>
      <w:r w:rsidRPr="000559EE">
        <w:rPr>
          <w:rFonts w:ascii="Book Antiqua" w:hAnsi="Book Antiqua"/>
        </w:rPr>
        <w:t xml:space="preserve">, Lin S, Ye D, Qian S, Jiang D, Zhang X, Li Q, Yang J, Ying X, Li Z, Tang M, Wang J, Jin M, Chen K. Genome-wide methylation profiling identified novel differentially hypermethylated biomarker MPPED2 in colorectal cancer. </w:t>
      </w:r>
      <w:r w:rsidRPr="000559EE">
        <w:rPr>
          <w:rFonts w:ascii="Book Antiqua" w:hAnsi="Book Antiqua"/>
          <w:i/>
          <w:iCs/>
        </w:rPr>
        <w:t>Clin Epigenetics</w:t>
      </w:r>
      <w:r w:rsidRPr="000559EE">
        <w:rPr>
          <w:rFonts w:ascii="Book Antiqua" w:hAnsi="Book Antiqua"/>
        </w:rPr>
        <w:t xml:space="preserve"> 2019; </w:t>
      </w:r>
      <w:r w:rsidRPr="000559EE">
        <w:rPr>
          <w:rFonts w:ascii="Book Antiqua" w:hAnsi="Book Antiqua"/>
          <w:b/>
          <w:bCs/>
        </w:rPr>
        <w:t>11</w:t>
      </w:r>
      <w:r w:rsidRPr="000559EE">
        <w:rPr>
          <w:rFonts w:ascii="Book Antiqua" w:hAnsi="Book Antiqua"/>
        </w:rPr>
        <w:t>: 41 [PMID: 30846004 DOI: 10.1186/s13148-019-0628-y]</w:t>
      </w:r>
    </w:p>
    <w:p w14:paraId="67AD6879"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5 </w:t>
      </w:r>
      <w:r w:rsidRPr="000559EE">
        <w:rPr>
          <w:rFonts w:ascii="Book Antiqua" w:hAnsi="Book Antiqua"/>
          <w:b/>
          <w:bCs/>
        </w:rPr>
        <w:t>Beggs AD</w:t>
      </w:r>
      <w:r w:rsidRPr="000559EE">
        <w:rPr>
          <w:rFonts w:ascii="Book Antiqua" w:hAnsi="Book Antiqua"/>
        </w:rPr>
        <w:t xml:space="preserve">, Jones A, El-Bahrawy M, Abulafi M, Hodgson SV, Tomlinson IP. Whole-genome methylation analysis of benign and malignant colorectal tumours. </w:t>
      </w:r>
      <w:r w:rsidRPr="000559EE">
        <w:rPr>
          <w:rFonts w:ascii="Book Antiqua" w:hAnsi="Book Antiqua"/>
          <w:i/>
          <w:iCs/>
        </w:rPr>
        <w:t>J Pathol</w:t>
      </w:r>
      <w:r w:rsidRPr="000559EE">
        <w:rPr>
          <w:rFonts w:ascii="Book Antiqua" w:hAnsi="Book Antiqua"/>
        </w:rPr>
        <w:t xml:space="preserve"> 2013; </w:t>
      </w:r>
      <w:r w:rsidRPr="000559EE">
        <w:rPr>
          <w:rFonts w:ascii="Book Antiqua" w:hAnsi="Book Antiqua"/>
          <w:b/>
          <w:bCs/>
        </w:rPr>
        <w:t>229</w:t>
      </w:r>
      <w:r w:rsidRPr="000559EE">
        <w:rPr>
          <w:rFonts w:ascii="Book Antiqua" w:hAnsi="Book Antiqua"/>
        </w:rPr>
        <w:t>: 697-704 [PMID: 23096130 DOI: 10.1002/path.4132]</w:t>
      </w:r>
    </w:p>
    <w:p w14:paraId="028DC945"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6 </w:t>
      </w:r>
      <w:r w:rsidRPr="000559EE">
        <w:rPr>
          <w:rFonts w:ascii="Book Antiqua" w:hAnsi="Book Antiqua"/>
          <w:b/>
          <w:bCs/>
        </w:rPr>
        <w:t>Hanley MP</w:t>
      </w:r>
      <w:r w:rsidRPr="000559EE">
        <w:rPr>
          <w:rFonts w:ascii="Book Antiqua" w:hAnsi="Book Antiqua"/>
        </w:rPr>
        <w:t>, Hahn MA, Li AX, Wu X, Lin J, Wang J, Choi AH, Ouyang Z, Fong Y, Pfeifer GP, Devers TJ, Rosenberg DW. Genome-wide DNA methylation profiling reveals cancer-</w:t>
      </w:r>
      <w:r w:rsidRPr="000559EE">
        <w:rPr>
          <w:rFonts w:ascii="Book Antiqua" w:hAnsi="Book Antiqua"/>
        </w:rPr>
        <w:lastRenderedPageBreak/>
        <w:t xml:space="preserve">associated changes within early colonic neoplasia. </w:t>
      </w:r>
      <w:r w:rsidRPr="000559EE">
        <w:rPr>
          <w:rFonts w:ascii="Book Antiqua" w:hAnsi="Book Antiqua"/>
          <w:i/>
          <w:iCs/>
        </w:rPr>
        <w:t>Oncogene</w:t>
      </w:r>
      <w:r w:rsidRPr="000559EE">
        <w:rPr>
          <w:rFonts w:ascii="Book Antiqua" w:hAnsi="Book Antiqua"/>
        </w:rPr>
        <w:t xml:space="preserve"> 2017; </w:t>
      </w:r>
      <w:r w:rsidRPr="000559EE">
        <w:rPr>
          <w:rFonts w:ascii="Book Antiqua" w:hAnsi="Book Antiqua"/>
          <w:b/>
          <w:bCs/>
        </w:rPr>
        <w:t>36</w:t>
      </w:r>
      <w:r w:rsidRPr="000559EE">
        <w:rPr>
          <w:rFonts w:ascii="Book Antiqua" w:hAnsi="Book Antiqua"/>
        </w:rPr>
        <w:t>: 5035-5044 [PMID: 28459462 DOI: 10.1038/onc.2017.130]</w:t>
      </w:r>
    </w:p>
    <w:p w14:paraId="146F1158"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7 </w:t>
      </w:r>
      <w:r w:rsidRPr="000559EE">
        <w:rPr>
          <w:rFonts w:ascii="Book Antiqua" w:hAnsi="Book Antiqua"/>
          <w:b/>
          <w:bCs/>
        </w:rPr>
        <w:t>Naumov VA</w:t>
      </w:r>
      <w:r w:rsidRPr="000559EE">
        <w:rPr>
          <w:rFonts w:ascii="Book Antiqua" w:hAnsi="Book Antiqua"/>
        </w:rPr>
        <w:t xml:space="preserve">, Generozov EV, Zaharjevskaya NB, Matushkina DS, Larin AK, Chernyshov SV, Alekseev MV, Shelygin YA, Govorun VM. Genome-scale analysis of DNA methylation in colorectal cancer using Infinium HumanMethylation450 BeadChips. </w:t>
      </w:r>
      <w:r w:rsidRPr="000559EE">
        <w:rPr>
          <w:rFonts w:ascii="Book Antiqua" w:hAnsi="Book Antiqua"/>
          <w:i/>
          <w:iCs/>
        </w:rPr>
        <w:t>Epigenetics</w:t>
      </w:r>
      <w:r w:rsidRPr="000559EE">
        <w:rPr>
          <w:rFonts w:ascii="Book Antiqua" w:hAnsi="Book Antiqua"/>
        </w:rPr>
        <w:t xml:space="preserve"> 2013; </w:t>
      </w:r>
      <w:r w:rsidRPr="000559EE">
        <w:rPr>
          <w:rFonts w:ascii="Book Antiqua" w:hAnsi="Book Antiqua"/>
          <w:b/>
          <w:bCs/>
        </w:rPr>
        <w:t>8</w:t>
      </w:r>
      <w:r w:rsidRPr="000559EE">
        <w:rPr>
          <w:rFonts w:ascii="Book Antiqua" w:hAnsi="Book Antiqua"/>
        </w:rPr>
        <w:t>: 921-934 [PMID: 23867710 DOI: 10.4161/epi.25577]</w:t>
      </w:r>
    </w:p>
    <w:p w14:paraId="03F91612"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8 </w:t>
      </w:r>
      <w:r w:rsidRPr="000559EE">
        <w:rPr>
          <w:rFonts w:ascii="Book Antiqua" w:hAnsi="Book Antiqua"/>
          <w:b/>
          <w:bCs/>
        </w:rPr>
        <w:t>Spisák S</w:t>
      </w:r>
      <w:r w:rsidRPr="000559EE">
        <w:rPr>
          <w:rFonts w:ascii="Book Antiqua" w:hAnsi="Book Antiqua"/>
        </w:rPr>
        <w:t xml:space="preserve">, Kalmár A, Galamb O, Wichmann B, Sipos F, Péterfia B, Csabai I, Kovalszky I, Semsey S, Tulassay Z, Molnár B. Genome-wide screening of genes regulated by DNA methylation in colon cancer development. </w:t>
      </w:r>
      <w:r w:rsidRPr="000559EE">
        <w:rPr>
          <w:rFonts w:ascii="Book Antiqua" w:hAnsi="Book Antiqua"/>
          <w:i/>
          <w:iCs/>
        </w:rPr>
        <w:t>PLoS One</w:t>
      </w:r>
      <w:r w:rsidRPr="000559EE">
        <w:rPr>
          <w:rFonts w:ascii="Book Antiqua" w:hAnsi="Book Antiqua"/>
        </w:rPr>
        <w:t xml:space="preserve"> 2012; </w:t>
      </w:r>
      <w:r w:rsidRPr="000559EE">
        <w:rPr>
          <w:rFonts w:ascii="Book Antiqua" w:hAnsi="Book Antiqua"/>
          <w:b/>
          <w:bCs/>
        </w:rPr>
        <w:t>7</w:t>
      </w:r>
      <w:r w:rsidRPr="000559EE">
        <w:rPr>
          <w:rFonts w:ascii="Book Antiqua" w:hAnsi="Book Antiqua"/>
        </w:rPr>
        <w:t>: e46215 [PMID: 23049694 DOI: 10.1371/journal.pone.0046215]</w:t>
      </w:r>
    </w:p>
    <w:p w14:paraId="05D06465"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9 </w:t>
      </w:r>
      <w:r w:rsidRPr="000559EE">
        <w:rPr>
          <w:rFonts w:ascii="Book Antiqua" w:hAnsi="Book Antiqua"/>
          <w:b/>
          <w:bCs/>
        </w:rPr>
        <w:t>Wang X</w:t>
      </w:r>
      <w:r w:rsidRPr="000559EE">
        <w:rPr>
          <w:rFonts w:ascii="Book Antiqua" w:hAnsi="Book Antiqua"/>
        </w:rPr>
        <w:t xml:space="preserve">, Wang D, Zhang H, Feng M, Wu X. Genome-wide analysis of DNA methylation identifies two CpG sites for the early screening of colorectal cancer. </w:t>
      </w:r>
      <w:r w:rsidRPr="000559EE">
        <w:rPr>
          <w:rFonts w:ascii="Book Antiqua" w:hAnsi="Book Antiqua"/>
          <w:i/>
          <w:iCs/>
        </w:rPr>
        <w:t>Epigenomics</w:t>
      </w:r>
      <w:r w:rsidRPr="000559EE">
        <w:rPr>
          <w:rFonts w:ascii="Book Antiqua" w:hAnsi="Book Antiqua"/>
        </w:rPr>
        <w:t xml:space="preserve"> 2020; </w:t>
      </w:r>
      <w:r w:rsidRPr="000559EE">
        <w:rPr>
          <w:rFonts w:ascii="Book Antiqua" w:hAnsi="Book Antiqua"/>
          <w:b/>
          <w:bCs/>
        </w:rPr>
        <w:t>12</w:t>
      </w:r>
      <w:r w:rsidRPr="000559EE">
        <w:rPr>
          <w:rFonts w:ascii="Book Antiqua" w:hAnsi="Book Antiqua"/>
        </w:rPr>
        <w:t>: 37-52 [PMID: 31762318 DOI: 10.2217/epi-2019-0299]</w:t>
      </w:r>
    </w:p>
    <w:p w14:paraId="26A81E7B"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10 </w:t>
      </w:r>
      <w:r w:rsidRPr="000559EE">
        <w:rPr>
          <w:rFonts w:ascii="Book Antiqua" w:hAnsi="Book Antiqua"/>
          <w:b/>
          <w:bCs/>
        </w:rPr>
        <w:t>Luo Y</w:t>
      </w:r>
      <w:r w:rsidRPr="000559EE">
        <w:rPr>
          <w:rFonts w:ascii="Book Antiqua" w:hAnsi="Book Antiqua"/>
        </w:rPr>
        <w:t xml:space="preserve">, Wong CJ, Kaz AM, Dzieciatkowski S, Carter KT, Morris SM, Wang J, Willis JE, Makar KW, Ulrich CM, Lutterbaugh JD, Shrubsole MJ, Zheng W, Markowitz SD, Grady WM. Differences in DNA methylation signatures reveal multiple pathways of progression from adenoma to colorectal cancer. </w:t>
      </w:r>
      <w:r w:rsidRPr="000559EE">
        <w:rPr>
          <w:rFonts w:ascii="Book Antiqua" w:hAnsi="Book Antiqua"/>
          <w:i/>
          <w:iCs/>
        </w:rPr>
        <w:t>Gastroenterology</w:t>
      </w:r>
      <w:r w:rsidRPr="000559EE">
        <w:rPr>
          <w:rFonts w:ascii="Book Antiqua" w:hAnsi="Book Antiqua"/>
        </w:rPr>
        <w:t xml:space="preserve"> 2014; </w:t>
      </w:r>
      <w:r w:rsidRPr="000559EE">
        <w:rPr>
          <w:rFonts w:ascii="Book Antiqua" w:hAnsi="Book Antiqua"/>
          <w:b/>
          <w:bCs/>
        </w:rPr>
        <w:t>147</w:t>
      </w:r>
      <w:r w:rsidRPr="000559EE">
        <w:rPr>
          <w:rFonts w:ascii="Book Antiqua" w:hAnsi="Book Antiqua"/>
        </w:rPr>
        <w:t>: 418-29.e8 [PMID: 24793120 DOI: 10.1053/j.gastro.2014.04.039]</w:t>
      </w:r>
    </w:p>
    <w:p w14:paraId="1AA61978"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11 </w:t>
      </w:r>
      <w:r w:rsidRPr="000559EE">
        <w:rPr>
          <w:rFonts w:ascii="Book Antiqua" w:hAnsi="Book Antiqua"/>
          <w:b/>
          <w:bCs/>
        </w:rPr>
        <w:t>Fan J</w:t>
      </w:r>
      <w:r w:rsidRPr="000559EE">
        <w:rPr>
          <w:rFonts w:ascii="Book Antiqua" w:hAnsi="Book Antiqua"/>
        </w:rPr>
        <w:t xml:space="preserve">, Li J, Guo S, Tao C, Zhang H, Wang W, Zhang Y, Zhang D, Ding S, Zeng C. Genome-wide DNA methylation profiles of low- and high-grade adenoma reveals potential biomarkers for early detection of colorectal carcinoma. </w:t>
      </w:r>
      <w:r w:rsidRPr="000559EE">
        <w:rPr>
          <w:rFonts w:ascii="Book Antiqua" w:hAnsi="Book Antiqua"/>
          <w:i/>
          <w:iCs/>
        </w:rPr>
        <w:t>Clin Epigenetics</w:t>
      </w:r>
      <w:r w:rsidRPr="000559EE">
        <w:rPr>
          <w:rFonts w:ascii="Book Antiqua" w:hAnsi="Book Antiqua"/>
        </w:rPr>
        <w:t xml:space="preserve"> 2020; </w:t>
      </w:r>
      <w:r w:rsidRPr="000559EE">
        <w:rPr>
          <w:rFonts w:ascii="Book Antiqua" w:hAnsi="Book Antiqua"/>
          <w:b/>
          <w:bCs/>
        </w:rPr>
        <w:t>12</w:t>
      </w:r>
      <w:r w:rsidRPr="000559EE">
        <w:rPr>
          <w:rFonts w:ascii="Book Antiqua" w:hAnsi="Book Antiqua"/>
        </w:rPr>
        <w:t>: 56 [PMID: 32317010 DOI: 10.1186/s13148-020-00851-3]</w:t>
      </w:r>
    </w:p>
    <w:p w14:paraId="712BE0B0"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12 </w:t>
      </w:r>
      <w:r w:rsidRPr="000559EE">
        <w:rPr>
          <w:rFonts w:ascii="Book Antiqua" w:hAnsi="Book Antiqua"/>
          <w:b/>
          <w:bCs/>
        </w:rPr>
        <w:t>Khodasevich D</w:t>
      </w:r>
      <w:r w:rsidRPr="000559EE">
        <w:rPr>
          <w:rFonts w:ascii="Book Antiqua" w:hAnsi="Book Antiqua"/>
        </w:rPr>
        <w:t xml:space="preserve">, Smith AR, Huen K, Eskenazi B, Cardenas A, Holland N. Comparison of DNA methylation measurements from EPIC BeadChip and SeqCap targeted bisulphite sequencing in PON1 and nine additional candidate genes. </w:t>
      </w:r>
      <w:r w:rsidRPr="000559EE">
        <w:rPr>
          <w:rFonts w:ascii="Book Antiqua" w:hAnsi="Book Antiqua"/>
          <w:i/>
          <w:iCs/>
        </w:rPr>
        <w:t>Epigenetics</w:t>
      </w:r>
      <w:r w:rsidRPr="000559EE">
        <w:rPr>
          <w:rFonts w:ascii="Book Antiqua" w:hAnsi="Book Antiqua"/>
        </w:rPr>
        <w:t xml:space="preserve"> 2022; </w:t>
      </w:r>
      <w:r w:rsidRPr="000559EE">
        <w:rPr>
          <w:rFonts w:ascii="Book Antiqua" w:hAnsi="Book Antiqua"/>
          <w:b/>
          <w:bCs/>
        </w:rPr>
        <w:t>17</w:t>
      </w:r>
      <w:r w:rsidRPr="000559EE">
        <w:rPr>
          <w:rFonts w:ascii="Book Antiqua" w:hAnsi="Book Antiqua"/>
        </w:rPr>
        <w:t>: 1944-1955 [PMID: 35786310 DOI: 10.1080/15592294.2022.2091818]</w:t>
      </w:r>
    </w:p>
    <w:p w14:paraId="3B57C6CF"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13 </w:t>
      </w:r>
      <w:r w:rsidRPr="000559EE">
        <w:rPr>
          <w:rFonts w:ascii="Book Antiqua" w:hAnsi="Book Antiqua"/>
          <w:b/>
          <w:bCs/>
        </w:rPr>
        <w:t>Krueger F</w:t>
      </w:r>
      <w:r w:rsidRPr="000559EE">
        <w:rPr>
          <w:rFonts w:ascii="Book Antiqua" w:hAnsi="Book Antiqua"/>
        </w:rPr>
        <w:t xml:space="preserve">, Andrews SR. Bismark: a flexible aligner and methylation caller for Bisulfite-Seq applications. </w:t>
      </w:r>
      <w:r w:rsidRPr="000559EE">
        <w:rPr>
          <w:rFonts w:ascii="Book Antiqua" w:hAnsi="Book Antiqua"/>
          <w:i/>
          <w:iCs/>
        </w:rPr>
        <w:t>Bioinformatics</w:t>
      </w:r>
      <w:r w:rsidRPr="000559EE">
        <w:rPr>
          <w:rFonts w:ascii="Book Antiqua" w:hAnsi="Book Antiqua"/>
        </w:rPr>
        <w:t xml:space="preserve"> 2011; </w:t>
      </w:r>
      <w:r w:rsidRPr="000559EE">
        <w:rPr>
          <w:rFonts w:ascii="Book Antiqua" w:hAnsi="Book Antiqua"/>
          <w:b/>
          <w:bCs/>
        </w:rPr>
        <w:t>27</w:t>
      </w:r>
      <w:r w:rsidRPr="000559EE">
        <w:rPr>
          <w:rFonts w:ascii="Book Antiqua" w:hAnsi="Book Antiqua"/>
        </w:rPr>
        <w:t>: 1571-1572 [PMID: 21493656 DOI: 10.1093/bioinformatics/btr167]</w:t>
      </w:r>
    </w:p>
    <w:p w14:paraId="3172CB3E" w14:textId="77777777" w:rsidR="00C251B4" w:rsidRPr="000559EE" w:rsidRDefault="00C251B4" w:rsidP="000559EE">
      <w:pPr>
        <w:spacing w:line="360" w:lineRule="auto"/>
        <w:jc w:val="both"/>
        <w:rPr>
          <w:rFonts w:ascii="Book Antiqua" w:hAnsi="Book Antiqua"/>
        </w:rPr>
      </w:pPr>
      <w:r w:rsidRPr="000559EE">
        <w:rPr>
          <w:rFonts w:ascii="Book Antiqua" w:hAnsi="Book Antiqua"/>
        </w:rPr>
        <w:lastRenderedPageBreak/>
        <w:t xml:space="preserve">14 </w:t>
      </w:r>
      <w:r w:rsidRPr="000559EE">
        <w:rPr>
          <w:rFonts w:ascii="Book Antiqua" w:hAnsi="Book Antiqua"/>
          <w:b/>
          <w:bCs/>
        </w:rPr>
        <w:t>Akalin A</w:t>
      </w:r>
      <w:r w:rsidRPr="000559EE">
        <w:rPr>
          <w:rFonts w:ascii="Book Antiqua" w:hAnsi="Book Antiqua"/>
        </w:rPr>
        <w:t xml:space="preserve">, Kormaksson M, Li S, Garrett-Bakelman FE, Figueroa ME, Melnick A, Mason CE. methylKit: a comprehensive R package for the analysis of genome-wide DNA methylation profiles. </w:t>
      </w:r>
      <w:r w:rsidRPr="000559EE">
        <w:rPr>
          <w:rFonts w:ascii="Book Antiqua" w:hAnsi="Book Antiqua"/>
          <w:i/>
          <w:iCs/>
        </w:rPr>
        <w:t>Genome Biol</w:t>
      </w:r>
      <w:r w:rsidRPr="000559EE">
        <w:rPr>
          <w:rFonts w:ascii="Book Antiqua" w:hAnsi="Book Antiqua"/>
        </w:rPr>
        <w:t xml:space="preserve"> 2012; </w:t>
      </w:r>
      <w:r w:rsidRPr="000559EE">
        <w:rPr>
          <w:rFonts w:ascii="Book Antiqua" w:hAnsi="Book Antiqua"/>
          <w:b/>
          <w:bCs/>
        </w:rPr>
        <w:t>13</w:t>
      </w:r>
      <w:r w:rsidRPr="000559EE">
        <w:rPr>
          <w:rFonts w:ascii="Book Antiqua" w:hAnsi="Book Antiqua"/>
        </w:rPr>
        <w:t>: R87 [PMID: 23034086 DOI: 10.1186/gb-2012-13-10-r87]</w:t>
      </w:r>
    </w:p>
    <w:p w14:paraId="1BEBCD69"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15 </w:t>
      </w:r>
      <w:r w:rsidRPr="000559EE">
        <w:rPr>
          <w:rFonts w:ascii="Book Antiqua" w:hAnsi="Book Antiqua"/>
          <w:b/>
          <w:bCs/>
        </w:rPr>
        <w:t>Ernst J</w:t>
      </w:r>
      <w:r w:rsidRPr="000559EE">
        <w:rPr>
          <w:rFonts w:ascii="Book Antiqua" w:hAnsi="Book Antiqua"/>
        </w:rPr>
        <w:t xml:space="preserve">, Kellis M. ChromHMM: automating chromatin-state discovery and characterization. </w:t>
      </w:r>
      <w:r w:rsidRPr="000559EE">
        <w:rPr>
          <w:rFonts w:ascii="Book Antiqua" w:hAnsi="Book Antiqua"/>
          <w:i/>
          <w:iCs/>
        </w:rPr>
        <w:t>Nat Methods</w:t>
      </w:r>
      <w:r w:rsidRPr="000559EE">
        <w:rPr>
          <w:rFonts w:ascii="Book Antiqua" w:hAnsi="Book Antiqua"/>
        </w:rPr>
        <w:t xml:space="preserve"> 2012; </w:t>
      </w:r>
      <w:r w:rsidRPr="000559EE">
        <w:rPr>
          <w:rFonts w:ascii="Book Antiqua" w:hAnsi="Book Antiqua"/>
          <w:b/>
          <w:bCs/>
        </w:rPr>
        <w:t>9</w:t>
      </w:r>
      <w:r w:rsidRPr="000559EE">
        <w:rPr>
          <w:rFonts w:ascii="Book Antiqua" w:hAnsi="Book Antiqua"/>
        </w:rPr>
        <w:t>: 215-216 [PMID: 22373907 DOI: 10.1038/nmeth.1906]</w:t>
      </w:r>
    </w:p>
    <w:p w14:paraId="4033FE5A"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16 </w:t>
      </w:r>
      <w:r w:rsidRPr="000559EE">
        <w:rPr>
          <w:rFonts w:ascii="Book Antiqua" w:hAnsi="Book Antiqua"/>
          <w:b/>
          <w:bCs/>
        </w:rPr>
        <w:t>Sheffield NC</w:t>
      </w:r>
      <w:r w:rsidRPr="000559EE">
        <w:rPr>
          <w:rFonts w:ascii="Book Antiqua" w:hAnsi="Book Antiqua"/>
        </w:rPr>
        <w:t xml:space="preserve">, Bock C. LOLA: enrichment analysis for genomic region sets and regulatory elements in R and Bioconductor. </w:t>
      </w:r>
      <w:r w:rsidRPr="000559EE">
        <w:rPr>
          <w:rFonts w:ascii="Book Antiqua" w:hAnsi="Book Antiqua"/>
          <w:i/>
          <w:iCs/>
        </w:rPr>
        <w:t>Bioinformatics</w:t>
      </w:r>
      <w:r w:rsidRPr="000559EE">
        <w:rPr>
          <w:rFonts w:ascii="Book Antiqua" w:hAnsi="Book Antiqua"/>
        </w:rPr>
        <w:t xml:space="preserve"> 2016; </w:t>
      </w:r>
      <w:r w:rsidRPr="000559EE">
        <w:rPr>
          <w:rFonts w:ascii="Book Antiqua" w:hAnsi="Book Antiqua"/>
          <w:b/>
          <w:bCs/>
        </w:rPr>
        <w:t>32</w:t>
      </w:r>
      <w:r w:rsidRPr="000559EE">
        <w:rPr>
          <w:rFonts w:ascii="Book Antiqua" w:hAnsi="Book Antiqua"/>
        </w:rPr>
        <w:t>: 587-589 [PMID: 26508757 DOI: 10.1093/bioinformatics/btv612]</w:t>
      </w:r>
    </w:p>
    <w:p w14:paraId="25B187EE"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17 </w:t>
      </w:r>
      <w:r w:rsidRPr="000559EE">
        <w:rPr>
          <w:rFonts w:ascii="Book Antiqua" w:hAnsi="Book Antiqua"/>
          <w:b/>
          <w:bCs/>
        </w:rPr>
        <w:t>Pérez RF</w:t>
      </w:r>
      <w:r w:rsidRPr="000559EE">
        <w:rPr>
          <w:rFonts w:ascii="Book Antiqua" w:hAnsi="Book Antiqua"/>
        </w:rPr>
        <w:t xml:space="preserve">, Tejedor JR, Santamarina-Ojeda P, Martínez VL, Urdinguio RG, Villamañán L, Candiota AP, Sarró NMV, Barradas M, Fernandez-Marcos PJ, Serrano M, Fernández AF, Fraga MF. Conservation of Aging and Cancer Epigenetic Signatures across Human and Mouse. </w:t>
      </w:r>
      <w:r w:rsidRPr="000559EE">
        <w:rPr>
          <w:rFonts w:ascii="Book Antiqua" w:hAnsi="Book Antiqua"/>
          <w:i/>
          <w:iCs/>
        </w:rPr>
        <w:t>Mol Biol Evol</w:t>
      </w:r>
      <w:r w:rsidRPr="000559EE">
        <w:rPr>
          <w:rFonts w:ascii="Book Antiqua" w:hAnsi="Book Antiqua"/>
        </w:rPr>
        <w:t xml:space="preserve"> 2021; </w:t>
      </w:r>
      <w:r w:rsidRPr="000559EE">
        <w:rPr>
          <w:rFonts w:ascii="Book Antiqua" w:hAnsi="Book Antiqua"/>
          <w:b/>
          <w:bCs/>
        </w:rPr>
        <w:t>38</w:t>
      </w:r>
      <w:r w:rsidRPr="000559EE">
        <w:rPr>
          <w:rFonts w:ascii="Book Antiqua" w:hAnsi="Book Antiqua"/>
        </w:rPr>
        <w:t>: 3415-3435 [PMID: 33871658 DOI: 10.1093/molbev/msab112]</w:t>
      </w:r>
    </w:p>
    <w:p w14:paraId="26B88902"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18 </w:t>
      </w:r>
      <w:r w:rsidRPr="000559EE">
        <w:rPr>
          <w:rFonts w:ascii="Book Antiqua" w:hAnsi="Book Antiqua"/>
          <w:b/>
          <w:bCs/>
        </w:rPr>
        <w:t>Roadmap Epigenomics Consortium</w:t>
      </w:r>
      <w:r w:rsidRPr="000559EE">
        <w:rPr>
          <w:rFonts w:ascii="Book Antiqua" w:hAnsi="Book Antiqua"/>
        </w:rPr>
        <w:t xml:space="preserve">, Kundaje A, Meuleman W, Ernst J, Bilenky M, Yen A, Heravi-Moussavi A, Kheradpour P, Zhang Z, Wang J, Ziller MJ, Amin V, Whitaker JW, Schultz MD, Ward LD, Sarkar A, Quon G, Sandstrom RS, Eaton ML, Wu YC, Pfenning AR, Wang X, Claussnitzer M, Liu Y, Coarfa C, Harris RA, Shoresh N, Epstein CB, Gjoneska E, Leung D, Xie W, Hawkins RD, Lister R, Hong C, Gascard P, Mungall AJ, Moore R, Chuah E, Tam A, Canfield TK, Hansen RS, Kaul R, Sabo PJ, Bansal MS, Carles A, Dixon JR, Farh KH, Feizi S, Karlic R, Kim AR, Kulkarni A, Li D, Lowdon R, Elliott G, Mercer TR, Neph SJ, Onuchic V, Polak P, Rajagopal N, Ray P, Sallari RC, Siebenthall KT, Sinnott-Armstrong NA, Stevens M, Thurman RE, Wu J, Zhang B, Zhou X, Beaudet AE, Boyer LA, De Jager PL, Farnham PJ, Fisher SJ, Haussler D, Jones SJ, Li W, Marra MA, McManus MT, Sunyaev S, Thomson JA, Tlsty TD, Tsai LH, Wang W, Waterland RA, Zhang MQ, Chadwick LH, Bernstein BE, Costello JF, Ecker JR, Hirst M, Meissner A, Milosavljevic A, Ren B, Stamatoyannopoulos JA, Wang T, Kellis M. Integrative analysis of 111 reference human epigenomes. </w:t>
      </w:r>
      <w:r w:rsidRPr="000559EE">
        <w:rPr>
          <w:rFonts w:ascii="Book Antiqua" w:hAnsi="Book Antiqua"/>
          <w:i/>
          <w:iCs/>
        </w:rPr>
        <w:t>Nature</w:t>
      </w:r>
      <w:r w:rsidRPr="000559EE">
        <w:rPr>
          <w:rFonts w:ascii="Book Antiqua" w:hAnsi="Book Antiqua"/>
        </w:rPr>
        <w:t xml:space="preserve"> 2015; </w:t>
      </w:r>
      <w:r w:rsidRPr="000559EE">
        <w:rPr>
          <w:rFonts w:ascii="Book Antiqua" w:hAnsi="Book Antiqua"/>
          <w:b/>
          <w:bCs/>
        </w:rPr>
        <w:t>518</w:t>
      </w:r>
      <w:r w:rsidRPr="000559EE">
        <w:rPr>
          <w:rFonts w:ascii="Book Antiqua" w:hAnsi="Book Antiqua"/>
        </w:rPr>
        <w:t>: 317-330 [PMID: 25693563 DOI: 10.1038/nature14248]</w:t>
      </w:r>
    </w:p>
    <w:p w14:paraId="106CD983" w14:textId="77777777" w:rsidR="00C251B4" w:rsidRPr="000559EE" w:rsidRDefault="00C251B4" w:rsidP="000559EE">
      <w:pPr>
        <w:spacing w:line="360" w:lineRule="auto"/>
        <w:jc w:val="both"/>
        <w:rPr>
          <w:rFonts w:ascii="Book Antiqua" w:hAnsi="Book Antiqua"/>
        </w:rPr>
      </w:pPr>
      <w:r w:rsidRPr="000559EE">
        <w:rPr>
          <w:rFonts w:ascii="Book Antiqua" w:hAnsi="Book Antiqua"/>
        </w:rPr>
        <w:lastRenderedPageBreak/>
        <w:t xml:space="preserve">19 </w:t>
      </w:r>
      <w:r w:rsidRPr="000559EE">
        <w:rPr>
          <w:rFonts w:ascii="Book Antiqua" w:hAnsi="Book Antiqua"/>
          <w:b/>
          <w:bCs/>
        </w:rPr>
        <w:t>Morris TJ</w:t>
      </w:r>
      <w:r w:rsidRPr="000559EE">
        <w:rPr>
          <w:rFonts w:ascii="Book Antiqua" w:hAnsi="Book Antiqua"/>
        </w:rPr>
        <w:t xml:space="preserve">, Butcher LM, Feber A, Teschendorff AE, Chakravarthy AR, Wojdacz TK, Beck S. ChAMP: 450k Chip Analysis Methylation Pipeline. </w:t>
      </w:r>
      <w:r w:rsidRPr="000559EE">
        <w:rPr>
          <w:rFonts w:ascii="Book Antiqua" w:hAnsi="Book Antiqua"/>
          <w:i/>
          <w:iCs/>
        </w:rPr>
        <w:t>Bioinformatics</w:t>
      </w:r>
      <w:r w:rsidRPr="000559EE">
        <w:rPr>
          <w:rFonts w:ascii="Book Antiqua" w:hAnsi="Book Antiqua"/>
        </w:rPr>
        <w:t xml:space="preserve"> 2014; </w:t>
      </w:r>
      <w:r w:rsidRPr="000559EE">
        <w:rPr>
          <w:rFonts w:ascii="Book Antiqua" w:hAnsi="Book Antiqua"/>
          <w:b/>
          <w:bCs/>
        </w:rPr>
        <w:t>30</w:t>
      </w:r>
      <w:r w:rsidRPr="000559EE">
        <w:rPr>
          <w:rFonts w:ascii="Book Antiqua" w:hAnsi="Book Antiqua"/>
        </w:rPr>
        <w:t>: 428-430 [PMID: 24336642 DOI: 10.1093/bioinformatics/btt684]</w:t>
      </w:r>
    </w:p>
    <w:p w14:paraId="3AE12A84"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20 </w:t>
      </w:r>
      <w:r w:rsidRPr="000559EE">
        <w:rPr>
          <w:rFonts w:ascii="Book Antiqua" w:hAnsi="Book Antiqua"/>
          <w:b/>
          <w:bCs/>
        </w:rPr>
        <w:t>Wang M</w:t>
      </w:r>
      <w:r w:rsidRPr="000559EE">
        <w:rPr>
          <w:rFonts w:ascii="Book Antiqua" w:hAnsi="Book Antiqua"/>
        </w:rPr>
        <w:t xml:space="preserve">, Zhao Y, Zhang B. Efficient Test and Visualization of Multi-Set Intersections. </w:t>
      </w:r>
      <w:r w:rsidRPr="000559EE">
        <w:rPr>
          <w:rFonts w:ascii="Book Antiqua" w:hAnsi="Book Antiqua"/>
          <w:i/>
          <w:iCs/>
        </w:rPr>
        <w:t>Sci Rep</w:t>
      </w:r>
      <w:r w:rsidRPr="000559EE">
        <w:rPr>
          <w:rFonts w:ascii="Book Antiqua" w:hAnsi="Book Antiqua"/>
        </w:rPr>
        <w:t xml:space="preserve"> 2015; </w:t>
      </w:r>
      <w:r w:rsidRPr="000559EE">
        <w:rPr>
          <w:rFonts w:ascii="Book Antiqua" w:hAnsi="Book Antiqua"/>
          <w:b/>
          <w:bCs/>
        </w:rPr>
        <w:t>5</w:t>
      </w:r>
      <w:r w:rsidRPr="000559EE">
        <w:rPr>
          <w:rFonts w:ascii="Book Antiqua" w:hAnsi="Book Antiqua"/>
        </w:rPr>
        <w:t>: 16923 [PMID: 26603754 DOI: 10.1038/srep16923]</w:t>
      </w:r>
    </w:p>
    <w:p w14:paraId="6B28DF12"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21 </w:t>
      </w:r>
      <w:r w:rsidRPr="000559EE">
        <w:rPr>
          <w:rFonts w:ascii="Book Antiqua" w:hAnsi="Book Antiqua"/>
          <w:b/>
          <w:bCs/>
        </w:rPr>
        <w:t>Lieberman DA</w:t>
      </w:r>
      <w:r w:rsidRPr="000559EE">
        <w:rPr>
          <w:rFonts w:ascii="Book Antiqua" w:hAnsi="Book Antiqua"/>
        </w:rPr>
        <w:t xml:space="preserve">, Prindiville S, Weiss DG, Willett W; VA Cooperative Study Group 380. Risk factors for advanced colonic neoplasia and hyperplastic polyps in asymptomatic individuals. </w:t>
      </w:r>
      <w:r w:rsidRPr="000559EE">
        <w:rPr>
          <w:rFonts w:ascii="Book Antiqua" w:hAnsi="Book Antiqua"/>
          <w:i/>
          <w:iCs/>
        </w:rPr>
        <w:t>JAMA</w:t>
      </w:r>
      <w:r w:rsidRPr="000559EE">
        <w:rPr>
          <w:rFonts w:ascii="Book Antiqua" w:hAnsi="Book Antiqua"/>
        </w:rPr>
        <w:t xml:space="preserve"> 2003; </w:t>
      </w:r>
      <w:r w:rsidRPr="000559EE">
        <w:rPr>
          <w:rFonts w:ascii="Book Antiqua" w:hAnsi="Book Antiqua"/>
          <w:b/>
          <w:bCs/>
        </w:rPr>
        <w:t>290</w:t>
      </w:r>
      <w:r w:rsidRPr="000559EE">
        <w:rPr>
          <w:rFonts w:ascii="Book Antiqua" w:hAnsi="Book Antiqua"/>
        </w:rPr>
        <w:t>: 2959-2967 [PMID: 14665657 DOI: 10.1001/jama.290.22.2959]</w:t>
      </w:r>
    </w:p>
    <w:p w14:paraId="1A029C91"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22 </w:t>
      </w:r>
      <w:r w:rsidRPr="000559EE">
        <w:rPr>
          <w:rFonts w:ascii="Book Antiqua" w:hAnsi="Book Antiqua"/>
          <w:b/>
          <w:bCs/>
        </w:rPr>
        <w:t>Patai ÁV</w:t>
      </w:r>
      <w:r w:rsidRPr="000559EE">
        <w:rPr>
          <w:rFonts w:ascii="Book Antiqua" w:hAnsi="Book Antiqua"/>
        </w:rPr>
        <w:t xml:space="preserve">, Valcz G, Hollósi P, Kalmár A, Péterfia B, Patai Á, Wichmann B, Spisák S, Barták BK, Leiszter K, Tóth K, Sipos F, Kovalszky I, Péter Z, Miheller P, Tulassay Z, Molnár B. Comprehensive DNA Methylation Analysis Reveals a Common Ten-Gene Methylation Signature in Colorectal Adenomas and Carcinomas. </w:t>
      </w:r>
      <w:r w:rsidRPr="000559EE">
        <w:rPr>
          <w:rFonts w:ascii="Book Antiqua" w:hAnsi="Book Antiqua"/>
          <w:i/>
          <w:iCs/>
        </w:rPr>
        <w:t>PLoS One</w:t>
      </w:r>
      <w:r w:rsidRPr="000559EE">
        <w:rPr>
          <w:rFonts w:ascii="Book Antiqua" w:hAnsi="Book Antiqua"/>
        </w:rPr>
        <w:t xml:space="preserve"> 2015; </w:t>
      </w:r>
      <w:r w:rsidRPr="000559EE">
        <w:rPr>
          <w:rFonts w:ascii="Book Antiqua" w:hAnsi="Book Antiqua"/>
          <w:b/>
          <w:bCs/>
        </w:rPr>
        <w:t>10</w:t>
      </w:r>
      <w:r w:rsidRPr="000559EE">
        <w:rPr>
          <w:rFonts w:ascii="Book Antiqua" w:hAnsi="Book Antiqua"/>
        </w:rPr>
        <w:t>: e0133836 [PMID: 26291085 DOI: 10.1371/journal.pone.0133836]</w:t>
      </w:r>
    </w:p>
    <w:p w14:paraId="713D3739"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23 </w:t>
      </w:r>
      <w:r w:rsidRPr="000559EE">
        <w:rPr>
          <w:rFonts w:ascii="Book Antiqua" w:hAnsi="Book Antiqua"/>
          <w:b/>
          <w:bCs/>
        </w:rPr>
        <w:t>McInnes T</w:t>
      </w:r>
      <w:r w:rsidRPr="000559EE">
        <w:rPr>
          <w:rFonts w:ascii="Book Antiqua" w:hAnsi="Book Antiqua"/>
        </w:rPr>
        <w:t xml:space="preserve">, Zou D, Rao DS, Munro FM, Phillips VL, McCall JL, Black MA, Reeve AE, Guilford PJ. Genome-wide methylation analysis identifies a core set of hypermethylated genes in CIMP-H colorectal cancer. </w:t>
      </w:r>
      <w:r w:rsidRPr="000559EE">
        <w:rPr>
          <w:rFonts w:ascii="Book Antiqua" w:hAnsi="Book Antiqua"/>
          <w:i/>
          <w:iCs/>
        </w:rPr>
        <w:t>BMC Cancer</w:t>
      </w:r>
      <w:r w:rsidRPr="000559EE">
        <w:rPr>
          <w:rFonts w:ascii="Book Antiqua" w:hAnsi="Book Antiqua"/>
        </w:rPr>
        <w:t xml:space="preserve"> 2017; </w:t>
      </w:r>
      <w:r w:rsidRPr="000559EE">
        <w:rPr>
          <w:rFonts w:ascii="Book Antiqua" w:hAnsi="Book Antiqua"/>
          <w:b/>
          <w:bCs/>
        </w:rPr>
        <w:t>17</w:t>
      </w:r>
      <w:r w:rsidRPr="000559EE">
        <w:rPr>
          <w:rFonts w:ascii="Book Antiqua" w:hAnsi="Book Antiqua"/>
        </w:rPr>
        <w:t>: 228 [PMID: 28351398 DOI: 10.1186/s12885-017-3226-4]</w:t>
      </w:r>
    </w:p>
    <w:p w14:paraId="547C69A9"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24 </w:t>
      </w:r>
      <w:r w:rsidRPr="000559EE">
        <w:rPr>
          <w:rFonts w:ascii="Book Antiqua" w:hAnsi="Book Antiqua"/>
          <w:b/>
          <w:bCs/>
        </w:rPr>
        <w:t>Kibriya MG</w:t>
      </w:r>
      <w:r w:rsidRPr="000559EE">
        <w:rPr>
          <w:rFonts w:ascii="Book Antiqua" w:hAnsi="Book Antiqua"/>
        </w:rPr>
        <w:t xml:space="preserve">, Raza M, Jasmine F, Roy S, Paul-Brutus R, Rahaman R, Dodsworth C, Rakibuz-Zaman M, Kamal M, Ahsan H. A genome-wide DNA methylation study in colorectal carcinoma. </w:t>
      </w:r>
      <w:r w:rsidRPr="000559EE">
        <w:rPr>
          <w:rFonts w:ascii="Book Antiqua" w:hAnsi="Book Antiqua"/>
          <w:i/>
          <w:iCs/>
        </w:rPr>
        <w:t>BMC Med Genomics</w:t>
      </w:r>
      <w:r w:rsidRPr="000559EE">
        <w:rPr>
          <w:rFonts w:ascii="Book Antiqua" w:hAnsi="Book Antiqua"/>
        </w:rPr>
        <w:t xml:space="preserve"> 2011; </w:t>
      </w:r>
      <w:r w:rsidRPr="000559EE">
        <w:rPr>
          <w:rFonts w:ascii="Book Antiqua" w:hAnsi="Book Antiqua"/>
          <w:b/>
          <w:bCs/>
        </w:rPr>
        <w:t>4</w:t>
      </w:r>
      <w:r w:rsidRPr="000559EE">
        <w:rPr>
          <w:rFonts w:ascii="Book Antiqua" w:hAnsi="Book Antiqua"/>
        </w:rPr>
        <w:t>: 50 [PMID: 21699707 DOI: 10.1186/1755-8794-4-50]</w:t>
      </w:r>
    </w:p>
    <w:p w14:paraId="43EE5E39"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25 </w:t>
      </w:r>
      <w:r w:rsidRPr="000559EE">
        <w:rPr>
          <w:rFonts w:ascii="Book Antiqua" w:hAnsi="Book Antiqua"/>
          <w:b/>
          <w:bCs/>
        </w:rPr>
        <w:t>Sakai E</w:t>
      </w:r>
      <w:r w:rsidRPr="000559EE">
        <w:rPr>
          <w:rFonts w:ascii="Book Antiqua" w:hAnsi="Book Antiqua"/>
        </w:rPr>
        <w:t xml:space="preserve">, Nakajima A, Kaneda A. Accumulation of aberrant DNA methylation during colorectal cancer development. </w:t>
      </w:r>
      <w:r w:rsidRPr="000559EE">
        <w:rPr>
          <w:rFonts w:ascii="Book Antiqua" w:hAnsi="Book Antiqua"/>
          <w:i/>
          <w:iCs/>
        </w:rPr>
        <w:t>World J Gastroenterol</w:t>
      </w:r>
      <w:r w:rsidRPr="000559EE">
        <w:rPr>
          <w:rFonts w:ascii="Book Antiqua" w:hAnsi="Book Antiqua"/>
        </w:rPr>
        <w:t xml:space="preserve"> 2014; </w:t>
      </w:r>
      <w:r w:rsidRPr="000559EE">
        <w:rPr>
          <w:rFonts w:ascii="Book Antiqua" w:hAnsi="Book Antiqua"/>
          <w:b/>
          <w:bCs/>
        </w:rPr>
        <w:t>20</w:t>
      </w:r>
      <w:r w:rsidRPr="000559EE">
        <w:rPr>
          <w:rFonts w:ascii="Book Antiqua" w:hAnsi="Book Antiqua"/>
        </w:rPr>
        <w:t>: 978-987 [PMID: 24574770 DOI: 10.3748/wjg.v20.i4.978]</w:t>
      </w:r>
    </w:p>
    <w:p w14:paraId="2AA184C7"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26 </w:t>
      </w:r>
      <w:r w:rsidRPr="000559EE">
        <w:rPr>
          <w:rFonts w:ascii="Book Antiqua" w:hAnsi="Book Antiqua"/>
          <w:b/>
          <w:bCs/>
        </w:rPr>
        <w:t>Chen Y</w:t>
      </w:r>
      <w:r w:rsidRPr="000559EE">
        <w:rPr>
          <w:rFonts w:ascii="Book Antiqua" w:hAnsi="Book Antiqua"/>
        </w:rPr>
        <w:t xml:space="preserve">, Ren B, Yang J, Wang H, Yang G, Xu R, You L, Zhao Y. The role of histone methylation in the development of digestive cancers: a potential direction for cancer management. </w:t>
      </w:r>
      <w:r w:rsidRPr="000559EE">
        <w:rPr>
          <w:rFonts w:ascii="Book Antiqua" w:hAnsi="Book Antiqua"/>
          <w:i/>
          <w:iCs/>
        </w:rPr>
        <w:t>Signal Transduct Target Ther</w:t>
      </w:r>
      <w:r w:rsidRPr="000559EE">
        <w:rPr>
          <w:rFonts w:ascii="Book Antiqua" w:hAnsi="Book Antiqua"/>
        </w:rPr>
        <w:t xml:space="preserve"> 2020; </w:t>
      </w:r>
      <w:r w:rsidRPr="000559EE">
        <w:rPr>
          <w:rFonts w:ascii="Book Antiqua" w:hAnsi="Book Antiqua"/>
          <w:b/>
          <w:bCs/>
        </w:rPr>
        <w:t>5</w:t>
      </w:r>
      <w:r w:rsidRPr="000559EE">
        <w:rPr>
          <w:rFonts w:ascii="Book Antiqua" w:hAnsi="Book Antiqua"/>
        </w:rPr>
        <w:t>: 143 [PMID: 32747629 DOI: 10.1038/s41392-020-00252-1]</w:t>
      </w:r>
    </w:p>
    <w:p w14:paraId="116F987E" w14:textId="77777777" w:rsidR="00C251B4" w:rsidRPr="000559EE" w:rsidRDefault="00C251B4" w:rsidP="000559EE">
      <w:pPr>
        <w:spacing w:line="360" w:lineRule="auto"/>
        <w:jc w:val="both"/>
        <w:rPr>
          <w:rFonts w:ascii="Book Antiqua" w:hAnsi="Book Antiqua"/>
        </w:rPr>
      </w:pPr>
      <w:r w:rsidRPr="000559EE">
        <w:rPr>
          <w:rFonts w:ascii="Book Antiqua" w:hAnsi="Book Antiqua"/>
        </w:rPr>
        <w:lastRenderedPageBreak/>
        <w:t xml:space="preserve">27 </w:t>
      </w:r>
      <w:r w:rsidRPr="000559EE">
        <w:rPr>
          <w:rFonts w:ascii="Book Antiqua" w:hAnsi="Book Antiqua"/>
          <w:b/>
          <w:bCs/>
        </w:rPr>
        <w:t>Piunti A</w:t>
      </w:r>
      <w:r w:rsidRPr="000559EE">
        <w:rPr>
          <w:rFonts w:ascii="Book Antiqua" w:hAnsi="Book Antiqua"/>
        </w:rPr>
        <w:t xml:space="preserve">, Shilatifard A. The roles of Polycomb repressive complexes in mammalian development and cancer. </w:t>
      </w:r>
      <w:r w:rsidRPr="000559EE">
        <w:rPr>
          <w:rFonts w:ascii="Book Antiqua" w:hAnsi="Book Antiqua"/>
          <w:i/>
          <w:iCs/>
        </w:rPr>
        <w:t>Nat Rev Mol Cell Biol</w:t>
      </w:r>
      <w:r w:rsidRPr="000559EE">
        <w:rPr>
          <w:rFonts w:ascii="Book Antiqua" w:hAnsi="Book Antiqua"/>
        </w:rPr>
        <w:t xml:space="preserve"> 2021; </w:t>
      </w:r>
      <w:r w:rsidRPr="000559EE">
        <w:rPr>
          <w:rFonts w:ascii="Book Antiqua" w:hAnsi="Book Antiqua"/>
          <w:b/>
          <w:bCs/>
        </w:rPr>
        <w:t>22</w:t>
      </w:r>
      <w:r w:rsidRPr="000559EE">
        <w:rPr>
          <w:rFonts w:ascii="Book Antiqua" w:hAnsi="Book Antiqua"/>
        </w:rPr>
        <w:t>: 326-345 [PMID: 33723438 DOI: 10.1038/s41580-021-00341-1]</w:t>
      </w:r>
    </w:p>
    <w:p w14:paraId="0139D738"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28 </w:t>
      </w:r>
      <w:r w:rsidRPr="000559EE">
        <w:rPr>
          <w:rFonts w:ascii="Book Antiqua" w:hAnsi="Book Antiqua"/>
          <w:b/>
          <w:bCs/>
        </w:rPr>
        <w:t>Bormann F</w:t>
      </w:r>
      <w:r w:rsidRPr="000559EE">
        <w:rPr>
          <w:rFonts w:ascii="Book Antiqua" w:hAnsi="Book Antiqua"/>
        </w:rPr>
        <w:t xml:space="preserve">, Rodríguez-Paredes M, Lasitschka F, Edelmann D, Musch T, Benner A, Bergman Y, Dieter SM, Ball CR, Glimm H, Linhart HG, Lyko F. Cell-of-Origin DNA Methylation Signatures Are Maintained during Colorectal Carcinogenesis. </w:t>
      </w:r>
      <w:r w:rsidRPr="000559EE">
        <w:rPr>
          <w:rFonts w:ascii="Book Antiqua" w:hAnsi="Book Antiqua"/>
          <w:i/>
          <w:iCs/>
        </w:rPr>
        <w:t>Cell Rep</w:t>
      </w:r>
      <w:r w:rsidRPr="000559EE">
        <w:rPr>
          <w:rFonts w:ascii="Book Antiqua" w:hAnsi="Book Antiqua"/>
        </w:rPr>
        <w:t xml:space="preserve"> 2018; </w:t>
      </w:r>
      <w:r w:rsidRPr="000559EE">
        <w:rPr>
          <w:rFonts w:ascii="Book Antiqua" w:hAnsi="Book Antiqua"/>
          <w:b/>
          <w:bCs/>
        </w:rPr>
        <w:t>23</w:t>
      </w:r>
      <w:r w:rsidRPr="000559EE">
        <w:rPr>
          <w:rFonts w:ascii="Book Antiqua" w:hAnsi="Book Antiqua"/>
        </w:rPr>
        <w:t>: 3407-3418 [PMID: 29898408 DOI: 10.1016/j.celrep.2018.05.045]</w:t>
      </w:r>
    </w:p>
    <w:p w14:paraId="230230B9"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29 </w:t>
      </w:r>
      <w:r w:rsidRPr="000559EE">
        <w:rPr>
          <w:rFonts w:ascii="Book Antiqua" w:hAnsi="Book Antiqua"/>
          <w:b/>
          <w:bCs/>
        </w:rPr>
        <w:t>Ardeljan D</w:t>
      </w:r>
      <w:r w:rsidRPr="000559EE">
        <w:rPr>
          <w:rFonts w:ascii="Book Antiqua" w:hAnsi="Book Antiqua"/>
        </w:rPr>
        <w:t xml:space="preserve">, Taylor MS, Ting DT, Burns KH. The Human Long Interspersed Element-1 Retrotransposon: An Emerging Biomarker of Neoplasia. </w:t>
      </w:r>
      <w:r w:rsidRPr="000559EE">
        <w:rPr>
          <w:rFonts w:ascii="Book Antiqua" w:hAnsi="Book Antiqua"/>
          <w:i/>
          <w:iCs/>
        </w:rPr>
        <w:t>Clin Chem</w:t>
      </w:r>
      <w:r w:rsidRPr="000559EE">
        <w:rPr>
          <w:rFonts w:ascii="Book Antiqua" w:hAnsi="Book Antiqua"/>
        </w:rPr>
        <w:t xml:space="preserve"> 2017; </w:t>
      </w:r>
      <w:r w:rsidRPr="000559EE">
        <w:rPr>
          <w:rFonts w:ascii="Book Antiqua" w:hAnsi="Book Antiqua"/>
          <w:b/>
          <w:bCs/>
        </w:rPr>
        <w:t>63</w:t>
      </w:r>
      <w:r w:rsidRPr="000559EE">
        <w:rPr>
          <w:rFonts w:ascii="Book Antiqua" w:hAnsi="Book Antiqua"/>
        </w:rPr>
        <w:t>: 816-822 [PMID: 28188229 DOI: 10.1373/clinchem.2016.257444]</w:t>
      </w:r>
    </w:p>
    <w:p w14:paraId="2613F796"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30 </w:t>
      </w:r>
      <w:r w:rsidRPr="000559EE">
        <w:rPr>
          <w:rFonts w:ascii="Book Antiqua" w:hAnsi="Book Antiqua"/>
          <w:b/>
          <w:bCs/>
        </w:rPr>
        <w:t>Tse JWT</w:t>
      </w:r>
      <w:r w:rsidRPr="000559EE">
        <w:rPr>
          <w:rFonts w:ascii="Book Antiqua" w:hAnsi="Book Antiqua"/>
        </w:rPr>
        <w:t xml:space="preserve">, Jenkins LJ, Chionh F, Mariadason JM. Aberrant DNA Methylation in Colorectal Cancer: What Should We Target? </w:t>
      </w:r>
      <w:r w:rsidRPr="000559EE">
        <w:rPr>
          <w:rFonts w:ascii="Book Antiqua" w:hAnsi="Book Antiqua"/>
          <w:i/>
          <w:iCs/>
        </w:rPr>
        <w:t>Trends Cancer</w:t>
      </w:r>
      <w:r w:rsidRPr="000559EE">
        <w:rPr>
          <w:rFonts w:ascii="Book Antiqua" w:hAnsi="Book Antiqua"/>
        </w:rPr>
        <w:t xml:space="preserve"> 2017; </w:t>
      </w:r>
      <w:r w:rsidRPr="000559EE">
        <w:rPr>
          <w:rFonts w:ascii="Book Antiqua" w:hAnsi="Book Antiqua"/>
          <w:b/>
          <w:bCs/>
        </w:rPr>
        <w:t>3</w:t>
      </w:r>
      <w:r w:rsidRPr="000559EE">
        <w:rPr>
          <w:rFonts w:ascii="Book Antiqua" w:hAnsi="Book Antiqua"/>
        </w:rPr>
        <w:t>: 698-712 [PMID: 28958388 DOI: 10.1016/j.trecan.2017.08.003]</w:t>
      </w:r>
    </w:p>
    <w:p w14:paraId="670DF451"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31 </w:t>
      </w:r>
      <w:r w:rsidRPr="000559EE">
        <w:rPr>
          <w:rFonts w:ascii="Book Antiqua" w:hAnsi="Book Antiqua"/>
          <w:b/>
          <w:bCs/>
        </w:rPr>
        <w:t>Wu J</w:t>
      </w:r>
      <w:r w:rsidRPr="000559EE">
        <w:rPr>
          <w:rFonts w:ascii="Book Antiqua" w:hAnsi="Book Antiqua"/>
        </w:rPr>
        <w:t xml:space="preserve">, Zhang L, Kuchi A, Otohinoyi D, Hicks C. CpG Site-Based Signature Predicts Survival of Colorectal Cancer. </w:t>
      </w:r>
      <w:r w:rsidRPr="000559EE">
        <w:rPr>
          <w:rFonts w:ascii="Book Antiqua" w:hAnsi="Book Antiqua"/>
          <w:i/>
          <w:iCs/>
        </w:rPr>
        <w:t>Biomedicines</w:t>
      </w:r>
      <w:r w:rsidRPr="000559EE">
        <w:rPr>
          <w:rFonts w:ascii="Book Antiqua" w:hAnsi="Book Antiqua"/>
        </w:rPr>
        <w:t xml:space="preserve"> 2022; </w:t>
      </w:r>
      <w:r w:rsidRPr="000559EE">
        <w:rPr>
          <w:rFonts w:ascii="Book Antiqua" w:hAnsi="Book Antiqua"/>
          <w:b/>
          <w:bCs/>
        </w:rPr>
        <w:t>10</w:t>
      </w:r>
      <w:r w:rsidRPr="000559EE">
        <w:rPr>
          <w:rFonts w:ascii="Book Antiqua" w:hAnsi="Book Antiqua"/>
        </w:rPr>
        <w:t xml:space="preserve"> [PMID: 36551919 DOI: 10.3390/biomedicines10123163]</w:t>
      </w:r>
    </w:p>
    <w:p w14:paraId="1D62C02D"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32 </w:t>
      </w:r>
      <w:r w:rsidRPr="000559EE">
        <w:rPr>
          <w:rFonts w:ascii="Book Antiqua" w:hAnsi="Book Antiqua"/>
          <w:b/>
          <w:bCs/>
        </w:rPr>
        <w:t>Carmona FJ</w:t>
      </w:r>
      <w:r w:rsidRPr="000559EE">
        <w:rPr>
          <w:rFonts w:ascii="Book Antiqua" w:hAnsi="Book Antiqua"/>
        </w:rPr>
        <w:t xml:space="preserve">, Azuara D, Berenguer-Llergo A, Fernández AF, Biondo S, de Oca J, Rodriguez-Moranta F, Salazar R, Villanueva A, Fraga MF, Guardiola J, Capellá G, Esteller M, Moreno V. DNA methylation biomarkers for noninvasive diagnosis of colorectal cancer. </w:t>
      </w:r>
      <w:r w:rsidRPr="000559EE">
        <w:rPr>
          <w:rFonts w:ascii="Book Antiqua" w:hAnsi="Book Antiqua"/>
          <w:i/>
          <w:iCs/>
        </w:rPr>
        <w:t>Cancer Prev Res (Phila)</w:t>
      </w:r>
      <w:r w:rsidRPr="000559EE">
        <w:rPr>
          <w:rFonts w:ascii="Book Antiqua" w:hAnsi="Book Antiqua"/>
        </w:rPr>
        <w:t xml:space="preserve"> 2013; </w:t>
      </w:r>
      <w:r w:rsidRPr="000559EE">
        <w:rPr>
          <w:rFonts w:ascii="Book Antiqua" w:hAnsi="Book Antiqua"/>
          <w:b/>
          <w:bCs/>
        </w:rPr>
        <w:t>6</w:t>
      </w:r>
      <w:r w:rsidRPr="000559EE">
        <w:rPr>
          <w:rFonts w:ascii="Book Antiqua" w:hAnsi="Book Antiqua"/>
        </w:rPr>
        <w:t>: 656-665 [PMID: 23694962 DOI: 10.1158/1940-6207.CAPR-12-0501]</w:t>
      </w:r>
    </w:p>
    <w:p w14:paraId="707339FD"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33 </w:t>
      </w:r>
      <w:r w:rsidRPr="000559EE">
        <w:rPr>
          <w:rFonts w:ascii="Book Antiqua" w:hAnsi="Book Antiqua"/>
          <w:b/>
          <w:bCs/>
        </w:rPr>
        <w:t>Cheng YW</w:t>
      </w:r>
      <w:r w:rsidRPr="000559EE">
        <w:rPr>
          <w:rFonts w:ascii="Book Antiqua" w:hAnsi="Book Antiqua"/>
        </w:rPr>
        <w:t xml:space="preserve">, Pincas H, Huang J, Zachariah E, Zeng Z, Notterman DA, Paty P, Barany F. High incidence of LRAT promoter hypermethylation in colorectal cancer correlates with tumor stage. </w:t>
      </w:r>
      <w:r w:rsidRPr="000559EE">
        <w:rPr>
          <w:rFonts w:ascii="Book Antiqua" w:hAnsi="Book Antiqua"/>
          <w:i/>
          <w:iCs/>
        </w:rPr>
        <w:t>Med Oncol</w:t>
      </w:r>
      <w:r w:rsidRPr="000559EE">
        <w:rPr>
          <w:rFonts w:ascii="Book Antiqua" w:hAnsi="Book Antiqua"/>
        </w:rPr>
        <w:t xml:space="preserve"> 2014; </w:t>
      </w:r>
      <w:r w:rsidRPr="000559EE">
        <w:rPr>
          <w:rFonts w:ascii="Book Antiqua" w:hAnsi="Book Antiqua"/>
          <w:b/>
          <w:bCs/>
        </w:rPr>
        <w:t>31</w:t>
      </w:r>
      <w:r w:rsidRPr="000559EE">
        <w:rPr>
          <w:rFonts w:ascii="Book Antiqua" w:hAnsi="Book Antiqua"/>
        </w:rPr>
        <w:t>: 254 [PMID: 25260806 DOI: 10.1007/s12032-014-0254-7]</w:t>
      </w:r>
    </w:p>
    <w:p w14:paraId="0F848F3B"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34 </w:t>
      </w:r>
      <w:r w:rsidRPr="000559EE">
        <w:rPr>
          <w:rFonts w:ascii="Book Antiqua" w:hAnsi="Book Antiqua"/>
          <w:b/>
          <w:bCs/>
        </w:rPr>
        <w:t>Evdokimov AA,</w:t>
      </w:r>
      <w:r w:rsidRPr="000559EE">
        <w:rPr>
          <w:rFonts w:ascii="Book Antiqua" w:hAnsi="Book Antiqua"/>
        </w:rPr>
        <w:t xml:space="preserve"> Netesova NA, Smetannikova NA, Abdurashitov MA, Akishev AG, Malyshev BS, Davidovich ES, Fedotov VV, Kuznetsov VV, Ermolaev YD, Karpov AB, Sazonov AE, Tahauov RM, Degtyarev SK. GLAD-PCR assay of DNA methylation markers associated with colorectal cancer. </w:t>
      </w:r>
      <w:r w:rsidRPr="000559EE">
        <w:rPr>
          <w:rFonts w:ascii="Book Antiqua" w:hAnsi="Book Antiqua"/>
          <w:i/>
          <w:iCs/>
        </w:rPr>
        <w:t>Biol Med</w:t>
      </w:r>
      <w:r w:rsidRPr="000559EE">
        <w:rPr>
          <w:rFonts w:ascii="Book Antiqua" w:hAnsi="Book Antiqua"/>
        </w:rPr>
        <w:t xml:space="preserve"> 2016; </w:t>
      </w:r>
      <w:r w:rsidRPr="000559EE">
        <w:rPr>
          <w:rFonts w:ascii="Book Antiqua" w:hAnsi="Book Antiqua"/>
          <w:b/>
          <w:bCs/>
        </w:rPr>
        <w:t>8</w:t>
      </w:r>
      <w:r w:rsidRPr="000559EE">
        <w:rPr>
          <w:rFonts w:ascii="Book Antiqua" w:hAnsi="Book Antiqua"/>
        </w:rPr>
        <w:t xml:space="preserve"> [DOI: 10.4172/0974-8369.1000342]</w:t>
      </w:r>
    </w:p>
    <w:p w14:paraId="6B7788B2" w14:textId="77777777" w:rsidR="00C251B4" w:rsidRPr="000559EE" w:rsidRDefault="00C251B4" w:rsidP="000559EE">
      <w:pPr>
        <w:spacing w:line="360" w:lineRule="auto"/>
        <w:jc w:val="both"/>
        <w:rPr>
          <w:rFonts w:ascii="Book Antiqua" w:hAnsi="Book Antiqua"/>
        </w:rPr>
      </w:pPr>
      <w:r w:rsidRPr="000559EE">
        <w:rPr>
          <w:rFonts w:ascii="Book Antiqua" w:hAnsi="Book Antiqua"/>
        </w:rPr>
        <w:lastRenderedPageBreak/>
        <w:t xml:space="preserve">35 </w:t>
      </w:r>
      <w:r w:rsidRPr="000559EE">
        <w:rPr>
          <w:rFonts w:ascii="Book Antiqua" w:hAnsi="Book Antiqua"/>
          <w:b/>
          <w:bCs/>
        </w:rPr>
        <w:t>He Q</w:t>
      </w:r>
      <w:r w:rsidRPr="000559EE">
        <w:rPr>
          <w:rFonts w:ascii="Book Antiqua" w:hAnsi="Book Antiqua"/>
        </w:rPr>
        <w:t xml:space="preserve">, Chen HY, Bai EQ, Luo YX, Fu RJ, He YS, Jiang J, Wang HQ. Development of a multiplex MethyLight assay for the detection of multigene methylation in human colorectal cancer. </w:t>
      </w:r>
      <w:r w:rsidRPr="000559EE">
        <w:rPr>
          <w:rFonts w:ascii="Book Antiqua" w:hAnsi="Book Antiqua"/>
          <w:i/>
          <w:iCs/>
        </w:rPr>
        <w:t>Cancer Genet Cytogenet</w:t>
      </w:r>
      <w:r w:rsidRPr="000559EE">
        <w:rPr>
          <w:rFonts w:ascii="Book Antiqua" w:hAnsi="Book Antiqua"/>
        </w:rPr>
        <w:t xml:space="preserve"> 2010; </w:t>
      </w:r>
      <w:r w:rsidRPr="000559EE">
        <w:rPr>
          <w:rFonts w:ascii="Book Antiqua" w:hAnsi="Book Antiqua"/>
          <w:b/>
          <w:bCs/>
        </w:rPr>
        <w:t>202</w:t>
      </w:r>
      <w:r w:rsidRPr="000559EE">
        <w:rPr>
          <w:rFonts w:ascii="Book Antiqua" w:hAnsi="Book Antiqua"/>
        </w:rPr>
        <w:t>: 1-10 [PMID: 20804913 DOI: 10.1016/j.cancergencyto.2010.05.018]</w:t>
      </w:r>
    </w:p>
    <w:p w14:paraId="63C412B1"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36 </w:t>
      </w:r>
      <w:r w:rsidRPr="000559EE">
        <w:rPr>
          <w:rFonts w:ascii="Book Antiqua" w:hAnsi="Book Antiqua"/>
          <w:b/>
          <w:bCs/>
        </w:rPr>
        <w:t>Zhang MD</w:t>
      </w:r>
      <w:r w:rsidRPr="000559EE">
        <w:rPr>
          <w:rFonts w:ascii="Book Antiqua" w:hAnsi="Book Antiqua"/>
        </w:rPr>
        <w:t xml:space="preserve">, Tortoriello G, Hsueh B, Tomer R, Ye L, Mitsios N, Borgius L, Grant G, Kiehn O, Watanabe M, Uhlén M, Mulder J, Deisseroth K, Harkany T, Hökfelt TG. Neuronal calcium-binding proteins 1/2 localize to dorsal root ganglia and excitatory spinal neurons and are regulated by nerve injury. </w:t>
      </w:r>
      <w:r w:rsidRPr="000559EE">
        <w:rPr>
          <w:rFonts w:ascii="Book Antiqua" w:hAnsi="Book Antiqua"/>
          <w:i/>
          <w:iCs/>
        </w:rPr>
        <w:t>Proc Natl Acad Sci U S A</w:t>
      </w:r>
      <w:r w:rsidRPr="000559EE">
        <w:rPr>
          <w:rFonts w:ascii="Book Antiqua" w:hAnsi="Book Antiqua"/>
        </w:rPr>
        <w:t xml:space="preserve"> 2014; </w:t>
      </w:r>
      <w:r w:rsidRPr="000559EE">
        <w:rPr>
          <w:rFonts w:ascii="Book Antiqua" w:hAnsi="Book Antiqua"/>
          <w:b/>
          <w:bCs/>
        </w:rPr>
        <w:t>111</w:t>
      </w:r>
      <w:r w:rsidRPr="000559EE">
        <w:rPr>
          <w:rFonts w:ascii="Book Antiqua" w:hAnsi="Book Antiqua"/>
        </w:rPr>
        <w:t>: E1149-E1158 [PMID: 24616509 DOI: 10.1073/pnas.1402318111]</w:t>
      </w:r>
    </w:p>
    <w:p w14:paraId="740DFE38"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37 </w:t>
      </w:r>
      <w:r w:rsidRPr="000559EE">
        <w:rPr>
          <w:rFonts w:ascii="Book Antiqua" w:hAnsi="Book Antiqua"/>
          <w:b/>
          <w:bCs/>
        </w:rPr>
        <w:t>Spencer DH</w:t>
      </w:r>
      <w:r w:rsidRPr="000559EE">
        <w:rPr>
          <w:rFonts w:ascii="Book Antiqua" w:hAnsi="Book Antiqua"/>
        </w:rPr>
        <w:t xml:space="preserve">, Russler-Germain DA, Ketkar S, Helton NM, Lamprecht TL, Fulton RS, Fronick CC, O'Laughlin M, Heath SE, Shinawi M, Westervelt P, Payton JE, Wartman LD, Welch JS, Wilson RK, Walter MJ, Link DC, DiPersio JF, Ley TJ. CpG Island Hypermethylation Mediated by DNMT3A Is a Consequence of AML Progression. </w:t>
      </w:r>
      <w:r w:rsidRPr="000559EE">
        <w:rPr>
          <w:rFonts w:ascii="Book Antiqua" w:hAnsi="Book Antiqua"/>
          <w:i/>
          <w:iCs/>
        </w:rPr>
        <w:t>Cell</w:t>
      </w:r>
      <w:r w:rsidRPr="000559EE">
        <w:rPr>
          <w:rFonts w:ascii="Book Antiqua" w:hAnsi="Book Antiqua"/>
        </w:rPr>
        <w:t xml:space="preserve"> 2017; </w:t>
      </w:r>
      <w:r w:rsidRPr="000559EE">
        <w:rPr>
          <w:rFonts w:ascii="Book Antiqua" w:hAnsi="Book Antiqua"/>
          <w:b/>
          <w:bCs/>
        </w:rPr>
        <w:t>168</w:t>
      </w:r>
      <w:r w:rsidRPr="000559EE">
        <w:rPr>
          <w:rFonts w:ascii="Book Antiqua" w:hAnsi="Book Antiqua"/>
        </w:rPr>
        <w:t>: 801-816.e13 [PMID: 28215704 DOI: 10.1016/j.cell.2017.01.021]</w:t>
      </w:r>
    </w:p>
    <w:p w14:paraId="57DE9617"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38 </w:t>
      </w:r>
      <w:r w:rsidRPr="000559EE">
        <w:rPr>
          <w:rFonts w:ascii="Book Antiqua" w:hAnsi="Book Antiqua"/>
          <w:b/>
          <w:bCs/>
        </w:rPr>
        <w:t>Hannou L</w:t>
      </w:r>
      <w:r w:rsidRPr="000559EE">
        <w:rPr>
          <w:rFonts w:ascii="Book Antiqua" w:hAnsi="Book Antiqua"/>
        </w:rPr>
        <w:t xml:space="preserve">, Bélanger-Nelson E, O'Callaghan EK, Dufort-Gervais J, Ballester Roig MN, Roy PG, Beaulieu JM, Cermakian N, Mongrain V. Regulation of the Neuroligin-1 Gene by Clock Transcription Factors. </w:t>
      </w:r>
      <w:r w:rsidRPr="000559EE">
        <w:rPr>
          <w:rFonts w:ascii="Book Antiqua" w:hAnsi="Book Antiqua"/>
          <w:i/>
          <w:iCs/>
        </w:rPr>
        <w:t>J Biol Rhythms</w:t>
      </w:r>
      <w:r w:rsidRPr="000559EE">
        <w:rPr>
          <w:rFonts w:ascii="Book Antiqua" w:hAnsi="Book Antiqua"/>
        </w:rPr>
        <w:t xml:space="preserve"> 2018; </w:t>
      </w:r>
      <w:r w:rsidRPr="000559EE">
        <w:rPr>
          <w:rFonts w:ascii="Book Antiqua" w:hAnsi="Book Antiqua"/>
          <w:b/>
          <w:bCs/>
        </w:rPr>
        <w:t>33</w:t>
      </w:r>
      <w:r w:rsidRPr="000559EE">
        <w:rPr>
          <w:rFonts w:ascii="Book Antiqua" w:hAnsi="Book Antiqua"/>
        </w:rPr>
        <w:t>: 166-178 [PMID: 29671709 DOI: 10.1177/0748730418761236]</w:t>
      </w:r>
    </w:p>
    <w:p w14:paraId="1130D1FD"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39 </w:t>
      </w:r>
      <w:r w:rsidRPr="000559EE">
        <w:rPr>
          <w:rFonts w:ascii="Book Antiqua" w:hAnsi="Book Antiqua"/>
          <w:b/>
          <w:bCs/>
        </w:rPr>
        <w:t>Yu Q</w:t>
      </w:r>
      <w:r w:rsidRPr="000559EE">
        <w:rPr>
          <w:rFonts w:ascii="Book Antiqua" w:hAnsi="Book Antiqua"/>
        </w:rPr>
        <w:t xml:space="preserve">, Wang X, Yang Y, Chi P, Huang J, Qiu S, Zheng X, Chen X. Upregulated NLGN1 predicts poor survival in colorectal cancer. </w:t>
      </w:r>
      <w:r w:rsidRPr="000559EE">
        <w:rPr>
          <w:rFonts w:ascii="Book Antiqua" w:hAnsi="Book Antiqua"/>
          <w:i/>
          <w:iCs/>
        </w:rPr>
        <w:t>BMC Cancer</w:t>
      </w:r>
      <w:r w:rsidRPr="000559EE">
        <w:rPr>
          <w:rFonts w:ascii="Book Antiqua" w:hAnsi="Book Antiqua"/>
        </w:rPr>
        <w:t xml:space="preserve"> 2021; </w:t>
      </w:r>
      <w:r w:rsidRPr="000559EE">
        <w:rPr>
          <w:rFonts w:ascii="Book Antiqua" w:hAnsi="Book Antiqua"/>
          <w:b/>
          <w:bCs/>
        </w:rPr>
        <w:t>21</w:t>
      </w:r>
      <w:r w:rsidRPr="000559EE">
        <w:rPr>
          <w:rFonts w:ascii="Book Antiqua" w:hAnsi="Book Antiqua"/>
        </w:rPr>
        <w:t>: 884 [PMID: 34340665 DOI: 10.1186/s12885-021-08621-x]</w:t>
      </w:r>
    </w:p>
    <w:p w14:paraId="18F4A464"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40 </w:t>
      </w:r>
      <w:r w:rsidRPr="000559EE">
        <w:rPr>
          <w:rFonts w:ascii="Book Antiqua" w:hAnsi="Book Antiqua"/>
          <w:b/>
          <w:bCs/>
        </w:rPr>
        <w:t>Pergolizzi M</w:t>
      </w:r>
      <w:r w:rsidRPr="000559EE">
        <w:rPr>
          <w:rFonts w:ascii="Book Antiqua" w:hAnsi="Book Antiqua"/>
        </w:rPr>
        <w:t xml:space="preserve">, Bizzozero L, Maione F, Maldi E, Isella C, Macagno M, Mariella E, Bardelli A, Medico E, Marchiò C, Serini G, Di Nicolantonio F, Bussolino F, Arese M. The neuronal protein Neuroligin 1 promotes colorectal cancer progression by modulating the APC/β-catenin pathway. </w:t>
      </w:r>
      <w:r w:rsidRPr="000559EE">
        <w:rPr>
          <w:rFonts w:ascii="Book Antiqua" w:hAnsi="Book Antiqua"/>
          <w:i/>
          <w:iCs/>
        </w:rPr>
        <w:t>J Exp Clin Cancer Res</w:t>
      </w:r>
      <w:r w:rsidRPr="000559EE">
        <w:rPr>
          <w:rFonts w:ascii="Book Antiqua" w:hAnsi="Book Antiqua"/>
        </w:rPr>
        <w:t xml:space="preserve"> 2022; </w:t>
      </w:r>
      <w:r w:rsidRPr="000559EE">
        <w:rPr>
          <w:rFonts w:ascii="Book Antiqua" w:hAnsi="Book Antiqua"/>
          <w:b/>
          <w:bCs/>
        </w:rPr>
        <w:t>41</w:t>
      </w:r>
      <w:r w:rsidRPr="000559EE">
        <w:rPr>
          <w:rFonts w:ascii="Book Antiqua" w:hAnsi="Book Antiqua"/>
        </w:rPr>
        <w:t>: 266 [PMID: 36056393 DOI: 10.1186/s13046-022-02465-4]</w:t>
      </w:r>
    </w:p>
    <w:p w14:paraId="7C533CC2"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41 </w:t>
      </w:r>
      <w:r w:rsidRPr="000559EE">
        <w:rPr>
          <w:rFonts w:ascii="Book Antiqua" w:hAnsi="Book Antiqua"/>
          <w:b/>
          <w:bCs/>
        </w:rPr>
        <w:t>Cui Y</w:t>
      </w:r>
      <w:r w:rsidRPr="000559EE">
        <w:rPr>
          <w:rFonts w:ascii="Book Antiqua" w:hAnsi="Book Antiqua"/>
        </w:rPr>
        <w:t xml:space="preserve">, Chen F, Gao J, Lei M, Wang D, Jin X, Guo Y, Shan L, Chen X. Comprehensive landscape of the renin-angiotensin system in Pan-cancer: a potential downstream mediated mechanism of SARS-CoV-2. </w:t>
      </w:r>
      <w:r w:rsidRPr="000559EE">
        <w:rPr>
          <w:rFonts w:ascii="Book Antiqua" w:hAnsi="Book Antiqua"/>
          <w:i/>
          <w:iCs/>
        </w:rPr>
        <w:t>Int J Biol Sci</w:t>
      </w:r>
      <w:r w:rsidRPr="000559EE">
        <w:rPr>
          <w:rFonts w:ascii="Book Antiqua" w:hAnsi="Book Antiqua"/>
        </w:rPr>
        <w:t xml:space="preserve"> 2021; </w:t>
      </w:r>
      <w:r w:rsidRPr="000559EE">
        <w:rPr>
          <w:rFonts w:ascii="Book Antiqua" w:hAnsi="Book Antiqua"/>
          <w:b/>
          <w:bCs/>
        </w:rPr>
        <w:t>17</w:t>
      </w:r>
      <w:r w:rsidRPr="000559EE">
        <w:rPr>
          <w:rFonts w:ascii="Book Antiqua" w:hAnsi="Book Antiqua"/>
        </w:rPr>
        <w:t>: 3795-3817 [PMID: 34671200 DOI: 10.7150/ijbs.53312]</w:t>
      </w:r>
    </w:p>
    <w:p w14:paraId="204ED3AB"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42 </w:t>
      </w:r>
      <w:r w:rsidRPr="000559EE">
        <w:rPr>
          <w:rFonts w:ascii="Book Antiqua" w:hAnsi="Book Antiqua"/>
          <w:b/>
          <w:bCs/>
        </w:rPr>
        <w:t>Cheng H</w:t>
      </w:r>
      <w:r w:rsidRPr="000559EE">
        <w:rPr>
          <w:rFonts w:ascii="Book Antiqua" w:hAnsi="Book Antiqua"/>
        </w:rPr>
        <w:t xml:space="preserve">, Wang Y, Liu C, Wu T, Chen S, Chen M. Development and Verification of a Prostate Cancer Prognostic Signature Based on an Immunogenomic Landscape Analysis. </w:t>
      </w:r>
      <w:r w:rsidRPr="000559EE">
        <w:rPr>
          <w:rFonts w:ascii="Book Antiqua" w:hAnsi="Book Antiqua"/>
          <w:i/>
          <w:iCs/>
        </w:rPr>
        <w:t>Front Oncol</w:t>
      </w:r>
      <w:r w:rsidRPr="000559EE">
        <w:rPr>
          <w:rFonts w:ascii="Book Antiqua" w:hAnsi="Book Antiqua"/>
        </w:rPr>
        <w:t xml:space="preserve"> 2021; </w:t>
      </w:r>
      <w:r w:rsidRPr="000559EE">
        <w:rPr>
          <w:rFonts w:ascii="Book Antiqua" w:hAnsi="Book Antiqua"/>
          <w:b/>
          <w:bCs/>
        </w:rPr>
        <w:t>11</w:t>
      </w:r>
      <w:r w:rsidRPr="000559EE">
        <w:rPr>
          <w:rFonts w:ascii="Book Antiqua" w:hAnsi="Book Antiqua"/>
        </w:rPr>
        <w:t>: 711258 [PMID: 34568039 DOI: 10.3389/fonc.2021.711258]</w:t>
      </w:r>
    </w:p>
    <w:p w14:paraId="0B1AFDE6" w14:textId="77777777" w:rsidR="00C251B4" w:rsidRPr="000559EE" w:rsidRDefault="00C251B4" w:rsidP="000559EE">
      <w:pPr>
        <w:spacing w:line="360" w:lineRule="auto"/>
        <w:jc w:val="both"/>
        <w:rPr>
          <w:rFonts w:ascii="Book Antiqua" w:hAnsi="Book Antiqua"/>
        </w:rPr>
      </w:pPr>
      <w:r w:rsidRPr="000559EE">
        <w:rPr>
          <w:rFonts w:ascii="Book Antiqua" w:hAnsi="Book Antiqua"/>
        </w:rPr>
        <w:t xml:space="preserve">43 </w:t>
      </w:r>
      <w:r w:rsidRPr="000559EE">
        <w:rPr>
          <w:rFonts w:ascii="Book Antiqua" w:hAnsi="Book Antiqua"/>
          <w:b/>
          <w:bCs/>
        </w:rPr>
        <w:t>Lin P</w:t>
      </w:r>
      <w:r w:rsidRPr="000559EE">
        <w:rPr>
          <w:rFonts w:ascii="Book Antiqua" w:hAnsi="Book Antiqua"/>
        </w:rPr>
        <w:t xml:space="preserve">, Guo YN, Shi L, Li XJ, Yang H, He Y, Li Q, Dang YW, Wei KL, Chen G. Development of a prognostic index based on an immunogenomic landscape analysis of papillary thyroid cancer. </w:t>
      </w:r>
      <w:r w:rsidRPr="000559EE">
        <w:rPr>
          <w:rFonts w:ascii="Book Antiqua" w:hAnsi="Book Antiqua"/>
          <w:i/>
          <w:iCs/>
        </w:rPr>
        <w:t>Aging (Albany NY)</w:t>
      </w:r>
      <w:r w:rsidRPr="000559EE">
        <w:rPr>
          <w:rFonts w:ascii="Book Antiqua" w:hAnsi="Book Antiqua"/>
        </w:rPr>
        <w:t xml:space="preserve"> 2019; </w:t>
      </w:r>
      <w:r w:rsidRPr="000559EE">
        <w:rPr>
          <w:rFonts w:ascii="Book Antiqua" w:hAnsi="Book Antiqua"/>
          <w:b/>
          <w:bCs/>
        </w:rPr>
        <w:t>11</w:t>
      </w:r>
      <w:r w:rsidRPr="000559EE">
        <w:rPr>
          <w:rFonts w:ascii="Book Antiqua" w:hAnsi="Book Antiqua"/>
        </w:rPr>
        <w:t>: 480-500 [PMID: 30661062 DOI: 10.18632/aging.101754]</w:t>
      </w:r>
    </w:p>
    <w:p w14:paraId="26B6D768" w14:textId="4961CFD9" w:rsidR="00A77B3E" w:rsidRPr="000559EE" w:rsidRDefault="00A77B3E" w:rsidP="000559EE">
      <w:pPr>
        <w:spacing w:line="360" w:lineRule="auto"/>
        <w:jc w:val="both"/>
        <w:rPr>
          <w:rFonts w:ascii="Book Antiqua" w:hAnsi="Book Antiqua"/>
        </w:rPr>
      </w:pPr>
    </w:p>
    <w:p w14:paraId="4F7284B3" w14:textId="77777777" w:rsidR="00A77B3E" w:rsidRPr="000559EE" w:rsidRDefault="00A77B3E" w:rsidP="000559EE">
      <w:pPr>
        <w:spacing w:line="360" w:lineRule="auto"/>
        <w:jc w:val="both"/>
        <w:rPr>
          <w:rFonts w:ascii="Book Antiqua" w:hAnsi="Book Antiqua"/>
        </w:rPr>
        <w:sectPr w:rsidR="00A77B3E" w:rsidRPr="000559EE" w:rsidSect="00501562">
          <w:pgSz w:w="12240" w:h="15840"/>
          <w:pgMar w:top="1440" w:right="1440" w:bottom="1440" w:left="1440" w:header="720" w:footer="720" w:gutter="0"/>
          <w:cols w:space="720"/>
          <w:docGrid w:linePitch="360"/>
        </w:sectPr>
      </w:pPr>
    </w:p>
    <w:p w14:paraId="7759B1A6"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color w:val="000000"/>
        </w:rPr>
        <w:t>Footnotes</w:t>
      </w:r>
    </w:p>
    <w:p w14:paraId="4701195A"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bCs/>
        </w:rPr>
        <w:t xml:space="preserve">Institutional review board statement: </w:t>
      </w:r>
      <w:r w:rsidRPr="000559EE">
        <w:rPr>
          <w:rFonts w:ascii="Book Antiqua" w:eastAsia="Book Antiqua" w:hAnsi="Book Antiqua" w:cs="Book Antiqua"/>
        </w:rPr>
        <w:t>This study was approved by the Ethics Committee of the First Affiliated Hospital of Kunming Medical University.</w:t>
      </w:r>
    </w:p>
    <w:p w14:paraId="103668D7" w14:textId="77777777" w:rsidR="00A77B3E" w:rsidRPr="000559EE" w:rsidRDefault="00A77B3E" w:rsidP="000559EE">
      <w:pPr>
        <w:spacing w:line="360" w:lineRule="auto"/>
        <w:jc w:val="both"/>
        <w:rPr>
          <w:rFonts w:ascii="Book Antiqua" w:hAnsi="Book Antiqua"/>
        </w:rPr>
      </w:pPr>
    </w:p>
    <w:p w14:paraId="1260BD1A"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bCs/>
        </w:rPr>
        <w:t xml:space="preserve">Conflict-of-interest statement: </w:t>
      </w:r>
      <w:r w:rsidRPr="000559EE">
        <w:rPr>
          <w:rFonts w:ascii="Book Antiqua" w:eastAsia="Book Antiqua" w:hAnsi="Book Antiqua" w:cs="Book Antiqua"/>
          <w:color w:val="000000"/>
        </w:rPr>
        <w:t>All the authors report no relevant conflicts of interest for this article.</w:t>
      </w:r>
    </w:p>
    <w:p w14:paraId="24433C61" w14:textId="77777777" w:rsidR="00A77B3E" w:rsidRPr="000559EE" w:rsidRDefault="00A77B3E" w:rsidP="000559EE">
      <w:pPr>
        <w:spacing w:line="360" w:lineRule="auto"/>
        <w:jc w:val="both"/>
        <w:rPr>
          <w:rFonts w:ascii="Book Antiqua" w:hAnsi="Book Antiqua"/>
        </w:rPr>
      </w:pPr>
    </w:p>
    <w:p w14:paraId="427015FA"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bCs/>
        </w:rPr>
        <w:t xml:space="preserve">Data sharing statement: </w:t>
      </w:r>
      <w:r w:rsidRPr="000559EE">
        <w:rPr>
          <w:rFonts w:ascii="Book Antiqua" w:eastAsia="Book Antiqua" w:hAnsi="Book Antiqua" w:cs="Book Antiqua"/>
          <w:color w:val="3C3C3C"/>
        </w:rPr>
        <w:t>All the raw data for WGBS</w:t>
      </w:r>
      <w:r w:rsidRPr="000559EE">
        <w:rPr>
          <w:rFonts w:ascii="Book Antiqua" w:eastAsia="Book Antiqua" w:hAnsi="Book Antiqua" w:cs="Book Antiqua"/>
        </w:rPr>
        <w:t xml:space="preserve"> and RNA-Seq have been deposited in the SRA database (BioProject Number:PRJNA996378). Technical appendix, and statistical code available from the corresponding author at (</w:t>
      </w:r>
      <w:hyperlink r:id="rId10" w:history="1">
        <w:r w:rsidRPr="000559EE">
          <w:rPr>
            <w:rFonts w:ascii="Book Antiqua" w:eastAsia="Book Antiqua" w:hAnsi="Book Antiqua" w:cs="Book Antiqua"/>
            <w:color w:val="000000"/>
            <w:u w:color="0000EE"/>
          </w:rPr>
          <w:t>liujiang6787@163.com</w:t>
        </w:r>
      </w:hyperlink>
      <w:r w:rsidRPr="000559EE">
        <w:rPr>
          <w:rFonts w:ascii="Book Antiqua" w:eastAsia="Book Antiqua" w:hAnsi="Book Antiqua" w:cs="Book Antiqua"/>
        </w:rPr>
        <w:t>)</w:t>
      </w:r>
      <w:r w:rsidRPr="000559EE">
        <w:rPr>
          <w:rFonts w:ascii="Book Antiqua" w:eastAsia="Book Antiqua" w:hAnsi="Book Antiqua" w:cs="Book Antiqua"/>
          <w:color w:val="3C3C3C"/>
        </w:rPr>
        <w:t>.</w:t>
      </w:r>
    </w:p>
    <w:p w14:paraId="6107EF43" w14:textId="77777777" w:rsidR="00A77B3E" w:rsidRPr="000559EE" w:rsidRDefault="00A77B3E" w:rsidP="000559EE">
      <w:pPr>
        <w:spacing w:line="360" w:lineRule="auto"/>
        <w:jc w:val="both"/>
        <w:rPr>
          <w:rFonts w:ascii="Book Antiqua" w:hAnsi="Book Antiqua"/>
        </w:rPr>
      </w:pPr>
    </w:p>
    <w:p w14:paraId="0872B635"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bCs/>
        </w:rPr>
        <w:t xml:space="preserve">Open-Access: </w:t>
      </w:r>
      <w:r w:rsidRPr="000559EE">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3C4D311" w14:textId="77777777" w:rsidR="00A77B3E" w:rsidRPr="000559EE" w:rsidRDefault="00A77B3E" w:rsidP="000559EE">
      <w:pPr>
        <w:spacing w:line="360" w:lineRule="auto"/>
        <w:jc w:val="both"/>
        <w:rPr>
          <w:rFonts w:ascii="Book Antiqua" w:hAnsi="Book Antiqua"/>
        </w:rPr>
      </w:pPr>
    </w:p>
    <w:p w14:paraId="20E1F56A"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color w:val="000000"/>
        </w:rPr>
        <w:t xml:space="preserve">Provenance and peer review: </w:t>
      </w:r>
      <w:r w:rsidRPr="000559EE">
        <w:rPr>
          <w:rFonts w:ascii="Book Antiqua" w:eastAsia="Book Antiqua" w:hAnsi="Book Antiqua" w:cs="Book Antiqua"/>
        </w:rPr>
        <w:t>Unsolicited article; Externally peer reviewed.</w:t>
      </w:r>
    </w:p>
    <w:p w14:paraId="1790ACDE"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color w:val="000000"/>
        </w:rPr>
        <w:t xml:space="preserve">Peer-review model: </w:t>
      </w:r>
      <w:r w:rsidRPr="000559EE">
        <w:rPr>
          <w:rFonts w:ascii="Book Antiqua" w:eastAsia="Book Antiqua" w:hAnsi="Book Antiqua" w:cs="Book Antiqua"/>
        </w:rPr>
        <w:t>Single blind</w:t>
      </w:r>
    </w:p>
    <w:p w14:paraId="24446D75" w14:textId="77777777" w:rsidR="00A77B3E" w:rsidRPr="000559EE" w:rsidRDefault="00A77B3E" w:rsidP="000559EE">
      <w:pPr>
        <w:spacing w:line="360" w:lineRule="auto"/>
        <w:jc w:val="both"/>
        <w:rPr>
          <w:rFonts w:ascii="Book Antiqua" w:hAnsi="Book Antiqua"/>
        </w:rPr>
      </w:pPr>
    </w:p>
    <w:p w14:paraId="7027ECCE"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color w:val="000000"/>
        </w:rPr>
        <w:t xml:space="preserve">Peer-review started: </w:t>
      </w:r>
      <w:r w:rsidRPr="000559EE">
        <w:rPr>
          <w:rFonts w:ascii="Book Antiqua" w:eastAsia="Book Antiqua" w:hAnsi="Book Antiqua" w:cs="Book Antiqua"/>
        </w:rPr>
        <w:t>August 17, 2023</w:t>
      </w:r>
    </w:p>
    <w:p w14:paraId="46B489BB"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color w:val="000000"/>
        </w:rPr>
        <w:t xml:space="preserve">First decision: </w:t>
      </w:r>
      <w:r w:rsidRPr="000559EE">
        <w:rPr>
          <w:rFonts w:ascii="Book Antiqua" w:eastAsia="Book Antiqua" w:hAnsi="Book Antiqua" w:cs="Book Antiqua"/>
        </w:rPr>
        <w:t>November 6, 2023</w:t>
      </w:r>
    </w:p>
    <w:p w14:paraId="17149E2F" w14:textId="382B11EF"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color w:val="000000"/>
        </w:rPr>
        <w:t xml:space="preserve">Article in press: </w:t>
      </w:r>
      <w:r w:rsidR="00F74378" w:rsidRPr="00E0103E">
        <w:rPr>
          <w:rFonts w:ascii="Book Antiqua" w:hAnsi="Book Antiqua"/>
        </w:rPr>
        <w:t xml:space="preserve">December </w:t>
      </w:r>
      <w:r w:rsidR="00F74378">
        <w:rPr>
          <w:rFonts w:ascii="Book Antiqua" w:hAnsi="Book Antiqua"/>
        </w:rPr>
        <w:t>22</w:t>
      </w:r>
      <w:r w:rsidR="00F74378" w:rsidRPr="00E0103E">
        <w:rPr>
          <w:rFonts w:ascii="Book Antiqua" w:hAnsi="Book Antiqua"/>
        </w:rPr>
        <w:t>, 2023</w:t>
      </w:r>
    </w:p>
    <w:p w14:paraId="0D051CFC" w14:textId="77777777" w:rsidR="00A77B3E" w:rsidRPr="000559EE" w:rsidRDefault="00A77B3E" w:rsidP="000559EE">
      <w:pPr>
        <w:spacing w:line="360" w:lineRule="auto"/>
        <w:jc w:val="both"/>
        <w:rPr>
          <w:rFonts w:ascii="Book Antiqua" w:hAnsi="Book Antiqua"/>
        </w:rPr>
      </w:pPr>
    </w:p>
    <w:p w14:paraId="1835B3F6" w14:textId="50DD8B69"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color w:val="000000"/>
        </w:rPr>
        <w:t xml:space="preserve">Specialty type: </w:t>
      </w:r>
      <w:r w:rsidR="00223E49" w:rsidRPr="000559EE">
        <w:rPr>
          <w:rFonts w:ascii="Book Antiqua" w:eastAsia="微软雅黑" w:hAnsi="Book Antiqua" w:cs="宋体"/>
        </w:rPr>
        <w:t>Oncology</w:t>
      </w:r>
    </w:p>
    <w:p w14:paraId="5F45919F"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color w:val="000000"/>
        </w:rPr>
        <w:t xml:space="preserve">Country/Territory of origin: </w:t>
      </w:r>
      <w:r w:rsidRPr="000559EE">
        <w:rPr>
          <w:rFonts w:ascii="Book Antiqua" w:eastAsia="Book Antiqua" w:hAnsi="Book Antiqua" w:cs="Book Antiqua"/>
        </w:rPr>
        <w:t>China</w:t>
      </w:r>
    </w:p>
    <w:p w14:paraId="0AF075E1"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b/>
          <w:color w:val="000000"/>
        </w:rPr>
        <w:t>Peer-review report’s scientific quality classification</w:t>
      </w:r>
    </w:p>
    <w:p w14:paraId="45E6E88B"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rPr>
        <w:t>Grade A (Excellent): 0</w:t>
      </w:r>
    </w:p>
    <w:p w14:paraId="4673F1FD"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rPr>
        <w:t>Grade B (Very good): 0</w:t>
      </w:r>
    </w:p>
    <w:p w14:paraId="69175A6A"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rPr>
        <w:t>Grade C (Good): C, C</w:t>
      </w:r>
    </w:p>
    <w:p w14:paraId="3FF476BD"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rPr>
        <w:t>Grade D (Fair): D</w:t>
      </w:r>
    </w:p>
    <w:p w14:paraId="207C0F86" w14:textId="77777777" w:rsidR="00A77B3E" w:rsidRPr="000559EE" w:rsidRDefault="00000000" w:rsidP="000559EE">
      <w:pPr>
        <w:spacing w:line="360" w:lineRule="auto"/>
        <w:jc w:val="both"/>
        <w:rPr>
          <w:rFonts w:ascii="Book Antiqua" w:hAnsi="Book Antiqua"/>
        </w:rPr>
      </w:pPr>
      <w:r w:rsidRPr="000559EE">
        <w:rPr>
          <w:rFonts w:ascii="Book Antiqua" w:eastAsia="Book Antiqua" w:hAnsi="Book Antiqua" w:cs="Book Antiqua"/>
        </w:rPr>
        <w:t>Grade E (Poor): 0</w:t>
      </w:r>
    </w:p>
    <w:p w14:paraId="526C3982" w14:textId="77777777" w:rsidR="00A77B3E" w:rsidRPr="000559EE" w:rsidRDefault="00A77B3E" w:rsidP="000559EE">
      <w:pPr>
        <w:spacing w:line="360" w:lineRule="auto"/>
        <w:jc w:val="both"/>
        <w:rPr>
          <w:rFonts w:ascii="Book Antiqua" w:hAnsi="Book Antiqua"/>
        </w:rPr>
      </w:pPr>
    </w:p>
    <w:p w14:paraId="001225B2" w14:textId="3D3BBF6A" w:rsidR="00223E49" w:rsidRPr="000559EE" w:rsidRDefault="00000000" w:rsidP="000559EE">
      <w:pPr>
        <w:spacing w:line="360" w:lineRule="auto"/>
        <w:jc w:val="both"/>
        <w:rPr>
          <w:rFonts w:ascii="Book Antiqua" w:eastAsia="Book Antiqua" w:hAnsi="Book Antiqua" w:cs="Book Antiqua"/>
          <w:b/>
          <w:color w:val="000000"/>
        </w:rPr>
      </w:pPr>
      <w:r w:rsidRPr="000559EE">
        <w:rPr>
          <w:rFonts w:ascii="Book Antiqua" w:eastAsia="Book Antiqua" w:hAnsi="Book Antiqua" w:cs="Book Antiqua"/>
          <w:b/>
          <w:color w:val="000000"/>
        </w:rPr>
        <w:t xml:space="preserve">P-Reviewer: </w:t>
      </w:r>
      <w:r w:rsidRPr="000559EE">
        <w:rPr>
          <w:rFonts w:ascii="Book Antiqua" w:eastAsia="Book Antiqua" w:hAnsi="Book Antiqua" w:cs="Book Antiqua"/>
        </w:rPr>
        <w:t>Batyrbekov K, Kazakhstan; Sipos F, Hungary; Tchilikidi KY, Russia</w:t>
      </w:r>
      <w:r w:rsidRPr="000559EE">
        <w:rPr>
          <w:rFonts w:ascii="Book Antiqua" w:eastAsia="Book Antiqua" w:hAnsi="Book Antiqua" w:cs="Book Antiqua"/>
          <w:b/>
          <w:color w:val="000000"/>
        </w:rPr>
        <w:t xml:space="preserve"> S-Editor: </w:t>
      </w:r>
      <w:r w:rsidR="00223E49" w:rsidRPr="000559EE">
        <w:rPr>
          <w:rFonts w:ascii="Book Antiqua" w:eastAsia="Book Antiqua" w:hAnsi="Book Antiqua" w:cs="Book Antiqua"/>
          <w:bCs/>
          <w:color w:val="000000"/>
        </w:rPr>
        <w:t>Wang JJ</w:t>
      </w:r>
      <w:r w:rsidRPr="000559EE">
        <w:rPr>
          <w:rFonts w:ascii="Book Antiqua" w:eastAsia="Book Antiqua" w:hAnsi="Book Antiqua" w:cs="Book Antiqua"/>
          <w:b/>
          <w:color w:val="000000"/>
        </w:rPr>
        <w:t xml:space="preserve"> L-Editor: </w:t>
      </w:r>
      <w:r w:rsidR="00223E49" w:rsidRPr="000559EE">
        <w:rPr>
          <w:rFonts w:ascii="Book Antiqua" w:eastAsia="Book Antiqua" w:hAnsi="Book Antiqua" w:cs="Book Antiqua"/>
          <w:bCs/>
          <w:color w:val="000000"/>
        </w:rPr>
        <w:t>A</w:t>
      </w:r>
      <w:r w:rsidRPr="000559EE">
        <w:rPr>
          <w:rFonts w:ascii="Book Antiqua" w:eastAsia="Book Antiqua" w:hAnsi="Book Antiqua" w:cs="Book Antiqua"/>
          <w:b/>
          <w:color w:val="000000"/>
        </w:rPr>
        <w:t xml:space="preserve"> P-Editor:</w:t>
      </w:r>
      <w:r w:rsidR="00F74378">
        <w:rPr>
          <w:rFonts w:ascii="Book Antiqua" w:eastAsia="Book Antiqua" w:hAnsi="Book Antiqua" w:cs="Book Antiqua"/>
          <w:b/>
          <w:color w:val="000000"/>
        </w:rPr>
        <w:t xml:space="preserve"> </w:t>
      </w:r>
      <w:r w:rsidR="00F74378" w:rsidRPr="00F74378">
        <w:rPr>
          <w:rFonts w:ascii="Book Antiqua" w:eastAsia="Book Antiqua" w:hAnsi="Book Antiqua" w:cs="Book Antiqua" w:hint="eastAsia"/>
          <w:bCs/>
          <w:color w:val="000000"/>
          <w:lang w:eastAsia="zh-CN"/>
        </w:rPr>
        <w:t>Zhang</w:t>
      </w:r>
      <w:r w:rsidR="00F74378" w:rsidRPr="00F74378">
        <w:rPr>
          <w:rFonts w:ascii="Book Antiqua" w:eastAsia="Book Antiqua" w:hAnsi="Book Antiqua" w:cs="Book Antiqua"/>
          <w:bCs/>
          <w:color w:val="000000"/>
          <w:lang w:eastAsia="zh-CN"/>
        </w:rPr>
        <w:t xml:space="preserve"> </w:t>
      </w:r>
      <w:r w:rsidR="00F74378" w:rsidRPr="00F74378">
        <w:rPr>
          <w:rFonts w:ascii="Book Antiqua" w:eastAsia="Book Antiqua" w:hAnsi="Book Antiqua" w:cs="Book Antiqua" w:hint="eastAsia"/>
          <w:bCs/>
          <w:color w:val="000000"/>
          <w:lang w:eastAsia="zh-CN"/>
        </w:rPr>
        <w:t>XD</w:t>
      </w:r>
    </w:p>
    <w:p w14:paraId="1CE7020D" w14:textId="533CBE2F" w:rsidR="00A77B3E" w:rsidRPr="000559EE" w:rsidRDefault="00A77B3E" w:rsidP="000559EE">
      <w:pPr>
        <w:spacing w:line="360" w:lineRule="auto"/>
        <w:jc w:val="both"/>
        <w:rPr>
          <w:rFonts w:ascii="Book Antiqua" w:hAnsi="Book Antiqua"/>
        </w:rPr>
        <w:sectPr w:rsidR="00A77B3E" w:rsidRPr="000559EE" w:rsidSect="00501562">
          <w:pgSz w:w="12240" w:h="15840"/>
          <w:pgMar w:top="1440" w:right="1440" w:bottom="1440" w:left="1440" w:header="720" w:footer="720" w:gutter="0"/>
          <w:cols w:space="720"/>
          <w:docGrid w:linePitch="360"/>
        </w:sectPr>
      </w:pPr>
    </w:p>
    <w:p w14:paraId="65466DAF" w14:textId="77777777" w:rsidR="00A77B3E" w:rsidRPr="000559EE" w:rsidRDefault="00000000" w:rsidP="000559EE">
      <w:pPr>
        <w:spacing w:line="360" w:lineRule="auto"/>
        <w:jc w:val="both"/>
        <w:rPr>
          <w:rFonts w:ascii="Book Antiqua" w:eastAsia="Book Antiqua" w:hAnsi="Book Antiqua" w:cs="Book Antiqua"/>
          <w:b/>
          <w:color w:val="000000"/>
        </w:rPr>
      </w:pPr>
      <w:r w:rsidRPr="000559EE">
        <w:rPr>
          <w:rFonts w:ascii="Book Antiqua" w:eastAsia="Book Antiqua" w:hAnsi="Book Antiqua" w:cs="Book Antiqua"/>
          <w:b/>
          <w:color w:val="000000"/>
        </w:rPr>
        <w:t>Figure Legends</w:t>
      </w:r>
    </w:p>
    <w:p w14:paraId="5EFCD38A" w14:textId="1834C771" w:rsidR="00C95DFE" w:rsidRPr="000559EE" w:rsidRDefault="00D173AE" w:rsidP="000559EE">
      <w:pPr>
        <w:spacing w:line="360" w:lineRule="auto"/>
        <w:jc w:val="both"/>
        <w:rPr>
          <w:rFonts w:ascii="Book Antiqua" w:hAnsi="Book Antiqua"/>
        </w:rPr>
      </w:pPr>
      <w:r>
        <w:rPr>
          <w:rFonts w:ascii="Book Antiqua" w:hAnsi="Book Antiqua"/>
          <w:noProof/>
        </w:rPr>
        <w:drawing>
          <wp:inline distT="0" distB="0" distL="0" distR="0" wp14:anchorId="62CF019C" wp14:editId="5C1AD006">
            <wp:extent cx="3190240" cy="8229600"/>
            <wp:effectExtent l="0" t="0" r="0" b="0"/>
            <wp:docPr id="10358282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828259" name="图片 103582825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0240" cy="8229600"/>
                    </a:xfrm>
                    <a:prstGeom prst="rect">
                      <a:avLst/>
                    </a:prstGeom>
                  </pic:spPr>
                </pic:pic>
              </a:graphicData>
            </a:graphic>
          </wp:inline>
        </w:drawing>
      </w:r>
    </w:p>
    <w:p w14:paraId="59EABEEB" w14:textId="2F3CF113" w:rsidR="00A77B3E" w:rsidRPr="000559EE" w:rsidRDefault="00000000" w:rsidP="000559EE">
      <w:pPr>
        <w:spacing w:line="360" w:lineRule="auto"/>
        <w:jc w:val="both"/>
        <w:rPr>
          <w:rStyle w:val="content-right8zs40"/>
          <w:rFonts w:ascii="Book Antiqua" w:eastAsia="Book Antiqua" w:hAnsi="Book Antiqua" w:cs="Book Antiqua"/>
        </w:rPr>
      </w:pPr>
      <w:r w:rsidRPr="000559EE">
        <w:rPr>
          <w:rStyle w:val="content-right8zs40"/>
          <w:rFonts w:ascii="Book Antiqua" w:eastAsia="Book Antiqua" w:hAnsi="Book Antiqua" w:cs="Book Antiqua"/>
          <w:b/>
          <w:bCs/>
        </w:rPr>
        <w:t xml:space="preserve">Figure 1 </w:t>
      </w:r>
      <w:r w:rsidR="00223E49" w:rsidRPr="000559EE">
        <w:rPr>
          <w:rStyle w:val="content-right8zs40"/>
          <w:rFonts w:ascii="Book Antiqua" w:eastAsia="Book Antiqua" w:hAnsi="Book Antiqua" w:cs="Book Antiqua"/>
          <w:b/>
          <w:bCs/>
        </w:rPr>
        <w:t>Adenoma</w:t>
      </w:r>
      <w:r w:rsidRPr="000559EE">
        <w:rPr>
          <w:rStyle w:val="content-right8zs40"/>
          <w:rFonts w:ascii="Book Antiqua" w:eastAsia="Book Antiqua" w:hAnsi="Book Antiqua" w:cs="Book Antiqua"/>
          <w:b/>
          <w:bCs/>
        </w:rPr>
        <w:t xml:space="preserve"> and </w:t>
      </w:r>
      <w:r w:rsidR="00223E49" w:rsidRPr="000559EE">
        <w:rPr>
          <w:rStyle w:val="content-right8zs40"/>
          <w:rFonts w:ascii="Book Antiqua" w:eastAsia="Book Antiqua" w:hAnsi="Book Antiqua" w:cs="Book Antiqua"/>
          <w:b/>
          <w:bCs/>
        </w:rPr>
        <w:t>colorectal cancer</w:t>
      </w:r>
      <w:r w:rsidRPr="000559EE">
        <w:rPr>
          <w:rStyle w:val="content-right8zs40"/>
          <w:rFonts w:ascii="Book Antiqua" w:eastAsia="Book Antiqua" w:hAnsi="Book Antiqua" w:cs="Book Antiqua"/>
          <w:b/>
          <w:bCs/>
        </w:rPr>
        <w:t xml:space="preserve"> methylation landscapes.</w:t>
      </w:r>
      <w:r w:rsidRPr="000559EE">
        <w:rPr>
          <w:rStyle w:val="content-right8zs40"/>
          <w:rFonts w:ascii="Book Antiqua" w:eastAsia="Book Antiqua" w:hAnsi="Book Antiqua" w:cs="Book Antiqua"/>
        </w:rPr>
        <w:t xml:space="preserve"> A</w:t>
      </w:r>
      <w:r w:rsidR="00223E49"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Violin plots of global methylation levels of all CpG sites across the </w:t>
      </w:r>
      <w:r w:rsidR="00A1320E" w:rsidRPr="000559EE">
        <w:rPr>
          <w:rStyle w:val="content-right8zs40"/>
          <w:rFonts w:ascii="Book Antiqua" w:eastAsia="Book Antiqua" w:hAnsi="Book Antiqua" w:cs="Book Antiqua"/>
        </w:rPr>
        <w:t>adenoma (ADE)</w:t>
      </w:r>
      <w:r w:rsidRPr="000559EE">
        <w:rPr>
          <w:rStyle w:val="content-right8zs40"/>
          <w:rFonts w:ascii="Book Antiqua" w:eastAsia="Book Antiqua" w:hAnsi="Book Antiqua" w:cs="Book Antiqua"/>
        </w:rPr>
        <w:t xml:space="preserve"> and normal samples (A, adenoma; AN, adjacent normal)</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B</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Principal component analysis</w:t>
      </w:r>
      <w:r w:rsidRPr="000559EE">
        <w:rPr>
          <w:rStyle w:val="MsoCommentReference0"/>
          <w:rFonts w:ascii="Book Antiqua" w:eastAsia="Book Antiqua" w:hAnsi="Book Antiqua" w:cs="Book Antiqua"/>
        </w:rPr>
        <w:t xml:space="preserve"> (</w:t>
      </w:r>
      <w:r w:rsidRPr="000559EE">
        <w:rPr>
          <w:rStyle w:val="content-right8zs40"/>
          <w:rFonts w:ascii="Book Antiqua" w:eastAsia="Book Antiqua" w:hAnsi="Book Antiqua" w:cs="Book Antiqua"/>
        </w:rPr>
        <w:t>PCA) plots of WGBS data showing the distribution of ADE and normal samples according to CpG site methylation levels</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C</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Violin plots of global levels of methylation of all CpG sites across </w:t>
      </w:r>
      <w:r w:rsidR="00A1320E" w:rsidRPr="000559EE">
        <w:rPr>
          <w:rStyle w:val="content-right8zs40"/>
          <w:rFonts w:ascii="Book Antiqua" w:eastAsia="Book Antiqua" w:hAnsi="Book Antiqua" w:cs="Book Antiqua"/>
        </w:rPr>
        <w:t>colorectal cancer (</w:t>
      </w:r>
      <w:r w:rsidRPr="000559EE">
        <w:rPr>
          <w:rStyle w:val="content-right8zs40"/>
          <w:rFonts w:ascii="Book Antiqua" w:eastAsia="Book Antiqua" w:hAnsi="Book Antiqua" w:cs="Book Antiqua"/>
        </w:rPr>
        <w:t>CRC</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and normal samples (C, colorectal cancer; N, normal)</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D</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PCA plots of WGBS data showing the distribution of CRC and normal samples according to CpG site methylation levels</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E</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Heatmap of the methylation values of the top 1000 differentially methylated positions (DMPs) between the ADE and normal group</w:t>
      </w:r>
      <w:r w:rsidR="00A1320E" w:rsidRPr="000559EE">
        <w:rPr>
          <w:rStyle w:val="content-right8zs40"/>
          <w:rFonts w:ascii="Book Antiqua" w:eastAsia="Book Antiqua" w:hAnsi="Book Antiqua" w:cs="Book Antiqua"/>
        </w:rPr>
        <w:t xml:space="preserve">; </w:t>
      </w:r>
      <w:r w:rsidRPr="000559EE">
        <w:rPr>
          <w:rStyle w:val="content-right8zs40"/>
          <w:rFonts w:ascii="Book Antiqua" w:eastAsia="Book Antiqua" w:hAnsi="Book Antiqua" w:cs="Book Antiqua"/>
        </w:rPr>
        <w:t>F</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Heatmap of the methylation values of the top 1000 DMPs between the ADE and normal group. ADE</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w:t>
      </w:r>
      <w:bookmarkStart w:id="137" w:name="_Hlk153877533"/>
      <w:r w:rsidR="00A1320E" w:rsidRPr="000559EE">
        <w:rPr>
          <w:rStyle w:val="content-right8zs40"/>
          <w:rFonts w:ascii="Book Antiqua" w:eastAsia="Book Antiqua" w:hAnsi="Book Antiqua" w:cs="Book Antiqua"/>
        </w:rPr>
        <w:t>A</w:t>
      </w:r>
      <w:r w:rsidRPr="000559EE">
        <w:rPr>
          <w:rStyle w:val="content-right8zs40"/>
          <w:rFonts w:ascii="Book Antiqua" w:eastAsia="Book Antiqua" w:hAnsi="Book Antiqua" w:cs="Book Antiqua"/>
        </w:rPr>
        <w:t>denoma</w:t>
      </w:r>
      <w:bookmarkEnd w:id="137"/>
      <w:r w:rsidRPr="000559EE">
        <w:rPr>
          <w:rStyle w:val="content-right8zs40"/>
          <w:rFonts w:ascii="Book Antiqua" w:eastAsia="Book Antiqua" w:hAnsi="Book Antiqua" w:cs="Book Antiqua"/>
        </w:rPr>
        <w:t>; CRC</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w:t>
      </w:r>
      <w:bookmarkStart w:id="138" w:name="_Hlk153877542"/>
      <w:r w:rsidR="00A1320E" w:rsidRPr="000559EE">
        <w:rPr>
          <w:rStyle w:val="content-right8zs40"/>
          <w:rFonts w:ascii="Book Antiqua" w:eastAsia="Book Antiqua" w:hAnsi="Book Antiqua" w:cs="Book Antiqua"/>
        </w:rPr>
        <w:t>C</w:t>
      </w:r>
      <w:r w:rsidRPr="000559EE">
        <w:rPr>
          <w:rStyle w:val="content-right8zs40"/>
          <w:rFonts w:ascii="Book Antiqua" w:eastAsia="Book Antiqua" w:hAnsi="Book Antiqua" w:cs="Book Antiqua"/>
        </w:rPr>
        <w:t>olorectal cancer</w:t>
      </w:r>
      <w:bookmarkEnd w:id="138"/>
      <w:r w:rsidRPr="000559EE">
        <w:rPr>
          <w:rStyle w:val="content-right8zs40"/>
          <w:rFonts w:ascii="Book Antiqua" w:eastAsia="Book Antiqua" w:hAnsi="Book Antiqua" w:cs="Book Antiqua"/>
        </w:rPr>
        <w:t>.</w:t>
      </w:r>
    </w:p>
    <w:p w14:paraId="64873EC7" w14:textId="77777777" w:rsidR="009C1C56" w:rsidRPr="000559EE" w:rsidRDefault="009C1C56" w:rsidP="000559EE">
      <w:pPr>
        <w:spacing w:line="360" w:lineRule="auto"/>
        <w:jc w:val="both"/>
        <w:rPr>
          <w:rFonts w:ascii="Book Antiqua" w:hAnsi="Book Antiqua"/>
        </w:rPr>
        <w:sectPr w:rsidR="009C1C56" w:rsidRPr="000559EE" w:rsidSect="00501562">
          <w:pgSz w:w="12240" w:h="15840"/>
          <w:pgMar w:top="1440" w:right="1440" w:bottom="1440" w:left="1440" w:header="720" w:footer="720" w:gutter="0"/>
          <w:cols w:space="720"/>
          <w:docGrid w:linePitch="360"/>
        </w:sectPr>
      </w:pPr>
    </w:p>
    <w:p w14:paraId="0BA64D91" w14:textId="0C4E1E9A" w:rsidR="000559EE" w:rsidRPr="000559EE" w:rsidRDefault="00D173AE" w:rsidP="000559EE">
      <w:pPr>
        <w:spacing w:line="360" w:lineRule="auto"/>
        <w:jc w:val="both"/>
        <w:rPr>
          <w:rStyle w:val="content-right8zs40"/>
          <w:rFonts w:ascii="Book Antiqua" w:eastAsia="Book Antiqua" w:hAnsi="Book Antiqua" w:cs="Book Antiqua"/>
          <w:b/>
          <w:bCs/>
        </w:rPr>
      </w:pPr>
      <w:r>
        <w:rPr>
          <w:rFonts w:ascii="Book Antiqua" w:eastAsia="Book Antiqua" w:hAnsi="Book Antiqua" w:cs="Book Antiqua"/>
          <w:b/>
          <w:bCs/>
          <w:noProof/>
        </w:rPr>
        <w:drawing>
          <wp:inline distT="0" distB="0" distL="0" distR="0" wp14:anchorId="33698651" wp14:editId="570B0064">
            <wp:extent cx="5702300" cy="8229600"/>
            <wp:effectExtent l="0" t="0" r="0" b="0"/>
            <wp:docPr id="1520770098" name="图片 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770098" name="图片 2" descr="图表&#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02300" cy="8229600"/>
                    </a:xfrm>
                    <a:prstGeom prst="rect">
                      <a:avLst/>
                    </a:prstGeom>
                  </pic:spPr>
                </pic:pic>
              </a:graphicData>
            </a:graphic>
          </wp:inline>
        </w:drawing>
      </w:r>
    </w:p>
    <w:p w14:paraId="1DAB303D" w14:textId="421CE9EC" w:rsidR="00A77B3E" w:rsidRPr="000559EE" w:rsidRDefault="00000000" w:rsidP="000559EE">
      <w:pPr>
        <w:spacing w:line="360" w:lineRule="auto"/>
        <w:jc w:val="both"/>
        <w:rPr>
          <w:rStyle w:val="content-right8zs40"/>
          <w:rFonts w:ascii="Book Antiqua" w:eastAsia="Book Antiqua" w:hAnsi="Book Antiqua" w:cs="Book Antiqua"/>
        </w:rPr>
      </w:pPr>
      <w:r w:rsidRPr="000559EE">
        <w:rPr>
          <w:rStyle w:val="content-right8zs40"/>
          <w:rFonts w:ascii="Book Antiqua" w:eastAsia="Book Antiqua" w:hAnsi="Book Antiqua" w:cs="Book Antiqua"/>
          <w:b/>
          <w:bCs/>
        </w:rPr>
        <w:t xml:space="preserve">Figure 2 </w:t>
      </w:r>
      <w:bookmarkStart w:id="139" w:name="_Hlk153887277"/>
      <w:r w:rsidRPr="000559EE">
        <w:rPr>
          <w:rStyle w:val="content-right8zs40"/>
          <w:rFonts w:ascii="Book Antiqua" w:eastAsia="Book Antiqua" w:hAnsi="Book Antiqua" w:cs="Book Antiqua"/>
          <w:b/>
          <w:bCs/>
        </w:rPr>
        <w:t>Differentially methylated positions</w:t>
      </w:r>
      <w:bookmarkEnd w:id="139"/>
      <w:r w:rsidRPr="000559EE">
        <w:rPr>
          <w:rStyle w:val="content-right8zs40"/>
          <w:rFonts w:ascii="Book Antiqua" w:eastAsia="Book Antiqua" w:hAnsi="Book Antiqua" w:cs="Book Antiqua"/>
          <w:b/>
          <w:bCs/>
        </w:rPr>
        <w:t xml:space="preserve"> in </w:t>
      </w:r>
      <w:bookmarkStart w:id="140" w:name="_Hlk153887285"/>
      <w:r w:rsidRPr="000559EE">
        <w:rPr>
          <w:rStyle w:val="content-right8zs40"/>
          <w:rFonts w:ascii="Book Antiqua" w:eastAsia="Book Antiqua" w:hAnsi="Book Antiqua" w:cs="Book Antiqua"/>
          <w:b/>
          <w:bCs/>
        </w:rPr>
        <w:t>adenoma</w:t>
      </w:r>
      <w:bookmarkEnd w:id="140"/>
      <w:r w:rsidRPr="000559EE">
        <w:rPr>
          <w:rStyle w:val="content-right8zs40"/>
          <w:rFonts w:ascii="Book Antiqua" w:eastAsia="Book Antiqua" w:hAnsi="Book Antiqua" w:cs="Book Antiqua"/>
          <w:b/>
          <w:bCs/>
        </w:rPr>
        <w:t xml:space="preserve"> and colorectal cancer.</w:t>
      </w:r>
      <w:r w:rsidRPr="000559EE">
        <w:rPr>
          <w:rStyle w:val="content-right8zs40"/>
          <w:rFonts w:ascii="Book Antiqua" w:eastAsia="Book Antiqua" w:hAnsi="Book Antiqua" w:cs="Book Antiqua"/>
        </w:rPr>
        <w:t xml:space="preserve"> A</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Barplot showing the relative frequency of hypermethylated and hypomethylated </w:t>
      </w:r>
      <w:r w:rsidR="00A1320E" w:rsidRPr="000559EE">
        <w:rPr>
          <w:rStyle w:val="content-right8zs40"/>
          <w:rFonts w:ascii="Book Antiqua" w:eastAsia="Book Antiqua" w:hAnsi="Book Antiqua" w:cs="Book Antiqua"/>
        </w:rPr>
        <w:t>differentially methylated positions (DMPs)</w:t>
      </w:r>
      <w:r w:rsidRPr="000559EE">
        <w:rPr>
          <w:rStyle w:val="content-right8zs40"/>
          <w:rFonts w:ascii="Book Antiqua" w:eastAsia="Book Antiqua" w:hAnsi="Book Antiqua" w:cs="Book Antiqua"/>
        </w:rPr>
        <w:t xml:space="preserve"> in </w:t>
      </w:r>
      <w:r w:rsidR="00A1320E" w:rsidRPr="000559EE">
        <w:rPr>
          <w:rStyle w:val="content-right8zs40"/>
          <w:rFonts w:ascii="Book Antiqua" w:eastAsia="Book Antiqua" w:hAnsi="Book Antiqua" w:cs="Book Antiqua"/>
        </w:rPr>
        <w:t>adenoma (ADE)</w:t>
      </w:r>
      <w:r w:rsidRPr="000559EE">
        <w:rPr>
          <w:rStyle w:val="content-right8zs40"/>
          <w:rFonts w:ascii="Book Antiqua" w:eastAsia="Book Antiqua" w:hAnsi="Book Antiqua" w:cs="Book Antiqua"/>
        </w:rPr>
        <w:t xml:space="preserve"> and </w:t>
      </w:r>
      <w:r w:rsidR="00A1320E" w:rsidRPr="000559EE">
        <w:rPr>
          <w:rStyle w:val="content-right8zs40"/>
          <w:rFonts w:ascii="Book Antiqua" w:eastAsia="Book Antiqua" w:hAnsi="Book Antiqua" w:cs="Book Antiqua"/>
        </w:rPr>
        <w:t>colorectal cancer;</w:t>
      </w:r>
      <w:r w:rsidRPr="000559EE">
        <w:rPr>
          <w:rStyle w:val="content-right8zs40"/>
          <w:rFonts w:ascii="Book Antiqua" w:eastAsia="Book Antiqua" w:hAnsi="Book Antiqua" w:cs="Book Antiqua"/>
        </w:rPr>
        <w:t xml:space="preserve"> B and C</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Barplots showing the distribution of DMPs on CpG island features and gene</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region location features</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D</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Lollipop plots showing the number of DMPs (left vertical axis, black dots) with the number of genes to which DMPs were uniquely mapped (right vertical axis, red dots)</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E</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UpSet plot indicating the size of DMP sets and the intersections based on their overlaps.</w:t>
      </w:r>
      <w:r w:rsidR="009C1C56" w:rsidRPr="000559EE">
        <w:rPr>
          <w:rStyle w:val="content-right8zs40"/>
          <w:rFonts w:ascii="Book Antiqua" w:eastAsia="Book Antiqua" w:hAnsi="Book Antiqua" w:cs="Book Antiqua"/>
        </w:rPr>
        <w:t xml:space="preserve"> ADE: Adenoma; CRC: Colorectal cancer; DMP: Differentially methylated position.</w:t>
      </w:r>
    </w:p>
    <w:p w14:paraId="700BA630" w14:textId="77777777" w:rsidR="009C1C56" w:rsidRPr="000559EE" w:rsidRDefault="009C1C56" w:rsidP="000559EE">
      <w:pPr>
        <w:spacing w:line="360" w:lineRule="auto"/>
        <w:jc w:val="both"/>
        <w:rPr>
          <w:rFonts w:ascii="Book Antiqua" w:hAnsi="Book Antiqua"/>
        </w:rPr>
        <w:sectPr w:rsidR="009C1C56" w:rsidRPr="000559EE" w:rsidSect="00501562">
          <w:pgSz w:w="12240" w:h="15840"/>
          <w:pgMar w:top="1440" w:right="1440" w:bottom="1440" w:left="1440" w:header="720" w:footer="720" w:gutter="0"/>
          <w:cols w:space="720"/>
          <w:docGrid w:linePitch="360"/>
        </w:sectPr>
      </w:pPr>
    </w:p>
    <w:p w14:paraId="471B88EF" w14:textId="09B641B3" w:rsidR="000559EE" w:rsidRPr="000559EE" w:rsidRDefault="00D173AE" w:rsidP="000559EE">
      <w:pPr>
        <w:spacing w:line="360" w:lineRule="auto"/>
        <w:jc w:val="both"/>
        <w:rPr>
          <w:rFonts w:ascii="Book Antiqua" w:hAnsi="Book Antiqua"/>
        </w:rPr>
      </w:pPr>
      <w:r>
        <w:rPr>
          <w:rFonts w:ascii="Book Antiqua" w:hAnsi="Book Antiqua"/>
          <w:noProof/>
        </w:rPr>
        <w:drawing>
          <wp:inline distT="0" distB="0" distL="0" distR="0" wp14:anchorId="5C75D92D" wp14:editId="7CB21636">
            <wp:extent cx="3336925" cy="8229600"/>
            <wp:effectExtent l="0" t="0" r="3175" b="0"/>
            <wp:docPr id="1847089470" name="图片 3" descr="图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089470" name="图片 3" descr="图表&#10;&#10;低可信度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36925" cy="8229600"/>
                    </a:xfrm>
                    <a:prstGeom prst="rect">
                      <a:avLst/>
                    </a:prstGeom>
                  </pic:spPr>
                </pic:pic>
              </a:graphicData>
            </a:graphic>
          </wp:inline>
        </w:drawing>
      </w:r>
    </w:p>
    <w:p w14:paraId="4B665918" w14:textId="5F27904F" w:rsidR="00A77B3E" w:rsidRPr="000559EE" w:rsidRDefault="00000000" w:rsidP="000559EE">
      <w:pPr>
        <w:spacing w:line="360" w:lineRule="auto"/>
        <w:jc w:val="both"/>
        <w:rPr>
          <w:rStyle w:val="content-right8zs40"/>
          <w:rFonts w:ascii="Book Antiqua" w:eastAsia="Book Antiqua" w:hAnsi="Book Antiqua" w:cs="Book Antiqua"/>
        </w:rPr>
      </w:pPr>
      <w:r w:rsidRPr="000559EE">
        <w:rPr>
          <w:rStyle w:val="content-right8zs40"/>
          <w:rFonts w:ascii="Book Antiqua" w:eastAsia="Book Antiqua" w:hAnsi="Book Antiqua" w:cs="Book Antiqua"/>
          <w:b/>
          <w:bCs/>
        </w:rPr>
        <w:t>Figure 3 Chromatin landscape of adenoma and colorectal cancer methylation alterations.</w:t>
      </w:r>
      <w:r w:rsidRPr="000559EE">
        <w:rPr>
          <w:rStyle w:val="content-right8zs40"/>
          <w:rFonts w:ascii="Book Antiqua" w:eastAsia="Book Antiqua" w:hAnsi="Book Antiqua" w:cs="Book Antiqua"/>
        </w:rPr>
        <w:t xml:space="preserve"> A</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Heatmap of histone mark enrichment at </w:t>
      </w:r>
      <w:r w:rsidR="00A1320E" w:rsidRPr="000559EE">
        <w:rPr>
          <w:rStyle w:val="content-right8zs40"/>
          <w:rFonts w:ascii="Book Antiqua" w:eastAsia="Book Antiqua" w:hAnsi="Book Antiqua" w:cs="Book Antiqua"/>
        </w:rPr>
        <w:t>adenoma (ADE)</w:t>
      </w:r>
      <w:r w:rsidRPr="000559EE">
        <w:rPr>
          <w:rStyle w:val="content-right8zs40"/>
          <w:rFonts w:ascii="Book Antiqua" w:eastAsia="Book Antiqua" w:hAnsi="Book Antiqua" w:cs="Book Antiqua"/>
        </w:rPr>
        <w:t xml:space="preserve"> differentially methylated positions (DMPs)</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B</w:t>
      </w:r>
      <w:r w:rsidR="00A1320E" w:rsidRPr="000559EE">
        <w:rPr>
          <w:rStyle w:val="content-right8zs40"/>
          <w:rFonts w:ascii="Book Antiqua" w:eastAsia="Book Antiqua" w:hAnsi="Book Antiqua" w:cs="Book Antiqua"/>
        </w:rPr>
        <w:t>:</w:t>
      </w:r>
      <w:r w:rsidRPr="000559EE">
        <w:rPr>
          <w:rFonts w:ascii="Book Antiqua" w:eastAsia="Book Antiqua" w:hAnsi="Book Antiqua" w:cs="Book Antiqua"/>
        </w:rPr>
        <w:t xml:space="preserve"> </w:t>
      </w:r>
      <w:r w:rsidRPr="000559EE">
        <w:rPr>
          <w:rStyle w:val="content-right8zs40"/>
          <w:rFonts w:ascii="Book Antiqua" w:eastAsia="Book Antiqua" w:hAnsi="Book Antiqua" w:cs="Book Antiqua"/>
        </w:rPr>
        <w:t>Heatmap of the enrichment of 18 states of chromatin at ADE DMPs</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C</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Heatmap of histone mark enrichment at </w:t>
      </w:r>
      <w:r w:rsidR="00A1320E" w:rsidRPr="000559EE">
        <w:rPr>
          <w:rStyle w:val="content-right8zs40"/>
          <w:rFonts w:ascii="Book Antiqua" w:eastAsia="Book Antiqua" w:hAnsi="Book Antiqua" w:cs="Book Antiqua"/>
        </w:rPr>
        <w:t>colorectal cancer (CRC)</w:t>
      </w:r>
      <w:r w:rsidRPr="000559EE">
        <w:rPr>
          <w:rStyle w:val="content-right8zs40"/>
          <w:rFonts w:ascii="Book Antiqua" w:eastAsia="Book Antiqua" w:hAnsi="Book Antiqua" w:cs="Book Antiqua"/>
        </w:rPr>
        <w:t xml:space="preserve"> DMPs</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D</w:t>
      </w:r>
      <w:r w:rsidR="00A1320E" w:rsidRPr="000559EE">
        <w:rPr>
          <w:rStyle w:val="content-right8zs40"/>
          <w:rFonts w:ascii="Book Antiqua" w:eastAsia="Book Antiqua" w:hAnsi="Book Antiqua" w:cs="Book Antiqua"/>
        </w:rPr>
        <w:t>:</w:t>
      </w:r>
      <w:r w:rsidRPr="000559EE">
        <w:rPr>
          <w:rFonts w:ascii="Book Antiqua" w:eastAsia="Book Antiqua" w:hAnsi="Book Antiqua" w:cs="Book Antiqua"/>
        </w:rPr>
        <w:t xml:space="preserve"> </w:t>
      </w:r>
      <w:r w:rsidRPr="000559EE">
        <w:rPr>
          <w:rStyle w:val="content-right8zs40"/>
          <w:rFonts w:ascii="Book Antiqua" w:eastAsia="Book Antiqua" w:hAnsi="Book Antiqua" w:cs="Book Antiqua"/>
        </w:rPr>
        <w:t>Heatmap of the enrichment of 18 states of chromatin at CRC DMPs</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E</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Bubble plots showing enrichment locations of repetitive DNA classes</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F</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Barplots showing the relative numbers of transcription factors at the genomic locations of ADE and CRC DMPs. Only the top 50 most significantly enriched factors from each set were selected.</w:t>
      </w:r>
    </w:p>
    <w:p w14:paraId="398DFF18" w14:textId="77777777" w:rsidR="009C1C56" w:rsidRPr="000559EE" w:rsidRDefault="009C1C56" w:rsidP="000559EE">
      <w:pPr>
        <w:spacing w:line="360" w:lineRule="auto"/>
        <w:jc w:val="both"/>
        <w:rPr>
          <w:rFonts w:ascii="Book Antiqua" w:hAnsi="Book Antiqua"/>
        </w:rPr>
        <w:sectPr w:rsidR="009C1C56" w:rsidRPr="000559EE" w:rsidSect="00501562">
          <w:pgSz w:w="12240" w:h="15840"/>
          <w:pgMar w:top="1440" w:right="1440" w:bottom="1440" w:left="1440" w:header="720" w:footer="720" w:gutter="0"/>
          <w:cols w:space="720"/>
          <w:docGrid w:linePitch="360"/>
        </w:sectPr>
      </w:pPr>
    </w:p>
    <w:p w14:paraId="708E114D" w14:textId="0F929C21" w:rsidR="000559EE" w:rsidRPr="000559EE" w:rsidRDefault="00D173AE" w:rsidP="000559EE">
      <w:pPr>
        <w:spacing w:line="360" w:lineRule="auto"/>
        <w:jc w:val="both"/>
        <w:rPr>
          <w:rFonts w:ascii="Book Antiqua" w:hAnsi="Book Antiqua"/>
        </w:rPr>
      </w:pPr>
      <w:r>
        <w:rPr>
          <w:rFonts w:ascii="Book Antiqua" w:hAnsi="Book Antiqua"/>
          <w:noProof/>
        </w:rPr>
        <w:drawing>
          <wp:inline distT="0" distB="0" distL="0" distR="0" wp14:anchorId="0534F45A" wp14:editId="78A212A4">
            <wp:extent cx="2967355" cy="8229600"/>
            <wp:effectExtent l="0" t="0" r="4445" b="0"/>
            <wp:docPr id="824759312" name="图片 4" descr="图表, 旭日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759312" name="图片 4" descr="图表, 旭日形&#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67355" cy="8229600"/>
                    </a:xfrm>
                    <a:prstGeom prst="rect">
                      <a:avLst/>
                    </a:prstGeom>
                  </pic:spPr>
                </pic:pic>
              </a:graphicData>
            </a:graphic>
          </wp:inline>
        </w:drawing>
      </w:r>
    </w:p>
    <w:p w14:paraId="3074CBC1" w14:textId="5A0024E3" w:rsidR="00A77B3E" w:rsidRPr="000559EE" w:rsidRDefault="00000000" w:rsidP="000559EE">
      <w:pPr>
        <w:spacing w:line="360" w:lineRule="auto"/>
        <w:jc w:val="both"/>
        <w:rPr>
          <w:rStyle w:val="content-right8zs40"/>
          <w:rFonts w:ascii="Book Antiqua" w:eastAsia="Book Antiqua" w:hAnsi="Book Antiqua" w:cs="Book Antiqua"/>
        </w:rPr>
      </w:pPr>
      <w:r w:rsidRPr="000559EE">
        <w:rPr>
          <w:rFonts w:ascii="Book Antiqua" w:eastAsia="Book Antiqua" w:hAnsi="Book Antiqua" w:cs="Book Antiqua"/>
          <w:b/>
          <w:bCs/>
        </w:rPr>
        <w:t xml:space="preserve">Figure 4 Characteristics of </w:t>
      </w:r>
      <w:bookmarkStart w:id="141" w:name="_Hlk153887808"/>
      <w:r w:rsidRPr="000559EE">
        <w:rPr>
          <w:rFonts w:ascii="Book Antiqua" w:eastAsia="Book Antiqua" w:hAnsi="Book Antiqua" w:cs="Book Antiqua"/>
          <w:b/>
          <w:bCs/>
        </w:rPr>
        <w:t>differentially methylated regions</w:t>
      </w:r>
      <w:bookmarkEnd w:id="141"/>
      <w:r w:rsidRPr="000559EE">
        <w:rPr>
          <w:rFonts w:ascii="Book Antiqua" w:eastAsia="Book Antiqua" w:hAnsi="Book Antiqua" w:cs="Book Antiqua"/>
          <w:b/>
          <w:bCs/>
        </w:rPr>
        <w:t>.</w:t>
      </w:r>
      <w:r w:rsidRPr="000559EE">
        <w:rPr>
          <w:rFonts w:ascii="Book Antiqua" w:eastAsia="Book Antiqua" w:hAnsi="Book Antiqua" w:cs="Book Antiqua"/>
        </w:rPr>
        <w:t xml:space="preserve"> A</w:t>
      </w:r>
      <w:r w:rsidR="00A1320E" w:rsidRPr="000559EE">
        <w:rPr>
          <w:rFonts w:ascii="Book Antiqua" w:eastAsia="Book Antiqua" w:hAnsi="Book Antiqua" w:cs="Book Antiqua"/>
        </w:rPr>
        <w:t>:</w:t>
      </w:r>
      <w:r w:rsidRPr="000559EE">
        <w:rPr>
          <w:rFonts w:ascii="Book Antiqua" w:eastAsia="Book Antiqua" w:hAnsi="Book Antiqua" w:cs="Book Antiqua"/>
        </w:rPr>
        <w:t xml:space="preserve"> Circular plot of </w:t>
      </w:r>
      <w:r w:rsidR="00A1320E" w:rsidRPr="000559EE">
        <w:rPr>
          <w:rFonts w:ascii="Book Antiqua" w:eastAsia="Book Antiqua" w:hAnsi="Book Antiqua" w:cs="Book Antiqua"/>
        </w:rPr>
        <w:t>differentially methylated regions (</w:t>
      </w:r>
      <w:r w:rsidRPr="000559EE">
        <w:rPr>
          <w:rFonts w:ascii="Book Antiqua" w:eastAsia="Book Antiqua" w:hAnsi="Book Antiqua" w:cs="Book Antiqua"/>
        </w:rPr>
        <w:t>DMRs</w:t>
      </w:r>
      <w:r w:rsidR="00A1320E" w:rsidRPr="000559EE">
        <w:rPr>
          <w:rFonts w:ascii="Book Antiqua" w:eastAsia="Book Antiqua" w:hAnsi="Book Antiqua" w:cs="Book Antiqua"/>
        </w:rPr>
        <w:t>)</w:t>
      </w:r>
      <w:r w:rsidRPr="000559EE">
        <w:rPr>
          <w:rFonts w:ascii="Book Antiqua" w:eastAsia="Book Antiqua" w:hAnsi="Book Antiqua" w:cs="Book Antiqua"/>
        </w:rPr>
        <w:t xml:space="preserve"> in adenoma</w:t>
      </w:r>
      <w:r w:rsidR="00A1320E" w:rsidRPr="000559EE">
        <w:rPr>
          <w:rFonts w:ascii="Book Antiqua" w:eastAsia="Book Antiqua" w:hAnsi="Book Antiqua" w:cs="Book Antiqua"/>
        </w:rPr>
        <w:t>;</w:t>
      </w:r>
      <w:r w:rsidRPr="000559EE">
        <w:rPr>
          <w:rFonts w:ascii="Book Antiqua" w:eastAsia="Book Antiqua" w:hAnsi="Book Antiqua" w:cs="Book Antiqua"/>
        </w:rPr>
        <w:t xml:space="preserve"> B</w:t>
      </w:r>
      <w:r w:rsidR="00A1320E" w:rsidRPr="000559EE">
        <w:rPr>
          <w:rFonts w:ascii="Book Antiqua" w:eastAsia="Book Antiqua" w:hAnsi="Book Antiqua" w:cs="Book Antiqua"/>
        </w:rPr>
        <w:t>:</w:t>
      </w:r>
      <w:r w:rsidRPr="000559EE">
        <w:rPr>
          <w:rFonts w:ascii="Book Antiqua" w:eastAsia="Book Antiqua" w:hAnsi="Book Antiqua" w:cs="Book Antiqua"/>
        </w:rPr>
        <w:t xml:space="preserve"> Circular plot of DMRs in </w:t>
      </w:r>
      <w:r w:rsidRPr="000559EE">
        <w:rPr>
          <w:rStyle w:val="content-right8zs40"/>
          <w:rFonts w:ascii="Book Antiqua" w:eastAsia="Book Antiqua" w:hAnsi="Book Antiqua" w:cs="Book Antiqua"/>
        </w:rPr>
        <w:t>colorectal cancer</w:t>
      </w:r>
      <w:r w:rsidR="00A1320E" w:rsidRPr="000559EE">
        <w:rPr>
          <w:rStyle w:val="content-right8zs40"/>
          <w:rFonts w:ascii="Book Antiqua" w:eastAsia="Book Antiqua" w:hAnsi="Book Antiqua" w:cs="Book Antiqua"/>
        </w:rPr>
        <w:t xml:space="preserve">; </w:t>
      </w:r>
      <w:r w:rsidRPr="000559EE">
        <w:rPr>
          <w:rFonts w:ascii="Book Antiqua" w:eastAsia="Book Antiqua" w:hAnsi="Book Antiqua" w:cs="Book Antiqua"/>
        </w:rPr>
        <w:t>C</w:t>
      </w:r>
      <w:r w:rsidR="00A1320E" w:rsidRPr="000559EE">
        <w:rPr>
          <w:rFonts w:ascii="Book Antiqua" w:eastAsia="Book Antiqua" w:hAnsi="Book Antiqua" w:cs="Book Antiqua"/>
        </w:rPr>
        <w:t>:</w:t>
      </w:r>
      <w:r w:rsidRPr="000559EE">
        <w:rPr>
          <w:rFonts w:ascii="Book Antiqua" w:eastAsia="Book Antiqua" w:hAnsi="Book Antiqua" w:cs="Book Antiqua"/>
        </w:rPr>
        <w:t xml:space="preserve"> </w:t>
      </w:r>
      <w:r w:rsidRPr="000559EE">
        <w:rPr>
          <w:rStyle w:val="content-right8zs40"/>
          <w:rFonts w:ascii="Book Antiqua" w:eastAsia="Book Antiqua" w:hAnsi="Book Antiqua" w:cs="Book Antiqua"/>
        </w:rPr>
        <w:t>Barplots showing the distribution of DMRs based on gene</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region location features</w:t>
      </w:r>
      <w:r w:rsidR="00A1320E" w:rsidRPr="000559EE">
        <w:rPr>
          <w:rStyle w:val="content-right8zs40"/>
          <w:rFonts w:ascii="Book Antiqua" w:eastAsia="Book Antiqua" w:hAnsi="Book Antiqua" w:cs="Book Antiqua"/>
        </w:rPr>
        <w:t xml:space="preserve">; </w:t>
      </w:r>
      <w:r w:rsidRPr="000559EE">
        <w:rPr>
          <w:rStyle w:val="content-right8zs40"/>
          <w:rFonts w:ascii="Book Antiqua" w:eastAsia="Book Antiqua" w:hAnsi="Book Antiqua" w:cs="Book Antiqua"/>
        </w:rPr>
        <w:t>D</w:t>
      </w:r>
      <w:r w:rsidR="00A1320E"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UpSet plot indicating the DMR size of the sets and the intersections based on their overlaps.</w:t>
      </w:r>
      <w:r w:rsidR="009C1C56" w:rsidRPr="000559EE">
        <w:rPr>
          <w:rStyle w:val="content-right8zs40"/>
          <w:rFonts w:ascii="Book Antiqua" w:eastAsia="Book Antiqua" w:hAnsi="Book Antiqua" w:cs="Book Antiqua"/>
        </w:rPr>
        <w:t xml:space="preserve"> ADE: Adenoma; CRC: Colorectal cancer; DMRs:</w:t>
      </w:r>
      <w:r w:rsidR="009C1C56" w:rsidRPr="000559EE">
        <w:rPr>
          <w:rFonts w:ascii="Book Antiqua" w:eastAsia="Book Antiqua" w:hAnsi="Book Antiqua" w:cs="Book Antiqua"/>
        </w:rPr>
        <w:t xml:space="preserve"> Differentially methylated regions</w:t>
      </w:r>
      <w:r w:rsidR="009C1C56" w:rsidRPr="000559EE">
        <w:rPr>
          <w:rStyle w:val="content-right8zs40"/>
          <w:rFonts w:ascii="Book Antiqua" w:eastAsia="Book Antiqua" w:hAnsi="Book Antiqua" w:cs="Book Antiqua"/>
        </w:rPr>
        <w:t>.</w:t>
      </w:r>
    </w:p>
    <w:p w14:paraId="3709135D" w14:textId="77777777" w:rsidR="009C1C56" w:rsidRPr="000559EE" w:rsidRDefault="009C1C56" w:rsidP="000559EE">
      <w:pPr>
        <w:spacing w:line="360" w:lineRule="auto"/>
        <w:jc w:val="both"/>
        <w:rPr>
          <w:rFonts w:ascii="Book Antiqua" w:hAnsi="Book Antiqua"/>
        </w:rPr>
        <w:sectPr w:rsidR="009C1C56" w:rsidRPr="000559EE" w:rsidSect="00501562">
          <w:pgSz w:w="12240" w:h="15840"/>
          <w:pgMar w:top="1440" w:right="1440" w:bottom="1440" w:left="1440" w:header="720" w:footer="720" w:gutter="0"/>
          <w:cols w:space="720"/>
          <w:docGrid w:linePitch="360"/>
        </w:sectPr>
      </w:pPr>
    </w:p>
    <w:p w14:paraId="083AA865" w14:textId="7D06D233" w:rsidR="000559EE" w:rsidRPr="000559EE" w:rsidRDefault="00D173AE" w:rsidP="000559EE">
      <w:pPr>
        <w:spacing w:line="360" w:lineRule="auto"/>
        <w:jc w:val="both"/>
        <w:rPr>
          <w:rStyle w:val="content-right8zs40"/>
          <w:rFonts w:ascii="Book Antiqua" w:eastAsia="Book Antiqua" w:hAnsi="Book Antiqua" w:cs="Book Antiqua"/>
          <w:b/>
          <w:bCs/>
        </w:rPr>
      </w:pPr>
      <w:r>
        <w:rPr>
          <w:rFonts w:ascii="Book Antiqua" w:eastAsia="Book Antiqua" w:hAnsi="Book Antiqua" w:cs="Book Antiqua"/>
          <w:b/>
          <w:bCs/>
          <w:noProof/>
        </w:rPr>
        <w:drawing>
          <wp:inline distT="0" distB="0" distL="0" distR="0" wp14:anchorId="3CA020F0" wp14:editId="3236BA9E">
            <wp:extent cx="4445000" cy="6464300"/>
            <wp:effectExtent l="0" t="0" r="0" b="0"/>
            <wp:docPr id="1880789489" name="图片 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89489" name="图片 5" descr="图表&#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45000" cy="6464300"/>
                    </a:xfrm>
                    <a:prstGeom prst="rect">
                      <a:avLst/>
                    </a:prstGeom>
                  </pic:spPr>
                </pic:pic>
              </a:graphicData>
            </a:graphic>
          </wp:inline>
        </w:drawing>
      </w:r>
    </w:p>
    <w:p w14:paraId="0BB98362" w14:textId="41160027" w:rsidR="00A77B3E" w:rsidRPr="000559EE" w:rsidRDefault="00000000" w:rsidP="000559EE">
      <w:pPr>
        <w:spacing w:line="360" w:lineRule="auto"/>
        <w:jc w:val="both"/>
        <w:rPr>
          <w:rStyle w:val="content-right8zs40"/>
          <w:rFonts w:ascii="Book Antiqua" w:eastAsia="Book Antiqua" w:hAnsi="Book Antiqua" w:cs="Book Antiqua"/>
        </w:rPr>
      </w:pPr>
      <w:r w:rsidRPr="000559EE">
        <w:rPr>
          <w:rStyle w:val="content-right8zs40"/>
          <w:rFonts w:ascii="Book Antiqua" w:eastAsia="Book Antiqua" w:hAnsi="Book Antiqua" w:cs="Book Antiqua"/>
          <w:b/>
          <w:bCs/>
        </w:rPr>
        <w:t xml:space="preserve">Figure 5 </w:t>
      </w:r>
      <w:bookmarkStart w:id="142" w:name="_Hlk153887871"/>
      <w:r w:rsidRPr="000559EE">
        <w:rPr>
          <w:rStyle w:val="content-right8zs40"/>
          <w:rFonts w:ascii="Book Antiqua" w:eastAsia="Book Antiqua" w:hAnsi="Book Antiqua" w:cs="Book Antiqua"/>
          <w:b/>
          <w:bCs/>
        </w:rPr>
        <w:t>Gene Ontology</w:t>
      </w:r>
      <w:bookmarkEnd w:id="142"/>
      <w:r w:rsidRPr="000559EE">
        <w:rPr>
          <w:rStyle w:val="content-right8zs40"/>
          <w:rFonts w:ascii="Book Antiqua" w:eastAsia="Book Antiqua" w:hAnsi="Book Antiqua" w:cs="Book Antiqua"/>
          <w:b/>
          <w:bCs/>
        </w:rPr>
        <w:t xml:space="preserve"> and </w:t>
      </w:r>
      <w:bookmarkStart w:id="143" w:name="_Hlk153887884"/>
      <w:r w:rsidRPr="000559EE">
        <w:rPr>
          <w:rFonts w:ascii="Book Antiqua" w:eastAsia="Book Antiqua" w:hAnsi="Book Antiqua" w:cs="Book Antiqua"/>
          <w:b/>
          <w:bCs/>
        </w:rPr>
        <w:t>Kyoto Encyclopedia of Genes and Genomes</w:t>
      </w:r>
      <w:bookmarkEnd w:id="143"/>
      <w:r w:rsidRPr="000559EE">
        <w:rPr>
          <w:rFonts w:ascii="Book Antiqua" w:eastAsia="Book Antiqua" w:hAnsi="Book Antiqua" w:cs="Book Antiqua"/>
          <w:b/>
          <w:bCs/>
        </w:rPr>
        <w:t xml:space="preserve"> </w:t>
      </w:r>
      <w:r w:rsidRPr="000559EE">
        <w:rPr>
          <w:rStyle w:val="content-right8zs40"/>
          <w:rFonts w:ascii="Book Antiqua" w:eastAsia="Book Antiqua" w:hAnsi="Book Antiqua" w:cs="Book Antiqua"/>
          <w:b/>
          <w:bCs/>
        </w:rPr>
        <w:t>pathway enrichment analyses.</w:t>
      </w:r>
      <w:r w:rsidRPr="000559EE">
        <w:rPr>
          <w:rStyle w:val="content-right8zs40"/>
          <w:rFonts w:ascii="Book Antiqua" w:eastAsia="Book Antiqua" w:hAnsi="Book Antiqua" w:cs="Book Antiqua"/>
        </w:rPr>
        <w:t xml:space="preserve"> A</w:t>
      </w:r>
      <w:r w:rsidR="005C01F9"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The bar plot shows the </w:t>
      </w:r>
      <w:r w:rsidR="005C01F9" w:rsidRPr="000559EE">
        <w:rPr>
          <w:rStyle w:val="content-right8zs40"/>
          <w:rFonts w:ascii="Book Antiqua" w:eastAsia="Book Antiqua" w:hAnsi="Book Antiqua" w:cs="Book Antiqua"/>
        </w:rPr>
        <w:t>Gene Ontology</w:t>
      </w:r>
      <w:r w:rsidRPr="000559EE">
        <w:rPr>
          <w:rStyle w:val="content-right8zs40"/>
          <w:rFonts w:ascii="Book Antiqua" w:eastAsia="Book Antiqua" w:hAnsi="Book Antiqua" w:cs="Book Antiqua"/>
        </w:rPr>
        <w:t xml:space="preserve"> analysis of 1650 differentially methylated genes</w:t>
      </w:r>
      <w:r w:rsidR="005C01F9"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B</w:t>
      </w:r>
      <w:r w:rsidR="005C01F9" w:rsidRPr="000559EE">
        <w:rPr>
          <w:rStyle w:val="content-right8zs40"/>
          <w:rFonts w:ascii="Book Antiqua" w:eastAsia="Book Antiqua" w:hAnsi="Book Antiqua" w:cs="Book Antiqua"/>
        </w:rPr>
        <w:t>:</w:t>
      </w:r>
      <w:r w:rsidRPr="000559EE">
        <w:rPr>
          <w:rStyle w:val="content-right8zs40"/>
          <w:rFonts w:ascii="Book Antiqua" w:eastAsia="Book Antiqua" w:hAnsi="Book Antiqua" w:cs="Book Antiqua"/>
        </w:rPr>
        <w:t xml:space="preserve"> Bubble plot showing the </w:t>
      </w:r>
      <w:r w:rsidR="005C01F9" w:rsidRPr="000559EE">
        <w:rPr>
          <w:rStyle w:val="content-right8zs40"/>
          <w:rFonts w:ascii="Book Antiqua" w:eastAsia="Book Antiqua" w:hAnsi="Book Antiqua" w:cs="Book Antiqua"/>
        </w:rPr>
        <w:t>Kyoto Encyclopedia of Genes and Genomes</w:t>
      </w:r>
      <w:r w:rsidRPr="000559EE">
        <w:rPr>
          <w:rStyle w:val="content-right8zs40"/>
          <w:rFonts w:ascii="Book Antiqua" w:eastAsia="Book Antiqua" w:hAnsi="Book Antiqua" w:cs="Book Antiqua"/>
        </w:rPr>
        <w:t xml:space="preserve"> analysis of differentially methylated genes.</w:t>
      </w:r>
      <w:r w:rsidR="005C01F9" w:rsidRPr="000559EE">
        <w:rPr>
          <w:rStyle w:val="content-right8zs40"/>
          <w:rFonts w:ascii="Book Antiqua" w:eastAsia="Book Antiqua" w:hAnsi="Book Antiqua" w:cs="Book Antiqua"/>
        </w:rPr>
        <w:t xml:space="preserve"> BP: Biological process; CC: Cellular component; MF: Molecular function</w:t>
      </w:r>
      <w:r w:rsidR="00FC3CB2" w:rsidRPr="000559EE">
        <w:rPr>
          <w:rStyle w:val="content-right8zs40"/>
          <w:rFonts w:ascii="Book Antiqua" w:eastAsia="Book Antiqua" w:hAnsi="Book Antiqua" w:cs="Book Antiqua"/>
        </w:rPr>
        <w:t>; FDR:</w:t>
      </w:r>
      <w:r w:rsidR="00FC3CB2" w:rsidRPr="000559EE">
        <w:rPr>
          <w:rStyle w:val="content-right8zs40"/>
          <w:rFonts w:ascii="Book Antiqua" w:eastAsia="Book Antiqua" w:hAnsi="Book Antiqua" w:cs="Book Antiqua"/>
          <w:color w:val="000000"/>
        </w:rPr>
        <w:t xml:space="preserve"> False discovery rate</w:t>
      </w:r>
      <w:r w:rsidR="005C01F9" w:rsidRPr="000559EE">
        <w:rPr>
          <w:rStyle w:val="content-right8zs40"/>
          <w:rFonts w:ascii="Book Antiqua" w:eastAsia="Book Antiqua" w:hAnsi="Book Antiqua" w:cs="Book Antiqua"/>
        </w:rPr>
        <w:t>.</w:t>
      </w:r>
    </w:p>
    <w:p w14:paraId="346F3347" w14:textId="77777777" w:rsidR="00D055AD" w:rsidRPr="000559EE" w:rsidRDefault="00D055AD" w:rsidP="000559EE">
      <w:pPr>
        <w:spacing w:line="360" w:lineRule="auto"/>
        <w:jc w:val="both"/>
        <w:rPr>
          <w:rFonts w:ascii="Book Antiqua" w:hAnsi="Book Antiqua"/>
        </w:rPr>
        <w:sectPr w:rsidR="00D055AD" w:rsidRPr="000559EE" w:rsidSect="00501562">
          <w:pgSz w:w="12240" w:h="15840"/>
          <w:pgMar w:top="1440" w:right="1440" w:bottom="1440" w:left="1440" w:header="720" w:footer="720" w:gutter="0"/>
          <w:cols w:space="720"/>
          <w:docGrid w:linePitch="360"/>
        </w:sectPr>
      </w:pPr>
    </w:p>
    <w:p w14:paraId="6AA6631E" w14:textId="0DC9A34D" w:rsidR="000559EE" w:rsidRPr="000559EE" w:rsidRDefault="00D173AE" w:rsidP="000559EE">
      <w:pPr>
        <w:spacing w:line="360" w:lineRule="auto"/>
        <w:jc w:val="both"/>
        <w:rPr>
          <w:rFonts w:ascii="Book Antiqua" w:hAnsi="Book Antiqua"/>
        </w:rPr>
      </w:pPr>
      <w:r>
        <w:rPr>
          <w:rFonts w:ascii="Book Antiqua" w:hAnsi="Book Antiqua"/>
          <w:noProof/>
        </w:rPr>
        <w:drawing>
          <wp:inline distT="0" distB="0" distL="0" distR="0" wp14:anchorId="780B46B3" wp14:editId="4877AD0E">
            <wp:extent cx="4017645" cy="8229600"/>
            <wp:effectExtent l="0" t="0" r="0" b="0"/>
            <wp:docPr id="1181136990" name="图片 6"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136990" name="图片 6" descr="图示, 示意图&#10;&#10;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17645" cy="8229600"/>
                    </a:xfrm>
                    <a:prstGeom prst="rect">
                      <a:avLst/>
                    </a:prstGeom>
                  </pic:spPr>
                </pic:pic>
              </a:graphicData>
            </a:graphic>
          </wp:inline>
        </w:drawing>
      </w:r>
    </w:p>
    <w:p w14:paraId="66F1F907" w14:textId="14F9E262" w:rsidR="00A77B3E" w:rsidRPr="000559EE" w:rsidRDefault="00000000" w:rsidP="000559EE">
      <w:pPr>
        <w:spacing w:line="360" w:lineRule="auto"/>
        <w:jc w:val="both"/>
        <w:rPr>
          <w:rStyle w:val="content-right8zs40"/>
          <w:rFonts w:ascii="Book Antiqua" w:eastAsia="Book Antiqua" w:hAnsi="Book Antiqua" w:cs="Book Antiqua"/>
        </w:rPr>
      </w:pPr>
      <w:r w:rsidRPr="000559EE">
        <w:rPr>
          <w:rFonts w:ascii="Book Antiqua" w:eastAsia="Book Antiqua" w:hAnsi="Book Antiqua" w:cs="Book Antiqua"/>
          <w:b/>
          <w:bCs/>
        </w:rPr>
        <w:t xml:space="preserve">Figure 6 Methylation-regulated </w:t>
      </w:r>
      <w:bookmarkStart w:id="144" w:name="_Hlk153887967"/>
      <w:r w:rsidRPr="000559EE">
        <w:rPr>
          <w:rFonts w:ascii="Book Antiqua" w:eastAsia="Book Antiqua" w:hAnsi="Book Antiqua" w:cs="Book Antiqua"/>
          <w:b/>
          <w:bCs/>
        </w:rPr>
        <w:t>differentially expressed gene</w:t>
      </w:r>
      <w:bookmarkEnd w:id="144"/>
      <w:r w:rsidRPr="000559EE">
        <w:rPr>
          <w:rFonts w:ascii="Book Antiqua" w:eastAsia="Book Antiqua" w:hAnsi="Book Antiqua" w:cs="Book Antiqua"/>
          <w:b/>
          <w:bCs/>
        </w:rPr>
        <w:t xml:space="preserve"> identification.</w:t>
      </w:r>
      <w:r w:rsidRPr="000559EE">
        <w:rPr>
          <w:rFonts w:ascii="Book Antiqua" w:eastAsia="Book Antiqua" w:hAnsi="Book Antiqua" w:cs="Book Antiqua"/>
        </w:rPr>
        <w:t xml:space="preserve"> A</w:t>
      </w:r>
      <w:r w:rsidR="005C01F9" w:rsidRPr="000559EE">
        <w:rPr>
          <w:rFonts w:ascii="Book Antiqua" w:eastAsia="Book Antiqua" w:hAnsi="Book Antiqua" w:cs="Book Antiqua"/>
        </w:rPr>
        <w:t>:</w:t>
      </w:r>
      <w:r w:rsidRPr="000559EE">
        <w:rPr>
          <w:rFonts w:ascii="Book Antiqua" w:eastAsia="Book Antiqua" w:hAnsi="Book Antiqua" w:cs="Book Antiqua"/>
        </w:rPr>
        <w:t xml:space="preserve"> t-Distributed Stochastic Neighbor Embedding (t</w:t>
      </w:r>
      <w:r w:rsidR="005C01F9" w:rsidRPr="000559EE">
        <w:rPr>
          <w:rFonts w:ascii="Book Antiqua" w:eastAsia="Book Antiqua" w:hAnsi="Book Antiqua" w:cs="Book Antiqua"/>
        </w:rPr>
        <w:t>-</w:t>
      </w:r>
      <w:r w:rsidRPr="000559EE">
        <w:rPr>
          <w:rFonts w:ascii="Book Antiqua" w:eastAsia="Book Antiqua" w:hAnsi="Book Antiqua" w:cs="Book Antiqua"/>
        </w:rPr>
        <w:t>SNE) plot of adenoma (ADE) and normal samples</w:t>
      </w:r>
      <w:r w:rsidR="005C01F9" w:rsidRPr="000559EE">
        <w:rPr>
          <w:rFonts w:ascii="Book Antiqua" w:eastAsia="Book Antiqua" w:hAnsi="Book Antiqua" w:cs="Book Antiqua"/>
        </w:rPr>
        <w:t>;</w:t>
      </w:r>
      <w:r w:rsidRPr="000559EE">
        <w:rPr>
          <w:rFonts w:ascii="Book Antiqua" w:eastAsia="Book Antiqua" w:hAnsi="Book Antiqua" w:cs="Book Antiqua"/>
        </w:rPr>
        <w:t xml:space="preserve"> B</w:t>
      </w:r>
      <w:r w:rsidR="005C01F9" w:rsidRPr="000559EE">
        <w:rPr>
          <w:rFonts w:ascii="Book Antiqua" w:eastAsia="Book Antiqua" w:hAnsi="Book Antiqua" w:cs="Book Antiqua"/>
        </w:rPr>
        <w:t>:</w:t>
      </w:r>
      <w:r w:rsidRPr="000559EE">
        <w:rPr>
          <w:rFonts w:ascii="Book Antiqua" w:eastAsia="Book Antiqua" w:hAnsi="Book Antiqua" w:cs="Book Antiqua"/>
        </w:rPr>
        <w:t xml:space="preserve"> Volcano plot of </w:t>
      </w:r>
      <w:r w:rsidR="005C01F9" w:rsidRPr="000559EE">
        <w:rPr>
          <w:rFonts w:ascii="Book Antiqua" w:eastAsia="Book Antiqua" w:hAnsi="Book Antiqua" w:cs="Book Antiqua"/>
        </w:rPr>
        <w:t>differentially expressed genes (</w:t>
      </w:r>
      <w:r w:rsidRPr="000559EE">
        <w:rPr>
          <w:rFonts w:ascii="Book Antiqua" w:eastAsia="Book Antiqua" w:hAnsi="Book Antiqua" w:cs="Book Antiqua"/>
        </w:rPr>
        <w:t>DEGs</w:t>
      </w:r>
      <w:r w:rsidR="005C01F9" w:rsidRPr="000559EE">
        <w:rPr>
          <w:rFonts w:ascii="Book Antiqua" w:eastAsia="Book Antiqua" w:hAnsi="Book Antiqua" w:cs="Book Antiqua"/>
        </w:rPr>
        <w:t>)</w:t>
      </w:r>
      <w:r w:rsidRPr="000559EE">
        <w:rPr>
          <w:rFonts w:ascii="Book Antiqua" w:eastAsia="Book Antiqua" w:hAnsi="Book Antiqua" w:cs="Book Antiqua"/>
        </w:rPr>
        <w:t xml:space="preserve"> (log2FC &gt; 1, adjusted </w:t>
      </w:r>
      <w:r w:rsidRPr="000559EE">
        <w:rPr>
          <w:rFonts w:ascii="Book Antiqua" w:eastAsia="Book Antiqua" w:hAnsi="Book Antiqua" w:cs="Book Antiqua"/>
          <w:i/>
          <w:iCs/>
        </w:rPr>
        <w:t>P</w:t>
      </w:r>
      <w:r w:rsidRPr="000559EE">
        <w:rPr>
          <w:rFonts w:ascii="Book Antiqua" w:eastAsia="Book Antiqua" w:hAnsi="Book Antiqua" w:cs="Book Antiqua"/>
        </w:rPr>
        <w:t xml:space="preserve"> &lt; 0.05) between ADE and normal samples</w:t>
      </w:r>
      <w:r w:rsidR="005C01F9" w:rsidRPr="000559EE">
        <w:rPr>
          <w:rFonts w:ascii="Book Antiqua" w:eastAsia="Book Antiqua" w:hAnsi="Book Antiqua" w:cs="Book Antiqua"/>
        </w:rPr>
        <w:t xml:space="preserve">; </w:t>
      </w:r>
      <w:r w:rsidRPr="000559EE">
        <w:rPr>
          <w:rFonts w:ascii="Book Antiqua" w:eastAsia="Book Antiqua" w:hAnsi="Book Antiqua" w:cs="Book Antiqua"/>
        </w:rPr>
        <w:t>C</w:t>
      </w:r>
      <w:r w:rsidR="005C01F9" w:rsidRPr="000559EE">
        <w:rPr>
          <w:rFonts w:ascii="Book Antiqua" w:eastAsia="Book Antiqua" w:hAnsi="Book Antiqua" w:cs="Book Antiqua"/>
        </w:rPr>
        <w:t>:</w:t>
      </w:r>
      <w:r w:rsidRPr="000559EE">
        <w:rPr>
          <w:rFonts w:ascii="Book Antiqua" w:eastAsia="Book Antiqua" w:hAnsi="Book Antiqua" w:cs="Book Antiqua"/>
        </w:rPr>
        <w:t xml:space="preserve"> Heatmap of DEGs between ADE and normal samples</w:t>
      </w:r>
      <w:r w:rsidR="005C01F9" w:rsidRPr="000559EE">
        <w:rPr>
          <w:rFonts w:ascii="Book Antiqua" w:eastAsia="Book Antiqua" w:hAnsi="Book Antiqua" w:cs="Book Antiqua"/>
        </w:rPr>
        <w:t xml:space="preserve">; </w:t>
      </w:r>
      <w:r w:rsidRPr="000559EE">
        <w:rPr>
          <w:rFonts w:ascii="Book Antiqua" w:eastAsia="Book Antiqua" w:hAnsi="Book Antiqua" w:cs="Book Antiqua"/>
        </w:rPr>
        <w:t>D</w:t>
      </w:r>
      <w:r w:rsidR="005C01F9" w:rsidRPr="000559EE">
        <w:rPr>
          <w:rFonts w:ascii="Book Antiqua" w:eastAsia="Book Antiqua" w:hAnsi="Book Antiqua" w:cs="Book Antiqua"/>
        </w:rPr>
        <w:t>:</w:t>
      </w:r>
      <w:r w:rsidRPr="000559EE">
        <w:rPr>
          <w:rFonts w:ascii="Book Antiqua" w:eastAsia="Book Antiqua" w:hAnsi="Book Antiqua" w:cs="Book Antiqua"/>
        </w:rPr>
        <w:t xml:space="preserve"> t-SNE plot of colorectal cancer (CRC) and normal samples</w:t>
      </w:r>
      <w:r w:rsidR="005C01F9" w:rsidRPr="000559EE">
        <w:rPr>
          <w:rFonts w:ascii="Book Antiqua" w:eastAsia="Book Antiqua" w:hAnsi="Book Antiqua" w:cs="Book Antiqua"/>
        </w:rPr>
        <w:t>;</w:t>
      </w:r>
      <w:r w:rsidRPr="000559EE">
        <w:rPr>
          <w:rFonts w:ascii="Book Antiqua" w:eastAsia="Book Antiqua" w:hAnsi="Book Antiqua" w:cs="Book Antiqua"/>
        </w:rPr>
        <w:t xml:space="preserve"> E</w:t>
      </w:r>
      <w:r w:rsidR="005C01F9" w:rsidRPr="000559EE">
        <w:rPr>
          <w:rFonts w:ascii="Book Antiqua" w:eastAsia="Book Antiqua" w:hAnsi="Book Antiqua" w:cs="Book Antiqua"/>
        </w:rPr>
        <w:t>:</w:t>
      </w:r>
      <w:r w:rsidRPr="000559EE">
        <w:rPr>
          <w:rFonts w:ascii="Book Antiqua" w:eastAsia="Book Antiqua" w:hAnsi="Book Antiqua" w:cs="Book Antiqua"/>
        </w:rPr>
        <w:t xml:space="preserve"> Volcano plot of DEGs (log2FC &gt; 1, adjusted </w:t>
      </w:r>
      <w:r w:rsidRPr="000559EE">
        <w:rPr>
          <w:rFonts w:ascii="Book Antiqua" w:eastAsia="Book Antiqua" w:hAnsi="Book Antiqua" w:cs="Book Antiqua"/>
          <w:i/>
          <w:iCs/>
        </w:rPr>
        <w:t>P</w:t>
      </w:r>
      <w:r w:rsidRPr="000559EE">
        <w:rPr>
          <w:rFonts w:ascii="Book Antiqua" w:eastAsia="Book Antiqua" w:hAnsi="Book Antiqua" w:cs="Book Antiqua"/>
        </w:rPr>
        <w:t xml:space="preserve"> &lt; 0.05) between CRC and normal samples</w:t>
      </w:r>
      <w:r w:rsidR="005C01F9" w:rsidRPr="000559EE">
        <w:rPr>
          <w:rFonts w:ascii="Book Antiqua" w:eastAsia="Book Antiqua" w:hAnsi="Book Antiqua" w:cs="Book Antiqua"/>
        </w:rPr>
        <w:t>;</w:t>
      </w:r>
      <w:r w:rsidRPr="000559EE">
        <w:rPr>
          <w:rFonts w:ascii="Book Antiqua" w:eastAsia="Book Antiqua" w:hAnsi="Book Antiqua" w:cs="Book Antiqua"/>
        </w:rPr>
        <w:t xml:space="preserve"> F</w:t>
      </w:r>
      <w:r w:rsidR="005C01F9" w:rsidRPr="000559EE">
        <w:rPr>
          <w:rFonts w:ascii="Book Antiqua" w:eastAsia="Book Antiqua" w:hAnsi="Book Antiqua" w:cs="Book Antiqua"/>
        </w:rPr>
        <w:t>:</w:t>
      </w:r>
      <w:r w:rsidRPr="000559EE">
        <w:rPr>
          <w:rFonts w:ascii="Book Antiqua" w:eastAsia="Book Antiqua" w:hAnsi="Book Antiqua" w:cs="Book Antiqua"/>
        </w:rPr>
        <w:t xml:space="preserve"> Heatmap of the DEGs between ADE and normal samples. The lower horizontal axis shows the sample names, the left vertical axis shows the clusters of DEGs, and the right vertical axis represents gene names. Red represents genes for which expression was upregulated, and green represents those for which expression was downregulated</w:t>
      </w:r>
      <w:r w:rsidR="005C01F9" w:rsidRPr="000559EE">
        <w:rPr>
          <w:rFonts w:ascii="Book Antiqua" w:eastAsia="Book Antiqua" w:hAnsi="Book Antiqua" w:cs="Book Antiqua"/>
        </w:rPr>
        <w:t>;</w:t>
      </w:r>
      <w:r w:rsidRPr="000559EE">
        <w:rPr>
          <w:rFonts w:ascii="Book Antiqua" w:eastAsia="Book Antiqua" w:hAnsi="Book Antiqua" w:cs="Book Antiqua"/>
        </w:rPr>
        <w:t xml:space="preserve"> G</w:t>
      </w:r>
      <w:r w:rsidR="005C01F9" w:rsidRPr="000559EE">
        <w:rPr>
          <w:rFonts w:ascii="Book Antiqua" w:eastAsia="Book Antiqua" w:hAnsi="Book Antiqua" w:cs="Book Antiqua"/>
        </w:rPr>
        <w:t>:</w:t>
      </w:r>
      <w:r w:rsidRPr="000559EE">
        <w:rPr>
          <w:rFonts w:ascii="Book Antiqua" w:eastAsia="Book Antiqua" w:hAnsi="Book Antiqua" w:cs="Book Antiqua"/>
        </w:rPr>
        <w:t xml:space="preserve"> Venn plot of DEGs between ADE and CRC</w:t>
      </w:r>
      <w:r w:rsidR="005C01F9" w:rsidRPr="000559EE">
        <w:rPr>
          <w:rFonts w:ascii="Book Antiqua" w:eastAsia="Book Antiqua" w:hAnsi="Book Antiqua" w:cs="Book Antiqua"/>
        </w:rPr>
        <w:t xml:space="preserve">; </w:t>
      </w:r>
      <w:r w:rsidRPr="000559EE">
        <w:rPr>
          <w:rFonts w:ascii="Book Antiqua" w:eastAsia="Book Antiqua" w:hAnsi="Book Antiqua" w:cs="Book Antiqua"/>
        </w:rPr>
        <w:t>H</w:t>
      </w:r>
      <w:r w:rsidR="005C01F9" w:rsidRPr="000559EE">
        <w:rPr>
          <w:rFonts w:ascii="Book Antiqua" w:eastAsia="Book Antiqua" w:hAnsi="Book Antiqua" w:cs="Book Antiqua"/>
        </w:rPr>
        <w:t>:</w:t>
      </w:r>
      <w:r w:rsidRPr="000559EE">
        <w:rPr>
          <w:rFonts w:ascii="Book Antiqua" w:eastAsia="Book Antiqua" w:hAnsi="Book Antiqua" w:cs="Book Antiqua"/>
        </w:rPr>
        <w:t xml:space="preserve"> UpSet plot of methylation-regulated DEGs.</w:t>
      </w:r>
      <w:r w:rsidR="00D055AD" w:rsidRPr="000559EE">
        <w:rPr>
          <w:rFonts w:ascii="Book Antiqua" w:eastAsia="Book Antiqua" w:hAnsi="Book Antiqua" w:cs="Book Antiqua"/>
        </w:rPr>
        <w:t xml:space="preserve"> t-SNE: t-Distributed Stochastic Neighbor Embedding;</w:t>
      </w:r>
      <w:r w:rsidR="00D055AD" w:rsidRPr="000559EE">
        <w:rPr>
          <w:rStyle w:val="content-right8zs40"/>
          <w:rFonts w:ascii="Book Antiqua" w:eastAsia="Book Antiqua" w:hAnsi="Book Antiqua" w:cs="Book Antiqua"/>
        </w:rPr>
        <w:t xml:space="preserve"> ADE: Adenoma; CRC: Colorectal cancer; DMRs:</w:t>
      </w:r>
      <w:r w:rsidR="00D055AD" w:rsidRPr="000559EE">
        <w:rPr>
          <w:rFonts w:ascii="Book Antiqua" w:eastAsia="Book Antiqua" w:hAnsi="Book Antiqua" w:cs="Book Antiqua"/>
        </w:rPr>
        <w:t xml:space="preserve"> Differentially methylated regions</w:t>
      </w:r>
      <w:r w:rsidR="00D055AD" w:rsidRPr="000559EE">
        <w:rPr>
          <w:rStyle w:val="content-right8zs40"/>
          <w:rFonts w:ascii="Book Antiqua" w:eastAsia="Book Antiqua" w:hAnsi="Book Antiqua" w:cs="Book Antiqua"/>
        </w:rPr>
        <w:t>.</w:t>
      </w:r>
    </w:p>
    <w:p w14:paraId="3EF94590" w14:textId="77777777" w:rsidR="00D055AD" w:rsidRPr="000559EE" w:rsidRDefault="00D055AD" w:rsidP="000559EE">
      <w:pPr>
        <w:spacing w:line="360" w:lineRule="auto"/>
        <w:jc w:val="both"/>
        <w:rPr>
          <w:rFonts w:ascii="Book Antiqua" w:hAnsi="Book Antiqua"/>
        </w:rPr>
        <w:sectPr w:rsidR="00D055AD" w:rsidRPr="000559EE" w:rsidSect="00501562">
          <w:pgSz w:w="12240" w:h="15840"/>
          <w:pgMar w:top="1440" w:right="1440" w:bottom="1440" w:left="1440" w:header="720" w:footer="720" w:gutter="0"/>
          <w:cols w:space="720"/>
          <w:docGrid w:linePitch="360"/>
        </w:sectPr>
      </w:pPr>
    </w:p>
    <w:p w14:paraId="1DA1890E" w14:textId="277F75B3" w:rsidR="000559EE" w:rsidRPr="000559EE" w:rsidRDefault="00D173AE" w:rsidP="000559EE">
      <w:pPr>
        <w:spacing w:line="360" w:lineRule="auto"/>
        <w:jc w:val="both"/>
        <w:rPr>
          <w:rFonts w:ascii="Book Antiqua" w:hAnsi="Book Antiqua"/>
          <w:noProof/>
        </w:rPr>
      </w:pPr>
      <w:r>
        <w:rPr>
          <w:rFonts w:ascii="Book Antiqua" w:hAnsi="Book Antiqua"/>
          <w:noProof/>
        </w:rPr>
        <w:drawing>
          <wp:inline distT="0" distB="0" distL="0" distR="0" wp14:anchorId="406CABB5" wp14:editId="65ECCCBF">
            <wp:extent cx="3488055" cy="8229600"/>
            <wp:effectExtent l="0" t="0" r="4445" b="0"/>
            <wp:docPr id="502964783" name="图片 7"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64783" name="图片 7" descr="图片包含 图表&#10;&#10;描述已自动生成"/>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88055" cy="8229600"/>
                    </a:xfrm>
                    <a:prstGeom prst="rect">
                      <a:avLst/>
                    </a:prstGeom>
                  </pic:spPr>
                </pic:pic>
              </a:graphicData>
            </a:graphic>
          </wp:inline>
        </w:drawing>
      </w:r>
    </w:p>
    <w:p w14:paraId="6BEB64BF" w14:textId="51FD2DDF" w:rsidR="00A77B3E" w:rsidRPr="000559EE" w:rsidRDefault="00000000" w:rsidP="000559EE">
      <w:pPr>
        <w:spacing w:line="360" w:lineRule="auto"/>
        <w:jc w:val="both"/>
        <w:rPr>
          <w:rStyle w:val="content-right8zs40"/>
          <w:rFonts w:ascii="Book Antiqua" w:eastAsia="Book Antiqua" w:hAnsi="Book Antiqua" w:cs="Book Antiqua"/>
        </w:rPr>
      </w:pPr>
      <w:r w:rsidRPr="000559EE">
        <w:rPr>
          <w:rFonts w:ascii="Book Antiqua" w:eastAsia="Book Antiqua" w:hAnsi="Book Antiqua" w:cs="Book Antiqua"/>
          <w:b/>
          <w:bCs/>
        </w:rPr>
        <w:t xml:space="preserve">Figure 7 Identification of methylation-silenced genes in the </w:t>
      </w:r>
      <w:r w:rsidR="00FC3CB2" w:rsidRPr="000559EE">
        <w:rPr>
          <w:rFonts w:ascii="Book Antiqua" w:eastAsia="Book Antiqua" w:hAnsi="Book Antiqua" w:cs="Book Antiqua"/>
          <w:b/>
          <w:bCs/>
        </w:rPr>
        <w:t>Colon Adenocarcinoma</w:t>
      </w:r>
      <w:r w:rsidRPr="000559EE">
        <w:rPr>
          <w:rFonts w:ascii="Book Antiqua" w:eastAsia="Book Antiqua" w:hAnsi="Book Antiqua" w:cs="Book Antiqua"/>
          <w:b/>
          <w:bCs/>
        </w:rPr>
        <w:t xml:space="preserve"> dataset.</w:t>
      </w:r>
      <w:r w:rsidRPr="000559EE">
        <w:rPr>
          <w:rFonts w:ascii="Book Antiqua" w:eastAsia="Book Antiqua" w:hAnsi="Book Antiqua" w:cs="Book Antiqua"/>
        </w:rPr>
        <w:t xml:space="preserve"> A</w:t>
      </w:r>
      <w:r w:rsidR="005C01F9" w:rsidRPr="000559EE">
        <w:rPr>
          <w:rFonts w:ascii="Book Antiqua" w:eastAsia="Book Antiqua" w:hAnsi="Book Antiqua" w:cs="Book Antiqua"/>
        </w:rPr>
        <w:t>:</w:t>
      </w:r>
      <w:r w:rsidRPr="000559EE">
        <w:rPr>
          <w:rFonts w:ascii="Book Antiqua" w:eastAsia="Book Antiqua" w:hAnsi="Book Antiqua" w:cs="Book Antiqua"/>
        </w:rPr>
        <w:t xml:space="preserve"> Heatmap of expression level of methylation-regulated differentially expressed genes (meDEGs) in the </w:t>
      </w:r>
      <w:r w:rsidR="00FC3CB2" w:rsidRPr="000559EE">
        <w:rPr>
          <w:rFonts w:ascii="Book Antiqua" w:eastAsia="Book Antiqua" w:hAnsi="Book Antiqua" w:cs="Book Antiqua"/>
        </w:rPr>
        <w:t>Colon Adenocarcinoma (</w:t>
      </w:r>
      <w:r w:rsidRPr="000559EE">
        <w:rPr>
          <w:rFonts w:ascii="Book Antiqua" w:eastAsia="Book Antiqua" w:hAnsi="Book Antiqua" w:cs="Book Antiqua"/>
        </w:rPr>
        <w:t>COAD</w:t>
      </w:r>
      <w:r w:rsidR="00FC3CB2" w:rsidRPr="000559EE">
        <w:rPr>
          <w:rFonts w:ascii="Book Antiqua" w:eastAsia="Book Antiqua" w:hAnsi="Book Antiqua" w:cs="Book Antiqua"/>
        </w:rPr>
        <w:t>)</w:t>
      </w:r>
      <w:r w:rsidRPr="000559EE">
        <w:rPr>
          <w:rFonts w:ascii="Book Antiqua" w:eastAsia="Book Antiqua" w:hAnsi="Book Antiqua" w:cs="Book Antiqua"/>
        </w:rPr>
        <w:t xml:space="preserve"> dataset</w:t>
      </w:r>
      <w:r w:rsidR="005C01F9" w:rsidRPr="000559EE">
        <w:rPr>
          <w:rFonts w:ascii="Book Antiqua" w:eastAsia="Book Antiqua" w:hAnsi="Book Antiqua" w:cs="Book Antiqua"/>
        </w:rPr>
        <w:t xml:space="preserve">; </w:t>
      </w:r>
      <w:r w:rsidRPr="000559EE">
        <w:rPr>
          <w:rFonts w:ascii="Book Antiqua" w:eastAsia="Book Antiqua" w:hAnsi="Book Antiqua" w:cs="Book Antiqua"/>
        </w:rPr>
        <w:t>B</w:t>
      </w:r>
      <w:r w:rsidR="005C01F9" w:rsidRPr="000559EE">
        <w:rPr>
          <w:rFonts w:ascii="Book Antiqua" w:eastAsia="Book Antiqua" w:hAnsi="Book Antiqua" w:cs="Book Antiqua"/>
        </w:rPr>
        <w:t>:</w:t>
      </w:r>
      <w:r w:rsidRPr="000559EE">
        <w:rPr>
          <w:rFonts w:ascii="Book Antiqua" w:eastAsia="Book Antiqua" w:hAnsi="Book Antiqua" w:cs="Book Antiqua"/>
        </w:rPr>
        <w:t xml:space="preserve"> Heatmap of meDEG methylation in the COAD dataset</w:t>
      </w:r>
      <w:r w:rsidR="005C01F9" w:rsidRPr="000559EE">
        <w:rPr>
          <w:rFonts w:ascii="Book Antiqua" w:eastAsia="Book Antiqua" w:hAnsi="Book Antiqua" w:cs="Book Antiqua"/>
        </w:rPr>
        <w:t xml:space="preserve">; </w:t>
      </w:r>
      <w:r w:rsidRPr="000559EE">
        <w:rPr>
          <w:rFonts w:ascii="Book Antiqua" w:eastAsia="Book Antiqua" w:hAnsi="Book Antiqua" w:cs="Book Antiqua"/>
        </w:rPr>
        <w:t>C</w:t>
      </w:r>
      <w:r w:rsidR="005C01F9" w:rsidRPr="000559EE">
        <w:rPr>
          <w:rFonts w:ascii="Book Antiqua" w:eastAsia="Book Antiqua" w:hAnsi="Book Antiqua" w:cs="Book Antiqua"/>
        </w:rPr>
        <w:t>:</w:t>
      </w:r>
      <w:r w:rsidRPr="000559EE">
        <w:rPr>
          <w:rFonts w:ascii="Book Antiqua" w:eastAsia="Book Antiqua" w:hAnsi="Book Antiqua" w:cs="Book Antiqua"/>
        </w:rPr>
        <w:t xml:space="preserve"> Barplot of ranked correlations between meDEG expression and methylation in the COAD dataset</w:t>
      </w:r>
      <w:r w:rsidR="005C01F9" w:rsidRPr="000559EE">
        <w:rPr>
          <w:rFonts w:ascii="Book Antiqua" w:eastAsia="Book Antiqua" w:hAnsi="Book Antiqua" w:cs="Book Antiqua"/>
        </w:rPr>
        <w:t xml:space="preserve">; </w:t>
      </w:r>
      <w:r w:rsidRPr="000559EE">
        <w:rPr>
          <w:rFonts w:ascii="Book Antiqua" w:eastAsia="Book Antiqua" w:hAnsi="Book Antiqua" w:cs="Book Antiqua"/>
        </w:rPr>
        <w:t>D</w:t>
      </w:r>
      <w:r w:rsidR="005C01F9" w:rsidRPr="000559EE">
        <w:rPr>
          <w:rFonts w:ascii="Book Antiqua" w:eastAsia="Book Antiqua" w:hAnsi="Book Antiqua" w:cs="Book Antiqua"/>
        </w:rPr>
        <w:t>:</w:t>
      </w:r>
      <w:r w:rsidRPr="000559EE">
        <w:rPr>
          <w:rFonts w:ascii="Book Antiqua" w:eastAsia="Book Antiqua" w:hAnsi="Book Antiqua" w:cs="Book Antiqua"/>
        </w:rPr>
        <w:t xml:space="preserve"> Protein</w:t>
      </w:r>
      <w:r w:rsidR="005C01F9" w:rsidRPr="000559EE">
        <w:rPr>
          <w:rFonts w:ascii="Book Antiqua" w:eastAsia="Book Antiqua" w:hAnsi="Book Antiqua" w:cs="Book Antiqua"/>
        </w:rPr>
        <w:t>-</w:t>
      </w:r>
      <w:r w:rsidRPr="000559EE">
        <w:rPr>
          <w:rFonts w:ascii="Book Antiqua" w:eastAsia="Book Antiqua" w:hAnsi="Book Antiqua" w:cs="Book Antiqua"/>
        </w:rPr>
        <w:t>protein interaction network of the meDEGs, constructed using GeneMANIA</w:t>
      </w:r>
      <w:r w:rsidR="005C01F9" w:rsidRPr="000559EE">
        <w:rPr>
          <w:rFonts w:ascii="Book Antiqua" w:eastAsia="Book Antiqua" w:hAnsi="Book Antiqua" w:cs="Book Antiqua"/>
        </w:rPr>
        <w:t xml:space="preserve">; </w:t>
      </w:r>
      <w:r w:rsidRPr="000559EE">
        <w:rPr>
          <w:rFonts w:ascii="Book Antiqua" w:eastAsia="Book Antiqua" w:hAnsi="Book Antiqua" w:cs="Book Antiqua"/>
        </w:rPr>
        <w:t>E</w:t>
      </w:r>
      <w:r w:rsidR="005C01F9" w:rsidRPr="000559EE">
        <w:rPr>
          <w:rFonts w:ascii="Book Antiqua" w:eastAsia="Book Antiqua" w:hAnsi="Book Antiqua" w:cs="Book Antiqua"/>
        </w:rPr>
        <w:t>:</w:t>
      </w:r>
      <w:r w:rsidRPr="000559EE">
        <w:rPr>
          <w:rFonts w:ascii="Book Antiqua" w:eastAsia="Book Antiqua" w:hAnsi="Book Antiqua" w:cs="Book Antiqua"/>
        </w:rPr>
        <w:t xml:space="preserve"> Kaplan</w:t>
      </w:r>
      <w:r w:rsidR="005C01F9" w:rsidRPr="000559EE">
        <w:rPr>
          <w:rFonts w:ascii="Book Antiqua" w:eastAsia="Book Antiqua" w:hAnsi="Book Antiqua" w:cs="Book Antiqua"/>
        </w:rPr>
        <w:t>-</w:t>
      </w:r>
      <w:r w:rsidRPr="000559EE">
        <w:rPr>
          <w:rFonts w:ascii="Book Antiqua" w:eastAsia="Book Antiqua" w:hAnsi="Book Antiqua" w:cs="Book Antiqua"/>
        </w:rPr>
        <w:t xml:space="preserve">Meier plots of overall survival according to </w:t>
      </w:r>
      <w:r w:rsidRPr="000559EE">
        <w:rPr>
          <w:rFonts w:ascii="Book Antiqua" w:eastAsia="Book Antiqua" w:hAnsi="Book Antiqua" w:cs="Book Antiqua"/>
          <w:i/>
          <w:iCs/>
        </w:rPr>
        <w:t>AGTR1</w:t>
      </w:r>
      <w:r w:rsidRPr="000559EE">
        <w:rPr>
          <w:rFonts w:ascii="Book Antiqua" w:eastAsia="Book Antiqua" w:hAnsi="Book Antiqua" w:cs="Book Antiqua"/>
        </w:rPr>
        <w:t xml:space="preserve"> methylation</w:t>
      </w:r>
      <w:r w:rsidR="005C01F9" w:rsidRPr="000559EE">
        <w:rPr>
          <w:rFonts w:ascii="Book Antiqua" w:eastAsia="Book Antiqua" w:hAnsi="Book Antiqua" w:cs="Book Antiqua"/>
        </w:rPr>
        <w:t xml:space="preserve">; </w:t>
      </w:r>
      <w:r w:rsidRPr="000559EE">
        <w:rPr>
          <w:rFonts w:ascii="Book Antiqua" w:eastAsia="Book Antiqua" w:hAnsi="Book Antiqua" w:cs="Book Antiqua"/>
        </w:rPr>
        <w:t>F</w:t>
      </w:r>
      <w:r w:rsidR="005C01F9" w:rsidRPr="000559EE">
        <w:rPr>
          <w:rFonts w:ascii="Book Antiqua" w:eastAsia="Book Antiqua" w:hAnsi="Book Antiqua" w:cs="Book Antiqua"/>
        </w:rPr>
        <w:t>:</w:t>
      </w:r>
      <w:r w:rsidRPr="000559EE">
        <w:rPr>
          <w:rFonts w:ascii="Book Antiqua" w:eastAsia="Book Antiqua" w:hAnsi="Book Antiqua" w:cs="Book Antiqua"/>
        </w:rPr>
        <w:t xml:space="preserve"> Kaplan</w:t>
      </w:r>
      <w:r w:rsidR="005C01F9" w:rsidRPr="000559EE">
        <w:rPr>
          <w:rFonts w:ascii="Book Antiqua" w:eastAsia="Book Antiqua" w:hAnsi="Book Antiqua" w:cs="Book Antiqua"/>
        </w:rPr>
        <w:t>-</w:t>
      </w:r>
      <w:r w:rsidRPr="000559EE">
        <w:rPr>
          <w:rFonts w:ascii="Book Antiqua" w:eastAsia="Book Antiqua" w:hAnsi="Book Antiqua" w:cs="Book Antiqua"/>
        </w:rPr>
        <w:t xml:space="preserve">Meier plots of overall survival according to </w:t>
      </w:r>
      <w:r w:rsidRPr="000559EE">
        <w:rPr>
          <w:rFonts w:ascii="Book Antiqua" w:eastAsia="Book Antiqua" w:hAnsi="Book Antiqua" w:cs="Book Antiqua"/>
          <w:i/>
          <w:iCs/>
        </w:rPr>
        <w:t>NECAB1</w:t>
      </w:r>
      <w:r w:rsidRPr="000559EE">
        <w:rPr>
          <w:rFonts w:ascii="Book Antiqua" w:eastAsia="Book Antiqua" w:hAnsi="Book Antiqua" w:cs="Book Antiqua"/>
        </w:rPr>
        <w:t xml:space="preserve"> methylation.</w:t>
      </w:r>
      <w:r w:rsidR="00D055AD" w:rsidRPr="000559EE">
        <w:rPr>
          <w:rStyle w:val="content-right8zs40"/>
          <w:rFonts w:ascii="Book Antiqua" w:eastAsia="Book Antiqua" w:hAnsi="Book Antiqua" w:cs="Book Antiqua"/>
        </w:rPr>
        <w:t xml:space="preserve"> CRC: Colorectal cancer.</w:t>
      </w:r>
    </w:p>
    <w:p w14:paraId="1501C7FC" w14:textId="77777777" w:rsidR="00D055AD" w:rsidRPr="000559EE" w:rsidRDefault="00D055AD" w:rsidP="000559EE">
      <w:pPr>
        <w:spacing w:line="360" w:lineRule="auto"/>
        <w:jc w:val="both"/>
        <w:rPr>
          <w:rFonts w:ascii="Book Antiqua" w:hAnsi="Book Antiqua"/>
        </w:rPr>
        <w:sectPr w:rsidR="00D055AD" w:rsidRPr="000559EE" w:rsidSect="00501562">
          <w:pgSz w:w="12240" w:h="15840"/>
          <w:pgMar w:top="1440" w:right="1440" w:bottom="1440" w:left="1440" w:header="720" w:footer="720" w:gutter="0"/>
          <w:cols w:space="720"/>
          <w:docGrid w:linePitch="360"/>
        </w:sectPr>
      </w:pPr>
    </w:p>
    <w:p w14:paraId="45BFA909" w14:textId="5BEE23DC" w:rsidR="000559EE" w:rsidRPr="000559EE" w:rsidRDefault="00D173AE" w:rsidP="000559EE">
      <w:pPr>
        <w:spacing w:line="360" w:lineRule="auto"/>
        <w:jc w:val="both"/>
        <w:rPr>
          <w:rFonts w:ascii="Book Antiqua" w:hAnsi="Book Antiqua"/>
        </w:rPr>
      </w:pPr>
      <w:r>
        <w:rPr>
          <w:rFonts w:ascii="Book Antiqua" w:hAnsi="Book Antiqua"/>
          <w:noProof/>
        </w:rPr>
        <w:drawing>
          <wp:inline distT="0" distB="0" distL="0" distR="0" wp14:anchorId="2E6B0595" wp14:editId="59E29EA4">
            <wp:extent cx="3062605" cy="8229600"/>
            <wp:effectExtent l="0" t="0" r="0" b="0"/>
            <wp:docPr id="66204570" name="图片 8" descr="图表, 气泡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04570" name="图片 8" descr="图表, 气泡图&#10;&#10;描述已自动生成"/>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62605" cy="8229600"/>
                    </a:xfrm>
                    <a:prstGeom prst="rect">
                      <a:avLst/>
                    </a:prstGeom>
                  </pic:spPr>
                </pic:pic>
              </a:graphicData>
            </a:graphic>
          </wp:inline>
        </w:drawing>
      </w:r>
    </w:p>
    <w:p w14:paraId="4084E01C" w14:textId="14CA36DE" w:rsidR="00513257" w:rsidRDefault="00000000" w:rsidP="000559EE">
      <w:pPr>
        <w:spacing w:line="360" w:lineRule="auto"/>
        <w:jc w:val="both"/>
        <w:rPr>
          <w:rFonts w:ascii="Book Antiqua" w:eastAsia="Book Antiqua" w:hAnsi="Book Antiqua" w:cs="Book Antiqua"/>
        </w:rPr>
      </w:pPr>
      <w:r w:rsidRPr="000559EE">
        <w:rPr>
          <w:rFonts w:ascii="Book Antiqua" w:eastAsia="Book Antiqua" w:hAnsi="Book Antiqua" w:cs="Book Antiqua"/>
          <w:b/>
          <w:bCs/>
        </w:rPr>
        <w:t>Figure 8 Genome-wide DNA methylation in colorectal cancer and adenoma of different grades.</w:t>
      </w:r>
      <w:r w:rsidRPr="000559EE">
        <w:rPr>
          <w:rFonts w:ascii="Book Antiqua" w:eastAsia="Book Antiqua" w:hAnsi="Book Antiqua" w:cs="Book Antiqua"/>
        </w:rPr>
        <w:t xml:space="preserve"> A</w:t>
      </w:r>
      <w:r w:rsidR="005C01F9" w:rsidRPr="000559EE">
        <w:rPr>
          <w:rFonts w:ascii="Book Antiqua" w:eastAsia="Book Antiqua" w:hAnsi="Book Antiqua" w:cs="Book Antiqua"/>
        </w:rPr>
        <w:t>:</w:t>
      </w:r>
      <w:r w:rsidRPr="000559EE">
        <w:rPr>
          <w:rFonts w:ascii="Book Antiqua" w:eastAsia="Book Antiqua" w:hAnsi="Book Antiqua" w:cs="Book Antiqua"/>
        </w:rPr>
        <w:t xml:space="preserve"> Differentially methylated regions (DMRs) between low-grade adenoma (LGA) and normal tissues, high-grade adenoma (HGA) and normal tissue, and HGA and LGA</w:t>
      </w:r>
      <w:r w:rsidR="005C01F9" w:rsidRPr="000559EE">
        <w:rPr>
          <w:rFonts w:ascii="Book Antiqua" w:eastAsia="Book Antiqua" w:hAnsi="Book Antiqua" w:cs="Book Antiqua"/>
        </w:rPr>
        <w:t xml:space="preserve">; </w:t>
      </w:r>
      <w:r w:rsidRPr="000559EE">
        <w:rPr>
          <w:rFonts w:ascii="Book Antiqua" w:eastAsia="Book Antiqua" w:hAnsi="Book Antiqua" w:cs="Book Antiqua"/>
        </w:rPr>
        <w:t>B</w:t>
      </w:r>
      <w:r w:rsidR="005C01F9" w:rsidRPr="000559EE">
        <w:rPr>
          <w:rFonts w:ascii="Book Antiqua" w:eastAsia="Book Antiqua" w:hAnsi="Book Antiqua" w:cs="Book Antiqua"/>
        </w:rPr>
        <w:t>:</w:t>
      </w:r>
      <w:r w:rsidRPr="000559EE">
        <w:rPr>
          <w:rFonts w:ascii="Book Antiqua" w:eastAsia="Book Antiqua" w:hAnsi="Book Antiqua" w:cs="Book Antiqua"/>
        </w:rPr>
        <w:t xml:space="preserve"> DMRs between low-grade cancer (LGC) and normal tissues, high-grade cancer (HGC) and normal tissue, and HGC and LGC</w:t>
      </w:r>
      <w:r w:rsidR="005C01F9" w:rsidRPr="000559EE">
        <w:rPr>
          <w:rFonts w:ascii="Book Antiqua" w:eastAsia="Book Antiqua" w:hAnsi="Book Antiqua" w:cs="Book Antiqua"/>
        </w:rPr>
        <w:t xml:space="preserve">; </w:t>
      </w:r>
      <w:r w:rsidRPr="000559EE">
        <w:rPr>
          <w:rFonts w:ascii="Book Antiqua" w:eastAsia="Book Antiqua" w:hAnsi="Book Antiqua" w:cs="Book Antiqua"/>
        </w:rPr>
        <w:t>C</w:t>
      </w:r>
      <w:r w:rsidR="005C01F9" w:rsidRPr="000559EE">
        <w:rPr>
          <w:rFonts w:ascii="Book Antiqua" w:eastAsia="Book Antiqua" w:hAnsi="Book Antiqua" w:cs="Book Antiqua"/>
        </w:rPr>
        <w:t>:</w:t>
      </w:r>
      <w:r w:rsidRPr="000559EE">
        <w:rPr>
          <w:rFonts w:ascii="Book Antiqua" w:eastAsia="Book Antiqua" w:hAnsi="Book Antiqua" w:cs="Book Antiqua"/>
        </w:rPr>
        <w:t xml:space="preserve"> Venn plot highlighting the relationships among all DMRs in ADE of different grades</w:t>
      </w:r>
      <w:r w:rsidR="005C01F9" w:rsidRPr="000559EE">
        <w:rPr>
          <w:rFonts w:ascii="Book Antiqua" w:eastAsia="Book Antiqua" w:hAnsi="Book Antiqua" w:cs="Book Antiqua"/>
        </w:rPr>
        <w:t xml:space="preserve">; </w:t>
      </w:r>
      <w:r w:rsidRPr="000559EE">
        <w:rPr>
          <w:rFonts w:ascii="Book Antiqua" w:eastAsia="Book Antiqua" w:hAnsi="Book Antiqua" w:cs="Book Antiqua"/>
        </w:rPr>
        <w:t>D</w:t>
      </w:r>
      <w:r w:rsidR="005C01F9" w:rsidRPr="000559EE">
        <w:rPr>
          <w:rFonts w:ascii="Book Antiqua" w:eastAsia="Book Antiqua" w:hAnsi="Book Antiqua" w:cs="Book Antiqua"/>
        </w:rPr>
        <w:t xml:space="preserve">: </w:t>
      </w:r>
      <w:r w:rsidRPr="000559EE">
        <w:rPr>
          <w:rFonts w:ascii="Book Antiqua" w:eastAsia="Book Antiqua" w:hAnsi="Book Antiqua" w:cs="Book Antiqua"/>
        </w:rPr>
        <w:t>Venn plot highlighting the relationships among all DMRs in CRC of different grades</w:t>
      </w:r>
      <w:r w:rsidR="005C01F9" w:rsidRPr="000559EE">
        <w:rPr>
          <w:rFonts w:ascii="Book Antiqua" w:eastAsia="Book Antiqua" w:hAnsi="Book Antiqua" w:cs="Book Antiqua"/>
        </w:rPr>
        <w:t xml:space="preserve">; </w:t>
      </w:r>
      <w:r w:rsidRPr="000559EE">
        <w:rPr>
          <w:rFonts w:ascii="Book Antiqua" w:eastAsia="Book Antiqua" w:hAnsi="Book Antiqua" w:cs="Book Antiqua"/>
        </w:rPr>
        <w:t>E</w:t>
      </w:r>
      <w:r w:rsidR="005C01F9" w:rsidRPr="000559EE">
        <w:rPr>
          <w:rFonts w:ascii="Book Antiqua" w:eastAsia="Book Antiqua" w:hAnsi="Book Antiqua" w:cs="Book Antiqua"/>
        </w:rPr>
        <w:t>:</w:t>
      </w:r>
      <w:r w:rsidRPr="000559EE">
        <w:rPr>
          <w:rFonts w:ascii="Book Antiqua" w:eastAsia="Book Antiqua" w:hAnsi="Book Antiqua" w:cs="Book Antiqua"/>
        </w:rPr>
        <w:t xml:space="preserve"> The methylation-regulated differentially expressed gene (meDEG) methylation pattern in ADE of different grades</w:t>
      </w:r>
      <w:r w:rsidR="005C01F9" w:rsidRPr="000559EE">
        <w:rPr>
          <w:rFonts w:ascii="Book Antiqua" w:eastAsia="Book Antiqua" w:hAnsi="Book Antiqua" w:cs="Book Antiqua"/>
        </w:rPr>
        <w:t xml:space="preserve">; </w:t>
      </w:r>
      <w:r w:rsidRPr="000559EE">
        <w:rPr>
          <w:rFonts w:ascii="Book Antiqua" w:eastAsia="Book Antiqua" w:hAnsi="Book Antiqua" w:cs="Book Antiqua"/>
        </w:rPr>
        <w:t>F</w:t>
      </w:r>
      <w:r w:rsidR="005C01F9" w:rsidRPr="000559EE">
        <w:rPr>
          <w:rFonts w:ascii="Book Antiqua" w:eastAsia="Book Antiqua" w:hAnsi="Book Antiqua" w:cs="Book Antiqua"/>
        </w:rPr>
        <w:t>:</w:t>
      </w:r>
      <w:r w:rsidRPr="000559EE">
        <w:rPr>
          <w:rFonts w:ascii="Book Antiqua" w:eastAsia="Book Antiqua" w:hAnsi="Book Antiqua" w:cs="Book Antiqua"/>
        </w:rPr>
        <w:t xml:space="preserve"> The meDEG methylation pattern in CRC of different grades</w:t>
      </w:r>
      <w:r w:rsidR="005C01F9" w:rsidRPr="000559EE">
        <w:rPr>
          <w:rFonts w:ascii="Book Antiqua" w:eastAsia="Book Antiqua" w:hAnsi="Book Antiqua" w:cs="Book Antiqua"/>
        </w:rPr>
        <w:t>;</w:t>
      </w:r>
      <w:r w:rsidRPr="000559EE">
        <w:rPr>
          <w:rFonts w:ascii="Book Antiqua" w:eastAsia="Book Antiqua" w:hAnsi="Book Antiqua" w:cs="Book Antiqua"/>
        </w:rPr>
        <w:t xml:space="preserve"> G</w:t>
      </w:r>
      <w:r w:rsidR="005C01F9" w:rsidRPr="000559EE">
        <w:rPr>
          <w:rFonts w:ascii="Book Antiqua" w:eastAsia="Book Antiqua" w:hAnsi="Book Antiqua" w:cs="Book Antiqua"/>
        </w:rPr>
        <w:t>:</w:t>
      </w:r>
      <w:r w:rsidRPr="000559EE">
        <w:rPr>
          <w:rFonts w:ascii="Book Antiqua" w:eastAsia="Book Antiqua" w:hAnsi="Book Antiqua" w:cs="Book Antiqua"/>
        </w:rPr>
        <w:t xml:space="preserve"> Expression level differences in </w:t>
      </w:r>
      <w:r w:rsidRPr="000559EE">
        <w:rPr>
          <w:rFonts w:ascii="Book Antiqua" w:eastAsia="Book Antiqua" w:hAnsi="Book Antiqua" w:cs="Book Antiqua"/>
          <w:i/>
          <w:iCs/>
        </w:rPr>
        <w:t>AGTR1</w:t>
      </w:r>
      <w:r w:rsidRPr="000559EE">
        <w:rPr>
          <w:rFonts w:ascii="Book Antiqua" w:eastAsia="Book Antiqua" w:hAnsi="Book Antiqua" w:cs="Book Antiqua"/>
        </w:rPr>
        <w:t xml:space="preserve"> and </w:t>
      </w:r>
      <w:r w:rsidRPr="000559EE">
        <w:rPr>
          <w:rFonts w:ascii="Book Antiqua" w:eastAsia="Book Antiqua" w:hAnsi="Book Antiqua" w:cs="Book Antiqua"/>
          <w:i/>
          <w:iCs/>
        </w:rPr>
        <w:t>NECAB1</w:t>
      </w:r>
      <w:r w:rsidRPr="000559EE">
        <w:rPr>
          <w:rFonts w:ascii="Book Antiqua" w:eastAsia="Book Antiqua" w:hAnsi="Book Antiqua" w:cs="Book Antiqua"/>
        </w:rPr>
        <w:t xml:space="preserve"> between different grades of ADE</w:t>
      </w:r>
      <w:r w:rsidR="005C01F9" w:rsidRPr="000559EE">
        <w:rPr>
          <w:rFonts w:ascii="Book Antiqua" w:eastAsia="Book Antiqua" w:hAnsi="Book Antiqua" w:cs="Book Antiqua"/>
        </w:rPr>
        <w:t xml:space="preserve">; </w:t>
      </w:r>
      <w:r w:rsidRPr="000559EE">
        <w:rPr>
          <w:rFonts w:ascii="Book Antiqua" w:eastAsia="Book Antiqua" w:hAnsi="Book Antiqua" w:cs="Book Antiqua"/>
        </w:rPr>
        <w:t>H</w:t>
      </w:r>
      <w:r w:rsidR="005C01F9" w:rsidRPr="000559EE">
        <w:rPr>
          <w:rFonts w:ascii="Book Antiqua" w:eastAsia="Book Antiqua" w:hAnsi="Book Antiqua" w:cs="Book Antiqua"/>
        </w:rPr>
        <w:t>:</w:t>
      </w:r>
      <w:r w:rsidRPr="000559EE">
        <w:rPr>
          <w:rFonts w:ascii="Book Antiqua" w:eastAsia="Book Antiqua" w:hAnsi="Book Antiqua" w:cs="Book Antiqua"/>
        </w:rPr>
        <w:t xml:space="preserve"> Expression level differences in </w:t>
      </w:r>
      <w:r w:rsidRPr="000559EE">
        <w:rPr>
          <w:rFonts w:ascii="Book Antiqua" w:eastAsia="Book Antiqua" w:hAnsi="Book Antiqua" w:cs="Book Antiqua"/>
          <w:i/>
          <w:iCs/>
        </w:rPr>
        <w:t>AGTR1</w:t>
      </w:r>
      <w:r w:rsidRPr="000559EE">
        <w:rPr>
          <w:rFonts w:ascii="Book Antiqua" w:eastAsia="Book Antiqua" w:hAnsi="Book Antiqua" w:cs="Book Antiqua"/>
        </w:rPr>
        <w:t xml:space="preserve"> and </w:t>
      </w:r>
      <w:r w:rsidRPr="000559EE">
        <w:rPr>
          <w:rFonts w:ascii="Book Antiqua" w:eastAsia="Book Antiqua" w:hAnsi="Book Antiqua" w:cs="Book Antiqua"/>
          <w:i/>
          <w:iCs/>
        </w:rPr>
        <w:t>NECAB1</w:t>
      </w:r>
      <w:r w:rsidRPr="000559EE">
        <w:rPr>
          <w:rFonts w:ascii="Book Antiqua" w:eastAsia="Book Antiqua" w:hAnsi="Book Antiqua" w:cs="Book Antiqua"/>
        </w:rPr>
        <w:t xml:space="preserve"> between different grades of CRC.</w:t>
      </w:r>
      <w:r w:rsidR="00D83896" w:rsidRPr="000559EE">
        <w:rPr>
          <w:rFonts w:ascii="Book Antiqua" w:eastAsia="Book Antiqua" w:hAnsi="Book Antiqua" w:cs="Book Antiqua"/>
        </w:rPr>
        <w:t xml:space="preserve"> DMRs: Differentially methylated regions; LGA: Low-grade adenoma; HGA: High-grade adenoma; LGC: Low-grade cancer; HGC: High-grade cancer.</w:t>
      </w:r>
    </w:p>
    <w:p w14:paraId="2CA7A82F" w14:textId="77777777" w:rsidR="00513257" w:rsidRDefault="00513257">
      <w:pPr>
        <w:rPr>
          <w:rFonts w:ascii="Book Antiqua" w:eastAsia="Book Antiqua" w:hAnsi="Book Antiqua" w:cs="Book Antiqua"/>
        </w:rPr>
      </w:pPr>
      <w:r>
        <w:rPr>
          <w:rFonts w:ascii="Book Antiqua" w:eastAsia="Book Antiqua" w:hAnsi="Book Antiqua" w:cs="Book Antiqua"/>
        </w:rPr>
        <w:br w:type="page"/>
      </w:r>
    </w:p>
    <w:p w14:paraId="6BDF15FF" w14:textId="77777777" w:rsidR="00513257" w:rsidRPr="006D4EDA" w:rsidRDefault="00513257" w:rsidP="00513257">
      <w:pPr>
        <w:rPr>
          <w:rFonts w:ascii="Book Antiqua" w:hAnsi="Book Antiqua"/>
        </w:rPr>
      </w:pPr>
    </w:p>
    <w:p w14:paraId="685BC568" w14:textId="77777777" w:rsidR="00513257" w:rsidRPr="006D4EDA" w:rsidRDefault="00513257" w:rsidP="00513257">
      <w:pPr>
        <w:snapToGrid w:val="0"/>
        <w:ind w:leftChars="100" w:left="240"/>
        <w:jc w:val="center"/>
        <w:rPr>
          <w:rFonts w:ascii="Book Antiqua" w:hAnsi="Book Antiqua"/>
        </w:rPr>
      </w:pPr>
    </w:p>
    <w:p w14:paraId="23B104AB" w14:textId="77777777" w:rsidR="00513257" w:rsidRPr="006D4EDA" w:rsidRDefault="00513257" w:rsidP="00513257">
      <w:pPr>
        <w:snapToGrid w:val="0"/>
        <w:ind w:leftChars="100" w:left="240"/>
        <w:jc w:val="center"/>
        <w:rPr>
          <w:rFonts w:ascii="Book Antiqua" w:hAnsi="Book Antiqua"/>
        </w:rPr>
      </w:pPr>
    </w:p>
    <w:p w14:paraId="590CDE73" w14:textId="77777777" w:rsidR="00513257" w:rsidRPr="006D4EDA" w:rsidRDefault="00513257" w:rsidP="00513257">
      <w:pPr>
        <w:snapToGrid w:val="0"/>
        <w:ind w:leftChars="100" w:left="240"/>
        <w:jc w:val="center"/>
        <w:rPr>
          <w:rFonts w:ascii="Book Antiqua" w:hAnsi="Book Antiqua"/>
        </w:rPr>
      </w:pPr>
    </w:p>
    <w:p w14:paraId="5DBEC2CF" w14:textId="77777777" w:rsidR="00513257" w:rsidRPr="006D4EDA" w:rsidRDefault="00513257" w:rsidP="00513257">
      <w:pPr>
        <w:snapToGrid w:val="0"/>
        <w:ind w:leftChars="100" w:left="240"/>
        <w:jc w:val="center"/>
        <w:rPr>
          <w:rFonts w:ascii="Book Antiqua" w:hAnsi="Book Antiqua"/>
        </w:rPr>
      </w:pPr>
    </w:p>
    <w:p w14:paraId="7A4461A7" w14:textId="77777777" w:rsidR="00513257" w:rsidRPr="006D4EDA" w:rsidRDefault="00513257" w:rsidP="00513257">
      <w:pPr>
        <w:snapToGrid w:val="0"/>
        <w:ind w:leftChars="100" w:left="240"/>
        <w:jc w:val="center"/>
        <w:rPr>
          <w:rFonts w:ascii="Book Antiqua" w:hAnsi="Book Antiqua"/>
        </w:rPr>
      </w:pPr>
      <w:r w:rsidRPr="006D4EDA">
        <w:rPr>
          <w:rFonts w:ascii="Book Antiqua" w:hAnsi="Book Antiqua"/>
          <w:noProof/>
        </w:rPr>
        <w:drawing>
          <wp:inline distT="0" distB="0" distL="0" distR="0" wp14:anchorId="09E56B12" wp14:editId="4149437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C63376F" w14:textId="77777777" w:rsidR="00513257" w:rsidRPr="006D4EDA" w:rsidRDefault="00513257" w:rsidP="00513257">
      <w:pPr>
        <w:snapToGrid w:val="0"/>
        <w:ind w:leftChars="100" w:left="240"/>
        <w:jc w:val="center"/>
        <w:rPr>
          <w:rFonts w:ascii="Book Antiqua" w:hAnsi="Book Antiqua"/>
        </w:rPr>
      </w:pPr>
    </w:p>
    <w:p w14:paraId="75526939" w14:textId="77777777" w:rsidR="00513257" w:rsidRPr="006D4EDA" w:rsidRDefault="00513257" w:rsidP="00513257">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759BAFFB" w14:textId="77777777" w:rsidR="00513257" w:rsidRPr="006D4EDA" w:rsidRDefault="00513257" w:rsidP="00513257">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70BB2F2F" w14:textId="77777777" w:rsidR="00513257" w:rsidRPr="006D4EDA" w:rsidRDefault="00513257" w:rsidP="00513257">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580E19C8" w14:textId="77777777" w:rsidR="00513257" w:rsidRPr="006D4EDA" w:rsidRDefault="00513257" w:rsidP="00513257">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2FFFE34D" w14:textId="77777777" w:rsidR="00513257" w:rsidRPr="006D4EDA" w:rsidRDefault="00513257" w:rsidP="00513257">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06BFCC0E" w14:textId="77777777" w:rsidR="00513257" w:rsidRPr="006D4EDA" w:rsidRDefault="00513257" w:rsidP="00513257">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0703E8B7" w14:textId="77777777" w:rsidR="00513257" w:rsidRPr="006D4EDA" w:rsidRDefault="00513257" w:rsidP="00513257">
      <w:pPr>
        <w:snapToGrid w:val="0"/>
        <w:ind w:leftChars="100" w:left="240"/>
        <w:jc w:val="center"/>
        <w:rPr>
          <w:rFonts w:ascii="Book Antiqua" w:hAnsi="Book Antiqua"/>
        </w:rPr>
      </w:pPr>
    </w:p>
    <w:p w14:paraId="3C036DBA" w14:textId="77777777" w:rsidR="00513257" w:rsidRPr="006D4EDA" w:rsidRDefault="00513257" w:rsidP="00513257">
      <w:pPr>
        <w:snapToGrid w:val="0"/>
        <w:ind w:leftChars="100" w:left="240"/>
        <w:jc w:val="center"/>
        <w:rPr>
          <w:rFonts w:ascii="Book Antiqua" w:hAnsi="Book Antiqua"/>
        </w:rPr>
      </w:pPr>
    </w:p>
    <w:p w14:paraId="6A9549B7" w14:textId="77777777" w:rsidR="00513257" w:rsidRPr="006D4EDA" w:rsidRDefault="00513257" w:rsidP="00513257">
      <w:pPr>
        <w:snapToGrid w:val="0"/>
        <w:ind w:leftChars="100" w:left="240"/>
        <w:jc w:val="center"/>
        <w:rPr>
          <w:rFonts w:ascii="Book Antiqua" w:hAnsi="Book Antiqua"/>
        </w:rPr>
      </w:pPr>
    </w:p>
    <w:p w14:paraId="7C39E6D1" w14:textId="77777777" w:rsidR="00513257" w:rsidRPr="006D4EDA" w:rsidRDefault="00513257" w:rsidP="00513257">
      <w:pPr>
        <w:snapToGrid w:val="0"/>
        <w:ind w:leftChars="100" w:left="240"/>
        <w:jc w:val="center"/>
        <w:rPr>
          <w:rFonts w:ascii="Book Antiqua" w:hAnsi="Book Antiqua"/>
        </w:rPr>
      </w:pPr>
      <w:r w:rsidRPr="006D4EDA">
        <w:rPr>
          <w:rFonts w:ascii="Book Antiqua" w:hAnsi="Book Antiqua"/>
          <w:noProof/>
        </w:rPr>
        <w:drawing>
          <wp:inline distT="0" distB="0" distL="0" distR="0" wp14:anchorId="32AD1ED8" wp14:editId="3685015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458CAFF" w14:textId="77777777" w:rsidR="00513257" w:rsidRPr="006D4EDA" w:rsidRDefault="00513257" w:rsidP="00513257">
      <w:pPr>
        <w:snapToGrid w:val="0"/>
        <w:ind w:leftChars="100" w:left="240"/>
        <w:jc w:val="center"/>
        <w:rPr>
          <w:rFonts w:ascii="Book Antiqua" w:hAnsi="Book Antiqua"/>
        </w:rPr>
      </w:pPr>
    </w:p>
    <w:p w14:paraId="6D708834" w14:textId="77777777" w:rsidR="00513257" w:rsidRPr="006D4EDA" w:rsidRDefault="00513257" w:rsidP="00513257">
      <w:pPr>
        <w:snapToGrid w:val="0"/>
        <w:ind w:leftChars="100" w:left="240"/>
        <w:jc w:val="center"/>
        <w:rPr>
          <w:rFonts w:ascii="Book Antiqua" w:hAnsi="Book Antiqua"/>
        </w:rPr>
      </w:pPr>
    </w:p>
    <w:p w14:paraId="11261E7E" w14:textId="77777777" w:rsidR="00513257" w:rsidRPr="006D4EDA" w:rsidRDefault="00513257" w:rsidP="00513257">
      <w:pPr>
        <w:snapToGrid w:val="0"/>
        <w:ind w:leftChars="100" w:left="240"/>
        <w:jc w:val="center"/>
        <w:rPr>
          <w:rFonts w:ascii="Book Antiqua" w:hAnsi="Book Antiqua"/>
        </w:rPr>
      </w:pPr>
    </w:p>
    <w:p w14:paraId="7E6C74F4" w14:textId="77777777" w:rsidR="00513257" w:rsidRPr="006D4EDA" w:rsidRDefault="00513257" w:rsidP="00513257">
      <w:pPr>
        <w:snapToGrid w:val="0"/>
        <w:ind w:leftChars="100" w:left="240"/>
        <w:jc w:val="center"/>
        <w:rPr>
          <w:rFonts w:ascii="Book Antiqua" w:hAnsi="Book Antiqua"/>
        </w:rPr>
      </w:pPr>
    </w:p>
    <w:p w14:paraId="21CFA2CA" w14:textId="77777777" w:rsidR="00513257" w:rsidRPr="006D4EDA" w:rsidRDefault="00513257" w:rsidP="00513257">
      <w:pPr>
        <w:snapToGrid w:val="0"/>
        <w:ind w:leftChars="100" w:left="240"/>
        <w:jc w:val="center"/>
        <w:rPr>
          <w:rFonts w:ascii="Book Antiqua" w:hAnsi="Book Antiqua"/>
        </w:rPr>
      </w:pPr>
    </w:p>
    <w:p w14:paraId="35A4D34F" w14:textId="77777777" w:rsidR="00513257" w:rsidRPr="006D4EDA" w:rsidRDefault="00513257" w:rsidP="00513257">
      <w:pPr>
        <w:snapToGrid w:val="0"/>
        <w:ind w:leftChars="100" w:left="240"/>
        <w:jc w:val="center"/>
        <w:rPr>
          <w:rFonts w:ascii="Book Antiqua" w:hAnsi="Book Antiqua"/>
        </w:rPr>
      </w:pPr>
    </w:p>
    <w:p w14:paraId="0F4B52D2" w14:textId="77777777" w:rsidR="00513257" w:rsidRPr="006D4EDA" w:rsidRDefault="00513257" w:rsidP="00513257">
      <w:pPr>
        <w:snapToGrid w:val="0"/>
        <w:ind w:leftChars="100" w:left="240"/>
        <w:jc w:val="center"/>
        <w:rPr>
          <w:rFonts w:ascii="Book Antiqua" w:hAnsi="Book Antiqua"/>
        </w:rPr>
      </w:pPr>
    </w:p>
    <w:p w14:paraId="57B502F3" w14:textId="77777777" w:rsidR="00513257" w:rsidRPr="006D4EDA" w:rsidRDefault="00513257" w:rsidP="00513257">
      <w:pPr>
        <w:snapToGrid w:val="0"/>
        <w:ind w:leftChars="100" w:left="240"/>
        <w:jc w:val="center"/>
        <w:rPr>
          <w:rFonts w:ascii="Book Antiqua" w:hAnsi="Book Antiqua"/>
        </w:rPr>
      </w:pPr>
    </w:p>
    <w:p w14:paraId="563F1B1D" w14:textId="77777777" w:rsidR="00513257" w:rsidRPr="006D4EDA" w:rsidRDefault="00513257" w:rsidP="00513257">
      <w:pPr>
        <w:snapToGrid w:val="0"/>
        <w:ind w:leftChars="100" w:left="240"/>
        <w:jc w:val="center"/>
        <w:rPr>
          <w:rFonts w:ascii="Book Antiqua" w:hAnsi="Book Antiqua"/>
        </w:rPr>
      </w:pPr>
    </w:p>
    <w:p w14:paraId="4E000485" w14:textId="77777777" w:rsidR="00513257" w:rsidRPr="006D4EDA" w:rsidRDefault="00513257" w:rsidP="00513257">
      <w:pPr>
        <w:snapToGrid w:val="0"/>
        <w:ind w:leftChars="100" w:left="240"/>
        <w:jc w:val="right"/>
        <w:rPr>
          <w:rFonts w:ascii="Book Antiqua" w:hAnsi="Book Antiqua"/>
          <w:color w:val="000000" w:themeColor="text1"/>
        </w:rPr>
      </w:pPr>
    </w:p>
    <w:p w14:paraId="71BA4C1D" w14:textId="77777777" w:rsidR="00513257" w:rsidRPr="006D4EDA" w:rsidRDefault="00513257" w:rsidP="00513257">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Baishideng Publishing Group Inc. All rights reserved.</w:t>
      </w:r>
    </w:p>
    <w:p w14:paraId="1306E0A9" w14:textId="77777777" w:rsidR="00513257" w:rsidRPr="00101F4D" w:rsidRDefault="00513257" w:rsidP="00513257">
      <w:pPr>
        <w:snapToGrid w:val="0"/>
        <w:ind w:leftChars="100" w:left="240"/>
        <w:jc w:val="center"/>
        <w:rPr>
          <w:rFonts w:ascii="Book Antiqua" w:hAnsi="Book Antiqua" w:cs="Book Antiqua"/>
          <w:b/>
          <w:bCs/>
          <w:color w:val="000000"/>
        </w:rPr>
      </w:pPr>
    </w:p>
    <w:p w14:paraId="43259B79" w14:textId="77777777" w:rsidR="00A77B3E" w:rsidRPr="000559EE" w:rsidRDefault="00A77B3E" w:rsidP="000559EE">
      <w:pPr>
        <w:spacing w:line="360" w:lineRule="auto"/>
        <w:jc w:val="both"/>
        <w:rPr>
          <w:rFonts w:ascii="Book Antiqua" w:hAnsi="Book Antiqua"/>
        </w:rPr>
      </w:pPr>
    </w:p>
    <w:sectPr w:rsidR="00A77B3E" w:rsidRPr="000559E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FF503" w14:textId="77777777" w:rsidR="00501562" w:rsidRDefault="00501562" w:rsidP="00C251B4">
      <w:r>
        <w:separator/>
      </w:r>
    </w:p>
  </w:endnote>
  <w:endnote w:type="continuationSeparator" w:id="0">
    <w:p w14:paraId="6B36C93C" w14:textId="77777777" w:rsidR="00501562" w:rsidRDefault="00501562" w:rsidP="00C251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4C320" w14:textId="66389045" w:rsidR="00C251B4" w:rsidRPr="00C251B4" w:rsidRDefault="00C251B4" w:rsidP="00C251B4">
    <w:pPr>
      <w:pStyle w:val="aa"/>
      <w:jc w:val="right"/>
      <w:rPr>
        <w:rFonts w:ascii="Book Antiqua" w:hAnsi="Book Antiqua"/>
        <w:color w:val="000000" w:themeColor="text1"/>
        <w:sz w:val="24"/>
        <w:szCs w:val="24"/>
      </w:rPr>
    </w:pPr>
    <w:r w:rsidRPr="00C251B4">
      <w:rPr>
        <w:rFonts w:ascii="Book Antiqua" w:hAnsi="Book Antiqua"/>
        <w:color w:val="000000" w:themeColor="text1"/>
        <w:sz w:val="24"/>
        <w:szCs w:val="24"/>
        <w:lang w:val="zh-CN" w:eastAsia="zh-CN"/>
      </w:rPr>
      <w:t xml:space="preserve"> </w:t>
    </w:r>
    <w:r w:rsidRPr="00C251B4">
      <w:rPr>
        <w:rFonts w:ascii="Book Antiqua" w:hAnsi="Book Antiqua"/>
        <w:color w:val="000000" w:themeColor="text1"/>
        <w:sz w:val="24"/>
        <w:szCs w:val="24"/>
      </w:rPr>
      <w:fldChar w:fldCharType="begin"/>
    </w:r>
    <w:r w:rsidRPr="00C251B4">
      <w:rPr>
        <w:rFonts w:ascii="Book Antiqua" w:hAnsi="Book Antiqua"/>
        <w:color w:val="000000" w:themeColor="text1"/>
        <w:sz w:val="24"/>
        <w:szCs w:val="24"/>
      </w:rPr>
      <w:instrText>PAGE  \* Arabic  \* MERGEFORMAT</w:instrText>
    </w:r>
    <w:r w:rsidRPr="00C251B4">
      <w:rPr>
        <w:rFonts w:ascii="Book Antiqua" w:hAnsi="Book Antiqua"/>
        <w:color w:val="000000" w:themeColor="text1"/>
        <w:sz w:val="24"/>
        <w:szCs w:val="24"/>
      </w:rPr>
      <w:fldChar w:fldCharType="separate"/>
    </w:r>
    <w:r w:rsidRPr="00C251B4">
      <w:rPr>
        <w:rFonts w:ascii="Book Antiqua" w:hAnsi="Book Antiqua"/>
        <w:color w:val="000000" w:themeColor="text1"/>
        <w:sz w:val="24"/>
        <w:szCs w:val="24"/>
        <w:lang w:val="zh-CN" w:eastAsia="zh-CN"/>
      </w:rPr>
      <w:t>2</w:t>
    </w:r>
    <w:r w:rsidRPr="00C251B4">
      <w:rPr>
        <w:rFonts w:ascii="Book Antiqua" w:hAnsi="Book Antiqua"/>
        <w:color w:val="000000" w:themeColor="text1"/>
        <w:sz w:val="24"/>
        <w:szCs w:val="24"/>
      </w:rPr>
      <w:fldChar w:fldCharType="end"/>
    </w:r>
    <w:r w:rsidRPr="00C251B4">
      <w:rPr>
        <w:rFonts w:ascii="Book Antiqua" w:hAnsi="Book Antiqua"/>
        <w:color w:val="000000" w:themeColor="text1"/>
        <w:sz w:val="24"/>
        <w:szCs w:val="24"/>
        <w:lang w:val="zh-CN" w:eastAsia="zh-CN"/>
      </w:rPr>
      <w:t xml:space="preserve"> / </w:t>
    </w:r>
    <w:r w:rsidRPr="00C251B4">
      <w:rPr>
        <w:rFonts w:ascii="Book Antiqua" w:hAnsi="Book Antiqua"/>
        <w:color w:val="000000" w:themeColor="text1"/>
        <w:sz w:val="24"/>
        <w:szCs w:val="24"/>
      </w:rPr>
      <w:fldChar w:fldCharType="begin"/>
    </w:r>
    <w:r w:rsidRPr="00C251B4">
      <w:rPr>
        <w:rFonts w:ascii="Book Antiqua" w:hAnsi="Book Antiqua"/>
        <w:color w:val="000000" w:themeColor="text1"/>
        <w:sz w:val="24"/>
        <w:szCs w:val="24"/>
      </w:rPr>
      <w:instrText>NUMPAGES  \* Arabic  \* MERGEFORMAT</w:instrText>
    </w:r>
    <w:r w:rsidRPr="00C251B4">
      <w:rPr>
        <w:rFonts w:ascii="Book Antiqua" w:hAnsi="Book Antiqua"/>
        <w:color w:val="000000" w:themeColor="text1"/>
        <w:sz w:val="24"/>
        <w:szCs w:val="24"/>
      </w:rPr>
      <w:fldChar w:fldCharType="separate"/>
    </w:r>
    <w:r w:rsidRPr="00C251B4">
      <w:rPr>
        <w:rFonts w:ascii="Book Antiqua" w:hAnsi="Book Antiqua"/>
        <w:color w:val="000000" w:themeColor="text1"/>
        <w:sz w:val="24"/>
        <w:szCs w:val="24"/>
        <w:lang w:val="zh-CN" w:eastAsia="zh-CN"/>
      </w:rPr>
      <w:t>2</w:t>
    </w:r>
    <w:r w:rsidRPr="00C251B4">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40C11" w14:textId="77777777" w:rsidR="00501562" w:rsidRDefault="00501562" w:rsidP="00C251B4">
      <w:r>
        <w:separator/>
      </w:r>
    </w:p>
  </w:footnote>
  <w:footnote w:type="continuationSeparator" w:id="0">
    <w:p w14:paraId="2BD1042A" w14:textId="77777777" w:rsidR="00501562" w:rsidRDefault="00501562" w:rsidP="00C251B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0242"/>
    <w:rsid w:val="00011A78"/>
    <w:rsid w:val="00034F5C"/>
    <w:rsid w:val="000559EE"/>
    <w:rsid w:val="0013728C"/>
    <w:rsid w:val="001A4851"/>
    <w:rsid w:val="001B66BE"/>
    <w:rsid w:val="002207BD"/>
    <w:rsid w:val="00223E49"/>
    <w:rsid w:val="00363DC7"/>
    <w:rsid w:val="004912A6"/>
    <w:rsid w:val="00501562"/>
    <w:rsid w:val="00504449"/>
    <w:rsid w:val="00513257"/>
    <w:rsid w:val="005C01F9"/>
    <w:rsid w:val="005F591D"/>
    <w:rsid w:val="006308C6"/>
    <w:rsid w:val="0064107E"/>
    <w:rsid w:val="006C332E"/>
    <w:rsid w:val="006D2531"/>
    <w:rsid w:val="006D79C1"/>
    <w:rsid w:val="007942D7"/>
    <w:rsid w:val="007F16E4"/>
    <w:rsid w:val="00857F94"/>
    <w:rsid w:val="008A0025"/>
    <w:rsid w:val="00973300"/>
    <w:rsid w:val="009C1C56"/>
    <w:rsid w:val="00A023EC"/>
    <w:rsid w:val="00A1320E"/>
    <w:rsid w:val="00A16032"/>
    <w:rsid w:val="00A77B3E"/>
    <w:rsid w:val="00AC4D7E"/>
    <w:rsid w:val="00B21563"/>
    <w:rsid w:val="00BB1769"/>
    <w:rsid w:val="00C251B4"/>
    <w:rsid w:val="00C36A6A"/>
    <w:rsid w:val="00C95DFE"/>
    <w:rsid w:val="00CA2A55"/>
    <w:rsid w:val="00D055AD"/>
    <w:rsid w:val="00D173AE"/>
    <w:rsid w:val="00D83896"/>
    <w:rsid w:val="00DB1AA6"/>
    <w:rsid w:val="00E86D57"/>
    <w:rsid w:val="00F15D8E"/>
    <w:rsid w:val="00F41426"/>
    <w:rsid w:val="00F74378"/>
    <w:rsid w:val="00FA7114"/>
    <w:rsid w:val="00FC3C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4DEAB8"/>
  <w15:docId w15:val="{57301CE9-7B43-45E8-A52E-54648C671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ontent-right8zs40">
    <w:name w:val="content-right8zs40"/>
    <w:basedOn w:val="a0"/>
  </w:style>
  <w:style w:type="character" w:customStyle="1" w:styleId="3">
    <w:name w:val="3"/>
    <w:basedOn w:val="a0"/>
  </w:style>
  <w:style w:type="character" w:customStyle="1" w:styleId="MsoCommentReference0">
    <w:name w:val="MsoCommentReference0"/>
    <w:basedOn w:val="a0"/>
  </w:style>
  <w:style w:type="character" w:styleId="a3">
    <w:name w:val="annotation reference"/>
    <w:basedOn w:val="a0"/>
    <w:rsid w:val="00C251B4"/>
    <w:rPr>
      <w:sz w:val="21"/>
      <w:szCs w:val="21"/>
    </w:rPr>
  </w:style>
  <w:style w:type="paragraph" w:styleId="a4">
    <w:name w:val="annotation text"/>
    <w:basedOn w:val="a"/>
    <w:link w:val="a5"/>
    <w:rsid w:val="00C251B4"/>
  </w:style>
  <w:style w:type="character" w:customStyle="1" w:styleId="a5">
    <w:name w:val="批注文字 字符"/>
    <w:basedOn w:val="a0"/>
    <w:link w:val="a4"/>
    <w:rsid w:val="00C251B4"/>
    <w:rPr>
      <w:sz w:val="24"/>
      <w:szCs w:val="24"/>
    </w:rPr>
  </w:style>
  <w:style w:type="paragraph" w:styleId="a6">
    <w:name w:val="annotation subject"/>
    <w:basedOn w:val="a4"/>
    <w:next w:val="a4"/>
    <w:link w:val="a7"/>
    <w:rsid w:val="00C251B4"/>
    <w:rPr>
      <w:b/>
      <w:bCs/>
    </w:rPr>
  </w:style>
  <w:style w:type="character" w:customStyle="1" w:styleId="a7">
    <w:name w:val="批注主题 字符"/>
    <w:basedOn w:val="a5"/>
    <w:link w:val="a6"/>
    <w:rsid w:val="00C251B4"/>
    <w:rPr>
      <w:b/>
      <w:bCs/>
      <w:sz w:val="24"/>
      <w:szCs w:val="24"/>
    </w:rPr>
  </w:style>
  <w:style w:type="paragraph" w:styleId="a8">
    <w:name w:val="header"/>
    <w:basedOn w:val="a"/>
    <w:link w:val="a9"/>
    <w:rsid w:val="00C251B4"/>
    <w:pPr>
      <w:tabs>
        <w:tab w:val="center" w:pos="4153"/>
        <w:tab w:val="right" w:pos="8306"/>
      </w:tabs>
      <w:snapToGrid w:val="0"/>
      <w:jc w:val="center"/>
    </w:pPr>
    <w:rPr>
      <w:sz w:val="18"/>
      <w:szCs w:val="18"/>
    </w:rPr>
  </w:style>
  <w:style w:type="character" w:customStyle="1" w:styleId="a9">
    <w:name w:val="页眉 字符"/>
    <w:basedOn w:val="a0"/>
    <w:link w:val="a8"/>
    <w:rsid w:val="00C251B4"/>
    <w:rPr>
      <w:sz w:val="18"/>
      <w:szCs w:val="18"/>
    </w:rPr>
  </w:style>
  <w:style w:type="paragraph" w:styleId="aa">
    <w:name w:val="footer"/>
    <w:basedOn w:val="a"/>
    <w:link w:val="ab"/>
    <w:uiPriority w:val="99"/>
    <w:rsid w:val="00C251B4"/>
    <w:pPr>
      <w:tabs>
        <w:tab w:val="center" w:pos="4153"/>
        <w:tab w:val="right" w:pos="8306"/>
      </w:tabs>
      <w:snapToGrid w:val="0"/>
    </w:pPr>
    <w:rPr>
      <w:sz w:val="18"/>
      <w:szCs w:val="18"/>
    </w:rPr>
  </w:style>
  <w:style w:type="character" w:customStyle="1" w:styleId="ab">
    <w:name w:val="页脚 字符"/>
    <w:basedOn w:val="a0"/>
    <w:link w:val="aa"/>
    <w:uiPriority w:val="99"/>
    <w:rsid w:val="00C251B4"/>
    <w:rPr>
      <w:sz w:val="18"/>
      <w:szCs w:val="18"/>
    </w:rPr>
  </w:style>
  <w:style w:type="paragraph" w:styleId="ac">
    <w:name w:val="Balloon Text"/>
    <w:basedOn w:val="a"/>
    <w:link w:val="ad"/>
    <w:uiPriority w:val="99"/>
    <w:unhideWhenUsed/>
    <w:rsid w:val="00FC3CB2"/>
    <w:pPr>
      <w:widowControl w:val="0"/>
      <w:jc w:val="both"/>
    </w:pPr>
    <w:rPr>
      <w:rFonts w:asciiTheme="minorHAnsi" w:hAnsiTheme="minorHAnsi" w:cstheme="minorBidi"/>
      <w:kern w:val="2"/>
      <w:sz w:val="18"/>
      <w:szCs w:val="18"/>
      <w:lang w:eastAsia="zh-CN"/>
    </w:rPr>
  </w:style>
  <w:style w:type="character" w:customStyle="1" w:styleId="ad">
    <w:name w:val="批注框文本 字符"/>
    <w:basedOn w:val="a0"/>
    <w:link w:val="ac"/>
    <w:uiPriority w:val="99"/>
    <w:rsid w:val="00FC3CB2"/>
    <w:rPr>
      <w:rFonts w:asciiTheme="minorHAnsi" w:hAnsiTheme="minorHAnsi" w:cstheme="minorBidi"/>
      <w:kern w:val="2"/>
      <w:sz w:val="18"/>
      <w:szCs w:val="18"/>
      <w:lang w:eastAsia="zh-CN"/>
    </w:rPr>
  </w:style>
  <w:style w:type="paragraph" w:styleId="ae">
    <w:name w:val="Revision"/>
    <w:hidden/>
    <w:uiPriority w:val="99"/>
    <w:semiHidden/>
    <w:rsid w:val="001A485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baidu.com/Link?url=CTSqxzw1FUrESRpIQ7nBn40zZ60%20LPFqm%3csup%3e3%3c/sup%3eu7fE0CmQqos39bCUB5UqbKEVsMD5rjG8tqBD0fxMtq1j1F8mq2vUa4fB3pA1i9jiLYn8V6hm-e&amp;wd=&amp;eqid=85e0de15000021790000000663d88d95"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mailto:liujiang6787@163.com"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collinsdictionary.com/zh/dictionary/english-thesaurus/predominantly"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61629A-5A78-4354-926D-66F3D71FD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23</Pages>
  <Words>7964</Words>
  <Characters>45397</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drj</dc:creator>
  <cp:lastModifiedBy>M18955</cp:lastModifiedBy>
  <cp:revision>9</cp:revision>
  <dcterms:created xsi:type="dcterms:W3CDTF">2023-12-21T04:47:00Z</dcterms:created>
  <dcterms:modified xsi:type="dcterms:W3CDTF">2024-02-01T12:00:00Z</dcterms:modified>
</cp:coreProperties>
</file>