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Clinical Pediatrics</w:t>
      </w:r>
    </w:p>
    <w:p>
      <w:pPr>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87866</w:t>
      </w:r>
    </w:p>
    <w:p>
      <w:pPr>
        <w:spacing w:line="360" w:lineRule="auto"/>
        <w:jc w:val="both"/>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pPr>
    </w:p>
    <w:p>
      <w:pPr>
        <w:spacing w:line="360" w:lineRule="auto"/>
        <w:jc w:val="both"/>
        <w:rPr>
          <w:rFonts w:ascii="Book Antiqua" w:hAnsi="Book Antiqua"/>
        </w:rPr>
      </w:pPr>
      <w:r>
        <w:rPr>
          <w:rFonts w:ascii="Book Antiqua" w:hAnsi="Book Antiqua" w:eastAsia="Book Antiqua" w:cs="Book Antiqua"/>
          <w:b/>
          <w:i/>
        </w:rPr>
        <w:t>Case Control Study</w:t>
      </w:r>
    </w:p>
    <w:p>
      <w:pPr>
        <w:spacing w:line="360" w:lineRule="auto"/>
        <w:jc w:val="both"/>
        <w:rPr>
          <w:rFonts w:ascii="Book Antiqua" w:hAnsi="Book Antiqua"/>
        </w:rPr>
      </w:pPr>
      <w:r>
        <w:rPr>
          <w:rFonts w:ascii="Book Antiqua" w:hAnsi="Book Antiqua" w:eastAsia="Book Antiqua" w:cs="Book Antiqua"/>
          <w:b/>
          <w:bCs/>
          <w:color w:val="000000"/>
          <w:szCs w:val="28"/>
        </w:rPr>
        <w:t>Childhood asthma biomarkers including zinc: An exploratory cross-sectional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rPr>
        <w:t xml:space="preserve">Atef Abdelsattar Ibrahim H </w:t>
      </w:r>
      <w:r>
        <w:rPr>
          <w:rFonts w:ascii="Book Antiqua" w:hAnsi="Book Antiqua"/>
          <w:i/>
          <w:iCs/>
        </w:rPr>
        <w:t>et al</w:t>
      </w:r>
      <w:r>
        <w:rPr>
          <w:rFonts w:ascii="Book Antiqua" w:hAnsi="Book Antiqua"/>
        </w:rPr>
        <w:t>. Childhood asthma biomarkers including zinc</w:t>
      </w:r>
    </w:p>
    <w:p>
      <w:pPr>
        <w:spacing w:line="360" w:lineRule="auto"/>
        <w:jc w:val="both"/>
        <w:rPr>
          <w:rFonts w:ascii="Book Antiqua" w:hAnsi="Book Antiqua"/>
        </w:rPr>
      </w:pPr>
    </w:p>
    <w:p>
      <w:pPr>
        <w:spacing w:line="360" w:lineRule="auto"/>
        <w:jc w:val="both"/>
      </w:pPr>
      <w:r>
        <w:rPr>
          <w:rFonts w:ascii="Book Antiqua" w:hAnsi="Book Antiqua" w:eastAsia="Book Antiqua" w:cs="Book Antiqua"/>
          <w:color w:val="000000"/>
        </w:rPr>
        <w:t>Hoda Atef Abdelsattar Ibrahim, Mona Mohsen, Boles Salep Aziz Hanna, Dina Mahmoud, Khaled Mohamed Abdelhamid El-Khashab</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Hoda Atef Abdelsattar Ibrahim, </w:t>
      </w:r>
      <w:r>
        <w:rPr>
          <w:rFonts w:ascii="Book Antiqua" w:hAnsi="Book Antiqua" w:eastAsia="Book Antiqua" w:cs="Book Antiqua"/>
          <w:color w:val="000000"/>
        </w:rPr>
        <w:t>Pediatric Clinical Nutrition Unit,</w:t>
      </w:r>
      <w:r>
        <w:t xml:space="preserve"> </w:t>
      </w:r>
      <w:r>
        <w:rPr>
          <w:rFonts w:ascii="Book Antiqua" w:hAnsi="Book Antiqua" w:eastAsia="Book Antiqua" w:cs="Book Antiqua"/>
          <w:color w:val="000000"/>
        </w:rPr>
        <w:t>Faculty of Medicine, Cairo University, Cairo 12613, Egypt</w:t>
      </w:r>
    </w:p>
    <w:p>
      <w:pPr>
        <w:spacing w:line="360" w:lineRule="auto"/>
        <w:jc w:val="both"/>
        <w:rPr>
          <w:rFonts w:ascii="Book Antiqua" w:hAnsi="Book Antiqua" w:eastAsia="Book Antiqua" w:cs="Book Antiqua"/>
          <w:color w:val="000000"/>
        </w:rPr>
      </w:pPr>
    </w:p>
    <w:p>
      <w:pPr>
        <w:spacing w:line="360" w:lineRule="auto"/>
        <w:jc w:val="both"/>
      </w:pPr>
      <w:r>
        <w:rPr>
          <w:rFonts w:ascii="Book Antiqua" w:hAnsi="Book Antiqua" w:eastAsia="Book Antiqua" w:cs="Book Antiqua"/>
          <w:b/>
          <w:bCs/>
          <w:color w:val="000000"/>
        </w:rPr>
        <w:t xml:space="preserve">Hoda Atef Abdelsattar Ibrahim, Mona Mohsen, Boles Salep Aziz Hanna, Khaled Mohamed Abdelhamid El-Khashab, </w:t>
      </w:r>
      <w:r>
        <w:rPr>
          <w:rFonts w:ascii="Book Antiqua" w:hAnsi="Book Antiqua" w:eastAsia="Book Antiqua" w:cs="Book Antiqua"/>
          <w:color w:val="000000"/>
        </w:rPr>
        <w:t>Department of Pediatrics, Faculty of Medicine, Cairo University, Cairo 12613, Egypt</w:t>
      </w:r>
    </w:p>
    <w:p>
      <w:pPr>
        <w:spacing w:line="360" w:lineRule="auto"/>
        <w:jc w:val="both"/>
      </w:pPr>
    </w:p>
    <w:p>
      <w:pPr>
        <w:spacing w:line="360" w:lineRule="auto"/>
        <w:jc w:val="both"/>
      </w:pPr>
      <w:r>
        <w:rPr>
          <w:rFonts w:ascii="Book Antiqua" w:hAnsi="Book Antiqua" w:eastAsia="Book Antiqua" w:cs="Book Antiqua"/>
          <w:b/>
          <w:bCs/>
          <w:color w:val="000000"/>
        </w:rPr>
        <w:t xml:space="preserve">Dina Mahmoud, </w:t>
      </w:r>
      <w:r>
        <w:rPr>
          <w:rFonts w:ascii="Book Antiqua" w:hAnsi="Book Antiqua" w:eastAsia="Book Antiqua" w:cs="Book Antiqua"/>
          <w:color w:val="000000"/>
        </w:rPr>
        <w:t>Department of Clinical Pathology, Faculty of Medicine, Cairo University, Cairo 12613, Egypt</w:t>
      </w:r>
    </w:p>
    <w:p>
      <w:pPr>
        <w:spacing w:line="360" w:lineRule="auto"/>
        <w:jc w:val="both"/>
      </w:pPr>
    </w:p>
    <w:p>
      <w:pPr>
        <w:spacing w:line="360" w:lineRule="auto"/>
        <w:jc w:val="both"/>
      </w:pPr>
      <w:r>
        <w:rPr>
          <w:rFonts w:ascii="Book Antiqua" w:hAnsi="Book Antiqua" w:eastAsia="Book Antiqua" w:cs="Book Antiqua"/>
          <w:b/>
          <w:bCs/>
          <w:color w:val="000000"/>
          <w:szCs w:val="22"/>
        </w:rPr>
        <w:t xml:space="preserve">Author contributions: </w:t>
      </w:r>
      <w:r>
        <w:rPr>
          <w:rFonts w:ascii="Book Antiqua" w:hAnsi="Book Antiqua" w:eastAsia="Book Antiqua" w:cs="Book Antiqua"/>
          <w:color w:val="000000"/>
        </w:rPr>
        <w:t xml:space="preserve">All the authors have read and approved the final manuscript. Conceptualization, material preparation, manuscript drafting/writing, editing, data interpretation and project methodology were performed by </w:t>
      </w:r>
      <w:r>
        <w:rPr>
          <w:rFonts w:ascii="Book Antiqua" w:hAnsi="Book Antiqua" w:eastAsia="Book Antiqua" w:cs="Book Antiqua"/>
        </w:rPr>
        <w:t>Atef Abdelsattar Ibrahim H</w:t>
      </w:r>
      <w:r>
        <w:rPr>
          <w:rFonts w:ascii="Book Antiqua" w:hAnsi="Book Antiqua" w:eastAsia="Book Antiqua" w:cs="Book Antiqua"/>
          <w:color w:val="000000"/>
        </w:rPr>
        <w:t xml:space="preserve">; Resources were developed by </w:t>
      </w:r>
      <w:r>
        <w:rPr>
          <w:rFonts w:ascii="Book Antiqua" w:hAnsi="Book Antiqua" w:eastAsia="Book Antiqua" w:cs="Book Antiqua"/>
        </w:rPr>
        <w:t>Mohsen M</w:t>
      </w:r>
      <w:r>
        <w:rPr>
          <w:rFonts w:ascii="Book Antiqua" w:hAnsi="Book Antiqua" w:eastAsia="Book Antiqua" w:cs="Book Antiqua"/>
          <w:color w:val="000000"/>
        </w:rPr>
        <w:t xml:space="preserve">, </w:t>
      </w:r>
      <w:r>
        <w:rPr>
          <w:rFonts w:ascii="Book Antiqua" w:hAnsi="Book Antiqua" w:eastAsia="Book Antiqua" w:cs="Book Antiqua"/>
        </w:rPr>
        <w:t>Salep Aziz Hanna B</w:t>
      </w:r>
      <w:r>
        <w:rPr>
          <w:rFonts w:ascii="Book Antiqua" w:hAnsi="Book Antiqua" w:eastAsia="Book Antiqua" w:cs="Book Antiqua"/>
          <w:color w:val="000000"/>
        </w:rPr>
        <w:t xml:space="preserve"> and Mahmoud D; The arrangement of diagnostic investigations and project administration were performed by </w:t>
      </w:r>
      <w:r>
        <w:rPr>
          <w:rFonts w:ascii="Book Antiqua" w:hAnsi="Book Antiqua" w:eastAsia="Book Antiqua" w:cs="Book Antiqua"/>
        </w:rPr>
        <w:t>Atef Abdelsattar Ibrahim H</w:t>
      </w:r>
      <w:r>
        <w:rPr>
          <w:rFonts w:ascii="Book Antiqua" w:hAnsi="Book Antiqua" w:eastAsia="Book Antiqua" w:cs="Book Antiqua"/>
          <w:color w:val="000000"/>
        </w:rPr>
        <w:t xml:space="preserve">, </w:t>
      </w:r>
      <w:r>
        <w:rPr>
          <w:rFonts w:ascii="Book Antiqua" w:hAnsi="Book Antiqua" w:eastAsia="Book Antiqua" w:cs="Book Antiqua"/>
        </w:rPr>
        <w:t>Salep Aziz Hanna B</w:t>
      </w:r>
      <w:r>
        <w:rPr>
          <w:rFonts w:ascii="Book Antiqua" w:hAnsi="Book Antiqua" w:eastAsia="Book Antiqua" w:cs="Book Antiqua"/>
          <w:color w:val="000000"/>
        </w:rPr>
        <w:t xml:space="preserve"> and Mahmoud D; Supervision was performed by</w:t>
      </w:r>
      <w:r>
        <w:rPr>
          <w:rFonts w:ascii="Book Antiqua" w:hAnsi="Book Antiqua" w:eastAsia="Book Antiqua" w:cs="Book Antiqua"/>
        </w:rPr>
        <w:t xml:space="preserve"> Atef Abdelsattar Ibrahim H</w:t>
      </w:r>
      <w:r>
        <w:rPr>
          <w:rFonts w:ascii="Book Antiqua" w:hAnsi="Book Antiqua" w:eastAsia="Book Antiqua" w:cs="Book Antiqua"/>
          <w:color w:val="000000"/>
        </w:rPr>
        <w:t xml:space="preserve">, </w:t>
      </w:r>
      <w:r>
        <w:rPr>
          <w:rFonts w:ascii="Book Antiqua" w:hAnsi="Book Antiqua" w:eastAsia="Book Antiqua" w:cs="Book Antiqua"/>
        </w:rPr>
        <w:t>Mohsen M</w:t>
      </w:r>
      <w:r>
        <w:rPr>
          <w:rFonts w:ascii="Book Antiqua" w:hAnsi="Book Antiqua" w:eastAsia="Book Antiqua" w:cs="Book Antiqua"/>
          <w:color w:val="000000"/>
        </w:rPr>
        <w:t xml:space="preserve">, Mahmoud D and </w:t>
      </w:r>
      <w:r>
        <w:rPr>
          <w:rFonts w:ascii="Book Antiqua" w:hAnsi="Book Antiqua" w:eastAsia="Book Antiqua" w:cs="Book Antiqua"/>
        </w:rPr>
        <w:t>Mohamed Abdelhamid El-Khashab K</w:t>
      </w:r>
      <w:r>
        <w:rPr>
          <w:rFonts w:ascii="Book Antiqua" w:hAnsi="Book Antiqua" w:eastAsia="Book Antiqua" w:cs="Book Antiqua"/>
          <w:color w:val="000000"/>
        </w:rPr>
        <w:t xml:space="preserve">; Formal analysis was performed by </w:t>
      </w:r>
      <w:r>
        <w:rPr>
          <w:rFonts w:ascii="Book Antiqua" w:hAnsi="Book Antiqua" w:eastAsia="Book Antiqua" w:cs="Book Antiqua"/>
        </w:rPr>
        <w:t>Atef Abdelsattar Ibrahim H.</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Hoda Atef Abdelsattar Ibrahim, MD, Lecturer, </w:t>
      </w:r>
      <w:r>
        <w:rPr>
          <w:rFonts w:ascii="Book Antiqua" w:hAnsi="Book Antiqua" w:eastAsia="Book Antiqua" w:cs="Book Antiqua"/>
          <w:color w:val="000000"/>
        </w:rPr>
        <w:t>Department of Pediatrics, Cairo University, No. 1 Gamaa Street, Giza, Cairo 12613, Egypt. hodaibrahim424@gmail.com</w:t>
      </w:r>
    </w:p>
    <w:p>
      <w:pPr>
        <w:spacing w:line="360" w:lineRule="auto"/>
        <w:jc w:val="both"/>
      </w:pPr>
    </w:p>
    <w:p>
      <w:pPr>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August 30, 2023</w:t>
      </w:r>
    </w:p>
    <w:p>
      <w:pPr>
        <w:spacing w:line="360" w:lineRule="auto"/>
        <w:jc w:val="both"/>
      </w:pPr>
      <w:r>
        <w:rPr>
          <w:rFonts w:ascii="Book Antiqua" w:hAnsi="Book Antiqua" w:eastAsia="Book Antiqua" w:cs="Book Antiqua"/>
          <w:b/>
          <w:bCs/>
        </w:rPr>
        <w:t xml:space="preserve">Revised: </w:t>
      </w:r>
      <w:r>
        <w:rPr>
          <w:rFonts w:ascii="Book Antiqua" w:hAnsi="Book Antiqua" w:eastAsia="Book Antiqua" w:cs="Book Antiqua"/>
        </w:rPr>
        <w:t>November 11, 2023</w:t>
      </w:r>
    </w:p>
    <w:p>
      <w:pPr>
        <w:spacing w:line="360" w:lineRule="auto"/>
        <w:jc w:val="both"/>
      </w:pPr>
      <w:r>
        <w:rPr>
          <w:rFonts w:ascii="Book Antiqua" w:hAnsi="Book Antiqua" w:eastAsia="Book Antiqua" w:cs="Book Antiqua"/>
          <w:b/>
          <w:bCs/>
        </w:rPr>
        <w:t xml:space="preserve">Accepted: </w:t>
      </w:r>
      <w:r>
        <w:rPr>
          <w:rFonts w:ascii="Book Antiqua" w:hAnsi="Book Antiqua" w:eastAsia="Book Antiqua" w:cs="Book Antiqua"/>
        </w:rPr>
        <w:t>November 29, 2023</w:t>
      </w:r>
    </w:p>
    <w:p>
      <w:pPr>
        <w:spacing w:line="360" w:lineRule="auto"/>
        <w:jc w:val="both"/>
      </w:pPr>
      <w:r>
        <w:rPr>
          <w:rFonts w:ascii="Book Antiqua" w:hAnsi="Book Antiqua" w:eastAsia="Book Antiqua" w:cs="Book Antiqua"/>
          <w:b/>
          <w:bCs/>
        </w:rPr>
        <w:t xml:space="preserve">Published online: </w:t>
      </w:r>
      <w:r>
        <w:rPr>
          <w:rFonts w:ascii="Book Antiqua" w:hAnsi="Book Antiqua"/>
          <w:color w:val="000000"/>
          <w:shd w:val="clear" w:color="auto" w:fill="FFFFFF"/>
        </w:rPr>
        <w:t>March 9, 2024</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rPr>
        <w:t>Childhood bronchial asthma (BA) is a chronic inflammatory respiratory disease. Nutritional conditions, including zinc deficiency, can affect such allergic disorders.</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rPr>
        <w:t>To outline the difference in serum zinc levels between asthmatic children and healthy controls.</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rPr>
        <w:t>A cross-sectional study was carried out at Children’s Hospital, Cairo University, investigating serum zinc levels in children with BA (</w:t>
      </w:r>
      <w:r>
        <w:rPr>
          <w:rFonts w:ascii="Book Antiqua" w:hAnsi="Book Antiqua" w:eastAsia="Book Antiqua" w:cs="Book Antiqua"/>
          <w:i/>
          <w:iCs/>
        </w:rPr>
        <w:t>n</w:t>
      </w:r>
      <w:r>
        <w:rPr>
          <w:rFonts w:ascii="Book Antiqua" w:hAnsi="Book Antiqua" w:eastAsia="Book Antiqua" w:cs="Book Antiqua"/>
        </w:rPr>
        <w:t xml:space="preserve"> = 40) and healthy children (</w:t>
      </w:r>
      <w:r>
        <w:rPr>
          <w:rFonts w:ascii="Book Antiqua" w:hAnsi="Book Antiqua" w:eastAsia="Book Antiqua" w:cs="Book Antiqua"/>
          <w:i/>
          <w:iCs/>
        </w:rPr>
        <w:t>n</w:t>
      </w:r>
      <w:r>
        <w:rPr>
          <w:rFonts w:ascii="Book Antiqua" w:hAnsi="Book Antiqua" w:eastAsia="Book Antiqua" w:cs="Book Antiqua"/>
        </w:rPr>
        <w:t xml:space="preserve"> = 21). Other markers</w:t>
      </w:r>
      <w:r>
        <w:rPr>
          <w:rStyle w:val="11"/>
          <w:rFonts w:ascii="Book Antiqua" w:hAnsi="Book Antiqua" w:eastAsia="Book Antiqua" w:cs="Book Antiqua"/>
          <w:szCs w:val="16"/>
        </w:rPr>
        <w:t xml:space="preserve"> </w:t>
      </w:r>
      <w:r>
        <w:rPr>
          <w:rFonts w:ascii="Book Antiqua" w:hAnsi="Book Antiqua" w:eastAsia="Book Antiqua" w:cs="Book Antiqua"/>
        </w:rPr>
        <w:t xml:space="preserve">included serum ferritin, iron, hemoglobin (Hb), and </w:t>
      </w:r>
      <w:r>
        <w:rPr>
          <w:rFonts w:ascii="Book Antiqua" w:hAnsi="Book Antiqua" w:eastAsia="Book Antiqua" w:cs="Book Antiqua"/>
          <w:color w:val="000000"/>
        </w:rPr>
        <w:t xml:space="preserve">immunoglobulin E (IgE) </w:t>
      </w:r>
      <w:r>
        <w:rPr>
          <w:rFonts w:ascii="Book Antiqua" w:hAnsi="Book Antiqua" w:eastAsia="Book Antiqua" w:cs="Book Antiqua"/>
        </w:rPr>
        <w:t xml:space="preserve">levels. Independent </w:t>
      </w:r>
      <w:r>
        <w:rPr>
          <w:rFonts w:ascii="Book Antiqua" w:hAnsi="Book Antiqua" w:eastAsia="Book Antiqua" w:cs="Book Antiqua"/>
          <w:i/>
          <w:iCs/>
        </w:rPr>
        <w:t>t</w:t>
      </w:r>
      <w:r>
        <w:rPr>
          <w:rFonts w:ascii="Book Antiqua" w:hAnsi="Book Antiqua" w:eastAsia="Book Antiqua" w:cs="Book Antiqua"/>
        </w:rPr>
        <w:t>-tests and Mann-Whinny tests were used for comparisons. The Kruskal-Wallis test was applied to compare serum ferritin and IgE levels with regard to asthma severity. Spearman's rank correlation was performed to explore the relationship between serum ferritin levels and both iron and Hb levels in asthmatic children.</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rPr>
        <w:t>Children with BA had higher levels of zinc, yet the difference was not significant (</w:t>
      </w:r>
      <w:r>
        <w:rPr>
          <w:rFonts w:ascii="Book Antiqua" w:hAnsi="Book Antiqua" w:eastAsia="Book Antiqua" w:cs="Book Antiqua"/>
          <w:i/>
          <w:iCs/>
        </w:rPr>
        <w:t>P</w:t>
      </w:r>
      <w:r>
        <w:rPr>
          <w:rFonts w:ascii="Book Antiqua" w:hAnsi="Book Antiqua" w:eastAsia="Book Antiqua" w:cs="Book Antiqua"/>
        </w:rPr>
        <w:t xml:space="preserve"> = 0.115). Serum ferritin and IgE levels were significantly higher in asthmatic children (</w:t>
      </w:r>
      <w:r>
        <w:rPr>
          <w:rFonts w:ascii="Book Antiqua" w:hAnsi="Book Antiqua" w:eastAsia="Book Antiqua" w:cs="Book Antiqua"/>
          <w:i/>
          <w:iCs/>
        </w:rPr>
        <w:t>P</w:t>
      </w:r>
      <w:r>
        <w:rPr>
          <w:rFonts w:ascii="Book Antiqua" w:hAnsi="Book Antiqua" w:eastAsia="Book Antiqua" w:cs="Book Antiqua"/>
        </w:rPr>
        <w:t xml:space="preserve"> = 0.006 and 0.001, respectively), yet their levels did not differ significantly by severity (</w:t>
      </w:r>
      <w:r>
        <w:rPr>
          <w:rFonts w:ascii="Book Antiqua" w:hAnsi="Book Antiqua" w:eastAsia="Book Antiqua" w:cs="Book Antiqua"/>
          <w:i/>
          <w:iCs/>
        </w:rPr>
        <w:t>P</w:t>
      </w:r>
      <w:r>
        <w:rPr>
          <w:rFonts w:ascii="Book Antiqua" w:hAnsi="Book Antiqua" w:eastAsia="Book Antiqua" w:cs="Book Antiqua"/>
        </w:rPr>
        <w:t xml:space="preserve"> = 0.623 and 0.126, respectively). There was a nonsignificant weak correlation between serum ferritin levels and both serum iron and Hb levels.</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rPr>
        <w:t>Serum zinc levels do not seem to differ between asthmatic children and healthy children. Serum ferritin levels may be a marker of asthma control. Serum IgE levels are not markers of asthma severity.</w:t>
      </w:r>
    </w:p>
    <w:p>
      <w:pPr>
        <w:spacing w:line="360" w:lineRule="auto"/>
        <w:jc w:val="both"/>
      </w:pPr>
    </w:p>
    <w:p>
      <w:pPr>
        <w:spacing w:line="360" w:lineRule="auto"/>
        <w:jc w:val="both"/>
      </w:pPr>
      <w:r>
        <w:rPr>
          <w:rFonts w:ascii="Book Antiqua" w:hAnsi="Book Antiqua" w:eastAsia="Book Antiqua" w:cs="Book Antiqua"/>
          <w:b/>
          <w:bCs/>
        </w:rPr>
        <w:t xml:space="preserve">Key Words: </w:t>
      </w:r>
      <w:r>
        <w:rPr>
          <w:rFonts w:ascii="Book Antiqua" w:hAnsi="Book Antiqua" w:eastAsia="Book Antiqua" w:cs="Book Antiqua"/>
        </w:rPr>
        <w:t>Children; Asthma; Zinc; Ferritin</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default" w:ascii="Book Antiqua" w:hAnsi="Book Antiqua" w:eastAsia="宋体" w:cs="Book Antiqua"/>
          <w:lang w:val="en-US" w:eastAsia="zh-CN"/>
        </w:rPr>
      </w:pPr>
      <w:r>
        <w:rPr>
          <w:rFonts w:hint="eastAsia" w:ascii="Book Antiqua" w:hAnsi="Book Antiqua"/>
          <w:b/>
          <w:bCs/>
          <w:lang w:val="en-US" w:eastAsia="zh-CN"/>
        </w:rPr>
        <w:t>Citation</w:t>
      </w:r>
      <w:r>
        <w:rPr>
          <w:rFonts w:hint="eastAsia" w:ascii="Book Antiqua" w:hAnsi="Book Antiqua"/>
          <w:lang w:val="en-US" w:eastAsia="zh-CN"/>
        </w:rPr>
        <w:t xml:space="preserve">: </w:t>
      </w:r>
      <w:bookmarkStart w:id="1" w:name="_GoBack"/>
      <w:bookmarkEnd w:id="1"/>
      <w:r>
        <w:rPr>
          <w:rFonts w:ascii="Book Antiqua" w:hAnsi="Book Antiqua" w:eastAsia="Book Antiqua" w:cs="Book Antiqua"/>
        </w:rPr>
        <w:t xml:space="preserve">Atef Abdelsattar Ibrahim H, Mohsen M, Salep Aziz Hanna B, Mahmoud D, Mohamed Abdelhamid El-Khashab K. Childhood asthma biomarkers including zinc: An exploratory cross-sectional study. </w:t>
      </w:r>
      <w:r>
        <w:rPr>
          <w:rFonts w:ascii="Book Antiqua" w:hAnsi="Book Antiqua" w:eastAsia="Book Antiqua" w:cs="Book Antiqua"/>
          <w:i/>
          <w:iCs/>
        </w:rPr>
        <w:t>World J Clin Pediatr</w:t>
      </w:r>
      <w:r>
        <w:rPr>
          <w:rFonts w:ascii="Book Antiqua" w:hAnsi="Book Antiqua" w:eastAsia="Book Antiqua" w:cs="Book Antiqua"/>
        </w:rPr>
        <w:t xml:space="preserve"> 2024; 13(1): </w:t>
      </w:r>
      <w:r>
        <w:rPr>
          <w:rFonts w:hint="eastAsia" w:ascii="Book Antiqua" w:hAnsi="Book Antiqua" w:eastAsia="宋体" w:cs="Book Antiqua"/>
          <w:lang w:val="en-US" w:eastAsia="zh-CN"/>
        </w:rPr>
        <w:t>87866</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https://www.wjgnet.com/2219-2808/full/v13/i1/</w:t>
      </w:r>
      <w:r>
        <w:rPr>
          <w:rFonts w:hint="eastAsia" w:ascii="Book Antiqua" w:hAnsi="Book Antiqua" w:eastAsia="宋体" w:cs="Book Antiqua"/>
          <w:lang w:val="en-US" w:eastAsia="zh-CN"/>
        </w:rPr>
        <w:t>87866</w:t>
      </w:r>
      <w:r>
        <w:rPr>
          <w:rFonts w:ascii="Book Antiqua" w:hAnsi="Book Antiqua" w:eastAsia="Book Antiqua" w:cs="Book Antiqua"/>
        </w:rPr>
        <w:t xml:space="preserve">.htm </w:t>
      </w:r>
    </w:p>
    <w:p>
      <w:pPr>
        <w:spacing w:line="360" w:lineRule="auto"/>
        <w:jc w:val="both"/>
      </w:pPr>
      <w:r>
        <w:rPr>
          <w:rFonts w:ascii="Book Antiqua" w:hAnsi="Book Antiqua" w:eastAsia="Book Antiqua" w:cs="Book Antiqua"/>
          <w:b/>
          <w:bCs/>
        </w:rPr>
        <w:t>DOI</w:t>
      </w:r>
      <w:r>
        <w:rPr>
          <w:rFonts w:ascii="Book Antiqua" w:hAnsi="Book Antiqua" w:eastAsia="Book Antiqua" w:cs="Book Antiqua"/>
        </w:rPr>
        <w:t>: https://dx.doi.org/10.5409/wjcp.v13.i1.</w:t>
      </w:r>
      <w:r>
        <w:rPr>
          <w:rFonts w:hint="eastAsia" w:ascii="Book Antiqua" w:hAnsi="Book Antiqua" w:eastAsia="宋体" w:cs="Book Antiqua"/>
          <w:lang w:val="en-US" w:eastAsia="zh-CN"/>
        </w:rPr>
        <w:t>87866</w:t>
      </w:r>
    </w:p>
    <w:p>
      <w:pPr>
        <w:spacing w:line="360" w:lineRule="auto"/>
        <w:jc w:val="both"/>
      </w:pPr>
    </w:p>
    <w:p>
      <w:pPr>
        <w:spacing w:line="360" w:lineRule="auto"/>
        <w:jc w:val="both"/>
      </w:pPr>
      <w:r>
        <w:rPr>
          <w:rFonts w:ascii="Book Antiqua" w:hAnsi="Book Antiqua" w:eastAsia="Book Antiqua" w:cs="Book Antiqua"/>
          <w:b/>
          <w:bCs/>
        </w:rPr>
        <w:t xml:space="preserve">Core Tip: </w:t>
      </w:r>
      <w:r>
        <w:rPr>
          <w:rFonts w:ascii="Book Antiqua" w:hAnsi="Book Antiqua" w:eastAsia="Book Antiqua" w:cs="Book Antiqua"/>
        </w:rPr>
        <w:t>Serum zinc levels were higher in asthmatic children than in nonasthmatic children. However, the difference was not significant.</w:t>
      </w:r>
      <w:r>
        <w:rPr>
          <w:rFonts w:hint="eastAsia"/>
          <w:lang w:eastAsia="zh-CN"/>
        </w:rPr>
        <w:t xml:space="preserve"> </w:t>
      </w:r>
      <w:r>
        <w:rPr>
          <w:rFonts w:ascii="Book Antiqua" w:hAnsi="Book Antiqua" w:eastAsia="Book Antiqua" w:cs="Book Antiqua"/>
        </w:rPr>
        <w:t>Serum ferritin levels were significantly higher in asthmatic children, which may be due to its immunosuppressive properties.</w:t>
      </w:r>
      <w:r>
        <w:rPr>
          <w:rFonts w:hint="eastAsia"/>
          <w:lang w:eastAsia="zh-CN"/>
        </w:rPr>
        <w:t xml:space="preserve"> </w:t>
      </w:r>
      <w:r>
        <w:rPr>
          <w:rFonts w:ascii="Book Antiqua" w:hAnsi="Book Antiqua" w:eastAsia="Book Antiqua" w:cs="Book Antiqua"/>
        </w:rPr>
        <w:t>Serum ferritin should not be considered in the diagnosis of iron deficiency anemia in asthmatic children.</w:t>
      </w:r>
      <w:r>
        <w:rPr>
          <w:rFonts w:hint="eastAsia"/>
          <w:lang w:eastAsia="zh-CN"/>
        </w:rPr>
        <w:t xml:space="preserve"> </w:t>
      </w:r>
      <w:r>
        <w:rPr>
          <w:rFonts w:ascii="Book Antiqua" w:hAnsi="Book Antiqua" w:eastAsia="Book Antiqua" w:cs="Book Antiqua"/>
        </w:rPr>
        <w:t xml:space="preserve">Serum </w:t>
      </w:r>
      <w:r>
        <w:rPr>
          <w:rFonts w:ascii="Book Antiqua" w:hAnsi="Book Antiqua" w:eastAsia="Book Antiqua" w:cs="Book Antiqua"/>
          <w:color w:val="000000"/>
        </w:rPr>
        <w:t xml:space="preserve">immunoglobulin E </w:t>
      </w:r>
      <w:r>
        <w:rPr>
          <w:rFonts w:ascii="Book Antiqua" w:hAnsi="Book Antiqua" w:eastAsia="Book Antiqua" w:cs="Book Antiqua"/>
        </w:rPr>
        <w:t>should not be applied to diagnose the severity of childhood asthma.</w:t>
      </w:r>
      <w:r>
        <w:rPr>
          <w:rFonts w:hint="eastAsia"/>
          <w:lang w:eastAsia="zh-CN"/>
        </w:rPr>
        <w:t xml:space="preserve"> </w:t>
      </w:r>
      <w:r>
        <w:rPr>
          <w:rFonts w:ascii="Book Antiqua" w:hAnsi="Book Antiqua" w:eastAsia="Book Antiqua" w:cs="Book Antiqua"/>
        </w:rPr>
        <w:t>Further studies that track biomarkers such as ferritin during asthma progression are needed.</w:t>
      </w:r>
    </w:p>
    <w:p>
      <w:pPr>
        <w:spacing w:line="360" w:lineRule="auto"/>
        <w:jc w:val="both"/>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The most prevalent chronic respiratory condition in children is bronchial asthma (BA). BA is a chronic inflammatory disease of the lungs that causes airway inflammation and bronchial hyperreactivity; it may also be described as intermittent, reversible airway blockages</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r>
        <w:rPr>
          <w:rStyle w:val="11"/>
          <w:rFonts w:ascii="Book Antiqua" w:hAnsi="Book Antiqua" w:eastAsia="Book Antiqua" w:cs="Book Antiqua"/>
          <w:color w:val="000000"/>
          <w:szCs w:val="16"/>
        </w:rPr>
        <w:t xml:space="preserve"> </w:t>
      </w:r>
      <w:r>
        <w:rPr>
          <w:rFonts w:ascii="Book Antiqua" w:hAnsi="Book Antiqua" w:eastAsia="Book Antiqua" w:cs="Book Antiqua"/>
          <w:color w:val="000000"/>
        </w:rPr>
        <w:t>Due to its immune-modulating properties, zinc has attracted much attention in relation to asthma and airway inflammation. Zinc is a crucial trace element for human metabolism and helps regulate gene expression, enzyme activity, and protein structure. Additionally, it is crucial for immune system regulation and functions as an antioxidant, anti-inflammatory, and antiapoptotic agent</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In the presence of continuous inflammation, free serum ferritin levels are elevated; in addition, free serum ferritin has a protective function in redox biology and iron homeostasis. In contrast, new research reveals that ferritin may have a causal role in the inflammatory pathology of illness, including rheumatologic, immunologic, neoplastic, and infectious diseases, and ferritin levels may be fundamental in the pathology of disease and help in predicting prognosis in addition to tracking disease activity</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r>
        <w:rPr>
          <w:rStyle w:val="11"/>
          <w:rFonts w:ascii="Book Antiqua" w:hAnsi="Book Antiqua" w:eastAsia="Book Antiqua" w:cs="Book Antiqua"/>
          <w:color w:val="000000"/>
          <w:szCs w:val="16"/>
        </w:rPr>
        <w:t xml:space="preserve"> </w:t>
      </w:r>
    </w:p>
    <w:p>
      <w:pPr>
        <w:spacing w:line="360" w:lineRule="auto"/>
        <w:ind w:firstLine="480" w:firstLineChars="200"/>
        <w:jc w:val="both"/>
      </w:pPr>
      <w:r>
        <w:rPr>
          <w:rFonts w:ascii="Book Antiqua" w:hAnsi="Book Antiqua" w:eastAsia="Book Antiqua" w:cs="Book Antiqua"/>
          <w:color w:val="000000"/>
        </w:rPr>
        <w:t>Since the beginning of the 20</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century, it has been known that</w:t>
      </w:r>
      <w:r>
        <w:rPr>
          <w:rFonts w:ascii="Book Antiqua" w:hAnsi="Book Antiqua" w:eastAsia="Book Antiqua" w:cs="Book Antiqua"/>
          <w:color w:val="000000"/>
          <w:szCs w:val="22"/>
        </w:rPr>
        <w:t xml:space="preserve"> </w:t>
      </w:r>
      <w:r>
        <w:rPr>
          <w:rFonts w:ascii="Book Antiqua" w:hAnsi="Book Antiqua" w:eastAsia="Book Antiqua" w:cs="Book Antiqua"/>
          <w:color w:val="000000"/>
        </w:rPr>
        <w:t>immunoglobulin E (IgE) is different from other immunoglobulin isotypes in that it may both trigger extremely rapid pathological reactions and serve as a highly sensitive immunological amplifier. Furthermore, it is well known that patients with atopic diseases have higher IgE levels and that IgE serves as a vital link between the adaptive immune system's role in antigen recognition and the effector functions of mast cells and basophils at mucosal and cutaneous sites of environmental exposure. Due to these roles, IgE has become a desirable target for pharmacological intervention, and IgE blocking has clinical potential in a wide range of therapeutic fields</w:t>
      </w:r>
      <w:r>
        <w:rPr>
          <w:rFonts w:ascii="Book Antiqua" w:hAnsi="Book Antiqua" w:eastAsia="Book Antiqua" w:cs="Book Antiqua"/>
          <w:color w:val="000000"/>
          <w:szCs w:val="30"/>
          <w:vertAlign w:val="superscript"/>
        </w:rPr>
        <w:t>[4,5]</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Our study aimed to identify the difference in serum zinc levels between asthmatic children and healthy controls. Additionally, other labs</w:t>
      </w:r>
      <w:r>
        <w:rPr>
          <w:rStyle w:val="11"/>
          <w:rFonts w:ascii="Book Antiqua" w:hAnsi="Book Antiqua" w:eastAsia="Book Antiqua" w:cs="Book Antiqua"/>
          <w:color w:val="000000"/>
          <w:szCs w:val="16"/>
        </w:rPr>
        <w:t xml:space="preserve"> </w:t>
      </w:r>
      <w:r>
        <w:rPr>
          <w:rFonts w:ascii="Book Antiqua" w:hAnsi="Book Antiqua" w:eastAsia="Book Antiqua" w:cs="Book Antiqua"/>
          <w:color w:val="000000"/>
        </w:rPr>
        <w:t>of interest, such as serum ferritin and IgE levels, were studied. Moreover, the possible role of these findings as markers of controlled asthma was investigated.</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pPr>
      <w:r>
        <w:rPr>
          <w:rFonts w:ascii="Book Antiqua" w:hAnsi="Book Antiqua" w:eastAsia="Book Antiqua" w:cs="Book Antiqua"/>
          <w:color w:val="000000"/>
        </w:rPr>
        <w:t xml:space="preserve">This exploratory cross-sectional study was carried out at Children’s Hospital Cairo University between May 2022 and October 2022. Sixty-one children were enrolled </w:t>
      </w:r>
      <w:r>
        <w:rPr>
          <w:rFonts w:ascii="Book Antiqua" w:hAnsi="Book Antiqua" w:eastAsia="宋体" w:cs="宋体"/>
          <w:color w:val="000000"/>
          <w:lang w:eastAsia="zh-CN"/>
        </w:rPr>
        <w:t>[</w:t>
      </w:r>
      <w:r>
        <w:rPr>
          <w:rFonts w:ascii="Book Antiqua" w:hAnsi="Book Antiqua" w:eastAsia="Book Antiqua" w:cs="Book Antiqua"/>
          <w:color w:val="000000"/>
        </w:rPr>
        <w:t xml:space="preserve">40 cases (asthmatic), 21 controls (non-asthmatic)]. The control group consisted of healthy children of comparable age and sex to the cases who had no disease based on history and physical examination and no history of BA or zinc deficiency. All asthmatic children who </w:t>
      </w:r>
      <w:r>
        <w:rPr>
          <w:rFonts w:ascii="Book Antiqua" w:hAnsi="Book Antiqua" w:cs="Segoe UI"/>
          <w:color w:val="000000"/>
        </w:rPr>
        <w:t>were attending</w:t>
      </w:r>
      <w:r>
        <w:rPr>
          <w:rFonts w:ascii="Book Antiqua" w:hAnsi="Book Antiqua" w:eastAsia="Book Antiqua" w:cs="Book Antiqua"/>
          <w:color w:val="000000"/>
        </w:rPr>
        <w:t xml:space="preserve"> in the asthma clinic, aged from 5-12 years, and whose parents or caregivers approved participation were included. Owing to the absence of the reliability of lung function tests in children under five, as they are rarely practical</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 children aged less than 5 years were excluded. Data on sociodemographic and clinical characteristics such as body mass index (BMI) and degree of asthma severity were collected.</w:t>
      </w:r>
      <w:r>
        <w:rPr>
          <w:rStyle w:val="11"/>
          <w:rFonts w:ascii="Book Antiqua" w:hAnsi="Book Antiqua" w:eastAsia="Book Antiqua" w:cs="Book Antiqua"/>
          <w:color w:val="000000"/>
          <w:szCs w:val="16"/>
        </w:rPr>
        <w:t xml:space="preserve"> </w:t>
      </w:r>
      <w:r>
        <w:rPr>
          <w:rFonts w:ascii="Book Antiqua" w:hAnsi="Book Antiqua" w:eastAsia="Book Antiqua" w:cs="Book Antiqua"/>
          <w:color w:val="000000"/>
        </w:rPr>
        <w:t>In addition, laboratory findings</w:t>
      </w:r>
      <w:r>
        <w:rPr>
          <w:rStyle w:val="11"/>
          <w:rFonts w:ascii="Book Antiqua" w:hAnsi="Book Antiqua" w:eastAsia="Book Antiqua" w:cs="Book Antiqua"/>
          <w:color w:val="000000"/>
          <w:szCs w:val="16"/>
        </w:rPr>
        <w:t xml:space="preserve"> </w:t>
      </w:r>
      <w:r>
        <w:rPr>
          <w:rFonts w:ascii="Book Antiqua" w:hAnsi="Book Antiqua" w:eastAsia="Book Antiqua" w:cs="Book Antiqua"/>
          <w:color w:val="000000"/>
        </w:rPr>
        <w:t>such as serum zinc, albumin, ferritin, and IgE levels were recorded and compared between cases and controls.</w:t>
      </w:r>
    </w:p>
    <w:p>
      <w:pPr>
        <w:spacing w:line="360" w:lineRule="auto"/>
        <w:jc w:val="both"/>
      </w:pPr>
    </w:p>
    <w:p>
      <w:pPr>
        <w:spacing w:line="360" w:lineRule="auto"/>
        <w:jc w:val="both"/>
        <w:rPr>
          <w:i/>
          <w:iCs/>
        </w:rPr>
      </w:pPr>
      <w:r>
        <w:rPr>
          <w:rFonts w:ascii="Book Antiqua" w:hAnsi="Book Antiqua" w:eastAsia="Book Antiqua" w:cs="Book Antiqua"/>
          <w:b/>
          <w:bCs/>
          <w:i/>
          <w:iCs/>
          <w:color w:val="000000"/>
        </w:rPr>
        <w:t>Case definition</w:t>
      </w:r>
    </w:p>
    <w:p>
      <w:pPr>
        <w:spacing w:line="360" w:lineRule="auto"/>
        <w:jc w:val="both"/>
      </w:pPr>
      <w:r>
        <w:rPr>
          <w:rFonts w:ascii="Book Antiqua" w:hAnsi="Book Antiqua" w:eastAsia="Book Antiqua" w:cs="Book Antiqua"/>
          <w:color w:val="000000"/>
        </w:rPr>
        <w:t>The diagnosis of BA was considered using the medical history, family history, clinical examination, and symptoms including episodic dyspnea, coughing, wheezing, and tightness in the chest, as well as laboratory findings. The results of pulmonary function tests allowed for the confirmation of the diagnosis of BA and a determination of the severity and reversibility of airflow restriction</w:t>
      </w:r>
      <w:r>
        <w:rPr>
          <w:rFonts w:ascii="Book Antiqua" w:hAnsi="Book Antiqua" w:eastAsia="Book Antiqua" w:cs="Book Antiqua"/>
          <w:color w:val="000000"/>
          <w:szCs w:val="30"/>
          <w:vertAlign w:val="superscript"/>
        </w:rPr>
        <w:t xml:space="preserve">[7,8]. </w:t>
      </w:r>
      <w:r>
        <w:rPr>
          <w:rFonts w:ascii="Book Antiqua" w:hAnsi="Book Antiqua" w:eastAsia="Book Antiqua" w:cs="Book Antiqua"/>
          <w:color w:val="000000"/>
        </w:rPr>
        <w:t>Malnutrition was defined using World Health Organization definitions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9-12]</w:t>
      </w:r>
      <w:r>
        <w:rPr>
          <w:rFonts w:ascii="Book Antiqua" w:hAnsi="Book Antiqua" w:eastAsia="Book Antiqua" w:cs="Book Antiqua"/>
          <w:color w:val="000000"/>
        </w:rPr>
        <w:t>.</w:t>
      </w:r>
    </w:p>
    <w:p>
      <w:pPr>
        <w:spacing w:line="360" w:lineRule="auto"/>
        <w:jc w:val="both"/>
      </w:pPr>
    </w:p>
    <w:p>
      <w:pPr>
        <w:spacing w:line="360" w:lineRule="auto"/>
        <w:jc w:val="both"/>
        <w:rPr>
          <w:i/>
          <w:iCs/>
        </w:rPr>
      </w:pPr>
      <w:r>
        <w:rPr>
          <w:rFonts w:ascii="Book Antiqua" w:hAnsi="Book Antiqua" w:eastAsia="Book Antiqua" w:cs="Book Antiqua"/>
          <w:b/>
          <w:bCs/>
          <w:i/>
          <w:iCs/>
          <w:color w:val="000000"/>
        </w:rPr>
        <w:t>Control of potential bias</w:t>
      </w:r>
    </w:p>
    <w:p>
      <w:pPr>
        <w:spacing w:line="360" w:lineRule="auto"/>
        <w:jc w:val="both"/>
      </w:pPr>
      <w:r>
        <w:rPr>
          <w:rFonts w:ascii="Book Antiqua" w:hAnsi="Book Antiqua" w:eastAsia="Book Antiqua" w:cs="Book Antiqua"/>
          <w:color w:val="000000"/>
        </w:rPr>
        <w:t>As our primary outcome was to compare cases and controls with regard to zinc levels, we essentially excluded participants with a drug history of zinc supplementation. We also excluded cases with a drug history of iron therapy, as our secondary outcome was to examine the difference between the two groups with regard to iron hemostasis.</w:t>
      </w:r>
    </w:p>
    <w:p>
      <w:pPr>
        <w:spacing w:line="360" w:lineRule="auto"/>
        <w:ind w:firstLine="480" w:firstLineChars="200"/>
        <w:jc w:val="both"/>
      </w:pPr>
      <w:r>
        <w:rPr>
          <w:rFonts w:ascii="Book Antiqua" w:hAnsi="Book Antiqua" w:eastAsia="Book Antiqua" w:cs="Book Antiqua"/>
          <w:color w:val="000000"/>
        </w:rPr>
        <w:t>Children admitted to the hospital were excluded because in-hospital admission could negatively affect their nutritional status and zinc level. Likewise, children with comorbidities that could affect their nutritional status</w:t>
      </w:r>
      <w:r>
        <w:rPr>
          <w:rFonts w:ascii="Book Antiqua" w:hAnsi="Book Antiqua" w:eastAsia="Book Antiqua" w:cs="Book Antiqua"/>
          <w:b/>
          <w:bCs/>
          <w:color w:val="000000"/>
        </w:rPr>
        <w:t xml:space="preserve"> </w:t>
      </w:r>
      <w:r>
        <w:rPr>
          <w:rFonts w:ascii="Book Antiqua" w:hAnsi="Book Antiqua" w:eastAsia="Book Antiqua" w:cs="Book Antiqua"/>
          <w:color w:val="000000"/>
        </w:rPr>
        <w:t>were excluded.</w:t>
      </w:r>
    </w:p>
    <w:p>
      <w:pPr>
        <w:spacing w:line="360" w:lineRule="auto"/>
        <w:ind w:hanging="267"/>
        <w:jc w:val="both"/>
      </w:pPr>
    </w:p>
    <w:p>
      <w:pPr>
        <w:spacing w:line="360" w:lineRule="auto"/>
        <w:jc w:val="both"/>
        <w:rPr>
          <w:i/>
          <w:iCs/>
        </w:rPr>
      </w:pPr>
      <w:r>
        <w:rPr>
          <w:rFonts w:ascii="Book Antiqua" w:hAnsi="Book Antiqua" w:eastAsia="Book Antiqua" w:cs="Book Antiqua"/>
          <w:b/>
          <w:bCs/>
          <w:i/>
          <w:iCs/>
          <w:color w:val="000000"/>
        </w:rPr>
        <w:t>Sample size calculation</w:t>
      </w:r>
    </w:p>
    <w:p>
      <w:pPr>
        <w:spacing w:line="360" w:lineRule="auto"/>
        <w:jc w:val="both"/>
      </w:pPr>
      <w:r>
        <w:rPr>
          <w:rFonts w:ascii="Book Antiqua" w:hAnsi="Book Antiqua" w:eastAsia="Book Antiqua" w:cs="Book Antiqua"/>
          <w:color w:val="000000"/>
        </w:rPr>
        <w:t xml:space="preserve">The primary objective of the current study was to compare serum zinc levels between asthmatic children and healthy controls. Umar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reported that the mean serum zinc level in BA patients was 79.63 ± 9.62 µg/dL, while it was 93.27 ± 12.21 µg/dL in healthy controls. G*Power software (version 3.1.9.2) was used to estimate the required sample size. The alpha was set as 0.05, the power (1-β) was set as 0.99, and the case-to-control ratio was set as 2:1. Considering a nonparticipation rate of 10%, the minimum required sample size for the study was 60 patients, including 40 cases, and 20 controls</w:t>
      </w:r>
      <w:r>
        <w:rPr>
          <w:rFonts w:ascii="Book Antiqua" w:hAnsi="Book Antiqua" w:eastAsia="宋体" w:cs="宋体"/>
          <w:color w:val="000000"/>
          <w:lang w:eastAsia="zh-CN"/>
        </w:rPr>
        <w:t>.</w:t>
      </w:r>
    </w:p>
    <w:p>
      <w:pPr>
        <w:spacing w:line="360" w:lineRule="auto"/>
        <w:jc w:val="both"/>
      </w:pPr>
    </w:p>
    <w:p>
      <w:pPr>
        <w:spacing w:line="360" w:lineRule="auto"/>
        <w:jc w:val="both"/>
        <w:rPr>
          <w:i/>
          <w:iCs/>
        </w:rPr>
      </w:pPr>
      <w:r>
        <w:rPr>
          <w:rFonts w:ascii="Book Antiqua" w:hAnsi="Book Antiqua" w:eastAsia="Book Antiqua" w:cs="Book Antiqua"/>
          <w:b/>
          <w:bCs/>
          <w:i/>
          <w:iCs/>
          <w:color w:val="000000"/>
        </w:rPr>
        <w:t>Ethical concerns</w:t>
      </w:r>
    </w:p>
    <w:p>
      <w:pPr>
        <w:spacing w:line="360" w:lineRule="auto"/>
        <w:jc w:val="both"/>
      </w:pPr>
      <w:r>
        <w:rPr>
          <w:rFonts w:ascii="Book Antiqua" w:hAnsi="Book Antiqua" w:eastAsia="Book Antiqua" w:cs="Book Antiqua"/>
          <w:color w:val="000000"/>
        </w:rPr>
        <w:t>All procedures were carried out in line with the ethical standards of the responsible committee on human experimentation and with the Helsinki Declaration of 2013 and were approved by the Research Ethics Committee of the Faculty of Medicine, Cairo University. The ethical approval number is MS-587-2021.</w:t>
      </w:r>
    </w:p>
    <w:p>
      <w:pPr>
        <w:spacing w:line="360" w:lineRule="auto"/>
        <w:jc w:val="both"/>
      </w:pPr>
    </w:p>
    <w:p>
      <w:pPr>
        <w:spacing w:line="360" w:lineRule="auto"/>
        <w:jc w:val="both"/>
        <w:rPr>
          <w:i/>
          <w:iCs/>
        </w:rPr>
      </w:pPr>
      <w:r>
        <w:rPr>
          <w:rFonts w:ascii="Book Antiqua" w:hAnsi="Book Antiqua" w:eastAsia="Book Antiqua" w:cs="Book Antiqua"/>
          <w:b/>
          <w:bCs/>
          <w:i/>
          <w:iCs/>
          <w:color w:val="000000"/>
        </w:rPr>
        <w:t>Statistical analysis</w:t>
      </w:r>
    </w:p>
    <w:p>
      <w:pPr>
        <w:spacing w:line="360" w:lineRule="auto"/>
        <w:jc w:val="both"/>
      </w:pPr>
      <w:r>
        <w:rPr>
          <w:rFonts w:ascii="Book Antiqua" w:hAnsi="Book Antiqua" w:eastAsia="Book Antiqua" w:cs="Book Antiqua"/>
          <w:color w:val="000000"/>
        </w:rPr>
        <w:t xml:space="preserve">Data are statistically described in terms of the mean ± SD, the median and interquartile range, or frequencies (number of cases) and percentages when appropriate. Tests of normality were performed for all the numerical variables of interest using the Kolmogorov-Smirnov/Shapiro-Wilk test. The comparison of numerical variables between cases and controls was performed using the independent samples </w:t>
      </w:r>
      <w:r>
        <w:rPr>
          <w:rFonts w:ascii="Book Antiqua" w:hAnsi="Book Antiqua" w:eastAsia="Book Antiqua" w:cs="Book Antiqua"/>
          <w:i/>
          <w:iCs/>
          <w:color w:val="000000"/>
        </w:rPr>
        <w:t>t</w:t>
      </w:r>
      <w:r>
        <w:rPr>
          <w:rFonts w:ascii="Book Antiqua" w:hAnsi="Book Antiqua" w:eastAsia="Book Antiqua" w:cs="Book Antiqua"/>
          <w:color w:val="000000"/>
        </w:rPr>
        <w:t xml:space="preserve">-test for the parametric data and the Mann-Whitney </w:t>
      </w:r>
      <w:r>
        <w:rPr>
          <w:rFonts w:ascii="Book Antiqua" w:hAnsi="Book Antiqua" w:eastAsia="Book Antiqua" w:cs="Book Antiqua"/>
          <w:i/>
          <w:iCs/>
          <w:color w:val="000000"/>
        </w:rPr>
        <w:t>U</w:t>
      </w:r>
      <w:r>
        <w:rPr>
          <w:rFonts w:ascii="Book Antiqua" w:hAnsi="Book Antiqua" w:eastAsia="Book Antiqua" w:cs="Book Antiqua"/>
          <w:color w:val="000000"/>
        </w:rPr>
        <w:t xml:space="preserve"> test for nonparametric statistics. When the analyses between more than 2 groups (between children with mild, moderate, and severe asthma) were needed, the Kruskal-Wallis test for nonparametric data was performed (as in the comparison regarding ferritin and IgE levels). Cross-tabulation was applied to compare the categorical variables using chi-square and Fisher’s exact tests depending on whether more than 20% of the cells had expected cell counts less than 5.</w:t>
      </w:r>
      <w:r>
        <w:rPr>
          <w:rFonts w:ascii="Book Antiqua" w:hAnsi="Book Antiqua" w:eastAsia="Book Antiqua" w:cs="Book Antiqua"/>
          <w:color w:val="000000"/>
          <w:szCs w:val="22"/>
        </w:rPr>
        <w:t xml:space="preserve"> </w:t>
      </w:r>
      <w:r>
        <w:rPr>
          <w:rFonts w:ascii="Book Antiqua" w:hAnsi="Book Antiqua" w:eastAsia="Book Antiqua" w:cs="Book Antiqua"/>
          <w:color w:val="000000"/>
        </w:rPr>
        <w:t xml:space="preserve">Spearman's rank correlation was applied if one or both of the numerical data of interest were not parametrically distributed, as in the case of the correlation between serum ferritin levels and both serum iron and hemoglobin levels. A two-sided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less than or equal to 0.05 was considered statistically significant. A graphical presentation was also used to illustrate the difference between medians using a box plot and the difference between means using error plot graphs. Furthermore, a scattered plot was applied to clearly illustrate the possible linear relation between serum iron and ferritin levels. All statistical calculations were performed using the computer program IBM SPSS (Statistical Package for the Social Science; IBM Corp, Armonk, NY, United States) release 27 for Microsoft Windows.</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pPr>
      <w:r>
        <w:rPr>
          <w:rFonts w:ascii="Book Antiqua" w:hAnsi="Book Antiqua" w:eastAsia="Book Antiqua" w:cs="Book Antiqua"/>
          <w:color w:val="000000"/>
        </w:rPr>
        <w:t>Our study aimed to describe the difference in zinc levels between children with BA and healthy controls without BA.</w:t>
      </w:r>
    </w:p>
    <w:p>
      <w:pPr>
        <w:spacing w:line="360" w:lineRule="auto"/>
        <w:jc w:val="both"/>
        <w:rPr>
          <w:rFonts w:ascii="Book Antiqua" w:hAnsi="Book Antiqua" w:eastAsia="Book Antiqua" w:cs="Book Antiqua"/>
          <w:b/>
          <w:bCs/>
          <w:color w:val="000000"/>
        </w:rPr>
      </w:pPr>
    </w:p>
    <w:p>
      <w:pPr>
        <w:spacing w:line="360" w:lineRule="auto"/>
        <w:jc w:val="both"/>
        <w:rPr>
          <w:i/>
          <w:iCs/>
        </w:rPr>
      </w:pPr>
      <w:r>
        <w:rPr>
          <w:rFonts w:ascii="Book Antiqua" w:hAnsi="Book Antiqua" w:eastAsia="Book Antiqua" w:cs="Book Antiqua"/>
          <w:b/>
          <w:bCs/>
          <w:i/>
          <w:iCs/>
          <w:color w:val="000000"/>
        </w:rPr>
        <w:t>Preliminary analysis</w:t>
      </w:r>
    </w:p>
    <w:p>
      <w:pPr>
        <w:spacing w:line="360" w:lineRule="auto"/>
        <w:jc w:val="both"/>
      </w:pPr>
      <w:r>
        <w:rPr>
          <w:rFonts w:ascii="Book Antiqua" w:hAnsi="Book Antiqua" w:eastAsia="Book Antiqua" w:cs="Book Antiqua"/>
          <w:color w:val="000000"/>
        </w:rPr>
        <w:t xml:space="preserve">Matching between cases and controls regarding age, sex, BMI, and the coexistence of malnutrition was performed (Table 1). Table 1 shows no significant differences, with </w:t>
      </w:r>
      <w:r>
        <w:rPr>
          <w:rFonts w:ascii="Book Antiqua" w:hAnsi="Book Antiqua" w:eastAsia="Book Antiqua" w:cs="Book Antiqua"/>
          <w:i/>
          <w:iCs/>
          <w:color w:val="000000"/>
        </w:rPr>
        <w:t>P</w:t>
      </w:r>
      <w:r>
        <w:rPr>
          <w:rFonts w:ascii="Book Antiqua" w:hAnsi="Book Antiqua" w:eastAsia="Book Antiqua" w:cs="Book Antiqua"/>
          <w:color w:val="000000"/>
        </w:rPr>
        <w:t xml:space="preserve"> values more than 0.05</w:t>
      </w:r>
    </w:p>
    <w:p>
      <w:pPr>
        <w:spacing w:line="360" w:lineRule="auto"/>
        <w:ind w:firstLine="480" w:firstLineChars="200"/>
        <w:jc w:val="both"/>
      </w:pPr>
      <w:r>
        <w:rPr>
          <w:rFonts w:ascii="Book Antiqua" w:hAnsi="Book Antiqua" w:eastAsia="Book Antiqua" w:cs="Book Antiqua"/>
          <w:color w:val="000000"/>
        </w:rPr>
        <w:t>The normal distribution of the numerical variables of interest was tested using the Kolmogorov-Smirnov/Shapiro-Wilk test to identify the possible statistical methods of choice (Table 2).</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Age, serum ferritin levels, IgE levels, and BMI scores were not normally distributed. On the other hand, serum zinc, iron, </w:t>
      </w:r>
      <w:r>
        <w:rPr>
          <w:rFonts w:ascii="Book Antiqua" w:hAnsi="Book Antiqua" w:eastAsia="Book Antiqua" w:cs="Book Antiqua"/>
        </w:rPr>
        <w:t>hemoglobin (Hb)</w:t>
      </w:r>
      <w:r>
        <w:rPr>
          <w:rFonts w:ascii="Book Antiqua" w:hAnsi="Book Antiqua" w:eastAsia="Book Antiqua" w:cs="Book Antiqua"/>
          <w:color w:val="000000"/>
        </w:rPr>
        <w:t xml:space="preserve"> and albumin levels were normally distributed.</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Sociodemographic criteria</w:t>
      </w:r>
    </w:p>
    <w:p>
      <w:pPr>
        <w:spacing w:line="360" w:lineRule="auto"/>
        <w:jc w:val="both"/>
      </w:pPr>
      <w:r>
        <w:rPr>
          <w:rFonts w:ascii="Book Antiqua" w:hAnsi="Book Antiqua" w:eastAsia="Book Antiqua" w:cs="Book Antiqua"/>
          <w:color w:val="000000"/>
        </w:rPr>
        <w:t>Table 3 illustrates the sociodemographic criteria of the study participants. Among the study participants, male sex generally predominated, specifically in children with BA (Figure 1).</w:t>
      </w:r>
    </w:p>
    <w:p>
      <w:pPr>
        <w:spacing w:line="360" w:lineRule="auto"/>
        <w:jc w:val="both"/>
        <w:rPr>
          <w:rFonts w:ascii="Book Antiqua" w:hAnsi="Book Antiqua" w:eastAsia="Book Antiqua" w:cs="Book Antiqua"/>
          <w:b/>
          <w:bCs/>
          <w:color w:val="000000"/>
        </w:rPr>
      </w:pPr>
    </w:p>
    <w:p>
      <w:pPr>
        <w:spacing w:line="360" w:lineRule="auto"/>
        <w:jc w:val="both"/>
        <w:rPr>
          <w:i/>
          <w:iCs/>
        </w:rPr>
      </w:pPr>
      <w:r>
        <w:rPr>
          <w:rFonts w:ascii="Book Antiqua" w:hAnsi="Book Antiqua" w:eastAsia="Book Antiqua" w:cs="Book Antiqua"/>
          <w:b/>
          <w:bCs/>
          <w:i/>
          <w:iCs/>
          <w:color w:val="000000"/>
        </w:rPr>
        <w:t>Characteristics of the study participants</w:t>
      </w:r>
    </w:p>
    <w:p>
      <w:pPr>
        <w:spacing w:line="360" w:lineRule="auto"/>
        <w:jc w:val="both"/>
      </w:pPr>
      <w:r>
        <w:rPr>
          <w:rFonts w:ascii="Book Antiqua" w:hAnsi="Book Antiqua" w:eastAsia="Book Antiqua" w:cs="Book Antiqua"/>
          <w:color w:val="000000"/>
        </w:rPr>
        <w:t xml:space="preserve">Table 4 shows the distribution and level of significance of the biochemical laboratory assessments between cases and controls. The mean ± SD serum zinc level for asthmatic </w:t>
      </w:r>
      <w:r>
        <w:rPr>
          <w:rFonts w:ascii="Book Antiqua" w:hAnsi="Book Antiqua" w:eastAsia="Book Antiqua" w:cs="Book Antiqua"/>
          <w:i/>
          <w:iCs/>
          <w:color w:val="000000"/>
        </w:rPr>
        <w:t>vs</w:t>
      </w:r>
      <w:r>
        <w:rPr>
          <w:rFonts w:ascii="Book Antiqua" w:hAnsi="Book Antiqua" w:eastAsia="Book Antiqua" w:cs="Book Antiqua"/>
          <w:color w:val="000000"/>
        </w:rPr>
        <w:t xml:space="preserve"> nonasthmatic children was 94.4 ± 24.7 and 85.2 ± 19,</w:t>
      </w:r>
      <w:r>
        <w:rPr>
          <w:rStyle w:val="11"/>
          <w:rFonts w:ascii="Book Antiqua" w:hAnsi="Book Antiqua" w:eastAsia="Book Antiqua" w:cs="Book Antiqua"/>
          <w:color w:val="000000"/>
          <w:szCs w:val="16"/>
        </w:rPr>
        <w:t xml:space="preserve"> </w:t>
      </w:r>
      <w:r>
        <w:rPr>
          <w:rFonts w:ascii="Book Antiqua" w:hAnsi="Book Antiqua" w:eastAsia="Book Antiqua" w:cs="Book Antiqua"/>
          <w:color w:val="000000"/>
        </w:rPr>
        <w:t>respectively, with no significant difference (</w:t>
      </w:r>
      <w:r>
        <w:rPr>
          <w:rFonts w:ascii="Book Antiqua" w:hAnsi="Book Antiqua" w:eastAsia="Book Antiqua" w:cs="Book Antiqua"/>
          <w:i/>
          <w:iCs/>
          <w:color w:val="000000"/>
        </w:rPr>
        <w:t>P</w:t>
      </w:r>
      <w:r>
        <w:rPr>
          <w:rFonts w:ascii="Book Antiqua" w:hAnsi="Book Antiqua" w:eastAsia="Book Antiqua" w:cs="Book Antiqua"/>
          <w:color w:val="000000"/>
        </w:rPr>
        <w:t xml:space="preserve"> = 0.115). Similarly, no significant differences were observed regarding serum iron, Hb, and albumin levels in cases </w:t>
      </w:r>
      <w:r>
        <w:rPr>
          <w:rFonts w:ascii="Book Antiqua" w:hAnsi="Book Antiqua" w:eastAsia="Book Antiqua" w:cs="Book Antiqua"/>
          <w:i/>
          <w:iCs/>
          <w:color w:val="000000"/>
        </w:rPr>
        <w:t>vs</w:t>
      </w:r>
      <w:r>
        <w:rPr>
          <w:rFonts w:ascii="Book Antiqua" w:hAnsi="Book Antiqua" w:eastAsia="Book Antiqua" w:cs="Book Antiqua"/>
          <w:color w:val="000000"/>
        </w:rPr>
        <w:t xml:space="preserve"> controls (</w:t>
      </w:r>
      <w:r>
        <w:rPr>
          <w:rFonts w:ascii="Book Antiqua" w:hAnsi="Book Antiqua" w:eastAsia="Book Antiqua" w:cs="Book Antiqua"/>
          <w:i/>
          <w:iCs/>
          <w:color w:val="000000"/>
        </w:rPr>
        <w:t>P</w:t>
      </w:r>
      <w:r>
        <w:rPr>
          <w:rFonts w:ascii="Book Antiqua" w:hAnsi="Book Antiqua" w:eastAsia="Book Antiqua" w:cs="Book Antiqua"/>
          <w:color w:val="000000"/>
        </w:rPr>
        <w:t xml:space="preserve"> = 0.389, 0.857, and 0.391, respectively). In contrast, serum levels of IgE and ferritin showed significant differences between cases and controls, with </w:t>
      </w:r>
      <w:r>
        <w:rPr>
          <w:rFonts w:ascii="Book Antiqua" w:hAnsi="Book Antiqua" w:eastAsia="Book Antiqua" w:cs="Book Antiqua"/>
          <w:i/>
          <w:iCs/>
          <w:color w:val="000000"/>
        </w:rPr>
        <w:t>P</w:t>
      </w:r>
      <w:r>
        <w:rPr>
          <w:rFonts w:ascii="Book Antiqua" w:hAnsi="Book Antiqua" w:eastAsia="Book Antiqua" w:cs="Book Antiqua"/>
          <w:color w:val="000000"/>
        </w:rPr>
        <w:t xml:space="preserve"> values of 0.001 and 0.006, respectively.</w:t>
      </w:r>
    </w:p>
    <w:p>
      <w:pPr>
        <w:spacing w:line="360" w:lineRule="auto"/>
        <w:ind w:firstLine="480" w:firstLineChars="200"/>
        <w:jc w:val="both"/>
      </w:pPr>
      <w:r>
        <w:rPr>
          <w:rFonts w:ascii="Book Antiqua" w:hAnsi="Book Antiqua" w:eastAsia="Book Antiqua" w:cs="Book Antiqua"/>
          <w:color w:val="000000"/>
        </w:rPr>
        <w:t>Our primary objective was to compare zinc levels between asthmatic and nonasthmatic children. The mean difference was higher in asthmatic children, as shown in Figure 2.</w:t>
      </w:r>
    </w:p>
    <w:p>
      <w:pPr>
        <w:spacing w:line="360" w:lineRule="auto"/>
        <w:ind w:firstLine="480" w:firstLineChars="200"/>
        <w:jc w:val="both"/>
      </w:pPr>
      <w:r>
        <w:rPr>
          <w:rFonts w:ascii="Book Antiqua" w:hAnsi="Book Antiqua" w:eastAsia="Book Antiqua" w:cs="Book Antiqua"/>
          <w:color w:val="000000"/>
        </w:rPr>
        <w:t>Upon determining the serum levels of ferritin, median differences were higher in children with BA, as shown in Figure 3. This may disclose its role in inflammation, as higher serum ferritin levels do not necessarily mean higher serum iron levels. Spearman's rank correlation was performed and revealed a weak nonsignificant correlation between both serum ferritin and iron levels (</w:t>
      </w:r>
      <w:r>
        <w:rPr>
          <w:rFonts w:ascii="Book Antiqua" w:hAnsi="Book Antiqua" w:eastAsia="Book Antiqua" w:cs="Book Antiqua"/>
          <w:i/>
          <w:iCs/>
          <w:color w:val="000000"/>
        </w:rPr>
        <w:t>rs</w:t>
      </w:r>
      <w:r>
        <w:rPr>
          <w:rFonts w:ascii="Book Antiqua" w:hAnsi="Book Antiqua" w:eastAsia="Book Antiqua" w:cs="Book Antiqua"/>
          <w:color w:val="000000"/>
        </w:rPr>
        <w:t xml:space="preserve"> = -0.077, </w:t>
      </w:r>
      <w:r>
        <w:rPr>
          <w:rFonts w:ascii="Book Antiqua" w:hAnsi="Book Antiqua" w:eastAsia="Book Antiqua" w:cs="Book Antiqua"/>
          <w:i/>
          <w:iCs/>
          <w:color w:val="000000"/>
        </w:rPr>
        <w:t>P</w:t>
      </w:r>
      <w:r>
        <w:rPr>
          <w:rFonts w:ascii="Book Antiqua" w:hAnsi="Book Antiqua" w:eastAsia="Book Antiqua" w:cs="Book Antiqua"/>
          <w:color w:val="000000"/>
        </w:rPr>
        <w:t xml:space="preserve"> = 0.637), as shown in Table 5, which also yielded a similar weak nonsignificant correlation between serum ferritin and Hb levels (</w:t>
      </w:r>
      <w:r>
        <w:rPr>
          <w:rFonts w:ascii="Book Antiqua" w:hAnsi="Book Antiqua" w:eastAsia="Book Antiqua" w:cs="Book Antiqua"/>
          <w:i/>
          <w:iCs/>
          <w:color w:val="000000"/>
        </w:rPr>
        <w:t>rs</w:t>
      </w:r>
      <w:r>
        <w:rPr>
          <w:rFonts w:ascii="Book Antiqua" w:hAnsi="Book Antiqua" w:eastAsia="Book Antiqua" w:cs="Book Antiqua"/>
          <w:color w:val="000000"/>
        </w:rPr>
        <w:t xml:space="preserve"> = 0.204, </w:t>
      </w:r>
      <w:r>
        <w:rPr>
          <w:rFonts w:ascii="Book Antiqua" w:hAnsi="Book Antiqua" w:eastAsia="Book Antiqua" w:cs="Book Antiqua"/>
          <w:i/>
          <w:iCs/>
          <w:color w:val="000000"/>
        </w:rPr>
        <w:t>P</w:t>
      </w:r>
      <w:r>
        <w:rPr>
          <w:rFonts w:ascii="Book Antiqua" w:hAnsi="Book Antiqua" w:eastAsia="Book Antiqua" w:cs="Book Antiqua"/>
          <w:color w:val="000000"/>
        </w:rPr>
        <w:t xml:space="preserve"> = 0.208). In addition, a weak relation was observed in the scatter plot for ferritin and iron levels, as shown in Figure 4.</w:t>
      </w:r>
    </w:p>
    <w:p>
      <w:pPr>
        <w:spacing w:line="360" w:lineRule="auto"/>
        <w:ind w:firstLine="480" w:firstLineChars="200"/>
        <w:jc w:val="both"/>
      </w:pPr>
      <w:r>
        <w:rPr>
          <w:rFonts w:ascii="Book Antiqua" w:hAnsi="Book Antiqua" w:eastAsia="Book Antiqua" w:cs="Book Antiqua"/>
          <w:color w:val="000000"/>
        </w:rPr>
        <w:t>Upon checking the median difference in IgE levels, children with BA showed higher levels, as shown in Figure 5. However, serum IgE levels did not differ significantly in regard to the degree of asthma in children with BA, as shown in Table 6 and Figure 6. Likewise, serum ferritin levels did not show a significant difference regarding the grades of asthma severity (Table 6).</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Our study included 61</w:t>
      </w:r>
      <w:r>
        <w:rPr>
          <w:rStyle w:val="11"/>
          <w:rFonts w:ascii="Book Antiqua" w:hAnsi="Book Antiqua" w:eastAsia="Book Antiqua" w:cs="Book Antiqua"/>
          <w:color w:val="000000"/>
          <w:szCs w:val="16"/>
        </w:rPr>
        <w:t xml:space="preserve"> </w:t>
      </w:r>
      <w:r>
        <w:rPr>
          <w:rFonts w:ascii="Book Antiqua" w:hAnsi="Book Antiqua" w:eastAsia="Book Antiqua" w:cs="Book Antiqua"/>
          <w:color w:val="000000"/>
        </w:rPr>
        <w:t xml:space="preserve">children: 40 diagnosed with BA and 21 without BA. We examined zinc levels between the two groups. Yousef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detected significantly diminished levels in cases with BA in comparison to controls, and the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was &lt; 0.01. In addition, higher levels of serum zinc in control children were observed in another former study, yet the difference was not significant (</w:t>
      </w:r>
      <w:r>
        <w:rPr>
          <w:rFonts w:ascii="Book Antiqua" w:hAnsi="Book Antiqua" w:eastAsia="Book Antiqua" w:cs="Book Antiqua"/>
          <w:i/>
          <w:iCs/>
          <w:color w:val="000000"/>
        </w:rPr>
        <w:t>P</w:t>
      </w:r>
      <w:r>
        <w:rPr>
          <w:rFonts w:ascii="Book Antiqua" w:hAnsi="Book Antiqua" w:eastAsia="Book Antiqua" w:cs="Book Antiqua"/>
          <w:color w:val="000000"/>
        </w:rPr>
        <w:t xml:space="preserve"> = 0.388)</w:t>
      </w:r>
      <w:r>
        <w:rPr>
          <w:rFonts w:ascii="Book Antiqua" w:hAnsi="Book Antiqua" w:eastAsia="宋体" w:cs="宋体"/>
          <w:color w:val="000000"/>
          <w:szCs w:val="30"/>
          <w:vertAlign w:val="superscript"/>
          <w:lang w:eastAsia="zh-CN"/>
        </w:rPr>
        <w:t>[</w:t>
      </w:r>
      <w:r>
        <w:rPr>
          <w:rFonts w:ascii="Book Antiqua" w:hAnsi="Book Antiqua" w:eastAsia="Book Antiqua" w:cs="Book Antiqua"/>
          <w:color w:val="000000"/>
          <w:szCs w:val="30"/>
          <w:vertAlign w:val="superscript"/>
        </w:rPr>
        <w:t>15]</w:t>
      </w:r>
      <w:r>
        <w:rPr>
          <w:rFonts w:ascii="Book Antiqua" w:hAnsi="Book Antiqua" w:eastAsia="Book Antiqua" w:cs="Book Antiqua"/>
          <w:color w:val="000000"/>
        </w:rPr>
        <w:t xml:space="preserve">. Our study showed a different result. For example, mean values of serum zinc were higher in cases with BA in our study. This difference may be because all cases were receiving asthma therapy such as inhaled steroids. Rahman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proposed that after </w:t>
      </w:r>
      <w:r>
        <w:fldChar w:fldCharType="begin"/>
      </w:r>
      <w:r>
        <w:instrText xml:space="preserve"> HYPERLINK "https://www.sciencedirect.com/topics/medicine-and-dentistry/steroid-therapy" \o "Learn more about steroid therapy from ScienceDirect's AI-generated Topic Pages" </w:instrText>
      </w:r>
      <w:r>
        <w:fldChar w:fldCharType="separate"/>
      </w:r>
      <w:r>
        <w:rPr>
          <w:rFonts w:ascii="Book Antiqua" w:hAnsi="Book Antiqua" w:eastAsia="Book Antiqua" w:cs="Book Antiqua"/>
          <w:color w:val="000000"/>
        </w:rPr>
        <w:t>steroid therapy</w:t>
      </w:r>
      <w:r>
        <w:rPr>
          <w:rFonts w:ascii="Book Antiqua" w:hAnsi="Book Antiqua" w:eastAsia="Book Antiqua" w:cs="Book Antiqua"/>
          <w:color w:val="000000"/>
        </w:rPr>
        <w:fldChar w:fldCharType="end"/>
      </w:r>
      <w:r>
        <w:rPr>
          <w:rFonts w:ascii="Book Antiqua" w:hAnsi="Book Antiqua" w:eastAsia="Book Antiqua" w:cs="Book Antiqua"/>
          <w:color w:val="000000"/>
        </w:rPr>
        <w:t xml:space="preserve">, stimulation of </w:t>
      </w:r>
      <w:r>
        <w:fldChar w:fldCharType="begin"/>
      </w:r>
      <w:r>
        <w:instrText xml:space="preserve"> HYPERLINK "https://www.sciencedirect.com/topics/medicine-and-dentistry/glutathione-metabolism" \o "Learn more about synthesis glutathione from ScienceDirect's AI-generated Topic Pages" </w:instrText>
      </w:r>
      <w:r>
        <w:fldChar w:fldCharType="separate"/>
      </w:r>
      <w:r>
        <w:rPr>
          <w:rFonts w:ascii="Book Antiqua" w:hAnsi="Book Antiqua" w:eastAsia="Book Antiqua" w:cs="Book Antiqua"/>
          <w:color w:val="000000"/>
        </w:rPr>
        <w:t>glutathione</w:t>
      </w:r>
      <w:r>
        <w:rPr>
          <w:rFonts w:ascii="Book Antiqua" w:hAnsi="Book Antiqua" w:eastAsia="Book Antiqua" w:cs="Book Antiqua"/>
          <w:color w:val="000000"/>
        </w:rPr>
        <w:fldChar w:fldCharType="end"/>
      </w:r>
      <w:r>
        <w:rPr>
          <w:rFonts w:ascii="Book Antiqua" w:hAnsi="Book Antiqua" w:eastAsia="Book Antiqua" w:cs="Book Antiqua"/>
          <w:color w:val="000000"/>
        </w:rPr>
        <w:t xml:space="preserve"> (GSH)</w:t>
      </w:r>
      <w:r>
        <w:rPr>
          <w:rFonts w:ascii="Book Antiqua" w:hAnsi="Book Antiqua" w:eastAsia="Book Antiqua" w:cs="Book Antiqua"/>
          <w:color w:val="000000"/>
          <w:szCs w:val="22"/>
        </w:rPr>
        <w:t xml:space="preserve"> </w:t>
      </w:r>
      <w:r>
        <w:rPr>
          <w:rFonts w:ascii="Book Antiqua" w:hAnsi="Book Antiqua" w:eastAsia="Book Antiqua" w:cs="Book Antiqua"/>
          <w:color w:val="000000"/>
        </w:rPr>
        <w:t xml:space="preserve">synthesis in the liver occurs due to a decrease in the generation of reactive oxygen species by </w:t>
      </w:r>
      <w:r>
        <w:fldChar w:fldCharType="begin"/>
      </w:r>
      <w:r>
        <w:instrText xml:space="preserve"> HYPERLINK "https://www.sciencedirect.com/topics/medicine-and-dentistry/neutrophil" \o "Learn more about neutrophils from ScienceDirect's AI-generated Topic Pages" </w:instrText>
      </w:r>
      <w:r>
        <w:fldChar w:fldCharType="separate"/>
      </w:r>
      <w:r>
        <w:rPr>
          <w:rFonts w:ascii="Book Antiqua" w:hAnsi="Book Antiqua" w:eastAsia="Book Antiqua" w:cs="Book Antiqua"/>
          <w:color w:val="000000"/>
        </w:rPr>
        <w:t>neutrophils</w:t>
      </w:r>
      <w:r>
        <w:rPr>
          <w:rFonts w:ascii="Book Antiqua" w:hAnsi="Book Antiqua" w:eastAsia="Book Antiqua" w:cs="Book Antiqua"/>
          <w:color w:val="000000"/>
        </w:rPr>
        <w:fldChar w:fldCharType="end"/>
      </w:r>
      <w:r>
        <w:rPr>
          <w:rFonts w:ascii="Book Antiqua" w:hAnsi="Book Antiqua" w:eastAsia="Book Antiqua" w:cs="Book Antiqua"/>
          <w:color w:val="000000"/>
        </w:rPr>
        <w:t>. Reduced GSH and GSH disulfide (GSSG) are critical modulators of both the rate of zinc transfer and the ultimate number of zinc atoms transferred. GSSG increases the rate of zinc transfer by 3-fold, and its concentration is the major determinant for efficient zinc transfer</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17]</w:t>
      </w:r>
      <w:r>
        <w:rPr>
          <w:rFonts w:ascii="Book Antiqua" w:hAnsi="Book Antiqua" w:eastAsia="Book Antiqua" w:cs="Book Antiqua"/>
          <w:color w:val="000000"/>
        </w:rPr>
        <w:t xml:space="preserve">. In another study, Raeve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showed that after </w:t>
      </w:r>
      <w:r>
        <w:fldChar w:fldCharType="begin"/>
      </w:r>
      <w:r>
        <w:instrText xml:space="preserve"> HYPERLINK "https://www.sciencedirect.com/topics/medicine-and-dentistry/corticosteroid-therapy" \o "Learn more about corticosteroids therapy from ScienceDirect's AI-generated Topic Pages" </w:instrText>
      </w:r>
      <w:r>
        <w:fldChar w:fldCharType="separate"/>
      </w:r>
      <w:r>
        <w:rPr>
          <w:rFonts w:ascii="Book Antiqua" w:hAnsi="Book Antiqua" w:eastAsia="Book Antiqua" w:cs="Book Antiqua"/>
          <w:color w:val="000000"/>
        </w:rPr>
        <w:t>corticosteroid therapy</w:t>
      </w:r>
      <w:r>
        <w:rPr>
          <w:rFonts w:ascii="Book Antiqua" w:hAnsi="Book Antiqua" w:eastAsia="Book Antiqua" w:cs="Book Antiqua"/>
          <w:color w:val="000000"/>
        </w:rPr>
        <w:fldChar w:fldCharType="end"/>
      </w:r>
      <w:r>
        <w:rPr>
          <w:rFonts w:ascii="Book Antiqua" w:hAnsi="Book Antiqua" w:eastAsia="Book Antiqua" w:cs="Book Antiqua"/>
          <w:color w:val="000000"/>
        </w:rPr>
        <w:t xml:space="preserve">, macrophage oxidant production decreased, and the number of oxidant-generating cells present in the asthmatic </w:t>
      </w:r>
      <w:r>
        <w:fldChar w:fldCharType="begin"/>
      </w:r>
      <w:r>
        <w:instrText xml:space="preserve"> HYPERLINK "https://www.sciencedirect.com/topics/medicine-and-dentistry/respiratory-mucosa" \o "Learn more about airway mucosa from ScienceDirect's AI-generated Topic Pages" </w:instrText>
      </w:r>
      <w:r>
        <w:fldChar w:fldCharType="separate"/>
      </w:r>
      <w:r>
        <w:rPr>
          <w:rFonts w:ascii="Book Antiqua" w:hAnsi="Book Antiqua" w:eastAsia="Book Antiqua" w:cs="Book Antiqua"/>
          <w:color w:val="000000"/>
        </w:rPr>
        <w:t>airway mucosa</w:t>
      </w:r>
      <w:r>
        <w:rPr>
          <w:rFonts w:ascii="Book Antiqua" w:hAnsi="Book Antiqua" w:eastAsia="Book Antiqua" w:cs="Book Antiqua"/>
          <w:color w:val="000000"/>
        </w:rPr>
        <w:fldChar w:fldCharType="end"/>
      </w:r>
      <w:r>
        <w:rPr>
          <w:rFonts w:ascii="Book Antiqua" w:hAnsi="Book Antiqua" w:eastAsia="Book Antiqua" w:cs="Book Antiqua"/>
          <w:color w:val="000000"/>
        </w:rPr>
        <w:t xml:space="preserve"> also decreased; hence, the enhancement of GSH synthesis in the liver could subsequently occur. Considering that lower serum zinc levels indicate higher asthma severity</w:t>
      </w:r>
      <w:r>
        <w:rPr>
          <w:rFonts w:ascii="Book Antiqua" w:hAnsi="Book Antiqua" w:eastAsia="Book Antiqua" w:cs="Book Antiqua"/>
          <w:color w:val="000000"/>
          <w:vertAlign w:val="superscript"/>
        </w:rPr>
        <w:t>[19]</w:t>
      </w:r>
      <w:r>
        <w:rPr>
          <w:rFonts w:ascii="Book Antiqua" w:hAnsi="Book Antiqua" w:eastAsia="Book Antiqua" w:cs="Book Antiqua"/>
          <w:color w:val="000000"/>
        </w:rPr>
        <w:t>, our finding of higher zinc levels in asthmatic children may suggest that lower serum zinc levels may indicate poor compliance with therapy and vice versa.</w:t>
      </w:r>
    </w:p>
    <w:p>
      <w:pPr>
        <w:spacing w:line="360" w:lineRule="auto"/>
        <w:ind w:firstLine="480" w:firstLineChars="200"/>
        <w:jc w:val="both"/>
      </w:pPr>
      <w:r>
        <w:rPr>
          <w:rFonts w:ascii="Book Antiqua" w:hAnsi="Book Antiqua" w:eastAsia="Book Antiqua" w:cs="Book Antiqua"/>
          <w:color w:val="000000"/>
        </w:rPr>
        <w:t>Other biochemical laboratory test results</w:t>
      </w:r>
      <w:r>
        <w:rPr>
          <w:rStyle w:val="11"/>
          <w:rFonts w:ascii="Book Antiqua" w:hAnsi="Book Antiqua" w:eastAsia="Book Antiqua" w:cs="Book Antiqua"/>
          <w:color w:val="000000"/>
          <w:szCs w:val="16"/>
        </w:rPr>
        <w:t xml:space="preserve"> </w:t>
      </w:r>
      <w:r>
        <w:rPr>
          <w:rFonts w:ascii="Book Antiqua" w:hAnsi="Book Antiqua" w:eastAsia="Book Antiqua" w:cs="Book Antiqua"/>
          <w:color w:val="000000"/>
        </w:rPr>
        <w:t>were assessed, all of which showed no significant difference between cases and controls except for serum ferritin and serum IgE levels. Serum ferritin appears to be a better biomarker for inflammation than iron status</w:t>
      </w:r>
      <w:r>
        <w:rPr>
          <w:rFonts w:ascii="Book Antiqua" w:hAnsi="Book Antiqua" w:eastAsia="Book Antiqua" w:cs="Book Antiqua"/>
          <w:color w:val="000000"/>
          <w:vertAlign w:val="superscript"/>
        </w:rPr>
        <w:t>[20]</w:t>
      </w:r>
      <w:r>
        <w:rPr>
          <w:rFonts w:ascii="Book Antiqua" w:hAnsi="Book Antiqua" w:eastAsia="Book Antiqua" w:cs="Book Antiqua"/>
          <w:color w:val="000000"/>
        </w:rPr>
        <w:t>.</w:t>
      </w:r>
      <w:r>
        <w:rPr>
          <w:rStyle w:val="11"/>
          <w:rFonts w:ascii="Book Antiqua" w:hAnsi="Book Antiqua" w:eastAsia="Book Antiqua" w:cs="Book Antiqua"/>
          <w:color w:val="000000"/>
          <w:szCs w:val="16"/>
        </w:rPr>
        <w:t xml:space="preserve"> </w:t>
      </w:r>
      <w:r>
        <w:rPr>
          <w:rFonts w:ascii="Book Antiqua" w:hAnsi="Book Antiqua" w:eastAsia="Book Antiqua" w:cs="Book Antiqua"/>
          <w:color w:val="000000"/>
        </w:rPr>
        <w:t>This may be the reason for the significantly elevated levels of ferritin in children with BA compared to controls in our study (</w:t>
      </w:r>
      <w:r>
        <w:rPr>
          <w:rFonts w:ascii="Book Antiqua" w:hAnsi="Book Antiqua" w:eastAsia="Book Antiqua" w:cs="Book Antiqua"/>
          <w:i/>
          <w:iCs/>
          <w:color w:val="000000"/>
        </w:rPr>
        <w:t>P</w:t>
      </w:r>
      <w:r>
        <w:rPr>
          <w:rFonts w:ascii="Book Antiqua" w:hAnsi="Book Antiqua" w:eastAsia="Book Antiqua" w:cs="Book Antiqua"/>
          <w:color w:val="000000"/>
        </w:rPr>
        <w:t xml:space="preserve"> = 0.006). There is mounting evidence that circulating ferritin levels might not only reflect the acute phase response but also play a crucial role in inflammation. Its secretion is regulated </w:t>
      </w:r>
      <w:r>
        <w:rPr>
          <w:rFonts w:ascii="Book Antiqua" w:hAnsi="Book Antiqua" w:eastAsia="Book Antiqua" w:cs="Book Antiqua"/>
          <w:i/>
          <w:iCs/>
          <w:color w:val="000000"/>
        </w:rPr>
        <w:t>via</w:t>
      </w:r>
      <w:r>
        <w:rPr>
          <w:rFonts w:ascii="Book Antiqua" w:hAnsi="Book Antiqua" w:eastAsia="Book Antiqua" w:cs="Book Antiqua"/>
          <w:color w:val="000000"/>
        </w:rPr>
        <w:t xml:space="preserve"> proinflammatory cytokines, and ferritin has immunosuppressive effects that are probably mediated by binding to its receptor. Although it is commonly accepted that circulating ferritin levels may reflect an acute phase response, the explanation for how and why serum ferritin is increased is unknown</w:t>
      </w:r>
      <w:r>
        <w:rPr>
          <w:rFonts w:ascii="Book Antiqua" w:hAnsi="Book Antiqua" w:eastAsia="Book Antiqua" w:cs="Book Antiqua"/>
          <w:color w:val="000000"/>
          <w:szCs w:val="30"/>
          <w:vertAlign w:val="superscript"/>
        </w:rPr>
        <w:t>[21]</w:t>
      </w:r>
      <w:r>
        <w:rPr>
          <w:rFonts w:ascii="Book Antiqua" w:hAnsi="Book Antiqua" w:eastAsia="Book Antiqua" w:cs="Book Antiqua"/>
          <w:color w:val="000000"/>
        </w:rPr>
        <w:t>. Higher ferritin does not essentially equal iron overload</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Ferritin can be a good biomarker of appropriate </w:t>
      </w:r>
      <w:r>
        <w:rPr>
          <w:rFonts w:ascii="Book Antiqua" w:hAnsi="Book Antiqua" w:eastAsia="Book Antiqua" w:cs="Book Antiqua"/>
          <w:i/>
          <w:iCs/>
          <w:color w:val="000000"/>
        </w:rPr>
        <w:t>vs</w:t>
      </w:r>
      <w:r>
        <w:rPr>
          <w:rFonts w:ascii="Book Antiqua" w:hAnsi="Book Antiqua" w:eastAsia="Book Antiqua" w:cs="Book Antiqua"/>
          <w:color w:val="000000"/>
        </w:rPr>
        <w:t xml:space="preserve"> excessive inflammation, and previous research found that high ferritin in severe coronavirus disease 2019 pneumonia patients is associated with improved outcomes following steroid treatment</w:t>
      </w:r>
      <w:r>
        <w:rPr>
          <w:rFonts w:ascii="Book Antiqua" w:hAnsi="Book Antiqua" w:eastAsia="Book Antiqua" w:cs="Book Antiqua"/>
          <w:color w:val="000000"/>
          <w:vertAlign w:val="superscript"/>
        </w:rPr>
        <w:t>[23]</w:t>
      </w:r>
      <w:r>
        <w:rPr>
          <w:rFonts w:ascii="Book Antiqua" w:hAnsi="Book Antiqua" w:eastAsia="Book Antiqua" w:cs="Book Antiqua"/>
          <w:color w:val="000000"/>
        </w:rPr>
        <w:t>. Another study found that low ferritin levels in the course of steroid therapy were linked to greater mortality</w:t>
      </w:r>
      <w:r>
        <w:rPr>
          <w:rFonts w:ascii="Book Antiqua" w:hAnsi="Book Antiqua" w:eastAsia="宋体" w:cs="宋体"/>
          <w:color w:val="000000"/>
          <w:vertAlign w:val="superscript"/>
          <w:lang w:eastAsia="zh-CN"/>
        </w:rPr>
        <w:t>[24]</w:t>
      </w:r>
      <w:r>
        <w:rPr>
          <w:rFonts w:ascii="Book Antiqua" w:hAnsi="Book Antiqua" w:eastAsia="Book Antiqua" w:cs="Book Antiqua"/>
          <w:color w:val="000000"/>
        </w:rPr>
        <w:t>. Therefore, our study may increase attention toward the possible use of ferritin as a marker of asthma control after steroid therapy. In addition, serum ferritin is not significantly correlated with Hb and iron. However, using serum ferritin as a marker of iron hemostasis or iron deficiency anemia in asthmatic children may be controversial.</w:t>
      </w:r>
    </w:p>
    <w:p>
      <w:pPr>
        <w:spacing w:line="360" w:lineRule="auto"/>
        <w:ind w:firstLine="480" w:firstLineChars="200"/>
        <w:jc w:val="both"/>
      </w:pPr>
      <w:r>
        <w:rPr>
          <w:rFonts w:ascii="Book Antiqua" w:hAnsi="Book Antiqua" w:eastAsia="Book Antiqua" w:cs="Book Antiqua"/>
          <w:color w:val="000000"/>
        </w:rPr>
        <w:t>Allergic diseases involving asthma are characterized by an increase in serum IgE levels</w:t>
      </w:r>
      <w:r>
        <w:rPr>
          <w:rFonts w:ascii="Book Antiqua" w:hAnsi="Book Antiqua" w:eastAsia="Book Antiqua" w:cs="Book Antiqua"/>
          <w:color w:val="000000"/>
          <w:szCs w:val="30"/>
          <w:vertAlign w:val="superscript"/>
        </w:rPr>
        <w:t>[25,26]</w:t>
      </w:r>
      <w:r>
        <w:rPr>
          <w:rFonts w:ascii="Book Antiqua" w:hAnsi="Book Antiqua" w:eastAsia="Book Antiqua" w:cs="Book Antiqua"/>
          <w:color w:val="000000"/>
        </w:rPr>
        <w:t xml:space="preserve">. Our study showed that there was a significant increase in serum IgE levels in patients with BA. However, there was no significant difference regarding the degrees of severity. Sandeep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reported a similar finding. It may be suggested that levels of IgE are quite high at the local inflammation site and that the serum levels do not essentially reflect the levels in the lungs or bronchus. Moreover, IgE is bound to mast cells with rather high affinity, and hence, circulating IgE may not provide conclusive evidence of the severity of inflammation</w:t>
      </w:r>
      <w:r>
        <w:rPr>
          <w:rFonts w:ascii="Book Antiqua" w:hAnsi="Book Antiqua" w:eastAsia="Book Antiqua" w:cs="Book Antiqua"/>
          <w:color w:val="000000"/>
          <w:vertAlign w:val="superscript"/>
        </w:rPr>
        <w:t>[28]</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Serum zinc levels did not show a significant difference between asthmatic children and nonasthmatic children. Serum ferritin may be a marker of controlled asthma. Serum IgE levels should not be used to stratify asthmatic children according to severity.</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rPr>
        <w:t>Zinc levels might differ in asthmatic children.</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The possible role of the biochemical nutritional assessment including zinc to be a biomarker for asthma severity.</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rPr>
        <w:t>To outline the difference in zinc levels between asthmatic and healthy children.</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rPr>
        <w:t xml:space="preserve">A cross-sectional study was carried out </w:t>
      </w:r>
      <w:r>
        <w:rPr>
          <w:rFonts w:ascii="Book Antiqua" w:hAnsi="Book Antiqua" w:eastAsia="Book Antiqua" w:cs="Book Antiqua"/>
        </w:rPr>
        <w:t xml:space="preserve">investigating serum zinc levels in </w:t>
      </w:r>
      <w:r>
        <w:rPr>
          <w:rFonts w:ascii="Book Antiqua" w:hAnsi="Book Antiqua" w:eastAsia="Book Antiqua" w:cs="Book Antiqua"/>
          <w:color w:val="000000"/>
        </w:rPr>
        <w:t>asthmatic and healthy</w:t>
      </w:r>
      <w:r>
        <w:rPr>
          <w:rFonts w:ascii="Book Antiqua" w:hAnsi="Book Antiqua" w:eastAsia="Book Antiqua" w:cs="Book Antiqua"/>
        </w:rPr>
        <w:t xml:space="preserve"> children</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rPr>
        <w:t>Zinc levels weren’t different. Ferritin levels were significantly higher in cases with bronchial asthma.</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Ferritin could be used as a future biomarker for asthma controller therapy.</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Further studies investigating the possible role of ferritin and other possible biomarkers for asthma severity should be outlined.</w:t>
      </w:r>
    </w:p>
    <w:p>
      <w:pPr>
        <w:spacing w:line="360" w:lineRule="auto"/>
        <w:jc w:val="both"/>
      </w:pPr>
    </w:p>
    <w:p>
      <w:pPr>
        <w:spacing w:line="360" w:lineRule="auto"/>
        <w:jc w:val="both"/>
      </w:pPr>
      <w:r>
        <w:rPr>
          <w:rFonts w:ascii="Book Antiqua" w:hAnsi="Book Antiqua" w:eastAsia="Book Antiqua" w:cs="Book Antiqua"/>
          <w:b/>
          <w:color w:val="000000"/>
        </w:rPr>
        <w:t>REFERENCES</w:t>
      </w:r>
    </w:p>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Wang J</w:t>
      </w:r>
      <w:r>
        <w:rPr>
          <w:rFonts w:ascii="Book Antiqua" w:hAnsi="Book Antiqua"/>
          <w:color w:val="000000" w:themeColor="text1"/>
          <w14:textFill>
            <w14:solidFill>
              <w14:schemeClr w14:val="tx1"/>
            </w14:solidFill>
          </w14:textFill>
        </w:rPr>
        <w:t>, Yang L, Sun P, Guo C, Jin Y, Jing X. Expression patterns of serum miR-27a-3p and activating transcription factor 3 in children with bronchial asthma and their correlations with airway inflammation.</w:t>
      </w:r>
      <w:r>
        <w:rPr>
          <w:rStyle w:val="14"/>
          <w:rFonts w:ascii="Book Antiqua" w:hAnsi="Book Antiqua"/>
          <w:color w:val="000000" w:themeColor="text1"/>
          <w14:textFill>
            <w14:solidFill>
              <w14:schemeClr w14:val="tx1"/>
            </w14:solidFill>
          </w14:textFill>
        </w:rPr>
        <w:t xml:space="preserve"> </w:t>
      </w:r>
      <w:r>
        <w:rPr>
          <w:rFonts w:ascii="Book Antiqua" w:hAnsi="Book Antiqua"/>
          <w:i/>
          <w:iCs/>
          <w:color w:val="000000" w:themeColor="text1"/>
          <w14:textFill>
            <w14:solidFill>
              <w14:schemeClr w14:val="tx1"/>
            </w14:solidFill>
          </w14:textFill>
        </w:rPr>
        <w:t>Clin Respir J</w:t>
      </w:r>
      <w:r>
        <w:rPr>
          <w:rStyle w:val="14"/>
          <w:rFonts w:ascii="Book Antiqua" w:hAnsi="Book Antiqua"/>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2023 [PMID: 37385291 DOI: 10.1111/crj.13631]</w:t>
      </w:r>
    </w:p>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Rerksuppaphol S</w:t>
      </w:r>
      <w:r>
        <w:rPr>
          <w:rFonts w:ascii="Book Antiqua" w:hAnsi="Book Antiqua"/>
          <w:color w:val="000000" w:themeColor="text1"/>
          <w14:textFill>
            <w14:solidFill>
              <w14:schemeClr w14:val="tx1"/>
            </w14:solidFill>
          </w14:textFill>
        </w:rPr>
        <w:t>, Rerksuppaphol L. Zinc Supplementation in Children with Asthma Exacerbation.</w:t>
      </w:r>
      <w:r>
        <w:rPr>
          <w:rStyle w:val="14"/>
          <w:rFonts w:ascii="Book Antiqua" w:hAnsi="Book Antiqua"/>
          <w:color w:val="000000" w:themeColor="text1"/>
          <w14:textFill>
            <w14:solidFill>
              <w14:schemeClr w14:val="tx1"/>
            </w14:solidFill>
          </w14:textFill>
        </w:rPr>
        <w:t xml:space="preserve"> </w:t>
      </w:r>
      <w:r>
        <w:rPr>
          <w:rFonts w:ascii="Book Antiqua" w:hAnsi="Book Antiqua"/>
          <w:i/>
          <w:iCs/>
          <w:color w:val="000000" w:themeColor="text1"/>
          <w14:textFill>
            <w14:solidFill>
              <w14:schemeClr w14:val="tx1"/>
            </w14:solidFill>
          </w14:textFill>
        </w:rPr>
        <w:t>Pediatr Rep</w:t>
      </w:r>
      <w:r>
        <w:rPr>
          <w:rStyle w:val="14"/>
          <w:rFonts w:ascii="Book Antiqua" w:hAnsi="Book Antiqua"/>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2016;</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8</w:t>
      </w:r>
      <w:r>
        <w:rPr>
          <w:rFonts w:ascii="Book Antiqua" w:hAnsi="Book Antiqua"/>
          <w:color w:val="000000" w:themeColor="text1"/>
          <w14:textFill>
            <w14:solidFill>
              <w14:schemeClr w14:val="tx1"/>
            </w14:solidFill>
          </w14:textFill>
        </w:rPr>
        <w:t>: 6685 [PMID: 28058103 DOI: 10.4081/pr.2016.6685]</w:t>
      </w:r>
    </w:p>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Kernan KF</w:t>
      </w:r>
      <w:r>
        <w:rPr>
          <w:rFonts w:ascii="Book Antiqua" w:hAnsi="Book Antiqua"/>
          <w:color w:val="000000" w:themeColor="text1"/>
          <w14:textFill>
            <w14:solidFill>
              <w14:schemeClr w14:val="tx1"/>
            </w14:solidFill>
          </w14:textFill>
        </w:rPr>
        <w:t>, Carcillo JA. Hyperferritinemia and inflammation.</w:t>
      </w:r>
      <w:r>
        <w:rPr>
          <w:rStyle w:val="14"/>
          <w:rFonts w:ascii="Book Antiqua" w:hAnsi="Book Antiqua"/>
          <w:color w:val="000000" w:themeColor="text1"/>
          <w14:textFill>
            <w14:solidFill>
              <w14:schemeClr w14:val="tx1"/>
            </w14:solidFill>
          </w14:textFill>
        </w:rPr>
        <w:t xml:space="preserve"> </w:t>
      </w:r>
      <w:r>
        <w:rPr>
          <w:rFonts w:ascii="Book Antiqua" w:hAnsi="Book Antiqua"/>
          <w:i/>
          <w:iCs/>
          <w:color w:val="000000" w:themeColor="text1"/>
          <w14:textFill>
            <w14:solidFill>
              <w14:schemeClr w14:val="tx1"/>
            </w14:solidFill>
          </w14:textFill>
        </w:rPr>
        <w:t>Int Immunol</w:t>
      </w:r>
      <w:r>
        <w:rPr>
          <w:rStyle w:val="14"/>
          <w:rFonts w:ascii="Book Antiqua" w:hAnsi="Book Antiqua"/>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2017;</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29</w:t>
      </w:r>
      <w:r>
        <w:rPr>
          <w:rFonts w:ascii="Book Antiqua" w:hAnsi="Book Antiqua"/>
          <w:color w:val="000000" w:themeColor="text1"/>
          <w14:textFill>
            <w14:solidFill>
              <w14:schemeClr w14:val="tx1"/>
            </w14:solidFill>
          </w14:textFill>
        </w:rPr>
        <w:t>: 401-409 [PMID: 28541437 DOI: 10.1093/intimm/dxx031]</w:t>
      </w:r>
    </w:p>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Ishizaka K</w:t>
      </w:r>
      <w:r>
        <w:rPr>
          <w:rFonts w:ascii="Book Antiqua" w:hAnsi="Book Antiqua"/>
          <w:color w:val="000000" w:themeColor="text1"/>
          <w14:textFill>
            <w14:solidFill>
              <w14:schemeClr w14:val="tx1"/>
            </w14:solidFill>
          </w14:textFill>
        </w:rPr>
        <w:t>, Ishizaka T, Hornbrook MM. Physicochemical properties of reaginic antibody. V. Correlation of reaginic activity wth gamma-E-globulin antibody.</w:t>
      </w:r>
      <w:r>
        <w:rPr>
          <w:rStyle w:val="14"/>
          <w:rFonts w:ascii="Book Antiqua" w:hAnsi="Book Antiqua"/>
          <w:color w:val="000000" w:themeColor="text1"/>
          <w14:textFill>
            <w14:solidFill>
              <w14:schemeClr w14:val="tx1"/>
            </w14:solidFill>
          </w14:textFill>
        </w:rPr>
        <w:t xml:space="preserve"> </w:t>
      </w:r>
      <w:r>
        <w:rPr>
          <w:rFonts w:ascii="Book Antiqua" w:hAnsi="Book Antiqua"/>
          <w:i/>
          <w:iCs/>
          <w:color w:val="000000" w:themeColor="text1"/>
          <w14:textFill>
            <w14:solidFill>
              <w14:schemeClr w14:val="tx1"/>
            </w14:solidFill>
          </w14:textFill>
        </w:rPr>
        <w:t>J Immunol</w:t>
      </w:r>
      <w:r>
        <w:rPr>
          <w:rStyle w:val="14"/>
          <w:rFonts w:ascii="Book Antiqua" w:hAnsi="Book Antiqua"/>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1966;</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97</w:t>
      </w:r>
      <w:r>
        <w:rPr>
          <w:rFonts w:ascii="Book Antiqua" w:hAnsi="Book Antiqua"/>
          <w:color w:val="000000" w:themeColor="text1"/>
          <w14:textFill>
            <w14:solidFill>
              <w14:schemeClr w14:val="tx1"/>
            </w14:solidFill>
          </w14:textFill>
        </w:rPr>
        <w:t>: 840-853 [PMID: 4163008]</w:t>
      </w:r>
    </w:p>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Matucci A</w:t>
      </w:r>
      <w:r>
        <w:rPr>
          <w:rFonts w:ascii="Book Antiqua" w:hAnsi="Book Antiqua"/>
          <w:color w:val="000000" w:themeColor="text1"/>
          <w14:textFill>
            <w14:solidFill>
              <w14:schemeClr w14:val="tx1"/>
            </w14:solidFill>
          </w14:textFill>
        </w:rPr>
        <w:t xml:space="preserve">, Vultaggio A, Maggi E, Kasujee I. Is IgE or eosinophils the key player in allergic asthma pathogenesis? Are we asking the right question? </w:t>
      </w:r>
      <w:r>
        <w:rPr>
          <w:rFonts w:ascii="Book Antiqua" w:hAnsi="Book Antiqua"/>
          <w:i/>
          <w:iCs/>
          <w:color w:val="000000" w:themeColor="text1"/>
          <w14:textFill>
            <w14:solidFill>
              <w14:schemeClr w14:val="tx1"/>
            </w14:solidFill>
          </w14:textFill>
        </w:rPr>
        <w:t>Respir Res</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19</w:t>
      </w:r>
      <w:r>
        <w:rPr>
          <w:rFonts w:ascii="Book Antiqua" w:hAnsi="Book Antiqua"/>
          <w:color w:val="000000" w:themeColor="text1"/>
          <w14:textFill>
            <w14:solidFill>
              <w14:schemeClr w14:val="tx1"/>
            </w14:solidFill>
          </w14:textFill>
        </w:rPr>
        <w:t>: 113 [PMID: 29879991 DOI: 10.1186/s12931-018-0813-0]</w:t>
      </w:r>
    </w:p>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Been JV</w:t>
      </w:r>
      <w:r>
        <w:rPr>
          <w:rFonts w:ascii="Book Antiqua" w:hAnsi="Book Antiqua"/>
          <w:color w:val="000000" w:themeColor="text1"/>
          <w14:textFill>
            <w14:solidFill>
              <w14:schemeClr w14:val="tx1"/>
            </w14:solidFill>
          </w14:textFill>
        </w:rPr>
        <w:t>, Lugtenberg MJ, Smets E, van Schayck CP, Kramer BW, Mommers M, Sheikh A. Preterm birth and childhood wheezing disorders: a systematic review and meta-analysis.</w:t>
      </w:r>
      <w:r>
        <w:rPr>
          <w:rStyle w:val="14"/>
          <w:rFonts w:ascii="Book Antiqua" w:hAnsi="Book Antiqua"/>
          <w:color w:val="000000" w:themeColor="text1"/>
          <w14:textFill>
            <w14:solidFill>
              <w14:schemeClr w14:val="tx1"/>
            </w14:solidFill>
          </w14:textFill>
        </w:rPr>
        <w:t xml:space="preserve"> </w:t>
      </w:r>
      <w:r>
        <w:rPr>
          <w:rFonts w:ascii="Book Antiqua" w:hAnsi="Book Antiqua"/>
          <w:i/>
          <w:iCs/>
          <w:color w:val="000000" w:themeColor="text1"/>
          <w14:textFill>
            <w14:solidFill>
              <w14:schemeClr w14:val="tx1"/>
            </w14:solidFill>
          </w14:textFill>
        </w:rPr>
        <w:t>PLoS Med</w:t>
      </w:r>
      <w:r>
        <w:rPr>
          <w:rStyle w:val="14"/>
          <w:rFonts w:ascii="Book Antiqua" w:hAnsi="Book Antiqua"/>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2014;</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11</w:t>
      </w:r>
      <w:r>
        <w:rPr>
          <w:rFonts w:ascii="Book Antiqua" w:hAnsi="Book Antiqua"/>
          <w:color w:val="000000" w:themeColor="text1"/>
          <w14:textFill>
            <w14:solidFill>
              <w14:schemeClr w14:val="tx1"/>
            </w14:solidFill>
          </w14:textFill>
        </w:rPr>
        <w:t>: e1001596 [PMID: 24492409 DOI: 10.1371/journal.pmed.1001596]</w:t>
      </w:r>
    </w:p>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Wypych-Ślusarska A</w:t>
      </w:r>
      <w:r>
        <w:rPr>
          <w:rFonts w:ascii="Book Antiqua" w:hAnsi="Book Antiqua"/>
          <w:color w:val="000000" w:themeColor="text1"/>
          <w14:textFill>
            <w14:solidFill>
              <w14:schemeClr w14:val="tx1"/>
            </w14:solidFill>
          </w14:textFill>
        </w:rPr>
        <w:t>, Grot M, Kujawińska M, Nigowski M, Krupa-Kotara K, Oleksiuk K, Głogowska-Ligus J, Grajek M. Respiratory Symptoms, Allergies, and Environmental Exposures in Children with and without Asthma.</w:t>
      </w:r>
      <w:r>
        <w:rPr>
          <w:rStyle w:val="14"/>
          <w:rFonts w:ascii="Book Antiqua" w:hAnsi="Book Antiqua"/>
          <w:color w:val="000000" w:themeColor="text1"/>
          <w14:textFill>
            <w14:solidFill>
              <w14:schemeClr w14:val="tx1"/>
            </w14:solidFill>
          </w14:textFill>
        </w:rPr>
        <w:t xml:space="preserve"> </w:t>
      </w:r>
      <w:r>
        <w:rPr>
          <w:rFonts w:ascii="Book Antiqua" w:hAnsi="Book Antiqua"/>
          <w:i/>
          <w:iCs/>
          <w:color w:val="000000" w:themeColor="text1"/>
          <w14:textFill>
            <w14:solidFill>
              <w14:schemeClr w14:val="tx1"/>
            </w14:solidFill>
          </w14:textFill>
        </w:rPr>
        <w:t>Int J Environ Res Public Health</w:t>
      </w:r>
      <w:r>
        <w:rPr>
          <w:rStyle w:val="14"/>
          <w:rFonts w:ascii="Book Antiqua" w:hAnsi="Book Antiqua"/>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2022;</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19</w:t>
      </w:r>
      <w:r>
        <w:rPr>
          <w:rStyle w:val="14"/>
          <w:rFonts w:ascii="Book Antiqua" w:hAnsi="Book Antiqua"/>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[PMID: 36141448 DOI: 10.3390/ijerph191811180]</w:t>
      </w:r>
    </w:p>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Martin J</w:t>
      </w:r>
      <w:r>
        <w:rPr>
          <w:rFonts w:ascii="Book Antiqua" w:hAnsi="Book Antiqua"/>
          <w:color w:val="000000" w:themeColor="text1"/>
          <w14:textFill>
            <w14:solidFill>
              <w14:schemeClr w14:val="tx1"/>
            </w14:solidFill>
          </w14:textFill>
        </w:rPr>
        <w:t>, Townshend J, Brodlie M. Diagnosis and management of asthma in children.</w:t>
      </w:r>
      <w:r>
        <w:rPr>
          <w:rStyle w:val="14"/>
          <w:rFonts w:ascii="Book Antiqua" w:hAnsi="Book Antiqua"/>
          <w:color w:val="000000" w:themeColor="text1"/>
          <w14:textFill>
            <w14:solidFill>
              <w14:schemeClr w14:val="tx1"/>
            </w14:solidFill>
          </w14:textFill>
        </w:rPr>
        <w:t xml:space="preserve"> </w:t>
      </w:r>
      <w:r>
        <w:rPr>
          <w:rFonts w:ascii="Book Antiqua" w:hAnsi="Book Antiqua"/>
          <w:i/>
          <w:iCs/>
          <w:color w:val="000000" w:themeColor="text1"/>
          <w14:textFill>
            <w14:solidFill>
              <w14:schemeClr w14:val="tx1"/>
            </w14:solidFill>
          </w14:textFill>
        </w:rPr>
        <w:t>BMJ Paediatr Open</w:t>
      </w:r>
      <w:r>
        <w:rPr>
          <w:rStyle w:val="14"/>
          <w:rFonts w:ascii="Book Antiqua" w:hAnsi="Book Antiqua"/>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2022;</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6</w:t>
      </w:r>
      <w:r>
        <w:rPr>
          <w:rStyle w:val="14"/>
          <w:rFonts w:ascii="Book Antiqua" w:hAnsi="Book Antiqua"/>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[PMID: 35648804 DOI: 10.1136/bmjpo-2021-001277]</w:t>
      </w:r>
    </w:p>
    <w:p>
      <w:pPr>
        <w:widowControl w:val="0"/>
        <w:autoSpaceDE w:val="0"/>
        <w:autoSpaceDN w:val="0"/>
        <w:adjustRightInd w:val="0"/>
        <w:spacing w:line="360" w:lineRule="auto"/>
        <w:rPr>
          <w:rFonts w:ascii="Book Antiqua" w:hAnsi="Book Antiqua" w:cs="Segoe UI"/>
        </w:rPr>
      </w:pPr>
      <w:r>
        <w:rPr>
          <w:rFonts w:ascii="Book Antiqua" w:hAnsi="Book Antiqua"/>
          <w:color w:val="000000" w:themeColor="text1"/>
          <w14:textFill>
            <w14:solidFill>
              <w14:schemeClr w14:val="tx1"/>
            </w14:solidFill>
          </w14:textFill>
        </w:rPr>
        <w:t>9</w:t>
      </w:r>
      <w:r>
        <w:rPr>
          <w:rStyle w:val="14"/>
          <w:rFonts w:ascii="Book Antiqua" w:hAnsi="Book Antiqua"/>
          <w:color w:val="000000" w:themeColor="text1"/>
          <w14:textFill>
            <w14:solidFill>
              <w14:schemeClr w14:val="tx1"/>
            </w14:solidFill>
          </w14:textFill>
        </w:rPr>
        <w:t xml:space="preserve"> </w:t>
      </w:r>
      <w:r>
        <w:rPr>
          <w:rFonts w:ascii="Book Antiqua" w:hAnsi="Book Antiqua" w:cs="Segoe UI"/>
          <w:b/>
          <w:bCs/>
          <w:color w:val="000000"/>
        </w:rPr>
        <w:t>Atef Abdelsattar Ibrahim H,</w:t>
      </w:r>
      <w:r>
        <w:rPr>
          <w:rFonts w:ascii="Book Antiqua" w:hAnsi="Book Antiqua" w:cs="Segoe UI"/>
          <w:color w:val="000000"/>
        </w:rPr>
        <w:t xml:space="preserve"> Abdallah Nasr R, Adel Salama A and Ahmed Amin A. Childhood malnutrition and hypo mineralized  molar defects; a cross sectional study, Egypt [version 2; peer review: 3 approved]. </w:t>
      </w:r>
      <w:r>
        <w:rPr>
          <w:rFonts w:ascii="Book Antiqua" w:hAnsi="Book Antiqua" w:cs="Segoe UI"/>
          <w:i/>
          <w:iCs/>
          <w:color w:val="000000"/>
        </w:rPr>
        <w:t>F1000Research</w:t>
      </w:r>
      <w:r>
        <w:rPr>
          <w:rFonts w:ascii="Book Antiqua" w:hAnsi="Book Antiqua" w:cs="Segoe UI"/>
          <w:color w:val="000000"/>
        </w:rPr>
        <w:t xml:space="preserve"> 2022, </w:t>
      </w:r>
      <w:r>
        <w:rPr>
          <w:rFonts w:ascii="Book Antiqua" w:hAnsi="Book Antiqua" w:cs="Segoe UI"/>
          <w:b/>
          <w:bCs/>
          <w:color w:val="000000"/>
        </w:rPr>
        <w:t>10</w:t>
      </w:r>
      <w:r>
        <w:rPr>
          <w:rFonts w:ascii="Book Antiqua" w:hAnsi="Book Antiqua" w:cs="Segoe UI"/>
          <w:color w:val="000000"/>
        </w:rPr>
        <w:t>:</w:t>
      </w:r>
      <w:r>
        <w:rPr>
          <w:rFonts w:ascii="Book Antiqua" w:hAnsi="Book Antiqua" w:cs="Segoe UI"/>
          <w:b/>
          <w:bCs/>
          <w:color w:val="000000"/>
        </w:rPr>
        <w:t xml:space="preserve"> </w:t>
      </w:r>
      <w:r>
        <w:rPr>
          <w:rFonts w:ascii="Book Antiqua" w:hAnsi="Book Antiqua" w:cs="Segoe UI"/>
          <w:color w:val="000000"/>
        </w:rPr>
        <w:t xml:space="preserve">1307 (https://doi.org/10.12688/f1000research.74557.2) </w:t>
      </w:r>
    </w:p>
    <w:p>
      <w:pPr>
        <w:widowControl w:val="0"/>
        <w:autoSpaceDE w:val="0"/>
        <w:autoSpaceDN w:val="0"/>
        <w:adjustRightInd w:val="0"/>
        <w:spacing w:line="360" w:lineRule="auto"/>
        <w:rPr>
          <w:rFonts w:ascii="Book Antiqua" w:hAnsi="Book Antiqua" w:cs="Segoe UI"/>
        </w:rPr>
      </w:pPr>
      <w:r>
        <w:rPr>
          <w:rFonts w:ascii="Book Antiqua" w:hAnsi="Book Antiqua"/>
          <w:color w:val="000000" w:themeColor="text1"/>
          <w14:textFill>
            <w14:solidFill>
              <w14:schemeClr w14:val="tx1"/>
            </w14:solidFill>
          </w14:textFill>
        </w:rPr>
        <w:t>10</w:t>
      </w:r>
      <w:r>
        <w:rPr>
          <w:rStyle w:val="14"/>
          <w:rFonts w:ascii="Book Antiqua" w:hAnsi="Book Antiqua"/>
          <w:color w:val="000000" w:themeColor="text1"/>
          <w14:textFill>
            <w14:solidFill>
              <w14:schemeClr w14:val="tx1"/>
            </w14:solidFill>
          </w14:textFill>
        </w:rPr>
        <w:t xml:space="preserve"> </w:t>
      </w:r>
      <w:r>
        <w:rPr>
          <w:rFonts w:ascii="Book Antiqua" w:hAnsi="Book Antiqua" w:cs="Segoe UI"/>
          <w:b/>
          <w:bCs/>
          <w:color w:val="000000"/>
        </w:rPr>
        <w:t>Atef Abdelsattar Ibrahim H,</w:t>
      </w:r>
      <w:r>
        <w:rPr>
          <w:rFonts w:ascii="Book Antiqua" w:hAnsi="Book Antiqua" w:cs="Segoe UI"/>
          <w:color w:val="000000"/>
        </w:rPr>
        <w:t xml:space="preserve"> Abdel-Raouf R, Zeid AS et al. Development of a simple and valid nutrition screening tool for pediatric hospitalized patients with acute illness [version 1; peer review: 2 approved, 1 approved with reservations, 1 not approved]. </w:t>
      </w:r>
      <w:r>
        <w:rPr>
          <w:rFonts w:ascii="Book Antiqua" w:hAnsi="Book Antiqua" w:cs="Segoe UI"/>
          <w:i/>
          <w:iCs/>
          <w:color w:val="000000"/>
        </w:rPr>
        <w:t>F1000Research</w:t>
      </w:r>
      <w:r>
        <w:rPr>
          <w:rFonts w:ascii="Book Antiqua" w:hAnsi="Book Antiqua" w:cs="Segoe UI"/>
          <w:color w:val="000000"/>
        </w:rPr>
        <w:t xml:space="preserve"> 2021, </w:t>
      </w:r>
      <w:r>
        <w:rPr>
          <w:rFonts w:ascii="Book Antiqua" w:hAnsi="Book Antiqua" w:cs="Segoe UI"/>
          <w:b/>
          <w:bCs/>
          <w:color w:val="000000"/>
        </w:rPr>
        <w:t>10</w:t>
      </w:r>
      <w:r>
        <w:rPr>
          <w:rFonts w:ascii="Book Antiqua" w:hAnsi="Book Antiqua" w:cs="Segoe UI"/>
          <w:color w:val="000000"/>
        </w:rPr>
        <w:t>: 173 (https://doi.org/10.12688/f1000research.51186.1)</w:t>
      </w:r>
    </w:p>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11</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Atef Abdelsattar Ibrahim H</w:t>
      </w:r>
      <w:r>
        <w:rPr>
          <w:rFonts w:ascii="Book Antiqua" w:hAnsi="Book Antiqua"/>
          <w:color w:val="000000" w:themeColor="text1"/>
          <w14:textFill>
            <w14:solidFill>
              <w14:schemeClr w14:val="tx1"/>
            </w14:solidFill>
          </w14:textFill>
        </w:rPr>
        <w:t xml:space="preserve">, Kaddah S, El-Asheer OM, Mahmoud M, Wishahy A. The Pattern of Nutritional and Inflammatory Parameters in Children with Acute Appendicitis. </w:t>
      </w:r>
      <w:r>
        <w:rPr>
          <w:rFonts w:ascii="Book Antiqua" w:hAnsi="Book Antiqua"/>
          <w:i/>
          <w:iCs/>
          <w:color w:val="000000" w:themeColor="text1"/>
          <w14:textFill>
            <w14:solidFill>
              <w14:schemeClr w14:val="tx1"/>
            </w14:solidFill>
          </w14:textFill>
        </w:rPr>
        <w:t>J Child Sci</w:t>
      </w:r>
      <w:r>
        <w:rPr>
          <w:rFonts w:ascii="Book Antiqua" w:hAnsi="Book Antiqua"/>
          <w:color w:val="000000" w:themeColor="text1"/>
          <w14:textFill>
            <w14:solidFill>
              <w14:schemeClr w14:val="tx1"/>
            </w14:solidFill>
          </w14:textFill>
        </w:rPr>
        <w:t xml:space="preserve"> 2023; </w:t>
      </w:r>
      <w:r>
        <w:rPr>
          <w:rFonts w:ascii="Book Antiqua" w:hAnsi="Book Antiqua"/>
          <w:b/>
          <w:bCs/>
          <w:color w:val="000000" w:themeColor="text1"/>
          <w14:textFill>
            <w14:solidFill>
              <w14:schemeClr w14:val="tx1"/>
            </w14:solidFill>
          </w14:textFill>
        </w:rPr>
        <w:t>13</w:t>
      </w:r>
      <w:r>
        <w:rPr>
          <w:rFonts w:ascii="Book Antiqua" w:hAnsi="Book Antiqua"/>
          <w:color w:val="000000" w:themeColor="text1"/>
          <w14:textFill>
            <w14:solidFill>
              <w14:schemeClr w14:val="tx1"/>
            </w14:solidFill>
          </w14:textFill>
        </w:rPr>
        <w:t>: e96-e103 [DOI: 10.1055/s-0043-1770147]</w:t>
      </w:r>
    </w:p>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12</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Atef Abdelsattar Ibrahim H</w:t>
      </w:r>
      <w:r>
        <w:rPr>
          <w:rFonts w:ascii="Book Antiqua" w:hAnsi="Book Antiqua"/>
          <w:color w:val="000000" w:themeColor="text1"/>
          <w14:textFill>
            <w14:solidFill>
              <w14:schemeClr w14:val="tx1"/>
            </w14:solidFill>
          </w14:textFill>
        </w:rPr>
        <w:t>,</w:t>
      </w:r>
      <w:r>
        <w:rPr>
          <w:rStyle w:val="14"/>
          <w:rFonts w:ascii="Book Antiqua" w:hAnsi="Book Antiqua"/>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Fouad Ahmed G, Mohamed Abdelhamid ElKhashab K, Amin AA, Farag Attia Elsebaey A, Sayed Abbas E</w:t>
      </w:r>
      <w:r>
        <w:rPr>
          <w:rFonts w:hint="eastAsia" w:ascii="Book Antiqua" w:hAnsi="Book Antiqua"/>
          <w:color w:val="000000" w:themeColor="text1"/>
          <w14:textFill>
            <w14:solidFill>
              <w14:schemeClr w14:val="tx1"/>
            </w14:solidFill>
          </w14:textFill>
        </w:rPr>
        <w:t>.</w:t>
      </w:r>
      <w:r>
        <w:rPr>
          <w:rFonts w:ascii="Book Antiqua" w:hAnsi="Book Antiqua"/>
          <w:color w:val="000000" w:themeColor="text1"/>
          <w14:textFill>
            <w14:solidFill>
              <w14:schemeClr w14:val="tx1"/>
            </w14:solidFill>
          </w14:textFill>
        </w:rPr>
        <w:t xml:space="preserve"> Prevalence of Overweight and Obesity in Children Diagnosed with Phenylketonuria. </w:t>
      </w:r>
      <w:r>
        <w:rPr>
          <w:rFonts w:ascii="Book Antiqua" w:hAnsi="Book Antiqua"/>
          <w:i/>
          <w:iCs/>
          <w:color w:val="000000" w:themeColor="text1"/>
          <w14:textFill>
            <w14:solidFill>
              <w14:schemeClr w14:val="tx1"/>
            </w14:solidFill>
          </w14:textFill>
        </w:rPr>
        <w:t>J Compr Ped</w:t>
      </w:r>
      <w:r>
        <w:rPr>
          <w:rFonts w:ascii="Book Antiqua" w:hAnsi="Book Antiqua"/>
          <w:color w:val="000000" w:themeColor="text1"/>
          <w14:textFill>
            <w14:solidFill>
              <w14:schemeClr w14:val="tx1"/>
            </w14:solidFill>
          </w14:textFill>
        </w:rPr>
        <w:t xml:space="preserve"> 2023; </w:t>
      </w:r>
      <w:r>
        <w:rPr>
          <w:rFonts w:ascii="Book Antiqua" w:hAnsi="Book Antiqua"/>
          <w:b/>
          <w:bCs/>
          <w:color w:val="000000" w:themeColor="text1"/>
          <w14:textFill>
            <w14:solidFill>
              <w14:schemeClr w14:val="tx1"/>
            </w14:solidFill>
          </w14:textFill>
        </w:rPr>
        <w:t>14</w:t>
      </w:r>
      <w:r>
        <w:rPr>
          <w:rFonts w:ascii="Book Antiqua" w:hAnsi="Book Antiqua"/>
          <w:color w:val="000000" w:themeColor="text1"/>
          <w14:textFill>
            <w14:solidFill>
              <w14:schemeClr w14:val="tx1"/>
            </w14:solidFill>
          </w14:textFill>
        </w:rPr>
        <w:t>: e136499 [DOI: 10.5812/compreped-136499]</w:t>
      </w:r>
    </w:p>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13</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Umar</w:t>
      </w:r>
      <w:r>
        <w:rPr>
          <w:rStyle w:val="14"/>
          <w:rFonts w:ascii="Book Antiqua" w:hAnsi="Book Antiqua"/>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MM, Ramachandran P, Vinoth PN. G507 (P) Zinc status in children with bronchial asthma.</w:t>
      </w:r>
      <w:r>
        <w:t xml:space="preserve"> </w:t>
      </w:r>
      <w:r>
        <w:rPr>
          <w:rFonts w:ascii="Book Antiqua" w:hAnsi="Book Antiqua"/>
          <w:i/>
          <w:iCs/>
          <w:color w:val="000000" w:themeColor="text1"/>
          <w14:textFill>
            <w14:solidFill>
              <w14:schemeClr w14:val="tx1"/>
            </w14:solidFill>
          </w14:textFill>
        </w:rPr>
        <w:t>Arch Dis Child</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104</w:t>
      </w:r>
      <w:r>
        <w:rPr>
          <w:rFonts w:ascii="Book Antiqua" w:hAnsi="Book Antiqua"/>
          <w:color w:val="000000" w:themeColor="text1"/>
          <w14:textFill>
            <w14:solidFill>
              <w14:schemeClr w14:val="tx1"/>
            </w14:solidFill>
          </w14:textFill>
        </w:rPr>
        <w:t>: A204-A205 [DOI: 10.1136/archdischild-2019-rcpch.491]</w:t>
      </w:r>
    </w:p>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14</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Yousef AM</w:t>
      </w:r>
      <w:r>
        <w:rPr>
          <w:rFonts w:ascii="Book Antiqua" w:hAnsi="Book Antiqua"/>
          <w:color w:val="000000" w:themeColor="text1"/>
          <w14:textFill>
            <w14:solidFill>
              <w14:schemeClr w14:val="tx1"/>
            </w14:solidFill>
          </w14:textFill>
        </w:rPr>
        <w:t>,</w:t>
      </w:r>
      <w:r>
        <w:rPr>
          <w:rStyle w:val="14"/>
          <w:rFonts w:ascii="Book Antiqua" w:hAnsi="Book Antiqua"/>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 xml:space="preserve">Elmorsy E. Serum zinc level in bronchial asthma. </w:t>
      </w:r>
      <w:r>
        <w:rPr>
          <w:rFonts w:ascii="Book Antiqua" w:hAnsi="Book Antiqua"/>
          <w:i/>
          <w:iCs/>
          <w:color w:val="000000" w:themeColor="text1"/>
          <w14:textFill>
            <w14:solidFill>
              <w14:schemeClr w14:val="tx1"/>
            </w14:solidFill>
          </w14:textFill>
        </w:rPr>
        <w:t>Egypt J Chest Dis Tuberc</w:t>
      </w:r>
      <w:r>
        <w:rPr>
          <w:rFonts w:ascii="Book Antiqua" w:hAnsi="Book Antiqua"/>
          <w:color w:val="000000" w:themeColor="text1"/>
          <w14:textFill>
            <w14:solidFill>
              <w14:schemeClr w14:val="tx1"/>
            </w14:solidFill>
          </w14:textFill>
        </w:rPr>
        <w:t xml:space="preserve"> 2017; </w:t>
      </w:r>
      <w:r>
        <w:rPr>
          <w:rFonts w:ascii="Book Antiqua" w:hAnsi="Book Antiqua"/>
          <w:b/>
          <w:bCs/>
          <w:color w:val="000000" w:themeColor="text1"/>
          <w14:textFill>
            <w14:solidFill>
              <w14:schemeClr w14:val="tx1"/>
            </w14:solidFill>
          </w14:textFill>
        </w:rPr>
        <w:t>66</w:t>
      </w:r>
      <w:r>
        <w:rPr>
          <w:rFonts w:ascii="Book Antiqua" w:hAnsi="Book Antiqua"/>
          <w:color w:val="000000" w:themeColor="text1"/>
          <w14:textFill>
            <w14:solidFill>
              <w14:schemeClr w14:val="tx1"/>
            </w14:solidFill>
          </w14:textFill>
        </w:rPr>
        <w:t>: 1–4 [DOI:</w:t>
      </w:r>
      <w:r>
        <w:t xml:space="preserve"> </w:t>
      </w:r>
      <w:r>
        <w:rPr>
          <w:rFonts w:ascii="Book Antiqua" w:hAnsi="Book Antiqua"/>
          <w:color w:val="000000" w:themeColor="text1"/>
          <w14:textFill>
            <w14:solidFill>
              <w14:schemeClr w14:val="tx1"/>
            </w14:solidFill>
          </w14:textFill>
        </w:rPr>
        <w:t>10.1016/j.ejcdt.2016.10.009]</w:t>
      </w:r>
    </w:p>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15</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AbdulWahab A</w:t>
      </w:r>
      <w:r>
        <w:rPr>
          <w:rFonts w:ascii="Book Antiqua" w:hAnsi="Book Antiqua"/>
          <w:color w:val="000000" w:themeColor="text1"/>
          <w14:textFill>
            <w14:solidFill>
              <w14:schemeClr w14:val="tx1"/>
            </w14:solidFill>
          </w14:textFill>
        </w:rPr>
        <w:t>, Zeidan A, Avades T, Chandra P, Soliman A. Serum Zinc Level in Asthmatic and Non-Asthmatic School Children.</w:t>
      </w:r>
      <w:r>
        <w:rPr>
          <w:rStyle w:val="14"/>
          <w:rFonts w:ascii="Book Antiqua" w:hAnsi="Book Antiqua"/>
          <w:color w:val="000000" w:themeColor="text1"/>
          <w14:textFill>
            <w14:solidFill>
              <w14:schemeClr w14:val="tx1"/>
            </w14:solidFill>
          </w14:textFill>
        </w:rPr>
        <w:t xml:space="preserve"> </w:t>
      </w:r>
      <w:r>
        <w:rPr>
          <w:rFonts w:ascii="Book Antiqua" w:hAnsi="Book Antiqua"/>
          <w:i/>
          <w:iCs/>
          <w:color w:val="000000" w:themeColor="text1"/>
          <w14:textFill>
            <w14:solidFill>
              <w14:schemeClr w14:val="tx1"/>
            </w14:solidFill>
          </w14:textFill>
        </w:rPr>
        <w:t>Children (Basel)</w:t>
      </w:r>
      <w:r>
        <w:rPr>
          <w:rStyle w:val="14"/>
          <w:rFonts w:ascii="Book Antiqua" w:hAnsi="Book Antiqua"/>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2018;</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5</w:t>
      </w:r>
      <w:r>
        <w:rPr>
          <w:rStyle w:val="14"/>
          <w:rFonts w:ascii="Book Antiqua" w:hAnsi="Book Antiqua"/>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[PMID: 29547507 DOI: 10.3390/children5030042]</w:t>
      </w:r>
    </w:p>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16</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Rahman I</w:t>
      </w:r>
      <w:r>
        <w:rPr>
          <w:rFonts w:ascii="Book Antiqua" w:hAnsi="Book Antiqua"/>
          <w:color w:val="000000" w:themeColor="text1"/>
          <w14:textFill>
            <w14:solidFill>
              <w14:schemeClr w14:val="tx1"/>
            </w14:solidFill>
          </w14:textFill>
        </w:rPr>
        <w:t xml:space="preserve">, Morrison D, Donaldson K, MacNee W. Systemic oxidative stress in asthma, COPD, and smokers. </w:t>
      </w:r>
      <w:r>
        <w:rPr>
          <w:rFonts w:ascii="Book Antiqua" w:hAnsi="Book Antiqua"/>
          <w:i/>
          <w:iCs/>
          <w:color w:val="000000" w:themeColor="text1"/>
          <w14:textFill>
            <w14:solidFill>
              <w14:schemeClr w14:val="tx1"/>
            </w14:solidFill>
          </w14:textFill>
        </w:rPr>
        <w:t>Am J Respir Crit Care Med</w:t>
      </w:r>
      <w:r>
        <w:rPr>
          <w:rFonts w:ascii="Book Antiqua" w:hAnsi="Book Antiqua"/>
          <w:color w:val="000000" w:themeColor="text1"/>
          <w14:textFill>
            <w14:solidFill>
              <w14:schemeClr w14:val="tx1"/>
            </w14:solidFill>
          </w14:textFill>
        </w:rPr>
        <w:t xml:space="preserve"> 1996; </w:t>
      </w:r>
      <w:r>
        <w:rPr>
          <w:rFonts w:ascii="Book Antiqua" w:hAnsi="Book Antiqua"/>
          <w:b/>
          <w:bCs/>
          <w:color w:val="000000" w:themeColor="text1"/>
          <w14:textFill>
            <w14:solidFill>
              <w14:schemeClr w14:val="tx1"/>
            </w14:solidFill>
          </w14:textFill>
        </w:rPr>
        <w:t>154</w:t>
      </w:r>
      <w:r>
        <w:rPr>
          <w:rFonts w:ascii="Book Antiqua" w:hAnsi="Book Antiqua"/>
          <w:color w:val="000000" w:themeColor="text1"/>
          <w14:textFill>
            <w14:solidFill>
              <w14:schemeClr w14:val="tx1"/>
            </w14:solidFill>
          </w14:textFill>
        </w:rPr>
        <w:t>: 1055-1060 [PMID: 8887607 DOI: 10.1164/ajrccm.154.4.8887607]</w:t>
      </w:r>
    </w:p>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17</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Jiang LJ</w:t>
      </w:r>
      <w:r>
        <w:rPr>
          <w:rFonts w:ascii="Book Antiqua" w:hAnsi="Book Antiqua"/>
          <w:color w:val="000000" w:themeColor="text1"/>
          <w14:textFill>
            <w14:solidFill>
              <w14:schemeClr w14:val="tx1"/>
            </w14:solidFill>
          </w14:textFill>
        </w:rPr>
        <w:t xml:space="preserve">, Maret W, Vallee BL. The glutathione redox couple modulates zinc transfer from metallothionein to zinc-depleted sorbitol dehydrogenase. </w:t>
      </w:r>
      <w:r>
        <w:rPr>
          <w:rFonts w:ascii="Book Antiqua" w:hAnsi="Book Antiqua"/>
          <w:i/>
          <w:iCs/>
          <w:color w:val="000000" w:themeColor="text1"/>
          <w14:textFill>
            <w14:solidFill>
              <w14:schemeClr w14:val="tx1"/>
            </w14:solidFill>
          </w14:textFill>
        </w:rPr>
        <w:t>Proc Natl Acad Sci U S A</w:t>
      </w:r>
      <w:r>
        <w:rPr>
          <w:rFonts w:ascii="Book Antiqua" w:hAnsi="Book Antiqua"/>
          <w:color w:val="000000" w:themeColor="text1"/>
          <w14:textFill>
            <w14:solidFill>
              <w14:schemeClr w14:val="tx1"/>
            </w14:solidFill>
          </w14:textFill>
        </w:rPr>
        <w:t xml:space="preserve"> 1998; </w:t>
      </w:r>
      <w:r>
        <w:rPr>
          <w:rFonts w:ascii="Book Antiqua" w:hAnsi="Book Antiqua"/>
          <w:b/>
          <w:bCs/>
          <w:color w:val="000000" w:themeColor="text1"/>
          <w14:textFill>
            <w14:solidFill>
              <w14:schemeClr w14:val="tx1"/>
            </w14:solidFill>
          </w14:textFill>
        </w:rPr>
        <w:t>95</w:t>
      </w:r>
      <w:r>
        <w:rPr>
          <w:rFonts w:ascii="Book Antiqua" w:hAnsi="Book Antiqua"/>
          <w:color w:val="000000" w:themeColor="text1"/>
          <w14:textFill>
            <w14:solidFill>
              <w14:schemeClr w14:val="tx1"/>
            </w14:solidFill>
          </w14:textFill>
        </w:rPr>
        <w:t>: 3483-3488 [PMID: 9520392 DOI: 10.1073/pnas.95.7.3483]</w:t>
      </w:r>
    </w:p>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18</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De Raeve HR</w:t>
      </w:r>
      <w:r>
        <w:rPr>
          <w:rFonts w:ascii="Book Antiqua" w:hAnsi="Book Antiqua"/>
          <w:color w:val="000000" w:themeColor="text1"/>
          <w14:textFill>
            <w14:solidFill>
              <w14:schemeClr w14:val="tx1"/>
            </w14:solidFill>
          </w14:textFill>
        </w:rPr>
        <w:t>, Thunnissen FB, Kaneko FT, Guo FH, Lewis M, Kavuru MS, Secic M, Thomassen MJ, Erzurum SC. Decreased Cu,Zn-SOD activity in asthmatic airway epithelium: correction by inhaled corticosteroid in vivo.</w:t>
      </w:r>
      <w:r>
        <w:rPr>
          <w:rFonts w:ascii="Book Antiqua" w:hAnsi="Book Antiqua"/>
          <w:i/>
          <w:iCs/>
          <w:color w:val="000000" w:themeColor="text1"/>
          <w14:textFill>
            <w14:solidFill>
              <w14:schemeClr w14:val="tx1"/>
            </w14:solidFill>
          </w14:textFill>
        </w:rPr>
        <w:t xml:space="preserve"> Am J Physiol </w:t>
      </w:r>
      <w:r>
        <w:rPr>
          <w:rFonts w:ascii="Book Antiqua" w:hAnsi="Book Antiqua"/>
          <w:color w:val="000000" w:themeColor="text1"/>
          <w14:textFill>
            <w14:solidFill>
              <w14:schemeClr w14:val="tx1"/>
            </w14:solidFill>
          </w14:textFill>
        </w:rPr>
        <w:t xml:space="preserve">1997; </w:t>
      </w:r>
      <w:r>
        <w:rPr>
          <w:rFonts w:ascii="Book Antiqua" w:hAnsi="Book Antiqua"/>
          <w:b/>
          <w:bCs/>
          <w:color w:val="000000" w:themeColor="text1"/>
          <w14:textFill>
            <w14:solidFill>
              <w14:schemeClr w14:val="tx1"/>
            </w14:solidFill>
          </w14:textFill>
        </w:rPr>
        <w:t>272</w:t>
      </w:r>
      <w:r>
        <w:rPr>
          <w:rFonts w:ascii="Book Antiqua" w:hAnsi="Book Antiqua"/>
          <w:color w:val="000000" w:themeColor="text1"/>
          <w14:textFill>
            <w14:solidFill>
              <w14:schemeClr w14:val="tx1"/>
            </w14:solidFill>
          </w14:textFill>
        </w:rPr>
        <w:t>: L148-154 [PMID: 9038914 DOI: 10.1152/ajplung.1997.272.1.L148]</w:t>
      </w:r>
    </w:p>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19</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Khanbabaee G</w:t>
      </w:r>
      <w:r>
        <w:rPr>
          <w:rFonts w:ascii="Book Antiqua" w:hAnsi="Book Antiqua"/>
          <w:color w:val="000000" w:themeColor="text1"/>
          <w14:textFill>
            <w14:solidFill>
              <w14:schemeClr w14:val="tx1"/>
            </w14:solidFill>
          </w14:textFill>
        </w:rPr>
        <w:t>, Omidian A, Imanzadeh F, Adibeshgh F, Ashayeripanah M, Rezaei N. Serum level of zinc in asthmatic patients: a case-control study.</w:t>
      </w:r>
      <w:r>
        <w:rPr>
          <w:rStyle w:val="14"/>
          <w:rFonts w:ascii="Book Antiqua" w:hAnsi="Book Antiqua"/>
          <w:color w:val="000000" w:themeColor="text1"/>
          <w14:textFill>
            <w14:solidFill>
              <w14:schemeClr w14:val="tx1"/>
            </w14:solidFill>
          </w14:textFill>
        </w:rPr>
        <w:t xml:space="preserve"> </w:t>
      </w:r>
      <w:r>
        <w:rPr>
          <w:rFonts w:ascii="Book Antiqua" w:hAnsi="Book Antiqua"/>
          <w:i/>
          <w:iCs/>
          <w:color w:val="000000" w:themeColor="text1"/>
          <w14:textFill>
            <w14:solidFill>
              <w14:schemeClr w14:val="tx1"/>
            </w14:solidFill>
          </w14:textFill>
        </w:rPr>
        <w:t>Allergol Immunopathol (Madr)</w:t>
      </w:r>
      <w:r>
        <w:rPr>
          <w:rStyle w:val="14"/>
          <w:rFonts w:ascii="Book Antiqua" w:hAnsi="Book Antiqua"/>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2014;</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42</w:t>
      </w:r>
      <w:r>
        <w:rPr>
          <w:rFonts w:ascii="Book Antiqua" w:hAnsi="Book Antiqua"/>
          <w:color w:val="000000" w:themeColor="text1"/>
          <w14:textFill>
            <w14:solidFill>
              <w14:schemeClr w14:val="tx1"/>
            </w14:solidFill>
          </w14:textFill>
        </w:rPr>
        <w:t>: 19-21 [PMID: 23312452 DOI: 10.1016/j.aller.2012.07.008]</w:t>
      </w:r>
    </w:p>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20</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Khan A</w:t>
      </w:r>
      <w:r>
        <w:rPr>
          <w:rFonts w:ascii="Book Antiqua" w:hAnsi="Book Antiqua"/>
          <w:color w:val="000000" w:themeColor="text1"/>
          <w14:textFill>
            <w14:solidFill>
              <w14:schemeClr w14:val="tx1"/>
            </w14:solidFill>
          </w14:textFill>
        </w:rPr>
        <w:t>, Khan WM, Ayub M, Humayun M, Haroon M. Ferritin Is a Marker of Inflammation rather than Iron Deficiency in Overweight and Obese People.</w:t>
      </w:r>
      <w:r>
        <w:rPr>
          <w:rStyle w:val="14"/>
          <w:rFonts w:ascii="Book Antiqua" w:hAnsi="Book Antiqua"/>
          <w:color w:val="000000" w:themeColor="text1"/>
          <w14:textFill>
            <w14:solidFill>
              <w14:schemeClr w14:val="tx1"/>
            </w14:solidFill>
          </w14:textFill>
        </w:rPr>
        <w:t xml:space="preserve"> </w:t>
      </w:r>
      <w:r>
        <w:rPr>
          <w:rFonts w:ascii="Book Antiqua" w:hAnsi="Book Antiqua"/>
          <w:i/>
          <w:iCs/>
          <w:color w:val="000000" w:themeColor="text1"/>
          <w14:textFill>
            <w14:solidFill>
              <w14:schemeClr w14:val="tx1"/>
            </w14:solidFill>
          </w14:textFill>
        </w:rPr>
        <w:t>J Obes</w:t>
      </w:r>
      <w:r>
        <w:rPr>
          <w:rFonts w:ascii="Book Antiqua" w:hAnsi="Book Antiqua"/>
          <w:color w:val="000000" w:themeColor="text1"/>
          <w14:textFill>
            <w14:solidFill>
              <w14:schemeClr w14:val="tx1"/>
            </w14:solidFill>
          </w14:textFill>
        </w:rPr>
        <w:t>2016;</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2016</w:t>
      </w:r>
      <w:r>
        <w:rPr>
          <w:rFonts w:ascii="Book Antiqua" w:hAnsi="Book Antiqua"/>
          <w:color w:val="000000" w:themeColor="text1"/>
          <w14:textFill>
            <w14:solidFill>
              <w14:schemeClr w14:val="tx1"/>
            </w14:solidFill>
          </w14:textFill>
        </w:rPr>
        <w:t>: 1937320 [PMID: 28116148 DOI: 10.1155/2016/1937320]</w:t>
      </w:r>
    </w:p>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21</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Rosário C</w:t>
      </w:r>
      <w:r>
        <w:rPr>
          <w:rFonts w:ascii="Book Antiqua" w:hAnsi="Book Antiqua"/>
          <w:color w:val="000000" w:themeColor="text1"/>
          <w14:textFill>
            <w14:solidFill>
              <w14:schemeClr w14:val="tx1"/>
            </w14:solidFill>
          </w14:textFill>
        </w:rPr>
        <w:t xml:space="preserve">, Zandman-Goddard G, Meyron-Holtz EG, D'Cruz DP, Shoenfeld Y. The hyperferritinemic syndrome: macrophage activation syndrome, Still's disease, septic shock and catastrophic antiphospholipid syndrome. </w:t>
      </w:r>
      <w:r>
        <w:rPr>
          <w:rFonts w:ascii="Book Antiqua" w:hAnsi="Book Antiqua"/>
          <w:i/>
          <w:iCs/>
          <w:color w:val="000000" w:themeColor="text1"/>
          <w14:textFill>
            <w14:solidFill>
              <w14:schemeClr w14:val="tx1"/>
            </w14:solidFill>
          </w14:textFill>
        </w:rPr>
        <w:t>BMC Med</w:t>
      </w:r>
      <w:r>
        <w:rPr>
          <w:rFonts w:ascii="Book Antiqua" w:hAnsi="Book Antiqua"/>
          <w:color w:val="000000" w:themeColor="text1"/>
          <w14:textFill>
            <w14:solidFill>
              <w14:schemeClr w14:val="tx1"/>
            </w14:solidFill>
          </w14:textFill>
        </w:rPr>
        <w:t xml:space="preserve"> 2013; </w:t>
      </w:r>
      <w:r>
        <w:rPr>
          <w:rFonts w:ascii="Book Antiqua" w:hAnsi="Book Antiqua"/>
          <w:b/>
          <w:bCs/>
          <w:color w:val="000000" w:themeColor="text1"/>
          <w14:textFill>
            <w14:solidFill>
              <w14:schemeClr w14:val="tx1"/>
            </w14:solidFill>
          </w14:textFill>
        </w:rPr>
        <w:t>11</w:t>
      </w:r>
      <w:r>
        <w:rPr>
          <w:rFonts w:ascii="Book Antiqua" w:hAnsi="Book Antiqua"/>
          <w:color w:val="000000" w:themeColor="text1"/>
          <w14:textFill>
            <w14:solidFill>
              <w14:schemeClr w14:val="tx1"/>
            </w14:solidFill>
          </w14:textFill>
        </w:rPr>
        <w:t>: 185 [PMID: 23968282 DOI: 10.1186/1741-7015-11-185]</w:t>
      </w:r>
    </w:p>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22</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Adams P</w:t>
      </w:r>
      <w:r>
        <w:rPr>
          <w:rFonts w:ascii="Book Antiqua" w:hAnsi="Book Antiqua"/>
          <w:color w:val="000000" w:themeColor="text1"/>
          <w14:textFill>
            <w14:solidFill>
              <w14:schemeClr w14:val="tx1"/>
            </w14:solidFill>
          </w14:textFill>
        </w:rPr>
        <w:t>. Management of elevated serum ferritin levels.</w:t>
      </w:r>
      <w:r>
        <w:rPr>
          <w:rStyle w:val="14"/>
          <w:rFonts w:ascii="Book Antiqua" w:hAnsi="Book Antiqua"/>
          <w:color w:val="000000" w:themeColor="text1"/>
          <w14:textFill>
            <w14:solidFill>
              <w14:schemeClr w14:val="tx1"/>
            </w14:solidFill>
          </w14:textFill>
        </w:rPr>
        <w:t xml:space="preserve"> </w:t>
      </w:r>
      <w:r>
        <w:rPr>
          <w:rFonts w:ascii="Book Antiqua" w:hAnsi="Book Antiqua"/>
          <w:i/>
          <w:iCs/>
          <w:color w:val="000000" w:themeColor="text1"/>
          <w14:textFill>
            <w14:solidFill>
              <w14:schemeClr w14:val="tx1"/>
            </w14:solidFill>
          </w14:textFill>
        </w:rPr>
        <w:t>Gastroenterol Hepatol (N Y)</w:t>
      </w:r>
      <w:r>
        <w:rPr>
          <w:rStyle w:val="14"/>
          <w:rFonts w:ascii="Book Antiqua" w:hAnsi="Book Antiqua"/>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2008;</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4</w:t>
      </w:r>
      <w:r>
        <w:rPr>
          <w:rFonts w:ascii="Book Antiqua" w:hAnsi="Book Antiqua"/>
          <w:color w:val="000000" w:themeColor="text1"/>
          <w14:textFill>
            <w14:solidFill>
              <w14:schemeClr w14:val="tx1"/>
            </w14:solidFill>
          </w14:textFill>
        </w:rPr>
        <w:t>: 333-334 [PMID: 21904507]</w:t>
      </w:r>
    </w:p>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23</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Papamanoli A</w:t>
      </w:r>
      <w:r>
        <w:rPr>
          <w:rFonts w:ascii="Book Antiqua" w:hAnsi="Book Antiqua"/>
          <w:color w:val="000000" w:themeColor="text1"/>
          <w14:textFill>
            <w14:solidFill>
              <w14:schemeClr w14:val="tx1"/>
            </w14:solidFill>
          </w14:textFill>
        </w:rPr>
        <w:t>, Kalogeropoulos AP, Hotelling J, Yoo J, Grewal P, Predun W, Jacob RP, Cao K, Marcos LA, Skopicki HA. Association of Serum Ferritin Levels and Methylprednisolone Treatment With Outcomes in Nonintubated Patients With Severe COVID-19 Pneumonia.</w:t>
      </w:r>
      <w:r>
        <w:rPr>
          <w:rStyle w:val="14"/>
          <w:rFonts w:ascii="Book Antiqua" w:hAnsi="Book Antiqua"/>
          <w:color w:val="000000" w:themeColor="text1"/>
          <w14:textFill>
            <w14:solidFill>
              <w14:schemeClr w14:val="tx1"/>
            </w14:solidFill>
          </w14:textFill>
        </w:rPr>
        <w:t xml:space="preserve"> </w:t>
      </w:r>
      <w:r>
        <w:rPr>
          <w:rFonts w:ascii="Book Antiqua" w:hAnsi="Book Antiqua"/>
          <w:i/>
          <w:iCs/>
          <w:color w:val="000000" w:themeColor="text1"/>
          <w14:textFill>
            <w14:solidFill>
              <w14:schemeClr w14:val="tx1"/>
            </w14:solidFill>
          </w14:textFill>
        </w:rPr>
        <w:t>JAMA Netw Open</w:t>
      </w:r>
      <w:r>
        <w:rPr>
          <w:rStyle w:val="14"/>
          <w:rFonts w:ascii="Book Antiqua" w:hAnsi="Book Antiqua"/>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2021;</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4</w:t>
      </w:r>
      <w:r>
        <w:rPr>
          <w:rFonts w:ascii="Book Antiqua" w:hAnsi="Book Antiqua"/>
          <w:color w:val="000000" w:themeColor="text1"/>
          <w14:textFill>
            <w14:solidFill>
              <w14:schemeClr w14:val="tx1"/>
            </w14:solidFill>
          </w14:textFill>
        </w:rPr>
        <w:t>: e2127172 [PMID: 34605919 DOI: 10.1001/jamanetworkopen.2021.27172]</w:t>
      </w:r>
    </w:p>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24</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Papamanoli A,</w:t>
      </w:r>
      <w:r>
        <w:rPr>
          <w:rStyle w:val="14"/>
          <w:rFonts w:ascii="Book Antiqua" w:hAnsi="Book Antiqua"/>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 xml:space="preserve">Kalogeropoulos A, Hotelling J, Yoo J, Grewal P, Predun W, Jacob R, Rawal S, Marcos L, Skopicki H. Admission Serum Ferritin Levels and Effect of Methyl&amp;#38;#173;prednisolone in Nonintubated Patients with Severe COVID-19 Pneumonia. </w:t>
      </w:r>
      <w:r>
        <w:rPr>
          <w:rFonts w:ascii="Book Antiqua" w:hAnsi="Book Antiqua"/>
          <w:i/>
          <w:iCs/>
          <w:color w:val="000000" w:themeColor="text1"/>
          <w14:textFill>
            <w14:solidFill>
              <w14:schemeClr w14:val="tx1"/>
            </w14:solidFill>
          </w14:textFill>
        </w:rPr>
        <w:t>Am J Respir Crit Care Med</w:t>
      </w:r>
      <w:r>
        <w:rPr>
          <w:rFonts w:ascii="Book Antiqua" w:hAnsi="Book Antiqua"/>
          <w:color w:val="000000" w:themeColor="text1"/>
          <w14:textFill>
            <w14:solidFill>
              <w14:schemeClr w14:val="tx1"/>
            </w14:solidFill>
          </w14:textFill>
        </w:rPr>
        <w:t xml:space="preserve"> 2021; </w:t>
      </w:r>
      <w:r>
        <w:rPr>
          <w:rFonts w:ascii="Book Antiqua" w:hAnsi="Book Antiqua"/>
          <w:b/>
          <w:bCs/>
          <w:color w:val="000000" w:themeColor="text1"/>
          <w14:textFill>
            <w14:solidFill>
              <w14:schemeClr w14:val="tx1"/>
            </w14:solidFill>
          </w14:textFill>
        </w:rPr>
        <w:t>203</w:t>
      </w:r>
      <w:r>
        <w:rPr>
          <w:rFonts w:ascii="Book Antiqua" w:hAnsi="Book Antiqua"/>
          <w:color w:val="000000" w:themeColor="text1"/>
          <w14:textFill>
            <w14:solidFill>
              <w14:schemeClr w14:val="tx1"/>
            </w14:solidFill>
          </w14:textFill>
        </w:rPr>
        <w:t>: A379 [DOI: 10.1164/ajrccm-conference.2021.203.1_meetingabstracts.a3790]</w:t>
      </w:r>
    </w:p>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25</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Peng Z</w:t>
      </w:r>
      <w:r>
        <w:rPr>
          <w:rFonts w:ascii="Book Antiqua" w:hAnsi="Book Antiqua"/>
          <w:color w:val="000000" w:themeColor="text1"/>
          <w14:textFill>
            <w14:solidFill>
              <w14:schemeClr w14:val="tx1"/>
            </w14:solidFill>
          </w14:textFill>
        </w:rPr>
        <w:t>. Vaccines targeting IgE in the treatment of asthma and allergy.</w:t>
      </w:r>
      <w:r>
        <w:rPr>
          <w:rStyle w:val="14"/>
          <w:rFonts w:ascii="Book Antiqua" w:hAnsi="Book Antiqua"/>
          <w:color w:val="000000" w:themeColor="text1"/>
          <w14:textFill>
            <w14:solidFill>
              <w14:schemeClr w14:val="tx1"/>
            </w14:solidFill>
          </w14:textFill>
        </w:rPr>
        <w:t xml:space="preserve"> </w:t>
      </w:r>
      <w:r>
        <w:rPr>
          <w:rFonts w:ascii="Book Antiqua" w:hAnsi="Book Antiqua"/>
          <w:i/>
          <w:iCs/>
          <w:color w:val="000000" w:themeColor="text1"/>
          <w14:textFill>
            <w14:solidFill>
              <w14:schemeClr w14:val="tx1"/>
            </w14:solidFill>
          </w14:textFill>
        </w:rPr>
        <w:t>Hum Vaccin</w:t>
      </w:r>
      <w:r>
        <w:rPr>
          <w:rStyle w:val="14"/>
          <w:rFonts w:ascii="Book Antiqua" w:hAnsi="Book Antiqua"/>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2009;</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5</w:t>
      </w:r>
      <w:r>
        <w:rPr>
          <w:rFonts w:ascii="Book Antiqua" w:hAnsi="Book Antiqua"/>
          <w:color w:val="000000" w:themeColor="text1"/>
          <w14:textFill>
            <w14:solidFill>
              <w14:schemeClr w14:val="tx1"/>
            </w14:solidFill>
          </w14:textFill>
        </w:rPr>
        <w:t>: 302-309 [PMID: 19221515 DOI: 10.4161/hv.5.5.7442]</w:t>
      </w:r>
    </w:p>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26</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Rage E</w:t>
      </w:r>
      <w:r>
        <w:rPr>
          <w:rFonts w:ascii="Book Antiqua" w:hAnsi="Book Antiqua"/>
          <w:color w:val="000000" w:themeColor="text1"/>
          <w14:textFill>
            <w14:solidFill>
              <w14:schemeClr w14:val="tx1"/>
            </w14:solidFill>
          </w14:textFill>
        </w:rPr>
        <w:t xml:space="preserve">, Jacquemin B, Nadif R, Oryszczyn MP, Siroux V, Aguilera I, Kauffmann F, Künzli N; Epidemiological Study on the Genetics Environment of Asthma (EGEA). Total serum IgE levels are associated with ambient ozone concentration in asthmatic adults. </w:t>
      </w:r>
      <w:r>
        <w:rPr>
          <w:rFonts w:ascii="Book Antiqua" w:hAnsi="Book Antiqua"/>
          <w:i/>
          <w:iCs/>
          <w:color w:val="000000" w:themeColor="text1"/>
          <w14:textFill>
            <w14:solidFill>
              <w14:schemeClr w14:val="tx1"/>
            </w14:solidFill>
          </w14:textFill>
        </w:rPr>
        <w:t>Allergy</w:t>
      </w:r>
      <w:r>
        <w:rPr>
          <w:rFonts w:ascii="Book Antiqua" w:hAnsi="Book Antiqua"/>
          <w:color w:val="000000" w:themeColor="text1"/>
          <w14:textFill>
            <w14:solidFill>
              <w14:schemeClr w14:val="tx1"/>
            </w14:solidFill>
          </w14:textFill>
        </w:rPr>
        <w:t xml:space="preserve"> 2009; </w:t>
      </w:r>
      <w:r>
        <w:rPr>
          <w:rFonts w:ascii="Book Antiqua" w:hAnsi="Book Antiqua"/>
          <w:b/>
          <w:bCs/>
          <w:color w:val="000000" w:themeColor="text1"/>
          <w14:textFill>
            <w14:solidFill>
              <w14:schemeClr w14:val="tx1"/>
            </w14:solidFill>
          </w14:textFill>
        </w:rPr>
        <w:t>64</w:t>
      </w:r>
      <w:r>
        <w:rPr>
          <w:rFonts w:ascii="Book Antiqua" w:hAnsi="Book Antiqua"/>
          <w:color w:val="000000" w:themeColor="text1"/>
          <w14:textFill>
            <w14:solidFill>
              <w14:schemeClr w14:val="tx1"/>
            </w14:solidFill>
          </w14:textFill>
        </w:rPr>
        <w:t>: 40-46 [PMID: 19076539 DOI: 10.1111/j.1398-9995.2008.01800.x]</w:t>
      </w:r>
    </w:p>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27</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Sandeep T</w:t>
      </w:r>
      <w:r>
        <w:rPr>
          <w:rFonts w:ascii="Book Antiqua" w:hAnsi="Book Antiqua"/>
          <w:color w:val="000000" w:themeColor="text1"/>
          <w14:textFill>
            <w14:solidFill>
              <w14:schemeClr w14:val="tx1"/>
            </w14:solidFill>
          </w14:textFill>
        </w:rPr>
        <w:t>, Roopakala MS, Silvia CR, Chandrashekara S, Rao M. Evaluation of serum immunoglobulin E levels in bronchial asthma.</w:t>
      </w:r>
      <w:r>
        <w:rPr>
          <w:rStyle w:val="14"/>
          <w:rFonts w:ascii="Book Antiqua" w:hAnsi="Book Antiqua"/>
          <w:color w:val="000000" w:themeColor="text1"/>
          <w14:textFill>
            <w14:solidFill>
              <w14:schemeClr w14:val="tx1"/>
            </w14:solidFill>
          </w14:textFill>
        </w:rPr>
        <w:t xml:space="preserve"> </w:t>
      </w:r>
      <w:r>
        <w:rPr>
          <w:rFonts w:ascii="Book Antiqua" w:hAnsi="Book Antiqua"/>
          <w:i/>
          <w:iCs/>
          <w:color w:val="000000" w:themeColor="text1"/>
          <w14:textFill>
            <w14:solidFill>
              <w14:schemeClr w14:val="tx1"/>
            </w14:solidFill>
          </w14:textFill>
        </w:rPr>
        <w:t>Lung India</w:t>
      </w:r>
      <w:r>
        <w:rPr>
          <w:rStyle w:val="14"/>
          <w:rFonts w:ascii="Book Antiqua" w:hAnsi="Book Antiqua"/>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2010;</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27</w:t>
      </w:r>
      <w:r>
        <w:rPr>
          <w:rFonts w:ascii="Book Antiqua" w:hAnsi="Book Antiqua"/>
          <w:color w:val="000000" w:themeColor="text1"/>
          <w14:textFill>
            <w14:solidFill>
              <w14:schemeClr w14:val="tx1"/>
            </w14:solidFill>
          </w14:textFill>
        </w:rPr>
        <w:t>: 138-140 [PMID: 20931031 DOI: 10.4103/0970-2113.68312]</w:t>
      </w:r>
    </w:p>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28</w:t>
      </w:r>
      <w:r>
        <w:rPr>
          <w:rStyle w:val="14"/>
          <w:rFonts w:ascii="Book Antiqua" w:hAnsi="Book Antiqua"/>
          <w:color w:val="000000" w:themeColor="text1"/>
          <w14:textFill>
            <w14:solidFill>
              <w14:schemeClr w14:val="tx1"/>
            </w14:solidFill>
          </w14:textFill>
        </w:rPr>
        <w:t xml:space="preserve"> </w:t>
      </w:r>
      <w:r>
        <w:rPr>
          <w:rFonts w:ascii="Book Antiqua" w:hAnsi="Book Antiqua"/>
          <w:b/>
          <w:bCs/>
          <w:color w:val="000000" w:themeColor="text1"/>
          <w14:textFill>
            <w14:solidFill>
              <w14:schemeClr w14:val="tx1"/>
            </w14:solidFill>
          </w14:textFill>
        </w:rPr>
        <w:t>Kindt TJ,</w:t>
      </w:r>
      <w:r>
        <w:rPr>
          <w:rStyle w:val="14"/>
          <w:rFonts w:ascii="Book Antiqua" w:hAnsi="Book Antiqua"/>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Goldsby RA, Osborne B. Kuby Immunology. 6th ed. New York: WH Freeman and Company, 2007: 380-385</w:t>
      </w:r>
    </w:p>
    <w:p>
      <w:pPr>
        <w:spacing w:line="360" w:lineRule="auto"/>
        <w:jc w:val="both"/>
      </w:pP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szCs w:val="22"/>
        </w:rPr>
        <w:t xml:space="preserve">Institutional review board statement: </w:t>
      </w:r>
      <w:r>
        <w:rPr>
          <w:rFonts w:ascii="Book Antiqua" w:hAnsi="Book Antiqua" w:eastAsia="Book Antiqua" w:cs="Book Antiqua"/>
        </w:rPr>
        <w:t>The study was approved by the Research Ethics Committee of the Faculty of Medicine, Cairo University, No. MS-587-2021.</w:t>
      </w:r>
    </w:p>
    <w:p>
      <w:pPr>
        <w:spacing w:line="360" w:lineRule="auto"/>
        <w:jc w:val="both"/>
      </w:pPr>
    </w:p>
    <w:p>
      <w:pPr>
        <w:spacing w:line="360" w:lineRule="auto"/>
        <w:jc w:val="both"/>
        <w:rPr>
          <w:rFonts w:ascii="Book Antiqua" w:hAnsi="Book Antiqua" w:eastAsia="Book Antiqua" w:cs="Book Antiqua"/>
          <w:b/>
          <w:bCs/>
          <w:szCs w:val="22"/>
        </w:rPr>
      </w:pPr>
      <w:r>
        <w:rPr>
          <w:rFonts w:ascii="Book Antiqua" w:hAnsi="Book Antiqua" w:eastAsia="Book Antiqua" w:cs="Book Antiqua"/>
          <w:b/>
          <w:bCs/>
          <w:szCs w:val="22"/>
        </w:rPr>
        <w:t xml:space="preserve">Informed consent statement: </w:t>
      </w:r>
      <w:r>
        <w:rPr>
          <w:rFonts w:ascii="Book Antiqua" w:hAnsi="Book Antiqua" w:eastAsia="Book Antiqua" w:cs="Book Antiqua"/>
          <w:szCs w:val="22"/>
        </w:rPr>
        <w:t>All patients gave informed consent.</w:t>
      </w:r>
    </w:p>
    <w:p>
      <w:pPr>
        <w:spacing w:line="360" w:lineRule="auto"/>
        <w:jc w:val="both"/>
      </w:pPr>
    </w:p>
    <w:p>
      <w:pPr>
        <w:spacing w:line="360" w:lineRule="auto"/>
        <w:jc w:val="both"/>
      </w:pPr>
      <w:r>
        <w:rPr>
          <w:rFonts w:ascii="Book Antiqua" w:hAnsi="Book Antiqua" w:eastAsia="Book Antiqua" w:cs="Book Antiqua"/>
          <w:b/>
          <w:bCs/>
          <w:szCs w:val="22"/>
        </w:rPr>
        <w:t xml:space="preserve">Conflict-of-interest statement: </w:t>
      </w:r>
      <w:r>
        <w:rPr>
          <w:rFonts w:ascii="Book Antiqua" w:hAnsi="Book Antiqua" w:eastAsia="Book Antiqua" w:cs="Book Antiqua"/>
        </w:rPr>
        <w:t>The authors declare that they have no conflicts of interest.</w:t>
      </w:r>
    </w:p>
    <w:p>
      <w:pPr>
        <w:spacing w:line="360" w:lineRule="auto"/>
        <w:jc w:val="both"/>
      </w:pPr>
    </w:p>
    <w:p>
      <w:pPr>
        <w:spacing w:line="360" w:lineRule="auto"/>
        <w:jc w:val="both"/>
        <w:rPr>
          <w:rFonts w:ascii="Book Antiqua" w:hAnsi="Book Antiqua" w:eastAsia="Book Antiqua" w:cs="Book Antiqua"/>
          <w:b/>
          <w:bCs/>
        </w:rPr>
      </w:pPr>
      <w:r>
        <w:rPr>
          <w:rFonts w:ascii="Book Antiqua" w:hAnsi="Book Antiqua" w:eastAsia="Book Antiqua" w:cs="Book Antiqua"/>
          <w:b/>
          <w:bCs/>
          <w:szCs w:val="22"/>
        </w:rPr>
        <w:t xml:space="preserve">Data sharing statement: </w:t>
      </w:r>
      <w:r>
        <w:rPr>
          <w:rFonts w:ascii="Book Antiqua" w:hAnsi="Book Antiqua" w:eastAsia="Book Antiqua" w:cs="Book Antiqua"/>
        </w:rPr>
        <w:t>The dataset of this study is available from the corresponding author upon reasonable request</w:t>
      </w:r>
      <w:r>
        <w:rPr>
          <w:rFonts w:ascii="Book Antiqua" w:hAnsi="Book Antiqua" w:eastAsia="Book Antiqua" w:cs="Book Antiqua"/>
          <w:b/>
          <w:bCs/>
        </w:rPr>
        <w:t>.</w:t>
      </w:r>
    </w:p>
    <w:p>
      <w:pPr>
        <w:spacing w:line="360" w:lineRule="auto"/>
        <w:jc w:val="both"/>
      </w:pPr>
    </w:p>
    <w:p>
      <w:pPr>
        <w:spacing w:line="360" w:lineRule="auto"/>
        <w:jc w:val="both"/>
        <w:rPr>
          <w:rFonts w:ascii="Book Antiqua" w:hAnsi="Book Antiqua" w:eastAsia="Book Antiqua" w:cs="Book Antiqua"/>
          <w:szCs w:val="22"/>
        </w:rPr>
      </w:pPr>
      <w:r>
        <w:rPr>
          <w:rFonts w:ascii="Book Antiqua" w:hAnsi="Book Antiqua" w:eastAsia="Book Antiqua" w:cs="Book Antiqua"/>
          <w:b/>
          <w:bCs/>
          <w:szCs w:val="22"/>
        </w:rPr>
        <w:t>STROBE statement:</w:t>
      </w:r>
      <w:r>
        <w:rPr>
          <w:rFonts w:ascii="Book Antiqua" w:hAnsi="Book Antiqua" w:eastAsia="Book Antiqua" w:cs="Book Antiqua"/>
          <w:szCs w:val="22"/>
        </w:rPr>
        <w:t xml:space="preserve"> The authors have read the STROBE statement, and the manuscript was prepared and revised according to the STROBE statement.</w:t>
      </w:r>
    </w:p>
    <w:p>
      <w:pPr>
        <w:spacing w:line="360" w:lineRule="auto"/>
        <w:jc w:val="both"/>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rPr>
        <w:t>August 30, 2023</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rPr>
        <w:t>November 1, 2023</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rPr>
        <w:t>November 29, 2023</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rPr>
        <w:t>Pediatrics</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rPr>
        <w:t>Egypt</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rPr>
        <w:t>Grade A (Excellent): 0</w:t>
      </w:r>
    </w:p>
    <w:p>
      <w:pPr>
        <w:spacing w:line="360" w:lineRule="auto"/>
        <w:jc w:val="both"/>
      </w:pPr>
      <w:r>
        <w:rPr>
          <w:rFonts w:ascii="Book Antiqua" w:hAnsi="Book Antiqua" w:eastAsia="Book Antiqua" w:cs="Book Antiqua"/>
        </w:rPr>
        <w:t>Grade B (Very good): 0</w:t>
      </w:r>
    </w:p>
    <w:p>
      <w:pPr>
        <w:spacing w:line="360" w:lineRule="auto"/>
        <w:jc w:val="both"/>
      </w:pPr>
      <w:r>
        <w:rPr>
          <w:rFonts w:ascii="Book Antiqua" w:hAnsi="Book Antiqua" w:eastAsia="Book Antiqua" w:cs="Book Antiqua"/>
        </w:rPr>
        <w:t>Grade C (Good): C</w:t>
      </w:r>
    </w:p>
    <w:p>
      <w:pPr>
        <w:spacing w:line="360" w:lineRule="auto"/>
        <w:jc w:val="both"/>
      </w:pPr>
      <w:r>
        <w:rPr>
          <w:rFonts w:ascii="Book Antiqua" w:hAnsi="Book Antiqua" w:eastAsia="Book Antiqua" w:cs="Book Antiqua"/>
        </w:rPr>
        <w:t>Grade D (Fair): 0</w:t>
      </w:r>
    </w:p>
    <w:p>
      <w:pPr>
        <w:spacing w:line="360" w:lineRule="auto"/>
        <w:jc w:val="both"/>
      </w:pPr>
      <w:r>
        <w:rPr>
          <w:rFonts w:ascii="Book Antiqua" w:hAnsi="Book Antiqua" w:eastAsia="Book Antiqua" w:cs="Book Antiqua"/>
        </w:rPr>
        <w:t>Grade E (Poor): 0</w:t>
      </w:r>
    </w:p>
    <w:p>
      <w:pPr>
        <w:spacing w:line="360" w:lineRule="auto"/>
        <w:jc w:val="both"/>
      </w:pPr>
    </w:p>
    <w:p>
      <w:pPr>
        <w:spacing w:line="360" w:lineRule="auto"/>
        <w:jc w:val="both"/>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Mogulkoc R, Turkey</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Zhang H</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Cai YX</w:t>
      </w:r>
    </w:p>
    <w:p>
      <w:pPr>
        <w:spacing w:line="360" w:lineRule="auto"/>
        <w:jc w:val="both"/>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bCs/>
        </w:rPr>
      </w:pPr>
      <w:r>
        <w:rPr>
          <w:rFonts w:ascii="Book Antiqua" w:hAnsi="Book Antiqua" w:eastAsia="Book Antiqua" w:cs="Book Antiqua"/>
          <w:b/>
          <w:bCs/>
        </w:rPr>
        <w:drawing>
          <wp:inline distT="0" distB="0" distL="0" distR="0">
            <wp:extent cx="4383405" cy="2038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409200" cy="2050294"/>
                    </a:xfrm>
                    <a:prstGeom prst="rect">
                      <a:avLst/>
                    </a:prstGeom>
                    <a:noFill/>
                  </pic:spPr>
                </pic:pic>
              </a:graphicData>
            </a:graphic>
          </wp:inline>
        </w:drawing>
      </w:r>
    </w:p>
    <w:p>
      <w:pPr>
        <w:spacing w:line="360" w:lineRule="auto"/>
        <w:jc w:val="both"/>
        <w:rPr>
          <w:rFonts w:ascii="Book Antiqua" w:hAnsi="Book Antiqua"/>
          <w:b/>
          <w:bCs/>
        </w:rPr>
      </w:pPr>
      <w:r>
        <w:rPr>
          <w:rFonts w:ascii="Book Antiqua" w:hAnsi="Book Antiqua" w:eastAsia="Book Antiqua" w:cs="Book Antiqua"/>
          <w:b/>
          <w:bCs/>
        </w:rPr>
        <w:t>Figure 1 Pie chart showing the sex distribution among children with bronchial asthma</w:t>
      </w:r>
      <w:r>
        <w:rPr>
          <w:rFonts w:ascii="Book Antiqua" w:hAnsi="Book Antiqua" w:eastAsia="宋体"/>
          <w:b/>
          <w:bCs/>
          <w:lang w:eastAsia="zh-CN"/>
        </w:rPr>
        <w:t>.</w:t>
      </w:r>
    </w:p>
    <w:p>
      <w:pPr>
        <w:spacing w:line="360" w:lineRule="auto"/>
        <w:jc w:val="both"/>
        <w:rPr>
          <w:rFonts w:ascii="Book Antiqua" w:hAnsi="Book Antiqua" w:eastAsia="Book Antiqua" w:cs="Book Antiqua"/>
          <w:b/>
          <w:bCs/>
        </w:rPr>
      </w:pPr>
      <w:r>
        <w:rPr>
          <w:rFonts w:ascii="Book Antiqua" w:hAnsi="Book Antiqua" w:eastAsia="Book Antiqua" w:cs="Book Antiqua"/>
          <w:b/>
          <w:bCs/>
        </w:rPr>
        <w:br w:type="page"/>
      </w:r>
      <w:r>
        <w:rPr>
          <w:rFonts w:ascii="Book Antiqua" w:hAnsi="Book Antiqua" w:eastAsia="Book Antiqua" w:cs="Book Antiqua"/>
          <w:b/>
          <w:bCs/>
        </w:rPr>
        <w:drawing>
          <wp:inline distT="0" distB="0" distL="0" distR="0">
            <wp:extent cx="4384040" cy="21501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400832" cy="2158081"/>
                    </a:xfrm>
                    <a:prstGeom prst="rect">
                      <a:avLst/>
                    </a:prstGeom>
                    <a:noFill/>
                  </pic:spPr>
                </pic:pic>
              </a:graphicData>
            </a:graphic>
          </wp:inline>
        </w:drawing>
      </w:r>
    </w:p>
    <w:p>
      <w:pPr>
        <w:spacing w:line="360" w:lineRule="auto"/>
        <w:jc w:val="both"/>
        <w:rPr>
          <w:b/>
          <w:bCs/>
        </w:rPr>
      </w:pPr>
      <w:r>
        <w:rPr>
          <w:rFonts w:ascii="Book Antiqua" w:hAnsi="Book Antiqua" w:eastAsia="Book Antiqua" w:cs="Book Antiqua"/>
          <w:b/>
          <w:bCs/>
        </w:rPr>
        <w:t>Figure 2 Error bar showing the mean difference between cases and controls, including the confidence interval regarding zinc levels.</w:t>
      </w:r>
    </w:p>
    <w:p>
      <w:pPr>
        <w:spacing w:line="360" w:lineRule="auto"/>
        <w:jc w:val="both"/>
        <w:rPr>
          <w:rFonts w:ascii="Book Antiqua" w:hAnsi="Book Antiqua" w:eastAsia="Book Antiqua" w:cs="Book Antiqua"/>
          <w:b/>
          <w:bCs/>
        </w:rPr>
      </w:pPr>
      <w:r>
        <w:rPr>
          <w:rFonts w:ascii="Book Antiqua" w:hAnsi="Book Antiqua" w:eastAsia="Book Antiqua" w:cs="Book Antiqua"/>
          <w:b/>
          <w:bCs/>
        </w:rPr>
        <w:br w:type="page"/>
      </w:r>
      <w:r>
        <w:rPr>
          <w:rFonts w:ascii="Book Antiqua" w:hAnsi="Book Antiqua" w:eastAsia="Book Antiqua" w:cs="Book Antiqua"/>
          <w:b/>
          <w:bCs/>
        </w:rPr>
        <w:drawing>
          <wp:inline distT="0" distB="0" distL="0" distR="0">
            <wp:extent cx="4244975" cy="21297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259366" cy="2137543"/>
                    </a:xfrm>
                    <a:prstGeom prst="rect">
                      <a:avLst/>
                    </a:prstGeom>
                    <a:noFill/>
                  </pic:spPr>
                </pic:pic>
              </a:graphicData>
            </a:graphic>
          </wp:inline>
        </w:drawing>
      </w:r>
    </w:p>
    <w:p>
      <w:pPr>
        <w:spacing w:line="360" w:lineRule="auto"/>
        <w:jc w:val="both"/>
        <w:rPr>
          <w:b/>
          <w:bCs/>
        </w:rPr>
      </w:pPr>
      <w:r>
        <w:rPr>
          <w:rFonts w:ascii="Book Antiqua" w:hAnsi="Book Antiqua" w:eastAsia="Book Antiqua" w:cs="Book Antiqua"/>
          <w:b/>
          <w:bCs/>
        </w:rPr>
        <w:t>Figure 3 Box plot showing the median difference between cases and controls regarding ferritin levels.</w:t>
      </w:r>
    </w:p>
    <w:p>
      <w:pPr>
        <w:spacing w:line="360" w:lineRule="auto"/>
        <w:jc w:val="both"/>
        <w:rPr>
          <w:rFonts w:ascii="Book Antiqua" w:hAnsi="Book Antiqua" w:eastAsia="Book Antiqua" w:cs="Book Antiqua"/>
          <w:b/>
          <w:bCs/>
        </w:rPr>
      </w:pPr>
      <w:r>
        <w:rPr>
          <w:rFonts w:ascii="Book Antiqua" w:hAnsi="Book Antiqua" w:eastAsia="Book Antiqua" w:cs="Book Antiqua"/>
          <w:b/>
          <w:bCs/>
        </w:rPr>
        <w:br w:type="page"/>
      </w:r>
      <w:r>
        <w:rPr>
          <w:rFonts w:ascii="Book Antiqua" w:hAnsi="Book Antiqua" w:eastAsia="Book Antiqua" w:cs="Book Antiqua"/>
          <w:b/>
          <w:bCs/>
        </w:rPr>
        <w:drawing>
          <wp:inline distT="0" distB="0" distL="0" distR="0">
            <wp:extent cx="3879850" cy="2184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894204" cy="2192857"/>
                    </a:xfrm>
                    <a:prstGeom prst="rect">
                      <a:avLst/>
                    </a:prstGeom>
                    <a:noFill/>
                  </pic:spPr>
                </pic:pic>
              </a:graphicData>
            </a:graphic>
          </wp:inline>
        </w:drawing>
      </w:r>
    </w:p>
    <w:p>
      <w:pPr>
        <w:spacing w:line="360" w:lineRule="auto"/>
        <w:jc w:val="both"/>
        <w:rPr>
          <w:b/>
          <w:bCs/>
        </w:rPr>
      </w:pPr>
      <w:r>
        <w:rPr>
          <w:rFonts w:ascii="Book Antiqua" w:hAnsi="Book Antiqua" w:eastAsia="Book Antiqua" w:cs="Book Antiqua"/>
          <w:b/>
          <w:bCs/>
        </w:rPr>
        <w:t>Figure 4 Scatter plot between serum iron and serum ferritin levels.</w:t>
      </w:r>
    </w:p>
    <w:p>
      <w:pPr>
        <w:spacing w:line="360" w:lineRule="auto"/>
        <w:jc w:val="both"/>
        <w:rPr>
          <w:rFonts w:ascii="Book Antiqua" w:hAnsi="Book Antiqua" w:eastAsia="Book Antiqua" w:cs="Book Antiqua"/>
          <w:b/>
          <w:bCs/>
        </w:rPr>
      </w:pPr>
      <w:r>
        <w:rPr>
          <w:rFonts w:ascii="Book Antiqua" w:hAnsi="Book Antiqua" w:eastAsia="Book Antiqua" w:cs="Book Antiqua"/>
          <w:b/>
          <w:bCs/>
        </w:rPr>
        <w:br w:type="page"/>
      </w:r>
      <w:r>
        <w:rPr>
          <w:rFonts w:ascii="Book Antiqua" w:hAnsi="Book Antiqua" w:eastAsia="Book Antiqua" w:cs="Book Antiqua"/>
          <w:b/>
          <w:bCs/>
        </w:rPr>
        <w:drawing>
          <wp:inline distT="0" distB="0" distL="0" distR="0">
            <wp:extent cx="4449445" cy="205676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477259" cy="2069995"/>
                    </a:xfrm>
                    <a:prstGeom prst="rect">
                      <a:avLst/>
                    </a:prstGeom>
                    <a:noFill/>
                  </pic:spPr>
                </pic:pic>
              </a:graphicData>
            </a:graphic>
          </wp:inline>
        </w:drawing>
      </w:r>
    </w:p>
    <w:p>
      <w:pPr>
        <w:spacing w:line="360" w:lineRule="auto"/>
        <w:jc w:val="both"/>
        <w:rPr>
          <w:b/>
          <w:bCs/>
        </w:rPr>
      </w:pPr>
      <w:r>
        <w:rPr>
          <w:rFonts w:ascii="Book Antiqua" w:hAnsi="Book Antiqua" w:eastAsia="Book Antiqua" w:cs="Book Antiqua"/>
          <w:b/>
          <w:bCs/>
        </w:rPr>
        <w:t>Figure 5 Box plot showing the median difference in serum immunoglobulin E levels between cases and controls.</w:t>
      </w:r>
    </w:p>
    <w:p>
      <w:pPr>
        <w:spacing w:line="360" w:lineRule="auto"/>
        <w:jc w:val="both"/>
        <w:rPr>
          <w:rFonts w:ascii="Book Antiqua" w:hAnsi="Book Antiqua" w:eastAsia="Book Antiqua" w:cs="Book Antiqua"/>
          <w:b/>
          <w:bCs/>
        </w:rPr>
      </w:pPr>
      <w:r>
        <w:rPr>
          <w:rFonts w:ascii="Book Antiqua" w:hAnsi="Book Antiqua" w:eastAsia="Book Antiqua" w:cs="Book Antiqua"/>
          <w:b/>
          <w:bCs/>
        </w:rPr>
        <w:br w:type="page"/>
      </w:r>
      <w:r>
        <w:rPr>
          <w:rFonts w:ascii="Book Antiqua" w:hAnsi="Book Antiqua" w:eastAsia="Book Antiqua" w:cs="Book Antiqua"/>
          <w:b/>
          <w:bCs/>
        </w:rPr>
        <w:drawing>
          <wp:inline distT="0" distB="0" distL="0" distR="0">
            <wp:extent cx="4502150" cy="20961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524311" cy="2106900"/>
                    </a:xfrm>
                    <a:prstGeom prst="rect">
                      <a:avLst/>
                    </a:prstGeom>
                    <a:noFill/>
                  </pic:spPr>
                </pic:pic>
              </a:graphicData>
            </a:graphic>
          </wp:inline>
        </w:drawing>
      </w:r>
    </w:p>
    <w:p>
      <w:pPr>
        <w:spacing w:line="360" w:lineRule="auto"/>
        <w:jc w:val="both"/>
        <w:rPr>
          <w:rFonts w:ascii="Book Antiqua" w:hAnsi="Book Antiqua" w:eastAsia="宋体" w:cs="宋体"/>
          <w:b/>
          <w:bCs/>
          <w:lang w:eastAsia="zh-CN"/>
        </w:rPr>
      </w:pPr>
      <w:r>
        <w:rPr>
          <w:rFonts w:ascii="Book Antiqua" w:hAnsi="Book Antiqua" w:eastAsia="Book Antiqua" w:cs="Book Antiqua"/>
          <w:b/>
          <w:bCs/>
        </w:rPr>
        <w:t>Figure 6 Box plot showing the median difference in immunoglobulin E levels between children with mild, moderate, and severe asthma</w:t>
      </w:r>
      <w:r>
        <w:rPr>
          <w:rFonts w:ascii="Book Antiqua" w:hAnsi="Book Antiqua" w:eastAsia="宋体" w:cs="宋体"/>
          <w:b/>
          <w:bCs/>
          <w:lang w:eastAsia="zh-CN"/>
        </w:rPr>
        <w:t>.</w:t>
      </w:r>
    </w:p>
    <w:p>
      <w:pPr>
        <w:tabs>
          <w:tab w:val="left" w:pos="1810"/>
        </w:tabs>
        <w:adjustRightInd w:val="0"/>
        <w:snapToGrid w:val="0"/>
        <w:spacing w:line="360" w:lineRule="auto"/>
        <w:jc w:val="both"/>
        <w:rPr>
          <w:rFonts w:ascii="Book Antiqua" w:hAnsi="Book Antiqua" w:cstheme="majorBidi"/>
          <w:b/>
          <w:bCs/>
        </w:rPr>
      </w:pPr>
      <w:r>
        <w:rPr>
          <w:rFonts w:ascii="Book Antiqua" w:hAnsi="Book Antiqua" w:eastAsia="宋体" w:cs="宋体"/>
          <w:b/>
          <w:bCs/>
          <w:lang w:eastAsia="zh-CN"/>
        </w:rPr>
        <w:br w:type="page"/>
      </w:r>
      <w:r>
        <w:rPr>
          <w:rFonts w:ascii="Book Antiqua" w:hAnsi="Book Antiqua" w:cstheme="majorBidi"/>
          <w:b/>
          <w:bCs/>
        </w:rPr>
        <w:t>Table 1 Matching between cases and controls</w:t>
      </w:r>
    </w:p>
    <w:tbl>
      <w:tblPr>
        <w:tblStyle w:val="8"/>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4273"/>
        <w:gridCol w:w="1896"/>
        <w:gridCol w:w="2252"/>
        <w:gridCol w:w="115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1" w:type="pct"/>
            <w:tcBorders>
              <w:top w:val="single" w:color="auto" w:sz="4" w:space="0"/>
              <w:bottom w:val="single" w:color="auto" w:sz="4" w:space="0"/>
            </w:tcBorders>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kern w:val="2"/>
              </w:rPr>
            </w:pPr>
          </w:p>
        </w:tc>
        <w:tc>
          <w:tcPr>
            <w:tcW w:w="990" w:type="pct"/>
            <w:tcBorders>
              <w:top w:val="single" w:color="auto" w:sz="4" w:space="0"/>
              <w:bottom w:val="single" w:color="auto" w:sz="4" w:space="0"/>
            </w:tcBorders>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b/>
                <w:bCs/>
                <w:kern w:val="2"/>
              </w:rPr>
            </w:pPr>
            <w:r>
              <w:rPr>
                <w:rFonts w:ascii="Book Antiqua" w:hAnsi="Book Antiqua" w:cstheme="majorBidi"/>
                <w:b/>
                <w:bCs/>
                <w:kern w:val="2"/>
              </w:rPr>
              <w:t>Cases (</w:t>
            </w:r>
            <w:r>
              <w:rPr>
                <w:rFonts w:ascii="Book Antiqua" w:hAnsi="Book Antiqua" w:cstheme="majorBidi"/>
                <w:b/>
                <w:bCs/>
                <w:i/>
                <w:iCs/>
                <w:kern w:val="2"/>
              </w:rPr>
              <w:t>n</w:t>
            </w:r>
            <w:r>
              <w:rPr>
                <w:rFonts w:ascii="Book Antiqua" w:hAnsi="Book Antiqua" w:cstheme="majorBidi"/>
                <w:b/>
                <w:bCs/>
                <w:kern w:val="2"/>
              </w:rPr>
              <w:t xml:space="preserve"> = 40)</w:t>
            </w:r>
          </w:p>
        </w:tc>
        <w:tc>
          <w:tcPr>
            <w:tcW w:w="1176" w:type="pct"/>
            <w:tcBorders>
              <w:top w:val="single" w:color="auto" w:sz="4" w:space="0"/>
              <w:bottom w:val="single" w:color="auto" w:sz="4" w:space="0"/>
            </w:tcBorders>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b/>
                <w:bCs/>
                <w:kern w:val="2"/>
              </w:rPr>
            </w:pPr>
            <w:r>
              <w:rPr>
                <w:rFonts w:ascii="Book Antiqua" w:hAnsi="Book Antiqua" w:cstheme="majorBidi"/>
                <w:b/>
                <w:bCs/>
                <w:kern w:val="2"/>
              </w:rPr>
              <w:t>Controls (</w:t>
            </w:r>
            <w:r>
              <w:rPr>
                <w:rFonts w:ascii="Book Antiqua" w:hAnsi="Book Antiqua" w:cstheme="majorBidi"/>
                <w:b/>
                <w:bCs/>
                <w:i/>
                <w:iCs/>
                <w:kern w:val="2"/>
              </w:rPr>
              <w:t>n</w:t>
            </w:r>
            <w:r>
              <w:rPr>
                <w:rFonts w:ascii="Book Antiqua" w:hAnsi="Book Antiqua" w:cstheme="majorBidi"/>
                <w:b/>
                <w:bCs/>
                <w:kern w:val="2"/>
              </w:rPr>
              <w:t xml:space="preserve"> = 21)</w:t>
            </w:r>
          </w:p>
        </w:tc>
        <w:tc>
          <w:tcPr>
            <w:tcW w:w="603" w:type="pct"/>
            <w:tcBorders>
              <w:top w:val="single" w:color="auto" w:sz="4" w:space="0"/>
              <w:bottom w:val="single" w:color="auto" w:sz="4" w:space="0"/>
            </w:tcBorders>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b/>
                <w:bCs/>
                <w:kern w:val="2"/>
              </w:rPr>
            </w:pPr>
            <w:r>
              <w:rPr>
                <w:rFonts w:ascii="Book Antiqua" w:hAnsi="Book Antiqua" w:cstheme="majorBidi"/>
                <w:b/>
                <w:bCs/>
                <w:i/>
                <w:iCs/>
                <w:kern w:val="2"/>
              </w:rPr>
              <w:t>P</w:t>
            </w:r>
            <w:r>
              <w:rPr>
                <w:rFonts w:ascii="Book Antiqua" w:hAnsi="Book Antiqua" w:cstheme="majorBidi"/>
                <w:b/>
                <w:bCs/>
                <w:kern w:val="2"/>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2231" w:type="pct"/>
            <w:tcBorders>
              <w:top w:val="single" w:color="auto" w:sz="4" w:space="0"/>
            </w:tcBorders>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b/>
                <w:bCs/>
                <w:kern w:val="2"/>
              </w:rPr>
            </w:pPr>
            <w:r>
              <w:rPr>
                <w:rFonts w:ascii="Book Antiqua" w:hAnsi="Book Antiqua" w:cstheme="majorBidi"/>
                <w:kern w:val="2"/>
              </w:rPr>
              <w:t xml:space="preserve">Gender distribution, </w:t>
            </w:r>
            <w:r>
              <w:rPr>
                <w:rFonts w:ascii="Book Antiqua" w:hAnsi="Book Antiqua" w:cstheme="majorBidi"/>
                <w:i/>
                <w:iCs/>
                <w:kern w:val="2"/>
              </w:rPr>
              <w:t>n</w:t>
            </w:r>
            <w:r>
              <w:rPr>
                <w:rFonts w:ascii="Book Antiqua" w:hAnsi="Book Antiqua" w:cstheme="majorBidi"/>
                <w:kern w:val="2"/>
              </w:rPr>
              <w:t xml:space="preserve"> (%)</w:t>
            </w:r>
          </w:p>
        </w:tc>
        <w:tc>
          <w:tcPr>
            <w:tcW w:w="990" w:type="pct"/>
            <w:tcBorders>
              <w:top w:val="single" w:color="auto" w:sz="4" w:space="0"/>
            </w:tcBorders>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kern w:val="2"/>
              </w:rPr>
            </w:pPr>
          </w:p>
        </w:tc>
        <w:tc>
          <w:tcPr>
            <w:tcW w:w="1176" w:type="pct"/>
            <w:tcBorders>
              <w:top w:val="single" w:color="auto" w:sz="4" w:space="0"/>
            </w:tcBorders>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kern w:val="2"/>
              </w:rPr>
            </w:pPr>
          </w:p>
        </w:tc>
        <w:tc>
          <w:tcPr>
            <w:tcW w:w="603" w:type="pct"/>
            <w:tcBorders>
              <w:top w:val="single" w:color="auto" w:sz="4" w:space="0"/>
            </w:tcBorders>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kern w:val="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1" w:type="pct"/>
            <w:shd w:val="clear" w:color="auto" w:fill="FFFFFF" w:themeFill="background1"/>
            <w:vAlign w:val="center"/>
          </w:tcPr>
          <w:p>
            <w:pPr>
              <w:tabs>
                <w:tab w:val="left" w:pos="1810"/>
              </w:tabs>
              <w:adjustRightInd w:val="0"/>
              <w:snapToGrid w:val="0"/>
              <w:spacing w:line="360" w:lineRule="auto"/>
              <w:ind w:firstLine="240" w:firstLineChars="100"/>
              <w:jc w:val="both"/>
              <w:rPr>
                <w:rFonts w:ascii="Book Antiqua" w:hAnsi="Book Antiqua" w:cstheme="majorBidi"/>
                <w:kern w:val="2"/>
              </w:rPr>
            </w:pPr>
            <w:r>
              <w:rPr>
                <w:rFonts w:ascii="Book Antiqua" w:hAnsi="Book Antiqua" w:cstheme="majorBidi"/>
                <w:kern w:val="2"/>
              </w:rPr>
              <w:t>Females</w:t>
            </w:r>
          </w:p>
        </w:tc>
        <w:tc>
          <w:tcPr>
            <w:tcW w:w="990" w:type="pct"/>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13 (32.5)</w:t>
            </w:r>
          </w:p>
        </w:tc>
        <w:tc>
          <w:tcPr>
            <w:tcW w:w="1176" w:type="pct"/>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10 (47.5)</w:t>
            </w:r>
          </w:p>
        </w:tc>
        <w:tc>
          <w:tcPr>
            <w:tcW w:w="603" w:type="pct"/>
            <w:vMerge w:val="restart"/>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kern w:val="2"/>
                <w:vertAlign w:val="superscript"/>
              </w:rPr>
            </w:pPr>
            <w:r>
              <w:rPr>
                <w:rFonts w:ascii="Book Antiqua" w:hAnsi="Book Antiqua" w:cstheme="majorBidi"/>
                <w:kern w:val="2"/>
              </w:rPr>
              <w:t>0.247</w:t>
            </w:r>
            <w:r>
              <w:rPr>
                <w:rFonts w:ascii="Book Antiqua" w:hAnsi="Book Antiqua" w:cstheme="majorBidi"/>
                <w:kern w:val="2"/>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1" w:type="pct"/>
            <w:shd w:val="clear" w:color="auto" w:fill="FFFFFF" w:themeFill="background1"/>
            <w:vAlign w:val="center"/>
          </w:tcPr>
          <w:p>
            <w:pPr>
              <w:tabs>
                <w:tab w:val="left" w:pos="1810"/>
              </w:tabs>
              <w:adjustRightInd w:val="0"/>
              <w:snapToGrid w:val="0"/>
              <w:spacing w:line="360" w:lineRule="auto"/>
              <w:ind w:firstLine="240" w:firstLineChars="100"/>
              <w:jc w:val="both"/>
              <w:rPr>
                <w:rFonts w:ascii="Book Antiqua" w:hAnsi="Book Antiqua" w:cstheme="majorBidi"/>
                <w:kern w:val="2"/>
              </w:rPr>
            </w:pPr>
            <w:r>
              <w:rPr>
                <w:rFonts w:ascii="Book Antiqua" w:hAnsi="Book Antiqua" w:cstheme="majorBidi"/>
                <w:kern w:val="2"/>
              </w:rPr>
              <w:t>Males</w:t>
            </w:r>
          </w:p>
        </w:tc>
        <w:tc>
          <w:tcPr>
            <w:tcW w:w="990" w:type="pct"/>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27 (67.5)</w:t>
            </w:r>
          </w:p>
        </w:tc>
        <w:tc>
          <w:tcPr>
            <w:tcW w:w="1176" w:type="pct"/>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11 (52.5)</w:t>
            </w:r>
          </w:p>
        </w:tc>
        <w:tc>
          <w:tcPr>
            <w:tcW w:w="603" w:type="pct"/>
            <w:vMerge w:val="continue"/>
            <w:shd w:val="clear" w:color="auto" w:fill="FFFFFF" w:themeFill="background1"/>
            <w:vAlign w:val="center"/>
          </w:tcPr>
          <w:p>
            <w:pPr>
              <w:adjustRightInd w:val="0"/>
              <w:snapToGrid w:val="0"/>
              <w:spacing w:line="360" w:lineRule="auto"/>
              <w:jc w:val="both"/>
              <w:rPr>
                <w:rFonts w:ascii="Book Antiqua" w:hAnsi="Book Antiqua" w:cstheme="majorBidi"/>
                <w:kern w:val="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2231" w:type="pct"/>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Age in yr, median (IQR)</w:t>
            </w:r>
          </w:p>
        </w:tc>
        <w:tc>
          <w:tcPr>
            <w:tcW w:w="990" w:type="pct"/>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7 (4)</w:t>
            </w:r>
          </w:p>
        </w:tc>
        <w:tc>
          <w:tcPr>
            <w:tcW w:w="1176" w:type="pct"/>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6 (4)</w:t>
            </w:r>
          </w:p>
        </w:tc>
        <w:tc>
          <w:tcPr>
            <w:tcW w:w="603" w:type="pct"/>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kern w:val="2"/>
                <w:vertAlign w:val="superscript"/>
              </w:rPr>
            </w:pPr>
            <w:r>
              <w:rPr>
                <w:rFonts w:ascii="Book Antiqua" w:hAnsi="Book Antiqua" w:cstheme="majorBidi"/>
                <w:kern w:val="2"/>
              </w:rPr>
              <w:t>0.361</w:t>
            </w:r>
            <w:r>
              <w:rPr>
                <w:rFonts w:ascii="Book Antiqua" w:hAnsi="Book Antiqua" w:cstheme="majorBidi"/>
                <w:kern w:val="2"/>
                <w:vertAlign w:val="superscript"/>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2231" w:type="pct"/>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 xml:space="preserve">BMI </w:t>
            </w:r>
            <w:r>
              <w:rPr>
                <w:rFonts w:ascii="Book Antiqua" w:hAnsi="Book Antiqua" w:cstheme="majorBidi"/>
                <w:i/>
                <w:iCs/>
                <w:kern w:val="2"/>
              </w:rPr>
              <w:t>Z</w:t>
            </w:r>
            <w:r>
              <w:rPr>
                <w:rFonts w:ascii="Book Antiqua" w:hAnsi="Book Antiqua" w:cstheme="majorBidi"/>
                <w:kern w:val="2"/>
              </w:rPr>
              <w:t xml:space="preserve"> scores,</w:t>
            </w:r>
            <w:r>
              <w:rPr>
                <w:rFonts w:ascii="Book Antiqua" w:hAnsi="Book Antiqua" w:cstheme="majorBidi"/>
                <w:b/>
                <w:bCs/>
                <w:kern w:val="2"/>
              </w:rPr>
              <w:t xml:space="preserve"> </w:t>
            </w:r>
            <w:r>
              <w:rPr>
                <w:rFonts w:ascii="Book Antiqua" w:hAnsi="Book Antiqua" w:cstheme="majorBidi"/>
                <w:kern w:val="2"/>
              </w:rPr>
              <w:t>median (IQR)</w:t>
            </w:r>
          </w:p>
        </w:tc>
        <w:tc>
          <w:tcPr>
            <w:tcW w:w="990" w:type="pct"/>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-1 (0)</w:t>
            </w:r>
          </w:p>
        </w:tc>
        <w:tc>
          <w:tcPr>
            <w:tcW w:w="1176" w:type="pct"/>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-1 (0)</w:t>
            </w:r>
          </w:p>
        </w:tc>
        <w:tc>
          <w:tcPr>
            <w:tcW w:w="603" w:type="pct"/>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kern w:val="2"/>
                <w:vertAlign w:val="superscript"/>
              </w:rPr>
            </w:pPr>
            <w:r>
              <w:rPr>
                <w:rFonts w:ascii="Book Antiqua" w:hAnsi="Book Antiqua" w:cstheme="majorBidi"/>
                <w:kern w:val="2"/>
              </w:rPr>
              <w:t>0.999</w:t>
            </w:r>
            <w:r>
              <w:rPr>
                <w:rFonts w:ascii="Book Antiqua" w:hAnsi="Book Antiqua" w:cstheme="majorBidi"/>
                <w:kern w:val="2"/>
                <w:vertAlign w:val="superscript"/>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2231" w:type="pct"/>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 xml:space="preserve">Coexistence of malnutrition, </w:t>
            </w:r>
            <w:r>
              <w:rPr>
                <w:rFonts w:ascii="Book Antiqua" w:hAnsi="Book Antiqua" w:cstheme="majorBidi"/>
                <w:i/>
                <w:iCs/>
                <w:kern w:val="2"/>
              </w:rPr>
              <w:t>n</w:t>
            </w:r>
            <w:r>
              <w:rPr>
                <w:rFonts w:ascii="Book Antiqua" w:hAnsi="Book Antiqua" w:cstheme="majorBidi"/>
                <w:kern w:val="2"/>
              </w:rPr>
              <w:t xml:space="preserve"> (%)</w:t>
            </w:r>
            <w:r>
              <w:rPr>
                <w:rFonts w:ascii="Book Antiqua" w:hAnsi="Book Antiqua" w:cstheme="majorBidi"/>
                <w:b/>
                <w:bCs/>
                <w:kern w:val="2"/>
              </w:rPr>
              <w:t xml:space="preserve"> </w:t>
            </w:r>
          </w:p>
        </w:tc>
        <w:tc>
          <w:tcPr>
            <w:tcW w:w="990" w:type="pct"/>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kern w:val="2"/>
              </w:rPr>
            </w:pPr>
          </w:p>
        </w:tc>
        <w:tc>
          <w:tcPr>
            <w:tcW w:w="1176" w:type="pct"/>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kern w:val="2"/>
              </w:rPr>
            </w:pPr>
          </w:p>
        </w:tc>
        <w:tc>
          <w:tcPr>
            <w:tcW w:w="603" w:type="pct"/>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kern w:val="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2231" w:type="pct"/>
            <w:shd w:val="clear" w:color="auto" w:fill="FFFFFF" w:themeFill="background1"/>
            <w:vAlign w:val="center"/>
          </w:tcPr>
          <w:p>
            <w:pPr>
              <w:tabs>
                <w:tab w:val="left" w:pos="1810"/>
              </w:tabs>
              <w:adjustRightInd w:val="0"/>
              <w:snapToGrid w:val="0"/>
              <w:spacing w:line="360" w:lineRule="auto"/>
              <w:ind w:firstLine="240" w:firstLineChars="100"/>
              <w:jc w:val="both"/>
              <w:rPr>
                <w:rFonts w:ascii="Book Antiqua" w:hAnsi="Book Antiqua" w:cstheme="majorBidi"/>
                <w:kern w:val="2"/>
              </w:rPr>
            </w:pPr>
            <w:r>
              <w:rPr>
                <w:rFonts w:ascii="Book Antiqua" w:hAnsi="Book Antiqua" w:cstheme="majorBidi"/>
                <w:kern w:val="2"/>
              </w:rPr>
              <w:t>Yes</w:t>
            </w:r>
          </w:p>
        </w:tc>
        <w:tc>
          <w:tcPr>
            <w:tcW w:w="990" w:type="pct"/>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35 (87.5)</w:t>
            </w:r>
          </w:p>
        </w:tc>
        <w:tc>
          <w:tcPr>
            <w:tcW w:w="1176" w:type="pct"/>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21 (100)</w:t>
            </w:r>
          </w:p>
        </w:tc>
        <w:tc>
          <w:tcPr>
            <w:tcW w:w="603" w:type="pct"/>
            <w:vMerge w:val="restart"/>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kern w:val="2"/>
                <w:vertAlign w:val="superscript"/>
              </w:rPr>
            </w:pPr>
            <w:r>
              <w:rPr>
                <w:rFonts w:ascii="Book Antiqua" w:hAnsi="Book Antiqua" w:cstheme="majorBidi"/>
                <w:kern w:val="2"/>
              </w:rPr>
              <w:t>0.154</w:t>
            </w:r>
            <w:r>
              <w:rPr>
                <w:rFonts w:ascii="Book Antiqua" w:hAnsi="Book Antiqua" w:cstheme="majorBidi"/>
                <w:kern w:val="2"/>
                <w:vertAlign w:val="superscript"/>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2231" w:type="pct"/>
            <w:shd w:val="clear" w:color="auto" w:fill="FFFFFF" w:themeFill="background1"/>
            <w:vAlign w:val="center"/>
          </w:tcPr>
          <w:p>
            <w:pPr>
              <w:tabs>
                <w:tab w:val="left" w:pos="1810"/>
              </w:tabs>
              <w:adjustRightInd w:val="0"/>
              <w:snapToGrid w:val="0"/>
              <w:spacing w:line="360" w:lineRule="auto"/>
              <w:ind w:firstLine="240" w:firstLineChars="100"/>
              <w:jc w:val="both"/>
              <w:rPr>
                <w:rFonts w:ascii="Book Antiqua" w:hAnsi="Book Antiqua" w:cstheme="majorBidi"/>
                <w:kern w:val="2"/>
              </w:rPr>
            </w:pPr>
            <w:r>
              <w:rPr>
                <w:rFonts w:ascii="Book Antiqua" w:hAnsi="Book Antiqua" w:cstheme="majorBidi"/>
                <w:kern w:val="2"/>
              </w:rPr>
              <w:t>No</w:t>
            </w:r>
          </w:p>
        </w:tc>
        <w:tc>
          <w:tcPr>
            <w:tcW w:w="990" w:type="pct"/>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5 (12.5)</w:t>
            </w:r>
          </w:p>
        </w:tc>
        <w:tc>
          <w:tcPr>
            <w:tcW w:w="1176" w:type="pct"/>
            <w:shd w:val="clear" w:color="auto" w:fill="FFFFFF" w:themeFill="background1"/>
            <w:vAlign w:val="center"/>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0 (0)</w:t>
            </w:r>
          </w:p>
        </w:tc>
        <w:tc>
          <w:tcPr>
            <w:tcW w:w="603" w:type="pct"/>
            <w:vMerge w:val="continue"/>
            <w:shd w:val="clear" w:color="auto" w:fill="FFFFFF" w:themeFill="background1"/>
            <w:vAlign w:val="center"/>
          </w:tcPr>
          <w:p>
            <w:pPr>
              <w:adjustRightInd w:val="0"/>
              <w:snapToGrid w:val="0"/>
              <w:spacing w:line="360" w:lineRule="auto"/>
              <w:jc w:val="both"/>
              <w:rPr>
                <w:rFonts w:ascii="Book Antiqua" w:hAnsi="Book Antiqua" w:cstheme="majorBidi"/>
                <w:kern w:val="2"/>
              </w:rPr>
            </w:pPr>
          </w:p>
        </w:tc>
      </w:tr>
    </w:tbl>
    <w:p>
      <w:pPr>
        <w:tabs>
          <w:tab w:val="left" w:pos="1810"/>
        </w:tabs>
        <w:adjustRightInd w:val="0"/>
        <w:snapToGrid w:val="0"/>
        <w:spacing w:line="360" w:lineRule="auto"/>
        <w:jc w:val="both"/>
        <w:rPr>
          <w:rFonts w:ascii="Book Antiqua" w:hAnsi="Book Antiqua" w:cstheme="majorBidi"/>
        </w:rPr>
      </w:pPr>
      <w:r>
        <w:rPr>
          <w:rFonts w:ascii="Book Antiqua" w:hAnsi="Book Antiqua" w:cstheme="majorBidi"/>
          <w:vertAlign w:val="superscript"/>
        </w:rPr>
        <w:t>1</w:t>
      </w:r>
      <w:r>
        <w:rPr>
          <w:rFonts w:ascii="Book Antiqua" w:hAnsi="Book Antiqua" w:cstheme="majorBidi"/>
        </w:rPr>
        <w:t>Chi-square test;</w:t>
      </w:r>
    </w:p>
    <w:p>
      <w:pPr>
        <w:tabs>
          <w:tab w:val="left" w:pos="1810"/>
        </w:tabs>
        <w:adjustRightInd w:val="0"/>
        <w:snapToGrid w:val="0"/>
        <w:spacing w:line="360" w:lineRule="auto"/>
        <w:jc w:val="both"/>
        <w:rPr>
          <w:rFonts w:ascii="Book Antiqua" w:hAnsi="Book Antiqua" w:cstheme="majorBidi"/>
        </w:rPr>
      </w:pPr>
      <w:r>
        <w:rPr>
          <w:rFonts w:ascii="Book Antiqua" w:hAnsi="Book Antiqua" w:cstheme="majorBidi"/>
          <w:vertAlign w:val="superscript"/>
        </w:rPr>
        <w:t>2</w:t>
      </w:r>
      <w:r>
        <w:rPr>
          <w:rFonts w:ascii="Book Antiqua" w:hAnsi="Book Antiqua" w:cstheme="majorBidi"/>
        </w:rPr>
        <w:t>Mann-Whitney test;</w:t>
      </w:r>
    </w:p>
    <w:p>
      <w:pPr>
        <w:adjustRightInd w:val="0"/>
        <w:snapToGrid w:val="0"/>
        <w:spacing w:line="360" w:lineRule="auto"/>
        <w:jc w:val="both"/>
        <w:rPr>
          <w:rFonts w:ascii="Book Antiqua" w:hAnsi="Book Antiqua" w:cstheme="majorBidi"/>
        </w:rPr>
      </w:pPr>
      <w:r>
        <w:rPr>
          <w:rFonts w:ascii="Book Antiqua" w:hAnsi="Book Antiqua" w:cstheme="majorBidi"/>
          <w:vertAlign w:val="superscript"/>
        </w:rPr>
        <w:t>3</w:t>
      </w:r>
      <w:r>
        <w:rPr>
          <w:rFonts w:ascii="Book Antiqua" w:hAnsi="Book Antiqua" w:cstheme="majorBidi"/>
        </w:rPr>
        <w:t>Fisher’s exact test.</w:t>
      </w:r>
    </w:p>
    <w:p>
      <w:pPr>
        <w:adjustRightInd w:val="0"/>
        <w:snapToGrid w:val="0"/>
        <w:spacing w:line="360" w:lineRule="auto"/>
        <w:jc w:val="both"/>
        <w:rPr>
          <w:rFonts w:ascii="Book Antiqua" w:hAnsi="Book Antiqua" w:cstheme="majorBidi"/>
        </w:rPr>
      </w:pPr>
      <w:r>
        <w:rPr>
          <w:rFonts w:ascii="Book Antiqua" w:hAnsi="Book Antiqua" w:eastAsia="Book Antiqua" w:cs="Book Antiqua"/>
          <w:color w:val="000000"/>
        </w:rPr>
        <w:t>BMI: Body mass index.</w:t>
      </w:r>
    </w:p>
    <w:p>
      <w:pPr>
        <w:tabs>
          <w:tab w:val="left" w:pos="1810"/>
        </w:tabs>
        <w:adjustRightInd w:val="0"/>
        <w:snapToGrid w:val="0"/>
        <w:spacing w:line="360" w:lineRule="auto"/>
        <w:jc w:val="both"/>
        <w:rPr>
          <w:rFonts w:ascii="Book Antiqua" w:hAnsi="Book Antiqua" w:cstheme="majorBidi"/>
          <w:b/>
          <w:bCs/>
        </w:rPr>
      </w:pPr>
      <w:r>
        <w:rPr>
          <w:rFonts w:ascii="Book Antiqua" w:hAnsi="Book Antiqua" w:cstheme="majorBidi"/>
        </w:rPr>
        <w:br w:type="page"/>
      </w:r>
      <w:r>
        <w:rPr>
          <w:rFonts w:ascii="Book Antiqua" w:hAnsi="Book Antiqua" w:cstheme="majorBidi"/>
          <w:b/>
          <w:bCs/>
        </w:rPr>
        <w:t>Table 2 Normality tests for numeric variables of interest</w:t>
      </w:r>
    </w:p>
    <w:tbl>
      <w:tblPr>
        <w:tblStyle w:val="8"/>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11"/>
        <w:gridCol w:w="1565"/>
        <w:gridCol w:w="290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69" w:type="pct"/>
            <w:tcBorders>
              <w:top w:val="single" w:color="auto" w:sz="4" w:space="0"/>
              <w:bottom w:val="single" w:color="auto" w:sz="4" w:space="0"/>
            </w:tcBorders>
          </w:tcPr>
          <w:p>
            <w:pPr>
              <w:tabs>
                <w:tab w:val="left" w:pos="1810"/>
              </w:tabs>
              <w:adjustRightInd w:val="0"/>
              <w:snapToGrid w:val="0"/>
              <w:spacing w:line="360" w:lineRule="auto"/>
              <w:jc w:val="both"/>
              <w:rPr>
                <w:rFonts w:ascii="Book Antiqua" w:hAnsi="Book Antiqua" w:cstheme="majorBidi"/>
                <w:b/>
                <w:bCs/>
                <w:kern w:val="2"/>
              </w:rPr>
            </w:pPr>
            <w:r>
              <w:rPr>
                <w:rFonts w:ascii="Book Antiqua" w:hAnsi="Book Antiqua" w:cstheme="majorBidi"/>
                <w:b/>
                <w:bCs/>
                <w:kern w:val="2"/>
              </w:rPr>
              <w:t xml:space="preserve">Studied numerical variables </w:t>
            </w:r>
          </w:p>
        </w:tc>
        <w:tc>
          <w:tcPr>
            <w:tcW w:w="817" w:type="pct"/>
            <w:tcBorders>
              <w:top w:val="single" w:color="auto" w:sz="4" w:space="0"/>
              <w:bottom w:val="single" w:color="auto" w:sz="4" w:space="0"/>
            </w:tcBorders>
          </w:tcPr>
          <w:p>
            <w:pPr>
              <w:tabs>
                <w:tab w:val="left" w:pos="1810"/>
              </w:tabs>
              <w:adjustRightInd w:val="0"/>
              <w:snapToGrid w:val="0"/>
              <w:spacing w:line="360" w:lineRule="auto"/>
              <w:jc w:val="both"/>
              <w:rPr>
                <w:rFonts w:ascii="Book Antiqua" w:hAnsi="Book Antiqua" w:cstheme="majorBidi"/>
                <w:b/>
                <w:bCs/>
                <w:kern w:val="2"/>
              </w:rPr>
            </w:pPr>
            <w:r>
              <w:rPr>
                <w:rFonts w:ascii="Book Antiqua" w:hAnsi="Book Antiqua" w:cstheme="majorBidi"/>
                <w:b/>
                <w:bCs/>
                <w:i/>
                <w:iCs/>
                <w:kern w:val="2"/>
              </w:rPr>
              <w:t>P</w:t>
            </w:r>
            <w:r>
              <w:rPr>
                <w:rFonts w:ascii="Book Antiqua" w:hAnsi="Book Antiqua" w:cstheme="majorBidi"/>
                <w:b/>
                <w:bCs/>
                <w:kern w:val="2"/>
              </w:rPr>
              <w:t xml:space="preserve"> value </w:t>
            </w:r>
          </w:p>
        </w:tc>
        <w:tc>
          <w:tcPr>
            <w:tcW w:w="1514" w:type="pct"/>
            <w:tcBorders>
              <w:top w:val="single" w:color="auto" w:sz="4" w:space="0"/>
              <w:bottom w:val="single" w:color="auto" w:sz="4" w:space="0"/>
            </w:tcBorders>
          </w:tcPr>
          <w:p>
            <w:pPr>
              <w:tabs>
                <w:tab w:val="left" w:pos="1810"/>
              </w:tabs>
              <w:adjustRightInd w:val="0"/>
              <w:snapToGrid w:val="0"/>
              <w:spacing w:line="360" w:lineRule="auto"/>
              <w:jc w:val="both"/>
              <w:rPr>
                <w:rFonts w:ascii="Book Antiqua" w:hAnsi="Book Antiqua" w:cstheme="majorBidi"/>
                <w:b/>
                <w:bCs/>
                <w:kern w:val="2"/>
              </w:rPr>
            </w:pPr>
            <w:r>
              <w:rPr>
                <w:rFonts w:ascii="Book Antiqua" w:hAnsi="Book Antiqua" w:cstheme="majorBidi"/>
                <w:b/>
                <w:bCs/>
                <w:kern w:val="2"/>
              </w:rPr>
              <w:t>Distribution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69" w:type="pct"/>
            <w:tcBorders>
              <w:top w:val="single" w:color="auto" w:sz="4" w:space="0"/>
            </w:tcBorders>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Age of the study participants</w:t>
            </w:r>
          </w:p>
        </w:tc>
        <w:tc>
          <w:tcPr>
            <w:tcW w:w="817" w:type="pct"/>
            <w:tcBorders>
              <w:top w:val="single" w:color="auto" w:sz="4" w:space="0"/>
            </w:tcBorders>
          </w:tcPr>
          <w:p>
            <w:pPr>
              <w:tabs>
                <w:tab w:val="left" w:pos="1810"/>
              </w:tabs>
              <w:adjustRightInd w:val="0"/>
              <w:snapToGrid w:val="0"/>
              <w:spacing w:line="360" w:lineRule="auto"/>
              <w:jc w:val="both"/>
              <w:rPr>
                <w:rFonts w:ascii="Book Antiqua" w:hAnsi="Book Antiqua" w:cstheme="majorBidi"/>
                <w:kern w:val="2"/>
                <w:vertAlign w:val="superscript"/>
              </w:rPr>
            </w:pPr>
            <w:r>
              <w:rPr>
                <w:rFonts w:ascii="Book Antiqua" w:hAnsi="Book Antiqua" w:cstheme="majorBidi"/>
                <w:kern w:val="2"/>
              </w:rPr>
              <w:t>0.000</w:t>
            </w:r>
            <w:r>
              <w:rPr>
                <w:rFonts w:ascii="Book Antiqua" w:hAnsi="Book Antiqua" w:cstheme="majorBidi"/>
                <w:kern w:val="2"/>
                <w:vertAlign w:val="superscript"/>
              </w:rPr>
              <w:t>a</w:t>
            </w:r>
          </w:p>
        </w:tc>
        <w:tc>
          <w:tcPr>
            <w:tcW w:w="1514" w:type="pct"/>
            <w:tcBorders>
              <w:top w:val="single" w:color="auto" w:sz="4" w:space="0"/>
            </w:tcBorders>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Non-parametric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69" w:type="pct"/>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Serum zinc</w:t>
            </w:r>
          </w:p>
        </w:tc>
        <w:tc>
          <w:tcPr>
            <w:tcW w:w="817" w:type="pct"/>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0.200</w:t>
            </w:r>
          </w:p>
        </w:tc>
        <w:tc>
          <w:tcPr>
            <w:tcW w:w="1514" w:type="pct"/>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Parametric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69" w:type="pct"/>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Serum IgE</w:t>
            </w:r>
          </w:p>
        </w:tc>
        <w:tc>
          <w:tcPr>
            <w:tcW w:w="817" w:type="pct"/>
          </w:tcPr>
          <w:p>
            <w:pPr>
              <w:tabs>
                <w:tab w:val="left" w:pos="1810"/>
              </w:tabs>
              <w:adjustRightInd w:val="0"/>
              <w:snapToGrid w:val="0"/>
              <w:spacing w:line="360" w:lineRule="auto"/>
              <w:jc w:val="both"/>
              <w:rPr>
                <w:rFonts w:ascii="Book Antiqua" w:hAnsi="Book Antiqua" w:cstheme="majorBidi"/>
                <w:kern w:val="2"/>
                <w:vertAlign w:val="superscript"/>
              </w:rPr>
            </w:pPr>
            <w:r>
              <w:rPr>
                <w:rFonts w:ascii="Book Antiqua" w:hAnsi="Book Antiqua" w:cstheme="majorBidi"/>
                <w:kern w:val="2"/>
              </w:rPr>
              <w:t>0.000</w:t>
            </w:r>
            <w:r>
              <w:rPr>
                <w:rFonts w:ascii="Book Antiqua" w:hAnsi="Book Antiqua" w:cstheme="majorBidi"/>
                <w:kern w:val="2"/>
                <w:vertAlign w:val="superscript"/>
              </w:rPr>
              <w:t>a</w:t>
            </w:r>
          </w:p>
        </w:tc>
        <w:tc>
          <w:tcPr>
            <w:tcW w:w="1514" w:type="pct"/>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Non-parametric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69" w:type="pct"/>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Serum iron</w:t>
            </w:r>
          </w:p>
        </w:tc>
        <w:tc>
          <w:tcPr>
            <w:tcW w:w="817" w:type="pct"/>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0.188</w:t>
            </w:r>
          </w:p>
        </w:tc>
        <w:tc>
          <w:tcPr>
            <w:tcW w:w="1514" w:type="pct"/>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Parametric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69" w:type="pct"/>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Ferritin</w:t>
            </w:r>
          </w:p>
        </w:tc>
        <w:tc>
          <w:tcPr>
            <w:tcW w:w="817" w:type="pct"/>
          </w:tcPr>
          <w:p>
            <w:pPr>
              <w:tabs>
                <w:tab w:val="left" w:pos="1810"/>
              </w:tabs>
              <w:adjustRightInd w:val="0"/>
              <w:snapToGrid w:val="0"/>
              <w:spacing w:line="360" w:lineRule="auto"/>
              <w:jc w:val="both"/>
              <w:rPr>
                <w:rFonts w:ascii="Book Antiqua" w:hAnsi="Book Antiqua" w:cstheme="majorBidi"/>
                <w:kern w:val="2"/>
                <w:vertAlign w:val="superscript"/>
              </w:rPr>
            </w:pPr>
            <w:r>
              <w:rPr>
                <w:rFonts w:ascii="Book Antiqua" w:hAnsi="Book Antiqua" w:cstheme="majorBidi"/>
                <w:kern w:val="2"/>
              </w:rPr>
              <w:t>0.000</w:t>
            </w:r>
            <w:r>
              <w:rPr>
                <w:rFonts w:ascii="Book Antiqua" w:hAnsi="Book Antiqua" w:cstheme="majorBidi"/>
                <w:kern w:val="2"/>
                <w:vertAlign w:val="superscript"/>
              </w:rPr>
              <w:t>a</w:t>
            </w:r>
          </w:p>
        </w:tc>
        <w:tc>
          <w:tcPr>
            <w:tcW w:w="1514" w:type="pct"/>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Non-parametric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69" w:type="pct"/>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Hb</w:t>
            </w:r>
          </w:p>
        </w:tc>
        <w:tc>
          <w:tcPr>
            <w:tcW w:w="817" w:type="pct"/>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0.200</w:t>
            </w:r>
          </w:p>
        </w:tc>
        <w:tc>
          <w:tcPr>
            <w:tcW w:w="1514" w:type="pct"/>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Parametric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69" w:type="pct"/>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 xml:space="preserve">Albumin </w:t>
            </w:r>
          </w:p>
        </w:tc>
        <w:tc>
          <w:tcPr>
            <w:tcW w:w="817" w:type="pct"/>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0.212</w:t>
            </w:r>
          </w:p>
        </w:tc>
        <w:tc>
          <w:tcPr>
            <w:tcW w:w="1514" w:type="pct"/>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 xml:space="preserve">Parametric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69" w:type="pct"/>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 xml:space="preserve">BMI </w:t>
            </w:r>
            <w:r>
              <w:rPr>
                <w:rFonts w:ascii="Book Antiqua" w:hAnsi="Book Antiqua" w:cstheme="majorBidi"/>
                <w:i/>
                <w:iCs/>
                <w:kern w:val="2"/>
              </w:rPr>
              <w:t>Z</w:t>
            </w:r>
            <w:r>
              <w:rPr>
                <w:rFonts w:ascii="Book Antiqua" w:hAnsi="Book Antiqua" w:cstheme="majorBidi"/>
                <w:kern w:val="2"/>
              </w:rPr>
              <w:t xml:space="preserve"> scores</w:t>
            </w:r>
          </w:p>
        </w:tc>
        <w:tc>
          <w:tcPr>
            <w:tcW w:w="817" w:type="pct"/>
          </w:tcPr>
          <w:p>
            <w:pPr>
              <w:tabs>
                <w:tab w:val="left" w:pos="1810"/>
              </w:tabs>
              <w:adjustRightInd w:val="0"/>
              <w:snapToGrid w:val="0"/>
              <w:spacing w:line="360" w:lineRule="auto"/>
              <w:jc w:val="both"/>
              <w:rPr>
                <w:rFonts w:ascii="Book Antiqua" w:hAnsi="Book Antiqua" w:cstheme="majorBidi"/>
                <w:kern w:val="2"/>
                <w:vertAlign w:val="superscript"/>
              </w:rPr>
            </w:pPr>
            <w:r>
              <w:rPr>
                <w:rFonts w:ascii="Book Antiqua" w:hAnsi="Book Antiqua" w:cstheme="majorBidi"/>
                <w:kern w:val="2"/>
              </w:rPr>
              <w:t>0.001</w:t>
            </w:r>
            <w:r>
              <w:rPr>
                <w:rFonts w:ascii="Book Antiqua" w:hAnsi="Book Antiqua" w:cstheme="majorBidi"/>
                <w:kern w:val="2"/>
                <w:vertAlign w:val="superscript"/>
              </w:rPr>
              <w:t>a</w:t>
            </w:r>
          </w:p>
        </w:tc>
        <w:tc>
          <w:tcPr>
            <w:tcW w:w="1514" w:type="pct"/>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Non-parametric</w:t>
            </w:r>
          </w:p>
        </w:tc>
      </w:tr>
    </w:tbl>
    <w:p>
      <w:pPr>
        <w:adjustRightInd w:val="0"/>
        <w:snapToGrid w:val="0"/>
        <w:spacing w:line="360" w:lineRule="auto"/>
        <w:jc w:val="both"/>
        <w:rPr>
          <w:rFonts w:ascii="Book Antiqua" w:hAnsi="Book Antiqua" w:cstheme="majorBidi"/>
          <w:lang w:val="en"/>
        </w:rPr>
      </w:pPr>
      <w:r>
        <w:rPr>
          <w:rFonts w:ascii="Book Antiqua" w:hAnsi="Book Antiqua" w:cstheme="majorBidi"/>
          <w:vertAlign w:val="superscript"/>
          <w:lang w:val="en"/>
        </w:rPr>
        <w:t>a</w:t>
      </w:r>
      <w:r>
        <w:rPr>
          <w:rFonts w:ascii="Book Antiqua" w:hAnsi="Book Antiqua" w:cstheme="majorBidi"/>
          <w:i/>
          <w:iCs/>
          <w:lang w:val="en"/>
        </w:rPr>
        <w:t>P</w:t>
      </w:r>
      <w:r>
        <w:rPr>
          <w:rFonts w:ascii="Book Antiqua" w:hAnsi="Book Antiqua" w:cstheme="majorBidi"/>
          <w:lang w:val="en"/>
        </w:rPr>
        <w:t xml:space="preserve"> value is considered significant if ≤ 0.05.</w:t>
      </w:r>
    </w:p>
    <w:p>
      <w:pPr>
        <w:adjustRightInd w:val="0"/>
        <w:snapToGrid w:val="0"/>
        <w:spacing w:line="360" w:lineRule="auto"/>
        <w:jc w:val="both"/>
        <w:rPr>
          <w:rFonts w:ascii="Book Antiqua" w:hAnsi="Book Antiqua" w:cstheme="majorBidi"/>
        </w:rPr>
      </w:pPr>
      <w:r>
        <w:rPr>
          <w:rFonts w:ascii="Book Antiqua" w:hAnsi="Book Antiqua" w:eastAsia="Book Antiqua" w:cs="Book Antiqua"/>
          <w:color w:val="000000"/>
        </w:rPr>
        <w:t xml:space="preserve">BMI: Body mass index; </w:t>
      </w:r>
      <w:r>
        <w:rPr>
          <w:rFonts w:ascii="Book Antiqua" w:hAnsi="Book Antiqua" w:cstheme="majorBidi"/>
        </w:rPr>
        <w:t>Hb:</w:t>
      </w:r>
      <w:r>
        <w:rPr>
          <w:rFonts w:ascii="Book Antiqua" w:hAnsi="Book Antiqua" w:eastAsia="Book Antiqua" w:cs="Book Antiqua"/>
        </w:rPr>
        <w:t xml:space="preserve"> Hemoglobin </w:t>
      </w:r>
      <w:r>
        <w:rPr>
          <w:rFonts w:ascii="Book Antiqua" w:hAnsi="Book Antiqua" w:cstheme="majorBidi"/>
        </w:rPr>
        <w:t>IgE:</w:t>
      </w:r>
      <w:r>
        <w:rPr>
          <w:rFonts w:ascii="Book Antiqua" w:hAnsi="Book Antiqua" w:eastAsia="Book Antiqua" w:cs="Book Antiqua"/>
          <w:color w:val="000000"/>
        </w:rPr>
        <w:t xml:space="preserve"> Immunoglobulin E.</w:t>
      </w:r>
      <w:r>
        <w:rPr>
          <w:rFonts w:ascii="Book Antiqua" w:hAnsi="Book Antiqua" w:cstheme="majorBidi"/>
          <w:lang w:val="en"/>
        </w:rPr>
        <w:t xml:space="preserve"> </w:t>
      </w:r>
    </w:p>
    <w:p>
      <w:pPr>
        <w:tabs>
          <w:tab w:val="left" w:pos="1810"/>
        </w:tabs>
        <w:adjustRightInd w:val="0"/>
        <w:snapToGrid w:val="0"/>
        <w:spacing w:line="360" w:lineRule="auto"/>
        <w:jc w:val="both"/>
        <w:rPr>
          <w:rFonts w:ascii="Book Antiqua" w:hAnsi="Book Antiqua" w:cstheme="majorBidi"/>
          <w:b/>
          <w:bCs/>
        </w:rPr>
      </w:pPr>
      <w:r>
        <w:rPr>
          <w:rFonts w:ascii="Book Antiqua" w:hAnsi="Book Antiqua" w:cstheme="majorBidi"/>
        </w:rPr>
        <w:br w:type="page"/>
      </w:r>
      <w:r>
        <w:rPr>
          <w:rFonts w:ascii="Book Antiqua" w:hAnsi="Book Antiqua" w:cstheme="majorBidi"/>
          <w:b/>
          <w:bCs/>
        </w:rPr>
        <w:t xml:space="preserve">Table 3 Sociodemographic criteria of the study participants </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20"/>
        <w:gridCol w:w="271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30" w:type="dxa"/>
            <w:gridSpan w:val="2"/>
            <w:tcBorders>
              <w:top w:val="single" w:color="auto" w:sz="4" w:space="0"/>
              <w:bottom w:val="single" w:color="auto" w:sz="4" w:space="0"/>
            </w:tcBorders>
          </w:tcPr>
          <w:p>
            <w:pPr>
              <w:tabs>
                <w:tab w:val="left" w:pos="1810"/>
              </w:tabs>
              <w:adjustRightInd w:val="0"/>
              <w:snapToGrid w:val="0"/>
              <w:spacing w:line="360" w:lineRule="auto"/>
              <w:jc w:val="both"/>
              <w:rPr>
                <w:rFonts w:ascii="Book Antiqua" w:hAnsi="Book Antiqua" w:cstheme="majorBidi"/>
                <w:b/>
                <w:bCs/>
                <w:kern w:val="2"/>
              </w:rPr>
            </w:pPr>
            <w:r>
              <w:rPr>
                <w:rFonts w:ascii="Book Antiqua" w:hAnsi="Book Antiqua" w:cstheme="majorBidi"/>
                <w:b/>
                <w:bCs/>
                <w:kern w:val="2"/>
              </w:rPr>
              <w:t>Sociodemographic criteria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30" w:type="dxa"/>
            <w:gridSpan w:val="2"/>
            <w:tcBorders>
              <w:top w:val="single" w:color="auto" w:sz="4" w:space="0"/>
            </w:tcBorders>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Age of the study participants</w:t>
            </w:r>
            <w:r>
              <w:rPr>
                <w:rFonts w:hint="eastAsia" w:ascii="Book Antiqua" w:hAnsi="Book Antiqua" w:cstheme="majorBidi"/>
                <w:kern w:val="2"/>
                <w:lang w:eastAsia="zh-CN"/>
              </w:rPr>
              <w:t>,</w:t>
            </w:r>
            <w:r>
              <w:rPr>
                <w:rFonts w:ascii="Book Antiqua" w:hAnsi="Book Antiqua" w:cstheme="majorBidi"/>
                <w:kern w:val="2"/>
              </w:rPr>
              <w:t xml:space="preserve"> yr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920" w:type="dxa"/>
          </w:tcPr>
          <w:p>
            <w:pPr>
              <w:tabs>
                <w:tab w:val="left" w:pos="1810"/>
              </w:tabs>
              <w:adjustRightInd w:val="0"/>
              <w:snapToGrid w:val="0"/>
              <w:spacing w:line="360" w:lineRule="auto"/>
              <w:ind w:firstLine="240" w:firstLineChars="100"/>
              <w:jc w:val="both"/>
              <w:rPr>
                <w:rFonts w:ascii="Book Antiqua" w:hAnsi="Book Antiqua" w:cstheme="majorBidi"/>
                <w:kern w:val="2"/>
              </w:rPr>
            </w:pPr>
            <w:r>
              <w:rPr>
                <w:rFonts w:ascii="Book Antiqua" w:hAnsi="Book Antiqua" w:cstheme="majorBidi"/>
                <w:kern w:val="2"/>
              </w:rPr>
              <w:t>Median (IQR)</w:t>
            </w:r>
          </w:p>
        </w:tc>
        <w:tc>
          <w:tcPr>
            <w:tcW w:w="2710" w:type="dxa"/>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7 (4)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920" w:type="dxa"/>
          </w:tcPr>
          <w:p>
            <w:pPr>
              <w:tabs>
                <w:tab w:val="left" w:pos="1810"/>
              </w:tabs>
              <w:adjustRightInd w:val="0"/>
              <w:snapToGrid w:val="0"/>
              <w:spacing w:line="360" w:lineRule="auto"/>
              <w:ind w:firstLine="240" w:firstLineChars="100"/>
              <w:jc w:val="both"/>
              <w:rPr>
                <w:rFonts w:ascii="Book Antiqua" w:hAnsi="Book Antiqua" w:cstheme="majorBidi"/>
                <w:kern w:val="2"/>
              </w:rPr>
            </w:pPr>
            <w:r>
              <w:rPr>
                <w:rFonts w:ascii="Book Antiqua" w:hAnsi="Book Antiqua" w:cstheme="majorBidi"/>
                <w:kern w:val="2"/>
              </w:rPr>
              <w:t xml:space="preserve">Min-max </w:t>
            </w:r>
          </w:p>
        </w:tc>
        <w:tc>
          <w:tcPr>
            <w:tcW w:w="2710" w:type="dxa"/>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5-12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30" w:type="dxa"/>
            <w:gridSpan w:val="2"/>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Age of children with BA</w:t>
            </w:r>
            <w:r>
              <w:rPr>
                <w:rFonts w:hint="eastAsia" w:ascii="Book Antiqua" w:hAnsi="Book Antiqua" w:cstheme="majorBidi"/>
                <w:kern w:val="2"/>
                <w:lang w:eastAsia="zh-CN"/>
              </w:rPr>
              <w:t>,</w:t>
            </w:r>
            <w:r>
              <w:rPr>
                <w:rFonts w:ascii="Book Antiqua" w:hAnsi="Book Antiqua" w:cstheme="majorBidi"/>
                <w:kern w:val="2"/>
              </w:rPr>
              <w:t xml:space="preserve"> yr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920" w:type="dxa"/>
          </w:tcPr>
          <w:p>
            <w:pPr>
              <w:tabs>
                <w:tab w:val="left" w:pos="1810"/>
              </w:tabs>
              <w:adjustRightInd w:val="0"/>
              <w:snapToGrid w:val="0"/>
              <w:spacing w:line="360" w:lineRule="auto"/>
              <w:ind w:firstLine="240" w:firstLineChars="100"/>
              <w:jc w:val="both"/>
              <w:rPr>
                <w:rFonts w:ascii="Book Antiqua" w:hAnsi="Book Antiqua" w:cstheme="majorBidi"/>
                <w:kern w:val="2"/>
              </w:rPr>
            </w:pPr>
            <w:r>
              <w:rPr>
                <w:rFonts w:ascii="Book Antiqua" w:hAnsi="Book Antiqua" w:cstheme="majorBidi"/>
                <w:kern w:val="2"/>
              </w:rPr>
              <w:t>Median (IQR)</w:t>
            </w:r>
          </w:p>
        </w:tc>
        <w:tc>
          <w:tcPr>
            <w:tcW w:w="2710" w:type="dxa"/>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7.4 (4)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920" w:type="dxa"/>
          </w:tcPr>
          <w:p>
            <w:pPr>
              <w:tabs>
                <w:tab w:val="left" w:pos="1810"/>
              </w:tabs>
              <w:adjustRightInd w:val="0"/>
              <w:snapToGrid w:val="0"/>
              <w:spacing w:line="360" w:lineRule="auto"/>
              <w:ind w:firstLine="240" w:firstLineChars="100"/>
              <w:jc w:val="both"/>
              <w:rPr>
                <w:rFonts w:ascii="Book Antiqua" w:hAnsi="Book Antiqua" w:cstheme="majorBidi"/>
                <w:kern w:val="2"/>
              </w:rPr>
            </w:pPr>
            <w:r>
              <w:rPr>
                <w:rFonts w:ascii="Book Antiqua" w:hAnsi="Book Antiqua" w:cstheme="majorBidi"/>
                <w:kern w:val="2"/>
              </w:rPr>
              <w:t>Min-max</w:t>
            </w:r>
          </w:p>
        </w:tc>
        <w:tc>
          <w:tcPr>
            <w:tcW w:w="2710" w:type="dxa"/>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5-12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30" w:type="dxa"/>
            <w:gridSpan w:val="2"/>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 xml:space="preserve">Sex distribution of the study, </w:t>
            </w:r>
            <w:r>
              <w:rPr>
                <w:rFonts w:ascii="Book Antiqua" w:hAnsi="Book Antiqua" w:cstheme="majorBidi"/>
                <w:i/>
                <w:iCs/>
                <w:kern w:val="2"/>
              </w:rPr>
              <w:t>n</w:t>
            </w:r>
            <w:r>
              <w:rPr>
                <w:rFonts w:ascii="Book Antiqua" w:hAnsi="Book Antiqua" w:cstheme="majorBidi"/>
                <w:kern w:val="2"/>
              </w:rPr>
              <w:t xml:space="preserve"> = 61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920" w:type="dxa"/>
          </w:tcPr>
          <w:p>
            <w:pPr>
              <w:tabs>
                <w:tab w:val="left" w:pos="1810"/>
              </w:tabs>
              <w:adjustRightInd w:val="0"/>
              <w:snapToGrid w:val="0"/>
              <w:spacing w:line="360" w:lineRule="auto"/>
              <w:ind w:firstLine="240" w:firstLineChars="100"/>
              <w:jc w:val="both"/>
              <w:rPr>
                <w:rFonts w:ascii="Book Antiqua" w:hAnsi="Book Antiqua" w:cstheme="majorBidi"/>
                <w:kern w:val="2"/>
              </w:rPr>
            </w:pPr>
            <w:r>
              <w:rPr>
                <w:rFonts w:ascii="Book Antiqua" w:hAnsi="Book Antiqua" w:cstheme="majorBidi"/>
                <w:kern w:val="2"/>
              </w:rPr>
              <w:t>Males</w:t>
            </w:r>
          </w:p>
        </w:tc>
        <w:tc>
          <w:tcPr>
            <w:tcW w:w="2710" w:type="dxa"/>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38 (62.3)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920" w:type="dxa"/>
          </w:tcPr>
          <w:p>
            <w:pPr>
              <w:tabs>
                <w:tab w:val="left" w:pos="1810"/>
              </w:tabs>
              <w:adjustRightInd w:val="0"/>
              <w:snapToGrid w:val="0"/>
              <w:spacing w:line="360" w:lineRule="auto"/>
              <w:ind w:firstLine="240" w:firstLineChars="100"/>
              <w:jc w:val="both"/>
              <w:rPr>
                <w:rFonts w:ascii="Book Antiqua" w:hAnsi="Book Antiqua" w:cstheme="majorBidi"/>
                <w:kern w:val="2"/>
              </w:rPr>
            </w:pPr>
            <w:r>
              <w:rPr>
                <w:rFonts w:ascii="Book Antiqua" w:hAnsi="Book Antiqua" w:cstheme="majorBidi"/>
                <w:kern w:val="2"/>
              </w:rPr>
              <w:t>Females</w:t>
            </w:r>
          </w:p>
        </w:tc>
        <w:tc>
          <w:tcPr>
            <w:tcW w:w="2710" w:type="dxa"/>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23 (37.7)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30" w:type="dxa"/>
            <w:gridSpan w:val="2"/>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Sex distribution in children with BA,</w:t>
            </w:r>
            <w:r>
              <w:rPr>
                <w:rFonts w:ascii="Book Antiqua" w:hAnsi="Book Antiqua" w:cstheme="majorBidi"/>
                <w:i/>
                <w:iCs/>
                <w:kern w:val="2"/>
              </w:rPr>
              <w:t xml:space="preserve"> n</w:t>
            </w:r>
            <w:r>
              <w:rPr>
                <w:rFonts w:ascii="Book Antiqua" w:hAnsi="Book Antiqua" w:cstheme="majorBidi"/>
                <w:kern w:val="2"/>
              </w:rPr>
              <w:t xml:space="preserve"> = 40 (%)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920" w:type="dxa"/>
          </w:tcPr>
          <w:p>
            <w:pPr>
              <w:tabs>
                <w:tab w:val="left" w:pos="1810"/>
              </w:tabs>
              <w:adjustRightInd w:val="0"/>
              <w:snapToGrid w:val="0"/>
              <w:spacing w:line="360" w:lineRule="auto"/>
              <w:ind w:firstLine="240" w:firstLineChars="100"/>
              <w:jc w:val="both"/>
              <w:rPr>
                <w:rFonts w:ascii="Book Antiqua" w:hAnsi="Book Antiqua" w:cstheme="majorBidi"/>
                <w:kern w:val="2"/>
              </w:rPr>
            </w:pPr>
            <w:r>
              <w:rPr>
                <w:rFonts w:ascii="Book Antiqua" w:hAnsi="Book Antiqua" w:cstheme="majorBidi"/>
                <w:kern w:val="2"/>
              </w:rPr>
              <w:t>Males</w:t>
            </w:r>
          </w:p>
        </w:tc>
        <w:tc>
          <w:tcPr>
            <w:tcW w:w="2710" w:type="dxa"/>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27 (67.5)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920" w:type="dxa"/>
          </w:tcPr>
          <w:p>
            <w:pPr>
              <w:tabs>
                <w:tab w:val="left" w:pos="1810"/>
              </w:tabs>
              <w:adjustRightInd w:val="0"/>
              <w:snapToGrid w:val="0"/>
              <w:spacing w:line="360" w:lineRule="auto"/>
              <w:ind w:firstLine="240" w:firstLineChars="100"/>
              <w:jc w:val="both"/>
              <w:rPr>
                <w:rFonts w:ascii="Book Antiqua" w:hAnsi="Book Antiqua" w:cstheme="majorBidi"/>
                <w:kern w:val="2"/>
              </w:rPr>
            </w:pPr>
            <w:r>
              <w:rPr>
                <w:rFonts w:ascii="Book Antiqua" w:hAnsi="Book Antiqua" w:cstheme="majorBidi"/>
                <w:kern w:val="2"/>
              </w:rPr>
              <w:t>Females</w:t>
            </w:r>
          </w:p>
        </w:tc>
        <w:tc>
          <w:tcPr>
            <w:tcW w:w="2710" w:type="dxa"/>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13 (32.5)</w:t>
            </w:r>
          </w:p>
        </w:tc>
      </w:tr>
    </w:tbl>
    <w:p>
      <w:pPr>
        <w:tabs>
          <w:tab w:val="left" w:pos="1810"/>
        </w:tabs>
        <w:adjustRightInd w:val="0"/>
        <w:snapToGrid w:val="0"/>
        <w:spacing w:line="360" w:lineRule="auto"/>
        <w:jc w:val="both"/>
        <w:rPr>
          <w:rFonts w:ascii="Book Antiqua" w:hAnsi="Book Antiqua" w:cstheme="majorBidi"/>
        </w:rPr>
      </w:pPr>
      <w:r>
        <w:rPr>
          <w:rFonts w:ascii="Book Antiqua" w:hAnsi="Book Antiqua" w:cstheme="majorBidi"/>
        </w:rPr>
        <w:t>BA: Bronchial asthma; IQR: Interquartile range.</w:t>
      </w:r>
    </w:p>
    <w:p>
      <w:pPr>
        <w:tabs>
          <w:tab w:val="left" w:pos="1810"/>
        </w:tabs>
        <w:adjustRightInd w:val="0"/>
        <w:snapToGrid w:val="0"/>
        <w:spacing w:line="360" w:lineRule="auto"/>
        <w:jc w:val="both"/>
        <w:rPr>
          <w:rFonts w:ascii="Book Antiqua" w:hAnsi="Book Antiqua" w:cstheme="majorBidi"/>
          <w:b/>
          <w:bCs/>
        </w:rPr>
      </w:pPr>
      <w:r>
        <w:rPr>
          <w:rFonts w:ascii="Book Antiqua" w:hAnsi="Book Antiqua" w:cstheme="majorBidi"/>
          <w:b/>
          <w:bCs/>
        </w:rPr>
        <w:br w:type="page"/>
      </w:r>
      <w:r>
        <w:rPr>
          <w:rFonts w:ascii="Book Antiqua" w:hAnsi="Book Antiqua" w:cstheme="majorBidi"/>
          <w:b/>
          <w:bCs/>
        </w:rPr>
        <w:t xml:space="preserve">Table 4 Biochemical lab assessment in cases </w:t>
      </w:r>
      <w:r>
        <w:rPr>
          <w:rFonts w:hint="eastAsia" w:ascii="Book Antiqua" w:hAnsi="Book Antiqua" w:cstheme="majorBidi"/>
          <w:b/>
          <w:bCs/>
          <w:i/>
          <w:iCs/>
          <w:lang w:eastAsia="zh-CN"/>
        </w:rPr>
        <w:t>vs</w:t>
      </w:r>
      <w:r>
        <w:rPr>
          <w:rFonts w:ascii="Book Antiqua" w:hAnsi="Book Antiqua" w:cstheme="majorBidi"/>
          <w:b/>
          <w:bCs/>
        </w:rPr>
        <w:t xml:space="preserve"> controls</w:t>
      </w:r>
      <w:r>
        <w:rPr>
          <w:rFonts w:hint="eastAsia" w:ascii="Book Antiqua" w:hAnsi="Book Antiqua" w:cstheme="majorBidi"/>
          <w:b/>
          <w:bCs/>
          <w:lang w:eastAsia="zh-CN"/>
        </w:rPr>
        <w:t>,</w:t>
      </w:r>
      <w:r>
        <w:rPr>
          <w:rFonts w:ascii="Book Antiqua" w:hAnsi="Book Antiqua" w:cstheme="majorBidi"/>
          <w:b/>
          <w:bCs/>
          <w:lang w:eastAsia="zh-CN"/>
        </w:rPr>
        <w:t xml:space="preserve"> mean ± SD</w:t>
      </w:r>
    </w:p>
    <w:tbl>
      <w:tblPr>
        <w:tblStyle w:val="7"/>
        <w:tblW w:w="8820" w:type="dxa"/>
        <w:tblInd w:w="0" w:type="dxa"/>
        <w:tblLayout w:type="autofit"/>
        <w:tblCellMar>
          <w:top w:w="0" w:type="dxa"/>
          <w:left w:w="108" w:type="dxa"/>
          <w:bottom w:w="0" w:type="dxa"/>
          <w:right w:w="108" w:type="dxa"/>
        </w:tblCellMar>
      </w:tblPr>
      <w:tblGrid>
        <w:gridCol w:w="3600"/>
        <w:gridCol w:w="2160"/>
        <w:gridCol w:w="2020"/>
        <w:gridCol w:w="1040"/>
      </w:tblGrid>
      <w:tr>
        <w:tblPrEx>
          <w:tblCellMar>
            <w:top w:w="0" w:type="dxa"/>
            <w:left w:w="108" w:type="dxa"/>
            <w:bottom w:w="0" w:type="dxa"/>
            <w:right w:w="108" w:type="dxa"/>
          </w:tblCellMar>
        </w:tblPrEx>
        <w:trPr>
          <w:trHeight w:val="323" w:hRule="atLeast"/>
        </w:trPr>
        <w:tc>
          <w:tcPr>
            <w:tcW w:w="3600" w:type="dxa"/>
            <w:tcBorders>
              <w:top w:val="single" w:color="auto" w:sz="8" w:space="0"/>
              <w:left w:val="nil"/>
              <w:bottom w:val="single" w:color="auto"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　</w:t>
            </w:r>
          </w:p>
        </w:tc>
        <w:tc>
          <w:tcPr>
            <w:tcW w:w="2160" w:type="dxa"/>
            <w:tcBorders>
              <w:top w:val="single" w:color="auto" w:sz="8" w:space="0"/>
              <w:left w:val="nil"/>
              <w:bottom w:val="single" w:color="auto" w:sz="8"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 xml:space="preserve">Children with BA </w:t>
            </w:r>
          </w:p>
        </w:tc>
        <w:tc>
          <w:tcPr>
            <w:tcW w:w="2020" w:type="dxa"/>
            <w:tcBorders>
              <w:top w:val="single" w:color="auto" w:sz="8" w:space="0"/>
              <w:left w:val="nil"/>
              <w:bottom w:val="single" w:color="auto" w:sz="8"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 xml:space="preserve">Healthy controls </w:t>
            </w:r>
          </w:p>
        </w:tc>
        <w:tc>
          <w:tcPr>
            <w:tcW w:w="1040" w:type="dxa"/>
            <w:tcBorders>
              <w:top w:val="single" w:color="auto" w:sz="8" w:space="0"/>
              <w:left w:val="nil"/>
              <w:bottom w:val="single" w:color="auto" w:sz="8" w:space="0"/>
              <w:right w:val="nil"/>
            </w:tcBorders>
            <w:shd w:val="clear" w:color="auto" w:fill="auto"/>
            <w:vAlign w:val="center"/>
          </w:tcPr>
          <w:p>
            <w:pPr>
              <w:jc w:val="both"/>
              <w:rPr>
                <w:rFonts w:ascii="Book Antiqua" w:hAnsi="Book Antiqua" w:eastAsia="等线" w:cs="宋体"/>
                <w:b/>
                <w:bCs/>
                <w:i/>
                <w:iCs/>
                <w:color w:val="000000"/>
                <w:lang w:eastAsia="zh-CN"/>
              </w:rPr>
            </w:pPr>
            <w:r>
              <w:rPr>
                <w:rFonts w:ascii="Book Antiqua" w:hAnsi="Book Antiqua" w:eastAsia="等线" w:cs="宋体"/>
                <w:b/>
                <w:bCs/>
                <w:i/>
                <w:iCs/>
                <w:color w:val="000000"/>
                <w:lang w:eastAsia="zh-CN"/>
              </w:rPr>
              <w:t>P</w:t>
            </w:r>
            <w:r>
              <w:rPr>
                <w:rFonts w:ascii="Book Antiqua" w:hAnsi="Book Antiqua" w:eastAsia="等线" w:cs="宋体"/>
                <w:b/>
                <w:bCs/>
                <w:color w:val="000000"/>
                <w:lang w:eastAsia="zh-CN"/>
              </w:rPr>
              <w:t xml:space="preserve"> value </w:t>
            </w:r>
          </w:p>
        </w:tc>
      </w:tr>
      <w:tr>
        <w:tblPrEx>
          <w:tblCellMar>
            <w:top w:w="0" w:type="dxa"/>
            <w:left w:w="108" w:type="dxa"/>
            <w:bottom w:w="0" w:type="dxa"/>
            <w:right w:w="108" w:type="dxa"/>
          </w:tblCellMar>
        </w:tblPrEx>
        <w:trPr>
          <w:trHeight w:val="315" w:hRule="atLeast"/>
        </w:trPr>
        <w:tc>
          <w:tcPr>
            <w:tcW w:w="360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Serum zinc</w:t>
            </w:r>
          </w:p>
        </w:tc>
        <w:tc>
          <w:tcPr>
            <w:tcW w:w="216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94.4 ± 24.7</w:t>
            </w:r>
          </w:p>
        </w:tc>
        <w:tc>
          <w:tcPr>
            <w:tcW w:w="202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85.2 ± 19</w:t>
            </w:r>
          </w:p>
        </w:tc>
        <w:tc>
          <w:tcPr>
            <w:tcW w:w="1040" w:type="dxa"/>
            <w:vMerge w:val="restart"/>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0.1151</w:t>
            </w:r>
          </w:p>
        </w:tc>
      </w:tr>
      <w:tr>
        <w:tblPrEx>
          <w:tblCellMar>
            <w:top w:w="0" w:type="dxa"/>
            <w:left w:w="108" w:type="dxa"/>
            <w:bottom w:w="0" w:type="dxa"/>
            <w:right w:w="108" w:type="dxa"/>
          </w:tblCellMar>
        </w:tblPrEx>
        <w:trPr>
          <w:trHeight w:val="315" w:hRule="atLeast"/>
        </w:trPr>
        <w:tc>
          <w:tcPr>
            <w:tcW w:w="3600" w:type="dxa"/>
            <w:tcBorders>
              <w:top w:val="nil"/>
              <w:left w:val="nil"/>
              <w:bottom w:val="nil"/>
              <w:right w:val="nil"/>
            </w:tcBorders>
            <w:shd w:val="clear" w:color="auto" w:fill="auto"/>
            <w:vAlign w:val="center"/>
          </w:tcPr>
          <w:p>
            <w:pPr>
              <w:ind w:firstLine="240" w:firstLineChars="100"/>
              <w:jc w:val="both"/>
              <w:rPr>
                <w:rFonts w:ascii="Book Antiqua" w:hAnsi="Book Antiqua" w:eastAsia="等线" w:cs="宋体"/>
                <w:color w:val="000000"/>
                <w:lang w:eastAsia="zh-CN"/>
              </w:rPr>
            </w:pPr>
            <w:r>
              <w:rPr>
                <w:rFonts w:ascii="Book Antiqua" w:hAnsi="Book Antiqua" w:eastAsia="等线" w:cs="宋体"/>
                <w:color w:val="000000"/>
                <w:lang w:eastAsia="zh-CN"/>
              </w:rPr>
              <w:t>Min-max</w:t>
            </w:r>
          </w:p>
        </w:tc>
        <w:tc>
          <w:tcPr>
            <w:tcW w:w="216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47-142</w:t>
            </w:r>
          </w:p>
        </w:tc>
        <w:tc>
          <w:tcPr>
            <w:tcW w:w="202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47.3-112</w:t>
            </w:r>
          </w:p>
        </w:tc>
        <w:tc>
          <w:tcPr>
            <w:tcW w:w="1040" w:type="dxa"/>
            <w:vMerge w:val="continue"/>
            <w:tcBorders>
              <w:top w:val="nil"/>
              <w:left w:val="nil"/>
              <w:bottom w:val="nil"/>
              <w:right w:val="nil"/>
            </w:tcBorders>
            <w:vAlign w:val="center"/>
          </w:tcPr>
          <w:p>
            <w:pPr>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315" w:hRule="atLeast"/>
        </w:trPr>
        <w:tc>
          <w:tcPr>
            <w:tcW w:w="360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Serum iron</w:t>
            </w:r>
          </w:p>
        </w:tc>
        <w:tc>
          <w:tcPr>
            <w:tcW w:w="216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68.8 ± 28.8</w:t>
            </w:r>
          </w:p>
        </w:tc>
        <w:tc>
          <w:tcPr>
            <w:tcW w:w="202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62.4 ± 26.4</w:t>
            </w:r>
          </w:p>
        </w:tc>
        <w:tc>
          <w:tcPr>
            <w:tcW w:w="1040" w:type="dxa"/>
            <w:vMerge w:val="restart"/>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0.3891</w:t>
            </w:r>
          </w:p>
        </w:tc>
      </w:tr>
      <w:tr>
        <w:tblPrEx>
          <w:tblCellMar>
            <w:top w:w="0" w:type="dxa"/>
            <w:left w:w="108" w:type="dxa"/>
            <w:bottom w:w="0" w:type="dxa"/>
            <w:right w:w="108" w:type="dxa"/>
          </w:tblCellMar>
        </w:tblPrEx>
        <w:trPr>
          <w:trHeight w:val="315" w:hRule="atLeast"/>
        </w:trPr>
        <w:tc>
          <w:tcPr>
            <w:tcW w:w="3600" w:type="dxa"/>
            <w:tcBorders>
              <w:top w:val="nil"/>
              <w:left w:val="nil"/>
              <w:bottom w:val="nil"/>
              <w:right w:val="nil"/>
            </w:tcBorders>
            <w:shd w:val="clear" w:color="auto" w:fill="auto"/>
            <w:vAlign w:val="center"/>
          </w:tcPr>
          <w:p>
            <w:pPr>
              <w:ind w:firstLine="240" w:firstLineChars="100"/>
              <w:jc w:val="both"/>
              <w:rPr>
                <w:rFonts w:ascii="Book Antiqua" w:hAnsi="Book Antiqua" w:eastAsia="等线" w:cs="宋体"/>
                <w:color w:val="000000"/>
                <w:lang w:eastAsia="zh-CN"/>
              </w:rPr>
            </w:pPr>
            <w:r>
              <w:rPr>
                <w:rFonts w:ascii="Book Antiqua" w:hAnsi="Book Antiqua" w:eastAsia="等线" w:cs="宋体"/>
                <w:color w:val="000000"/>
                <w:lang w:eastAsia="zh-CN"/>
              </w:rPr>
              <w:t>Min-max</w:t>
            </w:r>
          </w:p>
        </w:tc>
        <w:tc>
          <w:tcPr>
            <w:tcW w:w="216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18.7-136.8</w:t>
            </w:r>
          </w:p>
        </w:tc>
        <w:tc>
          <w:tcPr>
            <w:tcW w:w="202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26.5-116.9</w:t>
            </w:r>
          </w:p>
        </w:tc>
        <w:tc>
          <w:tcPr>
            <w:tcW w:w="1040" w:type="dxa"/>
            <w:vMerge w:val="continue"/>
            <w:tcBorders>
              <w:top w:val="nil"/>
              <w:left w:val="nil"/>
              <w:bottom w:val="nil"/>
              <w:right w:val="nil"/>
            </w:tcBorders>
            <w:vAlign w:val="center"/>
          </w:tcPr>
          <w:p>
            <w:pPr>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315" w:hRule="atLeast"/>
        </w:trPr>
        <w:tc>
          <w:tcPr>
            <w:tcW w:w="360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Serum ferritin, median (Q3-Q1)</w:t>
            </w:r>
          </w:p>
        </w:tc>
        <w:tc>
          <w:tcPr>
            <w:tcW w:w="216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53.1 (68.6-32.2)</w:t>
            </w:r>
          </w:p>
        </w:tc>
        <w:tc>
          <w:tcPr>
            <w:tcW w:w="202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30 (46-17)</w:t>
            </w:r>
          </w:p>
        </w:tc>
        <w:tc>
          <w:tcPr>
            <w:tcW w:w="1040" w:type="dxa"/>
            <w:vMerge w:val="restart"/>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0.006</w:t>
            </w:r>
            <w:r>
              <w:rPr>
                <w:rFonts w:ascii="Book Antiqua" w:hAnsi="Book Antiqua" w:eastAsia="等线" w:cs="宋体"/>
                <w:color w:val="000000"/>
                <w:vertAlign w:val="superscript"/>
                <w:lang w:eastAsia="zh-CN"/>
              </w:rPr>
              <w:t>a,2</w:t>
            </w:r>
          </w:p>
        </w:tc>
      </w:tr>
      <w:tr>
        <w:tblPrEx>
          <w:tblCellMar>
            <w:top w:w="0" w:type="dxa"/>
            <w:left w:w="108" w:type="dxa"/>
            <w:bottom w:w="0" w:type="dxa"/>
            <w:right w:w="108" w:type="dxa"/>
          </w:tblCellMar>
        </w:tblPrEx>
        <w:trPr>
          <w:trHeight w:val="315" w:hRule="atLeast"/>
        </w:trPr>
        <w:tc>
          <w:tcPr>
            <w:tcW w:w="3600" w:type="dxa"/>
            <w:tcBorders>
              <w:top w:val="nil"/>
              <w:left w:val="nil"/>
              <w:bottom w:val="nil"/>
              <w:right w:val="nil"/>
            </w:tcBorders>
            <w:shd w:val="clear" w:color="auto" w:fill="auto"/>
            <w:vAlign w:val="center"/>
          </w:tcPr>
          <w:p>
            <w:pPr>
              <w:ind w:firstLine="240" w:firstLineChars="100"/>
              <w:jc w:val="both"/>
              <w:rPr>
                <w:rFonts w:ascii="Book Antiqua" w:hAnsi="Book Antiqua" w:eastAsia="等线" w:cs="宋体"/>
                <w:color w:val="000000"/>
                <w:lang w:eastAsia="zh-CN"/>
              </w:rPr>
            </w:pPr>
            <w:r>
              <w:rPr>
                <w:rFonts w:ascii="Book Antiqua" w:hAnsi="Book Antiqua" w:eastAsia="等线" w:cs="宋体"/>
                <w:color w:val="000000"/>
                <w:lang w:eastAsia="zh-CN"/>
              </w:rPr>
              <w:t>Min-max</w:t>
            </w:r>
          </w:p>
        </w:tc>
        <w:tc>
          <w:tcPr>
            <w:tcW w:w="216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4.2-329.2</w:t>
            </w:r>
          </w:p>
        </w:tc>
        <w:tc>
          <w:tcPr>
            <w:tcW w:w="202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2-71</w:t>
            </w:r>
          </w:p>
        </w:tc>
        <w:tc>
          <w:tcPr>
            <w:tcW w:w="1040" w:type="dxa"/>
            <w:vMerge w:val="continue"/>
            <w:tcBorders>
              <w:top w:val="nil"/>
              <w:left w:val="nil"/>
              <w:bottom w:val="nil"/>
              <w:right w:val="nil"/>
            </w:tcBorders>
            <w:vAlign w:val="center"/>
          </w:tcPr>
          <w:p>
            <w:pPr>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315" w:hRule="atLeast"/>
        </w:trPr>
        <w:tc>
          <w:tcPr>
            <w:tcW w:w="360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Serum Hb</w:t>
            </w:r>
          </w:p>
        </w:tc>
        <w:tc>
          <w:tcPr>
            <w:tcW w:w="216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12 ± 0.8</w:t>
            </w:r>
          </w:p>
        </w:tc>
        <w:tc>
          <w:tcPr>
            <w:tcW w:w="202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12 ± 0.8</w:t>
            </w:r>
          </w:p>
        </w:tc>
        <w:tc>
          <w:tcPr>
            <w:tcW w:w="1040" w:type="dxa"/>
            <w:vMerge w:val="restart"/>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0.8571</w:t>
            </w:r>
          </w:p>
        </w:tc>
      </w:tr>
      <w:tr>
        <w:tblPrEx>
          <w:tblCellMar>
            <w:top w:w="0" w:type="dxa"/>
            <w:left w:w="108" w:type="dxa"/>
            <w:bottom w:w="0" w:type="dxa"/>
            <w:right w:w="108" w:type="dxa"/>
          </w:tblCellMar>
        </w:tblPrEx>
        <w:trPr>
          <w:trHeight w:val="315" w:hRule="atLeast"/>
        </w:trPr>
        <w:tc>
          <w:tcPr>
            <w:tcW w:w="3600" w:type="dxa"/>
            <w:tcBorders>
              <w:top w:val="nil"/>
              <w:left w:val="nil"/>
              <w:bottom w:val="nil"/>
              <w:right w:val="nil"/>
            </w:tcBorders>
            <w:shd w:val="clear" w:color="auto" w:fill="auto"/>
            <w:vAlign w:val="center"/>
          </w:tcPr>
          <w:p>
            <w:pPr>
              <w:ind w:firstLine="240" w:firstLineChars="100"/>
              <w:jc w:val="both"/>
              <w:rPr>
                <w:rFonts w:ascii="Book Antiqua" w:hAnsi="Book Antiqua" w:eastAsia="等线" w:cs="宋体"/>
                <w:color w:val="000000"/>
                <w:lang w:eastAsia="zh-CN"/>
              </w:rPr>
            </w:pPr>
            <w:r>
              <w:rPr>
                <w:rFonts w:ascii="Book Antiqua" w:hAnsi="Book Antiqua" w:eastAsia="等线" w:cs="宋体"/>
                <w:color w:val="000000"/>
                <w:lang w:eastAsia="zh-CN"/>
              </w:rPr>
              <w:t>Min-max</w:t>
            </w:r>
          </w:p>
        </w:tc>
        <w:tc>
          <w:tcPr>
            <w:tcW w:w="216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9.9-13.7</w:t>
            </w:r>
          </w:p>
        </w:tc>
        <w:tc>
          <w:tcPr>
            <w:tcW w:w="202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10.3-13.6</w:t>
            </w:r>
          </w:p>
        </w:tc>
        <w:tc>
          <w:tcPr>
            <w:tcW w:w="1040" w:type="dxa"/>
            <w:vMerge w:val="continue"/>
            <w:tcBorders>
              <w:top w:val="nil"/>
              <w:left w:val="nil"/>
              <w:bottom w:val="nil"/>
              <w:right w:val="nil"/>
            </w:tcBorders>
            <w:vAlign w:val="center"/>
          </w:tcPr>
          <w:p>
            <w:pPr>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315" w:hRule="atLeast"/>
        </w:trPr>
        <w:tc>
          <w:tcPr>
            <w:tcW w:w="360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Serum albumin</w:t>
            </w:r>
          </w:p>
        </w:tc>
        <w:tc>
          <w:tcPr>
            <w:tcW w:w="216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3.9 ± 0.2</w:t>
            </w:r>
          </w:p>
        </w:tc>
        <w:tc>
          <w:tcPr>
            <w:tcW w:w="202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3.9 ± 0.19</w:t>
            </w:r>
          </w:p>
        </w:tc>
        <w:tc>
          <w:tcPr>
            <w:tcW w:w="1040" w:type="dxa"/>
            <w:vMerge w:val="restart"/>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0.3911</w:t>
            </w:r>
          </w:p>
        </w:tc>
      </w:tr>
      <w:tr>
        <w:tblPrEx>
          <w:tblCellMar>
            <w:top w:w="0" w:type="dxa"/>
            <w:left w:w="108" w:type="dxa"/>
            <w:bottom w:w="0" w:type="dxa"/>
            <w:right w:w="108" w:type="dxa"/>
          </w:tblCellMar>
        </w:tblPrEx>
        <w:trPr>
          <w:trHeight w:val="315" w:hRule="atLeast"/>
        </w:trPr>
        <w:tc>
          <w:tcPr>
            <w:tcW w:w="3600" w:type="dxa"/>
            <w:tcBorders>
              <w:top w:val="nil"/>
              <w:left w:val="nil"/>
              <w:bottom w:val="nil"/>
              <w:right w:val="nil"/>
            </w:tcBorders>
            <w:shd w:val="clear" w:color="auto" w:fill="auto"/>
            <w:vAlign w:val="center"/>
          </w:tcPr>
          <w:p>
            <w:pPr>
              <w:ind w:firstLine="240" w:firstLineChars="100"/>
              <w:jc w:val="both"/>
              <w:rPr>
                <w:rFonts w:ascii="Book Antiqua" w:hAnsi="Book Antiqua" w:eastAsia="等线" w:cs="宋体"/>
                <w:color w:val="000000"/>
                <w:lang w:eastAsia="zh-CN"/>
              </w:rPr>
            </w:pPr>
            <w:r>
              <w:rPr>
                <w:rFonts w:ascii="Book Antiqua" w:hAnsi="Book Antiqua" w:eastAsia="等线" w:cs="宋体"/>
                <w:color w:val="000000"/>
                <w:lang w:eastAsia="zh-CN"/>
              </w:rPr>
              <w:t>Min-max</w:t>
            </w:r>
          </w:p>
        </w:tc>
        <w:tc>
          <w:tcPr>
            <w:tcW w:w="216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3.5-4.6</w:t>
            </w:r>
          </w:p>
        </w:tc>
        <w:tc>
          <w:tcPr>
            <w:tcW w:w="202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3.5-4.2</w:t>
            </w:r>
          </w:p>
        </w:tc>
        <w:tc>
          <w:tcPr>
            <w:tcW w:w="1040" w:type="dxa"/>
            <w:vMerge w:val="continue"/>
            <w:tcBorders>
              <w:top w:val="nil"/>
              <w:left w:val="nil"/>
              <w:bottom w:val="nil"/>
              <w:right w:val="nil"/>
            </w:tcBorders>
            <w:vAlign w:val="center"/>
          </w:tcPr>
          <w:p>
            <w:pPr>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315" w:hRule="atLeast"/>
        </w:trPr>
        <w:tc>
          <w:tcPr>
            <w:tcW w:w="360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Serum IgE, median (Q3-Q1)</w:t>
            </w:r>
          </w:p>
        </w:tc>
        <w:tc>
          <w:tcPr>
            <w:tcW w:w="216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264 (229-37)</w:t>
            </w:r>
          </w:p>
        </w:tc>
        <w:tc>
          <w:tcPr>
            <w:tcW w:w="202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33 (60.5-12.7)</w:t>
            </w:r>
          </w:p>
        </w:tc>
        <w:tc>
          <w:tcPr>
            <w:tcW w:w="1040" w:type="dxa"/>
            <w:vMerge w:val="restart"/>
            <w:tcBorders>
              <w:top w:val="nil"/>
              <w:left w:val="nil"/>
              <w:bottom w:val="single" w:color="000000"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0.001</w:t>
            </w:r>
            <w:r>
              <w:rPr>
                <w:rFonts w:ascii="Book Antiqua" w:hAnsi="Book Antiqua" w:eastAsia="等线" w:cs="宋体"/>
                <w:color w:val="000000"/>
                <w:vertAlign w:val="superscript"/>
                <w:lang w:eastAsia="zh-CN"/>
              </w:rPr>
              <w:t xml:space="preserve"> a2</w:t>
            </w:r>
          </w:p>
        </w:tc>
      </w:tr>
      <w:tr>
        <w:tblPrEx>
          <w:tblCellMar>
            <w:top w:w="0" w:type="dxa"/>
            <w:left w:w="108" w:type="dxa"/>
            <w:bottom w:w="0" w:type="dxa"/>
            <w:right w:w="108" w:type="dxa"/>
          </w:tblCellMar>
        </w:tblPrEx>
        <w:trPr>
          <w:trHeight w:val="323" w:hRule="atLeast"/>
        </w:trPr>
        <w:tc>
          <w:tcPr>
            <w:tcW w:w="3600" w:type="dxa"/>
            <w:tcBorders>
              <w:top w:val="nil"/>
              <w:left w:val="nil"/>
              <w:bottom w:val="single" w:color="auto" w:sz="8" w:space="0"/>
              <w:right w:val="nil"/>
            </w:tcBorders>
            <w:shd w:val="clear" w:color="auto" w:fill="auto"/>
            <w:vAlign w:val="center"/>
          </w:tcPr>
          <w:p>
            <w:pPr>
              <w:ind w:firstLine="240" w:firstLineChars="100"/>
              <w:jc w:val="both"/>
              <w:rPr>
                <w:rFonts w:ascii="Book Antiqua" w:hAnsi="Book Antiqua" w:eastAsia="等线" w:cs="宋体"/>
                <w:color w:val="000000"/>
                <w:lang w:eastAsia="zh-CN"/>
              </w:rPr>
            </w:pPr>
            <w:r>
              <w:rPr>
                <w:rFonts w:ascii="Book Antiqua" w:hAnsi="Book Antiqua" w:eastAsia="等线" w:cs="宋体"/>
                <w:color w:val="000000"/>
                <w:lang w:eastAsia="zh-CN"/>
              </w:rPr>
              <w:t>Min-max</w:t>
            </w:r>
          </w:p>
        </w:tc>
        <w:tc>
          <w:tcPr>
            <w:tcW w:w="2160" w:type="dxa"/>
            <w:tcBorders>
              <w:top w:val="nil"/>
              <w:left w:val="nil"/>
              <w:bottom w:val="single" w:color="auto"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0.1-2302</w:t>
            </w:r>
          </w:p>
        </w:tc>
        <w:tc>
          <w:tcPr>
            <w:tcW w:w="2020" w:type="dxa"/>
            <w:tcBorders>
              <w:top w:val="nil"/>
              <w:left w:val="nil"/>
              <w:bottom w:val="single" w:color="auto"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6.7-91</w:t>
            </w:r>
          </w:p>
        </w:tc>
        <w:tc>
          <w:tcPr>
            <w:tcW w:w="1040" w:type="dxa"/>
            <w:vMerge w:val="continue"/>
            <w:tcBorders>
              <w:top w:val="nil"/>
              <w:left w:val="nil"/>
              <w:bottom w:val="single" w:color="000000" w:sz="8" w:space="0"/>
              <w:right w:val="nil"/>
            </w:tcBorders>
            <w:vAlign w:val="center"/>
          </w:tcPr>
          <w:p>
            <w:pPr>
              <w:rPr>
                <w:rFonts w:ascii="Book Antiqua" w:hAnsi="Book Antiqua" w:eastAsia="等线" w:cs="宋体"/>
                <w:color w:val="000000"/>
                <w:lang w:eastAsia="zh-CN"/>
              </w:rPr>
            </w:pPr>
          </w:p>
        </w:tc>
      </w:tr>
    </w:tbl>
    <w:p>
      <w:pPr>
        <w:adjustRightInd w:val="0"/>
        <w:snapToGrid w:val="0"/>
        <w:spacing w:line="360" w:lineRule="auto"/>
        <w:jc w:val="both"/>
        <w:rPr>
          <w:rFonts w:ascii="Book Antiqua" w:hAnsi="Book Antiqua" w:cstheme="majorBidi"/>
          <w:lang w:val="en"/>
        </w:rPr>
      </w:pPr>
      <w:r>
        <w:rPr>
          <w:rFonts w:ascii="Book Antiqua" w:hAnsi="Book Antiqua" w:cstheme="majorBidi"/>
          <w:vertAlign w:val="superscript"/>
          <w:lang w:val="en"/>
        </w:rPr>
        <w:t>a</w:t>
      </w:r>
      <w:r>
        <w:rPr>
          <w:rFonts w:ascii="Book Antiqua" w:hAnsi="Book Antiqua" w:cstheme="majorBidi"/>
          <w:i/>
          <w:iCs/>
          <w:lang w:val="en"/>
        </w:rPr>
        <w:t>P</w:t>
      </w:r>
      <w:r>
        <w:rPr>
          <w:rFonts w:ascii="Book Antiqua" w:hAnsi="Book Antiqua" w:cstheme="majorBidi"/>
          <w:lang w:val="en"/>
        </w:rPr>
        <w:t xml:space="preserve"> value is considered significant if ≤ 0.05.</w:t>
      </w:r>
    </w:p>
    <w:p>
      <w:pPr>
        <w:adjustRightInd w:val="0"/>
        <w:snapToGrid w:val="0"/>
        <w:spacing w:line="360" w:lineRule="auto"/>
        <w:jc w:val="both"/>
        <w:rPr>
          <w:rFonts w:ascii="Book Antiqua" w:hAnsi="Book Antiqua" w:cstheme="majorBidi"/>
        </w:rPr>
      </w:pPr>
      <w:r>
        <w:rPr>
          <w:rFonts w:hint="eastAsia" w:ascii="Book Antiqua" w:hAnsi="Book Antiqua" w:cstheme="majorBidi"/>
          <w:vertAlign w:val="superscript"/>
          <w:lang w:val="en" w:eastAsia="zh-CN"/>
        </w:rPr>
        <w:t>1</w:t>
      </w:r>
      <w:r>
        <w:rPr>
          <w:rFonts w:ascii="Book Antiqua" w:hAnsi="Book Antiqua" w:cstheme="majorBidi"/>
        </w:rPr>
        <w:t xml:space="preserve">Independent </w:t>
      </w:r>
      <w:r>
        <w:rPr>
          <w:rFonts w:ascii="Book Antiqua" w:hAnsi="Book Antiqua" w:cstheme="majorBidi"/>
          <w:i/>
          <w:iCs/>
        </w:rPr>
        <w:t>t</w:t>
      </w:r>
      <w:r>
        <w:rPr>
          <w:rFonts w:ascii="Book Antiqua" w:hAnsi="Book Antiqua" w:cstheme="majorBidi"/>
        </w:rPr>
        <w:t>-test</w:t>
      </w:r>
      <w:r>
        <w:rPr>
          <w:rFonts w:hint="eastAsia" w:ascii="Book Antiqua" w:hAnsi="Book Antiqua" w:cstheme="majorBidi"/>
          <w:lang w:eastAsia="zh-CN"/>
        </w:rPr>
        <w:t>;</w:t>
      </w:r>
      <w:r>
        <w:rPr>
          <w:rFonts w:ascii="Book Antiqua" w:hAnsi="Book Antiqua" w:cstheme="majorBidi"/>
        </w:rPr>
        <w:t xml:space="preserve"> </w:t>
      </w:r>
    </w:p>
    <w:p>
      <w:pPr>
        <w:adjustRightInd w:val="0"/>
        <w:snapToGrid w:val="0"/>
        <w:spacing w:line="360" w:lineRule="auto"/>
        <w:jc w:val="both"/>
        <w:rPr>
          <w:rFonts w:ascii="Book Antiqua" w:hAnsi="Book Antiqua" w:cstheme="majorBidi"/>
          <w:vertAlign w:val="superscript"/>
          <w:lang w:val="en" w:eastAsia="zh-CN"/>
        </w:rPr>
      </w:pPr>
      <w:r>
        <w:rPr>
          <w:rFonts w:ascii="Book Antiqua" w:hAnsi="Book Antiqua" w:cstheme="majorBidi"/>
          <w:vertAlign w:val="superscript"/>
        </w:rPr>
        <w:t>2</w:t>
      </w:r>
      <w:r>
        <w:rPr>
          <w:rFonts w:ascii="Book Antiqua" w:hAnsi="Book Antiqua" w:cstheme="majorBidi"/>
        </w:rPr>
        <w:t>Mann-Whitney test.</w:t>
      </w:r>
    </w:p>
    <w:p>
      <w:pPr>
        <w:adjustRightInd w:val="0"/>
        <w:snapToGrid w:val="0"/>
        <w:spacing w:line="360" w:lineRule="auto"/>
        <w:jc w:val="both"/>
        <w:rPr>
          <w:rFonts w:ascii="Book Antiqua" w:hAnsi="Book Antiqua" w:cstheme="majorBidi"/>
        </w:rPr>
      </w:pPr>
      <w:r>
        <w:rPr>
          <w:rFonts w:ascii="Book Antiqua" w:hAnsi="Book Antiqua" w:cstheme="majorBidi"/>
        </w:rPr>
        <w:t>BA: Bronchial asthma;</w:t>
      </w:r>
      <w:r>
        <w:rPr>
          <w:rFonts w:ascii="Book Antiqua" w:hAnsi="Book Antiqua" w:eastAsia="Book Antiqua" w:cs="Book Antiqua"/>
          <w:color w:val="000000"/>
        </w:rPr>
        <w:t xml:space="preserve"> </w:t>
      </w:r>
      <w:r>
        <w:rPr>
          <w:rFonts w:ascii="Book Antiqua" w:hAnsi="Book Antiqua" w:cstheme="majorBidi"/>
        </w:rPr>
        <w:t>Hb:</w:t>
      </w:r>
      <w:r>
        <w:rPr>
          <w:rFonts w:ascii="Book Antiqua" w:hAnsi="Book Antiqua" w:eastAsia="Book Antiqua" w:cs="Book Antiqua"/>
        </w:rPr>
        <w:t xml:space="preserve"> Hemoglobin</w:t>
      </w:r>
      <w:r>
        <w:rPr>
          <w:rFonts w:ascii="Book Antiqua" w:hAnsi="Book Antiqua" w:eastAsia="宋体" w:cs="宋体"/>
          <w:lang w:eastAsia="zh-CN"/>
        </w:rPr>
        <w:t>;</w:t>
      </w:r>
      <w:r>
        <w:rPr>
          <w:rFonts w:ascii="Book Antiqua" w:hAnsi="Book Antiqua" w:eastAsia="Book Antiqua" w:cs="Book Antiqua"/>
        </w:rPr>
        <w:t xml:space="preserve"> </w:t>
      </w:r>
      <w:r>
        <w:rPr>
          <w:rFonts w:ascii="Book Antiqua" w:hAnsi="Book Antiqua" w:cstheme="majorBidi"/>
        </w:rPr>
        <w:t>IgE:</w:t>
      </w:r>
      <w:r>
        <w:rPr>
          <w:rFonts w:ascii="Book Antiqua" w:hAnsi="Book Antiqua" w:eastAsia="Book Antiqua" w:cs="Book Antiqua"/>
          <w:color w:val="000000"/>
        </w:rPr>
        <w:t xml:space="preserve"> </w:t>
      </w:r>
      <w:bookmarkStart w:id="0" w:name="_Hlk151124200"/>
      <w:r>
        <w:rPr>
          <w:rFonts w:ascii="Book Antiqua" w:hAnsi="Book Antiqua" w:eastAsia="Book Antiqua" w:cs="Book Antiqua"/>
          <w:color w:val="000000"/>
        </w:rPr>
        <w:t>Immunoglobulin E</w:t>
      </w:r>
      <w:bookmarkEnd w:id="0"/>
      <w:r>
        <w:rPr>
          <w:rFonts w:ascii="Book Antiqua" w:hAnsi="Book Antiqua" w:eastAsia="Book Antiqua" w:cs="Book Antiqua"/>
          <w:color w:val="000000"/>
        </w:rPr>
        <w:t>.</w:t>
      </w:r>
      <w:r>
        <w:rPr>
          <w:rFonts w:ascii="Book Antiqua" w:hAnsi="Book Antiqua" w:cstheme="majorBidi"/>
          <w:lang w:val="en"/>
        </w:rPr>
        <w:t xml:space="preserve"> </w:t>
      </w:r>
    </w:p>
    <w:p>
      <w:pPr>
        <w:tabs>
          <w:tab w:val="left" w:pos="1810"/>
        </w:tabs>
        <w:adjustRightInd w:val="0"/>
        <w:snapToGrid w:val="0"/>
        <w:spacing w:line="360" w:lineRule="auto"/>
        <w:jc w:val="both"/>
        <w:rPr>
          <w:rFonts w:ascii="Book Antiqua" w:hAnsi="Book Antiqua" w:cstheme="majorBidi"/>
          <w:b/>
          <w:bCs/>
        </w:rPr>
      </w:pPr>
      <w:r>
        <w:rPr>
          <w:rFonts w:ascii="Book Antiqua" w:hAnsi="Book Antiqua" w:cstheme="majorBidi"/>
        </w:rPr>
        <w:br w:type="page"/>
      </w:r>
      <w:r>
        <w:rPr>
          <w:rFonts w:ascii="Book Antiqua" w:hAnsi="Book Antiqua" w:cstheme="majorBidi"/>
          <w:b/>
          <w:bCs/>
        </w:rPr>
        <w:t xml:space="preserve">Table 5 Correlation between serum iron and hemoglobin levels and ferritin in asthmatic children </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76"/>
        <w:gridCol w:w="2877"/>
        <w:gridCol w:w="2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76" w:type="dxa"/>
            <w:vMerge w:val="restart"/>
            <w:tcBorders>
              <w:top w:val="single" w:color="auto" w:sz="4" w:space="0"/>
              <w:left w:val="nil"/>
              <w:bottom w:val="nil"/>
              <w:right w:val="nil"/>
            </w:tcBorders>
          </w:tcPr>
          <w:p>
            <w:pPr>
              <w:tabs>
                <w:tab w:val="left" w:pos="1810"/>
              </w:tabs>
              <w:adjustRightInd w:val="0"/>
              <w:snapToGrid w:val="0"/>
              <w:spacing w:line="360" w:lineRule="auto"/>
              <w:jc w:val="both"/>
              <w:rPr>
                <w:rFonts w:ascii="Book Antiqua" w:hAnsi="Book Antiqua" w:cstheme="majorBidi"/>
                <w:b/>
                <w:bCs/>
                <w:kern w:val="2"/>
              </w:rPr>
            </w:pPr>
            <w:r>
              <w:rPr>
                <w:rFonts w:ascii="Book Antiqua" w:hAnsi="Book Antiqua" w:cstheme="majorBidi"/>
                <w:b/>
                <w:bCs/>
                <w:kern w:val="2"/>
              </w:rPr>
              <w:t>Studied covariates</w:t>
            </w:r>
          </w:p>
        </w:tc>
        <w:tc>
          <w:tcPr>
            <w:tcW w:w="5754" w:type="dxa"/>
            <w:gridSpan w:val="2"/>
            <w:tcBorders>
              <w:top w:val="single" w:color="auto" w:sz="4" w:space="0"/>
              <w:left w:val="nil"/>
              <w:bottom w:val="single" w:color="auto" w:sz="4" w:space="0"/>
              <w:right w:val="nil"/>
            </w:tcBorders>
          </w:tcPr>
          <w:p>
            <w:pPr>
              <w:tabs>
                <w:tab w:val="left" w:pos="1810"/>
              </w:tabs>
              <w:adjustRightInd w:val="0"/>
              <w:snapToGrid w:val="0"/>
              <w:spacing w:line="360" w:lineRule="auto"/>
              <w:jc w:val="both"/>
              <w:rPr>
                <w:rFonts w:ascii="Book Antiqua" w:hAnsi="Book Antiqua" w:cstheme="majorBidi"/>
                <w:b/>
                <w:bCs/>
                <w:kern w:val="2"/>
              </w:rPr>
            </w:pPr>
            <w:r>
              <w:rPr>
                <w:rFonts w:ascii="Book Antiqua" w:hAnsi="Book Antiqua" w:cstheme="majorBidi"/>
                <w:b/>
                <w:bCs/>
                <w:kern w:val="2"/>
              </w:rPr>
              <w:t>Serum ferritin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vMerge w:val="continue"/>
            <w:tcBorders>
              <w:top w:val="single" w:color="auto" w:sz="4" w:space="0"/>
              <w:left w:val="nil"/>
              <w:bottom w:val="single" w:color="auto" w:sz="4" w:space="0"/>
              <w:right w:val="nil"/>
            </w:tcBorders>
            <w:vAlign w:val="center"/>
          </w:tcPr>
          <w:p>
            <w:pPr>
              <w:adjustRightInd w:val="0"/>
              <w:snapToGrid w:val="0"/>
              <w:spacing w:line="360" w:lineRule="auto"/>
              <w:jc w:val="both"/>
              <w:rPr>
                <w:rFonts w:ascii="Book Antiqua" w:hAnsi="Book Antiqua" w:cstheme="majorBidi"/>
                <w:b/>
                <w:bCs/>
                <w:kern w:val="2"/>
              </w:rPr>
            </w:pPr>
          </w:p>
        </w:tc>
        <w:tc>
          <w:tcPr>
            <w:tcW w:w="2877" w:type="dxa"/>
            <w:tcBorders>
              <w:top w:val="single" w:color="auto" w:sz="4" w:space="0"/>
              <w:left w:val="nil"/>
              <w:bottom w:val="single" w:color="auto" w:sz="4" w:space="0"/>
              <w:right w:val="nil"/>
            </w:tcBorders>
          </w:tcPr>
          <w:p>
            <w:pPr>
              <w:tabs>
                <w:tab w:val="left" w:pos="1810"/>
              </w:tabs>
              <w:adjustRightInd w:val="0"/>
              <w:snapToGrid w:val="0"/>
              <w:spacing w:line="360" w:lineRule="auto"/>
              <w:jc w:val="both"/>
              <w:rPr>
                <w:rFonts w:ascii="Book Antiqua" w:hAnsi="Book Antiqua" w:cstheme="majorBidi"/>
                <w:b/>
                <w:bCs/>
                <w:i/>
                <w:iCs/>
                <w:kern w:val="2"/>
              </w:rPr>
            </w:pPr>
            <w:r>
              <w:rPr>
                <w:rFonts w:ascii="Book Antiqua" w:hAnsi="Book Antiqua" w:cstheme="majorBidi"/>
                <w:b/>
                <w:bCs/>
                <w:i/>
                <w:iCs/>
                <w:kern w:val="2"/>
              </w:rPr>
              <w:t xml:space="preserve">rs </w:t>
            </w:r>
          </w:p>
        </w:tc>
        <w:tc>
          <w:tcPr>
            <w:tcW w:w="2877" w:type="dxa"/>
            <w:tcBorders>
              <w:top w:val="single" w:color="auto" w:sz="4" w:space="0"/>
              <w:left w:val="nil"/>
              <w:bottom w:val="single" w:color="auto" w:sz="4" w:space="0"/>
              <w:right w:val="nil"/>
            </w:tcBorders>
          </w:tcPr>
          <w:p>
            <w:pPr>
              <w:tabs>
                <w:tab w:val="left" w:pos="1810"/>
              </w:tabs>
              <w:adjustRightInd w:val="0"/>
              <w:snapToGrid w:val="0"/>
              <w:spacing w:line="360" w:lineRule="auto"/>
              <w:jc w:val="both"/>
              <w:rPr>
                <w:rFonts w:ascii="Book Antiqua" w:hAnsi="Book Antiqua" w:cstheme="majorBidi"/>
                <w:b/>
                <w:bCs/>
                <w:kern w:val="2"/>
              </w:rPr>
            </w:pPr>
            <w:r>
              <w:rPr>
                <w:rFonts w:ascii="Book Antiqua" w:hAnsi="Book Antiqua" w:cstheme="majorBidi"/>
                <w:b/>
                <w:bCs/>
                <w:i/>
                <w:iCs/>
                <w:kern w:val="2"/>
              </w:rPr>
              <w:t>P</w:t>
            </w:r>
            <w:r>
              <w:rPr>
                <w:rFonts w:ascii="Book Antiqua" w:hAnsi="Book Antiqua" w:cstheme="majorBidi"/>
                <w:b/>
                <w:bCs/>
                <w:kern w:val="2"/>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76" w:type="dxa"/>
            <w:tcBorders>
              <w:top w:val="single" w:color="auto" w:sz="4" w:space="0"/>
            </w:tcBorders>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Serum iron</w:t>
            </w:r>
          </w:p>
        </w:tc>
        <w:tc>
          <w:tcPr>
            <w:tcW w:w="2877" w:type="dxa"/>
            <w:tcBorders>
              <w:top w:val="single" w:color="auto" w:sz="4" w:space="0"/>
            </w:tcBorders>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-0.077</w:t>
            </w:r>
          </w:p>
        </w:tc>
        <w:tc>
          <w:tcPr>
            <w:tcW w:w="2877" w:type="dxa"/>
            <w:tcBorders>
              <w:top w:val="single" w:color="auto" w:sz="4" w:space="0"/>
            </w:tcBorders>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0.637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76" w:type="dxa"/>
            <w:tcBorders>
              <w:top w:val="nil"/>
              <w:left w:val="nil"/>
              <w:bottom w:val="single" w:color="auto" w:sz="4" w:space="0"/>
              <w:right w:val="nil"/>
            </w:tcBorders>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 xml:space="preserve">Hb </w:t>
            </w:r>
          </w:p>
        </w:tc>
        <w:tc>
          <w:tcPr>
            <w:tcW w:w="2877" w:type="dxa"/>
            <w:tcBorders>
              <w:top w:val="nil"/>
              <w:left w:val="nil"/>
              <w:bottom w:val="single" w:color="auto" w:sz="4" w:space="0"/>
              <w:right w:val="nil"/>
            </w:tcBorders>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0.204</w:t>
            </w:r>
          </w:p>
        </w:tc>
        <w:tc>
          <w:tcPr>
            <w:tcW w:w="2877" w:type="dxa"/>
            <w:tcBorders>
              <w:top w:val="nil"/>
              <w:left w:val="nil"/>
              <w:bottom w:val="single" w:color="auto" w:sz="4" w:space="0"/>
              <w:right w:val="nil"/>
            </w:tcBorders>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0.208</w:t>
            </w:r>
          </w:p>
        </w:tc>
      </w:tr>
    </w:tbl>
    <w:p>
      <w:pPr>
        <w:tabs>
          <w:tab w:val="left" w:pos="1810"/>
        </w:tabs>
        <w:adjustRightInd w:val="0"/>
        <w:snapToGrid w:val="0"/>
        <w:spacing w:line="360" w:lineRule="auto"/>
        <w:jc w:val="both"/>
        <w:rPr>
          <w:rFonts w:ascii="Book Antiqua" w:hAnsi="Book Antiqua" w:cstheme="majorBidi"/>
        </w:rPr>
      </w:pPr>
      <w:r>
        <w:rPr>
          <w:rFonts w:ascii="Book Antiqua" w:hAnsi="Book Antiqua" w:eastAsia="Book Antiqua" w:cs="Book Antiqua"/>
        </w:rPr>
        <w:t>Hb: Hemoglobin.</w:t>
      </w:r>
    </w:p>
    <w:p>
      <w:pPr>
        <w:tabs>
          <w:tab w:val="left" w:pos="1810"/>
        </w:tabs>
        <w:adjustRightInd w:val="0"/>
        <w:snapToGrid w:val="0"/>
        <w:spacing w:line="360" w:lineRule="auto"/>
        <w:jc w:val="both"/>
        <w:rPr>
          <w:rFonts w:ascii="Book Antiqua" w:hAnsi="Book Antiqua" w:cstheme="majorBidi"/>
          <w:b/>
          <w:bCs/>
        </w:rPr>
      </w:pPr>
      <w:r>
        <w:rPr>
          <w:rFonts w:ascii="Book Antiqua" w:hAnsi="Book Antiqua" w:cstheme="majorBidi"/>
          <w:b/>
          <w:bCs/>
        </w:rPr>
        <w:br w:type="page"/>
      </w:r>
      <w:r>
        <w:rPr>
          <w:rFonts w:ascii="Book Antiqua" w:hAnsi="Book Antiqua" w:cstheme="majorBidi"/>
          <w:b/>
          <w:bCs/>
        </w:rPr>
        <w:t>Table 6 Serum immunoglobulin E with degree of severity of asthma in cases of bronchial asthma, mean rank</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47"/>
        <w:gridCol w:w="2023"/>
        <w:gridCol w:w="2451"/>
        <w:gridCol w:w="2072"/>
        <w:gridCol w:w="9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left w:val="nil"/>
              <w:bottom w:val="single" w:color="auto" w:sz="4" w:space="0"/>
              <w:right w:val="nil"/>
            </w:tcBorders>
          </w:tcPr>
          <w:p>
            <w:pPr>
              <w:tabs>
                <w:tab w:val="left" w:pos="1810"/>
              </w:tabs>
              <w:adjustRightInd w:val="0"/>
              <w:snapToGrid w:val="0"/>
              <w:spacing w:line="360" w:lineRule="auto"/>
              <w:jc w:val="both"/>
              <w:rPr>
                <w:rFonts w:ascii="Book Antiqua" w:hAnsi="Book Antiqua" w:cstheme="majorBidi"/>
                <w:b/>
                <w:bCs/>
                <w:kern w:val="2"/>
              </w:rPr>
            </w:pPr>
            <w:r>
              <w:rPr>
                <w:rFonts w:ascii="Book Antiqua" w:hAnsi="Book Antiqua" w:cstheme="majorBidi"/>
                <w:b/>
                <w:bCs/>
                <w:kern w:val="2"/>
              </w:rPr>
              <w:t xml:space="preserve">Study participants </w:t>
            </w:r>
          </w:p>
        </w:tc>
        <w:tc>
          <w:tcPr>
            <w:tcW w:w="0" w:type="auto"/>
            <w:tcBorders>
              <w:top w:val="single" w:color="auto" w:sz="4" w:space="0"/>
              <w:left w:val="nil"/>
              <w:bottom w:val="single" w:color="auto" w:sz="4" w:space="0"/>
              <w:right w:val="nil"/>
            </w:tcBorders>
          </w:tcPr>
          <w:p>
            <w:pPr>
              <w:tabs>
                <w:tab w:val="left" w:pos="1810"/>
              </w:tabs>
              <w:adjustRightInd w:val="0"/>
              <w:snapToGrid w:val="0"/>
              <w:spacing w:line="360" w:lineRule="auto"/>
              <w:jc w:val="both"/>
              <w:rPr>
                <w:rFonts w:ascii="Book Antiqua" w:hAnsi="Book Antiqua" w:cstheme="majorBidi"/>
                <w:b/>
                <w:bCs/>
                <w:kern w:val="2"/>
              </w:rPr>
            </w:pPr>
            <w:r>
              <w:rPr>
                <w:rFonts w:ascii="Book Antiqua" w:hAnsi="Book Antiqua" w:cstheme="majorBidi"/>
                <w:b/>
                <w:bCs/>
                <w:kern w:val="2"/>
              </w:rPr>
              <w:t>Mild asthma</w:t>
            </w:r>
            <w:r>
              <w:rPr>
                <w:rFonts w:hint="eastAsia" w:ascii="Book Antiqua" w:hAnsi="Book Antiqua" w:cstheme="majorBidi"/>
                <w:b/>
                <w:bCs/>
                <w:kern w:val="2"/>
                <w:lang w:eastAsia="zh-CN"/>
              </w:rPr>
              <w:t>,</w:t>
            </w:r>
            <w:r>
              <w:rPr>
                <w:rFonts w:ascii="Book Antiqua" w:hAnsi="Book Antiqua" w:cstheme="majorBidi"/>
                <w:b/>
                <w:bCs/>
                <w:kern w:val="2"/>
                <w:lang w:eastAsia="zh-CN"/>
              </w:rPr>
              <w:t xml:space="preserve"> </w:t>
            </w:r>
            <w:r>
              <w:rPr>
                <w:rFonts w:ascii="Book Antiqua" w:hAnsi="Book Antiqua" w:cstheme="majorBidi"/>
                <w:b/>
                <w:bCs/>
                <w:i/>
                <w:iCs/>
                <w:kern w:val="2"/>
              </w:rPr>
              <w:t>n</w:t>
            </w:r>
            <w:r>
              <w:rPr>
                <w:rFonts w:ascii="Book Antiqua" w:hAnsi="Book Antiqua" w:cstheme="majorBidi"/>
                <w:b/>
                <w:bCs/>
                <w:kern w:val="2"/>
              </w:rPr>
              <w:t xml:space="preserve"> = 24</w:t>
            </w:r>
          </w:p>
        </w:tc>
        <w:tc>
          <w:tcPr>
            <w:tcW w:w="0" w:type="auto"/>
            <w:tcBorders>
              <w:top w:val="single" w:color="auto" w:sz="4" w:space="0"/>
              <w:left w:val="nil"/>
              <w:bottom w:val="single" w:color="auto" w:sz="4" w:space="0"/>
              <w:right w:val="nil"/>
            </w:tcBorders>
          </w:tcPr>
          <w:p>
            <w:pPr>
              <w:tabs>
                <w:tab w:val="left" w:pos="1810"/>
              </w:tabs>
              <w:adjustRightInd w:val="0"/>
              <w:snapToGrid w:val="0"/>
              <w:spacing w:line="360" w:lineRule="auto"/>
              <w:jc w:val="both"/>
              <w:rPr>
                <w:rFonts w:ascii="Book Antiqua" w:hAnsi="Book Antiqua" w:cstheme="majorBidi"/>
                <w:b/>
                <w:bCs/>
                <w:kern w:val="2"/>
              </w:rPr>
            </w:pPr>
            <w:r>
              <w:rPr>
                <w:rFonts w:ascii="Book Antiqua" w:hAnsi="Book Antiqua" w:cstheme="majorBidi"/>
                <w:b/>
                <w:bCs/>
                <w:kern w:val="2"/>
              </w:rPr>
              <w:t>Moderate asthma</w:t>
            </w:r>
            <w:r>
              <w:rPr>
                <w:rFonts w:hint="eastAsia" w:ascii="Book Antiqua" w:hAnsi="Book Antiqua" w:cstheme="majorBidi"/>
                <w:b/>
                <w:bCs/>
                <w:kern w:val="2"/>
                <w:lang w:eastAsia="zh-CN"/>
              </w:rPr>
              <w:t>,</w:t>
            </w:r>
            <w:r>
              <w:rPr>
                <w:rFonts w:ascii="Book Antiqua" w:hAnsi="Book Antiqua" w:cstheme="majorBidi"/>
                <w:b/>
                <w:bCs/>
                <w:kern w:val="2"/>
                <w:lang w:eastAsia="zh-CN"/>
              </w:rPr>
              <w:t xml:space="preserve"> </w:t>
            </w:r>
            <w:r>
              <w:rPr>
                <w:rFonts w:ascii="Book Antiqua" w:hAnsi="Book Antiqua" w:cstheme="majorBidi"/>
                <w:b/>
                <w:bCs/>
                <w:i/>
                <w:iCs/>
                <w:kern w:val="2"/>
              </w:rPr>
              <w:t>n</w:t>
            </w:r>
            <w:r>
              <w:rPr>
                <w:rFonts w:ascii="Book Antiqua" w:hAnsi="Book Antiqua" w:cstheme="majorBidi"/>
                <w:b/>
                <w:bCs/>
                <w:kern w:val="2"/>
              </w:rPr>
              <w:t xml:space="preserve"> = 14</w:t>
            </w:r>
          </w:p>
        </w:tc>
        <w:tc>
          <w:tcPr>
            <w:tcW w:w="0" w:type="auto"/>
            <w:tcBorders>
              <w:top w:val="single" w:color="auto" w:sz="4" w:space="0"/>
              <w:left w:val="nil"/>
              <w:bottom w:val="single" w:color="auto" w:sz="4" w:space="0"/>
              <w:right w:val="nil"/>
            </w:tcBorders>
          </w:tcPr>
          <w:p>
            <w:pPr>
              <w:tabs>
                <w:tab w:val="left" w:pos="1810"/>
              </w:tabs>
              <w:adjustRightInd w:val="0"/>
              <w:snapToGrid w:val="0"/>
              <w:spacing w:line="360" w:lineRule="auto"/>
              <w:jc w:val="both"/>
              <w:rPr>
                <w:rFonts w:ascii="Book Antiqua" w:hAnsi="Book Antiqua" w:cstheme="majorBidi"/>
                <w:b/>
                <w:bCs/>
                <w:kern w:val="2"/>
              </w:rPr>
            </w:pPr>
            <w:r>
              <w:rPr>
                <w:rFonts w:ascii="Book Antiqua" w:hAnsi="Book Antiqua" w:cstheme="majorBidi"/>
                <w:b/>
                <w:bCs/>
                <w:kern w:val="2"/>
              </w:rPr>
              <w:t>Severe asthma</w:t>
            </w:r>
            <w:r>
              <w:rPr>
                <w:rFonts w:hint="eastAsia" w:ascii="Book Antiqua" w:hAnsi="Book Antiqua" w:cstheme="majorBidi"/>
                <w:b/>
                <w:bCs/>
                <w:kern w:val="2"/>
                <w:lang w:eastAsia="zh-CN"/>
              </w:rPr>
              <w:t>,</w:t>
            </w:r>
            <w:r>
              <w:rPr>
                <w:rFonts w:ascii="Book Antiqua" w:hAnsi="Book Antiqua" w:cstheme="majorBidi"/>
                <w:b/>
                <w:bCs/>
                <w:kern w:val="2"/>
                <w:lang w:eastAsia="zh-CN"/>
              </w:rPr>
              <w:t xml:space="preserve"> </w:t>
            </w:r>
            <w:r>
              <w:rPr>
                <w:rFonts w:ascii="Book Antiqua" w:hAnsi="Book Antiqua" w:cstheme="majorBidi"/>
                <w:b/>
                <w:bCs/>
                <w:i/>
                <w:iCs/>
                <w:kern w:val="2"/>
              </w:rPr>
              <w:t>n</w:t>
            </w:r>
            <w:r>
              <w:rPr>
                <w:rFonts w:ascii="Book Antiqua" w:hAnsi="Book Antiqua" w:cstheme="majorBidi"/>
                <w:b/>
                <w:bCs/>
                <w:kern w:val="2"/>
              </w:rPr>
              <w:t xml:space="preserve"> = 2</w:t>
            </w:r>
          </w:p>
        </w:tc>
        <w:tc>
          <w:tcPr>
            <w:tcW w:w="0" w:type="auto"/>
            <w:tcBorders>
              <w:top w:val="single" w:color="auto" w:sz="4" w:space="0"/>
              <w:left w:val="nil"/>
              <w:bottom w:val="single" w:color="auto" w:sz="4" w:space="0"/>
              <w:right w:val="nil"/>
            </w:tcBorders>
          </w:tcPr>
          <w:p>
            <w:pPr>
              <w:tabs>
                <w:tab w:val="left" w:pos="1810"/>
              </w:tabs>
              <w:adjustRightInd w:val="0"/>
              <w:snapToGrid w:val="0"/>
              <w:spacing w:line="360" w:lineRule="auto"/>
              <w:jc w:val="both"/>
              <w:rPr>
                <w:rFonts w:ascii="Book Antiqua" w:hAnsi="Book Antiqua" w:cstheme="majorBidi"/>
                <w:b/>
                <w:bCs/>
                <w:kern w:val="2"/>
              </w:rPr>
            </w:pPr>
            <w:r>
              <w:rPr>
                <w:rFonts w:ascii="Book Antiqua" w:hAnsi="Book Antiqua" w:cstheme="majorBidi"/>
                <w:b/>
                <w:bCs/>
                <w:i/>
                <w:iCs/>
                <w:kern w:val="2"/>
              </w:rPr>
              <w:t>P</w:t>
            </w:r>
            <w:r>
              <w:rPr>
                <w:rFonts w:ascii="Book Antiqua" w:hAnsi="Book Antiqua" w:cstheme="majorBidi"/>
                <w:b/>
                <w:bCs/>
                <w:kern w:val="2"/>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left w:val="nil"/>
              <w:bottom w:val="nil"/>
              <w:right w:val="nil"/>
            </w:tcBorders>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 xml:space="preserve">IgE </w:t>
            </w:r>
          </w:p>
        </w:tc>
        <w:tc>
          <w:tcPr>
            <w:tcW w:w="0" w:type="auto"/>
            <w:tcBorders>
              <w:top w:val="single" w:color="auto" w:sz="4" w:space="0"/>
              <w:left w:val="nil"/>
              <w:bottom w:val="nil"/>
              <w:right w:val="nil"/>
            </w:tcBorders>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21.5</w:t>
            </w:r>
          </w:p>
        </w:tc>
        <w:tc>
          <w:tcPr>
            <w:tcW w:w="0" w:type="auto"/>
            <w:tcBorders>
              <w:top w:val="single" w:color="auto" w:sz="4" w:space="0"/>
              <w:left w:val="nil"/>
              <w:bottom w:val="nil"/>
              <w:right w:val="nil"/>
            </w:tcBorders>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19.7</w:t>
            </w:r>
          </w:p>
        </w:tc>
        <w:tc>
          <w:tcPr>
            <w:tcW w:w="0" w:type="auto"/>
            <w:tcBorders>
              <w:top w:val="single" w:color="auto" w:sz="4" w:space="0"/>
              <w:left w:val="nil"/>
              <w:bottom w:val="nil"/>
              <w:right w:val="nil"/>
            </w:tcBorders>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13.5</w:t>
            </w:r>
          </w:p>
        </w:tc>
        <w:tc>
          <w:tcPr>
            <w:tcW w:w="0" w:type="auto"/>
            <w:tcBorders>
              <w:top w:val="single" w:color="auto" w:sz="4" w:space="0"/>
              <w:left w:val="nil"/>
              <w:bottom w:val="nil"/>
              <w:right w:val="nil"/>
            </w:tcBorders>
          </w:tcPr>
          <w:p>
            <w:pPr>
              <w:tabs>
                <w:tab w:val="left" w:pos="1810"/>
              </w:tabs>
              <w:adjustRightInd w:val="0"/>
              <w:snapToGrid w:val="0"/>
              <w:spacing w:line="360" w:lineRule="auto"/>
              <w:jc w:val="both"/>
              <w:rPr>
                <w:rFonts w:ascii="Book Antiqua" w:hAnsi="Book Antiqua" w:cstheme="majorBidi"/>
                <w:kern w:val="2"/>
                <w:vertAlign w:val="superscript"/>
              </w:rPr>
            </w:pPr>
            <w:r>
              <w:rPr>
                <w:rFonts w:ascii="Book Antiqua" w:hAnsi="Book Antiqua" w:cstheme="majorBidi"/>
                <w:kern w:val="2"/>
              </w:rPr>
              <w:t>0.623</w:t>
            </w:r>
            <w:r>
              <w:rPr>
                <w:rFonts w:ascii="Book Antiqua" w:hAnsi="Book Antiqua" w:cstheme="majorBidi"/>
                <w:kern w:val="2"/>
                <w:vertAlign w:val="superscript"/>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left w:val="nil"/>
              <w:bottom w:val="single" w:color="auto" w:sz="4" w:space="0"/>
              <w:right w:val="nil"/>
            </w:tcBorders>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 xml:space="preserve">Ferritin </w:t>
            </w:r>
          </w:p>
        </w:tc>
        <w:tc>
          <w:tcPr>
            <w:tcW w:w="0" w:type="auto"/>
            <w:tcBorders>
              <w:top w:val="nil"/>
              <w:left w:val="nil"/>
              <w:bottom w:val="single" w:color="auto" w:sz="4" w:space="0"/>
              <w:right w:val="nil"/>
            </w:tcBorders>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22</w:t>
            </w:r>
          </w:p>
        </w:tc>
        <w:tc>
          <w:tcPr>
            <w:tcW w:w="0" w:type="auto"/>
            <w:tcBorders>
              <w:top w:val="nil"/>
              <w:left w:val="nil"/>
              <w:bottom w:val="single" w:color="auto" w:sz="4" w:space="0"/>
              <w:right w:val="nil"/>
            </w:tcBorders>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16</w:t>
            </w:r>
          </w:p>
        </w:tc>
        <w:tc>
          <w:tcPr>
            <w:tcW w:w="0" w:type="auto"/>
            <w:tcBorders>
              <w:top w:val="nil"/>
              <w:left w:val="nil"/>
              <w:bottom w:val="single" w:color="auto" w:sz="4" w:space="0"/>
              <w:right w:val="nil"/>
            </w:tcBorders>
          </w:tcPr>
          <w:p>
            <w:pPr>
              <w:tabs>
                <w:tab w:val="left" w:pos="1810"/>
              </w:tabs>
              <w:adjustRightInd w:val="0"/>
              <w:snapToGrid w:val="0"/>
              <w:spacing w:line="360" w:lineRule="auto"/>
              <w:jc w:val="both"/>
              <w:rPr>
                <w:rFonts w:ascii="Book Antiqua" w:hAnsi="Book Antiqua" w:cstheme="majorBidi"/>
                <w:kern w:val="2"/>
              </w:rPr>
            </w:pPr>
            <w:r>
              <w:rPr>
                <w:rFonts w:ascii="Book Antiqua" w:hAnsi="Book Antiqua" w:cstheme="majorBidi"/>
                <w:kern w:val="2"/>
              </w:rPr>
              <w:t xml:space="preserve">31.5 </w:t>
            </w:r>
          </w:p>
        </w:tc>
        <w:tc>
          <w:tcPr>
            <w:tcW w:w="0" w:type="auto"/>
            <w:tcBorders>
              <w:top w:val="nil"/>
              <w:left w:val="nil"/>
              <w:bottom w:val="single" w:color="auto" w:sz="4" w:space="0"/>
              <w:right w:val="nil"/>
            </w:tcBorders>
          </w:tcPr>
          <w:p>
            <w:pPr>
              <w:tabs>
                <w:tab w:val="left" w:pos="1810"/>
              </w:tabs>
              <w:adjustRightInd w:val="0"/>
              <w:snapToGrid w:val="0"/>
              <w:spacing w:line="360" w:lineRule="auto"/>
              <w:jc w:val="both"/>
              <w:rPr>
                <w:rFonts w:ascii="Book Antiqua" w:hAnsi="Book Antiqua" w:cstheme="majorBidi"/>
                <w:kern w:val="2"/>
                <w:vertAlign w:val="superscript"/>
              </w:rPr>
            </w:pPr>
            <w:r>
              <w:rPr>
                <w:rFonts w:ascii="Book Antiqua" w:hAnsi="Book Antiqua" w:cstheme="majorBidi"/>
                <w:kern w:val="2"/>
              </w:rPr>
              <w:t>0.126</w:t>
            </w:r>
            <w:r>
              <w:rPr>
                <w:rFonts w:ascii="Book Antiqua" w:hAnsi="Book Antiqua" w:cstheme="majorBidi"/>
                <w:kern w:val="2"/>
                <w:vertAlign w:val="superscript"/>
              </w:rPr>
              <w:t>1</w:t>
            </w:r>
          </w:p>
        </w:tc>
      </w:tr>
    </w:tbl>
    <w:p>
      <w:pPr>
        <w:tabs>
          <w:tab w:val="left" w:pos="1810"/>
        </w:tabs>
        <w:adjustRightInd w:val="0"/>
        <w:snapToGrid w:val="0"/>
        <w:spacing w:line="360" w:lineRule="auto"/>
        <w:jc w:val="both"/>
        <w:rPr>
          <w:rFonts w:ascii="Book Antiqua" w:hAnsi="Book Antiqua" w:cstheme="majorBidi"/>
        </w:rPr>
      </w:pPr>
      <w:r>
        <w:rPr>
          <w:rFonts w:ascii="Book Antiqua" w:hAnsi="Book Antiqua" w:cstheme="majorBidi"/>
          <w:vertAlign w:val="superscript"/>
        </w:rPr>
        <w:t>1</w:t>
      </w:r>
      <w:r>
        <w:rPr>
          <w:rFonts w:ascii="Book Antiqua" w:hAnsi="Book Antiqua" w:cstheme="majorBidi"/>
        </w:rPr>
        <w:t>Kruskal Wallis test.</w:t>
      </w:r>
    </w:p>
    <w:p>
      <w:pPr>
        <w:adjustRightInd w:val="0"/>
        <w:snapToGrid w:val="0"/>
        <w:spacing w:line="360" w:lineRule="auto"/>
        <w:jc w:val="both"/>
        <w:rPr>
          <w:rFonts w:ascii="Book Antiqua" w:hAnsi="Book Antiqua" w:cstheme="majorBidi"/>
          <w:lang w:val="en"/>
        </w:rPr>
        <w:sectPr>
          <w:pgSz w:w="12240" w:h="15840"/>
          <w:pgMar w:top="1440" w:right="1440" w:bottom="1440" w:left="1440" w:header="720" w:footer="720" w:gutter="0"/>
          <w:cols w:space="720" w:num="1"/>
          <w:docGrid w:linePitch="360" w:charSpace="0"/>
        </w:sectPr>
      </w:pPr>
      <w:r>
        <w:rPr>
          <w:rFonts w:ascii="Book Antiqua" w:hAnsi="Book Antiqua" w:cstheme="majorBidi"/>
        </w:rPr>
        <w:t>IgE:</w:t>
      </w:r>
      <w:r>
        <w:rPr>
          <w:rFonts w:ascii="Book Antiqua" w:hAnsi="Book Antiqua" w:eastAsia="Book Antiqua" w:cs="Book Antiqua"/>
          <w:color w:val="000000"/>
        </w:rPr>
        <w:t xml:space="preserve"> Immunoglobulin E.</w:t>
      </w:r>
      <w:r>
        <w:rPr>
          <w:rFonts w:ascii="Book Antiqua" w:hAnsi="Book Antiqua" w:cstheme="majorBidi"/>
          <w:lang w:val="en"/>
        </w:rPr>
        <w:t xml:space="preserve"> </w:t>
      </w:r>
    </w:p>
    <w:p>
      <w:pPr>
        <w:keepNext w:val="0"/>
        <w:keepLines w:val="0"/>
        <w:pageBreakBefore w:val="0"/>
        <w:widowControl/>
        <w:kinsoku/>
        <w:wordWrap/>
        <w:overflowPunct/>
        <w:topLinePunct w:val="0"/>
        <w:bidi w:val="0"/>
        <w:spacing w:line="240" w:lineRule="auto"/>
        <w:textAlignment w:val="auto"/>
        <w:rPr>
          <w:rFonts w:ascii="Book Antiqua" w:hAnsi="Book Antiqua"/>
        </w:rPr>
      </w:pPr>
    </w:p>
    <w:p>
      <w:pPr>
        <w:keepNext w:val="0"/>
        <w:keepLines w:val="0"/>
        <w:pageBreakBefore w:val="0"/>
        <w:widowControl/>
        <w:kinsoku/>
        <w:wordWrap/>
        <w:overflowPunct/>
        <w:topLinePunct w:val="0"/>
        <w:autoSpaceDE/>
        <w:autoSpaceDN/>
        <w:bidi w:val="0"/>
        <w:adjustRightInd/>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autoSpaceDE/>
        <w:autoSpaceDN/>
        <w:bidi w:val="0"/>
        <w:adjustRightInd/>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autoSpaceDE/>
        <w:autoSpaceDN/>
        <w:bidi w:val="0"/>
        <w:adjustRightInd/>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autoSpaceDE/>
        <w:autoSpaceDN/>
        <w:bidi w:val="0"/>
        <w:adjustRightInd/>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r>
        <w:rPr>
          <w:rFonts w:ascii="Book Antiqua" w:hAnsi="Book Antiqua"/>
        </w:rPr>
        <w:drawing>
          <wp:inline distT="0" distB="0" distL="0" distR="0">
            <wp:extent cx="2499360" cy="1440180"/>
            <wp:effectExtent l="0" t="0" r="1524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autoSpaceDE w:val="0"/>
        <w:autoSpaceDN w:val="0"/>
        <w:bidi w:val="0"/>
        <w:adjustRightInd w:val="0"/>
        <w:snapToGrid w:val="0"/>
        <w:spacing w:line="240" w:lineRule="auto"/>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spacing w:line="240" w:lineRule="auto"/>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spacing w:line="240" w:lineRule="auto"/>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spacing w:line="240" w:lineRule="auto"/>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spacing w:line="240" w:lineRule="auto"/>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r>
        <w:rPr>
          <w:rFonts w:ascii="Book Antiqua" w:hAnsi="Book Antiqua"/>
        </w:rPr>
        <w:drawing>
          <wp:inline distT="0" distB="0" distL="0" distR="0">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center"/>
        <w:textAlignment w:val="auto"/>
        <w:rPr>
          <w:rFonts w:ascii="Book Antiqua" w:hAnsi="Book Antiqua"/>
        </w:rPr>
      </w:pPr>
    </w:p>
    <w:p>
      <w:pPr>
        <w:keepNext w:val="0"/>
        <w:keepLines w:val="0"/>
        <w:pageBreakBefore w:val="0"/>
        <w:widowControl/>
        <w:kinsoku/>
        <w:wordWrap/>
        <w:overflowPunct/>
        <w:topLinePunct w:val="0"/>
        <w:bidi w:val="0"/>
        <w:snapToGrid w:val="0"/>
        <w:spacing w:line="240" w:lineRule="auto"/>
        <w:ind w:left="240" w:leftChars="100"/>
        <w:jc w:val="right"/>
        <w:textAlignment w:val="auto"/>
        <w:rPr>
          <w:rFonts w:ascii="Book Antiqua" w:hAnsi="Book Antiqua"/>
          <w:color w:val="000000" w:themeColor="text1"/>
          <w14:textFill>
            <w14:solidFill>
              <w14:schemeClr w14:val="tx1"/>
            </w14:solidFill>
          </w14:textFill>
        </w:rPr>
      </w:pPr>
    </w:p>
    <w:p>
      <w:pPr>
        <w:keepNext w:val="0"/>
        <w:keepLines w:val="0"/>
        <w:pageBreakBefore w:val="0"/>
        <w:widowControl/>
        <w:kinsoku/>
        <w:wordWrap/>
        <w:overflowPunct/>
        <w:topLinePunct w:val="0"/>
        <w:bidi w:val="0"/>
        <w:snapToGrid w:val="0"/>
        <w:spacing w:line="240" w:lineRule="auto"/>
        <w:jc w:val="center"/>
        <w:textAlignment w:val="auto"/>
        <w:rPr>
          <w:rFonts w:ascii="Book Antiqua" w:hAnsi="Book Antiqua"/>
          <w:shd w:val="clear" w:color="auto" w:fill="FFFFFF"/>
        </w:rPr>
      </w:pPr>
      <w:r>
        <w:rPr>
          <w:rFonts w:ascii="Book Antiqua" w:hAnsi="Book Antiqua" w:eastAsia="BookAntiqua-Bold" w:cs="BookAntiqua-Bold"/>
          <w:b/>
          <w:bCs/>
          <w:color w:val="000000" w:themeColor="text1"/>
          <w14:textFill>
            <w14:solidFill>
              <w14:schemeClr w14:val="tx1"/>
            </w14:solidFill>
          </w14:textFill>
        </w:rPr>
        <w:t>© 202</w:t>
      </w:r>
      <w:r>
        <w:rPr>
          <w:rFonts w:ascii="Book Antiqua" w:hAnsi="Book Antiqua" w:cs="BookAntiqua-Bold"/>
          <w:b/>
          <w:bCs/>
          <w:color w:val="000000" w:themeColor="text1"/>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keepNext w:val="0"/>
        <w:keepLines w:val="0"/>
        <w:pageBreakBefore w:val="0"/>
        <w:widowControl/>
        <w:kinsoku/>
        <w:wordWrap/>
        <w:overflowPunct/>
        <w:topLinePunct w:val="0"/>
        <w:bidi w:val="0"/>
        <w:spacing w:line="240" w:lineRule="auto"/>
        <w:textAlignment w:val="auto"/>
        <w:rPr>
          <w:rFonts w:ascii="Book Antiqua" w:hAnsi="Book Antiqua" w:cs="Book Antiqua"/>
          <w:b/>
          <w:bCs/>
          <w:color w:val="000000"/>
        </w:rPr>
      </w:pPr>
    </w:p>
    <w:p>
      <w:pPr>
        <w:keepNext w:val="0"/>
        <w:keepLines w:val="0"/>
        <w:pageBreakBefore w:val="0"/>
        <w:widowControl/>
        <w:kinsoku/>
        <w:wordWrap/>
        <w:overflowPunct/>
        <w:topLinePunct w:val="0"/>
        <w:bidi w:val="0"/>
        <w:spacing w:line="240" w:lineRule="auto"/>
        <w:textAlignment w:val="auto"/>
        <w:rPr>
          <w:rFonts w:hint="eastAsia" w:ascii="Book Antiqua" w:hAnsi="Book Antiqua" w:eastAsia="宋体" w:cs="Book Antiqua"/>
          <w:b/>
          <w:bCs/>
          <w:color w:val="000000"/>
          <w:lang w:val="en-US" w:eastAsia="zh-CN"/>
        </w:rPr>
      </w:pPr>
    </w:p>
    <w:p>
      <w:pPr>
        <w:keepNext w:val="0"/>
        <w:keepLines w:val="0"/>
        <w:pageBreakBefore w:val="0"/>
        <w:widowControl/>
        <w:kinsoku/>
        <w:wordWrap/>
        <w:overflowPunct/>
        <w:topLinePunct w:val="0"/>
        <w:bidi w:val="0"/>
        <w:spacing w:line="240" w:lineRule="auto"/>
        <w:textAlignment w:val="auto"/>
        <w:rPr>
          <w:rFonts w:ascii="Book Antiqua" w:hAnsi="Book Antiqua"/>
        </w:rPr>
      </w:pPr>
    </w:p>
    <w:p>
      <w:pPr>
        <w:adjustRightInd w:val="0"/>
        <w:snapToGrid w:val="0"/>
        <w:spacing w:line="360" w:lineRule="auto"/>
        <w:jc w:val="both"/>
        <w:rPr>
          <w:rFonts w:ascii="Book Antiqua" w:hAnsi="Book Antiqua" w:cstheme="majorBidi"/>
          <w:lang w:val="e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Segoe UI">
    <w:panose1 w:val="020B0502040204020203"/>
    <w:charset w:val="00"/>
    <w:family w:val="swiss"/>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3NTJjYzQ1MTQxMThkZjIwYTZlZjAxZTQ1ZGIzMGEifQ=="/>
    <w:docVar w:name="KY_MEDREF_DOCUID" w:val="{F72D71BA-D617-4209-A67F-CAB173853CFA}"/>
    <w:docVar w:name="KY_MEDREF_VERSION" w:val="3"/>
  </w:docVars>
  <w:rsids>
    <w:rsidRoot w:val="00A77B3E"/>
    <w:rsid w:val="0000189C"/>
    <w:rsid w:val="00066AD6"/>
    <w:rsid w:val="000F544B"/>
    <w:rsid w:val="000F60D2"/>
    <w:rsid w:val="000F693F"/>
    <w:rsid w:val="00100821"/>
    <w:rsid w:val="00125D44"/>
    <w:rsid w:val="00127972"/>
    <w:rsid w:val="00135299"/>
    <w:rsid w:val="001733A3"/>
    <w:rsid w:val="001B3C6E"/>
    <w:rsid w:val="001C2F70"/>
    <w:rsid w:val="001D31FB"/>
    <w:rsid w:val="001E62E2"/>
    <w:rsid w:val="001E76F8"/>
    <w:rsid w:val="002116EB"/>
    <w:rsid w:val="00241D32"/>
    <w:rsid w:val="002D46C7"/>
    <w:rsid w:val="002E606C"/>
    <w:rsid w:val="00341999"/>
    <w:rsid w:val="003478B3"/>
    <w:rsid w:val="003506AF"/>
    <w:rsid w:val="00360AED"/>
    <w:rsid w:val="00393B89"/>
    <w:rsid w:val="003B21FD"/>
    <w:rsid w:val="003E7319"/>
    <w:rsid w:val="004D11A8"/>
    <w:rsid w:val="0050678B"/>
    <w:rsid w:val="00555090"/>
    <w:rsid w:val="00567609"/>
    <w:rsid w:val="00577424"/>
    <w:rsid w:val="005A018D"/>
    <w:rsid w:val="005A799D"/>
    <w:rsid w:val="005C3D9F"/>
    <w:rsid w:val="00680426"/>
    <w:rsid w:val="0068394D"/>
    <w:rsid w:val="00683FBA"/>
    <w:rsid w:val="006A2E7F"/>
    <w:rsid w:val="006D3DBA"/>
    <w:rsid w:val="006E0F93"/>
    <w:rsid w:val="006F62D2"/>
    <w:rsid w:val="006F7250"/>
    <w:rsid w:val="00762433"/>
    <w:rsid w:val="00777AF6"/>
    <w:rsid w:val="00781FF9"/>
    <w:rsid w:val="007B760A"/>
    <w:rsid w:val="00811F23"/>
    <w:rsid w:val="00822A8B"/>
    <w:rsid w:val="0088632A"/>
    <w:rsid w:val="00905C8C"/>
    <w:rsid w:val="00934C65"/>
    <w:rsid w:val="009E07FF"/>
    <w:rsid w:val="00A50A47"/>
    <w:rsid w:val="00A7030F"/>
    <w:rsid w:val="00A77B3E"/>
    <w:rsid w:val="00AE30A1"/>
    <w:rsid w:val="00AF287E"/>
    <w:rsid w:val="00B04513"/>
    <w:rsid w:val="00B60CC3"/>
    <w:rsid w:val="00B778B1"/>
    <w:rsid w:val="00B91EFA"/>
    <w:rsid w:val="00BD0356"/>
    <w:rsid w:val="00BD6443"/>
    <w:rsid w:val="00C21DAD"/>
    <w:rsid w:val="00CA2A55"/>
    <w:rsid w:val="00CD23EA"/>
    <w:rsid w:val="00D01165"/>
    <w:rsid w:val="00D12E3F"/>
    <w:rsid w:val="00D41E78"/>
    <w:rsid w:val="00D7395B"/>
    <w:rsid w:val="00DA38F9"/>
    <w:rsid w:val="00DD7075"/>
    <w:rsid w:val="00DE7889"/>
    <w:rsid w:val="00DF1F60"/>
    <w:rsid w:val="00E06B68"/>
    <w:rsid w:val="00E85033"/>
    <w:rsid w:val="00E9089A"/>
    <w:rsid w:val="00EC4B83"/>
    <w:rsid w:val="00F36E49"/>
    <w:rsid w:val="00F41FB9"/>
    <w:rsid w:val="00FC66F6"/>
    <w:rsid w:val="00FF508C"/>
    <w:rsid w:val="0B35098C"/>
    <w:rsid w:val="202A7C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autoRedefine/>
    <w:semiHidden/>
    <w:unhideWhenUsed/>
    <w:qFormat/>
    <w:uiPriority w:val="0"/>
    <w:rPr>
      <w:sz w:val="20"/>
      <w:szCs w:val="20"/>
    </w:rPr>
  </w:style>
  <w:style w:type="paragraph" w:styleId="3">
    <w:name w:val="footer"/>
    <w:basedOn w:val="1"/>
    <w:link w:val="13"/>
    <w:autoRedefine/>
    <w:unhideWhenUsed/>
    <w:qFormat/>
    <w:uiPriority w:val="0"/>
    <w:pPr>
      <w:tabs>
        <w:tab w:val="center" w:pos="4153"/>
        <w:tab w:val="right" w:pos="8306"/>
      </w:tabs>
      <w:snapToGrid w:val="0"/>
    </w:pPr>
    <w:rPr>
      <w:sz w:val="18"/>
      <w:szCs w:val="18"/>
    </w:rPr>
  </w:style>
  <w:style w:type="paragraph" w:styleId="4">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spacing w:before="100" w:beforeAutospacing="1" w:after="100" w:afterAutospacing="1"/>
    </w:pPr>
    <w:rPr>
      <w:rFonts w:ascii="宋体" w:hAnsi="宋体" w:eastAsia="宋体" w:cs="宋体"/>
      <w:lang w:eastAsia="zh-CN"/>
    </w:rPr>
  </w:style>
  <w:style w:type="paragraph" w:styleId="6">
    <w:name w:val="annotation subject"/>
    <w:basedOn w:val="2"/>
    <w:next w:val="2"/>
    <w:link w:val="16"/>
    <w:autoRedefine/>
    <w:semiHidden/>
    <w:unhideWhenUsed/>
    <w:qFormat/>
    <w:uiPriority w:val="0"/>
    <w:rPr>
      <w:b/>
      <w:bCs/>
    </w:rPr>
  </w:style>
  <w:style w:type="table" w:styleId="8">
    <w:name w:val="Table Grid"/>
    <w:basedOn w:val="7"/>
    <w:autoRedefine/>
    <w:qFormat/>
    <w:uiPriority w:val="39"/>
    <w:rPr>
      <w:rFonts w:asciiTheme="minorHAnsi" w:hAnsiTheme="minorHAnsi" w:cstheme="minorBidi"/>
      <w:kern w:val="2"/>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autoRedefine/>
    <w:semiHidden/>
    <w:unhideWhenUsed/>
    <w:qFormat/>
    <w:uiPriority w:val="0"/>
    <w:rPr>
      <w:sz w:val="16"/>
      <w:szCs w:val="16"/>
    </w:rPr>
  </w:style>
  <w:style w:type="character" w:customStyle="1" w:styleId="11">
    <w:name w:val="MsoCommentReference"/>
    <w:basedOn w:val="9"/>
    <w:autoRedefine/>
    <w:qFormat/>
    <w:uiPriority w:val="0"/>
  </w:style>
  <w:style w:type="character" w:customStyle="1" w:styleId="12">
    <w:name w:val="页眉 字符"/>
    <w:basedOn w:val="9"/>
    <w:link w:val="4"/>
    <w:autoRedefine/>
    <w:qFormat/>
    <w:uiPriority w:val="0"/>
    <w:rPr>
      <w:sz w:val="18"/>
      <w:szCs w:val="18"/>
    </w:rPr>
  </w:style>
  <w:style w:type="character" w:customStyle="1" w:styleId="13">
    <w:name w:val="页脚 字符"/>
    <w:basedOn w:val="9"/>
    <w:link w:val="3"/>
    <w:autoRedefine/>
    <w:qFormat/>
    <w:uiPriority w:val="0"/>
    <w:rPr>
      <w:sz w:val="18"/>
      <w:szCs w:val="18"/>
    </w:rPr>
  </w:style>
  <w:style w:type="character" w:customStyle="1" w:styleId="14">
    <w:name w:val="apple-converted-space"/>
    <w:basedOn w:val="9"/>
    <w:qFormat/>
    <w:uiPriority w:val="0"/>
  </w:style>
  <w:style w:type="character" w:customStyle="1" w:styleId="15">
    <w:name w:val="批注文字 字符"/>
    <w:basedOn w:val="9"/>
    <w:link w:val="2"/>
    <w:semiHidden/>
    <w:qFormat/>
    <w:uiPriority w:val="0"/>
  </w:style>
  <w:style w:type="character" w:customStyle="1" w:styleId="16">
    <w:name w:val="批注主题 字符"/>
    <w:basedOn w:val="15"/>
    <w:link w:val="6"/>
    <w:autoRedefine/>
    <w:semiHidden/>
    <w:qFormat/>
    <w:uiPriority w:val="0"/>
    <w:rPr>
      <w:b/>
      <w:bCs/>
    </w:rPr>
  </w:style>
  <w:style w:type="paragraph" w:customStyle="1" w:styleId="17">
    <w:name w:val="Revision"/>
    <w:autoRedefine/>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29</Pages>
  <Words>4673</Words>
  <Characters>26639</Characters>
  <Lines>221</Lines>
  <Paragraphs>62</Paragraphs>
  <TotalTime>0</TotalTime>
  <ScaleCrop>false</ScaleCrop>
  <LinksUpToDate>false</LinksUpToDate>
  <CharactersWithSpaces>31250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2023-11-17T07:04:00Z</dcterms:created>
  <dc:creator>CITY_LAP</dc:creator>
  <cp:lastModifiedBy>赵雨晴</cp:lastModifiedBy>
  <dcterms:modified xsi:type="dcterms:W3CDTF">2024-03-01T06:10:38Z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7da486a28b0cf44f7b2121af8160179e85ff555b494284f0e27954c3676d1887</vt:lpwstr>
  </property>
  <property fmtid="{D5CDD505-2E9C-101B-9397-08002B2CF9AE}" pid="3" name="KSOProductBuildVer">
    <vt:lpwstr>2052-12.1.0.16399</vt:lpwstr>
  </property>
  <property fmtid="{D5CDD505-2E9C-101B-9397-08002B2CF9AE}" pid="4" name="ICV">
    <vt:lpwstr>6AB39573769543238AF7E797CD5D6485_12</vt:lpwstr>
  </property>
</Properties>
</file>