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C3D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Name of Journal: </w:t>
      </w:r>
      <w:r w:rsidRPr="00F427F0">
        <w:rPr>
          <w:rFonts w:ascii="Book Antiqua" w:eastAsia="Book Antiqua" w:hAnsi="Book Antiqua" w:cs="Book Antiqua"/>
          <w:i/>
        </w:rPr>
        <w:t>World Journal of Diabetes</w:t>
      </w:r>
    </w:p>
    <w:p w14:paraId="625D3E8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Manuscript NO: </w:t>
      </w:r>
      <w:r w:rsidRPr="00F427F0">
        <w:rPr>
          <w:rFonts w:ascii="Book Antiqua" w:eastAsia="Book Antiqua" w:hAnsi="Book Antiqua" w:cs="Book Antiqua"/>
        </w:rPr>
        <w:t>88359</w:t>
      </w:r>
    </w:p>
    <w:p w14:paraId="2E3409E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Manuscript Type: </w:t>
      </w:r>
      <w:r w:rsidRPr="00F427F0">
        <w:rPr>
          <w:rFonts w:ascii="Book Antiqua" w:eastAsia="Book Antiqua" w:hAnsi="Book Antiqua" w:cs="Book Antiqua"/>
        </w:rPr>
        <w:t>ORIGINAL ARTICLE</w:t>
      </w:r>
    </w:p>
    <w:p w14:paraId="1D6C7C05" w14:textId="77777777" w:rsidR="00D23823" w:rsidRPr="00F427F0" w:rsidRDefault="00D23823">
      <w:pPr>
        <w:spacing w:line="360" w:lineRule="auto"/>
        <w:jc w:val="both"/>
        <w:rPr>
          <w:rFonts w:ascii="Book Antiqua" w:hAnsi="Book Antiqua"/>
        </w:rPr>
      </w:pPr>
    </w:p>
    <w:p w14:paraId="65DE9FE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Clinical and Translational Research</w:t>
      </w:r>
    </w:p>
    <w:p w14:paraId="28A899A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Identification of hub genes associated with </w:t>
      </w:r>
      <w:r w:rsidRPr="00F427F0">
        <w:rPr>
          <w:rFonts w:ascii="Book Antiqua" w:eastAsia="Book Antiqua" w:hAnsi="Book Antiqua" w:cs="Book Antiqua"/>
          <w:b/>
          <w:bCs/>
          <w:i/>
          <w:iCs/>
        </w:rPr>
        <w:t>Helicobacter pylori</w:t>
      </w:r>
      <w:r w:rsidRPr="00F427F0">
        <w:rPr>
          <w:rFonts w:ascii="Book Antiqua" w:eastAsia="Book Antiqua" w:hAnsi="Book Antiqua" w:cs="Book Antiqua"/>
          <w:b/>
          <w:bCs/>
        </w:rPr>
        <w:t xml:space="preserve"> infection and type 2 diabetes mellitus: A pilot bioinformatics study</w:t>
      </w:r>
    </w:p>
    <w:p w14:paraId="671BCC32" w14:textId="77777777" w:rsidR="00D23823" w:rsidRPr="00F427F0" w:rsidRDefault="00D23823">
      <w:pPr>
        <w:spacing w:line="360" w:lineRule="auto"/>
        <w:jc w:val="both"/>
        <w:rPr>
          <w:rFonts w:ascii="Book Antiqua" w:hAnsi="Book Antiqua"/>
        </w:rPr>
      </w:pPr>
    </w:p>
    <w:p w14:paraId="3075984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Chen</w:t>
      </w:r>
      <w:r w:rsidRPr="00F427F0">
        <w:rPr>
          <w:rFonts w:ascii="Book Antiqua" w:eastAsia="Book Antiqua" w:hAnsi="Book Antiqua" w:cs="Book Antiqua"/>
          <w:i/>
          <w:iCs/>
        </w:rPr>
        <w:t xml:space="preserve"> </w:t>
      </w:r>
      <w:r w:rsidRPr="00F427F0">
        <w:rPr>
          <w:rFonts w:ascii="Book Antiqua" w:eastAsia="Book Antiqua" w:hAnsi="Book Antiqua" w:cs="Book Antiqua"/>
        </w:rPr>
        <w:t xml:space="preserve">H </w:t>
      </w:r>
      <w:r w:rsidRPr="00F427F0">
        <w:rPr>
          <w:rFonts w:ascii="Book Antiqua" w:eastAsia="Book Antiqua" w:hAnsi="Book Antiqua" w:cs="Book Antiqua"/>
          <w:i/>
          <w:iCs/>
        </w:rPr>
        <w:t>et al. H. pylori</w:t>
      </w:r>
      <w:r w:rsidRPr="00F427F0">
        <w:rPr>
          <w:rFonts w:ascii="Book Antiqua" w:eastAsia="Book Antiqua" w:hAnsi="Book Antiqua" w:cs="Book Antiqua"/>
        </w:rPr>
        <w:t xml:space="preserve"> infection and T2DM</w:t>
      </w:r>
    </w:p>
    <w:p w14:paraId="2A5F5D71" w14:textId="77777777" w:rsidR="00D23823" w:rsidRPr="00F427F0" w:rsidRDefault="00D23823">
      <w:pPr>
        <w:spacing w:line="360" w:lineRule="auto"/>
        <w:jc w:val="both"/>
        <w:rPr>
          <w:rFonts w:ascii="Book Antiqua" w:hAnsi="Book Antiqua"/>
        </w:rPr>
      </w:pPr>
    </w:p>
    <w:p w14:paraId="279091B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Han Chen, Guo-Xin Zhang, Xiao-Ying Zhou</w:t>
      </w:r>
    </w:p>
    <w:p w14:paraId="7033E9C2" w14:textId="77777777" w:rsidR="00D23823" w:rsidRPr="00F427F0" w:rsidRDefault="00D23823">
      <w:pPr>
        <w:spacing w:line="360" w:lineRule="auto"/>
        <w:jc w:val="both"/>
        <w:rPr>
          <w:rFonts w:ascii="Book Antiqua" w:hAnsi="Book Antiqua"/>
        </w:rPr>
      </w:pPr>
    </w:p>
    <w:p w14:paraId="129B991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Han Chen, </w:t>
      </w:r>
      <w:r w:rsidRPr="00F427F0">
        <w:rPr>
          <w:rFonts w:ascii="Book Antiqua" w:eastAsia="Book Antiqua" w:hAnsi="Book Antiqua" w:cs="Book Antiqua"/>
        </w:rPr>
        <w:t>Department of Gastroenterology, The First Affiliated Hospital of Nanjing Medical University, Nanjing 210003, Jiangsu Province, China</w:t>
      </w:r>
    </w:p>
    <w:p w14:paraId="764D94B8" w14:textId="77777777" w:rsidR="00D23823" w:rsidRPr="00F427F0" w:rsidRDefault="00D23823">
      <w:pPr>
        <w:spacing w:line="360" w:lineRule="auto"/>
        <w:jc w:val="both"/>
        <w:rPr>
          <w:rFonts w:ascii="Book Antiqua" w:hAnsi="Book Antiqua"/>
        </w:rPr>
      </w:pPr>
    </w:p>
    <w:p w14:paraId="194F56F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Guo-Xin Zhang, Xiao-Ying Zhou, </w:t>
      </w:r>
      <w:r w:rsidRPr="00F427F0">
        <w:rPr>
          <w:rFonts w:ascii="Book Antiqua" w:eastAsia="Book Antiqua" w:hAnsi="Book Antiqua" w:cs="Book Antiqua"/>
        </w:rPr>
        <w:t>Department of Gastroenterology, Jiangsu Province Hospital, Nanjing 210029, Jiangsu Province, China</w:t>
      </w:r>
    </w:p>
    <w:p w14:paraId="13C85950" w14:textId="77777777" w:rsidR="00D23823" w:rsidRPr="00F427F0" w:rsidRDefault="00D23823">
      <w:pPr>
        <w:spacing w:line="360" w:lineRule="auto"/>
        <w:jc w:val="both"/>
        <w:rPr>
          <w:rFonts w:ascii="Book Antiqua" w:hAnsi="Book Antiqua"/>
        </w:rPr>
      </w:pPr>
    </w:p>
    <w:p w14:paraId="0817172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Co-corresponding authors: </w:t>
      </w:r>
      <w:r w:rsidRPr="00F427F0">
        <w:rPr>
          <w:rFonts w:ascii="Book Antiqua" w:eastAsia="Book Antiqua" w:hAnsi="Book Antiqua" w:cs="Book Antiqua"/>
        </w:rPr>
        <w:t>Guo-Xin Zhang and Xiao-Ying Zhou.</w:t>
      </w:r>
    </w:p>
    <w:p w14:paraId="78DFD269" w14:textId="77777777" w:rsidR="00D23823" w:rsidRPr="00F427F0" w:rsidRDefault="00D23823">
      <w:pPr>
        <w:spacing w:line="360" w:lineRule="auto"/>
        <w:jc w:val="both"/>
        <w:rPr>
          <w:rFonts w:ascii="Book Antiqua" w:hAnsi="Book Antiqua"/>
        </w:rPr>
      </w:pPr>
    </w:p>
    <w:p w14:paraId="3D97FC8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Author contributions: </w:t>
      </w:r>
      <w:r w:rsidRPr="00F427F0">
        <w:rPr>
          <w:rFonts w:ascii="Book Antiqua" w:eastAsia="Book Antiqua" w:hAnsi="Book Antiqua" w:cs="Book Antiqua"/>
        </w:rPr>
        <w:t xml:space="preserve">Zhou XY and Zhang GX concepted and designed the research study; Chen H and Zhou X developed methodology; Chen H acquired the data; Zhou XY analyzed and interpretated the data; Chen H wrote the first version of the manuscript; Zhang GX and Zhou XY revised the manuscript; all authors were involved in the critical review of the results and have contributed to, read, and approved the final manuscript.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contributed equally to this work as co-corresponding authors. </w:t>
      </w:r>
      <w:r w:rsidRPr="00F427F0">
        <w:rPr>
          <w:rFonts w:ascii="Book Antiqua" w:hAnsi="Book Antiqua" w:cs="Book Antiqua"/>
          <w:lang w:eastAsia="zh-CN"/>
        </w:rPr>
        <w:t>The</w:t>
      </w:r>
      <w:r w:rsidRPr="00F427F0">
        <w:rPr>
          <w:rFonts w:ascii="Book Antiqua" w:eastAsia="Book Antiqua" w:hAnsi="Book Antiqua" w:cs="Book Antiqua"/>
        </w:rPr>
        <w:t xml:space="preserve"> reasons for designating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as co-corresponding authors are threefold. First, the research was performed as a collaborative effort, and the designation of co-corresponding authorship accurately reflects the distribution of responsibilities and burdens associated with the time and </w:t>
      </w:r>
      <w:r w:rsidRPr="00F427F0">
        <w:rPr>
          <w:rFonts w:ascii="Book Antiqua" w:eastAsia="Book Antiqua" w:hAnsi="Book Antiqua" w:cs="Book Antiqua"/>
        </w:rPr>
        <w:lastRenderedPageBreak/>
        <w:t xml:space="preserve">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contributed </w:t>
      </w:r>
      <w:r w:rsidRPr="00F427F0">
        <w:rPr>
          <w:rFonts w:ascii="Book Antiqua" w:eastAsia="宋体" w:hAnsi="Book Antiqua" w:cs="Book Antiqua"/>
          <w:lang w:eastAsia="zh-CN"/>
        </w:rPr>
        <w:t>to almost the same funding on this research</w:t>
      </w:r>
      <w:r w:rsidRPr="00F427F0">
        <w:rPr>
          <w:rFonts w:ascii="Book Antiqua" w:eastAsia="Book Antiqua" w:hAnsi="Book Antiqua" w:cs="Book Antiqua"/>
        </w:rPr>
        <w:t>. The choice of these researchers as co-corresponding authors acknowledges and respects this equal contribution, while recognizing the spirit of teamwork and collaboration of this study.</w:t>
      </w:r>
      <w:r w:rsidRPr="00F427F0">
        <w:rPr>
          <w:rFonts w:ascii="Book Antiqua" w:hAnsi="Book Antiqua"/>
        </w:rPr>
        <w:t xml:space="preserve"> </w:t>
      </w:r>
      <w:r w:rsidRPr="00F427F0">
        <w:rPr>
          <w:rFonts w:ascii="Book Antiqua" w:eastAsia="Book Antiqua" w:hAnsi="Book Antiqua" w:cs="Book Antiqua"/>
        </w:rPr>
        <w:t xml:space="preserve">In summary, we believe that designating </w:t>
      </w:r>
      <w:r w:rsidRPr="00F427F0">
        <w:rPr>
          <w:rFonts w:ascii="Book Antiqua" w:eastAsia="宋体" w:hAnsi="Book Antiqua" w:cs="Book Antiqua"/>
          <w:lang w:eastAsia="zh-CN"/>
        </w:rPr>
        <w:t>Zhou</w:t>
      </w:r>
      <w:r w:rsidRPr="00F427F0">
        <w:rPr>
          <w:rFonts w:ascii="Book Antiqua" w:eastAsia="Book Antiqua" w:hAnsi="Book Antiqua" w:cs="Book Antiqua"/>
        </w:rPr>
        <w:t xml:space="preserve"> XY and</w:t>
      </w:r>
      <w:r w:rsidRPr="00F427F0">
        <w:rPr>
          <w:rFonts w:ascii="Book Antiqua" w:eastAsia="宋体" w:hAnsi="Book Antiqua" w:cs="Book Antiqua"/>
          <w:lang w:eastAsia="zh-CN"/>
        </w:rPr>
        <w:t xml:space="preserve"> Zhang</w:t>
      </w:r>
      <w:r w:rsidRPr="00F427F0">
        <w:rPr>
          <w:rFonts w:ascii="Book Antiqua" w:eastAsia="Book Antiqua" w:hAnsi="Book Antiqua" w:cs="Book Antiqua"/>
        </w:rPr>
        <w:t xml:space="preserve"> GX as co-corresponding authors of is fitting for our manuscript as it accurately reflects our team's collaborative spirit, equal contributions, and diversity.</w:t>
      </w:r>
    </w:p>
    <w:p w14:paraId="0ABFC6F3" w14:textId="77777777" w:rsidR="00D23823" w:rsidRPr="00F427F0" w:rsidRDefault="00D23823">
      <w:pPr>
        <w:spacing w:line="360" w:lineRule="auto"/>
        <w:jc w:val="both"/>
        <w:rPr>
          <w:rFonts w:ascii="Book Antiqua" w:hAnsi="Book Antiqua"/>
        </w:rPr>
      </w:pPr>
    </w:p>
    <w:p w14:paraId="7A400E1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Supported by </w:t>
      </w:r>
      <w:r w:rsidRPr="00F427F0">
        <w:rPr>
          <w:rFonts w:ascii="Book Antiqua" w:eastAsia="Book Antiqua" w:hAnsi="Book Antiqua" w:cs="Book Antiqua"/>
        </w:rPr>
        <w:t>National Natural Science Foundation of China, No. 82100594.</w:t>
      </w:r>
    </w:p>
    <w:p w14:paraId="0668D8C8" w14:textId="77777777" w:rsidR="00D23823" w:rsidRPr="00F427F0" w:rsidRDefault="00D23823">
      <w:pPr>
        <w:spacing w:line="360" w:lineRule="auto"/>
        <w:jc w:val="both"/>
        <w:rPr>
          <w:rFonts w:ascii="Book Antiqua" w:hAnsi="Book Antiqua"/>
        </w:rPr>
      </w:pPr>
    </w:p>
    <w:p w14:paraId="7F51171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Corresponding author: Xiao-Ying Zhou, MD, PhD, Associate Chief Physician, </w:t>
      </w:r>
      <w:r w:rsidRPr="00F427F0">
        <w:rPr>
          <w:rFonts w:ascii="Book Antiqua" w:eastAsia="Book Antiqua" w:hAnsi="Book Antiqua" w:cs="Book Antiqua"/>
        </w:rPr>
        <w:t>Department of Gastroenterology, Jiangsu Province Hospital, No. 300 Guangzhou Road, Nanjing 210029, Jiangsu Province, China. zhouxiaoying0926@njmu.edu.cn</w:t>
      </w:r>
    </w:p>
    <w:p w14:paraId="64EFD486" w14:textId="77777777" w:rsidR="00D23823" w:rsidRPr="00F427F0" w:rsidRDefault="00D23823">
      <w:pPr>
        <w:spacing w:line="360" w:lineRule="auto"/>
        <w:jc w:val="both"/>
        <w:rPr>
          <w:rFonts w:ascii="Book Antiqua" w:hAnsi="Book Antiqua"/>
        </w:rPr>
      </w:pPr>
    </w:p>
    <w:p w14:paraId="5FB90C9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Received: </w:t>
      </w:r>
      <w:r w:rsidRPr="00F427F0">
        <w:rPr>
          <w:rFonts w:ascii="Book Antiqua" w:eastAsia="Book Antiqua" w:hAnsi="Book Antiqua" w:cs="Book Antiqua"/>
        </w:rPr>
        <w:t>September 21, 2023</w:t>
      </w:r>
    </w:p>
    <w:p w14:paraId="5924FCF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Revised: </w:t>
      </w:r>
      <w:r w:rsidRPr="00F427F0">
        <w:rPr>
          <w:rFonts w:ascii="Book Antiqua" w:eastAsia="Book Antiqua" w:hAnsi="Book Antiqua" w:cs="Book Antiqua"/>
        </w:rPr>
        <w:t>November 21, 2023</w:t>
      </w:r>
    </w:p>
    <w:p w14:paraId="7B0A1A3F" w14:textId="1B44C7FF" w:rsidR="00D23823" w:rsidRPr="00F427F0" w:rsidRDefault="00000000" w:rsidP="00AB37CA">
      <w:pPr>
        <w:spacing w:line="360" w:lineRule="auto"/>
        <w:rPr>
          <w:rFonts w:ascii="Book Antiqua" w:hAnsi="Book Antiqua"/>
        </w:rPr>
        <w:pPrChange w:id="0" w:author="yan jiaping" w:date="2023-12-27T13:32:00Z">
          <w:pPr>
            <w:spacing w:line="360" w:lineRule="auto"/>
            <w:jc w:val="both"/>
          </w:pPr>
        </w:pPrChange>
      </w:pPr>
      <w:r w:rsidRPr="00F427F0">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ins w:id="180" w:author="yan jiaping" w:date="2023-12-27T13:32:00Z">
        <w:r w:rsidR="00AB37CA" w:rsidRPr="00E0103E">
          <w:rPr>
            <w:rFonts w:ascii="Book Antiqua" w:hAnsi="Book Antiqua"/>
          </w:rPr>
          <w:t xml:space="preserve">December </w:t>
        </w:r>
        <w:r w:rsidR="00AB37CA">
          <w:rPr>
            <w:rFonts w:ascii="Book Antiqua" w:hAnsi="Book Antiqua"/>
          </w:rPr>
          <w:t>27</w:t>
        </w:r>
        <w:r w:rsidR="00AB37CA"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9DE6C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Published online: </w:t>
      </w:r>
    </w:p>
    <w:p w14:paraId="1FFDCE8A" w14:textId="77777777" w:rsidR="00D23823" w:rsidRPr="00F427F0" w:rsidRDefault="00D23823">
      <w:pPr>
        <w:spacing w:line="360" w:lineRule="auto"/>
        <w:jc w:val="both"/>
        <w:rPr>
          <w:rFonts w:ascii="Book Antiqua" w:hAnsi="Book Antiqua"/>
        </w:rPr>
        <w:sectPr w:rsidR="00D23823" w:rsidRPr="00F427F0">
          <w:footerReference w:type="default" r:id="rId6"/>
          <w:pgSz w:w="12240" w:h="15840"/>
          <w:pgMar w:top="1440" w:right="1440" w:bottom="1440" w:left="1440" w:header="720" w:footer="720" w:gutter="0"/>
          <w:cols w:space="720"/>
          <w:docGrid w:linePitch="360"/>
        </w:sectPr>
      </w:pPr>
    </w:p>
    <w:p w14:paraId="66E94CF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Abstract</w:t>
      </w:r>
    </w:p>
    <w:p w14:paraId="1F3A687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BACKGROUND</w:t>
      </w:r>
    </w:p>
    <w:p w14:paraId="1EC7453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is related to various </w:t>
      </w:r>
      <w:proofErr w:type="spellStart"/>
      <w:r w:rsidRPr="00F427F0">
        <w:rPr>
          <w:rFonts w:ascii="Book Antiqua" w:eastAsia="Book Antiqua" w:hAnsi="Book Antiqua" w:cs="Book Antiqua"/>
        </w:rPr>
        <w:t>extragastric</w:t>
      </w:r>
      <w:proofErr w:type="spellEnd"/>
      <w:r w:rsidRPr="00F427F0">
        <w:rPr>
          <w:rFonts w:ascii="Book Antiqua" w:eastAsia="Book Antiqua" w:hAnsi="Book Antiqua" w:cs="Book Antiqua"/>
        </w:rPr>
        <w:t xml:space="preserve"> diseases including type 2 diabetes mellitus (T2DM). However, the possible mechanisms connecting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and T2DM remain unknown.</w:t>
      </w:r>
    </w:p>
    <w:p w14:paraId="5DB67B6F" w14:textId="77777777" w:rsidR="00D23823" w:rsidRPr="00F427F0" w:rsidRDefault="00D23823">
      <w:pPr>
        <w:spacing w:line="360" w:lineRule="auto"/>
        <w:jc w:val="both"/>
        <w:rPr>
          <w:rFonts w:ascii="Book Antiqua" w:hAnsi="Book Antiqua"/>
        </w:rPr>
      </w:pPr>
    </w:p>
    <w:p w14:paraId="3CAA3D3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AIM</w:t>
      </w:r>
    </w:p>
    <w:p w14:paraId="69FB7CC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To explore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infection and T2DM.</w:t>
      </w:r>
    </w:p>
    <w:p w14:paraId="6FEE227F" w14:textId="77777777" w:rsidR="00D23823" w:rsidRPr="00F427F0" w:rsidRDefault="00D23823">
      <w:pPr>
        <w:spacing w:line="360" w:lineRule="auto"/>
        <w:jc w:val="both"/>
        <w:rPr>
          <w:rFonts w:ascii="Book Antiqua" w:hAnsi="Book Antiqua"/>
        </w:rPr>
      </w:pPr>
    </w:p>
    <w:p w14:paraId="1DAE644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METHODS</w:t>
      </w:r>
    </w:p>
    <w:p w14:paraId="464A31F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extracted gene expression arrays from three online datasets (GSE60427, GSE27411 and GSE115601). Differentially expressed genes (DEGs) commonly present in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were identified. Hub genes were validated using human gastric biopsy samples. Correlations between hub genes and immune cell infiltration, miRNAs, and transcription factors (TFs) were further analyzed.</w:t>
      </w:r>
    </w:p>
    <w:p w14:paraId="276C9F36" w14:textId="77777777" w:rsidR="00D23823" w:rsidRPr="00F427F0" w:rsidRDefault="00D23823">
      <w:pPr>
        <w:spacing w:line="360" w:lineRule="auto"/>
        <w:jc w:val="both"/>
        <w:rPr>
          <w:rFonts w:ascii="Book Antiqua" w:hAnsi="Book Antiqua"/>
        </w:rPr>
      </w:pPr>
    </w:p>
    <w:p w14:paraId="0D24AE7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RESULTS</w:t>
      </w:r>
    </w:p>
    <w:p w14:paraId="5345C88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 total of 67 DEGs were commonly presented in patients with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and T2DM. Five significantly upregulated hub genes, including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were finally identified, all of which are closely related to immune cell infiltration. The gene-miRNA analysis detected 13 miRNAs with at least two gene cross-links. TF-gene interaction networks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was coregulated by 26 TFs, the largest number of TFs among the 5 hub genes.</w:t>
      </w:r>
    </w:p>
    <w:p w14:paraId="372A867C" w14:textId="77777777" w:rsidR="00D23823" w:rsidRPr="00F427F0" w:rsidRDefault="00D23823">
      <w:pPr>
        <w:spacing w:line="360" w:lineRule="auto"/>
        <w:jc w:val="both"/>
        <w:rPr>
          <w:rFonts w:ascii="Book Antiqua" w:hAnsi="Book Antiqua"/>
        </w:rPr>
      </w:pPr>
    </w:p>
    <w:p w14:paraId="757619A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CONCLUSION</w:t>
      </w:r>
    </w:p>
    <w:p w14:paraId="4EC367B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identified five hub genes that may have molecular connections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This study provides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onset of T2DM.</w:t>
      </w:r>
    </w:p>
    <w:p w14:paraId="396E08E2" w14:textId="77777777" w:rsidR="00D23823" w:rsidRPr="00F427F0" w:rsidRDefault="00D23823">
      <w:pPr>
        <w:spacing w:line="360" w:lineRule="auto"/>
        <w:jc w:val="both"/>
        <w:rPr>
          <w:rFonts w:ascii="Book Antiqua" w:hAnsi="Book Antiqua"/>
        </w:rPr>
      </w:pPr>
    </w:p>
    <w:p w14:paraId="4D578B2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lastRenderedPageBreak/>
        <w:t xml:space="preserve">Key Words: </w:t>
      </w:r>
      <w:r w:rsidRPr="00F427F0">
        <w:rPr>
          <w:rFonts w:ascii="Book Antiqua" w:eastAsia="Book Antiqua" w:hAnsi="Book Antiqua" w:cs="Book Antiqua"/>
          <w:i/>
          <w:iCs/>
        </w:rPr>
        <w:t>Helicobacter pylori</w:t>
      </w:r>
      <w:r w:rsidRPr="00F427F0">
        <w:rPr>
          <w:rFonts w:ascii="Book Antiqua" w:eastAsia="Book Antiqua" w:hAnsi="Book Antiqua" w:cs="Book Antiqua"/>
        </w:rPr>
        <w:t>; Type 2 diabetes mellitus; Bioinformatics analysis; Differentially expressed genes;</w:t>
      </w:r>
      <w:r w:rsidRPr="00F427F0">
        <w:rPr>
          <w:rFonts w:ascii="MS Mincho" w:eastAsia="MS Mincho" w:hAnsi="MS Mincho" w:cs="MS Mincho" w:hint="eastAsia"/>
        </w:rPr>
        <w:t> </w:t>
      </w:r>
      <w:r w:rsidRPr="00F427F0">
        <w:rPr>
          <w:rFonts w:ascii="Book Antiqua" w:eastAsia="Book Antiqua" w:hAnsi="Book Antiqua" w:cs="Book Antiqua"/>
        </w:rPr>
        <w:t>Hub genes</w:t>
      </w:r>
    </w:p>
    <w:p w14:paraId="3283760C" w14:textId="77777777" w:rsidR="00D23823" w:rsidRPr="00F427F0" w:rsidRDefault="00D23823">
      <w:pPr>
        <w:spacing w:line="360" w:lineRule="auto"/>
        <w:jc w:val="both"/>
        <w:rPr>
          <w:rFonts w:ascii="Book Antiqua" w:hAnsi="Book Antiqua"/>
        </w:rPr>
      </w:pPr>
    </w:p>
    <w:p w14:paraId="78547A6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Chen H, Zhang GX, Zhou XY. Identification of hub genes associated with </w:t>
      </w: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infection and type 2 diabetes mellitus: A pilot bioinformatics study. </w:t>
      </w:r>
      <w:r w:rsidRPr="00F427F0">
        <w:rPr>
          <w:rFonts w:ascii="Book Antiqua" w:eastAsia="Book Antiqua" w:hAnsi="Book Antiqua" w:cs="Book Antiqua"/>
          <w:i/>
          <w:iCs/>
        </w:rPr>
        <w:t>World J Diabetes</w:t>
      </w:r>
      <w:r w:rsidRPr="00F427F0">
        <w:rPr>
          <w:rFonts w:ascii="Book Antiqua" w:eastAsia="Book Antiqua" w:hAnsi="Book Antiqua" w:cs="Book Antiqua"/>
        </w:rPr>
        <w:t xml:space="preserve"> 2023; In press</w:t>
      </w:r>
    </w:p>
    <w:p w14:paraId="5BE7DB24" w14:textId="77777777" w:rsidR="00D23823" w:rsidRPr="00F427F0" w:rsidRDefault="00D23823">
      <w:pPr>
        <w:spacing w:line="360" w:lineRule="auto"/>
        <w:jc w:val="both"/>
        <w:rPr>
          <w:rFonts w:ascii="Book Antiqua" w:hAnsi="Book Antiqua"/>
        </w:rPr>
      </w:pPr>
    </w:p>
    <w:p w14:paraId="68CED0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Core Tip: </w:t>
      </w:r>
      <w:r w:rsidRPr="00F427F0">
        <w:rPr>
          <w:rFonts w:ascii="Book Antiqua" w:eastAsia="Book Antiqua" w:hAnsi="Book Antiqua" w:cs="Book Antiqua"/>
        </w:rPr>
        <w:t xml:space="preserve">This </w:t>
      </w:r>
      <w:r w:rsidRPr="00F427F0">
        <w:rPr>
          <w:rFonts w:ascii="Book Antiqua" w:eastAsia="宋体" w:hAnsi="Book Antiqua" w:cs="Book Antiqua"/>
          <w:lang w:eastAsia="zh-CN"/>
        </w:rPr>
        <w:t xml:space="preserve">bioinformatic research </w:t>
      </w:r>
      <w:r w:rsidRPr="00F427F0">
        <w:rPr>
          <w:rFonts w:ascii="Book Antiqua" w:eastAsia="Book Antiqua" w:hAnsi="Book Antiqua" w:cs="Book Antiqua"/>
        </w:rPr>
        <w:t xml:space="preserve">is the </w:t>
      </w:r>
      <w:r w:rsidRPr="00F427F0">
        <w:rPr>
          <w:rFonts w:ascii="Book Antiqua" w:eastAsia="宋体" w:hAnsi="Book Antiqua" w:cs="Book Antiqua"/>
          <w:lang w:eastAsia="zh-CN"/>
        </w:rPr>
        <w:t xml:space="preserve">one of the </w:t>
      </w:r>
      <w:r w:rsidRPr="00F427F0">
        <w:rPr>
          <w:rFonts w:ascii="Book Antiqua" w:eastAsia="Book Antiqua" w:hAnsi="Book Antiqua" w:cs="Book Antiqua"/>
        </w:rPr>
        <w:t>first stud</w:t>
      </w:r>
      <w:r w:rsidRPr="00F427F0">
        <w:rPr>
          <w:rFonts w:ascii="Book Antiqua" w:eastAsia="宋体" w:hAnsi="Book Antiqua" w:cs="Book Antiqua"/>
          <w:lang w:eastAsia="zh-CN"/>
        </w:rPr>
        <w:t>ies</w:t>
      </w:r>
      <w:r w:rsidRPr="00F427F0">
        <w:rPr>
          <w:rFonts w:ascii="Book Antiqua" w:eastAsia="Book Antiqua" w:hAnsi="Book Antiqua" w:cs="Book Antiqua"/>
        </w:rPr>
        <w:t xml:space="preserve"> to identify the key genes and pathways associated with </w:t>
      </w:r>
      <w:r w:rsidRPr="00F427F0">
        <w:rPr>
          <w:rFonts w:ascii="Book Antiqua" w:eastAsia="宋体" w:hAnsi="Book Antiqua" w:cs="Book Antiqua"/>
          <w:lang w:eastAsia="zh-CN"/>
        </w:rPr>
        <w:t xml:space="preserve">both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infection and type 2 diabetes mellitus (T2DM)</w:t>
      </w:r>
      <w:r w:rsidRPr="00F427F0">
        <w:rPr>
          <w:rFonts w:ascii="Book Antiqua" w:eastAsia="宋体" w:hAnsi="Book Antiqua" w:cs="Book Antiqua"/>
          <w:lang w:eastAsia="zh-CN"/>
        </w:rPr>
        <w:t>,</w:t>
      </w:r>
      <w:r w:rsidRPr="00F427F0">
        <w:rPr>
          <w:rFonts w:ascii="Book Antiqua" w:eastAsia="Book Antiqua" w:hAnsi="Book Antiqua" w:cs="Book Antiqua"/>
        </w:rPr>
        <w:t xml:space="preserve"> using integrated bioinformatics analyses. </w:t>
      </w:r>
      <w:r w:rsidRPr="00F427F0">
        <w:rPr>
          <w:rFonts w:ascii="Book Antiqua" w:eastAsia="宋体" w:hAnsi="Book Antiqua" w:cs="Book Antiqua"/>
          <w:lang w:eastAsia="zh-CN"/>
        </w:rPr>
        <w:t>F</w:t>
      </w:r>
      <w:r w:rsidRPr="00F427F0">
        <w:rPr>
          <w:rFonts w:ascii="Book Antiqua" w:eastAsia="Book Antiqua" w:hAnsi="Book Antiqua" w:cs="Book Antiqua"/>
        </w:rPr>
        <w:t>ive hub genes</w:t>
      </w:r>
      <w:r w:rsidRPr="00F427F0">
        <w:rPr>
          <w:rFonts w:ascii="Book Antiqua" w:eastAsia="宋体" w:hAnsi="Book Antiqua" w:cs="Book Antiqua"/>
          <w:lang w:eastAsia="zh-CN"/>
        </w:rPr>
        <w:t xml:space="preserve"> were identified</w:t>
      </w:r>
      <w:r w:rsidRPr="00F427F0">
        <w:rPr>
          <w:rFonts w:ascii="Book Antiqua" w:eastAsia="Book Antiqua" w:hAnsi="Book Antiqua" w:cs="Book Antiqua"/>
        </w:rPr>
        <w:t>,</w:t>
      </w:r>
      <w:r w:rsidRPr="00F427F0">
        <w:rPr>
          <w:rFonts w:ascii="Book Antiqua" w:eastAsia="宋体" w:hAnsi="Book Antiqua" w:cs="Book Antiqua"/>
          <w:lang w:eastAsia="zh-CN"/>
        </w:rPr>
        <w:t xml:space="preserve"> including </w:t>
      </w:r>
      <w:r w:rsidRPr="00F427F0">
        <w:rPr>
          <w:rFonts w:ascii="Book Antiqua" w:eastAsia="宋体" w:hAnsi="Book Antiqua" w:cs="Book Antiqua"/>
          <w:i/>
          <w:iCs/>
          <w:lang w:eastAsia="zh-CN"/>
        </w:rPr>
        <w:t>TLR4</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C5AR1</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ITGAM</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FCGR2A</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FCER1G</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and </w:t>
      </w:r>
      <w:r w:rsidRPr="00F427F0">
        <w:rPr>
          <w:rFonts w:ascii="Book Antiqua" w:eastAsia="Book Antiqua" w:hAnsi="Book Antiqua" w:cs="Book Antiqua"/>
        </w:rPr>
        <w:t>all of which were closely related to immune cell infiltration. We also verified their expression in clinical specimens.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Hopefully, this study will shed some light on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T2DM in the future. This study is of great clinical importance.</w:t>
      </w:r>
    </w:p>
    <w:p w14:paraId="611A7DE7" w14:textId="77777777" w:rsidR="00D23823" w:rsidRPr="00F427F0" w:rsidRDefault="00D23823">
      <w:pPr>
        <w:spacing w:line="360" w:lineRule="auto"/>
        <w:jc w:val="both"/>
        <w:rPr>
          <w:rFonts w:ascii="Book Antiqua" w:hAnsi="Book Antiqua"/>
        </w:rPr>
      </w:pPr>
    </w:p>
    <w:p w14:paraId="505CF5E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INTRODUCTION</w:t>
      </w:r>
    </w:p>
    <w:p w14:paraId="1951DFAE"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 xml:space="preserve">The infection rate of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w:t>
      </w:r>
      <w:r w:rsidRPr="00F427F0">
        <w:rPr>
          <w:rFonts w:ascii="Book Antiqua" w:eastAsia="宋体" w:hAnsi="Book Antiqua" w:cs="Book Antiqua"/>
          <w:lang w:eastAsia="zh-CN"/>
        </w:rPr>
        <w:t xml:space="preserve"> is still increasing recently and it infects almost</w:t>
      </w:r>
      <w:r w:rsidRPr="00F427F0">
        <w:rPr>
          <w:rFonts w:ascii="Book Antiqua" w:eastAsia="Book Antiqua" w:hAnsi="Book Antiqua" w:cs="Book Antiqua"/>
        </w:rPr>
        <w:t xml:space="preserve"> 50% of the world’ population</w:t>
      </w:r>
      <w:r w:rsidRPr="00F427F0">
        <w:rPr>
          <w:rFonts w:ascii="Book Antiqua" w:eastAsia="宋体" w:hAnsi="Book Antiqua" w:cs="Book Antiqua"/>
          <w:lang w:eastAsia="zh-CN"/>
        </w:rPr>
        <w:t>.</w:t>
      </w:r>
      <w:r w:rsidRPr="00F427F0">
        <w:rPr>
          <w:rFonts w:ascii="Book Antiqua" w:eastAsia="Book Antiqua" w:hAnsi="Book Antiqua" w:cs="Book Antiqua"/>
        </w:rPr>
        <w:t xml:space="preserve"> Th</w:t>
      </w:r>
      <w:r w:rsidRPr="00F427F0">
        <w:rPr>
          <w:rFonts w:ascii="Book Antiqua" w:eastAsia="宋体" w:hAnsi="Book Antiqua" w:cs="Book Antiqua"/>
          <w:lang w:eastAsia="zh-CN"/>
        </w:rPr>
        <w:t>e</w:t>
      </w:r>
      <w:r w:rsidRPr="00F427F0">
        <w:rPr>
          <w:rFonts w:ascii="Book Antiqua" w:eastAsia="Book Antiqua" w:hAnsi="Book Antiqua" w:cs="Book Antiqua"/>
        </w:rPr>
        <w:t xml:space="preserve"> prevalence rate is even highe</w:t>
      </w:r>
      <w:r w:rsidRPr="00F427F0">
        <w:rPr>
          <w:rFonts w:ascii="Book Antiqua" w:eastAsia="宋体" w:hAnsi="Book Antiqua" w:cs="Book Antiqua"/>
          <w:lang w:eastAsia="zh-CN"/>
        </w:rPr>
        <w:t xml:space="preserve">r in less developed </w:t>
      </w:r>
      <w:proofErr w:type="gramStart"/>
      <w:r w:rsidRPr="00F427F0">
        <w:rPr>
          <w:rFonts w:ascii="Book Antiqua" w:eastAsia="宋体" w:hAnsi="Book Antiqua" w:cs="Book Antiqua"/>
          <w:lang w:eastAsia="zh-CN"/>
        </w:rPr>
        <w:t>countries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w:t>
      </w:r>
      <w:r w:rsidRPr="00F427F0">
        <w:rPr>
          <w:rFonts w:ascii="Book Antiqua" w:eastAsia="Book Antiqua" w:hAnsi="Book Antiqua" w:cs="Book Antiqua"/>
        </w:rPr>
        <w:t xml:space="preserve">. It not only affects gastric disease but also affects </w:t>
      </w:r>
      <w:proofErr w:type="spellStart"/>
      <w:r w:rsidRPr="00F427F0">
        <w:rPr>
          <w:rFonts w:ascii="Book Antiqua" w:eastAsia="Book Antiqua" w:hAnsi="Book Antiqua" w:cs="Book Antiqua"/>
        </w:rPr>
        <w:t>extragastric</w:t>
      </w:r>
      <w:proofErr w:type="spellEnd"/>
      <w:r w:rsidRPr="00F427F0">
        <w:rPr>
          <w:rFonts w:ascii="Book Antiqua" w:eastAsia="Book Antiqua" w:hAnsi="Book Antiqua" w:cs="Book Antiqua"/>
        </w:rPr>
        <w:t xml:space="preserve"> diseases such as non-alcoholic fatty liver </w:t>
      </w:r>
      <w:proofErr w:type="gramStart"/>
      <w:r w:rsidRPr="00F427F0">
        <w:rPr>
          <w:rFonts w:ascii="Book Antiqua" w:eastAsia="Book Antiqua" w:hAnsi="Book Antiqua" w:cs="Book Antiqua"/>
        </w:rPr>
        <w:t>disease</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w:t>
      </w:r>
      <w:r w:rsidRPr="00F427F0">
        <w:rPr>
          <w:rFonts w:ascii="Book Antiqua" w:eastAsia="Book Antiqua" w:hAnsi="Book Antiqua" w:cs="Book Antiqua"/>
        </w:rPr>
        <w:t>, cardiovascular disease</w:t>
      </w:r>
      <w:r w:rsidRPr="00F427F0">
        <w:rPr>
          <w:rFonts w:ascii="Book Antiqua" w:eastAsia="Book Antiqua" w:hAnsi="Book Antiqua" w:cs="Book Antiqua"/>
          <w:vertAlign w:val="superscript"/>
        </w:rPr>
        <w:t>[3]</w:t>
      </w:r>
      <w:r w:rsidRPr="00F427F0">
        <w:rPr>
          <w:rFonts w:ascii="Book Antiqua" w:eastAsia="Book Antiqua" w:hAnsi="Book Antiqua" w:cs="Book Antiqua"/>
        </w:rPr>
        <w:t>, autoimmune disease</w:t>
      </w:r>
      <w:r w:rsidRPr="00F427F0">
        <w:rPr>
          <w:rFonts w:ascii="Book Antiqua" w:eastAsia="Book Antiqua" w:hAnsi="Book Antiqua" w:cs="Book Antiqua"/>
          <w:vertAlign w:val="superscript"/>
        </w:rPr>
        <w:t>[4]</w:t>
      </w:r>
      <w:r w:rsidRPr="00F427F0">
        <w:rPr>
          <w:rFonts w:ascii="Book Antiqua" w:eastAsia="Book Antiqua" w:hAnsi="Book Antiqua" w:cs="Book Antiqua"/>
        </w:rPr>
        <w:t>, and endocrine disorders, such as diabetes</w:t>
      </w:r>
      <w:r w:rsidRPr="00F427F0">
        <w:rPr>
          <w:rFonts w:ascii="Book Antiqua" w:eastAsia="Book Antiqua" w:hAnsi="Book Antiqua" w:cs="Book Antiqua"/>
          <w:vertAlign w:val="superscript"/>
        </w:rPr>
        <w:t>[5]</w:t>
      </w:r>
      <w:r w:rsidRPr="00F427F0">
        <w:rPr>
          <w:rFonts w:ascii="Book Antiqua" w:eastAsia="Book Antiqua" w:hAnsi="Book Antiqua" w:cs="Book Antiqua"/>
        </w:rPr>
        <w:t xml:space="preserve">. </w:t>
      </w:r>
      <w:r w:rsidRPr="00F427F0">
        <w:rPr>
          <w:rFonts w:ascii="Book Antiqua" w:eastAsia="宋体" w:hAnsi="Book Antiqua" w:cs="Book Antiqua"/>
          <w:lang w:eastAsia="zh-CN"/>
        </w:rPr>
        <w:t>In recent years</w:t>
      </w:r>
      <w:r w:rsidRPr="00F427F0">
        <w:rPr>
          <w:rFonts w:ascii="Book Antiqua" w:eastAsia="Book Antiqua" w:hAnsi="Book Antiqua" w:cs="Book Antiqua"/>
        </w:rPr>
        <w:t xml:space="preserve">, the </w:t>
      </w:r>
      <w:r w:rsidRPr="00F427F0">
        <w:rPr>
          <w:rFonts w:ascii="Book Antiqua" w:eastAsia="宋体" w:hAnsi="Book Antiqua" w:cs="Book Antiqua"/>
          <w:lang w:eastAsia="zh-CN"/>
        </w:rPr>
        <w:t>prevalence rate</w:t>
      </w:r>
      <w:r w:rsidRPr="00F427F0">
        <w:rPr>
          <w:rFonts w:ascii="Book Antiqua" w:eastAsia="Book Antiqua" w:hAnsi="Book Antiqua" w:cs="Book Antiqua"/>
        </w:rPr>
        <w:t xml:space="preserve"> of type 2 diabetes mellitus (T2DM) and its complications have </w:t>
      </w:r>
      <w:r w:rsidRPr="00F427F0">
        <w:rPr>
          <w:rFonts w:ascii="Book Antiqua" w:eastAsia="宋体" w:hAnsi="Book Antiqua" w:cs="Book Antiqua"/>
          <w:lang w:eastAsia="zh-CN"/>
        </w:rPr>
        <w:t xml:space="preserve">also </w:t>
      </w:r>
      <w:r w:rsidRPr="00F427F0">
        <w:rPr>
          <w:rFonts w:ascii="Book Antiqua" w:eastAsia="Book Antiqua" w:hAnsi="Book Antiqua" w:cs="Book Antiqua"/>
        </w:rPr>
        <w:t xml:space="preserve">increased </w:t>
      </w:r>
      <w:proofErr w:type="gramStart"/>
      <w:r w:rsidRPr="00F427F0">
        <w:rPr>
          <w:rFonts w:ascii="Book Antiqua" w:eastAsia="Book Antiqua" w:hAnsi="Book Antiqua" w:cs="Book Antiqua"/>
        </w:rPr>
        <w:t>significantly</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6]</w:t>
      </w:r>
      <w:r w:rsidRPr="00F427F0">
        <w:rPr>
          <w:rFonts w:ascii="Book Antiqua" w:eastAsia="Book Antiqua" w:hAnsi="Book Antiqua" w:cs="Book Antiqua"/>
        </w:rPr>
        <w:t>. The consequences of poor glycem</w:t>
      </w:r>
      <w:r w:rsidRPr="00F427F0">
        <w:rPr>
          <w:rFonts w:ascii="Book Antiqua" w:eastAsia="宋体" w:hAnsi="Book Antiqua" w:cs="Book Antiqua"/>
          <w:lang w:eastAsia="zh-CN"/>
        </w:rPr>
        <w:t>ic control in the long and short term can be significant on s</w:t>
      </w:r>
      <w:r w:rsidRPr="00F427F0">
        <w:rPr>
          <w:rFonts w:ascii="Book Antiqua" w:eastAsia="Book Antiqua" w:hAnsi="Book Antiqua" w:cs="Book Antiqua"/>
        </w:rPr>
        <w:t xml:space="preserve">ocial and economic </w:t>
      </w:r>
      <w:proofErr w:type="gramStart"/>
      <w:r w:rsidRPr="00F427F0">
        <w:rPr>
          <w:rFonts w:ascii="Book Antiqua" w:eastAsia="Book Antiqua" w:hAnsi="Book Antiqua" w:cs="Book Antiqua"/>
        </w:rPr>
        <w:t>levels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7,8]</w:t>
      </w:r>
      <w:r w:rsidRPr="00F427F0">
        <w:rPr>
          <w:rFonts w:ascii="Book Antiqua" w:eastAsia="Book Antiqua" w:hAnsi="Book Antiqua" w:cs="Book Antiqua"/>
        </w:rPr>
        <w:t xml:space="preserve">. Patients with T2DM are more susceptible to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according to our previous meta-</w:t>
      </w:r>
      <w:proofErr w:type="gramStart"/>
      <w:r w:rsidRPr="00F427F0">
        <w:rPr>
          <w:rFonts w:ascii="Book Antiqua" w:eastAsia="Book Antiqua" w:hAnsi="Book Antiqua" w:cs="Book Antiqua"/>
        </w:rPr>
        <w:t>analysis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9,10]</w:t>
      </w:r>
      <w:r w:rsidRPr="00F427F0">
        <w:rPr>
          <w:rFonts w:ascii="Book Antiqua" w:eastAsia="Book Antiqua" w:hAnsi="Book Antiqua" w:cs="Book Antiqua"/>
        </w:rPr>
        <w:t xml:space="preserve">. There is a significant decrease in the eradication rate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in T2DM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compared to T2DM patients without </w:t>
      </w:r>
      <w:proofErr w:type="gramStart"/>
      <w:r w:rsidRPr="00F427F0">
        <w:rPr>
          <w:rFonts w:ascii="Book Antiqua" w:eastAsia="Book Antiqua" w:hAnsi="Book Antiqua" w:cs="Book Antiqua"/>
        </w:rPr>
        <w:t>infection</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11]</w:t>
      </w:r>
      <w:r w:rsidRPr="00F427F0">
        <w:rPr>
          <w:rFonts w:ascii="Book Antiqua" w:eastAsia="Book Antiqua" w:hAnsi="Book Antiqua" w:cs="Book Antiqua"/>
        </w:rPr>
        <w:t xml:space="preserve">. Additionally,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T2DM patients have worse glycemic control </w:t>
      </w:r>
      <w:proofErr w:type="gramStart"/>
      <w:r w:rsidRPr="00F427F0">
        <w:rPr>
          <w:rFonts w:ascii="Book Antiqua" w:eastAsia="Book Antiqua" w:hAnsi="Book Antiqua" w:cs="Book Antiqua"/>
        </w:rPr>
        <w:t>capability</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12]</w:t>
      </w:r>
      <w:r w:rsidRPr="00F427F0">
        <w:rPr>
          <w:rFonts w:ascii="Book Antiqua" w:eastAsia="Book Antiqua" w:hAnsi="Book Antiqua" w:cs="Book Antiqua"/>
        </w:rPr>
        <w:t xml:space="preserve">. All these clinical studies strongly suggest that there is an association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w:t>
      </w:r>
    </w:p>
    <w:p w14:paraId="74FEE45C"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lastRenderedPageBreak/>
        <w:t xml:space="preserve">However, the detailed mechanisms underlying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and T2DM remain unclear. According to previous studies, both innate and adaptive immune reactions may be activated in the mucosa of the stomach as a result of </w:t>
      </w:r>
      <w:r w:rsidRPr="00F427F0">
        <w:rPr>
          <w:rFonts w:ascii="Book Antiqua" w:eastAsia="Book Antiqua" w:hAnsi="Book Antiqua" w:cs="Book Antiqua"/>
          <w:i/>
          <w:iCs/>
        </w:rPr>
        <w:t xml:space="preserve">H. pylori </w:t>
      </w:r>
      <w:proofErr w:type="gramStart"/>
      <w:r w:rsidRPr="00F427F0">
        <w:rPr>
          <w:rFonts w:ascii="Book Antiqua" w:eastAsia="Book Antiqua" w:hAnsi="Book Antiqua" w:cs="Book Antiqua"/>
        </w:rPr>
        <w:t>infection</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13]</w:t>
      </w:r>
      <w:r w:rsidRPr="00F427F0">
        <w:rPr>
          <w:rFonts w:ascii="Book Antiqua" w:eastAsia="Book Antiqua" w:hAnsi="Book Antiqua" w:cs="Book Antiqua"/>
        </w:rPr>
        <w:t xml:space="preserve">. This local inflammation in the stomach may spread systematically as a result of proinflammatory cytokines released by the </w:t>
      </w:r>
      <w:proofErr w:type="gramStart"/>
      <w:r w:rsidRPr="00F427F0">
        <w:rPr>
          <w:rFonts w:ascii="Book Antiqua" w:eastAsia="Book Antiqua" w:hAnsi="Book Antiqua" w:cs="Book Antiqua"/>
        </w:rPr>
        <w:t>stomach</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14]</w:t>
      </w:r>
      <w:r w:rsidRPr="00F427F0">
        <w:rPr>
          <w:rFonts w:ascii="Book Antiqua" w:eastAsia="Book Antiqua" w:hAnsi="Book Antiqua" w:cs="Book Antiqua"/>
        </w:rPr>
        <w:t xml:space="preserve">. Chronic low-grade inflammation, which is a feature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-associated T2DM, would be more likely to develop as a </w:t>
      </w:r>
      <w:proofErr w:type="gramStart"/>
      <w:r w:rsidRPr="00F427F0">
        <w:rPr>
          <w:rFonts w:ascii="Book Antiqua" w:eastAsia="Book Antiqua" w:hAnsi="Book Antiqua" w:cs="Book Antiqua"/>
        </w:rPr>
        <w:t>result</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15]</w:t>
      </w:r>
      <w:r w:rsidRPr="00F427F0">
        <w:rPr>
          <w:rFonts w:ascii="Book Antiqua" w:eastAsia="Book Antiqua" w:hAnsi="Book Antiqua" w:cs="Book Antiqua"/>
        </w:rPr>
        <w:t>.</w:t>
      </w:r>
      <w:r w:rsidRPr="00F427F0">
        <w:rPr>
          <w:rFonts w:ascii="Book Antiqua" w:eastAsia="宋体" w:hAnsi="Book Antiqua" w:cs="Book Antiqua"/>
          <w:lang w:eastAsia="zh-CN"/>
        </w:rPr>
        <w:t xml:space="preserve"> Our previous mechanistic study suggested that </w:t>
      </w:r>
      <w:r w:rsidRPr="00F427F0">
        <w:rPr>
          <w:rFonts w:ascii="Book Antiqua" w:eastAsia="宋体" w:hAnsi="Book Antiqua" w:cs="Book Antiqua"/>
          <w:i/>
          <w:iCs/>
          <w:lang w:eastAsia="zh-CN"/>
        </w:rPr>
        <w:t xml:space="preserve">H. pylori </w:t>
      </w:r>
      <w:r w:rsidRPr="00F427F0">
        <w:rPr>
          <w:rFonts w:ascii="Book Antiqua" w:eastAsia="宋体" w:hAnsi="Book Antiqua" w:cs="Book Antiqua"/>
          <w:lang w:eastAsia="zh-CN"/>
        </w:rPr>
        <w:t>infection induces hepatic ins</w:t>
      </w:r>
      <w:r w:rsidRPr="00F427F0">
        <w:rPr>
          <w:rFonts w:ascii="Book Antiqua" w:eastAsia="Book Antiqua" w:hAnsi="Book Antiqua" w:cs="Book Antiqua"/>
        </w:rPr>
        <w:t xml:space="preserve">ulin resistance by the c-Jun/miR-203/SOCS3 signaling </w:t>
      </w:r>
      <w:proofErr w:type="gramStart"/>
      <w:r w:rsidRPr="00F427F0">
        <w:rPr>
          <w:rFonts w:ascii="Book Antiqua" w:eastAsia="Book Antiqua" w:hAnsi="Book Antiqua" w:cs="Book Antiqua"/>
        </w:rPr>
        <w:t>pathway</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16]</w:t>
      </w:r>
      <w:r w:rsidRPr="00F427F0">
        <w:rPr>
          <w:rFonts w:ascii="Book Antiqua" w:eastAsia="Book Antiqua" w:hAnsi="Book Antiqua" w:cs="Book Antiqua"/>
        </w:rPr>
        <w:t xml:space="preserve">. The gut microbiota may also play </w:t>
      </w:r>
      <w:r w:rsidRPr="00F427F0">
        <w:rPr>
          <w:rFonts w:ascii="Book Antiqua" w:eastAsia="宋体" w:hAnsi="Book Antiqua" w:cs="Book Antiqua"/>
          <w:lang w:eastAsia="zh-CN"/>
        </w:rPr>
        <w:t>a role in the immune a</w:t>
      </w:r>
      <w:r w:rsidRPr="00F427F0">
        <w:rPr>
          <w:rFonts w:ascii="Book Antiqua" w:eastAsia="Book Antiqua" w:hAnsi="Book Antiqua" w:cs="Book Antiqua"/>
        </w:rPr>
        <w:t xml:space="preserve">nd metabolic homeostasis of the host, and the infection </w:t>
      </w:r>
      <w:r w:rsidRPr="00F427F0">
        <w:rPr>
          <w:rFonts w:ascii="Book Antiqua" w:eastAsia="宋体" w:hAnsi="Book Antiqua" w:cs="Book Antiqua"/>
          <w:lang w:eastAsia="zh-CN"/>
        </w:rPr>
        <w:t xml:space="preserve">of </w:t>
      </w:r>
      <w:r w:rsidRPr="00F427F0">
        <w:rPr>
          <w:rFonts w:ascii="Book Antiqua" w:eastAsia="宋体" w:hAnsi="Book Antiqua" w:cs="Book Antiqua"/>
          <w:i/>
          <w:iCs/>
          <w:lang w:eastAsia="zh-CN"/>
        </w:rPr>
        <w:t>H. pylori</w:t>
      </w:r>
      <w:r w:rsidRPr="00F427F0">
        <w:rPr>
          <w:rFonts w:ascii="Book Antiqua" w:eastAsia="宋体" w:hAnsi="Book Antiqua" w:cs="Book Antiqua"/>
          <w:lang w:eastAsia="zh-CN"/>
        </w:rPr>
        <w:t xml:space="preserve"> not</w:t>
      </w:r>
      <w:r w:rsidRPr="00F427F0">
        <w:rPr>
          <w:rFonts w:ascii="Book Antiqua" w:eastAsia="Book Antiqua" w:hAnsi="Book Antiqua" w:cs="Book Antiqua"/>
        </w:rPr>
        <w:t xml:space="preserve"> only disrupts the balance of commensal bacterial species in the gastric mucosa but also causes alterations in the microbial composition of the human </w:t>
      </w:r>
      <w:proofErr w:type="gramStart"/>
      <w:r w:rsidRPr="00F427F0">
        <w:rPr>
          <w:rFonts w:ascii="Book Antiqua" w:eastAsia="Book Antiqua" w:hAnsi="Book Antiqua" w:cs="Book Antiqua"/>
        </w:rPr>
        <w:t>gut</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17]</w:t>
      </w:r>
      <w:r w:rsidRPr="00F427F0">
        <w:rPr>
          <w:rFonts w:ascii="Book Antiqua" w:eastAsia="Book Antiqua" w:hAnsi="Book Antiqua" w:cs="Book Antiqua"/>
        </w:rPr>
        <w:t>. However, these hypotheses have not been formally confirmed and validated.</w:t>
      </w:r>
    </w:p>
    <w:p w14:paraId="718B8891"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This study aimed to investigate the potential molecular connections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 identified differentially expressed genes (DEGs) by analyzing gene expression datasets through comprehensive bioinformatics analysis. DEGs were screened by combining the results from GEO datasets. </w:t>
      </w:r>
      <w:r w:rsidRPr="00F427F0">
        <w:rPr>
          <w:rFonts w:ascii="Book Antiqua" w:eastAsia="宋体" w:hAnsi="Book Antiqua" w:cs="Book Antiqua"/>
          <w:lang w:eastAsia="zh-CN"/>
        </w:rPr>
        <w:t>P</w:t>
      </w:r>
      <w:r w:rsidRPr="00F427F0">
        <w:rPr>
          <w:rFonts w:ascii="Book Antiqua" w:eastAsia="Book Antiqua" w:hAnsi="Book Antiqua" w:cs="Book Antiqua"/>
        </w:rPr>
        <w:t>rotein-protein interaction (PPI) construction, Gene Ontology (GO) term analysis, and Kyoto Encyclopedia of Genes and Genomes (KEGG) pathway enrichment analyses were performed to identify the hub genes linked to the two diseases.</w:t>
      </w:r>
      <w:r w:rsidRPr="00F427F0">
        <w:rPr>
          <w:rFonts w:ascii="Book Antiqua" w:eastAsia="宋体" w:hAnsi="Book Antiqua" w:cs="Book Antiqua"/>
          <w:lang w:eastAsia="zh-CN"/>
        </w:rPr>
        <w:t xml:space="preserve"> </w:t>
      </w:r>
      <w:r w:rsidRPr="00F427F0">
        <w:rPr>
          <w:rFonts w:ascii="Book Antiqua" w:eastAsia="Book Antiqua" w:hAnsi="Book Antiqua" w:cs="Book Antiqua"/>
        </w:rPr>
        <w:t>A miRNA-hub gene network and transcription factor (TF)</w:t>
      </w:r>
      <w:r w:rsidRPr="00F427F0">
        <w:rPr>
          <w:rFonts w:ascii="MS Mincho" w:eastAsia="MS Mincho" w:hAnsi="MS Mincho" w:cs="MS Mincho" w:hint="eastAsia"/>
        </w:rPr>
        <w:t>‒</w:t>
      </w:r>
      <w:r w:rsidRPr="00F427F0">
        <w:rPr>
          <w:rFonts w:ascii="Book Antiqua" w:eastAsia="Book Antiqua" w:hAnsi="Book Antiqua" w:cs="Book Antiqua"/>
        </w:rPr>
        <w:t xml:space="preserve">gene mRNA interaction network </w:t>
      </w:r>
      <w:proofErr w:type="gramStart"/>
      <w:r w:rsidRPr="00F427F0">
        <w:rPr>
          <w:rFonts w:ascii="Book Antiqua" w:eastAsia="Book Antiqua" w:hAnsi="Book Antiqua" w:cs="Book Antiqua"/>
        </w:rPr>
        <w:t>were</w:t>
      </w:r>
      <w:proofErr w:type="gramEnd"/>
      <w:r w:rsidRPr="00F427F0">
        <w:rPr>
          <w:rFonts w:ascii="Book Antiqua" w:eastAsia="Book Antiqua" w:hAnsi="Book Antiqua" w:cs="Book Antiqua"/>
        </w:rPr>
        <w:t xml:space="preserve"> also constructed. We sought to provide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-induced onset of T2DM.</w:t>
      </w:r>
    </w:p>
    <w:p w14:paraId="1103194A" w14:textId="77777777" w:rsidR="00D23823" w:rsidRPr="00F427F0" w:rsidRDefault="00D23823">
      <w:pPr>
        <w:spacing w:line="360" w:lineRule="auto"/>
        <w:jc w:val="both"/>
        <w:rPr>
          <w:rFonts w:ascii="Book Antiqua" w:hAnsi="Book Antiqua"/>
        </w:rPr>
      </w:pPr>
    </w:p>
    <w:p w14:paraId="3EEDF40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MATERIALS AND METHODS</w:t>
      </w:r>
    </w:p>
    <w:p w14:paraId="49B7FA66"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Data sources</w:t>
      </w:r>
    </w:p>
    <w:p w14:paraId="320E01E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The NCBI-GEO database is a publicly available database containing gene expression </w:t>
      </w:r>
      <w:proofErr w:type="gramStart"/>
      <w:r w:rsidRPr="00F427F0">
        <w:rPr>
          <w:rFonts w:ascii="Book Antiqua" w:eastAsia="Book Antiqua" w:hAnsi="Book Antiqua" w:cs="Book Antiqua"/>
        </w:rPr>
        <w:t>datasets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18,19]</w:t>
      </w:r>
      <w:r w:rsidRPr="00F427F0">
        <w:rPr>
          <w:rFonts w:ascii="Book Antiqua" w:eastAsia="Book Antiqua" w:hAnsi="Book Antiqua" w:cs="Book Antiqua"/>
        </w:rPr>
        <w:t xml:space="preserve">. Three datasets were retrieved from the GEO database (https://www.ncbi.nlm.nih.gov/geo/), including two gene expression profiles related to </w:t>
      </w:r>
      <w:r w:rsidRPr="00F427F0">
        <w:rPr>
          <w:rFonts w:ascii="Book Antiqua" w:eastAsia="Book Antiqua" w:hAnsi="Book Antiqua" w:cs="Book Antiqua"/>
          <w:i/>
          <w:iCs/>
        </w:rPr>
        <w:t>H. pylori</w:t>
      </w:r>
      <w:r w:rsidRPr="00F427F0">
        <w:rPr>
          <w:rFonts w:ascii="Book Antiqua" w:eastAsia="Book Antiqua" w:hAnsi="Book Antiqua" w:cs="Book Antiqua"/>
        </w:rPr>
        <w:t xml:space="preserve"> (GSE60427 and GSE27411) and one dataset related to T2DM (GSE115601). </w:t>
      </w:r>
      <w:r w:rsidRPr="00F427F0">
        <w:rPr>
          <w:rFonts w:ascii="Book Antiqua" w:eastAsia="Book Antiqua" w:hAnsi="Book Antiqua" w:cs="Book Antiqua"/>
        </w:rPr>
        <w:lastRenderedPageBreak/>
        <w:t>Detailed information on the microarray datasets is provided in Supplementary Table 1. Gene expression profiles were set accordingly, including (1</w:t>
      </w:r>
      <w:r w:rsidRPr="00F427F0">
        <w:rPr>
          <w:rFonts w:ascii="Book Antiqua" w:eastAsia="宋体" w:hAnsi="Book Antiqua" w:cs="Book Antiqua"/>
          <w:lang w:eastAsia="zh-CN"/>
        </w:rPr>
        <w:t>) tissue samples co</w:t>
      </w:r>
      <w:r w:rsidRPr="00F427F0">
        <w:rPr>
          <w:rFonts w:ascii="Book Antiqua" w:eastAsia="Book Antiqua" w:hAnsi="Book Antiqua" w:cs="Book Antiqua"/>
        </w:rPr>
        <w:t>llected from diseased and normal gastric tissues and (2) datasets with more than three samples.</w:t>
      </w:r>
    </w:p>
    <w:p w14:paraId="5E6CF05C" w14:textId="77777777" w:rsidR="00D23823" w:rsidRPr="00F427F0" w:rsidRDefault="00D23823">
      <w:pPr>
        <w:spacing w:line="360" w:lineRule="auto"/>
        <w:jc w:val="both"/>
        <w:rPr>
          <w:rFonts w:ascii="Book Antiqua" w:hAnsi="Book Antiqua"/>
        </w:rPr>
      </w:pPr>
    </w:p>
    <w:p w14:paraId="144DDEA7" w14:textId="77777777" w:rsidR="00D23823" w:rsidRPr="00F427F0" w:rsidRDefault="00000000">
      <w:pPr>
        <w:spacing w:line="360" w:lineRule="auto"/>
        <w:jc w:val="both"/>
        <w:rPr>
          <w:rFonts w:ascii="Book Antiqua" w:eastAsia="宋体" w:hAnsi="Book Antiqua" w:cs="Book Antiqua"/>
          <w:b/>
          <w:bCs/>
          <w:i/>
          <w:iCs/>
          <w:lang w:eastAsia="zh-CN"/>
        </w:rPr>
      </w:pPr>
      <w:r w:rsidRPr="00F427F0">
        <w:rPr>
          <w:rFonts w:ascii="Book Antiqua" w:eastAsia="宋体" w:hAnsi="Book Antiqua" w:cs="Book Antiqua"/>
          <w:b/>
          <w:bCs/>
          <w:i/>
          <w:iCs/>
          <w:lang w:eastAsia="zh-CN"/>
        </w:rPr>
        <w:t>Identification of DEGs</w:t>
      </w:r>
    </w:p>
    <w:p w14:paraId="0A636F5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NCBI-GEO2R interactive tool was u</w:t>
      </w:r>
      <w:r w:rsidRPr="00F427F0">
        <w:rPr>
          <w:rFonts w:ascii="Book Antiqua" w:eastAsia="宋体" w:hAnsi="Book Antiqua" w:cs="Book Antiqua"/>
          <w:lang w:eastAsia="zh-CN"/>
        </w:rPr>
        <w:t>tilize</w:t>
      </w:r>
      <w:r w:rsidRPr="00F427F0">
        <w:rPr>
          <w:rFonts w:ascii="Book Antiqua" w:eastAsia="Book Antiqua" w:hAnsi="Book Antiqua" w:cs="Book Antiqua"/>
        </w:rPr>
        <w:t>d to analyze and compare data under similar experimental conditions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from two or more sample groups to identify genes </w:t>
      </w:r>
      <w:r w:rsidRPr="00F427F0">
        <w:rPr>
          <w:rFonts w:ascii="Book Antiqua" w:eastAsia="宋体" w:hAnsi="Book Antiqua" w:cs="Book Antiqua"/>
          <w:lang w:eastAsia="zh-CN"/>
        </w:rPr>
        <w:t xml:space="preserve">significantly </w:t>
      </w:r>
      <w:r w:rsidRPr="00F427F0">
        <w:rPr>
          <w:rFonts w:ascii="Book Antiqua" w:eastAsia="Book Antiqua" w:hAnsi="Book Antiqua" w:cs="Book Antiqua"/>
        </w:rPr>
        <w:t>differentially expressed for both diseases (https://www.ncbi.nlm.nih.gov/geo/query/acc.cgi</w:t>
      </w:r>
      <w:proofErr w:type="gramStart"/>
      <w:r w:rsidRPr="00F427F0">
        <w:rPr>
          <w:rFonts w:ascii="Book Antiqua" w:eastAsia="Book Antiqua" w:hAnsi="Book Antiqua" w:cs="Book Antiqua"/>
        </w:rPr>
        <w:t>?)</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20]</w:t>
      </w:r>
      <w:r w:rsidRPr="00F427F0">
        <w:rPr>
          <w:rFonts w:ascii="Book Antiqua" w:eastAsia="Book Antiqua" w:hAnsi="Book Antiqua" w:cs="Book Antiqua"/>
        </w:rPr>
        <w:t xml:space="preserve">. Genes that satisfied the criteria of log fold change &gt; 0.4 </w:t>
      </w:r>
      <w:r w:rsidRPr="00F427F0">
        <w:rPr>
          <w:rFonts w:ascii="Book Antiqua" w:eastAsia="宋体" w:hAnsi="Book Antiqua" w:cs="Book Antiqua"/>
          <w:lang w:eastAsia="zh-CN"/>
        </w:rPr>
        <w:t>with</w:t>
      </w:r>
      <w:r w:rsidRPr="00F427F0">
        <w:rPr>
          <w:rFonts w:ascii="Book Antiqua" w:eastAsia="Book Antiqua" w:hAnsi="Book Antiqua" w:cs="Book Antiqua"/>
        </w:rPr>
        <w:t xml:space="preserve"> adjusted </w:t>
      </w:r>
      <w:r w:rsidRPr="00F427F0">
        <w:rPr>
          <w:rFonts w:ascii="Book Antiqua" w:eastAsia="Book Antiqua" w:hAnsi="Book Antiqua" w:cs="Book Antiqua"/>
          <w:i/>
          <w:iCs/>
        </w:rPr>
        <w:t>P</w:t>
      </w:r>
      <w:r w:rsidRPr="00F427F0">
        <w:rPr>
          <w:rFonts w:ascii="Book Antiqua" w:eastAsia="Book Antiqua" w:hAnsi="Book Antiqua" w:cs="Book Antiqua"/>
        </w:rPr>
        <w:t xml:space="preserve"> value </w:t>
      </w:r>
      <w:r w:rsidRPr="00F427F0">
        <w:rPr>
          <w:rFonts w:ascii="Book Antiqua" w:eastAsia="宋体" w:hAnsi="Book Antiqua" w:cs="Book Antiqua"/>
          <w:lang w:eastAsia="zh-CN"/>
        </w:rPr>
        <w:t>less than</w:t>
      </w:r>
      <w:r w:rsidRPr="00F427F0">
        <w:rPr>
          <w:rFonts w:ascii="Book Antiqua" w:eastAsia="Book Antiqua" w:hAnsi="Book Antiqua" w:cs="Book Antiqua"/>
        </w:rPr>
        <w:t xml:space="preserve"> 0.05 were identified as DEGs. Genes </w:t>
      </w:r>
      <w:r w:rsidRPr="00F427F0">
        <w:rPr>
          <w:rFonts w:ascii="Book Antiqua" w:eastAsia="宋体" w:hAnsi="Book Antiqua" w:cs="Book Antiqua"/>
          <w:lang w:eastAsia="zh-CN"/>
        </w:rPr>
        <w:t xml:space="preserve">presenting </w:t>
      </w:r>
      <w:r w:rsidRPr="00F427F0">
        <w:rPr>
          <w:rFonts w:ascii="Book Antiqua" w:eastAsia="Book Antiqua" w:hAnsi="Book Antiqua" w:cs="Book Antiqua"/>
        </w:rPr>
        <w:t xml:space="preserve">upregulation or downregulation in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and T2DM were </w:t>
      </w:r>
      <w:r w:rsidRPr="00F427F0">
        <w:rPr>
          <w:rFonts w:ascii="Book Antiqua" w:eastAsia="宋体" w:hAnsi="Book Antiqua" w:cs="Book Antiqua"/>
          <w:lang w:eastAsia="zh-CN"/>
        </w:rPr>
        <w:t>selected using</w:t>
      </w:r>
      <w:r w:rsidRPr="00F427F0">
        <w:rPr>
          <w:rFonts w:ascii="Book Antiqua" w:eastAsia="Book Antiqua" w:hAnsi="Book Antiqua" w:cs="Book Antiqua"/>
        </w:rPr>
        <w:t xml:space="preserve"> the Venn diagram web tool (http://bioinfogp.cnb.csic.es/tools/venny/).</w:t>
      </w:r>
    </w:p>
    <w:p w14:paraId="23B3C2DD" w14:textId="77777777" w:rsidR="00D23823" w:rsidRPr="00F427F0" w:rsidRDefault="00D23823">
      <w:pPr>
        <w:spacing w:line="360" w:lineRule="auto"/>
        <w:jc w:val="both"/>
        <w:rPr>
          <w:rFonts w:ascii="Book Antiqua" w:hAnsi="Book Antiqua"/>
        </w:rPr>
      </w:pPr>
    </w:p>
    <w:p w14:paraId="424752B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Functional enrichment analysis of DEGs</w:t>
      </w:r>
    </w:p>
    <w:p w14:paraId="453D9D7C"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 xml:space="preserve">DAVID (Database for Annotation, Visualization, and Integrated Discovery), as an online tool, was used to predict the functions of hub genes based on GO enrichment analysis and KEGG pathway analysis </w:t>
      </w:r>
      <w:r w:rsidRPr="00F427F0">
        <w:rPr>
          <w:rFonts w:ascii="Book Antiqua" w:eastAsia="Book Antiqua" w:hAnsi="Book Antiqua" w:cs="Book Antiqua"/>
        </w:rPr>
        <w:t>(</w:t>
      </w:r>
      <w:proofErr w:type="gramStart"/>
      <w:r w:rsidRPr="00F427F0">
        <w:rPr>
          <w:rFonts w:ascii="Book Antiqua" w:eastAsia="Book Antiqua" w:hAnsi="Book Antiqua" w:cs="Book Antiqua"/>
        </w:rPr>
        <w:t>https://david.ncifcrf.gov/)</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21]</w:t>
      </w:r>
      <w:r w:rsidRPr="00F427F0">
        <w:rPr>
          <w:rFonts w:ascii="Book Antiqua" w:eastAsia="Book Antiqua" w:hAnsi="Book Antiqua" w:cs="Book Antiqua"/>
        </w:rPr>
        <w:t xml:space="preserve"> at three levels: Biological process (BP), molecular function (MF), and cellular component (CC). Bubble maps were </w:t>
      </w:r>
      <w:r w:rsidRPr="00F427F0">
        <w:rPr>
          <w:rFonts w:ascii="Book Antiqua" w:eastAsia="宋体" w:hAnsi="Book Antiqua" w:cs="Book Antiqua"/>
          <w:lang w:eastAsia="zh-CN"/>
        </w:rPr>
        <w:t xml:space="preserve">used for representing </w:t>
      </w:r>
      <w:r w:rsidRPr="00F427F0">
        <w:rPr>
          <w:rFonts w:ascii="Book Antiqua" w:eastAsia="Book Antiqua" w:hAnsi="Book Antiqua" w:cs="Book Antiqua"/>
        </w:rPr>
        <w:t>BP</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MF, </w:t>
      </w:r>
      <w:r w:rsidRPr="00F427F0">
        <w:rPr>
          <w:rFonts w:ascii="Book Antiqua" w:eastAsia="宋体" w:hAnsi="Book Antiqua" w:cs="Book Antiqua"/>
          <w:lang w:eastAsia="zh-CN"/>
        </w:rPr>
        <w:t>C</w:t>
      </w:r>
      <w:r w:rsidRPr="00F427F0">
        <w:rPr>
          <w:rFonts w:ascii="Book Antiqua" w:eastAsia="Book Antiqua" w:hAnsi="Book Antiqua" w:cs="Book Antiqua"/>
        </w:rPr>
        <w:t>C, and KEGG pathways</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using</w:t>
      </w:r>
      <w:r w:rsidRPr="00F427F0">
        <w:rPr>
          <w:rFonts w:ascii="Book Antiqua" w:eastAsia="Book Antiqua" w:hAnsi="Book Antiqua" w:cs="Book Antiqua"/>
        </w:rPr>
        <w:t xml:space="preserve"> R package</w:t>
      </w:r>
      <w:r w:rsidRPr="00F427F0">
        <w:rPr>
          <w:rFonts w:ascii="Book Antiqua" w:eastAsia="宋体" w:hAnsi="Book Antiqua" w:cs="Book Antiqua"/>
          <w:lang w:eastAsia="zh-CN"/>
        </w:rPr>
        <w:t xml:space="preserve"> of </w:t>
      </w:r>
      <w:r w:rsidRPr="00F427F0">
        <w:rPr>
          <w:rFonts w:ascii="Book Antiqua" w:eastAsia="Book Antiqua" w:hAnsi="Book Antiqua" w:cs="Book Antiqua"/>
        </w:rPr>
        <w:t>ggPlot2</w:t>
      </w:r>
      <w:r w:rsidRPr="00F427F0">
        <w:rPr>
          <w:rFonts w:ascii="Book Antiqua" w:eastAsia="宋体" w:hAnsi="Book Antiqua" w:cs="Book Antiqua"/>
          <w:lang w:eastAsia="zh-CN"/>
        </w:rPr>
        <w:t>. A</w:t>
      </w:r>
      <w:r w:rsidRPr="00F427F0">
        <w:rPr>
          <w:rFonts w:ascii="Book Antiqua" w:eastAsia="Book Antiqua" w:hAnsi="Book Antiqua" w:cs="Book Antiqua"/>
        </w:rPr>
        <w:t xml:space="preserve"> statistically significant </w:t>
      </w:r>
      <w:r w:rsidRPr="00F427F0">
        <w:rPr>
          <w:rFonts w:ascii="Book Antiqua" w:eastAsia="Book Antiqua" w:hAnsi="Book Antiqua" w:cs="Book Antiqua"/>
          <w:i/>
          <w:iCs/>
        </w:rPr>
        <w:t>P</w:t>
      </w:r>
      <w:r w:rsidRPr="00F427F0">
        <w:rPr>
          <w:rFonts w:ascii="Book Antiqua" w:eastAsia="Book Antiqua" w:hAnsi="Book Antiqua" w:cs="Book Antiqua"/>
        </w:rPr>
        <w:t xml:space="preserve"> value </w:t>
      </w:r>
      <w:r w:rsidRPr="00F427F0">
        <w:rPr>
          <w:rFonts w:ascii="Book Antiqua" w:eastAsia="宋体" w:hAnsi="Book Antiqua" w:cs="Book Antiqua"/>
          <w:lang w:eastAsia="zh-CN"/>
        </w:rPr>
        <w:t xml:space="preserve">was defined as </w:t>
      </w:r>
      <w:r w:rsidRPr="00F427F0">
        <w:rPr>
          <w:rFonts w:ascii="Book Antiqua" w:eastAsia="Book Antiqua" w:hAnsi="Book Antiqua" w:cs="Book Antiqua"/>
          <w:i/>
          <w:iCs/>
        </w:rPr>
        <w:t>P</w:t>
      </w:r>
      <w:r w:rsidRPr="00F427F0">
        <w:rPr>
          <w:rFonts w:ascii="Book Antiqua" w:eastAsia="Book Antiqua" w:hAnsi="Book Antiqua" w:cs="Book Antiqua"/>
        </w:rPr>
        <w:t xml:space="preserve"> </w:t>
      </w:r>
      <w:r w:rsidRPr="00F427F0">
        <w:rPr>
          <w:rFonts w:ascii="Book Antiqua" w:eastAsia="宋体" w:hAnsi="Book Antiqua" w:cs="Book Antiqua"/>
          <w:lang w:eastAsia="zh-CN"/>
        </w:rPr>
        <w:t>value less than</w:t>
      </w:r>
      <w:r w:rsidRPr="00F427F0">
        <w:rPr>
          <w:rFonts w:ascii="Book Antiqua" w:eastAsia="Book Antiqua" w:hAnsi="Book Antiqua" w:cs="Book Antiqua"/>
        </w:rPr>
        <w:t xml:space="preserve"> 0.05.</w:t>
      </w:r>
    </w:p>
    <w:p w14:paraId="67CF77CF" w14:textId="77777777" w:rsidR="00D23823" w:rsidRPr="00F427F0" w:rsidRDefault="00D23823">
      <w:pPr>
        <w:spacing w:line="360" w:lineRule="auto"/>
        <w:jc w:val="both"/>
        <w:rPr>
          <w:rFonts w:ascii="Book Antiqua" w:hAnsi="Book Antiqua"/>
        </w:rPr>
      </w:pPr>
    </w:p>
    <w:p w14:paraId="1D343145"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t>C</w:t>
      </w:r>
      <w:r w:rsidRPr="00F427F0">
        <w:rPr>
          <w:rFonts w:ascii="Book Antiqua" w:eastAsia="Book Antiqua" w:hAnsi="Book Antiqua" w:cs="Book Antiqua"/>
          <w:b/>
          <w:bCs/>
          <w:i/>
          <w:iCs/>
        </w:rPr>
        <w:t xml:space="preserve">onstruction </w:t>
      </w:r>
      <w:r w:rsidRPr="00F427F0">
        <w:rPr>
          <w:rFonts w:ascii="Book Antiqua" w:eastAsia="宋体" w:hAnsi="Book Antiqua" w:cs="Book Antiqua"/>
          <w:b/>
          <w:bCs/>
          <w:i/>
          <w:iCs/>
          <w:lang w:eastAsia="zh-CN"/>
        </w:rPr>
        <w:t xml:space="preserve">of PPI network </w:t>
      </w:r>
      <w:r w:rsidRPr="00F427F0">
        <w:rPr>
          <w:rFonts w:ascii="Book Antiqua" w:eastAsia="Book Antiqua" w:hAnsi="Book Antiqua" w:cs="Book Antiqua"/>
          <w:b/>
          <w:bCs/>
          <w:i/>
          <w:iCs/>
        </w:rPr>
        <w:t xml:space="preserve">and </w:t>
      </w:r>
      <w:r w:rsidRPr="00F427F0">
        <w:rPr>
          <w:rFonts w:ascii="Book Antiqua" w:eastAsia="宋体" w:hAnsi="Book Antiqua" w:cs="Book Antiqua"/>
          <w:b/>
          <w:bCs/>
          <w:i/>
          <w:iCs/>
          <w:lang w:eastAsia="zh-CN"/>
        </w:rPr>
        <w:t>i</w:t>
      </w:r>
      <w:r w:rsidRPr="00F427F0">
        <w:rPr>
          <w:rFonts w:ascii="Book Antiqua" w:eastAsia="Book Antiqua" w:hAnsi="Book Antiqua" w:cs="Book Antiqua"/>
          <w:b/>
          <w:bCs/>
          <w:i/>
          <w:iCs/>
        </w:rPr>
        <w:t>dentification</w:t>
      </w:r>
      <w:r w:rsidRPr="00F427F0">
        <w:rPr>
          <w:rFonts w:ascii="Book Antiqua" w:eastAsia="宋体" w:hAnsi="Book Antiqua" w:cs="Book Antiqua"/>
          <w:b/>
          <w:bCs/>
          <w:i/>
          <w:iCs/>
          <w:lang w:eastAsia="zh-CN"/>
        </w:rPr>
        <w:t xml:space="preserve"> of </w:t>
      </w:r>
      <w:r w:rsidRPr="00F427F0">
        <w:rPr>
          <w:rFonts w:ascii="Book Antiqua" w:eastAsia="Book Antiqua" w:hAnsi="Book Antiqua" w:cs="Book Antiqua"/>
          <w:b/>
          <w:bCs/>
          <w:i/>
          <w:iCs/>
        </w:rPr>
        <w:t>hub gene</w:t>
      </w:r>
      <w:r w:rsidRPr="00F427F0">
        <w:rPr>
          <w:rFonts w:ascii="Book Antiqua" w:eastAsia="宋体" w:hAnsi="Book Antiqua" w:cs="Book Antiqua"/>
          <w:b/>
          <w:bCs/>
          <w:i/>
          <w:iCs/>
          <w:lang w:eastAsia="zh-CN"/>
        </w:rPr>
        <w:t>s</w:t>
      </w:r>
    </w:p>
    <w:p w14:paraId="7652DB3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rPr>
        <w:t xml:space="preserve">A public online database, </w:t>
      </w:r>
      <w:r w:rsidRPr="00F427F0">
        <w:rPr>
          <w:rFonts w:ascii="Book Antiqua" w:eastAsia="宋体" w:hAnsi="Book Antiqua" w:cs="Book Antiqua"/>
          <w:lang w:eastAsia="zh-CN"/>
        </w:rPr>
        <w:t xml:space="preserve">named </w:t>
      </w:r>
      <w:r w:rsidRPr="00F427F0">
        <w:rPr>
          <w:rFonts w:ascii="Book Antiqua" w:eastAsia="Book Antiqua" w:hAnsi="Book Antiqua" w:cs="Book Antiqua"/>
        </w:rPr>
        <w:t>STRING (https://string-db.org/), can be used to search for and predict PPIs</w:t>
      </w:r>
      <w:r w:rsidRPr="00F427F0">
        <w:rPr>
          <w:rFonts w:ascii="Book Antiqua" w:eastAsia="宋体" w:hAnsi="Book Antiqua" w:cs="Book Antiqua"/>
          <w:lang w:eastAsia="zh-CN"/>
        </w:rPr>
        <w:t xml:space="preserve">. This inclusive resource facilitates the investigation of direct physical associations between proteins, as well as the detection of indirect functional connections unveiled through correlation </w:t>
      </w:r>
      <w:proofErr w:type="gramStart"/>
      <w:r w:rsidRPr="00F427F0">
        <w:rPr>
          <w:rFonts w:ascii="Book Antiqua" w:eastAsia="宋体" w:hAnsi="Book Antiqua" w:cs="Book Antiqua"/>
          <w:lang w:eastAsia="zh-CN"/>
        </w:rPr>
        <w:t>analyses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22]</w:t>
      </w:r>
      <w:r w:rsidRPr="00F427F0">
        <w:rPr>
          <w:rFonts w:ascii="Book Antiqua" w:eastAsia="Book Antiqua" w:hAnsi="Book Antiqua" w:cs="Book Antiqua"/>
        </w:rPr>
        <w:t xml:space="preserve">. </w:t>
      </w:r>
      <w:r w:rsidRPr="00F427F0">
        <w:rPr>
          <w:rFonts w:ascii="Book Antiqua" w:eastAsia="宋体" w:hAnsi="Book Antiqua" w:cs="Book Antiqua"/>
          <w:lang w:eastAsia="zh-CN"/>
        </w:rPr>
        <w:t>When common DEGs between different groups were identified, they were uploaded</w:t>
      </w:r>
      <w:r w:rsidRPr="00F427F0">
        <w:rPr>
          <w:rFonts w:ascii="Book Antiqua" w:eastAsia="Book Antiqua" w:hAnsi="Book Antiqua" w:cs="Book Antiqua"/>
        </w:rPr>
        <w:t xml:space="preserve"> to STRING’s official website (https://cn.string-db.org/)</w:t>
      </w:r>
      <w:r w:rsidRPr="00F427F0">
        <w:rPr>
          <w:rFonts w:ascii="Book Antiqua" w:eastAsia="宋体" w:hAnsi="Book Antiqua" w:cs="Book Antiqua"/>
          <w:lang w:eastAsia="zh-CN"/>
        </w:rPr>
        <w:t xml:space="preserve"> and the</w:t>
      </w:r>
      <w:r w:rsidRPr="00F427F0">
        <w:rPr>
          <w:rFonts w:ascii="Book Antiqua" w:eastAsia="Book Antiqua" w:hAnsi="Book Antiqua" w:cs="Book Antiqua"/>
        </w:rPr>
        <w:t xml:space="preserve"> </w:t>
      </w:r>
      <w:r w:rsidRPr="00F427F0">
        <w:rPr>
          <w:rFonts w:ascii="Book Antiqua" w:eastAsia="宋体" w:hAnsi="Book Antiqua" w:cs="Book Antiqua"/>
          <w:lang w:eastAsia="zh-CN"/>
        </w:rPr>
        <w:t>interactions</w:t>
      </w:r>
      <w:r w:rsidRPr="00F427F0">
        <w:rPr>
          <w:rFonts w:ascii="Book Antiqua" w:eastAsia="Book Antiqua" w:hAnsi="Book Antiqua" w:cs="Book Antiqua"/>
        </w:rPr>
        <w:t xml:space="preserve"> between DEGs and STRING database proteins were </w:t>
      </w:r>
      <w:r w:rsidRPr="00F427F0">
        <w:rPr>
          <w:rFonts w:ascii="Book Antiqua" w:eastAsia="宋体" w:hAnsi="Book Antiqua" w:cs="Book Antiqua"/>
          <w:lang w:eastAsia="zh-CN"/>
        </w:rPr>
        <w:t>then assigned</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(with </w:t>
      </w:r>
      <w:r w:rsidRPr="00F427F0">
        <w:rPr>
          <w:rFonts w:ascii="Book Antiqua" w:eastAsia="Book Antiqua" w:hAnsi="Book Antiqua" w:cs="Book Antiqua"/>
        </w:rPr>
        <w:t xml:space="preserve">a minimum needed interaction score </w:t>
      </w:r>
      <w:r w:rsidRPr="00F427F0">
        <w:rPr>
          <w:rFonts w:ascii="Book Antiqua" w:eastAsia="宋体" w:hAnsi="Book Antiqua" w:cs="Book Antiqua"/>
          <w:lang w:eastAsia="zh-CN"/>
        </w:rPr>
        <w:t>of</w:t>
      </w:r>
      <w:r w:rsidRPr="00F427F0">
        <w:rPr>
          <w:rFonts w:ascii="Book Antiqua" w:eastAsia="Book Antiqua" w:hAnsi="Book Antiqua" w:cs="Book Antiqua"/>
        </w:rPr>
        <w:t xml:space="preserve"> 0.40</w:t>
      </w:r>
      <w:r w:rsidRPr="00F427F0">
        <w:rPr>
          <w:rFonts w:ascii="Book Antiqua" w:eastAsia="宋体" w:hAnsi="Book Antiqua" w:cs="Book Antiqua"/>
          <w:lang w:eastAsia="zh-CN"/>
        </w:rPr>
        <w:t>)</w:t>
      </w:r>
      <w:r w:rsidRPr="00F427F0">
        <w:rPr>
          <w:rFonts w:ascii="Book Antiqua" w:eastAsia="Book Antiqua" w:hAnsi="Book Antiqua" w:cs="Book Antiqua"/>
        </w:rPr>
        <w:t xml:space="preserve">. We </w:t>
      </w:r>
      <w:r w:rsidRPr="00F427F0">
        <w:rPr>
          <w:rFonts w:ascii="Book Antiqua" w:eastAsia="Book Antiqua" w:hAnsi="Book Antiqua" w:cs="Book Antiqua"/>
        </w:rPr>
        <w:lastRenderedPageBreak/>
        <w:t xml:space="preserve">followed the method of Liu </w:t>
      </w:r>
      <w:r w:rsidRPr="00F427F0">
        <w:rPr>
          <w:rFonts w:ascii="Book Antiqua" w:eastAsia="Book Antiqua" w:hAnsi="Book Antiqua" w:cs="Book Antiqua"/>
          <w:i/>
          <w:iCs/>
        </w:rPr>
        <w:t xml:space="preserve">et </w:t>
      </w:r>
      <w:proofErr w:type="gramStart"/>
      <w:r w:rsidRPr="00F427F0">
        <w:rPr>
          <w:rFonts w:ascii="Book Antiqua" w:eastAsia="Book Antiqua" w:hAnsi="Book Antiqua" w:cs="Book Antiqua"/>
          <w:i/>
          <w:iCs/>
        </w:rPr>
        <w:t>al</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23]</w:t>
      </w:r>
      <w:r w:rsidRPr="00F427F0">
        <w:rPr>
          <w:rFonts w:ascii="Book Antiqua" w:eastAsia="Book Antiqua" w:hAnsi="Book Antiqua" w:cs="Book Antiqua"/>
        </w:rPr>
        <w:t xml:space="preserve">, in which PPI interaction networks were visualized using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 xml:space="preserve"> (Version 3.6.1</w:t>
      </w:r>
      <w:r w:rsidRPr="00F427F0">
        <w:rPr>
          <w:rFonts w:ascii="Book Antiqua" w:eastAsia="宋体" w:hAnsi="Book Antiqua" w:cs="Book Antiqua"/>
          <w:lang w:eastAsia="zh-CN"/>
        </w:rPr>
        <w:t xml:space="preserve">). </w:t>
      </w:r>
      <w:proofErr w:type="spellStart"/>
      <w:r w:rsidRPr="00F427F0">
        <w:rPr>
          <w:rFonts w:ascii="Book Antiqua" w:eastAsia="Book Antiqua" w:hAnsi="Book Antiqua" w:cs="Book Antiqua"/>
        </w:rPr>
        <w:t>Cytoscape</w:t>
      </w:r>
      <w:proofErr w:type="spellEnd"/>
      <w:r w:rsidRPr="00F427F0">
        <w:rPr>
          <w:rFonts w:ascii="Book Antiqua" w:eastAsia="宋体" w:hAnsi="Book Antiqua" w:cs="Book Antiqua"/>
          <w:lang w:eastAsia="zh-CN"/>
        </w:rPr>
        <w:t xml:space="preserve"> is from </w:t>
      </w:r>
      <w:r w:rsidRPr="00F427F0">
        <w:rPr>
          <w:rFonts w:ascii="Book Antiqua" w:eastAsia="Book Antiqua" w:hAnsi="Book Antiqua" w:cs="Book Antiqua"/>
        </w:rPr>
        <w:t xml:space="preserve">National Institute of General Medical Sciences, United States. We used </w:t>
      </w:r>
      <w:proofErr w:type="spellStart"/>
      <w:r w:rsidRPr="00F427F0">
        <w:rPr>
          <w:rFonts w:ascii="Book Antiqua" w:eastAsia="Book Antiqua" w:hAnsi="Book Antiqua" w:cs="Book Antiqua"/>
        </w:rPr>
        <w:t>CytoHubba</w:t>
      </w:r>
      <w:proofErr w:type="spellEnd"/>
      <w:r w:rsidRPr="00F427F0">
        <w:rPr>
          <w:rFonts w:ascii="Book Antiqua" w:eastAsia="Book Antiqua" w:hAnsi="Book Antiqua" w:cs="Book Antiqua"/>
        </w:rPr>
        <w:t xml:space="preserve"> (Version 0.1)</w:t>
      </w:r>
      <w:r w:rsidRPr="00F427F0">
        <w:rPr>
          <w:rFonts w:ascii="Book Antiqua" w:eastAsia="宋体" w:hAnsi="Book Antiqua" w:cs="Book Antiqua"/>
          <w:lang w:eastAsia="zh-CN"/>
        </w:rPr>
        <w:t xml:space="preserve"> </w:t>
      </w:r>
      <w:r w:rsidRPr="00F427F0">
        <w:rPr>
          <w:rFonts w:ascii="Book Antiqua" w:eastAsia="Book Antiqua" w:hAnsi="Book Antiqua" w:cs="Book Antiqua"/>
        </w:rPr>
        <w:t>to identify hub genes using a maximal clique centrality algorithm.</w:t>
      </w:r>
    </w:p>
    <w:p w14:paraId="63B09AD4" w14:textId="77777777" w:rsidR="00D23823" w:rsidRPr="00F427F0" w:rsidRDefault="00D23823">
      <w:pPr>
        <w:spacing w:line="360" w:lineRule="auto"/>
        <w:jc w:val="both"/>
        <w:rPr>
          <w:rFonts w:ascii="Book Antiqua" w:hAnsi="Book Antiqua"/>
        </w:rPr>
      </w:pPr>
    </w:p>
    <w:p w14:paraId="0930ACB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Evaluation of infiltrated immune cells</w:t>
      </w:r>
    </w:p>
    <w:p w14:paraId="2B5F431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To explore the association between infiltrating immune cells and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data on proportions of the 22 immune cell types were obtained using the “cell-type identification by estimating relative subsets of RNA transcripts” (CIBERSORT) algorithm (https://cibersort.stanford.edu/). As a result, only samples with a </w:t>
      </w:r>
      <w:r w:rsidRPr="00F427F0">
        <w:rPr>
          <w:rFonts w:ascii="Book Antiqua" w:eastAsia="Book Antiqua" w:hAnsi="Book Antiqua" w:cs="Book Antiqua"/>
          <w:i/>
          <w:iCs/>
        </w:rPr>
        <w:t>P</w:t>
      </w:r>
      <w:r w:rsidRPr="00F427F0">
        <w:rPr>
          <w:rFonts w:ascii="Book Antiqua" w:eastAsia="Book Antiqua" w:hAnsi="Book Antiqua" w:cs="Book Antiqua"/>
        </w:rPr>
        <w:t xml:space="preserve"> value of </w:t>
      </w:r>
      <w:r w:rsidRPr="00F427F0">
        <w:rPr>
          <w:rFonts w:ascii="Book Antiqua" w:eastAsia="宋体" w:hAnsi="Book Antiqua" w:cs="Book Antiqua"/>
          <w:lang w:eastAsia="zh-CN"/>
        </w:rPr>
        <w:t xml:space="preserve">&lt; </w:t>
      </w:r>
      <w:r w:rsidRPr="00F427F0">
        <w:rPr>
          <w:rFonts w:ascii="Book Antiqua" w:eastAsia="Book Antiqua" w:hAnsi="Book Antiqua" w:cs="Book Antiqua"/>
        </w:rPr>
        <w:t xml:space="preserve">0.05 were included in the immune cell infiltration matrix. Boxplots and violin plots were </w:t>
      </w:r>
      <w:r w:rsidRPr="00F427F0">
        <w:rPr>
          <w:rFonts w:ascii="Book Antiqua" w:eastAsia="宋体" w:hAnsi="Book Antiqua" w:cs="Book Antiqua"/>
          <w:lang w:eastAsia="zh-CN"/>
        </w:rPr>
        <w:t>utilized</w:t>
      </w:r>
      <w:r w:rsidRPr="00F427F0">
        <w:rPr>
          <w:rFonts w:ascii="Book Antiqua" w:eastAsia="Book Antiqua" w:hAnsi="Book Antiqua" w:cs="Book Antiqua"/>
        </w:rPr>
        <w:t xml:space="preserve"> to visualize the proportions of infiltrated immune cells in each sample and each</w:t>
      </w:r>
      <w:r w:rsidRPr="00F427F0">
        <w:rPr>
          <w:rFonts w:ascii="Book Antiqua" w:eastAsia="宋体" w:hAnsi="Book Antiqua" w:cs="Book Antiqua"/>
          <w:lang w:eastAsia="zh-CN"/>
        </w:rPr>
        <w:t xml:space="preserve"> </w:t>
      </w:r>
      <w:r w:rsidRPr="00F427F0">
        <w:rPr>
          <w:rFonts w:ascii="Book Antiqua" w:eastAsia="Book Antiqua" w:hAnsi="Book Antiqua" w:cs="Book Antiqua"/>
        </w:rPr>
        <w:t>group. The correlation between expression of the five hub genes and the abundance of six immune cell subsets [B cells, CD4+ T cells, CD8+ T cells, macrophages, dendritic cells (DCs), and neutrophils] was analyzed in the gene module of TIMER (</w:t>
      </w:r>
      <w:proofErr w:type="gramStart"/>
      <w:r w:rsidRPr="00F427F0">
        <w:rPr>
          <w:rFonts w:ascii="Book Antiqua" w:eastAsia="Book Antiqua" w:hAnsi="Book Antiqua" w:cs="Book Antiqua"/>
        </w:rPr>
        <w:t>http://timer.cistrome.org/)</w:t>
      </w:r>
      <w:r w:rsidRPr="00F427F0">
        <w:rPr>
          <w:rFonts w:ascii="Book Antiqua" w:eastAsia="宋体" w:hAnsi="Book Antiqua" w:cs="Book Antiqua"/>
          <w:vertAlign w:val="superscript"/>
          <w:lang w:eastAsia="zh-CN"/>
        </w:rPr>
        <w:t>[</w:t>
      </w:r>
      <w:proofErr w:type="gramEnd"/>
      <w:r w:rsidRPr="00F427F0">
        <w:rPr>
          <w:rFonts w:ascii="Book Antiqua" w:eastAsia="宋体" w:hAnsi="Book Antiqua" w:cs="Book Antiqua"/>
          <w:vertAlign w:val="superscript"/>
          <w:lang w:eastAsia="zh-CN"/>
        </w:rPr>
        <w:t>24]</w:t>
      </w:r>
      <w:r w:rsidRPr="00F427F0">
        <w:rPr>
          <w:rFonts w:ascii="Book Antiqua" w:eastAsia="Book Antiqua" w:hAnsi="Book Antiqua" w:cs="Book Antiqua"/>
        </w:rPr>
        <w:t>.</w:t>
      </w:r>
    </w:p>
    <w:p w14:paraId="009ED727" w14:textId="77777777" w:rsidR="00D23823" w:rsidRPr="00F427F0" w:rsidRDefault="00D23823">
      <w:pPr>
        <w:spacing w:line="360" w:lineRule="auto"/>
        <w:jc w:val="both"/>
        <w:rPr>
          <w:rFonts w:ascii="Book Antiqua" w:hAnsi="Book Antiqua"/>
        </w:rPr>
      </w:pPr>
    </w:p>
    <w:p w14:paraId="68B0B34E"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t>M</w:t>
      </w:r>
      <w:r w:rsidRPr="00F427F0">
        <w:rPr>
          <w:rFonts w:ascii="Book Antiqua" w:eastAsia="Book Antiqua" w:hAnsi="Book Antiqua" w:cs="Book Antiqua"/>
          <w:b/>
          <w:bCs/>
          <w:i/>
          <w:iCs/>
        </w:rPr>
        <w:t xml:space="preserve">iRNAs </w:t>
      </w:r>
      <w:r w:rsidRPr="00F427F0">
        <w:rPr>
          <w:rFonts w:ascii="Book Antiqua" w:eastAsia="宋体" w:hAnsi="Book Antiqua" w:cs="Book Antiqua"/>
          <w:b/>
          <w:bCs/>
          <w:i/>
          <w:iCs/>
          <w:lang w:eastAsia="zh-CN"/>
        </w:rPr>
        <w:t xml:space="preserve">prediction </w:t>
      </w:r>
      <w:r w:rsidRPr="00F427F0">
        <w:rPr>
          <w:rFonts w:ascii="Book Antiqua" w:eastAsia="Book Antiqua" w:hAnsi="Book Antiqua" w:cs="Book Antiqua"/>
          <w:b/>
          <w:bCs/>
          <w:i/>
          <w:iCs/>
        </w:rPr>
        <w:t>and</w:t>
      </w:r>
      <w:r w:rsidRPr="00F427F0">
        <w:rPr>
          <w:rFonts w:ascii="Book Antiqua" w:eastAsia="宋体" w:hAnsi="Book Antiqua" w:cs="Book Antiqua"/>
          <w:b/>
          <w:bCs/>
          <w:i/>
          <w:iCs/>
          <w:lang w:eastAsia="zh-CN"/>
        </w:rPr>
        <w:t xml:space="preserve"> </w:t>
      </w:r>
      <w:r w:rsidRPr="00F427F0">
        <w:rPr>
          <w:rFonts w:ascii="Book Antiqua" w:eastAsia="Book Antiqua" w:hAnsi="Book Antiqua" w:cs="Book Antiqua"/>
          <w:b/>
          <w:bCs/>
          <w:i/>
          <w:iCs/>
        </w:rPr>
        <w:t>gene–miRNA interaction network</w:t>
      </w:r>
      <w:r w:rsidRPr="00F427F0">
        <w:rPr>
          <w:rFonts w:ascii="Book Antiqua" w:eastAsia="宋体" w:hAnsi="Book Antiqua" w:cs="Book Antiqua"/>
          <w:b/>
          <w:bCs/>
          <w:i/>
          <w:iCs/>
          <w:lang w:eastAsia="zh-CN"/>
        </w:rPr>
        <w:t xml:space="preserve"> construction</w:t>
      </w:r>
    </w:p>
    <w:p w14:paraId="5DDBA3C2" w14:textId="77777777" w:rsidR="00D23823" w:rsidRPr="00F427F0" w:rsidRDefault="00000000">
      <w:pPr>
        <w:spacing w:line="360" w:lineRule="auto"/>
        <w:jc w:val="both"/>
        <w:rPr>
          <w:rFonts w:ascii="Book Antiqua" w:hAnsi="Book Antiqua"/>
        </w:rPr>
      </w:pPr>
      <w:proofErr w:type="gramStart"/>
      <w:r w:rsidRPr="00F427F0">
        <w:rPr>
          <w:rFonts w:ascii="Book Antiqua" w:eastAsia="Book Antiqua" w:hAnsi="Book Antiqua" w:cs="Book Antiqua"/>
        </w:rPr>
        <w:t>In order to</w:t>
      </w:r>
      <w:proofErr w:type="gramEnd"/>
      <w:r w:rsidRPr="00F427F0">
        <w:rPr>
          <w:rFonts w:ascii="Book Antiqua" w:eastAsia="Book Antiqua" w:hAnsi="Book Antiqua" w:cs="Book Antiqua"/>
        </w:rPr>
        <w:t xml:space="preserve"> predict their targeted miRNAs, hub genes were selected and analyzed using the </w:t>
      </w:r>
      <w:proofErr w:type="spellStart"/>
      <w:r w:rsidRPr="00F427F0">
        <w:rPr>
          <w:rFonts w:ascii="Book Antiqua" w:eastAsia="Book Antiqua" w:hAnsi="Book Antiqua" w:cs="Book Antiqua"/>
        </w:rPr>
        <w:t>miRWalk</w:t>
      </w:r>
      <w:proofErr w:type="spellEnd"/>
      <w:r w:rsidRPr="00F427F0">
        <w:rPr>
          <w:rFonts w:ascii="Book Antiqua" w:eastAsia="Book Antiqua" w:hAnsi="Book Antiqua" w:cs="Book Antiqua"/>
        </w:rPr>
        <w:t xml:space="preserve"> database (http://mirwalk.umm.uni-heidelberg.de/). The filter setting with a score of &gt; 0.90 was implemented</w:t>
      </w:r>
      <w:r w:rsidRPr="00F427F0">
        <w:rPr>
          <w:rFonts w:ascii="Book Antiqua" w:eastAsia="宋体" w:hAnsi="Book Antiqua" w:cs="Book Antiqua"/>
          <w:lang w:eastAsia="zh-CN"/>
        </w:rPr>
        <w:t>.</w:t>
      </w:r>
      <w:r w:rsidRPr="00F427F0">
        <w:rPr>
          <w:rFonts w:ascii="Book Antiqua" w:eastAsia="Book Antiqua" w:hAnsi="Book Antiqua" w:cs="Book Antiqua"/>
        </w:rPr>
        <w:t xml:space="preserve"> </w:t>
      </w:r>
      <w:r w:rsidRPr="00F427F0">
        <w:rPr>
          <w:rFonts w:ascii="Book Antiqua" w:eastAsia="宋体" w:hAnsi="Book Antiqua" w:cs="Book Antiqua"/>
          <w:lang w:eastAsia="zh-CN"/>
        </w:rPr>
        <w:t>T</w:t>
      </w:r>
      <w:r w:rsidRPr="00F427F0">
        <w:rPr>
          <w:rFonts w:ascii="Book Antiqua" w:eastAsia="Book Antiqua" w:hAnsi="Book Antiqua" w:cs="Book Antiqua"/>
        </w:rPr>
        <w:t>he target gene binding region was the 3</w:t>
      </w:r>
      <w:r w:rsidRPr="00F427F0">
        <w:rPr>
          <w:rFonts w:eastAsia="Book Antiqua"/>
        </w:rPr>
        <w:t>ʹ</w:t>
      </w:r>
      <w:r w:rsidRPr="00F427F0">
        <w:rPr>
          <w:rFonts w:ascii="Book Antiqua" w:eastAsia="Book Antiqua" w:hAnsi="Book Antiqua" w:cs="Book Antiqua"/>
        </w:rPr>
        <w:t>-UTR,</w:t>
      </w:r>
      <w:r w:rsidRPr="00F427F0">
        <w:rPr>
          <w:rFonts w:ascii="Book Antiqua" w:eastAsia="宋体" w:hAnsi="Book Antiqua" w:cs="Book Antiqua"/>
          <w:lang w:eastAsia="zh-CN"/>
        </w:rPr>
        <w:t xml:space="preserve"> and the intersection with other</w:t>
      </w:r>
      <w:r w:rsidRPr="00F427F0">
        <w:rPr>
          <w:rFonts w:ascii="Book Antiqua" w:eastAsia="Book Antiqua" w:hAnsi="Book Antiqua" w:cs="Book Antiqua"/>
        </w:rPr>
        <w:t xml:space="preserve"> databases was set to </w:t>
      </w:r>
      <w:proofErr w:type="spellStart"/>
      <w:r w:rsidRPr="00F427F0">
        <w:rPr>
          <w:rFonts w:ascii="Book Antiqua" w:eastAsia="Book Antiqua" w:hAnsi="Book Antiqua" w:cs="Book Antiqua"/>
        </w:rPr>
        <w:t>miRDB</w:t>
      </w:r>
      <w:proofErr w:type="spellEnd"/>
      <w:r w:rsidRPr="00F427F0">
        <w:rPr>
          <w:rFonts w:ascii="Book Antiqua" w:eastAsia="Book Antiqua" w:hAnsi="Book Antiqua" w:cs="Book Antiqua"/>
        </w:rPr>
        <w:t xml:space="preserve">. Further </w:t>
      </w:r>
      <w:r w:rsidRPr="00F427F0">
        <w:rPr>
          <w:rFonts w:ascii="Book Antiqua" w:eastAsia="宋体" w:hAnsi="Book Antiqua" w:cs="Book Antiqua"/>
          <w:lang w:eastAsia="zh-CN"/>
        </w:rPr>
        <w:t xml:space="preserve">data </w:t>
      </w:r>
      <w:r w:rsidRPr="00F427F0">
        <w:rPr>
          <w:rFonts w:ascii="Book Antiqua" w:eastAsia="Book Antiqua" w:hAnsi="Book Antiqua" w:cs="Book Antiqua"/>
        </w:rPr>
        <w:t xml:space="preserve">processing was carried out </w:t>
      </w:r>
      <w:r w:rsidRPr="00F427F0">
        <w:rPr>
          <w:rFonts w:ascii="Book Antiqua" w:eastAsia="宋体" w:hAnsi="Book Antiqua" w:cs="Book Antiqua"/>
          <w:lang w:eastAsia="zh-CN"/>
        </w:rPr>
        <w:t>by</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w:t>
      </w:r>
    </w:p>
    <w:p w14:paraId="4E262869" w14:textId="77777777" w:rsidR="00D23823" w:rsidRPr="00F427F0" w:rsidRDefault="00D23823">
      <w:pPr>
        <w:spacing w:line="360" w:lineRule="auto"/>
        <w:jc w:val="both"/>
        <w:rPr>
          <w:rFonts w:ascii="Book Antiqua" w:hAnsi="Book Antiqua"/>
        </w:rPr>
      </w:pPr>
    </w:p>
    <w:p w14:paraId="28E9234E"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TF-gene interaction network</w:t>
      </w:r>
    </w:p>
    <w:p w14:paraId="12FC350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The Network Analyst database (https://www.networkanalyst.ca/) was </w:t>
      </w:r>
      <w:r w:rsidRPr="00F427F0">
        <w:rPr>
          <w:rFonts w:ascii="Book Antiqua" w:eastAsia="宋体" w:hAnsi="Book Antiqua" w:cs="Book Antiqua"/>
          <w:lang w:eastAsia="zh-CN"/>
        </w:rPr>
        <w:t xml:space="preserve">applied </w:t>
      </w:r>
      <w:r w:rsidRPr="00F427F0">
        <w:rPr>
          <w:rFonts w:ascii="Book Antiqua" w:eastAsia="Book Antiqua" w:hAnsi="Book Antiqua" w:cs="Book Antiqua"/>
        </w:rPr>
        <w:t xml:space="preserve">to </w:t>
      </w:r>
      <w:r w:rsidRPr="00F427F0">
        <w:rPr>
          <w:rFonts w:ascii="Book Antiqua" w:eastAsia="宋体" w:hAnsi="Book Antiqua" w:cs="Book Antiqua"/>
          <w:lang w:eastAsia="zh-CN"/>
        </w:rPr>
        <w:t xml:space="preserve">identify </w:t>
      </w:r>
      <w:r w:rsidRPr="00F427F0">
        <w:rPr>
          <w:rFonts w:ascii="Book Antiqua" w:eastAsia="Book Antiqua" w:hAnsi="Book Antiqua" w:cs="Book Antiqua"/>
        </w:rPr>
        <w:t xml:space="preserve">human TFs of the related hub </w:t>
      </w:r>
      <w:proofErr w:type="gramStart"/>
      <w:r w:rsidRPr="00F427F0">
        <w:rPr>
          <w:rFonts w:ascii="Book Antiqua" w:eastAsia="Book Antiqua" w:hAnsi="Book Antiqua" w:cs="Book Antiqua"/>
        </w:rPr>
        <w:t>genes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w:t>
      </w:r>
      <w:r w:rsidRPr="00F427F0">
        <w:rPr>
          <w:rFonts w:ascii="Book Antiqua" w:eastAsia="宋体" w:hAnsi="Book Antiqua" w:cs="Book Antiqua"/>
          <w:vertAlign w:val="superscript"/>
          <w:lang w:eastAsia="zh-CN"/>
        </w:rPr>
        <w:t>5</w:t>
      </w:r>
      <w:r w:rsidRPr="00F427F0">
        <w:rPr>
          <w:rFonts w:ascii="Book Antiqua" w:eastAsia="Book Antiqua" w:hAnsi="Book Antiqua" w:cs="Book Antiqua"/>
          <w:vertAlign w:val="superscript"/>
        </w:rPr>
        <w:t>]</w:t>
      </w:r>
      <w:r w:rsidRPr="00F427F0">
        <w:rPr>
          <w:rFonts w:ascii="Book Antiqua" w:eastAsia="Book Antiqua" w:hAnsi="Book Antiqua" w:cs="Book Antiqua"/>
        </w:rPr>
        <w:t xml:space="preserve">. The database </w:t>
      </w:r>
      <w:r w:rsidRPr="00F427F0">
        <w:rPr>
          <w:rFonts w:ascii="Book Antiqua" w:eastAsia="宋体" w:hAnsi="Book Antiqua" w:cs="Book Antiqua"/>
          <w:lang w:eastAsia="zh-CN"/>
        </w:rPr>
        <w:t>includes</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all </w:t>
      </w:r>
      <w:r w:rsidRPr="00F427F0">
        <w:rPr>
          <w:rFonts w:ascii="Book Antiqua" w:eastAsia="Book Antiqua" w:hAnsi="Book Antiqua" w:cs="Book Antiqua"/>
        </w:rPr>
        <w:t xml:space="preserve">three </w:t>
      </w:r>
      <w:r w:rsidRPr="00F427F0">
        <w:rPr>
          <w:rFonts w:ascii="Book Antiqua" w:eastAsia="宋体" w:hAnsi="Book Antiqua" w:cs="Book Antiqua"/>
          <w:lang w:eastAsia="zh-CN"/>
        </w:rPr>
        <w:t>data sources</w:t>
      </w:r>
      <w:r w:rsidRPr="00F427F0">
        <w:rPr>
          <w:rFonts w:ascii="Book Antiqua" w:eastAsia="Book Antiqua" w:hAnsi="Book Antiqua" w:cs="Book Antiqua"/>
        </w:rPr>
        <w:t xml:space="preserve"> named JASPAR, ENCODE and </w:t>
      </w:r>
      <w:proofErr w:type="spellStart"/>
      <w:r w:rsidRPr="00F427F0">
        <w:rPr>
          <w:rFonts w:ascii="Book Antiqua" w:eastAsia="Book Antiqua" w:hAnsi="Book Antiqua" w:cs="Book Antiqua"/>
        </w:rPr>
        <w:t>ChIP</w:t>
      </w:r>
      <w:proofErr w:type="spellEnd"/>
      <w:r w:rsidRPr="00F427F0">
        <w:rPr>
          <w:rFonts w:ascii="Book Antiqua" w:eastAsia="Book Antiqua" w:hAnsi="Book Antiqua" w:cs="Book Antiqua"/>
        </w:rPr>
        <w:t xml:space="preserve"> Enrichment Analysis. </w:t>
      </w:r>
      <w:proofErr w:type="spellStart"/>
      <w:r w:rsidRPr="00F427F0">
        <w:rPr>
          <w:rFonts w:ascii="Book Antiqua" w:eastAsia="Book Antiqua" w:hAnsi="Book Antiqua" w:cs="Book Antiqua"/>
        </w:rPr>
        <w:t>ChIP</w:t>
      </w:r>
      <w:proofErr w:type="spellEnd"/>
      <w:r w:rsidRPr="00F427F0">
        <w:rPr>
          <w:rFonts w:ascii="Book Antiqua" w:eastAsia="Book Antiqua" w:hAnsi="Book Antiqua" w:cs="Book Antiqua"/>
        </w:rPr>
        <w:t xml:space="preserve"> Enrichment Analysis was used to identify target TFs of hub genes in </w:t>
      </w:r>
      <w:r w:rsidRPr="00F427F0">
        <w:rPr>
          <w:rFonts w:ascii="Book Antiqua" w:eastAsia="宋体" w:hAnsi="Book Antiqua" w:cs="Book Antiqua"/>
          <w:lang w:eastAsia="zh-CN"/>
        </w:rPr>
        <w:t>our</w:t>
      </w:r>
      <w:r w:rsidRPr="00F427F0">
        <w:rPr>
          <w:rFonts w:ascii="Book Antiqua" w:eastAsia="Book Antiqua" w:hAnsi="Book Antiqua" w:cs="Book Antiqua"/>
        </w:rPr>
        <w:t xml:space="preserve"> current study. Moreover, </w:t>
      </w:r>
      <w:r w:rsidRPr="00F427F0">
        <w:rPr>
          <w:rFonts w:ascii="Book Antiqua" w:eastAsia="Book Antiqua" w:hAnsi="Book Antiqua" w:cs="Book Antiqua"/>
        </w:rPr>
        <w:lastRenderedPageBreak/>
        <w:t xml:space="preserve">the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 xml:space="preserve"> tool was used to visualize the TF-gene interaction network among TFs and hub genes.</w:t>
      </w:r>
    </w:p>
    <w:p w14:paraId="708B81F8" w14:textId="77777777" w:rsidR="00D23823" w:rsidRPr="00F427F0" w:rsidRDefault="00D23823">
      <w:pPr>
        <w:spacing w:line="360" w:lineRule="auto"/>
        <w:jc w:val="both"/>
        <w:rPr>
          <w:rFonts w:ascii="Book Antiqua" w:hAnsi="Book Antiqua"/>
        </w:rPr>
      </w:pPr>
    </w:p>
    <w:p w14:paraId="3305EFEB"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Single</w:t>
      </w:r>
      <w:r w:rsidRPr="00F427F0">
        <w:rPr>
          <w:rFonts w:ascii="Book Antiqua" w:eastAsia="Book Antiqua" w:hAnsi="Book Antiqua" w:cs="Book Antiqua"/>
          <w:b/>
          <w:bCs/>
          <w:i/>
          <w:iCs/>
        </w:rPr>
        <w:noBreakHyphen/>
        <w:t>gene gene set enrichment analysis</w:t>
      </w:r>
    </w:p>
    <w:p w14:paraId="05D1E8B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Gene set enrichment analysis (GSEA) of each hub gene was performed using the “</w:t>
      </w:r>
      <w:proofErr w:type="spellStart"/>
      <w:r w:rsidRPr="00F427F0">
        <w:rPr>
          <w:rFonts w:ascii="Book Antiqua" w:eastAsia="Book Antiqua" w:hAnsi="Book Antiqua" w:cs="Book Antiqua"/>
        </w:rPr>
        <w:t>clusterProfiler</w:t>
      </w:r>
      <w:proofErr w:type="spellEnd"/>
      <w:r w:rsidRPr="00F427F0">
        <w:rPr>
          <w:rFonts w:ascii="Book Antiqua" w:eastAsia="Book Antiqua" w:hAnsi="Book Antiqua" w:cs="Book Antiqua"/>
        </w:rPr>
        <w:t xml:space="preserve">” R package to identify regulatory pathways and biological functions associated with each hub gene. An adjusted </w:t>
      </w:r>
      <w:r w:rsidRPr="00F427F0">
        <w:rPr>
          <w:rFonts w:ascii="Book Antiqua" w:eastAsia="Book Antiqua" w:hAnsi="Book Antiqua" w:cs="Book Antiqua"/>
          <w:i/>
          <w:iCs/>
        </w:rPr>
        <w:t>P</w:t>
      </w:r>
      <w:r w:rsidRPr="00F427F0">
        <w:rPr>
          <w:rFonts w:ascii="Book Antiqua" w:eastAsia="Book Antiqua" w:hAnsi="Book Antiqua" w:cs="Book Antiqua"/>
        </w:rPr>
        <w:t xml:space="preserve"> &lt; 0.05 was used to indicate significant thresholds for GSEA.</w:t>
      </w:r>
    </w:p>
    <w:p w14:paraId="60D93587" w14:textId="77777777" w:rsidR="00D23823" w:rsidRPr="00F427F0" w:rsidRDefault="00D23823">
      <w:pPr>
        <w:spacing w:line="360" w:lineRule="auto"/>
        <w:jc w:val="both"/>
        <w:rPr>
          <w:rFonts w:ascii="Book Antiqua" w:hAnsi="Book Antiqua"/>
        </w:rPr>
      </w:pPr>
    </w:p>
    <w:p w14:paraId="07E76AB7" w14:textId="77777777" w:rsidR="00D23823" w:rsidRPr="00F427F0" w:rsidRDefault="00000000">
      <w:pPr>
        <w:spacing w:line="360" w:lineRule="auto"/>
        <w:jc w:val="both"/>
        <w:rPr>
          <w:rFonts w:ascii="Book Antiqua" w:eastAsia="宋体" w:hAnsi="Book Antiqua"/>
          <w:i/>
          <w:iCs/>
          <w:lang w:eastAsia="zh-CN"/>
        </w:rPr>
      </w:pPr>
      <w:r w:rsidRPr="00F427F0">
        <w:rPr>
          <w:rFonts w:ascii="Book Antiqua" w:eastAsia="宋体" w:hAnsi="Book Antiqua" w:cs="Book Antiqua"/>
          <w:b/>
          <w:bCs/>
          <w:i/>
          <w:iCs/>
          <w:lang w:eastAsia="zh-CN"/>
        </w:rPr>
        <w:t>H</w:t>
      </w:r>
      <w:r w:rsidRPr="00F427F0">
        <w:rPr>
          <w:rFonts w:ascii="Book Antiqua" w:eastAsia="Book Antiqua" w:hAnsi="Book Antiqua" w:cs="Book Antiqua"/>
          <w:b/>
          <w:bCs/>
          <w:i/>
          <w:iCs/>
        </w:rPr>
        <w:t>ub genes</w:t>
      </w:r>
      <w:r w:rsidRPr="00F427F0">
        <w:rPr>
          <w:rFonts w:ascii="Book Antiqua" w:eastAsia="宋体" w:hAnsi="Book Antiqua" w:cs="Book Antiqua"/>
          <w:b/>
          <w:bCs/>
          <w:i/>
          <w:iCs/>
          <w:lang w:eastAsia="zh-CN"/>
        </w:rPr>
        <w:t xml:space="preserve"> validated in clinical specimens</w:t>
      </w:r>
    </w:p>
    <w:p w14:paraId="53F5ACD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The results of our bioinformatics-based analysis were </w:t>
      </w:r>
      <w:r w:rsidRPr="00F427F0">
        <w:rPr>
          <w:rFonts w:ascii="Book Antiqua" w:eastAsia="宋体" w:hAnsi="Book Antiqua" w:cs="Book Antiqua"/>
          <w:lang w:eastAsia="zh-CN"/>
        </w:rPr>
        <w:t xml:space="preserve">further </w:t>
      </w:r>
      <w:r w:rsidRPr="00F427F0">
        <w:rPr>
          <w:rFonts w:ascii="Book Antiqua" w:eastAsia="Book Antiqua" w:hAnsi="Book Antiqua" w:cs="Book Antiqua"/>
        </w:rPr>
        <w:t>verified by RT-qPCR</w:t>
      </w:r>
      <w:r w:rsidRPr="00F427F0">
        <w:rPr>
          <w:rFonts w:ascii="Book Antiqua" w:eastAsia="宋体" w:hAnsi="Book Antiqua" w:cs="Book Antiqua"/>
          <w:lang w:eastAsia="zh-CN"/>
        </w:rPr>
        <w:t xml:space="preserve"> assays</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Gastric antrum tissues from patients and controls were collected (control: </w:t>
      </w:r>
      <w:r w:rsidRPr="00F427F0">
        <w:rPr>
          <w:rFonts w:ascii="Book Antiqua" w:eastAsia="Book Antiqua" w:hAnsi="Book Antiqua" w:cs="Book Antiqua"/>
          <w:i/>
          <w:iCs/>
        </w:rPr>
        <w:t>n</w:t>
      </w:r>
      <w:r w:rsidRPr="00F427F0">
        <w:rPr>
          <w:rFonts w:ascii="Book Antiqua" w:eastAsia="Book Antiqua" w:hAnsi="Book Antiqua" w:cs="Book Antiqua"/>
        </w:rPr>
        <w:t xml:space="preserve"> = 30; T2DM: </w:t>
      </w:r>
      <w:r w:rsidRPr="00F427F0">
        <w:rPr>
          <w:rFonts w:ascii="Book Antiqua" w:eastAsia="Book Antiqua" w:hAnsi="Book Antiqua" w:cs="Book Antiqua"/>
          <w:i/>
          <w:iCs/>
        </w:rPr>
        <w:t>n</w:t>
      </w:r>
      <w:r w:rsidRPr="00F427F0">
        <w:rPr>
          <w:rFonts w:ascii="Book Antiqua" w:eastAsia="Book Antiqua" w:hAnsi="Book Antiqua" w:cs="Book Antiqua"/>
        </w:rPr>
        <w:t xml:space="preserve"> = 30;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n</w:t>
      </w:r>
      <w:r w:rsidRPr="00F427F0">
        <w:rPr>
          <w:rFonts w:ascii="Book Antiqua" w:eastAsia="Book Antiqua" w:hAnsi="Book Antiqua" w:cs="Book Antiqua"/>
        </w:rPr>
        <w:t xml:space="preserve"> = 30; T2DM +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n</w:t>
      </w:r>
      <w:r w:rsidRPr="00F427F0">
        <w:rPr>
          <w:rFonts w:ascii="Book Antiqua" w:eastAsia="Book Antiqua" w:hAnsi="Book Antiqua" w:cs="Book Antiqua"/>
        </w:rPr>
        <w:t xml:space="preserve"> = 30).</w:t>
      </w:r>
    </w:p>
    <w:p w14:paraId="12F3D2ED"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was diagnosed by the 13C-urea breath test (Headway Bio-Sci Co., Ltd, Shenzhen, China) according to the manufacturer’s instructions. A delta over baseline of &gt; 4% indicates a positive </w:t>
      </w:r>
      <w:r w:rsidRPr="00F427F0">
        <w:rPr>
          <w:rFonts w:ascii="Book Antiqua" w:eastAsia="Book Antiqua" w:hAnsi="Book Antiqua" w:cs="Book Antiqua"/>
          <w:i/>
          <w:iCs/>
        </w:rPr>
        <w:t xml:space="preserve">H. pylori </w:t>
      </w:r>
      <w:r w:rsidRPr="00F427F0">
        <w:rPr>
          <w:rFonts w:ascii="Book Antiqua" w:eastAsia="Book Antiqua" w:hAnsi="Book Antiqua" w:cs="Book Antiqua"/>
        </w:rPr>
        <w:t xml:space="preserve">infection status. Patients with T2DM were diagnosed based on one of the following American Diabetes Association diagnostic criteria: fasting blood glucose level ≥ 7.0 mmol/L, 2-hour </w:t>
      </w:r>
      <w:proofErr w:type="spellStart"/>
      <w:r w:rsidRPr="00F427F0">
        <w:rPr>
          <w:rFonts w:ascii="Book Antiqua" w:eastAsia="Book Antiqua" w:hAnsi="Book Antiqua" w:cs="Book Antiqua"/>
        </w:rPr>
        <w:t>postload</w:t>
      </w:r>
      <w:proofErr w:type="spellEnd"/>
      <w:r w:rsidRPr="00F427F0">
        <w:rPr>
          <w:rFonts w:ascii="Book Antiqua" w:eastAsia="Book Antiqua" w:hAnsi="Book Antiqua" w:cs="Book Antiqua"/>
        </w:rPr>
        <w:t xml:space="preserve"> glucose level ≥ 11.1 mmol/L during an oral glucose tolerance test, glycated hemoglobin level ≥ 6.5%, or a random plasma glucose level ≥ 11.1 mmol/L in a patient with classic symptoms of hyperglycemia or hyperglycemic crisis. This study was approv</w:t>
      </w:r>
      <w:r w:rsidRPr="00F427F0">
        <w:rPr>
          <w:rFonts w:ascii="Book Antiqua" w:eastAsia="宋体" w:hAnsi="Book Antiqua" w:cs="Book Antiqua"/>
          <w:lang w:eastAsia="zh-CN"/>
        </w:rPr>
        <w:t>ed by the ethics committee of the First Affiliated Hospital of Nanjing Medical Univ</w:t>
      </w:r>
      <w:r w:rsidRPr="00F427F0">
        <w:rPr>
          <w:rFonts w:ascii="Book Antiqua" w:eastAsia="Book Antiqua" w:hAnsi="Book Antiqua" w:cs="Book Antiqua"/>
        </w:rPr>
        <w:t xml:space="preserve">ersity (2021-SRFA-034). Total RNA was extracted from each tissue sample using </w:t>
      </w:r>
      <w:proofErr w:type="spellStart"/>
      <w:r w:rsidRPr="00F427F0">
        <w:rPr>
          <w:rFonts w:ascii="Book Antiqua" w:eastAsia="Book Antiqua" w:hAnsi="Book Antiqua" w:cs="Book Antiqua"/>
        </w:rPr>
        <w:t>TRIzol</w:t>
      </w:r>
      <w:proofErr w:type="spellEnd"/>
      <w:r w:rsidRPr="00F427F0">
        <w:rPr>
          <w:rFonts w:ascii="Book Antiqua" w:eastAsia="Book Antiqua" w:hAnsi="Book Antiqua" w:cs="Book Antiqua"/>
        </w:rPr>
        <w:t xml:space="preserve"> (Invitrogen, F10488, Waltham, MA, United States)</w:t>
      </w:r>
      <w:r w:rsidRPr="00F427F0">
        <w:rPr>
          <w:rFonts w:ascii="Book Antiqua" w:eastAsia="宋体" w:hAnsi="Book Antiqua" w:cs="Book Antiqua"/>
          <w:lang w:eastAsia="zh-CN"/>
        </w:rPr>
        <w:t>, following</w:t>
      </w:r>
      <w:r w:rsidRPr="00F427F0">
        <w:rPr>
          <w:rFonts w:ascii="Book Antiqua" w:eastAsia="Book Antiqua" w:hAnsi="Book Antiqua" w:cs="Book Antiqua"/>
        </w:rPr>
        <w:t xml:space="preserve"> the manufacturer’s instructions. </w:t>
      </w:r>
      <w:r w:rsidRPr="00F427F0">
        <w:rPr>
          <w:rFonts w:ascii="Book Antiqua" w:eastAsia="宋体" w:hAnsi="Book Antiqua" w:cs="Book Antiqua"/>
          <w:lang w:eastAsia="zh-CN"/>
        </w:rPr>
        <w:t xml:space="preserve">The kit, </w:t>
      </w:r>
      <w:proofErr w:type="spellStart"/>
      <w:r w:rsidRPr="00F427F0">
        <w:rPr>
          <w:rFonts w:ascii="Book Antiqua" w:eastAsia="Book Antiqua" w:hAnsi="Book Antiqua" w:cs="Book Antiqua"/>
        </w:rPr>
        <w:t>EasyScript</w:t>
      </w:r>
      <w:proofErr w:type="spellEnd"/>
      <w:r w:rsidRPr="00F427F0">
        <w:rPr>
          <w:rFonts w:ascii="Book Antiqua" w:eastAsia="Book Antiqua" w:hAnsi="Book Antiqua" w:cs="Book Antiqua"/>
        </w:rPr>
        <w:t xml:space="preserve"> All-in-One First-Strand cDNA Synthesis </w:t>
      </w:r>
      <w:proofErr w:type="spellStart"/>
      <w:r w:rsidRPr="00F427F0">
        <w:rPr>
          <w:rFonts w:ascii="Book Antiqua" w:eastAsia="Book Antiqua" w:hAnsi="Book Antiqua" w:cs="Book Antiqua"/>
        </w:rPr>
        <w:t>SuperMix</w:t>
      </w:r>
      <w:proofErr w:type="spellEnd"/>
      <w:r w:rsidRPr="00F427F0">
        <w:rPr>
          <w:rFonts w:ascii="Book Antiqua" w:eastAsia="Book Antiqua" w:hAnsi="Book Antiqua" w:cs="Book Antiqua"/>
        </w:rPr>
        <w:t xml:space="preserve"> for RT-qPCR Kit (</w:t>
      </w:r>
      <w:proofErr w:type="spellStart"/>
      <w:r w:rsidRPr="00F427F0">
        <w:rPr>
          <w:rFonts w:ascii="Book Antiqua" w:eastAsia="Book Antiqua" w:hAnsi="Book Antiqua" w:cs="Book Antiqua"/>
        </w:rPr>
        <w:t>TransGen</w:t>
      </w:r>
      <w:proofErr w:type="spellEnd"/>
      <w:r w:rsidRPr="00F427F0">
        <w:rPr>
          <w:rFonts w:ascii="Book Antiqua" w:eastAsia="Book Antiqua" w:hAnsi="Book Antiqua" w:cs="Book Antiqua"/>
        </w:rPr>
        <w:t xml:space="preserve"> Biotech, Beijing, China)</w:t>
      </w:r>
      <w:r w:rsidRPr="00F427F0">
        <w:rPr>
          <w:rFonts w:ascii="Book Antiqua" w:eastAsia="宋体" w:hAnsi="Book Antiqua" w:cs="Book Antiqua"/>
          <w:lang w:eastAsia="zh-CN"/>
        </w:rPr>
        <w:t>, was utilized for reverse transcription,</w:t>
      </w:r>
      <w:r w:rsidRPr="00F427F0">
        <w:rPr>
          <w:rFonts w:ascii="Book Antiqua" w:eastAsia="Book Antiqua" w:hAnsi="Book Antiqua" w:cs="Book Antiqua"/>
        </w:rPr>
        <w:t xml:space="preserve"> with incubations </w:t>
      </w:r>
      <w:r w:rsidRPr="00F427F0">
        <w:rPr>
          <w:rFonts w:ascii="Book Antiqua" w:eastAsia="宋体" w:hAnsi="Book Antiqua" w:cs="Book Antiqua"/>
          <w:lang w:eastAsia="zh-CN"/>
        </w:rPr>
        <w:t xml:space="preserve">performed at a </w:t>
      </w:r>
      <w:proofErr w:type="spellStart"/>
      <w:r w:rsidRPr="00F427F0">
        <w:rPr>
          <w:rFonts w:ascii="Book Antiqua" w:eastAsia="宋体" w:hAnsi="Book Antiqua" w:cs="Book Antiqua"/>
          <w:lang w:eastAsia="zh-CN"/>
        </w:rPr>
        <w:t>tempertature</w:t>
      </w:r>
      <w:proofErr w:type="spellEnd"/>
      <w:r w:rsidRPr="00F427F0">
        <w:rPr>
          <w:rFonts w:ascii="Book Antiqua" w:eastAsia="Book Antiqua" w:hAnsi="Book Antiqua" w:cs="Book Antiqua"/>
        </w:rPr>
        <w:t xml:space="preserve"> 42°C for 15 min and then at 85°C for 15 s. Subsequently, </w:t>
      </w:r>
      <w:proofErr w:type="spellStart"/>
      <w:r w:rsidRPr="00F427F0">
        <w:rPr>
          <w:rFonts w:ascii="Book Antiqua" w:eastAsia="Book Antiqua" w:hAnsi="Book Antiqua" w:cs="Book Antiqua"/>
        </w:rPr>
        <w:t>StarLighter</w:t>
      </w:r>
      <w:proofErr w:type="spellEnd"/>
      <w:r w:rsidRPr="00F427F0">
        <w:rPr>
          <w:rFonts w:ascii="Book Antiqua" w:eastAsia="Book Antiqua" w:hAnsi="Book Antiqua" w:cs="Book Antiqua"/>
        </w:rPr>
        <w:t xml:space="preserve"> SYBR Green RT-qPCR Mix (Universal) (Forever Star, Beijing, China)</w:t>
      </w:r>
      <w:r w:rsidRPr="00F427F0">
        <w:rPr>
          <w:rFonts w:ascii="Book Antiqua" w:eastAsia="宋体" w:hAnsi="Book Antiqua" w:cs="Book Antiqua"/>
          <w:lang w:eastAsia="zh-CN"/>
        </w:rPr>
        <w:t xml:space="preserve"> kit was utilized for </w:t>
      </w:r>
      <w:r w:rsidRPr="00F427F0">
        <w:rPr>
          <w:rFonts w:ascii="Book Antiqua" w:eastAsia="Book Antiqua" w:hAnsi="Book Antiqua" w:cs="Book Antiqua"/>
        </w:rPr>
        <w:t>RT-qPCR</w:t>
      </w:r>
      <w:r w:rsidRPr="00F427F0">
        <w:rPr>
          <w:rFonts w:ascii="Book Antiqua" w:eastAsia="宋体" w:hAnsi="Book Antiqua" w:cs="Book Antiqua"/>
          <w:lang w:eastAsia="zh-CN"/>
        </w:rPr>
        <w:t xml:space="preserve"> analysis,</w:t>
      </w:r>
      <w:r w:rsidRPr="00F427F0">
        <w:rPr>
          <w:rFonts w:ascii="Book Antiqua" w:eastAsia="Book Antiqua" w:hAnsi="Book Antiqua" w:cs="Book Antiqua"/>
        </w:rPr>
        <w:t xml:space="preserve"> with an ABI 7500 system (Applied Biosystems, United States). The primers used are listed in Supplementary Table 2. The </w:t>
      </w:r>
      <w:r w:rsidRPr="00F427F0">
        <w:rPr>
          <w:rFonts w:ascii="Book Antiqua" w:eastAsia="Book Antiqua" w:hAnsi="Book Antiqua" w:cs="Book Antiqua"/>
        </w:rPr>
        <w:lastRenderedPageBreak/>
        <w:t xml:space="preserve">reaction conditions were as follows: </w:t>
      </w:r>
      <w:proofErr w:type="spellStart"/>
      <w:r w:rsidRPr="00F427F0">
        <w:rPr>
          <w:rFonts w:ascii="Book Antiqua" w:eastAsia="Book Antiqua" w:hAnsi="Book Antiqua" w:cs="Book Antiqua"/>
        </w:rPr>
        <w:t>Predenaturation</w:t>
      </w:r>
      <w:proofErr w:type="spellEnd"/>
      <w:r w:rsidRPr="00F427F0">
        <w:rPr>
          <w:rFonts w:ascii="Book Antiqua" w:eastAsia="Book Antiqua" w:hAnsi="Book Antiqua" w:cs="Book Antiqua"/>
        </w:rPr>
        <w:t xml:space="preserve"> (95°C for 5 min), 40 cycles of denaturation (94°C for 20 s), annealing and extension (60°C for 34 s). β-actin </w:t>
      </w:r>
      <w:r w:rsidRPr="00F427F0">
        <w:rPr>
          <w:rFonts w:ascii="Book Antiqua" w:eastAsia="宋体" w:hAnsi="Book Antiqua" w:cs="Book Antiqua"/>
          <w:lang w:eastAsia="zh-CN"/>
        </w:rPr>
        <w:t xml:space="preserve">was </w:t>
      </w:r>
      <w:r w:rsidRPr="00F427F0">
        <w:rPr>
          <w:rFonts w:ascii="Book Antiqua" w:eastAsia="Book Antiqua" w:hAnsi="Book Antiqua" w:cs="Book Antiqua"/>
        </w:rPr>
        <w:t>serve</w:t>
      </w:r>
      <w:r w:rsidRPr="00F427F0">
        <w:rPr>
          <w:rFonts w:ascii="Book Antiqua" w:eastAsia="宋体" w:hAnsi="Book Antiqua" w:cs="Book Antiqua"/>
          <w:lang w:eastAsia="zh-CN"/>
        </w:rPr>
        <w:t>d</w:t>
      </w:r>
      <w:r w:rsidRPr="00F427F0">
        <w:rPr>
          <w:rFonts w:ascii="Book Antiqua" w:eastAsia="Book Antiqua" w:hAnsi="Book Antiqua" w:cs="Book Antiqua"/>
        </w:rPr>
        <w:t xml:space="preserve"> as an internal control</w:t>
      </w:r>
      <w:r w:rsidRPr="00F427F0">
        <w:rPr>
          <w:rFonts w:ascii="Book Antiqua" w:eastAsia="宋体" w:hAnsi="Book Antiqua" w:cs="Book Antiqua"/>
          <w:lang w:eastAsia="zh-CN"/>
        </w:rPr>
        <w:t xml:space="preserve"> for RT-qPCR</w:t>
      </w:r>
      <w:r w:rsidRPr="00F427F0">
        <w:rPr>
          <w:rFonts w:ascii="Book Antiqua" w:eastAsia="Book Antiqua" w:hAnsi="Book Antiqua" w:cs="Book Antiqua"/>
        </w:rPr>
        <w:t>. The 2^</w:t>
      </w:r>
      <w:r w:rsidRPr="00F427F0">
        <w:rPr>
          <w:rFonts w:ascii="Book Antiqua" w:eastAsia="Book Antiqua" w:hAnsi="Book Antiqua" w:cs="Book Antiqua"/>
          <w:vertAlign w:val="superscript"/>
        </w:rPr>
        <w:t>-</w:t>
      </w:r>
      <w:proofErr w:type="spellStart"/>
      <w:r w:rsidRPr="00F427F0">
        <w:rPr>
          <w:rFonts w:ascii="Book Antiqua" w:eastAsia="Book Antiqua" w:hAnsi="Book Antiqua" w:cs="Book Antiqua"/>
          <w:vertAlign w:val="superscript"/>
        </w:rPr>
        <w:t>ΔΔCt</w:t>
      </w:r>
      <w:proofErr w:type="spellEnd"/>
      <w:r w:rsidRPr="00F427F0">
        <w:rPr>
          <w:rFonts w:ascii="Book Antiqua" w:eastAsia="Book Antiqua" w:hAnsi="Book Antiqua" w:cs="Book Antiqua"/>
        </w:rPr>
        <w:t xml:space="preserve"> method was utilized to determine relative </w:t>
      </w:r>
      <w:r w:rsidRPr="00F427F0">
        <w:rPr>
          <w:rFonts w:ascii="Book Antiqua" w:eastAsia="宋体" w:hAnsi="Book Antiqua" w:cs="Book Antiqua"/>
          <w:lang w:eastAsia="zh-CN"/>
        </w:rPr>
        <w:t xml:space="preserve">the </w:t>
      </w:r>
      <w:r w:rsidRPr="00F427F0">
        <w:rPr>
          <w:rFonts w:ascii="Book Antiqua" w:eastAsia="Book Antiqua" w:hAnsi="Book Antiqua" w:cs="Book Antiqua"/>
        </w:rPr>
        <w:t>expression levels</w:t>
      </w:r>
      <w:r w:rsidRPr="00F427F0">
        <w:rPr>
          <w:rFonts w:ascii="Book Antiqua" w:eastAsia="宋体" w:hAnsi="Book Antiqua" w:cs="Book Antiqua"/>
          <w:lang w:eastAsia="zh-CN"/>
        </w:rPr>
        <w:t xml:space="preserve"> of genes</w:t>
      </w:r>
      <w:r w:rsidRPr="00F427F0">
        <w:rPr>
          <w:rFonts w:ascii="Book Antiqua" w:eastAsia="Book Antiqua" w:hAnsi="Book Antiqua" w:cs="Book Antiqua"/>
        </w:rPr>
        <w:t xml:space="preserve">. Statistical analysis was performed using GraphPad Prism (Version 9.0, Boston, MA, United States). Expression differences of hub genes were compared using one-way ANOVA in four groups (control,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T2DM, and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pairwise comparisons within the two groups were performed using Student’s </w:t>
      </w:r>
      <w:r w:rsidRPr="00F427F0">
        <w:rPr>
          <w:rFonts w:ascii="Book Antiqua" w:eastAsia="Book Antiqua" w:hAnsi="Book Antiqua" w:cs="Book Antiqua"/>
          <w:i/>
          <w:iCs/>
        </w:rPr>
        <w:t>t</w:t>
      </w:r>
      <w:r w:rsidRPr="00F427F0">
        <w:rPr>
          <w:rFonts w:ascii="Book Antiqua" w:eastAsia="Book Antiqua" w:hAnsi="Book Antiqua" w:cs="Book Antiqua"/>
        </w:rPr>
        <w:t xml:space="preserve"> test. </w:t>
      </w:r>
      <w:r w:rsidRPr="00F427F0">
        <w:rPr>
          <w:rFonts w:ascii="Book Antiqua" w:eastAsia="宋体" w:hAnsi="Book Antiqua" w:cs="Book Antiqua"/>
          <w:lang w:eastAsia="zh-CN"/>
        </w:rPr>
        <w:t>S</w:t>
      </w:r>
      <w:r w:rsidRPr="00F427F0">
        <w:rPr>
          <w:rFonts w:ascii="Book Antiqua" w:eastAsia="Book Antiqua" w:hAnsi="Book Antiqua" w:cs="Book Antiqua"/>
        </w:rPr>
        <w:t>tatistically significant</w:t>
      </w:r>
      <w:r w:rsidRPr="00F427F0">
        <w:rPr>
          <w:rFonts w:ascii="Book Antiqua" w:eastAsia="宋体" w:hAnsi="Book Antiqua" w:cs="Book Antiqua"/>
          <w:lang w:eastAsia="zh-CN"/>
        </w:rPr>
        <w:t xml:space="preserve"> was defined as </w:t>
      </w:r>
      <w:r w:rsidRPr="00F427F0">
        <w:rPr>
          <w:rFonts w:ascii="Book Antiqua" w:eastAsia="Book Antiqua" w:hAnsi="Book Antiqua" w:cs="Book Antiqua"/>
          <w:i/>
          <w:iCs/>
        </w:rPr>
        <w:t xml:space="preserve">P </w:t>
      </w:r>
      <w:r w:rsidRPr="00F427F0">
        <w:rPr>
          <w:rFonts w:ascii="Book Antiqua" w:eastAsia="Book Antiqua" w:hAnsi="Book Antiqua" w:cs="Book Antiqua"/>
        </w:rPr>
        <w:t>&lt; 0.05.</w:t>
      </w:r>
    </w:p>
    <w:p w14:paraId="2EEF9162" w14:textId="77777777" w:rsidR="00D23823" w:rsidRPr="00F427F0" w:rsidRDefault="00D23823">
      <w:pPr>
        <w:spacing w:line="360" w:lineRule="auto"/>
        <w:jc w:val="both"/>
        <w:rPr>
          <w:rFonts w:ascii="Book Antiqua" w:hAnsi="Book Antiqua"/>
        </w:rPr>
      </w:pPr>
    </w:p>
    <w:p w14:paraId="37A93AC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RESULTS</w:t>
      </w:r>
    </w:p>
    <w:p w14:paraId="72411738"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Identification of DEGs</w:t>
      </w:r>
    </w:p>
    <w:p w14:paraId="4624B641" w14:textId="6260F0A0"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Figure 1</w:t>
      </w:r>
      <w:r w:rsidRPr="00F427F0">
        <w:rPr>
          <w:rFonts w:ascii="Book Antiqua" w:eastAsia="宋体" w:hAnsi="Book Antiqua" w:cs="Book Antiqua"/>
          <w:lang w:eastAsia="zh-CN"/>
        </w:rPr>
        <w:t xml:space="preserve"> illustrated the overall study design</w:t>
      </w:r>
      <w:r w:rsidRPr="00F427F0">
        <w:rPr>
          <w:rFonts w:ascii="Book Antiqua" w:eastAsia="Book Antiqua" w:hAnsi="Book Antiqua" w:cs="Book Antiqua"/>
        </w:rPr>
        <w:t xml:space="preserve">. </w:t>
      </w:r>
      <w:r w:rsidRPr="00F427F0">
        <w:rPr>
          <w:rFonts w:ascii="Book Antiqua" w:eastAsia="宋体" w:hAnsi="Book Antiqua" w:cs="Book Antiqua"/>
          <w:lang w:eastAsia="zh-CN"/>
        </w:rPr>
        <w:t>In brief, a</w:t>
      </w:r>
      <w:r w:rsidRPr="00F427F0">
        <w:rPr>
          <w:rFonts w:ascii="Book Antiqua" w:eastAsia="Book Antiqua" w:hAnsi="Book Antiqua" w:cs="Book Antiqua"/>
        </w:rPr>
        <w:t xml:space="preserve"> total of 3541, 2186 and 1364 DEGs were identified from the GSE60427, GSE217411 and GSE115601 datasets, respectively.</w:t>
      </w:r>
      <w:r w:rsidRPr="00F427F0">
        <w:rPr>
          <w:rFonts w:ascii="Book Antiqua" w:eastAsia="宋体" w:hAnsi="Book Antiqua" w:cs="Book Antiqua"/>
          <w:lang w:eastAsia="zh-CN"/>
        </w:rPr>
        <w:t xml:space="preserve"> I</w:t>
      </w:r>
      <w:r w:rsidRPr="00F427F0">
        <w:rPr>
          <w:rFonts w:ascii="Book Antiqua" w:eastAsia="Book Antiqua" w:hAnsi="Book Antiqua" w:cs="Book Antiqua"/>
        </w:rPr>
        <w:t>n the GEO datasets</w:t>
      </w:r>
      <w:r w:rsidRPr="00F427F0">
        <w:rPr>
          <w:rFonts w:ascii="Book Antiqua" w:eastAsia="宋体" w:hAnsi="Book Antiqua" w:cs="Book Antiqua"/>
          <w:lang w:eastAsia="zh-CN"/>
        </w:rPr>
        <w:t>, v</w:t>
      </w:r>
      <w:r w:rsidRPr="00F427F0">
        <w:rPr>
          <w:rFonts w:ascii="Book Antiqua" w:eastAsia="Book Antiqua" w:hAnsi="Book Antiqua" w:cs="Book Antiqua"/>
        </w:rPr>
        <w:t xml:space="preserve">olcano plots (Figure 2A-C) and heatmaps (Supplementary Figure 1) were </w:t>
      </w:r>
      <w:r w:rsidRPr="00F427F0">
        <w:rPr>
          <w:rFonts w:ascii="Book Antiqua" w:eastAsia="宋体" w:hAnsi="Book Antiqua" w:cs="Book Antiqua"/>
          <w:lang w:eastAsia="zh-CN"/>
        </w:rPr>
        <w:t>used</w:t>
      </w:r>
      <w:r w:rsidRPr="00F427F0">
        <w:rPr>
          <w:rFonts w:ascii="Book Antiqua" w:eastAsia="Book Antiqua" w:hAnsi="Book Antiqua" w:cs="Book Antiqua"/>
        </w:rPr>
        <w:t xml:space="preserve"> to illustrate the </w:t>
      </w:r>
      <w:r w:rsidRPr="00F427F0">
        <w:rPr>
          <w:rFonts w:ascii="Book Antiqua" w:eastAsia="宋体" w:hAnsi="Book Antiqua" w:cs="Book Antiqua"/>
          <w:lang w:eastAsia="zh-CN"/>
        </w:rPr>
        <w:t>dys</w:t>
      </w:r>
      <w:r w:rsidRPr="00F427F0">
        <w:rPr>
          <w:rFonts w:ascii="Book Antiqua" w:eastAsia="Book Antiqua" w:hAnsi="Book Antiqua" w:cs="Book Antiqua"/>
        </w:rPr>
        <w:t xml:space="preserve">regulated genes </w:t>
      </w:r>
      <w:r w:rsidRPr="00F427F0">
        <w:rPr>
          <w:rFonts w:ascii="Book Antiqua" w:eastAsia="宋体" w:hAnsi="Book Antiqua" w:cs="Book Antiqua"/>
          <w:lang w:eastAsia="zh-CN"/>
        </w:rPr>
        <w:t>(including upregulated and downregulated)</w:t>
      </w:r>
      <w:r w:rsidRPr="00F427F0">
        <w:rPr>
          <w:rFonts w:ascii="Book Antiqua" w:eastAsia="Book Antiqua" w:hAnsi="Book Antiqua" w:cs="Book Antiqua"/>
        </w:rPr>
        <w:t>. Among these data</w:t>
      </w:r>
      <w:r w:rsidRPr="00F427F0">
        <w:rPr>
          <w:rFonts w:ascii="Book Antiqua" w:eastAsia="宋体" w:hAnsi="Book Antiqua" w:cs="Book Antiqua"/>
          <w:lang w:eastAsia="zh-CN"/>
        </w:rPr>
        <w:t>sets, 67 common DEGs were extracted, including 48 upregulated and 19 downregulate</w:t>
      </w:r>
      <w:r w:rsidRPr="00F427F0">
        <w:rPr>
          <w:rFonts w:ascii="Book Antiqua" w:eastAsia="Book Antiqua" w:hAnsi="Book Antiqua" w:cs="Book Antiqua"/>
        </w:rPr>
        <w:t>d genes (Supplementary Table 3</w:t>
      </w:r>
      <w:r w:rsidR="00AD723B">
        <w:rPr>
          <w:rFonts w:ascii="Book Antiqua" w:eastAsia="Book Antiqua" w:hAnsi="Book Antiqua" w:cs="Book Antiqua"/>
        </w:rPr>
        <w:t>;</w:t>
      </w:r>
      <w:r w:rsidR="00AD723B" w:rsidRPr="00F427F0">
        <w:rPr>
          <w:rFonts w:ascii="Book Antiqua" w:eastAsia="Book Antiqua" w:hAnsi="Book Antiqua" w:cs="Book Antiqua"/>
        </w:rPr>
        <w:t xml:space="preserve"> </w:t>
      </w:r>
      <w:r w:rsidRPr="00F427F0">
        <w:rPr>
          <w:rFonts w:ascii="Book Antiqua" w:eastAsia="Book Antiqua" w:hAnsi="Book Antiqua" w:cs="Book Antiqua"/>
        </w:rPr>
        <w:t>Figure 2D).</w:t>
      </w:r>
    </w:p>
    <w:p w14:paraId="0970BFA5" w14:textId="77777777" w:rsidR="00D23823" w:rsidRPr="00F427F0" w:rsidRDefault="00D23823">
      <w:pPr>
        <w:spacing w:line="360" w:lineRule="auto"/>
        <w:jc w:val="both"/>
        <w:rPr>
          <w:rFonts w:ascii="Book Antiqua" w:hAnsi="Book Antiqua"/>
        </w:rPr>
      </w:pPr>
    </w:p>
    <w:p w14:paraId="4574E339"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Functional annotation of DEGs</w:t>
      </w:r>
    </w:p>
    <w:p w14:paraId="303DEA1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After DEGs were selected, GO and KEGG pathway enrichment analyses were performed to explore the biological functions of these genes involving three functional categories: BP, MF, and CC. Major BP terms associated with DEGs included regulation of the immune effector process, neutrophil </w:t>
      </w:r>
      <w:proofErr w:type="gramStart"/>
      <w:r w:rsidRPr="00F427F0">
        <w:rPr>
          <w:rFonts w:ascii="Book Antiqua" w:eastAsia="Book Antiqua" w:hAnsi="Book Antiqua" w:cs="Book Antiqua"/>
        </w:rPr>
        <w:t>activation</w:t>
      </w:r>
      <w:proofErr w:type="gramEnd"/>
      <w:r w:rsidRPr="00F427F0">
        <w:rPr>
          <w:rFonts w:ascii="Book Antiqua" w:eastAsia="Book Antiqua" w:hAnsi="Book Antiqua" w:cs="Book Antiqua"/>
        </w:rPr>
        <w:t xml:space="preserve"> and neutrophil mediated immunity (Figure 3A). Major CC terms associated with these DEGs included the secretory granule membrane, blood microparticle, and tertiary granule (Figure 3B). Finally, MF-associated GO terms were mainly associated with sulfur compound binding, heparin binding, glycosaminoglycan binding, </w:t>
      </w:r>
      <w:r w:rsidRPr="00F427F0">
        <w:rPr>
          <w:rFonts w:ascii="Book Antiqua" w:eastAsia="Book Antiqua" w:hAnsi="Book Antiqua" w:cs="Book Antiqua"/>
          <w:i/>
          <w:iCs/>
        </w:rPr>
        <w:t>etc.</w:t>
      </w:r>
      <w:r w:rsidRPr="00F427F0">
        <w:rPr>
          <w:rFonts w:ascii="Book Antiqua" w:eastAsia="Book Antiqua" w:hAnsi="Book Antiqua" w:cs="Book Antiqua"/>
        </w:rPr>
        <w:t xml:space="preserve"> (Figure 3C). </w:t>
      </w:r>
      <w:r w:rsidRPr="00F427F0">
        <w:rPr>
          <w:rFonts w:ascii="Book Antiqua" w:eastAsia="宋体" w:hAnsi="Book Antiqua" w:cs="Book Antiqua"/>
          <w:lang w:eastAsia="zh-CN"/>
        </w:rPr>
        <w:t>According</w:t>
      </w:r>
      <w:r w:rsidRPr="00F427F0">
        <w:rPr>
          <w:rFonts w:ascii="Book Antiqua" w:eastAsia="Book Antiqua" w:hAnsi="Book Antiqua" w:cs="Book Antiqua"/>
        </w:rPr>
        <w:t xml:space="preserve"> to KEGG pathway analysis results, the DEGs were mainly enriched for pathways </w:t>
      </w:r>
      <w:r w:rsidRPr="00F427F0">
        <w:rPr>
          <w:rFonts w:ascii="Book Antiqua" w:eastAsia="宋体" w:hAnsi="Book Antiqua" w:cs="Book Antiqua"/>
          <w:lang w:eastAsia="zh-CN"/>
        </w:rPr>
        <w:t xml:space="preserve">related </w:t>
      </w:r>
      <w:r w:rsidRPr="00F427F0">
        <w:rPr>
          <w:rFonts w:ascii="Book Antiqua" w:eastAsia="宋体" w:hAnsi="Book Antiqua" w:cs="Book Antiqua"/>
          <w:lang w:eastAsia="zh-CN"/>
        </w:rPr>
        <w:lastRenderedPageBreak/>
        <w:t>to</w:t>
      </w:r>
      <w:r w:rsidRPr="00F427F0">
        <w:rPr>
          <w:rFonts w:ascii="Book Antiqua" w:eastAsia="Book Antiqua" w:hAnsi="Book Antiqua" w:cs="Book Antiqua"/>
        </w:rPr>
        <w:t xml:space="preserve"> complement and coagulation cascades, </w:t>
      </w:r>
      <w:r w:rsidRPr="00F427F0">
        <w:rPr>
          <w:rFonts w:ascii="Book Antiqua" w:eastAsia="Book Antiqua" w:hAnsi="Book Antiqua" w:cs="Book Antiqua"/>
          <w:i/>
          <w:iCs/>
        </w:rPr>
        <w:t>Staphylococcus aureus</w:t>
      </w:r>
      <w:r w:rsidRPr="00F427F0">
        <w:rPr>
          <w:rFonts w:ascii="Book Antiqua" w:eastAsia="Book Antiqua" w:hAnsi="Book Antiqua" w:cs="Book Antiqua"/>
        </w:rPr>
        <w:t xml:space="preserve"> infection, and neutrophil extracellular trap formation (</w:t>
      </w:r>
      <w:bookmarkStart w:id="181" w:name="OLE_LINK1316"/>
      <w:bookmarkStart w:id="182" w:name="OLE_LINK1317"/>
      <w:r w:rsidRPr="00F427F0">
        <w:rPr>
          <w:rFonts w:ascii="Book Antiqua" w:eastAsia="Book Antiqua" w:hAnsi="Book Antiqua" w:cs="Book Antiqua"/>
        </w:rPr>
        <w:t>Fig</w:t>
      </w:r>
      <w:bookmarkEnd w:id="181"/>
      <w:bookmarkEnd w:id="182"/>
      <w:r w:rsidRPr="00F427F0">
        <w:rPr>
          <w:rFonts w:ascii="Book Antiqua" w:eastAsia="Book Antiqua" w:hAnsi="Book Antiqua" w:cs="Book Antiqua"/>
        </w:rPr>
        <w:t>ure 3D).</w:t>
      </w:r>
    </w:p>
    <w:p w14:paraId="524A0271" w14:textId="77777777" w:rsidR="00D23823" w:rsidRPr="00F427F0" w:rsidRDefault="00D23823">
      <w:pPr>
        <w:spacing w:line="360" w:lineRule="auto"/>
        <w:jc w:val="both"/>
        <w:rPr>
          <w:rFonts w:ascii="Book Antiqua" w:hAnsi="Book Antiqua"/>
        </w:rPr>
      </w:pPr>
    </w:p>
    <w:p w14:paraId="7C4C8895"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PPI network construction and hub gene selection</w:t>
      </w:r>
    </w:p>
    <w:p w14:paraId="1F20ACA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The PPI network of DEGs obtained from STRING</w:t>
      </w:r>
      <w:r w:rsidRPr="00F427F0">
        <w:rPr>
          <w:rStyle w:val="15"/>
          <w:rFonts w:ascii="Book Antiqua" w:eastAsia="Book Antiqua" w:hAnsi="Book Antiqua" w:cs="Book Antiqua"/>
        </w:rPr>
        <w:t xml:space="preserve"> </w:t>
      </w:r>
      <w:r w:rsidRPr="00F427F0">
        <w:rPr>
          <w:rFonts w:ascii="Book Antiqua" w:eastAsia="Book Antiqua" w:hAnsi="Book Antiqua" w:cs="Book Antiqua"/>
        </w:rPr>
        <w:t xml:space="preserve">was subjected to the MCODE plugin of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 xml:space="preserve"> to analyze significant modules. A total of 38 nodes and 84 edges were mapped in the PPI network (Figure 4A). From these modules, the top functional cluster of modules was selected based on the cutoff criteria of node &gt; 3 and score &gt; 3 (Figure 4B).</w:t>
      </w:r>
    </w:p>
    <w:p w14:paraId="438D15BB"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Then, the key genes with degree connectivity were ranked by the </w:t>
      </w:r>
      <w:proofErr w:type="spellStart"/>
      <w:r w:rsidRPr="00F427F0">
        <w:rPr>
          <w:rFonts w:ascii="Book Antiqua" w:eastAsia="Book Antiqua" w:hAnsi="Book Antiqua" w:cs="Book Antiqua"/>
        </w:rPr>
        <w:t>CytoHubba</w:t>
      </w:r>
      <w:proofErr w:type="spellEnd"/>
      <w:r w:rsidRPr="00F427F0">
        <w:rPr>
          <w:rFonts w:ascii="Book Antiqua" w:eastAsia="Book Antiqua" w:hAnsi="Book Antiqua" w:cs="Book Antiqua"/>
        </w:rPr>
        <w:t xml:space="preserve"> plugin of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 Finally, five intersecting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with the highest degree were considered hub genes for further analyses (Figure 4C and D). </w:t>
      </w:r>
    </w:p>
    <w:p w14:paraId="16877935" w14:textId="77777777" w:rsidR="00D23823" w:rsidRPr="00F427F0" w:rsidRDefault="00D23823">
      <w:pPr>
        <w:spacing w:line="360" w:lineRule="auto"/>
        <w:jc w:val="both"/>
        <w:rPr>
          <w:rFonts w:ascii="Book Antiqua" w:hAnsi="Book Antiqua"/>
        </w:rPr>
      </w:pPr>
    </w:p>
    <w:p w14:paraId="6641AAA9"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Validation of hub genes in human gastric tissues</w:t>
      </w:r>
    </w:p>
    <w:p w14:paraId="003D0F6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Expression levels of the five hub genes in the three datasets are shown in Supplementary Figure 2; and were significantly upregulated in patients with either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or T2DM alone compared to negative controls. Human gastric tissues from four groups were collected (control group,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alone group, T2DM alone group and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All included patients underwent upper gastrointestinal endoscopy and were pathologically diagnosed with chronic superficial gastritis without acute inflammation or atrophy according to the Sydney </w:t>
      </w:r>
      <w:proofErr w:type="gramStart"/>
      <w:r w:rsidRPr="00F427F0">
        <w:rPr>
          <w:rFonts w:ascii="Book Antiqua" w:eastAsia="Book Antiqua" w:hAnsi="Book Antiqua" w:cs="Book Antiqua"/>
        </w:rPr>
        <w:t>System</w:t>
      </w:r>
      <w:r w:rsidRPr="00F427F0">
        <w:rPr>
          <w:rFonts w:ascii="Book Antiqua" w:eastAsia="宋体" w:hAnsi="Book Antiqua" w:cs="Book Antiqua"/>
          <w:vertAlign w:val="superscript"/>
          <w:lang w:eastAsia="zh-CN"/>
        </w:rPr>
        <w:t>[</w:t>
      </w:r>
      <w:proofErr w:type="gramEnd"/>
      <w:r w:rsidRPr="00F427F0">
        <w:rPr>
          <w:rFonts w:ascii="Book Antiqua" w:eastAsia="宋体" w:hAnsi="Book Antiqua" w:cs="Book Antiqua"/>
          <w:vertAlign w:val="superscript"/>
          <w:lang w:eastAsia="zh-CN"/>
        </w:rPr>
        <w:t>26]</w:t>
      </w:r>
      <w:r w:rsidRPr="00F427F0">
        <w:rPr>
          <w:rFonts w:ascii="Book Antiqua" w:eastAsia="Book Antiqua" w:hAnsi="Book Antiqua" w:cs="Book Antiqua"/>
        </w:rPr>
        <w:t xml:space="preserve">. The baseline characteristics of the groups are shown in Supplementary Table 4. Through RT-qPCR analysis, we found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w:t>
      </w:r>
      <w:r w:rsidRPr="00F427F0">
        <w:rPr>
          <w:rFonts w:ascii="Book Antiqua" w:eastAsia="宋体" w:hAnsi="Book Antiqua" w:cs="Book Antiqua"/>
          <w:lang w:eastAsia="zh-CN"/>
        </w:rPr>
        <w:t>A were expressed at signifi</w:t>
      </w:r>
      <w:r w:rsidRPr="00F427F0">
        <w:rPr>
          <w:rFonts w:ascii="Book Antiqua" w:eastAsia="Book Antiqua" w:hAnsi="Book Antiqua" w:cs="Book Antiqua"/>
        </w:rPr>
        <w:t xml:space="preserve">cantly higher levels in the T2DM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w:t>
      </w:r>
      <w:r w:rsidRPr="00F427F0">
        <w:rPr>
          <w:rFonts w:ascii="Book Antiqua" w:eastAsia="Book Antiqua" w:hAnsi="Book Antiqua" w:cs="Book Antiqua"/>
          <w:i/>
          <w:iCs/>
        </w:rPr>
        <w:t>P</w:t>
      </w:r>
      <w:r w:rsidRPr="00F427F0">
        <w:rPr>
          <w:rFonts w:ascii="Book Antiqua" w:eastAsia="Book Antiqua" w:hAnsi="Book Antiqua" w:cs="Book Antiqua"/>
        </w:rPr>
        <w:t xml:space="preserve"> &lt; 0.05) than in the T2DM group or the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group alone (Figure 4E).</w:t>
      </w:r>
    </w:p>
    <w:p w14:paraId="4183CAFD" w14:textId="77777777" w:rsidR="00D23823" w:rsidRPr="00F427F0" w:rsidRDefault="00D23823">
      <w:pPr>
        <w:spacing w:line="360" w:lineRule="auto"/>
        <w:jc w:val="both"/>
        <w:rPr>
          <w:rFonts w:ascii="Book Antiqua" w:hAnsi="Book Antiqua"/>
        </w:rPr>
      </w:pPr>
    </w:p>
    <w:p w14:paraId="780F2213"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Immune infiltration analysis</w:t>
      </w:r>
    </w:p>
    <w:p w14:paraId="779B3D24" w14:textId="77777777" w:rsidR="00D23823" w:rsidRPr="00F427F0" w:rsidRDefault="00000000">
      <w:pPr>
        <w:spacing w:line="360" w:lineRule="auto"/>
        <w:jc w:val="both"/>
        <w:rPr>
          <w:rFonts w:ascii="Book Antiqua" w:eastAsia="宋体" w:hAnsi="Book Antiqua" w:cs="Book Antiqua"/>
          <w:lang w:eastAsia="zh-CN"/>
        </w:rPr>
      </w:pPr>
      <w:r w:rsidRPr="00F427F0">
        <w:rPr>
          <w:rFonts w:ascii="Book Antiqua" w:eastAsia="Book Antiqua" w:hAnsi="Book Antiqua" w:cs="Book Antiqua"/>
        </w:rPr>
        <w:lastRenderedPageBreak/>
        <w:t xml:space="preserve">Using the CIBERSORT algorithm, we explored differences in immune infiltration between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versus normal gastric tissues. Compared with normal tissues,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gastric tissues generally contained a higher proportion of regulatory T cells, activated NK cells, </w:t>
      </w:r>
      <w:proofErr w:type="gramStart"/>
      <w:r w:rsidRPr="00F427F0">
        <w:rPr>
          <w:rFonts w:ascii="Book Antiqua" w:eastAsia="Book Antiqua" w:hAnsi="Book Antiqua" w:cs="Book Antiqua"/>
        </w:rPr>
        <w:t>eosinophils</w:t>
      </w:r>
      <w:proofErr w:type="gramEnd"/>
      <w:r w:rsidRPr="00F427F0">
        <w:rPr>
          <w:rFonts w:ascii="Book Antiqua" w:eastAsia="Book Antiqua" w:hAnsi="Book Antiqua" w:cs="Book Antiqua"/>
        </w:rPr>
        <w:t xml:space="preserve"> and neutrophils, whereas the proportions of plasma cells, activated mast cells and M2 macrophag</w:t>
      </w:r>
      <w:r w:rsidRPr="00F427F0">
        <w:rPr>
          <w:rFonts w:ascii="Book Antiqua" w:eastAsia="宋体" w:hAnsi="Book Antiqua" w:cs="Book Antiqua"/>
          <w:lang w:eastAsia="zh-CN"/>
        </w:rPr>
        <w:t xml:space="preserve">es were lower in </w:t>
      </w:r>
      <w:r w:rsidRPr="00F427F0">
        <w:rPr>
          <w:rFonts w:ascii="Book Antiqua" w:eastAsia="宋体" w:hAnsi="Book Antiqua" w:cs="Book Antiqua"/>
          <w:i/>
          <w:iCs/>
          <w:lang w:eastAsia="zh-CN"/>
        </w:rPr>
        <w:t>H. pylori</w:t>
      </w:r>
      <w:r w:rsidRPr="00F427F0">
        <w:rPr>
          <w:rFonts w:ascii="Book Antiqua" w:eastAsia="宋体" w:hAnsi="Book Antiqua" w:cs="Book Antiqua"/>
          <w:lang w:eastAsia="zh-CN"/>
        </w:rPr>
        <w:t>-infected gastric tissues (Figure 5A and B).</w:t>
      </w:r>
    </w:p>
    <w:p w14:paraId="1985933A"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The results obtained using TIMER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and </w:t>
      </w:r>
      <w:r w:rsidRPr="00F427F0">
        <w:rPr>
          <w:rFonts w:ascii="Book Antiqua" w:eastAsia="Book Antiqua" w:hAnsi="Book Antiqua" w:cs="Book Antiqua"/>
          <w:i/>
          <w:iCs/>
        </w:rPr>
        <w:t>ITGAM</w:t>
      </w:r>
      <w:r w:rsidRPr="00F427F0">
        <w:rPr>
          <w:rFonts w:ascii="Book Antiqua" w:eastAsia="Book Antiqua" w:hAnsi="Book Antiqua" w:cs="Book Antiqua"/>
        </w:rPr>
        <w:t xml:space="preserve"> expression correlated positively with CD8+ T cells, CD4+ T cells, macrophages, neutrophils, and DCs.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expression was significantly associated with infiltration of B cells, CD8+ T cells, macrophages, neutrophils, and DCs, among which their mRNA expression levels all correlated negatively with B cells (Figure 5C).</w:t>
      </w:r>
    </w:p>
    <w:p w14:paraId="346DE95E" w14:textId="77777777" w:rsidR="00D23823" w:rsidRPr="00F427F0" w:rsidRDefault="00D23823">
      <w:pPr>
        <w:spacing w:line="360" w:lineRule="auto"/>
        <w:jc w:val="both"/>
        <w:rPr>
          <w:rFonts w:ascii="Book Antiqua" w:hAnsi="Book Antiqua"/>
        </w:rPr>
      </w:pPr>
    </w:p>
    <w:p w14:paraId="779E980E" w14:textId="77777777" w:rsidR="00D23823" w:rsidRPr="00F427F0" w:rsidRDefault="00000000">
      <w:pPr>
        <w:spacing w:line="360" w:lineRule="auto"/>
        <w:jc w:val="both"/>
        <w:rPr>
          <w:rFonts w:ascii="Book Antiqua" w:hAnsi="Book Antiqua"/>
          <w:i/>
          <w:iCs/>
        </w:rPr>
      </w:pPr>
      <w:r w:rsidRPr="00F427F0">
        <w:rPr>
          <w:rFonts w:ascii="Book Antiqua" w:eastAsia="宋体" w:hAnsi="Book Antiqua" w:cs="Book Antiqua"/>
          <w:b/>
          <w:bCs/>
          <w:i/>
          <w:iCs/>
          <w:lang w:eastAsia="zh-CN"/>
        </w:rPr>
        <w:t>P</w:t>
      </w:r>
      <w:r w:rsidRPr="00F427F0">
        <w:rPr>
          <w:rFonts w:ascii="Book Antiqua" w:eastAsia="Book Antiqua" w:hAnsi="Book Antiqua" w:cs="Book Antiqua"/>
          <w:b/>
          <w:bCs/>
          <w:i/>
          <w:iCs/>
        </w:rPr>
        <w:t>rediction</w:t>
      </w:r>
      <w:r w:rsidRPr="00F427F0">
        <w:rPr>
          <w:rFonts w:ascii="Book Antiqua" w:eastAsia="宋体" w:hAnsi="Book Antiqua" w:cs="Book Antiqua"/>
          <w:b/>
          <w:bCs/>
          <w:i/>
          <w:iCs/>
          <w:lang w:eastAsia="zh-CN"/>
        </w:rPr>
        <w:t xml:space="preserve"> of f</w:t>
      </w:r>
      <w:r w:rsidRPr="00F427F0">
        <w:rPr>
          <w:rFonts w:ascii="Book Antiqua" w:eastAsia="Book Antiqua" w:hAnsi="Book Antiqua" w:cs="Book Antiqua"/>
          <w:b/>
          <w:bCs/>
          <w:i/>
          <w:iCs/>
        </w:rPr>
        <w:t>urther miRNA and analysis</w:t>
      </w:r>
      <w:r w:rsidRPr="00F427F0">
        <w:rPr>
          <w:rFonts w:ascii="Book Antiqua" w:eastAsia="宋体" w:hAnsi="Book Antiqua" w:cs="Book Antiqua"/>
          <w:b/>
          <w:bCs/>
          <w:i/>
          <w:iCs/>
          <w:lang w:eastAsia="zh-CN"/>
        </w:rPr>
        <w:t xml:space="preserve"> of</w:t>
      </w:r>
      <w:r w:rsidRPr="00F427F0">
        <w:rPr>
          <w:rFonts w:ascii="Book Antiqua" w:eastAsia="Book Antiqua" w:hAnsi="Book Antiqua" w:cs="Book Antiqua"/>
          <w:b/>
          <w:bCs/>
          <w:i/>
          <w:iCs/>
        </w:rPr>
        <w:t xml:space="preserve"> gene-miRNA network</w:t>
      </w:r>
    </w:p>
    <w:p w14:paraId="1A3C5A48" w14:textId="77777777" w:rsidR="00D23823" w:rsidRPr="00F427F0" w:rsidRDefault="00000000">
      <w:pPr>
        <w:spacing w:line="360" w:lineRule="auto"/>
        <w:jc w:val="both"/>
        <w:rPr>
          <w:rFonts w:ascii="Book Antiqua" w:hAnsi="Book Antiqua"/>
        </w:rPr>
      </w:pPr>
      <w:r w:rsidRPr="00F427F0">
        <w:rPr>
          <w:rFonts w:ascii="Book Antiqua" w:eastAsia="宋体" w:hAnsi="Book Antiqua" w:cs="Book Antiqua"/>
          <w:lang w:eastAsia="zh-CN"/>
        </w:rPr>
        <w:t>A total of 225 miRNAs was predicted after w</w:t>
      </w:r>
      <w:r w:rsidRPr="00F427F0">
        <w:rPr>
          <w:rFonts w:ascii="Book Antiqua" w:eastAsia="Book Antiqua" w:hAnsi="Book Antiqua" w:cs="Book Antiqua"/>
        </w:rPr>
        <w:t>e upload</w:t>
      </w:r>
      <w:r w:rsidRPr="00F427F0">
        <w:rPr>
          <w:rFonts w:ascii="Book Antiqua" w:eastAsia="宋体" w:hAnsi="Book Antiqua" w:cs="Book Antiqua"/>
          <w:lang w:eastAsia="zh-CN"/>
        </w:rPr>
        <w:t>ing</w:t>
      </w:r>
      <w:r w:rsidRPr="00F427F0">
        <w:rPr>
          <w:rFonts w:ascii="Book Antiqua" w:eastAsia="Book Antiqua" w:hAnsi="Book Antiqua" w:cs="Book Antiqua"/>
        </w:rPr>
        <w:t xml:space="preserve"> the 5 </w:t>
      </w:r>
      <w:r w:rsidRPr="00F427F0">
        <w:rPr>
          <w:rFonts w:ascii="Book Antiqua" w:eastAsia="宋体" w:hAnsi="Book Antiqua" w:cs="Book Antiqua"/>
          <w:lang w:eastAsia="zh-CN"/>
        </w:rPr>
        <w:t xml:space="preserve">identified </w:t>
      </w:r>
      <w:r w:rsidRPr="00F427F0">
        <w:rPr>
          <w:rFonts w:ascii="Book Antiqua" w:eastAsia="Book Antiqua" w:hAnsi="Book Antiqua" w:cs="Book Antiqua"/>
        </w:rPr>
        <w:t xml:space="preserve">hub genes to the </w:t>
      </w:r>
      <w:proofErr w:type="spellStart"/>
      <w:r w:rsidRPr="00F427F0">
        <w:rPr>
          <w:rFonts w:ascii="Book Antiqua" w:eastAsia="Book Antiqua" w:hAnsi="Book Antiqua" w:cs="Book Antiqua"/>
        </w:rPr>
        <w:t>miRWalk</w:t>
      </w:r>
      <w:proofErr w:type="spellEnd"/>
      <w:r w:rsidRPr="00F427F0">
        <w:rPr>
          <w:rFonts w:ascii="Book Antiqua" w:eastAsia="Book Antiqua" w:hAnsi="Book Antiqua" w:cs="Book Antiqua"/>
        </w:rPr>
        <w:t xml:space="preserve"> database. The gene–miRNA interaction network is shown in Figure 6A. We detected 13 miRNAs (miR-6848-5p, miR-6796-5p, miR-6740-5p, miR-8060, miR-6730-5p, miR-5698, miR-12119, miR-6881-5p, miR-6846-5p, miR-7703, miR-6728-5p, miR-7107-5p and miR-1914-3p) associated with at least two gene cross-links, as shown in Supplementary Table 5.</w:t>
      </w:r>
    </w:p>
    <w:p w14:paraId="1860461D" w14:textId="77777777" w:rsidR="00D23823" w:rsidRPr="00F427F0" w:rsidRDefault="00D23823">
      <w:pPr>
        <w:spacing w:line="360" w:lineRule="auto"/>
        <w:jc w:val="both"/>
        <w:rPr>
          <w:rFonts w:ascii="Book Antiqua" w:hAnsi="Book Antiqua"/>
        </w:rPr>
      </w:pPr>
    </w:p>
    <w:p w14:paraId="406E84BA"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TF-gene interaction network</w:t>
      </w:r>
    </w:p>
    <w:p w14:paraId="6AE6A444" w14:textId="77777777" w:rsidR="00D23823" w:rsidRPr="00F427F0" w:rsidRDefault="00000000">
      <w:pPr>
        <w:spacing w:line="360" w:lineRule="auto"/>
        <w:jc w:val="both"/>
        <w:rPr>
          <w:rFonts w:ascii="Book Antiqua" w:eastAsia="宋体" w:hAnsi="Book Antiqua" w:cs="Book Antiqua"/>
          <w:lang w:eastAsia="zh-CN"/>
        </w:rPr>
      </w:pPr>
      <w:r w:rsidRPr="00F427F0">
        <w:rPr>
          <w:rFonts w:ascii="Book Antiqua" w:eastAsia="Book Antiqua" w:hAnsi="Book Antiqua" w:cs="Book Antiqua"/>
        </w:rPr>
        <w:t xml:space="preserve">The top ranked TFs were SPI1, MECOM, GATA2, TP63, SALL4, GATA1, MITF, RUNX1 and FLI1 (Figure 6B). Based on the results, we found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was coregulated by 26 TFs</w:t>
      </w:r>
      <w:r w:rsidRPr="00F427F0">
        <w:rPr>
          <w:rFonts w:ascii="Book Antiqua" w:eastAsia="宋体" w:hAnsi="Book Antiqua" w:cs="Book Antiqua"/>
          <w:lang w:eastAsia="zh-CN"/>
        </w:rPr>
        <w:t>, the highest among the identified hub genes.</w:t>
      </w:r>
    </w:p>
    <w:p w14:paraId="2D38B698" w14:textId="77777777" w:rsidR="00D23823" w:rsidRPr="00F427F0" w:rsidRDefault="00D23823">
      <w:pPr>
        <w:spacing w:line="360" w:lineRule="auto"/>
        <w:jc w:val="both"/>
        <w:rPr>
          <w:rFonts w:ascii="Book Antiqua" w:hAnsi="Book Antiqua"/>
        </w:rPr>
      </w:pPr>
    </w:p>
    <w:p w14:paraId="73C1C2A7" w14:textId="77777777" w:rsidR="00D23823" w:rsidRPr="00F427F0" w:rsidRDefault="00000000">
      <w:pPr>
        <w:spacing w:line="360" w:lineRule="auto"/>
        <w:jc w:val="both"/>
        <w:rPr>
          <w:rFonts w:ascii="Book Antiqua" w:hAnsi="Book Antiqua"/>
          <w:i/>
          <w:iCs/>
        </w:rPr>
      </w:pPr>
      <w:r w:rsidRPr="00F427F0">
        <w:rPr>
          <w:rFonts w:ascii="Book Antiqua" w:eastAsia="Book Antiqua" w:hAnsi="Book Antiqua" w:cs="Book Antiqua"/>
          <w:b/>
          <w:bCs/>
          <w:i/>
          <w:iCs/>
        </w:rPr>
        <w:t>Functional analysis of hub genes by single-gene GSEA</w:t>
      </w:r>
    </w:p>
    <w:p w14:paraId="6B556DE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performed GSEA on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to explore the role of these genes </w:t>
      </w:r>
      <w:proofErr w:type="gramStart"/>
      <w:r w:rsidRPr="00F427F0">
        <w:rPr>
          <w:rFonts w:ascii="Book Antiqua" w:eastAsia="Book Antiqua" w:hAnsi="Book Antiqua" w:cs="Book Antiqua"/>
        </w:rPr>
        <w:t>in the course of</w:t>
      </w:r>
      <w:proofErr w:type="gramEnd"/>
      <w:r w:rsidRPr="00F427F0">
        <w:rPr>
          <w:rFonts w:ascii="Book Antiqua" w:eastAsia="Book Antiqua" w:hAnsi="Book Antiqua" w:cs="Book Antiqua"/>
        </w:rPr>
        <w:t xml:space="preserve">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and found the top 10 significant items (Figure 7). </w:t>
      </w:r>
      <w:r w:rsidRPr="00F427F0">
        <w:rPr>
          <w:rFonts w:ascii="Book Antiqua" w:eastAsia="宋体" w:hAnsi="Book Antiqua" w:cs="Book Antiqua"/>
          <w:lang w:eastAsia="zh-CN"/>
        </w:rPr>
        <w:t>According to GSEA results, it</w:t>
      </w:r>
      <w:r w:rsidRPr="00F427F0">
        <w:rPr>
          <w:rFonts w:ascii="Book Antiqua" w:eastAsia="Book Antiqua" w:hAnsi="Book Antiqua" w:cs="Book Antiqua"/>
        </w:rPr>
        <w:t xml:space="preserve"> </w:t>
      </w:r>
      <w:r w:rsidRPr="00F427F0">
        <w:rPr>
          <w:rFonts w:ascii="Book Antiqua" w:eastAsia="宋体" w:hAnsi="Book Antiqua" w:cs="Book Antiqua"/>
          <w:lang w:eastAsia="zh-CN"/>
        </w:rPr>
        <w:t>suggested</w:t>
      </w:r>
      <w:r w:rsidRPr="00F427F0">
        <w:rPr>
          <w:rFonts w:ascii="Book Antiqua" w:eastAsia="Book Antiqua" w:hAnsi="Book Antiqua" w:cs="Book Antiqua"/>
        </w:rPr>
        <w:t xml:space="preserve"> that </w:t>
      </w:r>
      <w:r w:rsidRPr="00F427F0">
        <w:rPr>
          <w:rFonts w:ascii="Book Antiqua" w:eastAsia="宋体" w:hAnsi="Book Antiqua" w:cs="Book Antiqua"/>
          <w:lang w:eastAsia="zh-CN"/>
        </w:rPr>
        <w:t xml:space="preserve">all </w:t>
      </w:r>
      <w:r w:rsidRPr="00F427F0">
        <w:rPr>
          <w:rFonts w:ascii="Book Antiqua" w:eastAsia="Book Antiqua" w:hAnsi="Book Antiqua" w:cs="Book Antiqua"/>
        </w:rPr>
        <w:t xml:space="preserve">these five genes play </w:t>
      </w:r>
      <w:r w:rsidRPr="00F427F0">
        <w:rPr>
          <w:rFonts w:ascii="Book Antiqua" w:eastAsia="宋体" w:hAnsi="Book Antiqua" w:cs="Book Antiqua"/>
          <w:lang w:eastAsia="zh-CN"/>
        </w:rPr>
        <w:t xml:space="preserve">a </w:t>
      </w:r>
      <w:r w:rsidRPr="00F427F0">
        <w:rPr>
          <w:rFonts w:ascii="Book Antiqua" w:eastAsia="Book Antiqua" w:hAnsi="Book Antiqua" w:cs="Book Antiqua"/>
        </w:rPr>
        <w:t xml:space="preserve">direct or indirect role in the </w:t>
      </w:r>
      <w:r w:rsidRPr="00F427F0">
        <w:rPr>
          <w:rFonts w:ascii="Book Antiqua" w:eastAsia="宋体" w:hAnsi="Book Antiqua" w:cs="Book Antiqua"/>
          <w:lang w:eastAsia="zh-CN"/>
        </w:rPr>
        <w:t>pathogenesis</w:t>
      </w:r>
      <w:r w:rsidRPr="00F427F0">
        <w:rPr>
          <w:rFonts w:ascii="Book Antiqua" w:eastAsia="Book Antiqua" w:hAnsi="Book Antiqua" w:cs="Book Antiqua"/>
        </w:rPr>
        <w:t xml:space="preserve">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t>
      </w:r>
      <w:r w:rsidRPr="00F427F0">
        <w:rPr>
          <w:rFonts w:ascii="Book Antiqua" w:eastAsia="Book Antiqua" w:hAnsi="Book Antiqua" w:cs="Book Antiqua"/>
        </w:rPr>
        <w:lastRenderedPageBreak/>
        <w:t xml:space="preserve">For example, </w:t>
      </w:r>
      <w:r w:rsidRPr="00F427F0">
        <w:rPr>
          <w:rFonts w:ascii="Book Antiqua" w:eastAsia="Book Antiqua" w:hAnsi="Book Antiqua" w:cs="Book Antiqua"/>
          <w:i/>
          <w:iCs/>
        </w:rPr>
        <w:t>FCG2A</w:t>
      </w:r>
      <w:r w:rsidRPr="00F427F0">
        <w:rPr>
          <w:rFonts w:ascii="Book Antiqua" w:eastAsia="Book Antiqua" w:hAnsi="Book Antiqua" w:cs="Book Antiqua"/>
        </w:rPr>
        <w:t xml:space="preserve"> is involved in the signaling pathway of “type 1 diabetes mellitus” and the “insulin signaling pathway”, </w:t>
      </w:r>
      <w:r w:rsidRPr="00F427F0">
        <w:rPr>
          <w:rFonts w:ascii="Book Antiqua" w:eastAsia="Book Antiqua" w:hAnsi="Book Antiqua" w:cs="Book Antiqua"/>
          <w:i/>
          <w:iCs/>
        </w:rPr>
        <w:t>C5AR1</w:t>
      </w:r>
      <w:r w:rsidRPr="00F427F0">
        <w:rPr>
          <w:rFonts w:ascii="Book Antiqua" w:eastAsia="Book Antiqua" w:hAnsi="Book Antiqua" w:cs="Book Antiqua"/>
        </w:rPr>
        <w:t xml:space="preserve"> and </w:t>
      </w:r>
      <w:r w:rsidRPr="00F427F0">
        <w:rPr>
          <w:rFonts w:ascii="Book Antiqua" w:eastAsia="Book Antiqua" w:hAnsi="Book Antiqua" w:cs="Book Antiqua"/>
          <w:i/>
          <w:iCs/>
        </w:rPr>
        <w:t>FCER1G</w:t>
      </w:r>
      <w:r w:rsidRPr="00F427F0">
        <w:rPr>
          <w:rFonts w:ascii="Book Antiqua" w:eastAsia="Book Antiqua" w:hAnsi="Book Antiqua" w:cs="Book Antiqua"/>
        </w:rPr>
        <w:t xml:space="preserve"> are involved in the signaling pathway of “type 1 diabetes mellitus”, and </w:t>
      </w:r>
      <w:r w:rsidRPr="00F427F0">
        <w:rPr>
          <w:rFonts w:ascii="Book Antiqua" w:eastAsia="Book Antiqua" w:hAnsi="Book Antiqua" w:cs="Book Antiqua"/>
          <w:i/>
          <w:iCs/>
        </w:rPr>
        <w:t>ITGAM</w:t>
      </w:r>
      <w:r w:rsidRPr="00F427F0">
        <w:rPr>
          <w:rFonts w:ascii="Book Antiqua" w:eastAsia="Book Antiqua" w:hAnsi="Book Antiqua" w:cs="Book Antiqua"/>
        </w:rPr>
        <w:t xml:space="preserve"> is involved in the signaling pathway of “glycosaminoglycan biosynthesis chondroitin sulfate”.</w:t>
      </w:r>
    </w:p>
    <w:p w14:paraId="47667D8E" w14:textId="77777777" w:rsidR="00D23823" w:rsidRPr="00F427F0" w:rsidRDefault="00D23823">
      <w:pPr>
        <w:spacing w:line="360" w:lineRule="auto"/>
        <w:jc w:val="both"/>
        <w:rPr>
          <w:rFonts w:ascii="Book Antiqua" w:hAnsi="Book Antiqua"/>
        </w:rPr>
      </w:pPr>
    </w:p>
    <w:p w14:paraId="41EB787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DISCUSSION</w:t>
      </w:r>
    </w:p>
    <w:p w14:paraId="017868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Approximately 50% of the world’s population is infected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and the infection rate is even higher in patients with T2DM. Infected patients with T2DM have worse blood glucose control abilities, with great social and economic </w:t>
      </w:r>
      <w:proofErr w:type="gramStart"/>
      <w:r w:rsidRPr="00F427F0">
        <w:rPr>
          <w:rFonts w:ascii="Book Antiqua" w:eastAsia="Book Antiqua" w:hAnsi="Book Antiqua" w:cs="Book Antiqua"/>
        </w:rPr>
        <w:t>burdens</w:t>
      </w:r>
      <w:r w:rsidRPr="00F427F0">
        <w:rPr>
          <w:rFonts w:ascii="Book Antiqua" w:eastAsia="Book Antiqua" w:hAnsi="Book Antiqua" w:cs="Book Antiqua"/>
          <w:vertAlign w:val="superscript"/>
        </w:rPr>
        <w:t>[</w:t>
      </w:r>
      <w:proofErr w:type="gramEnd"/>
      <w:r w:rsidRPr="00F427F0">
        <w:rPr>
          <w:rFonts w:ascii="Book Antiqua" w:eastAsia="宋体" w:hAnsi="Book Antiqua" w:cs="Book Antiqua"/>
          <w:vertAlign w:val="superscript"/>
          <w:lang w:eastAsia="zh-CN"/>
        </w:rPr>
        <w:t>7,8</w:t>
      </w:r>
      <w:r w:rsidRPr="00F427F0">
        <w:rPr>
          <w:rFonts w:ascii="Book Antiqua" w:eastAsia="Book Antiqua" w:hAnsi="Book Antiqua" w:cs="Book Antiqua"/>
          <w:vertAlign w:val="superscript"/>
        </w:rPr>
        <w:t>]</w:t>
      </w:r>
      <w:r w:rsidRPr="00F427F0">
        <w:rPr>
          <w:rFonts w:ascii="Book Antiqua" w:eastAsia="Book Antiqua" w:hAnsi="Book Antiqua" w:cs="Book Antiqua"/>
        </w:rPr>
        <w:t xml:space="preserve">. However, the detailed mechanism of the interaction between T2DM and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remains unknown. Therefore, it is necessary to increase our understanding of the underlying mechanisms leading to the risk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to develop effective treatment approaches.</w:t>
      </w:r>
    </w:p>
    <w:p w14:paraId="03466FB3"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In this study, we investigated the biological functions, expression levels, and correlations with immune infiltrates of common genes with significantly altered expression in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individuals and T2DM patients through integrated bioinformatics analyses. Our results showed that expression of 67 overlapping genes was altered in gastric samples from both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individuals and T2DM patients. Among these genes, 48 were upregulated and 19 downregulated. Five hub genes were further identified through PPI analysis. However, regardless of the statistical probability, the causality between a candidate genotype and the phenotype of the host remains </w:t>
      </w:r>
      <w:proofErr w:type="gramStart"/>
      <w:r w:rsidRPr="00F427F0">
        <w:rPr>
          <w:rFonts w:ascii="Book Antiqua" w:eastAsia="Book Antiqua" w:hAnsi="Book Antiqua" w:cs="Book Antiqua"/>
        </w:rPr>
        <w:t>uncertain</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27]</w:t>
      </w:r>
      <w:r w:rsidRPr="00F427F0">
        <w:rPr>
          <w:rFonts w:ascii="Book Antiqua" w:eastAsia="Book Antiqua" w:hAnsi="Book Antiqua" w:cs="Book Antiqua"/>
        </w:rPr>
        <w:t>. To further identify the relationship between genotype (the 5 hub genes) and phenotype (</w:t>
      </w:r>
      <w:r w:rsidRPr="00F427F0">
        <w:rPr>
          <w:rFonts w:ascii="Book Antiqua" w:eastAsia="Book Antiqua" w:hAnsi="Book Antiqua" w:cs="Book Antiqua"/>
          <w:i/>
          <w:iCs/>
        </w:rPr>
        <w:t>H. pylori</w:t>
      </w:r>
      <w:r w:rsidRPr="00F427F0">
        <w:rPr>
          <w:rFonts w:ascii="Book Antiqua" w:eastAsia="Book Antiqua" w:hAnsi="Book Antiqua" w:cs="Book Antiqua"/>
        </w:rPr>
        <w:t>-associated T2DM), rigorous validation of mechanisms at the molecular, cellular, tissue, and whole-organism levels is needed.</w:t>
      </w:r>
    </w:p>
    <w:p w14:paraId="4037E711" w14:textId="77777777" w:rsidR="00D23823" w:rsidRPr="00F427F0" w:rsidRDefault="00000000">
      <w:pPr>
        <w:spacing w:line="360" w:lineRule="auto"/>
        <w:ind w:firstLine="480"/>
        <w:jc w:val="both"/>
        <w:rPr>
          <w:rFonts w:ascii="Book Antiqua" w:eastAsia="宋体" w:hAnsi="Book Antiqua" w:cs="Book Antiqua"/>
          <w:lang w:eastAsia="zh-CN"/>
        </w:rPr>
      </w:pPr>
      <w:r w:rsidRPr="00F427F0">
        <w:rPr>
          <w:rFonts w:ascii="Book Antiqua" w:eastAsia="Book Antiqua" w:hAnsi="Book Antiqua" w:cs="Book Antiqua"/>
        </w:rPr>
        <w:t xml:space="preserve">Chronic low-grade inflammation has been definitively shown to correspond with </w:t>
      </w:r>
      <w:proofErr w:type="gramStart"/>
      <w:r w:rsidRPr="00F427F0">
        <w:rPr>
          <w:rFonts w:ascii="Book Antiqua" w:eastAsia="Book Antiqua" w:hAnsi="Book Antiqua" w:cs="Book Antiqua"/>
        </w:rPr>
        <w:t>obesity</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28]</w:t>
      </w:r>
      <w:r w:rsidRPr="00F427F0">
        <w:rPr>
          <w:rFonts w:ascii="Book Antiqua" w:eastAsia="Book Antiqua" w:hAnsi="Book Antiqua" w:cs="Book Antiqua"/>
        </w:rPr>
        <w:t xml:space="preserve"> and diabetes</w:t>
      </w:r>
      <w:r w:rsidRPr="00F427F0">
        <w:rPr>
          <w:rFonts w:ascii="Book Antiqua" w:eastAsia="Book Antiqua" w:hAnsi="Book Antiqua" w:cs="Book Antiqua"/>
          <w:vertAlign w:val="superscript"/>
        </w:rPr>
        <w:t>[29]</w:t>
      </w:r>
      <w:r w:rsidRPr="00F427F0">
        <w:rPr>
          <w:rFonts w:ascii="Book Antiqua" w:eastAsia="Book Antiqua" w:hAnsi="Book Antiqua" w:cs="Book Antiqua"/>
        </w:rPr>
        <w:t xml:space="preserve">. However, whether obesity and diabetes drive the inflammation or vice versa remains to be elucidated. Gut microbiota play a critical role in the development of the host immune system, making it an important immune </w:t>
      </w:r>
      <w:proofErr w:type="gramStart"/>
      <w:r w:rsidRPr="00F427F0">
        <w:rPr>
          <w:rFonts w:ascii="Book Antiqua" w:eastAsia="Book Antiqua" w:hAnsi="Book Antiqua" w:cs="Book Antiqua"/>
        </w:rPr>
        <w:t>organ</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30]</w:t>
      </w:r>
      <w:r w:rsidRPr="00F427F0">
        <w:rPr>
          <w:rFonts w:ascii="Book Antiqua" w:eastAsia="Book Antiqua" w:hAnsi="Book Antiqua" w:cs="Book Antiqua"/>
        </w:rPr>
        <w:t xml:space="preserve">. Disturbance of the gut microbiota promotes inflammation within the lining of the </w:t>
      </w:r>
      <w:proofErr w:type="gramStart"/>
      <w:r w:rsidRPr="00F427F0">
        <w:rPr>
          <w:rFonts w:ascii="Book Antiqua" w:eastAsia="Book Antiqua" w:hAnsi="Book Antiqua" w:cs="Book Antiqua"/>
        </w:rPr>
        <w:t>intestines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31]</w:t>
      </w:r>
      <w:r w:rsidRPr="00F427F0">
        <w:rPr>
          <w:rFonts w:ascii="Book Antiqua" w:eastAsia="Book Antiqua" w:hAnsi="Book Antiqua" w:cs="Book Antiqua"/>
        </w:rPr>
        <w:t xml:space="preserve">. The dysbiosis of the gut results in bacterial infiltration, allowing </w:t>
      </w:r>
      <w:r w:rsidRPr="00F427F0">
        <w:rPr>
          <w:rFonts w:ascii="Book Antiqua" w:eastAsia="Book Antiqua" w:hAnsi="Book Antiqua" w:cs="Book Antiqua"/>
        </w:rPr>
        <w:lastRenderedPageBreak/>
        <w:t xml:space="preserve">microbes to contact the epithelium and causing </w:t>
      </w:r>
      <w:proofErr w:type="gramStart"/>
      <w:r w:rsidRPr="00F427F0">
        <w:rPr>
          <w:rFonts w:ascii="Book Antiqua" w:eastAsia="Book Antiqua" w:hAnsi="Book Antiqua" w:cs="Book Antiqua"/>
        </w:rPr>
        <w:t>inflammation</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32]</w:t>
      </w:r>
      <w:r w:rsidRPr="00F427F0">
        <w:rPr>
          <w:rFonts w:ascii="Book Antiqua" w:eastAsia="Book Antiqua" w:hAnsi="Book Antiqua" w:cs="Book Antiqua"/>
        </w:rPr>
        <w:t>.</w:t>
      </w:r>
      <w:r w:rsidRPr="00F427F0">
        <w:rPr>
          <w:rFonts w:ascii="Book Antiqua" w:eastAsia="宋体" w:hAnsi="Book Antiqua" w:cs="Book Antiqua"/>
          <w:lang w:eastAsia="zh-CN"/>
        </w:rPr>
        <w:t xml:space="preserve"> Toll-like receptors (</w:t>
      </w:r>
      <w:r w:rsidRPr="00F427F0">
        <w:rPr>
          <w:rFonts w:ascii="Book Antiqua" w:eastAsia="Book Antiqua" w:hAnsi="Book Antiqua" w:cs="Book Antiqua"/>
        </w:rPr>
        <w:t>TLR</w:t>
      </w:r>
      <w:r w:rsidRPr="00F427F0">
        <w:rPr>
          <w:rFonts w:ascii="Book Antiqua" w:eastAsia="宋体" w:hAnsi="Book Antiqua" w:cs="Book Antiqua"/>
          <w:lang w:eastAsia="zh-CN"/>
        </w:rPr>
        <w:t xml:space="preserve">) play a key role in host recognition of </w:t>
      </w:r>
      <w:proofErr w:type="gramStart"/>
      <w:r w:rsidRPr="00F427F0">
        <w:rPr>
          <w:rFonts w:ascii="Book Antiqua" w:eastAsia="宋体" w:hAnsi="Book Antiqua" w:cs="Book Antiqua"/>
          <w:lang w:eastAsia="zh-CN"/>
        </w:rPr>
        <w:t>microbes</w:t>
      </w:r>
      <w:r w:rsidRPr="00F427F0">
        <w:rPr>
          <w:rFonts w:ascii="Book Antiqua" w:eastAsia="宋体" w:hAnsi="Book Antiqua" w:cs="Book Antiqua"/>
          <w:vertAlign w:val="superscript"/>
          <w:lang w:eastAsia="zh-CN"/>
        </w:rPr>
        <w:t>[</w:t>
      </w:r>
      <w:proofErr w:type="gramEnd"/>
      <w:r w:rsidRPr="00F427F0">
        <w:rPr>
          <w:rFonts w:ascii="Book Antiqua" w:eastAsia="宋体" w:hAnsi="Book Antiqua" w:cs="Book Antiqua"/>
          <w:vertAlign w:val="superscript"/>
          <w:lang w:eastAsia="zh-CN"/>
        </w:rPr>
        <w:t>33]</w:t>
      </w:r>
      <w:r w:rsidRPr="00F427F0">
        <w:rPr>
          <w:rFonts w:ascii="Book Antiqua" w:eastAsia="宋体" w:hAnsi="Book Antiqua" w:cs="Book Antiqua"/>
          <w:lang w:eastAsia="zh-CN"/>
        </w:rPr>
        <w:t xml:space="preserve">. </w:t>
      </w:r>
      <w:r w:rsidRPr="00F427F0">
        <w:rPr>
          <w:rFonts w:ascii="Book Antiqua" w:eastAsia="宋体" w:hAnsi="Book Antiqua" w:cs="Book Antiqua"/>
          <w:i/>
          <w:iCs/>
          <w:lang w:eastAsia="zh-CN"/>
        </w:rPr>
        <w:t>TLR4</w:t>
      </w:r>
      <w:r w:rsidRPr="00F427F0">
        <w:rPr>
          <w:rFonts w:ascii="Book Antiqua" w:eastAsia="宋体" w:hAnsi="Book Antiqua" w:cs="Book Antiqua"/>
          <w:lang w:eastAsia="zh-CN"/>
        </w:rPr>
        <w:t xml:space="preserve"> ha</w:t>
      </w:r>
      <w:r w:rsidRPr="00F427F0">
        <w:rPr>
          <w:rFonts w:ascii="Book Antiqua" w:eastAsia="Book Antiqua" w:hAnsi="Book Antiqua" w:cs="Book Antiqua"/>
        </w:rPr>
        <w:t xml:space="preserve">s been implicated in recognition of bacterial lipopolysaccharides, a key element of the cell walls of gram-negative bacteria. This triggers the expression of proinflammatory cytokines and chemokines, including </w:t>
      </w:r>
      <w:r w:rsidRPr="00F427F0">
        <w:rPr>
          <w:rFonts w:ascii="Book Antiqua" w:eastAsia="宋体" w:hAnsi="Book Antiqua" w:cs="Book Antiqua"/>
          <w:lang w:eastAsia="zh-CN"/>
        </w:rPr>
        <w:t>tumor necrosis factor-</w:t>
      </w:r>
      <w:proofErr w:type="gramStart"/>
      <w:r w:rsidRPr="00F427F0">
        <w:rPr>
          <w:rFonts w:ascii="Book Antiqua" w:eastAsia="宋体" w:hAnsi="Book Antiqua" w:cs="Book Antiqua"/>
          <w:lang w:eastAsia="zh-CN"/>
        </w:rPr>
        <w:t>alpha</w:t>
      </w:r>
      <w:r w:rsidRPr="00F427F0">
        <w:rPr>
          <w:rFonts w:ascii="Book Antiqua" w:eastAsia="宋体" w:hAnsi="Book Antiqua" w:cs="Book Antiqua"/>
          <w:vertAlign w:val="superscript"/>
          <w:lang w:eastAsia="zh-CN"/>
        </w:rPr>
        <w:t>[</w:t>
      </w:r>
      <w:proofErr w:type="gramEnd"/>
      <w:r w:rsidRPr="00F427F0">
        <w:rPr>
          <w:rFonts w:ascii="Book Antiqua" w:eastAsia="宋体" w:hAnsi="Book Antiqua" w:cs="Book Antiqua"/>
          <w:vertAlign w:val="superscript"/>
          <w:lang w:eastAsia="zh-CN"/>
        </w:rPr>
        <w:t>34]</w:t>
      </w:r>
      <w:r w:rsidRPr="00F427F0">
        <w:rPr>
          <w:rFonts w:ascii="Book Antiqua" w:eastAsia="宋体" w:hAnsi="Book Antiqua" w:cs="Book Antiqua"/>
          <w:lang w:eastAsia="zh-CN"/>
        </w:rPr>
        <w:t>.</w:t>
      </w:r>
      <w:r w:rsidRPr="00F427F0">
        <w:rPr>
          <w:rFonts w:ascii="Book Antiqua" w:eastAsia="Book Antiqua" w:hAnsi="Book Antiqua" w:cs="Book Antiqua"/>
        </w:rPr>
        <w:t xml:space="preserve"> This inflammatory response is strongly linked to insulin resistance, and both </w:t>
      </w:r>
      <w:r w:rsidRPr="00F427F0">
        <w:rPr>
          <w:rFonts w:ascii="Book Antiqua" w:eastAsia="Book Antiqua" w:hAnsi="Book Antiqua" w:cs="Book Antiqua"/>
          <w:i/>
          <w:iCs/>
        </w:rPr>
        <w:t>TLR4</w:t>
      </w:r>
      <w:r w:rsidRPr="00F427F0">
        <w:rPr>
          <w:rFonts w:ascii="Book Antiqua" w:eastAsia="Book Antiqua" w:hAnsi="Book Antiqua" w:cs="Book Antiqua"/>
        </w:rPr>
        <w:t xml:space="preserve"> and its coreceptor CD14 are needed to induce insulin resistance in </w:t>
      </w:r>
      <w:proofErr w:type="gramStart"/>
      <w:r w:rsidRPr="00F427F0">
        <w:rPr>
          <w:rFonts w:ascii="Book Antiqua" w:eastAsia="Book Antiqua" w:hAnsi="Book Antiqua" w:cs="Book Antiqua"/>
        </w:rPr>
        <w:t>mice</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35]</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It is believed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宋体" w:hAnsi="Book Antiqua" w:cs="Book Antiqua"/>
          <w:lang w:eastAsia="zh-CN"/>
        </w:rPr>
        <w:t xml:space="preserve">one of </w:t>
      </w:r>
      <w:r w:rsidRPr="00F427F0">
        <w:rPr>
          <w:rFonts w:ascii="Book Antiqua" w:eastAsia="Book Antiqua" w:hAnsi="Book Antiqua" w:cs="Book Antiqua"/>
        </w:rPr>
        <w:t>the TLR family</w:t>
      </w:r>
      <w:r w:rsidRPr="00F427F0">
        <w:rPr>
          <w:rFonts w:ascii="Book Antiqua" w:eastAsia="宋体" w:hAnsi="Book Antiqua" w:cs="Book Antiqua"/>
          <w:lang w:eastAsia="zh-CN"/>
        </w:rPr>
        <w:t xml:space="preserve"> members</w:t>
      </w:r>
      <w:r w:rsidRPr="00F427F0">
        <w:rPr>
          <w:rFonts w:ascii="Book Antiqua" w:eastAsia="Book Antiqua" w:hAnsi="Book Antiqua" w:cs="Book Antiqua"/>
        </w:rPr>
        <w:t>, possesses the potential to trigger nuclear factor-</w:t>
      </w:r>
      <w:proofErr w:type="spellStart"/>
      <w:r w:rsidRPr="00F427F0">
        <w:rPr>
          <w:rFonts w:ascii="Book Antiqua" w:eastAsia="Book Antiqua" w:hAnsi="Book Antiqua" w:cs="Book Antiqua"/>
        </w:rPr>
        <w:t>κB</w:t>
      </w:r>
      <w:proofErr w:type="spellEnd"/>
      <w:r w:rsidRPr="00F427F0">
        <w:rPr>
          <w:rFonts w:ascii="Book Antiqua" w:eastAsia="Book Antiqua" w:hAnsi="Book Antiqua" w:cs="Book Antiqua"/>
        </w:rPr>
        <w:t xml:space="preserve"> when confronted with short-chain fatty acids. Consequently, this leads to subsequent stimulation of the immune </w:t>
      </w:r>
      <w:proofErr w:type="gramStart"/>
      <w:r w:rsidRPr="00F427F0">
        <w:rPr>
          <w:rFonts w:ascii="Book Antiqua" w:eastAsia="Book Antiqua" w:hAnsi="Book Antiqua" w:cs="Book Antiqua"/>
        </w:rPr>
        <w:t>system</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36]</w:t>
      </w:r>
      <w:r w:rsidRPr="00F427F0">
        <w:rPr>
          <w:rFonts w:ascii="Book Antiqua" w:eastAsia="Book Antiqua" w:hAnsi="Book Antiqua" w:cs="Book Antiqua"/>
        </w:rPr>
        <w:t xml:space="preserve">. Therefore, the inflammation caused by </w:t>
      </w:r>
      <w:r w:rsidRPr="00F427F0">
        <w:rPr>
          <w:rFonts w:ascii="Book Antiqua" w:eastAsia="Book Antiqua" w:hAnsi="Book Antiqua" w:cs="Book Antiqua"/>
          <w:i/>
          <w:iCs/>
        </w:rPr>
        <w:t>TLR4</w:t>
      </w:r>
      <w:r w:rsidRPr="00F427F0">
        <w:rPr>
          <w:rFonts w:ascii="Book Antiqua" w:eastAsia="Book Antiqua" w:hAnsi="Book Antiqua" w:cs="Book Antiqua"/>
        </w:rPr>
        <w:t xml:space="preserve"> serves a crucial function in the development of T2DM related to </w:t>
      </w:r>
      <w:r w:rsidRPr="00F427F0">
        <w:rPr>
          <w:rFonts w:ascii="Book Antiqua" w:eastAsia="Book Antiqua" w:hAnsi="Book Antiqua" w:cs="Book Antiqua"/>
          <w:i/>
          <w:iCs/>
        </w:rPr>
        <w:t>H. pylori</w:t>
      </w:r>
      <w:r w:rsidRPr="00F427F0">
        <w:rPr>
          <w:rFonts w:ascii="Book Antiqua" w:eastAsia="Book Antiqua" w:hAnsi="Book Antiqua" w:cs="Book Antiqua"/>
        </w:rPr>
        <w:t xml:space="preserve">. The study conducted by Devaraj </w:t>
      </w:r>
      <w:r w:rsidRPr="00F427F0">
        <w:rPr>
          <w:rFonts w:ascii="Book Antiqua" w:eastAsia="Book Antiqua" w:hAnsi="Book Antiqua" w:cs="Book Antiqua"/>
          <w:i/>
          <w:iCs/>
        </w:rPr>
        <w:t xml:space="preserve">et </w:t>
      </w:r>
      <w:proofErr w:type="gramStart"/>
      <w:r w:rsidRPr="00F427F0">
        <w:rPr>
          <w:rFonts w:ascii="Book Antiqua" w:eastAsia="Book Antiqua" w:hAnsi="Book Antiqua" w:cs="Book Antiqua"/>
          <w:i/>
          <w:iCs/>
        </w:rPr>
        <w:t>al</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37]</w:t>
      </w:r>
      <w:r w:rsidRPr="00F427F0">
        <w:rPr>
          <w:rFonts w:ascii="Book Antiqua" w:eastAsia="Book Antiqua" w:hAnsi="Book Antiqua" w:cs="Book Antiqua"/>
        </w:rPr>
        <w:t xml:space="preserve"> exhibited a notable rise in the level of </w:t>
      </w:r>
      <w:r w:rsidRPr="00F427F0">
        <w:rPr>
          <w:rFonts w:ascii="Book Antiqua" w:eastAsia="Book Antiqua" w:hAnsi="Book Antiqua" w:cs="Book Antiqua"/>
          <w:i/>
          <w:iCs/>
        </w:rPr>
        <w:t>TLR4</w:t>
      </w:r>
      <w:r w:rsidRPr="00F427F0">
        <w:rPr>
          <w:rFonts w:ascii="Book Antiqua" w:eastAsia="Book Antiqua" w:hAnsi="Book Antiqua" w:cs="Book Antiqua"/>
        </w:rPr>
        <w:t xml:space="preserve"> expression among individuals diagnosed with type 1 diabetes. This finding implies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actively participates in the inflammatory state associated with diabetes.</w:t>
      </w:r>
      <w:r w:rsidRPr="00F427F0">
        <w:rPr>
          <w:rFonts w:ascii="Book Antiqua" w:eastAsia="宋体" w:hAnsi="Book Antiqua" w:cs="Book Antiqua"/>
          <w:lang w:eastAsia="zh-CN"/>
        </w:rPr>
        <w:t xml:space="preserve"> </w:t>
      </w:r>
      <w:r w:rsidRPr="00F427F0">
        <w:rPr>
          <w:rFonts w:ascii="Book Antiqua" w:eastAsia="Book Antiqua" w:hAnsi="Book Antiqua" w:cs="Book Antiqua"/>
        </w:rPr>
        <w:t xml:space="preserve">Moreover, knockout of </w:t>
      </w:r>
      <w:r w:rsidRPr="00F427F0">
        <w:rPr>
          <w:rFonts w:ascii="Book Antiqua" w:eastAsia="Book Antiqua" w:hAnsi="Book Antiqua" w:cs="Book Antiqua"/>
          <w:i/>
          <w:iCs/>
        </w:rPr>
        <w:t xml:space="preserve">TLR4 </w:t>
      </w:r>
      <w:r w:rsidRPr="00F427F0">
        <w:rPr>
          <w:rFonts w:ascii="Book Antiqua" w:eastAsia="Book Antiqua" w:hAnsi="Book Antiqua" w:cs="Book Antiqua"/>
        </w:rPr>
        <w:t xml:space="preserve">alleviated inflammation in rats with diabetes and </w:t>
      </w:r>
      <w:r w:rsidRPr="00F427F0">
        <w:rPr>
          <w:rFonts w:ascii="Book Antiqua" w:eastAsia="Book Antiqua" w:hAnsi="Book Antiqua" w:cs="Book Antiqua"/>
          <w:i/>
          <w:iCs/>
        </w:rPr>
        <w:t>TLR4</w:t>
      </w:r>
      <w:r w:rsidRPr="00F427F0">
        <w:rPr>
          <w:rFonts w:ascii="Book Antiqua" w:eastAsia="Book Antiqua" w:hAnsi="Book Antiqua" w:cs="Book Antiqua"/>
        </w:rPr>
        <w:t xml:space="preserve"> antagonists attenuated atherogenesis in mice with </w:t>
      </w:r>
      <w:proofErr w:type="gramStart"/>
      <w:r w:rsidRPr="00F427F0">
        <w:rPr>
          <w:rFonts w:ascii="Book Antiqua" w:eastAsia="Book Antiqua" w:hAnsi="Book Antiqua" w:cs="Book Antiqua"/>
        </w:rPr>
        <w:t>diabetes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38]</w:t>
      </w:r>
      <w:r w:rsidRPr="00F427F0">
        <w:rPr>
          <w:rFonts w:ascii="Book Antiqua" w:eastAsia="Book Antiqua" w:hAnsi="Book Antiqua" w:cs="Book Antiqua"/>
        </w:rPr>
        <w:t xml:space="preserve">. Based on our results, we speculated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participates in the pathogenes</w:t>
      </w:r>
      <w:r w:rsidRPr="00F427F0">
        <w:rPr>
          <w:rFonts w:ascii="Book Antiqua" w:eastAsia="宋体" w:hAnsi="Book Antiqua" w:cs="Book Antiqua"/>
          <w:lang w:eastAsia="zh-CN"/>
        </w:rPr>
        <w:t xml:space="preserve">is of H. pylori-associated T2DM </w:t>
      </w:r>
      <w:r w:rsidRPr="00F427F0">
        <w:rPr>
          <w:rFonts w:ascii="Book Antiqua" w:eastAsia="宋体" w:hAnsi="Book Antiqua" w:cs="Book Antiqua"/>
          <w:i/>
          <w:iCs/>
          <w:lang w:eastAsia="zh-CN"/>
        </w:rPr>
        <w:t>via</w:t>
      </w:r>
      <w:r w:rsidRPr="00F427F0">
        <w:rPr>
          <w:rFonts w:ascii="Book Antiqua" w:eastAsia="宋体" w:hAnsi="Book Antiqua" w:cs="Book Antiqua"/>
          <w:lang w:eastAsia="zh-CN"/>
        </w:rPr>
        <w:t xml:space="preserve"> the TLR signaling pathway.</w:t>
      </w:r>
    </w:p>
    <w:p w14:paraId="4303938D" w14:textId="77777777" w:rsidR="00D23823" w:rsidRPr="00F427F0" w:rsidRDefault="00000000">
      <w:pPr>
        <w:spacing w:line="360" w:lineRule="auto"/>
        <w:ind w:firstLine="480"/>
        <w:jc w:val="both"/>
        <w:rPr>
          <w:rFonts w:ascii="Book Antiqua" w:hAnsi="Book Antiqua"/>
        </w:rPr>
      </w:pPr>
      <w:r w:rsidRPr="00F427F0">
        <w:rPr>
          <w:rFonts w:ascii="Book Antiqua" w:eastAsia="Book Antiqua" w:hAnsi="Book Antiqua" w:cs="Book Antiqua"/>
        </w:rPr>
        <w:t xml:space="preserve">Other hub genes, </w:t>
      </w:r>
      <w:proofErr w:type="gramStart"/>
      <w:r w:rsidRPr="00F427F0">
        <w:rPr>
          <w:rFonts w:ascii="Book Antiqua" w:eastAsia="Book Antiqua" w:hAnsi="Book Antiqua" w:cs="Book Antiqua"/>
          <w:i/>
          <w:iCs/>
        </w:rPr>
        <w:t>ITGAM</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39]</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vertAlign w:val="superscript"/>
        </w:rPr>
        <w:t>[40]</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vertAlign w:val="superscript"/>
        </w:rPr>
        <w:t>[41]</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vertAlign w:val="superscript"/>
        </w:rPr>
        <w:t>[42]</w:t>
      </w:r>
      <w:r w:rsidRPr="00F427F0">
        <w:rPr>
          <w:rFonts w:ascii="Book Antiqua" w:eastAsia="Book Antiqua" w:hAnsi="Book Antiqua" w:cs="Book Antiqua"/>
        </w:rPr>
        <w:t xml:space="preserve">, are also reported to be associated with diabetes. </w:t>
      </w:r>
      <w:r w:rsidRPr="00F427F0">
        <w:rPr>
          <w:rFonts w:ascii="Book Antiqua" w:eastAsia="Book Antiqua" w:hAnsi="Book Antiqua" w:cs="Book Antiqua"/>
          <w:i/>
          <w:iCs/>
        </w:rPr>
        <w:t>ITGAM</w:t>
      </w:r>
      <w:r w:rsidRPr="00F427F0">
        <w:rPr>
          <w:rFonts w:ascii="Book Antiqua" w:eastAsia="Book Antiqua" w:hAnsi="Book Antiqua" w:cs="Book Antiqua"/>
        </w:rPr>
        <w:t xml:space="preserve">, a monocyte/macrophage marker, is upregulated in T2DM </w:t>
      </w:r>
      <w:proofErr w:type="gramStart"/>
      <w:r w:rsidRPr="00F427F0">
        <w:rPr>
          <w:rFonts w:ascii="Book Antiqua" w:eastAsia="Book Antiqua" w:hAnsi="Book Antiqua" w:cs="Book Antiqua"/>
        </w:rPr>
        <w:t>patients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39]</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was identified as a </w:t>
      </w:r>
      <w:r w:rsidRPr="00F427F0">
        <w:rPr>
          <w:rFonts w:ascii="Book Antiqua" w:eastAsia="宋体" w:hAnsi="Book Antiqua" w:cs="Book Antiqua"/>
          <w:lang w:eastAsia="zh-CN"/>
        </w:rPr>
        <w:t xml:space="preserve">significant </w:t>
      </w:r>
      <w:r w:rsidRPr="00F427F0">
        <w:rPr>
          <w:rFonts w:ascii="Book Antiqua" w:eastAsia="Book Antiqua" w:hAnsi="Book Antiqua" w:cs="Book Antiqua"/>
        </w:rPr>
        <w:t>gene related t</w:t>
      </w:r>
      <w:r w:rsidRPr="00F427F0">
        <w:rPr>
          <w:rFonts w:ascii="Book Antiqua" w:eastAsia="宋体" w:hAnsi="Book Antiqua" w:cs="Book Antiqua"/>
          <w:lang w:eastAsia="zh-CN"/>
        </w:rPr>
        <w:t>o diabetic kidney disease. Gene Expression Omnibus validation using additional datasets showed that FCER1G is upregulated in diabetic glomerular lesions compared with normal tissues. This report also revealed that a</w:t>
      </w:r>
      <w:r w:rsidRPr="00F427F0">
        <w:rPr>
          <w:rFonts w:ascii="Book Antiqua" w:eastAsia="Book Antiqua" w:hAnsi="Book Antiqua" w:cs="Book Antiqua"/>
        </w:rPr>
        <w:t xml:space="preserve">bnormal upregulation of </w:t>
      </w:r>
      <w:r w:rsidRPr="00F427F0">
        <w:rPr>
          <w:rFonts w:ascii="Book Antiqua" w:eastAsia="Book Antiqua" w:hAnsi="Book Antiqua" w:cs="Book Antiqua"/>
          <w:i/>
          <w:iCs/>
        </w:rPr>
        <w:t>FCER1G</w:t>
      </w:r>
      <w:r w:rsidRPr="00F427F0">
        <w:rPr>
          <w:rFonts w:ascii="Book Antiqua" w:eastAsia="Book Antiqua" w:hAnsi="Book Antiqua" w:cs="Book Antiqua"/>
        </w:rPr>
        <w:t xml:space="preserve"> is related to diabetic glomerular </w:t>
      </w:r>
      <w:proofErr w:type="gramStart"/>
      <w:r w:rsidRPr="00F427F0">
        <w:rPr>
          <w:rFonts w:ascii="Book Antiqua" w:eastAsia="Book Antiqua" w:hAnsi="Book Antiqua" w:cs="Book Antiqua"/>
        </w:rPr>
        <w:t>lesions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41]</w:t>
      </w:r>
      <w:r w:rsidRPr="00F427F0">
        <w:rPr>
          <w:rFonts w:ascii="Book Antiqua" w:eastAsia="Book Antiqua" w:hAnsi="Book Antiqua" w:cs="Book Antiqua"/>
        </w:rPr>
        <w:t>.</w:t>
      </w:r>
    </w:p>
    <w:p w14:paraId="7B406DAC" w14:textId="77777777" w:rsidR="00D23823" w:rsidRPr="00F427F0" w:rsidRDefault="00000000">
      <w:pPr>
        <w:spacing w:line="360" w:lineRule="auto"/>
        <w:ind w:firstLine="480"/>
        <w:jc w:val="both"/>
        <w:rPr>
          <w:rFonts w:ascii="Book Antiqua" w:eastAsia="宋体" w:hAnsi="Book Antiqua" w:cs="Book Antiqua"/>
          <w:lang w:eastAsia="zh-CN"/>
        </w:rPr>
      </w:pPr>
      <w:r w:rsidRPr="00F427F0">
        <w:rPr>
          <w:rFonts w:ascii="Book Antiqua" w:eastAsia="Book Antiqua" w:hAnsi="Book Antiqua" w:cs="Book Antiqua"/>
        </w:rPr>
        <w:t>Clinical variability betwee</w:t>
      </w:r>
      <w:r w:rsidRPr="00F427F0">
        <w:rPr>
          <w:rFonts w:ascii="Book Antiqua" w:eastAsia="宋体" w:hAnsi="Book Antiqua" w:cs="Book Antiqua"/>
          <w:lang w:eastAsia="zh-CN"/>
        </w:rPr>
        <w:t>n individuals infected wit</w:t>
      </w:r>
      <w:r w:rsidRPr="00F427F0">
        <w:rPr>
          <w:rFonts w:ascii="Book Antiqua" w:eastAsia="Book Antiqua" w:hAnsi="Book Antiqua" w:cs="Book Antiqua"/>
        </w:rPr>
        <w:t xml:space="preserve">h any pathogen is enormous, ranging from silent to lethal. One of the main reasons is immunity differs among </w:t>
      </w:r>
      <w:proofErr w:type="gramStart"/>
      <w:r w:rsidRPr="00F427F0">
        <w:rPr>
          <w:rFonts w:ascii="Book Antiqua" w:eastAsia="Book Antiqua" w:hAnsi="Book Antiqua" w:cs="Book Antiqua"/>
        </w:rPr>
        <w:t>individuals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43]</w:t>
      </w:r>
      <w:r w:rsidRPr="00F427F0">
        <w:rPr>
          <w:rFonts w:ascii="Book Antiqua" w:eastAsia="Book Antiqua" w:hAnsi="Book Antiqua" w:cs="Book Antiqua"/>
        </w:rPr>
        <w:t>. Tumor-</w:t>
      </w:r>
      <w:proofErr w:type="spellStart"/>
      <w:r w:rsidRPr="00F427F0">
        <w:rPr>
          <w:rFonts w:ascii="Book Antiqua" w:eastAsia="Book Antiqua" w:hAnsi="Book Antiqua" w:cs="Book Antiqua"/>
        </w:rPr>
        <w:t>infltrating</w:t>
      </w:r>
      <w:proofErr w:type="spellEnd"/>
      <w:r w:rsidRPr="00F427F0">
        <w:rPr>
          <w:rFonts w:ascii="Book Antiqua" w:eastAsia="Book Antiqua" w:hAnsi="Book Antiqua" w:cs="Book Antiqua"/>
        </w:rPr>
        <w:t xml:space="preserve"> immune cells function together to defend the body against invading factors, such as bacterial infection. Therefore, they can be used as important predictors for diagnosis and </w:t>
      </w:r>
      <w:r w:rsidRPr="00F427F0">
        <w:rPr>
          <w:rFonts w:ascii="Book Antiqua" w:eastAsia="宋体" w:hAnsi="Book Antiqua" w:cs="Book Antiqua"/>
          <w:lang w:eastAsia="zh-CN"/>
        </w:rPr>
        <w:t xml:space="preserve">treatment of </w:t>
      </w:r>
      <w:proofErr w:type="gramStart"/>
      <w:r w:rsidRPr="00F427F0">
        <w:rPr>
          <w:rFonts w:ascii="Book Antiqua" w:eastAsia="宋体" w:hAnsi="Book Antiqua" w:cs="Book Antiqua"/>
          <w:lang w:eastAsia="zh-CN"/>
        </w:rPr>
        <w:t>diseases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44]</w:t>
      </w:r>
      <w:r w:rsidRPr="00F427F0">
        <w:rPr>
          <w:rFonts w:ascii="Book Antiqua" w:eastAsia="Book Antiqua" w:hAnsi="Book Antiqua" w:cs="Book Antiqua"/>
        </w:rPr>
        <w:t xml:space="preserve">. Based on KEGG </w:t>
      </w:r>
      <w:r w:rsidRPr="00F427F0">
        <w:rPr>
          <w:rFonts w:ascii="Book Antiqua" w:eastAsia="Book Antiqua" w:hAnsi="Book Antiqua" w:cs="Book Antiqua"/>
        </w:rPr>
        <w:lastRenderedPageBreak/>
        <w:t xml:space="preserve">pathway and immune cell infiltration analyses, we found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is associated with multiple immune cell changes, especially NK cells and regulatory T cells. Through single-gene GSEA, we found that high expression of the hub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FCGR2A</w:t>
      </w:r>
      <w:r w:rsidRPr="00F427F0">
        <w:rPr>
          <w:rFonts w:ascii="Book Antiqua" w:eastAsia="Book Antiqua" w:hAnsi="Book Antiqua" w:cs="Book Antiqua"/>
        </w:rPr>
        <w:t xml:space="preserve">, and </w:t>
      </w:r>
      <w:r w:rsidRPr="00F427F0">
        <w:rPr>
          <w:rFonts w:ascii="Book Antiqua" w:eastAsia="Book Antiqua" w:hAnsi="Book Antiqua" w:cs="Book Antiqua"/>
          <w:i/>
          <w:iCs/>
        </w:rPr>
        <w:t>FCER1G</w:t>
      </w:r>
      <w:r w:rsidRPr="00F427F0">
        <w:rPr>
          <w:rFonts w:ascii="Book Antiqua" w:eastAsia="Book Antiqua" w:hAnsi="Book Antiqua" w:cs="Book Antiqua"/>
        </w:rPr>
        <w:t xml:space="preserve"> was associated with</w:t>
      </w:r>
      <w:r w:rsidRPr="00F427F0">
        <w:rPr>
          <w:rFonts w:ascii="Book Antiqua" w:eastAsia="宋体" w:hAnsi="Book Antiqua" w:cs="Book Antiqua"/>
          <w:lang w:eastAsia="zh-CN"/>
        </w:rPr>
        <w:t xml:space="preserve"> NK cell-mediated cytotoxicity in</w:t>
      </w:r>
      <w:r w:rsidRPr="00F427F0">
        <w:rPr>
          <w:rFonts w:ascii="Book Antiqua" w:eastAsia="Book Antiqua" w:hAnsi="Book Antiqua" w:cs="Book Antiqua"/>
        </w:rPr>
        <w:t xml:space="preserve"> diabetes, which suggests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might change hub gene expression and downstream NK cells to induce T2DM. Further analysis suggested that these 5 hub genes all correlated with B cells, CD8+ T cells, macrophages, neutrophils, and DCs. It has been shown that isolated NK cells from T2DM subjects show defects in the NK cell-activating receptors NKG2D and NKp46, in association with functional defects in NK degranulation </w:t>
      </w:r>
      <w:proofErr w:type="gramStart"/>
      <w:r w:rsidRPr="00F427F0">
        <w:rPr>
          <w:rFonts w:ascii="Book Antiqua" w:eastAsia="Book Antiqua" w:hAnsi="Book Antiqua" w:cs="Book Antiqua"/>
        </w:rPr>
        <w:t>capacity</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45]</w:t>
      </w:r>
      <w:r w:rsidRPr="00F427F0">
        <w:rPr>
          <w:rFonts w:ascii="Book Antiqua" w:eastAsia="Book Antiqua" w:hAnsi="Book Antiqua" w:cs="Book Antiqua"/>
        </w:rPr>
        <w:t xml:space="preserve">. Restrepo </w:t>
      </w:r>
      <w:r w:rsidRPr="00F427F0">
        <w:rPr>
          <w:rFonts w:ascii="Book Antiqua" w:eastAsia="Book Antiqua" w:hAnsi="Book Antiqua" w:cs="Book Antiqua"/>
          <w:i/>
          <w:iCs/>
        </w:rPr>
        <w:t xml:space="preserve">et </w:t>
      </w:r>
      <w:proofErr w:type="gramStart"/>
      <w:r w:rsidRPr="00F427F0">
        <w:rPr>
          <w:rFonts w:ascii="Book Antiqua" w:eastAsia="Book Antiqua" w:hAnsi="Book Antiqua" w:cs="Book Antiqua"/>
          <w:i/>
          <w:iCs/>
        </w:rPr>
        <w:t>al</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46]</w:t>
      </w:r>
      <w:r w:rsidRPr="00F427F0">
        <w:rPr>
          <w:rFonts w:ascii="Book Antiqua" w:eastAsia="Book Antiqua" w:hAnsi="Book Antiqua" w:cs="Book Antiqua"/>
        </w:rPr>
        <w:t xml:space="preserve"> demonstrated that chronic </w:t>
      </w:r>
      <w:proofErr w:type="spellStart"/>
      <w:r w:rsidRPr="00F427F0">
        <w:rPr>
          <w:rFonts w:ascii="Book Antiqua" w:eastAsia="Book Antiqua" w:hAnsi="Book Antiqua" w:cs="Book Antiqua"/>
        </w:rPr>
        <w:t>hyperglycaemia</w:t>
      </w:r>
      <w:proofErr w:type="spellEnd"/>
      <w:r w:rsidRPr="00F427F0">
        <w:rPr>
          <w:rFonts w:ascii="Book Antiqua" w:eastAsia="Book Antiqua" w:hAnsi="Book Antiqua" w:cs="Book Antiqua"/>
        </w:rPr>
        <w:t xml:space="preserve"> is significantly associated with defects in complement receptors and </w:t>
      </w:r>
      <w:proofErr w:type="spellStart"/>
      <w:r w:rsidRPr="00F427F0">
        <w:rPr>
          <w:rFonts w:ascii="Book Antiqua" w:eastAsia="Book Antiqua" w:hAnsi="Book Antiqua" w:cs="Book Antiqua"/>
        </w:rPr>
        <w:t>Fcγ</w:t>
      </w:r>
      <w:proofErr w:type="spellEnd"/>
      <w:r w:rsidRPr="00F427F0">
        <w:rPr>
          <w:rFonts w:ascii="Book Antiqua" w:eastAsia="Book Antiqua" w:hAnsi="Book Antiqua" w:cs="Book Antiqua"/>
        </w:rPr>
        <w:t xml:space="preserve"> receptors on isolated monocytes, resulting in phagocytosis impairment. An </w:t>
      </w:r>
      <w:r w:rsidRPr="00F427F0">
        <w:rPr>
          <w:rFonts w:ascii="Book Antiqua" w:eastAsia="Book Antiqua" w:hAnsi="Book Antiqua" w:cs="Book Antiqua"/>
          <w:i/>
          <w:iCs/>
        </w:rPr>
        <w:t>in vitro</w:t>
      </w:r>
      <w:r w:rsidRPr="00F427F0">
        <w:rPr>
          <w:rFonts w:ascii="Book Antiqua" w:eastAsia="Book Antiqua" w:hAnsi="Book Antiqua" w:cs="Book Antiqua"/>
        </w:rPr>
        <w:t xml:space="preserve"> study using macrophages derived from mouse bone marrow and treated with high glucose showed reduced antibacterial activity and phagocytosis for the treated </w:t>
      </w:r>
      <w:proofErr w:type="gramStart"/>
      <w:r w:rsidRPr="00F427F0">
        <w:rPr>
          <w:rFonts w:ascii="Book Antiqua" w:eastAsia="Book Antiqua" w:hAnsi="Book Antiqua" w:cs="Book Antiqua"/>
        </w:rPr>
        <w:t>macrophages</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47]</w:t>
      </w:r>
      <w:r w:rsidRPr="00F427F0">
        <w:rPr>
          <w:rFonts w:ascii="Book Antiqua" w:eastAsia="Book Antiqua" w:hAnsi="Book Antiqua" w:cs="Book Antiqua"/>
        </w:rPr>
        <w:t xml:space="preserve">. In the same study, reduced phagocytosis was shown in peritoneal macrophages from mice with T2DM. This might be related to the reduced glycolytic capacity and reserve of macrophages following long-term sensitization to high levels of glucose. Reactive oxygen species production was reportedly reduced in isolated neutrophils from T2DM tuberculosis patients following phorbol 12-myristate 13-acetate stimulation, and this defect in reactive oxygen species production was associated with increased levels of </w:t>
      </w:r>
      <w:proofErr w:type="spellStart"/>
      <w:r w:rsidRPr="00F427F0">
        <w:rPr>
          <w:rFonts w:ascii="Book Antiqua" w:eastAsia="Book Antiqua" w:hAnsi="Book Antiqua" w:cs="Book Antiqua"/>
        </w:rPr>
        <w:t>resistin</w:t>
      </w:r>
      <w:proofErr w:type="spellEnd"/>
      <w:r w:rsidRPr="00F427F0">
        <w:rPr>
          <w:rFonts w:ascii="Book Antiqua" w:eastAsia="Book Antiqua" w:hAnsi="Book Antiqua" w:cs="Book Antiqua"/>
        </w:rPr>
        <w:t xml:space="preserve"> in T2DM patient </w:t>
      </w:r>
      <w:proofErr w:type="gramStart"/>
      <w:r w:rsidRPr="00F427F0">
        <w:rPr>
          <w:rFonts w:ascii="Book Antiqua" w:eastAsia="Book Antiqua" w:hAnsi="Book Antiqua" w:cs="Book Antiqua"/>
        </w:rPr>
        <w:t>serum</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48]</w:t>
      </w:r>
      <w:r w:rsidRPr="00F427F0">
        <w:rPr>
          <w:rFonts w:ascii="Book Antiqua" w:eastAsia="Book Antiqua" w:hAnsi="Book Antiqua" w:cs="Book Antiqua"/>
        </w:rPr>
        <w:t xml:space="preserve">. In a comparable study, Perner </w:t>
      </w:r>
      <w:r w:rsidRPr="00F427F0">
        <w:rPr>
          <w:rFonts w:ascii="Book Antiqua" w:eastAsia="Book Antiqua" w:hAnsi="Book Antiqua" w:cs="Book Antiqua"/>
          <w:i/>
          <w:iCs/>
        </w:rPr>
        <w:t xml:space="preserve">et </w:t>
      </w:r>
      <w:proofErr w:type="gramStart"/>
      <w:r w:rsidRPr="00F427F0">
        <w:rPr>
          <w:rFonts w:ascii="Book Antiqua" w:eastAsia="Book Antiqua" w:hAnsi="Book Antiqua" w:cs="Book Antiqua"/>
          <w:i/>
          <w:iCs/>
        </w:rPr>
        <w:t>al</w:t>
      </w:r>
      <w:r w:rsidRPr="00F427F0">
        <w:rPr>
          <w:rFonts w:ascii="Book Antiqua" w:eastAsia="Book Antiqua" w:hAnsi="Book Antiqua" w:cs="Book Antiqua"/>
          <w:vertAlign w:val="superscript"/>
        </w:rPr>
        <w:t>[</w:t>
      </w:r>
      <w:proofErr w:type="gramEnd"/>
      <w:r w:rsidRPr="00F427F0">
        <w:rPr>
          <w:rFonts w:ascii="Book Antiqua" w:eastAsia="Book Antiqua" w:hAnsi="Book Antiqua" w:cs="Book Antiqua"/>
          <w:vertAlign w:val="superscript"/>
        </w:rPr>
        <w:t>49]</w:t>
      </w:r>
      <w:r w:rsidRPr="00F427F0">
        <w:rPr>
          <w:rFonts w:ascii="Book Antiqua" w:eastAsia="Book Antiqua" w:hAnsi="Book Antiqua" w:cs="Book Antiqua"/>
        </w:rPr>
        <w:t xml:space="preserve"> documented the inhibition of superoxide production in neutrophils isolated from </w:t>
      </w:r>
      <w:r w:rsidRPr="00F427F0">
        <w:rPr>
          <w:rFonts w:ascii="Book Antiqua" w:eastAsia="宋体" w:hAnsi="Book Antiqua" w:cs="Book Antiqua"/>
          <w:lang w:eastAsia="zh-CN"/>
        </w:rPr>
        <w:t xml:space="preserve">healthy </w:t>
      </w:r>
      <w:r w:rsidRPr="00F427F0">
        <w:rPr>
          <w:rFonts w:ascii="Book Antiqua" w:eastAsia="Book Antiqua" w:hAnsi="Book Antiqua" w:cs="Book Antiqua"/>
        </w:rPr>
        <w:t>individuals</w:t>
      </w:r>
      <w:r w:rsidRPr="00F427F0">
        <w:rPr>
          <w:rFonts w:ascii="Book Antiqua" w:eastAsia="宋体" w:hAnsi="Book Antiqua" w:cs="Book Antiqua"/>
          <w:lang w:eastAsia="zh-CN"/>
        </w:rPr>
        <w:t xml:space="preserve"> </w:t>
      </w:r>
      <w:r w:rsidRPr="00F427F0">
        <w:rPr>
          <w:rFonts w:ascii="Book Antiqua" w:eastAsia="Book Antiqua" w:hAnsi="Book Antiqua" w:cs="Book Antiqua"/>
        </w:rPr>
        <w:t>when subjected to a high-glucose environment. This hindrance was observed to be a consequence of the suppression of glucose-6-phosphate dehydrogenase, which disrupted the generation of nicotinamide adenine dinucleotide phosphate. Thus, we speculate that these 5 hub gene</w:t>
      </w:r>
      <w:r w:rsidRPr="00F427F0">
        <w:rPr>
          <w:rFonts w:ascii="Book Antiqua" w:eastAsia="宋体" w:hAnsi="Book Antiqua" w:cs="Book Antiqua"/>
          <w:lang w:eastAsia="zh-CN"/>
        </w:rPr>
        <w:t xml:space="preserve">s are involved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-associated T2DM through immune infiltration. We will validate their relationship </w:t>
      </w:r>
      <w:r w:rsidRPr="00F427F0">
        <w:rPr>
          <w:rFonts w:ascii="Book Antiqua" w:eastAsia="宋体" w:hAnsi="Book Antiqua" w:cs="Book Antiqua"/>
          <w:lang w:eastAsia="zh-CN"/>
        </w:rPr>
        <w:t xml:space="preserve">through experiments in the future. </w:t>
      </w:r>
    </w:p>
    <w:p w14:paraId="71BC5D70" w14:textId="77777777" w:rsidR="00D23823" w:rsidRPr="00F427F0" w:rsidRDefault="00000000">
      <w:pPr>
        <w:spacing w:line="360" w:lineRule="auto"/>
        <w:ind w:firstLineChars="200" w:firstLine="480"/>
        <w:jc w:val="both"/>
        <w:rPr>
          <w:rFonts w:ascii="Book Antiqua" w:hAnsi="Book Antiqua"/>
        </w:rPr>
      </w:pPr>
      <w:r w:rsidRPr="00F427F0">
        <w:rPr>
          <w:rFonts w:ascii="Book Antiqua" w:eastAsia="Book Antiqua" w:hAnsi="Book Antiqua" w:cs="Book Antiqua"/>
        </w:rPr>
        <w:t xml:space="preserve">This study provides some new insights into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 xml:space="preserve">associated T2DM. However, several limitations should be mentioned. </w:t>
      </w:r>
      <w:r w:rsidRPr="00F427F0">
        <w:rPr>
          <w:rFonts w:ascii="Book Antiqua" w:eastAsia="宋体" w:hAnsi="Book Antiqua" w:cs="Book Antiqua"/>
          <w:lang w:eastAsia="zh-CN"/>
        </w:rPr>
        <w:t>First</w:t>
      </w:r>
      <w:r w:rsidRPr="00F427F0">
        <w:rPr>
          <w:rFonts w:ascii="Book Antiqua" w:eastAsia="Book Antiqua" w:hAnsi="Book Antiqua" w:cs="Book Antiqua"/>
        </w:rPr>
        <w:t xml:space="preserve"> of all, this study had a </w:t>
      </w:r>
      <w:r w:rsidRPr="00F427F0">
        <w:rPr>
          <w:rFonts w:ascii="Book Antiqua" w:eastAsia="Book Antiqua" w:hAnsi="Book Antiqua" w:cs="Book Antiqua"/>
        </w:rPr>
        <w:lastRenderedPageBreak/>
        <w:t xml:space="preserve">relatively small sample </w:t>
      </w:r>
      <w:proofErr w:type="gramStart"/>
      <w:r w:rsidRPr="00F427F0">
        <w:rPr>
          <w:rFonts w:ascii="Book Antiqua" w:eastAsia="Book Antiqua" w:hAnsi="Book Antiqua" w:cs="Book Antiqua"/>
        </w:rPr>
        <w:t>size</w:t>
      </w:r>
      <w:proofErr w:type="gramEnd"/>
      <w:r w:rsidRPr="00F427F0">
        <w:rPr>
          <w:rFonts w:ascii="Book Antiqua" w:eastAsia="宋体" w:hAnsi="Book Antiqua" w:cs="Book Antiqua"/>
          <w:lang w:eastAsia="zh-CN"/>
        </w:rPr>
        <w:t xml:space="preserve"> and </w:t>
      </w:r>
      <w:r w:rsidRPr="00F427F0">
        <w:rPr>
          <w:rFonts w:ascii="Book Antiqua" w:eastAsia="Book Antiqua" w:hAnsi="Book Antiqua" w:cs="Book Antiqua"/>
        </w:rPr>
        <w:t>a larger sample size would be necessary for further investigation</w:t>
      </w:r>
      <w:r w:rsidRPr="00F427F0">
        <w:rPr>
          <w:rFonts w:ascii="Book Antiqua" w:eastAsia="宋体" w:hAnsi="Book Antiqua" w:cs="Book Antiqua"/>
          <w:lang w:eastAsia="zh-CN"/>
        </w:rPr>
        <w:t>s</w:t>
      </w:r>
      <w:r w:rsidRPr="00F427F0">
        <w:rPr>
          <w:rFonts w:ascii="Book Antiqua" w:eastAsia="Book Antiqua" w:hAnsi="Book Antiqua" w:cs="Book Antiqua"/>
        </w:rPr>
        <w:t>.</w:t>
      </w:r>
      <w:r w:rsidRPr="00F427F0">
        <w:rPr>
          <w:rFonts w:ascii="Book Antiqua" w:eastAsia="宋体" w:hAnsi="Book Antiqua" w:cs="Book Antiqua"/>
          <w:lang w:eastAsia="zh-CN"/>
        </w:rPr>
        <w:t xml:space="preserve"> </w:t>
      </w:r>
      <w:r w:rsidRPr="00F427F0">
        <w:rPr>
          <w:rFonts w:ascii="Book Antiqua" w:eastAsia="Book Antiqua" w:hAnsi="Book Antiqua" w:cs="Book Antiqua"/>
        </w:rPr>
        <w:t>Second</w:t>
      </w:r>
      <w:r w:rsidRPr="00F427F0">
        <w:rPr>
          <w:rFonts w:ascii="Book Antiqua" w:eastAsia="宋体" w:hAnsi="Book Antiqua" w:cs="Book Antiqua"/>
          <w:lang w:eastAsia="zh-CN"/>
        </w:rPr>
        <w:t>ly</w:t>
      </w:r>
      <w:r w:rsidRPr="00F427F0">
        <w:rPr>
          <w:rFonts w:ascii="Book Antiqua" w:eastAsia="Book Antiqua" w:hAnsi="Book Antiqua" w:cs="Book Antiqua"/>
        </w:rPr>
        <w:t xml:space="preserve">, hub genes were identified using bioinformatics analysis and validated by a small clinical sample. Validation including RNA-seq from a larger clinical cohort is needed. </w:t>
      </w:r>
      <w:r w:rsidRPr="00F427F0">
        <w:rPr>
          <w:rFonts w:ascii="Book Antiqua" w:eastAsia="宋体" w:hAnsi="Book Antiqua" w:cs="Book Antiqua"/>
          <w:lang w:eastAsia="zh-CN"/>
        </w:rPr>
        <w:t xml:space="preserve">It is necessary to investigate the potential underlying mechanisms involved in these findings in future large-scale prospective studies. </w:t>
      </w:r>
      <w:r w:rsidRPr="00F427F0">
        <w:rPr>
          <w:rFonts w:ascii="Book Antiqua" w:eastAsia="Book Antiqua" w:hAnsi="Book Antiqua" w:cs="Book Antiqua"/>
        </w:rPr>
        <w:t>Third</w:t>
      </w:r>
      <w:r w:rsidRPr="00F427F0">
        <w:rPr>
          <w:rFonts w:ascii="Book Antiqua" w:eastAsia="宋体" w:hAnsi="Book Antiqua" w:cs="Book Antiqua"/>
          <w:lang w:eastAsia="zh-CN"/>
        </w:rPr>
        <w:t>ly</w:t>
      </w:r>
      <w:r w:rsidRPr="00F427F0">
        <w:rPr>
          <w:rFonts w:ascii="Book Antiqua" w:eastAsia="Book Antiqua" w:hAnsi="Book Antiqua" w:cs="Book Antiqua"/>
        </w:rPr>
        <w:t xml:space="preserve">, despite statistical probability, the causality between a candidate genotype and the phenotype of the host is </w:t>
      </w:r>
      <w:proofErr w:type="gramStart"/>
      <w:r w:rsidRPr="00F427F0">
        <w:rPr>
          <w:rFonts w:ascii="Book Antiqua" w:eastAsia="Book Antiqua" w:hAnsi="Book Antiqua" w:cs="Book Antiqua"/>
        </w:rPr>
        <w:t>uncertain[</w:t>
      </w:r>
      <w:proofErr w:type="gramEnd"/>
      <w:r w:rsidRPr="00F427F0">
        <w:rPr>
          <w:rFonts w:ascii="Book Antiqua" w:eastAsia="Book Antiqua" w:hAnsi="Book Antiqua" w:cs="Book Antiqua"/>
          <w:vertAlign w:val="superscript"/>
        </w:rPr>
        <w:t>27]</w:t>
      </w:r>
      <w:r w:rsidRPr="00F427F0">
        <w:rPr>
          <w:rFonts w:ascii="Book Antiqua" w:eastAsia="Book Antiqua" w:hAnsi="Book Antiqua" w:cs="Book Antiqua"/>
        </w:rPr>
        <w:t>. To identify the relationship between genotype (the 5 hub genes) and phenotype (</w:t>
      </w:r>
      <w:r w:rsidRPr="00F427F0">
        <w:rPr>
          <w:rFonts w:ascii="Book Antiqua" w:eastAsia="Book Antiqua" w:hAnsi="Book Antiqua" w:cs="Book Antiqua"/>
          <w:i/>
          <w:iCs/>
        </w:rPr>
        <w:t>H. pylori</w:t>
      </w:r>
      <w:r w:rsidRPr="00F427F0">
        <w:rPr>
          <w:rFonts w:ascii="Book Antiqua" w:eastAsia="Book Antiqua" w:hAnsi="Book Antiqua" w:cs="Book Antiqua"/>
        </w:rPr>
        <w:t>-associated T2DM), rigorous validation of mechanisms at the molecular, cellular, tissue, and whole-organism levels is needed.</w:t>
      </w:r>
    </w:p>
    <w:p w14:paraId="62597890" w14:textId="77777777" w:rsidR="00D23823" w:rsidRPr="00F427F0" w:rsidRDefault="00D23823">
      <w:pPr>
        <w:spacing w:line="360" w:lineRule="auto"/>
        <w:ind w:firstLine="480"/>
        <w:jc w:val="both"/>
        <w:rPr>
          <w:rFonts w:ascii="Book Antiqua" w:hAnsi="Book Antiqua"/>
        </w:rPr>
      </w:pPr>
    </w:p>
    <w:p w14:paraId="1D73154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CONCLUSION</w:t>
      </w:r>
    </w:p>
    <w:p w14:paraId="63047DB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We report 67 common DEGs and five hub genes (</w:t>
      </w:r>
      <w:r w:rsidRPr="00F427F0">
        <w:rPr>
          <w:rFonts w:ascii="Book Antiqua" w:eastAsia="Book Antiqua" w:hAnsi="Book Antiqua" w:cs="Book Antiqua"/>
          <w:i/>
          <w:iCs/>
        </w:rPr>
        <w:t>TLR4</w:t>
      </w:r>
      <w:r w:rsidRPr="00F427F0">
        <w:rPr>
          <w:rFonts w:ascii="Book Antiqua" w:eastAsia="Book Antiqua" w:hAnsi="Book Antiqua" w:cs="Book Antiqua"/>
        </w:rPr>
        <w:t xml:space="preserve">, </w:t>
      </w:r>
      <w:r w:rsidRPr="00F427F0">
        <w:rPr>
          <w:rFonts w:ascii="Book Antiqua" w:eastAsia="Book Antiqua" w:hAnsi="Book Antiqua" w:cs="Book Antiqua"/>
          <w:i/>
          <w:iCs/>
        </w:rPr>
        <w:t>ITGAM</w:t>
      </w:r>
      <w:r w:rsidRPr="00F427F0">
        <w:rPr>
          <w:rFonts w:ascii="Book Antiqua" w:eastAsia="Book Antiqua" w:hAnsi="Book Antiqua" w:cs="Book Antiqua"/>
        </w:rPr>
        <w:t xml:space="preserve">, </w:t>
      </w:r>
      <w:r w:rsidRPr="00F427F0">
        <w:rPr>
          <w:rFonts w:ascii="Book Antiqua" w:eastAsia="Book Antiqua" w:hAnsi="Book Antiqua" w:cs="Book Antiqua"/>
          <w:i/>
          <w:iCs/>
        </w:rPr>
        <w:t>C5AR1</w:t>
      </w:r>
      <w:r w:rsidRPr="00F427F0">
        <w:rPr>
          <w:rFonts w:ascii="Book Antiqua" w:eastAsia="Book Antiqua" w:hAnsi="Book Antiqua" w:cs="Book Antiqua"/>
        </w:rPr>
        <w:t xml:space="preserve">, </w:t>
      </w:r>
      <w:r w:rsidRPr="00F427F0">
        <w:rPr>
          <w:rFonts w:ascii="Book Antiqua" w:eastAsia="Book Antiqua" w:hAnsi="Book Antiqua" w:cs="Book Antiqua"/>
          <w:i/>
          <w:iCs/>
        </w:rPr>
        <w:t>FCER1G</w:t>
      </w:r>
      <w:r w:rsidRPr="00F427F0">
        <w:rPr>
          <w:rFonts w:ascii="Book Antiqua" w:eastAsia="Book Antiqua" w:hAnsi="Book Antiqua" w:cs="Book Antiqua"/>
        </w:rPr>
        <w:t xml:space="preserve"> and </w:t>
      </w:r>
      <w:r w:rsidRPr="00F427F0">
        <w:rPr>
          <w:rFonts w:ascii="Book Antiqua" w:eastAsia="Book Antiqua" w:hAnsi="Book Antiqua" w:cs="Book Antiqua"/>
          <w:i/>
          <w:iCs/>
        </w:rPr>
        <w:t>FCGR2A</w:t>
      </w:r>
      <w:r w:rsidRPr="00F427F0">
        <w:rPr>
          <w:rFonts w:ascii="Book Antiqua" w:eastAsia="Book Antiqua" w:hAnsi="Book Antiqua" w:cs="Book Antiqua"/>
        </w:rPr>
        <w:t xml:space="preserve">)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 validated expression of the five hub genes by RT-qPCR. All hub genes were significantly upregulated in T2DM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compared with noninfected T2DM patients. Immune infiltration analysis showed that </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gastric tissues generally contained a higher proportion of regulatory T cells, activated NK cells, </w:t>
      </w:r>
      <w:proofErr w:type="gramStart"/>
      <w:r w:rsidRPr="00F427F0">
        <w:rPr>
          <w:rFonts w:ascii="Book Antiqua" w:eastAsia="Book Antiqua" w:hAnsi="Book Antiqua" w:cs="Book Antiqua"/>
        </w:rPr>
        <w:t>eosinophils</w:t>
      </w:r>
      <w:proofErr w:type="gramEnd"/>
      <w:r w:rsidRPr="00F427F0">
        <w:rPr>
          <w:rFonts w:ascii="Book Antiqua" w:eastAsia="Book Antiqua" w:hAnsi="Book Antiqua" w:cs="Book Antiqua"/>
        </w:rPr>
        <w:t xml:space="preserve"> and neutrophils. Our gene-miRNA analysis detected 13 miRNAs with at least two gene cross-links, and TF-gene interaction networks showed that </w:t>
      </w:r>
      <w:r w:rsidRPr="00F427F0">
        <w:rPr>
          <w:rFonts w:ascii="Book Antiqua" w:eastAsia="Book Antiqua" w:hAnsi="Book Antiqua" w:cs="Book Antiqua"/>
          <w:i/>
          <w:iCs/>
        </w:rPr>
        <w:t>TLR4</w:t>
      </w:r>
      <w:r w:rsidRPr="00F427F0">
        <w:rPr>
          <w:rFonts w:ascii="Book Antiqua" w:eastAsia="Book Antiqua" w:hAnsi="Book Antiqua" w:cs="Book Antiqua"/>
        </w:rPr>
        <w:t xml:space="preserve"> to be coregulated by 26 TFs, the largest number of TFs among the 5 hub genes. This study provides a new idea for elucidating the pathogenesis </w:t>
      </w:r>
      <w:r w:rsidRPr="00F427F0">
        <w:rPr>
          <w:rFonts w:ascii="Book Antiqua" w:eastAsia="宋体" w:hAnsi="Book Antiqua" w:cs="Book Antiqua"/>
          <w:lang w:eastAsia="zh-CN"/>
        </w:rPr>
        <w:t xml:space="preserve">of H. pylori-associated T2DM </w:t>
      </w:r>
      <w:r w:rsidRPr="00F427F0">
        <w:rPr>
          <w:rFonts w:ascii="Book Antiqua" w:eastAsia="Book Antiqua" w:hAnsi="Book Antiqua" w:cs="Book Antiqua"/>
        </w:rPr>
        <w:t>at the genetic level.</w:t>
      </w:r>
    </w:p>
    <w:p w14:paraId="3E57BA69" w14:textId="77777777" w:rsidR="00D23823" w:rsidRPr="00F427F0" w:rsidRDefault="00D23823">
      <w:pPr>
        <w:spacing w:line="360" w:lineRule="auto"/>
        <w:jc w:val="both"/>
        <w:rPr>
          <w:rFonts w:ascii="Book Antiqua" w:hAnsi="Book Antiqua"/>
        </w:rPr>
      </w:pPr>
    </w:p>
    <w:p w14:paraId="46971B5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caps/>
          <w:u w:val="single"/>
        </w:rPr>
        <w:t>ARTICLE HIGHLIGHTS</w:t>
      </w:r>
    </w:p>
    <w:p w14:paraId="2DFFF6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background</w:t>
      </w:r>
    </w:p>
    <w:p w14:paraId="4F90163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This prevalence rate of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 xml:space="preserve">) is high, especially in less developed countries. Its infection related to not only gastric diseases but also </w:t>
      </w:r>
      <w:proofErr w:type="spellStart"/>
      <w:r w:rsidRPr="00F427F0">
        <w:rPr>
          <w:rFonts w:ascii="Book Antiqua" w:eastAsia="Book Antiqua" w:hAnsi="Book Antiqua" w:cs="Book Antiqua"/>
        </w:rPr>
        <w:t>extragastric</w:t>
      </w:r>
      <w:proofErr w:type="spellEnd"/>
      <w:r w:rsidRPr="00F427F0">
        <w:rPr>
          <w:rFonts w:ascii="Book Antiqua" w:eastAsia="Book Antiqua" w:hAnsi="Book Antiqua" w:cs="Book Antiqua"/>
        </w:rPr>
        <w:t xml:space="preserve"> diseases such as type 2 diabetes mellitus (T2DM). However, the underlying mechanisms connecting </w:t>
      </w:r>
      <w:r w:rsidRPr="00F427F0">
        <w:rPr>
          <w:rFonts w:ascii="Book Antiqua" w:eastAsia="Book Antiqua" w:hAnsi="Book Antiqua" w:cs="Book Antiqua"/>
          <w:i/>
          <w:iCs/>
        </w:rPr>
        <w:t xml:space="preserve">H. pylori </w:t>
      </w:r>
      <w:r w:rsidRPr="00F427F0">
        <w:rPr>
          <w:rFonts w:ascii="Book Antiqua" w:eastAsia="Book Antiqua" w:hAnsi="Book Antiqua" w:cs="Book Antiqua"/>
        </w:rPr>
        <w:t>infection and T2DM remains unclear.</w:t>
      </w:r>
    </w:p>
    <w:p w14:paraId="65B0F141" w14:textId="77777777" w:rsidR="00D23823" w:rsidRPr="00F427F0" w:rsidRDefault="00D23823">
      <w:pPr>
        <w:spacing w:line="360" w:lineRule="auto"/>
        <w:jc w:val="both"/>
        <w:rPr>
          <w:rFonts w:ascii="Book Antiqua" w:hAnsi="Book Antiqua"/>
        </w:rPr>
      </w:pPr>
    </w:p>
    <w:p w14:paraId="50242A1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motivation</w:t>
      </w:r>
    </w:p>
    <w:p w14:paraId="166EDE1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lastRenderedPageBreak/>
        <w:t>The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 xml:space="preserve">infection and T2DM are needed to be identified, in order to further elucidate the pathogenesis and the new treatment strategy of </w:t>
      </w:r>
      <w:r w:rsidRPr="00F427F0">
        <w:rPr>
          <w:rFonts w:ascii="Book Antiqua" w:eastAsia="Book Antiqua" w:hAnsi="Book Antiqua" w:cs="Book Antiqua"/>
          <w:i/>
          <w:iCs/>
        </w:rPr>
        <w:t xml:space="preserve">H. </w:t>
      </w:r>
      <w:proofErr w:type="gramStart"/>
      <w:r w:rsidRPr="00F427F0">
        <w:rPr>
          <w:rFonts w:ascii="Book Antiqua" w:eastAsia="Book Antiqua" w:hAnsi="Book Antiqua" w:cs="Book Antiqua"/>
          <w:i/>
          <w:iCs/>
        </w:rPr>
        <w:t>pylori-</w:t>
      </w:r>
      <w:r w:rsidRPr="00F427F0">
        <w:rPr>
          <w:rFonts w:ascii="Book Antiqua" w:eastAsia="Book Antiqua" w:hAnsi="Book Antiqua" w:cs="Book Antiqua"/>
        </w:rPr>
        <w:t>infected</w:t>
      </w:r>
      <w:proofErr w:type="gramEnd"/>
      <w:r w:rsidRPr="00F427F0">
        <w:rPr>
          <w:rFonts w:ascii="Book Antiqua" w:eastAsia="Book Antiqua" w:hAnsi="Book Antiqua" w:cs="Book Antiqua"/>
        </w:rPr>
        <w:t xml:space="preserve"> T2DM. </w:t>
      </w:r>
    </w:p>
    <w:p w14:paraId="364BD5C1" w14:textId="77777777" w:rsidR="00D23823" w:rsidRPr="00F427F0" w:rsidRDefault="00D23823">
      <w:pPr>
        <w:spacing w:line="360" w:lineRule="auto"/>
        <w:jc w:val="both"/>
        <w:rPr>
          <w:rFonts w:ascii="Book Antiqua" w:hAnsi="Book Antiqua"/>
        </w:rPr>
      </w:pPr>
    </w:p>
    <w:p w14:paraId="1654111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objectives</w:t>
      </w:r>
    </w:p>
    <w:p w14:paraId="321FD6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We aimed to explore the potential molecular connections between</w:t>
      </w:r>
      <w:r w:rsidRPr="00F427F0">
        <w:rPr>
          <w:rFonts w:ascii="Book Antiqua" w:eastAsia="Book Antiqua" w:hAnsi="Book Antiqua" w:cs="Book Antiqua"/>
          <w:i/>
          <w:iCs/>
        </w:rPr>
        <w:t xml:space="preserve"> H. pylori </w:t>
      </w:r>
      <w:r w:rsidRPr="00F427F0">
        <w:rPr>
          <w:rFonts w:ascii="Book Antiqua" w:eastAsia="Book Antiqua" w:hAnsi="Book Antiqua" w:cs="Book Antiqua"/>
        </w:rPr>
        <w:t>infection and T2DM using bioinformatics analysis. In the future research, we will investigating these identified genes and downstream signaling pathway to further understand their relationship.</w:t>
      </w:r>
    </w:p>
    <w:p w14:paraId="0A647E62" w14:textId="77777777" w:rsidR="00D23823" w:rsidRPr="00F427F0" w:rsidRDefault="00D23823">
      <w:pPr>
        <w:spacing w:line="360" w:lineRule="auto"/>
        <w:jc w:val="both"/>
        <w:rPr>
          <w:rFonts w:ascii="Book Antiqua" w:hAnsi="Book Antiqua"/>
        </w:rPr>
      </w:pPr>
    </w:p>
    <w:p w14:paraId="4C51232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methods</w:t>
      </w:r>
    </w:p>
    <w:p w14:paraId="5FBEA02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Differentially expressed genes from three datasets commonly present in patients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were identified. Hub genes were validated by RT-qPCR using human gastric biopsy samples. Correlations between hub genes and immune cell infiltration, miRNAs, and transcription factors were further analyzed.</w:t>
      </w:r>
    </w:p>
    <w:p w14:paraId="2F12E437" w14:textId="77777777" w:rsidR="00D23823" w:rsidRPr="00F427F0" w:rsidRDefault="00D23823">
      <w:pPr>
        <w:spacing w:line="360" w:lineRule="auto"/>
        <w:jc w:val="both"/>
        <w:rPr>
          <w:rFonts w:ascii="Book Antiqua" w:hAnsi="Book Antiqua"/>
        </w:rPr>
      </w:pPr>
    </w:p>
    <w:p w14:paraId="02C9E8F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results</w:t>
      </w:r>
    </w:p>
    <w:p w14:paraId="16FB6DE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This is the first study to identify the key genes and pathways associated with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 and T2DM using integrated bioinformatics analysis. We identified five hub genes, all of which were closely related to immune cell infiltration.</w:t>
      </w:r>
    </w:p>
    <w:p w14:paraId="46B306EA" w14:textId="77777777" w:rsidR="00D23823" w:rsidRPr="00F427F0" w:rsidRDefault="00D23823">
      <w:pPr>
        <w:spacing w:line="360" w:lineRule="auto"/>
        <w:jc w:val="both"/>
        <w:rPr>
          <w:rFonts w:ascii="Book Antiqua" w:hAnsi="Book Antiqua"/>
        </w:rPr>
      </w:pPr>
    </w:p>
    <w:p w14:paraId="5D1D160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conclusions</w:t>
      </w:r>
    </w:p>
    <w:p w14:paraId="3FE1D36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We were the first to find out that the 5 hub genes identified are playing important roles in the pathogenesis of </w:t>
      </w:r>
      <w:r w:rsidRPr="00F427F0">
        <w:rPr>
          <w:rFonts w:ascii="Book Antiqua" w:eastAsia="Book Antiqua" w:hAnsi="Book Antiqua" w:cs="Book Antiqua"/>
          <w:i/>
          <w:iCs/>
        </w:rPr>
        <w:t>H. pylori-</w:t>
      </w:r>
      <w:r w:rsidRPr="00F427F0">
        <w:rPr>
          <w:rFonts w:ascii="Book Antiqua" w:eastAsia="Book Antiqua" w:hAnsi="Book Antiqua" w:cs="Book Antiqua"/>
        </w:rPr>
        <w:t>infected T2DM.</w:t>
      </w:r>
    </w:p>
    <w:p w14:paraId="55788C68" w14:textId="77777777" w:rsidR="00D23823" w:rsidRPr="00F427F0" w:rsidRDefault="00D23823">
      <w:pPr>
        <w:spacing w:line="360" w:lineRule="auto"/>
        <w:jc w:val="both"/>
        <w:rPr>
          <w:rFonts w:ascii="Book Antiqua" w:hAnsi="Book Antiqua"/>
        </w:rPr>
      </w:pPr>
    </w:p>
    <w:p w14:paraId="0CAF582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i/>
        </w:rPr>
        <w:t>Research perspectives</w:t>
      </w:r>
    </w:p>
    <w:p w14:paraId="3DD4EED6" w14:textId="77777777" w:rsidR="00D23823" w:rsidRPr="00F427F0" w:rsidRDefault="00000000">
      <w:pPr>
        <w:spacing w:line="360" w:lineRule="auto"/>
        <w:jc w:val="both"/>
        <w:rPr>
          <w:rFonts w:ascii="Book Antiqua" w:eastAsia="宋体" w:hAnsi="Book Antiqua"/>
          <w:lang w:eastAsia="zh-CN"/>
        </w:rPr>
      </w:pPr>
      <w:r w:rsidRPr="00F427F0">
        <w:rPr>
          <w:rFonts w:ascii="Book Antiqua" w:eastAsia="Book Antiqua" w:hAnsi="Book Antiqua" w:cs="Book Antiqua"/>
        </w:rPr>
        <w:t xml:space="preserve"> </w:t>
      </w:r>
      <w:r w:rsidRPr="00F427F0">
        <w:rPr>
          <w:rFonts w:ascii="Book Antiqua" w:eastAsia="宋体" w:hAnsi="Book Antiqua" w:cs="Book Antiqua"/>
          <w:lang w:eastAsia="zh-CN"/>
        </w:rPr>
        <w:t>It is necessary to investigate the potential underlying mechanisms involved in these findings in future large-scale prospective studies.</w:t>
      </w:r>
    </w:p>
    <w:p w14:paraId="2CDB6375" w14:textId="77777777" w:rsidR="00D23823" w:rsidRPr="00F427F0" w:rsidRDefault="00D23823">
      <w:pPr>
        <w:spacing w:line="360" w:lineRule="auto"/>
        <w:jc w:val="both"/>
        <w:rPr>
          <w:rFonts w:ascii="Book Antiqua" w:hAnsi="Book Antiqua"/>
        </w:rPr>
      </w:pPr>
    </w:p>
    <w:p w14:paraId="77833F9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REFERENCES</w:t>
      </w:r>
    </w:p>
    <w:p w14:paraId="012A8322" w14:textId="77777777" w:rsidR="00D23823" w:rsidRPr="00F427F0" w:rsidRDefault="00000000">
      <w:pPr>
        <w:spacing w:line="360" w:lineRule="auto"/>
        <w:jc w:val="both"/>
        <w:rPr>
          <w:rFonts w:ascii="Book Antiqua" w:hAnsi="Book Antiqua"/>
        </w:rPr>
      </w:pPr>
      <w:bookmarkStart w:id="183" w:name="OLE_LINK1311"/>
      <w:bookmarkStart w:id="184" w:name="OLE_LINK1312"/>
      <w:bookmarkStart w:id="185" w:name="OLE_LINK1313"/>
      <w:r w:rsidRPr="00F427F0">
        <w:rPr>
          <w:rFonts w:ascii="Book Antiqua" w:eastAsia="Book Antiqua" w:hAnsi="Book Antiqua" w:cs="Book Antiqua"/>
        </w:rPr>
        <w:lastRenderedPageBreak/>
        <w:t xml:space="preserve">1 </w:t>
      </w:r>
      <w:r w:rsidRPr="00F427F0">
        <w:rPr>
          <w:rFonts w:ascii="Book Antiqua" w:eastAsia="Book Antiqua" w:hAnsi="Book Antiqua" w:cs="Book Antiqua"/>
          <w:b/>
          <w:bCs/>
        </w:rPr>
        <w:t>Butt J</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Epplein</w:t>
      </w:r>
      <w:proofErr w:type="spellEnd"/>
      <w:r w:rsidRPr="00F427F0">
        <w:rPr>
          <w:rFonts w:ascii="Book Antiqua" w:eastAsia="Book Antiqua" w:hAnsi="Book Antiqua" w:cs="Book Antiqua"/>
        </w:rPr>
        <w:t xml:space="preserve"> M. How do global trends in Helicobacter pylori prevalence inform prevention planning? </w:t>
      </w:r>
      <w:r w:rsidRPr="00F427F0">
        <w:rPr>
          <w:rFonts w:ascii="Book Antiqua" w:eastAsia="Book Antiqua" w:hAnsi="Book Antiqua" w:cs="Book Antiqua"/>
          <w:i/>
          <w:iCs/>
        </w:rPr>
        <w:t>Lancet Gastroenterol Hepatol</w:t>
      </w:r>
      <w:r w:rsidRPr="00F427F0">
        <w:rPr>
          <w:rFonts w:ascii="Book Antiqua" w:eastAsia="Book Antiqua" w:hAnsi="Book Antiqua" w:cs="Book Antiqua"/>
        </w:rPr>
        <w:t xml:space="preserve"> 2023; </w:t>
      </w:r>
      <w:r w:rsidRPr="00F427F0">
        <w:rPr>
          <w:rFonts w:ascii="Book Antiqua" w:eastAsia="Book Antiqua" w:hAnsi="Book Antiqua" w:cs="Book Antiqua"/>
          <w:b/>
          <w:bCs/>
        </w:rPr>
        <w:t>8</w:t>
      </w:r>
      <w:r w:rsidRPr="00F427F0">
        <w:rPr>
          <w:rFonts w:ascii="Book Antiqua" w:eastAsia="Book Antiqua" w:hAnsi="Book Antiqua" w:cs="Book Antiqua"/>
        </w:rPr>
        <w:t>: 498-499 [PMID: 37086740 DOI: 10.1016/S2468-1253(23)00101-2]</w:t>
      </w:r>
    </w:p>
    <w:p w14:paraId="56F560B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 </w:t>
      </w:r>
      <w:r w:rsidRPr="00F427F0">
        <w:rPr>
          <w:rFonts w:ascii="Book Antiqua" w:eastAsia="Book Antiqua" w:hAnsi="Book Antiqua" w:cs="Book Antiqua"/>
          <w:b/>
          <w:bCs/>
        </w:rPr>
        <w:t>Alvarez CS</w:t>
      </w:r>
      <w:r w:rsidRPr="00F427F0">
        <w:rPr>
          <w:rFonts w:ascii="Book Antiqua" w:eastAsia="Book Antiqua" w:hAnsi="Book Antiqua" w:cs="Book Antiqua"/>
        </w:rPr>
        <w:t xml:space="preserve">, Florio AA, Butt J, Rivera-Andrade A, </w:t>
      </w:r>
      <w:proofErr w:type="spellStart"/>
      <w:r w:rsidRPr="00F427F0">
        <w:rPr>
          <w:rFonts w:ascii="Book Antiqua" w:eastAsia="Book Antiqua" w:hAnsi="Book Antiqua" w:cs="Book Antiqua"/>
        </w:rPr>
        <w:t>Kroker</w:t>
      </w:r>
      <w:proofErr w:type="spellEnd"/>
      <w:r w:rsidRPr="00F427F0">
        <w:rPr>
          <w:rFonts w:ascii="Book Antiqua" w:eastAsia="Book Antiqua" w:hAnsi="Book Antiqua" w:cs="Book Antiqua"/>
        </w:rPr>
        <w:t xml:space="preserve">-Lobos MF, </w:t>
      </w:r>
      <w:proofErr w:type="spellStart"/>
      <w:r w:rsidRPr="00F427F0">
        <w:rPr>
          <w:rFonts w:ascii="Book Antiqua" w:eastAsia="Book Antiqua" w:hAnsi="Book Antiqua" w:cs="Book Antiqua"/>
        </w:rPr>
        <w:t>Waterboer</w:t>
      </w:r>
      <w:proofErr w:type="spellEnd"/>
      <w:r w:rsidRPr="00F427F0">
        <w:rPr>
          <w:rFonts w:ascii="Book Antiqua" w:eastAsia="Book Antiqua" w:hAnsi="Book Antiqua" w:cs="Book Antiqua"/>
        </w:rPr>
        <w:t xml:space="preserve"> T, Camargo MC, Freedman ND, Graubard BI, </w:t>
      </w:r>
      <w:proofErr w:type="spellStart"/>
      <w:r w:rsidRPr="00F427F0">
        <w:rPr>
          <w:rFonts w:ascii="Book Antiqua" w:eastAsia="Book Antiqua" w:hAnsi="Book Antiqua" w:cs="Book Antiqua"/>
        </w:rPr>
        <w:t>Lazo</w:t>
      </w:r>
      <w:proofErr w:type="spellEnd"/>
      <w:r w:rsidRPr="00F427F0">
        <w:rPr>
          <w:rFonts w:ascii="Book Antiqua" w:eastAsia="Book Antiqua" w:hAnsi="Book Antiqua" w:cs="Book Antiqua"/>
        </w:rPr>
        <w:t xml:space="preserve"> M, </w:t>
      </w:r>
      <w:proofErr w:type="spellStart"/>
      <w:r w:rsidRPr="00F427F0">
        <w:rPr>
          <w:rFonts w:ascii="Book Antiqua" w:eastAsia="Book Antiqua" w:hAnsi="Book Antiqua" w:cs="Book Antiqua"/>
        </w:rPr>
        <w:t>Guallar</w:t>
      </w:r>
      <w:proofErr w:type="spellEnd"/>
      <w:r w:rsidRPr="00F427F0">
        <w:rPr>
          <w:rFonts w:ascii="Book Antiqua" w:eastAsia="Book Antiqua" w:hAnsi="Book Antiqua" w:cs="Book Antiqua"/>
        </w:rPr>
        <w:t xml:space="preserve"> E, </w:t>
      </w:r>
      <w:proofErr w:type="spellStart"/>
      <w:r w:rsidRPr="00F427F0">
        <w:rPr>
          <w:rFonts w:ascii="Book Antiqua" w:eastAsia="Book Antiqua" w:hAnsi="Book Antiqua" w:cs="Book Antiqua"/>
        </w:rPr>
        <w:t>Groopman</w:t>
      </w:r>
      <w:proofErr w:type="spellEnd"/>
      <w:r w:rsidRPr="00F427F0">
        <w:rPr>
          <w:rFonts w:ascii="Book Antiqua" w:eastAsia="Book Antiqua" w:hAnsi="Book Antiqua" w:cs="Book Antiqua"/>
        </w:rPr>
        <w:t xml:space="preserve"> JD, Ramírez-</w:t>
      </w:r>
      <w:proofErr w:type="spellStart"/>
      <w:r w:rsidRPr="00F427F0">
        <w:rPr>
          <w:rFonts w:ascii="Book Antiqua" w:eastAsia="Book Antiqua" w:hAnsi="Book Antiqua" w:cs="Book Antiqua"/>
        </w:rPr>
        <w:t>Zea</w:t>
      </w:r>
      <w:proofErr w:type="spellEnd"/>
      <w:r w:rsidRPr="00F427F0">
        <w:rPr>
          <w:rFonts w:ascii="Book Antiqua" w:eastAsia="Book Antiqua" w:hAnsi="Book Antiqua" w:cs="Book Antiqua"/>
        </w:rPr>
        <w:t xml:space="preserve"> M, McGlynn KA. Associations between Helicobacter pylori with nonalcoholic fatty liver disease and other metabolic conditions in Guatemala. </w:t>
      </w:r>
      <w:r w:rsidRPr="00F427F0">
        <w:rPr>
          <w:rFonts w:ascii="Book Antiqua" w:eastAsia="Book Antiqua" w:hAnsi="Book Antiqua" w:cs="Book Antiqua"/>
          <w:i/>
          <w:iCs/>
        </w:rPr>
        <w:t>Helicobacter</w:t>
      </w:r>
      <w:r w:rsidRPr="00F427F0">
        <w:rPr>
          <w:rFonts w:ascii="Book Antiqua" w:eastAsia="Book Antiqua" w:hAnsi="Book Antiqua" w:cs="Book Antiqua"/>
        </w:rPr>
        <w:t xml:space="preserve"> 2020; </w:t>
      </w:r>
      <w:r w:rsidRPr="00F427F0">
        <w:rPr>
          <w:rFonts w:ascii="Book Antiqua" w:eastAsia="Book Antiqua" w:hAnsi="Book Antiqua" w:cs="Book Antiqua"/>
          <w:b/>
          <w:bCs/>
        </w:rPr>
        <w:t>25</w:t>
      </w:r>
      <w:r w:rsidRPr="00F427F0">
        <w:rPr>
          <w:rFonts w:ascii="Book Antiqua" w:eastAsia="Book Antiqua" w:hAnsi="Book Antiqua" w:cs="Book Antiqua"/>
        </w:rPr>
        <w:t>: e12756 [PMID: 33006810 DOI: 10.1111/hel.12756]</w:t>
      </w:r>
    </w:p>
    <w:p w14:paraId="1E8CB4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 </w:t>
      </w:r>
      <w:r w:rsidRPr="00F427F0">
        <w:rPr>
          <w:rFonts w:ascii="Book Antiqua" w:eastAsia="Book Antiqua" w:hAnsi="Book Antiqua" w:cs="Book Antiqua"/>
          <w:b/>
          <w:bCs/>
        </w:rPr>
        <w:t>Zhang P</w:t>
      </w:r>
      <w:r w:rsidRPr="00F427F0">
        <w:rPr>
          <w:rFonts w:ascii="Book Antiqua" w:eastAsia="Book Antiqua" w:hAnsi="Book Antiqua" w:cs="Book Antiqua"/>
        </w:rPr>
        <w:t xml:space="preserve">, He Q, Song D, Wang Y, Liu X, Ding G, Xing W. Association of Helicobacter pylori Infection </w:t>
      </w:r>
      <w:proofErr w:type="gramStart"/>
      <w:r w:rsidRPr="00F427F0">
        <w:rPr>
          <w:rFonts w:ascii="Book Antiqua" w:eastAsia="Book Antiqua" w:hAnsi="Book Antiqua" w:cs="Book Antiqua"/>
        </w:rPr>
        <w:t>With</w:t>
      </w:r>
      <w:proofErr w:type="gramEnd"/>
      <w:r w:rsidRPr="00F427F0">
        <w:rPr>
          <w:rFonts w:ascii="Book Antiqua" w:eastAsia="Book Antiqua" w:hAnsi="Book Antiqua" w:cs="Book Antiqua"/>
        </w:rPr>
        <w:t xml:space="preserve"> Carotid Atherosclerosis in a Northern Chinese Population: A Cross-Sectional Study. </w:t>
      </w:r>
      <w:r w:rsidRPr="00F427F0">
        <w:rPr>
          <w:rFonts w:ascii="Book Antiqua" w:eastAsia="Book Antiqua" w:hAnsi="Book Antiqua" w:cs="Book Antiqua"/>
          <w:i/>
          <w:iCs/>
        </w:rPr>
        <w:t>Front Cardiovasc Med</w:t>
      </w:r>
      <w:r w:rsidRPr="00F427F0">
        <w:rPr>
          <w:rFonts w:ascii="Book Antiqua" w:eastAsia="Book Antiqua" w:hAnsi="Book Antiqua" w:cs="Book Antiqua"/>
        </w:rPr>
        <w:t xml:space="preserve"> 2021; </w:t>
      </w:r>
      <w:r w:rsidRPr="00F427F0">
        <w:rPr>
          <w:rFonts w:ascii="Book Antiqua" w:eastAsia="Book Antiqua" w:hAnsi="Book Antiqua" w:cs="Book Antiqua"/>
          <w:b/>
          <w:bCs/>
        </w:rPr>
        <w:t>8</w:t>
      </w:r>
      <w:r w:rsidRPr="00F427F0">
        <w:rPr>
          <w:rFonts w:ascii="Book Antiqua" w:eastAsia="Book Antiqua" w:hAnsi="Book Antiqua" w:cs="Book Antiqua"/>
        </w:rPr>
        <w:t>: 795795 [PMID: 35174222 DOI: 10.3389/fcvm.2021.795795]</w:t>
      </w:r>
    </w:p>
    <w:p w14:paraId="16EE1FD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 </w:t>
      </w:r>
      <w:r w:rsidRPr="00F427F0">
        <w:rPr>
          <w:rFonts w:ascii="Book Antiqua" w:eastAsia="Book Antiqua" w:hAnsi="Book Antiqua" w:cs="Book Antiqua"/>
          <w:b/>
          <w:bCs/>
        </w:rPr>
        <w:t>Wang L</w:t>
      </w:r>
      <w:r w:rsidRPr="00F427F0">
        <w:rPr>
          <w:rFonts w:ascii="Book Antiqua" w:eastAsia="Book Antiqua" w:hAnsi="Book Antiqua" w:cs="Book Antiqua"/>
        </w:rPr>
        <w:t xml:space="preserve">, Cao ZM, Zhang LL, Dai XC, Liu ZJ, Zeng YX, Li XY, Wu QJ, </w:t>
      </w:r>
      <w:proofErr w:type="spellStart"/>
      <w:r w:rsidRPr="00F427F0">
        <w:rPr>
          <w:rFonts w:ascii="Book Antiqua" w:eastAsia="Book Antiqua" w:hAnsi="Book Antiqua" w:cs="Book Antiqua"/>
        </w:rPr>
        <w:t>Lv</w:t>
      </w:r>
      <w:proofErr w:type="spellEnd"/>
      <w:r w:rsidRPr="00F427F0">
        <w:rPr>
          <w:rFonts w:ascii="Book Antiqua" w:eastAsia="Book Antiqua" w:hAnsi="Book Antiqua" w:cs="Book Antiqua"/>
        </w:rPr>
        <w:t xml:space="preserve"> WL. Helicobacter Pylori and Autoimmune Diseases: Involving Multiple Systems. </w:t>
      </w:r>
      <w:r w:rsidRPr="00F427F0">
        <w:rPr>
          <w:rFonts w:ascii="Book Antiqua" w:eastAsia="Book Antiqua" w:hAnsi="Book Antiqua" w:cs="Book Antiqua"/>
          <w:i/>
          <w:iCs/>
        </w:rPr>
        <w:t>Front Immunol</w:t>
      </w:r>
      <w:r w:rsidRPr="00F427F0">
        <w:rPr>
          <w:rFonts w:ascii="Book Antiqua" w:eastAsia="Book Antiqua" w:hAnsi="Book Antiqua" w:cs="Book Antiqua"/>
        </w:rPr>
        <w:t xml:space="preserve"> 2022; </w:t>
      </w:r>
      <w:r w:rsidRPr="00F427F0">
        <w:rPr>
          <w:rFonts w:ascii="Book Antiqua" w:eastAsia="Book Antiqua" w:hAnsi="Book Antiqua" w:cs="Book Antiqua"/>
          <w:b/>
          <w:bCs/>
        </w:rPr>
        <w:t>13</w:t>
      </w:r>
      <w:r w:rsidRPr="00F427F0">
        <w:rPr>
          <w:rFonts w:ascii="Book Antiqua" w:eastAsia="Book Antiqua" w:hAnsi="Book Antiqua" w:cs="Book Antiqua"/>
        </w:rPr>
        <w:t>: 833424 [PMID: 35222423 DOI: 10.3389/fimmu.2022.833424]</w:t>
      </w:r>
    </w:p>
    <w:p w14:paraId="4848D04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5 </w:t>
      </w:r>
      <w:proofErr w:type="spellStart"/>
      <w:r w:rsidRPr="00F427F0">
        <w:rPr>
          <w:rFonts w:ascii="Book Antiqua" w:eastAsia="Book Antiqua" w:hAnsi="Book Antiqua" w:cs="Book Antiqua"/>
          <w:b/>
          <w:bCs/>
        </w:rPr>
        <w:t>Mansori</w:t>
      </w:r>
      <w:proofErr w:type="spellEnd"/>
      <w:r w:rsidRPr="00F427F0">
        <w:rPr>
          <w:rFonts w:ascii="Book Antiqua" w:eastAsia="Book Antiqua" w:hAnsi="Book Antiqua" w:cs="Book Antiqua"/>
          <w:b/>
          <w:bCs/>
        </w:rPr>
        <w:t xml:space="preserve"> K</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Dehghanbanadaki</w:t>
      </w:r>
      <w:proofErr w:type="spellEnd"/>
      <w:r w:rsidRPr="00F427F0">
        <w:rPr>
          <w:rFonts w:ascii="Book Antiqua" w:eastAsia="Book Antiqua" w:hAnsi="Book Antiqua" w:cs="Book Antiqua"/>
        </w:rPr>
        <w:t xml:space="preserve"> H, </w:t>
      </w:r>
      <w:proofErr w:type="spellStart"/>
      <w:r w:rsidRPr="00F427F0">
        <w:rPr>
          <w:rFonts w:ascii="Book Antiqua" w:eastAsia="Book Antiqua" w:hAnsi="Book Antiqua" w:cs="Book Antiqua"/>
        </w:rPr>
        <w:t>Naderpour</w:t>
      </w:r>
      <w:proofErr w:type="spellEnd"/>
      <w:r w:rsidRPr="00F427F0">
        <w:rPr>
          <w:rFonts w:ascii="Book Antiqua" w:eastAsia="Book Antiqua" w:hAnsi="Book Antiqua" w:cs="Book Antiqua"/>
        </w:rPr>
        <w:t xml:space="preserve"> S, </w:t>
      </w:r>
      <w:proofErr w:type="spellStart"/>
      <w:r w:rsidRPr="00F427F0">
        <w:rPr>
          <w:rFonts w:ascii="Book Antiqua" w:eastAsia="Book Antiqua" w:hAnsi="Book Antiqua" w:cs="Book Antiqua"/>
        </w:rPr>
        <w:t>Rashti</w:t>
      </w:r>
      <w:proofErr w:type="spellEnd"/>
      <w:r w:rsidRPr="00F427F0">
        <w:rPr>
          <w:rFonts w:ascii="Book Antiqua" w:eastAsia="Book Antiqua" w:hAnsi="Book Antiqua" w:cs="Book Antiqua"/>
        </w:rPr>
        <w:t xml:space="preserve"> R, Moghaddam AB, Moradi Y. A systematic review and meta-analysis of the prevalence of Helicobacter pylori in patients with diabetes. </w:t>
      </w:r>
      <w:r w:rsidRPr="00F427F0">
        <w:rPr>
          <w:rFonts w:ascii="Book Antiqua" w:eastAsia="Book Antiqua" w:hAnsi="Book Antiqua" w:cs="Book Antiqua"/>
          <w:i/>
          <w:iCs/>
        </w:rPr>
        <w:t xml:space="preserve">Diabetes </w:t>
      </w:r>
      <w:proofErr w:type="spellStart"/>
      <w:r w:rsidRPr="00F427F0">
        <w:rPr>
          <w:rFonts w:ascii="Book Antiqua" w:eastAsia="Book Antiqua" w:hAnsi="Book Antiqua" w:cs="Book Antiqua"/>
          <w:i/>
          <w:iCs/>
        </w:rPr>
        <w:t>Metab</w:t>
      </w:r>
      <w:proofErr w:type="spellEnd"/>
      <w:r w:rsidRPr="00F427F0">
        <w:rPr>
          <w:rFonts w:ascii="Book Antiqua" w:eastAsia="Book Antiqua" w:hAnsi="Book Antiqua" w:cs="Book Antiqua"/>
          <w:i/>
          <w:iCs/>
        </w:rPr>
        <w:t xml:space="preserve"> </w:t>
      </w:r>
      <w:proofErr w:type="spellStart"/>
      <w:r w:rsidRPr="00F427F0">
        <w:rPr>
          <w:rFonts w:ascii="Book Antiqua" w:eastAsia="Book Antiqua" w:hAnsi="Book Antiqua" w:cs="Book Antiqua"/>
          <w:i/>
          <w:iCs/>
        </w:rPr>
        <w:t>Syndr</w:t>
      </w:r>
      <w:proofErr w:type="spellEnd"/>
      <w:r w:rsidRPr="00F427F0">
        <w:rPr>
          <w:rFonts w:ascii="Book Antiqua" w:eastAsia="Book Antiqua" w:hAnsi="Book Antiqua" w:cs="Book Antiqua"/>
        </w:rPr>
        <w:t xml:space="preserve"> 2020; </w:t>
      </w:r>
      <w:r w:rsidRPr="00F427F0">
        <w:rPr>
          <w:rFonts w:ascii="Book Antiqua" w:eastAsia="Book Antiqua" w:hAnsi="Book Antiqua" w:cs="Book Antiqua"/>
          <w:b/>
          <w:bCs/>
        </w:rPr>
        <w:t>14</w:t>
      </w:r>
      <w:r w:rsidRPr="00F427F0">
        <w:rPr>
          <w:rFonts w:ascii="Book Antiqua" w:eastAsia="Book Antiqua" w:hAnsi="Book Antiqua" w:cs="Book Antiqua"/>
        </w:rPr>
        <w:t>: 601-607 [PMID: 32417710 DOI: 10.1016/j.dsx.2020.05.009]</w:t>
      </w:r>
    </w:p>
    <w:p w14:paraId="2C6B04B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6 </w:t>
      </w:r>
      <w:r w:rsidRPr="00F427F0">
        <w:rPr>
          <w:rFonts w:ascii="Book Antiqua" w:eastAsia="Book Antiqua" w:hAnsi="Book Antiqua" w:cs="Book Antiqua"/>
          <w:b/>
          <w:bCs/>
        </w:rPr>
        <w:t>Zhang K</w:t>
      </w:r>
      <w:r w:rsidRPr="00F427F0">
        <w:rPr>
          <w:rFonts w:ascii="Book Antiqua" w:eastAsia="Book Antiqua" w:hAnsi="Book Antiqua" w:cs="Book Antiqua"/>
        </w:rPr>
        <w:t xml:space="preserve">, Ma Y, Luo Y, Song Y, Xiong G, Ma Y, Sun X, Kan C. Metabolic </w:t>
      </w:r>
      <w:proofErr w:type="gramStart"/>
      <w:r w:rsidRPr="00F427F0">
        <w:rPr>
          <w:rFonts w:ascii="Book Antiqua" w:eastAsia="Book Antiqua" w:hAnsi="Book Antiqua" w:cs="Book Antiqua"/>
        </w:rPr>
        <w:t>diseases</w:t>
      </w:r>
      <w:proofErr w:type="gramEnd"/>
      <w:r w:rsidRPr="00F427F0">
        <w:rPr>
          <w:rFonts w:ascii="Book Antiqua" w:eastAsia="Book Antiqua" w:hAnsi="Book Antiqua" w:cs="Book Antiqua"/>
        </w:rPr>
        <w:t xml:space="preserve"> and healthy aging: identifying environmental and behavioral risk factors and promoting public health. </w:t>
      </w:r>
      <w:r w:rsidRPr="00F427F0">
        <w:rPr>
          <w:rFonts w:ascii="Book Antiqua" w:eastAsia="Book Antiqua" w:hAnsi="Book Antiqua" w:cs="Book Antiqua"/>
          <w:i/>
          <w:iCs/>
        </w:rPr>
        <w:t>Front Public Health</w:t>
      </w:r>
      <w:r w:rsidRPr="00F427F0">
        <w:rPr>
          <w:rFonts w:ascii="Book Antiqua" w:eastAsia="Book Antiqua" w:hAnsi="Book Antiqua" w:cs="Book Antiqua"/>
        </w:rPr>
        <w:t xml:space="preserve"> 2023; </w:t>
      </w:r>
      <w:r w:rsidRPr="00F427F0">
        <w:rPr>
          <w:rFonts w:ascii="Book Antiqua" w:eastAsia="Book Antiqua" w:hAnsi="Book Antiqua" w:cs="Book Antiqua"/>
          <w:b/>
          <w:bCs/>
        </w:rPr>
        <w:t>11</w:t>
      </w:r>
      <w:r w:rsidRPr="00F427F0">
        <w:rPr>
          <w:rFonts w:ascii="Book Antiqua" w:eastAsia="Book Antiqua" w:hAnsi="Book Antiqua" w:cs="Book Antiqua"/>
        </w:rPr>
        <w:t>: 1253506 [PMID: 37900047 DOI: 10.3389/fpubh.2023.1253506]</w:t>
      </w:r>
    </w:p>
    <w:p w14:paraId="20A0C0E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7 </w:t>
      </w:r>
      <w:r w:rsidRPr="00F427F0">
        <w:rPr>
          <w:rFonts w:ascii="Book Antiqua" w:eastAsia="Book Antiqua" w:hAnsi="Book Antiqua" w:cs="Book Antiqua"/>
          <w:b/>
          <w:bCs/>
        </w:rPr>
        <w:t>Pan Y</w:t>
      </w:r>
      <w:r w:rsidRPr="00F427F0">
        <w:rPr>
          <w:rFonts w:ascii="Book Antiqua" w:eastAsia="Book Antiqua" w:hAnsi="Book Antiqua" w:cs="Book Antiqua"/>
        </w:rPr>
        <w:t xml:space="preserve">, Zhong S, Zhou K, Tian Z, Chen F, Liu Z, Geng Z, Li S, Huang R, Wang H, Zou W, Hu J. Association between Diabetes </w:t>
      </w:r>
      <w:proofErr w:type="gramStart"/>
      <w:r w:rsidRPr="00F427F0">
        <w:rPr>
          <w:rFonts w:ascii="Book Antiqua" w:eastAsia="Book Antiqua" w:hAnsi="Book Antiqua" w:cs="Book Antiqua"/>
        </w:rPr>
        <w:t>Complications</w:t>
      </w:r>
      <w:proofErr w:type="gramEnd"/>
      <w:r w:rsidRPr="00F427F0">
        <w:rPr>
          <w:rFonts w:ascii="Book Antiqua" w:eastAsia="Book Antiqua" w:hAnsi="Book Antiqua" w:cs="Book Antiqua"/>
        </w:rPr>
        <w:t xml:space="preserve"> and the Triglyceride-Glucose Index in Hospitalized Patients with Type 2 Diabetes. </w:t>
      </w:r>
      <w:r w:rsidRPr="00F427F0">
        <w:rPr>
          <w:rFonts w:ascii="Book Antiqua" w:eastAsia="Book Antiqua" w:hAnsi="Book Antiqua" w:cs="Book Antiqua"/>
          <w:i/>
          <w:iCs/>
        </w:rPr>
        <w:t>J Diabetes Res</w:t>
      </w:r>
      <w:r w:rsidRPr="00F427F0">
        <w:rPr>
          <w:rFonts w:ascii="Book Antiqua" w:eastAsia="Book Antiqua" w:hAnsi="Book Antiqua" w:cs="Book Antiqua"/>
        </w:rPr>
        <w:t xml:space="preserve"> 2021; </w:t>
      </w:r>
      <w:r w:rsidRPr="00F427F0">
        <w:rPr>
          <w:rFonts w:ascii="Book Antiqua" w:eastAsia="Book Antiqua" w:hAnsi="Book Antiqua" w:cs="Book Antiqua"/>
          <w:b/>
          <w:bCs/>
        </w:rPr>
        <w:t>2021</w:t>
      </w:r>
      <w:r w:rsidRPr="00F427F0">
        <w:rPr>
          <w:rFonts w:ascii="Book Antiqua" w:eastAsia="Book Antiqua" w:hAnsi="Book Antiqua" w:cs="Book Antiqua"/>
        </w:rPr>
        <w:t>: 8757996 [PMID: 34671683 DOI: 10.1155/2021/8757996]</w:t>
      </w:r>
    </w:p>
    <w:p w14:paraId="5215A2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8 </w:t>
      </w:r>
      <w:r w:rsidRPr="00F427F0">
        <w:rPr>
          <w:rFonts w:ascii="Book Antiqua" w:eastAsia="Book Antiqua" w:hAnsi="Book Antiqua" w:cs="Book Antiqua"/>
          <w:b/>
          <w:bCs/>
        </w:rPr>
        <w:t>Wang M</w:t>
      </w:r>
      <w:r w:rsidRPr="00F427F0">
        <w:rPr>
          <w:rFonts w:ascii="Book Antiqua" w:eastAsia="Book Antiqua" w:hAnsi="Book Antiqua" w:cs="Book Antiqua"/>
        </w:rPr>
        <w:t xml:space="preserve">, He Y, He Q, Di F, Zou K, Wang W, Sun X. Comparison of clinical characteristics and disease burden between early- and late-onset type 2 diabetes </w:t>
      </w:r>
      <w:r w:rsidRPr="00F427F0">
        <w:rPr>
          <w:rFonts w:ascii="Book Antiqua" w:eastAsia="Book Antiqua" w:hAnsi="Book Antiqua" w:cs="Book Antiqua"/>
        </w:rPr>
        <w:lastRenderedPageBreak/>
        <w:t xml:space="preserve">patients: a population-based cohort study. </w:t>
      </w:r>
      <w:r w:rsidRPr="00F427F0">
        <w:rPr>
          <w:rFonts w:ascii="Book Antiqua" w:eastAsia="Book Antiqua" w:hAnsi="Book Antiqua" w:cs="Book Antiqua"/>
          <w:i/>
          <w:iCs/>
        </w:rPr>
        <w:t>BMC Public Health</w:t>
      </w:r>
      <w:r w:rsidRPr="00F427F0">
        <w:rPr>
          <w:rFonts w:ascii="Book Antiqua" w:eastAsia="Book Antiqua" w:hAnsi="Book Antiqua" w:cs="Book Antiqua"/>
        </w:rPr>
        <w:t xml:space="preserve"> 2023; </w:t>
      </w:r>
      <w:r w:rsidRPr="00F427F0">
        <w:rPr>
          <w:rFonts w:ascii="Book Antiqua" w:eastAsia="Book Antiqua" w:hAnsi="Book Antiqua" w:cs="Book Antiqua"/>
          <w:b/>
          <w:bCs/>
        </w:rPr>
        <w:t>23</w:t>
      </w:r>
      <w:r w:rsidRPr="00F427F0">
        <w:rPr>
          <w:rFonts w:ascii="Book Antiqua" w:eastAsia="Book Antiqua" w:hAnsi="Book Antiqua" w:cs="Book Antiqua"/>
        </w:rPr>
        <w:t>: 2411 [PMID: 38049796 DOI: 10.1186/s12889-023-17280-5]</w:t>
      </w:r>
    </w:p>
    <w:p w14:paraId="22F7C7A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9 </w:t>
      </w:r>
      <w:r w:rsidRPr="00F427F0">
        <w:rPr>
          <w:rFonts w:ascii="Book Antiqua" w:eastAsia="Book Antiqua" w:hAnsi="Book Antiqua" w:cs="Book Antiqua"/>
          <w:b/>
          <w:bCs/>
        </w:rPr>
        <w:t>Zhou X</w:t>
      </w:r>
      <w:r w:rsidRPr="00F427F0">
        <w:rPr>
          <w:rFonts w:ascii="Book Antiqua" w:eastAsia="Book Antiqua" w:hAnsi="Book Antiqua" w:cs="Book Antiqua"/>
        </w:rPr>
        <w:t xml:space="preserve">, Zhang C, Wu J, Zhang G. Association between Helicobacter pylori infection and diabetes mellitus: a meta-analysis of observational studies. </w:t>
      </w:r>
      <w:r w:rsidRPr="00F427F0">
        <w:rPr>
          <w:rFonts w:ascii="Book Antiqua" w:eastAsia="Book Antiqua" w:hAnsi="Book Antiqua" w:cs="Book Antiqua"/>
          <w:i/>
          <w:iCs/>
        </w:rPr>
        <w:t xml:space="preserve">Diabetes Res Clin </w:t>
      </w:r>
      <w:proofErr w:type="spellStart"/>
      <w:r w:rsidRPr="00F427F0">
        <w:rPr>
          <w:rFonts w:ascii="Book Antiqua" w:eastAsia="Book Antiqua" w:hAnsi="Book Antiqua" w:cs="Book Antiqua"/>
          <w:i/>
          <w:iCs/>
        </w:rPr>
        <w:t>Pract</w:t>
      </w:r>
      <w:proofErr w:type="spellEnd"/>
      <w:r w:rsidRPr="00F427F0">
        <w:rPr>
          <w:rFonts w:ascii="Book Antiqua" w:eastAsia="Book Antiqua" w:hAnsi="Book Antiqua" w:cs="Book Antiqua"/>
        </w:rPr>
        <w:t xml:space="preserve"> 2013; </w:t>
      </w:r>
      <w:r w:rsidRPr="00F427F0">
        <w:rPr>
          <w:rFonts w:ascii="Book Antiqua" w:eastAsia="Book Antiqua" w:hAnsi="Book Antiqua" w:cs="Book Antiqua"/>
          <w:b/>
          <w:bCs/>
        </w:rPr>
        <w:t>99</w:t>
      </w:r>
      <w:r w:rsidRPr="00F427F0">
        <w:rPr>
          <w:rFonts w:ascii="Book Antiqua" w:eastAsia="Book Antiqua" w:hAnsi="Book Antiqua" w:cs="Book Antiqua"/>
        </w:rPr>
        <w:t>: 200-208 [PMID: 23395214 DOI: 10.1016/j.diabres.2012.11.012]</w:t>
      </w:r>
    </w:p>
    <w:p w14:paraId="16B2810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10 </w:t>
      </w:r>
      <w:proofErr w:type="spellStart"/>
      <w:r w:rsidRPr="00F427F0">
        <w:rPr>
          <w:rFonts w:ascii="Book Antiqua" w:eastAsia="Book Antiqua" w:hAnsi="Book Antiqua" w:cs="Book Antiqua"/>
          <w:b/>
          <w:bCs/>
        </w:rPr>
        <w:t>Bener</w:t>
      </w:r>
      <w:proofErr w:type="spellEnd"/>
      <w:r w:rsidRPr="00F427F0">
        <w:rPr>
          <w:rFonts w:ascii="Book Antiqua" w:eastAsia="Book Antiqua" w:hAnsi="Book Antiqua" w:cs="Book Antiqua"/>
          <w:b/>
          <w:bCs/>
        </w:rPr>
        <w:t xml:space="preserve"> A</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Ağan</w:t>
      </w:r>
      <w:proofErr w:type="spellEnd"/>
      <w:r w:rsidRPr="00F427F0">
        <w:rPr>
          <w:rFonts w:ascii="Book Antiqua" w:eastAsia="Book Antiqua" w:hAnsi="Book Antiqua" w:cs="Book Antiqua"/>
        </w:rPr>
        <w:t xml:space="preserve"> AF, Al-</w:t>
      </w:r>
      <w:proofErr w:type="spellStart"/>
      <w:r w:rsidRPr="00F427F0">
        <w:rPr>
          <w:rFonts w:ascii="Book Antiqua" w:eastAsia="Book Antiqua" w:hAnsi="Book Antiqua" w:cs="Book Antiqua"/>
        </w:rPr>
        <w:t>Hamaq</w:t>
      </w:r>
      <w:proofErr w:type="spellEnd"/>
      <w:r w:rsidRPr="00F427F0">
        <w:rPr>
          <w:rFonts w:ascii="Book Antiqua" w:eastAsia="Book Antiqua" w:hAnsi="Book Antiqua" w:cs="Book Antiqua"/>
        </w:rPr>
        <w:t xml:space="preserve"> AOAA, </w:t>
      </w:r>
      <w:proofErr w:type="spellStart"/>
      <w:r w:rsidRPr="00F427F0">
        <w:rPr>
          <w:rFonts w:ascii="Book Antiqua" w:eastAsia="Book Antiqua" w:hAnsi="Book Antiqua" w:cs="Book Antiqua"/>
        </w:rPr>
        <w:t>Barisik</w:t>
      </w:r>
      <w:proofErr w:type="spellEnd"/>
      <w:r w:rsidRPr="00F427F0">
        <w:rPr>
          <w:rFonts w:ascii="Book Antiqua" w:eastAsia="Book Antiqua" w:hAnsi="Book Antiqua" w:cs="Book Antiqua"/>
        </w:rPr>
        <w:t xml:space="preserve"> CC, </w:t>
      </w:r>
      <w:proofErr w:type="spellStart"/>
      <w:r w:rsidRPr="00F427F0">
        <w:rPr>
          <w:rFonts w:ascii="Book Antiqua" w:eastAsia="Book Antiqua" w:hAnsi="Book Antiqua" w:cs="Book Antiqua"/>
        </w:rPr>
        <w:t>Öztürk</w:t>
      </w:r>
      <w:proofErr w:type="spellEnd"/>
      <w:r w:rsidRPr="00F427F0">
        <w:rPr>
          <w:rFonts w:ascii="Book Antiqua" w:eastAsia="Book Antiqua" w:hAnsi="Book Antiqua" w:cs="Book Antiqua"/>
        </w:rPr>
        <w:t xml:space="preserve"> M, Ömer A. Prevalence of Helicobacter pylori Infection among Type 2 Diabetes Mellitus. </w:t>
      </w:r>
      <w:r w:rsidRPr="00F427F0">
        <w:rPr>
          <w:rFonts w:ascii="Book Antiqua" w:eastAsia="Book Antiqua" w:hAnsi="Book Antiqua" w:cs="Book Antiqua"/>
          <w:i/>
          <w:iCs/>
        </w:rPr>
        <w:t>Adv Biomed Res</w:t>
      </w:r>
      <w:r w:rsidRPr="00F427F0">
        <w:rPr>
          <w:rFonts w:ascii="Book Antiqua" w:eastAsia="Book Antiqua" w:hAnsi="Book Antiqua" w:cs="Book Antiqua"/>
        </w:rPr>
        <w:t xml:space="preserve"> 2020; </w:t>
      </w:r>
      <w:r w:rsidRPr="00F427F0">
        <w:rPr>
          <w:rFonts w:ascii="Book Antiqua" w:eastAsia="Book Antiqua" w:hAnsi="Book Antiqua" w:cs="Book Antiqua"/>
          <w:b/>
          <w:bCs/>
        </w:rPr>
        <w:t>9</w:t>
      </w:r>
      <w:r w:rsidRPr="00F427F0">
        <w:rPr>
          <w:rFonts w:ascii="Book Antiqua" w:eastAsia="Book Antiqua" w:hAnsi="Book Antiqua" w:cs="Book Antiqua"/>
        </w:rPr>
        <w:t>: 27 [PMID: 33072639 DOI: 10.4103/abr.abr_248_19]</w:t>
      </w:r>
    </w:p>
    <w:p w14:paraId="590D721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11 </w:t>
      </w:r>
      <w:r w:rsidRPr="00F427F0">
        <w:rPr>
          <w:rFonts w:ascii="Book Antiqua" w:eastAsia="Book Antiqua" w:hAnsi="Book Antiqua" w:cs="Book Antiqua"/>
          <w:b/>
          <w:bCs/>
        </w:rPr>
        <w:t>Yao CC</w:t>
      </w:r>
      <w:r w:rsidRPr="00F427F0">
        <w:rPr>
          <w:rFonts w:ascii="Book Antiqua" w:eastAsia="Book Antiqua" w:hAnsi="Book Antiqua" w:cs="Book Antiqua"/>
        </w:rPr>
        <w:t xml:space="preserve">, Kuo CM, Hsu CN, Yang SC, Wu CK, Tai WC, Liang CM, Wu KL, Huang CF, Bi KW, Lee CH, Chuah SK. First-line Helicobacter pylori eradication rates are significantly lower in patients with than those without type 2 diabetes mellitus. </w:t>
      </w:r>
      <w:r w:rsidRPr="00F427F0">
        <w:rPr>
          <w:rFonts w:ascii="Book Antiqua" w:eastAsia="Book Antiqua" w:hAnsi="Book Antiqua" w:cs="Book Antiqua"/>
          <w:i/>
          <w:iCs/>
        </w:rPr>
        <w:t>Infect Drug Resist</w:t>
      </w:r>
      <w:r w:rsidRPr="00F427F0">
        <w:rPr>
          <w:rFonts w:ascii="Book Antiqua" w:eastAsia="Book Antiqua" w:hAnsi="Book Antiqua" w:cs="Book Antiqua"/>
        </w:rPr>
        <w:t xml:space="preserve"> 2019; </w:t>
      </w:r>
      <w:r w:rsidRPr="00F427F0">
        <w:rPr>
          <w:rFonts w:ascii="Book Antiqua" w:eastAsia="Book Antiqua" w:hAnsi="Book Antiqua" w:cs="Book Antiqua"/>
          <w:b/>
          <w:bCs/>
        </w:rPr>
        <w:t>12</w:t>
      </w:r>
      <w:r w:rsidRPr="00F427F0">
        <w:rPr>
          <w:rFonts w:ascii="Book Antiqua" w:eastAsia="Book Antiqua" w:hAnsi="Book Antiqua" w:cs="Book Antiqua"/>
        </w:rPr>
        <w:t>: 1425-1431 [PMID: 31239721 DOI: 10.2147/IDR.S194584]</w:t>
      </w:r>
    </w:p>
    <w:p w14:paraId="73DFAAA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12 </w:t>
      </w:r>
      <w:r w:rsidRPr="00F427F0">
        <w:rPr>
          <w:rFonts w:ascii="Book Antiqua" w:eastAsia="Book Antiqua" w:hAnsi="Book Antiqua" w:cs="Book Antiqua"/>
          <w:b/>
          <w:bCs/>
        </w:rPr>
        <w:t>Song X</w:t>
      </w:r>
      <w:r w:rsidRPr="00F427F0">
        <w:rPr>
          <w:rFonts w:ascii="Book Antiqua" w:eastAsia="Book Antiqua" w:hAnsi="Book Antiqua" w:cs="Book Antiqua"/>
        </w:rPr>
        <w:t xml:space="preserve">, Cai C, Jin Q, Chen X, Yu C. The efficacy of Helicobacter pylori eradication in diabetics and its effect on glycemic control: A systematic review and meta-analysis. </w:t>
      </w:r>
      <w:r w:rsidRPr="00F427F0">
        <w:rPr>
          <w:rFonts w:ascii="Book Antiqua" w:eastAsia="Book Antiqua" w:hAnsi="Book Antiqua" w:cs="Book Antiqua"/>
          <w:i/>
          <w:iCs/>
        </w:rPr>
        <w:t>Helicobacter</w:t>
      </w:r>
      <w:r w:rsidRPr="00F427F0">
        <w:rPr>
          <w:rFonts w:ascii="Book Antiqua" w:eastAsia="Book Antiqua" w:hAnsi="Book Antiqua" w:cs="Book Antiqua"/>
        </w:rPr>
        <w:t xml:space="preserve"> 2021; </w:t>
      </w:r>
      <w:r w:rsidRPr="00F427F0">
        <w:rPr>
          <w:rFonts w:ascii="Book Antiqua" w:eastAsia="Book Antiqua" w:hAnsi="Book Antiqua" w:cs="Book Antiqua"/>
          <w:b/>
          <w:bCs/>
        </w:rPr>
        <w:t>26</w:t>
      </w:r>
      <w:r w:rsidRPr="00F427F0">
        <w:rPr>
          <w:rFonts w:ascii="Book Antiqua" w:eastAsia="Book Antiqua" w:hAnsi="Book Antiqua" w:cs="Book Antiqua"/>
        </w:rPr>
        <w:t>: e12781 [PMID: 33465265 DOI: 10.1111/hel.12781]</w:t>
      </w:r>
    </w:p>
    <w:p w14:paraId="66A3E7D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13 </w:t>
      </w:r>
      <w:r w:rsidRPr="00F427F0">
        <w:rPr>
          <w:rFonts w:ascii="Book Antiqua" w:eastAsia="Book Antiqua" w:hAnsi="Book Antiqua" w:cs="Book Antiqua"/>
          <w:b/>
          <w:bCs/>
        </w:rPr>
        <w:t>Thai TD</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Chuenchom</w:t>
      </w:r>
      <w:proofErr w:type="spellEnd"/>
      <w:r w:rsidRPr="00F427F0">
        <w:rPr>
          <w:rFonts w:ascii="Book Antiqua" w:eastAsia="Book Antiqua" w:hAnsi="Book Antiqua" w:cs="Book Antiqua"/>
        </w:rPr>
        <w:t xml:space="preserve"> C, </w:t>
      </w:r>
      <w:proofErr w:type="spellStart"/>
      <w:r w:rsidRPr="00F427F0">
        <w:rPr>
          <w:rFonts w:ascii="Book Antiqua" w:eastAsia="Book Antiqua" w:hAnsi="Book Antiqua" w:cs="Book Antiqua"/>
        </w:rPr>
        <w:t>Donsa</w:t>
      </w:r>
      <w:proofErr w:type="spellEnd"/>
      <w:r w:rsidRPr="00F427F0">
        <w:rPr>
          <w:rFonts w:ascii="Book Antiqua" w:eastAsia="Book Antiqua" w:hAnsi="Book Antiqua" w:cs="Book Antiqua"/>
        </w:rPr>
        <w:t xml:space="preserve"> W, </w:t>
      </w:r>
      <w:proofErr w:type="spellStart"/>
      <w:r w:rsidRPr="00F427F0">
        <w:rPr>
          <w:rFonts w:ascii="Book Antiqua" w:eastAsia="Book Antiqua" w:hAnsi="Book Antiqua" w:cs="Book Antiqua"/>
        </w:rPr>
        <w:t>Faksri</w:t>
      </w:r>
      <w:proofErr w:type="spellEnd"/>
      <w:r w:rsidRPr="00F427F0">
        <w:rPr>
          <w:rFonts w:ascii="Book Antiqua" w:eastAsia="Book Antiqua" w:hAnsi="Book Antiqua" w:cs="Book Antiqua"/>
        </w:rPr>
        <w:t xml:space="preserve"> K, Sripa B, Edwards SW, Salao K. Helicobacter pylori extract induces purified neutrophils to produce reactive oxygen species only in the presence of plasma. </w:t>
      </w:r>
      <w:r w:rsidRPr="00F427F0">
        <w:rPr>
          <w:rFonts w:ascii="Book Antiqua" w:eastAsia="Book Antiqua" w:hAnsi="Book Antiqua" w:cs="Book Antiqua"/>
          <w:i/>
          <w:iCs/>
        </w:rPr>
        <w:t>Biomed Rep</w:t>
      </w:r>
      <w:r w:rsidRPr="00F427F0">
        <w:rPr>
          <w:rFonts w:ascii="Book Antiqua" w:eastAsia="Book Antiqua" w:hAnsi="Book Antiqua" w:cs="Book Antiqua"/>
        </w:rPr>
        <w:t xml:space="preserve"> 2023; </w:t>
      </w:r>
      <w:r w:rsidRPr="00F427F0">
        <w:rPr>
          <w:rFonts w:ascii="Book Antiqua" w:eastAsia="Book Antiqua" w:hAnsi="Book Antiqua" w:cs="Book Antiqua"/>
          <w:b/>
          <w:bCs/>
        </w:rPr>
        <w:t>19</w:t>
      </w:r>
      <w:r w:rsidRPr="00F427F0">
        <w:rPr>
          <w:rFonts w:ascii="Book Antiqua" w:eastAsia="Book Antiqua" w:hAnsi="Book Antiqua" w:cs="Book Antiqua"/>
        </w:rPr>
        <w:t>: 89 [PMID: 37901879 DOI: 10.3892/br.2023.1671]</w:t>
      </w:r>
    </w:p>
    <w:p w14:paraId="3902357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14 </w:t>
      </w:r>
      <w:r w:rsidRPr="00F427F0">
        <w:rPr>
          <w:rFonts w:ascii="Book Antiqua" w:eastAsia="Book Antiqua" w:hAnsi="Book Antiqua" w:cs="Book Antiqua"/>
          <w:b/>
          <w:bCs/>
        </w:rPr>
        <w:t>Han L</w:t>
      </w:r>
      <w:r w:rsidRPr="00F427F0">
        <w:rPr>
          <w:rFonts w:ascii="Book Antiqua" w:eastAsia="Book Antiqua" w:hAnsi="Book Antiqua" w:cs="Book Antiqua"/>
        </w:rPr>
        <w:t xml:space="preserve">, Shu X, Wang J. Helicobacter </w:t>
      </w:r>
      <w:proofErr w:type="gramStart"/>
      <w:r w:rsidRPr="00F427F0">
        <w:rPr>
          <w:rFonts w:ascii="Book Antiqua" w:eastAsia="Book Antiqua" w:hAnsi="Book Antiqua" w:cs="Book Antiqua"/>
        </w:rPr>
        <w:t>pylori</w:t>
      </w:r>
      <w:proofErr w:type="gramEnd"/>
      <w:r w:rsidRPr="00F427F0">
        <w:rPr>
          <w:rFonts w:ascii="Book Antiqua" w:eastAsia="Book Antiqua" w:hAnsi="Book Antiqua" w:cs="Book Antiqua"/>
        </w:rPr>
        <w:t xml:space="preserve">-Mediated Oxidative Stress and Gastric Diseases: A Review. </w:t>
      </w:r>
      <w:r w:rsidRPr="00F427F0">
        <w:rPr>
          <w:rFonts w:ascii="Book Antiqua" w:eastAsia="Book Antiqua" w:hAnsi="Book Antiqua" w:cs="Book Antiqua"/>
          <w:i/>
          <w:iCs/>
        </w:rPr>
        <w:t xml:space="preserve">Front </w:t>
      </w:r>
      <w:proofErr w:type="spellStart"/>
      <w:r w:rsidRPr="00F427F0">
        <w:rPr>
          <w:rFonts w:ascii="Book Antiqua" w:eastAsia="Book Antiqua" w:hAnsi="Book Antiqua" w:cs="Book Antiqua"/>
          <w:i/>
          <w:iCs/>
        </w:rPr>
        <w:t>Microbiol</w:t>
      </w:r>
      <w:proofErr w:type="spellEnd"/>
      <w:r w:rsidRPr="00F427F0">
        <w:rPr>
          <w:rFonts w:ascii="Book Antiqua" w:eastAsia="Book Antiqua" w:hAnsi="Book Antiqua" w:cs="Book Antiqua"/>
        </w:rPr>
        <w:t xml:space="preserve"> 2022; </w:t>
      </w:r>
      <w:r w:rsidRPr="00F427F0">
        <w:rPr>
          <w:rFonts w:ascii="Book Antiqua" w:eastAsia="Book Antiqua" w:hAnsi="Book Antiqua" w:cs="Book Antiqua"/>
          <w:b/>
          <w:bCs/>
        </w:rPr>
        <w:t>13</w:t>
      </w:r>
      <w:r w:rsidRPr="00F427F0">
        <w:rPr>
          <w:rFonts w:ascii="Book Antiqua" w:eastAsia="Book Antiqua" w:hAnsi="Book Antiqua" w:cs="Book Antiqua"/>
        </w:rPr>
        <w:t>: 811258 [PMID: 35211104 DOI: 10.3389/fmicb.2022.811258]</w:t>
      </w:r>
    </w:p>
    <w:p w14:paraId="24C9001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15 </w:t>
      </w:r>
      <w:r w:rsidRPr="00F427F0">
        <w:rPr>
          <w:rFonts w:ascii="Book Antiqua" w:eastAsia="Book Antiqua" w:hAnsi="Book Antiqua" w:cs="Book Antiqua"/>
          <w:b/>
          <w:bCs/>
        </w:rPr>
        <w:t>Wu YY</w:t>
      </w:r>
      <w:r w:rsidRPr="00F427F0">
        <w:rPr>
          <w:rFonts w:ascii="Book Antiqua" w:eastAsia="Book Antiqua" w:hAnsi="Book Antiqua" w:cs="Book Antiqua"/>
        </w:rPr>
        <w:t>, Hsieh CT, Tsay GJ, Kao JT, Chiu YM, Shieh DC, Lee YJ. Recruitment of CCR6(</w:t>
      </w:r>
      <w:proofErr w:type="gramStart"/>
      <w:r w:rsidRPr="00F427F0">
        <w:rPr>
          <w:rFonts w:ascii="Book Antiqua" w:eastAsia="Book Antiqua" w:hAnsi="Book Antiqua" w:cs="Book Antiqua"/>
        </w:rPr>
        <w:t>+ )</w:t>
      </w:r>
      <w:proofErr w:type="gramEnd"/>
      <w:r w:rsidRPr="00F427F0">
        <w:rPr>
          <w:rFonts w:ascii="Book Antiqua" w:eastAsia="Book Antiqua" w:hAnsi="Book Antiqua" w:cs="Book Antiqua"/>
        </w:rPr>
        <w:t xml:space="preserve"> Foxp3(+) regulatory gastric infiltrating lymphocytes in Helicobacter pylori gastritis. </w:t>
      </w:r>
      <w:r w:rsidRPr="00F427F0">
        <w:rPr>
          <w:rFonts w:ascii="Book Antiqua" w:eastAsia="Book Antiqua" w:hAnsi="Book Antiqua" w:cs="Book Antiqua"/>
          <w:i/>
          <w:iCs/>
        </w:rPr>
        <w:t>Helicobacter</w:t>
      </w:r>
      <w:r w:rsidRPr="00F427F0">
        <w:rPr>
          <w:rFonts w:ascii="Book Antiqua" w:eastAsia="Book Antiqua" w:hAnsi="Book Antiqua" w:cs="Book Antiqua"/>
        </w:rPr>
        <w:t xml:space="preserve"> 2019; </w:t>
      </w:r>
      <w:r w:rsidRPr="00F427F0">
        <w:rPr>
          <w:rFonts w:ascii="Book Antiqua" w:eastAsia="Book Antiqua" w:hAnsi="Book Antiqua" w:cs="Book Antiqua"/>
          <w:b/>
          <w:bCs/>
        </w:rPr>
        <w:t>24</w:t>
      </w:r>
      <w:r w:rsidRPr="00F427F0">
        <w:rPr>
          <w:rFonts w:ascii="Book Antiqua" w:eastAsia="Book Antiqua" w:hAnsi="Book Antiqua" w:cs="Book Antiqua"/>
        </w:rPr>
        <w:t>: e12550 [PMID: 30412323 DOI: 10.1111/hel.12550]</w:t>
      </w:r>
    </w:p>
    <w:p w14:paraId="4E14B27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16 </w:t>
      </w:r>
      <w:r w:rsidRPr="00F427F0">
        <w:rPr>
          <w:rFonts w:ascii="Book Antiqua" w:eastAsia="Book Antiqua" w:hAnsi="Book Antiqua" w:cs="Book Antiqua"/>
          <w:b/>
          <w:bCs/>
        </w:rPr>
        <w:t>Zhou X</w:t>
      </w:r>
      <w:r w:rsidRPr="00F427F0">
        <w:rPr>
          <w:rFonts w:ascii="Book Antiqua" w:eastAsia="Book Antiqua" w:hAnsi="Book Antiqua" w:cs="Book Antiqua"/>
        </w:rPr>
        <w:t xml:space="preserve">, Liu W, Gu M, Zhou H, Zhang G. Helicobacter pylori infection causes hepatic insulin resistance by the c-Jun/miR-203/SOCS3 signaling pathway. </w:t>
      </w:r>
      <w:r w:rsidRPr="00F427F0">
        <w:rPr>
          <w:rFonts w:ascii="Book Antiqua" w:eastAsia="Book Antiqua" w:hAnsi="Book Antiqua" w:cs="Book Antiqua"/>
          <w:i/>
          <w:iCs/>
        </w:rPr>
        <w:t>J Gastroenterol</w:t>
      </w:r>
      <w:r w:rsidRPr="00F427F0">
        <w:rPr>
          <w:rFonts w:ascii="Book Antiqua" w:eastAsia="Book Antiqua" w:hAnsi="Book Antiqua" w:cs="Book Antiqua"/>
        </w:rPr>
        <w:t xml:space="preserve"> 2015; </w:t>
      </w:r>
      <w:r w:rsidRPr="00F427F0">
        <w:rPr>
          <w:rFonts w:ascii="Book Antiqua" w:eastAsia="Book Antiqua" w:hAnsi="Book Antiqua" w:cs="Book Antiqua"/>
          <w:b/>
          <w:bCs/>
        </w:rPr>
        <w:t>50</w:t>
      </w:r>
      <w:r w:rsidRPr="00F427F0">
        <w:rPr>
          <w:rFonts w:ascii="Book Antiqua" w:eastAsia="Book Antiqua" w:hAnsi="Book Antiqua" w:cs="Book Antiqua"/>
        </w:rPr>
        <w:t>: 1027-1040 [PMID: 25689935 DOI: 10.1007/s00535-015-1051-6]</w:t>
      </w:r>
    </w:p>
    <w:p w14:paraId="0B0E753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17 </w:t>
      </w:r>
      <w:r w:rsidRPr="00F427F0">
        <w:rPr>
          <w:rFonts w:ascii="Book Antiqua" w:eastAsia="Book Antiqua" w:hAnsi="Book Antiqua" w:cs="Book Antiqua"/>
          <w:b/>
          <w:bCs/>
        </w:rPr>
        <w:t>Martin-Nuñez GM</w:t>
      </w:r>
      <w:r w:rsidRPr="00F427F0">
        <w:rPr>
          <w:rFonts w:ascii="Book Antiqua" w:eastAsia="Book Antiqua" w:hAnsi="Book Antiqua" w:cs="Book Antiqua"/>
        </w:rPr>
        <w:t>, Cornejo-Pareja I, Clemente-</w:t>
      </w:r>
      <w:proofErr w:type="spellStart"/>
      <w:r w:rsidRPr="00F427F0">
        <w:rPr>
          <w:rFonts w:ascii="Book Antiqua" w:eastAsia="Book Antiqua" w:hAnsi="Book Antiqua" w:cs="Book Antiqua"/>
        </w:rPr>
        <w:t>Postigo</w:t>
      </w:r>
      <w:proofErr w:type="spellEnd"/>
      <w:r w:rsidRPr="00F427F0">
        <w:rPr>
          <w:rFonts w:ascii="Book Antiqua" w:eastAsia="Book Antiqua" w:hAnsi="Book Antiqua" w:cs="Book Antiqua"/>
        </w:rPr>
        <w:t xml:space="preserve"> M, </w:t>
      </w:r>
      <w:proofErr w:type="spellStart"/>
      <w:r w:rsidRPr="00F427F0">
        <w:rPr>
          <w:rFonts w:ascii="Book Antiqua" w:eastAsia="Book Antiqua" w:hAnsi="Book Antiqua" w:cs="Book Antiqua"/>
        </w:rPr>
        <w:t>Tinahones</w:t>
      </w:r>
      <w:proofErr w:type="spellEnd"/>
      <w:r w:rsidRPr="00F427F0">
        <w:rPr>
          <w:rFonts w:ascii="Book Antiqua" w:eastAsia="Book Antiqua" w:hAnsi="Book Antiqua" w:cs="Book Antiqua"/>
        </w:rPr>
        <w:t xml:space="preserve"> FJ. Gut Microbiota: The Missing Link Between Helicobacter </w:t>
      </w:r>
      <w:proofErr w:type="gramStart"/>
      <w:r w:rsidRPr="00F427F0">
        <w:rPr>
          <w:rFonts w:ascii="Book Antiqua" w:eastAsia="Book Antiqua" w:hAnsi="Book Antiqua" w:cs="Book Antiqua"/>
        </w:rPr>
        <w:t>pylori</w:t>
      </w:r>
      <w:proofErr w:type="gramEnd"/>
      <w:r w:rsidRPr="00F427F0">
        <w:rPr>
          <w:rFonts w:ascii="Book Antiqua" w:eastAsia="Book Antiqua" w:hAnsi="Book Antiqua" w:cs="Book Antiqua"/>
        </w:rPr>
        <w:t xml:space="preserve"> Infection and Metabolic </w:t>
      </w:r>
      <w:r w:rsidRPr="00F427F0">
        <w:rPr>
          <w:rFonts w:ascii="Book Antiqua" w:eastAsia="Book Antiqua" w:hAnsi="Book Antiqua" w:cs="Book Antiqua"/>
        </w:rPr>
        <w:lastRenderedPageBreak/>
        <w:t xml:space="preserve">Disorders? </w:t>
      </w:r>
      <w:r w:rsidRPr="00F427F0">
        <w:rPr>
          <w:rFonts w:ascii="Book Antiqua" w:eastAsia="Book Antiqua" w:hAnsi="Book Antiqua" w:cs="Book Antiqua"/>
          <w:i/>
          <w:iCs/>
        </w:rPr>
        <w:t>Front Endocrinol (Lausanne)</w:t>
      </w:r>
      <w:r w:rsidRPr="00F427F0">
        <w:rPr>
          <w:rFonts w:ascii="Book Antiqua" w:eastAsia="Book Antiqua" w:hAnsi="Book Antiqua" w:cs="Book Antiqua"/>
        </w:rPr>
        <w:t xml:space="preserve"> 2021; </w:t>
      </w:r>
      <w:r w:rsidRPr="00F427F0">
        <w:rPr>
          <w:rFonts w:ascii="Book Antiqua" w:eastAsia="Book Antiqua" w:hAnsi="Book Antiqua" w:cs="Book Antiqua"/>
          <w:b/>
          <w:bCs/>
        </w:rPr>
        <w:t>12</w:t>
      </w:r>
      <w:r w:rsidRPr="00F427F0">
        <w:rPr>
          <w:rFonts w:ascii="Book Antiqua" w:eastAsia="Book Antiqua" w:hAnsi="Book Antiqua" w:cs="Book Antiqua"/>
        </w:rPr>
        <w:t>: 639856 [PMID: 34220702 DOI: 10.3389/fendo.2021.639856]</w:t>
      </w:r>
    </w:p>
    <w:p w14:paraId="44B3827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18 </w:t>
      </w:r>
      <w:r w:rsidRPr="00F427F0">
        <w:rPr>
          <w:rFonts w:ascii="Book Antiqua" w:eastAsia="Book Antiqua" w:hAnsi="Book Antiqua" w:cs="Book Antiqua"/>
          <w:b/>
          <w:bCs/>
        </w:rPr>
        <w:t>Pfeifer SP</w:t>
      </w:r>
      <w:r w:rsidRPr="00F427F0">
        <w:rPr>
          <w:rFonts w:ascii="Book Antiqua" w:eastAsia="Book Antiqua" w:hAnsi="Book Antiqua" w:cs="Book Antiqua"/>
        </w:rPr>
        <w:t xml:space="preserve">. From next-generation resequencing reads to a high-quality variant data set. </w:t>
      </w:r>
      <w:r w:rsidRPr="00F427F0">
        <w:rPr>
          <w:rFonts w:ascii="Book Antiqua" w:eastAsia="Book Antiqua" w:hAnsi="Book Antiqua" w:cs="Book Antiqua"/>
          <w:i/>
          <w:iCs/>
        </w:rPr>
        <w:t>Heredity (Edinb)</w:t>
      </w:r>
      <w:r w:rsidRPr="00F427F0">
        <w:rPr>
          <w:rFonts w:ascii="Book Antiqua" w:eastAsia="Book Antiqua" w:hAnsi="Book Antiqua" w:cs="Book Antiqua"/>
        </w:rPr>
        <w:t xml:space="preserve"> 2017; </w:t>
      </w:r>
      <w:r w:rsidRPr="00F427F0">
        <w:rPr>
          <w:rFonts w:ascii="Book Antiqua" w:eastAsia="Book Antiqua" w:hAnsi="Book Antiqua" w:cs="Book Antiqua"/>
          <w:b/>
          <w:bCs/>
        </w:rPr>
        <w:t>118</w:t>
      </w:r>
      <w:r w:rsidRPr="00F427F0">
        <w:rPr>
          <w:rFonts w:ascii="Book Antiqua" w:eastAsia="Book Antiqua" w:hAnsi="Book Antiqua" w:cs="Book Antiqua"/>
        </w:rPr>
        <w:t>: 111-124 [PMID: 27759079 DOI: 10.1038/hdy.2016.102]</w:t>
      </w:r>
    </w:p>
    <w:p w14:paraId="35A1E88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19 </w:t>
      </w:r>
      <w:r w:rsidRPr="00F427F0">
        <w:rPr>
          <w:rFonts w:ascii="Book Antiqua" w:eastAsia="Book Antiqua" w:hAnsi="Book Antiqua" w:cs="Book Antiqua"/>
          <w:b/>
          <w:bCs/>
        </w:rPr>
        <w:t>Davis S</w:t>
      </w:r>
      <w:r w:rsidRPr="00F427F0">
        <w:rPr>
          <w:rFonts w:ascii="Book Antiqua" w:eastAsia="Book Antiqua" w:hAnsi="Book Antiqua" w:cs="Book Antiqua"/>
        </w:rPr>
        <w:t xml:space="preserve">, Meltzer PS. </w:t>
      </w:r>
      <w:proofErr w:type="spellStart"/>
      <w:r w:rsidRPr="00F427F0">
        <w:rPr>
          <w:rFonts w:ascii="Book Antiqua" w:eastAsia="Book Antiqua" w:hAnsi="Book Antiqua" w:cs="Book Antiqua"/>
        </w:rPr>
        <w:t>GEOquery</w:t>
      </w:r>
      <w:proofErr w:type="spellEnd"/>
      <w:r w:rsidRPr="00F427F0">
        <w:rPr>
          <w:rFonts w:ascii="Book Antiqua" w:eastAsia="Book Antiqua" w:hAnsi="Book Antiqua" w:cs="Book Antiqua"/>
        </w:rPr>
        <w:t xml:space="preserve">: a bridge between the Gene Expression Omnibus (GEO) and </w:t>
      </w:r>
      <w:proofErr w:type="spellStart"/>
      <w:r w:rsidRPr="00F427F0">
        <w:rPr>
          <w:rFonts w:ascii="Book Antiqua" w:eastAsia="Book Antiqua" w:hAnsi="Book Antiqua" w:cs="Book Antiqua"/>
        </w:rPr>
        <w:t>BioConductor</w:t>
      </w:r>
      <w:proofErr w:type="spellEnd"/>
      <w:r w:rsidRPr="00F427F0">
        <w:rPr>
          <w:rFonts w:ascii="Book Antiqua" w:eastAsia="Book Antiqua" w:hAnsi="Book Antiqua" w:cs="Book Antiqua"/>
        </w:rPr>
        <w:t xml:space="preserve">. </w:t>
      </w:r>
      <w:r w:rsidRPr="00F427F0">
        <w:rPr>
          <w:rFonts w:ascii="Book Antiqua" w:eastAsia="Book Antiqua" w:hAnsi="Book Antiqua" w:cs="Book Antiqua"/>
          <w:i/>
          <w:iCs/>
        </w:rPr>
        <w:t>Bioinformatics</w:t>
      </w:r>
      <w:r w:rsidRPr="00F427F0">
        <w:rPr>
          <w:rFonts w:ascii="Book Antiqua" w:eastAsia="Book Antiqua" w:hAnsi="Book Antiqua" w:cs="Book Antiqua"/>
        </w:rPr>
        <w:t xml:space="preserve"> 2007; </w:t>
      </w:r>
      <w:r w:rsidRPr="00F427F0">
        <w:rPr>
          <w:rFonts w:ascii="Book Antiqua" w:eastAsia="Book Antiqua" w:hAnsi="Book Antiqua" w:cs="Book Antiqua"/>
          <w:b/>
          <w:bCs/>
        </w:rPr>
        <w:t>23</w:t>
      </w:r>
      <w:r w:rsidRPr="00F427F0">
        <w:rPr>
          <w:rFonts w:ascii="Book Antiqua" w:eastAsia="Book Antiqua" w:hAnsi="Book Antiqua" w:cs="Book Antiqua"/>
        </w:rPr>
        <w:t>: 1846-1847 [PMID: 17496320 DOI: 10.1093/bioinformatics/btm</w:t>
      </w:r>
      <w:r w:rsidRPr="00F427F0">
        <w:rPr>
          <w:rFonts w:ascii="Book Antiqua" w:eastAsia="Book Antiqua" w:hAnsi="Book Antiqua" w:cs="Book Antiqua"/>
          <w:vertAlign w:val="superscript"/>
        </w:rPr>
        <w:t>2</w:t>
      </w:r>
      <w:r w:rsidRPr="00F427F0">
        <w:rPr>
          <w:rFonts w:ascii="Book Antiqua" w:eastAsia="Book Antiqua" w:hAnsi="Book Antiqua" w:cs="Book Antiqua"/>
        </w:rPr>
        <w:t>54]</w:t>
      </w:r>
    </w:p>
    <w:p w14:paraId="1F61505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20 </w:t>
      </w:r>
      <w:r w:rsidRPr="00F427F0">
        <w:rPr>
          <w:rFonts w:ascii="Book Antiqua" w:eastAsia="Book Antiqua" w:hAnsi="Book Antiqua" w:cs="Book Antiqua"/>
          <w:b/>
          <w:bCs/>
        </w:rPr>
        <w:t>Sufyan M</w:t>
      </w:r>
      <w:r w:rsidRPr="00F427F0">
        <w:rPr>
          <w:rFonts w:ascii="Book Antiqua" w:eastAsia="Book Antiqua" w:hAnsi="Book Antiqua" w:cs="Book Antiqua"/>
        </w:rPr>
        <w:t>, Ali Ashfaq U, Ahmad S, Noor F, Hamzah Saleem M, Farhan Aslam M, El-</w:t>
      </w:r>
      <w:proofErr w:type="spellStart"/>
      <w:r w:rsidRPr="00F427F0">
        <w:rPr>
          <w:rFonts w:ascii="Book Antiqua" w:eastAsia="Book Antiqua" w:hAnsi="Book Antiqua" w:cs="Book Antiqua"/>
        </w:rPr>
        <w:t>Serehy</w:t>
      </w:r>
      <w:proofErr w:type="spellEnd"/>
      <w:r w:rsidRPr="00F427F0">
        <w:rPr>
          <w:rFonts w:ascii="Book Antiqua" w:eastAsia="Book Antiqua" w:hAnsi="Book Antiqua" w:cs="Book Antiqua"/>
        </w:rPr>
        <w:t xml:space="preserve"> HA, Aslam S. Identifying key genes and screening therapeutic agents associated with diabetes mellitus and HCV-related hepatocellular carcinoma by bioinformatics analysis. </w:t>
      </w:r>
      <w:r w:rsidRPr="00F427F0">
        <w:rPr>
          <w:rFonts w:ascii="Book Antiqua" w:eastAsia="Book Antiqua" w:hAnsi="Book Antiqua" w:cs="Book Antiqua"/>
          <w:i/>
          <w:iCs/>
        </w:rPr>
        <w:t>Saudi J Biol Sci</w:t>
      </w:r>
      <w:r w:rsidRPr="00F427F0">
        <w:rPr>
          <w:rFonts w:ascii="Book Antiqua" w:eastAsia="Book Antiqua" w:hAnsi="Book Antiqua" w:cs="Book Antiqua"/>
        </w:rPr>
        <w:t xml:space="preserve"> 2021; </w:t>
      </w:r>
      <w:r w:rsidRPr="00F427F0">
        <w:rPr>
          <w:rFonts w:ascii="Book Antiqua" w:eastAsia="Book Antiqua" w:hAnsi="Book Antiqua" w:cs="Book Antiqua"/>
          <w:b/>
          <w:bCs/>
        </w:rPr>
        <w:t>28</w:t>
      </w:r>
      <w:r w:rsidRPr="00F427F0">
        <w:rPr>
          <w:rFonts w:ascii="Book Antiqua" w:eastAsia="Book Antiqua" w:hAnsi="Book Antiqua" w:cs="Book Antiqua"/>
        </w:rPr>
        <w:t>: 5518-5525 [PMID: 34588861 DOI: 10.1016/j.sjbs.2021.07.068]</w:t>
      </w:r>
    </w:p>
    <w:p w14:paraId="7353EB4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21 </w:t>
      </w:r>
      <w:r w:rsidRPr="00F427F0">
        <w:rPr>
          <w:rFonts w:ascii="Book Antiqua" w:eastAsia="Book Antiqua" w:hAnsi="Book Antiqua" w:cs="Book Antiqua"/>
          <w:b/>
          <w:bCs/>
        </w:rPr>
        <w:t>Huang DW</w:t>
      </w:r>
      <w:r w:rsidRPr="00F427F0">
        <w:rPr>
          <w:rFonts w:ascii="Book Antiqua" w:eastAsia="Book Antiqua" w:hAnsi="Book Antiqua" w:cs="Book Antiqua"/>
        </w:rPr>
        <w:t xml:space="preserve">, Sherman BT, Tan Q, Collins JR, Alvord WG, </w:t>
      </w:r>
      <w:proofErr w:type="spellStart"/>
      <w:r w:rsidRPr="00F427F0">
        <w:rPr>
          <w:rFonts w:ascii="Book Antiqua" w:eastAsia="Book Antiqua" w:hAnsi="Book Antiqua" w:cs="Book Antiqua"/>
        </w:rPr>
        <w:t>Roayaei</w:t>
      </w:r>
      <w:proofErr w:type="spellEnd"/>
      <w:r w:rsidRPr="00F427F0">
        <w:rPr>
          <w:rFonts w:ascii="Book Antiqua" w:eastAsia="Book Antiqua" w:hAnsi="Book Antiqua" w:cs="Book Antiqua"/>
        </w:rPr>
        <w:t xml:space="preserve"> J, Stephens R, Baseler MW, Lane HC, Lempicki RA. The DAVID Gene Functional Classification Tool: a novel biological module-centric algorithm to functionally analyze large gene lists. </w:t>
      </w:r>
      <w:r w:rsidRPr="00F427F0">
        <w:rPr>
          <w:rFonts w:ascii="Book Antiqua" w:eastAsia="Book Antiqua" w:hAnsi="Book Antiqua" w:cs="Book Antiqua"/>
          <w:i/>
          <w:iCs/>
        </w:rPr>
        <w:t>Genome Biol</w:t>
      </w:r>
      <w:r w:rsidRPr="00F427F0">
        <w:rPr>
          <w:rFonts w:ascii="Book Antiqua" w:eastAsia="Book Antiqua" w:hAnsi="Book Antiqua" w:cs="Book Antiqua"/>
        </w:rPr>
        <w:t xml:space="preserve"> 2007; </w:t>
      </w:r>
      <w:r w:rsidRPr="00F427F0">
        <w:rPr>
          <w:rFonts w:ascii="Book Antiqua" w:eastAsia="Book Antiqua" w:hAnsi="Book Antiqua" w:cs="Book Antiqua"/>
          <w:b/>
          <w:bCs/>
        </w:rPr>
        <w:t>8</w:t>
      </w:r>
      <w:r w:rsidRPr="00F427F0">
        <w:rPr>
          <w:rFonts w:ascii="Book Antiqua" w:eastAsia="Book Antiqua" w:hAnsi="Book Antiqua" w:cs="Book Antiqua"/>
        </w:rPr>
        <w:t>: R183 [PMID: 17784955 DOI: 10.1186/gb-2007-8-9-r183]</w:t>
      </w:r>
    </w:p>
    <w:p w14:paraId="7575DC2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22 </w:t>
      </w:r>
      <w:r w:rsidRPr="00F427F0">
        <w:rPr>
          <w:rFonts w:ascii="Book Antiqua" w:eastAsia="Book Antiqua" w:hAnsi="Book Antiqua" w:cs="Book Antiqua"/>
          <w:b/>
          <w:bCs/>
        </w:rPr>
        <w:t>Rosandić M</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Paar</w:t>
      </w:r>
      <w:proofErr w:type="spellEnd"/>
      <w:r w:rsidRPr="00F427F0">
        <w:rPr>
          <w:rFonts w:ascii="Book Antiqua" w:eastAsia="Book Antiqua" w:hAnsi="Book Antiqua" w:cs="Book Antiqua"/>
        </w:rPr>
        <w:t xml:space="preserve"> V, </w:t>
      </w:r>
      <w:proofErr w:type="spellStart"/>
      <w:r w:rsidRPr="00F427F0">
        <w:rPr>
          <w:rFonts w:ascii="Book Antiqua" w:eastAsia="Book Antiqua" w:hAnsi="Book Antiqua" w:cs="Book Antiqua"/>
        </w:rPr>
        <w:t>Gluncić</w:t>
      </w:r>
      <w:proofErr w:type="spellEnd"/>
      <w:r w:rsidRPr="00F427F0">
        <w:rPr>
          <w:rFonts w:ascii="Book Antiqua" w:eastAsia="Book Antiqua" w:hAnsi="Book Antiqua" w:cs="Book Antiqua"/>
        </w:rPr>
        <w:t xml:space="preserve"> M, </w:t>
      </w:r>
      <w:proofErr w:type="spellStart"/>
      <w:r w:rsidRPr="00F427F0">
        <w:rPr>
          <w:rFonts w:ascii="Book Antiqua" w:eastAsia="Book Antiqua" w:hAnsi="Book Antiqua" w:cs="Book Antiqua"/>
        </w:rPr>
        <w:t>Basar</w:t>
      </w:r>
      <w:proofErr w:type="spellEnd"/>
      <w:r w:rsidRPr="00F427F0">
        <w:rPr>
          <w:rFonts w:ascii="Book Antiqua" w:eastAsia="Book Antiqua" w:hAnsi="Book Antiqua" w:cs="Book Antiqua"/>
        </w:rPr>
        <w:t xml:space="preserve"> I, Pavin N. Key-string algorithm--novel approach to computational analysis of repetitive sequences in human centromeric DNA. </w:t>
      </w:r>
      <w:r w:rsidRPr="00F427F0">
        <w:rPr>
          <w:rFonts w:ascii="Book Antiqua" w:eastAsia="Book Antiqua" w:hAnsi="Book Antiqua" w:cs="Book Antiqua"/>
          <w:i/>
          <w:iCs/>
        </w:rPr>
        <w:t>Croat Med J</w:t>
      </w:r>
      <w:r w:rsidRPr="00F427F0">
        <w:rPr>
          <w:rFonts w:ascii="Book Antiqua" w:eastAsia="Book Antiqua" w:hAnsi="Book Antiqua" w:cs="Book Antiqua"/>
        </w:rPr>
        <w:t xml:space="preserve"> 2003; </w:t>
      </w:r>
      <w:r w:rsidRPr="00F427F0">
        <w:rPr>
          <w:rFonts w:ascii="Book Antiqua" w:eastAsia="Book Antiqua" w:hAnsi="Book Antiqua" w:cs="Book Antiqua"/>
          <w:b/>
          <w:bCs/>
        </w:rPr>
        <w:t>44</w:t>
      </w:r>
      <w:r w:rsidRPr="00F427F0">
        <w:rPr>
          <w:rFonts w:ascii="Book Antiqua" w:eastAsia="Book Antiqua" w:hAnsi="Book Antiqua" w:cs="Book Antiqua"/>
        </w:rPr>
        <w:t>: 386-406 [PMID: 12950141]</w:t>
      </w:r>
    </w:p>
    <w:p w14:paraId="458CC56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23 </w:t>
      </w:r>
      <w:r w:rsidRPr="00F427F0">
        <w:rPr>
          <w:rFonts w:ascii="Book Antiqua" w:eastAsia="Book Antiqua" w:hAnsi="Book Antiqua" w:cs="Book Antiqua"/>
          <w:b/>
          <w:bCs/>
        </w:rPr>
        <w:t>Liu S</w:t>
      </w:r>
      <w:r w:rsidRPr="00F427F0">
        <w:rPr>
          <w:rFonts w:ascii="Book Antiqua" w:eastAsia="Book Antiqua" w:hAnsi="Book Antiqua" w:cs="Book Antiqua"/>
        </w:rPr>
        <w:t xml:space="preserve">, Ren W, Yu J, Li C, Tang S. Identification of Hub Genes Associated with Diabetes Mellitus and Tuberculosis Using Bioinformatic Analysis. </w:t>
      </w:r>
      <w:r w:rsidRPr="00F427F0">
        <w:rPr>
          <w:rFonts w:ascii="Book Antiqua" w:eastAsia="Book Antiqua" w:hAnsi="Book Antiqua" w:cs="Book Antiqua"/>
          <w:i/>
          <w:iCs/>
        </w:rPr>
        <w:t>Int J Gen Med</w:t>
      </w:r>
      <w:r w:rsidRPr="00F427F0">
        <w:rPr>
          <w:rFonts w:ascii="Book Antiqua" w:eastAsia="Book Antiqua" w:hAnsi="Book Antiqua" w:cs="Book Antiqua"/>
        </w:rPr>
        <w:t xml:space="preserve"> 2021; </w:t>
      </w:r>
      <w:r w:rsidRPr="00F427F0">
        <w:rPr>
          <w:rFonts w:ascii="Book Antiqua" w:eastAsia="Book Antiqua" w:hAnsi="Book Antiqua" w:cs="Book Antiqua"/>
          <w:b/>
          <w:bCs/>
        </w:rPr>
        <w:t>14</w:t>
      </w:r>
      <w:r w:rsidRPr="00F427F0">
        <w:rPr>
          <w:rFonts w:ascii="Book Antiqua" w:eastAsia="Book Antiqua" w:hAnsi="Book Antiqua" w:cs="Book Antiqua"/>
        </w:rPr>
        <w:t>: 4061-4072 [PMID: 34354368 DOI: 10.2147/IJGM.S318071]</w:t>
      </w:r>
    </w:p>
    <w:p w14:paraId="447CC6A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24 </w:t>
      </w:r>
      <w:r w:rsidRPr="00F427F0">
        <w:rPr>
          <w:rFonts w:ascii="Book Antiqua" w:eastAsia="Book Antiqua" w:hAnsi="Book Antiqua" w:cs="Book Antiqua"/>
          <w:b/>
          <w:bCs/>
        </w:rPr>
        <w:t>Wang Y</w:t>
      </w:r>
      <w:r w:rsidRPr="00F427F0">
        <w:rPr>
          <w:rFonts w:ascii="Book Antiqua" w:eastAsia="Book Antiqua" w:hAnsi="Book Antiqua" w:cs="Book Antiqua"/>
        </w:rPr>
        <w:t xml:space="preserve">, Zhao M, Zhang Y. Identification of fibronectin 1 (FN1) and complement component 3 (C3) as immune infiltration-related biomarkers for diabetic nephropathy using integrated bioinformatic analysis. </w:t>
      </w:r>
      <w:r w:rsidRPr="00F427F0">
        <w:rPr>
          <w:rFonts w:ascii="Book Antiqua" w:eastAsia="Book Antiqua" w:hAnsi="Book Antiqua" w:cs="Book Antiqua"/>
          <w:i/>
          <w:iCs/>
        </w:rPr>
        <w:t>Bioengineered</w:t>
      </w:r>
      <w:r w:rsidRPr="00F427F0">
        <w:rPr>
          <w:rFonts w:ascii="Book Antiqua" w:eastAsia="Book Antiqua" w:hAnsi="Book Antiqua" w:cs="Book Antiqua"/>
        </w:rPr>
        <w:t xml:space="preserve"> 2021; </w:t>
      </w:r>
      <w:r w:rsidRPr="00F427F0">
        <w:rPr>
          <w:rFonts w:ascii="Book Antiqua" w:eastAsia="Book Antiqua" w:hAnsi="Book Antiqua" w:cs="Book Antiqua"/>
          <w:b/>
          <w:bCs/>
        </w:rPr>
        <w:t>12</w:t>
      </w:r>
      <w:r w:rsidRPr="00F427F0">
        <w:rPr>
          <w:rFonts w:ascii="Book Antiqua" w:eastAsia="Book Antiqua" w:hAnsi="Book Antiqua" w:cs="Book Antiqua"/>
        </w:rPr>
        <w:t>: 5386-5401 [PMID: 34424825 DOI: 10.1080/21655979.2021.1960766]</w:t>
      </w:r>
    </w:p>
    <w:p w14:paraId="01DE835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25 </w:t>
      </w:r>
      <w:proofErr w:type="spellStart"/>
      <w:r w:rsidRPr="00F427F0">
        <w:rPr>
          <w:rFonts w:ascii="Book Antiqua" w:eastAsia="Book Antiqua" w:hAnsi="Book Antiqua" w:cs="Book Antiqua"/>
          <w:b/>
          <w:bCs/>
        </w:rPr>
        <w:t>Stolte</w:t>
      </w:r>
      <w:proofErr w:type="spellEnd"/>
      <w:r w:rsidRPr="00F427F0">
        <w:rPr>
          <w:rFonts w:ascii="Book Antiqua" w:eastAsia="Book Antiqua" w:hAnsi="Book Antiqua" w:cs="Book Antiqua"/>
          <w:b/>
          <w:bCs/>
        </w:rPr>
        <w:t xml:space="preserve"> M</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Meining</w:t>
      </w:r>
      <w:proofErr w:type="spellEnd"/>
      <w:r w:rsidRPr="00F427F0">
        <w:rPr>
          <w:rFonts w:ascii="Book Antiqua" w:eastAsia="Book Antiqua" w:hAnsi="Book Antiqua" w:cs="Book Antiqua"/>
        </w:rPr>
        <w:t xml:space="preserve"> A. The updated Sydney system: classification and grading of gastritis as the basis of diagnosis and treatment. </w:t>
      </w:r>
      <w:r w:rsidRPr="00F427F0">
        <w:rPr>
          <w:rFonts w:ascii="Book Antiqua" w:eastAsia="Book Antiqua" w:hAnsi="Book Antiqua" w:cs="Book Antiqua"/>
          <w:i/>
          <w:iCs/>
        </w:rPr>
        <w:t>Can J Gastroenterol</w:t>
      </w:r>
      <w:r w:rsidRPr="00F427F0">
        <w:rPr>
          <w:rFonts w:ascii="Book Antiqua" w:eastAsia="Book Antiqua" w:hAnsi="Book Antiqua" w:cs="Book Antiqua"/>
        </w:rPr>
        <w:t xml:space="preserve"> 2001; </w:t>
      </w:r>
      <w:r w:rsidRPr="00F427F0">
        <w:rPr>
          <w:rFonts w:ascii="Book Antiqua" w:eastAsia="Book Antiqua" w:hAnsi="Book Antiqua" w:cs="Book Antiqua"/>
          <w:b/>
          <w:bCs/>
        </w:rPr>
        <w:t>15</w:t>
      </w:r>
      <w:r w:rsidRPr="00F427F0">
        <w:rPr>
          <w:rFonts w:ascii="Book Antiqua" w:eastAsia="Book Antiqua" w:hAnsi="Book Antiqua" w:cs="Book Antiqua"/>
        </w:rPr>
        <w:t>: 591-598 [PMID: 11573102 DOI: 10.1155/2001/367832]</w:t>
      </w:r>
    </w:p>
    <w:p w14:paraId="50604AD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lastRenderedPageBreak/>
        <w:t xml:space="preserve">26 </w:t>
      </w:r>
      <w:r w:rsidRPr="00F427F0">
        <w:rPr>
          <w:rFonts w:ascii="Book Antiqua" w:eastAsia="Book Antiqua" w:hAnsi="Book Antiqua" w:cs="Book Antiqua"/>
          <w:b/>
          <w:bCs/>
        </w:rPr>
        <w:t>Cheng KP</w:t>
      </w:r>
      <w:r w:rsidRPr="00F427F0">
        <w:rPr>
          <w:rFonts w:ascii="Book Antiqua" w:eastAsia="Book Antiqua" w:hAnsi="Book Antiqua" w:cs="Book Antiqua"/>
        </w:rPr>
        <w:t xml:space="preserve">, Yang YJ, Hung HC, Lin CH, Wu CT, Hung MH, Sheu BS, Ou HY. Helicobacter pylori eradication improves glycemic control in type 2 diabetes patients with asymptomatic active Helicobacter pylori infection. </w:t>
      </w:r>
      <w:r w:rsidRPr="00F427F0">
        <w:rPr>
          <w:rFonts w:ascii="Book Antiqua" w:eastAsia="Book Antiqua" w:hAnsi="Book Antiqua" w:cs="Book Antiqua"/>
          <w:i/>
          <w:iCs/>
        </w:rPr>
        <w:t xml:space="preserve">J Diabetes </w:t>
      </w:r>
      <w:proofErr w:type="spellStart"/>
      <w:r w:rsidRPr="00F427F0">
        <w:rPr>
          <w:rFonts w:ascii="Book Antiqua" w:eastAsia="Book Antiqua" w:hAnsi="Book Antiqua" w:cs="Book Antiqua"/>
          <w:i/>
          <w:iCs/>
        </w:rPr>
        <w:t>Investig</w:t>
      </w:r>
      <w:proofErr w:type="spellEnd"/>
      <w:r w:rsidRPr="00F427F0">
        <w:rPr>
          <w:rFonts w:ascii="Book Antiqua" w:eastAsia="Book Antiqua" w:hAnsi="Book Antiqua" w:cs="Book Antiqua"/>
        </w:rPr>
        <w:t xml:space="preserve"> 2019; </w:t>
      </w:r>
      <w:r w:rsidRPr="00F427F0">
        <w:rPr>
          <w:rFonts w:ascii="Book Antiqua" w:eastAsia="Book Antiqua" w:hAnsi="Book Antiqua" w:cs="Book Antiqua"/>
          <w:b/>
          <w:bCs/>
        </w:rPr>
        <w:t>10</w:t>
      </w:r>
      <w:r w:rsidRPr="00F427F0">
        <w:rPr>
          <w:rFonts w:ascii="Book Antiqua" w:eastAsia="Book Antiqua" w:hAnsi="Book Antiqua" w:cs="Book Antiqua"/>
        </w:rPr>
        <w:t>: 1092-1101 [PMID: 30556347 DOI: 10.1111/jdi.12991]</w:t>
      </w:r>
    </w:p>
    <w:p w14:paraId="1923C51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27 </w:t>
      </w:r>
      <w:r w:rsidRPr="00F427F0">
        <w:rPr>
          <w:rFonts w:ascii="Book Antiqua" w:eastAsia="Book Antiqua" w:hAnsi="Book Antiqua" w:cs="Book Antiqua"/>
          <w:b/>
          <w:bCs/>
        </w:rPr>
        <w:t>Casanova JL</w:t>
      </w:r>
      <w:r w:rsidRPr="00F427F0">
        <w:rPr>
          <w:rFonts w:ascii="Book Antiqua" w:eastAsia="Book Antiqua" w:hAnsi="Book Antiqua" w:cs="Book Antiqua"/>
        </w:rPr>
        <w:t xml:space="preserve">, Su HC; COVID Human Genetic Effort. A Global Effort to Define the Human Genetics of Protective Immunity to SARS-CoV-2 Infection. </w:t>
      </w:r>
      <w:r w:rsidRPr="00F427F0">
        <w:rPr>
          <w:rFonts w:ascii="Book Antiqua" w:eastAsia="Book Antiqua" w:hAnsi="Book Antiqua" w:cs="Book Antiqua"/>
          <w:i/>
          <w:iCs/>
        </w:rPr>
        <w:t>Cell</w:t>
      </w:r>
      <w:r w:rsidRPr="00F427F0">
        <w:rPr>
          <w:rFonts w:ascii="Book Antiqua" w:eastAsia="Book Antiqua" w:hAnsi="Book Antiqua" w:cs="Book Antiqua"/>
        </w:rPr>
        <w:t xml:space="preserve"> 2020; </w:t>
      </w:r>
      <w:r w:rsidRPr="00F427F0">
        <w:rPr>
          <w:rFonts w:ascii="Book Antiqua" w:eastAsia="Book Antiqua" w:hAnsi="Book Antiqua" w:cs="Book Antiqua"/>
          <w:b/>
          <w:bCs/>
        </w:rPr>
        <w:t>181</w:t>
      </w:r>
      <w:r w:rsidRPr="00F427F0">
        <w:rPr>
          <w:rFonts w:ascii="Book Antiqua" w:eastAsia="Book Antiqua" w:hAnsi="Book Antiqua" w:cs="Book Antiqua"/>
        </w:rPr>
        <w:t>: 1194-1199 [PMID: 32405102 DOI: 10.1016/j.cell.2020.05.016]</w:t>
      </w:r>
    </w:p>
    <w:p w14:paraId="0C4DE46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28 </w:t>
      </w:r>
      <w:r w:rsidRPr="00F427F0">
        <w:rPr>
          <w:rFonts w:ascii="Book Antiqua" w:eastAsia="Book Antiqua" w:hAnsi="Book Antiqua" w:cs="Book Antiqua"/>
          <w:b/>
          <w:bCs/>
        </w:rPr>
        <w:t>She Y</w:t>
      </w:r>
      <w:r w:rsidRPr="00F427F0">
        <w:rPr>
          <w:rFonts w:ascii="Book Antiqua" w:eastAsia="Book Antiqua" w:hAnsi="Book Antiqua" w:cs="Book Antiqua"/>
        </w:rPr>
        <w:t xml:space="preserve">, Mangat R, Tsai S, Proctor SD, Richard C. The Interplay of Obesity, </w:t>
      </w:r>
      <w:proofErr w:type="gramStart"/>
      <w:r w:rsidRPr="00F427F0">
        <w:rPr>
          <w:rFonts w:ascii="Book Antiqua" w:eastAsia="Book Antiqua" w:hAnsi="Book Antiqua" w:cs="Book Antiqua"/>
        </w:rPr>
        <w:t>Dyslipidemia</w:t>
      </w:r>
      <w:proofErr w:type="gramEnd"/>
      <w:r w:rsidRPr="00F427F0">
        <w:rPr>
          <w:rFonts w:ascii="Book Antiqua" w:eastAsia="Book Antiqua" w:hAnsi="Book Antiqua" w:cs="Book Antiqua"/>
        </w:rPr>
        <w:t xml:space="preserve"> and Immune Dysfunction: A Brief Overview on Pathophysiology, Animal Models, and Nutritional Modulation. </w:t>
      </w:r>
      <w:r w:rsidRPr="00F427F0">
        <w:rPr>
          <w:rFonts w:ascii="Book Antiqua" w:eastAsia="Book Antiqua" w:hAnsi="Book Antiqua" w:cs="Book Antiqua"/>
          <w:i/>
          <w:iCs/>
        </w:rPr>
        <w:t xml:space="preserve">Front </w:t>
      </w:r>
      <w:proofErr w:type="spellStart"/>
      <w:r w:rsidRPr="00F427F0">
        <w:rPr>
          <w:rFonts w:ascii="Book Antiqua" w:eastAsia="Book Antiqua" w:hAnsi="Book Antiqua" w:cs="Book Antiqua"/>
          <w:i/>
          <w:iCs/>
        </w:rPr>
        <w:t>Nutr</w:t>
      </w:r>
      <w:proofErr w:type="spellEnd"/>
      <w:r w:rsidRPr="00F427F0">
        <w:rPr>
          <w:rFonts w:ascii="Book Antiqua" w:eastAsia="Book Antiqua" w:hAnsi="Book Antiqua" w:cs="Book Antiqua"/>
        </w:rPr>
        <w:t xml:space="preserve"> 2022; </w:t>
      </w:r>
      <w:r w:rsidRPr="00F427F0">
        <w:rPr>
          <w:rFonts w:ascii="Book Antiqua" w:eastAsia="Book Antiqua" w:hAnsi="Book Antiqua" w:cs="Book Antiqua"/>
          <w:b/>
          <w:bCs/>
        </w:rPr>
        <w:t>9</w:t>
      </w:r>
      <w:r w:rsidRPr="00F427F0">
        <w:rPr>
          <w:rFonts w:ascii="Book Antiqua" w:eastAsia="Book Antiqua" w:hAnsi="Book Antiqua" w:cs="Book Antiqua"/>
        </w:rPr>
        <w:t>: 840209 [PMID: 35252310 DOI: 10.3389/fnut.2022.840209]</w:t>
      </w:r>
    </w:p>
    <w:p w14:paraId="2340B284"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29 </w:t>
      </w:r>
      <w:r w:rsidRPr="00F427F0">
        <w:rPr>
          <w:rFonts w:ascii="Book Antiqua" w:eastAsia="Book Antiqua" w:hAnsi="Book Antiqua" w:cs="Book Antiqua"/>
          <w:b/>
          <w:bCs/>
        </w:rPr>
        <w:t>Koh GY</w:t>
      </w:r>
      <w:r w:rsidRPr="00F427F0">
        <w:rPr>
          <w:rFonts w:ascii="Book Antiqua" w:eastAsia="Book Antiqua" w:hAnsi="Book Antiqua" w:cs="Book Antiqua"/>
        </w:rPr>
        <w:t xml:space="preserve">, Rowling MJ, Pritchard SK. Possible role of type 1 and type 2 taste receptors on obesity-induced inflammation. </w:t>
      </w:r>
      <w:proofErr w:type="spellStart"/>
      <w:r w:rsidRPr="00F427F0">
        <w:rPr>
          <w:rFonts w:ascii="Book Antiqua" w:eastAsia="Book Antiqua" w:hAnsi="Book Antiqua" w:cs="Book Antiqua"/>
          <w:i/>
          <w:iCs/>
        </w:rPr>
        <w:t>Nutr</w:t>
      </w:r>
      <w:proofErr w:type="spellEnd"/>
      <w:r w:rsidRPr="00F427F0">
        <w:rPr>
          <w:rFonts w:ascii="Book Antiqua" w:eastAsia="Book Antiqua" w:hAnsi="Book Antiqua" w:cs="Book Antiqua"/>
          <w:i/>
          <w:iCs/>
        </w:rPr>
        <w:t xml:space="preserve"> Rev</w:t>
      </w:r>
      <w:r w:rsidRPr="00F427F0">
        <w:rPr>
          <w:rFonts w:ascii="Book Antiqua" w:eastAsia="Book Antiqua" w:hAnsi="Book Antiqua" w:cs="Book Antiqua"/>
        </w:rPr>
        <w:t xml:space="preserve"> 2022; </w:t>
      </w:r>
      <w:r w:rsidRPr="00F427F0">
        <w:rPr>
          <w:rFonts w:ascii="Book Antiqua" w:eastAsia="Book Antiqua" w:hAnsi="Book Antiqua" w:cs="Book Antiqua"/>
          <w:b/>
          <w:bCs/>
        </w:rPr>
        <w:t>80</w:t>
      </w:r>
      <w:r w:rsidRPr="00F427F0">
        <w:rPr>
          <w:rFonts w:ascii="Book Antiqua" w:eastAsia="Book Antiqua" w:hAnsi="Book Antiqua" w:cs="Book Antiqua"/>
        </w:rPr>
        <w:t>: 1919-1926 [PMID: 35150265 DOI: 10.1093/</w:t>
      </w:r>
      <w:proofErr w:type="spellStart"/>
      <w:r w:rsidRPr="00F427F0">
        <w:rPr>
          <w:rFonts w:ascii="Book Antiqua" w:eastAsia="Book Antiqua" w:hAnsi="Book Antiqua" w:cs="Book Antiqua"/>
        </w:rPr>
        <w:t>nutrit</w:t>
      </w:r>
      <w:proofErr w:type="spellEnd"/>
      <w:r w:rsidRPr="00F427F0">
        <w:rPr>
          <w:rFonts w:ascii="Book Antiqua" w:eastAsia="Book Antiqua" w:hAnsi="Book Antiqua" w:cs="Book Antiqua"/>
        </w:rPr>
        <w:t>/nuac007]</w:t>
      </w:r>
    </w:p>
    <w:p w14:paraId="040D3D0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30 </w:t>
      </w:r>
      <w:r w:rsidRPr="00F427F0">
        <w:rPr>
          <w:rFonts w:ascii="Book Antiqua" w:eastAsia="Book Antiqua" w:hAnsi="Book Antiqua" w:cs="Book Antiqua"/>
          <w:b/>
          <w:bCs/>
        </w:rPr>
        <w:t>Bonde A</w:t>
      </w:r>
      <w:r w:rsidRPr="00F427F0">
        <w:rPr>
          <w:rFonts w:ascii="Book Antiqua" w:eastAsia="Book Antiqua" w:hAnsi="Book Antiqua" w:cs="Book Antiqua"/>
        </w:rPr>
        <w:t xml:space="preserve">, Daly S, Kirsten J, </w:t>
      </w:r>
      <w:proofErr w:type="spellStart"/>
      <w:r w:rsidRPr="00F427F0">
        <w:rPr>
          <w:rFonts w:ascii="Book Antiqua" w:eastAsia="Book Antiqua" w:hAnsi="Book Antiqua" w:cs="Book Antiqua"/>
        </w:rPr>
        <w:t>Kondapaneni</w:t>
      </w:r>
      <w:proofErr w:type="spellEnd"/>
      <w:r w:rsidRPr="00F427F0">
        <w:rPr>
          <w:rFonts w:ascii="Book Antiqua" w:eastAsia="Book Antiqua" w:hAnsi="Book Antiqua" w:cs="Book Antiqua"/>
        </w:rPr>
        <w:t xml:space="preserve"> S, </w:t>
      </w:r>
      <w:proofErr w:type="spellStart"/>
      <w:r w:rsidRPr="00F427F0">
        <w:rPr>
          <w:rFonts w:ascii="Book Antiqua" w:eastAsia="Book Antiqua" w:hAnsi="Book Antiqua" w:cs="Book Antiqua"/>
        </w:rPr>
        <w:t>Mellnick</w:t>
      </w:r>
      <w:proofErr w:type="spellEnd"/>
      <w:r w:rsidRPr="00F427F0">
        <w:rPr>
          <w:rFonts w:ascii="Book Antiqua" w:eastAsia="Book Antiqua" w:hAnsi="Book Antiqua" w:cs="Book Antiqua"/>
        </w:rPr>
        <w:t xml:space="preserve"> V, </w:t>
      </w:r>
      <w:proofErr w:type="spellStart"/>
      <w:r w:rsidRPr="00F427F0">
        <w:rPr>
          <w:rFonts w:ascii="Book Antiqua" w:eastAsia="Book Antiqua" w:hAnsi="Book Antiqua" w:cs="Book Antiqua"/>
        </w:rPr>
        <w:t>Menias</w:t>
      </w:r>
      <w:proofErr w:type="spellEnd"/>
      <w:r w:rsidRPr="00F427F0">
        <w:rPr>
          <w:rFonts w:ascii="Book Antiqua" w:eastAsia="Book Antiqua" w:hAnsi="Book Antiqua" w:cs="Book Antiqua"/>
        </w:rPr>
        <w:t xml:space="preserve"> CO, </w:t>
      </w:r>
      <w:proofErr w:type="spellStart"/>
      <w:r w:rsidRPr="00F427F0">
        <w:rPr>
          <w:rFonts w:ascii="Book Antiqua" w:eastAsia="Book Antiqua" w:hAnsi="Book Antiqua" w:cs="Book Antiqua"/>
        </w:rPr>
        <w:t>Katabathina</w:t>
      </w:r>
      <w:proofErr w:type="spellEnd"/>
      <w:r w:rsidRPr="00F427F0">
        <w:rPr>
          <w:rFonts w:ascii="Book Antiqua" w:eastAsia="Book Antiqua" w:hAnsi="Book Antiqua" w:cs="Book Antiqua"/>
        </w:rPr>
        <w:t xml:space="preserve"> VS. Human Gut Microbiota-associated Gastrointestinal Malignancies: A Comprehensive Review. </w:t>
      </w:r>
      <w:proofErr w:type="spellStart"/>
      <w:r w:rsidRPr="00F427F0">
        <w:rPr>
          <w:rFonts w:ascii="Book Antiqua" w:eastAsia="Book Antiqua" w:hAnsi="Book Antiqua" w:cs="Book Antiqua"/>
          <w:i/>
          <w:iCs/>
        </w:rPr>
        <w:t>Radiographics</w:t>
      </w:r>
      <w:proofErr w:type="spellEnd"/>
      <w:r w:rsidRPr="00F427F0">
        <w:rPr>
          <w:rFonts w:ascii="Book Antiqua" w:eastAsia="Book Antiqua" w:hAnsi="Book Antiqua" w:cs="Book Antiqua"/>
        </w:rPr>
        <w:t xml:space="preserve"> 2021; </w:t>
      </w:r>
      <w:r w:rsidRPr="00F427F0">
        <w:rPr>
          <w:rFonts w:ascii="Book Antiqua" w:eastAsia="Book Antiqua" w:hAnsi="Book Antiqua" w:cs="Book Antiqua"/>
          <w:b/>
          <w:bCs/>
        </w:rPr>
        <w:t>41</w:t>
      </w:r>
      <w:r w:rsidRPr="00F427F0">
        <w:rPr>
          <w:rFonts w:ascii="Book Antiqua" w:eastAsia="Book Antiqua" w:hAnsi="Book Antiqua" w:cs="Book Antiqua"/>
        </w:rPr>
        <w:t>: 1103-1122 [PMID: 33989072 DOI: 10.1148/rg.2021200168]</w:t>
      </w:r>
    </w:p>
    <w:p w14:paraId="0AEB35E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31 </w:t>
      </w:r>
      <w:r w:rsidRPr="00F427F0">
        <w:rPr>
          <w:rFonts w:ascii="Book Antiqua" w:eastAsia="Book Antiqua" w:hAnsi="Book Antiqua" w:cs="Book Antiqua"/>
          <w:b/>
          <w:bCs/>
        </w:rPr>
        <w:t>Lock JY</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Caboni</w:t>
      </w:r>
      <w:proofErr w:type="spellEnd"/>
      <w:r w:rsidRPr="00F427F0">
        <w:rPr>
          <w:rFonts w:ascii="Book Antiqua" w:eastAsia="Book Antiqua" w:hAnsi="Book Antiqua" w:cs="Book Antiqua"/>
        </w:rPr>
        <w:t xml:space="preserve"> M, </w:t>
      </w:r>
      <w:proofErr w:type="spellStart"/>
      <w:r w:rsidRPr="00F427F0">
        <w:rPr>
          <w:rFonts w:ascii="Book Antiqua" w:eastAsia="Book Antiqua" w:hAnsi="Book Antiqua" w:cs="Book Antiqua"/>
        </w:rPr>
        <w:t>Strandwitz</w:t>
      </w:r>
      <w:proofErr w:type="spellEnd"/>
      <w:r w:rsidRPr="00F427F0">
        <w:rPr>
          <w:rFonts w:ascii="Book Antiqua" w:eastAsia="Book Antiqua" w:hAnsi="Book Antiqua" w:cs="Book Antiqua"/>
        </w:rPr>
        <w:t xml:space="preserve"> P, Morrissette M, DiBona K, Joughin BA, Lewis K, Carrier RL. An </w:t>
      </w:r>
      <w:r w:rsidRPr="00F427F0">
        <w:rPr>
          <w:rFonts w:ascii="Book Antiqua" w:eastAsia="Book Antiqua" w:hAnsi="Book Antiqua" w:cs="Book Antiqua"/>
          <w:i/>
          <w:iCs/>
        </w:rPr>
        <w:t>in vitro</w:t>
      </w:r>
      <w:r w:rsidRPr="00F427F0">
        <w:rPr>
          <w:rFonts w:ascii="Book Antiqua" w:eastAsia="Book Antiqua" w:hAnsi="Book Antiqua" w:cs="Book Antiqua"/>
        </w:rPr>
        <w:t xml:space="preserve"> intestinal model captures immunomodulatory properties of the microbiota in inflammation. </w:t>
      </w:r>
      <w:r w:rsidRPr="00F427F0">
        <w:rPr>
          <w:rFonts w:ascii="Book Antiqua" w:eastAsia="Book Antiqua" w:hAnsi="Book Antiqua" w:cs="Book Antiqua"/>
          <w:i/>
          <w:iCs/>
        </w:rPr>
        <w:t>Gut Microbes</w:t>
      </w:r>
      <w:r w:rsidRPr="00F427F0">
        <w:rPr>
          <w:rFonts w:ascii="Book Antiqua" w:eastAsia="Book Antiqua" w:hAnsi="Book Antiqua" w:cs="Book Antiqua"/>
        </w:rPr>
        <w:t xml:space="preserve"> 2022; </w:t>
      </w:r>
      <w:r w:rsidRPr="00F427F0">
        <w:rPr>
          <w:rFonts w:ascii="Book Antiqua" w:eastAsia="Book Antiqua" w:hAnsi="Book Antiqua" w:cs="Book Antiqua"/>
          <w:b/>
          <w:bCs/>
        </w:rPr>
        <w:t>14</w:t>
      </w:r>
      <w:r w:rsidRPr="00F427F0">
        <w:rPr>
          <w:rFonts w:ascii="Book Antiqua" w:eastAsia="Book Antiqua" w:hAnsi="Book Antiqua" w:cs="Book Antiqua"/>
        </w:rPr>
        <w:t>: 2039002 [PMID: 35316142 DOI: 10.1080/19490976.2022.2039002]</w:t>
      </w:r>
    </w:p>
    <w:p w14:paraId="7C7F71C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32 </w:t>
      </w:r>
      <w:r w:rsidRPr="00F427F0">
        <w:rPr>
          <w:rFonts w:ascii="Book Antiqua" w:eastAsia="Book Antiqua" w:hAnsi="Book Antiqua" w:cs="Book Antiqua"/>
          <w:b/>
          <w:bCs/>
        </w:rPr>
        <w:t>Bui TI</w:t>
      </w:r>
      <w:r w:rsidRPr="00F427F0">
        <w:rPr>
          <w:rFonts w:ascii="Book Antiqua" w:eastAsia="Book Antiqua" w:hAnsi="Book Antiqua" w:cs="Book Antiqua"/>
        </w:rPr>
        <w:t xml:space="preserve">, Gill AL, Mooney RA, Gill SR. Modulation of Gut Microbiota Metabolism in Obesity-Related Type 2 Diabetes Reduces Osteomyelitis Severity. </w:t>
      </w:r>
      <w:proofErr w:type="spellStart"/>
      <w:r w:rsidRPr="00F427F0">
        <w:rPr>
          <w:rFonts w:ascii="Book Antiqua" w:eastAsia="Book Antiqua" w:hAnsi="Book Antiqua" w:cs="Book Antiqua"/>
          <w:i/>
          <w:iCs/>
        </w:rPr>
        <w:t>Microbiol</w:t>
      </w:r>
      <w:proofErr w:type="spellEnd"/>
      <w:r w:rsidRPr="00F427F0">
        <w:rPr>
          <w:rFonts w:ascii="Book Antiqua" w:eastAsia="Book Antiqua" w:hAnsi="Book Antiqua" w:cs="Book Antiqua"/>
          <w:i/>
          <w:iCs/>
        </w:rPr>
        <w:t xml:space="preserve"> </w:t>
      </w:r>
      <w:proofErr w:type="spellStart"/>
      <w:r w:rsidRPr="00F427F0">
        <w:rPr>
          <w:rFonts w:ascii="Book Antiqua" w:eastAsia="Book Antiqua" w:hAnsi="Book Antiqua" w:cs="Book Antiqua"/>
          <w:i/>
          <w:iCs/>
        </w:rPr>
        <w:t>Spectr</w:t>
      </w:r>
      <w:proofErr w:type="spellEnd"/>
      <w:r w:rsidRPr="00F427F0">
        <w:rPr>
          <w:rFonts w:ascii="Book Antiqua" w:eastAsia="Book Antiqua" w:hAnsi="Book Antiqua" w:cs="Book Antiqua"/>
        </w:rPr>
        <w:t xml:space="preserve"> 2022; </w:t>
      </w:r>
      <w:r w:rsidRPr="00F427F0">
        <w:rPr>
          <w:rFonts w:ascii="Book Antiqua" w:eastAsia="Book Antiqua" w:hAnsi="Book Antiqua" w:cs="Book Antiqua"/>
          <w:b/>
          <w:bCs/>
        </w:rPr>
        <w:t>10</w:t>
      </w:r>
      <w:r w:rsidRPr="00F427F0">
        <w:rPr>
          <w:rFonts w:ascii="Book Antiqua" w:eastAsia="Book Antiqua" w:hAnsi="Book Antiqua" w:cs="Book Antiqua"/>
        </w:rPr>
        <w:t>: e0017022 [PMID: 35315698 DOI: 10.1128/spectrum.00170-22]</w:t>
      </w:r>
    </w:p>
    <w:p w14:paraId="403D969F"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33 </w:t>
      </w:r>
      <w:r w:rsidRPr="00F427F0">
        <w:rPr>
          <w:rFonts w:ascii="Book Antiqua" w:eastAsia="Book Antiqua" w:hAnsi="Book Antiqua" w:cs="Book Antiqua"/>
          <w:b/>
          <w:bCs/>
        </w:rPr>
        <w:t>Rong Z</w:t>
      </w:r>
      <w:r w:rsidRPr="00F427F0">
        <w:rPr>
          <w:rFonts w:ascii="Book Antiqua" w:eastAsia="Book Antiqua" w:hAnsi="Book Antiqua" w:cs="Book Antiqua"/>
        </w:rPr>
        <w:t xml:space="preserve">, Huang Y, Cai H, Chen M, Wang H, Liu G, Zhang Z, Wu J. Gut Microbiota Disorders Promote Inflammation and Aggravate Spinal Cord Injury Through the TLR4/MyD88 Signaling Pathway. </w:t>
      </w:r>
      <w:r w:rsidRPr="00F427F0">
        <w:rPr>
          <w:rFonts w:ascii="Book Antiqua" w:eastAsia="Book Antiqua" w:hAnsi="Book Antiqua" w:cs="Book Antiqua"/>
          <w:i/>
          <w:iCs/>
        </w:rPr>
        <w:t xml:space="preserve">Front </w:t>
      </w:r>
      <w:proofErr w:type="spellStart"/>
      <w:r w:rsidRPr="00F427F0">
        <w:rPr>
          <w:rFonts w:ascii="Book Antiqua" w:eastAsia="Book Antiqua" w:hAnsi="Book Antiqua" w:cs="Book Antiqua"/>
          <w:i/>
          <w:iCs/>
        </w:rPr>
        <w:t>Nutr</w:t>
      </w:r>
      <w:proofErr w:type="spellEnd"/>
      <w:r w:rsidRPr="00F427F0">
        <w:rPr>
          <w:rFonts w:ascii="Book Antiqua" w:eastAsia="Book Antiqua" w:hAnsi="Book Antiqua" w:cs="Book Antiqua"/>
        </w:rPr>
        <w:t xml:space="preserve"> 2021; </w:t>
      </w:r>
      <w:r w:rsidRPr="00F427F0">
        <w:rPr>
          <w:rFonts w:ascii="Book Antiqua" w:eastAsia="Book Antiqua" w:hAnsi="Book Antiqua" w:cs="Book Antiqua"/>
          <w:b/>
          <w:bCs/>
        </w:rPr>
        <w:t>8</w:t>
      </w:r>
      <w:r w:rsidRPr="00F427F0">
        <w:rPr>
          <w:rFonts w:ascii="Book Antiqua" w:eastAsia="Book Antiqua" w:hAnsi="Book Antiqua" w:cs="Book Antiqua"/>
        </w:rPr>
        <w:t>: 702659 [PMID: 34589510 DOI: 10.3389/fnut.2021.702659]</w:t>
      </w:r>
    </w:p>
    <w:p w14:paraId="15C820D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34 </w:t>
      </w:r>
      <w:r w:rsidRPr="00F427F0">
        <w:rPr>
          <w:rFonts w:ascii="Book Antiqua" w:eastAsia="Book Antiqua" w:hAnsi="Book Antiqua" w:cs="Book Antiqua"/>
          <w:b/>
          <w:bCs/>
        </w:rPr>
        <w:t>Noori MS</w:t>
      </w:r>
      <w:r w:rsidRPr="00F427F0">
        <w:rPr>
          <w:rFonts w:ascii="Book Antiqua" w:eastAsia="Book Antiqua" w:hAnsi="Book Antiqua" w:cs="Book Antiqua"/>
        </w:rPr>
        <w:t xml:space="preserve">, Courreges MC, Bergmeier SC, McCall KD, Goetz DJ. Modulation of LPS-induced inflammatory cytokine production by a novel glycogen synthase kinase-3 </w:t>
      </w:r>
      <w:r w:rsidRPr="00F427F0">
        <w:rPr>
          <w:rFonts w:ascii="Book Antiqua" w:eastAsia="Book Antiqua" w:hAnsi="Book Antiqua" w:cs="Book Antiqua"/>
        </w:rPr>
        <w:lastRenderedPageBreak/>
        <w:t xml:space="preserve">inhibitor. </w:t>
      </w:r>
      <w:proofErr w:type="spellStart"/>
      <w:r w:rsidRPr="00F427F0">
        <w:rPr>
          <w:rFonts w:ascii="Book Antiqua" w:eastAsia="Book Antiqua" w:hAnsi="Book Antiqua" w:cs="Book Antiqua"/>
          <w:i/>
          <w:iCs/>
        </w:rPr>
        <w:t>Eur</w:t>
      </w:r>
      <w:proofErr w:type="spellEnd"/>
      <w:r w:rsidRPr="00F427F0">
        <w:rPr>
          <w:rFonts w:ascii="Book Antiqua" w:eastAsia="Book Antiqua" w:hAnsi="Book Antiqua" w:cs="Book Antiqua"/>
          <w:i/>
          <w:iCs/>
        </w:rPr>
        <w:t xml:space="preserve"> J </w:t>
      </w:r>
      <w:proofErr w:type="spellStart"/>
      <w:r w:rsidRPr="00F427F0">
        <w:rPr>
          <w:rFonts w:ascii="Book Antiqua" w:eastAsia="Book Antiqua" w:hAnsi="Book Antiqua" w:cs="Book Antiqua"/>
          <w:i/>
          <w:iCs/>
        </w:rPr>
        <w:t>Pharmacol</w:t>
      </w:r>
      <w:proofErr w:type="spellEnd"/>
      <w:r w:rsidRPr="00F427F0">
        <w:rPr>
          <w:rFonts w:ascii="Book Antiqua" w:eastAsia="Book Antiqua" w:hAnsi="Book Antiqua" w:cs="Book Antiqua"/>
        </w:rPr>
        <w:t xml:space="preserve"> 2020; </w:t>
      </w:r>
      <w:r w:rsidRPr="00F427F0">
        <w:rPr>
          <w:rFonts w:ascii="Book Antiqua" w:eastAsia="Book Antiqua" w:hAnsi="Book Antiqua" w:cs="Book Antiqua"/>
          <w:b/>
          <w:bCs/>
        </w:rPr>
        <w:t>883</w:t>
      </w:r>
      <w:r w:rsidRPr="00F427F0">
        <w:rPr>
          <w:rFonts w:ascii="Book Antiqua" w:eastAsia="Book Antiqua" w:hAnsi="Book Antiqua" w:cs="Book Antiqua"/>
        </w:rPr>
        <w:t>: 173340 [PMID: 32634441 DOI: 10.1016/j.ejphar.2020.173340]</w:t>
      </w:r>
    </w:p>
    <w:p w14:paraId="399F973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35 </w:t>
      </w:r>
      <w:r w:rsidRPr="00F427F0">
        <w:rPr>
          <w:rFonts w:ascii="Book Antiqua" w:eastAsia="Book Antiqua" w:hAnsi="Book Antiqua" w:cs="Book Antiqua"/>
          <w:b/>
          <w:bCs/>
        </w:rPr>
        <w:t>Lu Z</w:t>
      </w:r>
      <w:r w:rsidRPr="00F427F0">
        <w:rPr>
          <w:rFonts w:ascii="Book Antiqua" w:eastAsia="Book Antiqua" w:hAnsi="Book Antiqua" w:cs="Book Antiqua"/>
        </w:rPr>
        <w:t xml:space="preserve">, Zhang X, Li Y, Lopes-Virella MF, Huang Y. TLR4 antagonist attenuates atherogenesis in LDL receptor-deficient mice with diet-induced type 2 diabetes. </w:t>
      </w:r>
      <w:r w:rsidRPr="00F427F0">
        <w:rPr>
          <w:rFonts w:ascii="Book Antiqua" w:eastAsia="Book Antiqua" w:hAnsi="Book Antiqua" w:cs="Book Antiqua"/>
          <w:i/>
          <w:iCs/>
        </w:rPr>
        <w:t>Immunobiology</w:t>
      </w:r>
      <w:r w:rsidRPr="00F427F0">
        <w:rPr>
          <w:rFonts w:ascii="Book Antiqua" w:eastAsia="Book Antiqua" w:hAnsi="Book Antiqua" w:cs="Book Antiqua"/>
        </w:rPr>
        <w:t xml:space="preserve"> 2015; </w:t>
      </w:r>
      <w:r w:rsidRPr="00F427F0">
        <w:rPr>
          <w:rFonts w:ascii="Book Antiqua" w:eastAsia="Book Antiqua" w:hAnsi="Book Antiqua" w:cs="Book Antiqua"/>
          <w:b/>
          <w:bCs/>
        </w:rPr>
        <w:t>220</w:t>
      </w:r>
      <w:r w:rsidRPr="00F427F0">
        <w:rPr>
          <w:rFonts w:ascii="Book Antiqua" w:eastAsia="Book Antiqua" w:hAnsi="Book Antiqua" w:cs="Book Antiqua"/>
        </w:rPr>
        <w:t>: 1246-1254 [PMID: 26162692 DOI: 10.1016/j.imbio.2015.06.016]</w:t>
      </w:r>
    </w:p>
    <w:p w14:paraId="3A79EA8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36 </w:t>
      </w:r>
      <w:r w:rsidRPr="00F427F0">
        <w:rPr>
          <w:rFonts w:ascii="Book Antiqua" w:eastAsia="Book Antiqua" w:hAnsi="Book Antiqua" w:cs="Book Antiqua"/>
          <w:b/>
          <w:bCs/>
        </w:rPr>
        <w:t>Yuan Y</w:t>
      </w:r>
      <w:r w:rsidRPr="00F427F0">
        <w:rPr>
          <w:rFonts w:ascii="Book Antiqua" w:eastAsia="Book Antiqua" w:hAnsi="Book Antiqua" w:cs="Book Antiqua"/>
        </w:rPr>
        <w:t xml:space="preserve">, Lu L, Bo N, </w:t>
      </w:r>
      <w:proofErr w:type="spellStart"/>
      <w:r w:rsidRPr="00F427F0">
        <w:rPr>
          <w:rFonts w:ascii="Book Antiqua" w:eastAsia="Book Antiqua" w:hAnsi="Book Antiqua" w:cs="Book Antiqua"/>
        </w:rPr>
        <w:t>Chaoyue</w:t>
      </w:r>
      <w:proofErr w:type="spellEnd"/>
      <w:r w:rsidRPr="00F427F0">
        <w:rPr>
          <w:rFonts w:ascii="Book Antiqua" w:eastAsia="Book Antiqua" w:hAnsi="Book Antiqua" w:cs="Book Antiqua"/>
        </w:rPr>
        <w:t xml:space="preserve"> Y, Haiyang Y. Allicin Ameliorates Intestinal Barrier Damage </w:t>
      </w:r>
      <w:r w:rsidRPr="00F427F0">
        <w:rPr>
          <w:rFonts w:ascii="Book Antiqua" w:eastAsia="Book Antiqua" w:hAnsi="Book Antiqua" w:cs="Book Antiqua"/>
          <w:i/>
          <w:iCs/>
        </w:rPr>
        <w:t>via</w:t>
      </w:r>
      <w:r w:rsidRPr="00F427F0">
        <w:rPr>
          <w:rFonts w:ascii="Book Antiqua" w:eastAsia="Book Antiqua" w:hAnsi="Book Antiqua" w:cs="Book Antiqua"/>
        </w:rPr>
        <w:t xml:space="preserve"> Microbiota-Regulated Short-Chain Fatty Acids-TLR4/MyD88/NF-</w:t>
      </w:r>
      <w:proofErr w:type="spellStart"/>
      <w:r w:rsidRPr="00F427F0">
        <w:rPr>
          <w:rFonts w:ascii="Book Antiqua" w:eastAsia="Book Antiqua" w:hAnsi="Book Antiqua" w:cs="Book Antiqua"/>
        </w:rPr>
        <w:t>κB</w:t>
      </w:r>
      <w:proofErr w:type="spellEnd"/>
      <w:r w:rsidRPr="00F427F0">
        <w:rPr>
          <w:rFonts w:ascii="Book Antiqua" w:eastAsia="Book Antiqua" w:hAnsi="Book Antiqua" w:cs="Book Antiqua"/>
        </w:rPr>
        <w:t xml:space="preserve"> Cascade Response in Acrylamide-Induced Rats. </w:t>
      </w:r>
      <w:r w:rsidRPr="00F427F0">
        <w:rPr>
          <w:rFonts w:ascii="Book Antiqua" w:eastAsia="Book Antiqua" w:hAnsi="Book Antiqua" w:cs="Book Antiqua"/>
          <w:i/>
          <w:iCs/>
        </w:rPr>
        <w:t>J Agric Food Chem</w:t>
      </w:r>
      <w:r w:rsidRPr="00F427F0">
        <w:rPr>
          <w:rFonts w:ascii="Book Antiqua" w:eastAsia="Book Antiqua" w:hAnsi="Book Antiqua" w:cs="Book Antiqua"/>
        </w:rPr>
        <w:t xml:space="preserve"> 2021; </w:t>
      </w:r>
      <w:r w:rsidRPr="00F427F0">
        <w:rPr>
          <w:rFonts w:ascii="Book Antiqua" w:eastAsia="Book Antiqua" w:hAnsi="Book Antiqua" w:cs="Book Antiqua"/>
          <w:b/>
          <w:bCs/>
        </w:rPr>
        <w:t>69</w:t>
      </w:r>
      <w:r w:rsidRPr="00F427F0">
        <w:rPr>
          <w:rFonts w:ascii="Book Antiqua" w:eastAsia="Book Antiqua" w:hAnsi="Book Antiqua" w:cs="Book Antiqua"/>
        </w:rPr>
        <w:t>: 12837-12852 [PMID: 34694121 DOI: 10.1021/acs.jafc.1c05014]</w:t>
      </w:r>
    </w:p>
    <w:p w14:paraId="7227486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37 </w:t>
      </w:r>
      <w:r w:rsidRPr="00F427F0">
        <w:rPr>
          <w:rFonts w:ascii="Book Antiqua" w:eastAsia="Book Antiqua" w:hAnsi="Book Antiqua" w:cs="Book Antiqua"/>
          <w:b/>
          <w:bCs/>
        </w:rPr>
        <w:t>Devaraj S</w:t>
      </w:r>
      <w:r w:rsidRPr="00F427F0">
        <w:rPr>
          <w:rFonts w:ascii="Book Antiqua" w:eastAsia="Book Antiqua" w:hAnsi="Book Antiqua" w:cs="Book Antiqua"/>
        </w:rPr>
        <w:t xml:space="preserve">, Tobias P, </w:t>
      </w:r>
      <w:proofErr w:type="spellStart"/>
      <w:r w:rsidRPr="00F427F0">
        <w:rPr>
          <w:rFonts w:ascii="Book Antiqua" w:eastAsia="Book Antiqua" w:hAnsi="Book Antiqua" w:cs="Book Antiqua"/>
        </w:rPr>
        <w:t>Jialal</w:t>
      </w:r>
      <w:proofErr w:type="spellEnd"/>
      <w:r w:rsidRPr="00F427F0">
        <w:rPr>
          <w:rFonts w:ascii="Book Antiqua" w:eastAsia="Book Antiqua" w:hAnsi="Book Antiqua" w:cs="Book Antiqua"/>
        </w:rPr>
        <w:t xml:space="preserve"> I. Knockout of toll-like receptor-4 attenuates the pro-inflammatory state of diabetes. </w:t>
      </w:r>
      <w:r w:rsidRPr="00F427F0">
        <w:rPr>
          <w:rFonts w:ascii="Book Antiqua" w:eastAsia="Book Antiqua" w:hAnsi="Book Antiqua" w:cs="Book Antiqua"/>
          <w:i/>
          <w:iCs/>
        </w:rPr>
        <w:t>Cytokine</w:t>
      </w:r>
      <w:r w:rsidRPr="00F427F0">
        <w:rPr>
          <w:rFonts w:ascii="Book Antiqua" w:eastAsia="Book Antiqua" w:hAnsi="Book Antiqua" w:cs="Book Antiqua"/>
        </w:rPr>
        <w:t xml:space="preserve"> 2011; </w:t>
      </w:r>
      <w:r w:rsidRPr="00F427F0">
        <w:rPr>
          <w:rFonts w:ascii="Book Antiqua" w:eastAsia="Book Antiqua" w:hAnsi="Book Antiqua" w:cs="Book Antiqua"/>
          <w:b/>
          <w:bCs/>
        </w:rPr>
        <w:t>55</w:t>
      </w:r>
      <w:r w:rsidRPr="00F427F0">
        <w:rPr>
          <w:rFonts w:ascii="Book Antiqua" w:eastAsia="Book Antiqua" w:hAnsi="Book Antiqua" w:cs="Book Antiqua"/>
        </w:rPr>
        <w:t>: 441-445 [PMID: 21498084 DOI: 10.1016/j.cyto.2011.03.023]</w:t>
      </w:r>
    </w:p>
    <w:p w14:paraId="6811B84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38 </w:t>
      </w:r>
      <w:proofErr w:type="spellStart"/>
      <w:r w:rsidRPr="00F427F0">
        <w:rPr>
          <w:rFonts w:ascii="Book Antiqua" w:eastAsia="Book Antiqua" w:hAnsi="Book Antiqua" w:cs="Book Antiqua"/>
          <w:b/>
          <w:bCs/>
        </w:rPr>
        <w:t>Ekuni</w:t>
      </w:r>
      <w:proofErr w:type="spellEnd"/>
      <w:r w:rsidRPr="00F427F0">
        <w:rPr>
          <w:rFonts w:ascii="Book Antiqua" w:eastAsia="Book Antiqua" w:hAnsi="Book Antiqua" w:cs="Book Antiqua"/>
          <w:b/>
          <w:bCs/>
        </w:rPr>
        <w:t xml:space="preserve"> D</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Yoneda</w:t>
      </w:r>
      <w:proofErr w:type="spellEnd"/>
      <w:r w:rsidRPr="00F427F0">
        <w:rPr>
          <w:rFonts w:ascii="Book Antiqua" w:eastAsia="Book Antiqua" w:hAnsi="Book Antiqua" w:cs="Book Antiqua"/>
        </w:rPr>
        <w:t xml:space="preserve"> T, Endo Y, </w:t>
      </w:r>
      <w:proofErr w:type="spellStart"/>
      <w:r w:rsidRPr="00F427F0">
        <w:rPr>
          <w:rFonts w:ascii="Book Antiqua" w:eastAsia="Book Antiqua" w:hAnsi="Book Antiqua" w:cs="Book Antiqua"/>
        </w:rPr>
        <w:t>Kasuyama</w:t>
      </w:r>
      <w:proofErr w:type="spellEnd"/>
      <w:r w:rsidRPr="00F427F0">
        <w:rPr>
          <w:rFonts w:ascii="Book Antiqua" w:eastAsia="Book Antiqua" w:hAnsi="Book Antiqua" w:cs="Book Antiqua"/>
        </w:rPr>
        <w:t xml:space="preserve"> K, </w:t>
      </w:r>
      <w:proofErr w:type="spellStart"/>
      <w:r w:rsidRPr="00F427F0">
        <w:rPr>
          <w:rFonts w:ascii="Book Antiqua" w:eastAsia="Book Antiqua" w:hAnsi="Book Antiqua" w:cs="Book Antiqua"/>
        </w:rPr>
        <w:t>Irie</w:t>
      </w:r>
      <w:proofErr w:type="spellEnd"/>
      <w:r w:rsidRPr="00F427F0">
        <w:rPr>
          <w:rFonts w:ascii="Book Antiqua" w:eastAsia="Book Antiqua" w:hAnsi="Book Antiqua" w:cs="Book Antiqua"/>
        </w:rPr>
        <w:t xml:space="preserve"> K, Mizutani S, Azuma T, </w:t>
      </w:r>
      <w:proofErr w:type="spellStart"/>
      <w:r w:rsidRPr="00F427F0">
        <w:rPr>
          <w:rFonts w:ascii="Book Antiqua" w:eastAsia="Book Antiqua" w:hAnsi="Book Antiqua" w:cs="Book Antiqua"/>
        </w:rPr>
        <w:t>Tomofuji</w:t>
      </w:r>
      <w:proofErr w:type="spellEnd"/>
      <w:r w:rsidRPr="00F427F0">
        <w:rPr>
          <w:rFonts w:ascii="Book Antiqua" w:eastAsia="Book Antiqua" w:hAnsi="Book Antiqua" w:cs="Book Antiqua"/>
        </w:rPr>
        <w:t xml:space="preserve"> T, Morita M. Occlusal disharmony accelerates the initiation of atherosclerosis in </w:t>
      </w:r>
      <w:proofErr w:type="spellStart"/>
      <w:r w:rsidRPr="00F427F0">
        <w:rPr>
          <w:rFonts w:ascii="Book Antiqua" w:eastAsia="Book Antiqua" w:hAnsi="Book Antiqua" w:cs="Book Antiqua"/>
        </w:rPr>
        <w:t>apoE</w:t>
      </w:r>
      <w:proofErr w:type="spellEnd"/>
      <w:r w:rsidRPr="00F427F0">
        <w:rPr>
          <w:rFonts w:ascii="Book Antiqua" w:eastAsia="Book Antiqua" w:hAnsi="Book Antiqua" w:cs="Book Antiqua"/>
        </w:rPr>
        <w:t xml:space="preserve"> knockout rats. </w:t>
      </w:r>
      <w:r w:rsidRPr="00F427F0">
        <w:rPr>
          <w:rFonts w:ascii="Book Antiqua" w:eastAsia="Book Antiqua" w:hAnsi="Book Antiqua" w:cs="Book Antiqua"/>
          <w:i/>
          <w:iCs/>
        </w:rPr>
        <w:t>Lipids Health Dis</w:t>
      </w:r>
      <w:r w:rsidRPr="00F427F0">
        <w:rPr>
          <w:rFonts w:ascii="Book Antiqua" w:eastAsia="Book Antiqua" w:hAnsi="Book Antiqua" w:cs="Book Antiqua"/>
        </w:rPr>
        <w:t xml:space="preserve"> 2014; </w:t>
      </w:r>
      <w:r w:rsidRPr="00F427F0">
        <w:rPr>
          <w:rFonts w:ascii="Book Antiqua" w:eastAsia="Book Antiqua" w:hAnsi="Book Antiqua" w:cs="Book Antiqua"/>
          <w:b/>
          <w:bCs/>
        </w:rPr>
        <w:t>13</w:t>
      </w:r>
      <w:r w:rsidRPr="00F427F0">
        <w:rPr>
          <w:rFonts w:ascii="Book Antiqua" w:eastAsia="Book Antiqua" w:hAnsi="Book Antiqua" w:cs="Book Antiqua"/>
        </w:rPr>
        <w:t>: 144 [PMID: 25189624 DOI: 10.1186/1476-511X-13-144]</w:t>
      </w:r>
    </w:p>
    <w:p w14:paraId="0AD7C82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39 </w:t>
      </w:r>
      <w:proofErr w:type="spellStart"/>
      <w:r w:rsidRPr="00F427F0">
        <w:rPr>
          <w:rFonts w:ascii="Book Antiqua" w:eastAsia="Book Antiqua" w:hAnsi="Book Antiqua" w:cs="Book Antiqua"/>
          <w:b/>
          <w:bCs/>
        </w:rPr>
        <w:t>Westerbacka</w:t>
      </w:r>
      <w:proofErr w:type="spellEnd"/>
      <w:r w:rsidRPr="00F427F0">
        <w:rPr>
          <w:rFonts w:ascii="Book Antiqua" w:eastAsia="Book Antiqua" w:hAnsi="Book Antiqua" w:cs="Book Antiqua"/>
          <w:b/>
          <w:bCs/>
        </w:rPr>
        <w:t xml:space="preserve"> J</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Cornér</w:t>
      </w:r>
      <w:proofErr w:type="spellEnd"/>
      <w:r w:rsidRPr="00F427F0">
        <w:rPr>
          <w:rFonts w:ascii="Book Antiqua" w:eastAsia="Book Antiqua" w:hAnsi="Book Antiqua" w:cs="Book Antiqua"/>
        </w:rPr>
        <w:t xml:space="preserve"> A, Kolak M, Makkonen J, </w:t>
      </w:r>
      <w:proofErr w:type="spellStart"/>
      <w:r w:rsidRPr="00F427F0">
        <w:rPr>
          <w:rFonts w:ascii="Book Antiqua" w:eastAsia="Book Antiqua" w:hAnsi="Book Antiqua" w:cs="Book Antiqua"/>
        </w:rPr>
        <w:t>Turpeinen</w:t>
      </w:r>
      <w:proofErr w:type="spellEnd"/>
      <w:r w:rsidRPr="00F427F0">
        <w:rPr>
          <w:rFonts w:ascii="Book Antiqua" w:eastAsia="Book Antiqua" w:hAnsi="Book Antiqua" w:cs="Book Antiqua"/>
        </w:rPr>
        <w:t xml:space="preserve"> U, </w:t>
      </w:r>
      <w:proofErr w:type="spellStart"/>
      <w:r w:rsidRPr="00F427F0">
        <w:rPr>
          <w:rFonts w:ascii="Book Antiqua" w:eastAsia="Book Antiqua" w:hAnsi="Book Antiqua" w:cs="Book Antiqua"/>
        </w:rPr>
        <w:t>Hamsten</w:t>
      </w:r>
      <w:proofErr w:type="spellEnd"/>
      <w:r w:rsidRPr="00F427F0">
        <w:rPr>
          <w:rFonts w:ascii="Book Antiqua" w:eastAsia="Book Antiqua" w:hAnsi="Book Antiqua" w:cs="Book Antiqua"/>
        </w:rPr>
        <w:t xml:space="preserve"> A, Fisher RM, </w:t>
      </w:r>
      <w:proofErr w:type="spellStart"/>
      <w:r w:rsidRPr="00F427F0">
        <w:rPr>
          <w:rFonts w:ascii="Book Antiqua" w:eastAsia="Book Antiqua" w:hAnsi="Book Antiqua" w:cs="Book Antiqua"/>
        </w:rPr>
        <w:t>Yki-Järvinen</w:t>
      </w:r>
      <w:proofErr w:type="spellEnd"/>
      <w:r w:rsidRPr="00F427F0">
        <w:rPr>
          <w:rFonts w:ascii="Book Antiqua" w:eastAsia="Book Antiqua" w:hAnsi="Book Antiqua" w:cs="Book Antiqua"/>
        </w:rPr>
        <w:t xml:space="preserve"> H. Insulin regulation of MCP-1 in human adipose tissue of obese and lean women. </w:t>
      </w:r>
      <w:r w:rsidRPr="00F427F0">
        <w:rPr>
          <w:rFonts w:ascii="Book Antiqua" w:eastAsia="Book Antiqua" w:hAnsi="Book Antiqua" w:cs="Book Antiqua"/>
          <w:i/>
          <w:iCs/>
        </w:rPr>
        <w:t xml:space="preserve">Am J </w:t>
      </w:r>
      <w:proofErr w:type="spellStart"/>
      <w:r w:rsidRPr="00F427F0">
        <w:rPr>
          <w:rFonts w:ascii="Book Antiqua" w:eastAsia="Book Antiqua" w:hAnsi="Book Antiqua" w:cs="Book Antiqua"/>
          <w:i/>
          <w:iCs/>
        </w:rPr>
        <w:t>Physiol</w:t>
      </w:r>
      <w:proofErr w:type="spellEnd"/>
      <w:r w:rsidRPr="00F427F0">
        <w:rPr>
          <w:rFonts w:ascii="Book Antiqua" w:eastAsia="Book Antiqua" w:hAnsi="Book Antiqua" w:cs="Book Antiqua"/>
          <w:i/>
          <w:iCs/>
        </w:rPr>
        <w:t xml:space="preserve"> Endocrinol </w:t>
      </w:r>
      <w:proofErr w:type="spellStart"/>
      <w:r w:rsidRPr="00F427F0">
        <w:rPr>
          <w:rFonts w:ascii="Book Antiqua" w:eastAsia="Book Antiqua" w:hAnsi="Book Antiqua" w:cs="Book Antiqua"/>
          <w:i/>
          <w:iCs/>
        </w:rPr>
        <w:t>Metab</w:t>
      </w:r>
      <w:proofErr w:type="spellEnd"/>
      <w:r w:rsidRPr="00F427F0">
        <w:rPr>
          <w:rFonts w:ascii="Book Antiqua" w:eastAsia="Book Antiqua" w:hAnsi="Book Antiqua" w:cs="Book Antiqua"/>
        </w:rPr>
        <w:t xml:space="preserve"> 2008; </w:t>
      </w:r>
      <w:r w:rsidRPr="00F427F0">
        <w:rPr>
          <w:rFonts w:ascii="Book Antiqua" w:eastAsia="Book Antiqua" w:hAnsi="Book Antiqua" w:cs="Book Antiqua"/>
          <w:b/>
          <w:bCs/>
        </w:rPr>
        <w:t>294</w:t>
      </w:r>
      <w:r w:rsidRPr="00F427F0">
        <w:rPr>
          <w:rFonts w:ascii="Book Antiqua" w:eastAsia="Book Antiqua" w:hAnsi="Book Antiqua" w:cs="Book Antiqua"/>
        </w:rPr>
        <w:t>: E841-E845 [PMID: 18270300 DOI: 10.1152/ajpendo.00653.2006]</w:t>
      </w:r>
    </w:p>
    <w:p w14:paraId="132533E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40 </w:t>
      </w:r>
      <w:r w:rsidRPr="00F427F0">
        <w:rPr>
          <w:rFonts w:ascii="Book Antiqua" w:eastAsia="Book Antiqua" w:hAnsi="Book Antiqua" w:cs="Book Antiqua"/>
          <w:b/>
          <w:bCs/>
        </w:rPr>
        <w:t>Li L</w:t>
      </w:r>
      <w:r w:rsidRPr="00F427F0">
        <w:rPr>
          <w:rFonts w:ascii="Book Antiqua" w:eastAsia="Book Antiqua" w:hAnsi="Book Antiqua" w:cs="Book Antiqua"/>
        </w:rPr>
        <w:t xml:space="preserve">, Wei T, Liu S, Wang C, Zhao M, Feng Y, Ma L, Lu Y, Fu P, Liu J. Complement C5 activation promotes type 2 diabetic kidney disease </w:t>
      </w:r>
      <w:r w:rsidRPr="00F427F0">
        <w:rPr>
          <w:rFonts w:ascii="Book Antiqua" w:eastAsia="Book Antiqua" w:hAnsi="Book Antiqua" w:cs="Book Antiqua"/>
          <w:i/>
          <w:iCs/>
        </w:rPr>
        <w:t>via</w:t>
      </w:r>
      <w:r w:rsidRPr="00F427F0">
        <w:rPr>
          <w:rFonts w:ascii="Book Antiqua" w:eastAsia="Book Antiqua" w:hAnsi="Book Antiqua" w:cs="Book Antiqua"/>
        </w:rPr>
        <w:t xml:space="preserve"> activating STAT3 pathway and disrupting the gut-kidney axis. </w:t>
      </w:r>
      <w:r w:rsidRPr="00F427F0">
        <w:rPr>
          <w:rFonts w:ascii="Book Antiqua" w:eastAsia="Book Antiqua" w:hAnsi="Book Antiqua" w:cs="Book Antiqua"/>
          <w:i/>
          <w:iCs/>
        </w:rPr>
        <w:t>J Cell Mol Med</w:t>
      </w:r>
      <w:r w:rsidRPr="00F427F0">
        <w:rPr>
          <w:rFonts w:ascii="Book Antiqua" w:eastAsia="Book Antiqua" w:hAnsi="Book Antiqua" w:cs="Book Antiqua"/>
        </w:rPr>
        <w:t xml:space="preserve"> 2021; </w:t>
      </w:r>
      <w:r w:rsidRPr="00F427F0">
        <w:rPr>
          <w:rFonts w:ascii="Book Antiqua" w:eastAsia="Book Antiqua" w:hAnsi="Book Antiqua" w:cs="Book Antiqua"/>
          <w:b/>
          <w:bCs/>
        </w:rPr>
        <w:t>25</w:t>
      </w:r>
      <w:r w:rsidRPr="00F427F0">
        <w:rPr>
          <w:rFonts w:ascii="Book Antiqua" w:eastAsia="Book Antiqua" w:hAnsi="Book Antiqua" w:cs="Book Antiqua"/>
        </w:rPr>
        <w:t>: 960-974 [PMID: 33280239 DOI: 10.1111/jcmm.16157]</w:t>
      </w:r>
    </w:p>
    <w:p w14:paraId="15456C01"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41 </w:t>
      </w:r>
      <w:r w:rsidRPr="00F427F0">
        <w:rPr>
          <w:rFonts w:ascii="Book Antiqua" w:eastAsia="Book Antiqua" w:hAnsi="Book Antiqua" w:cs="Book Antiqua"/>
          <w:b/>
          <w:bCs/>
        </w:rPr>
        <w:t>Liu S</w:t>
      </w:r>
      <w:r w:rsidRPr="00F427F0">
        <w:rPr>
          <w:rFonts w:ascii="Book Antiqua" w:eastAsia="Book Antiqua" w:hAnsi="Book Antiqua" w:cs="Book Antiqua"/>
        </w:rPr>
        <w:t xml:space="preserve">, Wang C, Yang H, Zhu T, Jiang H, Chen J. Weighted gene co-expression network analysis identifies FCER1G as a key gene associated with diabetic kidney disease. </w:t>
      </w:r>
      <w:r w:rsidRPr="00F427F0">
        <w:rPr>
          <w:rFonts w:ascii="Book Antiqua" w:eastAsia="Book Antiqua" w:hAnsi="Book Antiqua" w:cs="Book Antiqua"/>
          <w:i/>
          <w:iCs/>
        </w:rPr>
        <w:t xml:space="preserve">Ann </w:t>
      </w:r>
      <w:proofErr w:type="spellStart"/>
      <w:r w:rsidRPr="00F427F0">
        <w:rPr>
          <w:rFonts w:ascii="Book Antiqua" w:eastAsia="Book Antiqua" w:hAnsi="Book Antiqua" w:cs="Book Antiqua"/>
          <w:i/>
          <w:iCs/>
        </w:rPr>
        <w:t>Transl</w:t>
      </w:r>
      <w:proofErr w:type="spellEnd"/>
      <w:r w:rsidRPr="00F427F0">
        <w:rPr>
          <w:rFonts w:ascii="Book Antiqua" w:eastAsia="Book Antiqua" w:hAnsi="Book Antiqua" w:cs="Book Antiqua"/>
          <w:i/>
          <w:iCs/>
        </w:rPr>
        <w:t xml:space="preserve"> Med</w:t>
      </w:r>
      <w:r w:rsidRPr="00F427F0">
        <w:rPr>
          <w:rFonts w:ascii="Book Antiqua" w:eastAsia="Book Antiqua" w:hAnsi="Book Antiqua" w:cs="Book Antiqua"/>
        </w:rPr>
        <w:t xml:space="preserve"> 2020; </w:t>
      </w:r>
      <w:r w:rsidRPr="00F427F0">
        <w:rPr>
          <w:rFonts w:ascii="Book Antiqua" w:eastAsia="Book Antiqua" w:hAnsi="Book Antiqua" w:cs="Book Antiqua"/>
          <w:b/>
          <w:bCs/>
        </w:rPr>
        <w:t>8</w:t>
      </w:r>
      <w:r w:rsidRPr="00F427F0">
        <w:rPr>
          <w:rFonts w:ascii="Book Antiqua" w:eastAsia="Book Antiqua" w:hAnsi="Book Antiqua" w:cs="Book Antiqua"/>
        </w:rPr>
        <w:t>: 1427 [PMID: 33313172 DOI: 10.21037/atm-20-1087]</w:t>
      </w:r>
    </w:p>
    <w:p w14:paraId="234D2D9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42 </w:t>
      </w:r>
      <w:proofErr w:type="spellStart"/>
      <w:r w:rsidRPr="00F427F0">
        <w:rPr>
          <w:rFonts w:ascii="Book Antiqua" w:eastAsia="Book Antiqua" w:hAnsi="Book Antiqua" w:cs="Book Antiqua"/>
          <w:b/>
          <w:bCs/>
        </w:rPr>
        <w:t>Mehrbod</w:t>
      </w:r>
      <w:proofErr w:type="spellEnd"/>
      <w:r w:rsidRPr="00F427F0">
        <w:rPr>
          <w:rFonts w:ascii="Book Antiqua" w:eastAsia="Book Antiqua" w:hAnsi="Book Antiqua" w:cs="Book Antiqua"/>
          <w:b/>
          <w:bCs/>
        </w:rPr>
        <w:t xml:space="preserve"> P</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Eybpoosh</w:t>
      </w:r>
      <w:proofErr w:type="spellEnd"/>
      <w:r w:rsidRPr="00F427F0">
        <w:rPr>
          <w:rFonts w:ascii="Book Antiqua" w:eastAsia="Book Antiqua" w:hAnsi="Book Antiqua" w:cs="Book Antiqua"/>
        </w:rPr>
        <w:t xml:space="preserve"> S, Farahmand B, </w:t>
      </w:r>
      <w:proofErr w:type="spellStart"/>
      <w:r w:rsidRPr="00F427F0">
        <w:rPr>
          <w:rFonts w:ascii="Book Antiqua" w:eastAsia="Book Antiqua" w:hAnsi="Book Antiqua" w:cs="Book Antiqua"/>
        </w:rPr>
        <w:t>Fotouhi</w:t>
      </w:r>
      <w:proofErr w:type="spellEnd"/>
      <w:r w:rsidRPr="00F427F0">
        <w:rPr>
          <w:rFonts w:ascii="Book Antiqua" w:eastAsia="Book Antiqua" w:hAnsi="Book Antiqua" w:cs="Book Antiqua"/>
        </w:rPr>
        <w:t xml:space="preserve"> F, </w:t>
      </w:r>
      <w:proofErr w:type="spellStart"/>
      <w:r w:rsidRPr="00F427F0">
        <w:rPr>
          <w:rFonts w:ascii="Book Antiqua" w:eastAsia="Book Antiqua" w:hAnsi="Book Antiqua" w:cs="Book Antiqua"/>
        </w:rPr>
        <w:t>Khanzadeh</w:t>
      </w:r>
      <w:proofErr w:type="spellEnd"/>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Alishahi</w:t>
      </w:r>
      <w:proofErr w:type="spellEnd"/>
      <w:r w:rsidRPr="00F427F0">
        <w:rPr>
          <w:rFonts w:ascii="Book Antiqua" w:eastAsia="Book Antiqua" w:hAnsi="Book Antiqua" w:cs="Book Antiqua"/>
        </w:rPr>
        <w:t xml:space="preserve"> M. Association of the host genetic factors, </w:t>
      </w:r>
      <w:proofErr w:type="gramStart"/>
      <w:r w:rsidRPr="00F427F0">
        <w:rPr>
          <w:rFonts w:ascii="Book Antiqua" w:eastAsia="Book Antiqua" w:hAnsi="Book Antiqua" w:cs="Book Antiqua"/>
        </w:rPr>
        <w:t>hypercholesterolemia</w:t>
      </w:r>
      <w:proofErr w:type="gramEnd"/>
      <w:r w:rsidRPr="00F427F0">
        <w:rPr>
          <w:rFonts w:ascii="Book Antiqua" w:eastAsia="Book Antiqua" w:hAnsi="Book Antiqua" w:cs="Book Antiqua"/>
        </w:rPr>
        <w:t xml:space="preserve"> and diabetes with mild </w:t>
      </w:r>
      <w:r w:rsidRPr="00F427F0">
        <w:rPr>
          <w:rFonts w:ascii="Book Antiqua" w:eastAsia="Book Antiqua" w:hAnsi="Book Antiqua" w:cs="Book Antiqua"/>
        </w:rPr>
        <w:lastRenderedPageBreak/>
        <w:t xml:space="preserve">influenza in an Iranian population. </w:t>
      </w:r>
      <w:r w:rsidRPr="00F427F0">
        <w:rPr>
          <w:rFonts w:ascii="Book Antiqua" w:eastAsia="Book Antiqua" w:hAnsi="Book Antiqua" w:cs="Book Antiqua"/>
          <w:i/>
          <w:iCs/>
        </w:rPr>
        <w:t>Virol J</w:t>
      </w:r>
      <w:r w:rsidRPr="00F427F0">
        <w:rPr>
          <w:rFonts w:ascii="Book Antiqua" w:eastAsia="Book Antiqua" w:hAnsi="Book Antiqua" w:cs="Book Antiqua"/>
        </w:rPr>
        <w:t xml:space="preserve"> 2021; </w:t>
      </w:r>
      <w:r w:rsidRPr="00F427F0">
        <w:rPr>
          <w:rFonts w:ascii="Book Antiqua" w:eastAsia="Book Antiqua" w:hAnsi="Book Antiqua" w:cs="Book Antiqua"/>
          <w:b/>
          <w:bCs/>
        </w:rPr>
        <w:t>18</w:t>
      </w:r>
      <w:r w:rsidRPr="00F427F0">
        <w:rPr>
          <w:rFonts w:ascii="Book Antiqua" w:eastAsia="Book Antiqua" w:hAnsi="Book Antiqua" w:cs="Book Antiqua"/>
        </w:rPr>
        <w:t>: 64 [PMID: 33766078 DOI: 10.1186/s12985-021-01486-3]</w:t>
      </w:r>
    </w:p>
    <w:p w14:paraId="62DAE1C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43 </w:t>
      </w:r>
      <w:r w:rsidRPr="00F427F0">
        <w:rPr>
          <w:rFonts w:ascii="Book Antiqua" w:eastAsia="Book Antiqua" w:hAnsi="Book Antiqua" w:cs="Book Antiqua"/>
          <w:b/>
          <w:bCs/>
        </w:rPr>
        <w:t>Casanova JL</w:t>
      </w:r>
      <w:r w:rsidRPr="00F427F0">
        <w:rPr>
          <w:rFonts w:ascii="Book Antiqua" w:eastAsia="Book Antiqua" w:hAnsi="Book Antiqua" w:cs="Book Antiqua"/>
        </w:rPr>
        <w:t xml:space="preserve">. Human genetic basis of interindividual variability in the course of infection. </w:t>
      </w:r>
      <w:r w:rsidRPr="00F427F0">
        <w:rPr>
          <w:rFonts w:ascii="Book Antiqua" w:eastAsia="Book Antiqua" w:hAnsi="Book Antiqua" w:cs="Book Antiqua"/>
          <w:i/>
          <w:iCs/>
        </w:rPr>
        <w:t xml:space="preserve">Proc Natl </w:t>
      </w:r>
      <w:proofErr w:type="spellStart"/>
      <w:r w:rsidRPr="00F427F0">
        <w:rPr>
          <w:rFonts w:ascii="Book Antiqua" w:eastAsia="Book Antiqua" w:hAnsi="Book Antiqua" w:cs="Book Antiqua"/>
          <w:i/>
          <w:iCs/>
        </w:rPr>
        <w:t>Acad</w:t>
      </w:r>
      <w:proofErr w:type="spellEnd"/>
      <w:r w:rsidRPr="00F427F0">
        <w:rPr>
          <w:rFonts w:ascii="Book Antiqua" w:eastAsia="Book Antiqua" w:hAnsi="Book Antiqua" w:cs="Book Antiqua"/>
          <w:i/>
          <w:iCs/>
        </w:rPr>
        <w:t xml:space="preserve"> Sci U S A</w:t>
      </w:r>
      <w:r w:rsidRPr="00F427F0">
        <w:rPr>
          <w:rFonts w:ascii="Book Antiqua" w:eastAsia="Book Antiqua" w:hAnsi="Book Antiqua" w:cs="Book Antiqua"/>
        </w:rPr>
        <w:t xml:space="preserve"> 2015; </w:t>
      </w:r>
      <w:r w:rsidRPr="00F427F0">
        <w:rPr>
          <w:rFonts w:ascii="Book Antiqua" w:eastAsia="Book Antiqua" w:hAnsi="Book Antiqua" w:cs="Book Antiqua"/>
          <w:b/>
          <w:bCs/>
        </w:rPr>
        <w:t>112</w:t>
      </w:r>
      <w:r w:rsidRPr="00F427F0">
        <w:rPr>
          <w:rFonts w:ascii="Book Antiqua" w:eastAsia="Book Antiqua" w:hAnsi="Book Antiqua" w:cs="Book Antiqua"/>
        </w:rPr>
        <w:t>: E7118-E7127 [PMID: 26621739 DOI: 10.1073/pnas.1521644112]</w:t>
      </w:r>
    </w:p>
    <w:p w14:paraId="02148D0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44 </w:t>
      </w:r>
      <w:r w:rsidRPr="00F427F0">
        <w:rPr>
          <w:rFonts w:ascii="Book Antiqua" w:eastAsia="Book Antiqua" w:hAnsi="Book Antiqua" w:cs="Book Antiqua"/>
          <w:b/>
          <w:bCs/>
        </w:rPr>
        <w:t>Qi Z</w:t>
      </w:r>
      <w:r w:rsidRPr="00F427F0">
        <w:rPr>
          <w:rFonts w:ascii="Book Antiqua" w:eastAsia="Book Antiqua" w:hAnsi="Book Antiqua" w:cs="Book Antiqua"/>
        </w:rPr>
        <w:t xml:space="preserve">, Yan F, Chen D, Xing W, Li Q, Zeng W, Bi B, Xie J. Identification of prognostic biomarkers and correlations with immune infiltrates among </w:t>
      </w:r>
      <w:proofErr w:type="spellStart"/>
      <w:r w:rsidRPr="00F427F0">
        <w:rPr>
          <w:rFonts w:ascii="Book Antiqua" w:eastAsia="Book Antiqua" w:hAnsi="Book Antiqua" w:cs="Book Antiqua"/>
        </w:rPr>
        <w:t>cGAS</w:t>
      </w:r>
      <w:proofErr w:type="spellEnd"/>
      <w:r w:rsidRPr="00F427F0">
        <w:rPr>
          <w:rFonts w:ascii="Book Antiqua" w:eastAsia="Book Antiqua" w:hAnsi="Book Antiqua" w:cs="Book Antiqua"/>
        </w:rPr>
        <w:t xml:space="preserve">-STING in hepatocellular carcinoma. </w:t>
      </w:r>
      <w:proofErr w:type="spellStart"/>
      <w:r w:rsidRPr="00F427F0">
        <w:rPr>
          <w:rFonts w:ascii="Book Antiqua" w:eastAsia="Book Antiqua" w:hAnsi="Book Antiqua" w:cs="Book Antiqua"/>
          <w:i/>
          <w:iCs/>
        </w:rPr>
        <w:t>Biosci</w:t>
      </w:r>
      <w:proofErr w:type="spellEnd"/>
      <w:r w:rsidRPr="00F427F0">
        <w:rPr>
          <w:rFonts w:ascii="Book Antiqua" w:eastAsia="Book Antiqua" w:hAnsi="Book Antiqua" w:cs="Book Antiqua"/>
          <w:i/>
          <w:iCs/>
        </w:rPr>
        <w:t xml:space="preserve"> Rep</w:t>
      </w:r>
      <w:r w:rsidRPr="00F427F0">
        <w:rPr>
          <w:rFonts w:ascii="Book Antiqua" w:eastAsia="Book Antiqua" w:hAnsi="Book Antiqua" w:cs="Book Antiqua"/>
        </w:rPr>
        <w:t xml:space="preserve"> 2020; </w:t>
      </w:r>
      <w:r w:rsidRPr="00F427F0">
        <w:rPr>
          <w:rFonts w:ascii="Book Antiqua" w:eastAsia="Book Antiqua" w:hAnsi="Book Antiqua" w:cs="Book Antiqua"/>
          <w:b/>
          <w:bCs/>
        </w:rPr>
        <w:t>40</w:t>
      </w:r>
      <w:r w:rsidRPr="00F427F0">
        <w:rPr>
          <w:rFonts w:ascii="Book Antiqua" w:eastAsia="Book Antiqua" w:hAnsi="Book Antiqua" w:cs="Book Antiqua"/>
        </w:rPr>
        <w:t xml:space="preserve"> [PMID: 33006365 DOI: 10.1042/BSR20202603]</w:t>
      </w:r>
    </w:p>
    <w:p w14:paraId="6972F11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45 </w:t>
      </w:r>
      <w:proofErr w:type="spellStart"/>
      <w:r w:rsidRPr="00F427F0">
        <w:rPr>
          <w:rFonts w:ascii="Book Antiqua" w:eastAsia="Book Antiqua" w:hAnsi="Book Antiqua" w:cs="Book Antiqua"/>
          <w:b/>
          <w:bCs/>
        </w:rPr>
        <w:t>Gajovic</w:t>
      </w:r>
      <w:proofErr w:type="spellEnd"/>
      <w:r w:rsidRPr="00F427F0">
        <w:rPr>
          <w:rFonts w:ascii="Book Antiqua" w:eastAsia="Book Antiqua" w:hAnsi="Book Antiqua" w:cs="Book Antiqua"/>
          <w:b/>
          <w:bCs/>
        </w:rPr>
        <w:t xml:space="preserve"> N</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Jurisevic</w:t>
      </w:r>
      <w:proofErr w:type="spellEnd"/>
      <w:r w:rsidRPr="00F427F0">
        <w:rPr>
          <w:rFonts w:ascii="Book Antiqua" w:eastAsia="Book Antiqua" w:hAnsi="Book Antiqua" w:cs="Book Antiqua"/>
        </w:rPr>
        <w:t xml:space="preserve"> M, </w:t>
      </w:r>
      <w:proofErr w:type="spellStart"/>
      <w:r w:rsidRPr="00F427F0">
        <w:rPr>
          <w:rFonts w:ascii="Book Antiqua" w:eastAsia="Book Antiqua" w:hAnsi="Book Antiqua" w:cs="Book Antiqua"/>
        </w:rPr>
        <w:t>Pantic</w:t>
      </w:r>
      <w:proofErr w:type="spellEnd"/>
      <w:r w:rsidRPr="00F427F0">
        <w:rPr>
          <w:rFonts w:ascii="Book Antiqua" w:eastAsia="Book Antiqua" w:hAnsi="Book Antiqua" w:cs="Book Antiqua"/>
        </w:rPr>
        <w:t xml:space="preserve"> J, Radosavljevic G, </w:t>
      </w:r>
      <w:proofErr w:type="spellStart"/>
      <w:r w:rsidRPr="00F427F0">
        <w:rPr>
          <w:rFonts w:ascii="Book Antiqua" w:eastAsia="Book Antiqua" w:hAnsi="Book Antiqua" w:cs="Book Antiqua"/>
        </w:rPr>
        <w:t>Arsenijevic</w:t>
      </w:r>
      <w:proofErr w:type="spellEnd"/>
      <w:r w:rsidRPr="00F427F0">
        <w:rPr>
          <w:rFonts w:ascii="Book Antiqua" w:eastAsia="Book Antiqua" w:hAnsi="Book Antiqua" w:cs="Book Antiqua"/>
        </w:rPr>
        <w:t xml:space="preserve"> N, Lukic ML, Jovanovic I. Attenuation of NK cells </w:t>
      </w:r>
      <w:proofErr w:type="gramStart"/>
      <w:r w:rsidRPr="00F427F0">
        <w:rPr>
          <w:rFonts w:ascii="Book Antiqua" w:eastAsia="Book Antiqua" w:hAnsi="Book Antiqua" w:cs="Book Antiqua"/>
        </w:rPr>
        <w:t>facilitates</w:t>
      </w:r>
      <w:proofErr w:type="gramEnd"/>
      <w:r w:rsidRPr="00F427F0">
        <w:rPr>
          <w:rFonts w:ascii="Book Antiqua" w:eastAsia="Book Antiqua" w:hAnsi="Book Antiqua" w:cs="Book Antiqua"/>
        </w:rPr>
        <w:t xml:space="preserve"> mammary tumor growth in streptozotocin-induced diabetes in mice. </w:t>
      </w:r>
      <w:proofErr w:type="spellStart"/>
      <w:r w:rsidRPr="00F427F0">
        <w:rPr>
          <w:rFonts w:ascii="Book Antiqua" w:eastAsia="Book Antiqua" w:hAnsi="Book Antiqua" w:cs="Book Antiqua"/>
          <w:i/>
          <w:iCs/>
        </w:rPr>
        <w:t>Endocr</w:t>
      </w:r>
      <w:proofErr w:type="spellEnd"/>
      <w:r w:rsidRPr="00F427F0">
        <w:rPr>
          <w:rFonts w:ascii="Book Antiqua" w:eastAsia="Book Antiqua" w:hAnsi="Book Antiqua" w:cs="Book Antiqua"/>
          <w:i/>
          <w:iCs/>
        </w:rPr>
        <w:t xml:space="preserve"> </w:t>
      </w:r>
      <w:proofErr w:type="spellStart"/>
      <w:r w:rsidRPr="00F427F0">
        <w:rPr>
          <w:rFonts w:ascii="Book Antiqua" w:eastAsia="Book Antiqua" w:hAnsi="Book Antiqua" w:cs="Book Antiqua"/>
          <w:i/>
          <w:iCs/>
        </w:rPr>
        <w:t>Relat</w:t>
      </w:r>
      <w:proofErr w:type="spellEnd"/>
      <w:r w:rsidRPr="00F427F0">
        <w:rPr>
          <w:rFonts w:ascii="Book Antiqua" w:eastAsia="Book Antiqua" w:hAnsi="Book Antiqua" w:cs="Book Antiqua"/>
          <w:i/>
          <w:iCs/>
        </w:rPr>
        <w:t xml:space="preserve"> Cancer</w:t>
      </w:r>
      <w:r w:rsidRPr="00F427F0">
        <w:rPr>
          <w:rFonts w:ascii="Book Antiqua" w:eastAsia="Book Antiqua" w:hAnsi="Book Antiqua" w:cs="Book Antiqua"/>
        </w:rPr>
        <w:t xml:space="preserve"> 2018; </w:t>
      </w:r>
      <w:r w:rsidRPr="00F427F0">
        <w:rPr>
          <w:rFonts w:ascii="Book Antiqua" w:eastAsia="Book Antiqua" w:hAnsi="Book Antiqua" w:cs="Book Antiqua"/>
          <w:b/>
          <w:bCs/>
        </w:rPr>
        <w:t>25</w:t>
      </w:r>
      <w:r w:rsidRPr="00F427F0">
        <w:rPr>
          <w:rFonts w:ascii="Book Antiqua" w:eastAsia="Book Antiqua" w:hAnsi="Book Antiqua" w:cs="Book Antiqua"/>
        </w:rPr>
        <w:t>: 493-507 [PMID: 29459428 DOI: 10.1530/ERC-17-0529]</w:t>
      </w:r>
    </w:p>
    <w:p w14:paraId="79975432"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46 </w:t>
      </w:r>
      <w:r w:rsidRPr="00F427F0">
        <w:rPr>
          <w:rFonts w:ascii="Book Antiqua" w:eastAsia="Book Antiqua" w:hAnsi="Book Antiqua" w:cs="Book Antiqua"/>
          <w:b/>
          <w:bCs/>
        </w:rPr>
        <w:t>Restrepo BI</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Twahirwa</w:t>
      </w:r>
      <w:proofErr w:type="spellEnd"/>
      <w:r w:rsidRPr="00F427F0">
        <w:rPr>
          <w:rFonts w:ascii="Book Antiqua" w:eastAsia="Book Antiqua" w:hAnsi="Book Antiqua" w:cs="Book Antiqua"/>
        </w:rPr>
        <w:t xml:space="preserve"> M, Rahbar MH, Schlesinger LS. Phagocytosis </w:t>
      </w:r>
      <w:r w:rsidRPr="00F427F0">
        <w:rPr>
          <w:rFonts w:ascii="Book Antiqua" w:eastAsia="Book Antiqua" w:hAnsi="Book Antiqua" w:cs="Book Antiqua"/>
          <w:i/>
          <w:iCs/>
        </w:rPr>
        <w:t>via</w:t>
      </w:r>
      <w:r w:rsidRPr="00F427F0">
        <w:rPr>
          <w:rFonts w:ascii="Book Antiqua" w:eastAsia="Book Antiqua" w:hAnsi="Book Antiqua" w:cs="Book Antiqua"/>
        </w:rPr>
        <w:t xml:space="preserve"> complement or Fc-gamma receptors is compromised in monocytes from type 2 diabetes patients with chronic hyperglycemia. </w:t>
      </w:r>
      <w:proofErr w:type="spellStart"/>
      <w:r w:rsidRPr="00F427F0">
        <w:rPr>
          <w:rFonts w:ascii="Book Antiqua" w:eastAsia="Book Antiqua" w:hAnsi="Book Antiqua" w:cs="Book Antiqua"/>
          <w:i/>
          <w:iCs/>
        </w:rPr>
        <w:t>PLoS</w:t>
      </w:r>
      <w:proofErr w:type="spellEnd"/>
      <w:r w:rsidRPr="00F427F0">
        <w:rPr>
          <w:rFonts w:ascii="Book Antiqua" w:eastAsia="Book Antiqua" w:hAnsi="Book Antiqua" w:cs="Book Antiqua"/>
          <w:i/>
          <w:iCs/>
        </w:rPr>
        <w:t xml:space="preserve"> One</w:t>
      </w:r>
      <w:r w:rsidRPr="00F427F0">
        <w:rPr>
          <w:rFonts w:ascii="Book Antiqua" w:eastAsia="Book Antiqua" w:hAnsi="Book Antiqua" w:cs="Book Antiqua"/>
        </w:rPr>
        <w:t xml:space="preserve"> 2014; </w:t>
      </w:r>
      <w:r w:rsidRPr="00F427F0">
        <w:rPr>
          <w:rFonts w:ascii="Book Antiqua" w:eastAsia="Book Antiqua" w:hAnsi="Book Antiqua" w:cs="Book Antiqua"/>
          <w:b/>
          <w:bCs/>
        </w:rPr>
        <w:t>9</w:t>
      </w:r>
      <w:r w:rsidRPr="00F427F0">
        <w:rPr>
          <w:rFonts w:ascii="Book Antiqua" w:eastAsia="Book Antiqua" w:hAnsi="Book Antiqua" w:cs="Book Antiqua"/>
        </w:rPr>
        <w:t>: e92977 [PMID: 24671137 DOI: 10.1371/journal.pone.0092977]</w:t>
      </w:r>
    </w:p>
    <w:p w14:paraId="3D86016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47 </w:t>
      </w:r>
      <w:proofErr w:type="spellStart"/>
      <w:r w:rsidRPr="00F427F0">
        <w:rPr>
          <w:rFonts w:ascii="Book Antiqua" w:eastAsia="Book Antiqua" w:hAnsi="Book Antiqua" w:cs="Book Antiqua"/>
          <w:b/>
          <w:bCs/>
        </w:rPr>
        <w:t>Srinontong</w:t>
      </w:r>
      <w:proofErr w:type="spellEnd"/>
      <w:r w:rsidRPr="00F427F0">
        <w:rPr>
          <w:rFonts w:ascii="Book Antiqua" w:eastAsia="Book Antiqua" w:hAnsi="Book Antiqua" w:cs="Book Antiqua"/>
          <w:b/>
          <w:bCs/>
        </w:rPr>
        <w:t xml:space="preserve"> P</w:t>
      </w:r>
      <w:r w:rsidRPr="00F427F0">
        <w:rPr>
          <w:rFonts w:ascii="Book Antiqua" w:eastAsia="Book Antiqua" w:hAnsi="Book Antiqua" w:cs="Book Antiqua"/>
        </w:rPr>
        <w:t xml:space="preserve">, </w:t>
      </w:r>
      <w:proofErr w:type="spellStart"/>
      <w:r w:rsidRPr="00F427F0">
        <w:rPr>
          <w:rFonts w:ascii="Book Antiqua" w:eastAsia="Book Antiqua" w:hAnsi="Book Antiqua" w:cs="Book Antiqua"/>
        </w:rPr>
        <w:t>Wandee</w:t>
      </w:r>
      <w:proofErr w:type="spellEnd"/>
      <w:r w:rsidRPr="00F427F0">
        <w:rPr>
          <w:rFonts w:ascii="Book Antiqua" w:eastAsia="Book Antiqua" w:hAnsi="Book Antiqua" w:cs="Book Antiqua"/>
        </w:rPr>
        <w:t xml:space="preserve"> J, </w:t>
      </w:r>
      <w:proofErr w:type="spellStart"/>
      <w:r w:rsidRPr="00F427F0">
        <w:rPr>
          <w:rFonts w:ascii="Book Antiqua" w:eastAsia="Book Antiqua" w:hAnsi="Book Antiqua" w:cs="Book Antiqua"/>
        </w:rPr>
        <w:t>Aengwanich</w:t>
      </w:r>
      <w:proofErr w:type="spellEnd"/>
      <w:r w:rsidRPr="00F427F0">
        <w:rPr>
          <w:rFonts w:ascii="Book Antiqua" w:eastAsia="Book Antiqua" w:hAnsi="Book Antiqua" w:cs="Book Antiqua"/>
        </w:rPr>
        <w:t xml:space="preserve"> W. Paraquat modulates immunological function in bone marrow-derived macrophages. </w:t>
      </w:r>
      <w:r w:rsidRPr="00F427F0">
        <w:rPr>
          <w:rFonts w:ascii="Book Antiqua" w:eastAsia="Book Antiqua" w:hAnsi="Book Antiqua" w:cs="Book Antiqua"/>
          <w:i/>
          <w:iCs/>
        </w:rPr>
        <w:t>Acta Vet Hung</w:t>
      </w:r>
      <w:r w:rsidRPr="00F427F0">
        <w:rPr>
          <w:rFonts w:ascii="Book Antiqua" w:eastAsia="Book Antiqua" w:hAnsi="Book Antiqua" w:cs="Book Antiqua"/>
        </w:rPr>
        <w:t xml:space="preserve"> 2022 [PMID: </w:t>
      </w:r>
      <w:bookmarkStart w:id="186" w:name="OLE_LINK1314"/>
      <w:bookmarkStart w:id="187" w:name="OLE_LINK1315"/>
      <w:r w:rsidRPr="00F427F0">
        <w:rPr>
          <w:rFonts w:ascii="Book Antiqua" w:eastAsia="Book Antiqua" w:hAnsi="Book Antiqua" w:cs="Book Antiqua"/>
        </w:rPr>
        <w:t xml:space="preserve">35262507 </w:t>
      </w:r>
      <w:bookmarkEnd w:id="186"/>
      <w:bookmarkEnd w:id="187"/>
      <w:r w:rsidRPr="00F427F0">
        <w:rPr>
          <w:rFonts w:ascii="Book Antiqua" w:eastAsia="Book Antiqua" w:hAnsi="Book Antiqua" w:cs="Book Antiqua"/>
        </w:rPr>
        <w:t>DOI: 10.1556/004.2022.00003]</w:t>
      </w:r>
    </w:p>
    <w:p w14:paraId="58F043A6"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48 </w:t>
      </w:r>
      <w:r w:rsidRPr="00F427F0">
        <w:rPr>
          <w:rFonts w:ascii="Book Antiqua" w:eastAsia="Book Antiqua" w:hAnsi="Book Antiqua" w:cs="Book Antiqua"/>
          <w:b/>
          <w:bCs/>
        </w:rPr>
        <w:t>Chao WC</w:t>
      </w:r>
      <w:r w:rsidRPr="00F427F0">
        <w:rPr>
          <w:rFonts w:ascii="Book Antiqua" w:eastAsia="Book Antiqua" w:hAnsi="Book Antiqua" w:cs="Book Antiqua"/>
        </w:rPr>
        <w:t xml:space="preserve">, Yen CL, Wu YH, Chen SY, Hsieh CY, Chang TC, Ou HY, Shieh CC. Increased </w:t>
      </w:r>
      <w:proofErr w:type="spellStart"/>
      <w:r w:rsidRPr="00F427F0">
        <w:rPr>
          <w:rFonts w:ascii="Book Antiqua" w:eastAsia="Book Antiqua" w:hAnsi="Book Antiqua" w:cs="Book Antiqua"/>
        </w:rPr>
        <w:t>resistin</w:t>
      </w:r>
      <w:proofErr w:type="spellEnd"/>
      <w:r w:rsidRPr="00F427F0">
        <w:rPr>
          <w:rFonts w:ascii="Book Antiqua" w:eastAsia="Book Antiqua" w:hAnsi="Book Antiqua" w:cs="Book Antiqua"/>
        </w:rPr>
        <w:t xml:space="preserve"> may suppress reactive oxygen species production and inflammasome activation in type 2 diabetic patients with pulmonary tuberculosis infection. </w:t>
      </w:r>
      <w:r w:rsidRPr="00F427F0">
        <w:rPr>
          <w:rFonts w:ascii="Book Antiqua" w:eastAsia="Book Antiqua" w:hAnsi="Book Antiqua" w:cs="Book Antiqua"/>
          <w:i/>
          <w:iCs/>
        </w:rPr>
        <w:t>Microbes Infect</w:t>
      </w:r>
      <w:r w:rsidRPr="00F427F0">
        <w:rPr>
          <w:rFonts w:ascii="Book Antiqua" w:eastAsia="Book Antiqua" w:hAnsi="Book Antiqua" w:cs="Book Antiqua"/>
        </w:rPr>
        <w:t xml:space="preserve"> 2015; </w:t>
      </w:r>
      <w:r w:rsidRPr="00F427F0">
        <w:rPr>
          <w:rFonts w:ascii="Book Antiqua" w:eastAsia="Book Antiqua" w:hAnsi="Book Antiqua" w:cs="Book Antiqua"/>
          <w:b/>
          <w:bCs/>
        </w:rPr>
        <w:t>17</w:t>
      </w:r>
      <w:r w:rsidRPr="00F427F0">
        <w:rPr>
          <w:rFonts w:ascii="Book Antiqua" w:eastAsia="Book Antiqua" w:hAnsi="Book Antiqua" w:cs="Book Antiqua"/>
        </w:rPr>
        <w:t>: 195-204 [PMID: 25528597 DOI: 10.1016/j.micinf.2014.11.009]</w:t>
      </w:r>
    </w:p>
    <w:p w14:paraId="14602DD8"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 xml:space="preserve">49 </w:t>
      </w:r>
      <w:r w:rsidRPr="00F427F0">
        <w:rPr>
          <w:rFonts w:ascii="Book Antiqua" w:eastAsia="Book Antiqua" w:hAnsi="Book Antiqua" w:cs="Book Antiqua"/>
          <w:b/>
          <w:bCs/>
        </w:rPr>
        <w:t>Perner A</w:t>
      </w:r>
      <w:r w:rsidRPr="00F427F0">
        <w:rPr>
          <w:rFonts w:ascii="Book Antiqua" w:eastAsia="Book Antiqua" w:hAnsi="Book Antiqua" w:cs="Book Antiqua"/>
        </w:rPr>
        <w:t xml:space="preserve">, Nielsen SE, Rask-Madsen J. High glucose impairs superoxide production from isolated blood neutrophils. </w:t>
      </w:r>
      <w:r w:rsidRPr="00F427F0">
        <w:rPr>
          <w:rFonts w:ascii="Book Antiqua" w:eastAsia="Book Antiqua" w:hAnsi="Book Antiqua" w:cs="Book Antiqua"/>
          <w:i/>
          <w:iCs/>
        </w:rPr>
        <w:t>Intensive Care Med</w:t>
      </w:r>
      <w:r w:rsidRPr="00F427F0">
        <w:rPr>
          <w:rFonts w:ascii="Book Antiqua" w:eastAsia="Book Antiqua" w:hAnsi="Book Antiqua" w:cs="Book Antiqua"/>
        </w:rPr>
        <w:t xml:space="preserve"> 2003; </w:t>
      </w:r>
      <w:r w:rsidRPr="00F427F0">
        <w:rPr>
          <w:rFonts w:ascii="Book Antiqua" w:eastAsia="Book Antiqua" w:hAnsi="Book Antiqua" w:cs="Book Antiqua"/>
          <w:b/>
          <w:bCs/>
        </w:rPr>
        <w:t>29</w:t>
      </w:r>
      <w:r w:rsidRPr="00F427F0">
        <w:rPr>
          <w:rFonts w:ascii="Book Antiqua" w:eastAsia="Book Antiqua" w:hAnsi="Book Antiqua" w:cs="Book Antiqua"/>
        </w:rPr>
        <w:t>: 642-645 [PMID: 12552364 DOI: 10.1007/s00134-002-1628-4]</w:t>
      </w:r>
    </w:p>
    <w:bookmarkEnd w:id="183"/>
    <w:bookmarkEnd w:id="184"/>
    <w:bookmarkEnd w:id="185"/>
    <w:p w14:paraId="48CB7895" w14:textId="77777777" w:rsidR="00D23823" w:rsidRPr="00F427F0" w:rsidRDefault="00D23823">
      <w:pPr>
        <w:spacing w:line="360" w:lineRule="auto"/>
        <w:jc w:val="both"/>
        <w:rPr>
          <w:rFonts w:ascii="Book Antiqua" w:hAnsi="Book Antiqua"/>
        </w:rPr>
        <w:sectPr w:rsidR="00D23823" w:rsidRPr="00F427F0">
          <w:pgSz w:w="12240" w:h="15840"/>
          <w:pgMar w:top="1440" w:right="1440" w:bottom="1440" w:left="1440" w:header="720" w:footer="720" w:gutter="0"/>
          <w:cols w:space="720"/>
          <w:docGrid w:linePitch="360"/>
        </w:sectPr>
      </w:pPr>
    </w:p>
    <w:p w14:paraId="40DDC00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Footnotes</w:t>
      </w:r>
    </w:p>
    <w:p w14:paraId="2407196D" w14:textId="10911B70"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Institutional review board statement: </w:t>
      </w:r>
      <w:r w:rsidRPr="00F427F0">
        <w:rPr>
          <w:rFonts w:ascii="Book Antiqua" w:eastAsia="Book Antiqua" w:hAnsi="Book Antiqua" w:cs="Book Antiqua"/>
        </w:rPr>
        <w:t>The original data in this study were retrieved from the public GEO database with an open license for data use. This study was approved by the ethic committee of the First Affiliated Hospital of Nanjing Medical University (Approval No. 2022-SR-406).</w:t>
      </w:r>
    </w:p>
    <w:p w14:paraId="3F674004" w14:textId="77777777" w:rsidR="00D23823" w:rsidRPr="00F427F0" w:rsidRDefault="00D23823">
      <w:pPr>
        <w:spacing w:line="360" w:lineRule="auto"/>
        <w:jc w:val="both"/>
        <w:rPr>
          <w:rFonts w:ascii="Book Antiqua" w:hAnsi="Book Antiqua"/>
        </w:rPr>
      </w:pPr>
    </w:p>
    <w:p w14:paraId="770FB5F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Informed consent statement: </w:t>
      </w:r>
      <w:r w:rsidRPr="00F427F0">
        <w:rPr>
          <w:rFonts w:ascii="Book Antiqua" w:eastAsia="Book Antiqua" w:hAnsi="Book Antiqua" w:cs="Book Antiqua"/>
        </w:rPr>
        <w:t>All study participants or their legal guardian provided informed written consent about personal and medical data collection prior to study enrollment.</w:t>
      </w:r>
    </w:p>
    <w:p w14:paraId="30C59143" w14:textId="77777777" w:rsidR="00D23823" w:rsidRPr="00F427F0" w:rsidRDefault="00D23823">
      <w:pPr>
        <w:spacing w:line="360" w:lineRule="auto"/>
        <w:jc w:val="both"/>
        <w:rPr>
          <w:rFonts w:ascii="Book Antiqua" w:hAnsi="Book Antiqua"/>
        </w:rPr>
      </w:pPr>
    </w:p>
    <w:p w14:paraId="266295FA"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Conflict-of-interest statement: </w:t>
      </w:r>
      <w:r w:rsidRPr="00F427F0">
        <w:rPr>
          <w:rFonts w:ascii="Book Antiqua" w:eastAsia="Book Antiqua" w:hAnsi="Book Antiqua" w:cs="Book Antiqua"/>
        </w:rPr>
        <w:t>The authors declare no potential conflicts of interest with respect to the research, authorship, and/or publication of this article.</w:t>
      </w:r>
    </w:p>
    <w:p w14:paraId="2F205B1B" w14:textId="77777777" w:rsidR="00D23823" w:rsidRPr="00F427F0" w:rsidRDefault="00D23823">
      <w:pPr>
        <w:spacing w:line="360" w:lineRule="auto"/>
        <w:jc w:val="both"/>
        <w:rPr>
          <w:rFonts w:ascii="Book Antiqua" w:hAnsi="Book Antiqua"/>
        </w:rPr>
      </w:pPr>
    </w:p>
    <w:p w14:paraId="61B65F60" w14:textId="345B4D78" w:rsidR="00F427F0"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Data sharing statement: </w:t>
      </w:r>
      <w:r w:rsidRPr="00F427F0">
        <w:rPr>
          <w:rFonts w:ascii="Book Antiqua" w:eastAsia="Book Antiqua" w:hAnsi="Book Antiqua" w:cs="Book Antiqua"/>
        </w:rPr>
        <w:t>The datasets used and analyzed during the current study are available from the corresponding author on reasonable request.</w:t>
      </w:r>
    </w:p>
    <w:p w14:paraId="5B7E9F9F" w14:textId="77777777" w:rsidR="00D23823" w:rsidRPr="00F427F0" w:rsidRDefault="00D23823">
      <w:pPr>
        <w:spacing w:line="360" w:lineRule="auto"/>
        <w:jc w:val="both"/>
        <w:rPr>
          <w:rFonts w:ascii="Book Antiqua" w:hAnsi="Book Antiqua"/>
        </w:rPr>
      </w:pPr>
    </w:p>
    <w:p w14:paraId="23BE8343"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bCs/>
        </w:rPr>
        <w:t xml:space="preserve">Open-Access: </w:t>
      </w:r>
      <w:r w:rsidRPr="00F427F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427F0">
        <w:rPr>
          <w:rFonts w:ascii="Book Antiqua" w:eastAsia="Book Antiqua" w:hAnsi="Book Antiqua" w:cs="Book Antiqua"/>
        </w:rPr>
        <w:t>NonCommercial</w:t>
      </w:r>
      <w:proofErr w:type="spellEnd"/>
      <w:r w:rsidRPr="00F427F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BE556A" w14:textId="77777777" w:rsidR="00D23823" w:rsidRPr="00F427F0" w:rsidRDefault="00D23823">
      <w:pPr>
        <w:spacing w:line="360" w:lineRule="auto"/>
        <w:jc w:val="both"/>
        <w:rPr>
          <w:rFonts w:ascii="Book Antiqua" w:hAnsi="Book Antiqua"/>
        </w:rPr>
      </w:pPr>
    </w:p>
    <w:p w14:paraId="46DFA690"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rPr>
        <w:t xml:space="preserve">Provenance and peer review: </w:t>
      </w:r>
      <w:r w:rsidRPr="00F427F0">
        <w:rPr>
          <w:rFonts w:ascii="Book Antiqua" w:eastAsia="Book Antiqua" w:hAnsi="Book Antiqua" w:cs="Book Antiqua"/>
        </w:rPr>
        <w:t>Unsolicited article; Externally peer reviewed.</w:t>
      </w:r>
    </w:p>
    <w:p w14:paraId="0D05C11A" w14:textId="77777777" w:rsidR="00D23823" w:rsidRPr="00F427F0" w:rsidRDefault="00D23823">
      <w:pPr>
        <w:spacing w:line="360" w:lineRule="auto"/>
        <w:jc w:val="both"/>
        <w:rPr>
          <w:rFonts w:ascii="Book Antiqua" w:hAnsi="Book Antiqua"/>
        </w:rPr>
      </w:pPr>
    </w:p>
    <w:p w14:paraId="30CDAD4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Peer-review model: </w:t>
      </w:r>
      <w:r w:rsidRPr="00F427F0">
        <w:rPr>
          <w:rFonts w:ascii="Book Antiqua" w:eastAsia="Book Antiqua" w:hAnsi="Book Antiqua" w:cs="Book Antiqua"/>
        </w:rPr>
        <w:t>Single blind</w:t>
      </w:r>
    </w:p>
    <w:p w14:paraId="5D7E5F47" w14:textId="77777777" w:rsidR="00D23823" w:rsidRPr="00F427F0" w:rsidRDefault="00D23823">
      <w:pPr>
        <w:spacing w:line="360" w:lineRule="auto"/>
        <w:jc w:val="both"/>
        <w:rPr>
          <w:rFonts w:ascii="Book Antiqua" w:hAnsi="Book Antiqua"/>
        </w:rPr>
      </w:pPr>
    </w:p>
    <w:p w14:paraId="541A0DBE"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Peer-review started: </w:t>
      </w:r>
      <w:r w:rsidRPr="00F427F0">
        <w:rPr>
          <w:rFonts w:ascii="Book Antiqua" w:eastAsia="Book Antiqua" w:hAnsi="Book Antiqua" w:cs="Book Antiqua"/>
        </w:rPr>
        <w:t>September 21, 2023</w:t>
      </w:r>
    </w:p>
    <w:p w14:paraId="068E21E5"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First decision: </w:t>
      </w:r>
      <w:r w:rsidRPr="00F427F0">
        <w:rPr>
          <w:rFonts w:ascii="Book Antiqua" w:eastAsia="Book Antiqua" w:hAnsi="Book Antiqua" w:cs="Book Antiqua"/>
        </w:rPr>
        <w:t>November 9, 2023</w:t>
      </w:r>
    </w:p>
    <w:p w14:paraId="15B708F0"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lastRenderedPageBreak/>
        <w:t xml:space="preserve">Article in press: </w:t>
      </w:r>
    </w:p>
    <w:p w14:paraId="29DEA240" w14:textId="77777777" w:rsidR="00D23823" w:rsidRPr="00F427F0" w:rsidRDefault="00D23823">
      <w:pPr>
        <w:spacing w:line="360" w:lineRule="auto"/>
        <w:jc w:val="both"/>
        <w:rPr>
          <w:rFonts w:ascii="Book Antiqua" w:hAnsi="Book Antiqua"/>
        </w:rPr>
      </w:pPr>
    </w:p>
    <w:p w14:paraId="5D033A87"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Specialty type: </w:t>
      </w:r>
      <w:r w:rsidRPr="00F427F0">
        <w:rPr>
          <w:rFonts w:ascii="Book Antiqua" w:eastAsia="Book Antiqua" w:hAnsi="Book Antiqua" w:cs="Book Antiqua"/>
        </w:rPr>
        <w:t>Endocrinology and metabolism</w:t>
      </w:r>
    </w:p>
    <w:p w14:paraId="5FE93F9B"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 xml:space="preserve">Country/Territory of origin: </w:t>
      </w:r>
      <w:r w:rsidRPr="00F427F0">
        <w:rPr>
          <w:rFonts w:ascii="Book Antiqua" w:eastAsia="Book Antiqua" w:hAnsi="Book Antiqua" w:cs="Book Antiqua"/>
        </w:rPr>
        <w:t>China</w:t>
      </w:r>
    </w:p>
    <w:p w14:paraId="123A131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b/>
        </w:rPr>
        <w:t>Peer-review report’s scientific quality classification</w:t>
      </w:r>
    </w:p>
    <w:p w14:paraId="58FB6E3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A (Excellent): 0</w:t>
      </w:r>
    </w:p>
    <w:p w14:paraId="40C0F0ED"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B (Very good): B, B</w:t>
      </w:r>
    </w:p>
    <w:p w14:paraId="44E79AF9" w14:textId="25FA47F1" w:rsidR="00D23823" w:rsidRPr="00F427F0" w:rsidRDefault="00000000">
      <w:pPr>
        <w:spacing w:line="360" w:lineRule="auto"/>
        <w:jc w:val="both"/>
        <w:rPr>
          <w:rFonts w:ascii="Book Antiqua" w:hAnsi="Book Antiqua"/>
          <w:lang w:eastAsia="zh-CN"/>
        </w:rPr>
      </w:pPr>
      <w:r w:rsidRPr="00F427F0">
        <w:rPr>
          <w:rFonts w:ascii="Book Antiqua" w:eastAsia="Book Antiqua" w:hAnsi="Book Antiqua" w:cs="Book Antiqua"/>
        </w:rPr>
        <w:t>Grade C (Good): C, C</w:t>
      </w:r>
      <w:r w:rsidR="008C71F8">
        <w:rPr>
          <w:rFonts w:ascii="Book Antiqua" w:eastAsia="Book Antiqua" w:hAnsi="Book Antiqua" w:cs="Book Antiqua"/>
        </w:rPr>
        <w:t>, C</w:t>
      </w:r>
    </w:p>
    <w:p w14:paraId="04312B5C"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D (Fair): 0</w:t>
      </w:r>
    </w:p>
    <w:p w14:paraId="6D592749" w14:textId="77777777" w:rsidR="00D23823" w:rsidRPr="00F427F0" w:rsidRDefault="00000000">
      <w:pPr>
        <w:spacing w:line="360" w:lineRule="auto"/>
        <w:jc w:val="both"/>
        <w:rPr>
          <w:rFonts w:ascii="Book Antiqua" w:hAnsi="Book Antiqua"/>
        </w:rPr>
      </w:pPr>
      <w:r w:rsidRPr="00F427F0">
        <w:rPr>
          <w:rFonts w:ascii="Book Antiqua" w:eastAsia="Book Antiqua" w:hAnsi="Book Antiqua" w:cs="Book Antiqua"/>
        </w:rPr>
        <w:t>Grade E (Poor): 0</w:t>
      </w:r>
    </w:p>
    <w:p w14:paraId="10450492" w14:textId="77777777" w:rsidR="00D23823" w:rsidRPr="00F427F0" w:rsidRDefault="00D23823">
      <w:pPr>
        <w:spacing w:line="360" w:lineRule="auto"/>
        <w:jc w:val="both"/>
        <w:rPr>
          <w:rFonts w:ascii="Book Antiqua" w:hAnsi="Book Antiqua"/>
        </w:rPr>
      </w:pPr>
    </w:p>
    <w:p w14:paraId="42CD21FE" w14:textId="64274CCD" w:rsidR="00D23823" w:rsidRPr="00F427F0" w:rsidRDefault="00000000">
      <w:pPr>
        <w:spacing w:line="360" w:lineRule="auto"/>
        <w:jc w:val="both"/>
        <w:rPr>
          <w:rFonts w:ascii="Book Antiqua" w:hAnsi="Book Antiqua"/>
        </w:rPr>
        <w:sectPr w:rsidR="00D23823" w:rsidRPr="00F427F0">
          <w:pgSz w:w="12240" w:h="15840"/>
          <w:pgMar w:top="1440" w:right="1440" w:bottom="1440" w:left="1440" w:header="720" w:footer="720" w:gutter="0"/>
          <w:cols w:space="720"/>
          <w:docGrid w:linePitch="360"/>
        </w:sectPr>
      </w:pPr>
      <w:r w:rsidRPr="00F427F0">
        <w:rPr>
          <w:rFonts w:ascii="Book Antiqua" w:eastAsia="Book Antiqua" w:hAnsi="Book Antiqua" w:cs="Book Antiqua"/>
          <w:b/>
        </w:rPr>
        <w:t xml:space="preserve">P-Reviewer: </w:t>
      </w:r>
      <w:r w:rsidRPr="00F427F0">
        <w:rPr>
          <w:rFonts w:ascii="Book Antiqua" w:eastAsia="Book Antiqua" w:hAnsi="Book Antiqua" w:cs="Book Antiqua"/>
        </w:rPr>
        <w:t>Arumugam VA, India</w:t>
      </w:r>
      <w:r w:rsidR="00F24172">
        <w:rPr>
          <w:rFonts w:ascii="Book Antiqua" w:eastAsia="Book Antiqua" w:hAnsi="Book Antiqua" w:cs="Book Antiqua"/>
        </w:rPr>
        <w:t xml:space="preserve">; </w:t>
      </w:r>
      <w:r w:rsidR="00F24172" w:rsidRPr="00F24172">
        <w:rPr>
          <w:rFonts w:ascii="Book Antiqua" w:eastAsia="Book Antiqua" w:hAnsi="Book Antiqua" w:cs="Book Antiqua"/>
        </w:rPr>
        <w:t>Horowitz</w:t>
      </w:r>
      <w:r w:rsidR="00F24172">
        <w:rPr>
          <w:rFonts w:ascii="Book Antiqua" w:eastAsia="Book Antiqua" w:hAnsi="Book Antiqua" w:cs="Book Antiqua"/>
        </w:rPr>
        <w:t xml:space="preserve"> M, </w:t>
      </w:r>
      <w:r w:rsidR="00F24172" w:rsidRPr="00F24172">
        <w:rPr>
          <w:rFonts w:ascii="Book Antiqua" w:eastAsia="Book Antiqua" w:hAnsi="Book Antiqua" w:cs="Book Antiqua"/>
        </w:rPr>
        <w:t>Australia</w:t>
      </w:r>
      <w:r w:rsidRPr="00F427F0">
        <w:rPr>
          <w:rFonts w:ascii="Book Antiqua" w:eastAsia="Book Antiqua" w:hAnsi="Book Antiqua" w:cs="Book Antiqua"/>
        </w:rPr>
        <w:t>; Suzuki H, Japan</w:t>
      </w:r>
      <w:r w:rsidRPr="00F427F0">
        <w:rPr>
          <w:rFonts w:ascii="Book Antiqua" w:eastAsia="Book Antiqua" w:hAnsi="Book Antiqua" w:cs="Book Antiqua"/>
          <w:b/>
        </w:rPr>
        <w:t xml:space="preserve"> S-Editor: </w:t>
      </w:r>
      <w:r w:rsidRPr="00F427F0">
        <w:rPr>
          <w:rFonts w:ascii="Book Antiqua" w:eastAsia="Book Antiqua" w:hAnsi="Book Antiqua" w:cs="Book Antiqua"/>
          <w:bCs/>
        </w:rPr>
        <w:t xml:space="preserve">Lin C </w:t>
      </w:r>
      <w:r w:rsidRPr="00F427F0">
        <w:rPr>
          <w:rFonts w:ascii="Book Antiqua" w:eastAsia="Book Antiqua" w:hAnsi="Book Antiqua" w:cs="Book Antiqua"/>
          <w:b/>
        </w:rPr>
        <w:t xml:space="preserve">L-Editor: </w:t>
      </w:r>
      <w:r w:rsidRPr="00F427F0">
        <w:rPr>
          <w:rFonts w:ascii="Book Antiqua" w:eastAsia="Book Antiqua" w:hAnsi="Book Antiqua" w:cs="Book Antiqua"/>
          <w:bCs/>
        </w:rPr>
        <w:t>A</w:t>
      </w:r>
      <w:r w:rsidRPr="00F427F0">
        <w:rPr>
          <w:rFonts w:ascii="Book Antiqua" w:eastAsia="Book Antiqua" w:hAnsi="Book Antiqua" w:cs="Book Antiqua"/>
          <w:b/>
        </w:rPr>
        <w:t xml:space="preserve"> P-Editor: </w:t>
      </w:r>
    </w:p>
    <w:p w14:paraId="529DD5A7" w14:textId="77777777" w:rsidR="00D23823" w:rsidRPr="00F427F0" w:rsidRDefault="00000000">
      <w:pPr>
        <w:spacing w:line="360" w:lineRule="auto"/>
        <w:jc w:val="both"/>
        <w:rPr>
          <w:rFonts w:ascii="Book Antiqua" w:eastAsia="Book Antiqua" w:hAnsi="Book Antiqua" w:cs="Book Antiqua"/>
          <w:b/>
        </w:rPr>
      </w:pPr>
      <w:r w:rsidRPr="00F427F0">
        <w:rPr>
          <w:rFonts w:ascii="Book Antiqua" w:eastAsia="Book Antiqua" w:hAnsi="Book Antiqua" w:cs="Book Antiqua"/>
          <w:b/>
        </w:rPr>
        <w:lastRenderedPageBreak/>
        <w:t>Figure Legends</w:t>
      </w:r>
    </w:p>
    <w:p w14:paraId="0C1A5358" w14:textId="77777777" w:rsidR="00D23823" w:rsidRPr="00F427F0" w:rsidRDefault="00000000">
      <w:pPr>
        <w:spacing w:line="360" w:lineRule="auto"/>
        <w:jc w:val="both"/>
        <w:rPr>
          <w:rFonts w:ascii="Book Antiqua" w:hAnsi="Book Antiqua"/>
        </w:rPr>
      </w:pPr>
      <w:r w:rsidRPr="00F427F0">
        <w:rPr>
          <w:rFonts w:ascii="Book Antiqua" w:hAnsi="Book Antiqua"/>
          <w:noProof/>
        </w:rPr>
        <w:drawing>
          <wp:inline distT="0" distB="0" distL="0" distR="0" wp14:anchorId="04386922" wp14:editId="521EBEC4">
            <wp:extent cx="7444105" cy="4670425"/>
            <wp:effectExtent l="0" t="0" r="0" b="0"/>
            <wp:docPr id="1186881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1319"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476143" cy="4690538"/>
                    </a:xfrm>
                    <a:prstGeom prst="rect">
                      <a:avLst/>
                    </a:prstGeom>
                    <a:noFill/>
                  </pic:spPr>
                </pic:pic>
              </a:graphicData>
            </a:graphic>
          </wp:inline>
        </w:drawing>
      </w:r>
    </w:p>
    <w:p w14:paraId="68FC0B1E" w14:textId="77777777" w:rsidR="00D23823" w:rsidRPr="00F427F0" w:rsidRDefault="00000000">
      <w:pPr>
        <w:spacing w:line="360" w:lineRule="auto"/>
        <w:jc w:val="both"/>
        <w:rPr>
          <w:rFonts w:ascii="Book Antiqua" w:eastAsia="Book Antiqua" w:hAnsi="Book Antiqua" w:cs="Book Antiqua"/>
        </w:rPr>
        <w:sectPr w:rsidR="00D23823" w:rsidRPr="00F427F0">
          <w:pgSz w:w="15840" w:h="12240" w:orient="landscape"/>
          <w:pgMar w:top="1440" w:right="1440" w:bottom="1440" w:left="1440" w:header="720" w:footer="720" w:gutter="0"/>
          <w:cols w:space="720"/>
          <w:docGrid w:linePitch="360"/>
        </w:sectPr>
      </w:pPr>
      <w:r w:rsidRPr="00F427F0">
        <w:rPr>
          <w:rFonts w:ascii="Book Antiqua" w:eastAsia="Book Antiqua" w:hAnsi="Book Antiqua" w:cs="Book Antiqua"/>
          <w:b/>
          <w:bCs/>
        </w:rPr>
        <w:t>Figure 1 Overall workflow of the study.</w:t>
      </w:r>
      <w:r w:rsidRPr="00F427F0">
        <w:rPr>
          <w:rFonts w:ascii="Book Antiqua" w:eastAsia="Book Antiqua" w:hAnsi="Book Antiqua" w:cs="Book Antiqua"/>
        </w:rPr>
        <w:t xml:space="preserve"> T2DM: Type 2 diabetes mellitus;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 DEGs: Differentially expressed genes; TF: Transcriptional factor; PPI: Protein-protein interaction; GSEA: Gene set enrichment analysis.</w:t>
      </w:r>
    </w:p>
    <w:p w14:paraId="284367EC"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0325E49E" wp14:editId="5FC03BC4">
            <wp:extent cx="5913120" cy="4956175"/>
            <wp:effectExtent l="0" t="0" r="0" b="0"/>
            <wp:docPr id="1728004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04121"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7704" cy="4985564"/>
                    </a:xfrm>
                    <a:prstGeom prst="rect">
                      <a:avLst/>
                    </a:prstGeom>
                    <a:noFill/>
                  </pic:spPr>
                </pic:pic>
              </a:graphicData>
            </a:graphic>
          </wp:inline>
        </w:drawing>
      </w:r>
    </w:p>
    <w:p w14:paraId="3CF6A366" w14:textId="77777777" w:rsidR="00D23823" w:rsidRPr="00F427F0" w:rsidRDefault="00000000">
      <w:pPr>
        <w:spacing w:line="360" w:lineRule="auto"/>
        <w:jc w:val="both"/>
        <w:rPr>
          <w:rFonts w:ascii="Book Antiqua" w:hAnsi="Book Antiqua" w:cs="Book Antiqua"/>
          <w:lang w:eastAsia="zh-CN"/>
        </w:rPr>
      </w:pPr>
      <w:r w:rsidRPr="00F427F0">
        <w:rPr>
          <w:rFonts w:ascii="Book Antiqua" w:eastAsia="Book Antiqua" w:hAnsi="Book Antiqua" w:cs="Book Antiqua"/>
          <w:b/>
          <w:bCs/>
        </w:rPr>
        <w:t>Figure 2 The expression levels of differentially expressed genes in three datasets.</w:t>
      </w:r>
      <w:r w:rsidRPr="00F427F0">
        <w:rPr>
          <w:rFonts w:ascii="Book Antiqua" w:eastAsia="Book Antiqua" w:hAnsi="Book Antiqua" w:cs="Book Antiqua"/>
        </w:rPr>
        <w:t xml:space="preserve"> A-C: The volcano plot distribution of differentially expressed genes (DEGs) of GSE60427 (A), GSE27411 (B) and GSE115601 (C). The blue dots indicate the screened downregulated DEGs, red dots indicate the screened upregulated DEGs, and the grey dots indicate genes with no significant differences; D: The Venn diagram of DEGs based on the three datasets. DEGs: Differentially expressed genes</w:t>
      </w:r>
      <w:r w:rsidRPr="00F427F0">
        <w:rPr>
          <w:rFonts w:ascii="Book Antiqua" w:hAnsi="Book Antiqua" w:cs="Book Antiqua"/>
          <w:lang w:eastAsia="zh-CN"/>
        </w:rPr>
        <w:t>.</w:t>
      </w:r>
    </w:p>
    <w:p w14:paraId="5CE751A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6CC1BB26" wp14:editId="5367D9E3">
            <wp:extent cx="5928360" cy="4795520"/>
            <wp:effectExtent l="0" t="0" r="0" b="0"/>
            <wp:docPr id="1065257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7229"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33" cy="4805321"/>
                    </a:xfrm>
                    <a:prstGeom prst="rect">
                      <a:avLst/>
                    </a:prstGeom>
                    <a:noFill/>
                  </pic:spPr>
                </pic:pic>
              </a:graphicData>
            </a:graphic>
          </wp:inline>
        </w:drawing>
      </w:r>
    </w:p>
    <w:p w14:paraId="31344617"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3 Functional enrichment analysis of common differentially expressed genes.</w:t>
      </w:r>
      <w:r w:rsidRPr="00F427F0">
        <w:rPr>
          <w:rFonts w:ascii="Book Antiqua" w:eastAsia="Book Antiqua" w:hAnsi="Book Antiqua" w:cs="Book Antiqua"/>
        </w:rPr>
        <w:t xml:space="preserve"> A: Biological process analysis of differentially expressed genes (DEGs); B: Cellular component analysis of DEGs; C: Molecular function analysis of DEGs; D: Kyoto Encyclopedia of Genes and Genomes pathway analysis of DEGs. BP: Biological process; CC: Cellular component; MF: Molecular function; KEGG: Kyoto Encyclopedia of Genes and Genomes.</w:t>
      </w:r>
    </w:p>
    <w:p w14:paraId="3D71B2B4" w14:textId="77777777" w:rsidR="00D23823" w:rsidRPr="00F427F0" w:rsidRDefault="00D23823">
      <w:pPr>
        <w:spacing w:line="360" w:lineRule="auto"/>
        <w:jc w:val="both"/>
        <w:rPr>
          <w:rFonts w:ascii="Book Antiqua" w:eastAsia="Book Antiqua" w:hAnsi="Book Antiqua" w:cs="Book Antiqua"/>
        </w:rPr>
        <w:sectPr w:rsidR="00D23823" w:rsidRPr="00F427F0">
          <w:pgSz w:w="12240" w:h="15840"/>
          <w:pgMar w:top="1440" w:right="1440" w:bottom="1440" w:left="1440" w:header="720" w:footer="720" w:gutter="0"/>
          <w:cols w:space="720"/>
          <w:docGrid w:linePitch="360"/>
        </w:sectPr>
      </w:pPr>
    </w:p>
    <w:p w14:paraId="4DE16EC5"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5F3595B1" wp14:editId="25BC8EEE">
            <wp:extent cx="8226425" cy="5057140"/>
            <wp:effectExtent l="0" t="0" r="0" b="0"/>
            <wp:docPr id="1484700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00189"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233003" cy="5061090"/>
                    </a:xfrm>
                    <a:prstGeom prst="rect">
                      <a:avLst/>
                    </a:prstGeom>
                    <a:noFill/>
                  </pic:spPr>
                </pic:pic>
              </a:graphicData>
            </a:graphic>
          </wp:inline>
        </w:drawing>
      </w:r>
    </w:p>
    <w:p w14:paraId="5C634B10"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4 Protein-protein interaction network showing interactions between common genes and identification of differentially expressed genes from this network.</w:t>
      </w:r>
      <w:r w:rsidRPr="00F427F0">
        <w:rPr>
          <w:rFonts w:ascii="Book Antiqua" w:eastAsia="Book Antiqua" w:hAnsi="Book Antiqua" w:cs="Book Antiqua"/>
        </w:rPr>
        <w:t xml:space="preserve"> A: The protein-protein interaction (PPI) network of differentially expressed genes was constructed by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 xml:space="preserve"> software. The criteria of the PPI network were as follows: Confidence </w:t>
      </w:r>
      <w:r w:rsidRPr="00F427F0">
        <w:rPr>
          <w:rFonts w:ascii="Book Antiqua" w:eastAsia="Book Antiqua" w:hAnsi="Book Antiqua" w:cs="Book Antiqua"/>
        </w:rPr>
        <w:lastRenderedPageBreak/>
        <w:t xml:space="preserve">score ≥ 0.4 and a maximum number of interactions ≤ 5; B: The top module of the PPI network. MCODE score ≥ 3, 9 nodes and 21 edges; C: Construction of the PPI network among the 5 hub genes; D: </w:t>
      </w:r>
      <w:proofErr w:type="spellStart"/>
      <w:r w:rsidRPr="00F427F0">
        <w:rPr>
          <w:rFonts w:ascii="Book Antiqua" w:eastAsia="Book Antiqua" w:hAnsi="Book Antiqua" w:cs="Book Antiqua"/>
        </w:rPr>
        <w:t>Coexpression</w:t>
      </w:r>
      <w:proofErr w:type="spellEnd"/>
      <w:r w:rsidRPr="00F427F0">
        <w:rPr>
          <w:rFonts w:ascii="Book Antiqua" w:eastAsia="Book Antiqua" w:hAnsi="Book Antiqua" w:cs="Book Antiqua"/>
        </w:rPr>
        <w:t xml:space="preserve"> analysis of the 5 hub genes using STRING; E: The expression of 5 hub genes in clinical specimens by RT-qPCR analysis. </w:t>
      </w:r>
      <w:proofErr w:type="spellStart"/>
      <w:r w:rsidRPr="00F427F0">
        <w:rPr>
          <w:rFonts w:ascii="Book Antiqua" w:eastAsia="Book Antiqua" w:hAnsi="Book Antiqua" w:cs="Book Antiqua"/>
          <w:vertAlign w:val="superscript"/>
        </w:rPr>
        <w:t>a</w:t>
      </w:r>
      <w:r w:rsidRPr="00F427F0">
        <w:rPr>
          <w:rFonts w:ascii="Book Antiqua" w:eastAsia="Book Antiqua" w:hAnsi="Book Antiqua" w:cs="Book Antiqua"/>
          <w:i/>
          <w:iCs/>
        </w:rPr>
        <w:t>P</w:t>
      </w:r>
      <w:proofErr w:type="spellEnd"/>
      <w:r w:rsidRPr="00F427F0">
        <w:rPr>
          <w:rFonts w:ascii="Book Antiqua" w:eastAsia="Book Antiqua" w:hAnsi="Book Antiqua" w:cs="Book Antiqua"/>
        </w:rPr>
        <w:t xml:space="preserve"> &lt; 0.05; </w:t>
      </w:r>
      <w:proofErr w:type="spellStart"/>
      <w:r w:rsidRPr="00F427F0">
        <w:rPr>
          <w:rFonts w:ascii="Book Antiqua" w:eastAsia="Book Antiqua" w:hAnsi="Book Antiqua" w:cs="Book Antiqua"/>
          <w:vertAlign w:val="superscript"/>
        </w:rPr>
        <w:t>b</w:t>
      </w:r>
      <w:r w:rsidRPr="00F427F0">
        <w:rPr>
          <w:rFonts w:ascii="Book Antiqua" w:eastAsia="Book Antiqua" w:hAnsi="Book Antiqua" w:cs="Book Antiqua"/>
          <w:i/>
          <w:iCs/>
        </w:rPr>
        <w:t>P</w:t>
      </w:r>
      <w:proofErr w:type="spellEnd"/>
      <w:r w:rsidRPr="00F427F0">
        <w:rPr>
          <w:rFonts w:ascii="Book Antiqua" w:eastAsia="Book Antiqua" w:hAnsi="Book Antiqua" w:cs="Book Antiqua"/>
        </w:rPr>
        <w:t xml:space="preserve"> &lt; 0.01). T2DM: Type 2 diabetes mellitus; </w:t>
      </w:r>
      <w:r w:rsidRPr="00F427F0">
        <w:rPr>
          <w:rFonts w:ascii="Book Antiqua" w:eastAsia="Book Antiqua" w:hAnsi="Book Antiqua" w:cs="Book Antiqua"/>
          <w:i/>
          <w:iCs/>
        </w:rPr>
        <w:t>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w:t>
      </w:r>
    </w:p>
    <w:p w14:paraId="68439A4C" w14:textId="77777777" w:rsidR="00D23823" w:rsidRPr="00F427F0" w:rsidRDefault="00D23823">
      <w:pPr>
        <w:spacing w:line="360" w:lineRule="auto"/>
        <w:jc w:val="both"/>
        <w:rPr>
          <w:rFonts w:ascii="Book Antiqua" w:eastAsia="Book Antiqua" w:hAnsi="Book Antiqua" w:cs="Book Antiqua"/>
        </w:rPr>
      </w:pPr>
    </w:p>
    <w:p w14:paraId="04834E9F"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4DC3FBF4" wp14:editId="72A5A205">
            <wp:extent cx="8178165" cy="5278755"/>
            <wp:effectExtent l="0" t="0" r="0" b="0"/>
            <wp:docPr id="527677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77135"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187454" cy="5284926"/>
                    </a:xfrm>
                    <a:prstGeom prst="rect">
                      <a:avLst/>
                    </a:prstGeom>
                    <a:noFill/>
                  </pic:spPr>
                </pic:pic>
              </a:graphicData>
            </a:graphic>
          </wp:inline>
        </w:drawing>
      </w:r>
    </w:p>
    <w:p w14:paraId="3C6BEAA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lastRenderedPageBreak/>
        <w:t>Figure 5 The relationship between hub genes and immune infiltration.</w:t>
      </w:r>
      <w:r w:rsidRPr="00F427F0">
        <w:rPr>
          <w:rFonts w:ascii="Book Antiqua" w:eastAsia="Book Antiqua" w:hAnsi="Book Antiqua" w:cs="Book Antiqua"/>
        </w:rPr>
        <w:t xml:space="preserve"> A and B The differences in immune infiltration between </w:t>
      </w:r>
      <w:r w:rsidRPr="00F427F0">
        <w:rPr>
          <w:rFonts w:ascii="Book Antiqua" w:eastAsia="Book Antiqua" w:hAnsi="Book Antiqua" w:cs="Book Antiqua"/>
          <w:i/>
          <w:iCs/>
        </w:rPr>
        <w:t xml:space="preserve">Helicobacter pylori </w:t>
      </w:r>
      <w:r w:rsidRPr="00F427F0">
        <w:rPr>
          <w:rFonts w:ascii="Book Antiqua" w:eastAsia="Book Antiqua" w:hAnsi="Book Antiqua" w:cs="Book Antiqua"/>
        </w:rPr>
        <w:t>(</w:t>
      </w:r>
      <w:r w:rsidRPr="00F427F0">
        <w:rPr>
          <w:rFonts w:ascii="Book Antiqua" w:eastAsia="Book Antiqua" w:hAnsi="Book Antiqua" w:cs="Book Antiqua"/>
          <w:i/>
          <w:iCs/>
        </w:rPr>
        <w:t>H. pylori</w:t>
      </w:r>
      <w:r w:rsidRPr="00F427F0">
        <w:rPr>
          <w:rFonts w:ascii="Book Antiqua" w:eastAsia="Book Antiqua" w:hAnsi="Book Antiqua" w:cs="Book Antiqua"/>
        </w:rPr>
        <w:t xml:space="preserve">)-infected gastric tissues and normal gastric tissues; C: Correlation analysis between hub gene expression and immune cell infiltration levels in </w:t>
      </w:r>
      <w:r w:rsidRPr="00F427F0">
        <w:rPr>
          <w:rFonts w:ascii="Book Antiqua" w:eastAsia="Book Antiqua" w:hAnsi="Book Antiqua" w:cs="Book Antiqua"/>
          <w:i/>
          <w:iCs/>
        </w:rPr>
        <w:t>H. pylori</w:t>
      </w:r>
      <w:r w:rsidRPr="00F427F0">
        <w:rPr>
          <w:rFonts w:ascii="Book Antiqua" w:eastAsia="Book Antiqua" w:hAnsi="Book Antiqua" w:cs="Book Antiqua"/>
        </w:rPr>
        <w:t xml:space="preserve"> infection.</w:t>
      </w:r>
      <w:r w:rsidRPr="00F427F0">
        <w:rPr>
          <w:rFonts w:ascii="Book Antiqua" w:eastAsia="Book Antiqua" w:hAnsi="Book Antiqua" w:cs="Book Antiqua"/>
          <w:i/>
          <w:iCs/>
        </w:rPr>
        <w:t xml:space="preserve"> H. pylori</w:t>
      </w:r>
      <w:r w:rsidRPr="00F427F0">
        <w:rPr>
          <w:rFonts w:ascii="Book Antiqua" w:eastAsia="Book Antiqua" w:hAnsi="Book Antiqua" w:cs="Book Antiqua"/>
        </w:rPr>
        <w:t xml:space="preserve">: </w:t>
      </w:r>
      <w:r w:rsidRPr="00F427F0">
        <w:rPr>
          <w:rFonts w:ascii="Book Antiqua" w:eastAsia="Book Antiqua" w:hAnsi="Book Antiqua" w:cs="Book Antiqua"/>
          <w:i/>
          <w:iCs/>
        </w:rPr>
        <w:t>Helicobacter pylori</w:t>
      </w:r>
      <w:r w:rsidRPr="00F427F0">
        <w:rPr>
          <w:rFonts w:ascii="Book Antiqua" w:eastAsia="Book Antiqua" w:hAnsi="Book Antiqua" w:cs="Book Antiqua"/>
        </w:rPr>
        <w:t>.</w:t>
      </w:r>
    </w:p>
    <w:p w14:paraId="1315C7B0" w14:textId="77777777" w:rsidR="00D23823" w:rsidRPr="00F427F0" w:rsidRDefault="00D23823">
      <w:pPr>
        <w:spacing w:line="360" w:lineRule="auto"/>
        <w:jc w:val="both"/>
        <w:rPr>
          <w:rFonts w:ascii="Book Antiqua" w:eastAsia="Book Antiqua" w:hAnsi="Book Antiqua" w:cs="Book Antiqua"/>
        </w:rPr>
      </w:pPr>
    </w:p>
    <w:p w14:paraId="459A5532"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5745869C" wp14:editId="214A04FC">
            <wp:extent cx="7712075" cy="5403215"/>
            <wp:effectExtent l="0" t="0" r="0" b="0"/>
            <wp:docPr id="1590121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2147"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17298" cy="5406948"/>
                    </a:xfrm>
                    <a:prstGeom prst="rect">
                      <a:avLst/>
                    </a:prstGeom>
                    <a:noFill/>
                  </pic:spPr>
                </pic:pic>
              </a:graphicData>
            </a:graphic>
          </wp:inline>
        </w:drawing>
      </w:r>
    </w:p>
    <w:p w14:paraId="4CC34A1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2FAE0A1F" wp14:editId="42C7012E">
            <wp:extent cx="4316095" cy="3834765"/>
            <wp:effectExtent l="0" t="0" r="0" b="0"/>
            <wp:docPr id="16131050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05049"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16095" cy="3834765"/>
                    </a:xfrm>
                    <a:prstGeom prst="rect">
                      <a:avLst/>
                    </a:prstGeom>
                    <a:noFill/>
                  </pic:spPr>
                </pic:pic>
              </a:graphicData>
            </a:graphic>
          </wp:inline>
        </w:drawing>
      </w:r>
    </w:p>
    <w:p w14:paraId="7AFE0F8C"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b/>
          <w:bCs/>
        </w:rPr>
        <w:t>Figure 6 The interaction of hub genes with miRNA/transcriptional factors.</w:t>
      </w:r>
      <w:r w:rsidRPr="00F427F0">
        <w:rPr>
          <w:rFonts w:ascii="Book Antiqua" w:eastAsia="Book Antiqua" w:hAnsi="Book Antiqua" w:cs="Book Antiqua"/>
        </w:rPr>
        <w:t xml:space="preserve"> A: Interaction network between the hub genes and their targeted miRNAs. Hub genes are presented in red squares, whereas miRNAs are shown in green circles. Orange circles represent miRNAs targeting two or more genes simultaneously; B: Construction of the transcriptional factor-gene interaction network from </w:t>
      </w:r>
      <w:proofErr w:type="spellStart"/>
      <w:r w:rsidRPr="00F427F0">
        <w:rPr>
          <w:rFonts w:ascii="Book Antiqua" w:eastAsia="Book Antiqua" w:hAnsi="Book Antiqua" w:cs="Book Antiqua"/>
        </w:rPr>
        <w:t>Cytoscape</w:t>
      </w:r>
      <w:proofErr w:type="spellEnd"/>
      <w:r w:rsidRPr="00F427F0">
        <w:rPr>
          <w:rFonts w:ascii="Book Antiqua" w:eastAsia="Book Antiqua" w:hAnsi="Book Antiqua" w:cs="Book Antiqua"/>
        </w:rPr>
        <w:t>.</w:t>
      </w:r>
    </w:p>
    <w:p w14:paraId="7FA75ABA" w14:textId="77777777" w:rsidR="00D23823" w:rsidRPr="00F427F0" w:rsidRDefault="00D23823">
      <w:pPr>
        <w:spacing w:line="360" w:lineRule="auto"/>
        <w:jc w:val="both"/>
        <w:rPr>
          <w:rFonts w:ascii="Book Antiqua" w:eastAsia="Book Antiqua" w:hAnsi="Book Antiqua" w:cs="Book Antiqua"/>
        </w:rPr>
      </w:pPr>
    </w:p>
    <w:p w14:paraId="52508EED" w14:textId="77777777" w:rsidR="00D23823" w:rsidRPr="00F427F0" w:rsidRDefault="00D23823">
      <w:pPr>
        <w:spacing w:line="360" w:lineRule="auto"/>
        <w:jc w:val="both"/>
        <w:rPr>
          <w:rFonts w:ascii="Book Antiqua" w:eastAsia="Book Antiqua" w:hAnsi="Book Antiqua" w:cs="Book Antiqua"/>
        </w:rPr>
      </w:pPr>
    </w:p>
    <w:p w14:paraId="7787EF96" w14:textId="77777777" w:rsidR="00D23823" w:rsidRPr="00F427F0" w:rsidRDefault="00000000">
      <w:pPr>
        <w:spacing w:line="360" w:lineRule="auto"/>
        <w:jc w:val="both"/>
        <w:rPr>
          <w:rFonts w:ascii="Book Antiqua" w:eastAsia="Book Antiqua" w:hAnsi="Book Antiqua" w:cs="Book Antiqua"/>
        </w:rPr>
      </w:pPr>
      <w:r w:rsidRPr="00F427F0">
        <w:rPr>
          <w:rFonts w:ascii="Book Antiqua" w:eastAsia="Book Antiqua" w:hAnsi="Book Antiqua" w:cs="Book Antiqua"/>
          <w:noProof/>
        </w:rPr>
        <w:lastRenderedPageBreak/>
        <w:drawing>
          <wp:inline distT="0" distB="0" distL="0" distR="0" wp14:anchorId="67852B35" wp14:editId="7AD786DD">
            <wp:extent cx="8023225" cy="5894070"/>
            <wp:effectExtent l="0" t="0" r="0" b="0"/>
            <wp:docPr id="10764442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44215"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34915" cy="5902987"/>
                    </a:xfrm>
                    <a:prstGeom prst="rect">
                      <a:avLst/>
                    </a:prstGeom>
                    <a:noFill/>
                  </pic:spPr>
                </pic:pic>
              </a:graphicData>
            </a:graphic>
          </wp:inline>
        </w:drawing>
      </w:r>
    </w:p>
    <w:p w14:paraId="674C3198" w14:textId="2B57139A" w:rsidR="00D23823" w:rsidRPr="00F427F0" w:rsidRDefault="00000000" w:rsidP="00F427F0">
      <w:pPr>
        <w:spacing w:line="360" w:lineRule="auto"/>
        <w:jc w:val="both"/>
        <w:rPr>
          <w:rFonts w:ascii="Book Antiqua" w:eastAsia="Book Antiqua" w:hAnsi="Book Antiqua" w:cs="Book Antiqua"/>
        </w:rPr>
      </w:pPr>
      <w:r w:rsidRPr="00F427F0">
        <w:rPr>
          <w:rFonts w:ascii="Book Antiqua" w:eastAsia="Book Antiqua" w:hAnsi="Book Antiqua" w:cs="Book Antiqua"/>
          <w:b/>
          <w:bCs/>
        </w:rPr>
        <w:lastRenderedPageBreak/>
        <w:t>Figure 7 Results of single-gene gene set enrichment analysis.</w:t>
      </w:r>
      <w:r w:rsidRPr="00F427F0">
        <w:rPr>
          <w:rFonts w:ascii="Book Antiqua" w:eastAsia="Book Antiqua" w:hAnsi="Book Antiqua" w:cs="Book Antiqua"/>
        </w:rPr>
        <w:t xml:space="preserve"> A: </w:t>
      </w:r>
      <w:r w:rsidRPr="00F427F0">
        <w:rPr>
          <w:rFonts w:ascii="Book Antiqua" w:eastAsia="Book Antiqua" w:hAnsi="Book Antiqua" w:cs="Book Antiqua"/>
          <w:i/>
          <w:iCs/>
        </w:rPr>
        <w:t>Helicobacter pylori</w:t>
      </w:r>
      <w:r w:rsidRPr="00F427F0">
        <w:rPr>
          <w:rFonts w:ascii="Book Antiqua" w:eastAsia="Book Antiqua" w:hAnsi="Book Antiqua" w:cs="Book Antiqua"/>
        </w:rPr>
        <w:t xml:space="preserve"> infection; B: Type 2 diabetes mellitus.</w:t>
      </w:r>
    </w:p>
    <w:sectPr w:rsidR="00D23823" w:rsidRPr="00F427F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893C" w14:textId="77777777" w:rsidR="004F20A8" w:rsidRDefault="004F20A8">
      <w:r>
        <w:separator/>
      </w:r>
    </w:p>
  </w:endnote>
  <w:endnote w:type="continuationSeparator" w:id="0">
    <w:p w14:paraId="784B4320" w14:textId="77777777" w:rsidR="004F20A8" w:rsidRDefault="004F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34449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B4CF81A" w14:textId="77777777" w:rsidR="00D2382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2D6A828" w14:textId="77777777" w:rsidR="00D23823" w:rsidRDefault="00D238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9A1D" w14:textId="77777777" w:rsidR="004F20A8" w:rsidRDefault="004F20A8">
      <w:r>
        <w:separator/>
      </w:r>
    </w:p>
  </w:footnote>
  <w:footnote w:type="continuationSeparator" w:id="0">
    <w:p w14:paraId="696AF053" w14:textId="77777777" w:rsidR="004F20A8" w:rsidRDefault="004F20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jUwYjM0YzVlN2NjNTlhZGM2ZjExOGZkYTQ3OWVhYmEifQ=="/>
  </w:docVars>
  <w:rsids>
    <w:rsidRoot w:val="00A77B3E"/>
    <w:rsid w:val="00062A54"/>
    <w:rsid w:val="000A692D"/>
    <w:rsid w:val="000D0A7B"/>
    <w:rsid w:val="00130077"/>
    <w:rsid w:val="00143B87"/>
    <w:rsid w:val="0019096C"/>
    <w:rsid w:val="00195D38"/>
    <w:rsid w:val="001A3D39"/>
    <w:rsid w:val="001C465C"/>
    <w:rsid w:val="00211E66"/>
    <w:rsid w:val="0028026E"/>
    <w:rsid w:val="00286B88"/>
    <w:rsid w:val="00292AEA"/>
    <w:rsid w:val="002A60B3"/>
    <w:rsid w:val="002D07EA"/>
    <w:rsid w:val="002D7530"/>
    <w:rsid w:val="002F0DBF"/>
    <w:rsid w:val="00322B1B"/>
    <w:rsid w:val="003231DE"/>
    <w:rsid w:val="00323BD3"/>
    <w:rsid w:val="00366E83"/>
    <w:rsid w:val="003671C4"/>
    <w:rsid w:val="00367ECC"/>
    <w:rsid w:val="00384A69"/>
    <w:rsid w:val="003F4379"/>
    <w:rsid w:val="00422384"/>
    <w:rsid w:val="004271CE"/>
    <w:rsid w:val="00464EC9"/>
    <w:rsid w:val="004C4E0E"/>
    <w:rsid w:val="004E5EC1"/>
    <w:rsid w:val="004F20A8"/>
    <w:rsid w:val="005301D0"/>
    <w:rsid w:val="005457BE"/>
    <w:rsid w:val="00570FB8"/>
    <w:rsid w:val="00574407"/>
    <w:rsid w:val="00592286"/>
    <w:rsid w:val="005B3D54"/>
    <w:rsid w:val="00633D7D"/>
    <w:rsid w:val="00635E27"/>
    <w:rsid w:val="006421AF"/>
    <w:rsid w:val="00651B34"/>
    <w:rsid w:val="00674F72"/>
    <w:rsid w:val="00693E8C"/>
    <w:rsid w:val="006A26A5"/>
    <w:rsid w:val="006B2434"/>
    <w:rsid w:val="007020AE"/>
    <w:rsid w:val="0072630A"/>
    <w:rsid w:val="0073335C"/>
    <w:rsid w:val="007678E4"/>
    <w:rsid w:val="007723BD"/>
    <w:rsid w:val="007726D5"/>
    <w:rsid w:val="007770DB"/>
    <w:rsid w:val="007857F5"/>
    <w:rsid w:val="00793DCE"/>
    <w:rsid w:val="007C6823"/>
    <w:rsid w:val="008046A0"/>
    <w:rsid w:val="00845B45"/>
    <w:rsid w:val="00892CF3"/>
    <w:rsid w:val="008B09FD"/>
    <w:rsid w:val="008C71F8"/>
    <w:rsid w:val="008D3807"/>
    <w:rsid w:val="008F0330"/>
    <w:rsid w:val="0092403A"/>
    <w:rsid w:val="00940A42"/>
    <w:rsid w:val="00945B64"/>
    <w:rsid w:val="00946E91"/>
    <w:rsid w:val="009641BE"/>
    <w:rsid w:val="009A1BF5"/>
    <w:rsid w:val="009C337B"/>
    <w:rsid w:val="009F6B5C"/>
    <w:rsid w:val="00A0358C"/>
    <w:rsid w:val="00A42EEE"/>
    <w:rsid w:val="00A7175C"/>
    <w:rsid w:val="00A72E5A"/>
    <w:rsid w:val="00A73C1D"/>
    <w:rsid w:val="00A77B3E"/>
    <w:rsid w:val="00A8783E"/>
    <w:rsid w:val="00AB37CA"/>
    <w:rsid w:val="00AD723B"/>
    <w:rsid w:val="00B24F92"/>
    <w:rsid w:val="00B6206D"/>
    <w:rsid w:val="00BA2C15"/>
    <w:rsid w:val="00BC3ADF"/>
    <w:rsid w:val="00BD1268"/>
    <w:rsid w:val="00C20A6A"/>
    <w:rsid w:val="00C25E1C"/>
    <w:rsid w:val="00C60482"/>
    <w:rsid w:val="00C633BE"/>
    <w:rsid w:val="00C66AA8"/>
    <w:rsid w:val="00C84950"/>
    <w:rsid w:val="00CA2A55"/>
    <w:rsid w:val="00CD1511"/>
    <w:rsid w:val="00D23823"/>
    <w:rsid w:val="00D31384"/>
    <w:rsid w:val="00D3761D"/>
    <w:rsid w:val="00D91015"/>
    <w:rsid w:val="00D95213"/>
    <w:rsid w:val="00DC3B66"/>
    <w:rsid w:val="00DE5755"/>
    <w:rsid w:val="00DE7C26"/>
    <w:rsid w:val="00E04523"/>
    <w:rsid w:val="00E40903"/>
    <w:rsid w:val="00E50D4C"/>
    <w:rsid w:val="00E54A21"/>
    <w:rsid w:val="00E92C47"/>
    <w:rsid w:val="00EA2244"/>
    <w:rsid w:val="00F24172"/>
    <w:rsid w:val="00F427F0"/>
    <w:rsid w:val="12490E8B"/>
    <w:rsid w:val="128A3EFF"/>
    <w:rsid w:val="140B4A15"/>
    <w:rsid w:val="167F1334"/>
    <w:rsid w:val="1A05368C"/>
    <w:rsid w:val="1CA16281"/>
    <w:rsid w:val="26AA26F6"/>
    <w:rsid w:val="283D6F28"/>
    <w:rsid w:val="291E3963"/>
    <w:rsid w:val="309969A7"/>
    <w:rsid w:val="35DF103A"/>
    <w:rsid w:val="378C0B0C"/>
    <w:rsid w:val="3AB90E4E"/>
    <w:rsid w:val="3CFD4585"/>
    <w:rsid w:val="3D4C6AC8"/>
    <w:rsid w:val="3EAA192C"/>
    <w:rsid w:val="45136C25"/>
    <w:rsid w:val="45350C77"/>
    <w:rsid w:val="467B1F3B"/>
    <w:rsid w:val="4A7C7B23"/>
    <w:rsid w:val="4BB41A46"/>
    <w:rsid w:val="4E540B63"/>
    <w:rsid w:val="540D389E"/>
    <w:rsid w:val="56D218CF"/>
    <w:rsid w:val="61D61607"/>
    <w:rsid w:val="69405EF4"/>
    <w:rsid w:val="6AFA59AE"/>
    <w:rsid w:val="73F97BFF"/>
    <w:rsid w:val="799D6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A07B6"/>
  <w15:docId w15:val="{64758E4F-C854-47BE-A89A-5A01046E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rPr>
      <w:color w:val="0000FF"/>
      <w:u w:val="single"/>
    </w:rPr>
  </w:style>
  <w:style w:type="character" w:styleId="ac">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2">
    <w:name w:val="修订2"/>
    <w:hidden/>
    <w:uiPriority w:val="99"/>
    <w:unhideWhenUsed/>
    <w:rPr>
      <w:rFonts w:eastAsiaTheme="minorEastAsia"/>
      <w:sz w:val="24"/>
      <w:szCs w:val="24"/>
      <w:lang w:eastAsia="en-US"/>
    </w:rPr>
  </w:style>
  <w:style w:type="paragraph" w:styleId="ad">
    <w:name w:val="Revision"/>
    <w:hidden/>
    <w:uiPriority w:val="99"/>
    <w:unhideWhenUsed/>
    <w:rsid w:val="000D0A7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38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35</Pages>
  <Words>7145</Words>
  <Characters>40732</Characters>
  <Application>Microsoft Office Word</Application>
  <DocSecurity>0</DocSecurity>
  <Lines>339</Lines>
  <Paragraphs>95</Paragraphs>
  <ScaleCrop>false</ScaleCrop>
  <Company/>
  <LinksUpToDate>false</LinksUpToDate>
  <CharactersWithSpaces>47782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Xiaoying Zhou</dc:creator>
  <cp:lastModifiedBy>yan jiaping</cp:lastModifiedBy>
  <cp:revision>53</cp:revision>
  <dcterms:created xsi:type="dcterms:W3CDTF">2023-12-04T03:20:00Z</dcterms:created>
  <dcterms:modified xsi:type="dcterms:W3CDTF">2023-12-27T05:36:00Z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07D1EC3CBEDA431B8AA70F6160CD210B_12</vt:lpwstr>
  </property>
</Properties>
</file>