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89187</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Observational Study</w:t>
      </w:r>
    </w:p>
    <w:p>
      <w:pPr>
        <w:spacing w:line="360" w:lineRule="auto"/>
        <w:jc w:val="both"/>
        <w:rPr>
          <w:rFonts w:ascii="Book Antiqua" w:hAnsi="Book Antiqua"/>
        </w:rPr>
      </w:pPr>
      <w:r>
        <w:rPr>
          <w:rFonts w:ascii="Book Antiqua" w:hAnsi="Book Antiqua" w:eastAsia="Book Antiqua" w:cs="Book Antiqua"/>
          <w:b/>
          <w:bCs/>
        </w:rPr>
        <w:t xml:space="preserve">Predictive factors and model validation of post-colon polyp surgery </w:t>
      </w:r>
      <w:r>
        <w:rPr>
          <w:rFonts w:ascii="Book Antiqua" w:hAnsi="Book Antiqua"/>
          <w:b/>
          <w:i/>
        </w:rPr>
        <w:t xml:space="preserve">Helicobacter pylori </w:t>
      </w:r>
      <w:r>
        <w:rPr>
          <w:rFonts w:ascii="Book Antiqua" w:hAnsi="Book Antiqua" w:eastAsia="Book Antiqua" w:cs="Book Antiqua"/>
          <w:b/>
          <w:bCs/>
        </w:rPr>
        <w:t>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Zhang ZS. Risk factors for </w:t>
      </w:r>
      <w:r>
        <w:rPr>
          <w:rFonts w:ascii="Book Antiqua" w:hAnsi="Book Antiqua" w:eastAsia="Book Antiqua" w:cs="Book Antiqua"/>
          <w:i/>
        </w:rPr>
        <w:t>Helicobacter pylori</w:t>
      </w:r>
      <w:r>
        <w:rPr>
          <w:rFonts w:ascii="Book Antiqua" w:hAnsi="Book Antiqua" w:eastAsia="Book Antiqua" w:cs="Book Antiqua"/>
        </w:rPr>
        <w:t xml:space="preserve">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Zheng-Sen Zhang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Zheng-Sen Zhang, </w:t>
      </w:r>
      <w:r>
        <w:rPr>
          <w:rFonts w:ascii="Book Antiqua" w:hAnsi="Book Antiqua" w:eastAsia="Book Antiqua" w:cs="Book Antiqua"/>
        </w:rPr>
        <w:t>Health Management Center, Affiliated Hospital of Shaoxing University (Shaoxing Municipal Hospital), Shaoxing 312000, Zhejiang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Zhang ZS was responsible for the methodology, investigation, software, data curation, formal analysis, writing the original draft and editing, conceptualization, validation.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Corresponding author: Zheng-Sen Zhang, BMed, Doctor, </w:t>
      </w:r>
      <w:r>
        <w:rPr>
          <w:rFonts w:ascii="Book Antiqua" w:hAnsi="Book Antiqua" w:eastAsia="Book Antiqua" w:cs="Book Antiqua"/>
        </w:rPr>
        <w:t>Health Management Center, Affiliated Hospital of Shaoxing University (Shaoxing Municipal Hospital), No. 999 Zhongxing South Road, Yuecheng District, Shaoxing 312000, Zhejiang Province, China. sxzzs02@126.com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November 6,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December 3, 2023</w:t>
      </w:r>
    </w:p>
    <w:p>
      <w:pPr>
        <w:spacing w:line="360" w:lineRule="auto"/>
        <w:rPr>
          <w:rFonts w:ascii="Book Antiqua" w:hAnsi="Book Antiqua"/>
        </w:rPr>
      </w:pPr>
      <w:r>
        <w:rPr>
          <w:rFonts w:ascii="Book Antiqua" w:hAnsi="Book Antiqua" w:eastAsia="Book Antiqua" w:cs="Book Antiqua"/>
          <w:b/>
          <w:bCs/>
        </w:rPr>
        <w:t xml:space="preserve">Accepted: </w:t>
      </w:r>
      <w:bookmarkStart w:id="0" w:name="OLE_LINK6798"/>
      <w:bookmarkStart w:id="1" w:name="OLE_LINK7153"/>
      <w:bookmarkStart w:id="2" w:name="OLE_LINK1224"/>
      <w:bookmarkStart w:id="3" w:name="OLE_LINK7140"/>
      <w:bookmarkStart w:id="4" w:name="OLE_LINK6812"/>
      <w:bookmarkStart w:id="5" w:name="OLE_LINK7213"/>
      <w:bookmarkStart w:id="6" w:name="OLE_LINK7130"/>
      <w:bookmarkStart w:id="7" w:name="OLE_LINK7119"/>
      <w:bookmarkStart w:id="8" w:name="OLE_LINK7212"/>
      <w:bookmarkStart w:id="9" w:name="OLE_LINK1242"/>
      <w:bookmarkStart w:id="10" w:name="OLE_LINK6803"/>
      <w:bookmarkStart w:id="11" w:name="OLE_LINK7122"/>
      <w:bookmarkStart w:id="12" w:name="OLE_LINK7126"/>
      <w:bookmarkStart w:id="13" w:name="OLE_LINK7125"/>
      <w:bookmarkStart w:id="14" w:name="OLE_LINK7522"/>
      <w:bookmarkStart w:id="15" w:name="OLE_LINK7167"/>
      <w:bookmarkStart w:id="16" w:name="OLE_LINK7228"/>
      <w:bookmarkStart w:id="17" w:name="OLE_LINK7568"/>
      <w:bookmarkStart w:id="18" w:name="OLE_LINK7158"/>
      <w:bookmarkStart w:id="19" w:name="OLE_LINK6827"/>
      <w:bookmarkStart w:id="20" w:name="OLE_LINK7145"/>
      <w:bookmarkStart w:id="21" w:name="OLE_LINK7141"/>
      <w:bookmarkStart w:id="22" w:name="OLE_LINK1231"/>
      <w:bookmarkStart w:id="23" w:name="OLE_LINK6834"/>
      <w:bookmarkStart w:id="24" w:name="OLE_LINK7133"/>
      <w:bookmarkStart w:id="25" w:name="OLE_LINK6816"/>
      <w:bookmarkStart w:id="26" w:name="OLE_LINK1246"/>
      <w:bookmarkStart w:id="27" w:name="OLE_LINK7223"/>
      <w:bookmarkStart w:id="28" w:name="OLE_LINK6830"/>
      <w:bookmarkStart w:id="29" w:name="OLE_LINK7513"/>
      <w:bookmarkStart w:id="30" w:name="OLE_LINK7173"/>
      <w:bookmarkStart w:id="31" w:name="OLE_LINK7237"/>
      <w:bookmarkStart w:id="32" w:name="OLE_LINK7633"/>
      <w:bookmarkStart w:id="33" w:name="OLE_LINK7530"/>
      <w:bookmarkStart w:id="34" w:name="OLE_LINK7555"/>
      <w:bookmarkStart w:id="35" w:name="OLE_LINK7215"/>
      <w:bookmarkStart w:id="36" w:name="OLE_LINK7116"/>
      <w:bookmarkStart w:id="37" w:name="OLE_LINK7214"/>
      <w:bookmarkStart w:id="38" w:name="OLE_LINK7150"/>
      <w:bookmarkStart w:id="39" w:name="OLE_LINK7127"/>
      <w:bookmarkStart w:id="40" w:name="OLE_LINK7250"/>
      <w:bookmarkStart w:id="41" w:name="OLE_LINK7515"/>
      <w:bookmarkStart w:id="42" w:name="OLE_LINK1227"/>
      <w:bookmarkStart w:id="43" w:name="OLE_LINK7550"/>
      <w:bookmarkStart w:id="44" w:name="OLE_LINK7597"/>
      <w:bookmarkStart w:id="45" w:name="OLE_LINK7610"/>
      <w:bookmarkStart w:id="46" w:name="OLE_LINK7559"/>
      <w:bookmarkStart w:id="47" w:name="OLE_LINK7587"/>
      <w:bookmarkStart w:id="48" w:name="OLE_LINK7608"/>
      <w:bookmarkStart w:id="49" w:name="OLE_LINK7628"/>
      <w:bookmarkStart w:id="50" w:name="OLE_LINK7547"/>
      <w:bookmarkStart w:id="51" w:name="OLE_LINK7605"/>
      <w:bookmarkStart w:id="52" w:name="OLE_LINK7655"/>
      <w:bookmarkStart w:id="53" w:name="OLE_LINK7665"/>
      <w:bookmarkStart w:id="54" w:name="OLE_LINK7602"/>
      <w:bookmarkStart w:id="55" w:name="OLE_LINK7574"/>
      <w:bookmarkStart w:id="56" w:name="OLE_LINK7577"/>
      <w:bookmarkStart w:id="57" w:name="OLE_LINK7561"/>
      <w:bookmarkStart w:id="58" w:name="OLE_LINK7616"/>
      <w:bookmarkStart w:id="59" w:name="OLE_LINK7527"/>
      <w:bookmarkStart w:id="60" w:name="OLE_LINK7611"/>
      <w:bookmarkStart w:id="61" w:name="OLE_LINK7625"/>
      <w:bookmarkStart w:id="62" w:name="OLE_LINK7629"/>
      <w:bookmarkStart w:id="63" w:name="OLE_LINK7243"/>
      <w:bookmarkStart w:id="64" w:name="OLE_LINK7240"/>
      <w:bookmarkStart w:id="65" w:name="OLE_LINK7236"/>
      <w:bookmarkStart w:id="66" w:name="OLE_LINK7578"/>
      <w:bookmarkStart w:id="67" w:name="OLE_LINK7569"/>
      <w:bookmarkStart w:id="68" w:name="OLE_LINK7235"/>
      <w:bookmarkStart w:id="69" w:name="OLE_LINK7571"/>
      <w:bookmarkStart w:id="70" w:name="OLE_LINK7583"/>
      <w:bookmarkStart w:id="71" w:name="OLE_LINK7635"/>
      <w:bookmarkStart w:id="72" w:name="OLE_LINK7253"/>
      <w:bookmarkStart w:id="73" w:name="OLE_LINK7641"/>
      <w:bookmarkStart w:id="74" w:name="OLE_LINK7606"/>
      <w:bookmarkStart w:id="75" w:name="OLE_LINK7617"/>
      <w:bookmarkStart w:id="76" w:name="OLE_LINK7620"/>
      <w:bookmarkStart w:id="77" w:name="OLE_LINK7734"/>
      <w:bookmarkStart w:id="78" w:name="OLE_LINK7718"/>
      <w:bookmarkStart w:id="79" w:name="OLE_LINK7721"/>
      <w:bookmarkStart w:id="80" w:name="OLE_LINK7796"/>
      <w:bookmarkStart w:id="81" w:name="OLE_LINK7684"/>
      <w:bookmarkStart w:id="82" w:name="OLE_LINK7703"/>
      <w:bookmarkStart w:id="83" w:name="OLE_LINK7722"/>
      <w:bookmarkStart w:id="84" w:name="OLE_LINK7730"/>
      <w:bookmarkStart w:id="85" w:name="OLE_LINK7690"/>
      <w:bookmarkStart w:id="86" w:name="OLE_LINK7687"/>
      <w:bookmarkStart w:id="87" w:name="OLE_LINK7738"/>
      <w:bookmarkStart w:id="88" w:name="OLE_LINK7691"/>
      <w:bookmarkStart w:id="89" w:name="OLE_LINK7711"/>
      <w:bookmarkStart w:id="90" w:name="OLE_LINK7712"/>
      <w:bookmarkStart w:id="91" w:name="OLE_LINK1223"/>
      <w:bookmarkStart w:id="92" w:name="OLE_LINK7706"/>
      <w:bookmarkStart w:id="93" w:name="OLE_LINK1222"/>
      <w:bookmarkStart w:id="94" w:name="OLE_LINK1218"/>
      <w:bookmarkStart w:id="95" w:name="OLE_LINK1199"/>
      <w:bookmarkStart w:id="96" w:name="OLE_LINK1198"/>
      <w:bookmarkStart w:id="97" w:name="OLE_LINK7736"/>
      <w:bookmarkStart w:id="98" w:name="OLE_LINK7652"/>
      <w:bookmarkStart w:id="99" w:name="OLE_LINK7737"/>
      <w:bookmarkStart w:id="100" w:name="OLE_LINK7699"/>
      <w:bookmarkStart w:id="101" w:name="OLE_LINK7735"/>
      <w:bookmarkStart w:id="102" w:name="OLE_LINK7695"/>
      <w:bookmarkStart w:id="103" w:name="OLE_LINK7709"/>
      <w:bookmarkStart w:id="104" w:name="OLE_LINK7710"/>
      <w:bookmarkStart w:id="105" w:name="OLE_LINK7649"/>
      <w:r>
        <w:rPr>
          <w:rFonts w:ascii="Book Antiqua" w:hAnsi="Book Antiqua"/>
        </w:rPr>
        <w:t>December 20,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color w:val="000000"/>
          <w:shd w:val="clear" w:color="auto" w:fill="FFFFFF"/>
        </w:rPr>
        <w:t>January 27,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Abstract</w:t>
      </w:r>
    </w:p>
    <w:p>
      <w:pPr>
        <w:spacing w:line="360" w:lineRule="auto"/>
        <w:jc w:val="both"/>
        <w:rPr>
          <w:rFonts w:ascii="Book Antiqua" w:hAnsi="Book Antiqua"/>
        </w:rPr>
      </w:pPr>
      <w:r>
        <w:rPr>
          <w:rFonts w:ascii="Book Antiqua" w:hAnsi="Book Antiqua" w:eastAsia="Book Antiqua" w:cs="Book Antiqua"/>
        </w:rPr>
        <w:t>BACKGROUND</w:t>
      </w:r>
    </w:p>
    <w:p>
      <w:pPr>
        <w:spacing w:line="360" w:lineRule="auto"/>
        <w:jc w:val="both"/>
        <w:rPr>
          <w:rFonts w:ascii="Book Antiqua" w:hAnsi="Book Antiqua"/>
        </w:rPr>
      </w:pPr>
      <w:r>
        <w:rPr>
          <w:rFonts w:ascii="Book Antiqua" w:hAnsi="Book Antiqua" w:eastAsia="Book Antiqua" w:cs="Book Antiqua"/>
        </w:rPr>
        <w:t xml:space="preserve">Recently, research has linked </w:t>
      </w:r>
      <w:r>
        <w:rPr>
          <w:rFonts w:ascii="Book Antiqua" w:hAnsi="Book Antiqua"/>
          <w:i/>
        </w:rPr>
        <w:t>Helicobacter pylori</w:t>
      </w:r>
      <w:r>
        <w:rPr>
          <w:rFonts w:ascii="Book Antiqua" w:hAnsi="Book Antiqua" w:eastAsia="Book Antiqua" w:cs="Book Antiqua"/>
        </w:rPr>
        <w:t xml:space="preserve"> (</w:t>
      </w:r>
      <w:r>
        <w:rPr>
          <w:rFonts w:ascii="Book Antiqua" w:hAnsi="Book Antiqua"/>
          <w:i/>
        </w:rPr>
        <w:t>H. pylori</w:t>
      </w:r>
      <w:r>
        <w:rPr>
          <w:rFonts w:ascii="Book Antiqua" w:hAnsi="Book Antiqua" w:eastAsia="Book Antiqua" w:cs="Book Antiqua"/>
        </w:rPr>
        <w:t>) stomach infection to colonic inflammation,</w:t>
      </w:r>
      <w:r>
        <w:rPr>
          <w:rFonts w:ascii="Book Antiqua" w:hAnsi="Book Antiqua" w:eastAsia="Book Antiqua" w:cs="Book Antiqua"/>
          <w:i/>
          <w:iCs/>
        </w:rPr>
        <w:t xml:space="preserve"> </w:t>
      </w:r>
      <w:r>
        <w:rPr>
          <w:rFonts w:ascii="Book Antiqua" w:hAnsi="Book Antiqua" w:eastAsia="Book Antiqua" w:cs="Book Antiqua"/>
          <w:iCs/>
        </w:rPr>
        <w:t>mediated by</w:t>
      </w:r>
      <w:r>
        <w:rPr>
          <w:rFonts w:ascii="Book Antiqua" w:hAnsi="Book Antiqua" w:eastAsia="Book Antiqua" w:cs="Book Antiqua"/>
        </w:rPr>
        <w:t xml:space="preserve"> toxin production, potentially impacting colorectal cancer occurrence.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AIM</w:t>
      </w:r>
    </w:p>
    <w:p>
      <w:pPr>
        <w:spacing w:line="360" w:lineRule="auto"/>
        <w:jc w:val="both"/>
        <w:rPr>
          <w:rFonts w:ascii="Book Antiqua" w:hAnsi="Book Antiqua"/>
        </w:rPr>
      </w:pPr>
      <w:r>
        <w:rPr>
          <w:rFonts w:ascii="Book Antiqua" w:hAnsi="Book Antiqua" w:eastAsia="Book Antiqua" w:cs="Book Antiqua"/>
        </w:rPr>
        <w:t xml:space="preserve">To investigate the risk factors for post-colon polyp surgery, </w:t>
      </w:r>
      <w:r>
        <w:rPr>
          <w:rFonts w:ascii="Book Antiqua" w:hAnsi="Book Antiqua"/>
          <w:i/>
        </w:rPr>
        <w:t>H. pylori</w:t>
      </w:r>
      <w:r>
        <w:rPr>
          <w:rFonts w:ascii="Book Antiqua" w:hAnsi="Book Antiqua" w:eastAsia="Book Antiqua" w:cs="Book Antiqua"/>
        </w:rPr>
        <w:t xml:space="preserve"> infection, and its correlation with pathologic type.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METHODS</w:t>
      </w:r>
    </w:p>
    <w:p>
      <w:pPr>
        <w:spacing w:line="360" w:lineRule="auto"/>
        <w:jc w:val="both"/>
        <w:rPr>
          <w:rFonts w:ascii="Book Antiqua" w:hAnsi="Book Antiqua"/>
        </w:rPr>
      </w:pPr>
      <w:r>
        <w:rPr>
          <w:rFonts w:ascii="Book Antiqua" w:hAnsi="Book Antiqua" w:eastAsia="Book Antiqua" w:cs="Book Antiqua"/>
        </w:rPr>
        <w:t>Eighty patients who underwent colon polypectomy in our hospital between January 2019 and January 2023 were retrospectively chosen. They were then randomly split into modeling (</w:t>
      </w:r>
      <w:r>
        <w:rPr>
          <w:rFonts w:ascii="Book Antiqua" w:hAnsi="Book Antiqua" w:eastAsia="Book Antiqua" w:cs="Book Antiqua"/>
          <w:i/>
          <w:iCs/>
        </w:rPr>
        <w:t>n</w:t>
      </w:r>
      <w:r>
        <w:rPr>
          <w:rFonts w:ascii="Book Antiqua" w:hAnsi="Book Antiqua" w:eastAsia="Book Antiqua" w:cs="Book Antiqua"/>
        </w:rPr>
        <w:t xml:space="preserve"> = 56) and model validation (</w:t>
      </w:r>
      <w:r>
        <w:rPr>
          <w:rFonts w:ascii="Book Antiqua" w:hAnsi="Book Antiqua" w:eastAsia="Book Antiqua" w:cs="Book Antiqua"/>
          <w:i/>
          <w:iCs/>
        </w:rPr>
        <w:t>n</w:t>
      </w:r>
      <w:r>
        <w:rPr>
          <w:rFonts w:ascii="Book Antiqua" w:hAnsi="Book Antiqua" w:eastAsia="Book Antiqua" w:cs="Book Antiqua"/>
        </w:rPr>
        <w:t xml:space="preserve"> = 24) sets using R. The modeling cohort was divided into an </w:t>
      </w:r>
      <w:r>
        <w:rPr>
          <w:rFonts w:ascii="Book Antiqua" w:hAnsi="Book Antiqua"/>
          <w:i/>
        </w:rPr>
        <w:t>H. pylori</w:t>
      </w:r>
      <w:r>
        <w:rPr>
          <w:rFonts w:ascii="Book Antiqua" w:hAnsi="Book Antiqua" w:eastAsia="Book Antiqua" w:cs="Book Antiqua"/>
        </w:rPr>
        <w:t>-infected group (</w:t>
      </w:r>
      <w:r>
        <w:rPr>
          <w:rFonts w:ascii="Book Antiqua" w:hAnsi="Book Antiqua" w:eastAsia="Book Antiqua" w:cs="Book Antiqua"/>
          <w:i/>
          <w:iCs/>
        </w:rPr>
        <w:t>n</w:t>
      </w:r>
      <w:r>
        <w:rPr>
          <w:rFonts w:ascii="Book Antiqua" w:hAnsi="Book Antiqua" w:eastAsia="Book Antiqua" w:cs="Book Antiqua"/>
        </w:rPr>
        <w:t xml:space="preserve"> = 37) and an </w:t>
      </w:r>
      <w:r>
        <w:rPr>
          <w:rFonts w:ascii="Book Antiqua" w:hAnsi="Book Antiqua"/>
          <w:i/>
        </w:rPr>
        <w:t>H. pylori</w:t>
      </w:r>
      <w:r>
        <w:rPr>
          <w:rFonts w:ascii="Book Antiqua" w:hAnsi="Book Antiqua" w:eastAsia="Book Antiqua" w:cs="Book Antiqua"/>
        </w:rPr>
        <w:t>-uninfected group (</w:t>
      </w:r>
      <w:r>
        <w:rPr>
          <w:rFonts w:ascii="Book Antiqua" w:hAnsi="Book Antiqua" w:eastAsia="Book Antiqua" w:cs="Book Antiqua"/>
          <w:i/>
          <w:iCs/>
        </w:rPr>
        <w:t>n</w:t>
      </w:r>
      <w:r>
        <w:rPr>
          <w:rFonts w:ascii="Book Antiqua" w:hAnsi="Book Antiqua" w:eastAsia="Book Antiqua" w:cs="Book Antiqua"/>
        </w:rPr>
        <w:t xml:space="preserve"> = 19). Binary logistic regression analysis was used to analyze the factors influencing the occurrence of </w:t>
      </w:r>
      <w:r>
        <w:rPr>
          <w:rFonts w:ascii="Book Antiqua" w:hAnsi="Book Antiqua"/>
          <w:i/>
        </w:rPr>
        <w:t>H. pylori</w:t>
      </w:r>
      <w:r>
        <w:rPr>
          <w:rFonts w:ascii="Book Antiqua" w:hAnsi="Book Antiqua" w:eastAsia="Book Antiqua" w:cs="Book Antiqua"/>
        </w:rPr>
        <w:t xml:space="preserve"> infection after colon polyp surgery. A roadmap prediction model was established and validated. Finally, the correlation between the different pathological types of colon polyps and the occurrence of </w:t>
      </w:r>
      <w:r>
        <w:rPr>
          <w:rFonts w:ascii="Book Antiqua" w:hAnsi="Book Antiqua"/>
          <w:i/>
        </w:rPr>
        <w:t>H. pylori</w:t>
      </w:r>
      <w:r>
        <w:rPr>
          <w:rFonts w:ascii="Book Antiqua" w:hAnsi="Book Antiqua" w:eastAsia="Book Antiqua" w:cs="Book Antiqua"/>
        </w:rPr>
        <w:t xml:space="preserve"> infection was analyzed after colon polyp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RESULTS</w:t>
      </w:r>
    </w:p>
    <w:p>
      <w:pPr>
        <w:spacing w:line="360" w:lineRule="auto"/>
        <w:jc w:val="both"/>
        <w:rPr>
          <w:rFonts w:ascii="Book Antiqua" w:hAnsi="Book Antiqua"/>
        </w:rPr>
      </w:pPr>
      <w:r>
        <w:rPr>
          <w:rFonts w:ascii="Book Antiqua" w:hAnsi="Book Antiqua" w:eastAsia="Book Antiqua" w:cs="Book Antiqua"/>
        </w:rPr>
        <w:t xml:space="preserve">Univariate results showed that age, body mass index (BMI), literacy, alcohol consumption, polyp pathology type, high-risk adenomas, and heavy diet were all influential factors in the development of </w:t>
      </w:r>
      <w:r>
        <w:rPr>
          <w:rFonts w:ascii="Book Antiqua" w:hAnsi="Book Antiqua"/>
          <w:i/>
        </w:rPr>
        <w:t>H. pylori</w:t>
      </w:r>
      <w:r>
        <w:rPr>
          <w:rFonts w:ascii="Book Antiqua" w:hAnsi="Book Antiqua" w:eastAsia="Book Antiqua" w:cs="Book Antiqua"/>
        </w:rPr>
        <w:t xml:space="preserve"> infection after intestinal polypectomy. Binary multifactorial logistic regression analysis showed that age, BMI, and type of polyp pathology were independent predictors of the occurrence of </w:t>
      </w:r>
      <w:r>
        <w:rPr>
          <w:rFonts w:ascii="Book Antiqua" w:hAnsi="Book Antiqua"/>
          <w:i/>
        </w:rPr>
        <w:t>H. pylori</w:t>
      </w:r>
      <w:r>
        <w:rPr>
          <w:rFonts w:ascii="Book Antiqua" w:hAnsi="Book Antiqua" w:eastAsia="Book Antiqua" w:cs="Book Antiqua"/>
        </w:rPr>
        <w:t xml:space="preserve"> infection after intestinal polypectomy. The area under the receiver operating characteristic curve was 0.969 [95% confidence interval (95%CI): 0.928–1.000] and 0.898 (95%CI: 0.773–1.000) in the modeling and validation sets, respectively. The slope of the calibration curve of the graph was close to 1, and the goodness-of-fit test was </w:t>
      </w:r>
      <w:r>
        <w:rPr>
          <w:rFonts w:ascii="Book Antiqua" w:hAnsi="Book Antiqua" w:eastAsia="Book Antiqua" w:cs="Book Antiqua"/>
          <w:i/>
          <w:iCs/>
        </w:rPr>
        <w:t>P</w:t>
      </w:r>
      <w:r>
        <w:rPr>
          <w:rFonts w:ascii="Book Antiqua" w:hAnsi="Book Antiqua" w:eastAsia="Book Antiqua" w:cs="Book Antiqua"/>
        </w:rPr>
        <w:t xml:space="preserve"> &gt; 0.05 in the two sets. The decision analysis curve showed a high rate of return in both sets. The results of the correlation analysis between different pathological types and the occurrence of </w:t>
      </w:r>
      <w:r>
        <w:rPr>
          <w:rFonts w:ascii="Book Antiqua" w:hAnsi="Book Antiqua"/>
          <w:i/>
        </w:rPr>
        <w:t>H. pylori</w:t>
      </w:r>
      <w:r>
        <w:rPr>
          <w:rFonts w:ascii="Book Antiqua" w:hAnsi="Book Antiqua" w:eastAsia="Book Antiqua" w:cs="Book Antiqua"/>
        </w:rPr>
        <w:t xml:space="preserve"> infection after colon polyp surgery showed that hyperplastic polyps, inflammatory polyps, and the occurrence of </w:t>
      </w:r>
      <w:r>
        <w:rPr>
          <w:rFonts w:ascii="Book Antiqua" w:hAnsi="Book Antiqua"/>
          <w:i/>
        </w:rPr>
        <w:t>H. pylori</w:t>
      </w:r>
      <w:r>
        <w:rPr>
          <w:rFonts w:ascii="Book Antiqua" w:hAnsi="Book Antiqua" w:eastAsia="Book Antiqua" w:cs="Book Antiqua"/>
        </w:rPr>
        <w:t xml:space="preserve"> infection were not significantly correlated. In contrast, adenomatous polyps showed a significant positive correlation with the occurrence of </w:t>
      </w:r>
      <w:r>
        <w:rPr>
          <w:rFonts w:ascii="Book Antiqua" w:hAnsi="Book Antiqua"/>
          <w:i/>
        </w:rPr>
        <w:t>H. pylori</w:t>
      </w:r>
      <w:r>
        <w:rPr>
          <w:rFonts w:ascii="Book Antiqua" w:hAnsi="Book Antiqua" w:eastAsia="Book Antiqua" w:cs="Book Antiqua"/>
        </w:rPr>
        <w:t xml:space="preserve">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CONCLUSION</w:t>
      </w:r>
    </w:p>
    <w:p>
      <w:pPr>
        <w:spacing w:line="360" w:lineRule="auto"/>
        <w:jc w:val="both"/>
        <w:rPr>
          <w:rFonts w:ascii="Book Antiqua" w:hAnsi="Book Antiqua"/>
        </w:rPr>
      </w:pPr>
      <w:r>
        <w:rPr>
          <w:rFonts w:ascii="Book Antiqua" w:hAnsi="Book Antiqua" w:eastAsia="Book Antiqua" w:cs="Book Antiqua"/>
        </w:rPr>
        <w:t xml:space="preserve">Age, BMI, and polyps of the adenomatous type were independent predictors of </w:t>
      </w:r>
      <w:r>
        <w:rPr>
          <w:rFonts w:ascii="Book Antiqua" w:hAnsi="Book Antiqua"/>
          <w:i/>
        </w:rPr>
        <w:t>H. pylori</w:t>
      </w:r>
      <w:r>
        <w:rPr>
          <w:rFonts w:ascii="Book Antiqua" w:hAnsi="Book Antiqua" w:eastAsia="Book Antiqua" w:cs="Book Antiqua"/>
        </w:rPr>
        <w:t xml:space="preserve"> infection after intestinal polypectomy. Moreover, the further constructed column-line graph prediction model of </w:t>
      </w:r>
      <w:r>
        <w:rPr>
          <w:rFonts w:ascii="Book Antiqua" w:hAnsi="Book Antiqua"/>
          <w:i/>
        </w:rPr>
        <w:t>H. pylori</w:t>
      </w:r>
      <w:r>
        <w:rPr>
          <w:rFonts w:ascii="Book Antiqua" w:hAnsi="Book Antiqua" w:eastAsia="Book Antiqua" w:cs="Book Antiqua"/>
        </w:rPr>
        <w:t xml:space="preserve"> infection after intestinal polypectomy showed good predictive ability.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 xml:space="preserve">Colon polyps; </w:t>
      </w:r>
      <w:r>
        <w:rPr>
          <w:rFonts w:ascii="Book Antiqua" w:hAnsi="Book Antiqua" w:eastAsia="Book Antiqua" w:cs="Book Antiqua"/>
          <w:i/>
          <w:iCs/>
        </w:rPr>
        <w:t>Helicobacter pylori</w:t>
      </w:r>
      <w:r>
        <w:rPr>
          <w:rFonts w:ascii="Book Antiqua" w:hAnsi="Book Antiqua" w:eastAsia="Book Antiqua" w:cs="Book Antiqua"/>
        </w:rPr>
        <w:t>; Risk factors; Pathologic type; Columnar graphic modeling</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Zhang ZS. Predictive</w:t>
      </w:r>
      <w:r>
        <w:rPr>
          <w:rFonts w:ascii="Book Antiqua" w:hAnsi="Book Antiqua"/>
        </w:rPr>
        <w:t xml:space="preserve"> factors </w:t>
      </w:r>
      <w:r>
        <w:rPr>
          <w:rFonts w:ascii="Book Antiqua" w:hAnsi="Book Antiqua" w:eastAsia="Book Antiqua" w:cs="Book Antiqua"/>
        </w:rPr>
        <w:t xml:space="preserve">and model validation of post-colon polyp surgery </w:t>
      </w:r>
      <w:r>
        <w:rPr>
          <w:rFonts w:ascii="Book Antiqua" w:hAnsi="Book Antiqua"/>
          <w:i/>
        </w:rPr>
        <w:t xml:space="preserve">Helicobacter pylori </w:t>
      </w:r>
      <w:r>
        <w:rPr>
          <w:rFonts w:ascii="Book Antiqua" w:hAnsi="Book Antiqua"/>
        </w:rPr>
        <w:t>infection</w:t>
      </w:r>
      <w:r>
        <w:rPr>
          <w:rFonts w:ascii="Book Antiqua" w:hAnsi="Book Antiqua" w:eastAsia="Book Antiqua" w:cs="Book Antiqua"/>
        </w:rPr>
        <w:t xml:space="preserve">. </w:t>
      </w:r>
      <w:r>
        <w:rPr>
          <w:rFonts w:ascii="Book Antiqua" w:hAnsi="Book Antiqua" w:eastAsia="Book Antiqua" w:cs="Book Antiqua"/>
          <w:i/>
          <w:iCs/>
        </w:rPr>
        <w:t>World J Gastrointest Surg</w:t>
      </w:r>
      <w:r>
        <w:rPr>
          <w:rFonts w:ascii="Book Antiqua" w:hAnsi="Book Antiqua" w:eastAsia="Book Antiqua" w:cs="Book Antiqua"/>
        </w:rPr>
        <w:t xml:space="preserve"> 2024; </w:t>
      </w:r>
      <w:r>
        <w:rPr>
          <w:rFonts w:hint="eastAsia" w:ascii="Book Antiqua" w:hAnsi="Book Antiqua" w:eastAsia="Book Antiqua" w:cs="Book Antiqua"/>
        </w:rPr>
        <w:t xml:space="preserve">16(1): </w:t>
      </w:r>
      <w:r>
        <w:rPr>
          <w:rFonts w:hint="default" w:ascii="Book Antiqua" w:hAnsi="Book Antiqua" w:eastAsia="宋体" w:cs="Book Antiqua"/>
          <w:i w:val="0"/>
          <w:iCs w:val="0"/>
          <w:color w:val="000000"/>
          <w:kern w:val="0"/>
          <w:sz w:val="24"/>
          <w:szCs w:val="24"/>
          <w:u w:val="none"/>
          <w:lang w:val="en-US" w:eastAsia="zh-CN" w:bidi="ar"/>
        </w:rPr>
        <w:t>173-185</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https://www.wjgnet.com/1948-9366/full/v16/i1/</w:t>
      </w:r>
      <w:r>
        <w:rPr>
          <w:rFonts w:hint="default" w:ascii="Book Antiqua" w:hAnsi="Book Antiqua" w:eastAsia="宋体" w:cs="Book Antiqua"/>
          <w:i w:val="0"/>
          <w:iCs w:val="0"/>
          <w:color w:val="000000"/>
          <w:kern w:val="0"/>
          <w:sz w:val="24"/>
          <w:szCs w:val="24"/>
          <w:u w:val="none"/>
          <w:lang w:val="en-US" w:eastAsia="zh-CN" w:bidi="ar"/>
        </w:rPr>
        <w:t>173</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https://dx.doi.org/10.4240/wjgs.v16.i1.</w:t>
      </w:r>
      <w:r>
        <w:rPr>
          <w:rFonts w:hint="default" w:ascii="Book Antiqua" w:hAnsi="Book Antiqua" w:eastAsia="宋体" w:cs="Book Antiqua"/>
          <w:i w:val="0"/>
          <w:iCs w:val="0"/>
          <w:color w:val="000000"/>
          <w:kern w:val="0"/>
          <w:sz w:val="24"/>
          <w:szCs w:val="24"/>
          <w:u w:val="none"/>
          <w:lang w:val="en-US" w:eastAsia="zh-CN" w:bidi="ar"/>
        </w:rPr>
        <w:t>173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i/>
        </w:rPr>
        <w:t>Helicobacter pylori</w:t>
      </w:r>
      <w:r>
        <w:rPr>
          <w:rFonts w:ascii="Book Antiqua" w:hAnsi="Book Antiqua" w:eastAsia="Book Antiqua" w:cs="Book Antiqua"/>
        </w:rPr>
        <w:t xml:space="preserve"> (</w:t>
      </w:r>
      <w:r>
        <w:rPr>
          <w:rFonts w:ascii="Book Antiqua" w:hAnsi="Book Antiqua"/>
          <w:i/>
        </w:rPr>
        <w:t>H. pylori</w:t>
      </w:r>
      <w:r>
        <w:rPr>
          <w:rFonts w:ascii="Book Antiqua" w:hAnsi="Book Antiqua" w:eastAsia="Book Antiqua" w:cs="Book Antiqua"/>
        </w:rPr>
        <w:t xml:space="preserve">) infection is reportedly a risk factor for the development of colonic adenomas, especially progressive or multiple adenomas. However, few studies have examined the risk factors for </w:t>
      </w:r>
      <w:r>
        <w:rPr>
          <w:rFonts w:ascii="Book Antiqua" w:hAnsi="Book Antiqua"/>
          <w:i/>
        </w:rPr>
        <w:t>H. pylori</w:t>
      </w:r>
      <w:r>
        <w:rPr>
          <w:rFonts w:ascii="Book Antiqua" w:hAnsi="Book Antiqua" w:eastAsia="Book Antiqua" w:cs="Book Antiqua"/>
        </w:rPr>
        <w:t xml:space="preserve"> infection after therapeutic colon polypectomy and the type of polyp pathology associated with its occurrence. This randomized study evaluated the risk factors for the development of </w:t>
      </w:r>
      <w:r>
        <w:rPr>
          <w:rFonts w:ascii="Book Antiqua" w:hAnsi="Book Antiqua"/>
          <w:i/>
        </w:rPr>
        <w:t>H. pylori</w:t>
      </w:r>
      <w:r>
        <w:rPr>
          <w:rFonts w:ascii="Book Antiqua" w:hAnsi="Book Antiqua" w:eastAsia="Book Antiqua" w:cs="Book Antiqua"/>
        </w:rPr>
        <w:t xml:space="preserve"> infections in patients with colon polyps and the relationship between their pathology and the development of </w:t>
      </w:r>
      <w:r>
        <w:rPr>
          <w:rFonts w:ascii="Book Antiqua" w:hAnsi="Book Antiqua"/>
          <w:i/>
        </w:rPr>
        <w:t>H. pylori</w:t>
      </w:r>
      <w:r>
        <w:rPr>
          <w:rFonts w:ascii="Book Antiqua" w:hAnsi="Book Antiqua" w:eastAsia="Book Antiqua" w:cs="Book Antiqua"/>
        </w:rPr>
        <w:t xml:space="preserve"> infections.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INTRODUCTION</w:t>
      </w:r>
    </w:p>
    <w:p>
      <w:pPr>
        <w:spacing w:line="360" w:lineRule="auto"/>
        <w:jc w:val="both"/>
        <w:rPr>
          <w:rFonts w:ascii="Book Antiqua" w:hAnsi="Book Antiqua"/>
        </w:rPr>
      </w:pPr>
      <w:r>
        <w:rPr>
          <w:rFonts w:ascii="Book Antiqua" w:hAnsi="Book Antiqua" w:eastAsia="Book Antiqua" w:cs="Book Antiqua"/>
        </w:rPr>
        <w:t>Colonic polyps are tumor-like lesions that grow on the mucosal surface of the colon, usually in the form of protruding or elevated masses or fleshy lesions</w:t>
      </w:r>
      <w:r>
        <w:rPr>
          <w:rFonts w:ascii="Book Antiqua" w:hAnsi="Book Antiqua" w:eastAsia="Book Antiqua" w:cs="Book Antiqua"/>
          <w:vertAlign w:val="superscript"/>
        </w:rPr>
        <w:t>[1]</w:t>
      </w:r>
      <w:r>
        <w:rPr>
          <w:rFonts w:ascii="Book Antiqua" w:hAnsi="Book Antiqua" w:eastAsia="Book Antiqua" w:cs="Book Antiqua"/>
        </w:rPr>
        <w:t>. They do not invade surrounding tissues and are clinically classified based on their histologic features and susceptibility to malignant transformation. Mainly, there are colorectal adenomatous polyps, inflammatory polyps, and hyperplastic polyps</w:t>
      </w:r>
      <w:r>
        <w:rPr>
          <w:rFonts w:ascii="Book Antiqua" w:hAnsi="Book Antiqua" w:eastAsia="Book Antiqua" w:cs="Book Antiqua"/>
          <w:vertAlign w:val="superscript"/>
        </w:rPr>
        <w:t>[2]</w:t>
      </w:r>
      <w:r>
        <w:rPr>
          <w:rFonts w:ascii="Book Antiqua" w:hAnsi="Book Antiqua" w:eastAsia="Book Antiqua" w:cs="Book Antiqua"/>
        </w:rPr>
        <w:t>. Colonic adenomatous polyps are abnormal tissues that may develop into colorectal cancer (CC); colonic adenomatous polyps are the most common in clinical practice and carry a higher risk of developing cancer</w:t>
      </w:r>
      <w:r>
        <w:rPr>
          <w:rFonts w:ascii="Book Antiqua" w:hAnsi="Book Antiqua" w:eastAsia="Book Antiqua" w:cs="Book Antiqua"/>
          <w:vertAlign w:val="superscript"/>
        </w:rPr>
        <w:t>[3]</w:t>
      </w:r>
      <w:r>
        <w:rPr>
          <w:rFonts w:ascii="Book Antiqua" w:hAnsi="Book Antiqua" w:eastAsia="Book Antiqua" w:cs="Book Antiqua"/>
        </w:rPr>
        <w:t>. According to the 2016 United States Guidelines for Follow-up after Colorectal Polypectomy</w:t>
      </w:r>
      <w:r>
        <w:rPr>
          <w:rFonts w:ascii="Book Antiqua" w:hAnsi="Book Antiqua" w:eastAsia="Book Antiqua" w:cs="Book Antiqua"/>
          <w:vertAlign w:val="superscript"/>
        </w:rPr>
        <w:t>[4]</w:t>
      </w:r>
      <w:r>
        <w:rPr>
          <w:rFonts w:ascii="Book Antiqua" w:hAnsi="Book Antiqua" w:eastAsia="Book Antiqua" w:cs="Book Antiqua"/>
        </w:rPr>
        <w:t>, the presence of adenomas that are more than 1 cm in diameter, three or more in number, or that exhibit villous or high-grade intraepithelial neoplasia, along with the occurrence of any of the aforementioned criteria, suggests a high risk of cancer development in colorectal polyp case. To reduce the risk of CC, further development of colonic adenomatous polyps must be inhibited to the greatest extent possible, through prevention and early treatment</w:t>
      </w:r>
      <w:r>
        <w:rPr>
          <w:rFonts w:ascii="Book Antiqua" w:hAnsi="Book Antiqua" w:eastAsia="Book Antiqua" w:cs="Book Antiqua"/>
          <w:vertAlign w:val="superscript"/>
        </w:rPr>
        <w:t>[5]</w:t>
      </w:r>
      <w:r>
        <w:rPr>
          <w:rFonts w:ascii="Book Antiqua" w:hAnsi="Book Antiqua" w:eastAsia="Book Antiqua" w:cs="Book Antiqua"/>
        </w:rPr>
        <w:t xml:space="preserve">. In the last decade, </w:t>
      </w:r>
      <w:r>
        <w:rPr>
          <w:rFonts w:ascii="Book Antiqua" w:hAnsi="Book Antiqua"/>
          <w:i/>
        </w:rPr>
        <w:t>Helicobacter pylori</w:t>
      </w:r>
      <w:r>
        <w:rPr>
          <w:rFonts w:ascii="Book Antiqua" w:hAnsi="Book Antiqua" w:eastAsia="Book Antiqua" w:cs="Book Antiqua"/>
        </w:rPr>
        <w:t xml:space="preserve"> (</w:t>
      </w:r>
      <w:r>
        <w:rPr>
          <w:rFonts w:ascii="Book Antiqua" w:hAnsi="Book Antiqua"/>
          <w:i/>
        </w:rPr>
        <w:t>H. pylori</w:t>
      </w:r>
      <w:r>
        <w:rPr>
          <w:rFonts w:ascii="Book Antiqua" w:hAnsi="Book Antiqua" w:eastAsia="Book Antiqua" w:cs="Book Antiqua"/>
        </w:rPr>
        <w:t>) infection of the stomach has been demonstrated to induce an inflammatory response in the colon through the production of toxins, thereby promoting the development of CC, to some extent</w:t>
      </w:r>
      <w:r>
        <w:rPr>
          <w:rFonts w:ascii="Book Antiqua" w:hAnsi="Book Antiqua" w:eastAsia="Book Antiqua" w:cs="Book Antiqua"/>
          <w:vertAlign w:val="superscript"/>
        </w:rPr>
        <w:t>[6]</w:t>
      </w:r>
      <w:r>
        <w:rPr>
          <w:rFonts w:ascii="Book Antiqua" w:hAnsi="Book Antiqua" w:eastAsia="Book Antiqua" w:cs="Book Antiqua"/>
        </w:rPr>
        <w:t xml:space="preserve">. Considering the increasing number of patients with colonic polyps in our country and the large number of </w:t>
      </w:r>
      <w:r>
        <w:rPr>
          <w:rFonts w:ascii="Book Antiqua" w:hAnsi="Book Antiqua"/>
          <w:i/>
        </w:rPr>
        <w:t>H. pylori</w:t>
      </w:r>
      <w:r>
        <w:rPr>
          <w:rFonts w:ascii="Book Antiqua" w:hAnsi="Book Antiqua" w:eastAsia="Book Antiqua" w:cs="Book Antiqua"/>
        </w:rPr>
        <w:t xml:space="preserve"> infections, an in-depth understanding of the current status and risk factors for </w:t>
      </w:r>
      <w:r>
        <w:rPr>
          <w:rFonts w:ascii="Book Antiqua" w:hAnsi="Book Antiqua"/>
          <w:i/>
        </w:rPr>
        <w:t>H. pylori</w:t>
      </w:r>
      <w:r>
        <w:rPr>
          <w:rFonts w:ascii="Book Antiqua" w:hAnsi="Book Antiqua" w:eastAsia="Book Antiqua" w:cs="Book Antiqua"/>
        </w:rPr>
        <w:t xml:space="preserve"> infections in these patients is essential</w:t>
      </w:r>
      <w:r>
        <w:rPr>
          <w:rFonts w:ascii="Book Antiqua" w:hAnsi="Book Antiqua" w:eastAsia="Book Antiqua" w:cs="Book Antiqua"/>
          <w:vertAlign w:val="superscript"/>
        </w:rPr>
        <w:t>[7]</w:t>
      </w:r>
      <w:r>
        <w:rPr>
          <w:rFonts w:ascii="Book Antiqua" w:hAnsi="Book Antiqua" w:eastAsia="Book Antiqua" w:cs="Book Antiqua"/>
        </w:rPr>
        <w:t>. A previous study</w:t>
      </w:r>
      <w:r>
        <w:rPr>
          <w:rFonts w:ascii="Book Antiqua" w:hAnsi="Book Antiqua" w:eastAsia="Book Antiqua" w:cs="Book Antiqua"/>
          <w:vertAlign w:val="superscript"/>
        </w:rPr>
        <w:t>[8]</w:t>
      </w:r>
      <w:r>
        <w:rPr>
          <w:rFonts w:ascii="Book Antiqua" w:hAnsi="Book Antiqua" w:eastAsia="Book Antiqua" w:cs="Book Antiqua"/>
        </w:rPr>
        <w:t xml:space="preserve"> revealed that the development of colon tumors is significantly associated with </w:t>
      </w:r>
      <w:r>
        <w:rPr>
          <w:rFonts w:ascii="Book Antiqua" w:hAnsi="Book Antiqua"/>
          <w:i/>
        </w:rPr>
        <w:t>H. pylori</w:t>
      </w:r>
      <w:r>
        <w:rPr>
          <w:rFonts w:ascii="Book Antiqua" w:hAnsi="Book Antiqua" w:eastAsia="Book Antiqua" w:cs="Book Antiqua"/>
        </w:rPr>
        <w:t xml:space="preserve"> infection. Simultaneously, </w:t>
      </w:r>
      <w:r>
        <w:rPr>
          <w:rFonts w:ascii="Book Antiqua" w:hAnsi="Book Antiqua"/>
          <w:i/>
        </w:rPr>
        <w:t>H. pylori</w:t>
      </w:r>
      <w:r>
        <w:rPr>
          <w:rFonts w:ascii="Book Antiqua" w:hAnsi="Book Antiqua" w:eastAsia="Book Antiqua" w:cs="Book Antiqua"/>
        </w:rPr>
        <w:t xml:space="preserve"> infection is also identified as a risk factor for the development of colon adenomas, especially progressive or multiple adenomas. Therefore, this study aimed to analyze the risk factors for the development of </w:t>
      </w:r>
      <w:r>
        <w:rPr>
          <w:rFonts w:ascii="Book Antiqua" w:hAnsi="Book Antiqua"/>
          <w:i/>
        </w:rPr>
        <w:t>H. pylori</w:t>
      </w:r>
      <w:r>
        <w:rPr>
          <w:rFonts w:ascii="Book Antiqua" w:hAnsi="Book Antiqua" w:eastAsia="Book Antiqua" w:cs="Book Antiqua"/>
        </w:rPr>
        <w:t xml:space="preserve"> infection in patients with colonic polyps, and the relationship between their pathological type and the development of </w:t>
      </w:r>
      <w:r>
        <w:rPr>
          <w:rFonts w:ascii="Book Antiqua" w:hAnsi="Book Antiqua"/>
          <w:i/>
        </w:rPr>
        <w:t>H. pylori</w:t>
      </w:r>
      <w:r>
        <w:rPr>
          <w:rFonts w:ascii="Book Antiqua" w:hAnsi="Book Antiqua" w:eastAsia="Book Antiqua" w:cs="Book Antiqua"/>
        </w:rPr>
        <w:t xml:space="preserve">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MATERIALS AND METHODS</w:t>
      </w:r>
    </w:p>
    <w:p>
      <w:pPr>
        <w:spacing w:line="360" w:lineRule="auto"/>
        <w:jc w:val="both"/>
        <w:rPr>
          <w:rFonts w:ascii="Book Antiqua" w:hAnsi="Book Antiqua"/>
          <w:i/>
          <w:iCs/>
        </w:rPr>
      </w:pPr>
      <w:r>
        <w:rPr>
          <w:rFonts w:ascii="Book Antiqua" w:hAnsi="Book Antiqua" w:eastAsia="Book Antiqua" w:cs="Book Antiqua"/>
          <w:b/>
          <w:bCs/>
          <w:i/>
          <w:iCs/>
        </w:rPr>
        <w:t>Objects of study</w:t>
      </w:r>
    </w:p>
    <w:p>
      <w:pPr>
        <w:spacing w:line="360" w:lineRule="auto"/>
        <w:jc w:val="both"/>
        <w:rPr>
          <w:rFonts w:ascii="Book Antiqua" w:hAnsi="Book Antiqua"/>
        </w:rPr>
      </w:pPr>
      <w:r>
        <w:rPr>
          <w:rFonts w:ascii="Book Antiqua" w:hAnsi="Book Antiqua" w:eastAsia="Book Antiqua" w:cs="Book Antiqua"/>
        </w:rPr>
        <w:t>Eighty patients who underwent colon polypectomy at our hospital between January 2019 and January 2023 were retrospectively selected as participants. They were randomly divided into a modeling cohort (</w:t>
      </w:r>
      <w:r>
        <w:rPr>
          <w:rFonts w:ascii="Book Antiqua" w:hAnsi="Book Antiqua" w:eastAsia="Book Antiqua" w:cs="Book Antiqua"/>
          <w:i/>
          <w:iCs/>
        </w:rPr>
        <w:t>n</w:t>
      </w:r>
      <w:r>
        <w:rPr>
          <w:rFonts w:ascii="Book Antiqua" w:hAnsi="Book Antiqua" w:eastAsia="Book Antiqua" w:cs="Book Antiqua"/>
        </w:rPr>
        <w:t xml:space="preserve"> = 56) and a model validation cohort (</w:t>
      </w:r>
      <w:r>
        <w:rPr>
          <w:rFonts w:ascii="Book Antiqua" w:hAnsi="Book Antiqua" w:eastAsia="Book Antiqua" w:cs="Book Antiqua"/>
          <w:i/>
          <w:iCs/>
        </w:rPr>
        <w:t>n</w:t>
      </w:r>
      <w:r>
        <w:rPr>
          <w:rFonts w:ascii="Book Antiqua" w:hAnsi="Book Antiqua" w:eastAsia="Book Antiqua" w:cs="Book Antiqua"/>
        </w:rPr>
        <w:t xml:space="preserve"> = 24) at a ratio of 7:3 using the R language.</w:t>
      </w:r>
    </w:p>
    <w:p>
      <w:pPr>
        <w:spacing w:line="360" w:lineRule="auto"/>
        <w:jc w:val="both"/>
        <w:rPr>
          <w:rFonts w:ascii="Book Antiqua" w:hAnsi="Book Antiqua" w:eastAsia="Book Antiqua" w:cs="Book Antiqua"/>
          <w:b/>
          <w:bCs/>
        </w:rPr>
      </w:pPr>
    </w:p>
    <w:p>
      <w:pPr>
        <w:spacing w:line="360" w:lineRule="auto"/>
        <w:jc w:val="both"/>
        <w:rPr>
          <w:rFonts w:ascii="Book Antiqua" w:hAnsi="Book Antiqua"/>
          <w:i/>
          <w:iCs/>
        </w:rPr>
      </w:pPr>
      <w:r>
        <w:rPr>
          <w:rFonts w:ascii="Book Antiqua" w:hAnsi="Book Antiqua" w:eastAsia="Book Antiqua" w:cs="Book Antiqua"/>
          <w:b/>
          <w:bCs/>
          <w:i/>
          <w:iCs/>
        </w:rPr>
        <w:t>Inclusion and exclusion criteria</w:t>
      </w: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Inclusion criteria: </w:t>
      </w:r>
      <w:r>
        <w:rPr>
          <w:rFonts w:ascii="Book Antiqua" w:hAnsi="Book Antiqua" w:eastAsia="Book Antiqua" w:cs="Book Antiqua"/>
        </w:rPr>
        <w:t>(1) Participants who met the indications for colonoscopic polypectomy; (2) those who underwent the 14C-urea breath test; (3) had no immune system disease or immune dysfunction; (4) no psychiatric disorders and were able to communicate and interact normally; and (5) had complete clinical data. Participants that met all the above criteria were included in this study.</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Exclusion criteria: </w:t>
      </w:r>
      <w:r>
        <w:rPr>
          <w:rFonts w:ascii="Book Antiqua" w:hAnsi="Book Antiqua" w:eastAsia="Book Antiqua" w:cs="Book Antiqua"/>
        </w:rPr>
        <w:t xml:space="preserve">Participants who met any one of the following criteria were excluded from the study: (1) participants with a previous history of gastrointestinal disease or colon tumor; (2) those who presented with coagulation disorders after discontinuing oral anticoagulant medication for &lt; 1 wk; and (3) those who were on medication prior to </w:t>
      </w:r>
      <w:r>
        <w:rPr>
          <w:rFonts w:ascii="Book Antiqua" w:hAnsi="Book Antiqua"/>
          <w:i/>
        </w:rPr>
        <w:t>H. pylori</w:t>
      </w:r>
      <w:r>
        <w:rPr>
          <w:rFonts w:ascii="Book Antiqua" w:hAnsi="Book Antiqua" w:eastAsia="Book Antiqua" w:cs="Book Antiqua"/>
        </w:rPr>
        <w:t xml:space="preserve"> screening.</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rPr>
        <w:t xml:space="preserve">Observation of grouping and </w:t>
      </w:r>
      <w:r>
        <w:rPr>
          <w:rFonts w:ascii="Book Antiqua" w:hAnsi="Book Antiqua"/>
          <w:b/>
          <w:i/>
          <w:iCs/>
        </w:rPr>
        <w:t>H. pylori</w:t>
      </w:r>
      <w:r>
        <w:rPr>
          <w:rFonts w:ascii="Book Antiqua" w:hAnsi="Book Antiqua" w:eastAsia="Book Antiqua" w:cs="Book Antiqua"/>
          <w:b/>
          <w:bCs/>
          <w:i/>
          <w:iCs/>
        </w:rPr>
        <w:t>-infection</w:t>
      </w:r>
    </w:p>
    <w:p>
      <w:pPr>
        <w:spacing w:line="360" w:lineRule="auto"/>
        <w:jc w:val="both"/>
        <w:rPr>
          <w:rFonts w:ascii="Book Antiqua" w:hAnsi="Book Antiqua" w:eastAsia="Book Antiqua" w:cs="Book Antiqua"/>
        </w:rPr>
      </w:pPr>
      <w:r>
        <w:rPr>
          <w:rFonts w:ascii="Book Antiqua" w:hAnsi="Book Antiqua" w:eastAsia="Book Antiqua" w:cs="Book Antiqua"/>
        </w:rPr>
        <w:t xml:space="preserve">The modeling cohort was divided into an </w:t>
      </w:r>
      <w:r>
        <w:rPr>
          <w:rFonts w:ascii="Book Antiqua" w:hAnsi="Book Antiqua"/>
          <w:i/>
        </w:rPr>
        <w:t>H. pylori</w:t>
      </w:r>
      <w:r>
        <w:rPr>
          <w:rFonts w:ascii="Book Antiqua" w:hAnsi="Book Antiqua" w:eastAsia="Book Antiqua" w:cs="Book Antiqua"/>
        </w:rPr>
        <w:t>-infected group (</w:t>
      </w:r>
      <w:r>
        <w:rPr>
          <w:rFonts w:ascii="Book Antiqua" w:hAnsi="Book Antiqua" w:eastAsia="Book Antiqua" w:cs="Book Antiqua"/>
          <w:i/>
          <w:iCs/>
        </w:rPr>
        <w:t>n</w:t>
      </w:r>
      <w:r>
        <w:rPr>
          <w:rFonts w:ascii="Book Antiqua" w:hAnsi="Book Antiqua" w:eastAsia="Book Antiqua" w:cs="Book Antiqua"/>
        </w:rPr>
        <w:t xml:space="preserve"> = 37) and an </w:t>
      </w:r>
      <w:r>
        <w:rPr>
          <w:rFonts w:ascii="Book Antiqua" w:hAnsi="Book Antiqua"/>
          <w:i/>
        </w:rPr>
        <w:t>H. pylori</w:t>
      </w:r>
      <w:r>
        <w:rPr>
          <w:rFonts w:ascii="Book Antiqua" w:hAnsi="Book Antiqua" w:eastAsia="Book Antiqua" w:cs="Book Antiqua"/>
        </w:rPr>
        <w:t>-uninfected group (</w:t>
      </w:r>
      <w:r>
        <w:rPr>
          <w:rFonts w:ascii="Book Antiqua" w:hAnsi="Book Antiqua" w:eastAsia="Book Antiqua" w:cs="Book Antiqua"/>
          <w:i/>
          <w:iCs/>
        </w:rPr>
        <w:t>n</w:t>
      </w:r>
      <w:r>
        <w:rPr>
          <w:rFonts w:ascii="Book Antiqua" w:hAnsi="Book Antiqua" w:eastAsia="Book Antiqua" w:cs="Book Antiqua"/>
        </w:rPr>
        <w:t xml:space="preserve"> = 19) according to whether the patients developed an </w:t>
      </w:r>
      <w:r>
        <w:rPr>
          <w:rFonts w:ascii="Book Antiqua" w:hAnsi="Book Antiqua"/>
          <w:i/>
        </w:rPr>
        <w:t>H. pylori</w:t>
      </w:r>
      <w:r>
        <w:rPr>
          <w:rFonts w:ascii="Book Antiqua" w:hAnsi="Book Antiqua" w:eastAsia="Book Antiqua" w:cs="Book Antiqua"/>
        </w:rPr>
        <w:t xml:space="preserve"> infection. Patients were monitored for the occurrence of </w:t>
      </w:r>
      <w:r>
        <w:rPr>
          <w:rFonts w:ascii="Book Antiqua" w:hAnsi="Book Antiqua"/>
          <w:i/>
        </w:rPr>
        <w:t>H. pylori</w:t>
      </w:r>
      <w:r>
        <w:rPr>
          <w:rFonts w:ascii="Book Antiqua" w:hAnsi="Book Antiqua" w:eastAsia="Book Antiqua" w:cs="Book Antiqua"/>
        </w:rPr>
        <w:t xml:space="preserve"> infection, which served as the endpoint.</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rPr>
        <w:t>Observation indicators</w:t>
      </w:r>
    </w:p>
    <w:p>
      <w:pPr>
        <w:spacing w:line="360" w:lineRule="auto"/>
        <w:jc w:val="both"/>
        <w:rPr>
          <w:rFonts w:ascii="Book Antiqua" w:hAnsi="Book Antiqua"/>
        </w:rPr>
      </w:pPr>
      <w:r>
        <w:rPr>
          <w:rFonts w:ascii="Book Antiqua" w:hAnsi="Book Antiqua" w:eastAsia="Book Antiqua" w:cs="Book Antiqua"/>
        </w:rPr>
        <w:t>The general information of the patients was collected through electronic medical records. This included general information [sex, age, body mass index (BMI), exercise, education, smoking and drinking habits, history of hypertension and diabetes mellitus, and heavy diet consumptions] and specialty information (number, size, location, and pathological type of the polyps, and whether they were high-risk adenomas).</w:t>
      </w:r>
    </w:p>
    <w:p>
      <w:pPr>
        <w:spacing w:line="360" w:lineRule="auto"/>
        <w:ind w:firstLine="420"/>
        <w:jc w:val="both"/>
        <w:rPr>
          <w:rFonts w:ascii="Book Antiqua" w:hAnsi="Book Antiqua" w:eastAsia="Book Antiqua" w:cs="Book Antiqua"/>
        </w:rPr>
      </w:pPr>
      <w:r>
        <w:rPr>
          <w:rFonts w:ascii="Book Antiqua" w:hAnsi="Book Antiqua" w:eastAsia="Book Antiqua" w:cs="Book Antiqua"/>
        </w:rPr>
        <w:t xml:space="preserve">We analyzed the risk factors for developing </w:t>
      </w:r>
      <w:r>
        <w:rPr>
          <w:rFonts w:ascii="Book Antiqua" w:hAnsi="Book Antiqua"/>
          <w:i/>
        </w:rPr>
        <w:t>H. pylori</w:t>
      </w:r>
      <w:r>
        <w:rPr>
          <w:rFonts w:ascii="Book Antiqua" w:hAnsi="Book Antiqua" w:eastAsia="Book Antiqua" w:cs="Book Antiqua"/>
        </w:rPr>
        <w:t xml:space="preserve"> infection after colon polyp surgery by observing the age, sex, BMI, and exercise of patients in the modeling cohort (</w:t>
      </w:r>
      <w:r>
        <w:rPr>
          <w:rFonts w:ascii="Book Antiqua" w:hAnsi="Book Antiqua"/>
          <w:i/>
        </w:rPr>
        <w:t>H. pylori</w:t>
      </w:r>
      <w:r>
        <w:rPr>
          <w:rFonts w:ascii="Book Antiqua" w:hAnsi="Book Antiqua" w:eastAsia="Book Antiqua" w:cs="Book Antiqua"/>
        </w:rPr>
        <w:t xml:space="preserve">-infected and </w:t>
      </w:r>
      <w:r>
        <w:rPr>
          <w:rFonts w:ascii="Book Antiqua" w:hAnsi="Book Antiqua"/>
          <w:i/>
        </w:rPr>
        <w:t>H. pylori</w:t>
      </w:r>
      <w:r>
        <w:rPr>
          <w:rFonts w:ascii="Book Antiqua" w:hAnsi="Book Antiqua" w:eastAsia="Book Antiqua" w:cs="Book Antiqua"/>
        </w:rPr>
        <w:t xml:space="preserve">-uninfected groups). In addition, we assessed whether or not they smoked, consumed alcohol, suffered from high blood pressure, consumed a heavy diet, and had diabetes mellitus. The number, size, location, and the pathological type of polyps, and the presence of high-risk adenomas, were also assessed. All of the information was used to develop and validate a roadmap prediction model. Finally, the correlation between the different pathological types and the occurrence of </w:t>
      </w:r>
      <w:r>
        <w:rPr>
          <w:rFonts w:ascii="Book Antiqua" w:hAnsi="Book Antiqua"/>
          <w:i/>
        </w:rPr>
        <w:t>H. pylori</w:t>
      </w:r>
      <w:r>
        <w:rPr>
          <w:rFonts w:ascii="Book Antiqua" w:hAnsi="Book Antiqua" w:eastAsia="Book Antiqua" w:cs="Book Antiqua"/>
        </w:rPr>
        <w:t xml:space="preserve"> after colon polyp surgery was analyzed.</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rPr>
        <w:t>Statistical analysis</w:t>
      </w:r>
    </w:p>
    <w:p>
      <w:pPr>
        <w:spacing w:line="360" w:lineRule="auto"/>
        <w:jc w:val="both"/>
        <w:rPr>
          <w:rFonts w:ascii="Book Antiqua" w:hAnsi="Book Antiqua"/>
        </w:rPr>
      </w:pPr>
      <w:r>
        <w:rPr>
          <w:rFonts w:ascii="Book Antiqua" w:hAnsi="Book Antiqua" w:eastAsia="Book Antiqua" w:cs="Book Antiqua"/>
        </w:rPr>
        <w:t xml:space="preserve">SPSS 26.0 software and R software were used to analyze the data. The collected count data were expressed as cases (%); </w:t>
      </w:r>
      <w:r>
        <w:rPr>
          <w:rFonts w:ascii="Book Antiqua" w:hAnsi="Book Antiqua" w:eastAsia="Book Antiqua" w:cs="Book Antiqua"/>
          <w:i/>
          <w:iCs/>
        </w:rPr>
        <w:t>χ</w:t>
      </w:r>
      <w:r>
        <w:rPr>
          <w:rFonts w:ascii="Book Antiqua" w:hAnsi="Book Antiqua" w:eastAsia="Book Antiqua" w:cs="Book Antiqua"/>
          <w:i/>
          <w:iCs/>
          <w:vertAlign w:val="superscript"/>
        </w:rPr>
        <w:t>2</w:t>
      </w:r>
      <w:r>
        <w:rPr>
          <w:rFonts w:ascii="Book Antiqua" w:hAnsi="Book Antiqua" w:eastAsia="Book Antiqua" w:cs="Book Antiqua"/>
        </w:rPr>
        <w:t xml:space="preserve"> or Fisher exact test was used for unordered data, and the Mann–Whitney </w:t>
      </w:r>
      <w:r>
        <w:rPr>
          <w:rFonts w:ascii="Book Antiqua" w:hAnsi="Book Antiqua" w:eastAsia="Book Antiqua" w:cs="Book Antiqua"/>
          <w:i/>
          <w:iCs/>
        </w:rPr>
        <w:t>U</w:t>
      </w:r>
      <w:r>
        <w:rPr>
          <w:rFonts w:ascii="Book Antiqua" w:hAnsi="Book Antiqua" w:eastAsia="Book Antiqua" w:cs="Book Antiqua"/>
        </w:rPr>
        <w:t xml:space="preserve"> test was used for ordered data. Univariate and multivariate binary logistic regression analyses were used to analyze the factors influencing the development of </w:t>
      </w:r>
      <w:r>
        <w:rPr>
          <w:rFonts w:ascii="Book Antiqua" w:hAnsi="Book Antiqua"/>
          <w:i/>
        </w:rPr>
        <w:t>H. pylori</w:t>
      </w:r>
      <w:r>
        <w:rPr>
          <w:rFonts w:ascii="Book Antiqua" w:hAnsi="Book Antiqua" w:eastAsia="Book Antiqua" w:cs="Book Antiqua"/>
        </w:rPr>
        <w:t xml:space="preserve"> infection after colon polyp surgery and to develop a column-line graph prediction model. The discriminative power of the validation set and calibration graphs were used to assess the accuracy of the column-line graphs. The area under the receiver operating characteristic (ROC) curve (AUC) was used to evaluate the discriminative ability of the column diagram. Calibration curves for the model were calculated, and the consistency of the model was verified using the Hosmer–Lemeshow test. Decision curve analysis (DCA) was performed to evaluate the discriminative ability of the model. </w:t>
      </w:r>
      <w:r>
        <w:rPr>
          <w:rFonts w:ascii="Book Antiqua" w:hAnsi="Book Antiqua" w:eastAsia="Book Antiqua" w:cs="Book Antiqua"/>
          <w:i/>
          <w:iCs/>
        </w:rPr>
        <w:t>P</w:t>
      </w:r>
      <w:r>
        <w:rPr>
          <w:rFonts w:ascii="Book Antiqua" w:hAnsi="Book Antiqua" w:eastAsia="Book Antiqua" w:cs="Book Antiqua"/>
        </w:rPr>
        <w:t xml:space="preserve"> &lt; 0.05 was considered statistically significant, and correlations were tested using Spearman’s test.</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RESULTS</w:t>
      </w:r>
    </w:p>
    <w:p>
      <w:pPr>
        <w:spacing w:line="360" w:lineRule="auto"/>
        <w:jc w:val="both"/>
        <w:rPr>
          <w:rFonts w:ascii="Book Antiqua" w:hAnsi="Book Antiqua"/>
          <w:i/>
          <w:iCs/>
        </w:rPr>
      </w:pPr>
      <w:r>
        <w:rPr>
          <w:rFonts w:ascii="Book Antiqua" w:hAnsi="Book Antiqua" w:eastAsia="Book Antiqua" w:cs="Book Antiqua"/>
          <w:b/>
          <w:bCs/>
          <w:i/>
          <w:iCs/>
        </w:rPr>
        <w:t>Baseline clinical characteristics</w:t>
      </w:r>
    </w:p>
    <w:p>
      <w:pPr>
        <w:spacing w:line="360" w:lineRule="auto"/>
        <w:jc w:val="both"/>
        <w:rPr>
          <w:rFonts w:ascii="Book Antiqua" w:hAnsi="Book Antiqua"/>
        </w:rPr>
      </w:pPr>
      <w:r>
        <w:rPr>
          <w:rFonts w:ascii="Book Antiqua" w:hAnsi="Book Antiqua" w:eastAsia="Book Antiqua" w:cs="Book Antiqua"/>
        </w:rPr>
        <w:t>A total of 93 patients with severe traumatic brain injury were included in the study: 56 in the modeling cohort and 24 in the validation cohort. All patients were aged 30–72 years at the time of diagnosis; 42 (52.50%) were male and 38 (47.50%) were female. Other baseline information regarding the modeling and validation cohorts is shown in</w:t>
      </w:r>
      <w:r>
        <w:fldChar w:fldCharType="begin"/>
      </w:r>
      <w:r>
        <w:instrText xml:space="preserve"> HYPERLINK "http://aammt.tmmu.edu.cn/Upload/rhtml/202007005.htm" </w:instrText>
      </w:r>
      <w:r>
        <w:fldChar w:fldCharType="separate"/>
      </w:r>
      <w:r>
        <w:rPr>
          <w:rFonts w:ascii="Book Antiqua" w:hAnsi="Book Antiqua" w:eastAsia="Book Antiqua" w:cs="Book Antiqua"/>
        </w:rPr>
        <w:t xml:space="preserve"> </w:t>
      </w:r>
      <w:r>
        <w:rPr>
          <w:rFonts w:ascii="Book Antiqua" w:hAnsi="Book Antiqua" w:eastAsia="Book Antiqua" w:cs="Book Antiqua"/>
        </w:rPr>
        <w:fldChar w:fldCharType="end"/>
      </w:r>
      <w:r>
        <w:fldChar w:fldCharType="begin"/>
      </w:r>
      <w:r>
        <w:instrText xml:space="preserve"> HYPERLINK "http://aammt.tmmu.edu.cn/Upload/rhtml/202007005.htm" </w:instrText>
      </w:r>
      <w:r>
        <w:fldChar w:fldCharType="separate"/>
      </w:r>
      <w:r>
        <w:rPr>
          <w:rFonts w:ascii="Book Antiqua" w:hAnsi="Book Antiqua" w:eastAsia="Book Antiqua" w:cs="Book Antiqua"/>
        </w:rPr>
        <w:t>Table 1</w:t>
      </w:r>
      <w:r>
        <w:rPr>
          <w:rFonts w:ascii="Book Antiqua" w:hAnsi="Book Antiqua" w:eastAsia="Book Antiqua" w:cs="Book Antiqua"/>
        </w:rPr>
        <w:fldChar w:fldCharType="end"/>
      </w:r>
      <w:r>
        <w:rPr>
          <w:rFonts w:ascii="Book Antiqua" w:hAnsi="Book Antiqua" w:eastAsia="Book Antiqua" w:cs="Book Antiqua"/>
        </w:rPr>
        <w:t>.</w:t>
      </w:r>
    </w:p>
    <w:p>
      <w:pPr>
        <w:spacing w:line="360" w:lineRule="auto"/>
        <w:jc w:val="both"/>
        <w:rPr>
          <w:rFonts w:ascii="Book Antiqua" w:hAnsi="Book Antiqua" w:eastAsia="Book Antiqua" w:cs="Book Antiqua"/>
        </w:rPr>
      </w:pPr>
    </w:p>
    <w:p>
      <w:pPr>
        <w:spacing w:line="360" w:lineRule="auto"/>
        <w:jc w:val="both"/>
        <w:rPr>
          <w:rFonts w:ascii="Book Antiqua" w:hAnsi="Book Antiqua"/>
          <w:i/>
          <w:iCs/>
        </w:rPr>
      </w:pPr>
      <w:r>
        <w:rPr>
          <w:rFonts w:ascii="Book Antiqua" w:hAnsi="Book Antiqua" w:eastAsia="Book Antiqua" w:cs="Book Antiqua"/>
          <w:b/>
          <w:bCs/>
          <w:i/>
          <w:iCs/>
        </w:rPr>
        <w:t xml:space="preserve">Comparison of clinical data between </w:t>
      </w:r>
      <w:r>
        <w:rPr>
          <w:rFonts w:ascii="Book Antiqua" w:hAnsi="Book Antiqua"/>
          <w:b/>
          <w:i/>
          <w:iCs/>
        </w:rPr>
        <w:t>H. pylori</w:t>
      </w:r>
      <w:r>
        <w:rPr>
          <w:rFonts w:ascii="Book Antiqua" w:hAnsi="Book Antiqua" w:eastAsia="Book Antiqua" w:cs="Book Antiqua"/>
          <w:b/>
          <w:bCs/>
          <w:i/>
          <w:iCs/>
        </w:rPr>
        <w:t xml:space="preserve">-infected and </w:t>
      </w:r>
      <w:r>
        <w:rPr>
          <w:rFonts w:ascii="Book Antiqua" w:hAnsi="Book Antiqua"/>
          <w:b/>
          <w:i/>
          <w:iCs/>
        </w:rPr>
        <w:t>H. pylori</w:t>
      </w:r>
      <w:r>
        <w:rPr>
          <w:rFonts w:ascii="Book Antiqua" w:hAnsi="Book Antiqua" w:eastAsia="Book Antiqua" w:cs="Book Antiqua"/>
          <w:b/>
          <w:bCs/>
          <w:i/>
          <w:iCs/>
        </w:rPr>
        <w:t>-uninfected groups of patients in the model cohort</w:t>
      </w:r>
    </w:p>
    <w:p>
      <w:pPr>
        <w:spacing w:line="360" w:lineRule="auto"/>
        <w:jc w:val="both"/>
        <w:rPr>
          <w:rFonts w:ascii="Book Antiqua" w:hAnsi="Book Antiqua"/>
        </w:rPr>
      </w:pPr>
      <w:r>
        <w:rPr>
          <w:rFonts w:ascii="Book Antiqua" w:hAnsi="Book Antiqua" w:eastAsia="Book Antiqua" w:cs="Book Antiqua"/>
        </w:rPr>
        <w:t>There were no statistically significant differences in sex composition, exercise and smoking status, history of hypertension and diabetes mellitus, number of polyps, polyp size, or polyp site in the model cohort (</w:t>
      </w:r>
      <w:r>
        <w:rPr>
          <w:rFonts w:ascii="Book Antiqua" w:hAnsi="Book Antiqua" w:eastAsia="Book Antiqua" w:cs="Book Antiqua"/>
          <w:i/>
          <w:iCs/>
        </w:rPr>
        <w:t>P</w:t>
      </w:r>
      <w:r>
        <w:rPr>
          <w:rFonts w:ascii="Book Antiqua" w:hAnsi="Book Antiqua" w:eastAsia="Book Antiqua" w:cs="Book Antiqua"/>
        </w:rPr>
        <w:t xml:space="preserve"> &gt; 0.05). The differences in age, BMI, literacy level, alcohol consumption, polyp pathological type, high-risk adenomas, and heavy diet consumption in the </w:t>
      </w:r>
      <w:r>
        <w:rPr>
          <w:rFonts w:ascii="Book Antiqua" w:hAnsi="Book Antiqua"/>
          <w:i/>
        </w:rPr>
        <w:t>H. pylori</w:t>
      </w:r>
      <w:r>
        <w:rPr>
          <w:rFonts w:ascii="Book Antiqua" w:hAnsi="Book Antiqua" w:eastAsia="Book Antiqua" w:cs="Book Antiqua"/>
        </w:rPr>
        <w:t xml:space="preserve">-infected group were statistically significant when compared with the </w:t>
      </w:r>
      <w:r>
        <w:rPr>
          <w:rFonts w:ascii="Book Antiqua" w:hAnsi="Book Antiqua"/>
          <w:i/>
        </w:rPr>
        <w:t>H. pylori</w:t>
      </w:r>
      <w:r>
        <w:rPr>
          <w:rFonts w:ascii="Book Antiqua" w:hAnsi="Book Antiqua" w:eastAsia="Book Antiqua" w:cs="Book Antiqua"/>
        </w:rPr>
        <w:t>-uninfected group (</w:t>
      </w:r>
      <w:r>
        <w:rPr>
          <w:rFonts w:ascii="Book Antiqua" w:hAnsi="Book Antiqua" w:eastAsia="Book Antiqua" w:cs="Book Antiqua"/>
          <w:i/>
          <w:iCs/>
        </w:rPr>
        <w:t>P</w:t>
      </w:r>
      <w:r>
        <w:rPr>
          <w:rFonts w:ascii="Book Antiqua" w:hAnsi="Book Antiqua" w:eastAsia="Book Antiqua" w:cs="Book Antiqua"/>
        </w:rPr>
        <w:t xml:space="preserve"> &lt; 0.05; Table 2).</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rPr>
        <w:t xml:space="preserve">Univariate analysis of the occurrence of </w:t>
      </w:r>
      <w:r>
        <w:rPr>
          <w:rFonts w:ascii="Book Antiqua" w:hAnsi="Book Antiqua"/>
          <w:b/>
          <w:i/>
          <w:iCs/>
        </w:rPr>
        <w:t>H. pylori</w:t>
      </w:r>
      <w:r>
        <w:rPr>
          <w:rFonts w:ascii="Book Antiqua" w:hAnsi="Book Antiqua" w:eastAsia="Book Antiqua" w:cs="Book Antiqua"/>
          <w:b/>
          <w:bCs/>
          <w:i/>
          <w:iCs/>
        </w:rPr>
        <w:t xml:space="preserve"> infection in the model cohort of patients</w:t>
      </w:r>
    </w:p>
    <w:p>
      <w:pPr>
        <w:spacing w:line="360" w:lineRule="auto"/>
        <w:jc w:val="both"/>
        <w:rPr>
          <w:rFonts w:ascii="Book Antiqua" w:hAnsi="Book Antiqua"/>
        </w:rPr>
      </w:pPr>
      <w:r>
        <w:rPr>
          <w:rFonts w:ascii="Book Antiqua" w:hAnsi="Book Antiqua" w:eastAsia="Book Antiqua" w:cs="Book Antiqua"/>
        </w:rPr>
        <w:t xml:space="preserve">In the model cohort, </w:t>
      </w:r>
      <w:r>
        <w:rPr>
          <w:rFonts w:ascii="Book Antiqua" w:hAnsi="Book Antiqua"/>
          <w:i/>
        </w:rPr>
        <w:t>H. pylori</w:t>
      </w:r>
      <w:r>
        <w:rPr>
          <w:rFonts w:ascii="Book Antiqua" w:hAnsi="Book Antiqua" w:eastAsia="Book Antiqua" w:cs="Book Antiqua"/>
        </w:rPr>
        <w:t xml:space="preserve"> infection was the dependent variable and assigned 1, and its absence was assigned 0. Variables with </w:t>
      </w:r>
      <w:r>
        <w:rPr>
          <w:rFonts w:ascii="Book Antiqua" w:hAnsi="Book Antiqua" w:eastAsia="Book Antiqua" w:cs="Book Antiqua"/>
          <w:i/>
          <w:iCs/>
        </w:rPr>
        <w:t xml:space="preserve">P </w:t>
      </w:r>
      <w:r>
        <w:rPr>
          <w:rFonts w:ascii="Book Antiqua" w:hAnsi="Book Antiqua" w:eastAsia="Book Antiqua" w:cs="Book Antiqua"/>
        </w:rPr>
        <w:t xml:space="preserve">&lt; 0.05 in the clinical data were included in the univariate analysis. The univariate results showed that age, BMI, literacy level, alcohol consumption, type of polyp pathology, high-risk adenomas, and a heavy diet consumption were all influential factors in the occurrence of </w:t>
      </w:r>
      <w:r>
        <w:rPr>
          <w:rFonts w:ascii="Book Antiqua" w:hAnsi="Book Antiqua"/>
          <w:i/>
        </w:rPr>
        <w:t>H. pylori</w:t>
      </w:r>
      <w:r>
        <w:rPr>
          <w:rFonts w:ascii="Book Antiqua" w:hAnsi="Book Antiqua" w:eastAsia="Book Antiqua" w:cs="Book Antiqua"/>
        </w:rPr>
        <w:t xml:space="preserve"> infections after intestinal polypectomy (Table 3).</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rPr>
        <w:t xml:space="preserve">Multifactorial analysis of the occurrence of </w:t>
      </w:r>
      <w:r>
        <w:rPr>
          <w:rFonts w:ascii="Book Antiqua" w:hAnsi="Book Antiqua"/>
          <w:b/>
          <w:i/>
          <w:iCs/>
        </w:rPr>
        <w:t>H. pylori</w:t>
      </w:r>
      <w:r>
        <w:rPr>
          <w:rFonts w:ascii="Book Antiqua" w:hAnsi="Book Antiqua" w:eastAsia="Book Antiqua" w:cs="Book Antiqua"/>
          <w:b/>
          <w:bCs/>
          <w:i/>
          <w:iCs/>
        </w:rPr>
        <w:t xml:space="preserve"> infection</w:t>
      </w:r>
    </w:p>
    <w:p>
      <w:pPr>
        <w:spacing w:line="360" w:lineRule="auto"/>
        <w:jc w:val="both"/>
        <w:rPr>
          <w:rFonts w:ascii="Book Antiqua" w:hAnsi="Book Antiqua"/>
        </w:rPr>
      </w:pPr>
      <w:r>
        <w:rPr>
          <w:rFonts w:ascii="Book Antiqua" w:hAnsi="Book Antiqua" w:eastAsia="Book Antiqua" w:cs="Book Antiqua"/>
        </w:rPr>
        <w:t xml:space="preserve">Variables with </w:t>
      </w:r>
      <w:r>
        <w:rPr>
          <w:rFonts w:ascii="Book Antiqua" w:hAnsi="Book Antiqua" w:eastAsia="Book Antiqua" w:cs="Book Antiqua"/>
          <w:i/>
          <w:iCs/>
        </w:rPr>
        <w:t xml:space="preserve">P </w:t>
      </w:r>
      <w:r>
        <w:rPr>
          <w:rFonts w:ascii="Book Antiqua" w:hAnsi="Book Antiqua" w:eastAsia="Book Antiqua" w:cs="Book Antiqua"/>
        </w:rPr>
        <w:t xml:space="preserve">&lt; 0.05 in the univariate analysis were included in the binary multivariate logistic regression analysis, which showed that age, BMI, and pathologic type of polyp were independent predictors of the development of </w:t>
      </w:r>
      <w:r>
        <w:rPr>
          <w:rFonts w:ascii="Book Antiqua" w:hAnsi="Book Antiqua"/>
          <w:i/>
        </w:rPr>
        <w:t>H. pylori</w:t>
      </w:r>
      <w:r>
        <w:rPr>
          <w:rFonts w:ascii="Book Antiqua" w:hAnsi="Book Antiqua" w:eastAsia="Book Antiqua" w:cs="Book Antiqua"/>
        </w:rPr>
        <w:t xml:space="preserve"> infection after intestinal polypectomy, with the model equation: Logistic = </w:t>
      </w:r>
      <w:r>
        <w:rPr>
          <w:rFonts w:ascii="Book Antiqua" w:hAnsi="Book Antiqua" w:eastAsia="Book Antiqua"/>
        </w:rPr>
        <w:t>−</w:t>
      </w:r>
      <w:r>
        <w:rPr>
          <w:rFonts w:ascii="Book Antiqua" w:hAnsi="Book Antiqua" w:eastAsia="Book Antiqua" w:cs="Book Antiqua"/>
        </w:rPr>
        <w:t xml:space="preserve">3.798 – 0.342 × age + 1.222 × BMI </w:t>
      </w:r>
      <w:r>
        <w:rPr>
          <w:rFonts w:ascii="Book Antiqua" w:hAnsi="Book Antiqua" w:eastAsia="Book Antiqua"/>
        </w:rPr>
        <w:t xml:space="preserve">− </w:t>
      </w:r>
      <w:r>
        <w:rPr>
          <w:rFonts w:ascii="Book Antiqua" w:hAnsi="Book Antiqua" w:eastAsia="Book Antiqua" w:cs="Book Antiqua"/>
        </w:rPr>
        <w:t>3.760 × type of polyp pathology (Table 4).</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rPr>
        <w:t xml:space="preserve">Modeling of a column-line diagram to predict the occurrence of </w:t>
      </w:r>
      <w:r>
        <w:rPr>
          <w:rFonts w:ascii="Book Antiqua" w:hAnsi="Book Antiqua"/>
          <w:b/>
          <w:i/>
          <w:iCs/>
        </w:rPr>
        <w:t>H. pylori</w:t>
      </w:r>
      <w:r>
        <w:rPr>
          <w:rFonts w:ascii="Book Antiqua" w:hAnsi="Book Antiqua" w:eastAsia="Book Antiqua" w:cs="Book Antiqua"/>
          <w:b/>
          <w:bCs/>
          <w:i/>
          <w:iCs/>
        </w:rPr>
        <w:t xml:space="preserve"> infection in patients after colon polyp surgery</w:t>
      </w:r>
    </w:p>
    <w:p>
      <w:pPr>
        <w:spacing w:line="360" w:lineRule="auto"/>
        <w:jc w:val="both"/>
        <w:rPr>
          <w:rFonts w:ascii="Book Antiqua" w:hAnsi="Book Antiqua"/>
        </w:rPr>
      </w:pPr>
      <w:r>
        <w:rPr>
          <w:rFonts w:ascii="Book Antiqua" w:hAnsi="Book Antiqua" w:eastAsia="Book Antiqua" w:cs="Book Antiqua"/>
        </w:rPr>
        <w:t>The resulting three independent risk factors (age, BMI, and polyp pathology type) were used to construct a prediction model using R software, and subsequent column-line graph model, as shown in Figure 1. The C-statistic of the model was calculated using the R language software as 0.809, with a 95% confidence interval (95%CI) of 0.761–0.890 and a standard error of 0.030 (</w:t>
      </w:r>
      <w:r>
        <w:rPr>
          <w:rFonts w:ascii="Book Antiqua" w:hAnsi="Book Antiqua" w:eastAsia="Book Antiqua" w:cs="Book Antiqua"/>
          <w:i/>
          <w:iCs/>
        </w:rPr>
        <w:t>P</w:t>
      </w:r>
      <w:r>
        <w:rPr>
          <w:rFonts w:ascii="Book Antiqua" w:hAnsi="Book Antiqua" w:eastAsia="Book Antiqua" w:cs="Book Antiqua"/>
        </w:rPr>
        <w:t xml:space="preserve"> &lt; 0.001). The C-statistic was calculated using the R language software as 0.818, with a standard error of 0.030 (</w:t>
      </w:r>
      <w:r>
        <w:rPr>
          <w:rFonts w:ascii="Book Antiqua" w:hAnsi="Book Antiqua" w:eastAsia="Book Antiqua" w:cs="Book Antiqua"/>
          <w:i/>
          <w:iCs/>
        </w:rPr>
        <w:t>P</w:t>
      </w:r>
      <w:r>
        <w:rPr>
          <w:rFonts w:ascii="Book Antiqua" w:hAnsi="Book Antiqua" w:eastAsia="Book Antiqua" w:cs="Book Antiqua"/>
        </w:rPr>
        <w:t xml:space="preserve"> &lt; 0.001), and the 10000 Bootstrap calculated a C statistic of 0.818. The slope of the generated column-line graph calibration curve was close to 1 (Figure 2), with a goodness-of-fit test of </w:t>
      </w:r>
      <w:r>
        <w:rPr>
          <w:rFonts w:ascii="Book Antiqua" w:hAnsi="Book Antiqua" w:eastAsia="Book Antiqua" w:cs="Book Antiqua"/>
          <w:i/>
          <w:iCs/>
        </w:rPr>
        <w:t>P</w:t>
      </w:r>
      <w:r>
        <w:rPr>
          <w:rFonts w:ascii="Book Antiqua" w:hAnsi="Book Antiqua" w:eastAsia="Book Antiqua" w:cs="Book Antiqua"/>
        </w:rPr>
        <w:t xml:space="preserve"> &gt; 0.05 and a high degree of consistency between the predicted and actual events. The area under the ROC curve of the column-line diagram prediction model was 0.969 (95%CI: 0.928–1.000) (Figure 3). The decision analysis curve is shown in Figure 4, where the X-axis indicates the threshold probability, the Y-axis indicates the net return, and the black solid line indicates the net return using the column-line diagram prediction model, which shows a higher return and further confirms the effectiveness of the column-line diagram prediction model.</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rPr>
        <w:t>Validation of the column-line diagram model</w:t>
      </w:r>
    </w:p>
    <w:p>
      <w:pPr>
        <w:spacing w:line="360" w:lineRule="auto"/>
        <w:jc w:val="both"/>
        <w:rPr>
          <w:rFonts w:ascii="Book Antiqua" w:hAnsi="Book Antiqua"/>
        </w:rPr>
      </w:pPr>
      <w:r>
        <w:rPr>
          <w:rFonts w:ascii="Book Antiqua" w:hAnsi="Book Antiqua" w:eastAsia="Book Antiqua" w:cs="Book Antiqua"/>
        </w:rPr>
        <w:t>Based on the validation cohort (</w:t>
      </w:r>
      <w:r>
        <w:rPr>
          <w:rFonts w:ascii="Book Antiqua" w:hAnsi="Book Antiqua" w:eastAsia="Book Antiqua" w:cs="Book Antiqua"/>
          <w:i/>
          <w:iCs/>
        </w:rPr>
        <w:t>n</w:t>
      </w:r>
      <w:r>
        <w:rPr>
          <w:rFonts w:ascii="Book Antiqua" w:hAnsi="Book Antiqua" w:eastAsia="Book Antiqua" w:cs="Book Antiqua"/>
        </w:rPr>
        <w:t xml:space="preserve"> = 24), which was divided into </w:t>
      </w:r>
      <w:r>
        <w:rPr>
          <w:rFonts w:ascii="Book Antiqua" w:hAnsi="Book Antiqua"/>
          <w:i/>
        </w:rPr>
        <w:t>H. pylori</w:t>
      </w:r>
      <w:r>
        <w:rPr>
          <w:rFonts w:ascii="Book Antiqua" w:hAnsi="Book Antiqua" w:eastAsia="Book Antiqua" w:cs="Book Antiqua"/>
        </w:rPr>
        <w:t>-infected (</w:t>
      </w:r>
      <w:r>
        <w:rPr>
          <w:rFonts w:ascii="Book Antiqua" w:hAnsi="Book Antiqua" w:eastAsia="Book Antiqua" w:cs="Book Antiqua"/>
          <w:i/>
          <w:iCs/>
        </w:rPr>
        <w:t>n</w:t>
      </w:r>
      <w:r>
        <w:rPr>
          <w:rFonts w:ascii="Book Antiqua" w:hAnsi="Book Antiqua" w:eastAsia="Book Antiqua" w:cs="Book Antiqua"/>
        </w:rPr>
        <w:t xml:space="preserve"> = 16) and </w:t>
      </w:r>
      <w:r>
        <w:rPr>
          <w:rFonts w:ascii="Book Antiqua" w:hAnsi="Book Antiqua"/>
          <w:i/>
        </w:rPr>
        <w:t>H. pylori</w:t>
      </w:r>
      <w:r>
        <w:rPr>
          <w:rFonts w:ascii="Book Antiqua" w:hAnsi="Book Antiqua" w:eastAsia="Book Antiqua" w:cs="Book Antiqua"/>
        </w:rPr>
        <w:t>-uninfected (</w:t>
      </w:r>
      <w:r>
        <w:rPr>
          <w:rFonts w:ascii="Book Antiqua" w:hAnsi="Book Antiqua" w:eastAsia="Book Antiqua" w:cs="Book Antiqua"/>
          <w:i/>
          <w:iCs/>
        </w:rPr>
        <w:t>n</w:t>
      </w:r>
      <w:r>
        <w:rPr>
          <w:rFonts w:ascii="Book Antiqua" w:hAnsi="Book Antiqua" w:eastAsia="Book Antiqua" w:cs="Book Antiqua"/>
        </w:rPr>
        <w:t xml:space="preserve"> = 8) groups, the column-line diagram of the risk of </w:t>
      </w:r>
      <w:r>
        <w:rPr>
          <w:rFonts w:ascii="Book Antiqua" w:hAnsi="Book Antiqua"/>
          <w:i/>
        </w:rPr>
        <w:t>H. pylori</w:t>
      </w:r>
      <w:r>
        <w:rPr>
          <w:rFonts w:ascii="Book Antiqua" w:hAnsi="Book Antiqua" w:eastAsia="Book Antiqua" w:cs="Book Antiqua"/>
        </w:rPr>
        <w:t xml:space="preserve"> infection was externally validated using an ROC curve, and the lower product of the ROC curve was 0.898 (95%CI: 0.773–1.000) (Figure 5). The slope of the generated calibration curve for the column-line diagram was close to 1 (Figure 6), and the result of the Hosmer-Lemeshow test was, </w:t>
      </w:r>
      <w:r>
        <w:rPr>
          <w:rFonts w:ascii="Book Antiqua" w:hAnsi="Book Antiqua" w:eastAsia="Book Antiqua" w:cs="Book Antiqua"/>
          <w:i/>
          <w:iCs/>
        </w:rPr>
        <w:t>χ</w:t>
      </w:r>
      <w:r>
        <w:rPr>
          <w:rFonts w:ascii="Book Antiqua" w:hAnsi="Book Antiqua" w:eastAsia="Book Antiqua" w:cs="Book Antiqua"/>
          <w:i/>
          <w:iCs/>
          <w:vertAlign w:val="superscript"/>
        </w:rPr>
        <w:t>2</w:t>
      </w:r>
      <w:r>
        <w:rPr>
          <w:rFonts w:ascii="Book Antiqua" w:hAnsi="Book Antiqua" w:eastAsia="Book Antiqua" w:cs="Book Antiqua"/>
        </w:rPr>
        <w:t xml:space="preserve"> =10.609, </w:t>
      </w:r>
      <w:r>
        <w:rPr>
          <w:rFonts w:ascii="Book Antiqua" w:hAnsi="Book Antiqua" w:eastAsia="Book Antiqua" w:cs="Book Antiqua"/>
          <w:i/>
          <w:iCs/>
        </w:rPr>
        <w:t>P</w:t>
      </w:r>
      <w:r>
        <w:rPr>
          <w:rFonts w:ascii="Book Antiqua" w:hAnsi="Book Antiqua" w:eastAsia="Book Antiqua" w:cs="Book Antiqua"/>
        </w:rPr>
        <w:t xml:space="preserve"> = 0.157 &gt; 0.05. The decision curve showed a higher net benefit of the model (</w:t>
      </w:r>
      <w:bookmarkStart w:id="106" w:name="OLE_LINK7806"/>
      <w:bookmarkStart w:id="107" w:name="OLE_LINK7805"/>
      <w:r>
        <w:rPr>
          <w:rFonts w:ascii="Book Antiqua" w:hAnsi="Book Antiqua" w:eastAsia="Book Antiqua" w:cs="Book Antiqua"/>
        </w:rPr>
        <w:t>Fig</w:t>
      </w:r>
      <w:bookmarkEnd w:id="106"/>
      <w:bookmarkEnd w:id="107"/>
      <w:r>
        <w:rPr>
          <w:rFonts w:ascii="Book Antiqua" w:hAnsi="Book Antiqua" w:eastAsia="Book Antiqua" w:cs="Book Antiqua"/>
        </w:rPr>
        <w:t>ure 7), suggesting that the calibration of the column-line diagram model in the validation group was better.</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rPr>
        <w:t xml:space="preserve">Analysis of the correlation between different pathology types and the occurrence of </w:t>
      </w:r>
      <w:r>
        <w:rPr>
          <w:rFonts w:ascii="Book Antiqua" w:hAnsi="Book Antiqua"/>
          <w:b/>
          <w:i/>
          <w:iCs/>
        </w:rPr>
        <w:t>H. pylori</w:t>
      </w:r>
      <w:r>
        <w:rPr>
          <w:rFonts w:ascii="Book Antiqua" w:hAnsi="Book Antiqua" w:eastAsia="Book Antiqua" w:cs="Book Antiqua"/>
          <w:b/>
          <w:bCs/>
          <w:i/>
          <w:iCs/>
        </w:rPr>
        <w:t xml:space="preserve"> infection after colon polyps</w:t>
      </w:r>
    </w:p>
    <w:p>
      <w:pPr>
        <w:spacing w:line="360" w:lineRule="auto"/>
        <w:jc w:val="both"/>
        <w:rPr>
          <w:rFonts w:ascii="Book Antiqua" w:hAnsi="Book Antiqua"/>
        </w:rPr>
      </w:pPr>
      <w:r>
        <w:rPr>
          <w:rFonts w:ascii="Book Antiqua" w:hAnsi="Book Antiqua" w:eastAsia="Book Antiqua" w:cs="Book Antiqua"/>
        </w:rPr>
        <w:t xml:space="preserve">Three pathologic types were identified in the model cohort of patients with colon polyps. In the </w:t>
      </w:r>
      <w:r>
        <w:rPr>
          <w:rFonts w:ascii="Book Antiqua" w:hAnsi="Book Antiqua" w:eastAsia="宋体" w:cs="Book Antiqua"/>
          <w:i/>
          <w:lang w:eastAsia="zh-CN"/>
        </w:rPr>
        <w:t>H. pylori</w:t>
      </w:r>
      <w:r>
        <w:rPr>
          <w:rFonts w:ascii="Book Antiqua" w:hAnsi="Book Antiqua" w:eastAsia="Book Antiqua" w:cs="Book Antiqua"/>
        </w:rPr>
        <w:t xml:space="preserve">-infected group, these included seven cases of inflammatory polyps, 10 cases of hyperplastic polyps, and 20 cases of adenomatous polyps. In the </w:t>
      </w:r>
      <w:r>
        <w:rPr>
          <w:rFonts w:ascii="Book Antiqua" w:hAnsi="Book Antiqua"/>
          <w:i/>
        </w:rPr>
        <w:t>H. pylori</w:t>
      </w:r>
      <w:r>
        <w:rPr>
          <w:rFonts w:ascii="Book Antiqua" w:hAnsi="Book Antiqua" w:eastAsia="Book Antiqua" w:cs="Book Antiqua"/>
        </w:rPr>
        <w:t xml:space="preserve">-uninfected group, these included five cases of inflammatory polyps, 10 cases of hyperplastic polyps, and four cases of adenomatous polyps. Correlation analysis of the occurrence of different pathological types and </w:t>
      </w:r>
      <w:r>
        <w:rPr>
          <w:rFonts w:ascii="Book Antiqua" w:hAnsi="Book Antiqua"/>
          <w:i/>
        </w:rPr>
        <w:t>H. pylori</w:t>
      </w:r>
      <w:r>
        <w:rPr>
          <w:rFonts w:ascii="Book Antiqua" w:hAnsi="Book Antiqua" w:eastAsia="Book Antiqua" w:cs="Book Antiqua"/>
        </w:rPr>
        <w:t xml:space="preserve"> infection after colon polyp surgery was performed. The results of the correlation analysis showed no significant correlation between hyperplastic polyps, inflammatory polyps, and the occurrence of </w:t>
      </w:r>
      <w:r>
        <w:rPr>
          <w:rFonts w:ascii="Book Antiqua" w:hAnsi="Book Antiqua"/>
          <w:i/>
        </w:rPr>
        <w:t>H. pylori</w:t>
      </w:r>
      <w:r>
        <w:rPr>
          <w:rFonts w:ascii="Book Antiqua" w:hAnsi="Book Antiqua" w:eastAsia="Book Antiqua" w:cs="Book Antiqua"/>
        </w:rPr>
        <w:t xml:space="preserve"> infection. In contrast, adenomatous polyps showed a significant positive correlation with the occurrence of </w:t>
      </w:r>
      <w:r>
        <w:rPr>
          <w:rFonts w:ascii="Book Antiqua" w:hAnsi="Book Antiqua"/>
          <w:i/>
        </w:rPr>
        <w:t>H. pylori</w:t>
      </w:r>
      <w:r>
        <w:rPr>
          <w:rFonts w:ascii="Book Antiqua" w:hAnsi="Book Antiqua" w:eastAsia="Book Antiqua" w:cs="Book Antiqua"/>
        </w:rPr>
        <w:t xml:space="preserve"> infection (</w:t>
      </w:r>
      <w:bookmarkStart w:id="108" w:name="OLE_LINK7808"/>
      <w:bookmarkStart w:id="109" w:name="OLE_LINK7807"/>
      <w:r>
        <w:rPr>
          <w:rFonts w:ascii="Book Antiqua" w:hAnsi="Book Antiqua" w:eastAsia="Book Antiqua" w:cs="Book Antiqua"/>
        </w:rPr>
        <w:t>Table</w:t>
      </w:r>
      <w:bookmarkEnd w:id="108"/>
      <w:bookmarkEnd w:id="109"/>
      <w:r>
        <w:rPr>
          <w:rFonts w:ascii="Book Antiqua" w:hAnsi="Book Antiqua" w:eastAsia="Book Antiqua" w:cs="Book Antiqua"/>
        </w:rPr>
        <w:t xml:space="preserve"> </w:t>
      </w:r>
      <w:r>
        <w:rPr>
          <w:rFonts w:ascii="Book Antiqua" w:hAnsi="Book Antiqua" w:eastAsia="宋体" w:cs="Book Antiqua"/>
          <w:lang w:eastAsia="zh-CN"/>
        </w:rPr>
        <w:t>5)</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DISCUSSION</w:t>
      </w:r>
    </w:p>
    <w:p>
      <w:pPr>
        <w:spacing w:line="360" w:lineRule="auto"/>
        <w:jc w:val="both"/>
        <w:rPr>
          <w:rFonts w:ascii="Book Antiqua" w:hAnsi="Book Antiqua"/>
        </w:rPr>
      </w:pPr>
      <w:r>
        <w:rPr>
          <w:rFonts w:ascii="Book Antiqua" w:hAnsi="Book Antiqua"/>
          <w:i/>
        </w:rPr>
        <w:t>H. pylori</w:t>
      </w:r>
      <w:r>
        <w:rPr>
          <w:rFonts w:ascii="Book Antiqua" w:hAnsi="Book Antiqua" w:eastAsia="Book Antiqua" w:cs="Book Antiqua"/>
        </w:rPr>
        <w:t xml:space="preserve"> is a bacterium that parasitizes areas such as the stomach or duodenum, and can survive for long periods of time under conditions of little oxygen. It not only has the ability to secrete toxic substances, which contribute to gastrointestinal disorders such as gastric ulcers and gastritis, but also has an impact on the rate of infection</w:t>
      </w:r>
      <w:r>
        <w:rPr>
          <w:rFonts w:ascii="Book Antiqua" w:hAnsi="Book Antiqua" w:eastAsia="Book Antiqua" w:cs="Book Antiqua"/>
          <w:vertAlign w:val="superscript"/>
        </w:rPr>
        <w:t>[</w:t>
      </w:r>
      <w:r>
        <w:rPr>
          <w:rFonts w:ascii="Book Antiqua" w:hAnsi="Book Antiqua" w:eastAsia="宋体" w:cs="Book Antiqua"/>
          <w:vertAlign w:val="superscript"/>
          <w:lang w:eastAsia="zh-CN"/>
        </w:rPr>
        <w:t>9</w:t>
      </w:r>
      <w:r>
        <w:rPr>
          <w:rFonts w:ascii="Book Antiqua" w:hAnsi="Book Antiqua" w:eastAsia="Book Antiqua" w:cs="Book Antiqua"/>
          <w:vertAlign w:val="superscript"/>
        </w:rPr>
        <w:t>,</w:t>
      </w:r>
      <w:r>
        <w:rPr>
          <w:rFonts w:ascii="Book Antiqua" w:hAnsi="Book Antiqua" w:eastAsia="宋体" w:cs="Book Antiqua"/>
          <w:vertAlign w:val="superscript"/>
          <w:lang w:eastAsia="zh-CN"/>
        </w:rPr>
        <w:t>10</w:t>
      </w:r>
      <w:r>
        <w:rPr>
          <w:rFonts w:ascii="Book Antiqua" w:hAnsi="Book Antiqua" w:eastAsia="Book Antiqua" w:cs="Book Antiqua"/>
          <w:vertAlign w:val="superscript"/>
        </w:rPr>
        <w:t>]</w:t>
      </w:r>
      <w:r>
        <w:rPr>
          <w:rFonts w:ascii="Book Antiqua" w:hAnsi="Book Antiqua" w:eastAsia="Book Antiqua" w:cs="Book Antiqua"/>
        </w:rPr>
        <w:t xml:space="preserve">. </w:t>
      </w:r>
      <w:r>
        <w:rPr>
          <w:rFonts w:ascii="Book Antiqua" w:hAnsi="Book Antiqua"/>
          <w:i/>
        </w:rPr>
        <w:t>H. pylori</w:t>
      </w:r>
      <w:r>
        <w:rPr>
          <w:rFonts w:ascii="Book Antiqua" w:hAnsi="Book Antiqua" w:eastAsia="Book Antiqua" w:cs="Book Antiqua"/>
        </w:rPr>
        <w:t xml:space="preserve"> can be detected not only by non-invasive methods such as the urease breath test and serum </w:t>
      </w:r>
      <w:r>
        <w:rPr>
          <w:rFonts w:ascii="Book Antiqua" w:hAnsi="Book Antiqua"/>
          <w:i/>
        </w:rPr>
        <w:t>H. pylori</w:t>
      </w:r>
      <w:r>
        <w:rPr>
          <w:rFonts w:ascii="Book Antiqua" w:hAnsi="Book Antiqua" w:eastAsia="Book Antiqua" w:cs="Book Antiqua"/>
        </w:rPr>
        <w:t xml:space="preserve"> antibodies, but also by invasive methods such as biopsy of the gastric mucosa with special staining of the tissue biopsies. Moreover, its important role in the digestive system has been widely recognized</w:t>
      </w:r>
      <w:r>
        <w:rPr>
          <w:rFonts w:ascii="Book Antiqua" w:hAnsi="Book Antiqua" w:eastAsia="Book Antiqua" w:cs="Book Antiqua"/>
          <w:vertAlign w:val="superscript"/>
        </w:rPr>
        <w:t>[</w:t>
      </w:r>
      <w:r>
        <w:rPr>
          <w:rFonts w:ascii="Book Antiqua" w:hAnsi="Book Antiqua" w:eastAsia="宋体" w:cs="Book Antiqua"/>
          <w:vertAlign w:val="superscript"/>
          <w:lang w:eastAsia="zh-CN"/>
        </w:rPr>
        <w:t>11</w:t>
      </w:r>
      <w:r>
        <w:rPr>
          <w:rFonts w:ascii="Book Antiqua" w:hAnsi="Book Antiqua" w:eastAsia="Book Antiqua" w:cs="Book Antiqua"/>
          <w:vertAlign w:val="superscript"/>
        </w:rPr>
        <w:t>]</w:t>
      </w:r>
      <w:r>
        <w:rPr>
          <w:rFonts w:ascii="Book Antiqua" w:hAnsi="Book Antiqua" w:eastAsia="Book Antiqua" w:cs="Book Antiqua"/>
        </w:rPr>
        <w:t xml:space="preserve">. However, few studies have addressed the exact relationship between the three pathological types of colon polyps, namely, adenomatous, inflammatory, and hyperplastic colon polyps, and </w:t>
      </w:r>
      <w:r>
        <w:rPr>
          <w:rFonts w:ascii="Book Antiqua" w:hAnsi="Book Antiqua"/>
          <w:i/>
        </w:rPr>
        <w:t>H. pylori</w:t>
      </w:r>
      <w:r>
        <w:rPr>
          <w:rFonts w:ascii="Book Antiqua" w:hAnsi="Book Antiqua" w:eastAsia="Book Antiqua" w:cs="Book Antiqua"/>
        </w:rPr>
        <w:t xml:space="preserve"> infection. Further research is needed to clarify this relationship. Therefore, the present study developed a column-line diagram model focusing on analyzing the factors influencing the occurrence of </w:t>
      </w:r>
      <w:r>
        <w:rPr>
          <w:rFonts w:ascii="Book Antiqua" w:hAnsi="Book Antiqua"/>
          <w:i/>
        </w:rPr>
        <w:t>H. pylori</w:t>
      </w:r>
      <w:r>
        <w:rPr>
          <w:rFonts w:ascii="Book Antiqua" w:hAnsi="Book Antiqua" w:eastAsia="Book Antiqua" w:cs="Book Antiqua"/>
        </w:rPr>
        <w:t xml:space="preserve"> infection in patients with gastrointestinal polyps and exploring the correlation between the pathological types of polyps and the occurrence of </w:t>
      </w:r>
      <w:r>
        <w:rPr>
          <w:rFonts w:ascii="Book Antiqua" w:hAnsi="Book Antiqua"/>
          <w:i/>
        </w:rPr>
        <w:t>H. pylori</w:t>
      </w:r>
      <w:r>
        <w:rPr>
          <w:rFonts w:ascii="Book Antiqua" w:hAnsi="Book Antiqua" w:eastAsia="Book Antiqua" w:cs="Book Antiqua"/>
        </w:rPr>
        <w:t xml:space="preserve"> infection.</w:t>
      </w:r>
    </w:p>
    <w:p>
      <w:pPr>
        <w:spacing w:line="360" w:lineRule="auto"/>
        <w:ind w:firstLine="480" w:firstLineChars="200"/>
        <w:jc w:val="both"/>
        <w:rPr>
          <w:rFonts w:ascii="Book Antiqua" w:hAnsi="Book Antiqua"/>
        </w:rPr>
      </w:pPr>
      <w:r>
        <w:rPr>
          <w:rFonts w:ascii="Book Antiqua" w:hAnsi="Book Antiqua" w:eastAsia="Book Antiqua" w:cs="Book Antiqua"/>
        </w:rPr>
        <w:t xml:space="preserve">By comparing the clinical data of patients with gastrointestinal polyps, we found that there were statistically significant differences between the </w:t>
      </w:r>
      <w:r>
        <w:rPr>
          <w:rFonts w:ascii="Book Antiqua" w:hAnsi="Book Antiqua"/>
          <w:i/>
        </w:rPr>
        <w:t>H. pylori</w:t>
      </w:r>
      <w:r>
        <w:rPr>
          <w:rFonts w:ascii="Book Antiqua" w:hAnsi="Book Antiqua" w:eastAsia="Book Antiqua" w:cs="Book Antiqua"/>
        </w:rPr>
        <w:t xml:space="preserve">-infected and </w:t>
      </w:r>
      <w:r>
        <w:rPr>
          <w:rFonts w:ascii="Book Antiqua" w:hAnsi="Book Antiqua"/>
          <w:i/>
        </w:rPr>
        <w:t>H. pylori</w:t>
      </w:r>
      <w:r>
        <w:rPr>
          <w:rFonts w:ascii="Book Antiqua" w:hAnsi="Book Antiqua" w:eastAsia="Book Antiqua" w:cs="Book Antiqua"/>
        </w:rPr>
        <w:t xml:space="preserve">-uninfected groups in terms of age, BMI, literacy, alcohol consumption, polyp pathology type, presence of high-risk adenomas, and heavy diets consumption. There were no significant differences in the other indicators. The results of the binary logistic one-way regression analysis assigned a value of 1 to the occurrence of </w:t>
      </w:r>
      <w:r>
        <w:rPr>
          <w:rFonts w:ascii="Book Antiqua" w:hAnsi="Book Antiqua"/>
          <w:i/>
        </w:rPr>
        <w:t>H. pylori</w:t>
      </w:r>
      <w:r>
        <w:rPr>
          <w:rFonts w:ascii="Book Antiqua" w:hAnsi="Book Antiqua" w:eastAsia="Book Antiqua" w:cs="Book Antiqua"/>
        </w:rPr>
        <w:t xml:space="preserve"> infection and a value of 2 to the non-occurrence of </w:t>
      </w:r>
      <w:r>
        <w:rPr>
          <w:rFonts w:ascii="Book Antiqua" w:hAnsi="Book Antiqua"/>
          <w:i/>
        </w:rPr>
        <w:t>H. pylori</w:t>
      </w:r>
      <w:r>
        <w:rPr>
          <w:rFonts w:ascii="Book Antiqua" w:hAnsi="Book Antiqua" w:eastAsia="Book Antiqua" w:cs="Book Antiqua"/>
        </w:rPr>
        <w:t xml:space="preserve"> infection as the dependent variables. Moreover, the factors with significant differences in the aforementioned clinical data as the covariates, showed that age, BMI, literacy, alcohol consumption, polyp pathology type, high-risk adenomas, and heavy diets consumption were the factors influencing the occurrence of </w:t>
      </w:r>
      <w:r>
        <w:rPr>
          <w:rFonts w:ascii="Book Antiqua" w:hAnsi="Book Antiqua"/>
          <w:i/>
        </w:rPr>
        <w:t>H. pylori</w:t>
      </w:r>
      <w:r>
        <w:rPr>
          <w:rFonts w:ascii="Book Antiqua" w:hAnsi="Book Antiqua" w:eastAsia="Book Antiqua" w:cs="Book Antiqua"/>
        </w:rPr>
        <w:t xml:space="preserve"> infection after intestinal polypectomy. Subsequently, we performed a binary logistic regression analysis, of the factors with significant differences in the univariate analysis as covariates and found that age, BMI, and polyp pathology type were independent predictors of the occurrence of </w:t>
      </w:r>
      <w:r>
        <w:rPr>
          <w:rFonts w:ascii="Book Antiqua" w:hAnsi="Book Antiqua"/>
          <w:i/>
        </w:rPr>
        <w:t>H. pylori</w:t>
      </w:r>
      <w:r>
        <w:rPr>
          <w:rFonts w:ascii="Book Antiqua" w:hAnsi="Book Antiqua" w:eastAsia="Book Antiqua" w:cs="Book Antiqua"/>
        </w:rPr>
        <w:t xml:space="preserve"> infection after intestinal polypectomy. Among them, younger age is associated with a greater likelihood of developing </w:t>
      </w:r>
      <w:r>
        <w:rPr>
          <w:rFonts w:ascii="Book Antiqua" w:hAnsi="Book Antiqua"/>
          <w:i/>
        </w:rPr>
        <w:t>H. pylori</w:t>
      </w:r>
      <w:r>
        <w:rPr>
          <w:rFonts w:ascii="Book Antiqua" w:hAnsi="Book Antiqua" w:eastAsia="Book Antiqua" w:cs="Book Antiqua"/>
        </w:rPr>
        <w:t xml:space="preserve"> infection after intestinal polypectomy. This may be because younger patients, with continuous changes in their social environment, are presented with increasing work and life pressures, which tend to result in lower resistance of their bodies and thus are more susceptible to </w:t>
      </w:r>
      <w:r>
        <w:rPr>
          <w:rFonts w:ascii="Book Antiqua" w:hAnsi="Book Antiqua"/>
          <w:i/>
        </w:rPr>
        <w:t>H. pylori</w:t>
      </w:r>
      <w:r>
        <w:rPr>
          <w:rFonts w:ascii="Book Antiqua" w:hAnsi="Book Antiqua" w:eastAsia="Book Antiqua" w:cs="Book Antiqua"/>
        </w:rPr>
        <w:t xml:space="preserve"> infection</w:t>
      </w:r>
      <w:r>
        <w:rPr>
          <w:rFonts w:ascii="Book Antiqua" w:hAnsi="Book Antiqua" w:eastAsia="Book Antiqua" w:cs="Book Antiqua"/>
          <w:vertAlign w:val="superscript"/>
        </w:rPr>
        <w:t>[</w:t>
      </w:r>
      <w:r>
        <w:rPr>
          <w:rFonts w:ascii="Book Antiqua" w:hAnsi="Book Antiqua" w:eastAsia="宋体" w:cs="Book Antiqua"/>
          <w:vertAlign w:val="superscript"/>
          <w:lang w:eastAsia="zh-CN"/>
        </w:rPr>
        <w:t>12</w:t>
      </w:r>
      <w:r>
        <w:rPr>
          <w:rFonts w:ascii="Book Antiqua" w:hAnsi="Book Antiqua" w:eastAsia="Book Antiqua" w:cs="Book Antiqua"/>
          <w:vertAlign w:val="superscript"/>
        </w:rPr>
        <w:t>]</w:t>
      </w:r>
      <w:r>
        <w:rPr>
          <w:rFonts w:ascii="Book Antiqua" w:hAnsi="Book Antiqua" w:eastAsia="Book Antiqua" w:cs="Book Antiqua"/>
        </w:rPr>
        <w:t xml:space="preserve">. Additionally, adolescents tend to favor convenient diets, such as high-fat, high-sugar, and high-salt foods, which subsequently increase the risk of </w:t>
      </w:r>
      <w:r>
        <w:rPr>
          <w:rFonts w:ascii="Book Antiqua" w:hAnsi="Book Antiqua"/>
          <w:i/>
        </w:rPr>
        <w:t>H. pylori</w:t>
      </w:r>
      <w:r>
        <w:rPr>
          <w:rFonts w:ascii="Book Antiqua" w:hAnsi="Book Antiqua" w:eastAsia="Book Antiqua" w:cs="Book Antiqua"/>
        </w:rPr>
        <w:t xml:space="preserve"> infection</w:t>
      </w:r>
      <w:r>
        <w:rPr>
          <w:rFonts w:ascii="Book Antiqua" w:hAnsi="Book Antiqua" w:eastAsia="Book Antiqua" w:cs="Book Antiqua"/>
          <w:vertAlign w:val="superscript"/>
        </w:rPr>
        <w:t>[</w:t>
      </w:r>
      <w:r>
        <w:rPr>
          <w:rFonts w:ascii="Book Antiqua" w:hAnsi="Book Antiqua" w:eastAsia="宋体" w:cs="Book Antiqua"/>
          <w:vertAlign w:val="superscript"/>
          <w:lang w:eastAsia="zh-CN"/>
        </w:rPr>
        <w:t>13</w:t>
      </w:r>
      <w:r>
        <w:rPr>
          <w:rFonts w:ascii="Book Antiqua" w:hAnsi="Book Antiqua" w:eastAsia="Book Antiqua" w:cs="Book Antiqua"/>
          <w:vertAlign w:val="superscript"/>
        </w:rPr>
        <w:t>]</w:t>
      </w:r>
      <w:r>
        <w:rPr>
          <w:rFonts w:ascii="Book Antiqua" w:hAnsi="Book Antiqua" w:eastAsia="Book Antiqua" w:cs="Book Antiqua"/>
        </w:rPr>
        <w:t xml:space="preserve">. In contrast, older people have a more regular lifestyle, pay more attention to healthy eating and living habits, have frequent medical checkups, and follow their doctors' advice. This reduces their likelihood of becoming infected with </w:t>
      </w:r>
      <w:r>
        <w:rPr>
          <w:rFonts w:ascii="Book Antiqua" w:hAnsi="Book Antiqua"/>
          <w:i/>
        </w:rPr>
        <w:t>H. pylori</w:t>
      </w:r>
      <w:r>
        <w:rPr>
          <w:rFonts w:ascii="Book Antiqua" w:hAnsi="Book Antiqua" w:eastAsia="Book Antiqua" w:cs="Book Antiqua"/>
          <w:vertAlign w:val="superscript"/>
        </w:rPr>
        <w:t>[</w:t>
      </w:r>
      <w:r>
        <w:rPr>
          <w:rFonts w:ascii="Book Antiqua" w:hAnsi="Book Antiqua" w:eastAsia="宋体" w:cs="Book Antiqua"/>
          <w:vertAlign w:val="superscript"/>
          <w:lang w:eastAsia="zh-CN"/>
        </w:rPr>
        <w:t>14</w:t>
      </w:r>
      <w:r>
        <w:rPr>
          <w:rFonts w:ascii="Book Antiqua" w:hAnsi="Book Antiqua" w:eastAsia="Book Antiqua" w:cs="Book Antiqua"/>
          <w:vertAlign w:val="superscript"/>
        </w:rPr>
        <w:t>,</w:t>
      </w:r>
      <w:r>
        <w:rPr>
          <w:rFonts w:ascii="Book Antiqua" w:hAnsi="Book Antiqua" w:eastAsia="宋体" w:cs="Book Antiqua"/>
          <w:vertAlign w:val="superscript"/>
          <w:lang w:eastAsia="zh-CN"/>
        </w:rPr>
        <w:t>15</w:t>
      </w:r>
      <w:r>
        <w:rPr>
          <w:rFonts w:ascii="Book Antiqua" w:hAnsi="Book Antiqua" w:eastAsia="Book Antiqua" w:cs="Book Antiqua"/>
          <w:vertAlign w:val="superscript"/>
        </w:rPr>
        <w:t>]</w:t>
      </w:r>
      <w:r>
        <w:rPr>
          <w:rFonts w:ascii="Book Antiqua" w:hAnsi="Book Antiqua" w:eastAsia="Book Antiqua" w:cs="Book Antiqua"/>
        </w:rPr>
        <w:t>.</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rPr>
        <w:t xml:space="preserve">In contrast to the age trend, regarding BMI and polyp pathology type, we found that higher BMI is associated with a greater likelihood of </w:t>
      </w:r>
      <w:r>
        <w:rPr>
          <w:rFonts w:ascii="Book Antiqua" w:hAnsi="Book Antiqua"/>
          <w:i/>
        </w:rPr>
        <w:t>H. pylori</w:t>
      </w:r>
      <w:r>
        <w:rPr>
          <w:rFonts w:ascii="Book Antiqua" w:hAnsi="Book Antiqua" w:eastAsia="Book Antiqua" w:cs="Book Antiqua"/>
        </w:rPr>
        <w:t xml:space="preserve"> infection after intestinal polypectomy. Thus patients with adenomatous polyps on polyp pathology had a greater likelihood of </w:t>
      </w:r>
      <w:r>
        <w:rPr>
          <w:rFonts w:ascii="Book Antiqua" w:hAnsi="Book Antiqua"/>
          <w:i/>
        </w:rPr>
        <w:t>H. pylori</w:t>
      </w:r>
      <w:r>
        <w:rPr>
          <w:rFonts w:ascii="Book Antiqua" w:hAnsi="Book Antiqua" w:eastAsia="Book Antiqua" w:cs="Book Antiqua"/>
        </w:rPr>
        <w:t xml:space="preserve"> infection. It has been reported in the literature</w:t>
      </w:r>
      <w:r>
        <w:rPr>
          <w:rFonts w:ascii="Book Antiqua" w:hAnsi="Book Antiqua" w:eastAsia="Book Antiqua" w:cs="Book Antiqua"/>
          <w:vertAlign w:val="superscript"/>
        </w:rPr>
        <w:t>[</w:t>
      </w:r>
      <w:r>
        <w:rPr>
          <w:rFonts w:ascii="Book Antiqua" w:hAnsi="Book Antiqua" w:eastAsia="宋体" w:cs="Book Antiqua"/>
          <w:vertAlign w:val="superscript"/>
          <w:lang w:eastAsia="zh-CN"/>
        </w:rPr>
        <w:t>16,17</w:t>
      </w:r>
      <w:r>
        <w:rPr>
          <w:rFonts w:ascii="Book Antiqua" w:hAnsi="Book Antiqua" w:eastAsia="Book Antiqua" w:cs="Book Antiqua"/>
          <w:vertAlign w:val="superscript"/>
        </w:rPr>
        <w:t>]</w:t>
      </w:r>
      <w:r>
        <w:rPr>
          <w:rFonts w:ascii="Book Antiqua" w:hAnsi="Book Antiqua" w:eastAsia="Book Antiqua" w:cs="Book Antiqua"/>
        </w:rPr>
        <w:t xml:space="preserve"> that this can be because there is an association between BMI and </w:t>
      </w:r>
      <w:r>
        <w:rPr>
          <w:rFonts w:ascii="Book Antiqua" w:hAnsi="Book Antiqua"/>
          <w:i/>
        </w:rPr>
        <w:t>H. pylori</w:t>
      </w:r>
      <w:r>
        <w:rPr>
          <w:rFonts w:ascii="Book Antiqua" w:hAnsi="Book Antiqua" w:eastAsia="Book Antiqua" w:cs="Book Antiqua"/>
        </w:rPr>
        <w:t xml:space="preserve"> infection, and that the two factors can interact with each other. Due to the long-term intake of excessively high calories, the immune environment of their organs is changed, which leads to the expansion of adipose tissues and the activation of macrophages through the secretion of chemokines, subsequently causing a localized inflammatory response. Consequently, the immune microenvironment of obese patients creates favorable conditions for the survival of </w:t>
      </w:r>
      <w:r>
        <w:rPr>
          <w:rFonts w:ascii="Book Antiqua" w:hAnsi="Book Antiqua"/>
          <w:i/>
        </w:rPr>
        <w:t>H. pylori</w:t>
      </w:r>
      <w:r>
        <w:rPr>
          <w:rFonts w:ascii="Book Antiqua" w:hAnsi="Book Antiqua" w:eastAsia="Book Antiqua" w:cs="Book Antiqua"/>
        </w:rPr>
        <w:t xml:space="preserve">; thus, obese people are more likely to be infected with </w:t>
      </w:r>
      <w:r>
        <w:rPr>
          <w:rFonts w:ascii="Book Antiqua" w:hAnsi="Book Antiqua"/>
          <w:i/>
        </w:rPr>
        <w:t>H. pylori</w:t>
      </w:r>
      <w:r>
        <w:rPr>
          <w:rFonts w:ascii="Book Antiqua" w:hAnsi="Book Antiqua" w:eastAsia="Book Antiqua" w:cs="Book Antiqua"/>
          <w:i/>
          <w:iCs/>
        </w:rPr>
        <w:t>.</w:t>
      </w:r>
      <w:r>
        <w:rPr>
          <w:rFonts w:ascii="Book Antiqua" w:hAnsi="Book Antiqua" w:eastAsia="Book Antiqua" w:cs="Book Antiqua"/>
        </w:rPr>
        <w:t xml:space="preserve"> This is similar to the findings of Xie </w:t>
      </w:r>
      <w:r>
        <w:rPr>
          <w:rFonts w:ascii="Book Antiqua" w:hAnsi="Book Antiqua" w:eastAsia="Book Antiqua" w:cs="Book Antiqua"/>
          <w:i/>
          <w:iCs/>
        </w:rPr>
        <w:t>et al</w:t>
      </w:r>
      <w:r>
        <w:rPr>
          <w:rFonts w:ascii="Book Antiqua" w:hAnsi="Book Antiqua" w:eastAsia="Book Antiqua" w:cs="Book Antiqua"/>
          <w:vertAlign w:val="superscript"/>
        </w:rPr>
        <w:t>[</w:t>
      </w:r>
      <w:r>
        <w:rPr>
          <w:rFonts w:ascii="Book Antiqua" w:hAnsi="Book Antiqua" w:eastAsia="宋体" w:cs="Book Antiqua"/>
          <w:vertAlign w:val="superscript"/>
          <w:lang w:eastAsia="zh-CN"/>
        </w:rPr>
        <w:t>18</w:t>
      </w:r>
      <w:r>
        <w:rPr>
          <w:rFonts w:ascii="Book Antiqua" w:hAnsi="Book Antiqua" w:eastAsia="Book Antiqua" w:cs="Book Antiqua"/>
          <w:vertAlign w:val="superscript"/>
        </w:rPr>
        <w:t>]</w:t>
      </w:r>
      <w:r>
        <w:rPr>
          <w:rFonts w:ascii="Book Antiqua" w:hAnsi="Book Antiqua" w:eastAsia="Book Antiqua" w:cs="Book Antiqua"/>
        </w:rPr>
        <w:t xml:space="preserve"> Additionally, changes in the intragastric microenvironment due to </w:t>
      </w:r>
      <w:r>
        <w:rPr>
          <w:rFonts w:ascii="Book Antiqua" w:hAnsi="Book Antiqua"/>
          <w:i/>
        </w:rPr>
        <w:t xml:space="preserve">H. </w:t>
      </w:r>
      <w:r>
        <w:rPr>
          <w:rFonts w:ascii="Book Antiqua" w:hAnsi="Book Antiqua" w:eastAsia="宋体" w:cs="Book Antiqua"/>
          <w:i/>
          <w:lang w:eastAsia="zh-CN"/>
        </w:rPr>
        <w:t>Pylori</w:t>
      </w:r>
      <w:r>
        <w:rPr>
          <w:rFonts w:ascii="Book Antiqua" w:hAnsi="Book Antiqua" w:eastAsia="Book Antiqua" w:cs="Book Antiqua"/>
        </w:rPr>
        <w:t xml:space="preserve"> may lead to intestinal microecological disorders, further affecting the intestinal microecology of the patients. This may lead to intestinal tumor-like lesions and adenomatous polyps</w:t>
      </w:r>
      <w:r>
        <w:rPr>
          <w:rFonts w:ascii="Book Antiqua" w:hAnsi="Book Antiqua" w:eastAsia="Book Antiqua" w:cs="Book Antiqua"/>
          <w:vertAlign w:val="superscript"/>
        </w:rPr>
        <w:t>[19]</w:t>
      </w:r>
      <w:r>
        <w:rPr>
          <w:rFonts w:ascii="Book Antiqua" w:hAnsi="Book Antiqua" w:eastAsia="Book Antiqua" w:cs="Book Antiqua"/>
        </w:rPr>
        <w:t xml:space="preserve">. Thus, adenomatous polyps in patients are often accompanied by </w:t>
      </w:r>
      <w:r>
        <w:rPr>
          <w:rFonts w:ascii="Book Antiqua" w:hAnsi="Book Antiqua"/>
          <w:i/>
        </w:rPr>
        <w:t>H. pylori</w:t>
      </w:r>
      <w:r>
        <w:rPr>
          <w:rFonts w:ascii="Book Antiqua" w:hAnsi="Book Antiqua" w:eastAsia="Book Antiqua" w:cs="Book Antiqua"/>
        </w:rPr>
        <w:t xml:space="preserve"> infection. The results of a study by Zhang </w:t>
      </w:r>
      <w:r>
        <w:rPr>
          <w:rFonts w:ascii="Book Antiqua" w:hAnsi="Book Antiqua" w:eastAsia="Book Antiqua" w:cs="Book Antiqua"/>
          <w:i/>
          <w:iCs/>
        </w:rPr>
        <w:t>et al</w:t>
      </w:r>
      <w:r>
        <w:rPr>
          <w:rFonts w:ascii="Book Antiqua" w:hAnsi="Book Antiqua" w:eastAsia="Book Antiqua" w:cs="Book Antiqua"/>
          <w:vertAlign w:val="superscript"/>
        </w:rPr>
        <w:t>[20]</w:t>
      </w:r>
      <w:r>
        <w:rPr>
          <w:rFonts w:ascii="Book Antiqua" w:hAnsi="Book Antiqua" w:eastAsia="Book Antiqua" w:cs="Book Antiqua"/>
        </w:rPr>
        <w:t xml:space="preserve"> showed that the proportion of adenomatous polyps occurring in </w:t>
      </w:r>
      <w:r>
        <w:rPr>
          <w:rFonts w:ascii="Book Antiqua" w:hAnsi="Book Antiqua"/>
          <w:i/>
        </w:rPr>
        <w:t>H. pylori</w:t>
      </w:r>
      <w:r>
        <w:rPr>
          <w:rFonts w:ascii="Book Antiqua" w:hAnsi="Book Antiqua" w:eastAsia="Book Antiqua" w:cs="Book Antiqua"/>
        </w:rPr>
        <w:t xml:space="preserve">-infected populations was significantly higher than that in </w:t>
      </w:r>
      <w:r>
        <w:rPr>
          <w:rFonts w:ascii="Book Antiqua" w:hAnsi="Book Antiqua"/>
          <w:i/>
        </w:rPr>
        <w:t>H. pylori</w:t>
      </w:r>
      <w:r>
        <w:rPr>
          <w:rFonts w:ascii="Book Antiqua" w:hAnsi="Book Antiqua" w:eastAsia="Book Antiqua" w:cs="Book Antiqua"/>
        </w:rPr>
        <w:t>-uninfected populations. This is similar to the results of the present study and further supports the findings of the present study.</w:t>
      </w:r>
    </w:p>
    <w:p>
      <w:pPr>
        <w:spacing w:line="360" w:lineRule="auto"/>
        <w:ind w:firstLine="480" w:firstLineChars="200"/>
        <w:jc w:val="both"/>
        <w:rPr>
          <w:rFonts w:ascii="Book Antiqua" w:hAnsi="Book Antiqua"/>
        </w:rPr>
      </w:pPr>
      <w:r>
        <w:rPr>
          <w:rFonts w:ascii="Book Antiqua" w:hAnsi="Book Antiqua" w:eastAsia="Book Antiqua" w:cs="Book Antiqua"/>
        </w:rPr>
        <w:t xml:space="preserve">Additionally, to further clarify the predictive value of age, BMI, and polyp pathology type in the occurrence of </w:t>
      </w:r>
      <w:r>
        <w:rPr>
          <w:rFonts w:ascii="Book Antiqua" w:hAnsi="Book Antiqua"/>
          <w:i/>
        </w:rPr>
        <w:t>H. pylori</w:t>
      </w:r>
      <w:r>
        <w:rPr>
          <w:rFonts w:ascii="Book Antiqua" w:hAnsi="Book Antiqua" w:eastAsia="Book Antiqua" w:cs="Book Antiqua"/>
        </w:rPr>
        <w:t xml:space="preserve"> infection after intestinal polypectomy, we utilized the R software to establish a column-line graph model. The C statistic of this model was calculated using the R language software as 0.809, which indicated that the model had a stronger discriminatory ability and was able to distinguish patients with high likelihood to develop </w:t>
      </w:r>
      <w:r>
        <w:rPr>
          <w:rFonts w:ascii="Book Antiqua" w:hAnsi="Book Antiqua"/>
          <w:i/>
        </w:rPr>
        <w:t>H. pylori</w:t>
      </w:r>
      <w:r>
        <w:rPr>
          <w:rFonts w:ascii="Book Antiqua" w:hAnsi="Book Antiqua" w:eastAsia="Book Antiqua" w:cs="Book Antiqua"/>
        </w:rPr>
        <w:t xml:space="preserve"> infection. The slope of the calibration curve of the column-line graph it generated was close to 1, and the test of goodness of fit was </w:t>
      </w:r>
      <w:r>
        <w:rPr>
          <w:rFonts w:ascii="Book Antiqua" w:hAnsi="Book Antiqua" w:eastAsia="Book Antiqua" w:cs="Book Antiqua"/>
          <w:i/>
          <w:iCs/>
        </w:rPr>
        <w:t>P</w:t>
      </w:r>
      <w:r>
        <w:rPr>
          <w:rFonts w:ascii="Book Antiqua" w:hAnsi="Book Antiqua" w:eastAsia="Book Antiqua" w:cs="Book Antiqua"/>
        </w:rPr>
        <w:t xml:space="preserve"> &gt; 0.05, which showed that the model had a strong calibration ability. The consistency between the predicted events and the actual events was high, and the area under the ROC curve was 0.969 (95%CI: 0.928-1.000). This indicated that the model was more efficacious in predicting the risk of </w:t>
      </w:r>
      <w:r>
        <w:rPr>
          <w:rFonts w:ascii="Book Antiqua" w:hAnsi="Book Antiqua"/>
          <w:i/>
        </w:rPr>
        <w:t>H. pylori</w:t>
      </w:r>
      <w:r>
        <w:rPr>
          <w:rFonts w:ascii="Book Antiqua" w:hAnsi="Book Antiqua" w:eastAsia="Book Antiqua" w:cs="Book Antiqua"/>
        </w:rPr>
        <w:t xml:space="preserve"> infection. Furthermore, the AUC value was closer to 1, indicating that the model is more capable of discriminating risk. The decision analysis curve showed a higher yield, further confirming the validity of the column–line graph prediction model. Further external validation ROC curve product under the curve was 0.898 (95%CI: 0.773–1.000), which indicated that the model also performed well in the external validation cohort and had good generalization ability. The slope of the generated column-line graph calibration curve was close to 1, with a Hosmer–Lemeshow test result of </w:t>
      </w:r>
      <w:r>
        <w:rPr>
          <w:rFonts w:ascii="Book Antiqua" w:hAnsi="Book Antiqua" w:eastAsia="Book Antiqua" w:cs="Book Antiqua"/>
          <w:i/>
          <w:iCs/>
        </w:rPr>
        <w:t>P</w:t>
      </w:r>
      <w:r>
        <w:rPr>
          <w:rFonts w:ascii="Book Antiqua" w:hAnsi="Book Antiqua" w:eastAsia="Book Antiqua" w:cs="Book Antiqua"/>
        </w:rPr>
        <w:t xml:space="preserve"> &gt; 0.05. Moreover, the decision curve showed a higher net gain of the model, suggesting that the column-line graph model had a better calibration ability in the validation cohort. The column-line diagram model of </w:t>
      </w:r>
      <w:r>
        <w:rPr>
          <w:rFonts w:ascii="Book Antiqua" w:hAnsi="Book Antiqua"/>
          <w:i/>
        </w:rPr>
        <w:t>H. pylori</w:t>
      </w:r>
      <w:r>
        <w:rPr>
          <w:rFonts w:ascii="Book Antiqua" w:hAnsi="Book Antiqua" w:eastAsia="Book Antiqua" w:cs="Book Antiqua"/>
        </w:rPr>
        <w:t xml:space="preserve"> infection risk obtained in this study showed good predictive and calibration abilities for both in-sample and out-of-sample validations. According to the visualized form of the column-line diagram, age ≤ 50 years, lower education level, and higher BMI are associated with higher risk of </w:t>
      </w:r>
      <w:r>
        <w:rPr>
          <w:rFonts w:ascii="Book Antiqua" w:hAnsi="Book Antiqua"/>
          <w:i/>
        </w:rPr>
        <w:t>H. pylori</w:t>
      </w:r>
      <w:r>
        <w:rPr>
          <w:rFonts w:ascii="Book Antiqua" w:hAnsi="Book Antiqua" w:eastAsia="Book Antiqua" w:cs="Book Antiqua"/>
        </w:rPr>
        <w:t xml:space="preserve"> infection after intestinal polypectomy. Moreover, patients with adenomatous polyps often have </w:t>
      </w:r>
      <w:r>
        <w:rPr>
          <w:rFonts w:ascii="Book Antiqua" w:hAnsi="Book Antiqua"/>
          <w:i/>
        </w:rPr>
        <w:t>H. pylori</w:t>
      </w:r>
      <w:r>
        <w:rPr>
          <w:rFonts w:ascii="Book Antiqua" w:hAnsi="Book Antiqua" w:eastAsia="Book Antiqua" w:cs="Book Antiqua"/>
        </w:rPr>
        <w:t xml:space="preserve"> infection. This showed effective clinical discrimination of the high-risk group of </w:t>
      </w:r>
      <w:r>
        <w:rPr>
          <w:rFonts w:ascii="Book Antiqua" w:hAnsi="Book Antiqua"/>
          <w:i/>
        </w:rPr>
        <w:t>H. pylori</w:t>
      </w:r>
      <w:r>
        <w:rPr>
          <w:rFonts w:ascii="Book Antiqua" w:hAnsi="Book Antiqua" w:eastAsia="Book Antiqua" w:cs="Book Antiqua"/>
        </w:rPr>
        <w:t xml:space="preserve"> infection after intestinal polypectomy, based on the information of patients in the aforementioned key factors. Therefore, the present study illustrated simple predictors that are favorable for the early prevention of </w:t>
      </w:r>
      <w:r>
        <w:rPr>
          <w:rFonts w:ascii="Book Antiqua" w:hAnsi="Book Antiqua"/>
          <w:i/>
        </w:rPr>
        <w:t>H. pylori</w:t>
      </w:r>
      <w:r>
        <w:rPr>
          <w:rFonts w:ascii="Book Antiqua" w:hAnsi="Book Antiqua" w:eastAsia="Book Antiqua" w:cs="Book Antiqua"/>
        </w:rPr>
        <w:t xml:space="preserve"> infection.</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CONCLUSION</w:t>
      </w:r>
    </w:p>
    <w:p>
      <w:pPr>
        <w:spacing w:line="360" w:lineRule="auto"/>
        <w:jc w:val="both"/>
        <w:rPr>
          <w:rFonts w:ascii="Book Antiqua" w:hAnsi="Book Antiqua"/>
        </w:rPr>
      </w:pPr>
      <w:r>
        <w:rPr>
          <w:rFonts w:ascii="Book Antiqua" w:hAnsi="Book Antiqua" w:eastAsia="Book Antiqua" w:cs="Book Antiqua"/>
        </w:rPr>
        <w:t xml:space="preserve">In conclusion, age, BMI, and polyp pathology of the adenomatous type were independent predictors of </w:t>
      </w:r>
      <w:r>
        <w:rPr>
          <w:rFonts w:ascii="Book Antiqua" w:hAnsi="Book Antiqua"/>
          <w:i/>
        </w:rPr>
        <w:t>H. pylori</w:t>
      </w:r>
      <w:r>
        <w:rPr>
          <w:rFonts w:ascii="Book Antiqua" w:hAnsi="Book Antiqua" w:eastAsia="Book Antiqua" w:cs="Book Antiqua"/>
        </w:rPr>
        <w:t xml:space="preserve"> infection after intestinal polypectomy. In addition, the columnar graph prediction model of </w:t>
      </w:r>
      <w:r>
        <w:rPr>
          <w:rFonts w:ascii="Book Antiqua" w:hAnsi="Book Antiqua"/>
          <w:i/>
        </w:rPr>
        <w:t>H. pylori</w:t>
      </w:r>
      <w:r>
        <w:rPr>
          <w:rFonts w:ascii="Book Antiqua" w:hAnsi="Book Antiqua" w:eastAsia="Book Antiqua" w:cs="Book Antiqua"/>
        </w:rPr>
        <w:t xml:space="preserve"> infection after intestinal polypectomy showed good predictive ability, which provided assistance in the clinical identification of high-risk groups of </w:t>
      </w:r>
      <w:r>
        <w:rPr>
          <w:rFonts w:ascii="Book Antiqua" w:hAnsi="Book Antiqua"/>
          <w:i/>
        </w:rPr>
        <w:t>H. pylori</w:t>
      </w:r>
      <w:r>
        <w:rPr>
          <w:rFonts w:ascii="Book Antiqua" w:hAnsi="Book Antiqua" w:eastAsia="Book Antiqua" w:cs="Book Antiqua"/>
        </w:rPr>
        <w:t xml:space="preserve"> infection after intestinal polypectomy. This is beneficial for the timely prevention of </w:t>
      </w:r>
      <w:r>
        <w:rPr>
          <w:rFonts w:ascii="Book Antiqua" w:hAnsi="Book Antiqua"/>
          <w:i/>
        </w:rPr>
        <w:t>H. pylori</w:t>
      </w:r>
      <w:r>
        <w:rPr>
          <w:rFonts w:ascii="Book Antiqua" w:hAnsi="Book Antiqua" w:eastAsia="Book Antiqua" w:cs="Book Antiqua"/>
        </w:rPr>
        <w:t xml:space="preserve"> infection. However, because this study was a retrospective analysis, the sample size was limited, and more clinical indicators should be added for further comprehensive assessment and establishment of a more comprehensive prediction model.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ARTICLE HIGHLIGHTS</w:t>
      </w:r>
    </w:p>
    <w:p>
      <w:pPr>
        <w:spacing w:line="360" w:lineRule="auto"/>
        <w:jc w:val="both"/>
        <w:rPr>
          <w:rFonts w:ascii="Book Antiqua" w:hAnsi="Book Antiqua"/>
        </w:rPr>
      </w:pPr>
      <w:r>
        <w:rPr>
          <w:rFonts w:ascii="Book Antiqua" w:hAnsi="Book Antiqua" w:eastAsia="Book Antiqua" w:cs="Book Antiqua"/>
          <w:b/>
          <w:i/>
        </w:rPr>
        <w:t>Research background</w:t>
      </w:r>
    </w:p>
    <w:p>
      <w:pPr>
        <w:spacing w:line="360" w:lineRule="auto"/>
        <w:jc w:val="both"/>
        <w:rPr>
          <w:rFonts w:ascii="Book Antiqua" w:hAnsi="Book Antiqua"/>
        </w:rPr>
      </w:pPr>
      <w:r>
        <w:rPr>
          <w:rFonts w:ascii="Book Antiqua" w:hAnsi="Book Antiqua" w:eastAsia="Book Antiqua" w:cs="Book Antiqua"/>
        </w:rPr>
        <w:t xml:space="preserve">Colon polyps are tumor-like lesions that grow on the surface of the colonic mucosa, usually in the form of a protruding or bulging mass, or meaty lesion. They are abnormal tissue that can develop into colorectal cancer. Considering that the number of patients with colon polyps in our country has been rising and that a large number of </w:t>
      </w:r>
      <w:r>
        <w:rPr>
          <w:rFonts w:ascii="Book Antiqua" w:hAnsi="Book Antiqua"/>
          <w:i/>
        </w:rPr>
        <w:t>Helicobacter pylori</w:t>
      </w:r>
      <w:r>
        <w:rPr>
          <w:rFonts w:ascii="Book Antiqua" w:hAnsi="Book Antiqua" w:eastAsia="Book Antiqua" w:cs="Book Antiqua"/>
        </w:rPr>
        <w:t xml:space="preserve"> (</w:t>
      </w:r>
      <w:r>
        <w:rPr>
          <w:rFonts w:ascii="Book Antiqua" w:hAnsi="Book Antiqua"/>
          <w:i/>
        </w:rPr>
        <w:t>H. pylori</w:t>
      </w:r>
      <w:r>
        <w:rPr>
          <w:rFonts w:ascii="Book Antiqua" w:hAnsi="Book Antiqua" w:eastAsia="Book Antiqua" w:cs="Book Antiqua"/>
        </w:rPr>
        <w:t xml:space="preserve">) infections also exist, an in-depth understanding of the current status of </w:t>
      </w:r>
      <w:r>
        <w:rPr>
          <w:rFonts w:ascii="Book Antiqua" w:hAnsi="Book Antiqua"/>
          <w:i/>
        </w:rPr>
        <w:t>H. pylori</w:t>
      </w:r>
      <w:r>
        <w:rPr>
          <w:rFonts w:ascii="Book Antiqua" w:hAnsi="Book Antiqua" w:eastAsia="Book Antiqua" w:cs="Book Antiqua"/>
        </w:rPr>
        <w:t xml:space="preserve"> infections in patients with colonic polyps in our country and the risk factors for these infections is necessary.</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motivation</w:t>
      </w:r>
    </w:p>
    <w:p>
      <w:pPr>
        <w:spacing w:line="360" w:lineRule="auto"/>
        <w:jc w:val="both"/>
        <w:rPr>
          <w:rFonts w:ascii="Book Antiqua" w:hAnsi="Book Antiqua"/>
        </w:rPr>
      </w:pPr>
      <w:r>
        <w:rPr>
          <w:rFonts w:ascii="Book Antiqua" w:hAnsi="Book Antiqua" w:eastAsia="Book Antiqua" w:cs="Book Antiqua"/>
        </w:rPr>
        <w:t xml:space="preserve">The development of colon tumors is significantly associated with </w:t>
      </w:r>
      <w:r>
        <w:rPr>
          <w:rFonts w:ascii="Book Antiqua" w:hAnsi="Book Antiqua"/>
          <w:i/>
        </w:rPr>
        <w:t>H. pylori</w:t>
      </w:r>
      <w:r>
        <w:rPr>
          <w:rFonts w:ascii="Book Antiqua" w:hAnsi="Book Antiqua" w:eastAsia="Book Antiqua" w:cs="Book Antiqua"/>
        </w:rPr>
        <w:t xml:space="preserve"> infection, of which colonic adenomatous polyps may develop into colon cancer. It is also a risk factor for the development of colonic adenomas, especially progressive or multiple adenomas. However, few clinical studies have investigated the correlation between the pathological types of colonic polyps and </w:t>
      </w:r>
      <w:r>
        <w:rPr>
          <w:rFonts w:ascii="Book Antiqua" w:hAnsi="Book Antiqua"/>
          <w:i/>
        </w:rPr>
        <w:t>H. pylori</w:t>
      </w:r>
      <w:r>
        <w:rPr>
          <w:rFonts w:ascii="Book Antiqua" w:hAnsi="Book Antiqua" w:eastAsia="Book Antiqua" w:cs="Book Antiqua"/>
        </w:rPr>
        <w:t xml:space="preserve">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objectives</w:t>
      </w:r>
    </w:p>
    <w:p>
      <w:pPr>
        <w:spacing w:line="360" w:lineRule="auto"/>
        <w:jc w:val="both"/>
        <w:rPr>
          <w:rFonts w:ascii="Book Antiqua" w:hAnsi="Book Antiqua"/>
        </w:rPr>
      </w:pPr>
      <w:r>
        <w:rPr>
          <w:rFonts w:ascii="Book Antiqua" w:hAnsi="Book Antiqua" w:eastAsia="Book Antiqua" w:cs="Book Antiqua"/>
        </w:rPr>
        <w:t xml:space="preserve">To investigate the risk factors for the development of </w:t>
      </w:r>
      <w:r>
        <w:rPr>
          <w:rFonts w:ascii="Book Antiqua" w:hAnsi="Book Antiqua"/>
          <w:i/>
        </w:rPr>
        <w:t>H. pylori</w:t>
      </w:r>
      <w:r>
        <w:rPr>
          <w:rFonts w:ascii="Book Antiqua" w:hAnsi="Book Antiqua" w:eastAsia="Book Antiqua" w:cs="Book Antiqua"/>
        </w:rPr>
        <w:t xml:space="preserve"> infection after colon polyp surgery, and to establish the relationship between the type of pathology and its occurrence.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methods</w:t>
      </w:r>
    </w:p>
    <w:p>
      <w:pPr>
        <w:spacing w:line="360" w:lineRule="auto"/>
        <w:jc w:val="both"/>
        <w:rPr>
          <w:rFonts w:ascii="Book Antiqua" w:hAnsi="Book Antiqua"/>
        </w:rPr>
      </w:pPr>
      <w:r>
        <w:rPr>
          <w:rFonts w:ascii="Book Antiqua" w:hAnsi="Book Antiqua" w:eastAsia="Book Antiqua" w:cs="Book Antiqua"/>
        </w:rPr>
        <w:t>Eighty patients who underwent colon polypectomy in our hospital from January 2019 to January 2023 were retrospectively selected as participants, and randomly divided into a modeling cohort (</w:t>
      </w:r>
      <w:r>
        <w:rPr>
          <w:rFonts w:ascii="Book Antiqua" w:hAnsi="Book Antiqua" w:eastAsia="Book Antiqua" w:cs="Book Antiqua"/>
          <w:i/>
          <w:iCs/>
        </w:rPr>
        <w:t>n</w:t>
      </w:r>
      <w:r>
        <w:rPr>
          <w:rFonts w:ascii="Book Antiqua" w:hAnsi="Book Antiqua" w:eastAsia="Book Antiqua" w:cs="Book Antiqua"/>
        </w:rPr>
        <w:t xml:space="preserve"> = 56) and a model validation cohort (</w:t>
      </w:r>
      <w:r>
        <w:rPr>
          <w:rFonts w:ascii="Book Antiqua" w:hAnsi="Book Antiqua" w:eastAsia="Book Antiqua" w:cs="Book Antiqua"/>
          <w:i/>
          <w:iCs/>
        </w:rPr>
        <w:t>n</w:t>
      </w:r>
      <w:r>
        <w:rPr>
          <w:rFonts w:ascii="Book Antiqua" w:hAnsi="Book Antiqua" w:eastAsia="Book Antiqua" w:cs="Book Antiqua"/>
        </w:rPr>
        <w:t xml:space="preserve"> = 24) at a ratio of 7:3 using R. Simultaneously, based on whether the patients were infected with </w:t>
      </w:r>
      <w:r>
        <w:rPr>
          <w:rFonts w:ascii="Book Antiqua" w:hAnsi="Book Antiqua"/>
          <w:i/>
        </w:rPr>
        <w:t>H. pylori</w:t>
      </w:r>
      <w:r>
        <w:rPr>
          <w:rFonts w:ascii="Book Antiqua" w:hAnsi="Book Antiqua" w:eastAsia="Book Antiqua" w:cs="Book Antiqua"/>
        </w:rPr>
        <w:t xml:space="preserve">, the modeling cohort was divided into an </w:t>
      </w:r>
      <w:r>
        <w:rPr>
          <w:rFonts w:ascii="Book Antiqua" w:hAnsi="Book Antiqua"/>
          <w:i/>
        </w:rPr>
        <w:t>H. pylori</w:t>
      </w:r>
      <w:r>
        <w:rPr>
          <w:rFonts w:ascii="Book Antiqua" w:hAnsi="Book Antiqua" w:eastAsia="Book Antiqua" w:cs="Book Antiqua"/>
        </w:rPr>
        <w:t>-infected group (</w:t>
      </w:r>
      <w:r>
        <w:rPr>
          <w:rFonts w:ascii="Book Antiqua" w:hAnsi="Book Antiqua" w:eastAsia="Book Antiqua" w:cs="Book Antiqua"/>
          <w:i/>
          <w:iCs/>
        </w:rPr>
        <w:t>n</w:t>
      </w:r>
      <w:r>
        <w:rPr>
          <w:rFonts w:ascii="Book Antiqua" w:hAnsi="Book Antiqua" w:eastAsia="Book Antiqua" w:cs="Book Antiqua"/>
        </w:rPr>
        <w:t xml:space="preserve"> = 37) and an </w:t>
      </w:r>
      <w:r>
        <w:rPr>
          <w:rFonts w:ascii="Book Antiqua" w:hAnsi="Book Antiqua"/>
          <w:i/>
        </w:rPr>
        <w:t>H. pylori</w:t>
      </w:r>
      <w:r>
        <w:rPr>
          <w:rFonts w:ascii="Book Antiqua" w:hAnsi="Book Antiqua" w:eastAsia="Book Antiqua" w:cs="Book Antiqua"/>
        </w:rPr>
        <w:t>-uninfected group (</w:t>
      </w:r>
      <w:r>
        <w:rPr>
          <w:rFonts w:ascii="Book Antiqua" w:hAnsi="Book Antiqua" w:eastAsia="Book Antiqua" w:cs="Book Antiqua"/>
          <w:i/>
          <w:iCs/>
        </w:rPr>
        <w:t>n</w:t>
      </w:r>
      <w:r>
        <w:rPr>
          <w:rFonts w:ascii="Book Antiqua" w:hAnsi="Book Antiqua" w:eastAsia="Book Antiqua" w:cs="Book Antiqua"/>
        </w:rPr>
        <w:t xml:space="preserve"> = 19). The risk factors for </w:t>
      </w:r>
      <w:r>
        <w:rPr>
          <w:rFonts w:ascii="Book Antiqua" w:hAnsi="Book Antiqua"/>
          <w:i/>
        </w:rPr>
        <w:t>H. pylori</w:t>
      </w:r>
      <w:r>
        <w:rPr>
          <w:rFonts w:ascii="Book Antiqua" w:hAnsi="Book Antiqua" w:eastAsia="Book Antiqua" w:cs="Book Antiqua"/>
        </w:rPr>
        <w:t xml:space="preserve"> after colon polyp surgery were analyzed by comparing the age, sex, body mass index (BMI), and exercise status of patients in the modeling cohort (</w:t>
      </w:r>
      <w:r>
        <w:rPr>
          <w:rFonts w:ascii="Book Antiqua" w:hAnsi="Book Antiqua"/>
          <w:i/>
        </w:rPr>
        <w:t>H. pylori</w:t>
      </w:r>
      <w:r>
        <w:rPr>
          <w:rFonts w:ascii="Book Antiqua" w:hAnsi="Book Antiqua" w:eastAsia="Book Antiqua" w:cs="Book Antiqua"/>
        </w:rPr>
        <w:t xml:space="preserve">-infected and </w:t>
      </w:r>
      <w:r>
        <w:rPr>
          <w:rFonts w:ascii="Book Antiqua" w:hAnsi="Book Antiqua"/>
          <w:i/>
        </w:rPr>
        <w:t>H. pylori</w:t>
      </w:r>
      <w:r>
        <w:rPr>
          <w:rFonts w:ascii="Book Antiqua" w:hAnsi="Book Antiqua" w:eastAsia="Book Antiqua" w:cs="Book Antiqua"/>
        </w:rPr>
        <w:t xml:space="preserve">-uninfected groups). In addition, whether or not they smoked, consumed alcohol, suffered from hypertension and diabetes mellitus, and had heavy diets, and the number, size, location, and the pathological type of the polyps, and whether or not they were high-risk adenomas, were also analyzed. A binary logistic regression analysis was used to analyze the factors influencing the occurrence of </w:t>
      </w:r>
      <w:r>
        <w:rPr>
          <w:rFonts w:ascii="Book Antiqua" w:hAnsi="Book Antiqua"/>
          <w:i/>
        </w:rPr>
        <w:t>H. pylori</w:t>
      </w:r>
      <w:r>
        <w:rPr>
          <w:rFonts w:ascii="Book Antiqua" w:hAnsi="Book Antiqua" w:eastAsia="Book Antiqua" w:cs="Book Antiqua"/>
        </w:rPr>
        <w:t xml:space="preserve"> infection after colon polyp surgery. A roadmap prediction model was therefore established and validated; receiver operating characteristic was used to evaluate the predictive efficacy of the model; calibration curves were used to assess the consistency between predicted and actual events. DCA curves were also used to evaluate the validity of the model; and finally, the correlation between the different pathological types of colon polyps and the occurrence of </w:t>
      </w:r>
      <w:r>
        <w:rPr>
          <w:rFonts w:ascii="Book Antiqua" w:hAnsi="Book Antiqua"/>
          <w:i/>
        </w:rPr>
        <w:t>H. pylori</w:t>
      </w:r>
      <w:r>
        <w:rPr>
          <w:rFonts w:ascii="Book Antiqua" w:hAnsi="Book Antiqua" w:eastAsia="Book Antiqua" w:cs="Book Antiqua"/>
        </w:rPr>
        <w:t xml:space="preserve"> infection was analyzed after colon polyp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results</w:t>
      </w:r>
    </w:p>
    <w:p>
      <w:pPr>
        <w:spacing w:line="360" w:lineRule="auto"/>
        <w:jc w:val="both"/>
        <w:rPr>
          <w:rFonts w:ascii="Book Antiqua" w:hAnsi="Book Antiqua"/>
        </w:rPr>
      </w:pPr>
      <w:r>
        <w:rPr>
          <w:rFonts w:ascii="Book Antiqua" w:hAnsi="Book Antiqua" w:eastAsia="Book Antiqua" w:cs="Book Antiqua"/>
        </w:rPr>
        <w:t xml:space="preserve">Age, BMI, and polyp pathology type were independent predictors of </w:t>
      </w:r>
      <w:r>
        <w:rPr>
          <w:rFonts w:ascii="Book Antiqua" w:hAnsi="Book Antiqua"/>
          <w:i/>
        </w:rPr>
        <w:t>H. pylori</w:t>
      </w:r>
      <w:r>
        <w:rPr>
          <w:rFonts w:ascii="Book Antiqua" w:hAnsi="Book Antiqua" w:eastAsia="Book Antiqua" w:cs="Book Antiqua"/>
        </w:rPr>
        <w:t xml:space="preserve"> infection after intestinal polypectomy. Additionally, the </w:t>
      </w:r>
      <w:r>
        <w:rPr>
          <w:rFonts w:ascii="Book Antiqua" w:hAnsi="Book Antiqua"/>
          <w:i/>
        </w:rPr>
        <w:t>H. pylori</w:t>
      </w:r>
      <w:r>
        <w:rPr>
          <w:rFonts w:ascii="Book Antiqua" w:hAnsi="Book Antiqua" w:eastAsia="Book Antiqua" w:cs="Book Antiqua"/>
        </w:rPr>
        <w:t xml:space="preserve"> infection risk column-line diagram model obtained in this study demonstrated good predictive and calibration abilities for both in-sample and out-of-sample validations. The visualized form of the column-line diagram showed that for age ≤ 50 years, the lower the education level, the higher the risk of </w:t>
      </w:r>
      <w:r>
        <w:rPr>
          <w:rFonts w:ascii="Book Antiqua" w:hAnsi="Book Antiqua"/>
          <w:i/>
        </w:rPr>
        <w:t>H. pylori</w:t>
      </w:r>
      <w:r>
        <w:rPr>
          <w:rFonts w:ascii="Book Antiqua" w:hAnsi="Book Antiqua" w:eastAsia="Book Antiqua" w:cs="Book Antiqua"/>
        </w:rPr>
        <w:t xml:space="preserve"> infection after intestinal polypectomy, the higher the BMI, the higher the risk of </w:t>
      </w:r>
      <w:r>
        <w:rPr>
          <w:rFonts w:ascii="Book Antiqua" w:hAnsi="Book Antiqua"/>
          <w:i/>
        </w:rPr>
        <w:t>H. pylori</w:t>
      </w:r>
      <w:r>
        <w:rPr>
          <w:rFonts w:ascii="Book Antiqua" w:hAnsi="Book Antiqua" w:eastAsia="Book Antiqua" w:cs="Book Antiqua"/>
        </w:rPr>
        <w:t xml:space="preserve"> infection, and that patients with adenomatous polyps often have </w:t>
      </w:r>
      <w:r>
        <w:rPr>
          <w:rFonts w:ascii="Book Antiqua" w:hAnsi="Book Antiqua"/>
          <w:i/>
        </w:rPr>
        <w:t>H. pylori</w:t>
      </w:r>
      <w:r>
        <w:rPr>
          <w:rFonts w:ascii="Book Antiqua" w:hAnsi="Book Antiqua" w:eastAsia="Book Antiqua" w:cs="Book Antiqua"/>
        </w:rPr>
        <w:t xml:space="preserve"> infection. This is conducive to the effective clinical discrimination of patients at high risk of </w:t>
      </w:r>
      <w:r>
        <w:rPr>
          <w:rFonts w:ascii="Book Antiqua" w:hAnsi="Book Antiqua"/>
          <w:i/>
        </w:rPr>
        <w:t>H. pylori</w:t>
      </w:r>
      <w:r>
        <w:rPr>
          <w:rFonts w:ascii="Book Antiqua" w:hAnsi="Book Antiqua" w:eastAsia="Book Antiqua" w:cs="Book Antiqua"/>
        </w:rPr>
        <w:t xml:space="preserve"> infection, after intestinal polypectomy, based on the information of the above mentioned key factors. Moreover, the predictors obtained in this study are favorable for the early prevention of </w:t>
      </w:r>
      <w:r>
        <w:rPr>
          <w:rFonts w:ascii="Book Antiqua" w:hAnsi="Book Antiqua"/>
          <w:i/>
        </w:rPr>
        <w:t>H. pylori</w:t>
      </w:r>
      <w:r>
        <w:rPr>
          <w:rFonts w:ascii="Book Antiqua" w:hAnsi="Book Antiqua" w:eastAsia="Book Antiqua" w:cs="Book Antiqua"/>
        </w:rPr>
        <w:t xml:space="preserve">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conclusions</w:t>
      </w:r>
    </w:p>
    <w:p>
      <w:pPr>
        <w:spacing w:line="360" w:lineRule="auto"/>
        <w:jc w:val="both"/>
        <w:rPr>
          <w:rFonts w:ascii="Book Antiqua" w:hAnsi="Book Antiqua"/>
        </w:rPr>
      </w:pPr>
      <w:r>
        <w:rPr>
          <w:rFonts w:ascii="Book Antiqua" w:hAnsi="Book Antiqua" w:eastAsia="Book Antiqua" w:cs="Book Antiqua"/>
        </w:rPr>
        <w:t xml:space="preserve">Age, BMI, and polyp pathology of the adenomatous type were all independent predictors of </w:t>
      </w:r>
      <w:r>
        <w:rPr>
          <w:rFonts w:ascii="Book Antiqua" w:hAnsi="Book Antiqua"/>
          <w:i/>
        </w:rPr>
        <w:t>H. pylori</w:t>
      </w:r>
      <w:r>
        <w:rPr>
          <w:rFonts w:ascii="Book Antiqua" w:hAnsi="Book Antiqua" w:eastAsia="Book Antiqua" w:cs="Book Antiqua"/>
        </w:rPr>
        <w:t xml:space="preserve"> infection after intestinal polypectomy, and the column-line graph prediction model of </w:t>
      </w:r>
      <w:r>
        <w:rPr>
          <w:rFonts w:ascii="Book Antiqua" w:hAnsi="Book Antiqua"/>
          <w:i/>
        </w:rPr>
        <w:t>H. pylori</w:t>
      </w:r>
      <w:r>
        <w:rPr>
          <w:rFonts w:ascii="Book Antiqua" w:hAnsi="Book Antiqua" w:eastAsia="Book Antiqua" w:cs="Book Antiqua"/>
        </w:rPr>
        <w:t xml:space="preserve"> infection after intestinal polypectomy showed good predictive ability. This provides assistance in the clinical identification of high-risk groups for </w:t>
      </w:r>
      <w:r>
        <w:rPr>
          <w:rFonts w:ascii="Book Antiqua" w:hAnsi="Book Antiqua"/>
          <w:i/>
        </w:rPr>
        <w:t>H. pylori</w:t>
      </w:r>
      <w:r>
        <w:rPr>
          <w:rFonts w:ascii="Book Antiqua" w:hAnsi="Book Antiqua" w:eastAsia="Book Antiqua" w:cs="Book Antiqua"/>
        </w:rPr>
        <w:t xml:space="preserve"> infection after intestinal polypectomy and is conducive to timely prevention.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perspectives</w:t>
      </w:r>
    </w:p>
    <w:p>
      <w:pPr>
        <w:spacing w:line="360" w:lineRule="auto"/>
        <w:jc w:val="both"/>
        <w:rPr>
          <w:rFonts w:ascii="Book Antiqua" w:hAnsi="Book Antiqua"/>
        </w:rPr>
      </w:pPr>
      <w:r>
        <w:rPr>
          <w:rFonts w:ascii="Book Antiqua" w:hAnsi="Book Antiqua" w:eastAsia="Book Antiqua" w:cs="Book Antiqua"/>
        </w:rPr>
        <w:t>This study was a retrospective analysis with a limited sample size, and additional clinical indicators need to be added for further comprehensive assessment and predictive modeling.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REFERENCES</w:t>
      </w:r>
    </w:p>
    <w:p>
      <w:pPr>
        <w:spacing w:line="360" w:lineRule="auto"/>
        <w:jc w:val="both"/>
        <w:rPr>
          <w:rFonts w:ascii="Book Antiqua" w:hAnsi="Book Antiqua"/>
        </w:rPr>
      </w:pPr>
      <w:bookmarkStart w:id="110" w:name="OLE_LINK7800"/>
      <w:bookmarkStart w:id="111" w:name="OLE_LINK7801"/>
      <w:r>
        <w:rPr>
          <w:rFonts w:ascii="Book Antiqua" w:hAnsi="Book Antiqua" w:eastAsia="Book Antiqua" w:cs="Book Antiqua"/>
        </w:rPr>
        <w:t xml:space="preserve">1 </w:t>
      </w:r>
      <w:r>
        <w:rPr>
          <w:rFonts w:ascii="Book Antiqua" w:hAnsi="Book Antiqua" w:eastAsia="Book Antiqua" w:cs="Book Antiqua"/>
          <w:b/>
          <w:bCs/>
        </w:rPr>
        <w:t>Yan Z,</w:t>
      </w:r>
      <w:r>
        <w:rPr>
          <w:rFonts w:ascii="Book Antiqua" w:hAnsi="Book Antiqua" w:eastAsia="Book Antiqua" w:cs="Book Antiqua"/>
        </w:rPr>
        <w:t xml:space="preserve"> Sun YM, Gao F, Lang HB, Zhang J. Analysis of risk factors for delayed bleeding after endoscopic mucosal resection of colon polyps. </w:t>
      </w:r>
      <w:r>
        <w:rPr>
          <w:rFonts w:ascii="Book Antiqua" w:hAnsi="Book Antiqua" w:eastAsia="Book Antiqua" w:cs="Book Antiqua"/>
          <w:i/>
          <w:iCs/>
        </w:rPr>
        <w:t>Zhongguo Yiyao Daobao</w:t>
      </w:r>
      <w:r>
        <w:rPr>
          <w:rFonts w:ascii="Book Antiqua" w:hAnsi="Book Antiqua" w:eastAsia="Book Antiqua" w:cs="Book Antiqua"/>
        </w:rPr>
        <w:t xml:space="preserve"> 2023; </w:t>
      </w:r>
      <w:r>
        <w:rPr>
          <w:rFonts w:ascii="Book Antiqua" w:hAnsi="Book Antiqua" w:eastAsia="Book Antiqua" w:cs="Book Antiqua"/>
          <w:b/>
          <w:bCs/>
        </w:rPr>
        <w:t>20</w:t>
      </w:r>
      <w:r>
        <w:rPr>
          <w:rFonts w:ascii="Book Antiqua" w:hAnsi="Book Antiqua" w:eastAsia="Book Antiqua" w:cs="Book Antiqua"/>
        </w:rPr>
        <w:t>:132-135 [DOI: 10.20047/j.issn1673-7210.2023.17.30]</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Han L,</w:t>
      </w:r>
      <w:r>
        <w:rPr>
          <w:rFonts w:ascii="Book Antiqua" w:hAnsi="Book Antiqua" w:eastAsia="Book Antiqua" w:cs="Book Antiqua"/>
        </w:rPr>
        <w:t xml:space="preserve"> Jiang SL. Observation on the efficacy of endoscopic mucosal resection in patients with colonic polyps. </w:t>
      </w:r>
      <w:r>
        <w:rPr>
          <w:rFonts w:ascii="Book Antiqua" w:hAnsi="Book Antiqua" w:eastAsia="Book Antiqua" w:cs="Book Antiqua"/>
          <w:i/>
          <w:iCs/>
        </w:rPr>
        <w:t>Xiandai Yixueyujiankang Yanjiu (Dianziban)</w:t>
      </w:r>
      <w:r>
        <w:rPr>
          <w:rFonts w:ascii="Book Antiqua" w:hAnsi="Book Antiqua" w:eastAsia="Book Antiqua" w:cs="Book Antiqua"/>
        </w:rPr>
        <w:t xml:space="preserve"> 2023; </w:t>
      </w:r>
      <w:r>
        <w:rPr>
          <w:rFonts w:ascii="Book Antiqua" w:hAnsi="Book Antiqua" w:eastAsia="Book Antiqua" w:cs="Book Antiqua"/>
          <w:b/>
          <w:bCs/>
        </w:rPr>
        <w:t>7</w:t>
      </w:r>
      <w:r>
        <w:rPr>
          <w:rFonts w:ascii="Book Antiqua" w:hAnsi="Book Antiqua" w:eastAsia="Book Antiqua" w:cs="Book Antiqua"/>
        </w:rPr>
        <w:t>: 56-59 [DOI: 10.3969/j.issn.2096-3718.2023.03.017]</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Sninsky JA</w:t>
      </w:r>
      <w:r>
        <w:rPr>
          <w:rFonts w:ascii="Book Antiqua" w:hAnsi="Book Antiqua" w:eastAsia="Book Antiqua" w:cs="Book Antiqua"/>
        </w:rPr>
        <w:t xml:space="preserve">, Shore BM, Lupu GV, Crockett SD. Risk Factors for Colorectal Polyps and Cancer. </w:t>
      </w:r>
      <w:r>
        <w:rPr>
          <w:rFonts w:ascii="Book Antiqua" w:hAnsi="Book Antiqua" w:eastAsia="Book Antiqua" w:cs="Book Antiqua"/>
          <w:i/>
          <w:iCs/>
        </w:rPr>
        <w:t>Gastrointest Endosc Clin N Am</w:t>
      </w:r>
      <w:r>
        <w:rPr>
          <w:rFonts w:ascii="Book Antiqua" w:hAnsi="Book Antiqua" w:eastAsia="Book Antiqua" w:cs="Book Antiqua"/>
        </w:rPr>
        <w:t xml:space="preserve"> 2022; </w:t>
      </w:r>
      <w:r>
        <w:rPr>
          <w:rFonts w:ascii="Book Antiqua" w:hAnsi="Book Antiqua" w:eastAsia="Book Antiqua" w:cs="Book Antiqua"/>
          <w:b/>
          <w:bCs/>
        </w:rPr>
        <w:t>32</w:t>
      </w:r>
      <w:r>
        <w:rPr>
          <w:rFonts w:ascii="Book Antiqua" w:hAnsi="Book Antiqua" w:eastAsia="Book Antiqua" w:cs="Book Antiqua"/>
        </w:rPr>
        <w:t>: 195-213 [PMID: 35361331 DOI: 10.1016/j.giec.2021.12.008]</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Shuai XW,</w:t>
      </w:r>
      <w:r>
        <w:rPr>
          <w:rFonts w:ascii="Book Antiqua" w:hAnsi="Book Antiqua" w:eastAsia="Book Antiqua" w:cs="Book Antiqua"/>
        </w:rPr>
        <w:t xml:space="preserve"> Xie PY. Guidelines for colonoscopic follow-up protocols after resection of colon cancer--Updated consensus of the U.S. Multicenter Task Force on Colorectal Cancer and the American Cancer Society (2006). </w:t>
      </w:r>
      <w:r>
        <w:rPr>
          <w:rFonts w:ascii="Book Antiqua" w:hAnsi="Book Antiqua" w:eastAsia="Book Antiqua" w:cs="Book Antiqua"/>
          <w:i/>
          <w:iCs/>
        </w:rPr>
        <w:t>Zhongguo Neijing Zazhi</w:t>
      </w:r>
      <w:r>
        <w:rPr>
          <w:rFonts w:ascii="Book Antiqua" w:hAnsi="Book Antiqua" w:eastAsia="Book Antiqua" w:cs="Book Antiqua"/>
        </w:rPr>
        <w:t xml:space="preserve"> 2007; 889-891</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Chao G</w:t>
      </w:r>
      <w:r>
        <w:rPr>
          <w:rFonts w:ascii="Book Antiqua" w:hAnsi="Book Antiqua" w:eastAsia="Book Antiqua" w:cs="Book Antiqua"/>
        </w:rPr>
        <w:t xml:space="preserve">, Zhu Y, Fang L. Retrospective study of risk factors for colorectal adenomas and non-adenomatous polyps. </w:t>
      </w:r>
      <w:r>
        <w:rPr>
          <w:rFonts w:ascii="Book Antiqua" w:hAnsi="Book Antiqua" w:eastAsia="Book Antiqua" w:cs="Book Antiqua"/>
          <w:i/>
          <w:iCs/>
        </w:rPr>
        <w:t>Transl Cancer Res</w:t>
      </w:r>
      <w:r>
        <w:rPr>
          <w:rFonts w:ascii="Book Antiqua" w:hAnsi="Book Antiqua" w:eastAsia="Book Antiqua" w:cs="Book Antiqua"/>
        </w:rPr>
        <w:t xml:space="preserve"> 2020; </w:t>
      </w:r>
      <w:r>
        <w:rPr>
          <w:rFonts w:ascii="Book Antiqua" w:hAnsi="Book Antiqua" w:eastAsia="Book Antiqua" w:cs="Book Antiqua"/>
          <w:b/>
          <w:bCs/>
        </w:rPr>
        <w:t>9</w:t>
      </w:r>
      <w:r>
        <w:rPr>
          <w:rFonts w:ascii="Book Antiqua" w:hAnsi="Book Antiqua" w:eastAsia="Book Antiqua" w:cs="Book Antiqua"/>
        </w:rPr>
        <w:t>: 1670-1677 [PMID: 35117515 DOI: 10.21037/tcr.2020.01.69]</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Chen CC</w:t>
      </w:r>
      <w:r>
        <w:rPr>
          <w:rFonts w:ascii="Book Antiqua" w:hAnsi="Book Antiqua" w:eastAsia="Book Antiqua" w:cs="Book Antiqua"/>
        </w:rPr>
        <w:t xml:space="preserve">, Liou JM, Lee YC, Hong TC, El-Omar EM, Wu MS. The interplay between Helicobacter pylori and gastrointestinal microbiota. </w:t>
      </w:r>
      <w:r>
        <w:rPr>
          <w:rFonts w:ascii="Book Antiqua" w:hAnsi="Book Antiqua" w:eastAsia="Book Antiqua" w:cs="Book Antiqua"/>
          <w:i/>
          <w:iCs/>
        </w:rPr>
        <w:t>Gut Microbes</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1-22 [PMID: 33938378 DOI: 10.1080/19490976.2021.1909459]</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Hou Y M,</w:t>
      </w:r>
      <w:r>
        <w:rPr>
          <w:rFonts w:ascii="Book Antiqua" w:hAnsi="Book Antiqua" w:eastAsia="Book Antiqua" w:cs="Book Antiqua"/>
        </w:rPr>
        <w:t xml:space="preserve"> Li H, Wang L, Xiang X H, Yang S G. Association of colon polyps with Helicobacter pylori infection and gastric polyps.</w:t>
      </w:r>
      <w:r>
        <w:rPr>
          <w:rFonts w:hint="eastAsia" w:ascii="Book Antiqua" w:hAnsi="Book Antiqua" w:cs="Book Antiqua"/>
          <w:lang w:eastAsia="zh-CN"/>
        </w:rPr>
        <w:t xml:space="preserve"> </w:t>
      </w:r>
      <w:r>
        <w:rPr>
          <w:rFonts w:hint="eastAsia" w:ascii="Book Antiqua" w:hAnsi="Book Antiqua" w:eastAsia="Book Antiqua" w:cs="Book Antiqua"/>
          <w:i/>
          <w:iCs/>
        </w:rPr>
        <w:t>Zhongguo Nei</w:t>
      </w:r>
      <w:r>
        <w:rPr>
          <w:rFonts w:ascii="Book Antiqua" w:hAnsi="Book Antiqua" w:eastAsia="Book Antiqua" w:cs="Book Antiqua"/>
          <w:i/>
          <w:iCs/>
        </w:rPr>
        <w:t>j</w:t>
      </w:r>
      <w:r>
        <w:rPr>
          <w:rFonts w:hint="eastAsia" w:ascii="Book Antiqua" w:hAnsi="Book Antiqua" w:eastAsia="Book Antiqua" w:cs="Book Antiqua"/>
          <w:i/>
          <w:iCs/>
        </w:rPr>
        <w:t>ing Za</w:t>
      </w:r>
      <w:r>
        <w:rPr>
          <w:rFonts w:ascii="Book Antiqua" w:hAnsi="Book Antiqua" w:eastAsia="Book Antiqua" w:cs="Book Antiqua"/>
          <w:i/>
          <w:iCs/>
        </w:rPr>
        <w:t>z</w:t>
      </w:r>
      <w:r>
        <w:rPr>
          <w:rFonts w:hint="eastAsia" w:ascii="Book Antiqua" w:hAnsi="Book Antiqua" w:eastAsia="Book Antiqua" w:cs="Book Antiqua"/>
          <w:i/>
          <w:iCs/>
        </w:rPr>
        <w:t>hi</w:t>
      </w:r>
      <w:r>
        <w:rPr>
          <w:rFonts w:ascii="Book Antiqua" w:hAnsi="Book Antiqua" w:eastAsia="Book Antiqua" w:cs="Book Antiqua"/>
          <w:i/>
          <w:iCs/>
        </w:rPr>
        <w:t xml:space="preserve"> </w:t>
      </w:r>
      <w:r>
        <w:rPr>
          <w:rFonts w:ascii="Book Antiqua" w:hAnsi="Book Antiqua" w:eastAsia="Book Antiqua" w:cs="Book Antiqua"/>
        </w:rPr>
        <w:t xml:space="preserve">2023; </w:t>
      </w:r>
      <w:r>
        <w:rPr>
          <w:rFonts w:ascii="Book Antiqua" w:hAnsi="Book Antiqua" w:eastAsia="Book Antiqua" w:cs="Book Antiqua"/>
          <w:b/>
          <w:bCs/>
        </w:rPr>
        <w:t>29</w:t>
      </w:r>
      <w:r>
        <w:rPr>
          <w:rFonts w:ascii="Book Antiqua" w:hAnsi="Book Antiqua" w:eastAsia="Book Antiqua" w:cs="Book Antiqua"/>
        </w:rPr>
        <w:t>: 73-80 [DOI: 10.12235/E20220103]</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Yang QJ,</w:t>
      </w:r>
      <w:r>
        <w:rPr>
          <w:rFonts w:ascii="Book Antiqua" w:hAnsi="Book Antiqua" w:eastAsia="Book Antiqua" w:cs="Book Antiqua"/>
        </w:rPr>
        <w:t xml:space="preserve"> Zheng J, Yang J, Luo R, Leng J, Jin Q, Ma HL. Study on the effect of Helicobacter pylori infection on nonalcoholic fatty liver disease and its associated colorectal polyps. </w:t>
      </w:r>
      <w:r>
        <w:rPr>
          <w:rFonts w:hint="eastAsia" w:ascii="Book Antiqua" w:hAnsi="Book Antiqua" w:eastAsia="Book Antiqua" w:cs="Book Antiqua"/>
          <w:i/>
          <w:iCs/>
        </w:rPr>
        <w:t>Jia</w:t>
      </w:r>
      <w:r>
        <w:rPr>
          <w:rFonts w:ascii="Book Antiqua" w:hAnsi="Book Antiqua" w:eastAsia="Book Antiqua" w:cs="Book Antiqua"/>
          <w:i/>
          <w:iCs/>
        </w:rPr>
        <w:t>t</w:t>
      </w:r>
      <w:r>
        <w:rPr>
          <w:rFonts w:hint="eastAsia" w:ascii="Book Antiqua" w:hAnsi="Book Antiqua" w:eastAsia="Book Antiqua" w:cs="Book Antiqua"/>
          <w:i/>
          <w:iCs/>
        </w:rPr>
        <w:t>ing Yi</w:t>
      </w:r>
      <w:r>
        <w:rPr>
          <w:rFonts w:ascii="Book Antiqua" w:hAnsi="Book Antiqua" w:eastAsia="Book Antiqua" w:cs="Book Antiqua"/>
          <w:i/>
          <w:iCs/>
        </w:rPr>
        <w:t>x</w:t>
      </w:r>
      <w:r>
        <w:rPr>
          <w:rFonts w:hint="eastAsia" w:ascii="Book Antiqua" w:hAnsi="Book Antiqua" w:eastAsia="Book Antiqua" w:cs="Book Antiqua"/>
          <w:i/>
          <w:iCs/>
        </w:rPr>
        <w:t>ue</w:t>
      </w:r>
      <w:r>
        <w:rPr>
          <w:rFonts w:ascii="Book Antiqua" w:hAnsi="Book Antiqua" w:eastAsia="Book Antiqua" w:cs="Book Antiqua"/>
        </w:rPr>
        <w:t xml:space="preserve"> 2021; </w:t>
      </w:r>
      <w:r>
        <w:rPr>
          <w:rFonts w:ascii="Book Antiqua" w:hAnsi="Book Antiqua" w:eastAsia="Book Antiqua" w:cs="Book Antiqua"/>
          <w:b/>
          <w:bCs/>
        </w:rPr>
        <w:t>4</w:t>
      </w:r>
      <w:r>
        <w:rPr>
          <w:rFonts w:ascii="Book Antiqua" w:hAnsi="Book Antiqua" w:eastAsia="Book Antiqua" w:cs="Book Antiqua"/>
        </w:rPr>
        <w:t>: 3855-3862 [DOI: 10.12114/j.issn.1007-9572.2021.00.549]</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Yang Z P,</w:t>
      </w:r>
      <w:r>
        <w:rPr>
          <w:rFonts w:ascii="Book Antiqua" w:hAnsi="Book Antiqua" w:eastAsia="Book Antiqua" w:cs="Book Antiqua"/>
        </w:rPr>
        <w:t xml:space="preserve"> Tian Y J, Wang Y Z, Zhao Y D. Relationship between oral Helicobacter pylori infection and Helicobacter pylori gastritis.</w:t>
      </w:r>
      <w:r>
        <w:rPr>
          <w:rFonts w:hint="eastAsia" w:ascii="Book Antiqua" w:hAnsi="Book Antiqua" w:cs="Book Antiqua"/>
          <w:lang w:eastAsia="zh-CN"/>
        </w:rPr>
        <w:t xml:space="preserve"> </w:t>
      </w:r>
      <w:r>
        <w:rPr>
          <w:rFonts w:hint="eastAsia" w:ascii="Book Antiqua" w:hAnsi="Book Antiqua" w:eastAsia="Book Antiqua" w:cs="Book Antiqua"/>
          <w:i/>
          <w:iCs/>
        </w:rPr>
        <w:t>Beihua Da</w:t>
      </w:r>
      <w:r>
        <w:rPr>
          <w:rFonts w:ascii="Book Antiqua" w:hAnsi="Book Antiqua" w:eastAsia="Book Antiqua" w:cs="Book Antiqua"/>
          <w:i/>
          <w:iCs/>
        </w:rPr>
        <w:t>x</w:t>
      </w:r>
      <w:r>
        <w:rPr>
          <w:rFonts w:hint="eastAsia" w:ascii="Book Antiqua" w:hAnsi="Book Antiqua" w:eastAsia="Book Antiqua" w:cs="Book Antiqua"/>
          <w:i/>
          <w:iCs/>
        </w:rPr>
        <w:t>ue Xue</w:t>
      </w:r>
      <w:r>
        <w:rPr>
          <w:rFonts w:ascii="Book Antiqua" w:hAnsi="Book Antiqua" w:eastAsia="Book Antiqua" w:cs="Book Antiqua"/>
          <w:i/>
          <w:iCs/>
        </w:rPr>
        <w:t>b</w:t>
      </w:r>
      <w:r>
        <w:rPr>
          <w:rFonts w:hint="eastAsia" w:ascii="Book Antiqua" w:hAnsi="Book Antiqua" w:eastAsia="Book Antiqua" w:cs="Book Antiqua"/>
          <w:i/>
          <w:iCs/>
        </w:rPr>
        <w:t>ao(Zi</w:t>
      </w:r>
      <w:r>
        <w:rPr>
          <w:rFonts w:ascii="Book Antiqua" w:hAnsi="Book Antiqua" w:eastAsia="Book Antiqua" w:cs="Book Antiqua"/>
          <w:i/>
          <w:iCs/>
        </w:rPr>
        <w:t>r</w:t>
      </w:r>
      <w:r>
        <w:rPr>
          <w:rFonts w:hint="eastAsia" w:ascii="Book Antiqua" w:hAnsi="Book Antiqua" w:eastAsia="Book Antiqua" w:cs="Book Antiqua"/>
          <w:i/>
          <w:iCs/>
        </w:rPr>
        <w:t>an</w:t>
      </w:r>
      <w:r>
        <w:rPr>
          <w:rFonts w:ascii="Book Antiqua" w:hAnsi="Book Antiqua" w:eastAsia="Book Antiqua" w:cs="Book Antiqua"/>
          <w:i/>
          <w:iCs/>
        </w:rPr>
        <w:t>k</w:t>
      </w:r>
      <w:r>
        <w:rPr>
          <w:rFonts w:hint="eastAsia" w:ascii="Book Antiqua" w:hAnsi="Book Antiqua" w:eastAsia="Book Antiqua" w:cs="Book Antiqua"/>
          <w:i/>
          <w:iCs/>
        </w:rPr>
        <w:t>e</w:t>
      </w:r>
      <w:r>
        <w:rPr>
          <w:rFonts w:ascii="Book Antiqua" w:hAnsi="Book Antiqua" w:eastAsia="Book Antiqua" w:cs="Book Antiqua"/>
          <w:i/>
          <w:iCs/>
        </w:rPr>
        <w:t>x</w:t>
      </w:r>
      <w:r>
        <w:rPr>
          <w:rFonts w:hint="eastAsia" w:ascii="Book Antiqua" w:hAnsi="Book Antiqua" w:eastAsia="Book Antiqua" w:cs="Book Antiqua"/>
          <w:i/>
          <w:iCs/>
        </w:rPr>
        <w:t>ue</w:t>
      </w:r>
      <w:r>
        <w:rPr>
          <w:rFonts w:ascii="Book Antiqua" w:hAnsi="Book Antiqua" w:eastAsia="Book Antiqua" w:cs="Book Antiqua"/>
          <w:i/>
          <w:iCs/>
        </w:rPr>
        <w:t>b</w:t>
      </w:r>
      <w:r>
        <w:rPr>
          <w:rFonts w:hint="eastAsia" w:ascii="Book Antiqua" w:hAnsi="Book Antiqua" w:eastAsia="Book Antiqua" w:cs="Book Antiqua"/>
          <w:i/>
          <w:iCs/>
        </w:rPr>
        <w:t>an)</w:t>
      </w:r>
      <w:r>
        <w:rPr>
          <w:rFonts w:ascii="Book Antiqua" w:hAnsi="Book Antiqua" w:eastAsia="Book Antiqua" w:cs="Book Antiqua"/>
        </w:rPr>
        <w:t xml:space="preserve"> 2022; </w:t>
      </w:r>
      <w:r>
        <w:rPr>
          <w:rFonts w:ascii="Book Antiqua" w:hAnsi="Book Antiqua" w:eastAsia="Book Antiqua" w:cs="Book Antiqua"/>
          <w:b/>
          <w:bCs/>
        </w:rPr>
        <w:t>23</w:t>
      </w:r>
      <w:r>
        <w:rPr>
          <w:rFonts w:ascii="Book Antiqua" w:hAnsi="Book Antiqua" w:eastAsia="Book Antiqua" w:cs="Book Antiqua"/>
        </w:rPr>
        <w:t>:352-356 [DOI: 10.11713/j.issn.1009-4822.2022.03.013]</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de Brito BB</w:t>
      </w:r>
      <w:r>
        <w:rPr>
          <w:rFonts w:ascii="Book Antiqua" w:hAnsi="Book Antiqua" w:eastAsia="Book Antiqua" w:cs="Book Antiqua"/>
        </w:rPr>
        <w:t xml:space="preserve">, da Silva FAF, Soares AS, Pereira VA, Santos MLC, Sampaio MM, Neves PHM, de Melo FF. Pathogenesis and clinical management of Helicobacter pylori gastric infection. </w:t>
      </w:r>
      <w:r>
        <w:rPr>
          <w:rFonts w:ascii="Book Antiqua" w:hAnsi="Book Antiqua" w:eastAsia="Book Antiqua" w:cs="Book Antiqua"/>
          <w:i/>
          <w:iCs/>
        </w:rPr>
        <w:t>World J Gastroenterol</w:t>
      </w:r>
      <w:r>
        <w:rPr>
          <w:rFonts w:ascii="Book Antiqua" w:hAnsi="Book Antiqua" w:eastAsia="Book Antiqua" w:cs="Book Antiqua"/>
        </w:rPr>
        <w:t xml:space="preserve"> 2019; </w:t>
      </w:r>
      <w:r>
        <w:rPr>
          <w:rFonts w:ascii="Book Antiqua" w:hAnsi="Book Antiqua" w:eastAsia="Book Antiqua" w:cs="Book Antiqua"/>
          <w:b/>
          <w:bCs/>
        </w:rPr>
        <w:t>25</w:t>
      </w:r>
      <w:r>
        <w:rPr>
          <w:rFonts w:ascii="Book Antiqua" w:hAnsi="Book Antiqua" w:eastAsia="Book Antiqua" w:cs="Book Antiqua"/>
        </w:rPr>
        <w:t>: 5578-5589 [PMID: 31602159 DOI: 10.3748/wjg.v25.i37.5578]</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Qiu E</w:t>
      </w:r>
      <w:r>
        <w:rPr>
          <w:rFonts w:ascii="Book Antiqua" w:hAnsi="Book Antiqua" w:eastAsia="Book Antiqua" w:cs="Book Antiqua"/>
        </w:rPr>
        <w:t xml:space="preserve">, Li Z, Han S. Methods for detection of Helicobacter pylori from stool sample: current options and developments. </w:t>
      </w:r>
      <w:r>
        <w:rPr>
          <w:rFonts w:ascii="Book Antiqua" w:hAnsi="Book Antiqua" w:eastAsia="Book Antiqua" w:cs="Book Antiqua"/>
          <w:i/>
          <w:iCs/>
        </w:rPr>
        <w:t>Braz J Microbiol</w:t>
      </w:r>
      <w:r>
        <w:rPr>
          <w:rFonts w:ascii="Book Antiqua" w:hAnsi="Book Antiqua" w:eastAsia="Book Antiqua" w:cs="Book Antiqua"/>
        </w:rPr>
        <w:t xml:space="preserve"> 2021; </w:t>
      </w:r>
      <w:r>
        <w:rPr>
          <w:rFonts w:ascii="Book Antiqua" w:hAnsi="Book Antiqua" w:eastAsia="Book Antiqua" w:cs="Book Antiqua"/>
          <w:b/>
          <w:bCs/>
        </w:rPr>
        <w:t>52</w:t>
      </w:r>
      <w:r>
        <w:rPr>
          <w:rFonts w:ascii="Book Antiqua" w:hAnsi="Book Antiqua" w:eastAsia="Book Antiqua" w:cs="Book Antiqua"/>
        </w:rPr>
        <w:t>: 2057-2062 [PMID: 34392499 DOI: 10.1007/s42770-021-00589-x]</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Liu L,</w:t>
      </w:r>
      <w:r>
        <w:rPr>
          <w:rFonts w:ascii="Book Antiqua" w:hAnsi="Book Antiqua" w:eastAsia="Book Antiqua" w:cs="Book Antiqua"/>
        </w:rPr>
        <w:t xml:space="preserve"> Zhu ZH. Influencing factors of Helicobacter pylori infection in gastroenterology patients and its relationship with gastrointestinal diseases. </w:t>
      </w:r>
      <w:r>
        <w:rPr>
          <w:rFonts w:hint="eastAsia" w:ascii="Book Antiqua" w:hAnsi="Book Antiqua" w:eastAsia="Book Antiqua" w:cs="Book Antiqua"/>
          <w:i/>
          <w:iCs/>
        </w:rPr>
        <w:t>Xian</w:t>
      </w:r>
      <w:r>
        <w:rPr>
          <w:rFonts w:ascii="Book Antiqua" w:hAnsi="Book Antiqua" w:eastAsia="Book Antiqua" w:cs="Book Antiqua"/>
          <w:i/>
          <w:iCs/>
        </w:rPr>
        <w:t>d</w:t>
      </w:r>
      <w:r>
        <w:rPr>
          <w:rFonts w:hint="eastAsia" w:ascii="Book Antiqua" w:hAnsi="Book Antiqua" w:eastAsia="Book Antiqua" w:cs="Book Antiqua"/>
          <w:i/>
          <w:iCs/>
        </w:rPr>
        <w:t>ai Yang</w:t>
      </w:r>
      <w:r>
        <w:rPr>
          <w:rFonts w:ascii="Book Antiqua" w:hAnsi="Book Antiqua" w:eastAsia="Book Antiqua" w:cs="Book Antiqua"/>
          <w:i/>
          <w:iCs/>
        </w:rPr>
        <w:t>s</w:t>
      </w:r>
      <w:r>
        <w:rPr>
          <w:rFonts w:hint="eastAsia" w:ascii="Book Antiqua" w:hAnsi="Book Antiqua" w:eastAsia="Book Antiqua" w:cs="Book Antiqua"/>
          <w:i/>
          <w:iCs/>
        </w:rPr>
        <w:t>heng</w:t>
      </w:r>
      <w:r>
        <w:rPr>
          <w:rFonts w:ascii="Book Antiqua" w:hAnsi="Book Antiqua" w:eastAsia="Book Antiqua" w:cs="Book Antiqua"/>
          <w:i/>
          <w:iCs/>
        </w:rPr>
        <w:t xml:space="preserve"> </w:t>
      </w:r>
      <w:r>
        <w:rPr>
          <w:rFonts w:hint="eastAsia" w:ascii="Book Antiqua" w:hAnsi="Book Antiqua" w:eastAsia="Book Antiqua" w:cs="Book Antiqua"/>
          <w:i/>
          <w:iCs/>
        </w:rPr>
        <w:t>(Xia</w:t>
      </w:r>
      <w:r>
        <w:rPr>
          <w:rFonts w:ascii="Book Antiqua" w:hAnsi="Book Antiqua" w:eastAsia="Book Antiqua" w:cs="Book Antiqua"/>
          <w:i/>
          <w:iCs/>
        </w:rPr>
        <w:t>b</w:t>
      </w:r>
      <w:r>
        <w:rPr>
          <w:rFonts w:hint="eastAsia" w:ascii="Book Antiqua" w:hAnsi="Book Antiqua" w:eastAsia="Book Antiqua" w:cs="Book Antiqua"/>
          <w:i/>
          <w:iCs/>
        </w:rPr>
        <w:t>an</w:t>
      </w:r>
      <w:r>
        <w:rPr>
          <w:rFonts w:ascii="Book Antiqua" w:hAnsi="Book Antiqua" w:eastAsia="Book Antiqua" w:cs="Book Antiqua"/>
          <w:i/>
          <w:iCs/>
        </w:rPr>
        <w:t>y</w:t>
      </w:r>
      <w:r>
        <w:rPr>
          <w:rFonts w:hint="eastAsia" w:ascii="Book Antiqua" w:hAnsi="Book Antiqua" w:eastAsia="Book Antiqua" w:cs="Book Antiqua"/>
          <w:i/>
          <w:iCs/>
        </w:rPr>
        <w:t>ue</w:t>
      </w:r>
      <w:r>
        <w:rPr>
          <w:rFonts w:ascii="Book Antiqua" w:hAnsi="Book Antiqua" w:eastAsia="Book Antiqua" w:cs="Book Antiqua"/>
          <w:i/>
          <w:iCs/>
        </w:rPr>
        <w:t>b</w:t>
      </w:r>
      <w:r>
        <w:rPr>
          <w:rFonts w:hint="eastAsia" w:ascii="Book Antiqua" w:hAnsi="Book Antiqua" w:eastAsia="Book Antiqua" w:cs="Book Antiqua"/>
          <w:i/>
          <w:iCs/>
        </w:rPr>
        <w:t>an)</w:t>
      </w:r>
      <w:r>
        <w:rPr>
          <w:rFonts w:ascii="Book Antiqua" w:hAnsi="Book Antiqua" w:eastAsia="Book Antiqua" w:cs="Book Antiqua"/>
        </w:rPr>
        <w:t xml:space="preserve"> 2020; </w:t>
      </w:r>
      <w:r>
        <w:rPr>
          <w:rFonts w:ascii="Book Antiqua" w:hAnsi="Book Antiqua" w:eastAsia="Book Antiqua" w:cs="Book Antiqua"/>
          <w:b/>
          <w:bCs/>
        </w:rPr>
        <w:t>20</w:t>
      </w:r>
      <w:r>
        <w:rPr>
          <w:rFonts w:ascii="Book Antiqua" w:hAnsi="Book Antiqua" w:eastAsia="Book Antiqua" w:cs="Book Antiqua"/>
        </w:rPr>
        <w:t>: 52-55 [DOI: 10.3969/j.issn.1671-0223(x).2020.11.016]</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Cao YF,</w:t>
      </w:r>
      <w:r>
        <w:rPr>
          <w:rFonts w:ascii="Book Antiqua" w:hAnsi="Book Antiqua" w:eastAsia="Book Antiqua" w:cs="Book Antiqua"/>
        </w:rPr>
        <w:t xml:space="preserve"> Li XL, Wang YF, Wu WZ, Xu C, Wang SS, Huang HX. Study on the influencing factors of Helicobacter pylori infection based on age stratification. </w:t>
      </w:r>
      <w:r>
        <w:rPr>
          <w:rFonts w:ascii="Book Antiqua" w:hAnsi="Book Antiqua" w:eastAsia="Book Antiqua" w:cs="Book Antiqua"/>
          <w:i/>
          <w:iCs/>
        </w:rPr>
        <w:t xml:space="preserve">Zhejiang </w:t>
      </w:r>
      <w:r>
        <w:rPr>
          <w:rFonts w:hint="eastAsia" w:ascii="Book Antiqua" w:hAnsi="Book Antiqua" w:eastAsia="Book Antiqua" w:cs="Book Antiqua"/>
          <w:i/>
          <w:iCs/>
        </w:rPr>
        <w:t>Yi</w:t>
      </w:r>
      <w:r>
        <w:rPr>
          <w:rFonts w:ascii="Book Antiqua" w:hAnsi="Book Antiqua" w:eastAsia="Book Antiqua" w:cs="Book Antiqua"/>
          <w:i/>
          <w:iCs/>
        </w:rPr>
        <w:t>x</w:t>
      </w:r>
      <w:r>
        <w:rPr>
          <w:rFonts w:hint="eastAsia" w:ascii="Book Antiqua" w:hAnsi="Book Antiqua" w:eastAsia="Book Antiqua" w:cs="Book Antiqua"/>
          <w:i/>
          <w:iCs/>
        </w:rPr>
        <w:t>ue</w:t>
      </w:r>
      <w:r>
        <w:rPr>
          <w:rFonts w:ascii="Book Antiqua" w:hAnsi="Book Antiqua" w:eastAsia="Book Antiqua" w:cs="Book Antiqua"/>
        </w:rPr>
        <w:t xml:space="preserve"> 2023; </w:t>
      </w:r>
      <w:r>
        <w:rPr>
          <w:rFonts w:ascii="Book Antiqua" w:hAnsi="Book Antiqua" w:eastAsia="Book Antiqua" w:cs="Book Antiqua"/>
          <w:b/>
          <w:bCs/>
        </w:rPr>
        <w:t>45</w:t>
      </w:r>
      <w:r>
        <w:rPr>
          <w:rFonts w:ascii="Book Antiqua" w:hAnsi="Book Antiqua" w:eastAsia="Book Antiqua" w:cs="Book Antiqua"/>
        </w:rPr>
        <w:t>: 140-144 [DOI: 10.12056/j.issn.1006-2785.2023.45.2.2022-2609]</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LI XY,</w:t>
      </w:r>
      <w:r>
        <w:rPr>
          <w:rFonts w:ascii="Book Antiqua" w:hAnsi="Book Antiqua" w:eastAsia="Book Antiqua" w:cs="Book Antiqua"/>
        </w:rPr>
        <w:t xml:space="preserve"> GAO CG. Analysis of the results of 102 cases of 13C-urea breath test for detecting Hp infection in patients and related influencing factors in Xuchang Central Hospital. Henan </w:t>
      </w:r>
      <w:r>
        <w:rPr>
          <w:rFonts w:hint="eastAsia" w:ascii="Book Antiqua" w:hAnsi="Book Antiqua" w:eastAsia="Book Antiqua" w:cs="Book Antiqua"/>
          <w:i/>
          <w:iCs/>
        </w:rPr>
        <w:t>Yi</w:t>
      </w:r>
      <w:r>
        <w:rPr>
          <w:rFonts w:ascii="Book Antiqua" w:hAnsi="Book Antiqua" w:eastAsia="Book Antiqua" w:cs="Book Antiqua"/>
          <w:i/>
          <w:iCs/>
        </w:rPr>
        <w:t>x</w:t>
      </w:r>
      <w:r>
        <w:rPr>
          <w:rFonts w:hint="eastAsia" w:ascii="Book Antiqua" w:hAnsi="Book Antiqua" w:eastAsia="Book Antiqua" w:cs="Book Antiqua"/>
          <w:i/>
          <w:iCs/>
        </w:rPr>
        <w:t>ue</w:t>
      </w:r>
      <w:r>
        <w:rPr>
          <w:rFonts w:ascii="Book Antiqua" w:hAnsi="Book Antiqua" w:eastAsia="Book Antiqua" w:cs="Book Antiqua"/>
          <w:i/>
          <w:iCs/>
        </w:rPr>
        <w:t xml:space="preserve"> </w:t>
      </w:r>
      <w:r>
        <w:rPr>
          <w:rFonts w:hint="eastAsia" w:ascii="Book Antiqua" w:hAnsi="Book Antiqua" w:eastAsia="Book Antiqua" w:cs="Book Antiqua"/>
          <w:i/>
          <w:iCs/>
        </w:rPr>
        <w:t>Yan</w:t>
      </w:r>
      <w:r>
        <w:rPr>
          <w:rFonts w:ascii="Book Antiqua" w:hAnsi="Book Antiqua" w:eastAsia="Book Antiqua" w:cs="Book Antiqua"/>
          <w:i/>
          <w:iCs/>
        </w:rPr>
        <w:t>j</w:t>
      </w:r>
      <w:r>
        <w:rPr>
          <w:rFonts w:hint="eastAsia" w:ascii="Book Antiqua" w:hAnsi="Book Antiqua" w:eastAsia="Book Antiqua" w:cs="Book Antiqua"/>
          <w:i/>
          <w:iCs/>
        </w:rPr>
        <w:t>iu</w:t>
      </w:r>
      <w:r>
        <w:rPr>
          <w:rFonts w:ascii="Book Antiqua" w:hAnsi="Book Antiqua" w:eastAsia="Book Antiqua" w:cs="Book Antiqua"/>
        </w:rPr>
        <w:t xml:space="preserve"> 2021; </w:t>
      </w:r>
      <w:r>
        <w:rPr>
          <w:rFonts w:ascii="Book Antiqua" w:hAnsi="Book Antiqua" w:eastAsia="Book Antiqua" w:cs="Book Antiqua"/>
          <w:b/>
          <w:bCs/>
        </w:rPr>
        <w:t>30</w:t>
      </w:r>
      <w:r>
        <w:rPr>
          <w:rFonts w:ascii="Book Antiqua" w:hAnsi="Book Antiqua" w:eastAsia="Book Antiqua" w:cs="Book Antiqua"/>
        </w:rPr>
        <w:t>: 1010-1012 [DOI: 10.3969/j.issn.1004-437X.2021.06.014]</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Li X,</w:t>
      </w:r>
      <w:r>
        <w:rPr>
          <w:rFonts w:ascii="Book Antiqua" w:hAnsi="Book Antiqua" w:eastAsia="Book Antiqua" w:cs="Book Antiqua"/>
        </w:rPr>
        <w:t xml:space="preserve"> Wang J. Survey on factors affecting compliance with standardized treatment of Helicobacter pylori infection patients in digestive system and intervention countermeasures. </w:t>
      </w:r>
      <w:r>
        <w:rPr>
          <w:rFonts w:ascii="Book Antiqua" w:hAnsi="Book Antiqua" w:eastAsia="Book Antiqua" w:cs="Book Antiqua"/>
          <w:i/>
          <w:iCs/>
        </w:rPr>
        <w:t xml:space="preserve">Guizhou </w:t>
      </w:r>
      <w:r>
        <w:rPr>
          <w:rFonts w:hint="eastAsia" w:ascii="Book Antiqua" w:hAnsi="Book Antiqua" w:eastAsia="Book Antiqua" w:cs="Book Antiqua"/>
          <w:i/>
          <w:iCs/>
        </w:rPr>
        <w:t>Yi</w:t>
      </w:r>
      <w:r>
        <w:rPr>
          <w:rFonts w:ascii="Book Antiqua" w:hAnsi="Book Antiqua" w:eastAsia="Book Antiqua" w:cs="Book Antiqua"/>
          <w:i/>
          <w:iCs/>
        </w:rPr>
        <w:t>x</w:t>
      </w:r>
      <w:r>
        <w:rPr>
          <w:rFonts w:hint="eastAsia" w:ascii="Book Antiqua" w:hAnsi="Book Antiqua" w:eastAsia="Book Antiqua" w:cs="Book Antiqua"/>
          <w:i/>
          <w:iCs/>
        </w:rPr>
        <w:t>ue</w:t>
      </w:r>
      <w:r>
        <w:rPr>
          <w:rFonts w:ascii="Book Antiqua" w:hAnsi="Book Antiqua" w:eastAsia="Book Antiqua" w:cs="Book Antiqua"/>
        </w:rPr>
        <w:t xml:space="preserve"> 2023; </w:t>
      </w:r>
      <w:r>
        <w:rPr>
          <w:rFonts w:ascii="Book Antiqua" w:hAnsi="Book Antiqua" w:eastAsia="Book Antiqua" w:cs="Book Antiqua"/>
          <w:b/>
          <w:bCs/>
        </w:rPr>
        <w:t>47</w:t>
      </w:r>
      <w:r>
        <w:rPr>
          <w:rFonts w:ascii="Book Antiqua" w:hAnsi="Book Antiqua" w:eastAsia="Book Antiqua" w:cs="Book Antiqua"/>
        </w:rPr>
        <w:t>: 549-550 [DOI: 10.3969/j.issn.1000-744X.2023.04.024]</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Yusuf Tohti,</w:t>
      </w:r>
      <w:r>
        <w:rPr>
          <w:rFonts w:ascii="Book Antiqua" w:hAnsi="Book Antiqua" w:eastAsia="Book Antiqua" w:cs="Book Antiqua"/>
        </w:rPr>
        <w:t xml:space="preserve"> Li K. Research progress on the correlation between Helicobacter pylori infection and obesity. </w:t>
      </w:r>
      <w:r>
        <w:rPr>
          <w:rFonts w:hint="eastAsia" w:ascii="Book Antiqua" w:hAnsi="Book Antiqua" w:eastAsia="Book Antiqua" w:cs="Book Antiqua"/>
          <w:i/>
          <w:iCs/>
        </w:rPr>
        <w:t>Zhonghua Fei</w:t>
      </w:r>
      <w:r>
        <w:rPr>
          <w:rFonts w:ascii="Book Antiqua" w:hAnsi="Book Antiqua" w:eastAsia="Book Antiqua" w:cs="Book Antiqua"/>
          <w:i/>
          <w:iCs/>
        </w:rPr>
        <w:t>p</w:t>
      </w:r>
      <w:r>
        <w:rPr>
          <w:rFonts w:hint="eastAsia" w:ascii="Book Antiqua" w:hAnsi="Book Antiqua" w:eastAsia="Book Antiqua" w:cs="Book Antiqua"/>
          <w:i/>
          <w:iCs/>
        </w:rPr>
        <w:t>ang</w:t>
      </w:r>
      <w:r>
        <w:rPr>
          <w:rFonts w:ascii="Book Antiqua" w:hAnsi="Book Antiqua" w:eastAsia="Book Antiqua" w:cs="Book Antiqua"/>
          <w:i/>
          <w:iCs/>
        </w:rPr>
        <w:t>y</w:t>
      </w:r>
      <w:r>
        <w:rPr>
          <w:rFonts w:hint="eastAsia" w:ascii="Book Antiqua" w:hAnsi="Book Antiqua" w:eastAsia="Book Antiqua" w:cs="Book Antiqua"/>
          <w:i/>
          <w:iCs/>
        </w:rPr>
        <w:t>u</w:t>
      </w:r>
      <w:r>
        <w:rPr>
          <w:rFonts w:ascii="Book Antiqua" w:hAnsi="Book Antiqua" w:eastAsia="Book Antiqua" w:cs="Book Antiqua"/>
          <w:i/>
          <w:iCs/>
        </w:rPr>
        <w:t>d</w:t>
      </w:r>
      <w:r>
        <w:rPr>
          <w:rFonts w:hint="eastAsia" w:ascii="Book Antiqua" w:hAnsi="Book Antiqua" w:eastAsia="Book Antiqua" w:cs="Book Antiqua"/>
          <w:i/>
          <w:iCs/>
        </w:rPr>
        <w:t>ai</w:t>
      </w:r>
      <w:r>
        <w:rPr>
          <w:rFonts w:ascii="Book Antiqua" w:hAnsi="Book Antiqua" w:eastAsia="Book Antiqua" w:cs="Book Antiqua"/>
          <w:i/>
          <w:iCs/>
        </w:rPr>
        <w:t>x</w:t>
      </w:r>
      <w:r>
        <w:rPr>
          <w:rFonts w:hint="eastAsia" w:ascii="Book Antiqua" w:hAnsi="Book Antiqua" w:eastAsia="Book Antiqua" w:cs="Book Antiqua"/>
          <w:i/>
          <w:iCs/>
        </w:rPr>
        <w:t>ie</w:t>
      </w:r>
      <w:r>
        <w:rPr>
          <w:rFonts w:ascii="Book Antiqua" w:hAnsi="Book Antiqua" w:eastAsia="Book Antiqua" w:cs="Book Antiqua"/>
          <w:i/>
          <w:iCs/>
        </w:rPr>
        <w:t>b</w:t>
      </w:r>
      <w:r>
        <w:rPr>
          <w:rFonts w:hint="eastAsia" w:ascii="Book Antiqua" w:hAnsi="Book Antiqua" w:eastAsia="Book Antiqua" w:cs="Book Antiqua"/>
          <w:i/>
          <w:iCs/>
        </w:rPr>
        <w:t>ing Za</w:t>
      </w:r>
      <w:r>
        <w:rPr>
          <w:rFonts w:ascii="Book Antiqua" w:hAnsi="Book Antiqua" w:eastAsia="Book Antiqua" w:cs="Book Antiqua"/>
          <w:i/>
          <w:iCs/>
        </w:rPr>
        <w:t>z</w:t>
      </w:r>
      <w:r>
        <w:rPr>
          <w:rFonts w:hint="eastAsia" w:ascii="Book Antiqua" w:hAnsi="Book Antiqua" w:eastAsia="Book Antiqua" w:cs="Book Antiqua"/>
          <w:i/>
          <w:iCs/>
        </w:rPr>
        <w:t>hi</w:t>
      </w:r>
      <w:r>
        <w:rPr>
          <w:rFonts w:ascii="Book Antiqua" w:hAnsi="Book Antiqua" w:eastAsia="Book Antiqua" w:cs="Book Antiqua"/>
        </w:rPr>
        <w:t xml:space="preserve"> 2020; </w:t>
      </w:r>
      <w:r>
        <w:rPr>
          <w:rFonts w:ascii="Book Antiqua" w:hAnsi="Book Antiqua" w:eastAsia="Book Antiqua" w:cs="Book Antiqua"/>
          <w:b/>
          <w:bCs/>
        </w:rPr>
        <w:t>6</w:t>
      </w:r>
      <w:r>
        <w:rPr>
          <w:rFonts w:ascii="Book Antiqua" w:hAnsi="Book Antiqua" w:eastAsia="Book Antiqua" w:cs="Book Antiqua"/>
        </w:rPr>
        <w:t>: 196-199 [DOI: 10.3877/cma.j.issn.2095-9605.2020.03.011]</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AlAli MN</w:t>
      </w:r>
      <w:r>
        <w:rPr>
          <w:rFonts w:ascii="Book Antiqua" w:hAnsi="Book Antiqua" w:eastAsia="Book Antiqua" w:cs="Book Antiqua"/>
        </w:rPr>
        <w:t xml:space="preserve">, Bamehriz F, Arishi H, Aldeghaither MK, Alabdullatif F, Alnaeem KA, Alzamil AF, AlHashim IR, Alhaizan S, Aljuhani T, Aldohayan A. Trends in bariatric surgery and incidentalomas at a single institution in Saudi Arabia: a retrospective study and literature review. </w:t>
      </w:r>
      <w:r>
        <w:rPr>
          <w:rFonts w:ascii="Book Antiqua" w:hAnsi="Book Antiqua" w:eastAsia="Book Antiqua" w:cs="Book Antiqua"/>
          <w:i/>
          <w:iCs/>
        </w:rPr>
        <w:t>Ann Saudi Med</w:t>
      </w:r>
      <w:r>
        <w:rPr>
          <w:rFonts w:ascii="Book Antiqua" w:hAnsi="Book Antiqua" w:eastAsia="Book Antiqua" w:cs="Book Antiqua"/>
        </w:rPr>
        <w:t xml:space="preserve"> 2020; </w:t>
      </w:r>
      <w:r>
        <w:rPr>
          <w:rFonts w:ascii="Book Antiqua" w:hAnsi="Book Antiqua" w:eastAsia="Book Antiqua" w:cs="Book Antiqua"/>
          <w:b/>
          <w:bCs/>
        </w:rPr>
        <w:t>40</w:t>
      </w:r>
      <w:r>
        <w:rPr>
          <w:rFonts w:ascii="Book Antiqua" w:hAnsi="Book Antiqua" w:eastAsia="Book Antiqua" w:cs="Book Antiqua"/>
        </w:rPr>
        <w:t>: 389-395 [PMID: 33007169 DOI: 10.5144/0256-4947.2020.389]</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Xie Q</w:t>
      </w:r>
      <w:r>
        <w:rPr>
          <w:rFonts w:ascii="Book Antiqua" w:hAnsi="Book Antiqua" w:eastAsia="Book Antiqua" w:cs="Book Antiqua"/>
        </w:rPr>
        <w:t xml:space="preserve">, He Y, Zhou D, Jiang Y, Deng Y, Li R. Recent research progress on the correlation between metabolic syndrome and Helicobacter pylori infection. </w:t>
      </w:r>
      <w:r>
        <w:rPr>
          <w:rFonts w:ascii="Book Antiqua" w:hAnsi="Book Antiqua" w:eastAsia="Book Antiqua" w:cs="Book Antiqua"/>
          <w:i/>
          <w:iCs/>
        </w:rPr>
        <w:t>Peer J</w:t>
      </w:r>
      <w:r>
        <w:rPr>
          <w:rFonts w:ascii="Book Antiqua" w:hAnsi="Book Antiqua" w:eastAsia="Book Antiqua" w:cs="Book Antiqua"/>
        </w:rPr>
        <w:t xml:space="preserve"> 2023; </w:t>
      </w:r>
      <w:r>
        <w:rPr>
          <w:rFonts w:ascii="Book Antiqua" w:hAnsi="Book Antiqua" w:eastAsia="Book Antiqua" w:cs="Book Antiqua"/>
          <w:b/>
          <w:bCs/>
        </w:rPr>
        <w:t>11</w:t>
      </w:r>
      <w:r>
        <w:rPr>
          <w:rFonts w:ascii="Book Antiqua" w:hAnsi="Book Antiqua" w:eastAsia="Book Antiqua" w:cs="Book Antiqua"/>
        </w:rPr>
        <w:t>: e15755 [PMID: 37483988 DOI: 10.7717/peerj.15755]</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Ouyang Y</w:t>
      </w:r>
      <w:r>
        <w:rPr>
          <w:rFonts w:ascii="Book Antiqua" w:hAnsi="Book Antiqua" w:eastAsia="Book Antiqua" w:cs="Book Antiqua"/>
        </w:rPr>
        <w:t xml:space="preserve">, Zhang W, Huang Y, Wang Y, Shao Q, Wu X, Lu N, Xie C. Effect of Helicobacter pylori eradication on hyperplastic gastric polyps: A systematic review and meta-analysis. </w:t>
      </w:r>
      <w:r>
        <w:rPr>
          <w:rFonts w:ascii="Book Antiqua" w:hAnsi="Book Antiqua" w:eastAsia="Book Antiqua" w:cs="Book Antiqua"/>
          <w:i/>
          <w:iCs/>
        </w:rPr>
        <w:t>Helicobacter</w:t>
      </w:r>
      <w:r>
        <w:rPr>
          <w:rFonts w:ascii="Book Antiqua" w:hAnsi="Book Antiqua" w:eastAsia="Book Antiqua" w:cs="Book Antiqua"/>
        </w:rPr>
        <w:t xml:space="preserve"> 2021; </w:t>
      </w:r>
      <w:r>
        <w:rPr>
          <w:rFonts w:ascii="Book Antiqua" w:hAnsi="Book Antiqua" w:eastAsia="Book Antiqua" w:cs="Book Antiqua"/>
          <w:b/>
          <w:bCs/>
        </w:rPr>
        <w:t>26</w:t>
      </w:r>
      <w:r>
        <w:rPr>
          <w:rFonts w:ascii="Book Antiqua" w:hAnsi="Book Antiqua" w:eastAsia="Book Antiqua" w:cs="Book Antiqua"/>
        </w:rPr>
        <w:t>: e12838 [PMID: 34333811 DOI: 10.1111/hel.12838]</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Zhang P,</w:t>
      </w:r>
      <w:r>
        <w:rPr>
          <w:rFonts w:ascii="Book Antiqua" w:hAnsi="Book Antiqua" w:eastAsia="Book Antiqua" w:cs="Book Antiqua"/>
        </w:rPr>
        <w:t xml:space="preserve"> Wang P, Hong R, Huang ML Q. Clinical characteristics of Hp infection in patients with colorectal polyps and its relationship with G-17, sIL-2R and COX-2. </w:t>
      </w:r>
      <w:r>
        <w:rPr>
          <w:rFonts w:hint="eastAsia" w:ascii="Book Antiqua" w:hAnsi="Book Antiqua" w:eastAsia="Book Antiqua" w:cs="Book Antiqua"/>
          <w:i/>
          <w:iCs/>
        </w:rPr>
        <w:t>Zhonghua Yi</w:t>
      </w:r>
      <w:r>
        <w:rPr>
          <w:rFonts w:ascii="Book Antiqua" w:hAnsi="Book Antiqua" w:eastAsia="Book Antiqua" w:cs="Book Antiqua"/>
          <w:i/>
          <w:iCs/>
        </w:rPr>
        <w:t>y</w:t>
      </w:r>
      <w:r>
        <w:rPr>
          <w:rFonts w:hint="eastAsia" w:ascii="Book Antiqua" w:hAnsi="Book Antiqua" w:eastAsia="Book Antiqua" w:cs="Book Antiqua"/>
          <w:i/>
          <w:iCs/>
        </w:rPr>
        <w:t>uan Gan</w:t>
      </w:r>
      <w:r>
        <w:rPr>
          <w:rFonts w:ascii="Book Antiqua" w:hAnsi="Book Antiqua" w:eastAsia="Book Antiqua" w:cs="Book Antiqua"/>
          <w:i/>
          <w:iCs/>
        </w:rPr>
        <w:t>r</w:t>
      </w:r>
      <w:r>
        <w:rPr>
          <w:rFonts w:hint="eastAsia" w:ascii="Book Antiqua" w:hAnsi="Book Antiqua" w:eastAsia="Book Antiqua" w:cs="Book Antiqua"/>
          <w:i/>
          <w:iCs/>
        </w:rPr>
        <w:t>an</w:t>
      </w:r>
      <w:r>
        <w:rPr>
          <w:rFonts w:ascii="Book Antiqua" w:hAnsi="Book Antiqua" w:eastAsia="Book Antiqua" w:cs="Book Antiqua"/>
          <w:i/>
          <w:iCs/>
        </w:rPr>
        <w:t>x</w:t>
      </w:r>
      <w:r>
        <w:rPr>
          <w:rFonts w:hint="eastAsia" w:ascii="Book Antiqua" w:hAnsi="Book Antiqua" w:eastAsia="Book Antiqua" w:cs="Book Antiqua"/>
          <w:i/>
          <w:iCs/>
        </w:rPr>
        <w:t>ue Za</w:t>
      </w:r>
      <w:r>
        <w:rPr>
          <w:rFonts w:ascii="Book Antiqua" w:hAnsi="Book Antiqua" w:eastAsia="Book Antiqua" w:cs="Book Antiqua"/>
          <w:i/>
          <w:iCs/>
        </w:rPr>
        <w:t>z</w:t>
      </w:r>
      <w:r>
        <w:rPr>
          <w:rFonts w:hint="eastAsia" w:ascii="Book Antiqua" w:hAnsi="Book Antiqua" w:eastAsia="Book Antiqua" w:cs="Book Antiqua"/>
          <w:i/>
          <w:iCs/>
        </w:rPr>
        <w:t>hi</w:t>
      </w:r>
      <w:r>
        <w:rPr>
          <w:rFonts w:ascii="Book Antiqua" w:hAnsi="Book Antiqua" w:eastAsia="Book Antiqua" w:cs="Book Antiqua"/>
        </w:rPr>
        <w:t xml:space="preserve"> 2023;</w:t>
      </w:r>
      <w:r>
        <w:rPr>
          <w:rFonts w:ascii="Book Antiqua" w:hAnsi="Book Antiqua" w:eastAsia="Book Antiqua" w:cs="Book Antiqua"/>
          <w:b/>
          <w:bCs/>
        </w:rPr>
        <w:t xml:space="preserve"> 33</w:t>
      </w:r>
      <w:r>
        <w:rPr>
          <w:rFonts w:ascii="Book Antiqua" w:hAnsi="Book Antiqua" w:eastAsia="Book Antiqua" w:cs="Book Antiqua"/>
        </w:rPr>
        <w:t>: 81-85 [DOI:10.11816/cn.ni.2023-212986]</w:t>
      </w:r>
    </w:p>
    <w:bookmarkEnd w:id="110"/>
    <w:bookmarkEnd w:id="111"/>
    <w:p>
      <w:pPr>
        <w:spacing w:line="360" w:lineRule="auto"/>
        <w:jc w:val="both"/>
        <w:rPr>
          <w:rFonts w:ascii="Book Antiqua" w:hAnsi="Book Antiqua"/>
        </w:rPr>
        <w:sectPr>
          <w:footerReference r:id="rId4"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Footnotes</w:t>
      </w: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reviewed and approved by the Ethics Committee of Affiliated Hospital of Shaoxing University (Shaoxing Municipal Hospital (NO.2023-072-01).</w:t>
      </w:r>
    </w:p>
    <w:p>
      <w:pPr>
        <w:spacing w:line="360" w:lineRule="auto"/>
        <w:jc w:val="both"/>
        <w:rPr>
          <w:rFonts w:ascii="Book Antiqua" w:hAnsi="Book Antiqua" w:eastAsia="Book Antiqua" w:cs="Book Antiqua"/>
        </w:rPr>
      </w:pPr>
    </w:p>
    <w:p>
      <w:pPr>
        <w:adjustRightInd w:val="0"/>
        <w:snapToGrid w:val="0"/>
        <w:spacing w:line="360" w:lineRule="auto"/>
        <w:rPr>
          <w:rFonts w:ascii="Book Antiqua" w:hAnsi="Book Antiqua"/>
          <w:b/>
          <w:color w:val="000000"/>
        </w:rPr>
      </w:pPr>
      <w:bookmarkStart w:id="112" w:name="OLE_LINK7402"/>
      <w:bookmarkStart w:id="113" w:name="OLE_LINK5958"/>
      <w:bookmarkStart w:id="114" w:name="OLE_LINK6363"/>
      <w:bookmarkStart w:id="115" w:name="OLE_LINK5725"/>
      <w:bookmarkStart w:id="116" w:name="OLE_LINK6362"/>
      <w:bookmarkStart w:id="117" w:name="OLE_LINK5957"/>
      <w:bookmarkStart w:id="118" w:name="OLE_LINK6231"/>
      <w:bookmarkStart w:id="119" w:name="OLE_LINK6916"/>
      <w:bookmarkStart w:id="120" w:name="OLE_LINK6141"/>
      <w:bookmarkStart w:id="121" w:name="OLE_LINK7637"/>
      <w:r>
        <w:rPr>
          <w:rFonts w:ascii="Book Antiqua" w:hAnsi="Book Antiqua"/>
          <w:b/>
          <w:color w:val="000000"/>
        </w:rPr>
        <w:t>Informed consent statement</w:t>
      </w:r>
      <w:r>
        <w:rPr>
          <w:rFonts w:ascii="Book Antiqua" w:hAnsi="Book Antiqua"/>
          <w:b/>
          <w:bCs/>
          <w:iCs/>
          <w:color w:val="000000"/>
        </w:rPr>
        <w:t xml:space="preserve">: </w:t>
      </w:r>
      <w:bookmarkEnd w:id="112"/>
      <w:r>
        <w:rPr>
          <w:rFonts w:ascii="Book Antiqua" w:hAnsi="Book Antiqua"/>
          <w:bCs/>
          <w:iCs/>
          <w:color w:val="000000"/>
        </w:rPr>
        <w:t>All study participants, or their legal guardian, provided informed written consent prior to study enrollment.</w:t>
      </w:r>
      <w:bookmarkEnd w:id="113"/>
      <w:bookmarkEnd w:id="114"/>
      <w:bookmarkEnd w:id="115"/>
      <w:bookmarkEnd w:id="116"/>
      <w:bookmarkEnd w:id="117"/>
      <w:bookmarkEnd w:id="118"/>
      <w:bookmarkEnd w:id="119"/>
      <w:bookmarkEnd w:id="120"/>
      <w:bookmarkEnd w:id="121"/>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have no conflicts of interest to declare.</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Data sharing statement: </w:t>
      </w:r>
      <w:r>
        <w:rPr>
          <w:rFonts w:ascii="Book Antiqua" w:hAnsi="Book Antiqua" w:eastAsia="Book Antiqua" w:cs="Book Antiqua"/>
        </w:rPr>
        <w:t>No additional data are available.</w:t>
      </w:r>
    </w:p>
    <w:p>
      <w:pPr>
        <w:spacing w:line="360" w:lineRule="auto"/>
        <w:jc w:val="both"/>
        <w:rPr>
          <w:rFonts w:ascii="Book Antiqua" w:hAnsi="Book Antiqua" w:eastAsia="Book Antiqua" w:cs="Book Antiqua"/>
        </w:rPr>
      </w:pPr>
    </w:p>
    <w:p>
      <w:pPr>
        <w:suppressAutoHyphens/>
        <w:spacing w:line="360" w:lineRule="auto"/>
        <w:rPr>
          <w:rFonts w:ascii="Book Antiqua" w:hAnsi="Book Antiqua" w:eastAsia="宋体"/>
          <w:b/>
          <w:lang w:val="it-IT"/>
        </w:rPr>
      </w:pPr>
      <w:bookmarkStart w:id="122" w:name="OLE_LINK5726"/>
      <w:bookmarkStart w:id="123" w:name="OLE_LINK6566"/>
      <w:bookmarkStart w:id="124" w:name="OLE_LINK5594"/>
      <w:bookmarkStart w:id="125" w:name="OLE_LINK6567"/>
      <w:bookmarkStart w:id="126" w:name="OLE_LINK5727"/>
      <w:bookmarkStart w:id="127" w:name="OLE_LINK6364"/>
      <w:bookmarkStart w:id="128" w:name="OLE_LINK6227"/>
      <w:bookmarkStart w:id="129" w:name="OLE_LINK6365"/>
      <w:bookmarkStart w:id="130" w:name="OLE_LINK5931"/>
      <w:bookmarkStart w:id="131" w:name="OLE_LINK6568"/>
      <w:bookmarkStart w:id="132" w:name="OLE_LINK6795"/>
      <w:r>
        <w:rPr>
          <w:rFonts w:ascii="Book Antiqua" w:hAnsi="Book Antiqua" w:eastAsia="Times New Roman"/>
          <w:b/>
          <w:lang w:val="it-IT" w:eastAsia="ar-SA"/>
        </w:rPr>
        <w:t>STROBE statement</w:t>
      </w:r>
      <w:r>
        <w:rPr>
          <w:rFonts w:hint="eastAsia" w:ascii="Book Antiqua" w:hAnsi="Book Antiqua" w:eastAsia="宋体"/>
          <w:b/>
          <w:lang w:val="it-IT"/>
        </w:rPr>
        <w:t>:</w:t>
      </w:r>
      <w:r>
        <w:rPr>
          <w:rFonts w:ascii="Book Antiqua" w:hAnsi="Book Antiqua" w:eastAsia="宋体"/>
          <w:b/>
          <w:lang w:val="it-IT"/>
        </w:rPr>
        <w:t xml:space="preserve"> </w:t>
      </w:r>
      <w:bookmarkStart w:id="133" w:name="OLE_LINK6757"/>
      <w:bookmarkStart w:id="134" w:name="OLE_LINK6751"/>
      <w:r>
        <w:rPr>
          <w:rFonts w:ascii="Book Antiqua" w:hAnsi="Book Antiqua" w:eastAsia="Times New Roman" w:cs="Garamond-Bold"/>
          <w:bCs/>
          <w:color w:val="000000"/>
          <w:lang w:val="it-IT" w:eastAsia="ar-SA"/>
        </w:rPr>
        <w:t>The authors have read the STROBE Statement—checklist of items, and the manuscript was prepared and revised according to the STROBE Statement—checklist of items.</w:t>
      </w:r>
      <w:bookmarkEnd w:id="122"/>
      <w:bookmarkEnd w:id="123"/>
      <w:bookmarkEnd w:id="124"/>
      <w:bookmarkEnd w:id="125"/>
      <w:bookmarkEnd w:id="126"/>
      <w:bookmarkEnd w:id="127"/>
      <w:bookmarkEnd w:id="128"/>
      <w:bookmarkEnd w:id="129"/>
      <w:bookmarkEnd w:id="130"/>
      <w:bookmarkEnd w:id="131"/>
      <w:bookmarkEnd w:id="132"/>
      <w:bookmarkEnd w:id="133"/>
      <w:bookmarkEnd w:id="134"/>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November 6, 2023</w:t>
      </w:r>
    </w:p>
    <w:p>
      <w:pPr>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November 16, 2023</w:t>
      </w:r>
    </w:p>
    <w:p>
      <w:pPr>
        <w:spacing w:line="360" w:lineRule="auto"/>
        <w:jc w:val="both"/>
        <w:rPr>
          <w:rFonts w:ascii="Book Antiqua" w:hAnsi="Book Antiqua"/>
        </w:rPr>
      </w:pPr>
      <w:r>
        <w:rPr>
          <w:rFonts w:ascii="Book Antiqua" w:hAnsi="Book Antiqua" w:eastAsia="Book Antiqua" w:cs="Book Antiqua"/>
          <w:b/>
        </w:rPr>
        <w:t xml:space="preserve">Article in press: </w:t>
      </w:r>
      <w:r>
        <w:rPr>
          <w:rFonts w:ascii="Book Antiqua" w:hAnsi="Book Antiqua"/>
        </w:rPr>
        <w:t>December 20,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Book Antiqua" w:cs="Book Antiqua"/>
        </w:rPr>
        <w:t>Gastroenterology and hepatology</w:t>
      </w:r>
    </w:p>
    <w:p>
      <w:pPr>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rPr>
        <w:t xml:space="preserve">P-Reviewer: </w:t>
      </w:r>
      <w:r>
        <w:rPr>
          <w:rFonts w:ascii="Book Antiqua" w:hAnsi="Book Antiqua" w:eastAsia="Book Antiqua" w:cs="Book Antiqua"/>
        </w:rPr>
        <w:t>Bhansali A, India; Rastogi A, India</w:t>
      </w:r>
      <w:r>
        <w:rPr>
          <w:rFonts w:ascii="Book Antiqua" w:hAnsi="Book Antiqua" w:eastAsia="Book Antiqua" w:cs="Book Antiqua"/>
          <w:b/>
        </w:rPr>
        <w:t xml:space="preserve"> S-Editor: </w:t>
      </w:r>
      <w:r>
        <w:rPr>
          <w:rFonts w:ascii="Book Antiqua" w:hAnsi="Book Antiqua" w:eastAsia="Book Antiqua" w:cs="Book Antiqua"/>
          <w:bCs/>
        </w:rPr>
        <w:t>L</w:t>
      </w:r>
      <w:r>
        <w:rPr>
          <w:rFonts w:ascii="Book Antiqua" w:hAnsi="Book Antiqua" w:cs="Book Antiqua"/>
          <w:bCs/>
          <w:lang w:eastAsia="zh-CN"/>
        </w:rPr>
        <w:t xml:space="preserve">in </w:t>
      </w:r>
      <w:r>
        <w:rPr>
          <w:rFonts w:ascii="Book Antiqua" w:hAnsi="Book Antiqua" w:eastAsia="Book Antiqua" w:cs="Book Antiqua"/>
          <w:bCs/>
        </w:rPr>
        <w:t>C</w:t>
      </w:r>
      <w:r>
        <w:rPr>
          <w:rFonts w:ascii="Book Antiqua" w:hAnsi="Book Antiqua" w:eastAsia="Book Antiqua" w:cs="Book Antiqua"/>
          <w:b/>
        </w:rPr>
        <w:t xml:space="preserve"> L-Editor: </w:t>
      </w:r>
      <w:r>
        <w:rPr>
          <w:rFonts w:ascii="Book Antiqua" w:hAnsi="Book Antiqua" w:eastAsia="Book Antiqua" w:cs="Book Antiqua"/>
          <w:bCs/>
        </w:rPr>
        <w:t xml:space="preserve">A </w:t>
      </w:r>
      <w:r>
        <w:rPr>
          <w:rFonts w:ascii="Book Antiqua" w:hAnsi="Book Antiqua" w:eastAsia="Book Antiqua" w:cs="Book Antiqua"/>
          <w:b/>
        </w:rPr>
        <w:t xml:space="preserve">P-Editor:  </w:t>
      </w:r>
      <w:bookmarkStart w:id="135" w:name="_Hlk155866093"/>
      <w:r>
        <w:rPr>
          <w:rFonts w:ascii="Book Antiqua" w:hAnsi="Book Antiqua" w:eastAsia="Book Antiqua" w:cs="Book Antiqua"/>
          <w:bCs/>
        </w:rPr>
        <w:t>Yu HG</w:t>
      </w:r>
      <w:bookmarkEnd w:id="135"/>
    </w:p>
    <w:p>
      <w:pPr>
        <w:spacing w:line="360" w:lineRule="auto"/>
        <w:jc w:val="both"/>
        <w:rPr>
          <w:rFonts w:ascii="Book Antiqua" w:hAnsi="Book Antiqua" w:eastAsia="Book Antiqua" w:cs="Book Antiqua"/>
          <w:b/>
        </w:rPr>
      </w:pPr>
      <w:r>
        <w:rPr>
          <w:rFonts w:ascii="Book Antiqua" w:hAnsi="Book Antiqua" w:eastAsia="Book Antiqua" w:cs="Book Antiqua"/>
          <w:b/>
        </w:rPr>
        <w:t>Figure Legends</w:t>
      </w:r>
    </w:p>
    <w:p>
      <w:pPr>
        <w:spacing w:line="360" w:lineRule="auto"/>
        <w:jc w:val="both"/>
        <w:rPr>
          <w:rFonts w:ascii="Book Antiqua" w:hAnsi="Book Antiqua"/>
        </w:rPr>
      </w:pPr>
      <w:r>
        <w:rPr>
          <w:rFonts w:ascii="Book Antiqua" w:hAnsi="Book Antiqua"/>
        </w:rPr>
        <w:drawing>
          <wp:inline distT="0" distB="0" distL="114300" distR="114300">
            <wp:extent cx="4669790" cy="2505710"/>
            <wp:effectExtent l="0" t="0" r="6985" b="8890"/>
            <wp:docPr id="1" name="图片 1" descr="WJGS-16-17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6-173-g001"/>
                    <pic:cNvPicPr>
                      <a:picLocks noChangeAspect="1"/>
                    </pic:cNvPicPr>
                  </pic:nvPicPr>
                  <pic:blipFill>
                    <a:blip r:embed="rId6"/>
                    <a:stretch>
                      <a:fillRect/>
                    </a:stretch>
                  </pic:blipFill>
                  <pic:spPr>
                    <a:xfrm>
                      <a:off x="0" y="0"/>
                      <a:ext cx="4669790" cy="2505710"/>
                    </a:xfrm>
                    <a:prstGeom prst="rect">
                      <a:avLst/>
                    </a:prstGeom>
                  </pic:spPr>
                </pic:pic>
              </a:graphicData>
            </a:graphic>
          </wp:inline>
        </w:drawing>
      </w:r>
    </w:p>
    <w:p>
      <w:pPr>
        <w:spacing w:line="360" w:lineRule="auto"/>
        <w:jc w:val="both"/>
        <w:rPr>
          <w:rFonts w:ascii="Book Antiqua" w:hAnsi="Book Antiqua" w:eastAsia="Book Antiqua" w:cs="Book Antiqua"/>
          <w:b/>
          <w:bCs/>
        </w:rPr>
      </w:pPr>
      <w:r>
        <w:rPr>
          <w:rFonts w:ascii="Book Antiqua" w:hAnsi="Book Antiqua" w:eastAsia="Book Antiqua" w:cs="Book Antiqua"/>
          <w:b/>
          <w:bCs/>
        </w:rPr>
        <w:t>Figure 1 Column-line diagram.</w:t>
      </w:r>
    </w:p>
    <w:p>
      <w:pPr>
        <w:spacing w:line="360" w:lineRule="auto"/>
        <w:jc w:val="both"/>
        <w:rPr>
          <w:rFonts w:ascii="Book Antiqua" w:hAnsi="Book Antiqua" w:eastAsia="Book Antiqua" w:cs="Book Antiqua"/>
          <w:b/>
          <w:bCs/>
        </w:rPr>
      </w:pPr>
    </w:p>
    <w:p>
      <w:pPr>
        <w:spacing w:line="360" w:lineRule="auto"/>
        <w:jc w:val="both"/>
        <w:rPr>
          <w:rFonts w:ascii="Book Antiqua" w:hAnsi="Book Antiqua"/>
          <w:b/>
          <w:bCs/>
        </w:rPr>
      </w:pPr>
      <w:r>
        <w:rPr>
          <w:rFonts w:ascii="Book Antiqua" w:hAnsi="Book Antiqua"/>
          <w:b/>
          <w:bCs/>
        </w:rPr>
        <w:drawing>
          <wp:inline distT="0" distB="0" distL="114300" distR="114300">
            <wp:extent cx="3376930" cy="3392170"/>
            <wp:effectExtent l="0" t="0" r="4445" b="8255"/>
            <wp:docPr id="2" name="图片 2" descr="WJGS-16-17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6-173-g002"/>
                    <pic:cNvPicPr>
                      <a:picLocks noChangeAspect="1"/>
                    </pic:cNvPicPr>
                  </pic:nvPicPr>
                  <pic:blipFill>
                    <a:blip r:embed="rId7"/>
                    <a:stretch>
                      <a:fillRect/>
                    </a:stretch>
                  </pic:blipFill>
                  <pic:spPr>
                    <a:xfrm>
                      <a:off x="0" y="0"/>
                      <a:ext cx="3376930" cy="3392170"/>
                    </a:xfrm>
                    <a:prstGeom prst="rect">
                      <a:avLst/>
                    </a:prstGeom>
                  </pic:spPr>
                </pic:pic>
              </a:graphicData>
            </a:graphic>
          </wp:inline>
        </w:drawing>
      </w:r>
    </w:p>
    <w:p>
      <w:pPr>
        <w:spacing w:line="360" w:lineRule="auto"/>
        <w:jc w:val="both"/>
        <w:rPr>
          <w:rFonts w:ascii="Book Antiqua" w:hAnsi="Book Antiqua" w:eastAsia="Book Antiqua" w:cs="Book Antiqua"/>
          <w:b/>
          <w:bCs/>
        </w:rPr>
      </w:pPr>
      <w:r>
        <w:rPr>
          <w:rFonts w:ascii="Book Antiqua" w:hAnsi="Book Antiqua" w:eastAsia="Book Antiqua" w:cs="Book Antiqua"/>
          <w:b/>
          <w:bCs/>
        </w:rPr>
        <w:t>Figure 2 Calibration curves of the column graph prediction model.</w:t>
      </w:r>
    </w:p>
    <w:p>
      <w:pPr>
        <w:spacing w:line="360" w:lineRule="auto"/>
        <w:jc w:val="both"/>
        <w:rPr>
          <w:rFonts w:ascii="Book Antiqua" w:hAnsi="Book Antiqua" w:eastAsia="Book Antiqua" w:cs="Book Antiqua"/>
          <w:b/>
          <w:bCs/>
        </w:rPr>
      </w:pPr>
    </w:p>
    <w:p>
      <w:pPr>
        <w:spacing w:line="360" w:lineRule="auto"/>
        <w:jc w:val="both"/>
        <w:rPr>
          <w:rFonts w:ascii="Book Antiqua" w:hAnsi="Book Antiqua"/>
          <w:b/>
          <w:bCs/>
        </w:rPr>
      </w:pPr>
      <w:r>
        <w:rPr>
          <w:rFonts w:ascii="Book Antiqua" w:hAnsi="Book Antiqua"/>
          <w:b/>
          <w:bCs/>
        </w:rPr>
        <w:drawing>
          <wp:inline distT="0" distB="0" distL="114300" distR="114300">
            <wp:extent cx="3315970" cy="3401695"/>
            <wp:effectExtent l="0" t="0" r="8255" b="8255"/>
            <wp:docPr id="3" name="图片 3" descr="WJGS-16-173-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GS-16-173-g003"/>
                    <pic:cNvPicPr>
                      <a:picLocks noChangeAspect="1"/>
                    </pic:cNvPicPr>
                  </pic:nvPicPr>
                  <pic:blipFill>
                    <a:blip r:embed="rId8"/>
                    <a:stretch>
                      <a:fillRect/>
                    </a:stretch>
                  </pic:blipFill>
                  <pic:spPr>
                    <a:xfrm>
                      <a:off x="0" y="0"/>
                      <a:ext cx="3315970" cy="3401695"/>
                    </a:xfrm>
                    <a:prstGeom prst="rect">
                      <a:avLst/>
                    </a:prstGeom>
                  </pic:spPr>
                </pic:pic>
              </a:graphicData>
            </a:graphic>
          </wp:inline>
        </w:drawing>
      </w:r>
    </w:p>
    <w:p>
      <w:pPr>
        <w:spacing w:line="360" w:lineRule="auto"/>
        <w:jc w:val="both"/>
        <w:rPr>
          <w:rFonts w:ascii="Book Antiqua" w:hAnsi="Book Antiqua" w:eastAsia="Book Antiqua" w:cs="Book Antiqua"/>
          <w:b/>
          <w:bCs/>
        </w:rPr>
      </w:pPr>
      <w:r>
        <w:rPr>
          <w:rFonts w:ascii="Book Antiqua" w:hAnsi="Book Antiqua" w:eastAsia="Book Antiqua" w:cs="Book Antiqua"/>
          <w:b/>
          <w:bCs/>
        </w:rPr>
        <w:t xml:space="preserve">Figure 3 </w:t>
      </w:r>
      <w:r>
        <w:rPr>
          <w:rFonts w:hint="eastAsia" w:ascii="Book Antiqua" w:hAnsi="Book Antiqua" w:eastAsia="Book Antiqua" w:cs="Book Antiqua"/>
          <w:b/>
          <w:bCs/>
          <w:lang w:eastAsia="zh-CN"/>
        </w:rPr>
        <w:t>R</w:t>
      </w:r>
      <w:r>
        <w:rPr>
          <w:rFonts w:ascii="Book Antiqua" w:hAnsi="Book Antiqua" w:eastAsia="Book Antiqua" w:cs="Book Antiqua"/>
          <w:b/>
          <w:bCs/>
        </w:rPr>
        <w:t>eceiver operating characteristic curve of the column chart prediction model.</w:t>
      </w:r>
    </w:p>
    <w:p>
      <w:pPr>
        <w:spacing w:line="360" w:lineRule="auto"/>
        <w:jc w:val="both"/>
        <w:rPr>
          <w:rFonts w:ascii="Book Antiqua" w:hAnsi="Book Antiqua" w:eastAsia="Book Antiqua" w:cs="Book Antiqua"/>
          <w:b/>
          <w:bCs/>
        </w:rPr>
      </w:pPr>
    </w:p>
    <w:p>
      <w:pPr>
        <w:spacing w:line="360" w:lineRule="auto"/>
        <w:jc w:val="both"/>
        <w:rPr>
          <w:rFonts w:ascii="Book Antiqua" w:hAnsi="Book Antiqua"/>
          <w:b/>
          <w:bCs/>
        </w:rPr>
      </w:pPr>
      <w:r>
        <w:rPr>
          <w:rFonts w:ascii="Book Antiqua" w:hAnsi="Book Antiqua"/>
          <w:b/>
          <w:bCs/>
        </w:rPr>
        <w:drawing>
          <wp:inline distT="0" distB="0" distL="114300" distR="114300">
            <wp:extent cx="3505835" cy="3683000"/>
            <wp:effectExtent l="0" t="0" r="8890" b="3175"/>
            <wp:docPr id="4" name="图片 4" descr="WJGS-16-173-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S-16-173-g004"/>
                    <pic:cNvPicPr>
                      <a:picLocks noChangeAspect="1"/>
                    </pic:cNvPicPr>
                  </pic:nvPicPr>
                  <pic:blipFill>
                    <a:blip r:embed="rId9"/>
                    <a:stretch>
                      <a:fillRect/>
                    </a:stretch>
                  </pic:blipFill>
                  <pic:spPr>
                    <a:xfrm>
                      <a:off x="0" y="0"/>
                      <a:ext cx="3505835" cy="3683000"/>
                    </a:xfrm>
                    <a:prstGeom prst="rect">
                      <a:avLst/>
                    </a:prstGeom>
                  </pic:spPr>
                </pic:pic>
              </a:graphicData>
            </a:graphic>
          </wp:inline>
        </w:drawing>
      </w:r>
    </w:p>
    <w:p>
      <w:pPr>
        <w:spacing w:line="360" w:lineRule="auto"/>
        <w:jc w:val="both"/>
        <w:rPr>
          <w:rFonts w:ascii="Book Antiqua" w:hAnsi="Book Antiqua" w:eastAsia="Book Antiqua" w:cs="Book Antiqua"/>
          <w:b/>
          <w:bCs/>
        </w:rPr>
      </w:pPr>
      <w:r>
        <w:rPr>
          <w:rFonts w:ascii="Book Antiqua" w:hAnsi="Book Antiqua" w:eastAsia="Book Antiqua" w:cs="Book Antiqua"/>
          <w:b/>
          <w:bCs/>
        </w:rPr>
        <w:t>Figure 4 Decision analysis curve.</w:t>
      </w:r>
    </w:p>
    <w:p>
      <w:pPr>
        <w:spacing w:line="360" w:lineRule="auto"/>
        <w:jc w:val="both"/>
        <w:rPr>
          <w:rFonts w:ascii="Book Antiqua" w:hAnsi="Book Antiqua" w:eastAsia="Book Antiqua" w:cs="Book Antiqua"/>
          <w:b/>
          <w:bCs/>
        </w:rPr>
      </w:pPr>
    </w:p>
    <w:p>
      <w:pPr>
        <w:spacing w:line="360" w:lineRule="auto"/>
        <w:jc w:val="both"/>
        <w:rPr>
          <w:rFonts w:ascii="Book Antiqua" w:hAnsi="Book Antiqua"/>
          <w:b/>
          <w:bCs/>
        </w:rPr>
      </w:pPr>
      <w:r>
        <w:rPr>
          <w:rFonts w:ascii="Book Antiqua" w:hAnsi="Book Antiqua"/>
          <w:b/>
          <w:bCs/>
        </w:rPr>
        <w:drawing>
          <wp:inline distT="0" distB="0" distL="114300" distR="114300">
            <wp:extent cx="3315970" cy="3392170"/>
            <wp:effectExtent l="0" t="0" r="8255" b="8255"/>
            <wp:docPr id="7" name="图片 7" descr="WJGS-16-173-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GS-16-173-g005"/>
                    <pic:cNvPicPr>
                      <a:picLocks noChangeAspect="1"/>
                    </pic:cNvPicPr>
                  </pic:nvPicPr>
                  <pic:blipFill>
                    <a:blip r:embed="rId10"/>
                    <a:stretch>
                      <a:fillRect/>
                    </a:stretch>
                  </pic:blipFill>
                  <pic:spPr>
                    <a:xfrm>
                      <a:off x="0" y="0"/>
                      <a:ext cx="3315970" cy="3392170"/>
                    </a:xfrm>
                    <a:prstGeom prst="rect">
                      <a:avLst/>
                    </a:prstGeom>
                  </pic:spPr>
                </pic:pic>
              </a:graphicData>
            </a:graphic>
          </wp:inline>
        </w:drawing>
      </w:r>
    </w:p>
    <w:p>
      <w:pPr>
        <w:spacing w:line="360" w:lineRule="auto"/>
        <w:jc w:val="both"/>
        <w:rPr>
          <w:rFonts w:ascii="Book Antiqua" w:hAnsi="Book Antiqua" w:eastAsia="Book Antiqua" w:cs="Book Antiqua"/>
          <w:b/>
          <w:bCs/>
        </w:rPr>
      </w:pPr>
      <w:r>
        <w:rPr>
          <w:rFonts w:ascii="Book Antiqua" w:hAnsi="Book Antiqua" w:eastAsia="Book Antiqua" w:cs="Book Antiqua"/>
          <w:b/>
          <w:bCs/>
        </w:rPr>
        <w:t>Figure 5 Verification queue receiver operating characteristic curve.</w:t>
      </w:r>
    </w:p>
    <w:p>
      <w:pPr>
        <w:spacing w:line="360" w:lineRule="auto"/>
        <w:jc w:val="both"/>
        <w:rPr>
          <w:rFonts w:ascii="Book Antiqua" w:hAnsi="Book Antiqua" w:eastAsia="Book Antiqua" w:cs="Book Antiqua"/>
          <w:b/>
          <w:bCs/>
        </w:rPr>
      </w:pPr>
    </w:p>
    <w:p>
      <w:pPr>
        <w:spacing w:line="360" w:lineRule="auto"/>
        <w:jc w:val="both"/>
        <w:rPr>
          <w:rFonts w:ascii="Book Antiqua" w:hAnsi="Book Antiqua"/>
          <w:b/>
          <w:bCs/>
        </w:rPr>
      </w:pPr>
      <w:r>
        <w:rPr>
          <w:rFonts w:ascii="Book Antiqua" w:hAnsi="Book Antiqua"/>
          <w:b/>
          <w:bCs/>
        </w:rPr>
        <w:drawing>
          <wp:inline distT="0" distB="0" distL="114300" distR="114300">
            <wp:extent cx="3481070" cy="3505200"/>
            <wp:effectExtent l="0" t="0" r="5080" b="0"/>
            <wp:docPr id="8" name="图片 8" descr="WJGS-16-173-g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GS-16-173-g006"/>
                    <pic:cNvPicPr>
                      <a:picLocks noChangeAspect="1"/>
                    </pic:cNvPicPr>
                  </pic:nvPicPr>
                  <pic:blipFill>
                    <a:blip r:embed="rId11"/>
                    <a:stretch>
                      <a:fillRect/>
                    </a:stretch>
                  </pic:blipFill>
                  <pic:spPr>
                    <a:xfrm>
                      <a:off x="0" y="0"/>
                      <a:ext cx="3481070" cy="3505200"/>
                    </a:xfrm>
                    <a:prstGeom prst="rect">
                      <a:avLst/>
                    </a:prstGeom>
                  </pic:spPr>
                </pic:pic>
              </a:graphicData>
            </a:graphic>
          </wp:inline>
        </w:drawing>
      </w:r>
    </w:p>
    <w:p>
      <w:pPr>
        <w:spacing w:line="360" w:lineRule="auto"/>
        <w:jc w:val="both"/>
        <w:rPr>
          <w:rFonts w:ascii="Book Antiqua" w:hAnsi="Book Antiqua" w:eastAsia="Book Antiqua" w:cs="Book Antiqua"/>
          <w:b/>
          <w:bCs/>
        </w:rPr>
      </w:pPr>
      <w:r>
        <w:rPr>
          <w:rFonts w:ascii="Book Antiqua" w:hAnsi="Book Antiqua" w:eastAsia="Book Antiqua" w:cs="Book Antiqua"/>
          <w:b/>
          <w:bCs/>
        </w:rPr>
        <w:t>Figure 6 Verification queue calibration curve.</w:t>
      </w:r>
    </w:p>
    <w:p>
      <w:pPr>
        <w:spacing w:line="360" w:lineRule="auto"/>
        <w:jc w:val="both"/>
        <w:rPr>
          <w:rFonts w:ascii="Book Antiqua" w:hAnsi="Book Antiqua" w:eastAsia="Book Antiqua" w:cs="Book Antiqua"/>
          <w:b/>
          <w:bCs/>
        </w:rPr>
      </w:pPr>
    </w:p>
    <w:p>
      <w:pPr>
        <w:spacing w:line="360" w:lineRule="auto"/>
        <w:jc w:val="both"/>
        <w:rPr>
          <w:rFonts w:ascii="Book Antiqua" w:hAnsi="Book Antiqua"/>
          <w:b/>
          <w:bCs/>
        </w:rPr>
      </w:pPr>
      <w:r>
        <w:rPr>
          <w:rFonts w:ascii="Book Antiqua" w:hAnsi="Book Antiqua"/>
          <w:b/>
          <w:bCs/>
        </w:rPr>
        <w:drawing>
          <wp:inline distT="0" distB="0" distL="114300" distR="114300">
            <wp:extent cx="3531235" cy="3697605"/>
            <wp:effectExtent l="0" t="0" r="2540" b="7620"/>
            <wp:docPr id="9" name="图片 9" descr="WJGS-16-173-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GS-16-173-g007"/>
                    <pic:cNvPicPr>
                      <a:picLocks noChangeAspect="1"/>
                    </pic:cNvPicPr>
                  </pic:nvPicPr>
                  <pic:blipFill>
                    <a:blip r:embed="rId12"/>
                    <a:stretch>
                      <a:fillRect/>
                    </a:stretch>
                  </pic:blipFill>
                  <pic:spPr>
                    <a:xfrm>
                      <a:off x="0" y="0"/>
                      <a:ext cx="3531235" cy="3697605"/>
                    </a:xfrm>
                    <a:prstGeom prst="rect">
                      <a:avLst/>
                    </a:prstGeom>
                  </pic:spPr>
                </pic:pic>
              </a:graphicData>
            </a:graphic>
          </wp:inline>
        </w:drawing>
      </w:r>
      <w:bookmarkStart w:id="138" w:name="_GoBack"/>
      <w:bookmarkEnd w:id="138"/>
    </w:p>
    <w:p>
      <w:pPr>
        <w:spacing w:line="360" w:lineRule="auto"/>
        <w:jc w:val="both"/>
        <w:rPr>
          <w:rFonts w:ascii="Book Antiqua" w:hAnsi="Book Antiqua" w:eastAsia="Book Antiqua" w:cs="Book Antiqua"/>
          <w:b/>
          <w:bCs/>
        </w:rPr>
      </w:pPr>
      <w:r>
        <w:rPr>
          <w:rFonts w:ascii="Book Antiqua" w:hAnsi="Book Antiqua" w:eastAsia="Book Antiqua" w:cs="Book Antiqua"/>
          <w:b/>
          <w:bCs/>
        </w:rPr>
        <w:t>Figure 7 Verification queue decision analysis curve.</w:t>
      </w:r>
    </w:p>
    <w:p>
      <w:pPr>
        <w:spacing w:line="360" w:lineRule="auto"/>
        <w:jc w:val="both"/>
        <w:rPr>
          <w:rFonts w:ascii="Book Antiqua" w:hAnsi="Book Antiqua" w:eastAsia="Book Antiqua" w:cs="Book Antiqua"/>
          <w:b/>
          <w:bCs/>
        </w:rPr>
      </w:pPr>
    </w:p>
    <w:p>
      <w:pPr>
        <w:rPr>
          <w:rFonts w:ascii="Book Antiqua" w:hAnsi="Book Antiqua"/>
          <w:b/>
          <w:bCs/>
        </w:rPr>
      </w:pPr>
      <w:r>
        <w:rPr>
          <w:rFonts w:ascii="Book Antiqua" w:hAnsi="Book Antiqua"/>
          <w:b/>
          <w:bCs/>
        </w:rPr>
        <w:br w:type="page"/>
      </w:r>
    </w:p>
    <w:p>
      <w:pPr>
        <w:adjustRightInd w:val="0"/>
        <w:snapToGrid w:val="0"/>
        <w:spacing w:line="360" w:lineRule="auto"/>
        <w:jc w:val="both"/>
        <w:rPr>
          <w:rFonts w:ascii="Book Antiqua" w:hAnsi="Book Antiqua"/>
          <w:b/>
          <w:bCs/>
        </w:rPr>
      </w:pPr>
      <w:r>
        <w:rPr>
          <w:rFonts w:ascii="Book Antiqua" w:hAnsi="Book Antiqua"/>
          <w:b/>
          <w:bCs/>
        </w:rPr>
        <w:t>Table 1 Baseline information for modeling and validation cohorts</w:t>
      </w:r>
    </w:p>
    <w:tbl>
      <w:tblPr>
        <w:tblStyle w:val="9"/>
        <w:tblW w:w="788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9"/>
        <w:gridCol w:w="2152"/>
        <w:gridCol w:w="1430"/>
        <w:gridCol w:w="1296"/>
        <w:gridCol w:w="139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5" w:type="dxa"/>
            <w:gridSpan w:val="2"/>
            <w:tcBorders>
              <w:top w:val="single" w:color="auto" w:sz="4" w:space="0"/>
              <w:left w:val="nil"/>
              <w:bottom w:val="single" w:color="auto" w:sz="4"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Sports event</w:t>
            </w:r>
          </w:p>
        </w:tc>
        <w:tc>
          <w:tcPr>
            <w:tcW w:w="1430" w:type="dxa"/>
            <w:tcBorders>
              <w:top w:val="single" w:color="auto" w:sz="4" w:space="0"/>
              <w:left w:val="nil"/>
              <w:bottom w:val="single" w:color="auto" w:sz="4"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Total population</w:t>
            </w:r>
          </w:p>
          <w:p>
            <w:pPr>
              <w:widowControl w:val="0"/>
              <w:adjustRightInd w:val="0"/>
              <w:snapToGrid w:val="0"/>
              <w:spacing w:line="360" w:lineRule="auto"/>
              <w:jc w:val="both"/>
              <w:rPr>
                <w:rFonts w:ascii="Book Antiqua" w:hAnsi="Book Antiqua"/>
                <w:b/>
                <w:bCs/>
              </w:rPr>
            </w:pPr>
            <w:r>
              <w:rPr>
                <w:rFonts w:ascii="Book Antiqua" w:hAnsi="Book Antiqua"/>
                <w:b/>
                <w:bCs/>
              </w:rPr>
              <w:t>(</w:t>
            </w:r>
            <w:r>
              <w:rPr>
                <w:rFonts w:ascii="Book Antiqua" w:hAnsi="Book Antiqua"/>
                <w:b/>
                <w:bCs/>
                <w:i/>
                <w:iCs/>
              </w:rPr>
              <w:t>n</w:t>
            </w:r>
            <w:r>
              <w:rPr>
                <w:rFonts w:ascii="Book Antiqua" w:hAnsi="Book Antiqua"/>
                <w:b/>
                <w:bCs/>
              </w:rPr>
              <w:t xml:space="preserve"> = 80)</w:t>
            </w:r>
          </w:p>
        </w:tc>
        <w:tc>
          <w:tcPr>
            <w:tcW w:w="1296" w:type="dxa"/>
            <w:tcBorders>
              <w:top w:val="single" w:color="auto" w:sz="4" w:space="0"/>
              <w:left w:val="nil"/>
              <w:bottom w:val="single" w:color="auto" w:sz="4"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Modeling queues</w:t>
            </w:r>
          </w:p>
          <w:p>
            <w:pPr>
              <w:widowControl w:val="0"/>
              <w:adjustRightInd w:val="0"/>
              <w:snapToGrid w:val="0"/>
              <w:spacing w:line="360" w:lineRule="auto"/>
              <w:jc w:val="both"/>
              <w:rPr>
                <w:rFonts w:ascii="Book Antiqua" w:hAnsi="Book Antiqua"/>
                <w:b/>
                <w:bCs/>
              </w:rPr>
            </w:pPr>
            <w:r>
              <w:rPr>
                <w:rFonts w:ascii="Book Antiqua" w:hAnsi="Book Antiqua"/>
                <w:b/>
                <w:bCs/>
              </w:rPr>
              <w:t>(</w:t>
            </w:r>
            <w:r>
              <w:rPr>
                <w:rFonts w:ascii="Book Antiqua" w:hAnsi="Book Antiqua"/>
                <w:b/>
                <w:bCs/>
                <w:i/>
                <w:iCs/>
              </w:rPr>
              <w:t>n</w:t>
            </w:r>
            <w:r>
              <w:rPr>
                <w:rFonts w:ascii="Book Antiqua" w:hAnsi="Book Antiqua"/>
                <w:b/>
                <w:bCs/>
              </w:rPr>
              <w:t xml:space="preserve"> = 56)</w:t>
            </w:r>
          </w:p>
        </w:tc>
        <w:tc>
          <w:tcPr>
            <w:tcW w:w="1336" w:type="dxa"/>
            <w:tcBorders>
              <w:top w:val="single" w:color="auto" w:sz="4" w:space="0"/>
              <w:left w:val="nil"/>
              <w:bottom w:val="single" w:color="auto" w:sz="4"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Validation queue</w:t>
            </w:r>
          </w:p>
          <w:p>
            <w:pPr>
              <w:widowControl w:val="0"/>
              <w:adjustRightInd w:val="0"/>
              <w:snapToGrid w:val="0"/>
              <w:spacing w:line="360" w:lineRule="auto"/>
              <w:jc w:val="both"/>
              <w:rPr>
                <w:rFonts w:ascii="Book Antiqua" w:hAnsi="Book Antiqua"/>
                <w:b/>
                <w:bCs/>
              </w:rPr>
            </w:pPr>
            <w:r>
              <w:rPr>
                <w:rFonts w:ascii="Book Antiqua" w:hAnsi="Book Antiqua"/>
                <w:b/>
                <w:bCs/>
              </w:rPr>
              <w:t>(</w:t>
            </w:r>
            <w:r>
              <w:rPr>
                <w:rFonts w:ascii="Book Antiqua" w:hAnsi="Book Antiqua"/>
                <w:b/>
                <w:bCs/>
                <w:i/>
                <w:iCs/>
              </w:rPr>
              <w:t>n</w:t>
            </w:r>
            <w:r>
              <w:rPr>
                <w:rFonts w:ascii="Book Antiqua" w:hAnsi="Book Antiqua"/>
                <w:b/>
                <w:bCs/>
              </w:rPr>
              <w:t xml:space="preserve"> = 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19" w:type="dxa"/>
            <w:vMerge w:val="restart"/>
            <w:tcBorders>
              <w:top w:val="single" w:color="auto" w:sz="4"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Gender [</w:t>
            </w:r>
            <w:r>
              <w:rPr>
                <w:rFonts w:ascii="Book Antiqua" w:hAnsi="Book Antiqua"/>
                <w:i/>
                <w:iCs/>
              </w:rPr>
              <w:t>n</w:t>
            </w:r>
            <w:r>
              <w:rPr>
                <w:rFonts w:ascii="Book Antiqua" w:hAnsi="Book Antiqua"/>
              </w:rPr>
              <w:t xml:space="preserve"> (%)]</w:t>
            </w:r>
          </w:p>
        </w:tc>
        <w:tc>
          <w:tcPr>
            <w:tcW w:w="2206" w:type="dxa"/>
            <w:tcBorders>
              <w:top w:val="single" w:color="auto" w:sz="4"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Male</w:t>
            </w:r>
          </w:p>
        </w:tc>
        <w:tc>
          <w:tcPr>
            <w:tcW w:w="1430" w:type="dxa"/>
            <w:tcBorders>
              <w:top w:val="single" w:color="auto" w:sz="4"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42 (52.50)</w:t>
            </w:r>
          </w:p>
        </w:tc>
        <w:tc>
          <w:tcPr>
            <w:tcW w:w="1296" w:type="dxa"/>
            <w:tcBorders>
              <w:top w:val="single" w:color="auto" w:sz="4"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30 (53.57)</w:t>
            </w:r>
          </w:p>
        </w:tc>
        <w:tc>
          <w:tcPr>
            <w:tcW w:w="1336" w:type="dxa"/>
            <w:tcBorders>
              <w:top w:val="single" w:color="auto" w:sz="4"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12 (50.00)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Female</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38 (47.50)</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26 (46.43)</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12 (50.00)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5" w:type="dxa"/>
            <w:gridSpan w:val="2"/>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Age (yr, mean ± SD)</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36.15 ± 11.79</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36.67 ± 10.00</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35.92 ± 13.58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5" w:type="dxa"/>
            <w:gridSpan w:val="2"/>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BMI [</w:t>
            </w:r>
            <w:r>
              <w:rPr>
                <w:rFonts w:ascii="Book Antiqua" w:hAnsi="Book Antiqua"/>
                <w:i/>
                <w:iCs/>
              </w:rPr>
              <w:t>n</w:t>
            </w:r>
            <w:r>
              <w:rPr>
                <w:rFonts w:ascii="Book Antiqua" w:hAnsi="Book Antiqua"/>
              </w:rPr>
              <w:t xml:space="preserve"> (%)]</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22.42 ± 3.44</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22.20 ± 2.32</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22.64 ± 4.55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Movement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&lt; 1 h/wk</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38 (47.50)</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27 (48.21)</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11 (45.83)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 1 h/wk</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42 (52.50)</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29 (51.79)</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13 (54.17)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Literacy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Primary and below</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30 (37.50)</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20 (35.71)</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10 (41.67)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Junior high school and secondary school</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29 (36.25)</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21 (37.50)</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8 (33.33)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Junior college or above</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21 (26.25)</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15 (26.79)</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6 (25.00)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Smoking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Be</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33 (41.25)</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24 (42.86)</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9 (37.50)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Clogged</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45 (56.25)</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b/>
              </w:rPr>
            </w:pPr>
            <w:r>
              <w:rPr>
                <w:rFonts w:ascii="Book Antiqua" w:hAnsi="Book Antiqua"/>
              </w:rPr>
              <w:t>32 (57.14)</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13 (54.17)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Alcohol consumption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Be</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44 (55.00)</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31 (55.36)</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13 (54.17)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Clogged</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34 (42.50)</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25 (44.64)</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9 (37.50)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History of hypertension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Be</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32 (40.00)</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22 (39.29)</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10 (41.67)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Clogged</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48 (60.00)</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34 (60.71)</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14 (58.33)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History of diabetes [</w:t>
            </w:r>
            <w:r>
              <w:rPr>
                <w:rFonts w:ascii="Book Antiqua" w:hAnsi="Book Antiqua"/>
                <w:i/>
                <w:iCs/>
              </w:rPr>
              <w:t>n</w:t>
            </w:r>
            <w:r>
              <w:rPr>
                <w:rFonts w:ascii="Book Antiqua" w:hAnsi="Book Antiqua"/>
              </w:rPr>
              <w:t xml:space="preserve"> (%)]</w:t>
            </w:r>
          </w:p>
        </w:tc>
        <w:tc>
          <w:tcPr>
            <w:tcW w:w="220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Be</w:t>
            </w:r>
          </w:p>
        </w:tc>
        <w:tc>
          <w:tcPr>
            <w:tcW w:w="1430"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14 (17.50)</w:t>
            </w:r>
          </w:p>
        </w:tc>
        <w:tc>
          <w:tcPr>
            <w:tcW w:w="129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10 (17.86)</w:t>
            </w:r>
          </w:p>
        </w:tc>
        <w:tc>
          <w:tcPr>
            <w:tcW w:w="133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 (16.67)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Clogged</w:t>
            </w:r>
          </w:p>
        </w:tc>
        <w:tc>
          <w:tcPr>
            <w:tcW w:w="1430"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66 (82.50)</w:t>
            </w:r>
          </w:p>
        </w:tc>
        <w:tc>
          <w:tcPr>
            <w:tcW w:w="129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46 (82.14)</w:t>
            </w:r>
          </w:p>
        </w:tc>
        <w:tc>
          <w:tcPr>
            <w:tcW w:w="133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20 (83.33)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Number of polyps [</w:t>
            </w:r>
            <w:r>
              <w:rPr>
                <w:rFonts w:ascii="Book Antiqua" w:hAnsi="Book Antiqua"/>
                <w:i/>
                <w:iCs/>
              </w:rPr>
              <w:t>n</w:t>
            </w:r>
            <w:r>
              <w:rPr>
                <w:rFonts w:ascii="Book Antiqua" w:hAnsi="Book Antiqua"/>
              </w:rPr>
              <w:t xml:space="preserve"> (%)]</w:t>
            </w:r>
          </w:p>
        </w:tc>
        <w:tc>
          <w:tcPr>
            <w:tcW w:w="220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An odd one</w:t>
            </w:r>
          </w:p>
        </w:tc>
        <w:tc>
          <w:tcPr>
            <w:tcW w:w="1430"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38 (47.50)</w:t>
            </w:r>
          </w:p>
        </w:tc>
        <w:tc>
          <w:tcPr>
            <w:tcW w:w="129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27 (48.21)</w:t>
            </w:r>
          </w:p>
        </w:tc>
        <w:tc>
          <w:tcPr>
            <w:tcW w:w="133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11 (45.83)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 xml:space="preserve">Multi- (faceted, ethnic </w:t>
            </w:r>
            <w:r>
              <w:rPr>
                <w:rFonts w:ascii="Book Antiqua" w:hAnsi="Book Antiqua"/>
                <w:i/>
                <w:iCs/>
              </w:rPr>
              <w:t>etc</w:t>
            </w:r>
            <w:r>
              <w:rPr>
                <w:rFonts w:ascii="Book Antiqua" w:hAnsi="Book Antiqua"/>
              </w:rPr>
              <w:t>.)</w:t>
            </w:r>
          </w:p>
        </w:tc>
        <w:tc>
          <w:tcPr>
            <w:tcW w:w="1430"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42 (52.50)</w:t>
            </w:r>
          </w:p>
        </w:tc>
        <w:tc>
          <w:tcPr>
            <w:tcW w:w="129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29 (51.79)</w:t>
            </w:r>
          </w:p>
        </w:tc>
        <w:tc>
          <w:tcPr>
            <w:tcW w:w="133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13 (54.17)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Polyp size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&lt; 1 cm</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33 (41.25)</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23 (41.07)</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10 (41.67)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 1 cm</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47 (58.75)</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33 (58.93)</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14 (58.33)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Polyp site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Proximal</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27 (33.75)</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19 (33.93)</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8 (33.33)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Far end</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25 (31.25)</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18 (32.14)</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7 (29.17)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Whole colon</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28 (35.00)</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19 (33.93)</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9 (37.50)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Type of polyp pathology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Adenomatous polyp</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35 (43.75)</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24 (42.86)</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11 (45.83)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Non-adenomatous polyp</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45 (56.25)</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32 (57.14)</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13 (54.17)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High-risk adenomas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Be</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23 (28.75)</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16 (28.57)</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7 (29.17)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Clogged</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57 (71.25)</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40 (71.43)</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17 (70.83)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Heavy diet</w:t>
            </w:r>
          </w:p>
          <w:p>
            <w:pPr>
              <w:widowControl w:val="0"/>
              <w:adjustRightInd w:val="0"/>
              <w:snapToGrid w:val="0"/>
              <w:spacing w:line="360" w:lineRule="auto"/>
              <w:jc w:val="both"/>
              <w:rPr>
                <w:rFonts w:ascii="Book Antiqua" w:hAnsi="Book Antiqua"/>
              </w:rPr>
            </w:pPr>
            <w:r>
              <w:rPr>
                <w:rFonts w:ascii="Book Antiqua" w:hAnsi="Book Antiqua"/>
              </w:rPr>
              <w:t>[</w:t>
            </w:r>
            <w:r>
              <w:rPr>
                <w:rFonts w:ascii="Book Antiqua" w:hAnsi="Book Antiqua"/>
                <w:i/>
                <w:iCs/>
              </w:rPr>
              <w:t>n</w:t>
            </w:r>
            <w:r>
              <w:rPr>
                <w:rFonts w:ascii="Book Antiqua" w:hAnsi="Book Antiqua"/>
              </w:rPr>
              <w:t xml:space="preserve"> (%)]</w:t>
            </w:r>
          </w:p>
        </w:tc>
        <w:tc>
          <w:tcPr>
            <w:tcW w:w="220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Be</w:t>
            </w:r>
          </w:p>
        </w:tc>
        <w:tc>
          <w:tcPr>
            <w:tcW w:w="143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46 (57.50)</w:t>
            </w:r>
          </w:p>
        </w:tc>
        <w:tc>
          <w:tcPr>
            <w:tcW w:w="129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32 (57.14)</w:t>
            </w:r>
          </w:p>
        </w:tc>
        <w:tc>
          <w:tcPr>
            <w:tcW w:w="133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 4 (58.33)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single" w:color="auto" w:sz="4" w:space="0"/>
              <w:right w:val="nil"/>
            </w:tcBorders>
          </w:tcPr>
          <w:p>
            <w:pPr>
              <w:widowControl w:val="0"/>
              <w:adjustRightInd w:val="0"/>
              <w:snapToGrid w:val="0"/>
              <w:spacing w:line="360" w:lineRule="auto"/>
              <w:jc w:val="both"/>
              <w:rPr>
                <w:rFonts w:ascii="Book Antiqua" w:hAnsi="Book Antiqua"/>
              </w:rPr>
            </w:pPr>
          </w:p>
        </w:tc>
        <w:tc>
          <w:tcPr>
            <w:tcW w:w="2206" w:type="dxa"/>
            <w:tcBorders>
              <w:top w:val="nil"/>
              <w:left w:val="nil"/>
              <w:bottom w:val="single" w:color="auto" w:sz="4"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Clogged</w:t>
            </w:r>
          </w:p>
        </w:tc>
        <w:tc>
          <w:tcPr>
            <w:tcW w:w="1430" w:type="dxa"/>
            <w:tcBorders>
              <w:left w:val="nil"/>
              <w:bottom w:val="single" w:color="auto" w:sz="4"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34 (42.50)</w:t>
            </w:r>
          </w:p>
        </w:tc>
        <w:tc>
          <w:tcPr>
            <w:tcW w:w="1296" w:type="dxa"/>
            <w:tcBorders>
              <w:left w:val="nil"/>
              <w:bottom w:val="single" w:color="auto" w:sz="4"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24 (42.86)</w:t>
            </w:r>
          </w:p>
        </w:tc>
        <w:tc>
          <w:tcPr>
            <w:tcW w:w="1336" w:type="dxa"/>
            <w:tcBorders>
              <w:left w:val="nil"/>
              <w:bottom w:val="single" w:color="auto" w:sz="4"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10 (41.67)</w:t>
            </w:r>
          </w:p>
        </w:tc>
      </w:tr>
    </w:tbl>
    <w:p>
      <w:pPr>
        <w:adjustRightInd w:val="0"/>
        <w:snapToGrid w:val="0"/>
        <w:spacing w:line="360" w:lineRule="auto"/>
        <w:rPr>
          <w:rFonts w:ascii="Book Antiqua" w:hAnsi="Book Antiqua"/>
          <w:lang w:eastAsia="zh-CN"/>
        </w:rPr>
      </w:pPr>
      <w:r>
        <w:rPr>
          <w:rFonts w:hint="eastAsia" w:ascii="Book Antiqua" w:hAnsi="Book Antiqua"/>
          <w:lang w:eastAsia="zh-CN"/>
        </w:rPr>
        <w:t>B</w:t>
      </w:r>
      <w:r>
        <w:rPr>
          <w:rFonts w:ascii="Book Antiqua" w:hAnsi="Book Antiqua"/>
          <w:lang w:eastAsia="zh-CN"/>
        </w:rPr>
        <w:t>MI: Body mass index.</w:t>
      </w:r>
    </w:p>
    <w:p>
      <w:pPr>
        <w:adjustRightInd w:val="0"/>
        <w:snapToGrid w:val="0"/>
        <w:spacing w:line="360" w:lineRule="auto"/>
        <w:jc w:val="both"/>
        <w:rPr>
          <w:rFonts w:ascii="Book Antiqua" w:hAnsi="Book Antiqua"/>
          <w:lang w:eastAsia="zh-CN"/>
        </w:rPr>
      </w:pPr>
    </w:p>
    <w:p>
      <w:pPr>
        <w:rPr>
          <w:rFonts w:ascii="Book Antiqua" w:hAnsi="Book Antiqua"/>
          <w:b/>
          <w:bCs/>
        </w:rPr>
      </w:pPr>
      <w:r>
        <w:rPr>
          <w:rFonts w:ascii="Book Antiqua" w:hAnsi="Book Antiqua"/>
          <w:b/>
          <w:bCs/>
        </w:rPr>
        <w:br w:type="page"/>
      </w:r>
    </w:p>
    <w:p>
      <w:pPr>
        <w:adjustRightInd w:val="0"/>
        <w:snapToGrid w:val="0"/>
        <w:spacing w:line="360" w:lineRule="auto"/>
        <w:jc w:val="both"/>
        <w:rPr>
          <w:rFonts w:ascii="Book Antiqua" w:hAnsi="Book Antiqua"/>
          <w:b/>
          <w:bCs/>
        </w:rPr>
      </w:pPr>
      <w:r>
        <w:rPr>
          <w:rFonts w:ascii="Book Antiqua" w:hAnsi="Book Antiqua"/>
          <w:b/>
          <w:bCs/>
        </w:rPr>
        <w:t xml:space="preserve">Table 2 Comparison of clinical data between </w:t>
      </w:r>
      <w:r>
        <w:rPr>
          <w:rFonts w:ascii="Book Antiqua" w:hAnsi="Book Antiqua"/>
          <w:b/>
          <w:bCs/>
          <w:i/>
          <w:iCs/>
        </w:rPr>
        <w:t>Helicobacter pylori</w:t>
      </w:r>
      <w:r>
        <w:rPr>
          <w:rFonts w:ascii="Book Antiqua" w:hAnsi="Book Antiqua"/>
          <w:b/>
          <w:bCs/>
        </w:rPr>
        <w:t xml:space="preserve">-infected and </w:t>
      </w:r>
      <w:r>
        <w:rPr>
          <w:rFonts w:ascii="Book Antiqua" w:hAnsi="Book Antiqua"/>
          <w:b/>
          <w:bCs/>
          <w:i/>
          <w:iCs/>
        </w:rPr>
        <w:t>Helicobacter pylori</w:t>
      </w:r>
      <w:r>
        <w:rPr>
          <w:rFonts w:ascii="Book Antiqua" w:hAnsi="Book Antiqua"/>
          <w:b/>
          <w:bCs/>
        </w:rPr>
        <w:t>-uninfected groups of patients in the model cohort</w:t>
      </w:r>
    </w:p>
    <w:tbl>
      <w:tblPr>
        <w:tblStyle w:val="9"/>
        <w:tblW w:w="822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9"/>
        <w:gridCol w:w="2206"/>
        <w:gridCol w:w="1369"/>
        <w:gridCol w:w="1403"/>
        <w:gridCol w:w="816"/>
        <w:gridCol w:w="8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5" w:type="dxa"/>
            <w:gridSpan w:val="2"/>
            <w:tcBorders>
              <w:top w:val="single" w:color="auto" w:sz="4" w:space="0"/>
              <w:left w:val="nil"/>
              <w:bottom w:val="single" w:color="auto" w:sz="4"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Sports event</w:t>
            </w:r>
          </w:p>
        </w:tc>
        <w:tc>
          <w:tcPr>
            <w:tcW w:w="1369" w:type="dxa"/>
            <w:tcBorders>
              <w:top w:val="single" w:color="auto" w:sz="4" w:space="0"/>
              <w:left w:val="nil"/>
              <w:bottom w:val="single" w:color="auto" w:sz="4"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Hp infection group</w:t>
            </w:r>
          </w:p>
          <w:p>
            <w:pPr>
              <w:widowControl w:val="0"/>
              <w:adjustRightInd w:val="0"/>
              <w:snapToGrid w:val="0"/>
              <w:spacing w:line="360" w:lineRule="auto"/>
              <w:jc w:val="both"/>
              <w:rPr>
                <w:rFonts w:ascii="Book Antiqua" w:hAnsi="Book Antiqua"/>
                <w:b/>
                <w:bCs/>
              </w:rPr>
            </w:pPr>
            <w:r>
              <w:rPr>
                <w:rFonts w:ascii="Book Antiqua" w:hAnsi="Book Antiqua"/>
                <w:b/>
                <w:bCs/>
              </w:rPr>
              <w:t>(</w:t>
            </w:r>
            <w:r>
              <w:rPr>
                <w:rFonts w:ascii="Book Antiqua" w:hAnsi="Book Antiqua"/>
                <w:b/>
                <w:bCs/>
                <w:i/>
                <w:iCs/>
              </w:rPr>
              <w:t>n</w:t>
            </w:r>
            <w:r>
              <w:rPr>
                <w:rFonts w:ascii="Book Antiqua" w:hAnsi="Book Antiqua"/>
                <w:b/>
                <w:bCs/>
              </w:rPr>
              <w:t xml:space="preserve"> = 37)</w:t>
            </w:r>
          </w:p>
        </w:tc>
        <w:tc>
          <w:tcPr>
            <w:tcW w:w="1403" w:type="dxa"/>
            <w:tcBorders>
              <w:top w:val="single" w:color="auto" w:sz="4" w:space="0"/>
              <w:left w:val="nil"/>
              <w:bottom w:val="single" w:color="auto" w:sz="4"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Hp uninfected group</w:t>
            </w:r>
          </w:p>
          <w:p>
            <w:pPr>
              <w:widowControl w:val="0"/>
              <w:adjustRightInd w:val="0"/>
              <w:snapToGrid w:val="0"/>
              <w:spacing w:line="360" w:lineRule="auto"/>
              <w:jc w:val="both"/>
              <w:rPr>
                <w:rFonts w:ascii="Book Antiqua" w:hAnsi="Book Antiqua"/>
                <w:b/>
                <w:bCs/>
              </w:rPr>
            </w:pPr>
            <w:r>
              <w:rPr>
                <w:rFonts w:ascii="Book Antiqua" w:hAnsi="Book Antiqua"/>
                <w:b/>
                <w:bCs/>
              </w:rPr>
              <w:t>(</w:t>
            </w:r>
            <w:r>
              <w:rPr>
                <w:rFonts w:ascii="Book Antiqua" w:hAnsi="Book Antiqua"/>
                <w:b/>
                <w:bCs/>
                <w:i/>
                <w:iCs/>
              </w:rPr>
              <w:t>n</w:t>
            </w:r>
            <w:r>
              <w:rPr>
                <w:rFonts w:ascii="Book Antiqua" w:hAnsi="Book Antiqua"/>
                <w:b/>
                <w:bCs/>
              </w:rPr>
              <w:t xml:space="preserve"> = 19)</w:t>
            </w:r>
          </w:p>
        </w:tc>
        <w:tc>
          <w:tcPr>
            <w:tcW w:w="816" w:type="dxa"/>
            <w:tcBorders>
              <w:top w:val="single" w:color="auto" w:sz="4" w:space="0"/>
              <w:left w:val="nil"/>
              <w:bottom w:val="single" w:color="auto" w:sz="4"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i/>
                <w:iCs/>
              </w:rPr>
              <w:t>χ</w:t>
            </w:r>
            <w:r>
              <w:rPr>
                <w:rFonts w:ascii="Book Antiqua" w:hAnsi="Book Antiqua"/>
                <w:b/>
                <w:bCs/>
                <w:i/>
                <w:iCs/>
                <w:vertAlign w:val="superscript"/>
              </w:rPr>
              <w:t>2</w:t>
            </w:r>
            <w:r>
              <w:rPr>
                <w:rFonts w:ascii="Book Antiqua" w:hAnsi="Book Antiqua"/>
                <w:b/>
                <w:bCs/>
                <w:i/>
                <w:iCs/>
              </w:rPr>
              <w:t xml:space="preserve"> </w:t>
            </w:r>
            <w:r>
              <w:rPr>
                <w:rFonts w:ascii="Book Antiqua" w:hAnsi="Book Antiqua"/>
                <w:b/>
                <w:bCs/>
              </w:rPr>
              <w:t>value</w:t>
            </w:r>
          </w:p>
        </w:tc>
        <w:tc>
          <w:tcPr>
            <w:tcW w:w="816" w:type="dxa"/>
            <w:tcBorders>
              <w:top w:val="single" w:color="auto" w:sz="4" w:space="0"/>
              <w:left w:val="nil"/>
              <w:bottom w:val="single" w:color="auto" w:sz="4" w:space="0"/>
              <w:right w:val="nil"/>
            </w:tcBorders>
            <w:vAlign w:val="center"/>
          </w:tcPr>
          <w:p>
            <w:pPr>
              <w:widowControl w:val="0"/>
              <w:adjustRightInd w:val="0"/>
              <w:snapToGrid w:val="0"/>
              <w:spacing w:line="360" w:lineRule="auto"/>
              <w:jc w:val="both"/>
              <w:rPr>
                <w:rFonts w:ascii="Book Antiqua" w:hAnsi="Book Antiqua"/>
                <w:b/>
                <w:bCs/>
                <w:i/>
                <w:iCs/>
              </w:rPr>
            </w:pPr>
            <w:r>
              <w:rPr>
                <w:rFonts w:ascii="Book Antiqua" w:hAnsi="Book Antiqua"/>
                <w:b/>
                <w:bCs/>
                <w:i/>
                <w:iCs/>
              </w:rPr>
              <w:t xml:space="preserve">P </w:t>
            </w:r>
            <w:r>
              <w:rPr>
                <w:rFonts w:ascii="Book Antiqua" w:hAnsi="Book Antiqua"/>
                <w:b/>
                <w:bCs/>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top w:val="single" w:color="auto" w:sz="4"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Gender [</w:t>
            </w:r>
            <w:r>
              <w:rPr>
                <w:rFonts w:ascii="Book Antiqua" w:hAnsi="Book Antiqua"/>
                <w:i/>
                <w:iCs/>
              </w:rPr>
              <w:t>n</w:t>
            </w:r>
            <w:r>
              <w:rPr>
                <w:rFonts w:ascii="Book Antiqua" w:hAnsi="Book Antiqua"/>
              </w:rPr>
              <w:t xml:space="preserve"> (%)]</w:t>
            </w:r>
          </w:p>
        </w:tc>
        <w:tc>
          <w:tcPr>
            <w:tcW w:w="2206" w:type="dxa"/>
            <w:tcBorders>
              <w:top w:val="single" w:color="auto" w:sz="4"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Male</w:t>
            </w:r>
          </w:p>
        </w:tc>
        <w:tc>
          <w:tcPr>
            <w:tcW w:w="1369" w:type="dxa"/>
            <w:tcBorders>
              <w:top w:val="single" w:color="auto" w:sz="4"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20 (54.05)</w:t>
            </w:r>
          </w:p>
        </w:tc>
        <w:tc>
          <w:tcPr>
            <w:tcW w:w="1403" w:type="dxa"/>
            <w:tcBorders>
              <w:top w:val="single" w:color="auto" w:sz="4"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10 (52.63)</w:t>
            </w:r>
          </w:p>
        </w:tc>
        <w:tc>
          <w:tcPr>
            <w:tcW w:w="816" w:type="dxa"/>
            <w:vMerge w:val="restart"/>
            <w:tcBorders>
              <w:top w:val="single" w:color="auto" w:sz="4"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0.010</w:t>
            </w:r>
          </w:p>
        </w:tc>
        <w:tc>
          <w:tcPr>
            <w:tcW w:w="816" w:type="dxa"/>
            <w:vMerge w:val="restart"/>
            <w:tcBorders>
              <w:top w:val="single" w:color="auto" w:sz="4"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0.920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Female</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17 (45.95)</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9 (47.37)</w:t>
            </w: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825" w:type="dxa"/>
            <w:gridSpan w:val="2"/>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Age (yr, mean ± SD)</w:t>
            </w:r>
          </w:p>
        </w:tc>
        <w:tc>
          <w:tcPr>
            <w:tcW w:w="1369" w:type="dxa"/>
            <w:tcBorders>
              <w:left w:val="nil"/>
              <w:bottom w:val="nil"/>
              <w:right w:val="nil"/>
            </w:tcBorders>
          </w:tcPr>
          <w:p>
            <w:pPr>
              <w:widowControl w:val="0"/>
              <w:adjustRightInd w:val="0"/>
              <w:snapToGrid w:val="0"/>
              <w:spacing w:line="360" w:lineRule="auto"/>
              <w:jc w:val="both"/>
              <w:rPr>
                <w:rFonts w:ascii="Book Antiqua" w:hAnsi="Book Antiqua"/>
              </w:rPr>
            </w:pP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46.58 ± 3.50</w:t>
            </w:r>
          </w:p>
        </w:tc>
        <w:tc>
          <w:tcPr>
            <w:tcW w:w="81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4.788</w:t>
            </w:r>
          </w:p>
        </w:tc>
        <w:tc>
          <w:tcPr>
            <w:tcW w:w="81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825" w:type="dxa"/>
            <w:gridSpan w:val="2"/>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BMI [</w:t>
            </w:r>
            <w:r>
              <w:rPr>
                <w:rFonts w:ascii="Book Antiqua" w:hAnsi="Book Antiqua"/>
                <w:i/>
                <w:iCs/>
              </w:rPr>
              <w:t>n</w:t>
            </w:r>
            <w:r>
              <w:rPr>
                <w:rFonts w:ascii="Book Antiqua" w:hAnsi="Book Antiqua"/>
              </w:rPr>
              <w:t xml:space="preserve"> (%)]</w:t>
            </w:r>
          </w:p>
        </w:tc>
        <w:tc>
          <w:tcPr>
            <w:tcW w:w="1369" w:type="dxa"/>
            <w:tcBorders>
              <w:left w:val="nil"/>
              <w:bottom w:val="nil"/>
              <w:right w:val="nil"/>
            </w:tcBorders>
          </w:tcPr>
          <w:p>
            <w:pPr>
              <w:widowControl w:val="0"/>
              <w:adjustRightInd w:val="0"/>
              <w:snapToGrid w:val="0"/>
              <w:spacing w:line="360" w:lineRule="auto"/>
              <w:jc w:val="both"/>
              <w:rPr>
                <w:rFonts w:ascii="Book Antiqua" w:hAnsi="Book Antiqua"/>
              </w:rPr>
            </w:pP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20.37 ± 1.65</w:t>
            </w:r>
          </w:p>
        </w:tc>
        <w:tc>
          <w:tcPr>
            <w:tcW w:w="81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5.114</w:t>
            </w:r>
          </w:p>
        </w:tc>
        <w:tc>
          <w:tcPr>
            <w:tcW w:w="81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Movement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&lt; 1 h/wk</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18 (48.65)</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9 (47.37)</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0.008</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0.928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 1 h/wk</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19 (51.35)</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10 (52.63)</w:t>
            </w: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Literacy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Primary and below</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16 (43.24)</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 (21.05)</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2.348</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Junior high school and secondary school</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15 (40.54)</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6 (31.58)</w:t>
            </w: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Junior college or above</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6 (16.22)</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9 (47.37)</w:t>
            </w: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Smoking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Be</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16 (43.24)</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8 (42.11)</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0.007</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0.935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Clogged</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21 (56.76)</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11 (57.89)</w:t>
            </w: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Alcohol consumption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Be</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24 (64.86)</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7 (36.84)</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3.989</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Clogged</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13 (35.14)</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b/>
              </w:rPr>
            </w:pPr>
            <w:r>
              <w:rPr>
                <w:rFonts w:ascii="Book Antiqua" w:hAnsi="Book Antiqua"/>
              </w:rPr>
              <w:t>12 (63.16)</w:t>
            </w: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History of hypertension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Be</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15 (40.54)</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7 (36.84)</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0.072</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0.788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Clogged</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22 (59.46)</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12 (63.16)</w:t>
            </w: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History of diabetes [</w:t>
            </w:r>
            <w:r>
              <w:rPr>
                <w:rFonts w:ascii="Book Antiqua" w:hAnsi="Book Antiqua"/>
                <w:i/>
                <w:iCs/>
              </w:rPr>
              <w:t>n</w:t>
            </w:r>
            <w:r>
              <w:rPr>
                <w:rFonts w:ascii="Book Antiqua" w:hAnsi="Book Antiqua"/>
              </w:rPr>
              <w:t xml:space="preserve"> (%)]</w:t>
            </w:r>
          </w:p>
        </w:tc>
        <w:tc>
          <w:tcPr>
            <w:tcW w:w="220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Be</w:t>
            </w:r>
          </w:p>
        </w:tc>
        <w:tc>
          <w:tcPr>
            <w:tcW w:w="1369"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9 (24.32)</w:t>
            </w:r>
          </w:p>
        </w:tc>
        <w:tc>
          <w:tcPr>
            <w:tcW w:w="1403"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 (5.26)</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1.946</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0.163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Clogged</w:t>
            </w:r>
          </w:p>
        </w:tc>
        <w:tc>
          <w:tcPr>
            <w:tcW w:w="1369"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28 (75.68)</w:t>
            </w:r>
          </w:p>
        </w:tc>
        <w:tc>
          <w:tcPr>
            <w:tcW w:w="1403"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18 (94.74)</w:t>
            </w: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Number of polyps [</w:t>
            </w:r>
            <w:r>
              <w:rPr>
                <w:rFonts w:ascii="Book Antiqua" w:hAnsi="Book Antiqua"/>
                <w:i/>
                <w:iCs/>
              </w:rPr>
              <w:t>n</w:t>
            </w:r>
            <w:r>
              <w:rPr>
                <w:rFonts w:ascii="Book Antiqua" w:hAnsi="Book Antiqua"/>
              </w:rPr>
              <w:t xml:space="preserve"> (%)]</w:t>
            </w:r>
          </w:p>
        </w:tc>
        <w:tc>
          <w:tcPr>
            <w:tcW w:w="220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An odd one</w:t>
            </w:r>
          </w:p>
        </w:tc>
        <w:tc>
          <w:tcPr>
            <w:tcW w:w="1369"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17 (45.95)</w:t>
            </w:r>
          </w:p>
        </w:tc>
        <w:tc>
          <w:tcPr>
            <w:tcW w:w="1403"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10 (52.63)</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0.225</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0.636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 xml:space="preserve">Multi- (faceted, ethnic </w:t>
            </w:r>
            <w:r>
              <w:rPr>
                <w:rFonts w:ascii="Book Antiqua" w:hAnsi="Book Antiqua"/>
                <w:i/>
                <w:iCs/>
              </w:rPr>
              <w:t>etc</w:t>
            </w:r>
            <w:r>
              <w:rPr>
                <w:rFonts w:ascii="Book Antiqua" w:hAnsi="Book Antiqua"/>
              </w:rPr>
              <w:t>.)</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20 (54.05)</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9 (47.37)</w:t>
            </w: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Polyp size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&lt; 1 cm</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15 (40.54)</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8 (42.11)</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0.013</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0.910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 1 cm</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22 (59.46)</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11 (57.89)</w:t>
            </w: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Polyp site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Proximal</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10 (27.03)</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9 (47.37)</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2.326</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0.313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Far end</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13 (35.14)</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5 (26.32)</w:t>
            </w: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Whole colon</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14 (37.84)</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5 (26.32)</w:t>
            </w: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Type of polyp pathology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Adenomatous polyp</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20 (56.76)</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 (21.05)</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5.583</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Non-adenomatous polyp</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17 (27.03)</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15 (52.63)</w:t>
            </w: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High-risk adenomas [</w:t>
            </w:r>
            <w:r>
              <w:rPr>
                <w:rFonts w:ascii="Book Antiqua" w:hAnsi="Book Antiqua"/>
                <w:i/>
                <w:iCs/>
              </w:rPr>
              <w:t>n</w:t>
            </w:r>
            <w:r>
              <w:rPr>
                <w:rFonts w:ascii="Book Antiqua" w:hAnsi="Book Antiqua"/>
              </w:rPr>
              <w:t xml:space="preserve"> (%)]</w:t>
            </w: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Be</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14 (37.84)</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 (10.53)</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4.588</w:t>
            </w:r>
          </w:p>
        </w:tc>
        <w:tc>
          <w:tcPr>
            <w:tcW w:w="816" w:type="dxa"/>
            <w:vMerge w:val="restart"/>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220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Clogged</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23 (62.16)</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17 (89.47)</w:t>
            </w: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nil"/>
              <w:right w:val="nil"/>
            </w:tcBorders>
          </w:tcPr>
          <w:p>
            <w:pPr>
              <w:widowControl w:val="0"/>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restart"/>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Heavy diet</w:t>
            </w:r>
          </w:p>
          <w:p>
            <w:pPr>
              <w:widowControl w:val="0"/>
              <w:adjustRightInd w:val="0"/>
              <w:snapToGrid w:val="0"/>
              <w:spacing w:line="360" w:lineRule="auto"/>
              <w:jc w:val="both"/>
              <w:rPr>
                <w:rFonts w:ascii="Book Antiqua" w:hAnsi="Book Antiqua"/>
              </w:rPr>
            </w:pPr>
            <w:r>
              <w:rPr>
                <w:rFonts w:ascii="Book Antiqua" w:hAnsi="Book Antiqua"/>
              </w:rPr>
              <w:t>[</w:t>
            </w:r>
            <w:r>
              <w:rPr>
                <w:rFonts w:ascii="Book Antiqua" w:hAnsi="Book Antiqua"/>
                <w:i/>
                <w:iCs/>
              </w:rPr>
              <w:t>n</w:t>
            </w:r>
            <w:r>
              <w:rPr>
                <w:rFonts w:ascii="Book Antiqua" w:hAnsi="Book Antiqua"/>
              </w:rPr>
              <w:t xml:space="preserve"> (%)]</w:t>
            </w:r>
          </w:p>
        </w:tc>
        <w:tc>
          <w:tcPr>
            <w:tcW w:w="2206" w:type="dxa"/>
            <w:tcBorders>
              <w:top w:val="nil"/>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Be</w:t>
            </w:r>
          </w:p>
        </w:tc>
        <w:tc>
          <w:tcPr>
            <w:tcW w:w="136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25 (67.57)</w:t>
            </w:r>
          </w:p>
        </w:tc>
        <w:tc>
          <w:tcPr>
            <w:tcW w:w="140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7 (36.84)</w:t>
            </w:r>
          </w:p>
        </w:tc>
        <w:tc>
          <w:tcPr>
            <w:tcW w:w="816" w:type="dxa"/>
            <w:vMerge w:val="restart"/>
            <w:tcBorders>
              <w:top w:val="nil"/>
              <w:left w:val="nil"/>
              <w:bottom w:val="single" w:color="auto" w:sz="4"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4.839</w:t>
            </w:r>
          </w:p>
        </w:tc>
        <w:tc>
          <w:tcPr>
            <w:tcW w:w="816" w:type="dxa"/>
            <w:vMerge w:val="restart"/>
            <w:tcBorders>
              <w:top w:val="nil"/>
              <w:left w:val="nil"/>
              <w:bottom w:val="single" w:color="auto" w:sz="4"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19" w:type="dxa"/>
            <w:vMerge w:val="continue"/>
            <w:tcBorders>
              <w:top w:val="nil"/>
              <w:left w:val="nil"/>
              <w:bottom w:val="single" w:color="auto" w:sz="4" w:space="0"/>
              <w:right w:val="nil"/>
            </w:tcBorders>
          </w:tcPr>
          <w:p>
            <w:pPr>
              <w:widowControl w:val="0"/>
              <w:adjustRightInd w:val="0"/>
              <w:snapToGrid w:val="0"/>
              <w:spacing w:line="360" w:lineRule="auto"/>
              <w:jc w:val="both"/>
              <w:rPr>
                <w:rFonts w:ascii="Book Antiqua" w:hAnsi="Book Antiqua"/>
              </w:rPr>
            </w:pPr>
          </w:p>
        </w:tc>
        <w:tc>
          <w:tcPr>
            <w:tcW w:w="2206" w:type="dxa"/>
            <w:tcBorders>
              <w:top w:val="nil"/>
              <w:left w:val="nil"/>
              <w:bottom w:val="single" w:color="auto" w:sz="4"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Clogged</w:t>
            </w:r>
          </w:p>
        </w:tc>
        <w:tc>
          <w:tcPr>
            <w:tcW w:w="1369" w:type="dxa"/>
            <w:tcBorders>
              <w:left w:val="nil"/>
              <w:bottom w:val="single" w:color="auto" w:sz="4"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12 (32.43)</w:t>
            </w:r>
          </w:p>
        </w:tc>
        <w:tc>
          <w:tcPr>
            <w:tcW w:w="1403" w:type="dxa"/>
            <w:tcBorders>
              <w:left w:val="nil"/>
              <w:bottom w:val="single" w:color="auto" w:sz="4"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12 (63.16)</w:t>
            </w:r>
          </w:p>
        </w:tc>
        <w:tc>
          <w:tcPr>
            <w:tcW w:w="816" w:type="dxa"/>
            <w:vMerge w:val="continue"/>
            <w:tcBorders>
              <w:top w:val="nil"/>
              <w:left w:val="nil"/>
              <w:bottom w:val="single" w:color="auto" w:sz="4" w:space="0"/>
              <w:right w:val="nil"/>
            </w:tcBorders>
          </w:tcPr>
          <w:p>
            <w:pPr>
              <w:widowControl w:val="0"/>
              <w:adjustRightInd w:val="0"/>
              <w:snapToGrid w:val="0"/>
              <w:spacing w:line="360" w:lineRule="auto"/>
              <w:jc w:val="both"/>
              <w:rPr>
                <w:rFonts w:ascii="Book Antiqua" w:hAnsi="Book Antiqua"/>
              </w:rPr>
            </w:pPr>
          </w:p>
        </w:tc>
        <w:tc>
          <w:tcPr>
            <w:tcW w:w="816" w:type="dxa"/>
            <w:vMerge w:val="continue"/>
            <w:tcBorders>
              <w:top w:val="nil"/>
              <w:left w:val="nil"/>
              <w:bottom w:val="single" w:color="auto" w:sz="4" w:space="0"/>
              <w:right w:val="nil"/>
            </w:tcBorders>
          </w:tcPr>
          <w:p>
            <w:pPr>
              <w:widowControl w:val="0"/>
              <w:adjustRightInd w:val="0"/>
              <w:snapToGrid w:val="0"/>
              <w:spacing w:line="360" w:lineRule="auto"/>
              <w:jc w:val="both"/>
              <w:rPr>
                <w:rFonts w:ascii="Book Antiqua" w:hAnsi="Book Antiqua"/>
              </w:rPr>
            </w:pPr>
          </w:p>
        </w:tc>
      </w:tr>
    </w:tbl>
    <w:p>
      <w:pPr>
        <w:adjustRightInd w:val="0"/>
        <w:snapToGrid w:val="0"/>
        <w:spacing w:line="360" w:lineRule="auto"/>
        <w:rPr>
          <w:rFonts w:ascii="Book Antiqua" w:hAnsi="Book Antiqua"/>
          <w:lang w:eastAsia="zh-CN"/>
        </w:rPr>
      </w:pPr>
      <w:r>
        <w:rPr>
          <w:rFonts w:hint="eastAsia" w:ascii="Book Antiqua" w:hAnsi="Book Antiqua"/>
          <w:lang w:eastAsia="zh-CN"/>
        </w:rPr>
        <w:t>B</w:t>
      </w:r>
      <w:r>
        <w:rPr>
          <w:rFonts w:ascii="Book Antiqua" w:hAnsi="Book Antiqua"/>
          <w:lang w:eastAsia="zh-CN"/>
        </w:rPr>
        <w:t>MI: Body mass index.</w:t>
      </w:r>
    </w:p>
    <w:p>
      <w:pPr>
        <w:adjustRightInd w:val="0"/>
        <w:snapToGrid w:val="0"/>
        <w:spacing w:line="360" w:lineRule="auto"/>
        <w:rPr>
          <w:rFonts w:ascii="Book Antiqua" w:hAnsi="Book Antiqua"/>
          <w:lang w:eastAsia="zh-CN"/>
        </w:rPr>
      </w:pPr>
    </w:p>
    <w:p>
      <w:pPr>
        <w:rPr>
          <w:rFonts w:ascii="Book Antiqua" w:hAnsi="Book Antiqua"/>
          <w:b/>
          <w:bCs/>
        </w:rPr>
      </w:pPr>
      <w:r>
        <w:rPr>
          <w:rFonts w:ascii="Book Antiqua" w:hAnsi="Book Antiqua"/>
          <w:b/>
          <w:bCs/>
        </w:rPr>
        <w:br w:type="page"/>
      </w:r>
    </w:p>
    <w:p>
      <w:pPr>
        <w:adjustRightInd w:val="0"/>
        <w:snapToGrid w:val="0"/>
        <w:spacing w:line="360" w:lineRule="auto"/>
        <w:jc w:val="both"/>
        <w:rPr>
          <w:rFonts w:ascii="Book Antiqua" w:hAnsi="Book Antiqua"/>
          <w:b/>
          <w:bCs/>
        </w:rPr>
      </w:pPr>
      <w:r>
        <w:rPr>
          <w:rFonts w:ascii="Book Antiqua" w:hAnsi="Book Antiqua"/>
          <w:b/>
          <w:bCs/>
        </w:rPr>
        <w:t xml:space="preserve">Table 3 Univariate analysis of </w:t>
      </w:r>
      <w:bookmarkStart w:id="136" w:name="OLE_LINK7804"/>
      <w:bookmarkStart w:id="137" w:name="OLE_LINK7803"/>
      <w:r>
        <w:rPr>
          <w:rFonts w:ascii="Book Antiqua" w:hAnsi="Book Antiqua"/>
          <w:b/>
          <w:bCs/>
          <w:i/>
          <w:iCs/>
        </w:rPr>
        <w:t>Helicobacter pylori</w:t>
      </w:r>
      <w:bookmarkEnd w:id="136"/>
      <w:bookmarkEnd w:id="137"/>
      <w:r>
        <w:rPr>
          <w:rFonts w:ascii="Book Antiqua" w:hAnsi="Book Antiqua"/>
          <w:b/>
          <w:bCs/>
        </w:rPr>
        <w:t xml:space="preserve">-infected and </w:t>
      </w:r>
      <w:r>
        <w:rPr>
          <w:rFonts w:ascii="Book Antiqua" w:hAnsi="Book Antiqua"/>
          <w:b/>
          <w:bCs/>
          <w:i/>
          <w:iCs/>
        </w:rPr>
        <w:t>Helicobacter pylori</w:t>
      </w:r>
      <w:r>
        <w:rPr>
          <w:rFonts w:ascii="Book Antiqua" w:hAnsi="Book Antiqua"/>
          <w:b/>
          <w:bCs/>
        </w:rPr>
        <w:t>-uninfected groups</w:t>
      </w:r>
    </w:p>
    <w:tbl>
      <w:tblPr>
        <w:tblStyle w:val="9"/>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83"/>
        <w:gridCol w:w="951"/>
        <w:gridCol w:w="910"/>
        <w:gridCol w:w="920"/>
        <w:gridCol w:w="909"/>
        <w:gridCol w:w="920"/>
        <w:gridCol w:w="159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3"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Considerations</w:t>
            </w:r>
          </w:p>
        </w:tc>
        <w:tc>
          <w:tcPr>
            <w:tcW w:w="951"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i/>
              </w:rPr>
            </w:pPr>
            <w:r>
              <w:rPr>
                <w:rFonts w:ascii="Book Antiqua" w:hAnsi="Book Antiqua"/>
                <w:b/>
                <w:bCs/>
                <w:i/>
              </w:rPr>
              <w:t>B</w:t>
            </w:r>
          </w:p>
        </w:tc>
        <w:tc>
          <w:tcPr>
            <w:tcW w:w="910"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i/>
              </w:rPr>
            </w:pPr>
            <w:r>
              <w:rPr>
                <w:rFonts w:ascii="Book Antiqua" w:hAnsi="Book Antiqua"/>
                <w:b/>
                <w:bCs/>
                <w:i/>
              </w:rPr>
              <w:t>SE</w:t>
            </w:r>
          </w:p>
        </w:tc>
        <w:tc>
          <w:tcPr>
            <w:tcW w:w="920"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i/>
              </w:rPr>
            </w:pPr>
            <w:r>
              <w:rPr>
                <w:rFonts w:ascii="Book Antiqua" w:hAnsi="Book Antiqua"/>
                <w:b/>
                <w:bCs/>
                <w:i/>
              </w:rPr>
              <w:t>Wals</w:t>
            </w:r>
          </w:p>
        </w:tc>
        <w:tc>
          <w:tcPr>
            <w:tcW w:w="909"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i/>
              </w:rPr>
              <w:t>P</w:t>
            </w:r>
            <w:r>
              <w:rPr>
                <w:rFonts w:ascii="Book Antiqua" w:hAnsi="Book Antiqua"/>
                <w:b/>
                <w:bCs/>
                <w:i/>
                <w:iCs/>
              </w:rPr>
              <w:t xml:space="preserve"> </w:t>
            </w:r>
            <w:r>
              <w:rPr>
                <w:rFonts w:ascii="Book Antiqua" w:hAnsi="Book Antiqua"/>
                <w:b/>
                <w:bCs/>
              </w:rPr>
              <w:t>value</w:t>
            </w:r>
          </w:p>
        </w:tc>
        <w:tc>
          <w:tcPr>
            <w:tcW w:w="920"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OR</w:t>
            </w:r>
          </w:p>
        </w:tc>
        <w:tc>
          <w:tcPr>
            <w:tcW w:w="1590"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95%CI</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3"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Age</w:t>
            </w:r>
          </w:p>
        </w:tc>
        <w:tc>
          <w:tcPr>
            <w:tcW w:w="951"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-0.169</w:t>
            </w:r>
          </w:p>
        </w:tc>
        <w:tc>
          <w:tcPr>
            <w:tcW w:w="910"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0.049</w:t>
            </w:r>
          </w:p>
        </w:tc>
        <w:tc>
          <w:tcPr>
            <w:tcW w:w="920"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12.137</w:t>
            </w:r>
          </w:p>
        </w:tc>
        <w:tc>
          <w:tcPr>
            <w:tcW w:w="909"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0.000</w:t>
            </w:r>
          </w:p>
        </w:tc>
        <w:tc>
          <w:tcPr>
            <w:tcW w:w="920"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0.844</w:t>
            </w:r>
          </w:p>
        </w:tc>
        <w:tc>
          <w:tcPr>
            <w:tcW w:w="1590"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0.768-0.929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8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BMI</w:t>
            </w:r>
          </w:p>
        </w:tc>
        <w:tc>
          <w:tcPr>
            <w:tcW w:w="951"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0.738</w:t>
            </w:r>
          </w:p>
        </w:tc>
        <w:tc>
          <w:tcPr>
            <w:tcW w:w="91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0.216</w:t>
            </w:r>
          </w:p>
        </w:tc>
        <w:tc>
          <w:tcPr>
            <w:tcW w:w="92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11.708</w:t>
            </w:r>
          </w:p>
        </w:tc>
        <w:tc>
          <w:tcPr>
            <w:tcW w:w="90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0.001</w:t>
            </w:r>
          </w:p>
        </w:tc>
        <w:tc>
          <w:tcPr>
            <w:tcW w:w="92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2.093</w:t>
            </w:r>
          </w:p>
        </w:tc>
        <w:tc>
          <w:tcPr>
            <w:tcW w:w="159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1.371-3.194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Educational attainment</w:t>
            </w:r>
          </w:p>
        </w:tc>
        <w:tc>
          <w:tcPr>
            <w:tcW w:w="951"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-0.912</w:t>
            </w:r>
          </w:p>
        </w:tc>
        <w:tc>
          <w:tcPr>
            <w:tcW w:w="91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0.393</w:t>
            </w:r>
          </w:p>
        </w:tc>
        <w:tc>
          <w:tcPr>
            <w:tcW w:w="92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5.383</w:t>
            </w:r>
          </w:p>
        </w:tc>
        <w:tc>
          <w:tcPr>
            <w:tcW w:w="90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0.020</w:t>
            </w:r>
          </w:p>
        </w:tc>
        <w:tc>
          <w:tcPr>
            <w:tcW w:w="92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0.402</w:t>
            </w:r>
          </w:p>
        </w:tc>
        <w:tc>
          <w:tcPr>
            <w:tcW w:w="159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0.186~0.868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Drinking wine</w:t>
            </w:r>
          </w:p>
        </w:tc>
        <w:tc>
          <w:tcPr>
            <w:tcW w:w="951"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1.152</w:t>
            </w:r>
          </w:p>
        </w:tc>
        <w:tc>
          <w:tcPr>
            <w:tcW w:w="91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0.587</w:t>
            </w:r>
          </w:p>
        </w:tc>
        <w:tc>
          <w:tcPr>
            <w:tcW w:w="92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3.850</w:t>
            </w:r>
          </w:p>
        </w:tc>
        <w:tc>
          <w:tcPr>
            <w:tcW w:w="90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0.050</w:t>
            </w:r>
          </w:p>
        </w:tc>
        <w:tc>
          <w:tcPr>
            <w:tcW w:w="92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3.165</w:t>
            </w:r>
          </w:p>
        </w:tc>
        <w:tc>
          <w:tcPr>
            <w:tcW w:w="159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1.001-10.004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Types of polyp pathology</w:t>
            </w:r>
          </w:p>
        </w:tc>
        <w:tc>
          <w:tcPr>
            <w:tcW w:w="951"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1.484</w:t>
            </w:r>
          </w:p>
        </w:tc>
        <w:tc>
          <w:tcPr>
            <w:tcW w:w="91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0.652</w:t>
            </w:r>
          </w:p>
        </w:tc>
        <w:tc>
          <w:tcPr>
            <w:tcW w:w="92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5.178</w:t>
            </w:r>
          </w:p>
        </w:tc>
        <w:tc>
          <w:tcPr>
            <w:tcW w:w="90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0.023</w:t>
            </w:r>
          </w:p>
        </w:tc>
        <w:tc>
          <w:tcPr>
            <w:tcW w:w="92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0.227</w:t>
            </w:r>
          </w:p>
        </w:tc>
        <w:tc>
          <w:tcPr>
            <w:tcW w:w="159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0.063-0.814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3"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High-risk adenoma</w:t>
            </w:r>
          </w:p>
        </w:tc>
        <w:tc>
          <w:tcPr>
            <w:tcW w:w="951"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1.644</w:t>
            </w:r>
          </w:p>
        </w:tc>
        <w:tc>
          <w:tcPr>
            <w:tcW w:w="91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0.821</w:t>
            </w:r>
          </w:p>
        </w:tc>
        <w:tc>
          <w:tcPr>
            <w:tcW w:w="92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4.010</w:t>
            </w:r>
          </w:p>
        </w:tc>
        <w:tc>
          <w:tcPr>
            <w:tcW w:w="90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0.045</w:t>
            </w:r>
          </w:p>
        </w:tc>
        <w:tc>
          <w:tcPr>
            <w:tcW w:w="92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5.174</w:t>
            </w:r>
          </w:p>
        </w:tc>
        <w:tc>
          <w:tcPr>
            <w:tcW w:w="159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1.035-25.852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83"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Heavy diet</w:t>
            </w:r>
          </w:p>
        </w:tc>
        <w:tc>
          <w:tcPr>
            <w:tcW w:w="951"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1.399</w:t>
            </w:r>
          </w:p>
        </w:tc>
        <w:tc>
          <w:tcPr>
            <w:tcW w:w="910"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0.596</w:t>
            </w:r>
          </w:p>
        </w:tc>
        <w:tc>
          <w:tcPr>
            <w:tcW w:w="920"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5.506</w:t>
            </w:r>
          </w:p>
        </w:tc>
        <w:tc>
          <w:tcPr>
            <w:tcW w:w="909"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0.019</w:t>
            </w:r>
          </w:p>
        </w:tc>
        <w:tc>
          <w:tcPr>
            <w:tcW w:w="920"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4.052</w:t>
            </w:r>
          </w:p>
        </w:tc>
        <w:tc>
          <w:tcPr>
            <w:tcW w:w="1590"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1.259-13.038</w:t>
            </w:r>
          </w:p>
        </w:tc>
      </w:tr>
    </w:tbl>
    <w:p>
      <w:pPr>
        <w:adjustRightInd w:val="0"/>
        <w:snapToGrid w:val="0"/>
        <w:spacing w:line="360" w:lineRule="auto"/>
        <w:jc w:val="both"/>
        <w:rPr>
          <w:rFonts w:ascii="Book Antiqua" w:hAnsi="Book Antiqua"/>
          <w:b/>
        </w:rPr>
      </w:pPr>
      <w:r>
        <w:rPr>
          <w:rFonts w:ascii="Book Antiqua" w:hAnsi="Book Antiqua"/>
          <w:lang w:eastAsia="zh-CN"/>
        </w:rPr>
        <w:t>OR: Odds ratio; 95%CI:</w:t>
      </w:r>
      <w:r>
        <w:t xml:space="preserve"> </w:t>
      </w:r>
      <w:r>
        <w:rPr>
          <w:rFonts w:ascii="Book Antiqua" w:hAnsi="Book Antiqua"/>
          <w:lang w:eastAsia="zh-CN"/>
        </w:rPr>
        <w:t>95% confidence interval; BMI: Body mass index.</w:t>
      </w:r>
    </w:p>
    <w:p>
      <w:pPr>
        <w:adjustRightInd w:val="0"/>
        <w:snapToGrid w:val="0"/>
        <w:spacing w:line="360" w:lineRule="auto"/>
        <w:jc w:val="both"/>
        <w:rPr>
          <w:rFonts w:ascii="Book Antiqua" w:hAnsi="Book Antiqua"/>
          <w:lang w:eastAsia="zh-CN"/>
        </w:rPr>
      </w:pPr>
    </w:p>
    <w:p>
      <w:pPr>
        <w:rPr>
          <w:rFonts w:ascii="Book Antiqua" w:hAnsi="Book Antiqua"/>
          <w:b/>
          <w:bCs/>
        </w:rPr>
      </w:pPr>
      <w:r>
        <w:rPr>
          <w:rFonts w:ascii="Book Antiqua" w:hAnsi="Book Antiqua"/>
          <w:b/>
          <w:bCs/>
        </w:rPr>
        <w:br w:type="page"/>
      </w:r>
    </w:p>
    <w:p>
      <w:pPr>
        <w:adjustRightInd w:val="0"/>
        <w:snapToGrid w:val="0"/>
        <w:spacing w:line="360" w:lineRule="auto"/>
        <w:jc w:val="both"/>
        <w:rPr>
          <w:rFonts w:ascii="Book Antiqua" w:hAnsi="Book Antiqua"/>
          <w:b/>
          <w:bCs/>
        </w:rPr>
      </w:pPr>
      <w:r>
        <w:rPr>
          <w:rFonts w:ascii="Book Antiqua" w:hAnsi="Book Antiqua"/>
          <w:b/>
          <w:bCs/>
        </w:rPr>
        <w:t xml:space="preserve">Table 4 Multifactorial analysis of </w:t>
      </w:r>
      <w:r>
        <w:rPr>
          <w:rFonts w:ascii="Book Antiqua" w:hAnsi="Book Antiqua"/>
          <w:b/>
          <w:bCs/>
          <w:i/>
          <w:iCs/>
        </w:rPr>
        <w:t>Helicobacter pylori</w:t>
      </w:r>
      <w:r>
        <w:rPr>
          <w:rFonts w:ascii="Book Antiqua" w:hAnsi="Book Antiqua"/>
          <w:b/>
          <w:bCs/>
        </w:rPr>
        <w:t xml:space="preserve">-infected and </w:t>
      </w:r>
      <w:r>
        <w:rPr>
          <w:rFonts w:ascii="Book Antiqua" w:hAnsi="Book Antiqua"/>
          <w:b/>
          <w:bCs/>
          <w:i/>
          <w:iCs/>
        </w:rPr>
        <w:t>Helicobacter pylori</w:t>
      </w:r>
      <w:r>
        <w:rPr>
          <w:rFonts w:ascii="Book Antiqua" w:hAnsi="Book Antiqua"/>
          <w:b/>
          <w:bCs/>
        </w:rPr>
        <w:t>-uninfected groups</w:t>
      </w:r>
    </w:p>
    <w:tbl>
      <w:tblPr>
        <w:tblStyle w:val="9"/>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6"/>
        <w:gridCol w:w="881"/>
        <w:gridCol w:w="840"/>
        <w:gridCol w:w="890"/>
        <w:gridCol w:w="879"/>
        <w:gridCol w:w="921"/>
        <w:gridCol w:w="144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6"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considerations</w:t>
            </w:r>
          </w:p>
        </w:tc>
        <w:tc>
          <w:tcPr>
            <w:tcW w:w="881"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B</w:t>
            </w:r>
          </w:p>
        </w:tc>
        <w:tc>
          <w:tcPr>
            <w:tcW w:w="840"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SE</w:t>
            </w:r>
          </w:p>
        </w:tc>
        <w:tc>
          <w:tcPr>
            <w:tcW w:w="890"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i/>
              </w:rPr>
              <w:t>Wals</w:t>
            </w:r>
          </w:p>
        </w:tc>
        <w:tc>
          <w:tcPr>
            <w:tcW w:w="879"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i/>
              </w:rPr>
              <w:t>P</w:t>
            </w:r>
            <w:r>
              <w:rPr>
                <w:rFonts w:ascii="Book Antiqua" w:hAnsi="Book Antiqua"/>
                <w:b/>
                <w:bCs/>
                <w:i/>
                <w:iCs/>
              </w:rPr>
              <w:t xml:space="preserve"> </w:t>
            </w:r>
            <w:r>
              <w:rPr>
                <w:rFonts w:ascii="Book Antiqua" w:hAnsi="Book Antiqua"/>
                <w:b/>
                <w:bCs/>
              </w:rPr>
              <w:t>value</w:t>
            </w:r>
          </w:p>
        </w:tc>
        <w:tc>
          <w:tcPr>
            <w:tcW w:w="921"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OR</w:t>
            </w:r>
          </w:p>
        </w:tc>
        <w:tc>
          <w:tcPr>
            <w:tcW w:w="1442"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95%CI</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6"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Age</w:t>
            </w:r>
          </w:p>
        </w:tc>
        <w:tc>
          <w:tcPr>
            <w:tcW w:w="881"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-0.342</w:t>
            </w:r>
          </w:p>
        </w:tc>
        <w:tc>
          <w:tcPr>
            <w:tcW w:w="840"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0.145</w:t>
            </w:r>
          </w:p>
        </w:tc>
        <w:tc>
          <w:tcPr>
            <w:tcW w:w="890"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5.574</w:t>
            </w:r>
          </w:p>
        </w:tc>
        <w:tc>
          <w:tcPr>
            <w:tcW w:w="879"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0.018</w:t>
            </w:r>
          </w:p>
        </w:tc>
        <w:tc>
          <w:tcPr>
            <w:tcW w:w="921"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0.710</w:t>
            </w:r>
          </w:p>
        </w:tc>
        <w:tc>
          <w:tcPr>
            <w:tcW w:w="1442"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0.535-0.944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BMI</w:t>
            </w:r>
          </w:p>
        </w:tc>
        <w:tc>
          <w:tcPr>
            <w:tcW w:w="881"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1.222</w:t>
            </w:r>
          </w:p>
        </w:tc>
        <w:tc>
          <w:tcPr>
            <w:tcW w:w="84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0.446</w:t>
            </w:r>
          </w:p>
        </w:tc>
        <w:tc>
          <w:tcPr>
            <w:tcW w:w="89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7.524</w:t>
            </w:r>
          </w:p>
        </w:tc>
        <w:tc>
          <w:tcPr>
            <w:tcW w:w="87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0.006</w:t>
            </w:r>
          </w:p>
        </w:tc>
        <w:tc>
          <w:tcPr>
            <w:tcW w:w="921"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3.395</w:t>
            </w:r>
          </w:p>
        </w:tc>
        <w:tc>
          <w:tcPr>
            <w:tcW w:w="1442"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1.418-8.130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6"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Types of polyp pathology</w:t>
            </w:r>
          </w:p>
        </w:tc>
        <w:tc>
          <w:tcPr>
            <w:tcW w:w="881"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-3.760</w:t>
            </w:r>
          </w:p>
        </w:tc>
        <w:tc>
          <w:tcPr>
            <w:tcW w:w="84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1.772</w:t>
            </w:r>
          </w:p>
        </w:tc>
        <w:tc>
          <w:tcPr>
            <w:tcW w:w="890"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4.505</w:t>
            </w:r>
          </w:p>
        </w:tc>
        <w:tc>
          <w:tcPr>
            <w:tcW w:w="879"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0.034</w:t>
            </w:r>
          </w:p>
        </w:tc>
        <w:tc>
          <w:tcPr>
            <w:tcW w:w="921"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0.023</w:t>
            </w:r>
          </w:p>
        </w:tc>
        <w:tc>
          <w:tcPr>
            <w:tcW w:w="1442" w:type="dxa"/>
            <w:tcBorders>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0.001-0.750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6"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Constant</w:t>
            </w:r>
          </w:p>
        </w:tc>
        <w:tc>
          <w:tcPr>
            <w:tcW w:w="881"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-3.798</w:t>
            </w:r>
          </w:p>
        </w:tc>
        <w:tc>
          <w:tcPr>
            <w:tcW w:w="840"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7.216</w:t>
            </w:r>
          </w:p>
        </w:tc>
        <w:tc>
          <w:tcPr>
            <w:tcW w:w="890"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0.277</w:t>
            </w:r>
          </w:p>
        </w:tc>
        <w:tc>
          <w:tcPr>
            <w:tcW w:w="879"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0.599</w:t>
            </w:r>
          </w:p>
        </w:tc>
        <w:tc>
          <w:tcPr>
            <w:tcW w:w="921"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0.022</w:t>
            </w:r>
          </w:p>
        </w:tc>
        <w:tc>
          <w:tcPr>
            <w:tcW w:w="1442"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w:t>
            </w:r>
          </w:p>
        </w:tc>
      </w:tr>
    </w:tbl>
    <w:p>
      <w:pPr>
        <w:adjustRightInd w:val="0"/>
        <w:snapToGrid w:val="0"/>
        <w:spacing w:line="360" w:lineRule="auto"/>
        <w:jc w:val="both"/>
        <w:rPr>
          <w:rFonts w:ascii="Book Antiqua" w:hAnsi="Book Antiqua"/>
          <w:lang w:eastAsia="zh-CN"/>
        </w:rPr>
      </w:pPr>
    </w:p>
    <w:p>
      <w:pPr>
        <w:rPr>
          <w:rFonts w:ascii="Book Antiqua" w:hAnsi="Book Antiqua"/>
          <w:b/>
          <w:bCs/>
        </w:rPr>
      </w:pPr>
      <w:r>
        <w:rPr>
          <w:rFonts w:ascii="Book Antiqua" w:hAnsi="Book Antiqua"/>
          <w:b/>
          <w:bCs/>
        </w:rPr>
        <w:br w:type="page"/>
      </w:r>
    </w:p>
    <w:p>
      <w:pPr>
        <w:adjustRightInd w:val="0"/>
        <w:snapToGrid w:val="0"/>
        <w:spacing w:line="360" w:lineRule="auto"/>
        <w:jc w:val="both"/>
        <w:rPr>
          <w:rFonts w:ascii="Book Antiqua" w:hAnsi="Book Antiqua"/>
          <w:b/>
          <w:bCs/>
        </w:rPr>
      </w:pPr>
      <w:r>
        <w:rPr>
          <w:rFonts w:ascii="Book Antiqua" w:hAnsi="Book Antiqua"/>
          <w:b/>
          <w:bCs/>
        </w:rPr>
        <w:t xml:space="preserve">Table 5 Correlation between different types of pathology and occurrence of </w:t>
      </w:r>
      <w:r>
        <w:rPr>
          <w:rFonts w:ascii="Book Antiqua" w:hAnsi="Book Antiqua"/>
          <w:b/>
          <w:bCs/>
          <w:i/>
        </w:rPr>
        <w:t>Helicobacter pylori</w:t>
      </w:r>
      <w:r>
        <w:rPr>
          <w:rFonts w:ascii="Book Antiqua" w:hAnsi="Book Antiqua"/>
          <w:b/>
          <w:bCs/>
        </w:rPr>
        <w:t xml:space="preserve"> infection after colon polyp surgery</w:t>
      </w:r>
    </w:p>
    <w:tbl>
      <w:tblPr>
        <w:tblStyle w:val="9"/>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6"/>
        <w:gridCol w:w="1510"/>
        <w:gridCol w:w="1737"/>
        <w:gridCol w:w="1629"/>
        <w:gridCol w:w="175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c>
          <w:tcPr>
            <w:tcW w:w="2757" w:type="dxa"/>
            <w:gridSpan w:val="2"/>
            <w:tcBorders>
              <w:top w:val="single" w:color="auto" w:sz="8" w:space="0"/>
              <w:left w:val="nil"/>
              <w:bottom w:val="single" w:color="auto" w:sz="8" w:space="0"/>
              <w:right w:val="nil"/>
            </w:tcBorders>
          </w:tcPr>
          <w:p>
            <w:pPr>
              <w:widowControl w:val="0"/>
              <w:adjustRightInd w:val="0"/>
              <w:snapToGrid w:val="0"/>
              <w:spacing w:line="360" w:lineRule="auto"/>
              <w:jc w:val="both"/>
              <w:rPr>
                <w:rFonts w:ascii="Book Antiqua" w:hAnsi="Book Antiqua"/>
                <w:b/>
                <w:bCs/>
              </w:rPr>
            </w:pPr>
          </w:p>
        </w:tc>
        <w:tc>
          <w:tcPr>
            <w:tcW w:w="1472"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Inflammatory polyp</w:t>
            </w:r>
          </w:p>
        </w:tc>
        <w:tc>
          <w:tcPr>
            <w:tcW w:w="1500"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Hyperplastic polyp</w:t>
            </w:r>
          </w:p>
        </w:tc>
        <w:tc>
          <w:tcPr>
            <w:tcW w:w="1603" w:type="dxa"/>
            <w:tcBorders>
              <w:top w:val="single" w:color="auto" w:sz="8" w:space="0"/>
              <w:left w:val="nil"/>
              <w:bottom w:val="single" w:color="auto" w:sz="8" w:space="0"/>
              <w:right w:val="nil"/>
            </w:tcBorders>
            <w:vAlign w:val="center"/>
          </w:tcPr>
          <w:p>
            <w:pPr>
              <w:widowControl w:val="0"/>
              <w:adjustRightInd w:val="0"/>
              <w:snapToGrid w:val="0"/>
              <w:spacing w:line="360" w:lineRule="auto"/>
              <w:jc w:val="both"/>
              <w:rPr>
                <w:rFonts w:ascii="Book Antiqua" w:hAnsi="Book Antiqua"/>
                <w:b/>
                <w:bCs/>
              </w:rPr>
            </w:pPr>
            <w:r>
              <w:rPr>
                <w:rFonts w:ascii="Book Antiqua" w:hAnsi="Book Antiqua"/>
                <w:b/>
                <w:bCs/>
              </w:rPr>
              <w:t>Adenomatous polyp</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7" w:type="dxa"/>
            <w:tcBorders>
              <w:top w:val="single" w:color="auto" w:sz="8" w:space="0"/>
              <w:left w:val="nil"/>
              <w:bottom w:val="nil"/>
              <w:right w:val="nil"/>
            </w:tcBorders>
            <w:vAlign w:val="center"/>
          </w:tcPr>
          <w:p>
            <w:pPr>
              <w:widowControl/>
              <w:adjustRightInd w:val="0"/>
              <w:snapToGrid w:val="0"/>
              <w:spacing w:line="360" w:lineRule="auto"/>
              <w:jc w:val="both"/>
              <w:rPr>
                <w:rFonts w:ascii="Book Antiqua" w:hAnsi="Book Antiqua"/>
              </w:rPr>
            </w:pPr>
            <w:r>
              <w:rPr>
                <w:rFonts w:ascii="Book Antiqua" w:hAnsi="Book Antiqua"/>
                <w:i/>
                <w:iCs/>
              </w:rPr>
              <w:t xml:space="preserve">Helicobacter pylori </w:t>
            </w:r>
            <w:r>
              <w:rPr>
                <w:rFonts w:ascii="Book Antiqua" w:hAnsi="Book Antiqua"/>
              </w:rPr>
              <w:t>infection</w:t>
            </w:r>
          </w:p>
        </w:tc>
        <w:tc>
          <w:tcPr>
            <w:tcW w:w="1510" w:type="dxa"/>
            <w:tcBorders>
              <w:top w:val="single" w:color="auto" w:sz="8" w:space="0"/>
              <w:left w:val="nil"/>
              <w:bottom w:val="nil"/>
              <w:right w:val="nil"/>
            </w:tcBorders>
            <w:vAlign w:val="center"/>
          </w:tcPr>
          <w:p>
            <w:pPr>
              <w:widowControl/>
              <w:adjustRightInd w:val="0"/>
              <w:snapToGrid w:val="0"/>
              <w:spacing w:line="360" w:lineRule="auto"/>
              <w:jc w:val="both"/>
              <w:rPr>
                <w:rFonts w:ascii="Book Antiqua" w:hAnsi="Book Antiqua"/>
              </w:rPr>
            </w:pPr>
            <w:r>
              <w:rPr>
                <w:rFonts w:ascii="Book Antiqua" w:hAnsi="Book Antiqua"/>
              </w:rPr>
              <w:t>Correlation coefficient</w:t>
            </w:r>
          </w:p>
        </w:tc>
        <w:tc>
          <w:tcPr>
            <w:tcW w:w="1472"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-0.085</w:t>
            </w:r>
          </w:p>
        </w:tc>
        <w:tc>
          <w:tcPr>
            <w:tcW w:w="1500"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-0.253</w:t>
            </w:r>
          </w:p>
        </w:tc>
        <w:tc>
          <w:tcPr>
            <w:tcW w:w="1603" w:type="dxa"/>
            <w:tcBorders>
              <w:top w:val="single" w:color="auto" w:sz="8" w:space="0"/>
              <w:left w:val="nil"/>
              <w:bottom w:val="nil"/>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0.316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1247" w:type="dxa"/>
            <w:tcBorders>
              <w:left w:val="nil"/>
              <w:bottom w:val="single" w:color="auto" w:sz="8" w:space="0"/>
              <w:right w:val="nil"/>
            </w:tcBorders>
          </w:tcPr>
          <w:p>
            <w:pPr>
              <w:widowControl w:val="0"/>
              <w:adjustRightInd w:val="0"/>
              <w:snapToGrid w:val="0"/>
              <w:spacing w:line="360" w:lineRule="auto"/>
              <w:jc w:val="both"/>
              <w:rPr>
                <w:rFonts w:ascii="Book Antiqua" w:hAnsi="Book Antiqua"/>
              </w:rPr>
            </w:pPr>
          </w:p>
        </w:tc>
        <w:tc>
          <w:tcPr>
            <w:tcW w:w="1510" w:type="dxa"/>
            <w:tcBorders>
              <w:left w:val="nil"/>
              <w:bottom w:val="single" w:color="auto" w:sz="8" w:space="0"/>
              <w:right w:val="nil"/>
            </w:tcBorders>
            <w:vAlign w:val="center"/>
          </w:tcPr>
          <w:p>
            <w:pPr>
              <w:widowControl/>
              <w:adjustRightInd w:val="0"/>
              <w:snapToGrid w:val="0"/>
              <w:spacing w:line="360" w:lineRule="auto"/>
              <w:jc w:val="both"/>
              <w:rPr>
                <w:rFonts w:ascii="Book Antiqua" w:hAnsi="Book Antiqua"/>
              </w:rPr>
            </w:pPr>
            <w:r>
              <w:rPr>
                <w:rFonts w:ascii="Book Antiqua" w:hAnsi="Book Antiqua"/>
              </w:rPr>
              <w:t>Sig. (bilateral)</w:t>
            </w:r>
          </w:p>
        </w:tc>
        <w:tc>
          <w:tcPr>
            <w:tcW w:w="1472"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0.532</w:t>
            </w:r>
          </w:p>
        </w:tc>
        <w:tc>
          <w:tcPr>
            <w:tcW w:w="1500"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0.060</w:t>
            </w:r>
          </w:p>
        </w:tc>
        <w:tc>
          <w:tcPr>
            <w:tcW w:w="1603" w:type="dxa"/>
            <w:tcBorders>
              <w:left w:val="nil"/>
              <w:bottom w:val="single" w:color="auto" w:sz="8" w:space="0"/>
              <w:right w:val="nil"/>
            </w:tcBorders>
            <w:vAlign w:val="center"/>
          </w:tcPr>
          <w:p>
            <w:pPr>
              <w:widowControl w:val="0"/>
              <w:adjustRightInd w:val="0"/>
              <w:snapToGrid w:val="0"/>
              <w:spacing w:line="360" w:lineRule="auto"/>
              <w:jc w:val="both"/>
              <w:rPr>
                <w:rFonts w:ascii="Book Antiqua" w:hAnsi="Book Antiqua"/>
              </w:rPr>
            </w:pPr>
            <w:r>
              <w:rPr>
                <w:rFonts w:ascii="Book Antiqua" w:hAnsi="Book Antiqua"/>
              </w:rPr>
              <w:t>0.018</w:t>
            </w:r>
          </w:p>
        </w:tc>
      </w:tr>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Segoe Print"/>
    <w:panose1 w:val="00000000000000000000"/>
    <w:charset w:val="00"/>
    <w:family w:val="auto"/>
    <w:pitch w:val="default"/>
    <w:sig w:usb0="00000000" w:usb1="00000000" w:usb2="00000000" w:usb3="00000000" w:csb0="0000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8923469"/>
      <w:docPartObj>
        <w:docPartGallery w:val="autotext"/>
      </w:docPartObj>
    </w:sdtPr>
    <w:sdtEndPr>
      <w:rPr>
        <w:rFonts w:ascii="Book Antiqua" w:hAnsi="Book Antiqua"/>
        <w:sz w:val="24"/>
        <w:szCs w:val="24"/>
      </w:rPr>
    </w:sdtEndPr>
    <w:sdtContent>
      <w:sdt>
        <w:sdtPr>
          <w:id w:val="-372703786"/>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sdtContent>
      </w:sdt>
    </w:sdtContent>
  </w:sdt>
  <w:p>
    <w:pPr>
      <w:pStyle w:val="4"/>
      <w:rPr>
        <w:rFonts w:ascii="Book Antiqua" w:hAnsi="Book Antiqu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31564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 w:name="KY_MEDREF_DOCUID" w:val="{75463186-0C18-4A6C-A6A1-FAE401B04EC9}"/>
    <w:docVar w:name="KY_MEDREF_VERSION" w:val="3"/>
  </w:docVars>
  <w:rsids>
    <w:rsidRoot w:val="00A77B3E"/>
    <w:rsid w:val="00025898"/>
    <w:rsid w:val="00050D3C"/>
    <w:rsid w:val="0007041D"/>
    <w:rsid w:val="000965D9"/>
    <w:rsid w:val="000E3A13"/>
    <w:rsid w:val="00103900"/>
    <w:rsid w:val="00107F94"/>
    <w:rsid w:val="00121FFB"/>
    <w:rsid w:val="00142CE8"/>
    <w:rsid w:val="00162582"/>
    <w:rsid w:val="00195665"/>
    <w:rsid w:val="001A2C98"/>
    <w:rsid w:val="001A5B1C"/>
    <w:rsid w:val="001B52DE"/>
    <w:rsid w:val="001C6D8B"/>
    <w:rsid w:val="001E7677"/>
    <w:rsid w:val="001F6FA0"/>
    <w:rsid w:val="00207126"/>
    <w:rsid w:val="002102C3"/>
    <w:rsid w:val="00211CA5"/>
    <w:rsid w:val="00212597"/>
    <w:rsid w:val="00236839"/>
    <w:rsid w:val="00265ADB"/>
    <w:rsid w:val="00272641"/>
    <w:rsid w:val="00273781"/>
    <w:rsid w:val="00284E35"/>
    <w:rsid w:val="002A1912"/>
    <w:rsid w:val="002E4FD4"/>
    <w:rsid w:val="00300AC9"/>
    <w:rsid w:val="00336C98"/>
    <w:rsid w:val="003559F3"/>
    <w:rsid w:val="00376ED7"/>
    <w:rsid w:val="00393AA8"/>
    <w:rsid w:val="003C7E37"/>
    <w:rsid w:val="003E7018"/>
    <w:rsid w:val="003F7608"/>
    <w:rsid w:val="00475C11"/>
    <w:rsid w:val="00490C9E"/>
    <w:rsid w:val="00491D28"/>
    <w:rsid w:val="004A1908"/>
    <w:rsid w:val="004C7635"/>
    <w:rsid w:val="004D13B7"/>
    <w:rsid w:val="004E165F"/>
    <w:rsid w:val="005268CD"/>
    <w:rsid w:val="005333C1"/>
    <w:rsid w:val="00533417"/>
    <w:rsid w:val="0055754E"/>
    <w:rsid w:val="00566B81"/>
    <w:rsid w:val="005734B3"/>
    <w:rsid w:val="005752AB"/>
    <w:rsid w:val="005D5147"/>
    <w:rsid w:val="00607D21"/>
    <w:rsid w:val="006359EE"/>
    <w:rsid w:val="00647B07"/>
    <w:rsid w:val="0065773E"/>
    <w:rsid w:val="006751A3"/>
    <w:rsid w:val="00683165"/>
    <w:rsid w:val="006C7920"/>
    <w:rsid w:val="007003B8"/>
    <w:rsid w:val="00712F5B"/>
    <w:rsid w:val="007801AF"/>
    <w:rsid w:val="00781490"/>
    <w:rsid w:val="007819B5"/>
    <w:rsid w:val="007A7C49"/>
    <w:rsid w:val="007C0E09"/>
    <w:rsid w:val="007C1226"/>
    <w:rsid w:val="007D20AD"/>
    <w:rsid w:val="007D5F98"/>
    <w:rsid w:val="00821E26"/>
    <w:rsid w:val="00827A21"/>
    <w:rsid w:val="008477A2"/>
    <w:rsid w:val="00855749"/>
    <w:rsid w:val="00856353"/>
    <w:rsid w:val="00860F34"/>
    <w:rsid w:val="00873148"/>
    <w:rsid w:val="00890A6C"/>
    <w:rsid w:val="008D2588"/>
    <w:rsid w:val="008D50D1"/>
    <w:rsid w:val="008D708F"/>
    <w:rsid w:val="00910240"/>
    <w:rsid w:val="00910A84"/>
    <w:rsid w:val="00916660"/>
    <w:rsid w:val="00924E08"/>
    <w:rsid w:val="00953DD0"/>
    <w:rsid w:val="00955156"/>
    <w:rsid w:val="009600FA"/>
    <w:rsid w:val="0097005E"/>
    <w:rsid w:val="00986697"/>
    <w:rsid w:val="009947DA"/>
    <w:rsid w:val="009F3B97"/>
    <w:rsid w:val="00A10730"/>
    <w:rsid w:val="00A158D2"/>
    <w:rsid w:val="00A21D12"/>
    <w:rsid w:val="00A60416"/>
    <w:rsid w:val="00A77B3E"/>
    <w:rsid w:val="00AA2C60"/>
    <w:rsid w:val="00AB1BA7"/>
    <w:rsid w:val="00AE32F4"/>
    <w:rsid w:val="00B30A87"/>
    <w:rsid w:val="00B35751"/>
    <w:rsid w:val="00B546C3"/>
    <w:rsid w:val="00B56D5D"/>
    <w:rsid w:val="00B66F5F"/>
    <w:rsid w:val="00B76CB3"/>
    <w:rsid w:val="00B82FFA"/>
    <w:rsid w:val="00BE18FE"/>
    <w:rsid w:val="00BF0E9C"/>
    <w:rsid w:val="00BF2F0B"/>
    <w:rsid w:val="00BF4529"/>
    <w:rsid w:val="00C32017"/>
    <w:rsid w:val="00C3416B"/>
    <w:rsid w:val="00C51D9D"/>
    <w:rsid w:val="00C55D23"/>
    <w:rsid w:val="00C6066B"/>
    <w:rsid w:val="00C72BB7"/>
    <w:rsid w:val="00C77060"/>
    <w:rsid w:val="00C866D6"/>
    <w:rsid w:val="00C87327"/>
    <w:rsid w:val="00CA2A55"/>
    <w:rsid w:val="00CC080F"/>
    <w:rsid w:val="00CC2B70"/>
    <w:rsid w:val="00D21E8B"/>
    <w:rsid w:val="00D30305"/>
    <w:rsid w:val="00D337AB"/>
    <w:rsid w:val="00D4603E"/>
    <w:rsid w:val="00D617BB"/>
    <w:rsid w:val="00D66A11"/>
    <w:rsid w:val="00D70033"/>
    <w:rsid w:val="00D82204"/>
    <w:rsid w:val="00DA6226"/>
    <w:rsid w:val="00DB2A14"/>
    <w:rsid w:val="00DB693F"/>
    <w:rsid w:val="00DB6F87"/>
    <w:rsid w:val="00DE13AF"/>
    <w:rsid w:val="00DF578F"/>
    <w:rsid w:val="00E26052"/>
    <w:rsid w:val="00E32A29"/>
    <w:rsid w:val="00E42A79"/>
    <w:rsid w:val="00E61F29"/>
    <w:rsid w:val="00E936F2"/>
    <w:rsid w:val="00EA504D"/>
    <w:rsid w:val="00EB222C"/>
    <w:rsid w:val="00EB72E6"/>
    <w:rsid w:val="00EC4648"/>
    <w:rsid w:val="00ED366F"/>
    <w:rsid w:val="00EF507B"/>
    <w:rsid w:val="00F00095"/>
    <w:rsid w:val="00F24D02"/>
    <w:rsid w:val="00F70B3A"/>
    <w:rsid w:val="00FA07B8"/>
    <w:rsid w:val="00FD6DEA"/>
    <w:rsid w:val="00FF7608"/>
    <w:rsid w:val="0BA33A59"/>
    <w:rsid w:val="10DD0277"/>
    <w:rsid w:val="2CF35FFE"/>
    <w:rsid w:val="55590CFD"/>
    <w:rsid w:val="6AD81048"/>
    <w:rsid w:val="7DAE2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2"/>
    <w:autoRedefine/>
    <w:qFormat/>
    <w:uiPriority w:val="0"/>
  </w:style>
  <w:style w:type="paragraph" w:styleId="3">
    <w:name w:val="Balloon Text"/>
    <w:basedOn w:val="1"/>
    <w:link w:val="17"/>
    <w:autoRedefine/>
    <w:qFormat/>
    <w:uiPriority w:val="0"/>
    <w:rPr>
      <w:sz w:val="18"/>
      <w:szCs w:val="18"/>
    </w:rPr>
  </w:style>
  <w:style w:type="paragraph" w:styleId="4">
    <w:name w:val="footer"/>
    <w:basedOn w:val="1"/>
    <w:link w:val="15"/>
    <w:autoRedefine/>
    <w:qFormat/>
    <w:uiPriority w:val="99"/>
    <w:pPr>
      <w:tabs>
        <w:tab w:val="center" w:pos="4153"/>
        <w:tab w:val="right" w:pos="8306"/>
      </w:tabs>
      <w:snapToGrid w:val="0"/>
    </w:pPr>
    <w:rPr>
      <w:sz w:val="18"/>
      <w:szCs w:val="18"/>
    </w:rPr>
  </w:style>
  <w:style w:type="paragraph" w:styleId="5">
    <w:name w:val="header"/>
    <w:basedOn w:val="1"/>
    <w:link w:val="14"/>
    <w:autoRedefine/>
    <w:qFormat/>
    <w:uiPriority w:val="0"/>
    <w:pPr>
      <w:tabs>
        <w:tab w:val="center" w:pos="4153"/>
        <w:tab w:val="right" w:pos="8306"/>
      </w:tabs>
      <w:snapToGrid w:val="0"/>
      <w:jc w:val="center"/>
    </w:pPr>
    <w:rPr>
      <w:sz w:val="18"/>
      <w:szCs w:val="18"/>
    </w:rPr>
  </w:style>
  <w:style w:type="paragraph" w:styleId="6">
    <w:name w:val="Normal (Web)"/>
    <w:basedOn w:val="1"/>
    <w:autoRedefine/>
    <w:unhideWhenUsed/>
    <w:qFormat/>
    <w:uiPriority w:val="99"/>
    <w:pPr>
      <w:spacing w:before="100" w:beforeAutospacing="1" w:after="100" w:afterAutospacing="1"/>
    </w:pPr>
    <w:rPr>
      <w:rFonts w:eastAsia="Times New Roman"/>
    </w:rPr>
  </w:style>
  <w:style w:type="paragraph" w:styleId="7">
    <w:name w:val="annotation subject"/>
    <w:basedOn w:val="2"/>
    <w:next w:val="2"/>
    <w:link w:val="13"/>
    <w:autoRedefine/>
    <w:qFormat/>
    <w:uiPriority w:val="0"/>
    <w:rPr>
      <w:b/>
      <w:bCs/>
    </w:rPr>
  </w:style>
  <w:style w:type="table" w:styleId="9">
    <w:name w:val="Table Grid"/>
    <w:basedOn w:val="8"/>
    <w:autoRedefine/>
    <w:qFormat/>
    <w:uiPriority w:val="0"/>
    <w:pPr>
      <w:widowControl w:val="0"/>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autoRedefine/>
    <w:qFormat/>
    <w:uiPriority w:val="0"/>
    <w:rPr>
      <w:sz w:val="21"/>
      <w:szCs w:val="21"/>
    </w:rPr>
  </w:style>
  <w:style w:type="character" w:customStyle="1" w:styleId="12">
    <w:name w:val="批注文字 字符"/>
    <w:basedOn w:val="10"/>
    <w:link w:val="2"/>
    <w:autoRedefine/>
    <w:qFormat/>
    <w:uiPriority w:val="0"/>
    <w:rPr>
      <w:sz w:val="24"/>
      <w:szCs w:val="24"/>
      <w:lang w:eastAsia="en-US"/>
    </w:rPr>
  </w:style>
  <w:style w:type="character" w:customStyle="1" w:styleId="13">
    <w:name w:val="批注主题 字符"/>
    <w:basedOn w:val="12"/>
    <w:link w:val="7"/>
    <w:autoRedefine/>
    <w:qFormat/>
    <w:uiPriority w:val="0"/>
    <w:rPr>
      <w:b/>
      <w:bCs/>
      <w:sz w:val="24"/>
      <w:szCs w:val="24"/>
      <w:lang w:eastAsia="en-US"/>
    </w:rPr>
  </w:style>
  <w:style w:type="character" w:customStyle="1" w:styleId="14">
    <w:name w:val="页眉 字符"/>
    <w:basedOn w:val="10"/>
    <w:link w:val="5"/>
    <w:autoRedefine/>
    <w:qFormat/>
    <w:uiPriority w:val="0"/>
    <w:rPr>
      <w:sz w:val="18"/>
      <w:szCs w:val="18"/>
      <w:lang w:eastAsia="en-US"/>
    </w:rPr>
  </w:style>
  <w:style w:type="character" w:customStyle="1" w:styleId="15">
    <w:name w:val="页脚 字符"/>
    <w:basedOn w:val="10"/>
    <w:link w:val="4"/>
    <w:autoRedefine/>
    <w:qFormat/>
    <w:uiPriority w:val="99"/>
    <w:rPr>
      <w:sz w:val="18"/>
      <w:szCs w:val="18"/>
      <w:lang w:eastAsia="en-US"/>
    </w:rPr>
  </w:style>
  <w:style w:type="paragraph" w:customStyle="1" w:styleId="16">
    <w:name w:val="修订1"/>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7">
    <w:name w:val="批注框文本 字符"/>
    <w:basedOn w:val="10"/>
    <w:link w:val="3"/>
    <w:autoRedefine/>
    <w:qFormat/>
    <w:uiPriority w:val="0"/>
    <w:rPr>
      <w:rFonts w:eastAsiaTheme="minorEastAsia"/>
      <w:sz w:val="18"/>
      <w:szCs w:val="18"/>
      <w:lang w:eastAsia="en-US"/>
    </w:rPr>
  </w:style>
  <w:style w:type="paragraph" w:customStyle="1" w:styleId="18">
    <w:name w:val="Revision"/>
    <w:autoRedefine/>
    <w:hidden/>
    <w:unhideWhenUsed/>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5977</Words>
  <Characters>34075</Characters>
  <Lines>283</Lines>
  <Paragraphs>79</Paragraphs>
  <TotalTime>0</TotalTime>
  <ScaleCrop>false</ScaleCrop>
  <LinksUpToDate>false</LinksUpToDate>
  <CharactersWithSpaces>39973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2023-12-19T11:36:00Z</dcterms:created>
  <dc:creator>Administrator</dc:creator>
  <cp:lastModifiedBy>xzh</cp:lastModifiedBy>
  <dcterms:modified xsi:type="dcterms:W3CDTF">2024-01-24T13:30:00Z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E64687689B164E429ECEFA44725F150A</vt:lpwstr>
  </property>
  <property fmtid="{D5CDD505-2E9C-101B-9397-08002B2CF9AE}" pid="3" name="KSOProductBuildVer">
    <vt:lpwstr>2052-12.1.0.16120</vt:lpwstr>
  </property>
</Properties>
</file>