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CDBA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</w:rPr>
        <w:t xml:space="preserve">Name of Journal: </w:t>
      </w:r>
      <w:r w:rsidRPr="00CE5403">
        <w:rPr>
          <w:rFonts w:ascii="Book Antiqua" w:eastAsia="Book Antiqua" w:hAnsi="Book Antiqua" w:cs="Book Antiqua"/>
          <w:i/>
        </w:rPr>
        <w:t>World Journal of Clinical Pediatrics</w:t>
      </w:r>
    </w:p>
    <w:p w14:paraId="25B91C62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</w:rPr>
        <w:t xml:space="preserve">Manuscript NO: </w:t>
      </w:r>
      <w:r w:rsidRPr="00CE5403">
        <w:rPr>
          <w:rFonts w:ascii="Book Antiqua" w:eastAsia="Book Antiqua" w:hAnsi="Book Antiqua" w:cs="Book Antiqua"/>
        </w:rPr>
        <w:t>89201</w:t>
      </w:r>
    </w:p>
    <w:p w14:paraId="49829DD7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</w:rPr>
        <w:t xml:space="preserve">Manuscript Type: </w:t>
      </w:r>
      <w:r w:rsidRPr="00CE5403">
        <w:rPr>
          <w:rFonts w:ascii="Book Antiqua" w:eastAsia="Book Antiqua" w:hAnsi="Book Antiqua" w:cs="Book Antiqua"/>
        </w:rPr>
        <w:t>EDITORIAL</w:t>
      </w:r>
    </w:p>
    <w:p w14:paraId="32EE0A76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27CA95E8" w14:textId="32C0705B" w:rsidR="005F62A8" w:rsidRPr="00CE5403" w:rsidRDefault="005F62A8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hAnsi="Book Antiqua" w:cs="Book Antiqua"/>
          <w:b/>
          <w:color w:val="000000"/>
          <w:lang w:eastAsia="zh-CN"/>
        </w:rPr>
        <w:t>‘</w:t>
      </w:r>
      <w:r w:rsidRPr="00CE5403">
        <w:rPr>
          <w:rFonts w:ascii="Book Antiqua" w:eastAsia="Book Antiqua" w:hAnsi="Book Antiqua" w:cs="Book Antiqua"/>
          <w:b/>
          <w:color w:val="000000"/>
        </w:rPr>
        <w:t>Prediabetes’</w:t>
      </w:r>
      <w:r w:rsidR="00FA74F0">
        <w:rPr>
          <w:rFonts w:ascii="Book Antiqua" w:eastAsia="Book Antiqua" w:hAnsi="Book Antiqua" w:cs="Book Antiqua"/>
          <w:b/>
          <w:color w:val="000000"/>
        </w:rPr>
        <w:t xml:space="preserve"> as</w:t>
      </w:r>
      <w:r w:rsidRPr="00CE5403">
        <w:rPr>
          <w:rFonts w:ascii="Book Antiqua" w:eastAsia="Book Antiqua" w:hAnsi="Book Antiqua" w:cs="Book Antiqua"/>
          <w:b/>
          <w:color w:val="000000"/>
        </w:rPr>
        <w:t xml:space="preserve"> a practical distinctive window for workable fruitful wonders</w:t>
      </w:r>
      <w:r w:rsidR="00CE5403">
        <w:rPr>
          <w:rFonts w:ascii="Book Antiqua" w:eastAsia="Book Antiqua" w:hAnsi="Book Antiqua" w:cs="Book Antiqua"/>
          <w:b/>
          <w:color w:val="000000"/>
        </w:rPr>
        <w:t xml:space="preserve">: </w:t>
      </w:r>
      <w:r w:rsidR="00F1286D" w:rsidRPr="00CE5403">
        <w:rPr>
          <w:rFonts w:ascii="Book Antiqua" w:eastAsia="Book Antiqua" w:hAnsi="Book Antiqua" w:cs="Book Antiqua"/>
          <w:b/>
          <w:color w:val="000000"/>
        </w:rPr>
        <w:t>P</w:t>
      </w:r>
      <w:r w:rsidR="004810B4" w:rsidRPr="00CE5403">
        <w:rPr>
          <w:rFonts w:ascii="Book Antiqua" w:eastAsia="Book Antiqua" w:hAnsi="Book Antiqua" w:cs="Book Antiqua"/>
          <w:b/>
          <w:color w:val="000000"/>
        </w:rPr>
        <w:t xml:space="preserve">revention </w:t>
      </w:r>
      <w:r w:rsidR="00CE5403">
        <w:rPr>
          <w:rFonts w:ascii="Book Antiqua" w:eastAsia="Book Antiqua" w:hAnsi="Book Antiqua" w:cs="Book Antiqua"/>
          <w:b/>
          <w:color w:val="000000"/>
        </w:rPr>
        <w:t>and</w:t>
      </w:r>
      <w:r w:rsidRPr="00CE5403">
        <w:rPr>
          <w:rFonts w:ascii="Book Antiqua" w:eastAsia="Book Antiqua" w:hAnsi="Book Antiqua" w:cs="Book Antiqua"/>
          <w:b/>
          <w:color w:val="000000"/>
        </w:rPr>
        <w:t xml:space="preserve"> progression alert as advanced professionalism</w:t>
      </w:r>
    </w:p>
    <w:p w14:paraId="2CB75EF0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11C1E5CC" w14:textId="77777777" w:rsidR="00A77B3E" w:rsidRPr="00CE5403" w:rsidRDefault="00C63505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 xml:space="preserve">Jain S. </w:t>
      </w:r>
      <w:r w:rsidR="00757ED6" w:rsidRPr="00CE5403">
        <w:rPr>
          <w:rFonts w:ascii="Book Antiqua" w:eastAsia="Book Antiqua" w:hAnsi="Book Antiqua" w:cs="Book Antiqua"/>
          <w:color w:val="000000"/>
        </w:rPr>
        <w:t>‘Prediabetes’ practical workable fruitful wonders</w:t>
      </w:r>
    </w:p>
    <w:p w14:paraId="569976F5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58758984" w14:textId="77777777" w:rsidR="00A77B3E" w:rsidRPr="0048589C" w:rsidRDefault="00757ED6" w:rsidP="00CE5403">
      <w:pPr>
        <w:spacing w:line="360" w:lineRule="auto"/>
        <w:jc w:val="both"/>
        <w:rPr>
          <w:rFonts w:ascii="Book Antiqua" w:hAnsi="Book Antiqua"/>
          <w:b/>
          <w:bCs/>
        </w:rPr>
      </w:pPr>
      <w:r w:rsidRPr="0048589C">
        <w:rPr>
          <w:rFonts w:ascii="Book Antiqua" w:eastAsia="Book Antiqua" w:hAnsi="Book Antiqua" w:cs="Book Antiqua"/>
          <w:b/>
          <w:bCs/>
          <w:color w:val="000000"/>
        </w:rPr>
        <w:t>Sunil Jain</w:t>
      </w:r>
    </w:p>
    <w:p w14:paraId="3029781A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41F14D8B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  <w:color w:val="000000"/>
        </w:rPr>
        <w:t xml:space="preserve">Sunil Jain, </w:t>
      </w:r>
      <w:r w:rsidR="009462F7" w:rsidRPr="00CE5403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proofErr w:type="spellStart"/>
      <w:r w:rsidRPr="00CE5403">
        <w:rPr>
          <w:rFonts w:ascii="Book Antiqua" w:eastAsia="Book Antiqua" w:hAnsi="Book Antiqua" w:cs="Book Antiqua"/>
          <w:color w:val="000000"/>
        </w:rPr>
        <w:t>Paediatrics</w:t>
      </w:r>
      <w:proofErr w:type="spellEnd"/>
      <w:r w:rsidRPr="00CE5403">
        <w:rPr>
          <w:rFonts w:ascii="Book Antiqua" w:eastAsia="Book Antiqua" w:hAnsi="Book Antiqua" w:cs="Book Antiqua"/>
          <w:color w:val="000000"/>
        </w:rPr>
        <w:t>, Indian Armed Forces Medical Services, c/o 56 APO 900244, India</w:t>
      </w:r>
    </w:p>
    <w:p w14:paraId="6138AE01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56783467" w14:textId="5E6BC2FD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CE5403">
        <w:rPr>
          <w:rFonts w:ascii="Book Antiqua" w:eastAsia="Book Antiqua" w:hAnsi="Book Antiqua" w:cs="Book Antiqua"/>
          <w:color w:val="000000"/>
        </w:rPr>
        <w:t>Jain S contributed fully to this work</w:t>
      </w:r>
      <w:r w:rsidR="00EC74D7" w:rsidRPr="00CE5403">
        <w:rPr>
          <w:rFonts w:ascii="Book Antiqua" w:eastAsia="Book Antiqua" w:hAnsi="Book Antiqua" w:cs="Book Antiqua"/>
          <w:color w:val="000000"/>
        </w:rPr>
        <w:t>.</w:t>
      </w:r>
    </w:p>
    <w:p w14:paraId="5C7F3DAA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186D9254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  <w:color w:val="000000"/>
        </w:rPr>
        <w:t xml:space="preserve">Corresponding author: Sunil Jain, MBBS, MD, Professor, </w:t>
      </w:r>
      <w:r w:rsidR="00255183" w:rsidRPr="00CE5403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proofErr w:type="spellStart"/>
      <w:r w:rsidRPr="00CE5403">
        <w:rPr>
          <w:rFonts w:ascii="Book Antiqua" w:eastAsia="Book Antiqua" w:hAnsi="Book Antiqua" w:cs="Book Antiqua"/>
          <w:color w:val="000000"/>
        </w:rPr>
        <w:t>Paediatrics</w:t>
      </w:r>
      <w:proofErr w:type="spellEnd"/>
      <w:r w:rsidRPr="00CE5403">
        <w:rPr>
          <w:rFonts w:ascii="Book Antiqua" w:eastAsia="Book Antiqua" w:hAnsi="Book Antiqua" w:cs="Book Antiqua"/>
          <w:color w:val="000000"/>
        </w:rPr>
        <w:t>, Indian Armed Forces Medical Services, India, c/o 56 APO 900244, India. sunil_jain700@rediff.com</w:t>
      </w:r>
    </w:p>
    <w:p w14:paraId="3E9365C0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37B34A4C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</w:rPr>
        <w:t xml:space="preserve">Received: </w:t>
      </w:r>
      <w:r w:rsidRPr="00CE5403">
        <w:rPr>
          <w:rFonts w:ascii="Book Antiqua" w:eastAsia="Book Antiqua" w:hAnsi="Book Antiqua" w:cs="Book Antiqua"/>
        </w:rPr>
        <w:t>October 24, 2023</w:t>
      </w:r>
    </w:p>
    <w:p w14:paraId="74360D63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  <w:lang w:eastAsia="zh-CN"/>
        </w:rPr>
      </w:pPr>
      <w:r w:rsidRPr="00CE5403">
        <w:rPr>
          <w:rFonts w:ascii="Book Antiqua" w:eastAsia="Book Antiqua" w:hAnsi="Book Antiqua" w:cs="Book Antiqua"/>
          <w:b/>
          <w:bCs/>
        </w:rPr>
        <w:t xml:space="preserve">Revised: </w:t>
      </w:r>
      <w:r w:rsidR="00DD17B0" w:rsidRPr="00CE5403">
        <w:rPr>
          <w:rFonts w:ascii="Book Antiqua" w:eastAsia="Book Antiqua" w:hAnsi="Book Antiqua" w:cs="Book Antiqua"/>
          <w:bCs/>
        </w:rPr>
        <w:t>December 1</w:t>
      </w:r>
      <w:r w:rsidR="00DD17B0" w:rsidRPr="00CE5403">
        <w:rPr>
          <w:rFonts w:ascii="Book Antiqua" w:hAnsi="Book Antiqua" w:cs="Book Antiqua"/>
          <w:bCs/>
          <w:lang w:eastAsia="zh-CN"/>
        </w:rPr>
        <w:t>, 2023</w:t>
      </w:r>
    </w:p>
    <w:p w14:paraId="58AC8F9E" w14:textId="418E9380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</w:rPr>
        <w:t xml:space="preserve">Accepted: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r w:rsidR="00870DF9" w:rsidRPr="00CE5403">
        <w:rPr>
          <w:rFonts w:ascii="Book Antiqua" w:hAnsi="Book Antiqua"/>
        </w:rPr>
        <w:t>December 19, 2023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F0E7597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</w:rPr>
        <w:t xml:space="preserve">Published online: </w:t>
      </w:r>
    </w:p>
    <w:p w14:paraId="742AB208" w14:textId="77777777" w:rsidR="00CE5403" w:rsidRDefault="00CE5403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7E6EA8C" w14:textId="28698BF3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>Abstract</w:t>
      </w:r>
    </w:p>
    <w:p w14:paraId="20C0DA39" w14:textId="7CB91822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</w:rPr>
        <w:t xml:space="preserve">Diabetes is a devastating </w:t>
      </w:r>
      <w:r w:rsidRPr="00467AF2">
        <w:rPr>
          <w:rFonts w:ascii="Book Antiqua" w:eastAsia="Book Antiqua" w:hAnsi="Book Antiqua" w:cs="Book Antiqua"/>
        </w:rPr>
        <w:t xml:space="preserve">public health problem. Prediabetes is an intermediate stage in the disease processes leading to diabetes, including </w:t>
      </w:r>
      <w:r w:rsidR="00CE5403" w:rsidRPr="00467AF2">
        <w:rPr>
          <w:rFonts w:ascii="Book Antiqua" w:eastAsia="Book Antiqua" w:hAnsi="Book Antiqua" w:cs="Book Antiqua"/>
        </w:rPr>
        <w:t>t</w:t>
      </w:r>
      <w:r w:rsidRPr="00467AF2">
        <w:rPr>
          <w:rFonts w:ascii="Book Antiqua" w:eastAsia="Book Antiqua" w:hAnsi="Book Antiqua" w:cs="Book Antiqua"/>
        </w:rPr>
        <w:t xml:space="preserve">ypes 1 </w:t>
      </w:r>
      <w:r w:rsidR="00CE5403" w:rsidRPr="00467AF2">
        <w:rPr>
          <w:rFonts w:ascii="Book Antiqua" w:eastAsia="Book Antiqua" w:hAnsi="Book Antiqua" w:cs="Book Antiqua"/>
        </w:rPr>
        <w:t>and</w:t>
      </w:r>
      <w:r w:rsidRPr="00467AF2">
        <w:rPr>
          <w:rFonts w:ascii="Book Antiqua" w:eastAsia="Book Antiqua" w:hAnsi="Book Antiqua" w:cs="Book Antiqua"/>
        </w:rPr>
        <w:t xml:space="preserve"> 2 </w:t>
      </w:r>
      <w:r w:rsidR="00CE5403" w:rsidRPr="00467AF2">
        <w:rPr>
          <w:rFonts w:ascii="Book Antiqua" w:eastAsia="Book Antiqua" w:hAnsi="Book Antiqua" w:cs="Book Antiqua"/>
        </w:rPr>
        <w:t>d</w:t>
      </w:r>
      <w:r w:rsidRPr="00467AF2">
        <w:rPr>
          <w:rFonts w:ascii="Book Antiqua" w:eastAsia="Book Antiqua" w:hAnsi="Book Antiqua" w:cs="Book Antiqua"/>
        </w:rPr>
        <w:t>iabetes. In the article “</w:t>
      </w:r>
      <w:r w:rsidRPr="00467AF2">
        <w:rPr>
          <w:rFonts w:ascii="Book Antiqua" w:eastAsia="Book Antiqua" w:hAnsi="Book Antiqua" w:cs="Book Antiqua"/>
          <w:color w:val="000000"/>
        </w:rPr>
        <w:t>Prediabetes in children and adolescents: An updated review</w:t>
      </w:r>
      <w:r w:rsidR="00CE5403" w:rsidRPr="00467AF2">
        <w:rPr>
          <w:rFonts w:ascii="Book Antiqua" w:eastAsia="Book Antiqua" w:hAnsi="Book Antiqua" w:cs="Book Antiqua"/>
          <w:color w:val="000000"/>
        </w:rPr>
        <w:t>,</w:t>
      </w:r>
      <w:r w:rsidRPr="00467AF2">
        <w:rPr>
          <w:rFonts w:ascii="Book Antiqua" w:eastAsia="Book Antiqua" w:hAnsi="Book Antiqua" w:cs="Book Antiqua"/>
          <w:color w:val="000000"/>
        </w:rPr>
        <w:t xml:space="preserve">” </w:t>
      </w:r>
      <w:r w:rsidR="00CE5403" w:rsidRPr="00467AF2">
        <w:rPr>
          <w:rFonts w:ascii="Book Antiqua" w:eastAsia="Book Antiqua" w:hAnsi="Book Antiqua" w:cs="Book Antiqua"/>
          <w:color w:val="000000"/>
        </w:rPr>
        <w:t>the authors</w:t>
      </w:r>
      <w:r w:rsidRPr="00467AF2">
        <w:rPr>
          <w:rFonts w:ascii="Book Antiqua" w:eastAsia="Book Antiqua" w:hAnsi="Book Antiqua" w:cs="Book Antiqua"/>
          <w:color w:val="000000"/>
        </w:rPr>
        <w:t xml:space="preserve"> present</w:t>
      </w:r>
      <w:r w:rsidR="00CE5403" w:rsidRPr="00467AF2">
        <w:rPr>
          <w:rFonts w:ascii="Book Antiqua" w:eastAsia="Book Antiqua" w:hAnsi="Book Antiqua" w:cs="Book Antiqua"/>
          <w:color w:val="000000"/>
        </w:rPr>
        <w:t>ed</w:t>
      </w:r>
      <w:r w:rsidRPr="00467AF2">
        <w:rPr>
          <w:rFonts w:ascii="Book Antiqua" w:eastAsia="Book Antiqua" w:hAnsi="Book Antiqua" w:cs="Book Antiqua"/>
          <w:color w:val="000000"/>
        </w:rPr>
        <w:t xml:space="preserve"> current evidence. </w:t>
      </w:r>
      <w:r w:rsidR="00C816AD" w:rsidRPr="0048589C">
        <w:rPr>
          <w:rFonts w:ascii="Book Antiqua" w:hAnsi="Book Antiqua"/>
        </w:rPr>
        <w:t>We simplify and systematically</w:t>
      </w:r>
      <w:r w:rsidR="00DF27FE" w:rsidRPr="0048589C">
        <w:rPr>
          <w:rFonts w:ascii="Book Antiqua" w:hAnsi="Book Antiqua"/>
        </w:rPr>
        <w:t xml:space="preserve"> clearly</w:t>
      </w:r>
      <w:r w:rsidR="00C816AD" w:rsidRPr="0048589C">
        <w:rPr>
          <w:rFonts w:ascii="Book Antiqua" w:hAnsi="Book Antiqua"/>
        </w:rPr>
        <w:t xml:space="preserve"> present the</w:t>
      </w:r>
      <w:r w:rsidR="00C816AD" w:rsidRPr="00467AF2">
        <w:rPr>
          <w:rFonts w:ascii="Book Antiqua" w:eastAsia="Book Antiqua" w:hAnsi="Book Antiqua" w:cs="Book Antiqua"/>
          <w:color w:val="FF0000"/>
        </w:rPr>
        <w:t xml:space="preserve"> </w:t>
      </w:r>
      <w:r w:rsidRPr="00467AF2">
        <w:rPr>
          <w:rFonts w:ascii="Book Antiqua" w:eastAsia="Book Antiqua" w:hAnsi="Book Antiqua" w:cs="Book Antiqua"/>
        </w:rPr>
        <w:t xml:space="preserve">evidence </w:t>
      </w:r>
      <w:r w:rsidR="00DF27FE" w:rsidRPr="00467AF2">
        <w:rPr>
          <w:rFonts w:ascii="Book Antiqua" w:eastAsia="Book Antiqua" w:hAnsi="Book Antiqua" w:cs="Book Antiqua"/>
        </w:rPr>
        <w:t xml:space="preserve">and </w:t>
      </w:r>
      <w:r w:rsidR="00C7511C" w:rsidRPr="00467AF2">
        <w:rPr>
          <w:rFonts w:ascii="Book Antiqua" w:eastAsia="Book Antiqua" w:hAnsi="Book Antiqua" w:cs="Book Antiqua"/>
        </w:rPr>
        <w:lastRenderedPageBreak/>
        <w:t xml:space="preserve">rationale </w:t>
      </w:r>
      <w:r w:rsidR="00DF27FE" w:rsidRPr="00467AF2">
        <w:rPr>
          <w:rFonts w:ascii="Book Antiqua" w:eastAsia="Book Antiqua" w:hAnsi="Book Antiqua" w:cs="Book Antiqua"/>
        </w:rPr>
        <w:t>for a</w:t>
      </w:r>
      <w:r w:rsidRPr="00467AF2">
        <w:rPr>
          <w:rFonts w:ascii="Book Antiqua" w:eastAsia="Book Antiqua" w:hAnsi="Book Antiqua" w:cs="Book Antiqua"/>
        </w:rPr>
        <w:t xml:space="preserve"> </w:t>
      </w:r>
      <w:r w:rsidR="00DF27FE" w:rsidRPr="00467AF2">
        <w:rPr>
          <w:rFonts w:ascii="Book Antiqua" w:eastAsia="Book Antiqua" w:hAnsi="Book Antiqua" w:cs="Book Antiqua"/>
        </w:rPr>
        <w:t>c</w:t>
      </w:r>
      <w:r w:rsidRPr="00467AF2">
        <w:rPr>
          <w:rFonts w:ascii="Book Antiqua" w:eastAsia="Book Antiqua" w:hAnsi="Book Antiqua" w:cs="Book Antiqua"/>
        </w:rPr>
        <w:t xml:space="preserve">onceptual framework </w:t>
      </w:r>
      <w:r w:rsidR="00DF27FE" w:rsidRPr="00467AF2">
        <w:rPr>
          <w:rFonts w:ascii="Book Antiqua" w:eastAsia="Book Antiqua" w:hAnsi="Book Antiqua" w:cs="Book Antiqua"/>
        </w:rPr>
        <w:t xml:space="preserve">we term the </w:t>
      </w:r>
      <w:r w:rsidRPr="00467AF2">
        <w:rPr>
          <w:rFonts w:ascii="Book Antiqua" w:eastAsia="Book Antiqua" w:hAnsi="Book Antiqua" w:cs="Book Antiqua"/>
        </w:rPr>
        <w:t>‘3ASs’ (</w:t>
      </w:r>
      <w:r w:rsidR="00F16912" w:rsidRPr="00467AF2">
        <w:rPr>
          <w:rFonts w:ascii="Book Antiqua" w:eastAsia="Book Antiqua" w:hAnsi="Book Antiqua" w:cs="Book Antiqua"/>
        </w:rPr>
        <w:t>1</w:t>
      </w:r>
      <w:r w:rsidRPr="00467AF2">
        <w:rPr>
          <w:rFonts w:ascii="Book Antiqua" w:eastAsia="Book Antiqua" w:hAnsi="Book Antiqua" w:cs="Book Antiqua"/>
        </w:rPr>
        <w:t>)</w:t>
      </w:r>
      <w:r w:rsidRPr="00CE5403">
        <w:rPr>
          <w:rFonts w:ascii="Book Antiqua" w:eastAsia="Book Antiqua" w:hAnsi="Book Antiqua" w:cs="Book Antiqua"/>
        </w:rPr>
        <w:t xml:space="preserve"> Awareness Sensible</w:t>
      </w:r>
      <w:r w:rsidR="00F16912" w:rsidRPr="00CE5403">
        <w:rPr>
          <w:rFonts w:ascii="Book Antiqua" w:eastAsia="Book Antiqua" w:hAnsi="Book Antiqua" w:cs="Book Antiqua"/>
        </w:rPr>
        <w:t>;</w:t>
      </w:r>
      <w:r w:rsidRPr="00CE5403">
        <w:rPr>
          <w:rFonts w:ascii="Book Antiqua" w:eastAsia="Book Antiqua" w:hAnsi="Book Antiqua" w:cs="Book Antiqua"/>
        </w:rPr>
        <w:t xml:space="preserve"> (</w:t>
      </w:r>
      <w:r w:rsidR="00F16912" w:rsidRPr="00CE5403">
        <w:rPr>
          <w:rFonts w:ascii="Book Antiqua" w:eastAsia="Book Antiqua" w:hAnsi="Book Antiqua" w:cs="Book Antiqua"/>
        </w:rPr>
        <w:t>2</w:t>
      </w:r>
      <w:r w:rsidRPr="00CE5403">
        <w:rPr>
          <w:rFonts w:ascii="Book Antiqua" w:eastAsia="Book Antiqua" w:hAnsi="Book Antiqua" w:cs="Book Antiqua"/>
        </w:rPr>
        <w:t>) Algorithm Simple</w:t>
      </w:r>
      <w:r w:rsidR="00F16912" w:rsidRPr="00CE5403">
        <w:rPr>
          <w:rFonts w:ascii="Book Antiqua" w:eastAsia="Book Antiqua" w:hAnsi="Book Antiqua" w:cs="Book Antiqua"/>
        </w:rPr>
        <w:t>; and</w:t>
      </w:r>
      <w:r w:rsidRPr="00CE5403">
        <w:rPr>
          <w:rFonts w:ascii="Book Antiqua" w:eastAsia="Book Antiqua" w:hAnsi="Book Antiqua" w:cs="Book Antiqua"/>
        </w:rPr>
        <w:t xml:space="preserve"> (</w:t>
      </w:r>
      <w:r w:rsidR="00F16912" w:rsidRPr="00CE5403">
        <w:rPr>
          <w:rFonts w:ascii="Book Antiqua" w:eastAsia="Book Antiqua" w:hAnsi="Book Antiqua" w:cs="Book Antiqua"/>
        </w:rPr>
        <w:t>3</w:t>
      </w:r>
      <w:r w:rsidRPr="00CE5403">
        <w:rPr>
          <w:rFonts w:ascii="Book Antiqua" w:eastAsia="Book Antiqua" w:hAnsi="Book Antiqua" w:cs="Book Antiqua"/>
        </w:rPr>
        <w:t>) Appealing Strategies.</w:t>
      </w:r>
      <w:r w:rsidR="00371736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</w:rPr>
        <w:t xml:space="preserve">Policy makers and </w:t>
      </w:r>
      <w:r w:rsidR="00DF27FE">
        <w:rPr>
          <w:rFonts w:ascii="Book Antiqua" w:eastAsia="Book Antiqua" w:hAnsi="Book Antiqua" w:cs="Book Antiqua"/>
        </w:rPr>
        <w:t xml:space="preserve">the </w:t>
      </w:r>
      <w:r w:rsidRPr="00CE5403">
        <w:rPr>
          <w:rFonts w:ascii="Book Antiqua" w:eastAsia="Book Antiqua" w:hAnsi="Book Antiqua" w:cs="Book Antiqua"/>
        </w:rPr>
        <w:t xml:space="preserve">public need to be alerted. </w:t>
      </w:r>
      <w:r w:rsidRPr="00CE5403">
        <w:rPr>
          <w:rFonts w:ascii="Book Antiqua" w:eastAsia="Book Antiqua" w:hAnsi="Book Antiqua" w:cs="Book Antiqua"/>
          <w:color w:val="000000"/>
        </w:rPr>
        <w:t xml:space="preserve">The prevalence of </w:t>
      </w:r>
      <w:r w:rsidR="00DF27FE">
        <w:rPr>
          <w:rFonts w:ascii="Book Antiqua" w:eastAsia="Book Antiqua" w:hAnsi="Book Antiqua" w:cs="Book Antiqua"/>
          <w:color w:val="000000"/>
        </w:rPr>
        <w:t>p</w:t>
      </w:r>
      <w:r w:rsidRPr="00CE5403">
        <w:rPr>
          <w:rFonts w:ascii="Book Antiqua" w:eastAsia="Book Antiqua" w:hAnsi="Book Antiqua" w:cs="Book Antiqua"/>
          <w:color w:val="000000"/>
        </w:rPr>
        <w:t>rediabetes should send alarm bells ringing for parents, individuals, clinicians, and policy makers.</w:t>
      </w:r>
      <w:r w:rsidR="00371736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</w:rPr>
        <w:t>Prediabetes is defined by</w:t>
      </w:r>
      <w:r w:rsidR="00277B77">
        <w:rPr>
          <w:rFonts w:ascii="Book Antiqua" w:eastAsia="Book Antiqua" w:hAnsi="Book Antiqua" w:cs="Book Antiqua"/>
        </w:rPr>
        <w:t xml:space="preserve"> the following criteria</w:t>
      </w:r>
      <w:r w:rsidR="00156FD4" w:rsidRPr="00CE5403">
        <w:rPr>
          <w:rFonts w:ascii="Book Antiqua" w:eastAsia="Book Antiqua" w:hAnsi="Book Antiqua" w:cs="Book Antiqua"/>
        </w:rPr>
        <w:t>:</w:t>
      </w:r>
      <w:r w:rsidRPr="00CE5403">
        <w:rPr>
          <w:rFonts w:ascii="Book Antiqua" w:eastAsia="Book Antiqua" w:hAnsi="Book Antiqua" w:cs="Book Antiqua"/>
        </w:rPr>
        <w:t xml:space="preserve"> </w:t>
      </w:r>
      <w:r w:rsidR="00277B77">
        <w:rPr>
          <w:rFonts w:ascii="Book Antiqua" w:eastAsia="Book Antiqua" w:hAnsi="Book Antiqua" w:cs="Book Antiqua"/>
        </w:rPr>
        <w:t>i</w:t>
      </w:r>
      <w:r w:rsidR="002636CB" w:rsidRPr="00CE5403">
        <w:rPr>
          <w:rFonts w:ascii="Book Antiqua" w:eastAsia="Book Antiqua" w:hAnsi="Book Antiqua" w:cs="Book Antiqua"/>
        </w:rPr>
        <w:t xml:space="preserve">mpaired </w:t>
      </w:r>
      <w:r w:rsidRPr="00CE5403">
        <w:rPr>
          <w:rFonts w:ascii="Book Antiqua" w:eastAsia="Book Antiqua" w:hAnsi="Book Antiqua" w:cs="Book Antiqua"/>
        </w:rPr>
        <w:t xml:space="preserve">fasting glucose (100-125 mg/dL); </w:t>
      </w:r>
      <w:r w:rsidR="00DE7AC5" w:rsidRPr="00CE5403">
        <w:rPr>
          <w:rFonts w:ascii="Book Antiqua" w:eastAsia="Book Antiqua" w:hAnsi="Book Antiqua" w:cs="Book Antiqua"/>
        </w:rPr>
        <w:t>impaired glucose tolerance (2 h</w:t>
      </w:r>
      <w:r w:rsidRPr="00CE5403">
        <w:rPr>
          <w:rFonts w:ascii="Book Antiqua" w:eastAsia="Book Antiqua" w:hAnsi="Book Antiqua" w:cs="Book Antiqua"/>
        </w:rPr>
        <w:t xml:space="preserve"> postprandial glucose 140-199 mg/dL); </w:t>
      </w:r>
      <w:r w:rsidR="00277B77">
        <w:rPr>
          <w:rFonts w:ascii="Book Antiqua" w:eastAsia="Book Antiqua" w:hAnsi="Book Antiqua" w:cs="Book Antiqua"/>
        </w:rPr>
        <w:t>or</w:t>
      </w:r>
      <w:r w:rsidRPr="00CE5403">
        <w:rPr>
          <w:rFonts w:ascii="Book Antiqua" w:eastAsia="Book Antiqua" w:hAnsi="Book Antiqua" w:cs="Book Antiqua"/>
        </w:rPr>
        <w:t xml:space="preserve"> hemoglobin A1c values of 5.7</w:t>
      </w:r>
      <w:r w:rsidR="00DE7AC5" w:rsidRPr="00CE5403">
        <w:rPr>
          <w:rFonts w:ascii="Book Antiqua" w:eastAsia="Book Antiqua" w:hAnsi="Book Antiqua" w:cs="Book Antiqua"/>
        </w:rPr>
        <w:t>%</w:t>
      </w:r>
      <w:r w:rsidRPr="00CE5403">
        <w:rPr>
          <w:rFonts w:ascii="Book Antiqua" w:eastAsia="Book Antiqua" w:hAnsi="Book Antiqua" w:cs="Book Antiqua"/>
        </w:rPr>
        <w:t>–6.4%. Any of the above positive test alerts for intervention.</w:t>
      </w:r>
      <w:r w:rsidR="00DE7AC5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</w:rPr>
        <w:t xml:space="preserve">Clinical guidelines do not recommend </w:t>
      </w:r>
      <w:r w:rsidR="00277B77">
        <w:rPr>
          <w:rFonts w:ascii="Book Antiqua" w:eastAsia="Book Antiqua" w:hAnsi="Book Antiqua" w:cs="Book Antiqua"/>
        </w:rPr>
        <w:t>prioritizing</w:t>
      </w:r>
      <w:r w:rsidR="00277B77" w:rsidRPr="00CE5403">
        <w:rPr>
          <w:rFonts w:ascii="Book Antiqua" w:eastAsia="Book Antiqua" w:hAnsi="Book Antiqua" w:cs="Book Antiqua"/>
        </w:rPr>
        <w:t xml:space="preserve"> </w:t>
      </w:r>
      <w:r w:rsidRPr="00CE5403">
        <w:rPr>
          <w:rFonts w:ascii="Book Antiqua" w:eastAsia="Book Antiqua" w:hAnsi="Book Antiqua" w:cs="Book Antiqua"/>
        </w:rPr>
        <w:t>one test over the other</w:t>
      </w:r>
      <w:r w:rsidR="00277B77">
        <w:rPr>
          <w:rFonts w:ascii="Book Antiqua" w:eastAsia="Book Antiqua" w:hAnsi="Book Antiqua" w:cs="Book Antiqua"/>
        </w:rPr>
        <w:t>s</w:t>
      </w:r>
      <w:r w:rsidRPr="00CE5403">
        <w:rPr>
          <w:rFonts w:ascii="Book Antiqua" w:eastAsia="Book Antiqua" w:hAnsi="Book Antiqua" w:cs="Book Antiqua"/>
        </w:rPr>
        <w:t xml:space="preserve"> for evaluation. </w:t>
      </w:r>
      <w:r w:rsidR="001B51FC" w:rsidRPr="00CE5403">
        <w:rPr>
          <w:rFonts w:ascii="Book Antiqua" w:eastAsia="Book Antiqua" w:hAnsi="Book Antiqua" w:cs="Book Antiqua"/>
        </w:rPr>
        <w:t xml:space="preserve">Decisions should be made on </w:t>
      </w:r>
      <w:r w:rsidRPr="00CE5403">
        <w:rPr>
          <w:rFonts w:ascii="Book Antiqua" w:eastAsia="Book Antiqua" w:hAnsi="Book Antiqua" w:cs="Book Antiqua"/>
        </w:rPr>
        <w:t xml:space="preserve">the strengths and shortfalls of each test. Patient preferences and test accessibility should be taken into consideration. </w:t>
      </w:r>
      <w:r w:rsidR="00277B77">
        <w:rPr>
          <w:rFonts w:ascii="Book Antiqua" w:eastAsia="Book Antiqua" w:hAnsi="Book Antiqua" w:cs="Book Antiqua"/>
        </w:rPr>
        <w:t xml:space="preserve">An </w:t>
      </w:r>
      <w:r w:rsidR="00FA74F0">
        <w:rPr>
          <w:rFonts w:ascii="Book Antiqua" w:eastAsia="Book Antiqua" w:hAnsi="Book Antiqua" w:cs="Book Antiqua"/>
        </w:rPr>
        <w:t>a</w:t>
      </w:r>
      <w:r w:rsidRPr="00CE5403">
        <w:rPr>
          <w:rFonts w:ascii="Book Antiqua" w:eastAsia="Book Antiqua" w:hAnsi="Book Antiqua" w:cs="Book Antiqua"/>
        </w:rPr>
        <w:t>lgorithm based on age, physiological stage, health status, and risk factors is provided.</w:t>
      </w:r>
      <w:r w:rsidR="004F628D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</w:rPr>
        <w:t>Primordial prevention</w:t>
      </w:r>
      <w:r w:rsidRPr="00CE5403">
        <w:rPr>
          <w:rFonts w:ascii="Book Antiqua" w:eastAsia="Book Antiqua" w:hAnsi="Book Antiqua" w:cs="Book Antiqua"/>
          <w:b/>
          <w:bCs/>
        </w:rPr>
        <w:t xml:space="preserve"> </w:t>
      </w:r>
      <w:r w:rsidRPr="00CE5403">
        <w:rPr>
          <w:rFonts w:ascii="Book Antiqua" w:eastAsia="Book Antiqua" w:hAnsi="Book Antiqua" w:cs="Book Antiqua"/>
        </w:rPr>
        <w:t xml:space="preserve">targeting populations aims </w:t>
      </w:r>
      <w:r w:rsidR="00FA74F0">
        <w:rPr>
          <w:rFonts w:ascii="Book Antiqua" w:eastAsia="Book Antiqua" w:hAnsi="Book Antiqua" w:cs="Book Antiqua"/>
        </w:rPr>
        <w:t>to</w:t>
      </w:r>
      <w:r w:rsidR="00FA74F0" w:rsidRPr="00CE5403">
        <w:rPr>
          <w:rFonts w:ascii="Book Antiqua" w:eastAsia="Book Antiqua" w:hAnsi="Book Antiqua" w:cs="Book Antiqua"/>
        </w:rPr>
        <w:t xml:space="preserve"> </w:t>
      </w:r>
      <w:r w:rsidRPr="00CE5403">
        <w:rPr>
          <w:rFonts w:ascii="Book Antiqua" w:eastAsia="Book Antiqua" w:hAnsi="Book Antiqua" w:cs="Book Antiqua"/>
        </w:rPr>
        <w:t>eliminat</w:t>
      </w:r>
      <w:r w:rsidR="00FA74F0">
        <w:rPr>
          <w:rFonts w:ascii="Book Antiqua" w:eastAsia="Book Antiqua" w:hAnsi="Book Antiqua" w:cs="Book Antiqua"/>
        </w:rPr>
        <w:t>e</w:t>
      </w:r>
      <w:r w:rsidRPr="00CE5403">
        <w:rPr>
          <w:rFonts w:ascii="Book Antiqua" w:eastAsia="Book Antiqua" w:hAnsi="Book Antiqua" w:cs="Book Antiqua"/>
        </w:rPr>
        <w:t xml:space="preserve"> risk factors through public education and encouraging practices through </w:t>
      </w:r>
      <w:r w:rsidR="00FA74F0" w:rsidRPr="00CE5403">
        <w:rPr>
          <w:rFonts w:ascii="Book Antiqua" w:eastAsia="Book Antiqua" w:hAnsi="Book Antiqua" w:cs="Book Antiqua"/>
        </w:rPr>
        <w:t>environment</w:t>
      </w:r>
      <w:r w:rsidR="00FA74F0">
        <w:rPr>
          <w:rFonts w:ascii="Book Antiqua" w:eastAsia="Book Antiqua" w:hAnsi="Book Antiqua" w:cs="Book Antiqua"/>
        </w:rPr>
        <w:t>al</w:t>
      </w:r>
      <w:r w:rsidR="00FA74F0" w:rsidRPr="00CE5403">
        <w:rPr>
          <w:rFonts w:ascii="Book Antiqua" w:eastAsia="Book Antiqua" w:hAnsi="Book Antiqua" w:cs="Book Antiqua"/>
        </w:rPr>
        <w:t xml:space="preserve"> </w:t>
      </w:r>
      <w:r w:rsidRPr="00CE5403">
        <w:rPr>
          <w:rFonts w:ascii="Book Antiqua" w:eastAsia="Book Antiqua" w:hAnsi="Book Antiqua" w:cs="Book Antiqua"/>
        </w:rPr>
        <w:t>modifications. Access to healthy foods is provided.</w:t>
      </w:r>
      <w:r w:rsidR="004F628D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</w:rPr>
        <w:t xml:space="preserve">Primary prevention is for individuals with </w:t>
      </w:r>
      <w:r w:rsidR="00FA74F0">
        <w:rPr>
          <w:rFonts w:ascii="Book Antiqua" w:eastAsia="Book Antiqua" w:hAnsi="Book Antiqua" w:cs="Book Antiqua"/>
        </w:rPr>
        <w:t>a p</w:t>
      </w:r>
      <w:r w:rsidRPr="00CE5403">
        <w:rPr>
          <w:rFonts w:ascii="Book Antiqua" w:eastAsia="Book Antiqua" w:hAnsi="Book Antiqua" w:cs="Book Antiqua"/>
        </w:rPr>
        <w:t>rediabetes diagnosis and involves a structured program to reduce body weight and increase physical activity along with a healthy diet.</w:t>
      </w:r>
      <w:r w:rsidR="00E1712D" w:rsidRPr="00CE5403">
        <w:rPr>
          <w:rFonts w:ascii="Book Antiqua" w:hAnsi="Book Antiqua"/>
          <w:lang w:eastAsia="zh-CN"/>
        </w:rPr>
        <w:t xml:space="preserve"> </w:t>
      </w:r>
      <w:r w:rsidR="00FA74F0">
        <w:rPr>
          <w:rFonts w:ascii="Book Antiqua" w:hAnsi="Book Antiqua"/>
          <w:lang w:eastAsia="zh-CN"/>
        </w:rPr>
        <w:t xml:space="preserve">An </w:t>
      </w:r>
      <w:r w:rsidR="00FA74F0">
        <w:rPr>
          <w:rFonts w:ascii="Book Antiqua" w:eastAsia="Book Antiqua" w:hAnsi="Book Antiqua" w:cs="Book Antiqua"/>
        </w:rPr>
        <w:t>o</w:t>
      </w:r>
      <w:r w:rsidRPr="00CE5403">
        <w:rPr>
          <w:rFonts w:ascii="Book Antiqua" w:eastAsia="Book Antiqua" w:hAnsi="Book Antiqua" w:cs="Book Antiqua"/>
        </w:rPr>
        <w:t xml:space="preserve">verall </w:t>
      </w:r>
      <w:r w:rsidR="00FA74F0">
        <w:rPr>
          <w:rFonts w:ascii="Book Antiqua" w:eastAsia="Book Antiqua" w:hAnsi="Book Antiqua" w:cs="Book Antiqua"/>
        </w:rPr>
        <w:t xml:space="preserve">methodical </w:t>
      </w:r>
      <w:r w:rsidRPr="00CE5403">
        <w:rPr>
          <w:rFonts w:ascii="Book Antiqua" w:eastAsia="Book Antiqua" w:hAnsi="Book Antiqua" w:cs="Book Antiqua"/>
        </w:rPr>
        <w:t xml:space="preserve">move to </w:t>
      </w:r>
      <w:r w:rsidR="00FA74F0">
        <w:rPr>
          <w:rFonts w:ascii="Book Antiqua" w:eastAsia="Book Antiqua" w:hAnsi="Book Antiqua" w:cs="Book Antiqua"/>
        </w:rPr>
        <w:t xml:space="preserve">a </w:t>
      </w:r>
      <w:r w:rsidRPr="00CE5403">
        <w:rPr>
          <w:rFonts w:ascii="Book Antiqua" w:eastAsia="Book Antiqua" w:hAnsi="Book Antiqua" w:cs="Book Antiqua"/>
        </w:rPr>
        <w:t xml:space="preserve">healthy lifestyle </w:t>
      </w:r>
      <w:r w:rsidR="00FA74F0">
        <w:rPr>
          <w:rFonts w:ascii="Book Antiqua" w:eastAsia="Book Antiqua" w:hAnsi="Book Antiqua" w:cs="Book Antiqua"/>
        </w:rPr>
        <w:t>for</w:t>
      </w:r>
      <w:r w:rsidRPr="00CE5403">
        <w:rPr>
          <w:rFonts w:ascii="Book Antiqua" w:eastAsia="Book Antiqua" w:hAnsi="Book Antiqua" w:cs="Book Antiqua"/>
        </w:rPr>
        <w:t xml:space="preserve"> lifelong health is </w:t>
      </w:r>
      <w:r w:rsidR="00FA74F0">
        <w:rPr>
          <w:rFonts w:ascii="Book Antiqua" w:eastAsia="Book Antiqua" w:hAnsi="Book Antiqua" w:cs="Book Antiqua"/>
        </w:rPr>
        <w:t xml:space="preserve">urgently </w:t>
      </w:r>
      <w:r w:rsidRPr="00CE5403">
        <w:rPr>
          <w:rFonts w:ascii="Book Antiqua" w:eastAsia="Book Antiqua" w:hAnsi="Book Antiqua" w:cs="Book Antiqua"/>
        </w:rPr>
        <w:t>need</w:t>
      </w:r>
      <w:r w:rsidR="00FA74F0">
        <w:rPr>
          <w:rFonts w:ascii="Book Antiqua" w:eastAsia="Book Antiqua" w:hAnsi="Book Antiqua" w:cs="Book Antiqua"/>
        </w:rPr>
        <w:t>ed</w:t>
      </w:r>
      <w:r w:rsidRPr="00CE5403">
        <w:rPr>
          <w:rFonts w:ascii="Book Antiqua" w:eastAsia="Book Antiqua" w:hAnsi="Book Antiqua" w:cs="Book Antiqua"/>
        </w:rPr>
        <w:t>. Early energetic prediabetes action is necessary.</w:t>
      </w:r>
    </w:p>
    <w:p w14:paraId="21807CA0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5239E456" w14:textId="18950ABC" w:rsidR="00DB5CF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</w:rPr>
        <w:t xml:space="preserve">Key Words: </w:t>
      </w:r>
      <w:r w:rsidRPr="00CE5403">
        <w:rPr>
          <w:rFonts w:ascii="Book Antiqua" w:eastAsia="Book Antiqua" w:hAnsi="Book Antiqua" w:cs="Book Antiqua"/>
        </w:rPr>
        <w:t>Obesity; Overweight; Awareness; Algorithm; Lifestyle; Physical exercise; Screening; Primordial prevention; Primary prevention; Adolescents</w:t>
      </w:r>
    </w:p>
    <w:p w14:paraId="7AE71AB4" w14:textId="6A94D5B8" w:rsidR="00DB5CFE" w:rsidRPr="00CE5403" w:rsidRDefault="00DB5CFE" w:rsidP="00CE5403">
      <w:pPr>
        <w:spacing w:line="360" w:lineRule="auto"/>
        <w:jc w:val="both"/>
        <w:rPr>
          <w:rFonts w:ascii="Book Antiqua" w:hAnsi="Book Antiqua"/>
        </w:rPr>
      </w:pPr>
    </w:p>
    <w:p w14:paraId="238D262E" w14:textId="72F847D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</w:rPr>
        <w:t xml:space="preserve">Jain S. ‘Prediabetes’ </w:t>
      </w:r>
      <w:r w:rsidR="00FA74F0">
        <w:rPr>
          <w:rFonts w:ascii="Book Antiqua" w:eastAsia="Book Antiqua" w:hAnsi="Book Antiqua" w:cs="Book Antiqua"/>
        </w:rPr>
        <w:t xml:space="preserve">as </w:t>
      </w:r>
      <w:r w:rsidRPr="00CE5403">
        <w:rPr>
          <w:rFonts w:ascii="Book Antiqua" w:eastAsia="Book Antiqua" w:hAnsi="Book Antiqua" w:cs="Book Antiqua"/>
        </w:rPr>
        <w:t>a practical distinctive windo</w:t>
      </w:r>
      <w:r w:rsidR="006F3AD9" w:rsidRPr="00CE5403">
        <w:rPr>
          <w:rFonts w:ascii="Book Antiqua" w:eastAsia="Book Antiqua" w:hAnsi="Book Antiqua" w:cs="Book Antiqua"/>
        </w:rPr>
        <w:t>w for workable fruitful wonders</w:t>
      </w:r>
      <w:r w:rsidR="00162C21" w:rsidRPr="00CE5403">
        <w:rPr>
          <w:rFonts w:ascii="Book Antiqua" w:eastAsia="Book Antiqua" w:hAnsi="Book Antiqua" w:cs="Book Antiqua"/>
        </w:rPr>
        <w:t>: P</w:t>
      </w:r>
      <w:r w:rsidR="00F83892" w:rsidRPr="00CE5403">
        <w:rPr>
          <w:rFonts w:ascii="Book Antiqua" w:eastAsia="Book Antiqua" w:hAnsi="Book Antiqua" w:cs="Book Antiqua"/>
        </w:rPr>
        <w:t xml:space="preserve">revention </w:t>
      </w:r>
      <w:r w:rsidRPr="00CE5403">
        <w:rPr>
          <w:rFonts w:ascii="Book Antiqua" w:eastAsia="Book Antiqua" w:hAnsi="Book Antiqua" w:cs="Book Antiqua"/>
        </w:rPr>
        <w:t xml:space="preserve">&amp; progression alert as advanced professionalism. </w:t>
      </w:r>
      <w:r w:rsidRPr="00CE5403">
        <w:rPr>
          <w:rFonts w:ascii="Book Antiqua" w:eastAsia="Book Antiqua" w:hAnsi="Book Antiqua" w:cs="Book Antiqua"/>
          <w:i/>
          <w:iCs/>
        </w:rPr>
        <w:t xml:space="preserve">World J Clin </w:t>
      </w:r>
      <w:proofErr w:type="spellStart"/>
      <w:r w:rsidRPr="00CE5403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CE5403">
        <w:rPr>
          <w:rFonts w:ascii="Book Antiqua" w:eastAsia="Book Antiqua" w:hAnsi="Book Antiqua" w:cs="Book Antiqua"/>
        </w:rPr>
        <w:t xml:space="preserve"> 2023; In press</w:t>
      </w:r>
    </w:p>
    <w:p w14:paraId="78FE7552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0CB31AFF" w14:textId="0E338523" w:rsidR="00515205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</w:rPr>
        <w:t>Core Tip:</w:t>
      </w:r>
      <w:r w:rsidRPr="00CE5403">
        <w:rPr>
          <w:rFonts w:ascii="Book Antiqua" w:eastAsia="Book Antiqua" w:hAnsi="Book Antiqua" w:cs="Book Antiqua"/>
        </w:rPr>
        <w:t xml:space="preserve"> </w:t>
      </w:r>
      <w:r w:rsidR="00515205" w:rsidRPr="00CE5403">
        <w:rPr>
          <w:rFonts w:ascii="Book Antiqua" w:hAnsi="Book Antiqua"/>
        </w:rPr>
        <w:t xml:space="preserve">Prediabetes provides </w:t>
      </w:r>
      <w:r w:rsidR="00FA74F0">
        <w:rPr>
          <w:rFonts w:ascii="Book Antiqua" w:hAnsi="Book Antiqua"/>
        </w:rPr>
        <w:t xml:space="preserve">a window for </w:t>
      </w:r>
      <w:r w:rsidR="00515205" w:rsidRPr="00CE5403">
        <w:rPr>
          <w:rFonts w:ascii="Book Antiqua" w:hAnsi="Book Antiqua"/>
        </w:rPr>
        <w:t>preventive action</w:t>
      </w:r>
      <w:r w:rsidR="00687DDD" w:rsidRPr="00CE5403">
        <w:rPr>
          <w:rFonts w:ascii="Book Antiqua" w:hAnsi="Book Antiqua"/>
        </w:rPr>
        <w:t>.</w:t>
      </w:r>
      <w:r w:rsidR="00687DDD" w:rsidRPr="00CE5403">
        <w:rPr>
          <w:rFonts w:ascii="Book Antiqua" w:hAnsi="Book Antiqua" w:cs="Arial"/>
        </w:rPr>
        <w:t xml:space="preserve"> </w:t>
      </w:r>
      <w:r w:rsidR="00515205" w:rsidRPr="00CE5403">
        <w:rPr>
          <w:rFonts w:ascii="Book Antiqua" w:eastAsia="Book Antiqua" w:hAnsi="Book Antiqua" w:cs="Book Antiqua"/>
          <w:color w:val="000000"/>
        </w:rPr>
        <w:t xml:space="preserve">The prevalence of </w:t>
      </w:r>
      <w:r w:rsidR="00FA74F0">
        <w:rPr>
          <w:rFonts w:ascii="Book Antiqua" w:eastAsia="Book Antiqua" w:hAnsi="Book Antiqua" w:cs="Book Antiqua"/>
          <w:color w:val="000000"/>
        </w:rPr>
        <w:t>p</w:t>
      </w:r>
      <w:r w:rsidR="00515205" w:rsidRPr="00CE5403">
        <w:rPr>
          <w:rFonts w:ascii="Book Antiqua" w:eastAsia="Book Antiqua" w:hAnsi="Book Antiqua" w:cs="Book Antiqua"/>
          <w:color w:val="000000"/>
        </w:rPr>
        <w:t>rediabetes should send alarm bells ringing for parents, individuals, clinicians, and policy makers.</w:t>
      </w:r>
      <w:r w:rsidR="00687DDD" w:rsidRPr="00CE5403">
        <w:rPr>
          <w:rFonts w:ascii="Book Antiqua" w:hAnsi="Book Antiqua" w:cs="Arial"/>
        </w:rPr>
        <w:t xml:space="preserve"> </w:t>
      </w:r>
      <w:r w:rsidR="00515205" w:rsidRPr="00CE5403">
        <w:rPr>
          <w:rFonts w:ascii="Book Antiqua" w:hAnsi="Book Antiqua" w:cs="Arial"/>
        </w:rPr>
        <w:t>Algorithm</w:t>
      </w:r>
      <w:r w:rsidR="003B35C3">
        <w:rPr>
          <w:rFonts w:ascii="Book Antiqua" w:hAnsi="Book Antiqua" w:cs="Arial"/>
        </w:rPr>
        <w:t>s</w:t>
      </w:r>
      <w:r w:rsidR="00515205" w:rsidRPr="00CE5403">
        <w:rPr>
          <w:rFonts w:ascii="Book Antiqua" w:hAnsi="Book Antiqua" w:cs="Arial"/>
        </w:rPr>
        <w:t xml:space="preserve"> should delineate based on age, physiological stage, health status, and risk factors</w:t>
      </w:r>
      <w:r w:rsidR="00687DDD" w:rsidRPr="00CE5403">
        <w:rPr>
          <w:rFonts w:ascii="Book Antiqua" w:hAnsi="Book Antiqua" w:cs="Arial"/>
        </w:rPr>
        <w:t xml:space="preserve">. </w:t>
      </w:r>
      <w:r w:rsidR="00515205" w:rsidRPr="00CE5403">
        <w:rPr>
          <w:rFonts w:ascii="Book Antiqua" w:hAnsi="Book Antiqua"/>
        </w:rPr>
        <w:t xml:space="preserve">Diabetes is dangerous </w:t>
      </w:r>
      <w:r w:rsidR="003B35C3">
        <w:rPr>
          <w:rFonts w:ascii="Book Antiqua" w:hAnsi="Book Antiqua"/>
        </w:rPr>
        <w:t>and</w:t>
      </w:r>
      <w:r w:rsidR="003B35C3" w:rsidRPr="00CE5403">
        <w:rPr>
          <w:rFonts w:ascii="Book Antiqua" w:hAnsi="Book Antiqua"/>
        </w:rPr>
        <w:t xml:space="preserve"> </w:t>
      </w:r>
      <w:r w:rsidR="00515205" w:rsidRPr="00CE5403">
        <w:rPr>
          <w:rFonts w:ascii="Book Antiqua" w:hAnsi="Book Antiqua"/>
        </w:rPr>
        <w:t>its management</w:t>
      </w:r>
      <w:r w:rsidR="003B35C3">
        <w:rPr>
          <w:rFonts w:ascii="Book Antiqua" w:hAnsi="Book Antiqua"/>
        </w:rPr>
        <w:t xml:space="preserve"> is</w:t>
      </w:r>
      <w:r w:rsidR="00515205" w:rsidRPr="00CE5403">
        <w:rPr>
          <w:rFonts w:ascii="Book Antiqua" w:hAnsi="Book Antiqua"/>
        </w:rPr>
        <w:t xml:space="preserve"> difficult</w:t>
      </w:r>
      <w:r w:rsidR="003B35C3">
        <w:rPr>
          <w:rFonts w:ascii="Book Antiqua" w:hAnsi="Book Antiqua"/>
        </w:rPr>
        <w:t>;</w:t>
      </w:r>
      <w:r w:rsidR="00515205" w:rsidRPr="00CE5403">
        <w:rPr>
          <w:rFonts w:ascii="Book Antiqua" w:hAnsi="Book Antiqua"/>
        </w:rPr>
        <w:t xml:space="preserve"> hence</w:t>
      </w:r>
      <w:r w:rsidR="003B35C3">
        <w:rPr>
          <w:rFonts w:ascii="Book Antiqua" w:hAnsi="Book Antiqua"/>
        </w:rPr>
        <w:t>,</w:t>
      </w:r>
      <w:r w:rsidR="00515205" w:rsidRPr="00CE5403">
        <w:rPr>
          <w:rFonts w:ascii="Book Antiqua" w:hAnsi="Book Antiqua"/>
        </w:rPr>
        <w:t xml:space="preserve"> attention </w:t>
      </w:r>
      <w:r w:rsidR="003B35C3">
        <w:rPr>
          <w:rFonts w:ascii="Book Antiqua" w:hAnsi="Book Antiqua"/>
        </w:rPr>
        <w:t>on</w:t>
      </w:r>
      <w:r w:rsidR="003B35C3" w:rsidRPr="00CE5403">
        <w:rPr>
          <w:rFonts w:ascii="Book Antiqua" w:hAnsi="Book Antiqua"/>
        </w:rPr>
        <w:t xml:space="preserve"> </w:t>
      </w:r>
      <w:r w:rsidR="003B35C3">
        <w:rPr>
          <w:rFonts w:ascii="Book Antiqua" w:hAnsi="Book Antiqua"/>
        </w:rPr>
        <w:t>p</w:t>
      </w:r>
      <w:r w:rsidR="00515205" w:rsidRPr="00CE5403">
        <w:rPr>
          <w:rFonts w:ascii="Book Antiqua" w:hAnsi="Book Antiqua"/>
        </w:rPr>
        <w:t xml:space="preserve">rediabetes, which provides early opportunity for health promotion and </w:t>
      </w:r>
      <w:r w:rsidR="00515205" w:rsidRPr="00CE5403">
        <w:rPr>
          <w:rFonts w:ascii="Book Antiqua" w:hAnsi="Book Antiqua"/>
        </w:rPr>
        <w:lastRenderedPageBreak/>
        <w:t>prevention.</w:t>
      </w:r>
      <w:r w:rsidR="00687DDD" w:rsidRPr="00CE5403">
        <w:rPr>
          <w:rFonts w:ascii="Book Antiqua" w:hAnsi="Book Antiqua" w:cs="Arial"/>
        </w:rPr>
        <w:t xml:space="preserve"> </w:t>
      </w:r>
      <w:r w:rsidR="00515205" w:rsidRPr="00CE5403">
        <w:rPr>
          <w:rFonts w:ascii="Book Antiqua" w:hAnsi="Book Antiqua"/>
        </w:rPr>
        <w:t>Primordial prevention</w:t>
      </w:r>
      <w:r w:rsidR="000F7F68">
        <w:rPr>
          <w:rFonts w:ascii="Book Antiqua" w:hAnsi="Book Antiqua"/>
        </w:rPr>
        <w:t xml:space="preserve"> should</w:t>
      </w:r>
      <w:r w:rsidR="00515205" w:rsidRPr="00CE5403">
        <w:rPr>
          <w:rFonts w:ascii="Book Antiqua" w:hAnsi="Book Antiqua"/>
          <w:b/>
          <w:bCs/>
        </w:rPr>
        <w:t xml:space="preserve"> </w:t>
      </w:r>
      <w:r w:rsidR="00515205" w:rsidRPr="0048589C">
        <w:rPr>
          <w:rFonts w:ascii="Book Antiqua" w:hAnsi="Book Antiqua"/>
        </w:rPr>
        <w:t>t</w:t>
      </w:r>
      <w:r w:rsidR="00515205" w:rsidRPr="00467AF2">
        <w:rPr>
          <w:rFonts w:ascii="Book Antiqua" w:hAnsi="Book Antiqua"/>
        </w:rPr>
        <w:t>a</w:t>
      </w:r>
      <w:r w:rsidR="00515205" w:rsidRPr="00CE5403">
        <w:rPr>
          <w:rFonts w:ascii="Book Antiqua" w:hAnsi="Book Antiqua"/>
        </w:rPr>
        <w:t>rget</w:t>
      </w:r>
      <w:r w:rsidR="000F7F68">
        <w:rPr>
          <w:rFonts w:ascii="Book Antiqua" w:hAnsi="Book Antiqua"/>
        </w:rPr>
        <w:t xml:space="preserve"> at-risk</w:t>
      </w:r>
      <w:r w:rsidR="00515205" w:rsidRPr="00CE5403">
        <w:rPr>
          <w:rFonts w:ascii="Book Antiqua" w:hAnsi="Book Antiqua"/>
        </w:rPr>
        <w:t xml:space="preserve"> populations and primary prevention </w:t>
      </w:r>
      <w:r w:rsidR="000F7F68">
        <w:rPr>
          <w:rFonts w:ascii="Book Antiqua" w:hAnsi="Book Antiqua"/>
        </w:rPr>
        <w:t>should target</w:t>
      </w:r>
      <w:r w:rsidR="000F7F68" w:rsidRPr="00CE5403">
        <w:rPr>
          <w:rFonts w:ascii="Book Antiqua" w:hAnsi="Book Antiqua"/>
        </w:rPr>
        <w:t xml:space="preserve"> </w:t>
      </w:r>
      <w:r w:rsidR="00515205" w:rsidRPr="00CE5403">
        <w:rPr>
          <w:rFonts w:ascii="Book Antiqua" w:hAnsi="Book Antiqua"/>
        </w:rPr>
        <w:t>individuals for healthy lifestyles</w:t>
      </w:r>
      <w:r w:rsidR="00687DDD" w:rsidRPr="00CE5403">
        <w:rPr>
          <w:rFonts w:ascii="Book Antiqua" w:hAnsi="Book Antiqua"/>
        </w:rPr>
        <w:t>.</w:t>
      </w:r>
      <w:r w:rsidR="00687DDD" w:rsidRPr="00CE5403">
        <w:rPr>
          <w:rFonts w:ascii="Book Antiqua" w:hAnsi="Book Antiqua" w:cs="Arial"/>
        </w:rPr>
        <w:t xml:space="preserve"> </w:t>
      </w:r>
      <w:r w:rsidR="00515205" w:rsidRPr="00CE5403">
        <w:rPr>
          <w:rFonts w:ascii="Book Antiqua" w:hAnsi="Book Antiqua" w:cs="Arial"/>
        </w:rPr>
        <w:t xml:space="preserve">Doctors should be </w:t>
      </w:r>
      <w:r w:rsidR="000F7F68">
        <w:rPr>
          <w:rFonts w:ascii="Book Antiqua" w:hAnsi="Book Antiqua" w:cs="Arial"/>
        </w:rPr>
        <w:t xml:space="preserve">proficient in </w:t>
      </w:r>
      <w:r w:rsidR="00515205" w:rsidRPr="00CE5403">
        <w:rPr>
          <w:rFonts w:ascii="Book Antiqua" w:hAnsi="Book Antiqua" w:cs="Arial"/>
        </w:rPr>
        <w:t xml:space="preserve">modern technologies proficient </w:t>
      </w:r>
      <w:r w:rsidR="000F7F68">
        <w:rPr>
          <w:rFonts w:ascii="Book Antiqua" w:hAnsi="Book Antiqua" w:cs="Arial"/>
        </w:rPr>
        <w:t>to optimize</w:t>
      </w:r>
      <w:r w:rsidR="000F7F68" w:rsidRPr="00CE5403">
        <w:rPr>
          <w:rFonts w:ascii="Book Antiqua" w:hAnsi="Book Antiqua" w:cs="Arial"/>
        </w:rPr>
        <w:t xml:space="preserve"> </w:t>
      </w:r>
      <w:r w:rsidR="00515205" w:rsidRPr="00CE5403">
        <w:rPr>
          <w:rFonts w:ascii="Book Antiqua" w:hAnsi="Book Antiqua" w:cs="Arial"/>
        </w:rPr>
        <w:t xml:space="preserve">prevention </w:t>
      </w:r>
      <w:r w:rsidR="000F7F68">
        <w:rPr>
          <w:rFonts w:ascii="Book Antiqua" w:hAnsi="Book Antiqua" w:cs="Arial"/>
        </w:rPr>
        <w:t>strategies</w:t>
      </w:r>
      <w:r w:rsidR="00687DDD" w:rsidRPr="00CE5403">
        <w:rPr>
          <w:rFonts w:ascii="Book Antiqua" w:hAnsi="Book Antiqua" w:cs="Arial"/>
        </w:rPr>
        <w:t>.</w:t>
      </w:r>
    </w:p>
    <w:p w14:paraId="79F95D0A" w14:textId="77777777" w:rsidR="009C0580" w:rsidRPr="00CE5403" w:rsidRDefault="009C0580" w:rsidP="00CE5403">
      <w:pPr>
        <w:spacing w:line="360" w:lineRule="auto"/>
        <w:jc w:val="both"/>
        <w:rPr>
          <w:rFonts w:ascii="Book Antiqua" w:hAnsi="Book Antiqua"/>
        </w:rPr>
      </w:pPr>
    </w:p>
    <w:p w14:paraId="06C20380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F92E408" w14:textId="70FC71F6" w:rsidR="00A77B3E" w:rsidRPr="00CE5403" w:rsidRDefault="00757ED6" w:rsidP="00CE54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5403">
        <w:rPr>
          <w:rFonts w:ascii="Book Antiqua" w:eastAsia="Book Antiqua" w:hAnsi="Book Antiqua" w:cs="Book Antiqua"/>
          <w:color w:val="000000"/>
        </w:rPr>
        <w:t xml:space="preserve">Obesity is a global public health crisis. Prevalence rates are increasing among children and adolescents. Prediabetes identifies individuals at high risk of </w:t>
      </w:r>
      <w:r w:rsidR="000F7F68">
        <w:rPr>
          <w:rFonts w:ascii="Book Antiqua" w:eastAsia="Book Antiqua" w:hAnsi="Book Antiqua" w:cs="Book Antiqua"/>
          <w:color w:val="000000"/>
        </w:rPr>
        <w:t xml:space="preserve">developing </w:t>
      </w:r>
      <w:r w:rsidRPr="00CE5403">
        <w:rPr>
          <w:rFonts w:ascii="Book Antiqua" w:eastAsia="Book Antiqua" w:hAnsi="Book Antiqua" w:cs="Book Antiqua"/>
          <w:color w:val="000000"/>
        </w:rPr>
        <w:t>diabetes</w:t>
      </w:r>
      <w:r w:rsidR="00B931F0" w:rsidRPr="00CE540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CE5403">
        <w:rPr>
          <w:rFonts w:ascii="Book Antiqua" w:eastAsia="Book Antiqua" w:hAnsi="Book Antiqua" w:cs="Book Antiqua"/>
          <w:color w:val="000000"/>
        </w:rPr>
        <w:t>. Prediabetes provides</w:t>
      </w:r>
      <w:r w:rsidR="000F7F68">
        <w:rPr>
          <w:rFonts w:ascii="Book Antiqua" w:eastAsia="Book Antiqua" w:hAnsi="Book Antiqua" w:cs="Book Antiqua"/>
          <w:color w:val="000000"/>
        </w:rPr>
        <w:t xml:space="preserve"> a</w:t>
      </w:r>
      <w:r w:rsidRPr="00CE5403">
        <w:rPr>
          <w:rFonts w:ascii="Book Antiqua" w:eastAsia="Book Antiqua" w:hAnsi="Book Antiqua" w:cs="Book Antiqua"/>
          <w:color w:val="000000"/>
        </w:rPr>
        <w:t xml:space="preserve"> preventive action window against progression and is </w:t>
      </w:r>
      <w:r w:rsidR="000F7F68">
        <w:rPr>
          <w:rFonts w:ascii="Book Antiqua" w:eastAsia="Book Antiqua" w:hAnsi="Book Antiqua" w:cs="Book Antiqua"/>
          <w:color w:val="000000"/>
        </w:rPr>
        <w:t>considered</w:t>
      </w:r>
      <w:r w:rsidR="000F7F6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an intermediate stage in </w:t>
      </w:r>
      <w:r w:rsidR="000F7F68" w:rsidRPr="00CE5403">
        <w:rPr>
          <w:rFonts w:ascii="Book Antiqua" w:eastAsia="Book Antiqua" w:hAnsi="Book Antiqua" w:cs="Book Antiqua"/>
          <w:color w:val="000000"/>
        </w:rPr>
        <w:t>all</w:t>
      </w:r>
      <w:r w:rsidRPr="00CE5403">
        <w:rPr>
          <w:rFonts w:ascii="Book Antiqua" w:eastAsia="Book Antiqua" w:hAnsi="Book Antiqua" w:cs="Book Antiqua"/>
          <w:color w:val="000000"/>
        </w:rPr>
        <w:t xml:space="preserve"> the disease processes leading to diabetes. The expanded list of diabetes etiologies</w:t>
      </w:r>
      <w:r w:rsidR="000F7F68">
        <w:rPr>
          <w:rFonts w:ascii="Book Antiqua" w:eastAsia="Book Antiqua" w:hAnsi="Book Antiqua" w:cs="Book Antiqua"/>
          <w:color w:val="000000"/>
        </w:rPr>
        <w:t xml:space="preserve"> is shown in</w:t>
      </w:r>
      <w:r w:rsidRPr="00CE5403">
        <w:rPr>
          <w:rFonts w:ascii="Book Antiqua" w:eastAsia="Book Antiqua" w:hAnsi="Book Antiqua" w:cs="Book Antiqua"/>
          <w:color w:val="000000"/>
        </w:rPr>
        <w:t xml:space="preserve"> Figure 1. All entities need necessary attention, particularly in prevention with </w:t>
      </w:r>
      <w:r w:rsidR="000F7F68">
        <w:rPr>
          <w:rFonts w:ascii="Book Antiqua" w:eastAsia="Book Antiqua" w:hAnsi="Book Antiqua" w:cs="Book Antiqua"/>
          <w:color w:val="000000"/>
        </w:rPr>
        <w:t>increased efforts on</w:t>
      </w:r>
      <w:r w:rsidR="000F7F6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identif</w:t>
      </w:r>
      <w:r w:rsidR="000F7F68">
        <w:rPr>
          <w:rFonts w:ascii="Book Antiqua" w:eastAsia="Book Antiqua" w:hAnsi="Book Antiqua" w:cs="Book Antiqua"/>
          <w:color w:val="000000"/>
        </w:rPr>
        <w:t>ying and acting</w:t>
      </w:r>
      <w:r w:rsidRPr="00CE5403">
        <w:rPr>
          <w:rFonts w:ascii="Book Antiqua" w:eastAsia="Book Antiqua" w:hAnsi="Book Antiqua" w:cs="Book Antiqua"/>
          <w:color w:val="000000"/>
        </w:rPr>
        <w:t xml:space="preserve"> o</w:t>
      </w:r>
      <w:r w:rsidR="001D268E" w:rsidRPr="00CE5403">
        <w:rPr>
          <w:rFonts w:ascii="Book Antiqua" w:eastAsia="Book Antiqua" w:hAnsi="Book Antiqua" w:cs="Book Antiqua"/>
          <w:color w:val="000000"/>
        </w:rPr>
        <w:t>n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0F7F68">
        <w:rPr>
          <w:rFonts w:ascii="Book Antiqua" w:eastAsia="Book Antiqua" w:hAnsi="Book Antiqua" w:cs="Book Antiqua"/>
          <w:color w:val="000000"/>
        </w:rPr>
        <w:t>p</w:t>
      </w:r>
      <w:r w:rsidRPr="00CE5403">
        <w:rPr>
          <w:rFonts w:ascii="Book Antiqua" w:eastAsia="Book Antiqua" w:hAnsi="Book Antiqua" w:cs="Book Antiqua"/>
          <w:color w:val="000000"/>
        </w:rPr>
        <w:t xml:space="preserve">rediabetes. </w:t>
      </w:r>
    </w:p>
    <w:p w14:paraId="238DA541" w14:textId="77777777" w:rsidR="00243CD4" w:rsidRPr="00CE5403" w:rsidRDefault="00243CD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“Discoveries many!</w:t>
      </w:r>
    </w:p>
    <w:p w14:paraId="0C097666" w14:textId="3A30B673" w:rsidR="00243CD4" w:rsidRPr="00CE5403" w:rsidRDefault="00243CD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Necessitating strategies novel</w:t>
      </w:r>
      <w:r w:rsidR="00EC74D7" w:rsidRPr="00CE5403">
        <w:rPr>
          <w:rFonts w:ascii="Book Antiqua" w:hAnsi="Book Antiqua"/>
        </w:rPr>
        <w:t>,</w:t>
      </w:r>
    </w:p>
    <w:p w14:paraId="7D02465B" w14:textId="1A078AE3" w:rsidR="00243CD4" w:rsidRPr="00CE5403" w:rsidRDefault="00243CD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Innovative &amp; inspiring”</w:t>
      </w:r>
      <w:r w:rsidR="008E3163" w:rsidRPr="00CE5403">
        <w:rPr>
          <w:rFonts w:ascii="Book Antiqua" w:hAnsi="Book Antiqua"/>
        </w:rPr>
        <w:t>.</w:t>
      </w:r>
    </w:p>
    <w:p w14:paraId="47F8CC79" w14:textId="77777777" w:rsidR="00C62939" w:rsidRPr="00CE5403" w:rsidRDefault="00C62939" w:rsidP="00CE5403">
      <w:pPr>
        <w:spacing w:line="360" w:lineRule="auto"/>
        <w:jc w:val="both"/>
        <w:rPr>
          <w:rFonts w:ascii="Book Antiqua" w:hAnsi="Book Antiqua"/>
        </w:rPr>
      </w:pPr>
    </w:p>
    <w:p w14:paraId="4DFA577D" w14:textId="3D93272B" w:rsidR="00A77B3E" w:rsidRPr="00CE5403" w:rsidRDefault="00757ED6" w:rsidP="00CE5403">
      <w:pPr>
        <w:spacing w:line="360" w:lineRule="auto"/>
        <w:ind w:firstLine="72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 xml:space="preserve">In the article “Prediabetes in children and adolescents: An updated review” </w:t>
      </w:r>
      <w:r w:rsidR="001D7C81" w:rsidRPr="00CE5403">
        <w:rPr>
          <w:rFonts w:ascii="Book Antiqua" w:eastAsia="Book Antiqua" w:hAnsi="Book Antiqua" w:cs="Book Antiqua"/>
          <w:color w:val="000000"/>
        </w:rPr>
        <w:t>Ng</w:t>
      </w:r>
      <w:r w:rsidR="001D7C81" w:rsidRPr="00CE5403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1D7C81"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0F7F68">
        <w:rPr>
          <w:rFonts w:ascii="Book Antiqua" w:eastAsia="Book Antiqua" w:hAnsi="Book Antiqua" w:cs="Book Antiqua"/>
          <w:color w:val="000000"/>
        </w:rPr>
        <w:t xml:space="preserve"> </w:t>
      </w:r>
      <w:r w:rsidR="000F7F68" w:rsidRPr="00CE5403">
        <w:rPr>
          <w:rFonts w:ascii="Book Antiqua" w:eastAsia="Book Antiqua" w:hAnsi="Book Antiqua" w:cs="Book Antiqua"/>
          <w:color w:val="000000"/>
        </w:rPr>
        <w:t>comprehensively</w:t>
      </w:r>
      <w:r w:rsidR="000F7F68" w:rsidRPr="00CE5403" w:rsidDel="000F7F68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present current evidence. They aim to provide pediatricians and primary care providers with an updated overview of this important condition. </w:t>
      </w:r>
      <w:r w:rsidR="000F7F68">
        <w:rPr>
          <w:rFonts w:ascii="Book Antiqua" w:eastAsia="Book Antiqua" w:hAnsi="Book Antiqua" w:cs="Book Antiqua"/>
          <w:color w:val="000000"/>
        </w:rPr>
        <w:t>A c</w:t>
      </w:r>
      <w:r w:rsidRPr="00CE5403">
        <w:rPr>
          <w:rFonts w:ascii="Book Antiqua" w:eastAsia="Book Antiqua" w:hAnsi="Book Antiqua" w:cs="Book Antiqua"/>
          <w:color w:val="000000"/>
        </w:rPr>
        <w:t xml:space="preserve">lear </w:t>
      </w:r>
      <w:r w:rsidR="000F7F68">
        <w:rPr>
          <w:rFonts w:ascii="Book Antiqua" w:eastAsia="Book Antiqua" w:hAnsi="Book Antiqua" w:cs="Book Antiqua"/>
          <w:color w:val="000000"/>
        </w:rPr>
        <w:t>understanding of the condition</w:t>
      </w:r>
      <w:r w:rsidR="000F7F6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is </w:t>
      </w:r>
      <w:r w:rsidR="000F7F68">
        <w:rPr>
          <w:rFonts w:ascii="Book Antiqua" w:eastAsia="Book Antiqua" w:hAnsi="Book Antiqua" w:cs="Book Antiqua"/>
          <w:color w:val="000000"/>
        </w:rPr>
        <w:t>essential</w:t>
      </w:r>
      <w:r w:rsidR="000F7F6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for </w:t>
      </w:r>
      <w:r w:rsidR="004215C0" w:rsidRPr="00CE5403">
        <w:rPr>
          <w:rFonts w:ascii="Book Antiqua" w:eastAsia="Book Antiqua" w:hAnsi="Book Antiqua" w:cs="Book Antiqua"/>
          <w:color w:val="000000"/>
        </w:rPr>
        <w:t>success</w:t>
      </w:r>
      <w:r w:rsidR="000F7F68">
        <w:rPr>
          <w:rFonts w:ascii="Book Antiqua" w:eastAsia="Book Antiqua" w:hAnsi="Book Antiqua" w:cs="Book Antiqua"/>
          <w:color w:val="000000"/>
        </w:rPr>
        <w:t xml:space="preserve"> </w:t>
      </w:r>
      <w:r w:rsidR="004215C0" w:rsidRPr="00CE5403">
        <w:rPr>
          <w:rFonts w:ascii="Book Antiqua" w:eastAsia="Book Antiqua" w:hAnsi="Book Antiqua" w:cs="Book Antiqua"/>
          <w:color w:val="000000"/>
        </w:rPr>
        <w:t xml:space="preserve">with </w:t>
      </w:r>
      <w:r w:rsidRPr="00CE5403">
        <w:rPr>
          <w:rFonts w:ascii="Book Antiqua" w:eastAsia="Book Antiqua" w:hAnsi="Book Antiqua" w:cs="Book Antiqua"/>
          <w:color w:val="000000"/>
        </w:rPr>
        <w:t>advancements</w:t>
      </w:r>
      <w:r w:rsidR="004215C0" w:rsidRPr="00CE5403">
        <w:rPr>
          <w:rFonts w:ascii="Book Antiqua" w:eastAsia="Book Antiqua" w:hAnsi="Book Antiqua" w:cs="Book Antiqua"/>
          <w:color w:val="000000"/>
        </w:rPr>
        <w:t xml:space="preserve"> professionally presented</w:t>
      </w:r>
      <w:r w:rsidRPr="00CE5403">
        <w:rPr>
          <w:rFonts w:ascii="Book Antiqua" w:eastAsia="Book Antiqua" w:hAnsi="Book Antiqua" w:cs="Book Antiqua"/>
          <w:color w:val="000000"/>
        </w:rPr>
        <w:t xml:space="preserve">. Policy makers and </w:t>
      </w:r>
      <w:r w:rsidR="000F7F68">
        <w:rPr>
          <w:rFonts w:ascii="Book Antiqua" w:eastAsia="Book Antiqua" w:hAnsi="Book Antiqua" w:cs="Book Antiqua"/>
          <w:color w:val="000000"/>
        </w:rPr>
        <w:t xml:space="preserve">the </w:t>
      </w:r>
      <w:r w:rsidRPr="00CE5403">
        <w:rPr>
          <w:rFonts w:ascii="Book Antiqua" w:eastAsia="Book Antiqua" w:hAnsi="Book Antiqua" w:cs="Book Antiqua"/>
          <w:color w:val="000000"/>
        </w:rPr>
        <w:t>public need to be alerted and apprised.</w:t>
      </w:r>
      <w:r w:rsidR="002277EA" w:rsidRPr="00CE5403">
        <w:rPr>
          <w:rFonts w:ascii="Book Antiqua" w:hAnsi="Book Antiqua"/>
          <w:lang w:eastAsia="zh-CN"/>
        </w:rPr>
        <w:t xml:space="preserve"> </w:t>
      </w:r>
      <w:r w:rsidR="000F7F68">
        <w:rPr>
          <w:rFonts w:ascii="Book Antiqua" w:hAnsi="Book Antiqua"/>
          <w:lang w:eastAsia="zh-CN"/>
        </w:rPr>
        <w:t xml:space="preserve">A </w:t>
      </w:r>
      <w:r w:rsidR="000F7F68">
        <w:rPr>
          <w:rFonts w:ascii="Book Antiqua" w:eastAsia="Book Antiqua" w:hAnsi="Book Antiqua" w:cs="Book Antiqua"/>
          <w:color w:val="000000"/>
        </w:rPr>
        <w:t>simplified conceptual framework is presented as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0F7F68">
        <w:rPr>
          <w:rFonts w:ascii="Book Antiqua" w:eastAsia="Book Antiqua" w:hAnsi="Book Antiqua" w:cs="Book Antiqua"/>
          <w:color w:val="000000"/>
        </w:rPr>
        <w:t>the</w:t>
      </w:r>
      <w:r w:rsidRPr="00CE5403">
        <w:rPr>
          <w:rFonts w:ascii="Book Antiqua" w:eastAsia="Book Antiqua" w:hAnsi="Book Antiqua" w:cs="Book Antiqua"/>
          <w:color w:val="000000"/>
        </w:rPr>
        <w:t xml:space="preserve"> ‘3ASs’</w:t>
      </w:r>
      <w:r w:rsidR="000F7F68">
        <w:rPr>
          <w:rFonts w:ascii="Book Antiqua" w:eastAsia="Book Antiqua" w:hAnsi="Book Antiqua" w:cs="Book Antiqua"/>
          <w:color w:val="000000"/>
        </w:rPr>
        <w:t xml:space="preserve"> in</w:t>
      </w:r>
      <w:r w:rsidRPr="00CE5403">
        <w:rPr>
          <w:rFonts w:ascii="Book Antiqua" w:eastAsia="Book Antiqua" w:hAnsi="Book Antiqua" w:cs="Book Antiqua"/>
          <w:color w:val="000000"/>
        </w:rPr>
        <w:t xml:space="preserve"> Figure 2.</w:t>
      </w:r>
    </w:p>
    <w:p w14:paraId="17FB2F94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1A5CFA17" w14:textId="5FD22A3E" w:rsidR="00A77B3E" w:rsidRPr="00CE5403" w:rsidRDefault="007D6A08" w:rsidP="00CE5403">
      <w:pPr>
        <w:spacing w:line="360" w:lineRule="auto"/>
        <w:jc w:val="both"/>
        <w:rPr>
          <w:rFonts w:ascii="Book Antiqua" w:hAnsi="Book Antiqua"/>
          <w:u w:val="single"/>
        </w:rPr>
      </w:pPr>
      <w:r w:rsidRPr="00CE5403">
        <w:rPr>
          <w:rFonts w:ascii="Book Antiqua" w:eastAsia="Book Antiqua" w:hAnsi="Book Antiqua" w:cs="Book Antiqua"/>
          <w:b/>
          <w:bCs/>
          <w:color w:val="000000"/>
          <w:u w:val="single"/>
        </w:rPr>
        <w:t>AWARENESS SENSIBLE</w:t>
      </w:r>
    </w:p>
    <w:p w14:paraId="7BF2F61B" w14:textId="458102C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 xml:space="preserve">As many as 34% or 88 million </w:t>
      </w:r>
      <w:r w:rsidR="00874B0D" w:rsidRPr="00CE5403">
        <w:rPr>
          <w:rFonts w:ascii="Book Antiqua" w:eastAsia="Book Antiqua" w:hAnsi="Book Antiqua" w:cs="Book Antiqua"/>
          <w:color w:val="000000"/>
        </w:rPr>
        <w:t>United States</w:t>
      </w:r>
      <w:r w:rsidRPr="00CE5403">
        <w:rPr>
          <w:rFonts w:ascii="Book Antiqua" w:eastAsia="Book Antiqua" w:hAnsi="Book Antiqua" w:cs="Book Antiqua"/>
          <w:color w:val="000000"/>
        </w:rPr>
        <w:t xml:space="preserve"> adults </w:t>
      </w:r>
      <w:r w:rsidR="00881E0A">
        <w:rPr>
          <w:rFonts w:ascii="Book Antiqua" w:eastAsia="Book Antiqua" w:hAnsi="Book Antiqua" w:cs="Book Antiqua"/>
          <w:color w:val="000000"/>
        </w:rPr>
        <w:t>have</w:t>
      </w:r>
      <w:r w:rsidR="00881E0A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prediabetes, as per the most recent estimate (2020) by the Centers for Disease Control and Prevention</w:t>
      </w:r>
      <w:r w:rsidR="006E29AE" w:rsidRPr="00CE540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CE5403">
        <w:rPr>
          <w:rFonts w:ascii="Book Antiqua" w:eastAsia="Book Antiqua" w:hAnsi="Book Antiqua" w:cs="Book Antiqua"/>
          <w:color w:val="000000"/>
        </w:rPr>
        <w:t>. Children are likely to be similarly affected</w:t>
      </w:r>
      <w:r w:rsidR="00881E0A">
        <w:rPr>
          <w:rFonts w:ascii="Book Antiqua" w:eastAsia="Book Antiqua" w:hAnsi="Book Antiqua" w:cs="Book Antiqua"/>
          <w:color w:val="000000"/>
        </w:rPr>
        <w:t xml:space="preserve"> considering the increasing rate of </w:t>
      </w:r>
      <w:r w:rsidRPr="00CE5403">
        <w:rPr>
          <w:rFonts w:ascii="Book Antiqua" w:eastAsia="Book Antiqua" w:hAnsi="Book Antiqua" w:cs="Book Antiqua"/>
          <w:color w:val="000000"/>
        </w:rPr>
        <w:t xml:space="preserve">obesity. </w:t>
      </w:r>
      <w:r w:rsidR="00A900DB" w:rsidRPr="00CE5403">
        <w:rPr>
          <w:rFonts w:ascii="Book Antiqua" w:eastAsia="Book Antiqua" w:hAnsi="Book Antiqua" w:cs="Book Antiqua"/>
          <w:color w:val="000000"/>
        </w:rPr>
        <w:t>Ng</w:t>
      </w:r>
      <w:r w:rsidR="00A900DB" w:rsidRPr="00CE5403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A900DB"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CE5403">
        <w:rPr>
          <w:rFonts w:ascii="Book Antiqua" w:eastAsia="Book Antiqua" w:hAnsi="Book Antiqua" w:cs="Book Antiqua"/>
          <w:color w:val="000000"/>
        </w:rPr>
        <w:t xml:space="preserve"> reported a pooled prevalence of up to 8.84%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from a recent systematic review and meta-analysis</w:t>
      </w:r>
      <w:r w:rsidR="006452D1" w:rsidRPr="00CE5403">
        <w:rPr>
          <w:rFonts w:ascii="Book Antiqua" w:eastAsia="Book Antiqua" w:hAnsi="Book Antiqua" w:cs="Book Antiqua"/>
          <w:color w:val="000000"/>
          <w:vertAlign w:val="superscript"/>
        </w:rPr>
        <w:t>[2,4]</w:t>
      </w:r>
      <w:r w:rsidRPr="00CE5403">
        <w:rPr>
          <w:rFonts w:ascii="Book Antiqua" w:eastAsia="Book Antiqua" w:hAnsi="Book Antiqua" w:cs="Book Antiqua"/>
          <w:color w:val="000000"/>
        </w:rPr>
        <w:t>.</w:t>
      </w:r>
      <w:r w:rsidR="006452D1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881E0A">
        <w:rPr>
          <w:rFonts w:ascii="Book Antiqua" w:eastAsia="Book Antiqua" w:hAnsi="Book Antiqua" w:cs="Book Antiqua"/>
          <w:color w:val="000000"/>
        </w:rPr>
        <w:t>This increasing</w:t>
      </w:r>
      <w:r w:rsidR="00881E0A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prevalence should send alarm bells ringing for parents, individuals, clinicians, and policy makers.</w:t>
      </w:r>
    </w:p>
    <w:p w14:paraId="32D85B07" w14:textId="7664353B" w:rsidR="00A77B3E" w:rsidRPr="00CE5403" w:rsidRDefault="00757ED6" w:rsidP="00CE5403">
      <w:pPr>
        <w:spacing w:line="360" w:lineRule="auto"/>
        <w:jc w:val="both"/>
        <w:rPr>
          <w:rFonts w:ascii="Book Antiqua" w:hAnsi="Book Antiqua"/>
          <w:bCs/>
        </w:rPr>
      </w:pPr>
      <w:r w:rsidRPr="00CE5403">
        <w:rPr>
          <w:rFonts w:ascii="Book Antiqua" w:eastAsia="Book Antiqua" w:hAnsi="Book Antiqua" w:cs="Book Antiqua"/>
          <w:bCs/>
          <w:color w:val="000000"/>
        </w:rPr>
        <w:t>‘</w:t>
      </w:r>
      <w:r w:rsidR="00EF71E5">
        <w:rPr>
          <w:rFonts w:ascii="Book Antiqua" w:eastAsia="Book Antiqua" w:hAnsi="Book Antiqua" w:cs="Book Antiqua"/>
          <w:bCs/>
          <w:color w:val="000000"/>
        </w:rPr>
        <w:t>A</w:t>
      </w:r>
      <w:r w:rsidRPr="00CE5403">
        <w:rPr>
          <w:rFonts w:ascii="Book Antiqua" w:eastAsia="Book Antiqua" w:hAnsi="Book Antiqua" w:cs="Book Antiqua"/>
          <w:bCs/>
          <w:color w:val="000000"/>
        </w:rPr>
        <w:t xml:space="preserve">larming </w:t>
      </w:r>
      <w:r w:rsidR="00EF71E5">
        <w:rPr>
          <w:rFonts w:ascii="Book Antiqua" w:eastAsia="Book Antiqua" w:hAnsi="Book Antiqua" w:cs="Book Antiqua"/>
          <w:bCs/>
          <w:color w:val="000000"/>
        </w:rPr>
        <w:t xml:space="preserve">statistics </w:t>
      </w:r>
      <w:r w:rsidRPr="00CE5403">
        <w:rPr>
          <w:rFonts w:ascii="Book Antiqua" w:eastAsia="Book Antiqua" w:hAnsi="Book Antiqua" w:cs="Book Antiqua"/>
          <w:bCs/>
          <w:color w:val="000000"/>
        </w:rPr>
        <w:t>necessitat</w:t>
      </w:r>
      <w:r w:rsidR="00EF71E5">
        <w:rPr>
          <w:rFonts w:ascii="Book Antiqua" w:eastAsia="Book Antiqua" w:hAnsi="Book Antiqua" w:cs="Book Antiqua"/>
          <w:bCs/>
          <w:color w:val="000000"/>
        </w:rPr>
        <w:t>e</w:t>
      </w:r>
      <w:r w:rsidRPr="00CE5403">
        <w:rPr>
          <w:rFonts w:ascii="Book Antiqua" w:eastAsia="Book Antiqua" w:hAnsi="Book Antiqua" w:cs="Book Antiqua"/>
          <w:bCs/>
          <w:color w:val="000000"/>
        </w:rPr>
        <w:t xml:space="preserve"> advanced strategies’</w:t>
      </w:r>
      <w:r w:rsidR="008E3163" w:rsidRPr="00CE5403">
        <w:rPr>
          <w:rFonts w:ascii="Book Antiqua" w:eastAsia="Book Antiqua" w:hAnsi="Book Antiqua" w:cs="Book Antiqua"/>
          <w:bCs/>
          <w:color w:val="000000"/>
        </w:rPr>
        <w:t>.</w:t>
      </w:r>
    </w:p>
    <w:p w14:paraId="75D76BD7" w14:textId="77777777" w:rsidR="00C62939" w:rsidRPr="00CE5403" w:rsidRDefault="00C62939" w:rsidP="00CE54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556DFDD" w14:textId="7BF8E215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>Prediabetes is defined by</w:t>
      </w:r>
      <w:r w:rsidR="00881E0A">
        <w:rPr>
          <w:rFonts w:ascii="Book Antiqua" w:eastAsia="Book Antiqua" w:hAnsi="Book Antiqua" w:cs="Book Antiqua"/>
          <w:color w:val="000000"/>
        </w:rPr>
        <w:t xml:space="preserve"> the following criteria</w:t>
      </w:r>
      <w:r w:rsidRPr="00CE5403">
        <w:rPr>
          <w:rFonts w:ascii="Book Antiqua" w:eastAsia="Book Antiqua" w:hAnsi="Book Antiqua" w:cs="Book Antiqua"/>
          <w:color w:val="000000"/>
        </w:rPr>
        <w:t>:</w:t>
      </w:r>
      <w:r w:rsidR="007403D4" w:rsidRPr="00CE5403">
        <w:rPr>
          <w:rFonts w:ascii="Book Antiqua" w:hAnsi="Book Antiqua"/>
          <w:lang w:eastAsia="zh-CN"/>
        </w:rPr>
        <w:t xml:space="preserve"> </w:t>
      </w:r>
      <w:r w:rsidR="0045724C" w:rsidRPr="00CE5403">
        <w:rPr>
          <w:rFonts w:ascii="Book Antiqua" w:eastAsia="Book Antiqua" w:hAnsi="Book Antiqua" w:cs="Book Antiqua"/>
          <w:color w:val="000000"/>
        </w:rPr>
        <w:t xml:space="preserve">Impaired </w:t>
      </w:r>
      <w:r w:rsidR="002C1856" w:rsidRPr="00CE5403">
        <w:rPr>
          <w:rFonts w:ascii="Book Antiqua" w:eastAsia="Book Antiqua" w:hAnsi="Book Antiqua" w:cs="Book Antiqua"/>
          <w:color w:val="000000"/>
        </w:rPr>
        <w:t>F</w:t>
      </w:r>
      <w:r w:rsidRPr="00CE5403">
        <w:rPr>
          <w:rFonts w:ascii="Book Antiqua" w:eastAsia="Book Antiqua" w:hAnsi="Book Antiqua" w:cs="Book Antiqua"/>
          <w:color w:val="000000"/>
        </w:rPr>
        <w:t xml:space="preserve">asting </w:t>
      </w:r>
      <w:r w:rsidR="002C1856" w:rsidRPr="00CE5403">
        <w:rPr>
          <w:rFonts w:ascii="Book Antiqua" w:eastAsia="Book Antiqua" w:hAnsi="Book Antiqua" w:cs="Book Antiqua"/>
          <w:color w:val="000000"/>
        </w:rPr>
        <w:t>G</w:t>
      </w:r>
      <w:r w:rsidRPr="00CE5403">
        <w:rPr>
          <w:rFonts w:ascii="Book Antiqua" w:eastAsia="Book Antiqua" w:hAnsi="Book Antiqua" w:cs="Book Antiqua"/>
          <w:color w:val="000000"/>
        </w:rPr>
        <w:t>lucose (IFG) (100-125 mg/dL [5.6-6.9 mmol/L]), OR</w:t>
      </w:r>
      <w:r w:rsidR="007403D4" w:rsidRPr="00CE5403">
        <w:rPr>
          <w:rFonts w:ascii="Book Antiqua" w:eastAsia="Book Antiqua" w:hAnsi="Book Antiqua" w:cs="Book Antiqua"/>
          <w:color w:val="000000"/>
        </w:rPr>
        <w:t>: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CE68DD" w:rsidRPr="00CE5403">
        <w:rPr>
          <w:rFonts w:ascii="Book Antiqua" w:eastAsia="Book Antiqua" w:hAnsi="Book Antiqua" w:cs="Book Antiqua"/>
          <w:color w:val="000000"/>
        </w:rPr>
        <w:t xml:space="preserve">Impaired </w:t>
      </w:r>
      <w:r w:rsidR="002C1856" w:rsidRPr="00CE5403">
        <w:rPr>
          <w:rFonts w:ascii="Book Antiqua" w:eastAsia="Book Antiqua" w:hAnsi="Book Antiqua" w:cs="Book Antiqua"/>
          <w:color w:val="000000"/>
        </w:rPr>
        <w:t>G</w:t>
      </w:r>
      <w:r w:rsidRPr="00CE5403">
        <w:rPr>
          <w:rFonts w:ascii="Book Antiqua" w:eastAsia="Book Antiqua" w:hAnsi="Book Antiqua" w:cs="Book Antiqua"/>
          <w:color w:val="000000"/>
        </w:rPr>
        <w:t>lucose</w:t>
      </w:r>
      <w:r w:rsidR="00AF770D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2C1856" w:rsidRPr="00CE5403">
        <w:rPr>
          <w:rFonts w:ascii="Book Antiqua" w:eastAsia="Book Antiqua" w:hAnsi="Book Antiqua" w:cs="Book Antiqua"/>
          <w:color w:val="000000"/>
        </w:rPr>
        <w:t>T</w:t>
      </w:r>
      <w:r w:rsidR="00AF770D" w:rsidRPr="00CE5403">
        <w:rPr>
          <w:rFonts w:ascii="Book Antiqua" w:eastAsia="Book Antiqua" w:hAnsi="Book Antiqua" w:cs="Book Antiqua"/>
          <w:color w:val="000000"/>
        </w:rPr>
        <w:t>olerance (IGT) (2 h</w:t>
      </w:r>
      <w:r w:rsidRPr="00CE5403">
        <w:rPr>
          <w:rFonts w:ascii="Book Antiqua" w:eastAsia="Book Antiqua" w:hAnsi="Book Antiqua" w:cs="Book Antiqua"/>
          <w:color w:val="000000"/>
        </w:rPr>
        <w:t xml:space="preserve"> postprandial glucose 140-199 mg/dL [7.8-11 mmol/L]), OR</w:t>
      </w:r>
      <w:r w:rsidR="007403D4" w:rsidRPr="00CE5403">
        <w:rPr>
          <w:rFonts w:ascii="Book Antiqua" w:eastAsia="Book Antiqua" w:hAnsi="Book Antiqua" w:cs="Book Antiqua"/>
          <w:color w:val="000000"/>
        </w:rPr>
        <w:t>: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5C7C31" w:rsidRPr="00CE5403">
        <w:rPr>
          <w:rFonts w:ascii="Book Antiqua" w:eastAsia="Book Antiqua" w:hAnsi="Book Antiqua" w:cs="Book Antiqua"/>
          <w:color w:val="000000"/>
        </w:rPr>
        <w:t xml:space="preserve">Hemoglobin </w:t>
      </w:r>
      <w:r w:rsidRPr="00CE5403">
        <w:rPr>
          <w:rFonts w:ascii="Book Antiqua" w:eastAsia="Book Antiqua" w:hAnsi="Book Antiqua" w:cs="Book Antiqua"/>
          <w:color w:val="000000"/>
        </w:rPr>
        <w:t>A1c (HbA</w:t>
      </w:r>
      <w:r w:rsidRPr="00CE5403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Pr="00CE5403">
        <w:rPr>
          <w:rFonts w:ascii="Book Antiqua" w:eastAsia="Book Antiqua" w:hAnsi="Book Antiqua" w:cs="Book Antiqua"/>
          <w:color w:val="000000"/>
        </w:rPr>
        <w:t>) values of 5.7</w:t>
      </w:r>
      <w:r w:rsidR="0032097F" w:rsidRPr="00CE5403">
        <w:rPr>
          <w:rFonts w:ascii="Book Antiqua" w:eastAsia="Book Antiqua" w:hAnsi="Book Antiqua" w:cs="Book Antiqua"/>
          <w:color w:val="000000"/>
        </w:rPr>
        <w:t>%</w:t>
      </w:r>
      <w:r w:rsidRPr="00CE5403">
        <w:rPr>
          <w:rFonts w:ascii="Book Antiqua" w:eastAsia="Book Antiqua" w:hAnsi="Book Antiqua" w:cs="Book Antiqua"/>
          <w:color w:val="000000"/>
        </w:rPr>
        <w:t>–6.4% (39-47 mmol/</w:t>
      </w:r>
      <w:proofErr w:type="spellStart"/>
      <w:r w:rsidRPr="00CE5403">
        <w:rPr>
          <w:rFonts w:ascii="Book Antiqua" w:eastAsia="Book Antiqua" w:hAnsi="Book Antiqua" w:cs="Book Antiqua"/>
          <w:color w:val="000000"/>
        </w:rPr>
        <w:t>mo</w:t>
      </w:r>
      <w:r w:rsidR="001C768E" w:rsidRPr="00CE5403">
        <w:rPr>
          <w:rFonts w:ascii="Book Antiqua" w:eastAsia="Book Antiqua" w:hAnsi="Book Antiqua" w:cs="Book Antiqua"/>
          <w:color w:val="000000"/>
        </w:rPr>
        <w:t>L</w:t>
      </w:r>
      <w:proofErr w:type="spellEnd"/>
      <w:r w:rsidRPr="00CE5403">
        <w:rPr>
          <w:rFonts w:ascii="Book Antiqua" w:eastAsia="Book Antiqua" w:hAnsi="Book Antiqua" w:cs="Book Antiqua"/>
          <w:color w:val="000000"/>
        </w:rPr>
        <w:t>)</w:t>
      </w:r>
      <w:r w:rsidR="001C768E" w:rsidRPr="00CE540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CE5403">
        <w:rPr>
          <w:rFonts w:ascii="Book Antiqua" w:eastAsia="Book Antiqua" w:hAnsi="Book Antiqua" w:cs="Book Antiqua"/>
          <w:color w:val="000000"/>
        </w:rPr>
        <w:t>.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50C206DB" w14:textId="04D35D65" w:rsidR="00A77B3E" w:rsidRPr="00CE5403" w:rsidRDefault="00881E0A" w:rsidP="00CE5403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Suspicions of prediabetes induce a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ctions, and tests advance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actions to restore healthy status. Any of the above positive test alerts </w:t>
      </w:r>
      <w:r>
        <w:rPr>
          <w:rFonts w:ascii="Book Antiqua" w:eastAsia="Book Antiqua" w:hAnsi="Book Antiqua" w:cs="Book Antiqua"/>
          <w:color w:val="000000"/>
        </w:rPr>
        <w:t>practitioners that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57ED6" w:rsidRPr="00CE5403">
        <w:rPr>
          <w:rFonts w:ascii="Book Antiqua" w:eastAsia="Book Antiqua" w:hAnsi="Book Antiqua" w:cs="Book Antiqua"/>
          <w:color w:val="000000"/>
        </w:rPr>
        <w:t>intervention</w:t>
      </w:r>
      <w:r>
        <w:rPr>
          <w:rFonts w:ascii="Book Antiqua" w:eastAsia="Book Antiqua" w:hAnsi="Book Antiqua" w:cs="Book Antiqua"/>
          <w:color w:val="000000"/>
        </w:rPr>
        <w:t xml:space="preserve"> is necessary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. Clear concepts are </w:t>
      </w:r>
      <w:r>
        <w:rPr>
          <w:rFonts w:ascii="Book Antiqua" w:eastAsia="Book Antiqua" w:hAnsi="Book Antiqua" w:cs="Book Antiqua"/>
          <w:color w:val="000000"/>
        </w:rPr>
        <w:t>necessary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practitioners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, and this should provide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impetus to the Core tip given by </w:t>
      </w:r>
      <w:r w:rsidR="00BB3E46" w:rsidRPr="00CE5403">
        <w:rPr>
          <w:rFonts w:ascii="Book Antiqua" w:eastAsia="Book Antiqua" w:hAnsi="Book Antiqua" w:cs="Book Antiqua"/>
          <w:color w:val="000000"/>
        </w:rPr>
        <w:t>Ng</w:t>
      </w:r>
      <w:r w:rsidR="00BB3E46" w:rsidRPr="00CE5403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BB3E46"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“child health practitioners are struggling with the definition”.</w:t>
      </w:r>
      <w:r w:rsidR="00FC16CE" w:rsidRPr="00CE5403">
        <w:rPr>
          <w:rFonts w:ascii="Book Antiqua" w:hAnsi="Book Antiqua"/>
          <w:lang w:eastAsia="zh-CN"/>
        </w:rPr>
        <w:t xml:space="preserve"> </w:t>
      </w:r>
    </w:p>
    <w:p w14:paraId="4B96B932" w14:textId="79D43603" w:rsidR="00A30FBA" w:rsidRPr="00CE5403" w:rsidRDefault="00A30FBA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‘Knowing, understanding, &amp; knack</w:t>
      </w:r>
      <w:r w:rsidR="00EC74D7" w:rsidRPr="00CE5403">
        <w:rPr>
          <w:rFonts w:ascii="Book Antiqua" w:hAnsi="Book Antiqua"/>
        </w:rPr>
        <w:t>,</w:t>
      </w:r>
    </w:p>
    <w:p w14:paraId="704B89A1" w14:textId="3034EA5E" w:rsidR="00A30FBA" w:rsidRPr="00CE5403" w:rsidRDefault="00A30FBA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Testing, numbers, &amp; tact’</w:t>
      </w:r>
      <w:r w:rsidR="008E3163" w:rsidRPr="00CE5403">
        <w:rPr>
          <w:rFonts w:ascii="Book Antiqua" w:hAnsi="Book Antiqua"/>
        </w:rPr>
        <w:t>.</w:t>
      </w:r>
    </w:p>
    <w:p w14:paraId="3E8DE264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6432E035" w14:textId="04421C83" w:rsidR="00A77B3E" w:rsidRPr="00CE5403" w:rsidRDefault="00EE6651" w:rsidP="00CE5403">
      <w:pPr>
        <w:spacing w:line="360" w:lineRule="auto"/>
        <w:jc w:val="both"/>
        <w:rPr>
          <w:rFonts w:ascii="Book Antiqua" w:hAnsi="Book Antiqua"/>
          <w:u w:val="single"/>
        </w:rPr>
      </w:pPr>
      <w:r w:rsidRPr="00CE5403">
        <w:rPr>
          <w:rFonts w:ascii="Book Antiqua" w:eastAsia="Book Antiqua" w:hAnsi="Book Antiqua" w:cs="Book Antiqua"/>
          <w:b/>
          <w:bCs/>
          <w:color w:val="000000"/>
          <w:u w:val="single"/>
        </w:rPr>
        <w:t>ALGORITHM SIMPLE</w:t>
      </w:r>
    </w:p>
    <w:p w14:paraId="68A5F8A3" w14:textId="057713E3" w:rsidR="00141B92" w:rsidRPr="00CE5403" w:rsidRDefault="00757ED6" w:rsidP="00CE54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5403">
        <w:rPr>
          <w:rFonts w:ascii="Book Antiqua" w:eastAsia="Book Antiqua" w:hAnsi="Book Antiqua" w:cs="Book Antiqua"/>
          <w:color w:val="000000"/>
        </w:rPr>
        <w:t>Evidence need</w:t>
      </w:r>
      <w:r w:rsidR="003779D8">
        <w:rPr>
          <w:rFonts w:ascii="Book Antiqua" w:eastAsia="Book Antiqua" w:hAnsi="Book Antiqua" w:cs="Book Antiqua"/>
          <w:color w:val="000000"/>
        </w:rPr>
        <w:t>s</w:t>
      </w:r>
      <w:r w:rsidRPr="00CE5403">
        <w:rPr>
          <w:rFonts w:ascii="Book Antiqua" w:eastAsia="Book Antiqua" w:hAnsi="Book Antiqua" w:cs="Book Antiqua"/>
          <w:color w:val="000000"/>
        </w:rPr>
        <w:t xml:space="preserve"> to be expertly </w:t>
      </w:r>
      <w:r w:rsidR="003779D8">
        <w:rPr>
          <w:rFonts w:ascii="Book Antiqua" w:eastAsia="Book Antiqua" w:hAnsi="Book Antiqua" w:cs="Book Antiqua"/>
          <w:color w:val="000000"/>
        </w:rPr>
        <w:t>incorporated</w:t>
      </w:r>
      <w:r w:rsidR="003779D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into algorithms. We present an algorithm based on American Diabetes Association Professional Practice Committee recommendations (Figure 2)</w:t>
      </w:r>
      <w:r w:rsidR="00E676D9" w:rsidRPr="00CE540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CE5403">
        <w:rPr>
          <w:rFonts w:ascii="Book Antiqua" w:eastAsia="Book Antiqua" w:hAnsi="Book Antiqua" w:cs="Book Antiqua"/>
          <w:color w:val="000000"/>
        </w:rPr>
        <w:t xml:space="preserve">. </w:t>
      </w:r>
      <w:r w:rsidR="003779D8">
        <w:rPr>
          <w:rFonts w:ascii="Book Antiqua" w:eastAsia="Book Antiqua" w:hAnsi="Book Antiqua" w:cs="Book Antiqua"/>
          <w:color w:val="000000"/>
        </w:rPr>
        <w:t>An a</w:t>
      </w:r>
      <w:r w:rsidRPr="00CE5403">
        <w:rPr>
          <w:rFonts w:ascii="Book Antiqua" w:eastAsia="Book Antiqua" w:hAnsi="Book Antiqua" w:cs="Book Antiqua"/>
          <w:color w:val="000000"/>
        </w:rPr>
        <w:t xml:space="preserve">lgorithm based on age, physiological stage, health status, and risk factors is </w:t>
      </w:r>
      <w:r w:rsidR="003779D8">
        <w:rPr>
          <w:rFonts w:ascii="Book Antiqua" w:eastAsia="Book Antiqua" w:hAnsi="Book Antiqua" w:cs="Book Antiqua"/>
          <w:color w:val="000000"/>
        </w:rPr>
        <w:t>best</w:t>
      </w:r>
      <w:r w:rsidRPr="00CE5403">
        <w:rPr>
          <w:rFonts w:ascii="Book Antiqua" w:eastAsia="Book Antiqua" w:hAnsi="Book Antiqua" w:cs="Book Antiqua"/>
          <w:color w:val="000000"/>
        </w:rPr>
        <w:t xml:space="preserve">. </w:t>
      </w:r>
    </w:p>
    <w:p w14:paraId="7A028B8B" w14:textId="26D5542A" w:rsidR="00A77B3E" w:rsidRPr="00CE5403" w:rsidRDefault="003779D8" w:rsidP="00CE5403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c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urrent </w:t>
      </w:r>
      <w:r w:rsidRPr="00CE5403">
        <w:rPr>
          <w:rFonts w:ascii="Book Antiqua" w:eastAsia="Book Antiqua" w:hAnsi="Book Antiqua" w:cs="Book Antiqua"/>
          <w:color w:val="000000"/>
        </w:rPr>
        <w:t xml:space="preserve">comprehensive </w:t>
      </w:r>
      <w:r w:rsidR="00757ED6" w:rsidRPr="00CE5403">
        <w:rPr>
          <w:rFonts w:ascii="Book Antiqua" w:eastAsia="Book Antiqua" w:hAnsi="Book Antiqua" w:cs="Book Antiqua"/>
          <w:color w:val="000000"/>
        </w:rPr>
        <w:t>evidence is</w:t>
      </w:r>
      <w:r>
        <w:rPr>
          <w:rFonts w:ascii="Book Antiqua" w:eastAsia="Book Antiqua" w:hAnsi="Book Antiqua" w:cs="Book Antiqua"/>
          <w:color w:val="000000"/>
        </w:rPr>
        <w:t xml:space="preserve"> that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: </w:t>
      </w:r>
      <w:r w:rsidR="006F1663" w:rsidRPr="00CE5403">
        <w:rPr>
          <w:rFonts w:ascii="Book Antiqua" w:eastAsia="Book Antiqua" w:hAnsi="Book Antiqua" w:cs="Book Antiqua"/>
          <w:color w:val="000000"/>
        </w:rPr>
        <w:t>(1)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1 in 5 </w:t>
      </w:r>
      <w:r w:rsidR="00A0520F" w:rsidRPr="00CE5403">
        <w:rPr>
          <w:rFonts w:ascii="Book Antiqua" w:eastAsia="Book Antiqua" w:hAnsi="Book Antiqua" w:cs="Book Antiqua"/>
          <w:color w:val="000000"/>
        </w:rPr>
        <w:t>United States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adolescents with obesity have</w:t>
      </w:r>
      <w:r>
        <w:rPr>
          <w:rFonts w:ascii="Book Antiqua" w:eastAsia="Book Antiqua" w:hAnsi="Book Antiqua" w:cs="Book Antiqua"/>
          <w:color w:val="000000"/>
        </w:rPr>
        <w:t xml:space="preserve"> p</w:t>
      </w:r>
      <w:r w:rsidR="00757ED6" w:rsidRPr="00CE5403">
        <w:rPr>
          <w:rFonts w:ascii="Book Antiqua" w:eastAsia="Book Antiqua" w:hAnsi="Book Antiqua" w:cs="Book Antiqua"/>
          <w:color w:val="000000"/>
        </w:rPr>
        <w:t>rediabetes</w:t>
      </w:r>
      <w:r w:rsidR="00E676D9" w:rsidRPr="00CE5403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="009B6500" w:rsidRPr="00CE5403">
        <w:rPr>
          <w:rFonts w:ascii="Book Antiqua" w:eastAsia="Book Antiqua" w:hAnsi="Book Antiqua" w:cs="Book Antiqua"/>
          <w:color w:val="000000"/>
        </w:rPr>
        <w:t>;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6F1663" w:rsidRPr="00CE5403">
        <w:rPr>
          <w:rFonts w:ascii="Book Antiqua" w:eastAsia="Book Antiqua" w:hAnsi="Book Antiqua" w:cs="Book Antiqua"/>
          <w:color w:val="000000"/>
        </w:rPr>
        <w:t>(2)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821667">
        <w:rPr>
          <w:rFonts w:ascii="Book Antiqua" w:eastAsia="Book Antiqua" w:hAnsi="Book Antiqua" w:cs="Book Antiqua"/>
          <w:color w:val="000000"/>
        </w:rPr>
        <w:t>T</w:t>
      </w:r>
      <w:r w:rsidR="002B3DC4">
        <w:rPr>
          <w:rFonts w:ascii="Book Antiqua" w:eastAsia="Book Antiqua" w:hAnsi="Book Antiqua" w:cs="Book Antiqua"/>
          <w:color w:val="000000"/>
        </w:rPr>
        <w:t>he c</w:t>
      </w:r>
      <w:r w:rsidR="00757ED6" w:rsidRPr="00CE5403">
        <w:rPr>
          <w:rFonts w:ascii="Book Antiqua" w:eastAsia="Book Antiqua" w:hAnsi="Book Antiqua" w:cs="Book Antiqua"/>
          <w:color w:val="000000"/>
        </w:rPr>
        <w:t>omorbidities of pediatric overweight and obesity</w:t>
      </w:r>
      <w:r w:rsidR="002B3DC4">
        <w:rPr>
          <w:rFonts w:ascii="Book Antiqua" w:eastAsia="Book Antiqua" w:hAnsi="Book Antiqua" w:cs="Book Antiqua"/>
          <w:color w:val="000000"/>
        </w:rPr>
        <w:t xml:space="preserve"> are that p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rediabetes and diabetes occur more frequently among children </w:t>
      </w:r>
      <w:r w:rsidR="003A2602" w:rsidRPr="00CE5403">
        <w:rPr>
          <w:rFonts w:ascii="Book Antiqua" w:eastAsia="Book Antiqua" w:hAnsi="Book Antiqua" w:cs="Book Antiqua"/>
          <w:color w:val="000000"/>
        </w:rPr>
        <w:t>≥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10 years</w:t>
      </w:r>
      <w:r w:rsidR="00C056AE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D41480">
        <w:rPr>
          <w:rFonts w:ascii="Book Antiqua" w:eastAsia="Book Antiqua" w:hAnsi="Book Antiqua" w:cs="Book Antiqua"/>
          <w:color w:val="000000"/>
        </w:rPr>
        <w:t xml:space="preserve">of </w:t>
      </w:r>
      <w:r w:rsidR="00C056AE" w:rsidRPr="00CE5403">
        <w:rPr>
          <w:rFonts w:ascii="Book Antiqua" w:eastAsia="Book Antiqua" w:hAnsi="Book Antiqua" w:cs="Book Antiqua"/>
          <w:color w:val="000000"/>
        </w:rPr>
        <w:t>age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, are in early pubertal stages, or have a family history of </w:t>
      </w:r>
      <w:r w:rsidR="00821667">
        <w:rPr>
          <w:rFonts w:ascii="Book Antiqua" w:eastAsia="Book Antiqua" w:hAnsi="Book Antiqua" w:cs="Book Antiqua"/>
          <w:color w:val="000000"/>
        </w:rPr>
        <w:t>t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ype 2 </w:t>
      </w:r>
      <w:r w:rsidR="00821667">
        <w:rPr>
          <w:rFonts w:ascii="Book Antiqua" w:eastAsia="Book Antiqua" w:hAnsi="Book Antiqua" w:cs="Book Antiqua"/>
          <w:color w:val="000000"/>
        </w:rPr>
        <w:t>d</w:t>
      </w:r>
      <w:r w:rsidR="006648FB" w:rsidRPr="00CE5403">
        <w:rPr>
          <w:rFonts w:ascii="Book Antiqua" w:eastAsia="Book Antiqua" w:hAnsi="Book Antiqua" w:cs="Book Antiqua"/>
          <w:color w:val="000000"/>
        </w:rPr>
        <w:t xml:space="preserve">iabetes </w:t>
      </w:r>
      <w:r w:rsidR="00821667">
        <w:rPr>
          <w:rFonts w:ascii="Book Antiqua" w:eastAsia="Book Antiqua" w:hAnsi="Book Antiqua" w:cs="Book Antiqua"/>
          <w:color w:val="000000"/>
        </w:rPr>
        <w:t>m</w:t>
      </w:r>
      <w:r w:rsidR="006648FB" w:rsidRPr="00CE5403">
        <w:rPr>
          <w:rFonts w:ascii="Book Antiqua" w:eastAsia="Book Antiqua" w:hAnsi="Book Antiqua" w:cs="Book Antiqua"/>
          <w:color w:val="000000"/>
        </w:rPr>
        <w:t xml:space="preserve">ellitus </w:t>
      </w:r>
      <w:r w:rsidR="00757ED6" w:rsidRPr="00CE5403">
        <w:rPr>
          <w:rFonts w:ascii="Book Antiqua" w:eastAsia="Book Antiqua" w:hAnsi="Book Antiqua" w:cs="Book Antiqua"/>
          <w:color w:val="000000"/>
        </w:rPr>
        <w:t>(T2DM)</w:t>
      </w:r>
      <w:r w:rsidR="00E676D9" w:rsidRPr="00CE540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9B6500" w:rsidRPr="00CE5403">
        <w:rPr>
          <w:rFonts w:ascii="Book Antiqua" w:eastAsia="Book Antiqua" w:hAnsi="Book Antiqua" w:cs="Book Antiqua"/>
          <w:color w:val="000000"/>
        </w:rPr>
        <w:t>;</w:t>
      </w:r>
      <w:r w:rsidR="00757ED6" w:rsidRPr="00CE540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6F1663" w:rsidRPr="00CE5403">
        <w:rPr>
          <w:rFonts w:ascii="Book Antiqua" w:eastAsia="Book Antiqua" w:hAnsi="Book Antiqua" w:cs="Book Antiqua"/>
          <w:color w:val="000000"/>
        </w:rPr>
        <w:t>(3)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The risk profile for diabetes mellitus and nonalcoholic fatty liver disease in children </w:t>
      </w:r>
      <w:r w:rsidR="00C056AE" w:rsidRPr="00CE5403">
        <w:rPr>
          <w:rFonts w:ascii="Book Antiqua" w:eastAsia="Book Antiqua" w:hAnsi="Book Antiqua" w:cs="Book Antiqua"/>
          <w:color w:val="000000"/>
        </w:rPr>
        <w:t>&lt;</w:t>
      </w:r>
      <w:r w:rsidR="00EC74D7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57ED6" w:rsidRPr="00CE5403">
        <w:rPr>
          <w:rFonts w:ascii="Book Antiqua" w:eastAsia="Book Antiqua" w:hAnsi="Book Antiqua" w:cs="Book Antiqua"/>
          <w:color w:val="000000"/>
        </w:rPr>
        <w:t>10 years</w:t>
      </w:r>
      <w:r w:rsidR="00C056AE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D41480">
        <w:rPr>
          <w:rFonts w:ascii="Book Antiqua" w:eastAsia="Book Antiqua" w:hAnsi="Book Antiqua" w:cs="Book Antiqua"/>
          <w:color w:val="000000"/>
        </w:rPr>
        <w:t xml:space="preserve">of </w:t>
      </w:r>
      <w:r w:rsidR="00C056AE" w:rsidRPr="00CE5403">
        <w:rPr>
          <w:rFonts w:ascii="Book Antiqua" w:eastAsia="Book Antiqua" w:hAnsi="Book Antiqua" w:cs="Book Antiqua"/>
          <w:color w:val="000000"/>
        </w:rPr>
        <w:t xml:space="preserve">age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is lower (especially in the absence of severe obesity). Hence, obtaining tests for abnormal glucose metabolism or liver function is not universally recommended for </w:t>
      </w:r>
      <w:r w:rsidR="00C056AE" w:rsidRPr="00CE5403">
        <w:rPr>
          <w:rFonts w:ascii="Book Antiqua" w:eastAsia="Book Antiqua" w:hAnsi="Book Antiqua" w:cs="Book Antiqua"/>
          <w:color w:val="000000"/>
        </w:rPr>
        <w:t>these children</w:t>
      </w:r>
      <w:r w:rsidR="00B33898" w:rsidRPr="00CE540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EB45A8" w:rsidRPr="00CE5403">
        <w:rPr>
          <w:rFonts w:ascii="Book Antiqua" w:eastAsia="Book Antiqua" w:hAnsi="Book Antiqua" w:cs="Book Antiqua"/>
          <w:color w:val="000000"/>
        </w:rPr>
        <w:t>;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6F1663" w:rsidRPr="00CE5403">
        <w:rPr>
          <w:rFonts w:ascii="Book Antiqua" w:eastAsia="Book Antiqua" w:hAnsi="Book Antiqua" w:cs="Book Antiqua"/>
          <w:color w:val="000000"/>
        </w:rPr>
        <w:t>(4)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Prediabetes is often associated with insulin resistance syndrome (also known as metabolic syndrome), which has dyslipidemia of the high-triglyceride or low- or high-density lipoprotein type, or both, and hypertension</w:t>
      </w:r>
      <w:r w:rsidR="00B33898" w:rsidRPr="00CE540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A760EA" w:rsidRPr="00CE5403">
        <w:rPr>
          <w:rFonts w:ascii="Book Antiqua" w:eastAsia="Book Antiqua" w:hAnsi="Book Antiqua" w:cs="Book Antiqua"/>
          <w:color w:val="000000"/>
        </w:rPr>
        <w:t xml:space="preserve">; </w:t>
      </w:r>
      <w:r w:rsidR="008B0925" w:rsidRPr="00CE5403">
        <w:rPr>
          <w:rFonts w:ascii="Book Antiqua" w:eastAsia="Book Antiqua" w:hAnsi="Book Antiqua" w:cs="Book Antiqua"/>
          <w:color w:val="000000"/>
        </w:rPr>
        <w:t xml:space="preserve">and </w:t>
      </w:r>
      <w:r w:rsidR="006F1663" w:rsidRPr="00CE5403">
        <w:rPr>
          <w:rFonts w:ascii="Book Antiqua" w:eastAsia="Book Antiqua" w:hAnsi="Book Antiqua" w:cs="Book Antiqua"/>
          <w:color w:val="000000"/>
        </w:rPr>
        <w:t>(5)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4721F" w:rsidRPr="00CE5403">
        <w:rPr>
          <w:rFonts w:ascii="Book Antiqua" w:eastAsia="Book Antiqua" w:hAnsi="Book Antiqua" w:cs="Book Antiqua"/>
          <w:color w:val="000000"/>
        </w:rPr>
        <w:t>P</w:t>
      </w:r>
      <w:r w:rsidR="00757ED6" w:rsidRPr="00CE5403">
        <w:rPr>
          <w:rFonts w:ascii="Book Antiqua" w:eastAsia="Book Antiqua" w:hAnsi="Book Antiqua" w:cs="Book Antiqua"/>
          <w:color w:val="000000"/>
        </w:rPr>
        <w:t>rogression of IFG to overt T2DM appear</w:t>
      </w:r>
      <w:r w:rsidR="0074721F" w:rsidRPr="00CE5403">
        <w:rPr>
          <w:rFonts w:ascii="Book Antiqua" w:eastAsia="Book Antiqua" w:hAnsi="Book Antiqua" w:cs="Book Antiqua"/>
          <w:color w:val="000000"/>
        </w:rPr>
        <w:t>s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to be lower in the </w:t>
      </w:r>
      <w:r w:rsidR="00757ED6" w:rsidRPr="00CE5403">
        <w:rPr>
          <w:rFonts w:ascii="Book Antiqua" w:eastAsia="Book Antiqua" w:hAnsi="Book Antiqua" w:cs="Book Antiqua"/>
          <w:color w:val="000000"/>
        </w:rPr>
        <w:lastRenderedPageBreak/>
        <w:t>pediatric obese population than in adults</w:t>
      </w:r>
      <w:r w:rsidR="00F25FA6" w:rsidRPr="00CE5403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. </w:t>
      </w:r>
      <w:r w:rsidR="002B3DC4">
        <w:rPr>
          <w:rFonts w:ascii="Book Antiqua" w:eastAsia="Book Antiqua" w:hAnsi="Book Antiqua" w:cs="Book Antiqua"/>
          <w:color w:val="000000"/>
        </w:rPr>
        <w:t>However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, the transition from IGT to T2DM </w:t>
      </w:r>
      <w:r w:rsidR="0074721F" w:rsidRPr="00CE5403">
        <w:rPr>
          <w:rFonts w:ascii="Book Antiqua" w:eastAsia="Book Antiqua" w:hAnsi="Book Antiqua" w:cs="Book Antiqua"/>
          <w:color w:val="000000"/>
        </w:rPr>
        <w:t>is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more rapid in children and adolescents than adults</w:t>
      </w:r>
      <w:r w:rsidR="00F25FA6" w:rsidRPr="00CE5403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757ED6" w:rsidRPr="00CE5403">
        <w:rPr>
          <w:rFonts w:ascii="Book Antiqua" w:eastAsia="Book Antiqua" w:hAnsi="Book Antiqua" w:cs="Book Antiqua"/>
          <w:color w:val="000000"/>
        </w:rPr>
        <w:t>.</w:t>
      </w:r>
      <w:r w:rsidR="00757ED6" w:rsidRPr="00CE540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4EB04550" w14:textId="36C200C9" w:rsidR="00A77B3E" w:rsidRPr="00CE5403" w:rsidRDefault="00757ED6" w:rsidP="00CE5403">
      <w:pPr>
        <w:spacing w:line="360" w:lineRule="auto"/>
        <w:ind w:firstLine="72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>To encourage a pragmatic and efficient evaluation strategy (avoiding repeated testing), it is recommended that</w:t>
      </w:r>
      <w:r w:rsidR="0074721F" w:rsidRPr="00CE5403">
        <w:rPr>
          <w:rFonts w:ascii="Book Antiqua" w:eastAsia="Book Antiqua" w:hAnsi="Book Antiqua" w:cs="Book Antiqua"/>
          <w:color w:val="000000"/>
        </w:rPr>
        <w:t xml:space="preserve"> in </w:t>
      </w:r>
      <w:r w:rsidRPr="00CE5403">
        <w:rPr>
          <w:rFonts w:ascii="Book Antiqua" w:eastAsia="Book Antiqua" w:hAnsi="Book Antiqua" w:cs="Book Antiqua"/>
          <w:color w:val="000000"/>
        </w:rPr>
        <w:t xml:space="preserve">children with obesity, evaluation for lipid abnormalities, abnormal glucose metabolism, and liver dysfunction </w:t>
      </w:r>
      <w:r w:rsidR="0074721F" w:rsidRPr="00CE5403">
        <w:rPr>
          <w:rFonts w:ascii="Book Antiqua" w:eastAsia="Book Antiqua" w:hAnsi="Book Antiqua" w:cs="Book Antiqua"/>
          <w:color w:val="000000"/>
        </w:rPr>
        <w:t xml:space="preserve">be </w:t>
      </w:r>
      <w:r w:rsidR="002B3DC4">
        <w:rPr>
          <w:rFonts w:ascii="Book Antiqua" w:eastAsia="Book Antiqua" w:hAnsi="Book Antiqua" w:cs="Book Antiqua"/>
          <w:color w:val="000000"/>
        </w:rPr>
        <w:t>performed</w:t>
      </w:r>
      <w:r w:rsidR="002B3DC4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at the same time</w:t>
      </w:r>
      <w:r w:rsidR="0074721F" w:rsidRPr="00CE5403">
        <w:rPr>
          <w:rFonts w:ascii="Book Antiqua" w:eastAsia="Book Antiqua" w:hAnsi="Book Antiqua" w:cs="Book Antiqua"/>
          <w:color w:val="000000"/>
        </w:rPr>
        <w:t xml:space="preserve">, </w:t>
      </w:r>
      <w:r w:rsidR="00817800" w:rsidRPr="00CE5403">
        <w:rPr>
          <w:rFonts w:ascii="Book Antiqua" w:eastAsia="Book Antiqua" w:hAnsi="Book Antiqua" w:cs="Book Antiqua"/>
          <w:color w:val="000000"/>
        </w:rPr>
        <w:t>beginning</w:t>
      </w:r>
      <w:r w:rsidRPr="00CE5403">
        <w:rPr>
          <w:rFonts w:ascii="Book Antiqua" w:eastAsia="Book Antiqua" w:hAnsi="Book Antiqua" w:cs="Book Antiqua"/>
          <w:color w:val="000000"/>
        </w:rPr>
        <w:t xml:space="preserve"> at 10</w:t>
      </w:r>
      <w:r w:rsidR="00467AF2">
        <w:rPr>
          <w:rFonts w:ascii="Book Antiqua" w:eastAsia="Book Antiqua" w:hAnsi="Book Antiqua" w:cs="Book Antiqua"/>
          <w:color w:val="000000"/>
        </w:rPr>
        <w:t>-</w:t>
      </w:r>
      <w:r w:rsidRPr="00CE5403">
        <w:rPr>
          <w:rFonts w:ascii="Book Antiqua" w:eastAsia="Book Antiqua" w:hAnsi="Book Antiqua" w:cs="Book Antiqua"/>
          <w:color w:val="000000"/>
        </w:rPr>
        <w:t>years</w:t>
      </w:r>
      <w:r w:rsidR="00467AF2">
        <w:rPr>
          <w:rFonts w:ascii="Book Antiqua" w:eastAsia="Book Antiqua" w:hAnsi="Book Antiqua" w:cs="Book Antiqua"/>
          <w:color w:val="000000"/>
        </w:rPr>
        <w:t>-</w:t>
      </w:r>
      <w:r w:rsidR="002B3DC4">
        <w:rPr>
          <w:rFonts w:ascii="Book Antiqua" w:eastAsia="Book Antiqua" w:hAnsi="Book Antiqua" w:cs="Book Antiqua"/>
          <w:color w:val="000000"/>
        </w:rPr>
        <w:t>old</w:t>
      </w:r>
      <w:r w:rsidR="00592A50" w:rsidRPr="00CE540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CE5403">
        <w:rPr>
          <w:rFonts w:ascii="Book Antiqua" w:eastAsia="Book Antiqua" w:hAnsi="Book Antiqua" w:cs="Book Antiqua"/>
          <w:color w:val="000000"/>
        </w:rPr>
        <w:t>.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5B5FE49A" w14:textId="0F79694D" w:rsidR="00A77B3E" w:rsidRPr="00CE5403" w:rsidRDefault="00757ED6" w:rsidP="00CE5403">
      <w:pPr>
        <w:spacing w:line="360" w:lineRule="auto"/>
        <w:ind w:firstLine="72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>Diagnostic tests for prediabetes are F</w:t>
      </w:r>
      <w:r w:rsidR="004A5E6D" w:rsidRPr="00CE5403">
        <w:rPr>
          <w:rFonts w:ascii="Book Antiqua" w:eastAsia="Book Antiqua" w:hAnsi="Book Antiqua" w:cs="Book Antiqua"/>
          <w:color w:val="000000"/>
        </w:rPr>
        <w:t xml:space="preserve">asting </w:t>
      </w:r>
      <w:r w:rsidRPr="00CE5403">
        <w:rPr>
          <w:rFonts w:ascii="Book Antiqua" w:eastAsia="Book Antiqua" w:hAnsi="Book Antiqua" w:cs="Book Antiqua"/>
          <w:color w:val="000000"/>
        </w:rPr>
        <w:t>G</w:t>
      </w:r>
      <w:r w:rsidR="004A5E6D" w:rsidRPr="00CE5403">
        <w:rPr>
          <w:rFonts w:ascii="Book Antiqua" w:eastAsia="Book Antiqua" w:hAnsi="Book Antiqua" w:cs="Book Antiqua"/>
          <w:color w:val="000000"/>
        </w:rPr>
        <w:t>lucose</w:t>
      </w:r>
      <w:r w:rsidRPr="00CE5403">
        <w:rPr>
          <w:rFonts w:ascii="Book Antiqua" w:eastAsia="Book Antiqua" w:hAnsi="Book Antiqua" w:cs="Book Antiqua"/>
          <w:color w:val="000000"/>
        </w:rPr>
        <w:t>, G</w:t>
      </w:r>
      <w:r w:rsidR="004A5E6D" w:rsidRPr="00CE5403">
        <w:rPr>
          <w:rFonts w:ascii="Book Antiqua" w:eastAsia="Book Antiqua" w:hAnsi="Book Antiqua" w:cs="Book Antiqua"/>
          <w:color w:val="000000"/>
        </w:rPr>
        <w:t xml:space="preserve">lucose </w:t>
      </w:r>
      <w:r w:rsidRPr="00CE5403">
        <w:rPr>
          <w:rFonts w:ascii="Book Antiqua" w:eastAsia="Book Antiqua" w:hAnsi="Book Antiqua" w:cs="Book Antiqua"/>
          <w:color w:val="000000"/>
        </w:rPr>
        <w:t>T</w:t>
      </w:r>
      <w:r w:rsidR="004A5E6D" w:rsidRPr="00CE5403">
        <w:rPr>
          <w:rFonts w:ascii="Book Antiqua" w:eastAsia="Book Antiqua" w:hAnsi="Book Antiqua" w:cs="Book Antiqua"/>
          <w:color w:val="000000"/>
        </w:rPr>
        <w:t>olerance</w:t>
      </w:r>
      <w:r w:rsidRPr="00CE5403">
        <w:rPr>
          <w:rFonts w:ascii="Book Antiqua" w:eastAsia="Book Antiqua" w:hAnsi="Book Antiqua" w:cs="Book Antiqua"/>
          <w:color w:val="000000"/>
        </w:rPr>
        <w:t xml:space="preserve"> test, and HbA</w:t>
      </w:r>
      <w:r w:rsidRPr="00CE5403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Pr="00CE5403">
        <w:rPr>
          <w:rFonts w:ascii="Book Antiqua" w:eastAsia="Book Antiqua" w:hAnsi="Book Antiqua" w:cs="Book Antiqua"/>
          <w:color w:val="000000"/>
        </w:rPr>
        <w:t xml:space="preserve">. Clinical guidelines do not recommend </w:t>
      </w:r>
      <w:r w:rsidR="0072322E" w:rsidRPr="00CE5403">
        <w:rPr>
          <w:rFonts w:ascii="Book Antiqua" w:eastAsia="Book Antiqua" w:hAnsi="Book Antiqua" w:cs="Book Antiqua"/>
          <w:color w:val="000000"/>
        </w:rPr>
        <w:t xml:space="preserve">preferring </w:t>
      </w:r>
      <w:r w:rsidRPr="00CE5403">
        <w:rPr>
          <w:rFonts w:ascii="Book Antiqua" w:eastAsia="Book Antiqua" w:hAnsi="Book Antiqua" w:cs="Book Antiqua"/>
          <w:color w:val="000000"/>
        </w:rPr>
        <w:t xml:space="preserve">one test over the other for evaluation. </w:t>
      </w:r>
      <w:r w:rsidR="002B3DC4">
        <w:rPr>
          <w:rFonts w:ascii="Book Antiqua" w:eastAsia="Book Antiqua" w:hAnsi="Book Antiqua" w:cs="Book Antiqua"/>
          <w:color w:val="000000"/>
        </w:rPr>
        <w:t>Practitioners</w:t>
      </w:r>
      <w:r w:rsidR="002B3DC4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need to </w:t>
      </w:r>
      <w:r w:rsidR="0072322E" w:rsidRPr="00CE5403">
        <w:rPr>
          <w:rFonts w:ascii="Book Antiqua" w:eastAsia="Book Antiqua" w:hAnsi="Book Antiqua" w:cs="Book Antiqua"/>
          <w:color w:val="000000"/>
        </w:rPr>
        <w:t xml:space="preserve">know and understand </w:t>
      </w:r>
      <w:r w:rsidRPr="00CE5403">
        <w:rPr>
          <w:rFonts w:ascii="Book Antiqua" w:eastAsia="Book Antiqua" w:hAnsi="Book Antiqua" w:cs="Book Antiqua"/>
          <w:color w:val="000000"/>
        </w:rPr>
        <w:t>the strengths and shortfalls of each test</w:t>
      </w:r>
      <w:r w:rsidR="007F108F" w:rsidRPr="00CE5403">
        <w:rPr>
          <w:rFonts w:ascii="Book Antiqua" w:eastAsia="Book Antiqua" w:hAnsi="Book Antiqua" w:cs="Book Antiqua"/>
          <w:color w:val="000000"/>
        </w:rPr>
        <w:t xml:space="preserve"> for judicious use</w:t>
      </w:r>
      <w:r w:rsidRPr="00CE5403">
        <w:rPr>
          <w:rFonts w:ascii="Book Antiqua" w:eastAsia="Book Antiqua" w:hAnsi="Book Antiqua" w:cs="Book Antiqua"/>
          <w:color w:val="000000"/>
        </w:rPr>
        <w:t>. Patient preferences and test accessibility should be taken into consideration</w:t>
      </w:r>
      <w:r w:rsidR="006B2EFC" w:rsidRPr="00CE540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CE5403">
        <w:rPr>
          <w:rFonts w:ascii="Book Antiqua" w:eastAsia="Book Antiqua" w:hAnsi="Book Antiqua" w:cs="Book Antiqua"/>
          <w:color w:val="000000"/>
        </w:rPr>
        <w:t>.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44A98F0D" w14:textId="78E65DA6" w:rsidR="00A77B3E" w:rsidRPr="00CE5403" w:rsidRDefault="00757ED6" w:rsidP="00CE5403">
      <w:pPr>
        <w:spacing w:line="360" w:lineRule="auto"/>
        <w:ind w:firstLine="72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 xml:space="preserve">In view of these, we recommend </w:t>
      </w:r>
      <w:r w:rsidR="002B3DC4">
        <w:rPr>
          <w:rFonts w:ascii="Book Antiqua" w:eastAsia="Book Antiqua" w:hAnsi="Book Antiqua" w:cs="Book Antiqua"/>
          <w:color w:val="000000"/>
        </w:rPr>
        <w:t xml:space="preserve">the </w:t>
      </w:r>
      <w:r w:rsidRPr="00CE5403">
        <w:rPr>
          <w:rFonts w:ascii="Book Antiqua" w:eastAsia="Book Antiqua" w:hAnsi="Book Antiqua" w:cs="Book Antiqua"/>
          <w:color w:val="000000"/>
        </w:rPr>
        <w:t>following tests for abnormal glucose metabolism</w:t>
      </w:r>
      <w:r w:rsidR="002B3DC4">
        <w:rPr>
          <w:rFonts w:ascii="Book Antiqua" w:eastAsia="Book Antiqua" w:hAnsi="Book Antiqua" w:cs="Book Antiqua"/>
          <w:color w:val="000000"/>
        </w:rPr>
        <w:t xml:space="preserve"> and discuss significance</w:t>
      </w:r>
      <w:r w:rsidRPr="00CE5403">
        <w:rPr>
          <w:rFonts w:ascii="Book Antiqua" w:eastAsia="Book Antiqua" w:hAnsi="Book Antiqua" w:cs="Book Antiqua"/>
          <w:color w:val="000000"/>
        </w:rPr>
        <w:t>:</w:t>
      </w:r>
      <w:r w:rsidR="00733FAC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(</w:t>
      </w:r>
      <w:r w:rsidR="00733FAC" w:rsidRPr="00CE5403">
        <w:rPr>
          <w:rFonts w:ascii="Book Antiqua" w:eastAsia="Book Antiqua" w:hAnsi="Book Antiqua" w:cs="Book Antiqua"/>
          <w:color w:val="000000"/>
        </w:rPr>
        <w:t>1</w:t>
      </w:r>
      <w:r w:rsidRPr="00CE5403">
        <w:rPr>
          <w:rFonts w:ascii="Book Antiqua" w:eastAsia="Book Antiqua" w:hAnsi="Book Antiqua" w:cs="Book Antiqua"/>
          <w:color w:val="000000"/>
        </w:rPr>
        <w:t>) IFG: &gt;</w:t>
      </w:r>
      <w:r w:rsidR="00733FAC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99 mg/dL (5.5 mmol/L) is the upper limit of normal, and alerts action </w:t>
      </w:r>
      <w:r w:rsidR="002B3DC4">
        <w:rPr>
          <w:rFonts w:ascii="Book Antiqua" w:eastAsia="Book Antiqua" w:hAnsi="Book Antiqua" w:cs="Book Antiqua"/>
          <w:color w:val="000000"/>
        </w:rPr>
        <w:t>because when left</w:t>
      </w:r>
      <w:r w:rsidR="002B3DC4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uncontrolled</w:t>
      </w:r>
      <w:r w:rsidR="00285511">
        <w:rPr>
          <w:rFonts w:ascii="Book Antiqua" w:eastAsia="Book Antiqua" w:hAnsi="Book Antiqua" w:cs="Book Antiqua"/>
          <w:color w:val="000000"/>
        </w:rPr>
        <w:t>,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0D1E4D" w:rsidRPr="00CE5403">
        <w:rPr>
          <w:rFonts w:ascii="Book Antiqua" w:eastAsia="Book Antiqua" w:hAnsi="Book Antiqua" w:cs="Book Antiqua"/>
          <w:color w:val="000000"/>
        </w:rPr>
        <w:t xml:space="preserve">it </w:t>
      </w:r>
      <w:r w:rsidRPr="00CE5403">
        <w:rPr>
          <w:rFonts w:ascii="Book Antiqua" w:eastAsia="Book Antiqua" w:hAnsi="Book Antiqua" w:cs="Book Antiqua"/>
          <w:color w:val="000000"/>
        </w:rPr>
        <w:t xml:space="preserve">causes a progressively greater risk </w:t>
      </w:r>
      <w:r w:rsidR="000D1E4D" w:rsidRPr="00CE5403">
        <w:rPr>
          <w:rFonts w:ascii="Book Antiqua" w:eastAsia="Book Antiqua" w:hAnsi="Book Antiqua" w:cs="Book Antiqua"/>
          <w:color w:val="000000"/>
        </w:rPr>
        <w:t>for</w:t>
      </w:r>
      <w:r w:rsidRPr="00CE5403">
        <w:rPr>
          <w:rFonts w:ascii="Book Antiqua" w:eastAsia="Book Antiqua" w:hAnsi="Book Antiqua" w:cs="Book Antiqua"/>
          <w:color w:val="000000"/>
        </w:rPr>
        <w:t xml:space="preserve"> the development of microvascular and macrovascular complications</w:t>
      </w:r>
      <w:r w:rsidR="006B2EFC" w:rsidRPr="00CE540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733FAC" w:rsidRPr="00CE5403">
        <w:rPr>
          <w:rFonts w:ascii="Book Antiqua" w:eastAsia="Book Antiqua" w:hAnsi="Book Antiqua" w:cs="Book Antiqua"/>
          <w:color w:val="000000"/>
        </w:rPr>
        <w:t>;</w:t>
      </w:r>
      <w:r w:rsidRPr="00CE5403">
        <w:rPr>
          <w:rFonts w:ascii="Book Antiqua" w:eastAsia="Book Antiqua" w:hAnsi="Book Antiqua" w:cs="Book Antiqua"/>
          <w:color w:val="000000"/>
        </w:rPr>
        <w:t xml:space="preserve"> (</w:t>
      </w:r>
      <w:r w:rsidR="00733FAC" w:rsidRPr="00CE5403">
        <w:rPr>
          <w:rFonts w:ascii="Book Antiqua" w:eastAsia="Book Antiqua" w:hAnsi="Book Antiqua" w:cs="Book Antiqua"/>
          <w:color w:val="000000"/>
        </w:rPr>
        <w:t>2</w:t>
      </w:r>
      <w:r w:rsidRPr="00CE5403">
        <w:rPr>
          <w:rFonts w:ascii="Book Antiqua" w:eastAsia="Book Antiqua" w:hAnsi="Book Antiqua" w:cs="Book Antiqua"/>
          <w:color w:val="000000"/>
        </w:rPr>
        <w:t xml:space="preserve">) IGT: </w:t>
      </w:r>
      <w:r w:rsidR="00E80C94" w:rsidRPr="00CE5403">
        <w:rPr>
          <w:rFonts w:ascii="Book Antiqua" w:eastAsia="Book Antiqua" w:hAnsi="Book Antiqua" w:cs="Book Antiqua"/>
          <w:color w:val="000000"/>
        </w:rPr>
        <w:t xml:space="preserve">Hyperglycemia </w:t>
      </w:r>
      <w:r w:rsidRPr="00CE5403">
        <w:rPr>
          <w:rFonts w:ascii="Book Antiqua" w:eastAsia="Book Antiqua" w:hAnsi="Book Antiqua" w:cs="Book Antiqua"/>
          <w:color w:val="000000"/>
        </w:rPr>
        <w:t xml:space="preserve">when challenged with the oral glucose load, necessitates strict dietary measures, </w:t>
      </w:r>
      <w:r w:rsidR="00285511">
        <w:rPr>
          <w:rFonts w:ascii="Book Antiqua" w:eastAsia="Book Antiqua" w:hAnsi="Book Antiqua" w:cs="Book Antiqua"/>
          <w:color w:val="000000"/>
        </w:rPr>
        <w:t>and adherence is improved when coupled with</w:t>
      </w:r>
      <w:r w:rsidR="00285511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counselling</w:t>
      </w:r>
      <w:r w:rsidR="00D41480">
        <w:rPr>
          <w:rFonts w:ascii="Book Antiqua" w:eastAsia="Book Antiqua" w:hAnsi="Book Antiqua" w:cs="Book Antiqua"/>
          <w:color w:val="000000"/>
        </w:rPr>
        <w:t xml:space="preserve"> </w:t>
      </w:r>
      <w:r w:rsidR="00D031DF" w:rsidRPr="00CE5403">
        <w:rPr>
          <w:rFonts w:ascii="Book Antiqua" w:eastAsia="Book Antiqua" w:hAnsi="Book Antiqua" w:cs="Book Antiqua"/>
          <w:color w:val="000000"/>
        </w:rPr>
        <w:t xml:space="preserve">and </w:t>
      </w:r>
      <w:r w:rsidRPr="00CE5403">
        <w:rPr>
          <w:rFonts w:ascii="Book Antiqua" w:eastAsia="Book Antiqua" w:hAnsi="Book Antiqua" w:cs="Book Antiqua"/>
          <w:color w:val="000000"/>
        </w:rPr>
        <w:t>(</w:t>
      </w:r>
      <w:r w:rsidR="00733FAC" w:rsidRPr="00CE5403">
        <w:rPr>
          <w:rFonts w:ascii="Book Antiqua" w:eastAsia="Book Antiqua" w:hAnsi="Book Antiqua" w:cs="Book Antiqua"/>
          <w:color w:val="000000"/>
        </w:rPr>
        <w:t>3</w:t>
      </w:r>
      <w:r w:rsidRPr="00CE5403">
        <w:rPr>
          <w:rFonts w:ascii="Book Antiqua" w:eastAsia="Book Antiqua" w:hAnsi="Book Antiqua" w:cs="Book Antiqua"/>
          <w:color w:val="000000"/>
        </w:rPr>
        <w:t>) HbA</w:t>
      </w:r>
      <w:r w:rsidRPr="00CE5403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Pr="00CE5403">
        <w:rPr>
          <w:rFonts w:ascii="Book Antiqua" w:eastAsia="Book Antiqua" w:hAnsi="Book Antiqua" w:cs="Book Antiqua"/>
          <w:color w:val="000000"/>
        </w:rPr>
        <w:t>: The HbA</w:t>
      </w:r>
      <w:r w:rsidRPr="00CE5403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Pr="00CE5403">
        <w:rPr>
          <w:rFonts w:ascii="Book Antiqua" w:eastAsia="Book Antiqua" w:hAnsi="Book Antiqua" w:cs="Book Antiqua"/>
          <w:color w:val="000000"/>
        </w:rPr>
        <w:t xml:space="preserve"> test is easy to obtain as </w:t>
      </w:r>
      <w:r w:rsidR="00734419" w:rsidRPr="00CE5403">
        <w:rPr>
          <w:rFonts w:ascii="Book Antiqua" w:eastAsia="Book Antiqua" w:hAnsi="Book Antiqua" w:cs="Book Antiqua"/>
          <w:color w:val="000000"/>
        </w:rPr>
        <w:t xml:space="preserve">it can be done anytime and </w:t>
      </w:r>
      <w:r w:rsidRPr="00CE5403">
        <w:rPr>
          <w:rFonts w:ascii="Book Antiqua" w:eastAsia="Book Antiqua" w:hAnsi="Book Antiqua" w:cs="Book Antiqua"/>
          <w:color w:val="000000"/>
        </w:rPr>
        <w:t>fasting is not required. This provides stronger and more specific associations with cardiometabolic risk</w:t>
      </w:r>
      <w:r w:rsidR="006B2EFC" w:rsidRPr="00CE5403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A3402D" w:rsidRPr="00CE5403">
        <w:rPr>
          <w:rFonts w:ascii="Book Antiqua" w:eastAsia="Book Antiqua" w:hAnsi="Book Antiqua" w:cs="Book Antiqua"/>
          <w:color w:val="000000"/>
        </w:rPr>
        <w:t xml:space="preserve"> (Figure 3)</w:t>
      </w:r>
      <w:r w:rsidRPr="00CE5403">
        <w:rPr>
          <w:rFonts w:ascii="Book Antiqua" w:eastAsia="Book Antiqua" w:hAnsi="Book Antiqua" w:cs="Book Antiqua"/>
          <w:color w:val="000000"/>
        </w:rPr>
        <w:t>.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11ECF2CE" w14:textId="0A1E4A9B" w:rsidR="00A77B3E" w:rsidRPr="00CE5403" w:rsidRDefault="00757ED6" w:rsidP="00CE5403">
      <w:pPr>
        <w:spacing w:line="360" w:lineRule="auto"/>
        <w:ind w:firstLine="72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 xml:space="preserve">Further, </w:t>
      </w:r>
      <w:r w:rsidR="00F1430B" w:rsidRPr="00CE5403">
        <w:rPr>
          <w:rFonts w:ascii="Book Antiqua" w:eastAsia="Book Antiqua" w:hAnsi="Book Antiqua" w:cs="Book Antiqua"/>
          <w:color w:val="000000"/>
        </w:rPr>
        <w:t>Ng</w:t>
      </w:r>
      <w:r w:rsidR="00F1430B" w:rsidRPr="00CE5403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F1430B"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CE5403">
        <w:rPr>
          <w:rFonts w:ascii="Book Antiqua" w:eastAsia="Book Antiqua" w:hAnsi="Book Antiqua" w:cs="Book Antiqua"/>
          <w:color w:val="000000"/>
        </w:rPr>
        <w:t xml:space="preserve"> have </w:t>
      </w:r>
      <w:r w:rsidR="00560396">
        <w:rPr>
          <w:rFonts w:ascii="Book Antiqua" w:eastAsia="Book Antiqua" w:hAnsi="Book Antiqua" w:cs="Book Antiqua"/>
          <w:color w:val="000000"/>
        </w:rPr>
        <w:t>provided</w:t>
      </w:r>
      <w:r w:rsidR="0056039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a simplified approach algorithm, which leads </w:t>
      </w:r>
      <w:r w:rsidR="00560396">
        <w:rPr>
          <w:rFonts w:ascii="Book Antiqua" w:eastAsia="Book Antiqua" w:hAnsi="Book Antiqua" w:cs="Book Antiqua"/>
          <w:color w:val="000000"/>
        </w:rPr>
        <w:t>with</w:t>
      </w:r>
      <w:r w:rsidR="0056039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risk factors. One size does not fit all, especially in the growing pediatric age group. </w:t>
      </w:r>
      <w:r w:rsidR="000E7B91" w:rsidRPr="00CE5403">
        <w:rPr>
          <w:rFonts w:ascii="Book Antiqua" w:eastAsia="Book Antiqua" w:hAnsi="Book Antiqua" w:cs="Book Antiqua"/>
          <w:color w:val="000000"/>
        </w:rPr>
        <w:t>Ng</w:t>
      </w:r>
      <w:r w:rsidR="000E7B91" w:rsidRPr="00CE5403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spellStart"/>
      <w:r w:rsidR="000E7B91" w:rsidRPr="00CE5403">
        <w:rPr>
          <w:rFonts w:ascii="Book Antiqua" w:eastAsia="Book Antiqua" w:hAnsi="Book Antiqua" w:cs="Book Antiqua"/>
          <w:i/>
          <w:color w:val="000000"/>
        </w:rPr>
        <w:t>al</w:t>
      </w:r>
      <w:r w:rsidR="000E7B91" w:rsidRPr="0048589C">
        <w:rPr>
          <w:rFonts w:ascii="Book Antiqua" w:eastAsia="Book Antiqua" w:hAnsi="Book Antiqua" w:cs="Book Antiqua"/>
          <w:iCs/>
          <w:color w:val="000000"/>
        </w:rPr>
        <w:t>'s</w:t>
      </w:r>
      <w:proofErr w:type="spellEnd"/>
      <w:r w:rsidR="00D41480"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0E7B91" w:rsidRPr="00CE5403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E7B91" w:rsidRPr="0048589C">
        <w:rPr>
          <w:rFonts w:ascii="Book Antiqua" w:eastAsia="Book Antiqua" w:hAnsi="Book Antiqua" w:cs="Book Antiqua"/>
          <w:iCs/>
          <w:color w:val="000000"/>
        </w:rPr>
        <w:t>algorithm</w:t>
      </w:r>
      <w:r w:rsidR="000E7B91" w:rsidRPr="00CE54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propose</w:t>
      </w:r>
      <w:r w:rsidR="000E7B91" w:rsidRPr="00CE5403">
        <w:rPr>
          <w:rFonts w:ascii="Book Antiqua" w:eastAsia="Book Antiqua" w:hAnsi="Book Antiqua" w:cs="Book Antiqua"/>
          <w:color w:val="000000"/>
        </w:rPr>
        <w:t>s</w:t>
      </w:r>
      <w:r w:rsidRPr="00CE5403">
        <w:rPr>
          <w:rFonts w:ascii="Book Antiqua" w:eastAsia="Book Antiqua" w:hAnsi="Book Antiqua" w:cs="Book Antiqua"/>
          <w:color w:val="000000"/>
        </w:rPr>
        <w:t xml:space="preserve"> oral glucose tolerance test or fasting plasma glucose, +/- HbA1C. </w:t>
      </w:r>
      <w:r w:rsidR="00560396">
        <w:rPr>
          <w:rFonts w:ascii="Book Antiqua" w:eastAsia="Book Antiqua" w:hAnsi="Book Antiqua" w:cs="Book Antiqua"/>
          <w:color w:val="000000"/>
        </w:rPr>
        <w:t>Based on the</w:t>
      </w:r>
      <w:r w:rsidRPr="00CE5403">
        <w:rPr>
          <w:rFonts w:ascii="Book Antiqua" w:eastAsia="Book Antiqua" w:hAnsi="Book Antiqua" w:cs="Book Antiqua"/>
          <w:color w:val="000000"/>
        </w:rPr>
        <w:t xml:space="preserve"> definition above </w:t>
      </w:r>
      <w:r w:rsidR="00560396">
        <w:rPr>
          <w:rFonts w:ascii="Book Antiqua" w:eastAsia="Book Antiqua" w:hAnsi="Book Antiqua" w:cs="Book Antiqua"/>
          <w:color w:val="000000"/>
        </w:rPr>
        <w:t>that</w:t>
      </w:r>
      <w:r w:rsidRPr="00CE5403">
        <w:rPr>
          <w:rFonts w:ascii="Book Antiqua" w:eastAsia="Book Antiqua" w:hAnsi="Book Antiqua" w:cs="Book Antiqua"/>
          <w:color w:val="000000"/>
        </w:rPr>
        <w:t xml:space="preserve"> states</w:t>
      </w:r>
      <w:r w:rsidR="00560396">
        <w:rPr>
          <w:rFonts w:ascii="Book Antiqua" w:eastAsia="Book Antiqua" w:hAnsi="Book Antiqua" w:cs="Book Antiqua"/>
          <w:color w:val="000000"/>
        </w:rPr>
        <w:t xml:space="preserve"> that</w:t>
      </w:r>
      <w:r w:rsidRPr="00CE5403">
        <w:rPr>
          <w:rFonts w:ascii="Book Antiqua" w:eastAsia="Book Antiqua" w:hAnsi="Book Antiqua" w:cs="Book Antiqua"/>
          <w:color w:val="000000"/>
        </w:rPr>
        <w:t xml:space="preserve"> any one </w:t>
      </w:r>
      <w:r w:rsidR="00560396">
        <w:rPr>
          <w:rFonts w:ascii="Book Antiqua" w:eastAsia="Book Antiqua" w:hAnsi="Book Antiqua" w:cs="Book Antiqua"/>
          <w:color w:val="000000"/>
        </w:rPr>
        <w:t xml:space="preserve">positive test </w:t>
      </w:r>
      <w:r w:rsidRPr="00CE5403">
        <w:rPr>
          <w:rFonts w:ascii="Book Antiqua" w:eastAsia="Book Antiqua" w:hAnsi="Book Antiqua" w:cs="Book Antiqua"/>
          <w:color w:val="000000"/>
        </w:rPr>
        <w:t xml:space="preserve">of the ‘Tests for abnormal glucose metabolism’ </w:t>
      </w:r>
      <w:r w:rsidR="00560396">
        <w:rPr>
          <w:rFonts w:ascii="Book Antiqua" w:eastAsia="Book Antiqua" w:hAnsi="Book Antiqua" w:cs="Book Antiqua"/>
          <w:color w:val="000000"/>
        </w:rPr>
        <w:t xml:space="preserve">is sufficient to </w:t>
      </w:r>
      <w:r w:rsidRPr="00CE5403">
        <w:rPr>
          <w:rFonts w:ascii="Book Antiqua" w:eastAsia="Book Antiqua" w:hAnsi="Book Antiqua" w:cs="Book Antiqua"/>
          <w:color w:val="000000"/>
        </w:rPr>
        <w:t>diagno</w:t>
      </w:r>
      <w:r w:rsidR="00560396">
        <w:rPr>
          <w:rFonts w:ascii="Book Antiqua" w:eastAsia="Book Antiqua" w:hAnsi="Book Antiqua" w:cs="Book Antiqua"/>
          <w:color w:val="000000"/>
        </w:rPr>
        <w:t>se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560396">
        <w:rPr>
          <w:rFonts w:ascii="Book Antiqua" w:eastAsia="Book Antiqua" w:hAnsi="Book Antiqua" w:cs="Book Antiqua"/>
          <w:color w:val="000000"/>
        </w:rPr>
        <w:t>p</w:t>
      </w:r>
      <w:r w:rsidRPr="00CE5403">
        <w:rPr>
          <w:rFonts w:ascii="Book Antiqua" w:eastAsia="Book Antiqua" w:hAnsi="Book Antiqua" w:cs="Book Antiqua"/>
          <w:color w:val="000000"/>
        </w:rPr>
        <w:t xml:space="preserve">rediabetes, </w:t>
      </w:r>
      <w:r w:rsidR="00560396">
        <w:rPr>
          <w:rFonts w:ascii="Book Antiqua" w:eastAsia="Book Antiqua" w:hAnsi="Book Antiqua" w:cs="Book Antiqua"/>
          <w:color w:val="000000"/>
        </w:rPr>
        <w:t xml:space="preserve">it is unclear </w:t>
      </w:r>
      <w:r w:rsidRPr="00CE5403">
        <w:rPr>
          <w:rFonts w:ascii="Book Antiqua" w:eastAsia="Book Antiqua" w:hAnsi="Book Antiqua" w:cs="Book Antiqua"/>
          <w:color w:val="000000"/>
        </w:rPr>
        <w:t xml:space="preserve">what happens in </w:t>
      </w:r>
      <w:r w:rsidR="00560396">
        <w:rPr>
          <w:rFonts w:ascii="Book Antiqua" w:eastAsia="Book Antiqua" w:hAnsi="Book Antiqua" w:cs="Book Antiqua"/>
          <w:color w:val="000000"/>
        </w:rPr>
        <w:t xml:space="preserve">the </w:t>
      </w:r>
      <w:r w:rsidRPr="00CE5403">
        <w:rPr>
          <w:rFonts w:ascii="Book Antiqua" w:eastAsia="Book Antiqua" w:hAnsi="Book Antiqua" w:cs="Book Antiqua"/>
          <w:color w:val="000000"/>
        </w:rPr>
        <w:t>following situations:</w:t>
      </w:r>
      <w:r w:rsidR="00790B19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(</w:t>
      </w:r>
      <w:r w:rsidR="00790B19" w:rsidRPr="00CE5403">
        <w:rPr>
          <w:rFonts w:ascii="Book Antiqua" w:eastAsia="Book Antiqua" w:hAnsi="Book Antiqua" w:cs="Book Antiqua"/>
          <w:color w:val="000000"/>
        </w:rPr>
        <w:t>1</w:t>
      </w:r>
      <w:r w:rsidRPr="00CE5403">
        <w:rPr>
          <w:rFonts w:ascii="Book Antiqua" w:eastAsia="Book Antiqua" w:hAnsi="Book Antiqua" w:cs="Book Antiqua"/>
          <w:color w:val="000000"/>
        </w:rPr>
        <w:t xml:space="preserve">) </w:t>
      </w:r>
      <w:r w:rsidR="00560396">
        <w:rPr>
          <w:rFonts w:ascii="Book Antiqua" w:eastAsia="Book Antiqua" w:hAnsi="Book Antiqua" w:cs="Book Antiqua"/>
          <w:color w:val="000000"/>
        </w:rPr>
        <w:t xml:space="preserve">Whether an IGT test will be performed in </w:t>
      </w:r>
      <w:r w:rsidR="00560396" w:rsidRPr="00CE5403">
        <w:rPr>
          <w:rFonts w:ascii="Book Antiqua" w:eastAsia="Book Antiqua" w:hAnsi="Book Antiqua" w:cs="Book Antiqua"/>
          <w:color w:val="000000"/>
        </w:rPr>
        <w:t>‘</w:t>
      </w:r>
      <w:r w:rsidR="00560396">
        <w:rPr>
          <w:rFonts w:ascii="Book Antiqua" w:eastAsia="Book Antiqua" w:hAnsi="Book Antiqua" w:cs="Book Antiqua"/>
          <w:color w:val="000000"/>
        </w:rPr>
        <w:t>s</w:t>
      </w:r>
      <w:r w:rsidR="00560396" w:rsidRPr="00CE5403">
        <w:rPr>
          <w:rFonts w:ascii="Book Antiqua" w:eastAsia="Book Antiqua" w:hAnsi="Book Antiqua" w:cs="Book Antiqua"/>
          <w:color w:val="000000"/>
        </w:rPr>
        <w:t xml:space="preserve">everely obese’ </w:t>
      </w:r>
      <w:r w:rsidR="00560396">
        <w:rPr>
          <w:rFonts w:ascii="Book Antiqua" w:eastAsia="Book Antiqua" w:hAnsi="Book Antiqua" w:cs="Book Antiqua"/>
          <w:color w:val="000000"/>
        </w:rPr>
        <w:t>c</w:t>
      </w:r>
      <w:r w:rsidRPr="00CE5403">
        <w:rPr>
          <w:rFonts w:ascii="Book Antiqua" w:eastAsia="Book Antiqua" w:hAnsi="Book Antiqua" w:cs="Book Antiqua"/>
          <w:color w:val="000000"/>
        </w:rPr>
        <w:t>hildren &lt; 10</w:t>
      </w:r>
      <w:r w:rsidR="00467AF2">
        <w:rPr>
          <w:rFonts w:ascii="Book Antiqua" w:eastAsia="Book Antiqua" w:hAnsi="Book Antiqua" w:cs="Book Antiqua"/>
          <w:color w:val="000000"/>
        </w:rPr>
        <w:t>-</w:t>
      </w:r>
      <w:r w:rsidRPr="00CE5403">
        <w:rPr>
          <w:rFonts w:ascii="Book Antiqua" w:eastAsia="Book Antiqua" w:hAnsi="Book Antiqua" w:cs="Book Antiqua"/>
          <w:color w:val="000000"/>
        </w:rPr>
        <w:t>years</w:t>
      </w:r>
      <w:r w:rsidR="00467AF2">
        <w:rPr>
          <w:rFonts w:ascii="Book Antiqua" w:eastAsia="Book Antiqua" w:hAnsi="Book Antiqua" w:cs="Book Antiqua"/>
          <w:color w:val="000000"/>
        </w:rPr>
        <w:t>-</w:t>
      </w:r>
      <w:r w:rsidR="00560396">
        <w:rPr>
          <w:rFonts w:ascii="Book Antiqua" w:eastAsia="Book Antiqua" w:hAnsi="Book Antiqua" w:cs="Book Antiqua"/>
          <w:color w:val="000000"/>
        </w:rPr>
        <w:t>old</w:t>
      </w:r>
      <w:r w:rsidR="0056039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560396">
        <w:rPr>
          <w:rFonts w:ascii="Book Antiqua" w:eastAsia="Book Antiqua" w:hAnsi="Book Antiqua" w:cs="Book Antiqua"/>
          <w:color w:val="000000"/>
        </w:rPr>
        <w:t>when</w:t>
      </w:r>
      <w:r w:rsidR="0056039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560396">
        <w:rPr>
          <w:rFonts w:ascii="Book Antiqua" w:eastAsia="Book Antiqua" w:hAnsi="Book Antiqua" w:cs="Book Antiqua"/>
          <w:color w:val="000000"/>
        </w:rPr>
        <w:t>there are</w:t>
      </w:r>
      <w:r w:rsidRPr="00CE5403">
        <w:rPr>
          <w:rFonts w:ascii="Book Antiqua" w:eastAsia="Book Antiqua" w:hAnsi="Book Antiqua" w:cs="Book Antiqua"/>
          <w:color w:val="000000"/>
        </w:rPr>
        <w:t xml:space="preserve"> no risk factors</w:t>
      </w:r>
      <w:r w:rsidR="00560396">
        <w:rPr>
          <w:rFonts w:ascii="Book Antiqua" w:eastAsia="Book Antiqua" w:hAnsi="Book Antiqua" w:cs="Book Antiqua"/>
          <w:color w:val="000000"/>
        </w:rPr>
        <w:t xml:space="preserve"> and</w:t>
      </w:r>
      <w:r w:rsidRPr="00CE5403">
        <w:rPr>
          <w:rFonts w:ascii="Book Antiqua" w:eastAsia="Book Antiqua" w:hAnsi="Book Antiqua" w:cs="Book Antiqua"/>
          <w:color w:val="000000"/>
        </w:rPr>
        <w:t xml:space="preserve"> FBG is normal</w:t>
      </w:r>
      <w:r w:rsidR="00560396">
        <w:rPr>
          <w:rFonts w:ascii="Book Antiqua" w:eastAsia="Book Antiqua" w:hAnsi="Book Antiqua" w:cs="Book Antiqua"/>
          <w:color w:val="000000"/>
        </w:rPr>
        <w:t>.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EF596D">
        <w:rPr>
          <w:rFonts w:ascii="Book Antiqua" w:eastAsia="Book Antiqua" w:hAnsi="Book Antiqua" w:cs="Book Antiqua"/>
          <w:color w:val="000000"/>
        </w:rPr>
        <w:t>Their algorithm suggests that the test should be performed</w:t>
      </w:r>
      <w:r w:rsidRPr="00CE5403">
        <w:rPr>
          <w:rFonts w:ascii="Book Antiqua" w:eastAsia="Book Antiqua" w:hAnsi="Book Antiqua" w:cs="Book Antiqua"/>
          <w:color w:val="000000"/>
        </w:rPr>
        <w:t xml:space="preserve"> only if risk factors are </w:t>
      </w:r>
      <w:r w:rsidR="00EF596D">
        <w:rPr>
          <w:rFonts w:ascii="Book Antiqua" w:eastAsia="Book Antiqua" w:hAnsi="Book Antiqua" w:cs="Book Antiqua"/>
          <w:color w:val="000000"/>
        </w:rPr>
        <w:t>present</w:t>
      </w:r>
      <w:r w:rsidRPr="00CE5403">
        <w:rPr>
          <w:rFonts w:ascii="Book Antiqua" w:eastAsia="Book Antiqua" w:hAnsi="Book Antiqua" w:cs="Book Antiqua"/>
          <w:color w:val="000000"/>
        </w:rPr>
        <w:t xml:space="preserve">. It should be </w:t>
      </w:r>
      <w:r w:rsidR="00EF596D">
        <w:rPr>
          <w:rFonts w:ascii="Book Antiqua" w:eastAsia="Book Antiqua" w:hAnsi="Book Antiqua" w:cs="Book Antiqua"/>
          <w:color w:val="000000"/>
        </w:rPr>
        <w:t>performed,</w:t>
      </w:r>
      <w:r w:rsidRPr="00CE5403">
        <w:rPr>
          <w:rFonts w:ascii="Book Antiqua" w:eastAsia="Book Antiqua" w:hAnsi="Book Antiqua" w:cs="Book Antiqua"/>
          <w:color w:val="000000"/>
        </w:rPr>
        <w:t xml:space="preserve"> as (</w:t>
      </w:r>
      <w:proofErr w:type="spellStart"/>
      <w:r w:rsidR="009B33CA" w:rsidRPr="00CE5403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CE5403">
        <w:rPr>
          <w:rFonts w:ascii="Book Antiqua" w:eastAsia="Book Antiqua" w:hAnsi="Book Antiqua" w:cs="Book Antiqua"/>
          <w:color w:val="000000"/>
        </w:rPr>
        <w:t>) Individuals with IFG often manifest hyperglycemia only with the oral glucose load</w:t>
      </w:r>
      <w:r w:rsidR="00362A44" w:rsidRPr="00CE5403">
        <w:rPr>
          <w:rFonts w:ascii="Book Antiqua" w:eastAsia="Book Antiqua" w:hAnsi="Book Antiqua" w:cs="Book Antiqua"/>
          <w:color w:val="000000"/>
        </w:rPr>
        <w:t xml:space="preserve"> challenge</w:t>
      </w:r>
      <w:r w:rsidR="00243CD4" w:rsidRPr="00CE5403">
        <w:rPr>
          <w:rFonts w:ascii="Book Antiqua" w:eastAsia="Book Antiqua" w:hAnsi="Book Antiqua" w:cs="Book Antiqua"/>
          <w:color w:val="000000"/>
        </w:rPr>
        <w:t>,</w:t>
      </w:r>
      <w:r w:rsidR="00362A44" w:rsidRPr="00CE5403">
        <w:rPr>
          <w:rFonts w:ascii="Book Antiqua" w:eastAsia="Book Antiqua" w:hAnsi="Book Antiqua" w:cs="Book Antiqua"/>
          <w:color w:val="000000"/>
        </w:rPr>
        <w:t xml:space="preserve"> as</w:t>
      </w:r>
      <w:r w:rsidRPr="00CE5403">
        <w:rPr>
          <w:rFonts w:ascii="Book Antiqua" w:eastAsia="Book Antiqua" w:hAnsi="Book Antiqua" w:cs="Book Antiqua"/>
          <w:color w:val="000000"/>
        </w:rPr>
        <w:t xml:space="preserve"> in the standardized oral glucose tolerance test. </w:t>
      </w:r>
      <w:r w:rsidRPr="00CE5403">
        <w:rPr>
          <w:rFonts w:ascii="Book Antiqua" w:eastAsia="Book Antiqua" w:hAnsi="Book Antiqua" w:cs="Book Antiqua"/>
          <w:color w:val="000000"/>
        </w:rPr>
        <w:lastRenderedPageBreak/>
        <w:t xml:space="preserve">Results will motivate </w:t>
      </w:r>
      <w:r w:rsidR="00C462A8">
        <w:rPr>
          <w:rFonts w:ascii="Book Antiqua" w:eastAsia="Book Antiqua" w:hAnsi="Book Antiqua" w:cs="Book Antiqua"/>
          <w:color w:val="000000"/>
        </w:rPr>
        <w:t>a</w:t>
      </w:r>
      <w:r w:rsidR="00C462A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prevention rationale </w:t>
      </w:r>
      <w:r w:rsidR="00C462A8">
        <w:rPr>
          <w:rFonts w:ascii="Book Antiqua" w:eastAsia="Book Antiqua" w:hAnsi="Book Antiqua" w:cs="Book Antiqua"/>
          <w:color w:val="000000"/>
        </w:rPr>
        <w:t xml:space="preserve">because </w:t>
      </w:r>
      <w:r w:rsidRPr="00CE5403">
        <w:rPr>
          <w:rFonts w:ascii="Book Antiqua" w:eastAsia="Book Antiqua" w:hAnsi="Book Antiqua" w:cs="Book Antiqua"/>
          <w:color w:val="000000"/>
        </w:rPr>
        <w:t>(</w:t>
      </w:r>
      <w:r w:rsidR="009B33CA" w:rsidRPr="00CE5403">
        <w:rPr>
          <w:rFonts w:ascii="Book Antiqua" w:eastAsia="Book Antiqua" w:hAnsi="Book Antiqua" w:cs="Book Antiqua"/>
          <w:color w:val="000000"/>
        </w:rPr>
        <w:t>ii</w:t>
      </w:r>
      <w:r w:rsidRPr="00CE5403">
        <w:rPr>
          <w:rFonts w:ascii="Book Antiqua" w:eastAsia="Book Antiqua" w:hAnsi="Book Antiqua" w:cs="Book Antiqua"/>
          <w:color w:val="000000"/>
        </w:rPr>
        <w:t xml:space="preserve">) subjects with both IFG and IGT have </w:t>
      </w:r>
      <w:r w:rsidR="008F2372" w:rsidRPr="00CE5403">
        <w:rPr>
          <w:rFonts w:ascii="Book Antiqua" w:eastAsia="Book Antiqua" w:hAnsi="Book Antiqua" w:cs="Book Antiqua"/>
          <w:color w:val="000000"/>
        </w:rPr>
        <w:t xml:space="preserve">dangers of </w:t>
      </w:r>
      <w:r w:rsidRPr="00CE5403">
        <w:rPr>
          <w:rFonts w:ascii="Book Antiqua" w:eastAsia="Book Antiqua" w:hAnsi="Book Antiqua" w:cs="Book Antiqua"/>
          <w:color w:val="000000"/>
        </w:rPr>
        <w:t>additive metabolic defects and are more likely to progress to overt T2DM</w:t>
      </w:r>
      <w:r w:rsidR="00ED7968" w:rsidRPr="00CE5403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C462A8">
        <w:rPr>
          <w:rFonts w:ascii="Book Antiqua" w:eastAsia="Book Antiqua" w:hAnsi="Book Antiqua" w:cs="Book Antiqua"/>
          <w:color w:val="000000"/>
        </w:rPr>
        <w:t>. Furthermore, should IGT be performed on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C462A8">
        <w:rPr>
          <w:rFonts w:ascii="Book Antiqua" w:eastAsia="Book Antiqua" w:hAnsi="Book Antiqua" w:cs="Book Antiqua"/>
          <w:color w:val="000000"/>
        </w:rPr>
        <w:t>o</w:t>
      </w:r>
      <w:r w:rsidRPr="00CE5403">
        <w:rPr>
          <w:rFonts w:ascii="Book Antiqua" w:eastAsia="Book Antiqua" w:hAnsi="Book Antiqua" w:cs="Book Antiqua"/>
          <w:color w:val="000000"/>
        </w:rPr>
        <w:t>verweight only</w:t>
      </w:r>
      <w:r w:rsidR="00C462A8">
        <w:rPr>
          <w:rFonts w:ascii="Book Antiqua" w:eastAsia="Book Antiqua" w:hAnsi="Book Antiqua" w:cs="Book Antiqua"/>
          <w:color w:val="000000"/>
        </w:rPr>
        <w:t xml:space="preserve"> patients with a positive IFG?</w:t>
      </w:r>
      <w:r w:rsidRPr="00CE5403">
        <w:rPr>
          <w:rFonts w:ascii="Book Antiqua" w:eastAsia="Book Antiqua" w:hAnsi="Book Antiqua" w:cs="Book Antiqua"/>
          <w:color w:val="000000"/>
        </w:rPr>
        <w:t xml:space="preserve"> No, as unnecessary testing is burdensome for individuals and healthcare institutions. Further, many individuals with IFG are euglycemic in their daily lives and may have normal or nearly normal HbA1c levels</w:t>
      </w:r>
      <w:r w:rsidR="008527F8" w:rsidRPr="00CE540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CE5403">
        <w:rPr>
          <w:rFonts w:ascii="Book Antiqua" w:eastAsia="Book Antiqua" w:hAnsi="Book Antiqua" w:cs="Book Antiqua"/>
          <w:color w:val="000000"/>
        </w:rPr>
        <w:t xml:space="preserve">. Thus, they </w:t>
      </w:r>
      <w:r w:rsidR="006C67F8">
        <w:rPr>
          <w:rFonts w:ascii="Book Antiqua" w:eastAsia="Book Antiqua" w:hAnsi="Book Antiqua" w:cs="Book Antiqua"/>
          <w:color w:val="000000"/>
        </w:rPr>
        <w:t>have</w:t>
      </w:r>
      <w:r w:rsidR="006C67F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healthy diets, </w:t>
      </w:r>
      <w:r w:rsidR="006C67F8">
        <w:rPr>
          <w:rFonts w:ascii="Book Antiqua" w:eastAsia="Book Antiqua" w:hAnsi="Book Antiqua" w:cs="Book Antiqua"/>
          <w:color w:val="000000"/>
        </w:rPr>
        <w:t>do not</w:t>
      </w:r>
      <w:r w:rsidR="006C67F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binge eat, and even if binging, their body is taking care of sugar levels. Lifestyle interventions for ideal weight should suffice, rewardingly! </w:t>
      </w:r>
    </w:p>
    <w:p w14:paraId="0436A675" w14:textId="2846D8DD" w:rsidR="00A30FBA" w:rsidRPr="00CE5403" w:rsidRDefault="00A30FBA" w:rsidP="00CE540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E5403">
        <w:rPr>
          <w:rFonts w:ascii="Book Antiqua" w:eastAsia="Book Antiqua" w:hAnsi="Book Antiqua" w:cs="Book Antiqua"/>
          <w:color w:val="000000" w:themeColor="text1"/>
        </w:rPr>
        <w:t>‘Simple choices – comprehensive success’</w:t>
      </w:r>
      <w:r w:rsidR="008E3163" w:rsidRPr="00CE5403">
        <w:rPr>
          <w:rFonts w:ascii="Book Antiqua" w:eastAsia="Book Antiqua" w:hAnsi="Book Antiqua" w:cs="Book Antiqua"/>
          <w:color w:val="000000" w:themeColor="text1"/>
        </w:rPr>
        <w:t>.</w:t>
      </w:r>
    </w:p>
    <w:p w14:paraId="4A2B92CA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04AB33F1" w14:textId="5552276E" w:rsidR="00A77B3E" w:rsidRPr="00CE5403" w:rsidRDefault="00597A61" w:rsidP="00CE5403">
      <w:pPr>
        <w:spacing w:line="360" w:lineRule="auto"/>
        <w:jc w:val="both"/>
        <w:rPr>
          <w:rFonts w:ascii="Book Antiqua" w:hAnsi="Book Antiqua"/>
          <w:u w:val="single"/>
        </w:rPr>
      </w:pPr>
      <w:r w:rsidRPr="00CE5403">
        <w:rPr>
          <w:rFonts w:ascii="Book Antiqua" w:eastAsia="Book Antiqua" w:hAnsi="Book Antiqua" w:cs="Book Antiqua"/>
          <w:b/>
          <w:bCs/>
          <w:color w:val="000000"/>
          <w:u w:val="single"/>
        </w:rPr>
        <w:t>APPEALING STRATEGIES</w:t>
      </w:r>
    </w:p>
    <w:p w14:paraId="42478C59" w14:textId="606DE042" w:rsidR="00410F4D" w:rsidRPr="00CE5403" w:rsidRDefault="00757ED6" w:rsidP="00CE5403">
      <w:pPr>
        <w:spacing w:line="360" w:lineRule="auto"/>
        <w:jc w:val="both"/>
        <w:rPr>
          <w:rFonts w:ascii="Book Antiqua" w:hAnsi="Book Antiqua"/>
          <w:lang w:eastAsia="zh-CN"/>
        </w:rPr>
      </w:pPr>
      <w:r w:rsidRPr="00CE5403">
        <w:rPr>
          <w:rFonts w:ascii="Book Antiqua" w:eastAsia="Book Antiqua" w:hAnsi="Book Antiqua" w:cs="Book Antiqua"/>
          <w:color w:val="000000"/>
        </w:rPr>
        <w:t xml:space="preserve">Diabetes is dangerous, </w:t>
      </w:r>
      <w:r w:rsidR="006C67F8">
        <w:rPr>
          <w:rFonts w:ascii="Book Antiqua" w:eastAsia="Book Antiqua" w:hAnsi="Book Antiqua" w:cs="Book Antiqua"/>
          <w:color w:val="000000"/>
        </w:rPr>
        <w:t xml:space="preserve">and </w:t>
      </w:r>
      <w:r w:rsidRPr="00CE5403">
        <w:rPr>
          <w:rFonts w:ascii="Book Antiqua" w:eastAsia="Book Antiqua" w:hAnsi="Book Antiqua" w:cs="Book Antiqua"/>
          <w:color w:val="000000"/>
        </w:rPr>
        <w:t xml:space="preserve">its management </w:t>
      </w:r>
      <w:r w:rsidR="006C67F8">
        <w:rPr>
          <w:rFonts w:ascii="Book Antiqua" w:eastAsia="Book Antiqua" w:hAnsi="Book Antiqua" w:cs="Book Antiqua"/>
          <w:color w:val="000000"/>
        </w:rPr>
        <w:t xml:space="preserve">can be </w:t>
      </w:r>
      <w:r w:rsidRPr="00CE5403">
        <w:rPr>
          <w:rFonts w:ascii="Book Antiqua" w:eastAsia="Book Antiqua" w:hAnsi="Book Antiqua" w:cs="Book Antiqua"/>
          <w:color w:val="000000"/>
        </w:rPr>
        <w:t xml:space="preserve">difficult for good glucose control and complication prevention. Prediabetes provides </w:t>
      </w:r>
      <w:r w:rsidR="006C67F8">
        <w:rPr>
          <w:rFonts w:ascii="Book Antiqua" w:eastAsia="Book Antiqua" w:hAnsi="Book Antiqua" w:cs="Book Antiqua"/>
          <w:color w:val="000000"/>
        </w:rPr>
        <w:t xml:space="preserve">an </w:t>
      </w:r>
      <w:r w:rsidRPr="00CE5403">
        <w:rPr>
          <w:rFonts w:ascii="Book Antiqua" w:eastAsia="Book Antiqua" w:hAnsi="Book Antiqua" w:cs="Book Antiqua"/>
          <w:color w:val="000000"/>
        </w:rPr>
        <w:t xml:space="preserve">early opportunity for health promotion and prevention. </w:t>
      </w:r>
      <w:bookmarkStart w:id="93" w:name="_Hlk154156144"/>
      <w:r w:rsidRPr="00CE5403">
        <w:rPr>
          <w:rFonts w:ascii="Book Antiqua" w:eastAsia="Book Antiqua" w:hAnsi="Book Antiqua" w:cs="Book Antiqua"/>
          <w:color w:val="000000"/>
        </w:rPr>
        <w:t xml:space="preserve">Hence the need </w:t>
      </w:r>
      <w:r w:rsidR="006C67F8">
        <w:rPr>
          <w:rFonts w:ascii="Book Antiqua" w:eastAsia="Book Antiqua" w:hAnsi="Book Antiqua" w:cs="Book Antiqua"/>
          <w:color w:val="000000"/>
        </w:rPr>
        <w:t>for</w:t>
      </w:r>
      <w:r w:rsidR="006C67F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energetic strategies </w:t>
      </w:r>
      <w:r w:rsidR="0022173F" w:rsidRPr="00CE5403">
        <w:rPr>
          <w:rFonts w:ascii="Book Antiqua" w:eastAsia="Book Antiqua" w:hAnsi="Book Antiqua" w:cs="Book Antiqua"/>
          <w:color w:val="000000"/>
        </w:rPr>
        <w:t xml:space="preserve">with appeal </w:t>
      </w:r>
      <w:r w:rsidR="006C67F8">
        <w:rPr>
          <w:rFonts w:ascii="Book Antiqua" w:eastAsia="Book Antiqua" w:hAnsi="Book Antiqua" w:cs="Book Antiqua"/>
          <w:color w:val="000000"/>
        </w:rPr>
        <w:t>that</w:t>
      </w:r>
      <w:r w:rsidR="006C67F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ensur</w:t>
      </w:r>
      <w:r w:rsidR="006C67F8">
        <w:rPr>
          <w:rFonts w:ascii="Book Antiqua" w:eastAsia="Book Antiqua" w:hAnsi="Book Antiqua" w:cs="Book Antiqua"/>
          <w:color w:val="000000"/>
        </w:rPr>
        <w:t>e</w:t>
      </w:r>
      <w:r w:rsidRPr="00CE5403">
        <w:rPr>
          <w:rFonts w:ascii="Book Antiqua" w:eastAsia="Book Antiqua" w:hAnsi="Book Antiqua" w:cs="Book Antiqua"/>
          <w:color w:val="000000"/>
        </w:rPr>
        <w:t xml:space="preserve"> success.</w:t>
      </w:r>
      <w:r w:rsidR="00BC7E0F" w:rsidRPr="00CE5403">
        <w:rPr>
          <w:rFonts w:ascii="Book Antiqua" w:hAnsi="Book Antiqua"/>
          <w:lang w:eastAsia="zh-CN"/>
        </w:rPr>
        <w:t xml:space="preserve"> </w:t>
      </w:r>
      <w:bookmarkEnd w:id="93"/>
    </w:p>
    <w:p w14:paraId="6B61DC83" w14:textId="5D2901EE" w:rsidR="00410F4D" w:rsidRPr="00CE5403" w:rsidRDefault="00410F4D" w:rsidP="00CE54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E5403">
        <w:rPr>
          <w:rFonts w:ascii="Book Antiqua" w:hAnsi="Book Antiqua"/>
          <w:color w:val="000000" w:themeColor="text1"/>
        </w:rPr>
        <w:t>‘Methods scientific, Motivation strong</w:t>
      </w:r>
      <w:r w:rsidR="00EC74D7" w:rsidRPr="00CE5403">
        <w:rPr>
          <w:rFonts w:ascii="Book Antiqua" w:hAnsi="Book Antiqua"/>
          <w:color w:val="000000" w:themeColor="text1"/>
        </w:rPr>
        <w:t>,</w:t>
      </w:r>
    </w:p>
    <w:p w14:paraId="27669D7C" w14:textId="0079BD0C" w:rsidR="00410F4D" w:rsidRPr="00CE5403" w:rsidRDefault="00410F4D" w:rsidP="00CE5403">
      <w:pPr>
        <w:spacing w:line="360" w:lineRule="auto"/>
        <w:jc w:val="both"/>
        <w:rPr>
          <w:rFonts w:ascii="Book Antiqua" w:hAnsi="Book Antiqua"/>
          <w:lang w:eastAsia="zh-CN"/>
        </w:rPr>
      </w:pPr>
      <w:r w:rsidRPr="00CE5403">
        <w:rPr>
          <w:rFonts w:ascii="Book Antiqua" w:hAnsi="Book Antiqua"/>
          <w:color w:val="000000" w:themeColor="text1"/>
        </w:rPr>
        <w:t>Success major over morbidity &amp; mortality’</w:t>
      </w:r>
      <w:r w:rsidR="008E3163" w:rsidRPr="00CE5403">
        <w:rPr>
          <w:rFonts w:ascii="Book Antiqua" w:hAnsi="Book Antiqua"/>
          <w:color w:val="000000" w:themeColor="text1"/>
        </w:rPr>
        <w:t>.</w:t>
      </w:r>
    </w:p>
    <w:p w14:paraId="1CE464C2" w14:textId="77777777" w:rsidR="00C62939" w:rsidRPr="00CE5403" w:rsidRDefault="00C62939" w:rsidP="00CE5403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</w:p>
    <w:p w14:paraId="50F45A65" w14:textId="1036B2DE" w:rsidR="00A77B3E" w:rsidRPr="00CE5403" w:rsidRDefault="00623796" w:rsidP="00CE5403">
      <w:pPr>
        <w:spacing w:line="360" w:lineRule="auto"/>
        <w:ind w:firstLine="72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>Ng</w:t>
      </w:r>
      <w:r w:rsidRPr="00CE5403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6C67F8">
        <w:rPr>
          <w:rFonts w:ascii="Book Antiqua" w:eastAsia="Book Antiqua" w:hAnsi="Book Antiqua" w:cs="Book Antiqua"/>
          <w:color w:val="000000"/>
        </w:rPr>
        <w:t>write that</w:t>
      </w:r>
      <w:r w:rsidR="006C67F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57ED6" w:rsidRPr="00CE5403">
        <w:rPr>
          <w:rFonts w:ascii="Book Antiqua" w:eastAsia="Book Antiqua" w:hAnsi="Book Antiqua" w:cs="Book Antiqua"/>
          <w:color w:val="000000"/>
        </w:rPr>
        <w:t>“The lack of prospective long-term longitudinal data to inform evidence-based practice for disease prevention and complication avoidance is the real challenge and major gap in pediatric prediabetic research”</w:t>
      </w:r>
      <w:r w:rsidR="008D2DCD"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. Waiting for evidence is unpardonable. The Diabetes Prevention Program strikingly showed that lifestyle or drug intervention </w:t>
      </w:r>
      <w:r w:rsidR="008F2372" w:rsidRPr="00CE5403">
        <w:rPr>
          <w:rFonts w:ascii="Book Antiqua" w:eastAsia="Book Antiqua" w:hAnsi="Book Antiqua" w:cs="Book Antiqua"/>
          <w:color w:val="000000"/>
        </w:rPr>
        <w:t xml:space="preserve">intensified </w:t>
      </w:r>
      <w:r w:rsidR="00757ED6" w:rsidRPr="00CE5403">
        <w:rPr>
          <w:rFonts w:ascii="Book Antiqua" w:eastAsia="Book Antiqua" w:hAnsi="Book Antiqua" w:cs="Book Antiqua"/>
          <w:color w:val="000000"/>
        </w:rPr>
        <w:t>in individuals with IGT prevents or delays the onset of T2DM</w:t>
      </w:r>
      <w:r w:rsidR="005A0198" w:rsidRPr="00CE540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757ED6" w:rsidRPr="00CE5403">
        <w:rPr>
          <w:rFonts w:ascii="Book Antiqua" w:eastAsia="Book Antiqua" w:hAnsi="Book Antiqua" w:cs="Book Antiqua"/>
          <w:color w:val="000000"/>
        </w:rPr>
        <w:t>. Similar beneficial effects in obese adolescents with IGT are likely</w:t>
      </w:r>
      <w:r w:rsidR="00EC74D7" w:rsidRPr="00CE540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! Such benefits necessitate large scale strategies for more benefits for many. </w:t>
      </w:r>
      <w:r w:rsidR="006C67F8">
        <w:rPr>
          <w:rFonts w:ascii="Book Antiqua" w:eastAsia="Book Antiqua" w:hAnsi="Book Antiqua" w:cs="Book Antiqua"/>
          <w:color w:val="000000"/>
        </w:rPr>
        <w:t xml:space="preserve">The provision by </w:t>
      </w:r>
      <w:r w:rsidRPr="00CE5403">
        <w:rPr>
          <w:rFonts w:ascii="Book Antiqua" w:eastAsia="Book Antiqua" w:hAnsi="Book Antiqua" w:cs="Book Antiqua"/>
          <w:color w:val="000000"/>
        </w:rPr>
        <w:t>Ng</w:t>
      </w:r>
      <w:r w:rsidRPr="00CE5403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of only individualistic strategies needs further expansion</w:t>
      </w:r>
      <w:r w:rsidR="00CA2233"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757ED6" w:rsidRPr="00CE5403">
        <w:rPr>
          <w:rFonts w:ascii="Book Antiqua" w:eastAsia="Book Antiqua" w:hAnsi="Book Antiqua" w:cs="Book Antiqua"/>
          <w:color w:val="000000"/>
        </w:rPr>
        <w:t>.</w:t>
      </w:r>
    </w:p>
    <w:p w14:paraId="5D7F0618" w14:textId="7016F74F" w:rsidR="00A77B3E" w:rsidRPr="00CE5403" w:rsidRDefault="00757ED6" w:rsidP="00CE54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>Prevention is most beneficial if it is early and energetic. Given the rising burden of lifestyle diseases and associated risks, we outline succinct strategies as appealing advancements:</w:t>
      </w:r>
      <w:r w:rsidR="003D7674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  <w:bCs/>
          <w:color w:val="000000"/>
        </w:rPr>
        <w:t>(</w:t>
      </w:r>
      <w:r w:rsidR="003D7674" w:rsidRPr="00CE5403">
        <w:rPr>
          <w:rFonts w:ascii="Book Antiqua" w:eastAsia="Book Antiqua" w:hAnsi="Book Antiqua" w:cs="Book Antiqua"/>
          <w:bCs/>
          <w:color w:val="000000"/>
        </w:rPr>
        <w:t>1</w:t>
      </w:r>
      <w:r w:rsidRPr="00CE5403">
        <w:rPr>
          <w:rFonts w:ascii="Book Antiqua" w:eastAsia="Book Antiqua" w:hAnsi="Book Antiqua" w:cs="Book Antiqua"/>
          <w:bCs/>
          <w:color w:val="000000"/>
        </w:rPr>
        <w:t>) Primordial prevention</w:t>
      </w:r>
      <w:r w:rsidR="00D15616" w:rsidRPr="00CE5403">
        <w:rPr>
          <w:rFonts w:ascii="Book Antiqua" w:eastAsia="Book Antiqua" w:hAnsi="Book Antiqua" w:cs="Book Antiqua"/>
          <w:bCs/>
          <w:color w:val="000000"/>
        </w:rPr>
        <w:t>:</w:t>
      </w:r>
      <w:r w:rsidR="00D15616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Targeting </w:t>
      </w:r>
      <w:r w:rsidR="006C67F8">
        <w:rPr>
          <w:rFonts w:ascii="Book Antiqua" w:eastAsia="Book Antiqua" w:hAnsi="Book Antiqua" w:cs="Book Antiqua"/>
          <w:color w:val="000000"/>
        </w:rPr>
        <w:t>an</w:t>
      </w:r>
      <w:r w:rsidR="006C67F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entire population is important, and this focusses on social and environmental conditions</w:t>
      </w:r>
      <w:r w:rsidR="00B85EC6" w:rsidRPr="00CE5403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CE5403">
        <w:rPr>
          <w:rFonts w:ascii="Book Antiqua" w:eastAsia="Book Antiqua" w:hAnsi="Book Antiqua" w:cs="Book Antiqua"/>
          <w:color w:val="000000"/>
        </w:rPr>
        <w:t xml:space="preserve">. This aims at eliminating risk </w:t>
      </w:r>
      <w:r w:rsidRPr="00CE5403">
        <w:rPr>
          <w:rFonts w:ascii="Book Antiqua" w:eastAsia="Book Antiqua" w:hAnsi="Book Antiqua" w:cs="Book Antiqua"/>
          <w:color w:val="000000"/>
        </w:rPr>
        <w:lastRenderedPageBreak/>
        <w:t>factors in general populations through public education and encouraging practice through modifications in the environment. Access to healthy foods is provided</w:t>
      </w:r>
      <w:r w:rsidR="007F38AF" w:rsidRPr="00CE540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CE5403">
        <w:rPr>
          <w:rFonts w:ascii="Book Antiqua" w:eastAsia="Book Antiqua" w:hAnsi="Book Antiqua" w:cs="Book Antiqua"/>
          <w:color w:val="000000"/>
        </w:rPr>
        <w:t xml:space="preserve">. Breastfeeding should be encouraged and ensured, </w:t>
      </w:r>
      <w:r w:rsidR="006C67F8">
        <w:rPr>
          <w:rFonts w:ascii="Book Antiqua" w:eastAsia="Book Antiqua" w:hAnsi="Book Antiqua" w:cs="Book Antiqua"/>
          <w:color w:val="000000"/>
        </w:rPr>
        <w:t>as</w:t>
      </w:r>
      <w:r w:rsidR="006C67F8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it is associated with protection against childhood overweight and diabetes</w:t>
      </w:r>
      <w:r w:rsidR="00B85EC6" w:rsidRPr="00CE5403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CE5403">
        <w:rPr>
          <w:rFonts w:ascii="Book Antiqua" w:eastAsia="Book Antiqua" w:hAnsi="Book Antiqua" w:cs="Book Antiqua"/>
          <w:color w:val="000000"/>
        </w:rPr>
        <w:t xml:space="preserve">. </w:t>
      </w:r>
      <w:r w:rsidR="00736CAD" w:rsidRPr="00CE54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</w:t>
      </w:r>
      <w:r w:rsidRPr="00CE5403">
        <w:rPr>
          <w:rFonts w:ascii="Book Antiqua" w:eastAsia="Book Antiqua" w:hAnsi="Book Antiqua" w:cs="Book Antiqua"/>
          <w:color w:val="000000"/>
          <w:shd w:val="clear" w:color="auto" w:fill="FFFFFF"/>
        </w:rPr>
        <w:t>mothers with gestational diabetes</w:t>
      </w:r>
      <w:r w:rsidR="00736CAD" w:rsidRPr="00CE5403">
        <w:rPr>
          <w:rFonts w:ascii="Book Antiqua" w:eastAsia="Book Antiqua" w:hAnsi="Book Antiqua" w:cs="Book Antiqua"/>
          <w:color w:val="000000"/>
          <w:shd w:val="clear" w:color="auto" w:fill="FFFFFF"/>
        </w:rPr>
        <w:t>, breastfeeding protects</w:t>
      </w:r>
      <w:r w:rsidRPr="00CE54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against obesity and </w:t>
      </w:r>
      <w:r w:rsidR="00A83800">
        <w:rPr>
          <w:rFonts w:ascii="Book Antiqua" w:eastAsia="Book Antiqua" w:hAnsi="Book Antiqua" w:cs="Book Antiqua"/>
          <w:color w:val="000000"/>
          <w:shd w:val="clear" w:color="auto" w:fill="FFFFFF"/>
        </w:rPr>
        <w:t>T2</w:t>
      </w:r>
      <w:r w:rsidRPr="00CE5403">
        <w:rPr>
          <w:rFonts w:ascii="Book Antiqua" w:eastAsia="Book Antiqua" w:hAnsi="Book Antiqua" w:cs="Book Antiqua"/>
          <w:color w:val="000000"/>
          <w:shd w:val="clear" w:color="auto" w:fill="FFFFFF"/>
        </w:rPr>
        <w:t>DM</w:t>
      </w:r>
      <w:r w:rsidR="00B56B7A" w:rsidRPr="00CE540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[15,16]</w:t>
      </w:r>
      <w:r w:rsidRPr="00CE540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56B7A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A sedentary lifestyle is to be avoided and </w:t>
      </w:r>
      <w:r w:rsidR="00A83800">
        <w:rPr>
          <w:rFonts w:ascii="Book Antiqua" w:eastAsia="Book Antiqua" w:hAnsi="Book Antiqua" w:cs="Book Antiqua"/>
          <w:color w:val="000000"/>
        </w:rPr>
        <w:t xml:space="preserve">the </w:t>
      </w:r>
      <w:r w:rsidRPr="00CE5403">
        <w:rPr>
          <w:rFonts w:ascii="Book Antiqua" w:eastAsia="Book Antiqua" w:hAnsi="Book Antiqua" w:cs="Book Antiqua"/>
          <w:color w:val="000000"/>
        </w:rPr>
        <w:t xml:space="preserve">advice should be to be physically active for at least 60 min per day </w:t>
      </w:r>
      <w:r w:rsidR="00A83800">
        <w:rPr>
          <w:rFonts w:ascii="Book Antiqua" w:eastAsia="Book Antiqua" w:hAnsi="Book Antiqua" w:cs="Book Antiqua"/>
          <w:color w:val="000000"/>
        </w:rPr>
        <w:t>every day</w:t>
      </w:r>
      <w:r w:rsidR="00D96276" w:rsidRPr="00CE5403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7225F3" w:rsidRPr="00CE5403">
        <w:rPr>
          <w:rFonts w:ascii="Book Antiqua" w:eastAsia="Book Antiqua" w:hAnsi="Book Antiqua" w:cs="Book Antiqua"/>
          <w:color w:val="000000"/>
        </w:rPr>
        <w:t>;</w:t>
      </w:r>
      <w:r w:rsidRPr="00CE5403">
        <w:rPr>
          <w:rFonts w:ascii="Book Antiqua" w:eastAsia="Book Antiqua" w:hAnsi="Book Antiqua" w:cs="Book Antiqua"/>
          <w:color w:val="000000"/>
        </w:rPr>
        <w:t xml:space="preserve"> (</w:t>
      </w:r>
      <w:r w:rsidR="003D7674" w:rsidRPr="00CE5403">
        <w:rPr>
          <w:rFonts w:ascii="Book Antiqua" w:eastAsia="Book Antiqua" w:hAnsi="Book Antiqua" w:cs="Book Antiqua"/>
          <w:color w:val="000000"/>
        </w:rPr>
        <w:t>2</w:t>
      </w:r>
      <w:r w:rsidRPr="00CE5403">
        <w:rPr>
          <w:rFonts w:ascii="Book Antiqua" w:eastAsia="Book Antiqua" w:hAnsi="Book Antiqua" w:cs="Book Antiqua"/>
          <w:color w:val="000000"/>
        </w:rPr>
        <w:t xml:space="preserve">) </w:t>
      </w:r>
      <w:r w:rsidRPr="00CE5403">
        <w:rPr>
          <w:rFonts w:ascii="Book Antiqua" w:eastAsia="Book Antiqua" w:hAnsi="Book Antiqua" w:cs="Book Antiqua"/>
          <w:bCs/>
          <w:color w:val="000000"/>
        </w:rPr>
        <w:t>Primary prevention</w:t>
      </w:r>
      <w:r w:rsidR="007225F3" w:rsidRPr="00CE5403">
        <w:rPr>
          <w:rFonts w:ascii="Book Antiqua" w:eastAsia="Book Antiqua" w:hAnsi="Book Antiqua" w:cs="Book Antiqua"/>
          <w:bCs/>
          <w:color w:val="000000"/>
        </w:rPr>
        <w:t>:</w:t>
      </w:r>
      <w:r w:rsidR="009F67B9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 xml:space="preserve">Interventions aiming at ameliorating risk factors reward favorably. Individuals with </w:t>
      </w:r>
      <w:r w:rsidR="00A83800">
        <w:rPr>
          <w:rFonts w:ascii="Book Antiqua" w:eastAsia="Book Antiqua" w:hAnsi="Book Antiqua" w:cs="Book Antiqua"/>
          <w:color w:val="000000"/>
        </w:rPr>
        <w:t>a p</w:t>
      </w:r>
      <w:r w:rsidRPr="00CE5403">
        <w:rPr>
          <w:rFonts w:ascii="Book Antiqua" w:eastAsia="Book Antiqua" w:hAnsi="Book Antiqua" w:cs="Book Antiqua"/>
          <w:color w:val="000000"/>
        </w:rPr>
        <w:t xml:space="preserve">rediabetes diagnosis should </w:t>
      </w:r>
      <w:r w:rsidR="00A83800">
        <w:rPr>
          <w:rFonts w:ascii="Book Antiqua" w:eastAsia="Book Antiqua" w:hAnsi="Book Antiqua" w:cs="Book Antiqua"/>
          <w:color w:val="000000"/>
        </w:rPr>
        <w:t xml:space="preserve">be </w:t>
      </w:r>
      <w:r w:rsidRPr="00CE5403">
        <w:rPr>
          <w:rFonts w:ascii="Book Antiqua" w:eastAsia="Book Antiqua" w:hAnsi="Book Antiqua" w:cs="Book Antiqua"/>
          <w:color w:val="000000"/>
        </w:rPr>
        <w:t>prompt</w:t>
      </w:r>
      <w:r w:rsidR="00A83800">
        <w:rPr>
          <w:rFonts w:ascii="Book Antiqua" w:eastAsia="Book Antiqua" w:hAnsi="Book Antiqua" w:cs="Book Antiqua"/>
          <w:color w:val="000000"/>
        </w:rPr>
        <w:t>ly</w:t>
      </w:r>
      <w:r w:rsidRPr="00CE5403">
        <w:rPr>
          <w:rFonts w:ascii="Book Antiqua" w:eastAsia="Book Antiqua" w:hAnsi="Book Antiqua" w:cs="Book Antiqua"/>
          <w:color w:val="000000"/>
        </w:rPr>
        <w:t xml:space="preserve"> refer</w:t>
      </w:r>
      <w:r w:rsidR="00A83800">
        <w:rPr>
          <w:rFonts w:ascii="Book Antiqua" w:eastAsia="Book Antiqua" w:hAnsi="Book Antiqua" w:cs="Book Antiqua"/>
          <w:color w:val="000000"/>
        </w:rPr>
        <w:t>red</w:t>
      </w:r>
      <w:r w:rsidRPr="00CE5403">
        <w:rPr>
          <w:rFonts w:ascii="Book Antiqua" w:eastAsia="Book Antiqua" w:hAnsi="Book Antiqua" w:cs="Book Antiqua"/>
          <w:color w:val="000000"/>
        </w:rPr>
        <w:t xml:space="preserve"> to a structured program </w:t>
      </w:r>
      <w:r w:rsidR="00736CAD" w:rsidRPr="00CE5403">
        <w:rPr>
          <w:rFonts w:ascii="Book Antiqua" w:eastAsia="Book Antiqua" w:hAnsi="Book Antiqua" w:cs="Book Antiqua"/>
          <w:color w:val="000000"/>
        </w:rPr>
        <w:t>for</w:t>
      </w:r>
      <w:r w:rsidRPr="00CE5403">
        <w:rPr>
          <w:rFonts w:ascii="Book Antiqua" w:eastAsia="Book Antiqua" w:hAnsi="Book Antiqua" w:cs="Book Antiqua"/>
          <w:color w:val="000000"/>
        </w:rPr>
        <w:t xml:space="preserve"> reduc</w:t>
      </w:r>
      <w:r w:rsidR="00736CAD" w:rsidRPr="00CE5403">
        <w:rPr>
          <w:rFonts w:ascii="Book Antiqua" w:eastAsia="Book Antiqua" w:hAnsi="Book Antiqua" w:cs="Book Antiqua"/>
          <w:color w:val="000000"/>
        </w:rPr>
        <w:t>ing</w:t>
      </w:r>
      <w:r w:rsidR="00FB0B08" w:rsidRPr="00CE5403">
        <w:rPr>
          <w:rFonts w:ascii="Book Antiqua" w:hAnsi="Book Antiqua"/>
          <w:lang w:eastAsia="zh-CN"/>
        </w:rPr>
        <w:t xml:space="preserve"> </w:t>
      </w:r>
      <w:r w:rsidRPr="00CE5403">
        <w:rPr>
          <w:rFonts w:ascii="Book Antiqua" w:eastAsia="Book Antiqua" w:hAnsi="Book Antiqua" w:cs="Book Antiqua"/>
          <w:color w:val="000000"/>
        </w:rPr>
        <w:t>body weight and increas</w:t>
      </w:r>
      <w:r w:rsidR="00736CAD" w:rsidRPr="00CE5403">
        <w:rPr>
          <w:rFonts w:ascii="Book Antiqua" w:eastAsia="Book Antiqua" w:hAnsi="Book Antiqua" w:cs="Book Antiqua"/>
          <w:color w:val="000000"/>
        </w:rPr>
        <w:t>ing</w:t>
      </w:r>
      <w:r w:rsidRPr="00CE5403">
        <w:rPr>
          <w:rFonts w:ascii="Book Antiqua" w:eastAsia="Book Antiqua" w:hAnsi="Book Antiqua" w:cs="Book Antiqua"/>
          <w:color w:val="000000"/>
        </w:rPr>
        <w:t xml:space="preserve"> physical activity. </w:t>
      </w:r>
      <w:r w:rsidR="00A83800">
        <w:rPr>
          <w:rFonts w:ascii="Book Antiqua" w:eastAsia="Book Antiqua" w:hAnsi="Book Antiqua" w:cs="Book Antiqua"/>
          <w:color w:val="000000"/>
        </w:rPr>
        <w:t>A h</w:t>
      </w:r>
      <w:r w:rsidRPr="00CE5403">
        <w:rPr>
          <w:rFonts w:ascii="Book Antiqua" w:eastAsia="Book Antiqua" w:hAnsi="Book Antiqua" w:cs="Book Antiqua"/>
          <w:color w:val="000000"/>
        </w:rPr>
        <w:t>ealthy meal plan is provided</w:t>
      </w:r>
      <w:r w:rsidR="00A83800">
        <w:rPr>
          <w:rFonts w:ascii="Book Antiqua" w:eastAsia="Book Antiqua" w:hAnsi="Book Antiqua" w:cs="Book Antiqua"/>
          <w:color w:val="000000"/>
        </w:rPr>
        <w:t xml:space="preserve"> and intensive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A83800">
        <w:rPr>
          <w:rFonts w:ascii="Book Antiqua" w:eastAsia="Book Antiqua" w:hAnsi="Book Antiqua" w:cs="Book Antiqua"/>
          <w:color w:val="000000"/>
        </w:rPr>
        <w:t>e</w:t>
      </w:r>
      <w:r w:rsidRPr="00CE5403">
        <w:rPr>
          <w:rFonts w:ascii="Book Antiqua" w:eastAsia="Book Antiqua" w:hAnsi="Book Antiqua" w:cs="Book Antiqua"/>
          <w:color w:val="000000"/>
        </w:rPr>
        <w:t xml:space="preserve">ncouragement provided for compliance. </w:t>
      </w:r>
    </w:p>
    <w:p w14:paraId="6D199FF5" w14:textId="5F3D009E" w:rsidR="00A77B3E" w:rsidRPr="00CE5403" w:rsidRDefault="00757ED6" w:rsidP="00CE54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 xml:space="preserve">Appeal is ensured by education of long-term health burdens, which culminate in decreased life-expectancy. Health benefits of lifestyle modification are emphasized. </w:t>
      </w:r>
    </w:p>
    <w:p w14:paraId="0B1A60A9" w14:textId="21D78FC6" w:rsidR="00A77B3E" w:rsidRPr="00CE5403" w:rsidRDefault="00757ED6" w:rsidP="00CE54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>Attracti</w:t>
      </w:r>
      <w:r w:rsidR="00E44E3D" w:rsidRPr="00CE5403">
        <w:rPr>
          <w:rFonts w:ascii="Book Antiqua" w:eastAsia="Book Antiqua" w:hAnsi="Book Antiqua" w:cs="Book Antiqua"/>
          <w:color w:val="000000"/>
        </w:rPr>
        <w:t>veness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A83800">
        <w:rPr>
          <w:rFonts w:ascii="Book Antiqua" w:eastAsia="Book Antiqua" w:hAnsi="Book Antiqua" w:cs="Book Antiqua"/>
          <w:color w:val="000000"/>
        </w:rPr>
        <w:t>and</w:t>
      </w:r>
      <w:r w:rsidRPr="00CE5403">
        <w:rPr>
          <w:rFonts w:ascii="Book Antiqua" w:eastAsia="Book Antiqua" w:hAnsi="Book Antiqua" w:cs="Book Antiqua"/>
          <w:color w:val="000000"/>
        </w:rPr>
        <w:t xml:space="preserve"> compliance need to be ensured with motivational methods like health education and </w:t>
      </w:r>
      <w:r w:rsidR="00A83800">
        <w:rPr>
          <w:rFonts w:ascii="Book Antiqua" w:eastAsia="Book Antiqua" w:hAnsi="Book Antiqua" w:cs="Book Antiqua"/>
          <w:color w:val="000000"/>
        </w:rPr>
        <w:t>inspirational encouragement</w:t>
      </w:r>
      <w:r w:rsidRPr="00CE5403">
        <w:rPr>
          <w:rFonts w:ascii="Book Antiqua" w:eastAsia="Book Antiqua" w:hAnsi="Book Antiqua" w:cs="Book Antiqua"/>
          <w:color w:val="000000"/>
        </w:rPr>
        <w:t xml:space="preserve"> – ‘healthy lifestyle </w:t>
      </w:r>
      <w:r w:rsidR="00E44E3D" w:rsidRPr="00CE5403">
        <w:rPr>
          <w:rFonts w:ascii="Book Antiqua" w:eastAsia="Book Antiqua" w:hAnsi="Book Antiqua" w:cs="Book Antiqua"/>
          <w:color w:val="000000"/>
        </w:rPr>
        <w:t xml:space="preserve">favorable </w:t>
      </w:r>
      <w:r w:rsidR="00C62939" w:rsidRPr="00CE5403">
        <w:rPr>
          <w:rFonts w:ascii="Book Antiqua" w:eastAsia="Book Antiqua" w:hAnsi="Book Antiqua" w:cs="Book Antiqua"/>
          <w:color w:val="000000"/>
        </w:rPr>
        <w:t xml:space="preserve">&amp; </w:t>
      </w:r>
      <w:r w:rsidRPr="00CE5403">
        <w:rPr>
          <w:rFonts w:ascii="Book Antiqua" w:eastAsia="Book Antiqua" w:hAnsi="Book Antiqua" w:cs="Book Antiqua"/>
          <w:color w:val="000000"/>
        </w:rPr>
        <w:t xml:space="preserve">must for lifelong </w:t>
      </w:r>
      <w:r w:rsidR="00E44E3D" w:rsidRPr="00CE5403">
        <w:rPr>
          <w:rFonts w:ascii="Book Antiqua" w:eastAsia="Book Antiqua" w:hAnsi="Book Antiqua" w:cs="Book Antiqua"/>
          <w:color w:val="000000"/>
        </w:rPr>
        <w:t>happiness</w:t>
      </w:r>
      <w:r w:rsidRPr="00CE5403">
        <w:rPr>
          <w:rFonts w:ascii="Book Antiqua" w:eastAsia="Book Antiqua" w:hAnsi="Book Antiqua" w:cs="Book Antiqua"/>
          <w:color w:val="000000"/>
        </w:rPr>
        <w:t>’.</w:t>
      </w:r>
    </w:p>
    <w:p w14:paraId="0DFAE12E" w14:textId="1FFFA7F2" w:rsidR="00A77B3E" w:rsidRPr="00CE5403" w:rsidRDefault="00A83800" w:rsidP="00CE54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 a recent Systematic Review, the benefits of using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new information and communications technologies for </w:t>
      </w:r>
      <w:r w:rsidR="006A7D0B" w:rsidRPr="00CE5403">
        <w:rPr>
          <w:rFonts w:ascii="Book Antiqua" w:eastAsia="Book Antiqua" w:hAnsi="Book Antiqua" w:cs="Book Antiqua"/>
          <w:color w:val="000000"/>
        </w:rPr>
        <w:t xml:space="preserve">improving health and </w:t>
      </w:r>
      <w:r w:rsidR="00757ED6" w:rsidRPr="00CE5403">
        <w:rPr>
          <w:rFonts w:ascii="Book Antiqua" w:eastAsia="Book Antiqua" w:hAnsi="Book Antiqua" w:cs="Book Antiqua"/>
          <w:color w:val="000000"/>
        </w:rPr>
        <w:t>preventing obesity</w:t>
      </w:r>
      <w:r>
        <w:rPr>
          <w:rFonts w:ascii="Book Antiqua" w:eastAsia="Book Antiqua" w:hAnsi="Book Antiqua" w:cs="Book Antiqua"/>
          <w:color w:val="000000"/>
        </w:rPr>
        <w:t xml:space="preserve"> were highlighted, </w:t>
      </w:r>
      <w:r w:rsidR="00757ED6" w:rsidRPr="00CE5403">
        <w:rPr>
          <w:rFonts w:ascii="Book Antiqua" w:eastAsia="Book Antiqua" w:hAnsi="Book Antiqua" w:cs="Book Antiqua"/>
          <w:color w:val="000000"/>
        </w:rPr>
        <w:t>with improvement</w:t>
      </w:r>
      <w:r w:rsidR="00E44E3D" w:rsidRPr="00CE5403">
        <w:rPr>
          <w:rFonts w:ascii="Book Antiqua" w:eastAsia="Book Antiqua" w:hAnsi="Book Antiqua" w:cs="Book Antiqua"/>
          <w:color w:val="000000"/>
        </w:rPr>
        <w:t>s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in knowledge</w:t>
      </w:r>
      <w:r w:rsidR="006A7D0B" w:rsidRPr="00CE5403">
        <w:rPr>
          <w:rFonts w:ascii="Book Antiqua" w:eastAsia="Book Antiqua" w:hAnsi="Book Antiqua" w:cs="Book Antiqua"/>
          <w:color w:val="000000"/>
        </w:rPr>
        <w:t xml:space="preserve"> for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nutrition habits and </w:t>
      </w:r>
      <w:r>
        <w:rPr>
          <w:rFonts w:ascii="Book Antiqua" w:eastAsia="Book Antiqua" w:hAnsi="Book Antiqua" w:cs="Book Antiqua"/>
          <w:color w:val="000000"/>
        </w:rPr>
        <w:t xml:space="preserve">promotion of </w:t>
      </w:r>
      <w:r w:rsidR="00757ED6" w:rsidRPr="00CE5403">
        <w:rPr>
          <w:rFonts w:ascii="Book Antiqua" w:eastAsia="Book Antiqua" w:hAnsi="Book Antiqua" w:cs="Book Antiqua"/>
          <w:color w:val="000000"/>
        </w:rPr>
        <w:t>physical activity</w:t>
      </w:r>
      <w:r w:rsidR="00B16CD6" w:rsidRPr="00CE5403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Therefore, d</w:t>
      </w:r>
      <w:r w:rsidR="00757ED6" w:rsidRPr="00CE5403">
        <w:rPr>
          <w:rFonts w:ascii="Book Antiqua" w:eastAsia="Book Antiqua" w:hAnsi="Book Antiqua" w:cs="Book Antiqua"/>
          <w:color w:val="000000"/>
        </w:rPr>
        <w:t>octors should be educated to be proficient in new technolog</w:t>
      </w:r>
      <w:r>
        <w:rPr>
          <w:rFonts w:ascii="Book Antiqua" w:eastAsia="Book Antiqua" w:hAnsi="Book Antiqua" w:cs="Book Antiqua"/>
          <w:color w:val="000000"/>
        </w:rPr>
        <w:t>y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use</w:t>
      </w:r>
      <w:r w:rsidR="005B7582" w:rsidRPr="00CE540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757ED6" w:rsidRPr="00CE5403">
        <w:rPr>
          <w:rFonts w:ascii="Book Antiqua" w:eastAsia="Book Antiqua" w:hAnsi="Book Antiqua" w:cs="Book Antiqua"/>
          <w:color w:val="000000"/>
        </w:rPr>
        <w:t>.</w:t>
      </w:r>
    </w:p>
    <w:p w14:paraId="6C9D5483" w14:textId="7E406CD7" w:rsidR="00A77B3E" w:rsidRPr="00CE5403" w:rsidRDefault="00124060" w:rsidP="00CE54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>Ng</w:t>
      </w:r>
      <w:r w:rsidRPr="00CE5403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A83800">
        <w:rPr>
          <w:rFonts w:ascii="Book Antiqua" w:eastAsia="Book Antiqua" w:hAnsi="Book Antiqua" w:cs="Book Antiqua"/>
          <w:color w:val="000000"/>
        </w:rPr>
        <w:t>highlighted the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use of metformin as a second-line management in </w:t>
      </w:r>
      <w:r w:rsidR="00A83800">
        <w:rPr>
          <w:rFonts w:ascii="Book Antiqua" w:eastAsia="Book Antiqua" w:hAnsi="Book Antiqua" w:cs="Book Antiqua"/>
          <w:color w:val="000000"/>
        </w:rPr>
        <w:t>individuals</w:t>
      </w:r>
      <w:r w:rsidR="00A83800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57ED6" w:rsidRPr="00CE5403">
        <w:rPr>
          <w:rFonts w:ascii="Book Antiqua" w:eastAsia="Book Antiqua" w:hAnsi="Book Antiqua" w:cs="Book Antiqua"/>
          <w:color w:val="000000"/>
        </w:rPr>
        <w:t>refractory to lifestyle interventions</w:t>
      </w:r>
      <w:r w:rsidR="00EA338A" w:rsidRPr="00CE5403">
        <w:rPr>
          <w:rFonts w:ascii="Book Antiqua" w:eastAsia="Book Antiqua" w:hAnsi="Book Antiqua" w:cs="Book Antiqua"/>
          <w:color w:val="000000"/>
          <w:vertAlign w:val="superscript"/>
        </w:rPr>
        <w:t>[2,20]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. However, a recent systemic review </w:t>
      </w:r>
      <w:r w:rsidR="00A83800">
        <w:rPr>
          <w:rFonts w:ascii="Book Antiqua" w:eastAsia="Book Antiqua" w:hAnsi="Book Antiqua" w:cs="Book Antiqua"/>
          <w:color w:val="000000"/>
        </w:rPr>
        <w:t>was</w:t>
      </w:r>
      <w:r w:rsidR="00A83800"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inconclusive as to the benefits of metformin to prevent the progression to overt </w:t>
      </w:r>
      <w:r w:rsidR="002066B1" w:rsidRPr="00CE5403">
        <w:rPr>
          <w:rFonts w:ascii="Book Antiqua" w:eastAsia="Book Antiqua" w:hAnsi="Book Antiqua" w:cs="Book Antiqua"/>
          <w:color w:val="000000"/>
        </w:rPr>
        <w:t>T2DM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in children and adolescents with prediabetes</w:t>
      </w:r>
      <w:r w:rsidR="00724D50" w:rsidRPr="00CE5403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757ED6" w:rsidRPr="00CE5403">
        <w:rPr>
          <w:rFonts w:ascii="Book Antiqua" w:eastAsia="Book Antiqua" w:hAnsi="Book Antiqua" w:cs="Book Antiqua"/>
          <w:color w:val="000000"/>
        </w:rPr>
        <w:t>. Hence</w:t>
      </w:r>
      <w:r w:rsidR="00E61583">
        <w:rPr>
          <w:rFonts w:ascii="Book Antiqua" w:eastAsia="Book Antiqua" w:hAnsi="Book Antiqua" w:cs="Book Antiqua"/>
          <w:color w:val="000000"/>
        </w:rPr>
        <w:t>, the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focus should be on </w:t>
      </w:r>
      <w:r w:rsidR="00E61583">
        <w:rPr>
          <w:rFonts w:ascii="Book Antiqua" w:eastAsia="Book Antiqua" w:hAnsi="Book Antiqua" w:cs="Book Antiqua"/>
          <w:color w:val="000000"/>
        </w:rPr>
        <w:t xml:space="preserve">the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continuation of lifestyle interventions. </w:t>
      </w:r>
    </w:p>
    <w:p w14:paraId="6AC00545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2DAF690D" w14:textId="77777777" w:rsidR="00D82909" w:rsidRPr="00CE5403" w:rsidRDefault="00D82909" w:rsidP="00CE5403">
      <w:pPr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CE5403">
        <w:rPr>
          <w:rFonts w:ascii="Book Antiqua" w:hAnsi="Book Antiqua"/>
          <w:b/>
          <w:bCs/>
          <w:i/>
          <w:color w:val="000000" w:themeColor="text1"/>
        </w:rPr>
        <w:t>Summary</w:t>
      </w:r>
    </w:p>
    <w:p w14:paraId="3D5DD949" w14:textId="089C8086" w:rsidR="00D82909" w:rsidRPr="00CE5403" w:rsidRDefault="00D82909" w:rsidP="00CE54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E5403">
        <w:rPr>
          <w:rFonts w:ascii="Book Antiqua" w:hAnsi="Book Antiqua"/>
          <w:color w:val="000000" w:themeColor="text1"/>
        </w:rPr>
        <w:t xml:space="preserve">Important points for professional impact are summarized </w:t>
      </w:r>
      <w:r w:rsidR="00E61583">
        <w:rPr>
          <w:rFonts w:ascii="Book Antiqua" w:hAnsi="Book Antiqua"/>
          <w:color w:val="000000" w:themeColor="text1"/>
        </w:rPr>
        <w:t>in</w:t>
      </w:r>
      <w:r w:rsidR="00E61583" w:rsidRPr="00CE5403">
        <w:rPr>
          <w:rFonts w:ascii="Book Antiqua" w:hAnsi="Book Antiqua"/>
          <w:color w:val="000000" w:themeColor="text1"/>
        </w:rPr>
        <w:t xml:space="preserve"> </w:t>
      </w:r>
      <w:r w:rsidRPr="00CE5403">
        <w:rPr>
          <w:rFonts w:ascii="Book Antiqua" w:hAnsi="Book Antiqua"/>
          <w:color w:val="000000" w:themeColor="text1"/>
        </w:rPr>
        <w:t>Figure 4.</w:t>
      </w:r>
    </w:p>
    <w:p w14:paraId="2838DD28" w14:textId="77777777" w:rsidR="000004FC" w:rsidRPr="00CE5403" w:rsidRDefault="000004FC" w:rsidP="00CE5403">
      <w:pPr>
        <w:spacing w:line="360" w:lineRule="auto"/>
        <w:jc w:val="both"/>
        <w:rPr>
          <w:rFonts w:ascii="Book Antiqua" w:hAnsi="Book Antiqua"/>
        </w:rPr>
      </w:pPr>
    </w:p>
    <w:p w14:paraId="6397269E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13D6FE9" w14:textId="1859D4ED" w:rsidR="00A77B3E" w:rsidRPr="00CE5403" w:rsidRDefault="00E61583" w:rsidP="00CE54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In summary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, the message is </w:t>
      </w:r>
      <w:r>
        <w:rPr>
          <w:rFonts w:ascii="Book Antiqua" w:eastAsia="Book Antiqua" w:hAnsi="Book Antiqua" w:cs="Book Antiqua"/>
          <w:color w:val="000000"/>
        </w:rPr>
        <w:t xml:space="preserve">that if left unattended, the </w:t>
      </w:r>
      <w:r w:rsidR="00757ED6" w:rsidRPr="00CE5403">
        <w:rPr>
          <w:rFonts w:ascii="Book Antiqua" w:eastAsia="Book Antiqua" w:hAnsi="Book Antiqua" w:cs="Book Antiqua"/>
          <w:color w:val="000000"/>
        </w:rPr>
        <w:t>high incidence</w:t>
      </w:r>
      <w:r w:rsidR="004C78A0" w:rsidRPr="00CE5403">
        <w:rPr>
          <w:rFonts w:ascii="Book Antiqua" w:eastAsia="Book Antiqua" w:hAnsi="Book Antiqua" w:cs="Book Antiqua"/>
          <w:color w:val="000000"/>
        </w:rPr>
        <w:t xml:space="preserve"> and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higher risks </w:t>
      </w:r>
      <w:r>
        <w:rPr>
          <w:rFonts w:ascii="Book Antiqua" w:eastAsia="Book Antiqua" w:hAnsi="Book Antiqua" w:cs="Book Antiqua"/>
          <w:color w:val="000000"/>
        </w:rPr>
        <w:t>of prediabetes will require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highest </w:t>
      </w:r>
      <w:r>
        <w:rPr>
          <w:rFonts w:ascii="Book Antiqua" w:eastAsia="Book Antiqua" w:hAnsi="Book Antiqua" w:cs="Book Antiqua"/>
          <w:color w:val="000000"/>
        </w:rPr>
        <w:t xml:space="preserve">level of major comprehensive 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professionalism. </w:t>
      </w:r>
      <w:r>
        <w:rPr>
          <w:rFonts w:ascii="Book Antiqua" w:eastAsia="Book Antiqua" w:hAnsi="Book Antiqua" w:cs="Book Antiqua"/>
          <w:color w:val="000000"/>
        </w:rPr>
        <w:t>Patients transition to a</w:t>
      </w:r>
      <w:r w:rsidR="00757ED6" w:rsidRPr="00CE5403">
        <w:rPr>
          <w:rFonts w:ascii="Book Antiqua" w:eastAsia="Book Antiqua" w:hAnsi="Book Antiqua" w:cs="Book Antiqua"/>
          <w:color w:val="000000"/>
        </w:rPr>
        <w:t xml:space="preserve"> healthy lifestyle for lifelong health </w:t>
      </w:r>
      <w:r>
        <w:rPr>
          <w:rFonts w:ascii="Book Antiqua" w:eastAsia="Book Antiqua" w:hAnsi="Book Antiqua" w:cs="Book Antiqua"/>
          <w:color w:val="000000"/>
        </w:rPr>
        <w:t>needs practitioner</w:t>
      </w:r>
      <w:r w:rsidRPr="00CE5403">
        <w:rPr>
          <w:rFonts w:ascii="Book Antiqua" w:eastAsia="Book Antiqua" w:hAnsi="Book Antiqua" w:cs="Book Antiqua"/>
          <w:color w:val="000000"/>
        </w:rPr>
        <w:t xml:space="preserve"> </w:t>
      </w:r>
      <w:r w:rsidR="00757ED6" w:rsidRPr="00CE5403">
        <w:rPr>
          <w:rFonts w:ascii="Book Antiqua" w:eastAsia="Book Antiqua" w:hAnsi="Book Antiqua" w:cs="Book Antiqua"/>
          <w:color w:val="000000"/>
        </w:rPr>
        <w:t>attention and advancement.</w:t>
      </w:r>
      <w:r w:rsidR="00B45A85" w:rsidRPr="00CE5403">
        <w:rPr>
          <w:rFonts w:ascii="Book Antiqua" w:hAnsi="Book Antiqua"/>
          <w:lang w:eastAsia="zh-CN"/>
        </w:rPr>
        <w:t xml:space="preserve"> </w:t>
      </w:r>
    </w:p>
    <w:p w14:paraId="5C3307E7" w14:textId="494A525A" w:rsidR="00A30FBA" w:rsidRPr="00CE5403" w:rsidRDefault="00A30FBA" w:rsidP="00CE54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E5403">
        <w:rPr>
          <w:rFonts w:ascii="Book Antiqua" w:hAnsi="Book Antiqua"/>
          <w:color w:val="000000" w:themeColor="text1"/>
        </w:rPr>
        <w:t>“Progress for health, contemporarily, future favorable completely</w:t>
      </w:r>
      <w:r w:rsidR="00EC74D7" w:rsidRPr="00CE5403">
        <w:rPr>
          <w:rFonts w:ascii="Book Antiqua" w:hAnsi="Book Antiqua"/>
          <w:color w:val="000000" w:themeColor="text1"/>
        </w:rPr>
        <w:t>,</w:t>
      </w:r>
    </w:p>
    <w:p w14:paraId="2CC3089A" w14:textId="3ABEC448" w:rsidR="00A30FBA" w:rsidRPr="00CE5403" w:rsidRDefault="00A30FBA" w:rsidP="00CE54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E5403">
        <w:rPr>
          <w:rFonts w:ascii="Book Antiqua" w:hAnsi="Book Antiqua"/>
          <w:color w:val="000000" w:themeColor="text1"/>
        </w:rPr>
        <w:t>Prediabetes alerting professional tact timely</w:t>
      </w:r>
      <w:r w:rsidR="00EC74D7" w:rsidRPr="00CE5403">
        <w:rPr>
          <w:rFonts w:ascii="Book Antiqua" w:hAnsi="Book Antiqua"/>
          <w:color w:val="000000" w:themeColor="text1"/>
        </w:rPr>
        <w:t>,</w:t>
      </w:r>
    </w:p>
    <w:p w14:paraId="512DD40F" w14:textId="3E368E78" w:rsidR="00A30FBA" w:rsidRPr="00CE5403" w:rsidRDefault="00A30FBA" w:rsidP="00CE54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E5403">
        <w:rPr>
          <w:rFonts w:ascii="Book Antiqua" w:hAnsi="Book Antiqua"/>
          <w:color w:val="000000" w:themeColor="text1"/>
        </w:rPr>
        <w:t>Energetic and rationale, ensuring lifelong smiles surely”</w:t>
      </w:r>
      <w:r w:rsidR="00EF0AAE" w:rsidRPr="00CE5403">
        <w:rPr>
          <w:rFonts w:ascii="Book Antiqua" w:hAnsi="Book Antiqua"/>
          <w:color w:val="000000" w:themeColor="text1"/>
        </w:rPr>
        <w:t>.</w:t>
      </w:r>
    </w:p>
    <w:p w14:paraId="3CFB28F1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0A5E8397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6EAE9C1" w14:textId="7463990D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color w:val="000000"/>
        </w:rPr>
        <w:t xml:space="preserve">The author is thankful to authors of all the references quoted for all </w:t>
      </w:r>
      <w:r w:rsidR="00E61583">
        <w:rPr>
          <w:rFonts w:ascii="Book Antiqua" w:eastAsia="Book Antiqua" w:hAnsi="Book Antiqua" w:cs="Book Antiqua"/>
          <w:color w:val="000000"/>
        </w:rPr>
        <w:t xml:space="preserve">of </w:t>
      </w:r>
      <w:r w:rsidRPr="00CE5403">
        <w:rPr>
          <w:rFonts w:ascii="Book Antiqua" w:eastAsia="Book Antiqua" w:hAnsi="Book Antiqua" w:cs="Book Antiqua"/>
          <w:color w:val="000000"/>
        </w:rPr>
        <w:t xml:space="preserve">the </w:t>
      </w:r>
      <w:r w:rsidR="00E61583">
        <w:rPr>
          <w:rFonts w:ascii="Book Antiqua" w:eastAsia="Book Antiqua" w:hAnsi="Book Antiqua" w:cs="Book Antiqua"/>
          <w:color w:val="000000"/>
        </w:rPr>
        <w:t xml:space="preserve">interesting </w:t>
      </w:r>
      <w:r w:rsidRPr="00CE5403">
        <w:rPr>
          <w:rFonts w:ascii="Book Antiqua" w:eastAsia="Book Antiqua" w:hAnsi="Book Antiqua" w:cs="Book Antiqua"/>
          <w:color w:val="000000"/>
        </w:rPr>
        <w:t xml:space="preserve">insights </w:t>
      </w:r>
      <w:r w:rsidR="00E61583">
        <w:rPr>
          <w:rFonts w:ascii="Book Antiqua" w:eastAsia="Book Antiqua" w:hAnsi="Book Antiqua" w:cs="Book Antiqua"/>
          <w:color w:val="000000"/>
        </w:rPr>
        <w:t>into</w:t>
      </w:r>
      <w:r w:rsidRPr="00CE5403">
        <w:rPr>
          <w:rFonts w:ascii="Book Antiqua" w:eastAsia="Book Antiqua" w:hAnsi="Book Antiqua" w:cs="Book Antiqua"/>
          <w:color w:val="000000"/>
        </w:rPr>
        <w:t xml:space="preserve"> advancing care of children.</w:t>
      </w:r>
    </w:p>
    <w:p w14:paraId="5D169044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45A963E8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>REFERENCES</w:t>
      </w:r>
    </w:p>
    <w:p w14:paraId="70363F5E" w14:textId="7D772EBE" w:rsidR="00386BF2" w:rsidRPr="00CE5403" w:rsidRDefault="00386BF2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 xml:space="preserve">1 </w:t>
      </w:r>
      <w:r w:rsidRPr="00CE5403">
        <w:rPr>
          <w:rFonts w:ascii="Book Antiqua" w:hAnsi="Book Antiqua"/>
          <w:b/>
          <w:bCs/>
        </w:rPr>
        <w:t>Garvey WT</w:t>
      </w:r>
      <w:r w:rsidRPr="00CE5403">
        <w:rPr>
          <w:rFonts w:ascii="Book Antiqua" w:hAnsi="Book Antiqua"/>
        </w:rPr>
        <w:t xml:space="preserve">, </w:t>
      </w:r>
      <w:proofErr w:type="spellStart"/>
      <w:r w:rsidRPr="00CE5403">
        <w:rPr>
          <w:rFonts w:ascii="Book Antiqua" w:hAnsi="Book Antiqua"/>
        </w:rPr>
        <w:t>Mechanick</w:t>
      </w:r>
      <w:proofErr w:type="spellEnd"/>
      <w:r w:rsidRPr="00CE5403">
        <w:rPr>
          <w:rFonts w:ascii="Book Antiqua" w:hAnsi="Book Antiqua"/>
        </w:rPr>
        <w:t xml:space="preserve"> JI, Brett EM, Garber AJ, Hurley DL, </w:t>
      </w:r>
      <w:proofErr w:type="spellStart"/>
      <w:r w:rsidRPr="00CE5403">
        <w:rPr>
          <w:rFonts w:ascii="Book Antiqua" w:hAnsi="Book Antiqua"/>
        </w:rPr>
        <w:t>Jastreboff</w:t>
      </w:r>
      <w:proofErr w:type="spellEnd"/>
      <w:r w:rsidRPr="00CE5403">
        <w:rPr>
          <w:rFonts w:ascii="Book Antiqua" w:hAnsi="Book Antiqua"/>
        </w:rPr>
        <w:t xml:space="preserve"> AM, </w:t>
      </w:r>
      <w:proofErr w:type="spellStart"/>
      <w:r w:rsidRPr="00CE5403">
        <w:rPr>
          <w:rFonts w:ascii="Book Antiqua" w:hAnsi="Book Antiqua"/>
        </w:rPr>
        <w:t>Nadolsky</w:t>
      </w:r>
      <w:proofErr w:type="spellEnd"/>
      <w:r w:rsidRPr="00CE5403">
        <w:rPr>
          <w:rFonts w:ascii="Book Antiqua" w:hAnsi="Book Antiqua"/>
        </w:rPr>
        <w:t xml:space="preserve"> K, </w:t>
      </w:r>
      <w:proofErr w:type="spellStart"/>
      <w:r w:rsidRPr="00CE5403">
        <w:rPr>
          <w:rFonts w:ascii="Book Antiqua" w:hAnsi="Book Antiqua"/>
        </w:rPr>
        <w:t>Pessah</w:t>
      </w:r>
      <w:proofErr w:type="spellEnd"/>
      <w:r w:rsidRPr="00CE5403">
        <w:rPr>
          <w:rFonts w:ascii="Book Antiqua" w:hAnsi="Book Antiqua"/>
        </w:rPr>
        <w:t xml:space="preserve">-Pollack R, </w:t>
      </w:r>
      <w:proofErr w:type="spellStart"/>
      <w:r w:rsidRPr="00CE5403">
        <w:rPr>
          <w:rFonts w:ascii="Book Antiqua" w:hAnsi="Book Antiqua"/>
        </w:rPr>
        <w:t>Plodkowski</w:t>
      </w:r>
      <w:proofErr w:type="spellEnd"/>
      <w:r w:rsidRPr="00CE5403">
        <w:rPr>
          <w:rFonts w:ascii="Book Antiqua" w:hAnsi="Book Antiqua"/>
        </w:rPr>
        <w:t xml:space="preserve"> R; Reviewers of the AACE/ACE Obesity Clinical Practice Guidelines. A</w:t>
      </w:r>
      <w:r w:rsidR="006A31A3" w:rsidRPr="00CE5403">
        <w:rPr>
          <w:rFonts w:ascii="Book Antiqua" w:hAnsi="Book Antiqua"/>
        </w:rPr>
        <w:t xml:space="preserve">merican association of clinical endocrinologists and </w:t>
      </w:r>
      <w:proofErr w:type="spellStart"/>
      <w:r w:rsidR="006A31A3" w:rsidRPr="00CE5403">
        <w:rPr>
          <w:rFonts w:ascii="Book Antiqua" w:hAnsi="Book Antiqua"/>
        </w:rPr>
        <w:t>american</w:t>
      </w:r>
      <w:proofErr w:type="spellEnd"/>
      <w:r w:rsidR="006A31A3" w:rsidRPr="00CE5403">
        <w:rPr>
          <w:rFonts w:ascii="Book Antiqua" w:hAnsi="Book Antiqua"/>
        </w:rPr>
        <w:t xml:space="preserve"> college of endocrinology comprehensive clinical practice guidelines for medical care of patients with obesity</w:t>
      </w:r>
      <w:r w:rsidRPr="00CE5403">
        <w:rPr>
          <w:rFonts w:ascii="Book Antiqua" w:hAnsi="Book Antiqua"/>
        </w:rPr>
        <w:t xml:space="preserve">. </w:t>
      </w:r>
      <w:proofErr w:type="spellStart"/>
      <w:r w:rsidRPr="00CE5403">
        <w:rPr>
          <w:rFonts w:ascii="Book Antiqua" w:hAnsi="Book Antiqua"/>
          <w:i/>
          <w:iCs/>
        </w:rPr>
        <w:t>Endocr</w:t>
      </w:r>
      <w:proofErr w:type="spellEnd"/>
      <w:r w:rsidRPr="00CE5403">
        <w:rPr>
          <w:rFonts w:ascii="Book Antiqua" w:hAnsi="Book Antiqua"/>
          <w:i/>
          <w:iCs/>
        </w:rPr>
        <w:t xml:space="preserve"> </w:t>
      </w:r>
      <w:proofErr w:type="spellStart"/>
      <w:r w:rsidRPr="00CE5403">
        <w:rPr>
          <w:rFonts w:ascii="Book Antiqua" w:hAnsi="Book Antiqua"/>
          <w:i/>
          <w:iCs/>
        </w:rPr>
        <w:t>Pract</w:t>
      </w:r>
      <w:proofErr w:type="spellEnd"/>
      <w:r w:rsidRPr="00CE5403">
        <w:rPr>
          <w:rFonts w:ascii="Book Antiqua" w:hAnsi="Book Antiqua"/>
        </w:rPr>
        <w:t xml:space="preserve"> 2016; </w:t>
      </w:r>
      <w:r w:rsidRPr="00CE5403">
        <w:rPr>
          <w:rFonts w:ascii="Book Antiqua" w:hAnsi="Book Antiqua"/>
          <w:b/>
          <w:bCs/>
        </w:rPr>
        <w:t>22 Suppl 3</w:t>
      </w:r>
      <w:r w:rsidRPr="00CE5403">
        <w:rPr>
          <w:rFonts w:ascii="Book Antiqua" w:hAnsi="Book Antiqua"/>
        </w:rPr>
        <w:t>: 1-203 [PMID: 27219496 DOI: 10.4158/EP161365.GL]</w:t>
      </w:r>
    </w:p>
    <w:p w14:paraId="6C29E618" w14:textId="5FC7E96E" w:rsidR="00386BF2" w:rsidRPr="00CE5403" w:rsidRDefault="00386BF2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 xml:space="preserve">2 </w:t>
      </w:r>
      <w:r w:rsidRPr="00CE5403">
        <w:rPr>
          <w:rFonts w:ascii="Book Antiqua" w:hAnsi="Book Antiqua"/>
          <w:b/>
          <w:bCs/>
        </w:rPr>
        <w:t>Ng HY,</w:t>
      </w:r>
      <w:r w:rsidRPr="00CE5403">
        <w:rPr>
          <w:rFonts w:ascii="Book Antiqua" w:hAnsi="Book Antiqua"/>
        </w:rPr>
        <w:t xml:space="preserve"> Chan LTW. Prediabetes in children and adolescents: An updated review. </w:t>
      </w:r>
      <w:r w:rsidRPr="00CE5403">
        <w:rPr>
          <w:rFonts w:ascii="Book Antiqua" w:hAnsi="Book Antiqua"/>
          <w:i/>
        </w:rPr>
        <w:t xml:space="preserve">World J Clin </w:t>
      </w:r>
      <w:proofErr w:type="spellStart"/>
      <w:r w:rsidRPr="00CE5403">
        <w:rPr>
          <w:rFonts w:ascii="Book Antiqua" w:hAnsi="Book Antiqua"/>
          <w:i/>
        </w:rPr>
        <w:t>Pediatr</w:t>
      </w:r>
      <w:proofErr w:type="spellEnd"/>
      <w:r w:rsidRPr="00CE5403">
        <w:rPr>
          <w:rFonts w:ascii="Book Antiqua" w:hAnsi="Book Antiqua"/>
        </w:rPr>
        <w:t xml:space="preserve"> 2023 [DOI:</w:t>
      </w:r>
      <w:r w:rsidR="005D2AA7" w:rsidRPr="00CE5403">
        <w:rPr>
          <w:rFonts w:ascii="Book Antiqua" w:hAnsi="Book Antiqua"/>
        </w:rPr>
        <w:t xml:space="preserve"> </w:t>
      </w:r>
      <w:r w:rsidRPr="00CE5403">
        <w:rPr>
          <w:rFonts w:ascii="Book Antiqua" w:hAnsi="Book Antiqua"/>
        </w:rPr>
        <w:t>10.1007/s13312-023-2941-y]</w:t>
      </w:r>
    </w:p>
    <w:p w14:paraId="575C3874" w14:textId="562747D5" w:rsidR="00386BF2" w:rsidRPr="00CE5403" w:rsidRDefault="00386BF2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 xml:space="preserve">3 </w:t>
      </w:r>
      <w:r w:rsidRPr="00CE5403">
        <w:rPr>
          <w:rFonts w:ascii="Book Antiqua" w:hAnsi="Book Antiqua"/>
          <w:b/>
          <w:bCs/>
        </w:rPr>
        <w:t>Powers AC,</w:t>
      </w:r>
      <w:r w:rsidRPr="00CE5403">
        <w:rPr>
          <w:rFonts w:ascii="Book Antiqua" w:hAnsi="Book Antiqua"/>
        </w:rPr>
        <w:t xml:space="preserve"> </w:t>
      </w:r>
      <w:proofErr w:type="spellStart"/>
      <w:r w:rsidRPr="00CE5403">
        <w:rPr>
          <w:rFonts w:ascii="Book Antiqua" w:hAnsi="Book Antiqua"/>
        </w:rPr>
        <w:t>Niswender</w:t>
      </w:r>
      <w:proofErr w:type="spellEnd"/>
      <w:r w:rsidRPr="00CE5403">
        <w:rPr>
          <w:rFonts w:ascii="Book Antiqua" w:hAnsi="Book Antiqua"/>
        </w:rPr>
        <w:t xml:space="preserve"> KD, Evans-Molina C. Diabetes Mellitus: Diagnosis, Classification, and Pathophysiology In: Jameson JL, </w:t>
      </w:r>
      <w:proofErr w:type="spellStart"/>
      <w:r w:rsidRPr="00CE5403">
        <w:rPr>
          <w:rFonts w:ascii="Book Antiqua" w:hAnsi="Book Antiqua"/>
        </w:rPr>
        <w:t>Loscalzo</w:t>
      </w:r>
      <w:proofErr w:type="spellEnd"/>
      <w:r w:rsidRPr="00CE5403">
        <w:rPr>
          <w:rFonts w:ascii="Book Antiqua" w:hAnsi="Book Antiqua"/>
        </w:rPr>
        <w:t xml:space="preserve"> J, Fauci AS, Kasper DL, Hauser SL, Longo D, Jameson JL, editors. Harrison’s Principles of Internal Medicine. </w:t>
      </w:r>
      <w:r w:rsidR="000F7454" w:rsidRPr="00CE5403">
        <w:rPr>
          <w:rFonts w:ascii="Book Antiqua" w:hAnsi="Book Antiqua"/>
        </w:rPr>
        <w:t>21</w:t>
      </w:r>
      <w:r w:rsidRPr="00CE5403">
        <w:rPr>
          <w:rFonts w:ascii="Book Antiqua" w:hAnsi="Book Antiqua"/>
          <w:vertAlign w:val="superscript"/>
        </w:rPr>
        <w:t>st</w:t>
      </w:r>
      <w:r w:rsidRPr="00CE5403">
        <w:rPr>
          <w:rFonts w:ascii="Book Antiqua" w:hAnsi="Book Antiqua"/>
        </w:rPr>
        <w:t xml:space="preserve"> ed. New York: McGraw Hill; 2022. p 3094-3103</w:t>
      </w:r>
    </w:p>
    <w:p w14:paraId="07EE99E7" w14:textId="039C457A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4</w:t>
      </w:r>
      <w:r w:rsidR="00386BF2" w:rsidRPr="00CE5403">
        <w:rPr>
          <w:rFonts w:ascii="Book Antiqua" w:hAnsi="Book Antiqua"/>
        </w:rPr>
        <w:t xml:space="preserve"> </w:t>
      </w:r>
      <w:r w:rsidR="00386BF2" w:rsidRPr="00CE5403">
        <w:rPr>
          <w:rFonts w:ascii="Book Antiqua" w:hAnsi="Book Antiqua"/>
          <w:b/>
          <w:bCs/>
        </w:rPr>
        <w:t>Han C</w:t>
      </w:r>
      <w:r w:rsidR="00386BF2" w:rsidRPr="00CE5403">
        <w:rPr>
          <w:rFonts w:ascii="Book Antiqua" w:hAnsi="Book Antiqua"/>
        </w:rPr>
        <w:t xml:space="preserve">, Song Q, Ren Y, Chen X, Jiang X, Hu D. Global prevalence of prediabetes in children and adolescents: A systematic review and meta-analysis. </w:t>
      </w:r>
      <w:r w:rsidR="00386BF2" w:rsidRPr="00CE5403">
        <w:rPr>
          <w:rFonts w:ascii="Book Antiqua" w:hAnsi="Book Antiqua"/>
          <w:i/>
          <w:iCs/>
        </w:rPr>
        <w:t>J Diabetes</w:t>
      </w:r>
      <w:r w:rsidR="00386BF2" w:rsidRPr="00CE5403">
        <w:rPr>
          <w:rFonts w:ascii="Book Antiqua" w:hAnsi="Book Antiqua"/>
        </w:rPr>
        <w:t xml:space="preserve"> 2022; </w:t>
      </w:r>
      <w:r w:rsidR="00386BF2" w:rsidRPr="00CE5403">
        <w:rPr>
          <w:rFonts w:ascii="Book Antiqua" w:hAnsi="Book Antiqua"/>
          <w:b/>
          <w:bCs/>
        </w:rPr>
        <w:t>14</w:t>
      </w:r>
      <w:r w:rsidR="00386BF2" w:rsidRPr="00CE5403">
        <w:rPr>
          <w:rFonts w:ascii="Book Antiqua" w:hAnsi="Book Antiqua"/>
        </w:rPr>
        <w:t>: 434-441 [PMID: 35790502 DOI: 10.1111/1753-0407.13291]</w:t>
      </w:r>
    </w:p>
    <w:p w14:paraId="6792EBA3" w14:textId="1D220049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5</w:t>
      </w:r>
      <w:r w:rsidR="00386BF2" w:rsidRPr="00CE5403">
        <w:rPr>
          <w:rFonts w:ascii="Book Antiqua" w:hAnsi="Book Antiqua"/>
        </w:rPr>
        <w:t xml:space="preserve"> </w:t>
      </w:r>
      <w:r w:rsidR="00386BF2" w:rsidRPr="00CE5403">
        <w:rPr>
          <w:rFonts w:ascii="Book Antiqua" w:hAnsi="Book Antiqua"/>
          <w:b/>
          <w:bCs/>
        </w:rPr>
        <w:t>Weber DR,</w:t>
      </w:r>
      <w:r w:rsidR="00386BF2" w:rsidRPr="00CE5403">
        <w:rPr>
          <w:rFonts w:ascii="Book Antiqua" w:hAnsi="Book Antiqua"/>
        </w:rPr>
        <w:t xml:space="preserve"> </w:t>
      </w:r>
      <w:proofErr w:type="spellStart"/>
      <w:r w:rsidR="00386BF2" w:rsidRPr="00CE5403">
        <w:rPr>
          <w:rFonts w:ascii="Book Antiqua" w:hAnsi="Book Antiqua"/>
        </w:rPr>
        <w:t>Jospe</w:t>
      </w:r>
      <w:proofErr w:type="spellEnd"/>
      <w:r w:rsidR="00386BF2" w:rsidRPr="00CE5403">
        <w:rPr>
          <w:rFonts w:ascii="Book Antiqua" w:hAnsi="Book Antiqua"/>
        </w:rPr>
        <w:t xml:space="preserve"> N. Classification of Diabetes Mellitus. In: </w:t>
      </w:r>
      <w:proofErr w:type="spellStart"/>
      <w:r w:rsidR="00386BF2" w:rsidRPr="00CE5403">
        <w:rPr>
          <w:rFonts w:ascii="Book Antiqua" w:hAnsi="Book Antiqua"/>
        </w:rPr>
        <w:t>Kliegman</w:t>
      </w:r>
      <w:proofErr w:type="spellEnd"/>
      <w:r w:rsidR="00386BF2" w:rsidRPr="00CE5403">
        <w:rPr>
          <w:rFonts w:ascii="Book Antiqua" w:hAnsi="Book Antiqua"/>
        </w:rPr>
        <w:t xml:space="preserve"> RM, St. </w:t>
      </w:r>
      <w:proofErr w:type="spellStart"/>
      <w:r w:rsidR="00386BF2" w:rsidRPr="00CE5403">
        <w:rPr>
          <w:rFonts w:ascii="Book Antiqua" w:hAnsi="Book Antiqua"/>
        </w:rPr>
        <w:t>Geme</w:t>
      </w:r>
      <w:proofErr w:type="spellEnd"/>
      <w:r w:rsidR="00386BF2" w:rsidRPr="00CE5403">
        <w:rPr>
          <w:rFonts w:ascii="Book Antiqua" w:hAnsi="Book Antiqua"/>
        </w:rPr>
        <w:t xml:space="preserve"> III JW, Blum NJ, Shah SS, Tasker RC, Wilson KM, Behrman RE. Nelson Textbook of </w:t>
      </w:r>
      <w:r w:rsidR="00386BF2" w:rsidRPr="00CE5403">
        <w:rPr>
          <w:rFonts w:ascii="Book Antiqua" w:hAnsi="Book Antiqua"/>
        </w:rPr>
        <w:lastRenderedPageBreak/>
        <w:t>Pediatrics. 21st ed. Philadelphia: Elsevier, 2019: 654-680. [DOI: 10.1016/b978-1-4377-0755-7.00714-4]</w:t>
      </w:r>
    </w:p>
    <w:p w14:paraId="3FDAADB2" w14:textId="353687CF" w:rsidR="000F7454" w:rsidRPr="00CE5403" w:rsidRDefault="000F7454" w:rsidP="00CE5403">
      <w:pPr>
        <w:spacing w:line="360" w:lineRule="auto"/>
        <w:jc w:val="both"/>
        <w:rPr>
          <w:rFonts w:ascii="Book Antiqua" w:hAnsi="Book Antiqua" w:cs="Segoe UI"/>
          <w:color w:val="212121"/>
          <w:shd w:val="clear" w:color="auto" w:fill="FFFFFF"/>
        </w:rPr>
      </w:pPr>
      <w:r w:rsidRPr="00CE5403">
        <w:rPr>
          <w:rFonts w:ascii="Book Antiqua" w:hAnsi="Book Antiqua"/>
        </w:rPr>
        <w:t>6</w:t>
      </w:r>
      <w:r w:rsidR="00386BF2" w:rsidRPr="00CE5403">
        <w:rPr>
          <w:rFonts w:ascii="Book Antiqua" w:hAnsi="Book Antiqua"/>
        </w:rPr>
        <w:t xml:space="preserve"> </w:t>
      </w:r>
      <w:r w:rsidRPr="00CE5403">
        <w:rPr>
          <w:rFonts w:ascii="Book Antiqua" w:hAnsi="Book Antiqua" w:cs="Segoe UI"/>
          <w:b/>
          <w:bCs/>
          <w:color w:val="212121"/>
          <w:shd w:val="clear" w:color="auto" w:fill="FFFFFF"/>
        </w:rPr>
        <w:t>American Diabetes Association Professional Practice Committee</w:t>
      </w:r>
      <w:r w:rsidRPr="00CE5403">
        <w:rPr>
          <w:rFonts w:ascii="Book Antiqua" w:hAnsi="Book Antiqua" w:cs="Segoe UI"/>
          <w:color w:val="212121"/>
          <w:shd w:val="clear" w:color="auto" w:fill="FFFFFF"/>
        </w:rPr>
        <w:t>. 2. Classification and Diagnosis of Diabetes: Standards of Medical Care in Diabetes-2022. Diabetes Care. 2022;</w:t>
      </w:r>
      <w:r w:rsidR="004E7F5D" w:rsidRPr="00CE5403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Pr="00CE5403">
        <w:rPr>
          <w:rFonts w:ascii="Book Antiqua" w:hAnsi="Book Antiqua" w:cs="Segoe UI"/>
          <w:b/>
          <w:color w:val="212121"/>
          <w:shd w:val="clear" w:color="auto" w:fill="FFFFFF"/>
        </w:rPr>
        <w:t>45:</w:t>
      </w:r>
      <w:r w:rsidR="004E7F5D" w:rsidRPr="00CE5403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Pr="00CE5403">
        <w:rPr>
          <w:rFonts w:ascii="Book Antiqua" w:hAnsi="Book Antiqua" w:cs="Segoe UI"/>
          <w:color w:val="212121"/>
          <w:shd w:val="clear" w:color="auto" w:fill="FFFFFF"/>
        </w:rPr>
        <w:t xml:space="preserve">S17-S38 [PMID: 34964875. </w:t>
      </w:r>
      <w:r w:rsidR="009724BC" w:rsidRPr="00CE5403">
        <w:rPr>
          <w:rFonts w:ascii="Book Antiqua" w:hAnsi="Book Antiqua" w:cs="Segoe UI"/>
          <w:color w:val="212121"/>
          <w:shd w:val="clear" w:color="auto" w:fill="FFFFFF"/>
        </w:rPr>
        <w:t>DOI</w:t>
      </w:r>
      <w:r w:rsidRPr="00CE5403">
        <w:rPr>
          <w:rFonts w:ascii="Book Antiqua" w:hAnsi="Book Antiqua" w:cs="Segoe UI"/>
          <w:color w:val="212121"/>
          <w:shd w:val="clear" w:color="auto" w:fill="FFFFFF"/>
        </w:rPr>
        <w:t xml:space="preserve">: 10.2337/dc22-S002] </w:t>
      </w:r>
    </w:p>
    <w:p w14:paraId="21DFF786" w14:textId="4C071A13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7</w:t>
      </w:r>
      <w:r w:rsidR="00386BF2" w:rsidRPr="00CE5403">
        <w:rPr>
          <w:rFonts w:ascii="Book Antiqua" w:hAnsi="Book Antiqua"/>
        </w:rPr>
        <w:t xml:space="preserve"> </w:t>
      </w:r>
      <w:r w:rsidR="00386BF2" w:rsidRPr="00CE5403">
        <w:rPr>
          <w:rFonts w:ascii="Book Antiqua" w:hAnsi="Book Antiqua"/>
          <w:b/>
          <w:bCs/>
        </w:rPr>
        <w:t>Andes LJ</w:t>
      </w:r>
      <w:r w:rsidR="00386BF2" w:rsidRPr="00CE5403">
        <w:rPr>
          <w:rFonts w:ascii="Book Antiqua" w:hAnsi="Book Antiqua"/>
        </w:rPr>
        <w:t xml:space="preserve">, Cheng YJ, </w:t>
      </w:r>
      <w:proofErr w:type="spellStart"/>
      <w:r w:rsidR="00386BF2" w:rsidRPr="00CE5403">
        <w:rPr>
          <w:rFonts w:ascii="Book Antiqua" w:hAnsi="Book Antiqua"/>
        </w:rPr>
        <w:t>Rolka</w:t>
      </w:r>
      <w:proofErr w:type="spellEnd"/>
      <w:r w:rsidR="00386BF2" w:rsidRPr="00CE5403">
        <w:rPr>
          <w:rFonts w:ascii="Book Antiqua" w:hAnsi="Book Antiqua"/>
        </w:rPr>
        <w:t xml:space="preserve"> DB, Gregg EW, </w:t>
      </w:r>
      <w:proofErr w:type="spellStart"/>
      <w:r w:rsidR="00386BF2" w:rsidRPr="00CE5403">
        <w:rPr>
          <w:rFonts w:ascii="Book Antiqua" w:hAnsi="Book Antiqua"/>
        </w:rPr>
        <w:t>Imperatore</w:t>
      </w:r>
      <w:proofErr w:type="spellEnd"/>
      <w:r w:rsidR="00386BF2" w:rsidRPr="00CE5403">
        <w:rPr>
          <w:rFonts w:ascii="Book Antiqua" w:hAnsi="Book Antiqua"/>
        </w:rPr>
        <w:t xml:space="preserve"> G. Prevalence of Prediabetes Among Adolescents and Young Adults in the United States, 2005-2016. </w:t>
      </w:r>
      <w:r w:rsidR="00386BF2" w:rsidRPr="00CE5403">
        <w:rPr>
          <w:rFonts w:ascii="Book Antiqua" w:hAnsi="Book Antiqua"/>
          <w:i/>
          <w:iCs/>
        </w:rPr>
        <w:t xml:space="preserve">JAMA </w:t>
      </w:r>
      <w:proofErr w:type="spellStart"/>
      <w:r w:rsidR="00386BF2" w:rsidRPr="00CE5403">
        <w:rPr>
          <w:rFonts w:ascii="Book Antiqua" w:hAnsi="Book Antiqua"/>
          <w:i/>
          <w:iCs/>
        </w:rPr>
        <w:t>Pediatr</w:t>
      </w:r>
      <w:proofErr w:type="spellEnd"/>
      <w:r w:rsidR="00386BF2" w:rsidRPr="00CE5403">
        <w:rPr>
          <w:rFonts w:ascii="Book Antiqua" w:hAnsi="Book Antiqua"/>
        </w:rPr>
        <w:t xml:space="preserve"> 2020; </w:t>
      </w:r>
      <w:r w:rsidR="00386BF2" w:rsidRPr="00CE5403">
        <w:rPr>
          <w:rFonts w:ascii="Book Antiqua" w:hAnsi="Book Antiqua"/>
          <w:b/>
          <w:bCs/>
        </w:rPr>
        <w:t>174</w:t>
      </w:r>
      <w:r w:rsidR="00386BF2" w:rsidRPr="00CE5403">
        <w:rPr>
          <w:rFonts w:ascii="Book Antiqua" w:hAnsi="Book Antiqua"/>
        </w:rPr>
        <w:t>: e194498 [PMID: 31790544 DOI: 10.1001/jamapediatrics.2019.4498]</w:t>
      </w:r>
    </w:p>
    <w:p w14:paraId="282791C5" w14:textId="4780300E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8</w:t>
      </w:r>
      <w:r w:rsidR="00386BF2" w:rsidRPr="00CE5403">
        <w:rPr>
          <w:rFonts w:ascii="Book Antiqua" w:hAnsi="Book Antiqua"/>
        </w:rPr>
        <w:t xml:space="preserve"> </w:t>
      </w:r>
      <w:proofErr w:type="spellStart"/>
      <w:r w:rsidR="00386BF2" w:rsidRPr="00CE5403">
        <w:rPr>
          <w:rFonts w:ascii="Book Antiqua" w:hAnsi="Book Antiqua"/>
          <w:b/>
          <w:bCs/>
        </w:rPr>
        <w:t>Hampl</w:t>
      </w:r>
      <w:proofErr w:type="spellEnd"/>
      <w:r w:rsidR="00386BF2" w:rsidRPr="00CE5403">
        <w:rPr>
          <w:rFonts w:ascii="Book Antiqua" w:hAnsi="Book Antiqua"/>
          <w:b/>
          <w:bCs/>
        </w:rPr>
        <w:t xml:space="preserve"> SE</w:t>
      </w:r>
      <w:r w:rsidR="00386BF2" w:rsidRPr="00CE5403">
        <w:rPr>
          <w:rFonts w:ascii="Book Antiqua" w:hAnsi="Book Antiqua"/>
        </w:rPr>
        <w:t xml:space="preserve">, </w:t>
      </w:r>
      <w:proofErr w:type="spellStart"/>
      <w:r w:rsidR="00386BF2" w:rsidRPr="00CE5403">
        <w:rPr>
          <w:rFonts w:ascii="Book Antiqua" w:hAnsi="Book Antiqua"/>
        </w:rPr>
        <w:t>Hassink</w:t>
      </w:r>
      <w:proofErr w:type="spellEnd"/>
      <w:r w:rsidR="00386BF2" w:rsidRPr="00CE5403">
        <w:rPr>
          <w:rFonts w:ascii="Book Antiqua" w:hAnsi="Book Antiqua"/>
        </w:rPr>
        <w:t xml:space="preserve"> SG, Skinner AC, Armstrong SC, Barlow SE, Bolling CF, Avila Edwards KC, </w:t>
      </w:r>
      <w:proofErr w:type="spellStart"/>
      <w:r w:rsidR="00386BF2" w:rsidRPr="00CE5403">
        <w:rPr>
          <w:rFonts w:ascii="Book Antiqua" w:hAnsi="Book Antiqua"/>
        </w:rPr>
        <w:t>Eneli</w:t>
      </w:r>
      <w:proofErr w:type="spellEnd"/>
      <w:r w:rsidR="00386BF2" w:rsidRPr="00CE5403">
        <w:rPr>
          <w:rFonts w:ascii="Book Antiqua" w:hAnsi="Book Antiqua"/>
        </w:rPr>
        <w:t xml:space="preserve"> I, Hamre R, Joseph MM, Lunsford D, Mendonca E, </w:t>
      </w:r>
      <w:proofErr w:type="spellStart"/>
      <w:r w:rsidR="00386BF2" w:rsidRPr="00CE5403">
        <w:rPr>
          <w:rFonts w:ascii="Book Antiqua" w:hAnsi="Book Antiqua"/>
        </w:rPr>
        <w:t>Michalsky</w:t>
      </w:r>
      <w:proofErr w:type="spellEnd"/>
      <w:r w:rsidR="00386BF2" w:rsidRPr="00CE5403">
        <w:rPr>
          <w:rFonts w:ascii="Book Antiqua" w:hAnsi="Book Antiqua"/>
        </w:rPr>
        <w:t xml:space="preserve"> MP, Mirza N, Ochoa ER, Sharifi M, </w:t>
      </w:r>
      <w:proofErr w:type="spellStart"/>
      <w:r w:rsidR="00386BF2" w:rsidRPr="00CE5403">
        <w:rPr>
          <w:rFonts w:ascii="Book Antiqua" w:hAnsi="Book Antiqua"/>
        </w:rPr>
        <w:t>Staiano</w:t>
      </w:r>
      <w:proofErr w:type="spellEnd"/>
      <w:r w:rsidR="00386BF2" w:rsidRPr="00CE5403">
        <w:rPr>
          <w:rFonts w:ascii="Book Antiqua" w:hAnsi="Book Antiqua"/>
        </w:rPr>
        <w:t xml:space="preserve"> AE, </w:t>
      </w:r>
      <w:proofErr w:type="spellStart"/>
      <w:r w:rsidR="00386BF2" w:rsidRPr="00CE5403">
        <w:rPr>
          <w:rFonts w:ascii="Book Antiqua" w:hAnsi="Book Antiqua"/>
        </w:rPr>
        <w:t>Weedn</w:t>
      </w:r>
      <w:proofErr w:type="spellEnd"/>
      <w:r w:rsidR="00386BF2" w:rsidRPr="00CE5403">
        <w:rPr>
          <w:rFonts w:ascii="Book Antiqua" w:hAnsi="Book Antiqua"/>
        </w:rPr>
        <w:t xml:space="preserve"> AE, Flinn SK, Lindros J, </w:t>
      </w:r>
      <w:proofErr w:type="spellStart"/>
      <w:r w:rsidR="00386BF2" w:rsidRPr="00CE5403">
        <w:rPr>
          <w:rFonts w:ascii="Book Antiqua" w:hAnsi="Book Antiqua"/>
        </w:rPr>
        <w:t>Okechukwu</w:t>
      </w:r>
      <w:proofErr w:type="spellEnd"/>
      <w:r w:rsidR="00386BF2" w:rsidRPr="00CE5403">
        <w:rPr>
          <w:rFonts w:ascii="Book Antiqua" w:hAnsi="Book Antiqua"/>
        </w:rPr>
        <w:t xml:space="preserve"> K. Clinical Practice Guideline for the Evaluation and Treatment of Children and Adolescents With Obesity. </w:t>
      </w:r>
      <w:r w:rsidR="00386BF2" w:rsidRPr="00CE5403">
        <w:rPr>
          <w:rFonts w:ascii="Book Antiqua" w:hAnsi="Book Antiqua"/>
          <w:i/>
          <w:iCs/>
        </w:rPr>
        <w:t>Pediatrics</w:t>
      </w:r>
      <w:r w:rsidR="00386BF2" w:rsidRPr="00CE5403">
        <w:rPr>
          <w:rFonts w:ascii="Book Antiqua" w:hAnsi="Book Antiqua"/>
        </w:rPr>
        <w:t xml:space="preserve"> 2023; </w:t>
      </w:r>
      <w:r w:rsidR="00386BF2" w:rsidRPr="00CE5403">
        <w:rPr>
          <w:rFonts w:ascii="Book Antiqua" w:hAnsi="Book Antiqua"/>
          <w:b/>
          <w:bCs/>
        </w:rPr>
        <w:t>151</w:t>
      </w:r>
      <w:r w:rsidR="00386BF2" w:rsidRPr="00CE5403">
        <w:rPr>
          <w:rFonts w:ascii="Book Antiqua" w:hAnsi="Book Antiqua"/>
        </w:rPr>
        <w:t xml:space="preserve"> [PMID: 36622115 DOI: 10.1542/peds.2022-060640]</w:t>
      </w:r>
    </w:p>
    <w:p w14:paraId="110FEDFD" w14:textId="1BC06B2B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9</w:t>
      </w:r>
      <w:r w:rsidR="00386BF2" w:rsidRPr="00CE5403">
        <w:rPr>
          <w:rFonts w:ascii="Book Antiqua" w:hAnsi="Book Antiqua"/>
        </w:rPr>
        <w:t xml:space="preserve"> </w:t>
      </w:r>
      <w:r w:rsidR="00386BF2" w:rsidRPr="00CE5403">
        <w:rPr>
          <w:rFonts w:ascii="Book Antiqua" w:hAnsi="Book Antiqua"/>
          <w:b/>
          <w:bCs/>
        </w:rPr>
        <w:t>Hagman E</w:t>
      </w:r>
      <w:r w:rsidR="00386BF2" w:rsidRPr="00CE5403">
        <w:rPr>
          <w:rFonts w:ascii="Book Antiqua" w:hAnsi="Book Antiqua"/>
        </w:rPr>
        <w:t xml:space="preserve">, Danielsson P, Brandt L, Ekbom A, Marcus C. Association between impaired fasting glycaemia in pediatric obesity and type 2 diabetes in young adulthood. </w:t>
      </w:r>
      <w:proofErr w:type="spellStart"/>
      <w:r w:rsidR="00386BF2" w:rsidRPr="00CE5403">
        <w:rPr>
          <w:rFonts w:ascii="Book Antiqua" w:hAnsi="Book Antiqua"/>
          <w:i/>
          <w:iCs/>
        </w:rPr>
        <w:t>Nutr</w:t>
      </w:r>
      <w:proofErr w:type="spellEnd"/>
      <w:r w:rsidR="00386BF2" w:rsidRPr="00CE5403">
        <w:rPr>
          <w:rFonts w:ascii="Book Antiqua" w:hAnsi="Book Antiqua"/>
          <w:i/>
          <w:iCs/>
        </w:rPr>
        <w:t xml:space="preserve"> Diabetes</w:t>
      </w:r>
      <w:r w:rsidR="00386BF2" w:rsidRPr="00CE5403">
        <w:rPr>
          <w:rFonts w:ascii="Book Antiqua" w:hAnsi="Book Antiqua"/>
        </w:rPr>
        <w:t xml:space="preserve"> 2016; </w:t>
      </w:r>
      <w:r w:rsidR="00386BF2" w:rsidRPr="00CE5403">
        <w:rPr>
          <w:rFonts w:ascii="Book Antiqua" w:hAnsi="Book Antiqua"/>
          <w:b/>
          <w:bCs/>
        </w:rPr>
        <w:t>6</w:t>
      </w:r>
      <w:r w:rsidR="00386BF2" w:rsidRPr="00CE5403">
        <w:rPr>
          <w:rFonts w:ascii="Book Antiqua" w:hAnsi="Book Antiqua"/>
        </w:rPr>
        <w:t>: e227 [PMID: 27548712 DOI: 10.1038/nutd.2016.34]</w:t>
      </w:r>
    </w:p>
    <w:p w14:paraId="2B29B7F6" w14:textId="3FDC218B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10</w:t>
      </w:r>
      <w:r w:rsidR="00386BF2" w:rsidRPr="00CE5403">
        <w:rPr>
          <w:rFonts w:ascii="Book Antiqua" w:hAnsi="Book Antiqua"/>
        </w:rPr>
        <w:t xml:space="preserve"> </w:t>
      </w:r>
      <w:r w:rsidR="00386BF2" w:rsidRPr="00CE5403">
        <w:rPr>
          <w:rFonts w:ascii="Book Antiqua" w:hAnsi="Book Antiqua"/>
          <w:b/>
          <w:bCs/>
        </w:rPr>
        <w:t>Weiss R</w:t>
      </w:r>
      <w:r w:rsidR="00386BF2" w:rsidRPr="00CE5403">
        <w:rPr>
          <w:rFonts w:ascii="Book Antiqua" w:hAnsi="Book Antiqua"/>
        </w:rPr>
        <w:t xml:space="preserve">, </w:t>
      </w:r>
      <w:proofErr w:type="spellStart"/>
      <w:r w:rsidR="00386BF2" w:rsidRPr="00CE5403">
        <w:rPr>
          <w:rFonts w:ascii="Book Antiqua" w:hAnsi="Book Antiqua"/>
        </w:rPr>
        <w:t>Taksali</w:t>
      </w:r>
      <w:proofErr w:type="spellEnd"/>
      <w:r w:rsidR="00386BF2" w:rsidRPr="00CE5403">
        <w:rPr>
          <w:rFonts w:ascii="Book Antiqua" w:hAnsi="Book Antiqua"/>
        </w:rPr>
        <w:t xml:space="preserve"> SE, </w:t>
      </w:r>
      <w:proofErr w:type="spellStart"/>
      <w:r w:rsidR="00386BF2" w:rsidRPr="00CE5403">
        <w:rPr>
          <w:rFonts w:ascii="Book Antiqua" w:hAnsi="Book Antiqua"/>
        </w:rPr>
        <w:t>Tamborlane</w:t>
      </w:r>
      <w:proofErr w:type="spellEnd"/>
      <w:r w:rsidR="00386BF2" w:rsidRPr="00CE5403">
        <w:rPr>
          <w:rFonts w:ascii="Book Antiqua" w:hAnsi="Book Antiqua"/>
        </w:rPr>
        <w:t xml:space="preserve"> WV, </w:t>
      </w:r>
      <w:proofErr w:type="spellStart"/>
      <w:r w:rsidR="00386BF2" w:rsidRPr="00CE5403">
        <w:rPr>
          <w:rFonts w:ascii="Book Antiqua" w:hAnsi="Book Antiqua"/>
        </w:rPr>
        <w:t>Burgert</w:t>
      </w:r>
      <w:proofErr w:type="spellEnd"/>
      <w:r w:rsidR="00386BF2" w:rsidRPr="00CE5403">
        <w:rPr>
          <w:rFonts w:ascii="Book Antiqua" w:hAnsi="Book Antiqua"/>
        </w:rPr>
        <w:t xml:space="preserve"> TS, </w:t>
      </w:r>
      <w:proofErr w:type="spellStart"/>
      <w:r w:rsidR="00386BF2" w:rsidRPr="00CE5403">
        <w:rPr>
          <w:rFonts w:ascii="Book Antiqua" w:hAnsi="Book Antiqua"/>
        </w:rPr>
        <w:t>Savoye</w:t>
      </w:r>
      <w:proofErr w:type="spellEnd"/>
      <w:r w:rsidR="00386BF2" w:rsidRPr="00CE5403">
        <w:rPr>
          <w:rFonts w:ascii="Book Antiqua" w:hAnsi="Book Antiqua"/>
        </w:rPr>
        <w:t xml:space="preserve"> M, Caprio S. Predictors of changes in glucose tolerance status in obese youth. </w:t>
      </w:r>
      <w:r w:rsidR="00386BF2" w:rsidRPr="00CE5403">
        <w:rPr>
          <w:rFonts w:ascii="Book Antiqua" w:hAnsi="Book Antiqua"/>
          <w:i/>
          <w:iCs/>
        </w:rPr>
        <w:t>Diabetes Care</w:t>
      </w:r>
      <w:r w:rsidR="00386BF2" w:rsidRPr="00CE5403">
        <w:rPr>
          <w:rFonts w:ascii="Book Antiqua" w:hAnsi="Book Antiqua"/>
        </w:rPr>
        <w:t xml:space="preserve"> 2005; </w:t>
      </w:r>
      <w:r w:rsidR="00386BF2" w:rsidRPr="00CE5403">
        <w:rPr>
          <w:rFonts w:ascii="Book Antiqua" w:hAnsi="Book Antiqua"/>
          <w:b/>
          <w:bCs/>
        </w:rPr>
        <w:t>28</w:t>
      </w:r>
      <w:r w:rsidR="00386BF2" w:rsidRPr="00CE5403">
        <w:rPr>
          <w:rFonts w:ascii="Book Antiqua" w:hAnsi="Book Antiqua"/>
        </w:rPr>
        <w:t>: 902-909 [PMID: 15793193 DOI: 10.2337/diacare.28.4.902]</w:t>
      </w:r>
    </w:p>
    <w:p w14:paraId="7A8322EB" w14:textId="7AFFB1ED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11</w:t>
      </w:r>
      <w:r w:rsidR="00386BF2" w:rsidRPr="00CE5403">
        <w:rPr>
          <w:rFonts w:ascii="Book Antiqua" w:hAnsi="Book Antiqua"/>
        </w:rPr>
        <w:t xml:space="preserve"> </w:t>
      </w:r>
      <w:r w:rsidR="00386BF2" w:rsidRPr="00CE5403">
        <w:rPr>
          <w:rFonts w:ascii="Book Antiqua" w:hAnsi="Book Antiqua"/>
          <w:b/>
          <w:bCs/>
        </w:rPr>
        <w:t>Wallace AS</w:t>
      </w:r>
      <w:r w:rsidR="00386BF2" w:rsidRPr="00CE5403">
        <w:rPr>
          <w:rFonts w:ascii="Book Antiqua" w:hAnsi="Book Antiqua"/>
        </w:rPr>
        <w:t xml:space="preserve">, Wang D, Shin JI, Selvin E. Screening and Diagnosis of Prediabetes and Diabetes in US Children and Adolescents. </w:t>
      </w:r>
      <w:r w:rsidR="00386BF2" w:rsidRPr="00CE5403">
        <w:rPr>
          <w:rFonts w:ascii="Book Antiqua" w:hAnsi="Book Antiqua"/>
          <w:i/>
          <w:iCs/>
        </w:rPr>
        <w:t>Pediatrics</w:t>
      </w:r>
      <w:r w:rsidR="00386BF2" w:rsidRPr="00CE5403">
        <w:rPr>
          <w:rFonts w:ascii="Book Antiqua" w:hAnsi="Book Antiqua"/>
        </w:rPr>
        <w:t xml:space="preserve"> 2020; </w:t>
      </w:r>
      <w:r w:rsidR="00386BF2" w:rsidRPr="00CE5403">
        <w:rPr>
          <w:rFonts w:ascii="Book Antiqua" w:hAnsi="Book Antiqua"/>
          <w:b/>
          <w:bCs/>
        </w:rPr>
        <w:t>146</w:t>
      </w:r>
      <w:r w:rsidR="00386BF2" w:rsidRPr="00CE5403">
        <w:rPr>
          <w:rFonts w:ascii="Book Antiqua" w:hAnsi="Book Antiqua"/>
        </w:rPr>
        <w:t xml:space="preserve"> [PMID: 32778539 DOI: 10.1542/peds.2020-0265]</w:t>
      </w:r>
    </w:p>
    <w:p w14:paraId="13DF8750" w14:textId="3E59C889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12</w:t>
      </w:r>
      <w:r w:rsidR="00386BF2" w:rsidRPr="00CE5403">
        <w:rPr>
          <w:rFonts w:ascii="Book Antiqua" w:hAnsi="Book Antiqua"/>
        </w:rPr>
        <w:t xml:space="preserve"> </w:t>
      </w:r>
      <w:proofErr w:type="spellStart"/>
      <w:r w:rsidR="00386BF2" w:rsidRPr="00CE5403">
        <w:rPr>
          <w:rFonts w:ascii="Book Antiqua" w:hAnsi="Book Antiqua"/>
          <w:b/>
          <w:bCs/>
        </w:rPr>
        <w:t>Knowler</w:t>
      </w:r>
      <w:proofErr w:type="spellEnd"/>
      <w:r w:rsidR="00386BF2" w:rsidRPr="00CE5403">
        <w:rPr>
          <w:rFonts w:ascii="Book Antiqua" w:hAnsi="Book Antiqua"/>
          <w:b/>
          <w:bCs/>
        </w:rPr>
        <w:t xml:space="preserve"> WC</w:t>
      </w:r>
      <w:r w:rsidR="00386BF2" w:rsidRPr="00CE5403">
        <w:rPr>
          <w:rFonts w:ascii="Book Antiqua" w:hAnsi="Book Antiqua"/>
        </w:rPr>
        <w:t xml:space="preserve">, Barrett-Connor E, Fowler SE, Hamman RF, Lachin JM, Walker EA, Nathan DM; Diabetes Prevention Program Research Group. Reduction in the incidence of type 2 diabetes with lifestyle intervention or metformin. </w:t>
      </w:r>
      <w:r w:rsidR="00386BF2" w:rsidRPr="00CE5403">
        <w:rPr>
          <w:rFonts w:ascii="Book Antiqua" w:hAnsi="Book Antiqua"/>
          <w:i/>
          <w:iCs/>
        </w:rPr>
        <w:t xml:space="preserve">N </w:t>
      </w:r>
      <w:proofErr w:type="spellStart"/>
      <w:r w:rsidR="00386BF2" w:rsidRPr="00CE5403">
        <w:rPr>
          <w:rFonts w:ascii="Book Antiqua" w:hAnsi="Book Antiqua"/>
          <w:i/>
          <w:iCs/>
        </w:rPr>
        <w:t>Engl</w:t>
      </w:r>
      <w:proofErr w:type="spellEnd"/>
      <w:r w:rsidR="00386BF2" w:rsidRPr="00CE5403">
        <w:rPr>
          <w:rFonts w:ascii="Book Antiqua" w:hAnsi="Book Antiqua"/>
          <w:i/>
          <w:iCs/>
        </w:rPr>
        <w:t xml:space="preserve"> J Med</w:t>
      </w:r>
      <w:r w:rsidR="00386BF2" w:rsidRPr="00CE5403">
        <w:rPr>
          <w:rFonts w:ascii="Book Antiqua" w:hAnsi="Book Antiqua"/>
        </w:rPr>
        <w:t xml:space="preserve"> 2002; </w:t>
      </w:r>
      <w:r w:rsidR="00386BF2" w:rsidRPr="00CE5403">
        <w:rPr>
          <w:rFonts w:ascii="Book Antiqua" w:hAnsi="Book Antiqua"/>
          <w:b/>
          <w:bCs/>
        </w:rPr>
        <w:t>346</w:t>
      </w:r>
      <w:r w:rsidR="00386BF2" w:rsidRPr="00CE5403">
        <w:rPr>
          <w:rFonts w:ascii="Book Antiqua" w:hAnsi="Book Antiqua"/>
        </w:rPr>
        <w:t>: 393-403 [PMID: 11832527 DOI: 10.1056/NEJMoa012512]</w:t>
      </w:r>
    </w:p>
    <w:p w14:paraId="0156B7F2" w14:textId="156EF7EE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13</w:t>
      </w:r>
      <w:r w:rsidR="00386BF2" w:rsidRPr="00CE5403">
        <w:rPr>
          <w:rFonts w:ascii="Book Antiqua" w:hAnsi="Book Antiqua"/>
        </w:rPr>
        <w:t xml:space="preserve"> </w:t>
      </w:r>
      <w:proofErr w:type="spellStart"/>
      <w:r w:rsidR="00386BF2" w:rsidRPr="00CE5403">
        <w:rPr>
          <w:rFonts w:ascii="Book Antiqua" w:hAnsi="Book Antiqua"/>
          <w:b/>
          <w:bCs/>
        </w:rPr>
        <w:t>Sakuta</w:t>
      </w:r>
      <w:proofErr w:type="spellEnd"/>
      <w:r w:rsidR="00386BF2" w:rsidRPr="00CE5403">
        <w:rPr>
          <w:rFonts w:ascii="Book Antiqua" w:hAnsi="Book Antiqua"/>
          <w:b/>
          <w:bCs/>
        </w:rPr>
        <w:t xml:space="preserve"> M</w:t>
      </w:r>
      <w:r w:rsidR="00386BF2" w:rsidRPr="00CE5403">
        <w:rPr>
          <w:rFonts w:ascii="Book Antiqua" w:hAnsi="Book Antiqua"/>
        </w:rPr>
        <w:t>. [One hundred books which built up neurology (37)-Charcot JM "</w:t>
      </w:r>
      <w:proofErr w:type="spellStart"/>
      <w:r w:rsidR="00386BF2" w:rsidRPr="00CE5403">
        <w:rPr>
          <w:rFonts w:ascii="Book Antiqua" w:hAnsi="Book Antiqua"/>
        </w:rPr>
        <w:t>Leçons</w:t>
      </w:r>
      <w:proofErr w:type="spellEnd"/>
      <w:r w:rsidR="00386BF2" w:rsidRPr="00CE5403">
        <w:rPr>
          <w:rFonts w:ascii="Book Antiqua" w:hAnsi="Book Antiqua"/>
        </w:rPr>
        <w:t xml:space="preserve"> sur les </w:t>
      </w:r>
      <w:proofErr w:type="spellStart"/>
      <w:r w:rsidR="00386BF2" w:rsidRPr="00CE5403">
        <w:rPr>
          <w:rFonts w:ascii="Book Antiqua" w:hAnsi="Book Antiqua"/>
        </w:rPr>
        <w:t>Localsations</w:t>
      </w:r>
      <w:proofErr w:type="spellEnd"/>
      <w:r w:rsidR="00386BF2" w:rsidRPr="00CE5403">
        <w:rPr>
          <w:rFonts w:ascii="Book Antiqua" w:hAnsi="Book Antiqua"/>
        </w:rPr>
        <w:t xml:space="preserve"> das les Maladies du </w:t>
      </w:r>
      <w:proofErr w:type="spellStart"/>
      <w:r w:rsidR="00386BF2" w:rsidRPr="00CE5403">
        <w:rPr>
          <w:rFonts w:ascii="Book Antiqua" w:hAnsi="Book Antiqua"/>
        </w:rPr>
        <w:t>Cerveau</w:t>
      </w:r>
      <w:proofErr w:type="spellEnd"/>
      <w:r w:rsidR="00386BF2" w:rsidRPr="00CE5403">
        <w:rPr>
          <w:rFonts w:ascii="Book Antiqua" w:hAnsi="Book Antiqua"/>
        </w:rPr>
        <w:t xml:space="preserve"> et de la </w:t>
      </w:r>
      <w:proofErr w:type="spellStart"/>
      <w:r w:rsidR="00386BF2" w:rsidRPr="00CE5403">
        <w:rPr>
          <w:rFonts w:ascii="Book Antiqua" w:hAnsi="Book Antiqua"/>
        </w:rPr>
        <w:t>Moelle</w:t>
      </w:r>
      <w:proofErr w:type="spellEnd"/>
      <w:r w:rsidR="00386BF2" w:rsidRPr="00CE5403">
        <w:rPr>
          <w:rFonts w:ascii="Book Antiqua" w:hAnsi="Book Antiqua"/>
        </w:rPr>
        <w:t xml:space="preserve"> </w:t>
      </w:r>
      <w:proofErr w:type="spellStart"/>
      <w:r w:rsidR="00386BF2" w:rsidRPr="00CE5403">
        <w:rPr>
          <w:rFonts w:ascii="Book Antiqua" w:hAnsi="Book Antiqua"/>
        </w:rPr>
        <w:t>Epinière</w:t>
      </w:r>
      <w:proofErr w:type="spellEnd"/>
      <w:r w:rsidR="00386BF2" w:rsidRPr="00CE5403">
        <w:rPr>
          <w:rFonts w:ascii="Book Antiqua" w:hAnsi="Book Antiqua"/>
        </w:rPr>
        <w:t xml:space="preserve"> </w:t>
      </w:r>
      <w:proofErr w:type="spellStart"/>
      <w:r w:rsidR="00386BF2" w:rsidRPr="00CE5403">
        <w:rPr>
          <w:rFonts w:ascii="Book Antiqua" w:hAnsi="Book Antiqua"/>
        </w:rPr>
        <w:t>faites</w:t>
      </w:r>
      <w:proofErr w:type="spellEnd"/>
      <w:r w:rsidR="00386BF2" w:rsidRPr="00CE5403">
        <w:rPr>
          <w:rFonts w:ascii="Book Antiqua" w:hAnsi="Book Antiqua"/>
        </w:rPr>
        <w:t xml:space="preserve"> a la </w:t>
      </w:r>
      <w:proofErr w:type="spellStart"/>
      <w:r w:rsidR="00386BF2" w:rsidRPr="00CE5403">
        <w:rPr>
          <w:rFonts w:ascii="Book Antiqua" w:hAnsi="Book Antiqua"/>
        </w:rPr>
        <w:t>Faculté</w:t>
      </w:r>
      <w:proofErr w:type="spellEnd"/>
      <w:r w:rsidR="00386BF2" w:rsidRPr="00CE5403">
        <w:rPr>
          <w:rFonts w:ascii="Book Antiqua" w:hAnsi="Book Antiqua"/>
        </w:rPr>
        <w:t xml:space="preserve"> de </w:t>
      </w:r>
      <w:proofErr w:type="spellStart"/>
      <w:r w:rsidR="00386BF2" w:rsidRPr="00CE5403">
        <w:rPr>
          <w:rFonts w:ascii="Book Antiqua" w:hAnsi="Book Antiqua"/>
        </w:rPr>
        <w:t>Médecine</w:t>
      </w:r>
      <w:proofErr w:type="spellEnd"/>
      <w:r w:rsidR="00386BF2" w:rsidRPr="00CE5403">
        <w:rPr>
          <w:rFonts w:ascii="Book Antiqua" w:hAnsi="Book Antiqua"/>
        </w:rPr>
        <w:t xml:space="preserve"> de Paris"(1876-1880)]. </w:t>
      </w:r>
      <w:r w:rsidR="00386BF2" w:rsidRPr="00CE5403">
        <w:rPr>
          <w:rFonts w:ascii="Book Antiqua" w:hAnsi="Book Antiqua"/>
          <w:i/>
          <w:iCs/>
        </w:rPr>
        <w:t>Brain Nerve</w:t>
      </w:r>
      <w:r w:rsidR="00386BF2" w:rsidRPr="00CE5403">
        <w:rPr>
          <w:rFonts w:ascii="Book Antiqua" w:hAnsi="Book Antiqua"/>
        </w:rPr>
        <w:t xml:space="preserve"> 2010; </w:t>
      </w:r>
      <w:r w:rsidR="00386BF2" w:rsidRPr="00CE5403">
        <w:rPr>
          <w:rFonts w:ascii="Book Antiqua" w:hAnsi="Book Antiqua"/>
          <w:b/>
          <w:bCs/>
        </w:rPr>
        <w:t>62</w:t>
      </w:r>
      <w:r w:rsidR="00386BF2" w:rsidRPr="00CE5403">
        <w:rPr>
          <w:rFonts w:ascii="Book Antiqua" w:hAnsi="Book Antiqua"/>
        </w:rPr>
        <w:t>: 90-91 [PMID: 20112797]</w:t>
      </w:r>
    </w:p>
    <w:p w14:paraId="76DB7502" w14:textId="5D2A15DD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lastRenderedPageBreak/>
        <w:t>14</w:t>
      </w:r>
      <w:r w:rsidR="00386BF2" w:rsidRPr="00CE5403">
        <w:rPr>
          <w:rFonts w:ascii="Book Antiqua" w:hAnsi="Book Antiqua"/>
        </w:rPr>
        <w:t xml:space="preserve"> </w:t>
      </w:r>
      <w:r w:rsidR="00386BF2" w:rsidRPr="00CE5403">
        <w:rPr>
          <w:rFonts w:ascii="Book Antiqua" w:hAnsi="Book Antiqua"/>
          <w:b/>
          <w:bCs/>
        </w:rPr>
        <w:t>Jain S</w:t>
      </w:r>
      <w:r w:rsidR="00386BF2" w:rsidRPr="00CE5403">
        <w:rPr>
          <w:rFonts w:ascii="Book Antiqua" w:hAnsi="Book Antiqua"/>
        </w:rPr>
        <w:t xml:space="preserve">, Thapar RK, Gupta RK. Complete coverage and covering completely: Breast feeding and complementary feeding: Knowledge, attitude, and practices of mothers. </w:t>
      </w:r>
      <w:r w:rsidR="00386BF2" w:rsidRPr="00CE5403">
        <w:rPr>
          <w:rFonts w:ascii="Book Antiqua" w:hAnsi="Book Antiqua"/>
          <w:i/>
          <w:iCs/>
        </w:rPr>
        <w:t>Med J Armed Forces India</w:t>
      </w:r>
      <w:r w:rsidR="00386BF2" w:rsidRPr="00CE5403">
        <w:rPr>
          <w:rFonts w:ascii="Book Antiqua" w:hAnsi="Book Antiqua"/>
        </w:rPr>
        <w:t xml:space="preserve"> 2018; </w:t>
      </w:r>
      <w:r w:rsidR="00386BF2" w:rsidRPr="00CE5403">
        <w:rPr>
          <w:rFonts w:ascii="Book Antiqua" w:hAnsi="Book Antiqua"/>
          <w:b/>
          <w:bCs/>
        </w:rPr>
        <w:t>74</w:t>
      </w:r>
      <w:r w:rsidR="00386BF2" w:rsidRPr="00CE5403">
        <w:rPr>
          <w:rFonts w:ascii="Book Antiqua" w:hAnsi="Book Antiqua"/>
        </w:rPr>
        <w:t>: 28-32 [PMID: 29386728 DOI: 10.1016/j.mjafi.2017.03.003]</w:t>
      </w:r>
    </w:p>
    <w:p w14:paraId="7FA27D4D" w14:textId="2BF37B1D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15</w:t>
      </w:r>
      <w:r w:rsidR="00386BF2" w:rsidRPr="00CE5403">
        <w:rPr>
          <w:rFonts w:ascii="Book Antiqua" w:hAnsi="Book Antiqua"/>
        </w:rPr>
        <w:t xml:space="preserve"> </w:t>
      </w:r>
      <w:r w:rsidRPr="00CE5403">
        <w:rPr>
          <w:rFonts w:ascii="Book Antiqua" w:hAnsi="Book Antiqua"/>
          <w:b/>
          <w:bCs/>
        </w:rPr>
        <w:t>Jain S</w:t>
      </w:r>
      <w:r w:rsidRPr="00CE5403">
        <w:rPr>
          <w:rFonts w:ascii="Book Antiqua" w:hAnsi="Book Antiqua"/>
        </w:rPr>
        <w:t xml:space="preserve">, Kushwaha AS. Complete coverage &amp; covering completely: Able, Bold, &amp; Confident mothers, Sustainable Development Goals &amp; Medical Education. Selected Topics on Infant Feeding. 2022; </w:t>
      </w:r>
      <w:proofErr w:type="spellStart"/>
      <w:r w:rsidRPr="00CE5403">
        <w:rPr>
          <w:rFonts w:ascii="Book Antiqua" w:hAnsi="Book Antiqua"/>
        </w:rPr>
        <w:t>IntechOpen</w:t>
      </w:r>
      <w:proofErr w:type="spellEnd"/>
      <w:r w:rsidRPr="00CE5403">
        <w:rPr>
          <w:rFonts w:ascii="Book Antiqua" w:hAnsi="Book Antiqua"/>
        </w:rPr>
        <w:t xml:space="preserve"> Ltd. London. p 1-18. PRINT ISBN: 978-1-80355-789-</w:t>
      </w:r>
      <w:r w:rsidR="004408D9" w:rsidRPr="00CE5403">
        <w:rPr>
          <w:rFonts w:ascii="Book Antiqua" w:hAnsi="Book Antiqua"/>
        </w:rPr>
        <w:t xml:space="preserve">2, </w:t>
      </w:r>
      <w:r w:rsidRPr="00CE5403">
        <w:rPr>
          <w:rFonts w:ascii="Book Antiqua" w:hAnsi="Book Antiqua"/>
        </w:rPr>
        <w:t>EBOOK (PDF) ISBN: 978-1-80355-791-5</w:t>
      </w:r>
      <w:r w:rsidR="00400B57" w:rsidRPr="00CE5403">
        <w:rPr>
          <w:rFonts w:ascii="Book Antiqua" w:hAnsi="Book Antiqua"/>
        </w:rPr>
        <w:t>.</w:t>
      </w:r>
      <w:r w:rsidR="004E3F54" w:rsidRPr="00CE5403">
        <w:rPr>
          <w:rFonts w:ascii="Book Antiqua" w:hAnsi="Book Antiqua"/>
        </w:rPr>
        <w:t xml:space="preserve"> </w:t>
      </w:r>
      <w:r w:rsidR="00400B57" w:rsidRPr="00CE5403">
        <w:rPr>
          <w:rFonts w:ascii="Book Antiqua" w:hAnsi="Book Antiqua"/>
        </w:rPr>
        <w:t xml:space="preserve">Available from: </w:t>
      </w:r>
      <w:r w:rsidRPr="00CE5403">
        <w:rPr>
          <w:rFonts w:ascii="Book Antiqua" w:hAnsi="Book Antiqua"/>
        </w:rPr>
        <w:t>https://www.intechopen.com/chapters/81682</w:t>
      </w:r>
    </w:p>
    <w:p w14:paraId="17AE00BD" w14:textId="4D34C637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16</w:t>
      </w:r>
      <w:r w:rsidR="00386BF2" w:rsidRPr="00CE5403">
        <w:rPr>
          <w:rFonts w:ascii="Book Antiqua" w:hAnsi="Book Antiqua"/>
        </w:rPr>
        <w:t xml:space="preserve"> </w:t>
      </w:r>
      <w:proofErr w:type="spellStart"/>
      <w:r w:rsidR="00386BF2" w:rsidRPr="00CE5403">
        <w:rPr>
          <w:rFonts w:ascii="Book Antiqua" w:hAnsi="Book Antiqua"/>
          <w:b/>
          <w:bCs/>
        </w:rPr>
        <w:t>Elbeltagi</w:t>
      </w:r>
      <w:proofErr w:type="spellEnd"/>
      <w:r w:rsidR="00386BF2" w:rsidRPr="00CE5403">
        <w:rPr>
          <w:rFonts w:ascii="Book Antiqua" w:hAnsi="Book Antiqua"/>
          <w:b/>
          <w:bCs/>
        </w:rPr>
        <w:t xml:space="preserve"> R</w:t>
      </w:r>
      <w:r w:rsidR="00386BF2" w:rsidRPr="00CE5403">
        <w:rPr>
          <w:rFonts w:ascii="Book Antiqua" w:hAnsi="Book Antiqua"/>
        </w:rPr>
        <w:t>, Al-</w:t>
      </w:r>
      <w:proofErr w:type="spellStart"/>
      <w:r w:rsidR="00386BF2" w:rsidRPr="00CE5403">
        <w:rPr>
          <w:rFonts w:ascii="Book Antiqua" w:hAnsi="Book Antiqua"/>
        </w:rPr>
        <w:t>Beltagi</w:t>
      </w:r>
      <w:proofErr w:type="spellEnd"/>
      <w:r w:rsidR="00386BF2" w:rsidRPr="00CE5403">
        <w:rPr>
          <w:rFonts w:ascii="Book Antiqua" w:hAnsi="Book Antiqua"/>
        </w:rPr>
        <w:t xml:space="preserve"> M, Saeed NK, </w:t>
      </w:r>
      <w:proofErr w:type="spellStart"/>
      <w:r w:rsidR="00386BF2" w:rsidRPr="00CE5403">
        <w:rPr>
          <w:rFonts w:ascii="Book Antiqua" w:hAnsi="Book Antiqua"/>
        </w:rPr>
        <w:t>Bediwy</w:t>
      </w:r>
      <w:proofErr w:type="spellEnd"/>
      <w:r w:rsidR="00386BF2" w:rsidRPr="00CE5403">
        <w:rPr>
          <w:rFonts w:ascii="Book Antiqua" w:hAnsi="Book Antiqua"/>
        </w:rPr>
        <w:t xml:space="preserve"> AS. Cardiometabolic effects of breastfeeding on infants of diabetic mothers. </w:t>
      </w:r>
      <w:r w:rsidR="00386BF2" w:rsidRPr="00CE5403">
        <w:rPr>
          <w:rFonts w:ascii="Book Antiqua" w:hAnsi="Book Antiqua"/>
          <w:i/>
          <w:iCs/>
        </w:rPr>
        <w:t>World J Diabetes</w:t>
      </w:r>
      <w:r w:rsidR="00386BF2" w:rsidRPr="00CE5403">
        <w:rPr>
          <w:rFonts w:ascii="Book Antiqua" w:hAnsi="Book Antiqua"/>
        </w:rPr>
        <w:t xml:space="preserve"> 2023; </w:t>
      </w:r>
      <w:r w:rsidR="00386BF2" w:rsidRPr="00CE5403">
        <w:rPr>
          <w:rFonts w:ascii="Book Antiqua" w:hAnsi="Book Antiqua"/>
          <w:b/>
          <w:bCs/>
        </w:rPr>
        <w:t>14</w:t>
      </w:r>
      <w:r w:rsidR="00386BF2" w:rsidRPr="00CE5403">
        <w:rPr>
          <w:rFonts w:ascii="Book Antiqua" w:hAnsi="Book Antiqua"/>
        </w:rPr>
        <w:t>: 617-631 [PMID: 37273257 DOI: 10.4239/wjd.v14.i5.617]</w:t>
      </w:r>
    </w:p>
    <w:p w14:paraId="095F1F9D" w14:textId="7CA4FFD2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17</w:t>
      </w:r>
      <w:r w:rsidR="00386BF2" w:rsidRPr="00CE5403">
        <w:rPr>
          <w:rFonts w:ascii="Book Antiqua" w:hAnsi="Book Antiqua"/>
        </w:rPr>
        <w:t xml:space="preserve"> </w:t>
      </w:r>
      <w:r w:rsidR="00386BF2" w:rsidRPr="00CE5403">
        <w:rPr>
          <w:rFonts w:ascii="Book Antiqua" w:hAnsi="Book Antiqua"/>
          <w:b/>
          <w:bCs/>
        </w:rPr>
        <w:t>Jain S</w:t>
      </w:r>
      <w:r w:rsidR="00386BF2" w:rsidRPr="00CE5403">
        <w:rPr>
          <w:rFonts w:ascii="Book Antiqua" w:hAnsi="Book Antiqua"/>
        </w:rPr>
        <w:t xml:space="preserve">, Thapar RK. Life's crucial transition and leads for comprehensive trajectory: Adolescents survey at physiological stages for prudent policies and refinements for practice. </w:t>
      </w:r>
      <w:r w:rsidR="00386BF2" w:rsidRPr="00CE5403">
        <w:rPr>
          <w:rFonts w:ascii="Book Antiqua" w:hAnsi="Book Antiqua"/>
          <w:i/>
          <w:iCs/>
        </w:rPr>
        <w:t>J Family Med Prim Care</w:t>
      </w:r>
      <w:r w:rsidR="00386BF2" w:rsidRPr="00CE5403">
        <w:rPr>
          <w:rFonts w:ascii="Book Antiqua" w:hAnsi="Book Antiqua"/>
        </w:rPr>
        <w:t xml:space="preserve"> 2020; </w:t>
      </w:r>
      <w:r w:rsidR="00386BF2" w:rsidRPr="00CE5403">
        <w:rPr>
          <w:rFonts w:ascii="Book Antiqua" w:hAnsi="Book Antiqua"/>
          <w:b/>
          <w:bCs/>
        </w:rPr>
        <w:t>9</w:t>
      </w:r>
      <w:r w:rsidR="00386BF2" w:rsidRPr="00CE5403">
        <w:rPr>
          <w:rFonts w:ascii="Book Antiqua" w:hAnsi="Book Antiqua"/>
        </w:rPr>
        <w:t>: 4648-4655 [PMID: 33209778 DOI: 10.4103/jfmpc.jfmpc_339_20]</w:t>
      </w:r>
    </w:p>
    <w:p w14:paraId="214C926B" w14:textId="60F7254E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18</w:t>
      </w:r>
      <w:r w:rsidR="00386BF2" w:rsidRPr="00CE5403">
        <w:rPr>
          <w:rFonts w:ascii="Book Antiqua" w:hAnsi="Book Antiqua"/>
        </w:rPr>
        <w:t xml:space="preserve"> </w:t>
      </w:r>
      <w:r w:rsidR="00386BF2" w:rsidRPr="00CE5403">
        <w:rPr>
          <w:rFonts w:ascii="Book Antiqua" w:hAnsi="Book Antiqua"/>
          <w:b/>
          <w:bCs/>
        </w:rPr>
        <w:t>Navidad L</w:t>
      </w:r>
      <w:r w:rsidR="00386BF2" w:rsidRPr="00CE5403">
        <w:rPr>
          <w:rFonts w:ascii="Book Antiqua" w:hAnsi="Book Antiqua"/>
        </w:rPr>
        <w:t xml:space="preserve">, </w:t>
      </w:r>
      <w:proofErr w:type="spellStart"/>
      <w:r w:rsidR="00386BF2" w:rsidRPr="00CE5403">
        <w:rPr>
          <w:rFonts w:ascii="Book Antiqua" w:hAnsi="Book Antiqua"/>
        </w:rPr>
        <w:t>Padial-Ruz</w:t>
      </w:r>
      <w:proofErr w:type="spellEnd"/>
      <w:r w:rsidR="00386BF2" w:rsidRPr="00CE5403">
        <w:rPr>
          <w:rFonts w:ascii="Book Antiqua" w:hAnsi="Book Antiqua"/>
        </w:rPr>
        <w:t xml:space="preserve"> R, González MC. Nutrition, Physical Activity, and New Technology Programs on Obesity Prevention in Primary Education: A Systematic Review. </w:t>
      </w:r>
      <w:r w:rsidR="00386BF2" w:rsidRPr="00CE5403">
        <w:rPr>
          <w:rFonts w:ascii="Book Antiqua" w:hAnsi="Book Antiqua"/>
          <w:i/>
          <w:iCs/>
        </w:rPr>
        <w:t>Int J Environ Res Public Health</w:t>
      </w:r>
      <w:r w:rsidR="00386BF2" w:rsidRPr="00CE5403">
        <w:rPr>
          <w:rFonts w:ascii="Book Antiqua" w:hAnsi="Book Antiqua"/>
        </w:rPr>
        <w:t xml:space="preserve"> 2021; </w:t>
      </w:r>
      <w:r w:rsidR="00386BF2" w:rsidRPr="00CE5403">
        <w:rPr>
          <w:rFonts w:ascii="Book Antiqua" w:hAnsi="Book Antiqua"/>
          <w:b/>
          <w:bCs/>
        </w:rPr>
        <w:t>18</w:t>
      </w:r>
      <w:r w:rsidR="00386BF2" w:rsidRPr="00CE5403">
        <w:rPr>
          <w:rFonts w:ascii="Book Antiqua" w:hAnsi="Book Antiqua"/>
        </w:rPr>
        <w:t xml:space="preserve"> [PMID: 34639488 DOI: 10.3390/ijerph181910187]</w:t>
      </w:r>
    </w:p>
    <w:p w14:paraId="1199D82F" w14:textId="65EF1367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 xml:space="preserve">19 </w:t>
      </w:r>
      <w:r w:rsidR="00386BF2" w:rsidRPr="00CE5403">
        <w:rPr>
          <w:rFonts w:ascii="Book Antiqua" w:hAnsi="Book Antiqua"/>
          <w:b/>
          <w:bCs/>
        </w:rPr>
        <w:t>Jain S</w:t>
      </w:r>
      <w:r w:rsidR="00386BF2" w:rsidRPr="00CE5403">
        <w:rPr>
          <w:rFonts w:ascii="Book Antiqua" w:hAnsi="Book Antiqua"/>
        </w:rPr>
        <w:t xml:space="preserve">, Jain BK, Jain PK, Marwaha V. "Technology Proficiency" in Medical Education: Worthiness for Worldwide Wonderful Competency and Sophistication. </w:t>
      </w:r>
      <w:r w:rsidR="00386BF2" w:rsidRPr="00CE5403">
        <w:rPr>
          <w:rFonts w:ascii="Book Antiqua" w:hAnsi="Book Antiqua"/>
          <w:i/>
          <w:iCs/>
        </w:rPr>
        <w:t xml:space="preserve">Adv Med Educ </w:t>
      </w:r>
      <w:proofErr w:type="spellStart"/>
      <w:r w:rsidR="00386BF2" w:rsidRPr="00CE5403">
        <w:rPr>
          <w:rFonts w:ascii="Book Antiqua" w:hAnsi="Book Antiqua"/>
          <w:i/>
          <w:iCs/>
        </w:rPr>
        <w:t>Pract</w:t>
      </w:r>
      <w:proofErr w:type="spellEnd"/>
      <w:r w:rsidR="00386BF2" w:rsidRPr="00CE5403">
        <w:rPr>
          <w:rFonts w:ascii="Book Antiqua" w:hAnsi="Book Antiqua"/>
        </w:rPr>
        <w:t xml:space="preserve"> 2022; </w:t>
      </w:r>
      <w:r w:rsidR="00386BF2" w:rsidRPr="00CE5403">
        <w:rPr>
          <w:rFonts w:ascii="Book Antiqua" w:hAnsi="Book Antiqua"/>
          <w:b/>
          <w:bCs/>
        </w:rPr>
        <w:t>13</w:t>
      </w:r>
      <w:r w:rsidR="00386BF2" w:rsidRPr="00CE5403">
        <w:rPr>
          <w:rFonts w:ascii="Book Antiqua" w:hAnsi="Book Antiqua"/>
        </w:rPr>
        <w:t>: 1497-1514 [PMID: 36545441 DOI: 10.2147/AMEP.S378917]</w:t>
      </w:r>
    </w:p>
    <w:p w14:paraId="6DDE6FBA" w14:textId="0DE85524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20</w:t>
      </w:r>
      <w:r w:rsidR="00386BF2" w:rsidRPr="00CE5403">
        <w:rPr>
          <w:rFonts w:ascii="Book Antiqua" w:hAnsi="Book Antiqua"/>
        </w:rPr>
        <w:t xml:space="preserve"> </w:t>
      </w:r>
      <w:proofErr w:type="spellStart"/>
      <w:r w:rsidR="00386BF2" w:rsidRPr="00CE5403">
        <w:rPr>
          <w:rFonts w:ascii="Book Antiqua" w:hAnsi="Book Antiqua"/>
          <w:b/>
          <w:bCs/>
        </w:rPr>
        <w:t>Hosey</w:t>
      </w:r>
      <w:proofErr w:type="spellEnd"/>
      <w:r w:rsidR="00386BF2" w:rsidRPr="00CE5403">
        <w:rPr>
          <w:rFonts w:ascii="Book Antiqua" w:hAnsi="Book Antiqua"/>
          <w:b/>
          <w:bCs/>
        </w:rPr>
        <w:t xml:space="preserve"> CM</w:t>
      </w:r>
      <w:r w:rsidR="00386BF2" w:rsidRPr="00CE5403">
        <w:rPr>
          <w:rFonts w:ascii="Book Antiqua" w:hAnsi="Book Antiqua"/>
        </w:rPr>
        <w:t xml:space="preserve">, Halpin K, Yan Y. Considering metformin as a second-line treatment for children and adolescents with prediabetes. </w:t>
      </w:r>
      <w:r w:rsidR="00386BF2" w:rsidRPr="00CE5403">
        <w:rPr>
          <w:rFonts w:ascii="Book Antiqua" w:hAnsi="Book Antiqua"/>
          <w:i/>
          <w:iCs/>
        </w:rPr>
        <w:t xml:space="preserve">J </w:t>
      </w:r>
      <w:proofErr w:type="spellStart"/>
      <w:r w:rsidR="00386BF2" w:rsidRPr="00CE5403">
        <w:rPr>
          <w:rFonts w:ascii="Book Antiqua" w:hAnsi="Book Antiqua"/>
          <w:i/>
          <w:iCs/>
        </w:rPr>
        <w:t>Pediatr</w:t>
      </w:r>
      <w:proofErr w:type="spellEnd"/>
      <w:r w:rsidR="00386BF2" w:rsidRPr="00CE5403">
        <w:rPr>
          <w:rFonts w:ascii="Book Antiqua" w:hAnsi="Book Antiqua"/>
          <w:i/>
          <w:iCs/>
        </w:rPr>
        <w:t xml:space="preserve"> Endocrinol </w:t>
      </w:r>
      <w:proofErr w:type="spellStart"/>
      <w:r w:rsidR="00386BF2" w:rsidRPr="00CE5403">
        <w:rPr>
          <w:rFonts w:ascii="Book Antiqua" w:hAnsi="Book Antiqua"/>
          <w:i/>
          <w:iCs/>
        </w:rPr>
        <w:t>Metab</w:t>
      </w:r>
      <w:proofErr w:type="spellEnd"/>
      <w:r w:rsidR="00386BF2" w:rsidRPr="00CE5403">
        <w:rPr>
          <w:rFonts w:ascii="Book Antiqua" w:hAnsi="Book Antiqua"/>
        </w:rPr>
        <w:t xml:space="preserve"> 2022; </w:t>
      </w:r>
      <w:r w:rsidR="00386BF2" w:rsidRPr="00CE5403">
        <w:rPr>
          <w:rFonts w:ascii="Book Antiqua" w:hAnsi="Book Antiqua"/>
          <w:b/>
          <w:bCs/>
        </w:rPr>
        <w:t>35</w:t>
      </w:r>
      <w:r w:rsidR="00386BF2" w:rsidRPr="00CE5403">
        <w:rPr>
          <w:rFonts w:ascii="Book Antiqua" w:hAnsi="Book Antiqua"/>
        </w:rPr>
        <w:t>: 727-732 [PMID: 35503504 DOI: 10.1515/jpem-2021-0200]</w:t>
      </w:r>
    </w:p>
    <w:p w14:paraId="0971339A" w14:textId="2516F31D" w:rsidR="00386BF2" w:rsidRPr="00CE5403" w:rsidRDefault="000F7454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hAnsi="Book Antiqua"/>
        </w:rPr>
        <w:t>21</w:t>
      </w:r>
      <w:r w:rsidR="00386BF2" w:rsidRPr="00CE5403">
        <w:rPr>
          <w:rFonts w:ascii="Book Antiqua" w:hAnsi="Book Antiqua"/>
        </w:rPr>
        <w:t xml:space="preserve"> </w:t>
      </w:r>
      <w:proofErr w:type="spellStart"/>
      <w:r w:rsidR="00386BF2" w:rsidRPr="00CE5403">
        <w:rPr>
          <w:rFonts w:ascii="Book Antiqua" w:hAnsi="Book Antiqua"/>
          <w:b/>
          <w:bCs/>
        </w:rPr>
        <w:t>Masarwa</w:t>
      </w:r>
      <w:proofErr w:type="spellEnd"/>
      <w:r w:rsidR="00386BF2" w:rsidRPr="00CE5403">
        <w:rPr>
          <w:rFonts w:ascii="Book Antiqua" w:hAnsi="Book Antiqua"/>
          <w:b/>
          <w:bCs/>
        </w:rPr>
        <w:t xml:space="preserve"> R</w:t>
      </w:r>
      <w:r w:rsidR="00386BF2" w:rsidRPr="00CE5403">
        <w:rPr>
          <w:rFonts w:ascii="Book Antiqua" w:hAnsi="Book Antiqua"/>
        </w:rPr>
        <w:t xml:space="preserve">, Brunetti VC, Aloe S, Henderson M, Platt RW, </w:t>
      </w:r>
      <w:proofErr w:type="spellStart"/>
      <w:r w:rsidR="00386BF2" w:rsidRPr="00CE5403">
        <w:rPr>
          <w:rFonts w:ascii="Book Antiqua" w:hAnsi="Book Antiqua"/>
        </w:rPr>
        <w:t>Filion</w:t>
      </w:r>
      <w:proofErr w:type="spellEnd"/>
      <w:r w:rsidR="00386BF2" w:rsidRPr="00CE5403">
        <w:rPr>
          <w:rFonts w:ascii="Book Antiqua" w:hAnsi="Book Antiqua"/>
        </w:rPr>
        <w:t xml:space="preserve"> KB. Efficacy and Safety of Metformin for Obesity: A Systematic Review. </w:t>
      </w:r>
      <w:r w:rsidR="00386BF2" w:rsidRPr="00CE5403">
        <w:rPr>
          <w:rFonts w:ascii="Book Antiqua" w:hAnsi="Book Antiqua"/>
          <w:i/>
          <w:iCs/>
        </w:rPr>
        <w:t>Pediatrics</w:t>
      </w:r>
      <w:r w:rsidR="00386BF2" w:rsidRPr="00CE5403">
        <w:rPr>
          <w:rFonts w:ascii="Book Antiqua" w:hAnsi="Book Antiqua"/>
        </w:rPr>
        <w:t xml:space="preserve"> 2021; </w:t>
      </w:r>
      <w:r w:rsidR="00386BF2" w:rsidRPr="00CE5403">
        <w:rPr>
          <w:rFonts w:ascii="Book Antiqua" w:hAnsi="Book Antiqua"/>
          <w:b/>
          <w:bCs/>
        </w:rPr>
        <w:t>147</w:t>
      </w:r>
      <w:r w:rsidR="00386BF2" w:rsidRPr="00CE5403">
        <w:rPr>
          <w:rFonts w:ascii="Book Antiqua" w:hAnsi="Book Antiqua"/>
        </w:rPr>
        <w:t xml:space="preserve"> [PMID: 33608415 DOI: 10.1542/peds.2020-1610]</w:t>
      </w:r>
    </w:p>
    <w:p w14:paraId="049730CC" w14:textId="3D8D48FF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3737AA7F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  <w:sectPr w:rsidR="00A77B3E" w:rsidRPr="00CE5403" w:rsidSect="00A666F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4A04D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9D6A5D3" w14:textId="052E83A8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Pr="00CE5403">
        <w:rPr>
          <w:rFonts w:ascii="Book Antiqua" w:eastAsia="Book Antiqua" w:hAnsi="Book Antiqua" w:cs="Book Antiqua"/>
        </w:rPr>
        <w:t xml:space="preserve">Sunil Jain </w:t>
      </w:r>
      <w:r w:rsidR="009412E8">
        <w:rPr>
          <w:rFonts w:ascii="Book Antiqua" w:eastAsia="Book Antiqua" w:hAnsi="Book Antiqua" w:cs="Book Antiqua"/>
        </w:rPr>
        <w:t>declares having no real nor perceivable conflicts of interest</w:t>
      </w:r>
      <w:r w:rsidRPr="00CE5403">
        <w:rPr>
          <w:rFonts w:ascii="Book Antiqua" w:eastAsia="Book Antiqua" w:hAnsi="Book Antiqua" w:cs="Book Antiqua"/>
        </w:rPr>
        <w:t>.</w:t>
      </w:r>
    </w:p>
    <w:p w14:paraId="3AA49999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57A5457E" w14:textId="645EF014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bCs/>
        </w:rPr>
        <w:t xml:space="preserve">Open-Access: </w:t>
      </w:r>
      <w:r w:rsidRPr="00CE5403">
        <w:rPr>
          <w:rFonts w:ascii="Book Antiqua" w:eastAsia="Book Antiqua" w:hAnsi="Book Antiqua" w:cs="Book Antiqua"/>
        </w:rPr>
        <w:t>This article is an open-access article that was selected by an in-house editor and fully peer-reviewed by external reviewers. It is distributed in accordance with the Creative Commons Attribution Non</w:t>
      </w:r>
      <w:r w:rsidR="00E61583">
        <w:rPr>
          <w:rFonts w:ascii="Book Antiqua" w:eastAsia="Book Antiqua" w:hAnsi="Book Antiqua" w:cs="Book Antiqua"/>
        </w:rPr>
        <w:t>-</w:t>
      </w:r>
      <w:r w:rsidRPr="00CE5403">
        <w:rPr>
          <w:rFonts w:ascii="Book Antiqua" w:eastAsia="Book Antiqua" w:hAnsi="Book Antiqua" w:cs="Book Antiqua"/>
        </w:rPr>
        <w:t>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7A67D47A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7C4F4720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CE5403">
        <w:rPr>
          <w:rFonts w:ascii="Book Antiqua" w:eastAsia="Book Antiqua" w:hAnsi="Book Antiqua" w:cs="Book Antiqua"/>
        </w:rPr>
        <w:t>Invited article; Externally peer reviewed.</w:t>
      </w:r>
    </w:p>
    <w:p w14:paraId="08688BBE" w14:textId="77777777" w:rsidR="00A77B3E" w:rsidRDefault="00757ED6" w:rsidP="00CE54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CE5403">
        <w:rPr>
          <w:rFonts w:ascii="Book Antiqua" w:eastAsia="Book Antiqua" w:hAnsi="Book Antiqua" w:cs="Book Antiqua"/>
        </w:rPr>
        <w:t>Single blind</w:t>
      </w:r>
    </w:p>
    <w:p w14:paraId="5327B8F0" w14:textId="77777777" w:rsidR="009412E8" w:rsidRPr="00CE5403" w:rsidRDefault="009412E8" w:rsidP="00CE5403">
      <w:pPr>
        <w:spacing w:line="360" w:lineRule="auto"/>
        <w:jc w:val="both"/>
        <w:rPr>
          <w:rFonts w:ascii="Book Antiqua" w:hAnsi="Book Antiqua"/>
        </w:rPr>
      </w:pPr>
    </w:p>
    <w:p w14:paraId="2DC5A7E7" w14:textId="3C86C61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 xml:space="preserve">Corresponding Author's Membership in Professional Societies: </w:t>
      </w:r>
      <w:r w:rsidRPr="00CE5403">
        <w:rPr>
          <w:rFonts w:ascii="Book Antiqua" w:eastAsia="Book Antiqua" w:hAnsi="Book Antiqua" w:cs="Book Antiqua"/>
        </w:rPr>
        <w:t>Indian Academy Pediat</w:t>
      </w:r>
      <w:r w:rsidR="001A610C" w:rsidRPr="00CE5403">
        <w:rPr>
          <w:rFonts w:ascii="Book Antiqua" w:eastAsia="Book Antiqua" w:hAnsi="Book Antiqua" w:cs="Book Antiqua"/>
        </w:rPr>
        <w:t xml:space="preserve">rics, Elected </w:t>
      </w:r>
      <w:r w:rsidR="009412E8">
        <w:rPr>
          <w:rFonts w:ascii="Book Antiqua" w:eastAsia="Book Antiqua" w:hAnsi="Book Antiqua" w:cs="Book Antiqua"/>
        </w:rPr>
        <w:t>L</w:t>
      </w:r>
      <w:r w:rsidR="001A610C" w:rsidRPr="00CE5403">
        <w:rPr>
          <w:rFonts w:ascii="Book Antiqua" w:eastAsia="Book Antiqua" w:hAnsi="Book Antiqua" w:cs="Book Antiqua"/>
        </w:rPr>
        <w:t xml:space="preserve">ife </w:t>
      </w:r>
      <w:r w:rsidR="009412E8">
        <w:rPr>
          <w:rFonts w:ascii="Book Antiqua" w:eastAsia="Book Antiqua" w:hAnsi="Book Antiqua" w:cs="Book Antiqua"/>
        </w:rPr>
        <w:t>M</w:t>
      </w:r>
      <w:r w:rsidR="001A610C" w:rsidRPr="00CE5403">
        <w:rPr>
          <w:rFonts w:ascii="Book Antiqua" w:eastAsia="Book Antiqua" w:hAnsi="Book Antiqua" w:cs="Book Antiqua"/>
        </w:rPr>
        <w:t>ember No. L/2000/J-</w:t>
      </w:r>
      <w:r w:rsidRPr="00CE5403">
        <w:rPr>
          <w:rFonts w:ascii="Book Antiqua" w:eastAsia="Book Antiqua" w:hAnsi="Book Antiqua" w:cs="Book Antiqua"/>
        </w:rPr>
        <w:t>457; Indian Pediatric Nephrolo</w:t>
      </w:r>
      <w:r w:rsidR="001A610C" w:rsidRPr="00CE5403">
        <w:rPr>
          <w:rFonts w:ascii="Book Antiqua" w:eastAsia="Book Antiqua" w:hAnsi="Book Antiqua" w:cs="Book Antiqua"/>
        </w:rPr>
        <w:t>gy Group, Life Membership No. L/99/S-</w:t>
      </w:r>
      <w:r w:rsidRPr="00CE5403">
        <w:rPr>
          <w:rFonts w:ascii="Book Antiqua" w:eastAsia="Book Antiqua" w:hAnsi="Book Antiqua" w:cs="Book Antiqua"/>
        </w:rPr>
        <w:t>33.</w:t>
      </w:r>
    </w:p>
    <w:p w14:paraId="12C72562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7CF1D99E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CE5403">
        <w:rPr>
          <w:rFonts w:ascii="Book Antiqua" w:eastAsia="Book Antiqua" w:hAnsi="Book Antiqua" w:cs="Book Antiqua"/>
        </w:rPr>
        <w:t>October 24, 2023</w:t>
      </w:r>
    </w:p>
    <w:p w14:paraId="65368B5E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CE5403">
        <w:rPr>
          <w:rFonts w:ascii="Book Antiqua" w:eastAsia="Book Antiqua" w:hAnsi="Book Antiqua" w:cs="Book Antiqua"/>
        </w:rPr>
        <w:t>November 30, 2023</w:t>
      </w:r>
    </w:p>
    <w:p w14:paraId="788D707C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65212EFE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4514C07B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CE5403">
        <w:rPr>
          <w:rFonts w:ascii="Book Antiqua" w:eastAsia="Book Antiqua" w:hAnsi="Book Antiqua" w:cs="Book Antiqua"/>
        </w:rPr>
        <w:t>Pediatrics</w:t>
      </w:r>
    </w:p>
    <w:p w14:paraId="48291257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CE5403">
        <w:rPr>
          <w:rFonts w:ascii="Book Antiqua" w:eastAsia="Book Antiqua" w:hAnsi="Book Antiqua" w:cs="Book Antiqua"/>
        </w:rPr>
        <w:t>India</w:t>
      </w:r>
    </w:p>
    <w:p w14:paraId="6AB15D68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1595BC3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</w:rPr>
        <w:t>Grade A (Excellent): 0</w:t>
      </w:r>
    </w:p>
    <w:p w14:paraId="4C2220C8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</w:rPr>
        <w:t>Grade B (Very good): B</w:t>
      </w:r>
    </w:p>
    <w:p w14:paraId="5450636F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</w:rPr>
        <w:t>Grade C (Good): 0</w:t>
      </w:r>
    </w:p>
    <w:p w14:paraId="2B037DCE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</w:rPr>
        <w:t>Grade D (Fair): 0</w:t>
      </w:r>
    </w:p>
    <w:p w14:paraId="3FFE1191" w14:textId="77777777" w:rsidR="00A77B3E" w:rsidRPr="00CE5403" w:rsidRDefault="00757ED6" w:rsidP="00CE5403">
      <w:pPr>
        <w:spacing w:line="360" w:lineRule="auto"/>
        <w:jc w:val="both"/>
        <w:rPr>
          <w:rFonts w:ascii="Book Antiqua" w:hAnsi="Book Antiqua"/>
        </w:rPr>
      </w:pPr>
      <w:r w:rsidRPr="00CE5403">
        <w:rPr>
          <w:rFonts w:ascii="Book Antiqua" w:eastAsia="Book Antiqua" w:hAnsi="Book Antiqua" w:cs="Book Antiqua"/>
        </w:rPr>
        <w:t>Grade E (Poor): 0</w:t>
      </w:r>
    </w:p>
    <w:p w14:paraId="10F4B754" w14:textId="77777777" w:rsidR="00A77B3E" w:rsidRPr="00CE5403" w:rsidRDefault="00A77B3E" w:rsidP="00CE5403">
      <w:pPr>
        <w:spacing w:line="360" w:lineRule="auto"/>
        <w:jc w:val="both"/>
        <w:rPr>
          <w:rFonts w:ascii="Book Antiqua" w:hAnsi="Book Antiqua"/>
        </w:rPr>
      </w:pPr>
    </w:p>
    <w:p w14:paraId="1729C837" w14:textId="083066DD" w:rsidR="00F07102" w:rsidRPr="00CE5403" w:rsidRDefault="00757ED6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CE5403">
        <w:rPr>
          <w:rFonts w:ascii="Book Antiqua" w:eastAsia="Book Antiqua" w:hAnsi="Book Antiqua" w:cs="Book Antiqua"/>
        </w:rPr>
        <w:t>Galanakis</w:t>
      </w:r>
      <w:proofErr w:type="spellEnd"/>
      <w:r w:rsidRPr="00CE5403">
        <w:rPr>
          <w:rFonts w:ascii="Book Antiqua" w:eastAsia="Book Antiqua" w:hAnsi="Book Antiqua" w:cs="Book Antiqua"/>
        </w:rPr>
        <w:t xml:space="preserve"> C, Greece</w:t>
      </w:r>
      <w:r w:rsidRPr="00CE5403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BC20A8" w:rsidRPr="00CE5403">
        <w:rPr>
          <w:rFonts w:ascii="Book Antiqua" w:eastAsia="Book Antiqua" w:hAnsi="Book Antiqua" w:cs="Book Antiqua"/>
          <w:color w:val="000000"/>
        </w:rPr>
        <w:t>Liu JH</w:t>
      </w:r>
      <w:r w:rsidRPr="00CE5403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680471" w:rsidRPr="00CE5403">
        <w:rPr>
          <w:rFonts w:ascii="Book Antiqua" w:eastAsia="Book Antiqua" w:hAnsi="Book Antiqua" w:cs="Book Antiqua"/>
          <w:color w:val="000000"/>
        </w:rPr>
        <w:t>Filipodia</w:t>
      </w:r>
      <w:r w:rsidRPr="00CE5403">
        <w:rPr>
          <w:rFonts w:ascii="Book Antiqua" w:eastAsia="Book Antiqua" w:hAnsi="Book Antiqua" w:cs="Book Antiqua"/>
          <w:b/>
          <w:color w:val="000000"/>
        </w:rPr>
        <w:t xml:space="preserve"> P-Editor: </w:t>
      </w:r>
    </w:p>
    <w:p w14:paraId="4BE8D91C" w14:textId="7BA6DD54" w:rsidR="00B47555" w:rsidRPr="00CE5403" w:rsidRDefault="00F07102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br w:type="page"/>
      </w:r>
      <w:r w:rsidR="00A47B78" w:rsidRPr="00CE5403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5CCDC67" w14:textId="69E403C8" w:rsidR="00F07102" w:rsidRPr="00CE5403" w:rsidRDefault="00835B4A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6B71F269" wp14:editId="0D6D8F6C">
            <wp:extent cx="5914286" cy="41400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E80C9E5-F043-432A-D6FE-0730CBD4C8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E80C9E5-F043-432A-D6FE-0730CBD4C8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A88B" w14:textId="52D8867C" w:rsidR="0017383C" w:rsidRPr="00CE5403" w:rsidRDefault="0017383C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eastAsia="Book Antiqua" w:hAnsi="Book Antiqua" w:cs="Book Antiqua"/>
          <w:b/>
          <w:bCs/>
          <w:color w:val="000000"/>
        </w:rPr>
        <w:t>Figure 1 Etiologic classes of diabetes mellitus</w:t>
      </w:r>
      <w:r w:rsidR="000C3BF1" w:rsidRPr="00CE5403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F303389" w14:textId="77777777" w:rsidR="00F07102" w:rsidRPr="00CE5403" w:rsidRDefault="00F07102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735D9A0" w14:textId="63A744E9" w:rsidR="00F07102" w:rsidRPr="00CE5403" w:rsidRDefault="00C578F6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br w:type="page"/>
      </w:r>
      <w:r w:rsidR="00646BF9" w:rsidRPr="00CE5403">
        <w:rPr>
          <w:rFonts w:ascii="Book Antiqua" w:eastAsia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08D83498" wp14:editId="656BCE16">
            <wp:extent cx="5943600" cy="1864360"/>
            <wp:effectExtent l="0" t="0" r="0" b="254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C6734AB-5638-FF8D-F71F-9734703506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C6734AB-5638-FF8D-F71F-9734703506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044DD" w14:textId="196A266B" w:rsidR="00C578F6" w:rsidRPr="00CE5403" w:rsidRDefault="00C578F6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eastAsia="Book Antiqua" w:hAnsi="Book Antiqua" w:cs="Book Antiqua"/>
          <w:b/>
          <w:bCs/>
          <w:color w:val="000000"/>
        </w:rPr>
        <w:t xml:space="preserve">Figure 2 ‘Prediabetes’ </w:t>
      </w:r>
      <w:r w:rsidR="008A239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E5403">
        <w:rPr>
          <w:rFonts w:ascii="Book Antiqua" w:eastAsia="Book Antiqua" w:hAnsi="Book Antiqua" w:cs="Book Antiqua"/>
          <w:b/>
          <w:bCs/>
          <w:color w:val="000000"/>
        </w:rPr>
        <w:t>onceptual framework ‘3ASs’.</w:t>
      </w:r>
    </w:p>
    <w:p w14:paraId="1A5FBBA7" w14:textId="77777777" w:rsidR="00C578F6" w:rsidRPr="00CE5403" w:rsidRDefault="00C578F6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388E60B" w14:textId="23A53EDF" w:rsidR="00C578F6" w:rsidRPr="00CE5403" w:rsidRDefault="00C578F6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eastAsia="Book Antiqua" w:hAnsi="Book Antiqua" w:cs="Book Antiqua"/>
          <w:b/>
          <w:color w:val="000000"/>
        </w:rPr>
        <w:br w:type="page"/>
      </w:r>
      <w:r w:rsidR="007C03A1" w:rsidRPr="00CE5403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569B02E" wp14:editId="6D3BD998">
            <wp:extent cx="5943600" cy="2508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E0C30" w14:textId="57C35A44" w:rsidR="00C578F6" w:rsidRPr="00CE5403" w:rsidRDefault="003D497C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eastAsia="Book Antiqua" w:hAnsi="Book Antiqua" w:cs="Book Antiqua"/>
          <w:b/>
          <w:bCs/>
          <w:color w:val="000000"/>
        </w:rPr>
        <w:t>Figure 3 Algorithm for screening</w:t>
      </w:r>
      <w:r w:rsidR="000F69D9" w:rsidRPr="00CE5403">
        <w:rPr>
          <w:rFonts w:ascii="Book Antiqua" w:hAnsi="Book Antiqua" w:cs="Book Antiqua"/>
          <w:b/>
          <w:color w:val="000000"/>
          <w:lang w:eastAsia="zh-CN"/>
        </w:rPr>
        <w:t xml:space="preserve">. </w:t>
      </w:r>
      <w:r w:rsidR="00607A29" w:rsidRPr="00CE540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E5403">
        <w:rPr>
          <w:rFonts w:ascii="Book Antiqua" w:eastAsia="Book Antiqua" w:hAnsi="Book Antiqua" w:cs="Book Antiqua"/>
          <w:color w:val="000000"/>
        </w:rPr>
        <w:t>Risk factors</w:t>
      </w:r>
      <w:r w:rsidR="004101CF" w:rsidRPr="00CE5403">
        <w:rPr>
          <w:rFonts w:ascii="Book Antiqua" w:hAnsi="Book Antiqua" w:cs="Book Antiqua"/>
          <w:color w:val="000000"/>
          <w:lang w:eastAsia="zh-CN"/>
        </w:rPr>
        <w:t xml:space="preserve">: </w:t>
      </w:r>
      <w:r w:rsidRPr="00CE5403">
        <w:rPr>
          <w:rFonts w:ascii="Book Antiqua" w:eastAsia="Book Antiqua" w:hAnsi="Book Antiqua" w:cs="Book Antiqua"/>
          <w:color w:val="000000"/>
        </w:rPr>
        <w:t>Maternal history of diabetes or gestational diabetes</w:t>
      </w:r>
      <w:r w:rsidR="004101CF" w:rsidRPr="00CE5403">
        <w:rPr>
          <w:rFonts w:ascii="Book Antiqua" w:eastAsia="Book Antiqua" w:hAnsi="Book Antiqua" w:cs="Book Antiqua"/>
          <w:color w:val="000000"/>
        </w:rPr>
        <w:t>;</w:t>
      </w:r>
      <w:r w:rsidRPr="00CE5403">
        <w:rPr>
          <w:rFonts w:ascii="Book Antiqua" w:eastAsia="Book Antiqua" w:hAnsi="Book Antiqua" w:cs="Book Antiqua"/>
          <w:color w:val="000000"/>
        </w:rPr>
        <w:t xml:space="preserve"> Family history of diabetes in 1st- or 2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Pr="00CE5403">
        <w:rPr>
          <w:rFonts w:ascii="Book Antiqua" w:eastAsia="Book Antiqua" w:hAnsi="Book Antiqua" w:cs="Book Antiqua"/>
          <w:color w:val="000000"/>
        </w:rPr>
        <w:t>-degree relative</w:t>
      </w:r>
      <w:r w:rsidR="004101CF" w:rsidRPr="00CE5403">
        <w:rPr>
          <w:rFonts w:ascii="Book Antiqua" w:eastAsia="Book Antiqua" w:hAnsi="Book Antiqua" w:cs="Book Antiqua"/>
          <w:color w:val="000000"/>
        </w:rPr>
        <w:t>;</w:t>
      </w:r>
      <w:r w:rsidRPr="00CE5403">
        <w:rPr>
          <w:rFonts w:ascii="Book Antiqua" w:eastAsia="Book Antiqua" w:hAnsi="Book Antiqua" w:cs="Book Antiqua"/>
          <w:color w:val="000000"/>
        </w:rPr>
        <w:t xml:space="preserve"> Race/ethnicity (Native American, African American, Hispanic, Asian/Pacific Islander)</w:t>
      </w:r>
      <w:r w:rsidR="004101CF" w:rsidRPr="00CE5403">
        <w:rPr>
          <w:rFonts w:ascii="Book Antiqua" w:eastAsia="Book Antiqua" w:hAnsi="Book Antiqua" w:cs="Book Antiqua"/>
          <w:color w:val="000000"/>
        </w:rPr>
        <w:t>;</w:t>
      </w:r>
      <w:r w:rsidRPr="00CE5403">
        <w:rPr>
          <w:rFonts w:ascii="Book Antiqua" w:eastAsia="Book Antiqua" w:hAnsi="Book Antiqua" w:cs="Book Antiqua"/>
          <w:color w:val="000000"/>
        </w:rPr>
        <w:t xml:space="preserve"> Signs of insulin resistance or conditions associated with insulin resistance (acanthosis nigricans, hypertension, dyslipidemia, polycystic ovary syndrome)</w:t>
      </w:r>
      <w:r w:rsidR="004101CF" w:rsidRPr="00CE5403">
        <w:rPr>
          <w:rFonts w:ascii="Book Antiqua" w:eastAsia="Book Antiqua" w:hAnsi="Book Antiqua" w:cs="Book Antiqua"/>
          <w:color w:val="000000"/>
        </w:rPr>
        <w:t>;</w:t>
      </w:r>
      <w:r w:rsidRPr="00CE5403">
        <w:rPr>
          <w:rFonts w:ascii="Book Antiqua" w:eastAsia="Book Antiqua" w:hAnsi="Book Antiqua" w:cs="Book Antiqua"/>
          <w:color w:val="000000"/>
        </w:rPr>
        <w:t xml:space="preserve"> Use of obesogenic psychotropic medications</w:t>
      </w:r>
      <w:r w:rsidR="00686DF7" w:rsidRPr="00CE5403">
        <w:rPr>
          <w:rFonts w:ascii="Book Antiqua" w:eastAsia="Book Antiqua" w:hAnsi="Book Antiqua" w:cs="Book Antiqua"/>
          <w:color w:val="000000"/>
          <w:vertAlign w:val="superscript"/>
        </w:rPr>
        <w:t>[1,</w:t>
      </w:r>
      <w:r w:rsidRPr="00CE540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4101CF" w:rsidRPr="00CE5403">
        <w:rPr>
          <w:rFonts w:ascii="Book Antiqua" w:eastAsia="Book Antiqua" w:hAnsi="Book Antiqua" w:cs="Book Antiqua"/>
          <w:color w:val="000000"/>
        </w:rPr>
        <w:t>.</w:t>
      </w:r>
    </w:p>
    <w:p w14:paraId="38565F43" w14:textId="77777777" w:rsidR="00C578F6" w:rsidRPr="00CE5403" w:rsidRDefault="00C578F6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4914E4D" w14:textId="774FB68A" w:rsidR="00C578F6" w:rsidRPr="00CE5403" w:rsidRDefault="00B47555" w:rsidP="00CE54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5403">
        <w:rPr>
          <w:rFonts w:ascii="Book Antiqua" w:eastAsia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481AD22E" wp14:editId="47FE06E7">
            <wp:extent cx="5052498" cy="5090601"/>
            <wp:effectExtent l="0" t="0" r="0" b="0"/>
            <wp:docPr id="1319795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79545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2498" cy="50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9436" w14:textId="05027D78" w:rsidR="00F07102" w:rsidRPr="00CE5403" w:rsidRDefault="000004FC" w:rsidP="00CE5403">
      <w:pPr>
        <w:spacing w:line="360" w:lineRule="auto"/>
        <w:jc w:val="both"/>
        <w:rPr>
          <w:rFonts w:ascii="Book Antiqua" w:hAnsi="Book Antiqua"/>
          <w:b/>
          <w:bCs/>
        </w:rPr>
      </w:pPr>
      <w:r w:rsidRPr="00CE5403">
        <w:rPr>
          <w:rFonts w:ascii="Book Antiqua" w:hAnsi="Book Antiqua"/>
          <w:b/>
          <w:bCs/>
        </w:rPr>
        <w:t>Figure 4 Visual summary</w:t>
      </w:r>
      <w:r w:rsidR="007329F0" w:rsidRPr="00CE5403">
        <w:rPr>
          <w:rFonts w:ascii="Book Antiqua" w:hAnsi="Book Antiqua"/>
          <w:b/>
          <w:bCs/>
        </w:rPr>
        <w:t>.</w:t>
      </w:r>
    </w:p>
    <w:sectPr w:rsidR="00F07102" w:rsidRPr="00CE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40A0" w14:textId="77777777" w:rsidR="000772B6" w:rsidRDefault="000772B6" w:rsidP="00872D32">
      <w:r>
        <w:separator/>
      </w:r>
    </w:p>
  </w:endnote>
  <w:endnote w:type="continuationSeparator" w:id="0">
    <w:p w14:paraId="6DBB4005" w14:textId="77777777" w:rsidR="000772B6" w:rsidRDefault="000772B6" w:rsidP="0087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93815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98708344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4AF20D4" w14:textId="61C8E14F" w:rsidR="00CE5403" w:rsidRPr="00CE5403" w:rsidRDefault="00CE5403" w:rsidP="00CE5403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E540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E5403">
              <w:rPr>
                <w:rFonts w:ascii="Book Antiqua" w:hAnsi="Book Antiqua"/>
                <w:sz w:val="24"/>
                <w:szCs w:val="24"/>
              </w:rPr>
              <w:instrText xml:space="preserve"> PAGE </w:instrText>
            </w:r>
            <w:r w:rsidRPr="00CE540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CE5403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CE5403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CE5403">
              <w:rPr>
                <w:rFonts w:ascii="Book Antiqua" w:hAnsi="Book Antiqua"/>
                <w:sz w:val="24"/>
                <w:szCs w:val="24"/>
              </w:rPr>
              <w:t xml:space="preserve"> / </w:t>
            </w:r>
            <w:r w:rsidRPr="00CE540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E5403">
              <w:rPr>
                <w:rFonts w:ascii="Book Antiqua" w:hAnsi="Book Antiqua"/>
                <w:sz w:val="24"/>
                <w:szCs w:val="24"/>
              </w:rPr>
              <w:instrText xml:space="preserve"> NUMPAGES  </w:instrText>
            </w:r>
            <w:r w:rsidRPr="00CE540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CE5403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CE5403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CFC3" w14:textId="77777777" w:rsidR="000772B6" w:rsidRDefault="000772B6" w:rsidP="00872D32">
      <w:r>
        <w:separator/>
      </w:r>
    </w:p>
  </w:footnote>
  <w:footnote w:type="continuationSeparator" w:id="0">
    <w:p w14:paraId="19E52368" w14:textId="77777777" w:rsidR="000772B6" w:rsidRDefault="000772B6" w:rsidP="0087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4FC"/>
    <w:rsid w:val="0000363F"/>
    <w:rsid w:val="00026BC0"/>
    <w:rsid w:val="000542C0"/>
    <w:rsid w:val="00062844"/>
    <w:rsid w:val="000772B6"/>
    <w:rsid w:val="0008240C"/>
    <w:rsid w:val="000C3BF1"/>
    <w:rsid w:val="000C409F"/>
    <w:rsid w:val="000D1E4D"/>
    <w:rsid w:val="000D2843"/>
    <w:rsid w:val="000E02FA"/>
    <w:rsid w:val="000E5E47"/>
    <w:rsid w:val="000E7B91"/>
    <w:rsid w:val="000E7C96"/>
    <w:rsid w:val="000E7F25"/>
    <w:rsid w:val="000F0D8D"/>
    <w:rsid w:val="000F184A"/>
    <w:rsid w:val="000F291F"/>
    <w:rsid w:val="000F69D9"/>
    <w:rsid w:val="000F7454"/>
    <w:rsid w:val="000F7F68"/>
    <w:rsid w:val="001070EE"/>
    <w:rsid w:val="00114A4E"/>
    <w:rsid w:val="00124060"/>
    <w:rsid w:val="00130D60"/>
    <w:rsid w:val="00141AB4"/>
    <w:rsid w:val="00141B92"/>
    <w:rsid w:val="001501EA"/>
    <w:rsid w:val="001533AB"/>
    <w:rsid w:val="00156FD4"/>
    <w:rsid w:val="00162579"/>
    <w:rsid w:val="00162C21"/>
    <w:rsid w:val="00167AF2"/>
    <w:rsid w:val="00172350"/>
    <w:rsid w:val="00172374"/>
    <w:rsid w:val="0017383C"/>
    <w:rsid w:val="00182519"/>
    <w:rsid w:val="001869CB"/>
    <w:rsid w:val="001A610C"/>
    <w:rsid w:val="001B29FD"/>
    <w:rsid w:val="001B51FC"/>
    <w:rsid w:val="001B6BBE"/>
    <w:rsid w:val="001C768E"/>
    <w:rsid w:val="001D268E"/>
    <w:rsid w:val="001D7C81"/>
    <w:rsid w:val="001F1BA6"/>
    <w:rsid w:val="002066B1"/>
    <w:rsid w:val="00215956"/>
    <w:rsid w:val="002161DB"/>
    <w:rsid w:val="00217366"/>
    <w:rsid w:val="0022173F"/>
    <w:rsid w:val="00224DD9"/>
    <w:rsid w:val="002277EA"/>
    <w:rsid w:val="00233B28"/>
    <w:rsid w:val="00235E28"/>
    <w:rsid w:val="00243CD4"/>
    <w:rsid w:val="00245B7E"/>
    <w:rsid w:val="00252AA8"/>
    <w:rsid w:val="00255183"/>
    <w:rsid w:val="002636CB"/>
    <w:rsid w:val="002642BB"/>
    <w:rsid w:val="00277B77"/>
    <w:rsid w:val="00285511"/>
    <w:rsid w:val="002A277F"/>
    <w:rsid w:val="002B3DC4"/>
    <w:rsid w:val="002B5944"/>
    <w:rsid w:val="002C1856"/>
    <w:rsid w:val="002C32C7"/>
    <w:rsid w:val="002D4C24"/>
    <w:rsid w:val="002E56D7"/>
    <w:rsid w:val="002E5952"/>
    <w:rsid w:val="002F135F"/>
    <w:rsid w:val="002F78E0"/>
    <w:rsid w:val="00317094"/>
    <w:rsid w:val="0032097F"/>
    <w:rsid w:val="0032191C"/>
    <w:rsid w:val="0033203D"/>
    <w:rsid w:val="00362A44"/>
    <w:rsid w:val="00362D03"/>
    <w:rsid w:val="00371736"/>
    <w:rsid w:val="003779D8"/>
    <w:rsid w:val="003865C3"/>
    <w:rsid w:val="00386BF2"/>
    <w:rsid w:val="003930B3"/>
    <w:rsid w:val="003A2302"/>
    <w:rsid w:val="003A2602"/>
    <w:rsid w:val="003B35C3"/>
    <w:rsid w:val="003B621D"/>
    <w:rsid w:val="003D497C"/>
    <w:rsid w:val="003D7674"/>
    <w:rsid w:val="003E559A"/>
    <w:rsid w:val="003F250D"/>
    <w:rsid w:val="00400B57"/>
    <w:rsid w:val="00403925"/>
    <w:rsid w:val="004041A9"/>
    <w:rsid w:val="004101CF"/>
    <w:rsid w:val="004103B7"/>
    <w:rsid w:val="00410F4D"/>
    <w:rsid w:val="00417375"/>
    <w:rsid w:val="004215C0"/>
    <w:rsid w:val="004408D9"/>
    <w:rsid w:val="004417BE"/>
    <w:rsid w:val="00445926"/>
    <w:rsid w:val="0045724C"/>
    <w:rsid w:val="0046015C"/>
    <w:rsid w:val="00467AF2"/>
    <w:rsid w:val="004729FC"/>
    <w:rsid w:val="004810B4"/>
    <w:rsid w:val="0048589C"/>
    <w:rsid w:val="00493713"/>
    <w:rsid w:val="004A5E6D"/>
    <w:rsid w:val="004C5AB5"/>
    <w:rsid w:val="004C77F9"/>
    <w:rsid w:val="004C78A0"/>
    <w:rsid w:val="004E3F54"/>
    <w:rsid w:val="004E7F5D"/>
    <w:rsid w:val="004F628D"/>
    <w:rsid w:val="005024E3"/>
    <w:rsid w:val="00515205"/>
    <w:rsid w:val="00523B4C"/>
    <w:rsid w:val="00530F51"/>
    <w:rsid w:val="00544403"/>
    <w:rsid w:val="00560396"/>
    <w:rsid w:val="00566837"/>
    <w:rsid w:val="00592A50"/>
    <w:rsid w:val="00597A61"/>
    <w:rsid w:val="005A0198"/>
    <w:rsid w:val="005A3694"/>
    <w:rsid w:val="005A6A64"/>
    <w:rsid w:val="005B6CCF"/>
    <w:rsid w:val="005B6DEC"/>
    <w:rsid w:val="005B7582"/>
    <w:rsid w:val="005C4718"/>
    <w:rsid w:val="005C7C31"/>
    <w:rsid w:val="005D2AA7"/>
    <w:rsid w:val="005D5832"/>
    <w:rsid w:val="005E1001"/>
    <w:rsid w:val="005E46EB"/>
    <w:rsid w:val="005F62A8"/>
    <w:rsid w:val="00600CA4"/>
    <w:rsid w:val="00607A29"/>
    <w:rsid w:val="00622192"/>
    <w:rsid w:val="00623796"/>
    <w:rsid w:val="00633B9D"/>
    <w:rsid w:val="006349F9"/>
    <w:rsid w:val="00640A4A"/>
    <w:rsid w:val="006452D1"/>
    <w:rsid w:val="00646BF9"/>
    <w:rsid w:val="00647C29"/>
    <w:rsid w:val="006648FB"/>
    <w:rsid w:val="00664A28"/>
    <w:rsid w:val="0066731C"/>
    <w:rsid w:val="00680471"/>
    <w:rsid w:val="00686DF7"/>
    <w:rsid w:val="00687DDD"/>
    <w:rsid w:val="006A31A3"/>
    <w:rsid w:val="006A726B"/>
    <w:rsid w:val="006A7D0B"/>
    <w:rsid w:val="006B2D64"/>
    <w:rsid w:val="006B2EFC"/>
    <w:rsid w:val="006C137B"/>
    <w:rsid w:val="006C40FD"/>
    <w:rsid w:val="006C59CF"/>
    <w:rsid w:val="006C67F8"/>
    <w:rsid w:val="006E29AE"/>
    <w:rsid w:val="006F0CE5"/>
    <w:rsid w:val="006F1663"/>
    <w:rsid w:val="006F3AD9"/>
    <w:rsid w:val="00700CEE"/>
    <w:rsid w:val="007012D7"/>
    <w:rsid w:val="00717994"/>
    <w:rsid w:val="007225F3"/>
    <w:rsid w:val="0072322E"/>
    <w:rsid w:val="00724D50"/>
    <w:rsid w:val="007329F0"/>
    <w:rsid w:val="00733FAC"/>
    <w:rsid w:val="00734419"/>
    <w:rsid w:val="00735208"/>
    <w:rsid w:val="00736CAD"/>
    <w:rsid w:val="007403D4"/>
    <w:rsid w:val="0074721F"/>
    <w:rsid w:val="00756668"/>
    <w:rsid w:val="00756D6B"/>
    <w:rsid w:val="00757ED6"/>
    <w:rsid w:val="00790B19"/>
    <w:rsid w:val="00797786"/>
    <w:rsid w:val="007A047B"/>
    <w:rsid w:val="007C03A1"/>
    <w:rsid w:val="007C70C7"/>
    <w:rsid w:val="007D031A"/>
    <w:rsid w:val="007D6A08"/>
    <w:rsid w:val="007E0DFF"/>
    <w:rsid w:val="007E3389"/>
    <w:rsid w:val="007F108F"/>
    <w:rsid w:val="007F38AF"/>
    <w:rsid w:val="00810A03"/>
    <w:rsid w:val="00817800"/>
    <w:rsid w:val="00821667"/>
    <w:rsid w:val="00827128"/>
    <w:rsid w:val="00835B4A"/>
    <w:rsid w:val="008524B6"/>
    <w:rsid w:val="008527F8"/>
    <w:rsid w:val="008548FE"/>
    <w:rsid w:val="00870DF9"/>
    <w:rsid w:val="008710D0"/>
    <w:rsid w:val="00872D32"/>
    <w:rsid w:val="00874B0D"/>
    <w:rsid w:val="00881E0A"/>
    <w:rsid w:val="00882DB7"/>
    <w:rsid w:val="0088313E"/>
    <w:rsid w:val="00897940"/>
    <w:rsid w:val="008A239A"/>
    <w:rsid w:val="008B0925"/>
    <w:rsid w:val="008B3067"/>
    <w:rsid w:val="008D2DCD"/>
    <w:rsid w:val="008D6466"/>
    <w:rsid w:val="008E3163"/>
    <w:rsid w:val="008E5DB2"/>
    <w:rsid w:val="008E66F5"/>
    <w:rsid w:val="008F2372"/>
    <w:rsid w:val="008F71D5"/>
    <w:rsid w:val="009174AA"/>
    <w:rsid w:val="009369D7"/>
    <w:rsid w:val="009412E8"/>
    <w:rsid w:val="009462F7"/>
    <w:rsid w:val="009724BC"/>
    <w:rsid w:val="00980510"/>
    <w:rsid w:val="0098149C"/>
    <w:rsid w:val="0099224D"/>
    <w:rsid w:val="009A29D8"/>
    <w:rsid w:val="009B33CA"/>
    <w:rsid w:val="009B6500"/>
    <w:rsid w:val="009C0580"/>
    <w:rsid w:val="009C53F8"/>
    <w:rsid w:val="009E07AF"/>
    <w:rsid w:val="009F5A66"/>
    <w:rsid w:val="009F67B9"/>
    <w:rsid w:val="009F6B20"/>
    <w:rsid w:val="009F7208"/>
    <w:rsid w:val="00A01F16"/>
    <w:rsid w:val="00A0520F"/>
    <w:rsid w:val="00A30FBA"/>
    <w:rsid w:val="00A3402D"/>
    <w:rsid w:val="00A47B78"/>
    <w:rsid w:val="00A53825"/>
    <w:rsid w:val="00A666F8"/>
    <w:rsid w:val="00A760EA"/>
    <w:rsid w:val="00A777E7"/>
    <w:rsid w:val="00A77B3E"/>
    <w:rsid w:val="00A83800"/>
    <w:rsid w:val="00A87720"/>
    <w:rsid w:val="00A900DB"/>
    <w:rsid w:val="00AA6C0D"/>
    <w:rsid w:val="00AC6B03"/>
    <w:rsid w:val="00AE13CB"/>
    <w:rsid w:val="00AE472D"/>
    <w:rsid w:val="00AE627E"/>
    <w:rsid w:val="00AF770D"/>
    <w:rsid w:val="00B01A45"/>
    <w:rsid w:val="00B16CD6"/>
    <w:rsid w:val="00B17276"/>
    <w:rsid w:val="00B26080"/>
    <w:rsid w:val="00B33898"/>
    <w:rsid w:val="00B4351C"/>
    <w:rsid w:val="00B43D41"/>
    <w:rsid w:val="00B45A85"/>
    <w:rsid w:val="00B47555"/>
    <w:rsid w:val="00B569EC"/>
    <w:rsid w:val="00B56B7A"/>
    <w:rsid w:val="00B62D66"/>
    <w:rsid w:val="00B63093"/>
    <w:rsid w:val="00B66223"/>
    <w:rsid w:val="00B728FE"/>
    <w:rsid w:val="00B85EC6"/>
    <w:rsid w:val="00B931F0"/>
    <w:rsid w:val="00BA26F0"/>
    <w:rsid w:val="00BB3BF1"/>
    <w:rsid w:val="00BB3E46"/>
    <w:rsid w:val="00BC028D"/>
    <w:rsid w:val="00BC20A8"/>
    <w:rsid w:val="00BC7E0F"/>
    <w:rsid w:val="00BD49FE"/>
    <w:rsid w:val="00BE1138"/>
    <w:rsid w:val="00C027D3"/>
    <w:rsid w:val="00C056AE"/>
    <w:rsid w:val="00C074F1"/>
    <w:rsid w:val="00C122F0"/>
    <w:rsid w:val="00C15A0C"/>
    <w:rsid w:val="00C15A4E"/>
    <w:rsid w:val="00C15DF8"/>
    <w:rsid w:val="00C30FE0"/>
    <w:rsid w:val="00C462A8"/>
    <w:rsid w:val="00C578F6"/>
    <w:rsid w:val="00C62939"/>
    <w:rsid w:val="00C62A45"/>
    <w:rsid w:val="00C62EE9"/>
    <w:rsid w:val="00C63505"/>
    <w:rsid w:val="00C7511C"/>
    <w:rsid w:val="00C816AD"/>
    <w:rsid w:val="00C84D3B"/>
    <w:rsid w:val="00C860E4"/>
    <w:rsid w:val="00C91391"/>
    <w:rsid w:val="00C93BEB"/>
    <w:rsid w:val="00CA0278"/>
    <w:rsid w:val="00CA2233"/>
    <w:rsid w:val="00CA2A55"/>
    <w:rsid w:val="00CA376A"/>
    <w:rsid w:val="00CA6C2A"/>
    <w:rsid w:val="00CB12BD"/>
    <w:rsid w:val="00CB137E"/>
    <w:rsid w:val="00CB1552"/>
    <w:rsid w:val="00CC4E49"/>
    <w:rsid w:val="00CD1D17"/>
    <w:rsid w:val="00CD7ACA"/>
    <w:rsid w:val="00CE012A"/>
    <w:rsid w:val="00CE5403"/>
    <w:rsid w:val="00CE68DD"/>
    <w:rsid w:val="00CF2709"/>
    <w:rsid w:val="00D031DF"/>
    <w:rsid w:val="00D15616"/>
    <w:rsid w:val="00D17B1A"/>
    <w:rsid w:val="00D209F0"/>
    <w:rsid w:val="00D24A3D"/>
    <w:rsid w:val="00D27EBD"/>
    <w:rsid w:val="00D41480"/>
    <w:rsid w:val="00D55145"/>
    <w:rsid w:val="00D564CE"/>
    <w:rsid w:val="00D82909"/>
    <w:rsid w:val="00D93660"/>
    <w:rsid w:val="00D93E9A"/>
    <w:rsid w:val="00D96276"/>
    <w:rsid w:val="00DB5CFE"/>
    <w:rsid w:val="00DC0510"/>
    <w:rsid w:val="00DC2E28"/>
    <w:rsid w:val="00DC4AB8"/>
    <w:rsid w:val="00DC654C"/>
    <w:rsid w:val="00DD17B0"/>
    <w:rsid w:val="00DD4531"/>
    <w:rsid w:val="00DE29FE"/>
    <w:rsid w:val="00DE7AC5"/>
    <w:rsid w:val="00DF0049"/>
    <w:rsid w:val="00DF27FE"/>
    <w:rsid w:val="00E0324B"/>
    <w:rsid w:val="00E15BF8"/>
    <w:rsid w:val="00E1712D"/>
    <w:rsid w:val="00E22A99"/>
    <w:rsid w:val="00E25B13"/>
    <w:rsid w:val="00E26A1A"/>
    <w:rsid w:val="00E44E3D"/>
    <w:rsid w:val="00E54EF9"/>
    <w:rsid w:val="00E61583"/>
    <w:rsid w:val="00E65C9F"/>
    <w:rsid w:val="00E676D9"/>
    <w:rsid w:val="00E80C94"/>
    <w:rsid w:val="00E94237"/>
    <w:rsid w:val="00EA338A"/>
    <w:rsid w:val="00EA7F8B"/>
    <w:rsid w:val="00EB45A8"/>
    <w:rsid w:val="00EB68E3"/>
    <w:rsid w:val="00EC2957"/>
    <w:rsid w:val="00EC74D7"/>
    <w:rsid w:val="00ED451A"/>
    <w:rsid w:val="00ED7968"/>
    <w:rsid w:val="00EE60A3"/>
    <w:rsid w:val="00EE6651"/>
    <w:rsid w:val="00EF0AAE"/>
    <w:rsid w:val="00EF596D"/>
    <w:rsid w:val="00EF71E5"/>
    <w:rsid w:val="00F04087"/>
    <w:rsid w:val="00F07102"/>
    <w:rsid w:val="00F112DD"/>
    <w:rsid w:val="00F1286D"/>
    <w:rsid w:val="00F1430B"/>
    <w:rsid w:val="00F16912"/>
    <w:rsid w:val="00F22160"/>
    <w:rsid w:val="00F25FA6"/>
    <w:rsid w:val="00F5688E"/>
    <w:rsid w:val="00F62BB2"/>
    <w:rsid w:val="00F66934"/>
    <w:rsid w:val="00F71FB5"/>
    <w:rsid w:val="00F771B8"/>
    <w:rsid w:val="00F83892"/>
    <w:rsid w:val="00F91A8F"/>
    <w:rsid w:val="00FA703B"/>
    <w:rsid w:val="00FA74F0"/>
    <w:rsid w:val="00FB0B08"/>
    <w:rsid w:val="00FB4A09"/>
    <w:rsid w:val="00FB4FBC"/>
    <w:rsid w:val="00FC16CE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29163"/>
  <w15:docId w15:val="{5D97AD8B-F4EE-489A-B95D-808D688E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72D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2D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2D32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15A4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C15A4E"/>
  </w:style>
  <w:style w:type="character" w:customStyle="1" w:styleId="CommentTextChar">
    <w:name w:val="Comment Text Char"/>
    <w:basedOn w:val="DefaultParagraphFont"/>
    <w:link w:val="CommentText"/>
    <w:rsid w:val="00C15A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A4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15A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5A4E"/>
    <w:rPr>
      <w:sz w:val="18"/>
      <w:szCs w:val="18"/>
    </w:rPr>
  </w:style>
  <w:style w:type="paragraph" w:styleId="Revision">
    <w:name w:val="Revision"/>
    <w:hidden/>
    <w:uiPriority w:val="99"/>
    <w:semiHidden/>
    <w:rsid w:val="001F1BA6"/>
    <w:rPr>
      <w:sz w:val="24"/>
      <w:szCs w:val="24"/>
    </w:rPr>
  </w:style>
  <w:style w:type="character" w:styleId="Hyperlink">
    <w:name w:val="Hyperlink"/>
    <w:basedOn w:val="DefaultParagraphFont"/>
    <w:unhideWhenUsed/>
    <w:rsid w:val="00810A03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810A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 Sunil Jain</dc:creator>
  <cp:lastModifiedBy>Jennifer van Velkinburgh</cp:lastModifiedBy>
  <cp:revision>2</cp:revision>
  <dcterms:created xsi:type="dcterms:W3CDTF">2024-01-10T22:56:00Z</dcterms:created>
  <dcterms:modified xsi:type="dcterms:W3CDTF">2024-01-10T22:56:00Z</dcterms:modified>
</cp:coreProperties>
</file>