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9F" w:rsidRPr="007F3471" w:rsidRDefault="00CB399F" w:rsidP="002908BC">
      <w:pPr>
        <w:pStyle w:val="p0"/>
        <w:adjustRightInd w:val="0"/>
        <w:snapToGrid w:val="0"/>
        <w:spacing w:line="360" w:lineRule="auto"/>
        <w:jc w:val="both"/>
        <w:rPr>
          <w:rFonts w:ascii="Book Antiqua" w:hAnsi="Book Antiqua"/>
          <w:color w:val="000000"/>
          <w:sz w:val="24"/>
          <w:szCs w:val="24"/>
        </w:rPr>
      </w:pPr>
      <w:r w:rsidRPr="007F3471">
        <w:rPr>
          <w:rFonts w:ascii="Book Antiqua" w:hAnsi="Book Antiqua"/>
          <w:b/>
          <w:color w:val="0033CC"/>
          <w:sz w:val="24"/>
          <w:szCs w:val="24"/>
        </w:rPr>
        <w:t>Name of journal:</w:t>
      </w:r>
      <w:r w:rsidRPr="007F3471">
        <w:rPr>
          <w:rFonts w:ascii="Book Antiqua" w:hAnsi="Book Antiqua"/>
          <w:b/>
          <w:color w:val="000000"/>
          <w:sz w:val="24"/>
          <w:szCs w:val="24"/>
        </w:rPr>
        <w:t xml:space="preserve"> </w:t>
      </w:r>
      <w:bookmarkStart w:id="0" w:name="OLE_LINK718"/>
      <w:bookmarkStart w:id="1" w:name="OLE_LINK719"/>
      <w:r w:rsidRPr="007F3471">
        <w:rPr>
          <w:rFonts w:ascii="Book Antiqua" w:hAnsi="Book Antiqua"/>
          <w:i/>
          <w:color w:val="000000"/>
          <w:sz w:val="24"/>
          <w:szCs w:val="24"/>
        </w:rPr>
        <w:t>World Journal of Gastroenterology</w:t>
      </w:r>
      <w:bookmarkEnd w:id="0"/>
      <w:bookmarkEnd w:id="1"/>
    </w:p>
    <w:p w:rsidR="00CB399F" w:rsidRPr="007F3471" w:rsidRDefault="00CB399F" w:rsidP="002908BC">
      <w:pPr>
        <w:adjustRightInd w:val="0"/>
        <w:snapToGrid w:val="0"/>
        <w:spacing w:line="360" w:lineRule="auto"/>
        <w:jc w:val="both"/>
        <w:rPr>
          <w:rFonts w:ascii="Book Antiqua" w:hAnsi="Book Antiqua" w:cs="宋体"/>
          <w:b/>
          <w:i/>
          <w:color w:val="000000"/>
          <w:sz w:val="24"/>
          <w:szCs w:val="24"/>
          <w:lang w:eastAsia="zh-CN"/>
        </w:rPr>
      </w:pPr>
      <w:r w:rsidRPr="007F3471">
        <w:rPr>
          <w:rFonts w:ascii="Book Antiqua" w:hAnsi="Book Antiqua" w:cs="Arial"/>
          <w:b/>
          <w:color w:val="0033CC"/>
          <w:sz w:val="24"/>
          <w:szCs w:val="24"/>
        </w:rPr>
        <w:t>ESPS Manuscript NO:</w:t>
      </w:r>
      <w:r w:rsidRPr="007F3471">
        <w:rPr>
          <w:rFonts w:ascii="Book Antiqua" w:hAnsi="Book Antiqua" w:cs="Arial"/>
          <w:b/>
          <w:color w:val="222222"/>
          <w:sz w:val="24"/>
          <w:szCs w:val="24"/>
        </w:rPr>
        <w:t xml:space="preserve"> </w:t>
      </w:r>
      <w:r w:rsidRPr="007F3471">
        <w:rPr>
          <w:rFonts w:ascii="Book Antiqua" w:hAnsi="Book Antiqua" w:cs="Arial"/>
          <w:b/>
          <w:color w:val="222222"/>
          <w:sz w:val="24"/>
          <w:szCs w:val="24"/>
          <w:lang w:eastAsia="zh-CN"/>
        </w:rPr>
        <w:t>8929</w:t>
      </w:r>
    </w:p>
    <w:p w:rsidR="00CB399F" w:rsidRPr="007F3471" w:rsidRDefault="00CB399F" w:rsidP="002908BC">
      <w:pPr>
        <w:suppressAutoHyphens/>
        <w:autoSpaceDE w:val="0"/>
        <w:autoSpaceDN w:val="0"/>
        <w:adjustRightInd w:val="0"/>
        <w:snapToGrid w:val="0"/>
        <w:spacing w:line="360" w:lineRule="auto"/>
        <w:jc w:val="both"/>
        <w:rPr>
          <w:rFonts w:ascii="Book Antiqua" w:hAnsi="Book Antiqua"/>
          <w:b/>
          <w:color w:val="000000"/>
          <w:sz w:val="24"/>
          <w:szCs w:val="24"/>
        </w:rPr>
      </w:pPr>
      <w:r w:rsidRPr="007F3471">
        <w:rPr>
          <w:rFonts w:ascii="Book Antiqua" w:hAnsi="Book Antiqua"/>
          <w:b/>
          <w:color w:val="0033CC"/>
          <w:sz w:val="24"/>
          <w:szCs w:val="24"/>
        </w:rPr>
        <w:t>Columns:</w:t>
      </w:r>
      <w:r w:rsidRPr="007F3471">
        <w:rPr>
          <w:rFonts w:ascii="Book Antiqua" w:hAnsi="Book Antiqua"/>
          <w:b/>
          <w:color w:val="000000"/>
          <w:sz w:val="24"/>
          <w:szCs w:val="24"/>
        </w:rPr>
        <w:t xml:space="preserve"> RANDOMIZED CONTROLLED TRIAL</w:t>
      </w:r>
    </w:p>
    <w:p w:rsidR="00CB399F" w:rsidRPr="007F3471" w:rsidRDefault="00CB399F" w:rsidP="002908BC">
      <w:pPr>
        <w:spacing w:line="360" w:lineRule="auto"/>
        <w:ind w:right="-284" w:firstLine="1"/>
        <w:jc w:val="both"/>
        <w:rPr>
          <w:rFonts w:ascii="Book Antiqua" w:hAnsi="Book Antiqua"/>
          <w:b/>
          <w:color w:val="000000"/>
          <w:sz w:val="24"/>
          <w:szCs w:val="24"/>
          <w:lang w:val="en-GB" w:eastAsia="zh-CN"/>
        </w:rPr>
      </w:pPr>
    </w:p>
    <w:p w:rsidR="00CB399F" w:rsidRPr="007F3471" w:rsidRDefault="00CB399F" w:rsidP="002908BC">
      <w:pPr>
        <w:spacing w:line="360" w:lineRule="auto"/>
        <w:ind w:right="-284" w:firstLine="1"/>
        <w:jc w:val="both"/>
        <w:rPr>
          <w:rFonts w:ascii="Book Antiqua" w:hAnsi="Book Antiqua"/>
          <w:b/>
          <w:color w:val="000000"/>
          <w:sz w:val="24"/>
          <w:szCs w:val="24"/>
          <w:lang w:val="en-GB" w:eastAsia="zh-CN"/>
        </w:rPr>
      </w:pPr>
      <w:r w:rsidRPr="007F3471">
        <w:rPr>
          <w:rFonts w:ascii="Book Antiqua" w:eastAsia="Times New Roman" w:hAnsi="Book Antiqua"/>
          <w:b/>
          <w:color w:val="000000"/>
          <w:sz w:val="24"/>
          <w:szCs w:val="24"/>
          <w:lang w:val="en-GB"/>
        </w:rPr>
        <w:t>Is rectal indomethacin effective in preventing of post-</w:t>
      </w:r>
      <w:r w:rsidRPr="007F3471">
        <w:rPr>
          <w:rFonts w:ascii="Book Antiqua" w:eastAsia="Times New Roman" w:hAnsi="Book Antiqua" w:cs="Helvetica"/>
          <w:b/>
          <w:color w:val="000000"/>
          <w:sz w:val="24"/>
          <w:szCs w:val="24"/>
          <w:lang w:val="en-GB" w:eastAsia="ar-SA"/>
        </w:rPr>
        <w:t>endoscopic retrograde cholangiopancreatography</w:t>
      </w:r>
      <w:r w:rsidRPr="007F3471">
        <w:rPr>
          <w:rFonts w:ascii="Book Antiqua" w:eastAsia="Times New Roman" w:hAnsi="Book Antiqua"/>
          <w:b/>
          <w:color w:val="000000"/>
          <w:sz w:val="24"/>
          <w:szCs w:val="24"/>
          <w:lang w:val="en-GB"/>
        </w:rPr>
        <w:t xml:space="preserve"> pancreatitis? </w:t>
      </w:r>
    </w:p>
    <w:p w:rsidR="00CB399F" w:rsidRPr="007F3471" w:rsidRDefault="00CB399F" w:rsidP="002908BC">
      <w:pPr>
        <w:spacing w:line="360" w:lineRule="auto"/>
        <w:ind w:right="-284" w:firstLine="1"/>
        <w:jc w:val="both"/>
        <w:rPr>
          <w:rFonts w:ascii="Book Antiqua" w:hAnsi="Book Antiqua"/>
          <w:color w:val="000000"/>
          <w:sz w:val="24"/>
          <w:szCs w:val="24"/>
          <w:lang w:val="en-GB" w:eastAsia="zh-CN"/>
        </w:rPr>
      </w:pPr>
    </w:p>
    <w:p w:rsidR="00CB399F" w:rsidRPr="007F3471" w:rsidRDefault="00CB399F" w:rsidP="002908BC">
      <w:pPr>
        <w:spacing w:line="360" w:lineRule="auto"/>
        <w:ind w:right="-284" w:firstLine="1"/>
        <w:jc w:val="both"/>
        <w:rPr>
          <w:rFonts w:ascii="Book Antiqua" w:eastAsia="Times New Roman" w:hAnsi="Book Antiqua"/>
          <w:color w:val="000000"/>
          <w:sz w:val="24"/>
          <w:szCs w:val="24"/>
          <w:lang w:val="en-GB"/>
        </w:rPr>
      </w:pPr>
      <w:r w:rsidRPr="007F3471">
        <w:rPr>
          <w:rFonts w:ascii="Book Antiqua" w:eastAsia="Times New Roman" w:hAnsi="Book Antiqua"/>
          <w:color w:val="000000"/>
          <w:sz w:val="24"/>
          <w:szCs w:val="24"/>
          <w:lang w:val="en-GB"/>
        </w:rPr>
        <w:t xml:space="preserve">Döbrönte </w:t>
      </w:r>
      <w:r w:rsidRPr="007F3471">
        <w:rPr>
          <w:rFonts w:ascii="Book Antiqua" w:hAnsi="Book Antiqua"/>
          <w:color w:val="000000"/>
          <w:sz w:val="24"/>
          <w:szCs w:val="24"/>
          <w:lang w:val="en-GB" w:eastAsia="zh-CN"/>
        </w:rPr>
        <w:t xml:space="preserve">Z </w:t>
      </w:r>
      <w:r w:rsidRPr="007F3471">
        <w:rPr>
          <w:rFonts w:ascii="Book Antiqua" w:hAnsi="Book Antiqua"/>
          <w:i/>
          <w:color w:val="000000"/>
          <w:sz w:val="24"/>
          <w:szCs w:val="24"/>
          <w:lang w:val="en-GB" w:eastAsia="zh-CN"/>
        </w:rPr>
        <w:t>et al</w:t>
      </w:r>
      <w:r w:rsidRPr="007F3471">
        <w:rPr>
          <w:rFonts w:ascii="Book Antiqua" w:hAnsi="Book Antiqua"/>
          <w:color w:val="000000"/>
          <w:sz w:val="24"/>
          <w:szCs w:val="24"/>
          <w:lang w:val="en-GB" w:eastAsia="zh-CN"/>
        </w:rPr>
        <w:t xml:space="preserve"> </w:t>
      </w:r>
      <w:r w:rsidRPr="007F3471">
        <w:rPr>
          <w:rFonts w:ascii="Book Antiqua" w:eastAsia="Times New Roman" w:hAnsi="Book Antiqua"/>
          <w:color w:val="000000"/>
          <w:sz w:val="24"/>
          <w:szCs w:val="24"/>
          <w:lang w:val="en-GB"/>
        </w:rPr>
        <w:t>Indomethacin and post-ERCP pancreatitis</w:t>
      </w:r>
    </w:p>
    <w:p w:rsidR="00CB399F" w:rsidRPr="007F3471" w:rsidRDefault="00CB399F" w:rsidP="002908BC">
      <w:pPr>
        <w:spacing w:line="360" w:lineRule="auto"/>
        <w:ind w:right="-284" w:firstLine="1"/>
        <w:jc w:val="both"/>
        <w:rPr>
          <w:rFonts w:ascii="Book Antiqua" w:eastAsia="Times New Roman" w:hAnsi="Book Antiqua"/>
          <w:color w:val="000000"/>
          <w:sz w:val="24"/>
          <w:szCs w:val="24"/>
          <w:lang w:val="en-GB"/>
        </w:rPr>
      </w:pPr>
    </w:p>
    <w:p w:rsidR="00CB399F" w:rsidRPr="007F3471" w:rsidRDefault="00CB399F" w:rsidP="002908BC">
      <w:pPr>
        <w:spacing w:line="360" w:lineRule="auto"/>
        <w:ind w:right="-284" w:firstLine="1"/>
        <w:jc w:val="both"/>
        <w:rPr>
          <w:rFonts w:ascii="Book Antiqua" w:eastAsia="Times New Roman" w:hAnsi="Book Antiqua"/>
          <w:color w:val="000000"/>
          <w:sz w:val="24"/>
          <w:szCs w:val="24"/>
          <w:lang w:val="en-GB"/>
        </w:rPr>
      </w:pPr>
      <w:r w:rsidRPr="007F3471">
        <w:rPr>
          <w:rFonts w:ascii="Book Antiqua" w:eastAsia="Times New Roman" w:hAnsi="Book Antiqua"/>
          <w:color w:val="000000"/>
          <w:sz w:val="24"/>
          <w:szCs w:val="24"/>
          <w:lang w:val="en-GB"/>
        </w:rPr>
        <w:t>Zoltán Döbrönte, Zoltán Szepes, Ferenc Izbéki, Judit Gervain, László Lakatos, Gyula Pécsi,</w:t>
      </w:r>
      <w:r w:rsidRPr="007F3471">
        <w:rPr>
          <w:rFonts w:ascii="Book Antiqua" w:hAnsi="Book Antiqua"/>
          <w:color w:val="000000"/>
          <w:sz w:val="24"/>
          <w:szCs w:val="24"/>
        </w:rPr>
        <w:t xml:space="preserve"> </w:t>
      </w:r>
      <w:r w:rsidRPr="007F3471">
        <w:rPr>
          <w:rFonts w:ascii="Book Antiqua" w:eastAsia="Times New Roman" w:hAnsi="Book Antiqua"/>
          <w:color w:val="000000"/>
          <w:sz w:val="24"/>
          <w:szCs w:val="24"/>
          <w:lang w:val="en-GB"/>
        </w:rPr>
        <w:t>Miklós Ihász, Lilla Lakner, Erzsébet Toldy, László Czakó</w:t>
      </w:r>
    </w:p>
    <w:p w:rsidR="00CB399F" w:rsidRPr="007F3471" w:rsidRDefault="002F75B3" w:rsidP="002908BC">
      <w:pPr>
        <w:spacing w:line="360" w:lineRule="auto"/>
        <w:ind w:right="-284" w:firstLine="1"/>
        <w:jc w:val="both"/>
        <w:rPr>
          <w:rFonts w:ascii="Book Antiqua" w:eastAsia="Times New Roman" w:hAnsi="Book Antiqua"/>
          <w:color w:val="000000"/>
          <w:sz w:val="24"/>
          <w:szCs w:val="24"/>
          <w:lang w:val="en-GB"/>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98425</wp:posOffset>
                </wp:positionV>
                <wp:extent cx="5876925" cy="0"/>
                <wp:effectExtent l="24130" t="22225" r="23495"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75pt" to="463.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" strokecolor="gray" strokeweight="3pt"/>
            </w:pict>
          </mc:Fallback>
        </mc:AlternateContent>
      </w:r>
    </w:p>
    <w:p w:rsidR="00CB399F" w:rsidRPr="007F3471" w:rsidRDefault="00CB399F" w:rsidP="002908BC">
      <w:pPr>
        <w:spacing w:line="360" w:lineRule="auto"/>
        <w:ind w:right="-284" w:firstLine="1"/>
        <w:jc w:val="both"/>
        <w:rPr>
          <w:rFonts w:ascii="Book Antiqua" w:hAnsi="Book Antiqua"/>
          <w:color w:val="000000"/>
          <w:sz w:val="24"/>
          <w:szCs w:val="24"/>
          <w:lang w:val="en-GB" w:eastAsia="zh-CN"/>
        </w:rPr>
      </w:pPr>
      <w:r w:rsidRPr="007F3471">
        <w:rPr>
          <w:rFonts w:ascii="Book Antiqua" w:eastAsia="Times New Roman" w:hAnsi="Book Antiqua"/>
          <w:b/>
          <w:color w:val="000000"/>
          <w:sz w:val="24"/>
          <w:szCs w:val="24"/>
          <w:lang w:val="en-GB"/>
        </w:rPr>
        <w:t>Zoltán Döbrönte, Miklós Ihász, Lilla Lakner,</w:t>
      </w:r>
      <w:r w:rsidRPr="007F3471">
        <w:rPr>
          <w:rFonts w:ascii="Book Antiqua" w:eastAsia="Times New Roman" w:hAnsi="Book Antiqua"/>
          <w:color w:val="000000"/>
          <w:sz w:val="24"/>
          <w:szCs w:val="24"/>
          <w:lang w:val="en-GB"/>
        </w:rPr>
        <w:t xml:space="preserve"> Department of Gastroenterology and Internal Medicine, Markusovszky Teaching Hospital, H-9700 Szombathely, Hungary</w:t>
      </w:r>
    </w:p>
    <w:p w:rsidR="00CB399F" w:rsidRPr="007F3471" w:rsidRDefault="00CB399F" w:rsidP="002908BC">
      <w:pPr>
        <w:spacing w:line="360" w:lineRule="auto"/>
        <w:ind w:right="-284" w:firstLine="1"/>
        <w:jc w:val="both"/>
        <w:rPr>
          <w:rFonts w:ascii="Book Antiqua" w:hAnsi="Book Antiqua"/>
          <w:color w:val="000000"/>
          <w:sz w:val="24"/>
          <w:szCs w:val="24"/>
          <w:lang w:val="en-GB" w:eastAsia="zh-CN"/>
        </w:rPr>
      </w:pPr>
    </w:p>
    <w:p w:rsidR="00CB399F" w:rsidRPr="007F3471" w:rsidRDefault="00CB399F" w:rsidP="002908BC">
      <w:pPr>
        <w:spacing w:line="360" w:lineRule="auto"/>
        <w:ind w:right="-284"/>
        <w:jc w:val="both"/>
        <w:rPr>
          <w:rFonts w:ascii="Book Antiqua" w:hAnsi="Book Antiqua"/>
          <w:color w:val="000000"/>
          <w:sz w:val="24"/>
          <w:szCs w:val="24"/>
          <w:lang w:val="en-GB" w:eastAsia="zh-CN"/>
        </w:rPr>
      </w:pPr>
      <w:r w:rsidRPr="007F3471">
        <w:rPr>
          <w:rFonts w:ascii="Book Antiqua" w:eastAsia="Times New Roman" w:hAnsi="Book Antiqua"/>
          <w:b/>
          <w:color w:val="000000"/>
          <w:sz w:val="24"/>
          <w:szCs w:val="24"/>
          <w:lang w:val="en-GB"/>
        </w:rPr>
        <w:t xml:space="preserve">Zoltán Szepes, László  Czakó, </w:t>
      </w:r>
      <w:r w:rsidRPr="007F3471">
        <w:rPr>
          <w:rFonts w:ascii="Book Antiqua" w:eastAsia="Times New Roman" w:hAnsi="Book Antiqua"/>
          <w:color w:val="000000"/>
          <w:sz w:val="24"/>
          <w:szCs w:val="24"/>
          <w:lang w:val="en-GB"/>
        </w:rPr>
        <w:t>1</w:t>
      </w:r>
      <w:r w:rsidRPr="007F3471">
        <w:rPr>
          <w:rFonts w:ascii="Book Antiqua" w:eastAsia="Times New Roman" w:hAnsi="Book Antiqua"/>
          <w:color w:val="000000"/>
          <w:sz w:val="24"/>
          <w:szCs w:val="24"/>
          <w:vertAlign w:val="superscript"/>
          <w:lang w:val="en-GB"/>
        </w:rPr>
        <w:t>st</w:t>
      </w:r>
      <w:r w:rsidRPr="007F3471">
        <w:rPr>
          <w:rFonts w:ascii="Book Antiqua" w:eastAsia="Times New Roman" w:hAnsi="Book Antiqua"/>
          <w:color w:val="000000"/>
          <w:sz w:val="24"/>
          <w:szCs w:val="24"/>
          <w:lang w:val="en-GB"/>
        </w:rPr>
        <w:t xml:space="preserve"> Department of Internal Medicine, </w:t>
      </w:r>
      <w:r w:rsidRPr="007F3471">
        <w:rPr>
          <w:rFonts w:ascii="Book Antiqua" w:eastAsia="Times New Roman" w:hAnsi="Book Antiqua" w:cs="Tahoma"/>
          <w:color w:val="000000"/>
          <w:kern w:val="1"/>
          <w:sz w:val="24"/>
          <w:szCs w:val="24"/>
          <w:lang w:val="en-US" w:eastAsia="hi-IN" w:bidi="hi-IN"/>
        </w:rPr>
        <w:t>University of Szeged</w:t>
      </w:r>
      <w:r w:rsidRPr="007F3471">
        <w:rPr>
          <w:rFonts w:ascii="Book Antiqua" w:eastAsia="Times New Roman" w:hAnsi="Book Antiqua"/>
          <w:color w:val="000000"/>
          <w:sz w:val="24"/>
          <w:szCs w:val="24"/>
          <w:lang w:val="en-GB"/>
        </w:rPr>
        <w:t>, H-6722</w:t>
      </w:r>
      <w:r w:rsidRPr="007F3471">
        <w:rPr>
          <w:rFonts w:ascii="Book Antiqua" w:hAnsi="Book Antiqua"/>
          <w:color w:val="000000"/>
          <w:sz w:val="24"/>
          <w:szCs w:val="24"/>
          <w:lang w:val="en-GB" w:eastAsia="zh-CN"/>
        </w:rPr>
        <w:t xml:space="preserve"> </w:t>
      </w:r>
      <w:r w:rsidRPr="007F3471">
        <w:rPr>
          <w:rFonts w:ascii="Book Antiqua" w:eastAsia="Times New Roman" w:hAnsi="Book Antiqua"/>
          <w:color w:val="000000"/>
          <w:sz w:val="24"/>
          <w:szCs w:val="24"/>
          <w:lang w:val="en-GB"/>
        </w:rPr>
        <w:t xml:space="preserve">Szeged, Hungary </w:t>
      </w:r>
    </w:p>
    <w:p w:rsidR="00CB399F" w:rsidRPr="007F3471" w:rsidRDefault="00CB399F" w:rsidP="002908BC">
      <w:pPr>
        <w:spacing w:line="360" w:lineRule="auto"/>
        <w:ind w:right="-284"/>
        <w:jc w:val="both"/>
        <w:rPr>
          <w:rFonts w:ascii="Book Antiqua" w:hAnsi="Book Antiqua"/>
          <w:color w:val="000000"/>
          <w:sz w:val="24"/>
          <w:szCs w:val="24"/>
          <w:lang w:val="en-GB" w:eastAsia="zh-CN"/>
        </w:rPr>
      </w:pPr>
    </w:p>
    <w:p w:rsidR="00CB399F" w:rsidRPr="007F3471" w:rsidRDefault="00CB399F" w:rsidP="002908BC">
      <w:pPr>
        <w:spacing w:line="360" w:lineRule="auto"/>
        <w:ind w:right="-284" w:firstLine="1"/>
        <w:jc w:val="both"/>
        <w:rPr>
          <w:rFonts w:ascii="Book Antiqua" w:hAnsi="Book Antiqua"/>
          <w:color w:val="000000"/>
          <w:sz w:val="24"/>
          <w:szCs w:val="24"/>
          <w:lang w:val="en-GB" w:eastAsia="zh-CN"/>
        </w:rPr>
      </w:pPr>
      <w:r w:rsidRPr="007F3471">
        <w:rPr>
          <w:rFonts w:ascii="Book Antiqua" w:eastAsia="Times New Roman" w:hAnsi="Book Antiqua"/>
          <w:b/>
          <w:color w:val="000000"/>
          <w:sz w:val="24"/>
          <w:szCs w:val="24"/>
          <w:lang w:val="en-GB"/>
        </w:rPr>
        <w:t>Ferenc Izbéki, Judit Gervain,</w:t>
      </w:r>
      <w:r w:rsidRPr="007F3471">
        <w:rPr>
          <w:rFonts w:ascii="Book Antiqua" w:eastAsia="Times New Roman" w:hAnsi="Book Antiqua"/>
          <w:color w:val="000000"/>
          <w:sz w:val="24"/>
          <w:szCs w:val="24"/>
          <w:lang w:val="en-GB"/>
        </w:rPr>
        <w:t xml:space="preserve"> 1</w:t>
      </w:r>
      <w:r w:rsidRPr="007F3471">
        <w:rPr>
          <w:rFonts w:ascii="Book Antiqua" w:eastAsia="Times New Roman" w:hAnsi="Book Antiqua"/>
          <w:color w:val="000000"/>
          <w:sz w:val="24"/>
          <w:szCs w:val="24"/>
          <w:vertAlign w:val="superscript"/>
          <w:lang w:val="en-GB"/>
        </w:rPr>
        <w:t>st</w:t>
      </w:r>
      <w:r w:rsidRPr="007F3471">
        <w:rPr>
          <w:rFonts w:ascii="Book Antiqua" w:eastAsia="Times New Roman" w:hAnsi="Book Antiqua"/>
          <w:color w:val="000000"/>
          <w:sz w:val="24"/>
          <w:szCs w:val="24"/>
          <w:lang w:val="en-GB"/>
        </w:rPr>
        <w:t xml:space="preserve"> Department of Internal Medicine, Szent György Regional Hospital, H-8000</w:t>
      </w:r>
      <w:r w:rsidRPr="007F3471">
        <w:rPr>
          <w:rFonts w:ascii="Book Antiqua" w:hAnsi="Book Antiqua"/>
          <w:color w:val="000000"/>
          <w:sz w:val="24"/>
          <w:szCs w:val="24"/>
          <w:lang w:val="en-GB" w:eastAsia="zh-CN"/>
        </w:rPr>
        <w:t xml:space="preserve"> </w:t>
      </w:r>
      <w:r w:rsidRPr="007F3471">
        <w:rPr>
          <w:rFonts w:ascii="Book Antiqua" w:eastAsia="Times New Roman" w:hAnsi="Book Antiqua"/>
          <w:color w:val="000000"/>
          <w:sz w:val="24"/>
          <w:szCs w:val="24"/>
          <w:lang w:val="en-GB"/>
        </w:rPr>
        <w:t>Székesfehérvár, Hungary</w:t>
      </w:r>
    </w:p>
    <w:p w:rsidR="00CB399F" w:rsidRPr="007F3471" w:rsidRDefault="00CB399F" w:rsidP="002908BC">
      <w:pPr>
        <w:spacing w:line="360" w:lineRule="auto"/>
        <w:ind w:right="-284" w:firstLine="1"/>
        <w:jc w:val="both"/>
        <w:rPr>
          <w:rFonts w:ascii="Book Antiqua" w:hAnsi="Book Antiqua"/>
          <w:color w:val="000000"/>
          <w:sz w:val="24"/>
          <w:szCs w:val="24"/>
          <w:lang w:val="en-GB" w:eastAsia="zh-CN"/>
        </w:rPr>
      </w:pPr>
    </w:p>
    <w:p w:rsidR="00CB399F" w:rsidRPr="007F3471" w:rsidRDefault="00CB399F" w:rsidP="002908BC">
      <w:pPr>
        <w:spacing w:line="360" w:lineRule="auto"/>
        <w:ind w:right="-284" w:firstLine="1"/>
        <w:jc w:val="both"/>
        <w:rPr>
          <w:rFonts w:ascii="Book Antiqua" w:hAnsi="Book Antiqua"/>
          <w:color w:val="000000"/>
          <w:sz w:val="24"/>
          <w:szCs w:val="24"/>
          <w:lang w:val="en-GB" w:eastAsia="zh-CN"/>
        </w:rPr>
      </w:pPr>
      <w:r w:rsidRPr="007F3471">
        <w:rPr>
          <w:rFonts w:ascii="Book Antiqua" w:eastAsia="Times New Roman" w:hAnsi="Book Antiqua"/>
          <w:b/>
          <w:color w:val="000000"/>
          <w:sz w:val="24"/>
          <w:szCs w:val="24"/>
          <w:lang w:val="en-GB"/>
        </w:rPr>
        <w:t xml:space="preserve">László Lakatos, </w:t>
      </w:r>
      <w:r w:rsidRPr="007F3471">
        <w:rPr>
          <w:rFonts w:ascii="Book Antiqua" w:eastAsia="Times New Roman" w:hAnsi="Book Antiqua"/>
          <w:color w:val="000000"/>
          <w:sz w:val="24"/>
          <w:szCs w:val="24"/>
          <w:lang w:val="en-GB"/>
        </w:rPr>
        <w:t>Department of Internal Medicine, Csolnoky Ferenc Regional Hospital, H-8200</w:t>
      </w:r>
      <w:r w:rsidRPr="007F3471">
        <w:rPr>
          <w:rFonts w:ascii="Book Antiqua" w:hAnsi="Book Antiqua"/>
          <w:color w:val="000000"/>
          <w:sz w:val="24"/>
          <w:szCs w:val="24"/>
          <w:lang w:val="en-GB" w:eastAsia="zh-CN"/>
        </w:rPr>
        <w:t xml:space="preserve"> </w:t>
      </w:r>
      <w:r w:rsidRPr="007F3471">
        <w:rPr>
          <w:rFonts w:ascii="Book Antiqua" w:eastAsia="Times New Roman" w:hAnsi="Book Antiqua"/>
          <w:color w:val="000000"/>
          <w:sz w:val="24"/>
          <w:szCs w:val="24"/>
          <w:lang w:val="en-GB"/>
        </w:rPr>
        <w:t>Veszprém, Hungary</w:t>
      </w:r>
    </w:p>
    <w:p w:rsidR="00CB399F" w:rsidRPr="007F3471" w:rsidRDefault="00CB399F" w:rsidP="002908BC">
      <w:pPr>
        <w:spacing w:line="360" w:lineRule="auto"/>
        <w:ind w:right="-284" w:firstLine="1"/>
        <w:jc w:val="both"/>
        <w:rPr>
          <w:rFonts w:ascii="Book Antiqua" w:hAnsi="Book Antiqua"/>
          <w:color w:val="000000"/>
          <w:sz w:val="24"/>
          <w:szCs w:val="24"/>
          <w:lang w:val="en-GB" w:eastAsia="zh-CN"/>
        </w:rPr>
      </w:pPr>
    </w:p>
    <w:p w:rsidR="00CB399F" w:rsidRPr="007F3471" w:rsidRDefault="00CB399F" w:rsidP="002908BC">
      <w:pPr>
        <w:spacing w:line="360" w:lineRule="auto"/>
        <w:ind w:right="-284" w:firstLine="1"/>
        <w:jc w:val="both"/>
        <w:rPr>
          <w:rFonts w:ascii="Book Antiqua" w:hAnsi="Book Antiqua"/>
          <w:color w:val="000000"/>
          <w:sz w:val="24"/>
          <w:szCs w:val="24"/>
          <w:lang w:val="en-GB" w:eastAsia="zh-CN"/>
        </w:rPr>
      </w:pPr>
      <w:r w:rsidRPr="007F3471">
        <w:rPr>
          <w:rFonts w:ascii="Book Antiqua" w:eastAsia="Times New Roman" w:hAnsi="Book Antiqua"/>
          <w:b/>
          <w:color w:val="000000"/>
          <w:sz w:val="24"/>
          <w:szCs w:val="24"/>
          <w:lang w:val="en-GB"/>
        </w:rPr>
        <w:t>Gyula Pécsi,</w:t>
      </w:r>
      <w:r w:rsidRPr="007F3471">
        <w:rPr>
          <w:rFonts w:ascii="Book Antiqua" w:eastAsia="Times New Roman" w:hAnsi="Book Antiqua"/>
          <w:color w:val="000000"/>
          <w:sz w:val="24"/>
          <w:szCs w:val="24"/>
          <w:lang w:val="en-GB"/>
        </w:rPr>
        <w:t xml:space="preserve"> Department of Gastroenterology, Karolina Hospital, H-9200</w:t>
      </w:r>
      <w:r w:rsidRPr="007F3471">
        <w:rPr>
          <w:rFonts w:ascii="Book Antiqua" w:hAnsi="Book Antiqua"/>
          <w:color w:val="000000"/>
          <w:sz w:val="24"/>
          <w:szCs w:val="24"/>
          <w:lang w:val="en-GB" w:eastAsia="zh-CN"/>
        </w:rPr>
        <w:t xml:space="preserve"> </w:t>
      </w:r>
      <w:r w:rsidRPr="007F3471">
        <w:rPr>
          <w:rFonts w:ascii="Book Antiqua" w:eastAsia="Times New Roman" w:hAnsi="Book Antiqua"/>
          <w:color w:val="000000"/>
          <w:sz w:val="24"/>
          <w:szCs w:val="24"/>
          <w:lang w:val="en-GB"/>
        </w:rPr>
        <w:t>Mosonmagyaróvár, Hungary</w:t>
      </w:r>
    </w:p>
    <w:p w:rsidR="00CB399F" w:rsidRPr="007F3471" w:rsidRDefault="00CB399F" w:rsidP="002908BC">
      <w:pPr>
        <w:spacing w:line="360" w:lineRule="auto"/>
        <w:ind w:right="-284" w:firstLine="1"/>
        <w:jc w:val="both"/>
        <w:rPr>
          <w:rFonts w:ascii="Book Antiqua" w:hAnsi="Book Antiqua"/>
          <w:color w:val="000000"/>
          <w:sz w:val="24"/>
          <w:szCs w:val="24"/>
          <w:lang w:val="en-GB" w:eastAsia="zh-CN"/>
        </w:rPr>
      </w:pPr>
    </w:p>
    <w:p w:rsidR="00CB399F" w:rsidRPr="007F3471" w:rsidRDefault="00CB399F" w:rsidP="002908BC">
      <w:pPr>
        <w:spacing w:line="360" w:lineRule="auto"/>
        <w:ind w:right="-284" w:firstLine="1"/>
        <w:jc w:val="both"/>
        <w:rPr>
          <w:rFonts w:ascii="Book Antiqua" w:hAnsi="Book Antiqua"/>
          <w:color w:val="000000"/>
          <w:sz w:val="24"/>
          <w:szCs w:val="24"/>
          <w:lang w:val="en-GB" w:eastAsia="zh-CN"/>
        </w:rPr>
      </w:pPr>
      <w:r w:rsidRPr="007F3471">
        <w:rPr>
          <w:rFonts w:ascii="Book Antiqua" w:eastAsia="Times New Roman" w:hAnsi="Book Antiqua"/>
          <w:b/>
          <w:color w:val="000000"/>
          <w:sz w:val="24"/>
          <w:szCs w:val="24"/>
          <w:lang w:val="en-GB"/>
        </w:rPr>
        <w:t xml:space="preserve">Erzsébet Toldy, </w:t>
      </w:r>
      <w:r w:rsidRPr="007F3471">
        <w:rPr>
          <w:rFonts w:ascii="Book Antiqua" w:eastAsia="Times New Roman" w:hAnsi="Book Antiqua"/>
          <w:color w:val="000000"/>
          <w:sz w:val="24"/>
          <w:szCs w:val="24"/>
          <w:lang w:val="en-GB"/>
        </w:rPr>
        <w:t>Central Laboratory, Markusovszky Teaching Hospital, H-9700</w:t>
      </w:r>
      <w:r w:rsidRPr="007F3471">
        <w:rPr>
          <w:rFonts w:ascii="Book Antiqua" w:hAnsi="Book Antiqua"/>
          <w:color w:val="000000"/>
          <w:sz w:val="24"/>
          <w:szCs w:val="24"/>
          <w:lang w:val="en-GB" w:eastAsia="zh-CN"/>
        </w:rPr>
        <w:t xml:space="preserve"> </w:t>
      </w:r>
      <w:r w:rsidRPr="007F3471">
        <w:rPr>
          <w:rFonts w:ascii="Book Antiqua" w:eastAsia="Times New Roman" w:hAnsi="Book Antiqua"/>
          <w:color w:val="000000"/>
          <w:sz w:val="24"/>
          <w:szCs w:val="24"/>
          <w:lang w:val="en-GB"/>
        </w:rPr>
        <w:t>Szombathely, Hungary</w:t>
      </w:r>
    </w:p>
    <w:p w:rsidR="00CB399F" w:rsidRPr="007F3471" w:rsidRDefault="00CB399F" w:rsidP="002908BC">
      <w:pPr>
        <w:spacing w:line="360" w:lineRule="auto"/>
        <w:ind w:right="-284" w:firstLine="1"/>
        <w:jc w:val="both"/>
        <w:rPr>
          <w:rFonts w:ascii="Book Antiqua" w:hAnsi="Book Antiqua"/>
          <w:color w:val="000000"/>
          <w:sz w:val="24"/>
          <w:szCs w:val="24"/>
          <w:lang w:val="en-GB" w:eastAsia="zh-CN"/>
        </w:rPr>
      </w:pPr>
    </w:p>
    <w:p w:rsidR="00CB399F" w:rsidRPr="007F3471" w:rsidRDefault="00CB399F" w:rsidP="002908BC">
      <w:pPr>
        <w:spacing w:line="360" w:lineRule="auto"/>
        <w:ind w:right="-284" w:firstLine="1"/>
        <w:jc w:val="both"/>
        <w:rPr>
          <w:rFonts w:ascii="Book Antiqua" w:eastAsia="Times New Roman" w:hAnsi="Book Antiqua"/>
          <w:color w:val="000000"/>
          <w:sz w:val="24"/>
          <w:szCs w:val="24"/>
          <w:lang w:val="en-GB"/>
        </w:rPr>
      </w:pPr>
      <w:r w:rsidRPr="007F3471">
        <w:rPr>
          <w:rFonts w:ascii="Book Antiqua" w:eastAsia="Times New Roman" w:hAnsi="Book Antiqua"/>
          <w:b/>
          <w:color w:val="000000"/>
          <w:sz w:val="24"/>
          <w:szCs w:val="24"/>
          <w:lang w:val="en-GB"/>
        </w:rPr>
        <w:lastRenderedPageBreak/>
        <w:t xml:space="preserve">Erzsébet Toldy, </w:t>
      </w:r>
      <w:r w:rsidRPr="007F3471">
        <w:rPr>
          <w:rFonts w:ascii="Book Antiqua" w:eastAsia="Times New Roman" w:hAnsi="Book Antiqua"/>
          <w:color w:val="000000"/>
          <w:sz w:val="24"/>
          <w:szCs w:val="24"/>
          <w:lang w:val="en-GB"/>
        </w:rPr>
        <w:t>Institute of Diagnostics, Faculty of Health Sciences, University of Pécs, H-7621</w:t>
      </w:r>
      <w:r w:rsidRPr="007F3471">
        <w:rPr>
          <w:rFonts w:ascii="Book Antiqua" w:hAnsi="Book Antiqua"/>
          <w:color w:val="000000"/>
          <w:sz w:val="24"/>
          <w:szCs w:val="24"/>
          <w:lang w:val="en-GB" w:eastAsia="zh-CN"/>
        </w:rPr>
        <w:t xml:space="preserve"> </w:t>
      </w:r>
      <w:r w:rsidRPr="007F3471">
        <w:rPr>
          <w:rFonts w:ascii="Book Antiqua" w:eastAsia="Times New Roman" w:hAnsi="Book Antiqua"/>
          <w:color w:val="000000"/>
          <w:sz w:val="24"/>
          <w:szCs w:val="24"/>
          <w:lang w:val="en-GB"/>
        </w:rPr>
        <w:t>Pécs, Hungary</w:t>
      </w:r>
    </w:p>
    <w:p w:rsidR="00CB399F" w:rsidRPr="007F3471" w:rsidRDefault="00CB399F" w:rsidP="002908BC">
      <w:pPr>
        <w:spacing w:line="360" w:lineRule="auto"/>
        <w:ind w:right="-284"/>
        <w:jc w:val="both"/>
        <w:rPr>
          <w:rFonts w:ascii="Book Antiqua" w:eastAsia="Times New Roman" w:hAnsi="Book Antiqua"/>
          <w:b/>
          <w:color w:val="000000"/>
          <w:sz w:val="24"/>
          <w:szCs w:val="24"/>
          <w:lang w:val="en-GB"/>
        </w:rPr>
      </w:pPr>
    </w:p>
    <w:p w:rsidR="00CB399F" w:rsidRPr="007F3471" w:rsidRDefault="00CB399F" w:rsidP="002908BC">
      <w:pPr>
        <w:spacing w:line="360" w:lineRule="auto"/>
        <w:ind w:right="-284" w:firstLine="1"/>
        <w:jc w:val="both"/>
        <w:rPr>
          <w:rFonts w:ascii="Book Antiqua" w:hAnsi="Book Antiqua"/>
          <w:color w:val="000000"/>
          <w:sz w:val="24"/>
          <w:szCs w:val="24"/>
          <w:lang w:val="en-GB" w:eastAsia="zh-CN"/>
        </w:rPr>
      </w:pPr>
      <w:r w:rsidRPr="007F3471">
        <w:rPr>
          <w:rFonts w:ascii="Book Antiqua" w:hAnsi="Book Antiqua"/>
          <w:b/>
          <w:color w:val="000000"/>
          <w:sz w:val="24"/>
          <w:szCs w:val="24"/>
          <w:lang w:val="en-GB"/>
        </w:rPr>
        <w:t xml:space="preserve">Author contributions: </w:t>
      </w:r>
      <w:r w:rsidRPr="007F3471">
        <w:rPr>
          <w:rFonts w:ascii="Book Antiqua" w:hAnsi="Book Antiqua"/>
          <w:color w:val="000000"/>
          <w:sz w:val="24"/>
          <w:szCs w:val="24"/>
          <w:lang w:val="en-GB"/>
        </w:rPr>
        <w:t>Döbrönte Z and Czakó</w:t>
      </w:r>
      <w:r w:rsidRPr="007F3471">
        <w:rPr>
          <w:rFonts w:ascii="Book Antiqua" w:hAnsi="Book Antiqua"/>
          <w:color w:val="000000"/>
          <w:sz w:val="24"/>
          <w:szCs w:val="24"/>
          <w:lang w:val="en-GB" w:eastAsia="zh-CN"/>
        </w:rPr>
        <w:t xml:space="preserve"> </w:t>
      </w:r>
      <w:r w:rsidRPr="007F3471">
        <w:rPr>
          <w:rFonts w:ascii="Book Antiqua" w:hAnsi="Book Antiqua"/>
          <w:color w:val="000000"/>
          <w:sz w:val="24"/>
          <w:szCs w:val="24"/>
          <w:lang w:val="en-GB"/>
        </w:rPr>
        <w:t>L designed the research</w:t>
      </w:r>
      <w:r w:rsidRPr="007F3471">
        <w:rPr>
          <w:rFonts w:ascii="Book Antiqua" w:hAnsi="Book Antiqua"/>
          <w:color w:val="000000"/>
          <w:sz w:val="24"/>
          <w:szCs w:val="24"/>
          <w:lang w:val="en-GB" w:eastAsia="zh-CN"/>
        </w:rPr>
        <w:t>;</w:t>
      </w:r>
      <w:r w:rsidRPr="007F3471">
        <w:rPr>
          <w:rFonts w:ascii="Book Antiqua" w:hAnsi="Book Antiqua"/>
          <w:color w:val="000000"/>
          <w:sz w:val="24"/>
          <w:szCs w:val="24"/>
          <w:lang w:val="en-GB"/>
        </w:rPr>
        <w:t xml:space="preserve"> Döbrönte Z, Szepes Z, CzakóL, Izbéki F, Gervain J, Lakatos L, Ihász M, Lakner L and Pécsi G performed the research; Toldy E analysed the data; Döbrönte Z wrote the paper.</w:t>
      </w:r>
    </w:p>
    <w:p w:rsidR="00CB399F" w:rsidRPr="007F3471" w:rsidRDefault="00CB399F" w:rsidP="002908BC">
      <w:pPr>
        <w:spacing w:line="360" w:lineRule="auto"/>
        <w:ind w:right="-284" w:firstLine="1"/>
        <w:jc w:val="both"/>
        <w:rPr>
          <w:rFonts w:ascii="Book Antiqua" w:hAnsi="Book Antiqua"/>
          <w:color w:val="000000"/>
          <w:sz w:val="24"/>
          <w:szCs w:val="24"/>
          <w:lang w:val="en-GB" w:eastAsia="zh-CN"/>
        </w:rPr>
      </w:pPr>
    </w:p>
    <w:p w:rsidR="00CB399F" w:rsidRPr="007F3471" w:rsidRDefault="00CB399F" w:rsidP="002908BC">
      <w:pPr>
        <w:widowControl w:val="0"/>
        <w:spacing w:line="360" w:lineRule="auto"/>
        <w:jc w:val="both"/>
        <w:rPr>
          <w:rFonts w:ascii="Book Antiqua" w:hAnsi="Book Antiqua"/>
          <w:color w:val="000000"/>
          <w:sz w:val="24"/>
          <w:szCs w:val="24"/>
          <w:lang w:val="en-US" w:eastAsia="zh-CN"/>
        </w:rPr>
      </w:pPr>
      <w:r w:rsidRPr="007F3471">
        <w:rPr>
          <w:rFonts w:ascii="Book Antiqua" w:hAnsi="Book Antiqua"/>
          <w:b/>
          <w:color w:val="000000"/>
          <w:sz w:val="24"/>
          <w:szCs w:val="24"/>
          <w:lang w:val="en-GB"/>
        </w:rPr>
        <w:t>Supported by</w:t>
      </w:r>
      <w:r w:rsidRPr="007F3471">
        <w:rPr>
          <w:rFonts w:ascii="Book Antiqua" w:hAnsi="Book Antiqua"/>
          <w:color w:val="000000"/>
          <w:sz w:val="24"/>
          <w:szCs w:val="24"/>
          <w:lang w:val="en-GB"/>
        </w:rPr>
        <w:t xml:space="preserve"> TÁMOP-4.2.2.A-11/1/KONV-2012-0035 and</w:t>
      </w:r>
      <w:r w:rsidRPr="007F3471">
        <w:rPr>
          <w:rFonts w:ascii="Book Antiqua" w:hAnsi="Book Antiqua"/>
          <w:color w:val="000000"/>
          <w:sz w:val="24"/>
          <w:szCs w:val="24"/>
          <w:lang w:val="en-US"/>
        </w:rPr>
        <w:t xml:space="preserve"> OTKA K101521</w:t>
      </w:r>
    </w:p>
    <w:p w:rsidR="00CB399F" w:rsidRPr="007F3471" w:rsidRDefault="00CB399F" w:rsidP="002908BC">
      <w:pPr>
        <w:widowControl w:val="0"/>
        <w:suppressAutoHyphens/>
        <w:spacing w:line="360" w:lineRule="auto"/>
        <w:jc w:val="both"/>
        <w:rPr>
          <w:rFonts w:ascii="Book Antiqua" w:eastAsia="Times New Roman" w:hAnsi="Book Antiqua" w:cs="Tahoma"/>
          <w:b/>
          <w:color w:val="000000"/>
          <w:kern w:val="1"/>
          <w:sz w:val="24"/>
          <w:szCs w:val="24"/>
          <w:lang w:val="en-US" w:eastAsia="hi-IN" w:bidi="hi-IN"/>
        </w:rPr>
      </w:pPr>
    </w:p>
    <w:p w:rsidR="00CB399F" w:rsidRPr="009A6279" w:rsidRDefault="00CB399F" w:rsidP="002908BC">
      <w:pPr>
        <w:widowControl w:val="0"/>
        <w:suppressAutoHyphens/>
        <w:spacing w:line="360" w:lineRule="auto"/>
        <w:jc w:val="both"/>
        <w:rPr>
          <w:rFonts w:ascii="Book Antiqua" w:hAnsi="Book Antiqua" w:cs="Tahoma"/>
          <w:color w:val="000000"/>
          <w:kern w:val="1"/>
          <w:sz w:val="24"/>
          <w:szCs w:val="24"/>
          <w:lang w:val="en-US" w:eastAsia="zh-CN" w:bidi="hi-IN"/>
        </w:rPr>
      </w:pPr>
      <w:r w:rsidRPr="007F3471">
        <w:rPr>
          <w:rFonts w:ascii="Book Antiqua" w:eastAsia="Times New Roman" w:hAnsi="Book Antiqua" w:cs="Tahoma"/>
          <w:b/>
          <w:color w:val="000000"/>
          <w:kern w:val="1"/>
          <w:sz w:val="24"/>
          <w:szCs w:val="24"/>
          <w:lang w:val="en-US" w:eastAsia="hi-IN" w:bidi="hi-IN"/>
        </w:rPr>
        <w:t>Correspondence to: László Czakó, MD, PhD,</w:t>
      </w:r>
      <w:r w:rsidRPr="007F3471">
        <w:rPr>
          <w:rFonts w:ascii="Book Antiqua" w:eastAsia="Times New Roman" w:hAnsi="Book Antiqua" w:cs="Tahoma"/>
          <w:color w:val="000000"/>
          <w:kern w:val="1"/>
          <w:sz w:val="24"/>
          <w:szCs w:val="24"/>
          <w:lang w:val="en-US" w:eastAsia="hi-IN" w:bidi="hi-IN"/>
        </w:rPr>
        <w:t xml:space="preserve"> First Department of Medicine, University of Szeged, Dugonics tér, H-6701</w:t>
      </w:r>
      <w:r w:rsidRPr="007F3471">
        <w:rPr>
          <w:rFonts w:ascii="Book Antiqua" w:hAnsi="Book Antiqua" w:cs="Tahoma"/>
          <w:color w:val="000000"/>
          <w:kern w:val="1"/>
          <w:sz w:val="24"/>
          <w:szCs w:val="24"/>
          <w:lang w:val="en-US" w:eastAsia="zh-CN" w:bidi="hi-IN"/>
        </w:rPr>
        <w:t xml:space="preserve"> </w:t>
      </w:r>
      <w:r w:rsidRPr="007F3471">
        <w:rPr>
          <w:rFonts w:ascii="Book Antiqua" w:eastAsia="Times New Roman" w:hAnsi="Book Antiqua" w:cs="Tahoma"/>
          <w:color w:val="000000"/>
          <w:kern w:val="1"/>
          <w:sz w:val="24"/>
          <w:szCs w:val="24"/>
          <w:lang w:val="en-US" w:eastAsia="hi-IN" w:bidi="hi-IN"/>
        </w:rPr>
        <w:t xml:space="preserve">Szeged, Hungary. </w:t>
      </w:r>
      <w:hyperlink r:id="rId8" w:history="1">
        <w:r w:rsidRPr="007F3471">
          <w:rPr>
            <w:rStyle w:val="a6"/>
            <w:rFonts w:ascii="Book Antiqua" w:eastAsia="Times New Roman" w:hAnsi="Book Antiqua" w:cs="Tahoma"/>
            <w:kern w:val="1"/>
            <w:sz w:val="24"/>
            <w:szCs w:val="24"/>
            <w:lang w:val="en-GB" w:eastAsia="hi-IN" w:bidi="hi-IN"/>
          </w:rPr>
          <w:t>czako.laszlo@med.uszeged.hu</w:t>
        </w:r>
      </w:hyperlink>
    </w:p>
    <w:p w:rsidR="00CB399F" w:rsidRPr="007F3471" w:rsidRDefault="00CB399F" w:rsidP="002908BC">
      <w:pPr>
        <w:widowControl w:val="0"/>
        <w:suppressAutoHyphens/>
        <w:spacing w:line="360" w:lineRule="auto"/>
        <w:jc w:val="both"/>
        <w:rPr>
          <w:rFonts w:ascii="Book Antiqua" w:hAnsi="Book Antiqua" w:cs="Tahoma"/>
          <w:color w:val="000000"/>
          <w:kern w:val="1"/>
          <w:sz w:val="24"/>
          <w:szCs w:val="24"/>
          <w:lang w:val="en-GB" w:eastAsia="zh-CN" w:bidi="hi-IN"/>
        </w:rPr>
      </w:pPr>
    </w:p>
    <w:p w:rsidR="00CB399F" w:rsidRPr="007F3471" w:rsidRDefault="00CB399F" w:rsidP="002908BC">
      <w:pPr>
        <w:widowControl w:val="0"/>
        <w:suppressAutoHyphens/>
        <w:spacing w:line="360" w:lineRule="auto"/>
        <w:jc w:val="both"/>
        <w:rPr>
          <w:rFonts w:ascii="Book Antiqua" w:eastAsia="Times New Roman" w:hAnsi="Book Antiqua" w:cs="Tahoma"/>
          <w:color w:val="000000"/>
          <w:kern w:val="1"/>
          <w:sz w:val="24"/>
          <w:szCs w:val="24"/>
          <w:lang w:val="en-US" w:eastAsia="hi-IN" w:bidi="hi-IN"/>
        </w:rPr>
      </w:pPr>
      <w:r w:rsidRPr="007F3471">
        <w:rPr>
          <w:rFonts w:ascii="Book Antiqua" w:eastAsia="Times New Roman" w:hAnsi="Book Antiqua" w:cs="Tahoma"/>
          <w:b/>
          <w:bCs/>
          <w:color w:val="000000"/>
          <w:kern w:val="1"/>
          <w:sz w:val="24"/>
          <w:szCs w:val="24"/>
          <w:lang w:val="en-US" w:eastAsia="hi-IN" w:bidi="hi-IN"/>
        </w:rPr>
        <w:t>Telephone:</w:t>
      </w:r>
      <w:r w:rsidRPr="007F3471">
        <w:rPr>
          <w:rFonts w:ascii="Book Antiqua" w:eastAsia="Times New Roman" w:hAnsi="Book Antiqua" w:cs="Tahoma"/>
          <w:color w:val="000000"/>
          <w:kern w:val="1"/>
          <w:sz w:val="24"/>
          <w:szCs w:val="24"/>
          <w:lang w:val="en-US" w:eastAsia="hi-IN" w:bidi="hi-IN"/>
        </w:rPr>
        <w:t xml:space="preserve"> +36-62-545187  </w:t>
      </w:r>
      <w:r w:rsidRPr="007F3471">
        <w:rPr>
          <w:rFonts w:ascii="Book Antiqua" w:hAnsi="Book Antiqua" w:cs="Tahoma"/>
          <w:color w:val="000000"/>
          <w:kern w:val="1"/>
          <w:sz w:val="24"/>
          <w:szCs w:val="24"/>
          <w:lang w:val="en-US" w:eastAsia="zh-CN" w:bidi="hi-IN"/>
        </w:rPr>
        <w:t xml:space="preserve">    </w:t>
      </w:r>
      <w:r w:rsidRPr="007F3471">
        <w:rPr>
          <w:rFonts w:ascii="Book Antiqua" w:eastAsia="Times New Roman" w:hAnsi="Book Antiqua" w:cs="Tahoma"/>
          <w:b/>
          <w:bCs/>
          <w:color w:val="000000"/>
          <w:kern w:val="1"/>
          <w:sz w:val="24"/>
          <w:szCs w:val="24"/>
          <w:lang w:val="en-US" w:eastAsia="hi-IN" w:bidi="hi-IN"/>
        </w:rPr>
        <w:t>Fax:</w:t>
      </w:r>
      <w:r w:rsidRPr="007F3471">
        <w:rPr>
          <w:rFonts w:ascii="Book Antiqua" w:eastAsia="Times New Roman" w:hAnsi="Book Antiqua" w:cs="Tahoma"/>
          <w:color w:val="000000"/>
          <w:kern w:val="1"/>
          <w:sz w:val="24"/>
          <w:szCs w:val="24"/>
          <w:lang w:val="en-US" w:eastAsia="hi-IN" w:bidi="hi-IN"/>
        </w:rPr>
        <w:t xml:space="preserve"> +36-62-545185</w:t>
      </w:r>
    </w:p>
    <w:p w:rsidR="00CB399F" w:rsidRPr="007F3471" w:rsidRDefault="00CB399F" w:rsidP="002908BC">
      <w:pPr>
        <w:widowControl w:val="0"/>
        <w:suppressAutoHyphens/>
        <w:spacing w:line="360" w:lineRule="auto"/>
        <w:jc w:val="both"/>
        <w:rPr>
          <w:rFonts w:ascii="Book Antiqua" w:hAnsi="Book Antiqua" w:cs="Mangal"/>
          <w:color w:val="000000"/>
          <w:kern w:val="1"/>
          <w:sz w:val="24"/>
          <w:szCs w:val="24"/>
          <w:lang w:val="en-US" w:eastAsia="zh-CN" w:bidi="hi-IN"/>
        </w:rPr>
      </w:pPr>
      <w:r w:rsidRPr="007F3471">
        <w:rPr>
          <w:rFonts w:ascii="Book Antiqua" w:eastAsia="Times New Roman" w:hAnsi="Book Antiqua" w:cs="Mangal"/>
          <w:b/>
          <w:color w:val="000000"/>
          <w:kern w:val="1"/>
          <w:sz w:val="24"/>
          <w:szCs w:val="24"/>
          <w:lang w:val="en-US" w:eastAsia="hi-IN" w:bidi="hi-IN"/>
        </w:rPr>
        <w:t xml:space="preserve">Received: </w:t>
      </w:r>
      <w:r w:rsidRPr="007F3471">
        <w:rPr>
          <w:rFonts w:ascii="Book Antiqua" w:hAnsi="Book Antiqua" w:cs="Mangal"/>
          <w:color w:val="000000"/>
          <w:kern w:val="1"/>
          <w:sz w:val="24"/>
          <w:szCs w:val="24"/>
          <w:lang w:val="en-US" w:eastAsia="zh-CN" w:bidi="hi-IN"/>
        </w:rPr>
        <w:t>January 12, 2014</w:t>
      </w:r>
      <w:r w:rsidRPr="007F3471">
        <w:rPr>
          <w:rFonts w:ascii="Book Antiqua" w:hAnsi="Book Antiqua" w:cs="Mangal"/>
          <w:b/>
          <w:color w:val="000000"/>
          <w:kern w:val="1"/>
          <w:sz w:val="24"/>
          <w:szCs w:val="24"/>
          <w:lang w:val="en-US" w:eastAsia="zh-CN" w:bidi="hi-IN"/>
        </w:rPr>
        <w:t xml:space="preserve">   </w:t>
      </w:r>
      <w:r w:rsidRPr="007F3471">
        <w:rPr>
          <w:rFonts w:ascii="Book Antiqua" w:eastAsia="Times New Roman" w:hAnsi="Book Antiqua" w:cs="Mangal"/>
          <w:b/>
          <w:color w:val="000000"/>
          <w:kern w:val="1"/>
          <w:sz w:val="24"/>
          <w:szCs w:val="24"/>
          <w:lang w:val="en-US" w:eastAsia="hi-IN" w:bidi="hi-IN"/>
        </w:rPr>
        <w:t xml:space="preserve">  Revised: </w:t>
      </w:r>
      <w:r w:rsidRPr="007F3471">
        <w:rPr>
          <w:rFonts w:ascii="Book Antiqua" w:hAnsi="Book Antiqua" w:cs="Mangal"/>
          <w:color w:val="000000"/>
          <w:kern w:val="1"/>
          <w:sz w:val="24"/>
          <w:szCs w:val="24"/>
          <w:lang w:val="en-US" w:eastAsia="zh-CN" w:bidi="hi-IN"/>
        </w:rPr>
        <w:t>March 12, 2014</w:t>
      </w:r>
      <w:r w:rsidRPr="007F3471">
        <w:rPr>
          <w:rFonts w:ascii="Book Antiqua" w:eastAsia="Times New Roman" w:hAnsi="Book Antiqua" w:cs="Mangal"/>
          <w:color w:val="000000"/>
          <w:kern w:val="1"/>
          <w:sz w:val="24"/>
          <w:szCs w:val="24"/>
          <w:lang w:val="en-US" w:eastAsia="hi-IN" w:bidi="hi-IN"/>
        </w:rPr>
        <w:t xml:space="preserve"> </w:t>
      </w:r>
    </w:p>
    <w:p w:rsidR="002F75B3" w:rsidRDefault="00CB399F" w:rsidP="002F75B3">
      <w:pPr>
        <w:rPr>
          <w:rFonts w:ascii="Book Antiqua" w:hAnsi="Book Antiqua"/>
          <w:sz w:val="24"/>
          <w:szCs w:val="24"/>
        </w:rPr>
      </w:pPr>
      <w:r w:rsidRPr="007F3471">
        <w:rPr>
          <w:rFonts w:ascii="Book Antiqua" w:eastAsia="Times New Roman" w:hAnsi="Book Antiqua" w:cs="Mangal"/>
          <w:b/>
          <w:color w:val="000000"/>
          <w:kern w:val="1"/>
          <w:sz w:val="24"/>
          <w:szCs w:val="24"/>
          <w:lang w:val="en-US" w:eastAsia="hi-IN" w:bidi="hi-IN"/>
        </w:rPr>
        <w:t xml:space="preserve">Accepted: </w:t>
      </w:r>
      <w:bookmarkStart w:id="2" w:name="OLE_LINK1"/>
      <w:bookmarkStart w:id="3" w:name="OLE_LINK2"/>
      <w:bookmarkStart w:id="4" w:name="OLE_LINK3"/>
      <w:bookmarkStart w:id="5" w:name="OLE_LINK4"/>
      <w:r w:rsidR="002F75B3" w:rsidRPr="00436DFC">
        <w:rPr>
          <w:rFonts w:ascii="Book Antiqua" w:hAnsi="Book Antiqua"/>
          <w:sz w:val="24"/>
          <w:szCs w:val="24"/>
        </w:rPr>
        <w:t>April 21, 2014</w:t>
      </w:r>
    </w:p>
    <w:bookmarkEnd w:id="2"/>
    <w:bookmarkEnd w:id="3"/>
    <w:bookmarkEnd w:id="4"/>
    <w:bookmarkEnd w:id="5"/>
    <w:p w:rsidR="00CB399F" w:rsidRPr="007F3471" w:rsidRDefault="00CB399F" w:rsidP="002908BC">
      <w:pPr>
        <w:widowControl w:val="0"/>
        <w:suppressAutoHyphens/>
        <w:spacing w:line="360" w:lineRule="auto"/>
        <w:jc w:val="both"/>
        <w:rPr>
          <w:rFonts w:ascii="Book Antiqua" w:eastAsia="Times New Roman" w:hAnsi="Book Antiqua" w:cs="Mangal"/>
          <w:b/>
          <w:color w:val="000000"/>
          <w:kern w:val="1"/>
          <w:sz w:val="24"/>
          <w:szCs w:val="24"/>
          <w:lang w:val="en-US" w:eastAsia="hi-IN" w:bidi="hi-IN"/>
        </w:rPr>
      </w:pPr>
      <w:r w:rsidRPr="007F3471">
        <w:rPr>
          <w:rFonts w:ascii="Book Antiqua" w:eastAsia="Times New Roman" w:hAnsi="Book Antiqua" w:cs="Mangal"/>
          <w:b/>
          <w:color w:val="000000"/>
          <w:kern w:val="1"/>
          <w:sz w:val="24"/>
          <w:szCs w:val="24"/>
          <w:lang w:val="en-US" w:eastAsia="hi-IN" w:bidi="hi-IN"/>
        </w:rPr>
        <w:t xml:space="preserve"> </w:t>
      </w:r>
    </w:p>
    <w:p w:rsidR="00CB399F" w:rsidRPr="007F3471" w:rsidRDefault="00CB399F" w:rsidP="002908BC">
      <w:pPr>
        <w:widowControl w:val="0"/>
        <w:suppressAutoHyphens/>
        <w:spacing w:line="360" w:lineRule="auto"/>
        <w:jc w:val="both"/>
        <w:rPr>
          <w:rFonts w:ascii="Book Antiqua" w:eastAsia="Times New Roman" w:hAnsi="Book Antiqua" w:cs="Mangal"/>
          <w:b/>
          <w:color w:val="000000"/>
          <w:kern w:val="1"/>
          <w:sz w:val="24"/>
          <w:szCs w:val="24"/>
          <w:lang w:val="en-US" w:eastAsia="hi-IN" w:bidi="hi-IN"/>
        </w:rPr>
      </w:pPr>
      <w:r w:rsidRPr="007F3471">
        <w:rPr>
          <w:rFonts w:ascii="Book Antiqua" w:eastAsia="Times New Roman" w:hAnsi="Book Antiqua" w:cs="Mangal"/>
          <w:b/>
          <w:color w:val="000000"/>
          <w:kern w:val="1"/>
          <w:sz w:val="24"/>
          <w:szCs w:val="24"/>
          <w:lang w:val="en-US" w:eastAsia="hi-IN" w:bidi="hi-IN"/>
        </w:rPr>
        <w:t xml:space="preserve">Published online: </w:t>
      </w:r>
    </w:p>
    <w:p w:rsidR="00CB399F" w:rsidRPr="007F3471" w:rsidRDefault="00CB399F" w:rsidP="002908BC">
      <w:pPr>
        <w:spacing w:line="360" w:lineRule="auto"/>
        <w:ind w:right="-284" w:firstLine="1"/>
        <w:jc w:val="both"/>
        <w:rPr>
          <w:rFonts w:ascii="Book Antiqua" w:eastAsia="Times New Roman" w:hAnsi="Book Antiqua"/>
          <w:color w:val="000000"/>
          <w:sz w:val="24"/>
          <w:szCs w:val="24"/>
          <w:u w:val="single"/>
          <w:lang w:val="en-GB"/>
        </w:rPr>
      </w:pPr>
    </w:p>
    <w:p w:rsidR="00CB399F" w:rsidRPr="007F3471" w:rsidRDefault="00CB399F" w:rsidP="002908BC">
      <w:pPr>
        <w:spacing w:line="360" w:lineRule="auto"/>
        <w:ind w:right="-284" w:firstLine="1"/>
        <w:jc w:val="both"/>
        <w:rPr>
          <w:rFonts w:ascii="Book Antiqua" w:eastAsia="Times New Roman" w:hAnsi="Book Antiqua"/>
          <w:color w:val="000000"/>
          <w:sz w:val="24"/>
          <w:szCs w:val="24"/>
          <w:u w:val="single"/>
          <w:lang w:val="en-GB"/>
        </w:rPr>
      </w:pPr>
    </w:p>
    <w:p w:rsidR="00CB399F" w:rsidRPr="007F3471" w:rsidRDefault="00CB399F">
      <w:pPr>
        <w:rPr>
          <w:rFonts w:ascii="Book Antiqua" w:eastAsia="Times New Roman" w:hAnsi="Book Antiqua"/>
          <w:b/>
          <w:color w:val="000000"/>
          <w:sz w:val="24"/>
          <w:szCs w:val="24"/>
          <w:lang w:val="en-GB"/>
        </w:rPr>
      </w:pPr>
      <w:r w:rsidRPr="007F3471">
        <w:rPr>
          <w:rFonts w:ascii="Book Antiqua" w:eastAsia="Times New Roman" w:hAnsi="Book Antiqua"/>
          <w:b/>
          <w:color w:val="000000"/>
          <w:sz w:val="24"/>
          <w:szCs w:val="24"/>
          <w:lang w:val="en-GB"/>
        </w:rPr>
        <w:br w:type="page"/>
      </w:r>
    </w:p>
    <w:p w:rsidR="00CB399F" w:rsidRPr="007F3471" w:rsidRDefault="00CB399F" w:rsidP="002908BC">
      <w:pPr>
        <w:spacing w:line="360" w:lineRule="auto"/>
        <w:ind w:right="-284" w:firstLine="1"/>
        <w:jc w:val="both"/>
        <w:rPr>
          <w:rFonts w:ascii="Book Antiqua" w:eastAsia="Times New Roman" w:hAnsi="Book Antiqua"/>
          <w:b/>
          <w:color w:val="000000"/>
          <w:sz w:val="24"/>
          <w:szCs w:val="24"/>
          <w:lang w:val="en-GB"/>
        </w:rPr>
      </w:pPr>
      <w:r w:rsidRPr="007F3471">
        <w:rPr>
          <w:rFonts w:ascii="Book Antiqua" w:eastAsia="Times New Roman" w:hAnsi="Book Antiqua"/>
          <w:b/>
          <w:color w:val="000000"/>
          <w:sz w:val="24"/>
          <w:szCs w:val="24"/>
          <w:lang w:val="en-GB"/>
        </w:rPr>
        <w:t>Abstract</w:t>
      </w:r>
    </w:p>
    <w:p w:rsidR="00CB399F" w:rsidRPr="007F3471" w:rsidRDefault="00CB399F" w:rsidP="00D27DF1">
      <w:pPr>
        <w:spacing w:line="360" w:lineRule="auto"/>
        <w:ind w:right="-284"/>
        <w:jc w:val="both"/>
        <w:rPr>
          <w:rFonts w:ascii="Book Antiqua" w:hAnsi="Book Antiqua"/>
          <w:color w:val="000000"/>
          <w:sz w:val="24"/>
          <w:szCs w:val="24"/>
          <w:lang w:val="en-GB" w:eastAsia="zh-CN"/>
        </w:rPr>
      </w:pPr>
      <w:r w:rsidRPr="007F3471">
        <w:rPr>
          <w:rFonts w:ascii="Book Antiqua" w:hAnsi="Book Antiqua"/>
          <w:b/>
          <w:color w:val="000000"/>
          <w:sz w:val="24"/>
          <w:szCs w:val="24"/>
          <w:lang w:val="en-GB" w:eastAsia="zh-CN"/>
        </w:rPr>
        <w:t>AIM</w:t>
      </w:r>
      <w:r w:rsidRPr="007F3471">
        <w:rPr>
          <w:rFonts w:ascii="Book Antiqua" w:eastAsia="Times New Roman" w:hAnsi="Book Antiqua"/>
          <w:b/>
          <w:color w:val="000000"/>
          <w:sz w:val="24"/>
          <w:szCs w:val="24"/>
          <w:lang w:val="en-GB"/>
        </w:rPr>
        <w:t>:</w:t>
      </w:r>
      <w:r w:rsidRPr="007F3471">
        <w:rPr>
          <w:rFonts w:ascii="Book Antiqua" w:eastAsia="Times New Roman" w:hAnsi="Book Antiqua"/>
          <w:i/>
          <w:color w:val="000000"/>
          <w:sz w:val="24"/>
          <w:szCs w:val="24"/>
          <w:lang w:val="en-GB"/>
        </w:rPr>
        <w:t xml:space="preserve"> </w:t>
      </w:r>
      <w:r w:rsidRPr="007F3471">
        <w:rPr>
          <w:rFonts w:ascii="Book Antiqua" w:hAnsi="Book Antiqua"/>
          <w:color w:val="000000"/>
          <w:sz w:val="24"/>
          <w:szCs w:val="24"/>
          <w:lang w:val="en-GB" w:eastAsia="zh-CN"/>
        </w:rPr>
        <w:t xml:space="preserve">To </w:t>
      </w:r>
      <w:r w:rsidRPr="007F3471">
        <w:rPr>
          <w:rFonts w:ascii="Book Antiqua" w:eastAsia="Times New Roman" w:hAnsi="Book Antiqua"/>
          <w:color w:val="000000"/>
          <w:sz w:val="24"/>
          <w:szCs w:val="24"/>
          <w:lang w:val="en-GB"/>
        </w:rPr>
        <w:t>investigate the effectiveness of rectally administered indomethacin in the prophylaxis of post-</w:t>
      </w:r>
      <w:r w:rsidRPr="007F3471">
        <w:rPr>
          <w:rFonts w:ascii="Book Antiqua" w:eastAsia="Times New Roman" w:hAnsi="Book Antiqua" w:cs="Helvetica"/>
          <w:color w:val="000000"/>
          <w:sz w:val="24"/>
          <w:szCs w:val="24"/>
          <w:lang w:val="en-GB" w:eastAsia="ar-SA"/>
        </w:rPr>
        <w:t>endoscopic retrograde cholangiopancreatography</w:t>
      </w:r>
      <w:r w:rsidRPr="007F3471">
        <w:rPr>
          <w:rFonts w:ascii="Book Antiqua" w:eastAsia="Times New Roman" w:hAnsi="Book Antiqua"/>
          <w:color w:val="000000"/>
          <w:sz w:val="24"/>
          <w:szCs w:val="24"/>
          <w:lang w:val="en-GB"/>
        </w:rPr>
        <w:t xml:space="preserve"> </w:t>
      </w:r>
      <w:r w:rsidRPr="007F3471">
        <w:rPr>
          <w:rFonts w:ascii="Book Antiqua" w:hAnsi="Book Antiqua"/>
          <w:color w:val="000000"/>
          <w:sz w:val="24"/>
          <w:szCs w:val="24"/>
          <w:lang w:val="en-GB" w:eastAsia="zh-CN"/>
        </w:rPr>
        <w:t>(</w:t>
      </w:r>
      <w:r w:rsidRPr="007F3471">
        <w:rPr>
          <w:rFonts w:ascii="Book Antiqua" w:eastAsia="Times New Roman" w:hAnsi="Book Antiqua"/>
          <w:color w:val="000000"/>
          <w:sz w:val="24"/>
          <w:szCs w:val="24"/>
          <w:lang w:val="en-GB"/>
        </w:rPr>
        <w:t>ERCP</w:t>
      </w:r>
      <w:r w:rsidRPr="007F3471">
        <w:rPr>
          <w:rFonts w:ascii="Book Antiqua" w:hAnsi="Book Antiqua"/>
          <w:color w:val="000000"/>
          <w:sz w:val="24"/>
          <w:szCs w:val="24"/>
          <w:lang w:val="en-GB" w:eastAsia="zh-CN"/>
        </w:rPr>
        <w:t>)</w:t>
      </w:r>
      <w:r w:rsidRPr="007F3471">
        <w:rPr>
          <w:rFonts w:ascii="Book Antiqua" w:eastAsia="Times New Roman" w:hAnsi="Book Antiqua"/>
          <w:color w:val="000000"/>
          <w:sz w:val="24"/>
          <w:szCs w:val="24"/>
          <w:lang w:val="en-GB"/>
        </w:rPr>
        <w:t xml:space="preserve"> pancreatitis and hyperamylasaemia in a multicentre study.</w:t>
      </w:r>
    </w:p>
    <w:p w:rsidR="00CB399F" w:rsidRPr="007F3471" w:rsidRDefault="00CB399F" w:rsidP="00D27DF1">
      <w:pPr>
        <w:spacing w:line="360" w:lineRule="auto"/>
        <w:ind w:right="-284"/>
        <w:jc w:val="both"/>
        <w:rPr>
          <w:rFonts w:ascii="Book Antiqua" w:hAnsi="Book Antiqua"/>
          <w:color w:val="000000"/>
          <w:sz w:val="24"/>
          <w:szCs w:val="24"/>
          <w:lang w:val="en-GB" w:eastAsia="zh-CN"/>
        </w:rPr>
      </w:pPr>
    </w:p>
    <w:p w:rsidR="00CB399F" w:rsidRPr="007F3471" w:rsidRDefault="00CB399F" w:rsidP="002908BC">
      <w:pPr>
        <w:spacing w:line="360" w:lineRule="auto"/>
        <w:ind w:right="-284" w:firstLine="1"/>
        <w:jc w:val="both"/>
        <w:rPr>
          <w:rFonts w:ascii="Book Antiqua" w:hAnsi="Book Antiqua"/>
          <w:color w:val="000000"/>
          <w:sz w:val="24"/>
          <w:szCs w:val="24"/>
          <w:lang w:val="en-GB" w:eastAsia="zh-CN"/>
        </w:rPr>
      </w:pPr>
      <w:r w:rsidRPr="007F3471">
        <w:rPr>
          <w:rFonts w:ascii="Book Antiqua" w:eastAsia="Times New Roman" w:hAnsi="Book Antiqua"/>
          <w:b/>
          <w:color w:val="000000"/>
          <w:sz w:val="24"/>
          <w:szCs w:val="24"/>
          <w:lang w:val="en-GB"/>
        </w:rPr>
        <w:t xml:space="preserve">METHODS: </w:t>
      </w:r>
      <w:r w:rsidRPr="007F3471">
        <w:rPr>
          <w:rFonts w:ascii="Book Antiqua" w:eastAsia="Times New Roman" w:hAnsi="Book Antiqua"/>
          <w:color w:val="000000"/>
          <w:sz w:val="24"/>
          <w:szCs w:val="24"/>
          <w:lang w:val="en-GB"/>
        </w:rPr>
        <w:t xml:space="preserve">A prospective randomised placebo-controlled multicentre study in 5 endoscopic units was conducted on 686 patients randomised to receive a suppository containing 100 mg indomethacin or an inert placebo 10-15 min before ERCP. Post-ERCP pancreatitis and hyperamylasaemia were evaluated 24 h following the procedure on the basis of clinical signs and laboratory parameters and </w:t>
      </w:r>
      <w:r w:rsidRPr="007F3471">
        <w:rPr>
          <w:rFonts w:ascii="Book Antiqua" w:hAnsi="Book Antiqua"/>
          <w:color w:val="000000"/>
          <w:sz w:val="24"/>
          <w:szCs w:val="24"/>
          <w:lang w:val="en-GB" w:eastAsia="zh-CN"/>
        </w:rPr>
        <w:t>computed tomography</w:t>
      </w:r>
      <w:r w:rsidRPr="007F3471">
        <w:rPr>
          <w:rFonts w:ascii="Book Antiqua" w:eastAsia="Times New Roman" w:hAnsi="Book Antiqua"/>
          <w:color w:val="000000"/>
          <w:sz w:val="24"/>
          <w:szCs w:val="24"/>
          <w:lang w:val="en-GB"/>
        </w:rPr>
        <w:t xml:space="preserve">/magnetic resonance imaging findings if required. </w:t>
      </w:r>
    </w:p>
    <w:p w:rsidR="00CB399F" w:rsidRPr="007F3471" w:rsidRDefault="00CB399F" w:rsidP="002908BC">
      <w:pPr>
        <w:spacing w:line="360" w:lineRule="auto"/>
        <w:ind w:right="-284" w:firstLine="1"/>
        <w:jc w:val="both"/>
        <w:rPr>
          <w:rFonts w:ascii="Book Antiqua" w:hAnsi="Book Antiqua"/>
          <w:color w:val="000000"/>
          <w:sz w:val="24"/>
          <w:szCs w:val="24"/>
          <w:lang w:val="en-GB" w:eastAsia="zh-CN"/>
        </w:rPr>
      </w:pPr>
    </w:p>
    <w:p w:rsidR="00CB399F" w:rsidRPr="007F3471" w:rsidRDefault="00CB399F" w:rsidP="002908BC">
      <w:pPr>
        <w:spacing w:line="360" w:lineRule="auto"/>
        <w:ind w:right="-284" w:firstLine="1"/>
        <w:jc w:val="both"/>
        <w:rPr>
          <w:rFonts w:ascii="Book Antiqua" w:hAnsi="Book Antiqua"/>
          <w:color w:val="000000"/>
          <w:sz w:val="24"/>
          <w:szCs w:val="24"/>
          <w:lang w:val="en-GB" w:eastAsia="zh-CN"/>
        </w:rPr>
      </w:pPr>
      <w:r w:rsidRPr="007F3471">
        <w:rPr>
          <w:rFonts w:ascii="Book Antiqua" w:eastAsia="Times New Roman" w:hAnsi="Book Antiqua"/>
          <w:b/>
          <w:color w:val="000000"/>
          <w:sz w:val="24"/>
          <w:szCs w:val="24"/>
          <w:lang w:val="en-GB"/>
        </w:rPr>
        <w:t xml:space="preserve">RESULTS: </w:t>
      </w:r>
      <w:r w:rsidRPr="007F3471">
        <w:rPr>
          <w:rFonts w:ascii="Book Antiqua" w:eastAsia="Times New Roman" w:hAnsi="Book Antiqua"/>
          <w:color w:val="000000"/>
          <w:sz w:val="24"/>
          <w:szCs w:val="24"/>
          <w:lang w:val="en-GB"/>
        </w:rPr>
        <w:t xml:space="preserve">Twenty-one patients were excluded due to the incompleteness of their data or because of protocol violation. The results of 665 investigations were evaluated: 347 in the indomethacin group and 318 in the placebo group. </w:t>
      </w:r>
      <w:r w:rsidRPr="007F3471">
        <w:rPr>
          <w:rFonts w:ascii="Book Antiqua" w:eastAsia="Times New Roman" w:hAnsi="Book Antiqua"/>
          <w:color w:val="000000"/>
          <w:kern w:val="2"/>
          <w:sz w:val="24"/>
          <w:szCs w:val="24"/>
          <w:lang w:val="en-GB" w:eastAsia="zh-CN"/>
        </w:rPr>
        <w:t xml:space="preserve">The distributions of the risk factors in the two groups did not differ significantly. </w:t>
      </w:r>
      <w:r w:rsidRPr="007F3471">
        <w:rPr>
          <w:rFonts w:ascii="Book Antiqua" w:eastAsia="Times New Roman" w:hAnsi="Book Antiqua"/>
          <w:color w:val="000000"/>
          <w:sz w:val="24"/>
          <w:szCs w:val="24"/>
          <w:lang w:val="en-GB"/>
        </w:rPr>
        <w:t>Pancreatitis developed in 42 patients (6.3%), it was mild in 34 (5.1%) and severe in 8 (1.2%) cases. Hyperamylaesemia occur</w:t>
      </w:r>
      <w:r w:rsidRPr="007F3471">
        <w:rPr>
          <w:rFonts w:ascii="Book Antiqua" w:eastAsia="Times New Roman" w:hAnsi="Book Antiqua"/>
          <w:bCs/>
          <w:color w:val="000000"/>
          <w:sz w:val="24"/>
          <w:szCs w:val="24"/>
          <w:lang w:val="en-GB"/>
        </w:rPr>
        <w:t>r</w:t>
      </w:r>
      <w:r w:rsidRPr="007F3471">
        <w:rPr>
          <w:rFonts w:ascii="Book Antiqua" w:eastAsia="Times New Roman" w:hAnsi="Book Antiqua"/>
          <w:color w:val="000000"/>
          <w:sz w:val="24"/>
          <w:szCs w:val="24"/>
          <w:lang w:val="en-GB"/>
        </w:rPr>
        <w:t xml:space="preserve">ed in 160 patients (24.1%). There was no significant difference between the indomethacin and placebo groups in the incidence of either post-ERCP pancreatitis (5.8% </w:t>
      </w:r>
      <w:r w:rsidRPr="007F3471">
        <w:rPr>
          <w:rFonts w:ascii="Book Antiqua" w:eastAsia="Times New Roman" w:hAnsi="Book Antiqua"/>
          <w:i/>
          <w:color w:val="000000"/>
          <w:sz w:val="24"/>
          <w:szCs w:val="24"/>
          <w:lang w:val="en-GB"/>
        </w:rPr>
        <w:t>vs</w:t>
      </w:r>
      <w:r w:rsidRPr="007F3471">
        <w:rPr>
          <w:rFonts w:ascii="Book Antiqua" w:eastAsia="Times New Roman" w:hAnsi="Book Antiqua"/>
          <w:color w:val="000000"/>
          <w:sz w:val="24"/>
          <w:szCs w:val="24"/>
          <w:lang w:val="en-GB"/>
        </w:rPr>
        <w:t xml:space="preserve"> 6.9%) or hyperamylasaemia (23.3% </w:t>
      </w:r>
      <w:r w:rsidRPr="007F3471">
        <w:rPr>
          <w:rFonts w:ascii="Book Antiqua" w:eastAsia="Times New Roman" w:hAnsi="Book Antiqua"/>
          <w:i/>
          <w:color w:val="000000"/>
          <w:sz w:val="24"/>
          <w:szCs w:val="24"/>
          <w:lang w:val="en-GB"/>
        </w:rPr>
        <w:t>vs</w:t>
      </w:r>
      <w:r w:rsidRPr="007F3471">
        <w:rPr>
          <w:rFonts w:ascii="Book Antiqua" w:eastAsia="Times New Roman" w:hAnsi="Book Antiqua"/>
          <w:color w:val="000000"/>
          <w:sz w:val="24"/>
          <w:szCs w:val="24"/>
          <w:lang w:val="en-GB"/>
        </w:rPr>
        <w:t xml:space="preserve"> 24.8%). Similarly, subgroup analysis</w:t>
      </w:r>
      <w:r w:rsidRPr="007F3471">
        <w:rPr>
          <w:rFonts w:ascii="Book Antiqua" w:eastAsia="Times New Roman" w:hAnsi="Book Antiqua"/>
          <w:color w:val="000000"/>
          <w:sz w:val="24"/>
          <w:szCs w:val="24"/>
        </w:rPr>
        <w:t xml:space="preserve"> did not reveal a</w:t>
      </w:r>
      <w:r w:rsidRPr="007F3471">
        <w:rPr>
          <w:rFonts w:ascii="Book Antiqua" w:eastAsia="Times New Roman" w:hAnsi="Book Antiqua"/>
          <w:color w:val="000000"/>
          <w:sz w:val="24"/>
          <w:szCs w:val="24"/>
          <w:lang w:val="en-GB"/>
        </w:rPr>
        <w:t>ny significant differences between the two groups.</w:t>
      </w:r>
    </w:p>
    <w:p w:rsidR="00CB399F" w:rsidRPr="007F3471" w:rsidRDefault="00CB399F" w:rsidP="002908BC">
      <w:pPr>
        <w:spacing w:line="360" w:lineRule="auto"/>
        <w:ind w:right="-284" w:firstLine="1"/>
        <w:jc w:val="both"/>
        <w:rPr>
          <w:rFonts w:ascii="Book Antiqua" w:hAnsi="Book Antiqua"/>
          <w:color w:val="000000"/>
          <w:sz w:val="24"/>
          <w:szCs w:val="24"/>
          <w:lang w:eastAsia="zh-CN"/>
        </w:rPr>
      </w:pPr>
    </w:p>
    <w:p w:rsidR="00CB399F" w:rsidRPr="007F3471" w:rsidRDefault="00CB399F" w:rsidP="002908BC">
      <w:pPr>
        <w:spacing w:line="360" w:lineRule="auto"/>
        <w:ind w:right="-284" w:firstLine="1"/>
        <w:jc w:val="both"/>
        <w:rPr>
          <w:rFonts w:ascii="Book Antiqua" w:eastAsia="Times New Roman" w:hAnsi="Book Antiqua"/>
          <w:color w:val="000000"/>
          <w:sz w:val="24"/>
          <w:szCs w:val="24"/>
          <w:lang w:val="en-GB"/>
        </w:rPr>
      </w:pPr>
      <w:r w:rsidRPr="007F3471">
        <w:rPr>
          <w:rFonts w:ascii="Book Antiqua" w:eastAsia="Times New Roman" w:hAnsi="Book Antiqua"/>
          <w:b/>
          <w:color w:val="000000"/>
          <w:sz w:val="24"/>
          <w:szCs w:val="24"/>
          <w:lang w:val="en-GB"/>
        </w:rPr>
        <w:t>CONCLUSION:</w:t>
      </w:r>
      <w:r w:rsidRPr="007F3471">
        <w:rPr>
          <w:rFonts w:ascii="Book Antiqua" w:eastAsia="Times New Roman" w:hAnsi="Book Antiqua"/>
          <w:i/>
          <w:color w:val="000000"/>
          <w:sz w:val="24"/>
          <w:szCs w:val="24"/>
          <w:lang w:val="en-GB"/>
        </w:rPr>
        <w:t xml:space="preserve"> </w:t>
      </w:r>
      <w:r w:rsidRPr="007F3471">
        <w:rPr>
          <w:rFonts w:ascii="Book Antiqua" w:eastAsia="Times New Roman" w:hAnsi="Book Antiqua"/>
          <w:color w:val="000000"/>
          <w:sz w:val="24"/>
          <w:szCs w:val="24"/>
          <w:lang w:val="en-GB"/>
        </w:rPr>
        <w:t>100 mg rectal indomethacin administered before ERCP did not proved effective in preventing post-ERCP pancreatitis.</w:t>
      </w:r>
    </w:p>
    <w:p w:rsidR="00CB399F" w:rsidRPr="007F3471" w:rsidRDefault="00CB399F" w:rsidP="002908BC">
      <w:pPr>
        <w:spacing w:line="360" w:lineRule="auto"/>
        <w:ind w:right="-284" w:firstLine="1"/>
        <w:jc w:val="both"/>
        <w:rPr>
          <w:rFonts w:ascii="Book Antiqua" w:hAnsi="Book Antiqua"/>
          <w:color w:val="000000"/>
          <w:sz w:val="24"/>
          <w:szCs w:val="24"/>
          <w:lang w:val="en-GB" w:eastAsia="zh-CN"/>
        </w:rPr>
      </w:pPr>
    </w:p>
    <w:p w:rsidR="00CB399F" w:rsidRPr="007F3471" w:rsidRDefault="00CB399F" w:rsidP="00453A3C">
      <w:pPr>
        <w:adjustRightInd w:val="0"/>
        <w:snapToGrid w:val="0"/>
        <w:spacing w:line="360" w:lineRule="auto"/>
        <w:rPr>
          <w:rFonts w:ascii="Book Antiqua" w:hAnsi="Book Antiqua"/>
          <w:sz w:val="24"/>
          <w:szCs w:val="24"/>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r w:rsidRPr="007F3471">
        <w:rPr>
          <w:rFonts w:ascii="Book Antiqua" w:hAnsi="Book Antiqua"/>
          <w:sz w:val="24"/>
          <w:szCs w:val="24"/>
        </w:rPr>
        <w:t xml:space="preserve">© 2014 Baishideng Publishing Group Co., Limited. All rights reserved.  </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rsidR="00CB399F" w:rsidRPr="007F3471" w:rsidRDefault="00CB399F" w:rsidP="002908BC">
      <w:pPr>
        <w:spacing w:line="360" w:lineRule="auto"/>
        <w:ind w:right="-284" w:firstLine="1"/>
        <w:jc w:val="both"/>
        <w:rPr>
          <w:rFonts w:ascii="Book Antiqua" w:hAnsi="Book Antiqua"/>
          <w:color w:val="000000"/>
          <w:sz w:val="24"/>
          <w:szCs w:val="24"/>
          <w:lang w:val="en-GB" w:eastAsia="zh-CN"/>
        </w:rPr>
      </w:pPr>
    </w:p>
    <w:p w:rsidR="00CB399F" w:rsidRPr="007F3471" w:rsidRDefault="00CB399F" w:rsidP="002908BC">
      <w:pPr>
        <w:spacing w:line="360" w:lineRule="auto"/>
        <w:ind w:right="-284" w:firstLine="1"/>
        <w:jc w:val="both"/>
        <w:rPr>
          <w:rFonts w:ascii="Book Antiqua" w:eastAsia="Times New Roman" w:hAnsi="Book Antiqua"/>
          <w:color w:val="000000"/>
          <w:sz w:val="24"/>
          <w:szCs w:val="24"/>
          <w:lang w:val="en-GB"/>
        </w:rPr>
      </w:pPr>
      <w:r w:rsidRPr="007F3471">
        <w:rPr>
          <w:rFonts w:ascii="Book Antiqua" w:eastAsia="Times New Roman" w:hAnsi="Book Antiqua"/>
          <w:b/>
          <w:color w:val="000000"/>
          <w:sz w:val="24"/>
          <w:szCs w:val="24"/>
          <w:lang w:val="en-GB"/>
        </w:rPr>
        <w:t>Key</w:t>
      </w:r>
      <w:r w:rsidRPr="007F3471">
        <w:rPr>
          <w:rFonts w:ascii="Book Antiqua" w:hAnsi="Book Antiqua"/>
          <w:b/>
          <w:color w:val="000000"/>
          <w:sz w:val="24"/>
          <w:szCs w:val="24"/>
          <w:lang w:val="en-GB" w:eastAsia="zh-CN"/>
        </w:rPr>
        <w:t xml:space="preserve"> </w:t>
      </w:r>
      <w:r w:rsidRPr="007F3471">
        <w:rPr>
          <w:rFonts w:ascii="Book Antiqua" w:eastAsia="Times New Roman" w:hAnsi="Book Antiqua"/>
          <w:b/>
          <w:color w:val="000000"/>
          <w:sz w:val="24"/>
          <w:szCs w:val="24"/>
          <w:lang w:val="en-GB"/>
        </w:rPr>
        <w:t xml:space="preserve">words: </w:t>
      </w:r>
      <w:r w:rsidRPr="007F3471">
        <w:rPr>
          <w:rFonts w:ascii="Book Antiqua" w:eastAsia="Times New Roman" w:hAnsi="Book Antiqua"/>
          <w:color w:val="000000"/>
          <w:sz w:val="24"/>
          <w:szCs w:val="24"/>
          <w:lang w:val="en-GB"/>
        </w:rPr>
        <w:t>Endoscopic retrograde cholangiopancreatography</w:t>
      </w:r>
      <w:r w:rsidRPr="007F3471">
        <w:rPr>
          <w:rFonts w:ascii="Book Antiqua" w:hAnsi="Book Antiqua"/>
          <w:color w:val="000000"/>
          <w:sz w:val="24"/>
          <w:szCs w:val="24"/>
          <w:lang w:val="en-GB" w:eastAsia="zh-CN"/>
        </w:rPr>
        <w:t>;</w:t>
      </w:r>
      <w:r w:rsidRPr="007F3471">
        <w:rPr>
          <w:rFonts w:ascii="Book Antiqua" w:eastAsia="Times New Roman" w:hAnsi="Book Antiqua"/>
          <w:color w:val="000000"/>
          <w:sz w:val="24"/>
          <w:szCs w:val="24"/>
          <w:lang w:val="en-GB"/>
        </w:rPr>
        <w:t xml:space="preserve"> Post-endoscopic retrograde cholangiopancreatography pancreatitis</w:t>
      </w:r>
      <w:r w:rsidRPr="007F3471">
        <w:rPr>
          <w:rFonts w:ascii="Book Antiqua" w:hAnsi="Book Antiqua"/>
          <w:color w:val="000000"/>
          <w:sz w:val="24"/>
          <w:szCs w:val="24"/>
          <w:lang w:val="en-GB" w:eastAsia="zh-CN"/>
        </w:rPr>
        <w:t>;</w:t>
      </w:r>
      <w:r w:rsidRPr="007F3471">
        <w:rPr>
          <w:rFonts w:ascii="Book Antiqua" w:eastAsia="Times New Roman" w:hAnsi="Book Antiqua"/>
          <w:color w:val="000000"/>
          <w:sz w:val="24"/>
          <w:szCs w:val="24"/>
          <w:lang w:val="en-GB"/>
        </w:rPr>
        <w:t xml:space="preserve"> Hyperamylasaemia</w:t>
      </w:r>
      <w:r w:rsidRPr="007F3471">
        <w:rPr>
          <w:rFonts w:ascii="Book Antiqua" w:hAnsi="Book Antiqua"/>
          <w:color w:val="000000"/>
          <w:sz w:val="24"/>
          <w:szCs w:val="24"/>
          <w:lang w:val="en-GB" w:eastAsia="zh-CN"/>
        </w:rPr>
        <w:t>;</w:t>
      </w:r>
      <w:r w:rsidRPr="007F3471">
        <w:rPr>
          <w:rFonts w:ascii="Book Antiqua" w:eastAsia="Times New Roman" w:hAnsi="Book Antiqua"/>
          <w:color w:val="000000"/>
          <w:sz w:val="24"/>
          <w:szCs w:val="24"/>
          <w:lang w:val="en-GB"/>
        </w:rPr>
        <w:t xml:space="preserve"> Non-steroidal anti-inflammatory drugs</w:t>
      </w:r>
      <w:r w:rsidRPr="007F3471">
        <w:rPr>
          <w:rFonts w:ascii="Book Antiqua" w:hAnsi="Book Antiqua"/>
          <w:color w:val="000000"/>
          <w:sz w:val="24"/>
          <w:szCs w:val="24"/>
          <w:lang w:val="en-GB" w:eastAsia="zh-CN"/>
        </w:rPr>
        <w:t>;</w:t>
      </w:r>
      <w:r w:rsidRPr="007F3471">
        <w:rPr>
          <w:rFonts w:ascii="Book Antiqua" w:eastAsia="Times New Roman" w:hAnsi="Book Antiqua"/>
          <w:color w:val="000000"/>
          <w:sz w:val="24"/>
          <w:szCs w:val="24"/>
          <w:lang w:val="en-GB"/>
        </w:rPr>
        <w:t xml:space="preserve"> Indomethacin</w:t>
      </w:r>
    </w:p>
    <w:p w:rsidR="00CB399F" w:rsidRPr="007F3471" w:rsidRDefault="00CB399F" w:rsidP="002908BC">
      <w:pPr>
        <w:spacing w:line="360" w:lineRule="auto"/>
        <w:ind w:right="-284" w:firstLine="1"/>
        <w:jc w:val="both"/>
        <w:rPr>
          <w:rFonts w:ascii="Book Antiqua" w:eastAsia="Times New Roman" w:hAnsi="Book Antiqua"/>
          <w:b/>
          <w:color w:val="000000"/>
          <w:sz w:val="24"/>
          <w:szCs w:val="24"/>
          <w:lang w:val="en-GB"/>
        </w:rPr>
      </w:pPr>
    </w:p>
    <w:p w:rsidR="00CB399F" w:rsidRPr="007F3471" w:rsidRDefault="00CB399F" w:rsidP="00453A3C">
      <w:pPr>
        <w:spacing w:line="360" w:lineRule="auto"/>
        <w:ind w:right="-284" w:firstLine="1"/>
        <w:jc w:val="both"/>
        <w:rPr>
          <w:rFonts w:ascii="Book Antiqua" w:hAnsi="Book Antiqua"/>
          <w:color w:val="000000"/>
          <w:sz w:val="24"/>
          <w:szCs w:val="24"/>
          <w:lang w:val="en-GB" w:eastAsia="zh-CN"/>
        </w:rPr>
      </w:pPr>
      <w:r w:rsidRPr="007F3471">
        <w:rPr>
          <w:rFonts w:ascii="Book Antiqua" w:hAnsi="Book Antiqua"/>
          <w:b/>
          <w:color w:val="000000"/>
          <w:sz w:val="24"/>
          <w:szCs w:val="24"/>
          <w:lang w:val="en-GB"/>
        </w:rPr>
        <w:lastRenderedPageBreak/>
        <w:t>Core tip</w:t>
      </w:r>
      <w:r w:rsidRPr="007F3471">
        <w:rPr>
          <w:rFonts w:ascii="Book Antiqua" w:hAnsi="Book Antiqua"/>
          <w:b/>
          <w:color w:val="000000"/>
          <w:sz w:val="24"/>
          <w:szCs w:val="24"/>
          <w:lang w:val="en-GB" w:eastAsia="zh-CN"/>
        </w:rPr>
        <w:t xml:space="preserve">: </w:t>
      </w:r>
      <w:r w:rsidRPr="007F3471">
        <w:rPr>
          <w:rFonts w:ascii="Book Antiqua" w:hAnsi="Book Antiqua"/>
          <w:color w:val="000000"/>
          <w:sz w:val="24"/>
          <w:szCs w:val="24"/>
          <w:lang w:val="en-GB"/>
        </w:rPr>
        <w:t xml:space="preserve">Acute pancreatitis is the most common and potentially fatal complication of </w:t>
      </w:r>
      <w:r w:rsidRPr="007F3471">
        <w:rPr>
          <w:rFonts w:ascii="Book Antiqua" w:eastAsia="Times New Roman" w:hAnsi="Book Antiqua" w:cs="Helvetica"/>
          <w:color w:val="000000"/>
          <w:sz w:val="24"/>
          <w:szCs w:val="24"/>
          <w:lang w:val="en-GB" w:eastAsia="ar-SA"/>
        </w:rPr>
        <w:t>endoscopic retrograde cholangiopancreatography</w:t>
      </w:r>
      <w:r w:rsidRPr="007F3471">
        <w:rPr>
          <w:rFonts w:ascii="Book Antiqua" w:eastAsia="Times New Roman" w:hAnsi="Book Antiqua"/>
          <w:color w:val="000000"/>
          <w:sz w:val="24"/>
          <w:szCs w:val="24"/>
          <w:lang w:val="en-GB"/>
        </w:rPr>
        <w:t xml:space="preserve"> </w:t>
      </w:r>
      <w:r w:rsidRPr="007F3471">
        <w:rPr>
          <w:rFonts w:ascii="Book Antiqua" w:hAnsi="Book Antiqua"/>
          <w:color w:val="000000"/>
          <w:sz w:val="24"/>
          <w:szCs w:val="24"/>
          <w:lang w:val="en-GB" w:eastAsia="zh-CN"/>
        </w:rPr>
        <w:t>(</w:t>
      </w:r>
      <w:r w:rsidRPr="007F3471">
        <w:rPr>
          <w:rFonts w:ascii="Book Antiqua" w:eastAsia="Times New Roman" w:hAnsi="Book Antiqua"/>
          <w:color w:val="000000"/>
          <w:sz w:val="24"/>
          <w:szCs w:val="24"/>
          <w:lang w:val="en-GB"/>
        </w:rPr>
        <w:t>ERCP</w:t>
      </w:r>
      <w:r w:rsidRPr="007F3471">
        <w:rPr>
          <w:rFonts w:ascii="Book Antiqua" w:hAnsi="Book Antiqua"/>
          <w:color w:val="000000"/>
          <w:sz w:val="24"/>
          <w:szCs w:val="24"/>
          <w:lang w:val="en-GB" w:eastAsia="zh-CN"/>
        </w:rPr>
        <w:t>)</w:t>
      </w:r>
      <w:r w:rsidRPr="007F3471">
        <w:rPr>
          <w:rFonts w:ascii="Book Antiqua" w:hAnsi="Book Antiqua"/>
          <w:color w:val="000000"/>
          <w:sz w:val="24"/>
          <w:szCs w:val="24"/>
          <w:lang w:val="en-GB"/>
        </w:rPr>
        <w:t>. Non-steroidal anti-inflammatory drugs have been suggested to be effective in prospective controlled trials, but the results are inconclusive. A prospective randomised placebo-controlled multicentre study was therefore conducted in 5 endoscopic units.</w:t>
      </w:r>
      <w:r w:rsidRPr="007F3471">
        <w:rPr>
          <w:rFonts w:ascii="Book Antiqua" w:hAnsi="Book Antiqua"/>
          <w:color w:val="000000"/>
          <w:sz w:val="24"/>
          <w:szCs w:val="24"/>
        </w:rPr>
        <w:t xml:space="preserve"> The results on a total </w:t>
      </w:r>
      <w:r w:rsidRPr="007F3471">
        <w:rPr>
          <w:rFonts w:ascii="Book Antiqua" w:hAnsi="Book Antiqua"/>
          <w:color w:val="000000"/>
          <w:sz w:val="24"/>
          <w:szCs w:val="24"/>
          <w:lang w:val="en-GB"/>
        </w:rPr>
        <w:t>of 665 patients who randomly received a suppository containing 100 mg indomethacin or placebo before ERCP were evaluated.</w:t>
      </w:r>
      <w:r w:rsidRPr="007F3471">
        <w:rPr>
          <w:rFonts w:ascii="Book Antiqua" w:hAnsi="Book Antiqua"/>
          <w:color w:val="000000"/>
          <w:sz w:val="24"/>
          <w:szCs w:val="24"/>
        </w:rPr>
        <w:t xml:space="preserve"> </w:t>
      </w:r>
      <w:r w:rsidRPr="007F3471">
        <w:rPr>
          <w:rFonts w:ascii="Book Antiqua" w:hAnsi="Book Antiqua"/>
          <w:color w:val="000000"/>
          <w:sz w:val="24"/>
          <w:szCs w:val="24"/>
          <w:lang w:val="en-GB"/>
        </w:rPr>
        <w:t>There was no difference between the indomethacin and placebo groups in the incidence of either post-ERCP pancreatitis or hyperamylasaemia. Rectal indomethacin is not effective in preventing post-ERCP pancreatitis in average-risk patients.</w:t>
      </w:r>
    </w:p>
    <w:p w:rsidR="00CB399F" w:rsidRPr="007F3471" w:rsidRDefault="00CB399F" w:rsidP="00453A3C">
      <w:pPr>
        <w:spacing w:line="360" w:lineRule="auto"/>
        <w:ind w:right="-284" w:firstLine="1"/>
        <w:jc w:val="both"/>
        <w:rPr>
          <w:rFonts w:ascii="Book Antiqua" w:hAnsi="Book Antiqua"/>
          <w:b/>
          <w:color w:val="000000"/>
          <w:sz w:val="24"/>
          <w:szCs w:val="24"/>
          <w:lang w:val="en-GB" w:eastAsia="zh-CN"/>
        </w:rPr>
      </w:pPr>
    </w:p>
    <w:p w:rsidR="00CB399F" w:rsidRPr="007F3471" w:rsidRDefault="00CB399F" w:rsidP="00453A3C">
      <w:pPr>
        <w:spacing w:line="360" w:lineRule="auto"/>
        <w:ind w:right="-284" w:firstLine="1"/>
        <w:jc w:val="both"/>
        <w:rPr>
          <w:rFonts w:ascii="Book Antiqua" w:hAnsi="Book Antiqua"/>
          <w:color w:val="000000"/>
          <w:sz w:val="24"/>
          <w:szCs w:val="24"/>
          <w:lang w:val="en-GB" w:eastAsia="zh-CN"/>
        </w:rPr>
      </w:pPr>
      <w:r w:rsidRPr="007F3471">
        <w:rPr>
          <w:rFonts w:ascii="Book Antiqua" w:eastAsia="Times New Roman" w:hAnsi="Book Antiqua"/>
          <w:color w:val="000000"/>
          <w:sz w:val="24"/>
          <w:szCs w:val="24"/>
          <w:lang w:val="en-GB"/>
        </w:rPr>
        <w:t>Döbrönte</w:t>
      </w:r>
      <w:r w:rsidRPr="007F3471">
        <w:rPr>
          <w:rFonts w:ascii="Book Antiqua" w:hAnsi="Book Antiqua"/>
          <w:color w:val="000000"/>
          <w:sz w:val="24"/>
          <w:szCs w:val="24"/>
          <w:lang w:val="en-GB" w:eastAsia="zh-CN"/>
        </w:rPr>
        <w:t xml:space="preserve"> Z</w:t>
      </w:r>
      <w:r w:rsidRPr="007F3471">
        <w:rPr>
          <w:rFonts w:ascii="Book Antiqua" w:eastAsia="Times New Roman" w:hAnsi="Book Antiqua"/>
          <w:color w:val="000000"/>
          <w:sz w:val="24"/>
          <w:szCs w:val="24"/>
          <w:lang w:val="en-GB"/>
        </w:rPr>
        <w:t>, Szepes</w:t>
      </w:r>
      <w:r w:rsidRPr="007F3471">
        <w:rPr>
          <w:rFonts w:ascii="Book Antiqua" w:hAnsi="Book Antiqua"/>
          <w:color w:val="000000"/>
          <w:sz w:val="24"/>
          <w:szCs w:val="24"/>
          <w:lang w:val="en-GB" w:eastAsia="zh-CN"/>
        </w:rPr>
        <w:t xml:space="preserve"> Z</w:t>
      </w:r>
      <w:r w:rsidRPr="007F3471">
        <w:rPr>
          <w:rFonts w:ascii="Book Antiqua" w:eastAsia="Times New Roman" w:hAnsi="Book Antiqua"/>
          <w:color w:val="000000"/>
          <w:sz w:val="24"/>
          <w:szCs w:val="24"/>
          <w:lang w:val="en-GB"/>
        </w:rPr>
        <w:t>, Izbéki</w:t>
      </w:r>
      <w:r w:rsidRPr="007F3471">
        <w:rPr>
          <w:rFonts w:ascii="Book Antiqua" w:hAnsi="Book Antiqua"/>
          <w:color w:val="000000"/>
          <w:sz w:val="24"/>
          <w:szCs w:val="24"/>
          <w:lang w:val="en-GB" w:eastAsia="zh-CN"/>
        </w:rPr>
        <w:t xml:space="preserve"> F</w:t>
      </w:r>
      <w:r w:rsidRPr="007F3471">
        <w:rPr>
          <w:rFonts w:ascii="Book Antiqua" w:eastAsia="Times New Roman" w:hAnsi="Book Antiqua"/>
          <w:color w:val="000000"/>
          <w:sz w:val="24"/>
          <w:szCs w:val="24"/>
          <w:lang w:val="en-GB"/>
        </w:rPr>
        <w:t>, Gervain</w:t>
      </w:r>
      <w:r w:rsidRPr="007F3471">
        <w:rPr>
          <w:rFonts w:ascii="Book Antiqua" w:hAnsi="Book Antiqua"/>
          <w:color w:val="000000"/>
          <w:sz w:val="24"/>
          <w:szCs w:val="24"/>
          <w:lang w:val="en-GB" w:eastAsia="zh-CN"/>
        </w:rPr>
        <w:t xml:space="preserve"> J</w:t>
      </w:r>
      <w:r w:rsidRPr="007F3471">
        <w:rPr>
          <w:rFonts w:ascii="Book Antiqua" w:eastAsia="Times New Roman" w:hAnsi="Book Antiqua"/>
          <w:color w:val="000000"/>
          <w:sz w:val="24"/>
          <w:szCs w:val="24"/>
          <w:lang w:val="en-GB"/>
        </w:rPr>
        <w:t>, Lakatos</w:t>
      </w:r>
      <w:r w:rsidRPr="007F3471">
        <w:rPr>
          <w:rFonts w:ascii="Book Antiqua" w:hAnsi="Book Antiqua"/>
          <w:color w:val="000000"/>
          <w:sz w:val="24"/>
          <w:szCs w:val="24"/>
          <w:lang w:val="en-GB" w:eastAsia="zh-CN"/>
        </w:rPr>
        <w:t xml:space="preserve"> L</w:t>
      </w:r>
      <w:r w:rsidRPr="007F3471">
        <w:rPr>
          <w:rFonts w:ascii="Book Antiqua" w:eastAsia="Times New Roman" w:hAnsi="Book Antiqua"/>
          <w:color w:val="000000"/>
          <w:sz w:val="24"/>
          <w:szCs w:val="24"/>
          <w:lang w:val="en-GB"/>
        </w:rPr>
        <w:t>, Pécsi</w:t>
      </w:r>
      <w:r w:rsidRPr="007F3471">
        <w:rPr>
          <w:rFonts w:ascii="Book Antiqua" w:hAnsi="Book Antiqua"/>
          <w:color w:val="000000"/>
          <w:sz w:val="24"/>
          <w:szCs w:val="24"/>
          <w:lang w:val="en-GB" w:eastAsia="zh-CN"/>
        </w:rPr>
        <w:t xml:space="preserve"> G</w:t>
      </w:r>
      <w:r w:rsidRPr="007F3471">
        <w:rPr>
          <w:rFonts w:ascii="Book Antiqua" w:eastAsia="Times New Roman" w:hAnsi="Book Antiqua"/>
          <w:color w:val="000000"/>
          <w:sz w:val="24"/>
          <w:szCs w:val="24"/>
          <w:lang w:val="en-GB"/>
        </w:rPr>
        <w:t>,</w:t>
      </w:r>
      <w:r w:rsidRPr="007F3471">
        <w:rPr>
          <w:rFonts w:ascii="Book Antiqua" w:hAnsi="Book Antiqua"/>
          <w:color w:val="000000"/>
          <w:sz w:val="24"/>
          <w:szCs w:val="24"/>
        </w:rPr>
        <w:t xml:space="preserve"> </w:t>
      </w:r>
      <w:r w:rsidRPr="007F3471">
        <w:rPr>
          <w:rFonts w:ascii="Book Antiqua" w:eastAsia="Times New Roman" w:hAnsi="Book Antiqua"/>
          <w:color w:val="000000"/>
          <w:sz w:val="24"/>
          <w:szCs w:val="24"/>
          <w:lang w:val="en-GB"/>
        </w:rPr>
        <w:t>Ihász</w:t>
      </w:r>
      <w:r w:rsidRPr="007F3471">
        <w:rPr>
          <w:rFonts w:ascii="Book Antiqua" w:hAnsi="Book Antiqua"/>
          <w:color w:val="000000"/>
          <w:sz w:val="24"/>
          <w:szCs w:val="24"/>
          <w:lang w:val="en-GB" w:eastAsia="zh-CN"/>
        </w:rPr>
        <w:t xml:space="preserve"> M</w:t>
      </w:r>
      <w:r w:rsidRPr="007F3471">
        <w:rPr>
          <w:rFonts w:ascii="Book Antiqua" w:eastAsia="Times New Roman" w:hAnsi="Book Antiqua"/>
          <w:color w:val="000000"/>
          <w:sz w:val="24"/>
          <w:szCs w:val="24"/>
          <w:lang w:val="en-GB"/>
        </w:rPr>
        <w:t>, Lakner</w:t>
      </w:r>
      <w:r w:rsidRPr="007F3471">
        <w:rPr>
          <w:rFonts w:ascii="Book Antiqua" w:hAnsi="Book Antiqua"/>
          <w:color w:val="000000"/>
          <w:sz w:val="24"/>
          <w:szCs w:val="24"/>
          <w:lang w:val="en-GB" w:eastAsia="zh-CN"/>
        </w:rPr>
        <w:t xml:space="preserve"> L</w:t>
      </w:r>
      <w:r w:rsidRPr="007F3471">
        <w:rPr>
          <w:rFonts w:ascii="Book Antiqua" w:eastAsia="Times New Roman" w:hAnsi="Book Antiqua"/>
          <w:color w:val="000000"/>
          <w:sz w:val="24"/>
          <w:szCs w:val="24"/>
          <w:lang w:val="en-GB"/>
        </w:rPr>
        <w:t>, Toldy</w:t>
      </w:r>
      <w:r w:rsidRPr="007F3471">
        <w:rPr>
          <w:rFonts w:ascii="Book Antiqua" w:hAnsi="Book Antiqua"/>
          <w:color w:val="000000"/>
          <w:sz w:val="24"/>
          <w:szCs w:val="24"/>
          <w:lang w:val="en-GB" w:eastAsia="zh-CN"/>
        </w:rPr>
        <w:t xml:space="preserve"> E</w:t>
      </w:r>
      <w:r w:rsidRPr="007F3471">
        <w:rPr>
          <w:rFonts w:ascii="Book Antiqua" w:eastAsia="Times New Roman" w:hAnsi="Book Antiqua"/>
          <w:color w:val="000000"/>
          <w:sz w:val="24"/>
          <w:szCs w:val="24"/>
          <w:lang w:val="en-GB"/>
        </w:rPr>
        <w:t>, Czakó</w:t>
      </w:r>
      <w:r w:rsidRPr="007F3471">
        <w:rPr>
          <w:rFonts w:ascii="Book Antiqua" w:hAnsi="Book Antiqua"/>
          <w:color w:val="000000"/>
          <w:sz w:val="24"/>
          <w:szCs w:val="24"/>
          <w:lang w:val="en-GB" w:eastAsia="zh-CN"/>
        </w:rPr>
        <w:t xml:space="preserve"> L. </w:t>
      </w:r>
      <w:r w:rsidRPr="007F3471">
        <w:rPr>
          <w:rFonts w:ascii="Book Antiqua" w:eastAsia="Times New Roman" w:hAnsi="Book Antiqua"/>
          <w:color w:val="000000"/>
          <w:sz w:val="24"/>
          <w:szCs w:val="24"/>
          <w:lang w:val="en-GB"/>
        </w:rPr>
        <w:t>Is rectal indomethacin effective in preventing of post-</w:t>
      </w:r>
      <w:r w:rsidRPr="007F3471">
        <w:rPr>
          <w:rFonts w:ascii="Book Antiqua" w:eastAsia="Times New Roman" w:hAnsi="Book Antiqua" w:cs="Helvetica"/>
          <w:color w:val="000000"/>
          <w:sz w:val="24"/>
          <w:szCs w:val="24"/>
          <w:lang w:val="en-GB" w:eastAsia="ar-SA"/>
        </w:rPr>
        <w:t>endoscopic retrograde cholangiopancreatography</w:t>
      </w:r>
      <w:r w:rsidRPr="007F3471">
        <w:rPr>
          <w:rFonts w:ascii="Book Antiqua" w:eastAsia="Times New Roman" w:hAnsi="Book Antiqua"/>
          <w:color w:val="000000"/>
          <w:sz w:val="24"/>
          <w:szCs w:val="24"/>
          <w:lang w:val="en-GB"/>
        </w:rPr>
        <w:t xml:space="preserve"> pancreatitis? </w:t>
      </w:r>
    </w:p>
    <w:p w:rsidR="00CB399F" w:rsidRPr="007F3471" w:rsidRDefault="00CB399F" w:rsidP="00453A3C">
      <w:pPr>
        <w:adjustRightInd w:val="0"/>
        <w:snapToGrid w:val="0"/>
        <w:spacing w:line="360" w:lineRule="auto"/>
        <w:ind w:rightChars="-506" w:right="-1113"/>
        <w:rPr>
          <w:rFonts w:ascii="Book Antiqua" w:hAnsi="Book Antiqua"/>
          <w:sz w:val="24"/>
          <w:szCs w:val="24"/>
        </w:rPr>
      </w:pPr>
      <w:bookmarkStart w:id="141" w:name="OLE_LINK335"/>
      <w:bookmarkStart w:id="142" w:name="OLE_LINK336"/>
      <w:bookmarkStart w:id="143" w:name="OLE_LINK87"/>
      <w:bookmarkStart w:id="144" w:name="OLE_LINK97"/>
      <w:bookmarkStart w:id="145" w:name="OLE_LINK1297"/>
      <w:bookmarkStart w:id="146" w:name="OLE_LINK1298"/>
      <w:bookmarkStart w:id="147" w:name="OLE_LINK1689"/>
      <w:bookmarkStart w:id="148" w:name="OLE_LINK144"/>
      <w:bookmarkStart w:id="149" w:name="OLE_LINK152"/>
      <w:bookmarkStart w:id="150" w:name="OLE_LINK163"/>
      <w:bookmarkStart w:id="151" w:name="OLE_LINK1895"/>
      <w:bookmarkStart w:id="152" w:name="OLE_LINK1897"/>
      <w:bookmarkStart w:id="153" w:name="OLE_LINK1937"/>
      <w:bookmarkStart w:id="154" w:name="OLE_LINK2087"/>
      <w:bookmarkStart w:id="155" w:name="OLE_LINK2088"/>
      <w:bookmarkStart w:id="156" w:name="OLE_LINK2569"/>
      <w:bookmarkStart w:id="157" w:name="OLE_LINK2570"/>
      <w:bookmarkStart w:id="158" w:name="OLE_LINK2127"/>
      <w:bookmarkStart w:id="159" w:name="OLE_LINK2128"/>
      <w:bookmarkStart w:id="160" w:name="OLE_LINK2200"/>
      <w:bookmarkStart w:id="161" w:name="OLE_LINK2113"/>
      <w:bookmarkStart w:id="162" w:name="OLE_LINK2391"/>
      <w:bookmarkStart w:id="163" w:name="OLE_LINK2392"/>
      <w:bookmarkStart w:id="164" w:name="OLE_LINK2499"/>
      <w:bookmarkStart w:id="165" w:name="OLE_LINK2782"/>
      <w:bookmarkStart w:id="166" w:name="OLE_LINK2783"/>
      <w:bookmarkStart w:id="167" w:name="OLE_LINK2667"/>
      <w:bookmarkStart w:id="168" w:name="OLE_LINK2668"/>
      <w:bookmarkStart w:id="169" w:name="OLE_LINK2766"/>
      <w:bookmarkStart w:id="170" w:name="OLE_LINK3008"/>
      <w:bookmarkStart w:id="171" w:name="OLE_LINK3156"/>
      <w:bookmarkStart w:id="172" w:name="OLE_LINK3303"/>
      <w:bookmarkStart w:id="173" w:name="OLE_LINK3304"/>
      <w:bookmarkStart w:id="174" w:name="OLE_LINK2689"/>
      <w:bookmarkStart w:id="175" w:name="OLE_LINK2588"/>
      <w:bookmarkStart w:id="176" w:name="OLE_LINK2769"/>
      <w:bookmarkStart w:id="177" w:name="OLE_LINK3019"/>
      <w:bookmarkStart w:id="178" w:name="OLE_LINK3020"/>
      <w:r w:rsidRPr="007F3471">
        <w:rPr>
          <w:rFonts w:ascii="Book Antiqua" w:hAnsi="Book Antiqua"/>
          <w:i/>
          <w:sz w:val="24"/>
          <w:szCs w:val="24"/>
        </w:rPr>
        <w:t>World J Gastroenterol</w:t>
      </w:r>
      <w:r w:rsidRPr="007F3471">
        <w:rPr>
          <w:rFonts w:ascii="Book Antiqua" w:hAnsi="Book Antiqua"/>
          <w:sz w:val="24"/>
          <w:szCs w:val="24"/>
        </w:rPr>
        <w:t xml:space="preserve"> </w:t>
      </w:r>
      <w:bookmarkEnd w:id="141"/>
      <w:bookmarkEnd w:id="142"/>
      <w:r w:rsidRPr="007F3471">
        <w:rPr>
          <w:rFonts w:ascii="Book Antiqua" w:hAnsi="Book Antiqua"/>
          <w:sz w:val="24"/>
          <w:szCs w:val="24"/>
        </w:rPr>
        <w:t xml:space="preserve">2014;  </w:t>
      </w:r>
      <w:bookmarkStart w:id="179" w:name="OLE_LINK82"/>
      <w:bookmarkStart w:id="180" w:name="OLE_LINK83"/>
      <w:r w:rsidR="002F75B3" w:rsidRPr="00DA7EEC">
        <w:rPr>
          <w:rFonts w:ascii="Book Antiqua" w:hAnsi="Book Antiqua"/>
          <w:sz w:val="24"/>
          <w:szCs w:val="24"/>
        </w:rPr>
        <w:t>In press</w:t>
      </w:r>
      <w:bookmarkStart w:id="181" w:name="_GoBack"/>
      <w:bookmarkEnd w:id="179"/>
      <w:bookmarkEnd w:id="180"/>
      <w:bookmarkEnd w:id="181"/>
    </w:p>
    <w:p w:rsidR="00CB399F" w:rsidRPr="007F3471" w:rsidRDefault="00CB399F" w:rsidP="00453A3C">
      <w:pPr>
        <w:pStyle w:val="p0"/>
        <w:adjustRightInd w:val="0"/>
        <w:snapToGrid w:val="0"/>
        <w:spacing w:line="360" w:lineRule="auto"/>
        <w:jc w:val="both"/>
        <w:rPr>
          <w:rFonts w:ascii="Book Antiqua" w:hAnsi="Book Antiqua"/>
          <w:sz w:val="24"/>
          <w:szCs w:val="24"/>
        </w:rPr>
      </w:pPr>
      <w:bookmarkStart w:id="182" w:name="OLE_LINK404"/>
      <w:bookmarkStart w:id="183" w:name="OLE_LINK405"/>
      <w:bookmarkStart w:id="184" w:name="OLE_LINK406"/>
      <w:bookmarkStart w:id="185" w:name="OLE_LINK407"/>
      <w:bookmarkStart w:id="186" w:name="OLE_LINK629"/>
      <w:bookmarkStart w:id="187" w:name="OLE_LINK630"/>
      <w:bookmarkStart w:id="188" w:name="OLE_LINK1908"/>
      <w:bookmarkStart w:id="189" w:name="OLE_LINK1864"/>
      <w:bookmarkStart w:id="190" w:name="OLE_LINK2809"/>
      <w:bookmarkStart w:id="191" w:name="OLE_LINK2930"/>
      <w:bookmarkStart w:id="192" w:name="OLE_LINK2296"/>
      <w:bookmarkStart w:id="193" w:name="OLE_LINK2297"/>
      <w:bookmarkStart w:id="194" w:name="OLE_LINK1016"/>
      <w:bookmarkStart w:id="195" w:name="OLE_LINK401"/>
      <w:bookmarkStart w:id="196" w:name="OLE_LINK402"/>
      <w:bookmarkStart w:id="197" w:name="OLE_LINK99"/>
      <w:bookmarkStart w:id="198" w:name="OLE_LINK100"/>
      <w:bookmarkStart w:id="199" w:name="OLE_LINK271"/>
      <w:bookmarkStart w:id="200" w:name="OLE_LINK272"/>
      <w:bookmarkStart w:id="201" w:name="OLE_LINK300"/>
      <w:bookmarkStart w:id="202" w:name="OLE_LINK302"/>
      <w:bookmarkStart w:id="203" w:name="OLE_LINK1824"/>
      <w:bookmarkStart w:id="204" w:name="OLE_LINK1825"/>
      <w:bookmarkStart w:id="205" w:name="OLE_LINK1945"/>
      <w:bookmarkStart w:id="206" w:name="OLE_LINK1826"/>
      <w:bookmarkStart w:id="207" w:name="OLE_LINK1921"/>
      <w:bookmarkStart w:id="208" w:name="OLE_LINK1912"/>
      <w:bookmarkStart w:id="209" w:name="OLE_LINK1974"/>
      <w:bookmarkStart w:id="210" w:name="OLE_LINK1975"/>
      <w:bookmarkStart w:id="211" w:name="OLE_LINK1946"/>
      <w:bookmarkStart w:id="212" w:name="OLE_LINK1998"/>
      <w:bookmarkStart w:id="213" w:name="OLE_LINK2000"/>
      <w:bookmarkStart w:id="214" w:name="OLE_LINK1944"/>
      <w:bookmarkStart w:id="215" w:name="OLE_LINK2001"/>
      <w:bookmarkStart w:id="216" w:name="OLE_LINK2307"/>
      <w:bookmarkStart w:id="217" w:name="OLE_LINK2453"/>
      <w:bookmarkStart w:id="218" w:name="OLE_LINK2454"/>
      <w:bookmarkStart w:id="219" w:name="OLE_LINK2228"/>
      <w:bookmarkStart w:id="220" w:name="OLE_LINK2346"/>
      <w:bookmarkStart w:id="221" w:name="OLE_LINK2389"/>
      <w:bookmarkStart w:id="222" w:name="OLE_LINK2550"/>
      <w:bookmarkStart w:id="223" w:name="OLE_LINK2551"/>
      <w:bookmarkStart w:id="224" w:name="OLE_LINK2394"/>
      <w:bookmarkStart w:id="225" w:name="OLE_LINK2860"/>
      <w:bookmarkStart w:id="226" w:name="OLE_LINK2644"/>
      <w:bookmarkStart w:id="227" w:name="OLE_LINK2879"/>
      <w:bookmarkStart w:id="228" w:name="OLE_LINK2880"/>
      <w:bookmarkStart w:id="229" w:name="OLE_LINK2966"/>
      <w:bookmarkStart w:id="230" w:name="OLE_LINK2967"/>
      <w:bookmarkStart w:id="231" w:name="OLE_LINK2589"/>
      <w:bookmarkStart w:id="232" w:name="OLE_LINK2590"/>
      <w:bookmarkStart w:id="233" w:name="OLE_LINK206"/>
      <w:bookmarkStart w:id="234" w:name="OLE_LINK449"/>
      <w:bookmarkStart w:id="235" w:name="OLE_LINK450"/>
      <w:bookmarkStart w:id="236" w:name="OLE_LINK456"/>
      <w:bookmarkStart w:id="237" w:name="OLE_LINK705"/>
      <w:bookmarkStart w:id="238" w:name="OLE_LINK522"/>
      <w:bookmarkStart w:id="239" w:name="OLE_LINK621"/>
      <w:bookmarkStart w:id="240" w:name="OLE_LINK1242"/>
      <w:bookmarkStart w:id="241" w:name="OLE_LINK1102"/>
      <w:bookmarkStart w:id="242" w:name="OLE_LINK1103"/>
      <w:bookmarkStart w:id="243" w:name="OLE_LINK1546"/>
      <w:bookmarkStart w:id="244" w:name="OLE_LINK2014"/>
      <w:bookmarkStart w:id="245" w:name="OLE_LINK2015"/>
      <w:bookmarkStart w:id="246" w:name="OLE_LINK2138"/>
      <w:bookmarkStart w:id="247" w:name="OLE_LINK2139"/>
      <w:bookmarkStart w:id="248" w:name="OLE_LINK2202"/>
      <w:bookmarkStart w:id="249" w:name="OLE_LINK2203"/>
      <w:bookmarkStart w:id="250" w:name="OLE_LINK2205"/>
      <w:bookmarkStart w:id="251" w:name="OLE_LINK2206"/>
      <w:bookmarkStart w:id="252" w:name="OLE_LINK2485"/>
      <w:bookmarkStart w:id="253" w:name="OLE_LINK2398"/>
      <w:bookmarkEnd w:id="143"/>
      <w:bookmarkEnd w:id="144"/>
      <w:bookmarkEnd w:id="145"/>
      <w:bookmarkEnd w:id="146"/>
      <w:bookmarkEnd w:id="147"/>
      <w:r w:rsidRPr="007F3471">
        <w:rPr>
          <w:rFonts w:ascii="Book Antiqua" w:hAnsi="Book Antiqua"/>
          <w:b/>
          <w:bCs/>
          <w:sz w:val="24"/>
          <w:szCs w:val="24"/>
        </w:rPr>
        <w:t>Available from:</w:t>
      </w:r>
      <w:r w:rsidRPr="007F3471">
        <w:rPr>
          <w:rFonts w:ascii="Book Antiqua" w:hAnsi="Book Antiqua"/>
          <w:sz w:val="24"/>
          <w:szCs w:val="24"/>
        </w:rPr>
        <w:t xml:space="preserve"> </w:t>
      </w:r>
      <w:bookmarkEnd w:id="182"/>
      <w:bookmarkEnd w:id="183"/>
      <w:r w:rsidRPr="007F3471">
        <w:rPr>
          <w:rFonts w:ascii="Book Antiqua" w:hAnsi="Book Antiqua"/>
          <w:color w:val="000000"/>
          <w:sz w:val="24"/>
          <w:szCs w:val="24"/>
        </w:rPr>
        <w:t>URL:</w:t>
      </w:r>
      <w:bookmarkEnd w:id="184"/>
      <w:bookmarkEnd w:id="185"/>
      <w:bookmarkEnd w:id="186"/>
      <w:bookmarkEnd w:id="187"/>
      <w:bookmarkEnd w:id="188"/>
      <w:bookmarkEnd w:id="189"/>
      <w:bookmarkEnd w:id="190"/>
      <w:bookmarkEnd w:id="191"/>
      <w:r w:rsidRPr="007F3471">
        <w:rPr>
          <w:rFonts w:ascii="Book Antiqua" w:hAnsi="Book Antiqua"/>
          <w:color w:val="000000"/>
          <w:sz w:val="24"/>
          <w:szCs w:val="24"/>
        </w:rPr>
        <w:t xml:space="preserve"> </w:t>
      </w:r>
      <w:bookmarkEnd w:id="192"/>
      <w:bookmarkEnd w:id="193"/>
      <w:bookmarkEnd w:id="194"/>
      <w:r w:rsidRPr="007F3471">
        <w:rPr>
          <w:rFonts w:ascii="Book Antiqua" w:hAnsi="Book Antiqua"/>
          <w:color w:val="000000"/>
          <w:sz w:val="24"/>
          <w:szCs w:val="24"/>
        </w:rPr>
        <w:t>http://</w:t>
      </w:r>
      <w:bookmarkEnd w:id="195"/>
      <w:bookmarkEnd w:id="196"/>
      <w:r w:rsidRPr="007F3471">
        <w:rPr>
          <w:rFonts w:ascii="Book Antiqua" w:hAnsi="Book Antiqua"/>
          <w:color w:val="000000"/>
          <w:sz w:val="24"/>
          <w:szCs w:val="24"/>
        </w:rPr>
        <w:t xml:space="preserve">www.wjgnet.com/esps/  </w:t>
      </w:r>
    </w:p>
    <w:p w:rsidR="00CB399F" w:rsidRPr="007F3471" w:rsidRDefault="00CB399F" w:rsidP="00453A3C">
      <w:pPr>
        <w:spacing w:line="360" w:lineRule="auto"/>
        <w:ind w:right="-284" w:firstLine="1"/>
        <w:jc w:val="both"/>
        <w:rPr>
          <w:rFonts w:ascii="Book Antiqua" w:hAnsi="Book Antiqua"/>
          <w:bCs/>
          <w:kern w:val="2"/>
          <w:sz w:val="24"/>
          <w:szCs w:val="24"/>
          <w:lang w:eastAsia="zh-CN"/>
        </w:rPr>
      </w:pPr>
      <w:bookmarkStart w:id="254" w:name="OLE_LINK399"/>
      <w:bookmarkStart w:id="255" w:name="OLE_LINK400"/>
      <w:bookmarkStart w:id="256" w:name="OLE_LINK494"/>
      <w:bookmarkStart w:id="257" w:name="OLE_LINK495"/>
      <w:bookmarkStart w:id="258" w:name="OLE_LINK607"/>
      <w:bookmarkStart w:id="259" w:name="OLE_LINK608"/>
      <w:bookmarkStart w:id="260" w:name="OLE_LINK609"/>
      <w:bookmarkStart w:id="261" w:name="OLE_LINK727"/>
      <w:bookmarkStart w:id="262" w:name="OLE_LINK853"/>
      <w:bookmarkStart w:id="263" w:name="OLE_LINK585"/>
      <w:bookmarkStart w:id="264" w:name="OLE_LINK689"/>
      <w:bookmarkStart w:id="265" w:name="OLE_LINK539"/>
      <w:bookmarkEnd w:id="148"/>
      <w:bookmarkEnd w:id="149"/>
      <w:bookmarkEnd w:id="150"/>
      <w:bookmarkEnd w:id="197"/>
      <w:bookmarkEnd w:id="198"/>
      <w:bookmarkEnd w:id="199"/>
      <w:bookmarkEnd w:id="200"/>
      <w:bookmarkEnd w:id="201"/>
      <w:bookmarkEnd w:id="202"/>
      <w:r w:rsidRPr="007F3471">
        <w:rPr>
          <w:rFonts w:ascii="Book Antiqua" w:hAnsi="Book Antiqua"/>
          <w:b/>
          <w:bCs/>
          <w:kern w:val="2"/>
          <w:sz w:val="24"/>
          <w:szCs w:val="24"/>
        </w:rPr>
        <w:t xml:space="preserve">DOI: </w:t>
      </w:r>
      <w:hyperlink r:id="rId9" w:history="1">
        <w:r w:rsidRPr="007F3471">
          <w:rPr>
            <w:rStyle w:val="a6"/>
            <w:rFonts w:ascii="Book Antiqua" w:hAnsi="Book Antiqua"/>
            <w:bCs/>
            <w:kern w:val="2"/>
            <w:sz w:val="24"/>
            <w:szCs w:val="24"/>
          </w:rPr>
          <w:t>http://dx.doi.org/10.3748/wjg.v20.i0.0000</w:t>
        </w:r>
      </w:hyperlink>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CB399F" w:rsidRPr="007F3471" w:rsidRDefault="00CB399F" w:rsidP="00453A3C">
      <w:pPr>
        <w:spacing w:line="360" w:lineRule="auto"/>
        <w:ind w:right="-284" w:firstLine="1"/>
        <w:jc w:val="both"/>
        <w:rPr>
          <w:rFonts w:ascii="Book Antiqua" w:hAnsi="Book Antiqua"/>
          <w:bCs/>
          <w:kern w:val="2"/>
          <w:sz w:val="24"/>
          <w:szCs w:val="24"/>
          <w:lang w:eastAsia="zh-CN"/>
        </w:rPr>
      </w:pPr>
    </w:p>
    <w:p w:rsidR="00CB399F" w:rsidRPr="007F3471" w:rsidRDefault="00CB399F" w:rsidP="00453A3C">
      <w:pPr>
        <w:spacing w:line="360" w:lineRule="auto"/>
        <w:ind w:right="-284" w:firstLine="1"/>
        <w:jc w:val="both"/>
        <w:rPr>
          <w:rFonts w:ascii="Book Antiqua" w:hAnsi="Book Antiqua"/>
          <w:bCs/>
          <w:kern w:val="2"/>
          <w:sz w:val="24"/>
          <w:szCs w:val="24"/>
          <w:lang w:eastAsia="zh-CN"/>
        </w:rPr>
      </w:pPr>
    </w:p>
    <w:p w:rsidR="00CB399F" w:rsidRPr="007F3471" w:rsidRDefault="00CB399F" w:rsidP="00453A3C">
      <w:pPr>
        <w:spacing w:line="360" w:lineRule="auto"/>
        <w:ind w:right="-284" w:firstLine="1"/>
        <w:jc w:val="both"/>
        <w:rPr>
          <w:rFonts w:ascii="Book Antiqua" w:hAnsi="Book Antiqua"/>
          <w:bCs/>
          <w:kern w:val="2"/>
          <w:sz w:val="24"/>
          <w:szCs w:val="24"/>
          <w:lang w:eastAsia="zh-CN"/>
        </w:rPr>
      </w:pPr>
    </w:p>
    <w:p w:rsidR="00CB399F" w:rsidRPr="007F3471" w:rsidRDefault="00CB399F" w:rsidP="00453A3C">
      <w:pPr>
        <w:spacing w:line="360" w:lineRule="auto"/>
        <w:ind w:right="-284" w:firstLine="1"/>
        <w:jc w:val="both"/>
        <w:rPr>
          <w:rFonts w:ascii="Book Antiqua" w:hAnsi="Book Antiqua"/>
          <w:b/>
          <w:color w:val="000000"/>
          <w:sz w:val="24"/>
          <w:szCs w:val="24"/>
          <w:lang w:eastAsia="zh-CN"/>
        </w:rPr>
      </w:pPr>
    </w:p>
    <w:p w:rsidR="00CB399F" w:rsidRPr="007F3471" w:rsidRDefault="00CB399F" w:rsidP="002908BC">
      <w:pPr>
        <w:spacing w:line="360" w:lineRule="auto"/>
        <w:ind w:right="-284" w:firstLine="1"/>
        <w:jc w:val="both"/>
        <w:rPr>
          <w:rFonts w:ascii="Book Antiqua" w:eastAsia="Times New Roman" w:hAnsi="Book Antiqua"/>
          <w:b/>
          <w:color w:val="000000"/>
          <w:sz w:val="24"/>
          <w:szCs w:val="24"/>
          <w:lang w:val="en-GB"/>
        </w:rPr>
      </w:pPr>
      <w:r w:rsidRPr="007F3471">
        <w:rPr>
          <w:rFonts w:ascii="Book Antiqua" w:hAnsi="Book Antiqua"/>
          <w:color w:val="000000"/>
          <w:sz w:val="24"/>
          <w:szCs w:val="24"/>
          <w:lang w:val="en-GB"/>
        </w:rPr>
        <w:br w:type="column"/>
      </w:r>
      <w:r w:rsidRPr="007F3471">
        <w:rPr>
          <w:rFonts w:ascii="Book Antiqua" w:eastAsia="Times New Roman" w:hAnsi="Book Antiqua"/>
          <w:b/>
          <w:color w:val="000000"/>
          <w:sz w:val="24"/>
          <w:szCs w:val="24"/>
          <w:lang w:val="en-GB"/>
        </w:rPr>
        <w:lastRenderedPageBreak/>
        <w:t>INTRODUCTION</w:t>
      </w:r>
    </w:p>
    <w:p w:rsidR="00CB399F" w:rsidRPr="007F3471" w:rsidRDefault="00CB399F" w:rsidP="00453A3C">
      <w:pPr>
        <w:suppressAutoHyphens/>
        <w:autoSpaceDE w:val="0"/>
        <w:spacing w:line="360" w:lineRule="auto"/>
        <w:ind w:right="-284"/>
        <w:jc w:val="both"/>
        <w:rPr>
          <w:rFonts w:ascii="Book Antiqua" w:eastAsia="Times New Roman" w:hAnsi="Book Antiqua" w:cs="Helvetica"/>
          <w:color w:val="000000"/>
          <w:sz w:val="24"/>
          <w:szCs w:val="24"/>
          <w:lang w:val="en-GB" w:eastAsia="ar-SA"/>
        </w:rPr>
      </w:pPr>
      <w:r w:rsidRPr="007F3471">
        <w:rPr>
          <w:rFonts w:ascii="Book Antiqua" w:eastAsia="Times New Roman" w:hAnsi="Book Antiqua" w:cs="Helvetica"/>
          <w:color w:val="000000"/>
          <w:sz w:val="24"/>
          <w:szCs w:val="24"/>
          <w:lang w:val="en-GB" w:eastAsia="ar-SA"/>
        </w:rPr>
        <w:t>Among the gastrointestinal endoscopic procedures, endoscopic retrograde cholangiopancreatography (ERCP) has the greatest potential for complications. The most common complication is acute pancreatitis, with a reported overall incidence of 2-10%, but this can rise to even 30% in the presence of certain risk factors. Post-ERCP pancreatitis is most often mild, but in around 10% of the cases (0.4%-0.6% of the procedures performed) it is severe and potentially fatal. The mortality rate is about 0.1-0.5%. Furthermore, asymptomatic hyperamylasaemia occurs in 35%-70% of patients undergoing ERCP. The wide interval of the published incidence of pancreatitis can be explained by the different criteria used for the diagnosis, the type and the duration of the follow-up of the patients involved in the studies, the level of endoscopic expertise and the frequencies of patient- and procedure-related risk factors among the investigated patient population</w:t>
      </w:r>
      <w:r w:rsidRPr="007F3471">
        <w:rPr>
          <w:rFonts w:ascii="Book Antiqua" w:eastAsia="Times New Roman" w:hAnsi="Book Antiqua" w:cs="Helvetica"/>
          <w:color w:val="000000"/>
          <w:sz w:val="24"/>
          <w:szCs w:val="24"/>
          <w:vertAlign w:val="superscript"/>
          <w:lang w:val="en-GB" w:eastAsia="ar-SA"/>
        </w:rPr>
        <w:t>[1,2]</w:t>
      </w:r>
      <w:r w:rsidRPr="007F3471">
        <w:rPr>
          <w:rFonts w:ascii="Book Antiqua" w:eastAsia="Times New Roman" w:hAnsi="Book Antiqua" w:cs="Helvetica"/>
          <w:color w:val="000000"/>
          <w:sz w:val="24"/>
          <w:szCs w:val="24"/>
          <w:lang w:val="en-GB" w:eastAsia="ar-SA"/>
        </w:rPr>
        <w:t>.</w:t>
      </w:r>
    </w:p>
    <w:p w:rsidR="00CB399F" w:rsidRPr="007F3471" w:rsidRDefault="00CB399F" w:rsidP="002908BC">
      <w:pPr>
        <w:suppressAutoHyphens/>
        <w:autoSpaceDE w:val="0"/>
        <w:spacing w:line="360" w:lineRule="auto"/>
        <w:ind w:right="-284" w:firstLine="1"/>
        <w:jc w:val="both"/>
        <w:rPr>
          <w:rFonts w:ascii="Book Antiqua" w:eastAsia="Times New Roman" w:hAnsi="Book Antiqua" w:cs="Helvetica"/>
          <w:color w:val="000000"/>
          <w:sz w:val="24"/>
          <w:szCs w:val="24"/>
          <w:lang w:val="en-GB" w:eastAsia="ar-SA"/>
        </w:rPr>
      </w:pPr>
      <w:r w:rsidRPr="007F3471">
        <w:rPr>
          <w:rFonts w:ascii="Book Antiqua" w:eastAsia="Times New Roman" w:hAnsi="Book Antiqua" w:cs="Helvetica"/>
          <w:color w:val="000000"/>
          <w:sz w:val="24"/>
          <w:szCs w:val="24"/>
          <w:lang w:val="en-GB" w:eastAsia="ar-SA"/>
        </w:rPr>
        <w:t xml:space="preserve">     A number of agents have been tested experimentally and in clinical trials for their potential effectiveness in preventing ERCP-induced pancreatitis. Chemoprevention studies have targeted the following mechanisms of action: a reduction of pancreatic secretion, the prevention of intra-acinary trypsinogen activation, interruption of the inflammatory cascade, the relaxation of sphincter of Oddi and the prevention of infection. The majority of the investigated pharmacological agents proved to be ineffective or the results were conflicting.</w:t>
      </w:r>
    </w:p>
    <w:p w:rsidR="00CB399F" w:rsidRPr="007F3471" w:rsidRDefault="00CB399F" w:rsidP="002908BC">
      <w:pPr>
        <w:suppressAutoHyphens/>
        <w:autoSpaceDE w:val="0"/>
        <w:spacing w:line="360" w:lineRule="auto"/>
        <w:ind w:right="-284"/>
        <w:jc w:val="both"/>
        <w:rPr>
          <w:rFonts w:ascii="Book Antiqua" w:eastAsia="Times New Roman" w:hAnsi="Book Antiqua" w:cs="Helvetica"/>
          <w:color w:val="000000"/>
          <w:sz w:val="24"/>
          <w:szCs w:val="24"/>
          <w:lang w:val="en-GB" w:eastAsia="ar-SA"/>
        </w:rPr>
      </w:pPr>
      <w:r w:rsidRPr="007F3471">
        <w:rPr>
          <w:rFonts w:ascii="Book Antiqua" w:eastAsia="Times New Roman" w:hAnsi="Book Antiqua" w:cs="Helvetica"/>
          <w:color w:val="000000"/>
          <w:sz w:val="24"/>
          <w:szCs w:val="24"/>
          <w:lang w:val="en-GB" w:eastAsia="ar-SA"/>
        </w:rPr>
        <w:t xml:space="preserve">      Non-steroidal anti-inflammatory drugs (NSAIDs) were recently suggested to be effective in some prospective controlled trials. NSAIDs inhibit phospholipase A2 which has an early role in the inflammatory cascade in acute pancreatitis. Inhibition of phospholipase A2 results in the suppression of several important classes of pro-inflammatory lipids (prostaglandins, leukotrieens and platelet activating factor). Indomethacin followed by diclofenac is the most potent NSAID from the aspect of phospholipase A2 inhibition. NSAIDs additionally inhibit neutrophil-endothelial cell attachment. Indomethacin has reported been decrease the mortality due to experimental pancreatitis in animals</w:t>
      </w:r>
      <w:r w:rsidRPr="007F3471">
        <w:rPr>
          <w:rFonts w:ascii="Book Antiqua" w:eastAsia="Times New Roman" w:hAnsi="Book Antiqua" w:cs="Helvetica"/>
          <w:color w:val="000000"/>
          <w:sz w:val="24"/>
          <w:szCs w:val="24"/>
          <w:vertAlign w:val="superscript"/>
          <w:lang w:val="en-GB" w:eastAsia="ar-SA"/>
        </w:rPr>
        <w:t>[3]</w:t>
      </w:r>
      <w:r w:rsidRPr="007F3471">
        <w:rPr>
          <w:rFonts w:ascii="Book Antiqua" w:eastAsia="Times New Roman" w:hAnsi="Book Antiqua" w:cs="Helvetica"/>
          <w:color w:val="000000"/>
          <w:sz w:val="24"/>
          <w:szCs w:val="24"/>
          <w:lang w:val="en-GB" w:eastAsia="ar-SA"/>
        </w:rPr>
        <w:t xml:space="preserve">. </w:t>
      </w:r>
    </w:p>
    <w:p w:rsidR="00CB399F" w:rsidRPr="007F3471" w:rsidRDefault="00CB399F" w:rsidP="002908BC">
      <w:pPr>
        <w:suppressAutoHyphens/>
        <w:autoSpaceDE w:val="0"/>
        <w:spacing w:line="360" w:lineRule="auto"/>
        <w:ind w:right="-284" w:firstLine="1"/>
        <w:jc w:val="both"/>
        <w:rPr>
          <w:rFonts w:ascii="Book Antiqua" w:eastAsia="Times New Roman" w:hAnsi="Book Antiqua" w:cs="Helvetica"/>
          <w:color w:val="000000"/>
          <w:sz w:val="24"/>
          <w:szCs w:val="24"/>
          <w:lang w:val="en-US" w:eastAsia="ar-SA"/>
        </w:rPr>
      </w:pPr>
      <w:r w:rsidRPr="007F3471">
        <w:rPr>
          <w:rFonts w:ascii="Book Antiqua" w:eastAsia="Times New Roman" w:hAnsi="Book Antiqua" w:cs="Helvetica"/>
          <w:color w:val="000000"/>
          <w:sz w:val="24"/>
          <w:szCs w:val="24"/>
          <w:lang w:val="en-GB" w:eastAsia="ar-SA"/>
        </w:rPr>
        <w:t xml:space="preserve">      Three meta-analyses involving the data of 4 earlier randomised controlled trials indicated that indomethacin or diclofenac rectally administering in a dose of 100 mg </w:t>
      </w:r>
      <w:r w:rsidRPr="007F3471">
        <w:rPr>
          <w:rFonts w:ascii="Book Antiqua" w:eastAsia="Times New Roman" w:hAnsi="Book Antiqua" w:cs="Helvetica"/>
          <w:color w:val="000000"/>
          <w:sz w:val="24"/>
          <w:szCs w:val="24"/>
          <w:lang w:val="en-GB" w:eastAsia="ar-SA"/>
        </w:rPr>
        <w:lastRenderedPageBreak/>
        <w:t>was effective in decreasing the incidence of post-ERCP pancreatitis</w:t>
      </w:r>
      <w:r w:rsidRPr="007F3471">
        <w:rPr>
          <w:rFonts w:ascii="Book Antiqua" w:eastAsia="Times New Roman" w:hAnsi="Book Antiqua" w:cs="Helvetica"/>
          <w:color w:val="000000"/>
          <w:sz w:val="24"/>
          <w:szCs w:val="24"/>
          <w:vertAlign w:val="superscript"/>
          <w:lang w:val="en-GB" w:eastAsia="ar-SA"/>
        </w:rPr>
        <w:t>[4-6]</w:t>
      </w:r>
      <w:r w:rsidRPr="007F3471">
        <w:rPr>
          <w:rFonts w:ascii="Book Antiqua" w:eastAsia="Times New Roman" w:hAnsi="Book Antiqua" w:cs="Helvetica"/>
          <w:color w:val="000000"/>
          <w:sz w:val="24"/>
          <w:szCs w:val="24"/>
          <w:lang w:val="en-GB" w:eastAsia="ar-SA"/>
        </w:rPr>
        <w:t>. Four recent meta-analyses likewise concluded that NSAIDs reduced the incidence and severity of post-ERCP pancreatitis</w:t>
      </w:r>
      <w:r w:rsidRPr="007F3471">
        <w:rPr>
          <w:rFonts w:ascii="Book Antiqua" w:eastAsia="Times New Roman" w:hAnsi="Book Antiqua" w:cs="Helvetica"/>
          <w:color w:val="000000"/>
          <w:sz w:val="24"/>
          <w:szCs w:val="24"/>
          <w:vertAlign w:val="superscript"/>
          <w:lang w:val="en-GB" w:eastAsia="ar-SA"/>
        </w:rPr>
        <w:t>[7-10]</w:t>
      </w:r>
      <w:r w:rsidRPr="007F3471">
        <w:rPr>
          <w:rFonts w:ascii="Book Antiqua" w:eastAsia="Times New Roman" w:hAnsi="Book Antiqua" w:cs="Helvetica"/>
          <w:color w:val="000000"/>
          <w:sz w:val="24"/>
          <w:szCs w:val="24"/>
          <w:lang w:val="en-GB" w:eastAsia="ar-SA"/>
        </w:rPr>
        <w:t>. However, the limitations of these meta-analyses are the small case numbers in of the original studies, the study heterogeneity, and the intergroup differences in the timing, type and route of NSAID administration,</w:t>
      </w:r>
      <w:r w:rsidRPr="007F3471">
        <w:rPr>
          <w:rFonts w:ascii="Book Antiqua" w:hAnsi="Book Antiqua" w:cs="Helvetica"/>
          <w:color w:val="000000"/>
          <w:sz w:val="24"/>
          <w:szCs w:val="24"/>
          <w:lang w:val="en-GB" w:eastAsia="ar-SA"/>
        </w:rPr>
        <w:t xml:space="preserve"> in theheterogeneity in the proportion of high-risk patients, and</w:t>
      </w:r>
      <w:r w:rsidRPr="007F3471">
        <w:rPr>
          <w:rFonts w:ascii="Book Antiqua" w:eastAsia="Times New Roman" w:hAnsi="Book Antiqua" w:cs="Helvetica"/>
          <w:color w:val="000000"/>
          <w:sz w:val="24"/>
          <w:szCs w:val="24"/>
          <w:lang w:val="en-GB" w:eastAsia="ar-SA"/>
        </w:rPr>
        <w:t xml:space="preserve"> in the prophylactic placement of pancreatic stents. </w:t>
      </w:r>
      <w:r w:rsidRPr="007F3471">
        <w:rPr>
          <w:rFonts w:ascii="Book Antiqua" w:eastAsia="Times New Roman" w:hAnsi="Book Antiqua" w:cs="Helvetica"/>
          <w:color w:val="000000"/>
          <w:sz w:val="24"/>
          <w:szCs w:val="24"/>
          <w:lang w:val="en-US" w:eastAsia="ar-SA"/>
        </w:rPr>
        <w:t>The benefits of multicenter trials include a larger number of participants and generalizability from conduct of the trial in several regions of the country. Other advantages are the extensive quality control and routine oversight needed to standardize procedures across centers and the contributions of multiple investigators with complementary expertise.</w:t>
      </w:r>
    </w:p>
    <w:p w:rsidR="00CB399F" w:rsidRPr="007F3471" w:rsidRDefault="00CB399F" w:rsidP="002908BC">
      <w:pPr>
        <w:suppressAutoHyphens/>
        <w:autoSpaceDE w:val="0"/>
        <w:spacing w:line="360" w:lineRule="auto"/>
        <w:ind w:right="-284"/>
        <w:jc w:val="both"/>
        <w:rPr>
          <w:rFonts w:ascii="Book Antiqua" w:eastAsia="Times New Roman" w:hAnsi="Book Antiqua" w:cs="Helvetica"/>
          <w:color w:val="000000"/>
          <w:sz w:val="24"/>
          <w:szCs w:val="24"/>
          <w:lang w:val="en-GB" w:eastAsia="ar-SA"/>
        </w:rPr>
      </w:pPr>
      <w:r w:rsidRPr="007F3471">
        <w:rPr>
          <w:rFonts w:ascii="Book Antiqua" w:eastAsia="Times New Roman" w:hAnsi="Book Antiqua" w:cs="Helvetica"/>
          <w:color w:val="000000"/>
          <w:sz w:val="24"/>
          <w:szCs w:val="24"/>
          <w:lang w:val="en-GB" w:eastAsia="ar-SA"/>
        </w:rPr>
        <w:t xml:space="preserve">      In a recent study, Otsuka </w:t>
      </w:r>
      <w:r w:rsidRPr="007F3471">
        <w:rPr>
          <w:rFonts w:ascii="Book Antiqua" w:eastAsia="Times New Roman" w:hAnsi="Book Antiqua" w:cs="Helvetica"/>
          <w:i/>
          <w:color w:val="000000"/>
          <w:sz w:val="24"/>
          <w:szCs w:val="24"/>
          <w:lang w:val="en-GB" w:eastAsia="ar-SA"/>
        </w:rPr>
        <w:t>et al</w:t>
      </w:r>
      <w:r w:rsidRPr="007F3471">
        <w:rPr>
          <w:rFonts w:ascii="Book Antiqua" w:eastAsia="Times New Roman" w:hAnsi="Book Antiqua" w:cs="Helvetica"/>
          <w:color w:val="000000"/>
          <w:sz w:val="24"/>
          <w:szCs w:val="24"/>
          <w:vertAlign w:val="superscript"/>
          <w:lang w:val="en-GB" w:eastAsia="ar-SA"/>
        </w:rPr>
        <w:t>[11]</w:t>
      </w:r>
      <w:r w:rsidRPr="007F3471">
        <w:rPr>
          <w:rFonts w:ascii="Book Antiqua" w:eastAsia="Times New Roman" w:hAnsi="Book Antiqua" w:cs="Helvetica"/>
          <w:color w:val="000000"/>
          <w:sz w:val="24"/>
          <w:szCs w:val="24"/>
          <w:lang w:val="en-GB" w:eastAsia="ar-SA"/>
        </w:rPr>
        <w:t xml:space="preserve"> found low-dose rectal diclofenac to be effective in the prophylaxis of post-ERCP pancreatitis, whereas in 2 other randomised controlled trials diclofenac 50 mg orally or 75 mg intramuscularly was concluded to be non-effective</w:t>
      </w:r>
      <w:r w:rsidRPr="007F3471">
        <w:rPr>
          <w:rFonts w:ascii="Book Antiqua" w:eastAsia="Times New Roman" w:hAnsi="Book Antiqua" w:cs="Helvetica"/>
          <w:color w:val="000000"/>
          <w:sz w:val="24"/>
          <w:szCs w:val="24"/>
          <w:vertAlign w:val="superscript"/>
          <w:lang w:val="en-GB" w:eastAsia="ar-SA"/>
        </w:rPr>
        <w:t>[12,13]</w:t>
      </w:r>
      <w:r w:rsidRPr="007F3471">
        <w:rPr>
          <w:rFonts w:ascii="Book Antiqua" w:eastAsia="Times New Roman" w:hAnsi="Book Antiqua" w:cs="Helvetica"/>
          <w:color w:val="000000"/>
          <w:sz w:val="24"/>
          <w:szCs w:val="24"/>
          <w:lang w:val="en-GB" w:eastAsia="ar-SA"/>
        </w:rPr>
        <w:t>. There is therefore some doubt as to the clinical effectiveness of NSAIDs in the prophylaxis of post-ERCP pancreatitis, all the more as several agents have shown promise in early single-centre studies, but the results in larger multicentre randomised controlled trials were disappointing. A survey published in 2010 on data collected from 141 endoscopists performing ERCP in 29 countries revealed that the overwhelming majority (83.7%) of the survey respondents did not use NSAIDs for post-ERCP pancreatitis prophylaxis, referring to the lack of convincing scientific evidence of its benefits</w:t>
      </w:r>
      <w:r w:rsidRPr="007F3471">
        <w:rPr>
          <w:rFonts w:ascii="Book Antiqua" w:eastAsia="Times New Roman" w:hAnsi="Book Antiqua" w:cs="Helvetica"/>
          <w:color w:val="000000"/>
          <w:sz w:val="24"/>
          <w:szCs w:val="24"/>
          <w:vertAlign w:val="superscript"/>
          <w:lang w:val="en-GB" w:eastAsia="ar-SA"/>
        </w:rPr>
        <w:t>[14]</w:t>
      </w:r>
      <w:r w:rsidRPr="007F3471">
        <w:rPr>
          <w:rFonts w:ascii="Book Antiqua" w:eastAsia="Times New Roman" w:hAnsi="Book Antiqua" w:cs="Helvetica"/>
          <w:color w:val="000000"/>
          <w:sz w:val="24"/>
          <w:szCs w:val="24"/>
          <w:lang w:val="en-GB" w:eastAsia="ar-SA"/>
        </w:rPr>
        <w:t>.</w:t>
      </w:r>
    </w:p>
    <w:p w:rsidR="00CB399F" w:rsidRPr="007F3471" w:rsidRDefault="00CB399F" w:rsidP="002908BC">
      <w:pPr>
        <w:suppressAutoHyphens/>
        <w:autoSpaceDE w:val="0"/>
        <w:spacing w:line="360" w:lineRule="auto"/>
        <w:ind w:right="-284" w:firstLine="1"/>
        <w:jc w:val="both"/>
        <w:rPr>
          <w:rFonts w:ascii="Book Antiqua" w:eastAsia="Times New Roman" w:hAnsi="Book Antiqua" w:cs="Helvetica"/>
          <w:color w:val="000000"/>
          <w:sz w:val="24"/>
          <w:szCs w:val="24"/>
          <w:lang w:val="en-GB" w:eastAsia="ar-SA"/>
        </w:rPr>
      </w:pPr>
      <w:r w:rsidRPr="007F3471">
        <w:rPr>
          <w:rFonts w:ascii="Book Antiqua" w:eastAsia="Times New Roman" w:hAnsi="Book Antiqua" w:cs="Helvetica"/>
          <w:color w:val="000000"/>
          <w:sz w:val="24"/>
          <w:szCs w:val="24"/>
          <w:lang w:val="en-GB" w:eastAsia="ar-SA"/>
        </w:rPr>
        <w:t xml:space="preserve">      In our earlier single-centre randomised controlled trial, 100 mg indomethacin given rectally before ERCP did not prove effective in reducing the incidence of post-procedure pancreatitis</w:t>
      </w:r>
      <w:r w:rsidRPr="007F3471">
        <w:rPr>
          <w:rFonts w:ascii="Book Antiqua" w:eastAsia="Times New Roman" w:hAnsi="Book Antiqua" w:cs="Helvetica"/>
          <w:color w:val="000000"/>
          <w:sz w:val="24"/>
          <w:szCs w:val="24"/>
          <w:vertAlign w:val="superscript"/>
          <w:lang w:val="en-GB" w:eastAsia="ar-SA"/>
        </w:rPr>
        <w:t>[15]</w:t>
      </w:r>
      <w:r w:rsidRPr="007F3471">
        <w:rPr>
          <w:rFonts w:ascii="Book Antiqua" w:eastAsia="Times New Roman" w:hAnsi="Book Antiqua" w:cs="Helvetica"/>
          <w:color w:val="000000"/>
          <w:sz w:val="24"/>
          <w:szCs w:val="24"/>
          <w:lang w:val="en-GB" w:eastAsia="ar-SA"/>
        </w:rPr>
        <w:t>. In our present study, therefore, the aim was to investigate the effectiveness of rectally administered indomethacin in reducing the incidence of post-ERCP pancreatitis and hyperamylasaemia in a multicentre randomised controlled trial.</w:t>
      </w:r>
    </w:p>
    <w:p w:rsidR="00CB399F" w:rsidRPr="007F3471" w:rsidRDefault="00CB399F" w:rsidP="002908BC">
      <w:pPr>
        <w:suppressAutoHyphens/>
        <w:autoSpaceDE w:val="0"/>
        <w:spacing w:line="360" w:lineRule="auto"/>
        <w:ind w:right="-284" w:firstLine="1"/>
        <w:jc w:val="both"/>
        <w:rPr>
          <w:rFonts w:ascii="Book Antiqua" w:eastAsia="Times New Roman" w:hAnsi="Book Antiqua" w:cs="Helvetica"/>
          <w:color w:val="000000"/>
          <w:sz w:val="24"/>
          <w:szCs w:val="24"/>
          <w:lang w:val="en-GB" w:eastAsia="ar-SA"/>
        </w:rPr>
      </w:pPr>
    </w:p>
    <w:p w:rsidR="00CB399F" w:rsidRPr="007F3471" w:rsidRDefault="00CB399F" w:rsidP="002908BC">
      <w:pPr>
        <w:spacing w:line="360" w:lineRule="auto"/>
        <w:ind w:right="-284" w:firstLine="1"/>
        <w:jc w:val="both"/>
        <w:rPr>
          <w:rFonts w:ascii="Book Antiqua" w:hAnsi="Book Antiqua"/>
          <w:b/>
          <w:color w:val="000000"/>
          <w:sz w:val="24"/>
          <w:szCs w:val="24"/>
          <w:lang w:val="en-GB"/>
        </w:rPr>
      </w:pPr>
      <w:r w:rsidRPr="007F3471">
        <w:rPr>
          <w:rFonts w:ascii="Book Antiqua" w:hAnsi="Book Antiqua"/>
          <w:b/>
          <w:color w:val="000000"/>
          <w:sz w:val="24"/>
          <w:szCs w:val="24"/>
          <w:lang w:val="en-GB"/>
        </w:rPr>
        <w:t>MATERIALS AND METHODS</w:t>
      </w:r>
    </w:p>
    <w:p w:rsidR="00CB399F" w:rsidRPr="007F3471" w:rsidRDefault="00CB399F" w:rsidP="00453A3C">
      <w:pPr>
        <w:spacing w:line="360" w:lineRule="auto"/>
        <w:ind w:right="-284"/>
        <w:jc w:val="both"/>
        <w:rPr>
          <w:rFonts w:ascii="Book Antiqua" w:eastAsia="Times New Roman" w:hAnsi="Book Antiqua"/>
          <w:b/>
          <w:i/>
          <w:color w:val="000000"/>
          <w:sz w:val="24"/>
          <w:szCs w:val="24"/>
          <w:lang w:val="en-GB"/>
        </w:rPr>
      </w:pPr>
      <w:r w:rsidRPr="007F3471">
        <w:rPr>
          <w:rFonts w:ascii="Book Antiqua" w:eastAsia="Times New Roman" w:hAnsi="Book Antiqua"/>
          <w:b/>
          <w:i/>
          <w:color w:val="000000"/>
          <w:sz w:val="24"/>
          <w:szCs w:val="24"/>
          <w:lang w:val="en-GB"/>
        </w:rPr>
        <w:t>Protocol and patients</w:t>
      </w:r>
    </w:p>
    <w:p w:rsidR="00CB399F" w:rsidRPr="007F3471" w:rsidRDefault="00CB399F" w:rsidP="002908BC">
      <w:pPr>
        <w:spacing w:line="360" w:lineRule="auto"/>
        <w:ind w:right="-284"/>
        <w:jc w:val="both"/>
        <w:rPr>
          <w:rFonts w:ascii="Book Antiqua" w:hAnsi="Book Antiqua"/>
          <w:b/>
          <w:color w:val="000000"/>
          <w:sz w:val="24"/>
          <w:szCs w:val="24"/>
          <w:lang w:val="en-GB"/>
        </w:rPr>
      </w:pPr>
    </w:p>
    <w:p w:rsidR="00CB399F" w:rsidRPr="007F3471" w:rsidRDefault="00CB399F" w:rsidP="002908BC">
      <w:pPr>
        <w:spacing w:line="360" w:lineRule="auto"/>
        <w:ind w:right="-284" w:firstLine="1"/>
        <w:jc w:val="both"/>
        <w:rPr>
          <w:rFonts w:ascii="Book Antiqua" w:eastAsia="Times New Roman" w:hAnsi="Book Antiqua"/>
          <w:color w:val="000000"/>
          <w:sz w:val="24"/>
          <w:szCs w:val="24"/>
          <w:lang w:val="en-GB"/>
        </w:rPr>
      </w:pPr>
      <w:r w:rsidRPr="007F3471">
        <w:rPr>
          <w:rFonts w:ascii="Book Antiqua" w:eastAsia="Times New Roman" w:hAnsi="Book Antiqua"/>
          <w:color w:val="000000"/>
          <w:sz w:val="24"/>
          <w:szCs w:val="24"/>
          <w:lang w:val="en-GB"/>
        </w:rPr>
        <w:lastRenderedPageBreak/>
        <w:t xml:space="preserve">A multicentre prospective randomised placebo-controlled trial was conducted in 5 endoscopic units (tertiary referral centres for therapeutic endoscopy) on 686 patients who consecutively underwent ERCP within inpatient care, in 2-centres between January 2012 and January 2013 and in 3 between August 2012 and January 2013. Exclusion criteria included: acute pancreatitis or hyperamylasaemia at the time of the ERCP, unsuccessful duct opacification, previous sphincterotomy, anus praeternaturalis, Billroth II surgery, a known allergy to indomethacin and the use of NSAIDs in the previous week. Placement of a pancreatic stent was not allowed. Antibiotics were permitted. </w:t>
      </w:r>
    </w:p>
    <w:p w:rsidR="00CB399F" w:rsidRPr="007F3471" w:rsidRDefault="00CB399F" w:rsidP="002908BC">
      <w:pPr>
        <w:spacing w:line="360" w:lineRule="auto"/>
        <w:ind w:right="-284" w:firstLine="1"/>
        <w:jc w:val="both"/>
        <w:rPr>
          <w:rFonts w:ascii="Book Antiqua" w:hAnsi="Book Antiqua"/>
          <w:b/>
          <w:color w:val="000000"/>
          <w:sz w:val="24"/>
          <w:szCs w:val="24"/>
          <w:lang w:val="en-GB"/>
        </w:rPr>
      </w:pPr>
      <w:r w:rsidRPr="007F3471">
        <w:rPr>
          <w:rFonts w:ascii="Book Antiqua" w:eastAsia="Times New Roman" w:hAnsi="Book Antiqua"/>
          <w:color w:val="000000"/>
          <w:sz w:val="24"/>
          <w:szCs w:val="24"/>
          <w:lang w:val="en-GB"/>
        </w:rPr>
        <w:t xml:space="preserve">      </w:t>
      </w:r>
      <w:r w:rsidRPr="007F3471">
        <w:rPr>
          <w:rFonts w:ascii="Book Antiqua" w:hAnsi="Book Antiqua"/>
          <w:color w:val="000000"/>
          <w:sz w:val="24"/>
          <w:szCs w:val="24"/>
          <w:lang w:val="en-GB"/>
        </w:rPr>
        <w:t xml:space="preserve"> </w:t>
      </w:r>
      <w:r w:rsidRPr="007F3471">
        <w:rPr>
          <w:rFonts w:ascii="Book Antiqua" w:eastAsia="Times New Roman" w:hAnsi="Book Antiqua"/>
          <w:color w:val="000000"/>
          <w:sz w:val="24"/>
          <w:szCs w:val="24"/>
          <w:lang w:val="en-GB"/>
        </w:rPr>
        <w:t>Patients were randomly assigned to receive either a rectal suppository containing 100 mg indomethacin (Sanofi-Aventis) or an identical-appearing suppository containing the inert vechicle 10-15 min before the sedoanalgesic premedication for ERCP. The suppository administration and its retention within the rectal ampulla were supervised by an independent endoscopic nurse</w:t>
      </w:r>
      <w:r w:rsidRPr="007F3471">
        <w:rPr>
          <w:rFonts w:ascii="Book Antiqua" w:hAnsi="Book Antiqua"/>
          <w:color w:val="000000"/>
          <w:sz w:val="24"/>
          <w:szCs w:val="24"/>
          <w:lang w:val="en-GB"/>
        </w:rPr>
        <w:t>, who completed the list detailing the patient’s characteristics. The investigation characteristics were recorded by the investigator, who was unaware of the nature of the given suppository. The follow-up and the diagnosis according to the criteria of mild or severe pancreatitis and hyperamylasaemia were performed blindly and independently of the investigator, and the analysis was also carried out</w:t>
      </w:r>
      <w:r w:rsidRPr="007F3471">
        <w:rPr>
          <w:rFonts w:ascii="Book Antiqua" w:hAnsi="Book Antiqua"/>
          <w:color w:val="000000"/>
          <w:sz w:val="24"/>
          <w:szCs w:val="24"/>
        </w:rPr>
        <w:t xml:space="preserve"> </w:t>
      </w:r>
      <w:r w:rsidRPr="007F3471">
        <w:rPr>
          <w:rFonts w:ascii="Book Antiqua" w:hAnsi="Book Antiqua"/>
          <w:color w:val="000000"/>
          <w:sz w:val="24"/>
          <w:szCs w:val="24"/>
          <w:lang w:val="en-GB"/>
        </w:rPr>
        <w:t>in a blinded way. The randomization was revealed only after the analysis.</w:t>
      </w:r>
    </w:p>
    <w:p w:rsidR="00CB399F" w:rsidRPr="007F3471" w:rsidRDefault="00CB399F" w:rsidP="002908BC">
      <w:pPr>
        <w:spacing w:line="360" w:lineRule="auto"/>
        <w:ind w:right="-284" w:firstLine="1"/>
        <w:jc w:val="both"/>
        <w:rPr>
          <w:rFonts w:ascii="Book Antiqua" w:eastAsia="Times New Roman" w:hAnsi="Book Antiqua"/>
          <w:color w:val="000000"/>
          <w:sz w:val="24"/>
          <w:szCs w:val="24"/>
          <w:lang w:val="en-GB"/>
        </w:rPr>
      </w:pPr>
      <w:r w:rsidRPr="007F3471">
        <w:rPr>
          <w:rFonts w:ascii="Book Antiqua" w:eastAsia="Times New Roman" w:hAnsi="Book Antiqua"/>
          <w:color w:val="000000"/>
          <w:sz w:val="24"/>
          <w:szCs w:val="24"/>
          <w:lang w:val="en-GB"/>
        </w:rPr>
        <w:t xml:space="preserve">      The day before and 24 h after the ERCP, the levels of serum amylase, lipase and C-reactive protein and the blood count were determined. In cases of hyperamylasaemia, the pancreatic serum enzyme levels were followed until their normalisation. </w:t>
      </w:r>
    </w:p>
    <w:p w:rsidR="00CB399F" w:rsidRPr="007F3471" w:rsidRDefault="00CB399F" w:rsidP="002908BC">
      <w:pPr>
        <w:spacing w:line="360" w:lineRule="auto"/>
        <w:ind w:right="-284" w:firstLine="1"/>
        <w:jc w:val="both"/>
        <w:rPr>
          <w:rFonts w:ascii="Book Antiqua" w:eastAsia="Times New Roman" w:hAnsi="Book Antiqua"/>
          <w:color w:val="000000"/>
          <w:sz w:val="24"/>
          <w:szCs w:val="24"/>
          <w:lang w:val="en-GB"/>
        </w:rPr>
      </w:pPr>
      <w:r w:rsidRPr="007F3471">
        <w:rPr>
          <w:rFonts w:ascii="Book Antiqua" w:eastAsia="Times New Roman" w:hAnsi="Book Antiqua"/>
          <w:color w:val="000000"/>
          <w:sz w:val="24"/>
          <w:szCs w:val="24"/>
          <w:lang w:val="en-GB"/>
        </w:rPr>
        <w:t xml:space="preserve">      Post-ERCP pancreatitis was diagnosed 24 h following the procedure on the basis of clinical signs and laboratory parameters, and (when required) the results of</w:t>
      </w:r>
      <w:r w:rsidRPr="007F3471">
        <w:rPr>
          <w:rFonts w:ascii="Book Antiqua" w:hAnsi="Book Antiqua"/>
          <w:color w:val="000000"/>
          <w:sz w:val="24"/>
          <w:szCs w:val="24"/>
          <w:lang w:val="en-GB" w:eastAsia="zh-CN"/>
        </w:rPr>
        <w:t xml:space="preserve"> computed tomography</w:t>
      </w:r>
      <w:r w:rsidRPr="007F3471">
        <w:rPr>
          <w:rFonts w:ascii="Book Antiqua" w:eastAsia="Times New Roman" w:hAnsi="Book Antiqua"/>
          <w:color w:val="000000"/>
          <w:sz w:val="24"/>
          <w:szCs w:val="24"/>
          <w:lang w:val="en-GB"/>
        </w:rPr>
        <w:t xml:space="preserve"> </w:t>
      </w:r>
      <w:r w:rsidRPr="007F3471">
        <w:rPr>
          <w:rFonts w:ascii="Book Antiqua" w:hAnsi="Book Antiqua"/>
          <w:color w:val="000000"/>
          <w:sz w:val="24"/>
          <w:szCs w:val="24"/>
          <w:lang w:val="en-GB" w:eastAsia="zh-CN"/>
        </w:rPr>
        <w:t>(</w:t>
      </w:r>
      <w:r w:rsidRPr="007F3471">
        <w:rPr>
          <w:rFonts w:ascii="Book Antiqua" w:eastAsia="Times New Roman" w:hAnsi="Book Antiqua"/>
          <w:color w:val="000000"/>
          <w:sz w:val="24"/>
          <w:szCs w:val="24"/>
          <w:lang w:val="en-GB"/>
        </w:rPr>
        <w:t>CT</w:t>
      </w:r>
      <w:r w:rsidRPr="007F3471">
        <w:rPr>
          <w:rFonts w:ascii="Book Antiqua" w:hAnsi="Book Antiqua"/>
          <w:color w:val="000000"/>
          <w:sz w:val="24"/>
          <w:szCs w:val="24"/>
          <w:lang w:val="en-GB" w:eastAsia="zh-CN"/>
        </w:rPr>
        <w:t>)</w:t>
      </w:r>
      <w:r w:rsidRPr="007F3471">
        <w:rPr>
          <w:rFonts w:ascii="Book Antiqua" w:eastAsia="Times New Roman" w:hAnsi="Book Antiqua"/>
          <w:color w:val="000000"/>
          <w:sz w:val="24"/>
          <w:szCs w:val="24"/>
          <w:lang w:val="en-GB"/>
        </w:rPr>
        <w:t xml:space="preserve"> or magnetic resonance imaging (MRI) were also taken into account. The definition of post-ERCP pancreatitis was based on consensus criteria</w:t>
      </w:r>
      <w:r w:rsidRPr="007F3471">
        <w:rPr>
          <w:rFonts w:ascii="Book Antiqua" w:eastAsia="Times New Roman" w:hAnsi="Book Antiqua"/>
          <w:color w:val="000000"/>
          <w:sz w:val="24"/>
          <w:szCs w:val="24"/>
          <w:vertAlign w:val="superscript"/>
          <w:lang w:val="en-GB"/>
        </w:rPr>
        <w:t>[16]</w:t>
      </w:r>
      <w:r w:rsidRPr="007F3471">
        <w:rPr>
          <w:rFonts w:ascii="Book Antiqua" w:eastAsia="Times New Roman" w:hAnsi="Book Antiqua"/>
          <w:color w:val="000000"/>
          <w:sz w:val="24"/>
          <w:szCs w:val="24"/>
          <w:lang w:val="en-GB"/>
        </w:rPr>
        <w:t xml:space="preserve">: a new onset of typical upper abdominal pain and symptoms, serum amylase and/or lipase level at least 3 times higher than the upper normal limit  24 h after the procedure, requiring a prolongation of admission, and/or CT/MRI findings consistent with the diagnosis. Severe post-ERCP pancreatitis was defined as a need for a hospital stay of more than 10 days, accompanied by a significant complication, such as pancreas </w:t>
      </w:r>
      <w:r w:rsidRPr="007F3471">
        <w:rPr>
          <w:rFonts w:ascii="Book Antiqua" w:eastAsia="Times New Roman" w:hAnsi="Book Antiqua"/>
          <w:color w:val="000000"/>
          <w:sz w:val="24"/>
          <w:szCs w:val="24"/>
          <w:lang w:val="en-GB"/>
        </w:rPr>
        <w:lastRenderedPageBreak/>
        <w:t xml:space="preserve">necrosis, pseudocyst formation, peripancreatic fluid collection, fatty necrosis or the need for a non-surgical or surgical intervention. Hyperamylasaemia was defined as a serum amylase level above the upper normal limit 24 h after the procedure without the presence of criteria of acute pancreatitis. The definition of difficult cannulation: more than 5 cannulation attempts before successful duct opacification. </w:t>
      </w:r>
    </w:p>
    <w:p w:rsidR="00CB399F" w:rsidRPr="007F3471" w:rsidRDefault="00CB399F" w:rsidP="002A38D9">
      <w:pPr>
        <w:spacing w:line="360" w:lineRule="auto"/>
        <w:ind w:right="-284" w:firstLineChars="100" w:firstLine="240"/>
        <w:jc w:val="both"/>
        <w:rPr>
          <w:rFonts w:ascii="Book Antiqua" w:eastAsia="Times New Roman" w:hAnsi="Book Antiqua"/>
          <w:color w:val="000000"/>
          <w:sz w:val="24"/>
          <w:szCs w:val="24"/>
          <w:lang w:val="en-GB"/>
        </w:rPr>
      </w:pPr>
      <w:r w:rsidRPr="007F3471">
        <w:rPr>
          <w:rFonts w:ascii="Book Antiqua" w:eastAsia="Times New Roman" w:hAnsi="Book Antiqua"/>
          <w:color w:val="000000"/>
          <w:sz w:val="24"/>
          <w:szCs w:val="24"/>
          <w:lang w:val="en-GB"/>
        </w:rPr>
        <w:t>This work was carried out in full accordance with the Declaration of Helsinki (2004) of the World Medical Association. The study was approved</w:t>
      </w:r>
      <w:r w:rsidRPr="007F3471">
        <w:rPr>
          <w:rFonts w:ascii="Book Antiqua" w:eastAsia="Times New Roman" w:hAnsi="Book Antiqua"/>
          <w:color w:val="000000"/>
          <w:sz w:val="24"/>
          <w:szCs w:val="24"/>
        </w:rPr>
        <w:t xml:space="preserve"> </w:t>
      </w:r>
      <w:r w:rsidRPr="007F3471">
        <w:rPr>
          <w:rFonts w:ascii="Book Antiqua" w:eastAsia="Times New Roman" w:hAnsi="Book Antiqua"/>
          <w:color w:val="000000"/>
          <w:sz w:val="24"/>
          <w:szCs w:val="24"/>
          <w:lang w:val="en-GB"/>
        </w:rPr>
        <w:t xml:space="preserve">ethically by the Regional/Local Research Ethical Committees. All patients provided their written informed consent. </w:t>
      </w:r>
    </w:p>
    <w:p w:rsidR="00CB399F" w:rsidRPr="007F3471" w:rsidRDefault="00CB399F" w:rsidP="002908BC">
      <w:pPr>
        <w:spacing w:line="360" w:lineRule="auto"/>
        <w:ind w:right="-284" w:firstLine="1"/>
        <w:jc w:val="both"/>
        <w:rPr>
          <w:rFonts w:ascii="Book Antiqua" w:eastAsia="Times New Roman" w:hAnsi="Book Antiqua"/>
          <w:color w:val="000000"/>
          <w:sz w:val="24"/>
          <w:szCs w:val="24"/>
          <w:lang w:val="en-GB"/>
        </w:rPr>
      </w:pPr>
    </w:p>
    <w:p w:rsidR="00CB399F" w:rsidRPr="007F3471" w:rsidRDefault="00CB399F" w:rsidP="002908BC">
      <w:pPr>
        <w:spacing w:line="360" w:lineRule="auto"/>
        <w:ind w:right="-284" w:firstLine="1"/>
        <w:jc w:val="both"/>
        <w:rPr>
          <w:rFonts w:ascii="Book Antiqua" w:eastAsia="Times New Roman" w:hAnsi="Book Antiqua"/>
          <w:b/>
          <w:i/>
          <w:color w:val="000000"/>
          <w:sz w:val="24"/>
          <w:szCs w:val="24"/>
          <w:lang w:val="en-GB"/>
        </w:rPr>
      </w:pPr>
      <w:r w:rsidRPr="007F3471">
        <w:rPr>
          <w:rFonts w:ascii="Book Antiqua" w:eastAsia="Times New Roman" w:hAnsi="Book Antiqua"/>
          <w:b/>
          <w:i/>
          <w:color w:val="000000"/>
          <w:sz w:val="24"/>
          <w:szCs w:val="24"/>
          <w:lang w:val="en-GB"/>
        </w:rPr>
        <w:t xml:space="preserve">ERCP </w:t>
      </w:r>
    </w:p>
    <w:p w:rsidR="00CB399F" w:rsidRPr="007F3471" w:rsidRDefault="00CB399F" w:rsidP="002A38D9">
      <w:pPr>
        <w:spacing w:line="360" w:lineRule="auto"/>
        <w:ind w:right="-284"/>
        <w:jc w:val="both"/>
        <w:rPr>
          <w:rFonts w:ascii="Book Antiqua" w:eastAsia="Times New Roman" w:hAnsi="Book Antiqua"/>
          <w:color w:val="000000"/>
          <w:sz w:val="24"/>
          <w:szCs w:val="24"/>
          <w:lang w:val="en-GB"/>
        </w:rPr>
      </w:pPr>
      <w:r w:rsidRPr="007F3471">
        <w:rPr>
          <w:rFonts w:ascii="Book Antiqua" w:hAnsi="Book Antiqua"/>
          <w:color w:val="000000"/>
          <w:sz w:val="24"/>
          <w:szCs w:val="24"/>
          <w:lang w:val="en-GB"/>
        </w:rPr>
        <w:t>The indications of ERCPs were completely independent of the study investigators. The ERCPs were performed consecutively and</w:t>
      </w:r>
      <w:r w:rsidRPr="007F3471">
        <w:rPr>
          <w:rFonts w:ascii="Book Antiqua" w:hAnsi="Book Antiqua"/>
          <w:color w:val="000000"/>
          <w:sz w:val="24"/>
          <w:szCs w:val="24"/>
        </w:rPr>
        <w:t xml:space="preserve"> </w:t>
      </w:r>
      <w:r w:rsidRPr="007F3471">
        <w:rPr>
          <w:rFonts w:ascii="Book Antiqua" w:hAnsi="Book Antiqua"/>
          <w:color w:val="000000"/>
          <w:sz w:val="24"/>
          <w:szCs w:val="24"/>
          <w:lang w:val="en-GB"/>
        </w:rPr>
        <w:t xml:space="preserve">all the patients who did not meet the exclusion criteria were included in the study. </w:t>
      </w:r>
      <w:r w:rsidRPr="007F3471">
        <w:rPr>
          <w:rFonts w:ascii="Book Antiqua" w:eastAsia="Times New Roman" w:hAnsi="Book Antiqua"/>
          <w:color w:val="000000"/>
          <w:sz w:val="24"/>
          <w:szCs w:val="24"/>
          <w:lang w:val="en-GB"/>
        </w:rPr>
        <w:t>All the investigations were performed under conscious sedation with midazolam and pethidine or midazolam and fentanyl.  Hioscine-</w:t>
      </w:r>
      <w:r w:rsidRPr="007F3471">
        <w:rPr>
          <w:rFonts w:ascii="Book Antiqua" w:eastAsia="Times New Roman" w:hAnsi="Book Antiqua"/>
          <w:i/>
          <w:color w:val="000000"/>
          <w:sz w:val="24"/>
          <w:szCs w:val="24"/>
          <w:lang w:val="en-GB"/>
        </w:rPr>
        <w:t>n</w:t>
      </w:r>
      <w:r w:rsidRPr="007F3471">
        <w:rPr>
          <w:rFonts w:ascii="Book Antiqua" w:eastAsia="Times New Roman" w:hAnsi="Book Antiqua"/>
          <w:color w:val="000000"/>
          <w:sz w:val="24"/>
          <w:szCs w:val="24"/>
          <w:lang w:val="en-GB"/>
        </w:rPr>
        <w:t>-butyl (Buscopan; Boeringer) was used for the controll of hyperperistalsis at the discretion of the endoscopist. For cholangiopancreatography the iodine-containing contrast material lysine amidotrizoate (Peritrast 600 mg/mL, Köhler) in 50% dilution was used.  All investigations were performed under pulsoxymetry monitoring. For endoscopic sphincterotomy (EST), pure cutting current (25 W) was used.</w:t>
      </w:r>
    </w:p>
    <w:p w:rsidR="00CB399F" w:rsidRPr="007F3471" w:rsidRDefault="00CB399F" w:rsidP="002908BC">
      <w:pPr>
        <w:spacing w:line="360" w:lineRule="auto"/>
        <w:ind w:right="-284" w:firstLine="1"/>
        <w:jc w:val="both"/>
        <w:rPr>
          <w:rFonts w:ascii="Book Antiqua" w:eastAsia="Times New Roman" w:hAnsi="Book Antiqua"/>
          <w:b/>
          <w:i/>
          <w:color w:val="000000"/>
          <w:sz w:val="24"/>
          <w:szCs w:val="24"/>
          <w:lang w:val="en-GB"/>
        </w:rPr>
      </w:pPr>
    </w:p>
    <w:p w:rsidR="00CB399F" w:rsidRPr="007F3471" w:rsidRDefault="00CB399F" w:rsidP="002908BC">
      <w:pPr>
        <w:spacing w:line="360" w:lineRule="auto"/>
        <w:ind w:right="-284" w:firstLine="1"/>
        <w:jc w:val="both"/>
        <w:rPr>
          <w:rFonts w:ascii="Book Antiqua" w:eastAsia="Times New Roman" w:hAnsi="Book Antiqua"/>
          <w:b/>
          <w:i/>
          <w:color w:val="000000"/>
          <w:sz w:val="24"/>
          <w:szCs w:val="24"/>
          <w:lang w:val="en-GB"/>
        </w:rPr>
      </w:pPr>
      <w:r w:rsidRPr="007F3471">
        <w:rPr>
          <w:rFonts w:ascii="Book Antiqua" w:eastAsia="Times New Roman" w:hAnsi="Book Antiqua"/>
          <w:b/>
          <w:i/>
          <w:color w:val="000000"/>
          <w:sz w:val="24"/>
          <w:szCs w:val="24"/>
          <w:lang w:val="en-GB"/>
        </w:rPr>
        <w:t>Statistical analysis</w:t>
      </w:r>
    </w:p>
    <w:p w:rsidR="00CB399F" w:rsidRPr="007F3471" w:rsidRDefault="00CB399F" w:rsidP="002908BC">
      <w:pPr>
        <w:spacing w:line="360" w:lineRule="auto"/>
        <w:ind w:right="-284" w:firstLine="1"/>
        <w:jc w:val="both"/>
        <w:rPr>
          <w:rFonts w:ascii="Book Antiqua" w:eastAsia="Times New Roman" w:hAnsi="Book Antiqua"/>
          <w:color w:val="000000"/>
          <w:sz w:val="24"/>
          <w:szCs w:val="24"/>
          <w:lang w:val="en-GB"/>
        </w:rPr>
      </w:pPr>
      <w:r w:rsidRPr="007F3471">
        <w:rPr>
          <w:rFonts w:ascii="Book Antiqua" w:eastAsia="Times New Roman" w:hAnsi="Book Antiqua"/>
          <w:b/>
          <w:i/>
          <w:color w:val="000000"/>
          <w:sz w:val="24"/>
          <w:szCs w:val="24"/>
          <w:lang w:val="en-GB"/>
        </w:rPr>
        <w:t xml:space="preserve"> </w:t>
      </w:r>
      <w:r w:rsidRPr="007F3471">
        <w:rPr>
          <w:rFonts w:ascii="Book Antiqua" w:eastAsia="Times New Roman" w:hAnsi="Book Antiqua"/>
          <w:color w:val="000000"/>
          <w:sz w:val="24"/>
          <w:szCs w:val="24"/>
          <w:lang w:val="en-GB"/>
        </w:rPr>
        <w:t xml:space="preserve">Statistical significance was calculated by using </w:t>
      </w:r>
      <w:r w:rsidRPr="007F3471">
        <w:rPr>
          <w:rFonts w:ascii="Book Antiqua" w:eastAsia="Times New Roman" w:hAnsi="Book Antiqua"/>
          <w:i/>
          <w:color w:val="000000"/>
          <w:sz w:val="24"/>
          <w:szCs w:val="24"/>
          <w:lang w:val="en-GB"/>
        </w:rPr>
        <w:t>÷</w:t>
      </w:r>
      <w:r w:rsidRPr="007F3471">
        <w:rPr>
          <w:rFonts w:ascii="Book Antiqua" w:eastAsia="Times New Roman" w:hAnsi="Book Antiqua"/>
          <w:color w:val="000000"/>
          <w:sz w:val="24"/>
          <w:szCs w:val="24"/>
          <w:vertAlign w:val="superscript"/>
          <w:lang w:val="en-GB"/>
        </w:rPr>
        <w:t>2</w:t>
      </w:r>
      <w:r w:rsidRPr="007F3471">
        <w:rPr>
          <w:rFonts w:ascii="Book Antiqua" w:eastAsia="Times New Roman" w:hAnsi="Book Antiqua"/>
          <w:color w:val="000000"/>
          <w:sz w:val="24"/>
          <w:szCs w:val="24"/>
          <w:lang w:val="en-GB"/>
        </w:rPr>
        <w:t xml:space="preserve"> and Fisher’s exact tests, as appropriate. Statistical analysis was performed with the Statistics for Windows 7.0 (Microsoft) program. Statistical significance was set at </w:t>
      </w:r>
      <w:r w:rsidRPr="007F3471">
        <w:rPr>
          <w:rFonts w:ascii="Book Antiqua" w:eastAsia="Times New Roman" w:hAnsi="Book Antiqua"/>
          <w:i/>
          <w:color w:val="000000"/>
          <w:sz w:val="24"/>
          <w:szCs w:val="24"/>
          <w:lang w:val="en-GB"/>
        </w:rPr>
        <w:t>P</w:t>
      </w:r>
      <w:r w:rsidRPr="007F3471">
        <w:rPr>
          <w:rFonts w:ascii="Book Antiqua" w:eastAsia="Times New Roman" w:hAnsi="Book Antiqua"/>
          <w:color w:val="000000"/>
          <w:sz w:val="24"/>
          <w:szCs w:val="24"/>
          <w:lang w:val="en-GB"/>
        </w:rPr>
        <w:t xml:space="preserve"> &lt; 0.05.</w:t>
      </w:r>
    </w:p>
    <w:p w:rsidR="00CB399F" w:rsidRPr="007F3471" w:rsidRDefault="00CB399F" w:rsidP="002908BC">
      <w:pPr>
        <w:spacing w:line="360" w:lineRule="auto"/>
        <w:ind w:right="-284" w:firstLine="1"/>
        <w:jc w:val="both"/>
        <w:rPr>
          <w:rFonts w:ascii="Book Antiqua" w:eastAsia="Times New Roman" w:hAnsi="Book Antiqua"/>
          <w:color w:val="000000"/>
          <w:sz w:val="24"/>
          <w:szCs w:val="24"/>
          <w:lang w:val="en-GB"/>
        </w:rPr>
      </w:pPr>
    </w:p>
    <w:p w:rsidR="00CB399F" w:rsidRPr="007F3471" w:rsidRDefault="00CB399F" w:rsidP="002908BC">
      <w:pPr>
        <w:spacing w:line="360" w:lineRule="auto"/>
        <w:ind w:right="-284"/>
        <w:jc w:val="both"/>
        <w:rPr>
          <w:rFonts w:ascii="Book Antiqua" w:hAnsi="Book Antiqua"/>
          <w:b/>
          <w:color w:val="000000"/>
          <w:kern w:val="2"/>
          <w:sz w:val="24"/>
          <w:szCs w:val="24"/>
          <w:lang w:val="en-GB" w:eastAsia="zh-CN"/>
        </w:rPr>
      </w:pPr>
      <w:r w:rsidRPr="007F3471">
        <w:rPr>
          <w:rFonts w:ascii="Book Antiqua" w:eastAsia="Times New Roman" w:hAnsi="Book Antiqua"/>
          <w:b/>
          <w:color w:val="000000"/>
          <w:kern w:val="2"/>
          <w:sz w:val="24"/>
          <w:szCs w:val="24"/>
          <w:lang w:val="en-GB" w:eastAsia="zh-CN"/>
        </w:rPr>
        <w:t>RESULTS</w:t>
      </w:r>
    </w:p>
    <w:p w:rsidR="00CB399F" w:rsidRPr="007F3471" w:rsidRDefault="00CB399F" w:rsidP="002908BC">
      <w:pPr>
        <w:spacing w:line="360" w:lineRule="auto"/>
        <w:ind w:right="-284"/>
        <w:jc w:val="both"/>
        <w:rPr>
          <w:rFonts w:ascii="Book Antiqua" w:hAnsi="Book Antiqua"/>
          <w:b/>
          <w:i/>
          <w:color w:val="000000"/>
          <w:kern w:val="2"/>
          <w:sz w:val="24"/>
          <w:szCs w:val="24"/>
          <w:lang w:val="en-GB" w:eastAsia="zh-CN"/>
        </w:rPr>
      </w:pPr>
      <w:r w:rsidRPr="007F3471">
        <w:rPr>
          <w:rFonts w:ascii="Book Antiqua" w:eastAsia="Times New Roman" w:hAnsi="Book Antiqua"/>
          <w:b/>
          <w:bCs/>
          <w:i/>
          <w:color w:val="000000"/>
          <w:kern w:val="2"/>
          <w:sz w:val="24"/>
          <w:szCs w:val="24"/>
          <w:lang w:eastAsia="zh-CN"/>
        </w:rPr>
        <w:t>Subject characteristics</w:t>
      </w:r>
    </w:p>
    <w:p w:rsidR="00CB399F" w:rsidRPr="007F3471" w:rsidRDefault="00CB399F" w:rsidP="002908BC">
      <w:pPr>
        <w:spacing w:line="360" w:lineRule="auto"/>
        <w:ind w:right="-284"/>
        <w:jc w:val="both"/>
        <w:rPr>
          <w:rFonts w:ascii="Book Antiqua" w:eastAsia="Times New Roman" w:hAnsi="Book Antiqua"/>
          <w:b/>
          <w:color w:val="000000"/>
          <w:kern w:val="2"/>
          <w:sz w:val="24"/>
          <w:szCs w:val="24"/>
          <w:lang w:val="en-GB" w:eastAsia="zh-CN"/>
        </w:rPr>
      </w:pPr>
      <w:r w:rsidRPr="007F3471">
        <w:rPr>
          <w:rFonts w:ascii="Book Antiqua" w:eastAsia="Times New Roman" w:hAnsi="Book Antiqua"/>
          <w:color w:val="000000"/>
          <w:kern w:val="2"/>
          <w:sz w:val="24"/>
          <w:szCs w:val="24"/>
          <w:lang w:val="en-GB" w:eastAsia="zh-CN"/>
        </w:rPr>
        <w:t>A total of 686 patients were randomised, of whom 14</w:t>
      </w:r>
      <w:r w:rsidRPr="007F3471">
        <w:rPr>
          <w:rFonts w:ascii="Book Antiqua" w:eastAsia="Times New Roman" w:hAnsi="Book Antiqua"/>
          <w:color w:val="000000"/>
          <w:sz w:val="24"/>
          <w:szCs w:val="24"/>
          <w:lang w:val="en-GB"/>
        </w:rPr>
        <w:t xml:space="preserve"> patients were excluded from the evaluation due to the incompleteness of their data, and 7 because of a pancreatic stent </w:t>
      </w:r>
      <w:r w:rsidRPr="007F3471">
        <w:rPr>
          <w:rFonts w:ascii="Book Antiqua" w:eastAsia="Times New Roman" w:hAnsi="Book Antiqua"/>
          <w:color w:val="000000"/>
          <w:sz w:val="24"/>
          <w:szCs w:val="24"/>
          <w:lang w:val="en-GB"/>
        </w:rPr>
        <w:lastRenderedPageBreak/>
        <w:t>placement. Accordingly, the results of 665 investigations were evaluated in total: 347 in the indomethacin group and 318 in the placebo group.</w:t>
      </w:r>
    </w:p>
    <w:p w:rsidR="00CB399F" w:rsidRPr="007F3471" w:rsidRDefault="00CB399F" w:rsidP="002908BC">
      <w:pPr>
        <w:spacing w:line="360" w:lineRule="auto"/>
        <w:ind w:right="-284"/>
        <w:jc w:val="both"/>
        <w:rPr>
          <w:rFonts w:ascii="Book Antiqua" w:eastAsia="Times New Roman" w:hAnsi="Book Antiqua"/>
          <w:color w:val="000000"/>
          <w:sz w:val="24"/>
          <w:szCs w:val="24"/>
          <w:lang w:val="en-GB"/>
        </w:rPr>
      </w:pPr>
      <w:r w:rsidRPr="007F3471">
        <w:rPr>
          <w:rFonts w:ascii="Book Antiqua" w:eastAsia="Times New Roman" w:hAnsi="Book Antiqua"/>
          <w:b/>
          <w:color w:val="000000"/>
          <w:kern w:val="2"/>
          <w:sz w:val="24"/>
          <w:szCs w:val="24"/>
          <w:lang w:val="en-GB" w:eastAsia="zh-CN"/>
        </w:rPr>
        <w:t xml:space="preserve">      </w:t>
      </w:r>
      <w:r w:rsidRPr="007F3471">
        <w:rPr>
          <w:rFonts w:ascii="Book Antiqua" w:eastAsia="Times New Roman" w:hAnsi="Book Antiqua"/>
          <w:color w:val="000000"/>
          <w:kern w:val="2"/>
          <w:sz w:val="24"/>
          <w:szCs w:val="24"/>
          <w:lang w:val="en-GB" w:eastAsia="zh-CN"/>
        </w:rPr>
        <w:t>The two groups proved to be well matched from the aspects of age,</w:t>
      </w:r>
      <w:r w:rsidRPr="007F3471">
        <w:rPr>
          <w:rFonts w:ascii="Book Antiqua" w:eastAsia="Times New Roman" w:hAnsi="Book Antiqua"/>
          <w:color w:val="000000"/>
          <w:sz w:val="24"/>
          <w:szCs w:val="24"/>
          <w:lang w:val="en-GB"/>
        </w:rPr>
        <w:t xml:space="preserve"> </w:t>
      </w:r>
      <w:r w:rsidRPr="007F3471">
        <w:rPr>
          <w:rFonts w:ascii="Book Antiqua" w:eastAsia="Times New Roman" w:hAnsi="Book Antiqua"/>
          <w:color w:val="000000"/>
          <w:kern w:val="2"/>
          <w:sz w:val="24"/>
          <w:szCs w:val="24"/>
          <w:lang w:val="en-GB" w:eastAsia="zh-CN"/>
        </w:rPr>
        <w:t xml:space="preserve">sex, BMI, the duration of the procedure and the frequency of other risk factors of post-ERCP pancreatitis (Tables 1 and 2). </w:t>
      </w:r>
      <w:r w:rsidRPr="007F3471">
        <w:rPr>
          <w:rFonts w:ascii="Book Antiqua" w:eastAsia="Times New Roman" w:hAnsi="Book Antiqua"/>
          <w:color w:val="000000"/>
          <w:sz w:val="24"/>
          <w:szCs w:val="24"/>
          <w:lang w:val="en-GB"/>
        </w:rPr>
        <w:t xml:space="preserve">The mean age of the patients overall was 66.62 ± 15.92 (SD) years: 65.66 ± 16.21 (SD) in the indomethacin group and 67.68 ± 15.56 (SD) in the control group. </w:t>
      </w:r>
    </w:p>
    <w:p w:rsidR="00CB399F" w:rsidRPr="007F3471" w:rsidRDefault="00CB399F" w:rsidP="002908BC">
      <w:pPr>
        <w:spacing w:line="360" w:lineRule="auto"/>
        <w:ind w:right="-284"/>
        <w:jc w:val="both"/>
        <w:rPr>
          <w:rFonts w:ascii="Book Antiqua" w:eastAsia="Times New Roman" w:hAnsi="Book Antiqua"/>
          <w:color w:val="000000"/>
          <w:sz w:val="24"/>
          <w:szCs w:val="24"/>
          <w:lang w:val="en-GB"/>
        </w:rPr>
      </w:pPr>
    </w:p>
    <w:p w:rsidR="00CB399F" w:rsidRPr="007F3471" w:rsidRDefault="00CB399F" w:rsidP="002908BC">
      <w:pPr>
        <w:spacing w:line="360" w:lineRule="auto"/>
        <w:ind w:right="-284"/>
        <w:jc w:val="both"/>
        <w:rPr>
          <w:rFonts w:ascii="Book Antiqua" w:hAnsi="Book Antiqua"/>
          <w:b/>
          <w:i/>
          <w:color w:val="000000"/>
          <w:sz w:val="24"/>
          <w:szCs w:val="24"/>
          <w:lang w:val="en-GB" w:eastAsia="zh-CN"/>
        </w:rPr>
      </w:pPr>
      <w:r w:rsidRPr="007F3471">
        <w:rPr>
          <w:rFonts w:ascii="Book Antiqua" w:eastAsia="Times New Roman" w:hAnsi="Book Antiqua"/>
          <w:b/>
          <w:i/>
          <w:color w:val="000000"/>
          <w:sz w:val="24"/>
          <w:szCs w:val="24"/>
          <w:lang w:val="en-GB"/>
        </w:rPr>
        <w:t>Post-ERCP pancreatitis</w:t>
      </w:r>
    </w:p>
    <w:p w:rsidR="00CB399F" w:rsidRPr="007F3471" w:rsidRDefault="00CB399F" w:rsidP="002908BC">
      <w:pPr>
        <w:spacing w:line="360" w:lineRule="auto"/>
        <w:ind w:right="-284"/>
        <w:jc w:val="both"/>
        <w:rPr>
          <w:rFonts w:ascii="Book Antiqua" w:eastAsia="Times New Roman" w:hAnsi="Book Antiqua"/>
          <w:color w:val="000000"/>
          <w:sz w:val="24"/>
          <w:szCs w:val="24"/>
          <w:lang w:val="en-GB"/>
        </w:rPr>
      </w:pPr>
      <w:r w:rsidRPr="007F3471">
        <w:rPr>
          <w:rFonts w:ascii="Book Antiqua" w:eastAsia="Times New Roman" w:hAnsi="Book Antiqua"/>
          <w:color w:val="000000"/>
          <w:sz w:val="24"/>
          <w:szCs w:val="24"/>
          <w:lang w:val="en-GB"/>
        </w:rPr>
        <w:t xml:space="preserve">Post-ERCP pancreatitis developed altogether in 42 (6.3%) of the 665 cases. The incidence of post-ERCP pancreatitis was not significantly different in the indomethacin and placebo groups: 5.8% (20/347) </w:t>
      </w:r>
      <w:r w:rsidRPr="007F3471">
        <w:rPr>
          <w:rFonts w:ascii="Book Antiqua" w:eastAsia="Times New Roman" w:hAnsi="Book Antiqua"/>
          <w:i/>
          <w:color w:val="000000"/>
          <w:sz w:val="24"/>
          <w:szCs w:val="24"/>
          <w:lang w:val="en-GB"/>
        </w:rPr>
        <w:t>vs</w:t>
      </w:r>
      <w:r w:rsidRPr="007F3471">
        <w:rPr>
          <w:rFonts w:ascii="Book Antiqua" w:eastAsia="Times New Roman" w:hAnsi="Book Antiqua"/>
          <w:color w:val="000000"/>
          <w:sz w:val="24"/>
          <w:szCs w:val="24"/>
          <w:lang w:val="en-GB"/>
        </w:rPr>
        <w:t xml:space="preserve"> 6.9% (22/318), respectively (</w:t>
      </w:r>
      <w:r w:rsidRPr="007F3471">
        <w:rPr>
          <w:rFonts w:ascii="Book Antiqua" w:eastAsia="Times New Roman" w:hAnsi="Book Antiqua"/>
          <w:i/>
          <w:color w:val="000000"/>
          <w:sz w:val="24"/>
          <w:szCs w:val="24"/>
          <w:lang w:val="en-GB"/>
        </w:rPr>
        <w:t>P</w:t>
      </w:r>
      <w:r w:rsidRPr="007F3471">
        <w:rPr>
          <w:rFonts w:ascii="Book Antiqua" w:eastAsia="Times New Roman" w:hAnsi="Book Antiqua"/>
          <w:color w:val="000000"/>
          <w:sz w:val="24"/>
          <w:szCs w:val="24"/>
          <w:lang w:val="en-GB"/>
        </w:rPr>
        <w:t xml:space="preserve"> = 0.54) (Table 3). Sixteen (4.6%) cases of mild and 4 (1.2%) of severe pancreatitis occurred in the indomethacin group, and 18 (5.7%) of mild and 4 (1.3%) of severe pancreatitis in the placebo group. Hyperamylasaemia developed in 160 (24.1%) patients overall: in 81 (23.3%) in the study group, and in 79 (24.1%) in the control group (</w:t>
      </w:r>
      <w:r w:rsidRPr="007F3471">
        <w:rPr>
          <w:rFonts w:ascii="Book Antiqua" w:eastAsia="Times New Roman" w:hAnsi="Book Antiqua"/>
          <w:i/>
          <w:color w:val="000000"/>
          <w:sz w:val="24"/>
          <w:szCs w:val="24"/>
          <w:lang w:val="en-GB"/>
        </w:rPr>
        <w:t>P</w:t>
      </w:r>
      <w:r w:rsidRPr="007F3471">
        <w:rPr>
          <w:rFonts w:ascii="Book Antiqua" w:eastAsia="Times New Roman" w:hAnsi="Book Antiqua"/>
          <w:color w:val="000000"/>
          <w:sz w:val="24"/>
          <w:szCs w:val="24"/>
          <w:lang w:val="en-GB"/>
        </w:rPr>
        <w:t xml:space="preserve"> = 0.65) (Table </w:t>
      </w:r>
      <w:r w:rsidRPr="007F3471">
        <w:rPr>
          <w:rFonts w:ascii="Book Antiqua" w:hAnsi="Book Antiqua"/>
          <w:color w:val="000000"/>
          <w:sz w:val="24"/>
          <w:szCs w:val="24"/>
          <w:lang w:val="en-GB" w:eastAsia="zh-CN"/>
        </w:rPr>
        <w:t>3</w:t>
      </w:r>
      <w:r w:rsidRPr="007F3471">
        <w:rPr>
          <w:rFonts w:ascii="Book Antiqua" w:eastAsia="Times New Roman" w:hAnsi="Book Antiqua"/>
          <w:color w:val="000000"/>
          <w:sz w:val="24"/>
          <w:szCs w:val="24"/>
          <w:lang w:val="en-GB"/>
        </w:rPr>
        <w:t>).</w:t>
      </w:r>
      <w:r w:rsidRPr="007F3471">
        <w:rPr>
          <w:rFonts w:ascii="Book Antiqua" w:eastAsia="Times New Roman" w:hAnsi="Book Antiqua"/>
          <w:i/>
          <w:color w:val="000000"/>
          <w:sz w:val="24"/>
          <w:szCs w:val="24"/>
          <w:lang w:val="en-GB"/>
        </w:rPr>
        <w:t xml:space="preserve"> </w:t>
      </w:r>
      <w:r w:rsidRPr="007F3471">
        <w:rPr>
          <w:rFonts w:ascii="Book Antiqua" w:eastAsia="Times New Roman" w:hAnsi="Book Antiqua"/>
          <w:color w:val="000000"/>
          <w:sz w:val="24"/>
          <w:szCs w:val="24"/>
          <w:lang w:val="en-GB"/>
        </w:rPr>
        <w:t>One patient died, in the placebo group, from necrotizing pancreatitis as a complication of ERCP. The</w:t>
      </w:r>
      <w:r w:rsidRPr="007F3471">
        <w:rPr>
          <w:rFonts w:ascii="Book Antiqua" w:eastAsia="Times New Roman" w:hAnsi="Book Antiqua"/>
          <w:color w:val="000000"/>
          <w:kern w:val="2"/>
          <w:sz w:val="24"/>
          <w:szCs w:val="24"/>
          <w:lang w:val="en-GB" w:eastAsia="zh-CN"/>
        </w:rPr>
        <w:t xml:space="preserve"> subgroup analyses from the aspects of age, gender, BMI and procedure-related risk factors (the duration of the investigation, non-dilatation of the bile duct, pancreatic duct opacification, EST, pancreatic EST, multiple cannulation attempts, gallstone extraction, bile duct dilatation, or stent implantation into the bile duct) demonstrated that there were no significant differences in the incidence of post-ERCP pancreatitis or hyperamylasaemia between the two groups (Table </w:t>
      </w:r>
      <w:r w:rsidRPr="007F3471">
        <w:rPr>
          <w:rFonts w:ascii="Book Antiqua" w:hAnsi="Book Antiqua"/>
          <w:color w:val="000000"/>
          <w:kern w:val="2"/>
          <w:sz w:val="24"/>
          <w:szCs w:val="24"/>
          <w:lang w:val="en-GB" w:eastAsia="zh-CN"/>
        </w:rPr>
        <w:t>4</w:t>
      </w:r>
      <w:r w:rsidRPr="007F3471">
        <w:rPr>
          <w:rFonts w:ascii="Book Antiqua" w:eastAsia="Times New Roman" w:hAnsi="Book Antiqua"/>
          <w:color w:val="000000"/>
          <w:kern w:val="2"/>
          <w:sz w:val="24"/>
          <w:szCs w:val="24"/>
          <w:lang w:val="en-GB" w:eastAsia="zh-CN"/>
        </w:rPr>
        <w:t>). There was likewise no significant difference in the incidence of pancreatitis between the two groups at the various endoscopic units.</w:t>
      </w:r>
      <w:r w:rsidRPr="007F3471">
        <w:rPr>
          <w:rFonts w:ascii="Book Antiqua" w:eastAsia="Times New Roman" w:hAnsi="Book Antiqua"/>
          <w:color w:val="000000"/>
          <w:sz w:val="24"/>
          <w:szCs w:val="24"/>
          <w:lang w:val="en-GB"/>
        </w:rPr>
        <w:t xml:space="preserve"> </w:t>
      </w:r>
      <w:r w:rsidRPr="007F3471">
        <w:rPr>
          <w:rFonts w:ascii="Book Antiqua" w:eastAsia="Times New Roman" w:hAnsi="Book Antiqua"/>
          <w:color w:val="000000"/>
          <w:kern w:val="2"/>
          <w:sz w:val="24"/>
          <w:szCs w:val="24"/>
          <w:lang w:val="en-GB" w:eastAsia="zh-CN"/>
        </w:rPr>
        <w:t>When the results at the individual endoscopic centres were compared, the only significant difference (</w:t>
      </w:r>
      <w:r w:rsidRPr="007F3471">
        <w:rPr>
          <w:rFonts w:ascii="Book Antiqua" w:eastAsia="Times New Roman" w:hAnsi="Book Antiqua"/>
          <w:i/>
          <w:color w:val="000000"/>
          <w:kern w:val="2"/>
          <w:sz w:val="24"/>
          <w:szCs w:val="24"/>
          <w:lang w:val="en-GB" w:eastAsia="zh-CN"/>
        </w:rPr>
        <w:t>P</w:t>
      </w:r>
      <w:r w:rsidRPr="007F3471">
        <w:rPr>
          <w:rFonts w:ascii="Book Antiqua" w:eastAsia="Times New Roman" w:hAnsi="Book Antiqua"/>
          <w:color w:val="000000"/>
          <w:kern w:val="2"/>
          <w:sz w:val="24"/>
          <w:szCs w:val="24"/>
          <w:lang w:val="en-GB" w:eastAsia="zh-CN"/>
        </w:rPr>
        <w:t xml:space="preserve"> = 0.04) was that hyperamylasaemia occurred more often in the indomethacin group than in the control group in one of the 5 endoscopic units. There were no adverse events related to the use of indomethacin.</w:t>
      </w:r>
    </w:p>
    <w:p w:rsidR="00CB399F" w:rsidRPr="007F3471" w:rsidRDefault="00CB399F" w:rsidP="002908BC">
      <w:pPr>
        <w:spacing w:line="360" w:lineRule="auto"/>
        <w:ind w:right="-284"/>
        <w:jc w:val="both"/>
        <w:rPr>
          <w:rFonts w:ascii="Book Antiqua" w:eastAsia="Times New Roman" w:hAnsi="Book Antiqua"/>
          <w:b/>
          <w:color w:val="000000"/>
          <w:kern w:val="2"/>
          <w:sz w:val="24"/>
          <w:szCs w:val="24"/>
          <w:lang w:val="en-GB" w:eastAsia="zh-CN"/>
        </w:rPr>
      </w:pPr>
    </w:p>
    <w:p w:rsidR="00CB399F" w:rsidRPr="007F3471" w:rsidRDefault="00CB399F" w:rsidP="002908BC">
      <w:pPr>
        <w:widowControl w:val="0"/>
        <w:spacing w:line="360" w:lineRule="auto"/>
        <w:jc w:val="both"/>
        <w:rPr>
          <w:rFonts w:ascii="Book Antiqua" w:eastAsia="Times New Roman" w:hAnsi="Book Antiqua"/>
          <w:b/>
          <w:color w:val="000000"/>
          <w:kern w:val="2"/>
          <w:sz w:val="24"/>
          <w:szCs w:val="24"/>
          <w:lang w:val="en-GB" w:eastAsia="zh-CN"/>
        </w:rPr>
      </w:pPr>
      <w:r w:rsidRPr="007F3471">
        <w:rPr>
          <w:rFonts w:ascii="Book Antiqua" w:eastAsia="Times New Roman" w:hAnsi="Book Antiqua"/>
          <w:b/>
          <w:color w:val="000000"/>
          <w:kern w:val="2"/>
          <w:sz w:val="24"/>
          <w:szCs w:val="24"/>
          <w:lang w:val="en-GB" w:eastAsia="zh-CN"/>
        </w:rPr>
        <w:t>DISCUSSION</w:t>
      </w:r>
    </w:p>
    <w:p w:rsidR="00CB399F" w:rsidRPr="007F3471" w:rsidRDefault="00CB399F" w:rsidP="002908BC">
      <w:pPr>
        <w:widowControl w:val="0"/>
        <w:spacing w:line="360" w:lineRule="auto"/>
        <w:jc w:val="both"/>
        <w:rPr>
          <w:rFonts w:ascii="Book Antiqua" w:eastAsia="Times New Roman" w:hAnsi="Book Antiqua"/>
          <w:color w:val="000000"/>
          <w:kern w:val="2"/>
          <w:sz w:val="24"/>
          <w:szCs w:val="24"/>
          <w:lang w:val="en-GB" w:eastAsia="zh-CN"/>
        </w:rPr>
      </w:pPr>
      <w:r w:rsidRPr="007F3471">
        <w:rPr>
          <w:rFonts w:ascii="Book Antiqua" w:eastAsia="Times New Roman" w:hAnsi="Book Antiqua"/>
          <w:color w:val="000000"/>
          <w:kern w:val="2"/>
          <w:sz w:val="24"/>
          <w:szCs w:val="24"/>
          <w:lang w:val="en-GB" w:eastAsia="zh-CN"/>
        </w:rPr>
        <w:t xml:space="preserve">The pathomechanism of post-ERCP pancreatitis is multifactorial. The mechanical, </w:t>
      </w:r>
      <w:r w:rsidRPr="007F3471">
        <w:rPr>
          <w:rFonts w:ascii="Book Antiqua" w:eastAsia="Times New Roman" w:hAnsi="Book Antiqua"/>
          <w:color w:val="000000"/>
          <w:kern w:val="2"/>
          <w:sz w:val="24"/>
          <w:szCs w:val="24"/>
          <w:lang w:val="en-GB" w:eastAsia="zh-CN"/>
        </w:rPr>
        <w:lastRenderedPageBreak/>
        <w:t>hydrostatic, thermal, bacterial and chemical insults accompanying cannulation or and other modes of instrumentation of the papilla or the injection of contrast medium into the pancreatic duct may all result in a pancreatic duct injury. These initiating factors may act independently or in combination, leading to autodigestion due to the premature intracellular activation of pancreatic proteolytic enzymes and the release of inflammatory cytokines, producing both local and systemic effects</w:t>
      </w:r>
      <w:r w:rsidRPr="007F3471">
        <w:rPr>
          <w:rFonts w:ascii="Book Antiqua" w:eastAsia="Times New Roman" w:hAnsi="Book Antiqua"/>
          <w:color w:val="000000"/>
          <w:kern w:val="2"/>
          <w:sz w:val="24"/>
          <w:szCs w:val="24"/>
          <w:vertAlign w:val="superscript"/>
          <w:lang w:val="en-GB" w:eastAsia="zh-CN"/>
        </w:rPr>
        <w:t>[17]</w:t>
      </w:r>
      <w:r w:rsidRPr="007F3471">
        <w:rPr>
          <w:rFonts w:ascii="Book Antiqua" w:eastAsia="Times New Roman" w:hAnsi="Book Antiqua"/>
          <w:color w:val="000000"/>
          <w:kern w:val="2"/>
          <w:sz w:val="24"/>
          <w:szCs w:val="24"/>
          <w:lang w:val="en-GB" w:eastAsia="zh-CN"/>
        </w:rPr>
        <w:t>. The severity of pancreatitis is determined by the intensity of the inflammatory cascade and the systemic response. Attempts to prevent ERCP-induced pancreatitis take the pathogenetic factors into consideration are based upon mechanical and pharmacological approaches.</w:t>
      </w:r>
    </w:p>
    <w:p w:rsidR="00CB399F" w:rsidRPr="007F3471" w:rsidRDefault="00CB399F" w:rsidP="002908BC">
      <w:pPr>
        <w:widowControl w:val="0"/>
        <w:spacing w:line="360" w:lineRule="auto"/>
        <w:jc w:val="both"/>
        <w:rPr>
          <w:rFonts w:ascii="Book Antiqua" w:eastAsia="Times New Roman" w:hAnsi="Book Antiqua"/>
          <w:color w:val="000000"/>
          <w:kern w:val="2"/>
          <w:sz w:val="24"/>
          <w:szCs w:val="24"/>
          <w:lang w:val="en-GB" w:eastAsia="zh-CN"/>
        </w:rPr>
      </w:pPr>
      <w:r w:rsidRPr="007F3471">
        <w:rPr>
          <w:rFonts w:ascii="Book Antiqua" w:eastAsia="Times New Roman" w:hAnsi="Book Antiqua"/>
          <w:color w:val="000000"/>
          <w:kern w:val="2"/>
          <w:sz w:val="24"/>
          <w:szCs w:val="24"/>
          <w:lang w:val="en-GB" w:eastAsia="zh-CN"/>
        </w:rPr>
        <w:t xml:space="preserve">      Among the mechanical techniques applied short-term pancreatic stent placement has proved to be effective in reducing the incidence of post-ERCP pancreatitis</w:t>
      </w:r>
      <w:r w:rsidRPr="007F3471">
        <w:rPr>
          <w:rFonts w:ascii="Book Antiqua" w:eastAsia="Times New Roman" w:hAnsi="Book Antiqua"/>
          <w:color w:val="000000"/>
          <w:kern w:val="2"/>
          <w:sz w:val="24"/>
          <w:szCs w:val="24"/>
          <w:vertAlign w:val="superscript"/>
          <w:lang w:val="en-GB" w:eastAsia="zh-CN"/>
        </w:rPr>
        <w:t>[18,19]</w:t>
      </w:r>
      <w:r w:rsidRPr="007F3471">
        <w:rPr>
          <w:rFonts w:ascii="Book Antiqua" w:eastAsia="Times New Roman" w:hAnsi="Book Antiqua"/>
          <w:color w:val="000000"/>
          <w:kern w:val="2"/>
          <w:sz w:val="24"/>
          <w:szCs w:val="24"/>
          <w:lang w:val="en-GB" w:eastAsia="zh-CN"/>
        </w:rPr>
        <w:t>:  in the initiation of post-ERCP pancreatitis, repeated cannulation attempts or prolonged manipulation around the papillary orifice play a considerable role through injury of the pancreatic sphincter, leading to oedema</w:t>
      </w:r>
      <w:r w:rsidRPr="007F3471">
        <w:rPr>
          <w:rFonts w:ascii="Book Antiqua" w:eastAsia="Times New Roman" w:hAnsi="Book Antiqua"/>
          <w:color w:val="000000"/>
          <w:sz w:val="24"/>
          <w:szCs w:val="24"/>
          <w:lang w:val="en-GB"/>
        </w:rPr>
        <w:t xml:space="preserve"> and mechanical obstruction. However, </w:t>
      </w:r>
      <w:r w:rsidRPr="007F3471">
        <w:rPr>
          <w:rFonts w:ascii="Book Antiqua" w:eastAsia="Times New Roman" w:hAnsi="Book Antiqua"/>
          <w:color w:val="000000"/>
          <w:kern w:val="2"/>
          <w:sz w:val="24"/>
          <w:szCs w:val="24"/>
          <w:lang w:val="en-GB" w:eastAsia="zh-CN"/>
        </w:rPr>
        <w:t xml:space="preserve">prophylactic stent placement appears </w:t>
      </w:r>
      <w:r w:rsidRPr="007F3471">
        <w:rPr>
          <w:rFonts w:ascii="Book Antiqua" w:eastAsia="Times New Roman" w:hAnsi="Book Antiqua"/>
          <w:color w:val="000000"/>
          <w:sz w:val="24"/>
          <w:szCs w:val="24"/>
          <w:lang w:val="en-GB"/>
        </w:rPr>
        <w:t xml:space="preserve">to be of </w:t>
      </w:r>
      <w:r w:rsidRPr="007F3471">
        <w:rPr>
          <w:rFonts w:ascii="Book Antiqua" w:eastAsia="Times New Roman" w:hAnsi="Book Antiqua"/>
          <w:color w:val="000000"/>
          <w:kern w:val="2"/>
          <w:sz w:val="24"/>
          <w:szCs w:val="24"/>
          <w:lang w:val="en-GB" w:eastAsia="zh-CN"/>
        </w:rPr>
        <w:t>significant benefit only in experienced hands and only in patients at high risk of ERCP-induced pancreatitis. Moreover, it does not seem to be cost-effective in patients at average risk</w:t>
      </w:r>
      <w:r w:rsidRPr="007F3471">
        <w:rPr>
          <w:rFonts w:ascii="Book Antiqua" w:eastAsia="Times New Roman" w:hAnsi="Book Antiqua"/>
          <w:color w:val="000000"/>
          <w:kern w:val="2"/>
          <w:sz w:val="24"/>
          <w:szCs w:val="24"/>
          <w:vertAlign w:val="superscript"/>
          <w:lang w:val="en-GB" w:eastAsia="zh-CN"/>
        </w:rPr>
        <w:t>[20]</w:t>
      </w:r>
      <w:r w:rsidRPr="007F3471">
        <w:rPr>
          <w:rFonts w:ascii="Book Antiqua" w:eastAsia="Times New Roman" w:hAnsi="Book Antiqua"/>
          <w:color w:val="000000"/>
          <w:kern w:val="2"/>
          <w:sz w:val="24"/>
          <w:szCs w:val="24"/>
          <w:lang w:val="en-GB" w:eastAsia="zh-CN"/>
        </w:rPr>
        <w:t>. In the European Society of Gastrointestinal Endoscopy (ESGE) guidelines, therefore, the use of prophylactic pancreatic stenting is recommended only for patients who are at high risk of developing pancreatitis after ERCP</w:t>
      </w:r>
      <w:r w:rsidRPr="007F3471">
        <w:rPr>
          <w:rFonts w:ascii="Book Antiqua" w:eastAsia="Times New Roman" w:hAnsi="Book Antiqua"/>
          <w:color w:val="000000"/>
          <w:kern w:val="2"/>
          <w:sz w:val="24"/>
          <w:szCs w:val="24"/>
          <w:vertAlign w:val="superscript"/>
          <w:lang w:val="en-GB" w:eastAsia="zh-CN"/>
        </w:rPr>
        <w:t>[21]</w:t>
      </w:r>
      <w:r w:rsidRPr="007F3471">
        <w:rPr>
          <w:rFonts w:ascii="Book Antiqua" w:eastAsia="Times New Roman" w:hAnsi="Book Antiqua"/>
          <w:color w:val="000000"/>
          <w:kern w:val="2"/>
          <w:sz w:val="24"/>
          <w:szCs w:val="24"/>
          <w:lang w:val="en-GB" w:eastAsia="zh-CN"/>
        </w:rPr>
        <w:t>. However, the risk of pancreatitis is not always easy to assess, and an unsuccessful cannulation attempt itself increases the risk of pancreatitis</w:t>
      </w:r>
      <w:r w:rsidRPr="007F3471">
        <w:rPr>
          <w:rFonts w:ascii="Book Antiqua" w:eastAsia="Times New Roman" w:hAnsi="Book Antiqua"/>
          <w:color w:val="000000"/>
          <w:kern w:val="2"/>
          <w:sz w:val="24"/>
          <w:szCs w:val="24"/>
          <w:vertAlign w:val="superscript"/>
          <w:lang w:val="en-GB" w:eastAsia="zh-CN"/>
        </w:rPr>
        <w:t>[22]</w:t>
      </w:r>
      <w:r w:rsidRPr="007F3471">
        <w:rPr>
          <w:rFonts w:ascii="Book Antiqua" w:eastAsia="Times New Roman" w:hAnsi="Book Antiqua"/>
          <w:color w:val="000000"/>
          <w:kern w:val="2"/>
          <w:sz w:val="24"/>
          <w:szCs w:val="24"/>
          <w:lang w:val="en-GB" w:eastAsia="zh-CN"/>
        </w:rPr>
        <w:t>. The search for effective pharmacological prophylactic agents therefore remains at the focus of clinical interest.</w:t>
      </w:r>
    </w:p>
    <w:p w:rsidR="00CB399F" w:rsidRPr="007F3471" w:rsidRDefault="00CB399F" w:rsidP="002908BC">
      <w:pPr>
        <w:widowControl w:val="0"/>
        <w:spacing w:line="360" w:lineRule="auto"/>
        <w:jc w:val="both"/>
        <w:rPr>
          <w:rFonts w:ascii="Book Antiqua" w:eastAsia="Times New Roman" w:hAnsi="Book Antiqua"/>
          <w:color w:val="000000"/>
          <w:kern w:val="2"/>
          <w:sz w:val="24"/>
          <w:szCs w:val="24"/>
          <w:lang w:val="en-GB" w:eastAsia="zh-CN"/>
        </w:rPr>
      </w:pPr>
      <w:r w:rsidRPr="007F3471">
        <w:rPr>
          <w:rFonts w:ascii="Book Antiqua" w:eastAsia="Times New Roman" w:hAnsi="Book Antiqua"/>
          <w:color w:val="000000"/>
          <w:kern w:val="2"/>
          <w:sz w:val="24"/>
          <w:szCs w:val="24"/>
          <w:lang w:val="en-GB" w:eastAsia="zh-CN"/>
        </w:rPr>
        <w:t xml:space="preserve">      Recent clinical trials suggested the promise of NSAIDs. Moreover, the administration of indomethacin or diclofenac in a single dose is simple, safe and inexpensive. However, our results did not confirm the conclusions of several single-centre studies as regards the prophylactic effectiveness of rectally administered NSAIDs. Our multicentre study involving 665 cases did not reveal any difference between indomethacin and placebo in the prophylaxis of post-ERCP pancreatitis/hyperamylasaemia. Our results are in accord with those of Cheon </w:t>
      </w:r>
      <w:r w:rsidRPr="007F3471">
        <w:rPr>
          <w:rFonts w:ascii="Book Antiqua" w:eastAsia="Times New Roman" w:hAnsi="Book Antiqua"/>
          <w:i/>
          <w:color w:val="000000"/>
          <w:kern w:val="2"/>
          <w:sz w:val="24"/>
          <w:szCs w:val="24"/>
          <w:lang w:val="en-GB" w:eastAsia="zh-CN"/>
        </w:rPr>
        <w:t>et al</w:t>
      </w:r>
      <w:r w:rsidRPr="007F3471">
        <w:rPr>
          <w:rFonts w:ascii="Book Antiqua" w:eastAsia="Times New Roman" w:hAnsi="Book Antiqua"/>
          <w:color w:val="000000"/>
          <w:kern w:val="2"/>
          <w:sz w:val="24"/>
          <w:szCs w:val="24"/>
          <w:vertAlign w:val="superscript"/>
          <w:lang w:val="en-GB" w:eastAsia="zh-CN"/>
        </w:rPr>
        <w:t>[12]</w:t>
      </w:r>
      <w:r w:rsidRPr="007F3471">
        <w:rPr>
          <w:rFonts w:ascii="Book Antiqua" w:eastAsia="Times New Roman" w:hAnsi="Book Antiqua"/>
          <w:color w:val="000000"/>
          <w:kern w:val="2"/>
          <w:sz w:val="24"/>
          <w:szCs w:val="24"/>
          <w:lang w:val="en-GB" w:eastAsia="zh-CN"/>
        </w:rPr>
        <w:t xml:space="preserve"> </w:t>
      </w:r>
      <w:r w:rsidRPr="007F3471">
        <w:rPr>
          <w:rFonts w:ascii="Book Antiqua" w:eastAsia="Times New Roman" w:hAnsi="Book Antiqua"/>
          <w:color w:val="000000"/>
          <w:kern w:val="2"/>
          <w:sz w:val="24"/>
          <w:szCs w:val="24"/>
          <w:lang w:val="en-GB" w:eastAsia="zh-CN"/>
        </w:rPr>
        <w:lastRenderedPageBreak/>
        <w:t xml:space="preserve">and Senol </w:t>
      </w:r>
      <w:r w:rsidRPr="007F3471">
        <w:rPr>
          <w:rFonts w:ascii="Book Antiqua" w:eastAsia="Times New Roman" w:hAnsi="Book Antiqua"/>
          <w:i/>
          <w:color w:val="000000"/>
          <w:kern w:val="2"/>
          <w:sz w:val="24"/>
          <w:szCs w:val="24"/>
          <w:lang w:val="en-GB" w:eastAsia="zh-CN"/>
        </w:rPr>
        <w:t>et al</w:t>
      </w:r>
      <w:r w:rsidRPr="007F3471">
        <w:rPr>
          <w:rFonts w:ascii="Book Antiqua" w:eastAsia="Times New Roman" w:hAnsi="Book Antiqua"/>
          <w:color w:val="000000"/>
          <w:kern w:val="2"/>
          <w:sz w:val="24"/>
          <w:szCs w:val="24"/>
          <w:vertAlign w:val="superscript"/>
          <w:lang w:val="en-GB" w:eastAsia="zh-CN"/>
        </w:rPr>
        <w:t>[13]</w:t>
      </w:r>
      <w:r w:rsidRPr="007F3471">
        <w:rPr>
          <w:rFonts w:ascii="Book Antiqua" w:eastAsia="Times New Roman" w:hAnsi="Book Antiqua"/>
          <w:color w:val="000000"/>
          <w:kern w:val="2"/>
          <w:sz w:val="24"/>
          <w:szCs w:val="24"/>
          <w:lang w:val="en-GB" w:eastAsia="zh-CN"/>
        </w:rPr>
        <w:t>, who investigated the possibility of the prophylactic effect of diclofenac administered intramuscularly or orally, respectively.</w:t>
      </w:r>
    </w:p>
    <w:p w:rsidR="00CB399F" w:rsidRPr="007F3471" w:rsidRDefault="00CB399F" w:rsidP="002908BC">
      <w:pPr>
        <w:widowControl w:val="0"/>
        <w:spacing w:line="360" w:lineRule="auto"/>
        <w:jc w:val="both"/>
        <w:rPr>
          <w:rFonts w:ascii="Book Antiqua" w:eastAsia="Times New Roman" w:hAnsi="Book Antiqua"/>
          <w:color w:val="000000"/>
          <w:kern w:val="2"/>
          <w:sz w:val="24"/>
          <w:szCs w:val="24"/>
          <w:lang w:val="en-GB" w:eastAsia="zh-CN"/>
        </w:rPr>
      </w:pPr>
      <w:r w:rsidRPr="007F3471">
        <w:rPr>
          <w:rFonts w:ascii="Book Antiqua" w:eastAsia="Times New Roman" w:hAnsi="Book Antiqua" w:cs="Helvetica"/>
          <w:color w:val="000000"/>
          <w:sz w:val="24"/>
          <w:szCs w:val="24"/>
          <w:lang w:val="en-GB" w:eastAsia="ar-SA"/>
        </w:rPr>
        <w:t xml:space="preserve">      In the first multicentre randomised controlled trial</w:t>
      </w:r>
      <w:r w:rsidRPr="007F3471">
        <w:rPr>
          <w:rFonts w:ascii="Book Antiqua" w:eastAsia="Times New Roman" w:hAnsi="Book Antiqua" w:cs="Helvetica"/>
          <w:color w:val="000000"/>
          <w:sz w:val="24"/>
          <w:szCs w:val="24"/>
          <w:vertAlign w:val="superscript"/>
          <w:lang w:val="en-GB" w:eastAsia="ar-SA"/>
        </w:rPr>
        <w:t>[23]</w:t>
      </w:r>
      <w:r w:rsidRPr="007F3471">
        <w:rPr>
          <w:rFonts w:ascii="Book Antiqua" w:eastAsia="Times New Roman" w:hAnsi="Book Antiqua" w:cs="Helvetica"/>
          <w:color w:val="000000"/>
          <w:sz w:val="24"/>
          <w:szCs w:val="24"/>
          <w:lang w:val="en-GB" w:eastAsia="ar-SA"/>
        </w:rPr>
        <w:t xml:space="preserve">, which involved 602 patients, rectal indomethacin was found to reduce the incidence and severity of post-ERCP pancreatitis significantly. However, the indication in 82% of the cases in that study was a suspicion of a sphincter of Oddi dysfunction, and the results therefore the result cannot be extrapolated to all ERCP investigations. Furthermore, the majority of the patients received a prophylactic pancreatic stent, which can also result in the prevention of post-ERCP pancreatitis in such high-risk patients. </w:t>
      </w:r>
      <w:r w:rsidRPr="007F3471">
        <w:rPr>
          <w:rFonts w:ascii="Book Antiqua" w:eastAsia="Times New Roman" w:hAnsi="Book Antiqua"/>
          <w:color w:val="000000"/>
          <w:kern w:val="2"/>
          <w:sz w:val="24"/>
          <w:szCs w:val="24"/>
          <w:lang w:val="en-GB" w:eastAsia="zh-CN"/>
        </w:rPr>
        <w:t xml:space="preserve">The incidence of post-ERCP pancreatitis in the placebo group in our study was only 6.9%, while it was 16.9% in that of Elmunzer </w:t>
      </w:r>
      <w:r w:rsidRPr="007F3471">
        <w:rPr>
          <w:rFonts w:ascii="Book Antiqua" w:eastAsia="Times New Roman" w:hAnsi="Book Antiqua"/>
          <w:i/>
          <w:color w:val="000000"/>
          <w:kern w:val="2"/>
          <w:sz w:val="24"/>
          <w:szCs w:val="24"/>
          <w:lang w:val="en-GB" w:eastAsia="zh-CN"/>
        </w:rPr>
        <w:t>et al</w:t>
      </w:r>
      <w:r w:rsidRPr="007F3471">
        <w:rPr>
          <w:rFonts w:ascii="Book Antiqua" w:eastAsia="Times New Roman" w:hAnsi="Book Antiqua" w:cs="Helvetica"/>
          <w:color w:val="000000"/>
          <w:sz w:val="24"/>
          <w:szCs w:val="24"/>
          <w:vertAlign w:val="superscript"/>
          <w:lang w:val="en-GB" w:eastAsia="ar-SA"/>
        </w:rPr>
        <w:t>[23]</w:t>
      </w:r>
      <w:r w:rsidRPr="007F3471">
        <w:rPr>
          <w:rFonts w:ascii="Book Antiqua" w:eastAsia="Times New Roman" w:hAnsi="Book Antiqua"/>
          <w:color w:val="000000"/>
          <w:kern w:val="2"/>
          <w:sz w:val="24"/>
          <w:szCs w:val="24"/>
          <w:lang w:val="en-GB" w:eastAsia="zh-CN"/>
        </w:rPr>
        <w:t xml:space="preserve">; the main difference between the two trials was that our  patients may be regarded as average-risk patients, in contrast with the high-risk patients in the study by Elmunzer </w:t>
      </w:r>
      <w:r w:rsidRPr="007F3471">
        <w:rPr>
          <w:rFonts w:ascii="Book Antiqua" w:eastAsia="Times New Roman" w:hAnsi="Book Antiqua"/>
          <w:i/>
          <w:color w:val="000000"/>
          <w:kern w:val="2"/>
          <w:sz w:val="24"/>
          <w:szCs w:val="24"/>
          <w:lang w:val="en-GB" w:eastAsia="zh-CN"/>
        </w:rPr>
        <w:t>et al</w:t>
      </w:r>
      <w:r w:rsidRPr="007F3471">
        <w:rPr>
          <w:rFonts w:ascii="Book Antiqua" w:eastAsia="Times New Roman" w:hAnsi="Book Antiqua" w:cs="Helvetica"/>
          <w:color w:val="000000"/>
          <w:sz w:val="24"/>
          <w:szCs w:val="24"/>
          <w:vertAlign w:val="superscript"/>
          <w:lang w:val="en-GB" w:eastAsia="ar-SA"/>
        </w:rPr>
        <w:t>[23]</w:t>
      </w:r>
      <w:r w:rsidRPr="007F3471">
        <w:rPr>
          <w:rFonts w:ascii="Book Antiqua" w:hAnsi="Book Antiqua"/>
          <w:color w:val="000000"/>
          <w:kern w:val="2"/>
          <w:sz w:val="24"/>
          <w:szCs w:val="24"/>
          <w:lang w:val="en-GB" w:eastAsia="zh-CN"/>
        </w:rPr>
        <w:t>.</w:t>
      </w:r>
      <w:r w:rsidRPr="007F3471">
        <w:rPr>
          <w:rFonts w:ascii="Book Antiqua" w:eastAsia="Times New Roman" w:hAnsi="Book Antiqua"/>
          <w:color w:val="000000"/>
          <w:kern w:val="2"/>
          <w:sz w:val="24"/>
          <w:szCs w:val="24"/>
          <w:lang w:val="en-GB" w:eastAsia="zh-CN"/>
        </w:rPr>
        <w:t xml:space="preserve"> Our results are in contrast with those of the recent meta-analysis by Yaghoobi </w:t>
      </w:r>
      <w:r w:rsidRPr="007F3471">
        <w:rPr>
          <w:rFonts w:ascii="Book Antiqua" w:eastAsia="Times New Roman" w:hAnsi="Book Antiqua"/>
          <w:i/>
          <w:color w:val="000000"/>
          <w:kern w:val="2"/>
          <w:sz w:val="24"/>
          <w:szCs w:val="24"/>
          <w:lang w:val="en-GB" w:eastAsia="zh-CN"/>
        </w:rPr>
        <w:t>et al</w:t>
      </w:r>
      <w:r w:rsidRPr="007F3471">
        <w:rPr>
          <w:rFonts w:ascii="Book Antiqua" w:hAnsi="Book Antiqua" w:cs="Helvetica"/>
          <w:color w:val="000000"/>
          <w:sz w:val="24"/>
          <w:szCs w:val="24"/>
          <w:vertAlign w:val="superscript"/>
          <w:lang w:val="en-GB" w:eastAsia="ar-SA"/>
        </w:rPr>
        <w:t>[10]</w:t>
      </w:r>
      <w:r w:rsidRPr="007F3471">
        <w:rPr>
          <w:rFonts w:ascii="Book Antiqua" w:hAnsi="Book Antiqua" w:cs="Helvetica"/>
          <w:color w:val="000000"/>
          <w:sz w:val="24"/>
          <w:szCs w:val="24"/>
          <w:lang w:val="en-GB" w:eastAsia="ar-SA"/>
        </w:rPr>
        <w:t>, which included only 4 high-quality randomized controll trials published between 2007 and 2012</w:t>
      </w:r>
      <w:r w:rsidRPr="007F3471">
        <w:rPr>
          <w:rFonts w:ascii="Book Antiqua" w:hAnsi="Book Antiqua" w:cs="Helvetica"/>
          <w:color w:val="000000"/>
          <w:sz w:val="24"/>
          <w:szCs w:val="24"/>
          <w:vertAlign w:val="superscript"/>
          <w:lang w:val="en-GB" w:eastAsia="ar-SA"/>
        </w:rPr>
        <w:t>[15,23,26,27]</w:t>
      </w:r>
      <w:r w:rsidRPr="007F3471">
        <w:rPr>
          <w:rFonts w:ascii="Book Antiqua" w:hAnsi="Book Antiqua" w:cs="Helvetica"/>
          <w:color w:val="000000"/>
          <w:sz w:val="24"/>
          <w:szCs w:val="24"/>
          <w:lang w:val="en-GB" w:eastAsia="ar-SA"/>
        </w:rPr>
        <w:t>, among them</w:t>
      </w:r>
      <w:r w:rsidRPr="007F3471">
        <w:rPr>
          <w:rFonts w:ascii="Book Antiqua" w:eastAsia="Times New Roman" w:hAnsi="Book Antiqua"/>
          <w:color w:val="000000"/>
          <w:kern w:val="2"/>
          <w:sz w:val="24"/>
          <w:szCs w:val="24"/>
          <w:lang w:val="en-GB" w:eastAsia="zh-CN"/>
        </w:rPr>
        <w:t xml:space="preserve"> </w:t>
      </w:r>
      <w:r w:rsidRPr="007F3471">
        <w:rPr>
          <w:rFonts w:ascii="Book Antiqua" w:hAnsi="Book Antiqua" w:cs="Helvetica"/>
          <w:color w:val="000000"/>
          <w:sz w:val="24"/>
          <w:szCs w:val="24"/>
          <w:lang w:val="en-GB" w:eastAsia="ar-SA"/>
        </w:rPr>
        <w:t xml:space="preserve">the study by Elmunzer </w:t>
      </w:r>
      <w:r w:rsidRPr="007F3471">
        <w:rPr>
          <w:rFonts w:ascii="Book Antiqua" w:hAnsi="Book Antiqua" w:cs="Helvetica"/>
          <w:i/>
          <w:color w:val="000000"/>
          <w:sz w:val="24"/>
          <w:szCs w:val="24"/>
          <w:lang w:val="en-GB" w:eastAsia="ar-SA"/>
        </w:rPr>
        <w:t>et al</w:t>
      </w:r>
      <w:r w:rsidRPr="007F3471">
        <w:rPr>
          <w:rFonts w:ascii="Book Antiqua" w:eastAsia="Times New Roman" w:hAnsi="Book Antiqua" w:cs="Helvetica"/>
          <w:color w:val="000000"/>
          <w:sz w:val="24"/>
          <w:szCs w:val="24"/>
          <w:vertAlign w:val="superscript"/>
          <w:lang w:val="en-GB" w:eastAsia="ar-SA"/>
        </w:rPr>
        <w:t>[23]</w:t>
      </w:r>
      <w:r w:rsidRPr="007F3471">
        <w:rPr>
          <w:rFonts w:ascii="Book Antiqua" w:hAnsi="Book Antiqua" w:cs="Helvetica"/>
          <w:color w:val="000000"/>
          <w:sz w:val="24"/>
          <w:szCs w:val="24"/>
          <w:lang w:val="en-GB" w:eastAsia="ar-SA"/>
        </w:rPr>
        <w:t>, which supported the effectiveness of indomethacin for the prevention of post-ERCP pancreatitis. One appreciable difference between our study population and that of the meta-analysis was that the mean ages of the patients</w:t>
      </w:r>
      <w:r w:rsidRPr="007F3471">
        <w:rPr>
          <w:rFonts w:ascii="Book Antiqua" w:hAnsi="Book Antiqua"/>
          <w:color w:val="000000"/>
          <w:sz w:val="24"/>
          <w:szCs w:val="24"/>
        </w:rPr>
        <w:t xml:space="preserve"> </w:t>
      </w:r>
      <w:r w:rsidRPr="007F3471">
        <w:rPr>
          <w:rFonts w:ascii="Book Antiqua" w:hAnsi="Book Antiqua" w:cs="Helvetica"/>
          <w:color w:val="000000"/>
          <w:sz w:val="24"/>
          <w:szCs w:val="24"/>
          <w:lang w:val="en-GB" w:eastAsia="ar-SA"/>
        </w:rPr>
        <w:t>(44.4 ± 13.5, 58.4 ± 17.1 and 55.37 ± 18.0 in the study groups, and 46.0 ± 13.1, 58.1 ± 16.8 and 51.1 ± 17.0 in the control groups) in 3 of the 4 publications involved in the meta-analysis were much lower than those in our study (65.66 ± 16.21</w:t>
      </w:r>
      <w:r w:rsidRPr="007F3471">
        <w:rPr>
          <w:rFonts w:ascii="Book Antiqua" w:hAnsi="Book Antiqua"/>
          <w:color w:val="000000"/>
          <w:sz w:val="24"/>
          <w:szCs w:val="24"/>
        </w:rPr>
        <w:t xml:space="preserve"> </w:t>
      </w:r>
      <w:r w:rsidRPr="007F3471">
        <w:rPr>
          <w:rFonts w:ascii="Book Antiqua" w:hAnsi="Book Antiqua" w:cs="Helvetica"/>
          <w:color w:val="000000"/>
          <w:sz w:val="24"/>
          <w:szCs w:val="24"/>
          <w:lang w:val="en-GB" w:eastAsia="ar-SA"/>
        </w:rPr>
        <w:t>in the indomethacin group, and 67.68 ± 15.56 in the control group), but it is unlikely that the different outcomes are explained solely by</w:t>
      </w:r>
      <w:r w:rsidRPr="007F3471">
        <w:rPr>
          <w:rFonts w:ascii="Book Antiqua" w:hAnsi="Book Antiqua"/>
          <w:color w:val="000000"/>
          <w:sz w:val="24"/>
          <w:szCs w:val="24"/>
        </w:rPr>
        <w:t xml:space="preserve"> </w:t>
      </w:r>
      <w:r w:rsidRPr="007F3471">
        <w:rPr>
          <w:rFonts w:ascii="Book Antiqua" w:hAnsi="Book Antiqua" w:cs="Helvetica"/>
          <w:color w:val="000000"/>
          <w:sz w:val="24"/>
          <w:szCs w:val="24"/>
          <w:lang w:val="en-GB" w:eastAsia="ar-SA"/>
        </w:rPr>
        <w:t>this difference. O</w:t>
      </w:r>
      <w:r w:rsidRPr="007F3471">
        <w:rPr>
          <w:rFonts w:ascii="Book Antiqua" w:eastAsia="Times New Roman" w:hAnsi="Book Antiqua"/>
          <w:color w:val="000000"/>
          <w:kern w:val="2"/>
          <w:sz w:val="24"/>
          <w:szCs w:val="24"/>
          <w:lang w:val="en-GB" w:eastAsia="zh-CN"/>
        </w:rPr>
        <w:t>ur study may have certain limitations as concerns to allocation concealment, while</w:t>
      </w:r>
      <w:r w:rsidRPr="007F3471">
        <w:rPr>
          <w:rFonts w:ascii="Book Antiqua" w:hAnsi="Book Antiqua" w:cs="Helvetica"/>
          <w:color w:val="000000"/>
          <w:sz w:val="24"/>
          <w:szCs w:val="24"/>
          <w:lang w:val="en-GB" w:eastAsia="ar-SA"/>
        </w:rPr>
        <w:t xml:space="preserve"> the studies involved in the meta-analysis are somewhat heterogeneous as concerns the frequency of particular risk factors (</w:t>
      </w:r>
      <w:r w:rsidRPr="007F3471">
        <w:rPr>
          <w:rFonts w:ascii="Book Antiqua" w:hAnsi="Book Antiqua" w:cs="Helvetica"/>
          <w:i/>
          <w:color w:val="000000"/>
          <w:sz w:val="24"/>
          <w:szCs w:val="24"/>
          <w:lang w:val="en-GB" w:eastAsia="ar-SA"/>
        </w:rPr>
        <w:t>e.g.,</w:t>
      </w:r>
      <w:r w:rsidRPr="007F3471">
        <w:rPr>
          <w:rFonts w:ascii="Book Antiqua" w:hAnsi="Book Antiqua" w:cs="Helvetica"/>
          <w:color w:val="000000"/>
          <w:sz w:val="24"/>
          <w:szCs w:val="24"/>
          <w:lang w:val="en-GB" w:eastAsia="ar-SA"/>
        </w:rPr>
        <w:t xml:space="preserve"> pancreatic duct injection), the use of a pancreatic stent and the timing of the administration of the suppository, which may influence the result.</w:t>
      </w:r>
      <w:r w:rsidRPr="007F3471">
        <w:rPr>
          <w:rFonts w:ascii="Book Antiqua" w:eastAsia="Times New Roman" w:hAnsi="Book Antiqua"/>
          <w:color w:val="000000"/>
          <w:kern w:val="2"/>
          <w:sz w:val="24"/>
          <w:szCs w:val="24"/>
          <w:lang w:val="en-GB" w:eastAsia="zh-CN"/>
        </w:rPr>
        <w:t xml:space="preserve"> </w:t>
      </w:r>
    </w:p>
    <w:p w:rsidR="00CB399F" w:rsidRPr="007F3471" w:rsidRDefault="00CB399F" w:rsidP="002908BC">
      <w:pPr>
        <w:widowControl w:val="0"/>
        <w:spacing w:line="360" w:lineRule="auto"/>
        <w:jc w:val="both"/>
        <w:rPr>
          <w:rFonts w:ascii="Book Antiqua" w:eastAsia="Times New Roman" w:hAnsi="Book Antiqua"/>
          <w:color w:val="000000"/>
          <w:kern w:val="2"/>
          <w:sz w:val="24"/>
          <w:szCs w:val="24"/>
          <w:lang w:val="en-GB" w:eastAsia="zh-CN"/>
        </w:rPr>
      </w:pPr>
      <w:r w:rsidRPr="007F3471">
        <w:rPr>
          <w:rFonts w:ascii="Book Antiqua" w:eastAsia="Times New Roman" w:hAnsi="Book Antiqua"/>
          <w:color w:val="000000"/>
          <w:kern w:val="2"/>
          <w:sz w:val="24"/>
          <w:szCs w:val="24"/>
          <w:lang w:val="en-GB" w:eastAsia="zh-CN"/>
        </w:rPr>
        <w:t xml:space="preserve">      Despite the ESGE guideline recommendation that indomethacin or diclofenac may be administered rectally either before or after the endoscopic procedure</w:t>
      </w:r>
      <w:r w:rsidRPr="007F3471">
        <w:rPr>
          <w:rFonts w:ascii="Book Antiqua" w:eastAsia="Times New Roman" w:hAnsi="Book Antiqua"/>
          <w:color w:val="000000"/>
          <w:kern w:val="2"/>
          <w:sz w:val="24"/>
          <w:szCs w:val="24"/>
          <w:vertAlign w:val="superscript"/>
          <w:lang w:val="en-GB" w:eastAsia="zh-CN"/>
        </w:rPr>
        <w:t>[21]</w:t>
      </w:r>
      <w:r w:rsidRPr="007F3471">
        <w:rPr>
          <w:rFonts w:ascii="Book Antiqua" w:eastAsia="Times New Roman" w:hAnsi="Book Antiqua"/>
          <w:color w:val="000000"/>
          <w:kern w:val="2"/>
          <w:sz w:val="24"/>
          <w:szCs w:val="24"/>
          <w:lang w:val="en-GB" w:eastAsia="zh-CN"/>
        </w:rPr>
        <w:t xml:space="preserve">, the time of the administration may theoretically also play a role in the prophylactic </w:t>
      </w:r>
      <w:r w:rsidRPr="007F3471">
        <w:rPr>
          <w:rFonts w:ascii="Book Antiqua" w:eastAsia="Times New Roman" w:hAnsi="Book Antiqua"/>
          <w:color w:val="000000"/>
          <w:kern w:val="2"/>
          <w:sz w:val="24"/>
          <w:szCs w:val="24"/>
          <w:lang w:val="en-GB" w:eastAsia="zh-CN"/>
        </w:rPr>
        <w:lastRenderedPageBreak/>
        <w:t>effectiveness. It appears relevant that protease inhibitors and agents that act by influencing the cytokine cascade proved effective in the treatment of experimental pancreatitis in animals, but did not influence the course of pancreatitis in humans. At the time of the therapeutic application in human patients, the cytokine cascade has already developed, whereas experimental pancreatitis is induced in animals only after or simultaneously with the administration of inhibitory agents. The peak plasma concentration of diclofenac or indomethacin is reached 30 min after their rectal administration</w:t>
      </w:r>
      <w:r w:rsidRPr="007F3471">
        <w:rPr>
          <w:rFonts w:ascii="Book Antiqua" w:eastAsia="Times New Roman" w:hAnsi="Book Antiqua"/>
          <w:color w:val="000000"/>
          <w:kern w:val="2"/>
          <w:sz w:val="24"/>
          <w:szCs w:val="24"/>
          <w:vertAlign w:val="superscript"/>
          <w:lang w:val="en-GB" w:eastAsia="zh-CN"/>
        </w:rPr>
        <w:t>[24]</w:t>
      </w:r>
      <w:r w:rsidRPr="007F3471">
        <w:rPr>
          <w:rFonts w:ascii="Book Antiqua" w:eastAsia="Times New Roman" w:hAnsi="Book Antiqua"/>
          <w:color w:val="000000"/>
          <w:kern w:val="2"/>
          <w:sz w:val="24"/>
          <w:szCs w:val="24"/>
          <w:lang w:val="en-GB" w:eastAsia="zh-CN"/>
        </w:rPr>
        <w:t>. Theoretically, therefore, rectal administration appears more reasonable before the ERCP investigation than after it. In our study, the patients received the suppository 10-15 min before the sedoanalgesic premedication for the ERCP. In a very recent study, when diclofenac in combination with somatostatin was given 30-60 min before the procedure, a significant decrease in the incidence of post-ERCP pancreatitis as compared with the control group</w:t>
      </w:r>
      <w:r w:rsidRPr="007F3471">
        <w:rPr>
          <w:rFonts w:ascii="Book Antiqua" w:eastAsia="Times New Roman" w:hAnsi="Book Antiqua"/>
          <w:color w:val="000000"/>
          <w:sz w:val="24"/>
          <w:szCs w:val="24"/>
          <w:lang w:val="en-GB"/>
        </w:rPr>
        <w:t xml:space="preserve"> </w:t>
      </w:r>
      <w:r w:rsidRPr="007F3471">
        <w:rPr>
          <w:rFonts w:ascii="Book Antiqua" w:eastAsia="Times New Roman" w:hAnsi="Book Antiqua"/>
          <w:color w:val="000000"/>
          <w:kern w:val="2"/>
          <w:sz w:val="24"/>
          <w:szCs w:val="24"/>
          <w:lang w:val="en-GB" w:eastAsia="zh-CN"/>
        </w:rPr>
        <w:t>was observed</w:t>
      </w:r>
      <w:r w:rsidRPr="007F3471">
        <w:rPr>
          <w:rFonts w:ascii="Book Antiqua" w:eastAsia="Times New Roman" w:hAnsi="Book Antiqua"/>
          <w:color w:val="000000"/>
          <w:kern w:val="2"/>
          <w:sz w:val="24"/>
          <w:szCs w:val="24"/>
          <w:vertAlign w:val="superscript"/>
          <w:lang w:val="en-GB" w:eastAsia="zh-CN"/>
        </w:rPr>
        <w:t>[25]</w:t>
      </w:r>
      <w:r w:rsidRPr="007F3471">
        <w:rPr>
          <w:rFonts w:ascii="Book Antiqua" w:eastAsia="Times New Roman" w:hAnsi="Book Antiqua"/>
          <w:color w:val="000000"/>
          <w:kern w:val="2"/>
          <w:sz w:val="24"/>
          <w:szCs w:val="24"/>
          <w:lang w:val="en-GB" w:eastAsia="zh-CN"/>
        </w:rPr>
        <w:t>. However, 5 previous studies which suggested the prophylactic effect of rectal NSAIDs did not uniformly support this theory because in 3 of them</w:t>
      </w:r>
      <w:r w:rsidRPr="007F3471">
        <w:rPr>
          <w:rFonts w:ascii="Book Antiqua" w:eastAsia="Times New Roman" w:hAnsi="Book Antiqua"/>
          <w:color w:val="000000"/>
          <w:kern w:val="2"/>
          <w:sz w:val="24"/>
          <w:szCs w:val="24"/>
          <w:vertAlign w:val="superscript"/>
          <w:lang w:val="en-GB" w:eastAsia="zh-CN"/>
        </w:rPr>
        <w:t>[11,26,27]</w:t>
      </w:r>
      <w:r w:rsidRPr="007F3471">
        <w:rPr>
          <w:rFonts w:ascii="Book Antiqua" w:eastAsia="Times New Roman" w:hAnsi="Book Antiqua"/>
          <w:color w:val="000000"/>
          <w:kern w:val="2"/>
          <w:sz w:val="24"/>
          <w:szCs w:val="24"/>
          <w:lang w:val="en-GB" w:eastAsia="zh-CN"/>
        </w:rPr>
        <w:t xml:space="preserve"> the suppository was administered before, while in 2 of them</w:t>
      </w:r>
      <w:r w:rsidRPr="007F3471">
        <w:rPr>
          <w:rFonts w:ascii="Book Antiqua" w:eastAsia="Times New Roman" w:hAnsi="Book Antiqua"/>
          <w:color w:val="000000"/>
          <w:kern w:val="2"/>
          <w:sz w:val="24"/>
          <w:szCs w:val="24"/>
          <w:vertAlign w:val="superscript"/>
          <w:lang w:val="en-GB" w:eastAsia="zh-CN"/>
        </w:rPr>
        <w:t>[28,29]</w:t>
      </w:r>
      <w:r w:rsidRPr="007F3471">
        <w:rPr>
          <w:rFonts w:ascii="Book Antiqua" w:eastAsia="Times New Roman" w:hAnsi="Book Antiqua"/>
          <w:color w:val="000000"/>
          <w:kern w:val="2"/>
          <w:sz w:val="24"/>
          <w:szCs w:val="24"/>
          <w:lang w:val="en-GB" w:eastAsia="zh-CN"/>
        </w:rPr>
        <w:t xml:space="preserve"> it was given after the investigation.</w:t>
      </w:r>
    </w:p>
    <w:p w:rsidR="00CB399F" w:rsidRPr="007F3471" w:rsidRDefault="00CB399F" w:rsidP="002908BC">
      <w:pPr>
        <w:widowControl w:val="0"/>
        <w:spacing w:line="360" w:lineRule="auto"/>
        <w:jc w:val="both"/>
        <w:rPr>
          <w:rFonts w:ascii="Book Antiqua" w:eastAsia="Times New Roman" w:hAnsi="Book Antiqua"/>
          <w:color w:val="000000"/>
          <w:kern w:val="2"/>
          <w:sz w:val="24"/>
          <w:szCs w:val="24"/>
          <w:lang w:val="en-GB" w:eastAsia="zh-CN"/>
        </w:rPr>
      </w:pPr>
      <w:r w:rsidRPr="007F3471">
        <w:rPr>
          <w:rFonts w:ascii="Book Antiqua" w:eastAsia="Times New Roman" w:hAnsi="Book Antiqua"/>
          <w:color w:val="000000"/>
          <w:kern w:val="2"/>
          <w:sz w:val="24"/>
          <w:szCs w:val="24"/>
          <w:lang w:val="en-GB" w:eastAsia="zh-CN"/>
        </w:rPr>
        <w:t xml:space="preserve">      The incidence of post-ERCP pancreatitis is strongly influenced by procedure-related risk factors, such as the expertise of the investigator, the number of cannulation attempts and the degree of filling of the pancreatic duct with contrast material, and also by the therapeutic procedures, in particular precut sphincterotomy and balloon dilatation of the sphincter. The indication of ERCP in the overwhelming majority of the cases is therapeutic intervention. In our study, EST was performed in 493 (74.1%) of 665 ERCPs. However, these figures do not represent the real proportion of the therapeutic interventions because previous biliary pancreatitis and sphincterotomy were regarded as exclusion criteria. The literature data indicate that a younger age, female gender, pancreatitis in the history, and a non-dilated common bile duct, with special regard to a sphincter of Oddi dysfunction are considered to be patient-related risk factors of post-ERCP pancreatitis</w:t>
      </w:r>
      <w:r w:rsidRPr="007F3471">
        <w:rPr>
          <w:rFonts w:ascii="Book Antiqua" w:eastAsia="Times New Roman" w:hAnsi="Book Antiqua"/>
          <w:color w:val="000000"/>
          <w:kern w:val="2"/>
          <w:sz w:val="24"/>
          <w:szCs w:val="24"/>
          <w:vertAlign w:val="superscript"/>
          <w:lang w:val="en-GB" w:eastAsia="zh-CN"/>
        </w:rPr>
        <w:t>[1,2,21]</w:t>
      </w:r>
      <w:r w:rsidRPr="007F3471">
        <w:rPr>
          <w:rFonts w:ascii="Book Antiqua" w:eastAsia="Times New Roman" w:hAnsi="Book Antiqua"/>
          <w:color w:val="000000"/>
          <w:kern w:val="2"/>
          <w:sz w:val="24"/>
          <w:szCs w:val="24"/>
          <w:lang w:val="en-GB" w:eastAsia="zh-CN"/>
        </w:rPr>
        <w:t xml:space="preserve">. Recent studies have suggested that obesity may serve as a prognostic indicator of a poor outcome in non-ERCP-induced acute pancreatitis. However, neither in our trial nor in a retrospective, multicentre study did obesity confer an increased risk of ERCP-induced </w:t>
      </w:r>
      <w:r w:rsidRPr="007F3471">
        <w:rPr>
          <w:rFonts w:ascii="Book Antiqua" w:eastAsia="Times New Roman" w:hAnsi="Book Antiqua"/>
          <w:color w:val="000000"/>
          <w:kern w:val="2"/>
          <w:sz w:val="24"/>
          <w:szCs w:val="24"/>
          <w:lang w:val="en-GB" w:eastAsia="zh-CN"/>
        </w:rPr>
        <w:lastRenderedPageBreak/>
        <w:t>pancreatitis</w:t>
      </w:r>
      <w:r w:rsidRPr="007F3471">
        <w:rPr>
          <w:rFonts w:ascii="Book Antiqua" w:eastAsia="Times New Roman" w:hAnsi="Book Antiqua"/>
          <w:color w:val="000000"/>
          <w:kern w:val="2"/>
          <w:sz w:val="24"/>
          <w:szCs w:val="24"/>
          <w:vertAlign w:val="superscript"/>
          <w:lang w:val="en-GB" w:eastAsia="zh-CN"/>
        </w:rPr>
        <w:t>[30]</w:t>
      </w:r>
      <w:r w:rsidRPr="007F3471">
        <w:rPr>
          <w:rFonts w:ascii="Book Antiqua" w:eastAsia="Times New Roman" w:hAnsi="Book Antiqua"/>
          <w:color w:val="000000"/>
          <w:kern w:val="2"/>
          <w:sz w:val="24"/>
          <w:szCs w:val="24"/>
          <w:lang w:val="en-GB" w:eastAsia="zh-CN"/>
        </w:rPr>
        <w:t xml:space="preserve">. In the subgroup analyses involving the patient- and procedure-related risk factors in our study, indomethacin did not prove to be effective in preventing post-ERCP pancreatitis. Although, differences in the study populations as a result of the randomisation may have influenced the outcome, the distributions of the risk factors in the two groups of patients did not differ significantly in our study.         </w:t>
      </w:r>
    </w:p>
    <w:p w:rsidR="00CB399F" w:rsidRPr="007F3471" w:rsidRDefault="00CB399F" w:rsidP="002908BC">
      <w:pPr>
        <w:widowControl w:val="0"/>
        <w:spacing w:line="360" w:lineRule="auto"/>
        <w:jc w:val="both"/>
        <w:rPr>
          <w:rFonts w:ascii="Book Antiqua" w:eastAsia="Times New Roman" w:hAnsi="Book Antiqua"/>
          <w:color w:val="000000"/>
          <w:sz w:val="24"/>
          <w:szCs w:val="24"/>
          <w:lang w:val="en-GB"/>
        </w:rPr>
      </w:pPr>
      <w:r w:rsidRPr="007F3471">
        <w:rPr>
          <w:rFonts w:ascii="Book Antiqua" w:eastAsia="Times New Roman" w:hAnsi="Book Antiqua"/>
          <w:color w:val="000000"/>
          <w:sz w:val="24"/>
          <w:szCs w:val="24"/>
          <w:lang w:val="en-GB"/>
        </w:rPr>
        <w:t xml:space="preserve"> In summary</w:t>
      </w:r>
      <w:r w:rsidRPr="007F3471">
        <w:rPr>
          <w:rFonts w:ascii="Book Antiqua" w:hAnsi="Book Antiqua"/>
          <w:color w:val="000000"/>
          <w:sz w:val="24"/>
          <w:szCs w:val="24"/>
          <w:lang w:val="en-GB" w:eastAsia="zh-CN"/>
        </w:rPr>
        <w:t xml:space="preserve">, </w:t>
      </w:r>
      <w:r w:rsidRPr="007F3471">
        <w:rPr>
          <w:rFonts w:ascii="Book Antiqua" w:eastAsia="Times New Roman" w:hAnsi="Book Antiqua"/>
          <w:color w:val="000000"/>
          <w:sz w:val="24"/>
          <w:szCs w:val="24"/>
          <w:lang w:val="en-GB"/>
        </w:rPr>
        <w:t xml:space="preserve">indomethacin administered rectally in a dose of 100 mg 10-15 min before the premedication for the ERCP procedure did not prove effective in preventing post-ERCP pancreatitis in our multicentre prospective randomised study.  </w:t>
      </w:r>
    </w:p>
    <w:p w:rsidR="00CB399F" w:rsidRPr="007F3471" w:rsidRDefault="00CB399F" w:rsidP="002908BC">
      <w:pPr>
        <w:widowControl w:val="0"/>
        <w:spacing w:line="360" w:lineRule="auto"/>
        <w:jc w:val="both"/>
        <w:rPr>
          <w:rFonts w:ascii="Book Antiqua" w:eastAsia="Times New Roman" w:hAnsi="Book Antiqua"/>
          <w:color w:val="000000"/>
          <w:sz w:val="24"/>
          <w:szCs w:val="24"/>
          <w:lang w:val="en-GB"/>
        </w:rPr>
      </w:pPr>
      <w:r w:rsidRPr="007F3471">
        <w:rPr>
          <w:rFonts w:ascii="Book Antiqua" w:eastAsia="Times New Roman" w:hAnsi="Book Antiqua"/>
          <w:color w:val="000000"/>
          <w:sz w:val="24"/>
          <w:szCs w:val="24"/>
          <w:lang w:val="en-GB"/>
        </w:rPr>
        <w:t xml:space="preserve"> </w:t>
      </w:r>
    </w:p>
    <w:p w:rsidR="00CB399F" w:rsidRPr="007F3471" w:rsidRDefault="00CB399F" w:rsidP="002908BC">
      <w:pPr>
        <w:autoSpaceDE w:val="0"/>
        <w:autoSpaceDN w:val="0"/>
        <w:spacing w:line="360" w:lineRule="auto"/>
        <w:jc w:val="both"/>
        <w:outlineLvl w:val="0"/>
        <w:rPr>
          <w:rFonts w:ascii="Book Antiqua" w:hAnsi="Book Antiqua"/>
          <w:b/>
          <w:bCs/>
          <w:color w:val="000000"/>
          <w:sz w:val="24"/>
          <w:szCs w:val="24"/>
          <w:lang w:val="en-US"/>
        </w:rPr>
      </w:pPr>
      <w:r w:rsidRPr="007F3471">
        <w:rPr>
          <w:rFonts w:ascii="Book Antiqua" w:hAnsi="Book Antiqua"/>
          <w:b/>
          <w:bCs/>
          <w:color w:val="000000"/>
          <w:sz w:val="24"/>
          <w:szCs w:val="24"/>
          <w:lang w:val="en-US"/>
        </w:rPr>
        <w:t>COMMENTS</w:t>
      </w:r>
    </w:p>
    <w:p w:rsidR="00CB399F" w:rsidRPr="007F3471" w:rsidRDefault="00CB399F" w:rsidP="002908BC">
      <w:pPr>
        <w:spacing w:line="360" w:lineRule="auto"/>
        <w:jc w:val="both"/>
        <w:outlineLvl w:val="0"/>
        <w:rPr>
          <w:rFonts w:ascii="Book Antiqua" w:hAnsi="Book Antiqua"/>
          <w:b/>
          <w:bCs/>
          <w:i/>
          <w:color w:val="000000"/>
          <w:sz w:val="24"/>
          <w:szCs w:val="24"/>
          <w:lang w:val="en-US"/>
        </w:rPr>
      </w:pPr>
      <w:r w:rsidRPr="007F3471">
        <w:rPr>
          <w:rFonts w:ascii="Book Antiqua" w:hAnsi="Book Antiqua"/>
          <w:b/>
          <w:bCs/>
          <w:i/>
          <w:color w:val="000000"/>
          <w:sz w:val="24"/>
          <w:szCs w:val="24"/>
          <w:lang w:val="en-US"/>
        </w:rPr>
        <w:t>Background</w:t>
      </w:r>
    </w:p>
    <w:p w:rsidR="00CB399F" w:rsidRPr="007F3471" w:rsidRDefault="00CB399F" w:rsidP="002908BC">
      <w:pPr>
        <w:spacing w:line="360" w:lineRule="auto"/>
        <w:jc w:val="both"/>
        <w:rPr>
          <w:rFonts w:ascii="Book Antiqua" w:hAnsi="Book Antiqua"/>
          <w:color w:val="000000"/>
          <w:sz w:val="24"/>
          <w:szCs w:val="24"/>
          <w:lang w:val="en-US"/>
        </w:rPr>
      </w:pPr>
      <w:r w:rsidRPr="007F3471">
        <w:rPr>
          <w:rFonts w:ascii="Book Antiqua" w:hAnsi="Book Antiqua"/>
          <w:color w:val="000000"/>
          <w:sz w:val="24"/>
          <w:szCs w:val="24"/>
          <w:lang w:val="en-US"/>
        </w:rPr>
        <w:t xml:space="preserve">Acute pancreatitis is the most common and potentially fatal complication of </w:t>
      </w:r>
      <w:r w:rsidRPr="007F3471">
        <w:rPr>
          <w:rFonts w:ascii="Book Antiqua" w:eastAsia="Times New Roman" w:hAnsi="Book Antiqua" w:cs="Helvetica"/>
          <w:color w:val="000000"/>
          <w:sz w:val="24"/>
          <w:szCs w:val="24"/>
          <w:lang w:val="en-GB" w:eastAsia="ar-SA"/>
        </w:rPr>
        <w:t>endoscopic retrograde cholangiopancreatography</w:t>
      </w:r>
      <w:r w:rsidRPr="007F3471">
        <w:rPr>
          <w:rFonts w:ascii="Book Antiqua" w:eastAsia="Times New Roman" w:hAnsi="Book Antiqua"/>
          <w:color w:val="000000"/>
          <w:sz w:val="24"/>
          <w:szCs w:val="24"/>
          <w:lang w:val="en-GB"/>
        </w:rPr>
        <w:t xml:space="preserve"> </w:t>
      </w:r>
      <w:r w:rsidRPr="007F3471">
        <w:rPr>
          <w:rFonts w:ascii="Book Antiqua" w:hAnsi="Book Antiqua"/>
          <w:color w:val="000000"/>
          <w:sz w:val="24"/>
          <w:szCs w:val="24"/>
          <w:lang w:val="en-GB" w:eastAsia="zh-CN"/>
        </w:rPr>
        <w:t>(</w:t>
      </w:r>
      <w:r w:rsidRPr="007F3471">
        <w:rPr>
          <w:rFonts w:ascii="Book Antiqua" w:eastAsia="Times New Roman" w:hAnsi="Book Antiqua"/>
          <w:color w:val="000000"/>
          <w:sz w:val="24"/>
          <w:szCs w:val="24"/>
          <w:lang w:val="en-GB"/>
        </w:rPr>
        <w:t>ERCP</w:t>
      </w:r>
      <w:r w:rsidRPr="007F3471">
        <w:rPr>
          <w:rFonts w:ascii="Book Antiqua" w:hAnsi="Book Antiqua"/>
          <w:color w:val="000000"/>
          <w:sz w:val="24"/>
          <w:szCs w:val="24"/>
          <w:lang w:val="en-GB" w:eastAsia="zh-CN"/>
        </w:rPr>
        <w:t>)</w:t>
      </w:r>
      <w:r w:rsidRPr="007F3471">
        <w:rPr>
          <w:rFonts w:ascii="Book Antiqua" w:hAnsi="Book Antiqua"/>
          <w:color w:val="000000"/>
          <w:sz w:val="24"/>
          <w:szCs w:val="24"/>
          <w:lang w:val="en-US"/>
        </w:rPr>
        <w:t xml:space="preserve">. Non-steroidal anti-inflammatory drugs have been suggested to be effective in some prospective controlled trials, but the results are inconclusive. </w:t>
      </w:r>
    </w:p>
    <w:p w:rsidR="00CB399F" w:rsidRPr="007F3471" w:rsidRDefault="00CB399F" w:rsidP="002908BC">
      <w:pPr>
        <w:spacing w:line="360" w:lineRule="auto"/>
        <w:jc w:val="both"/>
        <w:rPr>
          <w:rFonts w:ascii="Book Antiqua" w:hAnsi="Book Antiqua"/>
          <w:color w:val="000000"/>
          <w:sz w:val="24"/>
          <w:szCs w:val="24"/>
          <w:lang w:val="en-US" w:eastAsia="zh-CN"/>
        </w:rPr>
      </w:pPr>
    </w:p>
    <w:p w:rsidR="00CB399F" w:rsidRPr="007F3471" w:rsidRDefault="00CB399F" w:rsidP="002908BC">
      <w:pPr>
        <w:spacing w:line="360" w:lineRule="auto"/>
        <w:jc w:val="both"/>
        <w:outlineLvl w:val="0"/>
        <w:rPr>
          <w:rFonts w:ascii="Book Antiqua" w:hAnsi="Book Antiqua"/>
          <w:b/>
          <w:bCs/>
          <w:i/>
          <w:color w:val="000000"/>
          <w:sz w:val="24"/>
          <w:szCs w:val="24"/>
          <w:lang w:val="en-US"/>
        </w:rPr>
      </w:pPr>
      <w:r w:rsidRPr="007F3471">
        <w:rPr>
          <w:rFonts w:ascii="Book Antiqua" w:hAnsi="Book Antiqua"/>
          <w:b/>
          <w:bCs/>
          <w:i/>
          <w:color w:val="000000"/>
          <w:sz w:val="24"/>
          <w:szCs w:val="24"/>
          <w:lang w:val="en-US"/>
        </w:rPr>
        <w:t>Research frontiers</w:t>
      </w:r>
    </w:p>
    <w:p w:rsidR="00CB399F" w:rsidRPr="007F3471" w:rsidRDefault="00CB399F" w:rsidP="002908BC">
      <w:pPr>
        <w:spacing w:line="360" w:lineRule="auto"/>
        <w:jc w:val="both"/>
        <w:rPr>
          <w:rFonts w:ascii="Book Antiqua" w:hAnsi="Book Antiqua"/>
          <w:color w:val="000000"/>
          <w:sz w:val="24"/>
          <w:szCs w:val="24"/>
          <w:lang w:val="en-GB" w:eastAsia="zh-CN"/>
        </w:rPr>
      </w:pPr>
      <w:r w:rsidRPr="007F3471">
        <w:rPr>
          <w:rFonts w:ascii="Book Antiqua" w:hAnsi="Book Antiqua"/>
          <w:color w:val="000000"/>
          <w:sz w:val="24"/>
          <w:szCs w:val="24"/>
          <w:lang w:val="en-GB" w:eastAsia="zh-CN"/>
        </w:rPr>
        <w:t xml:space="preserve">A number of pharmacological agents have been tested experimentally and in clinical trials for their effectiveness in preventing ERCP-induced pancreatitis. However, the majority of them proved to be ineffective or the results obtained were inconclusive. </w:t>
      </w:r>
    </w:p>
    <w:p w:rsidR="00CB399F" w:rsidRPr="007F3471" w:rsidRDefault="00CB399F" w:rsidP="002908BC">
      <w:pPr>
        <w:spacing w:line="360" w:lineRule="auto"/>
        <w:jc w:val="both"/>
        <w:rPr>
          <w:rFonts w:ascii="Book Antiqua" w:hAnsi="Book Antiqua"/>
          <w:color w:val="000000"/>
          <w:sz w:val="24"/>
          <w:szCs w:val="24"/>
          <w:lang w:val="en-US" w:eastAsia="zh-CN"/>
        </w:rPr>
      </w:pPr>
    </w:p>
    <w:p w:rsidR="00CB399F" w:rsidRPr="007F3471" w:rsidRDefault="00CB399F" w:rsidP="002908BC">
      <w:pPr>
        <w:spacing w:line="360" w:lineRule="auto"/>
        <w:jc w:val="both"/>
        <w:outlineLvl w:val="0"/>
        <w:rPr>
          <w:rFonts w:ascii="Book Antiqua" w:hAnsi="Book Antiqua"/>
          <w:i/>
          <w:color w:val="000000"/>
          <w:sz w:val="24"/>
          <w:szCs w:val="24"/>
          <w:lang w:val="en-US"/>
        </w:rPr>
      </w:pPr>
      <w:r w:rsidRPr="007F3471">
        <w:rPr>
          <w:rFonts w:ascii="Book Antiqua" w:hAnsi="Book Antiqua"/>
          <w:b/>
          <w:bCs/>
          <w:i/>
          <w:color w:val="000000"/>
          <w:sz w:val="24"/>
          <w:szCs w:val="24"/>
          <w:lang w:val="en-US"/>
        </w:rPr>
        <w:t>Innovations and breakthroughs</w:t>
      </w:r>
    </w:p>
    <w:p w:rsidR="00CB399F" w:rsidRPr="007F3471" w:rsidRDefault="00CB399F" w:rsidP="002908BC">
      <w:pPr>
        <w:spacing w:line="360" w:lineRule="auto"/>
        <w:jc w:val="both"/>
        <w:rPr>
          <w:rFonts w:ascii="Book Antiqua" w:eastAsia="Times New Roman" w:hAnsi="Book Antiqua"/>
          <w:color w:val="000000"/>
          <w:sz w:val="24"/>
          <w:szCs w:val="24"/>
          <w:lang w:val="en-GB"/>
        </w:rPr>
      </w:pPr>
      <w:r w:rsidRPr="007F3471">
        <w:rPr>
          <w:rFonts w:ascii="Book Antiqua" w:hAnsi="Book Antiqua"/>
          <w:color w:val="000000"/>
          <w:sz w:val="24"/>
          <w:szCs w:val="24"/>
          <w:lang w:val="en-GB" w:eastAsia="zh-CN"/>
        </w:rPr>
        <w:t>Their</w:t>
      </w:r>
      <w:r w:rsidRPr="007F3471">
        <w:rPr>
          <w:rFonts w:ascii="Book Antiqua" w:eastAsia="Times New Roman" w:hAnsi="Book Antiqua"/>
          <w:color w:val="000000"/>
          <w:sz w:val="24"/>
          <w:szCs w:val="24"/>
          <w:lang w:val="en-GB"/>
        </w:rPr>
        <w:t xml:space="preserve"> multicentre prospective randomised study has demonstrated that indomethacin administered rectally in a dose of 100 mg 10-15 min before the premedication for the ERCP procedure did not prove effective in preventing post-ERCP pancreatitis.  </w:t>
      </w:r>
    </w:p>
    <w:p w:rsidR="00CB399F" w:rsidRPr="007F3471" w:rsidRDefault="00CB399F" w:rsidP="002908BC">
      <w:pPr>
        <w:spacing w:line="360" w:lineRule="auto"/>
        <w:jc w:val="both"/>
        <w:rPr>
          <w:rFonts w:ascii="Book Antiqua" w:hAnsi="Book Antiqua"/>
          <w:color w:val="000000"/>
          <w:sz w:val="24"/>
          <w:szCs w:val="24"/>
          <w:lang w:val="en-US" w:eastAsia="zh-CN"/>
        </w:rPr>
      </w:pPr>
    </w:p>
    <w:p w:rsidR="00CB399F" w:rsidRPr="007F3471" w:rsidRDefault="00CB399F" w:rsidP="002908BC">
      <w:pPr>
        <w:spacing w:line="360" w:lineRule="auto"/>
        <w:jc w:val="both"/>
        <w:outlineLvl w:val="0"/>
        <w:rPr>
          <w:rFonts w:ascii="Book Antiqua" w:hAnsi="Book Antiqua"/>
          <w:b/>
          <w:bCs/>
          <w:i/>
          <w:color w:val="000000"/>
          <w:sz w:val="24"/>
          <w:szCs w:val="24"/>
          <w:lang w:val="en-US"/>
        </w:rPr>
      </w:pPr>
      <w:r w:rsidRPr="007F3471">
        <w:rPr>
          <w:rFonts w:ascii="Book Antiqua" w:hAnsi="Book Antiqua"/>
          <w:b/>
          <w:bCs/>
          <w:i/>
          <w:color w:val="000000"/>
          <w:sz w:val="24"/>
          <w:szCs w:val="24"/>
          <w:lang w:val="en-US"/>
        </w:rPr>
        <w:t xml:space="preserve">Applications </w:t>
      </w:r>
    </w:p>
    <w:p w:rsidR="00CB399F" w:rsidRPr="007F3471" w:rsidRDefault="00CB399F" w:rsidP="002908BC">
      <w:pPr>
        <w:spacing w:line="360" w:lineRule="auto"/>
        <w:jc w:val="both"/>
        <w:outlineLvl w:val="0"/>
        <w:rPr>
          <w:rFonts w:ascii="Book Antiqua" w:hAnsi="Book Antiqua"/>
          <w:bCs/>
          <w:color w:val="000000"/>
          <w:sz w:val="24"/>
          <w:szCs w:val="24"/>
          <w:lang w:val="en-US"/>
        </w:rPr>
      </w:pPr>
      <w:r w:rsidRPr="007F3471">
        <w:rPr>
          <w:rFonts w:ascii="Book Antiqua" w:hAnsi="Book Antiqua"/>
          <w:bCs/>
          <w:color w:val="000000"/>
          <w:sz w:val="24"/>
          <w:szCs w:val="24"/>
          <w:lang w:val="en-US"/>
        </w:rPr>
        <w:t xml:space="preserve">This study provides important data demonstrating that the rectal application of </w:t>
      </w:r>
      <w:r w:rsidRPr="007F3471">
        <w:rPr>
          <w:rFonts w:ascii="Book Antiqua" w:eastAsia="Times New Roman" w:hAnsi="Book Antiqua"/>
          <w:color w:val="000000"/>
          <w:sz w:val="24"/>
          <w:szCs w:val="24"/>
          <w:lang w:val="en-GB"/>
        </w:rPr>
        <w:t>indomethacin is not effective in preventing post-ERCP pancreatitis in average-risk patients.</w:t>
      </w:r>
    </w:p>
    <w:p w:rsidR="00CB399F" w:rsidRPr="007F3471" w:rsidRDefault="00CB399F" w:rsidP="002908BC">
      <w:pPr>
        <w:widowControl w:val="0"/>
        <w:spacing w:line="360" w:lineRule="auto"/>
        <w:jc w:val="both"/>
        <w:rPr>
          <w:rFonts w:ascii="Book Antiqua" w:eastAsia="Times New Roman" w:hAnsi="Book Antiqua"/>
          <w:color w:val="000000"/>
          <w:sz w:val="24"/>
          <w:szCs w:val="24"/>
          <w:lang w:val="en-GB"/>
        </w:rPr>
      </w:pPr>
    </w:p>
    <w:p w:rsidR="00CB399F" w:rsidRPr="007F3471" w:rsidRDefault="00CB399F" w:rsidP="002908BC">
      <w:pPr>
        <w:widowControl w:val="0"/>
        <w:spacing w:line="360" w:lineRule="auto"/>
        <w:jc w:val="both"/>
        <w:rPr>
          <w:rFonts w:ascii="Book Antiqua" w:eastAsia="Times New Roman" w:hAnsi="Book Antiqua"/>
          <w:b/>
          <w:bCs/>
          <w:i/>
          <w:color w:val="000000"/>
          <w:sz w:val="24"/>
          <w:szCs w:val="24"/>
          <w:lang w:val="en-US"/>
        </w:rPr>
      </w:pPr>
      <w:r w:rsidRPr="007F3471">
        <w:rPr>
          <w:rFonts w:ascii="Book Antiqua" w:eastAsia="Times New Roman" w:hAnsi="Book Antiqua"/>
          <w:b/>
          <w:bCs/>
          <w:i/>
          <w:color w:val="000000"/>
          <w:sz w:val="24"/>
          <w:szCs w:val="24"/>
          <w:lang w:val="en-US"/>
        </w:rPr>
        <w:t>Terminology</w:t>
      </w:r>
    </w:p>
    <w:p w:rsidR="00CB399F" w:rsidRPr="007F3471" w:rsidRDefault="00CB399F" w:rsidP="002908BC">
      <w:pPr>
        <w:widowControl w:val="0"/>
        <w:spacing w:line="360" w:lineRule="auto"/>
        <w:jc w:val="both"/>
        <w:rPr>
          <w:rFonts w:ascii="Book Antiqua" w:hAnsi="Book Antiqua"/>
          <w:color w:val="000000"/>
          <w:sz w:val="24"/>
          <w:szCs w:val="24"/>
          <w:lang w:val="en-GB" w:eastAsia="zh-CN"/>
        </w:rPr>
      </w:pPr>
      <w:r w:rsidRPr="007F3471">
        <w:rPr>
          <w:rFonts w:ascii="Book Antiqua" w:eastAsia="Times New Roman" w:hAnsi="Book Antiqua"/>
          <w:color w:val="000000"/>
          <w:sz w:val="24"/>
          <w:szCs w:val="24"/>
          <w:lang w:val="en-GB"/>
        </w:rPr>
        <w:t>ERCP</w:t>
      </w:r>
      <w:r w:rsidRPr="007F3471">
        <w:rPr>
          <w:rFonts w:ascii="Book Antiqua" w:hAnsi="Book Antiqua"/>
          <w:color w:val="000000"/>
          <w:sz w:val="24"/>
          <w:szCs w:val="24"/>
          <w:lang w:val="en-GB" w:eastAsia="zh-CN"/>
        </w:rPr>
        <w:t xml:space="preserve"> </w:t>
      </w:r>
      <w:r w:rsidRPr="007F3471">
        <w:rPr>
          <w:rFonts w:ascii="Book Antiqua" w:eastAsia="Times New Roman" w:hAnsi="Book Antiqua"/>
          <w:color w:val="000000"/>
          <w:sz w:val="24"/>
          <w:szCs w:val="24"/>
          <w:lang w:val="en-GB"/>
        </w:rPr>
        <w:t>is a gastrointestinal endoscopic procedure, whith a considerable risk of complications. Indomethacin is a non-steroidal anti-inflammatory drug with analgesic, antipyretic and anti-inflammatory effects.</w:t>
      </w:r>
    </w:p>
    <w:p w:rsidR="00CB399F" w:rsidRPr="007F3471" w:rsidRDefault="00CB399F" w:rsidP="002908BC">
      <w:pPr>
        <w:widowControl w:val="0"/>
        <w:spacing w:line="360" w:lineRule="auto"/>
        <w:jc w:val="both"/>
        <w:rPr>
          <w:rFonts w:ascii="Book Antiqua" w:hAnsi="Book Antiqua"/>
          <w:color w:val="000000"/>
          <w:sz w:val="24"/>
          <w:szCs w:val="24"/>
          <w:lang w:val="en-GB" w:eastAsia="zh-CN"/>
        </w:rPr>
      </w:pPr>
    </w:p>
    <w:p w:rsidR="00CB399F" w:rsidRPr="007F3471" w:rsidRDefault="00CB399F" w:rsidP="002908BC">
      <w:pPr>
        <w:widowControl w:val="0"/>
        <w:spacing w:line="360" w:lineRule="auto"/>
        <w:jc w:val="both"/>
        <w:rPr>
          <w:rFonts w:ascii="Book Antiqua" w:hAnsi="Book Antiqua"/>
          <w:b/>
          <w:i/>
          <w:color w:val="000000"/>
          <w:sz w:val="24"/>
          <w:szCs w:val="24"/>
          <w:lang w:val="en-GB" w:eastAsia="zh-CN"/>
        </w:rPr>
      </w:pPr>
      <w:r w:rsidRPr="007F3471">
        <w:rPr>
          <w:rFonts w:ascii="Book Antiqua" w:hAnsi="Book Antiqua"/>
          <w:b/>
          <w:i/>
          <w:color w:val="000000"/>
          <w:sz w:val="24"/>
          <w:szCs w:val="24"/>
          <w:lang w:val="en-GB" w:eastAsia="zh-CN"/>
        </w:rPr>
        <w:t>Peer review</w:t>
      </w:r>
    </w:p>
    <w:p w:rsidR="00CB399F" w:rsidRPr="007F3471" w:rsidRDefault="00CB399F" w:rsidP="002908BC">
      <w:pPr>
        <w:widowControl w:val="0"/>
        <w:spacing w:line="360" w:lineRule="auto"/>
        <w:jc w:val="both"/>
        <w:rPr>
          <w:rFonts w:ascii="Book Antiqua" w:hAnsi="Book Antiqua"/>
          <w:color w:val="000000"/>
          <w:sz w:val="24"/>
          <w:szCs w:val="24"/>
          <w:lang w:val="en-GB" w:eastAsia="zh-CN"/>
        </w:rPr>
      </w:pPr>
      <w:r w:rsidRPr="007F3471">
        <w:rPr>
          <w:rFonts w:ascii="Book Antiqua" w:hAnsi="Book Antiqua"/>
          <w:color w:val="000000"/>
          <w:sz w:val="24"/>
          <w:szCs w:val="24"/>
          <w:lang w:val="en-GB" w:eastAsia="zh-CN"/>
        </w:rPr>
        <w:t>This very interesting manuscript contributes new information to the literature regarding the use of rectal Indomethacin for prevention of post-ERCP pancreatitis. The results of this manuscript contradict previous studies in the literature.</w:t>
      </w:r>
    </w:p>
    <w:p w:rsidR="00CB399F" w:rsidRPr="007F3471" w:rsidRDefault="00CB399F" w:rsidP="002908BC">
      <w:pPr>
        <w:widowControl w:val="0"/>
        <w:spacing w:line="360" w:lineRule="auto"/>
        <w:jc w:val="both"/>
        <w:rPr>
          <w:rFonts w:ascii="Book Antiqua" w:hAnsi="Book Antiqua"/>
          <w:color w:val="000000"/>
          <w:sz w:val="24"/>
          <w:szCs w:val="24"/>
          <w:lang w:val="en-GB" w:eastAsia="zh-CN"/>
        </w:rPr>
      </w:pPr>
    </w:p>
    <w:p w:rsidR="00CB399F" w:rsidRPr="007F3471" w:rsidRDefault="00CB399F" w:rsidP="002908BC">
      <w:pPr>
        <w:widowControl w:val="0"/>
        <w:spacing w:line="360" w:lineRule="auto"/>
        <w:jc w:val="both"/>
        <w:rPr>
          <w:rFonts w:ascii="Book Antiqua" w:hAnsi="Book Antiqua"/>
          <w:b/>
          <w:color w:val="000000"/>
          <w:kern w:val="2"/>
          <w:sz w:val="24"/>
          <w:szCs w:val="24"/>
          <w:lang w:val="en-GB" w:eastAsia="zh-CN"/>
        </w:rPr>
      </w:pPr>
      <w:r w:rsidRPr="007F3471">
        <w:rPr>
          <w:rFonts w:ascii="Book Antiqua" w:eastAsia="Times New Roman" w:hAnsi="Book Antiqua"/>
          <w:b/>
          <w:color w:val="000000"/>
          <w:kern w:val="2"/>
          <w:sz w:val="24"/>
          <w:szCs w:val="24"/>
          <w:lang w:val="en-GB" w:eastAsia="zh-CN"/>
        </w:rPr>
        <w:t>REFERENCES</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1 </w:t>
      </w:r>
      <w:r w:rsidRPr="007F3471">
        <w:rPr>
          <w:rFonts w:ascii="Book Antiqua" w:hAnsi="Book Antiqua" w:cs="宋体"/>
          <w:b/>
          <w:bCs/>
          <w:color w:val="000000"/>
          <w:sz w:val="24"/>
          <w:szCs w:val="24"/>
          <w:lang w:val="en-US" w:eastAsia="zh-CN"/>
        </w:rPr>
        <w:t>Wang P</w:t>
      </w:r>
      <w:r w:rsidRPr="007F3471">
        <w:rPr>
          <w:rFonts w:ascii="Book Antiqua" w:hAnsi="Book Antiqua" w:cs="宋体"/>
          <w:color w:val="000000"/>
          <w:sz w:val="24"/>
          <w:szCs w:val="24"/>
          <w:lang w:val="en-US" w:eastAsia="zh-CN"/>
        </w:rPr>
        <w:t>, Li ZS, Liu F, Ren X, Lu NH, Fan ZN, Huang Q, Zhang X, He LP, Sun WS, Zhao Q, Shi RH, Tian ZB, Li YQ, Li W, Zhi FC. Risk factors for ERCP-related complications: a prospective multicenter study. </w:t>
      </w:r>
      <w:r w:rsidRPr="007F3471">
        <w:rPr>
          <w:rFonts w:ascii="Book Antiqua" w:hAnsi="Book Antiqua" w:cs="宋体"/>
          <w:i/>
          <w:iCs/>
          <w:color w:val="000000"/>
          <w:sz w:val="24"/>
          <w:szCs w:val="24"/>
          <w:lang w:val="en-US" w:eastAsia="zh-CN"/>
        </w:rPr>
        <w:t>Am J Gastroenterol</w:t>
      </w:r>
      <w:r w:rsidRPr="007F3471">
        <w:rPr>
          <w:rFonts w:ascii="Book Antiqua" w:hAnsi="Book Antiqua" w:cs="宋体"/>
          <w:color w:val="000000"/>
          <w:sz w:val="24"/>
          <w:szCs w:val="24"/>
          <w:lang w:val="en-US" w:eastAsia="zh-CN"/>
        </w:rPr>
        <w:t> 2009; </w:t>
      </w:r>
      <w:r w:rsidRPr="007F3471">
        <w:rPr>
          <w:rFonts w:ascii="Book Antiqua" w:hAnsi="Book Antiqua" w:cs="宋体"/>
          <w:b/>
          <w:bCs/>
          <w:color w:val="000000"/>
          <w:sz w:val="24"/>
          <w:szCs w:val="24"/>
          <w:lang w:val="en-US" w:eastAsia="zh-CN"/>
        </w:rPr>
        <w:t>104</w:t>
      </w:r>
      <w:r w:rsidRPr="007F3471">
        <w:rPr>
          <w:rFonts w:ascii="Book Antiqua" w:hAnsi="Book Antiqua" w:cs="宋体"/>
          <w:color w:val="000000"/>
          <w:sz w:val="24"/>
          <w:szCs w:val="24"/>
          <w:lang w:val="en-US" w:eastAsia="zh-CN"/>
        </w:rPr>
        <w:t>: 31-40 [PMID: 19098846 DOI: 10.1038/ajg.2008.5.]</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2 </w:t>
      </w:r>
      <w:r w:rsidRPr="007F3471">
        <w:rPr>
          <w:rFonts w:ascii="Book Antiqua" w:hAnsi="Book Antiqua" w:cs="宋体"/>
          <w:b/>
          <w:bCs/>
          <w:color w:val="000000"/>
          <w:sz w:val="24"/>
          <w:szCs w:val="24"/>
          <w:lang w:val="en-US" w:eastAsia="zh-CN"/>
        </w:rPr>
        <w:t>Cotton PB</w:t>
      </w:r>
      <w:r w:rsidRPr="007F3471">
        <w:rPr>
          <w:rFonts w:ascii="Book Antiqua" w:hAnsi="Book Antiqua" w:cs="宋体"/>
          <w:color w:val="000000"/>
          <w:sz w:val="24"/>
          <w:szCs w:val="24"/>
          <w:lang w:val="en-US" w:eastAsia="zh-CN"/>
        </w:rPr>
        <w:t>, Garrow DA, Gallagher J, Romagnuolo J. Risk factors for complications after ERCP: a multivariate analysis of 11,497 procedures over 12 years. </w:t>
      </w:r>
      <w:r w:rsidRPr="007F3471">
        <w:rPr>
          <w:rFonts w:ascii="Book Antiqua" w:hAnsi="Book Antiqua" w:cs="宋体"/>
          <w:i/>
          <w:iCs/>
          <w:color w:val="000000"/>
          <w:sz w:val="24"/>
          <w:szCs w:val="24"/>
          <w:lang w:val="en-US" w:eastAsia="zh-CN"/>
        </w:rPr>
        <w:t>Gastrointest Endosc</w:t>
      </w:r>
      <w:r w:rsidRPr="007F3471">
        <w:rPr>
          <w:rFonts w:ascii="Book Antiqua" w:hAnsi="Book Antiqua" w:cs="宋体"/>
          <w:color w:val="000000"/>
          <w:sz w:val="24"/>
          <w:szCs w:val="24"/>
          <w:lang w:val="en-US" w:eastAsia="zh-CN"/>
        </w:rPr>
        <w:t> 2009; </w:t>
      </w:r>
      <w:r w:rsidRPr="007F3471">
        <w:rPr>
          <w:rFonts w:ascii="Book Antiqua" w:hAnsi="Book Antiqua" w:cs="宋体"/>
          <w:b/>
          <w:bCs/>
          <w:color w:val="000000"/>
          <w:sz w:val="24"/>
          <w:szCs w:val="24"/>
          <w:lang w:val="en-US" w:eastAsia="zh-CN"/>
        </w:rPr>
        <w:t>70</w:t>
      </w:r>
      <w:r w:rsidRPr="007F3471">
        <w:rPr>
          <w:rFonts w:ascii="Book Antiqua" w:hAnsi="Book Antiqua" w:cs="宋体"/>
          <w:color w:val="000000"/>
          <w:sz w:val="24"/>
          <w:szCs w:val="24"/>
          <w:lang w:val="en-US" w:eastAsia="zh-CN"/>
        </w:rPr>
        <w:t>: 80-88 [PMID: 19286178 DOI: 10.1016/j.gie.2008.10.039]</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3 </w:t>
      </w:r>
      <w:r w:rsidRPr="007F3471">
        <w:rPr>
          <w:rFonts w:ascii="Book Antiqua" w:hAnsi="Book Antiqua" w:cs="宋体"/>
          <w:b/>
          <w:bCs/>
          <w:color w:val="000000"/>
          <w:sz w:val="24"/>
          <w:szCs w:val="24"/>
          <w:lang w:val="en-US" w:eastAsia="zh-CN"/>
        </w:rPr>
        <w:t>Wildenhain PM</w:t>
      </w:r>
      <w:r w:rsidRPr="007F3471">
        <w:rPr>
          <w:rFonts w:ascii="Book Antiqua" w:hAnsi="Book Antiqua" w:cs="宋体"/>
          <w:color w:val="000000"/>
          <w:sz w:val="24"/>
          <w:szCs w:val="24"/>
          <w:lang w:val="en-US" w:eastAsia="zh-CN"/>
        </w:rPr>
        <w:t>, Melhem MF, Birsic WI, Sell HW, Rao KN. Acute hemorrhagic pancreatitis in mice: improved survival after indomethacin administration. </w:t>
      </w:r>
      <w:r w:rsidRPr="007F3471">
        <w:rPr>
          <w:rFonts w:ascii="Book Antiqua" w:hAnsi="Book Antiqua" w:cs="宋体"/>
          <w:i/>
          <w:iCs/>
          <w:color w:val="000000"/>
          <w:sz w:val="24"/>
          <w:szCs w:val="24"/>
          <w:lang w:val="en-US" w:eastAsia="zh-CN"/>
        </w:rPr>
        <w:t>Digestion</w:t>
      </w:r>
      <w:r w:rsidRPr="007F3471">
        <w:rPr>
          <w:rFonts w:ascii="Book Antiqua" w:hAnsi="Book Antiqua" w:cs="宋体"/>
          <w:color w:val="000000"/>
          <w:sz w:val="24"/>
          <w:szCs w:val="24"/>
          <w:lang w:val="en-US" w:eastAsia="zh-CN"/>
        </w:rPr>
        <w:t> 1989; </w:t>
      </w:r>
      <w:r w:rsidRPr="007F3471">
        <w:rPr>
          <w:rFonts w:ascii="Book Antiqua" w:hAnsi="Book Antiqua" w:cs="宋体"/>
          <w:b/>
          <w:bCs/>
          <w:color w:val="000000"/>
          <w:sz w:val="24"/>
          <w:szCs w:val="24"/>
          <w:lang w:val="en-US" w:eastAsia="zh-CN"/>
        </w:rPr>
        <w:t>44</w:t>
      </w:r>
      <w:r w:rsidRPr="007F3471">
        <w:rPr>
          <w:rFonts w:ascii="Book Antiqua" w:hAnsi="Book Antiqua" w:cs="宋体"/>
          <w:color w:val="000000"/>
          <w:sz w:val="24"/>
          <w:szCs w:val="24"/>
          <w:lang w:val="en-US" w:eastAsia="zh-CN"/>
        </w:rPr>
        <w:t>: 41-51 [PMID: 2599282]</w:t>
      </w:r>
    </w:p>
    <w:p w:rsidR="00CB399F" w:rsidRPr="009A6279" w:rsidRDefault="00CB399F" w:rsidP="007F3471">
      <w:pPr>
        <w:rPr>
          <w:rFonts w:ascii="Book Antiqua" w:hAnsi="Book Antiqua" w:cs="宋体"/>
          <w:color w:val="000000"/>
          <w:sz w:val="24"/>
          <w:szCs w:val="24"/>
          <w:lang w:val="de-DE" w:eastAsia="zh-CN"/>
        </w:rPr>
      </w:pPr>
      <w:r w:rsidRPr="007F3471">
        <w:rPr>
          <w:rFonts w:ascii="Book Antiqua" w:hAnsi="Book Antiqua" w:cs="宋体"/>
          <w:color w:val="000000"/>
          <w:sz w:val="24"/>
          <w:szCs w:val="24"/>
          <w:lang w:val="en-US" w:eastAsia="zh-CN"/>
        </w:rPr>
        <w:t>4 </w:t>
      </w:r>
      <w:r w:rsidRPr="007F3471">
        <w:rPr>
          <w:rFonts w:ascii="Book Antiqua" w:hAnsi="Book Antiqua" w:cs="宋体"/>
          <w:b/>
          <w:bCs/>
          <w:color w:val="000000"/>
          <w:sz w:val="24"/>
          <w:szCs w:val="24"/>
          <w:lang w:val="en-US" w:eastAsia="zh-CN"/>
        </w:rPr>
        <w:t>Elmunzer BJ</w:t>
      </w:r>
      <w:r w:rsidRPr="007F3471">
        <w:rPr>
          <w:rFonts w:ascii="Book Antiqua" w:hAnsi="Book Antiqua" w:cs="宋体"/>
          <w:color w:val="000000"/>
          <w:sz w:val="24"/>
          <w:szCs w:val="24"/>
          <w:lang w:val="en-US" w:eastAsia="zh-CN"/>
        </w:rPr>
        <w:t>, Waljee AK, Elta GH, Taylor JR, Fehmi SM, Higgins PD. A meta-analysis of rectal NSAIDs in the prevention of post-ERCP pancreatitis. </w:t>
      </w:r>
      <w:r w:rsidRPr="009A6279">
        <w:rPr>
          <w:rFonts w:ascii="Book Antiqua" w:hAnsi="Book Antiqua" w:cs="宋体"/>
          <w:i/>
          <w:iCs/>
          <w:color w:val="000000"/>
          <w:sz w:val="24"/>
          <w:szCs w:val="24"/>
          <w:lang w:val="de-DE" w:eastAsia="zh-CN"/>
        </w:rPr>
        <w:t>Gut</w:t>
      </w:r>
      <w:r w:rsidRPr="009A6279">
        <w:rPr>
          <w:rFonts w:ascii="Book Antiqua" w:hAnsi="Book Antiqua" w:cs="宋体"/>
          <w:color w:val="000000"/>
          <w:sz w:val="24"/>
          <w:szCs w:val="24"/>
          <w:lang w:val="de-DE" w:eastAsia="zh-CN"/>
        </w:rPr>
        <w:t> 2008; </w:t>
      </w:r>
      <w:r w:rsidRPr="009A6279">
        <w:rPr>
          <w:rFonts w:ascii="Book Antiqua" w:hAnsi="Book Antiqua" w:cs="宋体"/>
          <w:b/>
          <w:bCs/>
          <w:color w:val="000000"/>
          <w:sz w:val="24"/>
          <w:szCs w:val="24"/>
          <w:lang w:val="de-DE" w:eastAsia="zh-CN"/>
        </w:rPr>
        <w:t>57</w:t>
      </w:r>
      <w:r w:rsidRPr="009A6279">
        <w:rPr>
          <w:rFonts w:ascii="Book Antiqua" w:hAnsi="Book Antiqua" w:cs="宋体"/>
          <w:color w:val="000000"/>
          <w:sz w:val="24"/>
          <w:szCs w:val="24"/>
          <w:lang w:val="de-DE" w:eastAsia="zh-CN"/>
        </w:rPr>
        <w:t>: 1262-1267 [PMID: 18375470 DOI: 10.1136/gut.2007.140756]</w:t>
      </w:r>
    </w:p>
    <w:p w:rsidR="00CB399F" w:rsidRPr="007F3471" w:rsidRDefault="00CB399F" w:rsidP="007F3471">
      <w:pPr>
        <w:rPr>
          <w:rFonts w:ascii="Book Antiqua" w:hAnsi="Book Antiqua" w:cs="宋体"/>
          <w:color w:val="000000"/>
          <w:sz w:val="24"/>
          <w:szCs w:val="24"/>
          <w:lang w:val="en-US" w:eastAsia="zh-CN"/>
        </w:rPr>
      </w:pPr>
      <w:r w:rsidRPr="009A6279">
        <w:rPr>
          <w:rFonts w:ascii="Book Antiqua" w:hAnsi="Book Antiqua" w:cs="宋体"/>
          <w:color w:val="000000"/>
          <w:sz w:val="24"/>
          <w:szCs w:val="24"/>
          <w:lang w:val="de-DE" w:eastAsia="zh-CN"/>
        </w:rPr>
        <w:t>5 </w:t>
      </w:r>
      <w:r w:rsidRPr="009A6279">
        <w:rPr>
          <w:rFonts w:ascii="Book Antiqua" w:hAnsi="Book Antiqua" w:cs="宋体"/>
          <w:b/>
          <w:bCs/>
          <w:color w:val="000000"/>
          <w:sz w:val="24"/>
          <w:szCs w:val="24"/>
          <w:lang w:val="de-DE" w:eastAsia="zh-CN"/>
        </w:rPr>
        <w:t>Zheng MH</w:t>
      </w:r>
      <w:r w:rsidRPr="009A6279">
        <w:rPr>
          <w:rFonts w:ascii="Book Antiqua" w:hAnsi="Book Antiqua" w:cs="宋体"/>
          <w:color w:val="000000"/>
          <w:sz w:val="24"/>
          <w:szCs w:val="24"/>
          <w:lang w:val="de-DE" w:eastAsia="zh-CN"/>
        </w:rPr>
        <w:t xml:space="preserve">, Xia HH, Chen YP. </w:t>
      </w:r>
      <w:r w:rsidRPr="007F3471">
        <w:rPr>
          <w:rFonts w:ascii="Book Antiqua" w:hAnsi="Book Antiqua" w:cs="宋体"/>
          <w:color w:val="000000"/>
          <w:sz w:val="24"/>
          <w:szCs w:val="24"/>
          <w:lang w:val="en-US" w:eastAsia="zh-CN"/>
        </w:rPr>
        <w:t>Rectal administration of NSAIDs in the prevention of post-ERCP pancreatitis: a complementary meta-analysis. </w:t>
      </w:r>
      <w:r w:rsidRPr="007F3471">
        <w:rPr>
          <w:rFonts w:ascii="Book Antiqua" w:hAnsi="Book Antiqua" w:cs="宋体"/>
          <w:i/>
          <w:iCs/>
          <w:color w:val="000000"/>
          <w:sz w:val="24"/>
          <w:szCs w:val="24"/>
          <w:lang w:val="en-US" w:eastAsia="zh-CN"/>
        </w:rPr>
        <w:t>Gut</w:t>
      </w:r>
      <w:r w:rsidRPr="007F3471">
        <w:rPr>
          <w:rFonts w:ascii="Book Antiqua" w:hAnsi="Book Antiqua" w:cs="宋体"/>
          <w:color w:val="000000"/>
          <w:sz w:val="24"/>
          <w:szCs w:val="24"/>
          <w:lang w:val="en-US" w:eastAsia="zh-CN"/>
        </w:rPr>
        <w:t> 2008; </w:t>
      </w:r>
      <w:r w:rsidRPr="007F3471">
        <w:rPr>
          <w:rFonts w:ascii="Book Antiqua" w:hAnsi="Book Antiqua" w:cs="宋体"/>
          <w:b/>
          <w:bCs/>
          <w:color w:val="000000"/>
          <w:sz w:val="24"/>
          <w:szCs w:val="24"/>
          <w:lang w:val="en-US" w:eastAsia="zh-CN"/>
        </w:rPr>
        <w:t>57</w:t>
      </w:r>
      <w:r w:rsidRPr="007F3471">
        <w:rPr>
          <w:rFonts w:ascii="Book Antiqua" w:hAnsi="Book Antiqua" w:cs="宋体"/>
          <w:color w:val="000000"/>
          <w:sz w:val="24"/>
          <w:szCs w:val="24"/>
          <w:lang w:val="en-US" w:eastAsia="zh-CN"/>
        </w:rPr>
        <w:t>: 1632-1633 [PMID: 18941015]</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6 </w:t>
      </w:r>
      <w:r w:rsidRPr="007F3471">
        <w:rPr>
          <w:rFonts w:ascii="Book Antiqua" w:hAnsi="Book Antiqua" w:cs="宋体"/>
          <w:b/>
          <w:bCs/>
          <w:color w:val="000000"/>
          <w:sz w:val="24"/>
          <w:szCs w:val="24"/>
          <w:lang w:val="en-US" w:eastAsia="zh-CN"/>
        </w:rPr>
        <w:t>Dai HF</w:t>
      </w:r>
      <w:r w:rsidRPr="007F3471">
        <w:rPr>
          <w:rFonts w:ascii="Book Antiqua" w:hAnsi="Book Antiqua" w:cs="宋体"/>
          <w:color w:val="000000"/>
          <w:sz w:val="24"/>
          <w:szCs w:val="24"/>
          <w:lang w:val="en-US" w:eastAsia="zh-CN"/>
        </w:rPr>
        <w:t>, Wang XW, Zhao K. Role of nonsteroidal anti-inflammatory drugs in the prevention of post-ERCP pancreatitis: a meta-analysis. </w:t>
      </w:r>
      <w:r w:rsidRPr="007F3471">
        <w:rPr>
          <w:rFonts w:ascii="Book Antiqua" w:hAnsi="Book Antiqua" w:cs="宋体"/>
          <w:i/>
          <w:iCs/>
          <w:color w:val="000000"/>
          <w:sz w:val="24"/>
          <w:szCs w:val="24"/>
          <w:lang w:val="en-US" w:eastAsia="zh-CN"/>
        </w:rPr>
        <w:t>Hepatobiliary Pancreat Dis Int</w:t>
      </w:r>
      <w:r w:rsidRPr="007F3471">
        <w:rPr>
          <w:rFonts w:ascii="Book Antiqua" w:hAnsi="Book Antiqua" w:cs="宋体"/>
          <w:color w:val="000000"/>
          <w:sz w:val="24"/>
          <w:szCs w:val="24"/>
          <w:lang w:val="en-US" w:eastAsia="zh-CN"/>
        </w:rPr>
        <w:t> 2009; </w:t>
      </w:r>
      <w:r w:rsidRPr="007F3471">
        <w:rPr>
          <w:rFonts w:ascii="Book Antiqua" w:hAnsi="Book Antiqua" w:cs="宋体"/>
          <w:b/>
          <w:bCs/>
          <w:color w:val="000000"/>
          <w:sz w:val="24"/>
          <w:szCs w:val="24"/>
          <w:lang w:val="en-US" w:eastAsia="zh-CN"/>
        </w:rPr>
        <w:t>8</w:t>
      </w:r>
      <w:r w:rsidRPr="007F3471">
        <w:rPr>
          <w:rFonts w:ascii="Book Antiqua" w:hAnsi="Book Antiqua" w:cs="宋体"/>
          <w:color w:val="000000"/>
          <w:sz w:val="24"/>
          <w:szCs w:val="24"/>
          <w:lang w:val="en-US" w:eastAsia="zh-CN"/>
        </w:rPr>
        <w:t>: 11-16 [PMID: 19208508]</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7 </w:t>
      </w:r>
      <w:r w:rsidRPr="007F3471">
        <w:rPr>
          <w:rFonts w:ascii="Book Antiqua" w:hAnsi="Book Antiqua" w:cs="宋体"/>
          <w:b/>
          <w:bCs/>
          <w:color w:val="000000"/>
          <w:sz w:val="24"/>
          <w:szCs w:val="24"/>
          <w:lang w:val="en-US" w:eastAsia="zh-CN"/>
        </w:rPr>
        <w:t>Ding X</w:t>
      </w:r>
      <w:r w:rsidRPr="007F3471">
        <w:rPr>
          <w:rFonts w:ascii="Book Antiqua" w:hAnsi="Book Antiqua" w:cs="宋体"/>
          <w:color w:val="000000"/>
          <w:sz w:val="24"/>
          <w:szCs w:val="24"/>
          <w:lang w:val="en-US" w:eastAsia="zh-CN"/>
        </w:rPr>
        <w:t>, Chen M, Huang S, Zhang S, Zou X. Nonsteroidal anti-inflammatory drugs for prevention of post-ERCP pancreatitis: a meta-analysis. </w:t>
      </w:r>
      <w:r w:rsidRPr="007F3471">
        <w:rPr>
          <w:rFonts w:ascii="Book Antiqua" w:hAnsi="Book Antiqua" w:cs="宋体"/>
          <w:i/>
          <w:iCs/>
          <w:color w:val="000000"/>
          <w:sz w:val="24"/>
          <w:szCs w:val="24"/>
          <w:lang w:val="en-US" w:eastAsia="zh-CN"/>
        </w:rPr>
        <w:t>Gastrointest Endosc</w:t>
      </w:r>
      <w:r w:rsidRPr="007F3471">
        <w:rPr>
          <w:rFonts w:ascii="Book Antiqua" w:hAnsi="Book Antiqua" w:cs="宋体"/>
          <w:color w:val="000000"/>
          <w:sz w:val="24"/>
          <w:szCs w:val="24"/>
          <w:lang w:val="en-US" w:eastAsia="zh-CN"/>
        </w:rPr>
        <w:t> 2012; </w:t>
      </w:r>
      <w:r w:rsidRPr="007F3471">
        <w:rPr>
          <w:rFonts w:ascii="Book Antiqua" w:hAnsi="Book Antiqua" w:cs="宋体"/>
          <w:b/>
          <w:bCs/>
          <w:color w:val="000000"/>
          <w:sz w:val="24"/>
          <w:szCs w:val="24"/>
          <w:lang w:val="en-US" w:eastAsia="zh-CN"/>
        </w:rPr>
        <w:t>76</w:t>
      </w:r>
      <w:r w:rsidRPr="007F3471">
        <w:rPr>
          <w:rFonts w:ascii="Book Antiqua" w:hAnsi="Book Antiqua" w:cs="宋体"/>
          <w:color w:val="000000"/>
          <w:sz w:val="24"/>
          <w:szCs w:val="24"/>
          <w:lang w:val="en-US" w:eastAsia="zh-CN"/>
        </w:rPr>
        <w:t>: 1152-1159 [PMID: 23164513 DOI: 10.1016/j.gie.2012.08.021]</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8 </w:t>
      </w:r>
      <w:r w:rsidRPr="007F3471">
        <w:rPr>
          <w:rFonts w:ascii="Book Antiqua" w:hAnsi="Book Antiqua" w:cs="宋体"/>
          <w:b/>
          <w:bCs/>
          <w:color w:val="000000"/>
          <w:sz w:val="24"/>
          <w:szCs w:val="24"/>
          <w:lang w:val="en-US" w:eastAsia="zh-CN"/>
        </w:rPr>
        <w:t>Yuhara H</w:t>
      </w:r>
      <w:r w:rsidRPr="007F3471">
        <w:rPr>
          <w:rFonts w:ascii="Book Antiqua" w:hAnsi="Book Antiqua" w:cs="宋体"/>
          <w:color w:val="000000"/>
          <w:sz w:val="24"/>
          <w:szCs w:val="24"/>
          <w:lang w:val="en-US" w:eastAsia="zh-CN"/>
        </w:rPr>
        <w:t>, Ogawa M, Kawaguchi Y, Igarashi M, Shimosegawa T, Mine T. Pharmacologic prophylaxis of post-endoscopic retrograde cholangiopancreatography pancreatitis: protease inhibitors and NSAIDs in a meta-analysis. </w:t>
      </w:r>
      <w:r w:rsidRPr="007F3471">
        <w:rPr>
          <w:rFonts w:ascii="Book Antiqua" w:hAnsi="Book Antiqua" w:cs="宋体"/>
          <w:i/>
          <w:iCs/>
          <w:color w:val="000000"/>
          <w:sz w:val="24"/>
          <w:szCs w:val="24"/>
          <w:lang w:val="en-US" w:eastAsia="zh-CN"/>
        </w:rPr>
        <w:t>J Gastroenterol</w:t>
      </w:r>
      <w:r w:rsidRPr="007F3471">
        <w:rPr>
          <w:rFonts w:ascii="Book Antiqua" w:hAnsi="Book Antiqua" w:cs="宋体"/>
          <w:color w:val="000000"/>
          <w:sz w:val="24"/>
          <w:szCs w:val="24"/>
          <w:lang w:val="en-US" w:eastAsia="zh-CN"/>
        </w:rPr>
        <w:t> 2014; </w:t>
      </w:r>
      <w:r w:rsidRPr="007F3471">
        <w:rPr>
          <w:rFonts w:ascii="Book Antiqua" w:hAnsi="Book Antiqua" w:cs="宋体"/>
          <w:b/>
          <w:bCs/>
          <w:color w:val="000000"/>
          <w:sz w:val="24"/>
          <w:szCs w:val="24"/>
          <w:lang w:val="en-US" w:eastAsia="zh-CN"/>
        </w:rPr>
        <w:t>49</w:t>
      </w:r>
      <w:r w:rsidRPr="007F3471">
        <w:rPr>
          <w:rFonts w:ascii="Book Antiqua" w:hAnsi="Book Antiqua" w:cs="宋体"/>
          <w:color w:val="000000"/>
          <w:sz w:val="24"/>
          <w:szCs w:val="24"/>
          <w:lang w:val="en-US" w:eastAsia="zh-CN"/>
        </w:rPr>
        <w:t>: 388-399 [PMID: 23720090]</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9 </w:t>
      </w:r>
      <w:r w:rsidRPr="007F3471">
        <w:rPr>
          <w:rFonts w:ascii="Book Antiqua" w:hAnsi="Book Antiqua" w:cs="宋体"/>
          <w:b/>
          <w:bCs/>
          <w:color w:val="000000"/>
          <w:sz w:val="24"/>
          <w:szCs w:val="24"/>
          <w:lang w:val="en-US" w:eastAsia="zh-CN"/>
        </w:rPr>
        <w:t>Akbar A</w:t>
      </w:r>
      <w:r w:rsidRPr="007F3471">
        <w:rPr>
          <w:rFonts w:ascii="Book Antiqua" w:hAnsi="Book Antiqua" w:cs="宋体"/>
          <w:color w:val="000000"/>
          <w:sz w:val="24"/>
          <w:szCs w:val="24"/>
          <w:lang w:val="en-US" w:eastAsia="zh-CN"/>
        </w:rPr>
        <w:t xml:space="preserve">, Abu Dayyeh BK, Baron TH, Wang Z, Altayar O, Murad MH. Rectal nonsteroidal anti-inflammatory drugs are superior to pancreatic duct stents in preventing pancreatitis after endoscopic retrograde cholangiopancreatography: a </w:t>
      </w:r>
      <w:r w:rsidRPr="007F3471">
        <w:rPr>
          <w:rFonts w:ascii="Book Antiqua" w:hAnsi="Book Antiqua" w:cs="宋体"/>
          <w:color w:val="000000"/>
          <w:sz w:val="24"/>
          <w:szCs w:val="24"/>
          <w:lang w:val="en-US" w:eastAsia="zh-CN"/>
        </w:rPr>
        <w:lastRenderedPageBreak/>
        <w:t>network meta-analysis. </w:t>
      </w:r>
      <w:r w:rsidRPr="007F3471">
        <w:rPr>
          <w:rFonts w:ascii="Book Antiqua" w:hAnsi="Book Antiqua" w:cs="宋体"/>
          <w:i/>
          <w:iCs/>
          <w:color w:val="000000"/>
          <w:sz w:val="24"/>
          <w:szCs w:val="24"/>
          <w:lang w:val="en-US" w:eastAsia="zh-CN"/>
        </w:rPr>
        <w:t>Clin Gastroenterol Hepatol</w:t>
      </w:r>
      <w:r w:rsidRPr="007F3471">
        <w:rPr>
          <w:rFonts w:ascii="Book Antiqua" w:hAnsi="Book Antiqua" w:cs="宋体"/>
          <w:color w:val="000000"/>
          <w:sz w:val="24"/>
          <w:szCs w:val="24"/>
          <w:lang w:val="en-US" w:eastAsia="zh-CN"/>
        </w:rPr>
        <w:t> 2013; </w:t>
      </w:r>
      <w:r w:rsidRPr="007F3471">
        <w:rPr>
          <w:rFonts w:ascii="Book Antiqua" w:hAnsi="Book Antiqua" w:cs="宋体"/>
          <w:b/>
          <w:bCs/>
          <w:color w:val="000000"/>
          <w:sz w:val="24"/>
          <w:szCs w:val="24"/>
          <w:lang w:val="en-US" w:eastAsia="zh-CN"/>
        </w:rPr>
        <w:t>11</w:t>
      </w:r>
      <w:r w:rsidRPr="007F3471">
        <w:rPr>
          <w:rFonts w:ascii="Book Antiqua" w:hAnsi="Book Antiqua" w:cs="宋体"/>
          <w:color w:val="000000"/>
          <w:sz w:val="24"/>
          <w:szCs w:val="24"/>
          <w:lang w:val="en-US" w:eastAsia="zh-CN"/>
        </w:rPr>
        <w:t>: 778-783 [PMID: 23376320 DOI: 10.1016/j.cgh.2012.12.043]</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10 </w:t>
      </w:r>
      <w:r w:rsidRPr="007F3471">
        <w:rPr>
          <w:rFonts w:ascii="Book Antiqua" w:hAnsi="Book Antiqua" w:cs="宋体"/>
          <w:b/>
          <w:bCs/>
          <w:color w:val="000000"/>
          <w:sz w:val="24"/>
          <w:szCs w:val="24"/>
          <w:lang w:val="en-US" w:eastAsia="zh-CN"/>
        </w:rPr>
        <w:t>Yaghoobi M</w:t>
      </w:r>
      <w:r w:rsidRPr="007F3471">
        <w:rPr>
          <w:rFonts w:ascii="Book Antiqua" w:hAnsi="Book Antiqua" w:cs="宋体"/>
          <w:color w:val="000000"/>
          <w:sz w:val="24"/>
          <w:szCs w:val="24"/>
          <w:lang w:val="en-US" w:eastAsia="zh-CN"/>
        </w:rPr>
        <w:t>, Rolland S, Waschke KA, McNabb-Baltar J, Martel M, Bijarchi R, Szego P, Barkun AN. Meta-analysis: rectal indomethacin for the prevention of post-ERCP pancreatitis. </w:t>
      </w:r>
      <w:r w:rsidRPr="007F3471">
        <w:rPr>
          <w:rFonts w:ascii="Book Antiqua" w:hAnsi="Book Antiqua" w:cs="宋体"/>
          <w:i/>
          <w:iCs/>
          <w:color w:val="000000"/>
          <w:sz w:val="24"/>
          <w:szCs w:val="24"/>
          <w:lang w:val="en-US" w:eastAsia="zh-CN"/>
        </w:rPr>
        <w:t>Aliment Pharmacol Ther</w:t>
      </w:r>
      <w:r w:rsidRPr="007F3471">
        <w:rPr>
          <w:rFonts w:ascii="Book Antiqua" w:hAnsi="Book Antiqua" w:cs="宋体"/>
          <w:color w:val="000000"/>
          <w:sz w:val="24"/>
          <w:szCs w:val="24"/>
          <w:lang w:val="en-US" w:eastAsia="zh-CN"/>
        </w:rPr>
        <w:t> 2013; </w:t>
      </w:r>
      <w:r w:rsidRPr="007F3471">
        <w:rPr>
          <w:rFonts w:ascii="Book Antiqua" w:hAnsi="Book Antiqua" w:cs="宋体"/>
          <w:b/>
          <w:bCs/>
          <w:color w:val="000000"/>
          <w:sz w:val="24"/>
          <w:szCs w:val="24"/>
          <w:lang w:val="en-US" w:eastAsia="zh-CN"/>
        </w:rPr>
        <w:t>38</w:t>
      </w:r>
      <w:r w:rsidRPr="007F3471">
        <w:rPr>
          <w:rFonts w:ascii="Book Antiqua" w:hAnsi="Book Antiqua" w:cs="宋体"/>
          <w:color w:val="000000"/>
          <w:sz w:val="24"/>
          <w:szCs w:val="24"/>
          <w:lang w:val="en-US" w:eastAsia="zh-CN"/>
        </w:rPr>
        <w:t>: 995-1001 [PMID: 24099466 DOI: 10.1111/apt.12488]</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11 </w:t>
      </w:r>
      <w:r w:rsidRPr="007F3471">
        <w:rPr>
          <w:rFonts w:ascii="Book Antiqua" w:hAnsi="Book Antiqua" w:cs="宋体"/>
          <w:b/>
          <w:bCs/>
          <w:color w:val="000000"/>
          <w:sz w:val="24"/>
          <w:szCs w:val="24"/>
          <w:lang w:val="en-US" w:eastAsia="zh-CN"/>
        </w:rPr>
        <w:t>Otsuka T</w:t>
      </w:r>
      <w:r w:rsidRPr="007F3471">
        <w:rPr>
          <w:rFonts w:ascii="Book Antiqua" w:hAnsi="Book Antiqua" w:cs="宋体"/>
          <w:color w:val="000000"/>
          <w:sz w:val="24"/>
          <w:szCs w:val="24"/>
          <w:lang w:val="en-US" w:eastAsia="zh-CN"/>
        </w:rPr>
        <w:t>, Kawazoe S, Nakashita S, Kamachi S, Oeda S, Sumida C, Akiyama T, Ario K, Fujimoto M, Tabuchi M, Noda T. Low-dose rectal diclofenac for prevention of post-endoscopic retrograde cholangiopancreatography pancreatitis: a randomized controlled trial. </w:t>
      </w:r>
      <w:r w:rsidRPr="007F3471">
        <w:rPr>
          <w:rFonts w:ascii="Book Antiqua" w:hAnsi="Book Antiqua" w:cs="宋体"/>
          <w:i/>
          <w:iCs/>
          <w:color w:val="000000"/>
          <w:sz w:val="24"/>
          <w:szCs w:val="24"/>
          <w:lang w:val="en-US" w:eastAsia="zh-CN"/>
        </w:rPr>
        <w:t>J Gastroenterol</w:t>
      </w:r>
      <w:r w:rsidRPr="007F3471">
        <w:rPr>
          <w:rFonts w:ascii="Book Antiqua" w:hAnsi="Book Antiqua" w:cs="宋体"/>
          <w:color w:val="000000"/>
          <w:sz w:val="24"/>
          <w:szCs w:val="24"/>
          <w:lang w:val="en-US" w:eastAsia="zh-CN"/>
        </w:rPr>
        <w:t> 2012; </w:t>
      </w:r>
      <w:r w:rsidRPr="007F3471">
        <w:rPr>
          <w:rFonts w:ascii="Book Antiqua" w:hAnsi="Book Antiqua" w:cs="宋体"/>
          <w:b/>
          <w:bCs/>
          <w:color w:val="000000"/>
          <w:sz w:val="24"/>
          <w:szCs w:val="24"/>
          <w:lang w:val="en-US" w:eastAsia="zh-CN"/>
        </w:rPr>
        <w:t>47</w:t>
      </w:r>
      <w:r w:rsidRPr="007F3471">
        <w:rPr>
          <w:rFonts w:ascii="Book Antiqua" w:hAnsi="Book Antiqua" w:cs="宋体"/>
          <w:color w:val="000000"/>
          <w:sz w:val="24"/>
          <w:szCs w:val="24"/>
          <w:lang w:val="en-US" w:eastAsia="zh-CN"/>
        </w:rPr>
        <w:t>: 912-917 [PMID: 22350703 DOI: 10.1007/s00535-012-0554-7]</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12 </w:t>
      </w:r>
      <w:r w:rsidRPr="007F3471">
        <w:rPr>
          <w:rFonts w:ascii="Book Antiqua" w:hAnsi="Book Antiqua" w:cs="宋体"/>
          <w:b/>
          <w:bCs/>
          <w:color w:val="000000"/>
          <w:sz w:val="24"/>
          <w:szCs w:val="24"/>
          <w:lang w:val="en-US" w:eastAsia="zh-CN"/>
        </w:rPr>
        <w:t>Cheon YK</w:t>
      </w:r>
      <w:r w:rsidRPr="007F3471">
        <w:rPr>
          <w:rFonts w:ascii="Book Antiqua" w:hAnsi="Book Antiqua" w:cs="宋体"/>
          <w:color w:val="000000"/>
          <w:sz w:val="24"/>
          <w:szCs w:val="24"/>
          <w:lang w:val="en-US" w:eastAsia="zh-CN"/>
        </w:rPr>
        <w:t>, Cho KB, Watkins JL, McHenry L, Fogel EL, Sherman S, Schmidt S, Lazzell-Pannell L, Lehman GA. Efficacy of diclofenac in the prevention of post-ERCP pancreatitis in predominantly high-risk patients: a randomized double-blind prospective trial. </w:t>
      </w:r>
      <w:r w:rsidRPr="007F3471">
        <w:rPr>
          <w:rFonts w:ascii="Book Antiqua" w:hAnsi="Book Antiqua" w:cs="宋体"/>
          <w:i/>
          <w:iCs/>
          <w:color w:val="000000"/>
          <w:sz w:val="24"/>
          <w:szCs w:val="24"/>
          <w:lang w:val="en-US" w:eastAsia="zh-CN"/>
        </w:rPr>
        <w:t>Gastrointest Endosc</w:t>
      </w:r>
      <w:r w:rsidRPr="007F3471">
        <w:rPr>
          <w:rFonts w:ascii="Book Antiqua" w:hAnsi="Book Antiqua" w:cs="宋体"/>
          <w:color w:val="000000"/>
          <w:sz w:val="24"/>
          <w:szCs w:val="24"/>
          <w:lang w:val="en-US" w:eastAsia="zh-CN"/>
        </w:rPr>
        <w:t> 2007; </w:t>
      </w:r>
      <w:r w:rsidRPr="007F3471">
        <w:rPr>
          <w:rFonts w:ascii="Book Antiqua" w:hAnsi="Book Antiqua" w:cs="宋体"/>
          <w:b/>
          <w:bCs/>
          <w:color w:val="000000"/>
          <w:sz w:val="24"/>
          <w:szCs w:val="24"/>
          <w:lang w:val="en-US" w:eastAsia="zh-CN"/>
        </w:rPr>
        <w:t>66</w:t>
      </w:r>
      <w:r w:rsidRPr="007F3471">
        <w:rPr>
          <w:rFonts w:ascii="Book Antiqua" w:hAnsi="Book Antiqua" w:cs="宋体"/>
          <w:color w:val="000000"/>
          <w:sz w:val="24"/>
          <w:szCs w:val="24"/>
          <w:lang w:val="en-US" w:eastAsia="zh-CN"/>
        </w:rPr>
        <w:t>: 1126-1132 [PMID: 18061712]</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13 </w:t>
      </w:r>
      <w:r w:rsidRPr="007F3471">
        <w:rPr>
          <w:rFonts w:ascii="Book Antiqua" w:hAnsi="Book Antiqua" w:cs="宋体"/>
          <w:b/>
          <w:bCs/>
          <w:color w:val="000000"/>
          <w:sz w:val="24"/>
          <w:szCs w:val="24"/>
          <w:lang w:val="en-US" w:eastAsia="zh-CN"/>
        </w:rPr>
        <w:t>Senol A</w:t>
      </w:r>
      <w:r w:rsidRPr="007F3471">
        <w:rPr>
          <w:rFonts w:ascii="Book Antiqua" w:hAnsi="Book Antiqua" w:cs="宋体"/>
          <w:color w:val="000000"/>
          <w:sz w:val="24"/>
          <w:szCs w:val="24"/>
          <w:lang w:val="en-US" w:eastAsia="zh-CN"/>
        </w:rPr>
        <w:t>, Saritas U, Demirkan H. Efficacy of intramuscular diclofenac and fluid replacement in prevention of post-ERCP pancreatitis. </w:t>
      </w:r>
      <w:r w:rsidRPr="007F3471">
        <w:rPr>
          <w:rFonts w:ascii="Book Antiqua" w:hAnsi="Book Antiqua" w:cs="宋体"/>
          <w:i/>
          <w:iCs/>
          <w:color w:val="000000"/>
          <w:sz w:val="24"/>
          <w:szCs w:val="24"/>
          <w:lang w:val="en-US" w:eastAsia="zh-CN"/>
        </w:rPr>
        <w:t>World J Gastroenterol</w:t>
      </w:r>
      <w:r w:rsidRPr="007F3471">
        <w:rPr>
          <w:rFonts w:ascii="Book Antiqua" w:hAnsi="Book Antiqua" w:cs="宋体"/>
          <w:color w:val="000000"/>
          <w:sz w:val="24"/>
          <w:szCs w:val="24"/>
          <w:lang w:val="en-US" w:eastAsia="zh-CN"/>
        </w:rPr>
        <w:t> 2009; </w:t>
      </w:r>
      <w:r w:rsidRPr="007F3471">
        <w:rPr>
          <w:rFonts w:ascii="Book Antiqua" w:hAnsi="Book Antiqua" w:cs="宋体"/>
          <w:b/>
          <w:bCs/>
          <w:color w:val="000000"/>
          <w:sz w:val="24"/>
          <w:szCs w:val="24"/>
          <w:lang w:val="en-US" w:eastAsia="zh-CN"/>
        </w:rPr>
        <w:t>15</w:t>
      </w:r>
      <w:r w:rsidRPr="007F3471">
        <w:rPr>
          <w:rFonts w:ascii="Book Antiqua" w:hAnsi="Book Antiqua" w:cs="宋体"/>
          <w:color w:val="000000"/>
          <w:sz w:val="24"/>
          <w:szCs w:val="24"/>
          <w:lang w:val="en-US" w:eastAsia="zh-CN"/>
        </w:rPr>
        <w:t>: 3999-4004 [PMID: 19705494]</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14 </w:t>
      </w:r>
      <w:r w:rsidRPr="007F3471">
        <w:rPr>
          <w:rFonts w:ascii="Book Antiqua" w:hAnsi="Book Antiqua" w:cs="宋体"/>
          <w:b/>
          <w:bCs/>
          <w:color w:val="000000"/>
          <w:sz w:val="24"/>
          <w:szCs w:val="24"/>
          <w:lang w:val="en-US" w:eastAsia="zh-CN"/>
        </w:rPr>
        <w:t>Dumonceau JM</w:t>
      </w:r>
      <w:r w:rsidRPr="007F3471">
        <w:rPr>
          <w:rFonts w:ascii="Book Antiqua" w:hAnsi="Book Antiqua" w:cs="宋体"/>
          <w:color w:val="000000"/>
          <w:sz w:val="24"/>
          <w:szCs w:val="24"/>
          <w:lang w:val="en-US" w:eastAsia="zh-CN"/>
        </w:rPr>
        <w:t>, Rigaux J, Kahaleh M, Gomez CM, Vandermeeren A, Devière J. Prophylaxis of post-ERCP pancreatitis: a practice survey. </w:t>
      </w:r>
      <w:r w:rsidRPr="007F3471">
        <w:rPr>
          <w:rFonts w:ascii="Book Antiqua" w:hAnsi="Book Antiqua" w:cs="宋体"/>
          <w:i/>
          <w:iCs/>
          <w:color w:val="000000"/>
          <w:sz w:val="24"/>
          <w:szCs w:val="24"/>
          <w:lang w:val="en-US" w:eastAsia="zh-CN"/>
        </w:rPr>
        <w:t>Gastrointest Endosc</w:t>
      </w:r>
      <w:r w:rsidRPr="007F3471">
        <w:rPr>
          <w:rFonts w:ascii="Book Antiqua" w:hAnsi="Book Antiqua" w:cs="宋体"/>
          <w:color w:val="000000"/>
          <w:sz w:val="24"/>
          <w:szCs w:val="24"/>
          <w:lang w:val="en-US" w:eastAsia="zh-CN"/>
        </w:rPr>
        <w:t> 2010; </w:t>
      </w:r>
      <w:r w:rsidRPr="007F3471">
        <w:rPr>
          <w:rFonts w:ascii="Book Antiqua" w:hAnsi="Book Antiqua" w:cs="宋体"/>
          <w:b/>
          <w:bCs/>
          <w:color w:val="000000"/>
          <w:sz w:val="24"/>
          <w:szCs w:val="24"/>
          <w:lang w:val="en-US" w:eastAsia="zh-CN"/>
        </w:rPr>
        <w:t>71</w:t>
      </w:r>
      <w:r w:rsidRPr="007F3471">
        <w:rPr>
          <w:rFonts w:ascii="Book Antiqua" w:hAnsi="Book Antiqua" w:cs="宋体"/>
          <w:color w:val="000000"/>
          <w:sz w:val="24"/>
          <w:szCs w:val="24"/>
          <w:lang w:val="en-US" w:eastAsia="zh-CN"/>
        </w:rPr>
        <w:t>: 934-99, 934-99, [PMID: 20226455 DOI: 10.1016/j.gie.2009.10.055]</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15 </w:t>
      </w:r>
      <w:r w:rsidRPr="007F3471">
        <w:rPr>
          <w:rFonts w:ascii="Book Antiqua" w:hAnsi="Book Antiqua" w:cs="宋体"/>
          <w:b/>
          <w:bCs/>
          <w:color w:val="000000"/>
          <w:sz w:val="24"/>
          <w:szCs w:val="24"/>
          <w:lang w:val="en-US" w:eastAsia="zh-CN"/>
        </w:rPr>
        <w:t>Döbrönte Z</w:t>
      </w:r>
      <w:r w:rsidRPr="007F3471">
        <w:rPr>
          <w:rFonts w:ascii="Book Antiqua" w:hAnsi="Book Antiqua" w:cs="宋体"/>
          <w:color w:val="000000"/>
          <w:sz w:val="24"/>
          <w:szCs w:val="24"/>
          <w:lang w:val="en-US" w:eastAsia="zh-CN"/>
        </w:rPr>
        <w:t>, Toldy E, Márk L, Sarang K, Lakner L. [Effects of rectal indomethacin in the prevention of post-ERCP acute pancreatitis]. </w:t>
      </w:r>
      <w:r w:rsidRPr="007F3471">
        <w:rPr>
          <w:rFonts w:ascii="Book Antiqua" w:hAnsi="Book Antiqua" w:cs="宋体"/>
          <w:i/>
          <w:iCs/>
          <w:color w:val="000000"/>
          <w:sz w:val="24"/>
          <w:szCs w:val="24"/>
          <w:lang w:val="en-US" w:eastAsia="zh-CN"/>
        </w:rPr>
        <w:t>Orv Hetil</w:t>
      </w:r>
      <w:r w:rsidRPr="007F3471">
        <w:rPr>
          <w:rFonts w:ascii="Book Antiqua" w:hAnsi="Book Antiqua" w:cs="宋体"/>
          <w:color w:val="000000"/>
          <w:sz w:val="24"/>
          <w:szCs w:val="24"/>
          <w:lang w:val="en-US" w:eastAsia="zh-CN"/>
        </w:rPr>
        <w:t> 2012; </w:t>
      </w:r>
      <w:r w:rsidRPr="007F3471">
        <w:rPr>
          <w:rFonts w:ascii="Book Antiqua" w:hAnsi="Book Antiqua" w:cs="宋体"/>
          <w:b/>
          <w:bCs/>
          <w:color w:val="000000"/>
          <w:sz w:val="24"/>
          <w:szCs w:val="24"/>
          <w:lang w:val="en-US" w:eastAsia="zh-CN"/>
        </w:rPr>
        <w:t>153</w:t>
      </w:r>
      <w:r w:rsidRPr="007F3471">
        <w:rPr>
          <w:rFonts w:ascii="Book Antiqua" w:hAnsi="Book Antiqua" w:cs="宋体"/>
          <w:color w:val="000000"/>
          <w:sz w:val="24"/>
          <w:szCs w:val="24"/>
          <w:lang w:val="en-US" w:eastAsia="zh-CN"/>
        </w:rPr>
        <w:t>: 990-996 [PMID: 22714033 DOI: 10.1556/OH.2012.29403]</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16 </w:t>
      </w:r>
      <w:r w:rsidRPr="007F3471">
        <w:rPr>
          <w:rFonts w:ascii="Book Antiqua" w:hAnsi="Book Antiqua" w:cs="宋体"/>
          <w:b/>
          <w:bCs/>
          <w:color w:val="000000"/>
          <w:sz w:val="24"/>
          <w:szCs w:val="24"/>
          <w:lang w:val="en-US" w:eastAsia="zh-CN"/>
        </w:rPr>
        <w:t>Cotton PB</w:t>
      </w:r>
      <w:r w:rsidRPr="007F3471">
        <w:rPr>
          <w:rFonts w:ascii="Book Antiqua" w:hAnsi="Book Antiqua" w:cs="宋体"/>
          <w:color w:val="000000"/>
          <w:sz w:val="24"/>
          <w:szCs w:val="24"/>
          <w:lang w:val="en-US" w:eastAsia="zh-CN"/>
        </w:rPr>
        <w:t>, Lehman G, Vennes J, Geenen JE, Russell RC, Meyers WC, Liguory C, Nickl N. Endoscopic sphincterotomy complications and their management: an attempt at consensus. </w:t>
      </w:r>
      <w:r w:rsidRPr="007F3471">
        <w:rPr>
          <w:rFonts w:ascii="Book Antiqua" w:hAnsi="Book Antiqua" w:cs="宋体"/>
          <w:i/>
          <w:iCs/>
          <w:color w:val="000000"/>
          <w:sz w:val="24"/>
          <w:szCs w:val="24"/>
          <w:lang w:val="en-US" w:eastAsia="zh-CN"/>
        </w:rPr>
        <w:t>Gastrointest Endosc</w:t>
      </w:r>
      <w:r w:rsidRPr="007F3471">
        <w:rPr>
          <w:rFonts w:ascii="Book Antiqua" w:hAnsi="Book Antiqua" w:cs="宋体"/>
          <w:color w:val="000000"/>
          <w:sz w:val="24"/>
          <w:szCs w:val="24"/>
          <w:lang w:val="en-US" w:eastAsia="zh-CN"/>
        </w:rPr>
        <w:t> </w:t>
      </w:r>
      <w:r>
        <w:rPr>
          <w:rFonts w:ascii="Book Antiqua" w:hAnsi="Book Antiqua" w:cs="宋体"/>
          <w:color w:val="000000"/>
          <w:sz w:val="24"/>
          <w:szCs w:val="24"/>
          <w:lang w:val="en-US" w:eastAsia="zh-CN"/>
        </w:rPr>
        <w:t>1991</w:t>
      </w:r>
      <w:r w:rsidRPr="007F3471">
        <w:rPr>
          <w:rFonts w:ascii="Book Antiqua" w:hAnsi="Book Antiqua" w:cs="宋体"/>
          <w:color w:val="000000"/>
          <w:sz w:val="24"/>
          <w:szCs w:val="24"/>
          <w:lang w:val="en-US" w:eastAsia="zh-CN"/>
        </w:rPr>
        <w:t>; </w:t>
      </w:r>
      <w:r w:rsidRPr="007F3471">
        <w:rPr>
          <w:rFonts w:ascii="Book Antiqua" w:hAnsi="Book Antiqua" w:cs="宋体"/>
          <w:b/>
          <w:bCs/>
          <w:color w:val="000000"/>
          <w:sz w:val="24"/>
          <w:szCs w:val="24"/>
          <w:lang w:val="en-US" w:eastAsia="zh-CN"/>
        </w:rPr>
        <w:t>37</w:t>
      </w:r>
      <w:r w:rsidRPr="007F3471">
        <w:rPr>
          <w:rFonts w:ascii="Book Antiqua" w:hAnsi="Book Antiqua" w:cs="宋体"/>
          <w:color w:val="000000"/>
          <w:sz w:val="24"/>
          <w:szCs w:val="24"/>
          <w:lang w:val="en-US" w:eastAsia="zh-CN"/>
        </w:rPr>
        <w:t>: 383-393 [PMID: 2070995]</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17 </w:t>
      </w:r>
      <w:r w:rsidRPr="007F3471">
        <w:rPr>
          <w:rFonts w:ascii="Book Antiqua" w:hAnsi="Book Antiqua" w:cs="宋体"/>
          <w:b/>
          <w:bCs/>
          <w:color w:val="000000"/>
          <w:sz w:val="24"/>
          <w:szCs w:val="24"/>
          <w:lang w:val="en-US" w:eastAsia="zh-CN"/>
        </w:rPr>
        <w:t>Karne S</w:t>
      </w:r>
      <w:r w:rsidRPr="007F3471">
        <w:rPr>
          <w:rFonts w:ascii="Book Antiqua" w:hAnsi="Book Antiqua" w:cs="宋体"/>
          <w:color w:val="000000"/>
          <w:sz w:val="24"/>
          <w:szCs w:val="24"/>
          <w:lang w:val="en-US" w:eastAsia="zh-CN"/>
        </w:rPr>
        <w:t>, Gorelick FS. Etiopathogenesis of acute pancreatitis. </w:t>
      </w:r>
      <w:r w:rsidRPr="007F3471">
        <w:rPr>
          <w:rFonts w:ascii="Book Antiqua" w:hAnsi="Book Antiqua" w:cs="宋体"/>
          <w:i/>
          <w:iCs/>
          <w:color w:val="000000"/>
          <w:sz w:val="24"/>
          <w:szCs w:val="24"/>
          <w:lang w:val="en-US" w:eastAsia="zh-CN"/>
        </w:rPr>
        <w:t>Surg Clin North Am</w:t>
      </w:r>
      <w:r w:rsidRPr="007F3471">
        <w:rPr>
          <w:rFonts w:ascii="Book Antiqua" w:hAnsi="Book Antiqua" w:cs="宋体"/>
          <w:color w:val="000000"/>
          <w:sz w:val="24"/>
          <w:szCs w:val="24"/>
          <w:lang w:val="en-US" w:eastAsia="zh-CN"/>
        </w:rPr>
        <w:t> 1999; </w:t>
      </w:r>
      <w:r w:rsidRPr="007F3471">
        <w:rPr>
          <w:rFonts w:ascii="Book Antiqua" w:hAnsi="Book Antiqua" w:cs="宋体"/>
          <w:b/>
          <w:bCs/>
          <w:color w:val="000000"/>
          <w:sz w:val="24"/>
          <w:szCs w:val="24"/>
          <w:lang w:val="en-US" w:eastAsia="zh-CN"/>
        </w:rPr>
        <w:t>79</w:t>
      </w:r>
      <w:r w:rsidRPr="007F3471">
        <w:rPr>
          <w:rFonts w:ascii="Book Antiqua" w:hAnsi="Book Antiqua" w:cs="宋体"/>
          <w:color w:val="000000"/>
          <w:sz w:val="24"/>
          <w:szCs w:val="24"/>
          <w:lang w:val="en-US" w:eastAsia="zh-CN"/>
        </w:rPr>
        <w:t>: 699-710 [PMID: 10470320]</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18 </w:t>
      </w:r>
      <w:r w:rsidRPr="007F3471">
        <w:rPr>
          <w:rFonts w:ascii="Book Antiqua" w:hAnsi="Book Antiqua" w:cs="宋体"/>
          <w:b/>
          <w:bCs/>
          <w:color w:val="000000"/>
          <w:sz w:val="24"/>
          <w:szCs w:val="24"/>
          <w:lang w:val="en-US" w:eastAsia="zh-CN"/>
        </w:rPr>
        <w:t>Mazaki T</w:t>
      </w:r>
      <w:r w:rsidRPr="007F3471">
        <w:rPr>
          <w:rFonts w:ascii="Book Antiqua" w:hAnsi="Book Antiqua" w:cs="宋体"/>
          <w:color w:val="000000"/>
          <w:sz w:val="24"/>
          <w:szCs w:val="24"/>
          <w:lang w:val="en-US" w:eastAsia="zh-CN"/>
        </w:rPr>
        <w:t>, Masuda H, Takayama T. Prophylactic pancreatic stent placement and post-ERCP pancreatitis: a systematic review and meta-analysis. </w:t>
      </w:r>
      <w:r w:rsidRPr="007F3471">
        <w:rPr>
          <w:rFonts w:ascii="Book Antiqua" w:hAnsi="Book Antiqua" w:cs="宋体"/>
          <w:i/>
          <w:iCs/>
          <w:color w:val="000000"/>
          <w:sz w:val="24"/>
          <w:szCs w:val="24"/>
          <w:lang w:val="en-US" w:eastAsia="zh-CN"/>
        </w:rPr>
        <w:t>Endoscopy</w:t>
      </w:r>
      <w:r w:rsidRPr="007F3471">
        <w:rPr>
          <w:rFonts w:ascii="Book Antiqua" w:hAnsi="Book Antiqua" w:cs="宋体"/>
          <w:color w:val="000000"/>
          <w:sz w:val="24"/>
          <w:szCs w:val="24"/>
          <w:lang w:val="en-US" w:eastAsia="zh-CN"/>
        </w:rPr>
        <w:t> 2010; </w:t>
      </w:r>
      <w:r w:rsidRPr="007F3471">
        <w:rPr>
          <w:rFonts w:ascii="Book Antiqua" w:hAnsi="Book Antiqua" w:cs="宋体"/>
          <w:b/>
          <w:bCs/>
          <w:color w:val="000000"/>
          <w:sz w:val="24"/>
          <w:szCs w:val="24"/>
          <w:lang w:val="en-US" w:eastAsia="zh-CN"/>
        </w:rPr>
        <w:t>42</w:t>
      </w:r>
      <w:r w:rsidRPr="007F3471">
        <w:rPr>
          <w:rFonts w:ascii="Book Antiqua" w:hAnsi="Book Antiqua" w:cs="宋体"/>
          <w:color w:val="000000"/>
          <w:sz w:val="24"/>
          <w:szCs w:val="24"/>
          <w:lang w:val="en-US" w:eastAsia="zh-CN"/>
        </w:rPr>
        <w:t>: 842-853 [PMID: 20886403 DOI: 10.1055/s-0030-1255781]</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19 </w:t>
      </w:r>
      <w:r w:rsidRPr="007F3471">
        <w:rPr>
          <w:rFonts w:ascii="Book Antiqua" w:hAnsi="Book Antiqua" w:cs="宋体"/>
          <w:b/>
          <w:bCs/>
          <w:color w:val="000000"/>
          <w:sz w:val="24"/>
          <w:szCs w:val="24"/>
          <w:lang w:val="en-US" w:eastAsia="zh-CN"/>
        </w:rPr>
        <w:t>Sofuni A</w:t>
      </w:r>
      <w:r w:rsidRPr="007F3471">
        <w:rPr>
          <w:rFonts w:ascii="Book Antiqua" w:hAnsi="Book Antiqua" w:cs="宋体"/>
          <w:color w:val="000000"/>
          <w:sz w:val="24"/>
          <w:szCs w:val="24"/>
          <w:lang w:val="en-US" w:eastAsia="zh-CN"/>
        </w:rPr>
        <w:t>, Maguchi H, Itoi T, Katanuma A, Hisai H, Niido T, Toyota M, Fujii T, Harada Y, Takada T. Prophylaxis of post-endoscopic retrograde cholangiopancreatography pancreatitis by an endoscopic pancreatic spontaneous dislodgement stent. </w:t>
      </w:r>
      <w:r w:rsidRPr="007F3471">
        <w:rPr>
          <w:rFonts w:ascii="Book Antiqua" w:hAnsi="Book Antiqua" w:cs="宋体"/>
          <w:i/>
          <w:iCs/>
          <w:color w:val="000000"/>
          <w:sz w:val="24"/>
          <w:szCs w:val="24"/>
          <w:lang w:val="en-US" w:eastAsia="zh-CN"/>
        </w:rPr>
        <w:t>Clin Gastroenterol Hepatol</w:t>
      </w:r>
      <w:r w:rsidRPr="007F3471">
        <w:rPr>
          <w:rFonts w:ascii="Book Antiqua" w:hAnsi="Book Antiqua" w:cs="宋体"/>
          <w:color w:val="000000"/>
          <w:sz w:val="24"/>
          <w:szCs w:val="24"/>
          <w:lang w:val="en-US" w:eastAsia="zh-CN"/>
        </w:rPr>
        <w:t> 2007; </w:t>
      </w:r>
      <w:r w:rsidRPr="007F3471">
        <w:rPr>
          <w:rFonts w:ascii="Book Antiqua" w:hAnsi="Book Antiqua" w:cs="宋体"/>
          <w:b/>
          <w:bCs/>
          <w:color w:val="000000"/>
          <w:sz w:val="24"/>
          <w:szCs w:val="24"/>
          <w:lang w:val="en-US" w:eastAsia="zh-CN"/>
        </w:rPr>
        <w:t>5</w:t>
      </w:r>
      <w:r w:rsidRPr="007F3471">
        <w:rPr>
          <w:rFonts w:ascii="Book Antiqua" w:hAnsi="Book Antiqua" w:cs="宋体"/>
          <w:color w:val="000000"/>
          <w:sz w:val="24"/>
          <w:szCs w:val="24"/>
          <w:lang w:val="en-US" w:eastAsia="zh-CN"/>
        </w:rPr>
        <w:t>: 1339-1346 [PMID: 17981247]</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20 </w:t>
      </w:r>
      <w:r w:rsidRPr="007F3471">
        <w:rPr>
          <w:rFonts w:ascii="Book Antiqua" w:hAnsi="Book Antiqua" w:cs="宋体"/>
          <w:b/>
          <w:bCs/>
          <w:color w:val="000000"/>
          <w:sz w:val="24"/>
          <w:szCs w:val="24"/>
          <w:lang w:val="en-US" w:eastAsia="zh-CN"/>
        </w:rPr>
        <w:t>Das A</w:t>
      </w:r>
      <w:r w:rsidRPr="007F3471">
        <w:rPr>
          <w:rFonts w:ascii="Book Antiqua" w:hAnsi="Book Antiqua" w:cs="宋体"/>
          <w:color w:val="000000"/>
          <w:sz w:val="24"/>
          <w:szCs w:val="24"/>
          <w:lang w:val="en-US" w:eastAsia="zh-CN"/>
        </w:rPr>
        <w:t>, Singh P, Sivak MV, Chak A. Pancreatic-stent placement for prevention of post-ERCP pancreatitis: a cost-effectiveness analysis. </w:t>
      </w:r>
      <w:r w:rsidRPr="007F3471">
        <w:rPr>
          <w:rFonts w:ascii="Book Antiqua" w:hAnsi="Book Antiqua" w:cs="宋体"/>
          <w:i/>
          <w:iCs/>
          <w:color w:val="000000"/>
          <w:sz w:val="24"/>
          <w:szCs w:val="24"/>
          <w:lang w:val="en-US" w:eastAsia="zh-CN"/>
        </w:rPr>
        <w:t>Gastrointest Endosc</w:t>
      </w:r>
      <w:r w:rsidRPr="007F3471">
        <w:rPr>
          <w:rFonts w:ascii="Book Antiqua" w:hAnsi="Book Antiqua" w:cs="宋体"/>
          <w:color w:val="000000"/>
          <w:sz w:val="24"/>
          <w:szCs w:val="24"/>
          <w:lang w:val="en-US" w:eastAsia="zh-CN"/>
        </w:rPr>
        <w:t> 2007; </w:t>
      </w:r>
      <w:r w:rsidRPr="007F3471">
        <w:rPr>
          <w:rFonts w:ascii="Book Antiqua" w:hAnsi="Book Antiqua" w:cs="宋体"/>
          <w:b/>
          <w:bCs/>
          <w:color w:val="000000"/>
          <w:sz w:val="24"/>
          <w:szCs w:val="24"/>
          <w:lang w:val="en-US" w:eastAsia="zh-CN"/>
        </w:rPr>
        <w:t>65</w:t>
      </w:r>
      <w:r w:rsidRPr="007F3471">
        <w:rPr>
          <w:rFonts w:ascii="Book Antiqua" w:hAnsi="Book Antiqua" w:cs="宋体"/>
          <w:color w:val="000000"/>
          <w:sz w:val="24"/>
          <w:szCs w:val="24"/>
          <w:lang w:val="en-US" w:eastAsia="zh-CN"/>
        </w:rPr>
        <w:t>: 960-968 [PMID: 17331513]</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21 </w:t>
      </w:r>
      <w:r w:rsidRPr="007F3471">
        <w:rPr>
          <w:rFonts w:ascii="Book Antiqua" w:hAnsi="Book Antiqua" w:cs="宋体"/>
          <w:b/>
          <w:bCs/>
          <w:color w:val="000000"/>
          <w:sz w:val="24"/>
          <w:szCs w:val="24"/>
          <w:lang w:val="en-US" w:eastAsia="zh-CN"/>
        </w:rPr>
        <w:t>Dumonceau JM</w:t>
      </w:r>
      <w:r w:rsidRPr="007F3471">
        <w:rPr>
          <w:rFonts w:ascii="Book Antiqua" w:hAnsi="Book Antiqua" w:cs="宋体"/>
          <w:color w:val="000000"/>
          <w:sz w:val="24"/>
          <w:szCs w:val="24"/>
          <w:lang w:val="en-US" w:eastAsia="zh-CN"/>
        </w:rPr>
        <w:t>, Andriulli A, Deviere J, Mariani A, Rigaux J, Baron TH, Testoni PA. European Society of Gastrointestinal Endoscopy (ESGE) Guideline: prophylaxis of post-ERCP pancreatitis. </w:t>
      </w:r>
      <w:r w:rsidRPr="007F3471">
        <w:rPr>
          <w:rFonts w:ascii="Book Antiqua" w:hAnsi="Book Antiqua" w:cs="宋体"/>
          <w:i/>
          <w:iCs/>
          <w:color w:val="000000"/>
          <w:sz w:val="24"/>
          <w:szCs w:val="24"/>
          <w:lang w:val="en-US" w:eastAsia="zh-CN"/>
        </w:rPr>
        <w:t>Endoscopy</w:t>
      </w:r>
      <w:r w:rsidRPr="007F3471">
        <w:rPr>
          <w:rFonts w:ascii="Book Antiqua" w:hAnsi="Book Antiqua" w:cs="宋体"/>
          <w:color w:val="000000"/>
          <w:sz w:val="24"/>
          <w:szCs w:val="24"/>
          <w:lang w:val="en-US" w:eastAsia="zh-CN"/>
        </w:rPr>
        <w:t> 2010; </w:t>
      </w:r>
      <w:r w:rsidRPr="007F3471">
        <w:rPr>
          <w:rFonts w:ascii="Book Antiqua" w:hAnsi="Book Antiqua" w:cs="宋体"/>
          <w:b/>
          <w:bCs/>
          <w:color w:val="000000"/>
          <w:sz w:val="24"/>
          <w:szCs w:val="24"/>
          <w:lang w:val="en-US" w:eastAsia="zh-CN"/>
        </w:rPr>
        <w:t>42</w:t>
      </w:r>
      <w:r w:rsidRPr="007F3471">
        <w:rPr>
          <w:rFonts w:ascii="Book Antiqua" w:hAnsi="Book Antiqua" w:cs="宋体"/>
          <w:color w:val="000000"/>
          <w:sz w:val="24"/>
          <w:szCs w:val="24"/>
          <w:lang w:val="en-US" w:eastAsia="zh-CN"/>
        </w:rPr>
        <w:t>: 503-515 [PMID: 20506068 DOI: 10.1055/s-0029-1244208]</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22 </w:t>
      </w:r>
      <w:r w:rsidRPr="007F3471">
        <w:rPr>
          <w:rFonts w:ascii="Book Antiqua" w:hAnsi="Book Antiqua" w:cs="宋体"/>
          <w:b/>
          <w:bCs/>
          <w:color w:val="000000"/>
          <w:sz w:val="24"/>
          <w:szCs w:val="24"/>
          <w:lang w:val="en-US" w:eastAsia="zh-CN"/>
        </w:rPr>
        <w:t>Freeman ML</w:t>
      </w:r>
      <w:r w:rsidRPr="007F3471">
        <w:rPr>
          <w:rFonts w:ascii="Book Antiqua" w:hAnsi="Book Antiqua" w:cs="宋体"/>
          <w:color w:val="000000"/>
          <w:sz w:val="24"/>
          <w:szCs w:val="24"/>
          <w:lang w:val="en-US" w:eastAsia="zh-CN"/>
        </w:rPr>
        <w:t>, Guda NM. Prevention of post-ERCP pancreatitis: a comprehensive review. </w:t>
      </w:r>
      <w:r w:rsidRPr="007F3471">
        <w:rPr>
          <w:rFonts w:ascii="Book Antiqua" w:hAnsi="Book Antiqua" w:cs="宋体"/>
          <w:i/>
          <w:iCs/>
          <w:color w:val="000000"/>
          <w:sz w:val="24"/>
          <w:szCs w:val="24"/>
          <w:lang w:val="en-US" w:eastAsia="zh-CN"/>
        </w:rPr>
        <w:t>Gastrointest Endosc</w:t>
      </w:r>
      <w:r w:rsidRPr="007F3471">
        <w:rPr>
          <w:rFonts w:ascii="Book Antiqua" w:hAnsi="Book Antiqua" w:cs="宋体"/>
          <w:color w:val="000000"/>
          <w:sz w:val="24"/>
          <w:szCs w:val="24"/>
          <w:lang w:val="en-US" w:eastAsia="zh-CN"/>
        </w:rPr>
        <w:t> 2004; </w:t>
      </w:r>
      <w:r w:rsidRPr="007F3471">
        <w:rPr>
          <w:rFonts w:ascii="Book Antiqua" w:hAnsi="Book Antiqua" w:cs="宋体"/>
          <w:b/>
          <w:bCs/>
          <w:color w:val="000000"/>
          <w:sz w:val="24"/>
          <w:szCs w:val="24"/>
          <w:lang w:val="en-US" w:eastAsia="zh-CN"/>
        </w:rPr>
        <w:t>59</w:t>
      </w:r>
      <w:r w:rsidRPr="007F3471">
        <w:rPr>
          <w:rFonts w:ascii="Book Antiqua" w:hAnsi="Book Antiqua" w:cs="宋体"/>
          <w:color w:val="000000"/>
          <w:sz w:val="24"/>
          <w:szCs w:val="24"/>
          <w:lang w:val="en-US" w:eastAsia="zh-CN"/>
        </w:rPr>
        <w:t>: 845-864 [PMID: 15173799]</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lastRenderedPageBreak/>
        <w:t>23 </w:t>
      </w:r>
      <w:r w:rsidRPr="007F3471">
        <w:rPr>
          <w:rFonts w:ascii="Book Antiqua" w:hAnsi="Book Antiqua" w:cs="宋体"/>
          <w:b/>
          <w:bCs/>
          <w:color w:val="000000"/>
          <w:sz w:val="24"/>
          <w:szCs w:val="24"/>
          <w:lang w:val="en-US" w:eastAsia="zh-CN"/>
        </w:rPr>
        <w:t>Elmunzer BJ</w:t>
      </w:r>
      <w:r w:rsidRPr="007F3471">
        <w:rPr>
          <w:rFonts w:ascii="Book Antiqua" w:hAnsi="Book Antiqua" w:cs="宋体"/>
          <w:color w:val="000000"/>
          <w:sz w:val="24"/>
          <w:szCs w:val="24"/>
          <w:lang w:val="en-US" w:eastAsia="zh-CN"/>
        </w:rPr>
        <w:t>, Scheiman JM, Lehman GA, Chak A, Mosler P, Higgins PD, Hayward RA, Romagnuolo J, Elta GH, Sherman S, Waljee AK, Repaka A, Atkinson MR, Cote GA, Kwon RS, McHenry L, Piraka CR, Wamsteker EJ, Watkins JL, Korsnes SJ, Schmidt SE, Turner SM, Nicholson S, Fogel EL. A randomized trial of rectal indomethacin to prevent post-ERCP pancreatitis. </w:t>
      </w:r>
      <w:r w:rsidRPr="007F3471">
        <w:rPr>
          <w:rFonts w:ascii="Book Antiqua" w:hAnsi="Book Antiqua" w:cs="宋体"/>
          <w:i/>
          <w:iCs/>
          <w:color w:val="000000"/>
          <w:sz w:val="24"/>
          <w:szCs w:val="24"/>
          <w:lang w:val="en-US" w:eastAsia="zh-CN"/>
        </w:rPr>
        <w:t>N Engl J Med</w:t>
      </w:r>
      <w:r w:rsidRPr="007F3471">
        <w:rPr>
          <w:rFonts w:ascii="Book Antiqua" w:hAnsi="Book Antiqua" w:cs="宋体"/>
          <w:color w:val="000000"/>
          <w:sz w:val="24"/>
          <w:szCs w:val="24"/>
          <w:lang w:val="en-US" w:eastAsia="zh-CN"/>
        </w:rPr>
        <w:t> 2012; </w:t>
      </w:r>
      <w:r w:rsidRPr="007F3471">
        <w:rPr>
          <w:rFonts w:ascii="Book Antiqua" w:hAnsi="Book Antiqua" w:cs="宋体"/>
          <w:b/>
          <w:bCs/>
          <w:color w:val="000000"/>
          <w:sz w:val="24"/>
          <w:szCs w:val="24"/>
          <w:lang w:val="en-US" w:eastAsia="zh-CN"/>
        </w:rPr>
        <w:t>366</w:t>
      </w:r>
      <w:r w:rsidRPr="007F3471">
        <w:rPr>
          <w:rFonts w:ascii="Book Antiqua" w:hAnsi="Book Antiqua" w:cs="宋体"/>
          <w:color w:val="000000"/>
          <w:sz w:val="24"/>
          <w:szCs w:val="24"/>
          <w:lang w:val="en-US" w:eastAsia="zh-CN"/>
        </w:rPr>
        <w:t>: 1414-1422 [PMID: 22494121 DOI: 10.1056/NEJMoa1111103]</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24 </w:t>
      </w:r>
      <w:r w:rsidRPr="007F3471">
        <w:rPr>
          <w:rFonts w:ascii="Book Antiqua" w:hAnsi="Book Antiqua" w:cs="宋体"/>
          <w:b/>
          <w:bCs/>
          <w:color w:val="000000"/>
          <w:sz w:val="24"/>
          <w:szCs w:val="24"/>
          <w:lang w:val="en-US" w:eastAsia="zh-CN"/>
        </w:rPr>
        <w:t>Tammaro S</w:t>
      </w:r>
      <w:r w:rsidRPr="007F3471">
        <w:rPr>
          <w:rFonts w:ascii="Book Antiqua" w:hAnsi="Book Antiqua" w:cs="宋体"/>
          <w:color w:val="000000"/>
          <w:sz w:val="24"/>
          <w:szCs w:val="24"/>
          <w:lang w:val="en-US" w:eastAsia="zh-CN"/>
        </w:rPr>
        <w:t>, Caruso R, Pallone F, Monteleone G. Post-endoscopic retrograde cholangio-pancreatography pancreatitis: is time for a new preventive approach? </w:t>
      </w:r>
      <w:r w:rsidRPr="007F3471">
        <w:rPr>
          <w:rFonts w:ascii="Book Antiqua" w:hAnsi="Book Antiqua" w:cs="宋体"/>
          <w:i/>
          <w:iCs/>
          <w:color w:val="000000"/>
          <w:sz w:val="24"/>
          <w:szCs w:val="24"/>
          <w:lang w:val="en-US" w:eastAsia="zh-CN"/>
        </w:rPr>
        <w:t>World J Gastroenterol</w:t>
      </w:r>
      <w:r w:rsidRPr="007F3471">
        <w:rPr>
          <w:rFonts w:ascii="Book Antiqua" w:hAnsi="Book Antiqua" w:cs="宋体"/>
          <w:color w:val="000000"/>
          <w:sz w:val="24"/>
          <w:szCs w:val="24"/>
          <w:lang w:val="en-US" w:eastAsia="zh-CN"/>
        </w:rPr>
        <w:t> 2012; </w:t>
      </w:r>
      <w:r w:rsidRPr="007F3471">
        <w:rPr>
          <w:rFonts w:ascii="Book Antiqua" w:hAnsi="Book Antiqua" w:cs="宋体"/>
          <w:b/>
          <w:bCs/>
          <w:color w:val="000000"/>
          <w:sz w:val="24"/>
          <w:szCs w:val="24"/>
          <w:lang w:val="en-US" w:eastAsia="zh-CN"/>
        </w:rPr>
        <w:t>18</w:t>
      </w:r>
      <w:r w:rsidRPr="007F3471">
        <w:rPr>
          <w:rFonts w:ascii="Book Antiqua" w:hAnsi="Book Antiqua" w:cs="宋体"/>
          <w:color w:val="000000"/>
          <w:sz w:val="24"/>
          <w:szCs w:val="24"/>
          <w:lang w:val="en-US" w:eastAsia="zh-CN"/>
        </w:rPr>
        <w:t>: 4635-4638 [PMID: 23002332]</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25 </w:t>
      </w:r>
      <w:r w:rsidRPr="007F3471">
        <w:rPr>
          <w:rFonts w:ascii="Book Antiqua" w:hAnsi="Book Antiqua" w:cs="宋体"/>
          <w:b/>
          <w:bCs/>
          <w:color w:val="000000"/>
          <w:sz w:val="24"/>
          <w:szCs w:val="24"/>
          <w:lang w:val="en-US" w:eastAsia="zh-CN"/>
        </w:rPr>
        <w:t>Katsinelos P</w:t>
      </w:r>
      <w:r w:rsidRPr="007F3471">
        <w:rPr>
          <w:rFonts w:ascii="Book Antiqua" w:hAnsi="Book Antiqua" w:cs="宋体"/>
          <w:color w:val="000000"/>
          <w:sz w:val="24"/>
          <w:szCs w:val="24"/>
          <w:lang w:val="en-US" w:eastAsia="zh-CN"/>
        </w:rPr>
        <w:t>, Fasoulas K, Paroutoglou G, Chatzimavroudis G, Beltsis A, Terzoudis S, Katsinelos T, Dimou E, Zavos C, Kaltsa A, Kountouras J. Combination of diclofenac plus somatostatin in the prevention of post-ERCP pancreatitis: a randomized, double-blind, placebo-controlled trial. </w:t>
      </w:r>
      <w:r w:rsidRPr="007F3471">
        <w:rPr>
          <w:rFonts w:ascii="Book Antiqua" w:hAnsi="Book Antiqua" w:cs="宋体"/>
          <w:i/>
          <w:iCs/>
          <w:color w:val="000000"/>
          <w:sz w:val="24"/>
          <w:szCs w:val="24"/>
          <w:lang w:val="en-US" w:eastAsia="zh-CN"/>
        </w:rPr>
        <w:t>Endoscopy</w:t>
      </w:r>
      <w:r w:rsidRPr="007F3471">
        <w:rPr>
          <w:rFonts w:ascii="Book Antiqua" w:hAnsi="Book Antiqua" w:cs="宋体"/>
          <w:color w:val="000000"/>
          <w:sz w:val="24"/>
          <w:szCs w:val="24"/>
          <w:lang w:val="en-US" w:eastAsia="zh-CN"/>
        </w:rPr>
        <w:t> 2012; </w:t>
      </w:r>
      <w:r w:rsidRPr="007F3471">
        <w:rPr>
          <w:rFonts w:ascii="Book Antiqua" w:hAnsi="Book Antiqua" w:cs="宋体"/>
          <w:b/>
          <w:bCs/>
          <w:color w:val="000000"/>
          <w:sz w:val="24"/>
          <w:szCs w:val="24"/>
          <w:lang w:val="en-US" w:eastAsia="zh-CN"/>
        </w:rPr>
        <w:t>44</w:t>
      </w:r>
      <w:r w:rsidRPr="007F3471">
        <w:rPr>
          <w:rFonts w:ascii="Book Antiqua" w:hAnsi="Book Antiqua" w:cs="宋体"/>
          <w:color w:val="000000"/>
          <w:sz w:val="24"/>
          <w:szCs w:val="24"/>
          <w:lang w:val="en-US" w:eastAsia="zh-CN"/>
        </w:rPr>
        <w:t>: 53-59 [PMID: 22198776]</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26 </w:t>
      </w:r>
      <w:r w:rsidRPr="007F3471">
        <w:rPr>
          <w:rFonts w:ascii="Book Antiqua" w:hAnsi="Book Antiqua" w:cs="宋体"/>
          <w:b/>
          <w:bCs/>
          <w:color w:val="000000"/>
          <w:sz w:val="24"/>
          <w:szCs w:val="24"/>
          <w:lang w:val="en-US" w:eastAsia="zh-CN"/>
        </w:rPr>
        <w:t>Sotoudehmanesh R</w:t>
      </w:r>
      <w:r w:rsidRPr="007F3471">
        <w:rPr>
          <w:rFonts w:ascii="Book Antiqua" w:hAnsi="Book Antiqua" w:cs="宋体"/>
          <w:color w:val="000000"/>
          <w:sz w:val="24"/>
          <w:szCs w:val="24"/>
          <w:lang w:val="en-US" w:eastAsia="zh-CN"/>
        </w:rPr>
        <w:t>, Khatibian M, Kolahdoozan S, Ainechi S, Malboosbaf R, Nouraie M. Indomethacin may reduce the incidence and severity of acute pancreatitis after ERCP. </w:t>
      </w:r>
      <w:r w:rsidRPr="007F3471">
        <w:rPr>
          <w:rFonts w:ascii="Book Antiqua" w:hAnsi="Book Antiqua" w:cs="宋体"/>
          <w:i/>
          <w:iCs/>
          <w:color w:val="000000"/>
          <w:sz w:val="24"/>
          <w:szCs w:val="24"/>
          <w:lang w:val="en-US" w:eastAsia="zh-CN"/>
        </w:rPr>
        <w:t>Am J Gastroenterol</w:t>
      </w:r>
      <w:r w:rsidRPr="007F3471">
        <w:rPr>
          <w:rFonts w:ascii="Book Antiqua" w:hAnsi="Book Antiqua" w:cs="宋体"/>
          <w:color w:val="000000"/>
          <w:sz w:val="24"/>
          <w:szCs w:val="24"/>
          <w:lang w:val="en-US" w:eastAsia="zh-CN"/>
        </w:rPr>
        <w:t> 2007; </w:t>
      </w:r>
      <w:r w:rsidRPr="007F3471">
        <w:rPr>
          <w:rFonts w:ascii="Book Antiqua" w:hAnsi="Book Antiqua" w:cs="宋体"/>
          <w:b/>
          <w:bCs/>
          <w:color w:val="000000"/>
          <w:sz w:val="24"/>
          <w:szCs w:val="24"/>
          <w:lang w:val="en-US" w:eastAsia="zh-CN"/>
        </w:rPr>
        <w:t>102</w:t>
      </w:r>
      <w:r w:rsidRPr="007F3471">
        <w:rPr>
          <w:rFonts w:ascii="Book Antiqua" w:hAnsi="Book Antiqua" w:cs="宋体"/>
          <w:color w:val="000000"/>
          <w:sz w:val="24"/>
          <w:szCs w:val="24"/>
          <w:lang w:val="en-US" w:eastAsia="zh-CN"/>
        </w:rPr>
        <w:t>: 978-983 [PMID: 17355281]</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27 </w:t>
      </w:r>
      <w:r w:rsidRPr="007F3471">
        <w:rPr>
          <w:rFonts w:ascii="Book Antiqua" w:hAnsi="Book Antiqua" w:cs="宋体"/>
          <w:b/>
          <w:bCs/>
          <w:color w:val="000000"/>
          <w:sz w:val="24"/>
          <w:szCs w:val="24"/>
          <w:lang w:val="en-US" w:eastAsia="zh-CN"/>
        </w:rPr>
        <w:t>Montaño Loza A</w:t>
      </w:r>
      <w:r w:rsidRPr="007F3471">
        <w:rPr>
          <w:rFonts w:ascii="Book Antiqua" w:hAnsi="Book Antiqua" w:cs="宋体"/>
          <w:color w:val="000000"/>
          <w:sz w:val="24"/>
          <w:szCs w:val="24"/>
          <w:lang w:val="en-US" w:eastAsia="zh-CN"/>
        </w:rPr>
        <w:t>, Rodríguez Lomelí X, García Correa JE, Dávalos Cobián C, Cervantes Guevara G, Medrano Muñoz F, Fuentes Orozco C, González Ojeda A. [Effect of the administration of rectal indomethacin on amylase serum levels after endoscopic retrograde cholangiopancreatography, and its impact on the development of secondary pancreatitis episodes]. </w:t>
      </w:r>
      <w:r w:rsidRPr="007F3471">
        <w:rPr>
          <w:rFonts w:ascii="Book Antiqua" w:hAnsi="Book Antiqua" w:cs="宋体"/>
          <w:i/>
          <w:iCs/>
          <w:color w:val="000000"/>
          <w:sz w:val="24"/>
          <w:szCs w:val="24"/>
          <w:lang w:val="en-US" w:eastAsia="zh-CN"/>
        </w:rPr>
        <w:t>Rev Esp Enferm Dig</w:t>
      </w:r>
      <w:r w:rsidRPr="007F3471">
        <w:rPr>
          <w:rFonts w:ascii="Book Antiqua" w:hAnsi="Book Antiqua" w:cs="宋体"/>
          <w:color w:val="000000"/>
          <w:sz w:val="24"/>
          <w:szCs w:val="24"/>
          <w:lang w:val="en-US" w:eastAsia="zh-CN"/>
        </w:rPr>
        <w:t> 2007; </w:t>
      </w:r>
      <w:r w:rsidRPr="007F3471">
        <w:rPr>
          <w:rFonts w:ascii="Book Antiqua" w:hAnsi="Book Antiqua" w:cs="宋体"/>
          <w:b/>
          <w:bCs/>
          <w:color w:val="000000"/>
          <w:sz w:val="24"/>
          <w:szCs w:val="24"/>
          <w:lang w:val="en-US" w:eastAsia="zh-CN"/>
        </w:rPr>
        <w:t>99</w:t>
      </w:r>
      <w:r w:rsidRPr="007F3471">
        <w:rPr>
          <w:rFonts w:ascii="Book Antiqua" w:hAnsi="Book Antiqua" w:cs="宋体"/>
          <w:color w:val="000000"/>
          <w:sz w:val="24"/>
          <w:szCs w:val="24"/>
          <w:lang w:val="en-US" w:eastAsia="zh-CN"/>
        </w:rPr>
        <w:t>: 330-336 [PMID: 17883296]</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28 </w:t>
      </w:r>
      <w:r w:rsidRPr="007F3471">
        <w:rPr>
          <w:rFonts w:ascii="Book Antiqua" w:hAnsi="Book Antiqua" w:cs="宋体"/>
          <w:b/>
          <w:bCs/>
          <w:color w:val="000000"/>
          <w:sz w:val="24"/>
          <w:szCs w:val="24"/>
          <w:lang w:val="en-US" w:eastAsia="zh-CN"/>
        </w:rPr>
        <w:t>Murray B</w:t>
      </w:r>
      <w:r w:rsidRPr="007F3471">
        <w:rPr>
          <w:rFonts w:ascii="Book Antiqua" w:hAnsi="Book Antiqua" w:cs="宋体"/>
          <w:color w:val="000000"/>
          <w:sz w:val="24"/>
          <w:szCs w:val="24"/>
          <w:lang w:val="en-US" w:eastAsia="zh-CN"/>
        </w:rPr>
        <w:t>, Carter R, Imrie C, Evans S, O'Suilleabhain C. Diclofenac reduces the incidence of acute pancreatitis after endoscopic retrograde cholangiopancreatography. </w:t>
      </w:r>
      <w:r w:rsidRPr="007F3471">
        <w:rPr>
          <w:rFonts w:ascii="Book Antiqua" w:hAnsi="Book Antiqua" w:cs="宋体"/>
          <w:i/>
          <w:iCs/>
          <w:color w:val="000000"/>
          <w:sz w:val="24"/>
          <w:szCs w:val="24"/>
          <w:lang w:val="en-US" w:eastAsia="zh-CN"/>
        </w:rPr>
        <w:t>Gastroenterology</w:t>
      </w:r>
      <w:r w:rsidRPr="007F3471">
        <w:rPr>
          <w:rFonts w:ascii="Book Antiqua" w:hAnsi="Book Antiqua" w:cs="宋体"/>
          <w:color w:val="000000"/>
          <w:sz w:val="24"/>
          <w:szCs w:val="24"/>
          <w:lang w:val="en-US" w:eastAsia="zh-CN"/>
        </w:rPr>
        <w:t> 2003; </w:t>
      </w:r>
      <w:r w:rsidRPr="007F3471">
        <w:rPr>
          <w:rFonts w:ascii="Book Antiqua" w:hAnsi="Book Antiqua" w:cs="宋体"/>
          <w:b/>
          <w:bCs/>
          <w:color w:val="000000"/>
          <w:sz w:val="24"/>
          <w:szCs w:val="24"/>
          <w:lang w:val="en-US" w:eastAsia="zh-CN"/>
        </w:rPr>
        <w:t>124</w:t>
      </w:r>
      <w:r w:rsidRPr="007F3471">
        <w:rPr>
          <w:rFonts w:ascii="Book Antiqua" w:hAnsi="Book Antiqua" w:cs="宋体"/>
          <w:color w:val="000000"/>
          <w:sz w:val="24"/>
          <w:szCs w:val="24"/>
          <w:lang w:val="en-US" w:eastAsia="zh-CN"/>
        </w:rPr>
        <w:t>: 1786-1791 [PMID: 12806612]</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29 </w:t>
      </w:r>
      <w:r w:rsidRPr="007F3471">
        <w:rPr>
          <w:rFonts w:ascii="Book Antiqua" w:hAnsi="Book Antiqua" w:cs="宋体"/>
          <w:b/>
          <w:bCs/>
          <w:color w:val="000000"/>
          <w:sz w:val="24"/>
          <w:szCs w:val="24"/>
          <w:lang w:val="en-US" w:eastAsia="zh-CN"/>
        </w:rPr>
        <w:t>Khoshbaten M</w:t>
      </w:r>
      <w:r w:rsidRPr="007F3471">
        <w:rPr>
          <w:rFonts w:ascii="Book Antiqua" w:hAnsi="Book Antiqua" w:cs="宋体"/>
          <w:color w:val="000000"/>
          <w:sz w:val="24"/>
          <w:szCs w:val="24"/>
          <w:lang w:val="en-US" w:eastAsia="zh-CN"/>
        </w:rPr>
        <w:t>, Khorram H, Madad L, Ehsani Ardakani MJ, Farzin H, Zali MR. Role of diclofenac in reducing post-endoscopic retrograde cholangiopancreatography pancreatitis. </w:t>
      </w:r>
      <w:r w:rsidRPr="007F3471">
        <w:rPr>
          <w:rFonts w:ascii="Book Antiqua" w:hAnsi="Book Antiqua" w:cs="宋体"/>
          <w:i/>
          <w:iCs/>
          <w:color w:val="000000"/>
          <w:sz w:val="24"/>
          <w:szCs w:val="24"/>
          <w:lang w:val="en-US" w:eastAsia="zh-CN"/>
        </w:rPr>
        <w:t>J Gastroenterol Hepatol</w:t>
      </w:r>
      <w:r w:rsidRPr="007F3471">
        <w:rPr>
          <w:rFonts w:ascii="Book Antiqua" w:hAnsi="Book Antiqua" w:cs="宋体"/>
          <w:color w:val="000000"/>
          <w:sz w:val="24"/>
          <w:szCs w:val="24"/>
          <w:lang w:val="en-US" w:eastAsia="zh-CN"/>
        </w:rPr>
        <w:t> 2008; </w:t>
      </w:r>
      <w:r w:rsidRPr="007F3471">
        <w:rPr>
          <w:rFonts w:ascii="Book Antiqua" w:hAnsi="Book Antiqua" w:cs="宋体"/>
          <w:b/>
          <w:bCs/>
          <w:color w:val="000000"/>
          <w:sz w:val="24"/>
          <w:szCs w:val="24"/>
          <w:lang w:val="en-US" w:eastAsia="zh-CN"/>
        </w:rPr>
        <w:t>23</w:t>
      </w:r>
      <w:r w:rsidRPr="007F3471">
        <w:rPr>
          <w:rFonts w:ascii="Book Antiqua" w:hAnsi="Book Antiqua" w:cs="宋体"/>
          <w:color w:val="000000"/>
          <w:sz w:val="24"/>
          <w:szCs w:val="24"/>
          <w:lang w:val="en-US" w:eastAsia="zh-CN"/>
        </w:rPr>
        <w:t>: e11-e16 [PMID: 17683501]</w:t>
      </w:r>
    </w:p>
    <w:p w:rsidR="00CB399F" w:rsidRPr="007F3471" w:rsidRDefault="00CB399F" w:rsidP="007F3471">
      <w:pPr>
        <w:rPr>
          <w:rFonts w:ascii="Book Antiqua" w:hAnsi="Book Antiqua" w:cs="宋体"/>
          <w:color w:val="000000"/>
          <w:sz w:val="24"/>
          <w:szCs w:val="24"/>
          <w:lang w:val="en-US" w:eastAsia="zh-CN"/>
        </w:rPr>
      </w:pPr>
      <w:r w:rsidRPr="007F3471">
        <w:rPr>
          <w:rFonts w:ascii="Book Antiqua" w:hAnsi="Book Antiqua" w:cs="宋体"/>
          <w:color w:val="000000"/>
          <w:sz w:val="24"/>
          <w:szCs w:val="24"/>
          <w:lang w:val="en-US" w:eastAsia="zh-CN"/>
        </w:rPr>
        <w:t>30 </w:t>
      </w:r>
      <w:r w:rsidRPr="007F3471">
        <w:rPr>
          <w:rFonts w:ascii="Book Antiqua" w:hAnsi="Book Antiqua" w:cs="宋体"/>
          <w:b/>
          <w:bCs/>
          <w:color w:val="000000"/>
          <w:sz w:val="24"/>
          <w:szCs w:val="24"/>
          <w:lang w:val="en-US" w:eastAsia="zh-CN"/>
        </w:rPr>
        <w:t>Deenadayalu VP</w:t>
      </w:r>
      <w:r w:rsidRPr="007F3471">
        <w:rPr>
          <w:rFonts w:ascii="Book Antiqua" w:hAnsi="Book Antiqua" w:cs="宋体"/>
          <w:color w:val="000000"/>
          <w:sz w:val="24"/>
          <w:szCs w:val="24"/>
          <w:lang w:val="en-US" w:eastAsia="zh-CN"/>
        </w:rPr>
        <w:t>, Blaut U, Watkins JL, Barnett J, Freeman M, Geenen J, Ryan M, Parker H, Frakes JT, Fogel EL, Silverman WB, Dua KS, Aliperti G, Yakshe P, Uzer M, Jones W, Goff J, Temkit M, Lehman GA, Sherman S. Does obesity confer an increased risk and/or more severe course of post-ERCP pancreatitis?: a retrospective, multicenter study. </w:t>
      </w:r>
      <w:r w:rsidRPr="007F3471">
        <w:rPr>
          <w:rFonts w:ascii="Book Antiqua" w:hAnsi="Book Antiqua" w:cs="宋体"/>
          <w:i/>
          <w:iCs/>
          <w:color w:val="000000"/>
          <w:sz w:val="24"/>
          <w:szCs w:val="24"/>
          <w:lang w:val="en-US" w:eastAsia="zh-CN"/>
        </w:rPr>
        <w:t>J Clin Gastroenterol</w:t>
      </w:r>
      <w:r w:rsidRPr="007F3471">
        <w:rPr>
          <w:rFonts w:ascii="Book Antiqua" w:hAnsi="Book Antiqua" w:cs="宋体"/>
          <w:color w:val="000000"/>
          <w:sz w:val="24"/>
          <w:szCs w:val="24"/>
          <w:lang w:val="en-US" w:eastAsia="zh-CN"/>
        </w:rPr>
        <w:t> </w:t>
      </w:r>
      <w:r>
        <w:rPr>
          <w:rFonts w:ascii="Book Antiqua" w:hAnsi="Book Antiqua" w:cs="宋体"/>
          <w:color w:val="000000"/>
          <w:sz w:val="24"/>
          <w:szCs w:val="24"/>
          <w:lang w:val="en-US" w:eastAsia="zh-CN"/>
        </w:rPr>
        <w:t>2008</w:t>
      </w:r>
      <w:r w:rsidRPr="007F3471">
        <w:rPr>
          <w:rFonts w:ascii="Book Antiqua" w:hAnsi="Book Antiqua" w:cs="宋体"/>
          <w:color w:val="000000"/>
          <w:sz w:val="24"/>
          <w:szCs w:val="24"/>
          <w:lang w:val="en-US" w:eastAsia="zh-CN"/>
        </w:rPr>
        <w:t>; </w:t>
      </w:r>
      <w:r w:rsidRPr="007F3471">
        <w:rPr>
          <w:rFonts w:ascii="Book Antiqua" w:hAnsi="Book Antiqua" w:cs="宋体"/>
          <w:b/>
          <w:bCs/>
          <w:color w:val="000000"/>
          <w:sz w:val="24"/>
          <w:szCs w:val="24"/>
          <w:lang w:val="en-US" w:eastAsia="zh-CN"/>
        </w:rPr>
        <w:t>42</w:t>
      </w:r>
      <w:r w:rsidRPr="007F3471">
        <w:rPr>
          <w:rFonts w:ascii="Book Antiqua" w:hAnsi="Book Antiqua" w:cs="宋体"/>
          <w:color w:val="000000"/>
          <w:sz w:val="24"/>
          <w:szCs w:val="24"/>
          <w:lang w:val="en-US" w:eastAsia="zh-CN"/>
        </w:rPr>
        <w:t>: 1103-1109 [PMID: 18936645 DOI: 10.1097/MCG.0b013e318159cbd1]</w:t>
      </w:r>
    </w:p>
    <w:p w:rsidR="00CB399F" w:rsidRPr="007F3471" w:rsidRDefault="00CB399F" w:rsidP="002908BC">
      <w:pPr>
        <w:spacing w:line="360" w:lineRule="auto"/>
        <w:ind w:right="-426"/>
        <w:jc w:val="both"/>
        <w:rPr>
          <w:rFonts w:ascii="Book Antiqua" w:eastAsia="Times New Roman" w:hAnsi="Book Antiqua"/>
          <w:color w:val="000000"/>
          <w:kern w:val="2"/>
          <w:sz w:val="24"/>
          <w:szCs w:val="24"/>
          <w:lang w:val="en-GB" w:eastAsia="zh-CN"/>
        </w:rPr>
      </w:pPr>
    </w:p>
    <w:p w:rsidR="00CB399F" w:rsidRPr="00C56046" w:rsidRDefault="00CB399F" w:rsidP="007F3471">
      <w:pPr>
        <w:tabs>
          <w:tab w:val="left" w:pos="180"/>
          <w:tab w:val="left" w:pos="360"/>
        </w:tabs>
        <w:adjustRightInd w:val="0"/>
        <w:snapToGrid w:val="0"/>
        <w:spacing w:line="360" w:lineRule="auto"/>
        <w:jc w:val="right"/>
        <w:rPr>
          <w:rFonts w:ascii="Book Antiqua" w:hAnsi="Book Antiqua" w:cs="Tahoma"/>
          <w:b/>
          <w:color w:val="000000"/>
          <w:sz w:val="24"/>
        </w:rPr>
      </w:pPr>
      <w:bookmarkStart w:id="266" w:name="OLE_LINK874"/>
      <w:bookmarkStart w:id="267" w:name="OLE_LINK875"/>
      <w:bookmarkStart w:id="268" w:name="OLE_LINK347"/>
      <w:bookmarkStart w:id="269" w:name="OLE_LINK384"/>
      <w:bookmarkStart w:id="270" w:name="OLE_LINK557"/>
      <w:bookmarkStart w:id="271" w:name="OLE_LINK558"/>
      <w:bookmarkStart w:id="272" w:name="OLE_LINK631"/>
      <w:bookmarkStart w:id="273" w:name="OLE_LINK632"/>
      <w:bookmarkStart w:id="274" w:name="OLE_LINK386"/>
      <w:bookmarkStart w:id="275" w:name="OLE_LINK431"/>
      <w:bookmarkStart w:id="276" w:name="OLE_LINK564"/>
      <w:bookmarkStart w:id="277" w:name="OLE_LINK493"/>
      <w:bookmarkStart w:id="278" w:name="OLE_LINK442"/>
      <w:bookmarkStart w:id="279" w:name="OLE_LINK551"/>
      <w:bookmarkStart w:id="280" w:name="OLE_LINK668"/>
      <w:bookmarkStart w:id="281" w:name="OLE_LINK669"/>
      <w:bookmarkStart w:id="282" w:name="OLE_LINK725"/>
      <w:bookmarkStart w:id="283" w:name="OLE_LINK489"/>
      <w:bookmarkStart w:id="284" w:name="OLE_LINK602"/>
      <w:bookmarkStart w:id="285" w:name="OLE_LINK658"/>
      <w:bookmarkStart w:id="286" w:name="OLE_LINK747"/>
      <w:bookmarkStart w:id="287" w:name="OLE_LINK897"/>
      <w:bookmarkStart w:id="288" w:name="OLE_LINK1138"/>
      <w:bookmarkStart w:id="289" w:name="OLE_LINK1139"/>
      <w:bookmarkStart w:id="290" w:name="OLE_LINK882"/>
      <w:bookmarkStart w:id="291" w:name="OLE_LINK1095"/>
      <w:bookmarkStart w:id="292" w:name="OLE_LINK1305"/>
      <w:bookmarkStart w:id="293" w:name="OLE_LINK1390"/>
      <w:bookmarkStart w:id="294" w:name="OLE_LINK964"/>
      <w:bookmarkStart w:id="295" w:name="OLE_LINK1190"/>
      <w:bookmarkStart w:id="296" w:name="OLE_LINK1314"/>
      <w:bookmarkStart w:id="297" w:name="OLE_LINK1031"/>
      <w:bookmarkStart w:id="298" w:name="OLE_LINK1092"/>
      <w:bookmarkStart w:id="299" w:name="OLE_LINK1258"/>
      <w:bookmarkStart w:id="300" w:name="OLE_LINK1259"/>
      <w:bookmarkStart w:id="301" w:name="OLE_LINK1337"/>
      <w:bookmarkStart w:id="302" w:name="OLE_LINK1338"/>
      <w:bookmarkStart w:id="303" w:name="OLE_LINK1363"/>
      <w:bookmarkStart w:id="304" w:name="OLE_LINK1364"/>
      <w:bookmarkStart w:id="305" w:name="OLE_LINK86"/>
      <w:bookmarkStart w:id="306" w:name="OLE_LINK1595"/>
      <w:bookmarkStart w:id="307" w:name="OLE_LINK1613"/>
      <w:bookmarkStart w:id="308" w:name="OLE_LINK1708"/>
      <w:bookmarkStart w:id="309" w:name="OLE_LINK1774"/>
      <w:bookmarkStart w:id="310" w:name="OLE_LINK1872"/>
      <w:bookmarkStart w:id="311" w:name="OLE_LINK1899"/>
      <w:bookmarkStart w:id="312" w:name="OLE_LINK1492"/>
      <w:bookmarkStart w:id="313" w:name="OLE_LINK1497"/>
      <w:bookmarkStart w:id="314" w:name="OLE_LINK1498"/>
      <w:bookmarkStart w:id="315" w:name="OLE_LINK1589"/>
      <w:bookmarkStart w:id="316" w:name="OLE_LINK1666"/>
      <w:bookmarkStart w:id="317" w:name="OLE_LINK1752"/>
      <w:bookmarkStart w:id="318" w:name="OLE_LINK1616"/>
      <w:bookmarkStart w:id="319" w:name="OLE_LINK1696"/>
      <w:bookmarkStart w:id="320" w:name="OLE_LINK1855"/>
      <w:bookmarkStart w:id="321" w:name="OLE_LINK1942"/>
      <w:bookmarkStart w:id="322" w:name="OLE_LINK1943"/>
      <w:bookmarkStart w:id="323" w:name="OLE_LINK1573"/>
      <w:bookmarkStart w:id="324" w:name="OLE_LINK1574"/>
      <w:bookmarkStart w:id="325" w:name="OLE_LINK1575"/>
      <w:bookmarkStart w:id="326" w:name="OLE_LINK1739"/>
      <w:bookmarkStart w:id="327" w:name="OLE_LINK1761"/>
      <w:bookmarkStart w:id="328" w:name="OLE_LINK1743"/>
      <w:bookmarkStart w:id="329" w:name="OLE_LINK1841"/>
      <w:bookmarkStart w:id="330" w:name="OLE_LINK1858"/>
      <w:bookmarkStart w:id="331" w:name="OLE_LINK1890"/>
      <w:bookmarkStart w:id="332" w:name="OLE_LINK1915"/>
      <w:bookmarkStart w:id="333" w:name="OLE_LINK1980"/>
      <w:bookmarkStart w:id="334" w:name="OLE_LINK1883"/>
      <w:bookmarkStart w:id="335" w:name="OLE_LINK1935"/>
      <w:bookmarkStart w:id="336" w:name="OLE_LINK1936"/>
      <w:bookmarkStart w:id="337" w:name="OLE_LINK1952"/>
      <w:bookmarkStart w:id="338" w:name="OLE_LINK1953"/>
      <w:bookmarkStart w:id="339" w:name="OLE_LINK1999"/>
      <w:bookmarkStart w:id="340" w:name="OLE_LINK2050"/>
      <w:bookmarkStart w:id="341" w:name="OLE_LINK1862"/>
      <w:bookmarkStart w:id="342" w:name="OLE_LINK1963"/>
      <w:bookmarkStart w:id="343" w:name="OLE_LINK2052"/>
      <w:bookmarkStart w:id="344" w:name="OLE_LINK1906"/>
      <w:bookmarkStart w:id="345" w:name="OLE_LINK2031"/>
      <w:bookmarkStart w:id="346" w:name="OLE_LINK2032"/>
      <w:bookmarkStart w:id="347" w:name="OLE_LINK1907"/>
      <w:bookmarkStart w:id="348" w:name="OLE_LINK2004"/>
      <w:bookmarkStart w:id="349" w:name="OLE_LINK2238"/>
      <w:bookmarkStart w:id="350" w:name="OLE_LINK2239"/>
      <w:bookmarkStart w:id="351" w:name="OLE_LINK2163"/>
      <w:bookmarkStart w:id="352" w:name="OLE_LINK2207"/>
      <w:bookmarkStart w:id="353" w:name="OLE_LINK2341"/>
      <w:bookmarkStart w:id="354" w:name="OLE_LINK2417"/>
      <w:bookmarkStart w:id="355" w:name="OLE_LINK2509"/>
      <w:bookmarkStart w:id="356" w:name="OLE_LINK2510"/>
      <w:bookmarkStart w:id="357" w:name="OLE_LINK2511"/>
      <w:bookmarkStart w:id="358" w:name="OLE_LINK2512"/>
      <w:bookmarkStart w:id="359" w:name="OLE_LINK2513"/>
      <w:bookmarkStart w:id="360" w:name="OLE_LINK2514"/>
      <w:bookmarkStart w:id="361" w:name="OLE_LINK2515"/>
      <w:bookmarkStart w:id="362" w:name="OLE_LINK2516"/>
      <w:bookmarkStart w:id="363" w:name="OLE_LINK2517"/>
      <w:bookmarkStart w:id="364" w:name="OLE_LINK2518"/>
      <w:bookmarkStart w:id="365" w:name="OLE_LINK2519"/>
      <w:bookmarkStart w:id="366" w:name="OLE_LINK2520"/>
      <w:bookmarkStart w:id="367" w:name="OLE_LINK2521"/>
      <w:bookmarkStart w:id="368" w:name="OLE_LINK2522"/>
      <w:bookmarkStart w:id="369" w:name="OLE_LINK2523"/>
      <w:bookmarkStart w:id="370" w:name="OLE_LINK2524"/>
      <w:bookmarkStart w:id="371" w:name="OLE_LINK2051"/>
      <w:bookmarkStart w:id="372" w:name="OLE_LINK2109"/>
      <w:bookmarkStart w:id="373" w:name="OLE_LINK2165"/>
      <w:bookmarkStart w:id="374" w:name="OLE_LINK2385"/>
      <w:bookmarkStart w:id="375" w:name="OLE_LINK2593"/>
      <w:bookmarkStart w:id="376" w:name="OLE_LINK2332"/>
      <w:bookmarkStart w:id="377" w:name="OLE_LINK2448"/>
      <w:bookmarkStart w:id="378" w:name="OLE_LINK2525"/>
      <w:bookmarkStart w:id="379" w:name="OLE_LINK2506"/>
      <w:bookmarkStart w:id="380" w:name="OLE_LINK2507"/>
      <w:bookmarkStart w:id="381" w:name="OLE_LINK2291"/>
      <w:bookmarkStart w:id="382" w:name="OLE_LINK2294"/>
      <w:bookmarkStart w:id="383" w:name="OLE_LINK2298"/>
      <w:bookmarkStart w:id="384" w:name="OLE_LINK2300"/>
      <w:bookmarkStart w:id="385" w:name="OLE_LINK2301"/>
      <w:bookmarkStart w:id="386" w:name="OLE_LINK2546"/>
      <w:bookmarkStart w:id="387" w:name="OLE_LINK2756"/>
      <w:bookmarkStart w:id="388" w:name="OLE_LINK2757"/>
      <w:bookmarkStart w:id="389" w:name="OLE_LINK2736"/>
      <w:bookmarkStart w:id="390" w:name="OLE_LINK2923"/>
      <w:bookmarkStart w:id="391" w:name="OLE_LINK2974"/>
      <w:bookmarkStart w:id="392" w:name="OLE_LINK3125"/>
      <w:bookmarkStart w:id="393" w:name="OLE_LINK3218"/>
      <w:bookmarkStart w:id="394" w:name="OLE_LINK2575"/>
      <w:bookmarkStart w:id="395" w:name="OLE_LINK2687"/>
      <w:bookmarkStart w:id="396" w:name="OLE_LINK2688"/>
      <w:bookmarkStart w:id="397" w:name="OLE_LINK2700"/>
      <w:bookmarkStart w:id="398" w:name="OLE_LINK2576"/>
      <w:bookmarkStart w:id="399" w:name="OLE_LINK2674"/>
      <w:bookmarkStart w:id="400" w:name="OLE_LINK2738"/>
      <w:bookmarkStart w:id="401" w:name="OLE_LINK2983"/>
      <w:bookmarkStart w:id="402" w:name="OLE_LINK76"/>
      <w:bookmarkStart w:id="403" w:name="OLE_LINK115"/>
      <w:bookmarkStart w:id="404"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Pr="00322830">
        <w:rPr>
          <w:rFonts w:ascii="Book Antiqua" w:hAnsi="Book Antiqua" w:cs="Tahoma"/>
          <w:color w:val="000000"/>
          <w:sz w:val="24"/>
        </w:rPr>
        <w:t>Barkin JA, He SB</w:t>
      </w:r>
      <w:r>
        <w:rPr>
          <w:rFonts w:ascii="Book Antiqua" w:hAnsi="Book Antiqua" w:cs="Tahom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266"/>
      <w:bookmarkEnd w:id="267"/>
      <w:r w:rsidRPr="00C56046">
        <w:rPr>
          <w:rFonts w:ascii="Book Antiqua" w:hAnsi="Book Antiqua" w:cs="Tahoma"/>
          <w:b/>
          <w:color w:val="000000"/>
          <w:sz w:val="24"/>
        </w:rPr>
        <w:t>r</w:t>
      </w:r>
      <w:r>
        <w:rPr>
          <w:rFonts w:ascii="Book Antiqua" w:hAnsi="Book Antiqua" w:cs="Tahoma"/>
          <w:b/>
          <w:color w:val="000000"/>
          <w:sz w:val="24"/>
        </w:rPr>
        <w:t>:</w:t>
      </w:r>
    </w:p>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rsidR="00CB399F" w:rsidRPr="007F3471" w:rsidRDefault="00CB399F" w:rsidP="002908BC">
      <w:pPr>
        <w:spacing w:line="360" w:lineRule="auto"/>
        <w:ind w:right="-426"/>
        <w:jc w:val="both"/>
        <w:rPr>
          <w:rFonts w:ascii="Book Antiqua" w:eastAsia="Times New Roman" w:hAnsi="Book Antiqua"/>
          <w:color w:val="000000"/>
          <w:kern w:val="2"/>
          <w:sz w:val="24"/>
          <w:szCs w:val="24"/>
          <w:lang w:eastAsia="zh-CN"/>
        </w:rPr>
      </w:pPr>
    </w:p>
    <w:p w:rsidR="00CB399F" w:rsidRPr="007F3471" w:rsidRDefault="00CB399F" w:rsidP="002908BC">
      <w:pPr>
        <w:spacing w:line="360" w:lineRule="auto"/>
        <w:ind w:right="-426"/>
        <w:jc w:val="both"/>
        <w:rPr>
          <w:rFonts w:ascii="Book Antiqua" w:eastAsia="Times New Roman" w:hAnsi="Book Antiqua"/>
          <w:color w:val="000000"/>
          <w:kern w:val="2"/>
          <w:sz w:val="24"/>
          <w:szCs w:val="24"/>
          <w:lang w:val="en-GB" w:eastAsia="zh-CN"/>
        </w:rPr>
      </w:pPr>
    </w:p>
    <w:p w:rsidR="00CB399F" w:rsidRPr="007F3471" w:rsidRDefault="00CB399F" w:rsidP="002908BC">
      <w:pPr>
        <w:spacing w:line="360" w:lineRule="auto"/>
        <w:ind w:right="-426"/>
        <w:jc w:val="both"/>
        <w:rPr>
          <w:rFonts w:ascii="Book Antiqua" w:eastAsia="Times New Roman" w:hAnsi="Book Antiqua"/>
          <w:color w:val="000000"/>
          <w:kern w:val="2"/>
          <w:sz w:val="24"/>
          <w:szCs w:val="24"/>
          <w:lang w:val="en-GB" w:eastAsia="zh-CN"/>
        </w:rPr>
      </w:pPr>
    </w:p>
    <w:p w:rsidR="00CB399F" w:rsidRPr="007F3471" w:rsidRDefault="00CB399F" w:rsidP="002908BC">
      <w:pPr>
        <w:spacing w:line="360" w:lineRule="auto"/>
        <w:ind w:right="-426"/>
        <w:jc w:val="both"/>
        <w:rPr>
          <w:rFonts w:ascii="Book Antiqua" w:eastAsia="Times New Roman" w:hAnsi="Book Antiqua"/>
          <w:color w:val="000000"/>
          <w:kern w:val="2"/>
          <w:sz w:val="24"/>
          <w:szCs w:val="24"/>
          <w:lang w:val="en-GB" w:eastAsia="zh-CN"/>
        </w:rPr>
      </w:pPr>
    </w:p>
    <w:p w:rsidR="00CB399F" w:rsidRPr="007F3471" w:rsidRDefault="00CB399F" w:rsidP="002908BC">
      <w:pPr>
        <w:widowControl w:val="0"/>
        <w:spacing w:line="360" w:lineRule="auto"/>
        <w:jc w:val="both"/>
        <w:rPr>
          <w:rFonts w:ascii="Book Antiqua" w:eastAsia="Times New Roman" w:hAnsi="Book Antiqua"/>
          <w:b/>
          <w:color w:val="000000"/>
          <w:kern w:val="2"/>
          <w:sz w:val="24"/>
          <w:szCs w:val="24"/>
          <w:lang w:val="en-GB" w:eastAsia="zh-CN"/>
        </w:rPr>
        <w:sectPr w:rsidR="00CB399F" w:rsidRPr="007F3471" w:rsidSect="00C018AB">
          <w:footerReference w:type="default" r:id="rId10"/>
          <w:pgSz w:w="11906" w:h="16838"/>
          <w:pgMar w:top="1417" w:right="1417" w:bottom="1417" w:left="1417" w:header="708" w:footer="708" w:gutter="0"/>
          <w:cols w:space="708"/>
          <w:docGrid w:linePitch="360"/>
        </w:sectPr>
      </w:pPr>
      <w:r w:rsidRPr="007F3471">
        <w:rPr>
          <w:rFonts w:ascii="Book Antiqua" w:eastAsia="Times New Roman" w:hAnsi="Book Antiqua"/>
          <w:b/>
          <w:color w:val="000000"/>
          <w:kern w:val="2"/>
          <w:sz w:val="24"/>
          <w:szCs w:val="24"/>
          <w:lang w:val="en-GB" w:eastAsia="zh-CN"/>
        </w:rPr>
        <w:br w:type="column"/>
      </w:r>
    </w:p>
    <w:p w:rsidR="00CB399F" w:rsidRPr="007F3471" w:rsidRDefault="00CB399F" w:rsidP="0036185C">
      <w:pPr>
        <w:widowControl w:val="0"/>
        <w:spacing w:line="360" w:lineRule="auto"/>
        <w:jc w:val="both"/>
        <w:rPr>
          <w:rFonts w:ascii="Book Antiqua" w:hAnsi="Book Antiqua"/>
          <w:b/>
          <w:color w:val="000000"/>
          <w:kern w:val="2"/>
          <w:sz w:val="24"/>
          <w:szCs w:val="24"/>
          <w:lang w:val="en-GB" w:eastAsia="zh-CN"/>
        </w:rPr>
      </w:pPr>
      <w:r w:rsidRPr="007F3471">
        <w:rPr>
          <w:rFonts w:ascii="Book Antiqua" w:eastAsia="Times New Roman" w:hAnsi="Book Antiqua"/>
          <w:b/>
          <w:color w:val="000000"/>
          <w:kern w:val="2"/>
          <w:sz w:val="24"/>
          <w:szCs w:val="24"/>
          <w:lang w:val="en-GB" w:eastAsia="zh-CN"/>
        </w:rPr>
        <w:lastRenderedPageBreak/>
        <w:t>Table 1</w:t>
      </w:r>
      <w:r w:rsidRPr="007F3471">
        <w:rPr>
          <w:rFonts w:ascii="Book Antiqua" w:hAnsi="Book Antiqua"/>
          <w:b/>
          <w:color w:val="000000"/>
          <w:kern w:val="2"/>
          <w:sz w:val="24"/>
          <w:szCs w:val="24"/>
          <w:lang w:val="en-GB" w:eastAsia="zh-CN"/>
        </w:rPr>
        <w:t xml:space="preserve"> </w:t>
      </w:r>
      <w:r w:rsidRPr="007F3471">
        <w:rPr>
          <w:rFonts w:ascii="Book Antiqua" w:eastAsia="Times New Roman" w:hAnsi="Book Antiqua"/>
          <w:b/>
          <w:color w:val="000000"/>
          <w:kern w:val="2"/>
          <w:sz w:val="24"/>
          <w:szCs w:val="24"/>
          <w:lang w:val="en-GB" w:eastAsia="zh-CN"/>
        </w:rPr>
        <w:t>Comparison of the two groups of patients according to patient and investigation characteristics (</w:t>
      </w:r>
      <w:r w:rsidRPr="007F3471">
        <w:rPr>
          <w:rFonts w:ascii="Book Antiqua" w:eastAsia="Times New Roman" w:hAnsi="Book Antiqua"/>
          <w:b/>
          <w:i/>
          <w:color w:val="000000"/>
          <w:kern w:val="2"/>
          <w:sz w:val="24"/>
          <w:szCs w:val="24"/>
          <w:lang w:val="en-GB" w:eastAsia="zh-CN"/>
        </w:rPr>
        <w:t>n</w:t>
      </w:r>
      <w:r w:rsidRPr="007F3471">
        <w:rPr>
          <w:rFonts w:ascii="Book Antiqua" w:eastAsia="Times New Roman" w:hAnsi="Book Antiqua"/>
          <w:b/>
          <w:color w:val="000000"/>
          <w:kern w:val="2"/>
          <w:sz w:val="24"/>
          <w:szCs w:val="24"/>
          <w:lang w:val="en-GB" w:eastAsia="zh-CN"/>
        </w:rPr>
        <w:t xml:space="preserve"> = 665)</w:t>
      </w:r>
      <w:r w:rsidRPr="007F3471">
        <w:rPr>
          <w:rFonts w:ascii="Book Antiqua" w:hAnsi="Book Antiqua"/>
          <w:b/>
          <w:color w:val="000000"/>
          <w:kern w:val="2"/>
          <w:sz w:val="24"/>
          <w:szCs w:val="24"/>
          <w:lang w:val="en-GB" w:eastAsia="zh-CN"/>
        </w:rPr>
        <w:t xml:space="preserve"> </w:t>
      </w:r>
      <w:r w:rsidRPr="00AF6DF5">
        <w:rPr>
          <w:rFonts w:ascii="Book Antiqua" w:hAnsi="Book Antiqua"/>
          <w:b/>
          <w:i/>
          <w:color w:val="000000"/>
          <w:kern w:val="2"/>
          <w:sz w:val="24"/>
          <w:szCs w:val="24"/>
          <w:lang w:val="en-GB" w:eastAsia="zh-CN"/>
        </w:rPr>
        <w:t>n</w:t>
      </w:r>
      <w:r>
        <w:rPr>
          <w:rFonts w:ascii="Book Antiqua" w:hAnsi="Book Antiqua"/>
          <w:b/>
          <w:color w:val="000000"/>
          <w:kern w:val="2"/>
          <w:sz w:val="24"/>
          <w:szCs w:val="24"/>
          <w:lang w:val="en-GB" w:eastAsia="zh-CN"/>
        </w:rPr>
        <w:t xml:space="preserve"> </w:t>
      </w:r>
      <w:r w:rsidRPr="007F3471">
        <w:rPr>
          <w:rFonts w:ascii="Book Antiqua" w:hAnsi="Book Antiqua"/>
          <w:b/>
          <w:color w:val="000000"/>
          <w:kern w:val="2"/>
          <w:sz w:val="24"/>
          <w:szCs w:val="24"/>
          <w:lang w:val="en-GB" w:eastAsia="zh-CN"/>
        </w:rPr>
        <w:t>(%)</w:t>
      </w:r>
    </w:p>
    <w:tbl>
      <w:tblPr>
        <w:tblpPr w:leftFromText="181" w:rightFromText="181" w:vertAnchor="text" w:horzAnchor="margin" w:tblpY="1"/>
        <w:tblOverlap w:val="never"/>
        <w:tblW w:w="0" w:type="auto"/>
        <w:tblBorders>
          <w:top w:val="single" w:sz="4" w:space="0" w:color="auto"/>
          <w:bottom w:val="single" w:sz="4" w:space="0" w:color="auto"/>
        </w:tblBorders>
        <w:tblLook w:val="00A0" w:firstRow="1" w:lastRow="0" w:firstColumn="1" w:lastColumn="0" w:noHBand="0" w:noVBand="0"/>
      </w:tblPr>
      <w:tblGrid>
        <w:gridCol w:w="3555"/>
        <w:gridCol w:w="2955"/>
        <w:gridCol w:w="2495"/>
      </w:tblGrid>
      <w:tr w:rsidR="00CB399F" w:rsidRPr="00F931D7" w:rsidTr="00F931D7">
        <w:trPr>
          <w:trHeight w:val="905"/>
        </w:trPr>
        <w:tc>
          <w:tcPr>
            <w:tcW w:w="3555" w:type="dxa"/>
            <w:tcBorders>
              <w:top w:val="single" w:sz="4" w:space="0" w:color="auto"/>
              <w:bottom w:val="single" w:sz="4" w:space="0" w:color="auto"/>
            </w:tcBorders>
          </w:tcPr>
          <w:p w:rsidR="00CB399F" w:rsidRPr="00F931D7" w:rsidRDefault="00CB399F" w:rsidP="00F931D7">
            <w:pPr>
              <w:widowControl w:val="0"/>
              <w:spacing w:line="360" w:lineRule="auto"/>
              <w:jc w:val="both"/>
              <w:rPr>
                <w:rFonts w:ascii="Book Antiqua" w:eastAsia="Times New Roman"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Patient and  investigation</w:t>
            </w:r>
          </w:p>
          <w:p w:rsidR="00CB399F" w:rsidRPr="00F931D7" w:rsidRDefault="00CB399F" w:rsidP="00F931D7">
            <w:pPr>
              <w:widowControl w:val="0"/>
              <w:spacing w:line="360" w:lineRule="auto"/>
              <w:jc w:val="both"/>
              <w:rPr>
                <w:rFonts w:ascii="Book Antiqua" w:eastAsia="Times New Roman"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 xml:space="preserve">           characteristics</w:t>
            </w:r>
          </w:p>
        </w:tc>
        <w:tc>
          <w:tcPr>
            <w:tcW w:w="2955" w:type="dxa"/>
            <w:tcBorders>
              <w:top w:val="single" w:sz="4" w:space="0" w:color="auto"/>
              <w:bottom w:val="single" w:sz="4" w:space="0" w:color="auto"/>
            </w:tcBorders>
          </w:tcPr>
          <w:p w:rsidR="00CB399F" w:rsidRPr="00F931D7" w:rsidRDefault="00CB399F" w:rsidP="00F931D7">
            <w:pPr>
              <w:widowControl w:val="0"/>
              <w:spacing w:line="360" w:lineRule="auto"/>
              <w:ind w:left="-153"/>
              <w:jc w:val="center"/>
              <w:rPr>
                <w:rFonts w:ascii="Book Antiqua" w:eastAsia="Times New Roman"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Indomethacin group</w:t>
            </w:r>
          </w:p>
          <w:p w:rsidR="00CB399F" w:rsidRPr="00F931D7" w:rsidRDefault="00CB399F" w:rsidP="00F931D7">
            <w:pPr>
              <w:widowControl w:val="0"/>
              <w:spacing w:line="360" w:lineRule="auto"/>
              <w:ind w:left="-153"/>
              <w:jc w:val="center"/>
              <w:rPr>
                <w:rFonts w:ascii="Book Antiqua" w:eastAsia="Times New Roman"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w:t>
            </w:r>
            <w:r w:rsidRPr="00F931D7">
              <w:rPr>
                <w:rFonts w:ascii="Book Antiqua" w:eastAsia="Times New Roman" w:hAnsi="Book Antiqua"/>
                <w:b/>
                <w:i/>
                <w:color w:val="000000"/>
                <w:kern w:val="2"/>
                <w:sz w:val="24"/>
                <w:szCs w:val="24"/>
                <w:lang w:val="en-GB" w:eastAsia="zh-CN"/>
              </w:rPr>
              <w:t>n</w:t>
            </w:r>
            <w:r w:rsidRPr="00F931D7">
              <w:rPr>
                <w:rFonts w:ascii="Book Antiqua" w:eastAsia="Times New Roman" w:hAnsi="Book Antiqua"/>
                <w:b/>
                <w:color w:val="000000"/>
                <w:kern w:val="2"/>
                <w:sz w:val="24"/>
                <w:szCs w:val="24"/>
                <w:lang w:val="en-GB" w:eastAsia="zh-CN"/>
              </w:rPr>
              <w:t xml:space="preserve"> = 347)</w:t>
            </w:r>
          </w:p>
        </w:tc>
        <w:tc>
          <w:tcPr>
            <w:tcW w:w="2495" w:type="dxa"/>
            <w:tcBorders>
              <w:top w:val="single" w:sz="4" w:space="0" w:color="auto"/>
              <w:bottom w:val="single" w:sz="4" w:space="0" w:color="auto"/>
            </w:tcBorders>
          </w:tcPr>
          <w:p w:rsidR="00CB399F" w:rsidRPr="00F931D7" w:rsidRDefault="00CB399F" w:rsidP="00F931D7">
            <w:pPr>
              <w:widowControl w:val="0"/>
              <w:spacing w:line="360" w:lineRule="auto"/>
              <w:ind w:left="-131"/>
              <w:jc w:val="center"/>
              <w:rPr>
                <w:rFonts w:ascii="Book Antiqua" w:eastAsia="Times New Roman"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Control group</w:t>
            </w:r>
          </w:p>
          <w:p w:rsidR="00CB399F" w:rsidRPr="00F931D7" w:rsidRDefault="00CB399F" w:rsidP="00F931D7">
            <w:pPr>
              <w:widowControl w:val="0"/>
              <w:spacing w:line="360" w:lineRule="auto"/>
              <w:jc w:val="center"/>
              <w:rPr>
                <w:rFonts w:ascii="Book Antiqua" w:eastAsia="Times New Roman"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w:t>
            </w:r>
            <w:r w:rsidRPr="00F931D7">
              <w:rPr>
                <w:rFonts w:ascii="Book Antiqua" w:eastAsia="Times New Roman" w:hAnsi="Book Antiqua"/>
                <w:b/>
                <w:i/>
                <w:color w:val="000000"/>
                <w:kern w:val="2"/>
                <w:sz w:val="24"/>
                <w:szCs w:val="24"/>
                <w:lang w:val="en-GB" w:eastAsia="zh-CN"/>
              </w:rPr>
              <w:t>n</w:t>
            </w:r>
            <w:r w:rsidRPr="00F931D7">
              <w:rPr>
                <w:rFonts w:ascii="Book Antiqua" w:eastAsia="Times New Roman" w:hAnsi="Book Antiqua"/>
                <w:b/>
                <w:color w:val="000000"/>
                <w:kern w:val="2"/>
                <w:sz w:val="24"/>
                <w:szCs w:val="24"/>
                <w:lang w:val="en-GB" w:eastAsia="zh-CN"/>
              </w:rPr>
              <w:t xml:space="preserve"> = 318)</w:t>
            </w:r>
          </w:p>
        </w:tc>
      </w:tr>
      <w:tr w:rsidR="00CB399F" w:rsidRPr="00F931D7" w:rsidTr="00F931D7">
        <w:tc>
          <w:tcPr>
            <w:tcW w:w="3555" w:type="dxa"/>
            <w:tcBorders>
              <w:top w:val="single" w:sz="4" w:space="0" w:color="auto"/>
            </w:tcBorders>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Gender  Male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239)</w:t>
            </w:r>
          </w:p>
        </w:tc>
        <w:tc>
          <w:tcPr>
            <w:tcW w:w="2955" w:type="dxa"/>
            <w:tcBorders>
              <w:top w:val="single" w:sz="4" w:space="0" w:color="auto"/>
            </w:tcBorders>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133 (55.64)</w:t>
            </w:r>
          </w:p>
        </w:tc>
        <w:tc>
          <w:tcPr>
            <w:tcW w:w="2495" w:type="dxa"/>
            <w:tcBorders>
              <w:top w:val="single" w:sz="4" w:space="0" w:color="auto"/>
            </w:tcBorders>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106 (44.35)</w:t>
            </w:r>
          </w:p>
        </w:tc>
      </w:tr>
      <w:tr w:rsidR="00CB399F" w:rsidRPr="00F931D7" w:rsidTr="00F931D7">
        <w:tc>
          <w:tcPr>
            <w:tcW w:w="35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ab/>
              <w:t xml:space="preserve">   Female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426)</w:t>
            </w:r>
          </w:p>
        </w:tc>
        <w:tc>
          <w:tcPr>
            <w:tcW w:w="2955" w:type="dxa"/>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214 (50.23)</w:t>
            </w:r>
          </w:p>
        </w:tc>
        <w:tc>
          <w:tcPr>
            <w:tcW w:w="2495" w:type="dxa"/>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212 (49.76)</w:t>
            </w:r>
          </w:p>
        </w:tc>
      </w:tr>
      <w:tr w:rsidR="00CB399F" w:rsidRPr="00F931D7" w:rsidTr="00F931D7">
        <w:tc>
          <w:tcPr>
            <w:tcW w:w="35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 xml:space="preserve">Age </w:t>
            </w:r>
            <w:r w:rsidRPr="00F931D7">
              <w:rPr>
                <w:rFonts w:ascii="Book Antiqua" w:eastAsia="Times New Roman" w:hAnsi="Book Antiqua"/>
                <w:color w:val="000000"/>
                <w:kern w:val="2"/>
                <w:sz w:val="24"/>
                <w:szCs w:val="24"/>
                <w:lang w:val="en-GB" w:eastAsia="zh-CN"/>
              </w:rPr>
              <w:tab/>
              <w:t xml:space="preserve"> &lt; 70 yr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355)</w:t>
            </w:r>
          </w:p>
        </w:tc>
        <w:tc>
          <w:tcPr>
            <w:tcW w:w="2955" w:type="dxa"/>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190 (53.52)</w:t>
            </w:r>
          </w:p>
        </w:tc>
        <w:tc>
          <w:tcPr>
            <w:tcW w:w="2495" w:type="dxa"/>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165 (46.48)</w:t>
            </w:r>
          </w:p>
        </w:tc>
      </w:tr>
      <w:tr w:rsidR="00CB399F" w:rsidRPr="00F931D7" w:rsidTr="00F931D7">
        <w:tc>
          <w:tcPr>
            <w:tcW w:w="35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ab/>
              <w:t>&gt;70</w:t>
            </w:r>
            <w:r w:rsidRPr="00F931D7">
              <w:rPr>
                <w:rFonts w:ascii="Book Antiqua" w:hAnsi="Book Antiqua"/>
                <w:color w:val="000000"/>
                <w:kern w:val="2"/>
                <w:sz w:val="24"/>
                <w:szCs w:val="24"/>
                <w:lang w:val="en-GB" w:eastAsia="zh-CN"/>
              </w:rPr>
              <w:t xml:space="preserve"> </w:t>
            </w:r>
            <w:r w:rsidRPr="00F931D7">
              <w:rPr>
                <w:rFonts w:ascii="Book Antiqua" w:eastAsia="Times New Roman" w:hAnsi="Book Antiqua"/>
                <w:color w:val="000000"/>
                <w:kern w:val="2"/>
                <w:sz w:val="24"/>
                <w:szCs w:val="24"/>
                <w:lang w:val="en-GB" w:eastAsia="zh-CN"/>
              </w:rPr>
              <w:t>yr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310)</w:t>
            </w:r>
          </w:p>
        </w:tc>
        <w:tc>
          <w:tcPr>
            <w:tcW w:w="2955" w:type="dxa"/>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157 (50.65)</w:t>
            </w:r>
          </w:p>
        </w:tc>
        <w:tc>
          <w:tcPr>
            <w:tcW w:w="2495" w:type="dxa"/>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153 (49.35)</w:t>
            </w:r>
          </w:p>
        </w:tc>
      </w:tr>
      <w:tr w:rsidR="00CB399F" w:rsidRPr="00F931D7" w:rsidTr="00F931D7">
        <w:tc>
          <w:tcPr>
            <w:tcW w:w="35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BMI</w:t>
            </w:r>
            <w:r w:rsidRPr="00F931D7">
              <w:rPr>
                <w:rFonts w:ascii="Book Antiqua" w:eastAsia="Times New Roman" w:hAnsi="Book Antiqua"/>
                <w:color w:val="000000"/>
                <w:kern w:val="2"/>
                <w:sz w:val="24"/>
                <w:szCs w:val="24"/>
                <w:lang w:val="en-GB" w:eastAsia="zh-CN"/>
              </w:rPr>
              <w:tab/>
              <w:t xml:space="preserve"> &lt; 25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303)</w:t>
            </w:r>
          </w:p>
        </w:tc>
        <w:tc>
          <w:tcPr>
            <w:tcW w:w="2955" w:type="dxa"/>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156 (51.48)</w:t>
            </w:r>
          </w:p>
        </w:tc>
        <w:tc>
          <w:tcPr>
            <w:tcW w:w="2495" w:type="dxa"/>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147 (48.51)</w:t>
            </w:r>
          </w:p>
        </w:tc>
      </w:tr>
      <w:tr w:rsidR="00CB399F" w:rsidRPr="00F931D7" w:rsidTr="00F931D7">
        <w:tc>
          <w:tcPr>
            <w:tcW w:w="35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ab/>
              <w:t>25-30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236)</w:t>
            </w:r>
          </w:p>
        </w:tc>
        <w:tc>
          <w:tcPr>
            <w:tcW w:w="2955" w:type="dxa"/>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125 (53.96)</w:t>
            </w:r>
          </w:p>
        </w:tc>
        <w:tc>
          <w:tcPr>
            <w:tcW w:w="2495" w:type="dxa"/>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111 (47.03)</w:t>
            </w:r>
          </w:p>
        </w:tc>
      </w:tr>
      <w:tr w:rsidR="00CB399F" w:rsidRPr="00F931D7" w:rsidTr="00F931D7">
        <w:tc>
          <w:tcPr>
            <w:tcW w:w="35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ab/>
              <w:t>&gt;</w:t>
            </w:r>
            <w:r w:rsidRPr="00F931D7">
              <w:rPr>
                <w:rFonts w:ascii="Book Antiqua" w:hAnsi="Book Antiqua"/>
                <w:color w:val="000000"/>
                <w:kern w:val="2"/>
                <w:sz w:val="24"/>
                <w:szCs w:val="24"/>
                <w:lang w:val="en-GB" w:eastAsia="zh-CN"/>
              </w:rPr>
              <w:t xml:space="preserve"> </w:t>
            </w:r>
            <w:r w:rsidRPr="00F931D7">
              <w:rPr>
                <w:rFonts w:ascii="Book Antiqua" w:eastAsia="Times New Roman" w:hAnsi="Book Antiqua"/>
                <w:color w:val="000000"/>
                <w:kern w:val="2"/>
                <w:sz w:val="24"/>
                <w:szCs w:val="24"/>
                <w:lang w:val="en-GB" w:eastAsia="zh-CN"/>
              </w:rPr>
              <w:t>30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126)</w:t>
            </w:r>
          </w:p>
        </w:tc>
        <w:tc>
          <w:tcPr>
            <w:tcW w:w="2955" w:type="dxa"/>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66 (52.38)</w:t>
            </w:r>
          </w:p>
        </w:tc>
        <w:tc>
          <w:tcPr>
            <w:tcW w:w="2495" w:type="dxa"/>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60 (47.62)</w:t>
            </w:r>
          </w:p>
        </w:tc>
      </w:tr>
      <w:tr w:rsidR="00CB399F" w:rsidRPr="00F931D7" w:rsidTr="00F931D7">
        <w:tc>
          <w:tcPr>
            <w:tcW w:w="35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Duration of ERCP</w:t>
            </w:r>
            <w:r w:rsidRPr="00F931D7">
              <w:rPr>
                <w:rFonts w:ascii="Book Antiqua" w:eastAsia="Times New Roman" w:hAnsi="Book Antiqua"/>
                <w:color w:val="000000"/>
                <w:kern w:val="2"/>
                <w:sz w:val="24"/>
                <w:szCs w:val="24"/>
                <w:lang w:val="en-GB" w:eastAsia="zh-CN"/>
              </w:rPr>
              <w:tab/>
            </w:r>
          </w:p>
        </w:tc>
        <w:tc>
          <w:tcPr>
            <w:tcW w:w="2955" w:type="dxa"/>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p>
        </w:tc>
        <w:tc>
          <w:tcPr>
            <w:tcW w:w="2495" w:type="dxa"/>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p>
        </w:tc>
      </w:tr>
      <w:tr w:rsidR="00CB399F" w:rsidRPr="00F931D7" w:rsidTr="00F931D7">
        <w:tc>
          <w:tcPr>
            <w:tcW w:w="35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 xml:space="preserve">             &lt; 20 min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454)</w:t>
            </w:r>
          </w:p>
        </w:tc>
        <w:tc>
          <w:tcPr>
            <w:tcW w:w="2955" w:type="dxa"/>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236 (52.0)</w:t>
            </w:r>
          </w:p>
        </w:tc>
        <w:tc>
          <w:tcPr>
            <w:tcW w:w="2495" w:type="dxa"/>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218 (48.0)</w:t>
            </w:r>
          </w:p>
        </w:tc>
      </w:tr>
      <w:tr w:rsidR="00CB399F" w:rsidRPr="00F931D7" w:rsidTr="00F931D7">
        <w:tc>
          <w:tcPr>
            <w:tcW w:w="35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ab/>
              <w:t>&gt;20 min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211)</w:t>
            </w:r>
          </w:p>
        </w:tc>
        <w:tc>
          <w:tcPr>
            <w:tcW w:w="2955" w:type="dxa"/>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111 (52.6)</w:t>
            </w:r>
          </w:p>
        </w:tc>
        <w:tc>
          <w:tcPr>
            <w:tcW w:w="2495" w:type="dxa"/>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100 (47.4)</w:t>
            </w:r>
          </w:p>
        </w:tc>
      </w:tr>
      <w:tr w:rsidR="00CB399F" w:rsidRPr="00F931D7" w:rsidTr="00F931D7">
        <w:tc>
          <w:tcPr>
            <w:tcW w:w="35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Dilated/non-dilated bile duct</w:t>
            </w:r>
          </w:p>
        </w:tc>
        <w:tc>
          <w:tcPr>
            <w:tcW w:w="2955" w:type="dxa"/>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p>
        </w:tc>
        <w:tc>
          <w:tcPr>
            <w:tcW w:w="2495" w:type="dxa"/>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p>
        </w:tc>
      </w:tr>
      <w:tr w:rsidR="00CB399F" w:rsidRPr="00F931D7" w:rsidTr="00F931D7">
        <w:tc>
          <w:tcPr>
            <w:tcW w:w="35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ab/>
              <w:t>dilated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366)</w:t>
            </w:r>
          </w:p>
        </w:tc>
        <w:tc>
          <w:tcPr>
            <w:tcW w:w="2955" w:type="dxa"/>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189 (51.64)</w:t>
            </w:r>
          </w:p>
        </w:tc>
        <w:tc>
          <w:tcPr>
            <w:tcW w:w="2495" w:type="dxa"/>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177 (48.36)</w:t>
            </w:r>
          </w:p>
        </w:tc>
      </w:tr>
      <w:tr w:rsidR="00CB399F" w:rsidRPr="00F931D7" w:rsidTr="00F931D7">
        <w:tc>
          <w:tcPr>
            <w:tcW w:w="35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ab/>
              <w:t>non-dilated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299)</w:t>
            </w:r>
          </w:p>
        </w:tc>
        <w:tc>
          <w:tcPr>
            <w:tcW w:w="2955" w:type="dxa"/>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158 (52.84)</w:t>
            </w:r>
          </w:p>
        </w:tc>
        <w:tc>
          <w:tcPr>
            <w:tcW w:w="2495" w:type="dxa"/>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141 (47.15)</w:t>
            </w:r>
          </w:p>
        </w:tc>
      </w:tr>
      <w:tr w:rsidR="00CB399F" w:rsidRPr="00F931D7" w:rsidTr="00F931D7">
        <w:tc>
          <w:tcPr>
            <w:tcW w:w="35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Pancreatic duct opacification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463)</w:t>
            </w:r>
            <w:r w:rsidRPr="00F931D7">
              <w:rPr>
                <w:rFonts w:ascii="Book Antiqua" w:eastAsia="Times New Roman" w:hAnsi="Book Antiqua"/>
                <w:color w:val="000000"/>
                <w:kern w:val="2"/>
                <w:sz w:val="24"/>
                <w:szCs w:val="24"/>
                <w:lang w:val="en-GB" w:eastAsia="zh-CN"/>
              </w:rPr>
              <w:tab/>
            </w:r>
            <w:r w:rsidRPr="00F931D7">
              <w:rPr>
                <w:rFonts w:ascii="Book Antiqua" w:eastAsia="Times New Roman" w:hAnsi="Book Antiqua"/>
                <w:color w:val="000000"/>
                <w:kern w:val="2"/>
                <w:sz w:val="24"/>
                <w:szCs w:val="24"/>
                <w:lang w:val="en-GB" w:eastAsia="zh-CN"/>
              </w:rPr>
              <w:tab/>
              <w:t xml:space="preserve">                  </w:t>
            </w:r>
          </w:p>
        </w:tc>
        <w:tc>
          <w:tcPr>
            <w:tcW w:w="2955" w:type="dxa"/>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246 (53.13)</w:t>
            </w:r>
          </w:p>
        </w:tc>
        <w:tc>
          <w:tcPr>
            <w:tcW w:w="2495" w:type="dxa"/>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217 (46.87)</w:t>
            </w:r>
          </w:p>
        </w:tc>
      </w:tr>
      <w:tr w:rsidR="00CB399F" w:rsidRPr="00F931D7" w:rsidTr="00F931D7">
        <w:tc>
          <w:tcPr>
            <w:tcW w:w="35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EST</w:t>
            </w:r>
            <w:r w:rsidRPr="00F931D7">
              <w:rPr>
                <w:rFonts w:ascii="Book Antiqua" w:eastAsia="Times New Roman" w:hAnsi="Book Antiqua"/>
                <w:color w:val="000000"/>
                <w:kern w:val="2"/>
                <w:sz w:val="24"/>
                <w:szCs w:val="24"/>
                <w:lang w:val="en-GB" w:eastAsia="zh-CN"/>
              </w:rPr>
              <w:tab/>
              <w:t>Biliary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443)</w:t>
            </w:r>
          </w:p>
        </w:tc>
        <w:tc>
          <w:tcPr>
            <w:tcW w:w="2955" w:type="dxa"/>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224 (50.56)</w:t>
            </w:r>
          </w:p>
        </w:tc>
        <w:tc>
          <w:tcPr>
            <w:tcW w:w="2495" w:type="dxa"/>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219 (49.43)</w:t>
            </w:r>
          </w:p>
        </w:tc>
      </w:tr>
      <w:tr w:rsidR="00CB399F" w:rsidRPr="00F931D7" w:rsidTr="00F931D7">
        <w:tc>
          <w:tcPr>
            <w:tcW w:w="3555" w:type="dxa"/>
          </w:tcPr>
          <w:p w:rsidR="00CB399F" w:rsidRPr="00F931D7" w:rsidRDefault="00CB399F" w:rsidP="00F931D7">
            <w:pPr>
              <w:widowControl w:val="0"/>
              <w:spacing w:line="360" w:lineRule="auto"/>
              <w:jc w:val="both"/>
              <w:rPr>
                <w:rFonts w:ascii="Book Antiqua"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ab/>
              <w:t xml:space="preserve">Pancreatic/double </w:t>
            </w:r>
          </w:p>
          <w:p w:rsidR="00CB399F" w:rsidRPr="00F931D7" w:rsidRDefault="00CB399F" w:rsidP="00F931D7">
            <w:pPr>
              <w:widowControl w:val="0"/>
              <w:spacing w:line="360" w:lineRule="auto"/>
              <w:ind w:firstLineChars="300" w:firstLine="720"/>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48)</w:t>
            </w:r>
            <w:r w:rsidRPr="00F931D7">
              <w:rPr>
                <w:rFonts w:ascii="Book Antiqua" w:eastAsia="Times New Roman" w:hAnsi="Book Antiqua"/>
                <w:color w:val="000000"/>
                <w:kern w:val="2"/>
                <w:sz w:val="24"/>
                <w:szCs w:val="24"/>
                <w:lang w:val="en-GB" w:eastAsia="zh-CN"/>
              </w:rPr>
              <w:tab/>
            </w:r>
            <w:r w:rsidRPr="00F931D7">
              <w:rPr>
                <w:rFonts w:ascii="Book Antiqua" w:eastAsia="Times New Roman" w:hAnsi="Book Antiqua"/>
                <w:color w:val="000000"/>
                <w:kern w:val="2"/>
                <w:sz w:val="24"/>
                <w:szCs w:val="24"/>
                <w:lang w:val="en-GB" w:eastAsia="zh-CN"/>
              </w:rPr>
              <w:tab/>
              <w:t xml:space="preserve">                  </w:t>
            </w:r>
          </w:p>
        </w:tc>
        <w:tc>
          <w:tcPr>
            <w:tcW w:w="2955" w:type="dxa"/>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22 (44.0)</w:t>
            </w:r>
          </w:p>
        </w:tc>
        <w:tc>
          <w:tcPr>
            <w:tcW w:w="2495" w:type="dxa"/>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28 (56.0)</w:t>
            </w:r>
          </w:p>
        </w:tc>
      </w:tr>
      <w:tr w:rsidR="00CB399F" w:rsidRPr="00F931D7" w:rsidTr="00F931D7">
        <w:tc>
          <w:tcPr>
            <w:tcW w:w="35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Difficult cannulation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116)</w:t>
            </w:r>
          </w:p>
        </w:tc>
        <w:tc>
          <w:tcPr>
            <w:tcW w:w="2955" w:type="dxa"/>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64 (55.17)</w:t>
            </w:r>
          </w:p>
        </w:tc>
        <w:tc>
          <w:tcPr>
            <w:tcW w:w="2495" w:type="dxa"/>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52 (44</w:t>
            </w:r>
            <w:r w:rsidRPr="00F931D7">
              <w:rPr>
                <w:rFonts w:ascii="Book Antiqua" w:hAnsi="Book Antiqua"/>
                <w:color w:val="000000"/>
                <w:kern w:val="2"/>
                <w:sz w:val="24"/>
                <w:szCs w:val="24"/>
                <w:lang w:val="en-GB" w:eastAsia="zh-CN"/>
              </w:rPr>
              <w:t>.</w:t>
            </w:r>
            <w:r w:rsidRPr="00F931D7">
              <w:rPr>
                <w:rFonts w:ascii="Book Antiqua" w:eastAsia="Times New Roman" w:hAnsi="Book Antiqua"/>
                <w:color w:val="000000"/>
                <w:kern w:val="2"/>
                <w:sz w:val="24"/>
                <w:szCs w:val="24"/>
                <w:lang w:val="en-GB" w:eastAsia="zh-CN"/>
              </w:rPr>
              <w:t>83)</w:t>
            </w:r>
          </w:p>
        </w:tc>
      </w:tr>
      <w:tr w:rsidR="00CB399F" w:rsidRPr="00F931D7" w:rsidTr="00F931D7">
        <w:tc>
          <w:tcPr>
            <w:tcW w:w="35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Gallstone extraction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165)</w:t>
            </w:r>
          </w:p>
        </w:tc>
        <w:tc>
          <w:tcPr>
            <w:tcW w:w="2955" w:type="dxa"/>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82 (49.7)</w:t>
            </w:r>
          </w:p>
        </w:tc>
        <w:tc>
          <w:tcPr>
            <w:tcW w:w="2495" w:type="dxa"/>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83 (50.3)</w:t>
            </w:r>
          </w:p>
        </w:tc>
      </w:tr>
      <w:tr w:rsidR="00CB399F" w:rsidRPr="00F931D7" w:rsidTr="00F931D7">
        <w:tc>
          <w:tcPr>
            <w:tcW w:w="35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Bile duct dilatation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22)</w:t>
            </w:r>
          </w:p>
        </w:tc>
        <w:tc>
          <w:tcPr>
            <w:tcW w:w="2955" w:type="dxa"/>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11 (50.0)</w:t>
            </w:r>
          </w:p>
        </w:tc>
        <w:tc>
          <w:tcPr>
            <w:tcW w:w="2495" w:type="dxa"/>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11 (50.0)</w:t>
            </w:r>
          </w:p>
        </w:tc>
      </w:tr>
      <w:tr w:rsidR="00CB399F" w:rsidRPr="00F931D7" w:rsidTr="00F931D7">
        <w:tc>
          <w:tcPr>
            <w:tcW w:w="35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Biliary stent placement</w:t>
            </w:r>
          </w:p>
        </w:tc>
        <w:tc>
          <w:tcPr>
            <w:tcW w:w="2955" w:type="dxa"/>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p>
        </w:tc>
        <w:tc>
          <w:tcPr>
            <w:tcW w:w="2495" w:type="dxa"/>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p>
        </w:tc>
      </w:tr>
      <w:tr w:rsidR="00CB399F" w:rsidRPr="00F931D7" w:rsidTr="00F931D7">
        <w:tc>
          <w:tcPr>
            <w:tcW w:w="35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ab/>
              <w:t>Plastic stent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75)</w:t>
            </w:r>
          </w:p>
        </w:tc>
        <w:tc>
          <w:tcPr>
            <w:tcW w:w="2955" w:type="dxa"/>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35 (46.7)</w:t>
            </w:r>
          </w:p>
        </w:tc>
        <w:tc>
          <w:tcPr>
            <w:tcW w:w="2495" w:type="dxa"/>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40 (53.3)</w:t>
            </w:r>
          </w:p>
        </w:tc>
      </w:tr>
      <w:tr w:rsidR="00CB399F" w:rsidRPr="00F931D7" w:rsidTr="00F931D7">
        <w:tc>
          <w:tcPr>
            <w:tcW w:w="3555" w:type="dxa"/>
            <w:tcBorders>
              <w:bottom w:val="single" w:sz="4" w:space="0" w:color="auto"/>
            </w:tcBorders>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ab/>
              <w:t>Metal stent</w:t>
            </w:r>
          </w:p>
        </w:tc>
        <w:tc>
          <w:tcPr>
            <w:tcW w:w="2955" w:type="dxa"/>
            <w:tcBorders>
              <w:bottom w:val="single" w:sz="4" w:space="0" w:color="auto"/>
            </w:tcBorders>
          </w:tcPr>
          <w:p w:rsidR="00CB399F" w:rsidRPr="00F931D7" w:rsidRDefault="00CB399F" w:rsidP="00F931D7">
            <w:pPr>
              <w:widowControl w:val="0"/>
              <w:spacing w:line="360" w:lineRule="auto"/>
              <w:ind w:leftChars="-69" w:left="-152"/>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w:t>
            </w:r>
          </w:p>
        </w:tc>
        <w:tc>
          <w:tcPr>
            <w:tcW w:w="2495" w:type="dxa"/>
            <w:tcBorders>
              <w:bottom w:val="single" w:sz="4" w:space="0" w:color="auto"/>
            </w:tcBorders>
          </w:tcPr>
          <w:p w:rsidR="00CB399F" w:rsidRPr="00F931D7" w:rsidRDefault="00CB399F" w:rsidP="00F931D7">
            <w:pPr>
              <w:widowControl w:val="0"/>
              <w:spacing w:line="360" w:lineRule="auto"/>
              <w:ind w:leftChars="-59" w:left="-130"/>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w:t>
            </w:r>
          </w:p>
        </w:tc>
      </w:tr>
    </w:tbl>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F91B24">
      <w:pPr>
        <w:spacing w:line="360" w:lineRule="auto"/>
        <w:ind w:right="-284" w:firstLine="1"/>
        <w:jc w:val="both"/>
        <w:rPr>
          <w:rFonts w:ascii="Book Antiqua" w:hAnsi="Book Antiqua" w:cs="Helvetica"/>
          <w:color w:val="000000"/>
          <w:sz w:val="24"/>
          <w:szCs w:val="24"/>
          <w:lang w:val="en-GB" w:eastAsia="zh-CN"/>
        </w:rPr>
      </w:pPr>
      <w:r w:rsidRPr="007F3471">
        <w:rPr>
          <w:rFonts w:ascii="Book Antiqua" w:eastAsia="Times New Roman" w:hAnsi="Book Antiqua"/>
          <w:color w:val="000000"/>
          <w:kern w:val="2"/>
          <w:sz w:val="24"/>
          <w:szCs w:val="24"/>
          <w:lang w:val="en-GB" w:eastAsia="zh-CN"/>
        </w:rPr>
        <w:t>BMI: Body mass index</w:t>
      </w:r>
      <w:r w:rsidRPr="007F3471">
        <w:rPr>
          <w:rFonts w:ascii="Book Antiqua" w:hAnsi="Book Antiqua"/>
          <w:color w:val="000000"/>
          <w:kern w:val="2"/>
          <w:sz w:val="24"/>
          <w:szCs w:val="24"/>
          <w:lang w:val="en-GB" w:eastAsia="zh-CN"/>
        </w:rPr>
        <w:t>;</w:t>
      </w:r>
      <w:r w:rsidRPr="007F3471">
        <w:rPr>
          <w:rFonts w:ascii="Book Antiqua" w:eastAsia="Times New Roman" w:hAnsi="Book Antiqua"/>
          <w:color w:val="000000"/>
          <w:kern w:val="2"/>
          <w:sz w:val="24"/>
          <w:szCs w:val="24"/>
          <w:lang w:val="en-GB" w:eastAsia="zh-CN"/>
        </w:rPr>
        <w:t xml:space="preserve"> EST: Endoscopic sphincterotomy</w:t>
      </w:r>
      <w:r w:rsidRPr="007F3471">
        <w:rPr>
          <w:rFonts w:ascii="Book Antiqua" w:hAnsi="Book Antiqua"/>
          <w:color w:val="000000"/>
          <w:kern w:val="2"/>
          <w:sz w:val="24"/>
          <w:szCs w:val="24"/>
          <w:lang w:val="en-GB" w:eastAsia="zh-CN"/>
        </w:rPr>
        <w:t xml:space="preserve">; </w:t>
      </w:r>
      <w:r w:rsidRPr="007F3471">
        <w:rPr>
          <w:rFonts w:ascii="Book Antiqua" w:eastAsia="Times New Roman" w:hAnsi="Book Antiqua" w:cs="Helvetica"/>
          <w:color w:val="000000"/>
          <w:sz w:val="24"/>
          <w:szCs w:val="24"/>
          <w:lang w:val="en-GB" w:eastAsia="ar-SA"/>
        </w:rPr>
        <w:t>ERCP</w:t>
      </w:r>
      <w:r w:rsidRPr="007F3471">
        <w:rPr>
          <w:rFonts w:ascii="Book Antiqua" w:hAnsi="Book Antiqua" w:cs="Helvetica"/>
          <w:color w:val="000000"/>
          <w:sz w:val="24"/>
          <w:szCs w:val="24"/>
          <w:lang w:val="en-GB" w:eastAsia="zh-CN"/>
        </w:rPr>
        <w:t>:</w:t>
      </w:r>
      <w:r w:rsidRPr="007F3471">
        <w:rPr>
          <w:rFonts w:ascii="Book Antiqua" w:eastAsia="Times New Roman" w:hAnsi="Book Antiqua" w:cs="Helvetica"/>
          <w:color w:val="000000"/>
          <w:sz w:val="24"/>
          <w:szCs w:val="24"/>
          <w:lang w:val="en-GB" w:eastAsia="ar-SA"/>
        </w:rPr>
        <w:t xml:space="preserve"> Endoscopic retrograde cholangiopancreatography</w:t>
      </w:r>
      <w:r w:rsidRPr="007F3471">
        <w:rPr>
          <w:rFonts w:ascii="Book Antiqua" w:hAnsi="Book Antiqua" w:cs="Helvetica"/>
          <w:color w:val="000000"/>
          <w:sz w:val="24"/>
          <w:szCs w:val="24"/>
          <w:lang w:val="en-GB" w:eastAsia="zh-CN"/>
        </w:rPr>
        <w:t>.</w:t>
      </w:r>
    </w:p>
    <w:p w:rsidR="00CB399F" w:rsidRPr="007F3471" w:rsidRDefault="00CB399F" w:rsidP="00F91B24">
      <w:pPr>
        <w:widowControl w:val="0"/>
        <w:spacing w:line="360" w:lineRule="auto"/>
        <w:jc w:val="both"/>
        <w:rPr>
          <w:rFonts w:ascii="Book Antiqua" w:hAnsi="Book Antiqua"/>
          <w:color w:val="000000"/>
          <w:kern w:val="2"/>
          <w:sz w:val="24"/>
          <w:szCs w:val="24"/>
          <w:lang w:val="en-GB" w:eastAsia="zh-CN"/>
        </w:rPr>
      </w:pPr>
    </w:p>
    <w:p w:rsidR="00CB399F" w:rsidRPr="007F3471" w:rsidRDefault="00CB399F" w:rsidP="002908BC">
      <w:pPr>
        <w:spacing w:line="360" w:lineRule="auto"/>
        <w:ind w:right="-284"/>
        <w:jc w:val="both"/>
        <w:rPr>
          <w:rFonts w:ascii="Book Antiqua" w:hAnsi="Book Antiqua"/>
          <w:color w:val="000000"/>
          <w:kern w:val="2"/>
          <w:sz w:val="24"/>
          <w:szCs w:val="24"/>
          <w:lang w:val="en-GB" w:eastAsia="zh-CN"/>
        </w:rPr>
      </w:pPr>
    </w:p>
    <w:p w:rsidR="00CB399F" w:rsidRPr="007F3471" w:rsidRDefault="00CB399F" w:rsidP="00171929">
      <w:pPr>
        <w:spacing w:line="360" w:lineRule="auto"/>
        <w:ind w:right="-284"/>
        <w:jc w:val="both"/>
        <w:rPr>
          <w:rFonts w:ascii="Book Antiqua" w:hAnsi="Book Antiqua"/>
          <w:b/>
          <w:color w:val="000000"/>
          <w:sz w:val="24"/>
          <w:szCs w:val="24"/>
          <w:lang w:val="en-GB" w:eastAsia="zh-CN"/>
        </w:rPr>
      </w:pPr>
      <w:r w:rsidRPr="007F3471">
        <w:rPr>
          <w:rFonts w:ascii="Book Antiqua" w:eastAsia="Times New Roman" w:hAnsi="Book Antiqua"/>
          <w:b/>
          <w:color w:val="000000"/>
          <w:kern w:val="2"/>
          <w:sz w:val="24"/>
          <w:szCs w:val="24"/>
          <w:lang w:val="en-GB" w:eastAsia="zh-CN"/>
        </w:rPr>
        <w:lastRenderedPageBreak/>
        <w:t>Table 2 Distribution of the specific risk factors in the investigated population (</w:t>
      </w:r>
      <w:r w:rsidRPr="007F3471">
        <w:rPr>
          <w:rFonts w:ascii="Book Antiqua" w:eastAsia="Times New Roman" w:hAnsi="Book Antiqua"/>
          <w:b/>
          <w:i/>
          <w:color w:val="000000"/>
          <w:kern w:val="2"/>
          <w:sz w:val="24"/>
          <w:szCs w:val="24"/>
          <w:lang w:val="en-GB" w:eastAsia="zh-CN"/>
        </w:rPr>
        <w:t>n</w:t>
      </w:r>
      <w:r w:rsidRPr="007F3471">
        <w:rPr>
          <w:rFonts w:ascii="Book Antiqua" w:eastAsia="Times New Roman" w:hAnsi="Book Antiqua"/>
          <w:b/>
          <w:color w:val="000000"/>
          <w:kern w:val="2"/>
          <w:sz w:val="24"/>
          <w:szCs w:val="24"/>
          <w:lang w:val="en-GB" w:eastAsia="zh-CN"/>
        </w:rPr>
        <w:t xml:space="preserve"> = 665)</w:t>
      </w:r>
      <w:r w:rsidRPr="007F3471">
        <w:rPr>
          <w:rFonts w:ascii="Book Antiqua" w:hAnsi="Book Antiqua"/>
          <w:b/>
          <w:color w:val="000000"/>
          <w:kern w:val="2"/>
          <w:sz w:val="24"/>
          <w:szCs w:val="24"/>
          <w:lang w:val="en-GB" w:eastAsia="zh-CN"/>
        </w:rPr>
        <w:t xml:space="preserve"> </w:t>
      </w:r>
      <w:r w:rsidRPr="00AC64B0">
        <w:rPr>
          <w:rFonts w:ascii="Book Antiqua" w:hAnsi="Book Antiqua"/>
          <w:b/>
          <w:i/>
          <w:color w:val="000000"/>
          <w:kern w:val="2"/>
          <w:sz w:val="24"/>
          <w:szCs w:val="24"/>
          <w:lang w:val="en-GB" w:eastAsia="zh-CN"/>
        </w:rPr>
        <w:t>n</w:t>
      </w:r>
      <w:r>
        <w:rPr>
          <w:rFonts w:ascii="Book Antiqua" w:hAnsi="Book Antiqua"/>
          <w:b/>
          <w:color w:val="000000"/>
          <w:kern w:val="2"/>
          <w:sz w:val="24"/>
          <w:szCs w:val="24"/>
          <w:lang w:val="en-GB" w:eastAsia="zh-CN"/>
        </w:rPr>
        <w:t xml:space="preserve"> </w:t>
      </w:r>
      <w:r w:rsidRPr="007F3471">
        <w:rPr>
          <w:rFonts w:ascii="Book Antiqua" w:hAnsi="Book Antiqua"/>
          <w:b/>
          <w:color w:val="000000"/>
          <w:kern w:val="2"/>
          <w:sz w:val="24"/>
          <w:szCs w:val="24"/>
          <w:lang w:val="en-GB" w:eastAsia="zh-CN"/>
        </w:rPr>
        <w:t>(%)</w:t>
      </w:r>
    </w:p>
    <w:tbl>
      <w:tblPr>
        <w:tblW w:w="0" w:type="auto"/>
        <w:tblBorders>
          <w:top w:val="single" w:sz="4" w:space="0" w:color="auto"/>
          <w:bottom w:val="single" w:sz="4" w:space="0" w:color="auto"/>
        </w:tblBorders>
        <w:tblLook w:val="00A0" w:firstRow="1" w:lastRow="0" w:firstColumn="1" w:lastColumn="0" w:noHBand="0" w:noVBand="0"/>
      </w:tblPr>
      <w:tblGrid>
        <w:gridCol w:w="3855"/>
        <w:gridCol w:w="2175"/>
        <w:gridCol w:w="2475"/>
        <w:gridCol w:w="2070"/>
      </w:tblGrid>
      <w:tr w:rsidR="00CB399F" w:rsidRPr="00F931D7" w:rsidTr="00F931D7">
        <w:trPr>
          <w:trHeight w:val="878"/>
        </w:trPr>
        <w:tc>
          <w:tcPr>
            <w:tcW w:w="3855" w:type="dxa"/>
            <w:tcBorders>
              <w:top w:val="single" w:sz="4" w:space="0" w:color="auto"/>
              <w:bottom w:val="single" w:sz="4" w:space="0" w:color="auto"/>
            </w:tcBorders>
          </w:tcPr>
          <w:p w:rsidR="00CB399F" w:rsidRPr="00F931D7" w:rsidRDefault="00CB399F" w:rsidP="00F931D7">
            <w:pPr>
              <w:widowControl w:val="0"/>
              <w:spacing w:line="360" w:lineRule="auto"/>
              <w:jc w:val="both"/>
              <w:rPr>
                <w:rFonts w:ascii="Book Antiqua" w:eastAsia="Times New Roman"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Risk factors</w:t>
            </w:r>
          </w:p>
        </w:tc>
        <w:tc>
          <w:tcPr>
            <w:tcW w:w="2175" w:type="dxa"/>
            <w:tcBorders>
              <w:top w:val="single" w:sz="4" w:space="0" w:color="auto"/>
              <w:bottom w:val="single" w:sz="4" w:space="0" w:color="auto"/>
            </w:tcBorders>
          </w:tcPr>
          <w:p w:rsidR="00CB399F" w:rsidRPr="00F931D7" w:rsidRDefault="00CB399F" w:rsidP="00F931D7">
            <w:pPr>
              <w:widowControl w:val="0"/>
              <w:spacing w:line="360" w:lineRule="auto"/>
              <w:ind w:leftChars="-12" w:left="-26"/>
              <w:jc w:val="center"/>
              <w:rPr>
                <w:rFonts w:ascii="Book Antiqua" w:eastAsia="Times New Roman"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Indomethacin</w:t>
            </w:r>
          </w:p>
          <w:p w:rsidR="00CB399F" w:rsidRPr="00F931D7" w:rsidRDefault="00CB399F" w:rsidP="00F931D7">
            <w:pPr>
              <w:widowControl w:val="0"/>
              <w:spacing w:line="360" w:lineRule="auto"/>
              <w:ind w:leftChars="-12" w:left="-26"/>
              <w:jc w:val="center"/>
              <w:rPr>
                <w:rFonts w:ascii="Book Antiqua" w:eastAsia="Times New Roman"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group (</w:t>
            </w:r>
            <w:r w:rsidRPr="00F931D7">
              <w:rPr>
                <w:rFonts w:ascii="Book Antiqua" w:eastAsia="Times New Roman" w:hAnsi="Book Antiqua"/>
                <w:b/>
                <w:i/>
                <w:color w:val="000000"/>
                <w:kern w:val="2"/>
                <w:sz w:val="24"/>
                <w:szCs w:val="24"/>
                <w:lang w:val="en-GB" w:eastAsia="zh-CN"/>
              </w:rPr>
              <w:t>n</w:t>
            </w:r>
            <w:r w:rsidRPr="00F931D7">
              <w:rPr>
                <w:rFonts w:ascii="Book Antiqua" w:eastAsia="Times New Roman" w:hAnsi="Book Antiqua"/>
                <w:b/>
                <w:color w:val="000000"/>
                <w:kern w:val="2"/>
                <w:sz w:val="24"/>
                <w:szCs w:val="24"/>
                <w:lang w:val="en-GB" w:eastAsia="zh-CN"/>
              </w:rPr>
              <w:t xml:space="preserve"> =  347)</w:t>
            </w:r>
          </w:p>
        </w:tc>
        <w:tc>
          <w:tcPr>
            <w:tcW w:w="2475" w:type="dxa"/>
            <w:tcBorders>
              <w:top w:val="single" w:sz="4" w:space="0" w:color="auto"/>
              <w:bottom w:val="single" w:sz="4" w:space="0" w:color="auto"/>
            </w:tcBorders>
          </w:tcPr>
          <w:p w:rsidR="00CB399F" w:rsidRPr="00F931D7" w:rsidRDefault="00CB399F" w:rsidP="00F931D7">
            <w:pPr>
              <w:widowControl w:val="0"/>
              <w:spacing w:line="360" w:lineRule="auto"/>
              <w:ind w:leftChars="-34" w:left="-75"/>
              <w:jc w:val="center"/>
              <w:rPr>
                <w:rFonts w:ascii="Book Antiqua" w:eastAsia="Times New Roman"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Control group</w:t>
            </w:r>
          </w:p>
          <w:p w:rsidR="00CB399F" w:rsidRPr="00F931D7" w:rsidRDefault="00CB399F" w:rsidP="00F931D7">
            <w:pPr>
              <w:widowControl w:val="0"/>
              <w:spacing w:line="360" w:lineRule="auto"/>
              <w:ind w:leftChars="-34" w:left="-75"/>
              <w:jc w:val="center"/>
              <w:rPr>
                <w:rFonts w:ascii="Book Antiqua" w:eastAsia="Times New Roman"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w:t>
            </w:r>
            <w:r w:rsidRPr="00F931D7">
              <w:rPr>
                <w:rFonts w:ascii="Book Antiqua" w:eastAsia="Times New Roman" w:hAnsi="Book Antiqua"/>
                <w:b/>
                <w:i/>
                <w:color w:val="000000"/>
                <w:kern w:val="2"/>
                <w:sz w:val="24"/>
                <w:szCs w:val="24"/>
                <w:lang w:val="en-GB" w:eastAsia="zh-CN"/>
              </w:rPr>
              <w:t>n</w:t>
            </w:r>
            <w:r w:rsidRPr="00F931D7">
              <w:rPr>
                <w:rFonts w:ascii="Book Antiqua" w:eastAsia="Times New Roman" w:hAnsi="Book Antiqua"/>
                <w:b/>
                <w:color w:val="000000"/>
                <w:kern w:val="2"/>
                <w:sz w:val="24"/>
                <w:szCs w:val="24"/>
                <w:lang w:val="en-GB" w:eastAsia="zh-CN"/>
              </w:rPr>
              <w:t xml:space="preserve"> = 318)</w:t>
            </w:r>
          </w:p>
        </w:tc>
        <w:tc>
          <w:tcPr>
            <w:tcW w:w="2070" w:type="dxa"/>
            <w:tcBorders>
              <w:top w:val="single" w:sz="4" w:space="0" w:color="auto"/>
              <w:bottom w:val="single" w:sz="4" w:space="0" w:color="auto"/>
            </w:tcBorders>
          </w:tcPr>
          <w:p w:rsidR="00CB399F" w:rsidRPr="00F931D7" w:rsidRDefault="00CB399F" w:rsidP="00F931D7">
            <w:pPr>
              <w:widowControl w:val="0"/>
              <w:spacing w:line="360" w:lineRule="auto"/>
              <w:ind w:leftChars="-64" w:left="-141"/>
              <w:jc w:val="center"/>
              <w:rPr>
                <w:rFonts w:ascii="Book Antiqua" w:eastAsia="Times New Roman" w:hAnsi="Book Antiqua"/>
                <w:b/>
                <w:color w:val="000000"/>
                <w:kern w:val="2"/>
                <w:sz w:val="24"/>
                <w:szCs w:val="24"/>
                <w:lang w:val="en-GB" w:eastAsia="zh-CN"/>
              </w:rPr>
            </w:pPr>
            <w:r w:rsidRPr="00F931D7">
              <w:rPr>
                <w:rFonts w:ascii="Book Antiqua" w:eastAsia="Times New Roman" w:hAnsi="Book Antiqua"/>
                <w:b/>
                <w:i/>
                <w:color w:val="000000"/>
                <w:kern w:val="2"/>
                <w:sz w:val="24"/>
                <w:szCs w:val="24"/>
                <w:lang w:val="en-GB" w:eastAsia="zh-CN"/>
              </w:rPr>
              <w:t>P</w:t>
            </w:r>
            <w:r w:rsidRPr="00F931D7">
              <w:rPr>
                <w:rFonts w:ascii="Book Antiqua" w:eastAsia="Times New Roman" w:hAnsi="Book Antiqua"/>
                <w:b/>
                <w:color w:val="000000"/>
                <w:kern w:val="2"/>
                <w:sz w:val="24"/>
                <w:szCs w:val="24"/>
                <w:lang w:val="en-GB" w:eastAsia="zh-CN"/>
              </w:rPr>
              <w:t xml:space="preserve"> value</w:t>
            </w:r>
          </w:p>
        </w:tc>
      </w:tr>
      <w:tr w:rsidR="00CB399F" w:rsidRPr="00F931D7" w:rsidTr="00F931D7">
        <w:tc>
          <w:tcPr>
            <w:tcW w:w="3855" w:type="dxa"/>
            <w:tcBorders>
              <w:top w:val="single" w:sz="4" w:space="0" w:color="auto"/>
            </w:tcBorders>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Age &lt; 50 yr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104)</w:t>
            </w:r>
          </w:p>
        </w:tc>
        <w:tc>
          <w:tcPr>
            <w:tcW w:w="2175" w:type="dxa"/>
            <w:tcBorders>
              <w:top w:val="single" w:sz="4" w:space="0" w:color="auto"/>
            </w:tcBorders>
          </w:tcPr>
          <w:p w:rsidR="00CB399F" w:rsidRPr="00F931D7" w:rsidRDefault="00CB399F" w:rsidP="00F931D7">
            <w:pPr>
              <w:widowControl w:val="0"/>
              <w:spacing w:line="360" w:lineRule="auto"/>
              <w:ind w:leftChars="-12" w:left="-26"/>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57/347 (16.4)</w:t>
            </w:r>
          </w:p>
        </w:tc>
        <w:tc>
          <w:tcPr>
            <w:tcW w:w="2475" w:type="dxa"/>
            <w:tcBorders>
              <w:top w:val="single" w:sz="4" w:space="0" w:color="auto"/>
            </w:tcBorders>
          </w:tcPr>
          <w:p w:rsidR="00CB399F" w:rsidRPr="00F931D7" w:rsidRDefault="00CB399F" w:rsidP="00F931D7">
            <w:pPr>
              <w:widowControl w:val="0"/>
              <w:spacing w:line="360" w:lineRule="auto"/>
              <w:ind w:leftChars="-35" w:left="-76" w:hanging="1"/>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47/318 (14.8)</w:t>
            </w:r>
          </w:p>
        </w:tc>
        <w:tc>
          <w:tcPr>
            <w:tcW w:w="2070" w:type="dxa"/>
            <w:tcBorders>
              <w:top w:val="single" w:sz="4" w:space="0" w:color="auto"/>
            </w:tcBorders>
          </w:tcPr>
          <w:p w:rsidR="00CB399F" w:rsidRPr="00F931D7" w:rsidRDefault="00CB399F" w:rsidP="00F931D7">
            <w:pPr>
              <w:widowControl w:val="0"/>
              <w:spacing w:line="360" w:lineRule="auto"/>
              <w:ind w:leftChars="-64" w:left="-141"/>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0.559</w:t>
            </w:r>
          </w:p>
        </w:tc>
      </w:tr>
      <w:tr w:rsidR="00CB399F" w:rsidRPr="00F931D7" w:rsidTr="00F931D7">
        <w:tc>
          <w:tcPr>
            <w:tcW w:w="38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Female gender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426)</w:t>
            </w:r>
          </w:p>
        </w:tc>
        <w:tc>
          <w:tcPr>
            <w:tcW w:w="2175" w:type="dxa"/>
          </w:tcPr>
          <w:p w:rsidR="00CB399F" w:rsidRPr="00F931D7" w:rsidRDefault="00CB399F" w:rsidP="00F931D7">
            <w:pPr>
              <w:widowControl w:val="0"/>
              <w:spacing w:line="360" w:lineRule="auto"/>
              <w:ind w:leftChars="-12" w:left="-26"/>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214/347 (61.7)</w:t>
            </w:r>
          </w:p>
        </w:tc>
        <w:tc>
          <w:tcPr>
            <w:tcW w:w="2475" w:type="dxa"/>
          </w:tcPr>
          <w:p w:rsidR="00CB399F" w:rsidRPr="00F931D7" w:rsidRDefault="00CB399F" w:rsidP="00F931D7">
            <w:pPr>
              <w:widowControl w:val="0"/>
              <w:spacing w:line="360" w:lineRule="auto"/>
              <w:ind w:leftChars="-34" w:left="-75"/>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212/318 (66.7)</w:t>
            </w:r>
          </w:p>
        </w:tc>
        <w:tc>
          <w:tcPr>
            <w:tcW w:w="2070" w:type="dxa"/>
          </w:tcPr>
          <w:p w:rsidR="00CB399F" w:rsidRPr="00F931D7" w:rsidRDefault="00CB399F" w:rsidP="00F931D7">
            <w:pPr>
              <w:widowControl w:val="0"/>
              <w:spacing w:line="360" w:lineRule="auto"/>
              <w:ind w:leftChars="-64" w:left="-141"/>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0.180</w:t>
            </w:r>
          </w:p>
        </w:tc>
      </w:tr>
      <w:tr w:rsidR="00CB399F" w:rsidRPr="00F931D7" w:rsidTr="00F931D7">
        <w:tc>
          <w:tcPr>
            <w:tcW w:w="38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BMI &gt;</w:t>
            </w:r>
            <w:r w:rsidRPr="00F931D7">
              <w:rPr>
                <w:rFonts w:ascii="Book Antiqua" w:hAnsi="Book Antiqua"/>
                <w:color w:val="000000"/>
                <w:kern w:val="2"/>
                <w:sz w:val="24"/>
                <w:szCs w:val="24"/>
                <w:lang w:val="en-GB" w:eastAsia="zh-CN"/>
              </w:rPr>
              <w:t xml:space="preserve"> </w:t>
            </w:r>
            <w:r w:rsidRPr="00F931D7">
              <w:rPr>
                <w:rFonts w:ascii="Book Antiqua" w:eastAsia="Times New Roman" w:hAnsi="Book Antiqua"/>
                <w:color w:val="000000"/>
                <w:kern w:val="2"/>
                <w:sz w:val="24"/>
                <w:szCs w:val="24"/>
                <w:lang w:val="en-GB" w:eastAsia="zh-CN"/>
              </w:rPr>
              <w:t>25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362)</w:t>
            </w:r>
          </w:p>
        </w:tc>
        <w:tc>
          <w:tcPr>
            <w:tcW w:w="2175" w:type="dxa"/>
          </w:tcPr>
          <w:p w:rsidR="00CB399F" w:rsidRPr="00F931D7" w:rsidRDefault="00CB399F" w:rsidP="00F931D7">
            <w:pPr>
              <w:widowControl w:val="0"/>
              <w:spacing w:line="360" w:lineRule="auto"/>
              <w:ind w:leftChars="-12" w:left="-26"/>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191/347 (55.0)</w:t>
            </w:r>
          </w:p>
        </w:tc>
        <w:tc>
          <w:tcPr>
            <w:tcW w:w="2475" w:type="dxa"/>
          </w:tcPr>
          <w:p w:rsidR="00CB399F" w:rsidRPr="00F931D7" w:rsidRDefault="00CB399F" w:rsidP="00F931D7">
            <w:pPr>
              <w:widowControl w:val="0"/>
              <w:spacing w:line="360" w:lineRule="auto"/>
              <w:ind w:leftChars="-34" w:left="-75"/>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171/318 (53.8)</w:t>
            </w:r>
          </w:p>
        </w:tc>
        <w:tc>
          <w:tcPr>
            <w:tcW w:w="2070" w:type="dxa"/>
          </w:tcPr>
          <w:p w:rsidR="00CB399F" w:rsidRPr="00F931D7" w:rsidRDefault="00CB399F" w:rsidP="00F931D7">
            <w:pPr>
              <w:widowControl w:val="0"/>
              <w:spacing w:line="360" w:lineRule="auto"/>
              <w:ind w:leftChars="-64" w:left="-141"/>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0.743</w:t>
            </w:r>
          </w:p>
        </w:tc>
      </w:tr>
      <w:tr w:rsidR="00CB399F" w:rsidRPr="00F931D7" w:rsidTr="00F931D7">
        <w:tc>
          <w:tcPr>
            <w:tcW w:w="38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Duration of ERCP</w:t>
            </w:r>
          </w:p>
        </w:tc>
        <w:tc>
          <w:tcPr>
            <w:tcW w:w="2175" w:type="dxa"/>
          </w:tcPr>
          <w:p w:rsidR="00CB399F" w:rsidRPr="00F931D7" w:rsidRDefault="00CB399F" w:rsidP="00F931D7">
            <w:pPr>
              <w:widowControl w:val="0"/>
              <w:spacing w:line="360" w:lineRule="auto"/>
              <w:ind w:leftChars="-12" w:left="-26"/>
              <w:jc w:val="center"/>
              <w:rPr>
                <w:rFonts w:ascii="Book Antiqua" w:eastAsia="Times New Roman" w:hAnsi="Book Antiqua"/>
                <w:color w:val="000000"/>
                <w:kern w:val="2"/>
                <w:sz w:val="24"/>
                <w:szCs w:val="24"/>
                <w:lang w:val="en-GB" w:eastAsia="zh-CN"/>
              </w:rPr>
            </w:pPr>
          </w:p>
        </w:tc>
        <w:tc>
          <w:tcPr>
            <w:tcW w:w="2475" w:type="dxa"/>
          </w:tcPr>
          <w:p w:rsidR="00CB399F" w:rsidRPr="00F931D7" w:rsidRDefault="00CB399F" w:rsidP="00F931D7">
            <w:pPr>
              <w:widowControl w:val="0"/>
              <w:spacing w:line="360" w:lineRule="auto"/>
              <w:ind w:leftChars="-34" w:left="-75"/>
              <w:jc w:val="center"/>
              <w:rPr>
                <w:rFonts w:ascii="Book Antiqua" w:eastAsia="Times New Roman" w:hAnsi="Book Antiqua"/>
                <w:color w:val="000000"/>
                <w:kern w:val="2"/>
                <w:sz w:val="24"/>
                <w:szCs w:val="24"/>
                <w:lang w:val="en-GB" w:eastAsia="zh-CN"/>
              </w:rPr>
            </w:pPr>
          </w:p>
        </w:tc>
        <w:tc>
          <w:tcPr>
            <w:tcW w:w="2070" w:type="dxa"/>
          </w:tcPr>
          <w:p w:rsidR="00CB399F" w:rsidRPr="00F931D7" w:rsidRDefault="00CB399F" w:rsidP="00F931D7">
            <w:pPr>
              <w:widowControl w:val="0"/>
              <w:spacing w:line="360" w:lineRule="auto"/>
              <w:ind w:leftChars="-64" w:left="-141"/>
              <w:jc w:val="center"/>
              <w:rPr>
                <w:rFonts w:ascii="Book Antiqua" w:eastAsia="Times New Roman" w:hAnsi="Book Antiqua"/>
                <w:color w:val="000000"/>
                <w:kern w:val="2"/>
                <w:sz w:val="24"/>
                <w:szCs w:val="24"/>
                <w:lang w:val="en-GB" w:eastAsia="zh-CN"/>
              </w:rPr>
            </w:pPr>
          </w:p>
        </w:tc>
      </w:tr>
      <w:tr w:rsidR="00CB399F" w:rsidRPr="00F931D7" w:rsidTr="00F931D7">
        <w:tc>
          <w:tcPr>
            <w:tcW w:w="38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 xml:space="preserve">  </w:t>
            </w:r>
            <w:r w:rsidRPr="00F931D7">
              <w:rPr>
                <w:rFonts w:ascii="Book Antiqua" w:eastAsia="Times New Roman" w:hAnsi="Book Antiqua"/>
                <w:color w:val="000000"/>
                <w:kern w:val="2"/>
                <w:sz w:val="24"/>
                <w:szCs w:val="24"/>
                <w:lang w:val="en-GB" w:eastAsia="zh-CN"/>
              </w:rPr>
              <w:tab/>
              <w:t xml:space="preserve"> &gt;</w:t>
            </w:r>
            <w:r w:rsidRPr="00F931D7">
              <w:rPr>
                <w:rFonts w:ascii="Book Antiqua" w:hAnsi="Book Antiqua"/>
                <w:color w:val="000000"/>
                <w:kern w:val="2"/>
                <w:sz w:val="24"/>
                <w:szCs w:val="24"/>
                <w:lang w:val="en-GB" w:eastAsia="zh-CN"/>
              </w:rPr>
              <w:t xml:space="preserve"> </w:t>
            </w:r>
            <w:r w:rsidRPr="00F931D7">
              <w:rPr>
                <w:rFonts w:ascii="Book Antiqua" w:eastAsia="Times New Roman" w:hAnsi="Book Antiqua"/>
                <w:color w:val="000000"/>
                <w:kern w:val="2"/>
                <w:sz w:val="24"/>
                <w:szCs w:val="24"/>
                <w:lang w:val="en-GB" w:eastAsia="zh-CN"/>
              </w:rPr>
              <w:t>20 min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211)</w:t>
            </w:r>
          </w:p>
        </w:tc>
        <w:tc>
          <w:tcPr>
            <w:tcW w:w="2175" w:type="dxa"/>
          </w:tcPr>
          <w:p w:rsidR="00CB399F" w:rsidRPr="00F931D7" w:rsidRDefault="00CB399F" w:rsidP="00F931D7">
            <w:pPr>
              <w:widowControl w:val="0"/>
              <w:spacing w:line="360" w:lineRule="auto"/>
              <w:ind w:leftChars="-12" w:left="-26"/>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111/347 (32.0)</w:t>
            </w:r>
          </w:p>
        </w:tc>
        <w:tc>
          <w:tcPr>
            <w:tcW w:w="2475" w:type="dxa"/>
          </w:tcPr>
          <w:p w:rsidR="00CB399F" w:rsidRPr="00F931D7" w:rsidRDefault="00CB399F" w:rsidP="00F931D7">
            <w:pPr>
              <w:widowControl w:val="0"/>
              <w:spacing w:line="360" w:lineRule="auto"/>
              <w:ind w:leftChars="-34" w:left="-75"/>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100/318 (31.4)</w:t>
            </w:r>
          </w:p>
        </w:tc>
        <w:tc>
          <w:tcPr>
            <w:tcW w:w="2070" w:type="dxa"/>
          </w:tcPr>
          <w:p w:rsidR="00CB399F" w:rsidRPr="00F931D7" w:rsidRDefault="00CB399F" w:rsidP="00F931D7">
            <w:pPr>
              <w:widowControl w:val="0"/>
              <w:spacing w:line="360" w:lineRule="auto"/>
              <w:ind w:leftChars="-64" w:left="-141"/>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0.880</w:t>
            </w:r>
          </w:p>
        </w:tc>
      </w:tr>
      <w:tr w:rsidR="00CB399F" w:rsidRPr="00F931D7" w:rsidTr="00F931D7">
        <w:tc>
          <w:tcPr>
            <w:tcW w:w="38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Non-dilated bile duct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299)</w:t>
            </w:r>
          </w:p>
        </w:tc>
        <w:tc>
          <w:tcPr>
            <w:tcW w:w="2175" w:type="dxa"/>
          </w:tcPr>
          <w:p w:rsidR="00CB399F" w:rsidRPr="00F931D7" w:rsidRDefault="00CB399F" w:rsidP="00F931D7">
            <w:pPr>
              <w:widowControl w:val="0"/>
              <w:spacing w:line="360" w:lineRule="auto"/>
              <w:ind w:leftChars="-12" w:left="-26"/>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158/347 (45.5)</w:t>
            </w:r>
          </w:p>
        </w:tc>
        <w:tc>
          <w:tcPr>
            <w:tcW w:w="2475" w:type="dxa"/>
          </w:tcPr>
          <w:p w:rsidR="00CB399F" w:rsidRPr="00F931D7" w:rsidRDefault="00CB399F" w:rsidP="00F931D7">
            <w:pPr>
              <w:widowControl w:val="0"/>
              <w:spacing w:line="360" w:lineRule="auto"/>
              <w:ind w:leftChars="-34" w:left="-75"/>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141/318 (44.3)</w:t>
            </w:r>
          </w:p>
        </w:tc>
        <w:tc>
          <w:tcPr>
            <w:tcW w:w="2070" w:type="dxa"/>
          </w:tcPr>
          <w:p w:rsidR="00CB399F" w:rsidRPr="00F931D7" w:rsidRDefault="00CB399F" w:rsidP="00F931D7">
            <w:pPr>
              <w:widowControl w:val="0"/>
              <w:spacing w:line="360" w:lineRule="auto"/>
              <w:ind w:leftChars="-64" w:left="-141"/>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0.757</w:t>
            </w:r>
          </w:p>
        </w:tc>
      </w:tr>
      <w:tr w:rsidR="00CB399F" w:rsidRPr="00F931D7" w:rsidTr="00F931D7">
        <w:tc>
          <w:tcPr>
            <w:tcW w:w="38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Pancreatic duct opacification</w:t>
            </w:r>
          </w:p>
        </w:tc>
        <w:tc>
          <w:tcPr>
            <w:tcW w:w="2175" w:type="dxa"/>
          </w:tcPr>
          <w:p w:rsidR="00CB399F" w:rsidRPr="00F931D7" w:rsidRDefault="00CB399F" w:rsidP="00F931D7">
            <w:pPr>
              <w:widowControl w:val="0"/>
              <w:spacing w:line="360" w:lineRule="auto"/>
              <w:ind w:leftChars="-12" w:left="-26"/>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246/347 (70.1)</w:t>
            </w:r>
          </w:p>
        </w:tc>
        <w:tc>
          <w:tcPr>
            <w:tcW w:w="2475" w:type="dxa"/>
          </w:tcPr>
          <w:p w:rsidR="00CB399F" w:rsidRPr="00F931D7" w:rsidRDefault="00CB399F" w:rsidP="00F931D7">
            <w:pPr>
              <w:widowControl w:val="0"/>
              <w:spacing w:line="360" w:lineRule="auto"/>
              <w:ind w:leftChars="-34" w:left="-75"/>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217/318 (68.2)</w:t>
            </w:r>
          </w:p>
        </w:tc>
        <w:tc>
          <w:tcPr>
            <w:tcW w:w="2070" w:type="dxa"/>
          </w:tcPr>
          <w:p w:rsidR="00CB399F" w:rsidRPr="00F931D7" w:rsidRDefault="00CB399F" w:rsidP="00F931D7">
            <w:pPr>
              <w:widowControl w:val="0"/>
              <w:spacing w:line="360" w:lineRule="auto"/>
              <w:ind w:leftChars="-64" w:left="-141"/>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0.534</w:t>
            </w:r>
          </w:p>
        </w:tc>
      </w:tr>
      <w:tr w:rsidR="00CB399F" w:rsidRPr="00F931D7" w:rsidTr="00F931D7">
        <w:tc>
          <w:tcPr>
            <w:tcW w:w="38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 xml:space="preserve">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463)</w:t>
            </w:r>
            <w:r w:rsidRPr="00F931D7">
              <w:rPr>
                <w:rFonts w:ascii="Book Antiqua" w:eastAsia="Times New Roman" w:hAnsi="Book Antiqua"/>
                <w:color w:val="000000"/>
                <w:kern w:val="2"/>
                <w:sz w:val="24"/>
                <w:szCs w:val="24"/>
                <w:lang w:val="en-GB" w:eastAsia="zh-CN"/>
              </w:rPr>
              <w:tab/>
            </w:r>
          </w:p>
        </w:tc>
        <w:tc>
          <w:tcPr>
            <w:tcW w:w="2175" w:type="dxa"/>
          </w:tcPr>
          <w:p w:rsidR="00CB399F" w:rsidRPr="00F931D7" w:rsidRDefault="00CB399F" w:rsidP="00F931D7">
            <w:pPr>
              <w:widowControl w:val="0"/>
              <w:spacing w:line="360" w:lineRule="auto"/>
              <w:ind w:leftChars="-12" w:left="-26"/>
              <w:jc w:val="center"/>
              <w:rPr>
                <w:rFonts w:ascii="Book Antiqua" w:eastAsia="Times New Roman" w:hAnsi="Book Antiqua"/>
                <w:color w:val="000000"/>
                <w:kern w:val="2"/>
                <w:sz w:val="24"/>
                <w:szCs w:val="24"/>
                <w:lang w:val="en-GB" w:eastAsia="zh-CN"/>
              </w:rPr>
            </w:pPr>
          </w:p>
        </w:tc>
        <w:tc>
          <w:tcPr>
            <w:tcW w:w="2475" w:type="dxa"/>
          </w:tcPr>
          <w:p w:rsidR="00CB399F" w:rsidRPr="00F931D7" w:rsidRDefault="00CB399F" w:rsidP="00F931D7">
            <w:pPr>
              <w:widowControl w:val="0"/>
              <w:spacing w:line="360" w:lineRule="auto"/>
              <w:ind w:leftChars="-34" w:left="-75"/>
              <w:jc w:val="center"/>
              <w:rPr>
                <w:rFonts w:ascii="Book Antiqua" w:eastAsia="Times New Roman" w:hAnsi="Book Antiqua"/>
                <w:color w:val="000000"/>
                <w:kern w:val="2"/>
                <w:sz w:val="24"/>
                <w:szCs w:val="24"/>
                <w:lang w:val="en-GB" w:eastAsia="zh-CN"/>
              </w:rPr>
            </w:pPr>
          </w:p>
        </w:tc>
        <w:tc>
          <w:tcPr>
            <w:tcW w:w="2070" w:type="dxa"/>
          </w:tcPr>
          <w:p w:rsidR="00CB399F" w:rsidRPr="00F931D7" w:rsidRDefault="00CB399F" w:rsidP="00F931D7">
            <w:pPr>
              <w:widowControl w:val="0"/>
              <w:spacing w:line="360" w:lineRule="auto"/>
              <w:ind w:leftChars="-64" w:left="-141"/>
              <w:jc w:val="center"/>
              <w:rPr>
                <w:rFonts w:ascii="Book Antiqua" w:eastAsia="Times New Roman" w:hAnsi="Book Antiqua"/>
                <w:color w:val="000000"/>
                <w:kern w:val="2"/>
                <w:sz w:val="24"/>
                <w:szCs w:val="24"/>
                <w:lang w:val="en-GB" w:eastAsia="zh-CN"/>
              </w:rPr>
            </w:pPr>
          </w:p>
        </w:tc>
      </w:tr>
      <w:tr w:rsidR="00CB399F" w:rsidRPr="00F931D7" w:rsidTr="00F931D7">
        <w:tc>
          <w:tcPr>
            <w:tcW w:w="38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EST biliary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443)</w:t>
            </w:r>
          </w:p>
        </w:tc>
        <w:tc>
          <w:tcPr>
            <w:tcW w:w="2175" w:type="dxa"/>
          </w:tcPr>
          <w:p w:rsidR="00CB399F" w:rsidRPr="00F931D7" w:rsidRDefault="00CB399F" w:rsidP="00F931D7">
            <w:pPr>
              <w:widowControl w:val="0"/>
              <w:spacing w:line="360" w:lineRule="auto"/>
              <w:ind w:leftChars="-12" w:left="-26"/>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224/347 (64.6)</w:t>
            </w:r>
          </w:p>
        </w:tc>
        <w:tc>
          <w:tcPr>
            <w:tcW w:w="2475" w:type="dxa"/>
          </w:tcPr>
          <w:p w:rsidR="00CB399F" w:rsidRPr="00F931D7" w:rsidRDefault="00CB399F" w:rsidP="00F931D7">
            <w:pPr>
              <w:widowControl w:val="0"/>
              <w:spacing w:line="360" w:lineRule="auto"/>
              <w:ind w:leftChars="-34" w:left="-75"/>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219/318 (68.9)</w:t>
            </w:r>
          </w:p>
        </w:tc>
        <w:tc>
          <w:tcPr>
            <w:tcW w:w="2070" w:type="dxa"/>
          </w:tcPr>
          <w:p w:rsidR="00CB399F" w:rsidRPr="00F931D7" w:rsidRDefault="00CB399F" w:rsidP="00F931D7">
            <w:pPr>
              <w:widowControl w:val="0"/>
              <w:spacing w:line="360" w:lineRule="auto"/>
              <w:ind w:leftChars="-64" w:left="-141"/>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0.195</w:t>
            </w:r>
          </w:p>
        </w:tc>
      </w:tr>
      <w:tr w:rsidR="00CB399F" w:rsidRPr="00F931D7" w:rsidTr="00F931D7">
        <w:tc>
          <w:tcPr>
            <w:tcW w:w="38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EST pancreatic/double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48)</w:t>
            </w:r>
          </w:p>
        </w:tc>
        <w:tc>
          <w:tcPr>
            <w:tcW w:w="2175" w:type="dxa"/>
          </w:tcPr>
          <w:p w:rsidR="00CB399F" w:rsidRPr="00F931D7" w:rsidRDefault="00CB399F" w:rsidP="00F931D7">
            <w:pPr>
              <w:widowControl w:val="0"/>
              <w:spacing w:line="360" w:lineRule="auto"/>
              <w:ind w:leftChars="-12" w:left="-26"/>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20/347 (5.8)</w:t>
            </w:r>
          </w:p>
        </w:tc>
        <w:tc>
          <w:tcPr>
            <w:tcW w:w="2475" w:type="dxa"/>
          </w:tcPr>
          <w:p w:rsidR="00CB399F" w:rsidRPr="00F931D7" w:rsidRDefault="00CB399F" w:rsidP="00F931D7">
            <w:pPr>
              <w:widowControl w:val="0"/>
              <w:spacing w:line="360" w:lineRule="auto"/>
              <w:ind w:leftChars="-34" w:left="-75"/>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28/318 (8.8)</w:t>
            </w:r>
          </w:p>
        </w:tc>
        <w:tc>
          <w:tcPr>
            <w:tcW w:w="2070" w:type="dxa"/>
          </w:tcPr>
          <w:p w:rsidR="00CB399F" w:rsidRPr="00F931D7" w:rsidRDefault="00CB399F" w:rsidP="00F931D7">
            <w:pPr>
              <w:widowControl w:val="0"/>
              <w:spacing w:line="360" w:lineRule="auto"/>
              <w:ind w:leftChars="-64" w:left="-141"/>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0.130</w:t>
            </w:r>
          </w:p>
        </w:tc>
      </w:tr>
      <w:tr w:rsidR="00CB399F" w:rsidRPr="00F931D7" w:rsidTr="00F931D7">
        <w:tc>
          <w:tcPr>
            <w:tcW w:w="38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Difficult cannulation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116)</w:t>
            </w:r>
          </w:p>
        </w:tc>
        <w:tc>
          <w:tcPr>
            <w:tcW w:w="2175" w:type="dxa"/>
          </w:tcPr>
          <w:p w:rsidR="00CB399F" w:rsidRPr="00F931D7" w:rsidRDefault="00CB399F" w:rsidP="00F931D7">
            <w:pPr>
              <w:widowControl w:val="0"/>
              <w:spacing w:line="360" w:lineRule="auto"/>
              <w:ind w:leftChars="-12" w:left="-26"/>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64/347 (18.4)</w:t>
            </w:r>
          </w:p>
        </w:tc>
        <w:tc>
          <w:tcPr>
            <w:tcW w:w="2475" w:type="dxa"/>
          </w:tcPr>
          <w:p w:rsidR="00CB399F" w:rsidRPr="00F931D7" w:rsidRDefault="00CB399F" w:rsidP="00F931D7">
            <w:pPr>
              <w:widowControl w:val="0"/>
              <w:spacing w:line="360" w:lineRule="auto"/>
              <w:ind w:leftChars="-34" w:left="-75"/>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52/318 (16.4)</w:t>
            </w:r>
          </w:p>
        </w:tc>
        <w:tc>
          <w:tcPr>
            <w:tcW w:w="2070" w:type="dxa"/>
          </w:tcPr>
          <w:p w:rsidR="00CB399F" w:rsidRPr="00F931D7" w:rsidRDefault="00CB399F" w:rsidP="00F931D7">
            <w:pPr>
              <w:widowControl w:val="0"/>
              <w:spacing w:line="360" w:lineRule="auto"/>
              <w:ind w:leftChars="-64" w:left="-141"/>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0.111</w:t>
            </w:r>
          </w:p>
        </w:tc>
      </w:tr>
      <w:tr w:rsidR="00CB399F" w:rsidRPr="00F931D7" w:rsidTr="00F931D7">
        <w:tc>
          <w:tcPr>
            <w:tcW w:w="38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Gallstone extraction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165)</w:t>
            </w:r>
          </w:p>
        </w:tc>
        <w:tc>
          <w:tcPr>
            <w:tcW w:w="2175" w:type="dxa"/>
          </w:tcPr>
          <w:p w:rsidR="00CB399F" w:rsidRPr="00F931D7" w:rsidRDefault="00CB399F" w:rsidP="00F931D7">
            <w:pPr>
              <w:widowControl w:val="0"/>
              <w:spacing w:line="360" w:lineRule="auto"/>
              <w:ind w:leftChars="-12" w:left="-26"/>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82/347 (23.6)</w:t>
            </w:r>
          </w:p>
        </w:tc>
        <w:tc>
          <w:tcPr>
            <w:tcW w:w="2475" w:type="dxa"/>
          </w:tcPr>
          <w:p w:rsidR="00CB399F" w:rsidRPr="00F931D7" w:rsidRDefault="00CB399F" w:rsidP="00F931D7">
            <w:pPr>
              <w:widowControl w:val="0"/>
              <w:spacing w:line="360" w:lineRule="auto"/>
              <w:ind w:leftChars="-34" w:left="-75"/>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83/318 (26.1)</w:t>
            </w:r>
          </w:p>
        </w:tc>
        <w:tc>
          <w:tcPr>
            <w:tcW w:w="2070" w:type="dxa"/>
          </w:tcPr>
          <w:p w:rsidR="00CB399F" w:rsidRPr="00F931D7" w:rsidRDefault="00CB399F" w:rsidP="00F931D7">
            <w:pPr>
              <w:widowControl w:val="0"/>
              <w:spacing w:line="360" w:lineRule="auto"/>
              <w:ind w:leftChars="-64" w:left="-141"/>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0.461</w:t>
            </w:r>
          </w:p>
        </w:tc>
      </w:tr>
      <w:tr w:rsidR="00CB399F" w:rsidRPr="00F931D7" w:rsidTr="00F931D7">
        <w:tc>
          <w:tcPr>
            <w:tcW w:w="38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Bile duct dilatation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22)</w:t>
            </w:r>
          </w:p>
        </w:tc>
        <w:tc>
          <w:tcPr>
            <w:tcW w:w="2175" w:type="dxa"/>
          </w:tcPr>
          <w:p w:rsidR="00CB399F" w:rsidRPr="00F931D7" w:rsidRDefault="00CB399F" w:rsidP="00F931D7">
            <w:pPr>
              <w:widowControl w:val="0"/>
              <w:spacing w:line="360" w:lineRule="auto"/>
              <w:ind w:leftChars="-12" w:left="-26"/>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11/347 (3.2)</w:t>
            </w:r>
          </w:p>
        </w:tc>
        <w:tc>
          <w:tcPr>
            <w:tcW w:w="2475" w:type="dxa"/>
          </w:tcPr>
          <w:p w:rsidR="00CB399F" w:rsidRPr="00F931D7" w:rsidRDefault="00CB399F" w:rsidP="00F931D7">
            <w:pPr>
              <w:widowControl w:val="0"/>
              <w:spacing w:line="360" w:lineRule="auto"/>
              <w:ind w:leftChars="-34" w:left="-75"/>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11/318 (3.5)</w:t>
            </w:r>
          </w:p>
        </w:tc>
        <w:tc>
          <w:tcPr>
            <w:tcW w:w="2070" w:type="dxa"/>
          </w:tcPr>
          <w:p w:rsidR="00CB399F" w:rsidRPr="00F931D7" w:rsidRDefault="00CB399F" w:rsidP="00F931D7">
            <w:pPr>
              <w:widowControl w:val="0"/>
              <w:spacing w:line="360" w:lineRule="auto"/>
              <w:ind w:leftChars="-64" w:left="-141"/>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0.835</w:t>
            </w:r>
          </w:p>
        </w:tc>
      </w:tr>
      <w:tr w:rsidR="00CB399F" w:rsidRPr="00F931D7" w:rsidTr="00F931D7">
        <w:tc>
          <w:tcPr>
            <w:tcW w:w="38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Biliary plastic stent placement</w:t>
            </w:r>
          </w:p>
        </w:tc>
        <w:tc>
          <w:tcPr>
            <w:tcW w:w="2175" w:type="dxa"/>
          </w:tcPr>
          <w:p w:rsidR="00CB399F" w:rsidRPr="00F931D7" w:rsidRDefault="00CB399F" w:rsidP="00F931D7">
            <w:pPr>
              <w:widowControl w:val="0"/>
              <w:spacing w:line="360" w:lineRule="auto"/>
              <w:ind w:leftChars="-12" w:left="-26"/>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35/347 (10.1)</w:t>
            </w:r>
          </w:p>
        </w:tc>
        <w:tc>
          <w:tcPr>
            <w:tcW w:w="2475" w:type="dxa"/>
          </w:tcPr>
          <w:p w:rsidR="00CB399F" w:rsidRPr="00F931D7" w:rsidRDefault="00CB399F" w:rsidP="00F931D7">
            <w:pPr>
              <w:widowControl w:val="0"/>
              <w:spacing w:line="360" w:lineRule="auto"/>
              <w:ind w:leftChars="-34" w:left="-75"/>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40/318 (12.6)</w:t>
            </w:r>
          </w:p>
        </w:tc>
        <w:tc>
          <w:tcPr>
            <w:tcW w:w="2070" w:type="dxa"/>
          </w:tcPr>
          <w:p w:rsidR="00CB399F" w:rsidRPr="00F931D7" w:rsidRDefault="00CB399F" w:rsidP="00F931D7">
            <w:pPr>
              <w:widowControl w:val="0"/>
              <w:spacing w:line="360" w:lineRule="auto"/>
              <w:ind w:leftChars="-64" w:left="-141"/>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0.640</w:t>
            </w:r>
          </w:p>
        </w:tc>
      </w:tr>
      <w:tr w:rsidR="00CB399F" w:rsidRPr="00F931D7" w:rsidTr="00F931D7">
        <w:tc>
          <w:tcPr>
            <w:tcW w:w="3855" w:type="dxa"/>
          </w:tcPr>
          <w:p w:rsidR="00CB399F" w:rsidRPr="00F931D7" w:rsidRDefault="00CB399F" w:rsidP="00F931D7">
            <w:pPr>
              <w:widowControl w:val="0"/>
              <w:spacing w:line="360" w:lineRule="auto"/>
              <w:jc w:val="both"/>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 xml:space="preserve">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75)</w:t>
            </w:r>
          </w:p>
        </w:tc>
        <w:tc>
          <w:tcPr>
            <w:tcW w:w="2175" w:type="dxa"/>
          </w:tcPr>
          <w:p w:rsidR="00CB399F" w:rsidRPr="00F931D7" w:rsidRDefault="00CB399F" w:rsidP="00F931D7">
            <w:pPr>
              <w:widowControl w:val="0"/>
              <w:spacing w:line="360" w:lineRule="auto"/>
              <w:ind w:leftChars="-12" w:left="-26"/>
              <w:jc w:val="center"/>
              <w:rPr>
                <w:rFonts w:ascii="Book Antiqua" w:eastAsia="Times New Roman" w:hAnsi="Book Antiqua"/>
                <w:color w:val="000000"/>
                <w:kern w:val="2"/>
                <w:sz w:val="24"/>
                <w:szCs w:val="24"/>
                <w:lang w:val="en-GB" w:eastAsia="zh-CN"/>
              </w:rPr>
            </w:pPr>
          </w:p>
        </w:tc>
        <w:tc>
          <w:tcPr>
            <w:tcW w:w="2475" w:type="dxa"/>
          </w:tcPr>
          <w:p w:rsidR="00CB399F" w:rsidRPr="00F931D7" w:rsidRDefault="00CB399F" w:rsidP="00F931D7">
            <w:pPr>
              <w:widowControl w:val="0"/>
              <w:spacing w:line="360" w:lineRule="auto"/>
              <w:ind w:leftChars="-34" w:left="-75"/>
              <w:jc w:val="center"/>
              <w:rPr>
                <w:rFonts w:ascii="Book Antiqua" w:eastAsia="Times New Roman" w:hAnsi="Book Antiqua"/>
                <w:color w:val="000000"/>
                <w:kern w:val="2"/>
                <w:sz w:val="24"/>
                <w:szCs w:val="24"/>
                <w:lang w:val="en-GB" w:eastAsia="zh-CN"/>
              </w:rPr>
            </w:pPr>
          </w:p>
        </w:tc>
        <w:tc>
          <w:tcPr>
            <w:tcW w:w="2070" w:type="dxa"/>
          </w:tcPr>
          <w:p w:rsidR="00CB399F" w:rsidRPr="00F931D7" w:rsidRDefault="00CB399F" w:rsidP="00F931D7">
            <w:pPr>
              <w:widowControl w:val="0"/>
              <w:spacing w:line="360" w:lineRule="auto"/>
              <w:ind w:leftChars="-64" w:left="-141"/>
              <w:jc w:val="center"/>
              <w:rPr>
                <w:rFonts w:ascii="Book Antiqua" w:eastAsia="Times New Roman" w:hAnsi="Book Antiqua"/>
                <w:color w:val="000000"/>
                <w:kern w:val="2"/>
                <w:sz w:val="24"/>
                <w:szCs w:val="24"/>
                <w:lang w:val="en-GB" w:eastAsia="zh-CN"/>
              </w:rPr>
            </w:pPr>
          </w:p>
        </w:tc>
      </w:tr>
      <w:tr w:rsidR="00CB399F" w:rsidRPr="00F931D7" w:rsidTr="00F931D7">
        <w:tc>
          <w:tcPr>
            <w:tcW w:w="3855" w:type="dxa"/>
            <w:tcBorders>
              <w:bottom w:val="single" w:sz="4" w:space="0" w:color="auto"/>
            </w:tcBorders>
          </w:tcPr>
          <w:p w:rsidR="00CB399F" w:rsidRPr="00F931D7" w:rsidRDefault="00CB399F" w:rsidP="00F931D7">
            <w:pPr>
              <w:widowControl w:val="0"/>
              <w:spacing w:line="360" w:lineRule="auto"/>
              <w:jc w:val="both"/>
              <w:rPr>
                <w:rFonts w:ascii="Book Antiqua" w:eastAsia="Times New Roman" w:hAnsi="Book Antiqua"/>
                <w:b/>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Total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2734)</w:t>
            </w:r>
          </w:p>
        </w:tc>
        <w:tc>
          <w:tcPr>
            <w:tcW w:w="2175" w:type="dxa"/>
            <w:tcBorders>
              <w:bottom w:val="single" w:sz="4" w:space="0" w:color="auto"/>
            </w:tcBorders>
          </w:tcPr>
          <w:p w:rsidR="00CB399F" w:rsidRPr="00F931D7" w:rsidRDefault="00CB399F" w:rsidP="00F931D7">
            <w:pPr>
              <w:widowControl w:val="0"/>
              <w:spacing w:line="360" w:lineRule="auto"/>
              <w:ind w:leftChars="-12" w:left="-26"/>
              <w:jc w:val="center"/>
              <w:rPr>
                <w:rFonts w:ascii="Book Antiqua" w:eastAsia="Times New Roman" w:hAnsi="Book Antiqua"/>
                <w:b/>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1413/4164 (33.9)</w:t>
            </w:r>
          </w:p>
        </w:tc>
        <w:tc>
          <w:tcPr>
            <w:tcW w:w="2475" w:type="dxa"/>
            <w:tcBorders>
              <w:bottom w:val="single" w:sz="4" w:space="0" w:color="auto"/>
            </w:tcBorders>
          </w:tcPr>
          <w:p w:rsidR="00CB399F" w:rsidRPr="00F931D7" w:rsidRDefault="00CB399F" w:rsidP="00F931D7">
            <w:pPr>
              <w:widowControl w:val="0"/>
              <w:spacing w:line="360" w:lineRule="auto"/>
              <w:ind w:leftChars="-34" w:left="-75"/>
              <w:jc w:val="center"/>
              <w:rPr>
                <w:rFonts w:ascii="Book Antiqua" w:eastAsia="Times New Roman" w:hAnsi="Book Antiqua"/>
                <w:b/>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1321/3816 (34.6)</w:t>
            </w:r>
          </w:p>
        </w:tc>
        <w:tc>
          <w:tcPr>
            <w:tcW w:w="2070" w:type="dxa"/>
            <w:tcBorders>
              <w:bottom w:val="single" w:sz="4" w:space="0" w:color="auto"/>
            </w:tcBorders>
          </w:tcPr>
          <w:p w:rsidR="00CB399F" w:rsidRPr="00F931D7" w:rsidRDefault="00CB399F" w:rsidP="00F931D7">
            <w:pPr>
              <w:widowControl w:val="0"/>
              <w:spacing w:line="360" w:lineRule="auto"/>
              <w:ind w:leftChars="-64" w:left="-141"/>
              <w:jc w:val="center"/>
              <w:rPr>
                <w:rFonts w:ascii="Book Antiqua" w:eastAsia="Times New Roman" w:hAnsi="Book Antiqua"/>
                <w:b/>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0.520</w:t>
            </w:r>
          </w:p>
        </w:tc>
      </w:tr>
    </w:tbl>
    <w:p w:rsidR="00CB399F" w:rsidRPr="007F3471" w:rsidRDefault="00CB399F" w:rsidP="00370502">
      <w:pPr>
        <w:spacing w:line="360" w:lineRule="auto"/>
        <w:ind w:right="-284" w:firstLine="1"/>
        <w:jc w:val="both"/>
        <w:rPr>
          <w:rFonts w:ascii="Book Antiqua" w:hAnsi="Book Antiqua" w:cs="Helvetica"/>
          <w:color w:val="000000"/>
          <w:sz w:val="24"/>
          <w:szCs w:val="24"/>
          <w:lang w:val="en-GB" w:eastAsia="zh-CN"/>
        </w:rPr>
      </w:pPr>
      <w:r w:rsidRPr="007F3471">
        <w:rPr>
          <w:rFonts w:ascii="Book Antiqua" w:eastAsia="Times New Roman" w:hAnsi="Book Antiqua"/>
          <w:color w:val="000000"/>
          <w:kern w:val="2"/>
          <w:sz w:val="24"/>
          <w:szCs w:val="24"/>
          <w:lang w:val="en-GB" w:eastAsia="zh-CN"/>
        </w:rPr>
        <w:t>BMI: Body mass index</w:t>
      </w:r>
      <w:r w:rsidRPr="007F3471">
        <w:rPr>
          <w:rFonts w:ascii="Book Antiqua" w:hAnsi="Book Antiqua"/>
          <w:color w:val="000000"/>
          <w:kern w:val="2"/>
          <w:sz w:val="24"/>
          <w:szCs w:val="24"/>
          <w:lang w:val="en-GB" w:eastAsia="zh-CN"/>
        </w:rPr>
        <w:t>;</w:t>
      </w:r>
      <w:r w:rsidRPr="007F3471">
        <w:rPr>
          <w:rFonts w:ascii="Book Antiqua" w:eastAsia="Times New Roman" w:hAnsi="Book Antiqua"/>
          <w:color w:val="000000"/>
          <w:kern w:val="2"/>
          <w:sz w:val="24"/>
          <w:szCs w:val="24"/>
          <w:lang w:val="en-GB" w:eastAsia="zh-CN"/>
        </w:rPr>
        <w:t xml:space="preserve"> EST: Endoscopic sphincterotomy</w:t>
      </w:r>
      <w:r w:rsidRPr="007F3471">
        <w:rPr>
          <w:rFonts w:ascii="Book Antiqua" w:hAnsi="Book Antiqua"/>
          <w:color w:val="000000"/>
          <w:kern w:val="2"/>
          <w:sz w:val="24"/>
          <w:szCs w:val="24"/>
          <w:lang w:val="en-GB" w:eastAsia="zh-CN"/>
        </w:rPr>
        <w:t xml:space="preserve">; </w:t>
      </w:r>
      <w:r w:rsidRPr="007F3471">
        <w:rPr>
          <w:rFonts w:ascii="Book Antiqua" w:eastAsia="Times New Roman" w:hAnsi="Book Antiqua" w:cs="Helvetica"/>
          <w:color w:val="000000"/>
          <w:sz w:val="24"/>
          <w:szCs w:val="24"/>
          <w:lang w:val="en-GB" w:eastAsia="ar-SA"/>
        </w:rPr>
        <w:t>ERCP</w:t>
      </w:r>
      <w:r w:rsidRPr="007F3471">
        <w:rPr>
          <w:rFonts w:ascii="Book Antiqua" w:hAnsi="Book Antiqua" w:cs="Helvetica"/>
          <w:color w:val="000000"/>
          <w:sz w:val="24"/>
          <w:szCs w:val="24"/>
          <w:lang w:val="en-GB" w:eastAsia="zh-CN"/>
        </w:rPr>
        <w:t>:</w:t>
      </w:r>
      <w:r w:rsidRPr="007F3471">
        <w:rPr>
          <w:rFonts w:ascii="Book Antiqua" w:eastAsia="Times New Roman" w:hAnsi="Book Antiqua" w:cs="Helvetica"/>
          <w:color w:val="000000"/>
          <w:sz w:val="24"/>
          <w:szCs w:val="24"/>
          <w:lang w:val="en-GB" w:eastAsia="ar-SA"/>
        </w:rPr>
        <w:t xml:space="preserve"> Endoscopic retrograde cholangiopancreatography</w:t>
      </w:r>
      <w:r w:rsidRPr="007F3471">
        <w:rPr>
          <w:rFonts w:ascii="Book Antiqua" w:hAnsi="Book Antiqua" w:cs="Helvetica"/>
          <w:color w:val="000000"/>
          <w:sz w:val="24"/>
          <w:szCs w:val="24"/>
          <w:lang w:val="en-GB" w:eastAsia="zh-CN"/>
        </w:rPr>
        <w:t>.</w:t>
      </w:r>
    </w:p>
    <w:p w:rsidR="00CB399F" w:rsidRPr="007F3471" w:rsidRDefault="00CB399F" w:rsidP="00370502">
      <w:pPr>
        <w:widowControl w:val="0"/>
        <w:spacing w:after="120" w:line="360" w:lineRule="auto"/>
        <w:jc w:val="both"/>
        <w:rPr>
          <w:rFonts w:ascii="Book Antiqua" w:hAnsi="Book Antiqua"/>
          <w:b/>
          <w:color w:val="000000"/>
          <w:kern w:val="2"/>
          <w:sz w:val="24"/>
          <w:szCs w:val="24"/>
          <w:lang w:val="en-GB" w:eastAsia="zh-CN"/>
        </w:rPr>
      </w:pPr>
      <w:r w:rsidRPr="007F3471">
        <w:rPr>
          <w:rFonts w:ascii="Book Antiqua" w:eastAsia="Times New Roman" w:hAnsi="Book Antiqua"/>
          <w:b/>
          <w:color w:val="000000"/>
          <w:kern w:val="2"/>
          <w:sz w:val="24"/>
          <w:szCs w:val="24"/>
          <w:lang w:val="en-GB" w:eastAsia="zh-CN"/>
        </w:rPr>
        <w:br w:type="column"/>
      </w:r>
      <w:r w:rsidRPr="007F3471">
        <w:rPr>
          <w:rFonts w:ascii="Book Antiqua" w:eastAsia="Times New Roman" w:hAnsi="Book Antiqua"/>
          <w:b/>
          <w:color w:val="000000"/>
          <w:kern w:val="2"/>
          <w:sz w:val="24"/>
          <w:szCs w:val="24"/>
          <w:lang w:val="en-GB" w:eastAsia="zh-CN"/>
        </w:rPr>
        <w:lastRenderedPageBreak/>
        <w:t>Table 3</w:t>
      </w:r>
      <w:r w:rsidRPr="007F3471">
        <w:rPr>
          <w:rFonts w:ascii="Book Antiqua" w:hAnsi="Book Antiqua"/>
          <w:b/>
          <w:color w:val="000000"/>
          <w:kern w:val="2"/>
          <w:sz w:val="24"/>
          <w:szCs w:val="24"/>
          <w:lang w:val="en-GB" w:eastAsia="zh-CN"/>
        </w:rPr>
        <w:t xml:space="preserve"> </w:t>
      </w:r>
      <w:r w:rsidRPr="007F3471">
        <w:rPr>
          <w:rFonts w:ascii="Book Antiqua" w:eastAsia="Times New Roman" w:hAnsi="Book Antiqua"/>
          <w:b/>
          <w:color w:val="000000"/>
          <w:kern w:val="2"/>
          <w:sz w:val="24"/>
          <w:szCs w:val="24"/>
          <w:lang w:val="en-GB" w:eastAsia="zh-CN"/>
        </w:rPr>
        <w:t>Incidence of post-</w:t>
      </w:r>
      <w:r w:rsidRPr="007F3471">
        <w:rPr>
          <w:rFonts w:ascii="Book Antiqua" w:eastAsia="Times New Roman" w:hAnsi="Book Antiqua" w:cs="Helvetica"/>
          <w:b/>
          <w:color w:val="000000"/>
          <w:sz w:val="24"/>
          <w:szCs w:val="24"/>
          <w:lang w:val="en-GB" w:eastAsia="ar-SA"/>
        </w:rPr>
        <w:t>endoscopic retrograde cholangiopancreatography</w:t>
      </w:r>
      <w:r w:rsidRPr="007F3471">
        <w:rPr>
          <w:rFonts w:ascii="Book Antiqua" w:eastAsia="Times New Roman" w:hAnsi="Book Antiqua"/>
          <w:b/>
          <w:color w:val="000000"/>
          <w:kern w:val="2"/>
          <w:sz w:val="24"/>
          <w:szCs w:val="24"/>
          <w:lang w:val="en-GB" w:eastAsia="zh-CN"/>
        </w:rPr>
        <w:t xml:space="preserve"> pancreatitis</w:t>
      </w:r>
      <w:r w:rsidRPr="007F3471">
        <w:rPr>
          <w:rFonts w:ascii="Book Antiqua" w:hAnsi="Book Antiqua"/>
          <w:b/>
          <w:color w:val="000000"/>
          <w:kern w:val="2"/>
          <w:sz w:val="24"/>
          <w:szCs w:val="24"/>
          <w:lang w:val="en-GB" w:eastAsia="zh-CN"/>
        </w:rPr>
        <w:t xml:space="preserve"> and </w:t>
      </w:r>
      <w:r w:rsidRPr="007F3471">
        <w:rPr>
          <w:rFonts w:ascii="Book Antiqua" w:eastAsia="Times New Roman" w:hAnsi="Book Antiqua"/>
          <w:b/>
          <w:color w:val="000000"/>
          <w:kern w:val="2"/>
          <w:sz w:val="24"/>
          <w:szCs w:val="24"/>
          <w:lang w:val="en-GB" w:eastAsia="zh-CN"/>
        </w:rPr>
        <w:t>hyperamylasaemia (</w:t>
      </w:r>
      <w:r w:rsidRPr="007F3471">
        <w:rPr>
          <w:rFonts w:ascii="Book Antiqua" w:eastAsia="Times New Roman" w:hAnsi="Book Antiqua"/>
          <w:b/>
          <w:i/>
          <w:color w:val="000000"/>
          <w:kern w:val="2"/>
          <w:sz w:val="24"/>
          <w:szCs w:val="24"/>
          <w:lang w:val="en-GB" w:eastAsia="zh-CN"/>
        </w:rPr>
        <w:t>n</w:t>
      </w:r>
      <w:r w:rsidRPr="007F3471">
        <w:rPr>
          <w:rFonts w:ascii="Book Antiqua" w:eastAsia="Times New Roman" w:hAnsi="Book Antiqua"/>
          <w:b/>
          <w:color w:val="000000"/>
          <w:kern w:val="2"/>
          <w:sz w:val="24"/>
          <w:szCs w:val="24"/>
          <w:lang w:val="en-GB" w:eastAsia="zh-CN"/>
        </w:rPr>
        <w:t xml:space="preserve"> = 665)</w:t>
      </w:r>
      <w:r w:rsidRPr="007F3471">
        <w:rPr>
          <w:rFonts w:ascii="Book Antiqua" w:hAnsi="Book Antiqua"/>
          <w:b/>
          <w:color w:val="000000"/>
          <w:kern w:val="2"/>
          <w:sz w:val="24"/>
          <w:szCs w:val="24"/>
          <w:lang w:val="en-GB" w:eastAsia="zh-CN"/>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2070"/>
        <w:gridCol w:w="1200"/>
        <w:gridCol w:w="2745"/>
        <w:gridCol w:w="1950"/>
        <w:gridCol w:w="2406"/>
        <w:gridCol w:w="2403"/>
      </w:tblGrid>
      <w:tr w:rsidR="00CB399F" w:rsidRPr="00F931D7" w:rsidTr="00F931D7">
        <w:tc>
          <w:tcPr>
            <w:tcW w:w="2070" w:type="dxa"/>
            <w:tcBorders>
              <w:top w:val="single" w:sz="4" w:space="0" w:color="auto"/>
              <w:bottom w:val="single" w:sz="4" w:space="0" w:color="auto"/>
            </w:tcBorders>
          </w:tcPr>
          <w:p w:rsidR="00CB399F" w:rsidRPr="00F931D7" w:rsidRDefault="00CB399F" w:rsidP="00F931D7">
            <w:pPr>
              <w:widowControl w:val="0"/>
              <w:spacing w:line="360" w:lineRule="auto"/>
              <w:rPr>
                <w:rFonts w:ascii="Book Antiqua" w:eastAsia="Times New Roman"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Group of patients</w:t>
            </w:r>
          </w:p>
        </w:tc>
        <w:tc>
          <w:tcPr>
            <w:tcW w:w="1200" w:type="dxa"/>
            <w:tcBorders>
              <w:top w:val="single" w:sz="4" w:space="0" w:color="auto"/>
              <w:bottom w:val="single" w:sz="4" w:space="0" w:color="auto"/>
            </w:tcBorders>
          </w:tcPr>
          <w:p w:rsidR="00CB399F" w:rsidRPr="00F931D7" w:rsidRDefault="00CB399F" w:rsidP="00F931D7">
            <w:pPr>
              <w:widowControl w:val="0"/>
              <w:spacing w:line="360" w:lineRule="auto"/>
              <w:ind w:left="57"/>
              <w:jc w:val="center"/>
              <w:rPr>
                <w:rFonts w:ascii="Book Antiqua" w:eastAsia="Times New Roman"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ERCP (</w:t>
            </w:r>
            <w:r w:rsidRPr="00F931D7">
              <w:rPr>
                <w:rFonts w:ascii="Book Antiqua" w:eastAsia="Times New Roman" w:hAnsi="Book Antiqua"/>
                <w:b/>
                <w:i/>
                <w:color w:val="000000"/>
                <w:kern w:val="2"/>
                <w:sz w:val="24"/>
                <w:szCs w:val="24"/>
                <w:lang w:val="en-GB" w:eastAsia="zh-CN"/>
              </w:rPr>
              <w:t>n</w:t>
            </w:r>
            <w:r w:rsidRPr="00F931D7">
              <w:rPr>
                <w:rFonts w:ascii="Book Antiqua" w:eastAsia="Times New Roman" w:hAnsi="Book Antiqua"/>
                <w:b/>
                <w:color w:val="000000"/>
                <w:kern w:val="2"/>
                <w:sz w:val="24"/>
                <w:szCs w:val="24"/>
                <w:lang w:val="en-GB" w:eastAsia="zh-CN"/>
              </w:rPr>
              <w:t>)</w:t>
            </w:r>
          </w:p>
        </w:tc>
        <w:tc>
          <w:tcPr>
            <w:tcW w:w="2745" w:type="dxa"/>
            <w:tcBorders>
              <w:top w:val="single" w:sz="4" w:space="0" w:color="auto"/>
              <w:bottom w:val="single" w:sz="4" w:space="0" w:color="auto"/>
            </w:tcBorders>
          </w:tcPr>
          <w:p w:rsidR="00CB399F" w:rsidRPr="00F931D7" w:rsidRDefault="00CB399F" w:rsidP="00F931D7">
            <w:pPr>
              <w:widowControl w:val="0"/>
              <w:spacing w:line="360" w:lineRule="auto"/>
              <w:ind w:leftChars="-68" w:left="-150"/>
              <w:jc w:val="center"/>
              <w:rPr>
                <w:rFonts w:ascii="Book Antiqua"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Pancreatitis (</w:t>
            </w:r>
            <w:r w:rsidRPr="00F931D7">
              <w:rPr>
                <w:rFonts w:ascii="Book Antiqua" w:eastAsia="Times New Roman" w:hAnsi="Book Antiqua"/>
                <w:b/>
                <w:i/>
                <w:color w:val="000000"/>
                <w:kern w:val="2"/>
                <w:sz w:val="24"/>
                <w:szCs w:val="24"/>
                <w:lang w:val="en-GB" w:eastAsia="zh-CN"/>
              </w:rPr>
              <w:t>n</w:t>
            </w:r>
            <w:r w:rsidRPr="00F931D7">
              <w:rPr>
                <w:rFonts w:ascii="Book Antiqua" w:eastAsia="Times New Roman" w:hAnsi="Book Antiqua"/>
                <w:b/>
                <w:color w:val="000000"/>
                <w:kern w:val="2"/>
                <w:sz w:val="24"/>
                <w:szCs w:val="24"/>
                <w:lang w:val="en-GB" w:eastAsia="zh-CN"/>
              </w:rPr>
              <w:t>)</w:t>
            </w:r>
          </w:p>
        </w:tc>
        <w:tc>
          <w:tcPr>
            <w:tcW w:w="1950" w:type="dxa"/>
            <w:tcBorders>
              <w:top w:val="single" w:sz="4" w:space="0" w:color="auto"/>
              <w:bottom w:val="single" w:sz="4" w:space="0" w:color="auto"/>
            </w:tcBorders>
          </w:tcPr>
          <w:p w:rsidR="00CB399F" w:rsidRPr="00F931D7" w:rsidRDefault="00CB399F" w:rsidP="00F931D7">
            <w:pPr>
              <w:widowControl w:val="0"/>
              <w:spacing w:line="360" w:lineRule="auto"/>
              <w:ind w:leftChars="-27" w:left="-59"/>
              <w:jc w:val="center"/>
              <w:rPr>
                <w:rFonts w:ascii="Book Antiqua" w:eastAsia="Times New Roman"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Pancreatitis (</w:t>
            </w:r>
            <w:r w:rsidRPr="00F931D7">
              <w:rPr>
                <w:rFonts w:ascii="Book Antiqua" w:eastAsia="Times New Roman" w:hAnsi="Book Antiqua"/>
                <w:b/>
                <w:i/>
                <w:color w:val="000000"/>
                <w:kern w:val="2"/>
                <w:sz w:val="24"/>
                <w:szCs w:val="24"/>
                <w:lang w:val="en-GB" w:eastAsia="zh-CN"/>
              </w:rPr>
              <w:t>n</w:t>
            </w:r>
            <w:r w:rsidRPr="00F931D7">
              <w:rPr>
                <w:rFonts w:ascii="Book Antiqua" w:eastAsia="Times New Roman" w:hAnsi="Book Antiqua"/>
                <w:b/>
                <w:color w:val="000000"/>
                <w:kern w:val="2"/>
                <w:sz w:val="24"/>
                <w:szCs w:val="24"/>
                <w:lang w:val="en-GB" w:eastAsia="zh-CN"/>
              </w:rPr>
              <w:t>)</w:t>
            </w:r>
          </w:p>
        </w:tc>
        <w:tc>
          <w:tcPr>
            <w:tcW w:w="2406" w:type="dxa"/>
            <w:tcBorders>
              <w:top w:val="single" w:sz="4" w:space="0" w:color="auto"/>
              <w:bottom w:val="single" w:sz="4" w:space="0" w:color="auto"/>
            </w:tcBorders>
          </w:tcPr>
          <w:p w:rsidR="00CB399F" w:rsidRPr="00F931D7" w:rsidRDefault="00CB399F" w:rsidP="00F931D7">
            <w:pPr>
              <w:widowControl w:val="0"/>
              <w:spacing w:line="360" w:lineRule="auto"/>
              <w:ind w:left="69"/>
              <w:jc w:val="center"/>
              <w:rPr>
                <w:rFonts w:ascii="Book Antiqua" w:eastAsia="Times New Roman"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Hyperamylasaemia (</w:t>
            </w:r>
            <w:r w:rsidRPr="00F931D7">
              <w:rPr>
                <w:rFonts w:ascii="Book Antiqua" w:eastAsia="Times New Roman" w:hAnsi="Book Antiqua"/>
                <w:b/>
                <w:i/>
                <w:color w:val="000000"/>
                <w:kern w:val="2"/>
                <w:sz w:val="24"/>
                <w:szCs w:val="24"/>
                <w:lang w:val="en-GB" w:eastAsia="zh-CN"/>
              </w:rPr>
              <w:t>n</w:t>
            </w:r>
            <w:r w:rsidRPr="00F931D7">
              <w:rPr>
                <w:rFonts w:ascii="Book Antiqua" w:eastAsia="Times New Roman" w:hAnsi="Book Antiqua"/>
                <w:b/>
                <w:color w:val="000000"/>
                <w:kern w:val="2"/>
                <w:sz w:val="24"/>
                <w:szCs w:val="24"/>
                <w:lang w:val="en-GB" w:eastAsia="zh-CN"/>
              </w:rPr>
              <w:t>)</w:t>
            </w:r>
          </w:p>
        </w:tc>
        <w:tc>
          <w:tcPr>
            <w:tcW w:w="2403" w:type="dxa"/>
            <w:tcBorders>
              <w:top w:val="single" w:sz="4" w:space="0" w:color="auto"/>
              <w:bottom w:val="single" w:sz="4" w:space="0" w:color="auto"/>
            </w:tcBorders>
          </w:tcPr>
          <w:p w:rsidR="00CB399F" w:rsidRPr="00F931D7" w:rsidRDefault="00CB399F" w:rsidP="00F931D7">
            <w:pPr>
              <w:widowControl w:val="0"/>
              <w:spacing w:line="360" w:lineRule="auto"/>
              <w:ind w:left="66"/>
              <w:jc w:val="center"/>
              <w:rPr>
                <w:rFonts w:ascii="Book Antiqua" w:eastAsia="Times New Roman"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Hyperamylasaemia (</w:t>
            </w:r>
            <w:r w:rsidRPr="00F931D7">
              <w:rPr>
                <w:rFonts w:ascii="Book Antiqua" w:eastAsia="Times New Roman" w:hAnsi="Book Antiqua"/>
                <w:b/>
                <w:i/>
                <w:color w:val="000000"/>
                <w:kern w:val="2"/>
                <w:sz w:val="24"/>
                <w:szCs w:val="24"/>
                <w:lang w:val="en-GB" w:eastAsia="zh-CN"/>
              </w:rPr>
              <w:t>n</w:t>
            </w:r>
            <w:r w:rsidRPr="00F931D7">
              <w:rPr>
                <w:rFonts w:ascii="Book Antiqua" w:eastAsia="Times New Roman" w:hAnsi="Book Antiqua"/>
                <w:b/>
                <w:color w:val="000000"/>
                <w:kern w:val="2"/>
                <w:sz w:val="24"/>
                <w:szCs w:val="24"/>
                <w:lang w:val="en-GB" w:eastAsia="zh-CN"/>
              </w:rPr>
              <w:t>)</w:t>
            </w:r>
          </w:p>
        </w:tc>
      </w:tr>
      <w:tr w:rsidR="00CB399F" w:rsidRPr="00F931D7" w:rsidTr="00F931D7">
        <w:tc>
          <w:tcPr>
            <w:tcW w:w="2070" w:type="dxa"/>
          </w:tcPr>
          <w:p w:rsidR="00CB399F" w:rsidRPr="00F931D7" w:rsidRDefault="00CB399F" w:rsidP="00F931D7">
            <w:pPr>
              <w:widowControl w:val="0"/>
              <w:spacing w:line="360" w:lineRule="auto"/>
              <w:rPr>
                <w:rFonts w:ascii="Book Antiqua"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Indomethacin</w:t>
            </w:r>
          </w:p>
        </w:tc>
        <w:tc>
          <w:tcPr>
            <w:tcW w:w="1200" w:type="dxa"/>
          </w:tcPr>
          <w:p w:rsidR="00CB399F" w:rsidRPr="00F931D7" w:rsidRDefault="00CB399F" w:rsidP="00F931D7">
            <w:pPr>
              <w:widowControl w:val="0"/>
              <w:spacing w:line="360" w:lineRule="auto"/>
              <w:ind w:left="57"/>
              <w:jc w:val="center"/>
              <w:rPr>
                <w:rFonts w:ascii="Book Antiqua"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347</w:t>
            </w:r>
          </w:p>
        </w:tc>
        <w:tc>
          <w:tcPr>
            <w:tcW w:w="2745" w:type="dxa"/>
          </w:tcPr>
          <w:p w:rsidR="00CB399F" w:rsidRPr="00F931D7" w:rsidRDefault="00CB399F" w:rsidP="00F931D7">
            <w:pPr>
              <w:widowControl w:val="0"/>
              <w:spacing w:line="360" w:lineRule="auto"/>
              <w:ind w:leftChars="-68" w:left="-150"/>
              <w:jc w:val="center"/>
              <w:rPr>
                <w:rFonts w:ascii="Book Antiqua"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20 (mild: 16, severe: 4)</w:t>
            </w:r>
          </w:p>
        </w:tc>
        <w:tc>
          <w:tcPr>
            <w:tcW w:w="1950" w:type="dxa"/>
          </w:tcPr>
          <w:p w:rsidR="00CB399F" w:rsidRPr="00F931D7" w:rsidRDefault="00CB399F" w:rsidP="00F931D7">
            <w:pPr>
              <w:widowControl w:val="0"/>
              <w:spacing w:line="360" w:lineRule="auto"/>
              <w:ind w:leftChars="-27" w:left="-59"/>
              <w:jc w:val="center"/>
              <w:rPr>
                <w:rFonts w:ascii="Book Antiqua"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5.76</w:t>
            </w:r>
          </w:p>
        </w:tc>
        <w:tc>
          <w:tcPr>
            <w:tcW w:w="2406" w:type="dxa"/>
          </w:tcPr>
          <w:p w:rsidR="00CB399F" w:rsidRPr="00F931D7" w:rsidRDefault="00CB399F" w:rsidP="00F931D7">
            <w:pPr>
              <w:widowControl w:val="0"/>
              <w:spacing w:line="360" w:lineRule="auto"/>
              <w:ind w:left="129"/>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81</w:t>
            </w:r>
          </w:p>
        </w:tc>
        <w:tc>
          <w:tcPr>
            <w:tcW w:w="2403" w:type="dxa"/>
          </w:tcPr>
          <w:p w:rsidR="00CB399F" w:rsidRPr="00F931D7" w:rsidRDefault="00CB399F" w:rsidP="00F931D7">
            <w:pPr>
              <w:widowControl w:val="0"/>
              <w:spacing w:line="360" w:lineRule="auto"/>
              <w:ind w:left="336"/>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23.34</w:t>
            </w:r>
          </w:p>
        </w:tc>
      </w:tr>
      <w:tr w:rsidR="00CB399F" w:rsidRPr="00F931D7" w:rsidTr="00F931D7">
        <w:tc>
          <w:tcPr>
            <w:tcW w:w="2070" w:type="dxa"/>
          </w:tcPr>
          <w:p w:rsidR="00CB399F" w:rsidRPr="00F931D7" w:rsidRDefault="00CB399F" w:rsidP="00F931D7">
            <w:pPr>
              <w:widowControl w:val="0"/>
              <w:spacing w:line="360" w:lineRule="auto"/>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 xml:space="preserve"> Control</w:t>
            </w:r>
          </w:p>
        </w:tc>
        <w:tc>
          <w:tcPr>
            <w:tcW w:w="1200" w:type="dxa"/>
          </w:tcPr>
          <w:p w:rsidR="00CB399F" w:rsidRPr="00F931D7" w:rsidRDefault="00CB399F" w:rsidP="00F931D7">
            <w:pPr>
              <w:widowControl w:val="0"/>
              <w:spacing w:line="360" w:lineRule="auto"/>
              <w:ind w:left="42"/>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318</w:t>
            </w:r>
          </w:p>
        </w:tc>
        <w:tc>
          <w:tcPr>
            <w:tcW w:w="2745" w:type="dxa"/>
          </w:tcPr>
          <w:p w:rsidR="00CB399F" w:rsidRPr="00F931D7" w:rsidRDefault="00CB399F" w:rsidP="00F931D7">
            <w:pPr>
              <w:widowControl w:val="0"/>
              <w:spacing w:line="360" w:lineRule="auto"/>
              <w:ind w:leftChars="-68" w:left="-150"/>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22 (mild: 18, severe: 4)</w:t>
            </w:r>
          </w:p>
        </w:tc>
        <w:tc>
          <w:tcPr>
            <w:tcW w:w="1950" w:type="dxa"/>
          </w:tcPr>
          <w:p w:rsidR="00CB399F" w:rsidRPr="00F931D7" w:rsidRDefault="00CB399F" w:rsidP="00F931D7">
            <w:pPr>
              <w:widowControl w:val="0"/>
              <w:spacing w:line="360" w:lineRule="auto"/>
              <w:ind w:leftChars="-27" w:left="-59"/>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6.92</w:t>
            </w:r>
          </w:p>
        </w:tc>
        <w:tc>
          <w:tcPr>
            <w:tcW w:w="2406" w:type="dxa"/>
          </w:tcPr>
          <w:p w:rsidR="00CB399F" w:rsidRPr="00F931D7" w:rsidRDefault="00CB399F" w:rsidP="00F931D7">
            <w:pPr>
              <w:widowControl w:val="0"/>
              <w:spacing w:line="360" w:lineRule="auto"/>
              <w:ind w:left="114"/>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79</w:t>
            </w:r>
          </w:p>
        </w:tc>
        <w:tc>
          <w:tcPr>
            <w:tcW w:w="2403" w:type="dxa"/>
          </w:tcPr>
          <w:p w:rsidR="00CB399F" w:rsidRPr="00F931D7" w:rsidRDefault="00CB399F" w:rsidP="00F931D7">
            <w:pPr>
              <w:widowControl w:val="0"/>
              <w:spacing w:line="360" w:lineRule="auto"/>
              <w:ind w:left="321"/>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24.84</w:t>
            </w:r>
          </w:p>
        </w:tc>
      </w:tr>
      <w:tr w:rsidR="00CB399F" w:rsidRPr="00F931D7" w:rsidTr="00F931D7">
        <w:tc>
          <w:tcPr>
            <w:tcW w:w="2070" w:type="dxa"/>
            <w:tcBorders>
              <w:bottom w:val="single" w:sz="4" w:space="0" w:color="auto"/>
            </w:tcBorders>
          </w:tcPr>
          <w:p w:rsidR="00CB399F" w:rsidRPr="00F931D7" w:rsidRDefault="00CB399F" w:rsidP="00F931D7">
            <w:pPr>
              <w:widowControl w:val="0"/>
              <w:spacing w:line="360" w:lineRule="auto"/>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Total</w:t>
            </w:r>
          </w:p>
        </w:tc>
        <w:tc>
          <w:tcPr>
            <w:tcW w:w="1200" w:type="dxa"/>
            <w:tcBorders>
              <w:bottom w:val="single" w:sz="4" w:space="0" w:color="auto"/>
            </w:tcBorders>
          </w:tcPr>
          <w:p w:rsidR="00CB399F" w:rsidRPr="00F931D7" w:rsidRDefault="00CB399F" w:rsidP="00F931D7">
            <w:pPr>
              <w:widowControl w:val="0"/>
              <w:spacing w:line="360" w:lineRule="auto"/>
              <w:ind w:left="5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665</w:t>
            </w:r>
          </w:p>
        </w:tc>
        <w:tc>
          <w:tcPr>
            <w:tcW w:w="2745" w:type="dxa"/>
            <w:tcBorders>
              <w:bottom w:val="single" w:sz="4" w:space="0" w:color="auto"/>
            </w:tcBorders>
          </w:tcPr>
          <w:p w:rsidR="00CB399F" w:rsidRPr="00F931D7" w:rsidRDefault="00CB399F" w:rsidP="00F931D7">
            <w:pPr>
              <w:widowControl w:val="0"/>
              <w:spacing w:line="360" w:lineRule="auto"/>
              <w:ind w:leftChars="-68" w:left="-150"/>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42</w:t>
            </w:r>
          </w:p>
        </w:tc>
        <w:tc>
          <w:tcPr>
            <w:tcW w:w="1950" w:type="dxa"/>
            <w:tcBorders>
              <w:bottom w:val="single" w:sz="4" w:space="0" w:color="auto"/>
            </w:tcBorders>
          </w:tcPr>
          <w:p w:rsidR="00CB399F" w:rsidRPr="00F931D7" w:rsidRDefault="00CB399F" w:rsidP="00F931D7">
            <w:pPr>
              <w:widowControl w:val="0"/>
              <w:spacing w:line="360" w:lineRule="auto"/>
              <w:ind w:leftChars="-27" w:left="-59"/>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6.32</w:t>
            </w:r>
          </w:p>
        </w:tc>
        <w:tc>
          <w:tcPr>
            <w:tcW w:w="2406" w:type="dxa"/>
            <w:tcBorders>
              <w:bottom w:val="single" w:sz="4" w:space="0" w:color="auto"/>
            </w:tcBorders>
          </w:tcPr>
          <w:p w:rsidR="00CB399F" w:rsidRPr="00F931D7" w:rsidRDefault="00CB399F" w:rsidP="00F931D7">
            <w:pPr>
              <w:widowControl w:val="0"/>
              <w:spacing w:line="360" w:lineRule="auto"/>
              <w:ind w:left="102"/>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160</w:t>
            </w:r>
          </w:p>
        </w:tc>
        <w:tc>
          <w:tcPr>
            <w:tcW w:w="2403" w:type="dxa"/>
            <w:tcBorders>
              <w:bottom w:val="single" w:sz="4" w:space="0" w:color="auto"/>
            </w:tcBorders>
          </w:tcPr>
          <w:p w:rsidR="00CB399F" w:rsidRPr="00F931D7" w:rsidRDefault="00CB399F" w:rsidP="00F931D7">
            <w:pPr>
              <w:widowControl w:val="0"/>
              <w:spacing w:line="360" w:lineRule="auto"/>
              <w:ind w:left="20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24.06</w:t>
            </w:r>
          </w:p>
        </w:tc>
      </w:tr>
    </w:tbl>
    <w:p w:rsidR="00CB399F" w:rsidRPr="007F3471" w:rsidRDefault="00CB399F" w:rsidP="00772ACE">
      <w:pPr>
        <w:spacing w:line="360" w:lineRule="auto"/>
        <w:ind w:right="-284" w:firstLine="1"/>
        <w:jc w:val="both"/>
        <w:rPr>
          <w:rFonts w:ascii="Book Antiqua" w:hAnsi="Book Antiqua" w:cs="Helvetica"/>
          <w:color w:val="000000"/>
          <w:sz w:val="24"/>
          <w:szCs w:val="24"/>
          <w:lang w:val="en-GB" w:eastAsia="zh-CN"/>
        </w:rPr>
      </w:pPr>
      <w:r w:rsidRPr="007F3471">
        <w:rPr>
          <w:rFonts w:ascii="Book Antiqua" w:eastAsia="Times New Roman" w:hAnsi="Book Antiqua"/>
          <w:color w:val="000000"/>
          <w:kern w:val="2"/>
          <w:sz w:val="24"/>
          <w:szCs w:val="24"/>
          <w:lang w:val="en-GB" w:eastAsia="zh-CN"/>
        </w:rPr>
        <w:t>There were no statistically significant differences (</w:t>
      </w:r>
      <w:r w:rsidRPr="007F3471">
        <w:rPr>
          <w:rFonts w:ascii="Book Antiqua" w:eastAsia="Times New Roman" w:hAnsi="Book Antiqua"/>
          <w:i/>
          <w:color w:val="000000"/>
          <w:kern w:val="2"/>
          <w:sz w:val="24"/>
          <w:szCs w:val="24"/>
          <w:lang w:val="en-GB" w:eastAsia="zh-CN"/>
        </w:rPr>
        <w:t>P</w:t>
      </w:r>
      <w:r w:rsidRPr="007F3471">
        <w:rPr>
          <w:rFonts w:ascii="Book Antiqua" w:eastAsia="Times New Roman" w:hAnsi="Book Antiqua"/>
          <w:color w:val="000000"/>
          <w:kern w:val="2"/>
          <w:sz w:val="24"/>
          <w:szCs w:val="24"/>
          <w:lang w:val="en-GB" w:eastAsia="zh-CN"/>
        </w:rPr>
        <w:t xml:space="preserve"> = 0.541</w:t>
      </w:r>
      <w:r w:rsidRPr="007F3471">
        <w:rPr>
          <w:rFonts w:ascii="Book Antiqua" w:hAnsi="Book Antiqua"/>
          <w:color w:val="000000"/>
          <w:kern w:val="2"/>
          <w:sz w:val="24"/>
          <w:szCs w:val="24"/>
          <w:lang w:val="en-GB" w:eastAsia="zh-CN"/>
        </w:rPr>
        <w:t xml:space="preserve"> and </w:t>
      </w:r>
      <w:r w:rsidRPr="007F3471">
        <w:rPr>
          <w:rFonts w:ascii="Book Antiqua" w:eastAsia="Times New Roman" w:hAnsi="Book Antiqua"/>
          <w:i/>
          <w:color w:val="000000"/>
          <w:kern w:val="2"/>
          <w:sz w:val="24"/>
          <w:szCs w:val="24"/>
          <w:lang w:val="en-GB" w:eastAsia="zh-CN"/>
        </w:rPr>
        <w:t>P</w:t>
      </w:r>
      <w:r w:rsidRPr="007F3471">
        <w:rPr>
          <w:rFonts w:ascii="Book Antiqua" w:eastAsia="Times New Roman" w:hAnsi="Book Antiqua"/>
          <w:color w:val="000000"/>
          <w:kern w:val="2"/>
          <w:sz w:val="24"/>
          <w:szCs w:val="24"/>
          <w:lang w:val="en-GB" w:eastAsia="zh-CN"/>
        </w:rPr>
        <w:t xml:space="preserve"> = 0.651).</w:t>
      </w:r>
      <w:r w:rsidRPr="007F3471">
        <w:rPr>
          <w:rFonts w:ascii="Book Antiqua" w:eastAsia="Times New Roman" w:hAnsi="Book Antiqua" w:cs="Helvetica"/>
          <w:color w:val="000000"/>
          <w:sz w:val="24"/>
          <w:szCs w:val="24"/>
          <w:lang w:val="en-GB" w:eastAsia="ar-SA"/>
        </w:rPr>
        <w:t xml:space="preserve"> ERCP</w:t>
      </w:r>
      <w:r w:rsidRPr="007F3471">
        <w:rPr>
          <w:rFonts w:ascii="Book Antiqua" w:hAnsi="Book Antiqua" w:cs="Helvetica"/>
          <w:color w:val="000000"/>
          <w:sz w:val="24"/>
          <w:szCs w:val="24"/>
          <w:lang w:val="en-GB" w:eastAsia="zh-CN"/>
        </w:rPr>
        <w:t>:</w:t>
      </w:r>
      <w:r w:rsidRPr="007F3471">
        <w:rPr>
          <w:rFonts w:ascii="Book Antiqua" w:eastAsia="Times New Roman" w:hAnsi="Book Antiqua" w:cs="Helvetica"/>
          <w:color w:val="000000"/>
          <w:sz w:val="24"/>
          <w:szCs w:val="24"/>
          <w:lang w:val="en-GB" w:eastAsia="ar-SA"/>
        </w:rPr>
        <w:t xml:space="preserve"> Endoscopic retrograde cholangiopancreatography</w:t>
      </w:r>
      <w:r w:rsidRPr="007F3471">
        <w:rPr>
          <w:rFonts w:ascii="Book Antiqua" w:hAnsi="Book Antiqua" w:cs="Helvetica"/>
          <w:color w:val="000000"/>
          <w:sz w:val="24"/>
          <w:szCs w:val="24"/>
          <w:lang w:val="en-GB" w:eastAsia="zh-CN"/>
        </w:rPr>
        <w:t>.</w:t>
      </w:r>
    </w:p>
    <w:p w:rsidR="00CB399F" w:rsidRPr="007F3471" w:rsidRDefault="00CB399F" w:rsidP="002908BC">
      <w:pPr>
        <w:widowControl w:val="0"/>
        <w:spacing w:line="360" w:lineRule="auto"/>
        <w:jc w:val="both"/>
        <w:rPr>
          <w:rFonts w:ascii="Book Antiqua" w:hAnsi="Book Antiqua"/>
          <w:color w:val="000000"/>
          <w:kern w:val="2"/>
          <w:sz w:val="24"/>
          <w:szCs w:val="24"/>
          <w:lang w:val="en-GB" w:eastAsia="zh-CN"/>
        </w:rPr>
      </w:pPr>
    </w:p>
    <w:p w:rsidR="00CB399F" w:rsidRPr="007F3471" w:rsidRDefault="00CB399F" w:rsidP="002908BC">
      <w:pPr>
        <w:widowControl w:val="0"/>
        <w:spacing w:line="360" w:lineRule="auto"/>
        <w:jc w:val="both"/>
        <w:rPr>
          <w:rFonts w:ascii="Book Antiqua" w:hAnsi="Book Antiqua"/>
          <w:b/>
          <w:color w:val="000000"/>
          <w:kern w:val="2"/>
          <w:sz w:val="24"/>
          <w:szCs w:val="24"/>
          <w:lang w:val="en-GB" w:eastAsia="zh-CN"/>
        </w:rPr>
      </w:pPr>
      <w:r w:rsidRPr="007F3471">
        <w:rPr>
          <w:rFonts w:ascii="Book Antiqua" w:eastAsia="Times New Roman" w:hAnsi="Book Antiqua"/>
          <w:b/>
          <w:color w:val="000000"/>
          <w:kern w:val="2"/>
          <w:sz w:val="24"/>
          <w:szCs w:val="24"/>
          <w:lang w:val="en-GB" w:eastAsia="zh-CN"/>
        </w:rPr>
        <w:t xml:space="preserve">Table </w:t>
      </w:r>
      <w:r w:rsidRPr="007F3471">
        <w:rPr>
          <w:rFonts w:ascii="Book Antiqua" w:hAnsi="Book Antiqua"/>
          <w:b/>
          <w:color w:val="000000"/>
          <w:kern w:val="2"/>
          <w:sz w:val="24"/>
          <w:szCs w:val="24"/>
          <w:lang w:val="en-GB" w:eastAsia="zh-CN"/>
        </w:rPr>
        <w:t>4</w:t>
      </w:r>
      <w:r w:rsidRPr="007F3471">
        <w:rPr>
          <w:rFonts w:ascii="Book Antiqua" w:eastAsia="Times New Roman" w:hAnsi="Book Antiqua"/>
          <w:b/>
          <w:color w:val="000000"/>
          <w:kern w:val="2"/>
          <w:sz w:val="24"/>
          <w:szCs w:val="24"/>
          <w:lang w:val="en-GB" w:eastAsia="zh-CN"/>
        </w:rPr>
        <w:t xml:space="preserve"> Incidence of post-</w:t>
      </w:r>
      <w:r w:rsidRPr="007F3471">
        <w:rPr>
          <w:rFonts w:ascii="Book Antiqua" w:eastAsia="Times New Roman" w:hAnsi="Book Antiqua" w:cs="Helvetica"/>
          <w:b/>
          <w:color w:val="000000"/>
          <w:sz w:val="24"/>
          <w:szCs w:val="24"/>
          <w:lang w:val="en-GB" w:eastAsia="ar-SA"/>
        </w:rPr>
        <w:t>endoscopic retrograde cholangiopancreatography</w:t>
      </w:r>
      <w:r w:rsidRPr="007F3471">
        <w:rPr>
          <w:rFonts w:ascii="Book Antiqua" w:eastAsia="Times New Roman" w:hAnsi="Book Antiqua"/>
          <w:b/>
          <w:color w:val="000000"/>
          <w:kern w:val="2"/>
          <w:sz w:val="24"/>
          <w:szCs w:val="24"/>
          <w:lang w:val="en-GB" w:eastAsia="zh-CN"/>
        </w:rPr>
        <w:t xml:space="preserve"> pancreatitis according to risk factors (</w:t>
      </w:r>
      <w:r w:rsidRPr="007F3471">
        <w:rPr>
          <w:rFonts w:ascii="Book Antiqua" w:eastAsia="Times New Roman" w:hAnsi="Book Antiqua"/>
          <w:b/>
          <w:i/>
          <w:color w:val="000000"/>
          <w:kern w:val="2"/>
          <w:sz w:val="24"/>
          <w:szCs w:val="24"/>
          <w:lang w:val="en-GB" w:eastAsia="zh-CN"/>
        </w:rPr>
        <w:t>n</w:t>
      </w:r>
      <w:r w:rsidRPr="007F3471">
        <w:rPr>
          <w:rFonts w:ascii="Book Antiqua" w:eastAsia="Times New Roman" w:hAnsi="Book Antiqua"/>
          <w:b/>
          <w:color w:val="000000"/>
          <w:kern w:val="2"/>
          <w:sz w:val="24"/>
          <w:szCs w:val="24"/>
          <w:lang w:val="en-GB" w:eastAsia="zh-CN"/>
        </w:rPr>
        <w:t xml:space="preserve"> = 665)</w:t>
      </w:r>
      <w:r w:rsidRPr="007F3471">
        <w:rPr>
          <w:rFonts w:ascii="Book Antiqua" w:hAnsi="Book Antiqua"/>
          <w:b/>
          <w:color w:val="000000"/>
          <w:kern w:val="2"/>
          <w:sz w:val="24"/>
          <w:szCs w:val="24"/>
          <w:lang w:val="en-GB" w:eastAsia="zh-CN"/>
        </w:rPr>
        <w:t xml:space="preserve"> </w:t>
      </w:r>
      <w:r w:rsidRPr="00EE542E">
        <w:rPr>
          <w:rFonts w:ascii="Book Antiqua" w:hAnsi="Book Antiqua"/>
          <w:b/>
          <w:i/>
          <w:color w:val="000000"/>
          <w:kern w:val="2"/>
          <w:sz w:val="24"/>
          <w:szCs w:val="24"/>
          <w:lang w:val="en-GB" w:eastAsia="zh-CN"/>
        </w:rPr>
        <w:t>n</w:t>
      </w:r>
      <w:r>
        <w:rPr>
          <w:rFonts w:ascii="Book Antiqua" w:hAnsi="Book Antiqua"/>
          <w:b/>
          <w:color w:val="000000"/>
          <w:kern w:val="2"/>
          <w:sz w:val="24"/>
          <w:szCs w:val="24"/>
          <w:lang w:val="en-GB" w:eastAsia="zh-CN"/>
        </w:rPr>
        <w:t xml:space="preserve"> </w:t>
      </w:r>
      <w:r w:rsidRPr="007F3471">
        <w:rPr>
          <w:rFonts w:ascii="Book Antiqua" w:hAnsi="Book Antiqua"/>
          <w:b/>
          <w:color w:val="000000"/>
          <w:kern w:val="2"/>
          <w:sz w:val="24"/>
          <w:szCs w:val="24"/>
          <w:lang w:val="en-GB" w:eastAsia="zh-CN"/>
        </w:rPr>
        <w:t>(%)</w:t>
      </w:r>
    </w:p>
    <w:tbl>
      <w:tblPr>
        <w:tblW w:w="0" w:type="auto"/>
        <w:tblBorders>
          <w:top w:val="single" w:sz="4" w:space="0" w:color="auto"/>
          <w:bottom w:val="single" w:sz="4" w:space="0" w:color="auto"/>
        </w:tblBorders>
        <w:tblLook w:val="00A0" w:firstRow="1" w:lastRow="0" w:firstColumn="1" w:lastColumn="0" w:noHBand="0" w:noVBand="0"/>
      </w:tblPr>
      <w:tblGrid>
        <w:gridCol w:w="3437"/>
        <w:gridCol w:w="2068"/>
        <w:gridCol w:w="2035"/>
        <w:gridCol w:w="2265"/>
      </w:tblGrid>
      <w:tr w:rsidR="00CB399F" w:rsidRPr="00F931D7" w:rsidTr="00F931D7">
        <w:trPr>
          <w:trHeight w:val="878"/>
        </w:trPr>
        <w:tc>
          <w:tcPr>
            <w:tcW w:w="3437" w:type="dxa"/>
            <w:tcBorders>
              <w:top w:val="single" w:sz="4" w:space="0" w:color="auto"/>
              <w:bottom w:val="single" w:sz="4" w:space="0" w:color="auto"/>
            </w:tcBorders>
          </w:tcPr>
          <w:p w:rsidR="00CB399F" w:rsidRPr="00F931D7" w:rsidRDefault="00CB399F" w:rsidP="00F931D7">
            <w:pPr>
              <w:widowControl w:val="0"/>
              <w:spacing w:line="360" w:lineRule="auto"/>
              <w:rPr>
                <w:rFonts w:ascii="Book Antiqua" w:eastAsia="Times New Roman"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Risk factors</w:t>
            </w:r>
          </w:p>
        </w:tc>
        <w:tc>
          <w:tcPr>
            <w:tcW w:w="2068" w:type="dxa"/>
            <w:tcBorders>
              <w:top w:val="single" w:sz="4" w:space="0" w:color="auto"/>
              <w:bottom w:val="single" w:sz="4" w:space="0" w:color="auto"/>
            </w:tcBorders>
          </w:tcPr>
          <w:p w:rsidR="00CB399F" w:rsidRPr="00F931D7" w:rsidRDefault="00CB399F" w:rsidP="00F931D7">
            <w:pPr>
              <w:widowControl w:val="0"/>
              <w:spacing w:line="360" w:lineRule="auto"/>
              <w:jc w:val="center"/>
              <w:rPr>
                <w:rFonts w:ascii="Book Antiqua" w:eastAsia="Times New Roman"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Indomethacin</w:t>
            </w:r>
          </w:p>
          <w:p w:rsidR="00CB399F" w:rsidRPr="00F931D7" w:rsidRDefault="00CB399F" w:rsidP="00F931D7">
            <w:pPr>
              <w:widowControl w:val="0"/>
              <w:spacing w:line="360" w:lineRule="auto"/>
              <w:jc w:val="center"/>
              <w:rPr>
                <w:rFonts w:ascii="Book Antiqua" w:eastAsia="Times New Roman"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group (</w:t>
            </w:r>
            <w:r w:rsidRPr="00F931D7">
              <w:rPr>
                <w:rFonts w:ascii="Book Antiqua" w:eastAsia="Times New Roman" w:hAnsi="Book Antiqua"/>
                <w:b/>
                <w:i/>
                <w:color w:val="000000"/>
                <w:kern w:val="2"/>
                <w:sz w:val="24"/>
                <w:szCs w:val="24"/>
                <w:lang w:val="en-GB" w:eastAsia="zh-CN"/>
              </w:rPr>
              <w:t>n</w:t>
            </w:r>
            <w:r w:rsidRPr="00F931D7">
              <w:rPr>
                <w:rFonts w:ascii="Book Antiqua" w:eastAsia="Times New Roman" w:hAnsi="Book Antiqua"/>
                <w:b/>
                <w:color w:val="000000"/>
                <w:kern w:val="2"/>
                <w:sz w:val="24"/>
                <w:szCs w:val="24"/>
                <w:lang w:val="en-GB" w:eastAsia="zh-CN"/>
              </w:rPr>
              <w:t>)</w:t>
            </w:r>
          </w:p>
        </w:tc>
        <w:tc>
          <w:tcPr>
            <w:tcW w:w="2035" w:type="dxa"/>
            <w:tcBorders>
              <w:top w:val="single" w:sz="4" w:space="0" w:color="auto"/>
              <w:bottom w:val="single" w:sz="4" w:space="0" w:color="auto"/>
            </w:tcBorders>
          </w:tcPr>
          <w:p w:rsidR="00CB399F" w:rsidRPr="00F931D7" w:rsidRDefault="00CB399F" w:rsidP="00F931D7">
            <w:pPr>
              <w:widowControl w:val="0"/>
              <w:spacing w:line="360" w:lineRule="auto"/>
              <w:ind w:leftChars="-53" w:left="-117"/>
              <w:jc w:val="center"/>
              <w:rPr>
                <w:rFonts w:ascii="Book Antiqua" w:eastAsia="Times New Roman"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Control group</w:t>
            </w:r>
          </w:p>
          <w:p w:rsidR="00CB399F" w:rsidRPr="00F931D7" w:rsidRDefault="00CB399F" w:rsidP="00F931D7">
            <w:pPr>
              <w:widowControl w:val="0"/>
              <w:spacing w:line="360" w:lineRule="auto"/>
              <w:ind w:leftChars="-53" w:left="-117"/>
              <w:jc w:val="center"/>
              <w:rPr>
                <w:rFonts w:ascii="Book Antiqua" w:eastAsia="Times New Roman" w:hAnsi="Book Antiqua"/>
                <w:b/>
                <w:color w:val="000000"/>
                <w:kern w:val="2"/>
                <w:sz w:val="24"/>
                <w:szCs w:val="24"/>
                <w:lang w:val="en-GB" w:eastAsia="zh-CN"/>
              </w:rPr>
            </w:pPr>
            <w:r w:rsidRPr="00F931D7">
              <w:rPr>
                <w:rFonts w:ascii="Book Antiqua" w:eastAsia="Times New Roman" w:hAnsi="Book Antiqua"/>
                <w:b/>
                <w:color w:val="000000"/>
                <w:kern w:val="2"/>
                <w:sz w:val="24"/>
                <w:szCs w:val="24"/>
                <w:lang w:val="en-GB" w:eastAsia="zh-CN"/>
              </w:rPr>
              <w:t>(</w:t>
            </w:r>
            <w:r w:rsidRPr="00F931D7">
              <w:rPr>
                <w:rFonts w:ascii="Book Antiqua" w:eastAsia="Times New Roman" w:hAnsi="Book Antiqua"/>
                <w:b/>
                <w:i/>
                <w:color w:val="000000"/>
                <w:kern w:val="2"/>
                <w:sz w:val="24"/>
                <w:szCs w:val="24"/>
                <w:lang w:val="en-GB" w:eastAsia="zh-CN"/>
              </w:rPr>
              <w:t>n</w:t>
            </w:r>
            <w:r w:rsidRPr="00F931D7">
              <w:rPr>
                <w:rFonts w:ascii="Book Antiqua" w:eastAsia="Times New Roman" w:hAnsi="Book Antiqua"/>
                <w:b/>
                <w:color w:val="000000"/>
                <w:kern w:val="2"/>
                <w:sz w:val="24"/>
                <w:szCs w:val="24"/>
                <w:lang w:val="en-GB" w:eastAsia="zh-CN"/>
              </w:rPr>
              <w:t>)</w:t>
            </w:r>
          </w:p>
        </w:tc>
        <w:tc>
          <w:tcPr>
            <w:tcW w:w="2265" w:type="dxa"/>
            <w:tcBorders>
              <w:top w:val="single" w:sz="4" w:space="0" w:color="auto"/>
              <w:bottom w:val="single" w:sz="4" w:space="0" w:color="auto"/>
            </w:tcBorders>
          </w:tcPr>
          <w:p w:rsidR="00CB399F" w:rsidRPr="00F931D7" w:rsidRDefault="00CB399F" w:rsidP="00F931D7">
            <w:pPr>
              <w:widowControl w:val="0"/>
              <w:spacing w:line="360" w:lineRule="auto"/>
              <w:ind w:leftChars="-76" w:left="-167"/>
              <w:jc w:val="center"/>
              <w:rPr>
                <w:rFonts w:ascii="Book Antiqua" w:eastAsia="Times New Roman" w:hAnsi="Book Antiqua"/>
                <w:b/>
                <w:color w:val="000000"/>
                <w:kern w:val="2"/>
                <w:sz w:val="24"/>
                <w:szCs w:val="24"/>
                <w:lang w:val="en-GB" w:eastAsia="zh-CN"/>
              </w:rPr>
            </w:pPr>
            <w:r w:rsidRPr="00F931D7">
              <w:rPr>
                <w:rFonts w:ascii="Book Antiqua" w:eastAsia="Times New Roman" w:hAnsi="Book Antiqua"/>
                <w:b/>
                <w:i/>
                <w:color w:val="000000"/>
                <w:kern w:val="2"/>
                <w:sz w:val="24"/>
                <w:szCs w:val="24"/>
                <w:lang w:val="en-GB" w:eastAsia="zh-CN"/>
              </w:rPr>
              <w:t>P</w:t>
            </w:r>
            <w:r w:rsidRPr="00F931D7">
              <w:rPr>
                <w:rFonts w:ascii="Book Antiqua" w:eastAsia="Times New Roman" w:hAnsi="Book Antiqua"/>
                <w:b/>
                <w:color w:val="000000"/>
                <w:kern w:val="2"/>
                <w:sz w:val="24"/>
                <w:szCs w:val="24"/>
                <w:lang w:val="en-GB" w:eastAsia="zh-CN"/>
              </w:rPr>
              <w:t xml:space="preserve"> value</w:t>
            </w:r>
          </w:p>
        </w:tc>
      </w:tr>
      <w:tr w:rsidR="00CB399F" w:rsidRPr="00F931D7" w:rsidTr="00F931D7">
        <w:tc>
          <w:tcPr>
            <w:tcW w:w="3437" w:type="dxa"/>
            <w:tcBorders>
              <w:top w:val="single" w:sz="4" w:space="0" w:color="auto"/>
            </w:tcBorders>
          </w:tcPr>
          <w:p w:rsidR="00CB399F" w:rsidRPr="00F931D7" w:rsidRDefault="00CB399F" w:rsidP="00F931D7">
            <w:pPr>
              <w:widowControl w:val="0"/>
              <w:spacing w:line="360" w:lineRule="auto"/>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Age  &lt; 50 yr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104)</w:t>
            </w:r>
          </w:p>
        </w:tc>
        <w:tc>
          <w:tcPr>
            <w:tcW w:w="2068" w:type="dxa"/>
            <w:tcBorders>
              <w:top w:val="single" w:sz="4" w:space="0" w:color="auto"/>
            </w:tcBorders>
          </w:tcPr>
          <w:p w:rsidR="00CB399F" w:rsidRPr="00F931D7" w:rsidRDefault="00CB399F" w:rsidP="00F931D7">
            <w:pPr>
              <w:widowControl w:val="0"/>
              <w:spacing w:line="360" w:lineRule="auto"/>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5/57 (8.77)</w:t>
            </w:r>
          </w:p>
        </w:tc>
        <w:tc>
          <w:tcPr>
            <w:tcW w:w="2035" w:type="dxa"/>
            <w:tcBorders>
              <w:top w:val="single" w:sz="4" w:space="0" w:color="auto"/>
            </w:tcBorders>
          </w:tcPr>
          <w:p w:rsidR="00CB399F" w:rsidRPr="00F931D7" w:rsidRDefault="00CB399F" w:rsidP="00F931D7">
            <w:pPr>
              <w:widowControl w:val="0"/>
              <w:spacing w:line="360" w:lineRule="auto"/>
              <w:ind w:leftChars="-53" w:left="-11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6/47 (12.76)</w:t>
            </w:r>
          </w:p>
        </w:tc>
        <w:tc>
          <w:tcPr>
            <w:tcW w:w="2265" w:type="dxa"/>
            <w:tcBorders>
              <w:top w:val="single" w:sz="4" w:space="0" w:color="auto"/>
            </w:tcBorders>
          </w:tcPr>
          <w:p w:rsidR="00CB399F" w:rsidRPr="00F931D7" w:rsidRDefault="00CB399F" w:rsidP="00F931D7">
            <w:pPr>
              <w:widowControl w:val="0"/>
              <w:spacing w:line="360" w:lineRule="auto"/>
              <w:ind w:leftChars="-76" w:left="-16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0.365</w:t>
            </w:r>
          </w:p>
        </w:tc>
      </w:tr>
      <w:tr w:rsidR="00CB399F" w:rsidRPr="00F931D7" w:rsidTr="00F931D7">
        <w:tc>
          <w:tcPr>
            <w:tcW w:w="3437" w:type="dxa"/>
          </w:tcPr>
          <w:p w:rsidR="00CB399F" w:rsidRPr="00F931D7" w:rsidRDefault="00CB399F" w:rsidP="00F931D7">
            <w:pPr>
              <w:widowControl w:val="0"/>
              <w:spacing w:line="360" w:lineRule="auto"/>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Female gender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426)</w:t>
            </w:r>
          </w:p>
        </w:tc>
        <w:tc>
          <w:tcPr>
            <w:tcW w:w="2068" w:type="dxa"/>
          </w:tcPr>
          <w:p w:rsidR="00CB399F" w:rsidRPr="00F931D7" w:rsidRDefault="00CB399F" w:rsidP="00F931D7">
            <w:pPr>
              <w:widowControl w:val="0"/>
              <w:spacing w:line="360" w:lineRule="auto"/>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16/214 (7.47)</w:t>
            </w:r>
          </w:p>
        </w:tc>
        <w:tc>
          <w:tcPr>
            <w:tcW w:w="2035" w:type="dxa"/>
          </w:tcPr>
          <w:p w:rsidR="00CB399F" w:rsidRPr="00F931D7" w:rsidRDefault="00CB399F" w:rsidP="00F931D7">
            <w:pPr>
              <w:widowControl w:val="0"/>
              <w:spacing w:line="360" w:lineRule="auto"/>
              <w:ind w:leftChars="-53" w:left="-11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19/212 (8.96)</w:t>
            </w:r>
          </w:p>
        </w:tc>
        <w:tc>
          <w:tcPr>
            <w:tcW w:w="2265" w:type="dxa"/>
          </w:tcPr>
          <w:p w:rsidR="00CB399F" w:rsidRPr="00F931D7" w:rsidRDefault="00CB399F" w:rsidP="00F931D7">
            <w:pPr>
              <w:widowControl w:val="0"/>
              <w:spacing w:line="360" w:lineRule="auto"/>
              <w:ind w:leftChars="-76" w:left="-16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0.576</w:t>
            </w:r>
          </w:p>
        </w:tc>
      </w:tr>
      <w:tr w:rsidR="00CB399F" w:rsidRPr="00F931D7" w:rsidTr="00F931D7">
        <w:tc>
          <w:tcPr>
            <w:tcW w:w="3437" w:type="dxa"/>
          </w:tcPr>
          <w:p w:rsidR="00CB399F" w:rsidRPr="00F931D7" w:rsidRDefault="00CB399F" w:rsidP="00F931D7">
            <w:pPr>
              <w:widowControl w:val="0"/>
              <w:spacing w:line="360" w:lineRule="auto"/>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BMI &gt;</w:t>
            </w:r>
            <w:r w:rsidRPr="00F931D7">
              <w:rPr>
                <w:rFonts w:ascii="Book Antiqua" w:hAnsi="Book Antiqua"/>
                <w:color w:val="000000"/>
                <w:kern w:val="2"/>
                <w:sz w:val="24"/>
                <w:szCs w:val="24"/>
                <w:lang w:val="en-GB" w:eastAsia="zh-CN"/>
              </w:rPr>
              <w:t xml:space="preserve"> </w:t>
            </w:r>
            <w:r w:rsidRPr="00F931D7">
              <w:rPr>
                <w:rFonts w:ascii="Book Antiqua" w:eastAsia="Times New Roman" w:hAnsi="Book Antiqua"/>
                <w:color w:val="000000"/>
                <w:kern w:val="2"/>
                <w:sz w:val="24"/>
                <w:szCs w:val="24"/>
                <w:lang w:val="en-GB" w:eastAsia="zh-CN"/>
              </w:rPr>
              <w:t>25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362)</w:t>
            </w:r>
          </w:p>
        </w:tc>
        <w:tc>
          <w:tcPr>
            <w:tcW w:w="2068" w:type="dxa"/>
          </w:tcPr>
          <w:p w:rsidR="00CB399F" w:rsidRPr="00F931D7" w:rsidRDefault="00CB399F" w:rsidP="00F931D7">
            <w:pPr>
              <w:widowControl w:val="0"/>
              <w:spacing w:line="360" w:lineRule="auto"/>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12/191 (6.28)</w:t>
            </w:r>
          </w:p>
        </w:tc>
        <w:tc>
          <w:tcPr>
            <w:tcW w:w="2035" w:type="dxa"/>
          </w:tcPr>
          <w:p w:rsidR="00CB399F" w:rsidRPr="00F931D7" w:rsidRDefault="00CB399F" w:rsidP="00F931D7">
            <w:pPr>
              <w:widowControl w:val="0"/>
              <w:spacing w:line="360" w:lineRule="auto"/>
              <w:ind w:leftChars="-53" w:left="-11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10/171 (5.85)</w:t>
            </w:r>
          </w:p>
        </w:tc>
        <w:tc>
          <w:tcPr>
            <w:tcW w:w="2265" w:type="dxa"/>
          </w:tcPr>
          <w:p w:rsidR="00CB399F" w:rsidRPr="00F931D7" w:rsidRDefault="00CB399F" w:rsidP="00F931D7">
            <w:pPr>
              <w:widowControl w:val="0"/>
              <w:spacing w:line="360" w:lineRule="auto"/>
              <w:ind w:leftChars="-76" w:left="-16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0.862</w:t>
            </w:r>
          </w:p>
        </w:tc>
      </w:tr>
      <w:tr w:rsidR="00CB399F" w:rsidRPr="00F931D7" w:rsidTr="00F931D7">
        <w:tc>
          <w:tcPr>
            <w:tcW w:w="3437" w:type="dxa"/>
          </w:tcPr>
          <w:p w:rsidR="00CB399F" w:rsidRPr="00F931D7" w:rsidRDefault="00CB399F" w:rsidP="00F931D7">
            <w:pPr>
              <w:widowControl w:val="0"/>
              <w:spacing w:line="360" w:lineRule="auto"/>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Duration of ERCP</w:t>
            </w:r>
          </w:p>
        </w:tc>
        <w:tc>
          <w:tcPr>
            <w:tcW w:w="2068" w:type="dxa"/>
          </w:tcPr>
          <w:p w:rsidR="00CB399F" w:rsidRPr="00F931D7" w:rsidRDefault="00CB399F" w:rsidP="00F931D7">
            <w:pPr>
              <w:widowControl w:val="0"/>
              <w:spacing w:line="360" w:lineRule="auto"/>
              <w:jc w:val="center"/>
              <w:rPr>
                <w:rFonts w:ascii="Book Antiqua" w:eastAsia="Times New Roman" w:hAnsi="Book Antiqua"/>
                <w:color w:val="000000"/>
                <w:kern w:val="2"/>
                <w:sz w:val="24"/>
                <w:szCs w:val="24"/>
                <w:lang w:val="en-GB" w:eastAsia="zh-CN"/>
              </w:rPr>
            </w:pPr>
          </w:p>
        </w:tc>
        <w:tc>
          <w:tcPr>
            <w:tcW w:w="2035" w:type="dxa"/>
          </w:tcPr>
          <w:p w:rsidR="00CB399F" w:rsidRPr="00F931D7" w:rsidRDefault="00CB399F" w:rsidP="00F931D7">
            <w:pPr>
              <w:widowControl w:val="0"/>
              <w:spacing w:line="360" w:lineRule="auto"/>
              <w:ind w:leftChars="-53" w:left="-117"/>
              <w:jc w:val="center"/>
              <w:rPr>
                <w:rFonts w:ascii="Book Antiqua" w:eastAsia="Times New Roman" w:hAnsi="Book Antiqua"/>
                <w:color w:val="000000"/>
                <w:kern w:val="2"/>
                <w:sz w:val="24"/>
                <w:szCs w:val="24"/>
                <w:lang w:val="en-GB" w:eastAsia="zh-CN"/>
              </w:rPr>
            </w:pPr>
          </w:p>
        </w:tc>
        <w:tc>
          <w:tcPr>
            <w:tcW w:w="2265" w:type="dxa"/>
          </w:tcPr>
          <w:p w:rsidR="00CB399F" w:rsidRPr="00F931D7" w:rsidRDefault="00CB399F" w:rsidP="00F931D7">
            <w:pPr>
              <w:widowControl w:val="0"/>
              <w:spacing w:line="360" w:lineRule="auto"/>
              <w:ind w:leftChars="-76" w:left="-167"/>
              <w:jc w:val="center"/>
              <w:rPr>
                <w:rFonts w:ascii="Book Antiqua" w:eastAsia="Times New Roman" w:hAnsi="Book Antiqua"/>
                <w:color w:val="000000"/>
                <w:kern w:val="2"/>
                <w:sz w:val="24"/>
                <w:szCs w:val="24"/>
                <w:lang w:val="en-GB" w:eastAsia="zh-CN"/>
              </w:rPr>
            </w:pPr>
          </w:p>
        </w:tc>
      </w:tr>
      <w:tr w:rsidR="00CB399F" w:rsidRPr="00F931D7" w:rsidTr="00F931D7">
        <w:tc>
          <w:tcPr>
            <w:tcW w:w="3437" w:type="dxa"/>
          </w:tcPr>
          <w:p w:rsidR="00CB399F" w:rsidRPr="00F931D7" w:rsidRDefault="00CB399F" w:rsidP="00F931D7">
            <w:pPr>
              <w:widowControl w:val="0"/>
              <w:spacing w:line="360" w:lineRule="auto"/>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 xml:space="preserve">   &gt;</w:t>
            </w:r>
            <w:r w:rsidRPr="00F931D7">
              <w:rPr>
                <w:rFonts w:ascii="Book Antiqua" w:hAnsi="Book Antiqua"/>
                <w:color w:val="000000"/>
                <w:kern w:val="2"/>
                <w:sz w:val="24"/>
                <w:szCs w:val="24"/>
                <w:lang w:val="en-GB" w:eastAsia="zh-CN"/>
              </w:rPr>
              <w:t xml:space="preserve"> </w:t>
            </w:r>
            <w:r w:rsidRPr="00F931D7">
              <w:rPr>
                <w:rFonts w:ascii="Book Antiqua" w:eastAsia="Times New Roman" w:hAnsi="Book Antiqua"/>
                <w:color w:val="000000"/>
                <w:kern w:val="2"/>
                <w:sz w:val="24"/>
                <w:szCs w:val="24"/>
                <w:lang w:val="en-GB" w:eastAsia="zh-CN"/>
              </w:rPr>
              <w:t>20 min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211)</w:t>
            </w:r>
          </w:p>
        </w:tc>
        <w:tc>
          <w:tcPr>
            <w:tcW w:w="2068" w:type="dxa"/>
          </w:tcPr>
          <w:p w:rsidR="00CB399F" w:rsidRPr="00F931D7" w:rsidRDefault="00CB399F" w:rsidP="00F931D7">
            <w:pPr>
              <w:widowControl w:val="0"/>
              <w:spacing w:line="360" w:lineRule="auto"/>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8/111 (7.2)</w:t>
            </w:r>
          </w:p>
        </w:tc>
        <w:tc>
          <w:tcPr>
            <w:tcW w:w="2035" w:type="dxa"/>
          </w:tcPr>
          <w:p w:rsidR="00CB399F" w:rsidRPr="00F931D7" w:rsidRDefault="00CB399F" w:rsidP="00F931D7">
            <w:pPr>
              <w:widowControl w:val="0"/>
              <w:spacing w:line="360" w:lineRule="auto"/>
              <w:ind w:leftChars="-53" w:left="-11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7/100 (7.0)</w:t>
            </w:r>
          </w:p>
        </w:tc>
        <w:tc>
          <w:tcPr>
            <w:tcW w:w="2265" w:type="dxa"/>
          </w:tcPr>
          <w:p w:rsidR="00CB399F" w:rsidRPr="00F931D7" w:rsidRDefault="00CB399F" w:rsidP="00F931D7">
            <w:pPr>
              <w:widowControl w:val="0"/>
              <w:spacing w:line="360" w:lineRule="auto"/>
              <w:ind w:leftChars="-76" w:left="-16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0.58</w:t>
            </w:r>
          </w:p>
        </w:tc>
      </w:tr>
      <w:tr w:rsidR="00CB399F" w:rsidRPr="00F931D7" w:rsidTr="00F931D7">
        <w:tc>
          <w:tcPr>
            <w:tcW w:w="3437" w:type="dxa"/>
          </w:tcPr>
          <w:p w:rsidR="00CB399F" w:rsidRPr="00F931D7" w:rsidRDefault="00CB399F" w:rsidP="00F931D7">
            <w:pPr>
              <w:widowControl w:val="0"/>
              <w:spacing w:line="360" w:lineRule="auto"/>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Non-dilated bile duct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299)</w:t>
            </w:r>
          </w:p>
        </w:tc>
        <w:tc>
          <w:tcPr>
            <w:tcW w:w="2068" w:type="dxa"/>
          </w:tcPr>
          <w:p w:rsidR="00CB399F" w:rsidRPr="00F931D7" w:rsidRDefault="00CB399F" w:rsidP="00F931D7">
            <w:pPr>
              <w:widowControl w:val="0"/>
              <w:spacing w:line="360" w:lineRule="auto"/>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10/158 (6.33)</w:t>
            </w:r>
          </w:p>
        </w:tc>
        <w:tc>
          <w:tcPr>
            <w:tcW w:w="2035" w:type="dxa"/>
          </w:tcPr>
          <w:p w:rsidR="00CB399F" w:rsidRPr="00F931D7" w:rsidRDefault="00CB399F" w:rsidP="00F931D7">
            <w:pPr>
              <w:widowControl w:val="0"/>
              <w:spacing w:line="360" w:lineRule="auto"/>
              <w:ind w:leftChars="-53" w:left="-11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11/141 (7.8)</w:t>
            </w:r>
          </w:p>
        </w:tc>
        <w:tc>
          <w:tcPr>
            <w:tcW w:w="2265" w:type="dxa"/>
          </w:tcPr>
          <w:p w:rsidR="00CB399F" w:rsidRPr="00F931D7" w:rsidRDefault="00CB399F" w:rsidP="00F931D7">
            <w:pPr>
              <w:widowControl w:val="0"/>
              <w:spacing w:line="360" w:lineRule="auto"/>
              <w:ind w:leftChars="-76" w:left="-16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1.00</w:t>
            </w:r>
          </w:p>
        </w:tc>
      </w:tr>
      <w:tr w:rsidR="00CB399F" w:rsidRPr="00F931D7" w:rsidTr="00F931D7">
        <w:tc>
          <w:tcPr>
            <w:tcW w:w="3437" w:type="dxa"/>
          </w:tcPr>
          <w:p w:rsidR="00CB399F" w:rsidRPr="00F931D7" w:rsidRDefault="00CB399F" w:rsidP="00F931D7">
            <w:pPr>
              <w:widowControl w:val="0"/>
              <w:spacing w:line="360" w:lineRule="auto"/>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Pancreatic duct opacification</w:t>
            </w:r>
          </w:p>
        </w:tc>
        <w:tc>
          <w:tcPr>
            <w:tcW w:w="2068" w:type="dxa"/>
          </w:tcPr>
          <w:p w:rsidR="00CB399F" w:rsidRPr="00F931D7" w:rsidRDefault="00CB399F" w:rsidP="00F931D7">
            <w:pPr>
              <w:widowControl w:val="0"/>
              <w:spacing w:line="360" w:lineRule="auto"/>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20/246 (8.13)</w:t>
            </w:r>
          </w:p>
        </w:tc>
        <w:tc>
          <w:tcPr>
            <w:tcW w:w="2035" w:type="dxa"/>
          </w:tcPr>
          <w:p w:rsidR="00CB399F" w:rsidRPr="00F931D7" w:rsidRDefault="00CB399F" w:rsidP="00F931D7">
            <w:pPr>
              <w:widowControl w:val="0"/>
              <w:spacing w:line="360" w:lineRule="auto"/>
              <w:ind w:leftChars="-53" w:left="-11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20/217 (9.21)</w:t>
            </w:r>
          </w:p>
        </w:tc>
        <w:tc>
          <w:tcPr>
            <w:tcW w:w="2265" w:type="dxa"/>
          </w:tcPr>
          <w:p w:rsidR="00CB399F" w:rsidRPr="00F931D7" w:rsidRDefault="00CB399F" w:rsidP="00F931D7">
            <w:pPr>
              <w:widowControl w:val="0"/>
              <w:spacing w:line="360" w:lineRule="auto"/>
              <w:ind w:leftChars="-76" w:left="-16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0.263</w:t>
            </w:r>
          </w:p>
        </w:tc>
      </w:tr>
      <w:tr w:rsidR="00CB399F" w:rsidRPr="00F931D7" w:rsidTr="00F931D7">
        <w:tc>
          <w:tcPr>
            <w:tcW w:w="3437" w:type="dxa"/>
          </w:tcPr>
          <w:p w:rsidR="00CB399F" w:rsidRPr="00F931D7" w:rsidRDefault="00CB399F" w:rsidP="00F931D7">
            <w:pPr>
              <w:widowControl w:val="0"/>
              <w:spacing w:line="360" w:lineRule="auto"/>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 xml:space="preserve">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463)</w:t>
            </w:r>
            <w:r w:rsidRPr="00F931D7">
              <w:rPr>
                <w:rFonts w:ascii="Book Antiqua" w:eastAsia="Times New Roman" w:hAnsi="Book Antiqua"/>
                <w:color w:val="000000"/>
                <w:kern w:val="2"/>
                <w:sz w:val="24"/>
                <w:szCs w:val="24"/>
                <w:lang w:val="en-GB" w:eastAsia="zh-CN"/>
              </w:rPr>
              <w:tab/>
            </w:r>
          </w:p>
        </w:tc>
        <w:tc>
          <w:tcPr>
            <w:tcW w:w="2068" w:type="dxa"/>
          </w:tcPr>
          <w:p w:rsidR="00CB399F" w:rsidRPr="00F931D7" w:rsidRDefault="00CB399F" w:rsidP="00F931D7">
            <w:pPr>
              <w:widowControl w:val="0"/>
              <w:spacing w:line="360" w:lineRule="auto"/>
              <w:jc w:val="center"/>
              <w:rPr>
                <w:rFonts w:ascii="Book Antiqua" w:eastAsia="Times New Roman" w:hAnsi="Book Antiqua"/>
                <w:color w:val="000000"/>
                <w:kern w:val="2"/>
                <w:sz w:val="24"/>
                <w:szCs w:val="24"/>
                <w:lang w:val="en-GB" w:eastAsia="zh-CN"/>
              </w:rPr>
            </w:pPr>
          </w:p>
        </w:tc>
        <w:tc>
          <w:tcPr>
            <w:tcW w:w="2035" w:type="dxa"/>
          </w:tcPr>
          <w:p w:rsidR="00CB399F" w:rsidRPr="00F931D7" w:rsidRDefault="00CB399F" w:rsidP="00F931D7">
            <w:pPr>
              <w:widowControl w:val="0"/>
              <w:spacing w:line="360" w:lineRule="auto"/>
              <w:ind w:leftChars="-53" w:left="-117"/>
              <w:jc w:val="center"/>
              <w:rPr>
                <w:rFonts w:ascii="Book Antiqua" w:eastAsia="Times New Roman" w:hAnsi="Book Antiqua"/>
                <w:color w:val="000000"/>
                <w:kern w:val="2"/>
                <w:sz w:val="24"/>
                <w:szCs w:val="24"/>
                <w:lang w:val="en-GB" w:eastAsia="zh-CN"/>
              </w:rPr>
            </w:pPr>
          </w:p>
        </w:tc>
        <w:tc>
          <w:tcPr>
            <w:tcW w:w="2265" w:type="dxa"/>
          </w:tcPr>
          <w:p w:rsidR="00CB399F" w:rsidRPr="00F931D7" w:rsidRDefault="00CB399F" w:rsidP="00F931D7">
            <w:pPr>
              <w:widowControl w:val="0"/>
              <w:spacing w:line="360" w:lineRule="auto"/>
              <w:ind w:leftChars="-76" w:left="-167"/>
              <w:jc w:val="center"/>
              <w:rPr>
                <w:rFonts w:ascii="Book Antiqua" w:eastAsia="Times New Roman" w:hAnsi="Book Antiqua"/>
                <w:color w:val="000000"/>
                <w:kern w:val="2"/>
                <w:sz w:val="24"/>
                <w:szCs w:val="24"/>
                <w:lang w:val="en-GB" w:eastAsia="zh-CN"/>
              </w:rPr>
            </w:pPr>
          </w:p>
        </w:tc>
      </w:tr>
      <w:tr w:rsidR="00CB399F" w:rsidRPr="00F931D7" w:rsidTr="00F931D7">
        <w:tc>
          <w:tcPr>
            <w:tcW w:w="3437" w:type="dxa"/>
          </w:tcPr>
          <w:p w:rsidR="00CB399F" w:rsidRPr="00F931D7" w:rsidRDefault="00CB399F" w:rsidP="00F931D7">
            <w:pPr>
              <w:widowControl w:val="0"/>
              <w:spacing w:line="360" w:lineRule="auto"/>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EST biliary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443)</w:t>
            </w:r>
          </w:p>
        </w:tc>
        <w:tc>
          <w:tcPr>
            <w:tcW w:w="2068" w:type="dxa"/>
          </w:tcPr>
          <w:p w:rsidR="00CB399F" w:rsidRPr="00F931D7" w:rsidRDefault="00CB399F" w:rsidP="00F931D7">
            <w:pPr>
              <w:widowControl w:val="0"/>
              <w:spacing w:line="360" w:lineRule="auto"/>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14/224 (6.25)</w:t>
            </w:r>
          </w:p>
        </w:tc>
        <w:tc>
          <w:tcPr>
            <w:tcW w:w="2035" w:type="dxa"/>
          </w:tcPr>
          <w:p w:rsidR="00CB399F" w:rsidRPr="00F931D7" w:rsidRDefault="00CB399F" w:rsidP="00F931D7">
            <w:pPr>
              <w:widowControl w:val="0"/>
              <w:spacing w:line="360" w:lineRule="auto"/>
              <w:ind w:leftChars="-53" w:left="-11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14/219 (6.4)</w:t>
            </w:r>
          </w:p>
        </w:tc>
        <w:tc>
          <w:tcPr>
            <w:tcW w:w="2265" w:type="dxa"/>
          </w:tcPr>
          <w:p w:rsidR="00CB399F" w:rsidRPr="00F931D7" w:rsidRDefault="00CB399F" w:rsidP="00F931D7">
            <w:pPr>
              <w:widowControl w:val="0"/>
              <w:spacing w:line="360" w:lineRule="auto"/>
              <w:ind w:leftChars="-76" w:left="-16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0.951</w:t>
            </w:r>
          </w:p>
        </w:tc>
      </w:tr>
      <w:tr w:rsidR="00CB399F" w:rsidRPr="00F931D7" w:rsidTr="00F931D7">
        <w:tc>
          <w:tcPr>
            <w:tcW w:w="3437" w:type="dxa"/>
          </w:tcPr>
          <w:p w:rsidR="00CB399F" w:rsidRPr="00F931D7" w:rsidRDefault="00CB399F" w:rsidP="00F931D7">
            <w:pPr>
              <w:widowControl w:val="0"/>
              <w:spacing w:line="360" w:lineRule="auto"/>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EST pancreatic/double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48)</w:t>
            </w:r>
          </w:p>
        </w:tc>
        <w:tc>
          <w:tcPr>
            <w:tcW w:w="2068" w:type="dxa"/>
          </w:tcPr>
          <w:p w:rsidR="00CB399F" w:rsidRPr="00F931D7" w:rsidRDefault="00CB399F" w:rsidP="00F931D7">
            <w:pPr>
              <w:widowControl w:val="0"/>
              <w:spacing w:line="360" w:lineRule="auto"/>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4/20 (20.0)</w:t>
            </w:r>
          </w:p>
        </w:tc>
        <w:tc>
          <w:tcPr>
            <w:tcW w:w="2035" w:type="dxa"/>
          </w:tcPr>
          <w:p w:rsidR="00CB399F" w:rsidRPr="00F931D7" w:rsidRDefault="00CB399F" w:rsidP="00F931D7">
            <w:pPr>
              <w:widowControl w:val="0"/>
              <w:spacing w:line="360" w:lineRule="auto"/>
              <w:ind w:leftChars="-53" w:left="-11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5/28 (17.86)</w:t>
            </w:r>
          </w:p>
        </w:tc>
        <w:tc>
          <w:tcPr>
            <w:tcW w:w="2265" w:type="dxa"/>
          </w:tcPr>
          <w:p w:rsidR="00CB399F" w:rsidRPr="00F931D7" w:rsidRDefault="00CB399F" w:rsidP="00F931D7">
            <w:pPr>
              <w:widowControl w:val="0"/>
              <w:spacing w:line="360" w:lineRule="auto"/>
              <w:ind w:leftChars="-76" w:left="-16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0.56</w:t>
            </w:r>
          </w:p>
        </w:tc>
      </w:tr>
      <w:tr w:rsidR="00CB399F" w:rsidRPr="00F931D7" w:rsidTr="00F931D7">
        <w:tc>
          <w:tcPr>
            <w:tcW w:w="3437" w:type="dxa"/>
          </w:tcPr>
          <w:p w:rsidR="00CB399F" w:rsidRPr="00F931D7" w:rsidRDefault="00CB399F" w:rsidP="00F931D7">
            <w:pPr>
              <w:widowControl w:val="0"/>
              <w:spacing w:line="360" w:lineRule="auto"/>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Difficult cannulation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116)</w:t>
            </w:r>
          </w:p>
        </w:tc>
        <w:tc>
          <w:tcPr>
            <w:tcW w:w="2068" w:type="dxa"/>
          </w:tcPr>
          <w:p w:rsidR="00CB399F" w:rsidRPr="00F931D7" w:rsidRDefault="00CB399F" w:rsidP="00F931D7">
            <w:pPr>
              <w:widowControl w:val="0"/>
              <w:spacing w:line="360" w:lineRule="auto"/>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4/64 (6.25)</w:t>
            </w:r>
          </w:p>
        </w:tc>
        <w:tc>
          <w:tcPr>
            <w:tcW w:w="2035" w:type="dxa"/>
          </w:tcPr>
          <w:p w:rsidR="00CB399F" w:rsidRPr="00F931D7" w:rsidRDefault="00CB399F" w:rsidP="00F931D7">
            <w:pPr>
              <w:widowControl w:val="0"/>
              <w:spacing w:line="360" w:lineRule="auto"/>
              <w:ind w:leftChars="-53" w:left="-11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6/52 (11.54)</w:t>
            </w:r>
          </w:p>
        </w:tc>
        <w:tc>
          <w:tcPr>
            <w:tcW w:w="2265" w:type="dxa"/>
          </w:tcPr>
          <w:p w:rsidR="00CB399F" w:rsidRPr="00F931D7" w:rsidRDefault="00CB399F" w:rsidP="00F931D7">
            <w:pPr>
              <w:widowControl w:val="0"/>
              <w:spacing w:line="360" w:lineRule="auto"/>
              <w:ind w:leftChars="-76" w:left="-16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0.478</w:t>
            </w:r>
          </w:p>
        </w:tc>
      </w:tr>
      <w:tr w:rsidR="00CB399F" w:rsidRPr="00F931D7" w:rsidTr="00F931D7">
        <w:tc>
          <w:tcPr>
            <w:tcW w:w="3437" w:type="dxa"/>
          </w:tcPr>
          <w:p w:rsidR="00CB399F" w:rsidRPr="00F931D7" w:rsidRDefault="00CB399F" w:rsidP="00F931D7">
            <w:pPr>
              <w:widowControl w:val="0"/>
              <w:spacing w:line="360" w:lineRule="auto"/>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Gallstone extraction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165)</w:t>
            </w:r>
          </w:p>
        </w:tc>
        <w:tc>
          <w:tcPr>
            <w:tcW w:w="2068" w:type="dxa"/>
          </w:tcPr>
          <w:p w:rsidR="00CB399F" w:rsidRPr="00F931D7" w:rsidRDefault="00CB399F" w:rsidP="00F931D7">
            <w:pPr>
              <w:widowControl w:val="0"/>
              <w:spacing w:line="360" w:lineRule="auto"/>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3/82 (3.66)</w:t>
            </w:r>
          </w:p>
        </w:tc>
        <w:tc>
          <w:tcPr>
            <w:tcW w:w="2035" w:type="dxa"/>
          </w:tcPr>
          <w:p w:rsidR="00CB399F" w:rsidRPr="00F931D7" w:rsidRDefault="00CB399F" w:rsidP="00F931D7">
            <w:pPr>
              <w:widowControl w:val="0"/>
              <w:spacing w:line="360" w:lineRule="auto"/>
              <w:ind w:leftChars="-53" w:left="-11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5/83 (6.02)</w:t>
            </w:r>
          </w:p>
        </w:tc>
        <w:tc>
          <w:tcPr>
            <w:tcW w:w="2265" w:type="dxa"/>
          </w:tcPr>
          <w:p w:rsidR="00CB399F" w:rsidRPr="00F931D7" w:rsidRDefault="00CB399F" w:rsidP="00F931D7">
            <w:pPr>
              <w:widowControl w:val="0"/>
              <w:spacing w:line="360" w:lineRule="auto"/>
              <w:ind w:leftChars="-76" w:left="-16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0.451</w:t>
            </w:r>
          </w:p>
        </w:tc>
      </w:tr>
      <w:tr w:rsidR="00CB399F" w:rsidRPr="00F931D7" w:rsidTr="00F931D7">
        <w:tc>
          <w:tcPr>
            <w:tcW w:w="3437" w:type="dxa"/>
          </w:tcPr>
          <w:p w:rsidR="00CB399F" w:rsidRPr="00F931D7" w:rsidRDefault="00CB399F" w:rsidP="00F931D7">
            <w:pPr>
              <w:widowControl w:val="0"/>
              <w:spacing w:line="360" w:lineRule="auto"/>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Bile duct dilatation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22)</w:t>
            </w:r>
          </w:p>
        </w:tc>
        <w:tc>
          <w:tcPr>
            <w:tcW w:w="2068" w:type="dxa"/>
          </w:tcPr>
          <w:p w:rsidR="00CB399F" w:rsidRPr="00F931D7" w:rsidRDefault="00CB399F" w:rsidP="00F931D7">
            <w:pPr>
              <w:widowControl w:val="0"/>
              <w:spacing w:line="360" w:lineRule="auto"/>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1/11 (9.1)</w:t>
            </w:r>
          </w:p>
        </w:tc>
        <w:tc>
          <w:tcPr>
            <w:tcW w:w="2035" w:type="dxa"/>
          </w:tcPr>
          <w:p w:rsidR="00CB399F" w:rsidRPr="00F931D7" w:rsidRDefault="00CB399F" w:rsidP="00F931D7">
            <w:pPr>
              <w:widowControl w:val="0"/>
              <w:spacing w:line="360" w:lineRule="auto"/>
              <w:ind w:leftChars="-53" w:left="-11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2/11 (18.2)</w:t>
            </w:r>
          </w:p>
        </w:tc>
        <w:tc>
          <w:tcPr>
            <w:tcW w:w="2265" w:type="dxa"/>
          </w:tcPr>
          <w:p w:rsidR="00CB399F" w:rsidRPr="00F931D7" w:rsidRDefault="00CB399F" w:rsidP="00F931D7">
            <w:pPr>
              <w:widowControl w:val="0"/>
              <w:spacing w:line="360" w:lineRule="auto"/>
              <w:ind w:leftChars="-76" w:left="-16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0.537</w:t>
            </w:r>
          </w:p>
        </w:tc>
      </w:tr>
      <w:tr w:rsidR="00CB399F" w:rsidRPr="00F931D7" w:rsidTr="00F931D7">
        <w:trPr>
          <w:trHeight w:val="905"/>
        </w:trPr>
        <w:tc>
          <w:tcPr>
            <w:tcW w:w="3437" w:type="dxa"/>
            <w:tcBorders>
              <w:bottom w:val="single" w:sz="4" w:space="0" w:color="auto"/>
            </w:tcBorders>
          </w:tcPr>
          <w:p w:rsidR="00CB399F" w:rsidRPr="00F931D7" w:rsidRDefault="00CB399F" w:rsidP="00F931D7">
            <w:pPr>
              <w:widowControl w:val="0"/>
              <w:spacing w:line="360" w:lineRule="auto"/>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Biliary plastic stent placement</w:t>
            </w:r>
          </w:p>
          <w:p w:rsidR="00CB399F" w:rsidRPr="00F931D7" w:rsidRDefault="00CB399F" w:rsidP="00F931D7">
            <w:pPr>
              <w:widowControl w:val="0"/>
              <w:spacing w:line="360" w:lineRule="auto"/>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 xml:space="preserve">   (</w:t>
            </w:r>
            <w:r w:rsidRPr="00F931D7">
              <w:rPr>
                <w:rFonts w:ascii="Book Antiqua" w:eastAsia="Times New Roman" w:hAnsi="Book Antiqua"/>
                <w:i/>
                <w:color w:val="000000"/>
                <w:kern w:val="2"/>
                <w:sz w:val="24"/>
                <w:szCs w:val="24"/>
                <w:lang w:val="en-GB" w:eastAsia="zh-CN"/>
              </w:rPr>
              <w:t>n</w:t>
            </w:r>
            <w:r w:rsidRPr="00F931D7">
              <w:rPr>
                <w:rFonts w:ascii="Book Antiqua" w:eastAsia="Times New Roman" w:hAnsi="Book Antiqua"/>
                <w:color w:val="000000"/>
                <w:kern w:val="2"/>
                <w:sz w:val="24"/>
                <w:szCs w:val="24"/>
                <w:lang w:val="en-GB" w:eastAsia="zh-CN"/>
              </w:rPr>
              <w:t xml:space="preserve"> = 75)</w:t>
            </w:r>
          </w:p>
        </w:tc>
        <w:tc>
          <w:tcPr>
            <w:tcW w:w="2068" w:type="dxa"/>
            <w:tcBorders>
              <w:bottom w:val="single" w:sz="4" w:space="0" w:color="auto"/>
            </w:tcBorders>
          </w:tcPr>
          <w:p w:rsidR="00CB399F" w:rsidRPr="00F931D7" w:rsidRDefault="00CB399F" w:rsidP="00F931D7">
            <w:pPr>
              <w:widowControl w:val="0"/>
              <w:spacing w:line="360" w:lineRule="auto"/>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4/35 (11.43)</w:t>
            </w:r>
          </w:p>
        </w:tc>
        <w:tc>
          <w:tcPr>
            <w:tcW w:w="2035" w:type="dxa"/>
            <w:tcBorders>
              <w:bottom w:val="single" w:sz="4" w:space="0" w:color="auto"/>
            </w:tcBorders>
          </w:tcPr>
          <w:p w:rsidR="00CB399F" w:rsidRPr="00F931D7" w:rsidRDefault="00CB399F" w:rsidP="00F931D7">
            <w:pPr>
              <w:widowControl w:val="0"/>
              <w:spacing w:line="360" w:lineRule="auto"/>
              <w:ind w:leftChars="-53" w:left="-11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3/40 (7.5)</w:t>
            </w:r>
          </w:p>
        </w:tc>
        <w:tc>
          <w:tcPr>
            <w:tcW w:w="2265" w:type="dxa"/>
            <w:tcBorders>
              <w:bottom w:val="single" w:sz="4" w:space="0" w:color="auto"/>
            </w:tcBorders>
          </w:tcPr>
          <w:p w:rsidR="00CB399F" w:rsidRPr="00F931D7" w:rsidRDefault="00CB399F" w:rsidP="00F931D7">
            <w:pPr>
              <w:widowControl w:val="0"/>
              <w:spacing w:line="360" w:lineRule="auto"/>
              <w:ind w:leftChars="-76" w:left="-167"/>
              <w:jc w:val="center"/>
              <w:rPr>
                <w:rFonts w:ascii="Book Antiqua" w:eastAsia="Times New Roman" w:hAnsi="Book Antiqua"/>
                <w:color w:val="000000"/>
                <w:kern w:val="2"/>
                <w:sz w:val="24"/>
                <w:szCs w:val="24"/>
                <w:lang w:val="en-GB" w:eastAsia="zh-CN"/>
              </w:rPr>
            </w:pPr>
            <w:r w:rsidRPr="00F931D7">
              <w:rPr>
                <w:rFonts w:ascii="Book Antiqua" w:eastAsia="Times New Roman" w:hAnsi="Book Antiqua"/>
                <w:color w:val="000000"/>
                <w:kern w:val="2"/>
                <w:sz w:val="24"/>
                <w:szCs w:val="24"/>
                <w:lang w:val="en-GB" w:eastAsia="zh-CN"/>
              </w:rPr>
              <w:t>0.58</w:t>
            </w:r>
          </w:p>
        </w:tc>
      </w:tr>
    </w:tbl>
    <w:p w:rsidR="00CB399F" w:rsidRPr="007F3471" w:rsidRDefault="00CB399F" w:rsidP="007F3471">
      <w:pPr>
        <w:widowControl w:val="0"/>
        <w:spacing w:before="240" w:line="360" w:lineRule="auto"/>
        <w:jc w:val="both"/>
        <w:rPr>
          <w:rFonts w:ascii="Book Antiqua" w:eastAsia="Times New Roman" w:hAnsi="Book Antiqua"/>
          <w:color w:val="000000"/>
          <w:kern w:val="2"/>
          <w:sz w:val="24"/>
          <w:szCs w:val="24"/>
          <w:lang w:val="en-GB" w:eastAsia="zh-CN"/>
        </w:rPr>
      </w:pPr>
      <w:r w:rsidRPr="007F3471">
        <w:rPr>
          <w:rFonts w:ascii="Book Antiqua" w:eastAsia="Times New Roman" w:hAnsi="Book Antiqua"/>
          <w:color w:val="000000"/>
          <w:kern w:val="2"/>
          <w:sz w:val="24"/>
          <w:szCs w:val="24"/>
          <w:lang w:val="en-GB" w:eastAsia="zh-CN"/>
        </w:rPr>
        <w:t>There were no statistically significant differences.</w:t>
      </w:r>
      <w:r w:rsidRPr="007F3471">
        <w:rPr>
          <w:rFonts w:ascii="Book Antiqua" w:hAnsi="Book Antiqua"/>
          <w:color w:val="000000"/>
          <w:kern w:val="2"/>
          <w:sz w:val="24"/>
          <w:szCs w:val="24"/>
          <w:lang w:val="en-GB" w:eastAsia="zh-CN"/>
        </w:rPr>
        <w:t xml:space="preserve"> </w:t>
      </w:r>
      <w:r w:rsidRPr="007F3471">
        <w:rPr>
          <w:rFonts w:ascii="Book Antiqua" w:eastAsia="Times New Roman" w:hAnsi="Book Antiqua"/>
          <w:color w:val="000000"/>
          <w:kern w:val="2"/>
          <w:sz w:val="24"/>
          <w:szCs w:val="24"/>
          <w:lang w:val="en-GB" w:eastAsia="zh-CN"/>
        </w:rPr>
        <w:t>BMI: Body mass index</w:t>
      </w:r>
      <w:r w:rsidRPr="007F3471">
        <w:rPr>
          <w:rFonts w:ascii="Book Antiqua" w:hAnsi="Book Antiqua"/>
          <w:color w:val="000000"/>
          <w:kern w:val="2"/>
          <w:sz w:val="24"/>
          <w:szCs w:val="24"/>
          <w:lang w:val="en-GB" w:eastAsia="zh-CN"/>
        </w:rPr>
        <w:t>;</w:t>
      </w:r>
      <w:r w:rsidRPr="007F3471">
        <w:rPr>
          <w:rFonts w:ascii="Book Antiqua" w:eastAsia="Times New Roman" w:hAnsi="Book Antiqua"/>
          <w:color w:val="000000"/>
          <w:kern w:val="2"/>
          <w:sz w:val="24"/>
          <w:szCs w:val="24"/>
          <w:lang w:val="en-GB" w:eastAsia="zh-CN"/>
        </w:rPr>
        <w:t xml:space="preserve"> EST: Endoscopic sphincterotomy</w:t>
      </w:r>
      <w:r w:rsidRPr="007F3471">
        <w:rPr>
          <w:rFonts w:ascii="Book Antiqua" w:hAnsi="Book Antiqua"/>
          <w:color w:val="000000"/>
          <w:kern w:val="2"/>
          <w:sz w:val="24"/>
          <w:szCs w:val="24"/>
          <w:lang w:val="en-GB" w:eastAsia="zh-CN"/>
        </w:rPr>
        <w:t xml:space="preserve">; </w:t>
      </w:r>
      <w:r w:rsidRPr="007F3471">
        <w:rPr>
          <w:rFonts w:ascii="Book Antiqua" w:eastAsia="Times New Roman" w:hAnsi="Book Antiqua" w:cs="Helvetica"/>
          <w:color w:val="000000"/>
          <w:sz w:val="24"/>
          <w:szCs w:val="24"/>
          <w:lang w:val="en-GB" w:eastAsia="ar-SA"/>
        </w:rPr>
        <w:t>ERCP</w:t>
      </w:r>
      <w:r w:rsidRPr="007F3471">
        <w:rPr>
          <w:rFonts w:ascii="Book Antiqua" w:hAnsi="Book Antiqua" w:cs="Helvetica"/>
          <w:color w:val="000000"/>
          <w:sz w:val="24"/>
          <w:szCs w:val="24"/>
          <w:lang w:val="en-GB" w:eastAsia="zh-CN"/>
        </w:rPr>
        <w:t>:</w:t>
      </w:r>
      <w:r w:rsidRPr="007F3471">
        <w:rPr>
          <w:rFonts w:ascii="Book Antiqua" w:eastAsia="Times New Roman" w:hAnsi="Book Antiqua" w:cs="Helvetica"/>
          <w:color w:val="000000"/>
          <w:sz w:val="24"/>
          <w:szCs w:val="24"/>
          <w:lang w:val="en-GB" w:eastAsia="ar-SA"/>
        </w:rPr>
        <w:t xml:space="preserve"> Endoscopic retrograde cholangiopancreatography</w:t>
      </w:r>
      <w:r w:rsidRPr="007F3471">
        <w:rPr>
          <w:rFonts w:ascii="Book Antiqua" w:hAnsi="Book Antiqua" w:cs="Helvetica"/>
          <w:color w:val="000000"/>
          <w:sz w:val="24"/>
          <w:szCs w:val="24"/>
          <w:lang w:val="en-GB" w:eastAsia="zh-CN"/>
        </w:rPr>
        <w:t>.</w:t>
      </w:r>
    </w:p>
    <w:p w:rsidR="00CB399F" w:rsidRPr="007F3471" w:rsidRDefault="00CB399F" w:rsidP="002908BC">
      <w:pPr>
        <w:widowControl w:val="0"/>
        <w:spacing w:line="360" w:lineRule="auto"/>
        <w:jc w:val="both"/>
        <w:rPr>
          <w:rFonts w:ascii="Book Antiqua" w:eastAsia="Times New Roman" w:hAnsi="Book Antiqua"/>
          <w:b/>
          <w:color w:val="000000"/>
          <w:kern w:val="2"/>
          <w:sz w:val="24"/>
          <w:szCs w:val="24"/>
          <w:lang w:val="en-GB" w:eastAsia="zh-CN"/>
        </w:rPr>
      </w:pPr>
    </w:p>
    <w:p w:rsidR="00CB399F" w:rsidRPr="007F3471" w:rsidRDefault="00CB399F" w:rsidP="002908BC">
      <w:pPr>
        <w:widowControl w:val="0"/>
        <w:spacing w:line="360" w:lineRule="auto"/>
        <w:jc w:val="both"/>
        <w:rPr>
          <w:rFonts w:ascii="Book Antiqua" w:eastAsia="Times New Roman" w:hAnsi="Book Antiqua"/>
          <w:b/>
          <w:color w:val="000000"/>
          <w:kern w:val="2"/>
          <w:sz w:val="24"/>
          <w:szCs w:val="24"/>
          <w:lang w:val="en-GB" w:eastAsia="zh-CN"/>
        </w:rPr>
      </w:pPr>
    </w:p>
    <w:sectPr w:rsidR="00CB399F" w:rsidRPr="007F3471" w:rsidSect="008C7B72">
      <w:pgSz w:w="19845"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75F" w:rsidRDefault="00CC675F" w:rsidP="0027017A">
      <w:r>
        <w:separator/>
      </w:r>
    </w:p>
  </w:endnote>
  <w:endnote w:type="continuationSeparator" w:id="0">
    <w:p w:rsidR="00CC675F" w:rsidRDefault="00CC675F" w:rsidP="0027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9F" w:rsidRDefault="00CC675F">
    <w:pPr>
      <w:pStyle w:val="a5"/>
      <w:jc w:val="center"/>
    </w:pPr>
    <w:r>
      <w:fldChar w:fldCharType="begin"/>
    </w:r>
    <w:r>
      <w:instrText xml:space="preserve"> PAGE   \* MERGEFORMAT </w:instrText>
    </w:r>
    <w:r>
      <w:fldChar w:fldCharType="separate"/>
    </w:r>
    <w:r w:rsidR="002F75B3">
      <w:rPr>
        <w:noProof/>
      </w:rPr>
      <w:t>1</w:t>
    </w:r>
    <w:r>
      <w:rPr>
        <w:noProof/>
      </w:rPr>
      <w:fldChar w:fldCharType="end"/>
    </w:r>
  </w:p>
  <w:p w:rsidR="00CB399F" w:rsidRDefault="00CB39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75F" w:rsidRDefault="00CC675F" w:rsidP="0027017A">
      <w:r>
        <w:separator/>
      </w:r>
    </w:p>
  </w:footnote>
  <w:footnote w:type="continuationSeparator" w:id="0">
    <w:p w:rsidR="00CC675F" w:rsidRDefault="00CC675F" w:rsidP="00270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F5C3A"/>
    <w:multiLevelType w:val="hybridMultilevel"/>
    <w:tmpl w:val="D61EB44E"/>
    <w:lvl w:ilvl="0" w:tplc="BDA4CCF2">
      <w:start w:val="1"/>
      <w:numFmt w:val="decimal"/>
      <w:lvlText w:val="%1."/>
      <w:lvlJc w:val="left"/>
      <w:pPr>
        <w:ind w:left="720" w:hanging="360"/>
      </w:pPr>
      <w:rPr>
        <w:rFonts w:cs="Times New Roman"/>
        <w:color w:val="000000"/>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49"/>
    <w:rsid w:val="00030E83"/>
    <w:rsid w:val="000401A6"/>
    <w:rsid w:val="0004219C"/>
    <w:rsid w:val="0004273D"/>
    <w:rsid w:val="00053697"/>
    <w:rsid w:val="00067472"/>
    <w:rsid w:val="000843FE"/>
    <w:rsid w:val="000C5790"/>
    <w:rsid w:val="000D5404"/>
    <w:rsid w:val="000E745C"/>
    <w:rsid w:val="001036B9"/>
    <w:rsid w:val="00104618"/>
    <w:rsid w:val="0011147F"/>
    <w:rsid w:val="001116BD"/>
    <w:rsid w:val="001235E0"/>
    <w:rsid w:val="0012711F"/>
    <w:rsid w:val="00130696"/>
    <w:rsid w:val="001523D8"/>
    <w:rsid w:val="00157C3A"/>
    <w:rsid w:val="00162889"/>
    <w:rsid w:val="00171929"/>
    <w:rsid w:val="001A3DE4"/>
    <w:rsid w:val="001A678D"/>
    <w:rsid w:val="001B362B"/>
    <w:rsid w:val="001B59A5"/>
    <w:rsid w:val="001D147B"/>
    <w:rsid w:val="001D5E7F"/>
    <w:rsid w:val="001E06DC"/>
    <w:rsid w:val="001E6636"/>
    <w:rsid w:val="00207BEA"/>
    <w:rsid w:val="00213F7C"/>
    <w:rsid w:val="00216546"/>
    <w:rsid w:val="00227232"/>
    <w:rsid w:val="002318C9"/>
    <w:rsid w:val="00232649"/>
    <w:rsid w:val="0023583C"/>
    <w:rsid w:val="002569AF"/>
    <w:rsid w:val="0027017A"/>
    <w:rsid w:val="002900FC"/>
    <w:rsid w:val="002903B3"/>
    <w:rsid w:val="002908BC"/>
    <w:rsid w:val="002A38D9"/>
    <w:rsid w:val="002C1C3C"/>
    <w:rsid w:val="002E29A7"/>
    <w:rsid w:val="002E6E3E"/>
    <w:rsid w:val="002F75B3"/>
    <w:rsid w:val="00302EB5"/>
    <w:rsid w:val="00321BEF"/>
    <w:rsid w:val="00322830"/>
    <w:rsid w:val="0033011B"/>
    <w:rsid w:val="00343106"/>
    <w:rsid w:val="00346940"/>
    <w:rsid w:val="0036185C"/>
    <w:rsid w:val="00370502"/>
    <w:rsid w:val="003705EA"/>
    <w:rsid w:val="0038790B"/>
    <w:rsid w:val="003933C6"/>
    <w:rsid w:val="003F42FC"/>
    <w:rsid w:val="0040132B"/>
    <w:rsid w:val="00405BD3"/>
    <w:rsid w:val="00410FE8"/>
    <w:rsid w:val="00441DE5"/>
    <w:rsid w:val="00452D92"/>
    <w:rsid w:val="00453A3C"/>
    <w:rsid w:val="00490E30"/>
    <w:rsid w:val="004A2ACA"/>
    <w:rsid w:val="004C7204"/>
    <w:rsid w:val="004C7407"/>
    <w:rsid w:val="004D49F9"/>
    <w:rsid w:val="004D64DB"/>
    <w:rsid w:val="004F28FB"/>
    <w:rsid w:val="004F7275"/>
    <w:rsid w:val="005116EB"/>
    <w:rsid w:val="00520896"/>
    <w:rsid w:val="005258E9"/>
    <w:rsid w:val="00540A11"/>
    <w:rsid w:val="00540AEB"/>
    <w:rsid w:val="00547F6C"/>
    <w:rsid w:val="0055028E"/>
    <w:rsid w:val="00550EA4"/>
    <w:rsid w:val="00572729"/>
    <w:rsid w:val="00577603"/>
    <w:rsid w:val="0059045C"/>
    <w:rsid w:val="005D1A14"/>
    <w:rsid w:val="005D4478"/>
    <w:rsid w:val="005E106A"/>
    <w:rsid w:val="005F210E"/>
    <w:rsid w:val="005F2F57"/>
    <w:rsid w:val="00610629"/>
    <w:rsid w:val="00614C7D"/>
    <w:rsid w:val="00633B2E"/>
    <w:rsid w:val="00633C69"/>
    <w:rsid w:val="006921A3"/>
    <w:rsid w:val="006979AB"/>
    <w:rsid w:val="006A4469"/>
    <w:rsid w:val="006C38F4"/>
    <w:rsid w:val="006D54FD"/>
    <w:rsid w:val="006F1F77"/>
    <w:rsid w:val="00703266"/>
    <w:rsid w:val="00705564"/>
    <w:rsid w:val="0071393E"/>
    <w:rsid w:val="00722138"/>
    <w:rsid w:val="00723892"/>
    <w:rsid w:val="007301B5"/>
    <w:rsid w:val="0075203D"/>
    <w:rsid w:val="00754AEF"/>
    <w:rsid w:val="007562D2"/>
    <w:rsid w:val="00772ACE"/>
    <w:rsid w:val="00785DC7"/>
    <w:rsid w:val="00786CA1"/>
    <w:rsid w:val="007975F5"/>
    <w:rsid w:val="007B1B91"/>
    <w:rsid w:val="007C3230"/>
    <w:rsid w:val="007C57CD"/>
    <w:rsid w:val="007F3471"/>
    <w:rsid w:val="00825FDB"/>
    <w:rsid w:val="0083034F"/>
    <w:rsid w:val="0086571A"/>
    <w:rsid w:val="00866251"/>
    <w:rsid w:val="00873608"/>
    <w:rsid w:val="008A6073"/>
    <w:rsid w:val="008B2C59"/>
    <w:rsid w:val="008C23E3"/>
    <w:rsid w:val="008C7B72"/>
    <w:rsid w:val="008D4E13"/>
    <w:rsid w:val="008E680A"/>
    <w:rsid w:val="009014F2"/>
    <w:rsid w:val="0090185B"/>
    <w:rsid w:val="009049DC"/>
    <w:rsid w:val="00921376"/>
    <w:rsid w:val="0094229D"/>
    <w:rsid w:val="00954B54"/>
    <w:rsid w:val="0097151F"/>
    <w:rsid w:val="00980F69"/>
    <w:rsid w:val="00983FEC"/>
    <w:rsid w:val="00986610"/>
    <w:rsid w:val="009A6279"/>
    <w:rsid w:val="009B03DD"/>
    <w:rsid w:val="009D30BC"/>
    <w:rsid w:val="009F7D0B"/>
    <w:rsid w:val="00A01D93"/>
    <w:rsid w:val="00A121BE"/>
    <w:rsid w:val="00A3023A"/>
    <w:rsid w:val="00A30A0D"/>
    <w:rsid w:val="00A437A0"/>
    <w:rsid w:val="00A47BF4"/>
    <w:rsid w:val="00A53855"/>
    <w:rsid w:val="00A81BE9"/>
    <w:rsid w:val="00AB4A88"/>
    <w:rsid w:val="00AC64B0"/>
    <w:rsid w:val="00AD4952"/>
    <w:rsid w:val="00AE5C3A"/>
    <w:rsid w:val="00AF1679"/>
    <w:rsid w:val="00AF6DF5"/>
    <w:rsid w:val="00B003B1"/>
    <w:rsid w:val="00B41E5D"/>
    <w:rsid w:val="00B47819"/>
    <w:rsid w:val="00B710AC"/>
    <w:rsid w:val="00B823D0"/>
    <w:rsid w:val="00B91EBA"/>
    <w:rsid w:val="00BA460F"/>
    <w:rsid w:val="00BA78E6"/>
    <w:rsid w:val="00BB375F"/>
    <w:rsid w:val="00BE283F"/>
    <w:rsid w:val="00BF30DC"/>
    <w:rsid w:val="00C018AB"/>
    <w:rsid w:val="00C45183"/>
    <w:rsid w:val="00C56046"/>
    <w:rsid w:val="00C65C2E"/>
    <w:rsid w:val="00C8174B"/>
    <w:rsid w:val="00C8355C"/>
    <w:rsid w:val="00C96EAA"/>
    <w:rsid w:val="00CB399F"/>
    <w:rsid w:val="00CC4F50"/>
    <w:rsid w:val="00CC50D0"/>
    <w:rsid w:val="00CC675F"/>
    <w:rsid w:val="00CD59A0"/>
    <w:rsid w:val="00CE154A"/>
    <w:rsid w:val="00CF48CC"/>
    <w:rsid w:val="00D12A76"/>
    <w:rsid w:val="00D163EA"/>
    <w:rsid w:val="00D225D3"/>
    <w:rsid w:val="00D27037"/>
    <w:rsid w:val="00D2774C"/>
    <w:rsid w:val="00D27DF1"/>
    <w:rsid w:val="00D30D39"/>
    <w:rsid w:val="00D510B7"/>
    <w:rsid w:val="00D7383A"/>
    <w:rsid w:val="00DB52C5"/>
    <w:rsid w:val="00DF42EB"/>
    <w:rsid w:val="00E07DBB"/>
    <w:rsid w:val="00E1037E"/>
    <w:rsid w:val="00E14DD7"/>
    <w:rsid w:val="00E44B2C"/>
    <w:rsid w:val="00E7743C"/>
    <w:rsid w:val="00E90C25"/>
    <w:rsid w:val="00EA1C97"/>
    <w:rsid w:val="00EC428D"/>
    <w:rsid w:val="00EC4EC8"/>
    <w:rsid w:val="00ED6B23"/>
    <w:rsid w:val="00EE542E"/>
    <w:rsid w:val="00F16473"/>
    <w:rsid w:val="00F35316"/>
    <w:rsid w:val="00F36FCC"/>
    <w:rsid w:val="00F41E7D"/>
    <w:rsid w:val="00F45B69"/>
    <w:rsid w:val="00F80339"/>
    <w:rsid w:val="00F85AF7"/>
    <w:rsid w:val="00F91B24"/>
    <w:rsid w:val="00F931D7"/>
    <w:rsid w:val="00FC1347"/>
    <w:rsid w:val="00FD0670"/>
    <w:rsid w:val="00FF12B8"/>
    <w:rsid w:val="00FF2214"/>
    <w:rsid w:val="00FF3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AB"/>
    <w:rPr>
      <w:kern w:val="0"/>
      <w:sz w:val="22"/>
      <w:lang w:val="hu-H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42EB"/>
    <w:pPr>
      <w:ind w:left="720"/>
      <w:contextualSpacing/>
    </w:pPr>
  </w:style>
  <w:style w:type="paragraph" w:styleId="a4">
    <w:name w:val="header"/>
    <w:basedOn w:val="a"/>
    <w:link w:val="Char"/>
    <w:uiPriority w:val="99"/>
    <w:semiHidden/>
    <w:rsid w:val="0027017A"/>
    <w:pPr>
      <w:tabs>
        <w:tab w:val="center" w:pos="4536"/>
        <w:tab w:val="right" w:pos="9072"/>
      </w:tabs>
    </w:pPr>
  </w:style>
  <w:style w:type="character" w:customStyle="1" w:styleId="Char">
    <w:name w:val="页眉 Char"/>
    <w:basedOn w:val="a0"/>
    <w:link w:val="a4"/>
    <w:uiPriority w:val="99"/>
    <w:semiHidden/>
    <w:locked/>
    <w:rsid w:val="0027017A"/>
    <w:rPr>
      <w:rFonts w:cs="Times New Roman"/>
    </w:rPr>
  </w:style>
  <w:style w:type="paragraph" w:styleId="a5">
    <w:name w:val="footer"/>
    <w:basedOn w:val="a"/>
    <w:link w:val="Char0"/>
    <w:uiPriority w:val="99"/>
    <w:rsid w:val="0027017A"/>
    <w:pPr>
      <w:tabs>
        <w:tab w:val="center" w:pos="4536"/>
        <w:tab w:val="right" w:pos="9072"/>
      </w:tabs>
    </w:pPr>
  </w:style>
  <w:style w:type="character" w:customStyle="1" w:styleId="Char0">
    <w:name w:val="页脚 Char"/>
    <w:basedOn w:val="a0"/>
    <w:link w:val="a5"/>
    <w:uiPriority w:val="99"/>
    <w:locked/>
    <w:rsid w:val="0027017A"/>
    <w:rPr>
      <w:rFonts w:cs="Times New Roman"/>
    </w:rPr>
  </w:style>
  <w:style w:type="character" w:styleId="a6">
    <w:name w:val="Hyperlink"/>
    <w:basedOn w:val="a0"/>
    <w:uiPriority w:val="99"/>
    <w:rsid w:val="004D64DB"/>
    <w:rPr>
      <w:rFonts w:cs="Times New Roman"/>
      <w:color w:val="0000FF"/>
      <w:u w:val="single"/>
    </w:rPr>
  </w:style>
  <w:style w:type="paragraph" w:customStyle="1" w:styleId="p0">
    <w:name w:val="p0"/>
    <w:basedOn w:val="a"/>
    <w:uiPriority w:val="99"/>
    <w:rsid w:val="00C96EAA"/>
    <w:pPr>
      <w:spacing w:line="240" w:lineRule="atLeast"/>
    </w:pPr>
    <w:rPr>
      <w:rFonts w:ascii="Century" w:hAnsi="Century" w:cs="宋体"/>
      <w:sz w:val="21"/>
      <w:szCs w:val="21"/>
      <w:lang w:val="en-US" w:eastAsia="zh-CN"/>
    </w:rPr>
  </w:style>
  <w:style w:type="paragraph" w:customStyle="1" w:styleId="DecimalAligned">
    <w:name w:val="Decimal Aligned"/>
    <w:basedOn w:val="a"/>
    <w:uiPriority w:val="99"/>
    <w:rsid w:val="00ED6B23"/>
    <w:pPr>
      <w:tabs>
        <w:tab w:val="decimal" w:pos="360"/>
      </w:tabs>
      <w:spacing w:after="200" w:line="276" w:lineRule="auto"/>
    </w:pPr>
    <w:rPr>
      <w:lang w:val="en-US" w:eastAsia="zh-CN"/>
    </w:rPr>
  </w:style>
  <w:style w:type="paragraph" w:styleId="a7">
    <w:name w:val="footnote text"/>
    <w:basedOn w:val="a"/>
    <w:link w:val="Char1"/>
    <w:uiPriority w:val="99"/>
    <w:rsid w:val="00ED6B23"/>
    <w:rPr>
      <w:sz w:val="20"/>
      <w:szCs w:val="20"/>
      <w:lang w:val="en-US" w:eastAsia="zh-CN"/>
    </w:rPr>
  </w:style>
  <w:style w:type="character" w:customStyle="1" w:styleId="Char1">
    <w:name w:val="脚注文本 Char"/>
    <w:basedOn w:val="a0"/>
    <w:link w:val="a7"/>
    <w:uiPriority w:val="99"/>
    <w:locked/>
    <w:rsid w:val="00ED6B23"/>
    <w:rPr>
      <w:rFonts w:cs="Times New Roman"/>
      <w:sz w:val="20"/>
      <w:szCs w:val="20"/>
      <w:lang w:val="en-US" w:eastAsia="zh-CN"/>
    </w:rPr>
  </w:style>
  <w:style w:type="character" w:styleId="a8">
    <w:name w:val="Subtle Emphasis"/>
    <w:basedOn w:val="a0"/>
    <w:uiPriority w:val="99"/>
    <w:qFormat/>
    <w:rsid w:val="00ED6B23"/>
    <w:rPr>
      <w:rFonts w:eastAsia="宋体" w:cs="Times New Roman"/>
      <w:i/>
      <w:iCs/>
      <w:color w:val="808080"/>
      <w:sz w:val="22"/>
      <w:szCs w:val="22"/>
      <w:lang w:eastAsia="zh-CN"/>
    </w:rPr>
  </w:style>
  <w:style w:type="table" w:customStyle="1" w:styleId="LightShading-Accent11">
    <w:name w:val="Light Shading - Accent 11"/>
    <w:uiPriority w:val="99"/>
    <w:rsid w:val="00ED6B23"/>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a9">
    <w:name w:val="Table Grid"/>
    <w:basedOn w:val="a1"/>
    <w:uiPriority w:val="99"/>
    <w:rsid w:val="008C7B7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7F347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AB"/>
    <w:rPr>
      <w:kern w:val="0"/>
      <w:sz w:val="22"/>
      <w:lang w:val="hu-H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42EB"/>
    <w:pPr>
      <w:ind w:left="720"/>
      <w:contextualSpacing/>
    </w:pPr>
  </w:style>
  <w:style w:type="paragraph" w:styleId="a4">
    <w:name w:val="header"/>
    <w:basedOn w:val="a"/>
    <w:link w:val="Char"/>
    <w:uiPriority w:val="99"/>
    <w:semiHidden/>
    <w:rsid w:val="0027017A"/>
    <w:pPr>
      <w:tabs>
        <w:tab w:val="center" w:pos="4536"/>
        <w:tab w:val="right" w:pos="9072"/>
      </w:tabs>
    </w:pPr>
  </w:style>
  <w:style w:type="character" w:customStyle="1" w:styleId="Char">
    <w:name w:val="页眉 Char"/>
    <w:basedOn w:val="a0"/>
    <w:link w:val="a4"/>
    <w:uiPriority w:val="99"/>
    <w:semiHidden/>
    <w:locked/>
    <w:rsid w:val="0027017A"/>
    <w:rPr>
      <w:rFonts w:cs="Times New Roman"/>
    </w:rPr>
  </w:style>
  <w:style w:type="paragraph" w:styleId="a5">
    <w:name w:val="footer"/>
    <w:basedOn w:val="a"/>
    <w:link w:val="Char0"/>
    <w:uiPriority w:val="99"/>
    <w:rsid w:val="0027017A"/>
    <w:pPr>
      <w:tabs>
        <w:tab w:val="center" w:pos="4536"/>
        <w:tab w:val="right" w:pos="9072"/>
      </w:tabs>
    </w:pPr>
  </w:style>
  <w:style w:type="character" w:customStyle="1" w:styleId="Char0">
    <w:name w:val="页脚 Char"/>
    <w:basedOn w:val="a0"/>
    <w:link w:val="a5"/>
    <w:uiPriority w:val="99"/>
    <w:locked/>
    <w:rsid w:val="0027017A"/>
    <w:rPr>
      <w:rFonts w:cs="Times New Roman"/>
    </w:rPr>
  </w:style>
  <w:style w:type="character" w:styleId="a6">
    <w:name w:val="Hyperlink"/>
    <w:basedOn w:val="a0"/>
    <w:uiPriority w:val="99"/>
    <w:rsid w:val="004D64DB"/>
    <w:rPr>
      <w:rFonts w:cs="Times New Roman"/>
      <w:color w:val="0000FF"/>
      <w:u w:val="single"/>
    </w:rPr>
  </w:style>
  <w:style w:type="paragraph" w:customStyle="1" w:styleId="p0">
    <w:name w:val="p0"/>
    <w:basedOn w:val="a"/>
    <w:uiPriority w:val="99"/>
    <w:rsid w:val="00C96EAA"/>
    <w:pPr>
      <w:spacing w:line="240" w:lineRule="atLeast"/>
    </w:pPr>
    <w:rPr>
      <w:rFonts w:ascii="Century" w:hAnsi="Century" w:cs="宋体"/>
      <w:sz w:val="21"/>
      <w:szCs w:val="21"/>
      <w:lang w:val="en-US" w:eastAsia="zh-CN"/>
    </w:rPr>
  </w:style>
  <w:style w:type="paragraph" w:customStyle="1" w:styleId="DecimalAligned">
    <w:name w:val="Decimal Aligned"/>
    <w:basedOn w:val="a"/>
    <w:uiPriority w:val="99"/>
    <w:rsid w:val="00ED6B23"/>
    <w:pPr>
      <w:tabs>
        <w:tab w:val="decimal" w:pos="360"/>
      </w:tabs>
      <w:spacing w:after="200" w:line="276" w:lineRule="auto"/>
    </w:pPr>
    <w:rPr>
      <w:lang w:val="en-US" w:eastAsia="zh-CN"/>
    </w:rPr>
  </w:style>
  <w:style w:type="paragraph" w:styleId="a7">
    <w:name w:val="footnote text"/>
    <w:basedOn w:val="a"/>
    <w:link w:val="Char1"/>
    <w:uiPriority w:val="99"/>
    <w:rsid w:val="00ED6B23"/>
    <w:rPr>
      <w:sz w:val="20"/>
      <w:szCs w:val="20"/>
      <w:lang w:val="en-US" w:eastAsia="zh-CN"/>
    </w:rPr>
  </w:style>
  <w:style w:type="character" w:customStyle="1" w:styleId="Char1">
    <w:name w:val="脚注文本 Char"/>
    <w:basedOn w:val="a0"/>
    <w:link w:val="a7"/>
    <w:uiPriority w:val="99"/>
    <w:locked/>
    <w:rsid w:val="00ED6B23"/>
    <w:rPr>
      <w:rFonts w:cs="Times New Roman"/>
      <w:sz w:val="20"/>
      <w:szCs w:val="20"/>
      <w:lang w:val="en-US" w:eastAsia="zh-CN"/>
    </w:rPr>
  </w:style>
  <w:style w:type="character" w:styleId="a8">
    <w:name w:val="Subtle Emphasis"/>
    <w:basedOn w:val="a0"/>
    <w:uiPriority w:val="99"/>
    <w:qFormat/>
    <w:rsid w:val="00ED6B23"/>
    <w:rPr>
      <w:rFonts w:eastAsia="宋体" w:cs="Times New Roman"/>
      <w:i/>
      <w:iCs/>
      <w:color w:val="808080"/>
      <w:sz w:val="22"/>
      <w:szCs w:val="22"/>
      <w:lang w:eastAsia="zh-CN"/>
    </w:rPr>
  </w:style>
  <w:style w:type="table" w:customStyle="1" w:styleId="LightShading-Accent11">
    <w:name w:val="Light Shading - Accent 11"/>
    <w:uiPriority w:val="99"/>
    <w:rsid w:val="00ED6B23"/>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a9">
    <w:name w:val="Table Grid"/>
    <w:basedOn w:val="a1"/>
    <w:uiPriority w:val="99"/>
    <w:rsid w:val="008C7B7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7F34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78539">
      <w:marLeft w:val="0"/>
      <w:marRight w:val="0"/>
      <w:marTop w:val="0"/>
      <w:marBottom w:val="0"/>
      <w:divBdr>
        <w:top w:val="none" w:sz="0" w:space="0" w:color="auto"/>
        <w:left w:val="none" w:sz="0" w:space="0" w:color="auto"/>
        <w:bottom w:val="none" w:sz="0" w:space="0" w:color="auto"/>
        <w:right w:val="none" w:sz="0" w:space="0" w:color="auto"/>
      </w:divBdr>
    </w:div>
    <w:div w:id="1741978541">
      <w:marLeft w:val="0"/>
      <w:marRight w:val="0"/>
      <w:marTop w:val="0"/>
      <w:marBottom w:val="0"/>
      <w:divBdr>
        <w:top w:val="none" w:sz="0" w:space="0" w:color="auto"/>
        <w:left w:val="none" w:sz="0" w:space="0" w:color="auto"/>
        <w:bottom w:val="none" w:sz="0" w:space="0" w:color="auto"/>
        <w:right w:val="none" w:sz="0" w:space="0" w:color="auto"/>
      </w:divBdr>
    </w:div>
    <w:div w:id="1741978542">
      <w:marLeft w:val="0"/>
      <w:marRight w:val="0"/>
      <w:marTop w:val="0"/>
      <w:marBottom w:val="0"/>
      <w:divBdr>
        <w:top w:val="none" w:sz="0" w:space="0" w:color="auto"/>
        <w:left w:val="none" w:sz="0" w:space="0" w:color="auto"/>
        <w:bottom w:val="none" w:sz="0" w:space="0" w:color="auto"/>
        <w:right w:val="none" w:sz="0" w:space="0" w:color="auto"/>
      </w:divBdr>
    </w:div>
    <w:div w:id="1741978543">
      <w:marLeft w:val="0"/>
      <w:marRight w:val="0"/>
      <w:marTop w:val="0"/>
      <w:marBottom w:val="0"/>
      <w:divBdr>
        <w:top w:val="none" w:sz="0" w:space="0" w:color="auto"/>
        <w:left w:val="none" w:sz="0" w:space="0" w:color="auto"/>
        <w:bottom w:val="none" w:sz="0" w:space="0" w:color="auto"/>
        <w:right w:val="none" w:sz="0" w:space="0" w:color="auto"/>
      </w:divBdr>
      <w:divsChild>
        <w:div w:id="1741978538">
          <w:marLeft w:val="0"/>
          <w:marRight w:val="0"/>
          <w:marTop w:val="0"/>
          <w:marBottom w:val="0"/>
          <w:divBdr>
            <w:top w:val="none" w:sz="0" w:space="0" w:color="auto"/>
            <w:left w:val="none" w:sz="0" w:space="0" w:color="auto"/>
            <w:bottom w:val="none" w:sz="0" w:space="0" w:color="auto"/>
            <w:right w:val="none" w:sz="0" w:space="0" w:color="auto"/>
          </w:divBdr>
        </w:div>
        <w:div w:id="1741978540">
          <w:marLeft w:val="0"/>
          <w:marRight w:val="0"/>
          <w:marTop w:val="0"/>
          <w:marBottom w:val="0"/>
          <w:divBdr>
            <w:top w:val="none" w:sz="0" w:space="0" w:color="auto"/>
            <w:left w:val="none" w:sz="0" w:space="0" w:color="auto"/>
            <w:bottom w:val="none" w:sz="0" w:space="0" w:color="auto"/>
            <w:right w:val="none" w:sz="0" w:space="0" w:color="auto"/>
          </w:divBdr>
        </w:div>
        <w:div w:id="1741978545">
          <w:marLeft w:val="0"/>
          <w:marRight w:val="0"/>
          <w:marTop w:val="0"/>
          <w:marBottom w:val="0"/>
          <w:divBdr>
            <w:top w:val="none" w:sz="0" w:space="0" w:color="auto"/>
            <w:left w:val="none" w:sz="0" w:space="0" w:color="auto"/>
            <w:bottom w:val="none" w:sz="0" w:space="0" w:color="auto"/>
            <w:right w:val="none" w:sz="0" w:space="0" w:color="auto"/>
          </w:divBdr>
        </w:div>
        <w:div w:id="1741978547">
          <w:marLeft w:val="0"/>
          <w:marRight w:val="0"/>
          <w:marTop w:val="0"/>
          <w:marBottom w:val="0"/>
          <w:divBdr>
            <w:top w:val="none" w:sz="0" w:space="0" w:color="auto"/>
            <w:left w:val="none" w:sz="0" w:space="0" w:color="auto"/>
            <w:bottom w:val="none" w:sz="0" w:space="0" w:color="auto"/>
            <w:right w:val="none" w:sz="0" w:space="0" w:color="auto"/>
          </w:divBdr>
        </w:div>
        <w:div w:id="1741978549">
          <w:marLeft w:val="0"/>
          <w:marRight w:val="0"/>
          <w:marTop w:val="0"/>
          <w:marBottom w:val="0"/>
          <w:divBdr>
            <w:top w:val="none" w:sz="0" w:space="0" w:color="auto"/>
            <w:left w:val="none" w:sz="0" w:space="0" w:color="auto"/>
            <w:bottom w:val="none" w:sz="0" w:space="0" w:color="auto"/>
            <w:right w:val="none" w:sz="0" w:space="0" w:color="auto"/>
          </w:divBdr>
        </w:div>
        <w:div w:id="1741978556">
          <w:marLeft w:val="0"/>
          <w:marRight w:val="0"/>
          <w:marTop w:val="0"/>
          <w:marBottom w:val="0"/>
          <w:divBdr>
            <w:top w:val="none" w:sz="0" w:space="0" w:color="auto"/>
            <w:left w:val="none" w:sz="0" w:space="0" w:color="auto"/>
            <w:bottom w:val="none" w:sz="0" w:space="0" w:color="auto"/>
            <w:right w:val="none" w:sz="0" w:space="0" w:color="auto"/>
          </w:divBdr>
        </w:div>
        <w:div w:id="1741978557">
          <w:marLeft w:val="0"/>
          <w:marRight w:val="0"/>
          <w:marTop w:val="0"/>
          <w:marBottom w:val="0"/>
          <w:divBdr>
            <w:top w:val="none" w:sz="0" w:space="0" w:color="auto"/>
            <w:left w:val="none" w:sz="0" w:space="0" w:color="auto"/>
            <w:bottom w:val="none" w:sz="0" w:space="0" w:color="auto"/>
            <w:right w:val="none" w:sz="0" w:space="0" w:color="auto"/>
          </w:divBdr>
        </w:div>
        <w:div w:id="1741978560">
          <w:marLeft w:val="0"/>
          <w:marRight w:val="0"/>
          <w:marTop w:val="0"/>
          <w:marBottom w:val="0"/>
          <w:divBdr>
            <w:top w:val="none" w:sz="0" w:space="0" w:color="auto"/>
            <w:left w:val="none" w:sz="0" w:space="0" w:color="auto"/>
            <w:bottom w:val="none" w:sz="0" w:space="0" w:color="auto"/>
            <w:right w:val="none" w:sz="0" w:space="0" w:color="auto"/>
          </w:divBdr>
        </w:div>
        <w:div w:id="1741978564">
          <w:marLeft w:val="0"/>
          <w:marRight w:val="0"/>
          <w:marTop w:val="0"/>
          <w:marBottom w:val="0"/>
          <w:divBdr>
            <w:top w:val="none" w:sz="0" w:space="0" w:color="auto"/>
            <w:left w:val="none" w:sz="0" w:space="0" w:color="auto"/>
            <w:bottom w:val="none" w:sz="0" w:space="0" w:color="auto"/>
            <w:right w:val="none" w:sz="0" w:space="0" w:color="auto"/>
          </w:divBdr>
        </w:div>
        <w:div w:id="1741978565">
          <w:marLeft w:val="0"/>
          <w:marRight w:val="0"/>
          <w:marTop w:val="0"/>
          <w:marBottom w:val="0"/>
          <w:divBdr>
            <w:top w:val="none" w:sz="0" w:space="0" w:color="auto"/>
            <w:left w:val="none" w:sz="0" w:space="0" w:color="auto"/>
            <w:bottom w:val="none" w:sz="0" w:space="0" w:color="auto"/>
            <w:right w:val="none" w:sz="0" w:space="0" w:color="auto"/>
          </w:divBdr>
        </w:div>
        <w:div w:id="1741978566">
          <w:marLeft w:val="0"/>
          <w:marRight w:val="0"/>
          <w:marTop w:val="0"/>
          <w:marBottom w:val="0"/>
          <w:divBdr>
            <w:top w:val="none" w:sz="0" w:space="0" w:color="auto"/>
            <w:left w:val="none" w:sz="0" w:space="0" w:color="auto"/>
            <w:bottom w:val="none" w:sz="0" w:space="0" w:color="auto"/>
            <w:right w:val="none" w:sz="0" w:space="0" w:color="auto"/>
          </w:divBdr>
        </w:div>
        <w:div w:id="1741978570">
          <w:marLeft w:val="0"/>
          <w:marRight w:val="0"/>
          <w:marTop w:val="0"/>
          <w:marBottom w:val="0"/>
          <w:divBdr>
            <w:top w:val="none" w:sz="0" w:space="0" w:color="auto"/>
            <w:left w:val="none" w:sz="0" w:space="0" w:color="auto"/>
            <w:bottom w:val="none" w:sz="0" w:space="0" w:color="auto"/>
            <w:right w:val="none" w:sz="0" w:space="0" w:color="auto"/>
          </w:divBdr>
        </w:div>
        <w:div w:id="1741978571">
          <w:marLeft w:val="0"/>
          <w:marRight w:val="0"/>
          <w:marTop w:val="0"/>
          <w:marBottom w:val="0"/>
          <w:divBdr>
            <w:top w:val="none" w:sz="0" w:space="0" w:color="auto"/>
            <w:left w:val="none" w:sz="0" w:space="0" w:color="auto"/>
            <w:bottom w:val="none" w:sz="0" w:space="0" w:color="auto"/>
            <w:right w:val="none" w:sz="0" w:space="0" w:color="auto"/>
          </w:divBdr>
        </w:div>
        <w:div w:id="1741978572">
          <w:marLeft w:val="0"/>
          <w:marRight w:val="0"/>
          <w:marTop w:val="0"/>
          <w:marBottom w:val="0"/>
          <w:divBdr>
            <w:top w:val="none" w:sz="0" w:space="0" w:color="auto"/>
            <w:left w:val="none" w:sz="0" w:space="0" w:color="auto"/>
            <w:bottom w:val="none" w:sz="0" w:space="0" w:color="auto"/>
            <w:right w:val="none" w:sz="0" w:space="0" w:color="auto"/>
          </w:divBdr>
        </w:div>
        <w:div w:id="1741978574">
          <w:marLeft w:val="0"/>
          <w:marRight w:val="0"/>
          <w:marTop w:val="0"/>
          <w:marBottom w:val="0"/>
          <w:divBdr>
            <w:top w:val="none" w:sz="0" w:space="0" w:color="auto"/>
            <w:left w:val="none" w:sz="0" w:space="0" w:color="auto"/>
            <w:bottom w:val="none" w:sz="0" w:space="0" w:color="auto"/>
            <w:right w:val="none" w:sz="0" w:space="0" w:color="auto"/>
          </w:divBdr>
        </w:div>
        <w:div w:id="1741978578">
          <w:marLeft w:val="0"/>
          <w:marRight w:val="0"/>
          <w:marTop w:val="0"/>
          <w:marBottom w:val="0"/>
          <w:divBdr>
            <w:top w:val="none" w:sz="0" w:space="0" w:color="auto"/>
            <w:left w:val="none" w:sz="0" w:space="0" w:color="auto"/>
            <w:bottom w:val="none" w:sz="0" w:space="0" w:color="auto"/>
            <w:right w:val="none" w:sz="0" w:space="0" w:color="auto"/>
          </w:divBdr>
        </w:div>
        <w:div w:id="1741978587">
          <w:marLeft w:val="0"/>
          <w:marRight w:val="0"/>
          <w:marTop w:val="0"/>
          <w:marBottom w:val="0"/>
          <w:divBdr>
            <w:top w:val="none" w:sz="0" w:space="0" w:color="auto"/>
            <w:left w:val="none" w:sz="0" w:space="0" w:color="auto"/>
            <w:bottom w:val="none" w:sz="0" w:space="0" w:color="auto"/>
            <w:right w:val="none" w:sz="0" w:space="0" w:color="auto"/>
          </w:divBdr>
        </w:div>
        <w:div w:id="1741978588">
          <w:marLeft w:val="0"/>
          <w:marRight w:val="0"/>
          <w:marTop w:val="0"/>
          <w:marBottom w:val="0"/>
          <w:divBdr>
            <w:top w:val="none" w:sz="0" w:space="0" w:color="auto"/>
            <w:left w:val="none" w:sz="0" w:space="0" w:color="auto"/>
            <w:bottom w:val="none" w:sz="0" w:space="0" w:color="auto"/>
            <w:right w:val="none" w:sz="0" w:space="0" w:color="auto"/>
          </w:divBdr>
        </w:div>
        <w:div w:id="1741978591">
          <w:marLeft w:val="0"/>
          <w:marRight w:val="0"/>
          <w:marTop w:val="0"/>
          <w:marBottom w:val="0"/>
          <w:divBdr>
            <w:top w:val="none" w:sz="0" w:space="0" w:color="auto"/>
            <w:left w:val="none" w:sz="0" w:space="0" w:color="auto"/>
            <w:bottom w:val="none" w:sz="0" w:space="0" w:color="auto"/>
            <w:right w:val="none" w:sz="0" w:space="0" w:color="auto"/>
          </w:divBdr>
        </w:div>
        <w:div w:id="1741978593">
          <w:marLeft w:val="0"/>
          <w:marRight w:val="0"/>
          <w:marTop w:val="0"/>
          <w:marBottom w:val="0"/>
          <w:divBdr>
            <w:top w:val="none" w:sz="0" w:space="0" w:color="auto"/>
            <w:left w:val="none" w:sz="0" w:space="0" w:color="auto"/>
            <w:bottom w:val="none" w:sz="0" w:space="0" w:color="auto"/>
            <w:right w:val="none" w:sz="0" w:space="0" w:color="auto"/>
          </w:divBdr>
        </w:div>
        <w:div w:id="1741978596">
          <w:marLeft w:val="0"/>
          <w:marRight w:val="0"/>
          <w:marTop w:val="0"/>
          <w:marBottom w:val="0"/>
          <w:divBdr>
            <w:top w:val="none" w:sz="0" w:space="0" w:color="auto"/>
            <w:left w:val="none" w:sz="0" w:space="0" w:color="auto"/>
            <w:bottom w:val="none" w:sz="0" w:space="0" w:color="auto"/>
            <w:right w:val="none" w:sz="0" w:space="0" w:color="auto"/>
          </w:divBdr>
        </w:div>
        <w:div w:id="1741978598">
          <w:marLeft w:val="0"/>
          <w:marRight w:val="0"/>
          <w:marTop w:val="0"/>
          <w:marBottom w:val="0"/>
          <w:divBdr>
            <w:top w:val="none" w:sz="0" w:space="0" w:color="auto"/>
            <w:left w:val="none" w:sz="0" w:space="0" w:color="auto"/>
            <w:bottom w:val="none" w:sz="0" w:space="0" w:color="auto"/>
            <w:right w:val="none" w:sz="0" w:space="0" w:color="auto"/>
          </w:divBdr>
        </w:div>
        <w:div w:id="1741978599">
          <w:marLeft w:val="0"/>
          <w:marRight w:val="0"/>
          <w:marTop w:val="0"/>
          <w:marBottom w:val="0"/>
          <w:divBdr>
            <w:top w:val="none" w:sz="0" w:space="0" w:color="auto"/>
            <w:left w:val="none" w:sz="0" w:space="0" w:color="auto"/>
            <w:bottom w:val="none" w:sz="0" w:space="0" w:color="auto"/>
            <w:right w:val="none" w:sz="0" w:space="0" w:color="auto"/>
          </w:divBdr>
        </w:div>
        <w:div w:id="1741978603">
          <w:marLeft w:val="0"/>
          <w:marRight w:val="0"/>
          <w:marTop w:val="0"/>
          <w:marBottom w:val="0"/>
          <w:divBdr>
            <w:top w:val="none" w:sz="0" w:space="0" w:color="auto"/>
            <w:left w:val="none" w:sz="0" w:space="0" w:color="auto"/>
            <w:bottom w:val="none" w:sz="0" w:space="0" w:color="auto"/>
            <w:right w:val="none" w:sz="0" w:space="0" w:color="auto"/>
          </w:divBdr>
        </w:div>
        <w:div w:id="1741978605">
          <w:marLeft w:val="0"/>
          <w:marRight w:val="0"/>
          <w:marTop w:val="0"/>
          <w:marBottom w:val="0"/>
          <w:divBdr>
            <w:top w:val="none" w:sz="0" w:space="0" w:color="auto"/>
            <w:left w:val="none" w:sz="0" w:space="0" w:color="auto"/>
            <w:bottom w:val="none" w:sz="0" w:space="0" w:color="auto"/>
            <w:right w:val="none" w:sz="0" w:space="0" w:color="auto"/>
          </w:divBdr>
        </w:div>
        <w:div w:id="1741978606">
          <w:marLeft w:val="0"/>
          <w:marRight w:val="0"/>
          <w:marTop w:val="0"/>
          <w:marBottom w:val="0"/>
          <w:divBdr>
            <w:top w:val="none" w:sz="0" w:space="0" w:color="auto"/>
            <w:left w:val="none" w:sz="0" w:space="0" w:color="auto"/>
            <w:bottom w:val="none" w:sz="0" w:space="0" w:color="auto"/>
            <w:right w:val="none" w:sz="0" w:space="0" w:color="auto"/>
          </w:divBdr>
        </w:div>
        <w:div w:id="1741978607">
          <w:marLeft w:val="0"/>
          <w:marRight w:val="0"/>
          <w:marTop w:val="0"/>
          <w:marBottom w:val="0"/>
          <w:divBdr>
            <w:top w:val="none" w:sz="0" w:space="0" w:color="auto"/>
            <w:left w:val="none" w:sz="0" w:space="0" w:color="auto"/>
            <w:bottom w:val="none" w:sz="0" w:space="0" w:color="auto"/>
            <w:right w:val="none" w:sz="0" w:space="0" w:color="auto"/>
          </w:divBdr>
        </w:div>
        <w:div w:id="1741978608">
          <w:marLeft w:val="0"/>
          <w:marRight w:val="0"/>
          <w:marTop w:val="0"/>
          <w:marBottom w:val="0"/>
          <w:divBdr>
            <w:top w:val="none" w:sz="0" w:space="0" w:color="auto"/>
            <w:left w:val="none" w:sz="0" w:space="0" w:color="auto"/>
            <w:bottom w:val="none" w:sz="0" w:space="0" w:color="auto"/>
            <w:right w:val="none" w:sz="0" w:space="0" w:color="auto"/>
          </w:divBdr>
        </w:div>
        <w:div w:id="1741978610">
          <w:marLeft w:val="0"/>
          <w:marRight w:val="0"/>
          <w:marTop w:val="0"/>
          <w:marBottom w:val="0"/>
          <w:divBdr>
            <w:top w:val="none" w:sz="0" w:space="0" w:color="auto"/>
            <w:left w:val="none" w:sz="0" w:space="0" w:color="auto"/>
            <w:bottom w:val="none" w:sz="0" w:space="0" w:color="auto"/>
            <w:right w:val="none" w:sz="0" w:space="0" w:color="auto"/>
          </w:divBdr>
        </w:div>
        <w:div w:id="1741978613">
          <w:marLeft w:val="0"/>
          <w:marRight w:val="0"/>
          <w:marTop w:val="0"/>
          <w:marBottom w:val="0"/>
          <w:divBdr>
            <w:top w:val="none" w:sz="0" w:space="0" w:color="auto"/>
            <w:left w:val="none" w:sz="0" w:space="0" w:color="auto"/>
            <w:bottom w:val="none" w:sz="0" w:space="0" w:color="auto"/>
            <w:right w:val="none" w:sz="0" w:space="0" w:color="auto"/>
          </w:divBdr>
        </w:div>
      </w:divsChild>
    </w:div>
    <w:div w:id="1741978544">
      <w:marLeft w:val="0"/>
      <w:marRight w:val="0"/>
      <w:marTop w:val="0"/>
      <w:marBottom w:val="0"/>
      <w:divBdr>
        <w:top w:val="none" w:sz="0" w:space="0" w:color="auto"/>
        <w:left w:val="none" w:sz="0" w:space="0" w:color="auto"/>
        <w:bottom w:val="none" w:sz="0" w:space="0" w:color="auto"/>
        <w:right w:val="none" w:sz="0" w:space="0" w:color="auto"/>
      </w:divBdr>
    </w:div>
    <w:div w:id="1741978550">
      <w:marLeft w:val="0"/>
      <w:marRight w:val="0"/>
      <w:marTop w:val="0"/>
      <w:marBottom w:val="0"/>
      <w:divBdr>
        <w:top w:val="none" w:sz="0" w:space="0" w:color="auto"/>
        <w:left w:val="none" w:sz="0" w:space="0" w:color="auto"/>
        <w:bottom w:val="none" w:sz="0" w:space="0" w:color="auto"/>
        <w:right w:val="none" w:sz="0" w:space="0" w:color="auto"/>
      </w:divBdr>
      <w:divsChild>
        <w:div w:id="1741978590">
          <w:marLeft w:val="0"/>
          <w:marRight w:val="0"/>
          <w:marTop w:val="0"/>
          <w:marBottom w:val="0"/>
          <w:divBdr>
            <w:top w:val="none" w:sz="0" w:space="0" w:color="auto"/>
            <w:left w:val="none" w:sz="0" w:space="0" w:color="auto"/>
            <w:bottom w:val="none" w:sz="0" w:space="0" w:color="auto"/>
            <w:right w:val="none" w:sz="0" w:space="0" w:color="auto"/>
          </w:divBdr>
        </w:div>
        <w:div w:id="1741978594">
          <w:marLeft w:val="0"/>
          <w:marRight w:val="0"/>
          <w:marTop w:val="34"/>
          <w:marBottom w:val="34"/>
          <w:divBdr>
            <w:top w:val="none" w:sz="0" w:space="0" w:color="auto"/>
            <w:left w:val="none" w:sz="0" w:space="0" w:color="auto"/>
            <w:bottom w:val="none" w:sz="0" w:space="0" w:color="auto"/>
            <w:right w:val="none" w:sz="0" w:space="0" w:color="auto"/>
          </w:divBdr>
        </w:div>
      </w:divsChild>
    </w:div>
    <w:div w:id="1741978551">
      <w:marLeft w:val="0"/>
      <w:marRight w:val="0"/>
      <w:marTop w:val="0"/>
      <w:marBottom w:val="0"/>
      <w:divBdr>
        <w:top w:val="none" w:sz="0" w:space="0" w:color="auto"/>
        <w:left w:val="none" w:sz="0" w:space="0" w:color="auto"/>
        <w:bottom w:val="none" w:sz="0" w:space="0" w:color="auto"/>
        <w:right w:val="none" w:sz="0" w:space="0" w:color="auto"/>
      </w:divBdr>
    </w:div>
    <w:div w:id="1741978552">
      <w:marLeft w:val="0"/>
      <w:marRight w:val="0"/>
      <w:marTop w:val="0"/>
      <w:marBottom w:val="0"/>
      <w:divBdr>
        <w:top w:val="none" w:sz="0" w:space="0" w:color="auto"/>
        <w:left w:val="none" w:sz="0" w:space="0" w:color="auto"/>
        <w:bottom w:val="none" w:sz="0" w:space="0" w:color="auto"/>
        <w:right w:val="none" w:sz="0" w:space="0" w:color="auto"/>
      </w:divBdr>
    </w:div>
    <w:div w:id="1741978555">
      <w:marLeft w:val="0"/>
      <w:marRight w:val="0"/>
      <w:marTop w:val="0"/>
      <w:marBottom w:val="0"/>
      <w:divBdr>
        <w:top w:val="none" w:sz="0" w:space="0" w:color="auto"/>
        <w:left w:val="none" w:sz="0" w:space="0" w:color="auto"/>
        <w:bottom w:val="none" w:sz="0" w:space="0" w:color="auto"/>
        <w:right w:val="none" w:sz="0" w:space="0" w:color="auto"/>
      </w:divBdr>
      <w:divsChild>
        <w:div w:id="1741978548">
          <w:marLeft w:val="0"/>
          <w:marRight w:val="0"/>
          <w:marTop w:val="0"/>
          <w:marBottom w:val="0"/>
          <w:divBdr>
            <w:top w:val="none" w:sz="0" w:space="0" w:color="auto"/>
            <w:left w:val="none" w:sz="0" w:space="0" w:color="auto"/>
            <w:bottom w:val="none" w:sz="0" w:space="0" w:color="auto"/>
            <w:right w:val="none" w:sz="0" w:space="0" w:color="auto"/>
          </w:divBdr>
        </w:div>
        <w:div w:id="1741978553">
          <w:marLeft w:val="0"/>
          <w:marRight w:val="0"/>
          <w:marTop w:val="34"/>
          <w:marBottom w:val="34"/>
          <w:divBdr>
            <w:top w:val="none" w:sz="0" w:space="0" w:color="auto"/>
            <w:left w:val="none" w:sz="0" w:space="0" w:color="auto"/>
            <w:bottom w:val="none" w:sz="0" w:space="0" w:color="auto"/>
            <w:right w:val="none" w:sz="0" w:space="0" w:color="auto"/>
          </w:divBdr>
        </w:div>
      </w:divsChild>
    </w:div>
    <w:div w:id="1741978558">
      <w:marLeft w:val="0"/>
      <w:marRight w:val="0"/>
      <w:marTop w:val="0"/>
      <w:marBottom w:val="0"/>
      <w:divBdr>
        <w:top w:val="none" w:sz="0" w:space="0" w:color="auto"/>
        <w:left w:val="none" w:sz="0" w:space="0" w:color="auto"/>
        <w:bottom w:val="none" w:sz="0" w:space="0" w:color="auto"/>
        <w:right w:val="none" w:sz="0" w:space="0" w:color="auto"/>
      </w:divBdr>
    </w:div>
    <w:div w:id="1741978561">
      <w:marLeft w:val="0"/>
      <w:marRight w:val="0"/>
      <w:marTop w:val="0"/>
      <w:marBottom w:val="0"/>
      <w:divBdr>
        <w:top w:val="none" w:sz="0" w:space="0" w:color="auto"/>
        <w:left w:val="none" w:sz="0" w:space="0" w:color="auto"/>
        <w:bottom w:val="none" w:sz="0" w:space="0" w:color="auto"/>
        <w:right w:val="none" w:sz="0" w:space="0" w:color="auto"/>
      </w:divBdr>
    </w:div>
    <w:div w:id="1741978562">
      <w:marLeft w:val="0"/>
      <w:marRight w:val="0"/>
      <w:marTop w:val="0"/>
      <w:marBottom w:val="0"/>
      <w:divBdr>
        <w:top w:val="none" w:sz="0" w:space="0" w:color="auto"/>
        <w:left w:val="none" w:sz="0" w:space="0" w:color="auto"/>
        <w:bottom w:val="none" w:sz="0" w:space="0" w:color="auto"/>
        <w:right w:val="none" w:sz="0" w:space="0" w:color="auto"/>
      </w:divBdr>
    </w:div>
    <w:div w:id="1741978563">
      <w:marLeft w:val="0"/>
      <w:marRight w:val="0"/>
      <w:marTop w:val="0"/>
      <w:marBottom w:val="0"/>
      <w:divBdr>
        <w:top w:val="none" w:sz="0" w:space="0" w:color="auto"/>
        <w:left w:val="none" w:sz="0" w:space="0" w:color="auto"/>
        <w:bottom w:val="none" w:sz="0" w:space="0" w:color="auto"/>
        <w:right w:val="none" w:sz="0" w:space="0" w:color="auto"/>
      </w:divBdr>
    </w:div>
    <w:div w:id="1741978567">
      <w:marLeft w:val="0"/>
      <w:marRight w:val="0"/>
      <w:marTop w:val="0"/>
      <w:marBottom w:val="0"/>
      <w:divBdr>
        <w:top w:val="none" w:sz="0" w:space="0" w:color="auto"/>
        <w:left w:val="none" w:sz="0" w:space="0" w:color="auto"/>
        <w:bottom w:val="none" w:sz="0" w:space="0" w:color="auto"/>
        <w:right w:val="none" w:sz="0" w:space="0" w:color="auto"/>
      </w:divBdr>
    </w:div>
    <w:div w:id="1741978568">
      <w:marLeft w:val="0"/>
      <w:marRight w:val="0"/>
      <w:marTop w:val="0"/>
      <w:marBottom w:val="0"/>
      <w:divBdr>
        <w:top w:val="none" w:sz="0" w:space="0" w:color="auto"/>
        <w:left w:val="none" w:sz="0" w:space="0" w:color="auto"/>
        <w:bottom w:val="none" w:sz="0" w:space="0" w:color="auto"/>
        <w:right w:val="none" w:sz="0" w:space="0" w:color="auto"/>
      </w:divBdr>
    </w:div>
    <w:div w:id="1741978569">
      <w:marLeft w:val="0"/>
      <w:marRight w:val="0"/>
      <w:marTop w:val="0"/>
      <w:marBottom w:val="0"/>
      <w:divBdr>
        <w:top w:val="none" w:sz="0" w:space="0" w:color="auto"/>
        <w:left w:val="none" w:sz="0" w:space="0" w:color="auto"/>
        <w:bottom w:val="none" w:sz="0" w:space="0" w:color="auto"/>
        <w:right w:val="none" w:sz="0" w:space="0" w:color="auto"/>
      </w:divBdr>
    </w:div>
    <w:div w:id="1741978575">
      <w:marLeft w:val="0"/>
      <w:marRight w:val="0"/>
      <w:marTop w:val="0"/>
      <w:marBottom w:val="0"/>
      <w:divBdr>
        <w:top w:val="none" w:sz="0" w:space="0" w:color="auto"/>
        <w:left w:val="none" w:sz="0" w:space="0" w:color="auto"/>
        <w:bottom w:val="none" w:sz="0" w:space="0" w:color="auto"/>
        <w:right w:val="none" w:sz="0" w:space="0" w:color="auto"/>
      </w:divBdr>
    </w:div>
    <w:div w:id="1741978576">
      <w:marLeft w:val="0"/>
      <w:marRight w:val="0"/>
      <w:marTop w:val="0"/>
      <w:marBottom w:val="0"/>
      <w:divBdr>
        <w:top w:val="none" w:sz="0" w:space="0" w:color="auto"/>
        <w:left w:val="none" w:sz="0" w:space="0" w:color="auto"/>
        <w:bottom w:val="none" w:sz="0" w:space="0" w:color="auto"/>
        <w:right w:val="none" w:sz="0" w:space="0" w:color="auto"/>
      </w:divBdr>
      <w:divsChild>
        <w:div w:id="1741978573">
          <w:marLeft w:val="0"/>
          <w:marRight w:val="0"/>
          <w:marTop w:val="0"/>
          <w:marBottom w:val="0"/>
          <w:divBdr>
            <w:top w:val="none" w:sz="0" w:space="0" w:color="auto"/>
            <w:left w:val="none" w:sz="0" w:space="0" w:color="auto"/>
            <w:bottom w:val="none" w:sz="0" w:space="0" w:color="auto"/>
            <w:right w:val="none" w:sz="0" w:space="0" w:color="auto"/>
          </w:divBdr>
        </w:div>
        <w:div w:id="1741978597">
          <w:marLeft w:val="0"/>
          <w:marRight w:val="0"/>
          <w:marTop w:val="34"/>
          <w:marBottom w:val="34"/>
          <w:divBdr>
            <w:top w:val="none" w:sz="0" w:space="0" w:color="auto"/>
            <w:left w:val="none" w:sz="0" w:space="0" w:color="auto"/>
            <w:bottom w:val="none" w:sz="0" w:space="0" w:color="auto"/>
            <w:right w:val="none" w:sz="0" w:space="0" w:color="auto"/>
          </w:divBdr>
        </w:div>
      </w:divsChild>
    </w:div>
    <w:div w:id="1741978577">
      <w:marLeft w:val="0"/>
      <w:marRight w:val="0"/>
      <w:marTop w:val="0"/>
      <w:marBottom w:val="0"/>
      <w:divBdr>
        <w:top w:val="none" w:sz="0" w:space="0" w:color="auto"/>
        <w:left w:val="none" w:sz="0" w:space="0" w:color="auto"/>
        <w:bottom w:val="none" w:sz="0" w:space="0" w:color="auto"/>
        <w:right w:val="none" w:sz="0" w:space="0" w:color="auto"/>
      </w:divBdr>
    </w:div>
    <w:div w:id="1741978579">
      <w:marLeft w:val="0"/>
      <w:marRight w:val="0"/>
      <w:marTop w:val="0"/>
      <w:marBottom w:val="0"/>
      <w:divBdr>
        <w:top w:val="none" w:sz="0" w:space="0" w:color="auto"/>
        <w:left w:val="none" w:sz="0" w:space="0" w:color="auto"/>
        <w:bottom w:val="none" w:sz="0" w:space="0" w:color="auto"/>
        <w:right w:val="none" w:sz="0" w:space="0" w:color="auto"/>
      </w:divBdr>
    </w:div>
    <w:div w:id="1741978580">
      <w:marLeft w:val="0"/>
      <w:marRight w:val="0"/>
      <w:marTop w:val="0"/>
      <w:marBottom w:val="0"/>
      <w:divBdr>
        <w:top w:val="none" w:sz="0" w:space="0" w:color="auto"/>
        <w:left w:val="none" w:sz="0" w:space="0" w:color="auto"/>
        <w:bottom w:val="none" w:sz="0" w:space="0" w:color="auto"/>
        <w:right w:val="none" w:sz="0" w:space="0" w:color="auto"/>
      </w:divBdr>
    </w:div>
    <w:div w:id="1741978581">
      <w:marLeft w:val="0"/>
      <w:marRight w:val="0"/>
      <w:marTop w:val="0"/>
      <w:marBottom w:val="0"/>
      <w:divBdr>
        <w:top w:val="none" w:sz="0" w:space="0" w:color="auto"/>
        <w:left w:val="none" w:sz="0" w:space="0" w:color="auto"/>
        <w:bottom w:val="none" w:sz="0" w:space="0" w:color="auto"/>
        <w:right w:val="none" w:sz="0" w:space="0" w:color="auto"/>
      </w:divBdr>
    </w:div>
    <w:div w:id="1741978582">
      <w:marLeft w:val="0"/>
      <w:marRight w:val="0"/>
      <w:marTop w:val="0"/>
      <w:marBottom w:val="0"/>
      <w:divBdr>
        <w:top w:val="none" w:sz="0" w:space="0" w:color="auto"/>
        <w:left w:val="none" w:sz="0" w:space="0" w:color="auto"/>
        <w:bottom w:val="none" w:sz="0" w:space="0" w:color="auto"/>
        <w:right w:val="none" w:sz="0" w:space="0" w:color="auto"/>
      </w:divBdr>
    </w:div>
    <w:div w:id="1741978583">
      <w:marLeft w:val="0"/>
      <w:marRight w:val="0"/>
      <w:marTop w:val="0"/>
      <w:marBottom w:val="0"/>
      <w:divBdr>
        <w:top w:val="none" w:sz="0" w:space="0" w:color="auto"/>
        <w:left w:val="none" w:sz="0" w:space="0" w:color="auto"/>
        <w:bottom w:val="none" w:sz="0" w:space="0" w:color="auto"/>
        <w:right w:val="none" w:sz="0" w:space="0" w:color="auto"/>
      </w:divBdr>
      <w:divsChild>
        <w:div w:id="1741978546">
          <w:marLeft w:val="0"/>
          <w:marRight w:val="0"/>
          <w:marTop w:val="0"/>
          <w:marBottom w:val="0"/>
          <w:divBdr>
            <w:top w:val="none" w:sz="0" w:space="0" w:color="auto"/>
            <w:left w:val="none" w:sz="0" w:space="0" w:color="auto"/>
            <w:bottom w:val="none" w:sz="0" w:space="0" w:color="auto"/>
            <w:right w:val="none" w:sz="0" w:space="0" w:color="auto"/>
          </w:divBdr>
        </w:div>
        <w:div w:id="1741978604">
          <w:marLeft w:val="0"/>
          <w:marRight w:val="0"/>
          <w:marTop w:val="34"/>
          <w:marBottom w:val="34"/>
          <w:divBdr>
            <w:top w:val="none" w:sz="0" w:space="0" w:color="auto"/>
            <w:left w:val="none" w:sz="0" w:space="0" w:color="auto"/>
            <w:bottom w:val="none" w:sz="0" w:space="0" w:color="auto"/>
            <w:right w:val="none" w:sz="0" w:space="0" w:color="auto"/>
          </w:divBdr>
        </w:div>
      </w:divsChild>
    </w:div>
    <w:div w:id="1741978584">
      <w:marLeft w:val="0"/>
      <w:marRight w:val="0"/>
      <w:marTop w:val="0"/>
      <w:marBottom w:val="0"/>
      <w:divBdr>
        <w:top w:val="none" w:sz="0" w:space="0" w:color="auto"/>
        <w:left w:val="none" w:sz="0" w:space="0" w:color="auto"/>
        <w:bottom w:val="none" w:sz="0" w:space="0" w:color="auto"/>
        <w:right w:val="none" w:sz="0" w:space="0" w:color="auto"/>
      </w:divBdr>
    </w:div>
    <w:div w:id="1741978585">
      <w:marLeft w:val="0"/>
      <w:marRight w:val="0"/>
      <w:marTop w:val="0"/>
      <w:marBottom w:val="0"/>
      <w:divBdr>
        <w:top w:val="none" w:sz="0" w:space="0" w:color="auto"/>
        <w:left w:val="none" w:sz="0" w:space="0" w:color="auto"/>
        <w:bottom w:val="none" w:sz="0" w:space="0" w:color="auto"/>
        <w:right w:val="none" w:sz="0" w:space="0" w:color="auto"/>
      </w:divBdr>
    </w:div>
    <w:div w:id="1741978586">
      <w:marLeft w:val="0"/>
      <w:marRight w:val="0"/>
      <w:marTop w:val="0"/>
      <w:marBottom w:val="0"/>
      <w:divBdr>
        <w:top w:val="none" w:sz="0" w:space="0" w:color="auto"/>
        <w:left w:val="none" w:sz="0" w:space="0" w:color="auto"/>
        <w:bottom w:val="none" w:sz="0" w:space="0" w:color="auto"/>
        <w:right w:val="none" w:sz="0" w:space="0" w:color="auto"/>
      </w:divBdr>
    </w:div>
    <w:div w:id="1741978589">
      <w:marLeft w:val="0"/>
      <w:marRight w:val="0"/>
      <w:marTop w:val="0"/>
      <w:marBottom w:val="0"/>
      <w:divBdr>
        <w:top w:val="none" w:sz="0" w:space="0" w:color="auto"/>
        <w:left w:val="none" w:sz="0" w:space="0" w:color="auto"/>
        <w:bottom w:val="none" w:sz="0" w:space="0" w:color="auto"/>
        <w:right w:val="none" w:sz="0" w:space="0" w:color="auto"/>
      </w:divBdr>
    </w:div>
    <w:div w:id="1741978592">
      <w:marLeft w:val="0"/>
      <w:marRight w:val="0"/>
      <w:marTop w:val="0"/>
      <w:marBottom w:val="0"/>
      <w:divBdr>
        <w:top w:val="none" w:sz="0" w:space="0" w:color="auto"/>
        <w:left w:val="none" w:sz="0" w:space="0" w:color="auto"/>
        <w:bottom w:val="none" w:sz="0" w:space="0" w:color="auto"/>
        <w:right w:val="none" w:sz="0" w:space="0" w:color="auto"/>
      </w:divBdr>
    </w:div>
    <w:div w:id="1741978595">
      <w:marLeft w:val="0"/>
      <w:marRight w:val="0"/>
      <w:marTop w:val="0"/>
      <w:marBottom w:val="0"/>
      <w:divBdr>
        <w:top w:val="none" w:sz="0" w:space="0" w:color="auto"/>
        <w:left w:val="none" w:sz="0" w:space="0" w:color="auto"/>
        <w:bottom w:val="none" w:sz="0" w:space="0" w:color="auto"/>
        <w:right w:val="none" w:sz="0" w:space="0" w:color="auto"/>
      </w:divBdr>
    </w:div>
    <w:div w:id="1741978600">
      <w:marLeft w:val="0"/>
      <w:marRight w:val="0"/>
      <w:marTop w:val="0"/>
      <w:marBottom w:val="0"/>
      <w:divBdr>
        <w:top w:val="none" w:sz="0" w:space="0" w:color="auto"/>
        <w:left w:val="none" w:sz="0" w:space="0" w:color="auto"/>
        <w:bottom w:val="none" w:sz="0" w:space="0" w:color="auto"/>
        <w:right w:val="none" w:sz="0" w:space="0" w:color="auto"/>
      </w:divBdr>
    </w:div>
    <w:div w:id="1741978601">
      <w:marLeft w:val="0"/>
      <w:marRight w:val="0"/>
      <w:marTop w:val="0"/>
      <w:marBottom w:val="0"/>
      <w:divBdr>
        <w:top w:val="none" w:sz="0" w:space="0" w:color="auto"/>
        <w:left w:val="none" w:sz="0" w:space="0" w:color="auto"/>
        <w:bottom w:val="none" w:sz="0" w:space="0" w:color="auto"/>
        <w:right w:val="none" w:sz="0" w:space="0" w:color="auto"/>
      </w:divBdr>
    </w:div>
    <w:div w:id="1741978602">
      <w:marLeft w:val="0"/>
      <w:marRight w:val="0"/>
      <w:marTop w:val="0"/>
      <w:marBottom w:val="0"/>
      <w:divBdr>
        <w:top w:val="none" w:sz="0" w:space="0" w:color="auto"/>
        <w:left w:val="none" w:sz="0" w:space="0" w:color="auto"/>
        <w:bottom w:val="none" w:sz="0" w:space="0" w:color="auto"/>
        <w:right w:val="none" w:sz="0" w:space="0" w:color="auto"/>
      </w:divBdr>
    </w:div>
    <w:div w:id="1741978609">
      <w:marLeft w:val="0"/>
      <w:marRight w:val="0"/>
      <w:marTop w:val="0"/>
      <w:marBottom w:val="0"/>
      <w:divBdr>
        <w:top w:val="none" w:sz="0" w:space="0" w:color="auto"/>
        <w:left w:val="none" w:sz="0" w:space="0" w:color="auto"/>
        <w:bottom w:val="none" w:sz="0" w:space="0" w:color="auto"/>
        <w:right w:val="none" w:sz="0" w:space="0" w:color="auto"/>
      </w:divBdr>
    </w:div>
    <w:div w:id="1741978611">
      <w:marLeft w:val="0"/>
      <w:marRight w:val="0"/>
      <w:marTop w:val="0"/>
      <w:marBottom w:val="0"/>
      <w:divBdr>
        <w:top w:val="none" w:sz="0" w:space="0" w:color="auto"/>
        <w:left w:val="none" w:sz="0" w:space="0" w:color="auto"/>
        <w:bottom w:val="none" w:sz="0" w:space="0" w:color="auto"/>
        <w:right w:val="none" w:sz="0" w:space="0" w:color="auto"/>
      </w:divBdr>
      <w:divsChild>
        <w:div w:id="1741978554">
          <w:marLeft w:val="0"/>
          <w:marRight w:val="0"/>
          <w:marTop w:val="0"/>
          <w:marBottom w:val="0"/>
          <w:divBdr>
            <w:top w:val="none" w:sz="0" w:space="0" w:color="auto"/>
            <w:left w:val="none" w:sz="0" w:space="0" w:color="auto"/>
            <w:bottom w:val="none" w:sz="0" w:space="0" w:color="auto"/>
            <w:right w:val="none" w:sz="0" w:space="0" w:color="auto"/>
          </w:divBdr>
        </w:div>
        <w:div w:id="1741978559">
          <w:marLeft w:val="0"/>
          <w:marRight w:val="0"/>
          <w:marTop w:val="34"/>
          <w:marBottom w:val="34"/>
          <w:divBdr>
            <w:top w:val="none" w:sz="0" w:space="0" w:color="auto"/>
            <w:left w:val="none" w:sz="0" w:space="0" w:color="auto"/>
            <w:bottom w:val="none" w:sz="0" w:space="0" w:color="auto"/>
            <w:right w:val="none" w:sz="0" w:space="0" w:color="auto"/>
          </w:divBdr>
        </w:div>
      </w:divsChild>
    </w:div>
    <w:div w:id="1741978612">
      <w:marLeft w:val="0"/>
      <w:marRight w:val="0"/>
      <w:marTop w:val="0"/>
      <w:marBottom w:val="0"/>
      <w:divBdr>
        <w:top w:val="none" w:sz="0" w:space="0" w:color="auto"/>
        <w:left w:val="none" w:sz="0" w:space="0" w:color="auto"/>
        <w:bottom w:val="none" w:sz="0" w:space="0" w:color="auto"/>
        <w:right w:val="none" w:sz="0" w:space="0" w:color="auto"/>
      </w:divBdr>
    </w:div>
    <w:div w:id="1741978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zako.laszlo@med.uszeged.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3748/wjg.v20.i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5642</Words>
  <Characters>32166</Characters>
  <Application>Microsoft Office Word</Application>
  <DocSecurity>0</DocSecurity>
  <Lines>268</Lines>
  <Paragraphs>75</Paragraphs>
  <ScaleCrop>false</ScaleCrop>
  <Company>Hewlett-Packard Company</Company>
  <LinksUpToDate>false</LinksUpToDate>
  <CharactersWithSpaces>37733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Döbrönte Zoltán</dc:creator>
  <cp:lastModifiedBy>LS Ma</cp:lastModifiedBy>
  <cp:revision>2</cp:revision>
  <dcterms:created xsi:type="dcterms:W3CDTF">2014-04-22T00:30:00Z</dcterms:created>
  <dcterms:modified xsi:type="dcterms:W3CDTF">2014-04-22T00:30:00Z</dcterms:modified>
</cp:coreProperties>
</file>