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89354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Comparison of different preoperative objective nutritional indices for evaluating 30-d mortality and complications after liver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 C </w:t>
      </w:r>
      <w:r>
        <w:rPr>
          <w:rFonts w:ascii="Book Antiqua" w:hAnsi="Book Antiqua" w:eastAsia="Book Antiqua" w:cs="Book Antiqua"/>
          <w:i/>
          <w:iCs/>
          <w:color w:val="000000"/>
        </w:rPr>
        <w:t>et al</w:t>
      </w:r>
      <w:r>
        <w:rPr>
          <w:rFonts w:ascii="Book Antiqua" w:hAnsi="Book Antiqua" w:eastAsia="Book Antiqua" w:cs="Book Antiqua"/>
          <w:color w:val="000000"/>
        </w:rPr>
        <w:t>. Liver transplantation and nutrition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Chuan Li, Hong-Xia Chen, Yan-Hua Lai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Chuan Li, Yan-Hua Lai, </w:t>
      </w:r>
      <w:r>
        <w:rPr>
          <w:rFonts w:ascii="Book Antiqua" w:hAnsi="Book Antiqua" w:eastAsia="Book Antiqua" w:cs="Book Antiqua"/>
          <w:color w:val="000000"/>
        </w:rPr>
        <w:t>Department of Transplantation, People’s Hospital of Guangxi Zhuang Autonomous Region, Nanning 530021, Guangxi Zhuang Autonomous Region,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Hong-Xia Chen, </w:t>
      </w:r>
      <w:r>
        <w:rPr>
          <w:rFonts w:ascii="Book Antiqua" w:hAnsi="Book Antiqua" w:eastAsia="Book Antiqua" w:cs="Book Antiqua"/>
          <w:color w:val="000000"/>
        </w:rPr>
        <w:t>Department of Clinical Pharmacy, People’s Hospital of Guangxi Zhuang Autonomous Region, Nanning 530021, Guangxi Zhuang Autonomous Region,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 C conceived the study, collected and analyzed the data and drafted the manuscript; Chen HC assisted with the data collection; Lai YH revised the manuscript; and all the authors read and approved the final version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hint="eastAsia" w:ascii="Book Antiqua" w:hAnsi="Book Antiqua" w:eastAsia="Book Antiqua" w:cs="Book Antiqua"/>
          <w:color w:val="000000"/>
          <w:lang w:eastAsia="zh-CN"/>
        </w:rPr>
        <w:t>t</w:t>
      </w:r>
      <w:r>
        <w:rPr>
          <w:rFonts w:ascii="Book Antiqua" w:hAnsi="Book Antiqua" w:eastAsia="Book Antiqua" w:cs="Book Antiqua"/>
          <w:color w:val="000000"/>
        </w:rPr>
        <w:t>he Self-Funded Research Project of the Health Commission of Guangxi Zhuang Autonomous Region, No. Z-A20230045.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Yan-Hua Lai, Doctor, Chief Physician, Director, Professor, </w:t>
      </w:r>
      <w:r>
        <w:rPr>
          <w:rFonts w:ascii="Book Antiqua" w:hAnsi="Book Antiqua" w:eastAsia="Book Antiqua" w:cs="Book Antiqua"/>
          <w:color w:val="000000"/>
        </w:rPr>
        <w:t>Department of Transplantation, People’s Hospital of Guangxi Zhuang Autonomous Region, No. 6 Taoyuan Road, Nanning 530021, Guangxi Zhuang Autonomous Region, China. 1379771812@qq.com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29,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17,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620"/>
      <w:bookmarkStart w:id="1" w:name="OLE_LINK7597"/>
      <w:bookmarkStart w:id="2" w:name="OLE_LINK14"/>
      <w:bookmarkStart w:id="3" w:name="OLE_LINK7649"/>
      <w:bookmarkStart w:id="4" w:name="OLE_LINK17"/>
      <w:bookmarkStart w:id="5" w:name="OLE_LINK7977"/>
      <w:bookmarkStart w:id="6" w:name="OLE_LINK7910"/>
      <w:bookmarkStart w:id="7" w:name="OLE_LINK7"/>
      <w:bookmarkStart w:id="8" w:name="OLE_LINK7896"/>
      <w:bookmarkStart w:id="9" w:name="OLE_LINK4"/>
      <w:bookmarkStart w:id="10" w:name="OLE_LINK7587"/>
      <w:bookmarkStart w:id="11" w:name="OLE_LINK7606"/>
      <w:bookmarkStart w:id="12" w:name="OLE_LINK7706"/>
      <w:bookmarkStart w:id="13" w:name="OLE_LINK7984"/>
      <w:bookmarkStart w:id="14" w:name="OLE_LINK7879"/>
      <w:bookmarkStart w:id="15" w:name="OLE_LINK7610"/>
      <w:bookmarkStart w:id="16" w:name="OLE_LINK7983"/>
      <w:bookmarkStart w:id="17" w:name="OLE_LINK7903"/>
      <w:bookmarkStart w:id="18" w:name="OLE_LINK7979"/>
      <w:bookmarkStart w:id="19" w:name="OLE_LINK7665"/>
      <w:bookmarkStart w:id="20" w:name="OLE_LINK7873"/>
      <w:bookmarkStart w:id="21" w:name="OLE_LINK7605"/>
      <w:bookmarkStart w:id="22" w:name="OLE_LINK7985"/>
      <w:bookmarkStart w:id="23" w:name="OLE_LINK7635"/>
      <w:bookmarkStart w:id="24" w:name="OLE_LINK7894"/>
      <w:bookmarkStart w:id="25" w:name="OLE_LINK7562"/>
      <w:bookmarkStart w:id="26" w:name="OLE_LINK7897"/>
      <w:bookmarkStart w:id="27" w:name="OLE_LINK7813"/>
      <w:bookmarkStart w:id="28" w:name="OLE_LINK7684"/>
      <w:bookmarkStart w:id="29" w:name="OLE_LINK10"/>
      <w:bookmarkStart w:id="30" w:name="OLE_LINK7882"/>
      <w:bookmarkStart w:id="31" w:name="OLE_LINK7712"/>
      <w:bookmarkStart w:id="32" w:name="OLE_LINK7583"/>
      <w:bookmarkStart w:id="33" w:name="OLE_LINK7895"/>
      <w:bookmarkStart w:id="34" w:name="OLE_LINK7730"/>
      <w:bookmarkStart w:id="35" w:name="OLE_LINK7690"/>
      <w:bookmarkStart w:id="36" w:name="OLE_LINK7617"/>
      <w:bookmarkStart w:id="37" w:name="OLE_LINK7711"/>
      <w:bookmarkStart w:id="38" w:name="OLE_LINK7799"/>
      <w:bookmarkStart w:id="39" w:name="OLE_LINK7655"/>
      <w:bookmarkStart w:id="40" w:name="OLE_LINK7836"/>
      <w:bookmarkStart w:id="41" w:name="OLE_LINK7846"/>
      <w:bookmarkStart w:id="42" w:name="OLE_LINK7738"/>
      <w:bookmarkStart w:id="43" w:name="OLE_LINK7710"/>
      <w:bookmarkStart w:id="44" w:name="OLE_LINK7538"/>
      <w:bookmarkStart w:id="45" w:name="OLE_LINK54"/>
      <w:bookmarkStart w:id="46" w:name="OLE_LINK7796"/>
      <w:bookmarkStart w:id="47" w:name="OLE_LINK7602"/>
      <w:bookmarkStart w:id="48" w:name="OLE_LINK7548"/>
      <w:bookmarkStart w:id="49" w:name="OLE_LINK7737"/>
      <w:bookmarkStart w:id="50" w:name="OLE_LINK7736"/>
      <w:bookmarkStart w:id="51" w:name="OLE_LINK7718"/>
      <w:bookmarkStart w:id="52" w:name="OLE_LINK7699"/>
      <w:bookmarkStart w:id="53" w:name="OLE_LINK7876"/>
      <w:bookmarkStart w:id="54" w:name="OLE_LINK7652"/>
      <w:bookmarkStart w:id="55" w:name="OLE_LINK7709"/>
      <w:bookmarkStart w:id="56" w:name="OLE_LINK7703"/>
      <w:bookmarkStart w:id="57" w:name="OLE_LINK7552"/>
      <w:bookmarkStart w:id="58" w:name="OLE_LINK7695"/>
      <w:bookmarkStart w:id="59" w:name="OLE_LINK7809"/>
      <w:bookmarkStart w:id="60" w:name="OLE_LINK7843"/>
      <w:bookmarkStart w:id="61" w:name="OLE_LINK7838"/>
      <w:bookmarkStart w:id="62" w:name="OLE_LINK7687"/>
      <w:bookmarkStart w:id="63" w:name="OLE_LINK7735"/>
      <w:bookmarkStart w:id="64" w:name="OLE_LINK75"/>
      <w:bookmarkStart w:id="65" w:name="OLE_LINK41"/>
      <w:bookmarkStart w:id="66" w:name="OLE_LINK7734"/>
      <w:bookmarkStart w:id="67" w:name="OLE_LINK34"/>
      <w:bookmarkStart w:id="68" w:name="OLE_LINK216"/>
      <w:bookmarkStart w:id="69" w:name="OLE_LINK7839"/>
      <w:bookmarkStart w:id="70" w:name="OLE_LINK208"/>
      <w:bookmarkStart w:id="71" w:name="OLE_LINK233"/>
      <w:bookmarkStart w:id="72" w:name="OLE_LINK197"/>
      <w:bookmarkStart w:id="73" w:name="OLE_LINK184"/>
      <w:bookmarkStart w:id="74" w:name="OLE_LINK20"/>
      <w:bookmarkStart w:id="75" w:name="OLE_LINK87"/>
      <w:bookmarkStart w:id="76" w:name="OLE_LINK1236"/>
      <w:bookmarkStart w:id="77" w:name="OLE_LINK7722"/>
      <w:bookmarkStart w:id="78" w:name="OLE_LINK46"/>
      <w:bookmarkStart w:id="79" w:name="OLE_LINK7691"/>
      <w:bookmarkStart w:id="80" w:name="OLE_LINK7721"/>
      <w:bookmarkStart w:id="81" w:name="OLE_LINK1233"/>
      <w:bookmarkStart w:id="82" w:name="OLE_LINK7867"/>
      <w:bookmarkStart w:id="83" w:name="OLE_LINK7820"/>
      <w:bookmarkStart w:id="84" w:name="OLE_LINK74"/>
      <w:bookmarkStart w:id="85" w:name="OLE_LINK7885"/>
      <w:bookmarkStart w:id="86" w:name="OLE_LINK7837"/>
      <w:bookmarkStart w:id="87" w:name="OLE_LINK29"/>
      <w:bookmarkStart w:id="88" w:name="OLE_LINK1220"/>
      <w:bookmarkStart w:id="89" w:name="OLE_LINK220"/>
      <w:bookmarkStart w:id="90" w:name="OLE_LINK40"/>
      <w:bookmarkStart w:id="91" w:name="OLE_LINK187"/>
      <w:bookmarkStart w:id="92" w:name="OLE_LINK82"/>
      <w:bookmarkStart w:id="93" w:name="OLE_LINK177"/>
      <w:bookmarkStart w:id="94" w:name="OLE_LINK60"/>
      <w:bookmarkStart w:id="95" w:name="OLE_LINK30"/>
      <w:bookmarkStart w:id="96" w:name="OLE_LINK200"/>
      <w:bookmarkStart w:id="97" w:name="OLE_LINK226"/>
      <w:bookmarkStart w:id="98" w:name="OLE_LINK103"/>
      <w:bookmarkStart w:id="99" w:name="OLE_LINK1310"/>
      <w:bookmarkStart w:id="100" w:name="OLE_LINK100"/>
      <w:bookmarkStart w:id="101" w:name="OLE_LINK49"/>
      <w:bookmarkStart w:id="102" w:name="OLE_LINK65"/>
      <w:bookmarkStart w:id="103" w:name="OLE_LINK11"/>
      <w:bookmarkStart w:id="104" w:name="OLE_LINK61"/>
      <w:bookmarkStart w:id="105" w:name="OLE_LINK1286"/>
      <w:bookmarkStart w:id="106" w:name="OLE_LINK229"/>
      <w:bookmarkStart w:id="107" w:name="OLE_LINK1237"/>
      <w:bookmarkStart w:id="108" w:name="OLE_LINK174"/>
      <w:bookmarkStart w:id="109" w:name="OLE_LINK241"/>
      <w:bookmarkStart w:id="110" w:name="OLE_LINK72"/>
      <w:bookmarkStart w:id="111" w:name="OLE_LINK37"/>
      <w:bookmarkStart w:id="112" w:name="OLE_LINK78"/>
      <w:bookmarkStart w:id="113" w:name="OLE_LINK203"/>
      <w:bookmarkStart w:id="114" w:name="OLE_LINK108"/>
      <w:bookmarkStart w:id="115" w:name="OLE_LINK1241"/>
      <w:bookmarkStart w:id="116" w:name="OLE_LINK1"/>
      <w:bookmarkStart w:id="117" w:name="OLE_LINK12"/>
      <w:bookmarkStart w:id="118" w:name="OLE_LINK84"/>
      <w:bookmarkStart w:id="119" w:name="OLE_LINK1261"/>
      <w:bookmarkStart w:id="120" w:name="OLE_LINK192"/>
      <w:bookmarkStart w:id="121" w:name="OLE_LINK66"/>
      <w:bookmarkStart w:id="122" w:name="OLE_LINK1255"/>
      <w:bookmarkStart w:id="123" w:name="OLE_LINK42"/>
      <w:bookmarkStart w:id="124" w:name="OLE_LINK1219"/>
      <w:bookmarkStart w:id="125" w:name="OLE_LINK219"/>
      <w:bookmarkStart w:id="126" w:name="OLE_LINK57"/>
      <w:bookmarkStart w:id="127" w:name="OLE_LINK1295"/>
      <w:bookmarkStart w:id="128" w:name="OLE_LINK1325"/>
      <w:bookmarkStart w:id="129" w:name="OLE_LINK1256"/>
      <w:bookmarkStart w:id="130" w:name="OLE_LINK26"/>
      <w:bookmarkStart w:id="131" w:name="OLE_LINK1324"/>
      <w:bookmarkStart w:id="132" w:name="OLE_LINK1291"/>
      <w:bookmarkStart w:id="133" w:name="OLE_LINK6"/>
      <w:bookmarkStart w:id="134" w:name="OLE_LINK1319"/>
      <w:bookmarkStart w:id="135" w:name="OLE_LINK1334"/>
      <w:bookmarkStart w:id="136" w:name="OLE_LINK51"/>
      <w:bookmarkStart w:id="137" w:name="OLE_LINK236"/>
      <w:bookmarkStart w:id="138" w:name="OLE_LINK1290"/>
      <w:bookmarkStart w:id="139" w:name="OLE_LINK1283"/>
      <w:bookmarkStart w:id="140" w:name="OLE_LINK1247"/>
      <w:bookmarkStart w:id="141" w:name="OLE_LINK1311"/>
      <w:bookmarkStart w:id="142" w:name="OLE_LINK7308"/>
      <w:bookmarkStart w:id="143" w:name="OLE_LINK19"/>
      <w:bookmarkStart w:id="144" w:name="OLE_LINK1352"/>
      <w:bookmarkStart w:id="145" w:name="OLE_LINK1251"/>
      <w:bookmarkStart w:id="146" w:name="OLE_LINK1232"/>
      <w:bookmarkStart w:id="147" w:name="OLE_LINK1250"/>
      <w:bookmarkStart w:id="148" w:name="OLE_LINK1244"/>
      <w:bookmarkStart w:id="149" w:name="OLE_LINK7234"/>
      <w:bookmarkStart w:id="150" w:name="OLE_LINK1326"/>
      <w:bookmarkStart w:id="151" w:name="OLE_LINK1342"/>
      <w:bookmarkStart w:id="152" w:name="OLE_LINK23"/>
      <w:bookmarkStart w:id="153" w:name="OLE_LINK1272"/>
      <w:bookmarkStart w:id="154" w:name="OLE_LINK1282"/>
      <w:bookmarkStart w:id="155" w:name="OLE_LINK21"/>
      <w:bookmarkStart w:id="156" w:name="OLE_LINK1318"/>
      <w:bookmarkStart w:id="157" w:name="OLE_LINK1269"/>
      <w:bookmarkStart w:id="158" w:name="OLE_LINK36"/>
      <w:bookmarkStart w:id="159" w:name="OLE_LINK7670"/>
      <w:bookmarkStart w:id="160" w:name="OLE_LINK1346"/>
      <w:bookmarkStart w:id="161" w:name="OLE_LINK1225"/>
      <w:bookmarkStart w:id="162" w:name="OLE_LINK1299"/>
      <w:bookmarkStart w:id="163" w:name="OLE_LINK7274"/>
      <w:bookmarkStart w:id="164" w:name="OLE_LINK1262"/>
      <w:bookmarkStart w:id="165" w:name="OLE_LINK7264"/>
      <w:bookmarkStart w:id="166" w:name="OLE_LINK1312"/>
      <w:bookmarkStart w:id="167" w:name="OLE_LINK7623"/>
      <w:bookmarkStart w:id="168" w:name="OLE_LINK7644"/>
      <w:bookmarkStart w:id="169" w:name="OLE_LINK1297"/>
      <w:bookmarkStart w:id="170" w:name="OLE_LINK7290"/>
      <w:bookmarkStart w:id="171" w:name="OLE_LINK7301"/>
      <w:bookmarkStart w:id="172" w:name="OLE_LINK15"/>
      <w:bookmarkStart w:id="173" w:name="OLE_LINK7305"/>
      <w:bookmarkStart w:id="174" w:name="OLE_LINK7300"/>
      <w:bookmarkStart w:id="175" w:name="OLE_LINK7288"/>
      <w:bookmarkStart w:id="176" w:name="OLE_LINK1340"/>
      <w:bookmarkStart w:id="177" w:name="OLE_LINK7241"/>
      <w:bookmarkStart w:id="178" w:name="OLE_LINK1303"/>
      <w:bookmarkStart w:id="179" w:name="OLE_LINK1301"/>
      <w:bookmarkStart w:id="180" w:name="OLE_LINK1305"/>
      <w:bookmarkStart w:id="181" w:name="OLE_LINK1276"/>
      <w:bookmarkStart w:id="182" w:name="OLE_LINK1327"/>
      <w:bookmarkStart w:id="183" w:name="OLE_LINK7259"/>
      <w:bookmarkStart w:id="184" w:name="OLE_LINK1273"/>
      <w:bookmarkStart w:id="185" w:name="OLE_LINK7268"/>
      <w:bookmarkStart w:id="186" w:name="OLE_LINK1267"/>
      <w:bookmarkStart w:id="187" w:name="OLE_LINK7302"/>
      <w:bookmarkStart w:id="188" w:name="OLE_LINK1292"/>
      <w:bookmarkStart w:id="189" w:name="OLE_LINK1307"/>
      <w:bookmarkStart w:id="190" w:name="OLE_LINK7654"/>
      <w:bookmarkStart w:id="191" w:name="OLE_LINK7810"/>
      <w:bookmarkStart w:id="192" w:name="OLE_LINK7681"/>
      <w:bookmarkStart w:id="193" w:name="OLE_LINK7779"/>
      <w:bookmarkStart w:id="194" w:name="OLE_LINK7295"/>
      <w:bookmarkStart w:id="195" w:name="OLE_LINK7630"/>
      <w:bookmarkStart w:id="196" w:name="OLE_LINK7806"/>
      <w:bookmarkStart w:id="197" w:name="OLE_LINK7791"/>
      <w:bookmarkStart w:id="198" w:name="OLE_LINK1322"/>
      <w:bookmarkStart w:id="199" w:name="OLE_LINK7794"/>
      <w:bookmarkStart w:id="200" w:name="OLE_LINK7772"/>
      <w:bookmarkStart w:id="201" w:name="OLE_LINK7675"/>
      <w:bookmarkStart w:id="202" w:name="OLE_LINK7245"/>
      <w:bookmarkStart w:id="203" w:name="OLE_LINK7744"/>
      <w:bookmarkStart w:id="204" w:name="OLE_LINK7224"/>
      <w:bookmarkStart w:id="205" w:name="OLE_LINK1315"/>
      <w:bookmarkStart w:id="206" w:name="OLE_LINK7666"/>
      <w:bookmarkStart w:id="207" w:name="OLE_LINK7753"/>
      <w:bookmarkStart w:id="208" w:name="OLE_LINK7775"/>
      <w:bookmarkStart w:id="209" w:name="OLE_LINK7815"/>
      <w:bookmarkStart w:id="210" w:name="OLE_LINK7650"/>
      <w:bookmarkStart w:id="211" w:name="OLE_LINK7761"/>
      <w:bookmarkStart w:id="212" w:name="OLE_LINK7727"/>
      <w:bookmarkStart w:id="213" w:name="OLE_LINK7229"/>
      <w:bookmarkStart w:id="214" w:name="OLE_LINK7688"/>
      <w:bookmarkStart w:id="215" w:name="OLE_LINK7693"/>
      <w:bookmarkStart w:id="216" w:name="OLE_LINK7788"/>
      <w:bookmarkStart w:id="217" w:name="OLE_LINK7279"/>
      <w:bookmarkStart w:id="218" w:name="OLE_LINK7244"/>
      <w:bookmarkStart w:id="219" w:name="OLE_LINK7639"/>
      <w:bookmarkStart w:id="220" w:name="OLE_LINK7769"/>
      <w:bookmarkStart w:id="221" w:name="OLE_LINK7811"/>
      <w:bookmarkStart w:id="222" w:name="OLE_LINK7618"/>
      <w:bookmarkStart w:id="223" w:name="OLE_LINK7238"/>
      <w:bookmarkStart w:id="224" w:name="OLE_LINK7785"/>
      <w:bookmarkStart w:id="225" w:name="OLE_LINK7307"/>
      <w:bookmarkStart w:id="226" w:name="OLE_LINK7426"/>
      <w:bookmarkStart w:id="227" w:name="OLE_LINK7682"/>
      <w:bookmarkStart w:id="228" w:name="OLE_LINK7386"/>
      <w:bookmarkStart w:id="229" w:name="OLE_LINK7266"/>
      <w:bookmarkStart w:id="230" w:name="OLE_LINK7254"/>
      <w:bookmarkStart w:id="231" w:name="OLE_LINK7800"/>
      <w:bookmarkStart w:id="232" w:name="OLE_LINK7422"/>
      <w:bookmarkStart w:id="233" w:name="OLE_LINK7303"/>
      <w:bookmarkStart w:id="234" w:name="OLE_LINK7432"/>
      <w:bookmarkStart w:id="235" w:name="OLE_LINK7317"/>
      <w:bookmarkStart w:id="236" w:name="OLE_LINK7732"/>
      <w:bookmarkStart w:id="237" w:name="OLE_LINK7803"/>
      <w:bookmarkStart w:id="238" w:name="OLE_LINK7322"/>
      <w:bookmarkStart w:id="239" w:name="OLE_LINK6827"/>
      <w:bookmarkStart w:id="240" w:name="OLE_LINK7534"/>
      <w:bookmarkStart w:id="241" w:name="OLE_LINK7700"/>
      <w:bookmarkStart w:id="242" w:name="OLE_LINK7724"/>
      <w:bookmarkStart w:id="243" w:name="OLE_LINK7292"/>
      <w:bookmarkStart w:id="244" w:name="OLE_LINK7287"/>
      <w:bookmarkStart w:id="245" w:name="OLE_LINK7272"/>
      <w:bookmarkStart w:id="246" w:name="OLE_LINK7389"/>
      <w:bookmarkStart w:id="247" w:name="OLE_LINK7394"/>
      <w:bookmarkStart w:id="248" w:name="OLE_LINK7260"/>
      <w:bookmarkStart w:id="249" w:name="OLE_LINK7376"/>
      <w:bookmarkStart w:id="250" w:name="OLE_LINK7523"/>
      <w:bookmarkStart w:id="251" w:name="OLE_LINK7765"/>
      <w:bookmarkStart w:id="252" w:name="OLE_LINK7440"/>
      <w:bookmarkStart w:id="253" w:name="OLE_LINK7379"/>
      <w:bookmarkStart w:id="254" w:name="OLE_LINK7326"/>
      <w:bookmarkStart w:id="255" w:name="OLE_LINK6798"/>
      <w:bookmarkStart w:id="256" w:name="OLE_LINK7213"/>
      <w:bookmarkStart w:id="257" w:name="OLE_LINK7141"/>
      <w:bookmarkStart w:id="258" w:name="OLE_LINK7125"/>
      <w:bookmarkStart w:id="259" w:name="OLE_LINK1218"/>
      <w:bookmarkStart w:id="260" w:name="OLE_LINK7116"/>
      <w:bookmarkStart w:id="261" w:name="OLE_LINK7513"/>
      <w:bookmarkStart w:id="262" w:name="OLE_LINK7122"/>
      <w:bookmarkStart w:id="263" w:name="OLE_LINK7127"/>
      <w:bookmarkStart w:id="264" w:name="OLE_LINK7533"/>
      <w:bookmarkStart w:id="265" w:name="OLE_LINK7403"/>
      <w:bookmarkStart w:id="266" w:name="OLE_LINK6812"/>
      <w:bookmarkStart w:id="267" w:name="OLE_LINK7547"/>
      <w:bookmarkStart w:id="268" w:name="OLE_LINK1246"/>
      <w:bookmarkStart w:id="269" w:name="OLE_LINK7282"/>
      <w:bookmarkStart w:id="270" w:name="OLE_LINK1242"/>
      <w:bookmarkStart w:id="271" w:name="OLE_LINK7145"/>
      <w:bookmarkStart w:id="272" w:name="OLE_LINK7250"/>
      <w:bookmarkStart w:id="273" w:name="OLE_LINK7237"/>
      <w:bookmarkStart w:id="274" w:name="OLE_LINK7263"/>
      <w:bookmarkStart w:id="275" w:name="OLE_LINK1231"/>
      <w:bookmarkStart w:id="276" w:name="OLE_LINK7296"/>
      <w:bookmarkStart w:id="277" w:name="OLE_LINK7555"/>
      <w:bookmarkStart w:id="278" w:name="OLE_LINK6834"/>
      <w:bookmarkStart w:id="279" w:name="OLE_LINK1227"/>
      <w:bookmarkStart w:id="280" w:name="OLE_LINK7126"/>
      <w:bookmarkStart w:id="281" w:name="OLE_LINK7526"/>
      <w:bookmarkStart w:id="282" w:name="OLE_LINK7265"/>
      <w:bookmarkStart w:id="283" w:name="OLE_LINK6803"/>
      <w:bookmarkStart w:id="284" w:name="OLE_LINK1199"/>
      <w:bookmarkStart w:id="285" w:name="OLE_LINK7383"/>
      <w:bookmarkStart w:id="286" w:name="OLE_LINK7133"/>
      <w:bookmarkStart w:id="287" w:name="OLE_LINK7158"/>
      <w:bookmarkStart w:id="288" w:name="OLE_LINK6830"/>
      <w:bookmarkStart w:id="289" w:name="OLE_LINK7633"/>
      <w:bookmarkStart w:id="290" w:name="OLE_LINK7130"/>
      <w:bookmarkStart w:id="291" w:name="OLE_LINK1198"/>
      <w:bookmarkStart w:id="292" w:name="OLE_LINK7215"/>
      <w:bookmarkStart w:id="293" w:name="OLE_LINK7243"/>
      <w:bookmarkStart w:id="294" w:name="OLE_LINK7140"/>
      <w:bookmarkStart w:id="295" w:name="OLE_LINK7569"/>
      <w:bookmarkStart w:id="296" w:name="OLE_LINK1223"/>
      <w:bookmarkStart w:id="297" w:name="OLE_LINK1224"/>
      <w:bookmarkStart w:id="298" w:name="OLE_LINK1222"/>
      <w:bookmarkStart w:id="299" w:name="OLE_LINK7173"/>
      <w:bookmarkStart w:id="300" w:name="OLE_LINK7559"/>
      <w:bookmarkStart w:id="301" w:name="OLE_LINK7550"/>
      <w:bookmarkStart w:id="302" w:name="OLE_LINK7530"/>
      <w:bookmarkStart w:id="303" w:name="OLE_LINK7527"/>
      <w:bookmarkStart w:id="304" w:name="OLE_LINK6816"/>
      <w:bookmarkStart w:id="305" w:name="OLE_LINK7629"/>
      <w:bookmarkStart w:id="306" w:name="OLE_LINK7228"/>
      <w:bookmarkStart w:id="307" w:name="OLE_LINK7616"/>
      <w:bookmarkStart w:id="308" w:name="OLE_LINK7223"/>
      <w:bookmarkStart w:id="309" w:name="OLE_LINK7214"/>
      <w:bookmarkStart w:id="310" w:name="OLE_LINK7150"/>
      <w:bookmarkStart w:id="311" w:name="OLE_LINK7119"/>
      <w:bookmarkStart w:id="312" w:name="OLE_LINK7236"/>
      <w:bookmarkStart w:id="313" w:name="OLE_LINK7153"/>
      <w:bookmarkStart w:id="314" w:name="OLE_LINK7240"/>
      <w:bookmarkStart w:id="315" w:name="OLE_LINK7522"/>
      <w:bookmarkStart w:id="316" w:name="OLE_LINK7212"/>
      <w:bookmarkStart w:id="317" w:name="OLE_LINK7167"/>
      <w:bookmarkStart w:id="318" w:name="OLE_LINK7313"/>
      <w:bookmarkStart w:id="319" w:name="OLE_LINK7608"/>
      <w:bookmarkStart w:id="320" w:name="OLE_LINK7515"/>
      <w:bookmarkStart w:id="321" w:name="OLE_LINK7561"/>
      <w:bookmarkStart w:id="322" w:name="OLE_LINK7611"/>
      <w:bookmarkStart w:id="323" w:name="OLE_LINK7577"/>
      <w:bookmarkStart w:id="324" w:name="OLE_LINK7625"/>
      <w:bookmarkStart w:id="325" w:name="OLE_LINK7571"/>
      <w:bookmarkStart w:id="326" w:name="OLE_LINK7568"/>
      <w:bookmarkStart w:id="327" w:name="OLE_LINK7641"/>
      <w:bookmarkStart w:id="328" w:name="OLE_LINK7628"/>
      <w:bookmarkStart w:id="329" w:name="OLE_LINK7578"/>
      <w:bookmarkStart w:id="330" w:name="OLE_LINK7235"/>
      <w:bookmarkStart w:id="331" w:name="OLE_LINK7574"/>
      <w:bookmarkStart w:id="332" w:name="OLE_LINK7253"/>
      <w:r>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27, 2024</w:t>
      </w:r>
    </w:p>
    <w:p>
      <w:pPr>
        <w:spacing w:line="360" w:lineRule="auto"/>
        <w:jc w:val="both"/>
        <w:rPr>
          <w:rFonts w:ascii="Book Antiqua" w:hAnsi="Book Antiqua"/>
        </w:rPr>
        <w:sectPr>
          <w:footerReference r:id="rId3" w:type="default"/>
          <w:pgSz w:w="12242" w:h="15842"/>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The nutritional status is closely related to the prognosis of liver transplant recipients, but few studies have reported the role of preoperative objective nutritional indices in predicting liver transplant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compare the predictive value of various preoperative objective nutritional indicators for determining 30-d mortality and complications following liver transplantation (LT).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 retrospective analysis was conducted on 162 recipients who underwent LT at our institution from December 2019 to June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This study identified several independent risk factors associated with 30-d mortality, including blood loss, the prognostic nutritional index (PNI), the nutritional risk index (NRI), and the control nutritional status. The 30-d mortality rate was 8.6%. Blood loss, the NRI, and the PNI were found to be independent risk factors for the occurrence of severe postoperative complications. The NRI achieved the highest prediction values for 30-d mortality </w:t>
      </w:r>
      <w:bookmarkStart w:id="333" w:name="_Hlk155288234"/>
      <w:r>
        <w:rPr>
          <w:rFonts w:ascii="Book Antiqua" w:hAnsi="Book Antiqua" w:eastAsia="Book Antiqua" w:cs="Book Antiqua"/>
        </w:rPr>
        <w:t>[</w:t>
      </w:r>
      <w:r>
        <w:rPr>
          <w:rFonts w:ascii="Book Antiqua" w:hAnsi="Book Antiqua" w:eastAsia="Book Antiqua" w:cs="Book Antiqua"/>
          <w:color w:val="000000"/>
        </w:rPr>
        <w:t>area under the curve</w:t>
      </w:r>
      <w:r>
        <w:rPr>
          <w:rFonts w:ascii="Book Antiqua" w:hAnsi="Book Antiqua" w:eastAsia="Book Antiqua" w:cs="Book Antiqua"/>
        </w:rPr>
        <w:t xml:space="preserve"> (AUC) </w:t>
      </w:r>
      <w:bookmarkEnd w:id="333"/>
      <w:r>
        <w:rPr>
          <w:rFonts w:ascii="Book Antiqua" w:hAnsi="Book Antiqua" w:eastAsia="Book Antiqua" w:cs="Book Antiqua"/>
        </w:rPr>
        <w:t xml:space="preserve">= 0.861, </w:t>
      </w:r>
      <w:r>
        <w:rPr>
          <w:rFonts w:ascii="Book Antiqua" w:hAnsi="Book Antiqua" w:eastAsia="Book Antiqua" w:cs="Book Antiqua"/>
          <w:i/>
          <w:iCs/>
        </w:rPr>
        <w:t>P</w:t>
      </w:r>
      <w:r>
        <w:rPr>
          <w:rFonts w:ascii="Book Antiqua" w:hAnsi="Book Antiqua" w:eastAsia="Book Antiqua" w:cs="Book Antiqua"/>
        </w:rPr>
        <w:t xml:space="preserve"> &lt; 0.001] and severe complications (AUC = 0.643, </w:t>
      </w:r>
      <w:r>
        <w:rPr>
          <w:rFonts w:ascii="Book Antiqua" w:hAnsi="Book Antiqua" w:eastAsia="Book Antiqua" w:cs="Book Antiqua"/>
          <w:i/>
          <w:iCs/>
        </w:rPr>
        <w:t>P</w:t>
      </w:r>
      <w:r>
        <w:rPr>
          <w:rFonts w:ascii="Book Antiqua" w:hAnsi="Book Antiqua" w:eastAsia="Book Antiqua" w:cs="Book Antiqua"/>
        </w:rPr>
        <w:t xml:space="preserve"> = 0.011). Compared to those in the high NRI group, the low patients in the NRI group had lower preoperative body mass index and prealbumin and albumin levels, as well as higher alanine aminotransferase and total bilirubin levels, Model for End-stage Liver Disease scores and prothrombin time (</w:t>
      </w:r>
      <w:r>
        <w:rPr>
          <w:rFonts w:ascii="Book Antiqua" w:hAnsi="Book Antiqua" w:eastAsia="Book Antiqua" w:cs="Book Antiqua"/>
          <w:i/>
          <w:iCs/>
        </w:rPr>
        <w:t>P</w:t>
      </w:r>
      <w:r>
        <w:rPr>
          <w:rFonts w:ascii="Book Antiqua" w:hAnsi="Book Antiqua" w:eastAsia="Book Antiqua" w:cs="Book Antiqua"/>
        </w:rPr>
        <w:t xml:space="preserve"> &lt; 0.05). Furthermore, the group with a low NRI exhibited significantly greater incidences of intraabdominal bleeding, primary graft nonfunction, and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The NRI has good predictive value for 30-d mortality and severe complications following LT. The NRI could be an effective tool for transplant surgeons to evaluate perioperative nutritional risk and develop relevant nutritional therapy.</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Liver transplantation; Nutritional indicator</w:t>
      </w:r>
      <w:bookmarkStart w:id="334" w:name="OLE_LINK2"/>
      <w:r>
        <w:rPr>
          <w:rFonts w:ascii="Book Antiqua" w:hAnsi="Book Antiqua" w:eastAsia="Book Antiqua" w:cs="Book Antiqua"/>
        </w:rPr>
        <w:t>;</w:t>
      </w:r>
      <w:bookmarkEnd w:id="334"/>
      <w:r>
        <w:rPr>
          <w:rFonts w:ascii="Book Antiqua" w:hAnsi="Book Antiqua" w:eastAsia="Book Antiqua" w:cs="Book Antiqua"/>
        </w:rPr>
        <w:t xml:space="preserve"> Complications; Prognosis; Nutrition assessment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lang w:val="de-AT"/>
        </w:rPr>
        <w:t xml:space="preserve">Li C, Chen HX, Lai YH. </w:t>
      </w:r>
      <w:r>
        <w:rPr>
          <w:rFonts w:ascii="Book Antiqua" w:hAnsi="Book Antiqua" w:eastAsia="Book Antiqua" w:cs="Book Antiqua"/>
        </w:rPr>
        <w:t xml:space="preserve">Comparison of different preoperative objective nutritional indices for evaluating 30-d mortality and complications after liver transplantation.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143-154</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143</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143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preoperative nutritional status of liver transplant patients is closely related to prognosis. In this study, we analyzed clinical data from 162 patients to compare the value of different objective nutritional indices in predicting 30-d mortality and complications following liver transplantation. This provides insights for the preoperative assessment of liver transplant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Liver transplantation (</w:t>
      </w:r>
      <w:r>
        <w:rPr>
          <w:rFonts w:ascii="Book Antiqua" w:hAnsi="Book Antiqua" w:eastAsia="Book Antiqua" w:cs="Book Antiqua"/>
        </w:rPr>
        <w:t>LT</w:t>
      </w:r>
      <w:r>
        <w:rPr>
          <w:rFonts w:ascii="Book Antiqua" w:hAnsi="Book Antiqua" w:eastAsia="Book Antiqua" w:cs="Book Antiqua"/>
          <w:color w:val="000000"/>
        </w:rPr>
        <w:t>) is considered to be the most effective and definitive treatment option for patients suffering from end-stage liver disease. These conditions provide these patients with the opportunity not only to survive but also to extend their lifespan significantly. However, the occurrence of posttransplant complications remains prevalent and can greatly influence postoperative prognosis. This can largely be attributed to the compromised preoperative state of liver transplant recipients and the intricate nature of the surgical procedure. Recently, there has been increasing recognition of the critical roles played by preoperative nutrition and immune status in modulating surgical outcomes.</w:t>
      </w:r>
    </w:p>
    <w:p>
      <w:pPr>
        <w:spacing w:line="360" w:lineRule="auto"/>
        <w:ind w:firstLine="480"/>
        <w:jc w:val="both"/>
        <w:rPr>
          <w:rFonts w:ascii="Book Antiqua" w:hAnsi="Book Antiqua"/>
        </w:rPr>
      </w:pPr>
      <w:r>
        <w:rPr>
          <w:rFonts w:ascii="Book Antiqua" w:hAnsi="Book Antiqua" w:eastAsia="Book Antiqua" w:cs="Book Antiqua"/>
          <w:color w:val="000000"/>
        </w:rPr>
        <w:t>The serum prealbumin concentration, which can objectively reflect nutritional status and is almost unaffected by external supplementation, is an accurate biomarker for assessing the severity of liver disease. It can also be used for preoperative nutritional assessment and risk stratification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controlling nutritional status (CONUT), prognostic nutritional status index (PNI), and nutritional risk index (NRI) are widely used objective indicators for evaluating nutritional status. These indicators are associated not only with cancer-related complications but also with the long-term prognosis of cancer patients</w:t>
      </w:r>
      <w:r>
        <w:rPr>
          <w:rFonts w:ascii="Book Antiqua" w:hAnsi="Book Antiqua" w:eastAsia="Book Antiqua" w:cs="Book Antiqua"/>
          <w:color w:val="000000"/>
          <w:vertAlign w:val="superscript"/>
        </w:rPr>
        <w:t>[5-10]</w:t>
      </w:r>
      <w:r>
        <w:rPr>
          <w:rFonts w:ascii="Book Antiqua" w:hAnsi="Book Antiqua" w:eastAsia="Book Antiqua" w:cs="Book Antiqua"/>
          <w:color w:val="000000"/>
        </w:rPr>
        <w:t>. However, few studies have investigated the role of these nutritional indices in predicting liver transplant outcomes. Therefore, this study delves into this matter.</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 xml:space="preserve">This study was approved by the Ethics Committee of the People's Hospital of Guangxi Zhuang Autonomous Region. The inclusion criteria were as follows: (1) </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 xml:space="preserve">irst-time liver transplant recipients aged 18-65 years; (2)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 xml:space="preserve">rgan donation from deceased citizens; and (3)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 xml:space="preserve">omplete clinical data. The exclusion criteria were: (1) </w:t>
      </w:r>
      <w:r>
        <w:rPr>
          <w:rFonts w:hint="eastAsia" w:ascii="Book Antiqua" w:hAnsi="Book Antiqua" w:eastAsia="宋体" w:cs="Book Antiqua"/>
          <w:color w:val="000000"/>
          <w:lang w:val="en-US" w:eastAsia="zh-CN"/>
        </w:rPr>
        <w:t>M</w:t>
      </w:r>
      <w:r>
        <w:rPr>
          <w:rFonts w:ascii="Book Antiqua" w:hAnsi="Book Antiqua" w:eastAsia="Book Antiqua" w:cs="Book Antiqua"/>
          <w:color w:val="000000"/>
        </w:rPr>
        <w:t xml:space="preserve">ultiple organ transplants; (2)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evere pneumonia or severe cardiovascular and cerebrovascular diseases before surgery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(3) </w:t>
      </w:r>
      <w:r>
        <w:rPr>
          <w:rFonts w:hint="eastAsia" w:ascii="Book Antiqua" w:hAnsi="Book Antiqua" w:eastAsia="宋体" w:cs="Book Antiqua"/>
          <w:color w:val="000000"/>
          <w:lang w:val="en-US" w:eastAsia="zh-CN"/>
        </w:rPr>
        <w:t>R</w:t>
      </w:r>
      <w:r>
        <w:rPr>
          <w:rFonts w:ascii="Book Antiqua" w:hAnsi="Book Antiqua" w:eastAsia="Book Antiqua" w:cs="Book Antiqua"/>
          <w:color w:val="000000"/>
        </w:rPr>
        <w:t>eceiving marginal livers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or (4)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ncomplete follow-up data. This study was approved by the ethics committee of the People's Hospital of Guangxi Zhuang Autonomous Region (KY-ZC-2023-056). All patients provided written informed consent for data analysis before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 xml:space="preserve">Before performing a </w:t>
      </w:r>
      <w:r>
        <w:rPr>
          <w:rFonts w:ascii="Book Antiqua" w:hAnsi="Book Antiqua" w:eastAsia="Book Antiqua" w:cs="Book Antiqua"/>
        </w:rPr>
        <w:t>LT</w:t>
      </w:r>
      <w:r>
        <w:rPr>
          <w:rFonts w:ascii="Book Antiqua" w:hAnsi="Book Antiqua" w:eastAsia="Book Antiqua" w:cs="Book Antiqua"/>
          <w:color w:val="000000"/>
        </w:rPr>
        <w:t xml:space="preserve">, patient demographic information, which include age, sex, body mass index (BMI), and relevant medical history, such as hypertension, diabetes, and hepatitis B, were collected. Additionally, donor age, graft weight, and various laboratory values, such as prealbumin, albumin (ALB), lymphocyte count, alanine aminotransferase (ALT), aspartate aminotransferase, total bilirubin, and creatinine, were collected. The Model for End-Stage Liver Disease (MELD) score, total cholesterol level, type of donor liver, prothrombin time (PT), and platelet count are also important factors to consider. During </w:t>
      </w:r>
      <w:r>
        <w:rPr>
          <w:rFonts w:ascii="Book Antiqua" w:hAnsi="Book Antiqua" w:eastAsia="Book Antiqua" w:cs="Book Antiqua"/>
        </w:rPr>
        <w:t>LT</w:t>
      </w:r>
      <w:r>
        <w:rPr>
          <w:rFonts w:ascii="Book Antiqua" w:hAnsi="Book Antiqua" w:eastAsia="Book Antiqua" w:cs="Book Antiqua"/>
          <w:color w:val="000000"/>
        </w:rPr>
        <w:t xml:space="preserve">, data such as operating time, anhepatic phase time, total ischemic time, intraoperative blood loss, and intraoperative urine output were collected. After </w:t>
      </w:r>
      <w:r>
        <w:rPr>
          <w:rFonts w:ascii="Book Antiqua" w:hAnsi="Book Antiqua" w:eastAsia="Book Antiqua" w:cs="Book Antiqua"/>
        </w:rPr>
        <w:t>LT</w:t>
      </w:r>
      <w:r>
        <w:rPr>
          <w:rFonts w:ascii="Book Antiqua" w:hAnsi="Book Antiqua" w:eastAsia="Book Antiqua" w:cs="Book Antiqua"/>
          <w:color w:val="000000"/>
        </w:rPr>
        <w:t>, the incidences of pneumonia, abdominal infection, abdominal bleeding, graft rejection, primary graft nonfunction, early graft dysfunction, severe complications (Clavien</w:t>
      </w:r>
      <w:r>
        <w:rPr>
          <w:rFonts w:ascii="Book Antiqua" w:hAnsi="Book Antiqua" w:eastAsia="MS Mincho" w:cs="MS Mincho"/>
          <w:color w:val="000000"/>
        </w:rPr>
        <w:t>-</w:t>
      </w:r>
      <w:r>
        <w:rPr>
          <w:rFonts w:ascii="Book Antiqua" w:hAnsi="Book Antiqua" w:eastAsia="Book Antiqua" w:cs="Book Antiqua"/>
          <w:color w:val="000000"/>
        </w:rPr>
        <w:t>Dindo grade ≥ 3), bile leakage, biliary stricture and mortality within 30 d were recorded.</w:t>
      </w:r>
    </w:p>
    <w:p>
      <w:pPr>
        <w:spacing w:line="360" w:lineRule="auto"/>
        <w:ind w:firstLine="480"/>
        <w:jc w:val="both"/>
        <w:rPr>
          <w:rFonts w:ascii="Book Antiqua" w:hAnsi="Book Antiqua"/>
        </w:rPr>
      </w:pPr>
      <w:r>
        <w:rPr>
          <w:rFonts w:ascii="Book Antiqua" w:hAnsi="Book Antiqua" w:eastAsia="Book Antiqua" w:cs="Book Antiqua"/>
          <w:color w:val="000000"/>
        </w:rPr>
        <w:t>Complications above Grade III include various conditions such as portal vein stenosis, portal vein thrombosis, hepatic artery stenosis, hepatic artery thrombosis, bile leakage, bile duct stenosis, retransplantation, pleural effusion requiring thoracentesis, peritoneal effusion requiring peritoneal puncture, intra-abdominal hemorrhage, respiratory failure necessitating extracorporeal membrane oxygenation support, liver insufficiency requiring artificial external liver support, renal failure requiring hemodialysis treatment, intracranial hemorrhage, and mortality.</w:t>
      </w:r>
    </w:p>
    <w:p>
      <w:pPr>
        <w:spacing w:line="360" w:lineRule="auto"/>
        <w:ind w:firstLine="480"/>
        <w:jc w:val="both"/>
        <w:rPr>
          <w:rFonts w:ascii="Book Antiqua" w:hAnsi="Book Antiqua"/>
        </w:rPr>
      </w:pPr>
      <w:r>
        <w:rPr>
          <w:rFonts w:ascii="Book Antiqua" w:hAnsi="Book Antiqua" w:eastAsia="Book Antiqua" w:cs="Book Antiqua"/>
          <w:color w:val="000000"/>
        </w:rPr>
        <w:t xml:space="preserve">The CONUT score consists of three components: The serum ALB </w:t>
      </w:r>
      <w:bookmarkStart w:id="335" w:name="OLE_LINK3"/>
      <w:r>
        <w:rPr>
          <w:rFonts w:ascii="Book Antiqua" w:hAnsi="Book Antiqua" w:eastAsia="Book Antiqua" w:cs="Book Antiqua"/>
          <w:color w:val="000000"/>
        </w:rPr>
        <w:t>concentration</w:t>
      </w:r>
      <w:bookmarkEnd w:id="335"/>
      <w:r>
        <w:rPr>
          <w:rFonts w:ascii="Book Antiqua" w:hAnsi="Book Antiqua" w:eastAsia="Book Antiqua" w:cs="Book Antiqua"/>
          <w:color w:val="000000"/>
        </w:rPr>
        <w:t>, total cholesterol concentration, and lymphocyte count</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PNI can be calculated using the formula: ALB (g/L) + 5 × lymphocyte count (× 10</w:t>
      </w:r>
      <w:r>
        <w:rPr>
          <w:rFonts w:ascii="Book Antiqua" w:hAnsi="Book Antiqua" w:eastAsia="Book Antiqua" w:cs="Book Antiqua"/>
          <w:color w:val="000000"/>
          <w:vertAlign w:val="superscript"/>
        </w:rPr>
        <w:t>9</w:t>
      </w:r>
      <w:r>
        <w:rPr>
          <w:rFonts w:ascii="Book Antiqua" w:hAnsi="Book Antiqua" w:eastAsia="Book Antiqua" w:cs="Book Antiqua"/>
          <w:color w:val="000000"/>
        </w:rPr>
        <w:t>/mL). The following equation was used to determine the NRI: (1.519 × ALB, g/L) + (41.7 × actual body weight/ideal body weight)</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ideal weight for males and females can be calculated as follows: For males, 2.3 kg per foot is added to a base weight of 50 kg (if height &gt; 5 feet, with 1 foot equal to 30.48 cm); for females, 1.65 kg per foot is added to a base weight of 48.67 kg (if height &gt; 5 feet, with 1 foot equal to 30.48 cm)</w:t>
      </w:r>
      <w:r>
        <w:rPr>
          <w:rFonts w:ascii="Book Antiqua" w:hAnsi="Book Antiqua" w:eastAsia="Book Antiqua" w:cs="Book Antiqua"/>
          <w:color w:val="000000"/>
          <w:vertAlign w:val="superscript"/>
        </w:rPr>
        <w:t>[14]</w:t>
      </w:r>
      <w:r>
        <w:rPr>
          <w:rFonts w:ascii="Book Antiqua" w:hAnsi="Book Antiqua" w:eastAsia="Book Antiqua" w:cs="Book Antiqua"/>
          <w:color w:val="000000"/>
        </w:rPr>
        <w:t>. If the actual weight exceeds the ideal weight, set the ratio to one</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This study aimed to analyze the risk factors associated with severe postoperative complications (Clavien</w:t>
      </w:r>
      <w:r>
        <w:rPr>
          <w:rFonts w:ascii="Book Antiqua" w:hAnsi="Book Antiqua" w:eastAsia="MS Mincho" w:cs="MS Mincho"/>
          <w:color w:val="000000"/>
        </w:rPr>
        <w:t>-</w:t>
      </w:r>
      <w:r>
        <w:rPr>
          <w:rFonts w:ascii="Book Antiqua" w:hAnsi="Book Antiqua" w:eastAsia="Book Antiqua" w:cs="Book Antiqua"/>
          <w:color w:val="000000"/>
        </w:rPr>
        <w:t>Dindo grade ≥ 3) and 30-d mortality following LT. Moreover, the researchers compared the effectiveness of the CONUT score, NRI, PNI, and prealbumin concentration as predictors of postoperative complications and mortality after LT using receiver operating characteristic (ROC) curves. Based on the area under the curve (AUC), the most accurate predictive index was identified and utilized to stratify patients into low-risk and high-risk groups using an appropriate cutoff value. Furthermore, the study compared the differences in baseline characteristics and postoperative complications between the two groups.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Postoperative assessment</w:t>
      </w:r>
    </w:p>
    <w:p>
      <w:pPr>
        <w:spacing w:line="360" w:lineRule="auto"/>
        <w:jc w:val="both"/>
        <w:rPr>
          <w:rFonts w:ascii="Book Antiqua" w:hAnsi="Book Antiqua"/>
        </w:rPr>
      </w:pPr>
      <w:r>
        <w:rPr>
          <w:rFonts w:ascii="Book Antiqua" w:hAnsi="Book Antiqua" w:eastAsia="Book Antiqua" w:cs="Book Antiqua"/>
          <w:color w:val="000000"/>
        </w:rPr>
        <w:t>After transplantation surgery and before discharge, the functionality of the transplant was assessed through routine laboratory tests. Surgical complications are typically diagnosed by evaluating clinical symptoms and conducting diagnostic examinations. These postoperative complications were documented in the patients' medical records. The Clavien</w:t>
      </w:r>
      <w:r>
        <w:rPr>
          <w:rFonts w:ascii="Book Antiqua" w:hAnsi="Book Antiqua" w:eastAsia="MS Mincho" w:cs="MS Mincho"/>
          <w:color w:val="000000"/>
        </w:rPr>
        <w:t>-</w:t>
      </w:r>
      <w:r>
        <w:rPr>
          <w:rFonts w:ascii="Book Antiqua" w:hAnsi="Book Antiqua" w:eastAsia="Book Antiqua" w:cs="Book Antiqua"/>
          <w:color w:val="000000"/>
        </w:rPr>
        <w:t>Dindo classification system was employed to assess and classify these complications. In this study, complications classified as Clavien</w:t>
      </w:r>
      <w:r>
        <w:rPr>
          <w:rFonts w:ascii="Book Antiqua" w:hAnsi="Book Antiqua" w:eastAsia="MS Mincho" w:cs="MS Mincho"/>
          <w:color w:val="000000"/>
        </w:rPr>
        <w:t>-</w:t>
      </w:r>
      <w:r>
        <w:rPr>
          <w:rFonts w:ascii="Book Antiqua" w:hAnsi="Book Antiqua" w:eastAsia="Book Antiqua" w:cs="Book Antiqua"/>
          <w:color w:val="000000"/>
        </w:rPr>
        <w:t>Dindo III or higher were considered severe. We recorded all adverse reactions, including pneumonia, abdominal infection, abdominal bleeding, graft rejection, primary graft nonfunction, early graft dysfunction, death, biliary leakage, and biliary stricture, in patients after surgery.</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The statistical analysis was performed using SPSS 23.0 software. Continuous variables are represented using the median, 25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and 75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percentile, while categorical variables are represented using the frequency. A binary logistic regression model was used for both univariate and multivariate analyses of the entire sample. In the univariate analysis, indicators with a significance level of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were included in the multivariate analysis. However, given the existence of multicollinearity between the serum ALB concentration and the NRI, PNI, and CONUT score, the total serum ALB concentration was not incorporated into the multivariate analysis. The diagnostic results of multicollinearity, following the exclusion of ALB, indicated that the values for the variance inflation factor were less than 5. Consequently, no collinearity issues were observed within the model. The predictive values, optimal thresholds, sensitivities, and specificities for complications and mortality were calculated using ROC curves and AUC. MedCalc 10.2 software was used for the Z test, and the Delong test was used to compare the AUC of the different scoring systems.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of less than 0.05 was considered to indicate statistical significance.</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 xml:space="preserve">A total of 162 patients were included in the study, including 133 males and 29 females. Fourteen patients (8.6%) died within a 30-d period following </w:t>
      </w:r>
      <w:r>
        <w:rPr>
          <w:rFonts w:ascii="Book Antiqua" w:hAnsi="Book Antiqua" w:eastAsia="Book Antiqua" w:cs="Book Antiqua"/>
        </w:rPr>
        <w:t>LT</w:t>
      </w:r>
      <w:r>
        <w:rPr>
          <w:rFonts w:ascii="Book Antiqua" w:hAnsi="Book Antiqua" w:eastAsia="Book Antiqua" w:cs="Book Antiqua"/>
          <w:color w:val="000000"/>
        </w:rPr>
        <w:t>. The median age of the patients was 53.0 (45.0-57.0) years. The preoperative BMI was recorded as 23.0 (21.1-25.1). Preoperative hypertension was observed in 18 patients, diabetes was present in 22 patients, and 118 patients tested positive for hepatitis B surface antigen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Univariate and multivariate analyses of severe complications and mortality</w:t>
      </w:r>
    </w:p>
    <w:p>
      <w:pPr>
        <w:spacing w:line="360" w:lineRule="auto"/>
        <w:jc w:val="both"/>
        <w:rPr>
          <w:rFonts w:ascii="Book Antiqua" w:hAnsi="Book Antiqua"/>
        </w:rPr>
      </w:pPr>
      <w:r>
        <w:rPr>
          <w:rFonts w:ascii="Book Antiqua" w:hAnsi="Book Antiqua" w:eastAsia="Book Antiqua" w:cs="Book Antiqua"/>
          <w:color w:val="000000"/>
        </w:rPr>
        <w:t xml:space="preserve">The factors correlated with the 30-d mortality rate are outlined in Table 2. Univariate analysis revealed that the following factors were significantly correlated with 30-d mortality: BMI, operation time, blood loss, intraoperative urine volume, prealbumin concentration, NRI, CONUT, PNI, ALT, total bilirubin, preoperative MELD score, and PT. The multivariate analysis confirmed that blood loss [odds ratio (OR) = 1.001, 95%CI: 1.000-1.002, </w:t>
      </w:r>
      <w:r>
        <w:rPr>
          <w:rFonts w:ascii="Book Antiqua" w:hAnsi="Book Antiqua" w:eastAsia="Book Antiqua" w:cs="Book Antiqua"/>
          <w:i/>
          <w:iCs/>
          <w:color w:val="000000"/>
        </w:rPr>
        <w:t>P</w:t>
      </w:r>
      <w:r>
        <w:rPr>
          <w:rFonts w:ascii="Book Antiqua" w:hAnsi="Book Antiqua" w:eastAsia="Book Antiqua" w:cs="Book Antiqua"/>
          <w:color w:val="000000"/>
        </w:rPr>
        <w:t xml:space="preserve"> = 0.034</w:t>
      </w:r>
      <w:r>
        <w:rPr>
          <w:rFonts w:ascii="Book Antiqua" w:hAnsi="Book Antiqua"/>
        </w:rPr>
        <w:t>]</w:t>
      </w:r>
      <w:r>
        <w:rPr>
          <w:rFonts w:ascii="Book Antiqua" w:hAnsi="Book Antiqua" w:eastAsia="Book Antiqua" w:cs="Book Antiqua"/>
          <w:color w:val="000000"/>
        </w:rPr>
        <w:t xml:space="preserve">, the NRI (OR = 0.665, 95%CI: 0.446-0.991, </w:t>
      </w:r>
      <w:r>
        <w:rPr>
          <w:rFonts w:ascii="Book Antiqua" w:hAnsi="Book Antiqua" w:eastAsia="Book Antiqua" w:cs="Book Antiqua"/>
          <w:i/>
          <w:iCs/>
          <w:color w:val="000000"/>
        </w:rPr>
        <w:t>P</w:t>
      </w:r>
      <w:r>
        <w:rPr>
          <w:rFonts w:ascii="Book Antiqua" w:hAnsi="Book Antiqua" w:eastAsia="Book Antiqua" w:cs="Book Antiqua"/>
          <w:color w:val="000000"/>
        </w:rPr>
        <w:t xml:space="preserve"> = 0.045), the CONUT (OR = 2.088, 95%CI: 1.016-4.291, </w:t>
      </w:r>
      <w:r>
        <w:rPr>
          <w:rFonts w:ascii="Book Antiqua" w:hAnsi="Book Antiqua" w:eastAsia="Book Antiqua" w:cs="Book Antiqua"/>
          <w:i/>
          <w:iCs/>
          <w:color w:val="000000"/>
        </w:rPr>
        <w:t>P</w:t>
      </w:r>
      <w:r>
        <w:rPr>
          <w:rFonts w:ascii="Book Antiqua" w:hAnsi="Book Antiqua" w:eastAsia="Book Antiqua" w:cs="Book Antiqua"/>
          <w:color w:val="000000"/>
        </w:rPr>
        <w:t xml:space="preserve"> = 0.045), and the PNI (OR = 0.920, 95%CI: 0.848-0.997, </w:t>
      </w:r>
      <w:r>
        <w:rPr>
          <w:rFonts w:ascii="Book Antiqua" w:hAnsi="Book Antiqua" w:eastAsia="Book Antiqua" w:cs="Book Antiqua"/>
          <w:i/>
          <w:iCs/>
          <w:color w:val="000000"/>
        </w:rPr>
        <w:t>P</w:t>
      </w:r>
      <w:r>
        <w:rPr>
          <w:rFonts w:ascii="Book Antiqua" w:hAnsi="Book Antiqua" w:eastAsia="Book Antiqua" w:cs="Book Antiqua"/>
          <w:color w:val="000000"/>
        </w:rPr>
        <w:t xml:space="preserve"> = 0.042) were risk factors for the 30-d mortality rate (Table 2).</w:t>
      </w:r>
    </w:p>
    <w:p>
      <w:pPr>
        <w:spacing w:line="360" w:lineRule="auto"/>
        <w:ind w:firstLine="480"/>
        <w:jc w:val="both"/>
        <w:rPr>
          <w:rFonts w:ascii="Book Antiqua" w:hAnsi="Book Antiqua"/>
        </w:rPr>
      </w:pPr>
      <w:r>
        <w:rPr>
          <w:rFonts w:ascii="Book Antiqua" w:hAnsi="Book Antiqua" w:eastAsia="Book Antiqua" w:cs="Book Antiqua"/>
          <w:color w:val="000000"/>
        </w:rPr>
        <w:t>Factors associated with severe complications (Clavien</w:t>
      </w:r>
      <w:r>
        <w:rPr>
          <w:rFonts w:ascii="Book Antiqua" w:hAnsi="Book Antiqua" w:eastAsia="MS Mincho" w:cs="MS Mincho"/>
          <w:color w:val="000000"/>
        </w:rPr>
        <w:t>-</w:t>
      </w:r>
      <w:r>
        <w:rPr>
          <w:rFonts w:ascii="Book Antiqua" w:hAnsi="Book Antiqua" w:eastAsia="Book Antiqua" w:cs="Book Antiqua"/>
          <w:color w:val="000000"/>
        </w:rPr>
        <w:t xml:space="preserve">Dindo grade ≥ 3) included operation time, blood loss, intraoperative urine volume, NRI, PNI, ALB, total bilirubin, preoperative MELD score, and PT. However, the results of the multivariate analysis showed that blood loss (OR = 1.003, 95%CI: 1.001-1.005,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the NRI (OR = 0.942, 95%CI: 0.901-0.986,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and the PNI (OR = 0.994, 95%CI: 0.989-0.999, </w:t>
      </w:r>
      <w:r>
        <w:rPr>
          <w:rFonts w:ascii="Book Antiqua" w:hAnsi="Book Antiqua" w:eastAsia="Book Antiqua" w:cs="Book Antiqua"/>
          <w:i/>
          <w:iCs/>
          <w:color w:val="000000"/>
        </w:rPr>
        <w:t>P</w:t>
      </w:r>
      <w:r>
        <w:rPr>
          <w:rFonts w:ascii="Book Antiqua" w:hAnsi="Book Antiqua" w:eastAsia="Book Antiqua" w:cs="Book Antiqua"/>
          <w:color w:val="000000"/>
        </w:rPr>
        <w:t xml:space="preserve"> = 0.013) were risk factors associated with severe complications (Clavien</w:t>
      </w:r>
      <w:r>
        <w:rPr>
          <w:rFonts w:ascii="Book Antiqua" w:hAnsi="Book Antiqua" w:eastAsia="MS Mincho" w:cs="MS Mincho"/>
          <w:color w:val="000000"/>
        </w:rPr>
        <w:t>-</w:t>
      </w:r>
      <w:r>
        <w:rPr>
          <w:rFonts w:ascii="Book Antiqua" w:hAnsi="Book Antiqua" w:eastAsia="Book Antiqua" w:cs="Book Antiqua"/>
          <w:color w:val="000000"/>
        </w:rPr>
        <w:t>Dindo grade ≥ 3; Table 3).</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value of different preoperative objective nutritional indicators for predicting severe complications and mortality</w:t>
      </w:r>
    </w:p>
    <w:p>
      <w:pPr>
        <w:spacing w:line="360" w:lineRule="auto"/>
        <w:jc w:val="both"/>
        <w:rPr>
          <w:rFonts w:ascii="Book Antiqua" w:hAnsi="Book Antiqua"/>
        </w:rPr>
      </w:pPr>
      <w:r>
        <w:rPr>
          <w:rFonts w:ascii="Book Antiqua" w:hAnsi="Book Antiqua" w:eastAsia="Book Antiqua" w:cs="Book Antiqua"/>
          <w:color w:val="000000"/>
        </w:rPr>
        <w:t>ROC curve analysis revealed that the NRI, CONUT score, PNI, and prealbumin concentration were significantly associated with 30-d mortality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Among these, the NRI had the highest AUC value (0.861) for prediction (Tables 4 and 5, Figure 1). When the predictive ability of various indicators for severe complications was compared, the NRI, PNI, and prealbumin concentration all showed good predictive value for severe complications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Among them, the NRI exhibited the highest predictive ability (AUC = 0.643; Tables 5 and 6, Figure 2).</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clinical characteristics and postoperative complications between the high NRI group and low NRI group patients</w:t>
      </w:r>
    </w:p>
    <w:p>
      <w:pPr>
        <w:spacing w:line="360" w:lineRule="auto"/>
        <w:jc w:val="both"/>
        <w:rPr>
          <w:rFonts w:ascii="Book Antiqua" w:hAnsi="Book Antiqua"/>
        </w:rPr>
      </w:pPr>
      <w:r>
        <w:rPr>
          <w:rFonts w:ascii="Book Antiqua" w:hAnsi="Book Antiqua" w:eastAsia="Book Antiqua" w:cs="Book Antiqua"/>
          <w:color w:val="000000"/>
        </w:rPr>
        <w:t>In terms of clinical characteristics, the high NRI group exhibited a greater BMI, improved liver function, and a lower preoperative MELD score than did the low NRI group. In terms of prognosis, the high NRI group had a significantly lower incidence of postoperative intra-abdominal bleeding, primary graft dysfunction, and 30-d mortality than did the low NRI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These findings are summarized in Tables 7 and 8.</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Early posttransplant mortality is the main factor affecting the overall effectiveness of </w:t>
      </w:r>
      <w:r>
        <w:rPr>
          <w:rFonts w:ascii="Book Antiqua" w:hAnsi="Book Antiqua" w:eastAsia="Book Antiqua" w:cs="Book Antiqua"/>
        </w:rPr>
        <w:t>LT</w:t>
      </w:r>
      <w:r>
        <w:rPr>
          <w:rFonts w:ascii="Book Antiqua" w:hAnsi="Book Antiqua" w:eastAsia="Book Antiqua" w:cs="Book Antiqua"/>
          <w:color w:val="000000"/>
        </w:rPr>
        <w:t xml:space="preserve">, with most recipients dying within 1 mo after </w:t>
      </w:r>
      <w:r>
        <w:rPr>
          <w:rFonts w:ascii="Book Antiqua" w:hAnsi="Book Antiqua" w:eastAsia="Book Antiqua" w:cs="Book Antiqua"/>
        </w:rPr>
        <w:t>LT</w:t>
      </w:r>
      <w:r>
        <w:rPr>
          <w:rFonts w:ascii="Book Antiqua" w:hAnsi="Book Antiqua" w:eastAsia="Book Antiqua" w:cs="Book Antiqua"/>
          <w:color w:val="000000"/>
        </w:rPr>
        <w:t xml:space="preserve">. In the current situation of severe shortage of donor livers and an increasing number of patients awaiting for </w:t>
      </w:r>
      <w:r>
        <w:rPr>
          <w:rFonts w:ascii="Book Antiqua" w:hAnsi="Book Antiqua" w:eastAsia="Book Antiqua" w:cs="Book Antiqua"/>
        </w:rPr>
        <w:t>LT</w:t>
      </w:r>
      <w:r>
        <w:rPr>
          <w:rFonts w:ascii="Book Antiqua" w:hAnsi="Book Antiqua" w:eastAsia="Book Antiqua" w:cs="Book Antiqua"/>
          <w:color w:val="000000"/>
        </w:rPr>
        <w:t xml:space="preserve">, there is an urgent need for ideal risk prediction models to evaluate posttransplantation effectiveness and further determine the patients who are most likely to benefit from </w:t>
      </w:r>
      <w:r>
        <w:rPr>
          <w:rFonts w:ascii="Book Antiqua" w:hAnsi="Book Antiqua" w:eastAsia="Book Antiqua" w:cs="Book Antiqua"/>
        </w:rPr>
        <w:t>LT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The MELD score is extensively applied in clinical practice and successfully predicts the likelihood of mortality in patients awaiting </w:t>
      </w:r>
      <w:r>
        <w:rPr>
          <w:rFonts w:ascii="Book Antiqua" w:hAnsi="Book Antiqua" w:eastAsia="Book Antiqua" w:cs="Book Antiqua"/>
        </w:rPr>
        <w:t>LT</w:t>
      </w:r>
      <w:r>
        <w:rPr>
          <w:rFonts w:ascii="Book Antiqua" w:hAnsi="Book Antiqua" w:eastAsia="Book Antiqua" w:cs="Book Antiqua"/>
          <w:color w:val="000000"/>
        </w:rPr>
        <w:t>, as well as the risk of mortality after the transplant procedure</w:t>
      </w:r>
      <w:r>
        <w:rPr>
          <w:rFonts w:ascii="Book Antiqua" w:hAnsi="Book Antiqua" w:eastAsia="Book Antiqua" w:cs="Book Antiqua"/>
          <w:color w:val="000000"/>
          <w:vertAlign w:val="superscript"/>
        </w:rPr>
        <w:t>[16,17]</w:t>
      </w:r>
      <w:r>
        <w:rPr>
          <w:rFonts w:ascii="Book Antiqua" w:hAnsi="Book Antiqua" w:eastAsia="Book Antiqua" w:cs="Book Antiqua"/>
          <w:color w:val="000000"/>
        </w:rPr>
        <w:t>. However, the MELD score itself has limitations, as research has shown that it does not predict perioperative outcomes well in liver cancer patients without cirrhosis</w:t>
      </w:r>
      <w:r>
        <w:rPr>
          <w:rFonts w:ascii="Book Antiqua" w:hAnsi="Book Antiqua" w:eastAsia="Book Antiqua" w:cs="Book Antiqua"/>
          <w:color w:val="000000"/>
          <w:vertAlign w:val="superscript"/>
        </w:rPr>
        <w:t>[18,19]</w:t>
      </w:r>
      <w:r>
        <w:rPr>
          <w:rFonts w:ascii="Book Antiqua" w:hAnsi="Book Antiqua" w:eastAsia="Book Antiqua" w:cs="Book Antiqua"/>
          <w:color w:val="000000"/>
        </w:rPr>
        <w:t>. In recent years, scholars have shown greater interest in the relationship between nutritional status and post</w:t>
      </w:r>
      <w:r>
        <w:rPr>
          <w:rFonts w:hint="eastAsia" w:cs="Book Antiqua" w:asciiTheme="minorEastAsia" w:hAnsiTheme="minorEastAsia"/>
          <w:color w:val="000000"/>
          <w:lang w:eastAsia="zh-CN"/>
        </w:rPr>
        <w:t>-</w:t>
      </w:r>
      <w:r>
        <w:rPr>
          <w:rFonts w:ascii="Book Antiqua" w:hAnsi="Book Antiqua" w:eastAsia="Book Antiqua" w:cs="Book Antiqua"/>
        </w:rPr>
        <w:t>LT</w:t>
      </w:r>
      <w:r>
        <w:rPr>
          <w:rFonts w:ascii="Book Antiqua" w:hAnsi="Book Antiqua" w:eastAsia="Book Antiqua" w:cs="Book Antiqua"/>
          <w:color w:val="000000"/>
        </w:rPr>
        <w:t xml:space="preserve"> complications. The serum prealbumin concentration serves as a reliable marker of liver synthesis capacity and nutritional status, making it a useful tool for predicting long-term survival in liver cancer patients undergoing liver resection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Recent research has shown that prealbumin also demonstrates significant superiority in predicting complications after </w:t>
      </w:r>
      <w:r>
        <w:rPr>
          <w:rFonts w:ascii="Book Antiqua" w:hAnsi="Book Antiqua" w:eastAsia="Book Antiqua" w:cs="Book Antiqua"/>
        </w:rPr>
        <w:t>LT</w:t>
      </w:r>
      <w:r>
        <w:rPr>
          <w:rFonts w:ascii="Book Antiqua" w:hAnsi="Book Antiqua" w:eastAsia="Book Antiqua" w:cs="Book Antiqua"/>
          <w:color w:val="000000"/>
        </w:rPr>
        <w:t xml:space="preserve"> (AUC = 0.754)</w:t>
      </w:r>
      <w:r>
        <w:rPr>
          <w:rFonts w:ascii="Book Antiqua" w:hAnsi="Book Antiqua" w:eastAsia="Book Antiqua" w:cs="Book Antiqua"/>
          <w:color w:val="000000"/>
          <w:vertAlign w:val="superscript"/>
        </w:rPr>
        <w:t>[1]</w:t>
      </w:r>
      <w:r>
        <w:rPr>
          <w:rFonts w:ascii="Book Antiqua" w:hAnsi="Book Antiqua" w:eastAsia="Book Antiqua" w:cs="Book Antiqua"/>
          <w:color w:val="000000"/>
        </w:rPr>
        <w:t>. The COUNT score, PNI, and NRI are commonly used inflammatory nutritional indices in clinical practice. The CONUT score is a measure of the immune-nutritional status of patients and has been reported to independently predict the prognosis of various malignant tumors</w:t>
      </w:r>
      <w:r>
        <w:rPr>
          <w:rFonts w:ascii="Book Antiqua" w:hAnsi="Book Antiqua" w:eastAsia="Book Antiqua" w:cs="Book Antiqua"/>
          <w:color w:val="000000"/>
          <w:vertAlign w:val="superscript"/>
        </w:rPr>
        <w:t>[21]</w:t>
      </w:r>
      <w:r>
        <w:rPr>
          <w:rFonts w:ascii="Book Antiqua" w:hAnsi="Book Antiqua" w:eastAsia="Book Antiqua" w:cs="Book Antiqua"/>
          <w:color w:val="000000"/>
        </w:rPr>
        <w:t>. Among liver transplant patients, those with intermediate to high CONUT scores have a higher incidence of postoperative Clavien</w:t>
      </w:r>
      <w:r>
        <w:rPr>
          <w:rFonts w:ascii="Book Antiqua" w:hAnsi="Book Antiqua" w:eastAsia="MS Mincho" w:cs="MS Mincho"/>
          <w:color w:val="000000"/>
        </w:rPr>
        <w:t>-</w:t>
      </w:r>
      <w:r>
        <w:rPr>
          <w:rFonts w:ascii="Book Antiqua" w:hAnsi="Book Antiqua" w:eastAsia="Book Antiqua" w:cs="Book Antiqua"/>
          <w:color w:val="000000"/>
        </w:rPr>
        <w:t>Dindo grade III/IV complications and infections than do those with high CONUT scores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w:t>
      </w:r>
      <w:r>
        <w:rPr>
          <w:rFonts w:ascii="Book Antiqua" w:hAnsi="Book Antiqua" w:eastAsia="Book Antiqua" w:cs="Book Antiqua"/>
          <w:color w:val="000000"/>
          <w:shd w:val="clear" w:color="auto" w:fill="F6F9FF"/>
        </w:rPr>
        <w:t xml:space="preserve"> </w:t>
      </w:r>
      <w:r>
        <w:rPr>
          <w:rFonts w:ascii="Book Antiqua" w:hAnsi="Book Antiqua" w:eastAsia="Book Antiqua" w:cs="Book Antiqua"/>
          <w:color w:val="000000"/>
        </w:rPr>
        <w:t>PNI has a certain role in predicting post</w:t>
      </w:r>
      <w:r>
        <w:rPr>
          <w:rFonts w:hint="eastAsia" w:cs="Book Antiqua" w:asciiTheme="minorEastAsia" w:hAnsiTheme="minorEastAsia"/>
          <w:color w:val="000000"/>
          <w:lang w:eastAsia="zh-CN"/>
        </w:rPr>
        <w:t>-</w:t>
      </w:r>
      <w:r>
        <w:rPr>
          <w:rFonts w:ascii="Book Antiqua" w:hAnsi="Book Antiqua" w:eastAsia="Book Antiqua" w:cs="Book Antiqua"/>
        </w:rPr>
        <w:t>LT</w:t>
      </w:r>
      <w:r>
        <w:rPr>
          <w:rFonts w:ascii="Book Antiqua" w:hAnsi="Book Antiqua" w:eastAsia="Book Antiqua" w:cs="Book Antiqua"/>
          <w:color w:val="000000"/>
        </w:rPr>
        <w:t xml:space="preserve"> renal injury and postliver cancer recurrence</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The NRI was first introduced in 2005 as an objective nutritional assessment tool that accurately predicts the mortality rate of elderly patients in internal medicine</w:t>
      </w:r>
      <w:r>
        <w:rPr>
          <w:rFonts w:ascii="Book Antiqua" w:hAnsi="Book Antiqua" w:eastAsia="Book Antiqua" w:cs="Book Antiqua"/>
          <w:color w:val="000000"/>
          <w:vertAlign w:val="superscript"/>
        </w:rPr>
        <w:t>[25]</w:t>
      </w:r>
      <w:r>
        <w:rPr>
          <w:rFonts w:ascii="Book Antiqua" w:hAnsi="Book Antiqua" w:eastAsia="Book Antiqua" w:cs="Book Antiqua"/>
          <w:color w:val="000000"/>
        </w:rPr>
        <w:t>. Subsequent multicenter studies have demonstrated that patients with an NRI of 98 or lower have a 1.5-fold greater risk of postoperative complications following abdominal surgery than patients with an NRI above 98. However, to date, the relationship between the NRI and post</w:t>
      </w:r>
      <w:r>
        <w:rPr>
          <w:rFonts w:hint="eastAsia" w:cs="Book Antiqua" w:asciiTheme="minorEastAsia" w:hAnsiTheme="minorEastAsia"/>
          <w:color w:val="000000"/>
          <w:lang w:eastAsia="zh-CN"/>
        </w:rPr>
        <w:t>-</w:t>
      </w:r>
      <w:r>
        <w:rPr>
          <w:rFonts w:ascii="Book Antiqua" w:hAnsi="Book Antiqua" w:eastAsia="Book Antiqua" w:cs="Book Antiqua"/>
        </w:rPr>
        <w:t>LT</w:t>
      </w:r>
      <w:r>
        <w:rPr>
          <w:rFonts w:ascii="Book Antiqua" w:hAnsi="Book Antiqua" w:eastAsia="Book Antiqua" w:cs="Book Antiqua"/>
          <w:color w:val="000000"/>
        </w:rPr>
        <w:t xml:space="preserve"> complications has not been thoroughly elucidated</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Therefore, we further investigated the relationship between nutritional indices and the prognosis of </w:t>
      </w:r>
      <w:r>
        <w:rPr>
          <w:rFonts w:ascii="Book Antiqua" w:hAnsi="Book Antiqua" w:eastAsia="Book Antiqua" w:cs="Book Antiqua"/>
        </w:rPr>
        <w:t>LT</w:t>
      </w:r>
      <w:r>
        <w:rPr>
          <w:rFonts w:ascii="Book Antiqua" w:hAnsi="Book Antiqua" w:eastAsia="Book Antiqua" w:cs="Book Antiqua"/>
          <w:color w:val="000000"/>
        </w:rPr>
        <w:t xml:space="preserve"> patients.</w:t>
      </w:r>
    </w:p>
    <w:p>
      <w:pPr>
        <w:spacing w:line="360" w:lineRule="auto"/>
        <w:ind w:firstLine="480"/>
        <w:jc w:val="both"/>
        <w:rPr>
          <w:rFonts w:ascii="Book Antiqua" w:hAnsi="Book Antiqua"/>
        </w:rPr>
      </w:pPr>
      <w:r>
        <w:rPr>
          <w:rFonts w:ascii="Book Antiqua" w:hAnsi="Book Antiqua" w:eastAsia="Book Antiqua" w:cs="Book Antiqua"/>
          <w:color w:val="000000"/>
        </w:rPr>
        <w:t>This retrospective analysis revealed that the NRI, PNI, and prealbumin have certain value for predicting 30-d mortality and severe complications in liver transplant recipients, with the NRI having the highest AUC value. The CONUT score can predict 30-d mortality in liver transplant recipients but cannot predict severe postoperative complications. In the multifactorial logistic regression analysis, blood loss, NRI, PNI, and CONUT were independent predictors of 30-d mortality, while blood loss, NRI, and PNI were independent predictors of severe postoperative complications. Based on the optimal cutoff value of the NRI, patients with an NRI &gt; 88 had better preoperative liver function; lower rates of intra-abdominal bleeding (6.1%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20.0%, </w:t>
      </w:r>
      <w:r>
        <w:rPr>
          <w:rFonts w:ascii="Book Antiqua" w:hAnsi="Book Antiqua" w:eastAsia="Book Antiqua" w:cs="Book Antiqua"/>
          <w:i/>
          <w:iCs/>
          <w:color w:val="000000"/>
        </w:rPr>
        <w:t>P</w:t>
      </w:r>
      <w:r>
        <w:rPr>
          <w:rFonts w:ascii="Book Antiqua" w:hAnsi="Book Antiqua" w:eastAsia="Book Antiqua" w:cs="Book Antiqua"/>
          <w:color w:val="000000"/>
        </w:rPr>
        <w:t xml:space="preserve"> = 0.025) and primary graft nonfunction (1.5%</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0.044); and lower mortality rates (6.1%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20.0%, </w:t>
      </w:r>
      <w:r>
        <w:rPr>
          <w:rFonts w:ascii="Book Antiqua" w:hAnsi="Book Antiqua" w:eastAsia="Book Antiqua" w:cs="Book Antiqua"/>
          <w:i/>
          <w:iCs/>
          <w:color w:val="000000"/>
        </w:rPr>
        <w:t>P</w:t>
      </w:r>
      <w:r>
        <w:rPr>
          <w:rFonts w:ascii="Book Antiqua" w:hAnsi="Book Antiqua" w:eastAsia="Book Antiqua" w:cs="Book Antiqua"/>
          <w:color w:val="000000"/>
        </w:rPr>
        <w:t xml:space="preserve"> = 0.025) than patients with an NRI &lt; 88.</w:t>
      </w:r>
    </w:p>
    <w:p>
      <w:pPr>
        <w:spacing w:line="360" w:lineRule="auto"/>
        <w:ind w:firstLine="480"/>
        <w:jc w:val="both"/>
        <w:rPr>
          <w:rFonts w:ascii="Book Antiqua" w:hAnsi="Book Antiqua"/>
        </w:rPr>
      </w:pPr>
      <w:r>
        <w:rPr>
          <w:rFonts w:ascii="Book Antiqua" w:hAnsi="Book Antiqua" w:eastAsia="Book Antiqua" w:cs="Book Antiqua"/>
          <w:color w:val="000000"/>
        </w:rPr>
        <w:t xml:space="preserve">The serum prealbumin concentration has good predictive ability for 30-d mortality and severe complications after </w:t>
      </w:r>
      <w:r>
        <w:rPr>
          <w:rFonts w:ascii="Book Antiqua" w:hAnsi="Book Antiqua" w:eastAsia="Book Antiqua" w:cs="Book Antiqua"/>
        </w:rPr>
        <w:t>LT</w:t>
      </w:r>
      <w:r>
        <w:rPr>
          <w:rFonts w:ascii="Book Antiqua" w:hAnsi="Book Antiqua" w:eastAsia="Book Antiqua" w:cs="Book Antiqua"/>
          <w:color w:val="000000"/>
        </w:rPr>
        <w:t>, consistent with previous findings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variation in AUC values may be attributed to varying definitions of severe complications. Serum prealbumin is a carrier protein entirely produced by liver cells, and its main physiological function is to transport thyroid hormones and vitamin A, enhancing the body's immune function by promoting lymphocyte maturation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Moreover, due to its short half-life and small amount of interference factors, prealbumin can sensitively reflect liver synthesis function and has high sensitivity and specificity for detecting hepatocyte damage</w:t>
      </w:r>
      <w:r>
        <w:rPr>
          <w:rFonts w:ascii="Book Antiqua" w:hAnsi="Book Antiqua" w:eastAsia="Book Antiqua" w:cs="Book Antiqua"/>
          <w:color w:val="000000"/>
          <w:vertAlign w:val="superscript"/>
        </w:rPr>
        <w:t>[28,29]</w:t>
      </w:r>
      <w:r>
        <w:rPr>
          <w:rFonts w:ascii="Book Antiqua" w:hAnsi="Book Antiqua" w:eastAsia="Book Antiqua" w:cs="Book Antiqua"/>
          <w:color w:val="000000"/>
        </w:rPr>
        <w:t xml:space="preserve">. Therefore, the serum prealbumin concentration can be a potential indicator for predicting poor early outcomes after </w:t>
      </w:r>
      <w:r>
        <w:rPr>
          <w:rFonts w:ascii="Book Antiqua" w:hAnsi="Book Antiqua" w:eastAsia="Book Antiqua" w:cs="Book Antiqua"/>
        </w:rPr>
        <w:t>LT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We found that the AUC for predicting 30-d mortality was the highest for the NRI, followed by the PNI, CONUT, and prealbumin concentration. Similarly, the AUC for predicting severe complications was the highest for the NRI, followed by the PNI and prealbumin concentration. Although both the NRI and the PNI incorporate the measurement of ALB, the NRI also reflects the degree of weight loss in patients. Malnutrition is prevalent among patients with end-stage liver disease, and the incidence of malnutrition in individuals with decompensated cirrhosis and liver failure ranges from 50% to 90%</w:t>
      </w:r>
      <w:r>
        <w:rPr>
          <w:rFonts w:ascii="Book Antiqua" w:hAnsi="Book Antiqua" w:eastAsia="Book Antiqua" w:cs="Book Antiqua"/>
          <w:color w:val="000000"/>
          <w:vertAlign w:val="superscript"/>
        </w:rPr>
        <w:t>[30]</w:t>
      </w:r>
      <w:r>
        <w:rPr>
          <w:rFonts w:ascii="Book Antiqua" w:hAnsi="Book Antiqua" w:eastAsia="Book Antiqua" w:cs="Book Antiqua"/>
          <w:color w:val="000000"/>
        </w:rPr>
        <w:t>. Surgical intervention exacerbates liver injury, reduces ALB synthesis, impairs immune function and body repair capacity, increases the likelihood of postoperative complications, and adversely affects survival prognosis in malnourished patients. Recent studies have elucidated the association between sarcopenia and the prognosis of liver transplant recipients</w:t>
      </w:r>
      <w:r>
        <w:rPr>
          <w:rFonts w:ascii="Book Antiqua" w:hAnsi="Book Antiqua" w:eastAsia="Book Antiqua" w:cs="Book Antiqua"/>
          <w:color w:val="000000"/>
          <w:vertAlign w:val="superscript"/>
        </w:rPr>
        <w:t>[22,31]</w:t>
      </w:r>
      <w:r>
        <w:rPr>
          <w:rFonts w:ascii="Book Antiqua" w:hAnsi="Book Antiqua" w:eastAsia="Book Antiqua" w:cs="Book Antiqua"/>
          <w:color w:val="000000"/>
        </w:rPr>
        <w:t>. These findings indicate that diminished muscle mass is linked to unfavorable outcomes following LT and is a predictive factor for short-term survival. Furthermore, low muscle mass has an equally significant impact on the prognosis of patients with malignancies. In patients with nonmetastatic breast cancer, the overall mortality rate is significantly greater in individuals with sarcopenia (hazard ratio, 1.41; 95%CI, 1.18-1.69)</w:t>
      </w:r>
      <w:r>
        <w:rPr>
          <w:rFonts w:ascii="Book Antiqua" w:hAnsi="Book Antiqua" w:eastAsia="Book Antiqua" w:cs="Book Antiqua"/>
          <w:color w:val="000000"/>
          <w:vertAlign w:val="superscript"/>
        </w:rPr>
        <w:t>[32]</w:t>
      </w:r>
      <w:r>
        <w:rPr>
          <w:rFonts w:ascii="Book Antiqua" w:hAnsi="Book Antiqua" w:eastAsia="Book Antiqua" w:cs="Book Antiqua"/>
          <w:color w:val="000000"/>
        </w:rPr>
        <w:t>. Similarly, among patients diagnosed with colorectal cancer, those exhibiting sarcopenia have a notably elevated overall mortality rate (hazard ratio, 1.27; 95%CI, 1.09-1.48) compared to that of their counterparts without sarcopenia</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This finding suggested a strong association between wasting and unfavorable prognosis. However, the existing evidence is insufficient to establish a definitive link between lymphocyte count and nutritional status. Consequently, the predictive efficacy of the NRI surpasses that of the PNI, highlighting its potential in clinical prognostication. The CONUT score incorporates cholesterol as an indicator. Cholesterol is primarily synthesized in the liver, and its levels indirectly reflect liver synthetic function. Changes in liver function due to cellular damage can lead to alterations in cholesterol levels. Although a small-scale study suggested an association between low cholesterol levels and unsuccessful liver transplant, there is currently insufficient evidence to support the role of cholesterol in the prognosis following </w:t>
      </w:r>
      <w:r>
        <w:rPr>
          <w:rFonts w:ascii="Book Antiqua" w:hAnsi="Book Antiqua" w:eastAsia="Book Antiqua" w:cs="Book Antiqua"/>
        </w:rPr>
        <w:t>LT</w:t>
      </w:r>
      <w:r>
        <w:rPr>
          <w:rFonts w:ascii="Book Antiqua" w:hAnsi="Book Antiqua" w:eastAsia="Book Antiqua" w:cs="Book Antiqua"/>
          <w:color w:val="000000"/>
          <w:vertAlign w:val="superscript"/>
        </w:rPr>
        <w:t>[34]</w:t>
      </w:r>
      <w:r>
        <w:rPr>
          <w:rFonts w:ascii="Book Antiqua" w:hAnsi="Book Antiqua" w:eastAsia="Book Antiqua" w:cs="Book Antiqua"/>
          <w:color w:val="000000"/>
        </w:rPr>
        <w:t>. Therefore, these findings may explain why the predictive efficacy of the CONUT score is lower than that of the NRI and PNI.</w:t>
      </w:r>
    </w:p>
    <w:p>
      <w:pPr>
        <w:spacing w:line="360" w:lineRule="auto"/>
        <w:ind w:firstLine="480"/>
        <w:jc w:val="both"/>
        <w:rPr>
          <w:rFonts w:ascii="Book Antiqua" w:hAnsi="Book Antiqua"/>
        </w:rPr>
      </w:pPr>
      <w:r>
        <w:rPr>
          <w:rFonts w:ascii="Book Antiqua" w:hAnsi="Book Antiqua" w:eastAsia="Book Antiqua" w:cs="Book Antiqua"/>
          <w:color w:val="000000"/>
        </w:rPr>
        <w:t xml:space="preserve">This study aimed to compare the role of multiple objective nutritional indicators in predicting the prognosis of </w:t>
      </w:r>
      <w:r>
        <w:rPr>
          <w:rFonts w:ascii="Book Antiqua" w:hAnsi="Book Antiqua" w:eastAsia="Book Antiqua" w:cs="Book Antiqua"/>
        </w:rPr>
        <w:t>LT</w:t>
      </w:r>
      <w:r>
        <w:rPr>
          <w:rFonts w:ascii="Book Antiqua" w:hAnsi="Book Antiqua" w:eastAsia="Book Antiqua" w:cs="Book Antiqua"/>
          <w:color w:val="000000"/>
        </w:rPr>
        <w:t xml:space="preserve"> patients, thereby facilitating a comprehensive preoperative nutritional assessment, early identification of malnutrition, timely and appropriate nutritional support for enhancing surgical safety, and reducing the incidence of postoperative complications. This study has several limitations, including the following: (1) The sample size was not large enough; (2) This was a retrospective analysis, and further prospective analysis is needed to clarify the predictive value of different scoring systems for post</w:t>
      </w:r>
      <w:r>
        <w:rPr>
          <w:rFonts w:hint="eastAsia" w:cs="Book Antiqua" w:asciiTheme="minorEastAsia" w:hAnsiTheme="minorEastAsia"/>
          <w:color w:val="000000"/>
          <w:lang w:eastAsia="zh-CN"/>
        </w:rPr>
        <w:t>-</w:t>
      </w:r>
      <w:r>
        <w:rPr>
          <w:rFonts w:ascii="Book Antiqua" w:hAnsi="Book Antiqua" w:eastAsia="Book Antiqua" w:cs="Book Antiqua"/>
        </w:rPr>
        <w:t>LT</w:t>
      </w:r>
      <w:r>
        <w:rPr>
          <w:rFonts w:ascii="Book Antiqua" w:hAnsi="Book Antiqua" w:eastAsia="Book Antiqua" w:cs="Book Antiqua"/>
          <w:color w:val="000000"/>
        </w:rPr>
        <w:t xml:space="preserve"> outcomes; and (3) We analyzed only a portion of the nutritional indicators and did not include all nutritional indicators in our analysis. Despite these limitations, our results still demonstrate the superiority of the NRI as a nutritional indicator for predicting post</w:t>
      </w:r>
      <w:r>
        <w:rPr>
          <w:rFonts w:hint="eastAsia" w:cs="Book Antiqua" w:asciiTheme="minorEastAsia" w:hAnsiTheme="minorEastAsia"/>
          <w:color w:val="000000"/>
          <w:lang w:eastAsia="zh-CN"/>
        </w:rPr>
        <w:t>-</w:t>
      </w:r>
      <w:r>
        <w:rPr>
          <w:rFonts w:ascii="Book Antiqua" w:hAnsi="Book Antiqua" w:eastAsia="Book Antiqua" w:cs="Book Antiqua"/>
        </w:rPr>
        <w:t>LT</w:t>
      </w:r>
      <w:r>
        <w:rPr>
          <w:rFonts w:ascii="Book Antiqua" w:hAnsi="Book Antiqua" w:eastAsia="Book Antiqua" w:cs="Book Antiqua"/>
          <w:color w:val="000000"/>
        </w:rPr>
        <w:t xml:space="preserve"> 30-d mortality and severe complications.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This study identified several independent risk factors associated with 30-d mortality, including blood loss, the PNI, the NRI, and the CONUT. The 30-d mortality rate was 8.6%. Blood loss, the NRI, and the PNI were found to be independent risk factors for the occurrence of severe postoperative complications. The NRI achieved the highest predictive values for 30-d mortality (AUC = 0.861,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severe complications (AUC = 0.643,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Compared to those in the high NRI group, the patients in the low NRI group had lower preoperative BMIs; prealbumin, and ALT levels; and higher ALT, total bilirubin, MELD score, and PT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Furthermore, the low NRI group exhibited significantly greater incidences of intraabdominal bleeding, primary graft nonfunction, and mortality. In conclusion, the NRI can serve as an effective tool for transplant surgeons to assess perioperative nutritional risk in patients and formulate relevant nutritional interventions.</w:t>
      </w:r>
    </w:p>
    <w:p>
      <w:pPr>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Nutritional status is closely associated with the prognosis of liver transplantation (</w:t>
      </w:r>
      <w:r>
        <w:rPr>
          <w:rFonts w:ascii="Book Antiqua" w:hAnsi="Book Antiqua" w:eastAsia="Book Antiqua" w:cs="Book Antiqua"/>
        </w:rPr>
        <w:t>LT</w:t>
      </w:r>
      <w:r>
        <w:rPr>
          <w:rFonts w:ascii="Book Antiqua" w:hAnsi="Book Antiqua" w:eastAsia="Book Antiqua" w:cs="Book Antiqua"/>
          <w:color w:val="000000"/>
        </w:rPr>
        <w: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However, few studies have thoroughly investigated the relationship between the preoperative nutritional status of liver transplant recipients and postoperative prognosis. In clinical practice, there is a lack of a simple and effective tool for assessing the nutritional risk of patients during the perioperative period and for predicting the outcomes of </w:t>
      </w:r>
      <w:r>
        <w:rPr>
          <w:rFonts w:ascii="Book Antiqua" w:hAnsi="Book Antiqua" w:eastAsia="Book Antiqua" w:cs="Book Antiqua"/>
        </w:rPr>
        <w:t>LT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The objective of this study was to compare the value of different preoperative objective nutritional indicators for predicting the 30-d mortality and the incidence of complications following </w:t>
      </w:r>
      <w:r>
        <w:rPr>
          <w:rFonts w:ascii="Book Antiqua" w:hAnsi="Book Antiqua" w:eastAsia="Book Antiqua" w:cs="Book Antiqua"/>
        </w:rPr>
        <w:t>LT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This study conducted a retrospective analysis of clinical data from 162 patients who underwent </w:t>
      </w:r>
      <w:r>
        <w:rPr>
          <w:rFonts w:ascii="Book Antiqua" w:hAnsi="Book Antiqua" w:eastAsia="Book Antiqua" w:cs="Book Antiqua"/>
        </w:rPr>
        <w:t>LT</w:t>
      </w:r>
      <w:r>
        <w:rPr>
          <w:rFonts w:ascii="Book Antiqua" w:hAnsi="Book Antiqua" w:eastAsia="Book Antiqua" w:cs="Book Antiqua"/>
          <w:color w:val="000000"/>
        </w:rPr>
        <w:t xml:space="preserve">. The present study compared the ability of the serum prealbumin concentration, the controlling nutritional status (CONUT) score, the prognostic nutritional index (PNI), and the nutritional risk index (NRI) to predict the 30-d mortality rate and the incidence of severe complications after </w:t>
      </w:r>
      <w:r>
        <w:rPr>
          <w:rFonts w:ascii="Book Antiqua" w:hAnsi="Book Antiqua" w:eastAsia="Book Antiqua" w:cs="Book Antiqua"/>
        </w:rPr>
        <w:t>LT</w:t>
      </w:r>
      <w:r>
        <w:rPr>
          <w:rFonts w:ascii="Book Antiqua" w:hAnsi="Book Antiqua" w:eastAsia="Book Antiqua" w:cs="Book Antiqua"/>
          <w:color w:val="000000"/>
        </w:rPr>
        <w:t xml:space="preserve">. This study also aimed to analyze the risk factors associated with the 30-d mortality rate and incidence of severe complications after </w:t>
      </w:r>
      <w:r>
        <w:rPr>
          <w:rFonts w:ascii="Book Antiqua" w:hAnsi="Book Antiqua" w:eastAsia="Book Antiqua" w:cs="Book Antiqua"/>
        </w:rPr>
        <w:t>LT</w:t>
      </w:r>
      <w:r>
        <w:rPr>
          <w:rFonts w:ascii="Book Antiqua" w:hAnsi="Book Antiqua" w:eastAsia="Book Antiqua" w:cs="Book Antiqua"/>
          <w:color w:val="000000"/>
        </w:rPr>
        <w:t>. The area under the receiver operating characteristic curve was used to select the index with the best predictive ability. Patients were then divided into low-risk and high-risk groups based on the optimal cutoff value, and the differences in postoperative complications and mortality rates between the two groups were compared.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This study identified several independent risk factors associated with 30-d mortality, including blood loss, the PNI, the NRI, and the CONUT. The 30-d mortality rate was 8.6%. Blood loss, the NRI, and the PNI were found to be independent risk factors for the occurrence of severe postoperative complications. The NRI achieved the highest prediction values for 30-d mortality </w:t>
      </w:r>
      <w:r>
        <w:rPr>
          <w:rFonts w:ascii="Book Antiqua" w:hAnsi="Book Antiqua" w:eastAsia="Book Antiqua" w:cs="Book Antiqua"/>
        </w:rPr>
        <w:t>[</w:t>
      </w:r>
      <w:r>
        <w:rPr>
          <w:rFonts w:ascii="Book Antiqua" w:hAnsi="Book Antiqua" w:eastAsia="Book Antiqua" w:cs="Book Antiqua"/>
          <w:color w:val="000000"/>
        </w:rPr>
        <w:t>area under the curve</w:t>
      </w:r>
      <w:r>
        <w:rPr>
          <w:rFonts w:ascii="Book Antiqua" w:hAnsi="Book Antiqua" w:eastAsia="Book Antiqua" w:cs="Book Antiqua"/>
        </w:rPr>
        <w:t xml:space="preserve"> (AUC)</w:t>
      </w:r>
      <w:r>
        <w:rPr>
          <w:rFonts w:ascii="Book Antiqua" w:hAnsi="Book Antiqua" w:eastAsia="Book Antiqua" w:cs="Book Antiqua"/>
          <w:color w:val="000000"/>
        </w:rPr>
        <w:t xml:space="preserve"> = 0.861,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severe complications (AUC = 0.643,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Compared to those in the high NRI group, the patients in the low NRI group had lower preoperative body mass index and prealbumin and albumin levels, as well as higher alanine aminotransferase and total bilirubin levels, Model for End-stage Liver Disease scores and prothrombin time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Furthermore, the group with a low NRI exhibited significantly greater incidences of intraabdominal bleeding, primary graft nonfunction, and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The NRI has good predictive value for 30-d mortality and severe complications following </w:t>
      </w:r>
      <w:r>
        <w:rPr>
          <w:rFonts w:ascii="Book Antiqua" w:hAnsi="Book Antiqua" w:eastAsia="Book Antiqua" w:cs="Book Antiqua"/>
        </w:rPr>
        <w:t>LT</w:t>
      </w:r>
      <w:r>
        <w:rPr>
          <w:rFonts w:ascii="Book Antiqua" w:hAnsi="Book Antiqua" w:eastAsia="Book Antiqua" w:cs="Book Antiqua"/>
          <w:color w:val="000000"/>
        </w:rPr>
        <w:t>. The NRI could be an effective tool for transplant surgeons to evaluate the perioperative nutritional risk and provide relevant nutritional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purpose of this study was to investigate the predictive value of different objective nutritional indicators before surgery for the outcome of LT.</w:t>
      </w:r>
    </w:p>
    <w:p>
      <w:pPr>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36" w:name="OLE_LINK7565"/>
      <w:bookmarkStart w:id="337" w:name="OLE_LINK7563"/>
      <w:bookmarkStart w:id="338" w:name="OLE_LINK7564"/>
      <w:r>
        <w:rPr>
          <w:rFonts w:ascii="Book Antiqua" w:hAnsi="Book Antiqua" w:eastAsia="Book Antiqua" w:cs="Book Antiqua"/>
        </w:rPr>
        <w:t xml:space="preserve">1 </w:t>
      </w:r>
      <w:r>
        <w:rPr>
          <w:rFonts w:ascii="Book Antiqua" w:hAnsi="Book Antiqua" w:eastAsia="Book Antiqua" w:cs="Book Antiqua"/>
          <w:b/>
          <w:bCs/>
        </w:rPr>
        <w:t>Li Y</w:t>
      </w:r>
      <w:r>
        <w:rPr>
          <w:rFonts w:ascii="Book Antiqua" w:hAnsi="Book Antiqua" w:eastAsia="Book Antiqua" w:cs="Book Antiqua"/>
        </w:rPr>
        <w:t xml:space="preserve">, Liu X, Jiang Y, Wan K, Liu W, Ou Y, Bai J, You Y, Hu F, Xu Z, Bie P, Zhang C, Zhang L. Low preoperative prealbumin predicts the prevalence of complications following liver transplantation. </w:t>
      </w:r>
      <w:r>
        <w:rPr>
          <w:rFonts w:ascii="Book Antiqua" w:hAnsi="Book Antiqua" w:eastAsia="Book Antiqua" w:cs="Book Antiqua"/>
          <w:i/>
          <w:iCs/>
        </w:rPr>
        <w:t>BMC Gastroenterol</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233 [PMID: 34022800 DOI: 10.1186/s12876-021-01818-1]</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Beck FK</w:t>
      </w:r>
      <w:r>
        <w:rPr>
          <w:rFonts w:ascii="Book Antiqua" w:hAnsi="Book Antiqua" w:eastAsia="Book Antiqua" w:cs="Book Antiqua"/>
        </w:rPr>
        <w:t xml:space="preserve">, Rosenthal TC. Prealbumin: a marker for nutritional evaluation. </w:t>
      </w:r>
      <w:r>
        <w:rPr>
          <w:rFonts w:ascii="Book Antiqua" w:hAnsi="Book Antiqua" w:eastAsia="Book Antiqua" w:cs="Book Antiqua"/>
          <w:i/>
          <w:iCs/>
        </w:rPr>
        <w:t>Am Fam Physician</w:t>
      </w:r>
      <w:r>
        <w:rPr>
          <w:rFonts w:ascii="Book Antiqua" w:hAnsi="Book Antiqua" w:eastAsia="Book Antiqua" w:cs="Book Antiqua"/>
        </w:rPr>
        <w:t xml:space="preserve"> 2002; </w:t>
      </w:r>
      <w:r>
        <w:rPr>
          <w:rFonts w:ascii="Book Antiqua" w:hAnsi="Book Antiqua" w:eastAsia="Book Antiqua" w:cs="Book Antiqua"/>
          <w:b/>
          <w:bCs/>
        </w:rPr>
        <w:t>65</w:t>
      </w:r>
      <w:r>
        <w:rPr>
          <w:rFonts w:ascii="Book Antiqua" w:hAnsi="Book Antiqua" w:eastAsia="Book Antiqua" w:cs="Book Antiqua"/>
        </w:rPr>
        <w:t>: 1575-1578 [PMID: 11989633]</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Loftus TJ</w:t>
      </w:r>
      <w:r>
        <w:rPr>
          <w:rFonts w:ascii="Book Antiqua" w:hAnsi="Book Antiqua" w:eastAsia="Book Antiqua" w:cs="Book Antiqua"/>
        </w:rPr>
        <w:t xml:space="preserve">, Brown MP, Slish JH, Rosenthal MD. Serum Levels of Prealbumin and Albumin for Preoperative Risk Stratification. </w:t>
      </w:r>
      <w:r>
        <w:rPr>
          <w:rFonts w:ascii="Book Antiqua" w:hAnsi="Book Antiqua" w:eastAsia="Book Antiqua" w:cs="Book Antiqua"/>
          <w:i/>
          <w:iCs/>
        </w:rPr>
        <w:t>Nutr Clin Pract</w:t>
      </w:r>
      <w:r>
        <w:rPr>
          <w:rFonts w:ascii="Book Antiqua" w:hAnsi="Book Antiqua" w:eastAsia="Book Antiqua" w:cs="Book Antiqua"/>
        </w:rPr>
        <w:t xml:space="preserve"> 2019; </w:t>
      </w:r>
      <w:r>
        <w:rPr>
          <w:rFonts w:ascii="Book Antiqua" w:hAnsi="Book Antiqua" w:eastAsia="Book Antiqua" w:cs="Book Antiqua"/>
          <w:b/>
          <w:bCs/>
        </w:rPr>
        <w:t>34</w:t>
      </w:r>
      <w:r>
        <w:rPr>
          <w:rFonts w:ascii="Book Antiqua" w:hAnsi="Book Antiqua" w:eastAsia="Book Antiqua" w:cs="Book Antiqua"/>
        </w:rPr>
        <w:t>: 340-348 [PMID: 30908744 DOI: 10.1002/ncp.10271]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Dellière S</w:t>
      </w:r>
      <w:r>
        <w:rPr>
          <w:rFonts w:ascii="Book Antiqua" w:hAnsi="Book Antiqua" w:eastAsia="Book Antiqua" w:cs="Book Antiqua"/>
        </w:rPr>
        <w:t xml:space="preserve">, Cynober L. Is transthyretin a good marker of nutritional status? </w:t>
      </w:r>
      <w:r>
        <w:rPr>
          <w:rFonts w:ascii="Book Antiqua" w:hAnsi="Book Antiqua" w:eastAsia="Book Antiqua" w:cs="Book Antiqua"/>
          <w:i/>
          <w:iCs/>
        </w:rPr>
        <w:t>Clin Nutr</w:t>
      </w:r>
      <w:r>
        <w:rPr>
          <w:rFonts w:ascii="Book Antiqua" w:hAnsi="Book Antiqua" w:eastAsia="Book Antiqua" w:cs="Book Antiqua"/>
        </w:rPr>
        <w:t xml:space="preserve"> 2017; </w:t>
      </w:r>
      <w:r>
        <w:rPr>
          <w:rFonts w:ascii="Book Antiqua" w:hAnsi="Book Antiqua" w:eastAsia="Book Antiqua" w:cs="Book Antiqua"/>
          <w:b/>
          <w:bCs/>
        </w:rPr>
        <w:t>36</w:t>
      </w:r>
      <w:r>
        <w:rPr>
          <w:rFonts w:ascii="Book Antiqua" w:hAnsi="Book Antiqua" w:eastAsia="Book Antiqua" w:cs="Book Antiqua"/>
        </w:rPr>
        <w:t>: 364-370 [PMID: 27381508 DOI: 10.1016/j.clnu.2016.06.004]</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Faramarzi E</w:t>
      </w:r>
      <w:r>
        <w:rPr>
          <w:rFonts w:ascii="Book Antiqua" w:hAnsi="Book Antiqua" w:eastAsia="Book Antiqua" w:cs="Book Antiqua"/>
        </w:rPr>
        <w:t xml:space="preserve">, Mahdavi R, Mohammad-Zadeh M, Nasirimotlagh B. Validation of nutritional risk index method against patient-generated subjective global assessment in screening malnutrition in colorectal cancer patients. </w:t>
      </w:r>
      <w:r>
        <w:rPr>
          <w:rFonts w:ascii="Book Antiqua" w:hAnsi="Book Antiqua" w:eastAsia="Book Antiqua" w:cs="Book Antiqua"/>
          <w:i/>
          <w:iCs/>
        </w:rPr>
        <w:t>Chin J Cancer Res</w:t>
      </w:r>
      <w:r>
        <w:rPr>
          <w:rFonts w:ascii="Book Antiqua" w:hAnsi="Book Antiqua" w:eastAsia="Book Antiqua" w:cs="Book Antiqua"/>
        </w:rPr>
        <w:t xml:space="preserve"> 2013; </w:t>
      </w:r>
      <w:r>
        <w:rPr>
          <w:rFonts w:ascii="Book Antiqua" w:hAnsi="Book Antiqua" w:eastAsia="Book Antiqua" w:cs="Book Antiqua"/>
          <w:b/>
          <w:bCs/>
        </w:rPr>
        <w:t>25</w:t>
      </w:r>
      <w:r>
        <w:rPr>
          <w:rFonts w:ascii="Book Antiqua" w:hAnsi="Book Antiqua" w:eastAsia="Book Antiqua" w:cs="Book Antiqua"/>
        </w:rPr>
        <w:t>: 544-548 [PMID: 24255578 DOI: 10.3978/j.issn.1000-9604.2013.10.04]</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Schwegler I</w:t>
      </w:r>
      <w:r>
        <w:rPr>
          <w:rFonts w:ascii="Book Antiqua" w:hAnsi="Book Antiqua" w:eastAsia="Book Antiqua" w:cs="Book Antiqua"/>
        </w:rPr>
        <w:t xml:space="preserve">, von Holzen A, Gutzwiller JP, Schlumpf R, Mühlebach S, Stanga Z. Nutritional risk is a clinical predictor of postoperative mortality and morbidity in surgery for colorectal cancer. </w:t>
      </w:r>
      <w:r>
        <w:rPr>
          <w:rFonts w:ascii="Book Antiqua" w:hAnsi="Book Antiqua" w:eastAsia="Book Antiqua" w:cs="Book Antiqua"/>
          <w:i/>
          <w:iCs/>
        </w:rPr>
        <w:t>Br J Surg</w:t>
      </w:r>
      <w:r>
        <w:rPr>
          <w:rFonts w:ascii="Book Antiqua" w:hAnsi="Book Antiqua" w:eastAsia="Book Antiqua" w:cs="Book Antiqua"/>
        </w:rPr>
        <w:t xml:space="preserve"> 2010; </w:t>
      </w:r>
      <w:r>
        <w:rPr>
          <w:rFonts w:ascii="Book Antiqua" w:hAnsi="Book Antiqua" w:eastAsia="Book Antiqua" w:cs="Book Antiqua"/>
          <w:b/>
          <w:bCs/>
        </w:rPr>
        <w:t>97</w:t>
      </w:r>
      <w:r>
        <w:rPr>
          <w:rFonts w:ascii="Book Antiqua" w:hAnsi="Book Antiqua" w:eastAsia="Book Antiqua" w:cs="Book Antiqua"/>
        </w:rPr>
        <w:t>: 92-97 [PMID: 20013933 DOI: 10.1002/bjs.6805]</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Migita K</w:t>
      </w:r>
      <w:r>
        <w:rPr>
          <w:rFonts w:ascii="Book Antiqua" w:hAnsi="Book Antiqua" w:eastAsia="Book Antiqua" w:cs="Book Antiqua"/>
        </w:rPr>
        <w:t xml:space="preserve">, Takayama T, Saeki K, Matsumoto S, Wakatsuki K, Enomoto K, Tanaka T, Ito M, Kurumatani N, Nakajima Y. The prognostic nutritional index predicts long-term outcomes of gastric cancer patients independent of tumor stage. </w:t>
      </w:r>
      <w:r>
        <w:rPr>
          <w:rFonts w:ascii="Book Antiqua" w:hAnsi="Book Antiqua" w:eastAsia="Book Antiqua" w:cs="Book Antiqua"/>
          <w:i/>
          <w:iCs/>
        </w:rPr>
        <w:t>Ann Surg Oncol</w:t>
      </w:r>
      <w:r>
        <w:rPr>
          <w:rFonts w:ascii="Book Antiqua" w:hAnsi="Book Antiqua" w:eastAsia="Book Antiqua" w:cs="Book Antiqua"/>
        </w:rPr>
        <w:t xml:space="preserve"> 2013; </w:t>
      </w:r>
      <w:r>
        <w:rPr>
          <w:rFonts w:ascii="Book Antiqua" w:hAnsi="Book Antiqua" w:eastAsia="Book Antiqua" w:cs="Book Antiqua"/>
          <w:b/>
          <w:bCs/>
        </w:rPr>
        <w:t>20</w:t>
      </w:r>
      <w:r>
        <w:rPr>
          <w:rFonts w:ascii="Book Antiqua" w:hAnsi="Book Antiqua" w:eastAsia="Book Antiqua" w:cs="Book Antiqua"/>
        </w:rPr>
        <w:t>: 2647-2654 [PMID: 23463091 DOI: 10.1245/s10434-013-2926-5]</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Mohri Y</w:t>
      </w:r>
      <w:r>
        <w:rPr>
          <w:rFonts w:ascii="Book Antiqua" w:hAnsi="Book Antiqua" w:eastAsia="Book Antiqua" w:cs="Book Antiqua"/>
        </w:rPr>
        <w:t xml:space="preserve">, Inoue Y, Tanaka K, Hiro J, Uchida K, Kusunoki M. Prognostic nutritional index predicts postoperative outcome in colorectal cancer. </w:t>
      </w:r>
      <w:r>
        <w:rPr>
          <w:rFonts w:ascii="Book Antiqua" w:hAnsi="Book Antiqua" w:eastAsia="Book Antiqua" w:cs="Book Antiqua"/>
          <w:i/>
          <w:iCs/>
        </w:rPr>
        <w:t>World J Surg</w:t>
      </w:r>
      <w:r>
        <w:rPr>
          <w:rFonts w:ascii="Book Antiqua" w:hAnsi="Book Antiqua" w:eastAsia="Book Antiqua" w:cs="Book Antiqua"/>
        </w:rPr>
        <w:t xml:space="preserve"> 2013; </w:t>
      </w:r>
      <w:r>
        <w:rPr>
          <w:rFonts w:ascii="Book Antiqua" w:hAnsi="Book Antiqua" w:eastAsia="Book Antiqua" w:cs="Book Antiqua"/>
          <w:b/>
          <w:bCs/>
        </w:rPr>
        <w:t>37</w:t>
      </w:r>
      <w:r>
        <w:rPr>
          <w:rFonts w:ascii="Book Antiqua" w:hAnsi="Book Antiqua" w:eastAsia="Book Antiqua" w:cs="Book Antiqua"/>
        </w:rPr>
        <w:t>: 2688-2692 [PMID: 23884382 DOI: 10.1007/s00268-013-2156-9]</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Kanda M</w:t>
      </w:r>
      <w:r>
        <w:rPr>
          <w:rFonts w:ascii="Book Antiqua" w:hAnsi="Book Antiqua" w:eastAsia="Book Antiqua" w:cs="Book Antiqua"/>
        </w:rPr>
        <w:t xml:space="preserve">, Fujii T, Kodera Y, Nagai S, Takeda S, Nakao A. Nutritional predictors of postoperative outcome in pancreatic cancer. </w:t>
      </w:r>
      <w:r>
        <w:rPr>
          <w:rFonts w:ascii="Book Antiqua" w:hAnsi="Book Antiqua" w:eastAsia="Book Antiqua" w:cs="Book Antiqua"/>
          <w:i/>
          <w:iCs/>
        </w:rPr>
        <w:t>Br J Surg</w:t>
      </w:r>
      <w:r>
        <w:rPr>
          <w:rFonts w:ascii="Book Antiqua" w:hAnsi="Book Antiqua" w:eastAsia="Book Antiqua" w:cs="Book Antiqua"/>
        </w:rPr>
        <w:t xml:space="preserve"> 2011; </w:t>
      </w:r>
      <w:r>
        <w:rPr>
          <w:rFonts w:ascii="Book Antiqua" w:hAnsi="Book Antiqua" w:eastAsia="Book Antiqua" w:cs="Book Antiqua"/>
          <w:b/>
          <w:bCs/>
        </w:rPr>
        <w:t>98</w:t>
      </w:r>
      <w:r>
        <w:rPr>
          <w:rFonts w:ascii="Book Antiqua" w:hAnsi="Book Antiqua" w:eastAsia="Book Antiqua" w:cs="Book Antiqua"/>
        </w:rPr>
        <w:t>: 268-274 [PMID: 20960457 DOI: 10.1002/bjs.7305]</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Yoshida N</w:t>
      </w:r>
      <w:r>
        <w:rPr>
          <w:rFonts w:ascii="Book Antiqua" w:hAnsi="Book Antiqua" w:eastAsia="Book Antiqua" w:cs="Book Antiqua"/>
        </w:rPr>
        <w:t xml:space="preserve">, Baba Y, Shigaki H, Harada K, Iwatsuki M, Kurashige J, Sakamoto Y, Miyamoto Y, Ishimoto T, Kosumi K, Tokunaga R, Imamura Y, Ida S, Hiyoshi Y, Watanabe M, Baba H. Preoperative Nutritional Assessment by Controlling Nutritional Status (CONUT) is Useful to estimate Postoperative Morbidity After Esophagectomy for Esophageal Cancer. </w:t>
      </w:r>
      <w:r>
        <w:rPr>
          <w:rFonts w:ascii="Book Antiqua" w:hAnsi="Book Antiqua" w:eastAsia="Book Antiqua" w:cs="Book Antiqua"/>
          <w:i/>
          <w:iCs/>
        </w:rPr>
        <w:t>World J Surg</w:t>
      </w:r>
      <w:r>
        <w:rPr>
          <w:rFonts w:ascii="Book Antiqua" w:hAnsi="Book Antiqua" w:eastAsia="Book Antiqua" w:cs="Book Antiqua"/>
        </w:rPr>
        <w:t xml:space="preserve"> 2016; </w:t>
      </w:r>
      <w:r>
        <w:rPr>
          <w:rFonts w:ascii="Book Antiqua" w:hAnsi="Book Antiqua" w:eastAsia="Book Antiqua" w:cs="Book Antiqua"/>
          <w:b/>
          <w:bCs/>
        </w:rPr>
        <w:t>40</w:t>
      </w:r>
      <w:r>
        <w:rPr>
          <w:rFonts w:ascii="Book Antiqua" w:hAnsi="Book Antiqua" w:eastAsia="Book Antiqua" w:cs="Book Antiqua"/>
        </w:rPr>
        <w:t>: 1910-1917 [PMID: 27220507 DOI: 10.1007/s00268-016-3549-3]</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Vodkin I</w:t>
      </w:r>
      <w:r>
        <w:rPr>
          <w:rFonts w:ascii="Book Antiqua" w:hAnsi="Book Antiqua" w:eastAsia="Book Antiqua" w:cs="Book Antiqua"/>
        </w:rPr>
        <w:t xml:space="preserve">, Kuo A. Extended Criteria Donors in Liver Transplantation. </w:t>
      </w:r>
      <w:r>
        <w:rPr>
          <w:rFonts w:ascii="Book Antiqua" w:hAnsi="Book Antiqua" w:eastAsia="Book Antiqua" w:cs="Book Antiqua"/>
          <w:i/>
          <w:iCs/>
        </w:rPr>
        <w:t>Clin Liver Dis</w:t>
      </w:r>
      <w:r>
        <w:rPr>
          <w:rFonts w:ascii="Book Antiqua" w:hAnsi="Book Antiqua" w:eastAsia="Book Antiqua" w:cs="Book Antiqua"/>
        </w:rPr>
        <w:t xml:space="preserve"> 2017; </w:t>
      </w:r>
      <w:r>
        <w:rPr>
          <w:rFonts w:ascii="Book Antiqua" w:hAnsi="Book Antiqua" w:eastAsia="Book Antiqua" w:cs="Book Antiqua"/>
          <w:b/>
          <w:bCs/>
        </w:rPr>
        <w:t>21</w:t>
      </w:r>
      <w:r>
        <w:rPr>
          <w:rFonts w:ascii="Book Antiqua" w:hAnsi="Book Antiqua" w:eastAsia="Book Antiqua" w:cs="Book Antiqua"/>
        </w:rPr>
        <w:t>: 289-301 [PMID: 28364814 DOI: 10.1016/j.cld.2016.12.004]</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Ignacio de Ulíbarri J</w:t>
      </w:r>
      <w:r>
        <w:rPr>
          <w:rFonts w:ascii="Book Antiqua" w:hAnsi="Book Antiqua" w:eastAsia="Book Antiqua" w:cs="Book Antiqua"/>
        </w:rPr>
        <w:t xml:space="preserve">, González-Madroño A, de Villar NG, González P, González B, Mancha A, Rodríguez F, Fernández G. CONUT: a tool for controlling nutritional status. First validation in a hospital population. </w:t>
      </w:r>
      <w:r>
        <w:rPr>
          <w:rFonts w:ascii="Book Antiqua" w:hAnsi="Book Antiqua" w:eastAsia="Book Antiqua" w:cs="Book Antiqua"/>
          <w:i/>
          <w:iCs/>
        </w:rPr>
        <w:t>Nutr Hosp</w:t>
      </w:r>
      <w:r>
        <w:rPr>
          <w:rFonts w:ascii="Book Antiqua" w:hAnsi="Book Antiqua" w:eastAsia="Book Antiqua" w:cs="Book Antiqua"/>
        </w:rPr>
        <w:t xml:space="preserve"> 2005; </w:t>
      </w:r>
      <w:r>
        <w:rPr>
          <w:rFonts w:ascii="Book Antiqua" w:hAnsi="Book Antiqua" w:eastAsia="Book Antiqua" w:cs="Book Antiqua"/>
          <w:b/>
          <w:bCs/>
        </w:rPr>
        <w:t>20</w:t>
      </w:r>
      <w:r>
        <w:rPr>
          <w:rFonts w:ascii="Book Antiqua" w:hAnsi="Book Antiqua" w:eastAsia="Book Antiqua" w:cs="Book Antiqua"/>
        </w:rPr>
        <w:t>: 38-45 [PMID: 15762418]</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Nozoe T</w:t>
      </w:r>
      <w:r>
        <w:rPr>
          <w:rFonts w:ascii="Book Antiqua" w:hAnsi="Book Antiqua" w:eastAsia="Book Antiqua" w:cs="Book Antiqua"/>
        </w:rPr>
        <w:t xml:space="preserve">, Ninomiya M, Maeda T, Matsukuma A, Nakashima H, Ezaki T. Prognostic nutritional index: a tool to predict the biological aggressiveness of gastric carcinoma. </w:t>
      </w:r>
      <w:r>
        <w:rPr>
          <w:rFonts w:ascii="Book Antiqua" w:hAnsi="Book Antiqua" w:eastAsia="Book Antiqua" w:cs="Book Antiqua"/>
          <w:i/>
          <w:iCs/>
        </w:rPr>
        <w:t>Surg Today</w:t>
      </w:r>
      <w:r>
        <w:rPr>
          <w:rFonts w:ascii="Book Antiqua" w:hAnsi="Book Antiqua" w:eastAsia="Book Antiqua" w:cs="Book Antiqua"/>
        </w:rPr>
        <w:t xml:space="preserve"> 2010; </w:t>
      </w:r>
      <w:r>
        <w:rPr>
          <w:rFonts w:ascii="Book Antiqua" w:hAnsi="Book Antiqua" w:eastAsia="Book Antiqua" w:cs="Book Antiqua"/>
          <w:b/>
          <w:bCs/>
        </w:rPr>
        <w:t>40</w:t>
      </w:r>
      <w:r>
        <w:rPr>
          <w:rFonts w:ascii="Book Antiqua" w:hAnsi="Book Antiqua" w:eastAsia="Book Antiqua" w:cs="Book Antiqua"/>
        </w:rPr>
        <w:t>: 440-443 [PMID: 20425547 DOI: 10.1007/s00595-009-4065-y]</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Pai MP</w:t>
      </w:r>
      <w:r>
        <w:rPr>
          <w:rFonts w:ascii="Book Antiqua" w:hAnsi="Book Antiqua" w:eastAsia="Book Antiqua" w:cs="Book Antiqua"/>
        </w:rPr>
        <w:t xml:space="preserve">, Paloucek FP. The origin of the "ideal" body weight equations. </w:t>
      </w:r>
      <w:r>
        <w:rPr>
          <w:rFonts w:ascii="Book Antiqua" w:hAnsi="Book Antiqua" w:eastAsia="Book Antiqua" w:cs="Book Antiqua"/>
          <w:i/>
          <w:iCs/>
        </w:rPr>
        <w:t>Ann Pharmacother</w:t>
      </w:r>
      <w:r>
        <w:rPr>
          <w:rFonts w:ascii="Book Antiqua" w:hAnsi="Book Antiqua" w:eastAsia="Book Antiqua" w:cs="Book Antiqua"/>
        </w:rPr>
        <w:t xml:space="preserve"> 2000; </w:t>
      </w:r>
      <w:r>
        <w:rPr>
          <w:rFonts w:ascii="Book Antiqua" w:hAnsi="Book Antiqua" w:eastAsia="Book Antiqua" w:cs="Book Antiqua"/>
          <w:b/>
          <w:bCs/>
        </w:rPr>
        <w:t>34</w:t>
      </w:r>
      <w:r>
        <w:rPr>
          <w:rFonts w:ascii="Book Antiqua" w:hAnsi="Book Antiqua" w:eastAsia="Book Antiqua" w:cs="Book Antiqua"/>
        </w:rPr>
        <w:t>: 1066-1069 [PMID: 10981254 DOI: 10.1345/aph.19381]</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Lai CC</w:t>
      </w:r>
      <w:r>
        <w:rPr>
          <w:rFonts w:ascii="Book Antiqua" w:hAnsi="Book Antiqua" w:eastAsia="Book Antiqua" w:cs="Book Antiqua"/>
        </w:rPr>
        <w:t xml:space="preserve">, You JF, Yeh CY, Chen JS, Tang R, Wang JY, Chin CC. Low preoperative serum albumin in colon cancer: a risk factor for poor outcome. </w:t>
      </w:r>
      <w:r>
        <w:rPr>
          <w:rFonts w:ascii="Book Antiqua" w:hAnsi="Book Antiqua" w:eastAsia="Book Antiqua" w:cs="Book Antiqua"/>
          <w:i/>
          <w:iCs/>
        </w:rPr>
        <w:t>Int J Colorectal Dis</w:t>
      </w:r>
      <w:r>
        <w:rPr>
          <w:rFonts w:ascii="Book Antiqua" w:hAnsi="Book Antiqua" w:eastAsia="Book Antiqua" w:cs="Book Antiqua"/>
        </w:rPr>
        <w:t xml:space="preserve"> 2011; </w:t>
      </w:r>
      <w:r>
        <w:rPr>
          <w:rFonts w:ascii="Book Antiqua" w:hAnsi="Book Antiqua" w:eastAsia="Book Antiqua" w:cs="Book Antiqua"/>
          <w:b/>
          <w:bCs/>
        </w:rPr>
        <w:t>26</w:t>
      </w:r>
      <w:r>
        <w:rPr>
          <w:rFonts w:ascii="Book Antiqua" w:hAnsi="Book Antiqua" w:eastAsia="Book Antiqua" w:cs="Book Antiqua"/>
        </w:rPr>
        <w:t>: 473-481 [PMID: 21190025 DOI: 10.1007/s00384-010-1113-4]</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Pommergaard HC</w:t>
      </w:r>
      <w:r>
        <w:rPr>
          <w:rFonts w:ascii="Book Antiqua" w:hAnsi="Book Antiqua" w:eastAsia="Book Antiqua" w:cs="Book Antiqua"/>
        </w:rPr>
        <w:t xml:space="preserve">, Daugaard TR, Rostved AA, Schultz NA, Hillingsø J, Krohn PS, Rasmussen A. Model for end-stage liver disease score predicts complications after liver transplantation. </w:t>
      </w:r>
      <w:r>
        <w:rPr>
          <w:rFonts w:ascii="Book Antiqua" w:hAnsi="Book Antiqua" w:eastAsia="Book Antiqua" w:cs="Book Antiqua"/>
          <w:i/>
          <w:iCs/>
        </w:rPr>
        <w:t>Langenbecks Arch Surg</w:t>
      </w:r>
      <w:r>
        <w:rPr>
          <w:rFonts w:ascii="Book Antiqua" w:hAnsi="Book Antiqua" w:eastAsia="Book Antiqua" w:cs="Book Antiqua"/>
        </w:rPr>
        <w:t xml:space="preserve"> 2021; </w:t>
      </w:r>
      <w:r>
        <w:rPr>
          <w:rFonts w:ascii="Book Antiqua" w:hAnsi="Book Antiqua" w:eastAsia="Book Antiqua" w:cs="Book Antiqua"/>
          <w:b/>
          <w:bCs/>
        </w:rPr>
        <w:t>406</w:t>
      </w:r>
      <w:r>
        <w:rPr>
          <w:rFonts w:ascii="Book Antiqua" w:hAnsi="Book Antiqua" w:eastAsia="Book Antiqua" w:cs="Book Antiqua"/>
        </w:rPr>
        <w:t>: 55-65 [PMID: 33140185 DOI: 10.1007/s00423-020-02018-3]</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Fung J</w:t>
      </w:r>
      <w:r>
        <w:rPr>
          <w:rFonts w:ascii="Book Antiqua" w:hAnsi="Book Antiqua" w:eastAsia="Book Antiqua" w:cs="Book Antiqua"/>
        </w:rPr>
        <w:t xml:space="preserve">, Mak LY, Chan AC, Chok KS, Wong TC, Cheung TT, Dai WC, Sin SL, She WH, Ma KW, Seto WK, Lai CL, Lo CM, Yuen MF. Model for End-Stage Liver Disease With Additional Criteria to Predict Short-Term Mortality in Severe Flares of Chronic Hepatitis B. </w:t>
      </w:r>
      <w:r>
        <w:rPr>
          <w:rFonts w:ascii="Book Antiqua" w:hAnsi="Book Antiqua" w:eastAsia="Book Antiqua" w:cs="Book Antiqua"/>
          <w:i/>
          <w:iCs/>
        </w:rPr>
        <w:t>Hepatology</w:t>
      </w:r>
      <w:r>
        <w:rPr>
          <w:rFonts w:ascii="Book Antiqua" w:hAnsi="Book Antiqua" w:eastAsia="Book Antiqua" w:cs="Book Antiqua"/>
        </w:rPr>
        <w:t xml:space="preserve"> 2020; </w:t>
      </w:r>
      <w:r>
        <w:rPr>
          <w:rFonts w:ascii="Book Antiqua" w:hAnsi="Book Antiqua" w:eastAsia="Book Antiqua" w:cs="Book Antiqua"/>
          <w:b/>
          <w:bCs/>
        </w:rPr>
        <w:t>72</w:t>
      </w:r>
      <w:r>
        <w:rPr>
          <w:rFonts w:ascii="Book Antiqua" w:hAnsi="Book Antiqua" w:eastAsia="Book Antiqua" w:cs="Book Antiqua"/>
        </w:rPr>
        <w:t>: 818-828 [PMID: 31872444 DOI: 10.1002/hep.31086]</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Wagener G</w:t>
      </w:r>
      <w:r>
        <w:rPr>
          <w:rFonts w:ascii="Book Antiqua" w:hAnsi="Book Antiqua" w:eastAsia="Book Antiqua" w:cs="Book Antiqua"/>
        </w:rPr>
        <w:t xml:space="preserve">. Assessment of hepatic function, operative candidacy, and medical management after liver resection in the patient with underlying liver disease. </w:t>
      </w:r>
      <w:r>
        <w:rPr>
          <w:rFonts w:ascii="Book Antiqua" w:hAnsi="Book Antiqua" w:eastAsia="Book Antiqua" w:cs="Book Antiqua"/>
          <w:i/>
          <w:iCs/>
        </w:rPr>
        <w:t>Semin Liver Dis</w:t>
      </w:r>
      <w:r>
        <w:rPr>
          <w:rFonts w:ascii="Book Antiqua" w:hAnsi="Book Antiqua" w:eastAsia="Book Antiqua" w:cs="Book Antiqua"/>
        </w:rPr>
        <w:t xml:space="preserve"> 2013; </w:t>
      </w:r>
      <w:r>
        <w:rPr>
          <w:rFonts w:ascii="Book Antiqua" w:hAnsi="Book Antiqua" w:eastAsia="Book Antiqua" w:cs="Book Antiqua"/>
          <w:b/>
          <w:bCs/>
        </w:rPr>
        <w:t>33</w:t>
      </w:r>
      <w:r>
        <w:rPr>
          <w:rFonts w:ascii="Book Antiqua" w:hAnsi="Book Antiqua" w:eastAsia="Book Antiqua" w:cs="Book Antiqua"/>
        </w:rPr>
        <w:t>: 204-212 [PMID: 23943101 DOI: 10.1055/s-0033-1351777]</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Teh SH</w:t>
      </w:r>
      <w:r>
        <w:rPr>
          <w:rFonts w:ascii="Book Antiqua" w:hAnsi="Book Antiqua" w:eastAsia="Book Antiqua" w:cs="Book Antiqua"/>
        </w:rPr>
        <w:t xml:space="preserve">, Sheppard BC, Schwartz J, Orloff SL. Model for End-stage Liver Disease score fails to predict perioperative outcome after hepatic resection for hepatocellular carcinoma in patients without cirrhosis. </w:t>
      </w:r>
      <w:r>
        <w:rPr>
          <w:rFonts w:ascii="Book Antiqua" w:hAnsi="Book Antiqua" w:eastAsia="Book Antiqua" w:cs="Book Antiqua"/>
          <w:i/>
          <w:iCs/>
        </w:rPr>
        <w:t>Am J Surg</w:t>
      </w:r>
      <w:r>
        <w:rPr>
          <w:rFonts w:ascii="Book Antiqua" w:hAnsi="Book Antiqua" w:eastAsia="Book Antiqua" w:cs="Book Antiqua"/>
        </w:rPr>
        <w:t xml:space="preserve"> 2008; </w:t>
      </w:r>
      <w:r>
        <w:rPr>
          <w:rFonts w:ascii="Book Antiqua" w:hAnsi="Book Antiqua" w:eastAsia="Book Antiqua" w:cs="Book Antiqua"/>
          <w:b/>
          <w:bCs/>
        </w:rPr>
        <w:t>195</w:t>
      </w:r>
      <w:r>
        <w:rPr>
          <w:rFonts w:ascii="Book Antiqua" w:hAnsi="Book Antiqua" w:eastAsia="Book Antiqua" w:cs="Book Antiqua"/>
        </w:rPr>
        <w:t>: 697-701 [PMID: 18367132 DOI: 10.1016/j.amjsurg.2007.05.054]</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Jia RR</w:t>
      </w:r>
      <w:r>
        <w:rPr>
          <w:rFonts w:ascii="Book Antiqua" w:hAnsi="Book Antiqua" w:eastAsia="Book Antiqua" w:cs="Book Antiqua"/>
        </w:rPr>
        <w:t xml:space="preserve">, Zhong JH, Huo RR, Su QB, Xiang X, Zhao FL, Qin ZB, Chen JH, Liao YY, Ma L, Xiang BD, Zhang CY, Li LQ. Correlation between serum prealbumin and prognosis of patients with hepatocellular carcinoma after hepatectomy. </w:t>
      </w:r>
      <w:r>
        <w:rPr>
          <w:rFonts w:ascii="Book Antiqua" w:hAnsi="Book Antiqua" w:eastAsia="Book Antiqua" w:cs="Book Antiqua"/>
          <w:i/>
          <w:iCs/>
        </w:rPr>
        <w:t>J Surg Oncol</w:t>
      </w:r>
      <w:r>
        <w:rPr>
          <w:rFonts w:ascii="Book Antiqua" w:hAnsi="Book Antiqua" w:eastAsia="Book Antiqua" w:cs="Book Antiqua"/>
        </w:rPr>
        <w:t xml:space="preserve"> 2019; </w:t>
      </w:r>
      <w:r>
        <w:rPr>
          <w:rFonts w:ascii="Book Antiqua" w:hAnsi="Book Antiqua" w:eastAsia="Book Antiqua" w:cs="Book Antiqua"/>
          <w:b/>
          <w:bCs/>
        </w:rPr>
        <w:t>119</w:t>
      </w:r>
      <w:r>
        <w:rPr>
          <w:rFonts w:ascii="Book Antiqua" w:hAnsi="Book Antiqua" w:eastAsia="Book Antiqua" w:cs="Book Antiqua"/>
        </w:rPr>
        <w:t>: 794-800 [PMID: 30648280 DOI: 10.1002/jso.25378]</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Liang RF</w:t>
      </w:r>
      <w:r>
        <w:rPr>
          <w:rFonts w:ascii="Book Antiqua" w:hAnsi="Book Antiqua" w:eastAsia="Book Antiqua" w:cs="Book Antiqua"/>
        </w:rPr>
        <w:t xml:space="preserve">, Li JH, Li M, Yang Y, Liu YH. The prognostic role of controlling nutritional status scores in patients with solid tumors. </w:t>
      </w:r>
      <w:r>
        <w:rPr>
          <w:rFonts w:ascii="Book Antiqua" w:hAnsi="Book Antiqua" w:eastAsia="Book Antiqua" w:cs="Book Antiqua"/>
          <w:i/>
          <w:iCs/>
        </w:rPr>
        <w:t>Clin Chim Acta</w:t>
      </w:r>
      <w:r>
        <w:rPr>
          <w:rFonts w:ascii="Book Antiqua" w:hAnsi="Book Antiqua" w:eastAsia="Book Antiqua" w:cs="Book Antiqua"/>
        </w:rPr>
        <w:t xml:space="preserve"> 2017; </w:t>
      </w:r>
      <w:r>
        <w:rPr>
          <w:rFonts w:ascii="Book Antiqua" w:hAnsi="Book Antiqua" w:eastAsia="Book Antiqua" w:cs="Book Antiqua"/>
          <w:b/>
          <w:bCs/>
        </w:rPr>
        <w:t>474</w:t>
      </w:r>
      <w:r>
        <w:rPr>
          <w:rFonts w:ascii="Book Antiqua" w:hAnsi="Book Antiqua" w:eastAsia="Book Antiqua" w:cs="Book Antiqua"/>
        </w:rPr>
        <w:t>: 155-158 [PMID: 28964833 DOI: 10.1016/j.cca.2017.09.021]</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Dai X</w:t>
      </w:r>
      <w:r>
        <w:rPr>
          <w:rFonts w:ascii="Book Antiqua" w:hAnsi="Book Antiqua" w:eastAsia="Book Antiqua" w:cs="Book Antiqua"/>
        </w:rPr>
        <w:t xml:space="preserve">, Gao B, Zhang XX, Li J, Jiang WT. Value of the controlling nutritional status score and psoas muscle thickness per height in predicting prognosis in liver transplantation. </w:t>
      </w:r>
      <w:r>
        <w:rPr>
          <w:rFonts w:ascii="Book Antiqua" w:hAnsi="Book Antiqua" w:eastAsia="Book Antiqua" w:cs="Book Antiqua"/>
          <w:i/>
          <w:iCs/>
        </w:rPr>
        <w:t>World J Clin Cases</w:t>
      </w:r>
      <w:r>
        <w:rPr>
          <w:rFonts w:ascii="Book Antiqua" w:hAnsi="Book Antiqua" w:eastAsia="Book Antiqua" w:cs="Book Antiqua"/>
        </w:rPr>
        <w:t xml:space="preserve"> 2021; </w:t>
      </w:r>
      <w:r>
        <w:rPr>
          <w:rFonts w:ascii="Book Antiqua" w:hAnsi="Book Antiqua" w:eastAsia="Book Antiqua" w:cs="Book Antiqua"/>
          <w:b/>
          <w:bCs/>
        </w:rPr>
        <w:t>9</w:t>
      </w:r>
      <w:r>
        <w:rPr>
          <w:rFonts w:ascii="Book Antiqua" w:hAnsi="Book Antiqua" w:eastAsia="Book Antiqua" w:cs="Book Antiqua"/>
        </w:rPr>
        <w:t>: 10871-10883 [PMID: 35047598 DOI: 10.12998/wjcc.v9.i35.10871]</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Kornberg A</w:t>
      </w:r>
      <w:r>
        <w:rPr>
          <w:rFonts w:ascii="Book Antiqua" w:hAnsi="Book Antiqua" w:eastAsia="Book Antiqua" w:cs="Book Antiqua"/>
        </w:rPr>
        <w:t xml:space="preserve">, Kaschny L, Kornberg J, Friess H. Preoperative Prognostic Nutritional Index May Be a Strong Predictor of Hepatocellular Carcinoma Recurrence Following Liver Transplantation. </w:t>
      </w:r>
      <w:r>
        <w:rPr>
          <w:rFonts w:ascii="Book Antiqua" w:hAnsi="Book Antiqua" w:eastAsia="Book Antiqua" w:cs="Book Antiqua"/>
          <w:i/>
          <w:iCs/>
        </w:rPr>
        <w:t>J Hepatocell Carcinoma</w:t>
      </w:r>
      <w:r>
        <w:rPr>
          <w:rFonts w:ascii="Book Antiqua" w:hAnsi="Book Antiqua" w:eastAsia="Book Antiqua" w:cs="Book Antiqua"/>
        </w:rPr>
        <w:t xml:space="preserve"> 2022; </w:t>
      </w:r>
      <w:r>
        <w:rPr>
          <w:rFonts w:ascii="Book Antiqua" w:hAnsi="Book Antiqua" w:eastAsia="Book Antiqua" w:cs="Book Antiqua"/>
          <w:b/>
          <w:bCs/>
        </w:rPr>
        <w:t>9</w:t>
      </w:r>
      <w:r>
        <w:rPr>
          <w:rFonts w:ascii="Book Antiqua" w:hAnsi="Book Antiqua" w:eastAsia="Book Antiqua" w:cs="Book Antiqua"/>
        </w:rPr>
        <w:t>: 649-660 [PMID: 35923612 DOI: 10.2147/JHC.S366107]</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Min JY</w:t>
      </w:r>
      <w:r>
        <w:rPr>
          <w:rFonts w:ascii="Book Antiqua" w:hAnsi="Book Antiqua" w:eastAsia="Book Antiqua" w:cs="Book Antiqua"/>
        </w:rPr>
        <w:t xml:space="preserve">, Woo A, Chae MS, Hong SH, Park CS, Choi JH, Chung HS. Predictive Impact of Modified-Prognostic Nutritional Index for Acute Kidney Injury within 1-week after Living Donor Liver Transplantation. </w:t>
      </w:r>
      <w:r>
        <w:rPr>
          <w:rFonts w:ascii="Book Antiqua" w:hAnsi="Book Antiqua" w:eastAsia="Book Antiqua" w:cs="Book Antiqua"/>
          <w:i/>
          <w:iCs/>
        </w:rPr>
        <w:t>Int J Med Sci</w:t>
      </w:r>
      <w:r>
        <w:rPr>
          <w:rFonts w:ascii="Book Antiqua" w:hAnsi="Book Antiqua" w:eastAsia="Book Antiqua" w:cs="Book Antiqua"/>
        </w:rPr>
        <w:t xml:space="preserve"> 2020; </w:t>
      </w:r>
      <w:r>
        <w:rPr>
          <w:rFonts w:ascii="Book Antiqua" w:hAnsi="Book Antiqua" w:eastAsia="Book Antiqua" w:cs="Book Antiqua"/>
          <w:b/>
          <w:bCs/>
        </w:rPr>
        <w:t>17</w:t>
      </w:r>
      <w:r>
        <w:rPr>
          <w:rFonts w:ascii="Book Antiqua" w:hAnsi="Book Antiqua" w:eastAsia="Book Antiqua" w:cs="Book Antiqua"/>
        </w:rPr>
        <w:t>: 82-88 [PMID: 31929741 DOI: 10.7150/ijms.39014]</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Bouillanne O</w:t>
      </w:r>
      <w:r>
        <w:rPr>
          <w:rFonts w:ascii="Book Antiqua" w:hAnsi="Book Antiqua" w:eastAsia="Book Antiqua" w:cs="Book Antiqua"/>
        </w:rPr>
        <w:t xml:space="preserve">, Morineau G, Dupont C, Coulombel I, Vincent JP, Nicolis I, Benazeth S, Cynober L, Aussel C. Geriatric Nutritional Risk Index: a new index for evaluating at-risk elderly medical patients. </w:t>
      </w:r>
      <w:r>
        <w:rPr>
          <w:rFonts w:ascii="Book Antiqua" w:hAnsi="Book Antiqua" w:eastAsia="Book Antiqua" w:cs="Book Antiqua"/>
          <w:i/>
          <w:iCs/>
        </w:rPr>
        <w:t>Am J Clin Nutr</w:t>
      </w:r>
      <w:r>
        <w:rPr>
          <w:rFonts w:ascii="Book Antiqua" w:hAnsi="Book Antiqua" w:eastAsia="Book Antiqua" w:cs="Book Antiqua"/>
        </w:rPr>
        <w:t xml:space="preserve"> 2005; </w:t>
      </w:r>
      <w:r>
        <w:rPr>
          <w:rFonts w:ascii="Book Antiqua" w:hAnsi="Book Antiqua" w:eastAsia="Book Antiqua" w:cs="Book Antiqua"/>
          <w:b/>
          <w:bCs/>
        </w:rPr>
        <w:t>82</w:t>
      </w:r>
      <w:r>
        <w:rPr>
          <w:rFonts w:ascii="Book Antiqua" w:hAnsi="Book Antiqua" w:eastAsia="Book Antiqua" w:cs="Book Antiqua"/>
        </w:rPr>
        <w:t>: 777-783 [PMID: 16210706 DOI: 10.1093/ajcn/82.4.777]</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Hanada M</w:t>
      </w:r>
      <w:r>
        <w:rPr>
          <w:rFonts w:ascii="Book Antiqua" w:hAnsi="Book Antiqua" w:eastAsia="Book Antiqua" w:cs="Book Antiqua"/>
        </w:rPr>
        <w:t xml:space="preserve">, Yamauchi K, Miyazaki S, Hirasawa J, Oyama Y, Yanagita Y, Takahata H, Kozu R. Geriatric Nutritional Risk Index, a predictive assessment tool, for postoperative complications after abdominal surgery: A prospective multicenter cohort study. </w:t>
      </w:r>
      <w:r>
        <w:rPr>
          <w:rFonts w:ascii="Book Antiqua" w:hAnsi="Book Antiqua" w:eastAsia="Book Antiqua" w:cs="Book Antiqua"/>
          <w:i/>
          <w:iCs/>
        </w:rPr>
        <w:t>Geriatr Gerontol Int</w:t>
      </w:r>
      <w:r>
        <w:rPr>
          <w:rFonts w:ascii="Book Antiqua" w:hAnsi="Book Antiqua" w:eastAsia="Book Antiqua" w:cs="Book Antiqua"/>
        </w:rPr>
        <w:t xml:space="preserve"> 2019; </w:t>
      </w:r>
      <w:r>
        <w:rPr>
          <w:rFonts w:ascii="Book Antiqua" w:hAnsi="Book Antiqua" w:eastAsia="Book Antiqua" w:cs="Book Antiqua"/>
          <w:b/>
          <w:bCs/>
        </w:rPr>
        <w:t>19</w:t>
      </w:r>
      <w:r>
        <w:rPr>
          <w:rFonts w:ascii="Book Antiqua" w:hAnsi="Book Antiqua" w:eastAsia="Book Antiqua" w:cs="Book Antiqua"/>
        </w:rPr>
        <w:t>: 924-929 [PMID: 31342623 DOI: 10.1111/ggi.13750]</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Siegel RL</w:t>
      </w:r>
      <w:r>
        <w:rPr>
          <w:rFonts w:ascii="Book Antiqua" w:hAnsi="Book Antiqua" w:eastAsia="Book Antiqua" w:cs="Book Antiqua"/>
        </w:rPr>
        <w:t xml:space="preserve">, Miller KD, Jemal A. Cancer statistics, 2018. </w:t>
      </w:r>
      <w:r>
        <w:rPr>
          <w:rFonts w:ascii="Book Antiqua" w:hAnsi="Book Antiqua" w:eastAsia="Book Antiqua" w:cs="Book Antiqua"/>
          <w:i/>
          <w:iCs/>
        </w:rPr>
        <w:t>CA Cancer J Clin</w:t>
      </w:r>
      <w:r>
        <w:rPr>
          <w:rFonts w:ascii="Book Antiqua" w:hAnsi="Book Antiqua" w:eastAsia="Book Antiqua" w:cs="Book Antiqua"/>
        </w:rPr>
        <w:t xml:space="preserve"> 2018; </w:t>
      </w:r>
      <w:r>
        <w:rPr>
          <w:rFonts w:ascii="Book Antiqua" w:hAnsi="Book Antiqua" w:eastAsia="Book Antiqua" w:cs="Book Antiqua"/>
          <w:b/>
          <w:bCs/>
        </w:rPr>
        <w:t>68</w:t>
      </w:r>
      <w:r>
        <w:rPr>
          <w:rFonts w:ascii="Book Antiqua" w:hAnsi="Book Antiqua" w:eastAsia="Book Antiqua" w:cs="Book Antiqua"/>
        </w:rPr>
        <w:t>: 7-30 [PMID: 29313949 DOI: 10.3322/caac.21442]</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Saito M</w:t>
      </w:r>
      <w:r>
        <w:rPr>
          <w:rFonts w:ascii="Book Antiqua" w:hAnsi="Book Antiqua" w:eastAsia="Book Antiqua" w:cs="Book Antiqua"/>
        </w:rPr>
        <w:t xml:space="preserve">, Seo Y, Yano Y, Miki A, Yoshida M, Azuma T. Short-term reductions in non-protein respiratory quotient and prealbumin can be associated with the long-term deterioration of liver function after transcatheter arterial chemoembolization in patients with hepatocellular carcinoma. </w:t>
      </w:r>
      <w:r>
        <w:rPr>
          <w:rFonts w:ascii="Book Antiqua" w:hAnsi="Book Antiqua" w:eastAsia="Book Antiqua" w:cs="Book Antiqua"/>
          <w:i/>
          <w:iCs/>
        </w:rPr>
        <w:t>J Gastroenterol</w:t>
      </w:r>
      <w:r>
        <w:rPr>
          <w:rFonts w:ascii="Book Antiqua" w:hAnsi="Book Antiqua" w:eastAsia="Book Antiqua" w:cs="Book Antiqua"/>
        </w:rPr>
        <w:t xml:space="preserve"> 2012; </w:t>
      </w:r>
      <w:r>
        <w:rPr>
          <w:rFonts w:ascii="Book Antiqua" w:hAnsi="Book Antiqua" w:eastAsia="Book Antiqua" w:cs="Book Antiqua"/>
          <w:b/>
          <w:bCs/>
        </w:rPr>
        <w:t>47</w:t>
      </w:r>
      <w:r>
        <w:rPr>
          <w:rFonts w:ascii="Book Antiqua" w:hAnsi="Book Antiqua" w:eastAsia="Book Antiqua" w:cs="Book Antiqua"/>
        </w:rPr>
        <w:t>: 704-714 [PMID: 22350695 DOI: 10.1007/s00535-012-0535-x]</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Liu F</w:t>
      </w:r>
      <w:r>
        <w:rPr>
          <w:rFonts w:ascii="Book Antiqua" w:hAnsi="Book Antiqua" w:eastAsia="Book Antiqua" w:cs="Book Antiqua"/>
        </w:rPr>
        <w:t xml:space="preserve">, Cai LY, Zhong L, Chen C, Xu F, Zhao ZX, Chen XM. Model for end-stage liver disease combined with serum prealbumin to predict the prognosis of patients with decompensated liver cirrhosis. </w:t>
      </w:r>
      <w:r>
        <w:rPr>
          <w:rFonts w:ascii="Book Antiqua" w:hAnsi="Book Antiqua" w:eastAsia="Book Antiqua" w:cs="Book Antiqua"/>
          <w:i/>
          <w:iCs/>
        </w:rPr>
        <w:t>J Dig Dis</w:t>
      </w:r>
      <w:r>
        <w:rPr>
          <w:rFonts w:ascii="Book Antiqua" w:hAnsi="Book Antiqua" w:eastAsia="Book Antiqua" w:cs="Book Antiqua"/>
        </w:rPr>
        <w:t xml:space="preserve"> 2010; </w:t>
      </w:r>
      <w:r>
        <w:rPr>
          <w:rFonts w:ascii="Book Antiqua" w:hAnsi="Book Antiqua" w:eastAsia="Book Antiqua" w:cs="Book Antiqua"/>
          <w:b/>
          <w:bCs/>
        </w:rPr>
        <w:t>11</w:t>
      </w:r>
      <w:r>
        <w:rPr>
          <w:rFonts w:ascii="Book Antiqua" w:hAnsi="Book Antiqua" w:eastAsia="Book Antiqua" w:cs="Book Antiqua"/>
        </w:rPr>
        <w:t>: 352-357 [PMID: 21091897 DOI: 10.1111/j.1751-2980.2010.00465.x]</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Cheung K</w:t>
      </w:r>
      <w:r>
        <w:rPr>
          <w:rFonts w:ascii="Book Antiqua" w:hAnsi="Book Antiqua" w:eastAsia="Book Antiqua" w:cs="Book Antiqua"/>
        </w:rPr>
        <w:t xml:space="preserve">, Lee SS, Raman M. Prevalence and mechanisms of malnutrition in patients with advanced liver disease, and nutrition management strategies. </w:t>
      </w:r>
      <w:r>
        <w:rPr>
          <w:rFonts w:ascii="Book Antiqua" w:hAnsi="Book Antiqua" w:eastAsia="Book Antiqua" w:cs="Book Antiqua"/>
          <w:i/>
          <w:iCs/>
        </w:rPr>
        <w:t>Clin Gastroenterol Hepatol</w:t>
      </w:r>
      <w:r>
        <w:rPr>
          <w:rFonts w:ascii="Book Antiqua" w:hAnsi="Book Antiqua" w:eastAsia="Book Antiqua" w:cs="Book Antiqua"/>
        </w:rPr>
        <w:t xml:space="preserve"> 2012; </w:t>
      </w:r>
      <w:r>
        <w:rPr>
          <w:rFonts w:ascii="Book Antiqua" w:hAnsi="Book Antiqua" w:eastAsia="Book Antiqua" w:cs="Book Antiqua"/>
          <w:b/>
          <w:bCs/>
        </w:rPr>
        <w:t>10</w:t>
      </w:r>
      <w:r>
        <w:rPr>
          <w:rFonts w:ascii="Book Antiqua" w:hAnsi="Book Antiqua" w:eastAsia="Book Antiqua" w:cs="Book Antiqua"/>
        </w:rPr>
        <w:t>: 117-125 [PMID: 21893127 DOI: 10.1016/j.cgh.2011.08.016]</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Kalafateli M</w:t>
      </w:r>
      <w:r>
        <w:rPr>
          <w:rFonts w:ascii="Book Antiqua" w:hAnsi="Book Antiqua" w:eastAsia="Book Antiqua" w:cs="Book Antiqua"/>
        </w:rPr>
        <w:t xml:space="preserve">, Mantzoukis K, Choi Yau Y, Mohammad AO, Arora S, Rodrigues S, de Vos M, Papadimitriou K, Thorburn D, O'Beirne J, Patch D, Pinzani M, Morgan MY, Agarwal B, Yu D, Burroughs AK, Tsochatzis EA. Malnutrition and sarcopenia predict post-liver transplantation outcomes independently of the Model for End-stage Liver Disease score. </w:t>
      </w:r>
      <w:r>
        <w:rPr>
          <w:rFonts w:ascii="Book Antiqua" w:hAnsi="Book Antiqua" w:eastAsia="Book Antiqua" w:cs="Book Antiqua"/>
          <w:i/>
          <w:iCs/>
        </w:rPr>
        <w:t>J Cachexia Sarcopenia Muscle</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113-121 [PMID: 27239424 DOI: 10.1002/jcsm.12095]</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Caan BJ</w:t>
      </w:r>
      <w:r>
        <w:rPr>
          <w:rFonts w:ascii="Book Antiqua" w:hAnsi="Book Antiqua" w:eastAsia="Book Antiqua" w:cs="Book Antiqua"/>
        </w:rPr>
        <w:t xml:space="preserve">, Cespedes Feliciano EM, Prado CM, Alexeeff S, Kroenke CH, Bradshaw P, Quesenberry CP, Weltzien EK, Castillo AL, Olobatuyi TA, Chen WY. Association of Muscle and Adiposity Measured by Computed Tomography With Survival in Patients With Nonmetastatic Breast Cancer. </w:t>
      </w:r>
      <w:r>
        <w:rPr>
          <w:rFonts w:ascii="Book Antiqua" w:hAnsi="Book Antiqua" w:eastAsia="Book Antiqua" w:cs="Book Antiqua"/>
          <w:i/>
          <w:iCs/>
        </w:rPr>
        <w:t>JAMA Oncol</w:t>
      </w:r>
      <w:r>
        <w:rPr>
          <w:rFonts w:ascii="Book Antiqua" w:hAnsi="Book Antiqua" w:eastAsia="Book Antiqua" w:cs="Book Antiqua"/>
        </w:rPr>
        <w:t xml:space="preserve"> 2018; </w:t>
      </w:r>
      <w:r>
        <w:rPr>
          <w:rFonts w:ascii="Book Antiqua" w:hAnsi="Book Antiqua" w:eastAsia="Book Antiqua" w:cs="Book Antiqua"/>
          <w:b/>
          <w:bCs/>
        </w:rPr>
        <w:t>4</w:t>
      </w:r>
      <w:r>
        <w:rPr>
          <w:rFonts w:ascii="Book Antiqua" w:hAnsi="Book Antiqua" w:eastAsia="Book Antiqua" w:cs="Book Antiqua"/>
        </w:rPr>
        <w:t>: 798-804 [PMID: 29621380 DOI: 10.1001/jamaoncol.2018.0137]</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Caan BJ</w:t>
      </w:r>
      <w:r>
        <w:rPr>
          <w:rFonts w:ascii="Book Antiqua" w:hAnsi="Book Antiqua" w:eastAsia="Book Antiqua" w:cs="Book Antiqua"/>
        </w:rPr>
        <w:t xml:space="preserve">, Meyerhardt JA, Kroenke CH, Alexeeff S, Xiao J, Weltzien E, Feliciano EC, Castillo AL, Quesenberry CP, Kwan ML, Prado CM. Explaining the Obesity Paradox: The Association between Body Composition and Colorectal Cancer Survival (C-SCANS Study). </w:t>
      </w:r>
      <w:r>
        <w:rPr>
          <w:rFonts w:ascii="Book Antiqua" w:hAnsi="Book Antiqua" w:eastAsia="Book Antiqua" w:cs="Book Antiqua"/>
          <w:i/>
          <w:iCs/>
        </w:rPr>
        <w:t>Cancer Epidemiol Biomarkers Prev</w:t>
      </w:r>
      <w:r>
        <w:rPr>
          <w:rFonts w:ascii="Book Antiqua" w:hAnsi="Book Antiqua" w:eastAsia="Book Antiqua" w:cs="Book Antiqua"/>
        </w:rPr>
        <w:t xml:space="preserve"> 2017; </w:t>
      </w:r>
      <w:r>
        <w:rPr>
          <w:rFonts w:ascii="Book Antiqua" w:hAnsi="Book Antiqua" w:eastAsia="Book Antiqua" w:cs="Book Antiqua"/>
          <w:b/>
          <w:bCs/>
        </w:rPr>
        <w:t>26</w:t>
      </w:r>
      <w:r>
        <w:rPr>
          <w:rFonts w:ascii="Book Antiqua" w:hAnsi="Book Antiqua" w:eastAsia="Book Antiqua" w:cs="Book Antiqua"/>
        </w:rPr>
        <w:t>: 1008-1015 [PMID: 28506965 DOI: 10.1158/1055-9965.EPI-17-0200]</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Ishida H</w:t>
      </w:r>
      <w:r>
        <w:rPr>
          <w:rFonts w:ascii="Book Antiqua" w:hAnsi="Book Antiqua" w:eastAsia="Book Antiqua" w:cs="Book Antiqua"/>
        </w:rPr>
        <w:t xml:space="preserve">, Furusawa M, Ishizuka T, Tojimbara T, Nakajima I, Fuchinoue S, Agishi T, Toma H. Short-term changes in cholesterol metabolism in 40 patients with liver transplants from living related donors. </w:t>
      </w:r>
      <w:r>
        <w:rPr>
          <w:rFonts w:ascii="Book Antiqua" w:hAnsi="Book Antiqua" w:eastAsia="Book Antiqua" w:cs="Book Antiqua"/>
          <w:i/>
          <w:iCs/>
        </w:rPr>
        <w:t>Transpl Int</w:t>
      </w:r>
      <w:r>
        <w:rPr>
          <w:rFonts w:ascii="Book Antiqua" w:hAnsi="Book Antiqua" w:eastAsia="Book Antiqua" w:cs="Book Antiqua"/>
        </w:rPr>
        <w:t xml:space="preserve"> 2002; </w:t>
      </w:r>
      <w:r>
        <w:rPr>
          <w:rFonts w:ascii="Book Antiqua" w:hAnsi="Book Antiqua" w:eastAsia="Book Antiqua" w:cs="Book Antiqua"/>
          <w:b/>
          <w:bCs/>
        </w:rPr>
        <w:t>15</w:t>
      </w:r>
      <w:r>
        <w:rPr>
          <w:rFonts w:ascii="Book Antiqua" w:hAnsi="Book Antiqua" w:eastAsia="Book Antiqua" w:cs="Book Antiqua"/>
        </w:rPr>
        <w:t>: 142-144 [PMID: 11935172 DOI: 10.1007/s00147-002-0387-z]</w:t>
      </w:r>
    </w:p>
    <w:bookmarkEnd w:id="336"/>
    <w:bookmarkEnd w:id="337"/>
    <w:bookmarkEnd w:id="338"/>
    <w:p>
      <w:pPr>
        <w:spacing w:line="360" w:lineRule="auto"/>
        <w:jc w:val="both"/>
        <w:rPr>
          <w:rFonts w:ascii="Book Antiqua" w:hAnsi="Book Antiqua"/>
        </w:rPr>
        <w:sectPr>
          <w:pgSz w:w="12242" w:h="15842"/>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Ethics Committee of Guangxi Zhuang Autonomous Region People's Hospital, No. KY-ZC-2023-056.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Informed consent statement:</w:t>
      </w:r>
      <w:r>
        <w:rPr>
          <w:rFonts w:ascii="Book Antiqua" w:hAnsi="Book Antiqua"/>
        </w:rPr>
        <w:t xml:space="preserve"> </w:t>
      </w:r>
      <w:r>
        <w:rPr>
          <w:rFonts w:ascii="Book Antiqua" w:hAnsi="Book Antiqua" w:eastAsia="Book Antiqua" w:cs="Book Antiqua"/>
        </w:rPr>
        <w:t>All patients provided written informed consent for data analysis before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3C3C3C"/>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6,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11,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339" w:name="_Hlk123828262"/>
      <w:r>
        <w:rPr>
          <w:rFonts w:ascii="Book Antiqua" w:hAnsi="Book Antiqua" w:eastAsia="微软雅黑" w:cs="宋体"/>
        </w:rPr>
        <w:t>Gastroenterology and hepatology</w:t>
      </w:r>
      <w:bookmarkEnd w:id="339"/>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Sahin TT, Turkey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Li L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Li L</w:t>
      </w:r>
    </w:p>
    <w:p>
      <w:pPr>
        <w:spacing w:line="360" w:lineRule="auto"/>
        <w:jc w:val="both"/>
        <w:rPr>
          <w:rFonts w:ascii="Book Antiqua" w:hAnsi="Book Antiqua"/>
        </w:rPr>
        <w:sectPr>
          <w:pgSz w:w="12242" w:h="15842"/>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636520" cy="2310130"/>
            <wp:effectExtent l="0" t="0" r="1905" b="4445"/>
            <wp:docPr id="1" name="图片 1" descr="WJGS-16-14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143-g001"/>
                    <pic:cNvPicPr>
                      <a:picLocks noChangeAspect="1"/>
                    </pic:cNvPicPr>
                  </pic:nvPicPr>
                  <pic:blipFill>
                    <a:blip r:embed="rId5"/>
                    <a:stretch>
                      <a:fillRect/>
                    </a:stretch>
                  </pic:blipFill>
                  <pic:spPr>
                    <a:xfrm>
                      <a:off x="0" y="0"/>
                      <a:ext cx="2636520" cy="231013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1 Receiver operating characteristic curve for the cutoff values of multiple preoperative objective nutritional indicators for predicting postoperative death. </w:t>
      </w:r>
      <w:r>
        <w:rPr>
          <w:rFonts w:ascii="Book Antiqua" w:hAnsi="Book Antiqua" w:eastAsia="Book Antiqua" w:cs="Book Antiqua"/>
        </w:rPr>
        <w:t>CONUT: Control nutritional status; PNI: Prognostic nutritional index; NRI: Nutritional risk index; AUC: Area under the curve.</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627630" cy="2362200"/>
            <wp:effectExtent l="0" t="0" r="1270" b="0"/>
            <wp:docPr id="2" name="图片 2" descr="WJGS-16-14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143-g002"/>
                    <pic:cNvPicPr>
                      <a:picLocks noChangeAspect="1"/>
                    </pic:cNvPicPr>
                  </pic:nvPicPr>
                  <pic:blipFill>
                    <a:blip r:embed="rId6"/>
                    <a:stretch>
                      <a:fillRect/>
                    </a:stretch>
                  </pic:blipFill>
                  <pic:spPr>
                    <a:xfrm>
                      <a:off x="0" y="0"/>
                      <a:ext cx="2627630" cy="2362200"/>
                    </a:xfrm>
                    <a:prstGeom prst="rect">
                      <a:avLst/>
                    </a:prstGeom>
                  </pic:spPr>
                </pic:pic>
              </a:graphicData>
            </a:graphic>
          </wp:inline>
        </w:drawing>
      </w:r>
      <w:bookmarkStart w:id="351" w:name="_GoBack"/>
      <w:bookmarkEnd w:id="351"/>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2 Receiver operating characteristic curve for the cutoff values of multiple preoperative objective nutritional indicators for predicting severe complications. </w:t>
      </w:r>
      <w:r>
        <w:rPr>
          <w:rFonts w:ascii="Book Antiqua" w:hAnsi="Book Antiqua" w:eastAsia="Book Antiqua" w:cs="Book Antiqua"/>
        </w:rPr>
        <w:t>CONUT: Control nutritional status; PNI: Prognostic nutritional index; NRI: Nutritional risk index; AUC: Area under the curve.</w:t>
      </w:r>
    </w:p>
    <w:p>
      <w:pPr>
        <w:spacing w:line="360" w:lineRule="auto"/>
        <w:jc w:val="both"/>
        <w:rPr>
          <w:rFonts w:ascii="Book Antiqua" w:hAnsi="Book Antiqua"/>
        </w:rPr>
        <w:sectPr>
          <w:pgSz w:w="12242" w:h="15842"/>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Table 1 Patient characteristics</w:t>
      </w:r>
    </w:p>
    <w:tbl>
      <w:tblPr>
        <w:tblStyle w:val="88"/>
        <w:tblW w:w="5350" w:type="dxa"/>
        <w:tblInd w:w="108" w:type="dxa"/>
        <w:tblLayout w:type="autofit"/>
        <w:tblCellMar>
          <w:top w:w="0" w:type="dxa"/>
          <w:left w:w="108" w:type="dxa"/>
          <w:bottom w:w="0" w:type="dxa"/>
          <w:right w:w="108" w:type="dxa"/>
        </w:tblCellMar>
      </w:tblPr>
      <w:tblGrid>
        <w:gridCol w:w="3137"/>
        <w:gridCol w:w="2213"/>
      </w:tblGrid>
      <w:tr>
        <w:trPr>
          <w:trHeight w:val="312" w:hRule="atLeast"/>
        </w:trPr>
        <w:tc>
          <w:tcPr>
            <w:tcW w:w="3137"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Characteristics</w:t>
            </w:r>
          </w:p>
        </w:tc>
        <w:tc>
          <w:tcPr>
            <w:tcW w:w="2213"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Total (</w:t>
            </w:r>
            <w:r>
              <w:rPr>
                <w:rFonts w:ascii="Book Antiqua" w:hAnsi="Book Antiqua"/>
                <w:b/>
                <w:bCs/>
                <w:i/>
                <w:iCs/>
              </w:rPr>
              <w:t>n</w:t>
            </w:r>
            <w:r>
              <w:rPr>
                <w:rFonts w:ascii="Book Antiqua" w:hAnsi="Book Antiqua"/>
                <w:b/>
                <w:bCs/>
              </w:rPr>
              <w:t xml:space="preserve"> = 162)</w:t>
            </w:r>
          </w:p>
        </w:tc>
      </w:tr>
      <w:tr>
        <w:tblPrEx>
          <w:tblCellMar>
            <w:top w:w="0" w:type="dxa"/>
            <w:left w:w="108" w:type="dxa"/>
            <w:bottom w:w="0" w:type="dxa"/>
            <w:right w:w="108" w:type="dxa"/>
          </w:tblCellMar>
        </w:tblPrEx>
        <w:trPr>
          <w:trHeight w:val="276" w:hRule="atLeast"/>
        </w:trPr>
        <w:tc>
          <w:tcPr>
            <w:tcW w:w="3137"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Age, yr</w:t>
            </w:r>
          </w:p>
        </w:tc>
        <w:tc>
          <w:tcPr>
            <w:tcW w:w="2213"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53.0 (45.0-57.0)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Male/female</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133/29</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BMI</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23.0 (21.1-25.1)</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Hypertension, yes/no</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18/144</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Diabetes, yes/no</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22/140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0" w:name="RANGE!A7"/>
            <w:r>
              <w:rPr>
                <w:rFonts w:ascii="Book Antiqua" w:hAnsi="Book Antiqua"/>
              </w:rPr>
              <w:t>HBsAg-positive, yes/no</w:t>
            </w:r>
            <w:bookmarkEnd w:id="340"/>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118/44</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Operation time (min)</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535.0 (440.0-600.0)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Anhepatic phase (min)</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58.0 (47.3-66.0)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Donor age, yr</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45.0 (36.0-55.0)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ischemia time (min)</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305.0 (250.5-372.6)</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Graft weight (kg)</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1.4 (1.3-1.7)</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Split LT/whole LT</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20/142</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Blood loss (mL)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1750.0 (975.0-3925.0)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Intraoperative urine volume (mL)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2650.0 (1600.0-4000.0)</w:t>
            </w:r>
          </w:p>
        </w:tc>
      </w:tr>
      <w:tr>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Prealbumin (mg/L)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95.0 (89.7-101.8)</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1" w:name="RANGE!A17"/>
            <w:r>
              <w:rPr>
                <w:rFonts w:ascii="Book Antiqua" w:hAnsi="Book Antiqua"/>
              </w:rPr>
              <w:t>NRI</w:t>
            </w:r>
            <w:bookmarkEnd w:id="341"/>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95.1 (89.7-101.8)</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CONUT</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6.0 (4.0-6.0)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2" w:name="RANGE!A19"/>
            <w:r>
              <w:rPr>
                <w:rFonts w:ascii="Book Antiqua" w:hAnsi="Book Antiqua"/>
              </w:rPr>
              <w:t>PNI</w:t>
            </w:r>
            <w:bookmarkEnd w:id="342"/>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42.6 (38.7-46.4)</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ALB (g/L)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37.2 (33.6-40.7)</w:t>
            </w:r>
          </w:p>
        </w:tc>
      </w:tr>
      <w:tr>
        <w:tblPrEx>
          <w:tblCellMar>
            <w:top w:w="0" w:type="dxa"/>
            <w:left w:w="108" w:type="dxa"/>
            <w:bottom w:w="0" w:type="dxa"/>
            <w:right w:w="108" w:type="dxa"/>
          </w:tblCellMar>
        </w:tblPrEx>
        <w:trPr>
          <w:trHeight w:val="360"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Lymphocyte count (× 10</w:t>
            </w:r>
            <w:r>
              <w:rPr>
                <w:rFonts w:ascii="Book Antiqua" w:hAnsi="Book Antiqua"/>
                <w:vertAlign w:val="superscript"/>
              </w:rPr>
              <w:t>9</w:t>
            </w:r>
            <w:r>
              <w:rPr>
                <w:rFonts w:ascii="Book Antiqua" w:hAnsi="Book Antiqua"/>
              </w:rPr>
              <w:t xml:space="preserve"> /mL)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 (0.6-1.5)</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Alanine aminotransferase (U/L)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31.0 (19.0-53.3)</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Aspartate aminotransferase (U/L)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46.5 (31.0-90.1)</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bilirubin (μmol/L)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30.8 (15.2-107.2)</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Creatinine (umol/L)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71.0 (58.8-85.3)</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3" w:name="RANGE!A26"/>
            <w:r>
              <w:rPr>
                <w:rFonts w:ascii="Book Antiqua" w:hAnsi="Book Antiqua"/>
              </w:rPr>
              <w:t>Preoperative MELD score</w:t>
            </w:r>
            <w:bookmarkEnd w:id="343"/>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12.0 (8.0-22.0)</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cholesterol (mmol/L)</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3.4 (2.2-4.6)</w:t>
            </w:r>
          </w:p>
        </w:tc>
      </w:tr>
      <w:tr>
        <w:tblPrEx>
          <w:tblCellMar>
            <w:top w:w="0" w:type="dxa"/>
            <w:left w:w="108" w:type="dxa"/>
            <w:bottom w:w="0" w:type="dxa"/>
            <w:right w:w="108" w:type="dxa"/>
          </w:tblCellMar>
        </w:tblPrEx>
        <w:trPr>
          <w:trHeight w:val="276" w:hRule="atLeast"/>
        </w:trPr>
        <w:tc>
          <w:tcPr>
            <w:tcW w:w="3137"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Prothrombin time (s)</w:t>
            </w:r>
          </w:p>
        </w:tc>
        <w:tc>
          <w:tcPr>
            <w:tcW w:w="2213"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16.4 (14.1-20.8)</w:t>
            </w:r>
          </w:p>
        </w:tc>
      </w:tr>
      <w:tr>
        <w:tblPrEx>
          <w:tblCellMar>
            <w:top w:w="0" w:type="dxa"/>
            <w:left w:w="108" w:type="dxa"/>
            <w:bottom w:w="0" w:type="dxa"/>
            <w:right w:w="108" w:type="dxa"/>
          </w:tblCellMar>
        </w:tblPrEx>
        <w:trPr>
          <w:trHeight w:val="360" w:hRule="atLeast"/>
        </w:trPr>
        <w:tc>
          <w:tcPr>
            <w:tcW w:w="3137" w:type="dxa"/>
            <w:tcBorders>
              <w:top w:val="nil"/>
              <w:left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Platelet (× 10</w:t>
            </w:r>
            <w:r>
              <w:rPr>
                <w:rFonts w:ascii="Book Antiqua" w:hAnsi="Book Antiqua"/>
                <w:vertAlign w:val="superscript"/>
              </w:rPr>
              <w:t>9</w:t>
            </w:r>
            <w:r>
              <w:rPr>
                <w:rFonts w:ascii="Book Antiqua" w:hAnsi="Book Antiqua"/>
              </w:rPr>
              <w:t>/mL)</w:t>
            </w:r>
          </w:p>
        </w:tc>
        <w:tc>
          <w:tcPr>
            <w:tcW w:w="2213" w:type="dxa"/>
            <w:tcBorders>
              <w:top w:val="nil"/>
              <w:left w:val="nil"/>
              <w:right w:val="nil"/>
            </w:tcBorders>
            <w:shd w:val="clear" w:color="auto" w:fill="auto"/>
            <w:noWrap/>
            <w:vAlign w:val="center"/>
          </w:tcPr>
          <w:p>
            <w:pPr>
              <w:spacing w:line="360" w:lineRule="auto"/>
              <w:jc w:val="both"/>
              <w:rPr>
                <w:rFonts w:ascii="Book Antiqua" w:hAnsi="Book Antiqua"/>
              </w:rPr>
            </w:pPr>
            <w:r>
              <w:rPr>
                <w:rFonts w:ascii="Book Antiqua" w:hAnsi="Book Antiqua"/>
              </w:rPr>
              <w:t>67.0 (44.0-150.3)</w:t>
            </w:r>
          </w:p>
        </w:tc>
      </w:tr>
      <w:tr>
        <w:tblPrEx>
          <w:tblCellMar>
            <w:top w:w="0" w:type="dxa"/>
            <w:left w:w="108" w:type="dxa"/>
            <w:bottom w:w="0" w:type="dxa"/>
            <w:right w:w="108" w:type="dxa"/>
          </w:tblCellMar>
        </w:tblPrEx>
        <w:trPr>
          <w:trHeight w:val="276" w:hRule="atLeast"/>
        </w:trPr>
        <w:tc>
          <w:tcPr>
            <w:tcW w:w="3137"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bookmarkStart w:id="344" w:name="RANGE!A30"/>
            <w:r>
              <w:rPr>
                <w:rFonts w:ascii="Book Antiqua" w:hAnsi="Book Antiqua"/>
              </w:rPr>
              <w:t>Death, yes/no</w:t>
            </w:r>
            <w:bookmarkEnd w:id="344"/>
          </w:p>
        </w:tc>
        <w:tc>
          <w:tcPr>
            <w:tcW w:w="2213"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14/148</w:t>
            </w:r>
          </w:p>
        </w:tc>
      </w:tr>
    </w:tbl>
    <w:p>
      <w:pPr>
        <w:spacing w:line="360" w:lineRule="auto"/>
        <w:jc w:val="both"/>
        <w:rPr>
          <w:rFonts w:ascii="Book Antiqua" w:hAnsi="Book Antiqua"/>
        </w:rPr>
      </w:pPr>
      <w:r>
        <w:rPr>
          <w:rFonts w:ascii="Book Antiqua" w:hAnsi="Book Antiqua"/>
        </w:rPr>
        <w:t>The data are presented as the median (25</w:t>
      </w:r>
      <w:r>
        <w:rPr>
          <w:rFonts w:ascii="Book Antiqua" w:hAnsi="Book Antiqua"/>
          <w:vertAlign w:val="superscript"/>
        </w:rPr>
        <w:t>th</w:t>
      </w:r>
      <w:r>
        <w:rPr>
          <w:rFonts w:ascii="Book Antiqua" w:hAnsi="Book Antiqua"/>
        </w:rPr>
        <w:t>-75</w:t>
      </w:r>
      <w:r>
        <w:rPr>
          <w:rFonts w:ascii="Book Antiqua" w:hAnsi="Book Antiqua"/>
          <w:vertAlign w:val="superscript"/>
        </w:rPr>
        <w:t>th</w:t>
      </w:r>
      <w:r>
        <w:rPr>
          <w:rFonts w:ascii="Book Antiqua" w:hAnsi="Book Antiqua"/>
        </w:rPr>
        <w:t xml:space="preserve"> percentile) or </w:t>
      </w:r>
      <w:r>
        <w:rPr>
          <w:rFonts w:ascii="Book Antiqua" w:hAnsi="Book Antiqua"/>
          <w:i/>
          <w:iCs/>
        </w:rPr>
        <w:t>n</w:t>
      </w:r>
      <w:r>
        <w:rPr>
          <w:rFonts w:ascii="Book Antiqua" w:hAnsi="Book Antiqua"/>
        </w:rPr>
        <w:t xml:space="preserve">. </w:t>
      </w:r>
      <w:bookmarkStart w:id="345" w:name="_Hlk155290152"/>
      <w:r>
        <w:rPr>
          <w:rFonts w:ascii="Book Antiqua" w:hAnsi="Book Antiqua"/>
        </w:rPr>
        <w:t>BMI: Body mass index; HBsAg: Hepatitis B surface antigen; CONUT: Control nutritional status; PNI: Prognostic nutritional index; NRI: Nutritional risk index; MELD: Model for end-stage liver disease; LT: Liver transplantation; ALB: Albumin.</w:t>
      </w:r>
    </w:p>
    <w:bookmarkEnd w:id="345"/>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26" w:charSpace="0"/>
        </w:sectPr>
      </w:pPr>
    </w:p>
    <w:p>
      <w:pPr>
        <w:spacing w:line="360" w:lineRule="auto"/>
        <w:jc w:val="both"/>
        <w:rPr>
          <w:rFonts w:ascii="Book Antiqua" w:hAnsi="Book Antiqua"/>
          <w:b/>
          <w:bCs/>
        </w:rPr>
      </w:pPr>
      <w:r>
        <w:rPr>
          <w:rFonts w:ascii="Book Antiqua" w:hAnsi="Book Antiqua"/>
          <w:b/>
          <w:bCs/>
        </w:rPr>
        <w:t>Table 2 Univariate and multivariate analyses of predictors of 30-d mortality</w:t>
      </w:r>
    </w:p>
    <w:tbl>
      <w:tblPr>
        <w:tblStyle w:val="88"/>
        <w:tblW w:w="8408" w:type="dxa"/>
        <w:tblInd w:w="108" w:type="dxa"/>
        <w:tblLayout w:type="autofit"/>
        <w:tblCellMar>
          <w:top w:w="0" w:type="dxa"/>
          <w:left w:w="108" w:type="dxa"/>
          <w:bottom w:w="0" w:type="dxa"/>
          <w:right w:w="108" w:type="dxa"/>
        </w:tblCellMar>
      </w:tblPr>
      <w:tblGrid>
        <w:gridCol w:w="2642"/>
        <w:gridCol w:w="1981"/>
        <w:gridCol w:w="960"/>
        <w:gridCol w:w="1865"/>
        <w:gridCol w:w="960"/>
      </w:tblGrid>
      <w:tr>
        <w:tblPrEx>
          <w:tblCellMar>
            <w:top w:w="0" w:type="dxa"/>
            <w:left w:w="108" w:type="dxa"/>
            <w:bottom w:w="0" w:type="dxa"/>
            <w:right w:w="108" w:type="dxa"/>
          </w:tblCellMar>
        </w:tblPrEx>
        <w:trPr>
          <w:trHeight w:val="312" w:hRule="atLeast"/>
        </w:trPr>
        <w:tc>
          <w:tcPr>
            <w:tcW w:w="2642"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Variables</w:t>
            </w:r>
          </w:p>
        </w:tc>
        <w:tc>
          <w:tcPr>
            <w:tcW w:w="1981"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bookmarkStart w:id="346" w:name="RANGE!L12"/>
            <w:r>
              <w:rPr>
                <w:rFonts w:ascii="Book Antiqua" w:hAnsi="Book Antiqua"/>
                <w:b/>
                <w:bCs/>
              </w:rPr>
              <w:t>Univariable OR (95%CI)</w:t>
            </w:r>
            <w:bookmarkEnd w:id="346"/>
          </w:p>
        </w:tc>
        <w:tc>
          <w:tcPr>
            <w:tcW w:w="960"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1865"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Multivariable OR (95%CI)</w:t>
            </w:r>
          </w:p>
        </w:tc>
        <w:tc>
          <w:tcPr>
            <w:tcW w:w="960"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r>
      <w:tr>
        <w:tblPrEx>
          <w:tblCellMar>
            <w:top w:w="0" w:type="dxa"/>
            <w:left w:w="108" w:type="dxa"/>
            <w:bottom w:w="0" w:type="dxa"/>
            <w:right w:w="108" w:type="dxa"/>
          </w:tblCellMar>
        </w:tblPrEx>
        <w:trPr>
          <w:trHeight w:val="276" w:hRule="atLeast"/>
        </w:trPr>
        <w:tc>
          <w:tcPr>
            <w:tcW w:w="2642"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Age</w:t>
            </w:r>
          </w:p>
        </w:tc>
        <w:tc>
          <w:tcPr>
            <w:tcW w:w="1981"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1.054 (0.996-1.114)</w:t>
            </w:r>
          </w:p>
        </w:tc>
        <w:tc>
          <w:tcPr>
            <w:tcW w:w="960"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0.066</w:t>
            </w:r>
          </w:p>
        </w:tc>
        <w:tc>
          <w:tcPr>
            <w:tcW w:w="1865"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Male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0.781 (0.204-2.999)</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0.719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7" w:name="RANGE!K15"/>
            <w:r>
              <w:rPr>
                <w:rFonts w:ascii="Book Antiqua" w:hAnsi="Book Antiqua"/>
              </w:rPr>
              <w:t>BMI</w:t>
            </w:r>
            <w:bookmarkEnd w:id="347"/>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0.772 (0.616-0.967)</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0.024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0.720 (0.336-1.542)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0.397</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Hypertension</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2.418 (0.606-9.648)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0.211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Diabetes</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1.067 (0.222-5.124)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0.936</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HBsAg-positive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0.644 (0.203-2.040)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0.454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Operation time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1.005 (1.002-1.009)</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0.008</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1.004 (0.996-1.011)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0.367</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Anhepatic phase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1.039 (1.010-1.069)</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0.091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60"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Donor age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1.004 (0.995-1.020)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0.475</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ischemia time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1.000 (0.996-1.005)</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0.984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Graft weight</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1.002 (0.999-1.004)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0.253</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Split LT</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0.938 (0.195-4.503)</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0.936</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12"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Blood loss</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1.003 (1.001-1.004)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&lt; 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1.001 (1.000-1.002)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0.034</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Intraoperative urine volume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0.999 (0.999-1.000)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0.999 (0.998-1.000)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0.295</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Prealbumin</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0.988 (0.977-0.999)</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0.040</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0.975 (0.929-1.023)</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0.310</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8" w:name="RANGE!K28"/>
            <w:r>
              <w:rPr>
                <w:rFonts w:ascii="Book Antiqua" w:hAnsi="Book Antiqua"/>
              </w:rPr>
              <w:t>NRI</w:t>
            </w:r>
            <w:bookmarkEnd w:id="348"/>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0.258 (0.082-0.811)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0.020</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0.665 (0.446-0.991)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0.045</w:t>
            </w:r>
          </w:p>
        </w:tc>
      </w:tr>
      <w:tr>
        <w:tblPrEx>
          <w:tblCellMar>
            <w:top w:w="0" w:type="dxa"/>
            <w:left w:w="108" w:type="dxa"/>
            <w:bottom w:w="0" w:type="dxa"/>
            <w:right w:w="108" w:type="dxa"/>
          </w:tblCellMar>
        </w:tblPrEx>
        <w:trPr>
          <w:trHeight w:val="360"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CONUT</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5.756 (1.695-19.540)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0.005</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2.088 (1.016-4.291)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0.045</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PNI</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0.160 (0.051-0.500)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0.002</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0.920 (0.848-0.997)</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0.042</w:t>
            </w:r>
          </w:p>
        </w:tc>
      </w:tr>
      <w:tr>
        <w:tblPrEx>
          <w:tblCellMar>
            <w:top w:w="0" w:type="dxa"/>
            <w:left w:w="108" w:type="dxa"/>
            <w:bottom w:w="0" w:type="dxa"/>
            <w:right w:w="108" w:type="dxa"/>
          </w:tblCellMar>
        </w:tblPrEx>
        <w:trPr>
          <w:trHeight w:val="312"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ALB</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0.798 (0.706-0.903)</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&lt; 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Lymphocyte count</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0.723 (0.301-1.736)</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0.468</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Alanine aminotransferase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1.002 (1.000-1.004)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0.045</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1.002 (0.993-1.011)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0.639</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Aspartate aminotransferase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1.001 (1.000-1.002)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0.231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bilirubin</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1.007 (1.003-1.012)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1.004 (0.988-1.021)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0.606</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Creatinine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1.003 (0.999-1.007)</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0.173</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12"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bookmarkStart w:id="349" w:name="RANGE!K37"/>
            <w:r>
              <w:rPr>
                <w:rFonts w:ascii="Book Antiqua" w:hAnsi="Book Antiqua"/>
              </w:rPr>
              <w:t>Preoperative MELD score</w:t>
            </w:r>
            <w:bookmarkEnd w:id="349"/>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1.099 (1.042-1.158)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&lt; 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1.003 (0.517-1.946)</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0.994</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cholesterol</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0.694 (0.452-1.065)</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0.095</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Prothrombin time</w:t>
            </w:r>
          </w:p>
        </w:tc>
        <w:tc>
          <w:tcPr>
            <w:tcW w:w="1981"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1.114 (1.042-1.191)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0.773 (0.309-1.931)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0.773</w:t>
            </w:r>
          </w:p>
        </w:tc>
      </w:tr>
      <w:tr>
        <w:tblPrEx>
          <w:tblCellMar>
            <w:top w:w="0" w:type="dxa"/>
            <w:left w:w="108" w:type="dxa"/>
            <w:bottom w:w="0" w:type="dxa"/>
            <w:right w:w="108" w:type="dxa"/>
          </w:tblCellMar>
        </w:tblPrEx>
        <w:trPr>
          <w:trHeight w:val="276" w:hRule="atLeast"/>
        </w:trPr>
        <w:tc>
          <w:tcPr>
            <w:tcW w:w="2642"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Platelet</w:t>
            </w:r>
          </w:p>
        </w:tc>
        <w:tc>
          <w:tcPr>
            <w:tcW w:w="1981"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1.002 (0.997-1.007)</w:t>
            </w:r>
          </w:p>
        </w:tc>
        <w:tc>
          <w:tcPr>
            <w:tcW w:w="96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0.432</w:t>
            </w:r>
          </w:p>
        </w:tc>
        <w:tc>
          <w:tcPr>
            <w:tcW w:w="1865"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p>
        </w:tc>
      </w:tr>
    </w:tbl>
    <w:p>
      <w:pPr>
        <w:spacing w:line="360" w:lineRule="auto"/>
        <w:jc w:val="both"/>
        <w:rPr>
          <w:rFonts w:ascii="Book Antiqua" w:hAnsi="Book Antiqua"/>
        </w:rPr>
      </w:pPr>
      <w:r>
        <w:rPr>
          <w:rFonts w:ascii="Book Antiqua" w:hAnsi="Book Antiqua"/>
        </w:rPr>
        <w:t>BMI: Body mass index; HBsAg: Hepatitis B surface antigen; CONUT: Control nutritional status; PNI: Prognostic nutritional index; NRI: Nutritional risk index; MELD: Model for end-stage liver disease; OR: Odds ratio; LT: Liver transplantation; ALB: Albumin.</w:t>
      </w:r>
    </w:p>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26" w:charSpace="0"/>
        </w:sectPr>
      </w:pPr>
    </w:p>
    <w:p>
      <w:pPr>
        <w:spacing w:line="360" w:lineRule="auto"/>
        <w:jc w:val="both"/>
        <w:rPr>
          <w:rFonts w:ascii="Book Antiqua" w:hAnsi="Book Antiqua"/>
          <w:b/>
          <w:bCs/>
        </w:rPr>
      </w:pPr>
      <w:r>
        <w:rPr>
          <w:rFonts w:ascii="Book Antiqua" w:hAnsi="Book Antiqua"/>
          <w:b/>
          <w:bCs/>
        </w:rPr>
        <w:t>Table 3 Factors that predict a Clavien</w:t>
      </w:r>
      <w:r>
        <w:rPr>
          <w:rFonts w:ascii="Book Antiqua" w:hAnsi="Book Antiqua" w:eastAsia="MS Mincho" w:cs="MS Mincho"/>
          <w:b/>
          <w:bCs/>
        </w:rPr>
        <w:t>-</w:t>
      </w:r>
      <w:r>
        <w:rPr>
          <w:rFonts w:ascii="Book Antiqua" w:hAnsi="Book Antiqua"/>
          <w:b/>
          <w:bCs/>
        </w:rPr>
        <w:t>Dindo grade ≥ 3</w:t>
      </w:r>
    </w:p>
    <w:tbl>
      <w:tblPr>
        <w:tblStyle w:val="88"/>
        <w:tblW w:w="8292" w:type="dxa"/>
        <w:tblInd w:w="108" w:type="dxa"/>
        <w:tblLayout w:type="autofit"/>
        <w:tblCellMar>
          <w:top w:w="0" w:type="dxa"/>
          <w:left w:w="108" w:type="dxa"/>
          <w:bottom w:w="0" w:type="dxa"/>
          <w:right w:w="108" w:type="dxa"/>
        </w:tblCellMar>
      </w:tblPr>
      <w:tblGrid>
        <w:gridCol w:w="2642"/>
        <w:gridCol w:w="1865"/>
        <w:gridCol w:w="960"/>
        <w:gridCol w:w="1865"/>
        <w:gridCol w:w="960"/>
      </w:tblGrid>
      <w:tr>
        <w:tblPrEx>
          <w:tblCellMar>
            <w:top w:w="0" w:type="dxa"/>
            <w:left w:w="108" w:type="dxa"/>
            <w:bottom w:w="0" w:type="dxa"/>
            <w:right w:w="108" w:type="dxa"/>
          </w:tblCellMar>
        </w:tblPrEx>
        <w:trPr>
          <w:trHeight w:val="312" w:hRule="atLeast"/>
        </w:trPr>
        <w:tc>
          <w:tcPr>
            <w:tcW w:w="2642"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Variables</w:t>
            </w:r>
          </w:p>
        </w:tc>
        <w:tc>
          <w:tcPr>
            <w:tcW w:w="1865"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Univariable OR (95%CI)</w:t>
            </w:r>
          </w:p>
        </w:tc>
        <w:tc>
          <w:tcPr>
            <w:tcW w:w="960"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1865"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rPr>
              <w:t>Multivariable OR (95%CI)</w:t>
            </w:r>
          </w:p>
        </w:tc>
        <w:tc>
          <w:tcPr>
            <w:tcW w:w="960" w:type="dxa"/>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CellMar>
            <w:top w:w="0" w:type="dxa"/>
            <w:left w:w="108" w:type="dxa"/>
            <w:bottom w:w="0" w:type="dxa"/>
            <w:right w:w="108" w:type="dxa"/>
          </w:tblCellMar>
        </w:tblPrEx>
        <w:trPr>
          <w:trHeight w:val="276" w:hRule="atLeast"/>
        </w:trPr>
        <w:tc>
          <w:tcPr>
            <w:tcW w:w="2642"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Age</w:t>
            </w:r>
          </w:p>
        </w:tc>
        <w:tc>
          <w:tcPr>
            <w:tcW w:w="1865"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0.997 (0.968-1.028)</w:t>
            </w:r>
          </w:p>
        </w:tc>
        <w:tc>
          <w:tcPr>
            <w:tcW w:w="960"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0.852</w:t>
            </w:r>
          </w:p>
        </w:tc>
        <w:tc>
          <w:tcPr>
            <w:tcW w:w="1865"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12"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Male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0.518 (0.222-1.212)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0.129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BMI</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0.918 (0.819-1.028)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0.138</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Hypertension</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1.073 (0.359-3.210)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0.900</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Diabetes</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1.044 (0.380-2.868)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0.934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HBsAg-positive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0.813 (0.377-1.754)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0.598</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Operation time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1.004 (1.001-1.006)</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1.003 (1.000-1.006)</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0.078</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Anhepatic phase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1.019 (0.999-1.041)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0.069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Donor age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1.010 (0.998-1.022)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0.113</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ischemia time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1.001 (0.999-1.003)</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0.350</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Graft Weight</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1.065 (0.978-1.158)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0.146</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Split LT</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1.515 (0.477-4.812)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0.582</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Blood loss</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1.004 (1.002-1.005)</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&lt; 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1.003 (1.001-1.005)</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0.004</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Intraoperative urine volume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0.998 (0.996-1.000)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0.042</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0.999 (0.995-1.002)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0.382</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Prealbumin</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0.995 (0.990-1.001)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0.089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NRI</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0.945 (0.904-0.988)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0.013</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0.942 (0.901-0.986)</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0.011</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CONUT</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1.037 (0.984-1.094)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0.169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PNI</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0.856 (0.738-0.994)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0.041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0.994 (0.989-0.999)</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0.013</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ALB</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0.910 (0.848-0.977)</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Lymphocyte count</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1.113 (0.814-1.522)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0.502</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Alanine aminotransferase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1.002 (0.999-1.004)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0.138</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Aspartate aminotransferase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1.000 (1.000-1.001)</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0.314</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bilirubin</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1.004 (1.002-1.006)</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&lt; 0.001</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1.005 (0.999-1.010)</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0.079</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Creatinine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1.001 (0.997-1.004)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0.685</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Preoperative MELD score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1.057 (1.020-1.097)</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0.003</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0.894 (0.763-1.047)</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0.165</w:t>
            </w: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Total cholesterol</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0.886 (0.721-1.088)</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0.886</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76" w:hRule="atLeast"/>
        </w:trPr>
        <w:tc>
          <w:tcPr>
            <w:tcW w:w="2642"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Prothrombin time</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1.075 (1.019-1.134)</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0.009</w:t>
            </w:r>
          </w:p>
        </w:tc>
        <w:tc>
          <w:tcPr>
            <w:tcW w:w="1865"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1.075 (0.923-1.252)</w:t>
            </w:r>
          </w:p>
        </w:tc>
        <w:tc>
          <w:tcPr>
            <w:tcW w:w="960" w:type="dxa"/>
            <w:tcBorders>
              <w:top w:val="nil"/>
              <w:left w:val="nil"/>
              <w:bottom w:val="nil"/>
              <w:right w:val="nil"/>
            </w:tcBorders>
            <w:shd w:val="clear" w:color="auto" w:fill="auto"/>
            <w:noWrap/>
            <w:vAlign w:val="center"/>
          </w:tcPr>
          <w:p>
            <w:pPr>
              <w:spacing w:line="360" w:lineRule="auto"/>
              <w:jc w:val="both"/>
              <w:rPr>
                <w:rFonts w:ascii="Book Antiqua" w:hAnsi="Book Antiqua"/>
              </w:rPr>
            </w:pPr>
            <w:r>
              <w:rPr>
                <w:rFonts w:ascii="Book Antiqua" w:hAnsi="Book Antiqua"/>
              </w:rPr>
              <w:t>0.354</w:t>
            </w:r>
          </w:p>
        </w:tc>
      </w:tr>
      <w:tr>
        <w:tblPrEx>
          <w:tblCellMar>
            <w:top w:w="0" w:type="dxa"/>
            <w:left w:w="108" w:type="dxa"/>
            <w:bottom w:w="0" w:type="dxa"/>
            <w:right w:w="108" w:type="dxa"/>
          </w:tblCellMar>
        </w:tblPrEx>
        <w:trPr>
          <w:trHeight w:val="276" w:hRule="atLeast"/>
        </w:trPr>
        <w:tc>
          <w:tcPr>
            <w:tcW w:w="2642"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Platelet</w:t>
            </w:r>
          </w:p>
        </w:tc>
        <w:tc>
          <w:tcPr>
            <w:tcW w:w="1865"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1.001 (0.998-1.005)</w:t>
            </w:r>
          </w:p>
        </w:tc>
        <w:tc>
          <w:tcPr>
            <w:tcW w:w="96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r>
              <w:rPr>
                <w:rFonts w:ascii="Book Antiqua" w:hAnsi="Book Antiqua"/>
              </w:rPr>
              <w:t>0.422</w:t>
            </w:r>
          </w:p>
        </w:tc>
        <w:tc>
          <w:tcPr>
            <w:tcW w:w="1865"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p>
        </w:tc>
        <w:tc>
          <w:tcPr>
            <w:tcW w:w="96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rPr>
            </w:pPr>
          </w:p>
        </w:tc>
      </w:tr>
    </w:tbl>
    <w:p>
      <w:pPr>
        <w:spacing w:line="360" w:lineRule="auto"/>
        <w:jc w:val="both"/>
        <w:rPr>
          <w:rFonts w:ascii="Book Antiqua" w:hAnsi="Book Antiqua"/>
        </w:rPr>
      </w:pPr>
      <w:r>
        <w:rPr>
          <w:rFonts w:ascii="Book Antiqua" w:hAnsi="Book Antiqua"/>
        </w:rPr>
        <w:t>BMI: Body mass index; HBsAg: Hepatitis B surface antigen; CONUT: Control nutritional status; PNI: Prognostic nutritional index; NRI: Nutritional risk index; MELD: Model for end-stage liver disease; LT: Liver transplantation; ALB: Albumin.</w:t>
      </w:r>
    </w:p>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26" w:charSpace="0"/>
        </w:sectPr>
      </w:pPr>
    </w:p>
    <w:p>
      <w:pPr>
        <w:spacing w:line="360" w:lineRule="auto"/>
        <w:jc w:val="both"/>
        <w:rPr>
          <w:rFonts w:ascii="Book Antiqua" w:hAnsi="Book Antiqua"/>
          <w:b/>
          <w:bCs/>
        </w:rPr>
      </w:pPr>
      <w:r>
        <w:rPr>
          <w:rFonts w:ascii="Book Antiqua" w:hAnsi="Book Antiqua"/>
          <w:b/>
          <w:bCs/>
        </w:rPr>
        <w:t>Table 4 Values of different preoperative objective nutritional indicators for predicting 30-d mortality</w:t>
      </w:r>
    </w:p>
    <w:tbl>
      <w:tblPr>
        <w:tblStyle w:val="88"/>
        <w:tblW w:w="7073" w:type="dxa"/>
        <w:tblInd w:w="108"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0"/>
        <w:gridCol w:w="960"/>
        <w:gridCol w:w="1403"/>
        <w:gridCol w:w="1389"/>
        <w:gridCol w:w="1164"/>
        <w:gridCol w:w="1270"/>
        <w:gridCol w:w="96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2"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AUC</w:t>
            </w: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Sensitivity</w:t>
            </w:r>
          </w:p>
        </w:tc>
        <w:tc>
          <w:tcPr>
            <w:tcW w:w="967"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Specificity</w:t>
            </w:r>
          </w:p>
        </w:tc>
        <w:tc>
          <w:tcPr>
            <w:tcW w:w="1164"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95%CI</w:t>
            </w: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Optimal threshold value</w:t>
            </w: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CONUT</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0.724</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0.58</w:t>
            </w:r>
          </w:p>
        </w:tc>
        <w:tc>
          <w:tcPr>
            <w:tcW w:w="967"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0.80</w:t>
            </w:r>
          </w:p>
        </w:tc>
        <w:tc>
          <w:tcPr>
            <w:tcW w:w="1164"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0.646-0.794</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6</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0.015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shd w:val="clear" w:color="auto" w:fill="auto"/>
            <w:noWrap/>
            <w:vAlign w:val="center"/>
          </w:tcPr>
          <w:p>
            <w:pPr>
              <w:spacing w:line="360" w:lineRule="auto"/>
              <w:rPr>
                <w:rFonts w:ascii="Book Antiqua" w:hAnsi="Book Antiqua"/>
              </w:rPr>
            </w:pPr>
            <w:r>
              <w:rPr>
                <w:rFonts w:ascii="Book Antiqua" w:hAnsi="Book Antiqua"/>
              </w:rPr>
              <w:t>NRI</w:t>
            </w:r>
          </w:p>
        </w:tc>
        <w:tc>
          <w:tcPr>
            <w:tcW w:w="960" w:type="dxa"/>
            <w:shd w:val="clear" w:color="auto" w:fill="auto"/>
            <w:noWrap/>
            <w:vAlign w:val="center"/>
          </w:tcPr>
          <w:p>
            <w:pPr>
              <w:spacing w:line="360" w:lineRule="auto"/>
              <w:rPr>
                <w:rFonts w:ascii="Book Antiqua" w:hAnsi="Book Antiqua"/>
              </w:rPr>
            </w:pPr>
            <w:r>
              <w:rPr>
                <w:rFonts w:ascii="Book Antiqua" w:hAnsi="Book Antiqua"/>
              </w:rPr>
              <w:t>0.861</w:t>
            </w:r>
          </w:p>
        </w:tc>
        <w:tc>
          <w:tcPr>
            <w:tcW w:w="960" w:type="dxa"/>
            <w:shd w:val="clear" w:color="auto" w:fill="auto"/>
            <w:noWrap/>
            <w:vAlign w:val="center"/>
          </w:tcPr>
          <w:p>
            <w:pPr>
              <w:spacing w:line="360" w:lineRule="auto"/>
              <w:rPr>
                <w:rFonts w:ascii="Book Antiqua" w:hAnsi="Book Antiqua"/>
              </w:rPr>
            </w:pPr>
            <w:r>
              <w:rPr>
                <w:rFonts w:ascii="Book Antiqua" w:hAnsi="Book Antiqua"/>
              </w:rPr>
              <w:t>0.70</w:t>
            </w:r>
          </w:p>
        </w:tc>
        <w:tc>
          <w:tcPr>
            <w:tcW w:w="967" w:type="dxa"/>
            <w:shd w:val="clear" w:color="auto" w:fill="auto"/>
            <w:noWrap/>
            <w:vAlign w:val="center"/>
          </w:tcPr>
          <w:p>
            <w:pPr>
              <w:spacing w:line="360" w:lineRule="auto"/>
              <w:rPr>
                <w:rFonts w:ascii="Book Antiqua" w:hAnsi="Book Antiqua"/>
              </w:rPr>
            </w:pPr>
            <w:r>
              <w:rPr>
                <w:rFonts w:ascii="Book Antiqua" w:hAnsi="Book Antiqua"/>
              </w:rPr>
              <w:t>0.83</w:t>
            </w:r>
          </w:p>
        </w:tc>
        <w:tc>
          <w:tcPr>
            <w:tcW w:w="1164" w:type="dxa"/>
            <w:shd w:val="clear" w:color="auto" w:fill="auto"/>
            <w:noWrap/>
            <w:vAlign w:val="center"/>
          </w:tcPr>
          <w:p>
            <w:pPr>
              <w:spacing w:line="360" w:lineRule="auto"/>
              <w:rPr>
                <w:rFonts w:ascii="Book Antiqua" w:hAnsi="Book Antiqua"/>
              </w:rPr>
            </w:pPr>
            <w:r>
              <w:rPr>
                <w:rFonts w:ascii="Book Antiqua" w:hAnsi="Book Antiqua"/>
              </w:rPr>
              <w:t>0.765-0.958</w:t>
            </w:r>
          </w:p>
        </w:tc>
        <w:tc>
          <w:tcPr>
            <w:tcW w:w="960" w:type="dxa"/>
            <w:shd w:val="clear" w:color="auto" w:fill="auto"/>
            <w:noWrap/>
            <w:vAlign w:val="center"/>
          </w:tcPr>
          <w:p>
            <w:pPr>
              <w:spacing w:line="360" w:lineRule="auto"/>
              <w:rPr>
                <w:rFonts w:ascii="Book Antiqua" w:hAnsi="Book Antiqua"/>
              </w:rPr>
            </w:pPr>
            <w:r>
              <w:rPr>
                <w:rFonts w:ascii="Book Antiqua" w:hAnsi="Book Antiqua"/>
              </w:rPr>
              <w:t>88</w:t>
            </w:r>
          </w:p>
        </w:tc>
        <w:tc>
          <w:tcPr>
            <w:tcW w:w="960" w:type="dxa"/>
            <w:shd w:val="clear" w:color="auto" w:fill="auto"/>
            <w:noWrap/>
            <w:vAlign w:val="center"/>
          </w:tcPr>
          <w:p>
            <w:pPr>
              <w:spacing w:line="360" w:lineRule="auto"/>
              <w:rPr>
                <w:rFonts w:ascii="Book Antiqua" w:hAnsi="Book Antiqua"/>
              </w:rPr>
            </w:pPr>
            <w:r>
              <w:rPr>
                <w:rFonts w:ascii="Book Antiqua" w:hAnsi="Book Antiqua"/>
              </w:rPr>
              <w:t>&lt; 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shd w:val="clear" w:color="auto" w:fill="auto"/>
            <w:noWrap/>
            <w:vAlign w:val="center"/>
          </w:tcPr>
          <w:p>
            <w:pPr>
              <w:spacing w:line="360" w:lineRule="auto"/>
              <w:rPr>
                <w:rFonts w:ascii="Book Antiqua" w:hAnsi="Book Antiqua"/>
              </w:rPr>
            </w:pPr>
            <w:r>
              <w:rPr>
                <w:rFonts w:ascii="Book Antiqua" w:hAnsi="Book Antiqua"/>
              </w:rPr>
              <w:t>PNI</w:t>
            </w:r>
          </w:p>
        </w:tc>
        <w:tc>
          <w:tcPr>
            <w:tcW w:w="960" w:type="dxa"/>
            <w:shd w:val="clear" w:color="auto" w:fill="auto"/>
            <w:noWrap/>
            <w:vAlign w:val="center"/>
          </w:tcPr>
          <w:p>
            <w:pPr>
              <w:spacing w:line="360" w:lineRule="auto"/>
              <w:rPr>
                <w:rFonts w:ascii="Book Antiqua" w:hAnsi="Book Antiqua"/>
              </w:rPr>
            </w:pPr>
            <w:r>
              <w:rPr>
                <w:rFonts w:ascii="Book Antiqua" w:hAnsi="Book Antiqua"/>
              </w:rPr>
              <w:t>0.781</w:t>
            </w:r>
          </w:p>
        </w:tc>
        <w:tc>
          <w:tcPr>
            <w:tcW w:w="960" w:type="dxa"/>
            <w:shd w:val="clear" w:color="auto" w:fill="auto"/>
            <w:noWrap/>
            <w:vAlign w:val="center"/>
          </w:tcPr>
          <w:p>
            <w:pPr>
              <w:spacing w:line="360" w:lineRule="auto"/>
              <w:rPr>
                <w:rFonts w:ascii="Book Antiqua" w:hAnsi="Book Antiqua"/>
              </w:rPr>
            </w:pPr>
            <w:r>
              <w:rPr>
                <w:rFonts w:ascii="Book Antiqua" w:hAnsi="Book Antiqua"/>
              </w:rPr>
              <w:t>0.64</w:t>
            </w:r>
          </w:p>
        </w:tc>
        <w:tc>
          <w:tcPr>
            <w:tcW w:w="967" w:type="dxa"/>
            <w:shd w:val="clear" w:color="auto" w:fill="auto"/>
            <w:noWrap/>
            <w:vAlign w:val="center"/>
          </w:tcPr>
          <w:p>
            <w:pPr>
              <w:spacing w:line="360" w:lineRule="auto"/>
              <w:rPr>
                <w:rFonts w:ascii="Book Antiqua" w:hAnsi="Book Antiqua"/>
              </w:rPr>
            </w:pPr>
            <w:r>
              <w:rPr>
                <w:rFonts w:ascii="Book Antiqua" w:hAnsi="Book Antiqua"/>
              </w:rPr>
              <w:t>0.80</w:t>
            </w:r>
          </w:p>
        </w:tc>
        <w:tc>
          <w:tcPr>
            <w:tcW w:w="1164" w:type="dxa"/>
            <w:shd w:val="clear" w:color="auto" w:fill="auto"/>
            <w:noWrap/>
            <w:vAlign w:val="center"/>
          </w:tcPr>
          <w:p>
            <w:pPr>
              <w:spacing w:line="360" w:lineRule="auto"/>
              <w:rPr>
                <w:rFonts w:ascii="Book Antiqua" w:hAnsi="Book Antiqua"/>
              </w:rPr>
            </w:pPr>
            <w:r>
              <w:rPr>
                <w:rFonts w:ascii="Book Antiqua" w:hAnsi="Book Antiqua"/>
              </w:rPr>
              <w:t>0.682-0.829</w:t>
            </w:r>
          </w:p>
        </w:tc>
        <w:tc>
          <w:tcPr>
            <w:tcW w:w="960" w:type="dxa"/>
            <w:shd w:val="clear" w:color="auto" w:fill="auto"/>
            <w:noWrap/>
            <w:vAlign w:val="center"/>
          </w:tcPr>
          <w:p>
            <w:pPr>
              <w:spacing w:line="360" w:lineRule="auto"/>
              <w:rPr>
                <w:rFonts w:ascii="Book Antiqua" w:hAnsi="Book Antiqua"/>
              </w:rPr>
            </w:pPr>
            <w:r>
              <w:rPr>
                <w:rFonts w:ascii="Book Antiqua" w:hAnsi="Book Antiqua"/>
              </w:rPr>
              <w:t>38</w:t>
            </w:r>
          </w:p>
        </w:tc>
        <w:tc>
          <w:tcPr>
            <w:tcW w:w="960" w:type="dxa"/>
            <w:shd w:val="clear" w:color="auto" w:fill="auto"/>
            <w:noWrap/>
            <w:vAlign w:val="center"/>
          </w:tcPr>
          <w:p>
            <w:pPr>
              <w:spacing w:line="360" w:lineRule="auto"/>
              <w:rPr>
                <w:rFonts w:ascii="Book Antiqua" w:hAnsi="Book Antiqua"/>
              </w:rPr>
            </w:pPr>
            <w:r>
              <w:rPr>
                <w:rFonts w:ascii="Book Antiqua" w:hAnsi="Book Antiqua"/>
              </w:rPr>
              <w:t>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shd w:val="clear" w:color="auto" w:fill="auto"/>
            <w:noWrap/>
            <w:vAlign w:val="center"/>
          </w:tcPr>
          <w:p>
            <w:pPr>
              <w:spacing w:line="360" w:lineRule="auto"/>
              <w:rPr>
                <w:rFonts w:ascii="Book Antiqua" w:hAnsi="Book Antiqua"/>
              </w:rPr>
            </w:pPr>
            <w:r>
              <w:rPr>
                <w:rFonts w:ascii="Book Antiqua" w:hAnsi="Book Antiqua"/>
              </w:rPr>
              <w:t>Prealbumin</w:t>
            </w:r>
          </w:p>
        </w:tc>
        <w:tc>
          <w:tcPr>
            <w:tcW w:w="960" w:type="dxa"/>
            <w:shd w:val="clear" w:color="auto" w:fill="auto"/>
            <w:noWrap/>
            <w:vAlign w:val="center"/>
          </w:tcPr>
          <w:p>
            <w:pPr>
              <w:spacing w:line="360" w:lineRule="auto"/>
              <w:rPr>
                <w:rFonts w:ascii="Book Antiqua" w:hAnsi="Book Antiqua"/>
              </w:rPr>
            </w:pPr>
            <w:r>
              <w:rPr>
                <w:rFonts w:ascii="Book Antiqua" w:hAnsi="Book Antiqua"/>
              </w:rPr>
              <w:t>0.666</w:t>
            </w:r>
          </w:p>
        </w:tc>
        <w:tc>
          <w:tcPr>
            <w:tcW w:w="960" w:type="dxa"/>
            <w:shd w:val="clear" w:color="auto" w:fill="auto"/>
            <w:noWrap/>
            <w:vAlign w:val="center"/>
          </w:tcPr>
          <w:p>
            <w:pPr>
              <w:spacing w:line="360" w:lineRule="auto"/>
              <w:rPr>
                <w:rFonts w:ascii="Book Antiqua" w:hAnsi="Book Antiqua"/>
              </w:rPr>
            </w:pPr>
            <w:r>
              <w:rPr>
                <w:rFonts w:ascii="Book Antiqua" w:hAnsi="Book Antiqua"/>
              </w:rPr>
              <w:t>0.76</w:t>
            </w:r>
          </w:p>
        </w:tc>
        <w:tc>
          <w:tcPr>
            <w:tcW w:w="967" w:type="dxa"/>
            <w:shd w:val="clear" w:color="auto" w:fill="auto"/>
            <w:noWrap/>
            <w:vAlign w:val="center"/>
          </w:tcPr>
          <w:p>
            <w:pPr>
              <w:spacing w:line="360" w:lineRule="auto"/>
              <w:rPr>
                <w:rFonts w:ascii="Book Antiqua" w:hAnsi="Book Antiqua"/>
              </w:rPr>
            </w:pPr>
            <w:r>
              <w:rPr>
                <w:rFonts w:ascii="Book Antiqua" w:hAnsi="Book Antiqua"/>
              </w:rPr>
              <w:t>0.60</w:t>
            </w:r>
          </w:p>
        </w:tc>
        <w:tc>
          <w:tcPr>
            <w:tcW w:w="1164" w:type="dxa"/>
            <w:shd w:val="clear" w:color="auto" w:fill="auto"/>
            <w:noWrap/>
            <w:vAlign w:val="center"/>
          </w:tcPr>
          <w:p>
            <w:pPr>
              <w:spacing w:line="360" w:lineRule="auto"/>
              <w:rPr>
                <w:rFonts w:ascii="Book Antiqua" w:hAnsi="Book Antiqua"/>
              </w:rPr>
            </w:pPr>
            <w:r>
              <w:rPr>
                <w:rFonts w:ascii="Book Antiqua" w:hAnsi="Book Antiqua"/>
              </w:rPr>
              <w:t>0.589-0.754</w:t>
            </w:r>
          </w:p>
        </w:tc>
        <w:tc>
          <w:tcPr>
            <w:tcW w:w="960" w:type="dxa"/>
            <w:shd w:val="clear" w:color="auto" w:fill="auto"/>
            <w:noWrap/>
            <w:vAlign w:val="center"/>
          </w:tcPr>
          <w:p>
            <w:pPr>
              <w:spacing w:line="360" w:lineRule="auto"/>
              <w:rPr>
                <w:rFonts w:ascii="Book Antiqua" w:hAnsi="Book Antiqua"/>
              </w:rPr>
            </w:pPr>
            <w:r>
              <w:rPr>
                <w:rFonts w:ascii="Book Antiqua" w:hAnsi="Book Antiqua"/>
              </w:rPr>
              <w:t>79</w:t>
            </w:r>
          </w:p>
        </w:tc>
        <w:tc>
          <w:tcPr>
            <w:tcW w:w="960" w:type="dxa"/>
            <w:shd w:val="clear" w:color="auto" w:fill="auto"/>
            <w:noWrap/>
            <w:vAlign w:val="center"/>
          </w:tcPr>
          <w:p>
            <w:pPr>
              <w:spacing w:line="360" w:lineRule="auto"/>
              <w:rPr>
                <w:rFonts w:ascii="Book Antiqua" w:hAnsi="Book Antiqua"/>
              </w:rPr>
            </w:pPr>
            <w:r>
              <w:rPr>
                <w:rFonts w:ascii="Book Antiqua" w:hAnsi="Book Antiqua"/>
              </w:rPr>
              <w:t>0.003</w:t>
            </w:r>
          </w:p>
        </w:tc>
      </w:tr>
    </w:tbl>
    <w:p>
      <w:pPr>
        <w:spacing w:line="360" w:lineRule="auto"/>
        <w:jc w:val="both"/>
        <w:rPr>
          <w:rFonts w:ascii="Book Antiqua" w:hAnsi="Book Antiqua"/>
        </w:rPr>
      </w:pPr>
      <w:r>
        <w:rPr>
          <w:rFonts w:ascii="Book Antiqua" w:hAnsi="Book Antiqua"/>
        </w:rPr>
        <w:t>AUC: Area under the curve; CONUT: Control nutritional status; PNI: Prognostic nutritional index; NRI: Nutritional risk index.</w:t>
      </w:r>
    </w:p>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12" w:charSpace="0"/>
        </w:sectPr>
      </w:pPr>
    </w:p>
    <w:p>
      <w:pPr>
        <w:spacing w:line="360" w:lineRule="auto"/>
        <w:jc w:val="both"/>
        <w:rPr>
          <w:rFonts w:ascii="Book Antiqua" w:hAnsi="Book Antiqua"/>
          <w:b/>
          <w:bCs/>
        </w:rPr>
      </w:pPr>
      <w:r>
        <w:rPr>
          <w:rFonts w:ascii="Book Antiqua" w:hAnsi="Book Antiqua"/>
          <w:b/>
          <w:bCs/>
        </w:rPr>
        <w:t>Table 5 Comparisons of the area under the curve of various nutritional indicators for predicting severe complications and 30-d mortality</w:t>
      </w:r>
    </w:p>
    <w:tbl>
      <w:tblPr>
        <w:tblStyle w:val="392"/>
        <w:tblW w:w="4998"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88"/>
        <w:gridCol w:w="1215"/>
        <w:gridCol w:w="2144"/>
        <w:gridCol w:w="1604"/>
        <w:gridCol w:w="1603"/>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vMerge w:val="restart"/>
            <w:tcBorders>
              <w:top w:val="single" w:color="auto" w:sz="4" w:space="0"/>
              <w:bottom w:val="single" w:color="7E7E7E" w:themeColor="text1" w:themeTint="80" w:sz="4" w:space="0"/>
              <w:insideH w:val="single" w:sz="4" w:space="0"/>
            </w:tcBorders>
          </w:tcPr>
          <w:p>
            <w:pPr>
              <w:spacing w:line="360" w:lineRule="auto"/>
              <w:rPr>
                <w:rFonts w:ascii="Book Antiqua" w:hAnsi="Book Antiqua"/>
                <w:b/>
                <w:bCs/>
                <w:lang w:eastAsia="zh-CN"/>
              </w:rPr>
            </w:pPr>
            <w:r>
              <w:rPr>
                <w:rFonts w:ascii="Book Antiqua" w:hAnsi="Book Antiqua"/>
                <w:b/>
                <w:bCs/>
                <w:lang w:eastAsia="zh-CN"/>
              </w:rPr>
              <w:t>ROC</w:t>
            </w:r>
          </w:p>
        </w:tc>
        <w:tc>
          <w:tcPr>
            <w:tcW w:w="1897" w:type="pct"/>
            <w:gridSpan w:val="2"/>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lang w:eastAsia="zh-CN"/>
              </w:rPr>
              <w:t>Severe complications</w:t>
            </w:r>
          </w:p>
        </w:tc>
        <w:tc>
          <w:tcPr>
            <w:tcW w:w="1811" w:type="pct"/>
            <w:gridSpan w:val="2"/>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lang w:eastAsia="zh-CN"/>
              </w:rPr>
              <w:t>30-d mortality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vMerge w:val="continue"/>
            <w:tcBorders>
              <w:bottom w:val="single" w:color="auto" w:sz="4" w:space="0"/>
            </w:tcBorders>
          </w:tcPr>
          <w:p>
            <w:pPr>
              <w:spacing w:line="360" w:lineRule="auto"/>
              <w:rPr>
                <w:rFonts w:ascii="Book Antiqua" w:hAnsi="Book Antiqua"/>
                <w:b/>
                <w:bCs/>
                <w:lang w:eastAsia="zh-CN"/>
              </w:rPr>
            </w:pPr>
          </w:p>
        </w:tc>
        <w:tc>
          <w:tcPr>
            <w:tcW w:w="686" w:type="pct"/>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lang w:eastAsia="zh-CN"/>
              </w:rPr>
              <w:t>Z value</w:t>
            </w:r>
          </w:p>
        </w:tc>
        <w:tc>
          <w:tcPr>
            <w:tcW w:w="1211" w:type="pct"/>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906" w:type="pct"/>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lang w:eastAsia="zh-CN"/>
              </w:rPr>
              <w:t>Z value</w:t>
            </w:r>
          </w:p>
        </w:tc>
        <w:tc>
          <w:tcPr>
            <w:tcW w:w="906" w:type="pct"/>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tcBorders>
              <w:top w:val="single" w:color="auto" w:sz="4" w:space="0"/>
            </w:tcBorders>
          </w:tcPr>
          <w:p>
            <w:pPr>
              <w:spacing w:line="360" w:lineRule="auto"/>
              <w:jc w:val="both"/>
              <w:rPr>
                <w:rFonts w:ascii="Book Antiqua" w:hAnsi="Book Antiqua" w:eastAsia="宋体"/>
                <w:b w:val="0"/>
                <w:bCs w:val="0"/>
                <w:lang w:eastAsia="zh-CN"/>
              </w:rPr>
            </w:pPr>
            <w:r>
              <w:rPr>
                <w:rFonts w:ascii="Book Antiqua" w:hAnsi="Book Antiqua" w:eastAsia="宋体"/>
                <w:b w:val="0"/>
                <w:bCs w:val="0"/>
                <w:lang w:eastAsia="zh-CN"/>
              </w:rPr>
              <w:t>CONUT</w:t>
            </w:r>
            <w:r>
              <w:rPr>
                <w:rFonts w:ascii="Book Antiqua" w:hAnsi="Book Antiqua" w:eastAsia="宋体"/>
                <w:b w:val="0"/>
                <w:bCs w:val="0"/>
                <w:i/>
                <w:iCs/>
                <w:lang w:eastAsia="zh-CN"/>
              </w:rPr>
              <w:t xml:space="preserve"> vs </w:t>
            </w:r>
            <w:r>
              <w:rPr>
                <w:rFonts w:ascii="Book Antiqua" w:hAnsi="Book Antiqua" w:eastAsia="宋体"/>
                <w:b w:val="0"/>
                <w:bCs w:val="0"/>
                <w:lang w:eastAsia="zh-CN"/>
              </w:rPr>
              <w:t>NRI</w:t>
            </w:r>
          </w:p>
        </w:tc>
        <w:tc>
          <w:tcPr>
            <w:tcW w:w="686"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1.851</w:t>
            </w:r>
          </w:p>
        </w:tc>
        <w:tc>
          <w:tcPr>
            <w:tcW w:w="1211"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0.064</w:t>
            </w:r>
          </w:p>
        </w:tc>
        <w:tc>
          <w:tcPr>
            <w:tcW w:w="906"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1.550</w:t>
            </w:r>
          </w:p>
        </w:tc>
        <w:tc>
          <w:tcPr>
            <w:tcW w:w="906"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0.121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tcPr>
          <w:p>
            <w:pPr>
              <w:spacing w:line="360" w:lineRule="auto"/>
              <w:jc w:val="both"/>
              <w:rPr>
                <w:rFonts w:ascii="Book Antiqua" w:hAnsi="Book Antiqua" w:eastAsia="宋体"/>
                <w:b w:val="0"/>
                <w:bCs w:val="0"/>
                <w:lang w:eastAsia="zh-CN"/>
              </w:rPr>
            </w:pPr>
            <w:r>
              <w:rPr>
                <w:rFonts w:ascii="Book Antiqua" w:hAnsi="Book Antiqua" w:eastAsia="宋体"/>
                <w:b w:val="0"/>
                <w:bCs w:val="0"/>
                <w:lang w:eastAsia="zh-CN"/>
              </w:rPr>
              <w:t>CONUT</w:t>
            </w:r>
            <w:r>
              <w:rPr>
                <w:rFonts w:ascii="Book Antiqua" w:hAnsi="Book Antiqua" w:eastAsia="宋体"/>
                <w:b w:val="0"/>
                <w:bCs w:val="0"/>
                <w:i/>
                <w:iCs/>
                <w:lang w:eastAsia="zh-CN"/>
              </w:rPr>
              <w:t xml:space="preserve"> vs </w:t>
            </w:r>
            <w:r>
              <w:rPr>
                <w:rFonts w:ascii="Book Antiqua" w:hAnsi="Book Antiqua" w:eastAsia="宋体"/>
                <w:b w:val="0"/>
                <w:bCs w:val="0"/>
                <w:lang w:eastAsia="zh-CN"/>
              </w:rPr>
              <w:t>PNI</w:t>
            </w:r>
          </w:p>
        </w:tc>
        <w:tc>
          <w:tcPr>
            <w:tcW w:w="686" w:type="pct"/>
          </w:tcPr>
          <w:p>
            <w:pPr>
              <w:spacing w:line="360" w:lineRule="auto"/>
              <w:jc w:val="both"/>
              <w:rPr>
                <w:rFonts w:ascii="Book Antiqua" w:hAnsi="Book Antiqua" w:eastAsia="宋体"/>
                <w:lang w:eastAsia="zh-CN"/>
              </w:rPr>
            </w:pPr>
            <w:r>
              <w:rPr>
                <w:rFonts w:ascii="Book Antiqua" w:hAnsi="Book Antiqua" w:eastAsia="宋体"/>
                <w:lang w:eastAsia="zh-CN"/>
              </w:rPr>
              <w:t>1.945</w:t>
            </w:r>
          </w:p>
        </w:tc>
        <w:tc>
          <w:tcPr>
            <w:tcW w:w="1211" w:type="pct"/>
          </w:tcPr>
          <w:p>
            <w:pPr>
              <w:spacing w:line="360" w:lineRule="auto"/>
              <w:jc w:val="both"/>
              <w:rPr>
                <w:rFonts w:ascii="Book Antiqua" w:hAnsi="Book Antiqua" w:eastAsia="宋体"/>
                <w:lang w:eastAsia="zh-CN"/>
              </w:rPr>
            </w:pPr>
            <w:r>
              <w:rPr>
                <w:rFonts w:ascii="Book Antiqua" w:hAnsi="Book Antiqua" w:eastAsia="宋体"/>
                <w:lang w:eastAsia="zh-CN"/>
              </w:rPr>
              <w:t>0.051</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0.832</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0.405</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tcPr>
          <w:p>
            <w:pPr>
              <w:spacing w:line="360" w:lineRule="auto"/>
              <w:jc w:val="both"/>
              <w:rPr>
                <w:rFonts w:ascii="Book Antiqua" w:hAnsi="Book Antiqua" w:eastAsia="宋体"/>
                <w:b w:val="0"/>
                <w:bCs w:val="0"/>
                <w:lang w:eastAsia="zh-CN"/>
              </w:rPr>
            </w:pPr>
            <w:r>
              <w:rPr>
                <w:rFonts w:ascii="Book Antiqua" w:hAnsi="Book Antiqua" w:eastAsia="宋体"/>
                <w:b w:val="0"/>
                <w:bCs w:val="0"/>
                <w:lang w:eastAsia="zh-CN"/>
              </w:rPr>
              <w:t>CONUT</w:t>
            </w:r>
            <w:r>
              <w:rPr>
                <w:rFonts w:ascii="Book Antiqua" w:hAnsi="Book Antiqua" w:eastAsia="宋体"/>
                <w:b w:val="0"/>
                <w:bCs w:val="0"/>
                <w:i/>
                <w:iCs/>
                <w:lang w:eastAsia="zh-CN"/>
              </w:rPr>
              <w:t xml:space="preserve"> vs </w:t>
            </w:r>
            <w:r>
              <w:rPr>
                <w:rFonts w:ascii="Book Antiqua" w:hAnsi="Book Antiqua" w:eastAsia="宋体"/>
                <w:b w:val="0"/>
                <w:bCs w:val="0"/>
                <w:lang w:eastAsia="zh-CN"/>
              </w:rPr>
              <w:t>Prealbumin</w:t>
            </w:r>
          </w:p>
        </w:tc>
        <w:tc>
          <w:tcPr>
            <w:tcW w:w="686" w:type="pct"/>
          </w:tcPr>
          <w:p>
            <w:pPr>
              <w:spacing w:line="360" w:lineRule="auto"/>
              <w:jc w:val="both"/>
              <w:rPr>
                <w:rFonts w:ascii="Book Antiqua" w:hAnsi="Book Antiqua" w:eastAsia="宋体"/>
                <w:lang w:eastAsia="zh-CN"/>
              </w:rPr>
            </w:pPr>
            <w:r>
              <w:rPr>
                <w:rFonts w:ascii="Book Antiqua" w:hAnsi="Book Antiqua" w:eastAsia="宋体"/>
                <w:lang w:eastAsia="zh-CN"/>
              </w:rPr>
              <w:t>0.818</w:t>
            </w:r>
          </w:p>
        </w:tc>
        <w:tc>
          <w:tcPr>
            <w:tcW w:w="1211" w:type="pct"/>
          </w:tcPr>
          <w:p>
            <w:pPr>
              <w:spacing w:line="360" w:lineRule="auto"/>
              <w:jc w:val="both"/>
              <w:rPr>
                <w:rFonts w:ascii="Book Antiqua" w:hAnsi="Book Antiqua" w:eastAsia="宋体"/>
                <w:lang w:eastAsia="zh-CN"/>
              </w:rPr>
            </w:pPr>
            <w:r>
              <w:rPr>
                <w:rFonts w:ascii="Book Antiqua" w:hAnsi="Book Antiqua" w:eastAsia="宋体"/>
                <w:lang w:eastAsia="zh-CN"/>
              </w:rPr>
              <w:t>0.413</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0.490</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0.623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tcPr>
          <w:p>
            <w:pPr>
              <w:spacing w:line="360" w:lineRule="auto"/>
              <w:jc w:val="both"/>
              <w:rPr>
                <w:rFonts w:ascii="Book Antiqua" w:hAnsi="Book Antiqua" w:eastAsia="宋体"/>
                <w:b w:val="0"/>
                <w:bCs w:val="0"/>
                <w:lang w:eastAsia="zh-CN"/>
              </w:rPr>
            </w:pPr>
            <w:r>
              <w:rPr>
                <w:rFonts w:ascii="Book Antiqua" w:hAnsi="Book Antiqua" w:eastAsia="宋体"/>
                <w:b w:val="0"/>
                <w:bCs w:val="0"/>
                <w:lang w:eastAsia="zh-CN"/>
              </w:rPr>
              <w:t>NRI</w:t>
            </w:r>
            <w:r>
              <w:rPr>
                <w:rFonts w:ascii="Book Antiqua" w:hAnsi="Book Antiqua" w:eastAsia="宋体"/>
                <w:b w:val="0"/>
                <w:bCs w:val="0"/>
                <w:i/>
                <w:iCs/>
                <w:lang w:eastAsia="zh-CN"/>
              </w:rPr>
              <w:t xml:space="preserve"> vs </w:t>
            </w:r>
            <w:r>
              <w:rPr>
                <w:rFonts w:ascii="Book Antiqua" w:hAnsi="Book Antiqua" w:eastAsia="宋体"/>
                <w:b w:val="0"/>
                <w:bCs w:val="0"/>
                <w:lang w:eastAsia="zh-CN"/>
              </w:rPr>
              <w:t>PNI</w:t>
            </w:r>
          </w:p>
        </w:tc>
        <w:tc>
          <w:tcPr>
            <w:tcW w:w="686" w:type="pct"/>
          </w:tcPr>
          <w:p>
            <w:pPr>
              <w:spacing w:line="360" w:lineRule="auto"/>
              <w:jc w:val="both"/>
              <w:rPr>
                <w:rFonts w:ascii="Book Antiqua" w:hAnsi="Book Antiqua" w:eastAsia="宋体"/>
                <w:lang w:eastAsia="zh-CN"/>
              </w:rPr>
            </w:pPr>
            <w:r>
              <w:rPr>
                <w:rFonts w:ascii="Book Antiqua" w:hAnsi="Book Antiqua" w:eastAsia="宋体"/>
                <w:lang w:eastAsia="zh-CN"/>
              </w:rPr>
              <w:t>0.749</w:t>
            </w:r>
          </w:p>
        </w:tc>
        <w:tc>
          <w:tcPr>
            <w:tcW w:w="1211" w:type="pct"/>
          </w:tcPr>
          <w:p>
            <w:pPr>
              <w:spacing w:line="360" w:lineRule="auto"/>
              <w:jc w:val="both"/>
              <w:rPr>
                <w:rFonts w:ascii="Book Antiqua" w:hAnsi="Book Antiqua" w:eastAsia="宋体"/>
                <w:lang w:eastAsia="zh-CN"/>
              </w:rPr>
            </w:pPr>
            <w:r>
              <w:rPr>
                <w:rFonts w:ascii="Book Antiqua" w:hAnsi="Book Antiqua" w:eastAsia="宋体"/>
                <w:lang w:eastAsia="zh-CN"/>
              </w:rPr>
              <w:t>0.454</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1.061</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0.288</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tcPr>
          <w:p>
            <w:pPr>
              <w:spacing w:line="360" w:lineRule="auto"/>
              <w:jc w:val="both"/>
              <w:rPr>
                <w:rFonts w:ascii="Book Antiqua" w:hAnsi="Book Antiqua" w:eastAsia="宋体"/>
                <w:b w:val="0"/>
                <w:bCs w:val="0"/>
                <w:lang w:eastAsia="zh-CN"/>
              </w:rPr>
            </w:pPr>
            <w:r>
              <w:rPr>
                <w:rFonts w:ascii="Book Antiqua" w:hAnsi="Book Antiqua" w:eastAsia="宋体"/>
                <w:b w:val="0"/>
                <w:bCs w:val="0"/>
                <w:lang w:eastAsia="zh-CN"/>
              </w:rPr>
              <w:t>NRI</w:t>
            </w:r>
            <w:r>
              <w:rPr>
                <w:rFonts w:ascii="Book Antiqua" w:hAnsi="Book Antiqua" w:eastAsia="宋体"/>
                <w:b w:val="0"/>
                <w:bCs w:val="0"/>
                <w:i/>
                <w:iCs/>
                <w:lang w:eastAsia="zh-CN"/>
              </w:rPr>
              <w:t xml:space="preserve"> vs </w:t>
            </w:r>
            <w:r>
              <w:rPr>
                <w:rFonts w:ascii="Book Antiqua" w:hAnsi="Book Antiqua" w:eastAsia="宋体"/>
                <w:b w:val="0"/>
                <w:bCs w:val="0"/>
                <w:lang w:eastAsia="zh-CN"/>
              </w:rPr>
              <w:t>Prealbumin</w:t>
            </w:r>
          </w:p>
        </w:tc>
        <w:tc>
          <w:tcPr>
            <w:tcW w:w="686" w:type="pct"/>
          </w:tcPr>
          <w:p>
            <w:pPr>
              <w:spacing w:line="360" w:lineRule="auto"/>
              <w:jc w:val="both"/>
              <w:rPr>
                <w:rFonts w:ascii="Book Antiqua" w:hAnsi="Book Antiqua" w:eastAsia="宋体"/>
                <w:lang w:eastAsia="zh-CN"/>
              </w:rPr>
            </w:pPr>
            <w:r>
              <w:rPr>
                <w:rFonts w:ascii="Book Antiqua" w:hAnsi="Book Antiqua" w:eastAsia="宋体"/>
                <w:lang w:eastAsia="zh-CN"/>
              </w:rPr>
              <w:t>0.582</w:t>
            </w:r>
          </w:p>
        </w:tc>
        <w:tc>
          <w:tcPr>
            <w:tcW w:w="1211" w:type="pct"/>
          </w:tcPr>
          <w:p>
            <w:pPr>
              <w:spacing w:line="360" w:lineRule="auto"/>
              <w:jc w:val="both"/>
              <w:rPr>
                <w:rFonts w:ascii="Book Antiqua" w:hAnsi="Book Antiqua" w:eastAsia="宋体"/>
                <w:lang w:eastAsia="zh-CN"/>
              </w:rPr>
            </w:pPr>
            <w:r>
              <w:rPr>
                <w:rFonts w:ascii="Book Antiqua" w:hAnsi="Book Antiqua" w:eastAsia="宋体"/>
                <w:lang w:eastAsia="zh-CN"/>
              </w:rPr>
              <w:t>0.560</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2.337</w:t>
            </w:r>
          </w:p>
        </w:tc>
        <w:tc>
          <w:tcPr>
            <w:tcW w:w="906" w:type="pct"/>
          </w:tcPr>
          <w:p>
            <w:pPr>
              <w:spacing w:line="360" w:lineRule="auto"/>
              <w:jc w:val="both"/>
              <w:rPr>
                <w:rFonts w:ascii="Book Antiqua" w:hAnsi="Book Antiqua" w:eastAsia="宋体"/>
                <w:lang w:eastAsia="zh-CN"/>
              </w:rPr>
            </w:pPr>
            <w:r>
              <w:rPr>
                <w:rFonts w:ascii="Book Antiqua" w:hAnsi="Book Antiqua" w:eastAsia="宋体"/>
                <w:lang w:eastAsia="zh-CN"/>
              </w:rPr>
              <w:t>0.019</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2" w:type="pct"/>
            <w:tcBorders>
              <w:bottom w:val="single" w:color="auto" w:sz="4" w:space="0"/>
            </w:tcBorders>
          </w:tcPr>
          <w:p>
            <w:pPr>
              <w:spacing w:line="360" w:lineRule="auto"/>
              <w:jc w:val="both"/>
              <w:rPr>
                <w:rFonts w:ascii="Book Antiqua" w:hAnsi="Book Antiqua" w:eastAsia="宋体"/>
                <w:b w:val="0"/>
                <w:bCs w:val="0"/>
                <w:lang w:eastAsia="zh-CN"/>
              </w:rPr>
            </w:pPr>
            <w:r>
              <w:rPr>
                <w:rFonts w:ascii="Book Antiqua" w:hAnsi="Book Antiqua" w:eastAsia="宋体"/>
                <w:b w:val="0"/>
                <w:bCs w:val="0"/>
                <w:lang w:eastAsia="zh-CN"/>
              </w:rPr>
              <w:t>PNI</w:t>
            </w:r>
            <w:r>
              <w:rPr>
                <w:rFonts w:ascii="Book Antiqua" w:hAnsi="Book Antiqua" w:eastAsia="宋体"/>
                <w:b w:val="0"/>
                <w:bCs w:val="0"/>
                <w:i/>
                <w:iCs/>
                <w:lang w:eastAsia="zh-CN"/>
              </w:rPr>
              <w:t xml:space="preserve"> vs </w:t>
            </w:r>
            <w:r>
              <w:rPr>
                <w:rFonts w:ascii="Book Antiqua" w:hAnsi="Book Antiqua" w:eastAsia="宋体"/>
                <w:b w:val="0"/>
                <w:bCs w:val="0"/>
                <w:lang w:eastAsia="zh-CN"/>
              </w:rPr>
              <w:t>Prealbumin</w:t>
            </w:r>
          </w:p>
        </w:tc>
        <w:tc>
          <w:tcPr>
            <w:tcW w:w="686" w:type="pct"/>
            <w:tcBorders>
              <w:bottom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0.176</w:t>
            </w:r>
          </w:p>
        </w:tc>
        <w:tc>
          <w:tcPr>
            <w:tcW w:w="1211" w:type="pct"/>
            <w:tcBorders>
              <w:bottom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0.860</w:t>
            </w:r>
          </w:p>
        </w:tc>
        <w:tc>
          <w:tcPr>
            <w:tcW w:w="906" w:type="pct"/>
            <w:tcBorders>
              <w:bottom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1.062</w:t>
            </w:r>
          </w:p>
        </w:tc>
        <w:tc>
          <w:tcPr>
            <w:tcW w:w="906" w:type="pct"/>
            <w:tcBorders>
              <w:bottom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0.288</w:t>
            </w:r>
          </w:p>
        </w:tc>
      </w:tr>
    </w:tbl>
    <w:p>
      <w:pPr>
        <w:spacing w:line="360" w:lineRule="auto"/>
        <w:jc w:val="both"/>
        <w:rPr>
          <w:rFonts w:ascii="Book Antiqua" w:hAnsi="Book Antiqua"/>
        </w:rPr>
      </w:pPr>
      <w:r>
        <w:rPr>
          <w:rFonts w:ascii="Book Antiqua" w:hAnsi="Book Antiqua"/>
        </w:rPr>
        <w:t>CONUT: Control nutritional status; PNI: Prognostic nutritional index; NRI: Nutritional risk index; ROC: Receiver operating characteristic.</w:t>
      </w:r>
    </w:p>
    <w:p>
      <w:pPr>
        <w:spacing w:line="360" w:lineRule="auto"/>
        <w:jc w:val="both"/>
        <w:rPr>
          <w:rFonts w:ascii="Book Antiqua" w:hAnsi="Book Antiqua"/>
          <w:b/>
          <w:bCs/>
        </w:rPr>
      </w:pPr>
    </w:p>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12" w:charSpace="0"/>
        </w:sectPr>
      </w:pPr>
    </w:p>
    <w:p>
      <w:pPr>
        <w:spacing w:line="360" w:lineRule="auto"/>
        <w:jc w:val="both"/>
        <w:rPr>
          <w:rFonts w:ascii="Book Antiqua" w:hAnsi="Book Antiqua"/>
          <w:b/>
          <w:bCs/>
        </w:rPr>
      </w:pPr>
      <w:r>
        <w:rPr>
          <w:rFonts w:ascii="Book Antiqua" w:hAnsi="Book Antiqua"/>
          <w:b/>
          <w:bCs/>
        </w:rPr>
        <w:t>Table 6 Values of different preoperative objective nutritional indicators for predicting severe complications</w:t>
      </w:r>
    </w:p>
    <w:tbl>
      <w:tblPr>
        <w:tblStyle w:val="88"/>
        <w:tblW w:w="707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0"/>
        <w:gridCol w:w="960"/>
        <w:gridCol w:w="1403"/>
        <w:gridCol w:w="1389"/>
        <w:gridCol w:w="1164"/>
        <w:gridCol w:w="1270"/>
        <w:gridCol w:w="9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2"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AUC</w:t>
            </w: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Sensitivity</w:t>
            </w:r>
          </w:p>
        </w:tc>
        <w:tc>
          <w:tcPr>
            <w:tcW w:w="967"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Specificity</w:t>
            </w:r>
          </w:p>
        </w:tc>
        <w:tc>
          <w:tcPr>
            <w:tcW w:w="1164"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95%CI</w:t>
            </w: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rPr>
              <w:t>Optimal threshold value</w:t>
            </w:r>
          </w:p>
        </w:tc>
        <w:tc>
          <w:tcPr>
            <w:tcW w:w="960" w:type="dxa"/>
            <w:tcBorders>
              <w:top w:val="single" w:color="auto" w:sz="4" w:space="0"/>
              <w:bottom w:val="single" w:color="auto" w:sz="4" w:space="0"/>
            </w:tcBorders>
            <w:shd w:val="clear" w:color="auto" w:fill="auto"/>
            <w:noWrap/>
            <w:vAlign w:val="center"/>
          </w:tcPr>
          <w:p>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CONUT</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0.547</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0.17</w:t>
            </w:r>
          </w:p>
        </w:tc>
        <w:tc>
          <w:tcPr>
            <w:tcW w:w="967"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0.96</w:t>
            </w:r>
          </w:p>
        </w:tc>
        <w:tc>
          <w:tcPr>
            <w:tcW w:w="1164"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0.463-0.627</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8</w:t>
            </w:r>
          </w:p>
        </w:tc>
        <w:tc>
          <w:tcPr>
            <w:tcW w:w="960" w:type="dxa"/>
            <w:tcBorders>
              <w:top w:val="single" w:color="auto" w:sz="4" w:space="0"/>
            </w:tcBorders>
            <w:shd w:val="clear" w:color="auto" w:fill="auto"/>
            <w:noWrap/>
            <w:vAlign w:val="center"/>
          </w:tcPr>
          <w:p>
            <w:pPr>
              <w:spacing w:line="360" w:lineRule="auto"/>
              <w:rPr>
                <w:rFonts w:ascii="Book Antiqua" w:hAnsi="Book Antiqua"/>
              </w:rPr>
            </w:pPr>
            <w:r>
              <w:rPr>
                <w:rFonts w:ascii="Book Antiqua" w:hAnsi="Book Antiqua"/>
              </w:rPr>
              <w:t>0.410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shd w:val="clear" w:color="auto" w:fill="auto"/>
            <w:noWrap/>
            <w:vAlign w:val="center"/>
          </w:tcPr>
          <w:p>
            <w:pPr>
              <w:spacing w:line="360" w:lineRule="auto"/>
              <w:rPr>
                <w:rFonts w:ascii="Book Antiqua" w:hAnsi="Book Antiqua"/>
              </w:rPr>
            </w:pPr>
            <w:r>
              <w:rPr>
                <w:rFonts w:ascii="Book Antiqua" w:hAnsi="Book Antiqua"/>
              </w:rPr>
              <w:t>NRI</w:t>
            </w:r>
          </w:p>
        </w:tc>
        <w:tc>
          <w:tcPr>
            <w:tcW w:w="960" w:type="dxa"/>
            <w:shd w:val="clear" w:color="auto" w:fill="auto"/>
            <w:noWrap/>
            <w:vAlign w:val="center"/>
          </w:tcPr>
          <w:p>
            <w:pPr>
              <w:spacing w:line="360" w:lineRule="auto"/>
              <w:rPr>
                <w:rFonts w:ascii="Book Antiqua" w:hAnsi="Book Antiqua"/>
              </w:rPr>
            </w:pPr>
            <w:r>
              <w:rPr>
                <w:rFonts w:ascii="Book Antiqua" w:hAnsi="Book Antiqua"/>
              </w:rPr>
              <w:t>0.643</w:t>
            </w:r>
          </w:p>
        </w:tc>
        <w:tc>
          <w:tcPr>
            <w:tcW w:w="960" w:type="dxa"/>
            <w:shd w:val="clear" w:color="auto" w:fill="auto"/>
            <w:noWrap/>
            <w:vAlign w:val="center"/>
          </w:tcPr>
          <w:p>
            <w:pPr>
              <w:spacing w:line="360" w:lineRule="auto"/>
              <w:rPr>
                <w:rFonts w:ascii="Book Antiqua" w:hAnsi="Book Antiqua"/>
              </w:rPr>
            </w:pPr>
            <w:r>
              <w:rPr>
                <w:rFonts w:ascii="Book Antiqua" w:hAnsi="Book Antiqua"/>
              </w:rPr>
              <w:t>0.50</w:t>
            </w:r>
          </w:p>
        </w:tc>
        <w:tc>
          <w:tcPr>
            <w:tcW w:w="967" w:type="dxa"/>
            <w:shd w:val="clear" w:color="auto" w:fill="auto"/>
            <w:noWrap/>
            <w:vAlign w:val="center"/>
          </w:tcPr>
          <w:p>
            <w:pPr>
              <w:spacing w:line="360" w:lineRule="auto"/>
              <w:rPr>
                <w:rFonts w:ascii="Book Antiqua" w:hAnsi="Book Antiqua"/>
              </w:rPr>
            </w:pPr>
            <w:r>
              <w:rPr>
                <w:rFonts w:ascii="Book Antiqua" w:hAnsi="Book Antiqua"/>
              </w:rPr>
              <w:t>0.72</w:t>
            </w:r>
          </w:p>
        </w:tc>
        <w:tc>
          <w:tcPr>
            <w:tcW w:w="1164" w:type="dxa"/>
            <w:shd w:val="clear" w:color="auto" w:fill="auto"/>
            <w:noWrap/>
            <w:vAlign w:val="center"/>
          </w:tcPr>
          <w:p>
            <w:pPr>
              <w:spacing w:line="360" w:lineRule="auto"/>
              <w:rPr>
                <w:rFonts w:ascii="Book Antiqua" w:hAnsi="Book Antiqua"/>
              </w:rPr>
            </w:pPr>
            <w:r>
              <w:rPr>
                <w:rFonts w:ascii="Book Antiqua" w:hAnsi="Book Antiqua"/>
              </w:rPr>
              <w:t>0.555-0.712</w:t>
            </w:r>
          </w:p>
        </w:tc>
        <w:tc>
          <w:tcPr>
            <w:tcW w:w="960" w:type="dxa"/>
            <w:shd w:val="clear" w:color="auto" w:fill="auto"/>
            <w:noWrap/>
            <w:vAlign w:val="center"/>
          </w:tcPr>
          <w:p>
            <w:pPr>
              <w:spacing w:line="360" w:lineRule="auto"/>
              <w:rPr>
                <w:rFonts w:ascii="Book Antiqua" w:hAnsi="Book Antiqua"/>
              </w:rPr>
            </w:pPr>
            <w:r>
              <w:rPr>
                <w:rFonts w:ascii="Book Antiqua" w:hAnsi="Book Antiqua"/>
              </w:rPr>
              <w:t>91</w:t>
            </w:r>
          </w:p>
        </w:tc>
        <w:tc>
          <w:tcPr>
            <w:tcW w:w="960" w:type="dxa"/>
            <w:shd w:val="clear" w:color="auto" w:fill="auto"/>
            <w:noWrap/>
            <w:vAlign w:val="center"/>
          </w:tcPr>
          <w:p>
            <w:pPr>
              <w:spacing w:line="360" w:lineRule="auto"/>
              <w:rPr>
                <w:rFonts w:ascii="Book Antiqua" w:hAnsi="Book Antiqua"/>
              </w:rPr>
            </w:pPr>
            <w:r>
              <w:rPr>
                <w:rFonts w:ascii="Book Antiqua" w:hAnsi="Book Antiqua"/>
              </w:rPr>
              <w:t>0.011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shd w:val="clear" w:color="auto" w:fill="auto"/>
            <w:noWrap/>
            <w:vAlign w:val="center"/>
          </w:tcPr>
          <w:p>
            <w:pPr>
              <w:spacing w:line="360" w:lineRule="auto"/>
              <w:rPr>
                <w:rFonts w:ascii="Book Antiqua" w:hAnsi="Book Antiqua"/>
              </w:rPr>
            </w:pPr>
            <w:r>
              <w:rPr>
                <w:rFonts w:ascii="Book Antiqua" w:hAnsi="Book Antiqua"/>
              </w:rPr>
              <w:t>PNI</w:t>
            </w:r>
          </w:p>
        </w:tc>
        <w:tc>
          <w:tcPr>
            <w:tcW w:w="960" w:type="dxa"/>
            <w:shd w:val="clear" w:color="auto" w:fill="auto"/>
            <w:noWrap/>
            <w:vAlign w:val="center"/>
          </w:tcPr>
          <w:p>
            <w:pPr>
              <w:spacing w:line="360" w:lineRule="auto"/>
              <w:rPr>
                <w:rFonts w:ascii="Book Antiqua" w:hAnsi="Book Antiqua"/>
              </w:rPr>
            </w:pPr>
            <w:r>
              <w:rPr>
                <w:rFonts w:ascii="Book Antiqua" w:hAnsi="Book Antiqua"/>
              </w:rPr>
              <w:t>0.615</w:t>
            </w:r>
          </w:p>
        </w:tc>
        <w:tc>
          <w:tcPr>
            <w:tcW w:w="960" w:type="dxa"/>
            <w:shd w:val="clear" w:color="auto" w:fill="auto"/>
            <w:noWrap/>
            <w:vAlign w:val="center"/>
          </w:tcPr>
          <w:p>
            <w:pPr>
              <w:spacing w:line="360" w:lineRule="auto"/>
              <w:rPr>
                <w:rFonts w:ascii="Book Antiqua" w:hAnsi="Book Antiqua"/>
              </w:rPr>
            </w:pPr>
            <w:r>
              <w:rPr>
                <w:rFonts w:ascii="Book Antiqua" w:hAnsi="Book Antiqua"/>
              </w:rPr>
              <w:t>0.23</w:t>
            </w:r>
          </w:p>
        </w:tc>
        <w:tc>
          <w:tcPr>
            <w:tcW w:w="967" w:type="dxa"/>
            <w:shd w:val="clear" w:color="auto" w:fill="auto"/>
            <w:noWrap/>
            <w:vAlign w:val="center"/>
          </w:tcPr>
          <w:p>
            <w:pPr>
              <w:spacing w:line="360" w:lineRule="auto"/>
              <w:rPr>
                <w:rFonts w:ascii="Book Antiqua" w:hAnsi="Book Antiqua"/>
              </w:rPr>
            </w:pPr>
            <w:r>
              <w:rPr>
                <w:rFonts w:ascii="Book Antiqua" w:hAnsi="Book Antiqua"/>
              </w:rPr>
              <w:t>0.94</w:t>
            </w:r>
          </w:p>
        </w:tc>
        <w:tc>
          <w:tcPr>
            <w:tcW w:w="1164" w:type="dxa"/>
            <w:shd w:val="clear" w:color="auto" w:fill="auto"/>
            <w:noWrap/>
            <w:vAlign w:val="center"/>
          </w:tcPr>
          <w:p>
            <w:pPr>
              <w:spacing w:line="360" w:lineRule="auto"/>
              <w:rPr>
                <w:rFonts w:ascii="Book Antiqua" w:hAnsi="Book Antiqua"/>
              </w:rPr>
            </w:pPr>
            <w:r>
              <w:rPr>
                <w:rFonts w:ascii="Book Antiqua" w:hAnsi="Book Antiqua"/>
              </w:rPr>
              <w:t>0.522-0.678</w:t>
            </w:r>
          </w:p>
        </w:tc>
        <w:tc>
          <w:tcPr>
            <w:tcW w:w="960" w:type="dxa"/>
            <w:shd w:val="clear" w:color="auto" w:fill="auto"/>
            <w:noWrap/>
            <w:vAlign w:val="center"/>
          </w:tcPr>
          <w:p>
            <w:pPr>
              <w:spacing w:line="360" w:lineRule="auto"/>
              <w:rPr>
                <w:rFonts w:ascii="Book Antiqua" w:hAnsi="Book Antiqua"/>
              </w:rPr>
            </w:pPr>
            <w:r>
              <w:rPr>
                <w:rFonts w:ascii="Book Antiqua" w:hAnsi="Book Antiqua"/>
              </w:rPr>
              <w:t>34</w:t>
            </w:r>
          </w:p>
        </w:tc>
        <w:tc>
          <w:tcPr>
            <w:tcW w:w="960" w:type="dxa"/>
            <w:shd w:val="clear" w:color="auto" w:fill="auto"/>
            <w:noWrap/>
            <w:vAlign w:val="center"/>
          </w:tcPr>
          <w:p>
            <w:pPr>
              <w:spacing w:line="360" w:lineRule="auto"/>
              <w:rPr>
                <w:rFonts w:ascii="Book Antiqua" w:hAnsi="Book Antiqua"/>
              </w:rPr>
            </w:pPr>
            <w:r>
              <w:rPr>
                <w:rFonts w:ascii="Book Antiqua" w:hAnsi="Book Antiqua"/>
              </w:rPr>
              <w:t>0.047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102" w:type="dxa"/>
            <w:shd w:val="clear" w:color="auto" w:fill="auto"/>
            <w:noWrap/>
            <w:vAlign w:val="center"/>
          </w:tcPr>
          <w:p>
            <w:pPr>
              <w:spacing w:line="360" w:lineRule="auto"/>
              <w:rPr>
                <w:rFonts w:ascii="Book Antiqua" w:hAnsi="Book Antiqua"/>
              </w:rPr>
            </w:pPr>
            <w:r>
              <w:rPr>
                <w:rFonts w:ascii="Book Antiqua" w:hAnsi="Book Antiqua"/>
              </w:rPr>
              <w:t>Prealbumin</w:t>
            </w:r>
          </w:p>
        </w:tc>
        <w:tc>
          <w:tcPr>
            <w:tcW w:w="960" w:type="dxa"/>
            <w:shd w:val="clear" w:color="auto" w:fill="auto"/>
            <w:noWrap/>
            <w:vAlign w:val="center"/>
          </w:tcPr>
          <w:p>
            <w:pPr>
              <w:spacing w:line="360" w:lineRule="auto"/>
              <w:rPr>
                <w:rFonts w:ascii="Book Antiqua" w:hAnsi="Book Antiqua"/>
              </w:rPr>
            </w:pPr>
            <w:r>
              <w:rPr>
                <w:rFonts w:ascii="Book Antiqua" w:hAnsi="Book Antiqua"/>
              </w:rPr>
              <w:t>0.603</w:t>
            </w:r>
          </w:p>
        </w:tc>
        <w:tc>
          <w:tcPr>
            <w:tcW w:w="960" w:type="dxa"/>
            <w:shd w:val="clear" w:color="auto" w:fill="auto"/>
            <w:noWrap/>
            <w:vAlign w:val="center"/>
          </w:tcPr>
          <w:p>
            <w:pPr>
              <w:spacing w:line="360" w:lineRule="auto"/>
              <w:rPr>
                <w:rFonts w:ascii="Book Antiqua" w:hAnsi="Book Antiqua"/>
              </w:rPr>
            </w:pPr>
            <w:r>
              <w:rPr>
                <w:rFonts w:ascii="Book Antiqua" w:hAnsi="Book Antiqua"/>
              </w:rPr>
              <w:t>0.63</w:t>
            </w:r>
          </w:p>
        </w:tc>
        <w:tc>
          <w:tcPr>
            <w:tcW w:w="967" w:type="dxa"/>
            <w:shd w:val="clear" w:color="auto" w:fill="auto"/>
            <w:noWrap/>
            <w:vAlign w:val="center"/>
          </w:tcPr>
          <w:p>
            <w:pPr>
              <w:spacing w:line="360" w:lineRule="auto"/>
              <w:rPr>
                <w:rFonts w:ascii="Book Antiqua" w:hAnsi="Book Antiqua"/>
              </w:rPr>
            </w:pPr>
            <w:r>
              <w:rPr>
                <w:rFonts w:ascii="Book Antiqua" w:hAnsi="Book Antiqua"/>
              </w:rPr>
              <w:t>0.61</w:t>
            </w:r>
          </w:p>
        </w:tc>
        <w:tc>
          <w:tcPr>
            <w:tcW w:w="1164" w:type="dxa"/>
            <w:shd w:val="clear" w:color="auto" w:fill="auto"/>
            <w:noWrap/>
            <w:vAlign w:val="center"/>
          </w:tcPr>
          <w:p>
            <w:pPr>
              <w:spacing w:line="360" w:lineRule="auto"/>
              <w:rPr>
                <w:rFonts w:ascii="Book Antiqua" w:hAnsi="Book Antiqua"/>
              </w:rPr>
            </w:pPr>
            <w:r>
              <w:rPr>
                <w:rFonts w:ascii="Book Antiqua" w:hAnsi="Book Antiqua"/>
              </w:rPr>
              <w:t>0.533-0.695</w:t>
            </w:r>
          </w:p>
        </w:tc>
        <w:tc>
          <w:tcPr>
            <w:tcW w:w="960" w:type="dxa"/>
            <w:shd w:val="clear" w:color="auto" w:fill="auto"/>
            <w:noWrap/>
            <w:vAlign w:val="center"/>
          </w:tcPr>
          <w:p>
            <w:pPr>
              <w:spacing w:line="360" w:lineRule="auto"/>
              <w:rPr>
                <w:rFonts w:ascii="Book Antiqua" w:hAnsi="Book Antiqua"/>
              </w:rPr>
            </w:pPr>
            <w:r>
              <w:rPr>
                <w:rFonts w:ascii="Book Antiqua" w:hAnsi="Book Antiqua"/>
              </w:rPr>
              <w:t>82</w:t>
            </w:r>
          </w:p>
        </w:tc>
        <w:tc>
          <w:tcPr>
            <w:tcW w:w="960" w:type="dxa"/>
            <w:shd w:val="clear" w:color="auto" w:fill="auto"/>
            <w:noWrap/>
            <w:vAlign w:val="center"/>
          </w:tcPr>
          <w:p>
            <w:pPr>
              <w:spacing w:line="360" w:lineRule="auto"/>
              <w:rPr>
                <w:rFonts w:ascii="Book Antiqua" w:hAnsi="Book Antiqua"/>
              </w:rPr>
            </w:pPr>
            <w:r>
              <w:rPr>
                <w:rFonts w:ascii="Book Antiqua" w:hAnsi="Book Antiqua"/>
              </w:rPr>
              <w:t>0.027</w:t>
            </w:r>
          </w:p>
        </w:tc>
      </w:tr>
    </w:tbl>
    <w:p>
      <w:pPr>
        <w:spacing w:line="360" w:lineRule="auto"/>
        <w:jc w:val="both"/>
        <w:rPr>
          <w:rFonts w:ascii="Book Antiqua" w:hAnsi="Book Antiqua"/>
        </w:rPr>
      </w:pPr>
      <w:r>
        <w:rPr>
          <w:rFonts w:ascii="Book Antiqua" w:hAnsi="Book Antiqua"/>
        </w:rPr>
        <w:t>AUC: Area under the curve; CONUT: Control nutritional status; PNI: Prognostic nutritional index; NRI: Nutritional risk index.</w:t>
      </w:r>
    </w:p>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12" w:charSpace="0"/>
        </w:sectPr>
      </w:pPr>
    </w:p>
    <w:p>
      <w:pPr>
        <w:spacing w:line="360" w:lineRule="auto"/>
        <w:jc w:val="both"/>
        <w:rPr>
          <w:rFonts w:ascii="Book Antiqua" w:hAnsi="Book Antiqua"/>
          <w:b/>
          <w:bCs/>
        </w:rPr>
      </w:pPr>
      <w:r>
        <w:rPr>
          <w:rFonts w:ascii="Book Antiqua" w:hAnsi="Book Antiqua"/>
          <w:b/>
          <w:bCs/>
        </w:rPr>
        <w:t>Table 7 Comparation of the clinical characteristics among different nutritional risk index groups</w:t>
      </w:r>
    </w:p>
    <w:tbl>
      <w:tblPr>
        <w:tblStyle w:val="88"/>
        <w:tblW w:w="7949" w:type="dxa"/>
        <w:tblInd w:w="108"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37"/>
        <w:gridCol w:w="1776"/>
        <w:gridCol w:w="2076"/>
        <w:gridCol w:w="96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37"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rPr>
            </w:pPr>
            <w:bookmarkStart w:id="350" w:name="_Hlk155697437"/>
            <w:r>
              <w:rPr>
                <w:rFonts w:ascii="Book Antiqua" w:hAnsi="Book Antiqua"/>
                <w:b/>
                <w:bCs/>
              </w:rPr>
              <w:t>Characteristics</w:t>
            </w:r>
          </w:p>
        </w:tc>
        <w:tc>
          <w:tcPr>
            <w:tcW w:w="177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rPr>
            </w:pPr>
            <w:r>
              <w:rPr>
                <w:rFonts w:ascii="Book Antiqua" w:hAnsi="Book Antiqua"/>
                <w:b/>
                <w:bCs/>
              </w:rPr>
              <w:t>Low NRI (</w:t>
            </w:r>
            <w:r>
              <w:rPr>
                <w:rFonts w:ascii="Book Antiqua" w:hAnsi="Book Antiqua"/>
                <w:b/>
                <w:bCs/>
                <w:i/>
                <w:iCs/>
              </w:rPr>
              <w:t>n</w:t>
            </w:r>
            <w:r>
              <w:rPr>
                <w:rFonts w:ascii="Book Antiqua" w:hAnsi="Book Antiqua"/>
                <w:b/>
                <w:bCs/>
              </w:rPr>
              <w:t xml:space="preserve"> = 30)</w:t>
            </w:r>
          </w:p>
        </w:tc>
        <w:tc>
          <w:tcPr>
            <w:tcW w:w="207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rPr>
            </w:pPr>
            <w:r>
              <w:rPr>
                <w:rFonts w:ascii="Book Antiqua" w:hAnsi="Book Antiqua"/>
                <w:b/>
                <w:bCs/>
              </w:rPr>
              <w:t>High NRI (</w:t>
            </w:r>
            <w:r>
              <w:rPr>
                <w:rFonts w:ascii="Book Antiqua" w:hAnsi="Book Antiqua"/>
                <w:b/>
                <w:bCs/>
                <w:i/>
                <w:iCs/>
              </w:rPr>
              <w:t>n</w:t>
            </w:r>
            <w:r>
              <w:rPr>
                <w:rFonts w:ascii="Book Antiqua" w:hAnsi="Book Antiqua"/>
                <w:b/>
                <w:bCs/>
              </w:rPr>
              <w:t xml:space="preserve"> = 132)</w:t>
            </w:r>
          </w:p>
        </w:tc>
        <w:tc>
          <w:tcPr>
            <w:tcW w:w="9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tcBorders>
              <w:top w:val="single" w:color="auto" w:sz="4" w:space="0"/>
            </w:tcBorders>
            <w:shd w:val="clear" w:color="auto" w:fill="auto"/>
            <w:noWrap/>
            <w:vAlign w:val="center"/>
          </w:tcPr>
          <w:p>
            <w:pPr>
              <w:spacing w:line="360" w:lineRule="auto"/>
              <w:jc w:val="both"/>
              <w:rPr>
                <w:rFonts w:ascii="Book Antiqua" w:hAnsi="Book Antiqua"/>
              </w:rPr>
            </w:pPr>
            <w:r>
              <w:rPr>
                <w:rFonts w:ascii="Book Antiqua" w:hAnsi="Book Antiqua"/>
              </w:rPr>
              <w:t>Age, yr</w:t>
            </w:r>
          </w:p>
        </w:tc>
        <w:tc>
          <w:tcPr>
            <w:tcW w:w="1776" w:type="dxa"/>
            <w:tcBorders>
              <w:top w:val="single" w:color="auto" w:sz="4" w:space="0"/>
            </w:tcBorders>
            <w:shd w:val="clear" w:color="auto" w:fill="auto"/>
            <w:noWrap/>
            <w:vAlign w:val="center"/>
          </w:tcPr>
          <w:p>
            <w:pPr>
              <w:spacing w:line="360" w:lineRule="auto"/>
              <w:jc w:val="both"/>
              <w:rPr>
                <w:rFonts w:ascii="Book Antiqua" w:hAnsi="Book Antiqua"/>
              </w:rPr>
            </w:pPr>
            <w:r>
              <w:rPr>
                <w:rFonts w:ascii="Book Antiqua" w:hAnsi="Book Antiqua"/>
              </w:rPr>
              <w:t>53.0 (44.0-56.0)</w:t>
            </w:r>
          </w:p>
        </w:tc>
        <w:tc>
          <w:tcPr>
            <w:tcW w:w="2076" w:type="dxa"/>
            <w:tcBorders>
              <w:top w:val="single" w:color="auto" w:sz="4" w:space="0"/>
            </w:tcBorders>
            <w:shd w:val="clear" w:color="auto" w:fill="auto"/>
            <w:noWrap/>
            <w:vAlign w:val="center"/>
          </w:tcPr>
          <w:p>
            <w:pPr>
              <w:spacing w:line="360" w:lineRule="auto"/>
              <w:jc w:val="both"/>
              <w:rPr>
                <w:rFonts w:ascii="Book Antiqua" w:hAnsi="Book Antiqua"/>
              </w:rPr>
            </w:pPr>
            <w:r>
              <w:rPr>
                <w:rFonts w:ascii="Book Antiqua" w:hAnsi="Book Antiqua"/>
              </w:rPr>
              <w:t>52.5 (46.0-58.0)</w:t>
            </w:r>
          </w:p>
        </w:tc>
        <w:tc>
          <w:tcPr>
            <w:tcW w:w="960" w:type="dxa"/>
            <w:tcBorders>
              <w:top w:val="single" w:color="auto" w:sz="4" w:space="0"/>
            </w:tcBorders>
            <w:shd w:val="clear" w:color="auto" w:fill="auto"/>
            <w:noWrap/>
            <w:vAlign w:val="center"/>
          </w:tcPr>
          <w:p>
            <w:pPr>
              <w:spacing w:line="360" w:lineRule="auto"/>
              <w:jc w:val="both"/>
              <w:rPr>
                <w:rFonts w:ascii="Book Antiqua" w:hAnsi="Book Antiqua"/>
              </w:rPr>
            </w:pPr>
            <w:r>
              <w:rPr>
                <w:rFonts w:ascii="Book Antiqua" w:hAnsi="Book Antiqua"/>
              </w:rPr>
              <w:t>0.587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Male/female</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26/4</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107/25</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0.602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BMI</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21.5 (19.0-23.4)</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23.3 (21.4-25.4)</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0.012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Hypertension, yes/no</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4/26</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14/118</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0.747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Diabetes, yes/no</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5/25</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17/115</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0.563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HBsAg-positive, yes/no</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21/9</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97/35</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0.820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Operation time (min)</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540.0 (452.5-650.3)</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520.0 (440.0-600.0)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0.344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Anhepatic phase (min)</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58.0 (48.5-65.0)</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57.0 (47.0-66.0)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0.719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Donor age, yr</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46.5 (39.0-59.6)</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43.0 (35.1-53.0)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0.651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Total ischemia time (min)</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329.5 (271.4-395.0)</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286.5(234.7-356.2)</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0.323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Graft weight (kg)</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1.3 (1.2-1.6)</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1.5 (1.4-1.8)</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0.409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Split LT/whole LT</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2/28</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18/114</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0.373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Blood loss (mL)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2000.0 (850.0-5000.0)</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1650.0 (925.0-3500.0)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0.305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Intraoperative urine volume (mL)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2600.0 (1650.0-3225.0)</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2800.0 (1600.0-4000.0)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0.636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Prealbumin (mg/L)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56.0 (33.0-82.0)</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109.5 (54.5-172.0)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&lt; 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NRI</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83.8 (81.2-85.5)</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98.8 (93.1-103.5)</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&lt; 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CONUT</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8.0 (7.0-9.8)</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5.0 (4.0-6.0)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&lt; 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PNI</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34.9 (31.7-38.9)</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43.7 (40.3-47.6)</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&lt; 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ALB (g/L)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29.8 (27.4-31.2)</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39.0 (35.6-41.4)</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&lt; 0.001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Lymphocyte count (× 10</w:t>
            </w:r>
            <w:r>
              <w:rPr>
                <w:rFonts w:ascii="Book Antiqua" w:hAnsi="Book Antiqua"/>
                <w:vertAlign w:val="superscript"/>
              </w:rPr>
              <w:t>9</w:t>
            </w:r>
            <w:r>
              <w:rPr>
                <w:rFonts w:ascii="Book Antiqua" w:hAnsi="Book Antiqua"/>
              </w:rPr>
              <w:t>/mL)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0.9 (0.5-1.6)</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0.9 (0.6-1.4)</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0.978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Alanine aminotransferase (U/L)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41.5 (19.8-62.5)</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29.5 (19.0-45.8)</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0.154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Aspartate aminotransferase (U/L)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64.5 (38.8-126.3)</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42.0 (29.3-77.5)</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0.008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Total bilirubin (μmol/L)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53.0 (20.4-250.4)</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28.4 (14.8-87.8)</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0.047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Creatinine (umol/L)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73.0 (57.0-86.3)</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70.0 (59.3-85.0)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0.848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Preoperative MELD score</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15.0 (11.8-24.8)</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11.0 (7.3-20.8)</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0.028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Total cholesterol (mmol/L)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2.7 (2.0-4.4)</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3.6 (2.3-4.6)</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0.050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Prothrombin time (s)</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17.8 (16.2-23.4)</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15.9 (14.1-20.0)</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0.037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37" w:type="dxa"/>
            <w:shd w:val="clear" w:color="auto" w:fill="auto"/>
            <w:noWrap/>
            <w:vAlign w:val="center"/>
          </w:tcPr>
          <w:p>
            <w:pPr>
              <w:spacing w:line="360" w:lineRule="auto"/>
              <w:jc w:val="both"/>
              <w:rPr>
                <w:rFonts w:ascii="Book Antiqua" w:hAnsi="Book Antiqua"/>
              </w:rPr>
            </w:pPr>
            <w:r>
              <w:rPr>
                <w:rFonts w:ascii="Book Antiqua" w:hAnsi="Book Antiqua"/>
              </w:rPr>
              <w:t>Platelet (× 10</w:t>
            </w:r>
            <w:r>
              <w:rPr>
                <w:rFonts w:ascii="Book Antiqua" w:hAnsi="Book Antiqua"/>
                <w:vertAlign w:val="superscript"/>
              </w:rPr>
              <w:t>9</w:t>
            </w:r>
            <w:r>
              <w:rPr>
                <w:rFonts w:ascii="Book Antiqua" w:hAnsi="Book Antiqua"/>
              </w:rPr>
              <w:t>/mL)</w:t>
            </w:r>
          </w:p>
        </w:tc>
        <w:tc>
          <w:tcPr>
            <w:tcW w:w="1776" w:type="dxa"/>
            <w:shd w:val="clear" w:color="auto" w:fill="auto"/>
            <w:noWrap/>
            <w:vAlign w:val="center"/>
          </w:tcPr>
          <w:p>
            <w:pPr>
              <w:spacing w:line="360" w:lineRule="auto"/>
              <w:jc w:val="both"/>
              <w:rPr>
                <w:rFonts w:ascii="Book Antiqua" w:hAnsi="Book Antiqua"/>
              </w:rPr>
            </w:pPr>
            <w:r>
              <w:rPr>
                <w:rFonts w:ascii="Book Antiqua" w:hAnsi="Book Antiqua"/>
              </w:rPr>
              <w:t>63.5 (32.5-143.0)</w:t>
            </w:r>
          </w:p>
        </w:tc>
        <w:tc>
          <w:tcPr>
            <w:tcW w:w="2076" w:type="dxa"/>
            <w:shd w:val="clear" w:color="auto" w:fill="auto"/>
            <w:noWrap/>
            <w:vAlign w:val="center"/>
          </w:tcPr>
          <w:p>
            <w:pPr>
              <w:spacing w:line="360" w:lineRule="auto"/>
              <w:jc w:val="both"/>
              <w:rPr>
                <w:rFonts w:ascii="Book Antiqua" w:hAnsi="Book Antiqua"/>
              </w:rPr>
            </w:pPr>
            <w:r>
              <w:rPr>
                <w:rFonts w:ascii="Book Antiqua" w:hAnsi="Book Antiqua"/>
              </w:rPr>
              <w:t>67.5 (47.0-152.8)</w:t>
            </w:r>
          </w:p>
        </w:tc>
        <w:tc>
          <w:tcPr>
            <w:tcW w:w="960" w:type="dxa"/>
            <w:shd w:val="clear" w:color="auto" w:fill="auto"/>
            <w:noWrap/>
            <w:vAlign w:val="center"/>
          </w:tcPr>
          <w:p>
            <w:pPr>
              <w:spacing w:line="360" w:lineRule="auto"/>
              <w:jc w:val="both"/>
              <w:rPr>
                <w:rFonts w:ascii="Book Antiqua" w:hAnsi="Book Antiqua"/>
              </w:rPr>
            </w:pPr>
            <w:r>
              <w:rPr>
                <w:rFonts w:ascii="Book Antiqua" w:hAnsi="Book Antiqua"/>
              </w:rPr>
              <w:t>0.386</w:t>
            </w:r>
          </w:p>
        </w:tc>
      </w:tr>
      <w:bookmarkEnd w:id="350"/>
    </w:tbl>
    <w:p>
      <w:pPr>
        <w:spacing w:line="360" w:lineRule="auto"/>
        <w:jc w:val="both"/>
        <w:rPr>
          <w:rFonts w:ascii="Book Antiqua" w:hAnsi="Book Antiqua"/>
        </w:rPr>
      </w:pPr>
      <w:r>
        <w:rPr>
          <w:rFonts w:ascii="Book Antiqua" w:hAnsi="Book Antiqua"/>
        </w:rPr>
        <w:t>BMI: Body mass index; HBsAg: Hepatitis B surface antigen; CONUT: Control nutritional status; PNI: Prognostic nutritional index; NRI: Nutritional risk index; MELD: Model for end-stage liver disease; LT: Liver transplantation; ALB: Albumin.</w:t>
      </w:r>
    </w:p>
    <w:p>
      <w:pPr>
        <w:spacing w:line="360" w:lineRule="auto"/>
        <w:jc w:val="both"/>
        <w:rPr>
          <w:rFonts w:ascii="Book Antiqua" w:hAnsi="Book Antiqua"/>
        </w:rPr>
      </w:pPr>
    </w:p>
    <w:p>
      <w:pPr>
        <w:spacing w:line="360" w:lineRule="auto"/>
        <w:jc w:val="both"/>
        <w:rPr>
          <w:rFonts w:ascii="Book Antiqua" w:hAnsi="Book Antiqua"/>
          <w:b/>
          <w:bCs/>
        </w:rPr>
        <w:sectPr>
          <w:pgSz w:w="12242" w:h="15842"/>
          <w:pgMar w:top="1440" w:right="1800" w:bottom="1440" w:left="1800" w:header="851" w:footer="992" w:gutter="0"/>
          <w:cols w:space="425" w:num="1"/>
          <w:docGrid w:linePitch="312" w:charSpace="0"/>
        </w:sectPr>
      </w:pPr>
    </w:p>
    <w:p>
      <w:pPr>
        <w:spacing w:line="360" w:lineRule="auto"/>
        <w:jc w:val="both"/>
        <w:rPr>
          <w:rFonts w:ascii="Book Antiqua" w:hAnsi="Book Antiqua"/>
          <w:b/>
          <w:bCs/>
        </w:rPr>
      </w:pPr>
      <w:r>
        <w:rPr>
          <w:rFonts w:ascii="Book Antiqua" w:hAnsi="Book Antiqua"/>
          <w:b/>
          <w:bCs/>
        </w:rPr>
        <w:t xml:space="preserve">Table 8 Comparison of postoperative complications between the low nutritional risk index group and the high nutritional risk index group, </w:t>
      </w:r>
      <w:r>
        <w:rPr>
          <w:rFonts w:ascii="Book Antiqua" w:hAnsi="Book Antiqua"/>
          <w:b/>
          <w:bCs/>
          <w:i/>
          <w:iCs/>
        </w:rPr>
        <w:t>n</w:t>
      </w:r>
      <w:r>
        <w:rPr>
          <w:rFonts w:ascii="Book Antiqua" w:hAnsi="Book Antiqua"/>
          <w:b/>
          <w:bCs/>
        </w:rPr>
        <w:t xml:space="preserve"> (%)</w:t>
      </w:r>
    </w:p>
    <w:tbl>
      <w:tblPr>
        <w:tblStyle w:val="88"/>
        <w:tblW w:w="640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63"/>
        <w:gridCol w:w="960"/>
        <w:gridCol w:w="960"/>
        <w:gridCol w:w="960"/>
        <w:gridCol w:w="9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2" w:hRule="atLeast"/>
        </w:trPr>
        <w:tc>
          <w:tcPr>
            <w:tcW w:w="256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lang w:eastAsia="zh-CN"/>
              </w:rPr>
            </w:pPr>
          </w:p>
        </w:tc>
        <w:tc>
          <w:tcPr>
            <w:tcW w:w="9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Total (</w:t>
            </w:r>
            <w:r>
              <w:rPr>
                <w:rFonts w:ascii="Book Antiqua" w:hAnsi="Book Antiqua"/>
                <w:b/>
                <w:bCs/>
                <w:i/>
                <w:iCs/>
                <w:lang w:eastAsia="zh-CN"/>
              </w:rPr>
              <w:t>n</w:t>
            </w:r>
            <w:r>
              <w:rPr>
                <w:rFonts w:ascii="Book Antiqua" w:hAnsi="Book Antiqua"/>
                <w:b/>
                <w:bCs/>
                <w:lang w:eastAsia="zh-CN"/>
              </w:rPr>
              <w:t xml:space="preserve"> = 162)</w:t>
            </w:r>
          </w:p>
        </w:tc>
        <w:tc>
          <w:tcPr>
            <w:tcW w:w="9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Low NRI (</w:t>
            </w:r>
            <w:r>
              <w:rPr>
                <w:rFonts w:ascii="Book Antiqua" w:hAnsi="Book Antiqua"/>
                <w:b/>
                <w:bCs/>
                <w:i/>
                <w:iCs/>
                <w:lang w:eastAsia="zh-CN"/>
              </w:rPr>
              <w:t>n</w:t>
            </w:r>
            <w:r>
              <w:rPr>
                <w:rFonts w:ascii="Book Antiqua" w:hAnsi="Book Antiqua"/>
                <w:b/>
                <w:bCs/>
                <w:lang w:eastAsia="zh-CN"/>
              </w:rPr>
              <w:t xml:space="preserve"> = 30)</w:t>
            </w:r>
          </w:p>
        </w:tc>
        <w:tc>
          <w:tcPr>
            <w:tcW w:w="9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lang w:eastAsia="zh-CN"/>
              </w:rPr>
              <w:t>High NRI (</w:t>
            </w:r>
            <w:r>
              <w:rPr>
                <w:rFonts w:ascii="Book Antiqua" w:hAnsi="Book Antiqua"/>
                <w:b/>
                <w:bCs/>
                <w:i/>
                <w:iCs/>
                <w:lang w:eastAsia="zh-CN"/>
              </w:rPr>
              <w:t>n</w:t>
            </w:r>
            <w:r>
              <w:rPr>
                <w:rFonts w:ascii="Book Antiqua" w:hAnsi="Book Antiqua"/>
                <w:b/>
                <w:bCs/>
                <w:lang w:eastAsia="zh-CN"/>
              </w:rPr>
              <w:t xml:space="preserve"> = 132)</w:t>
            </w:r>
          </w:p>
        </w:tc>
        <w:tc>
          <w:tcPr>
            <w:tcW w:w="960"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tcBorders>
              <w:top w:val="single" w:color="auto" w:sz="4" w:space="0"/>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Pneumonia</w:t>
            </w:r>
          </w:p>
        </w:tc>
        <w:tc>
          <w:tcPr>
            <w:tcW w:w="960" w:type="dxa"/>
            <w:tcBorders>
              <w:top w:val="single" w:color="auto" w:sz="4" w:space="0"/>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37 (22.8)</w:t>
            </w:r>
          </w:p>
        </w:tc>
        <w:tc>
          <w:tcPr>
            <w:tcW w:w="960" w:type="dxa"/>
            <w:tcBorders>
              <w:top w:val="single" w:color="auto" w:sz="4" w:space="0"/>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8 (26.7)</w:t>
            </w:r>
          </w:p>
        </w:tc>
        <w:tc>
          <w:tcPr>
            <w:tcW w:w="960" w:type="dxa"/>
            <w:tcBorders>
              <w:top w:val="single" w:color="auto" w:sz="4" w:space="0"/>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29 (22.0)</w:t>
            </w:r>
          </w:p>
        </w:tc>
        <w:tc>
          <w:tcPr>
            <w:tcW w:w="960" w:type="dxa"/>
            <w:tcBorders>
              <w:top w:val="single" w:color="auto" w:sz="4" w:space="0"/>
            </w:tcBorders>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0.631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Intra-abdominal infection</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20 (12.3)</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4 (13.3)</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16 (12.1)</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0.767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Intra-abdominal bleeding</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14 (8.6)</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6 (20.0)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8 (6.1)</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Graft rejection</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6 (3.7)</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 (6.7)</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4 (3.0)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0.308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Primary graft nonfunction</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5 (3.1)</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3 (10.0)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 (1.5)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Early graft dysfunction</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4 (2.5)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 (0.0)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4 (3.0)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Mortality</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14 (8.6)</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6 (20.0)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8 (6.1)</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Clavien-Dindo grade ≥ 3</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43 (26.5)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12 (40)</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31 (23.5)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Biliary leakage</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3 (1.9)</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1 (3.3)</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 (1.5)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0.461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63"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Biliary stricture</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4 (2.5)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 (6.7)</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2 (1.5)</w:t>
            </w:r>
          </w:p>
        </w:tc>
        <w:tc>
          <w:tcPr>
            <w:tcW w:w="960" w:type="dxa"/>
            <w:shd w:val="clear" w:color="auto" w:fill="auto"/>
            <w:noWrap/>
            <w:vAlign w:val="center"/>
          </w:tcPr>
          <w:p>
            <w:pPr>
              <w:spacing w:line="360" w:lineRule="auto"/>
              <w:jc w:val="both"/>
              <w:rPr>
                <w:rFonts w:ascii="Book Antiqua" w:hAnsi="Book Antiqua"/>
                <w:lang w:eastAsia="zh-CN"/>
              </w:rPr>
            </w:pPr>
            <w:r>
              <w:rPr>
                <w:rFonts w:ascii="Book Antiqua" w:hAnsi="Book Antiqua"/>
                <w:lang w:eastAsia="zh-CN"/>
              </w:rPr>
              <w:t>0.156</w:t>
            </w:r>
          </w:p>
        </w:tc>
      </w:tr>
    </w:tbl>
    <w:p>
      <w:pPr>
        <w:spacing w:line="360" w:lineRule="auto"/>
        <w:jc w:val="both"/>
        <w:rPr>
          <w:rFonts w:ascii="Book Antiqua" w:hAnsi="Book Antiqua"/>
        </w:rPr>
        <w:sectPr>
          <w:pgSz w:w="12242" w:h="15842"/>
          <w:pgMar w:top="1440" w:right="1800" w:bottom="1440" w:left="1800" w:header="851" w:footer="992" w:gutter="0"/>
          <w:cols w:space="425" w:num="1"/>
          <w:docGrid w:linePitch="312" w:charSpace="0"/>
        </w:sectPr>
      </w:pPr>
      <w:r>
        <w:rPr>
          <w:rFonts w:ascii="Book Antiqua" w:hAnsi="Book Antiqua"/>
        </w:rPr>
        <w:t>NRI: Nutritional risk index.</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819473044"/>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5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55"/>
      <w:rPr>
        <w:rFonts w:ascii="Book Antiqua" w:hAnsi="Book Antiqua"/>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7"/>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6"/>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6"/>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0">
    <w:nsid w:val="1DCF5730"/>
    <w:multiLevelType w:val="multilevel"/>
    <w:tmpl w:val="1DCF5730"/>
    <w:lvl w:ilvl="0" w:tentative="0">
      <w:start w:val="1"/>
      <w:numFmt w:val="decimal"/>
      <w:pStyle w:val="3"/>
      <w:lvlText w:val="%1)"/>
      <w:lvlJc w:val="left"/>
      <w:pPr>
        <w:ind w:left="360" w:hanging="360"/>
      </w:pPr>
    </w:lvl>
    <w:lvl w:ilvl="1" w:tentative="0">
      <w:start w:val="1"/>
      <w:numFmt w:val="lowerLetter"/>
      <w:pStyle w:val="4"/>
      <w:lvlText w:val="%2)"/>
      <w:lvlJc w:val="left"/>
      <w:pPr>
        <w:ind w:left="720" w:hanging="360"/>
      </w:pPr>
    </w:lvl>
    <w:lvl w:ilvl="2" w:tentative="0">
      <w:start w:val="1"/>
      <w:numFmt w:val="lowerRoman"/>
      <w:pStyle w:val="5"/>
      <w:lvlText w:val="%3)"/>
      <w:lvlJc w:val="left"/>
      <w:pPr>
        <w:ind w:left="1080" w:hanging="360"/>
      </w:pPr>
    </w:lvl>
    <w:lvl w:ilvl="3" w:tentative="0">
      <w:start w:val="1"/>
      <w:numFmt w:val="decimal"/>
      <w:pStyle w:val="6"/>
      <w:lvlText w:val="(%4)"/>
      <w:lvlJc w:val="left"/>
      <w:pPr>
        <w:ind w:left="1440" w:hanging="360"/>
      </w:pPr>
    </w:lvl>
    <w:lvl w:ilvl="4" w:tentative="0">
      <w:start w:val="1"/>
      <w:numFmt w:val="lowerLetter"/>
      <w:pStyle w:val="7"/>
      <w:lvlText w:val="(%5)"/>
      <w:lvlJc w:val="left"/>
      <w:pPr>
        <w:ind w:left="1800" w:hanging="360"/>
      </w:pPr>
    </w:lvl>
    <w:lvl w:ilvl="5" w:tentative="0">
      <w:start w:val="1"/>
      <w:numFmt w:val="lowerRoman"/>
      <w:pStyle w:val="8"/>
      <w:lvlText w:val="(%6)"/>
      <w:lvlJc w:val="left"/>
      <w:pPr>
        <w:ind w:left="2160" w:hanging="360"/>
      </w:pPr>
    </w:lvl>
    <w:lvl w:ilvl="6" w:tentative="0">
      <w:start w:val="1"/>
      <w:numFmt w:val="decimal"/>
      <w:pStyle w:val="9"/>
      <w:lvlText w:val="%7."/>
      <w:lvlJc w:val="left"/>
      <w:pPr>
        <w:ind w:left="2520" w:hanging="360"/>
      </w:pPr>
    </w:lvl>
    <w:lvl w:ilvl="7" w:tentative="0">
      <w:start w:val="1"/>
      <w:numFmt w:val="lowerLetter"/>
      <w:pStyle w:val="10"/>
      <w:lvlText w:val="%8."/>
      <w:lvlJc w:val="left"/>
      <w:pPr>
        <w:ind w:left="2880" w:hanging="360"/>
      </w:pPr>
    </w:lvl>
    <w:lvl w:ilvl="8" w:tentative="0">
      <w:start w:val="1"/>
      <w:numFmt w:val="lowerRoman"/>
      <w:pStyle w:val="11"/>
      <w:lvlText w:val="%9."/>
      <w:lvlJc w:val="left"/>
      <w:pPr>
        <w:ind w:left="3240" w:hanging="360"/>
      </w:pPr>
    </w:lvl>
  </w:abstractNum>
  <w:num w:numId="1">
    <w:abstractNumId w:val="10"/>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 w:name="KY_MEDREF_DOCUID" w:val="{5AF1617F-C747-4D0B-83C3-496936A36F89}"/>
    <w:docVar w:name="KY_MEDREF_VERSION" w:val="3"/>
  </w:docVars>
  <w:rsids>
    <w:rsidRoot w:val="00A77B3E"/>
    <w:rsid w:val="00004A10"/>
    <w:rsid w:val="00066EDE"/>
    <w:rsid w:val="00092228"/>
    <w:rsid w:val="000D354B"/>
    <w:rsid w:val="000E1C0A"/>
    <w:rsid w:val="00114190"/>
    <w:rsid w:val="00124723"/>
    <w:rsid w:val="00145A89"/>
    <w:rsid w:val="00185858"/>
    <w:rsid w:val="00194864"/>
    <w:rsid w:val="001B03A1"/>
    <w:rsid w:val="001E1178"/>
    <w:rsid w:val="00211DAB"/>
    <w:rsid w:val="00216296"/>
    <w:rsid w:val="002174C1"/>
    <w:rsid w:val="002230C2"/>
    <w:rsid w:val="00224C36"/>
    <w:rsid w:val="0025279F"/>
    <w:rsid w:val="00266F4B"/>
    <w:rsid w:val="002775D5"/>
    <w:rsid w:val="0028457A"/>
    <w:rsid w:val="002A4058"/>
    <w:rsid w:val="003272EF"/>
    <w:rsid w:val="00333007"/>
    <w:rsid w:val="00351415"/>
    <w:rsid w:val="00387B95"/>
    <w:rsid w:val="003E0B6D"/>
    <w:rsid w:val="0040773F"/>
    <w:rsid w:val="0042018E"/>
    <w:rsid w:val="0048417E"/>
    <w:rsid w:val="004F2F84"/>
    <w:rsid w:val="005F5A9D"/>
    <w:rsid w:val="00616C32"/>
    <w:rsid w:val="00627966"/>
    <w:rsid w:val="00632436"/>
    <w:rsid w:val="00644EA5"/>
    <w:rsid w:val="00652EC6"/>
    <w:rsid w:val="00656B5D"/>
    <w:rsid w:val="006D394F"/>
    <w:rsid w:val="006F20D3"/>
    <w:rsid w:val="007048E7"/>
    <w:rsid w:val="007F22CB"/>
    <w:rsid w:val="007F61D6"/>
    <w:rsid w:val="00810AD4"/>
    <w:rsid w:val="00821688"/>
    <w:rsid w:val="008775D2"/>
    <w:rsid w:val="00882589"/>
    <w:rsid w:val="00885A81"/>
    <w:rsid w:val="00886DBB"/>
    <w:rsid w:val="008E2EC9"/>
    <w:rsid w:val="00904CA2"/>
    <w:rsid w:val="00913E6A"/>
    <w:rsid w:val="00974563"/>
    <w:rsid w:val="009964AD"/>
    <w:rsid w:val="009A2DF9"/>
    <w:rsid w:val="009D48CE"/>
    <w:rsid w:val="009F74F0"/>
    <w:rsid w:val="00A144B4"/>
    <w:rsid w:val="00A31C1B"/>
    <w:rsid w:val="00A77B3E"/>
    <w:rsid w:val="00A932A1"/>
    <w:rsid w:val="00AC686C"/>
    <w:rsid w:val="00AD056B"/>
    <w:rsid w:val="00B25CB9"/>
    <w:rsid w:val="00B61A81"/>
    <w:rsid w:val="00B969C5"/>
    <w:rsid w:val="00BA2A83"/>
    <w:rsid w:val="00BB1D46"/>
    <w:rsid w:val="00BC2628"/>
    <w:rsid w:val="00C1429E"/>
    <w:rsid w:val="00C6370F"/>
    <w:rsid w:val="00C8528B"/>
    <w:rsid w:val="00CA2A55"/>
    <w:rsid w:val="00CB6D69"/>
    <w:rsid w:val="00CD3888"/>
    <w:rsid w:val="00CD724E"/>
    <w:rsid w:val="00CE0C90"/>
    <w:rsid w:val="00D23DF6"/>
    <w:rsid w:val="00D461DC"/>
    <w:rsid w:val="00D4708F"/>
    <w:rsid w:val="00D61D2D"/>
    <w:rsid w:val="00D86B09"/>
    <w:rsid w:val="00D94FBF"/>
    <w:rsid w:val="00DA0FED"/>
    <w:rsid w:val="00E37AF7"/>
    <w:rsid w:val="00E85C66"/>
    <w:rsid w:val="00EA2FD2"/>
    <w:rsid w:val="00EA7A86"/>
    <w:rsid w:val="00EB536B"/>
    <w:rsid w:val="00EB53F9"/>
    <w:rsid w:val="00ED0CD1"/>
    <w:rsid w:val="00F0717D"/>
    <w:rsid w:val="00F112AD"/>
    <w:rsid w:val="00F45FE2"/>
    <w:rsid w:val="00F52997"/>
    <w:rsid w:val="00F61284"/>
    <w:rsid w:val="00FD6F4D"/>
    <w:rsid w:val="081B52CD"/>
    <w:rsid w:val="10351C9C"/>
    <w:rsid w:val="1BF576A7"/>
    <w:rsid w:val="5FDD0BEC"/>
    <w:rsid w:val="6B43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uiPriority="0" w:name="Table Columns 1"/>
    <w:lsdException w:uiPriority="0" w:name="Table Columns 2"/>
    <w:lsdException w:qFormat="1" w:uiPriority="0" w:name="Table Columns 3"/>
    <w:lsdException w:qFormat="1" w:uiPriority="0" w:name="Table Columns 4"/>
    <w:lsdException w:qFormat="1" w:uiPriority="0" w:name="Table Columns 5"/>
    <w:lsdException w:qFormat="1" w:uiPriority="0" w:name="Table Grid 1"/>
    <w:lsdException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semiHidden="0" w:name="Balloon Text"/>
    <w:lsdException w:qFormat="1" w:unhideWhenUsed="0" w:uiPriority="0" w:semiHidden="0" w:name="Table Grid"/>
    <w:lsdException w:qFormat="1" w:uiPriority="0" w:name="Table Theme"/>
    <w:lsdException w:qFormat="1" w:uiPriority="99" w:name="Placeholder Text"/>
    <w:lsdException w:qFormat="1" w:uiPriority="99"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99" w:semiHidden="0" w:name="List Paragraph"/>
    <w:lsdException w:qFormat="1" w:uiPriority="99" w:semiHidden="0" w:name="Quote"/>
    <w:lsdException w:qFormat="1" w:uiPriority="99"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uiPriority="72" w:name="Colorful List Accent 6"/>
    <w:lsdException w:qFormat="1" w:uiPriority="73"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paragraph" w:styleId="3">
    <w:name w:val="heading 1"/>
    <w:basedOn w:val="1"/>
    <w:next w:val="1"/>
    <w:link w:val="253"/>
    <w:autoRedefine/>
    <w:qFormat/>
    <w:uiPriority w:val="0"/>
    <w:pPr>
      <w:keepNext/>
      <w:keepLines/>
      <w:numPr>
        <w:ilvl w:val="0"/>
        <w:numId w:val="1"/>
      </w:numPr>
      <w:spacing w:before="340" w:after="330" w:line="578" w:lineRule="auto"/>
      <w:ind w:left="0" w:firstLine="0"/>
      <w:outlineLvl w:val="0"/>
    </w:pPr>
    <w:rPr>
      <w:b/>
      <w:bCs/>
      <w:kern w:val="44"/>
      <w:sz w:val="44"/>
      <w:szCs w:val="44"/>
    </w:rPr>
  </w:style>
  <w:style w:type="paragraph" w:styleId="4">
    <w:name w:val="heading 2"/>
    <w:basedOn w:val="1"/>
    <w:next w:val="1"/>
    <w:link w:val="254"/>
    <w:semiHidden/>
    <w:unhideWhenUsed/>
    <w:qFormat/>
    <w:uiPriority w:val="0"/>
    <w:pPr>
      <w:keepNext/>
      <w:keepLines/>
      <w:numPr>
        <w:ilvl w:val="1"/>
        <w:numId w:val="1"/>
      </w:numPr>
      <w:spacing w:before="260" w:after="260" w:line="416" w:lineRule="auto"/>
      <w:ind w:left="0" w:firstLine="0"/>
      <w:outlineLvl w:val="1"/>
    </w:pPr>
    <w:rPr>
      <w:rFonts w:asciiTheme="majorHAnsi" w:hAnsiTheme="majorHAnsi" w:eastAsiaTheme="majorEastAsia" w:cstheme="majorBidi"/>
      <w:b/>
      <w:bCs/>
      <w:sz w:val="32"/>
      <w:szCs w:val="32"/>
    </w:rPr>
  </w:style>
  <w:style w:type="paragraph" w:styleId="5">
    <w:name w:val="heading 3"/>
    <w:basedOn w:val="1"/>
    <w:next w:val="1"/>
    <w:link w:val="255"/>
    <w:semiHidden/>
    <w:unhideWhenUsed/>
    <w:qFormat/>
    <w:uiPriority w:val="0"/>
    <w:pPr>
      <w:keepNext/>
      <w:keepLines/>
      <w:numPr>
        <w:ilvl w:val="2"/>
        <w:numId w:val="1"/>
      </w:numPr>
      <w:spacing w:before="260" w:after="260" w:line="416" w:lineRule="auto"/>
      <w:ind w:left="720" w:hanging="432"/>
      <w:outlineLvl w:val="2"/>
    </w:pPr>
    <w:rPr>
      <w:b/>
      <w:bCs/>
      <w:sz w:val="32"/>
      <w:szCs w:val="32"/>
    </w:rPr>
  </w:style>
  <w:style w:type="paragraph" w:styleId="6">
    <w:name w:val="heading 4"/>
    <w:basedOn w:val="1"/>
    <w:next w:val="1"/>
    <w:link w:val="256"/>
    <w:autoRedefine/>
    <w:semiHidden/>
    <w:unhideWhenUsed/>
    <w:qFormat/>
    <w:uiPriority w:val="0"/>
    <w:pPr>
      <w:keepNext/>
      <w:keepLines/>
      <w:numPr>
        <w:ilvl w:val="3"/>
        <w:numId w:val="1"/>
      </w:numPr>
      <w:spacing w:before="280" w:after="290" w:line="376" w:lineRule="auto"/>
      <w:ind w:left="864" w:hanging="144"/>
      <w:outlineLvl w:val="3"/>
    </w:pPr>
    <w:rPr>
      <w:rFonts w:asciiTheme="majorHAnsi" w:hAnsiTheme="majorHAnsi" w:eastAsiaTheme="majorEastAsia" w:cstheme="majorBidi"/>
      <w:b/>
      <w:bCs/>
      <w:sz w:val="28"/>
      <w:szCs w:val="28"/>
    </w:rPr>
  </w:style>
  <w:style w:type="paragraph" w:styleId="7">
    <w:name w:val="heading 5"/>
    <w:basedOn w:val="1"/>
    <w:next w:val="1"/>
    <w:link w:val="257"/>
    <w:autoRedefine/>
    <w:semiHidden/>
    <w:unhideWhenUsed/>
    <w:qFormat/>
    <w:uiPriority w:val="0"/>
    <w:pPr>
      <w:keepNext/>
      <w:keepLines/>
      <w:numPr>
        <w:ilvl w:val="4"/>
        <w:numId w:val="1"/>
      </w:numPr>
      <w:spacing w:before="280" w:after="290" w:line="376" w:lineRule="auto"/>
      <w:ind w:left="1008" w:hanging="432"/>
      <w:outlineLvl w:val="4"/>
    </w:pPr>
    <w:rPr>
      <w:b/>
      <w:bCs/>
      <w:sz w:val="28"/>
      <w:szCs w:val="28"/>
    </w:rPr>
  </w:style>
  <w:style w:type="paragraph" w:styleId="8">
    <w:name w:val="heading 6"/>
    <w:basedOn w:val="1"/>
    <w:next w:val="1"/>
    <w:link w:val="258"/>
    <w:autoRedefine/>
    <w:semiHidden/>
    <w:unhideWhenUsed/>
    <w:qFormat/>
    <w:uiPriority w:val="0"/>
    <w:pPr>
      <w:keepNext/>
      <w:keepLines/>
      <w:numPr>
        <w:ilvl w:val="5"/>
        <w:numId w:val="1"/>
      </w:numPr>
      <w:spacing w:before="240" w:after="64" w:line="320" w:lineRule="auto"/>
      <w:ind w:left="1152" w:hanging="432"/>
      <w:outlineLvl w:val="5"/>
    </w:pPr>
    <w:rPr>
      <w:rFonts w:asciiTheme="majorHAnsi" w:hAnsiTheme="majorHAnsi" w:eastAsiaTheme="majorEastAsia" w:cstheme="majorBidi"/>
      <w:b/>
      <w:bCs/>
    </w:rPr>
  </w:style>
  <w:style w:type="paragraph" w:styleId="9">
    <w:name w:val="heading 7"/>
    <w:basedOn w:val="1"/>
    <w:next w:val="1"/>
    <w:link w:val="259"/>
    <w:semiHidden/>
    <w:unhideWhenUsed/>
    <w:qFormat/>
    <w:uiPriority w:val="0"/>
    <w:pPr>
      <w:keepNext/>
      <w:keepLines/>
      <w:numPr>
        <w:ilvl w:val="6"/>
        <w:numId w:val="1"/>
      </w:numPr>
      <w:spacing w:before="240" w:after="64" w:line="320" w:lineRule="auto"/>
      <w:ind w:left="1296" w:hanging="288"/>
      <w:outlineLvl w:val="6"/>
    </w:pPr>
    <w:rPr>
      <w:b/>
      <w:bCs/>
    </w:rPr>
  </w:style>
  <w:style w:type="paragraph" w:styleId="10">
    <w:name w:val="heading 8"/>
    <w:basedOn w:val="1"/>
    <w:next w:val="1"/>
    <w:link w:val="260"/>
    <w:autoRedefine/>
    <w:semiHidden/>
    <w:unhideWhenUsed/>
    <w:qFormat/>
    <w:uiPriority w:val="0"/>
    <w:pPr>
      <w:keepNext/>
      <w:keepLines/>
      <w:numPr>
        <w:ilvl w:val="7"/>
        <w:numId w:val="1"/>
      </w:numPr>
      <w:spacing w:before="240" w:after="64" w:line="320" w:lineRule="auto"/>
      <w:ind w:left="1440" w:hanging="432"/>
      <w:outlineLvl w:val="7"/>
    </w:pPr>
    <w:rPr>
      <w:rFonts w:asciiTheme="majorHAnsi" w:hAnsiTheme="majorHAnsi" w:eastAsiaTheme="majorEastAsia" w:cstheme="majorBidi"/>
    </w:rPr>
  </w:style>
  <w:style w:type="paragraph" w:styleId="11">
    <w:name w:val="heading 9"/>
    <w:basedOn w:val="1"/>
    <w:next w:val="1"/>
    <w:link w:val="261"/>
    <w:autoRedefine/>
    <w:semiHidden/>
    <w:unhideWhenUsed/>
    <w:qFormat/>
    <w:uiPriority w:val="0"/>
    <w:pPr>
      <w:keepNext/>
      <w:keepLines/>
      <w:numPr>
        <w:ilvl w:val="8"/>
        <w:numId w:val="1"/>
      </w:numPr>
      <w:spacing w:before="240" w:after="64" w:line="320" w:lineRule="auto"/>
      <w:ind w:left="1584" w:hanging="144"/>
      <w:outlineLvl w:val="8"/>
    </w:pPr>
    <w:rPr>
      <w:rFonts w:asciiTheme="majorHAnsi" w:hAnsiTheme="majorHAnsi" w:eastAsiaTheme="majorEastAsia" w:cstheme="majorBidi"/>
      <w:sz w:val="21"/>
      <w:szCs w:val="21"/>
    </w:rPr>
  </w:style>
  <w:style w:type="character" w:default="1" w:styleId="231">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85"/>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EastAsia" w:cstheme="minorBidi"/>
      <w:kern w:val="2"/>
      <w:lang w:val="en-US" w:eastAsia="zh-CN" w:bidi="ar-SA"/>
    </w:rPr>
  </w:style>
  <w:style w:type="paragraph" w:styleId="12">
    <w:name w:val="List 3"/>
    <w:basedOn w:val="1"/>
    <w:autoRedefine/>
    <w:qFormat/>
    <w:uiPriority w:val="0"/>
    <w:pPr>
      <w:widowControl w:val="0"/>
      <w:ind w:left="1080" w:hanging="360"/>
      <w:contextualSpacing/>
      <w:jc w:val="both"/>
    </w:pPr>
    <w:rPr>
      <w:rFonts w:asciiTheme="minorHAnsi" w:hAnsiTheme="minorHAnsi" w:cstheme="minorBidi"/>
      <w:kern w:val="2"/>
      <w:sz w:val="21"/>
      <w:lang w:eastAsia="zh-CN"/>
    </w:rPr>
  </w:style>
  <w:style w:type="paragraph" w:styleId="13">
    <w:name w:val="toc 7"/>
    <w:basedOn w:val="1"/>
    <w:next w:val="1"/>
    <w:autoRedefine/>
    <w:qFormat/>
    <w:uiPriority w:val="0"/>
    <w:pPr>
      <w:widowControl w:val="0"/>
      <w:spacing w:after="100"/>
      <w:ind w:left="1260"/>
      <w:jc w:val="both"/>
    </w:pPr>
    <w:rPr>
      <w:rFonts w:asciiTheme="minorHAnsi" w:hAnsiTheme="minorHAnsi" w:cstheme="minorBidi"/>
      <w:kern w:val="2"/>
      <w:sz w:val="21"/>
      <w:lang w:eastAsia="zh-CN"/>
    </w:rPr>
  </w:style>
  <w:style w:type="paragraph" w:styleId="14">
    <w:name w:val="List Number 2"/>
    <w:basedOn w:val="1"/>
    <w:autoRedefine/>
    <w:qFormat/>
    <w:uiPriority w:val="0"/>
    <w:pPr>
      <w:widowControl w:val="0"/>
      <w:numPr>
        <w:ilvl w:val="0"/>
        <w:numId w:val="2"/>
      </w:numPr>
      <w:contextualSpacing/>
      <w:jc w:val="both"/>
    </w:pPr>
    <w:rPr>
      <w:rFonts w:asciiTheme="minorHAnsi" w:hAnsiTheme="minorHAnsi" w:cstheme="minorBidi"/>
      <w:kern w:val="2"/>
      <w:sz w:val="21"/>
      <w:lang w:eastAsia="zh-CN"/>
    </w:rPr>
  </w:style>
  <w:style w:type="paragraph" w:styleId="15">
    <w:name w:val="table of authorities"/>
    <w:basedOn w:val="1"/>
    <w:next w:val="1"/>
    <w:autoRedefine/>
    <w:qFormat/>
    <w:uiPriority w:val="0"/>
    <w:pPr>
      <w:widowControl w:val="0"/>
      <w:ind w:left="210" w:hanging="210"/>
      <w:jc w:val="both"/>
    </w:pPr>
    <w:rPr>
      <w:rFonts w:asciiTheme="minorHAnsi" w:hAnsiTheme="minorHAnsi" w:cstheme="minorBidi"/>
      <w:kern w:val="2"/>
      <w:sz w:val="21"/>
      <w:lang w:eastAsia="zh-CN"/>
    </w:rPr>
  </w:style>
  <w:style w:type="paragraph" w:styleId="16">
    <w:name w:val="Note Heading"/>
    <w:basedOn w:val="1"/>
    <w:next w:val="1"/>
    <w:link w:val="389"/>
    <w:autoRedefine/>
    <w:qFormat/>
    <w:uiPriority w:val="0"/>
    <w:pPr>
      <w:widowControl w:val="0"/>
      <w:jc w:val="both"/>
    </w:pPr>
    <w:rPr>
      <w:rFonts w:asciiTheme="minorHAnsi" w:hAnsiTheme="minorHAnsi" w:cstheme="minorBidi"/>
      <w:kern w:val="2"/>
      <w:sz w:val="21"/>
      <w:lang w:eastAsia="zh-CN"/>
    </w:rPr>
  </w:style>
  <w:style w:type="paragraph" w:styleId="17">
    <w:name w:val="List Bullet 4"/>
    <w:basedOn w:val="1"/>
    <w:qFormat/>
    <w:uiPriority w:val="0"/>
    <w:pPr>
      <w:widowControl w:val="0"/>
      <w:numPr>
        <w:ilvl w:val="0"/>
        <w:numId w:val="3"/>
      </w:numPr>
      <w:contextualSpacing/>
      <w:jc w:val="both"/>
    </w:pPr>
    <w:rPr>
      <w:rFonts w:asciiTheme="minorHAnsi" w:hAnsiTheme="minorHAnsi" w:cstheme="minorBidi"/>
      <w:kern w:val="2"/>
      <w:sz w:val="21"/>
      <w:lang w:eastAsia="zh-CN"/>
    </w:rPr>
  </w:style>
  <w:style w:type="paragraph" w:styleId="18">
    <w:name w:val="index 8"/>
    <w:basedOn w:val="1"/>
    <w:next w:val="1"/>
    <w:autoRedefine/>
    <w:qFormat/>
    <w:uiPriority w:val="0"/>
    <w:pPr>
      <w:widowControl w:val="0"/>
      <w:ind w:left="1680" w:hanging="210"/>
      <w:jc w:val="both"/>
    </w:pPr>
    <w:rPr>
      <w:rFonts w:asciiTheme="minorHAnsi" w:hAnsiTheme="minorHAnsi" w:cstheme="minorBidi"/>
      <w:kern w:val="2"/>
      <w:sz w:val="21"/>
      <w:lang w:eastAsia="zh-CN"/>
    </w:rPr>
  </w:style>
  <w:style w:type="paragraph" w:styleId="19">
    <w:name w:val="E-mail Signature"/>
    <w:basedOn w:val="1"/>
    <w:link w:val="276"/>
    <w:autoRedefine/>
    <w:qFormat/>
    <w:uiPriority w:val="0"/>
    <w:pPr>
      <w:widowControl w:val="0"/>
      <w:jc w:val="both"/>
    </w:pPr>
    <w:rPr>
      <w:rFonts w:asciiTheme="minorHAnsi" w:hAnsiTheme="minorHAnsi" w:cstheme="minorBidi"/>
      <w:kern w:val="2"/>
      <w:sz w:val="21"/>
      <w:lang w:eastAsia="zh-CN"/>
    </w:rPr>
  </w:style>
  <w:style w:type="paragraph" w:styleId="20">
    <w:name w:val="List Number"/>
    <w:basedOn w:val="1"/>
    <w:autoRedefine/>
    <w:qFormat/>
    <w:uiPriority w:val="0"/>
    <w:pPr>
      <w:widowControl w:val="0"/>
      <w:numPr>
        <w:ilvl w:val="0"/>
        <w:numId w:val="4"/>
      </w:numPr>
      <w:contextualSpacing/>
      <w:jc w:val="both"/>
    </w:pPr>
    <w:rPr>
      <w:rFonts w:asciiTheme="minorHAnsi" w:hAnsiTheme="minorHAnsi" w:cstheme="minorBidi"/>
      <w:kern w:val="2"/>
      <w:sz w:val="21"/>
      <w:lang w:eastAsia="zh-CN"/>
    </w:rPr>
  </w:style>
  <w:style w:type="paragraph" w:styleId="21">
    <w:name w:val="Normal Indent"/>
    <w:basedOn w:val="1"/>
    <w:autoRedefine/>
    <w:qFormat/>
    <w:uiPriority w:val="0"/>
    <w:pPr>
      <w:widowControl w:val="0"/>
      <w:ind w:left="720"/>
      <w:jc w:val="both"/>
    </w:pPr>
    <w:rPr>
      <w:rFonts w:asciiTheme="minorHAnsi" w:hAnsiTheme="minorHAnsi" w:cstheme="minorBidi"/>
      <w:kern w:val="2"/>
      <w:sz w:val="21"/>
      <w:lang w:eastAsia="zh-CN"/>
    </w:rPr>
  </w:style>
  <w:style w:type="paragraph" w:styleId="22">
    <w:name w:val="caption"/>
    <w:basedOn w:val="1"/>
    <w:next w:val="1"/>
    <w:autoRedefine/>
    <w:semiHidden/>
    <w:unhideWhenUsed/>
    <w:qFormat/>
    <w:uiPriority w:val="0"/>
    <w:pPr>
      <w:widowControl w:val="0"/>
      <w:spacing w:after="200"/>
      <w:jc w:val="both"/>
    </w:pPr>
    <w:rPr>
      <w:rFonts w:asciiTheme="minorHAnsi" w:hAnsiTheme="minorHAnsi" w:cstheme="minorBidi"/>
      <w:i/>
      <w:iCs/>
      <w:color w:val="1F497D" w:themeColor="text2"/>
      <w:kern w:val="2"/>
      <w:sz w:val="18"/>
      <w:szCs w:val="18"/>
      <w:lang w:eastAsia="zh-CN"/>
    </w:rPr>
  </w:style>
  <w:style w:type="paragraph" w:styleId="23">
    <w:name w:val="index 5"/>
    <w:basedOn w:val="1"/>
    <w:next w:val="1"/>
    <w:autoRedefine/>
    <w:qFormat/>
    <w:uiPriority w:val="0"/>
    <w:pPr>
      <w:widowControl w:val="0"/>
      <w:ind w:left="1050" w:hanging="210"/>
      <w:jc w:val="both"/>
    </w:pPr>
    <w:rPr>
      <w:rFonts w:asciiTheme="minorHAnsi" w:hAnsiTheme="minorHAnsi" w:cstheme="minorBidi"/>
      <w:kern w:val="2"/>
      <w:sz w:val="21"/>
      <w:lang w:eastAsia="zh-CN"/>
    </w:rPr>
  </w:style>
  <w:style w:type="paragraph" w:styleId="24">
    <w:name w:val="List Bullet"/>
    <w:basedOn w:val="1"/>
    <w:autoRedefine/>
    <w:qFormat/>
    <w:uiPriority w:val="0"/>
    <w:pPr>
      <w:widowControl w:val="0"/>
      <w:numPr>
        <w:ilvl w:val="0"/>
        <w:numId w:val="5"/>
      </w:numPr>
      <w:contextualSpacing/>
      <w:jc w:val="both"/>
    </w:pPr>
    <w:rPr>
      <w:rFonts w:asciiTheme="minorHAnsi" w:hAnsiTheme="minorHAnsi" w:cstheme="minorBidi"/>
      <w:kern w:val="2"/>
      <w:sz w:val="21"/>
      <w:lang w:eastAsia="zh-CN"/>
    </w:rPr>
  </w:style>
  <w:style w:type="paragraph" w:styleId="25">
    <w:name w:val="envelope address"/>
    <w:basedOn w:val="1"/>
    <w:autoRedefine/>
    <w:qFormat/>
    <w:uiPriority w:val="0"/>
    <w:pPr>
      <w:framePr w:w="7920" w:h="1980" w:hRule="exact" w:hSpace="180" w:wrap="auto" w:vAnchor="margin" w:hAnchor="page" w:xAlign="center" w:yAlign="bottom"/>
      <w:widowControl w:val="0"/>
      <w:ind w:left="2880"/>
      <w:jc w:val="both"/>
    </w:pPr>
    <w:rPr>
      <w:rFonts w:asciiTheme="majorHAnsi" w:hAnsiTheme="majorHAnsi" w:eastAsiaTheme="majorEastAsia" w:cstheme="majorBidi"/>
      <w:kern w:val="2"/>
      <w:lang w:eastAsia="zh-CN"/>
    </w:rPr>
  </w:style>
  <w:style w:type="paragraph" w:styleId="26">
    <w:name w:val="Document Map"/>
    <w:basedOn w:val="1"/>
    <w:link w:val="275"/>
    <w:autoRedefine/>
    <w:qFormat/>
    <w:uiPriority w:val="0"/>
    <w:pPr>
      <w:widowControl w:val="0"/>
      <w:jc w:val="both"/>
    </w:pPr>
    <w:rPr>
      <w:rFonts w:ascii="Segoe UI" w:hAnsi="Segoe UI" w:cs="Segoe UI"/>
      <w:kern w:val="2"/>
      <w:sz w:val="16"/>
      <w:szCs w:val="16"/>
      <w:lang w:eastAsia="zh-CN"/>
    </w:rPr>
  </w:style>
  <w:style w:type="paragraph" w:styleId="27">
    <w:name w:val="toa heading"/>
    <w:basedOn w:val="1"/>
    <w:next w:val="1"/>
    <w:autoRedefine/>
    <w:qFormat/>
    <w:uiPriority w:val="0"/>
    <w:pPr>
      <w:widowControl w:val="0"/>
      <w:spacing w:before="120"/>
      <w:jc w:val="both"/>
    </w:pPr>
    <w:rPr>
      <w:rFonts w:asciiTheme="majorHAnsi" w:hAnsiTheme="majorHAnsi" w:eastAsiaTheme="majorEastAsia" w:cstheme="majorBidi"/>
      <w:b/>
      <w:bCs/>
      <w:kern w:val="2"/>
      <w:lang w:eastAsia="zh-CN"/>
    </w:rPr>
  </w:style>
  <w:style w:type="paragraph" w:styleId="28">
    <w:name w:val="annotation text"/>
    <w:basedOn w:val="1"/>
    <w:link w:val="251"/>
    <w:autoRedefine/>
    <w:qFormat/>
    <w:uiPriority w:val="0"/>
  </w:style>
  <w:style w:type="paragraph" w:styleId="29">
    <w:name w:val="index 6"/>
    <w:basedOn w:val="1"/>
    <w:next w:val="1"/>
    <w:autoRedefine/>
    <w:qFormat/>
    <w:uiPriority w:val="0"/>
    <w:pPr>
      <w:widowControl w:val="0"/>
      <w:ind w:left="1260" w:hanging="210"/>
      <w:jc w:val="both"/>
    </w:pPr>
    <w:rPr>
      <w:rFonts w:asciiTheme="minorHAnsi" w:hAnsiTheme="minorHAnsi" w:cstheme="minorBidi"/>
      <w:kern w:val="2"/>
      <w:sz w:val="21"/>
      <w:lang w:eastAsia="zh-CN"/>
    </w:rPr>
  </w:style>
  <w:style w:type="paragraph" w:styleId="30">
    <w:name w:val="Salutation"/>
    <w:basedOn w:val="1"/>
    <w:next w:val="1"/>
    <w:link w:val="399"/>
    <w:autoRedefine/>
    <w:qFormat/>
    <w:uiPriority w:val="0"/>
    <w:pPr>
      <w:widowControl w:val="0"/>
      <w:jc w:val="both"/>
    </w:pPr>
    <w:rPr>
      <w:rFonts w:asciiTheme="minorHAnsi" w:hAnsiTheme="minorHAnsi" w:cstheme="minorBidi"/>
      <w:kern w:val="2"/>
      <w:sz w:val="21"/>
      <w:lang w:eastAsia="zh-CN"/>
    </w:rPr>
  </w:style>
  <w:style w:type="paragraph" w:styleId="31">
    <w:name w:val="Body Text 3"/>
    <w:basedOn w:val="1"/>
    <w:link w:val="266"/>
    <w:autoRedefine/>
    <w:qFormat/>
    <w:uiPriority w:val="0"/>
    <w:pPr>
      <w:widowControl w:val="0"/>
      <w:spacing w:after="120"/>
      <w:jc w:val="both"/>
    </w:pPr>
    <w:rPr>
      <w:rFonts w:asciiTheme="minorHAnsi" w:hAnsiTheme="minorHAnsi" w:cstheme="minorBidi"/>
      <w:kern w:val="2"/>
      <w:sz w:val="16"/>
      <w:szCs w:val="16"/>
      <w:lang w:eastAsia="zh-CN"/>
    </w:rPr>
  </w:style>
  <w:style w:type="paragraph" w:styleId="32">
    <w:name w:val="Closing"/>
    <w:basedOn w:val="1"/>
    <w:link w:val="273"/>
    <w:autoRedefine/>
    <w:qFormat/>
    <w:uiPriority w:val="0"/>
    <w:pPr>
      <w:widowControl w:val="0"/>
      <w:ind w:left="4320"/>
      <w:jc w:val="both"/>
    </w:pPr>
    <w:rPr>
      <w:rFonts w:asciiTheme="minorHAnsi" w:hAnsiTheme="minorHAnsi" w:cstheme="minorBidi"/>
      <w:kern w:val="2"/>
      <w:sz w:val="21"/>
      <w:lang w:eastAsia="zh-CN"/>
    </w:rPr>
  </w:style>
  <w:style w:type="paragraph" w:styleId="33">
    <w:name w:val="List Bullet 3"/>
    <w:basedOn w:val="1"/>
    <w:autoRedefine/>
    <w:qFormat/>
    <w:uiPriority w:val="0"/>
    <w:pPr>
      <w:widowControl w:val="0"/>
      <w:numPr>
        <w:ilvl w:val="0"/>
        <w:numId w:val="6"/>
      </w:numPr>
      <w:contextualSpacing/>
      <w:jc w:val="both"/>
    </w:pPr>
    <w:rPr>
      <w:rFonts w:asciiTheme="minorHAnsi" w:hAnsiTheme="minorHAnsi" w:cstheme="minorBidi"/>
      <w:kern w:val="2"/>
      <w:sz w:val="21"/>
      <w:lang w:eastAsia="zh-CN"/>
    </w:rPr>
  </w:style>
  <w:style w:type="paragraph" w:styleId="34">
    <w:name w:val="Body Text"/>
    <w:basedOn w:val="1"/>
    <w:link w:val="264"/>
    <w:autoRedefine/>
    <w:qFormat/>
    <w:uiPriority w:val="0"/>
    <w:pPr>
      <w:widowControl w:val="0"/>
      <w:spacing w:after="120"/>
      <w:jc w:val="both"/>
    </w:pPr>
    <w:rPr>
      <w:rFonts w:asciiTheme="minorHAnsi" w:hAnsiTheme="minorHAnsi" w:cstheme="minorBidi"/>
      <w:kern w:val="2"/>
      <w:sz w:val="21"/>
      <w:lang w:eastAsia="zh-CN"/>
    </w:rPr>
  </w:style>
  <w:style w:type="paragraph" w:styleId="35">
    <w:name w:val="Body Text Indent"/>
    <w:basedOn w:val="1"/>
    <w:link w:val="268"/>
    <w:autoRedefine/>
    <w:qFormat/>
    <w:uiPriority w:val="0"/>
    <w:pPr>
      <w:widowControl w:val="0"/>
      <w:spacing w:after="120"/>
      <w:ind w:left="360"/>
      <w:jc w:val="both"/>
    </w:pPr>
    <w:rPr>
      <w:rFonts w:asciiTheme="minorHAnsi" w:hAnsiTheme="minorHAnsi" w:cstheme="minorBidi"/>
      <w:kern w:val="2"/>
      <w:sz w:val="21"/>
      <w:lang w:eastAsia="zh-CN"/>
    </w:rPr>
  </w:style>
  <w:style w:type="paragraph" w:styleId="36">
    <w:name w:val="List Number 3"/>
    <w:basedOn w:val="1"/>
    <w:autoRedefine/>
    <w:qFormat/>
    <w:uiPriority w:val="0"/>
    <w:pPr>
      <w:widowControl w:val="0"/>
      <w:numPr>
        <w:ilvl w:val="0"/>
        <w:numId w:val="7"/>
      </w:numPr>
      <w:contextualSpacing/>
      <w:jc w:val="both"/>
    </w:pPr>
    <w:rPr>
      <w:rFonts w:asciiTheme="minorHAnsi" w:hAnsiTheme="minorHAnsi" w:cstheme="minorBidi"/>
      <w:kern w:val="2"/>
      <w:sz w:val="21"/>
      <w:lang w:eastAsia="zh-CN"/>
    </w:rPr>
  </w:style>
  <w:style w:type="paragraph" w:styleId="37">
    <w:name w:val="List 2"/>
    <w:basedOn w:val="1"/>
    <w:autoRedefine/>
    <w:qFormat/>
    <w:uiPriority w:val="0"/>
    <w:pPr>
      <w:widowControl w:val="0"/>
      <w:ind w:left="720" w:hanging="360"/>
      <w:contextualSpacing/>
      <w:jc w:val="both"/>
    </w:pPr>
    <w:rPr>
      <w:rFonts w:asciiTheme="minorHAnsi" w:hAnsiTheme="minorHAnsi" w:cstheme="minorBidi"/>
      <w:kern w:val="2"/>
      <w:sz w:val="21"/>
      <w:lang w:eastAsia="zh-CN"/>
    </w:rPr>
  </w:style>
  <w:style w:type="paragraph" w:styleId="38">
    <w:name w:val="List Continue"/>
    <w:basedOn w:val="1"/>
    <w:autoRedefine/>
    <w:qFormat/>
    <w:uiPriority w:val="0"/>
    <w:pPr>
      <w:widowControl w:val="0"/>
      <w:spacing w:after="120"/>
      <w:ind w:left="360"/>
      <w:contextualSpacing/>
      <w:jc w:val="both"/>
    </w:pPr>
    <w:rPr>
      <w:rFonts w:asciiTheme="minorHAnsi" w:hAnsiTheme="minorHAnsi" w:cstheme="minorBidi"/>
      <w:kern w:val="2"/>
      <w:sz w:val="21"/>
      <w:lang w:eastAsia="zh-CN"/>
    </w:rPr>
  </w:style>
  <w:style w:type="paragraph" w:styleId="39">
    <w:name w:val="Block Text"/>
    <w:basedOn w:val="1"/>
    <w:autoRedefine/>
    <w:qFormat/>
    <w:uiPriority w:val="0"/>
    <w:pPr>
      <w:widowControl w:val="0"/>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jc w:val="both"/>
    </w:pPr>
    <w:rPr>
      <w:rFonts w:asciiTheme="minorHAnsi" w:hAnsiTheme="minorHAnsi" w:cstheme="minorBidi"/>
      <w:i/>
      <w:iCs/>
      <w:color w:val="4F81BD" w:themeColor="accent1"/>
      <w:kern w:val="2"/>
      <w:sz w:val="21"/>
      <w:lang w:eastAsia="zh-CN"/>
    </w:rPr>
  </w:style>
  <w:style w:type="paragraph" w:styleId="40">
    <w:name w:val="List Bullet 2"/>
    <w:basedOn w:val="1"/>
    <w:autoRedefine/>
    <w:qFormat/>
    <w:uiPriority w:val="0"/>
    <w:pPr>
      <w:widowControl w:val="0"/>
      <w:numPr>
        <w:ilvl w:val="0"/>
        <w:numId w:val="8"/>
      </w:numPr>
      <w:contextualSpacing/>
      <w:jc w:val="both"/>
    </w:pPr>
    <w:rPr>
      <w:rFonts w:asciiTheme="minorHAnsi" w:hAnsiTheme="minorHAnsi" w:cstheme="minorBidi"/>
      <w:kern w:val="2"/>
      <w:sz w:val="21"/>
      <w:lang w:eastAsia="zh-CN"/>
    </w:rPr>
  </w:style>
  <w:style w:type="paragraph" w:styleId="41">
    <w:name w:val="HTML Address"/>
    <w:basedOn w:val="1"/>
    <w:link w:val="329"/>
    <w:autoRedefine/>
    <w:qFormat/>
    <w:uiPriority w:val="0"/>
    <w:pPr>
      <w:widowControl w:val="0"/>
      <w:jc w:val="both"/>
    </w:pPr>
    <w:rPr>
      <w:rFonts w:asciiTheme="minorHAnsi" w:hAnsiTheme="minorHAnsi" w:cstheme="minorBidi"/>
      <w:i/>
      <w:iCs/>
      <w:kern w:val="2"/>
      <w:sz w:val="21"/>
      <w:lang w:eastAsia="zh-CN"/>
    </w:rPr>
  </w:style>
  <w:style w:type="paragraph" w:styleId="42">
    <w:name w:val="index 4"/>
    <w:basedOn w:val="1"/>
    <w:next w:val="1"/>
    <w:autoRedefine/>
    <w:qFormat/>
    <w:uiPriority w:val="0"/>
    <w:pPr>
      <w:widowControl w:val="0"/>
      <w:ind w:left="840" w:hanging="210"/>
      <w:jc w:val="both"/>
    </w:pPr>
    <w:rPr>
      <w:rFonts w:asciiTheme="minorHAnsi" w:hAnsiTheme="minorHAnsi" w:cstheme="minorBidi"/>
      <w:kern w:val="2"/>
      <w:sz w:val="21"/>
      <w:lang w:eastAsia="zh-CN"/>
    </w:rPr>
  </w:style>
  <w:style w:type="paragraph" w:styleId="43">
    <w:name w:val="toc 5"/>
    <w:basedOn w:val="1"/>
    <w:next w:val="1"/>
    <w:autoRedefine/>
    <w:qFormat/>
    <w:uiPriority w:val="0"/>
    <w:pPr>
      <w:widowControl w:val="0"/>
      <w:spacing w:after="100"/>
      <w:ind w:left="840"/>
      <w:jc w:val="both"/>
    </w:pPr>
    <w:rPr>
      <w:rFonts w:asciiTheme="minorHAnsi" w:hAnsiTheme="minorHAnsi" w:cstheme="minorBidi"/>
      <w:kern w:val="2"/>
      <w:sz w:val="21"/>
      <w:lang w:eastAsia="zh-CN"/>
    </w:rPr>
  </w:style>
  <w:style w:type="paragraph" w:styleId="44">
    <w:name w:val="toc 3"/>
    <w:basedOn w:val="1"/>
    <w:next w:val="1"/>
    <w:autoRedefine/>
    <w:qFormat/>
    <w:uiPriority w:val="0"/>
    <w:pPr>
      <w:widowControl w:val="0"/>
      <w:spacing w:after="100"/>
      <w:ind w:left="420"/>
      <w:jc w:val="both"/>
    </w:pPr>
    <w:rPr>
      <w:rFonts w:asciiTheme="minorHAnsi" w:hAnsiTheme="minorHAnsi" w:cstheme="minorBidi"/>
      <w:kern w:val="2"/>
      <w:sz w:val="21"/>
      <w:lang w:eastAsia="zh-CN"/>
    </w:rPr>
  </w:style>
  <w:style w:type="paragraph" w:styleId="45">
    <w:name w:val="Plain Text"/>
    <w:basedOn w:val="1"/>
    <w:link w:val="396"/>
    <w:autoRedefine/>
    <w:qFormat/>
    <w:uiPriority w:val="0"/>
    <w:pPr>
      <w:widowControl w:val="0"/>
      <w:jc w:val="both"/>
    </w:pPr>
    <w:rPr>
      <w:rFonts w:ascii="Consolas" w:hAnsi="Consolas" w:cstheme="minorBidi"/>
      <w:kern w:val="2"/>
      <w:sz w:val="21"/>
      <w:szCs w:val="21"/>
      <w:lang w:eastAsia="zh-CN"/>
    </w:rPr>
  </w:style>
  <w:style w:type="paragraph" w:styleId="46">
    <w:name w:val="List Bullet 5"/>
    <w:basedOn w:val="1"/>
    <w:autoRedefine/>
    <w:qFormat/>
    <w:uiPriority w:val="0"/>
    <w:pPr>
      <w:widowControl w:val="0"/>
      <w:numPr>
        <w:ilvl w:val="0"/>
        <w:numId w:val="9"/>
      </w:numPr>
      <w:contextualSpacing/>
      <w:jc w:val="both"/>
    </w:pPr>
    <w:rPr>
      <w:rFonts w:asciiTheme="minorHAnsi" w:hAnsiTheme="minorHAnsi" w:cstheme="minorBidi"/>
      <w:kern w:val="2"/>
      <w:sz w:val="21"/>
      <w:lang w:eastAsia="zh-CN"/>
    </w:rPr>
  </w:style>
  <w:style w:type="paragraph" w:styleId="47">
    <w:name w:val="List Number 4"/>
    <w:basedOn w:val="1"/>
    <w:qFormat/>
    <w:uiPriority w:val="0"/>
    <w:pPr>
      <w:widowControl w:val="0"/>
      <w:numPr>
        <w:ilvl w:val="0"/>
        <w:numId w:val="10"/>
      </w:numPr>
      <w:contextualSpacing/>
      <w:jc w:val="both"/>
    </w:pPr>
    <w:rPr>
      <w:rFonts w:asciiTheme="minorHAnsi" w:hAnsiTheme="minorHAnsi" w:cstheme="minorBidi"/>
      <w:kern w:val="2"/>
      <w:sz w:val="21"/>
      <w:lang w:eastAsia="zh-CN"/>
    </w:rPr>
  </w:style>
  <w:style w:type="paragraph" w:styleId="48">
    <w:name w:val="toc 8"/>
    <w:basedOn w:val="1"/>
    <w:next w:val="1"/>
    <w:autoRedefine/>
    <w:qFormat/>
    <w:uiPriority w:val="0"/>
    <w:pPr>
      <w:widowControl w:val="0"/>
      <w:spacing w:after="100"/>
      <w:ind w:left="1470"/>
      <w:jc w:val="both"/>
    </w:pPr>
    <w:rPr>
      <w:rFonts w:asciiTheme="minorHAnsi" w:hAnsiTheme="minorHAnsi" w:cstheme="minorBidi"/>
      <w:kern w:val="2"/>
      <w:sz w:val="21"/>
      <w:lang w:eastAsia="zh-CN"/>
    </w:rPr>
  </w:style>
  <w:style w:type="paragraph" w:styleId="49">
    <w:name w:val="index 3"/>
    <w:basedOn w:val="1"/>
    <w:next w:val="1"/>
    <w:autoRedefine/>
    <w:qFormat/>
    <w:uiPriority w:val="0"/>
    <w:pPr>
      <w:widowControl w:val="0"/>
      <w:ind w:left="630" w:hanging="210"/>
      <w:jc w:val="both"/>
    </w:pPr>
    <w:rPr>
      <w:rFonts w:asciiTheme="minorHAnsi" w:hAnsiTheme="minorHAnsi" w:cstheme="minorBidi"/>
      <w:kern w:val="2"/>
      <w:sz w:val="21"/>
      <w:lang w:eastAsia="zh-CN"/>
    </w:rPr>
  </w:style>
  <w:style w:type="paragraph" w:styleId="50">
    <w:name w:val="Date"/>
    <w:basedOn w:val="1"/>
    <w:next w:val="1"/>
    <w:link w:val="274"/>
    <w:autoRedefine/>
    <w:qFormat/>
    <w:uiPriority w:val="0"/>
    <w:pPr>
      <w:widowControl w:val="0"/>
      <w:jc w:val="both"/>
    </w:pPr>
    <w:rPr>
      <w:rFonts w:asciiTheme="minorHAnsi" w:hAnsiTheme="minorHAnsi" w:cstheme="minorBidi"/>
      <w:kern w:val="2"/>
      <w:sz w:val="21"/>
      <w:lang w:eastAsia="zh-CN"/>
    </w:rPr>
  </w:style>
  <w:style w:type="paragraph" w:styleId="51">
    <w:name w:val="Body Text Indent 2"/>
    <w:basedOn w:val="1"/>
    <w:link w:val="270"/>
    <w:autoRedefine/>
    <w:qFormat/>
    <w:uiPriority w:val="0"/>
    <w:pPr>
      <w:widowControl w:val="0"/>
      <w:spacing w:after="120" w:line="480" w:lineRule="auto"/>
      <w:ind w:left="360"/>
      <w:jc w:val="both"/>
    </w:pPr>
    <w:rPr>
      <w:rFonts w:asciiTheme="minorHAnsi" w:hAnsiTheme="minorHAnsi" w:cstheme="minorBidi"/>
      <w:kern w:val="2"/>
      <w:sz w:val="21"/>
      <w:lang w:eastAsia="zh-CN"/>
    </w:rPr>
  </w:style>
  <w:style w:type="paragraph" w:styleId="52">
    <w:name w:val="endnote text"/>
    <w:basedOn w:val="1"/>
    <w:link w:val="277"/>
    <w:autoRedefine/>
    <w:qFormat/>
    <w:uiPriority w:val="0"/>
    <w:pPr>
      <w:widowControl w:val="0"/>
      <w:jc w:val="both"/>
    </w:pPr>
    <w:rPr>
      <w:rFonts w:asciiTheme="minorHAnsi" w:hAnsiTheme="minorHAnsi" w:cstheme="minorBidi"/>
      <w:kern w:val="2"/>
      <w:sz w:val="20"/>
      <w:szCs w:val="20"/>
      <w:lang w:eastAsia="zh-CN"/>
    </w:rPr>
  </w:style>
  <w:style w:type="paragraph" w:styleId="53">
    <w:name w:val="List Continue 5"/>
    <w:basedOn w:val="1"/>
    <w:autoRedefine/>
    <w:qFormat/>
    <w:uiPriority w:val="0"/>
    <w:pPr>
      <w:widowControl w:val="0"/>
      <w:spacing w:after="120"/>
      <w:ind w:left="1800"/>
      <w:contextualSpacing/>
      <w:jc w:val="both"/>
    </w:pPr>
    <w:rPr>
      <w:rFonts w:asciiTheme="minorHAnsi" w:hAnsiTheme="minorHAnsi" w:cstheme="minorBidi"/>
      <w:kern w:val="2"/>
      <w:sz w:val="21"/>
      <w:lang w:eastAsia="zh-CN"/>
    </w:rPr>
  </w:style>
  <w:style w:type="paragraph" w:styleId="54">
    <w:name w:val="Balloon Text"/>
    <w:basedOn w:val="1"/>
    <w:link w:val="262"/>
    <w:autoRedefine/>
    <w:qFormat/>
    <w:uiPriority w:val="0"/>
    <w:pPr>
      <w:widowControl w:val="0"/>
      <w:jc w:val="both"/>
    </w:pPr>
    <w:rPr>
      <w:rFonts w:ascii="Tahoma" w:hAnsi="Tahoma" w:cs="Tahoma"/>
      <w:kern w:val="2"/>
      <w:sz w:val="16"/>
      <w:szCs w:val="18"/>
      <w:lang w:eastAsia="zh-CN"/>
    </w:rPr>
  </w:style>
  <w:style w:type="paragraph" w:styleId="55">
    <w:name w:val="footer"/>
    <w:basedOn w:val="1"/>
    <w:link w:val="250"/>
    <w:autoRedefine/>
    <w:qFormat/>
    <w:uiPriority w:val="0"/>
    <w:pPr>
      <w:tabs>
        <w:tab w:val="center" w:pos="4153"/>
        <w:tab w:val="right" w:pos="8306"/>
      </w:tabs>
      <w:snapToGrid w:val="0"/>
    </w:pPr>
    <w:rPr>
      <w:sz w:val="18"/>
      <w:szCs w:val="18"/>
    </w:rPr>
  </w:style>
  <w:style w:type="paragraph" w:styleId="56">
    <w:name w:val="envelope return"/>
    <w:basedOn w:val="1"/>
    <w:autoRedefine/>
    <w:qFormat/>
    <w:uiPriority w:val="0"/>
    <w:pPr>
      <w:widowControl w:val="0"/>
      <w:jc w:val="both"/>
    </w:pPr>
    <w:rPr>
      <w:rFonts w:asciiTheme="majorHAnsi" w:hAnsiTheme="majorHAnsi" w:eastAsiaTheme="majorEastAsia" w:cstheme="majorBidi"/>
      <w:kern w:val="2"/>
      <w:sz w:val="20"/>
      <w:szCs w:val="20"/>
      <w:lang w:eastAsia="zh-CN"/>
    </w:rPr>
  </w:style>
  <w:style w:type="paragraph" w:styleId="57">
    <w:name w:val="header"/>
    <w:basedOn w:val="1"/>
    <w:link w:val="249"/>
    <w:autoRedefine/>
    <w:qFormat/>
    <w:uiPriority w:val="0"/>
    <w:pPr>
      <w:tabs>
        <w:tab w:val="center" w:pos="4153"/>
        <w:tab w:val="right" w:pos="8306"/>
      </w:tabs>
      <w:snapToGrid w:val="0"/>
      <w:jc w:val="center"/>
    </w:pPr>
    <w:rPr>
      <w:sz w:val="18"/>
      <w:szCs w:val="18"/>
    </w:rPr>
  </w:style>
  <w:style w:type="paragraph" w:styleId="58">
    <w:name w:val="Signature"/>
    <w:basedOn w:val="1"/>
    <w:link w:val="400"/>
    <w:autoRedefine/>
    <w:qFormat/>
    <w:uiPriority w:val="0"/>
    <w:pPr>
      <w:widowControl w:val="0"/>
      <w:ind w:left="4320"/>
      <w:jc w:val="both"/>
    </w:pPr>
    <w:rPr>
      <w:rFonts w:asciiTheme="minorHAnsi" w:hAnsiTheme="minorHAnsi" w:cstheme="minorBidi"/>
      <w:kern w:val="2"/>
      <w:sz w:val="21"/>
      <w:lang w:eastAsia="zh-CN"/>
    </w:rPr>
  </w:style>
  <w:style w:type="paragraph" w:styleId="59">
    <w:name w:val="toc 1"/>
    <w:basedOn w:val="1"/>
    <w:next w:val="1"/>
    <w:autoRedefine/>
    <w:qFormat/>
    <w:uiPriority w:val="0"/>
    <w:pPr>
      <w:widowControl w:val="0"/>
      <w:spacing w:after="100"/>
      <w:jc w:val="both"/>
    </w:pPr>
    <w:rPr>
      <w:rFonts w:asciiTheme="minorHAnsi" w:hAnsiTheme="minorHAnsi" w:cstheme="minorBidi"/>
      <w:kern w:val="2"/>
      <w:sz w:val="21"/>
      <w:lang w:eastAsia="zh-CN"/>
    </w:rPr>
  </w:style>
  <w:style w:type="paragraph" w:styleId="60">
    <w:name w:val="List Continue 4"/>
    <w:basedOn w:val="1"/>
    <w:autoRedefine/>
    <w:qFormat/>
    <w:uiPriority w:val="0"/>
    <w:pPr>
      <w:widowControl w:val="0"/>
      <w:spacing w:after="120"/>
      <w:ind w:left="1440"/>
      <w:contextualSpacing/>
      <w:jc w:val="both"/>
    </w:pPr>
    <w:rPr>
      <w:rFonts w:asciiTheme="minorHAnsi" w:hAnsiTheme="minorHAnsi" w:cstheme="minorBidi"/>
      <w:kern w:val="2"/>
      <w:sz w:val="21"/>
      <w:lang w:eastAsia="zh-CN"/>
    </w:rPr>
  </w:style>
  <w:style w:type="paragraph" w:styleId="61">
    <w:name w:val="toc 4"/>
    <w:basedOn w:val="1"/>
    <w:next w:val="1"/>
    <w:autoRedefine/>
    <w:qFormat/>
    <w:uiPriority w:val="0"/>
    <w:pPr>
      <w:widowControl w:val="0"/>
      <w:spacing w:after="100"/>
      <w:ind w:left="630"/>
      <w:jc w:val="both"/>
    </w:pPr>
    <w:rPr>
      <w:rFonts w:asciiTheme="minorHAnsi" w:hAnsiTheme="minorHAnsi" w:cstheme="minorBidi"/>
      <w:kern w:val="2"/>
      <w:sz w:val="21"/>
      <w:lang w:eastAsia="zh-CN"/>
    </w:rPr>
  </w:style>
  <w:style w:type="paragraph" w:styleId="62">
    <w:name w:val="index heading"/>
    <w:basedOn w:val="1"/>
    <w:next w:val="63"/>
    <w:autoRedefine/>
    <w:qFormat/>
    <w:uiPriority w:val="0"/>
    <w:pPr>
      <w:widowControl w:val="0"/>
      <w:jc w:val="both"/>
    </w:pPr>
    <w:rPr>
      <w:rFonts w:asciiTheme="majorHAnsi" w:hAnsiTheme="majorHAnsi" w:eastAsiaTheme="majorEastAsia" w:cstheme="majorBidi"/>
      <w:b/>
      <w:bCs/>
      <w:kern w:val="2"/>
      <w:sz w:val="21"/>
      <w:lang w:eastAsia="zh-CN"/>
    </w:rPr>
  </w:style>
  <w:style w:type="paragraph" w:styleId="63">
    <w:name w:val="index 1"/>
    <w:basedOn w:val="1"/>
    <w:next w:val="1"/>
    <w:autoRedefine/>
    <w:qFormat/>
    <w:uiPriority w:val="0"/>
    <w:pPr>
      <w:widowControl w:val="0"/>
      <w:ind w:left="210" w:hanging="210"/>
      <w:jc w:val="both"/>
    </w:pPr>
    <w:rPr>
      <w:rFonts w:asciiTheme="minorHAnsi" w:hAnsiTheme="minorHAnsi" w:cstheme="minorBidi"/>
      <w:kern w:val="2"/>
      <w:sz w:val="21"/>
      <w:lang w:eastAsia="zh-CN"/>
    </w:rPr>
  </w:style>
  <w:style w:type="paragraph" w:styleId="64">
    <w:name w:val="Subtitle"/>
    <w:basedOn w:val="1"/>
    <w:next w:val="1"/>
    <w:link w:val="403"/>
    <w:autoRedefine/>
    <w:qFormat/>
    <w:uiPriority w:val="0"/>
    <w:pPr>
      <w:widowControl w:val="0"/>
      <w:spacing w:after="160"/>
      <w:jc w:val="both"/>
    </w:pPr>
    <w:rPr>
      <w:rFonts w:asciiTheme="minorHAnsi" w:hAnsiTheme="minorHAnsi" w:cstheme="minorBidi"/>
      <w:color w:val="595959" w:themeColor="text1" w:themeTint="A5"/>
      <w:spacing w:val="15"/>
      <w:kern w:val="2"/>
      <w:sz w:val="22"/>
      <w:szCs w:val="22"/>
      <w:lang w:eastAsia="zh-CN"/>
    </w:rPr>
  </w:style>
  <w:style w:type="paragraph" w:styleId="65">
    <w:name w:val="List Number 5"/>
    <w:basedOn w:val="1"/>
    <w:autoRedefine/>
    <w:qFormat/>
    <w:uiPriority w:val="0"/>
    <w:pPr>
      <w:widowControl w:val="0"/>
      <w:numPr>
        <w:ilvl w:val="0"/>
        <w:numId w:val="11"/>
      </w:numPr>
      <w:contextualSpacing/>
      <w:jc w:val="both"/>
    </w:pPr>
    <w:rPr>
      <w:rFonts w:asciiTheme="minorHAnsi" w:hAnsiTheme="minorHAnsi" w:cstheme="minorBidi"/>
      <w:kern w:val="2"/>
      <w:sz w:val="21"/>
      <w:lang w:eastAsia="zh-CN"/>
    </w:rPr>
  </w:style>
  <w:style w:type="paragraph" w:styleId="66">
    <w:name w:val="List"/>
    <w:basedOn w:val="1"/>
    <w:autoRedefine/>
    <w:qFormat/>
    <w:uiPriority w:val="0"/>
    <w:pPr>
      <w:widowControl w:val="0"/>
      <w:ind w:left="360" w:hanging="360"/>
      <w:contextualSpacing/>
      <w:jc w:val="both"/>
    </w:pPr>
    <w:rPr>
      <w:rFonts w:asciiTheme="minorHAnsi" w:hAnsiTheme="minorHAnsi" w:cstheme="minorBidi"/>
      <w:kern w:val="2"/>
      <w:sz w:val="21"/>
      <w:lang w:eastAsia="zh-CN"/>
    </w:rPr>
  </w:style>
  <w:style w:type="paragraph" w:styleId="67">
    <w:name w:val="footnote text"/>
    <w:basedOn w:val="1"/>
    <w:link w:val="278"/>
    <w:autoRedefine/>
    <w:qFormat/>
    <w:uiPriority w:val="0"/>
    <w:pPr>
      <w:widowControl w:val="0"/>
      <w:jc w:val="both"/>
    </w:pPr>
    <w:rPr>
      <w:rFonts w:asciiTheme="minorHAnsi" w:hAnsiTheme="minorHAnsi" w:cstheme="minorBidi"/>
      <w:kern w:val="2"/>
      <w:sz w:val="20"/>
      <w:szCs w:val="20"/>
      <w:lang w:eastAsia="zh-CN"/>
    </w:rPr>
  </w:style>
  <w:style w:type="paragraph" w:styleId="68">
    <w:name w:val="toc 6"/>
    <w:basedOn w:val="1"/>
    <w:next w:val="1"/>
    <w:autoRedefine/>
    <w:qFormat/>
    <w:uiPriority w:val="0"/>
    <w:pPr>
      <w:widowControl w:val="0"/>
      <w:spacing w:after="100"/>
      <w:ind w:left="1050"/>
      <w:jc w:val="both"/>
    </w:pPr>
    <w:rPr>
      <w:rFonts w:asciiTheme="minorHAnsi" w:hAnsiTheme="minorHAnsi" w:cstheme="minorBidi"/>
      <w:kern w:val="2"/>
      <w:sz w:val="21"/>
      <w:lang w:eastAsia="zh-CN"/>
    </w:rPr>
  </w:style>
  <w:style w:type="paragraph" w:styleId="69">
    <w:name w:val="List 5"/>
    <w:basedOn w:val="1"/>
    <w:autoRedefine/>
    <w:qFormat/>
    <w:uiPriority w:val="0"/>
    <w:pPr>
      <w:widowControl w:val="0"/>
      <w:ind w:left="1800" w:hanging="360"/>
      <w:contextualSpacing/>
      <w:jc w:val="both"/>
    </w:pPr>
    <w:rPr>
      <w:rFonts w:asciiTheme="minorHAnsi" w:hAnsiTheme="minorHAnsi" w:cstheme="minorBidi"/>
      <w:kern w:val="2"/>
      <w:sz w:val="21"/>
      <w:lang w:eastAsia="zh-CN"/>
    </w:rPr>
  </w:style>
  <w:style w:type="paragraph" w:styleId="70">
    <w:name w:val="Body Text Indent 3"/>
    <w:basedOn w:val="1"/>
    <w:link w:val="271"/>
    <w:autoRedefine/>
    <w:qFormat/>
    <w:uiPriority w:val="0"/>
    <w:pPr>
      <w:widowControl w:val="0"/>
      <w:spacing w:after="120"/>
      <w:ind w:left="360"/>
      <w:jc w:val="both"/>
    </w:pPr>
    <w:rPr>
      <w:rFonts w:asciiTheme="minorHAnsi" w:hAnsiTheme="minorHAnsi" w:cstheme="minorBidi"/>
      <w:kern w:val="2"/>
      <w:sz w:val="16"/>
      <w:szCs w:val="16"/>
      <w:lang w:eastAsia="zh-CN"/>
    </w:rPr>
  </w:style>
  <w:style w:type="paragraph" w:styleId="71">
    <w:name w:val="index 7"/>
    <w:basedOn w:val="1"/>
    <w:next w:val="1"/>
    <w:autoRedefine/>
    <w:qFormat/>
    <w:uiPriority w:val="0"/>
    <w:pPr>
      <w:widowControl w:val="0"/>
      <w:ind w:left="1470" w:hanging="210"/>
      <w:jc w:val="both"/>
    </w:pPr>
    <w:rPr>
      <w:rFonts w:asciiTheme="minorHAnsi" w:hAnsiTheme="minorHAnsi" w:cstheme="minorBidi"/>
      <w:kern w:val="2"/>
      <w:sz w:val="21"/>
      <w:lang w:eastAsia="zh-CN"/>
    </w:rPr>
  </w:style>
  <w:style w:type="paragraph" w:styleId="72">
    <w:name w:val="index 9"/>
    <w:basedOn w:val="1"/>
    <w:next w:val="1"/>
    <w:autoRedefine/>
    <w:qFormat/>
    <w:uiPriority w:val="0"/>
    <w:pPr>
      <w:widowControl w:val="0"/>
      <w:ind w:left="1890" w:hanging="210"/>
      <w:jc w:val="both"/>
    </w:pPr>
    <w:rPr>
      <w:rFonts w:asciiTheme="minorHAnsi" w:hAnsiTheme="minorHAnsi" w:cstheme="minorBidi"/>
      <w:kern w:val="2"/>
      <w:sz w:val="21"/>
      <w:lang w:eastAsia="zh-CN"/>
    </w:rPr>
  </w:style>
  <w:style w:type="paragraph" w:styleId="73">
    <w:name w:val="table of figures"/>
    <w:basedOn w:val="1"/>
    <w:next w:val="1"/>
    <w:autoRedefine/>
    <w:qFormat/>
    <w:uiPriority w:val="0"/>
    <w:pPr>
      <w:widowControl w:val="0"/>
      <w:jc w:val="both"/>
    </w:pPr>
    <w:rPr>
      <w:rFonts w:asciiTheme="minorHAnsi" w:hAnsiTheme="minorHAnsi" w:cstheme="minorBidi"/>
      <w:kern w:val="2"/>
      <w:sz w:val="21"/>
      <w:lang w:eastAsia="zh-CN"/>
    </w:rPr>
  </w:style>
  <w:style w:type="paragraph" w:styleId="74">
    <w:name w:val="toc 2"/>
    <w:basedOn w:val="1"/>
    <w:next w:val="1"/>
    <w:autoRedefine/>
    <w:qFormat/>
    <w:uiPriority w:val="0"/>
    <w:pPr>
      <w:widowControl w:val="0"/>
      <w:spacing w:after="100"/>
      <w:ind w:left="210"/>
      <w:jc w:val="both"/>
    </w:pPr>
    <w:rPr>
      <w:rFonts w:asciiTheme="minorHAnsi" w:hAnsiTheme="minorHAnsi" w:cstheme="minorBidi"/>
      <w:kern w:val="2"/>
      <w:sz w:val="21"/>
      <w:lang w:eastAsia="zh-CN"/>
    </w:rPr>
  </w:style>
  <w:style w:type="paragraph" w:styleId="75">
    <w:name w:val="toc 9"/>
    <w:basedOn w:val="1"/>
    <w:next w:val="1"/>
    <w:autoRedefine/>
    <w:qFormat/>
    <w:uiPriority w:val="0"/>
    <w:pPr>
      <w:widowControl w:val="0"/>
      <w:spacing w:after="100"/>
      <w:ind w:left="1680"/>
      <w:jc w:val="both"/>
    </w:pPr>
    <w:rPr>
      <w:rFonts w:asciiTheme="minorHAnsi" w:hAnsiTheme="minorHAnsi" w:cstheme="minorBidi"/>
      <w:kern w:val="2"/>
      <w:sz w:val="21"/>
      <w:lang w:eastAsia="zh-CN"/>
    </w:rPr>
  </w:style>
  <w:style w:type="paragraph" w:styleId="76">
    <w:name w:val="Body Text 2"/>
    <w:basedOn w:val="1"/>
    <w:link w:val="265"/>
    <w:autoRedefine/>
    <w:qFormat/>
    <w:uiPriority w:val="0"/>
    <w:pPr>
      <w:widowControl w:val="0"/>
      <w:spacing w:after="120" w:line="480" w:lineRule="auto"/>
      <w:jc w:val="both"/>
    </w:pPr>
    <w:rPr>
      <w:rFonts w:asciiTheme="minorHAnsi" w:hAnsiTheme="minorHAnsi" w:cstheme="minorBidi"/>
      <w:kern w:val="2"/>
      <w:sz w:val="21"/>
      <w:lang w:eastAsia="zh-CN"/>
    </w:rPr>
  </w:style>
  <w:style w:type="paragraph" w:styleId="77">
    <w:name w:val="List 4"/>
    <w:basedOn w:val="1"/>
    <w:autoRedefine/>
    <w:uiPriority w:val="0"/>
    <w:pPr>
      <w:widowControl w:val="0"/>
      <w:ind w:left="1440" w:hanging="360"/>
      <w:contextualSpacing/>
      <w:jc w:val="both"/>
    </w:pPr>
    <w:rPr>
      <w:rFonts w:asciiTheme="minorHAnsi" w:hAnsiTheme="minorHAnsi" w:cstheme="minorBidi"/>
      <w:kern w:val="2"/>
      <w:sz w:val="21"/>
      <w:lang w:eastAsia="zh-CN"/>
    </w:rPr>
  </w:style>
  <w:style w:type="paragraph" w:styleId="78">
    <w:name w:val="List Continue 2"/>
    <w:basedOn w:val="1"/>
    <w:autoRedefine/>
    <w:qFormat/>
    <w:uiPriority w:val="0"/>
    <w:pPr>
      <w:widowControl w:val="0"/>
      <w:spacing w:after="120"/>
      <w:ind w:left="720"/>
      <w:contextualSpacing/>
      <w:jc w:val="both"/>
    </w:pPr>
    <w:rPr>
      <w:rFonts w:asciiTheme="minorHAnsi" w:hAnsiTheme="minorHAnsi" w:cstheme="minorBidi"/>
      <w:kern w:val="2"/>
      <w:sz w:val="21"/>
      <w:lang w:eastAsia="zh-CN"/>
    </w:rPr>
  </w:style>
  <w:style w:type="paragraph" w:styleId="79">
    <w:name w:val="Message Header"/>
    <w:basedOn w:val="1"/>
    <w:link w:val="387"/>
    <w:autoRedefine/>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hanging="1080"/>
      <w:jc w:val="both"/>
    </w:pPr>
    <w:rPr>
      <w:rFonts w:asciiTheme="majorHAnsi" w:hAnsiTheme="majorHAnsi" w:eastAsiaTheme="majorEastAsia" w:cstheme="majorBidi"/>
      <w:kern w:val="2"/>
      <w:lang w:eastAsia="zh-CN"/>
    </w:rPr>
  </w:style>
  <w:style w:type="paragraph" w:styleId="80">
    <w:name w:val="HTML Preformatted"/>
    <w:basedOn w:val="1"/>
    <w:link w:val="330"/>
    <w:autoRedefine/>
    <w:qFormat/>
    <w:uiPriority w:val="0"/>
    <w:pPr>
      <w:widowControl w:val="0"/>
      <w:jc w:val="both"/>
    </w:pPr>
    <w:rPr>
      <w:rFonts w:ascii="Consolas" w:hAnsi="Consolas" w:cstheme="minorBidi"/>
      <w:kern w:val="2"/>
      <w:sz w:val="20"/>
      <w:szCs w:val="20"/>
      <w:lang w:eastAsia="zh-CN"/>
    </w:rPr>
  </w:style>
  <w:style w:type="paragraph" w:styleId="81">
    <w:name w:val="Normal (Web)"/>
    <w:basedOn w:val="1"/>
    <w:autoRedefine/>
    <w:qFormat/>
    <w:uiPriority w:val="0"/>
    <w:pPr>
      <w:widowControl w:val="0"/>
      <w:jc w:val="both"/>
    </w:pPr>
    <w:rPr>
      <w:kern w:val="2"/>
      <w:lang w:eastAsia="zh-CN"/>
    </w:rPr>
  </w:style>
  <w:style w:type="paragraph" w:styleId="82">
    <w:name w:val="List Continue 3"/>
    <w:basedOn w:val="1"/>
    <w:autoRedefine/>
    <w:qFormat/>
    <w:uiPriority w:val="0"/>
    <w:pPr>
      <w:widowControl w:val="0"/>
      <w:spacing w:after="120"/>
      <w:ind w:left="1080"/>
      <w:contextualSpacing/>
      <w:jc w:val="both"/>
    </w:pPr>
    <w:rPr>
      <w:rFonts w:asciiTheme="minorHAnsi" w:hAnsiTheme="minorHAnsi" w:cstheme="minorBidi"/>
      <w:kern w:val="2"/>
      <w:sz w:val="21"/>
      <w:lang w:eastAsia="zh-CN"/>
    </w:rPr>
  </w:style>
  <w:style w:type="paragraph" w:styleId="83">
    <w:name w:val="index 2"/>
    <w:basedOn w:val="1"/>
    <w:next w:val="1"/>
    <w:autoRedefine/>
    <w:qFormat/>
    <w:uiPriority w:val="0"/>
    <w:pPr>
      <w:widowControl w:val="0"/>
      <w:ind w:left="420" w:hanging="210"/>
      <w:jc w:val="both"/>
    </w:pPr>
    <w:rPr>
      <w:rFonts w:asciiTheme="minorHAnsi" w:hAnsiTheme="minorHAnsi" w:cstheme="minorBidi"/>
      <w:kern w:val="2"/>
      <w:sz w:val="21"/>
      <w:lang w:eastAsia="zh-CN"/>
    </w:rPr>
  </w:style>
  <w:style w:type="paragraph" w:styleId="84">
    <w:name w:val="Title"/>
    <w:basedOn w:val="1"/>
    <w:next w:val="1"/>
    <w:link w:val="407"/>
    <w:autoRedefine/>
    <w:qFormat/>
    <w:uiPriority w:val="0"/>
    <w:pPr>
      <w:widowControl w:val="0"/>
      <w:contextualSpacing/>
      <w:jc w:val="both"/>
    </w:pPr>
    <w:rPr>
      <w:rFonts w:asciiTheme="majorHAnsi" w:hAnsiTheme="majorHAnsi" w:eastAsiaTheme="majorEastAsia" w:cstheme="majorBidi"/>
      <w:spacing w:val="-10"/>
      <w:kern w:val="28"/>
      <w:sz w:val="56"/>
      <w:szCs w:val="56"/>
      <w:lang w:eastAsia="zh-CN"/>
    </w:rPr>
  </w:style>
  <w:style w:type="paragraph" w:styleId="85">
    <w:name w:val="annotation subject"/>
    <w:basedOn w:val="28"/>
    <w:next w:val="28"/>
    <w:link w:val="252"/>
    <w:autoRedefine/>
    <w:qFormat/>
    <w:uiPriority w:val="0"/>
    <w:rPr>
      <w:b/>
      <w:bCs/>
    </w:rPr>
  </w:style>
  <w:style w:type="paragraph" w:styleId="86">
    <w:name w:val="Body Text First Indent"/>
    <w:basedOn w:val="34"/>
    <w:link w:val="267"/>
    <w:autoRedefine/>
    <w:qFormat/>
    <w:uiPriority w:val="0"/>
    <w:pPr>
      <w:spacing w:after="0"/>
      <w:ind w:firstLine="360"/>
    </w:pPr>
  </w:style>
  <w:style w:type="paragraph" w:styleId="87">
    <w:name w:val="Body Text First Indent 2"/>
    <w:basedOn w:val="35"/>
    <w:link w:val="269"/>
    <w:autoRedefine/>
    <w:qFormat/>
    <w:uiPriority w:val="0"/>
    <w:pPr>
      <w:spacing w:after="0"/>
      <w:ind w:firstLine="360"/>
    </w:pPr>
  </w:style>
  <w:style w:type="table" w:styleId="89">
    <w:name w:val="Table Grid"/>
    <w:basedOn w:val="88"/>
    <w:autoRedefine/>
    <w:qFormat/>
    <w:uiPriority w:val="0"/>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autoRedefine/>
    <w:semiHidden/>
    <w:unhideWhenUsed/>
    <w:qFormat/>
    <w:uiPriority w:val="0"/>
    <w:pPr>
      <w:widowControl w:val="0"/>
      <w:jc w:val="both"/>
    </w:pPr>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autoRedefine/>
    <w:semiHidden/>
    <w:unhideWhenUsed/>
    <w:qFormat/>
    <w:uiPriority w:val="0"/>
    <w:pPr>
      <w:widowControl w:val="0"/>
      <w:jc w:val="both"/>
    </w:pPr>
    <w:rPr>
      <w:rFonts w:eastAsia="宋体"/>
      <w:color w:val="FFFFFF"/>
      <w:lang w:eastAsia="zh-CN"/>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autoRedefine/>
    <w:semiHidden/>
    <w:unhideWhenUsed/>
    <w:qFormat/>
    <w:uiPriority w:val="0"/>
    <w:pPr>
      <w:widowControl w:val="0"/>
      <w:jc w:val="both"/>
    </w:pPr>
    <w:rPr>
      <w:rFonts w:eastAsia="宋体"/>
      <w:lang w:eastAsia="zh-CN"/>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autoRedefine/>
    <w:semiHidden/>
    <w:unhideWhenUsed/>
    <w:qFormat/>
    <w:uiPriority w:val="0"/>
    <w:pPr>
      <w:widowControl w:val="0"/>
      <w:jc w:val="both"/>
    </w:pPr>
    <w:rPr>
      <w:rFonts w:eastAsia="宋体"/>
      <w:lang w:eastAsia="zh-C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autoRedefine/>
    <w:semiHidden/>
    <w:unhideWhenUsed/>
    <w:qFormat/>
    <w:uiPriority w:val="0"/>
    <w:pPr>
      <w:widowControl w:val="0"/>
      <w:jc w:val="both"/>
    </w:pPr>
    <w:rPr>
      <w:rFonts w:eastAsia="宋体"/>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autoRedefine/>
    <w:semiHidden/>
    <w:unhideWhenUsed/>
    <w:qFormat/>
    <w:uiPriority w:val="0"/>
    <w:pPr>
      <w:widowControl w:val="0"/>
      <w:jc w:val="both"/>
    </w:pPr>
    <w:rPr>
      <w:rFonts w:eastAsia="宋体"/>
      <w:lang w:eastAsia="zh-C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autoRedefine/>
    <w:semiHidden/>
    <w:unhideWhenUsed/>
    <w:qFormat/>
    <w:uiPriority w:val="0"/>
    <w:pPr>
      <w:widowControl w:val="0"/>
      <w:jc w:val="both"/>
    </w:pPr>
    <w:rPr>
      <w:rFonts w:eastAsia="宋体"/>
      <w:lang w:eastAsia="zh-C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autoRedefine/>
    <w:semiHidden/>
    <w:unhideWhenUsed/>
    <w:qFormat/>
    <w:uiPriority w:val="0"/>
    <w:pPr>
      <w:widowControl w:val="0"/>
      <w:jc w:val="both"/>
    </w:pPr>
    <w:rPr>
      <w:rFonts w:eastAsia="宋体"/>
      <w:color w:val="000080"/>
      <w:lang w:eastAsia="zh-CN"/>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autoRedefine/>
    <w:semiHidden/>
    <w:unhideWhenUsed/>
    <w:qFormat/>
    <w:uiPriority w:val="0"/>
    <w:pPr>
      <w:widowControl w:val="0"/>
      <w:jc w:val="both"/>
    </w:pPr>
    <w:rPr>
      <w:rFonts w:eastAsia="宋体"/>
      <w:lang w:eastAsia="zh-C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autoRedefine/>
    <w:semiHidden/>
    <w:unhideWhenUsed/>
    <w:qFormat/>
    <w:uiPriority w:val="0"/>
    <w:pPr>
      <w:widowControl w:val="0"/>
      <w:jc w:val="both"/>
    </w:pPr>
    <w:rPr>
      <w:rFonts w:eastAsia="宋体"/>
      <w:lang w:eastAsia="zh-CN"/>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autoRedefine/>
    <w:semiHidden/>
    <w:unhideWhenUsed/>
    <w:qFormat/>
    <w:uiPriority w:val="0"/>
    <w:pPr>
      <w:widowControl w:val="0"/>
      <w:jc w:val="both"/>
    </w:pPr>
    <w:rPr>
      <w:rFonts w:eastAsia="宋体"/>
      <w:lang w:eastAsia="zh-C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autoRedefine/>
    <w:semiHidden/>
    <w:unhideWhenUsed/>
    <w:qFormat/>
    <w:uiPriority w:val="0"/>
    <w:pPr>
      <w:widowControl w:val="0"/>
      <w:jc w:val="both"/>
    </w:pPr>
    <w:rPr>
      <w:rFonts w:eastAsia="宋体"/>
      <w:lang w:eastAsia="zh-C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autoRedefine/>
    <w:semiHidden/>
    <w:unhideWhenUsed/>
    <w:qFormat/>
    <w:uiPriority w:val="0"/>
    <w:pPr>
      <w:widowControl w:val="0"/>
      <w:jc w:val="both"/>
    </w:pPr>
    <w:rPr>
      <w:rFonts w:eastAsia="宋体"/>
      <w:lang w:eastAsia="zh-CN"/>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autoRedefine/>
    <w:semiHidden/>
    <w:unhideWhenUsed/>
    <w:qFormat/>
    <w:uiPriority w:val="0"/>
    <w:pPr>
      <w:widowControl w:val="0"/>
      <w:jc w:val="both"/>
    </w:pPr>
    <w:rPr>
      <w:rFonts w:eastAsia="宋体"/>
      <w:lang w:eastAsia="zh-C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autoRedefine/>
    <w:semiHidden/>
    <w:unhideWhenUsed/>
    <w:qFormat/>
    <w:uiPriority w:val="0"/>
    <w:pPr>
      <w:widowControl w:val="0"/>
      <w:jc w:val="both"/>
    </w:pPr>
    <w:rPr>
      <w:rFonts w:eastAsia="宋体"/>
      <w:lang w:eastAsia="zh-CN"/>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autoRedefine/>
    <w:semiHidden/>
    <w:unhideWhenUsed/>
    <w:qFormat/>
    <w:uiPriority w:val="0"/>
    <w:pPr>
      <w:widowControl w:val="0"/>
      <w:jc w:val="both"/>
    </w:pPr>
    <w:rPr>
      <w:rFonts w:eastAsia="宋体"/>
      <w:lang w:eastAsia="zh-C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autoRedefine/>
    <w:semiHidden/>
    <w:unhideWhenUsed/>
    <w:qFormat/>
    <w:uiPriority w:val="0"/>
    <w:pPr>
      <w:widowControl w:val="0"/>
      <w:jc w:val="both"/>
    </w:pPr>
    <w:rPr>
      <w:rFonts w:eastAsia="宋体"/>
      <w:lang w:eastAsia="zh-C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autoRedefine/>
    <w:semiHidden/>
    <w:unhideWhenUsed/>
    <w:qFormat/>
    <w:uiPriority w:val="0"/>
    <w:pPr>
      <w:widowControl w:val="0"/>
      <w:jc w:val="both"/>
    </w:pPr>
    <w:rPr>
      <w:rFonts w:eastAsia="宋体"/>
      <w:lang w:eastAsia="zh-C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autoRedefine/>
    <w:semiHidden/>
    <w:unhideWhenUsed/>
    <w:qFormat/>
    <w:uiPriority w:val="0"/>
    <w:pPr>
      <w:widowControl w:val="0"/>
      <w:jc w:val="both"/>
    </w:pPr>
    <w:rPr>
      <w:rFonts w:eastAsia="宋体"/>
      <w:lang w:eastAsia="zh-CN"/>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autoRedefine/>
    <w:semiHidden/>
    <w:unhideWhenUsed/>
    <w:qFormat/>
    <w:uiPriority w:val="0"/>
    <w:pPr>
      <w:widowControl w:val="0"/>
      <w:jc w:val="both"/>
    </w:pPr>
    <w:rPr>
      <w:rFonts w:eastAsia="宋体"/>
      <w:lang w:eastAsia="zh-C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autoRedefine/>
    <w:semiHidden/>
    <w:unhideWhenUsed/>
    <w:qFormat/>
    <w:uiPriority w:val="0"/>
    <w:pPr>
      <w:widowControl w:val="0"/>
      <w:jc w:val="both"/>
    </w:pPr>
    <w:rPr>
      <w:rFonts w:eastAsia="宋体"/>
      <w:lang w:eastAsia="zh-C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autoRedefine/>
    <w:semiHidden/>
    <w:unhideWhenUsed/>
    <w:qFormat/>
    <w:uiPriority w:val="0"/>
    <w:pPr>
      <w:widowControl w:val="0"/>
      <w:jc w:val="both"/>
    </w:pPr>
    <w:rPr>
      <w:rFonts w:eastAsia="宋体"/>
      <w:lang w:eastAsia="zh-C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autoRedefine/>
    <w:semiHidden/>
    <w:unhideWhenUsed/>
    <w:qFormat/>
    <w:uiPriority w:val="0"/>
    <w:pPr>
      <w:widowControl w:val="0"/>
      <w:jc w:val="both"/>
    </w:pPr>
    <w:rPr>
      <w:rFonts w:eastAsia="宋体"/>
      <w:lang w:eastAsia="zh-C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autoRedefine/>
    <w:semiHidden/>
    <w:unhideWhenUsed/>
    <w:qFormat/>
    <w:uiPriority w:val="0"/>
    <w:pPr>
      <w:widowControl w:val="0"/>
      <w:jc w:val="both"/>
    </w:pPr>
    <w:rPr>
      <w:rFonts w:eastAsia="宋体"/>
      <w:lang w:eastAsia="zh-C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autoRedefine/>
    <w:semiHidden/>
    <w:unhideWhenUsed/>
    <w:qFormat/>
    <w:uiPriority w:val="0"/>
    <w:pPr>
      <w:widowControl w:val="0"/>
      <w:jc w:val="both"/>
    </w:pPr>
    <w:rPr>
      <w:rFonts w:eastAsia="宋体"/>
      <w:lang w:eastAsia="zh-C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autoRedefine/>
    <w:semiHidden/>
    <w:unhideWhenUsed/>
    <w:qFormat/>
    <w:uiPriority w:val="0"/>
    <w:pPr>
      <w:widowControl w:val="0"/>
      <w:jc w:val="both"/>
    </w:pPr>
    <w:rPr>
      <w:rFonts w:eastAsia="宋体"/>
      <w:lang w:eastAsia="zh-CN"/>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autoRedefine/>
    <w:semiHidden/>
    <w:unhideWhenUsed/>
    <w:uiPriority w:val="0"/>
    <w:pPr>
      <w:widowControl w:val="0"/>
      <w:jc w:val="both"/>
    </w:pPr>
    <w:rPr>
      <w:rFonts w:eastAsia="宋体"/>
      <w:b/>
      <w:bCs/>
      <w:lang w:eastAsia="zh-CN"/>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autoRedefine/>
    <w:semiHidden/>
    <w:unhideWhenUsed/>
    <w:uiPriority w:val="0"/>
    <w:pPr>
      <w:widowControl w:val="0"/>
      <w:jc w:val="both"/>
    </w:pPr>
    <w:rPr>
      <w:rFonts w:eastAsia="宋体"/>
      <w:b/>
      <w:bCs/>
      <w:lang w:eastAsia="zh-CN"/>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autoRedefine/>
    <w:semiHidden/>
    <w:unhideWhenUsed/>
    <w:qFormat/>
    <w:uiPriority w:val="0"/>
    <w:pPr>
      <w:widowControl w:val="0"/>
      <w:jc w:val="both"/>
    </w:pPr>
    <w:rPr>
      <w:rFonts w:eastAsia="宋体"/>
      <w:b/>
      <w:bCs/>
      <w:lang w:eastAsia="zh-CN"/>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autoRedefine/>
    <w:semiHidden/>
    <w:unhideWhenUsed/>
    <w:qFormat/>
    <w:uiPriority w:val="0"/>
    <w:pPr>
      <w:widowControl w:val="0"/>
      <w:jc w:val="both"/>
    </w:pPr>
    <w:rPr>
      <w:rFonts w:eastAsia="宋体"/>
      <w:lang w:eastAsia="zh-C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autoRedefine/>
    <w:semiHidden/>
    <w:unhideWhenUsed/>
    <w:qFormat/>
    <w:uiPriority w:val="0"/>
    <w:pPr>
      <w:widowControl w:val="0"/>
      <w:jc w:val="both"/>
    </w:pPr>
    <w:rPr>
      <w:rFonts w:eastAsia="宋体"/>
      <w:lang w:eastAsia="zh-C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autoRedefine/>
    <w:semiHidden/>
    <w:unhideWhenUsed/>
    <w:qFormat/>
    <w:uiPriority w:val="0"/>
    <w:pPr>
      <w:widowControl w:val="0"/>
      <w:jc w:val="both"/>
    </w:pPr>
    <w:rPr>
      <w:rFonts w:eastAsia="宋体"/>
      <w:lang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autoRedefine/>
    <w:semiHidden/>
    <w:unhideWhenUsed/>
    <w:uiPriority w:val="0"/>
    <w:pPr>
      <w:widowControl w:val="0"/>
      <w:jc w:val="both"/>
    </w:pPr>
    <w:rPr>
      <w:rFonts w:eastAsia="宋体"/>
      <w:lang w:eastAsia="zh-C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autoRedefine/>
    <w:semiHidden/>
    <w:unhideWhenUsed/>
    <w:qFormat/>
    <w:uiPriority w:val="0"/>
    <w:pPr>
      <w:widowControl w:val="0"/>
      <w:jc w:val="both"/>
    </w:pPr>
    <w:rPr>
      <w:rFonts w:eastAsia="宋体"/>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autoRedefine/>
    <w:semiHidden/>
    <w:unhideWhenUsed/>
    <w:qFormat/>
    <w:uiPriority w:val="0"/>
    <w:pPr>
      <w:widowControl w:val="0"/>
      <w:jc w:val="both"/>
    </w:pPr>
    <w:rPr>
      <w:rFonts w:eastAsia="宋体"/>
      <w:lang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autoRedefine/>
    <w:semiHidden/>
    <w:unhideWhenUsed/>
    <w:qFormat/>
    <w:uiPriority w:val="0"/>
    <w:pPr>
      <w:widowControl w:val="0"/>
      <w:jc w:val="both"/>
    </w:pPr>
    <w:rPr>
      <w:rFonts w:eastAsia="宋体"/>
      <w:lang w:eastAsia="zh-C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autoRedefine/>
    <w:semiHidden/>
    <w:unhideWhenUsed/>
    <w:qFormat/>
    <w:uiPriority w:val="0"/>
    <w:pPr>
      <w:widowControl w:val="0"/>
      <w:jc w:val="both"/>
    </w:pPr>
    <w:rPr>
      <w:rFonts w:eastAsia="宋体"/>
      <w:lang w:eastAsia="zh-C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autoRedefine/>
    <w:semiHidden/>
    <w:unhideWhenUsed/>
    <w:qFormat/>
    <w:uiPriority w:val="0"/>
    <w:pPr>
      <w:widowControl w:val="0"/>
      <w:jc w:val="both"/>
    </w:pPr>
    <w:rPr>
      <w:rFonts w:eastAsia="宋体"/>
      <w:b/>
      <w:bCs/>
      <w:lang w:eastAsia="zh-C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autoRedefine/>
    <w:semiHidden/>
    <w:unhideWhenUsed/>
    <w:qFormat/>
    <w:uiPriority w:val="0"/>
    <w:pPr>
      <w:widowControl w:val="0"/>
      <w:jc w:val="both"/>
    </w:pPr>
    <w:rPr>
      <w:rFonts w:eastAsia="宋体"/>
      <w:lang w:eastAsia="zh-C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autoRedefine/>
    <w:semiHidden/>
    <w:unhideWhenUsed/>
    <w:qFormat/>
    <w:uiPriority w:val="0"/>
    <w:pPr>
      <w:widowControl w:val="0"/>
      <w:jc w:val="both"/>
    </w:pPr>
    <w:rPr>
      <w:rFonts w:eastAsia="宋体"/>
      <w:lang w:eastAsia="zh-C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autoRedefine/>
    <w:semiHidden/>
    <w:unhideWhenUsed/>
    <w:qFormat/>
    <w:uiPriority w:val="0"/>
    <w:pPr>
      <w:widowControl w:val="0"/>
      <w:jc w:val="both"/>
    </w:pPr>
    <w:rPr>
      <w:rFonts w:eastAsia="宋体"/>
      <w:lang w:eastAsia="zh-C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autoRedefine/>
    <w:semiHidden/>
    <w:unhideWhenUsed/>
    <w:qFormat/>
    <w:uiPriority w:val="0"/>
    <w:pPr>
      <w:widowControl w:val="0"/>
      <w:jc w:val="both"/>
    </w:pPr>
    <w:rPr>
      <w:rFonts w:eastAsia="宋体"/>
      <w:lang w:eastAsia="zh-C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autoRedefine/>
    <w:semiHidden/>
    <w:unhideWhenUsed/>
    <w:qFormat/>
    <w:uiPriority w:val="0"/>
    <w:pPr>
      <w:widowControl w:val="0"/>
      <w:jc w:val="both"/>
    </w:pPr>
    <w:rPr>
      <w:rFonts w:eastAsia="宋体"/>
      <w:lang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autoRedefine/>
    <w:semiHidden/>
    <w:unhideWhenUsed/>
    <w:qFormat/>
    <w:uiPriority w:val="60"/>
    <w:rPr>
      <w:rFonts w:eastAsia="宋体"/>
      <w:color w:val="000000" w:themeColor="text1" w:themeShade="BF"/>
      <w:lang w:eastAsia="zh-CN"/>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autoRedefine/>
    <w:semiHidden/>
    <w:unhideWhenUsed/>
    <w:qFormat/>
    <w:uiPriority w:val="60"/>
    <w:rPr>
      <w:rFonts w:eastAsia="宋体"/>
      <w:color w:val="366091" w:themeColor="accent1" w:themeShade="BF"/>
      <w:lang w:eastAsia="zh-CN"/>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5">
    <w:name w:val="Light Shading Accent 2"/>
    <w:basedOn w:val="88"/>
    <w:autoRedefine/>
    <w:semiHidden/>
    <w:unhideWhenUsed/>
    <w:qFormat/>
    <w:uiPriority w:val="60"/>
    <w:rPr>
      <w:rFonts w:eastAsia="宋体"/>
      <w:color w:val="943734" w:themeColor="accent2" w:themeShade="BF"/>
      <w:lang w:eastAsia="zh-CN"/>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136">
    <w:name w:val="Light Shading Accent 3"/>
    <w:basedOn w:val="88"/>
    <w:autoRedefine/>
    <w:semiHidden/>
    <w:unhideWhenUsed/>
    <w:qFormat/>
    <w:uiPriority w:val="60"/>
    <w:rPr>
      <w:rFonts w:eastAsia="宋体"/>
      <w:color w:val="76923C" w:themeColor="accent3" w:themeShade="BF"/>
      <w:lang w:eastAsia="zh-CN"/>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7">
    <w:name w:val="Light Shading Accent 4"/>
    <w:basedOn w:val="88"/>
    <w:autoRedefine/>
    <w:semiHidden/>
    <w:unhideWhenUsed/>
    <w:qFormat/>
    <w:uiPriority w:val="60"/>
    <w:rPr>
      <w:rFonts w:eastAsia="宋体"/>
      <w:color w:val="5F497A" w:themeColor="accent4" w:themeShade="BF"/>
      <w:lang w:eastAsia="zh-CN"/>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8">
    <w:name w:val="Light Shading Accent 5"/>
    <w:basedOn w:val="88"/>
    <w:autoRedefine/>
    <w:semiHidden/>
    <w:unhideWhenUsed/>
    <w:qFormat/>
    <w:uiPriority w:val="60"/>
    <w:rPr>
      <w:rFonts w:eastAsia="宋体"/>
      <w:color w:val="31849B" w:themeColor="accent5" w:themeShade="BF"/>
      <w:lang w:eastAsia="zh-CN"/>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139">
    <w:name w:val="Light Shading Accent 6"/>
    <w:basedOn w:val="88"/>
    <w:autoRedefine/>
    <w:semiHidden/>
    <w:unhideWhenUsed/>
    <w:qFormat/>
    <w:uiPriority w:val="60"/>
    <w:rPr>
      <w:rFonts w:eastAsia="宋体"/>
      <w:color w:val="E36C09" w:themeColor="accent6" w:themeShade="BF"/>
      <w:lang w:eastAsia="zh-CN"/>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140">
    <w:name w:val="Light List"/>
    <w:basedOn w:val="88"/>
    <w:autoRedefine/>
    <w:semiHidden/>
    <w:unhideWhenUsed/>
    <w:qFormat/>
    <w:uiPriority w:val="61"/>
    <w:rPr>
      <w:rFonts w:eastAsia="宋体"/>
      <w:lang w:eastAsia="zh-CN"/>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autoRedefine/>
    <w:semiHidden/>
    <w:unhideWhenUsed/>
    <w:qFormat/>
    <w:uiPriority w:val="61"/>
    <w:rPr>
      <w:rFonts w:eastAsia="宋体"/>
      <w:lang w:eastAsia="zh-CN"/>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142">
    <w:name w:val="Light List Accent 2"/>
    <w:basedOn w:val="88"/>
    <w:autoRedefine/>
    <w:semiHidden/>
    <w:unhideWhenUsed/>
    <w:qFormat/>
    <w:uiPriority w:val="61"/>
    <w:rPr>
      <w:rFonts w:eastAsia="宋体"/>
      <w:lang w:eastAsia="zh-CN"/>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143">
    <w:name w:val="Light List Accent 3"/>
    <w:basedOn w:val="88"/>
    <w:autoRedefine/>
    <w:semiHidden/>
    <w:unhideWhenUsed/>
    <w:qFormat/>
    <w:uiPriority w:val="61"/>
    <w:rPr>
      <w:rFonts w:eastAsia="宋体"/>
      <w:lang w:eastAsia="zh-CN"/>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44">
    <w:name w:val="Light List Accent 4"/>
    <w:basedOn w:val="88"/>
    <w:autoRedefine/>
    <w:semiHidden/>
    <w:unhideWhenUsed/>
    <w:qFormat/>
    <w:uiPriority w:val="61"/>
    <w:rPr>
      <w:rFonts w:eastAsia="宋体"/>
      <w:lang w:eastAsia="zh-CN"/>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145">
    <w:name w:val="Light List Accent 5"/>
    <w:basedOn w:val="88"/>
    <w:autoRedefine/>
    <w:semiHidden/>
    <w:unhideWhenUsed/>
    <w:qFormat/>
    <w:uiPriority w:val="61"/>
    <w:rPr>
      <w:rFonts w:eastAsia="宋体"/>
      <w:lang w:eastAsia="zh-CN"/>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46">
    <w:name w:val="Light List Accent 6"/>
    <w:basedOn w:val="88"/>
    <w:autoRedefine/>
    <w:semiHidden/>
    <w:unhideWhenUsed/>
    <w:qFormat/>
    <w:uiPriority w:val="61"/>
    <w:rPr>
      <w:rFonts w:eastAsia="宋体"/>
      <w:lang w:eastAsia="zh-CN"/>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47">
    <w:name w:val="Light Grid"/>
    <w:basedOn w:val="88"/>
    <w:autoRedefine/>
    <w:semiHidden/>
    <w:unhideWhenUsed/>
    <w:qFormat/>
    <w:uiPriority w:val="62"/>
    <w:rPr>
      <w:rFonts w:eastAsia="宋体"/>
      <w:lang w:eastAsia="zh-CN"/>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autoRedefine/>
    <w:semiHidden/>
    <w:unhideWhenUsed/>
    <w:qFormat/>
    <w:uiPriority w:val="62"/>
    <w:rPr>
      <w:rFonts w:eastAsia="宋体"/>
      <w:lang w:eastAsia="zh-CN"/>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149">
    <w:name w:val="Light Grid Accent 2"/>
    <w:basedOn w:val="88"/>
    <w:autoRedefine/>
    <w:semiHidden/>
    <w:unhideWhenUsed/>
    <w:qFormat/>
    <w:uiPriority w:val="62"/>
    <w:rPr>
      <w:rFonts w:eastAsia="宋体"/>
      <w:lang w:eastAsia="zh-CN"/>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150">
    <w:name w:val="Light Grid Accent 3"/>
    <w:basedOn w:val="88"/>
    <w:autoRedefine/>
    <w:semiHidden/>
    <w:unhideWhenUsed/>
    <w:qFormat/>
    <w:uiPriority w:val="62"/>
    <w:rPr>
      <w:rFonts w:eastAsia="宋体"/>
      <w:lang w:eastAsia="zh-CN"/>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151">
    <w:name w:val="Light Grid Accent 4"/>
    <w:basedOn w:val="88"/>
    <w:autoRedefine/>
    <w:semiHidden/>
    <w:unhideWhenUsed/>
    <w:qFormat/>
    <w:uiPriority w:val="62"/>
    <w:rPr>
      <w:rFonts w:eastAsia="宋体"/>
      <w:lang w:eastAsia="zh-CN"/>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152">
    <w:name w:val="Light Grid Accent 5"/>
    <w:basedOn w:val="88"/>
    <w:autoRedefine/>
    <w:semiHidden/>
    <w:unhideWhenUsed/>
    <w:qFormat/>
    <w:uiPriority w:val="62"/>
    <w:rPr>
      <w:rFonts w:eastAsia="宋体"/>
      <w:lang w:eastAsia="zh-CN"/>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53">
    <w:name w:val="Light Grid Accent 6"/>
    <w:basedOn w:val="88"/>
    <w:autoRedefine/>
    <w:semiHidden/>
    <w:unhideWhenUsed/>
    <w:qFormat/>
    <w:uiPriority w:val="62"/>
    <w:rPr>
      <w:rFonts w:eastAsia="宋体"/>
      <w:lang w:eastAsia="zh-CN"/>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154">
    <w:name w:val="Medium Shading 1"/>
    <w:basedOn w:val="88"/>
    <w:autoRedefine/>
    <w:semiHidden/>
    <w:unhideWhenUsed/>
    <w:qFormat/>
    <w:uiPriority w:val="63"/>
    <w:rPr>
      <w:rFonts w:eastAsia="宋体"/>
      <w:lang w:eastAsia="zh-CN"/>
    </w:r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autoRedefine/>
    <w:semiHidden/>
    <w:unhideWhenUsed/>
    <w:qFormat/>
    <w:uiPriority w:val="63"/>
    <w:rPr>
      <w:rFonts w:eastAsia="宋体"/>
      <w:lang w:eastAsia="zh-CN"/>
    </w:r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6">
    <w:name w:val="Medium Shading 1 Accent 2"/>
    <w:basedOn w:val="88"/>
    <w:autoRedefine/>
    <w:semiHidden/>
    <w:unhideWhenUsed/>
    <w:qFormat/>
    <w:uiPriority w:val="63"/>
    <w:rPr>
      <w:rFonts w:eastAsia="宋体"/>
      <w:lang w:eastAsia="zh-CN"/>
    </w:r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157">
    <w:name w:val="Medium Shading 1 Accent 3"/>
    <w:basedOn w:val="88"/>
    <w:autoRedefine/>
    <w:semiHidden/>
    <w:unhideWhenUsed/>
    <w:qFormat/>
    <w:uiPriority w:val="63"/>
    <w:rPr>
      <w:rFonts w:eastAsia="宋体"/>
      <w:lang w:eastAsia="zh-CN"/>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8">
    <w:name w:val="Medium Shading 1 Accent 4"/>
    <w:basedOn w:val="88"/>
    <w:autoRedefine/>
    <w:semiHidden/>
    <w:unhideWhenUsed/>
    <w:qFormat/>
    <w:uiPriority w:val="63"/>
    <w:rPr>
      <w:rFonts w:eastAsia="宋体"/>
      <w:lang w:eastAsia="zh-CN"/>
    </w:r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9">
    <w:name w:val="Medium Shading 1 Accent 5"/>
    <w:basedOn w:val="88"/>
    <w:autoRedefine/>
    <w:semiHidden/>
    <w:unhideWhenUsed/>
    <w:qFormat/>
    <w:uiPriority w:val="63"/>
    <w:rPr>
      <w:rFonts w:eastAsia="宋体"/>
      <w:lang w:eastAsia="zh-CN"/>
    </w:r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160">
    <w:name w:val="Medium Shading 1 Accent 6"/>
    <w:basedOn w:val="88"/>
    <w:autoRedefine/>
    <w:semiHidden/>
    <w:unhideWhenUsed/>
    <w:qFormat/>
    <w:uiPriority w:val="63"/>
    <w:rPr>
      <w:rFonts w:eastAsia="宋体"/>
      <w:lang w:eastAsia="zh-CN"/>
    </w:r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161">
    <w:name w:val="Medium Shading 2"/>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autoRedefine/>
    <w:semiHidden/>
    <w:unhideWhenUsed/>
    <w:qFormat/>
    <w:uiPriority w:val="64"/>
    <w:rPr>
      <w:rFonts w:eastAsia="宋体"/>
      <w:lang w:eastAsia="zh-CN"/>
    </w:rPr>
    <w:tblPr>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autoRedefine/>
    <w:semiHidden/>
    <w:unhideWhenUsed/>
    <w:qFormat/>
    <w:uiPriority w:val="65"/>
    <w:rPr>
      <w:rFonts w:eastAsia="宋体"/>
      <w:color w:val="000000" w:themeColor="text1"/>
      <w:lang w:eastAsia="zh-CN"/>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autoRedefine/>
    <w:semiHidden/>
    <w:unhideWhenUsed/>
    <w:qFormat/>
    <w:uiPriority w:val="65"/>
    <w:rPr>
      <w:rFonts w:eastAsia="宋体"/>
      <w:color w:val="000000" w:themeColor="text1"/>
      <w:lang w:eastAsia="zh-CN"/>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70">
    <w:name w:val="Medium List 1 Accent 2"/>
    <w:basedOn w:val="88"/>
    <w:autoRedefine/>
    <w:semiHidden/>
    <w:unhideWhenUsed/>
    <w:qFormat/>
    <w:uiPriority w:val="65"/>
    <w:rPr>
      <w:rFonts w:eastAsia="宋体"/>
      <w:color w:val="000000" w:themeColor="text1"/>
      <w:lang w:eastAsia="zh-CN"/>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171">
    <w:name w:val="Medium List 1 Accent 3"/>
    <w:basedOn w:val="88"/>
    <w:autoRedefine/>
    <w:semiHidden/>
    <w:unhideWhenUsed/>
    <w:qFormat/>
    <w:uiPriority w:val="65"/>
    <w:rPr>
      <w:rFonts w:eastAsia="宋体"/>
      <w:color w:val="000000" w:themeColor="text1"/>
      <w:lang w:eastAsia="zh-CN"/>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72">
    <w:name w:val="Medium List 1 Accent 4"/>
    <w:basedOn w:val="88"/>
    <w:autoRedefine/>
    <w:semiHidden/>
    <w:unhideWhenUsed/>
    <w:qFormat/>
    <w:uiPriority w:val="65"/>
    <w:rPr>
      <w:rFonts w:eastAsia="宋体"/>
      <w:color w:val="000000" w:themeColor="text1"/>
      <w:lang w:eastAsia="zh-CN"/>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73">
    <w:name w:val="Medium List 1 Accent 5"/>
    <w:basedOn w:val="88"/>
    <w:autoRedefine/>
    <w:semiHidden/>
    <w:unhideWhenUsed/>
    <w:qFormat/>
    <w:uiPriority w:val="65"/>
    <w:rPr>
      <w:rFonts w:eastAsia="宋体"/>
      <w:color w:val="000000" w:themeColor="text1"/>
      <w:lang w:eastAsia="zh-CN"/>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174">
    <w:name w:val="Medium List 1 Accent 6"/>
    <w:basedOn w:val="88"/>
    <w:autoRedefine/>
    <w:semiHidden/>
    <w:unhideWhenUsed/>
    <w:qFormat/>
    <w:uiPriority w:val="65"/>
    <w:rPr>
      <w:rFonts w:eastAsia="宋体"/>
      <w:color w:val="000000" w:themeColor="text1"/>
      <w:lang w:eastAsia="zh-CN"/>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175">
    <w:name w:val="Medium List 2"/>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autoRedefine/>
    <w:semiHidden/>
    <w:unhideWhenUsed/>
    <w:qFormat/>
    <w:uiPriority w:val="66"/>
    <w:rPr>
      <w:rFonts w:asciiTheme="majorHAnsi" w:hAnsiTheme="majorHAnsi" w:eastAsiaTheme="majorEastAsia" w:cstheme="majorBidi"/>
      <w:color w:val="000000" w:themeColor="text1"/>
      <w:lang w:eastAsia="zh-CN"/>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autoRedefine/>
    <w:semiHidden/>
    <w:unhideWhenUsed/>
    <w:qFormat/>
    <w:uiPriority w:val="67"/>
    <w:rPr>
      <w:rFonts w:eastAsia="宋体"/>
      <w:lang w:eastAsia="zh-CN"/>
    </w:r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autoRedefine/>
    <w:semiHidden/>
    <w:unhideWhenUsed/>
    <w:qFormat/>
    <w:uiPriority w:val="67"/>
    <w:rPr>
      <w:rFonts w:eastAsia="宋体"/>
      <w:lang w:eastAsia="zh-CN"/>
    </w:r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84">
    <w:name w:val="Medium Grid 1 Accent 2"/>
    <w:basedOn w:val="88"/>
    <w:autoRedefine/>
    <w:semiHidden/>
    <w:unhideWhenUsed/>
    <w:qFormat/>
    <w:uiPriority w:val="67"/>
    <w:rPr>
      <w:rFonts w:eastAsia="宋体"/>
      <w:lang w:eastAsia="zh-CN"/>
    </w:r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85">
    <w:name w:val="Medium Grid 1 Accent 3"/>
    <w:basedOn w:val="88"/>
    <w:autoRedefine/>
    <w:semiHidden/>
    <w:unhideWhenUsed/>
    <w:qFormat/>
    <w:uiPriority w:val="67"/>
    <w:rPr>
      <w:rFonts w:eastAsia="宋体"/>
      <w:lang w:eastAsia="zh-CN"/>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86">
    <w:name w:val="Medium Grid 1 Accent 4"/>
    <w:basedOn w:val="88"/>
    <w:autoRedefine/>
    <w:semiHidden/>
    <w:unhideWhenUsed/>
    <w:qFormat/>
    <w:uiPriority w:val="67"/>
    <w:rPr>
      <w:rFonts w:eastAsia="宋体"/>
      <w:lang w:eastAsia="zh-CN"/>
    </w:r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87">
    <w:name w:val="Medium Grid 1 Accent 5"/>
    <w:basedOn w:val="88"/>
    <w:autoRedefine/>
    <w:semiHidden/>
    <w:unhideWhenUsed/>
    <w:qFormat/>
    <w:uiPriority w:val="67"/>
    <w:rPr>
      <w:rFonts w:eastAsia="宋体"/>
      <w:lang w:eastAsia="zh-CN"/>
    </w:r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88">
    <w:name w:val="Medium Grid 1 Accent 6"/>
    <w:basedOn w:val="88"/>
    <w:autoRedefine/>
    <w:semiHidden/>
    <w:unhideWhenUsed/>
    <w:qFormat/>
    <w:uiPriority w:val="67"/>
    <w:rPr>
      <w:rFonts w:eastAsia="宋体"/>
      <w:lang w:eastAsia="zh-CN"/>
    </w:r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89">
    <w:name w:val="Medium Grid 2"/>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rPr>
      <w:tblPr/>
      <w:tcPr>
        <w:shd w:val="clear" w:color="auto" w:fill="E5E5E5"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191">
    <w:name w:val="Medium Grid 2 Accent 2"/>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192">
    <w:name w:val="Medium Grid 2 Accent 3"/>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193">
    <w:name w:val="Medium Grid 2 Accent 4"/>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94">
    <w:name w:val="Medium Grid 2 Accent 5"/>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95">
    <w:name w:val="Medium Grid 2 Accent 6"/>
    <w:basedOn w:val="88"/>
    <w:autoRedefine/>
    <w:semiHidden/>
    <w:unhideWhenUsed/>
    <w:qFormat/>
    <w:uiPriority w:val="68"/>
    <w:rPr>
      <w:rFonts w:asciiTheme="majorHAnsi" w:hAnsiTheme="majorHAnsi" w:eastAsiaTheme="majorEastAsia" w:cstheme="majorBidi"/>
      <w:color w:val="000000" w:themeColor="text1"/>
      <w:lang w:eastAsia="zh-CN"/>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96">
    <w:name w:val="Medium Grid 3"/>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98">
    <w:name w:val="Medium Grid 3 Accent 2"/>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99">
    <w:name w:val="Medium Grid 3 Accent 3"/>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200">
    <w:name w:val="Medium Grid 3 Accent 4"/>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201">
    <w:name w:val="Medium Grid 3 Accent 5"/>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202">
    <w:name w:val="Medium Grid 3 Accent 6"/>
    <w:basedOn w:val="88"/>
    <w:autoRedefine/>
    <w:semiHidden/>
    <w:unhideWhenUsed/>
    <w:qFormat/>
    <w:uiPriority w:val="69"/>
    <w:rPr>
      <w:rFonts w:eastAsia="宋体"/>
      <w:lang w:eastAsia="zh-CN"/>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203">
    <w:name w:val="Dark List"/>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205">
    <w:name w:val="Dark List Accent 2"/>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206">
    <w:name w:val="Dark List Accent 3"/>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07">
    <w:name w:val="Dark List Accent 4"/>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208">
    <w:name w:val="Dark List Accent 5"/>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209">
    <w:name w:val="Dark List Accent 6"/>
    <w:basedOn w:val="88"/>
    <w:autoRedefine/>
    <w:semiHidden/>
    <w:unhideWhenUsed/>
    <w:qFormat/>
    <w:uiPriority w:val="70"/>
    <w:rPr>
      <w:rFonts w:eastAsia="宋体"/>
      <w:color w:val="FFFFFF" w:themeColor="background1"/>
      <w:lang w:eastAsia="zh-CN"/>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210">
    <w:name w:val="Colorful Shading"/>
    <w:basedOn w:val="88"/>
    <w:autoRedefine/>
    <w:semiHidden/>
    <w:unhideWhenUsed/>
    <w:qFormat/>
    <w:uiPriority w:val="71"/>
    <w:rPr>
      <w:rFonts w:eastAsia="宋体"/>
      <w:color w:val="000000" w:themeColor="text1"/>
      <w:lang w:eastAsia="zh-CN"/>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211">
    <w:name w:val="Colorful Shading Accent 1"/>
    <w:basedOn w:val="88"/>
    <w:autoRedefine/>
    <w:semiHidden/>
    <w:unhideWhenUsed/>
    <w:qFormat/>
    <w:uiPriority w:val="71"/>
    <w:rPr>
      <w:rFonts w:eastAsia="宋体"/>
      <w:color w:val="000000" w:themeColor="text1"/>
      <w:lang w:eastAsia="zh-CN"/>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4D74" w:themeFill="accen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212">
    <w:name w:val="Colorful Shading Accent 2"/>
    <w:basedOn w:val="88"/>
    <w:autoRedefine/>
    <w:semiHidden/>
    <w:unhideWhenUsed/>
    <w:qFormat/>
    <w:uiPriority w:val="71"/>
    <w:rPr>
      <w:rFonts w:eastAsia="宋体"/>
      <w:color w:val="000000" w:themeColor="text1"/>
      <w:lang w:eastAsia="zh-CN"/>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13">
    <w:name w:val="Colorful Shading Accent 3"/>
    <w:basedOn w:val="88"/>
    <w:autoRedefine/>
    <w:semiHidden/>
    <w:unhideWhenUsed/>
    <w:qFormat/>
    <w:uiPriority w:val="71"/>
    <w:rPr>
      <w:rFonts w:eastAsia="宋体"/>
      <w:color w:val="000000" w:themeColor="text1"/>
      <w:lang w:eastAsia="zh-CN"/>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14">
    <w:name w:val="Colorful Shading Accent 4"/>
    <w:basedOn w:val="88"/>
    <w:autoRedefine/>
    <w:semiHidden/>
    <w:unhideWhenUsed/>
    <w:qFormat/>
    <w:uiPriority w:val="71"/>
    <w:rPr>
      <w:rFonts w:eastAsia="宋体"/>
      <w:color w:val="000000" w:themeColor="text1"/>
      <w:lang w:eastAsia="zh-CN"/>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A62" w:themeFill="accent4"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215">
    <w:name w:val="Colorful Shading Accent 5"/>
    <w:basedOn w:val="88"/>
    <w:autoRedefine/>
    <w:semiHidden/>
    <w:unhideWhenUsed/>
    <w:qFormat/>
    <w:uiPriority w:val="71"/>
    <w:rPr>
      <w:rFonts w:eastAsia="宋体"/>
      <w:color w:val="000000" w:themeColor="text1"/>
      <w:lang w:eastAsia="zh-CN"/>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16">
    <w:name w:val="Colorful Shading Accent 6"/>
    <w:basedOn w:val="88"/>
    <w:autoRedefine/>
    <w:semiHidden/>
    <w:unhideWhenUsed/>
    <w:qFormat/>
    <w:uiPriority w:val="71"/>
    <w:rPr>
      <w:rFonts w:eastAsia="宋体"/>
      <w:color w:val="000000" w:themeColor="text1"/>
      <w:lang w:eastAsia="zh-CN"/>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7" w:themeFill="accent6"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217">
    <w:name w:val="Colorful List"/>
    <w:basedOn w:val="88"/>
    <w:semiHidden/>
    <w:unhideWhenUsed/>
    <w:qFormat/>
    <w:uiPriority w:val="72"/>
    <w:rPr>
      <w:rFonts w:eastAsia="宋体"/>
      <w:color w:val="000000" w:themeColor="text1"/>
      <w:lang w:eastAsia="zh-CN"/>
    </w:rPr>
    <w:tblPr>
      <w:tblStyleRowBandSize w:val="1"/>
      <w:tblStyleColBandSize w:val="1"/>
    </w:tblPr>
    <w:tcPr>
      <w:shd w:val="clear" w:color="auto" w:fill="E5E5E5"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autoRedefine/>
    <w:semiHidden/>
    <w:unhideWhenUsed/>
    <w:qFormat/>
    <w:uiPriority w:val="72"/>
    <w:rPr>
      <w:rFonts w:eastAsia="宋体"/>
      <w:color w:val="000000" w:themeColor="text1"/>
      <w:lang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19">
    <w:name w:val="Colorful List Accent 2"/>
    <w:basedOn w:val="88"/>
    <w:autoRedefine/>
    <w:semiHidden/>
    <w:unhideWhenUsed/>
    <w:qFormat/>
    <w:uiPriority w:val="72"/>
    <w:rPr>
      <w:rFonts w:eastAsia="宋体"/>
      <w:color w:val="000000" w:themeColor="text1"/>
      <w:lang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220">
    <w:name w:val="Colorful List Accent 3"/>
    <w:basedOn w:val="88"/>
    <w:autoRedefine/>
    <w:semiHidden/>
    <w:unhideWhenUsed/>
    <w:qFormat/>
    <w:uiPriority w:val="72"/>
    <w:rPr>
      <w:rFonts w:eastAsia="宋体"/>
      <w:color w:val="000000" w:themeColor="text1"/>
      <w:lang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21">
    <w:name w:val="Colorful List Accent 4"/>
    <w:basedOn w:val="88"/>
    <w:autoRedefine/>
    <w:semiHidden/>
    <w:unhideWhenUsed/>
    <w:qFormat/>
    <w:uiPriority w:val="72"/>
    <w:rPr>
      <w:rFonts w:eastAsia="宋体"/>
      <w:color w:val="000000" w:themeColor="text1"/>
      <w:lang w:eastAsia="zh-CN"/>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22">
    <w:name w:val="Colorful List Accent 5"/>
    <w:basedOn w:val="88"/>
    <w:autoRedefine/>
    <w:semiHidden/>
    <w:unhideWhenUsed/>
    <w:qFormat/>
    <w:uiPriority w:val="72"/>
    <w:rPr>
      <w:rFonts w:eastAsia="宋体"/>
      <w:color w:val="000000" w:themeColor="text1"/>
      <w:lang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223">
    <w:name w:val="Colorful List Accent 6"/>
    <w:basedOn w:val="88"/>
    <w:autoRedefine/>
    <w:semiHidden/>
    <w:unhideWhenUsed/>
    <w:uiPriority w:val="72"/>
    <w:rPr>
      <w:rFonts w:eastAsia="宋体"/>
      <w:color w:val="000000" w:themeColor="text1"/>
      <w:lang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224">
    <w:name w:val="Colorful Grid"/>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6091" w:themeFill="accent1" w:themeFillShade="BF"/>
      </w:tcPr>
    </w:tblStylePr>
    <w:tblStylePr w:type="lastCol">
      <w:rPr>
        <w:color w:val="FFFFFF" w:themeColor="background1"/>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226">
    <w:name w:val="Colorful Grid Accent 2"/>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734" w:themeFill="accent2" w:themeFillShade="BF"/>
      </w:tcPr>
    </w:tblStylePr>
    <w:tblStylePr w:type="lastCol">
      <w:rPr>
        <w:color w:val="FFFFFF" w:themeColor="background1"/>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27">
    <w:name w:val="Colorful Grid Accent 3"/>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28">
    <w:name w:val="Colorful Grid Accent 4"/>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29">
    <w:name w:val="Colorful Grid Accent 5"/>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30">
    <w:name w:val="Colorful Grid Accent 6"/>
    <w:basedOn w:val="88"/>
    <w:autoRedefine/>
    <w:semiHidden/>
    <w:unhideWhenUsed/>
    <w:qFormat/>
    <w:uiPriority w:val="73"/>
    <w:rPr>
      <w:rFonts w:eastAsia="宋体"/>
      <w:color w:val="000000" w:themeColor="text1"/>
      <w:lang w:eastAsia="zh-CN"/>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9" w:themeFill="accent6" w:themeFillShade="BF"/>
      </w:tcPr>
    </w:tblStylePr>
    <w:tblStylePr w:type="lastCol">
      <w:rPr>
        <w:color w:val="FFFFFF" w:themeColor="background1"/>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232">
    <w:name w:val="Strong"/>
    <w:basedOn w:val="231"/>
    <w:autoRedefine/>
    <w:qFormat/>
    <w:uiPriority w:val="0"/>
    <w:rPr>
      <w:b/>
      <w:bCs/>
    </w:rPr>
  </w:style>
  <w:style w:type="character" w:styleId="233">
    <w:name w:val="endnote reference"/>
    <w:basedOn w:val="231"/>
    <w:autoRedefine/>
    <w:qFormat/>
    <w:uiPriority w:val="0"/>
    <w:rPr>
      <w:vertAlign w:val="superscript"/>
    </w:rPr>
  </w:style>
  <w:style w:type="character" w:styleId="234">
    <w:name w:val="page number"/>
    <w:basedOn w:val="231"/>
    <w:autoRedefine/>
    <w:qFormat/>
    <w:uiPriority w:val="0"/>
  </w:style>
  <w:style w:type="character" w:styleId="235">
    <w:name w:val="FollowedHyperlink"/>
    <w:basedOn w:val="231"/>
    <w:autoRedefine/>
    <w:qFormat/>
    <w:uiPriority w:val="0"/>
    <w:rPr>
      <w:color w:val="800080" w:themeColor="followedHyperlink"/>
      <w:u w:val="single"/>
    </w:rPr>
  </w:style>
  <w:style w:type="character" w:styleId="236">
    <w:name w:val="Emphasis"/>
    <w:basedOn w:val="231"/>
    <w:autoRedefine/>
    <w:qFormat/>
    <w:uiPriority w:val="0"/>
    <w:rPr>
      <w:i/>
      <w:iCs/>
    </w:rPr>
  </w:style>
  <w:style w:type="character" w:styleId="237">
    <w:name w:val="line number"/>
    <w:basedOn w:val="231"/>
    <w:autoRedefine/>
    <w:qFormat/>
    <w:uiPriority w:val="0"/>
  </w:style>
  <w:style w:type="character" w:styleId="238">
    <w:name w:val="HTML Definition"/>
    <w:basedOn w:val="231"/>
    <w:autoRedefine/>
    <w:qFormat/>
    <w:uiPriority w:val="0"/>
    <w:rPr>
      <w:i/>
      <w:iCs/>
    </w:rPr>
  </w:style>
  <w:style w:type="character" w:styleId="239">
    <w:name w:val="HTML Typewriter"/>
    <w:basedOn w:val="231"/>
    <w:autoRedefine/>
    <w:qFormat/>
    <w:uiPriority w:val="0"/>
    <w:rPr>
      <w:rFonts w:ascii="Consolas" w:hAnsi="Consolas"/>
      <w:sz w:val="20"/>
      <w:szCs w:val="20"/>
    </w:rPr>
  </w:style>
  <w:style w:type="character" w:styleId="240">
    <w:name w:val="HTML Acronym"/>
    <w:basedOn w:val="231"/>
    <w:autoRedefine/>
    <w:qFormat/>
    <w:uiPriority w:val="0"/>
  </w:style>
  <w:style w:type="character" w:styleId="241">
    <w:name w:val="HTML Variable"/>
    <w:basedOn w:val="231"/>
    <w:autoRedefine/>
    <w:qFormat/>
    <w:uiPriority w:val="0"/>
    <w:rPr>
      <w:i/>
      <w:iCs/>
    </w:rPr>
  </w:style>
  <w:style w:type="character" w:styleId="242">
    <w:name w:val="Hyperlink"/>
    <w:basedOn w:val="231"/>
    <w:autoRedefine/>
    <w:qFormat/>
    <w:uiPriority w:val="0"/>
    <w:rPr>
      <w:color w:val="0000FF" w:themeColor="hyperlink"/>
      <w:u w:val="single"/>
    </w:rPr>
  </w:style>
  <w:style w:type="character" w:styleId="243">
    <w:name w:val="HTML Code"/>
    <w:basedOn w:val="231"/>
    <w:autoRedefine/>
    <w:qFormat/>
    <w:uiPriority w:val="0"/>
    <w:rPr>
      <w:rFonts w:ascii="Consolas" w:hAnsi="Consolas"/>
      <w:sz w:val="20"/>
      <w:szCs w:val="20"/>
    </w:rPr>
  </w:style>
  <w:style w:type="character" w:styleId="244">
    <w:name w:val="annotation reference"/>
    <w:basedOn w:val="231"/>
    <w:autoRedefine/>
    <w:qFormat/>
    <w:uiPriority w:val="0"/>
    <w:rPr>
      <w:sz w:val="21"/>
      <w:szCs w:val="21"/>
    </w:rPr>
  </w:style>
  <w:style w:type="character" w:styleId="245">
    <w:name w:val="HTML Cite"/>
    <w:basedOn w:val="231"/>
    <w:autoRedefine/>
    <w:qFormat/>
    <w:uiPriority w:val="0"/>
    <w:rPr>
      <w:i/>
      <w:iCs/>
    </w:rPr>
  </w:style>
  <w:style w:type="character" w:styleId="246">
    <w:name w:val="footnote reference"/>
    <w:basedOn w:val="231"/>
    <w:autoRedefine/>
    <w:qFormat/>
    <w:uiPriority w:val="0"/>
    <w:rPr>
      <w:vertAlign w:val="superscript"/>
    </w:rPr>
  </w:style>
  <w:style w:type="character" w:styleId="247">
    <w:name w:val="HTML Keyboard"/>
    <w:basedOn w:val="231"/>
    <w:autoRedefine/>
    <w:qFormat/>
    <w:uiPriority w:val="0"/>
    <w:rPr>
      <w:rFonts w:ascii="Consolas" w:hAnsi="Consolas"/>
      <w:sz w:val="20"/>
      <w:szCs w:val="20"/>
    </w:rPr>
  </w:style>
  <w:style w:type="character" w:styleId="248">
    <w:name w:val="HTML Sample"/>
    <w:basedOn w:val="231"/>
    <w:autoRedefine/>
    <w:qFormat/>
    <w:uiPriority w:val="0"/>
    <w:rPr>
      <w:rFonts w:ascii="Consolas" w:hAnsi="Consolas"/>
      <w:sz w:val="24"/>
      <w:szCs w:val="24"/>
    </w:rPr>
  </w:style>
  <w:style w:type="character" w:customStyle="1" w:styleId="249">
    <w:name w:val="页眉 字符"/>
    <w:basedOn w:val="231"/>
    <w:link w:val="57"/>
    <w:autoRedefine/>
    <w:qFormat/>
    <w:uiPriority w:val="0"/>
    <w:rPr>
      <w:sz w:val="18"/>
      <w:szCs w:val="18"/>
    </w:rPr>
  </w:style>
  <w:style w:type="character" w:customStyle="1" w:styleId="250">
    <w:name w:val="页脚 字符"/>
    <w:basedOn w:val="231"/>
    <w:link w:val="55"/>
    <w:autoRedefine/>
    <w:qFormat/>
    <w:uiPriority w:val="0"/>
    <w:rPr>
      <w:sz w:val="18"/>
      <w:szCs w:val="18"/>
    </w:rPr>
  </w:style>
  <w:style w:type="character" w:customStyle="1" w:styleId="251">
    <w:name w:val="批注文字 字符"/>
    <w:basedOn w:val="231"/>
    <w:link w:val="28"/>
    <w:autoRedefine/>
    <w:qFormat/>
    <w:uiPriority w:val="0"/>
    <w:rPr>
      <w:sz w:val="24"/>
      <w:szCs w:val="24"/>
    </w:rPr>
  </w:style>
  <w:style w:type="character" w:customStyle="1" w:styleId="252">
    <w:name w:val="批注主题 字符"/>
    <w:basedOn w:val="251"/>
    <w:link w:val="85"/>
    <w:autoRedefine/>
    <w:qFormat/>
    <w:uiPriority w:val="0"/>
    <w:rPr>
      <w:b/>
      <w:bCs/>
      <w:sz w:val="24"/>
      <w:szCs w:val="24"/>
    </w:rPr>
  </w:style>
  <w:style w:type="character" w:customStyle="1" w:styleId="253">
    <w:name w:val="标题 1 字符"/>
    <w:basedOn w:val="231"/>
    <w:link w:val="3"/>
    <w:autoRedefine/>
    <w:qFormat/>
    <w:uiPriority w:val="0"/>
    <w:rPr>
      <w:b/>
      <w:bCs/>
      <w:kern w:val="44"/>
      <w:sz w:val="44"/>
      <w:szCs w:val="44"/>
    </w:rPr>
  </w:style>
  <w:style w:type="character" w:customStyle="1" w:styleId="254">
    <w:name w:val="标题 2 字符"/>
    <w:basedOn w:val="231"/>
    <w:link w:val="4"/>
    <w:autoRedefine/>
    <w:semiHidden/>
    <w:qFormat/>
    <w:uiPriority w:val="0"/>
    <w:rPr>
      <w:rFonts w:asciiTheme="majorHAnsi" w:hAnsiTheme="majorHAnsi" w:eastAsiaTheme="majorEastAsia" w:cstheme="majorBidi"/>
      <w:b/>
      <w:bCs/>
      <w:sz w:val="32"/>
      <w:szCs w:val="32"/>
    </w:rPr>
  </w:style>
  <w:style w:type="character" w:customStyle="1" w:styleId="255">
    <w:name w:val="标题 3 字符"/>
    <w:basedOn w:val="231"/>
    <w:link w:val="5"/>
    <w:autoRedefine/>
    <w:semiHidden/>
    <w:qFormat/>
    <w:uiPriority w:val="0"/>
    <w:rPr>
      <w:b/>
      <w:bCs/>
      <w:sz w:val="32"/>
      <w:szCs w:val="32"/>
    </w:rPr>
  </w:style>
  <w:style w:type="character" w:customStyle="1" w:styleId="256">
    <w:name w:val="标题 4 字符"/>
    <w:basedOn w:val="231"/>
    <w:link w:val="6"/>
    <w:autoRedefine/>
    <w:semiHidden/>
    <w:qFormat/>
    <w:uiPriority w:val="0"/>
    <w:rPr>
      <w:rFonts w:asciiTheme="majorHAnsi" w:hAnsiTheme="majorHAnsi" w:eastAsiaTheme="majorEastAsia" w:cstheme="majorBidi"/>
      <w:b/>
      <w:bCs/>
      <w:sz w:val="28"/>
      <w:szCs w:val="28"/>
    </w:rPr>
  </w:style>
  <w:style w:type="character" w:customStyle="1" w:styleId="257">
    <w:name w:val="标题 5 字符"/>
    <w:basedOn w:val="231"/>
    <w:link w:val="7"/>
    <w:autoRedefine/>
    <w:semiHidden/>
    <w:qFormat/>
    <w:uiPriority w:val="0"/>
    <w:rPr>
      <w:b/>
      <w:bCs/>
      <w:sz w:val="28"/>
      <w:szCs w:val="28"/>
    </w:rPr>
  </w:style>
  <w:style w:type="character" w:customStyle="1" w:styleId="258">
    <w:name w:val="标题 6 字符"/>
    <w:basedOn w:val="231"/>
    <w:link w:val="8"/>
    <w:autoRedefine/>
    <w:semiHidden/>
    <w:qFormat/>
    <w:uiPriority w:val="0"/>
    <w:rPr>
      <w:rFonts w:asciiTheme="majorHAnsi" w:hAnsiTheme="majorHAnsi" w:eastAsiaTheme="majorEastAsia" w:cstheme="majorBidi"/>
      <w:b/>
      <w:bCs/>
      <w:sz w:val="24"/>
      <w:szCs w:val="24"/>
    </w:rPr>
  </w:style>
  <w:style w:type="character" w:customStyle="1" w:styleId="259">
    <w:name w:val="标题 7 字符"/>
    <w:basedOn w:val="231"/>
    <w:link w:val="9"/>
    <w:autoRedefine/>
    <w:semiHidden/>
    <w:qFormat/>
    <w:uiPriority w:val="0"/>
    <w:rPr>
      <w:b/>
      <w:bCs/>
      <w:sz w:val="24"/>
      <w:szCs w:val="24"/>
    </w:rPr>
  </w:style>
  <w:style w:type="character" w:customStyle="1" w:styleId="260">
    <w:name w:val="标题 8 字符"/>
    <w:basedOn w:val="231"/>
    <w:link w:val="10"/>
    <w:autoRedefine/>
    <w:semiHidden/>
    <w:qFormat/>
    <w:uiPriority w:val="0"/>
    <w:rPr>
      <w:rFonts w:asciiTheme="majorHAnsi" w:hAnsiTheme="majorHAnsi" w:eastAsiaTheme="majorEastAsia" w:cstheme="majorBidi"/>
      <w:sz w:val="24"/>
      <w:szCs w:val="24"/>
    </w:rPr>
  </w:style>
  <w:style w:type="character" w:customStyle="1" w:styleId="261">
    <w:name w:val="标题 9 字符"/>
    <w:basedOn w:val="231"/>
    <w:link w:val="11"/>
    <w:autoRedefine/>
    <w:semiHidden/>
    <w:qFormat/>
    <w:uiPriority w:val="0"/>
    <w:rPr>
      <w:rFonts w:asciiTheme="majorHAnsi" w:hAnsiTheme="majorHAnsi" w:eastAsiaTheme="majorEastAsia" w:cstheme="majorBidi"/>
      <w:sz w:val="21"/>
      <w:szCs w:val="21"/>
    </w:rPr>
  </w:style>
  <w:style w:type="character" w:customStyle="1" w:styleId="262">
    <w:name w:val="批注框文本 字符"/>
    <w:basedOn w:val="231"/>
    <w:link w:val="54"/>
    <w:autoRedefine/>
    <w:qFormat/>
    <w:uiPriority w:val="0"/>
    <w:rPr>
      <w:rFonts w:ascii="Tahoma" w:hAnsi="Tahoma" w:cs="Tahoma"/>
      <w:kern w:val="2"/>
      <w:sz w:val="16"/>
      <w:szCs w:val="18"/>
      <w:lang w:eastAsia="zh-CN"/>
    </w:rPr>
  </w:style>
  <w:style w:type="paragraph" w:customStyle="1" w:styleId="263">
    <w:name w:val="Bibliography"/>
    <w:basedOn w:val="1"/>
    <w:next w:val="1"/>
    <w:autoRedefine/>
    <w:semiHidden/>
    <w:unhideWhenUsed/>
    <w:qFormat/>
    <w:uiPriority w:val="37"/>
    <w:pPr>
      <w:widowControl w:val="0"/>
      <w:jc w:val="both"/>
    </w:pPr>
    <w:rPr>
      <w:rFonts w:asciiTheme="minorHAnsi" w:hAnsiTheme="minorHAnsi" w:cstheme="minorBidi"/>
      <w:kern w:val="2"/>
      <w:sz w:val="21"/>
      <w:lang w:eastAsia="zh-CN"/>
    </w:rPr>
  </w:style>
  <w:style w:type="character" w:customStyle="1" w:styleId="264">
    <w:name w:val="正文文本 字符"/>
    <w:basedOn w:val="231"/>
    <w:link w:val="34"/>
    <w:autoRedefine/>
    <w:qFormat/>
    <w:uiPriority w:val="0"/>
    <w:rPr>
      <w:rFonts w:asciiTheme="minorHAnsi" w:hAnsiTheme="minorHAnsi" w:cstheme="minorBidi"/>
      <w:kern w:val="2"/>
      <w:sz w:val="21"/>
      <w:szCs w:val="24"/>
      <w:lang w:eastAsia="zh-CN"/>
    </w:rPr>
  </w:style>
  <w:style w:type="character" w:customStyle="1" w:styleId="265">
    <w:name w:val="正文文本 2 字符"/>
    <w:basedOn w:val="231"/>
    <w:link w:val="76"/>
    <w:autoRedefine/>
    <w:qFormat/>
    <w:uiPriority w:val="0"/>
    <w:rPr>
      <w:rFonts w:asciiTheme="minorHAnsi" w:hAnsiTheme="minorHAnsi" w:cstheme="minorBidi"/>
      <w:kern w:val="2"/>
      <w:sz w:val="21"/>
      <w:szCs w:val="24"/>
      <w:lang w:eastAsia="zh-CN"/>
    </w:rPr>
  </w:style>
  <w:style w:type="character" w:customStyle="1" w:styleId="266">
    <w:name w:val="正文文本 3 字符"/>
    <w:basedOn w:val="231"/>
    <w:link w:val="31"/>
    <w:autoRedefine/>
    <w:qFormat/>
    <w:uiPriority w:val="0"/>
    <w:rPr>
      <w:rFonts w:asciiTheme="minorHAnsi" w:hAnsiTheme="minorHAnsi" w:cstheme="minorBidi"/>
      <w:kern w:val="2"/>
      <w:sz w:val="16"/>
      <w:szCs w:val="16"/>
      <w:lang w:eastAsia="zh-CN"/>
    </w:rPr>
  </w:style>
  <w:style w:type="character" w:customStyle="1" w:styleId="267">
    <w:name w:val="正文文本首行缩进 字符"/>
    <w:basedOn w:val="264"/>
    <w:link w:val="86"/>
    <w:autoRedefine/>
    <w:qFormat/>
    <w:uiPriority w:val="0"/>
    <w:rPr>
      <w:rFonts w:asciiTheme="minorHAnsi" w:hAnsiTheme="minorHAnsi" w:cstheme="minorBidi"/>
      <w:kern w:val="2"/>
      <w:sz w:val="21"/>
      <w:szCs w:val="24"/>
      <w:lang w:eastAsia="zh-CN"/>
    </w:rPr>
  </w:style>
  <w:style w:type="character" w:customStyle="1" w:styleId="268">
    <w:name w:val="正文文本缩进 字符"/>
    <w:basedOn w:val="231"/>
    <w:link w:val="35"/>
    <w:autoRedefine/>
    <w:qFormat/>
    <w:uiPriority w:val="0"/>
    <w:rPr>
      <w:rFonts w:asciiTheme="minorHAnsi" w:hAnsiTheme="minorHAnsi" w:cstheme="minorBidi"/>
      <w:kern w:val="2"/>
      <w:sz w:val="21"/>
      <w:szCs w:val="24"/>
      <w:lang w:eastAsia="zh-CN"/>
    </w:rPr>
  </w:style>
  <w:style w:type="character" w:customStyle="1" w:styleId="269">
    <w:name w:val="正文文本首行缩进 2 字符"/>
    <w:basedOn w:val="268"/>
    <w:link w:val="87"/>
    <w:autoRedefine/>
    <w:qFormat/>
    <w:uiPriority w:val="0"/>
    <w:rPr>
      <w:rFonts w:asciiTheme="minorHAnsi" w:hAnsiTheme="minorHAnsi" w:cstheme="minorBidi"/>
      <w:kern w:val="2"/>
      <w:sz w:val="21"/>
      <w:szCs w:val="24"/>
      <w:lang w:eastAsia="zh-CN"/>
    </w:rPr>
  </w:style>
  <w:style w:type="character" w:customStyle="1" w:styleId="270">
    <w:name w:val="正文文本缩进 2 字符"/>
    <w:basedOn w:val="231"/>
    <w:link w:val="51"/>
    <w:autoRedefine/>
    <w:qFormat/>
    <w:uiPriority w:val="0"/>
    <w:rPr>
      <w:rFonts w:asciiTheme="minorHAnsi" w:hAnsiTheme="minorHAnsi" w:cstheme="minorBidi"/>
      <w:kern w:val="2"/>
      <w:sz w:val="21"/>
      <w:szCs w:val="24"/>
      <w:lang w:eastAsia="zh-CN"/>
    </w:rPr>
  </w:style>
  <w:style w:type="character" w:customStyle="1" w:styleId="271">
    <w:name w:val="正文文本缩进 3 字符"/>
    <w:basedOn w:val="231"/>
    <w:link w:val="70"/>
    <w:autoRedefine/>
    <w:qFormat/>
    <w:uiPriority w:val="0"/>
    <w:rPr>
      <w:rFonts w:asciiTheme="minorHAnsi" w:hAnsiTheme="minorHAnsi" w:cstheme="minorBidi"/>
      <w:kern w:val="2"/>
      <w:sz w:val="16"/>
      <w:szCs w:val="16"/>
      <w:lang w:eastAsia="zh-CN"/>
    </w:rPr>
  </w:style>
  <w:style w:type="character" w:customStyle="1" w:styleId="272">
    <w:name w:val="Book Title"/>
    <w:basedOn w:val="231"/>
    <w:autoRedefine/>
    <w:qFormat/>
    <w:uiPriority w:val="33"/>
    <w:rPr>
      <w:b/>
      <w:bCs/>
      <w:i/>
      <w:iCs/>
      <w:spacing w:val="5"/>
    </w:rPr>
  </w:style>
  <w:style w:type="character" w:customStyle="1" w:styleId="273">
    <w:name w:val="结束语 字符"/>
    <w:basedOn w:val="231"/>
    <w:link w:val="32"/>
    <w:autoRedefine/>
    <w:qFormat/>
    <w:uiPriority w:val="0"/>
    <w:rPr>
      <w:rFonts w:asciiTheme="minorHAnsi" w:hAnsiTheme="minorHAnsi" w:cstheme="minorBidi"/>
      <w:kern w:val="2"/>
      <w:sz w:val="21"/>
      <w:szCs w:val="24"/>
      <w:lang w:eastAsia="zh-CN"/>
    </w:rPr>
  </w:style>
  <w:style w:type="character" w:customStyle="1" w:styleId="274">
    <w:name w:val="日期 字符"/>
    <w:basedOn w:val="231"/>
    <w:link w:val="50"/>
    <w:autoRedefine/>
    <w:qFormat/>
    <w:uiPriority w:val="0"/>
    <w:rPr>
      <w:rFonts w:asciiTheme="minorHAnsi" w:hAnsiTheme="minorHAnsi" w:cstheme="minorBidi"/>
      <w:kern w:val="2"/>
      <w:sz w:val="21"/>
      <w:szCs w:val="24"/>
      <w:lang w:eastAsia="zh-CN"/>
    </w:rPr>
  </w:style>
  <w:style w:type="character" w:customStyle="1" w:styleId="275">
    <w:name w:val="文档结构图 字符"/>
    <w:basedOn w:val="231"/>
    <w:link w:val="26"/>
    <w:autoRedefine/>
    <w:qFormat/>
    <w:uiPriority w:val="0"/>
    <w:rPr>
      <w:rFonts w:ascii="Segoe UI" w:hAnsi="Segoe UI" w:cs="Segoe UI"/>
      <w:kern w:val="2"/>
      <w:sz w:val="16"/>
      <w:szCs w:val="16"/>
      <w:lang w:eastAsia="zh-CN"/>
    </w:rPr>
  </w:style>
  <w:style w:type="character" w:customStyle="1" w:styleId="276">
    <w:name w:val="电子邮件签名 字符"/>
    <w:basedOn w:val="231"/>
    <w:link w:val="19"/>
    <w:autoRedefine/>
    <w:qFormat/>
    <w:uiPriority w:val="0"/>
    <w:rPr>
      <w:rFonts w:asciiTheme="minorHAnsi" w:hAnsiTheme="minorHAnsi" w:cstheme="minorBidi"/>
      <w:kern w:val="2"/>
      <w:sz w:val="21"/>
      <w:szCs w:val="24"/>
      <w:lang w:eastAsia="zh-CN"/>
    </w:rPr>
  </w:style>
  <w:style w:type="character" w:customStyle="1" w:styleId="277">
    <w:name w:val="尾注文本 字符"/>
    <w:basedOn w:val="231"/>
    <w:link w:val="52"/>
    <w:autoRedefine/>
    <w:qFormat/>
    <w:uiPriority w:val="0"/>
    <w:rPr>
      <w:rFonts w:asciiTheme="minorHAnsi" w:hAnsiTheme="minorHAnsi" w:cstheme="minorBidi"/>
      <w:kern w:val="2"/>
      <w:lang w:eastAsia="zh-CN"/>
    </w:rPr>
  </w:style>
  <w:style w:type="character" w:customStyle="1" w:styleId="278">
    <w:name w:val="脚注文本 字符"/>
    <w:basedOn w:val="231"/>
    <w:link w:val="67"/>
    <w:autoRedefine/>
    <w:qFormat/>
    <w:uiPriority w:val="0"/>
    <w:rPr>
      <w:rFonts w:asciiTheme="minorHAnsi" w:hAnsiTheme="minorHAnsi" w:cstheme="minorBidi"/>
      <w:kern w:val="2"/>
      <w:lang w:eastAsia="zh-CN"/>
    </w:rPr>
  </w:style>
  <w:style w:type="table" w:customStyle="1" w:styleId="279">
    <w:name w:val="Grid Table 1 Light"/>
    <w:basedOn w:val="88"/>
    <w:autoRedefine/>
    <w:qFormat/>
    <w:uiPriority w:val="46"/>
    <w:rPr>
      <w:rFonts w:eastAsia="宋体"/>
      <w:lang w:eastAsia="zh-C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80">
    <w:name w:val="Grid Table 1 Light Accent 1"/>
    <w:basedOn w:val="88"/>
    <w:autoRedefine/>
    <w:qFormat/>
    <w:uiPriority w:val="46"/>
    <w:rPr>
      <w:rFonts w:eastAsia="宋体"/>
      <w:lang w:eastAsia="zh-CN"/>
    </w:rPr>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281">
    <w:name w:val="Grid Table 1 Light Accent 2"/>
    <w:basedOn w:val="88"/>
    <w:autoRedefine/>
    <w:qFormat/>
    <w:uiPriority w:val="46"/>
    <w:rPr>
      <w:rFonts w:eastAsia="宋体"/>
      <w:lang w:eastAsia="zh-CN"/>
    </w:rPr>
    <w:tblPr>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2" w:space="0"/>
        </w:tcBorders>
      </w:tcPr>
    </w:tblStylePr>
    <w:tblStylePr w:type="firstCol">
      <w:rPr>
        <w:b/>
        <w:bCs/>
      </w:rPr>
    </w:tblStylePr>
    <w:tblStylePr w:type="lastCol">
      <w:rPr>
        <w:b/>
        <w:bCs/>
      </w:rPr>
    </w:tblStylePr>
  </w:style>
  <w:style w:type="table" w:customStyle="1" w:styleId="282">
    <w:name w:val="Grid Table 1 Light Accent 3"/>
    <w:basedOn w:val="88"/>
    <w:autoRedefine/>
    <w:qFormat/>
    <w:uiPriority w:val="46"/>
    <w:rPr>
      <w:rFonts w:eastAsia="宋体"/>
      <w:lang w:eastAsia="zh-CN"/>
    </w:rPr>
    <w:tblP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2" w:space="0"/>
        </w:tcBorders>
      </w:tcPr>
    </w:tblStylePr>
    <w:tblStylePr w:type="firstCol">
      <w:rPr>
        <w:b/>
        <w:bCs/>
      </w:rPr>
    </w:tblStylePr>
    <w:tblStylePr w:type="lastCol">
      <w:rPr>
        <w:b/>
        <w:bCs/>
      </w:rPr>
    </w:tblStylePr>
  </w:style>
  <w:style w:type="table" w:customStyle="1" w:styleId="283">
    <w:name w:val="Grid Table 1 Light Accent 4"/>
    <w:basedOn w:val="88"/>
    <w:autoRedefine/>
    <w:qFormat/>
    <w:uiPriority w:val="46"/>
    <w:rPr>
      <w:rFonts w:eastAsia="宋体"/>
      <w:lang w:eastAsia="zh-CN"/>
    </w:rPr>
    <w:tblPr>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cPr>
        <w:tcBorders>
          <w:bottom w:val="single" w:color="B2A1C7" w:themeColor="accent4" w:themeTint="99" w:sz="12" w:space="0"/>
        </w:tcBorders>
      </w:tcPr>
    </w:tblStylePr>
    <w:tblStylePr w:type="lastRow">
      <w:rPr>
        <w:b/>
        <w:bCs/>
      </w:rPr>
      <w:tcPr>
        <w:tcBorders>
          <w:top w:val="double" w:color="B2A1C7" w:themeColor="accent4" w:themeTint="99" w:sz="2" w:space="0"/>
        </w:tcBorders>
      </w:tcPr>
    </w:tblStylePr>
    <w:tblStylePr w:type="firstCol">
      <w:rPr>
        <w:b/>
        <w:bCs/>
      </w:rPr>
    </w:tblStylePr>
    <w:tblStylePr w:type="lastCol">
      <w:rPr>
        <w:b/>
        <w:bCs/>
      </w:rPr>
    </w:tblStylePr>
  </w:style>
  <w:style w:type="table" w:customStyle="1" w:styleId="284">
    <w:name w:val="Grid Table 1 Light Accent 5"/>
    <w:basedOn w:val="88"/>
    <w:autoRedefine/>
    <w:qFormat/>
    <w:uiPriority w:val="46"/>
    <w:rPr>
      <w:rFonts w:eastAsia="宋体"/>
      <w:lang w:eastAsia="zh-CN"/>
    </w:rPr>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table" w:customStyle="1" w:styleId="285">
    <w:name w:val="Grid Table 1 Light Accent 6"/>
    <w:basedOn w:val="88"/>
    <w:autoRedefine/>
    <w:qFormat/>
    <w:uiPriority w:val="46"/>
    <w:rPr>
      <w:rFonts w:eastAsia="宋体"/>
      <w:lang w:eastAsia="zh-CN"/>
    </w:rPr>
    <w:tblPr>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2" w:space="0"/>
        </w:tcBorders>
      </w:tcPr>
    </w:tblStylePr>
    <w:tblStylePr w:type="firstCol">
      <w:rPr>
        <w:b/>
        <w:bCs/>
      </w:rPr>
    </w:tblStylePr>
    <w:tblStylePr w:type="lastCol">
      <w:rPr>
        <w:b/>
        <w:bCs/>
      </w:rPr>
    </w:tblStylePr>
  </w:style>
  <w:style w:type="table" w:customStyle="1" w:styleId="286">
    <w:name w:val="Grid Table 2"/>
    <w:basedOn w:val="88"/>
    <w:autoRedefine/>
    <w:qFormat/>
    <w:uiPriority w:val="47"/>
    <w:rPr>
      <w:rFonts w:eastAsia="宋体"/>
      <w:lang w:eastAsia="zh-CN"/>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87">
    <w:name w:val="Grid Table 2 Accent 1"/>
    <w:basedOn w:val="88"/>
    <w:autoRedefine/>
    <w:qFormat/>
    <w:uiPriority w:val="47"/>
    <w:rPr>
      <w:rFonts w:eastAsia="宋体"/>
      <w:lang w:eastAsia="zh-CN"/>
    </w:rPr>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88">
    <w:name w:val="Grid Table 2 Accent 2"/>
    <w:basedOn w:val="88"/>
    <w:autoRedefine/>
    <w:qFormat/>
    <w:uiPriority w:val="47"/>
    <w:rPr>
      <w:rFonts w:eastAsia="宋体"/>
      <w:lang w:eastAsia="zh-CN"/>
    </w:rPr>
    <w:tblPr>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cPr>
        <w:tcBorders>
          <w:top w:val="nil"/>
          <w:bottom w:val="single" w:color="D99594" w:themeColor="accent2" w:themeTint="99" w:sz="12" w:space="0"/>
          <w:insideH w:val="nil"/>
          <w:insideV w:val="nil"/>
        </w:tcBorders>
        <w:shd w:val="clear" w:color="auto" w:fill="FFFFFF" w:themeFill="background1"/>
      </w:tcPr>
    </w:tblStylePr>
    <w:tblStylePr w:type="lastRow">
      <w:rPr>
        <w:b/>
        <w:bCs/>
      </w:r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289">
    <w:name w:val="Grid Table 2 Accent 3"/>
    <w:basedOn w:val="88"/>
    <w:autoRedefine/>
    <w:qFormat/>
    <w:uiPriority w:val="47"/>
    <w:rPr>
      <w:rFonts w:eastAsia="宋体"/>
      <w:lang w:eastAsia="zh-CN"/>
    </w:rPr>
    <w:tblPr>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cPr>
        <w:tcBorders>
          <w:top w:val="nil"/>
          <w:bottom w:val="single" w:color="C2D69B" w:themeColor="accent3" w:themeTint="99" w:sz="12" w:space="0"/>
          <w:insideH w:val="nil"/>
          <w:insideV w:val="nil"/>
        </w:tcBorders>
        <w:shd w:val="clear" w:color="auto" w:fill="FFFFFF" w:themeFill="background1"/>
      </w:tcPr>
    </w:tblStylePr>
    <w:tblStylePr w:type="lastRow">
      <w:rPr>
        <w:b/>
        <w:bCs/>
      </w:r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290">
    <w:name w:val="Grid Table 2 Accent 4"/>
    <w:basedOn w:val="88"/>
    <w:autoRedefine/>
    <w:qFormat/>
    <w:uiPriority w:val="47"/>
    <w:rPr>
      <w:rFonts w:eastAsia="宋体"/>
      <w:lang w:eastAsia="zh-CN"/>
    </w:rPr>
    <w:tblPr>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cPr>
        <w:tcBorders>
          <w:top w:val="nil"/>
          <w:bottom w:val="single" w:color="B2A1C7" w:themeColor="accent4" w:themeTint="99" w:sz="12" w:space="0"/>
          <w:insideH w:val="nil"/>
          <w:insideV w:val="nil"/>
        </w:tcBorders>
        <w:shd w:val="clear" w:color="auto" w:fill="FFFFFF" w:themeFill="background1"/>
      </w:tcPr>
    </w:tblStylePr>
    <w:tblStylePr w:type="lastRow">
      <w:rPr>
        <w:b/>
        <w:bCs/>
      </w:r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291">
    <w:name w:val="Grid Table 2 Accent 5"/>
    <w:basedOn w:val="88"/>
    <w:autoRedefine/>
    <w:qFormat/>
    <w:uiPriority w:val="47"/>
    <w:rPr>
      <w:rFonts w:eastAsia="宋体"/>
      <w:lang w:eastAsia="zh-CN"/>
    </w:rPr>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292">
    <w:name w:val="Grid Table 2 Accent 6"/>
    <w:basedOn w:val="88"/>
    <w:autoRedefine/>
    <w:qFormat/>
    <w:uiPriority w:val="47"/>
    <w:rPr>
      <w:rFonts w:eastAsia="宋体"/>
      <w:lang w:eastAsia="zh-CN"/>
    </w:rPr>
    <w:tblPr>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cPr>
        <w:tcBorders>
          <w:top w:val="nil"/>
          <w:bottom w:val="single" w:color="FABF8F" w:themeColor="accent6" w:themeTint="99" w:sz="12" w:space="0"/>
          <w:insideH w:val="nil"/>
          <w:insideV w:val="nil"/>
        </w:tcBorders>
        <w:shd w:val="clear" w:color="auto" w:fill="FFFFFF" w:themeFill="background1"/>
      </w:tcPr>
    </w:tblStylePr>
    <w:tblStylePr w:type="lastRow">
      <w:rPr>
        <w:b/>
        <w:bCs/>
      </w:r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93">
    <w:name w:val="Grid Table 3"/>
    <w:basedOn w:val="88"/>
    <w:autoRedefine/>
    <w:qFormat/>
    <w:uiPriority w:val="48"/>
    <w:rPr>
      <w:rFonts w:eastAsia="宋体"/>
      <w:lang w:eastAsia="zh-CN"/>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94">
    <w:name w:val="Grid Table 3 Accent 1"/>
    <w:basedOn w:val="88"/>
    <w:autoRedefine/>
    <w:qFormat/>
    <w:uiPriority w:val="48"/>
    <w:rPr>
      <w:rFonts w:eastAsia="宋体"/>
      <w:lang w:eastAsia="zh-CN"/>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295">
    <w:name w:val="Grid Table 3 Accent 2"/>
    <w:basedOn w:val="88"/>
    <w:autoRedefine/>
    <w:qFormat/>
    <w:uiPriority w:val="48"/>
    <w:rPr>
      <w:rFonts w:eastAsia="宋体"/>
      <w:lang w:eastAsia="zh-CN"/>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table" w:customStyle="1" w:styleId="296">
    <w:name w:val="Grid Table 3 Accent 3"/>
    <w:basedOn w:val="88"/>
    <w:autoRedefine/>
    <w:qFormat/>
    <w:uiPriority w:val="48"/>
    <w:rPr>
      <w:rFonts w:eastAsia="宋体"/>
      <w:lang w:eastAsia="zh-CN"/>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297">
    <w:name w:val="Grid Table 3 Accent 4"/>
    <w:basedOn w:val="88"/>
    <w:autoRedefine/>
    <w:qFormat/>
    <w:uiPriority w:val="48"/>
    <w:rPr>
      <w:rFonts w:eastAsia="宋体"/>
      <w:lang w:eastAsia="zh-CN"/>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bottom w:val="single" w:color="B2A1C7" w:themeColor="accent4" w:themeTint="99" w:sz="4" w:space="0"/>
        </w:tcBorders>
      </w:tcPr>
    </w:tblStylePr>
    <w:tblStylePr w:type="nwCell">
      <w:tcPr>
        <w:tcBorders>
          <w:bottom w:val="single" w:color="B2A1C7" w:themeColor="accent4" w:themeTint="99" w:sz="4" w:space="0"/>
        </w:tcBorders>
      </w:tcPr>
    </w:tblStylePr>
    <w:tblStylePr w:type="seCell">
      <w:tcPr>
        <w:tcBorders>
          <w:top w:val="single" w:color="B2A1C7" w:themeColor="accent4" w:themeTint="99" w:sz="4" w:space="0"/>
        </w:tcBorders>
      </w:tcPr>
    </w:tblStylePr>
    <w:tblStylePr w:type="swCell">
      <w:tcPr>
        <w:tcBorders>
          <w:top w:val="single" w:color="B2A1C7" w:themeColor="accent4" w:themeTint="99" w:sz="4" w:space="0"/>
        </w:tcBorders>
      </w:tcPr>
    </w:tblStylePr>
  </w:style>
  <w:style w:type="table" w:customStyle="1" w:styleId="298">
    <w:name w:val="Grid Table 3 Accent 5"/>
    <w:basedOn w:val="88"/>
    <w:autoRedefine/>
    <w:qFormat/>
    <w:uiPriority w:val="48"/>
    <w:rPr>
      <w:rFonts w:eastAsia="宋体"/>
      <w:lang w:eastAsia="zh-CN"/>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299">
    <w:name w:val="Grid Table 3 Accent 6"/>
    <w:basedOn w:val="88"/>
    <w:autoRedefine/>
    <w:qFormat/>
    <w:uiPriority w:val="48"/>
    <w:rPr>
      <w:rFonts w:eastAsia="宋体"/>
      <w:lang w:eastAsia="zh-CN"/>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bottom w:val="single" w:color="FABF8F" w:themeColor="accent6" w:themeTint="99" w:sz="4" w:space="0"/>
        </w:tcBorders>
      </w:tcPr>
    </w:tblStylePr>
    <w:tblStylePr w:type="nwCell">
      <w:tcPr>
        <w:tcBorders>
          <w:bottom w:val="single" w:color="FABF8F" w:themeColor="accent6" w:themeTint="99" w:sz="4" w:space="0"/>
        </w:tcBorders>
      </w:tcPr>
    </w:tblStylePr>
    <w:tblStylePr w:type="seCell">
      <w:tcPr>
        <w:tcBorders>
          <w:top w:val="single" w:color="FABF8F" w:themeColor="accent6" w:themeTint="99" w:sz="4" w:space="0"/>
        </w:tcBorders>
      </w:tcPr>
    </w:tblStylePr>
    <w:tblStylePr w:type="swCell">
      <w:tcPr>
        <w:tcBorders>
          <w:top w:val="single" w:color="FABF8F" w:themeColor="accent6" w:themeTint="99" w:sz="4" w:space="0"/>
        </w:tcBorders>
      </w:tcPr>
    </w:tblStylePr>
  </w:style>
  <w:style w:type="table" w:customStyle="1" w:styleId="300">
    <w:name w:val="Grid Table 4"/>
    <w:basedOn w:val="88"/>
    <w:autoRedefine/>
    <w:qFormat/>
    <w:uiPriority w:val="49"/>
    <w:rPr>
      <w:rFonts w:eastAsia="宋体"/>
      <w:lang w:eastAsia="zh-CN"/>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1">
    <w:name w:val="Grid Table 4 Accent 1"/>
    <w:basedOn w:val="88"/>
    <w:autoRedefine/>
    <w:qFormat/>
    <w:uiPriority w:val="49"/>
    <w:rPr>
      <w:rFonts w:eastAsia="宋体"/>
      <w:lang w:eastAsia="zh-CN"/>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02">
    <w:name w:val="Grid Table 4 Accent 2"/>
    <w:basedOn w:val="88"/>
    <w:autoRedefine/>
    <w:qFormat/>
    <w:uiPriority w:val="49"/>
    <w:rPr>
      <w:rFonts w:eastAsia="宋体"/>
      <w:lang w:eastAsia="zh-CN"/>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03">
    <w:name w:val="Grid Table 4 Accent 3"/>
    <w:basedOn w:val="88"/>
    <w:autoRedefine/>
    <w:qFormat/>
    <w:uiPriority w:val="49"/>
    <w:rPr>
      <w:rFonts w:eastAsia="宋体"/>
      <w:lang w:eastAsia="zh-CN"/>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04">
    <w:name w:val="Grid Table 4 Accent 4"/>
    <w:basedOn w:val="88"/>
    <w:autoRedefine/>
    <w:qFormat/>
    <w:uiPriority w:val="49"/>
    <w:rPr>
      <w:rFonts w:eastAsia="宋体"/>
      <w:lang w:eastAsia="zh-CN"/>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05">
    <w:name w:val="Grid Table 4 Accent 5"/>
    <w:basedOn w:val="88"/>
    <w:autoRedefine/>
    <w:qFormat/>
    <w:uiPriority w:val="49"/>
    <w:rPr>
      <w:rFonts w:eastAsia="宋体"/>
      <w:lang w:eastAsia="zh-CN"/>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06">
    <w:name w:val="Grid Table 4 Accent 6"/>
    <w:basedOn w:val="88"/>
    <w:autoRedefine/>
    <w:qFormat/>
    <w:uiPriority w:val="49"/>
    <w:rPr>
      <w:rFonts w:eastAsia="宋体"/>
      <w:lang w:eastAsia="zh-CN"/>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07">
    <w:name w:val="Grid Table 5 Dark"/>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308">
    <w:name w:val="Grid Table 5 Dark Accent 1"/>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table" w:customStyle="1" w:styleId="309">
    <w:name w:val="Grid Table 5 Dark Accent 2"/>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cPr>
        <w:shd w:val="clear" w:color="auto" w:fill="E5B8B7" w:themeFill="accent2" w:themeFillTint="66"/>
      </w:tcPr>
    </w:tblStylePr>
    <w:tblStylePr w:type="band1Horz">
      <w:tcPr>
        <w:shd w:val="clear" w:color="auto" w:fill="E5B8B7" w:themeFill="accent2" w:themeFillTint="66"/>
      </w:tcPr>
    </w:tblStylePr>
  </w:style>
  <w:style w:type="table" w:customStyle="1" w:styleId="310">
    <w:name w:val="Grid Table 5 Dark Accent 3"/>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cPr>
        <w:shd w:val="clear" w:color="auto" w:fill="D6E3BC" w:themeFill="accent3" w:themeFillTint="66"/>
      </w:tcPr>
    </w:tblStylePr>
    <w:tblStylePr w:type="band1Horz">
      <w:tcPr>
        <w:shd w:val="clear" w:color="auto" w:fill="D6E3BC" w:themeFill="accent3" w:themeFillTint="66"/>
      </w:tcPr>
    </w:tblStylePr>
  </w:style>
  <w:style w:type="table" w:customStyle="1" w:styleId="311">
    <w:name w:val="Grid Table 5 Dark Accent 4"/>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cPr>
        <w:shd w:val="clear" w:color="auto" w:fill="CCC0D9" w:themeFill="accent4" w:themeFillTint="66"/>
      </w:tcPr>
    </w:tblStylePr>
    <w:tblStylePr w:type="band1Horz">
      <w:tcPr>
        <w:shd w:val="clear" w:color="auto" w:fill="CCC0D9" w:themeFill="accent4" w:themeFillTint="66"/>
      </w:tcPr>
    </w:tblStylePr>
  </w:style>
  <w:style w:type="table" w:customStyle="1" w:styleId="312">
    <w:name w:val="Grid Table 5 Dark Accent 5"/>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13">
    <w:name w:val="Grid Table 5 Dark Accent 6"/>
    <w:basedOn w:val="88"/>
    <w:autoRedefine/>
    <w:qFormat/>
    <w:uiPriority w:val="50"/>
    <w:rPr>
      <w:rFonts w:eastAsia="宋体"/>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314">
    <w:name w:val="Grid Table 6 Colorful"/>
    <w:basedOn w:val="88"/>
    <w:autoRedefine/>
    <w:qFormat/>
    <w:uiPriority w:val="51"/>
    <w:rPr>
      <w:rFonts w:eastAsia="宋体"/>
      <w:color w:val="000000" w:themeColor="text1"/>
      <w:lang w:eastAsia="zh-CN"/>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15">
    <w:name w:val="Grid Table 6 Colorful Accent 1"/>
    <w:basedOn w:val="88"/>
    <w:autoRedefine/>
    <w:qFormat/>
    <w:uiPriority w:val="51"/>
    <w:rPr>
      <w:rFonts w:eastAsia="宋体"/>
      <w:color w:val="366091" w:themeColor="accent1" w:themeShade="BF"/>
      <w:lang w:eastAsia="zh-CN"/>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16">
    <w:name w:val="Grid Table 6 Colorful Accent 2"/>
    <w:basedOn w:val="88"/>
    <w:autoRedefine/>
    <w:qFormat/>
    <w:uiPriority w:val="51"/>
    <w:rPr>
      <w:rFonts w:eastAsia="宋体"/>
      <w:color w:val="943734" w:themeColor="accent2" w:themeShade="BF"/>
      <w:lang w:eastAsia="zh-CN"/>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17">
    <w:name w:val="Grid Table 6 Colorful Accent 3"/>
    <w:basedOn w:val="88"/>
    <w:autoRedefine/>
    <w:qFormat/>
    <w:uiPriority w:val="51"/>
    <w:rPr>
      <w:rFonts w:eastAsia="宋体"/>
      <w:color w:val="76923C" w:themeColor="accent3" w:themeShade="BF"/>
      <w:lang w:eastAsia="zh-CN"/>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18">
    <w:name w:val="Grid Table 6 Colorful Accent 4"/>
    <w:basedOn w:val="88"/>
    <w:autoRedefine/>
    <w:qFormat/>
    <w:uiPriority w:val="51"/>
    <w:rPr>
      <w:rFonts w:eastAsia="宋体"/>
      <w:color w:val="5F497A" w:themeColor="accent4" w:themeShade="BF"/>
      <w:lang w:eastAsia="zh-CN"/>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cPr>
        <w:tcBorders>
          <w:bottom w:val="single" w:color="B2A1C7" w:themeColor="accent4" w:themeTint="99" w:sz="12" w:space="0"/>
        </w:tcBorders>
      </w:tcPr>
    </w:tblStylePr>
    <w:tblStylePr w:type="lastRow">
      <w:rPr>
        <w:b/>
        <w:bCs/>
      </w:rPr>
      <w:tcPr>
        <w:tcBorders>
          <w:top w:val="doub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19">
    <w:name w:val="Grid Table 6 Colorful Accent 5"/>
    <w:basedOn w:val="88"/>
    <w:autoRedefine/>
    <w:qFormat/>
    <w:uiPriority w:val="51"/>
    <w:rPr>
      <w:rFonts w:eastAsia="宋体"/>
      <w:color w:val="31849B" w:themeColor="accent5" w:themeShade="BF"/>
      <w:lang w:eastAsia="zh-CN"/>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20">
    <w:name w:val="Grid Table 6 Colorful Accent 6"/>
    <w:basedOn w:val="88"/>
    <w:autoRedefine/>
    <w:qFormat/>
    <w:uiPriority w:val="51"/>
    <w:rPr>
      <w:rFonts w:eastAsia="宋体"/>
      <w:color w:val="E36C09" w:themeColor="accent6" w:themeShade="BF"/>
      <w:lang w:eastAsia="zh-CN"/>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21">
    <w:name w:val="Grid Table 7 Colorful"/>
    <w:basedOn w:val="88"/>
    <w:autoRedefine/>
    <w:qFormat/>
    <w:uiPriority w:val="52"/>
    <w:rPr>
      <w:rFonts w:eastAsia="宋体"/>
      <w:color w:val="000000" w:themeColor="text1"/>
      <w:lang w:eastAsia="zh-CN"/>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22">
    <w:name w:val="Grid Table 7 Colorful Accent 1"/>
    <w:basedOn w:val="88"/>
    <w:autoRedefine/>
    <w:qFormat/>
    <w:uiPriority w:val="52"/>
    <w:rPr>
      <w:rFonts w:eastAsia="宋体"/>
      <w:color w:val="366091" w:themeColor="accent1" w:themeShade="BF"/>
      <w:lang w:eastAsia="zh-CN"/>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323">
    <w:name w:val="Grid Table 7 Colorful Accent 2"/>
    <w:basedOn w:val="88"/>
    <w:autoRedefine/>
    <w:uiPriority w:val="52"/>
    <w:rPr>
      <w:rFonts w:eastAsia="宋体"/>
      <w:color w:val="943734" w:themeColor="accent2" w:themeShade="BF"/>
      <w:lang w:eastAsia="zh-CN"/>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table" w:customStyle="1" w:styleId="324">
    <w:name w:val="Grid Table 7 Colorful Accent 3"/>
    <w:basedOn w:val="88"/>
    <w:autoRedefine/>
    <w:qFormat/>
    <w:uiPriority w:val="52"/>
    <w:rPr>
      <w:rFonts w:eastAsia="宋体"/>
      <w:color w:val="76923C" w:themeColor="accent3" w:themeShade="BF"/>
      <w:lang w:eastAsia="zh-CN"/>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325">
    <w:name w:val="Grid Table 7 Colorful Accent 4"/>
    <w:basedOn w:val="88"/>
    <w:autoRedefine/>
    <w:qFormat/>
    <w:uiPriority w:val="52"/>
    <w:rPr>
      <w:rFonts w:eastAsia="宋体"/>
      <w:color w:val="5F497A" w:themeColor="accent4" w:themeShade="BF"/>
      <w:lang w:eastAsia="zh-CN"/>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bottom w:val="single" w:color="B2A1C7" w:themeColor="accent4" w:themeTint="99" w:sz="4" w:space="0"/>
        </w:tcBorders>
      </w:tcPr>
    </w:tblStylePr>
    <w:tblStylePr w:type="nwCell">
      <w:tcPr>
        <w:tcBorders>
          <w:bottom w:val="single" w:color="B2A1C7" w:themeColor="accent4" w:themeTint="99" w:sz="4" w:space="0"/>
        </w:tcBorders>
      </w:tcPr>
    </w:tblStylePr>
    <w:tblStylePr w:type="seCell">
      <w:tcPr>
        <w:tcBorders>
          <w:top w:val="single" w:color="B2A1C7" w:themeColor="accent4" w:themeTint="99" w:sz="4" w:space="0"/>
        </w:tcBorders>
      </w:tcPr>
    </w:tblStylePr>
    <w:tblStylePr w:type="swCell">
      <w:tcPr>
        <w:tcBorders>
          <w:top w:val="single" w:color="B2A1C7" w:themeColor="accent4" w:themeTint="99" w:sz="4" w:space="0"/>
        </w:tcBorders>
      </w:tcPr>
    </w:tblStylePr>
  </w:style>
  <w:style w:type="table" w:customStyle="1" w:styleId="326">
    <w:name w:val="Grid Table 7 Colorful Accent 5"/>
    <w:basedOn w:val="88"/>
    <w:autoRedefine/>
    <w:qFormat/>
    <w:uiPriority w:val="52"/>
    <w:rPr>
      <w:rFonts w:eastAsia="宋体"/>
      <w:color w:val="31849B" w:themeColor="accent5" w:themeShade="BF"/>
      <w:lang w:eastAsia="zh-CN"/>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327">
    <w:name w:val="Grid Table 7 Colorful Accent 6"/>
    <w:basedOn w:val="88"/>
    <w:autoRedefine/>
    <w:qFormat/>
    <w:uiPriority w:val="52"/>
    <w:rPr>
      <w:rFonts w:eastAsia="宋体"/>
      <w:color w:val="E36C09" w:themeColor="accent6" w:themeShade="BF"/>
      <w:lang w:eastAsia="zh-CN"/>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bottom w:val="single" w:color="FABF8F" w:themeColor="accent6" w:themeTint="99" w:sz="4" w:space="0"/>
        </w:tcBorders>
      </w:tcPr>
    </w:tblStylePr>
    <w:tblStylePr w:type="nwCell">
      <w:tcPr>
        <w:tcBorders>
          <w:bottom w:val="single" w:color="FABF8F" w:themeColor="accent6" w:themeTint="99" w:sz="4" w:space="0"/>
        </w:tcBorders>
      </w:tcPr>
    </w:tblStylePr>
    <w:tblStylePr w:type="seCell">
      <w:tcPr>
        <w:tcBorders>
          <w:top w:val="single" w:color="FABF8F" w:themeColor="accent6" w:themeTint="99" w:sz="4" w:space="0"/>
        </w:tcBorders>
      </w:tcPr>
    </w:tblStylePr>
    <w:tblStylePr w:type="swCell">
      <w:tcPr>
        <w:tcBorders>
          <w:top w:val="single" w:color="FABF8F" w:themeColor="accent6" w:themeTint="99" w:sz="4" w:space="0"/>
        </w:tcBorders>
      </w:tcPr>
    </w:tblStylePr>
  </w:style>
  <w:style w:type="character" w:customStyle="1" w:styleId="328">
    <w:name w:val="Hashtag"/>
    <w:basedOn w:val="231"/>
    <w:autoRedefine/>
    <w:qFormat/>
    <w:uiPriority w:val="0"/>
    <w:rPr>
      <w:color w:val="2B579A"/>
      <w:shd w:val="clear" w:color="auto" w:fill="E1DFDD"/>
    </w:rPr>
  </w:style>
  <w:style w:type="character" w:customStyle="1" w:styleId="329">
    <w:name w:val="HTML 地址 字符"/>
    <w:basedOn w:val="231"/>
    <w:link w:val="41"/>
    <w:autoRedefine/>
    <w:qFormat/>
    <w:uiPriority w:val="0"/>
    <w:rPr>
      <w:rFonts w:asciiTheme="minorHAnsi" w:hAnsiTheme="minorHAnsi" w:cstheme="minorBidi"/>
      <w:i/>
      <w:iCs/>
      <w:kern w:val="2"/>
      <w:sz w:val="21"/>
      <w:szCs w:val="24"/>
      <w:lang w:eastAsia="zh-CN"/>
    </w:rPr>
  </w:style>
  <w:style w:type="character" w:customStyle="1" w:styleId="330">
    <w:name w:val="HTML 预设格式 字符"/>
    <w:basedOn w:val="231"/>
    <w:link w:val="80"/>
    <w:autoRedefine/>
    <w:qFormat/>
    <w:uiPriority w:val="0"/>
    <w:rPr>
      <w:rFonts w:ascii="Consolas" w:hAnsi="Consolas" w:cstheme="minorBidi"/>
      <w:kern w:val="2"/>
      <w:lang w:eastAsia="zh-CN"/>
    </w:rPr>
  </w:style>
  <w:style w:type="character" w:customStyle="1" w:styleId="331">
    <w:name w:val="Intense Emphasis"/>
    <w:basedOn w:val="231"/>
    <w:autoRedefine/>
    <w:qFormat/>
    <w:uiPriority w:val="21"/>
    <w:rPr>
      <w:i/>
      <w:iCs/>
      <w:color w:val="4F81BD" w:themeColor="accent1"/>
    </w:rPr>
  </w:style>
  <w:style w:type="paragraph" w:styleId="332">
    <w:name w:val="Intense Quote"/>
    <w:basedOn w:val="1"/>
    <w:next w:val="1"/>
    <w:link w:val="333"/>
    <w:autoRedefine/>
    <w:unhideWhenUsed/>
    <w:qFormat/>
    <w:uiPriority w:val="99"/>
    <w:pPr>
      <w:widowControl w:val="0"/>
      <w:pBdr>
        <w:top w:val="single" w:color="4F81BD" w:themeColor="accent1" w:sz="4" w:space="10"/>
        <w:bottom w:val="single" w:color="4F81BD" w:themeColor="accent1" w:sz="4" w:space="10"/>
      </w:pBdr>
      <w:spacing w:before="360" w:after="360"/>
      <w:ind w:left="864" w:right="864"/>
      <w:jc w:val="center"/>
    </w:pPr>
    <w:rPr>
      <w:rFonts w:asciiTheme="minorHAnsi" w:hAnsiTheme="minorHAnsi" w:cstheme="minorBidi"/>
      <w:i/>
      <w:iCs/>
      <w:color w:val="4F81BD" w:themeColor="accent1"/>
      <w:kern w:val="2"/>
      <w:sz w:val="21"/>
      <w:lang w:eastAsia="zh-CN"/>
    </w:rPr>
  </w:style>
  <w:style w:type="character" w:customStyle="1" w:styleId="333">
    <w:name w:val="明显引用 字符"/>
    <w:basedOn w:val="231"/>
    <w:link w:val="332"/>
    <w:autoRedefine/>
    <w:qFormat/>
    <w:uiPriority w:val="99"/>
    <w:rPr>
      <w:rFonts w:asciiTheme="minorHAnsi" w:hAnsiTheme="minorHAnsi" w:cstheme="minorBidi"/>
      <w:i/>
      <w:iCs/>
      <w:color w:val="4F81BD" w:themeColor="accent1"/>
      <w:kern w:val="2"/>
      <w:sz w:val="21"/>
      <w:szCs w:val="24"/>
      <w:lang w:eastAsia="zh-CN"/>
    </w:rPr>
  </w:style>
  <w:style w:type="character" w:customStyle="1" w:styleId="334">
    <w:name w:val="Intense Reference"/>
    <w:basedOn w:val="231"/>
    <w:autoRedefine/>
    <w:qFormat/>
    <w:uiPriority w:val="32"/>
    <w:rPr>
      <w:b/>
      <w:bCs/>
      <w:smallCaps/>
      <w:color w:val="4F81BD" w:themeColor="accent1"/>
      <w:spacing w:val="5"/>
    </w:rPr>
  </w:style>
  <w:style w:type="paragraph" w:styleId="335">
    <w:name w:val="List Paragraph"/>
    <w:basedOn w:val="1"/>
    <w:autoRedefine/>
    <w:unhideWhenUsed/>
    <w:qFormat/>
    <w:uiPriority w:val="99"/>
    <w:pPr>
      <w:widowControl w:val="0"/>
      <w:ind w:left="720"/>
      <w:contextualSpacing/>
      <w:jc w:val="both"/>
    </w:pPr>
    <w:rPr>
      <w:rFonts w:asciiTheme="minorHAnsi" w:hAnsiTheme="minorHAnsi" w:cstheme="minorBidi"/>
      <w:kern w:val="2"/>
      <w:sz w:val="21"/>
      <w:lang w:eastAsia="zh-CN"/>
    </w:rPr>
  </w:style>
  <w:style w:type="table" w:customStyle="1" w:styleId="336">
    <w:name w:val="List Table 1 Light"/>
    <w:basedOn w:val="88"/>
    <w:autoRedefine/>
    <w:qFormat/>
    <w:uiPriority w:val="46"/>
    <w:rPr>
      <w:rFonts w:eastAsia="宋体"/>
      <w:lang w:eastAsia="zh-CN"/>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37">
    <w:name w:val="List Table 1 Light Accent 1"/>
    <w:basedOn w:val="88"/>
    <w:autoRedefine/>
    <w:qFormat/>
    <w:uiPriority w:val="46"/>
    <w:rPr>
      <w:rFonts w:eastAsia="宋体"/>
      <w:lang w:eastAsia="zh-CN"/>
    </w:rPr>
    <w:tblStylePr w:type="firstRow">
      <w:rPr>
        <w:b/>
        <w:bCs/>
      </w:rPr>
      <w:tcPr>
        <w:tcBorders>
          <w:bottom w:val="single" w:color="95B3D7" w:themeColor="accent1" w:themeTint="99" w:sz="4" w:space="0"/>
        </w:tcBorders>
      </w:tcPr>
    </w:tblStylePr>
    <w:tblStylePr w:type="lastRow">
      <w:rPr>
        <w:b/>
        <w:bCs/>
      </w:rPr>
      <w:tcPr>
        <w:tcBorders>
          <w:top w:val="sing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38">
    <w:name w:val="List Table 1 Light Accent 2"/>
    <w:basedOn w:val="88"/>
    <w:autoRedefine/>
    <w:qFormat/>
    <w:uiPriority w:val="46"/>
    <w:rPr>
      <w:rFonts w:eastAsia="宋体"/>
      <w:lang w:eastAsia="zh-CN"/>
    </w:rPr>
    <w:tblStylePr w:type="firstRow">
      <w:rPr>
        <w:b/>
        <w:bCs/>
      </w:rPr>
      <w:tcPr>
        <w:tcBorders>
          <w:bottom w:val="single" w:color="D99594" w:themeColor="accent2" w:themeTint="99" w:sz="4" w:space="0"/>
        </w:tcBorders>
      </w:tcPr>
    </w:tblStylePr>
    <w:tblStylePr w:type="lastRow">
      <w:rPr>
        <w:b/>
        <w:bCs/>
      </w:rPr>
      <w:tcPr>
        <w:tcBorders>
          <w:top w:val="sing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39">
    <w:name w:val="List Table 1 Light Accent 3"/>
    <w:basedOn w:val="88"/>
    <w:autoRedefine/>
    <w:qFormat/>
    <w:uiPriority w:val="46"/>
    <w:rPr>
      <w:rFonts w:eastAsia="宋体"/>
      <w:lang w:eastAsia="zh-CN"/>
    </w:rPr>
    <w:tblStylePr w:type="firstRow">
      <w:rPr>
        <w:b/>
        <w:bCs/>
      </w:rPr>
      <w:tcPr>
        <w:tcBorders>
          <w:bottom w:val="single" w:color="C2D69B" w:themeColor="accent3" w:themeTint="99" w:sz="4" w:space="0"/>
        </w:tcBorders>
      </w:tcPr>
    </w:tblStylePr>
    <w:tblStylePr w:type="lastRow">
      <w:rPr>
        <w:b/>
        <w:bCs/>
      </w:rPr>
      <w:tcPr>
        <w:tcBorders>
          <w:top w:val="sing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40">
    <w:name w:val="List Table 1 Light Accent 4"/>
    <w:basedOn w:val="88"/>
    <w:autoRedefine/>
    <w:qFormat/>
    <w:uiPriority w:val="46"/>
    <w:rPr>
      <w:rFonts w:eastAsia="宋体"/>
      <w:lang w:eastAsia="zh-CN"/>
    </w:rPr>
    <w:tblStylePr w:type="firstRow">
      <w:rPr>
        <w:b/>
        <w:bCs/>
      </w:rPr>
      <w:tcPr>
        <w:tcBorders>
          <w:bottom w:val="single" w:color="B2A1C7" w:themeColor="accent4" w:themeTint="99" w:sz="4" w:space="0"/>
        </w:tcBorders>
      </w:tcPr>
    </w:tblStylePr>
    <w:tblStylePr w:type="lastRow">
      <w:rPr>
        <w:b/>
        <w:bCs/>
      </w:rPr>
      <w:tcPr>
        <w:tcBorders>
          <w:top w:val="sing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41">
    <w:name w:val="List Table 1 Light Accent 5"/>
    <w:basedOn w:val="88"/>
    <w:autoRedefine/>
    <w:qFormat/>
    <w:uiPriority w:val="46"/>
    <w:rPr>
      <w:rFonts w:eastAsia="宋体"/>
      <w:lang w:eastAsia="zh-CN"/>
    </w:rPr>
    <w:tblStylePr w:type="firstRow">
      <w:rPr>
        <w:b/>
        <w:bCs/>
      </w:rPr>
      <w:tcPr>
        <w:tcBorders>
          <w:bottom w:val="single" w:color="92CDDC" w:themeColor="accent5" w:themeTint="99" w:sz="4" w:space="0"/>
        </w:tcBorders>
      </w:tcPr>
    </w:tblStylePr>
    <w:tblStylePr w:type="lastRow">
      <w:rPr>
        <w:b/>
        <w:bCs/>
      </w:rPr>
      <w:tcPr>
        <w:tcBorders>
          <w:top w:val="sing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42">
    <w:name w:val="List Table 1 Light Accent 6"/>
    <w:basedOn w:val="88"/>
    <w:autoRedefine/>
    <w:qFormat/>
    <w:uiPriority w:val="46"/>
    <w:rPr>
      <w:rFonts w:eastAsia="宋体"/>
      <w:lang w:eastAsia="zh-CN"/>
    </w:rPr>
    <w:tblStylePr w:type="firstRow">
      <w:rPr>
        <w:b/>
        <w:bCs/>
      </w:rPr>
      <w:tcPr>
        <w:tcBorders>
          <w:bottom w:val="single" w:color="FABF8F" w:themeColor="accent6" w:themeTint="99" w:sz="4" w:space="0"/>
        </w:tcBorders>
      </w:tcPr>
    </w:tblStylePr>
    <w:tblStylePr w:type="lastRow">
      <w:rPr>
        <w:b/>
        <w:bCs/>
      </w:rPr>
      <w:tcPr>
        <w:tcBorders>
          <w:top w:val="sing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43">
    <w:name w:val="List Table 2"/>
    <w:basedOn w:val="88"/>
    <w:autoRedefine/>
    <w:qFormat/>
    <w:uiPriority w:val="47"/>
    <w:rPr>
      <w:rFonts w:eastAsia="宋体"/>
      <w:lang w:eastAsia="zh-CN"/>
    </w:r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4">
    <w:name w:val="List Table 2 Accent 1"/>
    <w:basedOn w:val="88"/>
    <w:autoRedefine/>
    <w:qFormat/>
    <w:uiPriority w:val="47"/>
    <w:rPr>
      <w:rFonts w:eastAsia="宋体"/>
      <w:lang w:eastAsia="zh-CN"/>
    </w:rPr>
    <w:tblPr>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45">
    <w:name w:val="List Table 2 Accent 2"/>
    <w:basedOn w:val="88"/>
    <w:autoRedefine/>
    <w:qFormat/>
    <w:uiPriority w:val="47"/>
    <w:rPr>
      <w:rFonts w:eastAsia="宋体"/>
      <w:lang w:eastAsia="zh-CN"/>
    </w:rPr>
    <w:tblPr>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46">
    <w:name w:val="List Table 2 Accent 3"/>
    <w:basedOn w:val="88"/>
    <w:autoRedefine/>
    <w:qFormat/>
    <w:uiPriority w:val="47"/>
    <w:rPr>
      <w:rFonts w:eastAsia="宋体"/>
      <w:lang w:eastAsia="zh-CN"/>
    </w:rPr>
    <w:tblPr>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47">
    <w:name w:val="List Table 2 Accent 4"/>
    <w:basedOn w:val="88"/>
    <w:autoRedefine/>
    <w:qFormat/>
    <w:uiPriority w:val="47"/>
    <w:rPr>
      <w:rFonts w:eastAsia="宋体"/>
      <w:lang w:eastAsia="zh-CN"/>
    </w:rPr>
    <w:tblPr>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48">
    <w:name w:val="List Table 2 Accent 5"/>
    <w:basedOn w:val="88"/>
    <w:autoRedefine/>
    <w:qFormat/>
    <w:uiPriority w:val="47"/>
    <w:rPr>
      <w:rFonts w:eastAsia="宋体"/>
      <w:lang w:eastAsia="zh-CN"/>
    </w:rPr>
    <w:tblPr>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49">
    <w:name w:val="List Table 2 Accent 6"/>
    <w:basedOn w:val="88"/>
    <w:autoRedefine/>
    <w:qFormat/>
    <w:uiPriority w:val="47"/>
    <w:rPr>
      <w:rFonts w:eastAsia="宋体"/>
      <w:lang w:eastAsia="zh-CN"/>
    </w:rPr>
    <w:tblPr>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50">
    <w:name w:val="List Table 3"/>
    <w:basedOn w:val="88"/>
    <w:autoRedefine/>
    <w:qFormat/>
    <w:uiPriority w:val="48"/>
    <w:rPr>
      <w:rFonts w:eastAsia="宋体"/>
      <w:lang w:eastAsia="zh-CN"/>
    </w:r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51">
    <w:name w:val="List Table 3 Accent 1"/>
    <w:basedOn w:val="88"/>
    <w:autoRedefine/>
    <w:qFormat/>
    <w:uiPriority w:val="48"/>
    <w:rPr>
      <w:rFonts w:eastAsia="宋体"/>
      <w:lang w:eastAsia="zh-CN"/>
    </w:r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cPr>
        <w:shd w:val="clear" w:color="auto" w:fill="4F81BD" w:themeFill="accent1"/>
      </w:tcPr>
    </w:tblStylePr>
    <w:tblStylePr w:type="lastRow">
      <w:rPr>
        <w:b/>
        <w:bCs/>
      </w:rPr>
      <w:tcPr>
        <w:tcBorders>
          <w:top w:val="double" w:color="4F81B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F81BD" w:themeColor="accent1" w:sz="4" w:space="0"/>
          <w:right w:val="single" w:color="4F81BD" w:themeColor="accent1" w:sz="4" w:space="0"/>
        </w:tcBorders>
      </w:tcPr>
    </w:tblStylePr>
    <w:tblStylePr w:type="band1Horz">
      <w:tcPr>
        <w:tcBorders>
          <w:top w:val="single" w:color="4F81BD" w:themeColor="accent1" w:sz="4" w:space="0"/>
          <w:bottom w:val="single" w:color="4F81B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F81BD" w:themeColor="accent1" w:sz="4" w:space="0"/>
          <w:left w:val="nil"/>
        </w:tcBorders>
      </w:tcPr>
    </w:tblStylePr>
    <w:tblStylePr w:type="swCell">
      <w:tcPr>
        <w:tcBorders>
          <w:top w:val="double" w:color="4F81BD" w:themeColor="accent1" w:sz="4" w:space="0"/>
          <w:right w:val="nil"/>
        </w:tcBorders>
      </w:tcPr>
    </w:tblStylePr>
  </w:style>
  <w:style w:type="table" w:customStyle="1" w:styleId="352">
    <w:name w:val="List Table 3 Accent 2"/>
    <w:basedOn w:val="88"/>
    <w:autoRedefine/>
    <w:qFormat/>
    <w:uiPriority w:val="48"/>
    <w:rPr>
      <w:rFonts w:eastAsia="宋体"/>
      <w:lang w:eastAsia="zh-CN"/>
    </w:rPr>
    <w:tblPr>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cPr>
        <w:shd w:val="clear" w:color="auto" w:fill="C0504D" w:themeFill="accent2"/>
      </w:tcPr>
    </w:tblStylePr>
    <w:tblStylePr w:type="lastRow">
      <w:rPr>
        <w:b/>
        <w:bCs/>
      </w:rPr>
      <w:tcPr>
        <w:tcBorders>
          <w:top w:val="double" w:color="C0504D"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0504D" w:themeColor="accent2" w:sz="4" w:space="0"/>
          <w:right w:val="single" w:color="C0504D" w:themeColor="accent2" w:sz="4" w:space="0"/>
        </w:tcBorders>
      </w:tcPr>
    </w:tblStylePr>
    <w:tblStylePr w:type="band1Horz">
      <w:tcPr>
        <w:tcBorders>
          <w:top w:val="single" w:color="C0504D" w:themeColor="accent2" w:sz="4" w:space="0"/>
          <w:bottom w:val="single" w:color="C0504D"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0504D" w:themeColor="accent2" w:sz="4" w:space="0"/>
          <w:left w:val="nil"/>
        </w:tcBorders>
      </w:tcPr>
    </w:tblStylePr>
    <w:tblStylePr w:type="swCell">
      <w:tcPr>
        <w:tcBorders>
          <w:top w:val="double" w:color="C0504D" w:themeColor="accent2" w:sz="4" w:space="0"/>
          <w:right w:val="nil"/>
        </w:tcBorders>
      </w:tcPr>
    </w:tblStylePr>
  </w:style>
  <w:style w:type="table" w:customStyle="1" w:styleId="353">
    <w:name w:val="List Table 3 Accent 3"/>
    <w:basedOn w:val="88"/>
    <w:autoRedefine/>
    <w:qFormat/>
    <w:uiPriority w:val="48"/>
    <w:rPr>
      <w:rFonts w:eastAsia="宋体"/>
      <w:lang w:eastAsia="zh-CN"/>
    </w:rPr>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354">
    <w:name w:val="List Table 3 Accent 4"/>
    <w:basedOn w:val="88"/>
    <w:autoRedefine/>
    <w:qFormat/>
    <w:uiPriority w:val="48"/>
    <w:rPr>
      <w:rFonts w:eastAsia="宋体"/>
      <w:lang w:eastAsia="zh-CN"/>
    </w:rPr>
    <w:tblPr>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cPr>
        <w:shd w:val="clear" w:color="auto" w:fill="8064A2" w:themeFill="accent4"/>
      </w:tcPr>
    </w:tblStylePr>
    <w:tblStylePr w:type="lastRow">
      <w:rPr>
        <w:b/>
        <w:bCs/>
      </w:rPr>
      <w:tcPr>
        <w:tcBorders>
          <w:top w:val="double" w:color="8064A2"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8064A2" w:themeColor="accent4" w:sz="4" w:space="0"/>
          <w:right w:val="single" w:color="8064A2" w:themeColor="accent4" w:sz="4" w:space="0"/>
        </w:tcBorders>
      </w:tcPr>
    </w:tblStylePr>
    <w:tblStylePr w:type="band1Horz">
      <w:tcPr>
        <w:tcBorders>
          <w:top w:val="single" w:color="8064A2" w:themeColor="accent4" w:sz="4" w:space="0"/>
          <w:bottom w:val="single" w:color="8064A2"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8064A2" w:themeColor="accent4" w:sz="4" w:space="0"/>
          <w:left w:val="nil"/>
        </w:tcBorders>
      </w:tcPr>
    </w:tblStylePr>
    <w:tblStylePr w:type="swCell">
      <w:tcPr>
        <w:tcBorders>
          <w:top w:val="double" w:color="8064A2" w:themeColor="accent4" w:sz="4" w:space="0"/>
          <w:right w:val="nil"/>
        </w:tcBorders>
      </w:tcPr>
    </w:tblStylePr>
  </w:style>
  <w:style w:type="table" w:customStyle="1" w:styleId="355">
    <w:name w:val="List Table 3 Accent 5"/>
    <w:basedOn w:val="88"/>
    <w:autoRedefine/>
    <w:qFormat/>
    <w:uiPriority w:val="48"/>
    <w:rPr>
      <w:rFonts w:eastAsia="宋体"/>
      <w:lang w:eastAsia="zh-CN"/>
    </w:rPr>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table" w:customStyle="1" w:styleId="356">
    <w:name w:val="List Table 3 Accent 6"/>
    <w:basedOn w:val="88"/>
    <w:autoRedefine/>
    <w:qFormat/>
    <w:uiPriority w:val="48"/>
    <w:rPr>
      <w:rFonts w:eastAsia="宋体"/>
      <w:lang w:eastAsia="zh-CN"/>
    </w:rPr>
    <w:tblPr>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cPr>
        <w:shd w:val="clear" w:color="auto" w:fill="F79646" w:themeFill="accent6"/>
      </w:tcPr>
    </w:tblStylePr>
    <w:tblStylePr w:type="lastRow">
      <w:rPr>
        <w:b/>
        <w:bCs/>
      </w:rPr>
      <w:tcPr>
        <w:tcBorders>
          <w:top w:val="double" w:color="F79646"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79646" w:themeColor="accent6" w:sz="4" w:space="0"/>
          <w:right w:val="single" w:color="F79646" w:themeColor="accent6" w:sz="4" w:space="0"/>
        </w:tcBorders>
      </w:tcPr>
    </w:tblStylePr>
    <w:tblStylePr w:type="band1Horz">
      <w:tcPr>
        <w:tcBorders>
          <w:top w:val="single" w:color="F79646" w:themeColor="accent6" w:sz="4" w:space="0"/>
          <w:bottom w:val="single" w:color="F79646"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79646" w:themeColor="accent6" w:sz="4" w:space="0"/>
          <w:left w:val="nil"/>
        </w:tcBorders>
      </w:tcPr>
    </w:tblStylePr>
    <w:tblStylePr w:type="swCell">
      <w:tcPr>
        <w:tcBorders>
          <w:top w:val="double" w:color="F79646" w:themeColor="accent6" w:sz="4" w:space="0"/>
          <w:right w:val="nil"/>
        </w:tcBorders>
      </w:tcPr>
    </w:tblStylePr>
  </w:style>
  <w:style w:type="table" w:customStyle="1" w:styleId="357">
    <w:name w:val="List Table 4"/>
    <w:basedOn w:val="88"/>
    <w:autoRedefine/>
    <w:qFormat/>
    <w:uiPriority w:val="49"/>
    <w:rPr>
      <w:rFonts w:eastAsia="宋体"/>
      <w:lang w:eastAsia="zh-CN"/>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8">
    <w:name w:val="List Table 4 Accent 1"/>
    <w:basedOn w:val="88"/>
    <w:autoRedefine/>
    <w:qFormat/>
    <w:uiPriority w:val="49"/>
    <w:rPr>
      <w:rFonts w:eastAsia="宋体"/>
      <w:lang w:eastAsia="zh-CN"/>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59">
    <w:name w:val="List Table 4 Accent 2"/>
    <w:basedOn w:val="88"/>
    <w:autoRedefine/>
    <w:qFormat/>
    <w:uiPriority w:val="49"/>
    <w:rPr>
      <w:rFonts w:eastAsia="宋体"/>
      <w:lang w:eastAsia="zh-CN"/>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cPr>
        <w:tcBorders>
          <w:top w:val="doub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60">
    <w:name w:val="List Table 4 Accent 3"/>
    <w:basedOn w:val="88"/>
    <w:autoRedefine/>
    <w:qFormat/>
    <w:uiPriority w:val="49"/>
    <w:rPr>
      <w:rFonts w:eastAsia="宋体"/>
      <w:lang w:eastAsia="zh-CN"/>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61">
    <w:name w:val="List Table 4 Accent 4"/>
    <w:basedOn w:val="88"/>
    <w:autoRedefine/>
    <w:qFormat/>
    <w:uiPriority w:val="49"/>
    <w:rPr>
      <w:rFonts w:eastAsia="宋体"/>
      <w:lang w:eastAsia="zh-CN"/>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cPr>
        <w:tcBorders>
          <w:top w:val="doub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62">
    <w:name w:val="List Table 4 Accent 5"/>
    <w:basedOn w:val="88"/>
    <w:autoRedefine/>
    <w:qFormat/>
    <w:uiPriority w:val="49"/>
    <w:rPr>
      <w:rFonts w:eastAsia="宋体"/>
      <w:lang w:eastAsia="zh-CN"/>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63">
    <w:name w:val="List Table 4 Accent 6"/>
    <w:basedOn w:val="88"/>
    <w:autoRedefine/>
    <w:qFormat/>
    <w:uiPriority w:val="49"/>
    <w:rPr>
      <w:rFonts w:eastAsia="宋体"/>
      <w:lang w:eastAsia="zh-CN"/>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64">
    <w:name w:val="List Table 5 Dark"/>
    <w:basedOn w:val="88"/>
    <w:autoRedefine/>
    <w:qFormat/>
    <w:uiPriority w:val="50"/>
    <w:rPr>
      <w:rFonts w:eastAsia="宋体"/>
      <w:color w:val="FFFFFF" w:themeColor="background1"/>
      <w:lang w:eastAsia="zh-CN"/>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5">
    <w:name w:val="List Table 5 Dark Accent 1"/>
    <w:basedOn w:val="88"/>
    <w:autoRedefine/>
    <w:qFormat/>
    <w:uiPriority w:val="50"/>
    <w:rPr>
      <w:rFonts w:eastAsia="宋体"/>
      <w:color w:val="FFFFFF" w:themeColor="background1"/>
      <w:lang w:eastAsia="zh-CN"/>
    </w:rPr>
    <w:tblPr>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6">
    <w:name w:val="List Table 5 Dark Accent 2"/>
    <w:basedOn w:val="88"/>
    <w:autoRedefine/>
    <w:qFormat/>
    <w:uiPriority w:val="50"/>
    <w:rPr>
      <w:rFonts w:eastAsia="宋体"/>
      <w:color w:val="FFFFFF" w:themeColor="background1"/>
      <w:lang w:eastAsia="zh-CN"/>
    </w:rPr>
    <w:tblPr>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7">
    <w:name w:val="List Table 5 Dark Accent 3"/>
    <w:basedOn w:val="88"/>
    <w:autoRedefine/>
    <w:qFormat/>
    <w:uiPriority w:val="50"/>
    <w:rPr>
      <w:rFonts w:eastAsia="宋体"/>
      <w:color w:val="FFFFFF" w:themeColor="background1"/>
      <w:lang w:eastAsia="zh-CN"/>
    </w:rPr>
    <w:tblPr>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8">
    <w:name w:val="List Table 5 Dark Accent 4"/>
    <w:basedOn w:val="88"/>
    <w:autoRedefine/>
    <w:qFormat/>
    <w:uiPriority w:val="50"/>
    <w:rPr>
      <w:rFonts w:eastAsia="宋体"/>
      <w:color w:val="FFFFFF" w:themeColor="background1"/>
      <w:lang w:eastAsia="zh-CN"/>
    </w:rPr>
    <w:tblPr>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9">
    <w:name w:val="List Table 5 Dark Accent 5"/>
    <w:basedOn w:val="88"/>
    <w:autoRedefine/>
    <w:qFormat/>
    <w:uiPriority w:val="50"/>
    <w:rPr>
      <w:rFonts w:eastAsia="宋体"/>
      <w:color w:val="FFFFFF" w:themeColor="background1"/>
      <w:lang w:eastAsia="zh-CN"/>
    </w:rPr>
    <w:tblPr>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0">
    <w:name w:val="List Table 5 Dark Accent 6"/>
    <w:basedOn w:val="88"/>
    <w:autoRedefine/>
    <w:qFormat/>
    <w:uiPriority w:val="50"/>
    <w:rPr>
      <w:rFonts w:eastAsia="宋体"/>
      <w:color w:val="FFFFFF" w:themeColor="background1"/>
      <w:lang w:eastAsia="zh-CN"/>
    </w:rPr>
    <w:tblPr>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1">
    <w:name w:val="List Table 6 Colorful"/>
    <w:basedOn w:val="88"/>
    <w:autoRedefine/>
    <w:qFormat/>
    <w:uiPriority w:val="51"/>
    <w:rPr>
      <w:rFonts w:eastAsia="宋体"/>
      <w:color w:val="000000" w:themeColor="text1"/>
      <w:lang w:eastAsia="zh-CN"/>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List Table 6 Colorful Accent 1"/>
    <w:basedOn w:val="88"/>
    <w:autoRedefine/>
    <w:qFormat/>
    <w:uiPriority w:val="51"/>
    <w:rPr>
      <w:rFonts w:eastAsia="宋体"/>
      <w:color w:val="366091" w:themeColor="accent1" w:themeShade="BF"/>
      <w:lang w:eastAsia="zh-CN"/>
    </w:rPr>
    <w:tblPr>
      <w:tblBorders>
        <w:top w:val="single" w:color="4F81BD" w:themeColor="accent1" w:sz="4" w:space="0"/>
        <w:bottom w:val="single" w:color="4F81BD" w:themeColor="accent1" w:sz="4" w:space="0"/>
      </w:tblBorders>
    </w:tblPr>
    <w:tblStylePr w:type="firstRow">
      <w:rPr>
        <w:b/>
        <w:bCs/>
      </w:rPr>
      <w:tcPr>
        <w:tcBorders>
          <w:bottom w:val="single" w:color="4F81BD" w:themeColor="accent1" w:sz="4" w:space="0"/>
        </w:tcBorders>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73">
    <w:name w:val="List Table 6 Colorful Accent 2"/>
    <w:basedOn w:val="88"/>
    <w:autoRedefine/>
    <w:qFormat/>
    <w:uiPriority w:val="51"/>
    <w:rPr>
      <w:rFonts w:eastAsia="宋体"/>
      <w:color w:val="943734" w:themeColor="accent2" w:themeShade="BF"/>
      <w:lang w:eastAsia="zh-CN"/>
    </w:rPr>
    <w:tblPr>
      <w:tblBorders>
        <w:top w:val="single" w:color="C0504D" w:themeColor="accent2" w:sz="4" w:space="0"/>
        <w:bottom w:val="single" w:color="C0504D" w:themeColor="accent2" w:sz="4" w:space="0"/>
      </w:tblBorders>
    </w:tblPr>
    <w:tblStylePr w:type="firstRow">
      <w:rPr>
        <w:b/>
        <w:bCs/>
      </w:rPr>
      <w:tcPr>
        <w:tcBorders>
          <w:bottom w:val="single" w:color="C0504D" w:themeColor="accent2" w:sz="4" w:space="0"/>
        </w:tcBorders>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74">
    <w:name w:val="List Table 6 Colorful Accent 3"/>
    <w:basedOn w:val="88"/>
    <w:autoRedefine/>
    <w:qFormat/>
    <w:uiPriority w:val="51"/>
    <w:rPr>
      <w:rFonts w:eastAsia="宋体"/>
      <w:color w:val="76923C" w:themeColor="accent3" w:themeShade="BF"/>
      <w:lang w:eastAsia="zh-CN"/>
    </w:rPr>
    <w:tblPr>
      <w:tblBorders>
        <w:top w:val="single" w:color="9BBB59" w:themeColor="accent3" w:sz="4" w:space="0"/>
        <w:bottom w:val="single" w:color="9BBB59" w:themeColor="accent3" w:sz="4" w:space="0"/>
      </w:tblBorders>
    </w:tblPr>
    <w:tblStylePr w:type="firstRow">
      <w:rPr>
        <w:b/>
        <w:bCs/>
      </w:rPr>
      <w:tcPr>
        <w:tcBorders>
          <w:bottom w:val="single" w:color="9BBB59" w:themeColor="accent3" w:sz="4"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75">
    <w:name w:val="List Table 6 Colorful Accent 4"/>
    <w:basedOn w:val="88"/>
    <w:autoRedefine/>
    <w:qFormat/>
    <w:uiPriority w:val="51"/>
    <w:rPr>
      <w:rFonts w:eastAsia="宋体"/>
      <w:color w:val="5F497A" w:themeColor="accent4" w:themeShade="BF"/>
      <w:lang w:eastAsia="zh-CN"/>
    </w:rPr>
    <w:tblPr>
      <w:tblBorders>
        <w:top w:val="single" w:color="8064A2" w:themeColor="accent4" w:sz="4" w:space="0"/>
        <w:bottom w:val="single" w:color="8064A2" w:themeColor="accent4" w:sz="4" w:space="0"/>
      </w:tblBorders>
    </w:tblPr>
    <w:tblStylePr w:type="firstRow">
      <w:rPr>
        <w:b/>
        <w:bCs/>
      </w:rPr>
      <w:tcPr>
        <w:tcBorders>
          <w:bottom w:val="single" w:color="8064A2" w:themeColor="accent4" w:sz="4" w:space="0"/>
        </w:tcBorders>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76">
    <w:name w:val="List Table 6 Colorful Accent 5"/>
    <w:basedOn w:val="88"/>
    <w:autoRedefine/>
    <w:qFormat/>
    <w:uiPriority w:val="51"/>
    <w:rPr>
      <w:rFonts w:eastAsia="宋体"/>
      <w:color w:val="31849B" w:themeColor="accent5" w:themeShade="BF"/>
      <w:lang w:eastAsia="zh-CN"/>
    </w:rPr>
    <w:tblPr>
      <w:tblBorders>
        <w:top w:val="single" w:color="4BACC6" w:themeColor="accent5" w:sz="4" w:space="0"/>
        <w:bottom w:val="single" w:color="4BACC6" w:themeColor="accent5" w:sz="4" w:space="0"/>
      </w:tblBorders>
    </w:tblPr>
    <w:tblStylePr w:type="firstRow">
      <w:rPr>
        <w:b/>
        <w:bCs/>
      </w:rPr>
      <w:tcPr>
        <w:tcBorders>
          <w:bottom w:val="single" w:color="4BACC6" w:themeColor="accent5" w:sz="4" w:space="0"/>
        </w:tcBorders>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77">
    <w:name w:val="List Table 6 Colorful Accent 6"/>
    <w:basedOn w:val="88"/>
    <w:autoRedefine/>
    <w:qFormat/>
    <w:uiPriority w:val="51"/>
    <w:rPr>
      <w:rFonts w:eastAsia="宋体"/>
      <w:color w:val="E36C09" w:themeColor="accent6" w:themeShade="BF"/>
      <w:lang w:eastAsia="zh-CN"/>
    </w:rPr>
    <w:tblPr>
      <w:tblBorders>
        <w:top w:val="single" w:color="F79646" w:themeColor="accent6" w:sz="4" w:space="0"/>
        <w:bottom w:val="single" w:color="F79646" w:themeColor="accent6" w:sz="4" w:space="0"/>
      </w:tblBorders>
    </w:tblPr>
    <w:tblStylePr w:type="firstRow">
      <w:rPr>
        <w:b/>
        <w:bCs/>
      </w:rPr>
      <w:tcPr>
        <w:tcBorders>
          <w:bottom w:val="single" w:color="F79646" w:themeColor="accent6" w:sz="4" w:space="0"/>
        </w:tcBorders>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78">
    <w:name w:val="List Table 7 Colorful"/>
    <w:basedOn w:val="88"/>
    <w:autoRedefine/>
    <w:qFormat/>
    <w:uiPriority w:val="52"/>
    <w:rPr>
      <w:rFonts w:eastAsia="宋体"/>
      <w:color w:val="000000" w:themeColor="text1"/>
      <w:lang w:eastAsia="zh-CN"/>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9">
    <w:name w:val="List Table 7 Colorful Accent 1"/>
    <w:basedOn w:val="88"/>
    <w:autoRedefine/>
    <w:qFormat/>
    <w:uiPriority w:val="52"/>
    <w:rPr>
      <w:rFonts w:eastAsia="宋体"/>
      <w:color w:val="366091" w:themeColor="accent1" w:themeShade="BF"/>
      <w:lang w:eastAsia="zh-CN"/>
    </w:rPr>
    <w:tblStylePr w:type="firstRow">
      <w:rPr>
        <w:rFonts w:asciiTheme="majorHAnsi" w:hAnsiTheme="majorHAnsi" w:eastAsiaTheme="majorEastAsia" w:cstheme="majorBidi"/>
        <w:i/>
        <w:iCs/>
        <w:sz w:val="26"/>
      </w:r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F81BD" w:themeColor="accent1" w:sz="4" w:space="0"/>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0">
    <w:name w:val="List Table 7 Colorful Accent 2"/>
    <w:basedOn w:val="88"/>
    <w:autoRedefine/>
    <w:qFormat/>
    <w:uiPriority w:val="52"/>
    <w:rPr>
      <w:rFonts w:eastAsia="宋体"/>
      <w:color w:val="943734" w:themeColor="accent2" w:themeShade="BF"/>
      <w:lang w:eastAsia="zh-CN"/>
    </w:rPr>
    <w:tblStylePr w:type="firstRow">
      <w:rPr>
        <w:rFonts w:asciiTheme="majorHAnsi" w:hAnsiTheme="majorHAnsi" w:eastAsiaTheme="majorEastAsia" w:cstheme="majorBidi"/>
        <w:i/>
        <w:iCs/>
        <w:sz w:val="26"/>
      </w:r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0504D" w:themeColor="accent2" w:sz="4" w:space="0"/>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List Table 7 Colorful Accent 3"/>
    <w:basedOn w:val="88"/>
    <w:autoRedefine/>
    <w:qFormat/>
    <w:uiPriority w:val="52"/>
    <w:rPr>
      <w:rFonts w:eastAsia="宋体"/>
      <w:color w:val="76923C" w:themeColor="accent3" w:themeShade="BF"/>
      <w:lang w:eastAsia="zh-CN"/>
    </w:rPr>
    <w:tblStylePr w:type="firstRow">
      <w:rPr>
        <w:rFonts w:asciiTheme="majorHAnsi" w:hAnsiTheme="majorHAnsi" w:eastAsiaTheme="majorEastAsia" w:cstheme="majorBidi"/>
        <w:i/>
        <w:iCs/>
        <w:sz w:val="26"/>
      </w:r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BBB59" w:themeColor="accent3" w:sz="4" w:space="0"/>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2">
    <w:name w:val="List Table 7 Colorful Accent 4"/>
    <w:basedOn w:val="88"/>
    <w:autoRedefine/>
    <w:qFormat/>
    <w:uiPriority w:val="52"/>
    <w:rPr>
      <w:rFonts w:eastAsia="宋体"/>
      <w:color w:val="5F497A" w:themeColor="accent4" w:themeShade="BF"/>
      <w:lang w:eastAsia="zh-CN"/>
    </w:rPr>
    <w:tblStylePr w:type="firstRow">
      <w:rPr>
        <w:rFonts w:asciiTheme="majorHAnsi" w:hAnsiTheme="majorHAnsi" w:eastAsiaTheme="majorEastAsia" w:cstheme="majorBidi"/>
        <w:i/>
        <w:iCs/>
        <w:sz w:val="26"/>
      </w:r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8064A2" w:themeColor="accent4" w:sz="4" w:space="0"/>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3">
    <w:name w:val="List Table 7 Colorful Accent 5"/>
    <w:basedOn w:val="88"/>
    <w:autoRedefine/>
    <w:qFormat/>
    <w:uiPriority w:val="52"/>
    <w:rPr>
      <w:rFonts w:eastAsia="宋体"/>
      <w:color w:val="31849B" w:themeColor="accent5" w:themeShade="BF"/>
      <w:lang w:eastAsia="zh-CN"/>
    </w:rPr>
    <w:tblStylePr w:type="firstRow">
      <w:rPr>
        <w:rFonts w:asciiTheme="majorHAnsi" w:hAnsiTheme="majorHAnsi" w:eastAsiaTheme="majorEastAsia" w:cstheme="majorBidi"/>
        <w:i/>
        <w:iCs/>
        <w:sz w:val="26"/>
      </w:r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BACC6" w:themeColor="accent5" w:sz="4" w:space="0"/>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4">
    <w:name w:val="List Table 7 Colorful Accent 6"/>
    <w:basedOn w:val="88"/>
    <w:autoRedefine/>
    <w:qFormat/>
    <w:uiPriority w:val="52"/>
    <w:rPr>
      <w:rFonts w:eastAsia="宋体"/>
      <w:color w:val="E36C09" w:themeColor="accent6" w:themeShade="BF"/>
      <w:lang w:eastAsia="zh-CN"/>
    </w:rPr>
    <w:tblStylePr w:type="firstRow">
      <w:rPr>
        <w:rFonts w:asciiTheme="majorHAnsi" w:hAnsiTheme="majorHAnsi" w:eastAsiaTheme="majorEastAsia" w:cstheme="majorBidi"/>
        <w:i/>
        <w:iCs/>
        <w:sz w:val="26"/>
      </w:r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79646" w:themeColor="accent6" w:sz="4" w:space="0"/>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85">
    <w:name w:val="宏文本 字符"/>
    <w:basedOn w:val="231"/>
    <w:link w:val="2"/>
    <w:autoRedefine/>
    <w:qFormat/>
    <w:uiPriority w:val="0"/>
    <w:rPr>
      <w:rFonts w:ascii="Consolas" w:hAnsi="Consolas" w:cstheme="minorBidi"/>
      <w:kern w:val="2"/>
      <w:lang w:eastAsia="zh-CN"/>
    </w:rPr>
  </w:style>
  <w:style w:type="character" w:customStyle="1" w:styleId="386">
    <w:name w:val="Mention"/>
    <w:basedOn w:val="231"/>
    <w:autoRedefine/>
    <w:qFormat/>
    <w:uiPriority w:val="0"/>
    <w:rPr>
      <w:color w:val="2B579A"/>
      <w:shd w:val="clear" w:color="auto" w:fill="E1DFDD"/>
    </w:rPr>
  </w:style>
  <w:style w:type="character" w:customStyle="1" w:styleId="387">
    <w:name w:val="信息标题 字符"/>
    <w:basedOn w:val="231"/>
    <w:link w:val="79"/>
    <w:autoRedefine/>
    <w:qFormat/>
    <w:uiPriority w:val="0"/>
    <w:rPr>
      <w:rFonts w:asciiTheme="majorHAnsi" w:hAnsiTheme="majorHAnsi" w:eastAsiaTheme="majorEastAsia" w:cstheme="majorBidi"/>
      <w:kern w:val="2"/>
      <w:sz w:val="24"/>
      <w:szCs w:val="24"/>
      <w:shd w:val="pct20" w:color="auto" w:fill="auto"/>
      <w:lang w:eastAsia="zh-CN"/>
    </w:rPr>
  </w:style>
  <w:style w:type="paragraph" w:styleId="388">
    <w:name w:val="No Spacing"/>
    <w:autoRedefine/>
    <w:unhideWhenUsed/>
    <w:qFormat/>
    <w:uiPriority w:val="99"/>
    <w:pPr>
      <w:widowControl w:val="0"/>
      <w:jc w:val="both"/>
    </w:pPr>
    <w:rPr>
      <w:rFonts w:asciiTheme="minorHAnsi" w:hAnsiTheme="minorHAnsi" w:eastAsiaTheme="minorEastAsia" w:cstheme="minorBidi"/>
      <w:kern w:val="2"/>
      <w:sz w:val="21"/>
      <w:szCs w:val="24"/>
      <w:lang w:val="en-US" w:eastAsia="zh-CN" w:bidi="ar-SA"/>
    </w:rPr>
  </w:style>
  <w:style w:type="character" w:customStyle="1" w:styleId="389">
    <w:name w:val="注释标题 字符"/>
    <w:basedOn w:val="231"/>
    <w:link w:val="16"/>
    <w:autoRedefine/>
    <w:qFormat/>
    <w:uiPriority w:val="0"/>
    <w:rPr>
      <w:rFonts w:asciiTheme="minorHAnsi" w:hAnsiTheme="minorHAnsi" w:cstheme="minorBidi"/>
      <w:kern w:val="2"/>
      <w:sz w:val="21"/>
      <w:szCs w:val="24"/>
      <w:lang w:eastAsia="zh-CN"/>
    </w:rPr>
  </w:style>
  <w:style w:type="character" w:styleId="390">
    <w:name w:val="Placeholder Text"/>
    <w:basedOn w:val="231"/>
    <w:autoRedefine/>
    <w:semiHidden/>
    <w:unhideWhenUsed/>
    <w:qFormat/>
    <w:uiPriority w:val="99"/>
    <w:rPr>
      <w:color w:val="808080"/>
    </w:rPr>
  </w:style>
  <w:style w:type="table" w:customStyle="1" w:styleId="391">
    <w:name w:val="Plain Table 1"/>
    <w:basedOn w:val="88"/>
    <w:autoRedefine/>
    <w:qFormat/>
    <w:uiPriority w:val="41"/>
    <w:rPr>
      <w:rFonts w:eastAsia="宋体"/>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2">
    <w:name w:val="Plain Table 2"/>
    <w:basedOn w:val="88"/>
    <w:autoRedefine/>
    <w:qFormat/>
    <w:uiPriority w:val="42"/>
    <w:rPr>
      <w:rFonts w:eastAsia="宋体"/>
      <w:lang w:eastAsia="zh-CN"/>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93">
    <w:name w:val="Plain Table 3"/>
    <w:basedOn w:val="88"/>
    <w:autoRedefine/>
    <w:qFormat/>
    <w:uiPriority w:val="43"/>
    <w:rPr>
      <w:rFonts w:eastAsia="宋体"/>
      <w:lang w:eastAsia="zh-CN"/>
    </w:r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94">
    <w:name w:val="Plain Table 4"/>
    <w:basedOn w:val="88"/>
    <w:autoRedefine/>
    <w:qFormat/>
    <w:uiPriority w:val="44"/>
    <w:rPr>
      <w:rFonts w:eastAsia="宋体"/>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5">
    <w:name w:val="Plain Table 5"/>
    <w:basedOn w:val="88"/>
    <w:autoRedefine/>
    <w:qFormat/>
    <w:uiPriority w:val="45"/>
    <w:rPr>
      <w:rFonts w:eastAsia="宋体"/>
      <w:lang w:eastAsia="zh-CN"/>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96">
    <w:name w:val="纯文本 字符"/>
    <w:basedOn w:val="231"/>
    <w:link w:val="45"/>
    <w:autoRedefine/>
    <w:qFormat/>
    <w:uiPriority w:val="0"/>
    <w:rPr>
      <w:rFonts w:ascii="Consolas" w:hAnsi="Consolas" w:cstheme="minorBidi"/>
      <w:kern w:val="2"/>
      <w:sz w:val="21"/>
      <w:szCs w:val="21"/>
      <w:lang w:eastAsia="zh-CN"/>
    </w:rPr>
  </w:style>
  <w:style w:type="paragraph" w:styleId="397">
    <w:name w:val="Quote"/>
    <w:basedOn w:val="1"/>
    <w:next w:val="1"/>
    <w:link w:val="398"/>
    <w:autoRedefine/>
    <w:unhideWhenUsed/>
    <w:qFormat/>
    <w:uiPriority w:val="99"/>
    <w:pPr>
      <w:widowControl w:val="0"/>
      <w:spacing w:before="200" w:after="160"/>
      <w:ind w:left="864" w:right="864"/>
      <w:jc w:val="center"/>
    </w:pPr>
    <w:rPr>
      <w:rFonts w:asciiTheme="minorHAnsi" w:hAnsiTheme="minorHAnsi" w:cstheme="minorBidi"/>
      <w:i/>
      <w:iCs/>
      <w:color w:val="3F3F3F" w:themeColor="text1" w:themeTint="BF"/>
      <w:kern w:val="2"/>
      <w:sz w:val="21"/>
      <w:lang w:eastAsia="zh-CN"/>
    </w:rPr>
  </w:style>
  <w:style w:type="character" w:customStyle="1" w:styleId="398">
    <w:name w:val="引用 字符"/>
    <w:basedOn w:val="231"/>
    <w:link w:val="397"/>
    <w:autoRedefine/>
    <w:qFormat/>
    <w:uiPriority w:val="99"/>
    <w:rPr>
      <w:rFonts w:asciiTheme="minorHAnsi" w:hAnsiTheme="minorHAnsi" w:cstheme="minorBidi"/>
      <w:i/>
      <w:iCs/>
      <w:color w:val="3F3F3F" w:themeColor="text1" w:themeTint="BF"/>
      <w:kern w:val="2"/>
      <w:sz w:val="21"/>
      <w:szCs w:val="24"/>
      <w:lang w:eastAsia="zh-CN"/>
    </w:rPr>
  </w:style>
  <w:style w:type="character" w:customStyle="1" w:styleId="399">
    <w:name w:val="称呼 字符"/>
    <w:basedOn w:val="231"/>
    <w:link w:val="30"/>
    <w:autoRedefine/>
    <w:qFormat/>
    <w:uiPriority w:val="0"/>
    <w:rPr>
      <w:rFonts w:asciiTheme="minorHAnsi" w:hAnsiTheme="minorHAnsi" w:cstheme="minorBidi"/>
      <w:kern w:val="2"/>
      <w:sz w:val="21"/>
      <w:szCs w:val="24"/>
      <w:lang w:eastAsia="zh-CN"/>
    </w:rPr>
  </w:style>
  <w:style w:type="character" w:customStyle="1" w:styleId="400">
    <w:name w:val="签名 字符"/>
    <w:basedOn w:val="231"/>
    <w:link w:val="58"/>
    <w:autoRedefine/>
    <w:qFormat/>
    <w:uiPriority w:val="0"/>
    <w:rPr>
      <w:rFonts w:asciiTheme="minorHAnsi" w:hAnsiTheme="minorHAnsi" w:cstheme="minorBidi"/>
      <w:kern w:val="2"/>
      <w:sz w:val="21"/>
      <w:szCs w:val="24"/>
      <w:lang w:eastAsia="zh-CN"/>
    </w:rPr>
  </w:style>
  <w:style w:type="character" w:customStyle="1" w:styleId="401">
    <w:name w:val="Smart Hyperlink"/>
    <w:basedOn w:val="231"/>
    <w:autoRedefine/>
    <w:qFormat/>
    <w:uiPriority w:val="0"/>
    <w:rPr>
      <w:u w:val="dotted"/>
    </w:rPr>
  </w:style>
  <w:style w:type="character" w:customStyle="1" w:styleId="402">
    <w:name w:val="Smart Link"/>
    <w:basedOn w:val="231"/>
    <w:autoRedefine/>
    <w:qFormat/>
    <w:uiPriority w:val="0"/>
    <w:rPr>
      <w:color w:val="0000FF"/>
      <w:u w:val="single"/>
      <w:shd w:val="clear" w:color="auto" w:fill="F3F2F1"/>
    </w:rPr>
  </w:style>
  <w:style w:type="character" w:customStyle="1" w:styleId="403">
    <w:name w:val="副标题 字符"/>
    <w:basedOn w:val="231"/>
    <w:link w:val="64"/>
    <w:autoRedefine/>
    <w:qFormat/>
    <w:uiPriority w:val="0"/>
    <w:rPr>
      <w:rFonts w:asciiTheme="minorHAnsi" w:hAnsiTheme="minorHAnsi" w:cstheme="minorBidi"/>
      <w:color w:val="595959" w:themeColor="text1" w:themeTint="A5"/>
      <w:spacing w:val="15"/>
      <w:kern w:val="2"/>
      <w:sz w:val="22"/>
      <w:szCs w:val="22"/>
      <w:lang w:eastAsia="zh-CN"/>
    </w:rPr>
  </w:style>
  <w:style w:type="character" w:customStyle="1" w:styleId="404">
    <w:name w:val="Subtle Emphasis"/>
    <w:basedOn w:val="231"/>
    <w:autoRedefine/>
    <w:qFormat/>
    <w:uiPriority w:val="19"/>
    <w:rPr>
      <w:i/>
      <w:iCs/>
      <w:color w:val="3F3F3F" w:themeColor="text1" w:themeTint="BF"/>
    </w:rPr>
  </w:style>
  <w:style w:type="character" w:customStyle="1" w:styleId="405">
    <w:name w:val="Subtle Reference"/>
    <w:basedOn w:val="231"/>
    <w:autoRedefine/>
    <w:qFormat/>
    <w:uiPriority w:val="31"/>
    <w:rPr>
      <w:smallCaps/>
      <w:color w:val="595959" w:themeColor="text1" w:themeTint="A5"/>
    </w:rPr>
  </w:style>
  <w:style w:type="table" w:customStyle="1" w:styleId="406">
    <w:name w:val="Grid Table Light"/>
    <w:basedOn w:val="88"/>
    <w:autoRedefine/>
    <w:qFormat/>
    <w:uiPriority w:val="40"/>
    <w:rPr>
      <w:rFonts w:eastAsia="宋体"/>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07">
    <w:name w:val="标题 字符"/>
    <w:basedOn w:val="231"/>
    <w:link w:val="84"/>
    <w:autoRedefine/>
    <w:qFormat/>
    <w:uiPriority w:val="0"/>
    <w:rPr>
      <w:rFonts w:asciiTheme="majorHAnsi" w:hAnsiTheme="majorHAnsi" w:eastAsiaTheme="majorEastAsia" w:cstheme="majorBidi"/>
      <w:spacing w:val="-10"/>
      <w:kern w:val="28"/>
      <w:sz w:val="56"/>
      <w:szCs w:val="56"/>
      <w:lang w:eastAsia="zh-CN"/>
    </w:rPr>
  </w:style>
  <w:style w:type="paragraph" w:customStyle="1" w:styleId="408">
    <w:name w:val="TOC Heading"/>
    <w:basedOn w:val="3"/>
    <w:next w:val="1"/>
    <w:autoRedefine/>
    <w:semiHidden/>
    <w:unhideWhenUsed/>
    <w:qFormat/>
    <w:uiPriority w:val="39"/>
    <w:pPr>
      <w:widowControl w:val="0"/>
      <w:numPr>
        <w:numId w:val="0"/>
      </w:numPr>
      <w:spacing w:before="240" w:after="0" w:line="240" w:lineRule="auto"/>
      <w:jc w:val="both"/>
      <w:outlineLvl w:val="9"/>
    </w:pPr>
    <w:rPr>
      <w:rFonts w:asciiTheme="majorHAnsi" w:hAnsiTheme="majorHAnsi" w:eastAsiaTheme="majorEastAsia" w:cstheme="majorBidi"/>
      <w:b w:val="0"/>
      <w:bCs w:val="0"/>
      <w:color w:val="366091" w:themeColor="accent1" w:themeShade="BF"/>
      <w:kern w:val="2"/>
      <w:sz w:val="32"/>
      <w:szCs w:val="32"/>
      <w:lang w:eastAsia="zh-CN"/>
    </w:rPr>
  </w:style>
  <w:style w:type="character" w:customStyle="1" w:styleId="409">
    <w:name w:val="Unresolved Mention"/>
    <w:basedOn w:val="231"/>
    <w:autoRedefine/>
    <w:qFormat/>
    <w:uiPriority w:val="0"/>
    <w:rPr>
      <w:color w:val="605E5C"/>
      <w:shd w:val="clear" w:color="auto" w:fill="E1DFDD"/>
    </w:rPr>
  </w:style>
  <w:style w:type="paragraph" w:customStyle="1" w:styleId="41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8294-5258-489C-B98C-00275AF8BBA8}">
  <ds:schemaRefs/>
</ds:datastoreItem>
</file>

<file path=docProps/app.xml><?xml version="1.0" encoding="utf-8"?>
<Properties xmlns="http://schemas.openxmlformats.org/officeDocument/2006/extended-properties" xmlns:vt="http://schemas.openxmlformats.org/officeDocument/2006/docPropsVTypes">
  <Template>Normal.dotm</Template>
  <Pages>35</Pages>
  <Words>6949</Words>
  <Characters>39612</Characters>
  <Lines>330</Lines>
  <Paragraphs>92</Paragraphs>
  <TotalTime>0</TotalTime>
  <ScaleCrop>false</ScaleCrop>
  <LinksUpToDate>false</LinksUpToDate>
  <CharactersWithSpaces>46469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2024-01-04T08:52:00Z</dcterms:created>
  <dc:creator>10436</dc:creator>
  <cp:lastModifiedBy>xzh</cp:lastModifiedBy>
  <dcterms:modified xsi:type="dcterms:W3CDTF">2024-01-24T13:28:22Z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0efa2e26d9aeeede0fdf9b8366547f58b865532f90ee93024312f3693e9d9aa4</vt:lpwstr>
  </property>
  <property fmtid="{D5CDD505-2E9C-101B-9397-08002B2CF9AE}" pid="3" name="KSOProductBuildVer">
    <vt:lpwstr>2052-12.1.0.16120</vt:lpwstr>
  </property>
  <property fmtid="{D5CDD505-2E9C-101B-9397-08002B2CF9AE}" pid="4" name="ICV">
    <vt:lpwstr>D4A27EE4DFA2417798E4253FE9960FC2_12</vt:lpwstr>
  </property>
</Properties>
</file>