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Clinical Cases</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89766</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EDITORIAL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Tumor deposits in axillary adipose tissue in patients with breast cancer: Do they matter?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Mubarak M </w:t>
      </w:r>
      <w:r>
        <w:rPr>
          <w:rFonts w:ascii="Book Antiqua" w:hAnsi="Book Antiqua" w:eastAsia="Book Antiqua" w:cs="Book Antiqua"/>
          <w:i/>
          <w:color w:val="000000"/>
        </w:rPr>
        <w:t>et al</w:t>
      </w:r>
      <w:r>
        <w:rPr>
          <w:rFonts w:ascii="Book Antiqua" w:hAnsi="Book Antiqua" w:eastAsia="Book Antiqua" w:cs="Book Antiqua"/>
          <w:color w:val="000000"/>
        </w:rPr>
        <w:t>. Tumor deposits in breast cancer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Muhammed Mubarak, Rahma Rashid, Shaheera Shakeel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Muhammed Mubarak, Rahma Rashid, Shaheera Shakeel, </w:t>
      </w:r>
      <w:r>
        <w:rPr>
          <w:rFonts w:ascii="Book Antiqua" w:hAnsi="Book Antiqua" w:eastAsia="Book Antiqua" w:cs="Book Antiqua"/>
          <w:bCs/>
          <w:color w:val="000000"/>
        </w:rPr>
        <w:t xml:space="preserve">Department of </w:t>
      </w:r>
      <w:r>
        <w:rPr>
          <w:rFonts w:hint="eastAsia" w:ascii="Book Antiqua" w:hAnsi="Book Antiqua" w:eastAsia="Book Antiqua" w:cs="Book Antiqua"/>
          <w:bCs/>
          <w:color w:val="000000"/>
        </w:rPr>
        <w:t>Histopathology,</w:t>
      </w:r>
      <w:r>
        <w:rPr>
          <w:rFonts w:ascii="Book Antiqua" w:hAnsi="Book Antiqua" w:eastAsia="Book Antiqua" w:cs="Book Antiqua"/>
          <w:color w:val="000000"/>
        </w:rPr>
        <w:t xml:space="preserve"> Sindh Institute of Urology and Transplantation, Karachi 74200, Sindh, Pakistan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 xml:space="preserve">All authors contributed equally to the preparation of this manuscript; Mubarak M conceived the idea; Mubarak M and Rashid R did literature search; Mubarak M wrote the preliminary draft; Mubarak M, Rashid R, and Shakeel S critically reviewed and approved the manuscript.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Muhammed Mubarak, MD, Professor, </w:t>
      </w:r>
      <w:r>
        <w:rPr>
          <w:rFonts w:ascii="Book Antiqua" w:hAnsi="Book Antiqua" w:eastAsia="Book Antiqua" w:cs="Book Antiqua"/>
          <w:color w:val="000000"/>
        </w:rPr>
        <w:t xml:space="preserve">Department of </w:t>
      </w:r>
      <w:r>
        <w:rPr>
          <w:rFonts w:hint="eastAsia" w:ascii="Book Antiqua" w:hAnsi="Book Antiqua" w:eastAsia="Book Antiqua" w:cs="Book Antiqua"/>
          <w:color w:val="000000"/>
        </w:rPr>
        <w:t>Histopathology,</w:t>
      </w:r>
      <w:r>
        <w:rPr>
          <w:rFonts w:ascii="Book Antiqua" w:hAnsi="Book Antiqua" w:eastAsia="Book Antiqua" w:cs="Book Antiqua"/>
          <w:color w:val="000000"/>
        </w:rPr>
        <w:t xml:space="preserve"> Sindh Institute of Urology and Transplantation, </w:t>
      </w:r>
      <w:r>
        <w:rPr>
          <w:rFonts w:hint="eastAsia" w:ascii="Book Antiqua" w:hAnsi="Book Antiqua" w:eastAsia="Book Antiqua" w:cs="Book Antiqua"/>
          <w:color w:val="000000"/>
        </w:rPr>
        <w:t>Dewan Farooq Medical Complex, Chand Bibi Road,</w:t>
      </w:r>
      <w:r>
        <w:rPr>
          <w:rFonts w:ascii="Book Antiqua" w:hAnsi="Book Antiqua" w:eastAsia="Book Antiqua" w:cs="Book Antiqua"/>
          <w:color w:val="000000"/>
        </w:rPr>
        <w:t xml:space="preserve"> Karachi, Karachi 74200, Sindh, Pakistan. drmubaraksiut@yahoo.com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November 13, 2023</w:t>
      </w:r>
    </w:p>
    <w:p>
      <w:pPr>
        <w:spacing w:line="360" w:lineRule="auto"/>
        <w:jc w:val="both"/>
        <w:rPr>
          <w:rFonts w:ascii="Book Antiqua" w:hAnsi="Book Antiqua"/>
        </w:rPr>
      </w:pPr>
      <w:r>
        <w:rPr>
          <w:rFonts w:ascii="Book Antiqua" w:hAnsi="Book Antiqua" w:eastAsia="Book Antiqua" w:cs="Book Antiqua"/>
          <w:b/>
          <w:bCs/>
        </w:rPr>
        <w:t>Revised:</w:t>
      </w:r>
      <w:r>
        <w:rPr>
          <w:rFonts w:ascii="Book Antiqua" w:hAnsi="Book Antiqua" w:eastAsia="Book Antiqua" w:cs="Book Antiqua"/>
          <w:bCs/>
        </w:rPr>
        <w:t xml:space="preserve"> January 10, 2024</w:t>
      </w:r>
    </w:p>
    <w:p>
      <w:pPr>
        <w:spacing w:line="360" w:lineRule="auto"/>
        <w:jc w:val="left"/>
        <w:rPr>
          <w:rFonts w:hint="eastAsia" w:ascii="Book Antiqua" w:hAnsi="Book Antiqua"/>
        </w:rPr>
      </w:pPr>
      <w:r>
        <w:rPr>
          <w:rFonts w:ascii="Book Antiqua" w:hAnsi="Book Antiqua" w:eastAsia="Book Antiqua" w:cs="Book Antiqua"/>
          <w:b/>
          <w:bCs/>
        </w:rPr>
        <w:t xml:space="preserve">Accepted: </w:t>
      </w:r>
      <w:bookmarkStart w:id="0" w:name="OLE_LINK7838"/>
      <w:bookmarkStart w:id="1" w:name="OLE_LINK1199"/>
      <w:bookmarkStart w:id="2" w:name="OLE_LINK8510"/>
      <w:bookmarkStart w:id="3" w:name="OLE_LINK1231"/>
      <w:bookmarkStart w:id="4" w:name="OLE_LINK8404"/>
      <w:bookmarkStart w:id="5" w:name="OLE_LINK8462"/>
      <w:bookmarkStart w:id="6" w:name="OLE_LINK8467"/>
      <w:bookmarkStart w:id="7" w:name="OLE_LINK8470"/>
      <w:bookmarkStart w:id="8" w:name="OLE_LINK8451"/>
      <w:bookmarkStart w:id="9" w:name="OLE_LINK6803"/>
      <w:bookmarkStart w:id="10" w:name="OLE_LINK1242"/>
      <w:bookmarkStart w:id="11" w:name="OLE_LINK8549"/>
      <w:bookmarkStart w:id="12" w:name="OLE_LINK8586"/>
      <w:bookmarkStart w:id="13" w:name="OLE_LINK8466"/>
      <w:bookmarkStart w:id="14" w:name="OLE_LINK8565"/>
      <w:bookmarkStart w:id="15" w:name="OLE_LINK8575"/>
      <w:bookmarkStart w:id="16" w:name="OLE_LINK8564"/>
      <w:bookmarkStart w:id="17" w:name="OLE_LINK8498"/>
      <w:bookmarkStart w:id="18" w:name="OLE_LINK7736"/>
      <w:bookmarkStart w:id="19" w:name="OLE_LINK8587"/>
      <w:bookmarkStart w:id="20" w:name="OLE_LINK8276"/>
      <w:bookmarkStart w:id="21" w:name="OLE_LINK8579"/>
      <w:bookmarkStart w:id="22" w:name="OLE_LINK8311"/>
      <w:bookmarkStart w:id="23" w:name="OLE_LINK6834"/>
      <w:bookmarkStart w:id="24" w:name="OLE_LINK8316"/>
      <w:bookmarkStart w:id="25" w:name="OLE_LINK8495"/>
      <w:bookmarkStart w:id="26" w:name="OLE_LINK8403"/>
      <w:bookmarkStart w:id="27" w:name="OLE_LINK8548"/>
      <w:bookmarkStart w:id="28" w:name="OLE_LINK7813"/>
      <w:bookmarkStart w:id="29" w:name="OLE_LINK8293"/>
      <w:bookmarkStart w:id="30" w:name="OLE_LINK7655"/>
      <w:bookmarkStart w:id="31" w:name="OLE_LINK8490"/>
      <w:bookmarkStart w:id="32" w:name="OLE_LINK8393"/>
      <w:bookmarkStart w:id="33" w:name="OLE_LINK1222"/>
      <w:bookmarkStart w:id="34" w:name="OLE_LINK8305"/>
      <w:bookmarkStart w:id="35" w:name="OLE_LINK8555"/>
      <w:bookmarkStart w:id="36" w:name="OLE_LINK6812"/>
      <w:bookmarkStart w:id="37" w:name="OLE_LINK7882"/>
      <w:bookmarkStart w:id="38" w:name="OLE_LINK8584"/>
      <w:bookmarkStart w:id="39" w:name="OLE_LINK7718"/>
      <w:bookmarkStart w:id="40" w:name="OLE_LINK1246"/>
      <w:bookmarkStart w:id="41" w:name="OLE_LINK7711"/>
      <w:bookmarkStart w:id="42" w:name="OLE_LINK1218"/>
      <w:bookmarkStart w:id="43" w:name="OLE_LINK7737"/>
      <w:bookmarkStart w:id="44" w:name="OLE_LINK8475"/>
      <w:bookmarkStart w:id="45" w:name="OLE_LINK8267"/>
      <w:bookmarkStart w:id="46" w:name="OLE_LINK7119"/>
      <w:bookmarkStart w:id="47" w:name="OLE_LINK7873"/>
      <w:bookmarkStart w:id="48" w:name="OLE_LINK7885"/>
      <w:bookmarkStart w:id="49" w:name="OLE_LINK7695"/>
      <w:bookmarkStart w:id="50" w:name="OLE_LINK7712"/>
      <w:bookmarkStart w:id="51" w:name="OLE_LINK8297"/>
      <w:bookmarkStart w:id="52" w:name="OLE_LINK6798"/>
      <w:bookmarkStart w:id="53" w:name="OLE_LINK6827"/>
      <w:bookmarkStart w:id="54" w:name="OLE_LINK7722"/>
      <w:bookmarkStart w:id="55" w:name="OLE_LINK7820"/>
      <w:bookmarkStart w:id="56" w:name="OLE_LINK1223"/>
      <w:bookmarkStart w:id="57" w:name="OLE_LINK7836"/>
      <w:bookmarkStart w:id="58" w:name="OLE_LINK7699"/>
      <w:bookmarkStart w:id="59" w:name="OLE_LINK7721"/>
      <w:bookmarkStart w:id="60" w:name="OLE_LINK8262"/>
      <w:bookmarkStart w:id="61" w:name="OLE_LINK7977"/>
      <w:bookmarkStart w:id="62" w:name="OLE_LINK7116"/>
      <w:bookmarkStart w:id="63" w:name="OLE_LINK7710"/>
      <w:bookmarkStart w:id="64" w:name="OLE_LINK7799"/>
      <w:bookmarkStart w:id="65" w:name="OLE_LINK7876"/>
      <w:bookmarkStart w:id="66" w:name="OLE_LINK7839"/>
      <w:bookmarkStart w:id="67" w:name="OLE_LINK7910"/>
      <w:bookmarkStart w:id="68" w:name="OLE_LINK7809"/>
      <w:bookmarkStart w:id="69" w:name="OLE_LINK7126"/>
      <w:bookmarkStart w:id="70" w:name="OLE_LINK7684"/>
      <w:bookmarkStart w:id="71" w:name="OLE_LINK7530"/>
      <w:bookmarkStart w:id="72" w:name="OLE_LINK1198"/>
      <w:bookmarkStart w:id="73" w:name="OLE_LINK7515"/>
      <w:bookmarkStart w:id="74" w:name="OLE_LINK7734"/>
      <w:bookmarkStart w:id="75" w:name="OLE_LINK1224"/>
      <w:bookmarkStart w:id="76" w:name="OLE_LINK7665"/>
      <w:bookmarkStart w:id="77" w:name="OLE_LINK6830"/>
      <w:bookmarkStart w:id="78" w:name="OLE_LINK7652"/>
      <w:bookmarkStart w:id="79" w:name="OLE_LINK7846"/>
      <w:bookmarkStart w:id="80" w:name="OLE_LINK8558"/>
      <w:bookmarkStart w:id="81" w:name="OLE_LINK7983"/>
      <w:bookmarkStart w:id="82" w:name="OLE_LINK7691"/>
      <w:bookmarkStart w:id="83" w:name="OLE_LINK6816"/>
      <w:bookmarkStart w:id="84" w:name="OLE_LINK7706"/>
      <w:bookmarkStart w:id="85" w:name="OLE_LINK7735"/>
      <w:bookmarkStart w:id="86" w:name="OLE_LINK7513"/>
      <w:bookmarkStart w:id="87" w:name="OLE_LINK7140"/>
      <w:bookmarkStart w:id="88" w:name="OLE_LINK7984"/>
      <w:bookmarkStart w:id="89" w:name="OLE_LINK4"/>
      <w:bookmarkStart w:id="90" w:name="OLE_LINK7738"/>
      <w:bookmarkStart w:id="91" w:name="OLE_LINK7796"/>
      <w:bookmarkStart w:id="92" w:name="OLE_LINK7730"/>
      <w:bookmarkStart w:id="93" w:name="OLE_LINK7837"/>
      <w:bookmarkStart w:id="94" w:name="OLE_LINK7897"/>
      <w:bookmarkStart w:id="95" w:name="OLE_LINK7616"/>
      <w:bookmarkStart w:id="96" w:name="OLE_LINK7703"/>
      <w:bookmarkStart w:id="97" w:name="OLE_LINK37"/>
      <w:bookmarkStart w:id="98" w:name="OLE_LINK7214"/>
      <w:bookmarkStart w:id="99" w:name="OLE_LINK7561"/>
      <w:bookmarkStart w:id="100" w:name="OLE_LINK1"/>
      <w:bookmarkStart w:id="101" w:name="OLE_LINK7985"/>
      <w:bookmarkStart w:id="102" w:name="OLE_LINK7690"/>
      <w:bookmarkStart w:id="103" w:name="OLE_LINK7213"/>
      <w:bookmarkStart w:id="104" w:name="OLE_LINK7243"/>
      <w:bookmarkStart w:id="105" w:name="OLE_LINK7903"/>
      <w:bookmarkStart w:id="106" w:name="OLE_LINK7896"/>
      <w:bookmarkStart w:id="107" w:name="OLE_LINK7167"/>
      <w:bookmarkStart w:id="108" w:name="OLE_LINK17"/>
      <w:bookmarkStart w:id="109" w:name="OLE_LINK20"/>
      <w:bookmarkStart w:id="110" w:name="OLE_LINK11"/>
      <w:bookmarkStart w:id="111" w:name="OLE_LINK7173"/>
      <w:bookmarkStart w:id="112" w:name="OLE_LINK7610"/>
      <w:bookmarkStart w:id="113" w:name="OLE_LINK7527"/>
      <w:bookmarkStart w:id="114" w:name="OLE_LINK7522"/>
      <w:bookmarkStart w:id="115" w:name="OLE_LINK7843"/>
      <w:bookmarkStart w:id="116" w:name="OLE_LINK7879"/>
      <w:bookmarkStart w:id="117" w:name="OLE_LINK7687"/>
      <w:bookmarkStart w:id="118" w:name="OLE_LINK10"/>
      <w:bookmarkStart w:id="119" w:name="OLE_LINK7235"/>
      <w:bookmarkStart w:id="120" w:name="OLE_LINK7130"/>
      <w:bookmarkStart w:id="121" w:name="OLE_LINK1227"/>
      <w:bookmarkStart w:id="122" w:name="OLE_LINK7709"/>
      <w:bookmarkStart w:id="123" w:name="OLE_LINK7253"/>
      <w:bookmarkStart w:id="124" w:name="OLE_LINK7250"/>
      <w:bookmarkStart w:id="125" w:name="OLE_LINK7150"/>
      <w:bookmarkStart w:id="126" w:name="OLE_LINK7127"/>
      <w:bookmarkStart w:id="127" w:name="OLE_LINK7602"/>
      <w:bookmarkStart w:id="128" w:name="OLE_LINK7895"/>
      <w:bookmarkStart w:id="129" w:name="OLE_LINK7571"/>
      <w:bookmarkStart w:id="130" w:name="OLE_LINK7237"/>
      <w:bookmarkStart w:id="131" w:name="OLE_LINK7574"/>
      <w:bookmarkStart w:id="132" w:name="OLE_LINK7633"/>
      <w:bookmarkStart w:id="133" w:name="OLE_LINK7145"/>
      <w:bookmarkStart w:id="134" w:name="OLE_LINK7158"/>
      <w:bookmarkStart w:id="135" w:name="OLE_LINK7228"/>
      <w:bookmarkStart w:id="136" w:name="OLE_LINK7236"/>
      <w:bookmarkStart w:id="137" w:name="OLE_LINK7620"/>
      <w:bookmarkStart w:id="138" w:name="OLE_LINK7268"/>
      <w:bookmarkStart w:id="139" w:name="OLE_LINK7654"/>
      <w:bookmarkStart w:id="140" w:name="OLE_LINK7979"/>
      <w:bookmarkStart w:id="141" w:name="OLE_LINK1305"/>
      <w:bookmarkStart w:id="142" w:name="OLE_LINK2"/>
      <w:bookmarkStart w:id="143" w:name="OLE_LINK7635"/>
      <w:bookmarkStart w:id="144" w:name="OLE_LINK7"/>
      <w:bookmarkStart w:id="145" w:name="OLE_LINK7867"/>
      <w:bookmarkStart w:id="146" w:name="OLE_LINK7568"/>
      <w:bookmarkStart w:id="147" w:name="OLE_LINK7141"/>
      <w:bookmarkStart w:id="148" w:name="OLE_LINK7641"/>
      <w:bookmarkStart w:id="149" w:name="OLE_LINK7894"/>
      <w:bookmarkStart w:id="150" w:name="OLE_LINK34"/>
      <w:bookmarkStart w:id="151" w:name="OLE_LINK7212"/>
      <w:bookmarkStart w:id="152" w:name="OLE_LINK7625"/>
      <w:bookmarkStart w:id="153" w:name="OLE_LINK7605"/>
      <w:bookmarkStart w:id="154" w:name="OLE_LINK7606"/>
      <w:bookmarkStart w:id="155" w:name="OLE_LINK7587"/>
      <w:bookmarkStart w:id="156" w:name="OLE_LINK7611"/>
      <w:bookmarkStart w:id="157" w:name="OLE_LINK7133"/>
      <w:bookmarkStart w:id="158" w:name="OLE_LINK14"/>
      <w:bookmarkStart w:id="159" w:name="OLE_LINK7559"/>
      <w:bookmarkStart w:id="160" w:name="OLE_LINK7240"/>
      <w:bookmarkStart w:id="161" w:name="OLE_LINK7153"/>
      <w:bookmarkStart w:id="162" w:name="OLE_LINK7224"/>
      <w:bookmarkStart w:id="163" w:name="OLE_LINK7122"/>
      <w:bookmarkStart w:id="164" w:name="OLE_LINK7215"/>
      <w:bookmarkStart w:id="165" w:name="OLE_LINK54"/>
      <w:bookmarkStart w:id="166" w:name="OLE_LINK1322"/>
      <w:bookmarkStart w:id="167" w:name="OLE_LINK7547"/>
      <w:bookmarkStart w:id="168" w:name="OLE_LINK7569"/>
      <w:bookmarkStart w:id="169" w:name="OLE_LINK7300"/>
      <w:bookmarkStart w:id="170" w:name="OLE_LINK7308"/>
      <w:bookmarkStart w:id="171" w:name="OLE_LINK7644"/>
      <w:bookmarkStart w:id="172" w:name="OLE_LINK7650"/>
      <w:bookmarkStart w:id="173" w:name="OLE_LINK7617"/>
      <w:bookmarkStart w:id="174" w:name="OLE_LINK1315"/>
      <w:bookmarkStart w:id="175" w:name="OLE_LINK7244"/>
      <w:bookmarkStart w:id="176" w:name="OLE_LINK7577"/>
      <w:bookmarkStart w:id="177" w:name="OLE_LINK7264"/>
      <w:bookmarkStart w:id="178" w:name="OLE_LINK7550"/>
      <w:bookmarkStart w:id="179" w:name="OLE_LINK7305"/>
      <w:bookmarkStart w:id="180" w:name="OLE_LINK7608"/>
      <w:bookmarkStart w:id="181" w:name="OLE_LINK7628"/>
      <w:bookmarkStart w:id="182" w:name="OLE_LINK7229"/>
      <w:bookmarkStart w:id="183" w:name="OLE_LINK7223"/>
      <w:bookmarkStart w:id="184" w:name="OLE_LINK29"/>
      <w:bookmarkStart w:id="185" w:name="OLE_LINK49"/>
      <w:bookmarkStart w:id="186" w:name="OLE_LINK7578"/>
      <w:bookmarkStart w:id="187" w:name="OLE_LINK226"/>
      <w:bookmarkStart w:id="188" w:name="OLE_LINK7618"/>
      <w:bookmarkStart w:id="189" w:name="OLE_LINK7670"/>
      <w:bookmarkStart w:id="190" w:name="OLE_LINK7629"/>
      <w:bookmarkStart w:id="191" w:name="OLE_LINK7290"/>
      <w:bookmarkStart w:id="192" w:name="OLE_LINK216"/>
      <w:bookmarkStart w:id="193" w:name="OLE_LINK75"/>
      <w:bookmarkStart w:id="194" w:name="OLE_LINK7630"/>
      <w:bookmarkStart w:id="195" w:name="OLE_LINK7639"/>
      <w:bookmarkStart w:id="196" w:name="OLE_LINK1236"/>
      <w:bookmarkStart w:id="197" w:name="OLE_LINK100"/>
      <w:bookmarkStart w:id="198" w:name="OLE_LINK7666"/>
      <w:bookmarkStart w:id="199" w:name="OLE_LINK7295"/>
      <w:bookmarkStart w:id="200" w:name="OLE_LINK1261"/>
      <w:bookmarkStart w:id="201" w:name="OLE_LINK7259"/>
      <w:bookmarkStart w:id="202" w:name="OLE_LINK1286"/>
      <w:bookmarkStart w:id="203" w:name="OLE_LINK103"/>
      <w:bookmarkStart w:id="204" w:name="OLE_LINK61"/>
      <w:bookmarkStart w:id="205" w:name="OLE_LINK7555"/>
      <w:bookmarkStart w:id="206" w:name="OLE_LINK65"/>
      <w:bookmarkStart w:id="207" w:name="OLE_LINK46"/>
      <w:bookmarkStart w:id="208" w:name="OLE_LINK7649"/>
      <w:bookmarkStart w:id="209" w:name="OLE_LINK7583"/>
      <w:bookmarkStart w:id="210" w:name="OLE_LINK1312"/>
      <w:bookmarkStart w:id="211" w:name="OLE_LINK229"/>
      <w:bookmarkStart w:id="212" w:name="OLE_LINK12"/>
      <w:bookmarkStart w:id="213" w:name="OLE_LINK174"/>
      <w:bookmarkStart w:id="214" w:name="OLE_LINK7623"/>
      <w:bookmarkStart w:id="215" w:name="OLE_LINK7279"/>
      <w:bookmarkStart w:id="216" w:name="OLE_LINK7301"/>
      <w:bookmarkStart w:id="217" w:name="OLE_LINK1247"/>
      <w:bookmarkStart w:id="218" w:name="OLE_LINK57"/>
      <w:bookmarkStart w:id="219" w:name="OLE_LINK236"/>
      <w:bookmarkStart w:id="220" w:name="OLE_LINK7125"/>
      <w:bookmarkStart w:id="221" w:name="OLE_LINK7597"/>
      <w:bookmarkStart w:id="222" w:name="OLE_LINK1276"/>
      <w:bookmarkStart w:id="223" w:name="OLE_LINK41"/>
      <w:bookmarkStart w:id="224" w:name="OLE_LINK1324"/>
      <w:bookmarkStart w:id="225" w:name="OLE_LINK197"/>
      <w:bookmarkStart w:id="226" w:name="OLE_LINK1220"/>
      <w:bookmarkStart w:id="227" w:name="OLE_LINK87"/>
      <w:bookmarkStart w:id="228" w:name="OLE_LINK7274"/>
      <w:bookmarkStart w:id="229" w:name="OLE_LINK220"/>
      <w:bookmarkStart w:id="230" w:name="OLE_LINK40"/>
      <w:bookmarkStart w:id="231" w:name="OLE_LINK7288"/>
      <w:bookmarkStart w:id="232" w:name="OLE_LINK200"/>
      <w:bookmarkStart w:id="233" w:name="OLE_LINK177"/>
      <w:bookmarkStart w:id="234" w:name="OLE_LINK7302"/>
      <w:bookmarkStart w:id="235" w:name="OLE_LINK66"/>
      <w:bookmarkStart w:id="236" w:name="OLE_LINK21"/>
      <w:bookmarkStart w:id="237" w:name="OLE_LINK1340"/>
      <w:bookmarkStart w:id="238" w:name="OLE_LINK233"/>
      <w:bookmarkStart w:id="239" w:name="OLE_LINK1319"/>
      <w:bookmarkStart w:id="240" w:name="OLE_LINK1273"/>
      <w:bookmarkStart w:id="241" w:name="OLE_LINK82"/>
      <w:bookmarkStart w:id="242" w:name="OLE_LINK1255"/>
      <w:bookmarkStart w:id="243" w:name="OLE_LINK74"/>
      <w:bookmarkStart w:id="244" w:name="OLE_LINK7241"/>
      <w:bookmarkStart w:id="245" w:name="OLE_LINK1241"/>
      <w:bookmarkStart w:id="246" w:name="OLE_LINK1272"/>
      <w:bookmarkStart w:id="247" w:name="OLE_LINK26"/>
      <w:bookmarkStart w:id="248" w:name="OLE_LINK208"/>
      <w:bookmarkStart w:id="249" w:name="OLE_LINK192"/>
      <w:bookmarkStart w:id="250" w:name="OLE_LINK108"/>
      <w:bookmarkStart w:id="251" w:name="OLE_LINK203"/>
      <w:bookmarkStart w:id="252" w:name="OLE_LINK72"/>
      <w:bookmarkStart w:id="253" w:name="OLE_LINK184"/>
      <w:bookmarkStart w:id="254" w:name="OLE_LINK1342"/>
      <w:bookmarkStart w:id="255" w:name="OLE_LINK1292"/>
      <w:bookmarkStart w:id="256" w:name="OLE_LINK1267"/>
      <w:bookmarkStart w:id="257" w:name="OLE_LINK36"/>
      <w:bookmarkStart w:id="258" w:name="OLE_LINK23"/>
      <w:bookmarkStart w:id="259" w:name="OLE_LINK1311"/>
      <w:bookmarkStart w:id="260" w:name="OLE_LINK84"/>
      <w:bookmarkStart w:id="261" w:name="OLE_LINK7282"/>
      <w:bookmarkStart w:id="262" w:name="OLE_LINK1297"/>
      <w:bookmarkStart w:id="263" w:name="OLE_LINK30"/>
      <w:bookmarkStart w:id="264" w:name="OLE_LINK7534"/>
      <w:bookmarkStart w:id="265" w:name="OLE_LINK7272"/>
      <w:bookmarkStart w:id="266" w:name="OLE_LINK7376"/>
      <w:bookmarkStart w:id="267" w:name="OLE_LINK1244"/>
      <w:bookmarkStart w:id="268" w:name="OLE_LINK7234"/>
      <w:bookmarkStart w:id="269" w:name="OLE_LINK51"/>
      <w:bookmarkStart w:id="270" w:name="OLE_LINK1225"/>
      <w:bookmarkStart w:id="271" w:name="OLE_LINK241"/>
      <w:bookmarkStart w:id="272" w:name="OLE_LINK1334"/>
      <w:bookmarkStart w:id="273" w:name="OLE_LINK7426"/>
      <w:bookmarkStart w:id="274" w:name="OLE_LINK219"/>
      <w:bookmarkStart w:id="275" w:name="OLE_LINK42"/>
      <w:bookmarkStart w:id="276" w:name="OLE_LINK187"/>
      <w:bookmarkStart w:id="277" w:name="OLE_LINK19"/>
      <w:bookmarkStart w:id="278" w:name="OLE_LINK60"/>
      <w:bookmarkStart w:id="279" w:name="OLE_LINK78"/>
      <w:bookmarkStart w:id="280" w:name="OLE_LINK1346"/>
      <w:bookmarkStart w:id="281" w:name="OLE_LINK1303"/>
      <w:bookmarkStart w:id="282" w:name="OLE_LINK1282"/>
      <w:bookmarkStart w:id="283" w:name="OLE_LINK1325"/>
      <w:bookmarkStart w:id="284" w:name="OLE_LINK1269"/>
      <w:bookmarkStart w:id="285" w:name="OLE_LINK1232"/>
      <w:bookmarkStart w:id="286" w:name="OLE_LINK7739"/>
      <w:bookmarkStart w:id="287" w:name="OLE_LINK7523"/>
      <w:bookmarkStart w:id="288" w:name="OLE_LINK1283"/>
      <w:bookmarkStart w:id="289" w:name="OLE_LINK1290"/>
      <w:bookmarkStart w:id="290" w:name="OLE_LINK1262"/>
      <w:bookmarkStart w:id="291" w:name="OLE_LINK7403"/>
      <w:bookmarkStart w:id="292" w:name="OLE_LINK1291"/>
      <w:bookmarkStart w:id="293" w:name="OLE_LINK7538"/>
      <w:bookmarkStart w:id="294" w:name="OLE_LINK3"/>
      <w:bookmarkStart w:id="295" w:name="OLE_LINK7533"/>
      <w:bookmarkStart w:id="296" w:name="OLE_LINK7260"/>
      <w:bookmarkStart w:id="297" w:name="OLE_LINK7326"/>
      <w:bookmarkStart w:id="298" w:name="OLE_LINK7317"/>
      <w:bookmarkStart w:id="299" w:name="OLE_LINK7593"/>
      <w:bookmarkStart w:id="300" w:name="OLE_LINK15"/>
      <w:bookmarkStart w:id="301" w:name="OLE_LINK7432"/>
      <w:bookmarkStart w:id="302" w:name="OLE_LINK7749"/>
      <w:bookmarkStart w:id="303" w:name="OLE_LINK7287"/>
      <w:bookmarkStart w:id="304" w:name="OLE_LINK1318"/>
      <w:bookmarkStart w:id="305" w:name="OLE_LINK1295"/>
      <w:bookmarkStart w:id="306" w:name="OLE_LINK1299"/>
      <w:bookmarkStart w:id="307" w:name="OLE_LINK1251"/>
      <w:bookmarkStart w:id="308" w:name="OLE_LINK7825"/>
      <w:bookmarkStart w:id="309" w:name="OLE_LINK1237"/>
      <w:bookmarkStart w:id="310" w:name="OLE_LINK1250"/>
      <w:bookmarkStart w:id="311" w:name="OLE_LINK7383"/>
      <w:bookmarkStart w:id="312" w:name="OLE_LINK1219"/>
      <w:bookmarkStart w:id="313" w:name="OLE_LINK7579"/>
      <w:bookmarkStart w:id="314" w:name="OLE_LINK7265"/>
      <w:bookmarkStart w:id="315" w:name="OLE_LINK1233"/>
      <w:bookmarkStart w:id="316" w:name="OLE_LINK7422"/>
      <w:bookmarkStart w:id="317" w:name="OLE_LINK6"/>
      <w:bookmarkStart w:id="318" w:name="OLE_LINK1352"/>
      <w:bookmarkStart w:id="319" w:name="OLE_LINK7588"/>
      <w:bookmarkStart w:id="320" w:name="OLE_LINK1327"/>
      <w:bookmarkStart w:id="321" w:name="OLE_LINK7864"/>
      <w:bookmarkStart w:id="322" w:name="OLE_LINK7658"/>
      <w:bookmarkStart w:id="323" w:name="OLE_LINK7883"/>
      <w:bookmarkStart w:id="324" w:name="OLE_LINK7562"/>
      <w:bookmarkStart w:id="325" w:name="OLE_LINK7871"/>
      <w:bookmarkStart w:id="326" w:name="OLE_LINK7368"/>
      <w:bookmarkStart w:id="327" w:name="OLE_LINK7386"/>
      <w:bookmarkStart w:id="328" w:name="OLE_LINK1310"/>
      <w:bookmarkStart w:id="329" w:name="OLE_LINK7440"/>
      <w:bookmarkStart w:id="330" w:name="OLE_LINK7357"/>
      <w:bookmarkStart w:id="331" w:name="OLE_LINK7619"/>
      <w:bookmarkStart w:id="332" w:name="OLE_LINK7292"/>
      <w:bookmarkStart w:id="333" w:name="OLE_LINK7850"/>
      <w:bookmarkStart w:id="334" w:name="OLE_LINK7552"/>
      <w:bookmarkStart w:id="335" w:name="OLE_LINK7548"/>
      <w:bookmarkStart w:id="336" w:name="OLE_LINK7322"/>
      <w:bookmarkStart w:id="337" w:name="OLE_LINK7394"/>
      <w:bookmarkStart w:id="338" w:name="OLE_LINK7255"/>
      <w:bookmarkStart w:id="339" w:name="OLE_LINK1301"/>
      <w:bookmarkStart w:id="340" w:name="OLE_LINK7303"/>
      <w:bookmarkStart w:id="341" w:name="OLE_LINK7646"/>
      <w:bookmarkStart w:id="342" w:name="OLE_LINK7379"/>
      <w:bookmarkStart w:id="343" w:name="OLE_LINK7862"/>
      <w:bookmarkStart w:id="344" w:name="OLE_LINK1307"/>
      <w:bookmarkStart w:id="345" w:name="OLE_LINK7756"/>
      <w:bookmarkStart w:id="346" w:name="OLE_LINK7263"/>
      <w:bookmarkStart w:id="347" w:name="OLE_LINK7348"/>
      <w:bookmarkStart w:id="348" w:name="OLE_LINK7340"/>
      <w:bookmarkStart w:id="349" w:name="OLE_LINK7526"/>
      <w:bookmarkStart w:id="350" w:name="OLE_LINK7330"/>
      <w:bookmarkStart w:id="351" w:name="OLE_LINK7693"/>
      <w:bookmarkStart w:id="352" w:name="OLE_LINK7573"/>
      <w:bookmarkStart w:id="353" w:name="OLE_LINK7324"/>
      <w:bookmarkStart w:id="354" w:name="OLE_LINK7389"/>
      <w:bookmarkStart w:id="355" w:name="OLE_LINK7801"/>
      <w:bookmarkStart w:id="356" w:name="OLE_LINK7765"/>
      <w:bookmarkStart w:id="357" w:name="OLE_LINK7898"/>
      <w:bookmarkStart w:id="358" w:name="OLE_LINK7877"/>
      <w:bookmarkStart w:id="359" w:name="OLE_LINK7793"/>
      <w:bookmarkStart w:id="360" w:name="OLE_LINK7642"/>
      <w:bookmarkStart w:id="361" w:name="OLE_LINK1256"/>
      <w:bookmarkStart w:id="362" w:name="OLE_LINK7805"/>
      <w:bookmarkStart w:id="363" w:name="OLE_LINK7344"/>
      <w:bookmarkStart w:id="364" w:name="OLE_LINK7343"/>
      <w:bookmarkStart w:id="365" w:name="OLE_LINK7280"/>
      <w:bookmarkStart w:id="366" w:name="OLE_LINK7834"/>
      <w:bookmarkStart w:id="367" w:name="OLE_LINK7786"/>
      <w:bookmarkStart w:id="368" w:name="OLE_LINK7293"/>
      <w:bookmarkStart w:id="369" w:name="OLE_LINK7648"/>
      <w:bookmarkStart w:id="370" w:name="OLE_LINK7853"/>
      <w:bookmarkStart w:id="371" w:name="OLE_LINK7844"/>
      <w:bookmarkStart w:id="372" w:name="OLE_LINK7901"/>
      <w:bookmarkStart w:id="373" w:name="OLE_LINK7286"/>
      <w:bookmarkStart w:id="374" w:name="OLE_LINK7743"/>
      <w:bookmarkStart w:id="375" w:name="OLE_LINK7307"/>
      <w:bookmarkStart w:id="376" w:name="OLE_LINK7788"/>
      <w:bookmarkStart w:id="377" w:name="OLE_LINK7572"/>
      <w:bookmarkStart w:id="378" w:name="OLE_LINK7800"/>
      <w:bookmarkStart w:id="379" w:name="OLE_LINK7261"/>
      <w:bookmarkStart w:id="380" w:name="OLE_LINK1326"/>
      <w:bookmarkStart w:id="381" w:name="OLE_LINK7351"/>
      <w:bookmarkStart w:id="382" w:name="OLE_LINK8399"/>
      <w:bookmarkStart w:id="383" w:name="OLE_LINK8438"/>
      <w:bookmarkStart w:id="384" w:name="OLE_LINK8439"/>
      <w:bookmarkStart w:id="385" w:name="OLE_LINK8328"/>
      <w:bookmarkStart w:id="386" w:name="OLE_LINK7681"/>
      <w:bookmarkStart w:id="387" w:name="OLE_LINK7372"/>
      <w:bookmarkStart w:id="388" w:name="OLE_LINK7803"/>
      <w:bookmarkStart w:id="389" w:name="OLE_LINK7888"/>
      <w:bookmarkStart w:id="390" w:name="OLE_LINK7313"/>
      <w:bookmarkStart w:id="391" w:name="OLE_LINK7822"/>
      <w:bookmarkStart w:id="392" w:name="OLE_LINK7858"/>
      <w:bookmarkStart w:id="393" w:name="OLE_LINK7811"/>
      <w:bookmarkStart w:id="394" w:name="OLE_LINK8303"/>
      <w:bookmarkStart w:id="395" w:name="OLE_LINK7314"/>
      <w:bookmarkStart w:id="396" w:name="OLE_LINK7275"/>
      <w:bookmarkStart w:id="397" w:name="OLE_LINK8410"/>
      <w:bookmarkStart w:id="398" w:name="OLE_LINK7269"/>
      <w:bookmarkStart w:id="399" w:name="OLE_LINK7296"/>
      <w:bookmarkStart w:id="400" w:name="OLE_LINK7631"/>
      <w:bookmarkStart w:id="401" w:name="OLE_LINK7761"/>
      <w:bookmarkStart w:id="402" w:name="OLE_LINK7814"/>
      <w:bookmarkStart w:id="403" w:name="OLE_LINK8402"/>
      <w:bookmarkStart w:id="404" w:name="OLE_LINK7791"/>
      <w:bookmarkStart w:id="405" w:name="OLE_LINK7818"/>
      <w:bookmarkStart w:id="406" w:name="OLE_LINK7378"/>
      <w:bookmarkStart w:id="407" w:name="OLE_LINK7744"/>
      <w:bookmarkStart w:id="408" w:name="OLE_LINK8283"/>
      <w:bookmarkStart w:id="409" w:name="OLE_LINK7840"/>
      <w:bookmarkStart w:id="410" w:name="OLE_LINK7815"/>
      <w:bookmarkStart w:id="411" w:name="OLE_LINK7266"/>
      <w:bookmarkStart w:id="412" w:name="OLE_LINK7772"/>
      <w:bookmarkStart w:id="413" w:name="OLE_LINK7785"/>
      <w:bookmarkStart w:id="414" w:name="OLE_LINK8272"/>
      <w:bookmarkStart w:id="415" w:name="OLE_LINK7724"/>
      <w:bookmarkStart w:id="416" w:name="OLE_LINK8406"/>
      <w:bookmarkStart w:id="417" w:name="OLE_LINK7254"/>
      <w:bookmarkStart w:id="418" w:name="OLE_LINK7848"/>
      <w:bookmarkStart w:id="419" w:name="OLE_LINK7685"/>
      <w:bookmarkStart w:id="420" w:name="OLE_LINK7360"/>
      <w:bookmarkStart w:id="421" w:name="OLE_LINK7700"/>
      <w:bookmarkStart w:id="422" w:name="OLE_LINK8323"/>
      <w:bookmarkStart w:id="423" w:name="OLE_LINK8485"/>
      <w:bookmarkStart w:id="424" w:name="OLE_LINK7863"/>
      <w:bookmarkStart w:id="425" w:name="OLE_LINK7732"/>
      <w:bookmarkStart w:id="426" w:name="OLE_LINK7675"/>
      <w:bookmarkStart w:id="427" w:name="OLE_LINK8422"/>
      <w:bookmarkStart w:id="428" w:name="OLE_LINK7816"/>
      <w:bookmarkStart w:id="429" w:name="OLE_LINK7245"/>
      <w:bookmarkStart w:id="430" w:name="OLE_LINK7304"/>
      <w:bookmarkStart w:id="431" w:name="OLE_LINK8444"/>
      <w:bookmarkStart w:id="432" w:name="OLE_LINK7688"/>
      <w:bookmarkStart w:id="433" w:name="OLE_LINK8432"/>
      <w:bookmarkStart w:id="434" w:name="OLE_LINK7682"/>
      <w:bookmarkStart w:id="435" w:name="OLE_LINK7335"/>
      <w:bookmarkStart w:id="436" w:name="OLE_LINK8448"/>
      <w:bookmarkStart w:id="437" w:name="OLE_LINK7306"/>
      <w:bookmarkStart w:id="438" w:name="OLE_LINK8319"/>
      <w:bookmarkStart w:id="439" w:name="OLE_LINK7779"/>
      <w:bookmarkStart w:id="440" w:name="OLE_LINK7727"/>
      <w:bookmarkStart w:id="441" w:name="OLE_LINK7775"/>
      <w:bookmarkStart w:id="442" w:name="OLE_LINK7415"/>
      <w:bookmarkStart w:id="443" w:name="OLE_LINK8443"/>
      <w:bookmarkStart w:id="444" w:name="OLE_LINK7361"/>
      <w:bookmarkStart w:id="445" w:name="OLE_LINK8390"/>
      <w:bookmarkStart w:id="446" w:name="OLE_LINK7384"/>
      <w:bookmarkStart w:id="447" w:name="OLE_LINK7667"/>
      <w:bookmarkStart w:id="448" w:name="OLE_LINK7720"/>
      <w:bookmarkStart w:id="449" w:name="OLE_LINK8471"/>
      <w:bookmarkStart w:id="450" w:name="OLE_LINK7418"/>
      <w:bookmarkStart w:id="451" w:name="OLE_LINK7777"/>
      <w:bookmarkStart w:id="452" w:name="OLE_LINK7708"/>
      <w:bookmarkStart w:id="453" w:name="OLE_LINK7238"/>
      <w:bookmarkStart w:id="454" w:name="OLE_LINK8426"/>
      <w:bookmarkStart w:id="455" w:name="OLE_LINK24"/>
      <w:bookmarkStart w:id="456" w:name="OLE_LINK1402"/>
      <w:bookmarkStart w:id="457" w:name="OLE_LINK8435"/>
      <w:bookmarkStart w:id="458" w:name="OLE_LINK7676"/>
      <w:bookmarkStart w:id="459" w:name="OLE_LINK7794"/>
      <w:bookmarkStart w:id="460" w:name="OLE_LINK7753"/>
      <w:bookmarkStart w:id="461" w:name="OLE_LINK1466"/>
      <w:bookmarkStart w:id="462" w:name="OLE_LINK7747"/>
      <w:bookmarkStart w:id="463" w:name="OLE_LINK7771"/>
      <w:bookmarkStart w:id="464" w:name="OLE_LINK8418"/>
      <w:bookmarkStart w:id="465" w:name="OLE_LINK7769"/>
      <w:bookmarkStart w:id="466" w:name="OLE_LINK7810"/>
      <w:bookmarkStart w:id="467" w:name="OLE_LINK7754"/>
      <w:bookmarkStart w:id="468" w:name="OLE_LINK8455"/>
      <w:bookmarkStart w:id="469" w:name="OLE_LINK1348"/>
      <w:bookmarkStart w:id="470" w:name="OLE_LINK7424"/>
      <w:bookmarkStart w:id="471" w:name="OLE_LINK7804"/>
      <w:bookmarkStart w:id="472" w:name="OLE_LINK7806"/>
      <w:bookmarkStart w:id="473" w:name="OLE_LINK1433"/>
      <w:bookmarkStart w:id="474" w:name="OLE_LINK7789"/>
      <w:bookmarkStart w:id="475" w:name="OLE_LINK7404"/>
      <w:bookmarkStart w:id="476" w:name="OLE_LINK5"/>
      <w:bookmarkStart w:id="477" w:name="OLE_LINK1412"/>
      <w:bookmarkStart w:id="478" w:name="OLE_LINK1343"/>
      <w:bookmarkStart w:id="479" w:name="OLE_LINK1353"/>
      <w:bookmarkStart w:id="480" w:name="OLE_LINK1478"/>
      <w:bookmarkStart w:id="481" w:name="OLE_LINK7787"/>
      <w:bookmarkStart w:id="482" w:name="OLE_LINK7866"/>
      <w:bookmarkStart w:id="483" w:name="OLE_LINK1375"/>
      <w:bookmarkStart w:id="484" w:name="OLE_LINK7780"/>
      <w:bookmarkStart w:id="485" w:name="OLE_LINK1384"/>
      <w:bookmarkStart w:id="486" w:name="OLE_LINK7762"/>
      <w:bookmarkStart w:id="487" w:name="OLE_LINK7906"/>
      <w:bookmarkStart w:id="488" w:name="OLE_LINK7854"/>
      <w:bookmarkStart w:id="489" w:name="OLE_LINK1436"/>
      <w:bookmarkStart w:id="490" w:name="OLE_LINK7841"/>
      <w:bookmarkStart w:id="491" w:name="OLE_LINK1452"/>
      <w:bookmarkStart w:id="492" w:name="OLE_LINK7900"/>
      <w:bookmarkStart w:id="493" w:name="OLE_LINK1387"/>
      <w:bookmarkStart w:id="494" w:name="OLE_LINK7729"/>
      <w:bookmarkStart w:id="495" w:name="OLE_LINK1364"/>
      <w:bookmarkStart w:id="496" w:name="OLE_LINK7797"/>
      <w:bookmarkStart w:id="497" w:name="OLE_LINK7701"/>
      <w:bookmarkStart w:id="498" w:name="OLE_LINK1361"/>
      <w:bookmarkStart w:id="499" w:name="OLE_LINK7411"/>
      <w:bookmarkStart w:id="500" w:name="OLE_LINK1429"/>
      <w:bookmarkStart w:id="501" w:name="OLE_LINK1399"/>
      <w:bookmarkStart w:id="502" w:name="OLE_LINK7674"/>
      <w:bookmarkStart w:id="503" w:name="OLE_LINK7781"/>
      <w:bookmarkStart w:id="504" w:name="OLE_LINK7683"/>
      <w:bookmarkStart w:id="505" w:name="OLE_LINK1492"/>
      <w:bookmarkStart w:id="506" w:name="OLE_LINK7851"/>
      <w:bookmarkStart w:id="507" w:name="OLE_LINK7913"/>
      <w:bookmarkStart w:id="508" w:name="OLE_LINK1356"/>
      <w:bookmarkStart w:id="509" w:name="OLE_LINK7776"/>
      <w:bookmarkStart w:id="510" w:name="OLE_LINK1503"/>
      <w:bookmarkStart w:id="511" w:name="OLE_LINK1365"/>
      <w:bookmarkStart w:id="512" w:name="OLE_LINK1391"/>
      <w:bookmarkStart w:id="513" w:name="OLE_LINK1484"/>
      <w:bookmarkStart w:id="514" w:name="OLE_LINK7933"/>
      <w:bookmarkStart w:id="515" w:name="OLE_LINK1344"/>
      <w:bookmarkStart w:id="516" w:name="OLE_LINK7842"/>
      <w:bookmarkStart w:id="517" w:name="OLE_LINK1474"/>
      <w:bookmarkStart w:id="518" w:name="OLE_LINK7725"/>
      <w:bookmarkStart w:id="519" w:name="OLE_LINK7817"/>
      <w:bookmarkStart w:id="520" w:name="OLE_LINK1449"/>
      <w:bookmarkStart w:id="521" w:name="OLE_LINK7920"/>
      <w:bookmarkStart w:id="522" w:name="OLE_LINK7766"/>
      <w:bookmarkStart w:id="523" w:name="OLE_LINK7745"/>
      <w:bookmarkStart w:id="524" w:name="OLE_LINK7407"/>
      <w:bookmarkStart w:id="525" w:name="OLE_LINK7923"/>
      <w:bookmarkStart w:id="526" w:name="OLE_LINK7689"/>
      <w:bookmarkStart w:id="527" w:name="OLE_LINK7868"/>
      <w:bookmarkStart w:id="528" w:name="OLE_LINK1490"/>
      <w:bookmarkStart w:id="529" w:name="OLE_LINK1371"/>
      <w:bookmarkStart w:id="530" w:name="OLE_LINK1457"/>
      <w:bookmarkStart w:id="531" w:name="OLE_LINK7714"/>
      <w:bookmarkStart w:id="532" w:name="OLE_LINK1496"/>
      <w:bookmarkStart w:id="533" w:name="OLE_LINK7731"/>
      <w:bookmarkStart w:id="534" w:name="OLE_LINK7859"/>
      <w:bookmarkStart w:id="535" w:name="OLE_LINK1379"/>
      <w:bookmarkStart w:id="536" w:name="OLE_LINK1477"/>
      <w:bookmarkStart w:id="537" w:name="OLE_LINK7395"/>
      <w:bookmarkStart w:id="538" w:name="OLE_LINK8034"/>
      <w:bookmarkStart w:id="539" w:name="OLE_LINK8010"/>
      <w:bookmarkStart w:id="540" w:name="OLE_LINK7902"/>
      <w:bookmarkStart w:id="541" w:name="OLE_LINK7916"/>
      <w:bookmarkStart w:id="542" w:name="OLE_LINK8179"/>
      <w:bookmarkStart w:id="543" w:name="OLE_LINK8171"/>
      <w:bookmarkStart w:id="544" w:name="OLE_LINK8046"/>
      <w:bookmarkStart w:id="545" w:name="OLE_LINK7960"/>
      <w:bookmarkStart w:id="546" w:name="OLE_LINK8081"/>
      <w:bookmarkStart w:id="547" w:name="OLE_LINK8157"/>
      <w:bookmarkStart w:id="548" w:name="OLE_LINK8078"/>
      <w:bookmarkStart w:id="549" w:name="OLE_LINK7947"/>
      <w:bookmarkStart w:id="550" w:name="OLE_LINK8055"/>
      <w:bookmarkStart w:id="551" w:name="OLE_LINK1395"/>
      <w:bookmarkStart w:id="552" w:name="OLE_LINK1357"/>
      <w:bookmarkStart w:id="553" w:name="OLE_LINK7907"/>
      <w:bookmarkStart w:id="554" w:name="OLE_LINK7909"/>
      <w:bookmarkStart w:id="555" w:name="OLE_LINK8134"/>
      <w:bookmarkStart w:id="556" w:name="OLE_LINK8217"/>
      <w:bookmarkStart w:id="557" w:name="OLE_LINK8175"/>
      <w:bookmarkStart w:id="558" w:name="OLE_LINK7795"/>
      <w:bookmarkStart w:id="559" w:name="OLE_LINK7807"/>
      <w:bookmarkStart w:id="560" w:name="OLE_LINK7952"/>
      <w:bookmarkStart w:id="561" w:name="OLE_LINK1508"/>
      <w:bookmarkStart w:id="562" w:name="OLE_LINK7755"/>
      <w:bookmarkStart w:id="563" w:name="OLE_LINK8089"/>
      <w:bookmarkStart w:id="564" w:name="OLE_LINK1335"/>
      <w:bookmarkStart w:id="565" w:name="OLE_LINK8064"/>
      <w:bookmarkStart w:id="566" w:name="OLE_LINK7889"/>
      <w:bookmarkStart w:id="567" w:name="OLE_LINK8059"/>
      <w:bookmarkStart w:id="568" w:name="OLE_LINK7740"/>
      <w:bookmarkStart w:id="569" w:name="OLE_LINK7884"/>
      <w:bookmarkStart w:id="570" w:name="OLE_LINK7878"/>
      <w:bookmarkStart w:id="571" w:name="OLE_LINK8011"/>
      <w:bookmarkStart w:id="572" w:name="OLE_LINK8023"/>
      <w:bookmarkStart w:id="573" w:name="OLE_LINK7938"/>
      <w:bookmarkStart w:id="574" w:name="OLE_LINK8026"/>
      <w:bookmarkStart w:id="575" w:name="OLE_LINK8241"/>
      <w:bookmarkStart w:id="576" w:name="OLE_LINK8192"/>
      <w:bookmarkStart w:id="577" w:name="OLE_LINK8186"/>
      <w:bookmarkStart w:id="578" w:name="OLE_LINK1372"/>
      <w:bookmarkStart w:id="579" w:name="OLE_LINK7944"/>
      <w:bookmarkStart w:id="580" w:name="OLE_LINK8177"/>
      <w:bookmarkStart w:id="581" w:name="OLE_LINK8138"/>
      <w:bookmarkStart w:id="582" w:name="OLE_LINK8137"/>
      <w:bookmarkStart w:id="583" w:name="OLE_LINK8027"/>
      <w:bookmarkStart w:id="584" w:name="OLE_LINK8239"/>
      <w:bookmarkStart w:id="585" w:name="OLE_LINK1419"/>
      <w:bookmarkStart w:id="586" w:name="OLE_LINK7918"/>
      <w:bookmarkStart w:id="587" w:name="OLE_LINK7936"/>
      <w:bookmarkStart w:id="588" w:name="OLE_LINK7704"/>
      <w:bookmarkStart w:id="589" w:name="OLE_LINK8066"/>
      <w:bookmarkStart w:id="590" w:name="OLE_LINK8229"/>
      <w:bookmarkStart w:id="591" w:name="OLE_LINK7927"/>
      <w:bookmarkStart w:id="592" w:name="OLE_LINK8037"/>
      <w:bookmarkStart w:id="593" w:name="OLE_LINK1441"/>
      <w:bookmarkStart w:id="594" w:name="OLE_LINK8049"/>
      <w:bookmarkStart w:id="595" w:name="OLE_LINK7917"/>
      <w:bookmarkStart w:id="596" w:name="OLE_LINK8245"/>
      <w:bookmarkStart w:id="597" w:name="OLE_LINK7953"/>
      <w:bookmarkStart w:id="598" w:name="OLE_LINK1499"/>
      <w:bookmarkStart w:id="599" w:name="OLE_LINK8072"/>
      <w:bookmarkStart w:id="600" w:name="OLE_LINK8015"/>
      <w:bookmarkStart w:id="601" w:name="OLE_LINK7914"/>
      <w:bookmarkStart w:id="602" w:name="OLE_LINK8166"/>
      <w:bookmarkStart w:id="603" w:name="OLE_LINK8141"/>
      <w:bookmarkStart w:id="604" w:name="OLE_LINK8160"/>
      <w:bookmarkStart w:id="605" w:name="OLE_LINK8227"/>
      <w:bookmarkStart w:id="606" w:name="OLE_LINK8206"/>
      <w:bookmarkStart w:id="607" w:name="OLE_LINK8012"/>
      <w:bookmarkStart w:id="608" w:name="OLE_LINK7890"/>
      <w:bookmarkStart w:id="609" w:name="OLE_LINK8144"/>
      <w:bookmarkStart w:id="610" w:name="OLE_LINK7925"/>
      <w:bookmarkStart w:id="611" w:name="OLE_LINK8209"/>
      <w:bookmarkStart w:id="612" w:name="OLE_LINK1382"/>
      <w:bookmarkStart w:id="613" w:name="OLE_LINK8224"/>
      <w:bookmarkStart w:id="614" w:name="OLE_LINK1414"/>
      <w:bookmarkStart w:id="615" w:name="OLE_LINK8199"/>
      <w:bookmarkStart w:id="616" w:name="OLE_LINK7939"/>
      <w:bookmarkStart w:id="617" w:name="OLE_LINK8139"/>
      <w:bookmarkStart w:id="618" w:name="OLE_LINK8185"/>
      <w:bookmarkStart w:id="619" w:name="OLE_LINK7845"/>
      <w:bookmarkStart w:id="620" w:name="OLE_LINK8148"/>
      <w:bookmarkStart w:id="621" w:name="OLE_LINK8200"/>
      <w:bookmarkStart w:id="622" w:name="OLE_LINK1397"/>
      <w:bookmarkStart w:id="623" w:name="OLE_LINK1424"/>
      <w:bookmarkStart w:id="624" w:name="OLE_LINK1434"/>
      <w:bookmarkStart w:id="625" w:name="OLE_LINK8203"/>
      <w:bookmarkStart w:id="626" w:name="OLE_LINK8235"/>
      <w:bookmarkStart w:id="627" w:name="OLE_LINK8188"/>
      <w:bookmarkStart w:id="628" w:name="OLE_LINK8153"/>
      <w:bookmarkStart w:id="629" w:name="OLE_LINK8219"/>
      <w:bookmarkStart w:id="630" w:name="OLE_LINK8248"/>
      <w:bookmarkStart w:id="631" w:name="OLE_LINK1381"/>
      <w:bookmarkStart w:id="632" w:name="OLE_LINK8226"/>
      <w:bookmarkStart w:id="633" w:name="OLE_LINK7932"/>
      <w:bookmarkStart w:id="634" w:name="OLE_LINK7860"/>
      <w:bookmarkStart w:id="635" w:name="OLE_LINK8232"/>
      <w:bookmarkStart w:id="636" w:name="OLE_LINK7929"/>
      <w:bookmarkStart w:id="637" w:name="OLE_LINK8254"/>
      <w:bookmarkStart w:id="638" w:name="OLE_LINK8194"/>
      <w:bookmarkStart w:id="639" w:name="OLE_LINK8222"/>
      <w:bookmarkStart w:id="640" w:name="OLE_LINK8212"/>
      <w:bookmarkStart w:id="641" w:name="OLE_LINK8214"/>
      <w:bookmarkStart w:id="642" w:name="OLE_LINK8230"/>
      <w:bookmarkStart w:id="643" w:name="OLE_LINK8213"/>
      <w:bookmarkStart w:id="644" w:name="OLE_LINK1407"/>
      <w:r>
        <w:rPr>
          <w:rFonts w:ascii="Book Antiqua" w:hAnsi="Book Antiqua"/>
        </w:rPr>
        <w:t>January 31,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pPr>
        <w:spacing w:line="360" w:lineRule="auto"/>
        <w:jc w:val="both"/>
        <w:rPr>
          <w:rFonts w:ascii="Book Antiqua" w:hAnsi="Book Antiqua"/>
        </w:rPr>
      </w:pPr>
      <w:r>
        <w:rPr>
          <w:rFonts w:ascii="Book Antiqua" w:hAnsi="Book Antiqua" w:eastAsia="Book Antiqua" w:cs="Book Antiqua"/>
          <w:b/>
          <w:bCs/>
        </w:rPr>
        <w:t xml:space="preserve">Published online: </w:t>
      </w:r>
      <w:r>
        <w:rPr>
          <w:rFonts w:hint="eastAsia" w:ascii="Book Antiqua" w:hAnsi="Book Antiqua" w:eastAsia="Book Antiqua" w:cs="Book Antiqua"/>
          <w:b w:val="0"/>
          <w:bCs w:val="0"/>
        </w:rPr>
        <w:t>February 26, 2024</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eastAsia="Book Antiqua" w:cs="Book Antiqua"/>
        </w:rPr>
      </w:pPr>
      <w:r>
        <w:rPr>
          <w:rFonts w:ascii="Book Antiqua" w:hAnsi="Book Antiqua" w:eastAsia="Book Antiqua" w:cs="Book Antiqua"/>
        </w:rPr>
        <w:t>Tumor deposits (TDs) are defined as discrete, irregular clusters of tumor cells lying in the soft tissue adjacent to but separate from the primary tumor, and are usually found in the lymphatic drainage area of the primary tumor. By definition, no residual lymph node structure should be identified in these tumor masses. At present, TDs are mainly reported in colorectal cancer, with a few reports in gastric cancer. There are very few reports on breast cancer (BC). For TDs, current dominant theories suggest that these are the result of lymph node metastasis of the tumor with complete destruction of the lymph nodes by the tumor tissue. Even some pathologists classify a TD as two lymph node metastases for calculation. Some pathologists also believe that TDs belong to the category of disseminated metastasis. Therefore, regardless of the origin, TDs are an indicator of poor prognosis. Moreover, for BC, sentinel lymph node biopsy is generally used at present. Whether radical axillary lymph node dissection should be adopted for BC with TDs in axillary lymph nodes is still inconclusive. The present commentary of this clinical issue has certain guiding significance. It is aimed to increase the awareness of the scientific community towards this under-recognized problem in BC pathology.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rPr>
        <w:t>Breast cancer; Tumor deposits; Lymph node metastasis; Staging</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4</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Mubarak M, Rashid R, Shakeel S. Tumor deposits in axillary adipose tissue in patients with breast cancer: Do they matter? </w:t>
      </w:r>
      <w:r>
        <w:rPr>
          <w:rFonts w:ascii="Book Antiqua" w:hAnsi="Book Antiqua" w:eastAsia="Book Antiqua" w:cs="Book Antiqua"/>
          <w:i/>
          <w:iCs/>
        </w:rPr>
        <w:t>World J Clin Cases</w:t>
      </w:r>
      <w:r>
        <w:rPr>
          <w:rFonts w:ascii="Book Antiqua" w:hAnsi="Book Antiqua" w:eastAsia="Book Antiqua" w:cs="Book Antiqua"/>
        </w:rPr>
        <w:t xml:space="preserve"> 2024; </w:t>
      </w:r>
      <w:r>
        <w:rPr>
          <w:rFonts w:hint="eastAsia" w:ascii="Book Antiqua" w:hAnsi="Book Antiqua" w:eastAsia="Book Antiqua" w:cs="Book Antiqua"/>
        </w:rPr>
        <w:t xml:space="preserve">12(6): </w:t>
      </w:r>
      <w:r>
        <w:rPr>
          <w:rStyle w:val="17"/>
          <w:rFonts w:hint="default" w:ascii="Book Antiqua" w:hAnsi="Book Antiqua" w:eastAsia="宋体" w:cs="Book Antiqua"/>
          <w:sz w:val="24"/>
          <w:szCs w:val="24"/>
          <w:lang w:val="en-US" w:eastAsia="zh-CN" w:bidi="ar"/>
        </w:rPr>
        <w:t>1045-1049</w:t>
      </w:r>
      <w:r>
        <w:rPr>
          <w:rFonts w:hint="eastAsia" w:ascii="Book Antiqua" w:hAnsi="Book Antiqua" w:eastAsia="Book Antiqua" w:cs="Book Antiqua"/>
        </w:rPr>
        <w:t xml:space="preserve"> </w:t>
      </w:r>
    </w:p>
    <w:p>
      <w:pPr>
        <w:spacing w:line="360" w:lineRule="auto"/>
        <w:jc w:val="both"/>
        <w:rPr>
          <w:rFonts w:hint="eastAsia" w:ascii="Book Antiqua" w:hAnsi="Book Antiqua" w:eastAsia="Book Antiqua" w:cs="Book Antiqua"/>
        </w:rPr>
      </w:pPr>
      <w:r>
        <w:rPr>
          <w:rFonts w:hint="eastAsia" w:ascii="Book Antiqua" w:hAnsi="Book Antiqua" w:eastAsia="Book Antiqua" w:cs="Book Antiqua"/>
          <w:b/>
          <w:bCs/>
        </w:rPr>
        <w:t>URL</w:t>
      </w:r>
      <w:r>
        <w:rPr>
          <w:rFonts w:hint="eastAsia" w:ascii="Book Antiqua" w:hAnsi="Book Antiqua" w:eastAsia="Book Antiqua" w:cs="Book Antiqua"/>
        </w:rPr>
        <w:t>: https://www.wjgnet.com/2307-8960/full/v12/i6/</w:t>
      </w:r>
      <w:r>
        <w:rPr>
          <w:rStyle w:val="17"/>
          <w:rFonts w:hint="default" w:ascii="Book Antiqua" w:hAnsi="Book Antiqua" w:eastAsia="宋体" w:cs="Book Antiqua"/>
          <w:sz w:val="24"/>
          <w:szCs w:val="24"/>
          <w:lang w:val="en-US" w:eastAsia="zh-CN" w:bidi="ar"/>
        </w:rPr>
        <w:t>1045</w:t>
      </w:r>
      <w:r>
        <w:rPr>
          <w:rFonts w:hint="eastAsia" w:ascii="Book Antiqua" w:hAnsi="Book Antiqua" w:eastAsia="Book Antiqua" w:cs="Book Antiqua"/>
        </w:rPr>
        <w:t xml:space="preserve">.htm </w:t>
      </w:r>
    </w:p>
    <w:p>
      <w:pPr>
        <w:spacing w:line="360" w:lineRule="auto"/>
        <w:jc w:val="both"/>
        <w:rPr>
          <w:rFonts w:ascii="Book Antiqua" w:hAnsi="Book Antiqua"/>
        </w:rPr>
      </w:pPr>
      <w:r>
        <w:rPr>
          <w:rFonts w:hint="eastAsia" w:ascii="Book Antiqua" w:hAnsi="Book Antiqua" w:eastAsia="Book Antiqua" w:cs="Book Antiqua"/>
          <w:b/>
          <w:bCs/>
        </w:rPr>
        <w:t>DOI</w:t>
      </w:r>
      <w:r>
        <w:rPr>
          <w:rFonts w:hint="eastAsia" w:ascii="Book Antiqua" w:hAnsi="Book Antiqua" w:eastAsia="Book Antiqua" w:cs="Book Antiqua"/>
        </w:rPr>
        <w:t>: https://dx.doi.org/10.12998/wjcc.v12.i6.</w:t>
      </w:r>
      <w:r>
        <w:rPr>
          <w:rStyle w:val="17"/>
          <w:rFonts w:hint="default" w:ascii="Book Antiqua" w:hAnsi="Book Antiqua" w:eastAsia="宋体" w:cs="Book Antiqua"/>
          <w:sz w:val="24"/>
          <w:szCs w:val="24"/>
          <w:lang w:val="en-US" w:eastAsia="zh-CN" w:bidi="ar"/>
        </w:rPr>
        <w:t>1045</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rPr>
        <w:t xml:space="preserve">In this editorial, we comment on a case report by Li </w:t>
      </w:r>
      <w:r>
        <w:rPr>
          <w:rFonts w:ascii="Book Antiqua" w:hAnsi="Book Antiqua" w:eastAsia="Book Antiqua" w:cs="Book Antiqua"/>
          <w:i/>
          <w:iCs/>
        </w:rPr>
        <w:t>et al</w:t>
      </w:r>
      <w:r>
        <w:rPr>
          <w:rFonts w:ascii="Book Antiqua" w:hAnsi="Book Antiqua" w:eastAsia="Book Antiqua" w:cs="Book Antiqua"/>
        </w:rPr>
        <w:t xml:space="preserve"> published in the recent issue of the </w:t>
      </w:r>
      <w:r>
        <w:rPr>
          <w:rFonts w:ascii="Book Antiqua" w:hAnsi="Book Antiqua" w:eastAsia="Book Antiqua" w:cs="Book Antiqua"/>
          <w:i/>
          <w:iCs/>
        </w:rPr>
        <w:t>World Journal of Clinical Cases</w:t>
      </w:r>
      <w:r>
        <w:rPr>
          <w:rFonts w:ascii="Book Antiqua" w:hAnsi="Book Antiqua" w:eastAsia="Book Antiqua" w:cs="Book Antiqua"/>
        </w:rPr>
        <w:t>. According to the authors of this article, the objective of presenting this case was to bring to attention the detection and reporting of tumor deposits (TDs) in breast cancer. TDs are being increasingly detected and reported in many other types of surgically resected cancers, but in this editorial article, we will focus specifically on the significance of TDs in primary breast carcinoma.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 xml:space="preserve">In this editorial, we comment on a case report by Li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w:t>
      </w:r>
      <w:r>
        <w:rPr>
          <w:rFonts w:ascii="Book Antiqua" w:hAnsi="Book Antiqua" w:eastAsia="Book Antiqua" w:cs="Book Antiqua"/>
          <w:color w:val="000000"/>
        </w:rPr>
        <w:t xml:space="preserve"> published in the recent issue of the </w:t>
      </w:r>
      <w:r>
        <w:rPr>
          <w:rFonts w:ascii="Book Antiqua" w:hAnsi="Book Antiqua" w:eastAsia="Book Antiqua" w:cs="Book Antiqua"/>
          <w:i/>
          <w:iCs/>
          <w:color w:val="000000"/>
        </w:rPr>
        <w:t>World Journal of Clinical Cases</w:t>
      </w:r>
      <w:r>
        <w:rPr>
          <w:rFonts w:ascii="Book Antiqua" w:hAnsi="Book Antiqua" w:eastAsia="Book Antiqua" w:cs="Book Antiqua"/>
          <w:color w:val="000000"/>
        </w:rPr>
        <w:t xml:space="preserve">. According to the authors of this article, the objective of presenting this case was to bring to attention the detection and reporting of tumor deposits (TDs) in breast cancer (BC). TDs are being increasingly detected and reported in many other types of surgically resected cancers, but in this editorial article, we will focus specifically on the significance of TDs in primary BC. </w:t>
      </w:r>
    </w:p>
    <w:p>
      <w:pPr>
        <w:spacing w:line="360" w:lineRule="auto"/>
        <w:ind w:firstLine="480" w:firstLineChars="200"/>
        <w:jc w:val="both"/>
        <w:rPr>
          <w:rFonts w:ascii="Book Antiqua" w:hAnsi="Book Antiqua"/>
        </w:rPr>
      </w:pPr>
      <w:r>
        <w:rPr>
          <w:rFonts w:ascii="Book Antiqua" w:hAnsi="Book Antiqua" w:eastAsia="Book Antiqua" w:cs="Book Antiqua"/>
          <w:color w:val="000000"/>
        </w:rPr>
        <w:t>TDs are defined as discrete, irregular clusters of tumor cells lying in the soft tissue adjacent to but separate from the primary tumor (PT), and are usually found in the draining lymphatic area of the PT. By convention, no remaining lymph node (LN) structure should be discernible in these TDs. These can only be diagnosed on histopathological examination (Figures 1-3). These are an important prognostic feature in a variety of malignant tumors. Their origin, classification, and significance are still not completely understood. Moreover, their definitions have also changed, particularly in colorectal cancer (CRC). They are often thought to be derived from metastasis by the lymphatic route, but origins from venous and perineural pathways of tumor spread have also been suggested. Some pathologists even classify a TD as two LN metastases (LNMs) for calculation. Other pathologists believe that TDs belong to the category of disseminated metastases. In the vast majority of cases of TDs, the origin is not discernible at the time of their detection. Regardless of their origin, development, or evolution, TDs serve as an indicator of poor prognosis.</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TDs were first described by Gabriel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in 1935 in CRC. However, these were not given due importance for staging or prognostic purposes for CRC or other tumor types for a considerable time. The interest in TDs was revived around the late 1990s and early 2000s when several studies were conducted on the significance of TDs in CRCs and gastric cancer (GC) reporting a significant adverse effect on prognosis</w:t>
      </w:r>
      <w:r>
        <w:rPr>
          <w:rFonts w:ascii="Book Antiqua" w:hAnsi="Book Antiqua" w:eastAsia="Book Antiqua" w:cs="Book Antiqua"/>
          <w:color w:val="000000"/>
          <w:vertAlign w:val="superscript"/>
        </w:rPr>
        <w:t>[3-6]</w:t>
      </w:r>
      <w:r>
        <w:rPr>
          <w:rFonts w:ascii="Book Antiqua" w:hAnsi="Book Antiqua" w:eastAsia="Book Antiqua" w:cs="Book Antiqua"/>
          <w:color w:val="000000"/>
        </w:rPr>
        <w:t>. TDs have also been detected in many other malignant tumors, particularly of the gastrointestinal tract</w:t>
      </w:r>
      <w:r>
        <w:rPr>
          <w:rFonts w:ascii="Book Antiqua" w:hAnsi="Book Antiqua" w:eastAsia="Book Antiqua" w:cs="Book Antiqua"/>
          <w:color w:val="000000"/>
          <w:vertAlign w:val="superscript"/>
        </w:rPr>
        <w:t>[7-10]</w:t>
      </w:r>
      <w:r>
        <w:rPr>
          <w:rFonts w:ascii="Book Antiqua" w:hAnsi="Book Antiqua" w:eastAsia="Book Antiqua" w:cs="Book Antiqua"/>
          <w:color w:val="000000"/>
        </w:rPr>
        <w:t>. More recently, these have also been studied in head and neck cancers</w:t>
      </w:r>
      <w:r>
        <w:rPr>
          <w:rFonts w:ascii="Book Antiqua" w:hAnsi="Book Antiqua" w:eastAsia="Book Antiqua" w:cs="Book Antiqua"/>
          <w:color w:val="000000"/>
          <w:vertAlign w:val="superscript"/>
        </w:rPr>
        <w:t>[11]</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In GC and CRC, TDs in the LN drainage area have been identified as independent prognostic factors. In CRC, TDs have been incorporated into the TNM staging system</w:t>
      </w:r>
      <w:r>
        <w:rPr>
          <w:rFonts w:ascii="Book Antiqua" w:hAnsi="Book Antiqua" w:eastAsia="Book Antiqua" w:cs="Book Antiqua"/>
          <w:color w:val="000000"/>
          <w:vertAlign w:val="superscript"/>
        </w:rPr>
        <w:t>[12]</w:t>
      </w:r>
      <w:r>
        <w:rPr>
          <w:rFonts w:ascii="Book Antiqua" w:hAnsi="Book Antiqua" w:eastAsia="Book Antiqua" w:cs="Book Antiqua"/>
          <w:color w:val="000000"/>
        </w:rPr>
        <w:t>. However, the categorization, and incorporation in staging, of TDs have changed considerably in each TNM Edition since their original description in TNM 5, and the terminology remains controversial. Currently, these are assigned N1c in the absence of associated LNMs</w:t>
      </w:r>
      <w:r>
        <w:rPr>
          <w:rFonts w:ascii="Book Antiqua" w:hAnsi="Book Antiqua" w:eastAsia="Book Antiqua" w:cs="Book Antiqua"/>
          <w:color w:val="000000"/>
          <w:vertAlign w:val="superscript"/>
        </w:rPr>
        <w:t>[13]</w:t>
      </w:r>
      <w:r>
        <w:rPr>
          <w:rFonts w:ascii="Book Antiqua" w:hAnsi="Book Antiqua" w:eastAsia="Book Antiqua" w:cs="Book Antiqua"/>
          <w:color w:val="000000"/>
        </w:rPr>
        <w:t xml:space="preserve">. Currently, TDs are not included in the clinical or pathological staging of any other cancer including BC. </w:t>
      </w:r>
    </w:p>
    <w:p>
      <w:pPr>
        <w:spacing w:line="360" w:lineRule="auto"/>
        <w:ind w:firstLine="480" w:firstLineChars="200"/>
        <w:jc w:val="both"/>
        <w:rPr>
          <w:rFonts w:ascii="Book Antiqua" w:hAnsi="Book Antiqua"/>
        </w:rPr>
      </w:pPr>
      <w:r>
        <w:rPr>
          <w:rFonts w:ascii="Book Antiqua" w:hAnsi="Book Antiqua" w:eastAsia="Book Antiqua" w:cs="Book Antiqua"/>
          <w:color w:val="000000"/>
        </w:rPr>
        <w:t>BC is the most common malignant tumor in women throughout the world</w:t>
      </w:r>
      <w:r>
        <w:rPr>
          <w:rFonts w:ascii="Book Antiqua" w:hAnsi="Book Antiqua" w:eastAsia="Book Antiqua" w:cs="Book Antiqua"/>
          <w:color w:val="000000"/>
          <w:vertAlign w:val="superscript"/>
        </w:rPr>
        <w:t>[14]</w:t>
      </w:r>
      <w:r>
        <w:rPr>
          <w:rFonts w:ascii="Book Antiqua" w:hAnsi="Book Antiqua" w:eastAsia="Book Antiqua" w:cs="Book Antiqua"/>
          <w:color w:val="000000"/>
        </w:rPr>
        <w:t>. BC staging is performed using the TNM staging system and is a major determinant of prognosis. According to the most recent TNM staging updates, invasive tumor masses within axillary fat distinct from identifiable LN structure, are designated as regional LNMs (pN)</w:t>
      </w:r>
      <w:r>
        <w:rPr>
          <w:rFonts w:ascii="Book Antiqua" w:hAnsi="Book Antiqua" w:eastAsia="Book Antiqua" w:cs="Book Antiqua"/>
          <w:color w:val="000000"/>
          <w:vertAlign w:val="superscript"/>
        </w:rPr>
        <w:t>[15]</w:t>
      </w:r>
      <w:r>
        <w:rPr>
          <w:rFonts w:ascii="Book Antiqua" w:hAnsi="Book Antiqua" w:eastAsia="Book Antiqua" w:cs="Book Antiqua"/>
          <w:color w:val="000000"/>
        </w:rPr>
        <w:t>. However, such lesions appear to be analogous to TDs of carcinomas of other tissues described in the literature, and they may represent TDs of BCs. In BC, very few studies have been done on this pathological lesion.</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Li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w:t>
      </w:r>
      <w:r>
        <w:rPr>
          <w:rFonts w:ascii="Book Antiqua" w:hAnsi="Book Antiqua" w:eastAsia="Book Antiqua" w:cs="Book Antiqua"/>
          <w:color w:val="000000"/>
        </w:rPr>
        <w:t xml:space="preserve"> have done a commendable job in reporting this case of isolated TD in the axillary area in a 70-year-old female patient with primary BC. However, given the clinical course and follow-up of this particular patient, TD does not fulfill the role of a prognostic marker in this case as the follow-up is short and no adverse outcome occurred till the last follow-up in this patient. However, they have succeeded in provoking thoughts and consideration of this lesion in BC through their case study and literature review.</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In an interesting study on TDs in BC, Durak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[16]</w:t>
      </w:r>
      <w:r>
        <w:rPr>
          <w:rFonts w:ascii="Book Antiqua" w:hAnsi="Book Antiqua" w:eastAsia="Book Antiqua" w:cs="Book Antiqua"/>
          <w:color w:val="000000"/>
        </w:rPr>
        <w:t xml:space="preserve"> retrospectively reviewed 145 cases of BC, detected and managed between 2001 and 2006 at a single center for determining the frequency of TDs. TDs were found in 42 (29%) of cases. After exclusion of TDs from the number of metastatic LNs, the pN stage of nine patients changed. On multivariate exploration, the presence of TDs was independently and significantly associated with distant metastases. The probability of distant metastases was 3.3-fold higher in patients with TDs. TDs were also associated with shortened patient survival time as compared to those patients without TDs, although this was not statistically significant. The results from the study by Durak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[16]</w:t>
      </w:r>
      <w:r>
        <w:rPr>
          <w:rFonts w:ascii="Book Antiqua" w:hAnsi="Book Antiqua" w:eastAsia="Book Antiqua" w:cs="Book Antiqua"/>
          <w:color w:val="000000"/>
        </w:rPr>
        <w:t xml:space="preserve"> show that TDs are found in a significant proportion of patients with BC and that their presence should alert the clinician regarding the possibility of distant metastases. They concluded that the presence of TDs, the study of which is neither time-consuming nor requires additional sophisticated tests, should be included in the pathology reports for possible use in clinical practice and future research. There is a need for more such studies, particularly multicenter studies, to reflect better on the importance of TDs in BC patients. </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In another large single-center study, Mamtani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[17]</w:t>
      </w:r>
      <w:r>
        <w:rPr>
          <w:rFonts w:ascii="Book Antiqua" w:hAnsi="Book Antiqua" w:eastAsia="Book Antiqua" w:cs="Book Antiqua"/>
          <w:color w:val="000000"/>
        </w:rPr>
        <w:t xml:space="preserve"> studied the clinical significance of extranodal TDs (ETDs) in 1114 consecutive patients with T1T2cN0 invasive BCs. Overall, 113 (10.1%) patients had ETDs in this study. It was found that among T1-T2cN0 patients with sentinel LNMs, ETDs in axillary fat were strongly associated with ≥ 4 positive non-sentinel lymph nodes at axillary LN dissection (ALND). They concluded that even among the patients who may otherwise meet the criteria for the omission of ALND, the detection of ETDs in axillary fat warrants consideration of ALND.</w:t>
      </w:r>
    </w:p>
    <w:p>
      <w:pPr>
        <w:spacing w:line="360" w:lineRule="auto"/>
        <w:ind w:firstLine="480" w:firstLineChars="200"/>
        <w:jc w:val="both"/>
        <w:rPr>
          <w:rFonts w:ascii="Book Antiqua" w:hAnsi="Book Antiqua"/>
        </w:rPr>
      </w:pPr>
      <w:r>
        <w:rPr>
          <w:rFonts w:ascii="Book Antiqua" w:hAnsi="Book Antiqua" w:eastAsia="Book Antiqua" w:cs="Book Antiqua"/>
          <w:color w:val="000000"/>
        </w:rPr>
        <w:t>More similar studies are warranted by other investigators on patients with BC to delineate the long-term prognosis of TDs in this type of malignancy. At the same time, a modified Delphi process can also be initiated to streamline the diagnostic approach to TDs detection in BCs as in CRCs</w:t>
      </w:r>
      <w:r>
        <w:rPr>
          <w:rFonts w:ascii="Book Antiqua" w:hAnsi="Book Antiqua" w:eastAsia="Book Antiqua" w:cs="Book Antiqua"/>
          <w:color w:val="000000"/>
          <w:vertAlign w:val="superscript"/>
        </w:rPr>
        <w:t>[18]</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In summary, in this era of precision diagnostics and personalized medicine, the interest has been rekindled in TDs in many types of malignant tumors including BC. There is a need to report these and perform large, multicenter, prospective studies to detect their clinical significance in improving patient care.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bookmarkStart w:id="645" w:name="OLE_LINK25"/>
      <w:bookmarkStart w:id="646" w:name="OLE_LINK27"/>
      <w:r>
        <w:rPr>
          <w:rFonts w:ascii="Book Antiqua" w:hAnsi="Book Antiqua"/>
        </w:rPr>
        <w:t xml:space="preserve">1 </w:t>
      </w:r>
      <w:r>
        <w:rPr>
          <w:rFonts w:ascii="Book Antiqua" w:hAnsi="Book Antiqua"/>
          <w:b/>
          <w:bCs/>
        </w:rPr>
        <w:t>Li T</w:t>
      </w:r>
      <w:r>
        <w:rPr>
          <w:rFonts w:ascii="Book Antiqua" w:hAnsi="Book Antiqua"/>
        </w:rPr>
        <w:t xml:space="preserve">, Zhang WH, Liu J, Mao YL, Liu S. Isolated axillary tumor deposit consistent with primary breast carcinoma: A case report. </w:t>
      </w:r>
      <w:r>
        <w:rPr>
          <w:rFonts w:ascii="Book Antiqua" w:hAnsi="Book Antiqua"/>
          <w:i/>
          <w:iCs/>
        </w:rPr>
        <w:t>World J Clin Cases</w:t>
      </w:r>
      <w:r>
        <w:rPr>
          <w:rFonts w:ascii="Book Antiqua" w:hAnsi="Book Antiqua"/>
        </w:rPr>
        <w:t xml:space="preserve"> 2023; </w:t>
      </w:r>
      <w:r>
        <w:rPr>
          <w:rFonts w:ascii="Book Antiqua" w:hAnsi="Book Antiqua"/>
          <w:b/>
          <w:bCs/>
        </w:rPr>
        <w:t>11</w:t>
      </w:r>
      <w:r>
        <w:rPr>
          <w:rFonts w:ascii="Book Antiqua" w:hAnsi="Book Antiqua"/>
        </w:rPr>
        <w:t>: 7718-7723 [PMID: 38078126 DOI: 10.12998/wjcc.v11.i31.7718]</w:t>
      </w:r>
    </w:p>
    <w:p>
      <w:pPr>
        <w:spacing w:line="360" w:lineRule="auto"/>
        <w:jc w:val="both"/>
        <w:rPr>
          <w:rFonts w:ascii="Book Antiqua" w:hAnsi="Book Antiqua"/>
        </w:rPr>
      </w:pPr>
      <w:r>
        <w:rPr>
          <w:rFonts w:ascii="Book Antiqua" w:hAnsi="Book Antiqua"/>
        </w:rPr>
        <w:t xml:space="preserve">2 </w:t>
      </w:r>
      <w:r>
        <w:rPr>
          <w:rFonts w:ascii="Book Antiqua" w:hAnsi="Book Antiqua"/>
          <w:b/>
          <w:bCs/>
        </w:rPr>
        <w:t>Gabriel WB,</w:t>
      </w:r>
      <w:r>
        <w:rPr>
          <w:rFonts w:ascii="Book Antiqua" w:hAnsi="Book Antiqua"/>
        </w:rPr>
        <w:t xml:space="preserve"> Dukes C, Bussey HJR. Lymphatic spread in cancer of the rectum. </w:t>
      </w:r>
      <w:r>
        <w:rPr>
          <w:rFonts w:ascii="Book Antiqua" w:hAnsi="Book Antiqua"/>
          <w:i/>
        </w:rPr>
        <w:t>Br J Surg</w:t>
      </w:r>
      <w:r>
        <w:rPr>
          <w:rFonts w:ascii="Book Antiqua" w:hAnsi="Book Antiqua"/>
        </w:rPr>
        <w:t xml:space="preserve"> 1935;</w:t>
      </w:r>
      <w:r>
        <w:rPr>
          <w:rFonts w:ascii="Book Antiqua" w:hAnsi="Book Antiqua"/>
          <w:b/>
        </w:rPr>
        <w:t xml:space="preserve"> 1: </w:t>
      </w:r>
      <w:r>
        <w:rPr>
          <w:rFonts w:ascii="Book Antiqua" w:hAnsi="Book Antiqua"/>
        </w:rPr>
        <w:t>395-413 [DOI: 10.1002/bjs.1800239017]</w:t>
      </w:r>
    </w:p>
    <w:p>
      <w:pPr>
        <w:spacing w:line="360" w:lineRule="auto"/>
        <w:jc w:val="both"/>
        <w:rPr>
          <w:rFonts w:ascii="Book Antiqua" w:hAnsi="Book Antiqua"/>
        </w:rPr>
      </w:pPr>
      <w:r>
        <w:rPr>
          <w:rFonts w:ascii="Book Antiqua" w:hAnsi="Book Antiqua"/>
        </w:rPr>
        <w:t xml:space="preserve">3 </w:t>
      </w:r>
      <w:r>
        <w:rPr>
          <w:rFonts w:ascii="Book Antiqua" w:hAnsi="Book Antiqua"/>
          <w:b/>
          <w:bCs/>
        </w:rPr>
        <w:t>Nagtegaal ID</w:t>
      </w:r>
      <w:r>
        <w:rPr>
          <w:rFonts w:ascii="Book Antiqua" w:hAnsi="Book Antiqua"/>
        </w:rPr>
        <w:t xml:space="preserve">, Knijn N, Hugen N, Marshall HC, Sugihara K, Tot T, Ueno H, Quirke P. Tumor Deposits in Colorectal Cancer: Improving the Value of Modern Staging-A Systematic Review and Meta-Analysis. </w:t>
      </w:r>
      <w:r>
        <w:rPr>
          <w:rFonts w:ascii="Book Antiqua" w:hAnsi="Book Antiqua"/>
          <w:i/>
          <w:iCs/>
        </w:rPr>
        <w:t>J Clin Oncol</w:t>
      </w:r>
      <w:r>
        <w:rPr>
          <w:rFonts w:ascii="Book Antiqua" w:hAnsi="Book Antiqua"/>
        </w:rPr>
        <w:t xml:space="preserve"> 2017; </w:t>
      </w:r>
      <w:r>
        <w:rPr>
          <w:rFonts w:ascii="Book Antiqua" w:hAnsi="Book Antiqua"/>
          <w:b/>
          <w:bCs/>
        </w:rPr>
        <w:t>35</w:t>
      </w:r>
      <w:r>
        <w:rPr>
          <w:rFonts w:ascii="Book Antiqua" w:hAnsi="Book Antiqua"/>
        </w:rPr>
        <w:t>: 1119-1127 [PMID: 28029327 DOI: 10.1200/JCO.2016.68.9091]</w:t>
      </w:r>
    </w:p>
    <w:p>
      <w:pPr>
        <w:spacing w:line="360" w:lineRule="auto"/>
        <w:jc w:val="both"/>
        <w:rPr>
          <w:rFonts w:ascii="Book Antiqua" w:hAnsi="Book Antiqua"/>
        </w:rPr>
      </w:pPr>
      <w:r>
        <w:rPr>
          <w:rFonts w:ascii="Book Antiqua" w:hAnsi="Book Antiqua"/>
        </w:rPr>
        <w:t xml:space="preserve">4 </w:t>
      </w:r>
      <w:r>
        <w:rPr>
          <w:rFonts w:ascii="Book Antiqua" w:hAnsi="Book Antiqua"/>
          <w:b/>
          <w:bCs/>
        </w:rPr>
        <w:t>Kobayashi T</w:t>
      </w:r>
      <w:r>
        <w:rPr>
          <w:rFonts w:ascii="Book Antiqua" w:hAnsi="Book Antiqua"/>
        </w:rPr>
        <w:t xml:space="preserve">, Ishida M, Miki H, Hatta M, Hamada M, Hirose Y, Sekimoto M. Significance of desmoplastic reactions on tumor deposits in patients with colorectal cancer. </w:t>
      </w:r>
      <w:r>
        <w:rPr>
          <w:rFonts w:ascii="Book Antiqua" w:hAnsi="Book Antiqua"/>
          <w:i/>
          <w:iCs/>
        </w:rPr>
        <w:t>Oncol Lett</w:t>
      </w:r>
      <w:r>
        <w:rPr>
          <w:rFonts w:ascii="Book Antiqua" w:hAnsi="Book Antiqua"/>
        </w:rPr>
        <w:t xml:space="preserve"> 2023; </w:t>
      </w:r>
      <w:r>
        <w:rPr>
          <w:rFonts w:ascii="Book Antiqua" w:hAnsi="Book Antiqua"/>
          <w:b/>
          <w:bCs/>
        </w:rPr>
        <w:t>25</w:t>
      </w:r>
      <w:r>
        <w:rPr>
          <w:rFonts w:ascii="Book Antiqua" w:hAnsi="Book Antiqua"/>
        </w:rPr>
        <w:t>: 1 [PMID: 36419753 DOI: 10.3892/ol.2022.13587]</w:t>
      </w:r>
    </w:p>
    <w:p>
      <w:pPr>
        <w:spacing w:line="360" w:lineRule="auto"/>
        <w:jc w:val="both"/>
        <w:rPr>
          <w:rFonts w:ascii="Book Antiqua" w:hAnsi="Book Antiqua"/>
        </w:rPr>
      </w:pPr>
      <w:r>
        <w:rPr>
          <w:rFonts w:ascii="Book Antiqua" w:hAnsi="Book Antiqua"/>
        </w:rPr>
        <w:t xml:space="preserve">5 </w:t>
      </w:r>
      <w:r>
        <w:rPr>
          <w:rFonts w:ascii="Book Antiqua" w:hAnsi="Book Antiqua"/>
          <w:b/>
          <w:bCs/>
        </w:rPr>
        <w:t>Pu H</w:t>
      </w:r>
      <w:r>
        <w:rPr>
          <w:rFonts w:ascii="Book Antiqua" w:hAnsi="Book Antiqua"/>
        </w:rPr>
        <w:t xml:space="preserve">, Pang X, Fu J, Zheng R, Chen Y, Zhang D, Fang X. Significance of tumor deposits combined with lymph node metastasis in stage III colorectal cancer patients: a retrospective multi-center cohort study from China. </w:t>
      </w:r>
      <w:r>
        <w:rPr>
          <w:rFonts w:ascii="Book Antiqua" w:hAnsi="Book Antiqua"/>
          <w:i/>
          <w:iCs/>
        </w:rPr>
        <w:t>Int J Colorectal Dis</w:t>
      </w:r>
      <w:r>
        <w:rPr>
          <w:rFonts w:ascii="Book Antiqua" w:hAnsi="Book Antiqua"/>
        </w:rPr>
        <w:t xml:space="preserve"> 2022; </w:t>
      </w:r>
      <w:r>
        <w:rPr>
          <w:rFonts w:ascii="Book Antiqua" w:hAnsi="Book Antiqua"/>
          <w:b/>
          <w:bCs/>
        </w:rPr>
        <w:t>37</w:t>
      </w:r>
      <w:r>
        <w:rPr>
          <w:rFonts w:ascii="Book Antiqua" w:hAnsi="Book Antiqua"/>
        </w:rPr>
        <w:t>: 1411-1420 [PMID: 35595975 DOI: 10.1007/s00384-022-04149-z]</w:t>
      </w:r>
    </w:p>
    <w:p>
      <w:pPr>
        <w:spacing w:line="360" w:lineRule="auto"/>
        <w:jc w:val="both"/>
        <w:rPr>
          <w:rFonts w:ascii="Book Antiqua" w:hAnsi="Book Antiqua"/>
        </w:rPr>
      </w:pPr>
      <w:r>
        <w:rPr>
          <w:rFonts w:ascii="Book Antiqua" w:hAnsi="Book Antiqua"/>
        </w:rPr>
        <w:t xml:space="preserve">6 </w:t>
      </w:r>
      <w:r>
        <w:rPr>
          <w:rFonts w:ascii="Book Antiqua" w:hAnsi="Book Antiqua"/>
          <w:b/>
          <w:bCs/>
        </w:rPr>
        <w:t>Zheng P</w:t>
      </w:r>
      <w:r>
        <w:rPr>
          <w:rFonts w:ascii="Book Antiqua" w:hAnsi="Book Antiqua"/>
        </w:rPr>
        <w:t xml:space="preserve">, Lai C, Yang W, Chen Z. Prognostic Significance of Tumor Deposits in Combination with Lymph Node Metastasis in Stage III Colon Cancer: A Propensity Score Matching Study. </w:t>
      </w:r>
      <w:r>
        <w:rPr>
          <w:rFonts w:ascii="Book Antiqua" w:hAnsi="Book Antiqua"/>
          <w:i/>
          <w:iCs/>
        </w:rPr>
        <w:t>Am Surg</w:t>
      </w:r>
      <w:r>
        <w:rPr>
          <w:rFonts w:ascii="Book Antiqua" w:hAnsi="Book Antiqua"/>
        </w:rPr>
        <w:t xml:space="preserve"> 2020; </w:t>
      </w:r>
      <w:r>
        <w:rPr>
          <w:rFonts w:ascii="Book Antiqua" w:hAnsi="Book Antiqua"/>
          <w:b/>
          <w:bCs/>
        </w:rPr>
        <w:t>86</w:t>
      </w:r>
      <w:r>
        <w:rPr>
          <w:rFonts w:ascii="Book Antiqua" w:hAnsi="Book Antiqua"/>
        </w:rPr>
        <w:t>: 164-170 [PMID: 32167047]</w:t>
      </w:r>
    </w:p>
    <w:p>
      <w:pPr>
        <w:spacing w:line="360" w:lineRule="auto"/>
        <w:jc w:val="both"/>
        <w:rPr>
          <w:rFonts w:ascii="Book Antiqua" w:hAnsi="Book Antiqua"/>
        </w:rPr>
      </w:pPr>
      <w:r>
        <w:rPr>
          <w:rFonts w:ascii="Book Antiqua" w:hAnsi="Book Antiqua"/>
        </w:rPr>
        <w:t xml:space="preserve">7 </w:t>
      </w:r>
      <w:r>
        <w:rPr>
          <w:rFonts w:ascii="Book Antiqua" w:hAnsi="Book Antiqua"/>
          <w:b/>
          <w:bCs/>
        </w:rPr>
        <w:t>Mirkin KA</w:t>
      </w:r>
      <w:r>
        <w:rPr>
          <w:rFonts w:ascii="Book Antiqua" w:hAnsi="Book Antiqua"/>
        </w:rPr>
        <w:t xml:space="preserve">, Kulaylat AS, Hollenbeak CS, Messaris E. Prognostic Significance of Tumor Deposits in Stage III Colon Cancer. </w:t>
      </w:r>
      <w:r>
        <w:rPr>
          <w:rFonts w:ascii="Book Antiqua" w:hAnsi="Book Antiqua"/>
          <w:i/>
          <w:iCs/>
        </w:rPr>
        <w:t>Ann Surg Oncol</w:t>
      </w:r>
      <w:r>
        <w:rPr>
          <w:rFonts w:ascii="Book Antiqua" w:hAnsi="Book Antiqua"/>
        </w:rPr>
        <w:t xml:space="preserve"> 2018; </w:t>
      </w:r>
      <w:r>
        <w:rPr>
          <w:rFonts w:ascii="Book Antiqua" w:hAnsi="Book Antiqua"/>
          <w:b/>
          <w:bCs/>
        </w:rPr>
        <w:t>25</w:t>
      </w:r>
      <w:r>
        <w:rPr>
          <w:rFonts w:ascii="Book Antiqua" w:hAnsi="Book Antiqua"/>
        </w:rPr>
        <w:t>: 3179-3184 [PMID: 30083832 DOI: 10.1245/s10434-018-6661-9]</w:t>
      </w:r>
    </w:p>
    <w:p>
      <w:pPr>
        <w:spacing w:line="360" w:lineRule="auto"/>
        <w:jc w:val="both"/>
        <w:rPr>
          <w:rFonts w:ascii="Book Antiqua" w:hAnsi="Book Antiqua"/>
        </w:rPr>
      </w:pPr>
      <w:r>
        <w:rPr>
          <w:rFonts w:ascii="Book Antiqua" w:hAnsi="Book Antiqua"/>
        </w:rPr>
        <w:t xml:space="preserve">8 </w:t>
      </w:r>
      <w:r>
        <w:rPr>
          <w:rFonts w:ascii="Book Antiqua" w:hAnsi="Book Antiqua"/>
          <w:b/>
          <w:bCs/>
        </w:rPr>
        <w:t>Liang Y</w:t>
      </w:r>
      <w:r>
        <w:rPr>
          <w:rFonts w:ascii="Book Antiqua" w:hAnsi="Book Antiqua"/>
        </w:rPr>
        <w:t xml:space="preserve">, Wu L, Liu L, Ding X, Wang X, Liu H, Meng J, Xu R, He D, Liang H. Impact of extranodal tumor deposits on prognosis and N stage in gastric cancer. </w:t>
      </w:r>
      <w:r>
        <w:rPr>
          <w:rFonts w:ascii="Book Antiqua" w:hAnsi="Book Antiqua"/>
          <w:i/>
          <w:iCs/>
        </w:rPr>
        <w:t>Surgery</w:t>
      </w:r>
      <w:r>
        <w:rPr>
          <w:rFonts w:ascii="Book Antiqua" w:hAnsi="Book Antiqua"/>
        </w:rPr>
        <w:t xml:space="preserve"> 2019; </w:t>
      </w:r>
      <w:r>
        <w:rPr>
          <w:rFonts w:ascii="Book Antiqua" w:hAnsi="Book Antiqua"/>
          <w:b/>
          <w:bCs/>
        </w:rPr>
        <w:t>166</w:t>
      </w:r>
      <w:r>
        <w:rPr>
          <w:rFonts w:ascii="Book Antiqua" w:hAnsi="Book Antiqua"/>
        </w:rPr>
        <w:t>: 305-313 [PMID: 31221435 DOI: 10.1016/j.surg.2019.04.027]</w:t>
      </w:r>
    </w:p>
    <w:p>
      <w:pPr>
        <w:spacing w:line="360" w:lineRule="auto"/>
        <w:jc w:val="both"/>
        <w:rPr>
          <w:rFonts w:ascii="Book Antiqua" w:hAnsi="Book Antiqua"/>
        </w:rPr>
      </w:pPr>
      <w:r>
        <w:rPr>
          <w:rFonts w:ascii="Book Antiqua" w:hAnsi="Book Antiqua"/>
        </w:rPr>
        <w:t xml:space="preserve">9 </w:t>
      </w:r>
      <w:r>
        <w:rPr>
          <w:rFonts w:ascii="Book Antiqua" w:hAnsi="Book Antiqua"/>
          <w:b/>
          <w:bCs/>
        </w:rPr>
        <w:t>Liang Y</w:t>
      </w:r>
      <w:r>
        <w:rPr>
          <w:rFonts w:ascii="Book Antiqua" w:hAnsi="Book Antiqua"/>
        </w:rPr>
        <w:t xml:space="preserve">, Chang S, Guo H, Man Q, Zang F, Gao S. Presence of tumor deposits is an indicator of poor prognosis in patients with pancreatic ductal adenocarcinoma. </w:t>
      </w:r>
      <w:r>
        <w:rPr>
          <w:rFonts w:ascii="Book Antiqua" w:hAnsi="Book Antiqua"/>
          <w:i/>
          <w:iCs/>
        </w:rPr>
        <w:t>Am J Cancer Res</w:t>
      </w:r>
      <w:r>
        <w:rPr>
          <w:rFonts w:ascii="Book Antiqua" w:hAnsi="Book Antiqua"/>
        </w:rPr>
        <w:t xml:space="preserve"> 2023; </w:t>
      </w:r>
      <w:r>
        <w:rPr>
          <w:rFonts w:ascii="Book Antiqua" w:hAnsi="Book Antiqua"/>
          <w:b/>
          <w:bCs/>
        </w:rPr>
        <w:t>13</w:t>
      </w:r>
      <w:r>
        <w:rPr>
          <w:rFonts w:ascii="Book Antiqua" w:hAnsi="Book Antiqua"/>
        </w:rPr>
        <w:t>: 1970-1984 [PMID: 37293176]</w:t>
      </w:r>
    </w:p>
    <w:p>
      <w:pPr>
        <w:spacing w:line="360" w:lineRule="auto"/>
        <w:jc w:val="both"/>
        <w:rPr>
          <w:rFonts w:ascii="Book Antiqua" w:hAnsi="Book Antiqua"/>
        </w:rPr>
      </w:pPr>
      <w:r>
        <w:rPr>
          <w:rFonts w:ascii="Book Antiqua" w:hAnsi="Book Antiqua"/>
        </w:rPr>
        <w:t xml:space="preserve">10 </w:t>
      </w:r>
      <w:r>
        <w:rPr>
          <w:rFonts w:ascii="Book Antiqua" w:hAnsi="Book Antiqua"/>
          <w:b/>
          <w:bCs/>
        </w:rPr>
        <w:t>Zhou M</w:t>
      </w:r>
      <w:r>
        <w:rPr>
          <w:rFonts w:ascii="Book Antiqua" w:hAnsi="Book Antiqua"/>
        </w:rPr>
        <w:t xml:space="preserve">, Yang W, Zou W, Yang J, Zhou C, Zhang Z, Wang Y, Zhang J, Wang Y, Li G, Zhang Z, Xia F. Prognostic significance of tumor deposits in radically resected gastric cancer: a retrospective study of a cohort of 1915 Chinese individuals. </w:t>
      </w:r>
      <w:r>
        <w:rPr>
          <w:rFonts w:ascii="Book Antiqua" w:hAnsi="Book Antiqua"/>
          <w:i/>
          <w:iCs/>
        </w:rPr>
        <w:t>World J Surg Oncol</w:t>
      </w:r>
      <w:r>
        <w:rPr>
          <w:rFonts w:ascii="Book Antiqua" w:hAnsi="Book Antiqua"/>
        </w:rPr>
        <w:t xml:space="preserve"> 2022; </w:t>
      </w:r>
      <w:r>
        <w:rPr>
          <w:rFonts w:ascii="Book Antiqua" w:hAnsi="Book Antiqua"/>
          <w:b/>
          <w:bCs/>
        </w:rPr>
        <w:t>20</w:t>
      </w:r>
      <w:r>
        <w:rPr>
          <w:rFonts w:ascii="Book Antiqua" w:hAnsi="Book Antiqua"/>
        </w:rPr>
        <w:t>: 304 [PMID: 36138439 DOI: 10.1186/s12957-022-02773-1]</w:t>
      </w:r>
    </w:p>
    <w:p>
      <w:pPr>
        <w:spacing w:line="360" w:lineRule="auto"/>
        <w:jc w:val="both"/>
        <w:rPr>
          <w:rFonts w:ascii="Book Antiqua" w:hAnsi="Book Antiqua"/>
        </w:rPr>
      </w:pPr>
      <w:r>
        <w:rPr>
          <w:rFonts w:ascii="Book Antiqua" w:hAnsi="Book Antiqua"/>
        </w:rPr>
        <w:t xml:space="preserve">11 </w:t>
      </w:r>
      <w:r>
        <w:rPr>
          <w:rFonts w:ascii="Book Antiqua" w:hAnsi="Book Antiqua"/>
          <w:b/>
          <w:bCs/>
        </w:rPr>
        <w:t>González-Vallejo L</w:t>
      </w:r>
      <w:r>
        <w:rPr>
          <w:rFonts w:ascii="Book Antiqua" w:hAnsi="Book Antiqua"/>
        </w:rPr>
        <w:t xml:space="preserve">, Blanco-Sainzdelamaza J, Querejeta-Ayerra A, Chiesa-Estomba C. Extracapsular nodal extension and tumor deposits in head and neck squamous cell carcinoma. </w:t>
      </w:r>
      <w:r>
        <w:rPr>
          <w:rFonts w:ascii="Book Antiqua" w:hAnsi="Book Antiqua"/>
          <w:i/>
          <w:iCs/>
        </w:rPr>
        <w:t>Cancer Rep (Hoboken)</w:t>
      </w:r>
      <w:r>
        <w:rPr>
          <w:rFonts w:ascii="Book Antiqua" w:hAnsi="Book Antiqua"/>
        </w:rPr>
        <w:t xml:space="preserve"> 2023; </w:t>
      </w:r>
      <w:r>
        <w:rPr>
          <w:rFonts w:ascii="Book Antiqua" w:hAnsi="Book Antiqua"/>
          <w:b/>
          <w:bCs/>
        </w:rPr>
        <w:t>6</w:t>
      </w:r>
      <w:r>
        <w:rPr>
          <w:rFonts w:ascii="Book Antiqua" w:hAnsi="Book Antiqua"/>
        </w:rPr>
        <w:t>: e1897 [PMID: 37700458 DOI: 10.1002/cnr2.1897]</w:t>
      </w:r>
    </w:p>
    <w:p>
      <w:pPr>
        <w:spacing w:line="360" w:lineRule="auto"/>
        <w:jc w:val="both"/>
        <w:rPr>
          <w:rFonts w:ascii="Book Antiqua" w:hAnsi="Book Antiqua"/>
        </w:rPr>
      </w:pPr>
      <w:r>
        <w:rPr>
          <w:rFonts w:ascii="Book Antiqua" w:hAnsi="Book Antiqua"/>
        </w:rPr>
        <w:t xml:space="preserve">12 </w:t>
      </w:r>
      <w:r>
        <w:rPr>
          <w:rFonts w:ascii="Book Antiqua" w:hAnsi="Book Antiqua"/>
          <w:b/>
          <w:bCs/>
        </w:rPr>
        <w:t>Chen P</w:t>
      </w:r>
      <w:r>
        <w:rPr>
          <w:rFonts w:ascii="Book Antiqua" w:hAnsi="Book Antiqua"/>
        </w:rPr>
        <w:t xml:space="preserve">, Zuo ZL, Feng LB, Chen XL, Hu XY, Liu Q, Xia D. Questioning the staging of tumor deposits of colorectal cancer in the eighth edition of the TNM classification: validation by prognosis. </w:t>
      </w:r>
      <w:r>
        <w:rPr>
          <w:rFonts w:ascii="Book Antiqua" w:hAnsi="Book Antiqua"/>
          <w:i/>
          <w:iCs/>
        </w:rPr>
        <w:t>Int J Clin Exp Pathol</w:t>
      </w:r>
      <w:r>
        <w:rPr>
          <w:rFonts w:ascii="Book Antiqua" w:hAnsi="Book Antiqua"/>
        </w:rPr>
        <w:t xml:space="preserve"> 2019; </w:t>
      </w:r>
      <w:r>
        <w:rPr>
          <w:rFonts w:ascii="Book Antiqua" w:hAnsi="Book Antiqua"/>
          <w:b/>
          <w:bCs/>
        </w:rPr>
        <w:t>12</w:t>
      </w:r>
      <w:r>
        <w:rPr>
          <w:rFonts w:ascii="Book Antiqua" w:hAnsi="Book Antiqua"/>
        </w:rPr>
        <w:t>: 4309-4318 [PMID: 31933832]</w:t>
      </w:r>
    </w:p>
    <w:p>
      <w:pPr>
        <w:spacing w:line="360" w:lineRule="auto"/>
        <w:jc w:val="both"/>
        <w:rPr>
          <w:rFonts w:ascii="Book Antiqua" w:hAnsi="Book Antiqua"/>
        </w:rPr>
      </w:pPr>
      <w:r>
        <w:rPr>
          <w:rFonts w:ascii="Book Antiqua" w:hAnsi="Book Antiqua"/>
        </w:rPr>
        <w:t xml:space="preserve">13 Delattre JF, Selcen Oguz Erdogan A, Cohen R, Shi Q, Emile JF, Taieb J, Tabernero J, André T, Meyerhardt JA, Nagtegaal ID, Svrcek M. A comprehensive overview of tumour deposits in colorectal cancer: Towards a next TNM classification. </w:t>
      </w:r>
      <w:r>
        <w:rPr>
          <w:rFonts w:ascii="Book Antiqua" w:hAnsi="Book Antiqua"/>
          <w:i/>
        </w:rPr>
        <w:t>Cancer Treat Rev</w:t>
      </w:r>
      <w:r>
        <w:rPr>
          <w:rFonts w:ascii="Book Antiqua" w:hAnsi="Book Antiqua"/>
        </w:rPr>
        <w:t xml:space="preserve"> 2022; </w:t>
      </w:r>
      <w:r>
        <w:rPr>
          <w:rFonts w:ascii="Book Antiqua" w:hAnsi="Book Antiqua"/>
          <w:b/>
        </w:rPr>
        <w:t>103</w:t>
      </w:r>
      <w:r>
        <w:rPr>
          <w:rFonts w:ascii="Book Antiqua" w:hAnsi="Book Antiqua"/>
        </w:rPr>
        <w:t xml:space="preserve">: 102325 [PMID: 34954486. DOI: 10.1016/j.ctrv.2021.102325] </w:t>
      </w:r>
    </w:p>
    <w:p>
      <w:pPr>
        <w:spacing w:line="360" w:lineRule="auto"/>
        <w:jc w:val="both"/>
        <w:rPr>
          <w:rFonts w:ascii="Book Antiqua" w:hAnsi="Book Antiqua"/>
        </w:rPr>
      </w:pPr>
      <w:r>
        <w:rPr>
          <w:rFonts w:ascii="Book Antiqua" w:hAnsi="Book Antiqua"/>
        </w:rPr>
        <w:t xml:space="preserve">14 </w:t>
      </w:r>
      <w:r>
        <w:rPr>
          <w:rFonts w:ascii="Book Antiqua" w:hAnsi="Book Antiqua"/>
          <w:b/>
          <w:bCs/>
        </w:rPr>
        <w:t>Sapna F</w:t>
      </w:r>
      <w:r>
        <w:rPr>
          <w:rFonts w:ascii="Book Antiqua" w:hAnsi="Book Antiqua"/>
        </w:rPr>
        <w:t xml:space="preserve">, Athwal PSS, Kumar M, Randhawa S, Kahlon S. Therapeutic Strategies for Human Epidermal Receptor-2 Positive Metastatic Breast Cancer: A Literature Review. </w:t>
      </w:r>
      <w:r>
        <w:rPr>
          <w:rFonts w:ascii="Book Antiqua" w:hAnsi="Book Antiqua"/>
          <w:i/>
          <w:iCs/>
        </w:rPr>
        <w:t>Cureus</w:t>
      </w:r>
      <w:r>
        <w:rPr>
          <w:rFonts w:ascii="Book Antiqua" w:hAnsi="Book Antiqua"/>
        </w:rPr>
        <w:t xml:space="preserve"> 2020; </w:t>
      </w:r>
      <w:r>
        <w:rPr>
          <w:rFonts w:ascii="Book Antiqua" w:hAnsi="Book Antiqua"/>
          <w:b/>
          <w:bCs/>
        </w:rPr>
        <w:t>12</w:t>
      </w:r>
      <w:r>
        <w:rPr>
          <w:rFonts w:ascii="Book Antiqua" w:hAnsi="Book Antiqua"/>
        </w:rPr>
        <w:t>: e9522 [PMID: 32905036 DOI: 10.7759/cureus.9522]</w:t>
      </w:r>
    </w:p>
    <w:p>
      <w:pPr>
        <w:spacing w:line="360" w:lineRule="auto"/>
        <w:jc w:val="both"/>
      </w:pPr>
      <w:r>
        <w:rPr>
          <w:rFonts w:ascii="Book Antiqua" w:hAnsi="Book Antiqua"/>
        </w:rPr>
        <w:t xml:space="preserve">15 Teichgraeber DC, Guirguis MS, Whitman GJ. Breast Cancer Staging: Updates in the AJCC Cancer Staging Manual, 8th Edition, and Current Challenges for Radiologists, From the AJR Special Series on Cancer Staging. </w:t>
      </w:r>
      <w:r>
        <w:rPr>
          <w:rFonts w:ascii="Book Antiqua" w:hAnsi="Book Antiqua"/>
          <w:i/>
        </w:rPr>
        <w:t>AJR Am J Roentgenol</w:t>
      </w:r>
      <w:r>
        <w:rPr>
          <w:rFonts w:ascii="Book Antiqua" w:hAnsi="Book Antiqua"/>
        </w:rPr>
        <w:t xml:space="preserve"> 2021; </w:t>
      </w:r>
      <w:r>
        <w:rPr>
          <w:rFonts w:ascii="Book Antiqua" w:hAnsi="Book Antiqua"/>
          <w:b/>
        </w:rPr>
        <w:t>217</w:t>
      </w:r>
      <w:r>
        <w:rPr>
          <w:rFonts w:ascii="Book Antiqua" w:hAnsi="Book Antiqua"/>
        </w:rPr>
        <w:t xml:space="preserve">: 278-290 [PMID: 33594908 DOI: 10.2214/AJR.20.25223] </w:t>
      </w:r>
    </w:p>
    <w:p>
      <w:pPr>
        <w:spacing w:line="360" w:lineRule="auto"/>
        <w:jc w:val="both"/>
        <w:rPr>
          <w:rFonts w:ascii="Book Antiqua" w:hAnsi="Book Antiqua"/>
        </w:rPr>
      </w:pPr>
      <w:r>
        <w:rPr>
          <w:rFonts w:ascii="Book Antiqua" w:hAnsi="Book Antiqua"/>
        </w:rPr>
        <w:t xml:space="preserve">16 </w:t>
      </w:r>
      <w:r>
        <w:rPr>
          <w:rFonts w:ascii="Book Antiqua" w:hAnsi="Book Antiqua"/>
          <w:b/>
          <w:bCs/>
        </w:rPr>
        <w:t>Durak MG</w:t>
      </w:r>
      <w:r>
        <w:rPr>
          <w:rFonts w:ascii="Book Antiqua" w:hAnsi="Book Antiqua"/>
        </w:rPr>
        <w:t xml:space="preserve">, Canda T, Yilmaz B, Seker NS, Kokkoz SE, Alicikus ZA, Akturk N, Gorken IB, Ellidokuz H, Sevinc AI, Saydam S, Sarioglu S. Prognostic Importance of Tumor Deposits in the Ipsilateral Axillary Region of Breast Cancer Patients. </w:t>
      </w:r>
      <w:r>
        <w:rPr>
          <w:rFonts w:ascii="Book Antiqua" w:hAnsi="Book Antiqua"/>
          <w:i/>
          <w:iCs/>
        </w:rPr>
        <w:t>Pathol Oncol Res</w:t>
      </w:r>
      <w:r>
        <w:rPr>
          <w:rFonts w:ascii="Book Antiqua" w:hAnsi="Book Antiqua"/>
        </w:rPr>
        <w:t xml:space="preserve"> 2019; </w:t>
      </w:r>
      <w:r>
        <w:rPr>
          <w:rFonts w:ascii="Book Antiqua" w:hAnsi="Book Antiqua"/>
          <w:b/>
          <w:bCs/>
        </w:rPr>
        <w:t>25</w:t>
      </w:r>
      <w:r>
        <w:rPr>
          <w:rFonts w:ascii="Book Antiqua" w:hAnsi="Book Antiqua"/>
        </w:rPr>
        <w:t>: 577-583 [PMID: 30368727 DOI: 10.1007/s12253-018-0515-4]</w:t>
      </w:r>
    </w:p>
    <w:p>
      <w:pPr>
        <w:spacing w:line="360" w:lineRule="auto"/>
        <w:jc w:val="both"/>
        <w:rPr>
          <w:rFonts w:ascii="Book Antiqua" w:hAnsi="Book Antiqua"/>
        </w:rPr>
      </w:pPr>
      <w:r>
        <w:rPr>
          <w:rFonts w:ascii="Book Antiqua" w:hAnsi="Book Antiqua"/>
        </w:rPr>
        <w:t xml:space="preserve">17 </w:t>
      </w:r>
      <w:r>
        <w:rPr>
          <w:rFonts w:ascii="Book Antiqua" w:hAnsi="Book Antiqua"/>
          <w:b/>
          <w:bCs/>
        </w:rPr>
        <w:t>Mamtani A</w:t>
      </w:r>
      <w:r>
        <w:rPr>
          <w:rFonts w:ascii="Book Antiqua" w:hAnsi="Book Antiqua"/>
        </w:rPr>
        <w:t xml:space="preserve">, Barrio AV, Goldman DA, Wen HY, Vincent A, Morrow M. Extranodal Tumor Deposits in the Axillary Fat Indicate the Need for Axillary Dissection Among T1-T2cN0 Patients with Positive Sentinel Nodes. </w:t>
      </w:r>
      <w:r>
        <w:rPr>
          <w:rFonts w:ascii="Book Antiqua" w:hAnsi="Book Antiqua"/>
          <w:i/>
          <w:iCs/>
        </w:rPr>
        <w:t>Ann Surg Oncol</w:t>
      </w:r>
      <w:r>
        <w:rPr>
          <w:rFonts w:ascii="Book Antiqua" w:hAnsi="Book Antiqua"/>
        </w:rPr>
        <w:t xml:space="preserve"> 2020; </w:t>
      </w:r>
      <w:r>
        <w:rPr>
          <w:rFonts w:ascii="Book Antiqua" w:hAnsi="Book Antiqua"/>
          <w:b/>
          <w:bCs/>
        </w:rPr>
        <w:t>27</w:t>
      </w:r>
      <w:r>
        <w:rPr>
          <w:rFonts w:ascii="Book Antiqua" w:hAnsi="Book Antiqua"/>
        </w:rPr>
        <w:t>: 3585-3592 [PMID: 32488512 DOI: 10.1245/s10434-020-08632-1]</w:t>
      </w:r>
    </w:p>
    <w:p>
      <w:pPr>
        <w:spacing w:line="360" w:lineRule="auto"/>
        <w:jc w:val="both"/>
        <w:rPr>
          <w:rFonts w:ascii="Book Antiqua" w:hAnsi="Book Antiqua"/>
        </w:rPr>
      </w:pPr>
      <w:r>
        <w:rPr>
          <w:rFonts w:ascii="Book Antiqua" w:hAnsi="Book Antiqua"/>
        </w:rPr>
        <w:t xml:space="preserve">18 </w:t>
      </w:r>
      <w:r>
        <w:rPr>
          <w:rFonts w:ascii="Book Antiqua" w:hAnsi="Book Antiqua"/>
          <w:b/>
          <w:bCs/>
        </w:rPr>
        <w:t>Lord A</w:t>
      </w:r>
      <w:r>
        <w:rPr>
          <w:rFonts w:ascii="Book Antiqua" w:hAnsi="Book Antiqua"/>
        </w:rPr>
        <w:t xml:space="preserve">, Brown G, Abulafi M, Bateman A, Frankel W, Goldin R, Gopal P, Kirsch R, Loughrey MB, Märkl B, Moran B, Puppa G, Rasheed S, Shimada Y, Snaebjornsson P, Svrcek M, Washington K, West N, Wong N, Nagtegaal I. Histopathological diagnosis of tumour deposits in colorectal cancer: a Delphi consensus study. </w:t>
      </w:r>
      <w:r>
        <w:rPr>
          <w:rFonts w:ascii="Book Antiqua" w:hAnsi="Book Antiqua"/>
          <w:i/>
          <w:iCs/>
        </w:rPr>
        <w:t>Histopathology</w:t>
      </w:r>
      <w:r>
        <w:rPr>
          <w:rFonts w:ascii="Book Antiqua" w:hAnsi="Book Antiqua"/>
        </w:rPr>
        <w:t xml:space="preserve"> 2021; </w:t>
      </w:r>
      <w:r>
        <w:rPr>
          <w:rFonts w:ascii="Book Antiqua" w:hAnsi="Book Antiqua"/>
          <w:b/>
          <w:bCs/>
        </w:rPr>
        <w:t>79</w:t>
      </w:r>
      <w:r>
        <w:rPr>
          <w:rFonts w:ascii="Book Antiqua" w:hAnsi="Book Antiqua"/>
        </w:rPr>
        <w:t>: 168-175 [PMID: 33511676 DOI: 10.1111/his.14344]</w:t>
      </w:r>
    </w:p>
    <w:bookmarkEnd w:id="645"/>
    <w:bookmarkEnd w:id="646"/>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rPr>
        <w:t xml:space="preserve">Conflict-of-interest statement: </w:t>
      </w:r>
      <w:r>
        <w:rPr>
          <w:rFonts w:ascii="Book Antiqua" w:hAnsi="Book Antiqua" w:eastAsia="Book Antiqua" w:cs="Book Antiqua"/>
        </w:rPr>
        <w:t>All authors declare that they have no conflict-of-interest.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Invited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November 13, 2023</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January 9, 2024</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rPr>
        <w:t>January 31, 2024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rPr>
        <w:t>Pathology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Pakistan</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0</w:t>
      </w:r>
    </w:p>
    <w:p>
      <w:pPr>
        <w:spacing w:line="360" w:lineRule="auto"/>
        <w:jc w:val="both"/>
        <w:rPr>
          <w:rFonts w:ascii="Book Antiqua" w:hAnsi="Book Antiqua"/>
        </w:rPr>
      </w:pPr>
      <w:r>
        <w:rPr>
          <w:rFonts w:ascii="Book Antiqua" w:hAnsi="Book Antiqua" w:eastAsia="Book Antiqua" w:cs="Book Antiqua"/>
        </w:rPr>
        <w:t>Grade B (Very good): B</w:t>
      </w:r>
    </w:p>
    <w:p>
      <w:pPr>
        <w:spacing w:line="360" w:lineRule="auto"/>
        <w:jc w:val="both"/>
        <w:rPr>
          <w:rFonts w:ascii="Book Antiqua" w:hAnsi="Book Antiqua"/>
        </w:rPr>
      </w:pPr>
      <w:r>
        <w:rPr>
          <w:rFonts w:ascii="Book Antiqua" w:hAnsi="Book Antiqua" w:eastAsia="Book Antiqua" w:cs="Book Antiqua"/>
        </w:rPr>
        <w:t>Grade C (Good): C</w:t>
      </w:r>
    </w:p>
    <w:p>
      <w:pPr>
        <w:spacing w:line="360" w:lineRule="auto"/>
        <w:jc w:val="both"/>
        <w:rPr>
          <w:rFonts w:ascii="Book Antiqua" w:hAnsi="Book Antiqua"/>
        </w:rPr>
      </w:pPr>
      <w:r>
        <w:rPr>
          <w:rFonts w:ascii="Book Antiqua" w:hAnsi="Book Antiqua" w:eastAsia="Book Antiqua" w:cs="Book Antiqua"/>
        </w:rPr>
        <w:t>Grade D (Fair): 0</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hint="default" w:ascii="Book Antiqua" w:hAnsi="Book Antiqua" w:eastAsia="宋体"/>
          <w:lang w:val="en-US" w:eastAsia="zh-CN"/>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rPr>
        <w:t>Gu GL, China; Jiang L, China</w:t>
      </w:r>
      <w:r>
        <w:rPr>
          <w:rFonts w:ascii="Book Antiqua" w:hAnsi="Book Antiqua" w:eastAsia="Book Antiqua" w:cs="Book Antiqua"/>
          <w:b/>
          <w:color w:val="000000"/>
        </w:rPr>
        <w:t xml:space="preserve"> S-Editor: </w:t>
      </w:r>
      <w:r>
        <w:rPr>
          <w:rFonts w:ascii="Book Antiqua" w:hAnsi="Book Antiqua" w:eastAsia="Book Antiqua" w:cs="Book Antiqua"/>
          <w:color w:val="000000"/>
        </w:rPr>
        <w:t>Liu JH</w:t>
      </w:r>
      <w:r>
        <w:rPr>
          <w:rFonts w:ascii="Book Antiqua" w:hAnsi="Book Antiqua" w:eastAsia="Book Antiqua" w:cs="Book Antiqua"/>
          <w:b/>
          <w:color w:val="000000"/>
        </w:rPr>
        <w:t xml:space="preserve"> L-Editor: </w:t>
      </w:r>
      <w:r>
        <w:rPr>
          <w:rFonts w:ascii="Book Antiqua" w:hAnsi="Book Antiqua" w:eastAsia="Book Antiqua" w:cs="Book Antiqua"/>
          <w:color w:val="000000"/>
        </w:rPr>
        <w:t>A</w:t>
      </w:r>
      <w:r>
        <w:rPr>
          <w:rFonts w:ascii="Book Antiqua" w:hAnsi="Book Antiqua" w:eastAsia="Book Antiqua" w:cs="Book Antiqua"/>
          <w:b/>
          <w:color w:val="000000"/>
        </w:rPr>
        <w:t xml:space="preserve"> P-Editor: </w:t>
      </w:r>
      <w:r>
        <w:rPr>
          <w:rFonts w:hint="eastAsia" w:ascii="Book Antiqua" w:hAnsi="Book Antiqua" w:eastAsia="宋体" w:cs="Book Antiqua"/>
          <w:b w:val="0"/>
          <w:bCs/>
          <w:color w:val="000000"/>
          <w:lang w:val="en-US" w:eastAsia="zh-CN"/>
        </w:rPr>
        <w:t>Xu ZH</w:t>
      </w: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hint="eastAsia" w:ascii="Book Antiqua" w:hAnsi="Book Antiqua" w:eastAsia="宋体" w:cs="Book Antiqua"/>
          <w:color w:val="212121"/>
          <w:shd w:val="clear" w:color="auto" w:fill="FFFFFF"/>
          <w:lang w:eastAsia="zh-CN"/>
        </w:rPr>
      </w:pPr>
      <w:r>
        <w:rPr>
          <w:rFonts w:hint="eastAsia" w:ascii="Book Antiqua" w:hAnsi="Book Antiqua" w:eastAsia="宋体" w:cs="Book Antiqua"/>
          <w:color w:val="212121"/>
          <w:shd w:val="clear" w:color="auto" w:fill="FFFFFF"/>
          <w:lang w:eastAsia="zh-CN"/>
        </w:rPr>
        <w:drawing>
          <wp:inline distT="0" distB="0" distL="114300" distR="114300">
            <wp:extent cx="2703195" cy="2476500"/>
            <wp:effectExtent l="0" t="0" r="1905" b="0"/>
            <wp:docPr id="3" name="图片 3" descr="WJCC-12-1045-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2-1045-g001"/>
                    <pic:cNvPicPr>
                      <a:picLocks noChangeAspect="1"/>
                    </pic:cNvPicPr>
                  </pic:nvPicPr>
                  <pic:blipFill>
                    <a:blip r:embed="rId5"/>
                    <a:stretch>
                      <a:fillRect/>
                    </a:stretch>
                  </pic:blipFill>
                  <pic:spPr>
                    <a:xfrm>
                      <a:off x="0" y="0"/>
                      <a:ext cx="2703195" cy="247650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color w:val="212121"/>
          <w:shd w:val="clear" w:color="auto" w:fill="FFFFFF"/>
        </w:rPr>
        <w:t xml:space="preserve">Figure 1 An irregular mass of tumor tissue in the axillary adipose tissue. </w:t>
      </w:r>
      <w:r>
        <w:rPr>
          <w:rFonts w:ascii="Book Antiqua" w:hAnsi="Book Antiqua" w:eastAsia="Book Antiqua" w:cs="Book Antiqua"/>
          <w:color w:val="212121"/>
          <w:shd w:val="clear" w:color="auto" w:fill="FFFFFF"/>
        </w:rPr>
        <w:t>There is no lymphoid tissue at the periphery or within the tumor mass. This will qualify for designation of tumor deposits in axillary fat (H&amp;E, × 40).</w:t>
      </w:r>
    </w:p>
    <w:p>
      <w:pPr>
        <w:spacing w:line="360" w:lineRule="auto"/>
        <w:jc w:val="both"/>
        <w:rPr>
          <w:rFonts w:ascii="Book Antiqua" w:hAnsi="Book Antiqua" w:eastAsia="Book Antiqua" w:cs="Book Antiqua"/>
          <w:color w:val="212121"/>
          <w:shd w:val="clear" w:color="auto" w:fill="FFFFFF"/>
        </w:rPr>
      </w:pPr>
      <w:r>
        <w:rPr>
          <w:rFonts w:ascii="Book Antiqua" w:hAnsi="Book Antiqua" w:eastAsia="Book Antiqua" w:cs="Book Antiqua"/>
          <w:color w:val="212121"/>
          <w:shd w:val="clear" w:color="auto" w:fill="FFFFFF"/>
        </w:rPr>
        <w:drawing>
          <wp:inline distT="0" distB="0" distL="114300" distR="114300">
            <wp:extent cx="2703195" cy="2527300"/>
            <wp:effectExtent l="0" t="0" r="1905" b="6350"/>
            <wp:docPr id="4" name="图片 4" descr="WJCC-12-1045-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2-1045-g002"/>
                    <pic:cNvPicPr>
                      <a:picLocks noChangeAspect="1"/>
                    </pic:cNvPicPr>
                  </pic:nvPicPr>
                  <pic:blipFill>
                    <a:blip r:embed="rId6"/>
                    <a:stretch>
                      <a:fillRect/>
                    </a:stretch>
                  </pic:blipFill>
                  <pic:spPr>
                    <a:xfrm>
                      <a:off x="0" y="0"/>
                      <a:ext cx="2703195" cy="252730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color w:val="212121"/>
          <w:shd w:val="clear" w:color="auto" w:fill="FFFFFF"/>
        </w:rPr>
        <w:t>Figure 2 In this case, the tumor mass is exhibiting ovoid or reniform configuration consistent with lymph node metastasis.</w:t>
      </w:r>
      <w:r>
        <w:rPr>
          <w:rFonts w:ascii="Book Antiqua" w:hAnsi="Book Antiqua" w:eastAsia="Book Antiqua" w:cs="Book Antiqua"/>
          <w:color w:val="212121"/>
          <w:shd w:val="clear" w:color="auto" w:fill="FFFFFF"/>
        </w:rPr>
        <w:t xml:space="preserve"> Focally, some lymphoid tissue can be seen at the periphery of the tumor mass (arrows). This will not qualify for the designation of tumor deposits (H&amp;E, × 40).</w:t>
      </w:r>
    </w:p>
    <w:p>
      <w:pPr>
        <w:spacing w:line="360" w:lineRule="auto"/>
        <w:jc w:val="both"/>
        <w:rPr>
          <w:rFonts w:ascii="Book Antiqua" w:hAnsi="Book Antiqua" w:eastAsia="Book Antiqua" w:cs="Book Antiqua"/>
          <w:color w:val="212121"/>
          <w:shd w:val="clear" w:color="auto" w:fill="FFFFFF"/>
        </w:rPr>
      </w:pPr>
      <w:bookmarkStart w:id="647" w:name="_GoBack"/>
      <w:r>
        <w:rPr>
          <w:rFonts w:ascii="Book Antiqua" w:hAnsi="Book Antiqua" w:eastAsia="Book Antiqua" w:cs="Book Antiqua"/>
          <w:color w:val="212121"/>
          <w:shd w:val="clear" w:color="auto" w:fill="FFFFFF"/>
        </w:rPr>
        <w:drawing>
          <wp:inline distT="0" distB="0" distL="114300" distR="114300">
            <wp:extent cx="2703195" cy="2501900"/>
            <wp:effectExtent l="0" t="0" r="1905" b="3175"/>
            <wp:docPr id="7" name="图片 7" descr="WJCC-12-1045-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2-1045-g003"/>
                    <pic:cNvPicPr>
                      <a:picLocks noChangeAspect="1"/>
                    </pic:cNvPicPr>
                  </pic:nvPicPr>
                  <pic:blipFill>
                    <a:blip r:embed="rId7"/>
                    <a:stretch>
                      <a:fillRect/>
                    </a:stretch>
                  </pic:blipFill>
                  <pic:spPr>
                    <a:xfrm>
                      <a:off x="0" y="0"/>
                      <a:ext cx="2703195" cy="2501900"/>
                    </a:xfrm>
                    <a:prstGeom prst="rect">
                      <a:avLst/>
                    </a:prstGeom>
                  </pic:spPr>
                </pic:pic>
              </a:graphicData>
            </a:graphic>
          </wp:inline>
        </w:drawing>
      </w:r>
      <w:bookmarkEnd w:id="647"/>
    </w:p>
    <w:p>
      <w:pPr>
        <w:spacing w:line="360" w:lineRule="auto"/>
        <w:jc w:val="both"/>
        <w:rPr>
          <w:rFonts w:ascii="Book Antiqua" w:hAnsi="Book Antiqua" w:eastAsia="Book Antiqua" w:cs="Book Antiqua"/>
          <w:color w:val="212121"/>
          <w:shd w:val="clear" w:color="auto" w:fill="FFFFFF"/>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212121"/>
          <w:shd w:val="clear" w:color="auto" w:fill="FFFFFF"/>
        </w:rPr>
        <w:t xml:space="preserve">Figure 3 Another example of lymph node metastasis in the axilla. </w:t>
      </w:r>
      <w:r>
        <w:rPr>
          <w:rFonts w:ascii="Book Antiqua" w:hAnsi="Book Antiqua" w:eastAsia="Book Antiqua" w:cs="Book Antiqua"/>
          <w:color w:val="212121"/>
          <w:shd w:val="clear" w:color="auto" w:fill="FFFFFF"/>
        </w:rPr>
        <w:t>A variably thick rim of lymphoid tissue can be seen at the periphery of the tumor mass (arrows). This will also not qualify for tumor deposits designation (H&amp;E, ×40).</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office@baishideng.com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4</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color w:val="212121"/>
          <w:shd w:val="clear" w:color="auto"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99643701"/>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13</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13</w:t>
            </w:r>
            <w:r>
              <w:rPr>
                <w:rFonts w:ascii="Book Antiqua" w:hAnsi="Book Antiqua"/>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FmY2M5ZTlmZDY0NjQzZDFiMTRmMDdmYTM1YjkzZTgifQ=="/>
  </w:docVars>
  <w:rsids>
    <w:rsidRoot w:val="00A77B3E"/>
    <w:rsid w:val="0003375F"/>
    <w:rsid w:val="000A6251"/>
    <w:rsid w:val="000D65DA"/>
    <w:rsid w:val="000E5A6C"/>
    <w:rsid w:val="00100332"/>
    <w:rsid w:val="001373FC"/>
    <w:rsid w:val="00173F63"/>
    <w:rsid w:val="001C25AC"/>
    <w:rsid w:val="001C329B"/>
    <w:rsid w:val="001C7242"/>
    <w:rsid w:val="001D57AF"/>
    <w:rsid w:val="00203121"/>
    <w:rsid w:val="002154D9"/>
    <w:rsid w:val="00225735"/>
    <w:rsid w:val="002340BE"/>
    <w:rsid w:val="0026666A"/>
    <w:rsid w:val="00271CA6"/>
    <w:rsid w:val="00274E1A"/>
    <w:rsid w:val="00286FBB"/>
    <w:rsid w:val="002E510B"/>
    <w:rsid w:val="00317486"/>
    <w:rsid w:val="003437CB"/>
    <w:rsid w:val="003529B6"/>
    <w:rsid w:val="003570FB"/>
    <w:rsid w:val="003A6B31"/>
    <w:rsid w:val="003E314D"/>
    <w:rsid w:val="003E5196"/>
    <w:rsid w:val="0040438F"/>
    <w:rsid w:val="004259F3"/>
    <w:rsid w:val="0047634A"/>
    <w:rsid w:val="004E7E55"/>
    <w:rsid w:val="00501815"/>
    <w:rsid w:val="0053078E"/>
    <w:rsid w:val="00562F3A"/>
    <w:rsid w:val="00595BD0"/>
    <w:rsid w:val="005E5EFB"/>
    <w:rsid w:val="005F3B4D"/>
    <w:rsid w:val="006105E7"/>
    <w:rsid w:val="00612B24"/>
    <w:rsid w:val="0063090A"/>
    <w:rsid w:val="0063796F"/>
    <w:rsid w:val="0065354D"/>
    <w:rsid w:val="006570BA"/>
    <w:rsid w:val="00666CD0"/>
    <w:rsid w:val="00675155"/>
    <w:rsid w:val="006A7564"/>
    <w:rsid w:val="006C1CA6"/>
    <w:rsid w:val="006F670D"/>
    <w:rsid w:val="00713539"/>
    <w:rsid w:val="007247A2"/>
    <w:rsid w:val="00724F8F"/>
    <w:rsid w:val="00744202"/>
    <w:rsid w:val="00782886"/>
    <w:rsid w:val="00790B57"/>
    <w:rsid w:val="00824795"/>
    <w:rsid w:val="00824E7D"/>
    <w:rsid w:val="00834A64"/>
    <w:rsid w:val="00875D58"/>
    <w:rsid w:val="008A5E16"/>
    <w:rsid w:val="00910BC6"/>
    <w:rsid w:val="00925E9E"/>
    <w:rsid w:val="009916E4"/>
    <w:rsid w:val="00995FAE"/>
    <w:rsid w:val="009F1549"/>
    <w:rsid w:val="00A0290F"/>
    <w:rsid w:val="00A02CAB"/>
    <w:rsid w:val="00A20852"/>
    <w:rsid w:val="00A26FB7"/>
    <w:rsid w:val="00A77B3E"/>
    <w:rsid w:val="00A8666A"/>
    <w:rsid w:val="00AC54E3"/>
    <w:rsid w:val="00B10BBF"/>
    <w:rsid w:val="00B15BFB"/>
    <w:rsid w:val="00B32767"/>
    <w:rsid w:val="00B348A1"/>
    <w:rsid w:val="00B34C01"/>
    <w:rsid w:val="00B36CF7"/>
    <w:rsid w:val="00B50A82"/>
    <w:rsid w:val="00B56F8B"/>
    <w:rsid w:val="00B62F0E"/>
    <w:rsid w:val="00B64396"/>
    <w:rsid w:val="00B64BA5"/>
    <w:rsid w:val="00B80142"/>
    <w:rsid w:val="00B90143"/>
    <w:rsid w:val="00BE0A54"/>
    <w:rsid w:val="00C2710E"/>
    <w:rsid w:val="00C60033"/>
    <w:rsid w:val="00C612BB"/>
    <w:rsid w:val="00C663FC"/>
    <w:rsid w:val="00C81938"/>
    <w:rsid w:val="00CA2A55"/>
    <w:rsid w:val="00D30BEE"/>
    <w:rsid w:val="00D711D0"/>
    <w:rsid w:val="00D77D62"/>
    <w:rsid w:val="00D8577F"/>
    <w:rsid w:val="00D92942"/>
    <w:rsid w:val="00DB6940"/>
    <w:rsid w:val="00DF3984"/>
    <w:rsid w:val="00DF62E1"/>
    <w:rsid w:val="00E1779D"/>
    <w:rsid w:val="00E4524E"/>
    <w:rsid w:val="00E76DA0"/>
    <w:rsid w:val="00EA5136"/>
    <w:rsid w:val="00ED264A"/>
    <w:rsid w:val="00EF05EB"/>
    <w:rsid w:val="00F34132"/>
    <w:rsid w:val="00F46CB4"/>
    <w:rsid w:val="00F473E3"/>
    <w:rsid w:val="00F85D73"/>
    <w:rsid w:val="00F933AF"/>
    <w:rsid w:val="00FF4D4F"/>
    <w:rsid w:val="02E45FDC"/>
    <w:rsid w:val="11593FF4"/>
    <w:rsid w:val="335850A3"/>
    <w:rsid w:val="36752AEC"/>
    <w:rsid w:val="409F4A2C"/>
    <w:rsid w:val="4E380491"/>
    <w:rsid w:val="6FD71D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iPriority="0" w:semiHidden="0" w:name="header"/>
    <w:lsdException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2">
    <w:name w:val="annotation text"/>
    <w:basedOn w:val="1"/>
    <w:link w:val="13"/>
    <w:semiHidden/>
    <w:unhideWhenUsed/>
    <w:uiPriority w:val="0"/>
  </w:style>
  <w:style w:type="paragraph" w:styleId="3">
    <w:name w:val="Balloon Text"/>
    <w:basedOn w:val="1"/>
    <w:link w:val="15"/>
    <w:semiHidden/>
    <w:unhideWhenUsed/>
    <w:uiPriority w:val="0"/>
    <w:rPr>
      <w:sz w:val="18"/>
      <w:szCs w:val="18"/>
    </w:rPr>
  </w:style>
  <w:style w:type="paragraph" w:styleId="4">
    <w:name w:val="footer"/>
    <w:basedOn w:val="1"/>
    <w:link w:val="12"/>
    <w:unhideWhenUsed/>
    <w:uiPriority w:val="99"/>
    <w:pPr>
      <w:tabs>
        <w:tab w:val="center" w:pos="4153"/>
        <w:tab w:val="right" w:pos="8306"/>
      </w:tabs>
      <w:snapToGrid w:val="0"/>
    </w:pPr>
    <w:rPr>
      <w:sz w:val="18"/>
      <w:szCs w:val="18"/>
    </w:rPr>
  </w:style>
  <w:style w:type="paragraph" w:styleId="5">
    <w:name w:val="header"/>
    <w:basedOn w:val="1"/>
    <w:link w:val="11"/>
    <w:unhideWhenUsed/>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autoRedefine/>
    <w:semiHidden/>
    <w:unhideWhenUsed/>
    <w:qFormat/>
    <w:uiPriority w:val="0"/>
    <w:pPr>
      <w:spacing w:before="0" w:beforeAutospacing="1" w:after="0" w:afterAutospacing="1"/>
      <w:ind w:left="0" w:right="0"/>
      <w:jc w:val="left"/>
    </w:pPr>
    <w:rPr>
      <w:kern w:val="0"/>
      <w:sz w:val="24"/>
      <w:lang w:val="en-US" w:eastAsia="zh-CN" w:bidi="ar"/>
    </w:rPr>
  </w:style>
  <w:style w:type="paragraph" w:styleId="7">
    <w:name w:val="annotation subject"/>
    <w:basedOn w:val="2"/>
    <w:next w:val="2"/>
    <w:link w:val="14"/>
    <w:autoRedefine/>
    <w:semiHidden/>
    <w:unhideWhenUsed/>
    <w:qFormat/>
    <w:uiPriority w:val="0"/>
    <w:rPr>
      <w:b/>
      <w:bCs/>
    </w:rPr>
  </w:style>
  <w:style w:type="character" w:styleId="10">
    <w:name w:val="annotation reference"/>
    <w:basedOn w:val="9"/>
    <w:autoRedefine/>
    <w:unhideWhenUsed/>
    <w:qFormat/>
    <w:uiPriority w:val="99"/>
    <w:rPr>
      <w:sz w:val="21"/>
      <w:szCs w:val="21"/>
    </w:rPr>
  </w:style>
  <w:style w:type="character" w:customStyle="1" w:styleId="11">
    <w:name w:val="页眉 字符"/>
    <w:basedOn w:val="9"/>
    <w:link w:val="5"/>
    <w:autoRedefine/>
    <w:qFormat/>
    <w:uiPriority w:val="0"/>
    <w:rPr>
      <w:sz w:val="18"/>
      <w:szCs w:val="18"/>
    </w:rPr>
  </w:style>
  <w:style w:type="character" w:customStyle="1" w:styleId="12">
    <w:name w:val="页脚 字符"/>
    <w:basedOn w:val="9"/>
    <w:link w:val="4"/>
    <w:autoRedefine/>
    <w:qFormat/>
    <w:uiPriority w:val="99"/>
    <w:rPr>
      <w:sz w:val="18"/>
      <w:szCs w:val="18"/>
    </w:rPr>
  </w:style>
  <w:style w:type="character" w:customStyle="1" w:styleId="13">
    <w:name w:val="批注文字 字符"/>
    <w:basedOn w:val="9"/>
    <w:link w:val="2"/>
    <w:autoRedefine/>
    <w:semiHidden/>
    <w:qFormat/>
    <w:uiPriority w:val="0"/>
    <w:rPr>
      <w:sz w:val="24"/>
      <w:szCs w:val="24"/>
    </w:rPr>
  </w:style>
  <w:style w:type="character" w:customStyle="1" w:styleId="14">
    <w:name w:val="批注主题 字符"/>
    <w:basedOn w:val="13"/>
    <w:link w:val="7"/>
    <w:autoRedefine/>
    <w:semiHidden/>
    <w:qFormat/>
    <w:uiPriority w:val="0"/>
    <w:rPr>
      <w:b/>
      <w:bCs/>
      <w:sz w:val="24"/>
      <w:szCs w:val="24"/>
    </w:rPr>
  </w:style>
  <w:style w:type="character" w:customStyle="1" w:styleId="15">
    <w:name w:val="批注框文本 字符"/>
    <w:basedOn w:val="9"/>
    <w:link w:val="3"/>
    <w:autoRedefine/>
    <w:semiHidden/>
    <w:qFormat/>
    <w:uiPriority w:val="0"/>
    <w:rPr>
      <w:sz w:val="18"/>
      <w:szCs w:val="18"/>
    </w:rPr>
  </w:style>
  <w:style w:type="paragraph" w:customStyle="1" w:styleId="16">
    <w:name w:val="Revision"/>
    <w:autoRedefine/>
    <w:hidden/>
    <w:semiHidden/>
    <w:qFormat/>
    <w:uiPriority w:val="99"/>
    <w:rPr>
      <w:rFonts w:ascii="Times New Roman" w:hAnsi="Times New Roman" w:cs="Times New Roman" w:eastAsiaTheme="minorEastAsia"/>
      <w:sz w:val="24"/>
      <w:szCs w:val="24"/>
      <w:lang w:val="en-US" w:eastAsia="en-US" w:bidi="ar-SA"/>
    </w:rPr>
  </w:style>
  <w:style w:type="character" w:customStyle="1" w:styleId="17">
    <w:name w:val="font31"/>
    <w:basedOn w:val="9"/>
    <w:autoRedefine/>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27EB09-BB04-4D2B-BBFC-B1143656F791}">
  <ds:schemaRefs/>
</ds:datastoreItem>
</file>

<file path=docProps/app.xml><?xml version="1.0" encoding="utf-8"?>
<Properties xmlns="http://schemas.openxmlformats.org/officeDocument/2006/extended-properties" xmlns:vt="http://schemas.openxmlformats.org/officeDocument/2006/docPropsVTypes">
  <Template>Normal.dotm</Template>
  <Pages>11</Pages>
  <Words>2426</Words>
  <Characters>13831</Characters>
  <Lines>115</Lines>
  <Paragraphs>32</Paragraphs>
  <TotalTime>1</TotalTime>
  <ScaleCrop>false</ScaleCrop>
  <LinksUpToDate>false</LinksUpToDate>
  <CharactersWithSpaces>16225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2024-01-29T07:19:00Z</dcterms:created>
  <dc:creator>SIUT</dc:creator>
  <cp:lastModifiedBy>xzh</cp:lastModifiedBy>
  <dcterms:modified xsi:type="dcterms:W3CDTF">2024-02-19T10:35:53Z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64779BFF66584A6B9C82C7B61A9975B1_12</vt:lpwstr>
  </property>
</Properties>
</file>