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978A0"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rPr>
        <w:t xml:space="preserve">Name of Journal: </w:t>
      </w:r>
      <w:r w:rsidRPr="00C741B6">
        <w:rPr>
          <w:rFonts w:ascii="Book Antiqua" w:eastAsia="Book Antiqua" w:hAnsi="Book Antiqua" w:cs="Book Antiqua"/>
          <w:i/>
        </w:rPr>
        <w:t>World Journal of Gastrointestinal Surgery</w:t>
      </w:r>
    </w:p>
    <w:p w14:paraId="50157601"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rPr>
        <w:t xml:space="preserve">Manuscript NO: </w:t>
      </w:r>
      <w:r w:rsidRPr="00C741B6">
        <w:rPr>
          <w:rFonts w:ascii="Book Antiqua" w:eastAsia="Book Antiqua" w:hAnsi="Book Antiqua" w:cs="Book Antiqua"/>
        </w:rPr>
        <w:t>90183</w:t>
      </w:r>
    </w:p>
    <w:p w14:paraId="625CE325"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rPr>
        <w:t xml:space="preserve">Manuscript Type: </w:t>
      </w:r>
      <w:r w:rsidRPr="00C741B6">
        <w:rPr>
          <w:rFonts w:ascii="Book Antiqua" w:eastAsia="Book Antiqua" w:hAnsi="Book Antiqua" w:cs="Book Antiqua"/>
        </w:rPr>
        <w:t>CASE REPORT</w:t>
      </w:r>
    </w:p>
    <w:p w14:paraId="2082FA07" w14:textId="77777777" w:rsidR="00A77B3E" w:rsidRPr="00C741B6" w:rsidRDefault="00A77B3E" w:rsidP="00C741B6">
      <w:pPr>
        <w:spacing w:line="360" w:lineRule="auto"/>
        <w:jc w:val="both"/>
        <w:rPr>
          <w:rFonts w:ascii="Book Antiqua" w:hAnsi="Book Antiqua"/>
        </w:rPr>
      </w:pPr>
    </w:p>
    <w:p w14:paraId="5BBEB47C"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Stercoral perforation of the cecum: A case report</w:t>
      </w:r>
    </w:p>
    <w:p w14:paraId="3E1EE000" w14:textId="77777777" w:rsidR="00A77B3E" w:rsidRPr="00C741B6" w:rsidRDefault="00A77B3E" w:rsidP="00C741B6">
      <w:pPr>
        <w:spacing w:line="360" w:lineRule="auto"/>
        <w:jc w:val="both"/>
        <w:rPr>
          <w:rFonts w:ascii="Book Antiqua" w:hAnsi="Book Antiqua"/>
        </w:rPr>
      </w:pPr>
    </w:p>
    <w:p w14:paraId="41842981" w14:textId="09C131B9" w:rsidR="00A77B3E" w:rsidRPr="00C741B6" w:rsidRDefault="00497ACF" w:rsidP="00C741B6">
      <w:pPr>
        <w:spacing w:line="360" w:lineRule="auto"/>
        <w:jc w:val="both"/>
        <w:rPr>
          <w:rFonts w:ascii="Book Antiqua" w:hAnsi="Book Antiqua"/>
        </w:rPr>
      </w:pPr>
      <w:r w:rsidRPr="00C741B6">
        <w:rPr>
          <w:rFonts w:ascii="Book Antiqua" w:eastAsia="Book Antiqua" w:hAnsi="Book Antiqua" w:cs="Book Antiqua"/>
        </w:rPr>
        <w:t>Yu HC</w:t>
      </w:r>
      <w:r w:rsidRPr="00C741B6">
        <w:rPr>
          <w:rFonts w:ascii="Book Antiqua" w:eastAsia="Book Antiqua" w:hAnsi="Book Antiqua" w:cs="Book Antiqua"/>
          <w:color w:val="000000"/>
        </w:rPr>
        <w:t xml:space="preserve"> </w:t>
      </w:r>
      <w:r w:rsidRPr="00C741B6">
        <w:rPr>
          <w:rFonts w:ascii="Book Antiqua" w:hAnsi="Book Antiqua" w:cs="Book Antiqua"/>
          <w:i/>
          <w:iCs/>
          <w:color w:val="000000"/>
          <w:lang w:eastAsia="zh-CN"/>
        </w:rPr>
        <w:t>et al</w:t>
      </w:r>
      <w:r w:rsidRPr="00C741B6">
        <w:rPr>
          <w:rFonts w:ascii="Book Antiqua" w:hAnsi="Book Antiqua" w:cs="Book Antiqua"/>
          <w:color w:val="000000"/>
          <w:lang w:eastAsia="zh-CN"/>
        </w:rPr>
        <w:t xml:space="preserve">. </w:t>
      </w:r>
      <w:r w:rsidRPr="00C741B6">
        <w:rPr>
          <w:rFonts w:ascii="Book Antiqua" w:eastAsia="Book Antiqua" w:hAnsi="Book Antiqua" w:cs="Book Antiqua"/>
          <w:color w:val="000000"/>
        </w:rPr>
        <w:t>Stercoral perforation of the cecum</w:t>
      </w:r>
    </w:p>
    <w:p w14:paraId="06391AF9" w14:textId="77777777" w:rsidR="00A77B3E" w:rsidRPr="00C741B6" w:rsidRDefault="00A77B3E" w:rsidP="00C741B6">
      <w:pPr>
        <w:spacing w:line="360" w:lineRule="auto"/>
        <w:jc w:val="both"/>
        <w:rPr>
          <w:rFonts w:ascii="Book Antiqua" w:hAnsi="Book Antiqua"/>
        </w:rPr>
      </w:pPr>
    </w:p>
    <w:p w14:paraId="57CC858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Hung-Chun Yu, Ta-Wei Pu, Jung-Cheng Kang, Chao-Yang Chen, Je-Ming Hu, </w:t>
      </w:r>
      <w:proofErr w:type="spellStart"/>
      <w:r w:rsidRPr="00C741B6">
        <w:rPr>
          <w:rFonts w:ascii="Book Antiqua" w:eastAsia="Book Antiqua" w:hAnsi="Book Antiqua" w:cs="Book Antiqua"/>
          <w:color w:val="000000"/>
        </w:rPr>
        <w:t>Ruei</w:t>
      </w:r>
      <w:proofErr w:type="spellEnd"/>
      <w:r w:rsidRPr="00C741B6">
        <w:rPr>
          <w:rFonts w:ascii="Book Antiqua" w:eastAsia="Book Antiqua" w:hAnsi="Book Antiqua" w:cs="Book Antiqua"/>
          <w:color w:val="000000"/>
        </w:rPr>
        <w:t xml:space="preserve">-Yu </w:t>
      </w:r>
      <w:proofErr w:type="spellStart"/>
      <w:r w:rsidRPr="00C741B6">
        <w:rPr>
          <w:rFonts w:ascii="Book Antiqua" w:eastAsia="Book Antiqua" w:hAnsi="Book Antiqua" w:cs="Book Antiqua"/>
          <w:color w:val="000000"/>
        </w:rPr>
        <w:t>Su</w:t>
      </w:r>
      <w:proofErr w:type="spellEnd"/>
    </w:p>
    <w:p w14:paraId="5C2B0898" w14:textId="77777777" w:rsidR="00A77B3E" w:rsidRPr="00C741B6" w:rsidRDefault="00A77B3E" w:rsidP="00C741B6">
      <w:pPr>
        <w:spacing w:line="360" w:lineRule="auto"/>
        <w:jc w:val="both"/>
        <w:rPr>
          <w:rFonts w:ascii="Book Antiqua" w:hAnsi="Book Antiqua"/>
        </w:rPr>
      </w:pPr>
    </w:p>
    <w:p w14:paraId="79F5A1C8"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Hung-Chun Yu, </w:t>
      </w:r>
      <w:r w:rsidRPr="00C741B6">
        <w:rPr>
          <w:rFonts w:ascii="Book Antiqua" w:eastAsia="Book Antiqua" w:hAnsi="Book Antiqua" w:cs="Book Antiqua"/>
          <w:color w:val="000000"/>
        </w:rPr>
        <w:t>Department of Surgery, Taichung Armed Forces General Hospital, Taichung 411228, Taiwan</w:t>
      </w:r>
    </w:p>
    <w:p w14:paraId="5F4C6B71" w14:textId="77777777" w:rsidR="00A77B3E" w:rsidRPr="00C741B6" w:rsidRDefault="00A77B3E" w:rsidP="00C741B6">
      <w:pPr>
        <w:spacing w:line="360" w:lineRule="auto"/>
        <w:jc w:val="both"/>
        <w:rPr>
          <w:rFonts w:ascii="Book Antiqua" w:hAnsi="Book Antiqua"/>
        </w:rPr>
      </w:pPr>
    </w:p>
    <w:p w14:paraId="11C2BC93"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Hung-Chun Yu, </w:t>
      </w:r>
      <w:r w:rsidRPr="00C741B6">
        <w:rPr>
          <w:rFonts w:ascii="Book Antiqua" w:eastAsia="Book Antiqua" w:hAnsi="Book Antiqua" w:cs="Book Antiqua"/>
          <w:color w:val="000000"/>
        </w:rPr>
        <w:t>Department of Surgery, Tri-Service General Hospital, National Defense Medical Center, Taipei 11490, Taiwan</w:t>
      </w:r>
    </w:p>
    <w:p w14:paraId="76C903CE" w14:textId="77777777" w:rsidR="00A77B3E" w:rsidRPr="00C741B6" w:rsidRDefault="00A77B3E" w:rsidP="00C741B6">
      <w:pPr>
        <w:spacing w:line="360" w:lineRule="auto"/>
        <w:jc w:val="both"/>
        <w:rPr>
          <w:rFonts w:ascii="Book Antiqua" w:hAnsi="Book Antiqua"/>
        </w:rPr>
      </w:pPr>
    </w:p>
    <w:p w14:paraId="18A3DCB7"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Ta-Wei Pu, Chao-Yang Chen, </w:t>
      </w:r>
      <w:r w:rsidRPr="00C741B6">
        <w:rPr>
          <w:rFonts w:ascii="Book Antiqua" w:eastAsia="Book Antiqua" w:hAnsi="Book Antiqua" w:cs="Book Antiqua"/>
          <w:color w:val="000000"/>
        </w:rPr>
        <w:t xml:space="preserve">Division of Colon and Rectal Surgery, Department of Surgery, Tri-Service General Hospital </w:t>
      </w:r>
      <w:proofErr w:type="spellStart"/>
      <w:r w:rsidRPr="00C741B6">
        <w:rPr>
          <w:rFonts w:ascii="Book Antiqua" w:eastAsia="Book Antiqua" w:hAnsi="Book Antiqua" w:cs="Book Antiqua"/>
          <w:color w:val="000000"/>
        </w:rPr>
        <w:t>Songshan</w:t>
      </w:r>
      <w:proofErr w:type="spellEnd"/>
      <w:r w:rsidRPr="00C741B6">
        <w:rPr>
          <w:rFonts w:ascii="Book Antiqua" w:eastAsia="Book Antiqua" w:hAnsi="Book Antiqua" w:cs="Book Antiqua"/>
          <w:color w:val="000000"/>
        </w:rPr>
        <w:t xml:space="preserve"> Branch, National Defense Medical Center, Taipei 105, Taiwan</w:t>
      </w:r>
    </w:p>
    <w:p w14:paraId="61571B17" w14:textId="77777777" w:rsidR="00A77B3E" w:rsidRPr="00C741B6" w:rsidRDefault="00A77B3E" w:rsidP="00C741B6">
      <w:pPr>
        <w:spacing w:line="360" w:lineRule="auto"/>
        <w:jc w:val="both"/>
        <w:rPr>
          <w:rFonts w:ascii="Book Antiqua" w:hAnsi="Book Antiqua"/>
        </w:rPr>
      </w:pPr>
    </w:p>
    <w:p w14:paraId="65B72D8D"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Jung-Cheng Kang, </w:t>
      </w:r>
      <w:r w:rsidRPr="00C741B6">
        <w:rPr>
          <w:rFonts w:ascii="Book Antiqua" w:eastAsia="Book Antiqua" w:hAnsi="Book Antiqua" w:cs="Book Antiqua"/>
          <w:color w:val="000000"/>
        </w:rPr>
        <w:t>Division of Colon and Rectal Surgery, Department of Surgery, Taiwan Adventist Hospital, Taipei 105, Taiwan</w:t>
      </w:r>
    </w:p>
    <w:p w14:paraId="3F5B5F27" w14:textId="77777777" w:rsidR="00A77B3E" w:rsidRPr="00C741B6" w:rsidRDefault="00A77B3E" w:rsidP="00C741B6">
      <w:pPr>
        <w:spacing w:line="360" w:lineRule="auto"/>
        <w:jc w:val="both"/>
        <w:rPr>
          <w:rFonts w:ascii="Book Antiqua" w:hAnsi="Book Antiqua"/>
        </w:rPr>
      </w:pPr>
    </w:p>
    <w:p w14:paraId="2F5E2858"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Je-Ming Hu, </w:t>
      </w:r>
      <w:r w:rsidRPr="00C741B6">
        <w:rPr>
          <w:rFonts w:ascii="Book Antiqua" w:eastAsia="Book Antiqua" w:hAnsi="Book Antiqua" w:cs="Book Antiqua"/>
          <w:color w:val="000000"/>
        </w:rPr>
        <w:t>Division of Colon and Rectal Surgery, Department of Surgery, Tri-Service General Hospital, National Defense Medical Center, Taipei 114, Taiwan</w:t>
      </w:r>
    </w:p>
    <w:p w14:paraId="4A3E9541" w14:textId="77777777" w:rsidR="00A77B3E" w:rsidRPr="00C741B6" w:rsidRDefault="00A77B3E" w:rsidP="00C741B6">
      <w:pPr>
        <w:spacing w:line="360" w:lineRule="auto"/>
        <w:jc w:val="both"/>
        <w:rPr>
          <w:rFonts w:ascii="Book Antiqua" w:hAnsi="Book Antiqua"/>
        </w:rPr>
      </w:pPr>
    </w:p>
    <w:p w14:paraId="5DF0BDEC" w14:textId="77777777" w:rsidR="00A77B3E" w:rsidRPr="00C741B6" w:rsidRDefault="00006B24" w:rsidP="00C741B6">
      <w:pPr>
        <w:spacing w:line="360" w:lineRule="auto"/>
        <w:jc w:val="both"/>
        <w:rPr>
          <w:rFonts w:ascii="Book Antiqua" w:hAnsi="Book Antiqua"/>
        </w:rPr>
      </w:pPr>
      <w:proofErr w:type="spellStart"/>
      <w:r w:rsidRPr="00C741B6">
        <w:rPr>
          <w:rFonts w:ascii="Book Antiqua" w:eastAsia="Book Antiqua" w:hAnsi="Book Antiqua" w:cs="Book Antiqua"/>
          <w:b/>
          <w:bCs/>
          <w:color w:val="000000"/>
        </w:rPr>
        <w:t>Ruei</w:t>
      </w:r>
      <w:proofErr w:type="spellEnd"/>
      <w:r w:rsidRPr="00C741B6">
        <w:rPr>
          <w:rFonts w:ascii="Book Antiqua" w:eastAsia="Book Antiqua" w:hAnsi="Book Antiqua" w:cs="Book Antiqua"/>
          <w:b/>
          <w:bCs/>
          <w:color w:val="000000"/>
        </w:rPr>
        <w:t xml:space="preserve">-Yu </w:t>
      </w:r>
      <w:proofErr w:type="spellStart"/>
      <w:r w:rsidRPr="00C741B6">
        <w:rPr>
          <w:rFonts w:ascii="Book Antiqua" w:eastAsia="Book Antiqua" w:hAnsi="Book Antiqua" w:cs="Book Antiqua"/>
          <w:b/>
          <w:bCs/>
          <w:color w:val="000000"/>
        </w:rPr>
        <w:t>Su</w:t>
      </w:r>
      <w:proofErr w:type="spellEnd"/>
      <w:r w:rsidRPr="00C741B6">
        <w:rPr>
          <w:rFonts w:ascii="Book Antiqua" w:eastAsia="Book Antiqua" w:hAnsi="Book Antiqua" w:cs="Book Antiqua"/>
          <w:b/>
          <w:bCs/>
          <w:color w:val="000000"/>
        </w:rPr>
        <w:t xml:space="preserve">, </w:t>
      </w:r>
      <w:r w:rsidRPr="00C741B6">
        <w:rPr>
          <w:rFonts w:ascii="Book Antiqua" w:eastAsia="Book Antiqua" w:hAnsi="Book Antiqua" w:cs="Book Antiqua"/>
          <w:color w:val="000000"/>
        </w:rPr>
        <w:t>Department of Pathology, Tri-Service General Hospital, National Defense Medical Center, Taipei 105, Taiwan</w:t>
      </w:r>
    </w:p>
    <w:p w14:paraId="77B2E25E" w14:textId="77777777" w:rsidR="00A77B3E" w:rsidRPr="00C741B6" w:rsidRDefault="00A77B3E" w:rsidP="00C741B6">
      <w:pPr>
        <w:spacing w:line="360" w:lineRule="auto"/>
        <w:jc w:val="both"/>
        <w:rPr>
          <w:rFonts w:ascii="Book Antiqua" w:hAnsi="Book Antiqua"/>
        </w:rPr>
      </w:pPr>
    </w:p>
    <w:p w14:paraId="24A335F9" w14:textId="77777777" w:rsidR="00A77B3E" w:rsidRPr="00C741B6" w:rsidRDefault="00006B24" w:rsidP="00C741B6">
      <w:pPr>
        <w:spacing w:line="360" w:lineRule="auto"/>
        <w:jc w:val="both"/>
        <w:rPr>
          <w:rFonts w:ascii="Book Antiqua" w:hAnsi="Book Antiqua"/>
        </w:rPr>
      </w:pPr>
      <w:proofErr w:type="spellStart"/>
      <w:r w:rsidRPr="00C741B6">
        <w:rPr>
          <w:rFonts w:ascii="Book Antiqua" w:eastAsia="Book Antiqua" w:hAnsi="Book Antiqua" w:cs="Book Antiqua"/>
          <w:b/>
          <w:bCs/>
          <w:color w:val="000000"/>
        </w:rPr>
        <w:lastRenderedPageBreak/>
        <w:t>Ruei</w:t>
      </w:r>
      <w:proofErr w:type="spellEnd"/>
      <w:r w:rsidRPr="00C741B6">
        <w:rPr>
          <w:rFonts w:ascii="Book Antiqua" w:eastAsia="Book Antiqua" w:hAnsi="Book Antiqua" w:cs="Book Antiqua"/>
          <w:b/>
          <w:bCs/>
          <w:color w:val="000000"/>
        </w:rPr>
        <w:t xml:space="preserve">-Yu </w:t>
      </w:r>
      <w:proofErr w:type="spellStart"/>
      <w:r w:rsidRPr="00C741B6">
        <w:rPr>
          <w:rFonts w:ascii="Book Antiqua" w:eastAsia="Book Antiqua" w:hAnsi="Book Antiqua" w:cs="Book Antiqua"/>
          <w:b/>
          <w:bCs/>
          <w:color w:val="000000"/>
        </w:rPr>
        <w:t>Su</w:t>
      </w:r>
      <w:proofErr w:type="spellEnd"/>
      <w:r w:rsidRPr="00C741B6">
        <w:rPr>
          <w:rFonts w:ascii="Book Antiqua" w:eastAsia="Book Antiqua" w:hAnsi="Book Antiqua" w:cs="Book Antiqua"/>
          <w:b/>
          <w:bCs/>
          <w:color w:val="000000"/>
        </w:rPr>
        <w:t xml:space="preserve">, </w:t>
      </w:r>
      <w:r w:rsidRPr="00C741B6">
        <w:rPr>
          <w:rFonts w:ascii="Book Antiqua" w:eastAsia="Book Antiqua" w:hAnsi="Book Antiqua" w:cs="Book Antiqua"/>
          <w:color w:val="000000"/>
        </w:rPr>
        <w:t>Department of Pathology and Laboratory Medicine, Taoyuan Armed Forces General Hospital, Taoyuan 325, Taiwan</w:t>
      </w:r>
    </w:p>
    <w:p w14:paraId="245A54D2" w14:textId="77777777" w:rsidR="00A77B3E" w:rsidRPr="00C741B6" w:rsidRDefault="00A77B3E" w:rsidP="00C741B6">
      <w:pPr>
        <w:spacing w:line="360" w:lineRule="auto"/>
        <w:jc w:val="both"/>
        <w:rPr>
          <w:rFonts w:ascii="Book Antiqua" w:hAnsi="Book Antiqua"/>
        </w:rPr>
      </w:pPr>
    </w:p>
    <w:p w14:paraId="3874BB1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Author contributions: </w:t>
      </w:r>
      <w:r w:rsidRPr="00C741B6">
        <w:rPr>
          <w:rFonts w:ascii="Book Antiqua" w:eastAsia="Book Antiqua" w:hAnsi="Book Antiqua" w:cs="Book Antiqua"/>
          <w:color w:val="000000"/>
        </w:rPr>
        <w:t>Yu HC, Pu TW, Kang JC, Chen CY, Hu JM, and Su RY designed and performed the research; Yu HC and Pu TW analyzed the data and wrote the manuscript; and all authors have read and approved the final manuscript.</w:t>
      </w:r>
    </w:p>
    <w:p w14:paraId="7139D058" w14:textId="77777777" w:rsidR="00A77B3E" w:rsidRPr="00C741B6" w:rsidRDefault="00A77B3E" w:rsidP="00C741B6">
      <w:pPr>
        <w:spacing w:line="360" w:lineRule="auto"/>
        <w:jc w:val="both"/>
        <w:rPr>
          <w:rFonts w:ascii="Book Antiqua" w:hAnsi="Book Antiqua"/>
        </w:rPr>
      </w:pPr>
    </w:p>
    <w:p w14:paraId="51FAB741"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Corresponding author: Ta-Wei Pu, MD, Assistant Professor, Chief Doctor, Doctor, Surgeon, </w:t>
      </w:r>
      <w:r w:rsidRPr="00C741B6">
        <w:rPr>
          <w:rFonts w:ascii="Book Antiqua" w:eastAsia="Book Antiqua" w:hAnsi="Book Antiqua" w:cs="Book Antiqua"/>
          <w:color w:val="000000"/>
        </w:rPr>
        <w:t xml:space="preserve">Division of Colon and Rectal Surgery, Department of Surgery, Tri-Service General Hospital </w:t>
      </w:r>
      <w:proofErr w:type="spellStart"/>
      <w:r w:rsidRPr="00C741B6">
        <w:rPr>
          <w:rFonts w:ascii="Book Antiqua" w:eastAsia="Book Antiqua" w:hAnsi="Book Antiqua" w:cs="Book Antiqua"/>
          <w:color w:val="000000"/>
        </w:rPr>
        <w:t>Songshan</w:t>
      </w:r>
      <w:proofErr w:type="spellEnd"/>
      <w:r w:rsidRPr="00C741B6">
        <w:rPr>
          <w:rFonts w:ascii="Book Antiqua" w:eastAsia="Book Antiqua" w:hAnsi="Book Antiqua" w:cs="Book Antiqua"/>
          <w:color w:val="000000"/>
        </w:rPr>
        <w:t xml:space="preserve"> Branch, National Defense Medical Center, No. 131 </w:t>
      </w:r>
      <w:proofErr w:type="spellStart"/>
      <w:r w:rsidRPr="00C741B6">
        <w:rPr>
          <w:rFonts w:ascii="Book Antiqua" w:eastAsia="Book Antiqua" w:hAnsi="Book Antiqua" w:cs="Book Antiqua"/>
          <w:color w:val="000000"/>
        </w:rPr>
        <w:t>Jiankang</w:t>
      </w:r>
      <w:proofErr w:type="spellEnd"/>
      <w:r w:rsidRPr="00C741B6">
        <w:rPr>
          <w:rFonts w:ascii="Book Antiqua" w:eastAsia="Book Antiqua" w:hAnsi="Book Antiqua" w:cs="Book Antiqua"/>
          <w:color w:val="000000"/>
        </w:rPr>
        <w:t xml:space="preserve"> Road, Taipei 105, Taiwan. tawei0131@gmail.com</w:t>
      </w:r>
    </w:p>
    <w:p w14:paraId="1A55190C" w14:textId="77777777" w:rsidR="00A77B3E" w:rsidRPr="00C741B6" w:rsidRDefault="00A77B3E" w:rsidP="00C741B6">
      <w:pPr>
        <w:spacing w:line="360" w:lineRule="auto"/>
        <w:jc w:val="both"/>
        <w:rPr>
          <w:rFonts w:ascii="Book Antiqua" w:hAnsi="Book Antiqua"/>
        </w:rPr>
      </w:pPr>
    </w:p>
    <w:p w14:paraId="4DAEB26E"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Received: </w:t>
      </w:r>
      <w:r w:rsidRPr="00C741B6">
        <w:rPr>
          <w:rFonts w:ascii="Book Antiqua" w:eastAsia="Book Antiqua" w:hAnsi="Book Antiqua" w:cs="Book Antiqua"/>
        </w:rPr>
        <w:t>November 26, 2023</w:t>
      </w:r>
    </w:p>
    <w:p w14:paraId="42001455"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Revised: </w:t>
      </w:r>
      <w:r w:rsidRPr="00C741B6">
        <w:rPr>
          <w:rFonts w:ascii="Book Antiqua" w:eastAsia="Book Antiqua" w:hAnsi="Book Antiqua" w:cs="Book Antiqua"/>
        </w:rPr>
        <w:t>January 11, 2024</w:t>
      </w:r>
    </w:p>
    <w:p w14:paraId="1818C9B6" w14:textId="0460C936" w:rsidR="00A77B3E" w:rsidRPr="00C741B6" w:rsidRDefault="00006B24" w:rsidP="00DD4B73">
      <w:pPr>
        <w:spacing w:line="360" w:lineRule="auto"/>
        <w:rPr>
          <w:rFonts w:ascii="Book Antiqua" w:hAnsi="Book Antiqua"/>
        </w:rPr>
        <w:pPrChange w:id="0" w:author="yan jiaping" w:date="2024-03-18T12:52:00Z">
          <w:pPr>
            <w:spacing w:line="360" w:lineRule="auto"/>
            <w:jc w:val="both"/>
          </w:pPr>
        </w:pPrChange>
      </w:pPr>
      <w:r w:rsidRPr="00C741B6">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ins w:id="1292" w:author="yan jiaping" w:date="2024-03-18T12:52:00Z">
        <w:r w:rsidR="00DD4B73">
          <w:rPr>
            <w:rFonts w:ascii="Book Antiqua" w:hAnsi="Book Antiqua"/>
          </w:rPr>
          <w:t>March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09FF13E0"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Published online: </w:t>
      </w:r>
    </w:p>
    <w:p w14:paraId="19AA3A2A" w14:textId="77777777" w:rsidR="00A77B3E" w:rsidRPr="00C741B6" w:rsidRDefault="00A77B3E" w:rsidP="00C741B6">
      <w:pPr>
        <w:spacing w:line="360" w:lineRule="auto"/>
        <w:jc w:val="both"/>
        <w:rPr>
          <w:rFonts w:ascii="Book Antiqua" w:hAnsi="Book Antiqua"/>
        </w:rPr>
        <w:sectPr w:rsidR="00A77B3E" w:rsidRPr="00C741B6" w:rsidSect="007A00DC">
          <w:headerReference w:type="default" r:id="rId6"/>
          <w:footerReference w:type="default" r:id="rId7"/>
          <w:pgSz w:w="12240" w:h="15840"/>
          <w:pgMar w:top="1440" w:right="1440" w:bottom="1440" w:left="1440" w:header="720" w:footer="720" w:gutter="0"/>
          <w:cols w:space="720"/>
          <w:docGrid w:linePitch="360"/>
        </w:sectPr>
      </w:pPr>
    </w:p>
    <w:p w14:paraId="3286232B"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lastRenderedPageBreak/>
        <w:t>Abstract</w:t>
      </w:r>
    </w:p>
    <w:p w14:paraId="5EFFEE27"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BACKGROUND</w:t>
      </w:r>
    </w:p>
    <w:p w14:paraId="1B603D97"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With less than 90 reported cases to date, stercoral perforation of the colon is a rare occurrence. Stercoral ulceration is thought to occur due to ischemic pressure necrosis of the bowel wall, which is caused by the presence of a stercoraceous mass. To underscore this urgent surgical situation concerning clinical presentation, surgical treatment, and results, we present the case of a 66-year-old man with a stercoral perforation.</w:t>
      </w:r>
    </w:p>
    <w:p w14:paraId="56278127" w14:textId="77777777" w:rsidR="00A77B3E" w:rsidRPr="00C741B6" w:rsidRDefault="00A77B3E" w:rsidP="00C741B6">
      <w:pPr>
        <w:spacing w:line="360" w:lineRule="auto"/>
        <w:jc w:val="both"/>
        <w:rPr>
          <w:rFonts w:ascii="Book Antiqua" w:hAnsi="Book Antiqua"/>
        </w:rPr>
      </w:pPr>
    </w:p>
    <w:p w14:paraId="449290F5"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CASE SUMMARY</w:t>
      </w:r>
    </w:p>
    <w:p w14:paraId="45CFCE09" w14:textId="52E1F274"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A 66-year-old man with a history of hypertension, hyperlipidemia, and gout presented at the emergency department with lower abdominal pain and a low-grade fever lasting for a few hours. Abdominal computed tomography indicated a suspected bezoar (approximately 7.6 cm) in the dilated cecum, accompanied by pericolic fat stranding, mild proximal dilatation of the ileum, pneumoperitoneum, and minimal ascites. Intraoperatively, feculent peritonitis with isolated cecal perforation were observed. Consequently, a right hemicolectomy with peritoneal lavage was performed. A histopathological examination supported the intraoperative findings.</w:t>
      </w:r>
    </w:p>
    <w:p w14:paraId="5020109A" w14:textId="77777777" w:rsidR="00A77B3E" w:rsidRPr="00C741B6" w:rsidRDefault="00A77B3E" w:rsidP="00C741B6">
      <w:pPr>
        <w:spacing w:line="360" w:lineRule="auto"/>
        <w:jc w:val="both"/>
        <w:rPr>
          <w:rFonts w:ascii="Book Antiqua" w:hAnsi="Book Antiqua"/>
        </w:rPr>
      </w:pPr>
    </w:p>
    <w:p w14:paraId="7929BBE8"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CONCLUSION</w:t>
      </w:r>
    </w:p>
    <w:p w14:paraId="511ABCEC"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In</w:t>
      </w:r>
      <w:r w:rsidRPr="00C741B6">
        <w:rPr>
          <w:rFonts w:ascii="Book Antiqua" w:eastAsia="Book Antiqua" w:hAnsi="Book Antiqua" w:cs="Book Antiqua"/>
          <w:b/>
          <w:bCs/>
          <w:i/>
          <w:iCs/>
          <w:color w:val="000000"/>
        </w:rPr>
        <w:t xml:space="preserve"> </w:t>
      </w:r>
      <w:r w:rsidRPr="00C741B6">
        <w:rPr>
          <w:rFonts w:ascii="Book Antiqua" w:eastAsia="Book Antiqua" w:hAnsi="Book Antiqua" w:cs="Book Antiqua"/>
          <w:color w:val="000000"/>
        </w:rPr>
        <w:t>stercoral perforations, a diagnosis should be diligently pursued, especially in older adults, and prompt surgical intervention should be implemented.</w:t>
      </w:r>
    </w:p>
    <w:p w14:paraId="09CE9D81" w14:textId="77777777" w:rsidR="00A77B3E" w:rsidRPr="00C741B6" w:rsidRDefault="00A77B3E" w:rsidP="00C741B6">
      <w:pPr>
        <w:spacing w:line="360" w:lineRule="auto"/>
        <w:jc w:val="both"/>
        <w:rPr>
          <w:rFonts w:ascii="Book Antiqua" w:hAnsi="Book Antiqua"/>
        </w:rPr>
      </w:pPr>
    </w:p>
    <w:p w14:paraId="567D035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Key Words: </w:t>
      </w:r>
      <w:r w:rsidRPr="00C741B6">
        <w:rPr>
          <w:rFonts w:ascii="Book Antiqua" w:eastAsia="Book Antiqua" w:hAnsi="Book Antiqua" w:cs="Book Antiqua"/>
          <w:color w:val="000000"/>
        </w:rPr>
        <w:t xml:space="preserve">Acute abdomen; Colectomy; Peritoneal lavage; </w:t>
      </w:r>
      <w:hyperlink r:id="rId8" w:history="1">
        <w:r w:rsidRPr="00C741B6">
          <w:rPr>
            <w:rFonts w:ascii="Book Antiqua" w:eastAsia="Book Antiqua" w:hAnsi="Book Antiqua" w:cs="Book Antiqua"/>
            <w:color w:val="000000"/>
          </w:rPr>
          <w:t>Pneumoperitoneum</w:t>
        </w:r>
      </w:hyperlink>
      <w:r w:rsidRPr="00C741B6">
        <w:rPr>
          <w:rFonts w:ascii="Book Antiqua" w:eastAsia="Book Antiqua" w:hAnsi="Book Antiqua" w:cs="Book Antiqua"/>
          <w:color w:val="000000"/>
        </w:rPr>
        <w:t>; Bezoars; Case report</w:t>
      </w:r>
    </w:p>
    <w:p w14:paraId="14F58077" w14:textId="77777777" w:rsidR="00A77B3E" w:rsidRPr="00C741B6" w:rsidRDefault="00A77B3E" w:rsidP="00C741B6">
      <w:pPr>
        <w:spacing w:line="360" w:lineRule="auto"/>
        <w:jc w:val="both"/>
        <w:rPr>
          <w:rFonts w:ascii="Book Antiqua" w:hAnsi="Book Antiqua"/>
        </w:rPr>
      </w:pPr>
    </w:p>
    <w:p w14:paraId="294E0BA1"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rPr>
        <w:t xml:space="preserve">Yu HC, Pu TW, Kang JC, Chen CY, Hu JM, Su RY. Stercoral perforation of the cecum: A case report. </w:t>
      </w:r>
      <w:r w:rsidRPr="00C741B6">
        <w:rPr>
          <w:rFonts w:ascii="Book Antiqua" w:eastAsia="Book Antiqua" w:hAnsi="Book Antiqua" w:cs="Book Antiqua"/>
          <w:i/>
          <w:iCs/>
        </w:rPr>
        <w:t xml:space="preserve">World J </w:t>
      </w:r>
      <w:proofErr w:type="spellStart"/>
      <w:r w:rsidRPr="00C741B6">
        <w:rPr>
          <w:rFonts w:ascii="Book Antiqua" w:eastAsia="Book Antiqua" w:hAnsi="Book Antiqua" w:cs="Book Antiqua"/>
          <w:i/>
          <w:iCs/>
        </w:rPr>
        <w:t>Gastrointest</w:t>
      </w:r>
      <w:proofErr w:type="spellEnd"/>
      <w:r w:rsidRPr="00C741B6">
        <w:rPr>
          <w:rFonts w:ascii="Book Antiqua" w:eastAsia="Book Antiqua" w:hAnsi="Book Antiqua" w:cs="Book Antiqua"/>
          <w:i/>
          <w:iCs/>
        </w:rPr>
        <w:t xml:space="preserve"> Surg</w:t>
      </w:r>
      <w:r w:rsidRPr="00C741B6">
        <w:rPr>
          <w:rFonts w:ascii="Book Antiqua" w:eastAsia="Book Antiqua" w:hAnsi="Book Antiqua" w:cs="Book Antiqua"/>
        </w:rPr>
        <w:t xml:space="preserve"> 2024; In press</w:t>
      </w:r>
    </w:p>
    <w:p w14:paraId="3220F462" w14:textId="77777777" w:rsidR="00A77B3E" w:rsidRPr="00C741B6" w:rsidRDefault="00A77B3E" w:rsidP="00C741B6">
      <w:pPr>
        <w:spacing w:line="360" w:lineRule="auto"/>
        <w:jc w:val="both"/>
        <w:rPr>
          <w:rFonts w:ascii="Book Antiqua" w:hAnsi="Book Antiqua"/>
        </w:rPr>
      </w:pPr>
    </w:p>
    <w:p w14:paraId="354C25B9"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Core Tip: </w:t>
      </w:r>
      <w:r w:rsidRPr="00C741B6">
        <w:rPr>
          <w:rFonts w:ascii="Book Antiqua" w:eastAsia="Book Antiqua" w:hAnsi="Book Antiqua" w:cs="Book Antiqua"/>
          <w:color w:val="000000"/>
        </w:rPr>
        <w:t xml:space="preserve">Spontaneous perforations are classified as either stercoral or idiopathic based on underlying etiologic and pathologic factors. In this case, the operative findings and </w:t>
      </w:r>
      <w:r w:rsidRPr="00C741B6">
        <w:rPr>
          <w:rFonts w:ascii="Book Antiqua" w:eastAsia="Book Antiqua" w:hAnsi="Book Antiqua" w:cs="Book Antiqua"/>
          <w:color w:val="000000"/>
        </w:rPr>
        <w:lastRenderedPageBreak/>
        <w:t>histopathology report led us to conclude that the perforation was stercoral. This perforation is characterized by a rounded or ovoid-shaped defect with underlying necrotic and inflammatory edges in the absence of significant injuries, obstructions, tumors, and diverticulosis. This condition is commonly observed in chronically ill patients at a rate of 47% in the sigmoid colon and 30% in the rectosigmoid colon. In this manuscript, we present a rare case of bezoar-induced stercoral perforation of the cecum.</w:t>
      </w:r>
    </w:p>
    <w:p w14:paraId="4550070B" w14:textId="77777777" w:rsidR="00A77B3E" w:rsidRPr="00C741B6" w:rsidRDefault="00A77B3E" w:rsidP="00C741B6">
      <w:pPr>
        <w:spacing w:line="360" w:lineRule="auto"/>
        <w:jc w:val="both"/>
        <w:rPr>
          <w:rFonts w:ascii="Book Antiqua" w:hAnsi="Book Antiqua"/>
        </w:rPr>
      </w:pPr>
    </w:p>
    <w:p w14:paraId="2A2B0CDC"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INTRODUCTION</w:t>
      </w:r>
    </w:p>
    <w:p w14:paraId="509921EC" w14:textId="3CC26C4C"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With less than 90 reported cases to date, stercoral perforation of the colon is a rare occurrence. Stercoral ulceration is thought to occur due to ischemic pressure necrosis of the bowel wall, which is caused by the presence of a stercoraceous </w:t>
      </w:r>
      <w:proofErr w:type="gramStart"/>
      <w:r w:rsidRPr="00C741B6">
        <w:rPr>
          <w:rFonts w:ascii="Book Antiqua" w:eastAsia="Book Antiqua" w:hAnsi="Book Antiqua" w:cs="Book Antiqua"/>
          <w:color w:val="000000"/>
        </w:rPr>
        <w:t>mass</w:t>
      </w:r>
      <w:r w:rsidR="005663B3" w:rsidRPr="00C741B6">
        <w:rPr>
          <w:rFonts w:ascii="Book Antiqua" w:hAnsi="Book Antiqua" w:cs="Book Antiqua"/>
          <w:color w:val="000000"/>
          <w:vertAlign w:val="superscript"/>
          <w:lang w:eastAsia="zh-CN"/>
        </w:rPr>
        <w:t>[</w:t>
      </w:r>
      <w:proofErr w:type="gramEnd"/>
      <w:r w:rsidR="005663B3" w:rsidRPr="00C741B6">
        <w:rPr>
          <w:rFonts w:ascii="Book Antiqua" w:hAnsi="Book Antiqua" w:cs="Book Antiqua"/>
          <w:color w:val="000000"/>
          <w:vertAlign w:val="superscript"/>
          <w:lang w:eastAsia="zh-CN"/>
        </w:rPr>
        <w:t>1]</w:t>
      </w:r>
      <w:r w:rsidRPr="00C741B6">
        <w:rPr>
          <w:rFonts w:ascii="Book Antiqua" w:eastAsia="Book Antiqua" w:hAnsi="Book Antiqua" w:cs="Book Antiqua"/>
          <w:color w:val="000000"/>
        </w:rPr>
        <w:t>. To underscore this urgent surgical situation concerning clinical presentation, surgical treatment, and results, we present the case of a 66-year-old man with a stercoral perforation.</w:t>
      </w:r>
    </w:p>
    <w:p w14:paraId="1DB737F3" w14:textId="77777777" w:rsidR="00A77B3E" w:rsidRPr="00C741B6" w:rsidRDefault="00A77B3E" w:rsidP="00C741B6">
      <w:pPr>
        <w:spacing w:line="360" w:lineRule="auto"/>
        <w:jc w:val="both"/>
        <w:rPr>
          <w:rFonts w:ascii="Book Antiqua" w:hAnsi="Book Antiqua"/>
        </w:rPr>
      </w:pPr>
    </w:p>
    <w:p w14:paraId="18EA1742"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CASE PRESENTATION</w:t>
      </w:r>
    </w:p>
    <w:p w14:paraId="678AF85F"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i/>
          <w:color w:val="000000"/>
        </w:rPr>
        <w:t>Chief complaints</w:t>
      </w:r>
    </w:p>
    <w:p w14:paraId="59673398" w14:textId="66D6500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A 66-year-old man presented at the emergency department with a 4-h history of lower abdominal and epigastric pain with low-grade fever.</w:t>
      </w:r>
    </w:p>
    <w:p w14:paraId="67333B50" w14:textId="77777777" w:rsidR="00A77B3E" w:rsidRPr="00C741B6" w:rsidRDefault="00A77B3E" w:rsidP="00C741B6">
      <w:pPr>
        <w:spacing w:line="360" w:lineRule="auto"/>
        <w:jc w:val="both"/>
        <w:rPr>
          <w:rFonts w:ascii="Book Antiqua" w:hAnsi="Book Antiqua"/>
        </w:rPr>
      </w:pPr>
    </w:p>
    <w:p w14:paraId="337757E3"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i/>
          <w:color w:val="000000"/>
        </w:rPr>
        <w:t>History of present illness</w:t>
      </w:r>
    </w:p>
    <w:p w14:paraId="0473618E"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The patient had a normal bowel movement at around 6 am on the day of presentation, then 4 h later he developed abdominal pain in the lower abdomen that increased in intensity and extended to the epigastric area. The pain was accompanied by multiple bowel movements, without nausea or vomiting. He presented to the hospital four hours after the abdominal pain started with lower abdominal pain.</w:t>
      </w:r>
    </w:p>
    <w:p w14:paraId="59724001" w14:textId="77777777" w:rsidR="00A77B3E" w:rsidRPr="00C741B6" w:rsidRDefault="00A77B3E" w:rsidP="00C741B6">
      <w:pPr>
        <w:spacing w:line="360" w:lineRule="auto"/>
        <w:jc w:val="both"/>
        <w:rPr>
          <w:rFonts w:ascii="Book Antiqua" w:hAnsi="Book Antiqua"/>
        </w:rPr>
      </w:pPr>
    </w:p>
    <w:p w14:paraId="0F0E41C7"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i/>
          <w:color w:val="000000"/>
        </w:rPr>
        <w:t>History of past illness</w:t>
      </w:r>
    </w:p>
    <w:p w14:paraId="30FE39D9"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The patient had a history of hypertension, hyperlipidemia, and gout, and regularly visited the cardiology outpatient department for follow-up and maintenance medication. The patient had no history of rectal bleeding, anorexia, or weight loss. Seven years before </w:t>
      </w:r>
      <w:r w:rsidRPr="00C741B6">
        <w:rPr>
          <w:rFonts w:ascii="Book Antiqua" w:eastAsia="Book Antiqua" w:hAnsi="Book Antiqua" w:cs="Book Antiqua"/>
          <w:color w:val="000000"/>
        </w:rPr>
        <w:lastRenderedPageBreak/>
        <w:t>presentation, the patient underwent a colonoscopy, which revealed no abnormal mucosal or mass lesions up to the ileocecal valve.</w:t>
      </w:r>
    </w:p>
    <w:p w14:paraId="23FE0968" w14:textId="77777777" w:rsidR="00A77B3E" w:rsidRPr="00C741B6" w:rsidRDefault="00A77B3E" w:rsidP="00C741B6">
      <w:pPr>
        <w:spacing w:line="360" w:lineRule="auto"/>
        <w:jc w:val="both"/>
        <w:rPr>
          <w:rFonts w:ascii="Book Antiqua" w:hAnsi="Book Antiqua"/>
        </w:rPr>
      </w:pPr>
    </w:p>
    <w:p w14:paraId="63BBB0DF"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i/>
          <w:color w:val="000000"/>
        </w:rPr>
        <w:t>Personal and family history</w:t>
      </w:r>
    </w:p>
    <w:p w14:paraId="327D4FE7"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The patient has a history of cigarette smoking, averaging 1-1.5 packs per day for decades. Additionally, he occasionally consumed alcohol socially. Regarding family history, his mother had a history of hypertension and diabetes mellitus.</w:t>
      </w:r>
    </w:p>
    <w:p w14:paraId="0C6F122F" w14:textId="77777777" w:rsidR="00A77B3E" w:rsidRPr="00C741B6" w:rsidRDefault="00A77B3E" w:rsidP="00C741B6">
      <w:pPr>
        <w:spacing w:line="360" w:lineRule="auto"/>
        <w:jc w:val="both"/>
        <w:rPr>
          <w:rFonts w:ascii="Book Antiqua" w:hAnsi="Book Antiqua"/>
        </w:rPr>
      </w:pPr>
    </w:p>
    <w:p w14:paraId="1C195092"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i/>
          <w:color w:val="000000"/>
        </w:rPr>
        <w:t>Physical examination</w:t>
      </w:r>
    </w:p>
    <w:p w14:paraId="1234AD0F" w14:textId="5E4F60AE"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On physical examination, the patient was conscious and alert. His vital signs </w:t>
      </w:r>
      <w:proofErr w:type="gramStart"/>
      <w:r w:rsidRPr="00C741B6">
        <w:rPr>
          <w:rFonts w:ascii="Book Antiqua" w:eastAsia="Book Antiqua" w:hAnsi="Book Antiqua" w:cs="Book Antiqua"/>
          <w:color w:val="000000"/>
        </w:rPr>
        <w:t>were:</w:t>
      </w:r>
      <w:proofErr w:type="gramEnd"/>
      <w:r w:rsidRPr="00C741B6">
        <w:rPr>
          <w:rFonts w:ascii="Book Antiqua" w:eastAsia="Book Antiqua" w:hAnsi="Book Antiqua" w:cs="Book Antiqua"/>
          <w:color w:val="000000"/>
        </w:rPr>
        <w:t xml:space="preserve"> </w:t>
      </w:r>
      <w:r w:rsidR="00F71D80" w:rsidRPr="00C741B6">
        <w:rPr>
          <w:rFonts w:ascii="Book Antiqua" w:hAnsi="Book Antiqua" w:cs="Book Antiqua"/>
          <w:color w:val="000000"/>
          <w:lang w:eastAsia="zh-CN"/>
        </w:rPr>
        <w:t>B</w:t>
      </w:r>
      <w:r w:rsidRPr="00C741B6">
        <w:rPr>
          <w:rFonts w:ascii="Book Antiqua" w:eastAsia="Book Antiqua" w:hAnsi="Book Antiqua" w:cs="Book Antiqua"/>
          <w:color w:val="000000"/>
        </w:rPr>
        <w:t xml:space="preserve">ody temperature, 36.2 degree </w:t>
      </w:r>
      <w:proofErr w:type="spellStart"/>
      <w:r w:rsidRPr="00C741B6">
        <w:rPr>
          <w:rFonts w:ascii="Book Antiqua" w:eastAsia="Book Antiqua" w:hAnsi="Book Antiqua" w:cs="Book Antiqua"/>
          <w:color w:val="000000"/>
        </w:rPr>
        <w:t>Celcius</w:t>
      </w:r>
      <w:proofErr w:type="spellEnd"/>
      <w:r w:rsidRPr="00C741B6">
        <w:rPr>
          <w:rFonts w:ascii="Book Antiqua" w:eastAsia="Book Antiqua" w:hAnsi="Book Antiqua" w:cs="Book Antiqua"/>
          <w:color w:val="000000"/>
        </w:rPr>
        <w:t>; pulse, 96 beats per minute; blood pressure, 142/82 mmHg. Examination of the abdomen demonstrated rebound tenderness in the right lower quadrants and suprapubic area upon palpation, normal bowel sounds, no tympanic sounds, and no Murphy’s sign. A digital rectal examination revealed traces of stool with a minimal amount of gross blood. No masses were palpable.</w:t>
      </w:r>
    </w:p>
    <w:p w14:paraId="09DFDEE3" w14:textId="77777777" w:rsidR="00A77B3E" w:rsidRPr="00C741B6" w:rsidRDefault="00A77B3E" w:rsidP="00C741B6">
      <w:pPr>
        <w:spacing w:line="360" w:lineRule="auto"/>
        <w:jc w:val="both"/>
        <w:rPr>
          <w:rFonts w:ascii="Book Antiqua" w:hAnsi="Book Antiqua"/>
        </w:rPr>
      </w:pPr>
    </w:p>
    <w:p w14:paraId="6C76540C"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i/>
          <w:color w:val="000000"/>
        </w:rPr>
        <w:t>Laboratory examinations</w:t>
      </w:r>
    </w:p>
    <w:p w14:paraId="1283494C" w14:textId="052CF051"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A complete blood count showed a </w:t>
      </w:r>
      <w:r w:rsidR="00F71D80" w:rsidRPr="00C741B6">
        <w:rPr>
          <w:rFonts w:ascii="Book Antiqua" w:hAnsi="Book Antiqua" w:cs="Book Antiqua"/>
          <w:color w:val="000000"/>
          <w:lang w:eastAsia="zh-CN"/>
        </w:rPr>
        <w:t>white blood cell</w:t>
      </w:r>
      <w:r w:rsidRPr="00C741B6">
        <w:rPr>
          <w:rFonts w:ascii="Book Antiqua" w:eastAsia="Book Antiqua" w:hAnsi="Book Antiqua" w:cs="Book Antiqua"/>
          <w:color w:val="000000"/>
        </w:rPr>
        <w:t xml:space="preserve"> count of 18.05 </w:t>
      </w:r>
      <w:bookmarkStart w:id="1293" w:name="_Hlk106196977"/>
      <w:r w:rsidR="00F71D80" w:rsidRPr="00C741B6">
        <w:rPr>
          <w:rFonts w:ascii="Book Antiqua" w:hAnsi="Book Antiqua" w:cs="Tahoma"/>
          <w:bCs/>
          <w:color w:val="000000" w:themeColor="text1"/>
          <w:lang w:val="en-GB"/>
        </w:rPr>
        <w:t>×</w:t>
      </w:r>
      <w:bookmarkEnd w:id="1293"/>
      <w:r w:rsidRPr="00C741B6">
        <w:rPr>
          <w:rFonts w:ascii="Book Antiqua" w:eastAsia="Book Antiqua" w:hAnsi="Book Antiqua" w:cs="Book Antiqua"/>
          <w:color w:val="000000"/>
        </w:rPr>
        <w:t xml:space="preserve"> 10</w:t>
      </w:r>
      <w:r w:rsidRPr="00C741B6">
        <w:rPr>
          <w:rFonts w:ascii="Book Antiqua" w:eastAsia="Book Antiqua" w:hAnsi="Book Antiqua" w:cs="Book Antiqua"/>
          <w:color w:val="000000"/>
          <w:vertAlign w:val="superscript"/>
        </w:rPr>
        <w:t>9</w:t>
      </w:r>
      <w:r w:rsidRPr="00C741B6">
        <w:rPr>
          <w:rFonts w:ascii="Book Antiqua" w:eastAsia="Book Antiqua" w:hAnsi="Book Antiqua" w:cs="Book Antiqua"/>
          <w:color w:val="000000"/>
        </w:rPr>
        <w:t xml:space="preserve">/L and a </w:t>
      </w:r>
      <w:proofErr w:type="spellStart"/>
      <w:r w:rsidR="00B30601" w:rsidRPr="00C741B6">
        <w:rPr>
          <w:rFonts w:ascii="Book Antiqua" w:eastAsia="Book Antiqua" w:hAnsi="Book Antiqua" w:cs="Book Antiqua"/>
          <w:color w:val="000000"/>
        </w:rPr>
        <w:t>haemoglobin</w:t>
      </w:r>
      <w:proofErr w:type="spellEnd"/>
      <w:r w:rsidRPr="00C741B6">
        <w:rPr>
          <w:rFonts w:ascii="Book Antiqua" w:eastAsia="Book Antiqua" w:hAnsi="Book Antiqua" w:cs="Book Antiqua"/>
          <w:color w:val="000000"/>
        </w:rPr>
        <w:t xml:space="preserve"> level of 14.7 gm/dL. Other laboratory investigations showed normal results.</w:t>
      </w:r>
    </w:p>
    <w:p w14:paraId="519FA2AE" w14:textId="77777777" w:rsidR="00A77B3E" w:rsidRPr="00C741B6" w:rsidRDefault="00A77B3E" w:rsidP="00C741B6">
      <w:pPr>
        <w:spacing w:line="360" w:lineRule="auto"/>
        <w:jc w:val="both"/>
        <w:rPr>
          <w:rFonts w:ascii="Book Antiqua" w:hAnsi="Book Antiqua"/>
        </w:rPr>
      </w:pPr>
    </w:p>
    <w:p w14:paraId="7430BE48"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i/>
          <w:color w:val="000000"/>
        </w:rPr>
        <w:t>Imaging examinations</w:t>
      </w:r>
    </w:p>
    <w:p w14:paraId="0D00BE87" w14:textId="438D7B0D"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A plain radiograph of the kidneys, ureters, and bladder revealed a focal lesion in the right lower quadrant of the abdomen (Figure 1). Further imaging </w:t>
      </w:r>
      <w:r w:rsidRPr="00C741B6">
        <w:rPr>
          <w:rFonts w:ascii="Book Antiqua" w:eastAsia="Book Antiqua" w:hAnsi="Book Antiqua" w:cs="Book Antiqua"/>
          <w:i/>
          <w:iCs/>
          <w:color w:val="000000"/>
        </w:rPr>
        <w:t>via</w:t>
      </w:r>
      <w:r w:rsidRPr="00C741B6">
        <w:rPr>
          <w:rFonts w:ascii="Book Antiqua" w:eastAsia="Book Antiqua" w:hAnsi="Book Antiqua" w:cs="Book Antiqua"/>
          <w:color w:val="000000"/>
        </w:rPr>
        <w:t xml:space="preserve"> an abdominal computed tomography scan showed a suspected bezoar (approximately 7.6 cm in diameter) in the dilated cecum accompanied by pericolic fat stranding, mild proximal dilatation of the ileum, pneumoperitoneum, and minimal ascites (Figure 2A and B).</w:t>
      </w:r>
    </w:p>
    <w:p w14:paraId="709A09F2" w14:textId="77777777" w:rsidR="00A77B3E" w:rsidRPr="00C741B6" w:rsidRDefault="00A77B3E" w:rsidP="00C741B6">
      <w:pPr>
        <w:spacing w:line="360" w:lineRule="auto"/>
        <w:jc w:val="both"/>
        <w:rPr>
          <w:rFonts w:ascii="Book Antiqua" w:hAnsi="Book Antiqua"/>
        </w:rPr>
      </w:pPr>
    </w:p>
    <w:p w14:paraId="607C7F00"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FINAL DIAGNOSIS</w:t>
      </w:r>
    </w:p>
    <w:p w14:paraId="23210708"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lastRenderedPageBreak/>
        <w:t>Spontaneous cecal perforation, status post right hemicolectomy on admission to the hospital, status post wound debridement with rectus abdominis flap on post-operative day 12.</w:t>
      </w:r>
    </w:p>
    <w:p w14:paraId="45178430" w14:textId="77777777" w:rsidR="00A77B3E" w:rsidRPr="00C741B6" w:rsidRDefault="00A77B3E" w:rsidP="00C741B6">
      <w:pPr>
        <w:spacing w:line="360" w:lineRule="auto"/>
        <w:jc w:val="both"/>
        <w:rPr>
          <w:rFonts w:ascii="Book Antiqua" w:hAnsi="Book Antiqua"/>
        </w:rPr>
      </w:pPr>
    </w:p>
    <w:p w14:paraId="32370DD0"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TREATMENT</w:t>
      </w:r>
    </w:p>
    <w:p w14:paraId="0519BF61" w14:textId="748EEC7E"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The intravenous antibiotics flomoxef and metronidazole, were administered. A decision was made to perform exploratory laparotomy, during which a rounded perforation (7 cm × 5 cm in diameter) of the cecum was found (Figure 3A). Upon dissection, the cecal wall was found to be thin, without any obvious tumorous lesions on the mucosa (Figure 3B). Seropurulent fluid was present in the peritoneal cavity (Figure 3C) with fecal contamination (Figure 3D). </w:t>
      </w:r>
      <w:r w:rsidR="005C3C0B" w:rsidRPr="00C741B6">
        <w:rPr>
          <w:rFonts w:ascii="Book Antiqua" w:eastAsia="Book Antiqua" w:hAnsi="Book Antiqua" w:cs="Book Antiqua"/>
          <w:color w:val="000000"/>
        </w:rPr>
        <w:t xml:space="preserve">The bezoar extracted from the dilated cecum was 9 centimeters in diameter (Figure 3E). </w:t>
      </w:r>
      <w:r w:rsidRPr="00C741B6">
        <w:rPr>
          <w:rFonts w:ascii="Book Antiqua" w:eastAsia="Book Antiqua" w:hAnsi="Book Antiqua" w:cs="Book Antiqua"/>
          <w:color w:val="000000"/>
        </w:rPr>
        <w:t>Consequently, a right hemicolectomy with peritoneal lavage was performed. Histopathological examination revealed a grossly rounded cecal perforation with ischemic necrosis (Figure 4A). Microscopically, the mucosa around the perforation exhibited acute transmural inflammatory cell infiltration and fibroblast proliferation (Figure 4B). Remarkable ischemic necrosis with crypt loss was observed.</w:t>
      </w:r>
    </w:p>
    <w:p w14:paraId="47CFA569" w14:textId="77777777" w:rsidR="00A77B3E" w:rsidRPr="00C741B6" w:rsidRDefault="00A77B3E" w:rsidP="00C741B6">
      <w:pPr>
        <w:spacing w:line="360" w:lineRule="auto"/>
        <w:jc w:val="both"/>
        <w:rPr>
          <w:rFonts w:ascii="Book Antiqua" w:hAnsi="Book Antiqua"/>
        </w:rPr>
      </w:pPr>
    </w:p>
    <w:p w14:paraId="0409775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OUTCOME AND FOLLOW-UP</w:t>
      </w:r>
    </w:p>
    <w:p w14:paraId="7A337E3F"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Postoperatively, the patient recovered from brief atelectasis. However, the wound did not respond well to local treatment with an aqua beta-iodine dressing. Fascial dehiscence occurred with bowel exposure. Therefore, wound debridement was performed using a rectus abdominis flap on post-operative day 12. After the operation, oral feeding was gradually advanced, and the patient tolerated it well. Subsequently, he was discharged in stable condition and followed up in our outpatient clinic.</w:t>
      </w:r>
    </w:p>
    <w:p w14:paraId="247F2196" w14:textId="77777777" w:rsidR="00A77B3E" w:rsidRPr="00C741B6" w:rsidRDefault="00A77B3E" w:rsidP="00C741B6">
      <w:pPr>
        <w:spacing w:line="360" w:lineRule="auto"/>
        <w:jc w:val="both"/>
        <w:rPr>
          <w:rFonts w:ascii="Book Antiqua" w:hAnsi="Book Antiqua"/>
        </w:rPr>
      </w:pPr>
    </w:p>
    <w:p w14:paraId="3C384425"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DISCUSSION</w:t>
      </w:r>
    </w:p>
    <w:p w14:paraId="559B1250" w14:textId="06A90ADF"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Spontaneous cecal perforation is the sudden perforation of a previously clinically healthy colon in the absence of an underlying disease or injury. To date, fewer than 100 cases have been reported in the </w:t>
      </w:r>
      <w:proofErr w:type="gramStart"/>
      <w:r w:rsidRPr="00C741B6">
        <w:rPr>
          <w:rFonts w:ascii="Book Antiqua" w:eastAsia="Book Antiqua" w:hAnsi="Book Antiqua" w:cs="Book Antiqua"/>
          <w:color w:val="000000"/>
        </w:rPr>
        <w:t>literature</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2]</w:t>
      </w:r>
      <w:r w:rsidRPr="00C741B6">
        <w:rPr>
          <w:rFonts w:ascii="Book Antiqua" w:eastAsia="Book Antiqua" w:hAnsi="Book Antiqua" w:cs="Book Antiqua"/>
          <w:color w:val="000000"/>
        </w:rPr>
        <w:t xml:space="preserve">. In spontaneous perforations, the mean age of </w:t>
      </w:r>
      <w:r w:rsidRPr="00C741B6">
        <w:rPr>
          <w:rFonts w:ascii="Book Antiqua" w:eastAsia="Book Antiqua" w:hAnsi="Book Antiqua" w:cs="Book Antiqua"/>
          <w:color w:val="000000"/>
        </w:rPr>
        <w:lastRenderedPageBreak/>
        <w:t xml:space="preserve">affected patients is 65 years. Furthermore, men are more susceptible to perforation, with a ratio of 2:1 in older adult men and women, </w:t>
      </w:r>
      <w:proofErr w:type="gramStart"/>
      <w:r w:rsidRPr="00C741B6">
        <w:rPr>
          <w:rFonts w:ascii="Book Antiqua" w:eastAsia="Book Antiqua" w:hAnsi="Book Antiqua" w:cs="Book Antiqua"/>
          <w:color w:val="000000"/>
        </w:rPr>
        <w:t>respectively</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3]</w:t>
      </w:r>
      <w:r w:rsidRPr="00C741B6">
        <w:rPr>
          <w:rFonts w:ascii="Book Antiqua" w:eastAsia="Book Antiqua" w:hAnsi="Book Antiqua" w:cs="Book Antiqua"/>
          <w:color w:val="000000"/>
        </w:rPr>
        <w:t>. Mortality rates associated with cecal perforation are high, ranging from 30% to 72</w:t>
      </w:r>
      <w:proofErr w:type="gramStart"/>
      <w:r w:rsidRPr="00C741B6">
        <w:rPr>
          <w:rFonts w:ascii="Book Antiqua" w:eastAsia="Book Antiqua" w:hAnsi="Book Antiqua" w:cs="Book Antiqua"/>
          <w:color w:val="000000"/>
        </w:rPr>
        <w:t>%</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4]</w:t>
      </w:r>
      <w:r w:rsidRPr="00C741B6">
        <w:rPr>
          <w:rFonts w:ascii="Book Antiqua" w:eastAsia="Book Antiqua" w:hAnsi="Book Antiqua" w:cs="Book Antiqua"/>
          <w:color w:val="000000"/>
        </w:rPr>
        <w:t>. The prognosis of spontaneous cecal perforation is influenced by various factors, such as the timing of perforation, the extent of peritoneal contamination, and the timeliness of intervention.</w:t>
      </w:r>
    </w:p>
    <w:p w14:paraId="391A5CDB" w14:textId="515D0533" w:rsidR="00A77B3E" w:rsidRPr="00C741B6" w:rsidRDefault="00006B24" w:rsidP="00C741B6">
      <w:pPr>
        <w:spacing w:line="360" w:lineRule="auto"/>
        <w:ind w:firstLine="240"/>
        <w:jc w:val="both"/>
        <w:rPr>
          <w:rFonts w:ascii="Book Antiqua" w:hAnsi="Book Antiqua"/>
        </w:rPr>
      </w:pPr>
      <w:r w:rsidRPr="00C741B6">
        <w:rPr>
          <w:rFonts w:ascii="Book Antiqua" w:eastAsia="Book Antiqua" w:hAnsi="Book Antiqua" w:cs="Book Antiqua"/>
          <w:color w:val="000000"/>
        </w:rPr>
        <w:t>In 18</w:t>
      </w:r>
      <w:r w:rsidR="00B30601" w:rsidRPr="00C741B6">
        <w:rPr>
          <w:rFonts w:ascii="Book Antiqua" w:eastAsia="Book Antiqua" w:hAnsi="Book Antiqua" w:cs="Book Antiqua"/>
          <w:color w:val="000000"/>
        </w:rPr>
        <w:t>9</w:t>
      </w:r>
      <w:r w:rsidRPr="00C741B6">
        <w:rPr>
          <w:rFonts w:ascii="Book Antiqua" w:eastAsia="Book Antiqua" w:hAnsi="Book Antiqua" w:cs="Book Antiqua"/>
          <w:color w:val="000000"/>
        </w:rPr>
        <w:t xml:space="preserve">4, Berry classified spontaneous perforations as either stercoral or idiopathic. This classification is based on underlying etiological and pathological </w:t>
      </w:r>
      <w:proofErr w:type="gramStart"/>
      <w:r w:rsidRPr="00C741B6">
        <w:rPr>
          <w:rFonts w:ascii="Book Antiqua" w:eastAsia="Book Antiqua" w:hAnsi="Book Antiqua" w:cs="Book Antiqua"/>
          <w:color w:val="000000"/>
        </w:rPr>
        <w:t>factors</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5]</w:t>
      </w:r>
      <w:r w:rsidRPr="00C741B6">
        <w:rPr>
          <w:rFonts w:ascii="Book Antiqua" w:eastAsia="Book Antiqua" w:hAnsi="Book Antiqua" w:cs="Book Antiqua"/>
          <w:color w:val="000000"/>
        </w:rPr>
        <w:t>. Maurer</w:t>
      </w:r>
      <w:r w:rsidR="00B30601" w:rsidRPr="00C741B6">
        <w:rPr>
          <w:rFonts w:ascii="Book Antiqua" w:hAnsi="Book Antiqua" w:cs="Book Antiqua"/>
          <w:color w:val="000000"/>
          <w:lang w:eastAsia="zh-CN"/>
        </w:rPr>
        <w:t xml:space="preserve"> </w:t>
      </w:r>
      <w:r w:rsidR="00B30601" w:rsidRPr="00C741B6">
        <w:rPr>
          <w:rFonts w:ascii="Book Antiqua" w:hAnsi="Book Antiqua" w:cs="Book Antiqua"/>
          <w:i/>
          <w:iCs/>
          <w:color w:val="000000"/>
          <w:lang w:eastAsia="zh-CN"/>
        </w:rPr>
        <w:t xml:space="preserve">et </w:t>
      </w:r>
      <w:proofErr w:type="gramStart"/>
      <w:r w:rsidR="00B30601" w:rsidRPr="00C741B6">
        <w:rPr>
          <w:rFonts w:ascii="Book Antiqua" w:hAnsi="Book Antiqua" w:cs="Book Antiqua"/>
          <w:i/>
          <w:iCs/>
          <w:color w:val="000000"/>
          <w:lang w:eastAsia="zh-CN"/>
        </w:rPr>
        <w:t>al</w:t>
      </w:r>
      <w:r w:rsidR="00B30601" w:rsidRPr="00C741B6">
        <w:rPr>
          <w:rFonts w:ascii="Book Antiqua" w:eastAsia="Book Antiqua" w:hAnsi="Book Antiqua" w:cs="Book Antiqua"/>
          <w:color w:val="000000"/>
          <w:vertAlign w:val="superscript"/>
        </w:rPr>
        <w:t>[</w:t>
      </w:r>
      <w:proofErr w:type="gramEnd"/>
      <w:r w:rsidR="00B30601" w:rsidRPr="00C741B6">
        <w:rPr>
          <w:rFonts w:ascii="Book Antiqua" w:eastAsia="Book Antiqua" w:hAnsi="Book Antiqua" w:cs="Book Antiqua"/>
          <w:color w:val="000000"/>
          <w:vertAlign w:val="superscript"/>
        </w:rPr>
        <w:t>6]</w:t>
      </w:r>
      <w:r w:rsidRPr="00C741B6">
        <w:rPr>
          <w:rFonts w:ascii="Book Antiqua" w:eastAsia="Book Antiqua" w:hAnsi="Book Antiqua" w:cs="Book Antiqua"/>
          <w:color w:val="000000"/>
        </w:rPr>
        <w:t xml:space="preserve"> established guidelines for identifying stercoral perforation according to the defect</w:t>
      </w:r>
      <w:r w:rsidR="00B30601" w:rsidRPr="00C741B6">
        <w:rPr>
          <w:rFonts w:ascii="Book Antiqua" w:hAnsi="Book Antiqua" w:cs="Book Antiqua"/>
          <w:color w:val="000000"/>
          <w:lang w:eastAsia="zh-CN"/>
        </w:rPr>
        <w:t>’</w:t>
      </w:r>
      <w:r w:rsidRPr="00C741B6">
        <w:rPr>
          <w:rFonts w:ascii="Book Antiqua" w:eastAsia="Book Antiqua" w:hAnsi="Book Antiqua" w:cs="Book Antiqua"/>
          <w:color w:val="000000"/>
        </w:rPr>
        <w:t xml:space="preserve">s form, size, its proximity to the mesentery, and the existence of fecalomas poking through the defect. At a microscopic level, pressure-induced necrosis or ulcer surrounded by chronic inflammatory response are observed near the perforation site. In this case, operative findings and histopathology report led us to conclude that the perforation was of the stercoral type. Stercoral perforation is characterized by a rounded or ovoid-shaped defect with underlying necrotic and inflammatory edges in the absence of significant injuries, obstructions, tumors, and </w:t>
      </w:r>
      <w:proofErr w:type="gramStart"/>
      <w:r w:rsidRPr="00C741B6">
        <w:rPr>
          <w:rFonts w:ascii="Book Antiqua" w:eastAsia="Book Antiqua" w:hAnsi="Book Antiqua" w:cs="Book Antiqua"/>
          <w:color w:val="000000"/>
        </w:rPr>
        <w:t>diverticulosis</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6]</w:t>
      </w:r>
      <w:r w:rsidRPr="00C741B6">
        <w:rPr>
          <w:rFonts w:ascii="Book Antiqua" w:eastAsia="Book Antiqua" w:hAnsi="Book Antiqua" w:cs="Book Antiqua"/>
          <w:color w:val="000000"/>
        </w:rPr>
        <w:t xml:space="preserve">. This condition is commonly observed in chronically ill patients. The increase in intraluminal and intra-abdominal pressure during defecation contributes to its </w:t>
      </w:r>
      <w:proofErr w:type="gramStart"/>
      <w:r w:rsidRPr="00C741B6">
        <w:rPr>
          <w:rFonts w:ascii="Book Antiqua" w:eastAsia="Book Antiqua" w:hAnsi="Book Antiqua" w:cs="Book Antiqua"/>
          <w:color w:val="000000"/>
        </w:rPr>
        <w:t>etiology</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7]</w:t>
      </w:r>
      <w:r w:rsidRPr="00C741B6">
        <w:rPr>
          <w:rFonts w:ascii="Book Antiqua" w:eastAsia="Book Antiqua" w:hAnsi="Book Antiqua" w:cs="Book Antiqua"/>
          <w:color w:val="000000"/>
        </w:rPr>
        <w:t xml:space="preserve">. Stercoral perforation is more frequently observed in the sigmoid colon in 47% of cases and the rectosigmoid colon in 30% of </w:t>
      </w:r>
      <w:proofErr w:type="gramStart"/>
      <w:r w:rsidRPr="00C741B6">
        <w:rPr>
          <w:rFonts w:ascii="Book Antiqua" w:eastAsia="Book Antiqua" w:hAnsi="Book Antiqua" w:cs="Book Antiqua"/>
          <w:color w:val="000000"/>
        </w:rPr>
        <w:t>cases</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8]</w:t>
      </w:r>
      <w:r w:rsidRPr="00C741B6">
        <w:rPr>
          <w:rFonts w:ascii="Book Antiqua" w:eastAsia="Book Antiqua" w:hAnsi="Book Antiqua" w:cs="Book Antiqua"/>
          <w:color w:val="000000"/>
        </w:rPr>
        <w:t>. In other parts of the colon, it was observed in 33% of cases. However, our patient did not have a history of a significant change of bowel habits and a colonoscopy conducted 7 years prior reported no abnormal mucosal or mass lesions up to the ileocecal valve. According to the intraoperative findings, bezoar-induced perforation is the most reasonable cause.</w:t>
      </w:r>
    </w:p>
    <w:p w14:paraId="60E611FA" w14:textId="77777777" w:rsidR="00B30601" w:rsidRPr="00C741B6" w:rsidRDefault="00006B24" w:rsidP="00C741B6">
      <w:pPr>
        <w:spacing w:line="360" w:lineRule="auto"/>
        <w:ind w:firstLine="240"/>
        <w:jc w:val="both"/>
        <w:rPr>
          <w:rFonts w:ascii="Book Antiqua" w:hAnsi="Book Antiqua"/>
          <w:lang w:eastAsia="zh-CN"/>
        </w:rPr>
      </w:pPr>
      <w:r w:rsidRPr="00C741B6">
        <w:rPr>
          <w:rFonts w:ascii="Book Antiqua" w:eastAsia="Book Antiqua" w:hAnsi="Book Antiqua" w:cs="Book Antiqua"/>
          <w:color w:val="000000"/>
        </w:rPr>
        <w:t xml:space="preserve">A bezoar is a firm, solid, enduring foreign object found in the gastrointestinal tract. They can be found in various parts of the gastrointestinal tract, such as the esophagus and colon. Four distinct types of bezoars have been identified based on their originating material: </w:t>
      </w:r>
      <w:r w:rsidR="00B30601" w:rsidRPr="00C741B6">
        <w:rPr>
          <w:rFonts w:ascii="Book Antiqua" w:hAnsi="Book Antiqua" w:cs="Book Antiqua"/>
          <w:color w:val="000000"/>
          <w:lang w:eastAsia="zh-CN"/>
        </w:rPr>
        <w:t>P</w:t>
      </w:r>
      <w:r w:rsidRPr="00C741B6">
        <w:rPr>
          <w:rFonts w:ascii="Book Antiqua" w:eastAsia="Book Antiqua" w:hAnsi="Book Antiqua" w:cs="Book Antiqua"/>
          <w:color w:val="000000"/>
        </w:rPr>
        <w:t xml:space="preserve">hytobezoars, trichobezoars, concretions, and </w:t>
      </w:r>
      <w:proofErr w:type="spellStart"/>
      <w:proofErr w:type="gramStart"/>
      <w:r w:rsidRPr="00C741B6">
        <w:rPr>
          <w:rFonts w:ascii="Book Antiqua" w:eastAsia="Book Antiqua" w:hAnsi="Book Antiqua" w:cs="Book Antiqua"/>
          <w:color w:val="000000"/>
        </w:rPr>
        <w:t>pharmacobezoars</w:t>
      </w:r>
      <w:proofErr w:type="spellEnd"/>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9]</w:t>
      </w:r>
      <w:r w:rsidRPr="00C741B6">
        <w:rPr>
          <w:rFonts w:ascii="Book Antiqua" w:eastAsia="Book Antiqua" w:hAnsi="Book Antiqua" w:cs="Book Antiqua"/>
          <w:color w:val="000000"/>
        </w:rPr>
        <w:t xml:space="preserve">. None of these described causes seemed to match this patient’s condition. In a retrospective analysis study, alcohol consumption, hypertension, and diabetes were reported to serve as risk factors for </w:t>
      </w:r>
      <w:proofErr w:type="gramStart"/>
      <w:r w:rsidRPr="00C741B6">
        <w:rPr>
          <w:rFonts w:ascii="Book Antiqua" w:eastAsia="Book Antiqua" w:hAnsi="Book Antiqua" w:cs="Book Antiqua"/>
          <w:color w:val="000000"/>
        </w:rPr>
        <w:t>bezoars</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10]</w:t>
      </w:r>
      <w:r w:rsidRPr="00C741B6">
        <w:rPr>
          <w:rFonts w:ascii="Book Antiqua" w:eastAsia="Book Antiqua" w:hAnsi="Book Antiqua" w:cs="Book Antiqua"/>
          <w:color w:val="000000"/>
        </w:rPr>
        <w:t>. Therefore, further investigation may be necessary to identify the specific reason of bezoar formation in this case.</w:t>
      </w:r>
    </w:p>
    <w:p w14:paraId="3193D726" w14:textId="02B7D153" w:rsidR="00A77B3E" w:rsidRPr="00C741B6" w:rsidRDefault="00006B24" w:rsidP="00C741B6">
      <w:pPr>
        <w:spacing w:line="360" w:lineRule="auto"/>
        <w:ind w:firstLine="240"/>
        <w:jc w:val="both"/>
        <w:rPr>
          <w:rFonts w:ascii="Book Antiqua" w:hAnsi="Book Antiqua"/>
        </w:rPr>
      </w:pPr>
      <w:r w:rsidRPr="00C741B6">
        <w:rPr>
          <w:rFonts w:ascii="Book Antiqua" w:eastAsia="Book Antiqua" w:hAnsi="Book Antiqua" w:cs="Book Antiqua"/>
          <w:color w:val="000000"/>
        </w:rPr>
        <w:lastRenderedPageBreak/>
        <w:t xml:space="preserve">Idiopathic perforation occurs because of the asymmetrical distribution of intraluminal pressure at the pelvic-rectal angle in the absence of obviously impacted stool or any identifiable cause of </w:t>
      </w:r>
      <w:proofErr w:type="gramStart"/>
      <w:r w:rsidRPr="00C741B6">
        <w:rPr>
          <w:rFonts w:ascii="Book Antiqua" w:eastAsia="Book Antiqua" w:hAnsi="Book Antiqua" w:cs="Book Antiqua"/>
          <w:color w:val="000000"/>
        </w:rPr>
        <w:t>perforation</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11]</w:t>
      </w:r>
      <w:r w:rsidRPr="00C741B6">
        <w:rPr>
          <w:rFonts w:ascii="Book Antiqua" w:eastAsia="Book Antiqua" w:hAnsi="Book Antiqua" w:cs="Book Antiqua"/>
          <w:color w:val="000000"/>
        </w:rPr>
        <w:t xml:space="preserve">. The exact cause of spontaneous cecal perforation is unclear; however, it has been reported to be associated with certain conditions including hypothyroidism, intestinal hypomotility, chronic constipation, and fecal </w:t>
      </w:r>
      <w:proofErr w:type="gramStart"/>
      <w:r w:rsidRPr="00C741B6">
        <w:rPr>
          <w:rFonts w:ascii="Book Antiqua" w:eastAsia="Book Antiqua" w:hAnsi="Book Antiqua" w:cs="Book Antiqua"/>
          <w:color w:val="000000"/>
        </w:rPr>
        <w:t>impaction</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12]</w:t>
      </w:r>
      <w:r w:rsidRPr="00C741B6">
        <w:rPr>
          <w:rFonts w:ascii="Book Antiqua" w:eastAsia="Book Antiqua" w:hAnsi="Book Antiqua" w:cs="Book Antiqua"/>
          <w:color w:val="000000"/>
        </w:rPr>
        <w:t xml:space="preserve">. Notably, steroids and nonsteroidal anti-inflammatory drugs inhibit cyclo-oxygenase enzymes, resulting in a subsequent reduction in protective </w:t>
      </w:r>
      <w:proofErr w:type="gramStart"/>
      <w:r w:rsidRPr="00C741B6">
        <w:rPr>
          <w:rFonts w:ascii="Book Antiqua" w:eastAsia="Book Antiqua" w:hAnsi="Book Antiqua" w:cs="Book Antiqua"/>
          <w:color w:val="000000"/>
        </w:rPr>
        <w:t>prostaglandins</w:t>
      </w:r>
      <w:r w:rsidRPr="00C741B6">
        <w:rPr>
          <w:rFonts w:ascii="Book Antiqua" w:eastAsia="Book Antiqua" w:hAnsi="Book Antiqua" w:cs="Book Antiqua"/>
          <w:color w:val="000000"/>
          <w:vertAlign w:val="superscript"/>
        </w:rPr>
        <w:t>[</w:t>
      </w:r>
      <w:proofErr w:type="gramEnd"/>
      <w:r w:rsidRPr="00C741B6">
        <w:rPr>
          <w:rFonts w:ascii="Book Antiqua" w:eastAsia="Book Antiqua" w:hAnsi="Book Antiqua" w:cs="Book Antiqua"/>
          <w:color w:val="000000"/>
          <w:vertAlign w:val="superscript"/>
        </w:rPr>
        <w:t>13]</w:t>
      </w:r>
      <w:r w:rsidRPr="00C741B6">
        <w:rPr>
          <w:rFonts w:ascii="Book Antiqua" w:eastAsia="Book Antiqua" w:hAnsi="Book Antiqua" w:cs="Book Antiqua"/>
          <w:color w:val="000000"/>
        </w:rPr>
        <w:t xml:space="preserve">. Fecal impaction induced by drugs such as opiates, antacids, codeine, amitriptyline, and tranquilizers </w:t>
      </w:r>
      <w:proofErr w:type="gramStart"/>
      <w:r w:rsidRPr="00C741B6">
        <w:rPr>
          <w:rFonts w:ascii="Book Antiqua" w:eastAsia="Book Antiqua" w:hAnsi="Book Antiqua" w:cs="Book Antiqua"/>
          <w:color w:val="000000"/>
        </w:rPr>
        <w:t>is</w:t>
      </w:r>
      <w:proofErr w:type="gramEnd"/>
      <w:r w:rsidRPr="00C741B6">
        <w:rPr>
          <w:rFonts w:ascii="Book Antiqua" w:eastAsia="Book Antiqua" w:hAnsi="Book Antiqua" w:cs="Book Antiqua"/>
          <w:color w:val="000000"/>
        </w:rPr>
        <w:t xml:space="preserve"> becoming more prevalent and could lead to spontaneous cecal perforation.</w:t>
      </w:r>
    </w:p>
    <w:p w14:paraId="0FB1AD2A" w14:textId="77777777" w:rsidR="00A77B3E" w:rsidRPr="00C741B6" w:rsidRDefault="00A77B3E" w:rsidP="00C741B6">
      <w:pPr>
        <w:spacing w:line="360" w:lineRule="auto"/>
        <w:jc w:val="both"/>
        <w:rPr>
          <w:rFonts w:ascii="Book Antiqua" w:hAnsi="Book Antiqua"/>
        </w:rPr>
      </w:pPr>
    </w:p>
    <w:p w14:paraId="2E4CEE5D"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CONCLUSION</w:t>
      </w:r>
    </w:p>
    <w:p w14:paraId="586131E9" w14:textId="6755A44E"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Cecal perforation occurring spontaneously is an uncommon occurrence linked with heightened morbidity and mortality rates. Irrespective of the surgical approach, detecting it early and swiftly resorting to surgical intervention are key tactics linked with better results. Hence, it</w:t>
      </w:r>
      <w:r w:rsidR="00D310CA" w:rsidRPr="00C741B6">
        <w:rPr>
          <w:rFonts w:ascii="Book Antiqua" w:hAnsi="Book Antiqua" w:cs="Book Antiqua"/>
          <w:color w:val="000000"/>
          <w:lang w:eastAsia="zh-CN"/>
        </w:rPr>
        <w:t>’</w:t>
      </w:r>
      <w:r w:rsidRPr="00C741B6">
        <w:rPr>
          <w:rFonts w:ascii="Book Antiqua" w:eastAsia="Book Antiqua" w:hAnsi="Book Antiqua" w:cs="Book Antiqua"/>
          <w:color w:val="000000"/>
        </w:rPr>
        <w:t>s imperative to strive for a timely diagnosis, particularly in the elderly, and promptly initiate surgical measures.</w:t>
      </w:r>
    </w:p>
    <w:p w14:paraId="23C4A677" w14:textId="77777777" w:rsidR="00A77B3E" w:rsidRPr="00C741B6" w:rsidRDefault="00A77B3E" w:rsidP="00C741B6">
      <w:pPr>
        <w:spacing w:line="360" w:lineRule="auto"/>
        <w:jc w:val="both"/>
        <w:rPr>
          <w:rFonts w:ascii="Book Antiqua" w:hAnsi="Book Antiqua"/>
        </w:rPr>
      </w:pPr>
    </w:p>
    <w:p w14:paraId="4A32EF82"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aps/>
          <w:color w:val="000000"/>
          <w:u w:val="single"/>
        </w:rPr>
        <w:t>ACKNOWLEDGEMENTS</w:t>
      </w:r>
    </w:p>
    <w:p w14:paraId="1F1B249F"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color w:val="000000"/>
        </w:rPr>
        <w:t xml:space="preserve">The authors wish to acknowledge the assistance of the people at the Department of Surgery, Tri-Service General Hospital </w:t>
      </w:r>
      <w:proofErr w:type="spellStart"/>
      <w:r w:rsidRPr="00C741B6">
        <w:rPr>
          <w:rFonts w:ascii="Book Antiqua" w:eastAsia="Book Antiqua" w:hAnsi="Book Antiqua" w:cs="Book Antiqua"/>
          <w:color w:val="000000"/>
        </w:rPr>
        <w:t>Songsang</w:t>
      </w:r>
      <w:proofErr w:type="spellEnd"/>
      <w:r w:rsidRPr="00C741B6">
        <w:rPr>
          <w:rFonts w:ascii="Book Antiqua" w:eastAsia="Book Antiqua" w:hAnsi="Book Antiqua" w:cs="Book Antiqua"/>
          <w:color w:val="000000"/>
        </w:rPr>
        <w:t xml:space="preserve"> Branch. This report would not have been possible without their efforts in data collection and interprofessional collaboration in treating this patient.</w:t>
      </w:r>
    </w:p>
    <w:p w14:paraId="6F58ABCB" w14:textId="77777777" w:rsidR="00A77B3E" w:rsidRPr="00C741B6" w:rsidRDefault="00A77B3E" w:rsidP="00C741B6">
      <w:pPr>
        <w:spacing w:line="360" w:lineRule="auto"/>
        <w:jc w:val="both"/>
        <w:rPr>
          <w:rFonts w:ascii="Book Antiqua" w:hAnsi="Book Antiqua"/>
        </w:rPr>
      </w:pPr>
    </w:p>
    <w:p w14:paraId="37C38840"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REFERENCES</w:t>
      </w:r>
    </w:p>
    <w:p w14:paraId="7CA4D2B2" w14:textId="77777777" w:rsidR="00497ACF" w:rsidRPr="00C741B6" w:rsidRDefault="00497ACF" w:rsidP="00C741B6">
      <w:pPr>
        <w:spacing w:line="360" w:lineRule="auto"/>
        <w:jc w:val="both"/>
        <w:rPr>
          <w:rFonts w:ascii="Book Antiqua" w:hAnsi="Book Antiqua"/>
        </w:rPr>
      </w:pPr>
      <w:bookmarkStart w:id="1294" w:name="OLE_LINK9212"/>
      <w:bookmarkStart w:id="1295" w:name="OLE_LINK9213"/>
      <w:r w:rsidRPr="00C741B6">
        <w:rPr>
          <w:rFonts w:ascii="Book Antiqua" w:hAnsi="Book Antiqua"/>
        </w:rPr>
        <w:t xml:space="preserve">1 </w:t>
      </w:r>
      <w:r w:rsidRPr="00C741B6">
        <w:rPr>
          <w:rFonts w:ascii="Book Antiqua" w:hAnsi="Book Antiqua"/>
          <w:b/>
          <w:bCs/>
        </w:rPr>
        <w:t>Patel VG</w:t>
      </w:r>
      <w:r w:rsidRPr="00C741B6">
        <w:rPr>
          <w:rFonts w:ascii="Book Antiqua" w:hAnsi="Book Antiqua"/>
        </w:rPr>
        <w:t xml:space="preserve">, </w:t>
      </w:r>
      <w:proofErr w:type="spellStart"/>
      <w:r w:rsidRPr="00C741B6">
        <w:rPr>
          <w:rFonts w:ascii="Book Antiqua" w:hAnsi="Book Antiqua"/>
        </w:rPr>
        <w:t>Kalakuntla</w:t>
      </w:r>
      <w:proofErr w:type="spellEnd"/>
      <w:r w:rsidRPr="00C741B6">
        <w:rPr>
          <w:rFonts w:ascii="Book Antiqua" w:hAnsi="Book Antiqua"/>
        </w:rPr>
        <w:t xml:space="preserve"> V, Fortson JK, Weaver WL, Joel MD, Hammami A. Stercoral perforation of the sigmoid colon: report of a rare case and its possible association with nonsteroidal anti-inflammatory drugs. </w:t>
      </w:r>
      <w:r w:rsidRPr="00C741B6">
        <w:rPr>
          <w:rFonts w:ascii="Book Antiqua" w:hAnsi="Book Antiqua"/>
          <w:i/>
          <w:iCs/>
        </w:rPr>
        <w:t>Am Surg</w:t>
      </w:r>
      <w:r w:rsidRPr="00C741B6">
        <w:rPr>
          <w:rFonts w:ascii="Book Antiqua" w:hAnsi="Book Antiqua"/>
        </w:rPr>
        <w:t xml:space="preserve"> 2002; </w:t>
      </w:r>
      <w:r w:rsidRPr="00C741B6">
        <w:rPr>
          <w:rFonts w:ascii="Book Antiqua" w:hAnsi="Book Antiqua"/>
          <w:b/>
          <w:bCs/>
        </w:rPr>
        <w:t>68</w:t>
      </w:r>
      <w:r w:rsidRPr="00C741B6">
        <w:rPr>
          <w:rFonts w:ascii="Book Antiqua" w:hAnsi="Book Antiqua"/>
        </w:rPr>
        <w:t>: 62-64 [PMID: 12467320]</w:t>
      </w:r>
    </w:p>
    <w:p w14:paraId="5A33F238"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2 </w:t>
      </w:r>
      <w:r w:rsidRPr="00C741B6">
        <w:rPr>
          <w:rFonts w:ascii="Book Antiqua" w:hAnsi="Book Antiqua"/>
          <w:b/>
          <w:bCs/>
        </w:rPr>
        <w:t>Makki AM</w:t>
      </w:r>
      <w:r w:rsidRPr="00C741B6">
        <w:rPr>
          <w:rFonts w:ascii="Book Antiqua" w:hAnsi="Book Antiqua"/>
        </w:rPr>
        <w:t xml:space="preserve">, Hejazi S, Zaidi NH, Johari A, Altaf A. Spontaneous Perforation of Colon: A Case Report and Review of Literature. </w:t>
      </w:r>
      <w:r w:rsidRPr="00C741B6">
        <w:rPr>
          <w:rFonts w:ascii="Book Antiqua" w:hAnsi="Book Antiqua"/>
          <w:i/>
          <w:iCs/>
        </w:rPr>
        <w:t>Case Rep Clin Med</w:t>
      </w:r>
      <w:r w:rsidRPr="00C741B6">
        <w:rPr>
          <w:rFonts w:ascii="Book Antiqua" w:hAnsi="Book Antiqua"/>
        </w:rPr>
        <w:t xml:space="preserve"> 2014; </w:t>
      </w:r>
      <w:r w:rsidRPr="00C741B6">
        <w:rPr>
          <w:rFonts w:ascii="Book Antiqua" w:hAnsi="Book Antiqua"/>
          <w:b/>
          <w:bCs/>
        </w:rPr>
        <w:t>3</w:t>
      </w:r>
      <w:r w:rsidRPr="00C741B6">
        <w:rPr>
          <w:rFonts w:ascii="Book Antiqua" w:hAnsi="Book Antiqua"/>
        </w:rPr>
        <w:t>: 392-397 [DOI: 10.4236/crcm.2014.37087]</w:t>
      </w:r>
    </w:p>
    <w:p w14:paraId="15E03C6B" w14:textId="77777777" w:rsidR="00497ACF" w:rsidRPr="00C741B6" w:rsidRDefault="00497ACF" w:rsidP="00C741B6">
      <w:pPr>
        <w:spacing w:line="360" w:lineRule="auto"/>
        <w:jc w:val="both"/>
        <w:rPr>
          <w:rFonts w:ascii="Book Antiqua" w:hAnsi="Book Antiqua"/>
        </w:rPr>
      </w:pPr>
      <w:r w:rsidRPr="00C741B6">
        <w:rPr>
          <w:rFonts w:ascii="Book Antiqua" w:hAnsi="Book Antiqua"/>
        </w:rPr>
        <w:lastRenderedPageBreak/>
        <w:t xml:space="preserve">3 </w:t>
      </w:r>
      <w:proofErr w:type="spellStart"/>
      <w:r w:rsidRPr="00C741B6">
        <w:rPr>
          <w:rFonts w:ascii="Book Antiqua" w:hAnsi="Book Antiqua"/>
          <w:b/>
          <w:bCs/>
        </w:rPr>
        <w:t>Galanis</w:t>
      </w:r>
      <w:proofErr w:type="spellEnd"/>
      <w:r w:rsidRPr="00C741B6">
        <w:rPr>
          <w:rFonts w:ascii="Book Antiqua" w:hAnsi="Book Antiqua"/>
          <w:b/>
          <w:bCs/>
        </w:rPr>
        <w:t xml:space="preserve"> I</w:t>
      </w:r>
      <w:r w:rsidRPr="00C741B6">
        <w:rPr>
          <w:rFonts w:ascii="Book Antiqua" w:hAnsi="Book Antiqua"/>
        </w:rPr>
        <w:t xml:space="preserve">, </w:t>
      </w:r>
      <w:proofErr w:type="spellStart"/>
      <w:r w:rsidRPr="00C741B6">
        <w:rPr>
          <w:rFonts w:ascii="Book Antiqua" w:hAnsi="Book Antiqua"/>
        </w:rPr>
        <w:t>Dragoumis</w:t>
      </w:r>
      <w:proofErr w:type="spellEnd"/>
      <w:r w:rsidRPr="00C741B6">
        <w:rPr>
          <w:rFonts w:ascii="Book Antiqua" w:hAnsi="Book Antiqua"/>
        </w:rPr>
        <w:t xml:space="preserve"> D, </w:t>
      </w:r>
      <w:proofErr w:type="spellStart"/>
      <w:r w:rsidRPr="00C741B6">
        <w:rPr>
          <w:rFonts w:ascii="Book Antiqua" w:hAnsi="Book Antiqua"/>
        </w:rPr>
        <w:t>Kalogirou</w:t>
      </w:r>
      <w:proofErr w:type="spellEnd"/>
      <w:r w:rsidRPr="00C741B6">
        <w:rPr>
          <w:rFonts w:ascii="Book Antiqua" w:hAnsi="Book Antiqua"/>
        </w:rPr>
        <w:t xml:space="preserve"> T, </w:t>
      </w:r>
      <w:proofErr w:type="spellStart"/>
      <w:r w:rsidRPr="00C741B6">
        <w:rPr>
          <w:rFonts w:ascii="Book Antiqua" w:hAnsi="Book Antiqua"/>
        </w:rPr>
        <w:t>Lakis</w:t>
      </w:r>
      <w:proofErr w:type="spellEnd"/>
      <w:r w:rsidRPr="00C741B6">
        <w:rPr>
          <w:rFonts w:ascii="Book Antiqua" w:hAnsi="Book Antiqua"/>
        </w:rPr>
        <w:t xml:space="preserve"> S, </w:t>
      </w:r>
      <w:proofErr w:type="spellStart"/>
      <w:r w:rsidRPr="00C741B6">
        <w:rPr>
          <w:rFonts w:ascii="Book Antiqua" w:hAnsi="Book Antiqua"/>
        </w:rPr>
        <w:t>Kotakidou</w:t>
      </w:r>
      <w:proofErr w:type="spellEnd"/>
      <w:r w:rsidRPr="00C741B6">
        <w:rPr>
          <w:rFonts w:ascii="Book Antiqua" w:hAnsi="Book Antiqua"/>
        </w:rPr>
        <w:t xml:space="preserve"> R, </w:t>
      </w:r>
      <w:proofErr w:type="spellStart"/>
      <w:r w:rsidRPr="00C741B6">
        <w:rPr>
          <w:rFonts w:ascii="Book Antiqua" w:hAnsi="Book Antiqua"/>
        </w:rPr>
        <w:t>Atmatzidis</w:t>
      </w:r>
      <w:proofErr w:type="spellEnd"/>
      <w:r w:rsidRPr="00C741B6">
        <w:rPr>
          <w:rFonts w:ascii="Book Antiqua" w:hAnsi="Book Antiqua"/>
        </w:rPr>
        <w:t xml:space="preserve"> K. Spontaneous perforation of solitary ulcer of transverse colon. </w:t>
      </w:r>
      <w:r w:rsidRPr="00C741B6">
        <w:rPr>
          <w:rFonts w:ascii="Book Antiqua" w:hAnsi="Book Antiqua"/>
          <w:i/>
          <w:iCs/>
        </w:rPr>
        <w:t xml:space="preserve">Indian J </w:t>
      </w:r>
      <w:proofErr w:type="spellStart"/>
      <w:r w:rsidRPr="00C741B6">
        <w:rPr>
          <w:rFonts w:ascii="Book Antiqua" w:hAnsi="Book Antiqua"/>
          <w:i/>
          <w:iCs/>
        </w:rPr>
        <w:t>Pathol</w:t>
      </w:r>
      <w:proofErr w:type="spellEnd"/>
      <w:r w:rsidRPr="00C741B6">
        <w:rPr>
          <w:rFonts w:ascii="Book Antiqua" w:hAnsi="Book Antiqua"/>
          <w:i/>
          <w:iCs/>
        </w:rPr>
        <w:t xml:space="preserve"> </w:t>
      </w:r>
      <w:proofErr w:type="spellStart"/>
      <w:r w:rsidRPr="00C741B6">
        <w:rPr>
          <w:rFonts w:ascii="Book Antiqua" w:hAnsi="Book Antiqua"/>
          <w:i/>
          <w:iCs/>
        </w:rPr>
        <w:t>Microbiol</w:t>
      </w:r>
      <w:proofErr w:type="spellEnd"/>
      <w:r w:rsidRPr="00C741B6">
        <w:rPr>
          <w:rFonts w:ascii="Book Antiqua" w:hAnsi="Book Antiqua"/>
        </w:rPr>
        <w:t xml:space="preserve"> 2010; </w:t>
      </w:r>
      <w:r w:rsidRPr="00C741B6">
        <w:rPr>
          <w:rFonts w:ascii="Book Antiqua" w:hAnsi="Book Antiqua"/>
          <w:b/>
          <w:bCs/>
        </w:rPr>
        <w:t>53</w:t>
      </w:r>
      <w:r w:rsidRPr="00C741B6">
        <w:rPr>
          <w:rFonts w:ascii="Book Antiqua" w:hAnsi="Book Antiqua"/>
        </w:rPr>
        <w:t>: 138-140 [PMID: 20090246 DOI: 10.4103/0377-4929.59207]</w:t>
      </w:r>
    </w:p>
    <w:p w14:paraId="567A81D4"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4 </w:t>
      </w:r>
      <w:r w:rsidRPr="00C741B6">
        <w:rPr>
          <w:rFonts w:ascii="Book Antiqua" w:hAnsi="Book Antiqua"/>
          <w:b/>
          <w:bCs/>
        </w:rPr>
        <w:t>Laskin MD</w:t>
      </w:r>
      <w:r w:rsidRPr="00C741B6">
        <w:rPr>
          <w:rFonts w:ascii="Book Antiqua" w:hAnsi="Book Antiqua"/>
        </w:rPr>
        <w:t xml:space="preserve">, Tessler K, Kives S. Cecal perforation due to paralytic ileus following primary caesarean section. </w:t>
      </w:r>
      <w:r w:rsidRPr="00C741B6">
        <w:rPr>
          <w:rFonts w:ascii="Book Antiqua" w:hAnsi="Book Antiqua"/>
          <w:i/>
          <w:iCs/>
        </w:rPr>
        <w:t xml:space="preserve">J </w:t>
      </w:r>
      <w:proofErr w:type="spellStart"/>
      <w:r w:rsidRPr="00C741B6">
        <w:rPr>
          <w:rFonts w:ascii="Book Antiqua" w:hAnsi="Book Antiqua"/>
          <w:i/>
          <w:iCs/>
        </w:rPr>
        <w:t>Obstet</w:t>
      </w:r>
      <w:proofErr w:type="spellEnd"/>
      <w:r w:rsidRPr="00C741B6">
        <w:rPr>
          <w:rFonts w:ascii="Book Antiqua" w:hAnsi="Book Antiqua"/>
          <w:i/>
          <w:iCs/>
        </w:rPr>
        <w:t xml:space="preserve"> </w:t>
      </w:r>
      <w:proofErr w:type="spellStart"/>
      <w:r w:rsidRPr="00C741B6">
        <w:rPr>
          <w:rFonts w:ascii="Book Antiqua" w:hAnsi="Book Antiqua"/>
          <w:i/>
          <w:iCs/>
        </w:rPr>
        <w:t>Gynaecol</w:t>
      </w:r>
      <w:proofErr w:type="spellEnd"/>
      <w:r w:rsidRPr="00C741B6">
        <w:rPr>
          <w:rFonts w:ascii="Book Antiqua" w:hAnsi="Book Antiqua"/>
          <w:i/>
          <w:iCs/>
        </w:rPr>
        <w:t xml:space="preserve"> Can</w:t>
      </w:r>
      <w:r w:rsidRPr="00C741B6">
        <w:rPr>
          <w:rFonts w:ascii="Book Antiqua" w:hAnsi="Book Antiqua"/>
        </w:rPr>
        <w:t xml:space="preserve"> 2009; </w:t>
      </w:r>
      <w:r w:rsidRPr="00C741B6">
        <w:rPr>
          <w:rFonts w:ascii="Book Antiqua" w:hAnsi="Book Antiqua"/>
          <w:b/>
          <w:bCs/>
        </w:rPr>
        <w:t>31</w:t>
      </w:r>
      <w:r w:rsidRPr="00C741B6">
        <w:rPr>
          <w:rFonts w:ascii="Book Antiqua" w:hAnsi="Book Antiqua"/>
        </w:rPr>
        <w:t>: 167-171 [PMID: 19327217 DOI: 10.1016/s1701-2163(16)34102-0]</w:t>
      </w:r>
    </w:p>
    <w:p w14:paraId="34D37B42"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5 </w:t>
      </w:r>
      <w:r w:rsidRPr="00C741B6">
        <w:rPr>
          <w:rFonts w:ascii="Book Antiqua" w:hAnsi="Book Antiqua"/>
          <w:b/>
          <w:bCs/>
        </w:rPr>
        <w:t xml:space="preserve">Al </w:t>
      </w:r>
      <w:proofErr w:type="spellStart"/>
      <w:r w:rsidRPr="00C741B6">
        <w:rPr>
          <w:rFonts w:ascii="Book Antiqua" w:hAnsi="Book Antiqua"/>
          <w:b/>
          <w:bCs/>
        </w:rPr>
        <w:t>Shukry</w:t>
      </w:r>
      <w:proofErr w:type="spellEnd"/>
      <w:r w:rsidRPr="00C741B6">
        <w:rPr>
          <w:rFonts w:ascii="Book Antiqua" w:hAnsi="Book Antiqua"/>
          <w:b/>
          <w:bCs/>
        </w:rPr>
        <w:t xml:space="preserve"> S</w:t>
      </w:r>
      <w:r w:rsidRPr="00C741B6">
        <w:rPr>
          <w:rFonts w:ascii="Book Antiqua" w:hAnsi="Book Antiqua"/>
        </w:rPr>
        <w:t xml:space="preserve">. Spontaneous perforation of the colon clinical review of five episodes in four patients. </w:t>
      </w:r>
      <w:r w:rsidRPr="00C741B6">
        <w:rPr>
          <w:rFonts w:ascii="Book Antiqua" w:hAnsi="Book Antiqua"/>
          <w:i/>
          <w:iCs/>
        </w:rPr>
        <w:t>Oman Med J</w:t>
      </w:r>
      <w:r w:rsidRPr="00C741B6">
        <w:rPr>
          <w:rFonts w:ascii="Book Antiqua" w:hAnsi="Book Antiqua"/>
        </w:rPr>
        <w:t xml:space="preserve"> 2009; </w:t>
      </w:r>
      <w:r w:rsidRPr="00C741B6">
        <w:rPr>
          <w:rFonts w:ascii="Book Antiqua" w:hAnsi="Book Antiqua"/>
          <w:b/>
          <w:bCs/>
        </w:rPr>
        <w:t>24</w:t>
      </w:r>
      <w:r w:rsidRPr="00C741B6">
        <w:rPr>
          <w:rFonts w:ascii="Book Antiqua" w:hAnsi="Book Antiqua"/>
        </w:rPr>
        <w:t xml:space="preserve">: 137-141 [PMID: </w:t>
      </w:r>
      <w:bookmarkStart w:id="1296" w:name="OLE_LINK9214"/>
      <w:bookmarkStart w:id="1297" w:name="OLE_LINK9215"/>
      <w:r w:rsidRPr="00C741B6">
        <w:rPr>
          <w:rFonts w:ascii="Book Antiqua" w:hAnsi="Book Antiqua"/>
        </w:rPr>
        <w:t>22334860</w:t>
      </w:r>
      <w:bookmarkEnd w:id="1296"/>
      <w:bookmarkEnd w:id="1297"/>
      <w:r w:rsidRPr="00C741B6">
        <w:rPr>
          <w:rFonts w:ascii="Book Antiqua" w:hAnsi="Book Antiqua"/>
        </w:rPr>
        <w:t xml:space="preserve"> DOI: 10.5001/omj.2009.30]</w:t>
      </w:r>
    </w:p>
    <w:p w14:paraId="302C5344"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6 </w:t>
      </w:r>
      <w:r w:rsidRPr="00C741B6">
        <w:rPr>
          <w:rFonts w:ascii="Book Antiqua" w:hAnsi="Book Antiqua"/>
          <w:b/>
          <w:bCs/>
        </w:rPr>
        <w:t>Maurer CA</w:t>
      </w:r>
      <w:r w:rsidRPr="00C741B6">
        <w:rPr>
          <w:rFonts w:ascii="Book Antiqua" w:hAnsi="Book Antiqua"/>
        </w:rPr>
        <w:t xml:space="preserve">, </w:t>
      </w:r>
      <w:proofErr w:type="spellStart"/>
      <w:r w:rsidRPr="00C741B6">
        <w:rPr>
          <w:rFonts w:ascii="Book Antiqua" w:hAnsi="Book Antiqua"/>
        </w:rPr>
        <w:t>Renzulli</w:t>
      </w:r>
      <w:proofErr w:type="spellEnd"/>
      <w:r w:rsidRPr="00C741B6">
        <w:rPr>
          <w:rFonts w:ascii="Book Antiqua" w:hAnsi="Book Antiqua"/>
        </w:rPr>
        <w:t xml:space="preserve"> P, </w:t>
      </w:r>
      <w:proofErr w:type="spellStart"/>
      <w:r w:rsidRPr="00C741B6">
        <w:rPr>
          <w:rFonts w:ascii="Book Antiqua" w:hAnsi="Book Antiqua"/>
        </w:rPr>
        <w:t>Mazzucchelli</w:t>
      </w:r>
      <w:proofErr w:type="spellEnd"/>
      <w:r w:rsidRPr="00C741B6">
        <w:rPr>
          <w:rFonts w:ascii="Book Antiqua" w:hAnsi="Book Antiqua"/>
        </w:rPr>
        <w:t xml:space="preserve"> L, Egger B, Seiler CA, </w:t>
      </w:r>
      <w:proofErr w:type="spellStart"/>
      <w:r w:rsidRPr="00C741B6">
        <w:rPr>
          <w:rFonts w:ascii="Book Antiqua" w:hAnsi="Book Antiqua"/>
        </w:rPr>
        <w:t>Büchler</w:t>
      </w:r>
      <w:proofErr w:type="spellEnd"/>
      <w:r w:rsidRPr="00C741B6">
        <w:rPr>
          <w:rFonts w:ascii="Book Antiqua" w:hAnsi="Book Antiqua"/>
        </w:rPr>
        <w:t xml:space="preserve"> MW. Use of accurate diagnostic criteria may increase incidence of stercoral perforation of the colon. </w:t>
      </w:r>
      <w:r w:rsidRPr="00C741B6">
        <w:rPr>
          <w:rFonts w:ascii="Book Antiqua" w:hAnsi="Book Antiqua"/>
          <w:i/>
          <w:iCs/>
        </w:rPr>
        <w:t>Dis Colon Rectum</w:t>
      </w:r>
      <w:r w:rsidRPr="00C741B6">
        <w:rPr>
          <w:rFonts w:ascii="Book Antiqua" w:hAnsi="Book Antiqua"/>
        </w:rPr>
        <w:t xml:space="preserve"> 2000; </w:t>
      </w:r>
      <w:r w:rsidRPr="00C741B6">
        <w:rPr>
          <w:rFonts w:ascii="Book Antiqua" w:hAnsi="Book Antiqua"/>
          <w:b/>
          <w:bCs/>
        </w:rPr>
        <w:t>43</w:t>
      </w:r>
      <w:r w:rsidRPr="00C741B6">
        <w:rPr>
          <w:rFonts w:ascii="Book Antiqua" w:hAnsi="Book Antiqua"/>
        </w:rPr>
        <w:t>: 991-998 [PMID: 10910249 DOI: 10.1007/BF02237366]</w:t>
      </w:r>
    </w:p>
    <w:p w14:paraId="2F832BB3"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7 </w:t>
      </w:r>
      <w:r w:rsidRPr="00C741B6">
        <w:rPr>
          <w:rFonts w:ascii="Book Antiqua" w:hAnsi="Book Antiqua"/>
          <w:b/>
          <w:bCs/>
        </w:rPr>
        <w:t>Dubinsky I</w:t>
      </w:r>
      <w:r w:rsidRPr="00C741B6">
        <w:rPr>
          <w:rFonts w:ascii="Book Antiqua" w:hAnsi="Book Antiqua"/>
        </w:rPr>
        <w:t xml:space="preserve">. Stercoral perforation of the colon: case report and review of the literature. </w:t>
      </w:r>
      <w:r w:rsidRPr="00C741B6">
        <w:rPr>
          <w:rFonts w:ascii="Book Antiqua" w:hAnsi="Book Antiqua"/>
          <w:i/>
          <w:iCs/>
        </w:rPr>
        <w:t>J Emerg Med</w:t>
      </w:r>
      <w:r w:rsidRPr="00C741B6">
        <w:rPr>
          <w:rFonts w:ascii="Book Antiqua" w:hAnsi="Book Antiqua"/>
        </w:rPr>
        <w:t xml:space="preserve"> 1996; </w:t>
      </w:r>
      <w:r w:rsidRPr="00C741B6">
        <w:rPr>
          <w:rFonts w:ascii="Book Antiqua" w:hAnsi="Book Antiqua"/>
          <w:b/>
          <w:bCs/>
        </w:rPr>
        <w:t>14</w:t>
      </w:r>
      <w:r w:rsidRPr="00C741B6">
        <w:rPr>
          <w:rFonts w:ascii="Book Antiqua" w:hAnsi="Book Antiqua"/>
        </w:rPr>
        <w:t>: 323-325 [PMID: 8782027 DOI: 10.1016/0736-4679(96)00044-3]</w:t>
      </w:r>
    </w:p>
    <w:p w14:paraId="56303D41"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8 </w:t>
      </w:r>
      <w:r w:rsidRPr="00C741B6">
        <w:rPr>
          <w:rFonts w:ascii="Book Antiqua" w:hAnsi="Book Antiqua"/>
          <w:b/>
          <w:bCs/>
        </w:rPr>
        <w:t>Berry J</w:t>
      </w:r>
      <w:r w:rsidRPr="00C741B6">
        <w:rPr>
          <w:rFonts w:ascii="Book Antiqua" w:hAnsi="Book Antiqua"/>
        </w:rPr>
        <w:t xml:space="preserve">. Dilatation and rupture of sigmoid flexure short report. </w:t>
      </w:r>
      <w:r w:rsidRPr="00C741B6">
        <w:rPr>
          <w:rFonts w:ascii="Book Antiqua" w:hAnsi="Book Antiqua"/>
          <w:i/>
          <w:iCs/>
        </w:rPr>
        <w:t>BMJ</w:t>
      </w:r>
      <w:r w:rsidRPr="00C741B6">
        <w:rPr>
          <w:rFonts w:ascii="Book Antiqua" w:hAnsi="Book Antiqua"/>
        </w:rPr>
        <w:t xml:space="preserve"> 1894; </w:t>
      </w:r>
      <w:r w:rsidRPr="00C741B6">
        <w:rPr>
          <w:rFonts w:ascii="Book Antiqua" w:hAnsi="Book Antiqua"/>
          <w:b/>
          <w:bCs/>
        </w:rPr>
        <w:t>1</w:t>
      </w:r>
      <w:r w:rsidRPr="00C741B6">
        <w:rPr>
          <w:rFonts w:ascii="Book Antiqua" w:hAnsi="Book Antiqua"/>
        </w:rPr>
        <w:t>: 301</w:t>
      </w:r>
    </w:p>
    <w:p w14:paraId="13AACE8B"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9 </w:t>
      </w:r>
      <w:proofErr w:type="spellStart"/>
      <w:r w:rsidRPr="00C741B6">
        <w:rPr>
          <w:rFonts w:ascii="Book Antiqua" w:hAnsi="Book Antiqua"/>
          <w:b/>
          <w:bCs/>
        </w:rPr>
        <w:t>Erdemir</w:t>
      </w:r>
      <w:proofErr w:type="spellEnd"/>
      <w:r w:rsidRPr="00C741B6">
        <w:rPr>
          <w:rFonts w:ascii="Book Antiqua" w:hAnsi="Book Antiqua"/>
          <w:b/>
          <w:bCs/>
        </w:rPr>
        <w:t xml:space="preserve"> A</w:t>
      </w:r>
      <w:r w:rsidRPr="00C741B6">
        <w:rPr>
          <w:rFonts w:ascii="Book Antiqua" w:hAnsi="Book Antiqua"/>
        </w:rPr>
        <w:t xml:space="preserve">, </w:t>
      </w:r>
      <w:proofErr w:type="spellStart"/>
      <w:r w:rsidRPr="00C741B6">
        <w:rPr>
          <w:rFonts w:ascii="Book Antiqua" w:hAnsi="Book Antiqua"/>
        </w:rPr>
        <w:t>Ağalar</w:t>
      </w:r>
      <w:proofErr w:type="spellEnd"/>
      <w:r w:rsidRPr="00C741B6">
        <w:rPr>
          <w:rFonts w:ascii="Book Antiqua" w:hAnsi="Book Antiqua"/>
        </w:rPr>
        <w:t xml:space="preserve"> F, </w:t>
      </w:r>
      <w:proofErr w:type="spellStart"/>
      <w:r w:rsidRPr="00C741B6">
        <w:rPr>
          <w:rFonts w:ascii="Book Antiqua" w:hAnsi="Book Antiqua"/>
        </w:rPr>
        <w:t>Çakmakçı</w:t>
      </w:r>
      <w:proofErr w:type="spellEnd"/>
      <w:r w:rsidRPr="00C741B6">
        <w:rPr>
          <w:rFonts w:ascii="Book Antiqua" w:hAnsi="Book Antiqua"/>
        </w:rPr>
        <w:t xml:space="preserve"> M, Ramadan S, </w:t>
      </w:r>
      <w:proofErr w:type="spellStart"/>
      <w:r w:rsidRPr="00C741B6">
        <w:rPr>
          <w:rFonts w:ascii="Book Antiqua" w:hAnsi="Book Antiqua"/>
        </w:rPr>
        <w:t>Baloğlu</w:t>
      </w:r>
      <w:proofErr w:type="spellEnd"/>
      <w:r w:rsidRPr="00C741B6">
        <w:rPr>
          <w:rFonts w:ascii="Book Antiqua" w:hAnsi="Book Antiqua"/>
        </w:rPr>
        <w:t xml:space="preserve"> H. A rare cause of mechanical intestinal obstruction: </w:t>
      </w:r>
      <w:proofErr w:type="spellStart"/>
      <w:r w:rsidRPr="00C741B6">
        <w:rPr>
          <w:rFonts w:ascii="Book Antiqua" w:hAnsi="Book Antiqua"/>
        </w:rPr>
        <w:t>Pharmacobezoar</w:t>
      </w:r>
      <w:proofErr w:type="spellEnd"/>
      <w:r w:rsidRPr="00C741B6">
        <w:rPr>
          <w:rFonts w:ascii="Book Antiqua" w:hAnsi="Book Antiqua"/>
        </w:rPr>
        <w:t xml:space="preserve">. </w:t>
      </w:r>
      <w:r w:rsidRPr="00C741B6">
        <w:rPr>
          <w:rFonts w:ascii="Book Antiqua" w:hAnsi="Book Antiqua"/>
          <w:i/>
          <w:iCs/>
        </w:rPr>
        <w:t xml:space="preserve">Ulus </w:t>
      </w:r>
      <w:proofErr w:type="spellStart"/>
      <w:r w:rsidRPr="00C741B6">
        <w:rPr>
          <w:rFonts w:ascii="Book Antiqua" w:hAnsi="Book Antiqua"/>
          <w:i/>
          <w:iCs/>
        </w:rPr>
        <w:t>Cerrahi</w:t>
      </w:r>
      <w:proofErr w:type="spellEnd"/>
      <w:r w:rsidRPr="00C741B6">
        <w:rPr>
          <w:rFonts w:ascii="Book Antiqua" w:hAnsi="Book Antiqua"/>
          <w:i/>
          <w:iCs/>
        </w:rPr>
        <w:t xml:space="preserve"> </w:t>
      </w:r>
      <w:proofErr w:type="spellStart"/>
      <w:r w:rsidRPr="00C741B6">
        <w:rPr>
          <w:rFonts w:ascii="Book Antiqua" w:hAnsi="Book Antiqua"/>
          <w:i/>
          <w:iCs/>
        </w:rPr>
        <w:t>Derg</w:t>
      </w:r>
      <w:proofErr w:type="spellEnd"/>
      <w:r w:rsidRPr="00C741B6">
        <w:rPr>
          <w:rFonts w:ascii="Book Antiqua" w:hAnsi="Book Antiqua"/>
        </w:rPr>
        <w:t xml:space="preserve"> 2015; </w:t>
      </w:r>
      <w:r w:rsidRPr="00C741B6">
        <w:rPr>
          <w:rFonts w:ascii="Book Antiqua" w:hAnsi="Book Antiqua"/>
          <w:b/>
          <w:bCs/>
        </w:rPr>
        <w:t>31</w:t>
      </w:r>
      <w:r w:rsidRPr="00C741B6">
        <w:rPr>
          <w:rFonts w:ascii="Book Antiqua" w:hAnsi="Book Antiqua"/>
        </w:rPr>
        <w:t>: 92-93 [PMID: 26170758 DOI: 10.5152/UCD.2014.2749]</w:t>
      </w:r>
    </w:p>
    <w:p w14:paraId="1AC25B80"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10 </w:t>
      </w:r>
      <w:r w:rsidRPr="00C741B6">
        <w:rPr>
          <w:rFonts w:ascii="Book Antiqua" w:hAnsi="Book Antiqua"/>
          <w:b/>
          <w:bCs/>
        </w:rPr>
        <w:t>Liu LN</w:t>
      </w:r>
      <w:r w:rsidRPr="00C741B6">
        <w:rPr>
          <w:rFonts w:ascii="Book Antiqua" w:hAnsi="Book Antiqua"/>
        </w:rPr>
        <w:t xml:space="preserve">, Wang L, Jia SJ, Wang P. Clinical Features, Risk Factors, and Endoscopic Treatment of Bezoars: A Retrospective Analysis from a Single Center in Northern China. </w:t>
      </w:r>
      <w:r w:rsidRPr="00C741B6">
        <w:rPr>
          <w:rFonts w:ascii="Book Antiqua" w:hAnsi="Book Antiqua"/>
          <w:i/>
          <w:iCs/>
        </w:rPr>
        <w:t>Med Sci Monit</w:t>
      </w:r>
      <w:r w:rsidRPr="00C741B6">
        <w:rPr>
          <w:rFonts w:ascii="Book Antiqua" w:hAnsi="Book Antiqua"/>
        </w:rPr>
        <w:t xml:space="preserve"> 2020; </w:t>
      </w:r>
      <w:r w:rsidRPr="00C741B6">
        <w:rPr>
          <w:rFonts w:ascii="Book Antiqua" w:hAnsi="Book Antiqua"/>
          <w:b/>
          <w:bCs/>
        </w:rPr>
        <w:t>26</w:t>
      </w:r>
      <w:r w:rsidRPr="00C741B6">
        <w:rPr>
          <w:rFonts w:ascii="Book Antiqua" w:hAnsi="Book Antiqua"/>
        </w:rPr>
        <w:t>: e926539 [PMID: 33027245 DOI: 10.12659/MSM.926539]</w:t>
      </w:r>
    </w:p>
    <w:p w14:paraId="2D3D0F66"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11 </w:t>
      </w:r>
      <w:proofErr w:type="spellStart"/>
      <w:r w:rsidRPr="00C741B6">
        <w:rPr>
          <w:rFonts w:ascii="Book Antiqua" w:hAnsi="Book Antiqua"/>
          <w:b/>
          <w:bCs/>
        </w:rPr>
        <w:t>Kurane</w:t>
      </w:r>
      <w:proofErr w:type="spellEnd"/>
      <w:r w:rsidRPr="00C741B6">
        <w:rPr>
          <w:rFonts w:ascii="Book Antiqua" w:hAnsi="Book Antiqua"/>
          <w:b/>
          <w:bCs/>
        </w:rPr>
        <w:t xml:space="preserve"> SB</w:t>
      </w:r>
      <w:r w:rsidRPr="00C741B6">
        <w:rPr>
          <w:rFonts w:ascii="Book Antiqua" w:hAnsi="Book Antiqua"/>
        </w:rPr>
        <w:t xml:space="preserve">, </w:t>
      </w:r>
      <w:proofErr w:type="spellStart"/>
      <w:r w:rsidRPr="00C741B6">
        <w:rPr>
          <w:rFonts w:ascii="Book Antiqua" w:hAnsi="Book Antiqua"/>
        </w:rPr>
        <w:t>Kurane</w:t>
      </w:r>
      <w:proofErr w:type="spellEnd"/>
      <w:r w:rsidRPr="00C741B6">
        <w:rPr>
          <w:rFonts w:ascii="Book Antiqua" w:hAnsi="Book Antiqua"/>
        </w:rPr>
        <w:t xml:space="preserve"> BT. Idiopathic colonic perforation in adult-a rare case. </w:t>
      </w:r>
      <w:r w:rsidRPr="00C741B6">
        <w:rPr>
          <w:rFonts w:ascii="Book Antiqua" w:hAnsi="Book Antiqua"/>
          <w:i/>
          <w:iCs/>
        </w:rPr>
        <w:t>Indian J Surg</w:t>
      </w:r>
      <w:r w:rsidRPr="00C741B6">
        <w:rPr>
          <w:rFonts w:ascii="Book Antiqua" w:hAnsi="Book Antiqua"/>
        </w:rPr>
        <w:t xml:space="preserve"> 2011; </w:t>
      </w:r>
      <w:r w:rsidRPr="00C741B6">
        <w:rPr>
          <w:rFonts w:ascii="Book Antiqua" w:hAnsi="Book Antiqua"/>
          <w:b/>
          <w:bCs/>
        </w:rPr>
        <w:t>73</w:t>
      </w:r>
      <w:r w:rsidRPr="00C741B6">
        <w:rPr>
          <w:rFonts w:ascii="Book Antiqua" w:hAnsi="Book Antiqua"/>
        </w:rPr>
        <w:t>: 63-64 [PMID: 22211042 DOI: 10.1007/s12262-010-0127-z]</w:t>
      </w:r>
    </w:p>
    <w:p w14:paraId="1A8483FD" w14:textId="77777777" w:rsidR="00497ACF" w:rsidRPr="00C741B6" w:rsidRDefault="00497ACF" w:rsidP="00C741B6">
      <w:pPr>
        <w:spacing w:line="360" w:lineRule="auto"/>
        <w:jc w:val="both"/>
        <w:rPr>
          <w:rFonts w:ascii="Book Antiqua" w:hAnsi="Book Antiqua"/>
        </w:rPr>
      </w:pPr>
      <w:r w:rsidRPr="00C741B6">
        <w:rPr>
          <w:rFonts w:ascii="Book Antiqua" w:hAnsi="Book Antiqua"/>
        </w:rPr>
        <w:t xml:space="preserve">12 </w:t>
      </w:r>
      <w:r w:rsidRPr="00C741B6">
        <w:rPr>
          <w:rFonts w:ascii="Book Antiqua" w:hAnsi="Book Antiqua"/>
          <w:b/>
          <w:bCs/>
        </w:rPr>
        <w:t>Parish KL</w:t>
      </w:r>
      <w:r w:rsidRPr="00C741B6">
        <w:rPr>
          <w:rFonts w:ascii="Book Antiqua" w:hAnsi="Book Antiqua"/>
        </w:rPr>
        <w:t xml:space="preserve">, Chapman WC, Williams LF Jr. Ischemic colitis. An ever-changing spectrum? </w:t>
      </w:r>
      <w:r w:rsidRPr="00C741B6">
        <w:rPr>
          <w:rFonts w:ascii="Book Antiqua" w:hAnsi="Book Antiqua"/>
          <w:i/>
          <w:iCs/>
        </w:rPr>
        <w:t>Am Surg</w:t>
      </w:r>
      <w:r w:rsidRPr="00C741B6">
        <w:rPr>
          <w:rFonts w:ascii="Book Antiqua" w:hAnsi="Book Antiqua"/>
        </w:rPr>
        <w:t xml:space="preserve"> 1991; </w:t>
      </w:r>
      <w:r w:rsidRPr="00C741B6">
        <w:rPr>
          <w:rFonts w:ascii="Book Antiqua" w:hAnsi="Book Antiqua"/>
          <w:b/>
          <w:bCs/>
        </w:rPr>
        <w:t>57</w:t>
      </w:r>
      <w:r w:rsidRPr="00C741B6">
        <w:rPr>
          <w:rFonts w:ascii="Book Antiqua" w:hAnsi="Book Antiqua"/>
        </w:rPr>
        <w:t>: 118-121 [PMID: 1992867]</w:t>
      </w:r>
    </w:p>
    <w:p w14:paraId="0B33C843" w14:textId="702956B1" w:rsidR="00A77B3E" w:rsidRPr="00C741B6" w:rsidRDefault="00497ACF" w:rsidP="00C741B6">
      <w:pPr>
        <w:spacing w:line="360" w:lineRule="auto"/>
        <w:jc w:val="both"/>
        <w:rPr>
          <w:rFonts w:ascii="Book Antiqua" w:hAnsi="Book Antiqua"/>
          <w:lang w:eastAsia="zh-CN"/>
        </w:rPr>
      </w:pPr>
      <w:r w:rsidRPr="00C741B6">
        <w:rPr>
          <w:rFonts w:ascii="Book Antiqua" w:hAnsi="Book Antiqua"/>
        </w:rPr>
        <w:t xml:space="preserve">13 </w:t>
      </w:r>
      <w:proofErr w:type="spellStart"/>
      <w:r w:rsidRPr="00C741B6">
        <w:rPr>
          <w:rFonts w:ascii="Book Antiqua" w:hAnsi="Book Antiqua"/>
          <w:b/>
          <w:bCs/>
        </w:rPr>
        <w:t>Ervens</w:t>
      </w:r>
      <w:proofErr w:type="spellEnd"/>
      <w:r w:rsidRPr="00C741B6">
        <w:rPr>
          <w:rFonts w:ascii="Book Antiqua" w:hAnsi="Book Antiqua"/>
          <w:b/>
          <w:bCs/>
        </w:rPr>
        <w:t xml:space="preserve"> J</w:t>
      </w:r>
      <w:r w:rsidRPr="00C741B6">
        <w:rPr>
          <w:rFonts w:ascii="Book Antiqua" w:hAnsi="Book Antiqua"/>
        </w:rPr>
        <w:t xml:space="preserve">, </w:t>
      </w:r>
      <w:proofErr w:type="spellStart"/>
      <w:r w:rsidRPr="00C741B6">
        <w:rPr>
          <w:rFonts w:ascii="Book Antiqua" w:hAnsi="Book Antiqua"/>
        </w:rPr>
        <w:t>Schiffmann</w:t>
      </w:r>
      <w:proofErr w:type="spellEnd"/>
      <w:r w:rsidRPr="00C741B6">
        <w:rPr>
          <w:rFonts w:ascii="Book Antiqua" w:hAnsi="Book Antiqua"/>
        </w:rPr>
        <w:t xml:space="preserve"> L, Berger G, Hoffmeister B. Colon perforation with acute peritonitis after taking clindamycin and diclofenac following wisdom tooth removal. </w:t>
      </w:r>
      <w:r w:rsidRPr="00C741B6">
        <w:rPr>
          <w:rFonts w:ascii="Book Antiqua" w:hAnsi="Book Antiqua"/>
          <w:i/>
          <w:iCs/>
        </w:rPr>
        <w:t xml:space="preserve">J </w:t>
      </w:r>
      <w:proofErr w:type="spellStart"/>
      <w:r w:rsidRPr="00C741B6">
        <w:rPr>
          <w:rFonts w:ascii="Book Antiqua" w:hAnsi="Book Antiqua"/>
          <w:i/>
          <w:iCs/>
        </w:rPr>
        <w:t>Craniomaxillofac</w:t>
      </w:r>
      <w:proofErr w:type="spellEnd"/>
      <w:r w:rsidRPr="00C741B6">
        <w:rPr>
          <w:rFonts w:ascii="Book Antiqua" w:hAnsi="Book Antiqua"/>
          <w:i/>
          <w:iCs/>
        </w:rPr>
        <w:t xml:space="preserve"> Surg</w:t>
      </w:r>
      <w:r w:rsidRPr="00C741B6">
        <w:rPr>
          <w:rFonts w:ascii="Book Antiqua" w:hAnsi="Book Antiqua"/>
        </w:rPr>
        <w:t xml:space="preserve"> 2004; </w:t>
      </w:r>
      <w:r w:rsidRPr="00C741B6">
        <w:rPr>
          <w:rFonts w:ascii="Book Antiqua" w:hAnsi="Book Antiqua"/>
          <w:b/>
          <w:bCs/>
        </w:rPr>
        <w:t>32</w:t>
      </w:r>
      <w:r w:rsidRPr="00C741B6">
        <w:rPr>
          <w:rFonts w:ascii="Book Antiqua" w:hAnsi="Book Antiqua"/>
        </w:rPr>
        <w:t>: 330-334 [PMID: 15458677 DOI: 10.1016/j.jcms.2004.05.007]</w:t>
      </w:r>
    </w:p>
    <w:bookmarkEnd w:id="1294"/>
    <w:bookmarkEnd w:id="1295"/>
    <w:p w14:paraId="6BAC7095" w14:textId="77777777" w:rsidR="00497ACF" w:rsidRPr="00C741B6" w:rsidRDefault="00497ACF" w:rsidP="00C741B6">
      <w:pPr>
        <w:spacing w:line="360" w:lineRule="auto"/>
        <w:jc w:val="both"/>
        <w:rPr>
          <w:rFonts w:ascii="Book Antiqua" w:hAnsi="Book Antiqua"/>
          <w:lang w:eastAsia="zh-CN"/>
        </w:rPr>
      </w:pPr>
    </w:p>
    <w:p w14:paraId="5C96648A" w14:textId="77777777" w:rsidR="00A77B3E" w:rsidRPr="00C741B6" w:rsidRDefault="00A77B3E" w:rsidP="00C741B6">
      <w:pPr>
        <w:spacing w:line="360" w:lineRule="auto"/>
        <w:jc w:val="both"/>
        <w:rPr>
          <w:rFonts w:ascii="Book Antiqua" w:hAnsi="Book Antiqua"/>
        </w:rPr>
        <w:sectPr w:rsidR="00A77B3E" w:rsidRPr="00C741B6" w:rsidSect="007A00DC">
          <w:pgSz w:w="12240" w:h="15840"/>
          <w:pgMar w:top="1440" w:right="1440" w:bottom="1440" w:left="1440" w:header="720" w:footer="720" w:gutter="0"/>
          <w:cols w:space="720"/>
          <w:docGrid w:linePitch="360"/>
        </w:sectPr>
      </w:pPr>
    </w:p>
    <w:p w14:paraId="109BF6CD"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lastRenderedPageBreak/>
        <w:t>Footnotes</w:t>
      </w:r>
    </w:p>
    <w:p w14:paraId="4A57C2D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Informed consent statement: </w:t>
      </w:r>
      <w:r w:rsidRPr="00C741B6">
        <w:rPr>
          <w:rFonts w:ascii="Book Antiqua" w:eastAsia="Book Antiqua" w:hAnsi="Book Antiqua" w:cs="Book Antiqua"/>
          <w:color w:val="000000"/>
        </w:rPr>
        <w:t>Informed written consent was obtained from the patient for publication of this report and any accompanying images.</w:t>
      </w:r>
    </w:p>
    <w:p w14:paraId="23DA2D3D" w14:textId="77777777" w:rsidR="00A77B3E" w:rsidRPr="00C741B6" w:rsidRDefault="00A77B3E" w:rsidP="00C741B6">
      <w:pPr>
        <w:spacing w:line="360" w:lineRule="auto"/>
        <w:jc w:val="both"/>
        <w:rPr>
          <w:rFonts w:ascii="Book Antiqua" w:hAnsi="Book Antiqua"/>
        </w:rPr>
      </w:pPr>
    </w:p>
    <w:p w14:paraId="0406380F"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Conflict-of-interest statement: </w:t>
      </w:r>
      <w:r w:rsidRPr="00C741B6">
        <w:rPr>
          <w:rFonts w:ascii="Book Antiqua" w:eastAsia="Book Antiqua" w:hAnsi="Book Antiqua" w:cs="Book Antiqua"/>
          <w:color w:val="000000"/>
        </w:rPr>
        <w:t>All the authors report no relevant conflicts of interest for this article.</w:t>
      </w:r>
    </w:p>
    <w:p w14:paraId="7DA14214" w14:textId="77777777" w:rsidR="00A77B3E" w:rsidRPr="00C741B6" w:rsidRDefault="00A77B3E" w:rsidP="00C741B6">
      <w:pPr>
        <w:spacing w:line="360" w:lineRule="auto"/>
        <w:jc w:val="both"/>
        <w:rPr>
          <w:rFonts w:ascii="Book Antiqua" w:hAnsi="Book Antiqua"/>
        </w:rPr>
      </w:pPr>
    </w:p>
    <w:p w14:paraId="2E710708"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CARE Checklist (2016) statement: </w:t>
      </w:r>
      <w:r w:rsidRPr="00C741B6">
        <w:rPr>
          <w:rFonts w:ascii="Book Antiqua" w:eastAsia="Book Antiqua" w:hAnsi="Book Antiqua" w:cs="Book Antiqua"/>
          <w:color w:val="000000"/>
        </w:rPr>
        <w:t>The authors have read the CARE Checklist (2016), and the manuscript was prepared and revised according to the CARE Checklist (2016).</w:t>
      </w:r>
    </w:p>
    <w:p w14:paraId="41278ADC" w14:textId="77777777" w:rsidR="00A77B3E" w:rsidRPr="00C741B6" w:rsidRDefault="00A77B3E" w:rsidP="00C741B6">
      <w:pPr>
        <w:spacing w:line="360" w:lineRule="auto"/>
        <w:jc w:val="both"/>
        <w:rPr>
          <w:rFonts w:ascii="Book Antiqua" w:hAnsi="Book Antiqua"/>
        </w:rPr>
      </w:pPr>
    </w:p>
    <w:p w14:paraId="2506E24E"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rPr>
        <w:t xml:space="preserve">Open-Access: </w:t>
      </w:r>
      <w:r w:rsidRPr="00C741B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741B6">
        <w:rPr>
          <w:rFonts w:ascii="Book Antiqua" w:eastAsia="Book Antiqua" w:hAnsi="Book Antiqua" w:cs="Book Antiqua"/>
        </w:rPr>
        <w:t>NonCommercial</w:t>
      </w:r>
      <w:proofErr w:type="spellEnd"/>
      <w:r w:rsidRPr="00C741B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248FA6" w14:textId="77777777" w:rsidR="00A77B3E" w:rsidRPr="00C741B6" w:rsidRDefault="00A77B3E" w:rsidP="00C741B6">
      <w:pPr>
        <w:spacing w:line="360" w:lineRule="auto"/>
        <w:jc w:val="both"/>
        <w:rPr>
          <w:rFonts w:ascii="Book Antiqua" w:hAnsi="Book Antiqua"/>
        </w:rPr>
      </w:pPr>
    </w:p>
    <w:p w14:paraId="59A7877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 xml:space="preserve">Provenance and peer review: </w:t>
      </w:r>
      <w:r w:rsidRPr="00C741B6">
        <w:rPr>
          <w:rFonts w:ascii="Book Antiqua" w:eastAsia="Book Antiqua" w:hAnsi="Book Antiqua" w:cs="Book Antiqua"/>
        </w:rPr>
        <w:t>Unsolicited article; Externally peer reviewed.</w:t>
      </w:r>
    </w:p>
    <w:p w14:paraId="0B04572B"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 xml:space="preserve">Peer-review model: </w:t>
      </w:r>
      <w:r w:rsidRPr="00C741B6">
        <w:rPr>
          <w:rFonts w:ascii="Book Antiqua" w:eastAsia="Book Antiqua" w:hAnsi="Book Antiqua" w:cs="Book Antiqua"/>
        </w:rPr>
        <w:t>Single blind</w:t>
      </w:r>
    </w:p>
    <w:p w14:paraId="4090C0EC" w14:textId="77777777" w:rsidR="00A77B3E" w:rsidRPr="00C741B6" w:rsidRDefault="00A77B3E" w:rsidP="00C741B6">
      <w:pPr>
        <w:spacing w:line="360" w:lineRule="auto"/>
        <w:jc w:val="both"/>
        <w:rPr>
          <w:rFonts w:ascii="Book Antiqua" w:hAnsi="Book Antiqua"/>
        </w:rPr>
      </w:pPr>
    </w:p>
    <w:p w14:paraId="0C45EF56"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 xml:space="preserve">Peer-review started: </w:t>
      </w:r>
      <w:r w:rsidRPr="00C741B6">
        <w:rPr>
          <w:rFonts w:ascii="Book Antiqua" w:eastAsia="Book Antiqua" w:hAnsi="Book Antiqua" w:cs="Book Antiqua"/>
        </w:rPr>
        <w:t>November 26, 2023</w:t>
      </w:r>
    </w:p>
    <w:p w14:paraId="71FB624C"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 xml:space="preserve">First decision: </w:t>
      </w:r>
      <w:r w:rsidRPr="00C741B6">
        <w:rPr>
          <w:rFonts w:ascii="Book Antiqua" w:eastAsia="Book Antiqua" w:hAnsi="Book Antiqua" w:cs="Book Antiqua"/>
        </w:rPr>
        <w:t>December 11, 2023</w:t>
      </w:r>
    </w:p>
    <w:p w14:paraId="53F6F651"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 xml:space="preserve">Article in press: </w:t>
      </w:r>
    </w:p>
    <w:p w14:paraId="4454733E" w14:textId="77777777" w:rsidR="00A77B3E" w:rsidRPr="00C741B6" w:rsidRDefault="00A77B3E" w:rsidP="00C741B6">
      <w:pPr>
        <w:spacing w:line="360" w:lineRule="auto"/>
        <w:jc w:val="both"/>
        <w:rPr>
          <w:rFonts w:ascii="Book Antiqua" w:hAnsi="Book Antiqua"/>
        </w:rPr>
      </w:pPr>
    </w:p>
    <w:p w14:paraId="76D5E7FD" w14:textId="72B06769"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 xml:space="preserve">Specialty type: </w:t>
      </w:r>
      <w:r w:rsidR="00497ACF" w:rsidRPr="00C741B6">
        <w:rPr>
          <w:rFonts w:ascii="Book Antiqua" w:eastAsia="Book Antiqua" w:hAnsi="Book Antiqua" w:cs="Book Antiqua"/>
        </w:rPr>
        <w:t>Gastroenterology and hepatology</w:t>
      </w:r>
    </w:p>
    <w:p w14:paraId="0731C648"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 xml:space="preserve">Country/Territory of origin: </w:t>
      </w:r>
      <w:r w:rsidRPr="00C741B6">
        <w:rPr>
          <w:rFonts w:ascii="Book Antiqua" w:eastAsia="Book Antiqua" w:hAnsi="Book Antiqua" w:cs="Book Antiqua"/>
        </w:rPr>
        <w:t>Taiwan</w:t>
      </w:r>
    </w:p>
    <w:p w14:paraId="1B9064E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color w:val="000000"/>
        </w:rPr>
        <w:t>Peer-review report’s scientific quality classification</w:t>
      </w:r>
    </w:p>
    <w:p w14:paraId="0D7B432B"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rPr>
        <w:t>Grade A (Excellent): 0</w:t>
      </w:r>
    </w:p>
    <w:p w14:paraId="4CCC6EE9"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rPr>
        <w:t>Grade B (Very good): B</w:t>
      </w:r>
    </w:p>
    <w:p w14:paraId="59C7B384"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rPr>
        <w:t>Grade C (Good): 0</w:t>
      </w:r>
    </w:p>
    <w:p w14:paraId="5D3EA4BF"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rPr>
        <w:lastRenderedPageBreak/>
        <w:t>Grade D (Fair): 0</w:t>
      </w:r>
    </w:p>
    <w:p w14:paraId="47430C67"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rPr>
        <w:t>Grade E (Poor): 0</w:t>
      </w:r>
    </w:p>
    <w:p w14:paraId="723F9D29" w14:textId="77777777" w:rsidR="00A77B3E" w:rsidRPr="00C741B6" w:rsidRDefault="00A77B3E" w:rsidP="00C741B6">
      <w:pPr>
        <w:spacing w:line="360" w:lineRule="auto"/>
        <w:jc w:val="both"/>
        <w:rPr>
          <w:rFonts w:ascii="Book Antiqua" w:hAnsi="Book Antiqua"/>
        </w:rPr>
      </w:pPr>
    </w:p>
    <w:p w14:paraId="4588DB91" w14:textId="77777777" w:rsidR="00497ACF" w:rsidRPr="00C741B6" w:rsidRDefault="00006B24" w:rsidP="00C741B6">
      <w:pPr>
        <w:spacing w:line="360" w:lineRule="auto"/>
        <w:jc w:val="both"/>
        <w:rPr>
          <w:rFonts w:ascii="Book Antiqua" w:hAnsi="Book Antiqua" w:cs="Book Antiqua"/>
          <w:b/>
          <w:color w:val="000000"/>
          <w:lang w:eastAsia="zh-CN"/>
        </w:rPr>
      </w:pPr>
      <w:r w:rsidRPr="00C741B6">
        <w:rPr>
          <w:rFonts w:ascii="Book Antiqua" w:eastAsia="Book Antiqua" w:hAnsi="Book Antiqua" w:cs="Book Antiqua"/>
          <w:b/>
          <w:color w:val="000000"/>
        </w:rPr>
        <w:t xml:space="preserve">P-Reviewer: </w:t>
      </w:r>
      <w:r w:rsidRPr="00C741B6">
        <w:rPr>
          <w:rFonts w:ascii="Book Antiqua" w:eastAsia="Book Antiqua" w:hAnsi="Book Antiqua" w:cs="Book Antiqua"/>
        </w:rPr>
        <w:t>Ghannam WM, Egypt</w:t>
      </w:r>
      <w:r w:rsidRPr="00C741B6">
        <w:rPr>
          <w:rFonts w:ascii="Book Antiqua" w:eastAsia="Book Antiqua" w:hAnsi="Book Antiqua" w:cs="Book Antiqua"/>
          <w:b/>
          <w:color w:val="000000"/>
        </w:rPr>
        <w:t xml:space="preserve"> S-Editor: </w:t>
      </w:r>
      <w:r w:rsidR="00497ACF" w:rsidRPr="00C741B6">
        <w:rPr>
          <w:rFonts w:ascii="Book Antiqua" w:hAnsi="Book Antiqua" w:cs="Book Antiqua"/>
          <w:bCs/>
          <w:color w:val="000000"/>
          <w:lang w:eastAsia="zh-CN"/>
        </w:rPr>
        <w:t>Wang JJ</w:t>
      </w:r>
      <w:r w:rsidRPr="00C741B6">
        <w:rPr>
          <w:rFonts w:ascii="Book Antiqua" w:eastAsia="Book Antiqua" w:hAnsi="Book Antiqua" w:cs="Book Antiqua"/>
          <w:b/>
          <w:color w:val="000000"/>
        </w:rPr>
        <w:t xml:space="preserve"> L-Editor: </w:t>
      </w:r>
      <w:r w:rsidR="00497ACF" w:rsidRPr="00C741B6">
        <w:rPr>
          <w:rFonts w:ascii="Book Antiqua" w:hAnsi="Book Antiqua" w:cs="Book Antiqua"/>
          <w:bCs/>
          <w:color w:val="000000"/>
          <w:lang w:eastAsia="zh-CN"/>
        </w:rPr>
        <w:t>A</w:t>
      </w:r>
      <w:r w:rsidRPr="00C741B6">
        <w:rPr>
          <w:rFonts w:ascii="Book Antiqua" w:eastAsia="Book Antiqua" w:hAnsi="Book Antiqua" w:cs="Book Antiqua"/>
          <w:b/>
          <w:color w:val="000000"/>
        </w:rPr>
        <w:t xml:space="preserve"> P-Editor:</w:t>
      </w:r>
    </w:p>
    <w:p w14:paraId="0D7D349E" w14:textId="4DA9C1B9" w:rsidR="00A77B3E" w:rsidRPr="00C741B6" w:rsidRDefault="00A77B3E" w:rsidP="00C741B6">
      <w:pPr>
        <w:spacing w:line="360" w:lineRule="auto"/>
        <w:jc w:val="both"/>
        <w:rPr>
          <w:rFonts w:ascii="Book Antiqua" w:hAnsi="Book Antiqua"/>
          <w:lang w:eastAsia="zh-CN"/>
        </w:rPr>
        <w:sectPr w:rsidR="00A77B3E" w:rsidRPr="00C741B6" w:rsidSect="007A00DC">
          <w:pgSz w:w="12240" w:h="15840"/>
          <w:pgMar w:top="1440" w:right="1440" w:bottom="1440" w:left="1440" w:header="720" w:footer="720" w:gutter="0"/>
          <w:cols w:space="720"/>
          <w:docGrid w:linePitch="360"/>
        </w:sectPr>
      </w:pPr>
    </w:p>
    <w:p w14:paraId="17585BA8" w14:textId="77777777" w:rsidR="00A77B3E" w:rsidRPr="00C741B6" w:rsidRDefault="00006B24" w:rsidP="00C741B6">
      <w:pPr>
        <w:spacing w:line="360" w:lineRule="auto"/>
        <w:jc w:val="both"/>
        <w:rPr>
          <w:rFonts w:ascii="Book Antiqua" w:hAnsi="Book Antiqua" w:cs="Book Antiqua"/>
          <w:b/>
          <w:color w:val="000000"/>
          <w:lang w:eastAsia="zh-CN"/>
        </w:rPr>
      </w:pPr>
      <w:r w:rsidRPr="00C741B6">
        <w:rPr>
          <w:rFonts w:ascii="Book Antiqua" w:eastAsia="Book Antiqua" w:hAnsi="Book Antiqua" w:cs="Book Antiqua"/>
          <w:b/>
          <w:color w:val="000000"/>
        </w:rPr>
        <w:lastRenderedPageBreak/>
        <w:t>Figure Legends</w:t>
      </w:r>
    </w:p>
    <w:p w14:paraId="74D2F912" w14:textId="6B141504" w:rsidR="00D310CA" w:rsidRPr="00C741B6" w:rsidRDefault="00D310CA" w:rsidP="00C741B6">
      <w:pPr>
        <w:spacing w:line="360" w:lineRule="auto"/>
        <w:jc w:val="both"/>
        <w:rPr>
          <w:rFonts w:ascii="Book Antiqua" w:hAnsi="Book Antiqua"/>
          <w:lang w:eastAsia="zh-CN"/>
        </w:rPr>
      </w:pPr>
      <w:r w:rsidRPr="00C741B6">
        <w:rPr>
          <w:rFonts w:ascii="Book Antiqua" w:hAnsi="Book Antiqua"/>
          <w:noProof/>
          <w:lang w:eastAsia="zh-TW"/>
        </w:rPr>
        <w:drawing>
          <wp:inline distT="0" distB="0" distL="0" distR="0" wp14:anchorId="7C77369B" wp14:editId="0476D7C4">
            <wp:extent cx="3154953" cy="3756986"/>
            <wp:effectExtent l="0" t="0" r="7620" b="0"/>
            <wp:docPr id="1624461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61777" name=""/>
                    <pic:cNvPicPr/>
                  </pic:nvPicPr>
                  <pic:blipFill>
                    <a:blip r:embed="rId9"/>
                    <a:stretch>
                      <a:fillRect/>
                    </a:stretch>
                  </pic:blipFill>
                  <pic:spPr>
                    <a:xfrm>
                      <a:off x="0" y="0"/>
                      <a:ext cx="3154953" cy="3756986"/>
                    </a:xfrm>
                    <a:prstGeom prst="rect">
                      <a:avLst/>
                    </a:prstGeom>
                  </pic:spPr>
                </pic:pic>
              </a:graphicData>
            </a:graphic>
          </wp:inline>
        </w:drawing>
      </w:r>
    </w:p>
    <w:p w14:paraId="33C0EFBC" w14:textId="77777777"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 xml:space="preserve">Figure 1 Plain radiograph of the patient’s kidneys, ureters, and bladder. </w:t>
      </w:r>
      <w:r w:rsidRPr="00C741B6">
        <w:rPr>
          <w:rFonts w:ascii="Book Antiqua" w:eastAsia="Book Antiqua" w:hAnsi="Book Antiqua" w:cs="Book Antiqua"/>
          <w:color w:val="000000"/>
        </w:rPr>
        <w:t>The kidneys, ureters, and bladder radiograph displaying a focal lesion in the right lower quadrant of the patient’s abdomen.</w:t>
      </w:r>
    </w:p>
    <w:p w14:paraId="022D3B1F" w14:textId="77777777" w:rsidR="00497ACF" w:rsidRPr="00C741B6" w:rsidRDefault="00497ACF" w:rsidP="00C741B6">
      <w:pPr>
        <w:spacing w:line="360" w:lineRule="auto"/>
        <w:jc w:val="both"/>
        <w:rPr>
          <w:rFonts w:ascii="Book Antiqua" w:eastAsia="Book Antiqua" w:hAnsi="Book Antiqua" w:cs="Book Antiqua"/>
          <w:b/>
          <w:bCs/>
          <w:color w:val="000000"/>
        </w:rPr>
        <w:sectPr w:rsidR="00497ACF" w:rsidRPr="00C741B6" w:rsidSect="007A00DC">
          <w:pgSz w:w="12240" w:h="15840"/>
          <w:pgMar w:top="1440" w:right="1440" w:bottom="1440" w:left="1440" w:header="720" w:footer="720" w:gutter="0"/>
          <w:cols w:space="720"/>
          <w:docGrid w:linePitch="360"/>
        </w:sectPr>
      </w:pPr>
    </w:p>
    <w:p w14:paraId="1F9EB19C" w14:textId="4E0DDB88" w:rsidR="00497ACF" w:rsidRPr="00C741B6" w:rsidRDefault="00D310CA" w:rsidP="00C741B6">
      <w:pPr>
        <w:spacing w:line="360" w:lineRule="auto"/>
        <w:jc w:val="both"/>
        <w:rPr>
          <w:rFonts w:ascii="Book Antiqua" w:hAnsi="Book Antiqua" w:cs="Book Antiqua"/>
          <w:b/>
          <w:bCs/>
          <w:color w:val="000000"/>
          <w:lang w:eastAsia="zh-CN"/>
        </w:rPr>
      </w:pPr>
      <w:r w:rsidRPr="00C741B6">
        <w:rPr>
          <w:rFonts w:ascii="Book Antiqua" w:hAnsi="Book Antiqua"/>
          <w:noProof/>
          <w:lang w:eastAsia="zh-TW"/>
        </w:rPr>
        <w:lastRenderedPageBreak/>
        <w:drawing>
          <wp:inline distT="0" distB="0" distL="0" distR="0" wp14:anchorId="04ABC2E8" wp14:editId="5DB66942">
            <wp:extent cx="5943600" cy="2939415"/>
            <wp:effectExtent l="0" t="0" r="0" b="0"/>
            <wp:docPr id="1364321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21280" name=""/>
                    <pic:cNvPicPr/>
                  </pic:nvPicPr>
                  <pic:blipFill>
                    <a:blip r:embed="rId10"/>
                    <a:stretch>
                      <a:fillRect/>
                    </a:stretch>
                  </pic:blipFill>
                  <pic:spPr>
                    <a:xfrm>
                      <a:off x="0" y="0"/>
                      <a:ext cx="5943600" cy="2939415"/>
                    </a:xfrm>
                    <a:prstGeom prst="rect">
                      <a:avLst/>
                    </a:prstGeom>
                  </pic:spPr>
                </pic:pic>
              </a:graphicData>
            </a:graphic>
          </wp:inline>
        </w:drawing>
      </w:r>
    </w:p>
    <w:p w14:paraId="0BB9BF84" w14:textId="1C41B3E2" w:rsidR="00A77B3E" w:rsidRPr="00C741B6" w:rsidRDefault="00006B24" w:rsidP="00C741B6">
      <w:pPr>
        <w:spacing w:line="360" w:lineRule="auto"/>
        <w:jc w:val="both"/>
        <w:rPr>
          <w:rFonts w:ascii="Book Antiqua" w:hAnsi="Book Antiqua"/>
        </w:rPr>
      </w:pPr>
      <w:r w:rsidRPr="00C741B6">
        <w:rPr>
          <w:rFonts w:ascii="Book Antiqua" w:eastAsia="Book Antiqua" w:hAnsi="Book Antiqua" w:cs="Book Antiqua"/>
          <w:b/>
          <w:bCs/>
          <w:color w:val="000000"/>
        </w:rPr>
        <w:t>Figure 2 Abdominal computed tomography imaging of the patient’s abdomen.</w:t>
      </w:r>
      <w:r w:rsidRPr="00C741B6">
        <w:rPr>
          <w:rFonts w:ascii="Book Antiqua" w:eastAsia="Book Antiqua" w:hAnsi="Book Antiqua" w:cs="Book Antiqua"/>
          <w:color w:val="000000"/>
        </w:rPr>
        <w:t xml:space="preserve"> A: A suspected bezoar (approximately 7.6 cm) was seen in the dilated cecum (arrow); B: Pericolic fat stranding, mild proximal dilatation of the ileum, pneumoperitoneum and minimal ascites accompanied this lesion.</w:t>
      </w:r>
    </w:p>
    <w:p w14:paraId="4F33C543" w14:textId="77777777" w:rsidR="00497ACF" w:rsidRPr="00C741B6" w:rsidRDefault="00497ACF" w:rsidP="00C741B6">
      <w:pPr>
        <w:spacing w:line="360" w:lineRule="auto"/>
        <w:jc w:val="both"/>
        <w:rPr>
          <w:rFonts w:ascii="Book Antiqua" w:eastAsia="Book Antiqua" w:hAnsi="Book Antiqua" w:cs="Book Antiqua"/>
          <w:b/>
          <w:bCs/>
          <w:color w:val="000000"/>
        </w:rPr>
        <w:sectPr w:rsidR="00497ACF" w:rsidRPr="00C741B6" w:rsidSect="007A00DC">
          <w:pgSz w:w="12240" w:h="15840"/>
          <w:pgMar w:top="1440" w:right="1440" w:bottom="1440" w:left="1440" w:header="720" w:footer="720" w:gutter="0"/>
          <w:cols w:space="720"/>
          <w:docGrid w:linePitch="360"/>
        </w:sectPr>
      </w:pPr>
    </w:p>
    <w:p w14:paraId="3D613FB7" w14:textId="3F3AEB81" w:rsidR="00497ACF" w:rsidRPr="00C741B6" w:rsidRDefault="00497ACF" w:rsidP="00C741B6">
      <w:pPr>
        <w:spacing w:line="360" w:lineRule="auto"/>
        <w:jc w:val="both"/>
        <w:rPr>
          <w:rFonts w:ascii="Book Antiqua" w:hAnsi="Book Antiqua" w:cs="Book Antiqua"/>
          <w:b/>
          <w:bCs/>
          <w:color w:val="000000"/>
          <w:lang w:eastAsia="zh-CN"/>
        </w:rPr>
      </w:pPr>
      <w:r w:rsidRPr="00C741B6">
        <w:rPr>
          <w:rFonts w:ascii="Book Antiqua" w:hAnsi="Book Antiqua"/>
          <w:noProof/>
          <w:lang w:eastAsia="zh-TW"/>
        </w:rPr>
        <w:lastRenderedPageBreak/>
        <w:drawing>
          <wp:inline distT="0" distB="0" distL="0" distR="0" wp14:anchorId="526989A8" wp14:editId="6FF74A35">
            <wp:extent cx="5943600" cy="4024630"/>
            <wp:effectExtent l="0" t="0" r="0" b="0"/>
            <wp:docPr id="1851880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80658" name=""/>
                    <pic:cNvPicPr/>
                  </pic:nvPicPr>
                  <pic:blipFill>
                    <a:blip r:embed="rId11"/>
                    <a:stretch>
                      <a:fillRect/>
                    </a:stretch>
                  </pic:blipFill>
                  <pic:spPr>
                    <a:xfrm>
                      <a:off x="0" y="0"/>
                      <a:ext cx="5943600" cy="4024630"/>
                    </a:xfrm>
                    <a:prstGeom prst="rect">
                      <a:avLst/>
                    </a:prstGeom>
                  </pic:spPr>
                </pic:pic>
              </a:graphicData>
            </a:graphic>
          </wp:inline>
        </w:drawing>
      </w:r>
    </w:p>
    <w:p w14:paraId="6FF4D19D" w14:textId="48B020D0" w:rsidR="00A77B3E" w:rsidRPr="00C741B6" w:rsidRDefault="00006B24" w:rsidP="00C741B6">
      <w:pPr>
        <w:spacing w:line="360" w:lineRule="auto"/>
        <w:jc w:val="both"/>
        <w:rPr>
          <w:rFonts w:ascii="Book Antiqua" w:hAnsi="Book Antiqua" w:cs="Book Antiqua"/>
          <w:color w:val="000000"/>
          <w:lang w:eastAsia="zh-CN"/>
        </w:rPr>
      </w:pPr>
      <w:r w:rsidRPr="00C741B6">
        <w:rPr>
          <w:rFonts w:ascii="Book Antiqua" w:eastAsia="Book Antiqua" w:hAnsi="Book Antiqua" w:cs="Book Antiqua"/>
          <w:b/>
          <w:bCs/>
          <w:color w:val="000000"/>
        </w:rPr>
        <w:t xml:space="preserve">Figure 3 Intraoperative photographs of gross findings. </w:t>
      </w:r>
      <w:r w:rsidRPr="00C741B6">
        <w:rPr>
          <w:rFonts w:ascii="Book Antiqua" w:eastAsia="Book Antiqua" w:hAnsi="Book Antiqua" w:cs="Book Antiqua"/>
          <w:color w:val="000000"/>
        </w:rPr>
        <w:t>A: A rounded perforation (7 cm × 5 cm in diameter) of the cecum was intraoperatively noted; B: The cecum was notably thin without any obvious tumorous lesions on the mucosa (as marked); C: Seropurulent fluid was freely present in the peritoneal cavity; D: Fecal contamination was observed in the peritoneal cavity; E: The bezoar extracted from the dilated cecum.</w:t>
      </w:r>
    </w:p>
    <w:p w14:paraId="0E8A1652" w14:textId="77777777" w:rsidR="00497ACF" w:rsidRPr="00C741B6" w:rsidRDefault="00497ACF" w:rsidP="00C741B6">
      <w:pPr>
        <w:spacing w:line="360" w:lineRule="auto"/>
        <w:jc w:val="both"/>
        <w:rPr>
          <w:rFonts w:ascii="Book Antiqua" w:hAnsi="Book Antiqua"/>
          <w:lang w:eastAsia="zh-CN"/>
        </w:rPr>
        <w:sectPr w:rsidR="00497ACF" w:rsidRPr="00C741B6" w:rsidSect="007A00DC">
          <w:pgSz w:w="12240" w:h="15840"/>
          <w:pgMar w:top="1440" w:right="1440" w:bottom="1440" w:left="1440" w:header="720" w:footer="720" w:gutter="0"/>
          <w:cols w:space="720"/>
          <w:docGrid w:linePitch="360"/>
        </w:sectPr>
      </w:pPr>
    </w:p>
    <w:p w14:paraId="4AC31446" w14:textId="0D558CE5" w:rsidR="00497ACF" w:rsidRPr="00C741B6" w:rsidRDefault="00497ACF" w:rsidP="00C741B6">
      <w:pPr>
        <w:spacing w:line="360" w:lineRule="auto"/>
        <w:jc w:val="both"/>
        <w:rPr>
          <w:rFonts w:ascii="Book Antiqua" w:hAnsi="Book Antiqua"/>
          <w:lang w:eastAsia="zh-CN"/>
        </w:rPr>
      </w:pPr>
      <w:r w:rsidRPr="00C741B6">
        <w:rPr>
          <w:rFonts w:ascii="Book Antiqua" w:hAnsi="Book Antiqua"/>
          <w:noProof/>
          <w:lang w:eastAsia="zh-TW"/>
        </w:rPr>
        <w:lastRenderedPageBreak/>
        <w:drawing>
          <wp:inline distT="0" distB="0" distL="0" distR="0" wp14:anchorId="260AE58A" wp14:editId="7689B2FB">
            <wp:extent cx="5943600" cy="2141220"/>
            <wp:effectExtent l="0" t="0" r="0" b="0"/>
            <wp:docPr id="1855347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47827" name=""/>
                    <pic:cNvPicPr/>
                  </pic:nvPicPr>
                  <pic:blipFill>
                    <a:blip r:embed="rId12"/>
                    <a:stretch>
                      <a:fillRect/>
                    </a:stretch>
                  </pic:blipFill>
                  <pic:spPr>
                    <a:xfrm>
                      <a:off x="0" y="0"/>
                      <a:ext cx="5943600" cy="2141220"/>
                    </a:xfrm>
                    <a:prstGeom prst="rect">
                      <a:avLst/>
                    </a:prstGeom>
                  </pic:spPr>
                </pic:pic>
              </a:graphicData>
            </a:graphic>
          </wp:inline>
        </w:drawing>
      </w:r>
    </w:p>
    <w:p w14:paraId="1E1A69C0" w14:textId="77777777" w:rsidR="00A77B3E" w:rsidRPr="00C741B6" w:rsidRDefault="00006B24" w:rsidP="00C741B6">
      <w:pPr>
        <w:spacing w:line="360" w:lineRule="auto"/>
        <w:jc w:val="both"/>
        <w:rPr>
          <w:rFonts w:ascii="Book Antiqua" w:hAnsi="Book Antiqua" w:cs="Book Antiqua"/>
          <w:color w:val="000000"/>
          <w:lang w:eastAsia="zh-CN"/>
        </w:rPr>
      </w:pPr>
      <w:r w:rsidRPr="00C741B6">
        <w:rPr>
          <w:rFonts w:ascii="Book Antiqua" w:eastAsia="Book Antiqua" w:hAnsi="Book Antiqua" w:cs="Book Antiqua"/>
          <w:b/>
          <w:bCs/>
          <w:color w:val="000000"/>
        </w:rPr>
        <w:t xml:space="preserve">Figure 4 Gross and histopathological examination of the cecal specimen. </w:t>
      </w:r>
      <w:r w:rsidRPr="00C741B6">
        <w:rPr>
          <w:rFonts w:ascii="Book Antiqua" w:eastAsia="Book Antiqua" w:hAnsi="Book Antiqua" w:cs="Book Antiqua"/>
        </w:rPr>
        <w:t>A:</w:t>
      </w:r>
      <w:r w:rsidRPr="00C741B6">
        <w:rPr>
          <w:rFonts w:ascii="Book Antiqua" w:eastAsia="Book Antiqua" w:hAnsi="Book Antiqua" w:cs="Book Antiqua"/>
          <w:b/>
          <w:bCs/>
          <w:color w:val="31859C"/>
        </w:rPr>
        <w:t xml:space="preserve"> </w:t>
      </w:r>
      <w:r w:rsidRPr="00C741B6">
        <w:rPr>
          <w:rFonts w:ascii="Book Antiqua" w:eastAsia="Book Antiqua" w:hAnsi="Book Antiqua" w:cs="Book Antiqua"/>
          <w:color w:val="000000"/>
        </w:rPr>
        <w:t xml:space="preserve">A grossly rounded cecal perforation with ischemic necrosis was observed; B: Microscopically, the muscle layers show </w:t>
      </w:r>
      <w:proofErr w:type="spellStart"/>
      <w:r w:rsidRPr="00C741B6">
        <w:rPr>
          <w:rFonts w:ascii="Book Antiqua" w:eastAsia="Book Antiqua" w:hAnsi="Book Antiqua" w:cs="Book Antiqua"/>
          <w:color w:val="000000"/>
        </w:rPr>
        <w:t>lymphoplasma</w:t>
      </w:r>
      <w:proofErr w:type="spellEnd"/>
      <w:r w:rsidRPr="00C741B6">
        <w:rPr>
          <w:rFonts w:ascii="Book Antiqua" w:eastAsia="Book Antiqua" w:hAnsi="Book Antiqua" w:cs="Book Antiqua"/>
          <w:color w:val="000000"/>
        </w:rPr>
        <w:t xml:space="preserve"> cell infiltration with crypt effacement and hemorrhage.</w:t>
      </w:r>
    </w:p>
    <w:p w14:paraId="04FE5E7B" w14:textId="77777777" w:rsidR="00D310CA" w:rsidRPr="00C741B6" w:rsidRDefault="00D310CA" w:rsidP="00C741B6">
      <w:pPr>
        <w:spacing w:line="360" w:lineRule="auto"/>
        <w:jc w:val="both"/>
        <w:rPr>
          <w:rFonts w:ascii="Book Antiqua" w:hAnsi="Book Antiqua"/>
          <w:lang w:eastAsia="zh-CN"/>
        </w:rPr>
      </w:pPr>
    </w:p>
    <w:sectPr w:rsidR="00D310CA" w:rsidRPr="00C74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31BFB" w14:textId="77777777" w:rsidR="00992A1B" w:rsidRDefault="00992A1B" w:rsidP="00497ACF">
      <w:r>
        <w:separator/>
      </w:r>
    </w:p>
  </w:endnote>
  <w:endnote w:type="continuationSeparator" w:id="0">
    <w:p w14:paraId="464E8F7F" w14:textId="77777777" w:rsidR="00992A1B" w:rsidRDefault="00992A1B" w:rsidP="00497ACF">
      <w:r>
        <w:continuationSeparator/>
      </w:r>
    </w:p>
  </w:endnote>
  <w:endnote w:type="continuationNotice" w:id="1">
    <w:p w14:paraId="1301686E" w14:textId="77777777" w:rsidR="00992A1B" w:rsidRDefault="00992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1ED8" w14:textId="0175133B" w:rsidR="00497ACF" w:rsidRPr="00497ACF" w:rsidRDefault="00497ACF" w:rsidP="00497ACF">
    <w:pPr>
      <w:pStyle w:val="a5"/>
      <w:jc w:val="right"/>
      <w:rPr>
        <w:rFonts w:ascii="Book Antiqua" w:hAnsi="Book Antiqua"/>
        <w:sz w:val="24"/>
        <w:szCs w:val="24"/>
        <w:lang w:eastAsia="zh-CN"/>
      </w:rPr>
    </w:pPr>
    <w:r w:rsidRPr="00497ACF">
      <w:rPr>
        <w:rFonts w:ascii="Book Antiqua" w:hAnsi="Book Antiqua"/>
        <w:sz w:val="24"/>
        <w:szCs w:val="24"/>
        <w:lang w:val="zh-CN" w:eastAsia="zh-CN"/>
      </w:rPr>
      <w:t xml:space="preserve"> </w:t>
    </w:r>
    <w:r w:rsidRPr="00497ACF">
      <w:rPr>
        <w:rFonts w:ascii="Book Antiqua" w:hAnsi="Book Antiqua"/>
        <w:sz w:val="24"/>
        <w:szCs w:val="24"/>
      </w:rPr>
      <w:fldChar w:fldCharType="begin"/>
    </w:r>
    <w:r w:rsidRPr="00497ACF">
      <w:rPr>
        <w:rFonts w:ascii="Book Antiqua" w:hAnsi="Book Antiqua"/>
        <w:sz w:val="24"/>
        <w:szCs w:val="24"/>
      </w:rPr>
      <w:instrText>PAGE  \* Arabic  \* MERGEFORMAT</w:instrText>
    </w:r>
    <w:r w:rsidRPr="00497ACF">
      <w:rPr>
        <w:rFonts w:ascii="Book Antiqua" w:hAnsi="Book Antiqua"/>
        <w:sz w:val="24"/>
        <w:szCs w:val="24"/>
      </w:rPr>
      <w:fldChar w:fldCharType="separate"/>
    </w:r>
    <w:r w:rsidR="005C3C0B" w:rsidRPr="005C3C0B">
      <w:rPr>
        <w:rFonts w:ascii="Book Antiqua" w:hAnsi="Book Antiqua"/>
        <w:noProof/>
        <w:sz w:val="24"/>
        <w:szCs w:val="24"/>
        <w:lang w:val="zh-CN" w:eastAsia="zh-CN"/>
      </w:rPr>
      <w:t>6</w:t>
    </w:r>
    <w:r w:rsidRPr="00497ACF">
      <w:rPr>
        <w:rFonts w:ascii="Book Antiqua" w:hAnsi="Book Antiqua"/>
        <w:sz w:val="24"/>
        <w:szCs w:val="24"/>
      </w:rPr>
      <w:fldChar w:fldCharType="end"/>
    </w:r>
    <w:r w:rsidRPr="00497ACF">
      <w:rPr>
        <w:rFonts w:ascii="Book Antiqua" w:hAnsi="Book Antiqua"/>
        <w:sz w:val="24"/>
        <w:szCs w:val="24"/>
        <w:lang w:val="zh-CN" w:eastAsia="zh-CN"/>
      </w:rPr>
      <w:t xml:space="preserve"> / </w:t>
    </w:r>
    <w:r w:rsidRPr="00497ACF">
      <w:rPr>
        <w:rFonts w:ascii="Book Antiqua" w:hAnsi="Book Antiqua"/>
        <w:sz w:val="24"/>
        <w:szCs w:val="24"/>
      </w:rPr>
      <w:fldChar w:fldCharType="begin"/>
    </w:r>
    <w:r w:rsidRPr="00497ACF">
      <w:rPr>
        <w:rFonts w:ascii="Book Antiqua" w:hAnsi="Book Antiqua"/>
        <w:sz w:val="24"/>
        <w:szCs w:val="24"/>
      </w:rPr>
      <w:instrText>NUMPAGES  \* Arabic  \* MERGEFORMAT</w:instrText>
    </w:r>
    <w:r w:rsidRPr="00497ACF">
      <w:rPr>
        <w:rFonts w:ascii="Book Antiqua" w:hAnsi="Book Antiqua"/>
        <w:sz w:val="24"/>
        <w:szCs w:val="24"/>
      </w:rPr>
      <w:fldChar w:fldCharType="separate"/>
    </w:r>
    <w:r w:rsidR="005C3C0B" w:rsidRPr="005C3C0B">
      <w:rPr>
        <w:rFonts w:ascii="Book Antiqua" w:hAnsi="Book Antiqua"/>
        <w:noProof/>
        <w:sz w:val="24"/>
        <w:szCs w:val="24"/>
        <w:lang w:val="zh-CN" w:eastAsia="zh-CN"/>
      </w:rPr>
      <w:t>16</w:t>
    </w:r>
    <w:r w:rsidRPr="00497ACF">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7C21" w14:textId="77777777" w:rsidR="00992A1B" w:rsidRDefault="00992A1B" w:rsidP="00497ACF">
      <w:r>
        <w:separator/>
      </w:r>
    </w:p>
  </w:footnote>
  <w:footnote w:type="continuationSeparator" w:id="0">
    <w:p w14:paraId="4B7B2DE5" w14:textId="77777777" w:rsidR="00992A1B" w:rsidRDefault="00992A1B" w:rsidP="00497ACF">
      <w:r>
        <w:continuationSeparator/>
      </w:r>
    </w:p>
  </w:footnote>
  <w:footnote w:type="continuationNotice" w:id="1">
    <w:p w14:paraId="45D7B22B" w14:textId="77777777" w:rsidR="00992A1B" w:rsidRDefault="00992A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15CA" w14:textId="77777777" w:rsidR="00C741B6" w:rsidRDefault="00C741B6">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B24"/>
    <w:rsid w:val="000C2C6F"/>
    <w:rsid w:val="00173F55"/>
    <w:rsid w:val="00497ACF"/>
    <w:rsid w:val="005663B3"/>
    <w:rsid w:val="005C3C0B"/>
    <w:rsid w:val="007A00DC"/>
    <w:rsid w:val="009911AF"/>
    <w:rsid w:val="00992A1B"/>
    <w:rsid w:val="00A77B3E"/>
    <w:rsid w:val="00B30601"/>
    <w:rsid w:val="00C741B6"/>
    <w:rsid w:val="00C813D2"/>
    <w:rsid w:val="00CA2A55"/>
    <w:rsid w:val="00D310CA"/>
    <w:rsid w:val="00D8774C"/>
    <w:rsid w:val="00DD4B73"/>
    <w:rsid w:val="00E15F38"/>
    <w:rsid w:val="00F71D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2B671"/>
  <w15:docId w15:val="{67AA6B9B-C437-4A37-B21A-3F0AA4FC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7ACF"/>
    <w:pPr>
      <w:tabs>
        <w:tab w:val="center" w:pos="4153"/>
        <w:tab w:val="right" w:pos="8306"/>
      </w:tabs>
      <w:snapToGrid w:val="0"/>
      <w:jc w:val="center"/>
    </w:pPr>
    <w:rPr>
      <w:sz w:val="18"/>
      <w:szCs w:val="18"/>
    </w:rPr>
  </w:style>
  <w:style w:type="character" w:customStyle="1" w:styleId="a4">
    <w:name w:val="页眉 字符"/>
    <w:basedOn w:val="a0"/>
    <w:link w:val="a3"/>
    <w:rsid w:val="00497ACF"/>
    <w:rPr>
      <w:sz w:val="18"/>
      <w:szCs w:val="18"/>
    </w:rPr>
  </w:style>
  <w:style w:type="paragraph" w:styleId="a5">
    <w:name w:val="footer"/>
    <w:basedOn w:val="a"/>
    <w:link w:val="a6"/>
    <w:uiPriority w:val="99"/>
    <w:rsid w:val="00497ACF"/>
    <w:pPr>
      <w:tabs>
        <w:tab w:val="center" w:pos="4153"/>
        <w:tab w:val="right" w:pos="8306"/>
      </w:tabs>
      <w:snapToGrid w:val="0"/>
    </w:pPr>
    <w:rPr>
      <w:sz w:val="18"/>
      <w:szCs w:val="18"/>
    </w:rPr>
  </w:style>
  <w:style w:type="character" w:customStyle="1" w:styleId="a6">
    <w:name w:val="页脚 字符"/>
    <w:basedOn w:val="a0"/>
    <w:link w:val="a5"/>
    <w:uiPriority w:val="99"/>
    <w:rsid w:val="00497ACF"/>
    <w:rPr>
      <w:sz w:val="18"/>
      <w:szCs w:val="18"/>
    </w:rPr>
  </w:style>
  <w:style w:type="character" w:styleId="a7">
    <w:name w:val="annotation reference"/>
    <w:basedOn w:val="a0"/>
    <w:rsid w:val="005663B3"/>
    <w:rPr>
      <w:sz w:val="21"/>
      <w:szCs w:val="21"/>
    </w:rPr>
  </w:style>
  <w:style w:type="paragraph" w:styleId="a8">
    <w:name w:val="annotation text"/>
    <w:basedOn w:val="a"/>
    <w:link w:val="a9"/>
    <w:rsid w:val="005663B3"/>
  </w:style>
  <w:style w:type="character" w:customStyle="1" w:styleId="a9">
    <w:name w:val="批注文字 字符"/>
    <w:basedOn w:val="a0"/>
    <w:link w:val="a8"/>
    <w:rsid w:val="005663B3"/>
    <w:rPr>
      <w:sz w:val="24"/>
      <w:szCs w:val="24"/>
    </w:rPr>
  </w:style>
  <w:style w:type="paragraph" w:styleId="aa">
    <w:name w:val="annotation subject"/>
    <w:basedOn w:val="a8"/>
    <w:next w:val="a8"/>
    <w:link w:val="ab"/>
    <w:rsid w:val="005663B3"/>
    <w:rPr>
      <w:b/>
      <w:bCs/>
    </w:rPr>
  </w:style>
  <w:style w:type="character" w:customStyle="1" w:styleId="ab">
    <w:name w:val="批注主题 字符"/>
    <w:basedOn w:val="a9"/>
    <w:link w:val="aa"/>
    <w:rsid w:val="005663B3"/>
    <w:rPr>
      <w:b/>
      <w:bCs/>
      <w:sz w:val="24"/>
      <w:szCs w:val="24"/>
    </w:rPr>
  </w:style>
  <w:style w:type="paragraph" w:styleId="ac">
    <w:name w:val="Revision"/>
    <w:hidden/>
    <w:uiPriority w:val="99"/>
    <w:semiHidden/>
    <w:rsid w:val="00D8774C"/>
    <w:rPr>
      <w:sz w:val="24"/>
      <w:szCs w:val="24"/>
    </w:rPr>
  </w:style>
  <w:style w:type="paragraph" w:styleId="ad">
    <w:name w:val="Balloon Text"/>
    <w:basedOn w:val="a"/>
    <w:link w:val="ae"/>
    <w:rsid w:val="005C3C0B"/>
    <w:rPr>
      <w:rFonts w:asciiTheme="majorHAnsi" w:eastAsiaTheme="majorEastAsia" w:hAnsiTheme="majorHAnsi" w:cstheme="majorBidi"/>
      <w:sz w:val="18"/>
      <w:szCs w:val="18"/>
    </w:rPr>
  </w:style>
  <w:style w:type="character" w:customStyle="1" w:styleId="ae">
    <w:name w:val="批注框文本 字符"/>
    <w:basedOn w:val="a0"/>
    <w:link w:val="ad"/>
    <w:rsid w:val="005C3C0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shb.nlm.nih.gov/record/ui?ui=D011027"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512</TotalTime>
  <Pages>15</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yan jiaping</cp:lastModifiedBy>
  <cp:revision>4</cp:revision>
  <dcterms:created xsi:type="dcterms:W3CDTF">2024-03-11T01:42:00Z</dcterms:created>
  <dcterms:modified xsi:type="dcterms:W3CDTF">2024-03-18T04:54:00Z</dcterms:modified>
</cp:coreProperties>
</file>