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F08" w:rsidRPr="005C7A28" w:rsidRDefault="00F50F08" w:rsidP="005C7A28">
      <w:pPr>
        <w:spacing w:line="360" w:lineRule="auto"/>
        <w:rPr>
          <w:rFonts w:ascii="Book Antiqua" w:eastAsia="宋体" w:hAnsi="Book Antiqua"/>
          <w:b/>
          <w:sz w:val="24"/>
          <w:szCs w:val="24"/>
        </w:rPr>
      </w:pPr>
      <w:r w:rsidRPr="005C7A28">
        <w:rPr>
          <w:rFonts w:ascii="Book Antiqua" w:eastAsia="宋体" w:hAnsi="Book Antiqua"/>
          <w:b/>
          <w:sz w:val="24"/>
          <w:szCs w:val="24"/>
        </w:rPr>
        <w:t>Name of journal: World Journal of Obstetrics and Gynecology</w:t>
      </w:r>
    </w:p>
    <w:p w:rsidR="00F50F08" w:rsidRPr="005C7A28" w:rsidRDefault="00F50F08" w:rsidP="005C7A28">
      <w:pPr>
        <w:spacing w:line="360" w:lineRule="auto"/>
        <w:rPr>
          <w:rFonts w:ascii="Book Antiqua" w:eastAsia="宋体" w:hAnsi="Book Antiqua"/>
          <w:b/>
          <w:sz w:val="24"/>
          <w:szCs w:val="24"/>
        </w:rPr>
      </w:pPr>
      <w:r w:rsidRPr="005C7A28">
        <w:rPr>
          <w:rFonts w:ascii="Book Antiqua" w:eastAsia="宋体" w:hAnsi="Book Antiqua"/>
          <w:b/>
          <w:sz w:val="24"/>
          <w:szCs w:val="24"/>
        </w:rPr>
        <w:t>ESPS Manuscript NO: 9024</w:t>
      </w:r>
    </w:p>
    <w:p w:rsidR="00F50F08" w:rsidRPr="005C7A28" w:rsidRDefault="00F50F08" w:rsidP="005C7A28">
      <w:pPr>
        <w:spacing w:line="360" w:lineRule="auto"/>
        <w:rPr>
          <w:rFonts w:ascii="Book Antiqua" w:eastAsia="宋体" w:hAnsi="Book Antiqua"/>
          <w:b/>
          <w:sz w:val="24"/>
          <w:szCs w:val="24"/>
        </w:rPr>
      </w:pPr>
      <w:r w:rsidRPr="005C7A28">
        <w:rPr>
          <w:rFonts w:ascii="Book Antiqua" w:eastAsia="宋体" w:hAnsi="Book Antiqua"/>
          <w:b/>
          <w:sz w:val="24"/>
          <w:szCs w:val="24"/>
        </w:rPr>
        <w:t>Columns:</w:t>
      </w:r>
      <w:r w:rsidR="005C7A28" w:rsidRPr="005C7A28">
        <w:rPr>
          <w:rFonts w:ascii="Book Antiqua" w:eastAsia="宋体" w:hAnsi="Book Antiqua"/>
          <w:b/>
          <w:sz w:val="24"/>
          <w:szCs w:val="24"/>
        </w:rPr>
        <w:t xml:space="preserve"> </w:t>
      </w:r>
      <w:r w:rsidR="002008FA" w:rsidRPr="005C7A28">
        <w:rPr>
          <w:rFonts w:ascii="Book Antiqua" w:hAnsi="Book Antiqua"/>
          <w:b/>
          <w:sz w:val="24"/>
          <w:szCs w:val="24"/>
        </w:rPr>
        <w:t xml:space="preserve">Retrospective </w:t>
      </w:r>
      <w:r w:rsidR="004F04AC" w:rsidRPr="005C7A28">
        <w:rPr>
          <w:rFonts w:ascii="Book Antiqua" w:hAnsi="Book Antiqua"/>
          <w:b/>
          <w:sz w:val="24"/>
          <w:szCs w:val="24"/>
        </w:rPr>
        <w:t>S</w:t>
      </w:r>
      <w:r w:rsidR="002008FA" w:rsidRPr="005C7A28">
        <w:rPr>
          <w:rFonts w:ascii="Book Antiqua" w:hAnsi="Book Antiqua"/>
          <w:b/>
          <w:sz w:val="24"/>
          <w:szCs w:val="24"/>
        </w:rPr>
        <w:t>tudy</w:t>
      </w:r>
    </w:p>
    <w:p w:rsidR="00F50F08" w:rsidRPr="005C7A28" w:rsidRDefault="00F50F08" w:rsidP="005C7A28">
      <w:pPr>
        <w:spacing w:line="360" w:lineRule="auto"/>
        <w:rPr>
          <w:rFonts w:ascii="Book Antiqua" w:eastAsia="宋体" w:hAnsi="Book Antiqua"/>
          <w:b/>
          <w:sz w:val="24"/>
          <w:szCs w:val="24"/>
        </w:rPr>
      </w:pPr>
    </w:p>
    <w:p w:rsidR="000F5086" w:rsidRPr="005C7A28" w:rsidRDefault="000F5086" w:rsidP="005C7A28">
      <w:pPr>
        <w:spacing w:line="360" w:lineRule="auto"/>
        <w:rPr>
          <w:rFonts w:ascii="Book Antiqua" w:hAnsi="Book Antiqua"/>
          <w:b/>
          <w:sz w:val="24"/>
          <w:szCs w:val="24"/>
        </w:rPr>
      </w:pPr>
      <w:r w:rsidRPr="005C7A28">
        <w:rPr>
          <w:rFonts w:ascii="Book Antiqua" w:hAnsi="Book Antiqua"/>
          <w:b/>
          <w:sz w:val="24"/>
          <w:szCs w:val="24"/>
        </w:rPr>
        <w:t xml:space="preserve">Hepatoma-derived growth factor expression as a </w:t>
      </w:r>
      <w:r w:rsidR="00E54C9A" w:rsidRPr="005C7A28">
        <w:rPr>
          <w:rFonts w:ascii="Book Antiqua" w:hAnsi="Book Antiqua"/>
          <w:b/>
          <w:sz w:val="24"/>
          <w:szCs w:val="24"/>
        </w:rPr>
        <w:t>prognostic</w:t>
      </w:r>
      <w:r w:rsidRPr="005C7A28">
        <w:rPr>
          <w:rFonts w:ascii="Book Antiqua" w:hAnsi="Book Antiqua"/>
          <w:b/>
          <w:sz w:val="24"/>
          <w:szCs w:val="24"/>
        </w:rPr>
        <w:t xml:space="preserve"> marker in cervical cancer </w:t>
      </w:r>
    </w:p>
    <w:p w:rsidR="000F5086" w:rsidRDefault="000F5086" w:rsidP="005C7A28">
      <w:pPr>
        <w:spacing w:line="360" w:lineRule="auto"/>
        <w:rPr>
          <w:rFonts w:ascii="Book Antiqua" w:eastAsia="宋体" w:hAnsi="Book Antiqua"/>
          <w:sz w:val="24"/>
          <w:szCs w:val="24"/>
        </w:rPr>
      </w:pPr>
    </w:p>
    <w:p w:rsidR="004F04AC" w:rsidRDefault="004F04AC" w:rsidP="005C7A28">
      <w:pPr>
        <w:spacing w:line="360" w:lineRule="auto"/>
        <w:rPr>
          <w:rFonts w:ascii="Book Antiqua" w:eastAsia="宋体" w:hAnsi="Book Antiqua"/>
          <w:sz w:val="24"/>
          <w:szCs w:val="24"/>
        </w:rPr>
      </w:pPr>
      <w:r w:rsidRPr="005C7A28">
        <w:rPr>
          <w:rFonts w:ascii="Book Antiqua" w:hAnsi="Book Antiqua"/>
          <w:sz w:val="24"/>
          <w:szCs w:val="24"/>
        </w:rPr>
        <w:t xml:space="preserve">Song </w:t>
      </w:r>
      <w:r>
        <w:rPr>
          <w:rFonts w:ascii="Book Antiqua" w:eastAsia="宋体" w:hAnsi="Book Antiqua" w:hint="eastAsia"/>
          <w:sz w:val="24"/>
          <w:szCs w:val="24"/>
        </w:rPr>
        <w:t xml:space="preserve">M </w:t>
      </w:r>
      <w:r w:rsidRPr="004F04AC">
        <w:rPr>
          <w:rFonts w:ascii="Book Antiqua" w:eastAsia="宋体" w:hAnsi="Book Antiqua" w:hint="eastAsia"/>
          <w:i/>
          <w:sz w:val="24"/>
          <w:szCs w:val="24"/>
        </w:rPr>
        <w:t>et al</w:t>
      </w:r>
      <w:r>
        <w:rPr>
          <w:rFonts w:ascii="Book Antiqua" w:eastAsia="宋体" w:hAnsi="Book Antiqua" w:hint="eastAsia"/>
          <w:sz w:val="24"/>
          <w:szCs w:val="24"/>
        </w:rPr>
        <w:t xml:space="preserve">. </w:t>
      </w:r>
      <w:r w:rsidRPr="005C7A28">
        <w:rPr>
          <w:rFonts w:ascii="Book Antiqua" w:hAnsi="Book Antiqua"/>
          <w:sz w:val="24"/>
          <w:szCs w:val="24"/>
        </w:rPr>
        <w:t>HDGF expression in cervical cancer</w:t>
      </w:r>
    </w:p>
    <w:p w:rsidR="004F04AC" w:rsidRPr="004F04AC" w:rsidRDefault="004F04AC" w:rsidP="005C7A28">
      <w:pPr>
        <w:spacing w:line="360" w:lineRule="auto"/>
        <w:rPr>
          <w:rFonts w:ascii="Book Antiqua" w:eastAsia="宋体" w:hAnsi="Book Antiqua"/>
          <w:sz w:val="24"/>
          <w:szCs w:val="24"/>
        </w:rPr>
      </w:pPr>
    </w:p>
    <w:p w:rsidR="000F5086" w:rsidRPr="004F04AC" w:rsidRDefault="000F5086" w:rsidP="005C7A28">
      <w:pPr>
        <w:spacing w:line="360" w:lineRule="auto"/>
        <w:rPr>
          <w:rFonts w:ascii="Book Antiqua" w:eastAsia="宋体" w:hAnsi="Book Antiqua"/>
          <w:sz w:val="24"/>
          <w:szCs w:val="24"/>
        </w:rPr>
      </w:pPr>
      <w:r w:rsidRPr="005C7A28">
        <w:rPr>
          <w:rFonts w:ascii="Book Antiqua" w:hAnsi="Book Antiqua"/>
          <w:sz w:val="24"/>
          <w:szCs w:val="24"/>
        </w:rPr>
        <w:t>Misa Song, Miki Tomoeda, Yu-Feng Jin, Chiaki Kubo, Hidenori Yoshizawa</w:t>
      </w:r>
      <w:r w:rsidR="004B53F0" w:rsidRPr="005C7A28">
        <w:rPr>
          <w:rFonts w:ascii="Book Antiqua" w:hAnsi="Book Antiqua"/>
          <w:sz w:val="24"/>
          <w:szCs w:val="24"/>
        </w:rPr>
        <w:t xml:space="preserve">, </w:t>
      </w:r>
      <w:r w:rsidRPr="005C7A28">
        <w:rPr>
          <w:rFonts w:ascii="Book Antiqua" w:hAnsi="Book Antiqua"/>
          <w:sz w:val="24"/>
          <w:szCs w:val="24"/>
        </w:rPr>
        <w:t>Masanori Kitamura, Shigenori Nagata, Yukinobu Ohta, Shoji Kamiura</w:t>
      </w:r>
      <w:r w:rsidR="004B53F0" w:rsidRPr="005C7A28">
        <w:rPr>
          <w:rFonts w:ascii="Book Antiqua" w:hAnsi="Book Antiqua"/>
          <w:sz w:val="24"/>
          <w:szCs w:val="24"/>
        </w:rPr>
        <w:t xml:space="preserve">, </w:t>
      </w:r>
      <w:r w:rsidRPr="005C7A28">
        <w:rPr>
          <w:rFonts w:ascii="Book Antiqua" w:hAnsi="Book Antiqua"/>
          <w:sz w:val="24"/>
          <w:szCs w:val="24"/>
        </w:rPr>
        <w:t>Hideji Nakamura, Yasuhiko Tomita</w:t>
      </w:r>
    </w:p>
    <w:p w:rsidR="004F04AC" w:rsidRDefault="004F04AC" w:rsidP="005C7A28">
      <w:pPr>
        <w:spacing w:line="360" w:lineRule="auto"/>
        <w:rPr>
          <w:rFonts w:ascii="Book Antiqua" w:eastAsia="宋体" w:hAnsi="Book Antiqua"/>
          <w:sz w:val="24"/>
          <w:szCs w:val="24"/>
        </w:rPr>
      </w:pPr>
    </w:p>
    <w:p w:rsidR="004F04AC" w:rsidRPr="004F04AC" w:rsidRDefault="004F04AC" w:rsidP="004F04AC">
      <w:pPr>
        <w:spacing w:line="360" w:lineRule="auto"/>
        <w:rPr>
          <w:rFonts w:ascii="Book Antiqua" w:eastAsia="宋体" w:hAnsi="Book Antiqua"/>
          <w:sz w:val="24"/>
          <w:szCs w:val="24"/>
        </w:rPr>
      </w:pPr>
      <w:r w:rsidRPr="004F04AC">
        <w:rPr>
          <w:rFonts w:ascii="Book Antiqua" w:hAnsi="Book Antiqua"/>
          <w:b/>
          <w:sz w:val="24"/>
          <w:szCs w:val="24"/>
        </w:rPr>
        <w:t>Misa Song, Miki Tomoeda, Yu-Feng Jin, Chiaki Kubo, Hidenori Yoshizawa, Masanori Kitamura, Shigenori Nagata, Yasuhiko Tomita</w:t>
      </w:r>
      <w:r w:rsidRPr="004F04AC">
        <w:rPr>
          <w:rFonts w:ascii="Book Antiqua" w:eastAsia="宋体" w:hAnsi="Book Antiqua" w:hint="eastAsia"/>
          <w:b/>
          <w:sz w:val="24"/>
          <w:szCs w:val="24"/>
        </w:rPr>
        <w:t xml:space="preserve">, </w:t>
      </w:r>
      <w:r w:rsidRPr="005C7A28">
        <w:rPr>
          <w:rFonts w:ascii="Book Antiqua" w:hAnsi="Book Antiqua"/>
          <w:sz w:val="24"/>
          <w:szCs w:val="24"/>
        </w:rPr>
        <w:t xml:space="preserve">Department of Pathology, Osaka Medical Center for Cancer and Cardiovascular Diseases, Osaka 537-8511, Japan </w:t>
      </w:r>
    </w:p>
    <w:p w:rsidR="004F04AC" w:rsidRDefault="004F04AC" w:rsidP="005C7A28">
      <w:pPr>
        <w:spacing w:line="360" w:lineRule="auto"/>
        <w:rPr>
          <w:rFonts w:ascii="Book Antiqua" w:eastAsia="宋体" w:hAnsi="Book Antiqua"/>
          <w:sz w:val="24"/>
          <w:szCs w:val="24"/>
        </w:rPr>
      </w:pPr>
    </w:p>
    <w:p w:rsidR="004F04AC" w:rsidRPr="005C7A28" w:rsidRDefault="004F04AC" w:rsidP="004F04AC">
      <w:pPr>
        <w:spacing w:line="360" w:lineRule="auto"/>
        <w:rPr>
          <w:rFonts w:ascii="Book Antiqua" w:hAnsi="Book Antiqua"/>
          <w:sz w:val="24"/>
          <w:szCs w:val="24"/>
        </w:rPr>
      </w:pPr>
      <w:r w:rsidRPr="004F04AC">
        <w:rPr>
          <w:rFonts w:ascii="Book Antiqua" w:hAnsi="Book Antiqua"/>
          <w:b/>
          <w:sz w:val="24"/>
          <w:szCs w:val="24"/>
        </w:rPr>
        <w:t>Yukinobu Ohta, Shoji Kamiura,</w:t>
      </w:r>
      <w:r w:rsidRPr="005C7A28">
        <w:rPr>
          <w:rFonts w:ascii="Book Antiqua" w:hAnsi="Book Antiqua"/>
          <w:sz w:val="24"/>
          <w:szCs w:val="24"/>
        </w:rPr>
        <w:t xml:space="preserve"> </w:t>
      </w:r>
      <w:r>
        <w:rPr>
          <w:rFonts w:ascii="Book Antiqua" w:hAnsi="Book Antiqua"/>
          <w:sz w:val="24"/>
          <w:szCs w:val="24"/>
        </w:rPr>
        <w:t>Department</w:t>
      </w:r>
      <w:r w:rsidRPr="005C7A28">
        <w:rPr>
          <w:rFonts w:ascii="Book Antiqua" w:hAnsi="Book Antiqua"/>
          <w:sz w:val="24"/>
          <w:szCs w:val="24"/>
        </w:rPr>
        <w:t xml:space="preserve"> of Gynecology, Osaka Medical Center for Cancer and Cardiovascular Diseases, Osaka 537-8511, Japan </w:t>
      </w:r>
    </w:p>
    <w:p w:rsidR="004F04AC" w:rsidRPr="004F04AC" w:rsidRDefault="004F04AC" w:rsidP="005C7A28">
      <w:pPr>
        <w:spacing w:line="360" w:lineRule="auto"/>
        <w:rPr>
          <w:rFonts w:ascii="Book Antiqua" w:eastAsia="宋体" w:hAnsi="Book Antiqua"/>
          <w:sz w:val="24"/>
          <w:szCs w:val="24"/>
        </w:rPr>
      </w:pPr>
    </w:p>
    <w:p w:rsidR="004F04AC" w:rsidRPr="004F04AC" w:rsidRDefault="004F04AC" w:rsidP="005C7A28">
      <w:pPr>
        <w:spacing w:line="360" w:lineRule="auto"/>
        <w:rPr>
          <w:rFonts w:ascii="Book Antiqua" w:eastAsia="宋体" w:hAnsi="Book Antiqua"/>
          <w:b/>
          <w:sz w:val="24"/>
          <w:szCs w:val="24"/>
        </w:rPr>
      </w:pPr>
      <w:r w:rsidRPr="004F04AC">
        <w:rPr>
          <w:rFonts w:ascii="Book Antiqua" w:hAnsi="Book Antiqua"/>
          <w:b/>
          <w:sz w:val="24"/>
          <w:szCs w:val="24"/>
        </w:rPr>
        <w:t xml:space="preserve">Hideji Nakamura, </w:t>
      </w:r>
      <w:r w:rsidRPr="005C7A28">
        <w:rPr>
          <w:rFonts w:ascii="Book Antiqua" w:hAnsi="Book Antiqua"/>
          <w:sz w:val="24"/>
          <w:szCs w:val="24"/>
        </w:rPr>
        <w:t>Department of Internal Medicine, Nissay Hospital, Osaka 550-0012, Japan</w:t>
      </w:r>
    </w:p>
    <w:p w:rsidR="004F04AC" w:rsidRPr="004F04AC" w:rsidRDefault="004F04AC" w:rsidP="005C7A28">
      <w:pPr>
        <w:spacing w:line="360" w:lineRule="auto"/>
        <w:rPr>
          <w:rFonts w:ascii="Book Antiqua" w:eastAsia="宋体" w:hAnsi="Book Antiqua"/>
          <w:sz w:val="24"/>
          <w:szCs w:val="24"/>
        </w:rPr>
      </w:pPr>
    </w:p>
    <w:p w:rsidR="002D40A5" w:rsidRPr="005C7A28" w:rsidRDefault="004F04AC" w:rsidP="002D40A5">
      <w:pPr>
        <w:spacing w:line="360" w:lineRule="auto"/>
        <w:rPr>
          <w:rFonts w:ascii="Book Antiqua" w:hAnsi="Book Antiqua"/>
          <w:sz w:val="24"/>
          <w:szCs w:val="24"/>
        </w:rPr>
      </w:pPr>
      <w:r w:rsidRPr="00D26319">
        <w:rPr>
          <w:rFonts w:ascii="Book Antiqua" w:hAnsi="Book Antiqua"/>
          <w:b/>
          <w:color w:val="000000"/>
          <w:sz w:val="24"/>
        </w:rPr>
        <w:lastRenderedPageBreak/>
        <w:t>Author contributions:</w:t>
      </w:r>
      <w:r>
        <w:rPr>
          <w:rFonts w:ascii="Book Antiqua" w:eastAsia="宋体" w:hAnsi="Book Antiqua" w:hint="eastAsia"/>
          <w:b/>
          <w:color w:val="000000"/>
          <w:sz w:val="24"/>
        </w:rPr>
        <w:t xml:space="preserve"> </w:t>
      </w:r>
      <w:r w:rsidR="002D40A5" w:rsidRPr="005C7A28">
        <w:rPr>
          <w:rFonts w:ascii="Book Antiqua" w:hAnsi="Book Antiqua"/>
          <w:sz w:val="24"/>
          <w:szCs w:val="24"/>
        </w:rPr>
        <w:t>Song</w:t>
      </w:r>
      <w:r w:rsidR="002D40A5">
        <w:rPr>
          <w:rFonts w:ascii="Book Antiqua" w:eastAsia="宋体" w:hAnsi="Book Antiqua" w:hint="eastAsia"/>
          <w:sz w:val="24"/>
          <w:szCs w:val="24"/>
        </w:rPr>
        <w:t xml:space="preserve"> M</w:t>
      </w:r>
      <w:r w:rsidR="002D40A5" w:rsidRPr="005C7A28">
        <w:rPr>
          <w:rFonts w:ascii="Book Antiqua" w:hAnsi="Book Antiqua"/>
          <w:sz w:val="24"/>
          <w:szCs w:val="24"/>
        </w:rPr>
        <w:t xml:space="preserve"> contributed to the study design, data interpretation and preparation of the final manuscript</w:t>
      </w:r>
      <w:r w:rsidR="002D40A5">
        <w:rPr>
          <w:rFonts w:ascii="Book Antiqua" w:eastAsia="宋体" w:hAnsi="Book Antiqua" w:hint="eastAsia"/>
          <w:sz w:val="24"/>
          <w:szCs w:val="24"/>
        </w:rPr>
        <w:t>;</w:t>
      </w:r>
      <w:r w:rsidR="002D40A5" w:rsidRPr="005C7A28">
        <w:rPr>
          <w:rFonts w:ascii="Book Antiqua" w:hAnsi="Book Antiqua"/>
          <w:sz w:val="24"/>
          <w:szCs w:val="24"/>
        </w:rPr>
        <w:t xml:space="preserve"> Tomoeda</w:t>
      </w:r>
      <w:r w:rsidR="002D40A5">
        <w:rPr>
          <w:rFonts w:ascii="Book Antiqua" w:eastAsia="宋体" w:hAnsi="Book Antiqua" w:hint="eastAsia"/>
          <w:sz w:val="24"/>
          <w:szCs w:val="24"/>
        </w:rPr>
        <w:t xml:space="preserve"> M</w:t>
      </w:r>
      <w:r w:rsidR="002D40A5" w:rsidRPr="005C7A28">
        <w:rPr>
          <w:rFonts w:ascii="Book Antiqua" w:hAnsi="Book Antiqua"/>
          <w:sz w:val="24"/>
          <w:szCs w:val="24"/>
        </w:rPr>
        <w:t>, Jin</w:t>
      </w:r>
      <w:r w:rsidR="002D40A5">
        <w:rPr>
          <w:rFonts w:ascii="Book Antiqua" w:eastAsia="宋体" w:hAnsi="Book Antiqua" w:hint="eastAsia"/>
          <w:sz w:val="24"/>
          <w:szCs w:val="24"/>
        </w:rPr>
        <w:t xml:space="preserve"> YF</w:t>
      </w:r>
      <w:r w:rsidR="002D40A5" w:rsidRPr="005C7A28">
        <w:rPr>
          <w:rFonts w:ascii="Book Antiqua" w:hAnsi="Book Antiqua"/>
          <w:sz w:val="24"/>
          <w:szCs w:val="24"/>
        </w:rPr>
        <w:t>, Kubo</w:t>
      </w:r>
      <w:r w:rsidR="002D40A5">
        <w:rPr>
          <w:rFonts w:ascii="Book Antiqua" w:eastAsia="宋体" w:hAnsi="Book Antiqua" w:hint="eastAsia"/>
          <w:sz w:val="24"/>
          <w:szCs w:val="24"/>
        </w:rPr>
        <w:t xml:space="preserve"> C</w:t>
      </w:r>
      <w:r w:rsidR="002D40A5" w:rsidRPr="005C7A28">
        <w:rPr>
          <w:rFonts w:ascii="Book Antiqua" w:hAnsi="Book Antiqua"/>
          <w:sz w:val="24"/>
          <w:szCs w:val="24"/>
        </w:rPr>
        <w:t>, Yoshizawa</w:t>
      </w:r>
      <w:r w:rsidR="002D40A5">
        <w:rPr>
          <w:rFonts w:ascii="Book Antiqua" w:eastAsia="宋体" w:hAnsi="Book Antiqua" w:hint="eastAsia"/>
          <w:sz w:val="24"/>
          <w:szCs w:val="24"/>
        </w:rPr>
        <w:t xml:space="preserve"> H</w:t>
      </w:r>
      <w:r w:rsidR="002D40A5" w:rsidRPr="005C7A28">
        <w:rPr>
          <w:rFonts w:ascii="Book Antiqua" w:hAnsi="Book Antiqua"/>
          <w:sz w:val="24"/>
          <w:szCs w:val="24"/>
        </w:rPr>
        <w:t>, Kitamura</w:t>
      </w:r>
      <w:r w:rsidR="002D40A5">
        <w:rPr>
          <w:rFonts w:ascii="Book Antiqua" w:eastAsia="宋体" w:hAnsi="Book Antiqua" w:hint="eastAsia"/>
          <w:sz w:val="24"/>
          <w:szCs w:val="24"/>
        </w:rPr>
        <w:t xml:space="preserve"> M and</w:t>
      </w:r>
      <w:r w:rsidR="002D40A5" w:rsidRPr="005C7A28">
        <w:rPr>
          <w:rFonts w:ascii="Book Antiqua" w:hAnsi="Book Antiqua"/>
          <w:sz w:val="24"/>
          <w:szCs w:val="24"/>
        </w:rPr>
        <w:t xml:space="preserve"> Nagata</w:t>
      </w:r>
      <w:r w:rsidR="002D40A5">
        <w:rPr>
          <w:rFonts w:ascii="Book Antiqua" w:eastAsia="宋体" w:hAnsi="Book Antiqua" w:hint="eastAsia"/>
          <w:sz w:val="24"/>
          <w:szCs w:val="24"/>
        </w:rPr>
        <w:t xml:space="preserve"> S</w:t>
      </w:r>
      <w:r w:rsidR="002D40A5" w:rsidRPr="005C7A28">
        <w:rPr>
          <w:rFonts w:ascii="Book Antiqua" w:hAnsi="Book Antiqua"/>
          <w:sz w:val="24"/>
          <w:szCs w:val="24"/>
        </w:rPr>
        <w:t xml:space="preserve"> contributed to the histological and immunohistochemical analyses</w:t>
      </w:r>
      <w:r w:rsidR="002D40A5">
        <w:rPr>
          <w:rFonts w:ascii="Book Antiqua" w:eastAsia="宋体" w:hAnsi="Book Antiqua" w:hint="eastAsia"/>
          <w:sz w:val="24"/>
          <w:szCs w:val="24"/>
        </w:rPr>
        <w:t>;</w:t>
      </w:r>
      <w:r w:rsidR="002D40A5" w:rsidRPr="005C7A28">
        <w:rPr>
          <w:rFonts w:ascii="Book Antiqua" w:hAnsi="Book Antiqua"/>
          <w:sz w:val="24"/>
          <w:szCs w:val="24"/>
        </w:rPr>
        <w:t xml:space="preserve"> Ohta</w:t>
      </w:r>
      <w:r w:rsidR="002D40A5">
        <w:rPr>
          <w:rFonts w:ascii="Book Antiqua" w:eastAsia="宋体" w:hAnsi="Book Antiqua" w:hint="eastAsia"/>
          <w:sz w:val="24"/>
          <w:szCs w:val="24"/>
        </w:rPr>
        <w:t xml:space="preserve"> Y and</w:t>
      </w:r>
      <w:r w:rsidR="002D40A5" w:rsidRPr="005C7A28">
        <w:rPr>
          <w:rFonts w:ascii="Book Antiqua" w:hAnsi="Book Antiqua"/>
          <w:sz w:val="24"/>
          <w:szCs w:val="24"/>
        </w:rPr>
        <w:t xml:space="preserve"> Kamiura</w:t>
      </w:r>
      <w:r w:rsidR="002D40A5">
        <w:rPr>
          <w:rFonts w:ascii="Book Antiqua" w:eastAsia="宋体" w:hAnsi="Book Antiqua" w:hint="eastAsia"/>
          <w:sz w:val="24"/>
          <w:szCs w:val="24"/>
        </w:rPr>
        <w:t xml:space="preserve"> S</w:t>
      </w:r>
      <w:r w:rsidR="002D40A5" w:rsidRPr="005C7A28">
        <w:rPr>
          <w:rFonts w:ascii="Book Antiqua" w:hAnsi="Book Antiqua"/>
          <w:sz w:val="24"/>
          <w:szCs w:val="24"/>
        </w:rPr>
        <w:t xml:space="preserve"> contributed to the clinical study procedures</w:t>
      </w:r>
      <w:r w:rsidR="002D40A5">
        <w:rPr>
          <w:rFonts w:ascii="Book Antiqua" w:eastAsia="宋体" w:hAnsi="Book Antiqua" w:hint="eastAsia"/>
          <w:sz w:val="24"/>
          <w:szCs w:val="24"/>
        </w:rPr>
        <w:t>;</w:t>
      </w:r>
      <w:r w:rsidR="002D40A5" w:rsidRPr="005C7A28">
        <w:rPr>
          <w:rFonts w:ascii="Book Antiqua" w:hAnsi="Book Antiqua"/>
          <w:sz w:val="24"/>
          <w:szCs w:val="24"/>
        </w:rPr>
        <w:t xml:space="preserve"> Nakamura</w:t>
      </w:r>
      <w:r w:rsidR="002D40A5">
        <w:rPr>
          <w:rFonts w:ascii="Book Antiqua" w:eastAsia="宋体" w:hAnsi="Book Antiqua" w:hint="eastAsia"/>
          <w:sz w:val="24"/>
          <w:szCs w:val="24"/>
        </w:rPr>
        <w:t xml:space="preserve"> H</w:t>
      </w:r>
      <w:r w:rsidR="002D40A5" w:rsidRPr="005C7A28">
        <w:rPr>
          <w:rFonts w:ascii="Book Antiqua" w:hAnsi="Book Antiqua"/>
          <w:sz w:val="24"/>
          <w:szCs w:val="24"/>
        </w:rPr>
        <w:t xml:space="preserve"> contributed to the antibody preparation and immunohistochemical analysis</w:t>
      </w:r>
      <w:r w:rsidR="002D40A5">
        <w:rPr>
          <w:rFonts w:ascii="Book Antiqua" w:eastAsia="宋体" w:hAnsi="Book Antiqua" w:hint="eastAsia"/>
          <w:sz w:val="24"/>
          <w:szCs w:val="24"/>
        </w:rPr>
        <w:t>;</w:t>
      </w:r>
      <w:r w:rsidR="002D40A5" w:rsidRPr="005C7A28">
        <w:rPr>
          <w:rFonts w:ascii="Book Antiqua" w:hAnsi="Book Antiqua"/>
          <w:sz w:val="24"/>
          <w:szCs w:val="24"/>
        </w:rPr>
        <w:t xml:space="preserve"> Tomita</w:t>
      </w:r>
      <w:r w:rsidR="002D40A5">
        <w:rPr>
          <w:rFonts w:ascii="Book Antiqua" w:eastAsia="宋体" w:hAnsi="Book Antiqua" w:hint="eastAsia"/>
          <w:sz w:val="24"/>
          <w:szCs w:val="24"/>
        </w:rPr>
        <w:t xml:space="preserve"> Y</w:t>
      </w:r>
      <w:r w:rsidR="002D40A5" w:rsidRPr="005C7A28">
        <w:rPr>
          <w:rFonts w:ascii="Book Antiqua" w:hAnsi="Book Antiqua"/>
          <w:sz w:val="24"/>
          <w:szCs w:val="24"/>
        </w:rPr>
        <w:t xml:space="preserve"> contributed to the study design and preparation of the final manuscript</w:t>
      </w:r>
      <w:r w:rsidR="002D40A5">
        <w:rPr>
          <w:rFonts w:ascii="Book Antiqua" w:eastAsia="宋体" w:hAnsi="Book Antiqua" w:hint="eastAsia"/>
          <w:sz w:val="24"/>
          <w:szCs w:val="24"/>
        </w:rPr>
        <w:t>;</w:t>
      </w:r>
      <w:r w:rsidR="002D40A5" w:rsidRPr="005C7A28">
        <w:rPr>
          <w:rFonts w:ascii="Book Antiqua" w:hAnsi="Book Antiqua"/>
          <w:sz w:val="24"/>
          <w:szCs w:val="24"/>
        </w:rPr>
        <w:t xml:space="preserve"> </w:t>
      </w:r>
      <w:r w:rsidR="002D40A5">
        <w:rPr>
          <w:rFonts w:ascii="Book Antiqua" w:eastAsia="宋体" w:hAnsi="Book Antiqua" w:hint="eastAsia"/>
          <w:sz w:val="24"/>
          <w:szCs w:val="24"/>
        </w:rPr>
        <w:t>a</w:t>
      </w:r>
      <w:r w:rsidR="002D40A5" w:rsidRPr="005C7A28">
        <w:rPr>
          <w:rFonts w:ascii="Book Antiqua" w:hAnsi="Book Antiqua"/>
          <w:sz w:val="24"/>
          <w:szCs w:val="24"/>
        </w:rPr>
        <w:t xml:space="preserve">ll authors read and approved the final manuscript. </w:t>
      </w:r>
    </w:p>
    <w:p w:rsidR="002D40A5" w:rsidRPr="002D40A5" w:rsidRDefault="002D40A5" w:rsidP="002D40A5">
      <w:pPr>
        <w:spacing w:line="360" w:lineRule="auto"/>
        <w:rPr>
          <w:rFonts w:ascii="Book Antiqua" w:eastAsia="宋体" w:hAnsi="Book Antiqua"/>
          <w:sz w:val="24"/>
          <w:szCs w:val="24"/>
        </w:rPr>
      </w:pPr>
    </w:p>
    <w:p w:rsidR="002D40A5" w:rsidRPr="002D40A5" w:rsidRDefault="002D40A5" w:rsidP="005C7A28">
      <w:pPr>
        <w:spacing w:line="360" w:lineRule="auto"/>
        <w:rPr>
          <w:rFonts w:ascii="Book Antiqua" w:eastAsia="宋体" w:hAnsi="Book Antiqua"/>
          <w:sz w:val="24"/>
          <w:szCs w:val="24"/>
        </w:rPr>
      </w:pPr>
      <w:r w:rsidRPr="00D26319">
        <w:rPr>
          <w:rFonts w:ascii="Book Antiqua" w:hAnsi="Book Antiqua"/>
          <w:b/>
          <w:sz w:val="24"/>
        </w:rPr>
        <w:t>Supported by</w:t>
      </w:r>
      <w:r w:rsidRPr="005C7A28">
        <w:rPr>
          <w:rFonts w:ascii="Book Antiqua" w:hAnsi="Book Antiqua"/>
          <w:sz w:val="24"/>
          <w:szCs w:val="24"/>
        </w:rPr>
        <w:t xml:space="preserve"> The Japan Society for the Promotion of Science</w:t>
      </w:r>
      <w:r>
        <w:rPr>
          <w:rFonts w:ascii="Book Antiqua" w:eastAsia="宋体" w:hAnsi="Book Antiqua" w:hint="eastAsia"/>
          <w:sz w:val="24"/>
          <w:szCs w:val="24"/>
        </w:rPr>
        <w:t>,</w:t>
      </w:r>
      <w:r w:rsidRPr="005C7A28">
        <w:rPr>
          <w:rFonts w:ascii="Book Antiqua" w:hAnsi="Book Antiqua"/>
          <w:sz w:val="24"/>
          <w:szCs w:val="24"/>
        </w:rPr>
        <w:t xml:space="preserve"> </w:t>
      </w:r>
      <w:r>
        <w:rPr>
          <w:rFonts w:ascii="Book Antiqua" w:eastAsia="宋体" w:hAnsi="Book Antiqua" w:hint="eastAsia"/>
          <w:sz w:val="24"/>
          <w:szCs w:val="24"/>
        </w:rPr>
        <w:t xml:space="preserve">No. </w:t>
      </w:r>
      <w:r w:rsidRPr="005C7A28">
        <w:rPr>
          <w:rFonts w:ascii="Book Antiqua" w:hAnsi="Book Antiqua"/>
          <w:sz w:val="24"/>
          <w:szCs w:val="24"/>
        </w:rPr>
        <w:t>21590412</w:t>
      </w:r>
      <w:r>
        <w:rPr>
          <w:rFonts w:ascii="Book Antiqua" w:eastAsia="宋体" w:hAnsi="Book Antiqua" w:hint="eastAsia"/>
          <w:sz w:val="24"/>
          <w:szCs w:val="24"/>
        </w:rPr>
        <w:t>;</w:t>
      </w:r>
      <w:r w:rsidRPr="005C7A28">
        <w:rPr>
          <w:rFonts w:ascii="Book Antiqua" w:hAnsi="Book Antiqua"/>
          <w:sz w:val="24"/>
          <w:szCs w:val="24"/>
        </w:rPr>
        <w:t xml:space="preserve"> and The Osaka Foundation for the Prevention of Cancer and Cardiovascular Diseases</w:t>
      </w:r>
    </w:p>
    <w:p w:rsidR="002D40A5" w:rsidRPr="004F04AC" w:rsidRDefault="002D40A5" w:rsidP="005C7A28">
      <w:pPr>
        <w:spacing w:line="360" w:lineRule="auto"/>
        <w:rPr>
          <w:rFonts w:ascii="Book Antiqua" w:eastAsia="宋体" w:hAnsi="Book Antiqua"/>
          <w:sz w:val="24"/>
          <w:szCs w:val="24"/>
        </w:rPr>
      </w:pPr>
    </w:p>
    <w:p w:rsidR="000F5086" w:rsidRPr="005C7A28" w:rsidRDefault="004F04AC" w:rsidP="005C7A28">
      <w:pPr>
        <w:spacing w:line="360" w:lineRule="auto"/>
        <w:rPr>
          <w:rFonts w:ascii="Book Antiqua" w:hAnsi="Book Antiqua"/>
          <w:sz w:val="24"/>
          <w:szCs w:val="24"/>
        </w:rPr>
      </w:pPr>
      <w:r w:rsidRPr="00D26319">
        <w:rPr>
          <w:rFonts w:ascii="Book Antiqua" w:hAnsi="Book Antiqua"/>
          <w:b/>
          <w:sz w:val="24"/>
        </w:rPr>
        <w:t>Correspondence to:</w:t>
      </w:r>
      <w:r w:rsidR="000F5086" w:rsidRPr="005C7A28">
        <w:rPr>
          <w:rFonts w:ascii="Book Antiqua" w:hAnsi="Book Antiqua"/>
          <w:sz w:val="24"/>
          <w:szCs w:val="24"/>
        </w:rPr>
        <w:t xml:space="preserve"> </w:t>
      </w:r>
      <w:r w:rsidR="000F5086" w:rsidRPr="004F04AC">
        <w:rPr>
          <w:rFonts w:ascii="Book Antiqua" w:hAnsi="Book Antiqua"/>
          <w:b/>
          <w:sz w:val="24"/>
          <w:szCs w:val="24"/>
        </w:rPr>
        <w:t>Yasuhiko Tomita, MD,</w:t>
      </w:r>
      <w:r w:rsidR="004B53F0" w:rsidRPr="004F04AC">
        <w:rPr>
          <w:rFonts w:ascii="Book Antiqua" w:hAnsi="Book Antiqua"/>
          <w:b/>
          <w:sz w:val="24"/>
          <w:szCs w:val="24"/>
        </w:rPr>
        <w:t xml:space="preserve"> PhD, </w:t>
      </w:r>
      <w:r w:rsidR="004B53F0" w:rsidRPr="005C7A28">
        <w:rPr>
          <w:rFonts w:ascii="Book Antiqua" w:hAnsi="Book Antiqua"/>
          <w:sz w:val="24"/>
          <w:szCs w:val="24"/>
        </w:rPr>
        <w:t xml:space="preserve">Department of Pathology, </w:t>
      </w:r>
      <w:r w:rsidR="000F5086" w:rsidRPr="005C7A28">
        <w:rPr>
          <w:rFonts w:ascii="Book Antiqua" w:hAnsi="Book Antiqua"/>
          <w:sz w:val="24"/>
          <w:szCs w:val="24"/>
        </w:rPr>
        <w:t>Osaka Medical Center for Cancer and Cardiovascular Diseases, 1-3-3 Nakamichi, Higashinari-ku, Osaka 537-8511, Japan</w:t>
      </w:r>
      <w:r>
        <w:rPr>
          <w:rFonts w:ascii="Book Antiqua" w:eastAsia="宋体" w:hAnsi="Book Antiqua" w:hint="eastAsia"/>
          <w:sz w:val="24"/>
          <w:szCs w:val="24"/>
        </w:rPr>
        <w:t>.</w:t>
      </w:r>
      <w:r w:rsidR="000F5086" w:rsidRPr="005C7A28">
        <w:rPr>
          <w:rFonts w:ascii="Book Antiqua" w:hAnsi="Book Antiqua"/>
          <w:sz w:val="24"/>
          <w:szCs w:val="24"/>
        </w:rPr>
        <w:t xml:space="preserve"> </w:t>
      </w:r>
      <w:r w:rsidRPr="005C7A28">
        <w:rPr>
          <w:rFonts w:ascii="Book Antiqua" w:hAnsi="Book Antiqua"/>
          <w:sz w:val="24"/>
          <w:szCs w:val="24"/>
        </w:rPr>
        <w:t>yasuhiko-tomita@umin.ac.jp</w:t>
      </w:r>
    </w:p>
    <w:p w:rsidR="004F04AC" w:rsidRDefault="004F04AC" w:rsidP="005C7A28">
      <w:pPr>
        <w:spacing w:line="360" w:lineRule="auto"/>
        <w:rPr>
          <w:rFonts w:ascii="Book Antiqua" w:eastAsia="宋体" w:hAnsi="Book Antiqua"/>
          <w:sz w:val="24"/>
          <w:szCs w:val="24"/>
        </w:rPr>
      </w:pPr>
    </w:p>
    <w:p w:rsidR="000F5086" w:rsidRPr="005C7A28" w:rsidRDefault="004F04AC" w:rsidP="005C7A28">
      <w:pPr>
        <w:spacing w:line="360" w:lineRule="auto"/>
        <w:rPr>
          <w:rFonts w:ascii="Book Antiqua" w:hAnsi="Book Antiqua"/>
          <w:sz w:val="24"/>
          <w:szCs w:val="24"/>
        </w:rPr>
      </w:pPr>
      <w:r w:rsidRPr="00D26319">
        <w:rPr>
          <w:rFonts w:ascii="Book Antiqua" w:hAnsi="Book Antiqua"/>
          <w:b/>
          <w:sz w:val="24"/>
        </w:rPr>
        <w:t xml:space="preserve">Telephone: </w:t>
      </w:r>
      <w:r>
        <w:rPr>
          <w:rFonts w:ascii="Book Antiqua" w:hAnsi="Book Antiqua"/>
          <w:sz w:val="24"/>
          <w:szCs w:val="24"/>
        </w:rPr>
        <w:t>+81-6-69721181</w:t>
      </w:r>
      <w:r w:rsidR="000F5086" w:rsidRPr="005C7A28">
        <w:rPr>
          <w:rFonts w:ascii="Book Antiqua" w:hAnsi="Book Antiqua"/>
          <w:sz w:val="24"/>
          <w:szCs w:val="24"/>
        </w:rPr>
        <w:t xml:space="preserve"> </w:t>
      </w:r>
      <w:r w:rsidR="000F5086" w:rsidRPr="004F04AC">
        <w:rPr>
          <w:rFonts w:ascii="Book Antiqua" w:hAnsi="Book Antiqua"/>
          <w:b/>
          <w:sz w:val="24"/>
          <w:szCs w:val="24"/>
        </w:rPr>
        <w:t xml:space="preserve">Fax: </w:t>
      </w:r>
      <w:r>
        <w:rPr>
          <w:rFonts w:ascii="Book Antiqua" w:hAnsi="Book Antiqua"/>
          <w:sz w:val="24"/>
          <w:szCs w:val="24"/>
        </w:rPr>
        <w:t>+81-6-6981</w:t>
      </w:r>
      <w:r w:rsidR="000F5086" w:rsidRPr="005C7A28">
        <w:rPr>
          <w:rFonts w:ascii="Book Antiqua" w:hAnsi="Book Antiqua"/>
          <w:sz w:val="24"/>
          <w:szCs w:val="24"/>
        </w:rPr>
        <w:t xml:space="preserve">8336 </w:t>
      </w:r>
    </w:p>
    <w:p w:rsidR="004F04AC" w:rsidRDefault="004F04AC" w:rsidP="005C7A28">
      <w:pPr>
        <w:spacing w:line="360" w:lineRule="auto"/>
        <w:rPr>
          <w:rFonts w:ascii="Book Antiqua" w:eastAsia="宋体" w:hAnsi="Book Antiqua"/>
          <w:sz w:val="24"/>
          <w:szCs w:val="24"/>
        </w:rPr>
      </w:pPr>
    </w:p>
    <w:p w:rsidR="004F04AC" w:rsidRPr="004F04AC" w:rsidRDefault="004F04AC" w:rsidP="004F04AC">
      <w:pPr>
        <w:spacing w:line="360" w:lineRule="auto"/>
        <w:rPr>
          <w:rFonts w:ascii="Book Antiqua" w:eastAsia="宋体" w:hAnsi="Book Antiqua"/>
          <w:b/>
          <w:sz w:val="24"/>
        </w:rPr>
      </w:pPr>
      <w:r>
        <w:rPr>
          <w:rFonts w:ascii="Book Antiqua" w:hAnsi="Book Antiqua"/>
          <w:b/>
          <w:sz w:val="24"/>
        </w:rPr>
        <w:t xml:space="preserve">Received: </w:t>
      </w:r>
      <w:r w:rsidRPr="004F04AC">
        <w:rPr>
          <w:rFonts w:ascii="Book Antiqua" w:eastAsia="宋体" w:hAnsi="Book Antiqua" w:hint="eastAsia"/>
          <w:sz w:val="24"/>
        </w:rPr>
        <w:t>January 16, 2014</w:t>
      </w:r>
      <w:r>
        <w:rPr>
          <w:rFonts w:ascii="Book Antiqua" w:eastAsia="宋体" w:hAnsi="Book Antiqua" w:hint="eastAsia"/>
          <w:b/>
          <w:sz w:val="24"/>
        </w:rPr>
        <w:t xml:space="preserve"> </w:t>
      </w:r>
      <w:r>
        <w:rPr>
          <w:rFonts w:ascii="Book Antiqua" w:hAnsi="Book Antiqua"/>
          <w:b/>
          <w:sz w:val="24"/>
        </w:rPr>
        <w:t>Revised:</w:t>
      </w:r>
      <w:r>
        <w:rPr>
          <w:rFonts w:ascii="Book Antiqua" w:eastAsia="宋体" w:hAnsi="Book Antiqua" w:hint="eastAsia"/>
          <w:b/>
          <w:sz w:val="24"/>
        </w:rPr>
        <w:t xml:space="preserve"> </w:t>
      </w:r>
      <w:r w:rsidR="00B138D5">
        <w:rPr>
          <w:rFonts w:ascii="Book Antiqua" w:eastAsia="宋体" w:hAnsi="Book Antiqua" w:hint="eastAsia"/>
          <w:sz w:val="24"/>
        </w:rPr>
        <w:t>October 29</w:t>
      </w:r>
      <w:r w:rsidRPr="004F04AC">
        <w:rPr>
          <w:rFonts w:ascii="Book Antiqua" w:eastAsia="宋体" w:hAnsi="Book Antiqua" w:hint="eastAsia"/>
          <w:sz w:val="24"/>
        </w:rPr>
        <w:t>, 2014</w:t>
      </w:r>
    </w:p>
    <w:p w:rsidR="0025262D" w:rsidRDefault="004F04AC" w:rsidP="0025262D">
      <w:pPr>
        <w:rPr>
          <w:rFonts w:ascii="Book Antiqua" w:hAnsi="Book Antiqua"/>
          <w:color w:val="000000"/>
          <w:sz w:val="24"/>
        </w:rPr>
      </w:pPr>
      <w:r w:rsidRPr="00D26319">
        <w:rPr>
          <w:rFonts w:ascii="Book Antiqua" w:hAnsi="Book Antiqua"/>
          <w:b/>
          <w:sz w:val="24"/>
        </w:rPr>
        <w:t xml:space="preserve">Accepted: </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bookmarkStart w:id="55" w:name="OLE_LINK92"/>
      <w:bookmarkStart w:id="56" w:name="OLE_LINK94"/>
      <w:bookmarkStart w:id="57" w:name="OLE_LINK95"/>
      <w:r w:rsidR="0025262D">
        <w:rPr>
          <w:rFonts w:ascii="Book Antiqua" w:hAnsi="Book Antiqua"/>
          <w:color w:val="000000"/>
          <w:sz w:val="24"/>
        </w:rPr>
        <w:t>October 31</w:t>
      </w:r>
      <w:r w:rsidR="0025262D">
        <w:rPr>
          <w:rFonts w:ascii="Book Antiqua" w:hAnsi="Book Antiqua" w:hint="eastAsia"/>
          <w:color w:val="000000"/>
          <w:sz w:val="24"/>
        </w:rPr>
        <w:t>,</w:t>
      </w:r>
      <w:r w:rsidR="0025262D">
        <w:rPr>
          <w:rFonts w:ascii="Book Antiqua" w:hAnsi="Book Antiqua"/>
          <w:color w:val="000000"/>
          <w:sz w:val="24"/>
        </w:rPr>
        <w:t xml:space="preserve"> 2014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4F04AC" w:rsidRPr="00D26319" w:rsidRDefault="004F04AC" w:rsidP="004F04AC">
      <w:pPr>
        <w:spacing w:line="360" w:lineRule="auto"/>
        <w:rPr>
          <w:rFonts w:ascii="Book Antiqua" w:hAnsi="Book Antiqua"/>
          <w:b/>
          <w:sz w:val="24"/>
        </w:rPr>
      </w:pPr>
    </w:p>
    <w:p w:rsidR="004F04AC" w:rsidRDefault="004F04AC" w:rsidP="004F04AC">
      <w:pPr>
        <w:spacing w:line="360" w:lineRule="auto"/>
        <w:rPr>
          <w:rFonts w:ascii="Book Antiqua" w:eastAsia="宋体" w:hAnsi="Book Antiqua"/>
          <w:b/>
          <w:sz w:val="24"/>
        </w:rPr>
      </w:pPr>
      <w:r w:rsidRPr="00D26319">
        <w:rPr>
          <w:rFonts w:ascii="Book Antiqua" w:hAnsi="Book Antiqua"/>
          <w:b/>
          <w:sz w:val="24"/>
        </w:rPr>
        <w:t>Published online:</w:t>
      </w:r>
    </w:p>
    <w:p w:rsidR="004F04AC" w:rsidRPr="004F04AC" w:rsidRDefault="004F04AC" w:rsidP="004F04AC">
      <w:pPr>
        <w:spacing w:line="360" w:lineRule="auto"/>
        <w:rPr>
          <w:rFonts w:ascii="Book Antiqua" w:eastAsia="宋体" w:hAnsi="Book Antiqua"/>
          <w:sz w:val="24"/>
          <w:szCs w:val="24"/>
        </w:rPr>
      </w:pPr>
    </w:p>
    <w:p w:rsidR="000F5086" w:rsidRPr="005C7A28" w:rsidRDefault="000F5086" w:rsidP="005C7A28">
      <w:pPr>
        <w:spacing w:line="360" w:lineRule="auto"/>
        <w:rPr>
          <w:rFonts w:ascii="Book Antiqua" w:hAnsi="Book Antiqua"/>
          <w:b/>
          <w:sz w:val="24"/>
          <w:szCs w:val="24"/>
        </w:rPr>
      </w:pPr>
      <w:r w:rsidRPr="005C7A28">
        <w:rPr>
          <w:rFonts w:ascii="Book Antiqua" w:hAnsi="Book Antiqua"/>
          <w:b/>
          <w:sz w:val="24"/>
          <w:szCs w:val="24"/>
        </w:rPr>
        <w:t xml:space="preserve">Abstract </w:t>
      </w:r>
    </w:p>
    <w:p w:rsidR="000F5086" w:rsidRPr="005C7A28" w:rsidRDefault="000F5086" w:rsidP="005C7A28">
      <w:pPr>
        <w:spacing w:line="360" w:lineRule="auto"/>
        <w:rPr>
          <w:rFonts w:ascii="Book Antiqua" w:hAnsi="Book Antiqua"/>
          <w:sz w:val="24"/>
          <w:szCs w:val="24"/>
        </w:rPr>
      </w:pPr>
      <w:r w:rsidRPr="005C7A28">
        <w:rPr>
          <w:rFonts w:ascii="Book Antiqua" w:hAnsi="Book Antiqua"/>
          <w:b/>
          <w:sz w:val="24"/>
          <w:szCs w:val="24"/>
        </w:rPr>
        <w:t>AIM:</w:t>
      </w:r>
      <w:r w:rsidRPr="005C7A28">
        <w:rPr>
          <w:rFonts w:ascii="Book Antiqua" w:hAnsi="Book Antiqua"/>
          <w:sz w:val="24"/>
          <w:szCs w:val="24"/>
        </w:rPr>
        <w:t xml:space="preserve"> </w:t>
      </w:r>
      <w:r w:rsidR="004F04AC">
        <w:rPr>
          <w:rFonts w:ascii="Book Antiqua" w:eastAsia="宋体" w:hAnsi="Book Antiqua" w:hint="eastAsia"/>
          <w:sz w:val="24"/>
          <w:szCs w:val="24"/>
        </w:rPr>
        <w:t xml:space="preserve">To </w:t>
      </w:r>
      <w:r w:rsidR="004F04AC" w:rsidRPr="005C7A28">
        <w:rPr>
          <w:rFonts w:ascii="Book Antiqua" w:hAnsi="Book Antiqua"/>
          <w:sz w:val="24"/>
          <w:szCs w:val="24"/>
        </w:rPr>
        <w:t>examine</w:t>
      </w:r>
      <w:r w:rsidR="004F04AC">
        <w:rPr>
          <w:rFonts w:ascii="Book Antiqua" w:eastAsia="宋体" w:hAnsi="Book Antiqua" w:hint="eastAsia"/>
          <w:sz w:val="24"/>
          <w:szCs w:val="24"/>
        </w:rPr>
        <w:t xml:space="preserve"> t</w:t>
      </w:r>
      <w:r w:rsidR="00E54C9A" w:rsidRPr="005C7A28">
        <w:rPr>
          <w:rFonts w:ascii="Book Antiqua" w:hAnsi="Book Antiqua"/>
          <w:sz w:val="24"/>
          <w:szCs w:val="24"/>
        </w:rPr>
        <w:t>he a</w:t>
      </w:r>
      <w:r w:rsidRPr="005C7A28">
        <w:rPr>
          <w:rFonts w:ascii="Book Antiqua" w:hAnsi="Book Antiqua"/>
          <w:sz w:val="24"/>
          <w:szCs w:val="24"/>
        </w:rPr>
        <w:t xml:space="preserve">ssociation of hepatoma-derived growth factor (HDGF) expression with the prognosis of </w:t>
      </w:r>
      <w:r w:rsidR="00E54C9A" w:rsidRPr="005C7A28">
        <w:rPr>
          <w:rFonts w:ascii="Book Antiqua" w:hAnsi="Book Antiqua"/>
          <w:sz w:val="24"/>
          <w:szCs w:val="24"/>
        </w:rPr>
        <w:t xml:space="preserve">patients with </w:t>
      </w:r>
      <w:r w:rsidRPr="005C7A28">
        <w:rPr>
          <w:rFonts w:ascii="Book Antiqua" w:hAnsi="Book Antiqua"/>
          <w:sz w:val="24"/>
          <w:szCs w:val="24"/>
        </w:rPr>
        <w:t xml:space="preserve">cervical cancer of the uterus (CC). </w:t>
      </w:r>
    </w:p>
    <w:p w:rsidR="004F04AC" w:rsidRDefault="004F04AC" w:rsidP="005C7A28">
      <w:pPr>
        <w:spacing w:line="360" w:lineRule="auto"/>
        <w:rPr>
          <w:rFonts w:ascii="Book Antiqua" w:eastAsia="宋体" w:hAnsi="Book Antiqua"/>
          <w:b/>
          <w:sz w:val="24"/>
          <w:szCs w:val="24"/>
        </w:rPr>
      </w:pPr>
    </w:p>
    <w:p w:rsidR="000F5086" w:rsidRPr="005C7A28" w:rsidRDefault="000F5086" w:rsidP="005C7A28">
      <w:pPr>
        <w:spacing w:line="360" w:lineRule="auto"/>
        <w:rPr>
          <w:rFonts w:ascii="Book Antiqua" w:hAnsi="Book Antiqua"/>
          <w:sz w:val="24"/>
          <w:szCs w:val="24"/>
        </w:rPr>
      </w:pPr>
      <w:r w:rsidRPr="005C7A28">
        <w:rPr>
          <w:rFonts w:ascii="Book Antiqua" w:hAnsi="Book Antiqua"/>
          <w:b/>
          <w:sz w:val="24"/>
          <w:szCs w:val="24"/>
        </w:rPr>
        <w:t>METHODS:</w:t>
      </w:r>
      <w:r w:rsidRPr="005C7A28">
        <w:rPr>
          <w:rFonts w:ascii="Book Antiqua" w:hAnsi="Book Antiqua"/>
          <w:sz w:val="24"/>
          <w:szCs w:val="24"/>
        </w:rPr>
        <w:t xml:space="preserve"> HDGF is a unique nuclear growth factor, and </w:t>
      </w:r>
      <w:r w:rsidR="00E54C9A" w:rsidRPr="005C7A28">
        <w:rPr>
          <w:rFonts w:ascii="Book Antiqua" w:hAnsi="Book Antiqua"/>
          <w:sz w:val="24"/>
          <w:szCs w:val="24"/>
        </w:rPr>
        <w:t xml:space="preserve">it </w:t>
      </w:r>
      <w:r w:rsidRPr="005C7A28">
        <w:rPr>
          <w:rFonts w:ascii="Book Antiqua" w:hAnsi="Book Antiqua"/>
          <w:sz w:val="24"/>
          <w:szCs w:val="24"/>
        </w:rPr>
        <w:t xml:space="preserve">may play an important role in the development and progression of carcinoma. HDGF expression in 88 CC patients </w:t>
      </w:r>
      <w:r w:rsidR="00306655" w:rsidRPr="005C7A28">
        <w:rPr>
          <w:rFonts w:ascii="Book Antiqua" w:hAnsi="Book Antiqua"/>
          <w:sz w:val="24"/>
          <w:szCs w:val="24"/>
        </w:rPr>
        <w:t>aged</w:t>
      </w:r>
      <w:r w:rsidRPr="005C7A28">
        <w:rPr>
          <w:rFonts w:ascii="Book Antiqua" w:hAnsi="Book Antiqua"/>
          <w:sz w:val="24"/>
          <w:szCs w:val="24"/>
        </w:rPr>
        <w:t xml:space="preserve"> 23 to 76 years (median, 54</w:t>
      </w:r>
      <w:r w:rsidR="00E54C9A" w:rsidRPr="005C7A28">
        <w:rPr>
          <w:rFonts w:ascii="Book Antiqua" w:hAnsi="Book Antiqua"/>
          <w:sz w:val="24"/>
          <w:szCs w:val="24"/>
        </w:rPr>
        <w:t xml:space="preserve"> years</w:t>
      </w:r>
      <w:r w:rsidRPr="005C7A28">
        <w:rPr>
          <w:rFonts w:ascii="Book Antiqua" w:hAnsi="Book Antiqua"/>
          <w:sz w:val="24"/>
          <w:szCs w:val="24"/>
        </w:rPr>
        <w:t xml:space="preserve">) was analyzed by immunohistochemistry. </w:t>
      </w:r>
      <w:r w:rsidR="00E54C9A" w:rsidRPr="005C7A28">
        <w:rPr>
          <w:rFonts w:ascii="Book Antiqua" w:hAnsi="Book Antiqua"/>
          <w:sz w:val="24"/>
          <w:szCs w:val="24"/>
        </w:rPr>
        <w:t>A r</w:t>
      </w:r>
      <w:r w:rsidRPr="005C7A28">
        <w:rPr>
          <w:rFonts w:ascii="Book Antiqua" w:hAnsi="Book Antiqua"/>
          <w:sz w:val="24"/>
          <w:szCs w:val="24"/>
        </w:rPr>
        <w:t xml:space="preserve">abbit polyclonal antibody against </w:t>
      </w:r>
      <w:r w:rsidR="00E54C9A" w:rsidRPr="005C7A28">
        <w:rPr>
          <w:rFonts w:ascii="Book Antiqua" w:hAnsi="Book Antiqua"/>
          <w:sz w:val="24"/>
          <w:szCs w:val="24"/>
        </w:rPr>
        <w:t xml:space="preserve">the </w:t>
      </w:r>
      <w:r w:rsidRPr="005C7A28">
        <w:rPr>
          <w:rFonts w:ascii="Book Antiqua" w:hAnsi="Book Antiqua"/>
          <w:sz w:val="24"/>
          <w:szCs w:val="24"/>
        </w:rPr>
        <w:t>C-terminal amino acids (aa</w:t>
      </w:r>
      <w:r w:rsidR="00E54C9A" w:rsidRPr="005C7A28">
        <w:rPr>
          <w:rFonts w:ascii="Book Antiqua" w:hAnsi="Book Antiqua"/>
          <w:sz w:val="24"/>
          <w:szCs w:val="24"/>
        </w:rPr>
        <w:t xml:space="preserve"> </w:t>
      </w:r>
      <w:r w:rsidRPr="005C7A28">
        <w:rPr>
          <w:rFonts w:ascii="Book Antiqua" w:hAnsi="Book Antiqua"/>
          <w:sz w:val="24"/>
          <w:szCs w:val="24"/>
        </w:rPr>
        <w:t xml:space="preserve">231-240) of the human HDGF sequence was used as primary antibody at a dilution of 1:5000. This specific anti-HDGF antibody was purified using C-terminal peptide-conjugated </w:t>
      </w:r>
      <w:r w:rsidR="00E54C9A" w:rsidRPr="005C7A28">
        <w:rPr>
          <w:rFonts w:ascii="Book Antiqua" w:hAnsi="Book Antiqua"/>
          <w:sz w:val="24"/>
          <w:szCs w:val="24"/>
        </w:rPr>
        <w:t xml:space="preserve">Sepharose </w:t>
      </w:r>
      <w:r w:rsidRPr="005C7A28">
        <w:rPr>
          <w:rFonts w:ascii="Book Antiqua" w:hAnsi="Book Antiqua"/>
          <w:sz w:val="24"/>
          <w:szCs w:val="24"/>
        </w:rPr>
        <w:t xml:space="preserve">columns. Staining of endothelial cells in the noncancerous areas of each specimen was used as an internal positive control. Samples with more than 80% of tumor cells </w:t>
      </w:r>
      <w:r w:rsidR="00E54C9A" w:rsidRPr="005C7A28">
        <w:rPr>
          <w:rFonts w:ascii="Book Antiqua" w:hAnsi="Book Antiqua"/>
          <w:sz w:val="24"/>
          <w:szCs w:val="24"/>
        </w:rPr>
        <w:t xml:space="preserve">showing </w:t>
      </w:r>
      <w:r w:rsidRPr="005C7A28">
        <w:rPr>
          <w:rFonts w:ascii="Book Antiqua" w:hAnsi="Book Antiqua"/>
          <w:sz w:val="24"/>
          <w:szCs w:val="24"/>
        </w:rPr>
        <w:t xml:space="preserve">positive immunoreactivity in both the nucleus and cytoplasm were regarded as HDGF index level 2, more than 80% positive immunoreactivity in either </w:t>
      </w:r>
      <w:r w:rsidR="00E54C9A" w:rsidRPr="005C7A28">
        <w:rPr>
          <w:rFonts w:ascii="Book Antiqua" w:hAnsi="Book Antiqua"/>
          <w:sz w:val="24"/>
          <w:szCs w:val="24"/>
        </w:rPr>
        <w:t xml:space="preserve">the </w:t>
      </w:r>
      <w:r w:rsidRPr="005C7A28">
        <w:rPr>
          <w:rFonts w:ascii="Book Antiqua" w:hAnsi="Book Antiqua"/>
          <w:sz w:val="24"/>
          <w:szCs w:val="24"/>
        </w:rPr>
        <w:t>nucleus or cytopla</w:t>
      </w:r>
      <w:r w:rsidR="004F04AC">
        <w:rPr>
          <w:rFonts w:ascii="Book Antiqua" w:hAnsi="Book Antiqua"/>
          <w:sz w:val="24"/>
          <w:szCs w:val="24"/>
        </w:rPr>
        <w:t>sm as level 1, and less than 80</w:t>
      </w:r>
      <w:r w:rsidRPr="005C7A28">
        <w:rPr>
          <w:rFonts w:ascii="Book Antiqua" w:hAnsi="Book Antiqua"/>
          <w:sz w:val="24"/>
          <w:szCs w:val="24"/>
        </w:rPr>
        <w:t xml:space="preserve">% in both </w:t>
      </w:r>
      <w:r w:rsidR="00E54C9A" w:rsidRPr="005C7A28">
        <w:rPr>
          <w:rFonts w:ascii="Book Antiqua" w:hAnsi="Book Antiqua"/>
          <w:sz w:val="24"/>
          <w:szCs w:val="24"/>
        </w:rPr>
        <w:t xml:space="preserve">the </w:t>
      </w:r>
      <w:r w:rsidRPr="005C7A28">
        <w:rPr>
          <w:rFonts w:ascii="Book Antiqua" w:hAnsi="Book Antiqua"/>
          <w:sz w:val="24"/>
          <w:szCs w:val="24"/>
        </w:rPr>
        <w:t>nucleus and cytoplasm as level 0. The chi</w:t>
      </w:r>
      <w:r w:rsidR="00E54C9A" w:rsidRPr="005C7A28">
        <w:rPr>
          <w:rFonts w:ascii="Book Antiqua" w:hAnsi="Book Antiqua"/>
          <w:sz w:val="24"/>
          <w:szCs w:val="24"/>
        </w:rPr>
        <w:t>-</w:t>
      </w:r>
      <w:r w:rsidRPr="005C7A28">
        <w:rPr>
          <w:rFonts w:ascii="Book Antiqua" w:hAnsi="Book Antiqua"/>
          <w:sz w:val="24"/>
          <w:szCs w:val="24"/>
        </w:rPr>
        <w:t>square test and Fisher’s exact probability test were used to examine t</w:t>
      </w:r>
      <w:r w:rsidR="004B53F0" w:rsidRPr="005C7A28">
        <w:rPr>
          <w:rFonts w:ascii="Book Antiqua" w:hAnsi="Book Antiqua"/>
          <w:sz w:val="24"/>
          <w:szCs w:val="24"/>
        </w:rPr>
        <w:t xml:space="preserve">he relationship between </w:t>
      </w:r>
      <w:r w:rsidRPr="005C7A28">
        <w:rPr>
          <w:rFonts w:ascii="Book Antiqua" w:hAnsi="Book Antiqua"/>
          <w:sz w:val="24"/>
          <w:szCs w:val="24"/>
        </w:rPr>
        <w:t xml:space="preserve">HDGF expression and clinicopathologic parameters, and statistical significance was examined by the log-rank test. Multivariate analysis of factors related to survival was performed </w:t>
      </w:r>
      <w:r w:rsidR="00E54C9A" w:rsidRPr="005C7A28">
        <w:rPr>
          <w:rFonts w:ascii="Book Antiqua" w:hAnsi="Book Antiqua"/>
          <w:sz w:val="24"/>
          <w:szCs w:val="24"/>
        </w:rPr>
        <w:t xml:space="preserve">using </w:t>
      </w:r>
      <w:r w:rsidRPr="005C7A28">
        <w:rPr>
          <w:rFonts w:ascii="Book Antiqua" w:hAnsi="Book Antiqua"/>
          <w:sz w:val="24"/>
          <w:szCs w:val="24"/>
        </w:rPr>
        <w:t xml:space="preserve">Cox’s proportional hazards regression model. Statistical significance was </w:t>
      </w:r>
      <w:r w:rsidR="00306655" w:rsidRPr="005C7A28">
        <w:rPr>
          <w:rFonts w:ascii="Book Antiqua" w:hAnsi="Book Antiqua"/>
          <w:sz w:val="24"/>
          <w:szCs w:val="24"/>
        </w:rPr>
        <w:t>set at</w:t>
      </w:r>
      <w:r w:rsidRPr="005C7A28">
        <w:rPr>
          <w:rFonts w:ascii="Book Antiqua" w:hAnsi="Book Antiqua"/>
          <w:sz w:val="24"/>
          <w:szCs w:val="24"/>
        </w:rPr>
        <w:t xml:space="preserve"> </w:t>
      </w:r>
      <w:r w:rsidRPr="004F04AC">
        <w:rPr>
          <w:rFonts w:ascii="Book Antiqua" w:hAnsi="Book Antiqua"/>
          <w:i/>
          <w:sz w:val="24"/>
          <w:szCs w:val="24"/>
        </w:rPr>
        <w:t>P</w:t>
      </w:r>
      <w:r w:rsidR="004F04AC">
        <w:rPr>
          <w:rFonts w:ascii="Book Antiqua" w:eastAsia="宋体" w:hAnsi="Book Antiqua" w:hint="eastAsia"/>
          <w:sz w:val="24"/>
          <w:szCs w:val="24"/>
        </w:rPr>
        <w:t xml:space="preserve"> </w:t>
      </w:r>
      <w:r w:rsidRPr="005C7A28">
        <w:rPr>
          <w:rFonts w:ascii="Book Antiqua" w:hAnsi="Book Antiqua"/>
          <w:sz w:val="24"/>
          <w:szCs w:val="24"/>
        </w:rPr>
        <w:t>&lt;</w:t>
      </w:r>
      <w:r w:rsidR="004F04AC">
        <w:rPr>
          <w:rFonts w:ascii="Book Antiqua" w:eastAsia="宋体" w:hAnsi="Book Antiqua" w:hint="eastAsia"/>
          <w:sz w:val="24"/>
          <w:szCs w:val="24"/>
        </w:rPr>
        <w:t xml:space="preserve"> </w:t>
      </w:r>
      <w:r w:rsidRPr="005C7A28">
        <w:rPr>
          <w:rFonts w:ascii="Book Antiqua" w:hAnsi="Book Antiqua"/>
          <w:sz w:val="24"/>
          <w:szCs w:val="24"/>
        </w:rPr>
        <w:t xml:space="preserve">0.05. </w:t>
      </w:r>
    </w:p>
    <w:p w:rsidR="004F04AC" w:rsidRDefault="004F04AC" w:rsidP="005C7A28">
      <w:pPr>
        <w:spacing w:line="360" w:lineRule="auto"/>
        <w:rPr>
          <w:rFonts w:ascii="Book Antiqua" w:eastAsia="宋体" w:hAnsi="Book Antiqua"/>
          <w:b/>
          <w:sz w:val="24"/>
          <w:szCs w:val="24"/>
        </w:rPr>
      </w:pPr>
    </w:p>
    <w:p w:rsidR="000F5086" w:rsidRPr="005C7A28" w:rsidRDefault="000F5086" w:rsidP="005C7A28">
      <w:pPr>
        <w:spacing w:line="360" w:lineRule="auto"/>
        <w:rPr>
          <w:rFonts w:ascii="Book Antiqua" w:hAnsi="Book Antiqua"/>
          <w:sz w:val="24"/>
          <w:szCs w:val="24"/>
        </w:rPr>
      </w:pPr>
      <w:r w:rsidRPr="005C7A28">
        <w:rPr>
          <w:rFonts w:ascii="Book Antiqua" w:hAnsi="Book Antiqua"/>
          <w:b/>
          <w:sz w:val="24"/>
          <w:szCs w:val="24"/>
        </w:rPr>
        <w:t>RESULTS:</w:t>
      </w:r>
      <w:r w:rsidRPr="005C7A28">
        <w:rPr>
          <w:rFonts w:ascii="Book Antiqua" w:hAnsi="Book Antiqua"/>
          <w:sz w:val="24"/>
          <w:szCs w:val="24"/>
        </w:rPr>
        <w:t xml:space="preserve"> </w:t>
      </w:r>
      <w:r w:rsidR="00E54C9A" w:rsidRPr="005C7A28">
        <w:rPr>
          <w:rFonts w:ascii="Book Antiqua" w:hAnsi="Book Antiqua"/>
          <w:sz w:val="24"/>
          <w:szCs w:val="24"/>
        </w:rPr>
        <w:t>The f</w:t>
      </w:r>
      <w:r w:rsidRPr="005C7A28">
        <w:rPr>
          <w:rFonts w:ascii="Book Antiqua" w:hAnsi="Book Antiqua"/>
          <w:sz w:val="24"/>
          <w:szCs w:val="24"/>
        </w:rPr>
        <w:t>ive-year</w:t>
      </w:r>
      <w:r w:rsidR="004F04AC">
        <w:rPr>
          <w:rFonts w:ascii="Book Antiqua" w:hAnsi="Book Antiqua"/>
          <w:sz w:val="24"/>
          <w:szCs w:val="24"/>
        </w:rPr>
        <w:t xml:space="preserve"> overall survival rate was 82.9</w:t>
      </w:r>
      <w:r w:rsidRPr="005C7A28">
        <w:rPr>
          <w:rFonts w:ascii="Book Antiqua" w:hAnsi="Book Antiqua"/>
          <w:sz w:val="24"/>
          <w:szCs w:val="24"/>
        </w:rPr>
        <w:t>%. Fourteen patients died due to tumors</w:t>
      </w:r>
      <w:r w:rsidR="00E54C9A" w:rsidRPr="005C7A28">
        <w:rPr>
          <w:rFonts w:ascii="Book Antiqua" w:hAnsi="Book Antiqua"/>
          <w:sz w:val="24"/>
          <w:szCs w:val="24"/>
        </w:rPr>
        <w:t>,</w:t>
      </w:r>
      <w:r w:rsidRPr="005C7A28">
        <w:rPr>
          <w:rFonts w:ascii="Book Antiqua" w:hAnsi="Book Antiqua"/>
          <w:sz w:val="24"/>
          <w:szCs w:val="24"/>
        </w:rPr>
        <w:t xml:space="preserve"> nine of whom had tumor recurrence </w:t>
      </w:r>
      <w:r w:rsidR="00E54C9A" w:rsidRPr="005C7A28">
        <w:rPr>
          <w:rFonts w:ascii="Book Antiqua" w:hAnsi="Book Antiqua"/>
          <w:sz w:val="24"/>
          <w:szCs w:val="24"/>
        </w:rPr>
        <w:t xml:space="preserve">at </w:t>
      </w:r>
      <w:r w:rsidRPr="005C7A28">
        <w:rPr>
          <w:rFonts w:ascii="Book Antiqua" w:hAnsi="Book Antiqua"/>
          <w:sz w:val="24"/>
          <w:szCs w:val="24"/>
        </w:rPr>
        <w:t>2–21 mo (median, 10 mo) after surgery. Tumor recurrence in five patients was determined at the time of the patients’ death</w:t>
      </w:r>
      <w:r w:rsidR="00306655" w:rsidRPr="005C7A28">
        <w:rPr>
          <w:rFonts w:ascii="Book Antiqua" w:hAnsi="Book Antiqua"/>
          <w:sz w:val="24"/>
          <w:szCs w:val="24"/>
        </w:rPr>
        <w:t>s</w:t>
      </w:r>
      <w:r w:rsidRPr="005C7A28">
        <w:rPr>
          <w:rFonts w:ascii="Book Antiqua" w:hAnsi="Book Antiqua"/>
          <w:sz w:val="24"/>
          <w:szCs w:val="24"/>
        </w:rPr>
        <w:t>. Nineteen cases were regarded as HDGF index level 0, 11 as level 1, and 58 as level 2. Patients with level 2 expression showed higher rates of histological classification of keratinized squamous cell carcinoma an</w:t>
      </w:r>
      <w:r w:rsidR="00C11AB6">
        <w:rPr>
          <w:rFonts w:ascii="Book Antiqua" w:hAnsi="Book Antiqua"/>
          <w:sz w:val="24"/>
          <w:szCs w:val="24"/>
        </w:rPr>
        <w:t>d adenosquamous carcinoma (44.8</w:t>
      </w:r>
      <w:r w:rsidRPr="005C7A28">
        <w:rPr>
          <w:rFonts w:ascii="Book Antiqua" w:hAnsi="Book Antiqua"/>
          <w:sz w:val="24"/>
          <w:szCs w:val="24"/>
        </w:rPr>
        <w:t>% of level 2</w:t>
      </w:r>
      <w:r w:rsidR="00E54C9A" w:rsidRPr="005C7A28">
        <w:rPr>
          <w:rFonts w:ascii="Book Antiqua" w:hAnsi="Book Antiqua"/>
          <w:sz w:val="24"/>
          <w:szCs w:val="24"/>
        </w:rPr>
        <w:t xml:space="preserve"> patients</w:t>
      </w:r>
      <w:r w:rsidR="00C11AB6">
        <w:rPr>
          <w:rFonts w:ascii="Book Antiqua" w:hAnsi="Book Antiqua"/>
          <w:sz w:val="24"/>
          <w:szCs w:val="24"/>
        </w:rPr>
        <w:t xml:space="preserve"> and 13.3</w:t>
      </w:r>
      <w:r w:rsidRPr="005C7A28">
        <w:rPr>
          <w:rFonts w:ascii="Book Antiqua" w:hAnsi="Book Antiqua"/>
          <w:sz w:val="24"/>
          <w:szCs w:val="24"/>
        </w:rPr>
        <w:t>% in levels 0 and 1</w:t>
      </w:r>
      <w:r w:rsidR="00C11AB6">
        <w:rPr>
          <w:rFonts w:ascii="Book Antiqua" w:hAnsi="Book Antiqua"/>
          <w:sz w:val="24"/>
          <w:szCs w:val="24"/>
        </w:rPr>
        <w:t>), deep invasion (pT2–4 in 65.5</w:t>
      </w:r>
      <w:r w:rsidRPr="005C7A28">
        <w:rPr>
          <w:rFonts w:ascii="Book Antiqua" w:hAnsi="Book Antiqua"/>
          <w:sz w:val="24"/>
          <w:szCs w:val="24"/>
        </w:rPr>
        <w:t>% of level 2</w:t>
      </w:r>
      <w:r w:rsidR="00E54C9A" w:rsidRPr="005C7A28">
        <w:rPr>
          <w:rFonts w:ascii="Book Antiqua" w:hAnsi="Book Antiqua"/>
          <w:sz w:val="24"/>
          <w:szCs w:val="24"/>
        </w:rPr>
        <w:t xml:space="preserve"> patients</w:t>
      </w:r>
      <w:r w:rsidR="00C11AB6">
        <w:rPr>
          <w:rFonts w:ascii="Book Antiqua" w:hAnsi="Book Antiqua"/>
          <w:sz w:val="24"/>
          <w:szCs w:val="24"/>
        </w:rPr>
        <w:t>, and 30.0</w:t>
      </w:r>
      <w:r w:rsidRPr="005C7A28">
        <w:rPr>
          <w:rFonts w:ascii="Book Antiqua" w:hAnsi="Book Antiqua"/>
          <w:sz w:val="24"/>
          <w:szCs w:val="24"/>
        </w:rPr>
        <w:t xml:space="preserve">% in levels 0 and 1), </w:t>
      </w:r>
      <w:r w:rsidR="00E54C9A" w:rsidRPr="005C7A28">
        <w:rPr>
          <w:rFonts w:ascii="Book Antiqua" w:hAnsi="Book Antiqua"/>
          <w:sz w:val="24"/>
          <w:szCs w:val="24"/>
        </w:rPr>
        <w:t xml:space="preserve">the </w:t>
      </w:r>
      <w:r w:rsidRPr="005C7A28">
        <w:rPr>
          <w:rFonts w:ascii="Book Antiqua" w:hAnsi="Book Antiqua"/>
          <w:sz w:val="24"/>
          <w:szCs w:val="24"/>
        </w:rPr>
        <w:t xml:space="preserve">presence of </w:t>
      </w:r>
      <w:r w:rsidR="00C11AB6">
        <w:rPr>
          <w:rFonts w:ascii="Book Antiqua" w:hAnsi="Book Antiqua"/>
          <w:sz w:val="24"/>
          <w:szCs w:val="24"/>
        </w:rPr>
        <w:t>lymphatic invasion (50.0% in level 2, and 20.0</w:t>
      </w:r>
      <w:r w:rsidRPr="005C7A28">
        <w:rPr>
          <w:rFonts w:ascii="Book Antiqua" w:hAnsi="Book Antiqua"/>
          <w:sz w:val="24"/>
          <w:szCs w:val="24"/>
        </w:rPr>
        <w:t>% in levels 0 and 1), and</w:t>
      </w:r>
      <w:r w:rsidR="00E54C9A" w:rsidRPr="005C7A28">
        <w:rPr>
          <w:rFonts w:ascii="Book Antiqua" w:hAnsi="Book Antiqua"/>
          <w:sz w:val="24"/>
          <w:szCs w:val="24"/>
        </w:rPr>
        <w:t xml:space="preserve"> the</w:t>
      </w:r>
      <w:r w:rsidRPr="005C7A28">
        <w:rPr>
          <w:rFonts w:ascii="Book Antiqua" w:hAnsi="Book Antiqua"/>
          <w:sz w:val="24"/>
          <w:szCs w:val="24"/>
        </w:rPr>
        <w:t xml:space="preserve"> presence</w:t>
      </w:r>
      <w:r w:rsidR="00C11AB6">
        <w:rPr>
          <w:rFonts w:ascii="Book Antiqua" w:hAnsi="Book Antiqua"/>
          <w:sz w:val="24"/>
          <w:szCs w:val="24"/>
        </w:rPr>
        <w:t xml:space="preserve"> of lymph node metastasis (37.9% in level 2, and 6.7</w:t>
      </w:r>
      <w:r w:rsidRPr="005C7A28">
        <w:rPr>
          <w:rFonts w:ascii="Book Antiqua" w:hAnsi="Book Antiqua"/>
          <w:sz w:val="24"/>
          <w:szCs w:val="24"/>
        </w:rPr>
        <w:t xml:space="preserve">% in levels 0 and 1). Patients with </w:t>
      </w:r>
      <w:r w:rsidR="00E54C9A" w:rsidRPr="005C7A28">
        <w:rPr>
          <w:rFonts w:ascii="Book Antiqua" w:hAnsi="Book Antiqua"/>
          <w:sz w:val="24"/>
          <w:szCs w:val="24"/>
        </w:rPr>
        <w:t xml:space="preserve">an </w:t>
      </w:r>
      <w:r w:rsidRPr="005C7A28">
        <w:rPr>
          <w:rFonts w:ascii="Book Antiqua" w:hAnsi="Book Antiqua"/>
          <w:sz w:val="24"/>
          <w:szCs w:val="24"/>
        </w:rPr>
        <w:t xml:space="preserve">HDGF index </w:t>
      </w:r>
      <w:r w:rsidR="00E54C9A" w:rsidRPr="005C7A28">
        <w:rPr>
          <w:rFonts w:ascii="Book Antiqua" w:hAnsi="Book Antiqua"/>
          <w:sz w:val="24"/>
          <w:szCs w:val="24"/>
        </w:rPr>
        <w:t xml:space="preserve">of </w:t>
      </w:r>
      <w:r w:rsidRPr="005C7A28">
        <w:rPr>
          <w:rFonts w:ascii="Book Antiqua" w:hAnsi="Book Antiqua"/>
          <w:sz w:val="24"/>
          <w:szCs w:val="24"/>
        </w:rPr>
        <w:t>level 2 CC showed poorer 5-year overall survival rates than tho</w:t>
      </w:r>
      <w:r w:rsidR="00C11AB6">
        <w:rPr>
          <w:rFonts w:ascii="Book Antiqua" w:hAnsi="Book Antiqua"/>
          <w:sz w:val="24"/>
          <w:szCs w:val="24"/>
        </w:rPr>
        <w:t>se with level 0 or 1 CC (74.0% and 100</w:t>
      </w:r>
      <w:r w:rsidRPr="005C7A28">
        <w:rPr>
          <w:rFonts w:ascii="Book Antiqua" w:hAnsi="Book Antiqua"/>
          <w:sz w:val="24"/>
          <w:szCs w:val="24"/>
        </w:rPr>
        <w:t xml:space="preserve">%, respectively, </w:t>
      </w:r>
      <w:r w:rsidRPr="00C11AB6">
        <w:rPr>
          <w:rFonts w:ascii="Book Antiqua" w:hAnsi="Book Antiqua"/>
          <w:i/>
          <w:sz w:val="24"/>
          <w:szCs w:val="24"/>
        </w:rPr>
        <w:t>P</w:t>
      </w:r>
      <w:r w:rsidR="00C11AB6">
        <w:rPr>
          <w:rFonts w:ascii="Book Antiqua" w:eastAsia="宋体" w:hAnsi="Book Antiqua" w:hint="eastAsia"/>
          <w:sz w:val="24"/>
          <w:szCs w:val="24"/>
        </w:rPr>
        <w:t xml:space="preserve"> </w:t>
      </w:r>
      <w:r w:rsidRPr="005C7A28">
        <w:rPr>
          <w:rFonts w:ascii="Book Antiqua" w:hAnsi="Book Antiqua"/>
          <w:sz w:val="24"/>
          <w:szCs w:val="24"/>
        </w:rPr>
        <w:t>=</w:t>
      </w:r>
      <w:r w:rsidR="00C11AB6">
        <w:rPr>
          <w:rFonts w:ascii="Book Antiqua" w:eastAsia="宋体" w:hAnsi="Book Antiqua" w:hint="eastAsia"/>
          <w:sz w:val="24"/>
          <w:szCs w:val="24"/>
        </w:rPr>
        <w:t xml:space="preserve"> </w:t>
      </w:r>
      <w:r w:rsidRPr="005C7A28">
        <w:rPr>
          <w:rFonts w:ascii="Book Antiqua" w:hAnsi="Book Antiqua"/>
          <w:sz w:val="24"/>
          <w:szCs w:val="24"/>
        </w:rPr>
        <w:t>0.0036). Univariate analysis revealed that histological classification (</w:t>
      </w:r>
      <w:r w:rsidR="00C11AB6" w:rsidRPr="00C11AB6">
        <w:rPr>
          <w:rFonts w:ascii="Book Antiqua" w:hAnsi="Book Antiqua"/>
          <w:i/>
          <w:sz w:val="24"/>
          <w:szCs w:val="24"/>
        </w:rPr>
        <w:t>P</w:t>
      </w:r>
      <w:r w:rsidR="00C11AB6">
        <w:rPr>
          <w:rFonts w:ascii="Book Antiqua" w:hAnsi="Book Antiqua"/>
          <w:sz w:val="24"/>
          <w:szCs w:val="24"/>
        </w:rPr>
        <w:t xml:space="preserve"> =</w:t>
      </w:r>
      <w:r w:rsidR="00C11AB6">
        <w:rPr>
          <w:rFonts w:ascii="Book Antiqua" w:eastAsia="宋体" w:hAnsi="Book Antiqua" w:hint="eastAsia"/>
          <w:sz w:val="24"/>
          <w:szCs w:val="24"/>
        </w:rPr>
        <w:t xml:space="preserve"> </w:t>
      </w:r>
      <w:r w:rsidRPr="005C7A28">
        <w:rPr>
          <w:rFonts w:ascii="Book Antiqua" w:hAnsi="Book Antiqua"/>
          <w:sz w:val="24"/>
          <w:szCs w:val="24"/>
        </w:rPr>
        <w:t>0.04), depth of tumor invasion (</w:t>
      </w:r>
      <w:r w:rsidR="00C11AB6" w:rsidRPr="00C11AB6">
        <w:rPr>
          <w:rFonts w:ascii="Book Antiqua" w:hAnsi="Book Antiqua"/>
          <w:i/>
          <w:sz w:val="24"/>
          <w:szCs w:val="24"/>
        </w:rPr>
        <w:t>P</w:t>
      </w:r>
      <w:r w:rsidR="00C11AB6">
        <w:rPr>
          <w:rFonts w:ascii="Book Antiqua" w:hAnsi="Book Antiqua"/>
          <w:sz w:val="24"/>
          <w:szCs w:val="24"/>
        </w:rPr>
        <w:t xml:space="preserve"> =</w:t>
      </w:r>
      <w:r w:rsidR="00C11AB6">
        <w:rPr>
          <w:rFonts w:ascii="Book Antiqua" w:eastAsia="宋体" w:hAnsi="Book Antiqua" w:hint="eastAsia"/>
          <w:sz w:val="24"/>
          <w:szCs w:val="24"/>
        </w:rPr>
        <w:t xml:space="preserve"> </w:t>
      </w:r>
      <w:r w:rsidRPr="005C7A28">
        <w:rPr>
          <w:rFonts w:ascii="Book Antiqua" w:hAnsi="Book Antiqua"/>
          <w:sz w:val="24"/>
          <w:szCs w:val="24"/>
        </w:rPr>
        <w:t>0.0001), vascular invasion (</w:t>
      </w:r>
      <w:r w:rsidR="00C11AB6" w:rsidRPr="00C11AB6">
        <w:rPr>
          <w:rFonts w:ascii="Book Antiqua" w:hAnsi="Book Antiqua"/>
          <w:i/>
          <w:sz w:val="24"/>
          <w:szCs w:val="24"/>
        </w:rPr>
        <w:t>P</w:t>
      </w:r>
      <w:r w:rsidR="00C11AB6">
        <w:rPr>
          <w:rFonts w:ascii="Book Antiqua" w:hAnsi="Book Antiqua"/>
          <w:sz w:val="24"/>
          <w:szCs w:val="24"/>
        </w:rPr>
        <w:t xml:space="preserve"> =</w:t>
      </w:r>
      <w:r w:rsidR="00C11AB6">
        <w:rPr>
          <w:rFonts w:ascii="Book Antiqua" w:eastAsia="宋体" w:hAnsi="Book Antiqua" w:hint="eastAsia"/>
          <w:sz w:val="24"/>
          <w:szCs w:val="24"/>
        </w:rPr>
        <w:t xml:space="preserve"> </w:t>
      </w:r>
      <w:r w:rsidRPr="005C7A28">
        <w:rPr>
          <w:rFonts w:ascii="Book Antiqua" w:hAnsi="Book Antiqua"/>
          <w:sz w:val="24"/>
          <w:szCs w:val="24"/>
        </w:rPr>
        <w:t>0.004), and lymph node metastasis (</w:t>
      </w:r>
      <w:r w:rsidR="00C11AB6" w:rsidRPr="00C11AB6">
        <w:rPr>
          <w:rFonts w:ascii="Book Antiqua" w:hAnsi="Book Antiqua"/>
          <w:i/>
          <w:sz w:val="24"/>
          <w:szCs w:val="24"/>
        </w:rPr>
        <w:t>P</w:t>
      </w:r>
      <w:r w:rsidR="00C11AB6">
        <w:rPr>
          <w:rFonts w:ascii="Book Antiqua" w:hAnsi="Book Antiqua"/>
          <w:sz w:val="24"/>
          <w:szCs w:val="24"/>
        </w:rPr>
        <w:t xml:space="preserve"> =</w:t>
      </w:r>
      <w:r w:rsidR="00C11AB6">
        <w:rPr>
          <w:rFonts w:ascii="Book Antiqua" w:eastAsia="宋体" w:hAnsi="Book Antiqua" w:hint="eastAsia"/>
          <w:sz w:val="24"/>
          <w:szCs w:val="24"/>
        </w:rPr>
        <w:t xml:space="preserve"> </w:t>
      </w:r>
      <w:r w:rsidRPr="005C7A28">
        <w:rPr>
          <w:rFonts w:ascii="Book Antiqua" w:hAnsi="Book Antiqua"/>
          <w:sz w:val="24"/>
          <w:szCs w:val="24"/>
        </w:rPr>
        <w:t xml:space="preserve">0.0001) were significant factors </w:t>
      </w:r>
      <w:r w:rsidR="00E54C9A" w:rsidRPr="005C7A28">
        <w:rPr>
          <w:rFonts w:ascii="Book Antiqua" w:hAnsi="Book Antiqua"/>
          <w:sz w:val="24"/>
          <w:szCs w:val="24"/>
        </w:rPr>
        <w:t xml:space="preserve">affecting </w:t>
      </w:r>
      <w:r w:rsidRPr="005C7A28">
        <w:rPr>
          <w:rFonts w:ascii="Book Antiqua" w:hAnsi="Book Antiqua"/>
          <w:sz w:val="24"/>
          <w:szCs w:val="24"/>
        </w:rPr>
        <w:t xml:space="preserve">overall survival </w:t>
      </w:r>
      <w:r w:rsidR="00E54C9A" w:rsidRPr="005C7A28">
        <w:rPr>
          <w:rFonts w:ascii="Book Antiqua" w:hAnsi="Book Antiqua"/>
          <w:sz w:val="24"/>
          <w:szCs w:val="24"/>
        </w:rPr>
        <w:t xml:space="preserve">in addition to </w:t>
      </w:r>
      <w:r w:rsidRPr="005C7A28">
        <w:rPr>
          <w:rFonts w:ascii="Book Antiqua" w:hAnsi="Book Antiqua"/>
          <w:sz w:val="24"/>
          <w:szCs w:val="24"/>
        </w:rPr>
        <w:t>HDGF expression. Multivariate analysis revealed HDGF expression level and lymph node metastasis as independent prognostic</w:t>
      </w:r>
      <w:r w:rsidR="00E54C9A" w:rsidRPr="005C7A28">
        <w:rPr>
          <w:rFonts w:ascii="Book Antiqua" w:hAnsi="Book Antiqua"/>
          <w:sz w:val="24"/>
          <w:szCs w:val="24"/>
        </w:rPr>
        <w:t xml:space="preserve"> factors</w:t>
      </w:r>
      <w:r w:rsidRPr="005C7A28">
        <w:rPr>
          <w:rFonts w:ascii="Book Antiqua" w:hAnsi="Book Antiqua"/>
          <w:sz w:val="24"/>
          <w:szCs w:val="24"/>
        </w:rPr>
        <w:t xml:space="preserve"> for overall survival (</w:t>
      </w:r>
      <w:r w:rsidR="00C11AB6" w:rsidRPr="00C11AB6">
        <w:rPr>
          <w:rFonts w:ascii="Book Antiqua" w:hAnsi="Book Antiqua"/>
          <w:i/>
          <w:sz w:val="24"/>
          <w:szCs w:val="24"/>
        </w:rPr>
        <w:t>P</w:t>
      </w:r>
      <w:r w:rsidR="00C11AB6">
        <w:rPr>
          <w:rFonts w:ascii="Book Antiqua" w:hAnsi="Book Antiqua"/>
          <w:sz w:val="24"/>
          <w:szCs w:val="24"/>
        </w:rPr>
        <w:t xml:space="preserve"> =</w:t>
      </w:r>
      <w:r w:rsidR="00C11AB6">
        <w:rPr>
          <w:rFonts w:ascii="Book Antiqua" w:eastAsia="宋体" w:hAnsi="Book Antiqua" w:hint="eastAsia"/>
          <w:sz w:val="24"/>
          <w:szCs w:val="24"/>
        </w:rPr>
        <w:t xml:space="preserve"> </w:t>
      </w:r>
      <w:r w:rsidRPr="005C7A28">
        <w:rPr>
          <w:rFonts w:ascii="Book Antiqua" w:hAnsi="Book Antiqua"/>
          <w:sz w:val="24"/>
          <w:szCs w:val="24"/>
        </w:rPr>
        <w:t xml:space="preserve">0.0148 and </w:t>
      </w:r>
      <w:r w:rsidR="00C11AB6" w:rsidRPr="00C11AB6">
        <w:rPr>
          <w:rFonts w:ascii="Book Antiqua" w:hAnsi="Book Antiqua"/>
          <w:i/>
          <w:sz w:val="24"/>
          <w:szCs w:val="24"/>
        </w:rPr>
        <w:t>P</w:t>
      </w:r>
      <w:r w:rsidR="00C11AB6">
        <w:rPr>
          <w:rFonts w:ascii="Book Antiqua" w:hAnsi="Book Antiqua"/>
          <w:sz w:val="24"/>
          <w:szCs w:val="24"/>
        </w:rPr>
        <w:t xml:space="preserve"> =</w:t>
      </w:r>
      <w:r w:rsidR="00C11AB6">
        <w:rPr>
          <w:rFonts w:ascii="Book Antiqua" w:eastAsia="宋体" w:hAnsi="Book Antiqua" w:hint="eastAsia"/>
          <w:sz w:val="24"/>
          <w:szCs w:val="24"/>
        </w:rPr>
        <w:t xml:space="preserve"> </w:t>
      </w:r>
      <w:r w:rsidRPr="005C7A28">
        <w:rPr>
          <w:rFonts w:ascii="Book Antiqua" w:hAnsi="Book Antiqua"/>
          <w:sz w:val="24"/>
          <w:szCs w:val="24"/>
        </w:rPr>
        <w:t xml:space="preserve">0.0197, respectively). </w:t>
      </w:r>
      <w:r w:rsidR="00E54C9A" w:rsidRPr="005C7A28">
        <w:rPr>
          <w:rFonts w:ascii="Book Antiqua" w:hAnsi="Book Antiqua"/>
          <w:sz w:val="24"/>
          <w:szCs w:val="24"/>
        </w:rPr>
        <w:t>The p</w:t>
      </w:r>
      <w:r w:rsidRPr="005C7A28">
        <w:rPr>
          <w:rFonts w:ascii="Book Antiqua" w:hAnsi="Book Antiqua"/>
          <w:sz w:val="24"/>
          <w:szCs w:val="24"/>
        </w:rPr>
        <w:t xml:space="preserve">rognostic significance of HDGF was further analyzed in pT1 and pT2–4 patient groups, respectively. Among patients with pT1 CC, one the 39 analyzed </w:t>
      </w:r>
      <w:r w:rsidR="00306655" w:rsidRPr="005C7A28">
        <w:rPr>
          <w:rFonts w:ascii="Book Antiqua" w:hAnsi="Book Antiqua"/>
          <w:sz w:val="24"/>
          <w:szCs w:val="24"/>
        </w:rPr>
        <w:t xml:space="preserve">patients </w:t>
      </w:r>
      <w:r w:rsidRPr="005C7A28">
        <w:rPr>
          <w:rFonts w:ascii="Book Antiqua" w:hAnsi="Book Antiqua"/>
          <w:sz w:val="24"/>
          <w:szCs w:val="24"/>
        </w:rPr>
        <w:t>died during the study, and no difference was observed among patients with HDGF index level 0, 1, or 2</w:t>
      </w:r>
      <w:r w:rsidR="002650DF" w:rsidRPr="005C7A28">
        <w:rPr>
          <w:rFonts w:ascii="Book Antiqua" w:hAnsi="Book Antiqua"/>
          <w:sz w:val="24"/>
          <w:szCs w:val="24"/>
        </w:rPr>
        <w:t xml:space="preserve"> CC</w:t>
      </w:r>
      <w:r w:rsidR="00E54C9A" w:rsidRPr="005C7A28">
        <w:rPr>
          <w:rFonts w:ascii="Book Antiqua" w:hAnsi="Book Antiqua"/>
          <w:sz w:val="24"/>
          <w:szCs w:val="24"/>
        </w:rPr>
        <w:t>.</w:t>
      </w:r>
      <w:r w:rsidRPr="005C7A28">
        <w:rPr>
          <w:rFonts w:ascii="Book Antiqua" w:hAnsi="Book Antiqua"/>
          <w:sz w:val="24"/>
          <w:szCs w:val="24"/>
        </w:rPr>
        <w:t xml:space="preserve"> </w:t>
      </w:r>
      <w:r w:rsidR="00E54C9A" w:rsidRPr="005C7A28">
        <w:rPr>
          <w:rFonts w:ascii="Book Antiqua" w:hAnsi="Book Antiqua"/>
          <w:sz w:val="24"/>
          <w:szCs w:val="24"/>
        </w:rPr>
        <w:t>H</w:t>
      </w:r>
      <w:r w:rsidRPr="005C7A28">
        <w:rPr>
          <w:rFonts w:ascii="Book Antiqua" w:hAnsi="Book Antiqua"/>
          <w:sz w:val="24"/>
          <w:szCs w:val="24"/>
        </w:rPr>
        <w:t xml:space="preserve">owever, prognostic significance </w:t>
      </w:r>
      <w:r w:rsidR="00E54C9A" w:rsidRPr="005C7A28">
        <w:rPr>
          <w:rFonts w:ascii="Book Antiqua" w:hAnsi="Book Antiqua"/>
          <w:sz w:val="24"/>
          <w:szCs w:val="24"/>
        </w:rPr>
        <w:t xml:space="preserve">of the HDGF index was observed </w:t>
      </w:r>
      <w:r w:rsidR="002650DF" w:rsidRPr="005C7A28">
        <w:rPr>
          <w:rFonts w:ascii="Book Antiqua" w:hAnsi="Book Antiqua"/>
          <w:sz w:val="24"/>
          <w:szCs w:val="24"/>
        </w:rPr>
        <w:t xml:space="preserve">in the pT2–4 patient group, </w:t>
      </w:r>
      <w:r w:rsidR="00E54C9A" w:rsidRPr="005C7A28">
        <w:rPr>
          <w:rFonts w:ascii="Book Antiqua" w:hAnsi="Book Antiqua"/>
          <w:sz w:val="24"/>
          <w:szCs w:val="24"/>
        </w:rPr>
        <w:t xml:space="preserve">in </w:t>
      </w:r>
      <w:r w:rsidR="002650DF" w:rsidRPr="005C7A28">
        <w:rPr>
          <w:rFonts w:ascii="Book Antiqua" w:hAnsi="Book Antiqua"/>
          <w:sz w:val="24"/>
          <w:szCs w:val="24"/>
        </w:rPr>
        <w:t xml:space="preserve">which </w:t>
      </w:r>
      <w:r w:rsidR="00517A83" w:rsidRPr="005C7A28">
        <w:rPr>
          <w:rFonts w:ascii="Book Antiqua" w:hAnsi="Book Antiqua"/>
          <w:sz w:val="24"/>
          <w:szCs w:val="24"/>
        </w:rPr>
        <w:t xml:space="preserve">the mortality rates of </w:t>
      </w:r>
      <w:r w:rsidRPr="005C7A28">
        <w:rPr>
          <w:rFonts w:ascii="Book Antiqua" w:hAnsi="Book Antiqua"/>
          <w:sz w:val="24"/>
          <w:szCs w:val="24"/>
        </w:rPr>
        <w:t xml:space="preserve">patients with HDGF index level 2 CC and those with level 0 or 1 CC </w:t>
      </w:r>
      <w:r w:rsidR="002650DF" w:rsidRPr="005C7A28">
        <w:rPr>
          <w:rFonts w:ascii="Book Antiqua" w:hAnsi="Book Antiqua"/>
          <w:sz w:val="24"/>
          <w:szCs w:val="24"/>
        </w:rPr>
        <w:t xml:space="preserve">significantly differed </w:t>
      </w:r>
      <w:r w:rsidRPr="005C7A28">
        <w:rPr>
          <w:rFonts w:ascii="Book Antiqua" w:hAnsi="Book Antiqua"/>
          <w:sz w:val="24"/>
          <w:szCs w:val="24"/>
        </w:rPr>
        <w:t>(</w:t>
      </w:r>
      <w:r w:rsidR="00C11AB6" w:rsidRPr="00C11AB6">
        <w:rPr>
          <w:rFonts w:ascii="Book Antiqua" w:hAnsi="Book Antiqua"/>
          <w:i/>
          <w:sz w:val="24"/>
          <w:szCs w:val="24"/>
        </w:rPr>
        <w:t>P</w:t>
      </w:r>
      <w:r w:rsidR="00C11AB6">
        <w:rPr>
          <w:rFonts w:ascii="Book Antiqua" w:hAnsi="Book Antiqua"/>
          <w:sz w:val="24"/>
          <w:szCs w:val="24"/>
        </w:rPr>
        <w:t xml:space="preserve"> =</w:t>
      </w:r>
      <w:r w:rsidR="00C11AB6">
        <w:rPr>
          <w:rFonts w:ascii="Book Antiqua" w:eastAsia="宋体" w:hAnsi="Book Antiqua" w:hint="eastAsia"/>
          <w:sz w:val="24"/>
          <w:szCs w:val="24"/>
        </w:rPr>
        <w:t xml:space="preserve"> </w:t>
      </w:r>
      <w:r w:rsidRPr="005C7A28">
        <w:rPr>
          <w:rFonts w:ascii="Book Antiqua" w:hAnsi="Book Antiqua"/>
          <w:sz w:val="24"/>
          <w:szCs w:val="24"/>
        </w:rPr>
        <w:t xml:space="preserve">0.0463). </w:t>
      </w:r>
    </w:p>
    <w:p w:rsidR="00C11AB6" w:rsidRDefault="00C11AB6" w:rsidP="005C7A28">
      <w:pPr>
        <w:spacing w:line="360" w:lineRule="auto"/>
        <w:rPr>
          <w:rFonts w:ascii="Book Antiqua" w:eastAsia="宋体" w:hAnsi="Book Antiqua"/>
          <w:b/>
          <w:sz w:val="24"/>
          <w:szCs w:val="24"/>
        </w:rPr>
      </w:pPr>
    </w:p>
    <w:p w:rsidR="000F5086" w:rsidRPr="005C7A28" w:rsidRDefault="000F5086" w:rsidP="005C7A28">
      <w:pPr>
        <w:spacing w:line="360" w:lineRule="auto"/>
        <w:rPr>
          <w:rFonts w:ascii="Book Antiqua" w:hAnsi="Book Antiqua"/>
          <w:sz w:val="24"/>
          <w:szCs w:val="24"/>
        </w:rPr>
      </w:pPr>
      <w:r w:rsidRPr="005C7A28">
        <w:rPr>
          <w:rFonts w:ascii="Book Antiqua" w:hAnsi="Book Antiqua"/>
          <w:b/>
          <w:sz w:val="24"/>
          <w:szCs w:val="24"/>
        </w:rPr>
        <w:t>CONCLUSION:</w:t>
      </w:r>
      <w:r w:rsidRPr="005C7A28">
        <w:rPr>
          <w:rFonts w:ascii="Book Antiqua" w:hAnsi="Book Antiqua"/>
          <w:sz w:val="24"/>
          <w:szCs w:val="24"/>
        </w:rPr>
        <w:t xml:space="preserve"> </w:t>
      </w:r>
      <w:r w:rsidR="00E54C9A" w:rsidRPr="005C7A28">
        <w:rPr>
          <w:rFonts w:ascii="Book Antiqua" w:hAnsi="Book Antiqua"/>
          <w:sz w:val="24"/>
          <w:szCs w:val="24"/>
        </w:rPr>
        <w:t xml:space="preserve">The </w:t>
      </w:r>
      <w:r w:rsidRPr="005C7A28">
        <w:rPr>
          <w:rFonts w:ascii="Book Antiqua" w:hAnsi="Book Antiqua"/>
          <w:sz w:val="24"/>
          <w:szCs w:val="24"/>
        </w:rPr>
        <w:t xml:space="preserve">HDGF expression level is of prognostic significance in CC. </w:t>
      </w:r>
    </w:p>
    <w:p w:rsidR="00C11AB6" w:rsidRDefault="00C11AB6" w:rsidP="005C7A28">
      <w:pPr>
        <w:spacing w:line="360" w:lineRule="auto"/>
        <w:rPr>
          <w:rFonts w:ascii="Book Antiqua" w:eastAsia="宋体" w:hAnsi="Book Antiqua" w:cs="Tahoma"/>
          <w:sz w:val="24"/>
        </w:rPr>
      </w:pPr>
    </w:p>
    <w:p w:rsidR="000D7430" w:rsidRDefault="00C11AB6" w:rsidP="005C7A28">
      <w:pPr>
        <w:spacing w:line="360" w:lineRule="auto"/>
        <w:rPr>
          <w:rFonts w:ascii="Book Antiqua" w:eastAsia="宋体" w:hAnsi="Book Antiqua" w:cs="Tahoma"/>
          <w:sz w:val="24"/>
        </w:rPr>
      </w:pPr>
      <w:r w:rsidRPr="007C6425">
        <w:rPr>
          <w:rFonts w:ascii="Book Antiqua" w:hAnsi="Book Antiqua" w:cs="Tahoma"/>
          <w:sz w:val="24"/>
        </w:rPr>
        <w:t>© 201</w:t>
      </w:r>
      <w:r w:rsidRPr="007C6425">
        <w:rPr>
          <w:rFonts w:ascii="Book Antiqua" w:hAnsi="Book Antiqua" w:cs="Tahoma" w:hint="eastAsia"/>
          <w:sz w:val="24"/>
        </w:rPr>
        <w:t>4</w:t>
      </w:r>
      <w:r w:rsidRPr="007C6425">
        <w:rPr>
          <w:rFonts w:ascii="Book Antiqua" w:hAnsi="Book Antiqua" w:cs="Tahoma"/>
          <w:sz w:val="24"/>
        </w:rPr>
        <w:t xml:space="preserve"> Baishideng Publishing Group </w:t>
      </w:r>
      <w:r w:rsidRPr="007C6425">
        <w:rPr>
          <w:rFonts w:ascii="Book Antiqua" w:hAnsi="Book Antiqua" w:cs="Tahoma" w:hint="eastAsia"/>
          <w:sz w:val="24"/>
        </w:rPr>
        <w:t>Inc</w:t>
      </w:r>
      <w:r w:rsidRPr="007C6425">
        <w:rPr>
          <w:rFonts w:ascii="Book Antiqua" w:hAnsi="Book Antiqua" w:cs="Tahoma"/>
          <w:sz w:val="24"/>
        </w:rPr>
        <w:t>. All rights reserved.</w:t>
      </w:r>
    </w:p>
    <w:p w:rsidR="00C11AB6" w:rsidRPr="00C11AB6" w:rsidRDefault="00C11AB6" w:rsidP="005C7A28">
      <w:pPr>
        <w:spacing w:line="360" w:lineRule="auto"/>
        <w:rPr>
          <w:rFonts w:ascii="Book Antiqua" w:eastAsia="宋体" w:hAnsi="Book Antiqua"/>
          <w:sz w:val="24"/>
          <w:szCs w:val="24"/>
        </w:rPr>
      </w:pPr>
    </w:p>
    <w:p w:rsidR="004F04AC" w:rsidRPr="005C7A28" w:rsidRDefault="004F04AC" w:rsidP="004F04AC">
      <w:pPr>
        <w:spacing w:line="360" w:lineRule="auto"/>
        <w:rPr>
          <w:rFonts w:ascii="Book Antiqua" w:hAnsi="Book Antiqua"/>
          <w:sz w:val="24"/>
          <w:szCs w:val="24"/>
        </w:rPr>
      </w:pPr>
      <w:r w:rsidRPr="005C7A28">
        <w:rPr>
          <w:rFonts w:ascii="Book Antiqua" w:hAnsi="Book Antiqua"/>
          <w:b/>
          <w:sz w:val="24"/>
          <w:szCs w:val="24"/>
        </w:rPr>
        <w:t>Key words</w:t>
      </w:r>
      <w:r w:rsidRPr="005C7A28">
        <w:rPr>
          <w:rFonts w:ascii="Book Antiqua" w:hAnsi="Book Antiqua"/>
          <w:sz w:val="24"/>
          <w:szCs w:val="24"/>
        </w:rPr>
        <w:t>: Hepatoma-derived growth factor</w:t>
      </w:r>
      <w:r w:rsidR="00C11AB6">
        <w:rPr>
          <w:rFonts w:ascii="Book Antiqua" w:eastAsia="宋体" w:hAnsi="Book Antiqua" w:hint="eastAsia"/>
          <w:sz w:val="24"/>
          <w:szCs w:val="24"/>
        </w:rPr>
        <w:t>;</w:t>
      </w:r>
      <w:r w:rsidRPr="005C7A28">
        <w:rPr>
          <w:rFonts w:ascii="Book Antiqua" w:hAnsi="Book Antiqua"/>
          <w:sz w:val="24"/>
          <w:szCs w:val="24"/>
        </w:rPr>
        <w:t xml:space="preserve"> </w:t>
      </w:r>
      <w:r w:rsidR="00C11AB6" w:rsidRPr="005C7A28">
        <w:rPr>
          <w:rFonts w:ascii="Book Antiqua" w:hAnsi="Book Antiqua"/>
          <w:sz w:val="24"/>
          <w:szCs w:val="24"/>
        </w:rPr>
        <w:t>P</w:t>
      </w:r>
      <w:r w:rsidRPr="005C7A28">
        <w:rPr>
          <w:rFonts w:ascii="Book Antiqua" w:hAnsi="Book Antiqua"/>
          <w:sz w:val="24"/>
          <w:szCs w:val="24"/>
        </w:rPr>
        <w:t>rognosis</w:t>
      </w:r>
      <w:r w:rsidR="00C11AB6">
        <w:rPr>
          <w:rFonts w:ascii="Book Antiqua" w:eastAsia="宋体" w:hAnsi="Book Antiqua" w:hint="eastAsia"/>
          <w:sz w:val="24"/>
          <w:szCs w:val="24"/>
        </w:rPr>
        <w:t>;</w:t>
      </w:r>
      <w:r w:rsidRPr="005C7A28">
        <w:rPr>
          <w:rFonts w:ascii="Book Antiqua" w:hAnsi="Book Antiqua"/>
          <w:sz w:val="24"/>
          <w:szCs w:val="24"/>
        </w:rPr>
        <w:t xml:space="preserve"> </w:t>
      </w:r>
      <w:r w:rsidR="00C11AB6" w:rsidRPr="005C7A28">
        <w:rPr>
          <w:rFonts w:ascii="Book Antiqua" w:hAnsi="Book Antiqua"/>
          <w:sz w:val="24"/>
          <w:szCs w:val="24"/>
        </w:rPr>
        <w:t>C</w:t>
      </w:r>
      <w:r w:rsidRPr="005C7A28">
        <w:rPr>
          <w:rFonts w:ascii="Book Antiqua" w:hAnsi="Book Antiqua"/>
          <w:sz w:val="24"/>
          <w:szCs w:val="24"/>
        </w:rPr>
        <w:t>ervical cancer</w:t>
      </w:r>
      <w:r w:rsidR="00C11AB6">
        <w:rPr>
          <w:rFonts w:ascii="Book Antiqua" w:eastAsia="宋体" w:hAnsi="Book Antiqua" w:hint="eastAsia"/>
          <w:sz w:val="24"/>
          <w:szCs w:val="24"/>
        </w:rPr>
        <w:t xml:space="preserve">; </w:t>
      </w:r>
      <w:r w:rsidR="00C11AB6" w:rsidRPr="005C7A28">
        <w:rPr>
          <w:rFonts w:ascii="Book Antiqua" w:hAnsi="Book Antiqua"/>
          <w:sz w:val="24"/>
          <w:szCs w:val="24"/>
        </w:rPr>
        <w:t>I</w:t>
      </w:r>
      <w:r w:rsidRPr="005C7A28">
        <w:rPr>
          <w:rFonts w:ascii="Book Antiqua" w:hAnsi="Book Antiqua"/>
          <w:sz w:val="24"/>
          <w:szCs w:val="24"/>
        </w:rPr>
        <w:t>mmunohistochemical analysis</w:t>
      </w:r>
      <w:r w:rsidR="00C11AB6">
        <w:rPr>
          <w:rFonts w:ascii="Book Antiqua" w:eastAsia="宋体" w:hAnsi="Book Antiqua" w:hint="eastAsia"/>
          <w:sz w:val="24"/>
          <w:szCs w:val="24"/>
        </w:rPr>
        <w:t>;</w:t>
      </w:r>
      <w:r w:rsidRPr="005C7A28">
        <w:rPr>
          <w:rFonts w:ascii="Book Antiqua" w:hAnsi="Book Antiqua"/>
          <w:sz w:val="24"/>
          <w:szCs w:val="24"/>
        </w:rPr>
        <w:t xml:space="preserve"> </w:t>
      </w:r>
      <w:r w:rsidR="00C11AB6" w:rsidRPr="005C7A28">
        <w:rPr>
          <w:rFonts w:ascii="Book Antiqua" w:hAnsi="Book Antiqua"/>
          <w:sz w:val="24"/>
          <w:szCs w:val="24"/>
        </w:rPr>
        <w:t>M</w:t>
      </w:r>
      <w:r w:rsidRPr="005C7A28">
        <w:rPr>
          <w:rFonts w:ascii="Book Antiqua" w:hAnsi="Book Antiqua"/>
          <w:sz w:val="24"/>
          <w:szCs w:val="24"/>
        </w:rPr>
        <w:t xml:space="preserve">ultivariate analysis </w:t>
      </w:r>
    </w:p>
    <w:p w:rsidR="004F04AC" w:rsidRPr="004F04AC" w:rsidRDefault="004F04AC" w:rsidP="005C7A28">
      <w:pPr>
        <w:spacing w:line="360" w:lineRule="auto"/>
        <w:rPr>
          <w:rFonts w:ascii="Book Antiqua" w:eastAsia="宋体" w:hAnsi="Book Antiqua"/>
          <w:sz w:val="24"/>
          <w:szCs w:val="24"/>
        </w:rPr>
      </w:pPr>
    </w:p>
    <w:p w:rsidR="000D7430" w:rsidRPr="005C7A28" w:rsidRDefault="000D7430" w:rsidP="005C7A28">
      <w:pPr>
        <w:spacing w:line="360" w:lineRule="auto"/>
        <w:rPr>
          <w:rFonts w:ascii="Book Antiqua" w:hAnsi="Book Antiqua"/>
          <w:sz w:val="24"/>
          <w:szCs w:val="24"/>
        </w:rPr>
      </w:pPr>
      <w:r w:rsidRPr="00C11AB6">
        <w:rPr>
          <w:rFonts w:ascii="Book Antiqua" w:hAnsi="Book Antiqua"/>
          <w:b/>
          <w:sz w:val="24"/>
          <w:szCs w:val="24"/>
        </w:rPr>
        <w:t>Core tip</w:t>
      </w:r>
      <w:r w:rsidR="00C11AB6" w:rsidRPr="00C11AB6">
        <w:rPr>
          <w:rFonts w:ascii="Book Antiqua" w:eastAsia="宋体" w:hAnsi="Book Antiqua" w:hint="eastAsia"/>
          <w:b/>
          <w:sz w:val="24"/>
          <w:szCs w:val="24"/>
        </w:rPr>
        <w:t>:</w:t>
      </w:r>
      <w:r w:rsidR="00C11AB6">
        <w:rPr>
          <w:rFonts w:ascii="Book Antiqua" w:eastAsia="宋体" w:hAnsi="Book Antiqua" w:hint="eastAsia"/>
          <w:sz w:val="24"/>
          <w:szCs w:val="24"/>
        </w:rPr>
        <w:t xml:space="preserve"> </w:t>
      </w:r>
      <w:r w:rsidRPr="005C7A28">
        <w:rPr>
          <w:rFonts w:ascii="Book Antiqua" w:hAnsi="Book Antiqua"/>
          <w:sz w:val="24"/>
          <w:szCs w:val="24"/>
        </w:rPr>
        <w:t>Hepatoma-derived growth factor (HDGF) is a unique nuclear growth factor, playing an important role in the development and progression of carcinomas. Prognostic importance of HDGF expression has been reported in several cancers</w:t>
      </w:r>
      <w:r w:rsidR="00C11AB6">
        <w:rPr>
          <w:rFonts w:ascii="Book Antiqua" w:eastAsia="宋体" w:hAnsi="Book Antiqua" w:hint="eastAsia"/>
          <w:sz w:val="24"/>
          <w:szCs w:val="24"/>
        </w:rPr>
        <w:t>.</w:t>
      </w:r>
      <w:r w:rsidRPr="005C7A28">
        <w:rPr>
          <w:rFonts w:ascii="Book Antiqua" w:hAnsi="Book Antiqua"/>
          <w:sz w:val="24"/>
          <w:szCs w:val="24"/>
        </w:rPr>
        <w:t xml:space="preserve"> In the present study, HDGF expression in cervical cancer was examined by immunohistochemistry, showing increased HDGF expression as a marker of deep invasion, lymphatic invasion, and lymph node metastasis. In addition, HDGF expression was an independent prognostic factor for overall survival.</w:t>
      </w:r>
    </w:p>
    <w:p w:rsidR="003D0025" w:rsidRDefault="003D0025" w:rsidP="005C7A28">
      <w:pPr>
        <w:widowControl/>
        <w:spacing w:line="360" w:lineRule="auto"/>
        <w:rPr>
          <w:rFonts w:ascii="Book Antiqua" w:eastAsia="宋体" w:hAnsi="Book Antiqua"/>
          <w:b/>
          <w:sz w:val="24"/>
          <w:szCs w:val="24"/>
        </w:rPr>
      </w:pPr>
    </w:p>
    <w:p w:rsidR="00C11AB6" w:rsidRPr="00C11AB6" w:rsidRDefault="00C11AB6" w:rsidP="00C11AB6">
      <w:pPr>
        <w:spacing w:line="360" w:lineRule="auto"/>
        <w:rPr>
          <w:rFonts w:ascii="Book Antiqua" w:eastAsia="宋体" w:hAnsi="Book Antiqua"/>
          <w:sz w:val="24"/>
          <w:szCs w:val="24"/>
        </w:rPr>
      </w:pPr>
      <w:r w:rsidRPr="005C7A28">
        <w:rPr>
          <w:rFonts w:ascii="Book Antiqua" w:hAnsi="Book Antiqua"/>
          <w:sz w:val="24"/>
          <w:szCs w:val="24"/>
        </w:rPr>
        <w:t>Song</w:t>
      </w:r>
      <w:r>
        <w:rPr>
          <w:rFonts w:ascii="Book Antiqua" w:eastAsia="宋体" w:hAnsi="Book Antiqua" w:hint="eastAsia"/>
          <w:sz w:val="24"/>
          <w:szCs w:val="24"/>
        </w:rPr>
        <w:t xml:space="preserve"> M</w:t>
      </w:r>
      <w:r w:rsidRPr="005C7A28">
        <w:rPr>
          <w:rFonts w:ascii="Book Antiqua" w:hAnsi="Book Antiqua"/>
          <w:sz w:val="24"/>
          <w:szCs w:val="24"/>
        </w:rPr>
        <w:t>, Tomoeda</w:t>
      </w:r>
      <w:r>
        <w:rPr>
          <w:rFonts w:ascii="Book Antiqua" w:eastAsia="宋体" w:hAnsi="Book Antiqua" w:hint="eastAsia"/>
          <w:sz w:val="24"/>
          <w:szCs w:val="24"/>
        </w:rPr>
        <w:t xml:space="preserve"> M</w:t>
      </w:r>
      <w:r w:rsidRPr="005C7A28">
        <w:rPr>
          <w:rFonts w:ascii="Book Antiqua" w:hAnsi="Book Antiqua"/>
          <w:sz w:val="24"/>
          <w:szCs w:val="24"/>
        </w:rPr>
        <w:t>, Jin</w:t>
      </w:r>
      <w:r>
        <w:rPr>
          <w:rFonts w:ascii="Book Antiqua" w:eastAsia="宋体" w:hAnsi="Book Antiqua" w:hint="eastAsia"/>
          <w:sz w:val="24"/>
          <w:szCs w:val="24"/>
        </w:rPr>
        <w:t xml:space="preserve"> YF</w:t>
      </w:r>
      <w:r w:rsidRPr="005C7A28">
        <w:rPr>
          <w:rFonts w:ascii="Book Antiqua" w:hAnsi="Book Antiqua"/>
          <w:sz w:val="24"/>
          <w:szCs w:val="24"/>
        </w:rPr>
        <w:t>, Kubo</w:t>
      </w:r>
      <w:r>
        <w:rPr>
          <w:rFonts w:ascii="Book Antiqua" w:eastAsia="宋体" w:hAnsi="Book Antiqua" w:hint="eastAsia"/>
          <w:sz w:val="24"/>
          <w:szCs w:val="24"/>
        </w:rPr>
        <w:t xml:space="preserve"> C</w:t>
      </w:r>
      <w:r w:rsidRPr="005C7A28">
        <w:rPr>
          <w:rFonts w:ascii="Book Antiqua" w:hAnsi="Book Antiqua"/>
          <w:sz w:val="24"/>
          <w:szCs w:val="24"/>
        </w:rPr>
        <w:t>, Yoshizawa</w:t>
      </w:r>
      <w:r>
        <w:rPr>
          <w:rFonts w:ascii="Book Antiqua" w:eastAsia="宋体" w:hAnsi="Book Antiqua" w:hint="eastAsia"/>
          <w:sz w:val="24"/>
          <w:szCs w:val="24"/>
        </w:rPr>
        <w:t xml:space="preserve"> H</w:t>
      </w:r>
      <w:r w:rsidRPr="005C7A28">
        <w:rPr>
          <w:rFonts w:ascii="Book Antiqua" w:hAnsi="Book Antiqua"/>
          <w:sz w:val="24"/>
          <w:szCs w:val="24"/>
        </w:rPr>
        <w:t>, Kitamura</w:t>
      </w:r>
      <w:r>
        <w:rPr>
          <w:rFonts w:ascii="Book Antiqua" w:eastAsia="宋体" w:hAnsi="Book Antiqua" w:hint="eastAsia"/>
          <w:sz w:val="24"/>
          <w:szCs w:val="24"/>
        </w:rPr>
        <w:t xml:space="preserve"> M</w:t>
      </w:r>
      <w:r w:rsidRPr="005C7A28">
        <w:rPr>
          <w:rFonts w:ascii="Book Antiqua" w:hAnsi="Book Antiqua"/>
          <w:sz w:val="24"/>
          <w:szCs w:val="24"/>
        </w:rPr>
        <w:t>, Nagata</w:t>
      </w:r>
      <w:r>
        <w:rPr>
          <w:rFonts w:ascii="Book Antiqua" w:eastAsia="宋体" w:hAnsi="Book Antiqua" w:hint="eastAsia"/>
          <w:sz w:val="24"/>
          <w:szCs w:val="24"/>
        </w:rPr>
        <w:t xml:space="preserve"> S</w:t>
      </w:r>
      <w:r w:rsidRPr="005C7A28">
        <w:rPr>
          <w:rFonts w:ascii="Book Antiqua" w:hAnsi="Book Antiqua"/>
          <w:sz w:val="24"/>
          <w:szCs w:val="24"/>
        </w:rPr>
        <w:t>, Ohta</w:t>
      </w:r>
      <w:r>
        <w:rPr>
          <w:rFonts w:ascii="Book Antiqua" w:eastAsia="宋体" w:hAnsi="Book Antiqua" w:hint="eastAsia"/>
          <w:sz w:val="24"/>
          <w:szCs w:val="24"/>
        </w:rPr>
        <w:t xml:space="preserve"> Y</w:t>
      </w:r>
      <w:r w:rsidRPr="005C7A28">
        <w:rPr>
          <w:rFonts w:ascii="Book Antiqua" w:hAnsi="Book Antiqua"/>
          <w:sz w:val="24"/>
          <w:szCs w:val="24"/>
        </w:rPr>
        <w:t>, Kamiura</w:t>
      </w:r>
      <w:r>
        <w:rPr>
          <w:rFonts w:ascii="Book Antiqua" w:eastAsia="宋体" w:hAnsi="Book Antiqua" w:hint="eastAsia"/>
          <w:sz w:val="24"/>
          <w:szCs w:val="24"/>
        </w:rPr>
        <w:t xml:space="preserve"> S</w:t>
      </w:r>
      <w:r w:rsidRPr="005C7A28">
        <w:rPr>
          <w:rFonts w:ascii="Book Antiqua" w:hAnsi="Book Antiqua"/>
          <w:sz w:val="24"/>
          <w:szCs w:val="24"/>
        </w:rPr>
        <w:t>, Nakamura</w:t>
      </w:r>
      <w:r>
        <w:rPr>
          <w:rFonts w:ascii="Book Antiqua" w:eastAsia="宋体" w:hAnsi="Book Antiqua" w:hint="eastAsia"/>
          <w:sz w:val="24"/>
          <w:szCs w:val="24"/>
        </w:rPr>
        <w:t xml:space="preserve"> H</w:t>
      </w:r>
      <w:r w:rsidRPr="005C7A28">
        <w:rPr>
          <w:rFonts w:ascii="Book Antiqua" w:hAnsi="Book Antiqua"/>
          <w:sz w:val="24"/>
          <w:szCs w:val="24"/>
        </w:rPr>
        <w:t>, Tomita</w:t>
      </w:r>
      <w:r>
        <w:rPr>
          <w:rFonts w:ascii="Book Antiqua" w:eastAsia="宋体" w:hAnsi="Book Antiqua" w:hint="eastAsia"/>
          <w:sz w:val="24"/>
          <w:szCs w:val="24"/>
        </w:rPr>
        <w:t xml:space="preserve"> Y. </w:t>
      </w:r>
      <w:r w:rsidRPr="00C11AB6">
        <w:rPr>
          <w:rFonts w:ascii="Book Antiqua" w:hAnsi="Book Antiqua"/>
          <w:sz w:val="24"/>
          <w:szCs w:val="24"/>
        </w:rPr>
        <w:t>Hepatoma-derived growth factor expression as a prognostic marker in cervical cancer</w:t>
      </w:r>
      <w:r>
        <w:rPr>
          <w:rFonts w:ascii="Book Antiqua" w:eastAsia="宋体" w:hAnsi="Book Antiqua" w:hint="eastAsia"/>
          <w:sz w:val="24"/>
          <w:szCs w:val="24"/>
        </w:rPr>
        <w:t xml:space="preserve">. </w:t>
      </w:r>
      <w:r w:rsidRPr="00C341A0">
        <w:rPr>
          <w:rFonts w:ascii="Book Antiqua" w:hAnsi="Book Antiqua"/>
          <w:i/>
          <w:iCs/>
          <w:sz w:val="24"/>
          <w:szCs w:val="24"/>
        </w:rPr>
        <w:t>World J Obstet Gynecol</w:t>
      </w:r>
      <w:r>
        <w:rPr>
          <w:rFonts w:ascii="Book Antiqua" w:eastAsia="宋体" w:hAnsi="Book Antiqua" w:hint="eastAsia"/>
          <w:iCs/>
          <w:sz w:val="24"/>
          <w:szCs w:val="24"/>
        </w:rPr>
        <w:t xml:space="preserve"> 2014; In press</w:t>
      </w:r>
      <w:r w:rsidRPr="00C11AB6">
        <w:rPr>
          <w:rFonts w:ascii="Book Antiqua" w:hAnsi="Book Antiqua"/>
          <w:sz w:val="24"/>
          <w:szCs w:val="24"/>
        </w:rPr>
        <w:t xml:space="preserve"> </w:t>
      </w:r>
    </w:p>
    <w:p w:rsidR="00C11AB6" w:rsidRPr="00C11AB6" w:rsidRDefault="00C11AB6" w:rsidP="005C7A28">
      <w:pPr>
        <w:widowControl/>
        <w:spacing w:line="360" w:lineRule="auto"/>
        <w:rPr>
          <w:rFonts w:ascii="Book Antiqua" w:eastAsia="宋体" w:hAnsi="Book Antiqua"/>
          <w:b/>
          <w:sz w:val="24"/>
          <w:szCs w:val="24"/>
        </w:rPr>
      </w:pPr>
    </w:p>
    <w:p w:rsidR="000F5086" w:rsidRPr="005C7A28" w:rsidRDefault="000F5086" w:rsidP="005C7A28">
      <w:pPr>
        <w:spacing w:line="360" w:lineRule="auto"/>
        <w:rPr>
          <w:rFonts w:ascii="Book Antiqua" w:hAnsi="Book Antiqua"/>
          <w:b/>
          <w:sz w:val="24"/>
          <w:szCs w:val="24"/>
        </w:rPr>
      </w:pPr>
      <w:r w:rsidRPr="005C7A28">
        <w:rPr>
          <w:rFonts w:ascii="Book Antiqua" w:hAnsi="Book Antiqua"/>
          <w:b/>
          <w:sz w:val="24"/>
          <w:szCs w:val="24"/>
        </w:rPr>
        <w:t xml:space="preserve">INTRODUCTION </w:t>
      </w:r>
    </w:p>
    <w:p w:rsidR="000F5086" w:rsidRPr="005C7A28" w:rsidRDefault="000F5086" w:rsidP="007B72F0">
      <w:pPr>
        <w:spacing w:line="360" w:lineRule="auto"/>
        <w:rPr>
          <w:rFonts w:ascii="Book Antiqua" w:hAnsi="Book Antiqua"/>
          <w:sz w:val="24"/>
          <w:szCs w:val="24"/>
        </w:rPr>
      </w:pPr>
      <w:r w:rsidRPr="005C7A28">
        <w:rPr>
          <w:rFonts w:ascii="Book Antiqua" w:hAnsi="Book Antiqua"/>
          <w:sz w:val="24"/>
          <w:szCs w:val="24"/>
        </w:rPr>
        <w:t>Cervical cancer of the uterus (CC) is one of the most common car</w:t>
      </w:r>
      <w:r w:rsidR="007B72F0">
        <w:rPr>
          <w:rFonts w:ascii="Book Antiqua" w:hAnsi="Book Antiqua"/>
          <w:sz w:val="24"/>
          <w:szCs w:val="24"/>
        </w:rPr>
        <w:t>cinomas in females globally</w:t>
      </w:r>
      <w:r w:rsidR="007B72F0" w:rsidRPr="007B72F0">
        <w:rPr>
          <w:rFonts w:ascii="Book Antiqua" w:hAnsi="Book Antiqua"/>
          <w:sz w:val="24"/>
          <w:szCs w:val="24"/>
          <w:vertAlign w:val="superscript"/>
        </w:rPr>
        <w:t>[1,</w:t>
      </w:r>
      <w:r w:rsidRPr="007B72F0">
        <w:rPr>
          <w:rFonts w:ascii="Book Antiqua" w:hAnsi="Book Antiqua"/>
          <w:sz w:val="24"/>
          <w:szCs w:val="24"/>
          <w:vertAlign w:val="superscript"/>
        </w:rPr>
        <w:t>2]</w:t>
      </w:r>
      <w:r w:rsidRPr="005C7A28">
        <w:rPr>
          <w:rFonts w:ascii="Book Antiqua" w:hAnsi="Book Antiqua"/>
          <w:sz w:val="24"/>
          <w:szCs w:val="24"/>
        </w:rPr>
        <w:t xml:space="preserve">. Human papilloma virus infection through sexual transmission is causative </w:t>
      </w:r>
      <w:r w:rsidR="009939C7" w:rsidRPr="005C7A28">
        <w:rPr>
          <w:rFonts w:ascii="Book Antiqua" w:hAnsi="Book Antiqua"/>
          <w:sz w:val="24"/>
          <w:szCs w:val="24"/>
        </w:rPr>
        <w:t xml:space="preserve">of </w:t>
      </w:r>
      <w:r w:rsidR="007B72F0">
        <w:rPr>
          <w:rFonts w:ascii="Book Antiqua" w:hAnsi="Book Antiqua"/>
          <w:sz w:val="24"/>
          <w:szCs w:val="24"/>
        </w:rPr>
        <w:t>CC carcinogenesis</w:t>
      </w:r>
      <w:r w:rsidR="007B72F0" w:rsidRPr="007B72F0">
        <w:rPr>
          <w:rFonts w:ascii="Book Antiqua" w:hAnsi="Book Antiqua"/>
          <w:sz w:val="24"/>
          <w:szCs w:val="24"/>
          <w:vertAlign w:val="superscript"/>
        </w:rPr>
        <w:t>[3,</w:t>
      </w:r>
      <w:r w:rsidRPr="007B72F0">
        <w:rPr>
          <w:rFonts w:ascii="Book Antiqua" w:hAnsi="Book Antiqua"/>
          <w:sz w:val="24"/>
          <w:szCs w:val="24"/>
          <w:vertAlign w:val="superscript"/>
        </w:rPr>
        <w:t>4]</w:t>
      </w:r>
      <w:r w:rsidRPr="005C7A28">
        <w:rPr>
          <w:rFonts w:ascii="Book Antiqua" w:hAnsi="Book Antiqua"/>
          <w:sz w:val="24"/>
          <w:szCs w:val="24"/>
        </w:rPr>
        <w:t>, and the rate of CC development in females of reproductive age is increasing</w:t>
      </w:r>
      <w:r w:rsidR="007B72F0">
        <w:rPr>
          <w:rFonts w:ascii="Book Antiqua" w:hAnsi="Book Antiqua"/>
          <w:sz w:val="24"/>
          <w:szCs w:val="24"/>
        </w:rPr>
        <w:t xml:space="preserve"> worldwide</w:t>
      </w:r>
      <w:r w:rsidR="007B72F0" w:rsidRPr="007B72F0">
        <w:rPr>
          <w:rFonts w:ascii="Book Antiqua" w:hAnsi="Book Antiqua"/>
          <w:sz w:val="24"/>
          <w:szCs w:val="24"/>
          <w:vertAlign w:val="superscript"/>
        </w:rPr>
        <w:t>[5,6]</w:t>
      </w:r>
      <w:r w:rsidR="007B72F0">
        <w:rPr>
          <w:rFonts w:ascii="Book Antiqua" w:hAnsi="Book Antiqua"/>
          <w:sz w:val="24"/>
          <w:szCs w:val="24"/>
        </w:rPr>
        <w:t>. More than 25</w:t>
      </w:r>
      <w:r w:rsidRPr="005C7A28">
        <w:rPr>
          <w:rFonts w:ascii="Book Antiqua" w:hAnsi="Book Antiqua"/>
          <w:sz w:val="24"/>
          <w:szCs w:val="24"/>
        </w:rPr>
        <w:t xml:space="preserve">% of patients with CC are under 40 years of age, and </w:t>
      </w:r>
      <w:r w:rsidR="009939C7" w:rsidRPr="005C7A28">
        <w:rPr>
          <w:rFonts w:ascii="Book Antiqua" w:hAnsi="Book Antiqua"/>
          <w:sz w:val="24"/>
          <w:szCs w:val="24"/>
        </w:rPr>
        <w:t xml:space="preserve">its </w:t>
      </w:r>
      <w:r w:rsidRPr="005C7A28">
        <w:rPr>
          <w:rFonts w:ascii="Book Antiqua" w:hAnsi="Book Antiqua"/>
          <w:sz w:val="24"/>
          <w:szCs w:val="24"/>
        </w:rPr>
        <w:t>occurrence in nulliparous women is increasing</w:t>
      </w:r>
      <w:r w:rsidRPr="007B72F0">
        <w:rPr>
          <w:rFonts w:ascii="Book Antiqua" w:hAnsi="Book Antiqua"/>
          <w:sz w:val="24"/>
          <w:szCs w:val="24"/>
          <w:vertAlign w:val="superscript"/>
        </w:rPr>
        <w:t>[7]</w:t>
      </w:r>
      <w:r w:rsidRPr="005C7A28">
        <w:rPr>
          <w:rFonts w:ascii="Book Antiqua" w:hAnsi="Book Antiqua"/>
          <w:sz w:val="24"/>
          <w:szCs w:val="24"/>
        </w:rPr>
        <w:t xml:space="preserve">. </w:t>
      </w:r>
      <w:r w:rsidR="009939C7" w:rsidRPr="005C7A28">
        <w:rPr>
          <w:rFonts w:ascii="Book Antiqua" w:hAnsi="Book Antiqua"/>
          <w:sz w:val="24"/>
          <w:szCs w:val="24"/>
        </w:rPr>
        <w:t xml:space="preserve">Due </w:t>
      </w:r>
      <w:r w:rsidRPr="005C7A28">
        <w:rPr>
          <w:rFonts w:ascii="Book Antiqua" w:hAnsi="Book Antiqua"/>
          <w:sz w:val="24"/>
          <w:szCs w:val="24"/>
        </w:rPr>
        <w:t xml:space="preserve">to the rise </w:t>
      </w:r>
      <w:r w:rsidR="009939C7" w:rsidRPr="005C7A28">
        <w:rPr>
          <w:rFonts w:ascii="Book Antiqua" w:hAnsi="Book Antiqua"/>
          <w:sz w:val="24"/>
          <w:szCs w:val="24"/>
        </w:rPr>
        <w:t xml:space="preserve">of </w:t>
      </w:r>
      <w:r w:rsidRPr="005C7A28">
        <w:rPr>
          <w:rFonts w:ascii="Book Antiqua" w:hAnsi="Book Antiqua"/>
          <w:sz w:val="24"/>
          <w:szCs w:val="24"/>
        </w:rPr>
        <w:t xml:space="preserve">mass screening, many </w:t>
      </w:r>
      <w:r w:rsidR="009939C7" w:rsidRPr="005C7A28">
        <w:rPr>
          <w:rFonts w:ascii="Book Antiqua" w:hAnsi="Book Antiqua"/>
          <w:sz w:val="24"/>
          <w:szCs w:val="24"/>
        </w:rPr>
        <w:t xml:space="preserve">cases </w:t>
      </w:r>
      <w:r w:rsidRPr="005C7A28">
        <w:rPr>
          <w:rFonts w:ascii="Book Antiqua" w:hAnsi="Book Antiqua"/>
          <w:sz w:val="24"/>
          <w:szCs w:val="24"/>
        </w:rPr>
        <w:t>of CC are detected at an early stage of the disease, and the number of</w:t>
      </w:r>
      <w:r w:rsidR="007B72F0">
        <w:rPr>
          <w:rFonts w:ascii="Book Antiqua" w:hAnsi="Book Antiqua"/>
          <w:sz w:val="24"/>
          <w:szCs w:val="24"/>
        </w:rPr>
        <w:t xml:space="preserve"> curable patients is increasing</w:t>
      </w:r>
      <w:r w:rsidRPr="007B72F0">
        <w:rPr>
          <w:rFonts w:ascii="Book Antiqua" w:hAnsi="Book Antiqua"/>
          <w:sz w:val="24"/>
          <w:szCs w:val="24"/>
          <w:vertAlign w:val="superscript"/>
        </w:rPr>
        <w:t>[8]</w:t>
      </w:r>
      <w:r w:rsidRPr="005C7A28">
        <w:rPr>
          <w:rFonts w:ascii="Book Antiqua" w:hAnsi="Book Antiqua"/>
          <w:sz w:val="24"/>
          <w:szCs w:val="24"/>
        </w:rPr>
        <w:t>. Nevertheless, it is desirable to protect the fertility of nulliparous patients and patients of child-b</w:t>
      </w:r>
      <w:r w:rsidR="007B72F0">
        <w:rPr>
          <w:rFonts w:ascii="Book Antiqua" w:hAnsi="Book Antiqua"/>
          <w:sz w:val="24"/>
          <w:szCs w:val="24"/>
        </w:rPr>
        <w:t>earing age during treatment</w:t>
      </w:r>
      <w:r w:rsidR="007B72F0" w:rsidRPr="007B72F0">
        <w:rPr>
          <w:rFonts w:ascii="Book Antiqua" w:hAnsi="Book Antiqua"/>
          <w:sz w:val="24"/>
          <w:szCs w:val="24"/>
          <w:vertAlign w:val="superscript"/>
        </w:rPr>
        <w:t>[5,</w:t>
      </w:r>
      <w:r w:rsidRPr="007B72F0">
        <w:rPr>
          <w:rFonts w:ascii="Book Antiqua" w:hAnsi="Book Antiqua"/>
          <w:sz w:val="24"/>
          <w:szCs w:val="24"/>
          <w:vertAlign w:val="superscript"/>
        </w:rPr>
        <w:t>6]</w:t>
      </w:r>
      <w:r w:rsidRPr="005C7A28">
        <w:rPr>
          <w:rFonts w:ascii="Book Antiqua" w:hAnsi="Book Antiqua"/>
          <w:sz w:val="24"/>
          <w:szCs w:val="24"/>
        </w:rPr>
        <w:t xml:space="preserve">. Thus, fertility-sparing surgeries, such as vaginal radical trachelectomy or abdominal radical trachelectomy, have been </w:t>
      </w:r>
      <w:r w:rsidR="007B72F0">
        <w:rPr>
          <w:rFonts w:ascii="Book Antiqua" w:hAnsi="Book Antiqua"/>
          <w:sz w:val="24"/>
          <w:szCs w:val="24"/>
        </w:rPr>
        <w:t>introduced</w:t>
      </w:r>
      <w:r w:rsidR="007B72F0" w:rsidRPr="007B72F0">
        <w:rPr>
          <w:rFonts w:ascii="Book Antiqua" w:hAnsi="Book Antiqua"/>
          <w:sz w:val="24"/>
          <w:szCs w:val="24"/>
          <w:vertAlign w:val="superscript"/>
        </w:rPr>
        <w:t>[9,</w:t>
      </w:r>
      <w:r w:rsidRPr="007B72F0">
        <w:rPr>
          <w:rFonts w:ascii="Book Antiqua" w:hAnsi="Book Antiqua"/>
          <w:sz w:val="24"/>
          <w:szCs w:val="24"/>
          <w:vertAlign w:val="superscript"/>
        </w:rPr>
        <w:t>10]</w:t>
      </w:r>
      <w:r w:rsidRPr="005C7A28">
        <w:rPr>
          <w:rFonts w:ascii="Book Antiqua" w:hAnsi="Book Antiqua"/>
          <w:sz w:val="24"/>
          <w:szCs w:val="24"/>
        </w:rPr>
        <w:t xml:space="preserve">. </w:t>
      </w:r>
    </w:p>
    <w:p w:rsidR="000F5086" w:rsidRPr="005C7A28" w:rsidRDefault="000F5086" w:rsidP="007B72F0">
      <w:pPr>
        <w:spacing w:line="360" w:lineRule="auto"/>
        <w:ind w:firstLineChars="100" w:firstLine="240"/>
        <w:rPr>
          <w:rFonts w:ascii="Book Antiqua" w:hAnsi="Book Antiqua"/>
          <w:sz w:val="24"/>
          <w:szCs w:val="24"/>
        </w:rPr>
      </w:pPr>
      <w:r w:rsidRPr="005C7A28">
        <w:rPr>
          <w:rFonts w:ascii="Book Antiqua" w:hAnsi="Book Antiqua"/>
          <w:sz w:val="24"/>
          <w:szCs w:val="24"/>
        </w:rPr>
        <w:t>Appropriate candidates for fertility-sparing surgery are patients with tumors classified by the International Federation of Gynecology and Obstetrics (FIGO) as stage IA1 with lymphovascular space involvement, IA2, and IB1 wit</w:t>
      </w:r>
      <w:r w:rsidR="007B72F0">
        <w:rPr>
          <w:rFonts w:ascii="Book Antiqua" w:hAnsi="Book Antiqua"/>
          <w:sz w:val="24"/>
          <w:szCs w:val="24"/>
        </w:rPr>
        <w:t>h tumors less than 2 cm in size</w:t>
      </w:r>
      <w:r w:rsidRPr="007B72F0">
        <w:rPr>
          <w:rFonts w:ascii="Book Antiqua" w:hAnsi="Book Antiqua"/>
          <w:sz w:val="24"/>
          <w:szCs w:val="24"/>
          <w:vertAlign w:val="superscript"/>
        </w:rPr>
        <w:t>[11]</w:t>
      </w:r>
      <w:r w:rsidRPr="005C7A28">
        <w:rPr>
          <w:rFonts w:ascii="Book Antiqua" w:hAnsi="Book Antiqua"/>
          <w:sz w:val="24"/>
          <w:szCs w:val="24"/>
        </w:rPr>
        <w:t>. In IB1</w:t>
      </w:r>
      <w:r w:rsidR="009939C7" w:rsidRPr="005C7A28">
        <w:rPr>
          <w:rFonts w:ascii="Book Antiqua" w:hAnsi="Book Antiqua"/>
          <w:sz w:val="24"/>
          <w:szCs w:val="24"/>
        </w:rPr>
        <w:t xml:space="preserve"> patients with</w:t>
      </w:r>
      <w:r w:rsidRPr="005C7A28">
        <w:rPr>
          <w:rFonts w:ascii="Book Antiqua" w:hAnsi="Book Antiqua"/>
          <w:sz w:val="24"/>
          <w:szCs w:val="24"/>
        </w:rPr>
        <w:t xml:space="preserve"> tumors larger than </w:t>
      </w:r>
      <w:r w:rsidR="00C36109" w:rsidRPr="005C7A28">
        <w:rPr>
          <w:rFonts w:ascii="Book Antiqua" w:hAnsi="Book Antiqua"/>
          <w:sz w:val="24"/>
          <w:szCs w:val="24"/>
        </w:rPr>
        <w:t>2 cm</w:t>
      </w:r>
      <w:r w:rsidRPr="005C7A28">
        <w:rPr>
          <w:rFonts w:ascii="Book Antiqua" w:hAnsi="Book Antiqua"/>
          <w:sz w:val="24"/>
          <w:szCs w:val="24"/>
        </w:rPr>
        <w:t xml:space="preserve"> in size, higher risk</w:t>
      </w:r>
      <w:r w:rsidR="009939C7" w:rsidRPr="005C7A28">
        <w:rPr>
          <w:rFonts w:ascii="Book Antiqua" w:hAnsi="Book Antiqua"/>
          <w:sz w:val="24"/>
          <w:szCs w:val="24"/>
        </w:rPr>
        <w:t>s</w:t>
      </w:r>
      <w:r w:rsidRPr="005C7A28">
        <w:rPr>
          <w:rFonts w:ascii="Book Antiqua" w:hAnsi="Book Antiqua"/>
          <w:sz w:val="24"/>
          <w:szCs w:val="24"/>
        </w:rPr>
        <w:t xml:space="preserve"> of extrauterine spread and recurrence have </w:t>
      </w:r>
      <w:r w:rsidR="007B72F0">
        <w:rPr>
          <w:rFonts w:ascii="Book Antiqua" w:hAnsi="Book Antiqua"/>
          <w:sz w:val="24"/>
          <w:szCs w:val="24"/>
        </w:rPr>
        <w:t>been statistically demonstrated</w:t>
      </w:r>
      <w:r w:rsidRPr="007B72F0">
        <w:rPr>
          <w:rFonts w:ascii="Book Antiqua" w:hAnsi="Book Antiqua"/>
          <w:sz w:val="24"/>
          <w:szCs w:val="24"/>
          <w:vertAlign w:val="superscript"/>
        </w:rPr>
        <w:t>[12]</w:t>
      </w:r>
      <w:r w:rsidRPr="005C7A28">
        <w:rPr>
          <w:rFonts w:ascii="Book Antiqua" w:hAnsi="Book Antiqua"/>
          <w:sz w:val="24"/>
          <w:szCs w:val="24"/>
        </w:rPr>
        <w:t xml:space="preserve">. In cases </w:t>
      </w:r>
      <w:r w:rsidR="009939C7" w:rsidRPr="005C7A28">
        <w:rPr>
          <w:rFonts w:ascii="Book Antiqua" w:hAnsi="Book Antiqua"/>
          <w:sz w:val="24"/>
          <w:szCs w:val="24"/>
        </w:rPr>
        <w:t xml:space="preserve">in which </w:t>
      </w:r>
      <w:r w:rsidRPr="005C7A28">
        <w:rPr>
          <w:rFonts w:ascii="Book Antiqua" w:hAnsi="Book Antiqua"/>
          <w:sz w:val="24"/>
          <w:szCs w:val="24"/>
        </w:rPr>
        <w:t>lymph node metastasis is diagnosed or highly suspected, the surgery should be radicalized, or chemoradiotherapy should be undertaken instead</w:t>
      </w:r>
      <w:r w:rsidRPr="007B72F0">
        <w:rPr>
          <w:rFonts w:ascii="Book Antiqua" w:hAnsi="Book Antiqua"/>
          <w:sz w:val="24"/>
          <w:szCs w:val="24"/>
          <w:vertAlign w:val="superscript"/>
        </w:rPr>
        <w:t>[13]</w:t>
      </w:r>
      <w:r w:rsidRPr="005C7A28">
        <w:rPr>
          <w:rFonts w:ascii="Book Antiqua" w:hAnsi="Book Antiqua"/>
          <w:sz w:val="24"/>
          <w:szCs w:val="24"/>
        </w:rPr>
        <w:t xml:space="preserve">. </w:t>
      </w:r>
    </w:p>
    <w:p w:rsidR="000F5086" w:rsidRPr="005C7A28" w:rsidRDefault="000F5086" w:rsidP="007B72F0">
      <w:pPr>
        <w:spacing w:line="360" w:lineRule="auto"/>
        <w:ind w:firstLineChars="100" w:firstLine="240"/>
        <w:rPr>
          <w:rFonts w:ascii="Book Antiqua" w:hAnsi="Book Antiqua"/>
          <w:sz w:val="24"/>
          <w:szCs w:val="24"/>
        </w:rPr>
      </w:pPr>
      <w:r w:rsidRPr="005C7A28">
        <w:rPr>
          <w:rFonts w:ascii="Book Antiqua" w:hAnsi="Book Antiqua"/>
          <w:sz w:val="24"/>
          <w:szCs w:val="24"/>
        </w:rPr>
        <w:t>Hepatoma-derived growth factor (HDGF) is a heparin-binding protein purified from the conditioned medium of the hepatocellular carcinoma (HCC) cell line HuH-7, which can proliferate autonomously in a serum-free chemic</w:t>
      </w:r>
      <w:r w:rsidR="00046E34" w:rsidRPr="005C7A28">
        <w:rPr>
          <w:rFonts w:ascii="Book Antiqua" w:hAnsi="Book Antiqua"/>
          <w:sz w:val="24"/>
          <w:szCs w:val="24"/>
        </w:rPr>
        <w:t xml:space="preserve">ally </w:t>
      </w:r>
      <w:r w:rsidR="007B72F0">
        <w:rPr>
          <w:rFonts w:ascii="Book Antiqua" w:hAnsi="Book Antiqua"/>
          <w:sz w:val="24"/>
          <w:szCs w:val="24"/>
        </w:rPr>
        <w:t>defined medium</w:t>
      </w:r>
      <w:r w:rsidRPr="007B72F0">
        <w:rPr>
          <w:rFonts w:ascii="Book Antiqua" w:hAnsi="Book Antiqua"/>
          <w:sz w:val="24"/>
          <w:szCs w:val="24"/>
          <w:vertAlign w:val="superscript"/>
        </w:rPr>
        <w:t>[14</w:t>
      </w:r>
      <w:r w:rsidR="007B72F0" w:rsidRPr="007B72F0">
        <w:rPr>
          <w:rFonts w:ascii="Book Antiqua" w:hAnsi="Book Antiqua"/>
          <w:sz w:val="24"/>
          <w:szCs w:val="24"/>
          <w:vertAlign w:val="superscript"/>
        </w:rPr>
        <w:t>,</w:t>
      </w:r>
      <w:r w:rsidRPr="007B72F0">
        <w:rPr>
          <w:rFonts w:ascii="Book Antiqua" w:hAnsi="Book Antiqua"/>
          <w:sz w:val="24"/>
          <w:szCs w:val="24"/>
          <w:vertAlign w:val="superscript"/>
        </w:rPr>
        <w:t>15]</w:t>
      </w:r>
      <w:r w:rsidRPr="005C7A28">
        <w:rPr>
          <w:rFonts w:ascii="Book Antiqua" w:hAnsi="Book Antiqua"/>
          <w:sz w:val="24"/>
          <w:szCs w:val="24"/>
        </w:rPr>
        <w:t>. HDGF is an acidic 2</w:t>
      </w:r>
      <w:r w:rsidR="00C36109" w:rsidRPr="005C7A28">
        <w:rPr>
          <w:rFonts w:ascii="Book Antiqua" w:hAnsi="Book Antiqua"/>
          <w:sz w:val="24"/>
          <w:szCs w:val="24"/>
        </w:rPr>
        <w:t>6 kDa</w:t>
      </w:r>
      <w:r w:rsidRPr="005C7A28">
        <w:rPr>
          <w:rFonts w:ascii="Book Antiqua" w:hAnsi="Book Antiqua"/>
          <w:sz w:val="24"/>
          <w:szCs w:val="24"/>
        </w:rPr>
        <w:t xml:space="preserve"> protein consisting of 230 amino acids with no hydrophobic signal sequence in its N-terminus, and it has high affinity </w:t>
      </w:r>
      <w:r w:rsidR="009939C7" w:rsidRPr="005C7A28">
        <w:rPr>
          <w:rFonts w:ascii="Book Antiqua" w:hAnsi="Book Antiqua"/>
          <w:sz w:val="24"/>
          <w:szCs w:val="24"/>
        </w:rPr>
        <w:t xml:space="preserve">for </w:t>
      </w:r>
      <w:r w:rsidRPr="005C7A28">
        <w:rPr>
          <w:rFonts w:ascii="Book Antiqua" w:hAnsi="Book Antiqua"/>
          <w:sz w:val="24"/>
          <w:szCs w:val="24"/>
        </w:rPr>
        <w:t>the glycosaminoglycans h</w:t>
      </w:r>
      <w:r w:rsidR="007B72F0">
        <w:rPr>
          <w:rFonts w:ascii="Book Antiqua" w:hAnsi="Book Antiqua"/>
          <w:sz w:val="24"/>
          <w:szCs w:val="24"/>
        </w:rPr>
        <w:t>eparin and heparan sulfate</w:t>
      </w:r>
      <w:r w:rsidR="007B72F0" w:rsidRPr="007B72F0">
        <w:rPr>
          <w:rFonts w:ascii="Book Antiqua" w:hAnsi="Book Antiqua"/>
          <w:sz w:val="24"/>
          <w:szCs w:val="24"/>
          <w:vertAlign w:val="superscript"/>
        </w:rPr>
        <w:t>[16,</w:t>
      </w:r>
      <w:r w:rsidRPr="007B72F0">
        <w:rPr>
          <w:rFonts w:ascii="Book Antiqua" w:hAnsi="Book Antiqua"/>
          <w:sz w:val="24"/>
          <w:szCs w:val="24"/>
          <w:vertAlign w:val="superscript"/>
        </w:rPr>
        <w:t>17]</w:t>
      </w:r>
      <w:r w:rsidRPr="005C7A28">
        <w:rPr>
          <w:rFonts w:ascii="Book Antiqua" w:hAnsi="Book Antiqua"/>
          <w:sz w:val="24"/>
          <w:szCs w:val="24"/>
        </w:rPr>
        <w:t xml:space="preserve">. Exogenously supplied HDGF stimulates the proliferation of fibroblasts, endothelial cells, vascular smooth muscle cells, pulmonary epithelial cells and hepatocytes, as well as HCC, lung cancer and colon cancer cells, through </w:t>
      </w:r>
      <w:r w:rsidR="009939C7" w:rsidRPr="005C7A28">
        <w:rPr>
          <w:rFonts w:ascii="Book Antiqua" w:hAnsi="Book Antiqua"/>
          <w:sz w:val="24"/>
          <w:szCs w:val="24"/>
        </w:rPr>
        <w:t xml:space="preserve">the </w:t>
      </w:r>
      <w:r w:rsidRPr="005C7A28">
        <w:rPr>
          <w:rFonts w:ascii="Book Antiqua" w:hAnsi="Book Antiqua"/>
          <w:sz w:val="24"/>
          <w:szCs w:val="24"/>
        </w:rPr>
        <w:t>sti</w:t>
      </w:r>
      <w:r w:rsidR="007B72F0">
        <w:rPr>
          <w:rFonts w:ascii="Book Antiqua" w:hAnsi="Book Antiqua"/>
          <w:sz w:val="24"/>
          <w:szCs w:val="24"/>
        </w:rPr>
        <w:t>mulation of ERK phosphorylation</w:t>
      </w:r>
      <w:r w:rsidRPr="007B72F0">
        <w:rPr>
          <w:rFonts w:ascii="Book Antiqua" w:hAnsi="Book Antiqua"/>
          <w:sz w:val="24"/>
          <w:szCs w:val="24"/>
          <w:vertAlign w:val="superscript"/>
        </w:rPr>
        <w:t>[18-20]</w:t>
      </w:r>
      <w:r w:rsidRPr="005C7A28">
        <w:rPr>
          <w:rFonts w:ascii="Book Antiqua" w:hAnsi="Book Antiqua"/>
          <w:sz w:val="24"/>
          <w:szCs w:val="24"/>
        </w:rPr>
        <w:t>. HDGF translocates to the nucleus</w:t>
      </w:r>
      <w:r w:rsidR="009939C7" w:rsidRPr="005C7A28">
        <w:rPr>
          <w:rFonts w:ascii="Book Antiqua" w:hAnsi="Book Antiqua"/>
          <w:sz w:val="24"/>
          <w:szCs w:val="24"/>
        </w:rPr>
        <w:t>,</w:t>
      </w:r>
      <w:r w:rsidRPr="005C7A28">
        <w:rPr>
          <w:rFonts w:ascii="Book Antiqua" w:hAnsi="Book Antiqua"/>
          <w:sz w:val="24"/>
          <w:szCs w:val="24"/>
        </w:rPr>
        <w:t xml:space="preserve"> and this nuclear targeting stimulates cell proliferation</w:t>
      </w:r>
      <w:r w:rsidRPr="007B72F0">
        <w:rPr>
          <w:rFonts w:ascii="Book Antiqua" w:hAnsi="Book Antiqua"/>
          <w:sz w:val="24"/>
          <w:szCs w:val="24"/>
          <w:vertAlign w:val="superscript"/>
        </w:rPr>
        <w:t>[18]</w:t>
      </w:r>
      <w:r w:rsidRPr="005C7A28">
        <w:rPr>
          <w:rFonts w:ascii="Book Antiqua" w:hAnsi="Book Antiqua"/>
          <w:sz w:val="24"/>
          <w:szCs w:val="24"/>
        </w:rPr>
        <w:t xml:space="preserve">. </w:t>
      </w:r>
    </w:p>
    <w:p w:rsidR="000F5086" w:rsidRPr="005C7A28" w:rsidRDefault="000F5086" w:rsidP="007B72F0">
      <w:pPr>
        <w:spacing w:line="360" w:lineRule="auto"/>
        <w:ind w:firstLineChars="100" w:firstLine="240"/>
        <w:rPr>
          <w:rFonts w:ascii="Book Antiqua" w:hAnsi="Book Antiqua"/>
          <w:sz w:val="24"/>
          <w:szCs w:val="24"/>
        </w:rPr>
      </w:pPr>
      <w:r w:rsidRPr="005C7A28">
        <w:rPr>
          <w:rFonts w:ascii="Book Antiqua" w:hAnsi="Book Antiqua"/>
          <w:sz w:val="24"/>
          <w:szCs w:val="24"/>
        </w:rPr>
        <w:t>Following these observations, we hypothesized that HDGF expression in human malignant tumors might influence metastasis and patient prognosis. In</w:t>
      </w:r>
      <w:r w:rsidR="009939C7" w:rsidRPr="005C7A28">
        <w:rPr>
          <w:rFonts w:ascii="Book Antiqua" w:hAnsi="Book Antiqua"/>
          <w:sz w:val="24"/>
          <w:szCs w:val="24"/>
        </w:rPr>
        <w:t>deed</w:t>
      </w:r>
      <w:r w:rsidRPr="005C7A28">
        <w:rPr>
          <w:rFonts w:ascii="Book Antiqua" w:hAnsi="Book Antiqua"/>
          <w:sz w:val="24"/>
          <w:szCs w:val="24"/>
        </w:rPr>
        <w:t xml:space="preserve">, several reports </w:t>
      </w:r>
      <w:r w:rsidR="009939C7" w:rsidRPr="005C7A28">
        <w:rPr>
          <w:rFonts w:ascii="Book Antiqua" w:hAnsi="Book Antiqua"/>
          <w:sz w:val="24"/>
          <w:szCs w:val="24"/>
        </w:rPr>
        <w:t xml:space="preserve">have shown </w:t>
      </w:r>
      <w:r w:rsidRPr="005C7A28">
        <w:rPr>
          <w:rFonts w:ascii="Book Antiqua" w:hAnsi="Book Antiqua"/>
          <w:sz w:val="24"/>
          <w:szCs w:val="24"/>
        </w:rPr>
        <w:t xml:space="preserve">the correlation </w:t>
      </w:r>
      <w:r w:rsidR="009939C7" w:rsidRPr="005C7A28">
        <w:rPr>
          <w:rFonts w:ascii="Book Antiqua" w:hAnsi="Book Antiqua"/>
          <w:sz w:val="24"/>
          <w:szCs w:val="24"/>
        </w:rPr>
        <w:t>between</w:t>
      </w:r>
      <w:r w:rsidRPr="005C7A28">
        <w:rPr>
          <w:rFonts w:ascii="Book Antiqua" w:hAnsi="Book Antiqua"/>
          <w:sz w:val="24"/>
          <w:szCs w:val="24"/>
        </w:rPr>
        <w:t xml:space="preserve"> increased HDGF expression and poor prognosis in cancers</w:t>
      </w:r>
      <w:r w:rsidRPr="007B72F0">
        <w:rPr>
          <w:rFonts w:ascii="Book Antiqua" w:hAnsi="Book Antiqua"/>
          <w:sz w:val="24"/>
          <w:szCs w:val="24"/>
          <w:vertAlign w:val="superscript"/>
        </w:rPr>
        <w:t>[21-24]</w:t>
      </w:r>
      <w:r w:rsidRPr="005C7A28">
        <w:rPr>
          <w:rFonts w:ascii="Book Antiqua" w:hAnsi="Book Antiqua"/>
          <w:sz w:val="24"/>
          <w:szCs w:val="24"/>
        </w:rPr>
        <w:t xml:space="preserve">. However, there have been no reports evaluating the correlation of HDGF expression with CC clinicopathologic features </w:t>
      </w:r>
      <w:r w:rsidR="009939C7" w:rsidRPr="005C7A28">
        <w:rPr>
          <w:rFonts w:ascii="Book Antiqua" w:hAnsi="Book Antiqua"/>
          <w:sz w:val="24"/>
          <w:szCs w:val="24"/>
        </w:rPr>
        <w:t xml:space="preserve">or </w:t>
      </w:r>
      <w:r w:rsidRPr="005C7A28">
        <w:rPr>
          <w:rFonts w:ascii="Book Antiqua" w:hAnsi="Book Antiqua"/>
          <w:sz w:val="24"/>
          <w:szCs w:val="24"/>
        </w:rPr>
        <w:t xml:space="preserve">prognosis. </w:t>
      </w:r>
    </w:p>
    <w:p w:rsidR="000F5086" w:rsidRPr="005C7A28" w:rsidRDefault="000F5086" w:rsidP="007B72F0">
      <w:pPr>
        <w:spacing w:line="360" w:lineRule="auto"/>
        <w:ind w:firstLineChars="100" w:firstLine="240"/>
        <w:rPr>
          <w:rFonts w:ascii="Book Antiqua" w:hAnsi="Book Antiqua"/>
          <w:sz w:val="24"/>
          <w:szCs w:val="24"/>
        </w:rPr>
      </w:pPr>
      <w:r w:rsidRPr="005C7A28">
        <w:rPr>
          <w:rFonts w:ascii="Book Antiqua" w:hAnsi="Book Antiqua"/>
          <w:sz w:val="24"/>
          <w:szCs w:val="24"/>
        </w:rPr>
        <w:t xml:space="preserve">In the present study, </w:t>
      </w:r>
      <w:r w:rsidR="009939C7" w:rsidRPr="005C7A28">
        <w:rPr>
          <w:rFonts w:ascii="Book Antiqua" w:hAnsi="Book Antiqua"/>
          <w:sz w:val="24"/>
          <w:szCs w:val="24"/>
        </w:rPr>
        <w:t xml:space="preserve">which included 88 patients with CC who were undergoing surgery, </w:t>
      </w:r>
      <w:r w:rsidRPr="005C7A28">
        <w:rPr>
          <w:rFonts w:ascii="Book Antiqua" w:hAnsi="Book Antiqua"/>
          <w:sz w:val="24"/>
          <w:szCs w:val="24"/>
        </w:rPr>
        <w:t xml:space="preserve">the expression levels of HDGF and the relationship between HDGF expression and clinicopathological features and prognosis were analyzed. </w:t>
      </w:r>
    </w:p>
    <w:p w:rsidR="000F5086" w:rsidRPr="005C7A28" w:rsidRDefault="003D0025" w:rsidP="005C7A28">
      <w:pPr>
        <w:spacing w:line="360" w:lineRule="auto"/>
        <w:ind w:firstLineChars="270" w:firstLine="648"/>
        <w:rPr>
          <w:rFonts w:ascii="Book Antiqua" w:hAnsi="Book Antiqua"/>
          <w:sz w:val="24"/>
          <w:szCs w:val="24"/>
        </w:rPr>
      </w:pPr>
      <w:r w:rsidRPr="005C7A28">
        <w:rPr>
          <w:rFonts w:ascii="Book Antiqua" w:hAnsi="Book Antiqua"/>
          <w:sz w:val="24"/>
          <w:szCs w:val="24"/>
        </w:rPr>
        <w:t xml:space="preserve"> </w:t>
      </w:r>
    </w:p>
    <w:p w:rsidR="000F5086" w:rsidRPr="005C7A28" w:rsidRDefault="007B72F0" w:rsidP="005C7A28">
      <w:pPr>
        <w:spacing w:line="360" w:lineRule="auto"/>
        <w:rPr>
          <w:rFonts w:ascii="Book Antiqua" w:hAnsi="Book Antiqua"/>
          <w:b/>
          <w:sz w:val="24"/>
          <w:szCs w:val="24"/>
        </w:rPr>
      </w:pPr>
      <w:r w:rsidRPr="00D26319">
        <w:rPr>
          <w:rFonts w:ascii="Book Antiqua" w:hAnsi="Book Antiqua"/>
          <w:b/>
          <w:sz w:val="24"/>
        </w:rPr>
        <w:t>MATERIALS AND METHODS</w:t>
      </w:r>
      <w:r w:rsidR="000F5086" w:rsidRPr="005C7A28">
        <w:rPr>
          <w:rFonts w:ascii="Book Antiqua" w:hAnsi="Book Antiqua"/>
          <w:b/>
          <w:sz w:val="24"/>
          <w:szCs w:val="24"/>
        </w:rPr>
        <w:t xml:space="preserve"> </w:t>
      </w:r>
    </w:p>
    <w:p w:rsidR="000F5086" w:rsidRPr="007B72F0" w:rsidRDefault="000F5086" w:rsidP="005C7A28">
      <w:pPr>
        <w:spacing w:line="360" w:lineRule="auto"/>
        <w:rPr>
          <w:rFonts w:ascii="Book Antiqua" w:hAnsi="Book Antiqua"/>
          <w:b/>
          <w:i/>
          <w:sz w:val="24"/>
          <w:szCs w:val="24"/>
        </w:rPr>
      </w:pPr>
      <w:r w:rsidRPr="007B72F0">
        <w:rPr>
          <w:rFonts w:ascii="Book Antiqua" w:hAnsi="Book Antiqua"/>
          <w:b/>
          <w:i/>
          <w:sz w:val="24"/>
          <w:szCs w:val="24"/>
        </w:rPr>
        <w:t xml:space="preserve">Tissue specimens </w:t>
      </w:r>
    </w:p>
    <w:p w:rsidR="000F5086" w:rsidRPr="005C7A28" w:rsidRDefault="000F5086" w:rsidP="007B72F0">
      <w:pPr>
        <w:spacing w:line="360" w:lineRule="auto"/>
        <w:rPr>
          <w:rFonts w:ascii="Book Antiqua" w:hAnsi="Book Antiqua"/>
          <w:sz w:val="24"/>
          <w:szCs w:val="24"/>
        </w:rPr>
      </w:pPr>
      <w:r w:rsidRPr="005C7A28">
        <w:rPr>
          <w:rFonts w:ascii="Book Antiqua" w:hAnsi="Book Antiqua"/>
          <w:sz w:val="24"/>
          <w:szCs w:val="24"/>
        </w:rPr>
        <w:t xml:space="preserve">Tumor tissue was collected from 88 patients with CC who underwent surgical resection between January 1995 </w:t>
      </w:r>
      <w:r w:rsidR="007A365D" w:rsidRPr="005C7A28">
        <w:rPr>
          <w:rFonts w:ascii="Book Antiqua" w:hAnsi="Book Antiqua"/>
          <w:sz w:val="24"/>
          <w:szCs w:val="24"/>
        </w:rPr>
        <w:t xml:space="preserve">and </w:t>
      </w:r>
      <w:r w:rsidRPr="005C7A28">
        <w:rPr>
          <w:rFonts w:ascii="Book Antiqua" w:hAnsi="Book Antiqua"/>
          <w:sz w:val="24"/>
          <w:szCs w:val="24"/>
        </w:rPr>
        <w:t>March 2002 at the Gynecology Department, Osaka Medical Center for Cancer and Cardiovascular Diseases, Osaka</w:t>
      </w:r>
      <w:r w:rsidR="007A365D" w:rsidRPr="005C7A28">
        <w:rPr>
          <w:rFonts w:ascii="Book Antiqua" w:hAnsi="Book Antiqua"/>
          <w:sz w:val="24"/>
          <w:szCs w:val="24"/>
        </w:rPr>
        <w:t>,</w:t>
      </w:r>
      <w:r w:rsidRPr="005C7A28">
        <w:rPr>
          <w:rFonts w:ascii="Book Antiqua" w:hAnsi="Book Antiqua"/>
          <w:sz w:val="24"/>
          <w:szCs w:val="24"/>
        </w:rPr>
        <w:t xml:space="preserve"> Japan. Patient ages ranged from 23 to 76 years (median, 54</w:t>
      </w:r>
      <w:r w:rsidR="007A365D" w:rsidRPr="005C7A28">
        <w:rPr>
          <w:rFonts w:ascii="Book Antiqua" w:hAnsi="Book Antiqua"/>
          <w:sz w:val="24"/>
          <w:szCs w:val="24"/>
        </w:rPr>
        <w:t xml:space="preserve"> years</w:t>
      </w:r>
      <w:r w:rsidRPr="005C7A28">
        <w:rPr>
          <w:rFonts w:ascii="Book Antiqua" w:hAnsi="Book Antiqua"/>
          <w:sz w:val="24"/>
          <w:szCs w:val="24"/>
        </w:rPr>
        <w:t xml:space="preserve">). Informed consent for the use of the specimens was obtained from all patients. </w:t>
      </w:r>
      <w:r w:rsidR="007A365D" w:rsidRPr="005C7A28">
        <w:rPr>
          <w:rFonts w:ascii="Book Antiqua" w:hAnsi="Book Antiqua"/>
          <w:sz w:val="24"/>
          <w:szCs w:val="24"/>
        </w:rPr>
        <w:t>The s</w:t>
      </w:r>
      <w:r w:rsidRPr="005C7A28">
        <w:rPr>
          <w:rFonts w:ascii="Book Antiqua" w:hAnsi="Book Antiqua"/>
          <w:sz w:val="24"/>
          <w:szCs w:val="24"/>
        </w:rPr>
        <w:t>urgical procedures performed included cervical conization alone in two patients, total hysterectomy alone in five, total hysterectomy plus salpingo-oophorectomy in one, total hysterectomy plus salpingo-oophorectomy plus pelvic lymph node dissection in one, modified radical hysterectomy alone in three, modified radical hysterectomy plus salpingo-oophorectomy in two, modified radical hysterectomy plus pelvic lymph node dissection in one, modified radical hysterectomy plus salpingo-oophorectomy plus pelvic lymph node dissection in one, radical hysterectomy in six, radical hysterectomy plus salpingo-oophorectomy in 52, and radical hysterectomy plus salpingo-oophorectomy plus pelvic lymph node dissection in 14. Samples obtained from uterine lesions and dissected lymph nodes were fixed in 10% formalin and routinely processed for paraffin</w:t>
      </w:r>
      <w:r w:rsidR="007A365D" w:rsidRPr="005C7A28">
        <w:rPr>
          <w:rFonts w:ascii="Book Antiqua" w:hAnsi="Book Antiqua"/>
          <w:sz w:val="24"/>
          <w:szCs w:val="24"/>
        </w:rPr>
        <w:t xml:space="preserve"> </w:t>
      </w:r>
      <w:r w:rsidRPr="005C7A28">
        <w:rPr>
          <w:rFonts w:ascii="Book Antiqua" w:hAnsi="Book Antiqua"/>
          <w:sz w:val="24"/>
          <w:szCs w:val="24"/>
        </w:rPr>
        <w:t xml:space="preserve">embedding. Histologic sections cut at </w:t>
      </w:r>
      <w:r w:rsidR="007A365D" w:rsidRPr="005C7A28">
        <w:rPr>
          <w:rFonts w:ascii="Book Antiqua" w:hAnsi="Book Antiqua"/>
          <w:sz w:val="24"/>
          <w:szCs w:val="24"/>
        </w:rPr>
        <w:t xml:space="preserve">a thickness of </w:t>
      </w:r>
      <w:r w:rsidRPr="005C7A28">
        <w:rPr>
          <w:rFonts w:ascii="Book Antiqua" w:hAnsi="Book Antiqua"/>
          <w:sz w:val="24"/>
          <w:szCs w:val="24"/>
        </w:rPr>
        <w:t>4 μm were stained with hematoxylin and eosin, and immunoperoxidase procedures were performed (Avidin-Biotin Complex (ABC) method). Histologic sections were reviewed by one of the authors (</w:t>
      </w:r>
      <w:r w:rsidR="002D40A5" w:rsidRPr="005C7A28">
        <w:rPr>
          <w:rFonts w:ascii="Book Antiqua" w:hAnsi="Book Antiqua"/>
          <w:sz w:val="24"/>
          <w:szCs w:val="24"/>
        </w:rPr>
        <w:t>Tomita</w:t>
      </w:r>
      <w:r w:rsidR="002D40A5">
        <w:rPr>
          <w:rFonts w:ascii="Book Antiqua" w:eastAsia="宋体" w:hAnsi="Book Antiqua" w:hint="eastAsia"/>
          <w:sz w:val="24"/>
          <w:szCs w:val="24"/>
        </w:rPr>
        <w:t xml:space="preserve"> Y</w:t>
      </w:r>
      <w:r w:rsidRPr="005C7A28">
        <w:rPr>
          <w:rFonts w:ascii="Book Antiqua" w:hAnsi="Book Antiqua"/>
          <w:sz w:val="24"/>
          <w:szCs w:val="24"/>
        </w:rPr>
        <w:t xml:space="preserve">) to define the extent and mode of cancer invasion in the uterus </w:t>
      </w:r>
      <w:r w:rsidR="007A365D" w:rsidRPr="005C7A28">
        <w:rPr>
          <w:rFonts w:ascii="Book Antiqua" w:hAnsi="Book Antiqua"/>
          <w:sz w:val="24"/>
          <w:szCs w:val="24"/>
        </w:rPr>
        <w:t xml:space="preserve">as well as </w:t>
      </w:r>
      <w:r w:rsidRPr="005C7A28">
        <w:rPr>
          <w:rFonts w:ascii="Book Antiqua" w:hAnsi="Book Antiqua"/>
          <w:sz w:val="24"/>
          <w:szCs w:val="24"/>
        </w:rPr>
        <w:t>lymph node metastasis. Tumor stages were classified according to t</w:t>
      </w:r>
      <w:r w:rsidR="002D40A5">
        <w:rPr>
          <w:rFonts w:ascii="Book Antiqua" w:hAnsi="Book Antiqua"/>
          <w:sz w:val="24"/>
          <w:szCs w:val="24"/>
        </w:rPr>
        <w:t>he FIGO and pTNM classification</w:t>
      </w:r>
      <w:r w:rsidRPr="002D40A5">
        <w:rPr>
          <w:rFonts w:ascii="Book Antiqua" w:hAnsi="Book Antiqua"/>
          <w:sz w:val="24"/>
          <w:szCs w:val="24"/>
          <w:vertAlign w:val="superscript"/>
        </w:rPr>
        <w:t>[25]</w:t>
      </w:r>
      <w:r w:rsidRPr="005C7A28">
        <w:rPr>
          <w:rFonts w:ascii="Book Antiqua" w:hAnsi="Book Antiqua"/>
          <w:sz w:val="24"/>
          <w:szCs w:val="24"/>
        </w:rPr>
        <w:t xml:space="preserve">. </w:t>
      </w:r>
    </w:p>
    <w:p w:rsidR="000F5086" w:rsidRPr="005C7A28" w:rsidRDefault="000F5086" w:rsidP="002D40A5">
      <w:pPr>
        <w:spacing w:line="360" w:lineRule="auto"/>
        <w:ind w:firstLineChars="100" w:firstLine="240"/>
        <w:rPr>
          <w:rFonts w:ascii="Book Antiqua" w:hAnsi="Book Antiqua"/>
          <w:sz w:val="24"/>
          <w:szCs w:val="24"/>
        </w:rPr>
      </w:pPr>
      <w:r w:rsidRPr="005C7A28">
        <w:rPr>
          <w:rFonts w:ascii="Book Antiqua" w:hAnsi="Book Antiqua"/>
          <w:sz w:val="24"/>
          <w:szCs w:val="24"/>
        </w:rPr>
        <w:t xml:space="preserve">After surgery, all samples were examined by laboratory procedures, such as routine peripheral blood cell counts, and all patients underwent chest roentgenogram, computed </w:t>
      </w:r>
      <w:r w:rsidR="00FF06C7" w:rsidRPr="005C7A28">
        <w:rPr>
          <w:rFonts w:ascii="Book Antiqua" w:hAnsi="Book Antiqua"/>
          <w:sz w:val="24"/>
          <w:szCs w:val="24"/>
        </w:rPr>
        <w:t xml:space="preserve">tomography </w:t>
      </w:r>
      <w:r w:rsidRPr="005C7A28">
        <w:rPr>
          <w:rFonts w:ascii="Book Antiqua" w:hAnsi="Book Antiqua"/>
          <w:sz w:val="24"/>
          <w:szCs w:val="24"/>
        </w:rPr>
        <w:t xml:space="preserve">of </w:t>
      </w:r>
      <w:r w:rsidR="00FF06C7" w:rsidRPr="005C7A28">
        <w:rPr>
          <w:rFonts w:ascii="Book Antiqua" w:hAnsi="Book Antiqua"/>
          <w:sz w:val="24"/>
          <w:szCs w:val="24"/>
        </w:rPr>
        <w:t xml:space="preserve">the </w:t>
      </w:r>
      <w:r w:rsidRPr="005C7A28">
        <w:rPr>
          <w:rFonts w:ascii="Book Antiqua" w:hAnsi="Book Antiqua"/>
          <w:sz w:val="24"/>
          <w:szCs w:val="24"/>
        </w:rPr>
        <w:t>abdomen, colposcopic examination</w:t>
      </w:r>
      <w:r w:rsidR="007B0E6F" w:rsidRPr="005C7A28">
        <w:rPr>
          <w:rFonts w:ascii="Book Antiqua" w:hAnsi="Book Antiqua"/>
          <w:sz w:val="24"/>
          <w:szCs w:val="24"/>
        </w:rPr>
        <w:t>,</w:t>
      </w:r>
      <w:r w:rsidRPr="005C7A28">
        <w:rPr>
          <w:rFonts w:ascii="Book Antiqua" w:hAnsi="Book Antiqua"/>
          <w:sz w:val="24"/>
          <w:szCs w:val="24"/>
        </w:rPr>
        <w:t xml:space="preserve"> and smear cytology at 6–12</w:t>
      </w:r>
      <w:r w:rsidR="00FF06C7" w:rsidRPr="005C7A28">
        <w:rPr>
          <w:rFonts w:ascii="Book Antiqua" w:hAnsi="Book Antiqua"/>
          <w:sz w:val="24"/>
          <w:szCs w:val="24"/>
        </w:rPr>
        <w:t>-</w:t>
      </w:r>
      <w:r w:rsidRPr="005C7A28">
        <w:rPr>
          <w:rFonts w:ascii="Book Antiqua" w:hAnsi="Book Antiqua"/>
          <w:sz w:val="24"/>
          <w:szCs w:val="24"/>
        </w:rPr>
        <w:t xml:space="preserve">mo intervals. Neoadjuvant chemotherapy was performed in nine patients. Adjuvant therapy was performed in 57 patients, radiotherapy alone in 26 patients, chemotherapy alone in 21, and combined chemo- and radiotherapy in nine. </w:t>
      </w:r>
      <w:r w:rsidR="00FF06C7" w:rsidRPr="005C7A28">
        <w:rPr>
          <w:rFonts w:ascii="Book Antiqua" w:hAnsi="Book Antiqua"/>
          <w:sz w:val="24"/>
          <w:szCs w:val="24"/>
        </w:rPr>
        <w:t>The c</w:t>
      </w:r>
      <w:r w:rsidRPr="005C7A28">
        <w:rPr>
          <w:rFonts w:ascii="Book Antiqua" w:hAnsi="Book Antiqua"/>
          <w:sz w:val="24"/>
          <w:szCs w:val="24"/>
        </w:rPr>
        <w:t xml:space="preserve">hemotherapeutic protocols were as follows; fluorouracil (5-FU) or its derivative alone in six patients, cisplatinum (CDDP) or its derivative alone in 23, 5-FU and CDDP in one, and irinotecan in one. </w:t>
      </w:r>
      <w:r w:rsidR="00FF06C7" w:rsidRPr="005C7A28">
        <w:rPr>
          <w:rFonts w:ascii="Book Antiqua" w:hAnsi="Book Antiqua"/>
          <w:sz w:val="24"/>
          <w:szCs w:val="24"/>
        </w:rPr>
        <w:t>The f</w:t>
      </w:r>
      <w:r w:rsidRPr="005C7A28">
        <w:rPr>
          <w:rFonts w:ascii="Book Antiqua" w:hAnsi="Book Antiqua"/>
          <w:sz w:val="24"/>
          <w:szCs w:val="24"/>
        </w:rPr>
        <w:t xml:space="preserve">ollow-up period for survivors ranged from 12–145 (median, 88.2) mo. This study protocol was approved by the institutional review board of Osaka Medical Center for Cancer and Cardiovascular Diseases. </w:t>
      </w:r>
    </w:p>
    <w:p w:rsidR="000F5086" w:rsidRPr="005C7A28" w:rsidRDefault="000F5086" w:rsidP="005C7A28">
      <w:pPr>
        <w:spacing w:line="360" w:lineRule="auto"/>
        <w:ind w:firstLineChars="270" w:firstLine="648"/>
        <w:rPr>
          <w:rFonts w:ascii="Book Antiqua" w:hAnsi="Book Antiqua"/>
          <w:sz w:val="24"/>
          <w:szCs w:val="24"/>
        </w:rPr>
      </w:pPr>
      <w:r w:rsidRPr="005C7A28">
        <w:rPr>
          <w:rFonts w:ascii="Book Antiqua" w:hAnsi="Book Antiqua"/>
          <w:sz w:val="24"/>
          <w:szCs w:val="24"/>
        </w:rPr>
        <w:t xml:space="preserve"> </w:t>
      </w:r>
    </w:p>
    <w:p w:rsidR="000F5086" w:rsidRPr="002D40A5" w:rsidRDefault="000F5086" w:rsidP="005C7A28">
      <w:pPr>
        <w:spacing w:line="360" w:lineRule="auto"/>
        <w:rPr>
          <w:rFonts w:ascii="Book Antiqua" w:hAnsi="Book Antiqua"/>
          <w:b/>
          <w:i/>
          <w:sz w:val="24"/>
          <w:szCs w:val="24"/>
        </w:rPr>
      </w:pPr>
      <w:r w:rsidRPr="002D40A5">
        <w:rPr>
          <w:rFonts w:ascii="Book Antiqua" w:hAnsi="Book Antiqua"/>
          <w:b/>
          <w:i/>
          <w:sz w:val="24"/>
          <w:szCs w:val="24"/>
        </w:rPr>
        <w:t xml:space="preserve">Immunohistochemical assays </w:t>
      </w:r>
    </w:p>
    <w:p w:rsidR="000F5086" w:rsidRPr="005C7A28" w:rsidRDefault="000F5086" w:rsidP="002D40A5">
      <w:pPr>
        <w:spacing w:line="360" w:lineRule="auto"/>
        <w:rPr>
          <w:rFonts w:ascii="Book Antiqua" w:hAnsi="Book Antiqua"/>
          <w:sz w:val="24"/>
          <w:szCs w:val="24"/>
        </w:rPr>
      </w:pPr>
      <w:r w:rsidRPr="005C7A28">
        <w:rPr>
          <w:rFonts w:ascii="Book Antiqua" w:hAnsi="Book Antiqua"/>
          <w:sz w:val="24"/>
          <w:szCs w:val="24"/>
        </w:rPr>
        <w:t xml:space="preserve">Immunohistochemical studies were completed using the avidin-biotin-peroxidase complex method. Antigen retrieval was performed </w:t>
      </w:r>
      <w:r w:rsidR="00FF06C7" w:rsidRPr="005C7A28">
        <w:rPr>
          <w:rFonts w:ascii="Book Antiqua" w:hAnsi="Book Antiqua"/>
          <w:sz w:val="24"/>
          <w:szCs w:val="24"/>
        </w:rPr>
        <w:t xml:space="preserve">by </w:t>
      </w:r>
      <w:r w:rsidRPr="005C7A28">
        <w:rPr>
          <w:rFonts w:ascii="Book Antiqua" w:hAnsi="Book Antiqua"/>
          <w:sz w:val="24"/>
          <w:szCs w:val="24"/>
        </w:rPr>
        <w:t>heating the sections in 10 m</w:t>
      </w:r>
      <w:r w:rsidR="002D40A5">
        <w:rPr>
          <w:rFonts w:ascii="Book Antiqua" w:eastAsia="宋体" w:hAnsi="Book Antiqua" w:hint="eastAsia"/>
          <w:sz w:val="24"/>
          <w:szCs w:val="24"/>
        </w:rPr>
        <w:t>mol/L</w:t>
      </w:r>
      <w:r w:rsidRPr="005C7A28">
        <w:rPr>
          <w:rFonts w:ascii="Book Antiqua" w:hAnsi="Book Antiqua"/>
          <w:sz w:val="24"/>
          <w:szCs w:val="24"/>
        </w:rPr>
        <w:t xml:space="preserve"> citrate buffer (pH</w:t>
      </w:r>
      <w:r w:rsidR="00FF06C7" w:rsidRPr="005C7A28">
        <w:rPr>
          <w:rFonts w:ascii="Book Antiqua" w:hAnsi="Book Antiqua"/>
          <w:sz w:val="24"/>
          <w:szCs w:val="24"/>
        </w:rPr>
        <w:t xml:space="preserve"> </w:t>
      </w:r>
      <w:r w:rsidRPr="005C7A28">
        <w:rPr>
          <w:rFonts w:ascii="Book Antiqua" w:hAnsi="Book Antiqua"/>
          <w:sz w:val="24"/>
          <w:szCs w:val="24"/>
        </w:rPr>
        <w:t xml:space="preserve">6.0) for 5 min. </w:t>
      </w:r>
      <w:r w:rsidR="00FF06C7" w:rsidRPr="005C7A28">
        <w:rPr>
          <w:rFonts w:ascii="Book Antiqua" w:hAnsi="Book Antiqua"/>
          <w:sz w:val="24"/>
          <w:szCs w:val="24"/>
        </w:rPr>
        <w:t>A r</w:t>
      </w:r>
      <w:r w:rsidRPr="005C7A28">
        <w:rPr>
          <w:rFonts w:ascii="Book Antiqua" w:hAnsi="Book Antiqua"/>
          <w:sz w:val="24"/>
          <w:szCs w:val="24"/>
        </w:rPr>
        <w:t>abbit polyclonal antibody against</w:t>
      </w:r>
      <w:r w:rsidR="00FF06C7" w:rsidRPr="005C7A28">
        <w:rPr>
          <w:rFonts w:ascii="Book Antiqua" w:hAnsi="Book Antiqua"/>
          <w:sz w:val="24"/>
          <w:szCs w:val="24"/>
        </w:rPr>
        <w:t xml:space="preserve"> the</w:t>
      </w:r>
      <w:r w:rsidRPr="005C7A28">
        <w:rPr>
          <w:rFonts w:ascii="Book Antiqua" w:hAnsi="Book Antiqua"/>
          <w:sz w:val="24"/>
          <w:szCs w:val="24"/>
        </w:rPr>
        <w:t xml:space="preserve"> C-terminal amino acids (aa</w:t>
      </w:r>
      <w:r w:rsidR="00FF06C7" w:rsidRPr="005C7A28">
        <w:rPr>
          <w:rFonts w:ascii="Book Antiqua" w:hAnsi="Book Antiqua"/>
          <w:sz w:val="24"/>
          <w:szCs w:val="24"/>
        </w:rPr>
        <w:t xml:space="preserve"> </w:t>
      </w:r>
      <w:r w:rsidRPr="005C7A28">
        <w:rPr>
          <w:rFonts w:ascii="Book Antiqua" w:hAnsi="Book Antiqua"/>
          <w:sz w:val="24"/>
          <w:szCs w:val="24"/>
        </w:rPr>
        <w:t xml:space="preserve">231-240) of the human HDGF sequence was used as </w:t>
      </w:r>
      <w:r w:rsidR="00FF06C7" w:rsidRPr="005C7A28">
        <w:rPr>
          <w:rFonts w:ascii="Book Antiqua" w:hAnsi="Book Antiqua"/>
          <w:sz w:val="24"/>
          <w:szCs w:val="24"/>
        </w:rPr>
        <w:t xml:space="preserve">the </w:t>
      </w:r>
      <w:r w:rsidRPr="005C7A28">
        <w:rPr>
          <w:rFonts w:ascii="Book Antiqua" w:hAnsi="Book Antiqua"/>
          <w:sz w:val="24"/>
          <w:szCs w:val="24"/>
        </w:rPr>
        <w:t xml:space="preserve">primary antibody at a dilution of 1:5000. This specific anti-HDGF antibody was purified using C-terminal peptide-conjugated </w:t>
      </w:r>
      <w:r w:rsidR="00FF06C7" w:rsidRPr="005C7A28">
        <w:rPr>
          <w:rFonts w:ascii="Book Antiqua" w:hAnsi="Book Antiqua"/>
          <w:sz w:val="24"/>
          <w:szCs w:val="24"/>
        </w:rPr>
        <w:t xml:space="preserve">Sepharose </w:t>
      </w:r>
      <w:r w:rsidR="002D40A5">
        <w:rPr>
          <w:rFonts w:ascii="Book Antiqua" w:hAnsi="Book Antiqua"/>
          <w:sz w:val="24"/>
          <w:szCs w:val="24"/>
        </w:rPr>
        <w:t>columns</w:t>
      </w:r>
      <w:r w:rsidR="002D40A5" w:rsidRPr="002D40A5">
        <w:rPr>
          <w:rFonts w:ascii="Book Antiqua" w:hAnsi="Book Antiqua"/>
          <w:sz w:val="24"/>
          <w:szCs w:val="24"/>
          <w:vertAlign w:val="superscript"/>
        </w:rPr>
        <w:t>[16,</w:t>
      </w:r>
      <w:r w:rsidRPr="002D40A5">
        <w:rPr>
          <w:rFonts w:ascii="Book Antiqua" w:hAnsi="Book Antiqua"/>
          <w:sz w:val="24"/>
          <w:szCs w:val="24"/>
          <w:vertAlign w:val="superscript"/>
        </w:rPr>
        <w:t>17]</w:t>
      </w:r>
      <w:r w:rsidRPr="005C7A28">
        <w:rPr>
          <w:rFonts w:ascii="Book Antiqua" w:hAnsi="Book Antiqua"/>
          <w:sz w:val="24"/>
          <w:szCs w:val="24"/>
        </w:rPr>
        <w:t>. Non-immunized rabbit IgG (Vector Labs; Burlingame, CA) was used as a substitute for the primary antibody to verify the possibility of false</w:t>
      </w:r>
      <w:r w:rsidR="00FF06C7" w:rsidRPr="005C7A28">
        <w:rPr>
          <w:rFonts w:ascii="Book Antiqua" w:hAnsi="Book Antiqua"/>
          <w:sz w:val="24"/>
          <w:szCs w:val="24"/>
        </w:rPr>
        <w:t>-</w:t>
      </w:r>
      <w:r w:rsidRPr="005C7A28">
        <w:rPr>
          <w:rFonts w:ascii="Book Antiqua" w:hAnsi="Book Antiqua"/>
          <w:sz w:val="24"/>
          <w:szCs w:val="24"/>
        </w:rPr>
        <w:t xml:space="preserve">positive responses </w:t>
      </w:r>
      <w:r w:rsidR="00FF06C7" w:rsidRPr="005C7A28">
        <w:rPr>
          <w:rFonts w:ascii="Book Antiqua" w:hAnsi="Book Antiqua"/>
          <w:sz w:val="24"/>
          <w:szCs w:val="24"/>
        </w:rPr>
        <w:t xml:space="preserve">due to the </w:t>
      </w:r>
      <w:r w:rsidRPr="005C7A28">
        <w:rPr>
          <w:rFonts w:ascii="Book Antiqua" w:hAnsi="Book Antiqua"/>
          <w:sz w:val="24"/>
          <w:szCs w:val="24"/>
        </w:rPr>
        <w:t xml:space="preserve">non-specific binding of IgG or the secondary antibody. Counterstaining was performed with hematoxylin. </w:t>
      </w:r>
    </w:p>
    <w:p w:rsidR="000F5086" w:rsidRPr="005C7A28" w:rsidRDefault="000F5086" w:rsidP="005C7A28">
      <w:pPr>
        <w:spacing w:line="360" w:lineRule="auto"/>
        <w:ind w:firstLineChars="270" w:firstLine="648"/>
        <w:rPr>
          <w:rFonts w:ascii="Book Antiqua" w:hAnsi="Book Antiqua"/>
          <w:sz w:val="24"/>
          <w:szCs w:val="24"/>
        </w:rPr>
      </w:pPr>
      <w:r w:rsidRPr="005C7A28">
        <w:rPr>
          <w:rFonts w:ascii="Book Antiqua" w:hAnsi="Book Antiqua"/>
          <w:sz w:val="24"/>
          <w:szCs w:val="24"/>
        </w:rPr>
        <w:t xml:space="preserve"> </w:t>
      </w:r>
    </w:p>
    <w:p w:rsidR="000F5086" w:rsidRPr="002D40A5" w:rsidRDefault="000F5086" w:rsidP="005C7A28">
      <w:pPr>
        <w:spacing w:line="360" w:lineRule="auto"/>
        <w:rPr>
          <w:rFonts w:ascii="Book Antiqua" w:hAnsi="Book Antiqua"/>
          <w:b/>
          <w:i/>
          <w:sz w:val="24"/>
          <w:szCs w:val="24"/>
        </w:rPr>
      </w:pPr>
      <w:r w:rsidRPr="002D40A5">
        <w:rPr>
          <w:rFonts w:ascii="Book Antiqua" w:hAnsi="Book Antiqua"/>
          <w:b/>
          <w:i/>
          <w:sz w:val="24"/>
          <w:szCs w:val="24"/>
        </w:rPr>
        <w:t xml:space="preserve">Specimen classification based on immunohistochemical results </w:t>
      </w:r>
    </w:p>
    <w:p w:rsidR="000F5086" w:rsidRPr="005C7A28" w:rsidRDefault="000F5086" w:rsidP="002D40A5">
      <w:pPr>
        <w:spacing w:line="360" w:lineRule="auto"/>
        <w:rPr>
          <w:rFonts w:ascii="Book Antiqua" w:hAnsi="Book Antiqua"/>
          <w:sz w:val="24"/>
          <w:szCs w:val="24"/>
        </w:rPr>
      </w:pPr>
      <w:r w:rsidRPr="005C7A28">
        <w:rPr>
          <w:rFonts w:ascii="Book Antiqua" w:hAnsi="Book Antiqua"/>
          <w:sz w:val="24"/>
          <w:szCs w:val="24"/>
        </w:rPr>
        <w:t>All immunohistochemic</w:t>
      </w:r>
      <w:r w:rsidR="00046E34" w:rsidRPr="005C7A28">
        <w:rPr>
          <w:rFonts w:ascii="Book Antiqua" w:hAnsi="Book Antiqua"/>
          <w:sz w:val="24"/>
          <w:szCs w:val="24"/>
        </w:rPr>
        <w:t xml:space="preserve">ally </w:t>
      </w:r>
      <w:r w:rsidRPr="005C7A28">
        <w:rPr>
          <w:rFonts w:ascii="Book Antiqua" w:hAnsi="Book Antiqua"/>
          <w:sz w:val="24"/>
          <w:szCs w:val="24"/>
        </w:rPr>
        <w:t xml:space="preserve">stained sections were blindly examined without any prior knowledge of the clinicopathologic parameters </w:t>
      </w:r>
      <w:r w:rsidR="00FF06C7" w:rsidRPr="005C7A28">
        <w:rPr>
          <w:rFonts w:ascii="Book Antiqua" w:hAnsi="Book Antiqua"/>
          <w:sz w:val="24"/>
          <w:szCs w:val="24"/>
        </w:rPr>
        <w:t xml:space="preserve">or </w:t>
      </w:r>
      <w:r w:rsidRPr="005C7A28">
        <w:rPr>
          <w:rFonts w:ascii="Book Antiqua" w:hAnsi="Book Antiqua"/>
          <w:sz w:val="24"/>
          <w:szCs w:val="24"/>
        </w:rPr>
        <w:t>patient outcome. Staining of endothelial cells in the noncancerous areas of each specimen was used as an internal positive control. Consistent HDGF expression in endotheli</w:t>
      </w:r>
      <w:r w:rsidR="002D40A5">
        <w:rPr>
          <w:rFonts w:ascii="Book Antiqua" w:hAnsi="Book Antiqua"/>
          <w:sz w:val="24"/>
          <w:szCs w:val="24"/>
        </w:rPr>
        <w:t>al cells has been reported</w:t>
      </w:r>
      <w:r w:rsidR="002D40A5" w:rsidRPr="002D40A5">
        <w:rPr>
          <w:rFonts w:ascii="Book Antiqua" w:hAnsi="Book Antiqua"/>
          <w:sz w:val="24"/>
          <w:szCs w:val="24"/>
          <w:vertAlign w:val="superscript"/>
        </w:rPr>
        <w:t>[19,</w:t>
      </w:r>
      <w:r w:rsidRPr="002D40A5">
        <w:rPr>
          <w:rFonts w:ascii="Book Antiqua" w:hAnsi="Book Antiqua"/>
          <w:sz w:val="24"/>
          <w:szCs w:val="24"/>
          <w:vertAlign w:val="superscript"/>
        </w:rPr>
        <w:t>20]</w:t>
      </w:r>
      <w:r w:rsidRPr="005C7A28">
        <w:rPr>
          <w:rFonts w:ascii="Book Antiqua" w:hAnsi="Book Antiqua"/>
          <w:sz w:val="24"/>
          <w:szCs w:val="24"/>
        </w:rPr>
        <w:t xml:space="preserve">. </w:t>
      </w:r>
      <w:r w:rsidR="00FF06C7" w:rsidRPr="005C7A28">
        <w:rPr>
          <w:rFonts w:ascii="Book Antiqua" w:hAnsi="Book Antiqua"/>
          <w:sz w:val="24"/>
          <w:szCs w:val="24"/>
        </w:rPr>
        <w:t xml:space="preserve">The </w:t>
      </w:r>
      <w:r w:rsidRPr="005C7A28">
        <w:rPr>
          <w:rFonts w:ascii="Book Antiqua" w:hAnsi="Book Antiqua"/>
          <w:sz w:val="24"/>
          <w:szCs w:val="24"/>
        </w:rPr>
        <w:t>HDGF expression pattern was independently evaluated in both the nucleus and cytoplasm; cells showing staining intensity similar to or stronger than that in the nucleus or cytoplasm of endothelial cells were regarded as nucleus</w:t>
      </w:r>
      <w:r w:rsidR="00FF06C7" w:rsidRPr="005C7A28">
        <w:rPr>
          <w:rFonts w:ascii="Book Antiqua" w:hAnsi="Book Antiqua"/>
          <w:sz w:val="24"/>
          <w:szCs w:val="24"/>
        </w:rPr>
        <w:t xml:space="preserve"> </w:t>
      </w:r>
      <w:r w:rsidRPr="005C7A28">
        <w:rPr>
          <w:rFonts w:ascii="Book Antiqua" w:hAnsi="Book Antiqua"/>
          <w:sz w:val="24"/>
          <w:szCs w:val="24"/>
        </w:rPr>
        <w:t>positive or cytoplasm</w:t>
      </w:r>
      <w:r w:rsidR="00FF06C7" w:rsidRPr="005C7A28">
        <w:rPr>
          <w:rFonts w:ascii="Book Antiqua" w:hAnsi="Book Antiqua"/>
          <w:sz w:val="24"/>
          <w:szCs w:val="24"/>
        </w:rPr>
        <w:t xml:space="preserve"> </w:t>
      </w:r>
      <w:r w:rsidRPr="005C7A28">
        <w:rPr>
          <w:rFonts w:ascii="Book Antiqua" w:hAnsi="Book Antiqua"/>
          <w:sz w:val="24"/>
          <w:szCs w:val="24"/>
        </w:rPr>
        <w:t xml:space="preserve">positive, respectively. Samples with more than 80% of tumor cells </w:t>
      </w:r>
      <w:r w:rsidR="00FF06C7" w:rsidRPr="005C7A28">
        <w:rPr>
          <w:rFonts w:ascii="Book Antiqua" w:hAnsi="Book Antiqua"/>
          <w:sz w:val="24"/>
          <w:szCs w:val="24"/>
        </w:rPr>
        <w:t xml:space="preserve">showing </w:t>
      </w:r>
      <w:r w:rsidRPr="005C7A28">
        <w:rPr>
          <w:rFonts w:ascii="Book Antiqua" w:hAnsi="Book Antiqua"/>
          <w:sz w:val="24"/>
          <w:szCs w:val="24"/>
        </w:rPr>
        <w:t xml:space="preserve">positive immunoreactivity in both the nucleus and cytoplasm were regarded as HDGF index level 2, more than 80% positive immunoreactivity in either </w:t>
      </w:r>
      <w:r w:rsidR="00FF06C7" w:rsidRPr="005C7A28">
        <w:rPr>
          <w:rFonts w:ascii="Book Antiqua" w:hAnsi="Book Antiqua"/>
          <w:sz w:val="24"/>
          <w:szCs w:val="24"/>
        </w:rPr>
        <w:t xml:space="preserve">the </w:t>
      </w:r>
      <w:r w:rsidRPr="005C7A28">
        <w:rPr>
          <w:rFonts w:ascii="Book Antiqua" w:hAnsi="Book Antiqua"/>
          <w:sz w:val="24"/>
          <w:szCs w:val="24"/>
        </w:rPr>
        <w:t>nucleus or cytopla</w:t>
      </w:r>
      <w:r w:rsidR="002D40A5">
        <w:rPr>
          <w:rFonts w:ascii="Book Antiqua" w:hAnsi="Book Antiqua"/>
          <w:sz w:val="24"/>
          <w:szCs w:val="24"/>
        </w:rPr>
        <w:t>sm as level 1, and less than 80</w:t>
      </w:r>
      <w:r w:rsidRPr="005C7A28">
        <w:rPr>
          <w:rFonts w:ascii="Book Antiqua" w:hAnsi="Book Antiqua"/>
          <w:sz w:val="24"/>
          <w:szCs w:val="24"/>
        </w:rPr>
        <w:t xml:space="preserve">% in both </w:t>
      </w:r>
      <w:r w:rsidR="00FF06C7" w:rsidRPr="005C7A28">
        <w:rPr>
          <w:rFonts w:ascii="Book Antiqua" w:hAnsi="Book Antiqua"/>
          <w:sz w:val="24"/>
          <w:szCs w:val="24"/>
        </w:rPr>
        <w:t xml:space="preserve">the </w:t>
      </w:r>
      <w:r w:rsidRPr="005C7A28">
        <w:rPr>
          <w:rFonts w:ascii="Book Antiqua" w:hAnsi="Book Antiqua"/>
          <w:sz w:val="24"/>
          <w:szCs w:val="24"/>
        </w:rPr>
        <w:t xml:space="preserve">nucleus and cytoplasm as level 0. </w:t>
      </w:r>
    </w:p>
    <w:p w:rsidR="000F5086" w:rsidRPr="005C7A28" w:rsidRDefault="000F5086" w:rsidP="005C7A28">
      <w:pPr>
        <w:spacing w:line="360" w:lineRule="auto"/>
        <w:ind w:firstLineChars="270" w:firstLine="648"/>
        <w:rPr>
          <w:rFonts w:ascii="Book Antiqua" w:hAnsi="Book Antiqua"/>
          <w:sz w:val="24"/>
          <w:szCs w:val="24"/>
        </w:rPr>
      </w:pPr>
      <w:r w:rsidRPr="005C7A28">
        <w:rPr>
          <w:rFonts w:ascii="Book Antiqua" w:hAnsi="Book Antiqua"/>
          <w:sz w:val="24"/>
          <w:szCs w:val="24"/>
        </w:rPr>
        <w:t xml:space="preserve"> </w:t>
      </w:r>
    </w:p>
    <w:p w:rsidR="000F5086" w:rsidRPr="005C7A28" w:rsidRDefault="002D40A5" w:rsidP="005C7A28">
      <w:pPr>
        <w:spacing w:line="360" w:lineRule="auto"/>
        <w:rPr>
          <w:rFonts w:ascii="Book Antiqua" w:hAnsi="Book Antiqua"/>
          <w:b/>
          <w:sz w:val="24"/>
          <w:szCs w:val="24"/>
        </w:rPr>
      </w:pPr>
      <w:r w:rsidRPr="00D26319">
        <w:rPr>
          <w:rFonts w:ascii="Book Antiqua" w:hAnsi="Book Antiqua"/>
          <w:b/>
          <w:i/>
          <w:sz w:val="24"/>
        </w:rPr>
        <w:t>Statistical analysis</w:t>
      </w:r>
      <w:r w:rsidR="000F5086" w:rsidRPr="005C7A28">
        <w:rPr>
          <w:rFonts w:ascii="Book Antiqua" w:hAnsi="Book Antiqua"/>
          <w:b/>
          <w:sz w:val="24"/>
          <w:szCs w:val="24"/>
        </w:rPr>
        <w:t xml:space="preserve"> </w:t>
      </w:r>
    </w:p>
    <w:p w:rsidR="000F5086" w:rsidRPr="005C7A28" w:rsidRDefault="000F5086" w:rsidP="002D40A5">
      <w:pPr>
        <w:spacing w:line="360" w:lineRule="auto"/>
        <w:rPr>
          <w:rFonts w:ascii="Book Antiqua" w:hAnsi="Book Antiqua"/>
          <w:sz w:val="24"/>
          <w:szCs w:val="24"/>
        </w:rPr>
      </w:pPr>
      <w:r w:rsidRPr="005C7A28">
        <w:rPr>
          <w:rFonts w:ascii="Book Antiqua" w:hAnsi="Book Antiqua"/>
          <w:sz w:val="24"/>
          <w:szCs w:val="24"/>
        </w:rPr>
        <w:t>SAS software (Statistical Analysis System Institute, Cary, NC) was used for all statistical analyses. The chi</w:t>
      </w:r>
      <w:r w:rsidR="00FF06C7" w:rsidRPr="005C7A28">
        <w:rPr>
          <w:rFonts w:ascii="Book Antiqua" w:hAnsi="Book Antiqua"/>
          <w:sz w:val="24"/>
          <w:szCs w:val="24"/>
        </w:rPr>
        <w:t>-</w:t>
      </w:r>
      <w:r w:rsidRPr="005C7A28">
        <w:rPr>
          <w:rFonts w:ascii="Book Antiqua" w:hAnsi="Book Antiqua"/>
          <w:sz w:val="24"/>
          <w:szCs w:val="24"/>
        </w:rPr>
        <w:t>square test and Fisher’s exact probability test were used to examine the relationship between HDGF expression and clinicopathologic parameters of prognosis. The cumulative survival rate was calculated by the Kaplan-Meier method, and statistical significance wa</w:t>
      </w:r>
      <w:r w:rsidR="002D40A5">
        <w:rPr>
          <w:rFonts w:ascii="Book Antiqua" w:hAnsi="Book Antiqua"/>
          <w:sz w:val="24"/>
          <w:szCs w:val="24"/>
        </w:rPr>
        <w:t>s examined by the log-rank tes</w:t>
      </w:r>
      <w:r w:rsidR="002D40A5" w:rsidRPr="002D40A5">
        <w:rPr>
          <w:rFonts w:ascii="Book Antiqua" w:hAnsi="Book Antiqua"/>
          <w:sz w:val="24"/>
          <w:szCs w:val="24"/>
          <w:vertAlign w:val="superscript"/>
        </w:rPr>
        <w:t>t</w:t>
      </w:r>
      <w:r w:rsidRPr="002D40A5">
        <w:rPr>
          <w:rFonts w:ascii="Book Antiqua" w:hAnsi="Book Antiqua"/>
          <w:sz w:val="24"/>
          <w:szCs w:val="24"/>
          <w:vertAlign w:val="superscript"/>
        </w:rPr>
        <w:t>[26]</w:t>
      </w:r>
      <w:r w:rsidRPr="005C7A28">
        <w:rPr>
          <w:rFonts w:ascii="Book Antiqua" w:hAnsi="Book Antiqua"/>
          <w:sz w:val="24"/>
          <w:szCs w:val="24"/>
        </w:rPr>
        <w:t xml:space="preserve">. Multivariate analysis of factors related to survival was performed </w:t>
      </w:r>
      <w:r w:rsidR="00FF06C7" w:rsidRPr="005C7A28">
        <w:rPr>
          <w:rFonts w:ascii="Book Antiqua" w:hAnsi="Book Antiqua"/>
          <w:sz w:val="24"/>
          <w:szCs w:val="24"/>
        </w:rPr>
        <w:t xml:space="preserve">using </w:t>
      </w:r>
      <w:r w:rsidRPr="005C7A28">
        <w:rPr>
          <w:rFonts w:ascii="Book Antiqua" w:hAnsi="Book Antiqua"/>
          <w:sz w:val="24"/>
          <w:szCs w:val="24"/>
        </w:rPr>
        <w:t>Cox’s propor</w:t>
      </w:r>
      <w:r w:rsidR="002D40A5">
        <w:rPr>
          <w:rFonts w:ascii="Book Antiqua" w:hAnsi="Book Antiqua"/>
          <w:sz w:val="24"/>
          <w:szCs w:val="24"/>
        </w:rPr>
        <w:t>tional hazards regression model</w:t>
      </w:r>
      <w:r w:rsidRPr="002D40A5">
        <w:rPr>
          <w:rFonts w:ascii="Book Antiqua" w:hAnsi="Book Antiqua"/>
          <w:sz w:val="24"/>
          <w:szCs w:val="24"/>
          <w:vertAlign w:val="superscript"/>
        </w:rPr>
        <w:t>[27]</w:t>
      </w:r>
      <w:r w:rsidRPr="005C7A28">
        <w:rPr>
          <w:rFonts w:ascii="Book Antiqua" w:hAnsi="Book Antiqua"/>
          <w:sz w:val="24"/>
          <w:szCs w:val="24"/>
        </w:rPr>
        <w:t xml:space="preserve">. Statistical significance was </w:t>
      </w:r>
      <w:r w:rsidR="00FF06C7" w:rsidRPr="005C7A28">
        <w:rPr>
          <w:rFonts w:ascii="Book Antiqua" w:hAnsi="Book Antiqua"/>
          <w:sz w:val="24"/>
          <w:szCs w:val="24"/>
        </w:rPr>
        <w:t xml:space="preserve">set at </w:t>
      </w:r>
      <w:r w:rsidRPr="002D40A5">
        <w:rPr>
          <w:rFonts w:ascii="Book Antiqua" w:hAnsi="Book Antiqua"/>
          <w:i/>
          <w:sz w:val="24"/>
          <w:szCs w:val="24"/>
        </w:rPr>
        <w:t>P</w:t>
      </w:r>
      <w:r w:rsidR="002D40A5" w:rsidRPr="002D40A5">
        <w:rPr>
          <w:rFonts w:ascii="Book Antiqua" w:eastAsia="宋体" w:hAnsi="Book Antiqua" w:hint="eastAsia"/>
          <w:i/>
          <w:sz w:val="24"/>
          <w:szCs w:val="24"/>
        </w:rPr>
        <w:t xml:space="preserve"> </w:t>
      </w:r>
      <w:r w:rsidRPr="005C7A28">
        <w:rPr>
          <w:rFonts w:ascii="Book Antiqua" w:hAnsi="Book Antiqua"/>
          <w:sz w:val="24"/>
          <w:szCs w:val="24"/>
        </w:rPr>
        <w:t>&lt;</w:t>
      </w:r>
      <w:r w:rsidR="002D40A5">
        <w:rPr>
          <w:rFonts w:ascii="Book Antiqua" w:eastAsia="宋体" w:hAnsi="Book Antiqua" w:hint="eastAsia"/>
          <w:sz w:val="24"/>
          <w:szCs w:val="24"/>
        </w:rPr>
        <w:t xml:space="preserve"> </w:t>
      </w:r>
      <w:r w:rsidRPr="005C7A28">
        <w:rPr>
          <w:rFonts w:ascii="Book Antiqua" w:hAnsi="Book Antiqua"/>
          <w:sz w:val="24"/>
          <w:szCs w:val="24"/>
        </w:rPr>
        <w:t xml:space="preserve">0.05. </w:t>
      </w:r>
    </w:p>
    <w:p w:rsidR="000F5086" w:rsidRPr="005C7A28" w:rsidRDefault="000F5086" w:rsidP="005C7A28">
      <w:pPr>
        <w:spacing w:line="360" w:lineRule="auto"/>
        <w:ind w:firstLineChars="270" w:firstLine="648"/>
        <w:rPr>
          <w:rFonts w:ascii="Book Antiqua" w:hAnsi="Book Antiqua"/>
          <w:sz w:val="24"/>
          <w:szCs w:val="24"/>
        </w:rPr>
      </w:pPr>
      <w:r w:rsidRPr="005C7A28">
        <w:rPr>
          <w:rFonts w:ascii="Book Antiqua" w:hAnsi="Book Antiqua"/>
          <w:sz w:val="24"/>
          <w:szCs w:val="24"/>
        </w:rPr>
        <w:t xml:space="preserve"> </w:t>
      </w:r>
    </w:p>
    <w:p w:rsidR="000F5086" w:rsidRPr="005C7A28" w:rsidRDefault="000F5086" w:rsidP="005C7A28">
      <w:pPr>
        <w:spacing w:line="360" w:lineRule="auto"/>
        <w:rPr>
          <w:rFonts w:ascii="Book Antiqua" w:hAnsi="Book Antiqua"/>
          <w:b/>
          <w:sz w:val="24"/>
          <w:szCs w:val="24"/>
        </w:rPr>
      </w:pPr>
      <w:r w:rsidRPr="005C7A28">
        <w:rPr>
          <w:rFonts w:ascii="Book Antiqua" w:hAnsi="Book Antiqua"/>
          <w:b/>
          <w:sz w:val="24"/>
          <w:szCs w:val="24"/>
        </w:rPr>
        <w:t xml:space="preserve">RESULTS </w:t>
      </w:r>
    </w:p>
    <w:p w:rsidR="000F5086" w:rsidRPr="002D40A5" w:rsidRDefault="000F5086" w:rsidP="005C7A28">
      <w:pPr>
        <w:spacing w:line="360" w:lineRule="auto"/>
        <w:rPr>
          <w:rFonts w:ascii="Book Antiqua" w:hAnsi="Book Antiqua"/>
          <w:b/>
          <w:i/>
          <w:sz w:val="24"/>
          <w:szCs w:val="24"/>
        </w:rPr>
      </w:pPr>
      <w:r w:rsidRPr="002D40A5">
        <w:rPr>
          <w:rFonts w:ascii="Book Antiqua" w:hAnsi="Book Antiqua"/>
          <w:b/>
          <w:i/>
          <w:sz w:val="24"/>
          <w:szCs w:val="24"/>
        </w:rPr>
        <w:t xml:space="preserve">Histologic findings </w:t>
      </w:r>
    </w:p>
    <w:p w:rsidR="000F5086" w:rsidRPr="005C7A28" w:rsidRDefault="000F5086" w:rsidP="002D40A5">
      <w:pPr>
        <w:spacing w:line="360" w:lineRule="auto"/>
        <w:rPr>
          <w:rFonts w:ascii="Book Antiqua" w:hAnsi="Book Antiqua"/>
          <w:sz w:val="24"/>
          <w:szCs w:val="24"/>
        </w:rPr>
      </w:pPr>
      <w:r w:rsidRPr="005C7A28">
        <w:rPr>
          <w:rFonts w:ascii="Book Antiqua" w:hAnsi="Book Antiqua"/>
          <w:sz w:val="24"/>
          <w:szCs w:val="24"/>
        </w:rPr>
        <w:t>Histologically, 27 tumors were keratinizi</w:t>
      </w:r>
      <w:r w:rsidR="004B53F0" w:rsidRPr="005C7A28">
        <w:rPr>
          <w:rFonts w:ascii="Book Antiqua" w:hAnsi="Book Antiqua"/>
          <w:sz w:val="24"/>
          <w:szCs w:val="24"/>
        </w:rPr>
        <w:t>ng squamous cell carcinoma, 60</w:t>
      </w:r>
      <w:r w:rsidR="003D0025" w:rsidRPr="005C7A28">
        <w:rPr>
          <w:rFonts w:ascii="Book Antiqua" w:hAnsi="Book Antiqua"/>
          <w:sz w:val="24"/>
          <w:szCs w:val="24"/>
        </w:rPr>
        <w:t xml:space="preserve"> </w:t>
      </w:r>
      <w:r w:rsidR="00CA625C" w:rsidRPr="005C7A28">
        <w:rPr>
          <w:rFonts w:ascii="Book Antiqua" w:hAnsi="Book Antiqua"/>
          <w:sz w:val="24"/>
          <w:szCs w:val="24"/>
        </w:rPr>
        <w:t xml:space="preserve">were </w:t>
      </w:r>
      <w:r w:rsidRPr="005C7A28">
        <w:rPr>
          <w:rFonts w:ascii="Book Antiqua" w:hAnsi="Book Antiqua"/>
          <w:sz w:val="24"/>
          <w:szCs w:val="24"/>
        </w:rPr>
        <w:t>non-keratinizing squamous cell carcinoma, an</w:t>
      </w:r>
      <w:r w:rsidR="004B53F0" w:rsidRPr="005C7A28">
        <w:rPr>
          <w:rFonts w:ascii="Book Antiqua" w:hAnsi="Book Antiqua"/>
          <w:sz w:val="24"/>
          <w:szCs w:val="24"/>
        </w:rPr>
        <w:t xml:space="preserve">d one </w:t>
      </w:r>
      <w:r w:rsidR="00CA625C" w:rsidRPr="005C7A28">
        <w:rPr>
          <w:rFonts w:ascii="Book Antiqua" w:hAnsi="Book Antiqua"/>
          <w:sz w:val="24"/>
          <w:szCs w:val="24"/>
        </w:rPr>
        <w:t xml:space="preserve">was </w:t>
      </w:r>
      <w:r w:rsidR="004B53F0" w:rsidRPr="005C7A28">
        <w:rPr>
          <w:rFonts w:ascii="Book Antiqua" w:hAnsi="Book Antiqua"/>
          <w:sz w:val="24"/>
          <w:szCs w:val="24"/>
        </w:rPr>
        <w:t xml:space="preserve">adenosquamous carcinoma. </w:t>
      </w:r>
      <w:r w:rsidRPr="005C7A28">
        <w:rPr>
          <w:rFonts w:ascii="Book Antiqua" w:hAnsi="Book Antiqua"/>
          <w:sz w:val="24"/>
          <w:szCs w:val="24"/>
        </w:rPr>
        <w:t xml:space="preserve">Tumor cells invaded less than 5 mm (pT1a) in </w:t>
      </w:r>
      <w:r w:rsidR="004B53F0" w:rsidRPr="005C7A28">
        <w:rPr>
          <w:rFonts w:ascii="Book Antiqua" w:hAnsi="Book Antiqua"/>
          <w:sz w:val="24"/>
          <w:szCs w:val="24"/>
        </w:rPr>
        <w:t xml:space="preserve">14 patients, more than </w:t>
      </w:r>
      <w:r w:rsidR="00C36109" w:rsidRPr="005C7A28">
        <w:rPr>
          <w:rFonts w:ascii="Book Antiqua" w:hAnsi="Book Antiqua"/>
          <w:sz w:val="24"/>
          <w:szCs w:val="24"/>
        </w:rPr>
        <w:t>5 mm</w:t>
      </w:r>
      <w:r w:rsidR="004B53F0" w:rsidRPr="005C7A28">
        <w:rPr>
          <w:rFonts w:ascii="Book Antiqua" w:hAnsi="Book Antiqua"/>
          <w:sz w:val="24"/>
          <w:szCs w:val="24"/>
        </w:rPr>
        <w:t xml:space="preserve"> but </w:t>
      </w:r>
      <w:r w:rsidRPr="005C7A28">
        <w:rPr>
          <w:rFonts w:ascii="Book Antiqua" w:hAnsi="Book Antiqua"/>
          <w:sz w:val="24"/>
          <w:szCs w:val="24"/>
        </w:rPr>
        <w:t xml:space="preserve">confined to the cervix (pT1b) in 27, beyond </w:t>
      </w:r>
      <w:r w:rsidR="004B53F0" w:rsidRPr="005C7A28">
        <w:rPr>
          <w:rFonts w:ascii="Book Antiqua" w:hAnsi="Book Antiqua"/>
          <w:sz w:val="24"/>
          <w:szCs w:val="24"/>
        </w:rPr>
        <w:t xml:space="preserve">the uterus without parametrial </w:t>
      </w:r>
      <w:r w:rsidRPr="005C7A28">
        <w:rPr>
          <w:rFonts w:ascii="Book Antiqua" w:hAnsi="Book Antiqua"/>
          <w:sz w:val="24"/>
          <w:szCs w:val="24"/>
        </w:rPr>
        <w:t>invasion (pT2a) in 15, to the parametrium but n</w:t>
      </w:r>
      <w:r w:rsidR="004B53F0" w:rsidRPr="005C7A28">
        <w:rPr>
          <w:rFonts w:ascii="Book Antiqua" w:hAnsi="Book Antiqua"/>
          <w:sz w:val="24"/>
          <w:szCs w:val="24"/>
        </w:rPr>
        <w:t xml:space="preserve">ot to the pelvic wall or lower </w:t>
      </w:r>
      <w:r w:rsidRPr="005C7A28">
        <w:rPr>
          <w:rFonts w:ascii="Book Antiqua" w:hAnsi="Book Antiqua"/>
          <w:sz w:val="24"/>
          <w:szCs w:val="24"/>
        </w:rPr>
        <w:t>third of the vagina (pT2b) in 28, to the pelvic wal</w:t>
      </w:r>
      <w:r w:rsidR="004B53F0" w:rsidRPr="005C7A28">
        <w:rPr>
          <w:rFonts w:ascii="Book Antiqua" w:hAnsi="Book Antiqua"/>
          <w:sz w:val="24"/>
          <w:szCs w:val="24"/>
        </w:rPr>
        <w:t xml:space="preserve">l or lower third of the vagina </w:t>
      </w:r>
      <w:r w:rsidRPr="005C7A28">
        <w:rPr>
          <w:rFonts w:ascii="Book Antiqua" w:hAnsi="Book Antiqua"/>
          <w:sz w:val="24"/>
          <w:szCs w:val="24"/>
        </w:rPr>
        <w:t>(pT3) in three</w:t>
      </w:r>
      <w:r w:rsidR="008C2EA0" w:rsidRPr="005C7A28">
        <w:rPr>
          <w:rFonts w:ascii="Book Antiqua" w:hAnsi="Book Antiqua"/>
          <w:sz w:val="24"/>
          <w:szCs w:val="24"/>
        </w:rPr>
        <w:t>,</w:t>
      </w:r>
      <w:r w:rsidR="00046E34" w:rsidRPr="005C7A28">
        <w:rPr>
          <w:rFonts w:ascii="Book Antiqua" w:hAnsi="Book Antiqua"/>
          <w:sz w:val="24"/>
          <w:szCs w:val="24"/>
        </w:rPr>
        <w:t xml:space="preserve"> and to </w:t>
      </w:r>
      <w:r w:rsidRPr="005C7A28">
        <w:rPr>
          <w:rFonts w:ascii="Book Antiqua" w:hAnsi="Book Antiqua"/>
          <w:sz w:val="24"/>
          <w:szCs w:val="24"/>
        </w:rPr>
        <w:t>the mucosa of the bladder</w:t>
      </w:r>
      <w:r w:rsidR="004B53F0" w:rsidRPr="005C7A28">
        <w:rPr>
          <w:rFonts w:ascii="Book Antiqua" w:hAnsi="Book Antiqua"/>
          <w:sz w:val="24"/>
          <w:szCs w:val="24"/>
        </w:rPr>
        <w:t xml:space="preserve"> or rectum (pT4) in one. Sixty</w:t>
      </w:r>
      <w:r w:rsidR="00CA625C" w:rsidRPr="005C7A28">
        <w:rPr>
          <w:rFonts w:ascii="Book Antiqua" w:hAnsi="Book Antiqua"/>
          <w:sz w:val="24"/>
          <w:szCs w:val="24"/>
        </w:rPr>
        <w:t>-</w:t>
      </w:r>
      <w:r w:rsidRPr="005C7A28">
        <w:rPr>
          <w:rFonts w:ascii="Book Antiqua" w:hAnsi="Book Antiqua"/>
          <w:sz w:val="24"/>
          <w:szCs w:val="24"/>
        </w:rPr>
        <w:t>four patients were node</w:t>
      </w:r>
      <w:r w:rsidR="00CA625C" w:rsidRPr="005C7A28">
        <w:rPr>
          <w:rFonts w:ascii="Book Antiqua" w:hAnsi="Book Antiqua"/>
          <w:sz w:val="24"/>
          <w:szCs w:val="24"/>
        </w:rPr>
        <w:t xml:space="preserve"> </w:t>
      </w:r>
      <w:r w:rsidRPr="005C7A28">
        <w:rPr>
          <w:rFonts w:ascii="Book Antiqua" w:hAnsi="Book Antiqua"/>
          <w:sz w:val="24"/>
          <w:szCs w:val="24"/>
        </w:rPr>
        <w:t>negative (pN0), a</w:t>
      </w:r>
      <w:r w:rsidR="004B53F0" w:rsidRPr="005C7A28">
        <w:rPr>
          <w:rFonts w:ascii="Book Antiqua" w:hAnsi="Book Antiqua"/>
          <w:sz w:val="24"/>
          <w:szCs w:val="24"/>
        </w:rPr>
        <w:t xml:space="preserve">nd 24 had regional lymph node </w:t>
      </w:r>
      <w:r w:rsidRPr="005C7A28">
        <w:rPr>
          <w:rFonts w:ascii="Book Antiqua" w:hAnsi="Book Antiqua"/>
          <w:sz w:val="24"/>
          <w:szCs w:val="24"/>
        </w:rPr>
        <w:t xml:space="preserve">metastasis (pN1). </w:t>
      </w:r>
    </w:p>
    <w:p w:rsidR="003D0025" w:rsidRPr="002D40A5" w:rsidRDefault="003D0025" w:rsidP="002D40A5">
      <w:pPr>
        <w:spacing w:line="360" w:lineRule="auto"/>
        <w:rPr>
          <w:rFonts w:ascii="Book Antiqua" w:eastAsia="宋体" w:hAnsi="Book Antiqua"/>
          <w:sz w:val="24"/>
          <w:szCs w:val="24"/>
        </w:rPr>
      </w:pPr>
    </w:p>
    <w:p w:rsidR="000F5086" w:rsidRPr="002D40A5" w:rsidRDefault="000F5086" w:rsidP="005C7A28">
      <w:pPr>
        <w:spacing w:line="360" w:lineRule="auto"/>
        <w:rPr>
          <w:rFonts w:ascii="Book Antiqua" w:hAnsi="Book Antiqua"/>
          <w:b/>
          <w:i/>
          <w:sz w:val="24"/>
          <w:szCs w:val="24"/>
        </w:rPr>
      </w:pPr>
      <w:r w:rsidRPr="002D40A5">
        <w:rPr>
          <w:rFonts w:ascii="Book Antiqua" w:hAnsi="Book Antiqua"/>
          <w:b/>
          <w:i/>
          <w:sz w:val="24"/>
          <w:szCs w:val="24"/>
        </w:rPr>
        <w:t xml:space="preserve">Patient outcome </w:t>
      </w:r>
    </w:p>
    <w:p w:rsidR="000F5086" w:rsidRPr="005C7A28" w:rsidRDefault="00CA625C" w:rsidP="002D40A5">
      <w:pPr>
        <w:spacing w:line="360" w:lineRule="auto"/>
        <w:rPr>
          <w:rFonts w:ascii="Book Antiqua" w:hAnsi="Book Antiqua"/>
          <w:sz w:val="24"/>
          <w:szCs w:val="24"/>
        </w:rPr>
      </w:pPr>
      <w:r w:rsidRPr="005C7A28">
        <w:rPr>
          <w:rFonts w:ascii="Book Antiqua" w:hAnsi="Book Antiqua"/>
          <w:sz w:val="24"/>
          <w:szCs w:val="24"/>
        </w:rPr>
        <w:t>The f</w:t>
      </w:r>
      <w:r w:rsidR="000F5086" w:rsidRPr="005C7A28">
        <w:rPr>
          <w:rFonts w:ascii="Book Antiqua" w:hAnsi="Book Antiqua"/>
          <w:sz w:val="24"/>
          <w:szCs w:val="24"/>
        </w:rPr>
        <w:t>ive-year</w:t>
      </w:r>
      <w:r w:rsidR="002D40A5">
        <w:rPr>
          <w:rFonts w:ascii="Book Antiqua" w:hAnsi="Book Antiqua"/>
          <w:sz w:val="24"/>
          <w:szCs w:val="24"/>
        </w:rPr>
        <w:t xml:space="preserve"> overall survival rate was 82.9</w:t>
      </w:r>
      <w:r w:rsidR="000F5086" w:rsidRPr="005C7A28">
        <w:rPr>
          <w:rFonts w:ascii="Book Antiqua" w:hAnsi="Book Antiqua"/>
          <w:sz w:val="24"/>
          <w:szCs w:val="24"/>
        </w:rPr>
        <w:t xml:space="preserve">%. Fourteen patients died due to </w:t>
      </w:r>
      <w:r w:rsidRPr="005C7A28">
        <w:rPr>
          <w:rFonts w:ascii="Book Antiqua" w:hAnsi="Book Antiqua"/>
          <w:sz w:val="24"/>
          <w:szCs w:val="24"/>
        </w:rPr>
        <w:t xml:space="preserve">the </w:t>
      </w:r>
      <w:r w:rsidR="000F5086" w:rsidRPr="005C7A28">
        <w:rPr>
          <w:rFonts w:ascii="Book Antiqua" w:hAnsi="Book Antiqua"/>
          <w:sz w:val="24"/>
          <w:szCs w:val="24"/>
        </w:rPr>
        <w:t>tumors</w:t>
      </w:r>
      <w:r w:rsidRPr="005C7A28">
        <w:rPr>
          <w:rFonts w:ascii="Book Antiqua" w:hAnsi="Book Antiqua"/>
          <w:sz w:val="24"/>
          <w:szCs w:val="24"/>
        </w:rPr>
        <w:t>,</w:t>
      </w:r>
      <w:r w:rsidR="000F5086" w:rsidRPr="005C7A28">
        <w:rPr>
          <w:rFonts w:ascii="Book Antiqua" w:hAnsi="Book Antiqua"/>
          <w:sz w:val="24"/>
          <w:szCs w:val="24"/>
        </w:rPr>
        <w:t xml:space="preserve"> nine of whom had tumor recurrence </w:t>
      </w:r>
      <w:r w:rsidRPr="005C7A28">
        <w:rPr>
          <w:rFonts w:ascii="Book Antiqua" w:hAnsi="Book Antiqua"/>
          <w:sz w:val="24"/>
          <w:szCs w:val="24"/>
        </w:rPr>
        <w:t xml:space="preserve">at </w:t>
      </w:r>
      <w:r w:rsidR="000F5086" w:rsidRPr="005C7A28">
        <w:rPr>
          <w:rFonts w:ascii="Book Antiqua" w:hAnsi="Book Antiqua"/>
          <w:sz w:val="24"/>
          <w:szCs w:val="24"/>
        </w:rPr>
        <w:t>2</w:t>
      </w:r>
      <w:r w:rsidR="004B53F0" w:rsidRPr="005C7A28">
        <w:rPr>
          <w:rFonts w:ascii="Book Antiqua" w:hAnsi="Book Antiqua"/>
          <w:sz w:val="24"/>
          <w:szCs w:val="24"/>
        </w:rPr>
        <w:t xml:space="preserve">–21 mo (median, 10 mo) </w:t>
      </w:r>
      <w:r w:rsidR="000F5086" w:rsidRPr="005C7A28">
        <w:rPr>
          <w:rFonts w:ascii="Book Antiqua" w:hAnsi="Book Antiqua"/>
          <w:sz w:val="24"/>
          <w:szCs w:val="24"/>
        </w:rPr>
        <w:t>after surgery. Tumor recurrence in five patients</w:t>
      </w:r>
      <w:r w:rsidR="004B53F0" w:rsidRPr="005C7A28">
        <w:rPr>
          <w:rFonts w:ascii="Book Antiqua" w:hAnsi="Book Antiqua"/>
          <w:sz w:val="24"/>
          <w:szCs w:val="24"/>
        </w:rPr>
        <w:t xml:space="preserve"> was determined at the time of </w:t>
      </w:r>
      <w:r w:rsidR="000F5086" w:rsidRPr="005C7A28">
        <w:rPr>
          <w:rFonts w:ascii="Book Antiqua" w:hAnsi="Book Antiqua"/>
          <w:sz w:val="24"/>
          <w:szCs w:val="24"/>
        </w:rPr>
        <w:t>the patients’ death</w:t>
      </w:r>
      <w:r w:rsidRPr="005C7A28">
        <w:rPr>
          <w:rFonts w:ascii="Book Antiqua" w:hAnsi="Book Antiqua"/>
          <w:sz w:val="24"/>
          <w:szCs w:val="24"/>
        </w:rPr>
        <w:t>s</w:t>
      </w:r>
      <w:r w:rsidR="000F5086" w:rsidRPr="005C7A28">
        <w:rPr>
          <w:rFonts w:ascii="Book Antiqua" w:hAnsi="Book Antiqua"/>
          <w:sz w:val="24"/>
          <w:szCs w:val="24"/>
        </w:rPr>
        <w:t xml:space="preserve">. </w:t>
      </w:r>
    </w:p>
    <w:p w:rsidR="000F5086" w:rsidRPr="005C7A28" w:rsidRDefault="000F5086" w:rsidP="005C7A28">
      <w:pPr>
        <w:spacing w:line="360" w:lineRule="auto"/>
        <w:ind w:firstLineChars="270" w:firstLine="648"/>
        <w:rPr>
          <w:rFonts w:ascii="Book Antiqua" w:hAnsi="Book Antiqua"/>
          <w:sz w:val="24"/>
          <w:szCs w:val="24"/>
        </w:rPr>
      </w:pPr>
      <w:r w:rsidRPr="005C7A28">
        <w:rPr>
          <w:rFonts w:ascii="Book Antiqua" w:hAnsi="Book Antiqua"/>
          <w:sz w:val="24"/>
          <w:szCs w:val="24"/>
        </w:rPr>
        <w:t xml:space="preserve"> </w:t>
      </w:r>
    </w:p>
    <w:p w:rsidR="000F5086" w:rsidRPr="002D40A5" w:rsidRDefault="000F5086" w:rsidP="005C7A28">
      <w:pPr>
        <w:spacing w:line="360" w:lineRule="auto"/>
        <w:rPr>
          <w:rFonts w:ascii="Book Antiqua" w:hAnsi="Book Antiqua"/>
          <w:b/>
          <w:i/>
          <w:sz w:val="24"/>
          <w:szCs w:val="24"/>
        </w:rPr>
      </w:pPr>
      <w:r w:rsidRPr="002D40A5">
        <w:rPr>
          <w:rFonts w:ascii="Book Antiqua" w:hAnsi="Book Antiqua"/>
          <w:b/>
          <w:i/>
          <w:sz w:val="24"/>
          <w:szCs w:val="24"/>
        </w:rPr>
        <w:t xml:space="preserve">Expression of HDGF in CC </w:t>
      </w:r>
    </w:p>
    <w:p w:rsidR="000F5086" w:rsidRPr="005C7A28" w:rsidRDefault="003E5B3B" w:rsidP="002D40A5">
      <w:pPr>
        <w:spacing w:line="360" w:lineRule="auto"/>
        <w:rPr>
          <w:rFonts w:ascii="Book Antiqua" w:hAnsi="Book Antiqua"/>
          <w:sz w:val="24"/>
          <w:szCs w:val="24"/>
        </w:rPr>
      </w:pPr>
      <w:r w:rsidRPr="005C7A28">
        <w:rPr>
          <w:rFonts w:ascii="Book Antiqua" w:hAnsi="Book Antiqua"/>
          <w:sz w:val="24"/>
          <w:szCs w:val="24"/>
        </w:rPr>
        <w:t xml:space="preserve">The </w:t>
      </w:r>
      <w:r w:rsidR="000F5086" w:rsidRPr="005C7A28">
        <w:rPr>
          <w:rFonts w:ascii="Book Antiqua" w:hAnsi="Book Antiqua"/>
          <w:sz w:val="24"/>
          <w:szCs w:val="24"/>
        </w:rPr>
        <w:t>HDGF staining pattern in CC varied; 6</w:t>
      </w:r>
      <w:r w:rsidR="002D40A5">
        <w:rPr>
          <w:rFonts w:ascii="Book Antiqua" w:hAnsi="Book Antiqua"/>
          <w:sz w:val="24"/>
          <w:szCs w:val="24"/>
        </w:rPr>
        <w:t>5 cases (73.9</w:t>
      </w:r>
      <w:r w:rsidR="004B53F0" w:rsidRPr="005C7A28">
        <w:rPr>
          <w:rFonts w:ascii="Book Antiqua" w:hAnsi="Book Antiqua"/>
          <w:sz w:val="24"/>
          <w:szCs w:val="24"/>
        </w:rPr>
        <w:t xml:space="preserve">%) showed strong </w:t>
      </w:r>
      <w:r w:rsidR="000F5086" w:rsidRPr="005C7A28">
        <w:rPr>
          <w:rFonts w:ascii="Book Antiqua" w:hAnsi="Book Antiqua"/>
          <w:sz w:val="24"/>
          <w:szCs w:val="24"/>
        </w:rPr>
        <w:t>stainin</w:t>
      </w:r>
      <w:r w:rsidR="002D40A5">
        <w:rPr>
          <w:rFonts w:ascii="Book Antiqua" w:hAnsi="Book Antiqua"/>
          <w:sz w:val="24"/>
          <w:szCs w:val="24"/>
        </w:rPr>
        <w:t>g in the nuclei of more than 80</w:t>
      </w:r>
      <w:r w:rsidR="000F5086" w:rsidRPr="005C7A28">
        <w:rPr>
          <w:rFonts w:ascii="Book Antiqua" w:hAnsi="Book Antiqua"/>
          <w:sz w:val="24"/>
          <w:szCs w:val="24"/>
        </w:rPr>
        <w:t>% of tumor</w:t>
      </w:r>
      <w:r w:rsidR="004B53F0" w:rsidRPr="005C7A28">
        <w:rPr>
          <w:rFonts w:ascii="Book Antiqua" w:hAnsi="Book Antiqua"/>
          <w:sz w:val="24"/>
          <w:szCs w:val="24"/>
        </w:rPr>
        <w:t xml:space="preserve"> cells</w:t>
      </w:r>
      <w:r w:rsidR="00046E34" w:rsidRPr="005C7A28">
        <w:rPr>
          <w:rFonts w:ascii="Book Antiqua" w:hAnsi="Book Antiqua"/>
          <w:sz w:val="24"/>
          <w:szCs w:val="24"/>
        </w:rPr>
        <w:t xml:space="preserve"> and were</w:t>
      </w:r>
      <w:r w:rsidR="004B53F0" w:rsidRPr="005C7A28">
        <w:rPr>
          <w:rFonts w:ascii="Book Antiqua" w:hAnsi="Book Antiqua"/>
          <w:sz w:val="24"/>
          <w:szCs w:val="24"/>
        </w:rPr>
        <w:t xml:space="preserve"> thus regarded </w:t>
      </w:r>
      <w:r w:rsidR="000F5086" w:rsidRPr="005C7A28">
        <w:rPr>
          <w:rFonts w:ascii="Book Antiqua" w:hAnsi="Book Antiqua"/>
          <w:sz w:val="24"/>
          <w:szCs w:val="24"/>
        </w:rPr>
        <w:t>as nucleus</w:t>
      </w:r>
      <w:r w:rsidRPr="005C7A28">
        <w:rPr>
          <w:rFonts w:ascii="Book Antiqua" w:hAnsi="Book Antiqua"/>
          <w:sz w:val="24"/>
          <w:szCs w:val="24"/>
        </w:rPr>
        <w:t xml:space="preserve"> </w:t>
      </w:r>
      <w:r w:rsidR="002D40A5">
        <w:rPr>
          <w:rFonts w:ascii="Book Antiqua" w:hAnsi="Book Antiqua"/>
          <w:sz w:val="24"/>
          <w:szCs w:val="24"/>
        </w:rPr>
        <w:t>positive, while 62 cases (70.5</w:t>
      </w:r>
      <w:r w:rsidR="000F5086" w:rsidRPr="005C7A28">
        <w:rPr>
          <w:rFonts w:ascii="Book Antiqua" w:hAnsi="Book Antiqua"/>
          <w:sz w:val="24"/>
          <w:szCs w:val="24"/>
        </w:rPr>
        <w:t xml:space="preserve">%) with </w:t>
      </w:r>
      <w:r w:rsidR="004B53F0" w:rsidRPr="005C7A28">
        <w:rPr>
          <w:rFonts w:ascii="Book Antiqua" w:hAnsi="Book Antiqua"/>
          <w:sz w:val="24"/>
          <w:szCs w:val="24"/>
        </w:rPr>
        <w:t xml:space="preserve">strong cytoplasmic staining in </w:t>
      </w:r>
      <w:r w:rsidR="002D40A5">
        <w:rPr>
          <w:rFonts w:ascii="Book Antiqua" w:hAnsi="Book Antiqua"/>
          <w:sz w:val="24"/>
          <w:szCs w:val="24"/>
        </w:rPr>
        <w:t>more than 80</w:t>
      </w:r>
      <w:r w:rsidR="000F5086" w:rsidRPr="005C7A28">
        <w:rPr>
          <w:rFonts w:ascii="Book Antiqua" w:hAnsi="Book Antiqua"/>
          <w:sz w:val="24"/>
          <w:szCs w:val="24"/>
        </w:rPr>
        <w:t>% of tumor cells were cytopla</w:t>
      </w:r>
      <w:r w:rsidR="004B53F0" w:rsidRPr="005C7A28">
        <w:rPr>
          <w:rFonts w:ascii="Book Antiqua" w:hAnsi="Book Antiqua"/>
          <w:sz w:val="24"/>
          <w:szCs w:val="24"/>
        </w:rPr>
        <w:t>sm</w:t>
      </w:r>
      <w:r w:rsidR="00112C2A" w:rsidRPr="005C7A28">
        <w:rPr>
          <w:rFonts w:ascii="Book Antiqua" w:hAnsi="Book Antiqua"/>
          <w:sz w:val="24"/>
          <w:szCs w:val="24"/>
        </w:rPr>
        <w:t xml:space="preserve"> </w:t>
      </w:r>
      <w:r w:rsidR="004B53F0" w:rsidRPr="005C7A28">
        <w:rPr>
          <w:rFonts w:ascii="Book Antiqua" w:hAnsi="Book Antiqua"/>
          <w:sz w:val="24"/>
          <w:szCs w:val="24"/>
        </w:rPr>
        <w:t xml:space="preserve">positive. Fifty-eight cases </w:t>
      </w:r>
      <w:r w:rsidR="002D40A5">
        <w:rPr>
          <w:rFonts w:ascii="Book Antiqua" w:hAnsi="Book Antiqua"/>
          <w:sz w:val="24"/>
          <w:szCs w:val="24"/>
        </w:rPr>
        <w:t>(65.9</w:t>
      </w:r>
      <w:r w:rsidR="000F5086" w:rsidRPr="005C7A28">
        <w:rPr>
          <w:rFonts w:ascii="Book Antiqua" w:hAnsi="Book Antiqua"/>
          <w:sz w:val="24"/>
          <w:szCs w:val="24"/>
        </w:rPr>
        <w:t>%) determined as both nucleus and cytop</w:t>
      </w:r>
      <w:r w:rsidR="004B53F0" w:rsidRPr="005C7A28">
        <w:rPr>
          <w:rFonts w:ascii="Book Antiqua" w:hAnsi="Book Antiqua"/>
          <w:sz w:val="24"/>
          <w:szCs w:val="24"/>
        </w:rPr>
        <w:t>lasm</w:t>
      </w:r>
      <w:r w:rsidR="00112C2A" w:rsidRPr="005C7A28">
        <w:rPr>
          <w:rFonts w:ascii="Book Antiqua" w:hAnsi="Book Antiqua"/>
          <w:sz w:val="24"/>
          <w:szCs w:val="24"/>
        </w:rPr>
        <w:t xml:space="preserve"> </w:t>
      </w:r>
      <w:r w:rsidR="004B53F0" w:rsidRPr="005C7A28">
        <w:rPr>
          <w:rFonts w:ascii="Book Antiqua" w:hAnsi="Book Antiqua"/>
          <w:sz w:val="24"/>
          <w:szCs w:val="24"/>
        </w:rPr>
        <w:t xml:space="preserve">positive were regarded as </w:t>
      </w:r>
      <w:r w:rsidR="000F5086" w:rsidRPr="005C7A28">
        <w:rPr>
          <w:rFonts w:ascii="Book Antiqua" w:hAnsi="Book Antiqua"/>
          <w:sz w:val="24"/>
          <w:szCs w:val="24"/>
        </w:rPr>
        <w:t>HDGF index level 2. Eleven cases with HDGF ex</w:t>
      </w:r>
      <w:r w:rsidR="004B53F0" w:rsidRPr="005C7A28">
        <w:rPr>
          <w:rFonts w:ascii="Book Antiqua" w:hAnsi="Book Antiqua"/>
          <w:sz w:val="24"/>
          <w:szCs w:val="24"/>
        </w:rPr>
        <w:t xml:space="preserve">pression either in the nucleus </w:t>
      </w:r>
      <w:r w:rsidR="000F5086" w:rsidRPr="005C7A28">
        <w:rPr>
          <w:rFonts w:ascii="Book Antiqua" w:hAnsi="Book Antiqua"/>
          <w:sz w:val="24"/>
          <w:szCs w:val="24"/>
        </w:rPr>
        <w:t>or the cytoplasm were classified as HDGF index level 1 and 19 others as HDGF index level 0 (Fig</w:t>
      </w:r>
      <w:r w:rsidR="002D40A5">
        <w:rPr>
          <w:rFonts w:ascii="Book Antiqua" w:eastAsia="宋体" w:hAnsi="Book Antiqua" w:hint="eastAsia"/>
          <w:sz w:val="24"/>
          <w:szCs w:val="24"/>
        </w:rPr>
        <w:t>ure</w:t>
      </w:r>
      <w:r w:rsidR="000F5086" w:rsidRPr="005C7A28">
        <w:rPr>
          <w:rFonts w:ascii="Book Antiqua" w:hAnsi="Book Antiqua"/>
          <w:sz w:val="24"/>
          <w:szCs w:val="24"/>
        </w:rPr>
        <w:t xml:space="preserve"> 1). </w:t>
      </w:r>
    </w:p>
    <w:p w:rsidR="000F5086" w:rsidRPr="005C7A28" w:rsidRDefault="000F5086" w:rsidP="005C7A28">
      <w:pPr>
        <w:spacing w:line="360" w:lineRule="auto"/>
        <w:ind w:firstLineChars="270" w:firstLine="648"/>
        <w:rPr>
          <w:rFonts w:ascii="Book Antiqua" w:hAnsi="Book Antiqua"/>
          <w:sz w:val="24"/>
          <w:szCs w:val="24"/>
        </w:rPr>
      </w:pPr>
      <w:r w:rsidRPr="005C7A28">
        <w:rPr>
          <w:rFonts w:ascii="Book Antiqua" w:hAnsi="Book Antiqua"/>
          <w:sz w:val="24"/>
          <w:szCs w:val="24"/>
        </w:rPr>
        <w:t xml:space="preserve"> </w:t>
      </w:r>
    </w:p>
    <w:p w:rsidR="000F5086" w:rsidRPr="002D40A5" w:rsidRDefault="000F5086" w:rsidP="005C7A28">
      <w:pPr>
        <w:spacing w:line="360" w:lineRule="auto"/>
        <w:rPr>
          <w:rFonts w:ascii="Book Antiqua" w:hAnsi="Book Antiqua"/>
          <w:b/>
          <w:i/>
          <w:sz w:val="24"/>
          <w:szCs w:val="24"/>
        </w:rPr>
      </w:pPr>
      <w:r w:rsidRPr="002D40A5">
        <w:rPr>
          <w:rFonts w:ascii="Book Antiqua" w:hAnsi="Book Antiqua"/>
          <w:b/>
          <w:i/>
          <w:sz w:val="24"/>
          <w:szCs w:val="24"/>
        </w:rPr>
        <w:t>The relationship between clinicopathologica</w:t>
      </w:r>
      <w:r w:rsidR="004B53F0" w:rsidRPr="002D40A5">
        <w:rPr>
          <w:rFonts w:ascii="Book Antiqua" w:hAnsi="Book Antiqua"/>
          <w:b/>
          <w:i/>
          <w:sz w:val="24"/>
          <w:szCs w:val="24"/>
        </w:rPr>
        <w:t xml:space="preserve">l features and HDGF expression </w:t>
      </w:r>
      <w:r w:rsidRPr="002D40A5">
        <w:rPr>
          <w:rFonts w:ascii="Book Antiqua" w:hAnsi="Book Antiqua"/>
          <w:b/>
          <w:i/>
          <w:sz w:val="24"/>
          <w:szCs w:val="24"/>
        </w:rPr>
        <w:t xml:space="preserve">in CC </w:t>
      </w:r>
    </w:p>
    <w:p w:rsidR="000F5086" w:rsidRPr="005C7A28" w:rsidRDefault="00112C2A" w:rsidP="002D40A5">
      <w:pPr>
        <w:spacing w:line="360" w:lineRule="auto"/>
        <w:rPr>
          <w:rFonts w:ascii="Book Antiqua" w:hAnsi="Book Antiqua"/>
          <w:sz w:val="24"/>
          <w:szCs w:val="24"/>
        </w:rPr>
      </w:pPr>
      <w:r w:rsidRPr="005C7A28">
        <w:rPr>
          <w:rFonts w:ascii="Book Antiqua" w:hAnsi="Book Antiqua"/>
          <w:sz w:val="24"/>
          <w:szCs w:val="24"/>
        </w:rPr>
        <w:t>The c</w:t>
      </w:r>
      <w:r w:rsidR="000F5086" w:rsidRPr="005C7A28">
        <w:rPr>
          <w:rFonts w:ascii="Book Antiqua" w:hAnsi="Book Antiqua"/>
          <w:sz w:val="24"/>
          <w:szCs w:val="24"/>
        </w:rPr>
        <w:t>orrelation</w:t>
      </w:r>
      <w:r w:rsidRPr="005C7A28">
        <w:rPr>
          <w:rFonts w:ascii="Book Antiqua" w:hAnsi="Book Antiqua"/>
          <w:sz w:val="24"/>
          <w:szCs w:val="24"/>
        </w:rPr>
        <w:t>s</w:t>
      </w:r>
      <w:r w:rsidR="000F5086" w:rsidRPr="005C7A28">
        <w:rPr>
          <w:rFonts w:ascii="Book Antiqua" w:hAnsi="Book Antiqua"/>
          <w:sz w:val="24"/>
          <w:szCs w:val="24"/>
        </w:rPr>
        <w:t xml:space="preserve"> between HDGF tumor expr</w:t>
      </w:r>
      <w:r w:rsidR="004B53F0" w:rsidRPr="005C7A28">
        <w:rPr>
          <w:rFonts w:ascii="Book Antiqua" w:hAnsi="Book Antiqua"/>
          <w:sz w:val="24"/>
          <w:szCs w:val="24"/>
        </w:rPr>
        <w:t xml:space="preserve">ession and clinicopathological </w:t>
      </w:r>
      <w:r w:rsidR="000F5086" w:rsidRPr="005C7A28">
        <w:rPr>
          <w:rFonts w:ascii="Book Antiqua" w:hAnsi="Book Antiqua"/>
          <w:sz w:val="24"/>
          <w:szCs w:val="24"/>
        </w:rPr>
        <w:t xml:space="preserve">factors </w:t>
      </w:r>
      <w:r w:rsidRPr="005C7A28">
        <w:rPr>
          <w:rFonts w:ascii="Book Antiqua" w:hAnsi="Book Antiqua"/>
          <w:sz w:val="24"/>
          <w:szCs w:val="24"/>
        </w:rPr>
        <w:t xml:space="preserve">are shown </w:t>
      </w:r>
      <w:r w:rsidR="000F5086" w:rsidRPr="005C7A28">
        <w:rPr>
          <w:rFonts w:ascii="Book Antiqua" w:hAnsi="Book Antiqua"/>
          <w:sz w:val="24"/>
          <w:szCs w:val="24"/>
        </w:rPr>
        <w:t>in Table 1. In comparison to CC</w:t>
      </w:r>
      <w:r w:rsidR="004B53F0" w:rsidRPr="005C7A28">
        <w:rPr>
          <w:rFonts w:ascii="Book Antiqua" w:hAnsi="Book Antiqua"/>
          <w:sz w:val="24"/>
          <w:szCs w:val="24"/>
        </w:rPr>
        <w:t xml:space="preserve"> with HDGF index level 0 or 1, </w:t>
      </w:r>
      <w:r w:rsidR="000F5086" w:rsidRPr="005C7A28">
        <w:rPr>
          <w:rFonts w:ascii="Book Antiqua" w:hAnsi="Book Antiqua"/>
          <w:sz w:val="24"/>
          <w:szCs w:val="24"/>
        </w:rPr>
        <w:t>level 2 CC showed higher rates in the foll</w:t>
      </w:r>
      <w:r w:rsidR="004B53F0" w:rsidRPr="005C7A28">
        <w:rPr>
          <w:rFonts w:ascii="Book Antiqua" w:hAnsi="Book Antiqua"/>
          <w:sz w:val="24"/>
          <w:szCs w:val="24"/>
        </w:rPr>
        <w:t xml:space="preserve">owing categories: histological </w:t>
      </w:r>
      <w:r w:rsidR="000F5086" w:rsidRPr="005C7A28">
        <w:rPr>
          <w:rFonts w:ascii="Book Antiqua" w:hAnsi="Book Antiqua"/>
          <w:sz w:val="24"/>
          <w:szCs w:val="24"/>
        </w:rPr>
        <w:t>classification of keratinized squamous ce</w:t>
      </w:r>
      <w:r w:rsidR="004B53F0" w:rsidRPr="005C7A28">
        <w:rPr>
          <w:rFonts w:ascii="Book Antiqua" w:hAnsi="Book Antiqua"/>
          <w:sz w:val="24"/>
          <w:szCs w:val="24"/>
        </w:rPr>
        <w:t xml:space="preserve">ll carcinoma and adenosquamous </w:t>
      </w:r>
      <w:r w:rsidR="002D40A5">
        <w:rPr>
          <w:rFonts w:ascii="Book Antiqua" w:hAnsi="Book Antiqua"/>
          <w:sz w:val="24"/>
          <w:szCs w:val="24"/>
        </w:rPr>
        <w:t>carcinoma (44.8</w:t>
      </w:r>
      <w:r w:rsidR="000F5086" w:rsidRPr="005C7A28">
        <w:rPr>
          <w:rFonts w:ascii="Book Antiqua" w:hAnsi="Book Antiqua"/>
          <w:sz w:val="24"/>
          <w:szCs w:val="24"/>
        </w:rPr>
        <w:t>% of level 2</w:t>
      </w:r>
      <w:r w:rsidRPr="005C7A28">
        <w:rPr>
          <w:rFonts w:ascii="Book Antiqua" w:hAnsi="Book Antiqua"/>
          <w:sz w:val="24"/>
          <w:szCs w:val="24"/>
        </w:rPr>
        <w:t xml:space="preserve"> patients</w:t>
      </w:r>
      <w:r w:rsidR="002D40A5">
        <w:rPr>
          <w:rFonts w:ascii="Book Antiqua" w:hAnsi="Book Antiqua"/>
          <w:sz w:val="24"/>
          <w:szCs w:val="24"/>
        </w:rPr>
        <w:t xml:space="preserve"> and 13.3</w:t>
      </w:r>
      <w:r w:rsidR="000F5086" w:rsidRPr="005C7A28">
        <w:rPr>
          <w:rFonts w:ascii="Book Antiqua" w:hAnsi="Book Antiqua"/>
          <w:sz w:val="24"/>
          <w:szCs w:val="24"/>
        </w:rPr>
        <w:t>% in levels 0 and 1</w:t>
      </w:r>
      <w:r w:rsidR="002D40A5">
        <w:rPr>
          <w:rFonts w:ascii="Book Antiqua" w:hAnsi="Book Antiqua"/>
          <w:sz w:val="24"/>
          <w:szCs w:val="24"/>
        </w:rPr>
        <w:t>), deep invasion (pT2–4 in 65.5</w:t>
      </w:r>
      <w:r w:rsidR="000F5086" w:rsidRPr="005C7A28">
        <w:rPr>
          <w:rFonts w:ascii="Book Antiqua" w:hAnsi="Book Antiqua"/>
          <w:sz w:val="24"/>
          <w:szCs w:val="24"/>
        </w:rPr>
        <w:t>% of level 2</w:t>
      </w:r>
      <w:r w:rsidRPr="005C7A28">
        <w:rPr>
          <w:rFonts w:ascii="Book Antiqua" w:hAnsi="Book Antiqua"/>
          <w:sz w:val="24"/>
          <w:szCs w:val="24"/>
        </w:rPr>
        <w:t xml:space="preserve"> patients</w:t>
      </w:r>
      <w:r w:rsidR="002D40A5">
        <w:rPr>
          <w:rFonts w:ascii="Book Antiqua" w:hAnsi="Book Antiqua"/>
          <w:sz w:val="24"/>
          <w:szCs w:val="24"/>
        </w:rPr>
        <w:t xml:space="preserve"> and 30.0</w:t>
      </w:r>
      <w:r w:rsidR="000F5086" w:rsidRPr="005C7A28">
        <w:rPr>
          <w:rFonts w:ascii="Book Antiqua" w:hAnsi="Book Antiqua"/>
          <w:sz w:val="24"/>
          <w:szCs w:val="24"/>
        </w:rPr>
        <w:t xml:space="preserve">% in levels 0 and 1), </w:t>
      </w:r>
      <w:r w:rsidRPr="005C7A28">
        <w:rPr>
          <w:rFonts w:ascii="Book Antiqua" w:hAnsi="Book Antiqua"/>
          <w:sz w:val="24"/>
          <w:szCs w:val="24"/>
        </w:rPr>
        <w:t xml:space="preserve">the </w:t>
      </w:r>
      <w:r w:rsidR="000F5086" w:rsidRPr="005C7A28">
        <w:rPr>
          <w:rFonts w:ascii="Book Antiqua" w:hAnsi="Book Antiqua"/>
          <w:sz w:val="24"/>
          <w:szCs w:val="24"/>
        </w:rPr>
        <w:t xml:space="preserve">presence of </w:t>
      </w:r>
      <w:r w:rsidR="004B53F0" w:rsidRPr="005C7A28">
        <w:rPr>
          <w:rFonts w:ascii="Book Antiqua" w:hAnsi="Book Antiqua"/>
          <w:sz w:val="24"/>
          <w:szCs w:val="24"/>
        </w:rPr>
        <w:t xml:space="preserve">lymphatic invasion </w:t>
      </w:r>
      <w:r w:rsidR="002D40A5">
        <w:rPr>
          <w:rFonts w:ascii="Book Antiqua" w:hAnsi="Book Antiqua"/>
          <w:sz w:val="24"/>
          <w:szCs w:val="24"/>
        </w:rPr>
        <w:t>(50.0% in level 2 and 20.0</w:t>
      </w:r>
      <w:r w:rsidR="000F5086" w:rsidRPr="005C7A28">
        <w:rPr>
          <w:rFonts w:ascii="Book Antiqua" w:hAnsi="Book Antiqua"/>
          <w:sz w:val="24"/>
          <w:szCs w:val="24"/>
        </w:rPr>
        <w:t>% in levels 0 and 1)</w:t>
      </w:r>
      <w:r w:rsidR="003D0025" w:rsidRPr="005C7A28">
        <w:rPr>
          <w:rFonts w:ascii="Book Antiqua" w:hAnsi="Book Antiqua"/>
          <w:sz w:val="24"/>
          <w:szCs w:val="24"/>
        </w:rPr>
        <w:t xml:space="preserve">, and </w:t>
      </w:r>
      <w:r w:rsidRPr="005C7A28">
        <w:rPr>
          <w:rFonts w:ascii="Book Antiqua" w:hAnsi="Book Antiqua"/>
          <w:sz w:val="24"/>
          <w:szCs w:val="24"/>
        </w:rPr>
        <w:t xml:space="preserve">the </w:t>
      </w:r>
      <w:r w:rsidR="003D0025" w:rsidRPr="005C7A28">
        <w:rPr>
          <w:rFonts w:ascii="Book Antiqua" w:hAnsi="Book Antiqua"/>
          <w:sz w:val="24"/>
          <w:szCs w:val="24"/>
        </w:rPr>
        <w:t xml:space="preserve">presence of </w:t>
      </w:r>
      <w:r w:rsidR="004B53F0" w:rsidRPr="005C7A28">
        <w:rPr>
          <w:rFonts w:ascii="Book Antiqua" w:hAnsi="Book Antiqua"/>
          <w:sz w:val="24"/>
          <w:szCs w:val="24"/>
        </w:rPr>
        <w:t xml:space="preserve">lymph node </w:t>
      </w:r>
      <w:r w:rsidR="002D40A5">
        <w:rPr>
          <w:rFonts w:ascii="Book Antiqua" w:hAnsi="Book Antiqua"/>
          <w:sz w:val="24"/>
          <w:szCs w:val="24"/>
        </w:rPr>
        <w:t>metastasis (37.9% in level 2 and 6.7</w:t>
      </w:r>
      <w:r w:rsidR="000F5086" w:rsidRPr="005C7A28">
        <w:rPr>
          <w:rFonts w:ascii="Book Antiqua" w:hAnsi="Book Antiqua"/>
          <w:sz w:val="24"/>
          <w:szCs w:val="24"/>
        </w:rPr>
        <w:t xml:space="preserve">% in levels 0 and 1). </w:t>
      </w:r>
    </w:p>
    <w:p w:rsidR="000F5086" w:rsidRPr="005C7A28" w:rsidRDefault="000F5086" w:rsidP="005C7A28">
      <w:pPr>
        <w:spacing w:line="360" w:lineRule="auto"/>
        <w:ind w:firstLineChars="270" w:firstLine="648"/>
        <w:rPr>
          <w:rFonts w:ascii="Book Antiqua" w:hAnsi="Book Antiqua"/>
          <w:sz w:val="24"/>
          <w:szCs w:val="24"/>
        </w:rPr>
      </w:pPr>
      <w:r w:rsidRPr="005C7A28">
        <w:rPr>
          <w:rFonts w:ascii="Book Antiqua" w:hAnsi="Book Antiqua"/>
          <w:sz w:val="24"/>
          <w:szCs w:val="24"/>
        </w:rPr>
        <w:t xml:space="preserve"> </w:t>
      </w:r>
    </w:p>
    <w:p w:rsidR="000F5086" w:rsidRPr="002D40A5" w:rsidRDefault="000F5086" w:rsidP="005C7A28">
      <w:pPr>
        <w:spacing w:line="360" w:lineRule="auto"/>
        <w:rPr>
          <w:rFonts w:ascii="Book Antiqua" w:hAnsi="Book Antiqua"/>
          <w:b/>
          <w:i/>
          <w:sz w:val="24"/>
          <w:szCs w:val="24"/>
        </w:rPr>
      </w:pPr>
      <w:r w:rsidRPr="002D40A5">
        <w:rPr>
          <w:rFonts w:ascii="Book Antiqua" w:hAnsi="Book Antiqua"/>
          <w:b/>
          <w:i/>
          <w:sz w:val="24"/>
          <w:szCs w:val="24"/>
        </w:rPr>
        <w:t xml:space="preserve">Uni- and multivariate </w:t>
      </w:r>
      <w:r w:rsidR="00112C2A" w:rsidRPr="002D40A5">
        <w:rPr>
          <w:rFonts w:ascii="Book Antiqua" w:hAnsi="Book Antiqua"/>
          <w:b/>
          <w:i/>
          <w:sz w:val="24"/>
          <w:szCs w:val="24"/>
        </w:rPr>
        <w:t xml:space="preserve">analyses </w:t>
      </w:r>
      <w:r w:rsidRPr="002D40A5">
        <w:rPr>
          <w:rFonts w:ascii="Book Antiqua" w:hAnsi="Book Antiqua"/>
          <w:b/>
          <w:i/>
          <w:sz w:val="24"/>
          <w:szCs w:val="24"/>
        </w:rPr>
        <w:t xml:space="preserve">for </w:t>
      </w:r>
      <w:r w:rsidR="00112C2A" w:rsidRPr="002D40A5">
        <w:rPr>
          <w:rFonts w:ascii="Book Antiqua" w:hAnsi="Book Antiqua"/>
          <w:b/>
          <w:i/>
          <w:sz w:val="24"/>
          <w:szCs w:val="24"/>
        </w:rPr>
        <w:t xml:space="preserve">the </w:t>
      </w:r>
      <w:r w:rsidRPr="002D40A5">
        <w:rPr>
          <w:rFonts w:ascii="Book Antiqua" w:hAnsi="Book Antiqua"/>
          <w:b/>
          <w:i/>
          <w:sz w:val="24"/>
          <w:szCs w:val="24"/>
        </w:rPr>
        <w:t xml:space="preserve">prognosis of patients with CC </w:t>
      </w:r>
    </w:p>
    <w:p w:rsidR="004B53F0" w:rsidRPr="005C7A28" w:rsidRDefault="000F5086" w:rsidP="002D40A5">
      <w:pPr>
        <w:spacing w:line="360" w:lineRule="auto"/>
        <w:rPr>
          <w:rFonts w:ascii="Book Antiqua" w:hAnsi="Book Antiqua"/>
          <w:sz w:val="24"/>
          <w:szCs w:val="24"/>
        </w:rPr>
      </w:pPr>
      <w:r w:rsidRPr="005C7A28">
        <w:rPr>
          <w:rFonts w:ascii="Book Antiqua" w:hAnsi="Book Antiqua"/>
          <w:sz w:val="24"/>
          <w:szCs w:val="24"/>
        </w:rPr>
        <w:t>Patients with HDGF index level 2 C</w:t>
      </w:r>
      <w:r w:rsidR="004B53F0" w:rsidRPr="005C7A28">
        <w:rPr>
          <w:rFonts w:ascii="Book Antiqua" w:hAnsi="Book Antiqua"/>
          <w:sz w:val="24"/>
          <w:szCs w:val="24"/>
        </w:rPr>
        <w:t xml:space="preserve">C showed poorer 5-year overall </w:t>
      </w:r>
      <w:r w:rsidR="003D0025" w:rsidRPr="005C7A28">
        <w:rPr>
          <w:rFonts w:ascii="Book Antiqua" w:hAnsi="Book Antiqua"/>
          <w:sz w:val="24"/>
          <w:szCs w:val="24"/>
        </w:rPr>
        <w:t xml:space="preserve">survival rates than </w:t>
      </w:r>
      <w:r w:rsidRPr="005C7A28">
        <w:rPr>
          <w:rFonts w:ascii="Book Antiqua" w:hAnsi="Book Antiqua"/>
          <w:sz w:val="24"/>
          <w:szCs w:val="24"/>
        </w:rPr>
        <w:t>those with level 0 or 1 CC (</w:t>
      </w:r>
      <w:r w:rsidR="002D40A5">
        <w:rPr>
          <w:rFonts w:ascii="Book Antiqua" w:hAnsi="Book Antiqua"/>
          <w:sz w:val="24"/>
          <w:szCs w:val="24"/>
        </w:rPr>
        <w:t>74.0</w:t>
      </w:r>
      <w:r w:rsidR="004B53F0" w:rsidRPr="005C7A28">
        <w:rPr>
          <w:rFonts w:ascii="Book Antiqua" w:hAnsi="Book Antiqua"/>
          <w:sz w:val="24"/>
          <w:szCs w:val="24"/>
        </w:rPr>
        <w:t>%</w:t>
      </w:r>
      <w:r w:rsidR="004B53F0" w:rsidRPr="002D40A5">
        <w:rPr>
          <w:rFonts w:ascii="Book Antiqua" w:hAnsi="Book Antiqua"/>
          <w:i/>
          <w:sz w:val="24"/>
          <w:szCs w:val="24"/>
        </w:rPr>
        <w:t xml:space="preserve"> vs </w:t>
      </w:r>
      <w:r w:rsidR="002D40A5">
        <w:rPr>
          <w:rFonts w:ascii="Book Antiqua" w:hAnsi="Book Antiqua"/>
          <w:sz w:val="24"/>
          <w:szCs w:val="24"/>
        </w:rPr>
        <w:t>100</w:t>
      </w:r>
      <w:r w:rsidR="004B53F0" w:rsidRPr="005C7A28">
        <w:rPr>
          <w:rFonts w:ascii="Book Antiqua" w:hAnsi="Book Antiqua"/>
          <w:sz w:val="24"/>
          <w:szCs w:val="24"/>
        </w:rPr>
        <w:t xml:space="preserve">%, </w:t>
      </w:r>
      <w:r w:rsidR="00C11AB6" w:rsidRPr="002D40A5">
        <w:rPr>
          <w:rFonts w:ascii="Book Antiqua" w:hAnsi="Book Antiqua"/>
          <w:i/>
          <w:sz w:val="24"/>
          <w:szCs w:val="24"/>
        </w:rPr>
        <w:t>P</w:t>
      </w:r>
      <w:r w:rsidR="00C11AB6">
        <w:rPr>
          <w:rFonts w:ascii="Book Antiqua" w:hAnsi="Book Antiqua"/>
          <w:sz w:val="24"/>
          <w:szCs w:val="24"/>
        </w:rPr>
        <w:t xml:space="preserve"> =</w:t>
      </w:r>
      <w:r w:rsidR="002D40A5">
        <w:rPr>
          <w:rFonts w:ascii="Book Antiqua" w:eastAsia="宋体" w:hAnsi="Book Antiqua" w:hint="eastAsia"/>
          <w:sz w:val="24"/>
          <w:szCs w:val="24"/>
        </w:rPr>
        <w:t xml:space="preserve"> </w:t>
      </w:r>
      <w:r w:rsidR="004B53F0" w:rsidRPr="005C7A28">
        <w:rPr>
          <w:rFonts w:ascii="Book Antiqua" w:hAnsi="Book Antiqua"/>
          <w:sz w:val="24"/>
          <w:szCs w:val="24"/>
        </w:rPr>
        <w:t xml:space="preserve">0.0036; </w:t>
      </w:r>
      <w:r w:rsidRPr="005C7A28">
        <w:rPr>
          <w:rFonts w:ascii="Book Antiqua" w:hAnsi="Book Antiqua"/>
          <w:sz w:val="24"/>
          <w:szCs w:val="24"/>
        </w:rPr>
        <w:t>Table 2, Fi</w:t>
      </w:r>
      <w:r w:rsidR="002D40A5">
        <w:rPr>
          <w:rFonts w:ascii="Book Antiqua" w:eastAsia="宋体" w:hAnsi="Book Antiqua" w:hint="eastAsia"/>
          <w:sz w:val="24"/>
          <w:szCs w:val="24"/>
        </w:rPr>
        <w:t>gure</w:t>
      </w:r>
      <w:r w:rsidRPr="005C7A28">
        <w:rPr>
          <w:rFonts w:ascii="Book Antiqua" w:hAnsi="Book Antiqua"/>
          <w:sz w:val="24"/>
          <w:szCs w:val="24"/>
        </w:rPr>
        <w:t xml:space="preserve"> 2A). </w:t>
      </w:r>
      <w:r w:rsidR="00112C2A" w:rsidRPr="005C7A28">
        <w:rPr>
          <w:rFonts w:ascii="Book Antiqua" w:hAnsi="Book Antiqua"/>
          <w:sz w:val="24"/>
          <w:szCs w:val="24"/>
        </w:rPr>
        <w:t>In addition to HDGF expression, u</w:t>
      </w:r>
      <w:r w:rsidRPr="005C7A28">
        <w:rPr>
          <w:rFonts w:ascii="Book Antiqua" w:hAnsi="Book Antiqua"/>
          <w:sz w:val="24"/>
          <w:szCs w:val="24"/>
        </w:rPr>
        <w:t xml:space="preserve">nivariate </w:t>
      </w:r>
      <w:r w:rsidR="00112C2A" w:rsidRPr="005C7A28">
        <w:rPr>
          <w:rFonts w:ascii="Book Antiqua" w:hAnsi="Book Antiqua"/>
          <w:sz w:val="24"/>
          <w:szCs w:val="24"/>
        </w:rPr>
        <w:t xml:space="preserve">analyses </w:t>
      </w:r>
      <w:r w:rsidRPr="005C7A28">
        <w:rPr>
          <w:rFonts w:ascii="Book Antiqua" w:hAnsi="Book Antiqua"/>
          <w:sz w:val="24"/>
          <w:szCs w:val="24"/>
        </w:rPr>
        <w:t>revealed tha</w:t>
      </w:r>
      <w:r w:rsidR="004B53F0" w:rsidRPr="005C7A28">
        <w:rPr>
          <w:rFonts w:ascii="Book Antiqua" w:hAnsi="Book Antiqua"/>
          <w:sz w:val="24"/>
          <w:szCs w:val="24"/>
        </w:rPr>
        <w:t xml:space="preserve">t histological classification, </w:t>
      </w:r>
      <w:r w:rsidRPr="005C7A28">
        <w:rPr>
          <w:rFonts w:ascii="Book Antiqua" w:hAnsi="Book Antiqua"/>
          <w:sz w:val="24"/>
          <w:szCs w:val="24"/>
        </w:rPr>
        <w:t xml:space="preserve">depth of tumor invasion, vascular invasion, </w:t>
      </w:r>
      <w:r w:rsidR="004B53F0" w:rsidRPr="005C7A28">
        <w:rPr>
          <w:rFonts w:ascii="Book Antiqua" w:hAnsi="Book Antiqua"/>
          <w:sz w:val="24"/>
          <w:szCs w:val="24"/>
        </w:rPr>
        <w:t xml:space="preserve">and lymph node metastasis were </w:t>
      </w:r>
      <w:r w:rsidRPr="005C7A28">
        <w:rPr>
          <w:rFonts w:ascii="Book Antiqua" w:hAnsi="Book Antiqua"/>
          <w:sz w:val="24"/>
          <w:szCs w:val="24"/>
        </w:rPr>
        <w:t xml:space="preserve">significant factors </w:t>
      </w:r>
      <w:r w:rsidR="00112C2A" w:rsidRPr="005C7A28">
        <w:rPr>
          <w:rFonts w:ascii="Book Antiqua" w:hAnsi="Book Antiqua"/>
          <w:sz w:val="24"/>
          <w:szCs w:val="24"/>
        </w:rPr>
        <w:t>affecting</w:t>
      </w:r>
      <w:r w:rsidRPr="005C7A28">
        <w:rPr>
          <w:rFonts w:ascii="Book Antiqua" w:hAnsi="Book Antiqua"/>
          <w:sz w:val="24"/>
          <w:szCs w:val="24"/>
        </w:rPr>
        <w:t xml:space="preserve"> overall survival </w:t>
      </w:r>
      <w:r w:rsidR="004B53F0" w:rsidRPr="005C7A28">
        <w:rPr>
          <w:rFonts w:ascii="Book Antiqua" w:hAnsi="Book Antiqua"/>
          <w:sz w:val="24"/>
          <w:szCs w:val="24"/>
        </w:rPr>
        <w:t xml:space="preserve">(Table 2). </w:t>
      </w:r>
    </w:p>
    <w:p w:rsidR="000F5086" w:rsidRPr="005C7A28" w:rsidRDefault="000F5086" w:rsidP="002D40A5">
      <w:pPr>
        <w:spacing w:line="360" w:lineRule="auto"/>
        <w:ind w:firstLineChars="100" w:firstLine="240"/>
        <w:rPr>
          <w:rFonts w:ascii="Book Antiqua" w:hAnsi="Book Antiqua"/>
          <w:sz w:val="24"/>
          <w:szCs w:val="24"/>
        </w:rPr>
      </w:pPr>
      <w:r w:rsidRPr="005C7A28">
        <w:rPr>
          <w:rFonts w:ascii="Book Antiqua" w:hAnsi="Book Antiqua"/>
          <w:sz w:val="24"/>
          <w:szCs w:val="24"/>
        </w:rPr>
        <w:t xml:space="preserve">Multivariate analysis </w:t>
      </w:r>
      <w:r w:rsidR="008C2EA0" w:rsidRPr="005C7A28">
        <w:rPr>
          <w:rFonts w:ascii="Book Antiqua" w:hAnsi="Book Antiqua"/>
          <w:sz w:val="24"/>
          <w:szCs w:val="24"/>
        </w:rPr>
        <w:t xml:space="preserve">of </w:t>
      </w:r>
      <w:r w:rsidRPr="005C7A28">
        <w:rPr>
          <w:rFonts w:ascii="Book Antiqua" w:hAnsi="Book Antiqua"/>
          <w:sz w:val="24"/>
          <w:szCs w:val="24"/>
        </w:rPr>
        <w:t xml:space="preserve">factors </w:t>
      </w:r>
      <w:r w:rsidR="004B53F0" w:rsidRPr="005C7A28">
        <w:rPr>
          <w:rFonts w:ascii="Book Antiqua" w:hAnsi="Book Antiqua"/>
          <w:sz w:val="24"/>
          <w:szCs w:val="24"/>
        </w:rPr>
        <w:t xml:space="preserve">significant </w:t>
      </w:r>
      <w:r w:rsidR="00112C2A" w:rsidRPr="005C7A28">
        <w:rPr>
          <w:rFonts w:ascii="Book Antiqua" w:hAnsi="Book Antiqua"/>
          <w:sz w:val="24"/>
          <w:szCs w:val="24"/>
        </w:rPr>
        <w:t xml:space="preserve">in </w:t>
      </w:r>
      <w:r w:rsidR="004B53F0" w:rsidRPr="005C7A28">
        <w:rPr>
          <w:rFonts w:ascii="Book Antiqua" w:hAnsi="Book Antiqua"/>
          <w:sz w:val="24"/>
          <w:szCs w:val="24"/>
        </w:rPr>
        <w:t xml:space="preserve">the </w:t>
      </w:r>
      <w:r w:rsidRPr="005C7A28">
        <w:rPr>
          <w:rFonts w:ascii="Book Antiqua" w:hAnsi="Book Antiqua"/>
          <w:sz w:val="24"/>
          <w:szCs w:val="24"/>
        </w:rPr>
        <w:t xml:space="preserve">univariate </w:t>
      </w:r>
      <w:r w:rsidR="00112C2A" w:rsidRPr="005C7A28">
        <w:rPr>
          <w:rFonts w:ascii="Book Antiqua" w:hAnsi="Book Antiqua"/>
          <w:sz w:val="24"/>
          <w:szCs w:val="24"/>
        </w:rPr>
        <w:t xml:space="preserve">analyses </w:t>
      </w:r>
      <w:r w:rsidRPr="005C7A28">
        <w:rPr>
          <w:rFonts w:ascii="Book Antiqua" w:hAnsi="Book Antiqua"/>
          <w:sz w:val="24"/>
          <w:szCs w:val="24"/>
        </w:rPr>
        <w:t xml:space="preserve">revealed that HDGF index </w:t>
      </w:r>
      <w:r w:rsidR="004B53F0" w:rsidRPr="005C7A28">
        <w:rPr>
          <w:rFonts w:ascii="Book Antiqua" w:hAnsi="Book Antiqua"/>
          <w:sz w:val="24"/>
          <w:szCs w:val="24"/>
        </w:rPr>
        <w:t xml:space="preserve">and lymph node metastasis were </w:t>
      </w:r>
      <w:r w:rsidRPr="005C7A28">
        <w:rPr>
          <w:rFonts w:ascii="Book Antiqua" w:hAnsi="Book Antiqua"/>
          <w:sz w:val="24"/>
          <w:szCs w:val="24"/>
        </w:rPr>
        <w:t xml:space="preserve">independent prognostic factors for overall survival (Table 3). </w:t>
      </w:r>
    </w:p>
    <w:p w:rsidR="000F5086" w:rsidRPr="005C7A28" w:rsidRDefault="00112C2A" w:rsidP="002D40A5">
      <w:pPr>
        <w:spacing w:line="360" w:lineRule="auto"/>
        <w:ind w:firstLineChars="100" w:firstLine="240"/>
        <w:rPr>
          <w:rFonts w:ascii="Book Antiqua" w:hAnsi="Book Antiqua"/>
          <w:sz w:val="24"/>
          <w:szCs w:val="24"/>
        </w:rPr>
      </w:pPr>
      <w:r w:rsidRPr="005C7A28">
        <w:rPr>
          <w:rFonts w:ascii="Book Antiqua" w:hAnsi="Book Antiqua"/>
          <w:sz w:val="24"/>
          <w:szCs w:val="24"/>
        </w:rPr>
        <w:t>The p</w:t>
      </w:r>
      <w:r w:rsidR="000F5086" w:rsidRPr="005C7A28">
        <w:rPr>
          <w:rFonts w:ascii="Book Antiqua" w:hAnsi="Book Antiqua"/>
          <w:sz w:val="24"/>
          <w:szCs w:val="24"/>
        </w:rPr>
        <w:t>rognostic significance of HDGF was fur</w:t>
      </w:r>
      <w:r w:rsidR="003D0025" w:rsidRPr="005C7A28">
        <w:rPr>
          <w:rFonts w:ascii="Book Antiqua" w:hAnsi="Book Antiqua"/>
          <w:sz w:val="24"/>
          <w:szCs w:val="24"/>
        </w:rPr>
        <w:t xml:space="preserve">ther analyzed in pT1 and pT2–4 </w:t>
      </w:r>
      <w:r w:rsidR="000F5086" w:rsidRPr="005C7A28">
        <w:rPr>
          <w:rFonts w:ascii="Book Antiqua" w:hAnsi="Book Antiqua"/>
          <w:sz w:val="24"/>
          <w:szCs w:val="24"/>
        </w:rPr>
        <w:t>patient groups, respectively. Among patients with pT1 CC, one</w:t>
      </w:r>
      <w:r w:rsidR="008C2EA0" w:rsidRPr="005C7A28">
        <w:rPr>
          <w:rFonts w:ascii="Book Antiqua" w:hAnsi="Book Antiqua"/>
          <w:sz w:val="24"/>
          <w:szCs w:val="24"/>
        </w:rPr>
        <w:t xml:space="preserve"> of</w:t>
      </w:r>
      <w:r w:rsidR="000F5086" w:rsidRPr="005C7A28">
        <w:rPr>
          <w:rFonts w:ascii="Book Antiqua" w:hAnsi="Book Antiqua"/>
          <w:sz w:val="24"/>
          <w:szCs w:val="24"/>
        </w:rPr>
        <w:t xml:space="preserve"> the 39 analyzed </w:t>
      </w:r>
      <w:r w:rsidRPr="005C7A28">
        <w:rPr>
          <w:rFonts w:ascii="Book Antiqua" w:hAnsi="Book Antiqua"/>
          <w:sz w:val="24"/>
          <w:szCs w:val="24"/>
        </w:rPr>
        <w:t xml:space="preserve">patients </w:t>
      </w:r>
      <w:r w:rsidR="000F5086" w:rsidRPr="005C7A28">
        <w:rPr>
          <w:rFonts w:ascii="Book Antiqua" w:hAnsi="Book Antiqua"/>
          <w:sz w:val="24"/>
          <w:szCs w:val="24"/>
        </w:rPr>
        <w:t>died during the study, and no dif</w:t>
      </w:r>
      <w:r w:rsidR="004B53F0" w:rsidRPr="005C7A28">
        <w:rPr>
          <w:rFonts w:ascii="Book Antiqua" w:hAnsi="Book Antiqua"/>
          <w:sz w:val="24"/>
          <w:szCs w:val="24"/>
        </w:rPr>
        <w:t xml:space="preserve">ference was observed among the </w:t>
      </w:r>
      <w:r w:rsidR="000F5086" w:rsidRPr="005C7A28">
        <w:rPr>
          <w:rFonts w:ascii="Book Antiqua" w:hAnsi="Book Antiqua"/>
          <w:sz w:val="24"/>
          <w:szCs w:val="24"/>
        </w:rPr>
        <w:t>groups</w:t>
      </w:r>
      <w:r w:rsidRPr="005C7A28">
        <w:rPr>
          <w:rFonts w:ascii="Book Antiqua" w:hAnsi="Book Antiqua"/>
          <w:sz w:val="24"/>
          <w:szCs w:val="24"/>
        </w:rPr>
        <w:t>.</w:t>
      </w:r>
      <w:r w:rsidR="000F5086" w:rsidRPr="005C7A28">
        <w:rPr>
          <w:rFonts w:ascii="Book Antiqua" w:hAnsi="Book Antiqua"/>
          <w:sz w:val="24"/>
          <w:szCs w:val="24"/>
        </w:rPr>
        <w:t xml:space="preserve"> </w:t>
      </w:r>
      <w:r w:rsidRPr="005C7A28">
        <w:rPr>
          <w:rFonts w:ascii="Book Antiqua" w:hAnsi="Book Antiqua"/>
          <w:sz w:val="24"/>
          <w:szCs w:val="24"/>
        </w:rPr>
        <w:t>H</w:t>
      </w:r>
      <w:r w:rsidR="000F5086" w:rsidRPr="005C7A28">
        <w:rPr>
          <w:rFonts w:ascii="Book Antiqua" w:hAnsi="Book Antiqua"/>
          <w:sz w:val="24"/>
          <w:szCs w:val="24"/>
        </w:rPr>
        <w:t xml:space="preserve">owever, prognostic significance </w:t>
      </w:r>
      <w:r w:rsidRPr="005C7A28">
        <w:rPr>
          <w:rFonts w:ascii="Book Antiqua" w:hAnsi="Book Antiqua"/>
          <w:sz w:val="24"/>
          <w:szCs w:val="24"/>
        </w:rPr>
        <w:t>of the HDGF index was observed in the pT2–4 patient group</w:t>
      </w:r>
      <w:r w:rsidR="009E0F43" w:rsidRPr="005C7A28">
        <w:rPr>
          <w:rFonts w:ascii="Book Antiqua" w:hAnsi="Book Antiqua"/>
          <w:sz w:val="24"/>
          <w:szCs w:val="24"/>
        </w:rPr>
        <w:t>,</w:t>
      </w:r>
      <w:r w:rsidRPr="005C7A28">
        <w:rPr>
          <w:rFonts w:ascii="Book Antiqua" w:hAnsi="Book Antiqua"/>
          <w:sz w:val="24"/>
          <w:szCs w:val="24"/>
        </w:rPr>
        <w:t xml:space="preserve"> in which a significant difference</w:t>
      </w:r>
      <w:r w:rsidR="008C2EA0" w:rsidRPr="005C7A28">
        <w:rPr>
          <w:rFonts w:ascii="Book Antiqua" w:hAnsi="Book Antiqua"/>
          <w:sz w:val="24"/>
          <w:szCs w:val="24"/>
        </w:rPr>
        <w:t xml:space="preserve"> in mortality</w:t>
      </w:r>
      <w:r w:rsidRPr="005C7A28">
        <w:rPr>
          <w:rFonts w:ascii="Book Antiqua" w:hAnsi="Book Antiqua"/>
          <w:sz w:val="24"/>
          <w:szCs w:val="24"/>
        </w:rPr>
        <w:t xml:space="preserve"> was present </w:t>
      </w:r>
      <w:r w:rsidR="000F5086" w:rsidRPr="005C7A28">
        <w:rPr>
          <w:rFonts w:ascii="Book Antiqua" w:hAnsi="Book Antiqua"/>
          <w:sz w:val="24"/>
          <w:szCs w:val="24"/>
        </w:rPr>
        <w:t>be</w:t>
      </w:r>
      <w:r w:rsidR="004B53F0" w:rsidRPr="005C7A28">
        <w:rPr>
          <w:rFonts w:ascii="Book Antiqua" w:hAnsi="Book Antiqua"/>
          <w:sz w:val="24"/>
          <w:szCs w:val="24"/>
        </w:rPr>
        <w:t xml:space="preserve">tween patients with HDGF index </w:t>
      </w:r>
      <w:r w:rsidR="000F5086" w:rsidRPr="005C7A28">
        <w:rPr>
          <w:rFonts w:ascii="Book Antiqua" w:hAnsi="Book Antiqua"/>
          <w:sz w:val="24"/>
          <w:szCs w:val="24"/>
        </w:rPr>
        <w:t>level 2 CC and those with level 0 or 1 CC (Fig</w:t>
      </w:r>
      <w:r w:rsidR="002D40A5">
        <w:rPr>
          <w:rFonts w:ascii="Book Antiqua" w:eastAsia="宋体" w:hAnsi="Book Antiqua" w:hint="eastAsia"/>
          <w:sz w:val="24"/>
          <w:szCs w:val="24"/>
        </w:rPr>
        <w:t>ure</w:t>
      </w:r>
      <w:r w:rsidR="000F5086" w:rsidRPr="005C7A28">
        <w:rPr>
          <w:rFonts w:ascii="Book Antiqua" w:hAnsi="Book Antiqua"/>
          <w:sz w:val="24"/>
          <w:szCs w:val="24"/>
        </w:rPr>
        <w:t xml:space="preserve"> 2B). </w:t>
      </w:r>
    </w:p>
    <w:p w:rsidR="000F5086" w:rsidRPr="005C7A28" w:rsidRDefault="000F5086" w:rsidP="005C7A28">
      <w:pPr>
        <w:spacing w:line="360" w:lineRule="auto"/>
        <w:ind w:firstLineChars="270" w:firstLine="648"/>
        <w:rPr>
          <w:rFonts w:ascii="Book Antiqua" w:hAnsi="Book Antiqua"/>
          <w:sz w:val="24"/>
          <w:szCs w:val="24"/>
        </w:rPr>
      </w:pPr>
      <w:r w:rsidRPr="005C7A28">
        <w:rPr>
          <w:rFonts w:ascii="Book Antiqua" w:hAnsi="Book Antiqua"/>
          <w:sz w:val="24"/>
          <w:szCs w:val="24"/>
        </w:rPr>
        <w:t xml:space="preserve"> </w:t>
      </w:r>
    </w:p>
    <w:p w:rsidR="000F5086" w:rsidRPr="005C7A28" w:rsidRDefault="000F5086" w:rsidP="005C7A28">
      <w:pPr>
        <w:spacing w:line="360" w:lineRule="auto"/>
        <w:rPr>
          <w:rFonts w:ascii="Book Antiqua" w:hAnsi="Book Antiqua"/>
          <w:b/>
          <w:sz w:val="24"/>
          <w:szCs w:val="24"/>
        </w:rPr>
      </w:pPr>
      <w:r w:rsidRPr="005C7A28">
        <w:rPr>
          <w:rFonts w:ascii="Book Antiqua" w:hAnsi="Book Antiqua"/>
          <w:b/>
          <w:sz w:val="24"/>
          <w:szCs w:val="24"/>
        </w:rPr>
        <w:t xml:space="preserve">DISCUSSION </w:t>
      </w:r>
    </w:p>
    <w:p w:rsidR="009404F7" w:rsidRPr="005C7A28" w:rsidRDefault="009404F7" w:rsidP="002D40A5">
      <w:pPr>
        <w:spacing w:line="360" w:lineRule="auto"/>
        <w:rPr>
          <w:rFonts w:ascii="Book Antiqua" w:hAnsi="Book Antiqua"/>
          <w:sz w:val="24"/>
          <w:szCs w:val="24"/>
        </w:rPr>
      </w:pPr>
      <w:r w:rsidRPr="005C7A28">
        <w:rPr>
          <w:rFonts w:ascii="Book Antiqua" w:hAnsi="Book Antiqua" w:cs="Arial"/>
          <w:sz w:val="24"/>
          <w:szCs w:val="24"/>
        </w:rPr>
        <w:t xml:space="preserve">To identify </w:t>
      </w:r>
      <w:r w:rsidR="008D484C" w:rsidRPr="005C7A28">
        <w:rPr>
          <w:rFonts w:ascii="Book Antiqua" w:hAnsi="Book Antiqua"/>
          <w:sz w:val="24"/>
          <w:szCs w:val="24"/>
        </w:rPr>
        <w:t>optimal cutoff for</w:t>
      </w:r>
      <w:r w:rsidR="008D484C" w:rsidRPr="005C7A28" w:rsidDel="008D484C">
        <w:rPr>
          <w:rFonts w:ascii="Book Antiqua" w:hAnsi="Book Antiqua" w:cs="Arial"/>
          <w:sz w:val="24"/>
          <w:szCs w:val="24"/>
        </w:rPr>
        <w:t xml:space="preserve"> </w:t>
      </w:r>
      <w:r w:rsidR="009E0F43" w:rsidRPr="005C7A28">
        <w:rPr>
          <w:rFonts w:ascii="Book Antiqua" w:hAnsi="Book Antiqua" w:cs="Arial"/>
          <w:sz w:val="24"/>
          <w:szCs w:val="24"/>
        </w:rPr>
        <w:t xml:space="preserve">the </w:t>
      </w:r>
      <w:r w:rsidRPr="005C7A28">
        <w:rPr>
          <w:rFonts w:ascii="Book Antiqua" w:hAnsi="Book Antiqua" w:cs="Arial"/>
          <w:sz w:val="24"/>
          <w:szCs w:val="24"/>
        </w:rPr>
        <w:t>HDGF index</w:t>
      </w:r>
      <w:r w:rsidR="007E5A98" w:rsidRPr="005C7A28">
        <w:rPr>
          <w:rFonts w:ascii="Book Antiqua" w:hAnsi="Book Antiqua" w:cs="Arial"/>
          <w:sz w:val="24"/>
          <w:szCs w:val="24"/>
        </w:rPr>
        <w:t xml:space="preserve"> in CC, s</w:t>
      </w:r>
      <w:r w:rsidRPr="005C7A28">
        <w:rPr>
          <w:rFonts w:ascii="Book Antiqua" w:hAnsi="Book Antiqua" w:cs="Arial"/>
          <w:sz w:val="24"/>
          <w:szCs w:val="24"/>
        </w:rPr>
        <w:t xml:space="preserve">tatistical significance was </w:t>
      </w:r>
      <w:r w:rsidR="009E0F43" w:rsidRPr="005C7A28">
        <w:rPr>
          <w:rFonts w:ascii="Book Antiqua" w:hAnsi="Book Antiqua" w:cs="Arial"/>
          <w:sz w:val="24"/>
          <w:szCs w:val="24"/>
        </w:rPr>
        <w:t>examined</w:t>
      </w:r>
      <w:r w:rsidRPr="005C7A28">
        <w:rPr>
          <w:rFonts w:ascii="Book Antiqua" w:hAnsi="Book Antiqua" w:cs="Arial"/>
          <w:sz w:val="24"/>
          <w:szCs w:val="24"/>
        </w:rPr>
        <w:t xml:space="preserve"> at multiple cutoff levels</w:t>
      </w:r>
      <w:r w:rsidR="009E0F43" w:rsidRPr="005C7A28">
        <w:rPr>
          <w:rFonts w:ascii="Book Antiqua" w:hAnsi="Book Antiqua" w:cs="Arial"/>
          <w:sz w:val="24"/>
          <w:szCs w:val="24"/>
        </w:rPr>
        <w:t>,</w:t>
      </w:r>
      <w:r w:rsidRPr="005C7A28">
        <w:rPr>
          <w:rFonts w:ascii="Book Antiqua" w:hAnsi="Book Antiqua" w:cs="Arial"/>
          <w:sz w:val="24"/>
          <w:szCs w:val="24"/>
        </w:rPr>
        <w:t xml:space="preserve"> </w:t>
      </w:r>
      <w:r w:rsidR="009E0F43" w:rsidRPr="005C7A28">
        <w:rPr>
          <w:rFonts w:ascii="Book Antiqua" w:hAnsi="Book Antiqua" w:cs="Arial"/>
          <w:sz w:val="24"/>
          <w:szCs w:val="24"/>
        </w:rPr>
        <w:t xml:space="preserve">including </w:t>
      </w:r>
      <w:r w:rsidRPr="005C7A28">
        <w:rPr>
          <w:rFonts w:ascii="Book Antiqua" w:hAnsi="Book Antiqua" w:cs="Arial"/>
          <w:sz w:val="24"/>
          <w:szCs w:val="24"/>
        </w:rPr>
        <w:t>&lt;</w:t>
      </w:r>
      <w:r w:rsidR="002D40A5">
        <w:rPr>
          <w:rFonts w:ascii="Book Antiqua" w:eastAsia="宋体" w:hAnsi="Book Antiqua" w:cs="Arial" w:hint="eastAsia"/>
          <w:sz w:val="24"/>
          <w:szCs w:val="24"/>
        </w:rPr>
        <w:t xml:space="preserve"> </w:t>
      </w:r>
      <w:r w:rsidRPr="005C7A28">
        <w:rPr>
          <w:rFonts w:ascii="Book Antiqua" w:hAnsi="Book Antiqua" w:cs="Arial"/>
          <w:sz w:val="24"/>
          <w:szCs w:val="24"/>
        </w:rPr>
        <w:t>50%, &lt;</w:t>
      </w:r>
      <w:r w:rsidR="002D40A5">
        <w:rPr>
          <w:rFonts w:ascii="Book Antiqua" w:eastAsia="宋体" w:hAnsi="Book Antiqua" w:cs="Arial" w:hint="eastAsia"/>
          <w:sz w:val="24"/>
          <w:szCs w:val="24"/>
        </w:rPr>
        <w:t xml:space="preserve"> </w:t>
      </w:r>
      <w:r w:rsidRPr="005C7A28">
        <w:rPr>
          <w:rFonts w:ascii="Book Antiqua" w:hAnsi="Book Antiqua" w:cs="Arial"/>
          <w:sz w:val="24"/>
          <w:szCs w:val="24"/>
        </w:rPr>
        <w:t>80%, &lt;</w:t>
      </w:r>
      <w:r w:rsidR="002D40A5">
        <w:rPr>
          <w:rFonts w:ascii="Book Antiqua" w:eastAsia="宋体" w:hAnsi="Book Antiqua" w:cs="Arial" w:hint="eastAsia"/>
          <w:sz w:val="24"/>
          <w:szCs w:val="24"/>
        </w:rPr>
        <w:t xml:space="preserve"> </w:t>
      </w:r>
      <w:r w:rsidRPr="005C7A28">
        <w:rPr>
          <w:rFonts w:ascii="Book Antiqua" w:hAnsi="Book Antiqua" w:cs="Arial"/>
          <w:sz w:val="24"/>
          <w:szCs w:val="24"/>
        </w:rPr>
        <w:t xml:space="preserve">90%, </w:t>
      </w:r>
      <w:r w:rsidR="009E0F43" w:rsidRPr="005C7A28">
        <w:rPr>
          <w:rFonts w:ascii="Book Antiqua" w:hAnsi="Book Antiqua" w:cs="Arial"/>
          <w:sz w:val="24"/>
          <w:szCs w:val="24"/>
        </w:rPr>
        <w:t xml:space="preserve">and </w:t>
      </w:r>
      <w:r w:rsidRPr="005C7A28">
        <w:rPr>
          <w:rFonts w:ascii="Book Antiqua" w:hAnsi="Book Antiqua" w:cs="Arial"/>
          <w:sz w:val="24"/>
          <w:szCs w:val="24"/>
        </w:rPr>
        <w:t>&lt;</w:t>
      </w:r>
      <w:r w:rsidR="002D40A5">
        <w:rPr>
          <w:rFonts w:ascii="Book Antiqua" w:eastAsia="宋体" w:hAnsi="Book Antiqua" w:cs="Arial" w:hint="eastAsia"/>
          <w:sz w:val="24"/>
          <w:szCs w:val="24"/>
        </w:rPr>
        <w:t xml:space="preserve"> </w:t>
      </w:r>
      <w:r w:rsidRPr="005C7A28">
        <w:rPr>
          <w:rFonts w:ascii="Book Antiqua" w:hAnsi="Book Antiqua" w:cs="Arial"/>
          <w:sz w:val="24"/>
          <w:szCs w:val="24"/>
        </w:rPr>
        <w:t>100%.</w:t>
      </w:r>
      <w:r w:rsidR="00352008" w:rsidRPr="005C7A28">
        <w:rPr>
          <w:rFonts w:ascii="Book Antiqua" w:hAnsi="Book Antiqua" w:cs="Arial"/>
          <w:sz w:val="24"/>
          <w:szCs w:val="24"/>
        </w:rPr>
        <w:t xml:space="preserve"> The</w:t>
      </w:r>
      <w:r w:rsidRPr="005C7A28">
        <w:rPr>
          <w:rFonts w:ascii="Book Antiqua" w:hAnsi="Book Antiqua" w:cs="Arial"/>
          <w:sz w:val="24"/>
          <w:szCs w:val="24"/>
        </w:rPr>
        <w:t xml:space="preserve"> </w:t>
      </w:r>
      <w:r w:rsidR="00352008" w:rsidRPr="005C7A28">
        <w:rPr>
          <w:rFonts w:ascii="Book Antiqua" w:hAnsi="Book Antiqua" w:cs="Arial"/>
          <w:sz w:val="24"/>
          <w:szCs w:val="24"/>
        </w:rPr>
        <w:t>pr</w:t>
      </w:r>
      <w:r w:rsidRPr="005C7A28">
        <w:rPr>
          <w:rFonts w:ascii="Book Antiqua" w:hAnsi="Book Antiqua" w:cs="Arial"/>
          <w:sz w:val="24"/>
          <w:szCs w:val="24"/>
        </w:rPr>
        <w:t xml:space="preserve">ognostic significance was </w:t>
      </w:r>
      <w:r w:rsidR="00352008" w:rsidRPr="005C7A28">
        <w:rPr>
          <w:rFonts w:ascii="Book Antiqua" w:hAnsi="Book Antiqua" w:cs="Arial"/>
          <w:sz w:val="24"/>
          <w:szCs w:val="24"/>
        </w:rPr>
        <w:t>the greatest</w:t>
      </w:r>
      <w:r w:rsidRPr="005C7A28">
        <w:rPr>
          <w:rFonts w:ascii="Book Antiqua" w:hAnsi="Book Antiqua" w:cs="Arial"/>
          <w:sz w:val="24"/>
          <w:szCs w:val="24"/>
        </w:rPr>
        <w:t xml:space="preserve"> when the cutoff level was set at 80%. </w:t>
      </w:r>
      <w:r w:rsidR="009E0F43" w:rsidRPr="005C7A28">
        <w:rPr>
          <w:rFonts w:ascii="Book Antiqua" w:hAnsi="Book Antiqua" w:cs="Arial"/>
          <w:sz w:val="24"/>
          <w:szCs w:val="24"/>
        </w:rPr>
        <w:t>This</w:t>
      </w:r>
      <w:r w:rsidRPr="005C7A28">
        <w:rPr>
          <w:rFonts w:ascii="Book Antiqua" w:hAnsi="Book Antiqua" w:cs="Arial"/>
          <w:sz w:val="24"/>
          <w:szCs w:val="24"/>
        </w:rPr>
        <w:t xml:space="preserve"> categorization was </w:t>
      </w:r>
      <w:r w:rsidR="009E0F43" w:rsidRPr="005C7A28">
        <w:rPr>
          <w:rFonts w:ascii="Book Antiqua" w:hAnsi="Book Antiqua" w:cs="Arial"/>
          <w:sz w:val="24"/>
          <w:szCs w:val="24"/>
        </w:rPr>
        <w:t xml:space="preserve">therefore </w:t>
      </w:r>
      <w:r w:rsidRPr="005C7A28">
        <w:rPr>
          <w:rFonts w:ascii="Book Antiqua" w:hAnsi="Book Antiqua" w:cs="Arial"/>
          <w:sz w:val="24"/>
          <w:szCs w:val="24"/>
        </w:rPr>
        <w:t>employed.</w:t>
      </w:r>
    </w:p>
    <w:p w:rsidR="009404F7" w:rsidRPr="005C7A28" w:rsidRDefault="000F5086" w:rsidP="002D40A5">
      <w:pPr>
        <w:spacing w:line="360" w:lineRule="auto"/>
        <w:ind w:firstLineChars="100" w:firstLine="240"/>
        <w:rPr>
          <w:rFonts w:ascii="Book Antiqua" w:hAnsi="Book Antiqua"/>
          <w:sz w:val="24"/>
          <w:szCs w:val="24"/>
        </w:rPr>
      </w:pPr>
      <w:r w:rsidRPr="005C7A28">
        <w:rPr>
          <w:rFonts w:ascii="Book Antiqua" w:hAnsi="Book Antiqua"/>
          <w:sz w:val="24"/>
          <w:szCs w:val="24"/>
        </w:rPr>
        <w:t>In the present study, CCs with HD</w:t>
      </w:r>
      <w:r w:rsidR="004B53F0" w:rsidRPr="005C7A28">
        <w:rPr>
          <w:rFonts w:ascii="Book Antiqua" w:hAnsi="Book Antiqua"/>
          <w:sz w:val="24"/>
          <w:szCs w:val="24"/>
        </w:rPr>
        <w:t xml:space="preserve">GF index level 2 showed higher </w:t>
      </w:r>
      <w:r w:rsidRPr="005C7A28">
        <w:rPr>
          <w:rFonts w:ascii="Book Antiqua" w:hAnsi="Book Antiqua"/>
          <w:sz w:val="24"/>
          <w:szCs w:val="24"/>
        </w:rPr>
        <w:t>freque</w:t>
      </w:r>
      <w:r w:rsidR="003D0025" w:rsidRPr="005C7A28">
        <w:rPr>
          <w:rFonts w:ascii="Book Antiqua" w:hAnsi="Book Antiqua"/>
          <w:sz w:val="24"/>
          <w:szCs w:val="24"/>
        </w:rPr>
        <w:t>nc</w:t>
      </w:r>
      <w:r w:rsidR="009E0F43" w:rsidRPr="005C7A28">
        <w:rPr>
          <w:rFonts w:ascii="Book Antiqua" w:hAnsi="Book Antiqua"/>
          <w:sz w:val="24"/>
          <w:szCs w:val="24"/>
        </w:rPr>
        <w:t>ies</w:t>
      </w:r>
      <w:r w:rsidR="003D0025" w:rsidRPr="005C7A28">
        <w:rPr>
          <w:rFonts w:ascii="Book Antiqua" w:hAnsi="Book Antiqua"/>
          <w:sz w:val="24"/>
          <w:szCs w:val="24"/>
        </w:rPr>
        <w:t xml:space="preserve"> </w:t>
      </w:r>
      <w:r w:rsidR="009E0F43" w:rsidRPr="005C7A28">
        <w:rPr>
          <w:rFonts w:ascii="Book Antiqua" w:hAnsi="Book Antiqua"/>
          <w:sz w:val="24"/>
          <w:szCs w:val="24"/>
        </w:rPr>
        <w:t xml:space="preserve">of </w:t>
      </w:r>
      <w:r w:rsidR="003D0025" w:rsidRPr="005C7A28">
        <w:rPr>
          <w:rFonts w:ascii="Book Antiqua" w:hAnsi="Book Antiqua"/>
          <w:sz w:val="24"/>
          <w:szCs w:val="24"/>
        </w:rPr>
        <w:t xml:space="preserve">deep </w:t>
      </w:r>
      <w:r w:rsidRPr="005C7A28">
        <w:rPr>
          <w:rFonts w:ascii="Book Antiqua" w:hAnsi="Book Antiqua"/>
          <w:sz w:val="24"/>
          <w:szCs w:val="24"/>
        </w:rPr>
        <w:t xml:space="preserve">tumor invasion (pT2–4), </w:t>
      </w:r>
      <w:r w:rsidR="009E0F43" w:rsidRPr="005C7A28">
        <w:rPr>
          <w:rFonts w:ascii="Book Antiqua" w:hAnsi="Book Antiqua"/>
          <w:sz w:val="24"/>
          <w:szCs w:val="24"/>
        </w:rPr>
        <w:t xml:space="preserve">the </w:t>
      </w:r>
      <w:r w:rsidRPr="005C7A28">
        <w:rPr>
          <w:rFonts w:ascii="Book Antiqua" w:hAnsi="Book Antiqua"/>
          <w:sz w:val="24"/>
          <w:szCs w:val="24"/>
        </w:rPr>
        <w:t>pres</w:t>
      </w:r>
      <w:r w:rsidR="004B53F0" w:rsidRPr="005C7A28">
        <w:rPr>
          <w:rFonts w:ascii="Book Antiqua" w:hAnsi="Book Antiqua"/>
          <w:sz w:val="24"/>
          <w:szCs w:val="24"/>
        </w:rPr>
        <w:t xml:space="preserve">ence of lymph node metastasis, </w:t>
      </w:r>
      <w:r w:rsidRPr="005C7A28">
        <w:rPr>
          <w:rFonts w:ascii="Book Antiqua" w:hAnsi="Book Antiqua"/>
          <w:sz w:val="24"/>
          <w:szCs w:val="24"/>
        </w:rPr>
        <w:t xml:space="preserve">and lymphatic invasion compared to level 1 and 2 </w:t>
      </w:r>
      <w:r w:rsidR="004B53F0" w:rsidRPr="005C7A28">
        <w:rPr>
          <w:rFonts w:ascii="Book Antiqua" w:hAnsi="Book Antiqua"/>
          <w:sz w:val="24"/>
          <w:szCs w:val="24"/>
        </w:rPr>
        <w:t xml:space="preserve">cases, which are indicators of </w:t>
      </w:r>
      <w:r w:rsidRPr="005C7A28">
        <w:rPr>
          <w:rFonts w:ascii="Book Antiqua" w:hAnsi="Book Antiqua"/>
          <w:sz w:val="24"/>
          <w:szCs w:val="24"/>
        </w:rPr>
        <w:t>tumor progression in CC. In addition, patie</w:t>
      </w:r>
      <w:r w:rsidR="004B53F0" w:rsidRPr="005C7A28">
        <w:rPr>
          <w:rFonts w:ascii="Book Antiqua" w:hAnsi="Book Antiqua"/>
          <w:sz w:val="24"/>
          <w:szCs w:val="24"/>
        </w:rPr>
        <w:t xml:space="preserve">nts with HDGF index level 2 CC </w:t>
      </w:r>
      <w:r w:rsidRPr="005C7A28">
        <w:rPr>
          <w:rFonts w:ascii="Book Antiqua" w:hAnsi="Book Antiqua"/>
          <w:sz w:val="24"/>
          <w:szCs w:val="24"/>
        </w:rPr>
        <w:t xml:space="preserve">showed a higher mortality rate compared </w:t>
      </w:r>
      <w:r w:rsidR="009E0F43" w:rsidRPr="005C7A28">
        <w:rPr>
          <w:rFonts w:ascii="Book Antiqua" w:hAnsi="Book Antiqua"/>
          <w:sz w:val="24"/>
          <w:szCs w:val="24"/>
        </w:rPr>
        <w:t xml:space="preserve">with </w:t>
      </w:r>
      <w:r w:rsidRPr="005C7A28">
        <w:rPr>
          <w:rFonts w:ascii="Book Antiqua" w:hAnsi="Book Antiqua"/>
          <w:sz w:val="24"/>
          <w:szCs w:val="24"/>
        </w:rPr>
        <w:t>tho</w:t>
      </w:r>
      <w:r w:rsidR="004B53F0" w:rsidRPr="005C7A28">
        <w:rPr>
          <w:rFonts w:ascii="Book Antiqua" w:hAnsi="Book Antiqua"/>
          <w:sz w:val="24"/>
          <w:szCs w:val="24"/>
        </w:rPr>
        <w:t xml:space="preserve">se with level 0 or 1. Previous </w:t>
      </w:r>
      <w:r w:rsidRPr="005C7A28">
        <w:rPr>
          <w:rFonts w:ascii="Book Antiqua" w:hAnsi="Book Antiqua"/>
          <w:sz w:val="24"/>
          <w:szCs w:val="24"/>
        </w:rPr>
        <w:t>studies have demonstrated that HDGF has a range</w:t>
      </w:r>
      <w:r w:rsidR="004B53F0" w:rsidRPr="005C7A28">
        <w:rPr>
          <w:rFonts w:ascii="Book Antiqua" w:hAnsi="Book Antiqua"/>
          <w:sz w:val="24"/>
          <w:szCs w:val="24"/>
        </w:rPr>
        <w:t xml:space="preserve"> of biological functions, </w:t>
      </w:r>
      <w:r w:rsidR="009E0F43" w:rsidRPr="005C7A28">
        <w:rPr>
          <w:rFonts w:ascii="Book Antiqua" w:hAnsi="Book Antiqua"/>
          <w:sz w:val="24"/>
          <w:szCs w:val="24"/>
        </w:rPr>
        <w:t>including</w:t>
      </w:r>
      <w:r w:rsidRPr="005C7A28">
        <w:rPr>
          <w:rFonts w:ascii="Book Antiqua" w:hAnsi="Book Antiqua"/>
          <w:sz w:val="24"/>
          <w:szCs w:val="24"/>
        </w:rPr>
        <w:t xml:space="preserve"> DNA synthesis, proliferation, growth stim</w:t>
      </w:r>
      <w:r w:rsidR="004B53F0" w:rsidRPr="005C7A28">
        <w:rPr>
          <w:rFonts w:ascii="Book Antiqua" w:hAnsi="Book Antiqua"/>
          <w:sz w:val="24"/>
          <w:szCs w:val="24"/>
        </w:rPr>
        <w:t xml:space="preserve">ulating activity, and vascular </w:t>
      </w:r>
      <w:r w:rsidR="002D40A5">
        <w:rPr>
          <w:rFonts w:ascii="Book Antiqua" w:hAnsi="Book Antiqua"/>
          <w:sz w:val="24"/>
          <w:szCs w:val="24"/>
        </w:rPr>
        <w:t>development</w:t>
      </w:r>
      <w:r w:rsidRPr="002D40A5">
        <w:rPr>
          <w:rFonts w:ascii="Book Antiqua" w:hAnsi="Book Antiqua"/>
          <w:sz w:val="24"/>
          <w:szCs w:val="24"/>
          <w:vertAlign w:val="superscript"/>
        </w:rPr>
        <w:t>[17-20]</w:t>
      </w:r>
      <w:r w:rsidRPr="005C7A28">
        <w:rPr>
          <w:rFonts w:ascii="Book Antiqua" w:hAnsi="Book Antiqua"/>
          <w:sz w:val="24"/>
          <w:szCs w:val="24"/>
        </w:rPr>
        <w:t xml:space="preserve">. The present study clearly </w:t>
      </w:r>
      <w:r w:rsidR="009E0F43" w:rsidRPr="005C7A28">
        <w:rPr>
          <w:rFonts w:ascii="Book Antiqua" w:hAnsi="Book Antiqua"/>
          <w:sz w:val="24"/>
          <w:szCs w:val="24"/>
        </w:rPr>
        <w:t xml:space="preserve">indicates </w:t>
      </w:r>
      <w:r w:rsidR="004B53F0" w:rsidRPr="005C7A28">
        <w:rPr>
          <w:rFonts w:ascii="Book Antiqua" w:hAnsi="Book Antiqua"/>
          <w:sz w:val="24"/>
          <w:szCs w:val="24"/>
        </w:rPr>
        <w:t xml:space="preserve">that HDGF is also </w:t>
      </w:r>
      <w:r w:rsidRPr="005C7A28">
        <w:rPr>
          <w:rFonts w:ascii="Book Antiqua" w:hAnsi="Book Antiqua"/>
          <w:sz w:val="24"/>
          <w:szCs w:val="24"/>
        </w:rPr>
        <w:t xml:space="preserve">involved in CC progression. </w:t>
      </w:r>
    </w:p>
    <w:p w:rsidR="000F5086" w:rsidRPr="005C7A28" w:rsidRDefault="00632BDA" w:rsidP="002D40A5">
      <w:pPr>
        <w:spacing w:line="360" w:lineRule="auto"/>
        <w:ind w:firstLineChars="100" w:firstLine="240"/>
        <w:rPr>
          <w:rFonts w:ascii="Book Antiqua" w:hAnsi="Book Antiqua"/>
          <w:sz w:val="24"/>
          <w:szCs w:val="24"/>
        </w:rPr>
      </w:pPr>
      <w:r w:rsidRPr="005C7A28">
        <w:rPr>
          <w:rFonts w:ascii="Book Antiqua" w:hAnsi="Book Antiqua" w:cs="Arial"/>
          <w:sz w:val="24"/>
          <w:szCs w:val="24"/>
        </w:rPr>
        <w:t xml:space="preserve">Fourteen of </w:t>
      </w:r>
      <w:r w:rsidR="009E0F43" w:rsidRPr="005C7A28">
        <w:rPr>
          <w:rFonts w:ascii="Book Antiqua" w:hAnsi="Book Antiqua" w:cs="Arial"/>
          <w:sz w:val="24"/>
          <w:szCs w:val="24"/>
        </w:rPr>
        <w:t xml:space="preserve">the </w:t>
      </w:r>
      <w:r w:rsidRPr="005C7A28">
        <w:rPr>
          <w:rFonts w:ascii="Book Antiqua" w:hAnsi="Book Antiqua" w:cs="Arial"/>
          <w:sz w:val="24"/>
          <w:szCs w:val="24"/>
        </w:rPr>
        <w:t>56 patients with HDGF level 2</w:t>
      </w:r>
      <w:r w:rsidR="009E0F43" w:rsidRPr="005C7A28">
        <w:rPr>
          <w:rFonts w:ascii="Book Antiqua" w:hAnsi="Book Antiqua" w:cs="Arial"/>
          <w:sz w:val="24"/>
          <w:szCs w:val="24"/>
        </w:rPr>
        <w:t xml:space="preserve"> </w:t>
      </w:r>
      <w:r w:rsidRPr="005C7A28">
        <w:rPr>
          <w:rFonts w:ascii="Book Antiqua" w:hAnsi="Book Antiqua" w:cs="Arial"/>
          <w:sz w:val="24"/>
          <w:szCs w:val="24"/>
        </w:rPr>
        <w:t>expression died, whereas no death</w:t>
      </w:r>
      <w:r w:rsidR="009E0F43" w:rsidRPr="005C7A28">
        <w:rPr>
          <w:rFonts w:ascii="Book Antiqua" w:hAnsi="Book Antiqua" w:cs="Arial"/>
          <w:sz w:val="24"/>
          <w:szCs w:val="24"/>
        </w:rPr>
        <w:t>s</w:t>
      </w:r>
      <w:r w:rsidRPr="005C7A28">
        <w:rPr>
          <w:rFonts w:ascii="Book Antiqua" w:hAnsi="Book Antiqua" w:cs="Arial"/>
          <w:sz w:val="24"/>
          <w:szCs w:val="24"/>
        </w:rPr>
        <w:t xml:space="preserve"> </w:t>
      </w:r>
      <w:r w:rsidR="009E0F43" w:rsidRPr="005C7A28">
        <w:rPr>
          <w:rFonts w:ascii="Book Antiqua" w:hAnsi="Book Antiqua" w:cs="Arial"/>
          <w:sz w:val="24"/>
          <w:szCs w:val="24"/>
        </w:rPr>
        <w:t xml:space="preserve">were </w:t>
      </w:r>
      <w:r w:rsidRPr="005C7A28">
        <w:rPr>
          <w:rFonts w:ascii="Book Antiqua" w:hAnsi="Book Antiqua" w:cs="Arial"/>
          <w:sz w:val="24"/>
          <w:szCs w:val="24"/>
        </w:rPr>
        <w:t xml:space="preserve">observed among </w:t>
      </w:r>
      <w:r w:rsidR="009E0F43" w:rsidRPr="005C7A28">
        <w:rPr>
          <w:rFonts w:ascii="Book Antiqua" w:hAnsi="Book Antiqua" w:cs="Arial"/>
          <w:sz w:val="24"/>
          <w:szCs w:val="24"/>
        </w:rPr>
        <w:t xml:space="preserve">the </w:t>
      </w:r>
      <w:r w:rsidRPr="005C7A28">
        <w:rPr>
          <w:rFonts w:ascii="Book Antiqua" w:hAnsi="Book Antiqua" w:cs="Arial"/>
          <w:sz w:val="24"/>
          <w:szCs w:val="24"/>
        </w:rPr>
        <w:t xml:space="preserve">30 patients with HDGF level 0/1 expression. </w:t>
      </w:r>
      <w:r w:rsidR="009E0F43" w:rsidRPr="005C7A28">
        <w:rPr>
          <w:rFonts w:ascii="Book Antiqua" w:hAnsi="Book Antiqua" w:cs="Arial"/>
          <w:sz w:val="24"/>
          <w:szCs w:val="24"/>
        </w:rPr>
        <w:t>Although t</w:t>
      </w:r>
      <w:r w:rsidRPr="005C7A28">
        <w:rPr>
          <w:rFonts w:ascii="Book Antiqua" w:hAnsi="Book Antiqua" w:cs="Arial"/>
          <w:sz w:val="24"/>
          <w:szCs w:val="24"/>
        </w:rPr>
        <w:t>he distribution of patients was biased, the present result</w:t>
      </w:r>
      <w:r w:rsidR="009E0F43" w:rsidRPr="005C7A28">
        <w:rPr>
          <w:rFonts w:ascii="Book Antiqua" w:hAnsi="Book Antiqua" w:cs="Arial"/>
          <w:sz w:val="24"/>
          <w:szCs w:val="24"/>
        </w:rPr>
        <w:t>s</w:t>
      </w:r>
      <w:r w:rsidRPr="005C7A28">
        <w:rPr>
          <w:rFonts w:ascii="Book Antiqua" w:hAnsi="Book Antiqua" w:cs="Arial"/>
          <w:sz w:val="24"/>
          <w:szCs w:val="24"/>
        </w:rPr>
        <w:t xml:space="preserve"> clearly indicate that HDGF expression is a useful marker to detect patients with CC</w:t>
      </w:r>
      <w:r w:rsidR="009E0F43" w:rsidRPr="005C7A28">
        <w:rPr>
          <w:rFonts w:ascii="Book Antiqua" w:hAnsi="Book Antiqua" w:cs="Arial"/>
          <w:sz w:val="24"/>
          <w:szCs w:val="24"/>
        </w:rPr>
        <w:t xml:space="preserve"> who have a favorable prognosis</w:t>
      </w:r>
      <w:r w:rsidRPr="005C7A28">
        <w:rPr>
          <w:rFonts w:ascii="Book Antiqua" w:hAnsi="Book Antiqua" w:cs="Arial"/>
          <w:sz w:val="24"/>
          <w:szCs w:val="24"/>
        </w:rPr>
        <w:t xml:space="preserve">. </w:t>
      </w:r>
      <w:r w:rsidR="009E0F43" w:rsidRPr="005C7A28">
        <w:rPr>
          <w:rFonts w:ascii="Book Antiqua" w:hAnsi="Book Antiqua" w:cs="Arial"/>
          <w:sz w:val="24"/>
          <w:szCs w:val="24"/>
        </w:rPr>
        <w:t>Indeed</w:t>
      </w:r>
      <w:r w:rsidRPr="005C7A28">
        <w:rPr>
          <w:rFonts w:ascii="Book Antiqua" w:hAnsi="Book Antiqua" w:cs="Arial"/>
          <w:sz w:val="24"/>
          <w:szCs w:val="24"/>
        </w:rPr>
        <w:t xml:space="preserve">, </w:t>
      </w:r>
      <w:r w:rsidR="000F5086" w:rsidRPr="005C7A28">
        <w:rPr>
          <w:rFonts w:ascii="Book Antiqua" w:hAnsi="Book Antiqua"/>
          <w:sz w:val="24"/>
          <w:szCs w:val="24"/>
        </w:rPr>
        <w:t>multivariate ana</w:t>
      </w:r>
      <w:r w:rsidR="004B53F0" w:rsidRPr="005C7A28">
        <w:rPr>
          <w:rFonts w:ascii="Book Antiqua" w:hAnsi="Book Antiqua"/>
          <w:sz w:val="24"/>
          <w:szCs w:val="24"/>
        </w:rPr>
        <w:t>lyses revealed</w:t>
      </w:r>
      <w:r w:rsidR="009E0F43" w:rsidRPr="005C7A28">
        <w:rPr>
          <w:rFonts w:ascii="Book Antiqua" w:hAnsi="Book Antiqua"/>
          <w:sz w:val="24"/>
          <w:szCs w:val="24"/>
        </w:rPr>
        <w:t xml:space="preserve"> the</w:t>
      </w:r>
      <w:r w:rsidR="004B53F0" w:rsidRPr="005C7A28">
        <w:rPr>
          <w:rFonts w:ascii="Book Antiqua" w:hAnsi="Book Antiqua"/>
          <w:sz w:val="24"/>
          <w:szCs w:val="24"/>
        </w:rPr>
        <w:t xml:space="preserve"> HDGF expression </w:t>
      </w:r>
      <w:r w:rsidR="000F5086" w:rsidRPr="005C7A28">
        <w:rPr>
          <w:rFonts w:ascii="Book Antiqua" w:hAnsi="Book Antiqua"/>
          <w:sz w:val="24"/>
          <w:szCs w:val="24"/>
        </w:rPr>
        <w:t xml:space="preserve">level to be an independent </w:t>
      </w:r>
      <w:r w:rsidR="009E0F43" w:rsidRPr="005C7A28">
        <w:rPr>
          <w:rFonts w:ascii="Book Antiqua" w:hAnsi="Book Antiqua"/>
          <w:sz w:val="24"/>
          <w:szCs w:val="24"/>
        </w:rPr>
        <w:t xml:space="preserve">prognostic factor </w:t>
      </w:r>
      <w:r w:rsidR="004B53F0" w:rsidRPr="005C7A28">
        <w:rPr>
          <w:rFonts w:ascii="Book Antiqua" w:hAnsi="Book Antiqua"/>
          <w:sz w:val="24"/>
          <w:szCs w:val="24"/>
        </w:rPr>
        <w:t xml:space="preserve">for CC. Analysis of </w:t>
      </w:r>
      <w:r w:rsidR="009E0F43" w:rsidRPr="005C7A28">
        <w:rPr>
          <w:rFonts w:ascii="Book Antiqua" w:hAnsi="Book Antiqua"/>
          <w:sz w:val="24"/>
          <w:szCs w:val="24"/>
        </w:rPr>
        <w:t xml:space="preserve">the </w:t>
      </w:r>
      <w:r w:rsidR="004B53F0" w:rsidRPr="005C7A28">
        <w:rPr>
          <w:rFonts w:ascii="Book Antiqua" w:hAnsi="Book Antiqua"/>
          <w:sz w:val="24"/>
          <w:szCs w:val="24"/>
        </w:rPr>
        <w:t xml:space="preserve">HDGF index </w:t>
      </w:r>
      <w:r w:rsidR="000F5086" w:rsidRPr="005C7A28">
        <w:rPr>
          <w:rFonts w:ascii="Book Antiqua" w:hAnsi="Book Antiqua"/>
          <w:sz w:val="24"/>
          <w:szCs w:val="24"/>
        </w:rPr>
        <w:t xml:space="preserve">together with other independent </w:t>
      </w:r>
      <w:r w:rsidR="009E0F43" w:rsidRPr="005C7A28">
        <w:rPr>
          <w:rFonts w:ascii="Book Antiqua" w:hAnsi="Book Antiqua"/>
          <w:sz w:val="24"/>
          <w:szCs w:val="24"/>
        </w:rPr>
        <w:t xml:space="preserve">prognostic factors </w:t>
      </w:r>
      <w:r w:rsidR="000F5086" w:rsidRPr="005C7A28">
        <w:rPr>
          <w:rFonts w:ascii="Book Antiqua" w:hAnsi="Book Antiqua"/>
          <w:sz w:val="24"/>
          <w:szCs w:val="24"/>
        </w:rPr>
        <w:t>such as lympha</w:t>
      </w:r>
      <w:r w:rsidR="004B53F0" w:rsidRPr="005C7A28">
        <w:rPr>
          <w:rFonts w:ascii="Book Antiqua" w:hAnsi="Book Antiqua"/>
          <w:sz w:val="24"/>
          <w:szCs w:val="24"/>
        </w:rPr>
        <w:t xml:space="preserve">tic invasion, </w:t>
      </w:r>
      <w:r w:rsidR="000F5086" w:rsidRPr="005C7A28">
        <w:rPr>
          <w:rFonts w:ascii="Book Antiqua" w:hAnsi="Book Antiqua"/>
          <w:sz w:val="24"/>
          <w:szCs w:val="24"/>
        </w:rPr>
        <w:t>vascular invasion, and lymph node metast</w:t>
      </w:r>
      <w:r w:rsidR="004B53F0" w:rsidRPr="005C7A28">
        <w:rPr>
          <w:rFonts w:ascii="Book Antiqua" w:hAnsi="Book Antiqua"/>
          <w:sz w:val="24"/>
          <w:szCs w:val="24"/>
        </w:rPr>
        <w:t xml:space="preserve">asis might be a useful tool in </w:t>
      </w:r>
      <w:r w:rsidR="000F5086" w:rsidRPr="005C7A28">
        <w:rPr>
          <w:rFonts w:ascii="Book Antiqua" w:hAnsi="Book Antiqua"/>
          <w:sz w:val="24"/>
          <w:szCs w:val="24"/>
        </w:rPr>
        <w:t>predicting prognosis and determining appropri</w:t>
      </w:r>
      <w:r w:rsidR="004B53F0" w:rsidRPr="005C7A28">
        <w:rPr>
          <w:rFonts w:ascii="Book Antiqua" w:hAnsi="Book Antiqua"/>
          <w:sz w:val="24"/>
          <w:szCs w:val="24"/>
        </w:rPr>
        <w:t xml:space="preserve">ate therapeutic modalities for </w:t>
      </w:r>
      <w:r w:rsidR="000F5086" w:rsidRPr="005C7A28">
        <w:rPr>
          <w:rFonts w:ascii="Book Antiqua" w:hAnsi="Book Antiqua"/>
          <w:sz w:val="24"/>
          <w:szCs w:val="24"/>
        </w:rPr>
        <w:t xml:space="preserve">patients with CC. </w:t>
      </w:r>
    </w:p>
    <w:p w:rsidR="000F5086" w:rsidRPr="005C7A28" w:rsidRDefault="000F5086" w:rsidP="002D40A5">
      <w:pPr>
        <w:spacing w:line="360" w:lineRule="auto"/>
        <w:ind w:firstLineChars="100" w:firstLine="240"/>
        <w:rPr>
          <w:rFonts w:ascii="Book Antiqua" w:hAnsi="Book Antiqua"/>
          <w:sz w:val="24"/>
          <w:szCs w:val="24"/>
        </w:rPr>
      </w:pPr>
      <w:r w:rsidRPr="005C7A28">
        <w:rPr>
          <w:rFonts w:ascii="Book Antiqua" w:hAnsi="Book Antiqua"/>
          <w:sz w:val="24"/>
          <w:szCs w:val="24"/>
        </w:rPr>
        <w:t>Although patients with HDGF index lev</w:t>
      </w:r>
      <w:r w:rsidR="004B53F0" w:rsidRPr="005C7A28">
        <w:rPr>
          <w:rFonts w:ascii="Book Antiqua" w:hAnsi="Book Antiqua"/>
          <w:sz w:val="24"/>
          <w:szCs w:val="24"/>
        </w:rPr>
        <w:t xml:space="preserve">el 0 or 1 can expect </w:t>
      </w:r>
      <w:r w:rsidR="009E0F43" w:rsidRPr="005C7A28">
        <w:rPr>
          <w:rFonts w:ascii="Book Antiqua" w:hAnsi="Book Antiqua"/>
          <w:sz w:val="24"/>
          <w:szCs w:val="24"/>
        </w:rPr>
        <w:t xml:space="preserve">a </w:t>
      </w:r>
      <w:r w:rsidR="004B53F0" w:rsidRPr="005C7A28">
        <w:rPr>
          <w:rFonts w:ascii="Book Antiqua" w:hAnsi="Book Antiqua"/>
          <w:sz w:val="24"/>
          <w:szCs w:val="24"/>
        </w:rPr>
        <w:t xml:space="preserve">favorable </w:t>
      </w:r>
      <w:r w:rsidRPr="005C7A28">
        <w:rPr>
          <w:rFonts w:ascii="Book Antiqua" w:hAnsi="Book Antiqua"/>
          <w:sz w:val="24"/>
          <w:szCs w:val="24"/>
        </w:rPr>
        <w:t xml:space="preserve">outcome after surgery, the </w:t>
      </w:r>
      <w:r w:rsidR="009E0F43" w:rsidRPr="005C7A28">
        <w:rPr>
          <w:rFonts w:ascii="Book Antiqua" w:hAnsi="Book Antiqua"/>
          <w:sz w:val="24"/>
          <w:szCs w:val="24"/>
        </w:rPr>
        <w:t xml:space="preserve">occurrence </w:t>
      </w:r>
      <w:r w:rsidRPr="005C7A28">
        <w:rPr>
          <w:rFonts w:ascii="Book Antiqua" w:hAnsi="Book Antiqua"/>
          <w:sz w:val="24"/>
          <w:szCs w:val="24"/>
        </w:rPr>
        <w:t>of lymph no</w:t>
      </w:r>
      <w:r w:rsidR="004B53F0" w:rsidRPr="005C7A28">
        <w:rPr>
          <w:rFonts w:ascii="Book Antiqua" w:hAnsi="Book Antiqua"/>
          <w:sz w:val="24"/>
          <w:szCs w:val="24"/>
        </w:rPr>
        <w:t xml:space="preserve">de metastasis </w:t>
      </w:r>
      <w:r w:rsidR="009E0F43" w:rsidRPr="005C7A28">
        <w:rPr>
          <w:rFonts w:ascii="Book Antiqua" w:hAnsi="Book Antiqua"/>
          <w:sz w:val="24"/>
          <w:szCs w:val="24"/>
        </w:rPr>
        <w:t xml:space="preserve">varied </w:t>
      </w:r>
      <w:r w:rsidRPr="005C7A28">
        <w:rPr>
          <w:rFonts w:ascii="Book Antiqua" w:hAnsi="Book Antiqua"/>
          <w:sz w:val="24"/>
          <w:szCs w:val="24"/>
        </w:rPr>
        <w:t xml:space="preserve">between the two groups. As patients with HDGF index level 0 CC showed no lymph node metastasis, they </w:t>
      </w:r>
      <w:r w:rsidR="009E0F43" w:rsidRPr="005C7A28">
        <w:rPr>
          <w:rFonts w:ascii="Book Antiqua" w:hAnsi="Book Antiqua"/>
          <w:sz w:val="24"/>
          <w:szCs w:val="24"/>
        </w:rPr>
        <w:t xml:space="preserve">may </w:t>
      </w:r>
      <w:r w:rsidRPr="005C7A28">
        <w:rPr>
          <w:rFonts w:ascii="Book Antiqua" w:hAnsi="Book Antiqua"/>
          <w:sz w:val="24"/>
          <w:szCs w:val="24"/>
        </w:rPr>
        <w:t xml:space="preserve">suitable for fertility-sparing surgery. In contrast, patients with HDGF index level 1 or 2 </w:t>
      </w:r>
      <w:r w:rsidR="009E0F43" w:rsidRPr="005C7A28">
        <w:rPr>
          <w:rFonts w:ascii="Book Antiqua" w:hAnsi="Book Antiqua"/>
          <w:sz w:val="24"/>
          <w:szCs w:val="24"/>
        </w:rPr>
        <w:t xml:space="preserve">exhibited a </w:t>
      </w:r>
      <w:r w:rsidR="004B53F0" w:rsidRPr="005C7A28">
        <w:rPr>
          <w:rFonts w:ascii="Book Antiqua" w:hAnsi="Book Antiqua"/>
          <w:sz w:val="24"/>
          <w:szCs w:val="24"/>
        </w:rPr>
        <w:t xml:space="preserve">higher risk of lymph node </w:t>
      </w:r>
      <w:r w:rsidRPr="005C7A28">
        <w:rPr>
          <w:rFonts w:ascii="Book Antiqua" w:hAnsi="Book Antiqua"/>
          <w:sz w:val="24"/>
          <w:szCs w:val="24"/>
        </w:rPr>
        <w:t>metastasis; thus</w:t>
      </w:r>
      <w:r w:rsidR="009E0F43" w:rsidRPr="005C7A28">
        <w:rPr>
          <w:rFonts w:ascii="Book Antiqua" w:hAnsi="Book Antiqua"/>
          <w:sz w:val="24"/>
          <w:szCs w:val="24"/>
        </w:rPr>
        <w:t>,</w:t>
      </w:r>
      <w:r w:rsidRPr="005C7A28">
        <w:rPr>
          <w:rFonts w:ascii="Book Antiqua" w:hAnsi="Book Antiqua"/>
          <w:sz w:val="24"/>
          <w:szCs w:val="24"/>
        </w:rPr>
        <w:t xml:space="preserve"> standard surgeries such a</w:t>
      </w:r>
      <w:r w:rsidR="004B53F0" w:rsidRPr="005C7A28">
        <w:rPr>
          <w:rFonts w:ascii="Book Antiqua" w:hAnsi="Book Antiqua"/>
          <w:sz w:val="24"/>
          <w:szCs w:val="24"/>
        </w:rPr>
        <w:t xml:space="preserve">s radical hysterectomy </w:t>
      </w:r>
      <w:r w:rsidR="009E0F43" w:rsidRPr="005C7A28">
        <w:rPr>
          <w:rFonts w:ascii="Book Antiqua" w:hAnsi="Book Antiqua"/>
          <w:sz w:val="24"/>
          <w:szCs w:val="24"/>
        </w:rPr>
        <w:t xml:space="preserve">are </w:t>
      </w:r>
      <w:r w:rsidR="004B53F0" w:rsidRPr="005C7A28">
        <w:rPr>
          <w:rFonts w:ascii="Book Antiqua" w:hAnsi="Book Antiqua"/>
          <w:sz w:val="24"/>
          <w:szCs w:val="24"/>
        </w:rPr>
        <w:t xml:space="preserve">more </w:t>
      </w:r>
      <w:r w:rsidRPr="005C7A28">
        <w:rPr>
          <w:rFonts w:ascii="Book Antiqua" w:hAnsi="Book Antiqua"/>
          <w:sz w:val="24"/>
          <w:szCs w:val="24"/>
        </w:rPr>
        <w:t xml:space="preserve">preferable when the FIGO stage is higher than IA. </w:t>
      </w:r>
    </w:p>
    <w:p w:rsidR="000F5086" w:rsidRPr="005C7A28" w:rsidRDefault="000F5086" w:rsidP="002D40A5">
      <w:pPr>
        <w:spacing w:line="360" w:lineRule="auto"/>
        <w:ind w:firstLineChars="100" w:firstLine="240"/>
        <w:rPr>
          <w:rFonts w:ascii="Book Antiqua" w:hAnsi="Book Antiqua"/>
          <w:sz w:val="24"/>
          <w:szCs w:val="24"/>
        </w:rPr>
      </w:pPr>
      <w:r w:rsidRPr="005C7A28">
        <w:rPr>
          <w:rFonts w:ascii="Book Antiqua" w:hAnsi="Book Antiqua"/>
          <w:sz w:val="24"/>
          <w:szCs w:val="24"/>
        </w:rPr>
        <w:t>In conclusion, HDGF expression</w:t>
      </w:r>
      <w:r w:rsidR="009E0F43" w:rsidRPr="005C7A28">
        <w:rPr>
          <w:rFonts w:ascii="Book Antiqua" w:hAnsi="Book Antiqua"/>
          <w:sz w:val="24"/>
          <w:szCs w:val="24"/>
        </w:rPr>
        <w:t>,</w:t>
      </w:r>
      <w:r w:rsidRPr="005C7A28">
        <w:rPr>
          <w:rFonts w:ascii="Book Antiqua" w:hAnsi="Book Antiqua"/>
          <w:sz w:val="24"/>
          <w:szCs w:val="24"/>
        </w:rPr>
        <w:t xml:space="preserve"> as determined by imm</w:t>
      </w:r>
      <w:r w:rsidR="004B53F0" w:rsidRPr="005C7A28">
        <w:rPr>
          <w:rFonts w:ascii="Book Antiqua" w:hAnsi="Book Antiqua"/>
          <w:sz w:val="24"/>
          <w:szCs w:val="24"/>
        </w:rPr>
        <w:t>unohistochemistry</w:t>
      </w:r>
      <w:r w:rsidR="009E0F43" w:rsidRPr="005C7A28">
        <w:rPr>
          <w:rFonts w:ascii="Book Antiqua" w:hAnsi="Book Antiqua"/>
          <w:sz w:val="24"/>
          <w:szCs w:val="24"/>
        </w:rPr>
        <w:t>,</w:t>
      </w:r>
      <w:r w:rsidR="004B53F0" w:rsidRPr="005C7A28">
        <w:rPr>
          <w:rFonts w:ascii="Book Antiqua" w:hAnsi="Book Antiqua"/>
          <w:sz w:val="24"/>
          <w:szCs w:val="24"/>
        </w:rPr>
        <w:t xml:space="preserve"> </w:t>
      </w:r>
      <w:r w:rsidRPr="005C7A28">
        <w:rPr>
          <w:rFonts w:ascii="Book Antiqua" w:hAnsi="Book Antiqua"/>
          <w:sz w:val="24"/>
          <w:szCs w:val="24"/>
        </w:rPr>
        <w:t>could be used as a new prognostic factor for CC. A</w:t>
      </w:r>
      <w:r w:rsidR="004B53F0" w:rsidRPr="005C7A28">
        <w:rPr>
          <w:rFonts w:ascii="Book Antiqua" w:hAnsi="Book Antiqua"/>
          <w:sz w:val="24"/>
          <w:szCs w:val="24"/>
        </w:rPr>
        <w:t xml:space="preserve">lthough further study is still </w:t>
      </w:r>
      <w:r w:rsidRPr="005C7A28">
        <w:rPr>
          <w:rFonts w:ascii="Book Antiqua" w:hAnsi="Book Antiqua"/>
          <w:sz w:val="24"/>
          <w:szCs w:val="24"/>
        </w:rPr>
        <w:t>needed to elucidate the precise role of HDGF</w:t>
      </w:r>
      <w:r w:rsidR="004B53F0" w:rsidRPr="005C7A28">
        <w:rPr>
          <w:rFonts w:ascii="Book Antiqua" w:hAnsi="Book Antiqua"/>
          <w:sz w:val="24"/>
          <w:szCs w:val="24"/>
        </w:rPr>
        <w:t xml:space="preserve"> in CC malignancy, our results </w:t>
      </w:r>
      <w:r w:rsidRPr="005C7A28">
        <w:rPr>
          <w:rFonts w:ascii="Book Antiqua" w:hAnsi="Book Antiqua"/>
          <w:sz w:val="24"/>
          <w:szCs w:val="24"/>
        </w:rPr>
        <w:t xml:space="preserve">imply that HDGF may be a useful tool </w:t>
      </w:r>
      <w:r w:rsidR="00306655" w:rsidRPr="005C7A28">
        <w:rPr>
          <w:rFonts w:ascii="Book Antiqua" w:hAnsi="Book Antiqua"/>
          <w:sz w:val="24"/>
          <w:szCs w:val="24"/>
        </w:rPr>
        <w:t xml:space="preserve">for </w:t>
      </w:r>
      <w:r w:rsidRPr="005C7A28">
        <w:rPr>
          <w:rFonts w:ascii="Book Antiqua" w:hAnsi="Book Antiqua"/>
          <w:sz w:val="24"/>
          <w:szCs w:val="24"/>
        </w:rPr>
        <w:t>determ</w:t>
      </w:r>
      <w:r w:rsidR="004B53F0" w:rsidRPr="005C7A28">
        <w:rPr>
          <w:rFonts w:ascii="Book Antiqua" w:hAnsi="Book Antiqua"/>
          <w:sz w:val="24"/>
          <w:szCs w:val="24"/>
        </w:rPr>
        <w:t xml:space="preserve">ining </w:t>
      </w:r>
      <w:r w:rsidR="009E0F43" w:rsidRPr="005C7A28">
        <w:rPr>
          <w:rFonts w:ascii="Book Antiqua" w:hAnsi="Book Antiqua"/>
          <w:sz w:val="24"/>
          <w:szCs w:val="24"/>
        </w:rPr>
        <w:t xml:space="preserve">the </w:t>
      </w:r>
      <w:r w:rsidR="004B53F0" w:rsidRPr="005C7A28">
        <w:rPr>
          <w:rFonts w:ascii="Book Antiqua" w:hAnsi="Book Antiqua"/>
          <w:sz w:val="24"/>
          <w:szCs w:val="24"/>
        </w:rPr>
        <w:t xml:space="preserve">appropriate treatment of </w:t>
      </w:r>
      <w:r w:rsidRPr="005C7A28">
        <w:rPr>
          <w:rFonts w:ascii="Book Antiqua" w:hAnsi="Book Antiqua"/>
          <w:sz w:val="24"/>
          <w:szCs w:val="24"/>
        </w:rPr>
        <w:t xml:space="preserve">CC. </w:t>
      </w:r>
    </w:p>
    <w:p w:rsidR="000F5086" w:rsidRPr="002D40A5" w:rsidRDefault="000F5086" w:rsidP="005C7A28">
      <w:pPr>
        <w:widowControl/>
        <w:spacing w:line="360" w:lineRule="auto"/>
        <w:rPr>
          <w:rFonts w:ascii="Book Antiqua" w:eastAsia="宋体" w:hAnsi="Book Antiqua"/>
          <w:sz w:val="24"/>
          <w:szCs w:val="24"/>
        </w:rPr>
      </w:pPr>
    </w:p>
    <w:p w:rsidR="000D7430" w:rsidRPr="005C7A28" w:rsidRDefault="000D7430" w:rsidP="005C7A28">
      <w:pPr>
        <w:spacing w:line="360" w:lineRule="auto"/>
        <w:rPr>
          <w:rFonts w:ascii="Book Antiqua" w:hAnsi="Book Antiqua"/>
          <w:b/>
          <w:color w:val="000000" w:themeColor="text1"/>
          <w:sz w:val="24"/>
          <w:szCs w:val="24"/>
          <w:u w:val="single"/>
        </w:rPr>
      </w:pPr>
      <w:r w:rsidRPr="007F66D4">
        <w:rPr>
          <w:rFonts w:ascii="Book Antiqua" w:hAnsi="Book Antiqua"/>
          <w:b/>
          <w:color w:val="000000" w:themeColor="text1"/>
          <w:sz w:val="24"/>
          <w:szCs w:val="24"/>
        </w:rPr>
        <w:t>COMMENTS</w:t>
      </w:r>
      <w:r w:rsidRPr="005C7A28">
        <w:rPr>
          <w:rFonts w:ascii="Book Antiqua" w:hAnsi="Book Antiqua"/>
          <w:b/>
          <w:color w:val="000000" w:themeColor="text1"/>
          <w:sz w:val="24"/>
          <w:szCs w:val="24"/>
          <w:u w:val="single"/>
        </w:rPr>
        <w:br/>
      </w:r>
      <w:r w:rsidRPr="007F66D4">
        <w:rPr>
          <w:rFonts w:ascii="Book Antiqua" w:hAnsi="Book Antiqua"/>
          <w:b/>
          <w:i/>
          <w:color w:val="000000" w:themeColor="text1"/>
          <w:sz w:val="24"/>
          <w:szCs w:val="24"/>
        </w:rPr>
        <w:t>Backgroud</w:t>
      </w:r>
    </w:p>
    <w:p w:rsidR="000D7430" w:rsidRPr="005C7A28" w:rsidRDefault="000D7430" w:rsidP="005C7A28">
      <w:pPr>
        <w:spacing w:line="360" w:lineRule="auto"/>
        <w:rPr>
          <w:rFonts w:ascii="Book Antiqua" w:hAnsi="Book Antiqua"/>
          <w:color w:val="000000" w:themeColor="text1"/>
          <w:sz w:val="24"/>
          <w:szCs w:val="24"/>
        </w:rPr>
      </w:pPr>
      <w:r w:rsidRPr="005C7A28">
        <w:rPr>
          <w:rFonts w:ascii="Book Antiqua" w:hAnsi="Book Antiqua"/>
          <w:color w:val="000000" w:themeColor="text1"/>
          <w:sz w:val="24"/>
          <w:szCs w:val="24"/>
        </w:rPr>
        <w:t>Cervical cancer of the uterus (CC) is one of the most common carcinomas in females, and its occurrence in nulliparous women is increasing. Fertility-sparing surgeries have been introduced to these patients, therefore assessment of histological grading of tumor is important. Expression of Hepatoma-derived growth factor (HDGF) in human malignant tumors might influence metastasis and patient prognosis, and reports have shown the correlation between increased HDGF expression and poor prognosis in several cancers, however, there have been no reports evaluating the correlation of HDGF expression and clinicopathologic features and prognosis of CC.</w:t>
      </w:r>
    </w:p>
    <w:p w:rsidR="007F66D4" w:rsidRDefault="007F66D4" w:rsidP="005C7A28">
      <w:pPr>
        <w:spacing w:line="360" w:lineRule="auto"/>
        <w:rPr>
          <w:rFonts w:ascii="Book Antiqua" w:eastAsia="宋体" w:hAnsi="Book Antiqua"/>
          <w:b/>
          <w:bCs/>
          <w:sz w:val="24"/>
          <w:szCs w:val="24"/>
          <w:u w:val="single"/>
        </w:rPr>
      </w:pPr>
    </w:p>
    <w:p w:rsidR="000D7430" w:rsidRPr="007F66D4" w:rsidRDefault="000D7430" w:rsidP="005C7A28">
      <w:pPr>
        <w:spacing w:line="360" w:lineRule="auto"/>
        <w:rPr>
          <w:rFonts w:ascii="Book Antiqua" w:hAnsi="Book Antiqua"/>
          <w:i/>
          <w:sz w:val="24"/>
          <w:szCs w:val="24"/>
        </w:rPr>
      </w:pPr>
      <w:r w:rsidRPr="007F66D4">
        <w:rPr>
          <w:rFonts w:ascii="Book Antiqua" w:hAnsi="Book Antiqua"/>
          <w:b/>
          <w:bCs/>
          <w:i/>
          <w:sz w:val="24"/>
          <w:szCs w:val="24"/>
        </w:rPr>
        <w:t>Research frontiers</w:t>
      </w:r>
    </w:p>
    <w:p w:rsidR="000D7430" w:rsidRPr="005C7A28" w:rsidRDefault="000D7430" w:rsidP="005C7A28">
      <w:pPr>
        <w:spacing w:line="360" w:lineRule="auto"/>
        <w:rPr>
          <w:rFonts w:ascii="Book Antiqua" w:hAnsi="Book Antiqua"/>
          <w:color w:val="000000" w:themeColor="text1"/>
          <w:sz w:val="24"/>
          <w:szCs w:val="24"/>
        </w:rPr>
      </w:pPr>
      <w:r w:rsidRPr="005C7A28">
        <w:rPr>
          <w:rFonts w:ascii="Book Antiqua" w:hAnsi="Book Antiqua"/>
          <w:color w:val="000000" w:themeColor="text1"/>
          <w:sz w:val="24"/>
          <w:szCs w:val="24"/>
        </w:rPr>
        <w:t>HDGF expression as determined by immunohistochemistry could be used as a new prognostic factor for CC. Although further study is still needed to elucidate the precise role of HDGF in CC malignancy, the present report might imply that HDGF may be a useful tool in determining appropriate treatment of CC.</w:t>
      </w:r>
    </w:p>
    <w:p w:rsidR="007F66D4" w:rsidRDefault="007F66D4" w:rsidP="005C7A28">
      <w:pPr>
        <w:spacing w:line="360" w:lineRule="auto"/>
        <w:rPr>
          <w:rFonts w:ascii="Book Antiqua" w:eastAsia="宋体" w:hAnsi="Book Antiqua"/>
          <w:b/>
          <w:bCs/>
          <w:color w:val="000000" w:themeColor="text1"/>
          <w:sz w:val="24"/>
          <w:szCs w:val="24"/>
          <w:u w:val="single"/>
        </w:rPr>
      </w:pPr>
    </w:p>
    <w:p w:rsidR="000D7430" w:rsidRPr="007F66D4" w:rsidRDefault="000D7430" w:rsidP="005C7A28">
      <w:pPr>
        <w:spacing w:line="360" w:lineRule="auto"/>
        <w:rPr>
          <w:rFonts w:ascii="Book Antiqua" w:hAnsi="Book Antiqua"/>
          <w:b/>
          <w:bCs/>
          <w:i/>
          <w:color w:val="000000" w:themeColor="text1"/>
          <w:sz w:val="24"/>
          <w:szCs w:val="24"/>
        </w:rPr>
      </w:pPr>
      <w:r w:rsidRPr="007F66D4">
        <w:rPr>
          <w:rFonts w:ascii="Book Antiqua" w:hAnsi="Book Antiqua"/>
          <w:b/>
          <w:bCs/>
          <w:i/>
          <w:color w:val="000000" w:themeColor="text1"/>
          <w:sz w:val="24"/>
          <w:szCs w:val="24"/>
        </w:rPr>
        <w:t>Innovations and breakthrouhgs</w:t>
      </w:r>
    </w:p>
    <w:p w:rsidR="000D7430" w:rsidRPr="005C7A28" w:rsidRDefault="000D7430" w:rsidP="007F66D4">
      <w:pPr>
        <w:widowControl/>
        <w:spacing w:line="360" w:lineRule="auto"/>
        <w:rPr>
          <w:rFonts w:ascii="Book Antiqua" w:hAnsi="Book Antiqua"/>
          <w:color w:val="000000" w:themeColor="text1"/>
          <w:sz w:val="24"/>
          <w:szCs w:val="24"/>
        </w:rPr>
      </w:pPr>
      <w:r w:rsidRPr="005C7A28">
        <w:rPr>
          <w:rFonts w:ascii="Book Antiqua" w:hAnsi="Book Antiqua"/>
          <w:color w:val="000000" w:themeColor="text1"/>
          <w:sz w:val="24"/>
          <w:szCs w:val="24"/>
        </w:rPr>
        <w:t>Fertility-sparing surgery</w:t>
      </w:r>
      <w:r w:rsidRPr="005C7A28">
        <w:rPr>
          <w:rFonts w:ascii="Book Antiqua" w:eastAsia="MS PGothic" w:hAnsi="Book Antiqua"/>
          <w:color w:val="000000" w:themeColor="text1"/>
          <w:kern w:val="0"/>
          <w:sz w:val="24"/>
          <w:szCs w:val="24"/>
        </w:rPr>
        <w:t>, such as vaginal radical trachelectomy or abdominal radical trachelectomy,</w:t>
      </w:r>
      <w:r w:rsidRPr="005C7A28">
        <w:rPr>
          <w:rFonts w:ascii="Book Antiqua" w:hAnsi="Book Antiqua"/>
          <w:color w:val="000000" w:themeColor="text1"/>
          <w:sz w:val="24"/>
          <w:szCs w:val="24"/>
        </w:rPr>
        <w:t xml:space="preserve"> are introduced to patients with CC </w:t>
      </w:r>
      <w:r w:rsidRPr="005C7A28">
        <w:rPr>
          <w:rStyle w:val="m2t2em1"/>
          <w:rFonts w:ascii="Book Antiqua" w:hAnsi="Book Antiqua"/>
          <w:color w:val="000000" w:themeColor="text1"/>
          <w:sz w:val="24"/>
          <w:szCs w:val="24"/>
        </w:rPr>
        <w:t>with the International Federation of Gynecology and Obstetrics (</w:t>
      </w:r>
      <w:r w:rsidRPr="005C7A28">
        <w:rPr>
          <w:rFonts w:ascii="Book Antiqua" w:hAnsi="Book Antiqua"/>
          <w:color w:val="000000" w:themeColor="text1"/>
          <w:sz w:val="24"/>
          <w:szCs w:val="24"/>
        </w:rPr>
        <w:t xml:space="preserve">FIGO) stage IA1 with lymphovascular space involvement, IA2, and IB1 with tumors less than 2 cm in size. </w:t>
      </w:r>
      <w:r w:rsidRPr="005C7A28">
        <w:rPr>
          <w:rFonts w:ascii="Book Antiqua" w:eastAsia="MS PGothic" w:hAnsi="Book Antiqua"/>
          <w:color w:val="000000" w:themeColor="text1"/>
          <w:kern w:val="0"/>
          <w:sz w:val="24"/>
          <w:szCs w:val="24"/>
        </w:rPr>
        <w:t>In cases where</w:t>
      </w:r>
      <w:r w:rsidRPr="005C7A28">
        <w:rPr>
          <w:rFonts w:ascii="Book Antiqua" w:hAnsi="Book Antiqua"/>
          <w:color w:val="000000" w:themeColor="text1"/>
          <w:sz w:val="24"/>
          <w:szCs w:val="24"/>
        </w:rPr>
        <w:t xml:space="preserve"> lymph node metastasis is diagnosed or highly suspected, the surgery should be radicalized, or chemoradiotherapy should be undertaken instead. The present study showed the correlation between HDGF expression and lymph node metastasis, then HDGF immunohistochemistry might be involved in the decisionmaking of CC treatment.</w:t>
      </w:r>
    </w:p>
    <w:p w:rsidR="000D7430" w:rsidRPr="007F66D4" w:rsidRDefault="000D7430" w:rsidP="005C7A28">
      <w:pPr>
        <w:spacing w:line="360" w:lineRule="auto"/>
        <w:rPr>
          <w:rFonts w:ascii="Book Antiqua" w:hAnsi="Book Antiqua"/>
          <w:b/>
          <w:bCs/>
          <w:i/>
          <w:color w:val="000000" w:themeColor="text1"/>
          <w:sz w:val="24"/>
          <w:szCs w:val="24"/>
        </w:rPr>
      </w:pPr>
      <w:r w:rsidRPr="007F66D4">
        <w:rPr>
          <w:rFonts w:ascii="Book Antiqua" w:hAnsi="Book Antiqua"/>
          <w:b/>
          <w:bCs/>
          <w:i/>
          <w:color w:val="000000" w:themeColor="text1"/>
          <w:sz w:val="24"/>
          <w:szCs w:val="24"/>
        </w:rPr>
        <w:t xml:space="preserve">Applications </w:t>
      </w:r>
    </w:p>
    <w:p w:rsidR="000D7430" w:rsidRPr="005C7A28" w:rsidRDefault="000D7430" w:rsidP="005C7A28">
      <w:pPr>
        <w:spacing w:line="360" w:lineRule="auto"/>
        <w:rPr>
          <w:rFonts w:ascii="Book Antiqua" w:hAnsi="Book Antiqua"/>
          <w:color w:val="000000" w:themeColor="text1"/>
          <w:kern w:val="0"/>
          <w:sz w:val="24"/>
          <w:szCs w:val="24"/>
        </w:rPr>
      </w:pPr>
      <w:r w:rsidRPr="005C7A28">
        <w:rPr>
          <w:rFonts w:ascii="Book Antiqua" w:hAnsi="Book Antiqua"/>
          <w:color w:val="000000" w:themeColor="text1"/>
          <w:kern w:val="0"/>
          <w:sz w:val="24"/>
          <w:szCs w:val="24"/>
        </w:rPr>
        <w:t>Patients with HDGF index level 0 CC showed no lymph node metastasis, they are suitable for</w:t>
      </w:r>
      <w:r w:rsidRPr="005C7A28">
        <w:rPr>
          <w:rFonts w:ascii="Book Antiqua" w:eastAsia="MS PGothic" w:hAnsi="Book Antiqua"/>
          <w:color w:val="000000" w:themeColor="text1"/>
          <w:kern w:val="0"/>
          <w:sz w:val="24"/>
          <w:szCs w:val="24"/>
        </w:rPr>
        <w:t xml:space="preserve"> fertility-sparing surgery. In contrast, patients with HDGF index level 1 or 2 have higher risk of</w:t>
      </w:r>
      <w:r w:rsidRPr="005C7A28">
        <w:rPr>
          <w:rFonts w:ascii="Book Antiqua" w:hAnsi="Book Antiqua"/>
          <w:color w:val="000000" w:themeColor="text1"/>
          <w:kern w:val="0"/>
          <w:sz w:val="24"/>
          <w:szCs w:val="24"/>
        </w:rPr>
        <w:t xml:space="preserve"> lymph node metastasis; thus standard surgeries such as radical hysterectomy is more preferable when the FIGO stage is higher than IA.</w:t>
      </w:r>
    </w:p>
    <w:p w:rsidR="007F66D4" w:rsidRDefault="007F66D4" w:rsidP="005C7A28">
      <w:pPr>
        <w:spacing w:line="360" w:lineRule="auto"/>
        <w:rPr>
          <w:rFonts w:ascii="Book Antiqua" w:eastAsia="宋体" w:hAnsi="Book Antiqua"/>
          <w:b/>
          <w:bCs/>
          <w:color w:val="000000" w:themeColor="text1"/>
          <w:sz w:val="24"/>
          <w:szCs w:val="24"/>
          <w:u w:val="single"/>
        </w:rPr>
      </w:pPr>
    </w:p>
    <w:p w:rsidR="000D7430" w:rsidRPr="007F66D4" w:rsidRDefault="000D7430" w:rsidP="005C7A28">
      <w:pPr>
        <w:spacing w:line="360" w:lineRule="auto"/>
        <w:rPr>
          <w:rFonts w:ascii="Book Antiqua" w:hAnsi="Book Antiqua"/>
          <w:b/>
          <w:bCs/>
          <w:i/>
          <w:color w:val="000000" w:themeColor="text1"/>
          <w:sz w:val="24"/>
          <w:szCs w:val="24"/>
        </w:rPr>
      </w:pPr>
      <w:r w:rsidRPr="007F66D4">
        <w:rPr>
          <w:rFonts w:ascii="Book Antiqua" w:hAnsi="Book Antiqua"/>
          <w:b/>
          <w:bCs/>
          <w:i/>
          <w:color w:val="000000" w:themeColor="text1"/>
          <w:sz w:val="24"/>
          <w:szCs w:val="24"/>
        </w:rPr>
        <w:t>Terminology</w:t>
      </w:r>
    </w:p>
    <w:p w:rsidR="000D7430" w:rsidRPr="005C7A28" w:rsidRDefault="000D7430" w:rsidP="007F66D4">
      <w:pPr>
        <w:spacing w:line="360" w:lineRule="auto"/>
        <w:rPr>
          <w:rFonts w:ascii="Book Antiqua" w:hAnsi="Book Antiqua"/>
          <w:b/>
          <w:bCs/>
          <w:i/>
          <w:color w:val="000000" w:themeColor="text1"/>
          <w:sz w:val="24"/>
          <w:szCs w:val="24"/>
        </w:rPr>
      </w:pPr>
      <w:r w:rsidRPr="005C7A28">
        <w:rPr>
          <w:rFonts w:ascii="Book Antiqua" w:hAnsi="Book Antiqua"/>
          <w:color w:val="000000" w:themeColor="text1"/>
          <w:sz w:val="24"/>
          <w:szCs w:val="24"/>
        </w:rPr>
        <w:t xml:space="preserve">HDGF: a heparin-binding protein purified from the conditioned medium of the hepatocellular carcinoma (HCC) cell line HuH-7, which can proliferate autonomously in a serum-free chemically defined medium. HDGF is an acidic 26 kDa protein consisting of 230 amino acids with no hydrophobic signal sequence in its N-terminus, and it has high affinity for the glycosaminoglycans heparin and heparan sulfate. Exogenously supplied HDGF stimulates the proliferation of fibroblasts, endothelial cells, vascular smooth muscle cells, pulmonary epithelial cells and hepatocytes, as well as HCC, lung cancer and colon cancer cells, through the stimulation of ERK phosphorylation. HDGF translocates to the nucleus, and this nuclear targeting stimulates cell proliferation. </w:t>
      </w:r>
    </w:p>
    <w:p w:rsidR="007F66D4" w:rsidRDefault="007F66D4" w:rsidP="005C7A28">
      <w:pPr>
        <w:spacing w:line="360" w:lineRule="auto"/>
        <w:rPr>
          <w:rFonts w:ascii="Book Antiqua" w:eastAsia="宋体" w:hAnsi="Book Antiqua"/>
          <w:b/>
          <w:bCs/>
          <w:color w:val="000000" w:themeColor="text1"/>
          <w:sz w:val="24"/>
          <w:szCs w:val="24"/>
          <w:u w:val="single"/>
        </w:rPr>
      </w:pPr>
    </w:p>
    <w:p w:rsidR="000D7430" w:rsidRPr="007F66D4" w:rsidRDefault="000D7430" w:rsidP="005C7A28">
      <w:pPr>
        <w:spacing w:line="360" w:lineRule="auto"/>
        <w:rPr>
          <w:rFonts w:ascii="Book Antiqua" w:hAnsi="Book Antiqua"/>
          <w:b/>
          <w:bCs/>
          <w:i/>
          <w:color w:val="000000" w:themeColor="text1"/>
          <w:sz w:val="24"/>
          <w:szCs w:val="24"/>
        </w:rPr>
      </w:pPr>
      <w:r w:rsidRPr="007F66D4">
        <w:rPr>
          <w:rFonts w:ascii="Book Antiqua" w:hAnsi="Book Antiqua"/>
          <w:b/>
          <w:bCs/>
          <w:i/>
          <w:color w:val="000000" w:themeColor="text1"/>
          <w:sz w:val="24"/>
          <w:szCs w:val="24"/>
        </w:rPr>
        <w:t>Peer</w:t>
      </w:r>
      <w:r w:rsidR="007F66D4">
        <w:rPr>
          <w:rFonts w:ascii="Book Antiqua" w:eastAsia="宋体" w:hAnsi="Book Antiqua" w:hint="eastAsia"/>
          <w:b/>
          <w:bCs/>
          <w:i/>
          <w:color w:val="000000" w:themeColor="text1"/>
          <w:sz w:val="24"/>
          <w:szCs w:val="24"/>
        </w:rPr>
        <w:t xml:space="preserve"> </w:t>
      </w:r>
      <w:r w:rsidRPr="007F66D4">
        <w:rPr>
          <w:rFonts w:ascii="Book Antiqua" w:hAnsi="Book Antiqua"/>
          <w:b/>
          <w:bCs/>
          <w:i/>
          <w:color w:val="000000" w:themeColor="text1"/>
          <w:sz w:val="24"/>
          <w:szCs w:val="24"/>
        </w:rPr>
        <w:t>review</w:t>
      </w:r>
    </w:p>
    <w:p w:rsidR="000D7430" w:rsidRPr="00062A16" w:rsidRDefault="007F66D4" w:rsidP="00062A16">
      <w:pPr>
        <w:widowControl/>
        <w:spacing w:line="360" w:lineRule="auto"/>
        <w:rPr>
          <w:rFonts w:ascii="Book Antiqua" w:eastAsia="宋体" w:hAnsi="Book Antiqua"/>
          <w:sz w:val="24"/>
          <w:szCs w:val="24"/>
        </w:rPr>
      </w:pPr>
      <w:r w:rsidRPr="007F66D4">
        <w:rPr>
          <w:rFonts w:ascii="Book Antiqua" w:hAnsi="Book Antiqua"/>
          <w:sz w:val="24"/>
          <w:szCs w:val="24"/>
        </w:rPr>
        <w:t>The author g</w:t>
      </w:r>
      <w:r>
        <w:rPr>
          <w:rFonts w:ascii="Book Antiqua" w:hAnsi="Book Antiqua"/>
          <w:sz w:val="24"/>
          <w:szCs w:val="24"/>
        </w:rPr>
        <w:t>ives information about</w:t>
      </w:r>
      <w:r w:rsidRPr="007F66D4">
        <w:rPr>
          <w:rFonts w:ascii="Book Antiqua" w:hAnsi="Book Antiqua"/>
          <w:sz w:val="24"/>
          <w:szCs w:val="24"/>
        </w:rPr>
        <w:t xml:space="preserve"> the expression levels of HDGF in 88 patients with cervical cancer undergoing surgery, and the relationship between HDGF expression and clinicopathological features and prognosis. The research </w:t>
      </w:r>
      <w:bookmarkStart w:id="58" w:name="_GoBack"/>
      <w:bookmarkEnd w:id="58"/>
      <w:r w:rsidR="0025262D" w:rsidRPr="00062A16">
        <w:rPr>
          <w:rFonts w:ascii="Book Antiqua" w:hAnsi="Book Antiqua"/>
          <w:sz w:val="24"/>
          <w:szCs w:val="24"/>
        </w:rPr>
        <w:t>group has</w:t>
      </w:r>
      <w:r w:rsidRPr="00062A16">
        <w:rPr>
          <w:rFonts w:ascii="Book Antiqua" w:hAnsi="Book Antiqua"/>
          <w:sz w:val="24"/>
          <w:szCs w:val="24"/>
        </w:rPr>
        <w:t xml:space="preserve"> great experiences in this area. </w:t>
      </w:r>
    </w:p>
    <w:p w:rsidR="007F66D4" w:rsidRPr="00062A16" w:rsidRDefault="007F66D4" w:rsidP="00062A16">
      <w:pPr>
        <w:widowControl/>
        <w:spacing w:line="360" w:lineRule="auto"/>
        <w:rPr>
          <w:rFonts w:ascii="Book Antiqua" w:eastAsia="宋体" w:hAnsi="Book Antiqua"/>
          <w:sz w:val="24"/>
          <w:szCs w:val="24"/>
        </w:rPr>
      </w:pPr>
    </w:p>
    <w:p w:rsidR="000F5086" w:rsidRPr="00062A16" w:rsidRDefault="000F5086" w:rsidP="00062A16">
      <w:pPr>
        <w:spacing w:line="360" w:lineRule="auto"/>
        <w:rPr>
          <w:rFonts w:ascii="Book Antiqua" w:hAnsi="Book Antiqua"/>
          <w:b/>
          <w:sz w:val="24"/>
          <w:szCs w:val="24"/>
        </w:rPr>
      </w:pPr>
      <w:r w:rsidRPr="00062A16">
        <w:rPr>
          <w:rFonts w:ascii="Book Antiqua" w:hAnsi="Book Antiqua"/>
          <w:b/>
          <w:sz w:val="24"/>
          <w:szCs w:val="24"/>
        </w:rPr>
        <w:t xml:space="preserve">REFERENCES </w:t>
      </w:r>
    </w:p>
    <w:p w:rsidR="00062A16" w:rsidRPr="00062A16" w:rsidRDefault="00062A16" w:rsidP="00062A16">
      <w:pPr>
        <w:widowControl/>
        <w:spacing w:line="360" w:lineRule="auto"/>
        <w:rPr>
          <w:rFonts w:ascii="Book Antiqua" w:eastAsia="宋体" w:hAnsi="Book Antiqua" w:cs="宋体"/>
          <w:color w:val="000000"/>
          <w:kern w:val="0"/>
          <w:sz w:val="24"/>
          <w:szCs w:val="24"/>
        </w:rPr>
      </w:pPr>
      <w:r>
        <w:rPr>
          <w:rFonts w:ascii="Book Antiqua" w:eastAsia="宋体" w:hAnsi="Book Antiqua" w:cs="宋体"/>
          <w:color w:val="000000"/>
          <w:kern w:val="0"/>
          <w:sz w:val="24"/>
          <w:szCs w:val="24"/>
        </w:rPr>
        <w:t xml:space="preserve">1 </w:t>
      </w:r>
      <w:r w:rsidRPr="00062A16">
        <w:rPr>
          <w:rFonts w:ascii="Book Antiqua" w:eastAsia="宋体" w:hAnsi="Book Antiqua" w:cs="宋体"/>
          <w:b/>
          <w:color w:val="000000"/>
          <w:kern w:val="0"/>
          <w:sz w:val="24"/>
          <w:szCs w:val="24"/>
        </w:rPr>
        <w:t>Curado MP,</w:t>
      </w:r>
      <w:r w:rsidRPr="00062A16">
        <w:rPr>
          <w:rFonts w:ascii="Book Antiqua" w:eastAsia="宋体" w:hAnsi="Book Antiqua" w:cs="宋体"/>
          <w:color w:val="000000"/>
          <w:kern w:val="0"/>
          <w:sz w:val="24"/>
          <w:szCs w:val="24"/>
        </w:rPr>
        <w:t xml:space="preserve"> Edwards B, Shin HR, Ferlay J, Heanue M, Boyle P, Storm H. Cancer Incidence in Five Continents, Volume IX I</w:t>
      </w:r>
      <w:r>
        <w:rPr>
          <w:rFonts w:ascii="Book Antiqua" w:eastAsia="宋体" w:hAnsi="Book Antiqua" w:cs="宋体"/>
          <w:color w:val="000000"/>
          <w:kern w:val="0"/>
          <w:sz w:val="24"/>
          <w:szCs w:val="24"/>
        </w:rPr>
        <w:t>ARC Scientific Publication 2009</w:t>
      </w:r>
    </w:p>
    <w:p w:rsidR="00062A16" w:rsidRPr="00062A16" w:rsidRDefault="00062A16" w:rsidP="00062A16">
      <w:pPr>
        <w:widowControl/>
        <w:spacing w:line="360" w:lineRule="auto"/>
        <w:rPr>
          <w:rFonts w:ascii="Book Antiqua" w:eastAsia="宋体" w:hAnsi="Book Antiqua" w:cs="宋体"/>
          <w:color w:val="000000"/>
          <w:kern w:val="0"/>
          <w:sz w:val="24"/>
          <w:szCs w:val="24"/>
        </w:rPr>
      </w:pPr>
      <w:r w:rsidRPr="00062A16">
        <w:rPr>
          <w:rFonts w:ascii="Book Antiqua" w:eastAsia="宋体" w:hAnsi="Book Antiqua" w:cs="宋体"/>
          <w:color w:val="000000"/>
          <w:kern w:val="0"/>
          <w:sz w:val="24"/>
          <w:szCs w:val="24"/>
        </w:rPr>
        <w:t>2 </w:t>
      </w:r>
      <w:r w:rsidRPr="00062A16">
        <w:rPr>
          <w:rFonts w:ascii="Book Antiqua" w:eastAsia="宋体" w:hAnsi="Book Antiqua" w:cs="宋体"/>
          <w:b/>
          <w:bCs/>
          <w:color w:val="000000"/>
          <w:kern w:val="0"/>
          <w:sz w:val="24"/>
          <w:szCs w:val="24"/>
        </w:rPr>
        <w:t>Park S</w:t>
      </w:r>
      <w:r w:rsidRPr="00062A16">
        <w:rPr>
          <w:rFonts w:ascii="Book Antiqua" w:eastAsia="宋体" w:hAnsi="Book Antiqua" w:cs="宋体"/>
          <w:color w:val="000000"/>
          <w:kern w:val="0"/>
          <w:sz w:val="24"/>
          <w:szCs w:val="24"/>
        </w:rPr>
        <w:t>, Bae J, Nam BH, Yoo KY. Aetiology of cancer in Asia. </w:t>
      </w:r>
      <w:r w:rsidRPr="00062A16">
        <w:rPr>
          <w:rFonts w:ascii="Book Antiqua" w:eastAsia="宋体" w:hAnsi="Book Antiqua" w:cs="宋体"/>
          <w:i/>
          <w:iCs/>
          <w:color w:val="000000"/>
          <w:kern w:val="0"/>
          <w:sz w:val="24"/>
          <w:szCs w:val="24"/>
        </w:rPr>
        <w:t>Asian Pac J Cancer Prev</w:t>
      </w:r>
      <w:r w:rsidRPr="00062A16">
        <w:rPr>
          <w:rFonts w:ascii="Book Antiqua" w:eastAsia="宋体" w:hAnsi="Book Antiqua" w:cs="宋体"/>
          <w:color w:val="000000"/>
          <w:kern w:val="0"/>
          <w:sz w:val="24"/>
          <w:szCs w:val="24"/>
        </w:rPr>
        <w:t> </w:t>
      </w:r>
      <w:r>
        <w:rPr>
          <w:rFonts w:ascii="Book Antiqua" w:eastAsia="宋体" w:hAnsi="Book Antiqua" w:cs="宋体" w:hint="eastAsia"/>
          <w:color w:val="000000"/>
          <w:kern w:val="0"/>
          <w:sz w:val="24"/>
          <w:szCs w:val="24"/>
        </w:rPr>
        <w:t>2008</w:t>
      </w:r>
      <w:r w:rsidRPr="00062A16">
        <w:rPr>
          <w:rFonts w:ascii="Book Antiqua" w:eastAsia="宋体" w:hAnsi="Book Antiqua" w:cs="宋体"/>
          <w:color w:val="000000"/>
          <w:kern w:val="0"/>
          <w:sz w:val="24"/>
          <w:szCs w:val="24"/>
        </w:rPr>
        <w:t>; </w:t>
      </w:r>
      <w:r w:rsidRPr="00062A16">
        <w:rPr>
          <w:rFonts w:ascii="Book Antiqua" w:eastAsia="宋体" w:hAnsi="Book Antiqua" w:cs="宋体"/>
          <w:b/>
          <w:bCs/>
          <w:color w:val="000000"/>
          <w:kern w:val="0"/>
          <w:sz w:val="24"/>
          <w:szCs w:val="24"/>
        </w:rPr>
        <w:t>9</w:t>
      </w:r>
      <w:r w:rsidRPr="00062A16">
        <w:rPr>
          <w:rFonts w:ascii="Book Antiqua" w:eastAsia="宋体" w:hAnsi="Book Antiqua" w:cs="宋体"/>
          <w:color w:val="000000"/>
          <w:kern w:val="0"/>
          <w:sz w:val="24"/>
          <w:szCs w:val="24"/>
        </w:rPr>
        <w:t>: 371-380 [PMID: 18990005]</w:t>
      </w:r>
    </w:p>
    <w:p w:rsidR="00062A16" w:rsidRPr="00062A16" w:rsidRDefault="00062A16" w:rsidP="00062A16">
      <w:pPr>
        <w:widowControl/>
        <w:spacing w:line="360" w:lineRule="auto"/>
        <w:rPr>
          <w:rFonts w:ascii="Book Antiqua" w:eastAsia="宋体" w:hAnsi="Book Antiqua" w:cs="宋体"/>
          <w:color w:val="000000"/>
          <w:kern w:val="0"/>
          <w:sz w:val="24"/>
          <w:szCs w:val="24"/>
        </w:rPr>
      </w:pPr>
      <w:r w:rsidRPr="00062A16">
        <w:rPr>
          <w:rFonts w:ascii="Book Antiqua" w:eastAsia="宋体" w:hAnsi="Book Antiqua" w:cs="宋体"/>
          <w:color w:val="000000"/>
          <w:kern w:val="0"/>
          <w:sz w:val="24"/>
          <w:szCs w:val="24"/>
        </w:rPr>
        <w:t>3 </w:t>
      </w:r>
      <w:r w:rsidRPr="00062A16">
        <w:rPr>
          <w:rFonts w:ascii="Book Antiqua" w:eastAsia="宋体" w:hAnsi="Book Antiqua" w:cs="宋体"/>
          <w:b/>
          <w:bCs/>
          <w:color w:val="000000"/>
          <w:kern w:val="0"/>
          <w:sz w:val="24"/>
          <w:szCs w:val="24"/>
        </w:rPr>
        <w:t>Steben M</w:t>
      </w:r>
      <w:r w:rsidRPr="00062A16">
        <w:rPr>
          <w:rFonts w:ascii="Book Antiqua" w:eastAsia="宋体" w:hAnsi="Book Antiqua" w:cs="宋体"/>
          <w:color w:val="000000"/>
          <w:kern w:val="0"/>
          <w:sz w:val="24"/>
          <w:szCs w:val="24"/>
        </w:rPr>
        <w:t>, Duarte-Franco E. Human papillomavirus infection: epidemiology and pathophysiology. </w:t>
      </w:r>
      <w:r w:rsidRPr="00062A16">
        <w:rPr>
          <w:rFonts w:ascii="Book Antiqua" w:eastAsia="宋体" w:hAnsi="Book Antiqua" w:cs="宋体"/>
          <w:i/>
          <w:iCs/>
          <w:color w:val="000000"/>
          <w:kern w:val="0"/>
          <w:sz w:val="24"/>
          <w:szCs w:val="24"/>
        </w:rPr>
        <w:t>Gynecol Oncol</w:t>
      </w:r>
      <w:r w:rsidRPr="00062A16">
        <w:rPr>
          <w:rFonts w:ascii="Book Antiqua" w:eastAsia="宋体" w:hAnsi="Book Antiqua" w:cs="宋体"/>
          <w:color w:val="000000"/>
          <w:kern w:val="0"/>
          <w:sz w:val="24"/>
          <w:szCs w:val="24"/>
        </w:rPr>
        <w:t> 2007; </w:t>
      </w:r>
      <w:r w:rsidRPr="00062A16">
        <w:rPr>
          <w:rFonts w:ascii="Book Antiqua" w:eastAsia="宋体" w:hAnsi="Book Antiqua" w:cs="宋体"/>
          <w:b/>
          <w:bCs/>
          <w:color w:val="000000"/>
          <w:kern w:val="0"/>
          <w:sz w:val="24"/>
          <w:szCs w:val="24"/>
        </w:rPr>
        <w:t>107</w:t>
      </w:r>
      <w:r w:rsidRPr="00062A16">
        <w:rPr>
          <w:rFonts w:ascii="Book Antiqua" w:eastAsia="宋体" w:hAnsi="Book Antiqua" w:cs="宋体"/>
          <w:color w:val="000000"/>
          <w:kern w:val="0"/>
          <w:sz w:val="24"/>
          <w:szCs w:val="24"/>
        </w:rPr>
        <w:t>: S2-S5 [PMID: 17938014 DOI: 10.1016/j.ygyno.2007.07.067]</w:t>
      </w:r>
    </w:p>
    <w:p w:rsidR="00062A16" w:rsidRPr="00062A16" w:rsidRDefault="00062A16" w:rsidP="00062A16">
      <w:pPr>
        <w:widowControl/>
        <w:spacing w:line="360" w:lineRule="auto"/>
        <w:rPr>
          <w:rFonts w:ascii="Book Antiqua" w:eastAsia="宋体" w:hAnsi="Book Antiqua" w:cs="宋体"/>
          <w:color w:val="000000"/>
          <w:kern w:val="0"/>
          <w:sz w:val="24"/>
          <w:szCs w:val="24"/>
        </w:rPr>
      </w:pPr>
      <w:r w:rsidRPr="00062A16">
        <w:rPr>
          <w:rFonts w:ascii="Book Antiqua" w:eastAsia="宋体" w:hAnsi="Book Antiqua" w:cs="宋体"/>
          <w:color w:val="000000"/>
          <w:kern w:val="0"/>
          <w:sz w:val="24"/>
          <w:szCs w:val="24"/>
        </w:rPr>
        <w:t>4 </w:t>
      </w:r>
      <w:r w:rsidRPr="00062A16">
        <w:rPr>
          <w:rFonts w:ascii="Book Antiqua" w:eastAsia="宋体" w:hAnsi="Book Antiqua" w:cs="宋体"/>
          <w:b/>
          <w:bCs/>
          <w:color w:val="000000"/>
          <w:kern w:val="0"/>
          <w:sz w:val="24"/>
          <w:szCs w:val="24"/>
        </w:rPr>
        <w:t>Schiffman M</w:t>
      </w:r>
      <w:r w:rsidRPr="00062A16">
        <w:rPr>
          <w:rFonts w:ascii="Book Antiqua" w:eastAsia="宋体" w:hAnsi="Book Antiqua" w:cs="宋体"/>
          <w:color w:val="000000"/>
          <w:kern w:val="0"/>
          <w:sz w:val="24"/>
          <w:szCs w:val="24"/>
        </w:rPr>
        <w:t>, Castle PE, Jeronimo J, Rodriguez AC, Wacholder S. Human papillomavirus and cervical cancer. </w:t>
      </w:r>
      <w:r w:rsidRPr="00062A16">
        <w:rPr>
          <w:rFonts w:ascii="Book Antiqua" w:eastAsia="宋体" w:hAnsi="Book Antiqua" w:cs="宋体"/>
          <w:i/>
          <w:iCs/>
          <w:color w:val="000000"/>
          <w:kern w:val="0"/>
          <w:sz w:val="24"/>
          <w:szCs w:val="24"/>
        </w:rPr>
        <w:t>Lancet</w:t>
      </w:r>
      <w:r w:rsidRPr="00062A16">
        <w:rPr>
          <w:rFonts w:ascii="Book Antiqua" w:eastAsia="宋体" w:hAnsi="Book Antiqua" w:cs="宋体"/>
          <w:color w:val="000000"/>
          <w:kern w:val="0"/>
          <w:sz w:val="24"/>
          <w:szCs w:val="24"/>
        </w:rPr>
        <w:t> 2007; </w:t>
      </w:r>
      <w:r w:rsidRPr="00062A16">
        <w:rPr>
          <w:rFonts w:ascii="Book Antiqua" w:eastAsia="宋体" w:hAnsi="Book Antiqua" w:cs="宋体"/>
          <w:b/>
          <w:bCs/>
          <w:color w:val="000000"/>
          <w:kern w:val="0"/>
          <w:sz w:val="24"/>
          <w:szCs w:val="24"/>
        </w:rPr>
        <w:t>370</w:t>
      </w:r>
      <w:r w:rsidRPr="00062A16">
        <w:rPr>
          <w:rFonts w:ascii="Book Antiqua" w:eastAsia="宋体" w:hAnsi="Book Antiqua" w:cs="宋体"/>
          <w:color w:val="000000"/>
          <w:kern w:val="0"/>
          <w:sz w:val="24"/>
          <w:szCs w:val="24"/>
        </w:rPr>
        <w:t>: 890-907 [PMID: 17826171 DOI: 10.1016/S0140-6736(07)61416-0]</w:t>
      </w:r>
    </w:p>
    <w:p w:rsidR="00062A16" w:rsidRPr="00062A16" w:rsidRDefault="00062A16" w:rsidP="00062A16">
      <w:pPr>
        <w:widowControl/>
        <w:spacing w:line="360" w:lineRule="auto"/>
        <w:rPr>
          <w:rFonts w:ascii="Book Antiqua" w:eastAsia="宋体" w:hAnsi="Book Antiqua" w:cs="宋体"/>
          <w:color w:val="000000"/>
          <w:kern w:val="0"/>
          <w:sz w:val="24"/>
          <w:szCs w:val="24"/>
        </w:rPr>
      </w:pPr>
      <w:r w:rsidRPr="00062A16">
        <w:rPr>
          <w:rFonts w:ascii="Book Antiqua" w:eastAsia="宋体" w:hAnsi="Book Antiqua" w:cs="宋体"/>
          <w:color w:val="000000"/>
          <w:kern w:val="0"/>
          <w:sz w:val="24"/>
          <w:szCs w:val="24"/>
        </w:rPr>
        <w:t>5 </w:t>
      </w:r>
      <w:r w:rsidRPr="00062A16">
        <w:rPr>
          <w:rFonts w:ascii="Book Antiqua" w:eastAsia="宋体" w:hAnsi="Book Antiqua" w:cs="宋体"/>
          <w:b/>
          <w:bCs/>
          <w:color w:val="000000"/>
          <w:kern w:val="0"/>
          <w:sz w:val="24"/>
          <w:szCs w:val="24"/>
        </w:rPr>
        <w:t>Oehler MK</w:t>
      </w:r>
      <w:r w:rsidRPr="00062A16">
        <w:rPr>
          <w:rFonts w:ascii="Book Antiqua" w:eastAsia="宋体" w:hAnsi="Book Antiqua" w:cs="宋体"/>
          <w:color w:val="000000"/>
          <w:kern w:val="0"/>
          <w:sz w:val="24"/>
          <w:szCs w:val="24"/>
        </w:rPr>
        <w:t>, Wain GV, Brand A. Gynaecological malignancies in pregnancy: a review. </w:t>
      </w:r>
      <w:r w:rsidRPr="00062A16">
        <w:rPr>
          <w:rFonts w:ascii="Book Antiqua" w:eastAsia="宋体" w:hAnsi="Book Antiqua" w:cs="宋体"/>
          <w:i/>
          <w:iCs/>
          <w:color w:val="000000"/>
          <w:kern w:val="0"/>
          <w:sz w:val="24"/>
          <w:szCs w:val="24"/>
        </w:rPr>
        <w:t>Aust N Z J Obstet Gynaecol</w:t>
      </w:r>
      <w:r w:rsidRPr="00062A16">
        <w:rPr>
          <w:rFonts w:ascii="Book Antiqua" w:eastAsia="宋体" w:hAnsi="Book Antiqua" w:cs="宋体"/>
          <w:color w:val="000000"/>
          <w:kern w:val="0"/>
          <w:sz w:val="24"/>
          <w:szCs w:val="24"/>
        </w:rPr>
        <w:t> 2003; </w:t>
      </w:r>
      <w:r w:rsidRPr="00062A16">
        <w:rPr>
          <w:rFonts w:ascii="Book Antiqua" w:eastAsia="宋体" w:hAnsi="Book Antiqua" w:cs="宋体"/>
          <w:b/>
          <w:bCs/>
          <w:color w:val="000000"/>
          <w:kern w:val="0"/>
          <w:sz w:val="24"/>
          <w:szCs w:val="24"/>
        </w:rPr>
        <w:t>43</w:t>
      </w:r>
      <w:r w:rsidRPr="00062A16">
        <w:rPr>
          <w:rFonts w:ascii="Book Antiqua" w:eastAsia="宋体" w:hAnsi="Book Antiqua" w:cs="宋体"/>
          <w:color w:val="000000"/>
          <w:kern w:val="0"/>
          <w:sz w:val="24"/>
          <w:szCs w:val="24"/>
        </w:rPr>
        <w:t>: 414-420 [PMID: 14712943 DOI: 10.1046/j.0004-8666.2003.00151.x]</w:t>
      </w:r>
    </w:p>
    <w:p w:rsidR="00062A16" w:rsidRPr="00062A16" w:rsidRDefault="00062A16" w:rsidP="00062A16">
      <w:pPr>
        <w:widowControl/>
        <w:spacing w:line="360" w:lineRule="auto"/>
        <w:rPr>
          <w:rFonts w:ascii="Book Antiqua" w:eastAsia="宋体" w:hAnsi="Book Antiqua" w:cs="宋体"/>
          <w:color w:val="000000"/>
          <w:kern w:val="0"/>
          <w:sz w:val="24"/>
          <w:szCs w:val="24"/>
        </w:rPr>
      </w:pPr>
      <w:r w:rsidRPr="00062A16">
        <w:rPr>
          <w:rFonts w:ascii="Book Antiqua" w:eastAsia="宋体" w:hAnsi="Book Antiqua" w:cs="宋体"/>
          <w:color w:val="000000"/>
          <w:kern w:val="0"/>
          <w:sz w:val="24"/>
          <w:szCs w:val="24"/>
        </w:rPr>
        <w:t>6 </w:t>
      </w:r>
      <w:r w:rsidRPr="00062A16">
        <w:rPr>
          <w:rFonts w:ascii="Book Antiqua" w:eastAsia="宋体" w:hAnsi="Book Antiqua" w:cs="宋体"/>
          <w:b/>
          <w:bCs/>
          <w:color w:val="000000"/>
          <w:kern w:val="0"/>
          <w:sz w:val="24"/>
          <w:szCs w:val="24"/>
        </w:rPr>
        <w:t>Creasman WT</w:t>
      </w:r>
      <w:r w:rsidRPr="00062A16">
        <w:rPr>
          <w:rFonts w:ascii="Book Antiqua" w:eastAsia="宋体" w:hAnsi="Book Antiqua" w:cs="宋体"/>
          <w:color w:val="000000"/>
          <w:kern w:val="0"/>
          <w:sz w:val="24"/>
          <w:szCs w:val="24"/>
        </w:rPr>
        <w:t>. Cancer and pregnancy. </w:t>
      </w:r>
      <w:r w:rsidRPr="00062A16">
        <w:rPr>
          <w:rFonts w:ascii="Book Antiqua" w:eastAsia="宋体" w:hAnsi="Book Antiqua" w:cs="宋体"/>
          <w:i/>
          <w:iCs/>
          <w:color w:val="000000"/>
          <w:kern w:val="0"/>
          <w:sz w:val="24"/>
          <w:szCs w:val="24"/>
        </w:rPr>
        <w:t>Ann N Y Acad Sci</w:t>
      </w:r>
      <w:r w:rsidRPr="00062A16">
        <w:rPr>
          <w:rFonts w:ascii="Book Antiqua" w:eastAsia="宋体" w:hAnsi="Book Antiqua" w:cs="宋体"/>
          <w:color w:val="000000"/>
          <w:kern w:val="0"/>
          <w:sz w:val="24"/>
          <w:szCs w:val="24"/>
        </w:rPr>
        <w:t> 2001; </w:t>
      </w:r>
      <w:r w:rsidRPr="00062A16">
        <w:rPr>
          <w:rFonts w:ascii="Book Antiqua" w:eastAsia="宋体" w:hAnsi="Book Antiqua" w:cs="宋体"/>
          <w:b/>
          <w:bCs/>
          <w:color w:val="000000"/>
          <w:kern w:val="0"/>
          <w:sz w:val="24"/>
          <w:szCs w:val="24"/>
        </w:rPr>
        <w:t>943</w:t>
      </w:r>
      <w:r w:rsidRPr="00062A16">
        <w:rPr>
          <w:rFonts w:ascii="Book Antiqua" w:eastAsia="宋体" w:hAnsi="Book Antiqua" w:cs="宋体"/>
          <w:color w:val="000000"/>
          <w:kern w:val="0"/>
          <w:sz w:val="24"/>
          <w:szCs w:val="24"/>
        </w:rPr>
        <w:t>: 281-286 [PMID: 11594548 DOI: 10.1111/j.1749-6632.2001.tb03809.x]</w:t>
      </w:r>
    </w:p>
    <w:p w:rsidR="00062A16" w:rsidRPr="00062A16" w:rsidRDefault="00062A16" w:rsidP="00062A16">
      <w:pPr>
        <w:widowControl/>
        <w:spacing w:line="360" w:lineRule="auto"/>
        <w:rPr>
          <w:rFonts w:ascii="Book Antiqua" w:eastAsia="宋体" w:hAnsi="Book Antiqua" w:cs="宋体"/>
          <w:color w:val="000000"/>
          <w:kern w:val="0"/>
          <w:sz w:val="24"/>
          <w:szCs w:val="24"/>
        </w:rPr>
      </w:pPr>
      <w:r w:rsidRPr="00062A16">
        <w:rPr>
          <w:rFonts w:ascii="Book Antiqua" w:eastAsia="宋体" w:hAnsi="Book Antiqua" w:cs="宋体"/>
          <w:color w:val="000000"/>
          <w:kern w:val="0"/>
          <w:sz w:val="24"/>
          <w:szCs w:val="24"/>
        </w:rPr>
        <w:t>7 </w:t>
      </w:r>
      <w:r w:rsidRPr="00062A16">
        <w:rPr>
          <w:rFonts w:ascii="Book Antiqua" w:eastAsia="宋体" w:hAnsi="Book Antiqua" w:cs="宋体"/>
          <w:b/>
          <w:bCs/>
          <w:color w:val="000000"/>
          <w:kern w:val="0"/>
          <w:sz w:val="24"/>
          <w:szCs w:val="24"/>
        </w:rPr>
        <w:t>Orr JW</w:t>
      </w:r>
      <w:r w:rsidRPr="00062A16">
        <w:rPr>
          <w:rFonts w:ascii="Book Antiqua" w:eastAsia="宋体" w:hAnsi="Book Antiqua" w:cs="宋体"/>
          <w:color w:val="000000"/>
          <w:kern w:val="0"/>
          <w:sz w:val="24"/>
          <w:szCs w:val="24"/>
        </w:rPr>
        <w:t>. Cervical cancer. </w:t>
      </w:r>
      <w:r w:rsidRPr="00062A16">
        <w:rPr>
          <w:rFonts w:ascii="Book Antiqua" w:eastAsia="宋体" w:hAnsi="Book Antiqua" w:cs="宋体"/>
          <w:i/>
          <w:iCs/>
          <w:color w:val="000000"/>
          <w:kern w:val="0"/>
          <w:sz w:val="24"/>
          <w:szCs w:val="24"/>
        </w:rPr>
        <w:t>Surg Oncol Clin N Am</w:t>
      </w:r>
      <w:r w:rsidRPr="00062A16">
        <w:rPr>
          <w:rFonts w:ascii="Book Antiqua" w:eastAsia="宋体" w:hAnsi="Book Antiqua" w:cs="宋体"/>
          <w:color w:val="000000"/>
          <w:kern w:val="0"/>
          <w:sz w:val="24"/>
          <w:szCs w:val="24"/>
        </w:rPr>
        <w:t> 1998; </w:t>
      </w:r>
      <w:r w:rsidRPr="00062A16">
        <w:rPr>
          <w:rFonts w:ascii="Book Antiqua" w:eastAsia="宋体" w:hAnsi="Book Antiqua" w:cs="宋体"/>
          <w:b/>
          <w:bCs/>
          <w:color w:val="000000"/>
          <w:kern w:val="0"/>
          <w:sz w:val="24"/>
          <w:szCs w:val="24"/>
        </w:rPr>
        <w:t>7</w:t>
      </w:r>
      <w:r w:rsidRPr="00062A16">
        <w:rPr>
          <w:rFonts w:ascii="Book Antiqua" w:eastAsia="宋体" w:hAnsi="Book Antiqua" w:cs="宋体"/>
          <w:color w:val="000000"/>
          <w:kern w:val="0"/>
          <w:sz w:val="24"/>
          <w:szCs w:val="24"/>
        </w:rPr>
        <w:t>: 299-316 [PMID: 9537978]</w:t>
      </w:r>
    </w:p>
    <w:p w:rsidR="00062A16" w:rsidRPr="00062A16" w:rsidRDefault="00062A16" w:rsidP="00062A16">
      <w:pPr>
        <w:widowControl/>
        <w:spacing w:line="360" w:lineRule="auto"/>
        <w:rPr>
          <w:rFonts w:ascii="Book Antiqua" w:eastAsia="宋体" w:hAnsi="Book Antiqua" w:cs="宋体"/>
          <w:color w:val="000000"/>
          <w:kern w:val="0"/>
          <w:sz w:val="24"/>
          <w:szCs w:val="24"/>
        </w:rPr>
      </w:pPr>
      <w:r w:rsidRPr="00062A16">
        <w:rPr>
          <w:rFonts w:ascii="Book Antiqua" w:eastAsia="宋体" w:hAnsi="Book Antiqua" w:cs="宋体"/>
          <w:color w:val="000000"/>
          <w:kern w:val="0"/>
          <w:sz w:val="24"/>
          <w:szCs w:val="24"/>
        </w:rPr>
        <w:t>8 </w:t>
      </w:r>
      <w:r w:rsidRPr="00062A16">
        <w:rPr>
          <w:rFonts w:ascii="Book Antiqua" w:eastAsia="宋体" w:hAnsi="Book Antiqua" w:cs="宋体"/>
          <w:b/>
          <w:bCs/>
          <w:color w:val="000000"/>
          <w:kern w:val="0"/>
          <w:sz w:val="24"/>
          <w:szCs w:val="24"/>
        </w:rPr>
        <w:t>Smith RA</w:t>
      </w:r>
      <w:r w:rsidRPr="00062A16">
        <w:rPr>
          <w:rFonts w:ascii="Book Antiqua" w:eastAsia="宋体" w:hAnsi="Book Antiqua" w:cs="宋体"/>
          <w:color w:val="000000"/>
          <w:kern w:val="0"/>
          <w:sz w:val="24"/>
          <w:szCs w:val="24"/>
        </w:rPr>
        <w:t>, Cokkinides V, Brooks D, Saslow D, Brawley OW. Cancer screening in the United States, 2010: a review of current American Cancer Society guidelines and issues in cancer screening. </w:t>
      </w:r>
      <w:r w:rsidRPr="00062A16">
        <w:rPr>
          <w:rFonts w:ascii="Book Antiqua" w:eastAsia="宋体" w:hAnsi="Book Antiqua" w:cs="宋体"/>
          <w:i/>
          <w:iCs/>
          <w:color w:val="000000"/>
          <w:kern w:val="0"/>
          <w:sz w:val="24"/>
          <w:szCs w:val="24"/>
        </w:rPr>
        <w:t>CA Cancer J Clin</w:t>
      </w:r>
      <w:r w:rsidRPr="00062A16">
        <w:rPr>
          <w:rFonts w:ascii="Book Antiqua" w:eastAsia="宋体" w:hAnsi="Book Antiqua" w:cs="宋体"/>
          <w:color w:val="000000"/>
          <w:kern w:val="0"/>
          <w:sz w:val="24"/>
          <w:szCs w:val="24"/>
        </w:rPr>
        <w:t> </w:t>
      </w:r>
      <w:r w:rsidR="00D8314C">
        <w:rPr>
          <w:rFonts w:ascii="Book Antiqua" w:eastAsia="宋体" w:hAnsi="Book Antiqua" w:cs="宋体" w:hint="eastAsia"/>
          <w:color w:val="000000"/>
          <w:kern w:val="0"/>
          <w:sz w:val="24"/>
          <w:szCs w:val="24"/>
        </w:rPr>
        <w:t>2010</w:t>
      </w:r>
      <w:r w:rsidRPr="00062A16">
        <w:rPr>
          <w:rFonts w:ascii="Book Antiqua" w:eastAsia="宋体" w:hAnsi="Book Antiqua" w:cs="宋体"/>
          <w:color w:val="000000"/>
          <w:kern w:val="0"/>
          <w:sz w:val="24"/>
          <w:szCs w:val="24"/>
        </w:rPr>
        <w:t>; </w:t>
      </w:r>
      <w:r w:rsidRPr="00062A16">
        <w:rPr>
          <w:rFonts w:ascii="Book Antiqua" w:eastAsia="宋体" w:hAnsi="Book Antiqua" w:cs="宋体"/>
          <w:b/>
          <w:bCs/>
          <w:color w:val="000000"/>
          <w:kern w:val="0"/>
          <w:sz w:val="24"/>
          <w:szCs w:val="24"/>
        </w:rPr>
        <w:t>60</w:t>
      </w:r>
      <w:r w:rsidRPr="00062A16">
        <w:rPr>
          <w:rFonts w:ascii="Book Antiqua" w:eastAsia="宋体" w:hAnsi="Book Antiqua" w:cs="宋体"/>
          <w:color w:val="000000"/>
          <w:kern w:val="0"/>
          <w:sz w:val="24"/>
          <w:szCs w:val="24"/>
        </w:rPr>
        <w:t>: 99-119 [PMID: 20228384 DOI: 10.3322/caac.20063]</w:t>
      </w:r>
    </w:p>
    <w:p w:rsidR="00062A16" w:rsidRPr="00062A16" w:rsidRDefault="00062A16" w:rsidP="00062A16">
      <w:pPr>
        <w:widowControl/>
        <w:spacing w:line="360" w:lineRule="auto"/>
        <w:rPr>
          <w:rFonts w:ascii="Book Antiqua" w:eastAsia="宋体" w:hAnsi="Book Antiqua" w:cs="宋体"/>
          <w:color w:val="000000"/>
          <w:kern w:val="0"/>
          <w:sz w:val="24"/>
          <w:szCs w:val="24"/>
        </w:rPr>
      </w:pPr>
      <w:r w:rsidRPr="00062A16">
        <w:rPr>
          <w:rFonts w:ascii="Book Antiqua" w:eastAsia="宋体" w:hAnsi="Book Antiqua" w:cs="宋体"/>
          <w:color w:val="000000"/>
          <w:kern w:val="0"/>
          <w:sz w:val="24"/>
          <w:szCs w:val="24"/>
        </w:rPr>
        <w:t>9 </w:t>
      </w:r>
      <w:r w:rsidRPr="00062A16">
        <w:rPr>
          <w:rFonts w:ascii="Book Antiqua" w:eastAsia="宋体" w:hAnsi="Book Antiqua" w:cs="宋体"/>
          <w:b/>
          <w:bCs/>
          <w:color w:val="000000"/>
          <w:kern w:val="0"/>
          <w:sz w:val="24"/>
          <w:szCs w:val="24"/>
        </w:rPr>
        <w:t>Plante M</w:t>
      </w:r>
      <w:r w:rsidRPr="00062A16">
        <w:rPr>
          <w:rFonts w:ascii="Book Antiqua" w:eastAsia="宋体" w:hAnsi="Book Antiqua" w:cs="宋体"/>
          <w:color w:val="000000"/>
          <w:kern w:val="0"/>
          <w:sz w:val="24"/>
          <w:szCs w:val="24"/>
        </w:rPr>
        <w:t>, Gregoire J, Renaud MC, Roy M. The vaginal radical trachelectomy: an update of a series of 125 cases and 106 pregnancies. </w:t>
      </w:r>
      <w:r w:rsidRPr="00062A16">
        <w:rPr>
          <w:rFonts w:ascii="Book Antiqua" w:eastAsia="宋体" w:hAnsi="Book Antiqua" w:cs="宋体"/>
          <w:i/>
          <w:iCs/>
          <w:color w:val="000000"/>
          <w:kern w:val="0"/>
          <w:sz w:val="24"/>
          <w:szCs w:val="24"/>
        </w:rPr>
        <w:t>Gynecol Oncol</w:t>
      </w:r>
      <w:r w:rsidRPr="00062A16">
        <w:rPr>
          <w:rFonts w:ascii="Book Antiqua" w:eastAsia="宋体" w:hAnsi="Book Antiqua" w:cs="宋体"/>
          <w:color w:val="000000"/>
          <w:kern w:val="0"/>
          <w:sz w:val="24"/>
          <w:szCs w:val="24"/>
        </w:rPr>
        <w:t> 2011; </w:t>
      </w:r>
      <w:r w:rsidRPr="00062A16">
        <w:rPr>
          <w:rFonts w:ascii="Book Antiqua" w:eastAsia="宋体" w:hAnsi="Book Antiqua" w:cs="宋体"/>
          <w:b/>
          <w:bCs/>
          <w:color w:val="000000"/>
          <w:kern w:val="0"/>
          <w:sz w:val="24"/>
          <w:szCs w:val="24"/>
        </w:rPr>
        <w:t>121</w:t>
      </w:r>
      <w:r w:rsidRPr="00062A16">
        <w:rPr>
          <w:rFonts w:ascii="Book Antiqua" w:eastAsia="宋体" w:hAnsi="Book Antiqua" w:cs="宋体"/>
          <w:color w:val="000000"/>
          <w:kern w:val="0"/>
          <w:sz w:val="24"/>
          <w:szCs w:val="24"/>
        </w:rPr>
        <w:t>: 290-297 [PMID: 21255824 DOI: 10.1016/j.ygyno.2010.12.345]</w:t>
      </w:r>
    </w:p>
    <w:p w:rsidR="00062A16" w:rsidRPr="00062A16" w:rsidRDefault="00062A16" w:rsidP="00062A16">
      <w:pPr>
        <w:widowControl/>
        <w:spacing w:line="360" w:lineRule="auto"/>
        <w:rPr>
          <w:rFonts w:ascii="Book Antiqua" w:eastAsia="宋体" w:hAnsi="Book Antiqua" w:cs="宋体"/>
          <w:color w:val="000000"/>
          <w:kern w:val="0"/>
          <w:sz w:val="24"/>
          <w:szCs w:val="24"/>
        </w:rPr>
      </w:pPr>
      <w:r w:rsidRPr="00062A16">
        <w:rPr>
          <w:rFonts w:ascii="Book Antiqua" w:eastAsia="宋体" w:hAnsi="Book Antiqua" w:cs="宋体"/>
          <w:color w:val="000000"/>
          <w:kern w:val="0"/>
          <w:sz w:val="24"/>
          <w:szCs w:val="24"/>
        </w:rPr>
        <w:t>10 </w:t>
      </w:r>
      <w:r w:rsidRPr="00062A16">
        <w:rPr>
          <w:rFonts w:ascii="Book Antiqua" w:eastAsia="宋体" w:hAnsi="Book Antiqua" w:cs="宋体"/>
          <w:b/>
          <w:bCs/>
          <w:color w:val="000000"/>
          <w:kern w:val="0"/>
          <w:sz w:val="24"/>
          <w:szCs w:val="24"/>
        </w:rPr>
        <w:t>Olawaiye A</w:t>
      </w:r>
      <w:r w:rsidRPr="00062A16">
        <w:rPr>
          <w:rFonts w:ascii="Book Antiqua" w:eastAsia="宋体" w:hAnsi="Book Antiqua" w:cs="宋体"/>
          <w:color w:val="000000"/>
          <w:kern w:val="0"/>
          <w:sz w:val="24"/>
          <w:szCs w:val="24"/>
        </w:rPr>
        <w:t>, Del Carmen M, Tambouret R, Goodman A, Fuller A, Duska LR. Abdominal radical trachelectomy: Success and pitfalls in a general gynecologic oncology practice. </w:t>
      </w:r>
      <w:r w:rsidRPr="00062A16">
        <w:rPr>
          <w:rFonts w:ascii="Book Antiqua" w:eastAsia="宋体" w:hAnsi="Book Antiqua" w:cs="宋体"/>
          <w:i/>
          <w:iCs/>
          <w:color w:val="000000"/>
          <w:kern w:val="0"/>
          <w:sz w:val="24"/>
          <w:szCs w:val="24"/>
        </w:rPr>
        <w:t>Gynecol Oncol</w:t>
      </w:r>
      <w:r w:rsidRPr="00062A16">
        <w:rPr>
          <w:rFonts w:ascii="Book Antiqua" w:eastAsia="宋体" w:hAnsi="Book Antiqua" w:cs="宋体"/>
          <w:color w:val="000000"/>
          <w:kern w:val="0"/>
          <w:sz w:val="24"/>
          <w:szCs w:val="24"/>
        </w:rPr>
        <w:t> 2009; </w:t>
      </w:r>
      <w:r w:rsidRPr="00062A16">
        <w:rPr>
          <w:rFonts w:ascii="Book Antiqua" w:eastAsia="宋体" w:hAnsi="Book Antiqua" w:cs="宋体"/>
          <w:b/>
          <w:bCs/>
          <w:color w:val="000000"/>
          <w:kern w:val="0"/>
          <w:sz w:val="24"/>
          <w:szCs w:val="24"/>
        </w:rPr>
        <w:t>112</w:t>
      </w:r>
      <w:r w:rsidRPr="00062A16">
        <w:rPr>
          <w:rFonts w:ascii="Book Antiqua" w:eastAsia="宋体" w:hAnsi="Book Antiqua" w:cs="宋体"/>
          <w:color w:val="000000"/>
          <w:kern w:val="0"/>
          <w:sz w:val="24"/>
          <w:szCs w:val="24"/>
        </w:rPr>
        <w:t>: 506-510 [PMID: 19131094 DOI: 10.1016/j.ygyno.2008.10.029]</w:t>
      </w:r>
    </w:p>
    <w:p w:rsidR="00062A16" w:rsidRPr="00062A16" w:rsidRDefault="00062A16" w:rsidP="00062A16">
      <w:pPr>
        <w:widowControl/>
        <w:spacing w:line="360" w:lineRule="auto"/>
        <w:rPr>
          <w:rFonts w:ascii="Book Antiqua" w:eastAsia="宋体" w:hAnsi="Book Antiqua" w:cs="宋体"/>
          <w:color w:val="000000"/>
          <w:kern w:val="0"/>
          <w:sz w:val="24"/>
          <w:szCs w:val="24"/>
        </w:rPr>
      </w:pPr>
      <w:r w:rsidRPr="00062A16">
        <w:rPr>
          <w:rFonts w:ascii="Book Antiqua" w:eastAsia="宋体" w:hAnsi="Book Antiqua" w:cs="宋体"/>
          <w:color w:val="000000"/>
          <w:kern w:val="0"/>
          <w:sz w:val="24"/>
          <w:szCs w:val="24"/>
        </w:rPr>
        <w:t>11 </w:t>
      </w:r>
      <w:r w:rsidRPr="00062A16">
        <w:rPr>
          <w:rFonts w:ascii="Book Antiqua" w:eastAsia="宋体" w:hAnsi="Book Antiqua" w:cs="宋体"/>
          <w:b/>
          <w:bCs/>
          <w:color w:val="000000"/>
          <w:kern w:val="0"/>
          <w:sz w:val="24"/>
          <w:szCs w:val="24"/>
        </w:rPr>
        <w:t>Abu-Rustum NR</w:t>
      </w:r>
      <w:r w:rsidRPr="00062A16">
        <w:rPr>
          <w:rFonts w:ascii="Book Antiqua" w:eastAsia="宋体" w:hAnsi="Book Antiqua" w:cs="宋体"/>
          <w:color w:val="000000"/>
          <w:kern w:val="0"/>
          <w:sz w:val="24"/>
          <w:szCs w:val="24"/>
        </w:rPr>
        <w:t>, Sonoda Y. Fertility-sparing surgery in early-stage cervical cancer: indications and applications. </w:t>
      </w:r>
      <w:r w:rsidRPr="00062A16">
        <w:rPr>
          <w:rFonts w:ascii="Book Antiqua" w:eastAsia="宋体" w:hAnsi="Book Antiqua" w:cs="宋体"/>
          <w:i/>
          <w:iCs/>
          <w:color w:val="000000"/>
          <w:kern w:val="0"/>
          <w:sz w:val="24"/>
          <w:szCs w:val="24"/>
        </w:rPr>
        <w:t>J Natl Compr Canc Netw</w:t>
      </w:r>
      <w:r w:rsidRPr="00062A16">
        <w:rPr>
          <w:rFonts w:ascii="Book Antiqua" w:eastAsia="宋体" w:hAnsi="Book Antiqua" w:cs="宋体"/>
          <w:color w:val="000000"/>
          <w:kern w:val="0"/>
          <w:sz w:val="24"/>
          <w:szCs w:val="24"/>
        </w:rPr>
        <w:t> 2010; </w:t>
      </w:r>
      <w:r w:rsidRPr="00062A16">
        <w:rPr>
          <w:rFonts w:ascii="Book Antiqua" w:eastAsia="宋体" w:hAnsi="Book Antiqua" w:cs="宋体"/>
          <w:b/>
          <w:bCs/>
          <w:color w:val="000000"/>
          <w:kern w:val="0"/>
          <w:sz w:val="24"/>
          <w:szCs w:val="24"/>
        </w:rPr>
        <w:t>8</w:t>
      </w:r>
      <w:r w:rsidRPr="00062A16">
        <w:rPr>
          <w:rFonts w:ascii="Book Antiqua" w:eastAsia="宋体" w:hAnsi="Book Antiqua" w:cs="宋体"/>
          <w:color w:val="000000"/>
          <w:kern w:val="0"/>
          <w:sz w:val="24"/>
          <w:szCs w:val="24"/>
        </w:rPr>
        <w:t>: 1435-1438 [PMID: 21147906]</w:t>
      </w:r>
    </w:p>
    <w:p w:rsidR="00062A16" w:rsidRPr="00062A16" w:rsidRDefault="00062A16" w:rsidP="00062A16">
      <w:pPr>
        <w:widowControl/>
        <w:spacing w:line="360" w:lineRule="auto"/>
        <w:rPr>
          <w:rFonts w:ascii="Book Antiqua" w:eastAsia="宋体" w:hAnsi="Book Antiqua" w:cs="宋体"/>
          <w:color w:val="000000"/>
          <w:kern w:val="0"/>
          <w:sz w:val="24"/>
          <w:szCs w:val="24"/>
        </w:rPr>
      </w:pPr>
      <w:r w:rsidRPr="00062A16">
        <w:rPr>
          <w:rFonts w:ascii="Book Antiqua" w:eastAsia="宋体" w:hAnsi="Book Antiqua" w:cs="宋体"/>
          <w:color w:val="000000"/>
          <w:kern w:val="0"/>
          <w:sz w:val="24"/>
          <w:szCs w:val="24"/>
        </w:rPr>
        <w:t>12 </w:t>
      </w:r>
      <w:r w:rsidRPr="00062A16">
        <w:rPr>
          <w:rFonts w:ascii="Book Antiqua" w:eastAsia="宋体" w:hAnsi="Book Antiqua" w:cs="宋体"/>
          <w:b/>
          <w:bCs/>
          <w:color w:val="000000"/>
          <w:kern w:val="0"/>
          <w:sz w:val="24"/>
          <w:szCs w:val="24"/>
        </w:rPr>
        <w:t>Abu-Rustum NR</w:t>
      </w:r>
      <w:r w:rsidRPr="00062A16">
        <w:rPr>
          <w:rFonts w:ascii="Book Antiqua" w:eastAsia="宋体" w:hAnsi="Book Antiqua" w:cs="宋体"/>
          <w:color w:val="000000"/>
          <w:kern w:val="0"/>
          <w:sz w:val="24"/>
          <w:szCs w:val="24"/>
        </w:rPr>
        <w:t>, Neubauer N, Sonoda Y, Park KJ, Gemignani M, Alektiar KM, Tew W, Leitao MM, Chi DS, Barakat RR. Surgical and pathologic outcomes of fertility-sparing radical abdominal trachelectomy for FIGO stage IB1 cervical cancer. </w:t>
      </w:r>
      <w:r w:rsidRPr="00062A16">
        <w:rPr>
          <w:rFonts w:ascii="Book Antiqua" w:eastAsia="宋体" w:hAnsi="Book Antiqua" w:cs="宋体"/>
          <w:i/>
          <w:iCs/>
          <w:color w:val="000000"/>
          <w:kern w:val="0"/>
          <w:sz w:val="24"/>
          <w:szCs w:val="24"/>
        </w:rPr>
        <w:t>Gynecol Oncol</w:t>
      </w:r>
      <w:r w:rsidRPr="00062A16">
        <w:rPr>
          <w:rFonts w:ascii="Book Antiqua" w:eastAsia="宋体" w:hAnsi="Book Antiqua" w:cs="宋体"/>
          <w:color w:val="000000"/>
          <w:kern w:val="0"/>
          <w:sz w:val="24"/>
          <w:szCs w:val="24"/>
        </w:rPr>
        <w:t> 2008; </w:t>
      </w:r>
      <w:r w:rsidRPr="00062A16">
        <w:rPr>
          <w:rFonts w:ascii="Book Antiqua" w:eastAsia="宋体" w:hAnsi="Book Antiqua" w:cs="宋体"/>
          <w:b/>
          <w:bCs/>
          <w:color w:val="000000"/>
          <w:kern w:val="0"/>
          <w:sz w:val="24"/>
          <w:szCs w:val="24"/>
        </w:rPr>
        <w:t>111</w:t>
      </w:r>
      <w:r w:rsidRPr="00062A16">
        <w:rPr>
          <w:rFonts w:ascii="Book Antiqua" w:eastAsia="宋体" w:hAnsi="Book Antiqua" w:cs="宋体"/>
          <w:color w:val="000000"/>
          <w:kern w:val="0"/>
          <w:sz w:val="24"/>
          <w:szCs w:val="24"/>
        </w:rPr>
        <w:t>: 261-264 [PMID: 18708244 DOI: 10.1016/j.ygyno.2008.07.002]</w:t>
      </w:r>
    </w:p>
    <w:p w:rsidR="00062A16" w:rsidRPr="00062A16" w:rsidRDefault="00062A16" w:rsidP="00062A16">
      <w:pPr>
        <w:widowControl/>
        <w:spacing w:line="360" w:lineRule="auto"/>
        <w:rPr>
          <w:rFonts w:ascii="Book Antiqua" w:eastAsia="宋体" w:hAnsi="Book Antiqua" w:cs="宋体"/>
          <w:color w:val="000000"/>
          <w:kern w:val="0"/>
          <w:sz w:val="24"/>
          <w:szCs w:val="24"/>
        </w:rPr>
      </w:pPr>
      <w:r w:rsidRPr="00062A16">
        <w:rPr>
          <w:rFonts w:ascii="Book Antiqua" w:eastAsia="宋体" w:hAnsi="Book Antiqua" w:cs="宋体"/>
          <w:color w:val="000000"/>
          <w:kern w:val="0"/>
          <w:sz w:val="24"/>
          <w:szCs w:val="24"/>
        </w:rPr>
        <w:t>13 </w:t>
      </w:r>
      <w:r w:rsidRPr="00062A16">
        <w:rPr>
          <w:rFonts w:ascii="Book Antiqua" w:eastAsia="宋体" w:hAnsi="Book Antiqua" w:cs="宋体"/>
          <w:b/>
          <w:bCs/>
          <w:color w:val="000000"/>
          <w:kern w:val="0"/>
          <w:sz w:val="24"/>
          <w:szCs w:val="24"/>
        </w:rPr>
        <w:t>Dornhöfer N</w:t>
      </w:r>
      <w:r w:rsidRPr="00062A16">
        <w:rPr>
          <w:rFonts w:ascii="Book Antiqua" w:eastAsia="宋体" w:hAnsi="Book Antiqua" w:cs="宋体"/>
          <w:color w:val="000000"/>
          <w:kern w:val="0"/>
          <w:sz w:val="24"/>
          <w:szCs w:val="24"/>
        </w:rPr>
        <w:t>, Höckel M. New developments in the surgical therapy of cervical carcinoma. </w:t>
      </w:r>
      <w:r w:rsidRPr="00062A16">
        <w:rPr>
          <w:rFonts w:ascii="Book Antiqua" w:eastAsia="宋体" w:hAnsi="Book Antiqua" w:cs="宋体"/>
          <w:i/>
          <w:iCs/>
          <w:color w:val="000000"/>
          <w:kern w:val="0"/>
          <w:sz w:val="24"/>
          <w:szCs w:val="24"/>
        </w:rPr>
        <w:t>Ann N Y Acad Sci</w:t>
      </w:r>
      <w:r w:rsidRPr="00062A16">
        <w:rPr>
          <w:rFonts w:ascii="Book Antiqua" w:eastAsia="宋体" w:hAnsi="Book Antiqua" w:cs="宋体"/>
          <w:color w:val="000000"/>
          <w:kern w:val="0"/>
          <w:sz w:val="24"/>
          <w:szCs w:val="24"/>
        </w:rPr>
        <w:t> 2008; </w:t>
      </w:r>
      <w:r w:rsidRPr="00062A16">
        <w:rPr>
          <w:rFonts w:ascii="Book Antiqua" w:eastAsia="宋体" w:hAnsi="Book Antiqua" w:cs="宋体"/>
          <w:b/>
          <w:bCs/>
          <w:color w:val="000000"/>
          <w:kern w:val="0"/>
          <w:sz w:val="24"/>
          <w:szCs w:val="24"/>
        </w:rPr>
        <w:t>1138</w:t>
      </w:r>
      <w:r w:rsidRPr="00062A16">
        <w:rPr>
          <w:rFonts w:ascii="Book Antiqua" w:eastAsia="宋体" w:hAnsi="Book Antiqua" w:cs="宋体"/>
          <w:color w:val="000000"/>
          <w:kern w:val="0"/>
          <w:sz w:val="24"/>
          <w:szCs w:val="24"/>
        </w:rPr>
        <w:t>: 233-252 [PMID: 18837903 DOI: 10.1196/annals.1414.029]</w:t>
      </w:r>
    </w:p>
    <w:p w:rsidR="00062A16" w:rsidRPr="00062A16" w:rsidRDefault="00062A16" w:rsidP="00062A16">
      <w:pPr>
        <w:widowControl/>
        <w:spacing w:line="360" w:lineRule="auto"/>
        <w:rPr>
          <w:rFonts w:ascii="Book Antiqua" w:eastAsia="宋体" w:hAnsi="Book Antiqua" w:cs="宋体"/>
          <w:color w:val="000000"/>
          <w:kern w:val="0"/>
          <w:sz w:val="24"/>
          <w:szCs w:val="24"/>
        </w:rPr>
      </w:pPr>
      <w:r w:rsidRPr="00062A16">
        <w:rPr>
          <w:rFonts w:ascii="Book Antiqua" w:eastAsia="宋体" w:hAnsi="Book Antiqua" w:cs="宋体"/>
          <w:color w:val="000000"/>
          <w:kern w:val="0"/>
          <w:sz w:val="24"/>
          <w:szCs w:val="24"/>
        </w:rPr>
        <w:t>14 </w:t>
      </w:r>
      <w:r w:rsidRPr="00062A16">
        <w:rPr>
          <w:rFonts w:ascii="Book Antiqua" w:eastAsia="宋体" w:hAnsi="Book Antiqua" w:cs="宋体"/>
          <w:b/>
          <w:bCs/>
          <w:color w:val="000000"/>
          <w:kern w:val="0"/>
          <w:sz w:val="24"/>
          <w:szCs w:val="24"/>
        </w:rPr>
        <w:t>Nakamura H</w:t>
      </w:r>
      <w:r w:rsidRPr="00062A16">
        <w:rPr>
          <w:rFonts w:ascii="Book Antiqua" w:eastAsia="宋体" w:hAnsi="Book Antiqua" w:cs="宋体"/>
          <w:color w:val="000000"/>
          <w:kern w:val="0"/>
          <w:sz w:val="24"/>
          <w:szCs w:val="24"/>
        </w:rPr>
        <w:t>, Kambe H, Egawa T, Kimura Y, Ito H, Hayashi E, Yamamoto H, Sato J, Kishimoto S. Partial purification and characterization of human hepatoma-derived growth factor. </w:t>
      </w:r>
      <w:r w:rsidRPr="00062A16">
        <w:rPr>
          <w:rFonts w:ascii="Book Antiqua" w:eastAsia="宋体" w:hAnsi="Book Antiqua" w:cs="宋体"/>
          <w:i/>
          <w:iCs/>
          <w:color w:val="000000"/>
          <w:kern w:val="0"/>
          <w:sz w:val="24"/>
          <w:szCs w:val="24"/>
        </w:rPr>
        <w:t>Clin Chim Acta</w:t>
      </w:r>
      <w:r w:rsidRPr="00062A16">
        <w:rPr>
          <w:rFonts w:ascii="Book Antiqua" w:eastAsia="宋体" w:hAnsi="Book Antiqua" w:cs="宋体"/>
          <w:color w:val="000000"/>
          <w:kern w:val="0"/>
          <w:sz w:val="24"/>
          <w:szCs w:val="24"/>
        </w:rPr>
        <w:t> 1989; </w:t>
      </w:r>
      <w:r w:rsidRPr="00062A16">
        <w:rPr>
          <w:rFonts w:ascii="Book Antiqua" w:eastAsia="宋体" w:hAnsi="Book Antiqua" w:cs="宋体"/>
          <w:b/>
          <w:bCs/>
          <w:color w:val="000000"/>
          <w:kern w:val="0"/>
          <w:sz w:val="24"/>
          <w:szCs w:val="24"/>
        </w:rPr>
        <w:t>183</w:t>
      </w:r>
      <w:r w:rsidRPr="00062A16">
        <w:rPr>
          <w:rFonts w:ascii="Book Antiqua" w:eastAsia="宋体" w:hAnsi="Book Antiqua" w:cs="宋体"/>
          <w:color w:val="000000"/>
          <w:kern w:val="0"/>
          <w:sz w:val="24"/>
          <w:szCs w:val="24"/>
        </w:rPr>
        <w:t>: 273-284 [PMID: 2553304 DOI: 10.1016/0009-8981(89)90361-6]</w:t>
      </w:r>
    </w:p>
    <w:p w:rsidR="00062A16" w:rsidRPr="00062A16" w:rsidRDefault="00062A16" w:rsidP="00062A16">
      <w:pPr>
        <w:widowControl/>
        <w:spacing w:line="360" w:lineRule="auto"/>
        <w:rPr>
          <w:rFonts w:ascii="Book Antiqua" w:eastAsia="宋体" w:hAnsi="Book Antiqua" w:cs="宋体"/>
          <w:color w:val="000000"/>
          <w:kern w:val="0"/>
          <w:sz w:val="24"/>
          <w:szCs w:val="24"/>
        </w:rPr>
      </w:pPr>
      <w:r w:rsidRPr="00062A16">
        <w:rPr>
          <w:rFonts w:ascii="Book Antiqua" w:eastAsia="宋体" w:hAnsi="Book Antiqua" w:cs="宋体"/>
          <w:color w:val="000000"/>
          <w:kern w:val="0"/>
          <w:sz w:val="24"/>
          <w:szCs w:val="24"/>
        </w:rPr>
        <w:t>15 </w:t>
      </w:r>
      <w:r w:rsidRPr="00062A16">
        <w:rPr>
          <w:rFonts w:ascii="Book Antiqua" w:eastAsia="宋体" w:hAnsi="Book Antiqua" w:cs="宋体"/>
          <w:b/>
          <w:bCs/>
          <w:color w:val="000000"/>
          <w:kern w:val="0"/>
          <w:sz w:val="24"/>
          <w:szCs w:val="24"/>
        </w:rPr>
        <w:t>Nakamura H</w:t>
      </w:r>
      <w:r w:rsidRPr="00062A16">
        <w:rPr>
          <w:rFonts w:ascii="Book Antiqua" w:eastAsia="宋体" w:hAnsi="Book Antiqua" w:cs="宋体"/>
          <w:color w:val="000000"/>
          <w:kern w:val="0"/>
          <w:sz w:val="24"/>
          <w:szCs w:val="24"/>
        </w:rPr>
        <w:t>, Izumoto Y, Kambe H, Kuroda T, Mori T, Kawamura K, Yamamoto H, Kishimoto T. Molecular cloning of complementary DNA for a novel human hepatoma-derived growth factor. Its homology with high mobility group-1 protein. </w:t>
      </w:r>
      <w:r w:rsidRPr="00062A16">
        <w:rPr>
          <w:rFonts w:ascii="Book Antiqua" w:eastAsia="宋体" w:hAnsi="Book Antiqua" w:cs="宋体"/>
          <w:i/>
          <w:iCs/>
          <w:color w:val="000000"/>
          <w:kern w:val="0"/>
          <w:sz w:val="24"/>
          <w:szCs w:val="24"/>
        </w:rPr>
        <w:t>J Biol Chem</w:t>
      </w:r>
      <w:r w:rsidRPr="00062A16">
        <w:rPr>
          <w:rFonts w:ascii="Book Antiqua" w:eastAsia="宋体" w:hAnsi="Book Antiqua" w:cs="宋体"/>
          <w:color w:val="000000"/>
          <w:kern w:val="0"/>
          <w:sz w:val="24"/>
          <w:szCs w:val="24"/>
        </w:rPr>
        <w:t> 1994; </w:t>
      </w:r>
      <w:r w:rsidRPr="00062A16">
        <w:rPr>
          <w:rFonts w:ascii="Book Antiqua" w:eastAsia="宋体" w:hAnsi="Book Antiqua" w:cs="宋体"/>
          <w:b/>
          <w:bCs/>
          <w:color w:val="000000"/>
          <w:kern w:val="0"/>
          <w:sz w:val="24"/>
          <w:szCs w:val="24"/>
        </w:rPr>
        <w:t>269</w:t>
      </w:r>
      <w:r w:rsidRPr="00062A16">
        <w:rPr>
          <w:rFonts w:ascii="Book Antiqua" w:eastAsia="宋体" w:hAnsi="Book Antiqua" w:cs="宋体"/>
          <w:color w:val="000000"/>
          <w:kern w:val="0"/>
          <w:sz w:val="24"/>
          <w:szCs w:val="24"/>
        </w:rPr>
        <w:t>: 25143-25149 [PMID: 7929202]</w:t>
      </w:r>
    </w:p>
    <w:p w:rsidR="00062A16" w:rsidRPr="00062A16" w:rsidRDefault="00062A16" w:rsidP="00062A16">
      <w:pPr>
        <w:widowControl/>
        <w:spacing w:line="360" w:lineRule="auto"/>
        <w:rPr>
          <w:rFonts w:ascii="Book Antiqua" w:eastAsia="宋体" w:hAnsi="Book Antiqua" w:cs="宋体"/>
          <w:color w:val="000000"/>
          <w:kern w:val="0"/>
          <w:sz w:val="24"/>
          <w:szCs w:val="24"/>
        </w:rPr>
      </w:pPr>
      <w:r w:rsidRPr="00062A16">
        <w:rPr>
          <w:rFonts w:ascii="Book Antiqua" w:eastAsia="宋体" w:hAnsi="Book Antiqua" w:cs="宋体"/>
          <w:color w:val="000000"/>
          <w:kern w:val="0"/>
          <w:sz w:val="24"/>
          <w:szCs w:val="24"/>
        </w:rPr>
        <w:t>16 </w:t>
      </w:r>
      <w:r w:rsidRPr="00062A16">
        <w:rPr>
          <w:rFonts w:ascii="Book Antiqua" w:eastAsia="宋体" w:hAnsi="Book Antiqua" w:cs="宋体"/>
          <w:b/>
          <w:bCs/>
          <w:color w:val="000000"/>
          <w:kern w:val="0"/>
          <w:sz w:val="24"/>
          <w:szCs w:val="24"/>
        </w:rPr>
        <w:t>Izumoto Y</w:t>
      </w:r>
      <w:r w:rsidRPr="00062A16">
        <w:rPr>
          <w:rFonts w:ascii="Book Antiqua" w:eastAsia="宋体" w:hAnsi="Book Antiqua" w:cs="宋体"/>
          <w:color w:val="000000"/>
          <w:kern w:val="0"/>
          <w:sz w:val="24"/>
          <w:szCs w:val="24"/>
        </w:rPr>
        <w:t>, Kuroda T, Harada H, Kishimoto T, Nakamura H. Hepatoma-derived growth factor belongs to a gene family in mice showing significant homology in the amino terminus. </w:t>
      </w:r>
      <w:r w:rsidRPr="00062A16">
        <w:rPr>
          <w:rFonts w:ascii="Book Antiqua" w:eastAsia="宋体" w:hAnsi="Book Antiqua" w:cs="宋体"/>
          <w:i/>
          <w:iCs/>
          <w:color w:val="000000"/>
          <w:kern w:val="0"/>
          <w:sz w:val="24"/>
          <w:szCs w:val="24"/>
        </w:rPr>
        <w:t>Biochem Biophys Res Commun</w:t>
      </w:r>
      <w:r w:rsidRPr="00062A16">
        <w:rPr>
          <w:rFonts w:ascii="Book Antiqua" w:eastAsia="宋体" w:hAnsi="Book Antiqua" w:cs="宋体"/>
          <w:color w:val="000000"/>
          <w:kern w:val="0"/>
          <w:sz w:val="24"/>
          <w:szCs w:val="24"/>
        </w:rPr>
        <w:t> 1997; </w:t>
      </w:r>
      <w:r w:rsidRPr="00062A16">
        <w:rPr>
          <w:rFonts w:ascii="Book Antiqua" w:eastAsia="宋体" w:hAnsi="Book Antiqua" w:cs="宋体"/>
          <w:b/>
          <w:bCs/>
          <w:color w:val="000000"/>
          <w:kern w:val="0"/>
          <w:sz w:val="24"/>
          <w:szCs w:val="24"/>
        </w:rPr>
        <w:t>238</w:t>
      </w:r>
      <w:r w:rsidRPr="00062A16">
        <w:rPr>
          <w:rFonts w:ascii="Book Antiqua" w:eastAsia="宋体" w:hAnsi="Book Antiqua" w:cs="宋体"/>
          <w:color w:val="000000"/>
          <w:kern w:val="0"/>
          <w:sz w:val="24"/>
          <w:szCs w:val="24"/>
        </w:rPr>
        <w:t>: 26-32 [PMID: 9299445 DOI: 10.1006/bbrc.1997.7233]</w:t>
      </w:r>
    </w:p>
    <w:p w:rsidR="00062A16" w:rsidRPr="00062A16" w:rsidRDefault="00062A16" w:rsidP="00062A16">
      <w:pPr>
        <w:widowControl/>
        <w:spacing w:line="360" w:lineRule="auto"/>
        <w:rPr>
          <w:rFonts w:ascii="Book Antiqua" w:eastAsia="宋体" w:hAnsi="Book Antiqua" w:cs="宋体"/>
          <w:color w:val="000000"/>
          <w:kern w:val="0"/>
          <w:sz w:val="24"/>
          <w:szCs w:val="24"/>
        </w:rPr>
      </w:pPr>
      <w:r w:rsidRPr="00062A16">
        <w:rPr>
          <w:rFonts w:ascii="Book Antiqua" w:eastAsia="宋体" w:hAnsi="Book Antiqua" w:cs="宋体"/>
          <w:color w:val="000000"/>
          <w:kern w:val="0"/>
          <w:sz w:val="24"/>
          <w:szCs w:val="24"/>
        </w:rPr>
        <w:t>17 </w:t>
      </w:r>
      <w:r w:rsidRPr="00062A16">
        <w:rPr>
          <w:rFonts w:ascii="Book Antiqua" w:eastAsia="宋体" w:hAnsi="Book Antiqua" w:cs="宋体"/>
          <w:b/>
          <w:bCs/>
          <w:color w:val="000000"/>
          <w:kern w:val="0"/>
          <w:sz w:val="24"/>
          <w:szCs w:val="24"/>
        </w:rPr>
        <w:t>Enomoto H</w:t>
      </w:r>
      <w:r w:rsidRPr="00062A16">
        <w:rPr>
          <w:rFonts w:ascii="Book Antiqua" w:eastAsia="宋体" w:hAnsi="Book Antiqua" w:cs="宋体"/>
          <w:color w:val="000000"/>
          <w:kern w:val="0"/>
          <w:sz w:val="24"/>
          <w:szCs w:val="24"/>
        </w:rPr>
        <w:t>, Yoshida K, Kishima Y, Kinoshita T, Yamamoto M, Everett AD, Miyajima A, Nakamura H. Hepatoma-derived growth factor is highly expressed in developing liver and promotes fetal hepatocyte proliferation. </w:t>
      </w:r>
      <w:r w:rsidRPr="00062A16">
        <w:rPr>
          <w:rFonts w:ascii="Book Antiqua" w:eastAsia="宋体" w:hAnsi="Book Antiqua" w:cs="宋体"/>
          <w:i/>
          <w:iCs/>
          <w:color w:val="000000"/>
          <w:kern w:val="0"/>
          <w:sz w:val="24"/>
          <w:szCs w:val="24"/>
        </w:rPr>
        <w:t>Hepatology</w:t>
      </w:r>
      <w:r w:rsidRPr="00062A16">
        <w:rPr>
          <w:rFonts w:ascii="Book Antiqua" w:eastAsia="宋体" w:hAnsi="Book Antiqua" w:cs="宋体"/>
          <w:color w:val="000000"/>
          <w:kern w:val="0"/>
          <w:sz w:val="24"/>
          <w:szCs w:val="24"/>
        </w:rPr>
        <w:t> 2002; </w:t>
      </w:r>
      <w:r w:rsidRPr="00062A16">
        <w:rPr>
          <w:rFonts w:ascii="Book Antiqua" w:eastAsia="宋体" w:hAnsi="Book Antiqua" w:cs="宋体"/>
          <w:b/>
          <w:bCs/>
          <w:color w:val="000000"/>
          <w:kern w:val="0"/>
          <w:sz w:val="24"/>
          <w:szCs w:val="24"/>
        </w:rPr>
        <w:t>36</w:t>
      </w:r>
      <w:r w:rsidRPr="00062A16">
        <w:rPr>
          <w:rFonts w:ascii="Book Antiqua" w:eastAsia="宋体" w:hAnsi="Book Antiqua" w:cs="宋体"/>
          <w:color w:val="000000"/>
          <w:kern w:val="0"/>
          <w:sz w:val="24"/>
          <w:szCs w:val="24"/>
        </w:rPr>
        <w:t>: 1519-1527 [PMID: 12447878 DOI: 10.1002/hep.1840360629]</w:t>
      </w:r>
    </w:p>
    <w:p w:rsidR="00062A16" w:rsidRPr="00062A16" w:rsidRDefault="00062A16" w:rsidP="00062A16">
      <w:pPr>
        <w:widowControl/>
        <w:spacing w:line="360" w:lineRule="auto"/>
        <w:rPr>
          <w:rFonts w:ascii="Book Antiqua" w:eastAsia="宋体" w:hAnsi="Book Antiqua" w:cs="宋体"/>
          <w:color w:val="000000"/>
          <w:kern w:val="0"/>
          <w:sz w:val="24"/>
          <w:szCs w:val="24"/>
        </w:rPr>
      </w:pPr>
      <w:r w:rsidRPr="00062A16">
        <w:rPr>
          <w:rFonts w:ascii="Book Antiqua" w:eastAsia="宋体" w:hAnsi="Book Antiqua" w:cs="宋体"/>
          <w:color w:val="000000"/>
          <w:kern w:val="0"/>
          <w:sz w:val="24"/>
          <w:szCs w:val="24"/>
        </w:rPr>
        <w:t>18 </w:t>
      </w:r>
      <w:r w:rsidRPr="00062A16">
        <w:rPr>
          <w:rFonts w:ascii="Book Antiqua" w:eastAsia="宋体" w:hAnsi="Book Antiqua" w:cs="宋体"/>
          <w:b/>
          <w:bCs/>
          <w:color w:val="000000"/>
          <w:kern w:val="0"/>
          <w:sz w:val="24"/>
          <w:szCs w:val="24"/>
        </w:rPr>
        <w:t>Kishima Y</w:t>
      </w:r>
      <w:r w:rsidRPr="00062A16">
        <w:rPr>
          <w:rFonts w:ascii="Book Antiqua" w:eastAsia="宋体" w:hAnsi="Book Antiqua" w:cs="宋体"/>
          <w:color w:val="000000"/>
          <w:kern w:val="0"/>
          <w:sz w:val="24"/>
          <w:szCs w:val="24"/>
        </w:rPr>
        <w:t>, Yamamoto H, Izumoto Y, Yoshida K, Enomoto H, Yamamoto M, Kuroda T, Ito H, Yoshizaki K, Nakamura H. Hepatoma-derived growth factor stimulates cell growth after translocation to the nucleus by nuclear localization signals. </w:t>
      </w:r>
      <w:r w:rsidRPr="00062A16">
        <w:rPr>
          <w:rFonts w:ascii="Book Antiqua" w:eastAsia="宋体" w:hAnsi="Book Antiqua" w:cs="宋体"/>
          <w:i/>
          <w:iCs/>
          <w:color w:val="000000"/>
          <w:kern w:val="0"/>
          <w:sz w:val="24"/>
          <w:szCs w:val="24"/>
        </w:rPr>
        <w:t>J Biol Chem</w:t>
      </w:r>
      <w:r w:rsidRPr="00062A16">
        <w:rPr>
          <w:rFonts w:ascii="Book Antiqua" w:eastAsia="宋体" w:hAnsi="Book Antiqua" w:cs="宋体"/>
          <w:color w:val="000000"/>
          <w:kern w:val="0"/>
          <w:sz w:val="24"/>
          <w:szCs w:val="24"/>
        </w:rPr>
        <w:t> 2002; </w:t>
      </w:r>
      <w:r w:rsidRPr="00062A16">
        <w:rPr>
          <w:rFonts w:ascii="Book Antiqua" w:eastAsia="宋体" w:hAnsi="Book Antiqua" w:cs="宋体"/>
          <w:b/>
          <w:bCs/>
          <w:color w:val="000000"/>
          <w:kern w:val="0"/>
          <w:sz w:val="24"/>
          <w:szCs w:val="24"/>
        </w:rPr>
        <w:t>277</w:t>
      </w:r>
      <w:r w:rsidRPr="00062A16">
        <w:rPr>
          <w:rFonts w:ascii="Book Antiqua" w:eastAsia="宋体" w:hAnsi="Book Antiqua" w:cs="宋体"/>
          <w:color w:val="000000"/>
          <w:kern w:val="0"/>
          <w:sz w:val="24"/>
          <w:szCs w:val="24"/>
        </w:rPr>
        <w:t>: 10315-10322 [PMID: 11751870 DOI: 10.1074/jbc.M111122200]</w:t>
      </w:r>
    </w:p>
    <w:p w:rsidR="00062A16" w:rsidRPr="00062A16" w:rsidRDefault="00062A16" w:rsidP="00062A16">
      <w:pPr>
        <w:widowControl/>
        <w:spacing w:line="360" w:lineRule="auto"/>
        <w:rPr>
          <w:rFonts w:ascii="Book Antiqua" w:eastAsia="宋体" w:hAnsi="Book Antiqua" w:cs="宋体"/>
          <w:color w:val="000000"/>
          <w:kern w:val="0"/>
          <w:sz w:val="24"/>
          <w:szCs w:val="24"/>
        </w:rPr>
      </w:pPr>
      <w:r w:rsidRPr="00062A16">
        <w:rPr>
          <w:rFonts w:ascii="Book Antiqua" w:eastAsia="宋体" w:hAnsi="Book Antiqua" w:cs="宋体"/>
          <w:color w:val="000000"/>
          <w:kern w:val="0"/>
          <w:sz w:val="24"/>
          <w:szCs w:val="24"/>
        </w:rPr>
        <w:t>19 </w:t>
      </w:r>
      <w:r w:rsidRPr="00062A16">
        <w:rPr>
          <w:rFonts w:ascii="Book Antiqua" w:eastAsia="宋体" w:hAnsi="Book Antiqua" w:cs="宋体"/>
          <w:b/>
          <w:bCs/>
          <w:color w:val="000000"/>
          <w:kern w:val="0"/>
          <w:sz w:val="24"/>
          <w:szCs w:val="24"/>
        </w:rPr>
        <w:t>Everett AD</w:t>
      </w:r>
      <w:r w:rsidRPr="00062A16">
        <w:rPr>
          <w:rFonts w:ascii="Book Antiqua" w:eastAsia="宋体" w:hAnsi="Book Antiqua" w:cs="宋体"/>
          <w:color w:val="000000"/>
          <w:kern w:val="0"/>
          <w:sz w:val="24"/>
          <w:szCs w:val="24"/>
        </w:rPr>
        <w:t>, Narron JV, Stoops T, Nakamura H, Tucker A. Hepatoma-derived growth factor is a pulmonary endothelial cell-expressed angiogenic factor. </w:t>
      </w:r>
      <w:r w:rsidRPr="00062A16">
        <w:rPr>
          <w:rFonts w:ascii="Book Antiqua" w:eastAsia="宋体" w:hAnsi="Book Antiqua" w:cs="宋体"/>
          <w:i/>
          <w:iCs/>
          <w:color w:val="000000"/>
          <w:kern w:val="0"/>
          <w:sz w:val="24"/>
          <w:szCs w:val="24"/>
        </w:rPr>
        <w:t>Am J Physiol Lung Cell Mol Physiol</w:t>
      </w:r>
      <w:r w:rsidRPr="00062A16">
        <w:rPr>
          <w:rFonts w:ascii="Book Antiqua" w:eastAsia="宋体" w:hAnsi="Book Antiqua" w:cs="宋体"/>
          <w:color w:val="000000"/>
          <w:kern w:val="0"/>
          <w:sz w:val="24"/>
          <w:szCs w:val="24"/>
        </w:rPr>
        <w:t> 2004; </w:t>
      </w:r>
      <w:r w:rsidRPr="00062A16">
        <w:rPr>
          <w:rFonts w:ascii="Book Antiqua" w:eastAsia="宋体" w:hAnsi="Book Antiqua" w:cs="宋体"/>
          <w:b/>
          <w:bCs/>
          <w:color w:val="000000"/>
          <w:kern w:val="0"/>
          <w:sz w:val="24"/>
          <w:szCs w:val="24"/>
        </w:rPr>
        <w:t>286</w:t>
      </w:r>
      <w:r w:rsidRPr="00062A16">
        <w:rPr>
          <w:rFonts w:ascii="Book Antiqua" w:eastAsia="宋体" w:hAnsi="Book Antiqua" w:cs="宋体"/>
          <w:color w:val="000000"/>
          <w:kern w:val="0"/>
          <w:sz w:val="24"/>
          <w:szCs w:val="24"/>
        </w:rPr>
        <w:t>: L1194-L1201 [PMID: 14751852 DOI: 10.1152/ajplung.00427.2003]</w:t>
      </w:r>
    </w:p>
    <w:p w:rsidR="00062A16" w:rsidRPr="00062A16" w:rsidRDefault="00062A16" w:rsidP="00062A16">
      <w:pPr>
        <w:widowControl/>
        <w:spacing w:line="360" w:lineRule="auto"/>
        <w:rPr>
          <w:rFonts w:ascii="Book Antiqua" w:eastAsia="宋体" w:hAnsi="Book Antiqua" w:cs="宋体"/>
          <w:color w:val="000000"/>
          <w:kern w:val="0"/>
          <w:sz w:val="24"/>
          <w:szCs w:val="24"/>
        </w:rPr>
      </w:pPr>
      <w:r w:rsidRPr="00062A16">
        <w:rPr>
          <w:rFonts w:ascii="Book Antiqua" w:eastAsia="宋体" w:hAnsi="Book Antiqua" w:cs="宋体"/>
          <w:color w:val="000000"/>
          <w:kern w:val="0"/>
          <w:sz w:val="24"/>
          <w:szCs w:val="24"/>
        </w:rPr>
        <w:t>20 </w:t>
      </w:r>
      <w:r w:rsidRPr="00062A16">
        <w:rPr>
          <w:rFonts w:ascii="Book Antiqua" w:eastAsia="宋体" w:hAnsi="Book Antiqua" w:cs="宋体"/>
          <w:b/>
          <w:bCs/>
          <w:color w:val="000000"/>
          <w:kern w:val="0"/>
          <w:sz w:val="24"/>
          <w:szCs w:val="24"/>
        </w:rPr>
        <w:t>Everett AD</w:t>
      </w:r>
      <w:r w:rsidRPr="00062A16">
        <w:rPr>
          <w:rFonts w:ascii="Book Antiqua" w:eastAsia="宋体" w:hAnsi="Book Antiqua" w:cs="宋体"/>
          <w:color w:val="000000"/>
          <w:kern w:val="0"/>
          <w:sz w:val="24"/>
          <w:szCs w:val="24"/>
        </w:rPr>
        <w:t>, Lobe DR, Matsumura ME, Nakamura H, McNamara CA. Hepatoma-derived growth factor stimulates smooth muscle cell growth and is expressed in vascular development. </w:t>
      </w:r>
      <w:r w:rsidRPr="00062A16">
        <w:rPr>
          <w:rFonts w:ascii="Book Antiqua" w:eastAsia="宋体" w:hAnsi="Book Antiqua" w:cs="宋体"/>
          <w:i/>
          <w:iCs/>
          <w:color w:val="000000"/>
          <w:kern w:val="0"/>
          <w:sz w:val="24"/>
          <w:szCs w:val="24"/>
        </w:rPr>
        <w:t>J Clin Invest</w:t>
      </w:r>
      <w:r w:rsidRPr="00062A16">
        <w:rPr>
          <w:rFonts w:ascii="Book Antiqua" w:eastAsia="宋体" w:hAnsi="Book Antiqua" w:cs="宋体"/>
          <w:color w:val="000000"/>
          <w:kern w:val="0"/>
          <w:sz w:val="24"/>
          <w:szCs w:val="24"/>
        </w:rPr>
        <w:t> 2000; </w:t>
      </w:r>
      <w:r w:rsidRPr="00062A16">
        <w:rPr>
          <w:rFonts w:ascii="Book Antiqua" w:eastAsia="宋体" w:hAnsi="Book Antiqua" w:cs="宋体"/>
          <w:b/>
          <w:bCs/>
          <w:color w:val="000000"/>
          <w:kern w:val="0"/>
          <w:sz w:val="24"/>
          <w:szCs w:val="24"/>
        </w:rPr>
        <w:t>105</w:t>
      </w:r>
      <w:r w:rsidRPr="00062A16">
        <w:rPr>
          <w:rFonts w:ascii="Book Antiqua" w:eastAsia="宋体" w:hAnsi="Book Antiqua" w:cs="宋体"/>
          <w:color w:val="000000"/>
          <w:kern w:val="0"/>
          <w:sz w:val="24"/>
          <w:szCs w:val="24"/>
        </w:rPr>
        <w:t>: 567-575 [PMID: 10712428 DOI: 10.1172/JCI7497]</w:t>
      </w:r>
    </w:p>
    <w:p w:rsidR="00062A16" w:rsidRPr="00062A16" w:rsidRDefault="00062A16" w:rsidP="00062A16">
      <w:pPr>
        <w:widowControl/>
        <w:spacing w:line="360" w:lineRule="auto"/>
        <w:rPr>
          <w:rFonts w:ascii="Book Antiqua" w:eastAsia="宋体" w:hAnsi="Book Antiqua" w:cs="宋体"/>
          <w:color w:val="000000"/>
          <w:kern w:val="0"/>
          <w:sz w:val="24"/>
          <w:szCs w:val="24"/>
        </w:rPr>
      </w:pPr>
      <w:r w:rsidRPr="00062A16">
        <w:rPr>
          <w:rFonts w:ascii="Book Antiqua" w:eastAsia="宋体" w:hAnsi="Book Antiqua" w:cs="宋体"/>
          <w:color w:val="000000"/>
          <w:kern w:val="0"/>
          <w:sz w:val="24"/>
          <w:szCs w:val="24"/>
        </w:rPr>
        <w:t>21 </w:t>
      </w:r>
      <w:r w:rsidRPr="00062A16">
        <w:rPr>
          <w:rFonts w:ascii="Book Antiqua" w:eastAsia="宋体" w:hAnsi="Book Antiqua" w:cs="宋体"/>
          <w:b/>
          <w:bCs/>
          <w:color w:val="000000"/>
          <w:kern w:val="0"/>
          <w:sz w:val="24"/>
          <w:szCs w:val="24"/>
        </w:rPr>
        <w:t>Yoshida K</w:t>
      </w:r>
      <w:r w:rsidRPr="00062A16">
        <w:rPr>
          <w:rFonts w:ascii="Book Antiqua" w:eastAsia="宋体" w:hAnsi="Book Antiqua" w:cs="宋体"/>
          <w:color w:val="000000"/>
          <w:kern w:val="0"/>
          <w:sz w:val="24"/>
          <w:szCs w:val="24"/>
        </w:rPr>
        <w:t>, Tomita Y, Okuda Y, Yamamoto S, Enomoto H, Uyama H, Ito H, Hoshida Y, Aozasa K, Nagano H, Sakon M, Kawase I, Monden M, Nakamura H. Hepatoma-derived growth factor is a novel prognostic factor for hepatocellular carcinoma. </w:t>
      </w:r>
      <w:r w:rsidRPr="00062A16">
        <w:rPr>
          <w:rFonts w:ascii="Book Antiqua" w:eastAsia="宋体" w:hAnsi="Book Antiqua" w:cs="宋体"/>
          <w:i/>
          <w:iCs/>
          <w:color w:val="000000"/>
          <w:kern w:val="0"/>
          <w:sz w:val="24"/>
          <w:szCs w:val="24"/>
        </w:rPr>
        <w:t>Ann Surg Oncol</w:t>
      </w:r>
      <w:r w:rsidRPr="00062A16">
        <w:rPr>
          <w:rFonts w:ascii="Book Antiqua" w:eastAsia="宋体" w:hAnsi="Book Antiqua" w:cs="宋体"/>
          <w:color w:val="000000"/>
          <w:kern w:val="0"/>
          <w:sz w:val="24"/>
          <w:szCs w:val="24"/>
        </w:rPr>
        <w:t> 2006; </w:t>
      </w:r>
      <w:r w:rsidRPr="00062A16">
        <w:rPr>
          <w:rFonts w:ascii="Book Antiqua" w:eastAsia="宋体" w:hAnsi="Book Antiqua" w:cs="宋体"/>
          <w:b/>
          <w:bCs/>
          <w:color w:val="000000"/>
          <w:kern w:val="0"/>
          <w:sz w:val="24"/>
          <w:szCs w:val="24"/>
        </w:rPr>
        <w:t>13</w:t>
      </w:r>
      <w:r w:rsidRPr="00062A16">
        <w:rPr>
          <w:rFonts w:ascii="Book Antiqua" w:eastAsia="宋体" w:hAnsi="Book Antiqua" w:cs="宋体"/>
          <w:color w:val="000000"/>
          <w:kern w:val="0"/>
          <w:sz w:val="24"/>
          <w:szCs w:val="24"/>
        </w:rPr>
        <w:t>: 159-167 [PMID: 16411141 DOI: 10.1245/ASO.2006.11.035]</w:t>
      </w:r>
    </w:p>
    <w:p w:rsidR="00062A16" w:rsidRPr="00062A16" w:rsidRDefault="00062A16" w:rsidP="00062A16">
      <w:pPr>
        <w:widowControl/>
        <w:spacing w:line="360" w:lineRule="auto"/>
        <w:rPr>
          <w:rFonts w:ascii="Book Antiqua" w:eastAsia="宋体" w:hAnsi="Book Antiqua" w:cs="宋体"/>
          <w:color w:val="000000"/>
          <w:kern w:val="0"/>
          <w:sz w:val="24"/>
          <w:szCs w:val="24"/>
        </w:rPr>
      </w:pPr>
      <w:r w:rsidRPr="00062A16">
        <w:rPr>
          <w:rFonts w:ascii="Book Antiqua" w:eastAsia="宋体" w:hAnsi="Book Antiqua" w:cs="宋体"/>
          <w:color w:val="000000"/>
          <w:kern w:val="0"/>
          <w:sz w:val="24"/>
          <w:szCs w:val="24"/>
        </w:rPr>
        <w:t>22 </w:t>
      </w:r>
      <w:r w:rsidRPr="00062A16">
        <w:rPr>
          <w:rFonts w:ascii="Book Antiqua" w:eastAsia="宋体" w:hAnsi="Book Antiqua" w:cs="宋体"/>
          <w:b/>
          <w:bCs/>
          <w:color w:val="000000"/>
          <w:kern w:val="0"/>
          <w:sz w:val="24"/>
          <w:szCs w:val="24"/>
        </w:rPr>
        <w:t>Yamamoto S</w:t>
      </w:r>
      <w:r w:rsidRPr="00062A16">
        <w:rPr>
          <w:rFonts w:ascii="Book Antiqua" w:eastAsia="宋体" w:hAnsi="Book Antiqua" w:cs="宋体"/>
          <w:color w:val="000000"/>
          <w:kern w:val="0"/>
          <w:sz w:val="24"/>
          <w:szCs w:val="24"/>
        </w:rPr>
        <w:t>, Tomita Y, Hoshida Y, Takiguchi S, Fujiwara Y, Yasuda T, Doki Y, Yoshida K, Aozasa K, Nakamura H, Monden M. Expression of hepatoma-derived growth factor is correlated with lymph node metastasis and prognosis of gastric carcinoma. </w:t>
      </w:r>
      <w:r w:rsidRPr="00062A16">
        <w:rPr>
          <w:rFonts w:ascii="Book Antiqua" w:eastAsia="宋体" w:hAnsi="Book Antiqua" w:cs="宋体"/>
          <w:i/>
          <w:iCs/>
          <w:color w:val="000000"/>
          <w:kern w:val="0"/>
          <w:sz w:val="24"/>
          <w:szCs w:val="24"/>
        </w:rPr>
        <w:t>Clin Cancer Res</w:t>
      </w:r>
      <w:r w:rsidRPr="00062A16">
        <w:rPr>
          <w:rFonts w:ascii="Book Antiqua" w:eastAsia="宋体" w:hAnsi="Book Antiqua" w:cs="宋体"/>
          <w:color w:val="000000"/>
          <w:kern w:val="0"/>
          <w:sz w:val="24"/>
          <w:szCs w:val="24"/>
        </w:rPr>
        <w:t> 2006; </w:t>
      </w:r>
      <w:r w:rsidRPr="00062A16">
        <w:rPr>
          <w:rFonts w:ascii="Book Antiqua" w:eastAsia="宋体" w:hAnsi="Book Antiqua" w:cs="宋体"/>
          <w:b/>
          <w:bCs/>
          <w:color w:val="000000"/>
          <w:kern w:val="0"/>
          <w:sz w:val="24"/>
          <w:szCs w:val="24"/>
        </w:rPr>
        <w:t>12</w:t>
      </w:r>
      <w:r w:rsidRPr="00062A16">
        <w:rPr>
          <w:rFonts w:ascii="Book Antiqua" w:eastAsia="宋体" w:hAnsi="Book Antiqua" w:cs="宋体"/>
          <w:color w:val="000000"/>
          <w:kern w:val="0"/>
          <w:sz w:val="24"/>
          <w:szCs w:val="24"/>
        </w:rPr>
        <w:t>: 117-122 [PMID: 16397032 DOI: 10.1158/1078-0432.CCR-05-1347]</w:t>
      </w:r>
    </w:p>
    <w:p w:rsidR="00062A16" w:rsidRPr="00062A16" w:rsidRDefault="00062A16" w:rsidP="00062A16">
      <w:pPr>
        <w:widowControl/>
        <w:spacing w:line="360" w:lineRule="auto"/>
        <w:rPr>
          <w:rFonts w:ascii="Book Antiqua" w:eastAsia="宋体" w:hAnsi="Book Antiqua" w:cs="宋体"/>
          <w:color w:val="000000"/>
          <w:kern w:val="0"/>
          <w:sz w:val="24"/>
          <w:szCs w:val="24"/>
        </w:rPr>
      </w:pPr>
      <w:r w:rsidRPr="00062A16">
        <w:rPr>
          <w:rFonts w:ascii="Book Antiqua" w:eastAsia="宋体" w:hAnsi="Book Antiqua" w:cs="宋体"/>
          <w:color w:val="000000"/>
          <w:kern w:val="0"/>
          <w:sz w:val="24"/>
          <w:szCs w:val="24"/>
        </w:rPr>
        <w:t>23 </w:t>
      </w:r>
      <w:r w:rsidRPr="00062A16">
        <w:rPr>
          <w:rFonts w:ascii="Book Antiqua" w:eastAsia="宋体" w:hAnsi="Book Antiqua" w:cs="宋体"/>
          <w:b/>
          <w:bCs/>
          <w:color w:val="000000"/>
          <w:kern w:val="0"/>
          <w:sz w:val="24"/>
          <w:szCs w:val="24"/>
        </w:rPr>
        <w:t>Uyama H</w:t>
      </w:r>
      <w:r w:rsidRPr="00062A16">
        <w:rPr>
          <w:rFonts w:ascii="Book Antiqua" w:eastAsia="宋体" w:hAnsi="Book Antiqua" w:cs="宋体"/>
          <w:color w:val="000000"/>
          <w:kern w:val="0"/>
          <w:sz w:val="24"/>
          <w:szCs w:val="24"/>
        </w:rPr>
        <w:t>, Tomita Y, Nakamura H, Nakamori S, Zhang B, Hoshida Y, Enomoto H, Okuda Y, Sakon M, Aozasa K, Kawase I, Hayashi N, Monden M. Hepatoma-derived growth factor is a novel prognostic factor for patients with pancreatic cancer. </w:t>
      </w:r>
      <w:r w:rsidRPr="00062A16">
        <w:rPr>
          <w:rFonts w:ascii="Book Antiqua" w:eastAsia="宋体" w:hAnsi="Book Antiqua" w:cs="宋体"/>
          <w:i/>
          <w:iCs/>
          <w:color w:val="000000"/>
          <w:kern w:val="0"/>
          <w:sz w:val="24"/>
          <w:szCs w:val="24"/>
        </w:rPr>
        <w:t>Clin Cancer Res</w:t>
      </w:r>
      <w:r w:rsidRPr="00062A16">
        <w:rPr>
          <w:rFonts w:ascii="Book Antiqua" w:eastAsia="宋体" w:hAnsi="Book Antiqua" w:cs="宋体"/>
          <w:color w:val="000000"/>
          <w:kern w:val="0"/>
          <w:sz w:val="24"/>
          <w:szCs w:val="24"/>
        </w:rPr>
        <w:t> 2006; </w:t>
      </w:r>
      <w:r w:rsidRPr="00062A16">
        <w:rPr>
          <w:rFonts w:ascii="Book Antiqua" w:eastAsia="宋体" w:hAnsi="Book Antiqua" w:cs="宋体"/>
          <w:b/>
          <w:bCs/>
          <w:color w:val="000000"/>
          <w:kern w:val="0"/>
          <w:sz w:val="24"/>
          <w:szCs w:val="24"/>
        </w:rPr>
        <w:t>12</w:t>
      </w:r>
      <w:r w:rsidRPr="00062A16">
        <w:rPr>
          <w:rFonts w:ascii="Book Antiqua" w:eastAsia="宋体" w:hAnsi="Book Antiqua" w:cs="宋体"/>
          <w:color w:val="000000"/>
          <w:kern w:val="0"/>
          <w:sz w:val="24"/>
          <w:szCs w:val="24"/>
        </w:rPr>
        <w:t>: 6043-6048 [PMID: 17062679 DOI: 10.1158/1078-0432.CCR-06-1064]</w:t>
      </w:r>
    </w:p>
    <w:p w:rsidR="00062A16" w:rsidRPr="00062A16" w:rsidRDefault="00062A16" w:rsidP="00062A16">
      <w:pPr>
        <w:widowControl/>
        <w:spacing w:line="360" w:lineRule="auto"/>
        <w:rPr>
          <w:rFonts w:ascii="Book Antiqua" w:eastAsia="宋体" w:hAnsi="Book Antiqua" w:cs="宋体"/>
          <w:color w:val="000000"/>
          <w:kern w:val="0"/>
          <w:sz w:val="24"/>
          <w:szCs w:val="24"/>
        </w:rPr>
      </w:pPr>
      <w:r w:rsidRPr="00062A16">
        <w:rPr>
          <w:rFonts w:ascii="Book Antiqua" w:eastAsia="宋体" w:hAnsi="Book Antiqua" w:cs="宋体"/>
          <w:color w:val="000000"/>
          <w:kern w:val="0"/>
          <w:sz w:val="24"/>
          <w:szCs w:val="24"/>
        </w:rPr>
        <w:t>24 </w:t>
      </w:r>
      <w:r w:rsidRPr="00062A16">
        <w:rPr>
          <w:rFonts w:ascii="Book Antiqua" w:eastAsia="宋体" w:hAnsi="Book Antiqua" w:cs="宋体"/>
          <w:b/>
          <w:bCs/>
          <w:color w:val="000000"/>
          <w:kern w:val="0"/>
          <w:sz w:val="24"/>
          <w:szCs w:val="24"/>
        </w:rPr>
        <w:t>Yamamoto S</w:t>
      </w:r>
      <w:r w:rsidRPr="00062A16">
        <w:rPr>
          <w:rFonts w:ascii="Book Antiqua" w:eastAsia="宋体" w:hAnsi="Book Antiqua" w:cs="宋体"/>
          <w:color w:val="000000"/>
          <w:kern w:val="0"/>
          <w:sz w:val="24"/>
          <w:szCs w:val="24"/>
        </w:rPr>
        <w:t>, Tomita Y, Hoshida Y, Morii E, Yasuda T, Doki Y, Aozasa K, Uyama H, Nakamura H, Monden M. Expression level of hepatoma-derived growth factor correlates with tumor recurrence of esophageal carcinoma. </w:t>
      </w:r>
      <w:r w:rsidRPr="00062A16">
        <w:rPr>
          <w:rFonts w:ascii="Book Antiqua" w:eastAsia="宋体" w:hAnsi="Book Antiqua" w:cs="宋体"/>
          <w:i/>
          <w:iCs/>
          <w:color w:val="000000"/>
          <w:kern w:val="0"/>
          <w:sz w:val="24"/>
          <w:szCs w:val="24"/>
        </w:rPr>
        <w:t>Ann Surg Oncol</w:t>
      </w:r>
      <w:r w:rsidRPr="00062A16">
        <w:rPr>
          <w:rFonts w:ascii="Book Antiqua" w:eastAsia="宋体" w:hAnsi="Book Antiqua" w:cs="宋体"/>
          <w:color w:val="000000"/>
          <w:kern w:val="0"/>
          <w:sz w:val="24"/>
          <w:szCs w:val="24"/>
        </w:rPr>
        <w:t> 2007; </w:t>
      </w:r>
      <w:r w:rsidRPr="00062A16">
        <w:rPr>
          <w:rFonts w:ascii="Book Antiqua" w:eastAsia="宋体" w:hAnsi="Book Antiqua" w:cs="宋体"/>
          <w:b/>
          <w:bCs/>
          <w:color w:val="000000"/>
          <w:kern w:val="0"/>
          <w:sz w:val="24"/>
          <w:szCs w:val="24"/>
        </w:rPr>
        <w:t>14</w:t>
      </w:r>
      <w:r w:rsidRPr="00062A16">
        <w:rPr>
          <w:rFonts w:ascii="Book Antiqua" w:eastAsia="宋体" w:hAnsi="Book Antiqua" w:cs="宋体"/>
          <w:color w:val="000000"/>
          <w:kern w:val="0"/>
          <w:sz w:val="24"/>
          <w:szCs w:val="24"/>
        </w:rPr>
        <w:t>: 2141-2149 [PMID: 17473954 DOI: 10.1245/s10434-007-9369-9]</w:t>
      </w:r>
    </w:p>
    <w:p w:rsidR="00062A16" w:rsidRPr="00062A16" w:rsidRDefault="00062A16" w:rsidP="00062A16">
      <w:pPr>
        <w:widowControl/>
        <w:spacing w:line="360" w:lineRule="auto"/>
        <w:rPr>
          <w:rFonts w:ascii="Book Antiqua" w:eastAsia="宋体" w:hAnsi="Book Antiqua" w:cs="宋体"/>
          <w:color w:val="000000"/>
          <w:kern w:val="0"/>
          <w:sz w:val="24"/>
          <w:szCs w:val="24"/>
        </w:rPr>
      </w:pPr>
      <w:r w:rsidRPr="00062A16">
        <w:rPr>
          <w:rFonts w:ascii="Book Antiqua" w:eastAsia="宋体" w:hAnsi="Book Antiqua" w:cs="宋体"/>
          <w:color w:val="000000"/>
          <w:kern w:val="0"/>
          <w:sz w:val="24"/>
          <w:szCs w:val="24"/>
        </w:rPr>
        <w:t>25 </w:t>
      </w:r>
      <w:r w:rsidRPr="00062A16">
        <w:rPr>
          <w:rFonts w:ascii="Book Antiqua" w:eastAsia="宋体" w:hAnsi="Book Antiqua" w:cs="宋体"/>
          <w:b/>
          <w:bCs/>
          <w:color w:val="000000"/>
          <w:kern w:val="0"/>
          <w:sz w:val="24"/>
          <w:szCs w:val="24"/>
        </w:rPr>
        <w:t>Pecorelli S</w:t>
      </w:r>
      <w:r w:rsidRPr="00062A16">
        <w:rPr>
          <w:rFonts w:ascii="Book Antiqua" w:eastAsia="宋体" w:hAnsi="Book Antiqua" w:cs="宋体"/>
          <w:color w:val="000000"/>
          <w:kern w:val="0"/>
          <w:sz w:val="24"/>
          <w:szCs w:val="24"/>
        </w:rPr>
        <w:t>, Zigliani L, Odicino F. Revised FIGO staging for carcinoma of the cervix. </w:t>
      </w:r>
      <w:r w:rsidRPr="00062A16">
        <w:rPr>
          <w:rFonts w:ascii="Book Antiqua" w:eastAsia="宋体" w:hAnsi="Book Antiqua" w:cs="宋体"/>
          <w:i/>
          <w:iCs/>
          <w:color w:val="000000"/>
          <w:kern w:val="0"/>
          <w:sz w:val="24"/>
          <w:szCs w:val="24"/>
        </w:rPr>
        <w:t>Int J Gynaecol Obstet</w:t>
      </w:r>
      <w:r w:rsidRPr="00062A16">
        <w:rPr>
          <w:rFonts w:ascii="Book Antiqua" w:eastAsia="宋体" w:hAnsi="Book Antiqua" w:cs="宋体"/>
          <w:color w:val="000000"/>
          <w:kern w:val="0"/>
          <w:sz w:val="24"/>
          <w:szCs w:val="24"/>
        </w:rPr>
        <w:t> 2009; </w:t>
      </w:r>
      <w:r w:rsidRPr="00062A16">
        <w:rPr>
          <w:rFonts w:ascii="Book Antiqua" w:eastAsia="宋体" w:hAnsi="Book Antiqua" w:cs="宋体"/>
          <w:b/>
          <w:bCs/>
          <w:color w:val="000000"/>
          <w:kern w:val="0"/>
          <w:sz w:val="24"/>
          <w:szCs w:val="24"/>
        </w:rPr>
        <w:t>105</w:t>
      </w:r>
      <w:r w:rsidRPr="00062A16">
        <w:rPr>
          <w:rFonts w:ascii="Book Antiqua" w:eastAsia="宋体" w:hAnsi="Book Antiqua" w:cs="宋体"/>
          <w:color w:val="000000"/>
          <w:kern w:val="0"/>
          <w:sz w:val="24"/>
          <w:szCs w:val="24"/>
        </w:rPr>
        <w:t>: 107-108 [PMID: 19342051 DOI: 10.1016/j.ijgo.2009.02.009]</w:t>
      </w:r>
    </w:p>
    <w:p w:rsidR="00062A16" w:rsidRPr="00062A16" w:rsidRDefault="00D8314C" w:rsidP="00062A16">
      <w:pPr>
        <w:widowControl/>
        <w:spacing w:line="360" w:lineRule="auto"/>
        <w:rPr>
          <w:rFonts w:ascii="Book Antiqua" w:eastAsia="宋体" w:hAnsi="Book Antiqua" w:cs="宋体"/>
          <w:color w:val="000000"/>
          <w:kern w:val="0"/>
          <w:sz w:val="24"/>
          <w:szCs w:val="24"/>
        </w:rPr>
      </w:pPr>
      <w:r>
        <w:rPr>
          <w:rFonts w:ascii="Book Antiqua" w:eastAsia="宋体" w:hAnsi="Book Antiqua" w:cs="宋体"/>
          <w:color w:val="000000"/>
          <w:kern w:val="0"/>
          <w:sz w:val="24"/>
          <w:szCs w:val="24"/>
        </w:rPr>
        <w:t xml:space="preserve">26 </w:t>
      </w:r>
      <w:r w:rsidR="00062A16" w:rsidRPr="00D8314C">
        <w:rPr>
          <w:rFonts w:ascii="Book Antiqua" w:eastAsia="宋体" w:hAnsi="Book Antiqua" w:cs="宋体"/>
          <w:b/>
          <w:color w:val="000000"/>
          <w:kern w:val="0"/>
          <w:sz w:val="24"/>
          <w:szCs w:val="24"/>
        </w:rPr>
        <w:t>Kaplan E,</w:t>
      </w:r>
      <w:r w:rsidR="00062A16" w:rsidRPr="00062A16">
        <w:rPr>
          <w:rFonts w:ascii="Book Antiqua" w:eastAsia="宋体" w:hAnsi="Book Antiqua" w:cs="宋体"/>
          <w:color w:val="000000"/>
          <w:kern w:val="0"/>
          <w:sz w:val="24"/>
          <w:szCs w:val="24"/>
        </w:rPr>
        <w:t xml:space="preserve"> Meier P. Non-parametric estimation for incomplete observations. </w:t>
      </w:r>
      <w:r w:rsidR="00062A16" w:rsidRPr="00D8314C">
        <w:rPr>
          <w:rFonts w:ascii="Book Antiqua" w:eastAsia="宋体" w:hAnsi="Book Antiqua" w:cs="宋体"/>
          <w:i/>
          <w:color w:val="000000"/>
          <w:kern w:val="0"/>
          <w:sz w:val="24"/>
          <w:szCs w:val="24"/>
        </w:rPr>
        <w:t>J Am Stat Assoc</w:t>
      </w:r>
      <w:r w:rsidR="00062A16" w:rsidRPr="00062A16">
        <w:rPr>
          <w:rFonts w:ascii="Book Antiqua" w:eastAsia="宋体" w:hAnsi="Book Antiqua" w:cs="宋体"/>
          <w:color w:val="000000"/>
          <w:kern w:val="0"/>
          <w:sz w:val="24"/>
          <w:szCs w:val="24"/>
        </w:rPr>
        <w:t xml:space="preserve"> 1958; </w:t>
      </w:r>
      <w:r w:rsidR="00062A16" w:rsidRPr="00D8314C">
        <w:rPr>
          <w:rFonts w:ascii="Book Antiqua" w:eastAsia="宋体" w:hAnsi="Book Antiqua" w:cs="宋体"/>
          <w:b/>
          <w:color w:val="000000"/>
          <w:kern w:val="0"/>
          <w:sz w:val="24"/>
          <w:szCs w:val="24"/>
        </w:rPr>
        <w:t xml:space="preserve">53: </w:t>
      </w:r>
      <w:r w:rsidR="00062A16" w:rsidRPr="00062A16">
        <w:rPr>
          <w:rFonts w:ascii="Book Antiqua" w:eastAsia="宋体" w:hAnsi="Book Antiqua" w:cs="宋体"/>
          <w:color w:val="000000"/>
          <w:kern w:val="0"/>
          <w:sz w:val="24"/>
          <w:szCs w:val="24"/>
        </w:rPr>
        <w:t xml:space="preserve">457-81 </w:t>
      </w:r>
      <w:r>
        <w:rPr>
          <w:rFonts w:ascii="Book Antiqua" w:eastAsia="宋体" w:hAnsi="Book Antiqua" w:cs="宋体" w:hint="eastAsia"/>
          <w:color w:val="000000"/>
          <w:kern w:val="0"/>
          <w:sz w:val="24"/>
          <w:szCs w:val="24"/>
        </w:rPr>
        <w:t>[</w:t>
      </w:r>
      <w:r w:rsidR="00062A16" w:rsidRPr="00062A16">
        <w:rPr>
          <w:rFonts w:ascii="Book Antiqua" w:eastAsia="宋体" w:hAnsi="Book Antiqua" w:cs="宋体"/>
          <w:color w:val="000000"/>
          <w:kern w:val="0"/>
          <w:sz w:val="24"/>
          <w:szCs w:val="24"/>
        </w:rPr>
        <w:t>DOI: 10.1080/01621459.1958.10501452</w:t>
      </w:r>
      <w:r>
        <w:rPr>
          <w:rFonts w:ascii="Book Antiqua" w:eastAsia="宋体" w:hAnsi="Book Antiqua" w:cs="宋体" w:hint="eastAsia"/>
          <w:color w:val="000000"/>
          <w:kern w:val="0"/>
          <w:sz w:val="24"/>
          <w:szCs w:val="24"/>
        </w:rPr>
        <w:t>]</w:t>
      </w:r>
    </w:p>
    <w:p w:rsidR="00062A16" w:rsidRPr="00062A16" w:rsidRDefault="00D8314C" w:rsidP="00062A16">
      <w:pPr>
        <w:widowControl/>
        <w:spacing w:line="360" w:lineRule="auto"/>
        <w:rPr>
          <w:rFonts w:ascii="Book Antiqua" w:eastAsia="宋体" w:hAnsi="Book Antiqua" w:cs="宋体"/>
          <w:color w:val="000000"/>
          <w:kern w:val="0"/>
          <w:sz w:val="24"/>
          <w:szCs w:val="24"/>
        </w:rPr>
      </w:pPr>
      <w:r>
        <w:rPr>
          <w:rFonts w:ascii="Book Antiqua" w:eastAsia="宋体" w:hAnsi="Book Antiqua" w:cs="宋体"/>
          <w:color w:val="000000"/>
          <w:kern w:val="0"/>
          <w:sz w:val="24"/>
          <w:szCs w:val="24"/>
        </w:rPr>
        <w:t>27</w:t>
      </w:r>
      <w:r w:rsidR="00062A16" w:rsidRPr="00062A16">
        <w:rPr>
          <w:rFonts w:ascii="Book Antiqua" w:eastAsia="宋体" w:hAnsi="Book Antiqua" w:cs="宋体"/>
          <w:color w:val="000000"/>
          <w:kern w:val="0"/>
          <w:sz w:val="24"/>
          <w:szCs w:val="24"/>
        </w:rPr>
        <w:t xml:space="preserve"> </w:t>
      </w:r>
      <w:r w:rsidR="00062A16" w:rsidRPr="00D8314C">
        <w:rPr>
          <w:rFonts w:ascii="Book Antiqua" w:eastAsia="宋体" w:hAnsi="Book Antiqua" w:cs="宋体"/>
          <w:b/>
          <w:color w:val="000000"/>
          <w:kern w:val="0"/>
          <w:sz w:val="24"/>
          <w:szCs w:val="24"/>
        </w:rPr>
        <w:t xml:space="preserve">Cox DR. </w:t>
      </w:r>
      <w:r w:rsidR="00062A16" w:rsidRPr="00062A16">
        <w:rPr>
          <w:rFonts w:ascii="Book Antiqua" w:eastAsia="宋体" w:hAnsi="Book Antiqua" w:cs="宋体"/>
          <w:color w:val="000000"/>
          <w:kern w:val="0"/>
          <w:sz w:val="24"/>
          <w:szCs w:val="24"/>
        </w:rPr>
        <w:t>Regression models and life tables.</w:t>
      </w:r>
      <w:r w:rsidR="00062A16" w:rsidRPr="00D8314C">
        <w:rPr>
          <w:rFonts w:ascii="Book Antiqua" w:eastAsia="宋体" w:hAnsi="Book Antiqua" w:cs="宋体"/>
          <w:i/>
          <w:color w:val="000000"/>
          <w:kern w:val="0"/>
          <w:sz w:val="24"/>
          <w:szCs w:val="24"/>
        </w:rPr>
        <w:t xml:space="preserve"> J R Stat Soc</w:t>
      </w:r>
      <w:r w:rsidR="00062A16" w:rsidRPr="00062A16">
        <w:rPr>
          <w:rFonts w:ascii="Book Antiqua" w:eastAsia="宋体" w:hAnsi="Book Antiqua" w:cs="宋体"/>
          <w:color w:val="000000"/>
          <w:kern w:val="0"/>
          <w:sz w:val="24"/>
          <w:szCs w:val="24"/>
        </w:rPr>
        <w:t xml:space="preserve"> 1972;</w:t>
      </w:r>
      <w:r w:rsidR="00062A16" w:rsidRPr="00D8314C">
        <w:rPr>
          <w:rFonts w:ascii="Book Antiqua" w:eastAsia="宋体" w:hAnsi="Book Antiqua" w:cs="宋体"/>
          <w:b/>
          <w:color w:val="000000"/>
          <w:kern w:val="0"/>
          <w:sz w:val="24"/>
          <w:szCs w:val="24"/>
        </w:rPr>
        <w:t xml:space="preserve"> 34:</w:t>
      </w:r>
      <w:r w:rsidR="00062A16" w:rsidRPr="00062A16">
        <w:rPr>
          <w:rFonts w:ascii="Book Antiqua" w:eastAsia="宋体" w:hAnsi="Book Antiqua" w:cs="宋体"/>
          <w:color w:val="000000"/>
          <w:kern w:val="0"/>
          <w:sz w:val="24"/>
          <w:szCs w:val="24"/>
        </w:rPr>
        <w:t xml:space="preserve"> 187-220</w:t>
      </w:r>
    </w:p>
    <w:p w:rsidR="007F66D4" w:rsidRDefault="007F66D4" w:rsidP="005C7A28">
      <w:pPr>
        <w:pStyle w:val="Footer"/>
        <w:tabs>
          <w:tab w:val="left" w:pos="840"/>
        </w:tabs>
        <w:snapToGrid/>
        <w:spacing w:line="360" w:lineRule="auto"/>
        <w:rPr>
          <w:rFonts w:ascii="Book Antiqua" w:eastAsia="宋体" w:hAnsi="Book Antiqua"/>
          <w:b/>
          <w:sz w:val="24"/>
          <w:szCs w:val="24"/>
        </w:rPr>
      </w:pPr>
    </w:p>
    <w:p w:rsidR="00D8314C" w:rsidRDefault="00D8314C" w:rsidP="0025262D">
      <w:pPr>
        <w:wordWrap w:val="0"/>
        <w:ind w:left="390" w:hangingChars="150" w:hanging="390"/>
        <w:jc w:val="right"/>
        <w:rPr>
          <w:rFonts w:ascii="Book Antiqua" w:eastAsia="宋体" w:hAnsi="Book Antiqua"/>
          <w:sz w:val="24"/>
          <w:szCs w:val="24"/>
        </w:rPr>
      </w:pPr>
      <w:r w:rsidRPr="00D8314C">
        <w:rPr>
          <w:rFonts w:ascii="Book Antiqua" w:hAnsi="Book Antiqua"/>
          <w:b/>
          <w:bCs/>
          <w:sz w:val="24"/>
          <w:szCs w:val="24"/>
        </w:rPr>
        <w:t>P-Reviewer</w:t>
      </w:r>
      <w:r w:rsidRPr="00D8314C">
        <w:rPr>
          <w:rFonts w:ascii="Book Antiqua" w:hAnsi="Book Antiqua" w:hint="eastAsia"/>
          <w:b/>
          <w:bCs/>
          <w:sz w:val="24"/>
          <w:szCs w:val="24"/>
        </w:rPr>
        <w:t>:</w:t>
      </w:r>
      <w:r w:rsidRPr="00D8314C">
        <w:rPr>
          <w:rFonts w:ascii="Book Antiqua" w:hAnsi="Book Antiqua"/>
          <w:b/>
          <w:bCs/>
          <w:sz w:val="24"/>
          <w:szCs w:val="24"/>
        </w:rPr>
        <w:t xml:space="preserve"> </w:t>
      </w:r>
      <w:r>
        <w:rPr>
          <w:rFonts w:ascii="Book Antiqua" w:eastAsia="宋体" w:hAnsi="Book Antiqua"/>
          <w:bCs/>
          <w:sz w:val="24"/>
          <w:szCs w:val="24"/>
        </w:rPr>
        <w:t>Kim</w:t>
      </w:r>
      <w:r w:rsidRPr="00D8314C">
        <w:rPr>
          <w:rFonts w:ascii="Book Antiqua" w:eastAsia="宋体" w:hAnsi="Book Antiqua"/>
          <w:bCs/>
          <w:sz w:val="24"/>
          <w:szCs w:val="24"/>
        </w:rPr>
        <w:t xml:space="preserve"> SY</w:t>
      </w:r>
      <w:r w:rsidRPr="00D8314C">
        <w:rPr>
          <w:rFonts w:ascii="Book Antiqua" w:eastAsia="宋体" w:hAnsi="Book Antiqua" w:hint="eastAsia"/>
          <w:bCs/>
          <w:sz w:val="24"/>
          <w:szCs w:val="24"/>
        </w:rPr>
        <w:t xml:space="preserve">, </w:t>
      </w:r>
      <w:r>
        <w:rPr>
          <w:rFonts w:ascii="Book Antiqua" w:eastAsia="宋体" w:hAnsi="Book Antiqua"/>
          <w:bCs/>
          <w:sz w:val="24"/>
          <w:szCs w:val="24"/>
        </w:rPr>
        <w:t>Rangel-Corona</w:t>
      </w:r>
      <w:r w:rsidRPr="00D8314C">
        <w:rPr>
          <w:rFonts w:ascii="Book Antiqua" w:eastAsia="宋体" w:hAnsi="Book Antiqua"/>
          <w:bCs/>
          <w:sz w:val="24"/>
          <w:szCs w:val="24"/>
        </w:rPr>
        <w:t xml:space="preserve"> R</w:t>
      </w:r>
      <w:r>
        <w:rPr>
          <w:rFonts w:ascii="Book Antiqua" w:eastAsia="宋体" w:hAnsi="Book Antiqua" w:hint="eastAsia"/>
          <w:bCs/>
          <w:sz w:val="24"/>
          <w:szCs w:val="24"/>
        </w:rPr>
        <w:t xml:space="preserve"> </w:t>
      </w:r>
      <w:r w:rsidRPr="00D8314C">
        <w:rPr>
          <w:rFonts w:ascii="Book Antiqua" w:hAnsi="Book Antiqua"/>
          <w:b/>
          <w:bCs/>
          <w:sz w:val="24"/>
          <w:szCs w:val="24"/>
        </w:rPr>
        <w:t>S-Editor</w:t>
      </w:r>
      <w:r w:rsidRPr="00D8314C">
        <w:rPr>
          <w:rFonts w:ascii="Book Antiqua" w:hAnsi="Book Antiqua" w:hint="eastAsia"/>
          <w:b/>
          <w:bCs/>
          <w:sz w:val="24"/>
          <w:szCs w:val="24"/>
        </w:rPr>
        <w:t>:</w:t>
      </w:r>
      <w:r>
        <w:rPr>
          <w:rFonts w:ascii="Book Antiqua" w:eastAsia="宋体" w:hAnsi="Book Antiqua" w:hint="eastAsia"/>
          <w:b/>
          <w:bCs/>
          <w:sz w:val="24"/>
          <w:szCs w:val="24"/>
        </w:rPr>
        <w:t xml:space="preserve"> </w:t>
      </w:r>
      <w:r w:rsidRPr="00D8314C">
        <w:rPr>
          <w:rFonts w:ascii="Book Antiqua" w:eastAsia="宋体" w:hAnsi="Book Antiqua" w:hint="eastAsia"/>
          <w:bCs/>
          <w:sz w:val="24"/>
          <w:szCs w:val="24"/>
        </w:rPr>
        <w:t>Song XX</w:t>
      </w:r>
      <w:r w:rsidRPr="00D8314C">
        <w:rPr>
          <w:rFonts w:ascii="Book Antiqua" w:hAnsi="Book Antiqua"/>
          <w:sz w:val="24"/>
          <w:szCs w:val="24"/>
        </w:rPr>
        <w:t xml:space="preserve"> </w:t>
      </w:r>
    </w:p>
    <w:p w:rsidR="00D8314C" w:rsidRPr="00D8314C" w:rsidRDefault="00D8314C" w:rsidP="0025262D">
      <w:pPr>
        <w:ind w:left="390" w:hangingChars="150" w:hanging="390"/>
        <w:jc w:val="right"/>
        <w:rPr>
          <w:rFonts w:ascii="Book Antiqua" w:hAnsi="Book Antiqua"/>
          <w:sz w:val="24"/>
          <w:szCs w:val="24"/>
        </w:rPr>
      </w:pPr>
      <w:r w:rsidRPr="00D8314C">
        <w:rPr>
          <w:rFonts w:ascii="Book Antiqua" w:hAnsi="Book Antiqua"/>
          <w:b/>
          <w:bCs/>
          <w:sz w:val="24"/>
          <w:szCs w:val="24"/>
        </w:rPr>
        <w:t>L-Editor</w:t>
      </w:r>
      <w:r w:rsidRPr="00D8314C">
        <w:rPr>
          <w:rFonts w:ascii="Book Antiqua" w:hAnsi="Book Antiqua" w:hint="eastAsia"/>
          <w:b/>
          <w:bCs/>
          <w:sz w:val="24"/>
          <w:szCs w:val="24"/>
        </w:rPr>
        <w:t>:</w:t>
      </w:r>
      <w:r w:rsidRPr="00D8314C">
        <w:rPr>
          <w:rFonts w:ascii="Book Antiqua" w:hAnsi="Book Antiqua"/>
          <w:sz w:val="24"/>
          <w:szCs w:val="24"/>
        </w:rPr>
        <w:t xml:space="preserve"> </w:t>
      </w:r>
      <w:r w:rsidRPr="00D8314C">
        <w:rPr>
          <w:rFonts w:ascii="Book Antiqua" w:hAnsi="Book Antiqua"/>
          <w:b/>
          <w:bCs/>
          <w:sz w:val="24"/>
          <w:szCs w:val="24"/>
        </w:rPr>
        <w:t>E-Editor</w:t>
      </w:r>
      <w:r w:rsidRPr="00D8314C">
        <w:rPr>
          <w:rFonts w:ascii="Book Antiqua" w:hAnsi="Book Antiqua" w:hint="eastAsia"/>
          <w:b/>
          <w:bCs/>
          <w:sz w:val="24"/>
          <w:szCs w:val="24"/>
        </w:rPr>
        <w:t>:</w:t>
      </w:r>
    </w:p>
    <w:p w:rsidR="007F66D4" w:rsidRPr="00D8314C" w:rsidRDefault="007F66D4" w:rsidP="005C7A28">
      <w:pPr>
        <w:pStyle w:val="Footer"/>
        <w:tabs>
          <w:tab w:val="left" w:pos="840"/>
        </w:tabs>
        <w:snapToGrid/>
        <w:spacing w:line="360" w:lineRule="auto"/>
        <w:rPr>
          <w:rFonts w:ascii="Book Antiqua" w:eastAsia="宋体" w:hAnsi="Book Antiqua"/>
          <w:b/>
          <w:sz w:val="24"/>
          <w:szCs w:val="24"/>
        </w:rPr>
      </w:pPr>
    </w:p>
    <w:p w:rsidR="007F66D4" w:rsidRDefault="007F66D4" w:rsidP="005C7A28">
      <w:pPr>
        <w:pStyle w:val="Footer"/>
        <w:tabs>
          <w:tab w:val="left" w:pos="840"/>
        </w:tabs>
        <w:snapToGrid/>
        <w:spacing w:line="360" w:lineRule="auto"/>
        <w:rPr>
          <w:rFonts w:ascii="Book Antiqua" w:eastAsia="宋体" w:hAnsi="Book Antiqua"/>
          <w:b/>
          <w:sz w:val="24"/>
          <w:szCs w:val="24"/>
        </w:rPr>
      </w:pPr>
      <w:r>
        <w:rPr>
          <w:rFonts w:ascii="Book Antiqua" w:eastAsia="宋体" w:hAnsi="Book Antiqua"/>
          <w:b/>
          <w:noProof/>
          <w:sz w:val="24"/>
          <w:szCs w:val="24"/>
          <w:lang w:eastAsia="en-US"/>
        </w:rPr>
        <w:drawing>
          <wp:inline distT="0" distB="0" distL="0" distR="0">
            <wp:extent cx="3505200" cy="5981700"/>
            <wp:effectExtent l="0" t="0" r="0" b="0"/>
            <wp:docPr id="1" name="图片 1" descr="E:\宋秀霞\新期刊\修回稿\已编辑，给作者发信修改\作者改回\9024\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宋秀霞\新期刊\修回稿\已编辑，给作者发信修改\作者改回\9024\FIg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5200" cy="5981700"/>
                    </a:xfrm>
                    <a:prstGeom prst="rect">
                      <a:avLst/>
                    </a:prstGeom>
                    <a:noFill/>
                    <a:ln>
                      <a:noFill/>
                    </a:ln>
                  </pic:spPr>
                </pic:pic>
              </a:graphicData>
            </a:graphic>
          </wp:inline>
        </w:drawing>
      </w:r>
    </w:p>
    <w:p w:rsidR="002008FA" w:rsidRPr="007F66D4" w:rsidRDefault="002008FA" w:rsidP="005C7A28">
      <w:pPr>
        <w:pStyle w:val="Footer"/>
        <w:tabs>
          <w:tab w:val="left" w:pos="840"/>
        </w:tabs>
        <w:snapToGrid/>
        <w:spacing w:line="360" w:lineRule="auto"/>
        <w:rPr>
          <w:rFonts w:ascii="Book Antiqua" w:eastAsia="宋体" w:hAnsi="Book Antiqua"/>
          <w:sz w:val="24"/>
          <w:szCs w:val="24"/>
        </w:rPr>
      </w:pPr>
      <w:r w:rsidRPr="005C7A28">
        <w:rPr>
          <w:rFonts w:ascii="Book Antiqua" w:hAnsi="Book Antiqua"/>
          <w:b/>
          <w:sz w:val="24"/>
          <w:szCs w:val="24"/>
        </w:rPr>
        <w:t xml:space="preserve">Figure 1 </w:t>
      </w:r>
      <w:r w:rsidRPr="007F66D4">
        <w:rPr>
          <w:rFonts w:ascii="Book Antiqua" w:hAnsi="Book Antiqua"/>
          <w:b/>
          <w:sz w:val="24"/>
          <w:szCs w:val="24"/>
        </w:rPr>
        <w:t>Hematoxylin and eosin staining (</w:t>
      </w:r>
      <w:r w:rsidR="007F66D4" w:rsidRPr="007F66D4">
        <w:rPr>
          <w:rFonts w:ascii="Book Antiqua" w:eastAsia="宋体" w:hAnsi="Book Antiqua" w:hint="eastAsia"/>
          <w:b/>
          <w:sz w:val="24"/>
          <w:szCs w:val="24"/>
        </w:rPr>
        <w:t>l</w:t>
      </w:r>
      <w:r w:rsidRPr="007F66D4">
        <w:rPr>
          <w:rFonts w:ascii="Book Antiqua" w:hAnsi="Book Antiqua"/>
          <w:b/>
          <w:sz w:val="24"/>
          <w:szCs w:val="24"/>
        </w:rPr>
        <w:t xml:space="preserve">eft lane) and </w:t>
      </w:r>
      <w:r w:rsidR="007F66D4" w:rsidRPr="007F66D4">
        <w:rPr>
          <w:rFonts w:ascii="Book Antiqua" w:hAnsi="Book Antiqua"/>
          <w:b/>
          <w:sz w:val="24"/>
          <w:szCs w:val="24"/>
        </w:rPr>
        <w:t>hepatoma-derived growth factor</w:t>
      </w:r>
      <w:r w:rsidRPr="007F66D4">
        <w:rPr>
          <w:rFonts w:ascii="Book Antiqua" w:hAnsi="Book Antiqua"/>
          <w:b/>
          <w:sz w:val="24"/>
          <w:szCs w:val="24"/>
        </w:rPr>
        <w:t xml:space="preserve"> immunohistochemistry (</w:t>
      </w:r>
      <w:r w:rsidR="007F66D4" w:rsidRPr="007F66D4">
        <w:rPr>
          <w:rFonts w:ascii="Book Antiqua" w:eastAsia="宋体" w:hAnsi="Book Antiqua" w:hint="eastAsia"/>
          <w:b/>
          <w:sz w:val="24"/>
          <w:szCs w:val="24"/>
        </w:rPr>
        <w:t>r</w:t>
      </w:r>
      <w:r w:rsidRPr="007F66D4">
        <w:rPr>
          <w:rFonts w:ascii="Book Antiqua" w:hAnsi="Book Antiqua"/>
          <w:b/>
          <w:sz w:val="24"/>
          <w:szCs w:val="24"/>
        </w:rPr>
        <w:t>ight lane).</w:t>
      </w:r>
      <w:r w:rsidR="007F66D4">
        <w:rPr>
          <w:rFonts w:ascii="Book Antiqua" w:hAnsi="Book Antiqua"/>
          <w:sz w:val="24"/>
          <w:szCs w:val="24"/>
        </w:rPr>
        <w:t xml:space="preserve"> A</w:t>
      </w:r>
      <w:r w:rsidR="007F66D4">
        <w:rPr>
          <w:rFonts w:ascii="Book Antiqua" w:eastAsia="宋体" w:hAnsi="Book Antiqua" w:hint="eastAsia"/>
          <w:sz w:val="24"/>
          <w:szCs w:val="24"/>
        </w:rPr>
        <w:t>:</w:t>
      </w:r>
      <w:r w:rsidRPr="005C7A28">
        <w:rPr>
          <w:rFonts w:ascii="Book Antiqua" w:hAnsi="Book Antiqua"/>
          <w:sz w:val="24"/>
          <w:szCs w:val="24"/>
        </w:rPr>
        <w:t xml:space="preserve"> CC with HDGF index level 0. The majority of tumor cells were negatively stained for HDGF</w:t>
      </w:r>
      <w:r w:rsidR="007F66D4">
        <w:rPr>
          <w:rFonts w:ascii="Book Antiqua" w:eastAsia="宋体" w:hAnsi="Book Antiqua" w:hint="eastAsia"/>
          <w:sz w:val="24"/>
          <w:szCs w:val="24"/>
        </w:rPr>
        <w:t>;</w:t>
      </w:r>
      <w:r w:rsidR="007F66D4">
        <w:rPr>
          <w:rFonts w:ascii="Book Antiqua" w:hAnsi="Book Antiqua"/>
          <w:sz w:val="24"/>
          <w:szCs w:val="24"/>
        </w:rPr>
        <w:t xml:space="preserve"> </w:t>
      </w:r>
      <w:r w:rsidRPr="005C7A28">
        <w:rPr>
          <w:rFonts w:ascii="Book Antiqua" w:hAnsi="Book Antiqua"/>
          <w:sz w:val="24"/>
          <w:szCs w:val="24"/>
        </w:rPr>
        <w:t>B</w:t>
      </w:r>
      <w:r w:rsidR="007F66D4">
        <w:rPr>
          <w:rFonts w:ascii="Book Antiqua" w:eastAsia="宋体" w:hAnsi="Book Antiqua" w:hint="eastAsia"/>
          <w:sz w:val="24"/>
          <w:szCs w:val="24"/>
        </w:rPr>
        <w:t>:</w:t>
      </w:r>
      <w:r w:rsidRPr="005C7A28">
        <w:rPr>
          <w:rFonts w:ascii="Book Antiqua" w:hAnsi="Book Antiqua"/>
          <w:sz w:val="24"/>
          <w:szCs w:val="24"/>
        </w:rPr>
        <w:t xml:space="preserve"> CC with H</w:t>
      </w:r>
      <w:r w:rsidR="007F66D4">
        <w:rPr>
          <w:rFonts w:ascii="Book Antiqua" w:hAnsi="Book Antiqua"/>
          <w:sz w:val="24"/>
          <w:szCs w:val="24"/>
        </w:rPr>
        <w:t>DGF index level 1. More than 80</w:t>
      </w:r>
      <w:r w:rsidRPr="005C7A28">
        <w:rPr>
          <w:rFonts w:ascii="Book Antiqua" w:hAnsi="Book Antiqua"/>
          <w:sz w:val="24"/>
          <w:szCs w:val="24"/>
        </w:rPr>
        <w:t>% of tumor cells were positively stained in the nucleus, but negatively stained in the cytoplasm</w:t>
      </w:r>
      <w:r w:rsidR="007F66D4">
        <w:rPr>
          <w:rFonts w:ascii="Book Antiqua" w:eastAsia="宋体" w:hAnsi="Book Antiqua" w:hint="eastAsia"/>
          <w:sz w:val="24"/>
          <w:szCs w:val="24"/>
        </w:rPr>
        <w:t>;</w:t>
      </w:r>
      <w:r w:rsidR="007F66D4">
        <w:rPr>
          <w:rFonts w:ascii="Book Antiqua" w:hAnsi="Book Antiqua"/>
          <w:sz w:val="24"/>
          <w:szCs w:val="24"/>
        </w:rPr>
        <w:t xml:space="preserve"> </w:t>
      </w:r>
      <w:r w:rsidRPr="005C7A28">
        <w:rPr>
          <w:rFonts w:ascii="Book Antiqua" w:hAnsi="Book Antiqua"/>
          <w:sz w:val="24"/>
          <w:szCs w:val="24"/>
        </w:rPr>
        <w:t>C</w:t>
      </w:r>
      <w:r w:rsidR="007F66D4">
        <w:rPr>
          <w:rFonts w:ascii="Book Antiqua" w:eastAsia="宋体" w:hAnsi="Book Antiqua" w:hint="eastAsia"/>
          <w:sz w:val="24"/>
          <w:szCs w:val="24"/>
        </w:rPr>
        <w:t>:</w:t>
      </w:r>
      <w:r w:rsidRPr="005C7A28">
        <w:rPr>
          <w:rFonts w:ascii="Book Antiqua" w:hAnsi="Book Antiqua"/>
          <w:sz w:val="24"/>
          <w:szCs w:val="24"/>
        </w:rPr>
        <w:t xml:space="preserve"> CC with H</w:t>
      </w:r>
      <w:r w:rsidR="007F66D4">
        <w:rPr>
          <w:rFonts w:ascii="Book Antiqua" w:hAnsi="Book Antiqua"/>
          <w:sz w:val="24"/>
          <w:szCs w:val="24"/>
        </w:rPr>
        <w:t>DGF index level 1. More than 80</w:t>
      </w:r>
      <w:r w:rsidRPr="005C7A28">
        <w:rPr>
          <w:rFonts w:ascii="Book Antiqua" w:hAnsi="Book Antiqua"/>
          <w:sz w:val="24"/>
          <w:szCs w:val="24"/>
        </w:rPr>
        <w:t>% of tumor cells were positively stained in the cytoplasm, but negatively stained in the nucleus</w:t>
      </w:r>
      <w:r w:rsidR="007F66D4">
        <w:rPr>
          <w:rFonts w:ascii="Book Antiqua" w:eastAsia="宋体" w:hAnsi="Book Antiqua" w:hint="eastAsia"/>
          <w:sz w:val="24"/>
          <w:szCs w:val="24"/>
        </w:rPr>
        <w:t>;</w:t>
      </w:r>
      <w:r w:rsidR="007F66D4">
        <w:rPr>
          <w:rFonts w:ascii="Book Antiqua" w:hAnsi="Book Antiqua"/>
          <w:sz w:val="24"/>
          <w:szCs w:val="24"/>
        </w:rPr>
        <w:t xml:space="preserve"> </w:t>
      </w:r>
      <w:r w:rsidRPr="005C7A28">
        <w:rPr>
          <w:rFonts w:ascii="Book Antiqua" w:hAnsi="Book Antiqua"/>
          <w:sz w:val="24"/>
          <w:szCs w:val="24"/>
        </w:rPr>
        <w:t>D</w:t>
      </w:r>
      <w:r w:rsidR="007F66D4">
        <w:rPr>
          <w:rFonts w:ascii="Book Antiqua" w:eastAsia="宋体" w:hAnsi="Book Antiqua" w:hint="eastAsia"/>
          <w:sz w:val="24"/>
          <w:szCs w:val="24"/>
        </w:rPr>
        <w:t>:</w:t>
      </w:r>
      <w:r w:rsidRPr="005C7A28">
        <w:rPr>
          <w:rFonts w:ascii="Book Antiqua" w:hAnsi="Book Antiqua"/>
          <w:sz w:val="24"/>
          <w:szCs w:val="24"/>
        </w:rPr>
        <w:t xml:space="preserve"> CC with H</w:t>
      </w:r>
      <w:r w:rsidR="007F66D4">
        <w:rPr>
          <w:rFonts w:ascii="Book Antiqua" w:hAnsi="Book Antiqua"/>
          <w:sz w:val="24"/>
          <w:szCs w:val="24"/>
        </w:rPr>
        <w:t>DGF index level 2. More than 80</w:t>
      </w:r>
      <w:r w:rsidRPr="005C7A28">
        <w:rPr>
          <w:rFonts w:ascii="Book Antiqua" w:hAnsi="Book Antiqua"/>
          <w:sz w:val="24"/>
          <w:szCs w:val="24"/>
        </w:rPr>
        <w:t xml:space="preserve">% of tumor cells were positively stained in both the nucleus and cytoplasm </w:t>
      </w:r>
      <w:r w:rsidRPr="005C7A28">
        <w:rPr>
          <w:rFonts w:ascii="Book Antiqua" w:hAnsi="Book Antiqua"/>
          <w:kern w:val="0"/>
          <w:sz w:val="24"/>
          <w:szCs w:val="24"/>
        </w:rPr>
        <w:t xml:space="preserve">(magnification ×50). </w:t>
      </w:r>
      <w:r w:rsidR="007F66D4">
        <w:rPr>
          <w:rFonts w:ascii="Book Antiqua" w:eastAsia="宋体" w:hAnsi="Book Antiqua" w:hint="eastAsia"/>
          <w:kern w:val="0"/>
          <w:sz w:val="24"/>
          <w:szCs w:val="24"/>
        </w:rPr>
        <w:t xml:space="preserve">CC: </w:t>
      </w:r>
      <w:r w:rsidR="007F66D4" w:rsidRPr="005C7A28">
        <w:rPr>
          <w:rFonts w:ascii="Book Antiqua" w:hAnsi="Book Antiqua"/>
          <w:sz w:val="24"/>
          <w:szCs w:val="24"/>
        </w:rPr>
        <w:t>Cervical cancer of the uterus</w:t>
      </w:r>
      <w:r w:rsidR="007F66D4">
        <w:rPr>
          <w:rFonts w:ascii="Book Antiqua" w:eastAsia="宋体" w:hAnsi="Book Antiqua" w:hint="eastAsia"/>
          <w:sz w:val="24"/>
          <w:szCs w:val="24"/>
        </w:rPr>
        <w:t xml:space="preserve">; </w:t>
      </w:r>
      <w:r w:rsidR="007F66D4" w:rsidRPr="005C7A28">
        <w:rPr>
          <w:rFonts w:ascii="Book Antiqua" w:hAnsi="Book Antiqua"/>
          <w:sz w:val="24"/>
          <w:szCs w:val="24"/>
        </w:rPr>
        <w:t>HDGF</w:t>
      </w:r>
      <w:r w:rsidR="007F66D4">
        <w:rPr>
          <w:rFonts w:ascii="Book Antiqua" w:eastAsia="宋体" w:hAnsi="Book Antiqua" w:hint="eastAsia"/>
          <w:sz w:val="24"/>
          <w:szCs w:val="24"/>
        </w:rPr>
        <w:t xml:space="preserve">: </w:t>
      </w:r>
      <w:r w:rsidR="007F66D4" w:rsidRPr="005C7A28">
        <w:rPr>
          <w:rFonts w:ascii="Book Antiqua" w:hAnsi="Book Antiqua"/>
          <w:sz w:val="24"/>
          <w:szCs w:val="24"/>
        </w:rPr>
        <w:t>Hepatoma-derived growth factor</w:t>
      </w:r>
      <w:r w:rsidR="007F66D4">
        <w:rPr>
          <w:rFonts w:ascii="Book Antiqua" w:eastAsia="宋体" w:hAnsi="Book Antiqua" w:hint="eastAsia"/>
          <w:sz w:val="24"/>
          <w:szCs w:val="24"/>
        </w:rPr>
        <w:t>.</w:t>
      </w:r>
    </w:p>
    <w:p w:rsidR="002008FA" w:rsidRDefault="002008FA" w:rsidP="005C7A28">
      <w:pPr>
        <w:spacing w:line="360" w:lineRule="auto"/>
        <w:rPr>
          <w:rFonts w:ascii="Book Antiqua" w:eastAsia="宋体" w:hAnsi="Book Antiqua"/>
          <w:sz w:val="24"/>
          <w:szCs w:val="24"/>
        </w:rPr>
      </w:pPr>
    </w:p>
    <w:p w:rsidR="007F66D4" w:rsidRDefault="007F66D4" w:rsidP="005C7A28">
      <w:pPr>
        <w:spacing w:line="360" w:lineRule="auto"/>
        <w:rPr>
          <w:rFonts w:ascii="Book Antiqua" w:eastAsia="宋体" w:hAnsi="Book Antiqua"/>
          <w:sz w:val="24"/>
          <w:szCs w:val="24"/>
        </w:rPr>
      </w:pPr>
      <w:r>
        <w:rPr>
          <w:rFonts w:ascii="Book Antiqua" w:eastAsia="宋体" w:hAnsi="Book Antiqua"/>
          <w:noProof/>
          <w:sz w:val="24"/>
          <w:szCs w:val="24"/>
          <w:lang w:eastAsia="en-US"/>
        </w:rPr>
        <w:drawing>
          <wp:inline distT="0" distB="0" distL="0" distR="0">
            <wp:extent cx="3487600" cy="4705350"/>
            <wp:effectExtent l="0" t="0" r="0" b="0"/>
            <wp:docPr id="2" name="图片 2" descr="E:\宋秀霞\新期刊\修回稿\已编辑，给作者发信修改\作者改回\9024\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宋秀霞\新期刊\修回稿\已编辑，给作者发信修改\作者改回\9024\Fig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7600" cy="4705350"/>
                    </a:xfrm>
                    <a:prstGeom prst="rect">
                      <a:avLst/>
                    </a:prstGeom>
                    <a:noFill/>
                    <a:ln>
                      <a:noFill/>
                    </a:ln>
                  </pic:spPr>
                </pic:pic>
              </a:graphicData>
            </a:graphic>
          </wp:inline>
        </w:drawing>
      </w:r>
    </w:p>
    <w:p w:rsidR="002008FA" w:rsidRPr="00C53BB4" w:rsidRDefault="002008FA" w:rsidP="005C7A28">
      <w:pPr>
        <w:spacing w:line="360" w:lineRule="auto"/>
        <w:rPr>
          <w:rFonts w:ascii="Book Antiqua" w:eastAsia="宋体" w:hAnsi="Book Antiqua"/>
          <w:b/>
          <w:sz w:val="24"/>
          <w:szCs w:val="24"/>
        </w:rPr>
      </w:pPr>
      <w:r w:rsidRPr="005C7A28">
        <w:rPr>
          <w:rFonts w:ascii="Book Antiqua" w:hAnsi="Book Antiqua"/>
          <w:b/>
          <w:sz w:val="24"/>
          <w:szCs w:val="24"/>
        </w:rPr>
        <w:t xml:space="preserve">Figure 2 </w:t>
      </w:r>
      <w:r w:rsidR="007F66D4" w:rsidRPr="007F66D4">
        <w:rPr>
          <w:rFonts w:ascii="Book Antiqua" w:hAnsi="Book Antiqua"/>
          <w:b/>
          <w:sz w:val="24"/>
          <w:szCs w:val="24"/>
        </w:rPr>
        <w:t>Overall survival curve of patients</w:t>
      </w:r>
      <w:r w:rsidR="007F66D4" w:rsidRPr="007F66D4">
        <w:rPr>
          <w:rFonts w:ascii="Book Antiqua" w:eastAsia="宋体" w:hAnsi="Book Antiqua" w:hint="eastAsia"/>
          <w:b/>
          <w:sz w:val="24"/>
          <w:szCs w:val="24"/>
        </w:rPr>
        <w:t xml:space="preserve">. </w:t>
      </w:r>
      <w:r w:rsidRPr="005C7A28">
        <w:rPr>
          <w:rFonts w:ascii="Book Antiqua" w:hAnsi="Book Antiqua"/>
          <w:sz w:val="24"/>
          <w:szCs w:val="24"/>
        </w:rPr>
        <w:t>A</w:t>
      </w:r>
      <w:r w:rsidR="007F66D4">
        <w:rPr>
          <w:rFonts w:ascii="Book Antiqua" w:eastAsia="宋体" w:hAnsi="Book Antiqua" w:hint="eastAsia"/>
          <w:sz w:val="24"/>
          <w:szCs w:val="24"/>
        </w:rPr>
        <w:t>:</w:t>
      </w:r>
      <w:r w:rsidRPr="005C7A28">
        <w:rPr>
          <w:rFonts w:ascii="Book Antiqua" w:hAnsi="Book Antiqua"/>
          <w:sz w:val="24"/>
          <w:szCs w:val="24"/>
        </w:rPr>
        <w:t xml:space="preserve"> Overall survival curve of patients with CC showing HDGF index levels 0, 1 and 2. Significant difference was observed between patients with HDGF index level 2 and other expression levels (</w:t>
      </w:r>
      <w:r w:rsidRPr="005C7A28">
        <w:rPr>
          <w:rFonts w:ascii="Book Antiqua" w:hAnsi="Book Antiqua"/>
          <w:i/>
          <w:sz w:val="24"/>
          <w:szCs w:val="24"/>
        </w:rPr>
        <w:t>P</w:t>
      </w:r>
      <w:r w:rsidR="00C53BB4">
        <w:rPr>
          <w:rFonts w:ascii="Book Antiqua" w:eastAsia="宋体" w:hAnsi="Book Antiqua" w:hint="eastAsia"/>
          <w:i/>
          <w:sz w:val="24"/>
          <w:szCs w:val="24"/>
        </w:rPr>
        <w:t xml:space="preserve"> </w:t>
      </w:r>
      <w:r w:rsidRPr="005C7A28">
        <w:rPr>
          <w:rFonts w:ascii="Book Antiqua" w:hAnsi="Book Antiqua"/>
          <w:sz w:val="24"/>
          <w:szCs w:val="24"/>
        </w:rPr>
        <w:t>&lt;</w:t>
      </w:r>
      <w:r w:rsidR="00C53BB4">
        <w:rPr>
          <w:rFonts w:ascii="Book Antiqua" w:eastAsia="宋体" w:hAnsi="Book Antiqua" w:hint="eastAsia"/>
          <w:sz w:val="24"/>
          <w:szCs w:val="24"/>
        </w:rPr>
        <w:t xml:space="preserve"> </w:t>
      </w:r>
      <w:r w:rsidRPr="005C7A28">
        <w:rPr>
          <w:rFonts w:ascii="Book Antiqua" w:hAnsi="Book Antiqua"/>
          <w:sz w:val="24"/>
          <w:szCs w:val="24"/>
        </w:rPr>
        <w:t>0.0001)</w:t>
      </w:r>
      <w:r w:rsidR="007F66D4">
        <w:rPr>
          <w:rFonts w:ascii="Book Antiqua" w:eastAsia="宋体" w:hAnsi="Book Antiqua" w:hint="eastAsia"/>
          <w:sz w:val="24"/>
          <w:szCs w:val="24"/>
        </w:rPr>
        <w:t xml:space="preserve">; </w:t>
      </w:r>
      <w:r w:rsidRPr="005C7A28">
        <w:rPr>
          <w:rFonts w:ascii="Book Antiqua" w:hAnsi="Book Antiqua"/>
          <w:sz w:val="24"/>
          <w:szCs w:val="24"/>
        </w:rPr>
        <w:t>B</w:t>
      </w:r>
      <w:r w:rsidR="007F66D4">
        <w:rPr>
          <w:rFonts w:ascii="Book Antiqua" w:eastAsia="宋体" w:hAnsi="Book Antiqua" w:hint="eastAsia"/>
          <w:sz w:val="24"/>
          <w:szCs w:val="24"/>
        </w:rPr>
        <w:t>:</w:t>
      </w:r>
      <w:r w:rsidRPr="005C7A28">
        <w:rPr>
          <w:rFonts w:ascii="Book Antiqua" w:hAnsi="Book Antiqua"/>
          <w:sz w:val="24"/>
          <w:szCs w:val="24"/>
        </w:rPr>
        <w:t xml:space="preserve"> Overall survival curve of patients with pT2–4 CC showing HDGF index levels 0, 1 and 2. Significant difference was observed between patients with HDGF index level 2 and other expression levels (</w:t>
      </w:r>
      <w:r w:rsidR="00C11AB6">
        <w:rPr>
          <w:rFonts w:ascii="Book Antiqua" w:hAnsi="Book Antiqua"/>
          <w:i/>
          <w:sz w:val="24"/>
          <w:szCs w:val="24"/>
        </w:rPr>
        <w:t>P =</w:t>
      </w:r>
      <w:r w:rsidR="00C53BB4">
        <w:rPr>
          <w:rFonts w:ascii="Book Antiqua" w:eastAsia="宋体" w:hAnsi="Book Antiqua" w:hint="eastAsia"/>
          <w:i/>
          <w:sz w:val="24"/>
          <w:szCs w:val="24"/>
        </w:rPr>
        <w:t xml:space="preserve"> </w:t>
      </w:r>
      <w:r w:rsidRPr="005C7A28">
        <w:rPr>
          <w:rFonts w:ascii="Book Antiqua" w:hAnsi="Book Antiqua"/>
          <w:sz w:val="24"/>
          <w:szCs w:val="24"/>
        </w:rPr>
        <w:t>0.0463).</w:t>
      </w:r>
      <w:r w:rsidR="00C53BB4">
        <w:rPr>
          <w:rFonts w:ascii="Book Antiqua" w:eastAsia="宋体" w:hAnsi="Book Antiqua" w:hint="eastAsia"/>
          <w:sz w:val="24"/>
          <w:szCs w:val="24"/>
        </w:rPr>
        <w:t xml:space="preserve"> </w:t>
      </w:r>
      <w:r w:rsidR="00C53BB4">
        <w:rPr>
          <w:rFonts w:ascii="Book Antiqua" w:eastAsia="宋体" w:hAnsi="Book Antiqua" w:hint="eastAsia"/>
          <w:kern w:val="0"/>
          <w:sz w:val="24"/>
          <w:szCs w:val="24"/>
        </w:rPr>
        <w:t xml:space="preserve">CC: </w:t>
      </w:r>
      <w:r w:rsidR="00C53BB4" w:rsidRPr="005C7A28">
        <w:rPr>
          <w:rFonts w:ascii="Book Antiqua" w:hAnsi="Book Antiqua"/>
          <w:sz w:val="24"/>
          <w:szCs w:val="24"/>
        </w:rPr>
        <w:t>Cervical cancer of the uterus</w:t>
      </w:r>
      <w:r w:rsidR="00C53BB4">
        <w:rPr>
          <w:rFonts w:ascii="Book Antiqua" w:eastAsia="宋体" w:hAnsi="Book Antiqua" w:hint="eastAsia"/>
          <w:sz w:val="24"/>
          <w:szCs w:val="24"/>
        </w:rPr>
        <w:t xml:space="preserve">; </w:t>
      </w:r>
      <w:r w:rsidR="00C53BB4" w:rsidRPr="005C7A28">
        <w:rPr>
          <w:rFonts w:ascii="Book Antiqua" w:hAnsi="Book Antiqua"/>
          <w:sz w:val="24"/>
          <w:szCs w:val="24"/>
        </w:rPr>
        <w:t>HDGF</w:t>
      </w:r>
      <w:r w:rsidR="00C53BB4">
        <w:rPr>
          <w:rFonts w:ascii="Book Antiqua" w:eastAsia="宋体" w:hAnsi="Book Antiqua" w:hint="eastAsia"/>
          <w:sz w:val="24"/>
          <w:szCs w:val="24"/>
        </w:rPr>
        <w:t xml:space="preserve">: </w:t>
      </w:r>
      <w:r w:rsidR="00C53BB4" w:rsidRPr="005C7A28">
        <w:rPr>
          <w:rFonts w:ascii="Book Antiqua" w:hAnsi="Book Antiqua"/>
          <w:sz w:val="24"/>
          <w:szCs w:val="24"/>
        </w:rPr>
        <w:t>Hepatoma-derived growth factor</w:t>
      </w:r>
      <w:r w:rsidR="00C53BB4">
        <w:rPr>
          <w:rFonts w:ascii="Book Antiqua" w:eastAsia="宋体" w:hAnsi="Book Antiqua" w:hint="eastAsia"/>
          <w:sz w:val="24"/>
          <w:szCs w:val="24"/>
        </w:rPr>
        <w:t>.</w:t>
      </w:r>
    </w:p>
    <w:p w:rsidR="001A351B" w:rsidRDefault="001A351B" w:rsidP="005C7A28">
      <w:pPr>
        <w:spacing w:line="360" w:lineRule="auto"/>
        <w:rPr>
          <w:rFonts w:ascii="Book Antiqua" w:eastAsia="宋体" w:hAnsi="Book Antiqua"/>
          <w:kern w:val="0"/>
          <w:sz w:val="24"/>
          <w:szCs w:val="24"/>
        </w:rPr>
      </w:pPr>
    </w:p>
    <w:p w:rsidR="00F50F08" w:rsidRPr="001A351B" w:rsidRDefault="001A351B" w:rsidP="005C7A28">
      <w:pPr>
        <w:spacing w:line="360" w:lineRule="auto"/>
        <w:rPr>
          <w:rFonts w:ascii="Book Antiqua" w:eastAsia="宋体" w:hAnsi="Book Antiqua"/>
          <w:b/>
          <w:sz w:val="24"/>
          <w:szCs w:val="24"/>
        </w:rPr>
      </w:pPr>
      <w:r w:rsidRPr="001A351B">
        <w:rPr>
          <w:rFonts w:ascii="Book Antiqua" w:eastAsia="HGMaruGothicMPRO" w:hAnsi="Book Antiqua"/>
          <w:b/>
          <w:kern w:val="0"/>
          <w:sz w:val="24"/>
          <w:szCs w:val="24"/>
        </w:rPr>
        <w:t xml:space="preserve">Table 1 Correlation of </w:t>
      </w:r>
      <w:r w:rsidRPr="001A351B">
        <w:rPr>
          <w:rFonts w:ascii="Book Antiqua" w:eastAsia="宋体" w:hAnsi="Book Antiqua" w:hint="eastAsia"/>
          <w:b/>
          <w:sz w:val="24"/>
          <w:szCs w:val="24"/>
        </w:rPr>
        <w:t>h</w:t>
      </w:r>
      <w:r w:rsidRPr="001A351B">
        <w:rPr>
          <w:rFonts w:ascii="Book Antiqua" w:hAnsi="Book Antiqua"/>
          <w:b/>
          <w:sz w:val="24"/>
          <w:szCs w:val="24"/>
        </w:rPr>
        <w:t>epatoma-derived growth factor</w:t>
      </w:r>
      <w:r w:rsidRPr="001A351B">
        <w:rPr>
          <w:rFonts w:ascii="Book Antiqua" w:eastAsia="HGMaruGothicMPRO" w:hAnsi="Book Antiqua"/>
          <w:b/>
          <w:kern w:val="0"/>
          <w:sz w:val="24"/>
          <w:szCs w:val="24"/>
        </w:rPr>
        <w:t xml:space="preserve"> expression levels with clinicopathological factors in uterine cervical cancer patients</w:t>
      </w:r>
      <w:r>
        <w:rPr>
          <w:rFonts w:ascii="Book Antiqua" w:eastAsia="宋体" w:hAnsi="Book Antiqua" w:hint="eastAsia"/>
          <w:b/>
          <w:kern w:val="0"/>
          <w:sz w:val="24"/>
          <w:szCs w:val="24"/>
        </w:rPr>
        <w:t xml:space="preserve"> </w:t>
      </w:r>
      <w:r w:rsidRPr="001A351B">
        <w:rPr>
          <w:rFonts w:ascii="Book Antiqua" w:eastAsia="宋体" w:hAnsi="Book Antiqua" w:hint="eastAsia"/>
          <w:b/>
          <w:i/>
          <w:kern w:val="0"/>
          <w:sz w:val="24"/>
          <w:szCs w:val="24"/>
        </w:rPr>
        <w:t>n</w:t>
      </w:r>
      <w:r>
        <w:rPr>
          <w:rFonts w:ascii="Book Antiqua" w:eastAsia="宋体" w:hAnsi="Book Antiqua" w:hint="eastAsia"/>
          <w:b/>
          <w:kern w:val="0"/>
          <w:sz w:val="24"/>
          <w:szCs w:val="24"/>
        </w:rPr>
        <w:t xml:space="preserve"> (%)</w:t>
      </w:r>
    </w:p>
    <w:tbl>
      <w:tblPr>
        <w:tblW w:w="9357" w:type="dxa"/>
        <w:tblInd w:w="-185" w:type="dxa"/>
        <w:tblCellMar>
          <w:left w:w="99" w:type="dxa"/>
          <w:right w:w="99" w:type="dxa"/>
        </w:tblCellMar>
        <w:tblLook w:val="04A0" w:firstRow="1" w:lastRow="0" w:firstColumn="1" w:lastColumn="0" w:noHBand="0" w:noVBand="1"/>
      </w:tblPr>
      <w:tblGrid>
        <w:gridCol w:w="2127"/>
        <w:gridCol w:w="3118"/>
        <w:gridCol w:w="846"/>
        <w:gridCol w:w="851"/>
        <w:gridCol w:w="846"/>
        <w:gridCol w:w="846"/>
        <w:gridCol w:w="723"/>
      </w:tblGrid>
      <w:tr w:rsidR="001A351B" w:rsidRPr="001A351B" w:rsidTr="009B7CDD">
        <w:trPr>
          <w:trHeight w:val="330"/>
        </w:trPr>
        <w:tc>
          <w:tcPr>
            <w:tcW w:w="8634" w:type="dxa"/>
            <w:gridSpan w:val="6"/>
            <w:tcBorders>
              <w:top w:val="nil"/>
              <w:left w:val="nil"/>
              <w:bottom w:val="nil"/>
              <w:right w:val="nil"/>
            </w:tcBorders>
            <w:shd w:val="clear" w:color="auto" w:fill="auto"/>
            <w:noWrap/>
            <w:hideMark/>
          </w:tcPr>
          <w:p w:rsidR="001A351B" w:rsidRPr="001A351B" w:rsidRDefault="001A351B" w:rsidP="001A351B">
            <w:pPr>
              <w:widowControl/>
              <w:jc w:val="left"/>
              <w:rPr>
                <w:rFonts w:ascii="Book Antiqua" w:eastAsia="HGMaruGothicMPRO" w:hAnsi="Book Antiqua"/>
                <w:kern w:val="0"/>
                <w:sz w:val="24"/>
                <w:szCs w:val="24"/>
              </w:rPr>
            </w:pPr>
          </w:p>
        </w:tc>
        <w:tc>
          <w:tcPr>
            <w:tcW w:w="723"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p>
        </w:tc>
      </w:tr>
      <w:tr w:rsidR="001A351B" w:rsidRPr="001A351B" w:rsidTr="009B7CDD">
        <w:trPr>
          <w:trHeight w:val="330"/>
        </w:trPr>
        <w:tc>
          <w:tcPr>
            <w:tcW w:w="2127" w:type="dxa"/>
            <w:tcBorders>
              <w:top w:val="single" w:sz="12" w:space="0" w:color="auto"/>
              <w:left w:val="nil"/>
              <w:bottom w:val="nil"/>
              <w:right w:val="nil"/>
            </w:tcBorders>
            <w:shd w:val="clear" w:color="auto" w:fill="auto"/>
            <w:noWrap/>
            <w:hideMark/>
          </w:tcPr>
          <w:p w:rsidR="001A351B" w:rsidRPr="001A351B" w:rsidRDefault="001A351B" w:rsidP="009B7CDD">
            <w:pPr>
              <w:widowControl/>
              <w:ind w:rightChars="454" w:right="953"/>
              <w:jc w:val="left"/>
              <w:rPr>
                <w:rFonts w:ascii="Book Antiqua" w:eastAsia="HGMaruGothicMPRO" w:hAnsi="Book Antiqua"/>
                <w:kern w:val="0"/>
                <w:sz w:val="16"/>
                <w:szCs w:val="16"/>
              </w:rPr>
            </w:pPr>
            <w:r w:rsidRPr="001A351B">
              <w:rPr>
                <w:rFonts w:ascii="Book Antiqua" w:eastAsia="HGMaruGothicMPRO" w:hAnsi="Book Antiqua"/>
                <w:kern w:val="0"/>
                <w:sz w:val="16"/>
                <w:szCs w:val="16"/>
              </w:rPr>
              <w:t>Factor</w:t>
            </w:r>
          </w:p>
        </w:tc>
        <w:tc>
          <w:tcPr>
            <w:tcW w:w="3118" w:type="dxa"/>
            <w:tcBorders>
              <w:top w:val="single" w:sz="12" w:space="0" w:color="auto"/>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Category</w:t>
            </w:r>
          </w:p>
        </w:tc>
        <w:tc>
          <w:tcPr>
            <w:tcW w:w="846" w:type="dxa"/>
            <w:tcBorders>
              <w:top w:val="single" w:sz="12" w:space="0" w:color="auto"/>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 xml:space="preserve">No. of </w:t>
            </w:r>
          </w:p>
        </w:tc>
        <w:tc>
          <w:tcPr>
            <w:tcW w:w="2543" w:type="dxa"/>
            <w:gridSpan w:val="3"/>
            <w:tcBorders>
              <w:top w:val="single" w:sz="12" w:space="0" w:color="auto"/>
              <w:left w:val="nil"/>
              <w:bottom w:val="single" w:sz="4" w:space="0" w:color="auto"/>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HDGF expression</w:t>
            </w:r>
          </w:p>
        </w:tc>
        <w:tc>
          <w:tcPr>
            <w:tcW w:w="723" w:type="dxa"/>
            <w:tcBorders>
              <w:top w:val="single" w:sz="12" w:space="0" w:color="auto"/>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i/>
                <w:kern w:val="0"/>
                <w:sz w:val="16"/>
                <w:szCs w:val="16"/>
              </w:rPr>
              <w:t>P</w:t>
            </w:r>
            <w:r w:rsidRPr="001A351B">
              <w:rPr>
                <w:rFonts w:ascii="Book Antiqua" w:eastAsia="HGMaruGothicMPRO" w:hAnsi="Book Antiqua"/>
                <w:kern w:val="0"/>
                <w:sz w:val="16"/>
                <w:szCs w:val="16"/>
              </w:rPr>
              <w:t xml:space="preserve"> value</w:t>
            </w:r>
          </w:p>
        </w:tc>
      </w:tr>
      <w:tr w:rsidR="001A351B" w:rsidRPr="001A351B" w:rsidTr="009B7CDD">
        <w:trPr>
          <w:trHeight w:val="315"/>
        </w:trPr>
        <w:tc>
          <w:tcPr>
            <w:tcW w:w="2127"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p>
        </w:tc>
        <w:tc>
          <w:tcPr>
            <w:tcW w:w="3118"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Patients</w:t>
            </w:r>
          </w:p>
        </w:tc>
        <w:tc>
          <w:tcPr>
            <w:tcW w:w="851"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Level 0</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Level 1</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Level 2</w:t>
            </w:r>
          </w:p>
        </w:tc>
        <w:tc>
          <w:tcPr>
            <w:tcW w:w="72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p>
        </w:tc>
      </w:tr>
      <w:tr w:rsidR="001A351B" w:rsidRPr="001A351B" w:rsidTr="009B7CDD">
        <w:trPr>
          <w:trHeight w:val="315"/>
        </w:trPr>
        <w:tc>
          <w:tcPr>
            <w:tcW w:w="2127" w:type="dxa"/>
            <w:tcBorders>
              <w:top w:val="nil"/>
              <w:left w:val="nil"/>
              <w:bottom w:val="single" w:sz="4" w:space="0" w:color="auto"/>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 xml:space="preserve">　</w:t>
            </w:r>
          </w:p>
        </w:tc>
        <w:tc>
          <w:tcPr>
            <w:tcW w:w="3118" w:type="dxa"/>
            <w:tcBorders>
              <w:top w:val="nil"/>
              <w:left w:val="nil"/>
              <w:bottom w:val="single" w:sz="4" w:space="0" w:color="auto"/>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 xml:space="preserve">　</w:t>
            </w:r>
          </w:p>
        </w:tc>
        <w:tc>
          <w:tcPr>
            <w:tcW w:w="846" w:type="dxa"/>
            <w:tcBorders>
              <w:top w:val="nil"/>
              <w:left w:val="nil"/>
              <w:bottom w:val="single" w:sz="4" w:space="0" w:color="auto"/>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N = 88</w:t>
            </w:r>
          </w:p>
        </w:tc>
        <w:tc>
          <w:tcPr>
            <w:tcW w:w="851" w:type="dxa"/>
            <w:tcBorders>
              <w:top w:val="nil"/>
              <w:left w:val="nil"/>
              <w:bottom w:val="single" w:sz="4" w:space="0" w:color="auto"/>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N = 19</w:t>
            </w:r>
          </w:p>
        </w:tc>
        <w:tc>
          <w:tcPr>
            <w:tcW w:w="846" w:type="dxa"/>
            <w:tcBorders>
              <w:top w:val="nil"/>
              <w:left w:val="nil"/>
              <w:bottom w:val="single" w:sz="4" w:space="0" w:color="auto"/>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N = 11</w:t>
            </w:r>
          </w:p>
        </w:tc>
        <w:tc>
          <w:tcPr>
            <w:tcW w:w="846" w:type="dxa"/>
            <w:tcBorders>
              <w:top w:val="nil"/>
              <w:left w:val="nil"/>
              <w:bottom w:val="single" w:sz="4" w:space="0" w:color="auto"/>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N = 58</w:t>
            </w:r>
          </w:p>
        </w:tc>
        <w:tc>
          <w:tcPr>
            <w:tcW w:w="723" w:type="dxa"/>
            <w:tcBorders>
              <w:top w:val="nil"/>
              <w:left w:val="nil"/>
              <w:bottom w:val="single" w:sz="4" w:space="0" w:color="auto"/>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 xml:space="preserve">　</w:t>
            </w:r>
          </w:p>
        </w:tc>
      </w:tr>
      <w:tr w:rsidR="001A351B" w:rsidRPr="001A351B" w:rsidTr="009B7CDD">
        <w:trPr>
          <w:trHeight w:val="315"/>
        </w:trPr>
        <w:tc>
          <w:tcPr>
            <w:tcW w:w="2127"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宋体" w:hAnsi="Book Antiqua"/>
                <w:kern w:val="0"/>
                <w:sz w:val="16"/>
                <w:szCs w:val="16"/>
              </w:rPr>
            </w:pPr>
            <w:r w:rsidRPr="001A351B">
              <w:rPr>
                <w:rFonts w:ascii="Book Antiqua" w:eastAsia="HGMaruGothicMPRO" w:hAnsi="Book Antiqua"/>
                <w:kern w:val="0"/>
                <w:sz w:val="16"/>
                <w:szCs w:val="16"/>
              </w:rPr>
              <w:t>Age, y</w:t>
            </w:r>
            <w:r>
              <w:rPr>
                <w:rFonts w:ascii="Book Antiqua" w:eastAsia="宋体" w:hAnsi="Book Antiqua" w:hint="eastAsia"/>
                <w:kern w:val="0"/>
                <w:sz w:val="16"/>
                <w:szCs w:val="16"/>
              </w:rPr>
              <w:t>r</w:t>
            </w:r>
          </w:p>
        </w:tc>
        <w:tc>
          <w:tcPr>
            <w:tcW w:w="3118"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51.6±13.8</w:t>
            </w:r>
          </w:p>
        </w:tc>
        <w:tc>
          <w:tcPr>
            <w:tcW w:w="851"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46.7</w:t>
            </w:r>
            <w:r w:rsidRPr="001A351B">
              <w:rPr>
                <w:rFonts w:ascii="Book Antiqua" w:eastAsia="MS PMincho" w:hAnsi="Book Antiqua"/>
                <w:kern w:val="0"/>
                <w:sz w:val="16"/>
                <w:szCs w:val="16"/>
              </w:rPr>
              <w:t>±</w:t>
            </w:r>
            <w:r w:rsidRPr="001A351B">
              <w:rPr>
                <w:rFonts w:ascii="Book Antiqua" w:eastAsia="HGMaruGothicMPRO" w:hAnsi="Book Antiqua"/>
                <w:kern w:val="0"/>
                <w:sz w:val="16"/>
                <w:szCs w:val="16"/>
              </w:rPr>
              <w:t>15.5</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55.6</w:t>
            </w:r>
            <w:r w:rsidRPr="001A351B">
              <w:rPr>
                <w:rFonts w:ascii="Book Antiqua" w:eastAsia="MS PMincho" w:hAnsi="Book Antiqua"/>
                <w:kern w:val="0"/>
                <w:sz w:val="16"/>
                <w:szCs w:val="16"/>
              </w:rPr>
              <w:t>±</w:t>
            </w:r>
            <w:r w:rsidRPr="001A351B">
              <w:rPr>
                <w:rFonts w:ascii="Book Antiqua" w:eastAsia="HGMaruGothicMPRO" w:hAnsi="Book Antiqua"/>
                <w:kern w:val="0"/>
                <w:sz w:val="16"/>
                <w:szCs w:val="16"/>
              </w:rPr>
              <w:t>12.1</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52.4</w:t>
            </w:r>
            <w:r w:rsidRPr="001A351B">
              <w:rPr>
                <w:rFonts w:ascii="Book Antiqua" w:eastAsia="MS PMincho" w:hAnsi="Book Antiqua"/>
                <w:kern w:val="0"/>
                <w:sz w:val="16"/>
                <w:szCs w:val="16"/>
              </w:rPr>
              <w:t>±</w:t>
            </w:r>
            <w:r w:rsidRPr="001A351B">
              <w:rPr>
                <w:rFonts w:ascii="Book Antiqua" w:eastAsia="HGMaruGothicMPRO" w:hAnsi="Book Antiqua"/>
                <w:kern w:val="0"/>
                <w:sz w:val="16"/>
                <w:szCs w:val="16"/>
              </w:rPr>
              <w:t>13.2</w:t>
            </w:r>
          </w:p>
        </w:tc>
        <w:tc>
          <w:tcPr>
            <w:tcW w:w="72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0.17</w:t>
            </w:r>
          </w:p>
        </w:tc>
      </w:tr>
      <w:tr w:rsidR="001A351B" w:rsidRPr="001A351B" w:rsidTr="009B7CDD">
        <w:trPr>
          <w:trHeight w:val="315"/>
        </w:trPr>
        <w:tc>
          <w:tcPr>
            <w:tcW w:w="2127"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Histological differentiation</w:t>
            </w:r>
          </w:p>
        </w:tc>
        <w:tc>
          <w:tcPr>
            <w:tcW w:w="3118"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1:  Keratinized SQ</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29</w:t>
            </w:r>
          </w:p>
        </w:tc>
        <w:tc>
          <w:tcPr>
            <w:tcW w:w="851"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Pr>
                <w:rFonts w:ascii="Book Antiqua" w:eastAsia="HGMaruGothicMPRO" w:hAnsi="Book Antiqua"/>
                <w:kern w:val="0"/>
                <w:sz w:val="16"/>
                <w:szCs w:val="16"/>
              </w:rPr>
              <w:t>2 (7</w:t>
            </w:r>
            <w:r w:rsidRPr="001A351B">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2 (7</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25 (86</w:t>
            </w:r>
            <w:r>
              <w:rPr>
                <w:rFonts w:ascii="Book Antiqua" w:eastAsia="HGMaruGothicMPRO" w:hAnsi="Book Antiqua"/>
                <w:kern w:val="0"/>
                <w:sz w:val="16"/>
                <w:szCs w:val="16"/>
              </w:rPr>
              <w:t>)</w:t>
            </w:r>
          </w:p>
        </w:tc>
        <w:tc>
          <w:tcPr>
            <w:tcW w:w="72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0.037</w:t>
            </w:r>
          </w:p>
        </w:tc>
      </w:tr>
      <w:tr w:rsidR="001A351B" w:rsidRPr="001A351B" w:rsidTr="009B7CDD">
        <w:trPr>
          <w:trHeight w:val="315"/>
        </w:trPr>
        <w:tc>
          <w:tcPr>
            <w:tcW w:w="2127"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p>
        </w:tc>
        <w:tc>
          <w:tcPr>
            <w:tcW w:w="3118"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2:  Nonkeratinized SQ</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58</w:t>
            </w:r>
          </w:p>
        </w:tc>
        <w:tc>
          <w:tcPr>
            <w:tcW w:w="851"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Pr>
                <w:rFonts w:ascii="Book Antiqua" w:eastAsia="HGMaruGothicMPRO" w:hAnsi="Book Antiqua"/>
                <w:kern w:val="0"/>
                <w:sz w:val="16"/>
                <w:szCs w:val="16"/>
              </w:rPr>
              <w:t>17 (29</w:t>
            </w:r>
            <w:r w:rsidRPr="001A351B">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9 (16</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32 (55</w:t>
            </w:r>
            <w:r>
              <w:rPr>
                <w:rFonts w:ascii="Book Antiqua" w:eastAsia="HGMaruGothicMPRO" w:hAnsi="Book Antiqua"/>
                <w:kern w:val="0"/>
                <w:sz w:val="16"/>
                <w:szCs w:val="16"/>
              </w:rPr>
              <w:t>)</w:t>
            </w:r>
          </w:p>
        </w:tc>
        <w:tc>
          <w:tcPr>
            <w:tcW w:w="72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p>
        </w:tc>
      </w:tr>
      <w:tr w:rsidR="001A351B" w:rsidRPr="001A351B" w:rsidTr="009B7CDD">
        <w:trPr>
          <w:trHeight w:val="315"/>
        </w:trPr>
        <w:tc>
          <w:tcPr>
            <w:tcW w:w="2127"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p>
        </w:tc>
        <w:tc>
          <w:tcPr>
            <w:tcW w:w="3118"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3:  Adenosquamous carcinoma</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1</w:t>
            </w:r>
          </w:p>
        </w:tc>
        <w:tc>
          <w:tcPr>
            <w:tcW w:w="851"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Pr>
                <w:rFonts w:ascii="Book Antiqua" w:eastAsia="HGMaruGothicMPRO" w:hAnsi="Book Antiqua"/>
                <w:kern w:val="0"/>
                <w:sz w:val="16"/>
                <w:szCs w:val="16"/>
              </w:rPr>
              <w:t>0 (0</w:t>
            </w:r>
            <w:r w:rsidRPr="001A351B">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0 (0</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1 (100</w:t>
            </w:r>
            <w:r>
              <w:rPr>
                <w:rFonts w:ascii="Book Antiqua" w:eastAsia="HGMaruGothicMPRO" w:hAnsi="Book Antiqua"/>
                <w:kern w:val="0"/>
                <w:sz w:val="16"/>
                <w:szCs w:val="16"/>
              </w:rPr>
              <w:t>)</w:t>
            </w:r>
          </w:p>
        </w:tc>
        <w:tc>
          <w:tcPr>
            <w:tcW w:w="72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p>
        </w:tc>
      </w:tr>
      <w:tr w:rsidR="001A351B" w:rsidRPr="001A351B" w:rsidTr="009B7CDD">
        <w:trPr>
          <w:trHeight w:val="315"/>
        </w:trPr>
        <w:tc>
          <w:tcPr>
            <w:tcW w:w="2127"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Lymphatic permeation</w:t>
            </w:r>
          </w:p>
        </w:tc>
        <w:tc>
          <w:tcPr>
            <w:tcW w:w="3118"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1:  Absent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53</w:t>
            </w:r>
          </w:p>
        </w:tc>
        <w:tc>
          <w:tcPr>
            <w:tcW w:w="851"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Pr>
                <w:rFonts w:ascii="Book Antiqua" w:eastAsia="HGMaruGothicMPRO" w:hAnsi="Book Antiqua"/>
                <w:kern w:val="0"/>
                <w:sz w:val="16"/>
                <w:szCs w:val="16"/>
              </w:rPr>
              <w:t>18 (34</w:t>
            </w:r>
            <w:r w:rsidRPr="001A351B">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6 (11</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29 (55</w:t>
            </w:r>
            <w:r>
              <w:rPr>
                <w:rFonts w:ascii="Book Antiqua" w:eastAsia="HGMaruGothicMPRO" w:hAnsi="Book Antiqua"/>
                <w:kern w:val="0"/>
                <w:sz w:val="16"/>
                <w:szCs w:val="16"/>
              </w:rPr>
              <w:t>)</w:t>
            </w:r>
          </w:p>
        </w:tc>
        <w:tc>
          <w:tcPr>
            <w:tcW w:w="72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0.0006</w:t>
            </w:r>
          </w:p>
        </w:tc>
      </w:tr>
      <w:tr w:rsidR="001A351B" w:rsidRPr="001A351B" w:rsidTr="009B7CDD">
        <w:trPr>
          <w:trHeight w:val="315"/>
        </w:trPr>
        <w:tc>
          <w:tcPr>
            <w:tcW w:w="2127"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p>
        </w:tc>
        <w:tc>
          <w:tcPr>
            <w:tcW w:w="3118"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2:  Present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35</w:t>
            </w:r>
          </w:p>
        </w:tc>
        <w:tc>
          <w:tcPr>
            <w:tcW w:w="851"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Pr>
                <w:rFonts w:ascii="Book Antiqua" w:eastAsia="HGMaruGothicMPRO" w:hAnsi="Book Antiqua"/>
                <w:kern w:val="0"/>
                <w:sz w:val="16"/>
                <w:szCs w:val="16"/>
              </w:rPr>
              <w:t>1 (3</w:t>
            </w:r>
            <w:r w:rsidRPr="001A351B">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5 (14</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29 (83</w:t>
            </w:r>
            <w:r>
              <w:rPr>
                <w:rFonts w:ascii="Book Antiqua" w:eastAsia="HGMaruGothicMPRO" w:hAnsi="Book Antiqua"/>
                <w:kern w:val="0"/>
                <w:sz w:val="16"/>
                <w:szCs w:val="16"/>
              </w:rPr>
              <w:t>)</w:t>
            </w:r>
          </w:p>
        </w:tc>
        <w:tc>
          <w:tcPr>
            <w:tcW w:w="72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p>
        </w:tc>
      </w:tr>
      <w:tr w:rsidR="001A351B" w:rsidRPr="001A351B" w:rsidTr="009B7CDD">
        <w:trPr>
          <w:trHeight w:val="315"/>
        </w:trPr>
        <w:tc>
          <w:tcPr>
            <w:tcW w:w="2127"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Vascular permeation</w:t>
            </w:r>
          </w:p>
        </w:tc>
        <w:tc>
          <w:tcPr>
            <w:tcW w:w="3118"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1:  Absent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65</w:t>
            </w:r>
          </w:p>
        </w:tc>
        <w:tc>
          <w:tcPr>
            <w:tcW w:w="851"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Pr>
                <w:rFonts w:ascii="Book Antiqua" w:eastAsia="HGMaruGothicMPRO" w:hAnsi="Book Antiqua"/>
                <w:kern w:val="0"/>
                <w:sz w:val="16"/>
                <w:szCs w:val="16"/>
              </w:rPr>
              <w:t>18 (28</w:t>
            </w:r>
            <w:r w:rsidRPr="001A351B">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6 (9</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41 (63</w:t>
            </w:r>
            <w:r>
              <w:rPr>
                <w:rFonts w:ascii="Book Antiqua" w:eastAsia="HGMaruGothicMPRO" w:hAnsi="Book Antiqua"/>
                <w:kern w:val="0"/>
                <w:sz w:val="16"/>
                <w:szCs w:val="16"/>
              </w:rPr>
              <w:t>)</w:t>
            </w:r>
          </w:p>
        </w:tc>
        <w:tc>
          <w:tcPr>
            <w:tcW w:w="72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0.019</w:t>
            </w:r>
          </w:p>
        </w:tc>
      </w:tr>
      <w:tr w:rsidR="001A351B" w:rsidRPr="001A351B" w:rsidTr="009B7CDD">
        <w:trPr>
          <w:trHeight w:val="315"/>
        </w:trPr>
        <w:tc>
          <w:tcPr>
            <w:tcW w:w="2127"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p>
        </w:tc>
        <w:tc>
          <w:tcPr>
            <w:tcW w:w="3118"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2:  Present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23</w:t>
            </w:r>
          </w:p>
        </w:tc>
        <w:tc>
          <w:tcPr>
            <w:tcW w:w="851"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Pr>
                <w:rFonts w:ascii="Book Antiqua" w:eastAsia="HGMaruGothicMPRO" w:hAnsi="Book Antiqua"/>
                <w:kern w:val="0"/>
                <w:sz w:val="16"/>
                <w:szCs w:val="16"/>
              </w:rPr>
              <w:t>1 (4</w:t>
            </w:r>
            <w:r w:rsidRPr="001A351B">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5 (22</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17 (74</w:t>
            </w:r>
            <w:r>
              <w:rPr>
                <w:rFonts w:ascii="Book Antiqua" w:eastAsia="HGMaruGothicMPRO" w:hAnsi="Book Antiqua"/>
                <w:kern w:val="0"/>
                <w:sz w:val="16"/>
                <w:szCs w:val="16"/>
              </w:rPr>
              <w:t>)</w:t>
            </w:r>
          </w:p>
        </w:tc>
        <w:tc>
          <w:tcPr>
            <w:tcW w:w="72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p>
        </w:tc>
      </w:tr>
      <w:tr w:rsidR="001A351B" w:rsidRPr="001A351B" w:rsidTr="009B7CDD">
        <w:trPr>
          <w:trHeight w:val="315"/>
        </w:trPr>
        <w:tc>
          <w:tcPr>
            <w:tcW w:w="2127"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Depth of invasion (pT)</w:t>
            </w:r>
          </w:p>
        </w:tc>
        <w:tc>
          <w:tcPr>
            <w:tcW w:w="3118"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1:  T1</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41</w:t>
            </w:r>
          </w:p>
        </w:tc>
        <w:tc>
          <w:tcPr>
            <w:tcW w:w="851" w:type="dxa"/>
            <w:tcBorders>
              <w:top w:val="nil"/>
              <w:left w:val="nil"/>
              <w:bottom w:val="nil"/>
              <w:right w:val="nil"/>
            </w:tcBorders>
            <w:shd w:val="clear" w:color="auto" w:fill="auto"/>
            <w:noWrap/>
            <w:hideMark/>
          </w:tcPr>
          <w:p w:rsidR="001A351B" w:rsidRPr="001A351B" w:rsidRDefault="001A351B" w:rsidP="001A351B">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15 (37)</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6 (15</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20 (49</w:t>
            </w:r>
            <w:r>
              <w:rPr>
                <w:rFonts w:ascii="Book Antiqua" w:eastAsia="HGMaruGothicMPRO" w:hAnsi="Book Antiqua"/>
                <w:kern w:val="0"/>
                <w:sz w:val="16"/>
                <w:szCs w:val="16"/>
              </w:rPr>
              <w:t>)</w:t>
            </w:r>
          </w:p>
        </w:tc>
        <w:tc>
          <w:tcPr>
            <w:tcW w:w="72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0.028</w:t>
            </w:r>
          </w:p>
        </w:tc>
      </w:tr>
      <w:tr w:rsidR="001A351B" w:rsidRPr="001A351B" w:rsidTr="009B7CDD">
        <w:trPr>
          <w:trHeight w:val="315"/>
        </w:trPr>
        <w:tc>
          <w:tcPr>
            <w:tcW w:w="2127"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p>
        </w:tc>
        <w:tc>
          <w:tcPr>
            <w:tcW w:w="3118"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2:  T2</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43</w:t>
            </w:r>
          </w:p>
        </w:tc>
        <w:tc>
          <w:tcPr>
            <w:tcW w:w="851"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4 (9</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4 (9</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35 (81</w:t>
            </w:r>
            <w:r>
              <w:rPr>
                <w:rFonts w:ascii="Book Antiqua" w:eastAsia="HGMaruGothicMPRO" w:hAnsi="Book Antiqua"/>
                <w:kern w:val="0"/>
                <w:sz w:val="16"/>
                <w:szCs w:val="16"/>
              </w:rPr>
              <w:t>)</w:t>
            </w:r>
          </w:p>
        </w:tc>
        <w:tc>
          <w:tcPr>
            <w:tcW w:w="72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p>
        </w:tc>
      </w:tr>
      <w:tr w:rsidR="001A351B" w:rsidRPr="001A351B" w:rsidTr="009B7CDD">
        <w:trPr>
          <w:trHeight w:val="315"/>
        </w:trPr>
        <w:tc>
          <w:tcPr>
            <w:tcW w:w="2127"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p>
        </w:tc>
        <w:tc>
          <w:tcPr>
            <w:tcW w:w="3118"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3:  T3</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3</w:t>
            </w:r>
          </w:p>
        </w:tc>
        <w:tc>
          <w:tcPr>
            <w:tcW w:w="851"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0 (0</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1 (33</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2 (67</w:t>
            </w:r>
            <w:r>
              <w:rPr>
                <w:rFonts w:ascii="Book Antiqua" w:eastAsia="HGMaruGothicMPRO" w:hAnsi="Book Antiqua"/>
                <w:kern w:val="0"/>
                <w:sz w:val="16"/>
                <w:szCs w:val="16"/>
              </w:rPr>
              <w:t>)</w:t>
            </w:r>
          </w:p>
        </w:tc>
        <w:tc>
          <w:tcPr>
            <w:tcW w:w="72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p>
        </w:tc>
      </w:tr>
      <w:tr w:rsidR="001A351B" w:rsidRPr="001A351B" w:rsidTr="009B7CDD">
        <w:trPr>
          <w:trHeight w:val="315"/>
        </w:trPr>
        <w:tc>
          <w:tcPr>
            <w:tcW w:w="2127"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p>
        </w:tc>
        <w:tc>
          <w:tcPr>
            <w:tcW w:w="3118"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4:  T4</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1</w:t>
            </w:r>
          </w:p>
        </w:tc>
        <w:tc>
          <w:tcPr>
            <w:tcW w:w="851"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0 (0</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0 (0</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1 (100</w:t>
            </w:r>
            <w:r>
              <w:rPr>
                <w:rFonts w:ascii="Book Antiqua" w:eastAsia="HGMaruGothicMPRO" w:hAnsi="Book Antiqua"/>
                <w:kern w:val="0"/>
                <w:sz w:val="16"/>
                <w:szCs w:val="16"/>
              </w:rPr>
              <w:t>)</w:t>
            </w:r>
          </w:p>
        </w:tc>
        <w:tc>
          <w:tcPr>
            <w:tcW w:w="72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p>
        </w:tc>
      </w:tr>
      <w:tr w:rsidR="001A351B" w:rsidRPr="001A351B" w:rsidTr="009B7CDD">
        <w:trPr>
          <w:trHeight w:val="315"/>
        </w:trPr>
        <w:tc>
          <w:tcPr>
            <w:tcW w:w="2127"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Lymph node metastasis (pN)</w:t>
            </w:r>
          </w:p>
        </w:tc>
        <w:tc>
          <w:tcPr>
            <w:tcW w:w="3118"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1:  Absent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64</w:t>
            </w:r>
          </w:p>
        </w:tc>
        <w:tc>
          <w:tcPr>
            <w:tcW w:w="851"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12 (19</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9 (14</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36 (56</w:t>
            </w:r>
            <w:r>
              <w:rPr>
                <w:rFonts w:ascii="Book Antiqua" w:eastAsia="HGMaruGothicMPRO" w:hAnsi="Book Antiqua"/>
                <w:kern w:val="0"/>
                <w:sz w:val="16"/>
                <w:szCs w:val="16"/>
              </w:rPr>
              <w:t>)</w:t>
            </w:r>
          </w:p>
        </w:tc>
        <w:tc>
          <w:tcPr>
            <w:tcW w:w="72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0.0004</w:t>
            </w:r>
          </w:p>
        </w:tc>
      </w:tr>
      <w:tr w:rsidR="001A351B" w:rsidRPr="001A351B" w:rsidTr="009B7CDD">
        <w:trPr>
          <w:trHeight w:val="315"/>
        </w:trPr>
        <w:tc>
          <w:tcPr>
            <w:tcW w:w="2127"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p>
        </w:tc>
        <w:tc>
          <w:tcPr>
            <w:tcW w:w="3118"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2:  Present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24</w:t>
            </w:r>
          </w:p>
        </w:tc>
        <w:tc>
          <w:tcPr>
            <w:tcW w:w="851"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0 (0</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2 (8</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22 (92</w:t>
            </w:r>
            <w:r>
              <w:rPr>
                <w:rFonts w:ascii="Book Antiqua" w:eastAsia="HGMaruGothicMPRO" w:hAnsi="Book Antiqua"/>
                <w:kern w:val="0"/>
                <w:sz w:val="16"/>
                <w:szCs w:val="16"/>
              </w:rPr>
              <w:t>)</w:t>
            </w:r>
          </w:p>
        </w:tc>
        <w:tc>
          <w:tcPr>
            <w:tcW w:w="72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p>
        </w:tc>
      </w:tr>
      <w:tr w:rsidR="001A351B" w:rsidRPr="001A351B" w:rsidTr="009B7CDD">
        <w:trPr>
          <w:trHeight w:val="315"/>
        </w:trPr>
        <w:tc>
          <w:tcPr>
            <w:tcW w:w="2127"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Stage</w:t>
            </w:r>
          </w:p>
        </w:tc>
        <w:tc>
          <w:tcPr>
            <w:tcW w:w="3118"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1:  I</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43</w:t>
            </w:r>
          </w:p>
        </w:tc>
        <w:tc>
          <w:tcPr>
            <w:tcW w:w="851"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15 (35</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7 (16</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21 (49</w:t>
            </w:r>
            <w:r>
              <w:rPr>
                <w:rFonts w:ascii="Book Antiqua" w:eastAsia="HGMaruGothicMPRO" w:hAnsi="Book Antiqua"/>
                <w:kern w:val="0"/>
                <w:sz w:val="16"/>
                <w:szCs w:val="16"/>
              </w:rPr>
              <w:t>)</w:t>
            </w:r>
          </w:p>
        </w:tc>
        <w:tc>
          <w:tcPr>
            <w:tcW w:w="72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0.014</w:t>
            </w:r>
          </w:p>
        </w:tc>
      </w:tr>
      <w:tr w:rsidR="001A351B" w:rsidRPr="001A351B" w:rsidTr="009B7CDD">
        <w:trPr>
          <w:trHeight w:val="315"/>
        </w:trPr>
        <w:tc>
          <w:tcPr>
            <w:tcW w:w="2127"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p>
        </w:tc>
        <w:tc>
          <w:tcPr>
            <w:tcW w:w="3118"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2:  II</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36</w:t>
            </w:r>
          </w:p>
        </w:tc>
        <w:tc>
          <w:tcPr>
            <w:tcW w:w="851"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4 (11</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4 (11</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28 (88</w:t>
            </w:r>
            <w:r>
              <w:rPr>
                <w:rFonts w:ascii="Book Antiqua" w:eastAsia="HGMaruGothicMPRO" w:hAnsi="Book Antiqua"/>
                <w:kern w:val="0"/>
                <w:sz w:val="16"/>
                <w:szCs w:val="16"/>
              </w:rPr>
              <w:t>)</w:t>
            </w:r>
          </w:p>
        </w:tc>
        <w:tc>
          <w:tcPr>
            <w:tcW w:w="72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p>
        </w:tc>
      </w:tr>
      <w:tr w:rsidR="001A351B" w:rsidRPr="001A351B" w:rsidTr="009B7CDD">
        <w:trPr>
          <w:trHeight w:val="315"/>
        </w:trPr>
        <w:tc>
          <w:tcPr>
            <w:tcW w:w="2127"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p>
        </w:tc>
        <w:tc>
          <w:tcPr>
            <w:tcW w:w="3118"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3:  III</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5</w:t>
            </w:r>
          </w:p>
        </w:tc>
        <w:tc>
          <w:tcPr>
            <w:tcW w:w="851"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0 (0</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0 (0</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5 (100</w:t>
            </w:r>
            <w:r>
              <w:rPr>
                <w:rFonts w:ascii="Book Antiqua" w:eastAsia="HGMaruGothicMPRO" w:hAnsi="Book Antiqua"/>
                <w:kern w:val="0"/>
                <w:sz w:val="16"/>
                <w:szCs w:val="16"/>
              </w:rPr>
              <w:t>)</w:t>
            </w:r>
          </w:p>
        </w:tc>
        <w:tc>
          <w:tcPr>
            <w:tcW w:w="72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p>
        </w:tc>
      </w:tr>
      <w:tr w:rsidR="001A351B" w:rsidRPr="001A351B" w:rsidTr="009B7CDD">
        <w:trPr>
          <w:trHeight w:val="315"/>
        </w:trPr>
        <w:tc>
          <w:tcPr>
            <w:tcW w:w="2127"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p>
        </w:tc>
        <w:tc>
          <w:tcPr>
            <w:tcW w:w="3118"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4:  IV</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4</w:t>
            </w:r>
          </w:p>
        </w:tc>
        <w:tc>
          <w:tcPr>
            <w:tcW w:w="851"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0 (0</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0 (0</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4 (100</w:t>
            </w:r>
            <w:r>
              <w:rPr>
                <w:rFonts w:ascii="Book Antiqua" w:eastAsia="HGMaruGothicMPRO" w:hAnsi="Book Antiqua"/>
                <w:kern w:val="0"/>
                <w:sz w:val="16"/>
                <w:szCs w:val="16"/>
              </w:rPr>
              <w:t>)</w:t>
            </w:r>
          </w:p>
        </w:tc>
        <w:tc>
          <w:tcPr>
            <w:tcW w:w="72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p>
        </w:tc>
      </w:tr>
      <w:tr w:rsidR="001A351B" w:rsidRPr="001A351B" w:rsidTr="009B7CDD">
        <w:trPr>
          <w:trHeight w:val="315"/>
        </w:trPr>
        <w:tc>
          <w:tcPr>
            <w:tcW w:w="2127"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Types of surgery</w:t>
            </w:r>
          </w:p>
        </w:tc>
        <w:tc>
          <w:tcPr>
            <w:tcW w:w="3118"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1:  Conization</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2</w:t>
            </w:r>
          </w:p>
        </w:tc>
        <w:tc>
          <w:tcPr>
            <w:tcW w:w="851"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2 (100</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0 (0</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0 (0</w:t>
            </w:r>
            <w:r>
              <w:rPr>
                <w:rFonts w:ascii="Book Antiqua" w:eastAsia="HGMaruGothicMPRO" w:hAnsi="Book Antiqua"/>
                <w:kern w:val="0"/>
                <w:sz w:val="16"/>
                <w:szCs w:val="16"/>
              </w:rPr>
              <w:t>)</w:t>
            </w:r>
          </w:p>
        </w:tc>
        <w:tc>
          <w:tcPr>
            <w:tcW w:w="72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0.0001</w:t>
            </w:r>
          </w:p>
        </w:tc>
      </w:tr>
      <w:tr w:rsidR="001A351B" w:rsidRPr="001A351B" w:rsidTr="009B7CDD">
        <w:trPr>
          <w:trHeight w:val="315"/>
        </w:trPr>
        <w:tc>
          <w:tcPr>
            <w:tcW w:w="2127"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p>
        </w:tc>
        <w:tc>
          <w:tcPr>
            <w:tcW w:w="3118"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2:  Total hysterectomy</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7</w:t>
            </w:r>
          </w:p>
        </w:tc>
        <w:tc>
          <w:tcPr>
            <w:tcW w:w="851"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7 (100</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0 (0</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0 (0</w:t>
            </w:r>
            <w:r>
              <w:rPr>
                <w:rFonts w:ascii="Book Antiqua" w:eastAsia="HGMaruGothicMPRO" w:hAnsi="Book Antiqua"/>
                <w:kern w:val="0"/>
                <w:sz w:val="16"/>
                <w:szCs w:val="16"/>
              </w:rPr>
              <w:t>)</w:t>
            </w:r>
          </w:p>
        </w:tc>
        <w:tc>
          <w:tcPr>
            <w:tcW w:w="72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p>
        </w:tc>
      </w:tr>
      <w:tr w:rsidR="001A351B" w:rsidRPr="001A351B" w:rsidTr="009B7CDD">
        <w:trPr>
          <w:trHeight w:val="315"/>
        </w:trPr>
        <w:tc>
          <w:tcPr>
            <w:tcW w:w="2127"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p>
        </w:tc>
        <w:tc>
          <w:tcPr>
            <w:tcW w:w="3118"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3:  Modified radical hysterectomy</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7</w:t>
            </w:r>
          </w:p>
        </w:tc>
        <w:tc>
          <w:tcPr>
            <w:tcW w:w="851"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4 (57</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0 (0</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3 (43</w:t>
            </w:r>
            <w:r>
              <w:rPr>
                <w:rFonts w:ascii="Book Antiqua" w:eastAsia="HGMaruGothicMPRO" w:hAnsi="Book Antiqua"/>
                <w:kern w:val="0"/>
                <w:sz w:val="16"/>
                <w:szCs w:val="16"/>
              </w:rPr>
              <w:t>)</w:t>
            </w:r>
          </w:p>
        </w:tc>
        <w:tc>
          <w:tcPr>
            <w:tcW w:w="72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p>
        </w:tc>
      </w:tr>
      <w:tr w:rsidR="001A351B" w:rsidRPr="001A351B" w:rsidTr="009B7CDD">
        <w:trPr>
          <w:trHeight w:val="315"/>
        </w:trPr>
        <w:tc>
          <w:tcPr>
            <w:tcW w:w="2127"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p>
        </w:tc>
        <w:tc>
          <w:tcPr>
            <w:tcW w:w="3118"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4:  Radical hysterectomy</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72</w:t>
            </w:r>
          </w:p>
        </w:tc>
        <w:tc>
          <w:tcPr>
            <w:tcW w:w="851"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6 (8</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11 (15</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55 (76</w:t>
            </w:r>
            <w:r>
              <w:rPr>
                <w:rFonts w:ascii="Book Antiqua" w:eastAsia="HGMaruGothicMPRO" w:hAnsi="Book Antiqua"/>
                <w:kern w:val="0"/>
                <w:sz w:val="16"/>
                <w:szCs w:val="16"/>
              </w:rPr>
              <w:t>)</w:t>
            </w:r>
          </w:p>
        </w:tc>
        <w:tc>
          <w:tcPr>
            <w:tcW w:w="72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p>
        </w:tc>
      </w:tr>
      <w:tr w:rsidR="001A351B" w:rsidRPr="001A351B" w:rsidTr="009B7CDD">
        <w:trPr>
          <w:trHeight w:val="315"/>
        </w:trPr>
        <w:tc>
          <w:tcPr>
            <w:tcW w:w="2127"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Salpingo-oophorectomy</w:t>
            </w:r>
          </w:p>
        </w:tc>
        <w:tc>
          <w:tcPr>
            <w:tcW w:w="3118"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1: Not performed</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17</w:t>
            </w:r>
          </w:p>
        </w:tc>
        <w:tc>
          <w:tcPr>
            <w:tcW w:w="851"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12 (71</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2 (12</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3 (18</w:t>
            </w:r>
            <w:r>
              <w:rPr>
                <w:rFonts w:ascii="Book Antiqua" w:eastAsia="HGMaruGothicMPRO" w:hAnsi="Book Antiqua"/>
                <w:kern w:val="0"/>
                <w:sz w:val="16"/>
                <w:szCs w:val="16"/>
              </w:rPr>
              <w:t>)</w:t>
            </w:r>
          </w:p>
        </w:tc>
        <w:tc>
          <w:tcPr>
            <w:tcW w:w="72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0.0001</w:t>
            </w:r>
          </w:p>
        </w:tc>
      </w:tr>
      <w:tr w:rsidR="001A351B" w:rsidRPr="001A351B" w:rsidTr="009B7CDD">
        <w:trPr>
          <w:trHeight w:val="315"/>
        </w:trPr>
        <w:tc>
          <w:tcPr>
            <w:tcW w:w="2127"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p>
        </w:tc>
        <w:tc>
          <w:tcPr>
            <w:tcW w:w="3118"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2: Performed</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71</w:t>
            </w:r>
          </w:p>
        </w:tc>
        <w:tc>
          <w:tcPr>
            <w:tcW w:w="851"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7 (10</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9 (13</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55 (77</w:t>
            </w:r>
            <w:r>
              <w:rPr>
                <w:rFonts w:ascii="Book Antiqua" w:eastAsia="HGMaruGothicMPRO" w:hAnsi="Book Antiqua"/>
                <w:kern w:val="0"/>
                <w:sz w:val="16"/>
                <w:szCs w:val="16"/>
              </w:rPr>
              <w:t>)</w:t>
            </w:r>
          </w:p>
        </w:tc>
        <w:tc>
          <w:tcPr>
            <w:tcW w:w="72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p>
        </w:tc>
      </w:tr>
      <w:tr w:rsidR="001A351B" w:rsidRPr="001A351B" w:rsidTr="009B7CDD">
        <w:trPr>
          <w:trHeight w:val="315"/>
        </w:trPr>
        <w:tc>
          <w:tcPr>
            <w:tcW w:w="2127"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Pelvic lymph node dissection</w:t>
            </w:r>
          </w:p>
        </w:tc>
        <w:tc>
          <w:tcPr>
            <w:tcW w:w="3118"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1: Not performed</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71</w:t>
            </w:r>
          </w:p>
        </w:tc>
        <w:tc>
          <w:tcPr>
            <w:tcW w:w="851"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14 (20</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9 (13</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48 (68</w:t>
            </w:r>
            <w:r>
              <w:rPr>
                <w:rFonts w:ascii="Book Antiqua" w:eastAsia="HGMaruGothicMPRO" w:hAnsi="Book Antiqua"/>
                <w:kern w:val="0"/>
                <w:sz w:val="16"/>
                <w:szCs w:val="16"/>
              </w:rPr>
              <w:t>)</w:t>
            </w:r>
          </w:p>
        </w:tc>
        <w:tc>
          <w:tcPr>
            <w:tcW w:w="72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0.7</w:t>
            </w:r>
          </w:p>
        </w:tc>
      </w:tr>
      <w:tr w:rsidR="001A351B" w:rsidRPr="001A351B" w:rsidTr="009B7CDD">
        <w:trPr>
          <w:trHeight w:val="315"/>
        </w:trPr>
        <w:tc>
          <w:tcPr>
            <w:tcW w:w="2127"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p>
        </w:tc>
        <w:tc>
          <w:tcPr>
            <w:tcW w:w="3118"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2: Performed</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17</w:t>
            </w:r>
          </w:p>
        </w:tc>
        <w:tc>
          <w:tcPr>
            <w:tcW w:w="851"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5 (29</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2 (12</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10 (59</w:t>
            </w:r>
            <w:r>
              <w:rPr>
                <w:rFonts w:ascii="Book Antiqua" w:eastAsia="HGMaruGothicMPRO" w:hAnsi="Book Antiqua"/>
                <w:kern w:val="0"/>
                <w:sz w:val="16"/>
                <w:szCs w:val="16"/>
              </w:rPr>
              <w:t>)</w:t>
            </w:r>
          </w:p>
        </w:tc>
        <w:tc>
          <w:tcPr>
            <w:tcW w:w="72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p>
        </w:tc>
      </w:tr>
      <w:tr w:rsidR="001A351B" w:rsidRPr="001A351B" w:rsidTr="009B7CDD">
        <w:trPr>
          <w:trHeight w:val="315"/>
        </w:trPr>
        <w:tc>
          <w:tcPr>
            <w:tcW w:w="2127"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 xml:space="preserve">Adjuvant/neoadjuvant </w:t>
            </w:r>
          </w:p>
        </w:tc>
        <w:tc>
          <w:tcPr>
            <w:tcW w:w="3118"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1: Not performed</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53</w:t>
            </w:r>
          </w:p>
        </w:tc>
        <w:tc>
          <w:tcPr>
            <w:tcW w:w="851"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16 (30</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5 (9</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32 (60</w:t>
            </w:r>
            <w:r>
              <w:rPr>
                <w:rFonts w:ascii="Book Antiqua" w:eastAsia="HGMaruGothicMPRO" w:hAnsi="Book Antiqua"/>
                <w:kern w:val="0"/>
                <w:sz w:val="16"/>
                <w:szCs w:val="16"/>
              </w:rPr>
              <w:t>)</w:t>
            </w:r>
          </w:p>
        </w:tc>
        <w:tc>
          <w:tcPr>
            <w:tcW w:w="72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0.03</w:t>
            </w:r>
          </w:p>
        </w:tc>
      </w:tr>
      <w:tr w:rsidR="001A351B" w:rsidRPr="001A351B" w:rsidTr="009B7CDD">
        <w:trPr>
          <w:trHeight w:val="315"/>
        </w:trPr>
        <w:tc>
          <w:tcPr>
            <w:tcW w:w="2127"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chemotherapy</w:t>
            </w:r>
          </w:p>
        </w:tc>
        <w:tc>
          <w:tcPr>
            <w:tcW w:w="3118"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2: Performed</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35</w:t>
            </w:r>
          </w:p>
        </w:tc>
        <w:tc>
          <w:tcPr>
            <w:tcW w:w="851"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3 (9</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6 (17</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26 (74</w:t>
            </w:r>
            <w:r>
              <w:rPr>
                <w:rFonts w:ascii="Book Antiqua" w:eastAsia="HGMaruGothicMPRO" w:hAnsi="Book Antiqua"/>
                <w:kern w:val="0"/>
                <w:sz w:val="16"/>
                <w:szCs w:val="16"/>
              </w:rPr>
              <w:t>)</w:t>
            </w:r>
          </w:p>
        </w:tc>
        <w:tc>
          <w:tcPr>
            <w:tcW w:w="72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p>
        </w:tc>
      </w:tr>
      <w:tr w:rsidR="001A351B" w:rsidRPr="001A351B" w:rsidTr="009B7CDD">
        <w:trPr>
          <w:trHeight w:val="315"/>
        </w:trPr>
        <w:tc>
          <w:tcPr>
            <w:tcW w:w="2127"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Adjuvant radiotherapy</w:t>
            </w:r>
          </w:p>
        </w:tc>
        <w:tc>
          <w:tcPr>
            <w:tcW w:w="3118"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1: Not performed</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52</w:t>
            </w:r>
          </w:p>
        </w:tc>
        <w:tc>
          <w:tcPr>
            <w:tcW w:w="851"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16 (31</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9 (17</w:t>
            </w:r>
            <w:r>
              <w:rPr>
                <w:rFonts w:ascii="Book Antiqua" w:eastAsia="HGMaruGothicMPRO" w:hAnsi="Book Antiqua"/>
                <w:kern w:val="0"/>
                <w:sz w:val="16"/>
                <w:szCs w:val="16"/>
              </w:rPr>
              <w:t>)</w:t>
            </w:r>
          </w:p>
        </w:tc>
        <w:tc>
          <w:tcPr>
            <w:tcW w:w="846"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27 (52</w:t>
            </w:r>
            <w:r>
              <w:rPr>
                <w:rFonts w:ascii="Book Antiqua" w:eastAsia="HGMaruGothicMPRO" w:hAnsi="Book Antiqua"/>
                <w:kern w:val="0"/>
                <w:sz w:val="16"/>
                <w:szCs w:val="16"/>
              </w:rPr>
              <w:t>)</w:t>
            </w:r>
          </w:p>
        </w:tc>
        <w:tc>
          <w:tcPr>
            <w:tcW w:w="72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0.003</w:t>
            </w:r>
          </w:p>
        </w:tc>
      </w:tr>
      <w:tr w:rsidR="001A351B" w:rsidRPr="001A351B" w:rsidTr="009B7CDD">
        <w:trPr>
          <w:trHeight w:val="330"/>
        </w:trPr>
        <w:tc>
          <w:tcPr>
            <w:tcW w:w="2127" w:type="dxa"/>
            <w:tcBorders>
              <w:top w:val="nil"/>
              <w:left w:val="nil"/>
              <w:bottom w:val="single" w:sz="8" w:space="0" w:color="auto"/>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 xml:space="preserve">　</w:t>
            </w:r>
          </w:p>
        </w:tc>
        <w:tc>
          <w:tcPr>
            <w:tcW w:w="3118" w:type="dxa"/>
            <w:tcBorders>
              <w:top w:val="nil"/>
              <w:left w:val="nil"/>
              <w:bottom w:val="single" w:sz="8" w:space="0" w:color="auto"/>
              <w:right w:val="nil"/>
            </w:tcBorders>
            <w:shd w:val="clear" w:color="auto" w:fill="auto"/>
            <w:noWrap/>
            <w:hideMark/>
          </w:tcPr>
          <w:p w:rsidR="001A351B" w:rsidRPr="001A351B" w:rsidRDefault="001A351B" w:rsidP="009B7CDD">
            <w:pPr>
              <w:widowControl/>
              <w:jc w:val="left"/>
              <w:rPr>
                <w:rFonts w:ascii="Book Antiqua" w:eastAsia="HGMaruGothicMPRO" w:hAnsi="Book Antiqua"/>
                <w:kern w:val="0"/>
                <w:sz w:val="16"/>
                <w:szCs w:val="16"/>
              </w:rPr>
            </w:pPr>
            <w:r w:rsidRPr="001A351B">
              <w:rPr>
                <w:rFonts w:ascii="Book Antiqua" w:eastAsia="HGMaruGothicMPRO" w:hAnsi="Book Antiqua"/>
                <w:kern w:val="0"/>
                <w:sz w:val="16"/>
                <w:szCs w:val="16"/>
              </w:rPr>
              <w:t>2: Performed</w:t>
            </w:r>
          </w:p>
        </w:tc>
        <w:tc>
          <w:tcPr>
            <w:tcW w:w="846" w:type="dxa"/>
            <w:tcBorders>
              <w:top w:val="nil"/>
              <w:left w:val="nil"/>
              <w:bottom w:val="single" w:sz="8" w:space="0" w:color="auto"/>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36</w:t>
            </w:r>
          </w:p>
        </w:tc>
        <w:tc>
          <w:tcPr>
            <w:tcW w:w="851" w:type="dxa"/>
            <w:tcBorders>
              <w:top w:val="nil"/>
              <w:left w:val="nil"/>
              <w:bottom w:val="single" w:sz="8" w:space="0" w:color="auto"/>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3 (8</w:t>
            </w:r>
            <w:r>
              <w:rPr>
                <w:rFonts w:ascii="Book Antiqua" w:eastAsia="HGMaruGothicMPRO" w:hAnsi="Book Antiqua"/>
                <w:kern w:val="0"/>
                <w:sz w:val="16"/>
                <w:szCs w:val="16"/>
              </w:rPr>
              <w:t>)</w:t>
            </w:r>
          </w:p>
        </w:tc>
        <w:tc>
          <w:tcPr>
            <w:tcW w:w="846" w:type="dxa"/>
            <w:tcBorders>
              <w:top w:val="nil"/>
              <w:left w:val="nil"/>
              <w:bottom w:val="single" w:sz="8" w:space="0" w:color="auto"/>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2 (6</w:t>
            </w:r>
            <w:r>
              <w:rPr>
                <w:rFonts w:ascii="Book Antiqua" w:eastAsia="HGMaruGothicMPRO" w:hAnsi="Book Antiqua"/>
                <w:kern w:val="0"/>
                <w:sz w:val="16"/>
                <w:szCs w:val="16"/>
              </w:rPr>
              <w:t>)</w:t>
            </w:r>
          </w:p>
        </w:tc>
        <w:tc>
          <w:tcPr>
            <w:tcW w:w="846" w:type="dxa"/>
            <w:tcBorders>
              <w:top w:val="nil"/>
              <w:left w:val="nil"/>
              <w:bottom w:val="single" w:sz="8" w:space="0" w:color="auto"/>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31 (86</w:t>
            </w:r>
            <w:r>
              <w:rPr>
                <w:rFonts w:ascii="Book Antiqua" w:eastAsia="HGMaruGothicMPRO" w:hAnsi="Book Antiqua"/>
                <w:kern w:val="0"/>
                <w:sz w:val="16"/>
                <w:szCs w:val="16"/>
              </w:rPr>
              <w:t>)</w:t>
            </w:r>
          </w:p>
        </w:tc>
        <w:tc>
          <w:tcPr>
            <w:tcW w:w="723" w:type="dxa"/>
            <w:tcBorders>
              <w:top w:val="nil"/>
              <w:left w:val="nil"/>
              <w:bottom w:val="single" w:sz="8" w:space="0" w:color="auto"/>
              <w:right w:val="nil"/>
            </w:tcBorders>
            <w:shd w:val="clear" w:color="auto" w:fill="auto"/>
            <w:noWrap/>
            <w:hideMark/>
          </w:tcPr>
          <w:p w:rsidR="001A351B" w:rsidRPr="001A351B" w:rsidRDefault="001A351B" w:rsidP="009B7CDD">
            <w:pPr>
              <w:widowControl/>
              <w:jc w:val="center"/>
              <w:rPr>
                <w:rFonts w:ascii="Book Antiqua" w:eastAsia="HGMaruGothicMPRO" w:hAnsi="Book Antiqua"/>
                <w:kern w:val="0"/>
                <w:sz w:val="16"/>
                <w:szCs w:val="16"/>
              </w:rPr>
            </w:pPr>
            <w:r w:rsidRPr="001A351B">
              <w:rPr>
                <w:rFonts w:ascii="Book Antiqua" w:eastAsia="HGMaruGothicMPRO" w:hAnsi="Book Antiqua"/>
                <w:kern w:val="0"/>
                <w:sz w:val="16"/>
                <w:szCs w:val="16"/>
              </w:rPr>
              <w:t xml:space="preserve">　</w:t>
            </w:r>
          </w:p>
        </w:tc>
      </w:tr>
      <w:tr w:rsidR="001A351B" w:rsidRPr="001A351B" w:rsidTr="00C2532F">
        <w:trPr>
          <w:trHeight w:val="315"/>
        </w:trPr>
        <w:tc>
          <w:tcPr>
            <w:tcW w:w="9357" w:type="dxa"/>
            <w:gridSpan w:val="7"/>
            <w:tcBorders>
              <w:top w:val="nil"/>
              <w:left w:val="nil"/>
              <w:bottom w:val="nil"/>
            </w:tcBorders>
            <w:shd w:val="clear" w:color="auto" w:fill="auto"/>
            <w:noWrap/>
            <w:hideMark/>
          </w:tcPr>
          <w:p w:rsidR="001A351B" w:rsidRPr="001A351B" w:rsidRDefault="001A351B" w:rsidP="001A351B">
            <w:pPr>
              <w:widowControl/>
              <w:jc w:val="left"/>
              <w:rPr>
                <w:rFonts w:ascii="Book Antiqua" w:eastAsia="宋体" w:hAnsi="Book Antiqua"/>
                <w:kern w:val="0"/>
                <w:sz w:val="16"/>
                <w:szCs w:val="16"/>
              </w:rPr>
            </w:pPr>
            <w:r w:rsidRPr="001A351B">
              <w:rPr>
                <w:rFonts w:ascii="Book Antiqua" w:eastAsia="HGMaruGothicMPRO" w:hAnsi="Book Antiqua"/>
                <w:kern w:val="0"/>
                <w:sz w:val="24"/>
                <w:szCs w:val="24"/>
              </w:rPr>
              <w:t>SQ: Squamous cell carcinoma</w:t>
            </w:r>
            <w:r>
              <w:rPr>
                <w:rFonts w:ascii="Book Antiqua" w:eastAsia="宋体" w:hAnsi="Book Antiqua" w:hint="eastAsia"/>
                <w:kern w:val="0"/>
                <w:sz w:val="24"/>
                <w:szCs w:val="24"/>
              </w:rPr>
              <w:t>;</w:t>
            </w:r>
            <w:r w:rsidRPr="001A351B">
              <w:rPr>
                <w:rFonts w:ascii="Book Antiqua" w:eastAsia="HGMaruGothicMPRO" w:hAnsi="Book Antiqua"/>
                <w:kern w:val="0"/>
                <w:sz w:val="24"/>
                <w:szCs w:val="24"/>
              </w:rPr>
              <w:t xml:space="preserve"> HDGF: Hepatoma-derived growth factor</w:t>
            </w:r>
            <w:r>
              <w:rPr>
                <w:rFonts w:ascii="Book Antiqua" w:eastAsia="宋体" w:hAnsi="Book Antiqua" w:hint="eastAsia"/>
                <w:kern w:val="0"/>
                <w:sz w:val="24"/>
                <w:szCs w:val="24"/>
              </w:rPr>
              <w:t>.</w:t>
            </w:r>
          </w:p>
        </w:tc>
      </w:tr>
    </w:tbl>
    <w:p w:rsidR="001A351B" w:rsidRPr="001A351B" w:rsidRDefault="001A351B" w:rsidP="001A351B">
      <w:pPr>
        <w:spacing w:line="480" w:lineRule="auto"/>
        <w:jc w:val="left"/>
        <w:rPr>
          <w:rFonts w:ascii="Times New Roman" w:eastAsia="宋体" w:hAnsi="Times New Roman"/>
          <w:b/>
          <w:szCs w:val="21"/>
        </w:rPr>
      </w:pPr>
    </w:p>
    <w:p w:rsidR="001A351B" w:rsidRPr="001A351B" w:rsidRDefault="001A351B" w:rsidP="001A351B">
      <w:pPr>
        <w:rPr>
          <w:rFonts w:ascii="Book Antiqua" w:hAnsi="Book Antiqua"/>
          <w:b/>
          <w:sz w:val="24"/>
          <w:szCs w:val="24"/>
        </w:rPr>
      </w:pPr>
      <w:r w:rsidRPr="001A351B">
        <w:rPr>
          <w:rFonts w:ascii="Book Antiqua" w:eastAsia="MS PGothic" w:hAnsi="Book Antiqua"/>
          <w:b/>
          <w:kern w:val="0"/>
          <w:sz w:val="24"/>
          <w:szCs w:val="24"/>
        </w:rPr>
        <w:t>Table 2 Univariate analysis of overall survival with clinicopathological factors in uterine cervical cancer patients</w:t>
      </w:r>
    </w:p>
    <w:tbl>
      <w:tblPr>
        <w:tblW w:w="9104" w:type="dxa"/>
        <w:tblInd w:w="-185" w:type="dxa"/>
        <w:tblCellMar>
          <w:left w:w="99" w:type="dxa"/>
          <w:right w:w="99" w:type="dxa"/>
        </w:tblCellMar>
        <w:tblLook w:val="04A0" w:firstRow="1" w:lastRow="0" w:firstColumn="1" w:lastColumn="0" w:noHBand="0" w:noVBand="1"/>
      </w:tblPr>
      <w:tblGrid>
        <w:gridCol w:w="2694"/>
        <w:gridCol w:w="2902"/>
        <w:gridCol w:w="764"/>
        <w:gridCol w:w="788"/>
        <w:gridCol w:w="1083"/>
        <w:gridCol w:w="932"/>
      </w:tblGrid>
      <w:tr w:rsidR="001A351B" w:rsidRPr="001A351B" w:rsidTr="009B7CDD">
        <w:trPr>
          <w:trHeight w:val="285"/>
        </w:trPr>
        <w:tc>
          <w:tcPr>
            <w:tcW w:w="9104" w:type="dxa"/>
            <w:gridSpan w:val="6"/>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p>
        </w:tc>
      </w:tr>
      <w:tr w:rsidR="001A351B" w:rsidRPr="001A351B" w:rsidTr="009B7CDD">
        <w:trPr>
          <w:trHeight w:val="285"/>
        </w:trPr>
        <w:tc>
          <w:tcPr>
            <w:tcW w:w="2694" w:type="dxa"/>
            <w:tcBorders>
              <w:top w:val="single" w:sz="12" w:space="0" w:color="auto"/>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Factor</w:t>
            </w:r>
          </w:p>
        </w:tc>
        <w:tc>
          <w:tcPr>
            <w:tcW w:w="2902" w:type="dxa"/>
            <w:tcBorders>
              <w:top w:val="single" w:sz="12" w:space="0" w:color="auto"/>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Category</w:t>
            </w:r>
          </w:p>
        </w:tc>
        <w:tc>
          <w:tcPr>
            <w:tcW w:w="705" w:type="dxa"/>
            <w:tcBorders>
              <w:top w:val="single" w:sz="12" w:space="0" w:color="auto"/>
              <w:left w:val="nil"/>
              <w:bottom w:val="nil"/>
              <w:right w:val="nil"/>
            </w:tcBorders>
            <w:shd w:val="clear" w:color="auto" w:fill="auto"/>
            <w:noWrap/>
            <w:hideMark/>
          </w:tcPr>
          <w:p w:rsidR="001A351B" w:rsidRPr="001A351B" w:rsidRDefault="001A351B" w:rsidP="009B7CDD">
            <w:pPr>
              <w:widowControl/>
              <w:ind w:leftChars="-213" w:left="-447" w:firstLineChars="280" w:firstLine="448"/>
              <w:jc w:val="center"/>
              <w:rPr>
                <w:rFonts w:ascii="Book Antiqua" w:eastAsia="MS PGothic" w:hAnsi="Book Antiqua"/>
                <w:kern w:val="0"/>
                <w:sz w:val="16"/>
                <w:szCs w:val="16"/>
              </w:rPr>
            </w:pPr>
            <w:r w:rsidRPr="001A351B">
              <w:rPr>
                <w:rFonts w:ascii="Book Antiqua" w:eastAsia="MS PGothic" w:hAnsi="Book Antiqua"/>
                <w:kern w:val="0"/>
                <w:sz w:val="16"/>
                <w:szCs w:val="16"/>
              </w:rPr>
              <w:t xml:space="preserve">No. of </w:t>
            </w:r>
          </w:p>
        </w:tc>
        <w:tc>
          <w:tcPr>
            <w:tcW w:w="788" w:type="dxa"/>
            <w:tcBorders>
              <w:top w:val="single" w:sz="12" w:space="0" w:color="auto"/>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No. of</w:t>
            </w:r>
          </w:p>
        </w:tc>
        <w:tc>
          <w:tcPr>
            <w:tcW w:w="1083" w:type="dxa"/>
            <w:tcBorders>
              <w:top w:val="single" w:sz="12" w:space="0" w:color="auto"/>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5-Year</w:t>
            </w:r>
          </w:p>
        </w:tc>
        <w:tc>
          <w:tcPr>
            <w:tcW w:w="932" w:type="dxa"/>
            <w:tcBorders>
              <w:top w:val="single" w:sz="12" w:space="0" w:color="auto"/>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i/>
                <w:kern w:val="0"/>
                <w:sz w:val="16"/>
                <w:szCs w:val="16"/>
              </w:rPr>
              <w:t>P</w:t>
            </w:r>
            <w:r w:rsidRPr="001A351B">
              <w:rPr>
                <w:rFonts w:ascii="Book Antiqua" w:eastAsia="MS PGothic" w:hAnsi="Book Antiqua"/>
                <w:kern w:val="0"/>
                <w:sz w:val="16"/>
                <w:szCs w:val="16"/>
              </w:rPr>
              <w:t xml:space="preserve"> value</w:t>
            </w:r>
          </w:p>
        </w:tc>
      </w:tr>
      <w:tr w:rsidR="001A351B" w:rsidRPr="001A351B" w:rsidTr="009B7CDD">
        <w:trPr>
          <w:trHeight w:val="270"/>
        </w:trPr>
        <w:tc>
          <w:tcPr>
            <w:tcW w:w="2694"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cs="MS PGothic"/>
                <w:kern w:val="0"/>
                <w:sz w:val="16"/>
                <w:szCs w:val="16"/>
              </w:rPr>
            </w:pPr>
          </w:p>
        </w:tc>
        <w:tc>
          <w:tcPr>
            <w:tcW w:w="2902"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HGMaruGothicMPRO" w:hAnsi="Book Antiqua" w:cs="MS PGothic"/>
                <w:kern w:val="0"/>
                <w:sz w:val="16"/>
                <w:szCs w:val="16"/>
              </w:rPr>
            </w:pPr>
          </w:p>
        </w:tc>
        <w:tc>
          <w:tcPr>
            <w:tcW w:w="705"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Patients</w:t>
            </w:r>
          </w:p>
        </w:tc>
        <w:tc>
          <w:tcPr>
            <w:tcW w:w="788"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 xml:space="preserve"> deaths</w:t>
            </w:r>
          </w:p>
        </w:tc>
        <w:tc>
          <w:tcPr>
            <w:tcW w:w="1083" w:type="dxa"/>
            <w:tcBorders>
              <w:top w:val="nil"/>
              <w:left w:val="nil"/>
              <w:bottom w:val="nil"/>
              <w:right w:val="nil"/>
            </w:tcBorders>
            <w:shd w:val="clear" w:color="auto" w:fill="auto"/>
            <w:noWrap/>
            <w:hideMark/>
          </w:tcPr>
          <w:p w:rsidR="001A351B" w:rsidRPr="001A351B" w:rsidRDefault="001A351B" w:rsidP="001A351B">
            <w:pPr>
              <w:widowControl/>
              <w:jc w:val="center"/>
              <w:rPr>
                <w:rFonts w:ascii="Book Antiqua" w:eastAsia="MS PGothic" w:hAnsi="Book Antiqua"/>
                <w:kern w:val="0"/>
                <w:sz w:val="16"/>
                <w:szCs w:val="16"/>
              </w:rPr>
            </w:pPr>
            <w:r w:rsidRPr="001A351B">
              <w:rPr>
                <w:rFonts w:ascii="Book Antiqua" w:eastAsia="宋体" w:hAnsi="Book Antiqua"/>
                <w:kern w:val="0"/>
                <w:sz w:val="16"/>
                <w:szCs w:val="16"/>
              </w:rPr>
              <w:t>o</w:t>
            </w:r>
            <w:r w:rsidRPr="001A351B">
              <w:rPr>
                <w:rFonts w:ascii="Book Antiqua" w:eastAsia="MS PGothic" w:hAnsi="Book Antiqua"/>
                <w:kern w:val="0"/>
                <w:sz w:val="16"/>
                <w:szCs w:val="16"/>
              </w:rPr>
              <w:t xml:space="preserve">verall </w:t>
            </w:r>
          </w:p>
        </w:tc>
        <w:tc>
          <w:tcPr>
            <w:tcW w:w="932"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p>
        </w:tc>
      </w:tr>
      <w:tr w:rsidR="001A351B" w:rsidRPr="001A351B" w:rsidTr="009B7CDD">
        <w:trPr>
          <w:trHeight w:val="270"/>
        </w:trPr>
        <w:tc>
          <w:tcPr>
            <w:tcW w:w="2694" w:type="dxa"/>
            <w:tcBorders>
              <w:top w:val="nil"/>
              <w:left w:val="nil"/>
              <w:bottom w:val="single" w:sz="4" w:space="0" w:color="auto"/>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 xml:space="preserve">　</w:t>
            </w:r>
          </w:p>
        </w:tc>
        <w:tc>
          <w:tcPr>
            <w:tcW w:w="2902" w:type="dxa"/>
            <w:tcBorders>
              <w:top w:val="nil"/>
              <w:left w:val="nil"/>
              <w:bottom w:val="single" w:sz="4" w:space="0" w:color="auto"/>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 xml:space="preserve">　</w:t>
            </w:r>
          </w:p>
        </w:tc>
        <w:tc>
          <w:tcPr>
            <w:tcW w:w="705" w:type="dxa"/>
            <w:tcBorders>
              <w:top w:val="nil"/>
              <w:left w:val="nil"/>
              <w:bottom w:val="single" w:sz="4" w:space="0" w:color="auto"/>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N = 88</w:t>
            </w:r>
          </w:p>
        </w:tc>
        <w:tc>
          <w:tcPr>
            <w:tcW w:w="788" w:type="dxa"/>
            <w:tcBorders>
              <w:top w:val="nil"/>
              <w:left w:val="nil"/>
              <w:bottom w:val="single" w:sz="4" w:space="0" w:color="auto"/>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N = 14</w:t>
            </w:r>
          </w:p>
        </w:tc>
        <w:tc>
          <w:tcPr>
            <w:tcW w:w="1083" w:type="dxa"/>
            <w:tcBorders>
              <w:top w:val="nil"/>
              <w:left w:val="nil"/>
              <w:bottom w:val="single" w:sz="4" w:space="0" w:color="auto"/>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survival rate</w:t>
            </w:r>
          </w:p>
        </w:tc>
        <w:tc>
          <w:tcPr>
            <w:tcW w:w="932" w:type="dxa"/>
            <w:tcBorders>
              <w:top w:val="nil"/>
              <w:left w:val="nil"/>
              <w:bottom w:val="single" w:sz="4" w:space="0" w:color="auto"/>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 xml:space="preserve">　</w:t>
            </w:r>
          </w:p>
        </w:tc>
      </w:tr>
      <w:tr w:rsidR="001A351B" w:rsidRPr="001A351B" w:rsidTr="009B7CDD">
        <w:trPr>
          <w:trHeight w:val="270"/>
        </w:trPr>
        <w:tc>
          <w:tcPr>
            <w:tcW w:w="2694"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Age, y</w:t>
            </w:r>
          </w:p>
        </w:tc>
        <w:tc>
          <w:tcPr>
            <w:tcW w:w="2902"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 xml:space="preserve">1:  </w:t>
            </w:r>
            <w:r w:rsidRPr="001A351B">
              <w:rPr>
                <w:rFonts w:ascii="Book Antiqua" w:eastAsia="MS PMincho" w:hAnsi="Book Antiqua"/>
                <w:kern w:val="0"/>
                <w:sz w:val="16"/>
                <w:szCs w:val="16"/>
              </w:rPr>
              <w:t>≤</w:t>
            </w:r>
            <w:r w:rsidRPr="001A351B">
              <w:rPr>
                <w:rFonts w:ascii="Book Antiqua" w:eastAsia="MS PGothic" w:hAnsi="Book Antiqua"/>
                <w:kern w:val="0"/>
                <w:sz w:val="16"/>
                <w:szCs w:val="16"/>
              </w:rPr>
              <w:t>50</w:t>
            </w:r>
          </w:p>
        </w:tc>
        <w:tc>
          <w:tcPr>
            <w:tcW w:w="705"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37</w:t>
            </w:r>
          </w:p>
        </w:tc>
        <w:tc>
          <w:tcPr>
            <w:tcW w:w="788"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4</w:t>
            </w:r>
          </w:p>
        </w:tc>
        <w:tc>
          <w:tcPr>
            <w:tcW w:w="108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89%</w:t>
            </w:r>
          </w:p>
        </w:tc>
        <w:tc>
          <w:tcPr>
            <w:tcW w:w="932"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0.27</w:t>
            </w:r>
          </w:p>
        </w:tc>
      </w:tr>
      <w:tr w:rsidR="001A351B" w:rsidRPr="001A351B" w:rsidTr="009B7CDD">
        <w:trPr>
          <w:trHeight w:val="270"/>
        </w:trPr>
        <w:tc>
          <w:tcPr>
            <w:tcW w:w="2694"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p>
        </w:tc>
        <w:tc>
          <w:tcPr>
            <w:tcW w:w="2902"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2:  &gt;50</w:t>
            </w:r>
          </w:p>
        </w:tc>
        <w:tc>
          <w:tcPr>
            <w:tcW w:w="705"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51</w:t>
            </w:r>
          </w:p>
        </w:tc>
        <w:tc>
          <w:tcPr>
            <w:tcW w:w="788"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10</w:t>
            </w:r>
          </w:p>
        </w:tc>
        <w:tc>
          <w:tcPr>
            <w:tcW w:w="108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79%</w:t>
            </w:r>
          </w:p>
        </w:tc>
        <w:tc>
          <w:tcPr>
            <w:tcW w:w="932"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p>
        </w:tc>
      </w:tr>
      <w:tr w:rsidR="001A351B" w:rsidRPr="001A351B" w:rsidTr="009B7CDD">
        <w:trPr>
          <w:trHeight w:val="270"/>
        </w:trPr>
        <w:tc>
          <w:tcPr>
            <w:tcW w:w="2694"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Histological differentiation</w:t>
            </w:r>
          </w:p>
        </w:tc>
        <w:tc>
          <w:tcPr>
            <w:tcW w:w="2902"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1:  Keratinized SQ</w:t>
            </w:r>
          </w:p>
        </w:tc>
        <w:tc>
          <w:tcPr>
            <w:tcW w:w="705"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29</w:t>
            </w:r>
          </w:p>
        </w:tc>
        <w:tc>
          <w:tcPr>
            <w:tcW w:w="788"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5</w:t>
            </w:r>
          </w:p>
        </w:tc>
        <w:tc>
          <w:tcPr>
            <w:tcW w:w="108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81%</w:t>
            </w:r>
          </w:p>
        </w:tc>
        <w:tc>
          <w:tcPr>
            <w:tcW w:w="932" w:type="dxa"/>
            <w:tcBorders>
              <w:top w:val="nil"/>
              <w:left w:val="nil"/>
              <w:bottom w:val="nil"/>
              <w:right w:val="nil"/>
            </w:tcBorders>
            <w:shd w:val="clear" w:color="auto" w:fill="auto"/>
            <w:noWrap/>
            <w:hideMark/>
          </w:tcPr>
          <w:p w:rsidR="001A351B" w:rsidRPr="001A351B" w:rsidRDefault="001A351B" w:rsidP="001A351B">
            <w:pPr>
              <w:widowControl/>
              <w:jc w:val="center"/>
              <w:rPr>
                <w:rFonts w:ascii="Book Antiqua" w:eastAsia="宋体" w:hAnsi="Book Antiqua"/>
                <w:kern w:val="0"/>
                <w:sz w:val="16"/>
                <w:szCs w:val="16"/>
              </w:rPr>
            </w:pPr>
            <w:r w:rsidRPr="001A351B">
              <w:rPr>
                <w:rFonts w:ascii="Book Antiqua" w:eastAsia="MS PGothic" w:hAnsi="Book Antiqua"/>
                <w:kern w:val="0"/>
                <w:sz w:val="16"/>
                <w:szCs w:val="16"/>
              </w:rPr>
              <w:t>0.04</w:t>
            </w:r>
            <w:r w:rsidRPr="001A351B">
              <w:rPr>
                <w:rFonts w:ascii="Book Antiqua" w:eastAsia="宋体" w:hAnsi="Book Antiqua"/>
                <w:kern w:val="0"/>
                <w:sz w:val="16"/>
                <w:szCs w:val="16"/>
                <w:vertAlign w:val="superscript"/>
              </w:rPr>
              <w:t>a</w:t>
            </w:r>
          </w:p>
        </w:tc>
      </w:tr>
      <w:tr w:rsidR="001A351B" w:rsidRPr="001A351B" w:rsidTr="009B7CDD">
        <w:trPr>
          <w:trHeight w:val="270"/>
        </w:trPr>
        <w:tc>
          <w:tcPr>
            <w:tcW w:w="2694"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p>
        </w:tc>
        <w:tc>
          <w:tcPr>
            <w:tcW w:w="2902"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2:  Nonkeratinized SQ</w:t>
            </w:r>
          </w:p>
        </w:tc>
        <w:tc>
          <w:tcPr>
            <w:tcW w:w="705"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58</w:t>
            </w:r>
          </w:p>
        </w:tc>
        <w:tc>
          <w:tcPr>
            <w:tcW w:w="788"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8</w:t>
            </w:r>
          </w:p>
        </w:tc>
        <w:tc>
          <w:tcPr>
            <w:tcW w:w="108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85%</w:t>
            </w:r>
          </w:p>
        </w:tc>
        <w:tc>
          <w:tcPr>
            <w:tcW w:w="932"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p>
        </w:tc>
      </w:tr>
      <w:tr w:rsidR="001A351B" w:rsidRPr="001A351B" w:rsidTr="009B7CDD">
        <w:trPr>
          <w:trHeight w:val="270"/>
        </w:trPr>
        <w:tc>
          <w:tcPr>
            <w:tcW w:w="2694"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p>
        </w:tc>
        <w:tc>
          <w:tcPr>
            <w:tcW w:w="2902"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3:  Adenosquamous carcinoma</w:t>
            </w:r>
          </w:p>
        </w:tc>
        <w:tc>
          <w:tcPr>
            <w:tcW w:w="705"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1</w:t>
            </w:r>
          </w:p>
        </w:tc>
        <w:tc>
          <w:tcPr>
            <w:tcW w:w="788"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1</w:t>
            </w:r>
          </w:p>
        </w:tc>
        <w:tc>
          <w:tcPr>
            <w:tcW w:w="108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0%</w:t>
            </w:r>
          </w:p>
        </w:tc>
        <w:tc>
          <w:tcPr>
            <w:tcW w:w="932"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p>
        </w:tc>
      </w:tr>
      <w:tr w:rsidR="001A351B" w:rsidRPr="001A351B" w:rsidTr="009B7CDD">
        <w:trPr>
          <w:trHeight w:val="270"/>
        </w:trPr>
        <w:tc>
          <w:tcPr>
            <w:tcW w:w="2694"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Lymphatic permeation</w:t>
            </w:r>
          </w:p>
        </w:tc>
        <w:tc>
          <w:tcPr>
            <w:tcW w:w="2902"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1:  Absent</w:t>
            </w:r>
          </w:p>
        </w:tc>
        <w:tc>
          <w:tcPr>
            <w:tcW w:w="705"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53</w:t>
            </w:r>
          </w:p>
        </w:tc>
        <w:tc>
          <w:tcPr>
            <w:tcW w:w="788"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6</w:t>
            </w:r>
          </w:p>
        </w:tc>
        <w:tc>
          <w:tcPr>
            <w:tcW w:w="108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88%</w:t>
            </w:r>
          </w:p>
        </w:tc>
        <w:tc>
          <w:tcPr>
            <w:tcW w:w="932"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0.15</w:t>
            </w:r>
          </w:p>
        </w:tc>
      </w:tr>
      <w:tr w:rsidR="001A351B" w:rsidRPr="001A351B" w:rsidTr="009B7CDD">
        <w:trPr>
          <w:trHeight w:val="270"/>
        </w:trPr>
        <w:tc>
          <w:tcPr>
            <w:tcW w:w="2694"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p>
        </w:tc>
        <w:tc>
          <w:tcPr>
            <w:tcW w:w="2902"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2:  Present</w:t>
            </w:r>
          </w:p>
        </w:tc>
        <w:tc>
          <w:tcPr>
            <w:tcW w:w="705"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35</w:t>
            </w:r>
          </w:p>
        </w:tc>
        <w:tc>
          <w:tcPr>
            <w:tcW w:w="788"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8</w:t>
            </w:r>
          </w:p>
        </w:tc>
        <w:tc>
          <w:tcPr>
            <w:tcW w:w="108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75%</w:t>
            </w:r>
          </w:p>
        </w:tc>
        <w:tc>
          <w:tcPr>
            <w:tcW w:w="932"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p>
        </w:tc>
      </w:tr>
      <w:tr w:rsidR="001A351B" w:rsidRPr="001A351B" w:rsidTr="009B7CDD">
        <w:trPr>
          <w:trHeight w:val="270"/>
        </w:trPr>
        <w:tc>
          <w:tcPr>
            <w:tcW w:w="2694"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Vascular permeation</w:t>
            </w:r>
          </w:p>
        </w:tc>
        <w:tc>
          <w:tcPr>
            <w:tcW w:w="2902"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1:  Absent</w:t>
            </w:r>
          </w:p>
        </w:tc>
        <w:tc>
          <w:tcPr>
            <w:tcW w:w="705"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65</w:t>
            </w:r>
          </w:p>
        </w:tc>
        <w:tc>
          <w:tcPr>
            <w:tcW w:w="788"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6</w:t>
            </w:r>
          </w:p>
        </w:tc>
        <w:tc>
          <w:tcPr>
            <w:tcW w:w="108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90%</w:t>
            </w:r>
          </w:p>
        </w:tc>
        <w:tc>
          <w:tcPr>
            <w:tcW w:w="932"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0.005</w:t>
            </w:r>
          </w:p>
        </w:tc>
      </w:tr>
      <w:tr w:rsidR="001A351B" w:rsidRPr="001A351B" w:rsidTr="009B7CDD">
        <w:trPr>
          <w:trHeight w:val="270"/>
        </w:trPr>
        <w:tc>
          <w:tcPr>
            <w:tcW w:w="2694"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p>
        </w:tc>
        <w:tc>
          <w:tcPr>
            <w:tcW w:w="2902"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2:  Present</w:t>
            </w:r>
          </w:p>
        </w:tc>
        <w:tc>
          <w:tcPr>
            <w:tcW w:w="705"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23</w:t>
            </w:r>
          </w:p>
        </w:tc>
        <w:tc>
          <w:tcPr>
            <w:tcW w:w="788"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8</w:t>
            </w:r>
          </w:p>
        </w:tc>
        <w:tc>
          <w:tcPr>
            <w:tcW w:w="108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63%</w:t>
            </w:r>
          </w:p>
        </w:tc>
        <w:tc>
          <w:tcPr>
            <w:tcW w:w="932"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p>
        </w:tc>
      </w:tr>
      <w:tr w:rsidR="001A351B" w:rsidRPr="001A351B" w:rsidTr="009B7CDD">
        <w:trPr>
          <w:trHeight w:val="270"/>
        </w:trPr>
        <w:tc>
          <w:tcPr>
            <w:tcW w:w="2694"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Depth of invasion (pT)</w:t>
            </w:r>
          </w:p>
        </w:tc>
        <w:tc>
          <w:tcPr>
            <w:tcW w:w="2902"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1:  T1</w:t>
            </w:r>
          </w:p>
        </w:tc>
        <w:tc>
          <w:tcPr>
            <w:tcW w:w="705"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41</w:t>
            </w:r>
          </w:p>
        </w:tc>
        <w:tc>
          <w:tcPr>
            <w:tcW w:w="788"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1</w:t>
            </w:r>
          </w:p>
        </w:tc>
        <w:tc>
          <w:tcPr>
            <w:tcW w:w="108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97%</w:t>
            </w:r>
          </w:p>
        </w:tc>
        <w:tc>
          <w:tcPr>
            <w:tcW w:w="932" w:type="dxa"/>
            <w:tcBorders>
              <w:top w:val="nil"/>
              <w:left w:val="nil"/>
              <w:bottom w:val="nil"/>
              <w:right w:val="nil"/>
            </w:tcBorders>
            <w:shd w:val="clear" w:color="auto" w:fill="auto"/>
            <w:noWrap/>
            <w:hideMark/>
          </w:tcPr>
          <w:p w:rsidR="001A351B" w:rsidRPr="001A351B" w:rsidRDefault="001A351B" w:rsidP="001A351B">
            <w:pPr>
              <w:widowControl/>
              <w:jc w:val="center"/>
              <w:rPr>
                <w:rFonts w:ascii="Book Antiqua" w:eastAsia="宋体" w:hAnsi="Book Antiqua"/>
                <w:kern w:val="0"/>
                <w:sz w:val="16"/>
                <w:szCs w:val="16"/>
              </w:rPr>
            </w:pPr>
            <w:r w:rsidRPr="001A351B">
              <w:rPr>
                <w:rFonts w:ascii="Book Antiqua" w:eastAsia="MS PGothic" w:hAnsi="Book Antiqua"/>
                <w:kern w:val="0"/>
                <w:sz w:val="16"/>
                <w:szCs w:val="16"/>
              </w:rPr>
              <w:t>0.001</w:t>
            </w:r>
            <w:r w:rsidRPr="001A351B">
              <w:rPr>
                <w:rFonts w:ascii="Book Antiqua" w:eastAsia="宋体" w:hAnsi="Book Antiqua"/>
                <w:kern w:val="0"/>
                <w:sz w:val="16"/>
                <w:szCs w:val="16"/>
                <w:vertAlign w:val="superscript"/>
              </w:rPr>
              <w:t>b</w:t>
            </w:r>
          </w:p>
        </w:tc>
      </w:tr>
      <w:tr w:rsidR="001A351B" w:rsidRPr="001A351B" w:rsidTr="009B7CDD">
        <w:trPr>
          <w:trHeight w:val="270"/>
        </w:trPr>
        <w:tc>
          <w:tcPr>
            <w:tcW w:w="2694"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p>
        </w:tc>
        <w:tc>
          <w:tcPr>
            <w:tcW w:w="2902"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2:  T2</w:t>
            </w:r>
          </w:p>
        </w:tc>
        <w:tc>
          <w:tcPr>
            <w:tcW w:w="705"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43</w:t>
            </w:r>
          </w:p>
        </w:tc>
        <w:tc>
          <w:tcPr>
            <w:tcW w:w="788"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10</w:t>
            </w:r>
          </w:p>
        </w:tc>
        <w:tc>
          <w:tcPr>
            <w:tcW w:w="108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75%</w:t>
            </w:r>
          </w:p>
        </w:tc>
        <w:tc>
          <w:tcPr>
            <w:tcW w:w="932" w:type="dxa"/>
            <w:tcBorders>
              <w:top w:val="nil"/>
              <w:left w:val="nil"/>
              <w:bottom w:val="nil"/>
              <w:right w:val="nil"/>
            </w:tcBorders>
            <w:shd w:val="clear" w:color="auto" w:fill="auto"/>
            <w:noWrap/>
            <w:hideMark/>
          </w:tcPr>
          <w:p w:rsidR="001A351B" w:rsidRPr="001A351B" w:rsidRDefault="001A351B" w:rsidP="001A351B">
            <w:pPr>
              <w:widowControl/>
              <w:jc w:val="center"/>
              <w:rPr>
                <w:rFonts w:ascii="Book Antiqua" w:eastAsia="宋体" w:hAnsi="Book Antiqua"/>
                <w:kern w:val="0"/>
                <w:sz w:val="16"/>
                <w:szCs w:val="16"/>
              </w:rPr>
            </w:pPr>
            <w:r w:rsidRPr="001A351B">
              <w:rPr>
                <w:rFonts w:ascii="Book Antiqua" w:eastAsia="MS PGothic" w:hAnsi="Book Antiqua"/>
                <w:kern w:val="0"/>
                <w:sz w:val="16"/>
                <w:szCs w:val="16"/>
              </w:rPr>
              <w:t>0.0001</w:t>
            </w:r>
            <w:r w:rsidRPr="001A351B">
              <w:rPr>
                <w:rFonts w:ascii="Book Antiqua" w:eastAsia="宋体" w:hAnsi="Book Antiqua"/>
                <w:kern w:val="0"/>
                <w:sz w:val="16"/>
                <w:szCs w:val="16"/>
                <w:vertAlign w:val="superscript"/>
              </w:rPr>
              <w:t>d</w:t>
            </w:r>
          </w:p>
        </w:tc>
      </w:tr>
      <w:tr w:rsidR="001A351B" w:rsidRPr="001A351B" w:rsidTr="009B7CDD">
        <w:trPr>
          <w:trHeight w:val="270"/>
        </w:trPr>
        <w:tc>
          <w:tcPr>
            <w:tcW w:w="2694"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p>
        </w:tc>
        <w:tc>
          <w:tcPr>
            <w:tcW w:w="2902"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3:  T3</w:t>
            </w:r>
          </w:p>
        </w:tc>
        <w:tc>
          <w:tcPr>
            <w:tcW w:w="705"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3</w:t>
            </w:r>
          </w:p>
        </w:tc>
        <w:tc>
          <w:tcPr>
            <w:tcW w:w="788"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2</w:t>
            </w:r>
          </w:p>
        </w:tc>
        <w:tc>
          <w:tcPr>
            <w:tcW w:w="108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0%</w:t>
            </w:r>
          </w:p>
        </w:tc>
        <w:tc>
          <w:tcPr>
            <w:tcW w:w="932"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p>
        </w:tc>
      </w:tr>
      <w:tr w:rsidR="001A351B" w:rsidRPr="001A351B" w:rsidTr="009B7CDD">
        <w:trPr>
          <w:trHeight w:val="270"/>
        </w:trPr>
        <w:tc>
          <w:tcPr>
            <w:tcW w:w="2694"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p>
        </w:tc>
        <w:tc>
          <w:tcPr>
            <w:tcW w:w="2902"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4:  T4</w:t>
            </w:r>
          </w:p>
        </w:tc>
        <w:tc>
          <w:tcPr>
            <w:tcW w:w="705"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1</w:t>
            </w:r>
          </w:p>
        </w:tc>
        <w:tc>
          <w:tcPr>
            <w:tcW w:w="788"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1</w:t>
            </w:r>
          </w:p>
        </w:tc>
        <w:tc>
          <w:tcPr>
            <w:tcW w:w="108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0%</w:t>
            </w:r>
          </w:p>
        </w:tc>
        <w:tc>
          <w:tcPr>
            <w:tcW w:w="932"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p>
        </w:tc>
      </w:tr>
      <w:tr w:rsidR="001A351B" w:rsidRPr="001A351B" w:rsidTr="009B7CDD">
        <w:trPr>
          <w:trHeight w:val="270"/>
        </w:trPr>
        <w:tc>
          <w:tcPr>
            <w:tcW w:w="2694"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Lymph node metastasis (pN)</w:t>
            </w:r>
          </w:p>
        </w:tc>
        <w:tc>
          <w:tcPr>
            <w:tcW w:w="2902"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1:  Absent</w:t>
            </w:r>
          </w:p>
        </w:tc>
        <w:tc>
          <w:tcPr>
            <w:tcW w:w="705"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64</w:t>
            </w:r>
          </w:p>
        </w:tc>
        <w:tc>
          <w:tcPr>
            <w:tcW w:w="788"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2</w:t>
            </w:r>
          </w:p>
        </w:tc>
        <w:tc>
          <w:tcPr>
            <w:tcW w:w="108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97%</w:t>
            </w:r>
          </w:p>
        </w:tc>
        <w:tc>
          <w:tcPr>
            <w:tcW w:w="932"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0.0001</w:t>
            </w:r>
          </w:p>
        </w:tc>
      </w:tr>
      <w:tr w:rsidR="001A351B" w:rsidRPr="001A351B" w:rsidTr="009B7CDD">
        <w:trPr>
          <w:trHeight w:val="270"/>
        </w:trPr>
        <w:tc>
          <w:tcPr>
            <w:tcW w:w="2694"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p>
        </w:tc>
        <w:tc>
          <w:tcPr>
            <w:tcW w:w="2902"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2:  Present</w:t>
            </w:r>
          </w:p>
        </w:tc>
        <w:tc>
          <w:tcPr>
            <w:tcW w:w="705"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24</w:t>
            </w:r>
          </w:p>
        </w:tc>
        <w:tc>
          <w:tcPr>
            <w:tcW w:w="788"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12</w:t>
            </w:r>
          </w:p>
        </w:tc>
        <w:tc>
          <w:tcPr>
            <w:tcW w:w="108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49%</w:t>
            </w:r>
          </w:p>
        </w:tc>
        <w:tc>
          <w:tcPr>
            <w:tcW w:w="932"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p>
        </w:tc>
      </w:tr>
      <w:tr w:rsidR="001A351B" w:rsidRPr="001A351B" w:rsidTr="009B7CDD">
        <w:trPr>
          <w:trHeight w:val="270"/>
        </w:trPr>
        <w:tc>
          <w:tcPr>
            <w:tcW w:w="2694"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Stage</w:t>
            </w:r>
          </w:p>
        </w:tc>
        <w:tc>
          <w:tcPr>
            <w:tcW w:w="2902"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1:  I</w:t>
            </w:r>
          </w:p>
        </w:tc>
        <w:tc>
          <w:tcPr>
            <w:tcW w:w="705"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43</w:t>
            </w:r>
          </w:p>
        </w:tc>
        <w:tc>
          <w:tcPr>
            <w:tcW w:w="788"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2</w:t>
            </w:r>
          </w:p>
        </w:tc>
        <w:tc>
          <w:tcPr>
            <w:tcW w:w="108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95%</w:t>
            </w:r>
          </w:p>
        </w:tc>
        <w:tc>
          <w:tcPr>
            <w:tcW w:w="932" w:type="dxa"/>
            <w:tcBorders>
              <w:top w:val="nil"/>
              <w:left w:val="nil"/>
              <w:bottom w:val="nil"/>
              <w:right w:val="nil"/>
            </w:tcBorders>
            <w:shd w:val="clear" w:color="auto" w:fill="auto"/>
            <w:noWrap/>
            <w:hideMark/>
          </w:tcPr>
          <w:p w:rsidR="001A351B" w:rsidRPr="001A351B" w:rsidRDefault="001A351B" w:rsidP="001A351B">
            <w:pPr>
              <w:widowControl/>
              <w:jc w:val="center"/>
              <w:rPr>
                <w:rFonts w:ascii="Book Antiqua" w:eastAsia="宋体" w:hAnsi="Book Antiqua"/>
                <w:kern w:val="0"/>
                <w:sz w:val="16"/>
                <w:szCs w:val="16"/>
              </w:rPr>
            </w:pPr>
            <w:r w:rsidRPr="001A351B">
              <w:rPr>
                <w:rFonts w:ascii="Book Antiqua" w:eastAsia="MS PGothic" w:hAnsi="Book Antiqua"/>
                <w:kern w:val="0"/>
                <w:sz w:val="16"/>
                <w:szCs w:val="16"/>
              </w:rPr>
              <w:t>0.0001</w:t>
            </w:r>
            <w:r w:rsidRPr="001A351B">
              <w:rPr>
                <w:rFonts w:ascii="Book Antiqua" w:eastAsia="宋体" w:hAnsi="Book Antiqua"/>
                <w:kern w:val="0"/>
                <w:sz w:val="16"/>
                <w:szCs w:val="16"/>
                <w:vertAlign w:val="superscript"/>
              </w:rPr>
              <w:t>d</w:t>
            </w:r>
          </w:p>
        </w:tc>
      </w:tr>
      <w:tr w:rsidR="001A351B" w:rsidRPr="001A351B" w:rsidTr="009B7CDD">
        <w:trPr>
          <w:trHeight w:val="270"/>
        </w:trPr>
        <w:tc>
          <w:tcPr>
            <w:tcW w:w="2694"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p>
        </w:tc>
        <w:tc>
          <w:tcPr>
            <w:tcW w:w="2902"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2:  II</w:t>
            </w:r>
          </w:p>
        </w:tc>
        <w:tc>
          <w:tcPr>
            <w:tcW w:w="705"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36</w:t>
            </w:r>
          </w:p>
        </w:tc>
        <w:tc>
          <w:tcPr>
            <w:tcW w:w="788"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4</w:t>
            </w:r>
          </w:p>
        </w:tc>
        <w:tc>
          <w:tcPr>
            <w:tcW w:w="108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88%</w:t>
            </w:r>
          </w:p>
        </w:tc>
        <w:tc>
          <w:tcPr>
            <w:tcW w:w="932"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p>
        </w:tc>
      </w:tr>
      <w:tr w:rsidR="001A351B" w:rsidRPr="001A351B" w:rsidTr="009B7CDD">
        <w:trPr>
          <w:trHeight w:val="270"/>
        </w:trPr>
        <w:tc>
          <w:tcPr>
            <w:tcW w:w="2694"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p>
        </w:tc>
        <w:tc>
          <w:tcPr>
            <w:tcW w:w="2902"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3:  III</w:t>
            </w:r>
          </w:p>
        </w:tc>
        <w:tc>
          <w:tcPr>
            <w:tcW w:w="705"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5</w:t>
            </w:r>
          </w:p>
        </w:tc>
        <w:tc>
          <w:tcPr>
            <w:tcW w:w="788"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4</w:t>
            </w:r>
          </w:p>
        </w:tc>
        <w:tc>
          <w:tcPr>
            <w:tcW w:w="108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20%</w:t>
            </w:r>
          </w:p>
        </w:tc>
        <w:tc>
          <w:tcPr>
            <w:tcW w:w="932"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p>
        </w:tc>
      </w:tr>
      <w:tr w:rsidR="001A351B" w:rsidRPr="001A351B" w:rsidTr="009B7CDD">
        <w:trPr>
          <w:trHeight w:val="270"/>
        </w:trPr>
        <w:tc>
          <w:tcPr>
            <w:tcW w:w="2694"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p>
        </w:tc>
        <w:tc>
          <w:tcPr>
            <w:tcW w:w="2902"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4:  IV</w:t>
            </w:r>
          </w:p>
        </w:tc>
        <w:tc>
          <w:tcPr>
            <w:tcW w:w="705"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4</w:t>
            </w:r>
          </w:p>
        </w:tc>
        <w:tc>
          <w:tcPr>
            <w:tcW w:w="788"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4</w:t>
            </w:r>
          </w:p>
        </w:tc>
        <w:tc>
          <w:tcPr>
            <w:tcW w:w="108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0%</w:t>
            </w:r>
          </w:p>
        </w:tc>
        <w:tc>
          <w:tcPr>
            <w:tcW w:w="932"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p>
        </w:tc>
      </w:tr>
      <w:tr w:rsidR="001A351B" w:rsidRPr="001A351B" w:rsidTr="009B7CDD">
        <w:trPr>
          <w:trHeight w:val="270"/>
        </w:trPr>
        <w:tc>
          <w:tcPr>
            <w:tcW w:w="2694"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 xml:space="preserve">Hepatoma-derived growth factor </w:t>
            </w:r>
          </w:p>
        </w:tc>
        <w:tc>
          <w:tcPr>
            <w:tcW w:w="2902"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1:  Level 0</w:t>
            </w:r>
          </w:p>
        </w:tc>
        <w:tc>
          <w:tcPr>
            <w:tcW w:w="705"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19</w:t>
            </w:r>
          </w:p>
        </w:tc>
        <w:tc>
          <w:tcPr>
            <w:tcW w:w="788"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0</w:t>
            </w:r>
          </w:p>
        </w:tc>
        <w:tc>
          <w:tcPr>
            <w:tcW w:w="108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100%</w:t>
            </w:r>
          </w:p>
        </w:tc>
        <w:tc>
          <w:tcPr>
            <w:tcW w:w="932" w:type="dxa"/>
            <w:tcBorders>
              <w:top w:val="nil"/>
              <w:left w:val="nil"/>
              <w:bottom w:val="nil"/>
              <w:right w:val="nil"/>
            </w:tcBorders>
            <w:shd w:val="clear" w:color="auto" w:fill="auto"/>
            <w:noWrap/>
            <w:hideMark/>
          </w:tcPr>
          <w:p w:rsidR="001A351B" w:rsidRPr="001A351B" w:rsidRDefault="001A351B" w:rsidP="001A351B">
            <w:pPr>
              <w:widowControl/>
              <w:jc w:val="center"/>
              <w:rPr>
                <w:rFonts w:ascii="Book Antiqua" w:eastAsia="宋体" w:hAnsi="Book Antiqua"/>
                <w:kern w:val="0"/>
                <w:sz w:val="16"/>
                <w:szCs w:val="16"/>
              </w:rPr>
            </w:pPr>
            <w:r w:rsidRPr="001A351B">
              <w:rPr>
                <w:rFonts w:ascii="Book Antiqua" w:eastAsia="MS PGothic" w:hAnsi="Book Antiqua"/>
                <w:kern w:val="0"/>
                <w:sz w:val="16"/>
                <w:szCs w:val="16"/>
              </w:rPr>
              <w:t>0.0036</w:t>
            </w:r>
            <w:r w:rsidRPr="001A351B">
              <w:rPr>
                <w:rFonts w:ascii="Book Antiqua" w:eastAsia="宋体" w:hAnsi="Book Antiqua"/>
                <w:kern w:val="0"/>
                <w:sz w:val="16"/>
                <w:szCs w:val="16"/>
                <w:vertAlign w:val="superscript"/>
              </w:rPr>
              <w:t>a</w:t>
            </w:r>
          </w:p>
        </w:tc>
      </w:tr>
      <w:tr w:rsidR="001A351B" w:rsidRPr="001A351B" w:rsidTr="009B7CDD">
        <w:trPr>
          <w:trHeight w:val="270"/>
        </w:trPr>
        <w:tc>
          <w:tcPr>
            <w:tcW w:w="2694"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expression</w:t>
            </w:r>
          </w:p>
        </w:tc>
        <w:tc>
          <w:tcPr>
            <w:tcW w:w="2902"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2:  Level 1</w:t>
            </w:r>
          </w:p>
        </w:tc>
        <w:tc>
          <w:tcPr>
            <w:tcW w:w="705"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11</w:t>
            </w:r>
          </w:p>
        </w:tc>
        <w:tc>
          <w:tcPr>
            <w:tcW w:w="788"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0</w:t>
            </w:r>
          </w:p>
        </w:tc>
        <w:tc>
          <w:tcPr>
            <w:tcW w:w="1083"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100%</w:t>
            </w:r>
          </w:p>
        </w:tc>
        <w:tc>
          <w:tcPr>
            <w:tcW w:w="932"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p>
        </w:tc>
      </w:tr>
      <w:tr w:rsidR="001A351B" w:rsidRPr="001A351B" w:rsidTr="009B7CDD">
        <w:trPr>
          <w:trHeight w:val="285"/>
        </w:trPr>
        <w:tc>
          <w:tcPr>
            <w:tcW w:w="2694" w:type="dxa"/>
            <w:tcBorders>
              <w:top w:val="nil"/>
              <w:left w:val="nil"/>
              <w:bottom w:val="single" w:sz="8" w:space="0" w:color="auto"/>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 xml:space="preserve">　</w:t>
            </w:r>
          </w:p>
        </w:tc>
        <w:tc>
          <w:tcPr>
            <w:tcW w:w="2902" w:type="dxa"/>
            <w:tcBorders>
              <w:top w:val="nil"/>
              <w:left w:val="nil"/>
              <w:bottom w:val="single" w:sz="8" w:space="0" w:color="auto"/>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3:  Level 2</w:t>
            </w:r>
          </w:p>
        </w:tc>
        <w:tc>
          <w:tcPr>
            <w:tcW w:w="705" w:type="dxa"/>
            <w:tcBorders>
              <w:top w:val="nil"/>
              <w:left w:val="nil"/>
              <w:bottom w:val="single" w:sz="8" w:space="0" w:color="auto"/>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58</w:t>
            </w:r>
          </w:p>
        </w:tc>
        <w:tc>
          <w:tcPr>
            <w:tcW w:w="788" w:type="dxa"/>
            <w:tcBorders>
              <w:top w:val="nil"/>
              <w:left w:val="nil"/>
              <w:bottom w:val="single" w:sz="8" w:space="0" w:color="auto"/>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14</w:t>
            </w:r>
          </w:p>
        </w:tc>
        <w:tc>
          <w:tcPr>
            <w:tcW w:w="1083" w:type="dxa"/>
            <w:tcBorders>
              <w:top w:val="nil"/>
              <w:left w:val="nil"/>
              <w:bottom w:val="single" w:sz="8" w:space="0" w:color="auto"/>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74%</w:t>
            </w:r>
          </w:p>
        </w:tc>
        <w:tc>
          <w:tcPr>
            <w:tcW w:w="932" w:type="dxa"/>
            <w:tcBorders>
              <w:top w:val="nil"/>
              <w:left w:val="nil"/>
              <w:bottom w:val="single" w:sz="8" w:space="0" w:color="auto"/>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 xml:space="preserve">　</w:t>
            </w:r>
          </w:p>
        </w:tc>
      </w:tr>
      <w:tr w:rsidR="001A351B" w:rsidRPr="001A351B" w:rsidTr="009B7CDD">
        <w:trPr>
          <w:trHeight w:val="270"/>
        </w:trPr>
        <w:tc>
          <w:tcPr>
            <w:tcW w:w="9104" w:type="dxa"/>
            <w:gridSpan w:val="6"/>
            <w:tcBorders>
              <w:top w:val="single" w:sz="8" w:space="0" w:color="auto"/>
              <w:left w:val="nil"/>
              <w:bottom w:val="nil"/>
              <w:right w:val="nil"/>
            </w:tcBorders>
            <w:shd w:val="clear" w:color="auto" w:fill="auto"/>
            <w:noWrap/>
            <w:hideMark/>
          </w:tcPr>
          <w:p w:rsidR="001A351B" w:rsidRPr="001A351B" w:rsidRDefault="001A351B" w:rsidP="001A351B">
            <w:pPr>
              <w:widowControl/>
              <w:jc w:val="left"/>
              <w:rPr>
                <w:rFonts w:ascii="Book Antiqua" w:eastAsia="宋体" w:hAnsi="Book Antiqua"/>
                <w:kern w:val="0"/>
                <w:sz w:val="24"/>
                <w:szCs w:val="24"/>
              </w:rPr>
            </w:pPr>
            <w:r w:rsidRPr="001A351B">
              <w:rPr>
                <w:rFonts w:ascii="Book Antiqua" w:eastAsia="宋体" w:hAnsi="Book Antiqua"/>
                <w:kern w:val="0"/>
                <w:sz w:val="24"/>
                <w:szCs w:val="24"/>
                <w:vertAlign w:val="superscript"/>
              </w:rPr>
              <w:t>a</w:t>
            </w:r>
            <w:r w:rsidRPr="001A351B">
              <w:rPr>
                <w:rFonts w:ascii="Book Antiqua" w:eastAsia="宋体" w:hAnsi="Book Antiqua"/>
                <w:i/>
                <w:kern w:val="0"/>
                <w:sz w:val="24"/>
                <w:szCs w:val="24"/>
              </w:rPr>
              <w:t>P</w:t>
            </w:r>
            <w:r w:rsidRPr="001A351B">
              <w:rPr>
                <w:rFonts w:ascii="Book Antiqua" w:eastAsia="MS PGothic" w:hAnsi="Book Antiqua"/>
                <w:kern w:val="0"/>
                <w:sz w:val="24"/>
                <w:szCs w:val="24"/>
              </w:rPr>
              <w:t>: 1</w:t>
            </w:r>
            <w:r w:rsidRPr="001A351B">
              <w:rPr>
                <w:rFonts w:ascii="Book Antiqua" w:eastAsia="宋体" w:hAnsi="Book Antiqua"/>
                <w:kern w:val="0"/>
                <w:sz w:val="24"/>
                <w:szCs w:val="24"/>
              </w:rPr>
              <w:t xml:space="preserve"> and </w:t>
            </w:r>
            <w:r w:rsidRPr="001A351B">
              <w:rPr>
                <w:rFonts w:ascii="Book Antiqua" w:eastAsia="MS PGothic" w:hAnsi="Book Antiqua"/>
                <w:kern w:val="0"/>
                <w:sz w:val="24"/>
                <w:szCs w:val="24"/>
              </w:rPr>
              <w:t xml:space="preserve">2 </w:t>
            </w:r>
            <w:r w:rsidRPr="001A351B">
              <w:rPr>
                <w:rFonts w:ascii="Book Antiqua" w:eastAsia="MS PGothic" w:hAnsi="Book Antiqua"/>
                <w:i/>
                <w:kern w:val="0"/>
                <w:sz w:val="24"/>
                <w:szCs w:val="24"/>
              </w:rPr>
              <w:t>vs</w:t>
            </w:r>
            <w:r w:rsidRPr="001A351B">
              <w:rPr>
                <w:rFonts w:ascii="Book Antiqua" w:eastAsia="MS PGothic" w:hAnsi="Book Antiqua"/>
                <w:kern w:val="0"/>
                <w:sz w:val="24"/>
                <w:szCs w:val="24"/>
              </w:rPr>
              <w:t xml:space="preserve"> 3</w:t>
            </w:r>
            <w:r w:rsidRPr="001A351B">
              <w:rPr>
                <w:rFonts w:ascii="Book Antiqua" w:eastAsia="宋体" w:hAnsi="Book Antiqua"/>
                <w:kern w:val="0"/>
                <w:sz w:val="24"/>
                <w:szCs w:val="24"/>
              </w:rPr>
              <w:t>;</w:t>
            </w:r>
            <w:r w:rsidRPr="001A351B">
              <w:rPr>
                <w:rFonts w:ascii="Book Antiqua" w:eastAsia="MS PGothic" w:hAnsi="Book Antiqua"/>
                <w:kern w:val="0"/>
                <w:sz w:val="24"/>
                <w:szCs w:val="24"/>
              </w:rPr>
              <w:t xml:space="preserve"> </w:t>
            </w:r>
            <w:r w:rsidRPr="001A351B">
              <w:rPr>
                <w:rFonts w:ascii="Book Antiqua" w:eastAsia="宋体" w:hAnsi="Book Antiqua"/>
                <w:kern w:val="0"/>
                <w:sz w:val="24"/>
                <w:szCs w:val="24"/>
                <w:vertAlign w:val="superscript"/>
              </w:rPr>
              <w:t>b</w:t>
            </w:r>
            <w:r w:rsidRPr="001A351B">
              <w:rPr>
                <w:rFonts w:ascii="Book Antiqua" w:eastAsia="宋体" w:hAnsi="Book Antiqua"/>
                <w:i/>
                <w:kern w:val="0"/>
                <w:sz w:val="24"/>
                <w:szCs w:val="24"/>
              </w:rPr>
              <w:t>P</w:t>
            </w:r>
            <w:r w:rsidRPr="001A351B">
              <w:rPr>
                <w:rFonts w:ascii="Book Antiqua" w:eastAsia="MS PGothic" w:hAnsi="Book Antiqua"/>
                <w:kern w:val="0"/>
                <w:sz w:val="24"/>
                <w:szCs w:val="24"/>
              </w:rPr>
              <w:t xml:space="preserve">: 1 </w:t>
            </w:r>
            <w:r w:rsidRPr="001A351B">
              <w:rPr>
                <w:rFonts w:ascii="Book Antiqua" w:eastAsia="MS PGothic" w:hAnsi="Book Antiqua"/>
                <w:i/>
                <w:kern w:val="0"/>
                <w:sz w:val="24"/>
                <w:szCs w:val="24"/>
              </w:rPr>
              <w:t xml:space="preserve">vs </w:t>
            </w:r>
            <w:r w:rsidRPr="001A351B">
              <w:rPr>
                <w:rFonts w:ascii="Book Antiqua" w:eastAsia="MS PGothic" w:hAnsi="Book Antiqua"/>
                <w:kern w:val="0"/>
                <w:sz w:val="24"/>
                <w:szCs w:val="24"/>
              </w:rPr>
              <w:t>2-4</w:t>
            </w:r>
            <w:r w:rsidRPr="001A351B">
              <w:rPr>
                <w:rFonts w:ascii="Book Antiqua" w:eastAsia="宋体" w:hAnsi="Book Antiqua"/>
                <w:kern w:val="0"/>
                <w:sz w:val="24"/>
                <w:szCs w:val="24"/>
              </w:rPr>
              <w:t>;</w:t>
            </w:r>
            <w:r w:rsidRPr="001A351B">
              <w:rPr>
                <w:rFonts w:ascii="Book Antiqua" w:eastAsia="MS PGothic" w:hAnsi="Book Antiqua"/>
                <w:kern w:val="0"/>
                <w:sz w:val="24"/>
                <w:szCs w:val="24"/>
              </w:rPr>
              <w:t xml:space="preserve"> </w:t>
            </w:r>
            <w:r w:rsidRPr="001A351B">
              <w:rPr>
                <w:rFonts w:ascii="Book Antiqua" w:eastAsia="宋体" w:hAnsi="Book Antiqua"/>
                <w:kern w:val="0"/>
                <w:sz w:val="24"/>
                <w:szCs w:val="24"/>
                <w:vertAlign w:val="superscript"/>
              </w:rPr>
              <w:t>d</w:t>
            </w:r>
            <w:r w:rsidRPr="001A351B">
              <w:rPr>
                <w:rFonts w:ascii="Book Antiqua" w:eastAsia="宋体" w:hAnsi="Book Antiqua"/>
                <w:i/>
                <w:kern w:val="0"/>
                <w:sz w:val="24"/>
                <w:szCs w:val="24"/>
              </w:rPr>
              <w:t>P</w:t>
            </w:r>
            <w:r w:rsidRPr="001A351B">
              <w:rPr>
                <w:rFonts w:ascii="Book Antiqua" w:eastAsia="MS PGothic" w:hAnsi="Book Antiqua"/>
                <w:kern w:val="0"/>
                <w:sz w:val="24"/>
                <w:szCs w:val="24"/>
              </w:rPr>
              <w:t>: 1</w:t>
            </w:r>
            <w:r w:rsidRPr="001A351B">
              <w:rPr>
                <w:rFonts w:ascii="Book Antiqua" w:eastAsia="宋体" w:hAnsi="Book Antiqua"/>
                <w:kern w:val="0"/>
                <w:sz w:val="24"/>
                <w:szCs w:val="24"/>
              </w:rPr>
              <w:t xml:space="preserve"> and </w:t>
            </w:r>
            <w:r w:rsidRPr="001A351B">
              <w:rPr>
                <w:rFonts w:ascii="Book Antiqua" w:eastAsia="MS PGothic" w:hAnsi="Book Antiqua"/>
                <w:kern w:val="0"/>
                <w:sz w:val="24"/>
                <w:szCs w:val="24"/>
              </w:rPr>
              <w:t xml:space="preserve">2 </w:t>
            </w:r>
            <w:r w:rsidRPr="001A351B">
              <w:rPr>
                <w:rFonts w:ascii="Book Antiqua" w:eastAsia="MS PGothic" w:hAnsi="Book Antiqua"/>
                <w:i/>
                <w:kern w:val="0"/>
                <w:sz w:val="24"/>
                <w:szCs w:val="24"/>
              </w:rPr>
              <w:t>vs</w:t>
            </w:r>
            <w:r w:rsidRPr="001A351B">
              <w:rPr>
                <w:rFonts w:ascii="Book Antiqua" w:eastAsia="MS PGothic" w:hAnsi="Book Antiqua"/>
                <w:kern w:val="0"/>
                <w:sz w:val="24"/>
                <w:szCs w:val="24"/>
              </w:rPr>
              <w:t xml:space="preserve"> 3</w:t>
            </w:r>
            <w:r w:rsidRPr="001A351B">
              <w:rPr>
                <w:rFonts w:ascii="Book Antiqua" w:eastAsia="宋体" w:hAnsi="Book Antiqua"/>
                <w:kern w:val="0"/>
                <w:sz w:val="24"/>
                <w:szCs w:val="24"/>
              </w:rPr>
              <w:t xml:space="preserve"> and </w:t>
            </w:r>
            <w:r w:rsidRPr="001A351B">
              <w:rPr>
                <w:rFonts w:ascii="Book Antiqua" w:eastAsia="MS PGothic" w:hAnsi="Book Antiqua"/>
                <w:kern w:val="0"/>
                <w:sz w:val="24"/>
                <w:szCs w:val="24"/>
              </w:rPr>
              <w:t>4</w:t>
            </w:r>
            <w:r w:rsidRPr="001A351B">
              <w:rPr>
                <w:rFonts w:ascii="Book Antiqua" w:eastAsia="宋体" w:hAnsi="Book Antiqua"/>
                <w:kern w:val="0"/>
                <w:sz w:val="24"/>
                <w:szCs w:val="24"/>
              </w:rPr>
              <w:t>.</w:t>
            </w:r>
            <w:r w:rsidRPr="001A351B">
              <w:rPr>
                <w:rFonts w:ascii="Book Antiqua" w:eastAsia="MS PGothic" w:hAnsi="Book Antiqua"/>
                <w:kern w:val="0"/>
                <w:sz w:val="24"/>
                <w:szCs w:val="24"/>
              </w:rPr>
              <w:t xml:space="preserve"> SQ: Squamous cell carcinoma</w:t>
            </w:r>
            <w:r w:rsidRPr="001A351B">
              <w:rPr>
                <w:rFonts w:ascii="Book Antiqua" w:eastAsia="宋体" w:hAnsi="Book Antiqua"/>
                <w:kern w:val="0"/>
                <w:sz w:val="24"/>
                <w:szCs w:val="24"/>
              </w:rPr>
              <w:t>.</w:t>
            </w:r>
          </w:p>
        </w:tc>
      </w:tr>
    </w:tbl>
    <w:p w:rsidR="001A351B" w:rsidRDefault="001A351B" w:rsidP="001A351B">
      <w:pPr>
        <w:widowControl/>
        <w:spacing w:line="480" w:lineRule="auto"/>
        <w:rPr>
          <w:rFonts w:ascii="Times New Roman" w:hAnsi="Times New Roman"/>
          <w:b/>
          <w:szCs w:val="21"/>
        </w:rPr>
      </w:pPr>
    </w:p>
    <w:tbl>
      <w:tblPr>
        <w:tblW w:w="9411" w:type="dxa"/>
        <w:tblInd w:w="-43" w:type="dxa"/>
        <w:tblCellMar>
          <w:left w:w="99" w:type="dxa"/>
          <w:right w:w="99" w:type="dxa"/>
        </w:tblCellMar>
        <w:tblLook w:val="04A0" w:firstRow="1" w:lastRow="0" w:firstColumn="1" w:lastColumn="0" w:noHBand="0" w:noVBand="1"/>
      </w:tblPr>
      <w:tblGrid>
        <w:gridCol w:w="2419"/>
        <w:gridCol w:w="4253"/>
        <w:gridCol w:w="1322"/>
        <w:gridCol w:w="1417"/>
      </w:tblGrid>
      <w:tr w:rsidR="001A351B" w:rsidRPr="001A351B" w:rsidTr="009B7CDD">
        <w:trPr>
          <w:trHeight w:val="285"/>
        </w:trPr>
        <w:tc>
          <w:tcPr>
            <w:tcW w:w="9411" w:type="dxa"/>
            <w:gridSpan w:val="4"/>
            <w:tcBorders>
              <w:top w:val="nil"/>
              <w:left w:val="nil"/>
              <w:bottom w:val="single" w:sz="12" w:space="0" w:color="auto"/>
              <w:right w:val="nil"/>
            </w:tcBorders>
            <w:shd w:val="clear" w:color="auto" w:fill="auto"/>
            <w:noWrap/>
            <w:hideMark/>
          </w:tcPr>
          <w:p w:rsidR="001A351B" w:rsidRPr="001A351B" w:rsidRDefault="001A351B" w:rsidP="001A351B">
            <w:pPr>
              <w:widowControl/>
              <w:ind w:rightChars="-47" w:right="-99"/>
              <w:jc w:val="left"/>
              <w:rPr>
                <w:rFonts w:ascii="Book Antiqua" w:eastAsia="MS PGothic" w:hAnsi="Book Antiqua"/>
                <w:b/>
                <w:kern w:val="0"/>
                <w:sz w:val="24"/>
                <w:szCs w:val="24"/>
              </w:rPr>
            </w:pPr>
            <w:r w:rsidRPr="001A351B">
              <w:rPr>
                <w:rFonts w:ascii="Book Antiqua" w:eastAsia="MS PGothic" w:hAnsi="Book Antiqua"/>
                <w:b/>
                <w:kern w:val="0"/>
                <w:sz w:val="24"/>
                <w:szCs w:val="24"/>
              </w:rPr>
              <w:t>Table 3</w:t>
            </w:r>
            <w:r w:rsidRPr="001A351B">
              <w:rPr>
                <w:rFonts w:ascii="Book Antiqua" w:eastAsia="宋体" w:hAnsi="Book Antiqua"/>
                <w:b/>
                <w:kern w:val="0"/>
                <w:sz w:val="24"/>
                <w:szCs w:val="24"/>
              </w:rPr>
              <w:t xml:space="preserve"> </w:t>
            </w:r>
            <w:r w:rsidRPr="001A351B">
              <w:rPr>
                <w:rFonts w:ascii="Book Antiqua" w:eastAsia="MS PGothic" w:hAnsi="Book Antiqua"/>
                <w:b/>
                <w:kern w:val="0"/>
                <w:sz w:val="24"/>
                <w:szCs w:val="24"/>
              </w:rPr>
              <w:t>Multivariate analysis of overall survival with clinicopathological factors in uterine cervical cancer patients</w:t>
            </w:r>
          </w:p>
        </w:tc>
      </w:tr>
      <w:tr w:rsidR="001A351B" w:rsidRPr="001A351B" w:rsidTr="009B7CDD">
        <w:trPr>
          <w:trHeight w:val="285"/>
        </w:trPr>
        <w:tc>
          <w:tcPr>
            <w:tcW w:w="2419" w:type="dxa"/>
            <w:tcBorders>
              <w:top w:val="nil"/>
              <w:left w:val="nil"/>
              <w:bottom w:val="nil"/>
              <w:right w:val="nil"/>
            </w:tcBorders>
            <w:shd w:val="clear" w:color="auto" w:fill="auto"/>
            <w:noWrap/>
            <w:hideMark/>
          </w:tcPr>
          <w:p w:rsidR="001A351B" w:rsidRPr="001A351B" w:rsidRDefault="001A351B" w:rsidP="009B7CDD">
            <w:pPr>
              <w:widowControl/>
              <w:ind w:left="240" w:hangingChars="150" w:hanging="240"/>
              <w:jc w:val="left"/>
              <w:rPr>
                <w:rFonts w:ascii="Book Antiqua" w:eastAsia="MS PGothic" w:hAnsi="Book Antiqua"/>
                <w:kern w:val="0"/>
                <w:sz w:val="16"/>
                <w:szCs w:val="16"/>
              </w:rPr>
            </w:pPr>
            <w:r w:rsidRPr="001A351B">
              <w:rPr>
                <w:rFonts w:ascii="Book Antiqua" w:eastAsia="MS PGothic" w:hAnsi="Book Antiqua"/>
                <w:kern w:val="0"/>
                <w:sz w:val="16"/>
                <w:szCs w:val="16"/>
              </w:rPr>
              <w:t>Factor</w:t>
            </w:r>
          </w:p>
        </w:tc>
        <w:tc>
          <w:tcPr>
            <w:tcW w:w="4253"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Category</w:t>
            </w:r>
          </w:p>
        </w:tc>
        <w:tc>
          <w:tcPr>
            <w:tcW w:w="1322"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i/>
                <w:kern w:val="0"/>
                <w:sz w:val="16"/>
                <w:szCs w:val="16"/>
              </w:rPr>
              <w:t>χ</w:t>
            </w:r>
            <w:r w:rsidRPr="001A351B">
              <w:rPr>
                <w:rFonts w:ascii="Book Antiqua" w:eastAsia="宋体" w:hAnsi="Book Antiqua" w:hint="eastAsia"/>
                <w:kern w:val="0"/>
                <w:sz w:val="16"/>
                <w:szCs w:val="16"/>
                <w:vertAlign w:val="superscript"/>
              </w:rPr>
              <w:t>2</w:t>
            </w:r>
            <w:r w:rsidRPr="001A351B">
              <w:rPr>
                <w:rFonts w:ascii="Book Antiqua" w:eastAsia="MS PGothic" w:hAnsi="Book Antiqua"/>
                <w:kern w:val="0"/>
                <w:sz w:val="16"/>
                <w:szCs w:val="16"/>
              </w:rPr>
              <w:t xml:space="preserve"> value</w:t>
            </w:r>
          </w:p>
        </w:tc>
        <w:tc>
          <w:tcPr>
            <w:tcW w:w="1417"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i/>
                <w:kern w:val="0"/>
                <w:sz w:val="16"/>
                <w:szCs w:val="16"/>
              </w:rPr>
              <w:t>P</w:t>
            </w:r>
            <w:r w:rsidRPr="001A351B">
              <w:rPr>
                <w:rFonts w:ascii="Book Antiqua" w:eastAsia="MS PGothic" w:hAnsi="Book Antiqua"/>
                <w:kern w:val="0"/>
                <w:sz w:val="16"/>
                <w:szCs w:val="16"/>
              </w:rPr>
              <w:t xml:space="preserve"> value</w:t>
            </w:r>
          </w:p>
        </w:tc>
      </w:tr>
      <w:tr w:rsidR="001A351B" w:rsidRPr="001A351B" w:rsidTr="009B7CDD">
        <w:trPr>
          <w:trHeight w:val="270"/>
        </w:trPr>
        <w:tc>
          <w:tcPr>
            <w:tcW w:w="2419" w:type="dxa"/>
            <w:tcBorders>
              <w:top w:val="nil"/>
              <w:left w:val="nil"/>
              <w:bottom w:val="single" w:sz="4" w:space="0" w:color="auto"/>
              <w:right w:val="nil"/>
            </w:tcBorders>
            <w:shd w:val="clear" w:color="auto" w:fill="auto"/>
            <w:noWrap/>
            <w:hideMark/>
          </w:tcPr>
          <w:p w:rsidR="001A351B" w:rsidRPr="001A351B" w:rsidRDefault="001A351B" w:rsidP="009B7CDD">
            <w:pPr>
              <w:widowControl/>
              <w:jc w:val="left"/>
              <w:rPr>
                <w:rFonts w:ascii="Book Antiqua" w:eastAsia="HGMaruGothicMPRO" w:hAnsi="Book Antiqua" w:cs="MS PGothic"/>
                <w:kern w:val="0"/>
                <w:sz w:val="16"/>
                <w:szCs w:val="16"/>
              </w:rPr>
            </w:pPr>
            <w:r w:rsidRPr="001A351B">
              <w:rPr>
                <w:rFonts w:ascii="Book Antiqua" w:eastAsia="HGMaruGothicMPRO" w:hAnsi="Book Antiqua" w:cs="MS PGothic"/>
                <w:kern w:val="0"/>
                <w:sz w:val="16"/>
                <w:szCs w:val="16"/>
              </w:rPr>
              <w:t xml:space="preserve">　</w:t>
            </w:r>
          </w:p>
        </w:tc>
        <w:tc>
          <w:tcPr>
            <w:tcW w:w="4253" w:type="dxa"/>
            <w:tcBorders>
              <w:top w:val="nil"/>
              <w:left w:val="nil"/>
              <w:bottom w:val="single" w:sz="4" w:space="0" w:color="auto"/>
              <w:right w:val="nil"/>
            </w:tcBorders>
            <w:shd w:val="clear" w:color="auto" w:fill="auto"/>
            <w:noWrap/>
            <w:hideMark/>
          </w:tcPr>
          <w:p w:rsidR="001A351B" w:rsidRPr="001A351B" w:rsidRDefault="001A351B" w:rsidP="009B7CDD">
            <w:pPr>
              <w:widowControl/>
              <w:jc w:val="left"/>
              <w:rPr>
                <w:rFonts w:ascii="Book Antiqua" w:eastAsia="HGMaruGothicMPRO" w:hAnsi="Book Antiqua" w:cs="MS PGothic"/>
                <w:kern w:val="0"/>
                <w:sz w:val="16"/>
                <w:szCs w:val="16"/>
              </w:rPr>
            </w:pPr>
            <w:r w:rsidRPr="001A351B">
              <w:rPr>
                <w:rFonts w:ascii="Book Antiqua" w:eastAsia="HGMaruGothicMPRO" w:hAnsi="Book Antiqua" w:cs="MS PGothic"/>
                <w:kern w:val="0"/>
                <w:sz w:val="16"/>
                <w:szCs w:val="16"/>
              </w:rPr>
              <w:t xml:space="preserve">　</w:t>
            </w:r>
          </w:p>
        </w:tc>
        <w:tc>
          <w:tcPr>
            <w:tcW w:w="1322" w:type="dxa"/>
            <w:tcBorders>
              <w:top w:val="nil"/>
              <w:left w:val="nil"/>
              <w:bottom w:val="single" w:sz="4" w:space="0" w:color="auto"/>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 xml:space="preserve">　</w:t>
            </w:r>
          </w:p>
        </w:tc>
        <w:tc>
          <w:tcPr>
            <w:tcW w:w="1417" w:type="dxa"/>
            <w:tcBorders>
              <w:top w:val="nil"/>
              <w:left w:val="nil"/>
              <w:bottom w:val="single" w:sz="4" w:space="0" w:color="auto"/>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 xml:space="preserve">　</w:t>
            </w:r>
          </w:p>
        </w:tc>
      </w:tr>
      <w:tr w:rsidR="001A351B" w:rsidRPr="001A351B" w:rsidTr="009B7CDD">
        <w:trPr>
          <w:trHeight w:val="270"/>
        </w:trPr>
        <w:tc>
          <w:tcPr>
            <w:tcW w:w="2419"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Histological differentiation</w:t>
            </w:r>
          </w:p>
        </w:tc>
        <w:tc>
          <w:tcPr>
            <w:tcW w:w="4253"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1:  Keratinized and nonkeratinized squamous cell carcinoma</w:t>
            </w:r>
          </w:p>
        </w:tc>
        <w:tc>
          <w:tcPr>
            <w:tcW w:w="1322"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0.51</w:t>
            </w:r>
          </w:p>
        </w:tc>
        <w:tc>
          <w:tcPr>
            <w:tcW w:w="1417"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0.474</w:t>
            </w:r>
          </w:p>
        </w:tc>
      </w:tr>
      <w:tr w:rsidR="001A351B" w:rsidRPr="001A351B" w:rsidTr="009B7CDD">
        <w:trPr>
          <w:trHeight w:val="270"/>
        </w:trPr>
        <w:tc>
          <w:tcPr>
            <w:tcW w:w="2419"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p>
        </w:tc>
        <w:tc>
          <w:tcPr>
            <w:tcW w:w="4253"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0:  Adenosquamous carcinoma</w:t>
            </w:r>
          </w:p>
        </w:tc>
        <w:tc>
          <w:tcPr>
            <w:tcW w:w="1322"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p>
        </w:tc>
        <w:tc>
          <w:tcPr>
            <w:tcW w:w="1417"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p>
        </w:tc>
      </w:tr>
      <w:tr w:rsidR="001A351B" w:rsidRPr="001A351B" w:rsidTr="009B7CDD">
        <w:trPr>
          <w:trHeight w:val="270"/>
        </w:trPr>
        <w:tc>
          <w:tcPr>
            <w:tcW w:w="2419"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Vascular permeation</w:t>
            </w:r>
          </w:p>
        </w:tc>
        <w:tc>
          <w:tcPr>
            <w:tcW w:w="4253"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1:  Absent</w:t>
            </w:r>
          </w:p>
        </w:tc>
        <w:tc>
          <w:tcPr>
            <w:tcW w:w="1322"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0.16</w:t>
            </w:r>
          </w:p>
        </w:tc>
        <w:tc>
          <w:tcPr>
            <w:tcW w:w="1417"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0.686</w:t>
            </w:r>
          </w:p>
        </w:tc>
      </w:tr>
      <w:tr w:rsidR="001A351B" w:rsidRPr="001A351B" w:rsidTr="009B7CDD">
        <w:trPr>
          <w:trHeight w:val="270"/>
        </w:trPr>
        <w:tc>
          <w:tcPr>
            <w:tcW w:w="2419"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p>
        </w:tc>
        <w:tc>
          <w:tcPr>
            <w:tcW w:w="4253"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0:  Present</w:t>
            </w:r>
          </w:p>
        </w:tc>
        <w:tc>
          <w:tcPr>
            <w:tcW w:w="1322"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p>
        </w:tc>
        <w:tc>
          <w:tcPr>
            <w:tcW w:w="1417"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p>
        </w:tc>
      </w:tr>
      <w:tr w:rsidR="001A351B" w:rsidRPr="001A351B" w:rsidTr="009B7CDD">
        <w:trPr>
          <w:trHeight w:val="270"/>
        </w:trPr>
        <w:tc>
          <w:tcPr>
            <w:tcW w:w="2419"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Depth of invasion (pT)-A</w:t>
            </w:r>
          </w:p>
        </w:tc>
        <w:tc>
          <w:tcPr>
            <w:tcW w:w="4253"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1:  T1</w:t>
            </w:r>
          </w:p>
        </w:tc>
        <w:tc>
          <w:tcPr>
            <w:tcW w:w="1322"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1.19</w:t>
            </w:r>
          </w:p>
        </w:tc>
        <w:tc>
          <w:tcPr>
            <w:tcW w:w="1417"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0.275</w:t>
            </w:r>
          </w:p>
        </w:tc>
      </w:tr>
      <w:tr w:rsidR="001A351B" w:rsidRPr="001A351B" w:rsidTr="009B7CDD">
        <w:trPr>
          <w:trHeight w:val="270"/>
        </w:trPr>
        <w:tc>
          <w:tcPr>
            <w:tcW w:w="2419"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p>
        </w:tc>
        <w:tc>
          <w:tcPr>
            <w:tcW w:w="4253"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0:  T2-4</w:t>
            </w:r>
          </w:p>
        </w:tc>
        <w:tc>
          <w:tcPr>
            <w:tcW w:w="1322"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p>
        </w:tc>
        <w:tc>
          <w:tcPr>
            <w:tcW w:w="1417"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p>
        </w:tc>
      </w:tr>
      <w:tr w:rsidR="001A351B" w:rsidRPr="001A351B" w:rsidTr="009B7CDD">
        <w:trPr>
          <w:trHeight w:val="270"/>
        </w:trPr>
        <w:tc>
          <w:tcPr>
            <w:tcW w:w="2419"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Depth of invasion (pT)-B</w:t>
            </w:r>
          </w:p>
        </w:tc>
        <w:tc>
          <w:tcPr>
            <w:tcW w:w="4253" w:type="dxa"/>
            <w:tcBorders>
              <w:top w:val="nil"/>
              <w:left w:val="nil"/>
              <w:bottom w:val="nil"/>
              <w:right w:val="nil"/>
            </w:tcBorders>
            <w:shd w:val="clear" w:color="auto" w:fill="auto"/>
            <w:noWrap/>
            <w:hideMark/>
          </w:tcPr>
          <w:p w:rsidR="001A351B" w:rsidRPr="001A351B" w:rsidRDefault="001A351B" w:rsidP="001A351B">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1:  T1</w:t>
            </w:r>
            <w:r>
              <w:rPr>
                <w:rFonts w:ascii="Book Antiqua" w:eastAsia="宋体" w:hAnsi="Book Antiqua" w:hint="eastAsia"/>
                <w:kern w:val="0"/>
                <w:sz w:val="16"/>
                <w:szCs w:val="16"/>
              </w:rPr>
              <w:t xml:space="preserve"> and </w:t>
            </w:r>
            <w:r w:rsidRPr="001A351B">
              <w:rPr>
                <w:rFonts w:ascii="Book Antiqua" w:eastAsia="MS PGothic" w:hAnsi="Book Antiqua"/>
                <w:kern w:val="0"/>
                <w:sz w:val="16"/>
                <w:szCs w:val="16"/>
              </w:rPr>
              <w:t>2</w:t>
            </w:r>
          </w:p>
        </w:tc>
        <w:tc>
          <w:tcPr>
            <w:tcW w:w="1322"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3.06</w:t>
            </w:r>
          </w:p>
        </w:tc>
        <w:tc>
          <w:tcPr>
            <w:tcW w:w="1417"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0.0801</w:t>
            </w:r>
          </w:p>
        </w:tc>
      </w:tr>
      <w:tr w:rsidR="001A351B" w:rsidRPr="001A351B" w:rsidTr="009B7CDD">
        <w:trPr>
          <w:trHeight w:val="270"/>
        </w:trPr>
        <w:tc>
          <w:tcPr>
            <w:tcW w:w="2419"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p>
        </w:tc>
        <w:tc>
          <w:tcPr>
            <w:tcW w:w="4253" w:type="dxa"/>
            <w:tcBorders>
              <w:top w:val="nil"/>
              <w:left w:val="nil"/>
              <w:bottom w:val="nil"/>
              <w:right w:val="nil"/>
            </w:tcBorders>
            <w:shd w:val="clear" w:color="auto" w:fill="auto"/>
            <w:noWrap/>
            <w:hideMark/>
          </w:tcPr>
          <w:p w:rsidR="001A351B" w:rsidRPr="001A351B" w:rsidRDefault="001A351B" w:rsidP="001A351B">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0:  T3</w:t>
            </w:r>
            <w:r>
              <w:rPr>
                <w:rFonts w:ascii="Book Antiqua" w:eastAsia="宋体" w:hAnsi="Book Antiqua" w:hint="eastAsia"/>
                <w:kern w:val="0"/>
                <w:sz w:val="16"/>
                <w:szCs w:val="16"/>
              </w:rPr>
              <w:t xml:space="preserve"> and </w:t>
            </w:r>
            <w:r w:rsidRPr="001A351B">
              <w:rPr>
                <w:rFonts w:ascii="Book Antiqua" w:eastAsia="MS PGothic" w:hAnsi="Book Antiqua"/>
                <w:kern w:val="0"/>
                <w:sz w:val="16"/>
                <w:szCs w:val="16"/>
              </w:rPr>
              <w:t>4</w:t>
            </w:r>
          </w:p>
        </w:tc>
        <w:tc>
          <w:tcPr>
            <w:tcW w:w="1322"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p>
        </w:tc>
        <w:tc>
          <w:tcPr>
            <w:tcW w:w="1417"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p>
        </w:tc>
      </w:tr>
      <w:tr w:rsidR="001A351B" w:rsidRPr="001A351B" w:rsidTr="009B7CDD">
        <w:trPr>
          <w:trHeight w:val="270"/>
        </w:trPr>
        <w:tc>
          <w:tcPr>
            <w:tcW w:w="2419"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Lymph node metastasis (pN)</w:t>
            </w:r>
          </w:p>
        </w:tc>
        <w:tc>
          <w:tcPr>
            <w:tcW w:w="4253"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1:  Absent</w:t>
            </w:r>
          </w:p>
        </w:tc>
        <w:tc>
          <w:tcPr>
            <w:tcW w:w="1322"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5.43</w:t>
            </w:r>
          </w:p>
        </w:tc>
        <w:tc>
          <w:tcPr>
            <w:tcW w:w="1417"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0.0197</w:t>
            </w:r>
          </w:p>
        </w:tc>
      </w:tr>
      <w:tr w:rsidR="001A351B" w:rsidRPr="001A351B" w:rsidTr="009B7CDD">
        <w:trPr>
          <w:trHeight w:val="270"/>
        </w:trPr>
        <w:tc>
          <w:tcPr>
            <w:tcW w:w="2419"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p>
        </w:tc>
        <w:tc>
          <w:tcPr>
            <w:tcW w:w="4253"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0:  Present</w:t>
            </w:r>
          </w:p>
        </w:tc>
        <w:tc>
          <w:tcPr>
            <w:tcW w:w="1322"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p>
        </w:tc>
        <w:tc>
          <w:tcPr>
            <w:tcW w:w="1417"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p>
        </w:tc>
      </w:tr>
      <w:tr w:rsidR="001A351B" w:rsidRPr="001A351B" w:rsidTr="009B7CDD">
        <w:trPr>
          <w:trHeight w:val="270"/>
        </w:trPr>
        <w:tc>
          <w:tcPr>
            <w:tcW w:w="2419" w:type="dxa"/>
            <w:tcBorders>
              <w:top w:val="nil"/>
              <w:left w:val="nil"/>
              <w:bottom w:val="nil"/>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 xml:space="preserve">Hepatoma-derived growth factor </w:t>
            </w:r>
          </w:p>
        </w:tc>
        <w:tc>
          <w:tcPr>
            <w:tcW w:w="4253" w:type="dxa"/>
            <w:tcBorders>
              <w:top w:val="nil"/>
              <w:left w:val="nil"/>
              <w:bottom w:val="nil"/>
              <w:right w:val="nil"/>
            </w:tcBorders>
            <w:shd w:val="clear" w:color="auto" w:fill="auto"/>
            <w:noWrap/>
            <w:hideMark/>
          </w:tcPr>
          <w:p w:rsidR="001A351B" w:rsidRPr="001A351B" w:rsidRDefault="001A351B" w:rsidP="001A351B">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1:  Level 0</w:t>
            </w:r>
            <w:r>
              <w:rPr>
                <w:rFonts w:ascii="Book Antiqua" w:eastAsia="宋体" w:hAnsi="Book Antiqua" w:hint="eastAsia"/>
                <w:kern w:val="0"/>
                <w:sz w:val="16"/>
                <w:szCs w:val="16"/>
              </w:rPr>
              <w:t xml:space="preserve"> and </w:t>
            </w:r>
            <w:r w:rsidRPr="001A351B">
              <w:rPr>
                <w:rFonts w:ascii="Book Antiqua" w:eastAsia="MS PGothic" w:hAnsi="Book Antiqua"/>
                <w:kern w:val="0"/>
                <w:sz w:val="16"/>
                <w:szCs w:val="16"/>
              </w:rPr>
              <w:t>1</w:t>
            </w:r>
          </w:p>
        </w:tc>
        <w:tc>
          <w:tcPr>
            <w:tcW w:w="1322"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5.94</w:t>
            </w:r>
          </w:p>
        </w:tc>
        <w:tc>
          <w:tcPr>
            <w:tcW w:w="1417" w:type="dxa"/>
            <w:tcBorders>
              <w:top w:val="nil"/>
              <w:left w:val="nil"/>
              <w:bottom w:val="nil"/>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0.0148</w:t>
            </w:r>
          </w:p>
        </w:tc>
      </w:tr>
      <w:tr w:rsidR="001A351B" w:rsidRPr="001A351B" w:rsidTr="009B7CDD">
        <w:trPr>
          <w:trHeight w:val="285"/>
        </w:trPr>
        <w:tc>
          <w:tcPr>
            <w:tcW w:w="2419" w:type="dxa"/>
            <w:tcBorders>
              <w:top w:val="nil"/>
              <w:left w:val="nil"/>
              <w:bottom w:val="single" w:sz="8" w:space="0" w:color="auto"/>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expression</w:t>
            </w:r>
          </w:p>
        </w:tc>
        <w:tc>
          <w:tcPr>
            <w:tcW w:w="4253" w:type="dxa"/>
            <w:tcBorders>
              <w:top w:val="nil"/>
              <w:left w:val="nil"/>
              <w:bottom w:val="single" w:sz="8" w:space="0" w:color="auto"/>
              <w:right w:val="nil"/>
            </w:tcBorders>
            <w:shd w:val="clear" w:color="auto" w:fill="auto"/>
            <w:noWrap/>
            <w:hideMark/>
          </w:tcPr>
          <w:p w:rsidR="001A351B" w:rsidRPr="001A351B" w:rsidRDefault="001A351B" w:rsidP="009B7CDD">
            <w:pPr>
              <w:widowControl/>
              <w:jc w:val="left"/>
              <w:rPr>
                <w:rFonts w:ascii="Book Antiqua" w:eastAsia="MS PGothic" w:hAnsi="Book Antiqua"/>
                <w:kern w:val="0"/>
                <w:sz w:val="16"/>
                <w:szCs w:val="16"/>
              </w:rPr>
            </w:pPr>
            <w:r w:rsidRPr="001A351B">
              <w:rPr>
                <w:rFonts w:ascii="Book Antiqua" w:eastAsia="MS PGothic" w:hAnsi="Book Antiqua"/>
                <w:kern w:val="0"/>
                <w:sz w:val="16"/>
                <w:szCs w:val="16"/>
              </w:rPr>
              <w:t>0:  Level 2</w:t>
            </w:r>
          </w:p>
        </w:tc>
        <w:tc>
          <w:tcPr>
            <w:tcW w:w="1322" w:type="dxa"/>
            <w:tcBorders>
              <w:top w:val="nil"/>
              <w:left w:val="nil"/>
              <w:bottom w:val="single" w:sz="8" w:space="0" w:color="auto"/>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 xml:space="preserve">　</w:t>
            </w:r>
          </w:p>
        </w:tc>
        <w:tc>
          <w:tcPr>
            <w:tcW w:w="1417" w:type="dxa"/>
            <w:tcBorders>
              <w:top w:val="nil"/>
              <w:left w:val="nil"/>
              <w:bottom w:val="single" w:sz="8" w:space="0" w:color="auto"/>
              <w:right w:val="nil"/>
            </w:tcBorders>
            <w:shd w:val="clear" w:color="auto" w:fill="auto"/>
            <w:noWrap/>
            <w:hideMark/>
          </w:tcPr>
          <w:p w:rsidR="001A351B" w:rsidRPr="001A351B" w:rsidRDefault="001A351B" w:rsidP="009B7CDD">
            <w:pPr>
              <w:widowControl/>
              <w:jc w:val="center"/>
              <w:rPr>
                <w:rFonts w:ascii="Book Antiqua" w:eastAsia="MS PGothic" w:hAnsi="Book Antiqua"/>
                <w:kern w:val="0"/>
                <w:sz w:val="16"/>
                <w:szCs w:val="16"/>
              </w:rPr>
            </w:pPr>
            <w:r w:rsidRPr="001A351B">
              <w:rPr>
                <w:rFonts w:ascii="Book Antiqua" w:eastAsia="MS PGothic" w:hAnsi="Book Antiqua"/>
                <w:kern w:val="0"/>
                <w:sz w:val="16"/>
                <w:szCs w:val="16"/>
              </w:rPr>
              <w:t xml:space="preserve">　</w:t>
            </w:r>
          </w:p>
        </w:tc>
      </w:tr>
    </w:tbl>
    <w:p w:rsidR="001A351B" w:rsidRPr="001A351B" w:rsidRDefault="001A351B" w:rsidP="005C7A28">
      <w:pPr>
        <w:spacing w:line="360" w:lineRule="auto"/>
        <w:rPr>
          <w:rFonts w:ascii="Book Antiqua" w:eastAsia="宋体" w:hAnsi="Book Antiqua"/>
          <w:sz w:val="24"/>
          <w:szCs w:val="24"/>
        </w:rPr>
      </w:pPr>
    </w:p>
    <w:sectPr w:rsidR="001A351B" w:rsidRPr="001A351B" w:rsidSect="003F4F31">
      <w:footerReference w:type="default" r:id="rId10"/>
      <w:pgSz w:w="11906" w:h="16838"/>
      <w:pgMar w:top="1985" w:right="1701" w:bottom="1701" w:left="1701" w:header="851" w:footer="992" w:gutter="0"/>
      <w:cols w:space="425"/>
      <w:docGrid w:type="lines"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A46CC1" w15:done="0"/>
  <w15:commentEx w15:paraId="343F461C" w15:done="0"/>
  <w15:commentEx w15:paraId="36495811"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102" w:rsidRDefault="00D52102" w:rsidP="004B53F0">
      <w:r>
        <w:separator/>
      </w:r>
    </w:p>
  </w:endnote>
  <w:endnote w:type="continuationSeparator" w:id="0">
    <w:p w:rsidR="00D52102" w:rsidRDefault="00D52102" w:rsidP="004B5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entury">
    <w:panose1 w:val="02040604050505020304"/>
    <w:charset w:val="00"/>
    <w:family w:val="auto"/>
    <w:pitch w:val="variable"/>
    <w:sig w:usb0="00000287" w:usb1="00000000" w:usb2="00000000" w:usb3="00000000" w:csb0="000000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MS PGothic">
    <w:altName w:val="ＭＳ Ｐゴシック"/>
    <w:charset w:val="80"/>
    <w:family w:val="swiss"/>
    <w:pitch w:val="variable"/>
    <w:sig w:usb0="A00002BF" w:usb1="68C7FCFB" w:usb2="00000010" w:usb3="00000000" w:csb0="0002009F" w:csb1="00000000"/>
  </w:font>
  <w:font w:name="HGMaruGothicMPRO">
    <w:altName w:val="ＭＳ ゴシック"/>
    <w:charset w:val="80"/>
    <w:family w:val="modern"/>
    <w:pitch w:val="variable"/>
    <w:sig w:usb0="00000000" w:usb1="6AC7FDFB" w:usb2="00000012" w:usb3="00000000" w:csb0="0002009F" w:csb1="00000000"/>
  </w:font>
  <w:font w:name="MS PMincho">
    <w:altName w:val="ＭＳ Ｐ明朝"/>
    <w:charset w:val="80"/>
    <w:family w:val="roman"/>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2296373"/>
      <w:docPartObj>
        <w:docPartGallery w:val="Page Numbers (Bottom of Page)"/>
        <w:docPartUnique/>
      </w:docPartObj>
    </w:sdtPr>
    <w:sdtEndPr/>
    <w:sdtContent>
      <w:p w:rsidR="00062A16" w:rsidRDefault="00062A16">
        <w:pPr>
          <w:pStyle w:val="Footer"/>
          <w:jc w:val="center"/>
        </w:pPr>
        <w:r>
          <w:fldChar w:fldCharType="begin"/>
        </w:r>
        <w:r>
          <w:instrText>PAGE   \* MERGEFORMAT</w:instrText>
        </w:r>
        <w:r>
          <w:fldChar w:fldCharType="separate"/>
        </w:r>
        <w:r w:rsidR="0025262D" w:rsidRPr="0025262D">
          <w:rPr>
            <w:noProof/>
            <w:lang w:val="ja-JP"/>
          </w:rPr>
          <w:t>1</w:t>
        </w:r>
        <w:r>
          <w:rPr>
            <w:noProof/>
            <w:lang w:val="ja-JP"/>
          </w:rPr>
          <w:fldChar w:fldCharType="end"/>
        </w:r>
      </w:p>
    </w:sdtContent>
  </w:sdt>
  <w:p w:rsidR="00062A16" w:rsidRDefault="00062A1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102" w:rsidRDefault="00D52102" w:rsidP="004B53F0">
      <w:r>
        <w:separator/>
      </w:r>
    </w:p>
  </w:footnote>
  <w:footnote w:type="continuationSeparator" w:id="0">
    <w:p w:rsidR="00D52102" w:rsidRDefault="00D52102" w:rsidP="004B53F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B063F"/>
    <w:multiLevelType w:val="hybridMultilevel"/>
    <w:tmpl w:val="84F884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46ED3236"/>
    <w:multiLevelType w:val="hybridMultilevel"/>
    <w:tmpl w:val="B8F62678"/>
    <w:lvl w:ilvl="0" w:tplc="EAF459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474E51DB"/>
    <w:multiLevelType w:val="hybridMultilevel"/>
    <w:tmpl w:val="192034DA"/>
    <w:lvl w:ilvl="0" w:tplc="EAF459EA">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enior Editor AT">
    <w15:presenceInfo w15:providerId="None" w15:userId="Senior Editor AT"/>
  </w15:person>
  <w15:person w15:author="ME1">
    <w15:presenceInfo w15:providerId="None" w15:userId="M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840"/>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086"/>
    <w:rsid w:val="00046E34"/>
    <w:rsid w:val="00062A16"/>
    <w:rsid w:val="000D7430"/>
    <w:rsid w:val="000F5086"/>
    <w:rsid w:val="00112C2A"/>
    <w:rsid w:val="001A351B"/>
    <w:rsid w:val="001C29E6"/>
    <w:rsid w:val="001D5624"/>
    <w:rsid w:val="002008FA"/>
    <w:rsid w:val="002116F8"/>
    <w:rsid w:val="0025262D"/>
    <w:rsid w:val="002548A7"/>
    <w:rsid w:val="002650DF"/>
    <w:rsid w:val="002D40A5"/>
    <w:rsid w:val="00306655"/>
    <w:rsid w:val="00352008"/>
    <w:rsid w:val="003C7B53"/>
    <w:rsid w:val="003D0025"/>
    <w:rsid w:val="003E5B3B"/>
    <w:rsid w:val="003F4F31"/>
    <w:rsid w:val="004573B8"/>
    <w:rsid w:val="004B53F0"/>
    <w:rsid w:val="004F04AC"/>
    <w:rsid w:val="00517A83"/>
    <w:rsid w:val="005C7A28"/>
    <w:rsid w:val="00632BDA"/>
    <w:rsid w:val="006B726C"/>
    <w:rsid w:val="007375D3"/>
    <w:rsid w:val="00745DF1"/>
    <w:rsid w:val="00792D43"/>
    <w:rsid w:val="007A365D"/>
    <w:rsid w:val="007B0E6F"/>
    <w:rsid w:val="007B72F0"/>
    <w:rsid w:val="007E5A98"/>
    <w:rsid w:val="007F66D4"/>
    <w:rsid w:val="00823A8F"/>
    <w:rsid w:val="008C2EA0"/>
    <w:rsid w:val="008D484C"/>
    <w:rsid w:val="009404F7"/>
    <w:rsid w:val="009939C7"/>
    <w:rsid w:val="009E0F43"/>
    <w:rsid w:val="00A1438E"/>
    <w:rsid w:val="00A567E8"/>
    <w:rsid w:val="00A83C36"/>
    <w:rsid w:val="00AA09BC"/>
    <w:rsid w:val="00B138D5"/>
    <w:rsid w:val="00C11AB6"/>
    <w:rsid w:val="00C32F39"/>
    <w:rsid w:val="00C36109"/>
    <w:rsid w:val="00C53BB4"/>
    <w:rsid w:val="00C95D57"/>
    <w:rsid w:val="00CA625C"/>
    <w:rsid w:val="00D52102"/>
    <w:rsid w:val="00D8314C"/>
    <w:rsid w:val="00E060A9"/>
    <w:rsid w:val="00E54C9A"/>
    <w:rsid w:val="00F12A6C"/>
    <w:rsid w:val="00F50F08"/>
    <w:rsid w:val="00FF06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53F0"/>
    <w:pPr>
      <w:ind w:leftChars="400" w:left="840"/>
    </w:pPr>
  </w:style>
  <w:style w:type="paragraph" w:styleId="Header">
    <w:name w:val="header"/>
    <w:basedOn w:val="Normal"/>
    <w:link w:val="HeaderChar"/>
    <w:uiPriority w:val="99"/>
    <w:unhideWhenUsed/>
    <w:rsid w:val="004B53F0"/>
    <w:pPr>
      <w:tabs>
        <w:tab w:val="center" w:pos="4252"/>
        <w:tab w:val="right" w:pos="8504"/>
      </w:tabs>
      <w:snapToGrid w:val="0"/>
    </w:pPr>
  </w:style>
  <w:style w:type="character" w:customStyle="1" w:styleId="HeaderChar">
    <w:name w:val="Header Char"/>
    <w:basedOn w:val="DefaultParagraphFont"/>
    <w:link w:val="Header"/>
    <w:uiPriority w:val="99"/>
    <w:rsid w:val="004B53F0"/>
  </w:style>
  <w:style w:type="paragraph" w:styleId="Footer">
    <w:name w:val="footer"/>
    <w:basedOn w:val="Normal"/>
    <w:link w:val="FooterChar"/>
    <w:unhideWhenUsed/>
    <w:rsid w:val="004B53F0"/>
    <w:pPr>
      <w:tabs>
        <w:tab w:val="center" w:pos="4252"/>
        <w:tab w:val="right" w:pos="8504"/>
      </w:tabs>
      <w:snapToGrid w:val="0"/>
    </w:pPr>
  </w:style>
  <w:style w:type="character" w:customStyle="1" w:styleId="FooterChar">
    <w:name w:val="Footer Char"/>
    <w:basedOn w:val="DefaultParagraphFont"/>
    <w:link w:val="Footer"/>
    <w:rsid w:val="004B53F0"/>
  </w:style>
  <w:style w:type="character" w:styleId="CommentReference">
    <w:name w:val="annotation reference"/>
    <w:basedOn w:val="DefaultParagraphFont"/>
    <w:uiPriority w:val="99"/>
    <w:semiHidden/>
    <w:unhideWhenUsed/>
    <w:rsid w:val="00C36109"/>
    <w:rPr>
      <w:sz w:val="16"/>
      <w:szCs w:val="16"/>
    </w:rPr>
  </w:style>
  <w:style w:type="paragraph" w:styleId="CommentText">
    <w:name w:val="annotation text"/>
    <w:basedOn w:val="Normal"/>
    <w:link w:val="CommentTextChar"/>
    <w:unhideWhenUsed/>
    <w:rsid w:val="00C36109"/>
    <w:rPr>
      <w:sz w:val="20"/>
      <w:szCs w:val="20"/>
    </w:rPr>
  </w:style>
  <w:style w:type="character" w:customStyle="1" w:styleId="CommentTextChar">
    <w:name w:val="Comment Text Char"/>
    <w:basedOn w:val="DefaultParagraphFont"/>
    <w:link w:val="CommentText"/>
    <w:rsid w:val="00C36109"/>
    <w:rPr>
      <w:sz w:val="20"/>
      <w:szCs w:val="20"/>
    </w:rPr>
  </w:style>
  <w:style w:type="paragraph" w:styleId="CommentSubject">
    <w:name w:val="annotation subject"/>
    <w:basedOn w:val="CommentText"/>
    <w:next w:val="CommentText"/>
    <w:link w:val="CommentSubjectChar"/>
    <w:uiPriority w:val="99"/>
    <w:semiHidden/>
    <w:unhideWhenUsed/>
    <w:rsid w:val="00C36109"/>
    <w:rPr>
      <w:b/>
      <w:bCs/>
    </w:rPr>
  </w:style>
  <w:style w:type="character" w:customStyle="1" w:styleId="CommentSubjectChar">
    <w:name w:val="Comment Subject Char"/>
    <w:basedOn w:val="CommentTextChar"/>
    <w:link w:val="CommentSubject"/>
    <w:uiPriority w:val="99"/>
    <w:semiHidden/>
    <w:rsid w:val="00C36109"/>
    <w:rPr>
      <w:b/>
      <w:bCs/>
      <w:sz w:val="20"/>
      <w:szCs w:val="20"/>
    </w:rPr>
  </w:style>
  <w:style w:type="paragraph" w:styleId="BalloonText">
    <w:name w:val="Balloon Text"/>
    <w:basedOn w:val="Normal"/>
    <w:link w:val="BalloonTextChar"/>
    <w:uiPriority w:val="99"/>
    <w:semiHidden/>
    <w:unhideWhenUsed/>
    <w:rsid w:val="00046E34"/>
    <w:pPr>
      <w:jc w:val="left"/>
    </w:pPr>
    <w:rPr>
      <w:rFonts w:ascii="Tahoma" w:hAnsi="Tahoma" w:cs="Tahoma"/>
      <w:sz w:val="16"/>
      <w:szCs w:val="18"/>
    </w:rPr>
  </w:style>
  <w:style w:type="character" w:customStyle="1" w:styleId="BalloonTextChar">
    <w:name w:val="Balloon Text Char"/>
    <w:basedOn w:val="DefaultParagraphFont"/>
    <w:link w:val="BalloonText"/>
    <w:uiPriority w:val="99"/>
    <w:semiHidden/>
    <w:rsid w:val="00046E34"/>
    <w:rPr>
      <w:rFonts w:ascii="Tahoma" w:hAnsi="Tahoma" w:cs="Tahoma"/>
      <w:sz w:val="16"/>
      <w:szCs w:val="18"/>
    </w:rPr>
  </w:style>
  <w:style w:type="paragraph" w:styleId="Revision">
    <w:name w:val="Revision"/>
    <w:hidden/>
    <w:uiPriority w:val="99"/>
    <w:semiHidden/>
    <w:rsid w:val="00306655"/>
  </w:style>
  <w:style w:type="character" w:customStyle="1" w:styleId="m2t2em1">
    <w:name w:val="m2_t2_em1"/>
    <w:rsid w:val="000D7430"/>
    <w:rPr>
      <w:sz w:val="27"/>
      <w:szCs w:val="27"/>
    </w:rPr>
  </w:style>
  <w:style w:type="character" w:customStyle="1" w:styleId="apple-converted-space">
    <w:name w:val="apple-converted-space"/>
    <w:basedOn w:val="DefaultParagraphFont"/>
    <w:rsid w:val="00062A1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53F0"/>
    <w:pPr>
      <w:ind w:leftChars="400" w:left="840"/>
    </w:pPr>
  </w:style>
  <w:style w:type="paragraph" w:styleId="Header">
    <w:name w:val="header"/>
    <w:basedOn w:val="Normal"/>
    <w:link w:val="HeaderChar"/>
    <w:uiPriority w:val="99"/>
    <w:unhideWhenUsed/>
    <w:rsid w:val="004B53F0"/>
    <w:pPr>
      <w:tabs>
        <w:tab w:val="center" w:pos="4252"/>
        <w:tab w:val="right" w:pos="8504"/>
      </w:tabs>
      <w:snapToGrid w:val="0"/>
    </w:pPr>
  </w:style>
  <w:style w:type="character" w:customStyle="1" w:styleId="HeaderChar">
    <w:name w:val="Header Char"/>
    <w:basedOn w:val="DefaultParagraphFont"/>
    <w:link w:val="Header"/>
    <w:uiPriority w:val="99"/>
    <w:rsid w:val="004B53F0"/>
  </w:style>
  <w:style w:type="paragraph" w:styleId="Footer">
    <w:name w:val="footer"/>
    <w:basedOn w:val="Normal"/>
    <w:link w:val="FooterChar"/>
    <w:unhideWhenUsed/>
    <w:rsid w:val="004B53F0"/>
    <w:pPr>
      <w:tabs>
        <w:tab w:val="center" w:pos="4252"/>
        <w:tab w:val="right" w:pos="8504"/>
      </w:tabs>
      <w:snapToGrid w:val="0"/>
    </w:pPr>
  </w:style>
  <w:style w:type="character" w:customStyle="1" w:styleId="FooterChar">
    <w:name w:val="Footer Char"/>
    <w:basedOn w:val="DefaultParagraphFont"/>
    <w:link w:val="Footer"/>
    <w:rsid w:val="004B53F0"/>
  </w:style>
  <w:style w:type="character" w:styleId="CommentReference">
    <w:name w:val="annotation reference"/>
    <w:basedOn w:val="DefaultParagraphFont"/>
    <w:uiPriority w:val="99"/>
    <w:semiHidden/>
    <w:unhideWhenUsed/>
    <w:rsid w:val="00C36109"/>
    <w:rPr>
      <w:sz w:val="16"/>
      <w:szCs w:val="16"/>
    </w:rPr>
  </w:style>
  <w:style w:type="paragraph" w:styleId="CommentText">
    <w:name w:val="annotation text"/>
    <w:basedOn w:val="Normal"/>
    <w:link w:val="CommentTextChar"/>
    <w:unhideWhenUsed/>
    <w:rsid w:val="00C36109"/>
    <w:rPr>
      <w:sz w:val="20"/>
      <w:szCs w:val="20"/>
    </w:rPr>
  </w:style>
  <w:style w:type="character" w:customStyle="1" w:styleId="CommentTextChar">
    <w:name w:val="Comment Text Char"/>
    <w:basedOn w:val="DefaultParagraphFont"/>
    <w:link w:val="CommentText"/>
    <w:rsid w:val="00C36109"/>
    <w:rPr>
      <w:sz w:val="20"/>
      <w:szCs w:val="20"/>
    </w:rPr>
  </w:style>
  <w:style w:type="paragraph" w:styleId="CommentSubject">
    <w:name w:val="annotation subject"/>
    <w:basedOn w:val="CommentText"/>
    <w:next w:val="CommentText"/>
    <w:link w:val="CommentSubjectChar"/>
    <w:uiPriority w:val="99"/>
    <w:semiHidden/>
    <w:unhideWhenUsed/>
    <w:rsid w:val="00C36109"/>
    <w:rPr>
      <w:b/>
      <w:bCs/>
    </w:rPr>
  </w:style>
  <w:style w:type="character" w:customStyle="1" w:styleId="CommentSubjectChar">
    <w:name w:val="Comment Subject Char"/>
    <w:basedOn w:val="CommentTextChar"/>
    <w:link w:val="CommentSubject"/>
    <w:uiPriority w:val="99"/>
    <w:semiHidden/>
    <w:rsid w:val="00C36109"/>
    <w:rPr>
      <w:b/>
      <w:bCs/>
      <w:sz w:val="20"/>
      <w:szCs w:val="20"/>
    </w:rPr>
  </w:style>
  <w:style w:type="paragraph" w:styleId="BalloonText">
    <w:name w:val="Balloon Text"/>
    <w:basedOn w:val="Normal"/>
    <w:link w:val="BalloonTextChar"/>
    <w:uiPriority w:val="99"/>
    <w:semiHidden/>
    <w:unhideWhenUsed/>
    <w:rsid w:val="00046E34"/>
    <w:pPr>
      <w:jc w:val="left"/>
    </w:pPr>
    <w:rPr>
      <w:rFonts w:ascii="Tahoma" w:hAnsi="Tahoma" w:cs="Tahoma"/>
      <w:sz w:val="16"/>
      <w:szCs w:val="18"/>
    </w:rPr>
  </w:style>
  <w:style w:type="character" w:customStyle="1" w:styleId="BalloonTextChar">
    <w:name w:val="Balloon Text Char"/>
    <w:basedOn w:val="DefaultParagraphFont"/>
    <w:link w:val="BalloonText"/>
    <w:uiPriority w:val="99"/>
    <w:semiHidden/>
    <w:rsid w:val="00046E34"/>
    <w:rPr>
      <w:rFonts w:ascii="Tahoma" w:hAnsi="Tahoma" w:cs="Tahoma"/>
      <w:sz w:val="16"/>
      <w:szCs w:val="18"/>
    </w:rPr>
  </w:style>
  <w:style w:type="paragraph" w:styleId="Revision">
    <w:name w:val="Revision"/>
    <w:hidden/>
    <w:uiPriority w:val="99"/>
    <w:semiHidden/>
    <w:rsid w:val="00306655"/>
  </w:style>
  <w:style w:type="character" w:customStyle="1" w:styleId="m2t2em1">
    <w:name w:val="m2_t2_em1"/>
    <w:rsid w:val="000D7430"/>
    <w:rPr>
      <w:sz w:val="27"/>
      <w:szCs w:val="27"/>
    </w:rPr>
  </w:style>
  <w:style w:type="character" w:customStyle="1" w:styleId="apple-converted-space">
    <w:name w:val="apple-converted-space"/>
    <w:basedOn w:val="DefaultParagraphFont"/>
    <w:rsid w:val="00062A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511619">
      <w:bodyDiv w:val="1"/>
      <w:marLeft w:val="0"/>
      <w:marRight w:val="0"/>
      <w:marTop w:val="0"/>
      <w:marBottom w:val="0"/>
      <w:divBdr>
        <w:top w:val="none" w:sz="0" w:space="0" w:color="auto"/>
        <w:left w:val="none" w:sz="0" w:space="0" w:color="auto"/>
        <w:bottom w:val="none" w:sz="0" w:space="0" w:color="auto"/>
        <w:right w:val="none" w:sz="0" w:space="0" w:color="auto"/>
      </w:divBdr>
      <w:divsChild>
        <w:div w:id="1634363619">
          <w:marLeft w:val="0"/>
          <w:marRight w:val="0"/>
          <w:marTop w:val="0"/>
          <w:marBottom w:val="0"/>
          <w:divBdr>
            <w:top w:val="none" w:sz="0" w:space="0" w:color="auto"/>
            <w:left w:val="none" w:sz="0" w:space="0" w:color="auto"/>
            <w:bottom w:val="none" w:sz="0" w:space="0" w:color="auto"/>
            <w:right w:val="none" w:sz="0" w:space="0" w:color="auto"/>
          </w:divBdr>
        </w:div>
        <w:div w:id="2017803305">
          <w:marLeft w:val="0"/>
          <w:marRight w:val="0"/>
          <w:marTop w:val="0"/>
          <w:marBottom w:val="0"/>
          <w:divBdr>
            <w:top w:val="none" w:sz="0" w:space="0" w:color="auto"/>
            <w:left w:val="none" w:sz="0" w:space="0" w:color="auto"/>
            <w:bottom w:val="none" w:sz="0" w:space="0" w:color="auto"/>
            <w:right w:val="none" w:sz="0" w:space="0" w:color="auto"/>
          </w:divBdr>
        </w:div>
        <w:div w:id="163399007">
          <w:marLeft w:val="0"/>
          <w:marRight w:val="0"/>
          <w:marTop w:val="0"/>
          <w:marBottom w:val="0"/>
          <w:divBdr>
            <w:top w:val="none" w:sz="0" w:space="0" w:color="auto"/>
            <w:left w:val="none" w:sz="0" w:space="0" w:color="auto"/>
            <w:bottom w:val="none" w:sz="0" w:space="0" w:color="auto"/>
            <w:right w:val="none" w:sz="0" w:space="0" w:color="auto"/>
          </w:divBdr>
        </w:div>
        <w:div w:id="1728915407">
          <w:marLeft w:val="0"/>
          <w:marRight w:val="0"/>
          <w:marTop w:val="0"/>
          <w:marBottom w:val="0"/>
          <w:divBdr>
            <w:top w:val="none" w:sz="0" w:space="0" w:color="auto"/>
            <w:left w:val="none" w:sz="0" w:space="0" w:color="auto"/>
            <w:bottom w:val="none" w:sz="0" w:space="0" w:color="auto"/>
            <w:right w:val="none" w:sz="0" w:space="0" w:color="auto"/>
          </w:divBdr>
        </w:div>
        <w:div w:id="1395617911">
          <w:marLeft w:val="0"/>
          <w:marRight w:val="0"/>
          <w:marTop w:val="0"/>
          <w:marBottom w:val="0"/>
          <w:divBdr>
            <w:top w:val="none" w:sz="0" w:space="0" w:color="auto"/>
            <w:left w:val="none" w:sz="0" w:space="0" w:color="auto"/>
            <w:bottom w:val="none" w:sz="0" w:space="0" w:color="auto"/>
            <w:right w:val="none" w:sz="0" w:space="0" w:color="auto"/>
          </w:divBdr>
        </w:div>
        <w:div w:id="558591180">
          <w:marLeft w:val="0"/>
          <w:marRight w:val="0"/>
          <w:marTop w:val="0"/>
          <w:marBottom w:val="0"/>
          <w:divBdr>
            <w:top w:val="none" w:sz="0" w:space="0" w:color="auto"/>
            <w:left w:val="none" w:sz="0" w:space="0" w:color="auto"/>
            <w:bottom w:val="none" w:sz="0" w:space="0" w:color="auto"/>
            <w:right w:val="none" w:sz="0" w:space="0" w:color="auto"/>
          </w:divBdr>
        </w:div>
        <w:div w:id="114296200">
          <w:marLeft w:val="0"/>
          <w:marRight w:val="0"/>
          <w:marTop w:val="0"/>
          <w:marBottom w:val="0"/>
          <w:divBdr>
            <w:top w:val="none" w:sz="0" w:space="0" w:color="auto"/>
            <w:left w:val="none" w:sz="0" w:space="0" w:color="auto"/>
            <w:bottom w:val="none" w:sz="0" w:space="0" w:color="auto"/>
            <w:right w:val="none" w:sz="0" w:space="0" w:color="auto"/>
          </w:divBdr>
        </w:div>
        <w:div w:id="782268864">
          <w:marLeft w:val="0"/>
          <w:marRight w:val="0"/>
          <w:marTop w:val="0"/>
          <w:marBottom w:val="0"/>
          <w:divBdr>
            <w:top w:val="none" w:sz="0" w:space="0" w:color="auto"/>
            <w:left w:val="none" w:sz="0" w:space="0" w:color="auto"/>
            <w:bottom w:val="none" w:sz="0" w:space="0" w:color="auto"/>
            <w:right w:val="none" w:sz="0" w:space="0" w:color="auto"/>
          </w:divBdr>
        </w:div>
        <w:div w:id="2033722232">
          <w:marLeft w:val="0"/>
          <w:marRight w:val="0"/>
          <w:marTop w:val="0"/>
          <w:marBottom w:val="0"/>
          <w:divBdr>
            <w:top w:val="none" w:sz="0" w:space="0" w:color="auto"/>
            <w:left w:val="none" w:sz="0" w:space="0" w:color="auto"/>
            <w:bottom w:val="none" w:sz="0" w:space="0" w:color="auto"/>
            <w:right w:val="none" w:sz="0" w:space="0" w:color="auto"/>
          </w:divBdr>
        </w:div>
        <w:div w:id="1154877615">
          <w:marLeft w:val="0"/>
          <w:marRight w:val="0"/>
          <w:marTop w:val="0"/>
          <w:marBottom w:val="0"/>
          <w:divBdr>
            <w:top w:val="none" w:sz="0" w:space="0" w:color="auto"/>
            <w:left w:val="none" w:sz="0" w:space="0" w:color="auto"/>
            <w:bottom w:val="none" w:sz="0" w:space="0" w:color="auto"/>
            <w:right w:val="none" w:sz="0" w:space="0" w:color="auto"/>
          </w:divBdr>
        </w:div>
        <w:div w:id="655186217">
          <w:marLeft w:val="0"/>
          <w:marRight w:val="0"/>
          <w:marTop w:val="0"/>
          <w:marBottom w:val="0"/>
          <w:divBdr>
            <w:top w:val="none" w:sz="0" w:space="0" w:color="auto"/>
            <w:left w:val="none" w:sz="0" w:space="0" w:color="auto"/>
            <w:bottom w:val="none" w:sz="0" w:space="0" w:color="auto"/>
            <w:right w:val="none" w:sz="0" w:space="0" w:color="auto"/>
          </w:divBdr>
        </w:div>
        <w:div w:id="401492920">
          <w:marLeft w:val="0"/>
          <w:marRight w:val="0"/>
          <w:marTop w:val="0"/>
          <w:marBottom w:val="0"/>
          <w:divBdr>
            <w:top w:val="none" w:sz="0" w:space="0" w:color="auto"/>
            <w:left w:val="none" w:sz="0" w:space="0" w:color="auto"/>
            <w:bottom w:val="none" w:sz="0" w:space="0" w:color="auto"/>
            <w:right w:val="none" w:sz="0" w:space="0" w:color="auto"/>
          </w:divBdr>
        </w:div>
        <w:div w:id="1832402517">
          <w:marLeft w:val="0"/>
          <w:marRight w:val="0"/>
          <w:marTop w:val="0"/>
          <w:marBottom w:val="0"/>
          <w:divBdr>
            <w:top w:val="none" w:sz="0" w:space="0" w:color="auto"/>
            <w:left w:val="none" w:sz="0" w:space="0" w:color="auto"/>
            <w:bottom w:val="none" w:sz="0" w:space="0" w:color="auto"/>
            <w:right w:val="none" w:sz="0" w:space="0" w:color="auto"/>
          </w:divBdr>
        </w:div>
        <w:div w:id="1832213583">
          <w:marLeft w:val="0"/>
          <w:marRight w:val="0"/>
          <w:marTop w:val="0"/>
          <w:marBottom w:val="0"/>
          <w:divBdr>
            <w:top w:val="none" w:sz="0" w:space="0" w:color="auto"/>
            <w:left w:val="none" w:sz="0" w:space="0" w:color="auto"/>
            <w:bottom w:val="none" w:sz="0" w:space="0" w:color="auto"/>
            <w:right w:val="none" w:sz="0" w:space="0" w:color="auto"/>
          </w:divBdr>
        </w:div>
        <w:div w:id="1746879244">
          <w:marLeft w:val="0"/>
          <w:marRight w:val="0"/>
          <w:marTop w:val="0"/>
          <w:marBottom w:val="0"/>
          <w:divBdr>
            <w:top w:val="none" w:sz="0" w:space="0" w:color="auto"/>
            <w:left w:val="none" w:sz="0" w:space="0" w:color="auto"/>
            <w:bottom w:val="none" w:sz="0" w:space="0" w:color="auto"/>
            <w:right w:val="none" w:sz="0" w:space="0" w:color="auto"/>
          </w:divBdr>
        </w:div>
        <w:div w:id="855773864">
          <w:marLeft w:val="0"/>
          <w:marRight w:val="0"/>
          <w:marTop w:val="0"/>
          <w:marBottom w:val="0"/>
          <w:divBdr>
            <w:top w:val="none" w:sz="0" w:space="0" w:color="auto"/>
            <w:left w:val="none" w:sz="0" w:space="0" w:color="auto"/>
            <w:bottom w:val="none" w:sz="0" w:space="0" w:color="auto"/>
            <w:right w:val="none" w:sz="0" w:space="0" w:color="auto"/>
          </w:divBdr>
        </w:div>
        <w:div w:id="848721095">
          <w:marLeft w:val="0"/>
          <w:marRight w:val="0"/>
          <w:marTop w:val="0"/>
          <w:marBottom w:val="0"/>
          <w:divBdr>
            <w:top w:val="none" w:sz="0" w:space="0" w:color="auto"/>
            <w:left w:val="none" w:sz="0" w:space="0" w:color="auto"/>
            <w:bottom w:val="none" w:sz="0" w:space="0" w:color="auto"/>
            <w:right w:val="none" w:sz="0" w:space="0" w:color="auto"/>
          </w:divBdr>
        </w:div>
        <w:div w:id="720832007">
          <w:marLeft w:val="0"/>
          <w:marRight w:val="0"/>
          <w:marTop w:val="0"/>
          <w:marBottom w:val="0"/>
          <w:divBdr>
            <w:top w:val="none" w:sz="0" w:space="0" w:color="auto"/>
            <w:left w:val="none" w:sz="0" w:space="0" w:color="auto"/>
            <w:bottom w:val="none" w:sz="0" w:space="0" w:color="auto"/>
            <w:right w:val="none" w:sz="0" w:space="0" w:color="auto"/>
          </w:divBdr>
        </w:div>
        <w:div w:id="1200584119">
          <w:marLeft w:val="0"/>
          <w:marRight w:val="0"/>
          <w:marTop w:val="0"/>
          <w:marBottom w:val="0"/>
          <w:divBdr>
            <w:top w:val="none" w:sz="0" w:space="0" w:color="auto"/>
            <w:left w:val="none" w:sz="0" w:space="0" w:color="auto"/>
            <w:bottom w:val="none" w:sz="0" w:space="0" w:color="auto"/>
            <w:right w:val="none" w:sz="0" w:space="0" w:color="auto"/>
          </w:divBdr>
        </w:div>
        <w:div w:id="286088661">
          <w:marLeft w:val="0"/>
          <w:marRight w:val="0"/>
          <w:marTop w:val="0"/>
          <w:marBottom w:val="0"/>
          <w:divBdr>
            <w:top w:val="none" w:sz="0" w:space="0" w:color="auto"/>
            <w:left w:val="none" w:sz="0" w:space="0" w:color="auto"/>
            <w:bottom w:val="none" w:sz="0" w:space="0" w:color="auto"/>
            <w:right w:val="none" w:sz="0" w:space="0" w:color="auto"/>
          </w:divBdr>
        </w:div>
        <w:div w:id="1342050152">
          <w:marLeft w:val="0"/>
          <w:marRight w:val="0"/>
          <w:marTop w:val="0"/>
          <w:marBottom w:val="0"/>
          <w:divBdr>
            <w:top w:val="none" w:sz="0" w:space="0" w:color="auto"/>
            <w:left w:val="none" w:sz="0" w:space="0" w:color="auto"/>
            <w:bottom w:val="none" w:sz="0" w:space="0" w:color="auto"/>
            <w:right w:val="none" w:sz="0" w:space="0" w:color="auto"/>
          </w:divBdr>
        </w:div>
        <w:div w:id="592322397">
          <w:marLeft w:val="0"/>
          <w:marRight w:val="0"/>
          <w:marTop w:val="0"/>
          <w:marBottom w:val="0"/>
          <w:divBdr>
            <w:top w:val="none" w:sz="0" w:space="0" w:color="auto"/>
            <w:left w:val="none" w:sz="0" w:space="0" w:color="auto"/>
            <w:bottom w:val="none" w:sz="0" w:space="0" w:color="auto"/>
            <w:right w:val="none" w:sz="0" w:space="0" w:color="auto"/>
          </w:divBdr>
        </w:div>
        <w:div w:id="1430388856">
          <w:marLeft w:val="0"/>
          <w:marRight w:val="0"/>
          <w:marTop w:val="0"/>
          <w:marBottom w:val="0"/>
          <w:divBdr>
            <w:top w:val="none" w:sz="0" w:space="0" w:color="auto"/>
            <w:left w:val="none" w:sz="0" w:space="0" w:color="auto"/>
            <w:bottom w:val="none" w:sz="0" w:space="0" w:color="auto"/>
            <w:right w:val="none" w:sz="0" w:space="0" w:color="auto"/>
          </w:divBdr>
        </w:div>
        <w:div w:id="2133009472">
          <w:marLeft w:val="0"/>
          <w:marRight w:val="0"/>
          <w:marTop w:val="0"/>
          <w:marBottom w:val="0"/>
          <w:divBdr>
            <w:top w:val="none" w:sz="0" w:space="0" w:color="auto"/>
            <w:left w:val="none" w:sz="0" w:space="0" w:color="auto"/>
            <w:bottom w:val="none" w:sz="0" w:space="0" w:color="auto"/>
            <w:right w:val="none" w:sz="0" w:space="0" w:color="auto"/>
          </w:divBdr>
        </w:div>
        <w:div w:id="1341084462">
          <w:marLeft w:val="0"/>
          <w:marRight w:val="0"/>
          <w:marTop w:val="0"/>
          <w:marBottom w:val="0"/>
          <w:divBdr>
            <w:top w:val="none" w:sz="0" w:space="0" w:color="auto"/>
            <w:left w:val="none" w:sz="0" w:space="0" w:color="auto"/>
            <w:bottom w:val="none" w:sz="0" w:space="0" w:color="auto"/>
            <w:right w:val="none" w:sz="0" w:space="0" w:color="auto"/>
          </w:divBdr>
        </w:div>
        <w:div w:id="621427500">
          <w:marLeft w:val="0"/>
          <w:marRight w:val="0"/>
          <w:marTop w:val="0"/>
          <w:marBottom w:val="0"/>
          <w:divBdr>
            <w:top w:val="none" w:sz="0" w:space="0" w:color="auto"/>
            <w:left w:val="none" w:sz="0" w:space="0" w:color="auto"/>
            <w:bottom w:val="none" w:sz="0" w:space="0" w:color="auto"/>
            <w:right w:val="none" w:sz="0" w:space="0" w:color="auto"/>
          </w:divBdr>
        </w:div>
        <w:div w:id="822156634">
          <w:marLeft w:val="0"/>
          <w:marRight w:val="0"/>
          <w:marTop w:val="0"/>
          <w:marBottom w:val="0"/>
          <w:divBdr>
            <w:top w:val="none" w:sz="0" w:space="0" w:color="auto"/>
            <w:left w:val="none" w:sz="0" w:space="0" w:color="auto"/>
            <w:bottom w:val="none" w:sz="0" w:space="0" w:color="auto"/>
            <w:right w:val="none" w:sz="0" w:space="0" w:color="auto"/>
          </w:divBdr>
        </w:div>
      </w:divsChild>
    </w:div>
    <w:div w:id="1994485300">
      <w:bodyDiv w:val="1"/>
      <w:marLeft w:val="0"/>
      <w:marRight w:val="0"/>
      <w:marTop w:val="0"/>
      <w:marBottom w:val="0"/>
      <w:divBdr>
        <w:top w:val="none" w:sz="0" w:space="0" w:color="auto"/>
        <w:left w:val="none" w:sz="0" w:space="0" w:color="auto"/>
        <w:bottom w:val="none" w:sz="0" w:space="0" w:color="auto"/>
        <w:right w:val="none" w:sz="0" w:space="0" w:color="auto"/>
      </w:divBdr>
      <w:divsChild>
        <w:div w:id="1492480521">
          <w:marLeft w:val="0"/>
          <w:marRight w:val="0"/>
          <w:marTop w:val="0"/>
          <w:marBottom w:val="0"/>
          <w:divBdr>
            <w:top w:val="none" w:sz="0" w:space="0" w:color="auto"/>
            <w:left w:val="none" w:sz="0" w:space="0" w:color="auto"/>
            <w:bottom w:val="none" w:sz="0" w:space="0" w:color="auto"/>
            <w:right w:val="none" w:sz="0" w:space="0" w:color="auto"/>
          </w:divBdr>
        </w:div>
        <w:div w:id="2136948771">
          <w:marLeft w:val="0"/>
          <w:marRight w:val="0"/>
          <w:marTop w:val="0"/>
          <w:marBottom w:val="0"/>
          <w:divBdr>
            <w:top w:val="none" w:sz="0" w:space="0" w:color="auto"/>
            <w:left w:val="none" w:sz="0" w:space="0" w:color="auto"/>
            <w:bottom w:val="none" w:sz="0" w:space="0" w:color="auto"/>
            <w:right w:val="none" w:sz="0" w:space="0" w:color="auto"/>
          </w:divBdr>
        </w:div>
        <w:div w:id="246499081">
          <w:marLeft w:val="0"/>
          <w:marRight w:val="0"/>
          <w:marTop w:val="0"/>
          <w:marBottom w:val="0"/>
          <w:divBdr>
            <w:top w:val="none" w:sz="0" w:space="0" w:color="auto"/>
            <w:left w:val="none" w:sz="0" w:space="0" w:color="auto"/>
            <w:bottom w:val="none" w:sz="0" w:space="0" w:color="auto"/>
            <w:right w:val="none" w:sz="0" w:space="0" w:color="auto"/>
          </w:divBdr>
        </w:div>
        <w:div w:id="807473701">
          <w:marLeft w:val="0"/>
          <w:marRight w:val="0"/>
          <w:marTop w:val="0"/>
          <w:marBottom w:val="0"/>
          <w:divBdr>
            <w:top w:val="none" w:sz="0" w:space="0" w:color="auto"/>
            <w:left w:val="none" w:sz="0" w:space="0" w:color="auto"/>
            <w:bottom w:val="none" w:sz="0" w:space="0" w:color="auto"/>
            <w:right w:val="none" w:sz="0" w:space="0" w:color="auto"/>
          </w:divBdr>
        </w:div>
        <w:div w:id="368922934">
          <w:marLeft w:val="0"/>
          <w:marRight w:val="0"/>
          <w:marTop w:val="0"/>
          <w:marBottom w:val="0"/>
          <w:divBdr>
            <w:top w:val="none" w:sz="0" w:space="0" w:color="auto"/>
            <w:left w:val="none" w:sz="0" w:space="0" w:color="auto"/>
            <w:bottom w:val="none" w:sz="0" w:space="0" w:color="auto"/>
            <w:right w:val="none" w:sz="0" w:space="0" w:color="auto"/>
          </w:divBdr>
        </w:div>
        <w:div w:id="882136608">
          <w:marLeft w:val="0"/>
          <w:marRight w:val="0"/>
          <w:marTop w:val="0"/>
          <w:marBottom w:val="0"/>
          <w:divBdr>
            <w:top w:val="none" w:sz="0" w:space="0" w:color="auto"/>
            <w:left w:val="none" w:sz="0" w:space="0" w:color="auto"/>
            <w:bottom w:val="none" w:sz="0" w:space="0" w:color="auto"/>
            <w:right w:val="none" w:sz="0" w:space="0" w:color="auto"/>
          </w:divBdr>
        </w:div>
        <w:div w:id="777068731">
          <w:marLeft w:val="0"/>
          <w:marRight w:val="0"/>
          <w:marTop w:val="0"/>
          <w:marBottom w:val="0"/>
          <w:divBdr>
            <w:top w:val="none" w:sz="0" w:space="0" w:color="auto"/>
            <w:left w:val="none" w:sz="0" w:space="0" w:color="auto"/>
            <w:bottom w:val="none" w:sz="0" w:space="0" w:color="auto"/>
            <w:right w:val="none" w:sz="0" w:space="0" w:color="auto"/>
          </w:divBdr>
        </w:div>
        <w:div w:id="681860664">
          <w:marLeft w:val="0"/>
          <w:marRight w:val="0"/>
          <w:marTop w:val="0"/>
          <w:marBottom w:val="0"/>
          <w:divBdr>
            <w:top w:val="none" w:sz="0" w:space="0" w:color="auto"/>
            <w:left w:val="none" w:sz="0" w:space="0" w:color="auto"/>
            <w:bottom w:val="none" w:sz="0" w:space="0" w:color="auto"/>
            <w:right w:val="none" w:sz="0" w:space="0" w:color="auto"/>
          </w:divBdr>
        </w:div>
        <w:div w:id="939140944">
          <w:marLeft w:val="0"/>
          <w:marRight w:val="0"/>
          <w:marTop w:val="0"/>
          <w:marBottom w:val="0"/>
          <w:divBdr>
            <w:top w:val="none" w:sz="0" w:space="0" w:color="auto"/>
            <w:left w:val="none" w:sz="0" w:space="0" w:color="auto"/>
            <w:bottom w:val="none" w:sz="0" w:space="0" w:color="auto"/>
            <w:right w:val="none" w:sz="0" w:space="0" w:color="auto"/>
          </w:divBdr>
        </w:div>
        <w:div w:id="1038091235">
          <w:marLeft w:val="0"/>
          <w:marRight w:val="0"/>
          <w:marTop w:val="0"/>
          <w:marBottom w:val="0"/>
          <w:divBdr>
            <w:top w:val="none" w:sz="0" w:space="0" w:color="auto"/>
            <w:left w:val="none" w:sz="0" w:space="0" w:color="auto"/>
            <w:bottom w:val="none" w:sz="0" w:space="0" w:color="auto"/>
            <w:right w:val="none" w:sz="0" w:space="0" w:color="auto"/>
          </w:divBdr>
        </w:div>
        <w:div w:id="806632388">
          <w:marLeft w:val="0"/>
          <w:marRight w:val="0"/>
          <w:marTop w:val="0"/>
          <w:marBottom w:val="0"/>
          <w:divBdr>
            <w:top w:val="none" w:sz="0" w:space="0" w:color="auto"/>
            <w:left w:val="none" w:sz="0" w:space="0" w:color="auto"/>
            <w:bottom w:val="none" w:sz="0" w:space="0" w:color="auto"/>
            <w:right w:val="none" w:sz="0" w:space="0" w:color="auto"/>
          </w:divBdr>
        </w:div>
        <w:div w:id="1977106288">
          <w:marLeft w:val="0"/>
          <w:marRight w:val="0"/>
          <w:marTop w:val="0"/>
          <w:marBottom w:val="0"/>
          <w:divBdr>
            <w:top w:val="none" w:sz="0" w:space="0" w:color="auto"/>
            <w:left w:val="none" w:sz="0" w:space="0" w:color="auto"/>
            <w:bottom w:val="none" w:sz="0" w:space="0" w:color="auto"/>
            <w:right w:val="none" w:sz="0" w:space="0" w:color="auto"/>
          </w:divBdr>
        </w:div>
        <w:div w:id="1109083576">
          <w:marLeft w:val="0"/>
          <w:marRight w:val="0"/>
          <w:marTop w:val="0"/>
          <w:marBottom w:val="0"/>
          <w:divBdr>
            <w:top w:val="none" w:sz="0" w:space="0" w:color="auto"/>
            <w:left w:val="none" w:sz="0" w:space="0" w:color="auto"/>
            <w:bottom w:val="none" w:sz="0" w:space="0" w:color="auto"/>
            <w:right w:val="none" w:sz="0" w:space="0" w:color="auto"/>
          </w:divBdr>
        </w:div>
        <w:div w:id="1045520919">
          <w:marLeft w:val="0"/>
          <w:marRight w:val="0"/>
          <w:marTop w:val="0"/>
          <w:marBottom w:val="0"/>
          <w:divBdr>
            <w:top w:val="none" w:sz="0" w:space="0" w:color="auto"/>
            <w:left w:val="none" w:sz="0" w:space="0" w:color="auto"/>
            <w:bottom w:val="none" w:sz="0" w:space="0" w:color="auto"/>
            <w:right w:val="none" w:sz="0" w:space="0" w:color="auto"/>
          </w:divBdr>
        </w:div>
        <w:div w:id="968559466">
          <w:marLeft w:val="0"/>
          <w:marRight w:val="0"/>
          <w:marTop w:val="0"/>
          <w:marBottom w:val="0"/>
          <w:divBdr>
            <w:top w:val="none" w:sz="0" w:space="0" w:color="auto"/>
            <w:left w:val="none" w:sz="0" w:space="0" w:color="auto"/>
            <w:bottom w:val="none" w:sz="0" w:space="0" w:color="auto"/>
            <w:right w:val="none" w:sz="0" w:space="0" w:color="auto"/>
          </w:divBdr>
        </w:div>
        <w:div w:id="2131509885">
          <w:marLeft w:val="0"/>
          <w:marRight w:val="0"/>
          <w:marTop w:val="0"/>
          <w:marBottom w:val="0"/>
          <w:divBdr>
            <w:top w:val="none" w:sz="0" w:space="0" w:color="auto"/>
            <w:left w:val="none" w:sz="0" w:space="0" w:color="auto"/>
            <w:bottom w:val="none" w:sz="0" w:space="0" w:color="auto"/>
            <w:right w:val="none" w:sz="0" w:space="0" w:color="auto"/>
          </w:divBdr>
        </w:div>
        <w:div w:id="1273172114">
          <w:marLeft w:val="0"/>
          <w:marRight w:val="0"/>
          <w:marTop w:val="0"/>
          <w:marBottom w:val="0"/>
          <w:divBdr>
            <w:top w:val="none" w:sz="0" w:space="0" w:color="auto"/>
            <w:left w:val="none" w:sz="0" w:space="0" w:color="auto"/>
            <w:bottom w:val="none" w:sz="0" w:space="0" w:color="auto"/>
            <w:right w:val="none" w:sz="0" w:space="0" w:color="auto"/>
          </w:divBdr>
        </w:div>
        <w:div w:id="955678268">
          <w:marLeft w:val="0"/>
          <w:marRight w:val="0"/>
          <w:marTop w:val="0"/>
          <w:marBottom w:val="0"/>
          <w:divBdr>
            <w:top w:val="none" w:sz="0" w:space="0" w:color="auto"/>
            <w:left w:val="none" w:sz="0" w:space="0" w:color="auto"/>
            <w:bottom w:val="none" w:sz="0" w:space="0" w:color="auto"/>
            <w:right w:val="none" w:sz="0" w:space="0" w:color="auto"/>
          </w:divBdr>
        </w:div>
        <w:div w:id="1913418980">
          <w:marLeft w:val="0"/>
          <w:marRight w:val="0"/>
          <w:marTop w:val="0"/>
          <w:marBottom w:val="0"/>
          <w:divBdr>
            <w:top w:val="none" w:sz="0" w:space="0" w:color="auto"/>
            <w:left w:val="none" w:sz="0" w:space="0" w:color="auto"/>
            <w:bottom w:val="none" w:sz="0" w:space="0" w:color="auto"/>
            <w:right w:val="none" w:sz="0" w:space="0" w:color="auto"/>
          </w:divBdr>
        </w:div>
        <w:div w:id="1937126911">
          <w:marLeft w:val="0"/>
          <w:marRight w:val="0"/>
          <w:marTop w:val="0"/>
          <w:marBottom w:val="0"/>
          <w:divBdr>
            <w:top w:val="none" w:sz="0" w:space="0" w:color="auto"/>
            <w:left w:val="none" w:sz="0" w:space="0" w:color="auto"/>
            <w:bottom w:val="none" w:sz="0" w:space="0" w:color="auto"/>
            <w:right w:val="none" w:sz="0" w:space="0" w:color="auto"/>
          </w:divBdr>
        </w:div>
        <w:div w:id="42289862">
          <w:marLeft w:val="0"/>
          <w:marRight w:val="0"/>
          <w:marTop w:val="0"/>
          <w:marBottom w:val="0"/>
          <w:divBdr>
            <w:top w:val="none" w:sz="0" w:space="0" w:color="auto"/>
            <w:left w:val="none" w:sz="0" w:space="0" w:color="auto"/>
            <w:bottom w:val="none" w:sz="0" w:space="0" w:color="auto"/>
            <w:right w:val="none" w:sz="0" w:space="0" w:color="auto"/>
          </w:divBdr>
        </w:div>
        <w:div w:id="477920072">
          <w:marLeft w:val="0"/>
          <w:marRight w:val="0"/>
          <w:marTop w:val="0"/>
          <w:marBottom w:val="0"/>
          <w:divBdr>
            <w:top w:val="none" w:sz="0" w:space="0" w:color="auto"/>
            <w:left w:val="none" w:sz="0" w:space="0" w:color="auto"/>
            <w:bottom w:val="none" w:sz="0" w:space="0" w:color="auto"/>
            <w:right w:val="none" w:sz="0" w:space="0" w:color="auto"/>
          </w:divBdr>
        </w:div>
        <w:div w:id="344671705">
          <w:marLeft w:val="0"/>
          <w:marRight w:val="0"/>
          <w:marTop w:val="0"/>
          <w:marBottom w:val="0"/>
          <w:divBdr>
            <w:top w:val="none" w:sz="0" w:space="0" w:color="auto"/>
            <w:left w:val="none" w:sz="0" w:space="0" w:color="auto"/>
            <w:bottom w:val="none" w:sz="0" w:space="0" w:color="auto"/>
            <w:right w:val="none" w:sz="0" w:space="0" w:color="auto"/>
          </w:divBdr>
        </w:div>
        <w:div w:id="1128277507">
          <w:marLeft w:val="0"/>
          <w:marRight w:val="0"/>
          <w:marTop w:val="0"/>
          <w:marBottom w:val="0"/>
          <w:divBdr>
            <w:top w:val="none" w:sz="0" w:space="0" w:color="auto"/>
            <w:left w:val="none" w:sz="0" w:space="0" w:color="auto"/>
            <w:bottom w:val="none" w:sz="0" w:space="0" w:color="auto"/>
            <w:right w:val="none" w:sz="0" w:space="0" w:color="auto"/>
          </w:divBdr>
        </w:div>
        <w:div w:id="1266619368">
          <w:marLeft w:val="0"/>
          <w:marRight w:val="0"/>
          <w:marTop w:val="0"/>
          <w:marBottom w:val="0"/>
          <w:divBdr>
            <w:top w:val="none" w:sz="0" w:space="0" w:color="auto"/>
            <w:left w:val="none" w:sz="0" w:space="0" w:color="auto"/>
            <w:bottom w:val="none" w:sz="0" w:space="0" w:color="auto"/>
            <w:right w:val="none" w:sz="0" w:space="0" w:color="auto"/>
          </w:divBdr>
        </w:div>
        <w:div w:id="836963265">
          <w:marLeft w:val="0"/>
          <w:marRight w:val="0"/>
          <w:marTop w:val="0"/>
          <w:marBottom w:val="0"/>
          <w:divBdr>
            <w:top w:val="none" w:sz="0" w:space="0" w:color="auto"/>
            <w:left w:val="none" w:sz="0" w:space="0" w:color="auto"/>
            <w:bottom w:val="none" w:sz="0" w:space="0" w:color="auto"/>
            <w:right w:val="none" w:sz="0" w:space="0" w:color="auto"/>
          </w:divBdr>
        </w:div>
        <w:div w:id="18917234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3" Type="http://schemas.microsoft.com/office/2011/relationships/people" Target="people.xml"/><Relationship Id="rId15" Type="http://schemas.microsoft.com/office/2011/relationships/commentsExtended" Target="commentsExtended.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5062</Words>
  <Characters>28860</Characters>
  <Application>Microsoft Macintosh Word</Application>
  <DocSecurity>0</DocSecurity>
  <Lines>240</Lines>
  <Paragraphs>67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Yasuhiko</dc:creator>
  <cp:lastModifiedBy>Na Ma</cp:lastModifiedBy>
  <cp:revision>2</cp:revision>
  <dcterms:created xsi:type="dcterms:W3CDTF">2014-10-31T22:51:00Z</dcterms:created>
  <dcterms:modified xsi:type="dcterms:W3CDTF">2014-10-31T22:51:00Z</dcterms:modified>
</cp:coreProperties>
</file>