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12AC" w:rsidRPr="000760B2" w:rsidRDefault="00BE12AC" w:rsidP="002F782D">
      <w:pPr>
        <w:spacing w:line="360" w:lineRule="auto"/>
        <w:jc w:val="both"/>
        <w:rPr>
          <w:rFonts w:ascii="Book Antiqua" w:hAnsi="Book Antiqua" w:cs="Tahoma"/>
          <w:b/>
          <w:color w:val="000000"/>
          <w:lang w:val="en-US"/>
        </w:rPr>
      </w:pPr>
      <w:bookmarkStart w:id="0" w:name="OLE_LINK313"/>
      <w:bookmarkStart w:id="1" w:name="OLE_LINK319"/>
      <w:bookmarkStart w:id="2" w:name="OLE_LINK320"/>
      <w:bookmarkStart w:id="3" w:name="OLE_LINK355"/>
      <w:r w:rsidRPr="000760B2">
        <w:rPr>
          <w:rFonts w:ascii="Book Antiqua" w:hAnsi="Book Antiqua" w:cs="Tahoma"/>
          <w:b/>
          <w:color w:val="0000FF"/>
          <w:lang w:val="en-US"/>
        </w:rPr>
        <w:t xml:space="preserve">Name of journal: </w:t>
      </w:r>
      <w:r w:rsidRPr="000760B2">
        <w:rPr>
          <w:rFonts w:ascii="Book Antiqua" w:hAnsi="Book Antiqua" w:cs="Tahoma"/>
          <w:b/>
          <w:color w:val="000000"/>
          <w:lang w:val="en-US"/>
        </w:rPr>
        <w:t>World Journal of Gastroenterology</w:t>
      </w:r>
    </w:p>
    <w:p w:rsidR="00BE12AC" w:rsidRPr="000760B2" w:rsidRDefault="00BE12AC" w:rsidP="002F782D">
      <w:pPr>
        <w:spacing w:line="360" w:lineRule="auto"/>
        <w:jc w:val="both"/>
        <w:rPr>
          <w:rFonts w:ascii="Book Antiqua" w:eastAsia="宋体" w:hAnsi="Book Antiqua" w:cs="Tahoma"/>
          <w:b/>
          <w:color w:val="0000FF"/>
          <w:lang w:val="en-US" w:eastAsia="zh-CN"/>
        </w:rPr>
      </w:pPr>
      <w:r w:rsidRPr="000760B2">
        <w:rPr>
          <w:rFonts w:ascii="Book Antiqua" w:hAnsi="Book Antiqua" w:cs="Tahoma"/>
          <w:b/>
          <w:color w:val="0000FF"/>
          <w:lang w:val="en-US"/>
        </w:rPr>
        <w:t>ESPS Manuscript NO:</w:t>
      </w:r>
      <w:r w:rsidRPr="000760B2">
        <w:rPr>
          <w:rFonts w:ascii="Book Antiqua" w:eastAsia="宋体" w:hAnsi="Book Antiqua" w:cs="Tahoma"/>
          <w:b/>
          <w:color w:val="0000FF"/>
          <w:lang w:val="en-US" w:eastAsia="zh-CN"/>
        </w:rPr>
        <w:t xml:space="preserve"> 9204</w:t>
      </w:r>
    </w:p>
    <w:p w:rsidR="00BE12AC" w:rsidRPr="000760B2" w:rsidRDefault="00BE12AC" w:rsidP="002F782D">
      <w:pPr>
        <w:spacing w:line="360" w:lineRule="auto"/>
        <w:jc w:val="both"/>
        <w:rPr>
          <w:rFonts w:ascii="Book Antiqua" w:eastAsia="宋体" w:hAnsi="Book Antiqua" w:cs="Tahoma"/>
          <w:b/>
          <w:color w:val="000000"/>
          <w:lang w:val="en-US" w:eastAsia="zh-CN"/>
        </w:rPr>
      </w:pPr>
      <w:r w:rsidRPr="000760B2">
        <w:rPr>
          <w:rFonts w:ascii="Book Antiqua" w:hAnsi="Book Antiqua" w:cs="Tahoma"/>
          <w:b/>
          <w:color w:val="0000FF"/>
          <w:lang w:val="en-US"/>
        </w:rPr>
        <w:t>Columns:</w:t>
      </w:r>
      <w:r w:rsidRPr="000760B2">
        <w:rPr>
          <w:lang w:val="en-US"/>
        </w:rPr>
        <w:t xml:space="preserve"> </w:t>
      </w:r>
      <w:r w:rsidRPr="000760B2">
        <w:rPr>
          <w:rFonts w:ascii="Book Antiqua" w:eastAsia="宋体" w:hAnsi="Book Antiqua"/>
          <w:b/>
          <w:lang w:val="en-US" w:eastAsia="zh-CN"/>
        </w:rPr>
        <w:t>CASE REPORT</w:t>
      </w:r>
    </w:p>
    <w:bookmarkEnd w:id="0"/>
    <w:bookmarkEnd w:id="1"/>
    <w:bookmarkEnd w:id="2"/>
    <w:bookmarkEnd w:id="3"/>
    <w:p w:rsidR="00BE12AC" w:rsidRPr="005E54BB" w:rsidRDefault="00BE12AC" w:rsidP="002F782D">
      <w:pPr>
        <w:spacing w:line="360" w:lineRule="auto"/>
        <w:jc w:val="both"/>
        <w:rPr>
          <w:rFonts w:ascii="Book Antiqua" w:eastAsia="宋体" w:hAnsi="Book Antiqua"/>
          <w:b/>
          <w:lang w:val="en-GB" w:eastAsia="zh-CN"/>
        </w:rPr>
      </w:pPr>
    </w:p>
    <w:p w:rsidR="00BE12AC" w:rsidRPr="005E54BB" w:rsidRDefault="00BE12AC" w:rsidP="002F782D">
      <w:pPr>
        <w:spacing w:line="360" w:lineRule="auto"/>
        <w:jc w:val="both"/>
        <w:rPr>
          <w:rFonts w:ascii="Book Antiqua" w:hAnsi="Book Antiqua"/>
          <w:b/>
          <w:lang w:val="en-GB"/>
        </w:rPr>
      </w:pPr>
      <w:r w:rsidRPr="005E54BB">
        <w:rPr>
          <w:rFonts w:ascii="Book Antiqua" w:hAnsi="Book Antiqua"/>
          <w:b/>
          <w:lang w:val="en-GB"/>
        </w:rPr>
        <w:t>First report of colonoscopic closure of a gastrocolocutaneous PEG migration with Over-the-scope-clip-system</w:t>
      </w:r>
    </w:p>
    <w:p w:rsidR="00BE12AC" w:rsidRPr="005E54BB" w:rsidRDefault="00BE12AC" w:rsidP="002F782D">
      <w:pPr>
        <w:spacing w:line="360" w:lineRule="auto"/>
        <w:jc w:val="both"/>
        <w:rPr>
          <w:rFonts w:ascii="Book Antiqua" w:hAnsi="Book Antiqua"/>
          <w:b/>
          <w:lang w:val="en-GB"/>
        </w:rPr>
      </w:pPr>
    </w:p>
    <w:p w:rsidR="00BE12AC" w:rsidRDefault="00BE12AC" w:rsidP="002F782D">
      <w:pPr>
        <w:spacing w:line="360" w:lineRule="auto"/>
        <w:jc w:val="both"/>
        <w:rPr>
          <w:rFonts w:ascii="Book Antiqua" w:eastAsia="宋体" w:hAnsi="Book Antiqua"/>
          <w:lang w:val="en-GB" w:eastAsia="zh-CN"/>
        </w:rPr>
      </w:pPr>
      <w:r w:rsidRPr="005E54BB">
        <w:rPr>
          <w:rFonts w:ascii="Book Antiqua" w:hAnsi="Book Antiqua"/>
          <w:lang w:val="en-GB"/>
        </w:rPr>
        <w:t>Bertolini</w:t>
      </w:r>
      <w:r w:rsidRPr="005E54BB">
        <w:rPr>
          <w:rFonts w:ascii="Book Antiqua" w:hAnsi="Book Antiqua"/>
          <w:b/>
          <w:lang w:val="en-GB"/>
        </w:rPr>
        <w:t xml:space="preserve"> </w:t>
      </w:r>
      <w:r w:rsidRPr="005E54BB">
        <w:rPr>
          <w:rFonts w:ascii="Book Antiqua" w:eastAsia="宋体" w:hAnsi="Book Antiqua"/>
          <w:lang w:val="en-GB" w:eastAsia="zh-CN"/>
        </w:rPr>
        <w:t xml:space="preserve">R </w:t>
      </w:r>
      <w:r w:rsidRPr="005E54BB">
        <w:rPr>
          <w:rFonts w:ascii="Book Antiqua" w:eastAsia="宋体" w:hAnsi="Book Antiqua"/>
          <w:i/>
          <w:lang w:val="en-GB" w:eastAsia="zh-CN"/>
        </w:rPr>
        <w:t xml:space="preserve">et al. </w:t>
      </w:r>
      <w:r w:rsidRPr="005E54BB">
        <w:rPr>
          <w:rFonts w:ascii="Book Antiqua" w:hAnsi="Book Antiqua"/>
          <w:lang w:val="en-GB"/>
        </w:rPr>
        <w:t>Over-the-scope-clip-system for transcolonic PEG migration</w:t>
      </w:r>
    </w:p>
    <w:p w:rsidR="00BE12AC" w:rsidRPr="002F782D" w:rsidRDefault="00BE12AC" w:rsidP="002F782D">
      <w:pPr>
        <w:spacing w:line="360" w:lineRule="auto"/>
        <w:jc w:val="both"/>
        <w:rPr>
          <w:rFonts w:ascii="Book Antiqua" w:eastAsia="宋体" w:hAnsi="Book Antiqua"/>
          <w:lang w:val="en-GB" w:eastAsia="zh-CN"/>
        </w:rPr>
      </w:pPr>
    </w:p>
    <w:p w:rsidR="00BE12AC" w:rsidRDefault="00BE12AC" w:rsidP="002F782D">
      <w:pPr>
        <w:spacing w:line="360" w:lineRule="auto"/>
        <w:jc w:val="both"/>
        <w:rPr>
          <w:rFonts w:ascii="Book Antiqua" w:eastAsia="宋体" w:hAnsi="Book Antiqua"/>
          <w:lang w:val="en-GB" w:eastAsia="zh-CN"/>
        </w:rPr>
      </w:pPr>
      <w:r w:rsidRPr="002F782D">
        <w:rPr>
          <w:rFonts w:ascii="Book Antiqua" w:eastAsia="宋体" w:hAnsi="Book Antiqua"/>
          <w:lang w:val="en-GB" w:eastAsia="zh-CN"/>
        </w:rPr>
        <w:t>Reto Bertolini, Christa Meyen</w:t>
      </w:r>
      <w:r>
        <w:rPr>
          <w:rFonts w:ascii="Book Antiqua" w:eastAsia="宋体" w:hAnsi="Book Antiqua"/>
          <w:lang w:val="en-GB" w:eastAsia="zh-CN"/>
        </w:rPr>
        <w:t>berger, Michael Christian Sulz</w:t>
      </w:r>
    </w:p>
    <w:p w:rsidR="00BE12AC" w:rsidRPr="005E54BB" w:rsidRDefault="00391315" w:rsidP="002F782D">
      <w:pPr>
        <w:spacing w:line="360" w:lineRule="auto"/>
        <w:jc w:val="both"/>
        <w:rPr>
          <w:rFonts w:ascii="Book Antiqua" w:eastAsia="宋体" w:hAnsi="Book Antiqua"/>
          <w:b/>
          <w:lang w:val="en-GB" w:eastAsia="zh-CN"/>
        </w:rPr>
      </w:pPr>
      <w:r>
        <w:rPr>
          <w:noProof/>
          <w:lang w:val="en-US" w:eastAsia="zh-CN"/>
        </w:rPr>
        <mc:AlternateContent>
          <mc:Choice Requires="wps">
            <w:drawing>
              <wp:anchor distT="4294967295" distB="4294967295" distL="114300" distR="114300" simplePos="0" relativeHeight="251655168" behindDoc="0" locked="0" layoutInCell="1" allowOverlap="1">
                <wp:simplePos x="0" y="0"/>
                <wp:positionH relativeFrom="column">
                  <wp:posOffset>-13970</wp:posOffset>
                </wp:positionH>
                <wp:positionV relativeFrom="paragraph">
                  <wp:posOffset>78739</wp:posOffset>
                </wp:positionV>
                <wp:extent cx="5676900" cy="0"/>
                <wp:effectExtent l="0" t="19050" r="0" b="19050"/>
                <wp:wrapNone/>
                <wp:docPr id="15" name="直接连接符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76900" cy="0"/>
                        </a:xfrm>
                        <a:prstGeom prst="line">
                          <a:avLst/>
                        </a:prstGeom>
                        <a:noFill/>
                        <a:ln w="381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15" o:spid="_x0000_s1026" style="position:absolute;z-index:251655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pt,6.2pt" to="445.9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" strokecolor="gray" strokeweight="3pt"/>
            </w:pict>
          </mc:Fallback>
        </mc:AlternateContent>
      </w:r>
    </w:p>
    <w:p w:rsidR="00BE12AC" w:rsidRDefault="00BE12AC" w:rsidP="002F782D">
      <w:pPr>
        <w:spacing w:line="360" w:lineRule="auto"/>
        <w:jc w:val="both"/>
        <w:rPr>
          <w:rFonts w:ascii="Book Antiqua" w:eastAsia="宋体" w:hAnsi="Book Antiqua"/>
          <w:lang w:val="en-GB" w:eastAsia="zh-CN"/>
        </w:rPr>
      </w:pPr>
      <w:r w:rsidRPr="005E54BB">
        <w:rPr>
          <w:rFonts w:ascii="Book Antiqua" w:hAnsi="Book Antiqua"/>
          <w:b/>
          <w:lang w:val="en-GB"/>
        </w:rPr>
        <w:t>Reto Bertolini,</w:t>
      </w:r>
      <w:r w:rsidRPr="005E54BB">
        <w:rPr>
          <w:rFonts w:ascii="Book Antiqua" w:hAnsi="Book Antiqua"/>
          <w:lang w:val="en-GB"/>
        </w:rPr>
        <w:t xml:space="preserve"> </w:t>
      </w:r>
      <w:r w:rsidRPr="002F782D">
        <w:rPr>
          <w:rFonts w:ascii="Book Antiqua" w:hAnsi="Book Antiqua"/>
          <w:b/>
          <w:lang w:val="en-GB"/>
        </w:rPr>
        <w:t>Christa Meyenberger, Michael Christian Sulz,</w:t>
      </w:r>
      <w:r w:rsidRPr="005E54BB">
        <w:rPr>
          <w:rFonts w:ascii="Book Antiqua" w:hAnsi="Book Antiqua"/>
          <w:lang w:val="en-GB"/>
        </w:rPr>
        <w:t xml:space="preserve"> Department of Gastroenterology and Hepatology, </w:t>
      </w:r>
      <w:r w:rsidRPr="00073CDB">
        <w:rPr>
          <w:rFonts w:ascii="Book Antiqua" w:hAnsi="Book Antiqua"/>
          <w:lang w:val="en-GB"/>
        </w:rPr>
        <w:t>9000 St. Gallen,</w:t>
      </w:r>
      <w:r>
        <w:rPr>
          <w:rFonts w:ascii="Book Antiqua" w:eastAsia="宋体" w:hAnsi="Book Antiqua"/>
          <w:lang w:val="en-GB" w:eastAsia="zh-CN"/>
        </w:rPr>
        <w:t xml:space="preserve"> </w:t>
      </w:r>
      <w:r w:rsidRPr="005E54BB">
        <w:rPr>
          <w:rFonts w:ascii="Book Antiqua" w:hAnsi="Book Antiqua"/>
          <w:lang w:val="en-GB"/>
        </w:rPr>
        <w:t>Switzerland</w:t>
      </w:r>
    </w:p>
    <w:p w:rsidR="00BE12AC" w:rsidRPr="005E54BB" w:rsidRDefault="00BE12AC" w:rsidP="002F782D">
      <w:pPr>
        <w:spacing w:line="360" w:lineRule="auto"/>
        <w:jc w:val="both"/>
        <w:rPr>
          <w:rFonts w:ascii="Book Antiqua" w:eastAsia="宋体" w:hAnsi="Book Antiqua"/>
          <w:lang w:val="en-GB" w:eastAsia="zh-CN"/>
        </w:rPr>
      </w:pPr>
    </w:p>
    <w:p w:rsidR="00BE12AC" w:rsidRPr="002F782D" w:rsidRDefault="00BE12AC" w:rsidP="002F782D">
      <w:pPr>
        <w:spacing w:line="360" w:lineRule="auto"/>
        <w:jc w:val="both"/>
        <w:rPr>
          <w:rFonts w:ascii="Book Antiqua" w:eastAsia="宋体" w:hAnsi="Book Antiqua"/>
          <w:lang w:val="en-GB" w:eastAsia="zh-CN"/>
        </w:rPr>
      </w:pPr>
      <w:r w:rsidRPr="005E54BB">
        <w:rPr>
          <w:rFonts w:ascii="Book Antiqua" w:hAnsi="Book Antiqua"/>
          <w:b/>
          <w:lang w:val="en-GB"/>
        </w:rPr>
        <w:t>Author contributions:</w:t>
      </w:r>
      <w:r w:rsidRPr="005E54BB">
        <w:rPr>
          <w:rFonts w:ascii="Book Antiqua" w:hAnsi="Book Antiqua"/>
          <w:lang w:val="en-GB"/>
        </w:rPr>
        <w:t xml:space="preserve"> Bertolini</w:t>
      </w:r>
      <w:r w:rsidRPr="005E54BB">
        <w:rPr>
          <w:rFonts w:ascii="Book Antiqua" w:hAnsi="Book Antiqua"/>
          <w:b/>
          <w:lang w:val="en-GB"/>
        </w:rPr>
        <w:t xml:space="preserve"> </w:t>
      </w:r>
      <w:r w:rsidRPr="005E54BB">
        <w:rPr>
          <w:rFonts w:ascii="Book Antiqua" w:eastAsia="宋体" w:hAnsi="Book Antiqua"/>
          <w:lang w:val="en-GB" w:eastAsia="zh-CN"/>
        </w:rPr>
        <w:t>R</w:t>
      </w:r>
      <w:r>
        <w:rPr>
          <w:rFonts w:ascii="Book Antiqua" w:eastAsia="宋体" w:hAnsi="Book Antiqua"/>
          <w:lang w:val="en-GB" w:eastAsia="zh-CN"/>
        </w:rPr>
        <w:t xml:space="preserve">, </w:t>
      </w:r>
      <w:r w:rsidRPr="002F782D">
        <w:rPr>
          <w:rFonts w:ascii="Book Antiqua" w:hAnsi="Book Antiqua"/>
          <w:lang w:val="en-GB"/>
        </w:rPr>
        <w:t xml:space="preserve">Meyenberger </w:t>
      </w:r>
      <w:r>
        <w:rPr>
          <w:rFonts w:ascii="Book Antiqua" w:eastAsia="宋体" w:hAnsi="Book Antiqua"/>
          <w:lang w:val="en-GB" w:eastAsia="zh-CN"/>
        </w:rPr>
        <w:t xml:space="preserve">C and </w:t>
      </w:r>
      <w:r w:rsidRPr="002F782D">
        <w:rPr>
          <w:rFonts w:ascii="Book Antiqua" w:hAnsi="Book Antiqua"/>
          <w:lang w:val="en-GB"/>
        </w:rPr>
        <w:t xml:space="preserve">Sulz </w:t>
      </w:r>
      <w:r>
        <w:rPr>
          <w:rFonts w:ascii="Book Antiqua" w:eastAsia="宋体" w:hAnsi="Book Antiqua"/>
          <w:lang w:val="en-GB" w:eastAsia="zh-CN"/>
        </w:rPr>
        <w:t xml:space="preserve">MC </w:t>
      </w:r>
      <w:r w:rsidRPr="002F782D">
        <w:rPr>
          <w:rFonts w:ascii="Book Antiqua" w:hAnsi="Book Antiqua"/>
          <w:lang w:val="en-GB"/>
        </w:rPr>
        <w:t>substantially contributed to conception and design, acquisition of data, or analysis and interpretation of data, revising the article critically for important intellectual content and final approval.</w:t>
      </w:r>
    </w:p>
    <w:p w:rsidR="00BE12AC" w:rsidRPr="005E54BB" w:rsidRDefault="00BE12AC" w:rsidP="002F782D">
      <w:pPr>
        <w:spacing w:line="360" w:lineRule="auto"/>
        <w:jc w:val="both"/>
        <w:rPr>
          <w:rFonts w:ascii="Book Antiqua" w:eastAsia="宋体" w:hAnsi="Book Antiqua"/>
          <w:lang w:val="en-GB" w:eastAsia="zh-CN"/>
        </w:rPr>
      </w:pPr>
    </w:p>
    <w:p w:rsidR="00BE12AC" w:rsidRPr="002F782D" w:rsidRDefault="00BE12AC" w:rsidP="002F782D">
      <w:pPr>
        <w:spacing w:line="360" w:lineRule="auto"/>
        <w:jc w:val="both"/>
        <w:rPr>
          <w:rFonts w:ascii="Book Antiqua" w:hAnsi="Book Antiqua"/>
          <w:b/>
          <w:lang w:val="en-GB"/>
        </w:rPr>
      </w:pPr>
      <w:r w:rsidRPr="00073CDB">
        <w:rPr>
          <w:rFonts w:ascii="Book Antiqua" w:hAnsi="Book Antiqua"/>
          <w:b/>
          <w:lang w:val="en-GB"/>
        </w:rPr>
        <w:t>Correspondence to:</w:t>
      </w:r>
      <w:r>
        <w:rPr>
          <w:rFonts w:ascii="Book Antiqua" w:eastAsia="宋体" w:hAnsi="Book Antiqua"/>
          <w:b/>
          <w:lang w:val="en-GB" w:eastAsia="zh-CN"/>
        </w:rPr>
        <w:t xml:space="preserve"> </w:t>
      </w:r>
      <w:r w:rsidRPr="002F782D">
        <w:rPr>
          <w:rFonts w:ascii="Book Antiqua" w:hAnsi="Book Antiqua"/>
          <w:b/>
          <w:lang w:val="en-GB"/>
        </w:rPr>
        <w:t xml:space="preserve">Michael Christian Sulz, MD, </w:t>
      </w:r>
      <w:r w:rsidRPr="00073CDB">
        <w:rPr>
          <w:rFonts w:ascii="Book Antiqua" w:hAnsi="Book Antiqua"/>
          <w:lang w:val="en-GB"/>
        </w:rPr>
        <w:t xml:space="preserve">Department of Gastroenterology and Hepatology, Kantonsspital St. Gallen, Rorschacher Strasse 95, 9000 St. Gallen, Switzerland. </w:t>
      </w:r>
      <w:hyperlink r:id="rId8" w:history="1">
        <w:r w:rsidRPr="00073CDB">
          <w:rPr>
            <w:rFonts w:ascii="Book Antiqua" w:hAnsi="Book Antiqua"/>
            <w:lang w:val="en-GB"/>
          </w:rPr>
          <w:t>michael.sulz@kssg.ch</w:t>
        </w:r>
      </w:hyperlink>
    </w:p>
    <w:p w:rsidR="00BE12AC" w:rsidRPr="00073CDB" w:rsidRDefault="00BE12AC" w:rsidP="002F782D">
      <w:pPr>
        <w:spacing w:line="360" w:lineRule="auto"/>
        <w:jc w:val="both"/>
        <w:rPr>
          <w:rFonts w:ascii="Book Antiqua" w:hAnsi="Book Antiqua"/>
          <w:b/>
          <w:lang w:val="en-GB"/>
        </w:rPr>
      </w:pPr>
      <w:r w:rsidRPr="00073CDB">
        <w:rPr>
          <w:rFonts w:ascii="Book Antiqua" w:hAnsi="Book Antiqua"/>
          <w:b/>
          <w:lang w:val="en-GB"/>
        </w:rPr>
        <w:t xml:space="preserve">Telephone: </w:t>
      </w:r>
      <w:r w:rsidRPr="00073CDB">
        <w:rPr>
          <w:rFonts w:ascii="Book Antiqua" w:hAnsi="Book Antiqua"/>
          <w:lang w:val="en-GB"/>
        </w:rPr>
        <w:t>+41-71-4941065</w:t>
      </w:r>
      <w:r>
        <w:rPr>
          <w:rFonts w:ascii="Book Antiqua" w:eastAsia="宋体" w:hAnsi="Book Antiqua"/>
          <w:b/>
          <w:lang w:val="en-GB" w:eastAsia="zh-CN"/>
        </w:rPr>
        <w:tab/>
      </w:r>
      <w:r>
        <w:rPr>
          <w:rFonts w:ascii="Book Antiqua" w:eastAsia="宋体" w:hAnsi="Book Antiqua"/>
          <w:b/>
          <w:lang w:val="en-GB" w:eastAsia="zh-CN"/>
        </w:rPr>
        <w:tab/>
      </w:r>
      <w:r w:rsidRPr="00073CDB">
        <w:rPr>
          <w:rFonts w:ascii="Book Antiqua" w:hAnsi="Book Antiqua"/>
          <w:b/>
          <w:lang w:val="en-GB"/>
        </w:rPr>
        <w:t xml:space="preserve">Fax: </w:t>
      </w:r>
      <w:r w:rsidRPr="00073CDB">
        <w:rPr>
          <w:rFonts w:ascii="Book Antiqua" w:hAnsi="Book Antiqua"/>
          <w:lang w:val="en-GB"/>
        </w:rPr>
        <w:t>+41-71-4942862</w:t>
      </w:r>
    </w:p>
    <w:p w:rsidR="00BE12AC" w:rsidRPr="00183D13" w:rsidRDefault="00BE12AC" w:rsidP="002F782D">
      <w:pPr>
        <w:spacing w:line="360" w:lineRule="auto"/>
        <w:jc w:val="both"/>
        <w:rPr>
          <w:rFonts w:ascii="Book Antiqua" w:hAnsi="Book Antiqua"/>
          <w:b/>
          <w:color w:val="000000"/>
          <w:lang w:val="en-US"/>
        </w:rPr>
      </w:pPr>
    </w:p>
    <w:p w:rsidR="00BE12AC" w:rsidRPr="00183D13" w:rsidRDefault="00BE12AC" w:rsidP="002F782D">
      <w:pPr>
        <w:spacing w:line="360" w:lineRule="auto"/>
        <w:jc w:val="both"/>
        <w:rPr>
          <w:rFonts w:ascii="Book Antiqua" w:hAnsi="Book Antiqua"/>
          <w:b/>
          <w:color w:val="000000"/>
          <w:lang w:val="en-US"/>
        </w:rPr>
      </w:pPr>
      <w:bookmarkStart w:id="4" w:name="OLE_LINK4"/>
      <w:bookmarkStart w:id="5" w:name="OLE_LINK5"/>
      <w:bookmarkStart w:id="6" w:name="OLE_LINK332"/>
      <w:bookmarkStart w:id="7" w:name="OLE_LINK329"/>
      <w:bookmarkStart w:id="8" w:name="OLE_LINK12"/>
      <w:bookmarkStart w:id="9" w:name="OLE_LINK212"/>
      <w:r w:rsidRPr="00183D13">
        <w:rPr>
          <w:rFonts w:ascii="Book Antiqua" w:hAnsi="Book Antiqua"/>
          <w:b/>
          <w:color w:val="000000"/>
          <w:lang w:val="en-US"/>
        </w:rPr>
        <w:t xml:space="preserve">Received: </w:t>
      </w:r>
      <w:r w:rsidRPr="00183D13">
        <w:rPr>
          <w:rFonts w:ascii="Book Antiqua" w:hAnsi="Book Antiqua"/>
          <w:color w:val="000000"/>
          <w:lang w:val="en-US"/>
        </w:rPr>
        <w:t xml:space="preserve">January </w:t>
      </w:r>
      <w:r w:rsidRPr="00183D13">
        <w:rPr>
          <w:rFonts w:ascii="Book Antiqua" w:eastAsia="宋体" w:hAnsi="Book Antiqua"/>
          <w:color w:val="000000"/>
          <w:lang w:val="en-US" w:eastAsia="zh-CN"/>
        </w:rPr>
        <w:t>26</w:t>
      </w:r>
      <w:r w:rsidRPr="00183D13">
        <w:rPr>
          <w:rFonts w:ascii="Book Antiqua" w:hAnsi="Book Antiqua"/>
          <w:color w:val="000000"/>
          <w:lang w:val="en-US"/>
        </w:rPr>
        <w:t>, 2014</w:t>
      </w:r>
      <w:r w:rsidRPr="00183D13">
        <w:rPr>
          <w:rFonts w:ascii="Book Antiqua" w:eastAsia="宋体" w:hAnsi="Book Antiqua"/>
          <w:color w:val="000000"/>
          <w:lang w:val="en-US" w:eastAsia="zh-CN"/>
        </w:rPr>
        <w:tab/>
      </w:r>
      <w:r w:rsidRPr="00183D13">
        <w:rPr>
          <w:rFonts w:ascii="Book Antiqua" w:hAnsi="Book Antiqua"/>
          <w:b/>
          <w:color w:val="000000"/>
          <w:lang w:val="en-US"/>
        </w:rPr>
        <w:t xml:space="preserve">Revised: </w:t>
      </w:r>
      <w:r w:rsidRPr="00183D13">
        <w:rPr>
          <w:rFonts w:ascii="Book Antiqua" w:hAnsi="Book Antiqua"/>
          <w:color w:val="000000"/>
          <w:lang w:val="en-US"/>
        </w:rPr>
        <w:t xml:space="preserve">March </w:t>
      </w:r>
      <w:r w:rsidRPr="00183D13">
        <w:rPr>
          <w:rFonts w:ascii="Book Antiqua" w:eastAsia="宋体" w:hAnsi="Book Antiqua"/>
          <w:color w:val="000000"/>
          <w:lang w:val="en-US" w:eastAsia="zh-CN"/>
        </w:rPr>
        <w:t>11</w:t>
      </w:r>
      <w:r w:rsidRPr="00183D13">
        <w:rPr>
          <w:rFonts w:ascii="Book Antiqua" w:hAnsi="Book Antiqua"/>
          <w:color w:val="000000"/>
          <w:lang w:val="en-US"/>
        </w:rPr>
        <w:t>, 2014</w:t>
      </w:r>
    </w:p>
    <w:p w:rsidR="00391315" w:rsidRPr="00A13FFF" w:rsidRDefault="00BE12AC" w:rsidP="00391315">
      <w:pPr>
        <w:rPr>
          <w:rFonts w:ascii="Book Antiqua" w:hAnsi="Book Antiqua"/>
        </w:rPr>
      </w:pPr>
      <w:r w:rsidRPr="00183D13">
        <w:rPr>
          <w:rFonts w:ascii="Book Antiqua" w:hAnsi="Book Antiqua"/>
          <w:b/>
          <w:color w:val="000000"/>
          <w:lang w:val="en-US"/>
        </w:rPr>
        <w:t xml:space="preserve">Accepted: </w:t>
      </w:r>
      <w:r w:rsidR="00391315" w:rsidRPr="00A13FFF">
        <w:rPr>
          <w:rFonts w:ascii="Book Antiqua" w:hAnsi="Book Antiqua"/>
        </w:rPr>
        <w:t>April 28, 2014</w:t>
      </w:r>
    </w:p>
    <w:p w:rsidR="00BE12AC" w:rsidRPr="00183D13" w:rsidRDefault="00BE12AC" w:rsidP="002F782D">
      <w:pPr>
        <w:spacing w:line="360" w:lineRule="auto"/>
        <w:jc w:val="both"/>
        <w:rPr>
          <w:rFonts w:ascii="Book Antiqua" w:hAnsi="Book Antiqua"/>
          <w:b/>
          <w:color w:val="000000"/>
          <w:lang w:val="en-US"/>
        </w:rPr>
      </w:pPr>
      <w:bookmarkStart w:id="10" w:name="_GoBack"/>
      <w:bookmarkEnd w:id="10"/>
    </w:p>
    <w:p w:rsidR="00BE12AC" w:rsidRPr="00183D13" w:rsidRDefault="00BE12AC" w:rsidP="002F782D">
      <w:pPr>
        <w:spacing w:line="360" w:lineRule="auto"/>
        <w:jc w:val="both"/>
        <w:rPr>
          <w:rFonts w:ascii="Book Antiqua" w:hAnsi="Book Antiqua"/>
          <w:color w:val="000000"/>
          <w:lang w:val="en-US"/>
        </w:rPr>
      </w:pPr>
      <w:r w:rsidRPr="00183D13">
        <w:rPr>
          <w:rFonts w:ascii="Book Antiqua" w:hAnsi="Book Antiqua"/>
          <w:b/>
          <w:color w:val="000000"/>
          <w:lang w:val="en-US"/>
        </w:rPr>
        <w:t xml:space="preserve">Published online: </w:t>
      </w:r>
    </w:p>
    <w:bookmarkEnd w:id="4"/>
    <w:bookmarkEnd w:id="5"/>
    <w:bookmarkEnd w:id="6"/>
    <w:bookmarkEnd w:id="7"/>
    <w:p w:rsidR="00BE12AC" w:rsidRPr="00183D13" w:rsidRDefault="00BE12AC" w:rsidP="002F782D">
      <w:pPr>
        <w:spacing w:line="360" w:lineRule="auto"/>
        <w:jc w:val="both"/>
        <w:rPr>
          <w:rFonts w:ascii="Book Antiqua" w:hAnsi="Book Antiqua"/>
          <w:color w:val="000000"/>
          <w:lang w:val="en-US"/>
        </w:rPr>
      </w:pPr>
    </w:p>
    <w:bookmarkEnd w:id="8"/>
    <w:bookmarkEnd w:id="9"/>
    <w:p w:rsidR="00BE12AC" w:rsidRPr="00183D13" w:rsidRDefault="00BE12AC" w:rsidP="002F782D">
      <w:pPr>
        <w:spacing w:line="360" w:lineRule="auto"/>
        <w:jc w:val="both"/>
        <w:rPr>
          <w:rFonts w:ascii="Book Antiqua" w:eastAsia="宋体" w:hAnsi="Book Antiqua"/>
          <w:lang w:val="en-US" w:eastAsia="zh-CN"/>
        </w:rPr>
      </w:pPr>
    </w:p>
    <w:p w:rsidR="00BE12AC" w:rsidRDefault="00BE12AC">
      <w:pPr>
        <w:rPr>
          <w:rFonts w:ascii="Book Antiqua" w:hAnsi="Book Antiqua"/>
          <w:b/>
          <w:lang w:val="en-GB"/>
        </w:rPr>
      </w:pPr>
      <w:r>
        <w:rPr>
          <w:rFonts w:ascii="Book Antiqua" w:hAnsi="Book Antiqua"/>
          <w:b/>
          <w:lang w:val="en-GB"/>
        </w:rPr>
        <w:br w:type="page"/>
      </w:r>
    </w:p>
    <w:p w:rsidR="00BE12AC" w:rsidRPr="005E54BB" w:rsidRDefault="00BE12AC" w:rsidP="002F782D">
      <w:pPr>
        <w:widowControl w:val="0"/>
        <w:autoSpaceDE w:val="0"/>
        <w:autoSpaceDN w:val="0"/>
        <w:adjustRightInd w:val="0"/>
        <w:spacing w:line="360" w:lineRule="auto"/>
        <w:jc w:val="both"/>
        <w:rPr>
          <w:rFonts w:ascii="Book Antiqua" w:hAnsi="Book Antiqua"/>
          <w:b/>
          <w:lang w:val="en-GB"/>
        </w:rPr>
      </w:pPr>
      <w:r w:rsidRPr="005E54BB">
        <w:rPr>
          <w:rFonts w:ascii="Book Antiqua" w:hAnsi="Book Antiqua"/>
          <w:b/>
          <w:lang w:val="en-GB"/>
        </w:rPr>
        <w:t>Abstract</w:t>
      </w:r>
    </w:p>
    <w:p w:rsidR="00BE12AC" w:rsidRPr="001917CA" w:rsidRDefault="00BE12AC" w:rsidP="001917CA">
      <w:pPr>
        <w:spacing w:line="360" w:lineRule="auto"/>
        <w:jc w:val="both"/>
        <w:rPr>
          <w:rFonts w:ascii="Book Antiqua" w:hAnsi="Book Antiqua"/>
          <w:lang w:val="en-GB"/>
        </w:rPr>
      </w:pPr>
      <w:r w:rsidRPr="005E54BB">
        <w:rPr>
          <w:rFonts w:ascii="Book Antiqua" w:hAnsi="Book Antiqua"/>
          <w:lang w:val="en-GB"/>
        </w:rPr>
        <w:t>Percutaneous endoscopic gastrostomy (PEG) is a common practice for long-term nutrition of patients who are unable to take oral food. We report of an 85-year old man with a history of recurrent larynx carcinoma and hemicolectomy many years ago due to unknown reason. Laryngectomy was indicated. Preoperatively a PEG was inserted endoscopically after an abdominal ultrasonography without abnormal findings. Few months after PEG insertion, the patient was evaluated for diarrhea and insufficient feeding without signs of infection or peritonism. An upper endoscopy and CT scan confirmed a buried bumper syndrome with migration of the PEG tube into the colon as a rare complication. He underwent successful colonoscopic removal of the internal bumper and closure of the colonic orifice of the fistula with the Over-the-scope-clip system (OTSC). OTSC is an endoscopic device for treatment of bleeding, perforation, leak and fistula in the gastrointestinal tract. To the best of our knowledge, this is the first report of the use of OTSC for colonoscopic closure of a gastrocolocutaneous fistula due to a buried bumper syndrome with transcolonic PEG tube migration.</w:t>
      </w:r>
    </w:p>
    <w:p w:rsidR="00BE12AC" w:rsidRPr="005E54BB" w:rsidRDefault="00BE12AC" w:rsidP="002F782D">
      <w:pPr>
        <w:spacing w:line="360" w:lineRule="auto"/>
        <w:ind w:firstLineChars="250" w:firstLine="600"/>
        <w:jc w:val="both"/>
        <w:rPr>
          <w:rFonts w:ascii="Book Antiqua" w:eastAsia="宋体" w:hAnsi="Book Antiqua"/>
          <w:lang w:val="en-GB" w:eastAsia="zh-CN"/>
        </w:rPr>
      </w:pPr>
    </w:p>
    <w:p w:rsidR="00BE12AC" w:rsidRPr="00183D13" w:rsidRDefault="00BE12AC" w:rsidP="002F782D">
      <w:pPr>
        <w:spacing w:line="360" w:lineRule="auto"/>
        <w:jc w:val="both"/>
        <w:rPr>
          <w:rFonts w:ascii="Book Antiqua" w:hAnsi="Book Antiqua"/>
          <w:lang w:val="en-US"/>
        </w:rPr>
      </w:pPr>
      <w:bookmarkStart w:id="11" w:name="OLE_LINK344"/>
      <w:bookmarkStart w:id="12" w:name="OLE_LINK345"/>
      <w:r w:rsidRPr="00183D13">
        <w:rPr>
          <w:rFonts w:ascii="Book Antiqua" w:hAnsi="Book Antiqua"/>
          <w:lang w:val="en-US"/>
        </w:rPr>
        <w:t>© 2014 Baishideng Publishing Group Co., Limited. All rights reserved.</w:t>
      </w:r>
    </w:p>
    <w:bookmarkEnd w:id="11"/>
    <w:bookmarkEnd w:id="12"/>
    <w:p w:rsidR="00BE12AC" w:rsidRPr="005E54BB" w:rsidRDefault="00BE12AC" w:rsidP="002F782D">
      <w:pPr>
        <w:spacing w:line="360" w:lineRule="auto"/>
        <w:jc w:val="both"/>
        <w:rPr>
          <w:rFonts w:ascii="Book Antiqua" w:hAnsi="Book Antiqua"/>
          <w:lang w:val="en-GB"/>
        </w:rPr>
      </w:pPr>
    </w:p>
    <w:p w:rsidR="00BE12AC" w:rsidRPr="005E54BB" w:rsidRDefault="00BE12AC" w:rsidP="002F782D">
      <w:pPr>
        <w:spacing w:line="360" w:lineRule="auto"/>
        <w:jc w:val="both"/>
        <w:rPr>
          <w:rFonts w:ascii="Book Antiqua" w:hAnsi="Book Antiqua"/>
          <w:b/>
          <w:lang w:val="en-GB"/>
        </w:rPr>
      </w:pPr>
      <w:r w:rsidRPr="005E54BB">
        <w:rPr>
          <w:rFonts w:ascii="Book Antiqua" w:hAnsi="Book Antiqua"/>
          <w:b/>
          <w:lang w:val="en-GB"/>
        </w:rPr>
        <w:t>K</w:t>
      </w:r>
      <w:r>
        <w:rPr>
          <w:rFonts w:ascii="Book Antiqua" w:hAnsi="Book Antiqua"/>
          <w:b/>
          <w:lang w:val="en-GB"/>
        </w:rPr>
        <w:t>e</w:t>
      </w:r>
      <w:r>
        <w:rPr>
          <w:rFonts w:ascii="Book Antiqua" w:eastAsia="宋体" w:hAnsi="Book Antiqua"/>
          <w:b/>
          <w:lang w:val="en-GB" w:eastAsia="zh-CN"/>
        </w:rPr>
        <w:t xml:space="preserve">y </w:t>
      </w:r>
      <w:r w:rsidRPr="005E54BB">
        <w:rPr>
          <w:rFonts w:ascii="Book Antiqua" w:hAnsi="Book Antiqua"/>
          <w:b/>
          <w:lang w:val="en-GB"/>
        </w:rPr>
        <w:t>words</w:t>
      </w:r>
      <w:r>
        <w:rPr>
          <w:rFonts w:ascii="Book Antiqua" w:eastAsia="宋体" w:hAnsi="Book Antiqua"/>
          <w:b/>
          <w:lang w:val="en-GB" w:eastAsia="zh-CN"/>
        </w:rPr>
        <w:t xml:space="preserve">: </w:t>
      </w:r>
      <w:r w:rsidRPr="005E54BB">
        <w:rPr>
          <w:rFonts w:ascii="Book Antiqua" w:hAnsi="Book Antiqua"/>
          <w:lang w:val="en-GB"/>
        </w:rPr>
        <w:t>Over-the-scope-clip; Over-the-scope-clip system; OVESCO; Enterocutaneous fistula; Colon; Buried bumper; Percutaneous endoscopic gastrostomy; Perc</w:t>
      </w:r>
      <w:r>
        <w:rPr>
          <w:rFonts w:ascii="Book Antiqua" w:hAnsi="Book Antiqua"/>
          <w:lang w:val="en-GB"/>
        </w:rPr>
        <w:t>utaneous endoscopic gastrostomy</w:t>
      </w:r>
      <w:r w:rsidRPr="005E54BB">
        <w:rPr>
          <w:rFonts w:ascii="Book Antiqua" w:hAnsi="Book Antiqua"/>
          <w:lang w:val="en-GB"/>
        </w:rPr>
        <w:t>; Complication; migration</w:t>
      </w:r>
    </w:p>
    <w:p w:rsidR="00BE12AC" w:rsidRPr="005E54BB" w:rsidRDefault="00BE12AC" w:rsidP="002F782D">
      <w:pPr>
        <w:spacing w:line="360" w:lineRule="auto"/>
        <w:jc w:val="both"/>
        <w:rPr>
          <w:rFonts w:ascii="Book Antiqua" w:hAnsi="Book Antiqua"/>
          <w:lang w:val="en-GB"/>
        </w:rPr>
      </w:pPr>
    </w:p>
    <w:p w:rsidR="00BE12AC" w:rsidRDefault="00BE12AC" w:rsidP="002F782D">
      <w:pPr>
        <w:spacing w:line="360" w:lineRule="auto"/>
        <w:jc w:val="both"/>
        <w:rPr>
          <w:rFonts w:ascii="Book Antiqua" w:eastAsia="宋体" w:hAnsi="Book Antiqua"/>
          <w:lang w:val="en-GB" w:eastAsia="zh-CN"/>
        </w:rPr>
      </w:pPr>
      <w:r w:rsidRPr="005E54BB">
        <w:rPr>
          <w:rFonts w:ascii="Book Antiqua" w:hAnsi="Book Antiqua"/>
          <w:b/>
          <w:lang w:val="en-GB"/>
        </w:rPr>
        <w:t>Core tip</w:t>
      </w:r>
      <w:r>
        <w:rPr>
          <w:rFonts w:ascii="Book Antiqua" w:eastAsia="宋体" w:hAnsi="Book Antiqua"/>
          <w:b/>
          <w:lang w:val="en-GB" w:eastAsia="zh-CN"/>
        </w:rPr>
        <w:t xml:space="preserve">: </w:t>
      </w:r>
      <w:r w:rsidRPr="005E54BB">
        <w:rPr>
          <w:rFonts w:ascii="Book Antiqua" w:hAnsi="Book Antiqua"/>
          <w:lang w:val="en-GB"/>
        </w:rPr>
        <w:t>We present a case of buried bumper syndrome with perc</w:t>
      </w:r>
      <w:r>
        <w:rPr>
          <w:rFonts w:ascii="Book Antiqua" w:hAnsi="Book Antiqua"/>
          <w:lang w:val="en-GB"/>
        </w:rPr>
        <w:t>utaneous endoscopic gastrostomy</w:t>
      </w:r>
      <w:r>
        <w:rPr>
          <w:rFonts w:ascii="Book Antiqua" w:eastAsia="宋体" w:hAnsi="Book Antiqua"/>
          <w:lang w:val="en-GB" w:eastAsia="zh-CN"/>
        </w:rPr>
        <w:t xml:space="preserve"> </w:t>
      </w:r>
      <w:r w:rsidRPr="005E54BB">
        <w:rPr>
          <w:rFonts w:ascii="Book Antiqua" w:hAnsi="Book Antiqua"/>
          <w:lang w:val="en-GB"/>
        </w:rPr>
        <w:t>tube migration into the transverse colon that was treated endoscopically using the Over-the-scope-clip system (OTSC)</w:t>
      </w:r>
      <w:r>
        <w:rPr>
          <w:rFonts w:ascii="Book Antiqua" w:eastAsia="宋体" w:hAnsi="Book Antiqua"/>
          <w:lang w:val="en-GB" w:eastAsia="zh-CN"/>
        </w:rPr>
        <w:t xml:space="preserve"> </w:t>
      </w:r>
      <w:r w:rsidRPr="005E54BB">
        <w:rPr>
          <w:rFonts w:ascii="Book Antiqua" w:hAnsi="Book Antiqua"/>
          <w:lang w:val="en-GB"/>
        </w:rPr>
        <w:t>system for closure. OTSC is a new endoscopic device for treatment of bleeding, perforations, leaks and fistulae in the gastrointestinal tract.</w:t>
      </w:r>
    </w:p>
    <w:p w:rsidR="00BE12AC" w:rsidRPr="002F782D" w:rsidRDefault="00BE12AC" w:rsidP="002F782D">
      <w:pPr>
        <w:spacing w:line="360" w:lineRule="auto"/>
        <w:jc w:val="both"/>
        <w:rPr>
          <w:rFonts w:ascii="Book Antiqua" w:eastAsia="宋体" w:hAnsi="Book Antiqua"/>
          <w:lang w:val="en-GB" w:eastAsia="zh-CN"/>
        </w:rPr>
      </w:pPr>
    </w:p>
    <w:p w:rsidR="00BE12AC" w:rsidRPr="00183D13" w:rsidRDefault="00BE12AC" w:rsidP="00183D13">
      <w:pPr>
        <w:spacing w:line="360" w:lineRule="auto"/>
        <w:jc w:val="both"/>
        <w:rPr>
          <w:rFonts w:ascii="Book Antiqua" w:eastAsia="宋体" w:hAnsi="Book Antiqua"/>
          <w:b/>
          <w:lang w:val="en-GB" w:eastAsia="zh-CN"/>
        </w:rPr>
      </w:pPr>
      <w:r w:rsidRPr="000760B2">
        <w:rPr>
          <w:rFonts w:ascii="Book Antiqua" w:hAnsi="Book Antiqua"/>
          <w:lang w:val="de-DE"/>
        </w:rPr>
        <w:lastRenderedPageBreak/>
        <w:t>Bertolini</w:t>
      </w:r>
      <w:r w:rsidRPr="000760B2">
        <w:rPr>
          <w:rFonts w:ascii="Book Antiqua" w:hAnsi="Book Antiqua"/>
          <w:b/>
          <w:lang w:val="de-DE"/>
        </w:rPr>
        <w:t xml:space="preserve"> </w:t>
      </w:r>
      <w:r w:rsidRPr="000760B2">
        <w:rPr>
          <w:rFonts w:ascii="Book Antiqua" w:eastAsia="宋体" w:hAnsi="Book Antiqua"/>
          <w:lang w:val="de-DE" w:eastAsia="zh-CN"/>
        </w:rPr>
        <w:t xml:space="preserve">R, </w:t>
      </w:r>
      <w:r w:rsidRPr="000760B2">
        <w:rPr>
          <w:rFonts w:ascii="Book Antiqua" w:hAnsi="Book Antiqua"/>
          <w:lang w:val="de-DE"/>
        </w:rPr>
        <w:t xml:space="preserve">Meyenberger </w:t>
      </w:r>
      <w:r w:rsidRPr="000760B2">
        <w:rPr>
          <w:rFonts w:ascii="Book Antiqua" w:eastAsia="宋体" w:hAnsi="Book Antiqua"/>
          <w:lang w:val="de-DE" w:eastAsia="zh-CN"/>
        </w:rPr>
        <w:t xml:space="preserve">C, </w:t>
      </w:r>
      <w:r w:rsidRPr="000760B2">
        <w:rPr>
          <w:rFonts w:ascii="Book Antiqua" w:hAnsi="Book Antiqua"/>
          <w:lang w:val="de-DE"/>
        </w:rPr>
        <w:t xml:space="preserve">Sulz </w:t>
      </w:r>
      <w:r w:rsidRPr="000760B2">
        <w:rPr>
          <w:rFonts w:ascii="Book Antiqua" w:eastAsia="宋体" w:hAnsi="Book Antiqua"/>
          <w:lang w:val="de-DE" w:eastAsia="zh-CN"/>
        </w:rPr>
        <w:t xml:space="preserve">MC. </w:t>
      </w:r>
      <w:r w:rsidRPr="002F782D">
        <w:rPr>
          <w:rFonts w:ascii="Book Antiqua" w:eastAsia="宋体" w:hAnsi="Book Antiqua"/>
          <w:lang w:val="en-GB" w:eastAsia="zh-CN"/>
        </w:rPr>
        <w:t>First report of colonoscopic closure of a gastrocolocutaneous PEG migration with Over-the-scope-clip-system</w:t>
      </w:r>
      <w:r>
        <w:rPr>
          <w:rFonts w:ascii="Book Antiqua" w:eastAsia="宋体" w:hAnsi="Book Antiqua"/>
          <w:lang w:val="en-GB" w:eastAsia="zh-CN"/>
        </w:rPr>
        <w:t>.</w:t>
      </w:r>
      <w:bookmarkStart w:id="13" w:name="OLE_LINK130"/>
      <w:bookmarkStart w:id="14" w:name="OLE_LINK134"/>
      <w:r>
        <w:rPr>
          <w:rFonts w:ascii="Book Antiqua" w:eastAsia="宋体" w:hAnsi="Book Antiqua"/>
          <w:b/>
          <w:lang w:val="en-GB" w:eastAsia="zh-CN"/>
        </w:rPr>
        <w:t xml:space="preserve"> </w:t>
      </w:r>
      <w:r w:rsidRPr="000760B2">
        <w:rPr>
          <w:rFonts w:ascii="Book Antiqua" w:hAnsi="Book Antiqua"/>
          <w:i/>
          <w:lang w:val="en-US"/>
        </w:rPr>
        <w:t>World J Gastroenterol</w:t>
      </w:r>
      <w:r w:rsidRPr="000760B2">
        <w:rPr>
          <w:rFonts w:ascii="Book Antiqua" w:hAnsi="Book Antiqua"/>
          <w:lang w:val="en-US"/>
        </w:rPr>
        <w:t xml:space="preserve"> 2014; In press </w:t>
      </w:r>
    </w:p>
    <w:bookmarkEnd w:id="13"/>
    <w:bookmarkEnd w:id="14"/>
    <w:p w:rsidR="00BE12AC" w:rsidRPr="005E54BB" w:rsidRDefault="00BE12AC" w:rsidP="002F782D">
      <w:pPr>
        <w:spacing w:line="360" w:lineRule="auto"/>
        <w:jc w:val="both"/>
        <w:rPr>
          <w:rFonts w:ascii="Book Antiqua" w:eastAsia="宋体" w:hAnsi="Book Antiqua"/>
          <w:b/>
          <w:lang w:val="en-GB" w:eastAsia="zh-CN"/>
        </w:rPr>
      </w:pPr>
      <w:r w:rsidRPr="005E54BB">
        <w:rPr>
          <w:rFonts w:ascii="Book Antiqua" w:hAnsi="Book Antiqua"/>
          <w:b/>
          <w:lang w:val="en-GB"/>
        </w:rPr>
        <w:br w:type="page"/>
      </w:r>
    </w:p>
    <w:p w:rsidR="00BE12AC" w:rsidRPr="005E54BB" w:rsidRDefault="00BE12AC" w:rsidP="002F782D">
      <w:pPr>
        <w:spacing w:line="360" w:lineRule="auto"/>
        <w:jc w:val="both"/>
        <w:rPr>
          <w:rFonts w:ascii="Book Antiqua" w:hAnsi="Book Antiqua"/>
          <w:b/>
          <w:lang w:val="en-GB"/>
        </w:rPr>
      </w:pPr>
      <w:r w:rsidRPr="005E54BB">
        <w:rPr>
          <w:rFonts w:ascii="Book Antiqua" w:hAnsi="Book Antiqua"/>
          <w:b/>
          <w:lang w:val="en-GB"/>
        </w:rPr>
        <w:t>INTRODUCTION</w:t>
      </w:r>
    </w:p>
    <w:p w:rsidR="00BE12AC" w:rsidRPr="005E54BB" w:rsidRDefault="00BE12AC" w:rsidP="002F782D">
      <w:pPr>
        <w:spacing w:line="360" w:lineRule="auto"/>
        <w:jc w:val="both"/>
        <w:rPr>
          <w:rFonts w:ascii="Book Antiqua" w:hAnsi="Book Antiqua"/>
          <w:lang w:val="en-GB"/>
        </w:rPr>
      </w:pPr>
      <w:r w:rsidRPr="005E54BB">
        <w:rPr>
          <w:rFonts w:ascii="Book Antiqua" w:hAnsi="Book Antiqua"/>
          <w:lang w:val="en-GB"/>
        </w:rPr>
        <w:t>Percutaneous endoscopic gastrostomy (PEG) tubes are widely used for long-term enteral nutrition for patients who are unable to take oral food, e.g. after head and neck surgery. PEG tube insertion is associated with some potential complications although it is generally considered to be safe</w:t>
      </w:r>
      <w:r w:rsidRPr="005E54BB">
        <w:rPr>
          <w:rFonts w:ascii="Book Antiqua" w:hAnsi="Book Antiqua"/>
          <w:vertAlign w:val="superscript"/>
          <w:lang w:val="en-GB"/>
        </w:rPr>
        <w:t>[1]</w:t>
      </w:r>
      <w:r w:rsidRPr="005E54BB">
        <w:rPr>
          <w:rFonts w:ascii="Book Antiqua" w:hAnsi="Book Antiqua"/>
          <w:lang w:val="en-GB"/>
        </w:rPr>
        <w:t>.</w:t>
      </w:r>
    </w:p>
    <w:p w:rsidR="00BE12AC" w:rsidRPr="005E54BB" w:rsidRDefault="00BE12AC" w:rsidP="002F782D">
      <w:pPr>
        <w:tabs>
          <w:tab w:val="left" w:pos="2977"/>
        </w:tabs>
        <w:spacing w:line="360" w:lineRule="auto"/>
        <w:ind w:firstLineChars="200" w:firstLine="480"/>
        <w:jc w:val="both"/>
        <w:rPr>
          <w:rFonts w:ascii="Book Antiqua" w:hAnsi="Book Antiqua"/>
          <w:lang w:val="en-GB"/>
        </w:rPr>
      </w:pPr>
      <w:r w:rsidRPr="005E54BB">
        <w:rPr>
          <w:rFonts w:ascii="Book Antiqua" w:hAnsi="Book Antiqua"/>
          <w:lang w:val="en-GB"/>
        </w:rPr>
        <w:t>The Over-the-scope-clip (OTSC) system (Ovesco Endoscopy AG, Tübingen, Germany) is a new endoscopic device suitable to close perforations</w:t>
      </w:r>
      <w:r w:rsidRPr="005E54BB">
        <w:rPr>
          <w:rFonts w:ascii="Book Antiqua" w:hAnsi="Book Antiqua"/>
          <w:vertAlign w:val="superscript"/>
          <w:lang w:val="en-GB"/>
        </w:rPr>
        <w:t>[2,3]</w:t>
      </w:r>
      <w:r w:rsidRPr="005E54BB">
        <w:rPr>
          <w:rFonts w:ascii="Book Antiqua" w:hAnsi="Book Antiqua"/>
          <w:lang w:val="en-GB"/>
        </w:rPr>
        <w:t>, post-surgical fistulae</w:t>
      </w:r>
      <w:r w:rsidRPr="005E54BB">
        <w:rPr>
          <w:rFonts w:ascii="Book Antiqua" w:hAnsi="Book Antiqua"/>
          <w:vertAlign w:val="superscript"/>
          <w:lang w:val="en-GB"/>
        </w:rPr>
        <w:t>[3,4]</w:t>
      </w:r>
      <w:r w:rsidRPr="005E54BB">
        <w:rPr>
          <w:rFonts w:ascii="Book Antiqua" w:hAnsi="Book Antiqua"/>
          <w:lang w:val="en-GB"/>
        </w:rPr>
        <w:t xml:space="preserve"> or resection of submucosal tumors</w:t>
      </w:r>
      <w:r w:rsidRPr="005E54BB">
        <w:rPr>
          <w:rFonts w:ascii="Book Antiqua" w:hAnsi="Book Antiqua"/>
          <w:vertAlign w:val="superscript"/>
          <w:lang w:val="en-GB"/>
        </w:rPr>
        <w:t>[6]</w:t>
      </w:r>
      <w:r w:rsidRPr="005E54BB">
        <w:rPr>
          <w:rFonts w:ascii="Book Antiqua" w:hAnsi="Book Antiqua"/>
          <w:lang w:val="en-GB"/>
        </w:rPr>
        <w:t>. It can also be used as hemostatic tool in gastrointestinal bleeding</w:t>
      </w:r>
      <w:r w:rsidRPr="005E54BB">
        <w:rPr>
          <w:rFonts w:ascii="Book Antiqua" w:hAnsi="Book Antiqua"/>
          <w:vertAlign w:val="superscript"/>
          <w:lang w:val="en-GB"/>
        </w:rPr>
        <w:t>[5]</w:t>
      </w:r>
      <w:r w:rsidRPr="005E54BB">
        <w:rPr>
          <w:rFonts w:ascii="Book Antiqua" w:hAnsi="Book Antiqua"/>
          <w:lang w:val="en-GB"/>
        </w:rPr>
        <w:t xml:space="preserve"> and for esophageal stent fixation</w:t>
      </w:r>
      <w:r w:rsidRPr="005E54BB">
        <w:rPr>
          <w:rFonts w:ascii="Book Antiqua" w:hAnsi="Book Antiqua"/>
          <w:vertAlign w:val="superscript"/>
          <w:lang w:val="en-GB"/>
        </w:rPr>
        <w:t>[6]</w:t>
      </w:r>
      <w:r w:rsidRPr="005E54BB">
        <w:rPr>
          <w:rFonts w:ascii="Book Antiqua" w:hAnsi="Book Antiqua"/>
          <w:lang w:val="en-GB"/>
        </w:rPr>
        <w:t>. To the best of our knowledge, in literature there are only case reports or small case series regarding the efficacy and safety</w:t>
      </w:r>
      <w:r w:rsidRPr="005E54BB">
        <w:rPr>
          <w:rFonts w:ascii="Book Antiqua" w:hAnsi="Book Antiqua"/>
          <w:vertAlign w:val="superscript"/>
          <w:lang w:val="en-GB"/>
        </w:rPr>
        <w:t>[2-8]</w:t>
      </w:r>
      <w:r w:rsidRPr="005E54BB">
        <w:rPr>
          <w:rFonts w:ascii="Book Antiqua" w:hAnsi="Book Antiqua"/>
          <w:lang w:val="en-GB"/>
        </w:rPr>
        <w:t>, so far randomized controlled trials are not available.</w:t>
      </w:r>
    </w:p>
    <w:p w:rsidR="00BE12AC" w:rsidRPr="005E54BB" w:rsidRDefault="00BE12AC" w:rsidP="002F782D">
      <w:pPr>
        <w:spacing w:line="360" w:lineRule="auto"/>
        <w:ind w:firstLineChars="150" w:firstLine="360"/>
        <w:jc w:val="both"/>
        <w:rPr>
          <w:rFonts w:ascii="Book Antiqua" w:hAnsi="Book Antiqua"/>
          <w:lang w:val="en-GB"/>
        </w:rPr>
      </w:pPr>
      <w:r w:rsidRPr="005E54BB">
        <w:rPr>
          <w:rFonts w:ascii="Book Antiqua" w:hAnsi="Book Antiqua"/>
          <w:lang w:val="en-GB"/>
        </w:rPr>
        <w:t>A rare complication of PEG insertion is a secondary PEG migration from the stomach into the colon</w:t>
      </w:r>
      <w:r w:rsidRPr="005E54BB">
        <w:rPr>
          <w:rFonts w:ascii="Book Antiqua" w:hAnsi="Book Antiqua"/>
          <w:vertAlign w:val="superscript"/>
          <w:lang w:val="en-GB"/>
        </w:rPr>
        <w:t>[1,11,12]</w:t>
      </w:r>
      <w:r w:rsidRPr="005E54BB">
        <w:rPr>
          <w:rFonts w:ascii="Book Antiqua" w:hAnsi="Book Antiqua"/>
          <w:lang w:val="en-GB"/>
        </w:rPr>
        <w:t xml:space="preserve">. In our case the migrated PEG was removed via colonoscopy and the fistula was closed with an OTSC. </w:t>
      </w:r>
    </w:p>
    <w:p w:rsidR="00BE12AC" w:rsidRPr="005E54BB" w:rsidRDefault="00BE12AC" w:rsidP="002F782D">
      <w:pPr>
        <w:spacing w:line="360" w:lineRule="auto"/>
        <w:jc w:val="both"/>
        <w:rPr>
          <w:rFonts w:ascii="Book Antiqua" w:hAnsi="Book Antiqua"/>
          <w:lang w:val="en-GB"/>
        </w:rPr>
      </w:pPr>
    </w:p>
    <w:p w:rsidR="00BE12AC" w:rsidRPr="005E54BB" w:rsidRDefault="00BE12AC" w:rsidP="002F782D">
      <w:pPr>
        <w:spacing w:line="360" w:lineRule="auto"/>
        <w:jc w:val="both"/>
        <w:rPr>
          <w:rFonts w:ascii="Book Antiqua" w:hAnsi="Book Antiqua"/>
          <w:b/>
          <w:lang w:val="en-GB"/>
        </w:rPr>
      </w:pPr>
      <w:r w:rsidRPr="005E54BB">
        <w:rPr>
          <w:rFonts w:ascii="Book Antiqua" w:hAnsi="Book Antiqua"/>
          <w:b/>
          <w:lang w:val="en-GB"/>
        </w:rPr>
        <w:t>CASE REPORT</w:t>
      </w:r>
    </w:p>
    <w:p w:rsidR="00BE12AC" w:rsidRPr="005E54BB" w:rsidRDefault="00BE12AC" w:rsidP="002F782D">
      <w:pPr>
        <w:widowControl w:val="0"/>
        <w:autoSpaceDE w:val="0"/>
        <w:autoSpaceDN w:val="0"/>
        <w:adjustRightInd w:val="0"/>
        <w:spacing w:line="360" w:lineRule="auto"/>
        <w:jc w:val="both"/>
        <w:rPr>
          <w:rFonts w:ascii="Book Antiqua" w:hAnsi="Book Antiqua"/>
          <w:lang w:val="en-GB"/>
        </w:rPr>
      </w:pPr>
      <w:r w:rsidRPr="005E54BB">
        <w:rPr>
          <w:rFonts w:ascii="Book Antiqua" w:hAnsi="Book Antiqua"/>
          <w:lang w:val="en-GB"/>
        </w:rPr>
        <w:t>An 85-year old man was hospitalized with a recurrent larynx carcinoma and pharyngotracheal fistula after radiotherapy and laser cordectomy. Laryngectomy was indicated. To avoid oral intake, a PEG was planned after an abdominal ultrasonography without abnormal findings. The patient had undergone a laparotomy with right-sided hemicolectomy many years ago. Based on the available records we could not find out the reason for that hemicolectomy.</w:t>
      </w:r>
    </w:p>
    <w:p w:rsidR="00BE12AC" w:rsidRDefault="00BE12AC" w:rsidP="002F782D">
      <w:pPr>
        <w:widowControl w:val="0"/>
        <w:autoSpaceDE w:val="0"/>
        <w:autoSpaceDN w:val="0"/>
        <w:adjustRightInd w:val="0"/>
        <w:spacing w:line="360" w:lineRule="auto"/>
        <w:ind w:firstLineChars="200" w:firstLine="480"/>
        <w:jc w:val="both"/>
        <w:rPr>
          <w:rFonts w:ascii="Book Antiqua" w:eastAsia="宋体" w:hAnsi="Book Antiqua"/>
          <w:lang w:val="en-GB" w:eastAsia="zh-CN"/>
        </w:rPr>
      </w:pPr>
      <w:r w:rsidRPr="005E54BB">
        <w:rPr>
          <w:rFonts w:ascii="Book Antiqua" w:hAnsi="Book Antiqua"/>
          <w:lang w:val="en-GB"/>
        </w:rPr>
        <w:t xml:space="preserve">The endoscopic transillumination prior to gastric puncture was not easy to perform. A PEG tube (15 Charriere; Fresenius Kabi Deutschland GmbH, Bad Homburg, Germany) was inserted and the internal bumper placement could be confirmed endoscopically. After one week, peristomal putrid leakage as well as limited in and out movement was reported. The clinical examination revealed neither signs of peritonism nor relevant local infection. The tube could be flushed easily. A plain radiograph and an ultrasonography of the abdomen were normal. In order to prevent recurrent regurgitation two weeks after insertion, a jejunal extension was performed endoscopically, the internal bumper was still correctly placed. Five </w:t>
      </w:r>
      <w:r w:rsidRPr="005E54BB">
        <w:rPr>
          <w:rFonts w:ascii="Book Antiqua" w:hAnsi="Book Antiqua"/>
          <w:lang w:val="en-GB"/>
        </w:rPr>
        <w:lastRenderedPageBreak/>
        <w:t xml:space="preserve">months later, again putrid leakage beside the PEG tube was observed and it was difficult to flush the gastric port whereas the jejunal port worked properly. Initially the tube could be moved toughly, but then easily, possibly due to a beginning buried bumper syndrome. Ten months after PEG tube insertion the patient was re-evaluated for therapy-refractory diarrhea and insufficient feeding. The upper endoscopy revealed a buried bumper syndrome. The internal bumper was covered with scarf tissue, only a small fistula was present. We carefully inserted an atraumatic guide wire into the gastrostomy tube without resistance, but was not endoscopically </w:t>
      </w:r>
      <w:r>
        <w:rPr>
          <w:rFonts w:ascii="Book Antiqua" w:hAnsi="Book Antiqua"/>
          <w:lang w:val="en-GB"/>
        </w:rPr>
        <w:t>visible</w:t>
      </w:r>
      <w:r w:rsidRPr="005E54BB">
        <w:rPr>
          <w:rFonts w:ascii="Book Antiqua" w:hAnsi="Book Antiqua"/>
          <w:lang w:val="en-GB"/>
        </w:rPr>
        <w:t>. Computed tomography confirmed a buried bumper syndrome with displacement of the internal bumper into the transverse colon (Figure 1). A colonoscopy also revealed the internal bumper in the transverse colon, the colocutaneous fistula measured about 3-4 mm in diameter (Figure 2). The internal bumper was removed with a polypectomy snare (Figure 3). A 1TQ-160 gastroscope (Olympus, Tokyo, Japan) was re-inserted with the mounted and loaded OTSC device (size 12/6mm type a 10 mm), that was released under suction (Figure</w:t>
      </w:r>
      <w:r>
        <w:rPr>
          <w:rFonts w:ascii="Book Antiqua" w:eastAsia="宋体" w:hAnsi="Book Antiqua"/>
          <w:lang w:val="en-GB" w:eastAsia="zh-CN"/>
        </w:rPr>
        <w:t>s</w:t>
      </w:r>
      <w:r w:rsidRPr="005E54BB">
        <w:rPr>
          <w:rFonts w:ascii="Book Antiqua" w:hAnsi="Book Antiqua"/>
          <w:lang w:val="en-GB"/>
        </w:rPr>
        <w:t xml:space="preserve"> 4 and 5). Despite air insufflation no air leaked through the skin. The patient underwent a new PEG and continued PEG feeding. Diarrhea stopped.</w:t>
      </w:r>
    </w:p>
    <w:p w:rsidR="00BE12AC" w:rsidRDefault="00BE12AC" w:rsidP="002F782D">
      <w:pPr>
        <w:widowControl w:val="0"/>
        <w:autoSpaceDE w:val="0"/>
        <w:autoSpaceDN w:val="0"/>
        <w:adjustRightInd w:val="0"/>
        <w:spacing w:line="360" w:lineRule="auto"/>
        <w:jc w:val="both"/>
        <w:rPr>
          <w:rFonts w:ascii="Book Antiqua" w:eastAsia="宋体" w:hAnsi="Book Antiqua"/>
          <w:lang w:val="en-GB" w:eastAsia="zh-CN"/>
        </w:rPr>
      </w:pPr>
    </w:p>
    <w:p w:rsidR="00BE12AC" w:rsidRPr="005E54BB" w:rsidRDefault="00BE12AC" w:rsidP="002F782D">
      <w:pPr>
        <w:widowControl w:val="0"/>
        <w:autoSpaceDE w:val="0"/>
        <w:autoSpaceDN w:val="0"/>
        <w:adjustRightInd w:val="0"/>
        <w:spacing w:line="360" w:lineRule="auto"/>
        <w:jc w:val="both"/>
        <w:rPr>
          <w:rFonts w:ascii="Book Antiqua" w:hAnsi="Book Antiqua"/>
          <w:b/>
          <w:lang w:val="en-GB"/>
        </w:rPr>
      </w:pPr>
      <w:r w:rsidRPr="005E54BB">
        <w:rPr>
          <w:rFonts w:ascii="Book Antiqua" w:hAnsi="Book Antiqua"/>
          <w:b/>
          <w:lang w:val="en-GB"/>
        </w:rPr>
        <w:t>DISCUSSION</w:t>
      </w:r>
    </w:p>
    <w:p w:rsidR="00BE12AC" w:rsidRPr="005E54BB" w:rsidRDefault="00BE12AC" w:rsidP="002F782D">
      <w:pPr>
        <w:widowControl w:val="0"/>
        <w:autoSpaceDE w:val="0"/>
        <w:autoSpaceDN w:val="0"/>
        <w:adjustRightInd w:val="0"/>
        <w:spacing w:line="360" w:lineRule="auto"/>
        <w:jc w:val="both"/>
        <w:rPr>
          <w:rFonts w:ascii="Book Antiqua" w:hAnsi="Book Antiqua"/>
          <w:lang w:val="en-GB"/>
        </w:rPr>
      </w:pPr>
      <w:r w:rsidRPr="005E54BB">
        <w:rPr>
          <w:rFonts w:ascii="Book Antiqua" w:hAnsi="Book Antiqua"/>
          <w:lang w:val="en-GB"/>
        </w:rPr>
        <w:t>The OTSC system shows a great variety of treatment options in the upper and lower GI tract. OTSC application within the colon has been described as successful tool to close anastomotic dehiscence, post-surgical fistulae</w:t>
      </w:r>
      <w:r w:rsidRPr="005E54BB">
        <w:rPr>
          <w:rFonts w:ascii="Book Antiqua" w:hAnsi="Book Antiqua"/>
          <w:vertAlign w:val="superscript"/>
          <w:lang w:val="en-GB"/>
        </w:rPr>
        <w:t>[4]</w:t>
      </w:r>
      <w:r w:rsidRPr="005E54BB">
        <w:rPr>
          <w:rFonts w:ascii="Book Antiqua" w:hAnsi="Book Antiqua"/>
          <w:lang w:val="en-GB"/>
        </w:rPr>
        <w:t>, colovesicular fistulae with diverticulosis, colocutaneous fistulae</w:t>
      </w:r>
      <w:r w:rsidRPr="005E54BB">
        <w:rPr>
          <w:rFonts w:ascii="Book Antiqua" w:hAnsi="Book Antiqua"/>
          <w:vertAlign w:val="superscript"/>
          <w:lang w:val="en-GB"/>
        </w:rPr>
        <w:t>[2]</w:t>
      </w:r>
      <w:r w:rsidRPr="005E54BB">
        <w:rPr>
          <w:rFonts w:ascii="Book Antiqua" w:hAnsi="Book Antiqua"/>
          <w:lang w:val="en-GB"/>
        </w:rPr>
        <w:t>, endoscopic R1 resection of a adenocarcinoma of the sigma</w:t>
      </w:r>
      <w:r w:rsidRPr="005E54BB">
        <w:rPr>
          <w:rFonts w:ascii="Book Antiqua" w:hAnsi="Book Antiqua"/>
          <w:vertAlign w:val="superscript"/>
          <w:lang w:val="en-GB"/>
        </w:rPr>
        <w:t>[3]</w:t>
      </w:r>
      <w:r w:rsidRPr="005E54BB">
        <w:rPr>
          <w:rFonts w:ascii="Book Antiqua" w:hAnsi="Book Antiqua"/>
          <w:lang w:val="en-GB"/>
        </w:rPr>
        <w:t>, perforation after polypectomy</w:t>
      </w:r>
      <w:r w:rsidRPr="005E54BB">
        <w:rPr>
          <w:rFonts w:ascii="Book Antiqua" w:hAnsi="Book Antiqua"/>
          <w:vertAlign w:val="superscript"/>
          <w:lang w:val="en-GB"/>
        </w:rPr>
        <w:t>[5]</w:t>
      </w:r>
      <w:r w:rsidRPr="005E54BB">
        <w:rPr>
          <w:rFonts w:ascii="Book Antiqua" w:hAnsi="Book Antiqua"/>
          <w:lang w:val="en-GB"/>
        </w:rPr>
        <w:t>, endoscopic submucosal dissection</w:t>
      </w:r>
      <w:r w:rsidRPr="005E54BB">
        <w:rPr>
          <w:rFonts w:ascii="Book Antiqua" w:hAnsi="Book Antiqua"/>
          <w:vertAlign w:val="superscript"/>
          <w:lang w:val="en-GB"/>
        </w:rPr>
        <w:t>[7]</w:t>
      </w:r>
      <w:r w:rsidRPr="005E54BB">
        <w:rPr>
          <w:rFonts w:ascii="Book Antiqua" w:hAnsi="Book Antiqua"/>
          <w:lang w:val="en-GB"/>
        </w:rPr>
        <w:t xml:space="preserve"> as well as acute perforation with gastrointestinal bleeding of the colonic wall one day after PEG</w:t>
      </w:r>
      <w:r w:rsidRPr="005E54BB">
        <w:rPr>
          <w:rFonts w:ascii="Book Antiqua" w:hAnsi="Book Antiqua"/>
          <w:vertAlign w:val="superscript"/>
          <w:lang w:val="en-GB"/>
        </w:rPr>
        <w:t>[3]</w:t>
      </w:r>
      <w:r w:rsidRPr="005E54BB">
        <w:rPr>
          <w:rFonts w:ascii="Book Antiqua" w:hAnsi="Book Antiqua"/>
          <w:lang w:val="en-GB"/>
        </w:rPr>
        <w:t>.</w:t>
      </w:r>
    </w:p>
    <w:p w:rsidR="00BE12AC" w:rsidRPr="005E54BB" w:rsidRDefault="00BE12AC" w:rsidP="00834EDE">
      <w:pPr>
        <w:spacing w:line="360" w:lineRule="auto"/>
        <w:ind w:firstLineChars="250" w:firstLine="600"/>
        <w:jc w:val="both"/>
        <w:rPr>
          <w:rFonts w:ascii="Book Antiqua" w:hAnsi="Book Antiqua"/>
          <w:lang w:val="en-GB"/>
        </w:rPr>
      </w:pPr>
      <w:r w:rsidRPr="005E54BB">
        <w:rPr>
          <w:rFonts w:ascii="Book Antiqua" w:hAnsi="Book Antiqua"/>
          <w:lang w:val="en-GB"/>
        </w:rPr>
        <w:t>To the best of our knowledge, this is the first report of the use of OTSC for colonoscopic closure of a gastrocolocutaneous fistula due to a buried bumper syndrome with transcolonic PEG tube migration. We decided to close the colonic fistula orifice after colonoscopic removal of the PEG tube because the colonic fistula orifice was greater than the gastric one and the tissue of the colonic wall was easy to suck. Recently, Murino</w:t>
      </w:r>
      <w:r w:rsidRPr="00834EDE">
        <w:rPr>
          <w:rFonts w:ascii="Book Antiqua" w:hAnsi="Book Antiqua"/>
          <w:i/>
          <w:lang w:val="en-GB"/>
        </w:rPr>
        <w:t xml:space="preserve"> et al</w:t>
      </w:r>
      <w:r w:rsidRPr="005E54BB">
        <w:rPr>
          <w:rFonts w:ascii="Book Antiqua" w:hAnsi="Book Antiqua"/>
          <w:vertAlign w:val="superscript"/>
          <w:lang w:val="en-GB"/>
        </w:rPr>
        <w:t>[9]</w:t>
      </w:r>
      <w:r w:rsidRPr="005E54BB">
        <w:rPr>
          <w:rFonts w:ascii="Book Antiqua" w:hAnsi="Book Antiqua"/>
          <w:lang w:val="en-GB"/>
        </w:rPr>
        <w:t xml:space="preserve"> also reported a case of gastrocolic fistula secondary to </w:t>
      </w:r>
      <w:r w:rsidRPr="005E54BB">
        <w:rPr>
          <w:rFonts w:ascii="Book Antiqua" w:hAnsi="Book Antiqua"/>
          <w:lang w:val="en-GB"/>
        </w:rPr>
        <w:lastRenderedPageBreak/>
        <w:t xml:space="preserve">transcolonic PEG tube migration. However, they used the OTSC to close the gastric orifice. Mönkemüller </w:t>
      </w:r>
      <w:r w:rsidRPr="00834EDE">
        <w:rPr>
          <w:rFonts w:ascii="Book Antiqua" w:hAnsi="Book Antiqua"/>
          <w:i/>
          <w:lang w:val="en-GB"/>
        </w:rPr>
        <w:t>et al</w:t>
      </w:r>
      <w:r w:rsidRPr="005E54BB">
        <w:rPr>
          <w:rFonts w:ascii="Book Antiqua" w:hAnsi="Book Antiqua"/>
          <w:vertAlign w:val="superscript"/>
          <w:lang w:val="en-GB"/>
        </w:rPr>
        <w:t>[10]</w:t>
      </w:r>
      <w:r w:rsidRPr="005E54BB">
        <w:rPr>
          <w:rFonts w:ascii="Book Antiqua" w:hAnsi="Book Antiqua"/>
          <w:lang w:val="en-GB"/>
        </w:rPr>
        <w:t xml:space="preserve"> successfully closed a gastrocolic fistula in a severely malnourished patient with an OTSC application at the gastrojejunal anastomosis after Billroth II. </w:t>
      </w:r>
    </w:p>
    <w:p w:rsidR="00BE12AC" w:rsidRPr="005E54BB" w:rsidRDefault="00BE12AC" w:rsidP="00834EDE">
      <w:pPr>
        <w:widowControl w:val="0"/>
        <w:autoSpaceDE w:val="0"/>
        <w:autoSpaceDN w:val="0"/>
        <w:adjustRightInd w:val="0"/>
        <w:spacing w:line="360" w:lineRule="auto"/>
        <w:ind w:firstLineChars="200" w:firstLine="480"/>
        <w:jc w:val="both"/>
        <w:rPr>
          <w:rFonts w:ascii="Book Antiqua" w:hAnsi="Book Antiqua"/>
          <w:lang w:val="en-GB"/>
        </w:rPr>
      </w:pPr>
      <w:r w:rsidRPr="005E54BB">
        <w:rPr>
          <w:rFonts w:ascii="Book Antiqua" w:hAnsi="Book Antiqua"/>
          <w:lang w:val="en-GB"/>
        </w:rPr>
        <w:t>After abdominal surgery, in our case laparotomy and right-sided hemicolectomy, the transverse colon can be displaced over the anterior gastric wall. In those settings, the colon can be injured and a gastrocolocutaneous fistula can occur during PEG placement. This potential complication of PEG tube insertion is very rare</w:t>
      </w:r>
      <w:r w:rsidRPr="005E54BB">
        <w:rPr>
          <w:rFonts w:ascii="Book Antiqua" w:hAnsi="Book Antiqua"/>
          <w:vertAlign w:val="superscript"/>
          <w:lang w:val="en-GB"/>
        </w:rPr>
        <w:t>[1,11,12]</w:t>
      </w:r>
      <w:r w:rsidRPr="005E54BB">
        <w:rPr>
          <w:rFonts w:ascii="Book Antiqua" w:hAnsi="Book Antiqua"/>
          <w:lang w:val="en-GB"/>
        </w:rPr>
        <w:t>. Transcolonic displacement of the PEG tube can present with diarrhea, fecal discharge or rarely without symptoms. Some patients need surgery due to peritonitis or abdominal sepsis</w:t>
      </w:r>
      <w:r w:rsidRPr="005E54BB">
        <w:rPr>
          <w:rFonts w:ascii="Book Antiqua" w:hAnsi="Book Antiqua"/>
          <w:vertAlign w:val="superscript"/>
          <w:lang w:val="en-GB"/>
        </w:rPr>
        <w:t>[13]</w:t>
      </w:r>
      <w:r w:rsidRPr="005E54BB">
        <w:rPr>
          <w:rFonts w:ascii="Book Antiqua" w:hAnsi="Book Antiqua"/>
          <w:lang w:val="en-GB"/>
        </w:rPr>
        <w:t>. However, a conservative procedure by removal of the tube or colonoscopic clip application can also be successful</w:t>
      </w:r>
      <w:r w:rsidRPr="005E54BB">
        <w:rPr>
          <w:rFonts w:ascii="Book Antiqua" w:hAnsi="Book Antiqua"/>
          <w:vertAlign w:val="superscript"/>
          <w:lang w:val="en-GB"/>
        </w:rPr>
        <w:t>[14,15]</w:t>
      </w:r>
      <w:r w:rsidRPr="005E54BB">
        <w:rPr>
          <w:rFonts w:ascii="Book Antiqua" w:hAnsi="Book Antiqua"/>
          <w:lang w:val="en-GB"/>
        </w:rPr>
        <w:t>.</w:t>
      </w:r>
    </w:p>
    <w:p w:rsidR="00BE12AC" w:rsidRPr="005E54BB" w:rsidRDefault="00BE12AC" w:rsidP="00834EDE">
      <w:pPr>
        <w:widowControl w:val="0"/>
        <w:autoSpaceDE w:val="0"/>
        <w:autoSpaceDN w:val="0"/>
        <w:adjustRightInd w:val="0"/>
        <w:spacing w:line="360" w:lineRule="auto"/>
        <w:ind w:firstLineChars="200" w:firstLine="480"/>
        <w:jc w:val="both"/>
        <w:rPr>
          <w:rFonts w:ascii="Book Antiqua" w:hAnsi="Book Antiqua"/>
          <w:lang w:val="en-GB"/>
        </w:rPr>
      </w:pPr>
      <w:r w:rsidRPr="005E54BB">
        <w:rPr>
          <w:rFonts w:ascii="Book Antiqua" w:hAnsi="Book Antiqua"/>
          <w:lang w:val="en-GB"/>
        </w:rPr>
        <w:t>Some important issues need to be addressed to prevent this complication. Pre- and peri-interventional imaging examinations are essential for adequate prevention. In our case, we performed a pre-interventional abdominal ultrasonography, but this imaging modality is not adequately suitable to detect a colonic interposition. The most important issue is that gastric insufflation and transillumination should be adequate. In this case, transillumination was difficult to obtain. Furthermore, an abdominal fingerprint impression should indent the gastric wall, and a sudden escape of gas or stool using a pilot needle not visible endoscopically indicates the puncture of another structure</w:t>
      </w:r>
      <w:r w:rsidRPr="005E54BB">
        <w:rPr>
          <w:rFonts w:ascii="Book Antiqua" w:hAnsi="Book Antiqua"/>
          <w:vertAlign w:val="superscript"/>
          <w:lang w:val="en-GB"/>
        </w:rPr>
        <w:t>[1]</w:t>
      </w:r>
      <w:r w:rsidRPr="005E54BB">
        <w:rPr>
          <w:rFonts w:ascii="Book Antiqua" w:hAnsi="Book Antiqua"/>
          <w:lang w:val="en-GB"/>
        </w:rPr>
        <w:t xml:space="preserve">. Tominaga </w:t>
      </w:r>
      <w:r w:rsidRPr="00834EDE">
        <w:rPr>
          <w:rFonts w:ascii="Book Antiqua" w:hAnsi="Book Antiqua"/>
          <w:i/>
          <w:lang w:val="en-GB"/>
        </w:rPr>
        <w:t>et al</w:t>
      </w:r>
      <w:r w:rsidRPr="005E54BB">
        <w:rPr>
          <w:rFonts w:ascii="Book Antiqua" w:hAnsi="Book Antiqua"/>
          <w:vertAlign w:val="superscript"/>
          <w:lang w:val="en-GB"/>
        </w:rPr>
        <w:t>[12]</w:t>
      </w:r>
      <w:r w:rsidRPr="005E54BB">
        <w:rPr>
          <w:rFonts w:ascii="Book Antiqua" w:hAnsi="Book Antiqua"/>
          <w:lang w:val="en-GB"/>
        </w:rPr>
        <w:t xml:space="preserve"> recommend the use of a colonoscope to facilitate the colonic displacement after abdominal surgery.</w:t>
      </w:r>
    </w:p>
    <w:p w:rsidR="00BE12AC" w:rsidRPr="005E54BB" w:rsidRDefault="00BE12AC" w:rsidP="00834EDE">
      <w:pPr>
        <w:widowControl w:val="0"/>
        <w:autoSpaceDE w:val="0"/>
        <w:autoSpaceDN w:val="0"/>
        <w:adjustRightInd w:val="0"/>
        <w:spacing w:line="360" w:lineRule="auto"/>
        <w:ind w:firstLineChars="200" w:firstLine="480"/>
        <w:jc w:val="both"/>
        <w:rPr>
          <w:rFonts w:ascii="Book Antiqua" w:hAnsi="Book Antiqua"/>
          <w:lang w:val="en-GB"/>
        </w:rPr>
      </w:pPr>
      <w:r w:rsidRPr="005E54BB">
        <w:rPr>
          <w:rFonts w:ascii="Book Antiqua" w:hAnsi="Book Antiqua"/>
          <w:lang w:val="en-GB"/>
        </w:rPr>
        <w:t xml:space="preserve">In conclusion, we report the first use of OTSC for colonoscopic closure of a gastrocolocutaneous fistula due to a buried bumper syndrome with transcolonic PEG tube migration. </w:t>
      </w:r>
    </w:p>
    <w:p w:rsidR="00BE12AC" w:rsidRDefault="00BE12AC">
      <w:pPr>
        <w:rPr>
          <w:rFonts w:ascii="Book Antiqua" w:hAnsi="Book Antiqua"/>
          <w:b/>
          <w:lang w:val="en-GB"/>
        </w:rPr>
      </w:pPr>
      <w:r>
        <w:rPr>
          <w:rFonts w:ascii="Book Antiqua" w:hAnsi="Book Antiqua"/>
          <w:b/>
          <w:lang w:val="en-GB"/>
        </w:rPr>
        <w:br w:type="page"/>
      </w:r>
    </w:p>
    <w:p w:rsidR="00BE12AC" w:rsidRPr="005E54BB" w:rsidRDefault="00BE12AC" w:rsidP="002F782D">
      <w:pPr>
        <w:widowControl w:val="0"/>
        <w:autoSpaceDE w:val="0"/>
        <w:autoSpaceDN w:val="0"/>
        <w:adjustRightInd w:val="0"/>
        <w:spacing w:line="360" w:lineRule="auto"/>
        <w:jc w:val="both"/>
        <w:rPr>
          <w:rFonts w:ascii="Book Antiqua" w:hAnsi="Book Antiqua"/>
          <w:b/>
          <w:lang w:val="en-GB"/>
        </w:rPr>
      </w:pPr>
      <w:r w:rsidRPr="005E54BB">
        <w:rPr>
          <w:rFonts w:ascii="Book Antiqua" w:hAnsi="Book Antiqua"/>
          <w:b/>
          <w:lang w:val="en-GB"/>
        </w:rPr>
        <w:t>COMMENTS</w:t>
      </w:r>
    </w:p>
    <w:p w:rsidR="00BE12AC" w:rsidRPr="00834EDE" w:rsidRDefault="00BE12AC" w:rsidP="002F782D">
      <w:pPr>
        <w:widowControl w:val="0"/>
        <w:autoSpaceDE w:val="0"/>
        <w:autoSpaceDN w:val="0"/>
        <w:adjustRightInd w:val="0"/>
        <w:spacing w:line="360" w:lineRule="auto"/>
        <w:jc w:val="both"/>
        <w:rPr>
          <w:rFonts w:ascii="Book Antiqua" w:hAnsi="Book Antiqua"/>
          <w:b/>
          <w:i/>
          <w:lang w:val="en-GB"/>
        </w:rPr>
      </w:pPr>
      <w:r w:rsidRPr="00834EDE">
        <w:rPr>
          <w:rFonts w:ascii="Book Antiqua" w:hAnsi="Book Antiqua"/>
          <w:b/>
          <w:i/>
          <w:lang w:val="en-GB"/>
        </w:rPr>
        <w:t>Case characteristics</w:t>
      </w:r>
    </w:p>
    <w:p w:rsidR="00BE12AC" w:rsidRPr="005E54BB" w:rsidRDefault="00BE12AC" w:rsidP="002F782D">
      <w:pPr>
        <w:widowControl w:val="0"/>
        <w:autoSpaceDE w:val="0"/>
        <w:autoSpaceDN w:val="0"/>
        <w:adjustRightInd w:val="0"/>
        <w:spacing w:line="360" w:lineRule="auto"/>
        <w:jc w:val="both"/>
        <w:rPr>
          <w:rFonts w:ascii="Book Antiqua" w:hAnsi="Book Antiqua"/>
          <w:lang w:val="en-GB"/>
        </w:rPr>
      </w:pPr>
      <w:r w:rsidRPr="005E54BB">
        <w:rPr>
          <w:rFonts w:ascii="Book Antiqua" w:hAnsi="Book Antiqua"/>
          <w:lang w:val="en-GB"/>
        </w:rPr>
        <w:t>An 85-year old man with a history of percutaneous endoscopic gastrostomy few months ago and right-sided hemicolectomy many years ago presented with diarrhea and insufficient feeding.</w:t>
      </w:r>
    </w:p>
    <w:p w:rsidR="00BE12AC" w:rsidRPr="005E54BB" w:rsidRDefault="00BE12AC" w:rsidP="002F782D">
      <w:pPr>
        <w:widowControl w:val="0"/>
        <w:autoSpaceDE w:val="0"/>
        <w:autoSpaceDN w:val="0"/>
        <w:adjustRightInd w:val="0"/>
        <w:spacing w:line="360" w:lineRule="auto"/>
        <w:jc w:val="both"/>
        <w:rPr>
          <w:rFonts w:ascii="Book Antiqua" w:hAnsi="Book Antiqua"/>
          <w:lang w:val="en-GB"/>
        </w:rPr>
      </w:pPr>
    </w:p>
    <w:p w:rsidR="00BE12AC" w:rsidRPr="00834EDE" w:rsidRDefault="00BE12AC" w:rsidP="002F782D">
      <w:pPr>
        <w:widowControl w:val="0"/>
        <w:autoSpaceDE w:val="0"/>
        <w:autoSpaceDN w:val="0"/>
        <w:adjustRightInd w:val="0"/>
        <w:spacing w:line="360" w:lineRule="auto"/>
        <w:jc w:val="both"/>
        <w:rPr>
          <w:rFonts w:ascii="Book Antiqua" w:hAnsi="Book Antiqua"/>
          <w:b/>
          <w:i/>
          <w:lang w:val="en-GB"/>
        </w:rPr>
      </w:pPr>
      <w:r w:rsidRPr="00834EDE">
        <w:rPr>
          <w:rFonts w:ascii="Book Antiqua" w:hAnsi="Book Antiqua"/>
          <w:b/>
          <w:i/>
          <w:lang w:val="en-GB"/>
        </w:rPr>
        <w:t>Clinical diagnosis</w:t>
      </w:r>
    </w:p>
    <w:p w:rsidR="00BE12AC" w:rsidRPr="005E54BB" w:rsidRDefault="00BE12AC" w:rsidP="002F782D">
      <w:pPr>
        <w:widowControl w:val="0"/>
        <w:autoSpaceDE w:val="0"/>
        <w:autoSpaceDN w:val="0"/>
        <w:adjustRightInd w:val="0"/>
        <w:spacing w:line="360" w:lineRule="auto"/>
        <w:jc w:val="both"/>
        <w:rPr>
          <w:rFonts w:ascii="Book Antiqua" w:hAnsi="Book Antiqua"/>
          <w:lang w:val="en-GB"/>
        </w:rPr>
      </w:pPr>
      <w:r w:rsidRPr="005E54BB">
        <w:rPr>
          <w:rFonts w:ascii="Book Antiqua" w:hAnsi="Book Antiqua"/>
          <w:lang w:val="en-GB"/>
        </w:rPr>
        <w:t xml:space="preserve">Neither signs of peritonism nor fever </w:t>
      </w:r>
    </w:p>
    <w:p w:rsidR="00BE12AC" w:rsidRPr="005E54BB" w:rsidRDefault="00BE12AC" w:rsidP="002F782D">
      <w:pPr>
        <w:widowControl w:val="0"/>
        <w:autoSpaceDE w:val="0"/>
        <w:autoSpaceDN w:val="0"/>
        <w:adjustRightInd w:val="0"/>
        <w:spacing w:line="360" w:lineRule="auto"/>
        <w:jc w:val="both"/>
        <w:rPr>
          <w:rFonts w:ascii="Book Antiqua" w:hAnsi="Book Antiqua"/>
          <w:lang w:val="en-GB"/>
        </w:rPr>
      </w:pPr>
    </w:p>
    <w:p w:rsidR="00BE12AC" w:rsidRPr="00834EDE" w:rsidRDefault="00BE12AC" w:rsidP="002F782D">
      <w:pPr>
        <w:widowControl w:val="0"/>
        <w:autoSpaceDE w:val="0"/>
        <w:autoSpaceDN w:val="0"/>
        <w:adjustRightInd w:val="0"/>
        <w:spacing w:line="360" w:lineRule="auto"/>
        <w:jc w:val="both"/>
        <w:rPr>
          <w:rFonts w:ascii="Book Antiqua" w:hAnsi="Book Antiqua"/>
          <w:b/>
          <w:i/>
          <w:lang w:val="fr-CH"/>
        </w:rPr>
      </w:pPr>
      <w:r w:rsidRPr="00834EDE">
        <w:rPr>
          <w:rFonts w:ascii="Book Antiqua" w:hAnsi="Book Antiqua"/>
          <w:b/>
          <w:i/>
          <w:lang w:val="fr-CH"/>
        </w:rPr>
        <w:t>Differential diagnosis</w:t>
      </w:r>
    </w:p>
    <w:p w:rsidR="00BE12AC" w:rsidRPr="005E54BB" w:rsidRDefault="00BE12AC" w:rsidP="002F782D">
      <w:pPr>
        <w:widowControl w:val="0"/>
        <w:autoSpaceDE w:val="0"/>
        <w:autoSpaceDN w:val="0"/>
        <w:adjustRightInd w:val="0"/>
        <w:spacing w:line="360" w:lineRule="auto"/>
        <w:jc w:val="both"/>
        <w:rPr>
          <w:rFonts w:ascii="Book Antiqua" w:hAnsi="Book Antiqua"/>
          <w:lang w:val="fr-CH"/>
        </w:rPr>
      </w:pPr>
      <w:r w:rsidRPr="005E54BB">
        <w:rPr>
          <w:rFonts w:ascii="Book Antiqua" w:hAnsi="Book Antiqua"/>
          <w:lang w:val="fr-CH"/>
        </w:rPr>
        <w:t>Infection, colitis, malabsorption syndrome, PEG migration, perforation</w:t>
      </w:r>
    </w:p>
    <w:p w:rsidR="00BE12AC" w:rsidRPr="005E54BB" w:rsidRDefault="00BE12AC" w:rsidP="002F782D">
      <w:pPr>
        <w:widowControl w:val="0"/>
        <w:autoSpaceDE w:val="0"/>
        <w:autoSpaceDN w:val="0"/>
        <w:adjustRightInd w:val="0"/>
        <w:spacing w:line="360" w:lineRule="auto"/>
        <w:jc w:val="both"/>
        <w:rPr>
          <w:rFonts w:ascii="Book Antiqua" w:hAnsi="Book Antiqua"/>
          <w:lang w:val="fr-CH"/>
        </w:rPr>
      </w:pPr>
    </w:p>
    <w:p w:rsidR="00BE12AC" w:rsidRPr="00834EDE" w:rsidRDefault="00BE12AC" w:rsidP="002F782D">
      <w:pPr>
        <w:widowControl w:val="0"/>
        <w:autoSpaceDE w:val="0"/>
        <w:autoSpaceDN w:val="0"/>
        <w:adjustRightInd w:val="0"/>
        <w:spacing w:line="360" w:lineRule="auto"/>
        <w:jc w:val="both"/>
        <w:rPr>
          <w:rFonts w:ascii="Book Antiqua" w:hAnsi="Book Antiqua"/>
          <w:b/>
          <w:i/>
          <w:lang w:val="en-GB"/>
        </w:rPr>
      </w:pPr>
      <w:r w:rsidRPr="00834EDE">
        <w:rPr>
          <w:rFonts w:ascii="Book Antiqua" w:hAnsi="Book Antiqua"/>
          <w:b/>
          <w:i/>
          <w:lang w:val="en-GB"/>
        </w:rPr>
        <w:t>Laboratory diagnosis</w:t>
      </w:r>
    </w:p>
    <w:p w:rsidR="00BE12AC" w:rsidRPr="005E54BB" w:rsidRDefault="00BE12AC" w:rsidP="002F782D">
      <w:pPr>
        <w:widowControl w:val="0"/>
        <w:autoSpaceDE w:val="0"/>
        <w:autoSpaceDN w:val="0"/>
        <w:adjustRightInd w:val="0"/>
        <w:spacing w:line="360" w:lineRule="auto"/>
        <w:jc w:val="both"/>
        <w:rPr>
          <w:rFonts w:ascii="Book Antiqua" w:hAnsi="Book Antiqua"/>
          <w:lang w:val="en-GB"/>
        </w:rPr>
      </w:pPr>
      <w:r w:rsidRPr="005E54BB">
        <w:rPr>
          <w:rFonts w:ascii="Book Antiqua" w:hAnsi="Book Antiqua"/>
          <w:lang w:val="en-GB"/>
        </w:rPr>
        <w:t>HGB 100 g/l, WBC 5 G/l, CRP 53 mg/l</w:t>
      </w:r>
    </w:p>
    <w:p w:rsidR="00BE12AC" w:rsidRPr="005E54BB" w:rsidRDefault="00BE12AC" w:rsidP="002F782D">
      <w:pPr>
        <w:widowControl w:val="0"/>
        <w:autoSpaceDE w:val="0"/>
        <w:autoSpaceDN w:val="0"/>
        <w:adjustRightInd w:val="0"/>
        <w:spacing w:line="360" w:lineRule="auto"/>
        <w:jc w:val="both"/>
        <w:rPr>
          <w:rFonts w:ascii="Book Antiqua" w:hAnsi="Book Antiqua"/>
          <w:lang w:val="en-GB"/>
        </w:rPr>
      </w:pPr>
    </w:p>
    <w:p w:rsidR="00BE12AC" w:rsidRPr="00834EDE" w:rsidRDefault="00BE12AC" w:rsidP="002F782D">
      <w:pPr>
        <w:widowControl w:val="0"/>
        <w:autoSpaceDE w:val="0"/>
        <w:autoSpaceDN w:val="0"/>
        <w:adjustRightInd w:val="0"/>
        <w:spacing w:line="360" w:lineRule="auto"/>
        <w:jc w:val="both"/>
        <w:rPr>
          <w:rFonts w:ascii="Book Antiqua" w:hAnsi="Book Antiqua"/>
          <w:b/>
          <w:i/>
          <w:lang w:val="en-GB"/>
        </w:rPr>
      </w:pPr>
      <w:r w:rsidRPr="00834EDE">
        <w:rPr>
          <w:rFonts w:ascii="Book Antiqua" w:hAnsi="Book Antiqua"/>
          <w:b/>
          <w:i/>
          <w:lang w:val="en-GB"/>
        </w:rPr>
        <w:t>Imaging diagnosis</w:t>
      </w:r>
    </w:p>
    <w:p w:rsidR="00BE12AC" w:rsidRPr="005E54BB" w:rsidRDefault="00BE12AC" w:rsidP="002F782D">
      <w:pPr>
        <w:widowControl w:val="0"/>
        <w:autoSpaceDE w:val="0"/>
        <w:autoSpaceDN w:val="0"/>
        <w:adjustRightInd w:val="0"/>
        <w:spacing w:line="360" w:lineRule="auto"/>
        <w:jc w:val="both"/>
        <w:rPr>
          <w:rFonts w:ascii="Book Antiqua" w:hAnsi="Book Antiqua"/>
          <w:lang w:val="en-GB"/>
        </w:rPr>
      </w:pPr>
      <w:r w:rsidRPr="005E54BB">
        <w:rPr>
          <w:rFonts w:ascii="Book Antiqua" w:hAnsi="Book Antiqua"/>
          <w:lang w:val="en-GB"/>
        </w:rPr>
        <w:t xml:space="preserve">Computed tomography confirmed buried bumper syndrome with displacement, localizing the position of the internal bumper in the transverse colon. No free fluid collection or gas intraabdominal. </w:t>
      </w:r>
    </w:p>
    <w:p w:rsidR="00BE12AC" w:rsidRPr="005E54BB" w:rsidRDefault="00BE12AC" w:rsidP="002F782D">
      <w:pPr>
        <w:widowControl w:val="0"/>
        <w:autoSpaceDE w:val="0"/>
        <w:autoSpaceDN w:val="0"/>
        <w:adjustRightInd w:val="0"/>
        <w:spacing w:line="360" w:lineRule="auto"/>
        <w:jc w:val="both"/>
        <w:rPr>
          <w:rFonts w:ascii="Book Antiqua" w:hAnsi="Book Antiqua"/>
          <w:lang w:val="en-GB"/>
        </w:rPr>
      </w:pPr>
    </w:p>
    <w:p w:rsidR="00BE12AC" w:rsidRPr="00834EDE" w:rsidRDefault="00BE12AC" w:rsidP="002F782D">
      <w:pPr>
        <w:widowControl w:val="0"/>
        <w:autoSpaceDE w:val="0"/>
        <w:autoSpaceDN w:val="0"/>
        <w:adjustRightInd w:val="0"/>
        <w:spacing w:line="360" w:lineRule="auto"/>
        <w:jc w:val="both"/>
        <w:rPr>
          <w:rFonts w:ascii="Book Antiqua" w:hAnsi="Book Antiqua"/>
          <w:b/>
          <w:i/>
          <w:lang w:val="en-GB"/>
        </w:rPr>
      </w:pPr>
      <w:r w:rsidRPr="00834EDE">
        <w:rPr>
          <w:rFonts w:ascii="Book Antiqua" w:hAnsi="Book Antiqua"/>
          <w:b/>
          <w:i/>
          <w:lang w:val="en-GB"/>
        </w:rPr>
        <w:t>Endoscopic diagnosis</w:t>
      </w:r>
    </w:p>
    <w:p w:rsidR="00BE12AC" w:rsidRPr="005E54BB" w:rsidRDefault="00BE12AC" w:rsidP="002F782D">
      <w:pPr>
        <w:widowControl w:val="0"/>
        <w:autoSpaceDE w:val="0"/>
        <w:autoSpaceDN w:val="0"/>
        <w:adjustRightInd w:val="0"/>
        <w:spacing w:line="360" w:lineRule="auto"/>
        <w:jc w:val="both"/>
        <w:rPr>
          <w:rFonts w:ascii="Book Antiqua" w:hAnsi="Book Antiqua"/>
          <w:lang w:val="en-GB"/>
        </w:rPr>
      </w:pPr>
      <w:r w:rsidRPr="005E54BB">
        <w:rPr>
          <w:rFonts w:ascii="Book Antiqua" w:hAnsi="Book Antiqua"/>
          <w:lang w:val="en-GB"/>
        </w:rPr>
        <w:t>Colonoscopy revealed the internal bumper within the transverse colon.</w:t>
      </w:r>
    </w:p>
    <w:p w:rsidR="00BE12AC" w:rsidRPr="005E54BB" w:rsidRDefault="00BE12AC" w:rsidP="002F782D">
      <w:pPr>
        <w:widowControl w:val="0"/>
        <w:autoSpaceDE w:val="0"/>
        <w:autoSpaceDN w:val="0"/>
        <w:adjustRightInd w:val="0"/>
        <w:spacing w:line="360" w:lineRule="auto"/>
        <w:jc w:val="both"/>
        <w:rPr>
          <w:rFonts w:ascii="Book Antiqua" w:hAnsi="Book Antiqua"/>
          <w:lang w:val="en-GB"/>
        </w:rPr>
      </w:pPr>
    </w:p>
    <w:p w:rsidR="00BE12AC" w:rsidRPr="00834EDE" w:rsidRDefault="00BE12AC" w:rsidP="002F782D">
      <w:pPr>
        <w:widowControl w:val="0"/>
        <w:autoSpaceDE w:val="0"/>
        <w:autoSpaceDN w:val="0"/>
        <w:adjustRightInd w:val="0"/>
        <w:spacing w:line="360" w:lineRule="auto"/>
        <w:jc w:val="both"/>
        <w:rPr>
          <w:rFonts w:ascii="Book Antiqua" w:hAnsi="Book Antiqua"/>
          <w:b/>
          <w:i/>
          <w:lang w:val="en-GB"/>
        </w:rPr>
      </w:pPr>
      <w:r w:rsidRPr="00834EDE">
        <w:rPr>
          <w:rFonts w:ascii="Book Antiqua" w:hAnsi="Book Antiqua"/>
          <w:b/>
          <w:i/>
          <w:lang w:val="en-GB"/>
        </w:rPr>
        <w:t>Treatment</w:t>
      </w:r>
    </w:p>
    <w:p w:rsidR="00BE12AC" w:rsidRPr="005E54BB" w:rsidRDefault="00BE12AC" w:rsidP="002F782D">
      <w:pPr>
        <w:widowControl w:val="0"/>
        <w:autoSpaceDE w:val="0"/>
        <w:autoSpaceDN w:val="0"/>
        <w:adjustRightInd w:val="0"/>
        <w:spacing w:line="360" w:lineRule="auto"/>
        <w:jc w:val="both"/>
        <w:rPr>
          <w:rFonts w:ascii="Book Antiqua" w:hAnsi="Book Antiqua"/>
          <w:lang w:val="en-GB"/>
        </w:rPr>
      </w:pPr>
      <w:r w:rsidRPr="005E54BB">
        <w:rPr>
          <w:rFonts w:ascii="Book Antiqua" w:hAnsi="Book Antiqua"/>
          <w:lang w:val="en-GB"/>
        </w:rPr>
        <w:t>The PEG tube was removed with a polypectomy snare and the gastrocolocutaneus fistula was closed colonoscopically with an over-the-scope-clip (OVESCO Endoscopy AG, Tübingen, Germany).</w:t>
      </w:r>
    </w:p>
    <w:p w:rsidR="00BE12AC" w:rsidRPr="005E54BB" w:rsidRDefault="00BE12AC" w:rsidP="002F782D">
      <w:pPr>
        <w:widowControl w:val="0"/>
        <w:autoSpaceDE w:val="0"/>
        <w:autoSpaceDN w:val="0"/>
        <w:adjustRightInd w:val="0"/>
        <w:spacing w:line="360" w:lineRule="auto"/>
        <w:jc w:val="both"/>
        <w:rPr>
          <w:rFonts w:ascii="Book Antiqua" w:hAnsi="Book Antiqua"/>
          <w:i/>
          <w:lang w:val="en-GB"/>
        </w:rPr>
      </w:pPr>
    </w:p>
    <w:p w:rsidR="00BE12AC" w:rsidRPr="00834EDE" w:rsidRDefault="00BE12AC" w:rsidP="002F782D">
      <w:pPr>
        <w:widowControl w:val="0"/>
        <w:autoSpaceDE w:val="0"/>
        <w:autoSpaceDN w:val="0"/>
        <w:adjustRightInd w:val="0"/>
        <w:spacing w:line="360" w:lineRule="auto"/>
        <w:jc w:val="both"/>
        <w:rPr>
          <w:rFonts w:ascii="Book Antiqua" w:hAnsi="Book Antiqua"/>
          <w:b/>
          <w:i/>
          <w:lang w:val="en-GB"/>
        </w:rPr>
      </w:pPr>
      <w:r w:rsidRPr="00834EDE">
        <w:rPr>
          <w:rFonts w:ascii="Book Antiqua" w:hAnsi="Book Antiqua"/>
          <w:b/>
          <w:i/>
          <w:lang w:val="en-GB"/>
        </w:rPr>
        <w:t>Related reports</w:t>
      </w:r>
    </w:p>
    <w:p w:rsidR="00BE12AC" w:rsidRPr="005E54BB" w:rsidRDefault="00BE12AC" w:rsidP="002F782D">
      <w:pPr>
        <w:widowControl w:val="0"/>
        <w:autoSpaceDE w:val="0"/>
        <w:autoSpaceDN w:val="0"/>
        <w:adjustRightInd w:val="0"/>
        <w:spacing w:line="360" w:lineRule="auto"/>
        <w:jc w:val="both"/>
        <w:rPr>
          <w:rFonts w:ascii="Book Antiqua" w:hAnsi="Book Antiqua"/>
          <w:lang w:val="en-GB"/>
        </w:rPr>
      </w:pPr>
      <w:r w:rsidRPr="005E54BB">
        <w:rPr>
          <w:rFonts w:ascii="Book Antiqua" w:hAnsi="Book Antiqua"/>
          <w:lang w:val="en-GB"/>
        </w:rPr>
        <w:t xml:space="preserve">Over-the-scope-clip is a new endoscopic device for closure of lesions in the GI tract. </w:t>
      </w:r>
    </w:p>
    <w:p w:rsidR="00BE12AC" w:rsidRPr="005E54BB" w:rsidRDefault="00BE12AC" w:rsidP="002F782D">
      <w:pPr>
        <w:widowControl w:val="0"/>
        <w:autoSpaceDE w:val="0"/>
        <w:autoSpaceDN w:val="0"/>
        <w:adjustRightInd w:val="0"/>
        <w:spacing w:line="360" w:lineRule="auto"/>
        <w:jc w:val="both"/>
        <w:rPr>
          <w:rFonts w:ascii="Book Antiqua" w:hAnsi="Book Antiqua"/>
          <w:lang w:val="en-GB"/>
        </w:rPr>
      </w:pPr>
    </w:p>
    <w:p w:rsidR="00BE12AC" w:rsidRPr="00834EDE" w:rsidRDefault="00BE12AC" w:rsidP="002F782D">
      <w:pPr>
        <w:widowControl w:val="0"/>
        <w:autoSpaceDE w:val="0"/>
        <w:autoSpaceDN w:val="0"/>
        <w:adjustRightInd w:val="0"/>
        <w:spacing w:line="360" w:lineRule="auto"/>
        <w:jc w:val="both"/>
        <w:rPr>
          <w:rFonts w:ascii="Book Antiqua" w:hAnsi="Book Antiqua"/>
          <w:b/>
          <w:i/>
          <w:lang w:val="en-GB"/>
        </w:rPr>
      </w:pPr>
      <w:r w:rsidRPr="00834EDE">
        <w:rPr>
          <w:rFonts w:ascii="Book Antiqua" w:hAnsi="Book Antiqua"/>
          <w:b/>
          <w:i/>
          <w:lang w:val="en-GB"/>
        </w:rPr>
        <w:lastRenderedPageBreak/>
        <w:t>Experiences and lessons</w:t>
      </w:r>
    </w:p>
    <w:p w:rsidR="00BE12AC" w:rsidRPr="005E54BB" w:rsidRDefault="00BE12AC" w:rsidP="002F782D">
      <w:pPr>
        <w:widowControl w:val="0"/>
        <w:autoSpaceDE w:val="0"/>
        <w:autoSpaceDN w:val="0"/>
        <w:adjustRightInd w:val="0"/>
        <w:spacing w:line="360" w:lineRule="auto"/>
        <w:jc w:val="both"/>
        <w:rPr>
          <w:rFonts w:ascii="Book Antiqua" w:hAnsi="Book Antiqua"/>
          <w:lang w:val="en-GB"/>
        </w:rPr>
      </w:pPr>
      <w:r>
        <w:rPr>
          <w:rFonts w:ascii="Book Antiqua" w:eastAsia="宋体" w:hAnsi="Book Antiqua"/>
          <w:lang w:val="en-GB" w:eastAsia="zh-CN"/>
        </w:rPr>
        <w:t>This report</w:t>
      </w:r>
      <w:r w:rsidRPr="005E54BB">
        <w:rPr>
          <w:rFonts w:ascii="Book Antiqua" w:hAnsi="Book Antiqua"/>
          <w:lang w:val="en-GB"/>
        </w:rPr>
        <w:t xml:space="preserve"> used the </w:t>
      </w:r>
      <w:r w:rsidRPr="002F782D">
        <w:rPr>
          <w:rFonts w:ascii="Book Antiqua" w:hAnsi="Book Antiqua"/>
          <w:lang w:val="en-GB"/>
        </w:rPr>
        <w:t xml:space="preserve">Over-the-scope-clip system </w:t>
      </w:r>
      <w:r w:rsidRPr="005E54BB">
        <w:rPr>
          <w:rFonts w:ascii="Book Antiqua" w:hAnsi="Book Antiqua"/>
          <w:lang w:val="en-GB"/>
        </w:rPr>
        <w:t xml:space="preserve">for colonoscopic treatment of a gastrocolocutaneous fistula in a patient with buried bumper syndrome and secondary PEG migration. Important issues are discussed to prevent this very rare complication of PEG tube insertion.  </w:t>
      </w:r>
    </w:p>
    <w:p w:rsidR="00BE12AC" w:rsidRPr="005E54BB" w:rsidRDefault="00BE12AC" w:rsidP="002F782D">
      <w:pPr>
        <w:widowControl w:val="0"/>
        <w:autoSpaceDE w:val="0"/>
        <w:autoSpaceDN w:val="0"/>
        <w:adjustRightInd w:val="0"/>
        <w:spacing w:line="360" w:lineRule="auto"/>
        <w:jc w:val="both"/>
        <w:rPr>
          <w:rFonts w:ascii="Book Antiqua" w:hAnsi="Book Antiqua"/>
          <w:lang w:val="en-GB"/>
        </w:rPr>
      </w:pPr>
    </w:p>
    <w:p w:rsidR="00BE12AC" w:rsidRDefault="00BE12AC" w:rsidP="002F782D">
      <w:pPr>
        <w:jc w:val="both"/>
        <w:rPr>
          <w:rFonts w:ascii="Book Antiqua" w:hAnsi="Book Antiqua"/>
          <w:b/>
          <w:lang w:val="en-GB"/>
        </w:rPr>
      </w:pPr>
      <w:r>
        <w:rPr>
          <w:rFonts w:ascii="Book Antiqua" w:hAnsi="Book Antiqua"/>
          <w:b/>
          <w:lang w:val="en-GB"/>
        </w:rPr>
        <w:br w:type="page"/>
      </w:r>
    </w:p>
    <w:p w:rsidR="00BE12AC" w:rsidRPr="005E54BB" w:rsidRDefault="00BE12AC" w:rsidP="002F782D">
      <w:pPr>
        <w:widowControl w:val="0"/>
        <w:autoSpaceDE w:val="0"/>
        <w:autoSpaceDN w:val="0"/>
        <w:adjustRightInd w:val="0"/>
        <w:spacing w:line="360" w:lineRule="auto"/>
        <w:jc w:val="both"/>
        <w:rPr>
          <w:rFonts w:ascii="Book Antiqua" w:hAnsi="Book Antiqua"/>
          <w:b/>
          <w:lang w:val="en-GB"/>
        </w:rPr>
      </w:pPr>
      <w:r w:rsidRPr="005E54BB">
        <w:rPr>
          <w:rFonts w:ascii="Book Antiqua" w:hAnsi="Book Antiqua"/>
          <w:b/>
          <w:lang w:val="en-GB"/>
        </w:rPr>
        <w:t>REFERENCES</w:t>
      </w:r>
    </w:p>
    <w:p w:rsidR="00BE12AC" w:rsidRPr="000760B2" w:rsidRDefault="00BE12AC" w:rsidP="00DA217C">
      <w:pPr>
        <w:spacing w:line="360" w:lineRule="auto"/>
        <w:jc w:val="both"/>
        <w:rPr>
          <w:rFonts w:ascii="Book Antiqua" w:eastAsia="宋体" w:hAnsi="Book Antiqua" w:cs="宋体"/>
          <w:color w:val="000000"/>
          <w:lang w:val="en-US"/>
        </w:rPr>
      </w:pPr>
      <w:bookmarkStart w:id="15" w:name="OLE_LINK139"/>
      <w:bookmarkStart w:id="16" w:name="OLE_LINK142"/>
      <w:bookmarkStart w:id="17" w:name="OLE_LINK144"/>
      <w:bookmarkStart w:id="18" w:name="OLE_LINK187"/>
      <w:bookmarkStart w:id="19" w:name="OLE_LINK235"/>
      <w:bookmarkStart w:id="20" w:name="OLE_LINK239"/>
      <w:bookmarkStart w:id="21" w:name="OLE_LINK248"/>
      <w:bookmarkStart w:id="22" w:name="OLE_LINK253"/>
      <w:bookmarkStart w:id="23" w:name="OLE_LINK322"/>
      <w:r w:rsidRPr="000760B2">
        <w:rPr>
          <w:rFonts w:ascii="Book Antiqua" w:eastAsia="宋体" w:hAnsi="Book Antiqua" w:cs="宋体"/>
          <w:color w:val="000000"/>
          <w:lang w:val="en-GB"/>
        </w:rPr>
        <w:t>1 </w:t>
      </w:r>
      <w:r w:rsidRPr="000760B2">
        <w:rPr>
          <w:rFonts w:ascii="Book Antiqua" w:eastAsia="宋体" w:hAnsi="Book Antiqua" w:cs="宋体"/>
          <w:b/>
          <w:bCs/>
          <w:color w:val="000000"/>
          <w:lang w:val="en-GB"/>
        </w:rPr>
        <w:t>Schrag SP</w:t>
      </w:r>
      <w:r w:rsidRPr="000760B2">
        <w:rPr>
          <w:rFonts w:ascii="Book Antiqua" w:eastAsia="宋体" w:hAnsi="Book Antiqua" w:cs="宋体"/>
          <w:color w:val="000000"/>
          <w:lang w:val="en-GB"/>
        </w:rPr>
        <w:t xml:space="preserve">, Sharma R, Jaik NP, Seamon MJ, Lukaszczyk JJ, Martin ND, Hoey BA, Stawicki SP. </w:t>
      </w:r>
      <w:r w:rsidRPr="000760B2">
        <w:rPr>
          <w:rFonts w:ascii="Book Antiqua" w:eastAsia="宋体" w:hAnsi="Book Antiqua" w:cs="宋体"/>
          <w:color w:val="000000"/>
          <w:lang w:val="en-US"/>
        </w:rPr>
        <w:t>Complications related to percutaneous endoscopic gastrostomy (PEG) tubes. A comprehensive clinical review. </w:t>
      </w:r>
      <w:r w:rsidRPr="000760B2">
        <w:rPr>
          <w:rFonts w:ascii="Book Antiqua" w:eastAsia="宋体" w:hAnsi="Book Antiqua" w:cs="宋体"/>
          <w:i/>
          <w:iCs/>
          <w:color w:val="000000"/>
          <w:lang w:val="en-US"/>
        </w:rPr>
        <w:t>J Gastrointestin Liver Dis</w:t>
      </w:r>
      <w:r w:rsidRPr="000760B2">
        <w:rPr>
          <w:rFonts w:ascii="Book Antiqua" w:eastAsia="宋体" w:hAnsi="Book Antiqua" w:cs="宋体"/>
          <w:color w:val="000000"/>
          <w:lang w:val="en-US"/>
        </w:rPr>
        <w:t> 2007; </w:t>
      </w:r>
      <w:r w:rsidRPr="000760B2">
        <w:rPr>
          <w:rFonts w:ascii="Book Antiqua" w:eastAsia="宋体" w:hAnsi="Book Antiqua" w:cs="宋体"/>
          <w:b/>
          <w:bCs/>
          <w:color w:val="000000"/>
          <w:lang w:val="en-US"/>
        </w:rPr>
        <w:t>16</w:t>
      </w:r>
      <w:r w:rsidRPr="000760B2">
        <w:rPr>
          <w:rFonts w:ascii="Book Antiqua" w:eastAsia="宋体" w:hAnsi="Book Antiqua" w:cs="宋体"/>
          <w:color w:val="000000"/>
          <w:lang w:val="en-US"/>
        </w:rPr>
        <w:t>: 407-418 [PMID: 18193123]</w:t>
      </w:r>
    </w:p>
    <w:p w:rsidR="00BE12AC" w:rsidRPr="000760B2" w:rsidRDefault="00BE12AC" w:rsidP="00DA217C">
      <w:pPr>
        <w:spacing w:line="360" w:lineRule="auto"/>
        <w:jc w:val="both"/>
        <w:rPr>
          <w:rFonts w:ascii="Book Antiqua" w:eastAsia="宋体" w:hAnsi="Book Antiqua" w:cs="宋体"/>
          <w:color w:val="000000"/>
          <w:lang w:val="en-US"/>
        </w:rPr>
      </w:pPr>
      <w:r w:rsidRPr="000760B2">
        <w:rPr>
          <w:rFonts w:ascii="Book Antiqua" w:eastAsia="宋体" w:hAnsi="Book Antiqua" w:cs="宋体"/>
          <w:color w:val="000000"/>
          <w:lang w:val="en-US"/>
        </w:rPr>
        <w:t>2 </w:t>
      </w:r>
      <w:r w:rsidRPr="000760B2">
        <w:rPr>
          <w:rFonts w:ascii="Book Antiqua" w:eastAsia="宋体" w:hAnsi="Book Antiqua" w:cs="宋体"/>
          <w:b/>
          <w:bCs/>
          <w:color w:val="000000"/>
          <w:lang w:val="en-US"/>
        </w:rPr>
        <w:t>Parodi A</w:t>
      </w:r>
      <w:r w:rsidRPr="000760B2">
        <w:rPr>
          <w:rFonts w:ascii="Book Antiqua" w:eastAsia="宋体" w:hAnsi="Book Antiqua" w:cs="宋体"/>
          <w:color w:val="000000"/>
          <w:lang w:val="en-US"/>
        </w:rPr>
        <w:t>, Repici A, Pedroni A, Blanchi S, Conio M. Endoscopic management of GI perforations with a new over-the-scope clip device (with videos). </w:t>
      </w:r>
      <w:r w:rsidRPr="000760B2">
        <w:rPr>
          <w:rFonts w:ascii="Book Antiqua" w:eastAsia="宋体" w:hAnsi="Book Antiqua" w:cs="宋体"/>
          <w:i/>
          <w:iCs/>
          <w:color w:val="000000"/>
          <w:lang w:val="en-US"/>
        </w:rPr>
        <w:t>Gastrointest Endosc</w:t>
      </w:r>
      <w:r w:rsidRPr="000760B2">
        <w:rPr>
          <w:rFonts w:ascii="Book Antiqua" w:eastAsia="宋体" w:hAnsi="Book Antiqua" w:cs="宋体"/>
          <w:color w:val="000000"/>
          <w:lang w:val="en-US"/>
        </w:rPr>
        <w:t> 2010; </w:t>
      </w:r>
      <w:r w:rsidRPr="000760B2">
        <w:rPr>
          <w:rFonts w:ascii="Book Antiqua" w:eastAsia="宋体" w:hAnsi="Book Antiqua" w:cs="宋体"/>
          <w:b/>
          <w:bCs/>
          <w:color w:val="000000"/>
          <w:lang w:val="en-US"/>
        </w:rPr>
        <w:t>72</w:t>
      </w:r>
      <w:r w:rsidRPr="000760B2">
        <w:rPr>
          <w:rFonts w:ascii="Book Antiqua" w:eastAsia="宋体" w:hAnsi="Book Antiqua" w:cs="宋体"/>
          <w:color w:val="000000"/>
          <w:lang w:val="en-US"/>
        </w:rPr>
        <w:t>: 881-886 [PMID: 20646699 DOI: 10.1016/j.gie.2010.04.006]</w:t>
      </w:r>
    </w:p>
    <w:p w:rsidR="00BE12AC" w:rsidRPr="000760B2" w:rsidRDefault="00BE12AC" w:rsidP="00DA217C">
      <w:pPr>
        <w:spacing w:line="360" w:lineRule="auto"/>
        <w:jc w:val="both"/>
        <w:rPr>
          <w:rFonts w:ascii="Book Antiqua" w:eastAsia="宋体" w:hAnsi="Book Antiqua" w:cs="宋体"/>
          <w:color w:val="000000"/>
          <w:lang w:val="en-US"/>
        </w:rPr>
      </w:pPr>
      <w:r w:rsidRPr="000760B2">
        <w:rPr>
          <w:rFonts w:ascii="Book Antiqua" w:eastAsia="宋体" w:hAnsi="Book Antiqua" w:cs="宋体"/>
          <w:color w:val="000000"/>
          <w:lang w:val="en-US"/>
        </w:rPr>
        <w:t>3 </w:t>
      </w:r>
      <w:r w:rsidRPr="000760B2">
        <w:rPr>
          <w:rFonts w:ascii="Book Antiqua" w:eastAsia="宋体" w:hAnsi="Book Antiqua" w:cs="宋体"/>
          <w:b/>
          <w:bCs/>
          <w:color w:val="000000"/>
          <w:lang w:val="en-US"/>
        </w:rPr>
        <w:t>Sandmann M</w:t>
      </w:r>
      <w:r w:rsidRPr="000760B2">
        <w:rPr>
          <w:rFonts w:ascii="Book Antiqua" w:eastAsia="宋体" w:hAnsi="Book Antiqua" w:cs="宋体"/>
          <w:color w:val="000000"/>
          <w:lang w:val="en-US"/>
        </w:rPr>
        <w:t>, Heike M, Faehndrich M. Application of the OTSC system for the closure of fistulas, anastomosal leakages and perforations within the gastrointestinal tract. </w:t>
      </w:r>
      <w:r w:rsidRPr="000760B2">
        <w:rPr>
          <w:rFonts w:ascii="Book Antiqua" w:eastAsia="宋体" w:hAnsi="Book Antiqua" w:cs="宋体"/>
          <w:i/>
          <w:iCs/>
          <w:color w:val="000000"/>
          <w:lang w:val="en-US"/>
        </w:rPr>
        <w:t>Z Gastroenterol</w:t>
      </w:r>
      <w:r w:rsidRPr="000760B2">
        <w:rPr>
          <w:rFonts w:ascii="Book Antiqua" w:eastAsia="宋体" w:hAnsi="Book Antiqua" w:cs="宋体"/>
          <w:color w:val="000000"/>
          <w:lang w:val="en-US"/>
        </w:rPr>
        <w:t> 2011; </w:t>
      </w:r>
      <w:r w:rsidRPr="000760B2">
        <w:rPr>
          <w:rFonts w:ascii="Book Antiqua" w:eastAsia="宋体" w:hAnsi="Book Antiqua" w:cs="宋体"/>
          <w:b/>
          <w:bCs/>
          <w:color w:val="000000"/>
          <w:lang w:val="en-US"/>
        </w:rPr>
        <w:t>49</w:t>
      </w:r>
      <w:r w:rsidRPr="000760B2">
        <w:rPr>
          <w:rFonts w:ascii="Book Antiqua" w:eastAsia="宋体" w:hAnsi="Book Antiqua" w:cs="宋体"/>
          <w:color w:val="000000"/>
          <w:lang w:val="en-US"/>
        </w:rPr>
        <w:t>: 981-985 [PMID: 21811949 DOI: 10.1055/s-0029-1245972]</w:t>
      </w:r>
    </w:p>
    <w:p w:rsidR="00BE12AC" w:rsidRPr="000760B2" w:rsidRDefault="00BE12AC" w:rsidP="00DA217C">
      <w:pPr>
        <w:spacing w:line="360" w:lineRule="auto"/>
        <w:jc w:val="both"/>
        <w:rPr>
          <w:rFonts w:ascii="Book Antiqua" w:eastAsia="宋体" w:hAnsi="Book Antiqua" w:cs="宋体"/>
          <w:color w:val="000000"/>
          <w:lang w:val="en-US"/>
        </w:rPr>
      </w:pPr>
      <w:r w:rsidRPr="000760B2">
        <w:rPr>
          <w:rFonts w:ascii="Book Antiqua" w:eastAsia="宋体" w:hAnsi="Book Antiqua" w:cs="宋体"/>
          <w:color w:val="000000"/>
          <w:lang w:val="en-US"/>
        </w:rPr>
        <w:t>4 </w:t>
      </w:r>
      <w:r w:rsidRPr="000760B2">
        <w:rPr>
          <w:rFonts w:ascii="Book Antiqua" w:eastAsia="宋体" w:hAnsi="Book Antiqua" w:cs="宋体"/>
          <w:b/>
          <w:bCs/>
          <w:color w:val="000000"/>
          <w:lang w:val="en-US"/>
        </w:rPr>
        <w:t>Manta R</w:t>
      </w:r>
      <w:r w:rsidRPr="000760B2">
        <w:rPr>
          <w:rFonts w:ascii="Book Antiqua" w:eastAsia="宋体" w:hAnsi="Book Antiqua" w:cs="宋体"/>
          <w:color w:val="000000"/>
          <w:lang w:val="en-US"/>
        </w:rPr>
        <w:t>, Manno M, Bertani H, Barbera C, Pigò F, Mirante V, Longinotti E, Bassotti G, Conigliaro R. Endoscopic treatment of gastrointestinal fistulas using an over-the-scope clip (OTSC) device: case series from a tertiary referral center. </w:t>
      </w:r>
      <w:r w:rsidRPr="000760B2">
        <w:rPr>
          <w:rFonts w:ascii="Book Antiqua" w:eastAsia="宋体" w:hAnsi="Book Antiqua" w:cs="宋体"/>
          <w:i/>
          <w:iCs/>
          <w:color w:val="000000"/>
          <w:lang w:val="en-US"/>
        </w:rPr>
        <w:t>Endoscopy</w:t>
      </w:r>
      <w:r w:rsidRPr="000760B2">
        <w:rPr>
          <w:rFonts w:ascii="Book Antiqua" w:eastAsia="宋体" w:hAnsi="Book Antiqua" w:cs="宋体"/>
          <w:color w:val="000000"/>
          <w:lang w:val="en-US"/>
        </w:rPr>
        <w:t> 2011; </w:t>
      </w:r>
      <w:r w:rsidRPr="000760B2">
        <w:rPr>
          <w:rFonts w:ascii="Book Antiqua" w:eastAsia="宋体" w:hAnsi="Book Antiqua" w:cs="宋体"/>
          <w:b/>
          <w:bCs/>
          <w:color w:val="000000"/>
          <w:lang w:val="en-US"/>
        </w:rPr>
        <w:t>43</w:t>
      </w:r>
      <w:r w:rsidRPr="000760B2">
        <w:rPr>
          <w:rFonts w:ascii="Book Antiqua" w:eastAsia="宋体" w:hAnsi="Book Antiqua" w:cs="宋体"/>
          <w:color w:val="000000"/>
          <w:lang w:val="en-US"/>
        </w:rPr>
        <w:t>: 545-548 [PMID: 21409741 DOI: 10.1055/s-0030-1256196]</w:t>
      </w:r>
    </w:p>
    <w:p w:rsidR="00BE12AC" w:rsidRPr="000760B2" w:rsidRDefault="00BE12AC" w:rsidP="00DA217C">
      <w:pPr>
        <w:spacing w:line="360" w:lineRule="auto"/>
        <w:jc w:val="both"/>
        <w:rPr>
          <w:rFonts w:ascii="Book Antiqua" w:eastAsia="宋体" w:hAnsi="Book Antiqua" w:cs="宋体"/>
          <w:color w:val="000000"/>
          <w:lang w:val="en-US"/>
        </w:rPr>
      </w:pPr>
      <w:r w:rsidRPr="000760B2">
        <w:rPr>
          <w:rFonts w:ascii="Book Antiqua" w:eastAsia="宋体" w:hAnsi="Book Antiqua" w:cs="宋体"/>
          <w:color w:val="000000"/>
          <w:lang w:val="en-US"/>
        </w:rPr>
        <w:t>5 </w:t>
      </w:r>
      <w:r w:rsidRPr="000760B2">
        <w:rPr>
          <w:rFonts w:ascii="Book Antiqua" w:eastAsia="宋体" w:hAnsi="Book Antiqua" w:cs="宋体"/>
          <w:b/>
          <w:bCs/>
          <w:color w:val="000000"/>
          <w:lang w:val="en-US"/>
        </w:rPr>
        <w:t>Kirschniak A</w:t>
      </w:r>
      <w:r w:rsidRPr="000760B2">
        <w:rPr>
          <w:rFonts w:ascii="Book Antiqua" w:eastAsia="宋体" w:hAnsi="Book Antiqua" w:cs="宋体"/>
          <w:color w:val="000000"/>
          <w:lang w:val="en-US"/>
        </w:rPr>
        <w:t>, Kratt T, Stüker D, Braun A, Schurr MO, Königsrainer A. A new endoscopic over-the-scope clip system for treatment of lesions and bleeding in the GI tract: first clinical experiences. </w:t>
      </w:r>
      <w:r w:rsidRPr="000760B2">
        <w:rPr>
          <w:rFonts w:ascii="Book Antiqua" w:eastAsia="宋体" w:hAnsi="Book Antiqua" w:cs="宋体"/>
          <w:i/>
          <w:iCs/>
          <w:color w:val="000000"/>
          <w:lang w:val="en-US"/>
        </w:rPr>
        <w:t>Gastrointest Endosc</w:t>
      </w:r>
      <w:r w:rsidRPr="000760B2">
        <w:rPr>
          <w:rFonts w:ascii="Book Antiqua" w:eastAsia="宋体" w:hAnsi="Book Antiqua" w:cs="宋体"/>
          <w:color w:val="000000"/>
          <w:lang w:val="en-US"/>
        </w:rPr>
        <w:t> 2007; </w:t>
      </w:r>
      <w:r w:rsidRPr="000760B2">
        <w:rPr>
          <w:rFonts w:ascii="Book Antiqua" w:eastAsia="宋体" w:hAnsi="Book Antiqua" w:cs="宋体"/>
          <w:b/>
          <w:bCs/>
          <w:color w:val="000000"/>
          <w:lang w:val="en-US"/>
        </w:rPr>
        <w:t>66</w:t>
      </w:r>
      <w:r w:rsidRPr="000760B2">
        <w:rPr>
          <w:rFonts w:ascii="Book Antiqua" w:eastAsia="宋体" w:hAnsi="Book Antiqua" w:cs="宋体"/>
          <w:color w:val="000000"/>
          <w:lang w:val="en-US"/>
        </w:rPr>
        <w:t>: 162-167 [PMID: 17591492 DOI: 10.1016/j.gie.2007.01.034]</w:t>
      </w:r>
    </w:p>
    <w:p w:rsidR="00BE12AC" w:rsidRPr="000760B2" w:rsidRDefault="00BE12AC" w:rsidP="00DA217C">
      <w:pPr>
        <w:spacing w:line="360" w:lineRule="auto"/>
        <w:jc w:val="both"/>
        <w:rPr>
          <w:rFonts w:ascii="Book Antiqua" w:eastAsia="宋体" w:hAnsi="Book Antiqua" w:cs="宋体"/>
          <w:color w:val="000000"/>
          <w:lang w:val="en-US"/>
        </w:rPr>
      </w:pPr>
      <w:r w:rsidRPr="000760B2">
        <w:rPr>
          <w:rFonts w:ascii="Book Antiqua" w:eastAsia="宋体" w:hAnsi="Book Antiqua" w:cs="宋体"/>
          <w:color w:val="000000"/>
          <w:lang w:val="en-US"/>
        </w:rPr>
        <w:t xml:space="preserve">6 </w:t>
      </w:r>
      <w:r w:rsidRPr="000760B2">
        <w:rPr>
          <w:rFonts w:ascii="Book Antiqua" w:eastAsia="宋体" w:hAnsi="Book Antiqua" w:cs="宋体"/>
          <w:b/>
          <w:color w:val="000000"/>
          <w:lang w:val="en-US"/>
        </w:rPr>
        <w:t>Monkemuller K,</w:t>
      </w:r>
      <w:r w:rsidRPr="000760B2">
        <w:rPr>
          <w:rFonts w:ascii="Book Antiqua" w:eastAsia="宋体" w:hAnsi="Book Antiqua" w:cs="宋体"/>
          <w:color w:val="000000"/>
          <w:lang w:val="en-US"/>
        </w:rPr>
        <w:t xml:space="preserve"> Peter S, Toshniwal J, Popa D, Zabielski M, Stahl RD, Ramesh J, Wilcox CM. Multipurpose use of the 'bear claw' (over-the-scope-clip system) to treat endoluminal gastrointestinal disorders. </w:t>
      </w:r>
      <w:r w:rsidRPr="000760B2">
        <w:rPr>
          <w:rFonts w:ascii="Book Antiqua" w:eastAsia="宋体" w:hAnsi="Book Antiqua" w:cs="宋体"/>
          <w:i/>
          <w:iCs/>
          <w:color w:val="000000"/>
          <w:lang w:val="en-US"/>
        </w:rPr>
        <w:t>Dig Endosc</w:t>
      </w:r>
      <w:r w:rsidRPr="000760B2">
        <w:rPr>
          <w:rFonts w:ascii="Book Antiqua" w:eastAsia="宋体" w:hAnsi="Book Antiqua" w:cs="宋体"/>
          <w:color w:val="000000"/>
          <w:lang w:val="en-US"/>
        </w:rPr>
        <w:t> 2013; [PMID: 23855514 DOI: 10.1111/den.12145]</w:t>
      </w:r>
    </w:p>
    <w:p w:rsidR="00BE12AC" w:rsidRPr="000D4795" w:rsidRDefault="00BE12AC" w:rsidP="00DA217C">
      <w:pPr>
        <w:spacing w:line="360" w:lineRule="auto"/>
        <w:jc w:val="both"/>
        <w:rPr>
          <w:rFonts w:ascii="Book Antiqua" w:eastAsia="宋体" w:hAnsi="Book Antiqua" w:cs="宋体"/>
          <w:color w:val="000000"/>
        </w:rPr>
      </w:pPr>
      <w:r w:rsidRPr="000760B2">
        <w:rPr>
          <w:rFonts w:ascii="Book Antiqua" w:eastAsia="宋体" w:hAnsi="Book Antiqua" w:cs="宋体"/>
          <w:color w:val="000000"/>
          <w:lang w:val="en-US"/>
        </w:rPr>
        <w:t>7 </w:t>
      </w:r>
      <w:r w:rsidRPr="000760B2">
        <w:rPr>
          <w:rFonts w:ascii="Book Antiqua" w:eastAsia="宋体" w:hAnsi="Book Antiqua" w:cs="宋体"/>
          <w:b/>
          <w:bCs/>
          <w:color w:val="000000"/>
          <w:lang w:val="en-US"/>
        </w:rPr>
        <w:t>Nishiyama N</w:t>
      </w:r>
      <w:r w:rsidRPr="000760B2">
        <w:rPr>
          <w:rFonts w:ascii="Book Antiqua" w:eastAsia="宋体" w:hAnsi="Book Antiqua" w:cs="宋体"/>
          <w:color w:val="000000"/>
          <w:lang w:val="en-US"/>
        </w:rPr>
        <w:t>, Mori H, Kobara H, Rafiq K, Fujihara S, Kobayashi M, Oryu M, Masaki T. Efficacy and safety of over-the-scope clip: including complications after endoscopic submucosal dissection. </w:t>
      </w:r>
      <w:r w:rsidRPr="000D4795">
        <w:rPr>
          <w:rFonts w:ascii="Book Antiqua" w:eastAsia="宋体" w:hAnsi="Book Antiqua" w:cs="宋体"/>
          <w:i/>
          <w:iCs/>
          <w:color w:val="000000"/>
        </w:rPr>
        <w:t>World J Gastroenterol</w:t>
      </w:r>
      <w:r w:rsidRPr="000D4795">
        <w:rPr>
          <w:rFonts w:ascii="Book Antiqua" w:eastAsia="宋体" w:hAnsi="Book Antiqua" w:cs="宋体"/>
          <w:color w:val="000000"/>
        </w:rPr>
        <w:t> 2013; </w:t>
      </w:r>
      <w:r w:rsidRPr="000D4795">
        <w:rPr>
          <w:rFonts w:ascii="Book Antiqua" w:eastAsia="宋体" w:hAnsi="Book Antiqua" w:cs="宋体"/>
          <w:b/>
          <w:bCs/>
          <w:color w:val="000000"/>
        </w:rPr>
        <w:t>19</w:t>
      </w:r>
      <w:r w:rsidRPr="000D4795">
        <w:rPr>
          <w:rFonts w:ascii="Book Antiqua" w:eastAsia="宋体" w:hAnsi="Book Antiqua" w:cs="宋体"/>
          <w:color w:val="000000"/>
        </w:rPr>
        <w:t>: 2752-2760 [PMID: 23687412 DOI: 10.3748/wjg.v19.i18.2752]</w:t>
      </w:r>
    </w:p>
    <w:p w:rsidR="00BE12AC" w:rsidRPr="000760B2" w:rsidRDefault="00BE12AC" w:rsidP="00DA217C">
      <w:pPr>
        <w:spacing w:line="360" w:lineRule="auto"/>
        <w:jc w:val="both"/>
        <w:rPr>
          <w:rFonts w:ascii="Book Antiqua" w:eastAsia="宋体" w:hAnsi="Book Antiqua" w:cs="宋体"/>
          <w:color w:val="000000"/>
          <w:lang w:val="en-US"/>
        </w:rPr>
      </w:pPr>
      <w:r w:rsidRPr="000D4795">
        <w:rPr>
          <w:rFonts w:ascii="Book Antiqua" w:eastAsia="宋体" w:hAnsi="Book Antiqua" w:cs="宋体"/>
          <w:color w:val="000000"/>
        </w:rPr>
        <w:t>8 </w:t>
      </w:r>
      <w:r w:rsidRPr="000D4795">
        <w:rPr>
          <w:rFonts w:ascii="Book Antiqua" w:eastAsia="宋体" w:hAnsi="Book Antiqua" w:cs="宋体"/>
          <w:b/>
          <w:bCs/>
          <w:color w:val="000000"/>
        </w:rPr>
        <w:t>Weiland T</w:t>
      </w:r>
      <w:r w:rsidRPr="000D4795">
        <w:rPr>
          <w:rFonts w:ascii="Book Antiqua" w:eastAsia="宋体" w:hAnsi="Book Antiqua" w:cs="宋体"/>
          <w:color w:val="000000"/>
        </w:rPr>
        <w:t xml:space="preserve">, Fehlker M, Gottwald T, Schurr MO. </w:t>
      </w:r>
      <w:r w:rsidRPr="000760B2">
        <w:rPr>
          <w:rFonts w:ascii="Book Antiqua" w:eastAsia="宋体" w:hAnsi="Book Antiqua" w:cs="宋体"/>
          <w:color w:val="000000"/>
          <w:lang w:val="en-US"/>
        </w:rPr>
        <w:t>Performance of the OTSC System in the endoscopic closure of iatrogenic gastrointestinal perforations: a systematic review. </w:t>
      </w:r>
      <w:r w:rsidRPr="000760B2">
        <w:rPr>
          <w:rFonts w:ascii="Book Antiqua" w:eastAsia="宋体" w:hAnsi="Book Antiqua" w:cs="宋体"/>
          <w:i/>
          <w:iCs/>
          <w:color w:val="000000"/>
          <w:lang w:val="en-US"/>
        </w:rPr>
        <w:t>Surg Endosc</w:t>
      </w:r>
      <w:r w:rsidRPr="000760B2">
        <w:rPr>
          <w:rFonts w:ascii="Book Antiqua" w:eastAsia="宋体" w:hAnsi="Book Antiqua" w:cs="宋体"/>
          <w:color w:val="000000"/>
          <w:lang w:val="en-US"/>
        </w:rPr>
        <w:t> 2013; </w:t>
      </w:r>
      <w:r w:rsidRPr="000760B2">
        <w:rPr>
          <w:rFonts w:ascii="Book Antiqua" w:eastAsia="宋体" w:hAnsi="Book Antiqua" w:cs="宋体"/>
          <w:b/>
          <w:bCs/>
          <w:color w:val="000000"/>
          <w:lang w:val="en-US"/>
        </w:rPr>
        <w:t>27</w:t>
      </w:r>
      <w:r w:rsidRPr="000760B2">
        <w:rPr>
          <w:rFonts w:ascii="Book Antiqua" w:eastAsia="宋体" w:hAnsi="Book Antiqua" w:cs="宋体"/>
          <w:color w:val="000000"/>
          <w:lang w:val="en-US"/>
        </w:rPr>
        <w:t>: 2258-2274 [PMID: 23340813 DOI: 10.1007/s00464-012-2754-x]</w:t>
      </w:r>
    </w:p>
    <w:p w:rsidR="00BE12AC" w:rsidRPr="000760B2" w:rsidRDefault="00BE12AC" w:rsidP="00DA217C">
      <w:pPr>
        <w:spacing w:line="360" w:lineRule="auto"/>
        <w:jc w:val="both"/>
        <w:rPr>
          <w:rFonts w:ascii="Book Antiqua" w:eastAsia="宋体" w:hAnsi="Book Antiqua" w:cs="宋体"/>
          <w:color w:val="000000"/>
          <w:lang w:val="en-US"/>
        </w:rPr>
      </w:pPr>
      <w:r w:rsidRPr="000760B2">
        <w:rPr>
          <w:rFonts w:ascii="Book Antiqua" w:eastAsia="宋体" w:hAnsi="Book Antiqua" w:cs="宋体"/>
          <w:color w:val="000000"/>
          <w:lang w:val="en-US"/>
        </w:rPr>
        <w:lastRenderedPageBreak/>
        <w:t>9 </w:t>
      </w:r>
      <w:r w:rsidRPr="000760B2">
        <w:rPr>
          <w:rFonts w:ascii="Book Antiqua" w:eastAsia="宋体" w:hAnsi="Book Antiqua" w:cs="宋体"/>
          <w:b/>
          <w:bCs/>
          <w:color w:val="000000"/>
          <w:lang w:val="en-US"/>
        </w:rPr>
        <w:t>Murino A</w:t>
      </w:r>
      <w:r w:rsidRPr="000760B2">
        <w:rPr>
          <w:rFonts w:ascii="Book Antiqua" w:eastAsia="宋体" w:hAnsi="Book Antiqua" w:cs="宋体"/>
          <w:color w:val="000000"/>
          <w:lang w:val="en-US"/>
        </w:rPr>
        <w:t>, Despott EJ, Vaizey C, Bashir G, Hansmann A, Gupta A, Konieczko K, Fraser C. First report of endoscopic closure of a gastrocolic fistula using an over-the-scope clip system (with video). </w:t>
      </w:r>
      <w:r w:rsidRPr="000760B2">
        <w:rPr>
          <w:rFonts w:ascii="Book Antiqua" w:eastAsia="宋体" w:hAnsi="Book Antiqua" w:cs="宋体"/>
          <w:i/>
          <w:iCs/>
          <w:color w:val="000000"/>
          <w:lang w:val="en-US"/>
        </w:rPr>
        <w:t>Gastrointest Endosc</w:t>
      </w:r>
      <w:r w:rsidRPr="000760B2">
        <w:rPr>
          <w:rFonts w:ascii="Book Antiqua" w:eastAsia="宋体" w:hAnsi="Book Antiqua" w:cs="宋体"/>
          <w:color w:val="000000"/>
          <w:lang w:val="en-US"/>
        </w:rPr>
        <w:t> 2012; </w:t>
      </w:r>
      <w:r w:rsidRPr="000760B2">
        <w:rPr>
          <w:rFonts w:ascii="Book Antiqua" w:eastAsia="宋体" w:hAnsi="Book Antiqua" w:cs="宋体"/>
          <w:b/>
          <w:bCs/>
          <w:color w:val="000000"/>
          <w:lang w:val="en-US"/>
        </w:rPr>
        <w:t>75</w:t>
      </w:r>
      <w:r w:rsidRPr="000760B2">
        <w:rPr>
          <w:rFonts w:ascii="Book Antiqua" w:eastAsia="宋体" w:hAnsi="Book Antiqua" w:cs="宋体"/>
          <w:color w:val="000000"/>
          <w:lang w:val="en-US"/>
        </w:rPr>
        <w:t>: 893; discussion 894 [PMID: 22301342 DOI: 10.1016/j.gie.2011.12.013]</w:t>
      </w:r>
    </w:p>
    <w:p w:rsidR="00BE12AC" w:rsidRPr="000760B2" w:rsidRDefault="00BE12AC" w:rsidP="00DA217C">
      <w:pPr>
        <w:spacing w:line="360" w:lineRule="auto"/>
        <w:jc w:val="both"/>
        <w:rPr>
          <w:rFonts w:ascii="Book Antiqua" w:eastAsia="宋体" w:hAnsi="Book Antiqua" w:cs="宋体"/>
          <w:color w:val="000000"/>
          <w:lang w:val="en-US"/>
        </w:rPr>
      </w:pPr>
      <w:r w:rsidRPr="000760B2">
        <w:rPr>
          <w:rFonts w:ascii="Book Antiqua" w:eastAsia="宋体" w:hAnsi="Book Antiqua" w:cs="宋体"/>
          <w:color w:val="000000"/>
          <w:lang w:val="en-US"/>
        </w:rPr>
        <w:t>10 </w:t>
      </w:r>
      <w:r w:rsidRPr="000760B2">
        <w:rPr>
          <w:rFonts w:ascii="Book Antiqua" w:eastAsia="宋体" w:hAnsi="Book Antiqua" w:cs="宋体"/>
          <w:b/>
          <w:bCs/>
          <w:color w:val="000000"/>
          <w:lang w:val="en-US"/>
        </w:rPr>
        <w:t>Mönkemüller K</w:t>
      </w:r>
      <w:r w:rsidRPr="000760B2">
        <w:rPr>
          <w:rFonts w:ascii="Book Antiqua" w:eastAsia="宋体" w:hAnsi="Book Antiqua" w:cs="宋体"/>
          <w:color w:val="000000"/>
          <w:lang w:val="en-US"/>
        </w:rPr>
        <w:t>, Peter S, Alkurdi B, Ramesh J, Popa D, Wilcox CM. Endoscopic closure of a gastrocolic fistula using the over-the-scope-clip-system. </w:t>
      </w:r>
      <w:r w:rsidRPr="000760B2">
        <w:rPr>
          <w:rFonts w:ascii="Book Antiqua" w:eastAsia="宋体" w:hAnsi="Book Antiqua" w:cs="宋体"/>
          <w:i/>
          <w:iCs/>
          <w:color w:val="000000"/>
          <w:lang w:val="en-US"/>
        </w:rPr>
        <w:t>World J Gastrointest Endosc</w:t>
      </w:r>
      <w:r w:rsidRPr="000760B2">
        <w:rPr>
          <w:rFonts w:ascii="Book Antiqua" w:eastAsia="宋体" w:hAnsi="Book Antiqua" w:cs="宋体"/>
          <w:color w:val="000000"/>
          <w:lang w:val="en-US"/>
        </w:rPr>
        <w:t> 2013; </w:t>
      </w:r>
      <w:r w:rsidRPr="000760B2">
        <w:rPr>
          <w:rFonts w:ascii="Book Antiqua" w:eastAsia="宋体" w:hAnsi="Book Antiqua" w:cs="宋体"/>
          <w:b/>
          <w:bCs/>
          <w:color w:val="000000"/>
          <w:lang w:val="en-US"/>
        </w:rPr>
        <w:t>5</w:t>
      </w:r>
      <w:r w:rsidRPr="000760B2">
        <w:rPr>
          <w:rFonts w:ascii="Book Antiqua" w:eastAsia="宋体" w:hAnsi="Book Antiqua" w:cs="宋体"/>
          <w:color w:val="000000"/>
          <w:lang w:val="en-US"/>
        </w:rPr>
        <w:t>: 402-406 [PMID: 23951396 DOI: 10.4253/wjge.v5.i8.402]</w:t>
      </w:r>
    </w:p>
    <w:p w:rsidR="00BE12AC" w:rsidRPr="000760B2" w:rsidRDefault="00BE12AC" w:rsidP="00DA217C">
      <w:pPr>
        <w:spacing w:line="360" w:lineRule="auto"/>
        <w:jc w:val="both"/>
        <w:rPr>
          <w:rFonts w:ascii="Book Antiqua" w:eastAsia="宋体" w:hAnsi="Book Antiqua" w:cs="宋体"/>
          <w:color w:val="000000"/>
          <w:lang w:val="en-US"/>
        </w:rPr>
      </w:pPr>
      <w:r w:rsidRPr="000760B2">
        <w:rPr>
          <w:rFonts w:ascii="Book Antiqua" w:eastAsia="宋体" w:hAnsi="Book Antiqua" w:cs="宋体"/>
          <w:color w:val="000000"/>
          <w:lang w:val="en-US"/>
        </w:rPr>
        <w:t>11 </w:t>
      </w:r>
      <w:r w:rsidRPr="000760B2">
        <w:rPr>
          <w:rFonts w:ascii="Book Antiqua" w:eastAsia="宋体" w:hAnsi="Book Antiqua" w:cs="宋体"/>
          <w:b/>
          <w:bCs/>
          <w:color w:val="000000"/>
          <w:lang w:val="en-US"/>
        </w:rPr>
        <w:t>Yamazaki T</w:t>
      </w:r>
      <w:r w:rsidRPr="000760B2">
        <w:rPr>
          <w:rFonts w:ascii="Book Antiqua" w:eastAsia="宋体" w:hAnsi="Book Antiqua" w:cs="宋体"/>
          <w:color w:val="000000"/>
          <w:lang w:val="en-US"/>
        </w:rPr>
        <w:t>, Sakai Y, Hatakeyama K, Hoshiyama Y. Colocutaneous fistula after percutaneous endoscopic gastrostomy in a remnant stomach. </w:t>
      </w:r>
      <w:r w:rsidRPr="000760B2">
        <w:rPr>
          <w:rFonts w:ascii="Book Antiqua" w:eastAsia="宋体" w:hAnsi="Book Antiqua" w:cs="宋体"/>
          <w:i/>
          <w:iCs/>
          <w:color w:val="000000"/>
          <w:lang w:val="en-US"/>
        </w:rPr>
        <w:t>Surg Endosc</w:t>
      </w:r>
      <w:r w:rsidRPr="000760B2">
        <w:rPr>
          <w:rFonts w:ascii="Book Antiqua" w:eastAsia="宋体" w:hAnsi="Book Antiqua" w:cs="宋体"/>
          <w:color w:val="000000"/>
          <w:lang w:val="en-US"/>
        </w:rPr>
        <w:t> 1999; </w:t>
      </w:r>
      <w:r w:rsidRPr="000760B2">
        <w:rPr>
          <w:rFonts w:ascii="Book Antiqua" w:eastAsia="宋体" w:hAnsi="Book Antiqua" w:cs="宋体"/>
          <w:b/>
          <w:bCs/>
          <w:color w:val="000000"/>
          <w:lang w:val="en-US"/>
        </w:rPr>
        <w:t>13</w:t>
      </w:r>
      <w:r w:rsidRPr="000760B2">
        <w:rPr>
          <w:rFonts w:ascii="Book Antiqua" w:eastAsia="宋体" w:hAnsi="Book Antiqua" w:cs="宋体"/>
          <w:color w:val="000000"/>
          <w:lang w:val="en-US"/>
        </w:rPr>
        <w:t>: 280-282 [PMID: 10064765]</w:t>
      </w:r>
    </w:p>
    <w:p w:rsidR="00BE12AC" w:rsidRPr="000760B2" w:rsidRDefault="00BE12AC" w:rsidP="00DA217C">
      <w:pPr>
        <w:spacing w:line="360" w:lineRule="auto"/>
        <w:jc w:val="both"/>
        <w:rPr>
          <w:rFonts w:ascii="Book Antiqua" w:eastAsia="宋体" w:hAnsi="Book Antiqua" w:cs="宋体"/>
          <w:color w:val="000000"/>
          <w:lang w:val="en-US"/>
        </w:rPr>
      </w:pPr>
      <w:r w:rsidRPr="000760B2">
        <w:rPr>
          <w:rFonts w:ascii="Book Antiqua" w:eastAsia="宋体" w:hAnsi="Book Antiqua" w:cs="宋体"/>
          <w:color w:val="000000"/>
          <w:lang w:val="en-US"/>
        </w:rPr>
        <w:t>12 </w:t>
      </w:r>
      <w:r w:rsidRPr="000760B2">
        <w:rPr>
          <w:rFonts w:ascii="Book Antiqua" w:eastAsia="宋体" w:hAnsi="Book Antiqua" w:cs="宋体"/>
          <w:b/>
          <w:bCs/>
          <w:color w:val="000000"/>
          <w:lang w:val="en-US"/>
        </w:rPr>
        <w:t>Tominaga K</w:t>
      </w:r>
      <w:r w:rsidRPr="000760B2">
        <w:rPr>
          <w:rFonts w:ascii="Book Antiqua" w:eastAsia="宋体" w:hAnsi="Book Antiqua" w:cs="宋体"/>
          <w:color w:val="000000"/>
          <w:lang w:val="en-US"/>
        </w:rPr>
        <w:t>, Saigusa Y, Ito S, Hirahata K, Nemoto Y, Maetani I. Percutaneous endoscopic gastrostomy with the aid of a colonoscope to avoid gastrocolic fistula formation. </w:t>
      </w:r>
      <w:r w:rsidRPr="000760B2">
        <w:rPr>
          <w:rFonts w:ascii="Book Antiqua" w:eastAsia="宋体" w:hAnsi="Book Antiqua" w:cs="宋体"/>
          <w:i/>
          <w:iCs/>
          <w:color w:val="000000"/>
          <w:lang w:val="en-US"/>
        </w:rPr>
        <w:t>Endoscopy</w:t>
      </w:r>
      <w:r w:rsidRPr="000760B2">
        <w:rPr>
          <w:rFonts w:ascii="Book Antiqua" w:eastAsia="宋体" w:hAnsi="Book Antiqua" w:cs="宋体"/>
          <w:color w:val="000000"/>
          <w:lang w:val="en-US"/>
        </w:rPr>
        <w:t> 2007; </w:t>
      </w:r>
      <w:r w:rsidRPr="000760B2">
        <w:rPr>
          <w:rFonts w:ascii="Book Antiqua" w:eastAsia="宋体" w:hAnsi="Book Antiqua" w:cs="宋体"/>
          <w:b/>
          <w:bCs/>
          <w:color w:val="000000"/>
          <w:lang w:val="en-US"/>
        </w:rPr>
        <w:t xml:space="preserve">39 </w:t>
      </w:r>
      <w:r w:rsidRPr="000760B2">
        <w:rPr>
          <w:rFonts w:ascii="Book Antiqua" w:eastAsia="宋体" w:hAnsi="Book Antiqua" w:cs="宋体"/>
          <w:bCs/>
          <w:color w:val="000000"/>
          <w:lang w:val="en-US"/>
        </w:rPr>
        <w:t>Suppl 1</w:t>
      </w:r>
      <w:r w:rsidRPr="000760B2">
        <w:rPr>
          <w:rFonts w:ascii="Book Antiqua" w:eastAsia="宋体" w:hAnsi="Book Antiqua" w:cs="宋体"/>
          <w:color w:val="000000"/>
          <w:lang w:val="en-US"/>
        </w:rPr>
        <w:t>: E112-E113 [PMID: 17440851 DOI: 10.1055/s-2007-966106]</w:t>
      </w:r>
    </w:p>
    <w:p w:rsidR="00BE12AC" w:rsidRPr="000760B2" w:rsidRDefault="00BE12AC" w:rsidP="00DA217C">
      <w:pPr>
        <w:spacing w:line="360" w:lineRule="auto"/>
        <w:jc w:val="both"/>
        <w:rPr>
          <w:rFonts w:ascii="Book Antiqua" w:eastAsia="宋体" w:hAnsi="Book Antiqua" w:cs="宋体"/>
          <w:color w:val="000000"/>
          <w:lang w:val="en-US"/>
        </w:rPr>
      </w:pPr>
      <w:r w:rsidRPr="000760B2">
        <w:rPr>
          <w:rFonts w:ascii="Book Antiqua" w:eastAsia="宋体" w:hAnsi="Book Antiqua" w:cs="宋体"/>
          <w:color w:val="000000"/>
          <w:lang w:val="en-US"/>
        </w:rPr>
        <w:t>13 </w:t>
      </w:r>
      <w:r w:rsidRPr="000760B2">
        <w:rPr>
          <w:rFonts w:ascii="Book Antiqua" w:eastAsia="宋体" w:hAnsi="Book Antiqua" w:cs="宋体"/>
          <w:b/>
          <w:bCs/>
          <w:color w:val="000000"/>
          <w:lang w:val="en-US"/>
        </w:rPr>
        <w:t>Ahmad J</w:t>
      </w:r>
      <w:r w:rsidRPr="000760B2">
        <w:rPr>
          <w:rFonts w:ascii="Book Antiqua" w:eastAsia="宋体" w:hAnsi="Book Antiqua" w:cs="宋体"/>
          <w:color w:val="000000"/>
          <w:lang w:val="en-US"/>
        </w:rPr>
        <w:t>, Thomson S, McFall B, Scoffield J, Taylor M. Colonic injury following percutaneous endoscopic-guided gastrostomy insertion. </w:t>
      </w:r>
      <w:r w:rsidRPr="000760B2">
        <w:rPr>
          <w:rFonts w:ascii="Book Antiqua" w:eastAsia="宋体" w:hAnsi="Book Antiqua" w:cs="宋体"/>
          <w:i/>
          <w:iCs/>
          <w:color w:val="000000"/>
          <w:lang w:val="en-US"/>
        </w:rPr>
        <w:t>BMJ Case Rep</w:t>
      </w:r>
      <w:r w:rsidRPr="000760B2">
        <w:rPr>
          <w:rFonts w:ascii="Book Antiqua" w:eastAsia="宋体" w:hAnsi="Book Antiqua" w:cs="宋体"/>
          <w:color w:val="000000"/>
          <w:lang w:val="en-US"/>
        </w:rPr>
        <w:t> 2010; </w:t>
      </w:r>
      <w:r w:rsidRPr="000760B2">
        <w:rPr>
          <w:rFonts w:ascii="Book Antiqua" w:eastAsia="宋体" w:hAnsi="Book Antiqua" w:cs="宋体"/>
          <w:b/>
          <w:bCs/>
          <w:color w:val="000000"/>
          <w:lang w:val="en-US"/>
        </w:rPr>
        <w:t>2010</w:t>
      </w:r>
      <w:r w:rsidRPr="000760B2">
        <w:rPr>
          <w:rFonts w:ascii="Book Antiqua" w:eastAsia="宋体" w:hAnsi="Book Antiqua" w:cs="宋体"/>
          <w:color w:val="000000"/>
          <w:lang w:val="en-US"/>
        </w:rPr>
        <w:t>: [PMID: 22798440 DOI: 10.1136/bcr.05.2010.2976]</w:t>
      </w:r>
    </w:p>
    <w:p w:rsidR="00BE12AC" w:rsidRPr="000760B2" w:rsidRDefault="00BE12AC" w:rsidP="00DA217C">
      <w:pPr>
        <w:spacing w:line="360" w:lineRule="auto"/>
        <w:jc w:val="both"/>
        <w:rPr>
          <w:rFonts w:ascii="Book Antiqua" w:eastAsia="宋体" w:hAnsi="Book Antiqua" w:cs="宋体"/>
          <w:color w:val="000000"/>
          <w:lang w:val="en-US"/>
        </w:rPr>
      </w:pPr>
      <w:r w:rsidRPr="000760B2">
        <w:rPr>
          <w:rFonts w:ascii="Book Antiqua" w:eastAsia="宋体" w:hAnsi="Book Antiqua" w:cs="宋体"/>
          <w:color w:val="000000"/>
          <w:lang w:val="en-US"/>
        </w:rPr>
        <w:t>14 </w:t>
      </w:r>
      <w:r w:rsidRPr="000760B2">
        <w:rPr>
          <w:rFonts w:ascii="Book Antiqua" w:eastAsia="宋体" w:hAnsi="Book Antiqua" w:cs="宋体"/>
          <w:b/>
          <w:bCs/>
          <w:color w:val="000000"/>
          <w:lang w:val="en-US"/>
        </w:rPr>
        <w:t>Hwang JH</w:t>
      </w:r>
      <w:r w:rsidRPr="000760B2">
        <w:rPr>
          <w:rFonts w:ascii="Book Antiqua" w:eastAsia="宋体" w:hAnsi="Book Antiqua" w:cs="宋体"/>
          <w:color w:val="000000"/>
          <w:lang w:val="en-US"/>
        </w:rPr>
        <w:t>, Kim HW, Kang DH, Choi CW, Park SB, Park TI, Jo WS, Cha DH. A case of endoscopic treatment for gastrocolocutaneous fistula as a complication of percutaneous endoscopic gastrostomy. </w:t>
      </w:r>
      <w:r w:rsidRPr="000760B2">
        <w:rPr>
          <w:rFonts w:ascii="Book Antiqua" w:eastAsia="宋体" w:hAnsi="Book Antiqua" w:cs="宋体"/>
          <w:i/>
          <w:iCs/>
          <w:color w:val="000000"/>
          <w:lang w:val="en-US"/>
        </w:rPr>
        <w:t>Clin Endosc</w:t>
      </w:r>
      <w:r w:rsidRPr="000760B2">
        <w:rPr>
          <w:rFonts w:ascii="Book Antiqua" w:eastAsia="宋体" w:hAnsi="Book Antiqua" w:cs="宋体"/>
          <w:color w:val="000000"/>
          <w:lang w:val="en-US"/>
        </w:rPr>
        <w:t> 2012; </w:t>
      </w:r>
      <w:r w:rsidRPr="000760B2">
        <w:rPr>
          <w:rFonts w:ascii="Book Antiqua" w:eastAsia="宋体" w:hAnsi="Book Antiqua" w:cs="宋体"/>
          <w:b/>
          <w:bCs/>
          <w:color w:val="000000"/>
          <w:lang w:val="en-US"/>
        </w:rPr>
        <w:t>45</w:t>
      </w:r>
      <w:r w:rsidRPr="000760B2">
        <w:rPr>
          <w:rFonts w:ascii="Book Antiqua" w:eastAsia="宋体" w:hAnsi="Book Antiqua" w:cs="宋体"/>
          <w:color w:val="000000"/>
          <w:lang w:val="en-US"/>
        </w:rPr>
        <w:t>: 95-98 [PMID: 22741139 DOI: 10.5946/ce.2012.45.1.95]</w:t>
      </w:r>
    </w:p>
    <w:p w:rsidR="00BE12AC" w:rsidRPr="000760B2" w:rsidRDefault="00BE12AC" w:rsidP="00DA217C">
      <w:pPr>
        <w:spacing w:line="360" w:lineRule="auto"/>
        <w:jc w:val="both"/>
        <w:rPr>
          <w:rFonts w:ascii="Book Antiqua" w:eastAsia="宋体" w:hAnsi="Book Antiqua" w:cs="宋体"/>
          <w:color w:val="000000"/>
          <w:lang w:val="en-US"/>
        </w:rPr>
      </w:pPr>
      <w:r w:rsidRPr="000760B2">
        <w:rPr>
          <w:rFonts w:ascii="Book Antiqua" w:eastAsia="宋体" w:hAnsi="Book Antiqua" w:cs="宋体"/>
          <w:color w:val="000000"/>
          <w:lang w:val="en-US"/>
        </w:rPr>
        <w:t xml:space="preserve">15 </w:t>
      </w:r>
      <w:r w:rsidRPr="000760B2">
        <w:rPr>
          <w:rFonts w:ascii="Book Antiqua" w:eastAsia="宋体" w:hAnsi="Book Antiqua" w:cs="宋体"/>
          <w:b/>
          <w:color w:val="000000"/>
          <w:lang w:val="en-US"/>
        </w:rPr>
        <w:t>Lenzen H,</w:t>
      </w:r>
      <w:r w:rsidRPr="000760B2">
        <w:rPr>
          <w:rFonts w:ascii="Book Antiqua" w:eastAsia="宋体" w:hAnsi="Book Antiqua" w:cs="宋体"/>
          <w:color w:val="000000"/>
          <w:lang w:val="en-US"/>
        </w:rPr>
        <w:t xml:space="preserve"> Weismuller T, Bredt M, Bahr M. Education and imaging. Gastrointestinal: PEG feeding tube migration into the colon; a late manifestation. </w:t>
      </w:r>
      <w:r w:rsidRPr="000760B2">
        <w:rPr>
          <w:rFonts w:ascii="Book Antiqua" w:eastAsia="宋体" w:hAnsi="Book Antiqua" w:cs="宋体"/>
          <w:i/>
          <w:color w:val="000000"/>
          <w:lang w:val="en-US"/>
        </w:rPr>
        <w:t>J Gastroenterol Hepatol</w:t>
      </w:r>
      <w:r w:rsidRPr="000760B2">
        <w:rPr>
          <w:rFonts w:ascii="Book Antiqua" w:eastAsia="宋体" w:hAnsi="Book Antiqua" w:cs="宋体"/>
          <w:color w:val="000000"/>
          <w:lang w:val="en-US"/>
        </w:rPr>
        <w:t xml:space="preserve"> 2012; </w:t>
      </w:r>
      <w:r w:rsidRPr="000760B2">
        <w:rPr>
          <w:rFonts w:ascii="Book Antiqua" w:eastAsia="宋体" w:hAnsi="Book Antiqua" w:cs="宋体"/>
          <w:b/>
          <w:color w:val="000000"/>
          <w:lang w:val="en-US"/>
        </w:rPr>
        <w:t>27</w:t>
      </w:r>
      <w:r w:rsidRPr="000760B2">
        <w:rPr>
          <w:rFonts w:ascii="Book Antiqua" w:eastAsia="宋体" w:hAnsi="Book Antiqua" w:cs="宋体"/>
          <w:color w:val="000000"/>
          <w:lang w:val="en-US"/>
        </w:rPr>
        <w:t>: 1254 [PMID: 22712710 DOI: 10.1111/j.1440-1746.2012.07157.x]</w:t>
      </w:r>
    </w:p>
    <w:p w:rsidR="00BE12AC" w:rsidRPr="000760B2" w:rsidRDefault="00BE12AC" w:rsidP="00DA217C">
      <w:pPr>
        <w:spacing w:line="360" w:lineRule="auto"/>
        <w:jc w:val="both"/>
        <w:rPr>
          <w:rFonts w:ascii="Book Antiqua" w:eastAsia="宋体" w:hAnsi="Book Antiqua"/>
          <w:lang w:val="en-US" w:eastAsia="zh-CN"/>
        </w:rPr>
      </w:pPr>
    </w:p>
    <w:p w:rsidR="00BE12AC" w:rsidRPr="000760B2" w:rsidRDefault="00BE12AC" w:rsidP="00834EDE">
      <w:pPr>
        <w:pStyle w:val="a3"/>
        <w:wordWrap w:val="0"/>
        <w:spacing w:line="360" w:lineRule="auto"/>
        <w:ind w:left="360" w:right="120"/>
        <w:jc w:val="right"/>
        <w:rPr>
          <w:rFonts w:ascii="Book Antiqua" w:eastAsia="宋体" w:hAnsi="Book Antiqua"/>
          <w:b/>
          <w:bCs/>
          <w:color w:val="000000"/>
          <w:lang w:val="en-US" w:eastAsia="zh-CN"/>
        </w:rPr>
      </w:pPr>
      <w:r w:rsidRPr="000760B2">
        <w:rPr>
          <w:rStyle w:val="a9"/>
          <w:rFonts w:ascii="Book Antiqua" w:hAnsi="Book Antiqua" w:cs="Arial"/>
          <w:bCs w:val="0"/>
          <w:noProof/>
          <w:color w:val="000000"/>
          <w:lang w:val="en-US"/>
        </w:rPr>
        <w:t>P-Reviewers</w:t>
      </w:r>
      <w:r w:rsidRPr="000760B2">
        <w:rPr>
          <w:rStyle w:val="a9"/>
          <w:rFonts w:ascii="Book Antiqua" w:eastAsia="宋体" w:hAnsi="Book Antiqua" w:cs="Arial"/>
          <w:bCs w:val="0"/>
          <w:noProof/>
          <w:color w:val="000000"/>
          <w:lang w:val="en-US" w:eastAsia="zh-CN"/>
        </w:rPr>
        <w:t>:</w:t>
      </w:r>
      <w:r w:rsidRPr="000760B2">
        <w:rPr>
          <w:rFonts w:ascii="Book Antiqua" w:hAnsi="Book Antiqua"/>
          <w:bCs/>
          <w:color w:val="000000"/>
          <w:lang w:val="en-US"/>
        </w:rPr>
        <w:t xml:space="preserve"> Kapischke</w:t>
      </w:r>
      <w:r w:rsidRPr="000760B2">
        <w:rPr>
          <w:rFonts w:ascii="Book Antiqua" w:eastAsia="宋体" w:hAnsi="Book Antiqua"/>
          <w:bCs/>
          <w:color w:val="000000"/>
          <w:lang w:val="en-US" w:eastAsia="zh-CN"/>
        </w:rPr>
        <w:t xml:space="preserve"> M,</w:t>
      </w:r>
      <w:r w:rsidRPr="000760B2">
        <w:rPr>
          <w:rFonts w:ascii="Book Antiqua" w:hAnsi="Book Antiqua"/>
          <w:bCs/>
          <w:color w:val="000000"/>
          <w:lang w:val="en-US"/>
        </w:rPr>
        <w:t xml:space="preserve"> Ranieri</w:t>
      </w:r>
      <w:r w:rsidRPr="000760B2">
        <w:rPr>
          <w:rFonts w:ascii="Book Antiqua" w:eastAsia="宋体" w:hAnsi="Book Antiqua"/>
          <w:bCs/>
          <w:color w:val="000000"/>
          <w:lang w:val="en-US" w:eastAsia="zh-CN"/>
        </w:rPr>
        <w:t xml:space="preserve"> G,</w:t>
      </w:r>
      <w:r w:rsidRPr="000760B2">
        <w:rPr>
          <w:rFonts w:ascii="Book Antiqua" w:hAnsi="Book Antiqua"/>
          <w:bCs/>
          <w:color w:val="000000"/>
          <w:lang w:val="en-US"/>
        </w:rPr>
        <w:t xml:space="preserve"> Tsimogiannis</w:t>
      </w:r>
      <w:r w:rsidRPr="000760B2">
        <w:rPr>
          <w:rFonts w:ascii="Book Antiqua" w:eastAsia="宋体" w:hAnsi="Book Antiqua"/>
          <w:bCs/>
          <w:color w:val="000000"/>
          <w:lang w:val="en-US" w:eastAsia="zh-CN"/>
        </w:rPr>
        <w:t xml:space="preserve"> K </w:t>
      </w:r>
      <w:r w:rsidRPr="000760B2">
        <w:rPr>
          <w:rFonts w:ascii="Book Antiqua" w:hAnsi="Book Antiqua"/>
          <w:b/>
          <w:bCs/>
          <w:color w:val="000000"/>
          <w:lang w:val="en-US"/>
        </w:rPr>
        <w:t>S-Editor</w:t>
      </w:r>
      <w:r w:rsidRPr="000760B2">
        <w:rPr>
          <w:rFonts w:ascii="Book Antiqua" w:eastAsia="宋体" w:hAnsi="Book Antiqua"/>
          <w:b/>
          <w:bCs/>
          <w:color w:val="000000"/>
          <w:lang w:val="en-US" w:eastAsia="zh-CN"/>
        </w:rPr>
        <w:t>:</w:t>
      </w:r>
      <w:r w:rsidRPr="000760B2">
        <w:rPr>
          <w:rFonts w:ascii="Book Antiqua" w:hAnsi="Book Antiqua"/>
          <w:bCs/>
          <w:color w:val="000000"/>
          <w:lang w:val="en-US"/>
        </w:rPr>
        <w:t xml:space="preserve"> </w:t>
      </w:r>
      <w:r w:rsidRPr="000760B2">
        <w:rPr>
          <w:rFonts w:ascii="Book Antiqua" w:eastAsia="宋体" w:hAnsi="Book Antiqua"/>
          <w:bCs/>
          <w:color w:val="000000"/>
          <w:lang w:val="en-US" w:eastAsia="zh-CN"/>
        </w:rPr>
        <w:t>Qi Y</w:t>
      </w:r>
    </w:p>
    <w:p w:rsidR="00BE12AC" w:rsidRPr="000760B2" w:rsidRDefault="00BE12AC" w:rsidP="00DA217C">
      <w:pPr>
        <w:pStyle w:val="a3"/>
        <w:spacing w:line="360" w:lineRule="auto"/>
        <w:ind w:left="360" w:right="120"/>
        <w:jc w:val="right"/>
        <w:rPr>
          <w:rFonts w:ascii="Book Antiqua" w:eastAsia="宋体" w:hAnsi="Book Antiqua"/>
          <w:b/>
          <w:bCs/>
          <w:color w:val="000000"/>
          <w:lang w:val="en-US" w:eastAsia="zh-CN"/>
        </w:rPr>
      </w:pPr>
      <w:r w:rsidRPr="000760B2">
        <w:rPr>
          <w:rFonts w:ascii="Book Antiqua" w:hAnsi="Book Antiqua"/>
          <w:b/>
          <w:bCs/>
          <w:color w:val="000000"/>
          <w:lang w:val="en-US"/>
        </w:rPr>
        <w:t>L-Editor</w:t>
      </w:r>
      <w:r w:rsidRPr="000760B2">
        <w:rPr>
          <w:rFonts w:ascii="Book Antiqua" w:eastAsia="宋体" w:hAnsi="Book Antiqua"/>
          <w:b/>
          <w:bCs/>
          <w:color w:val="000000"/>
          <w:lang w:val="en-US" w:eastAsia="zh-CN"/>
        </w:rPr>
        <w:t>:</w:t>
      </w:r>
      <w:r w:rsidRPr="000760B2">
        <w:rPr>
          <w:rFonts w:ascii="Book Antiqua" w:hAnsi="Book Antiqua"/>
          <w:b/>
          <w:bCs/>
          <w:color w:val="000000"/>
          <w:lang w:val="en-US"/>
        </w:rPr>
        <w:t xml:space="preserve">   E-Editor</w:t>
      </w:r>
      <w:bookmarkEnd w:id="15"/>
      <w:r w:rsidRPr="000760B2">
        <w:rPr>
          <w:rFonts w:ascii="Book Antiqua" w:eastAsia="宋体" w:hAnsi="Book Antiqua"/>
          <w:b/>
          <w:bCs/>
          <w:color w:val="000000"/>
          <w:lang w:val="en-US" w:eastAsia="zh-CN"/>
        </w:rPr>
        <w:t>:</w:t>
      </w:r>
    </w:p>
    <w:bookmarkEnd w:id="16"/>
    <w:bookmarkEnd w:id="17"/>
    <w:bookmarkEnd w:id="18"/>
    <w:bookmarkEnd w:id="19"/>
    <w:bookmarkEnd w:id="20"/>
    <w:bookmarkEnd w:id="21"/>
    <w:bookmarkEnd w:id="22"/>
    <w:bookmarkEnd w:id="23"/>
    <w:p w:rsidR="00BE12AC" w:rsidRPr="000760B2" w:rsidRDefault="00BE12AC">
      <w:pPr>
        <w:rPr>
          <w:rFonts w:ascii="Book Antiqua" w:hAnsi="Book Antiqua"/>
          <w:b/>
          <w:lang w:val="en-US"/>
        </w:rPr>
      </w:pPr>
      <w:r w:rsidRPr="000760B2">
        <w:rPr>
          <w:rFonts w:ascii="Book Antiqua" w:hAnsi="Book Antiqua"/>
          <w:b/>
          <w:lang w:val="en-US"/>
        </w:rPr>
        <w:br w:type="page"/>
      </w:r>
    </w:p>
    <w:p w:rsidR="00BE12AC" w:rsidRPr="005E54BB" w:rsidRDefault="00BE12AC" w:rsidP="00834EDE">
      <w:pPr>
        <w:widowControl w:val="0"/>
        <w:autoSpaceDE w:val="0"/>
        <w:autoSpaceDN w:val="0"/>
        <w:adjustRightInd w:val="0"/>
        <w:spacing w:line="360" w:lineRule="auto"/>
        <w:jc w:val="both"/>
        <w:rPr>
          <w:rFonts w:ascii="Book Antiqua" w:hAnsi="Book Antiqua"/>
          <w:lang w:val="en-GB"/>
        </w:rPr>
      </w:pPr>
      <w:r w:rsidRPr="005E54BB">
        <w:rPr>
          <w:rFonts w:ascii="Book Antiqua" w:hAnsi="Book Antiqua"/>
          <w:b/>
          <w:lang w:val="en-GB"/>
        </w:rPr>
        <w:t>Figure 1 Computed tomography of the abdomen confirmed a buried bumper syndrome with displacement of the internal bumper (arrow) into the transverse colon (arrow head).</w:t>
      </w:r>
    </w:p>
    <w:p w:rsidR="00BE12AC" w:rsidRPr="005E54BB" w:rsidRDefault="00BE12AC" w:rsidP="00834EDE">
      <w:pPr>
        <w:widowControl w:val="0"/>
        <w:autoSpaceDE w:val="0"/>
        <w:autoSpaceDN w:val="0"/>
        <w:adjustRightInd w:val="0"/>
        <w:spacing w:line="360" w:lineRule="auto"/>
        <w:jc w:val="both"/>
        <w:rPr>
          <w:rFonts w:ascii="Book Antiqua" w:hAnsi="Book Antiqua"/>
          <w:lang w:val="en-GB"/>
        </w:rPr>
      </w:pPr>
    </w:p>
    <w:p w:rsidR="00BE12AC" w:rsidRPr="005E54BB" w:rsidRDefault="00391315" w:rsidP="00834EDE">
      <w:pPr>
        <w:widowControl w:val="0"/>
        <w:autoSpaceDE w:val="0"/>
        <w:autoSpaceDN w:val="0"/>
        <w:adjustRightInd w:val="0"/>
        <w:spacing w:line="360" w:lineRule="auto"/>
        <w:jc w:val="both"/>
        <w:rPr>
          <w:rFonts w:ascii="Book Antiqua" w:hAnsi="Book Antiqua"/>
          <w:lang w:val="en-GB"/>
        </w:rPr>
      </w:pPr>
      <w:r>
        <w:rPr>
          <w:noProof/>
          <w:lang w:val="en-US" w:eastAsia="zh-CN"/>
        </w:rPr>
        <mc:AlternateContent>
          <mc:Choice Requires="wps">
            <w:drawing>
              <wp:anchor distT="0" distB="0" distL="114300" distR="114300" simplePos="0" relativeHeight="251657216" behindDoc="0" locked="0" layoutInCell="1" allowOverlap="1">
                <wp:simplePos x="0" y="0"/>
                <wp:positionH relativeFrom="column">
                  <wp:posOffset>3472180</wp:posOffset>
                </wp:positionH>
                <wp:positionV relativeFrom="paragraph">
                  <wp:posOffset>1321435</wp:posOffset>
                </wp:positionV>
                <wp:extent cx="523875" cy="257175"/>
                <wp:effectExtent l="62230" t="0" r="128270" b="59690"/>
                <wp:wrapNone/>
                <wp:docPr id="10" name="Eingekerbter Richtungspfeil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190892">
                          <a:off x="0" y="0"/>
                          <a:ext cx="523875" cy="257175"/>
                        </a:xfrm>
                        <a:prstGeom prst="chevron">
                          <a:avLst>
                            <a:gd name="adj" fmla="val 50002"/>
                          </a:avLst>
                        </a:prstGeom>
                        <a:solidFill>
                          <a:srgbClr val="C7EDCC"/>
                        </a:solidFill>
                        <a:ln w="9525">
                          <a:solidFill>
                            <a:srgbClr val="C7EDCC"/>
                          </a:solidFill>
                          <a:miter lim="800000"/>
                          <a:headEnd/>
                          <a:tailEnd/>
                        </a:ln>
                        <a:effectLst>
                          <a:outerShdw dist="23000" dir="5400000" rotWithShape="0">
                            <a:srgbClr val="000000">
                              <a:alpha val="34999"/>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Eingekerbter Richtungspfeil 7" o:spid="_x0000_s1026" type="#_x0000_t55" style="position:absolute;margin-left:273.4pt;margin-top:104.05pt;width:41.25pt;height:20.25pt;rotation:-7854372fd;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" adj="16298" fillcolor="#c7edcc" strokecolor="#c7edcc">
                <v:shadow on="t" color="black" opacity="22936f" origin=",.5" offset="0,.63889mm"/>
              </v:shape>
            </w:pict>
          </mc:Fallback>
        </mc:AlternateContent>
      </w:r>
      <w:r>
        <w:rPr>
          <w:noProof/>
          <w:lang w:val="en-US" w:eastAsia="zh-CN"/>
        </w:rPr>
        <mc:AlternateContent>
          <mc:Choice Requires="wps">
            <w:drawing>
              <wp:anchor distT="0" distB="0" distL="114300" distR="114300" simplePos="0" relativeHeight="251656192" behindDoc="0" locked="0" layoutInCell="1" allowOverlap="1">
                <wp:simplePos x="0" y="0"/>
                <wp:positionH relativeFrom="column">
                  <wp:posOffset>2344420</wp:posOffset>
                </wp:positionH>
                <wp:positionV relativeFrom="paragraph">
                  <wp:posOffset>299085</wp:posOffset>
                </wp:positionV>
                <wp:extent cx="688975" cy="489585"/>
                <wp:effectExtent l="29845" t="60960" r="0" b="40005"/>
                <wp:wrapNone/>
                <wp:docPr id="9" name="Pfeil nach rechts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32532">
                          <a:off x="0" y="0"/>
                          <a:ext cx="688975" cy="489585"/>
                        </a:xfrm>
                        <a:prstGeom prst="rightArrow">
                          <a:avLst>
                            <a:gd name="adj1" fmla="val 50000"/>
                            <a:gd name="adj2" fmla="val 49977"/>
                          </a:avLst>
                        </a:prstGeom>
                        <a:solidFill>
                          <a:srgbClr val="C7EDCC"/>
                        </a:solidFill>
                        <a:ln w="9525">
                          <a:solidFill>
                            <a:srgbClr val="C7EDCC"/>
                          </a:solidFill>
                          <a:miter lim="800000"/>
                          <a:headEnd/>
                          <a:tailEnd/>
                        </a:ln>
                        <a:effectLst>
                          <a:outerShdw dist="23000" dir="5400000" rotWithShape="0">
                            <a:srgbClr val="000000">
                              <a:alpha val="34999"/>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feil nach rechts 4" o:spid="_x0000_s1026" type="#_x0000_t13" style="position:absolute;margin-left:184.6pt;margin-top:23.55pt;width:54.25pt;height:38.55pt;rotation:2110840fd;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" adj="13929" fillcolor="#c7edcc" strokecolor="#c7edcc">
                <v:shadow on="t" color="black" opacity="22936f" origin=",.5" offset="0,.63889mm"/>
              </v:shape>
            </w:pict>
          </mc:Fallback>
        </mc:AlternateContent>
      </w:r>
      <w:r>
        <w:rPr>
          <w:rFonts w:ascii="Book Antiqua" w:hAnsi="Book Antiqua"/>
          <w:noProof/>
          <w:lang w:val="en-US" w:eastAsia="zh-CN"/>
        </w:rPr>
        <w:drawing>
          <wp:inline distT="0" distB="0" distL="0" distR="0">
            <wp:extent cx="5387340" cy="3624580"/>
            <wp:effectExtent l="0" t="0" r="3810" b="0"/>
            <wp:docPr id="1"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a:picLocks noChangeAspect="1" noChangeArrowheads="1"/>
                    </pic:cNvPicPr>
                  </pic:nvPicPr>
                  <pic:blipFill>
                    <a:blip r:embed="rId9">
                      <a:extLst>
                        <a:ext uri="{28A0092B-C50C-407E-A947-70E740481C1C}">
                          <a14:useLocalDpi xmlns:a14="http://schemas.microsoft.com/office/drawing/2010/main" val="0"/>
                        </a:ext>
                      </a:extLst>
                    </a:blip>
                    <a:srcRect l="19705" t="7240" r="23317" b="16714"/>
                    <a:stretch>
                      <a:fillRect/>
                    </a:stretch>
                  </pic:blipFill>
                  <pic:spPr bwMode="auto">
                    <a:xfrm>
                      <a:off x="0" y="0"/>
                      <a:ext cx="5387340" cy="3624580"/>
                    </a:xfrm>
                    <a:prstGeom prst="rect">
                      <a:avLst/>
                    </a:prstGeom>
                    <a:noFill/>
                    <a:ln>
                      <a:noFill/>
                    </a:ln>
                  </pic:spPr>
                </pic:pic>
              </a:graphicData>
            </a:graphic>
          </wp:inline>
        </w:drawing>
      </w:r>
    </w:p>
    <w:p w:rsidR="00BE12AC" w:rsidRPr="005E54BB" w:rsidRDefault="00BE12AC" w:rsidP="00834EDE">
      <w:pPr>
        <w:spacing w:line="360" w:lineRule="auto"/>
        <w:jc w:val="both"/>
        <w:rPr>
          <w:rFonts w:ascii="Book Antiqua" w:hAnsi="Book Antiqua"/>
          <w:lang w:val="en-GB"/>
        </w:rPr>
      </w:pPr>
      <w:r w:rsidRPr="005E54BB">
        <w:rPr>
          <w:rFonts w:ascii="Book Antiqua" w:hAnsi="Book Antiqua"/>
          <w:lang w:val="en-GB"/>
        </w:rPr>
        <w:br w:type="page"/>
      </w:r>
    </w:p>
    <w:p w:rsidR="00BE12AC" w:rsidRPr="00834EDE" w:rsidRDefault="00BE12AC" w:rsidP="00834EDE">
      <w:pPr>
        <w:spacing w:line="360" w:lineRule="auto"/>
        <w:jc w:val="both"/>
        <w:rPr>
          <w:rFonts w:ascii="Book Antiqua" w:hAnsi="Book Antiqua"/>
          <w:lang w:val="en-GB"/>
        </w:rPr>
      </w:pPr>
      <w:r w:rsidRPr="005E54BB">
        <w:rPr>
          <w:rFonts w:ascii="Book Antiqua" w:hAnsi="Book Antiqua"/>
          <w:b/>
          <w:lang w:val="en-GB"/>
        </w:rPr>
        <w:t xml:space="preserve">Figure 2 Colonoscopy also revealed the internal bumper (arrow) in the transverse colon. </w:t>
      </w:r>
      <w:r w:rsidRPr="00834EDE">
        <w:rPr>
          <w:rFonts w:ascii="Book Antiqua" w:hAnsi="Book Antiqua"/>
          <w:lang w:val="en-GB"/>
        </w:rPr>
        <w:t>The fistula (arrow head) measured 3-4 mm in diameter.</w:t>
      </w:r>
    </w:p>
    <w:p w:rsidR="00BE12AC" w:rsidRPr="005E54BB" w:rsidRDefault="00391315" w:rsidP="00834EDE">
      <w:pPr>
        <w:widowControl w:val="0"/>
        <w:autoSpaceDE w:val="0"/>
        <w:autoSpaceDN w:val="0"/>
        <w:adjustRightInd w:val="0"/>
        <w:spacing w:line="360" w:lineRule="auto"/>
        <w:jc w:val="both"/>
        <w:rPr>
          <w:rFonts w:ascii="Book Antiqua" w:hAnsi="Book Antiqua"/>
          <w:lang w:val="en-GB"/>
        </w:rPr>
      </w:pPr>
      <w:r>
        <w:rPr>
          <w:noProof/>
          <w:lang w:val="en-US" w:eastAsia="zh-CN"/>
        </w:rPr>
        <mc:AlternateContent>
          <mc:Choice Requires="wps">
            <w:drawing>
              <wp:anchor distT="0" distB="0" distL="114300" distR="114300" simplePos="0" relativeHeight="251660288" behindDoc="0" locked="0" layoutInCell="1" allowOverlap="1">
                <wp:simplePos x="0" y="0"/>
                <wp:positionH relativeFrom="column">
                  <wp:posOffset>3067050</wp:posOffset>
                </wp:positionH>
                <wp:positionV relativeFrom="paragraph">
                  <wp:posOffset>891540</wp:posOffset>
                </wp:positionV>
                <wp:extent cx="523875" cy="257175"/>
                <wp:effectExtent l="9525" t="24765" r="9525" b="32385"/>
                <wp:wrapNone/>
                <wp:docPr id="8"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23875" cy="257175"/>
                        </a:xfrm>
                        <a:prstGeom prst="chevron">
                          <a:avLst>
                            <a:gd name="adj" fmla="val 50002"/>
                          </a:avLst>
                        </a:prstGeom>
                        <a:solidFill>
                          <a:srgbClr val="C7EDCC"/>
                        </a:solidFill>
                        <a:ln w="9525">
                          <a:solidFill>
                            <a:srgbClr val="C7EDCC"/>
                          </a:solidFill>
                          <a:miter lim="800000"/>
                          <a:headEnd/>
                          <a:tailEnd/>
                        </a:ln>
                        <a:effectLst>
                          <a:outerShdw dist="23000" dir="5400000" rotWithShape="0">
                            <a:srgbClr val="000000">
                              <a:alpha val="34999"/>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5" o:spid="_x0000_s1026" type="#_x0000_t55" style="position:absolute;margin-left:241.5pt;margin-top:70.2pt;width:41.25pt;height:20.25pt;rotation:9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" adj="16298" fillcolor="#c7edcc" strokecolor="#c7edcc">
                <v:shadow on="t" color="black" opacity="22936f" origin=",.5" offset="0,.63889mm"/>
              </v:shape>
            </w:pict>
          </mc:Fallback>
        </mc:AlternateContent>
      </w:r>
      <w:r>
        <w:rPr>
          <w:noProof/>
          <w:lang w:val="en-US" w:eastAsia="zh-CN"/>
        </w:rPr>
        <mc:AlternateContent>
          <mc:Choice Requires="wps">
            <w:drawing>
              <wp:anchor distT="0" distB="0" distL="114300" distR="114300" simplePos="0" relativeHeight="251659264" behindDoc="0" locked="0" layoutInCell="1" allowOverlap="1">
                <wp:simplePos x="0" y="0"/>
                <wp:positionH relativeFrom="column">
                  <wp:posOffset>763270</wp:posOffset>
                </wp:positionH>
                <wp:positionV relativeFrom="paragraph">
                  <wp:posOffset>2161540</wp:posOffset>
                </wp:positionV>
                <wp:extent cx="688975" cy="489585"/>
                <wp:effectExtent l="29845" t="56515" r="0" b="44450"/>
                <wp:wrapNone/>
                <wp:docPr id="7" name="Pfeil nach rechts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32532">
                          <a:off x="0" y="0"/>
                          <a:ext cx="688975" cy="489585"/>
                        </a:xfrm>
                        <a:prstGeom prst="rightArrow">
                          <a:avLst>
                            <a:gd name="adj1" fmla="val 50000"/>
                            <a:gd name="adj2" fmla="val 49977"/>
                          </a:avLst>
                        </a:prstGeom>
                        <a:solidFill>
                          <a:srgbClr val="C7EDCC"/>
                        </a:solidFill>
                        <a:ln w="9525">
                          <a:solidFill>
                            <a:srgbClr val="C7EDCC"/>
                          </a:solidFill>
                          <a:miter lim="800000"/>
                          <a:headEnd/>
                          <a:tailEnd/>
                        </a:ln>
                        <a:effectLst>
                          <a:outerShdw dist="23000" dir="5400000" rotWithShape="0">
                            <a:srgbClr val="000000">
                              <a:alpha val="34999"/>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Pfeil nach rechts 13" o:spid="_x0000_s1026" type="#_x0000_t13" style="position:absolute;margin-left:60.1pt;margin-top:170.2pt;width:54.25pt;height:38.55pt;rotation:2110840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" adj="13929" fillcolor="#c7edcc" strokecolor="#c7edcc">
                <v:shadow on="t" color="black" opacity="22936f" origin=",.5" offset="0,.63889mm"/>
              </v:shape>
            </w:pict>
          </mc:Fallback>
        </mc:AlternateContent>
      </w:r>
      <w:r>
        <w:rPr>
          <w:rFonts w:ascii="Book Antiqua" w:hAnsi="Book Antiqua"/>
          <w:noProof/>
          <w:lang w:val="en-US" w:eastAsia="zh-CN"/>
        </w:rPr>
        <w:drawing>
          <wp:inline distT="0" distB="0" distL="0" distR="0">
            <wp:extent cx="5165090" cy="3879850"/>
            <wp:effectExtent l="0" t="0" r="0" b="6350"/>
            <wp:docPr id="2"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65090" cy="3879850"/>
                    </a:xfrm>
                    <a:prstGeom prst="rect">
                      <a:avLst/>
                    </a:prstGeom>
                    <a:noFill/>
                    <a:ln>
                      <a:noFill/>
                    </a:ln>
                  </pic:spPr>
                </pic:pic>
              </a:graphicData>
            </a:graphic>
          </wp:inline>
        </w:drawing>
      </w:r>
    </w:p>
    <w:p w:rsidR="00BE12AC" w:rsidRPr="005E54BB" w:rsidRDefault="00BE12AC" w:rsidP="00834EDE">
      <w:pPr>
        <w:spacing w:line="360" w:lineRule="auto"/>
        <w:jc w:val="both"/>
        <w:rPr>
          <w:rFonts w:ascii="Book Antiqua" w:hAnsi="Book Antiqua"/>
          <w:lang w:val="en-GB"/>
        </w:rPr>
      </w:pPr>
      <w:r w:rsidRPr="005E54BB">
        <w:rPr>
          <w:rFonts w:ascii="Book Antiqua" w:hAnsi="Book Antiqua"/>
          <w:lang w:val="en-GB"/>
        </w:rPr>
        <w:br w:type="page"/>
      </w:r>
    </w:p>
    <w:p w:rsidR="00BE12AC" w:rsidRPr="005E54BB" w:rsidRDefault="00BE12AC" w:rsidP="00834EDE">
      <w:pPr>
        <w:spacing w:line="360" w:lineRule="auto"/>
        <w:jc w:val="both"/>
        <w:rPr>
          <w:rFonts w:ascii="Book Antiqua" w:hAnsi="Book Antiqua"/>
          <w:b/>
          <w:lang w:val="en-GB"/>
        </w:rPr>
      </w:pPr>
      <w:r w:rsidRPr="005E54BB">
        <w:rPr>
          <w:rFonts w:ascii="Book Antiqua" w:hAnsi="Book Antiqua"/>
          <w:b/>
          <w:lang w:val="en-GB"/>
        </w:rPr>
        <w:t>Figure 3 Removal of the internal bumper with a polypectomy snare</w:t>
      </w:r>
      <w:r w:rsidRPr="005E54BB">
        <w:rPr>
          <w:rFonts w:ascii="Book Antiqua" w:hAnsi="Book Antiqua"/>
          <w:b/>
          <w:noProof/>
          <w:lang w:val="en-GB"/>
        </w:rPr>
        <w:t>.</w:t>
      </w:r>
      <w:r w:rsidR="00391315">
        <w:rPr>
          <w:rFonts w:ascii="Book Antiqua" w:hAnsi="Book Antiqua"/>
          <w:b/>
          <w:noProof/>
          <w:lang w:val="en-US" w:eastAsia="zh-CN"/>
        </w:rPr>
        <w:drawing>
          <wp:inline distT="0" distB="0" distL="0" distR="0">
            <wp:extent cx="5749925" cy="4316730"/>
            <wp:effectExtent l="0" t="0" r="3175" b="7620"/>
            <wp:docPr id="3"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49925" cy="4316730"/>
                    </a:xfrm>
                    <a:prstGeom prst="rect">
                      <a:avLst/>
                    </a:prstGeom>
                    <a:noFill/>
                    <a:ln>
                      <a:noFill/>
                    </a:ln>
                  </pic:spPr>
                </pic:pic>
              </a:graphicData>
            </a:graphic>
          </wp:inline>
        </w:drawing>
      </w:r>
    </w:p>
    <w:p w:rsidR="00BE12AC" w:rsidRPr="005E54BB" w:rsidRDefault="00BE12AC" w:rsidP="00834EDE">
      <w:pPr>
        <w:spacing w:line="360" w:lineRule="auto"/>
        <w:jc w:val="both"/>
        <w:rPr>
          <w:rFonts w:ascii="Book Antiqua" w:hAnsi="Book Antiqua"/>
          <w:b/>
          <w:lang w:val="en-GB"/>
        </w:rPr>
      </w:pPr>
      <w:r w:rsidRPr="005E54BB">
        <w:rPr>
          <w:rFonts w:ascii="Book Antiqua" w:hAnsi="Book Antiqua"/>
          <w:b/>
          <w:lang w:val="en-GB"/>
        </w:rPr>
        <w:br w:type="page"/>
      </w:r>
    </w:p>
    <w:p w:rsidR="00BE12AC" w:rsidRPr="005E54BB" w:rsidRDefault="00BE12AC" w:rsidP="00834EDE">
      <w:pPr>
        <w:widowControl w:val="0"/>
        <w:autoSpaceDE w:val="0"/>
        <w:autoSpaceDN w:val="0"/>
        <w:adjustRightInd w:val="0"/>
        <w:spacing w:after="240" w:line="360" w:lineRule="auto"/>
        <w:jc w:val="both"/>
        <w:rPr>
          <w:rFonts w:ascii="Book Antiqua" w:hAnsi="Book Antiqua"/>
          <w:b/>
          <w:lang w:val="en-GB"/>
        </w:rPr>
      </w:pPr>
      <w:r>
        <w:rPr>
          <w:rFonts w:ascii="Book Antiqua" w:hAnsi="Book Antiqua"/>
          <w:b/>
          <w:lang w:val="en-GB"/>
        </w:rPr>
        <w:t xml:space="preserve">Figure 4 </w:t>
      </w:r>
      <w:r w:rsidRPr="00834EDE">
        <w:rPr>
          <w:rFonts w:ascii="Book Antiqua" w:hAnsi="Book Antiqua"/>
          <w:b/>
          <w:lang w:val="en-GB"/>
        </w:rPr>
        <w:t xml:space="preserve">Over-the-scope-clip system </w:t>
      </w:r>
      <w:r>
        <w:rPr>
          <w:rFonts w:ascii="Book Antiqua" w:hAnsi="Book Antiqua"/>
          <w:b/>
          <w:lang w:val="en-GB"/>
        </w:rPr>
        <w:t xml:space="preserve">device </w:t>
      </w:r>
      <w:r w:rsidRPr="005E54BB">
        <w:rPr>
          <w:rFonts w:ascii="Book Antiqua" w:hAnsi="Book Antiqua"/>
          <w:b/>
          <w:lang w:val="en-GB"/>
        </w:rPr>
        <w:t>(arrow) is being deployed on top of the fistula.</w:t>
      </w:r>
    </w:p>
    <w:p w:rsidR="00BE12AC" w:rsidRPr="005E54BB" w:rsidRDefault="00391315" w:rsidP="00834EDE">
      <w:pPr>
        <w:spacing w:line="360" w:lineRule="auto"/>
        <w:jc w:val="both"/>
        <w:rPr>
          <w:rFonts w:ascii="Book Antiqua" w:hAnsi="Book Antiqua"/>
          <w:b/>
          <w:lang w:val="en-GB"/>
        </w:rPr>
      </w:pPr>
      <w:r>
        <w:rPr>
          <w:noProof/>
          <w:lang w:val="en-US" w:eastAsia="zh-CN"/>
        </w:rPr>
        <mc:AlternateContent>
          <mc:Choice Requires="wps">
            <w:drawing>
              <wp:anchor distT="0" distB="0" distL="114300" distR="114300" simplePos="0" relativeHeight="251658240" behindDoc="0" locked="0" layoutInCell="1" allowOverlap="1">
                <wp:simplePos x="0" y="0"/>
                <wp:positionH relativeFrom="column">
                  <wp:posOffset>2592705</wp:posOffset>
                </wp:positionH>
                <wp:positionV relativeFrom="paragraph">
                  <wp:posOffset>1742440</wp:posOffset>
                </wp:positionV>
                <wp:extent cx="688975" cy="488950"/>
                <wp:effectExtent l="0" t="27940" r="23495" b="83185"/>
                <wp:wrapNone/>
                <wp:docPr id="6" name="Pfeil nach rechts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630688">
                          <a:off x="0" y="0"/>
                          <a:ext cx="688975" cy="488950"/>
                        </a:xfrm>
                        <a:prstGeom prst="rightArrow">
                          <a:avLst>
                            <a:gd name="adj1" fmla="val 50000"/>
                            <a:gd name="adj2" fmla="val 50003"/>
                          </a:avLst>
                        </a:prstGeom>
                        <a:solidFill>
                          <a:srgbClr val="C7EDCC"/>
                        </a:solidFill>
                        <a:ln w="9525">
                          <a:solidFill>
                            <a:srgbClr val="C7EDCC"/>
                          </a:solidFill>
                          <a:miter lim="800000"/>
                          <a:headEnd/>
                          <a:tailEnd/>
                        </a:ln>
                        <a:effectLst>
                          <a:outerShdw dist="23000" dir="5400000" rotWithShape="0">
                            <a:srgbClr val="000000">
                              <a:alpha val="34999"/>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Pfeil nach rechts 12" o:spid="_x0000_s1026" type="#_x0000_t13" style="position:absolute;margin-left:204.15pt;margin-top:137.2pt;width:54.25pt;height:38.5pt;rotation:-9427013fd;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" adj="13935" fillcolor="#c7edcc" strokecolor="#c7edcc">
                <v:shadow on="t" color="black" opacity="22936f" origin=",.5" offset="0,.63889mm"/>
              </v:shape>
            </w:pict>
          </mc:Fallback>
        </mc:AlternateContent>
      </w:r>
      <w:r>
        <w:rPr>
          <w:rFonts w:ascii="Book Antiqua" w:hAnsi="Book Antiqua"/>
          <w:b/>
          <w:noProof/>
          <w:lang w:val="en-US" w:eastAsia="zh-CN"/>
        </w:rPr>
        <w:drawing>
          <wp:inline distT="0" distB="0" distL="0" distR="0">
            <wp:extent cx="3904615" cy="4316730"/>
            <wp:effectExtent l="0" t="0" r="635" b="7620"/>
            <wp:docPr id="4"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
                    <pic:cNvPicPr>
                      <a:picLocks noChangeAspect="1" noChangeArrowheads="1"/>
                    </pic:cNvPicPr>
                  </pic:nvPicPr>
                  <pic:blipFill>
                    <a:blip r:embed="rId12">
                      <a:extLst>
                        <a:ext uri="{28A0092B-C50C-407E-A947-70E740481C1C}">
                          <a14:useLocalDpi xmlns:a14="http://schemas.microsoft.com/office/drawing/2010/main" val="0"/>
                        </a:ext>
                      </a:extLst>
                    </a:blip>
                    <a:srcRect l="26031" r="3816"/>
                    <a:stretch>
                      <a:fillRect/>
                    </a:stretch>
                  </pic:blipFill>
                  <pic:spPr bwMode="auto">
                    <a:xfrm>
                      <a:off x="0" y="0"/>
                      <a:ext cx="3904615" cy="4316730"/>
                    </a:xfrm>
                    <a:prstGeom prst="rect">
                      <a:avLst/>
                    </a:prstGeom>
                    <a:noFill/>
                    <a:ln>
                      <a:noFill/>
                    </a:ln>
                  </pic:spPr>
                </pic:pic>
              </a:graphicData>
            </a:graphic>
          </wp:inline>
        </w:drawing>
      </w:r>
    </w:p>
    <w:p w:rsidR="00BE12AC" w:rsidRDefault="00BE12AC" w:rsidP="00834EDE">
      <w:pPr>
        <w:jc w:val="both"/>
        <w:rPr>
          <w:rFonts w:ascii="Book Antiqua" w:hAnsi="Book Antiqua"/>
          <w:lang w:val="en-GB"/>
        </w:rPr>
      </w:pPr>
      <w:r>
        <w:rPr>
          <w:rFonts w:ascii="Book Antiqua" w:hAnsi="Book Antiqua"/>
          <w:lang w:val="en-GB"/>
        </w:rPr>
        <w:br w:type="page"/>
      </w:r>
    </w:p>
    <w:p w:rsidR="00BE12AC" w:rsidRPr="005E54BB" w:rsidRDefault="00BE12AC" w:rsidP="00834EDE">
      <w:pPr>
        <w:widowControl w:val="0"/>
        <w:autoSpaceDE w:val="0"/>
        <w:autoSpaceDN w:val="0"/>
        <w:adjustRightInd w:val="0"/>
        <w:spacing w:line="360" w:lineRule="auto"/>
        <w:jc w:val="both"/>
        <w:rPr>
          <w:rFonts w:ascii="Book Antiqua" w:hAnsi="Book Antiqua"/>
          <w:b/>
          <w:lang w:val="en-GB"/>
        </w:rPr>
      </w:pPr>
      <w:r w:rsidRPr="005E54BB">
        <w:rPr>
          <w:rFonts w:ascii="Book Antiqua" w:hAnsi="Book Antiqua"/>
          <w:b/>
          <w:lang w:val="en-GB"/>
        </w:rPr>
        <w:t xml:space="preserve">Figure 5 Deployed </w:t>
      </w:r>
      <w:r w:rsidRPr="00834EDE">
        <w:rPr>
          <w:rFonts w:ascii="Book Antiqua" w:hAnsi="Book Antiqua"/>
          <w:b/>
          <w:lang w:val="en-GB"/>
        </w:rPr>
        <w:t xml:space="preserve">over-the-scope-clip system </w:t>
      </w:r>
      <w:r w:rsidRPr="005E54BB">
        <w:rPr>
          <w:rFonts w:ascii="Book Antiqua" w:hAnsi="Book Antiqua"/>
          <w:b/>
          <w:lang w:val="en-GB"/>
        </w:rPr>
        <w:t>device in transcolonic fistula.</w:t>
      </w:r>
    </w:p>
    <w:p w:rsidR="00BE12AC" w:rsidRPr="005E54BB" w:rsidRDefault="00391315" w:rsidP="00834EDE">
      <w:pPr>
        <w:widowControl w:val="0"/>
        <w:autoSpaceDE w:val="0"/>
        <w:autoSpaceDN w:val="0"/>
        <w:adjustRightInd w:val="0"/>
        <w:spacing w:line="360" w:lineRule="auto"/>
        <w:jc w:val="both"/>
        <w:rPr>
          <w:rFonts w:ascii="Book Antiqua" w:hAnsi="Book Antiqua"/>
          <w:lang w:val="en-GB"/>
        </w:rPr>
      </w:pPr>
      <w:r>
        <w:rPr>
          <w:rFonts w:ascii="Book Antiqua" w:hAnsi="Book Antiqua"/>
          <w:noProof/>
          <w:lang w:val="en-US" w:eastAsia="zh-CN"/>
        </w:rPr>
        <w:drawing>
          <wp:inline distT="0" distB="0" distL="0" distR="0">
            <wp:extent cx="5708650" cy="4275455"/>
            <wp:effectExtent l="0" t="0" r="6350" b="0"/>
            <wp:docPr id="5"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08650" cy="4275455"/>
                    </a:xfrm>
                    <a:prstGeom prst="rect">
                      <a:avLst/>
                    </a:prstGeom>
                    <a:noFill/>
                    <a:ln>
                      <a:noFill/>
                    </a:ln>
                  </pic:spPr>
                </pic:pic>
              </a:graphicData>
            </a:graphic>
          </wp:inline>
        </w:drawing>
      </w:r>
    </w:p>
    <w:p w:rsidR="00BE12AC" w:rsidRPr="005E54BB" w:rsidRDefault="00BE12AC" w:rsidP="00834EDE">
      <w:pPr>
        <w:widowControl w:val="0"/>
        <w:autoSpaceDE w:val="0"/>
        <w:autoSpaceDN w:val="0"/>
        <w:adjustRightInd w:val="0"/>
        <w:spacing w:line="360" w:lineRule="auto"/>
        <w:jc w:val="both"/>
        <w:rPr>
          <w:rFonts w:ascii="Book Antiqua" w:hAnsi="Book Antiqua"/>
          <w:lang w:val="en-GB"/>
        </w:rPr>
      </w:pPr>
    </w:p>
    <w:p w:rsidR="00BE12AC" w:rsidRPr="005E54BB" w:rsidRDefault="00BE12AC" w:rsidP="002F782D">
      <w:pPr>
        <w:widowControl w:val="0"/>
        <w:autoSpaceDE w:val="0"/>
        <w:autoSpaceDN w:val="0"/>
        <w:adjustRightInd w:val="0"/>
        <w:spacing w:line="360" w:lineRule="auto"/>
        <w:jc w:val="both"/>
        <w:rPr>
          <w:rFonts w:ascii="Book Antiqua" w:hAnsi="Book Antiqua"/>
          <w:b/>
        </w:rPr>
      </w:pPr>
    </w:p>
    <w:sectPr w:rsidR="00BE12AC" w:rsidRPr="005E54BB" w:rsidSect="00851CEB">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51CC" w:rsidRDefault="008E51CC" w:rsidP="005E54BB">
      <w:r>
        <w:separator/>
      </w:r>
    </w:p>
  </w:endnote>
  <w:endnote w:type="continuationSeparator" w:id="0">
    <w:p w:rsidR="008E51CC" w:rsidRDefault="008E51CC" w:rsidP="005E54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A1007AE7" w:usb1="C0000063" w:usb2="00000038" w:usb3="00000000" w:csb0="000000BF" w:csb1="00000000"/>
  </w:font>
  <w:font w:name="Century">
    <w:panose1 w:val="020406040505050203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51CC" w:rsidRDefault="008E51CC" w:rsidP="005E54BB">
      <w:r>
        <w:separator/>
      </w:r>
    </w:p>
  </w:footnote>
  <w:footnote w:type="continuationSeparator" w:id="0">
    <w:p w:rsidR="008E51CC" w:rsidRDefault="008E51CC" w:rsidP="005E54B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19427D"/>
    <w:multiLevelType w:val="hybridMultilevel"/>
    <w:tmpl w:val="F2A8B4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189E2753"/>
    <w:multiLevelType w:val="hybridMultilevel"/>
    <w:tmpl w:val="CD525EB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3F4C06D2"/>
    <w:multiLevelType w:val="hybridMultilevel"/>
    <w:tmpl w:val="C21412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bordersDoNotSurroundHeader/>
  <w:bordersDoNotSurroundFooter/>
  <w:defaultTabStop w:val="708"/>
  <w:hyphenationZone w:val="425"/>
  <w:characterSpacingControl w:val="doNotCompress"/>
  <w:noLineBreaksAfter w:lang="zh-CN" w:val="$([{£¥·‘“〈《「『【〔〖〝﹙﹛﹝＄（．［｛￡￥"/>
  <w:noLineBreaksBefore w:lang="zh-CN" w:val="!%),.:;&gt;?]}¢¨°·ˇˉ―‖’”…‰′″›℃∶、。〃〉》」』】〕〗〞︶︺︾﹀﹄﹚﹜﹞！＂％＇），．：；？］｀｜｝～￠"/>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LM&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ENLayout&gt;"/>
    <w:docVar w:name="EN.Libraries" w:val="&lt;Libraries&gt;&lt;/Libraries&gt;"/>
  </w:docVars>
  <w:rsids>
    <w:rsidRoot w:val="00686E6D"/>
    <w:rsid w:val="00002CF5"/>
    <w:rsid w:val="00011216"/>
    <w:rsid w:val="000116DB"/>
    <w:rsid w:val="00023C3C"/>
    <w:rsid w:val="000279D5"/>
    <w:rsid w:val="0003303F"/>
    <w:rsid w:val="00061E08"/>
    <w:rsid w:val="00067660"/>
    <w:rsid w:val="00073CDB"/>
    <w:rsid w:val="000760B2"/>
    <w:rsid w:val="00083D35"/>
    <w:rsid w:val="000840AA"/>
    <w:rsid w:val="00086E1D"/>
    <w:rsid w:val="00090756"/>
    <w:rsid w:val="000B1CC9"/>
    <w:rsid w:val="000B23AF"/>
    <w:rsid w:val="000B59E1"/>
    <w:rsid w:val="000B6BCA"/>
    <w:rsid w:val="000C1774"/>
    <w:rsid w:val="000C505A"/>
    <w:rsid w:val="000D1CC8"/>
    <w:rsid w:val="000D4795"/>
    <w:rsid w:val="000E1369"/>
    <w:rsid w:val="000E3992"/>
    <w:rsid w:val="000F4730"/>
    <w:rsid w:val="001077F4"/>
    <w:rsid w:val="00107E73"/>
    <w:rsid w:val="00124DD1"/>
    <w:rsid w:val="001269DC"/>
    <w:rsid w:val="00131976"/>
    <w:rsid w:val="0015432F"/>
    <w:rsid w:val="00176797"/>
    <w:rsid w:val="0017743D"/>
    <w:rsid w:val="00183D13"/>
    <w:rsid w:val="001917CA"/>
    <w:rsid w:val="001A4636"/>
    <w:rsid w:val="001B4CDC"/>
    <w:rsid w:val="001B771B"/>
    <w:rsid w:val="001F6D03"/>
    <w:rsid w:val="00210F9E"/>
    <w:rsid w:val="0021376E"/>
    <w:rsid w:val="002171CF"/>
    <w:rsid w:val="002251F7"/>
    <w:rsid w:val="002337EA"/>
    <w:rsid w:val="00252936"/>
    <w:rsid w:val="00256E01"/>
    <w:rsid w:val="00261878"/>
    <w:rsid w:val="002674B9"/>
    <w:rsid w:val="0027318D"/>
    <w:rsid w:val="0027512F"/>
    <w:rsid w:val="00283B53"/>
    <w:rsid w:val="00292A06"/>
    <w:rsid w:val="002D255E"/>
    <w:rsid w:val="002D4E9A"/>
    <w:rsid w:val="002D57BF"/>
    <w:rsid w:val="002F2D3F"/>
    <w:rsid w:val="002F6F21"/>
    <w:rsid w:val="002F782D"/>
    <w:rsid w:val="003005F3"/>
    <w:rsid w:val="00310E94"/>
    <w:rsid w:val="003112C8"/>
    <w:rsid w:val="003116AF"/>
    <w:rsid w:val="00346473"/>
    <w:rsid w:val="00353217"/>
    <w:rsid w:val="00380A1C"/>
    <w:rsid w:val="0038639D"/>
    <w:rsid w:val="00387215"/>
    <w:rsid w:val="00391315"/>
    <w:rsid w:val="003F7F5F"/>
    <w:rsid w:val="00424A13"/>
    <w:rsid w:val="00450149"/>
    <w:rsid w:val="004564B8"/>
    <w:rsid w:val="0048793E"/>
    <w:rsid w:val="00495C73"/>
    <w:rsid w:val="004A251F"/>
    <w:rsid w:val="004D1D0A"/>
    <w:rsid w:val="004E631C"/>
    <w:rsid w:val="004F3A09"/>
    <w:rsid w:val="004F4C64"/>
    <w:rsid w:val="00501459"/>
    <w:rsid w:val="00511985"/>
    <w:rsid w:val="00533C7C"/>
    <w:rsid w:val="00542D62"/>
    <w:rsid w:val="00550A5B"/>
    <w:rsid w:val="00555CBF"/>
    <w:rsid w:val="00566536"/>
    <w:rsid w:val="00576C77"/>
    <w:rsid w:val="005A0D83"/>
    <w:rsid w:val="005A72E3"/>
    <w:rsid w:val="005B3489"/>
    <w:rsid w:val="005C546E"/>
    <w:rsid w:val="005D1B12"/>
    <w:rsid w:val="005D338F"/>
    <w:rsid w:val="005E54BB"/>
    <w:rsid w:val="005F7AF8"/>
    <w:rsid w:val="005F7CB7"/>
    <w:rsid w:val="00615D63"/>
    <w:rsid w:val="00626F01"/>
    <w:rsid w:val="006343E9"/>
    <w:rsid w:val="00650C19"/>
    <w:rsid w:val="0065123A"/>
    <w:rsid w:val="00651D28"/>
    <w:rsid w:val="00660F73"/>
    <w:rsid w:val="006725C7"/>
    <w:rsid w:val="00673A62"/>
    <w:rsid w:val="00674CB4"/>
    <w:rsid w:val="00674DF9"/>
    <w:rsid w:val="00677586"/>
    <w:rsid w:val="00686E6D"/>
    <w:rsid w:val="00687907"/>
    <w:rsid w:val="006A2256"/>
    <w:rsid w:val="006B3D91"/>
    <w:rsid w:val="006E3BD2"/>
    <w:rsid w:val="006F3224"/>
    <w:rsid w:val="00705627"/>
    <w:rsid w:val="00706A57"/>
    <w:rsid w:val="007233C9"/>
    <w:rsid w:val="0072626D"/>
    <w:rsid w:val="00742560"/>
    <w:rsid w:val="00750EF7"/>
    <w:rsid w:val="007570C1"/>
    <w:rsid w:val="00757A06"/>
    <w:rsid w:val="007700D6"/>
    <w:rsid w:val="00772E6B"/>
    <w:rsid w:val="00787285"/>
    <w:rsid w:val="007A4DCD"/>
    <w:rsid w:val="007A6977"/>
    <w:rsid w:val="007B0DAF"/>
    <w:rsid w:val="007C3E96"/>
    <w:rsid w:val="007C52D4"/>
    <w:rsid w:val="00831C1B"/>
    <w:rsid w:val="00834EDE"/>
    <w:rsid w:val="00836EC6"/>
    <w:rsid w:val="00845D26"/>
    <w:rsid w:val="00850576"/>
    <w:rsid w:val="00851CEB"/>
    <w:rsid w:val="00855DCB"/>
    <w:rsid w:val="008819CD"/>
    <w:rsid w:val="0088620D"/>
    <w:rsid w:val="008900D7"/>
    <w:rsid w:val="00892651"/>
    <w:rsid w:val="008A435A"/>
    <w:rsid w:val="008B3791"/>
    <w:rsid w:val="008C2BBC"/>
    <w:rsid w:val="008D0F24"/>
    <w:rsid w:val="008D6187"/>
    <w:rsid w:val="008D6779"/>
    <w:rsid w:val="008E51CC"/>
    <w:rsid w:val="008E5BBF"/>
    <w:rsid w:val="008E6574"/>
    <w:rsid w:val="008E6F1B"/>
    <w:rsid w:val="008F1D35"/>
    <w:rsid w:val="00910224"/>
    <w:rsid w:val="009251D2"/>
    <w:rsid w:val="0092597D"/>
    <w:rsid w:val="0093205B"/>
    <w:rsid w:val="00942BCE"/>
    <w:rsid w:val="009451A5"/>
    <w:rsid w:val="0097383A"/>
    <w:rsid w:val="00974273"/>
    <w:rsid w:val="00994D8B"/>
    <w:rsid w:val="00996615"/>
    <w:rsid w:val="009A5A2D"/>
    <w:rsid w:val="009B5666"/>
    <w:rsid w:val="009C00FC"/>
    <w:rsid w:val="00A25819"/>
    <w:rsid w:val="00A2781E"/>
    <w:rsid w:val="00A31C41"/>
    <w:rsid w:val="00A42328"/>
    <w:rsid w:val="00A43020"/>
    <w:rsid w:val="00A65986"/>
    <w:rsid w:val="00A662B5"/>
    <w:rsid w:val="00A7393F"/>
    <w:rsid w:val="00A75C62"/>
    <w:rsid w:val="00A9263B"/>
    <w:rsid w:val="00AC7CB8"/>
    <w:rsid w:val="00AC7DFD"/>
    <w:rsid w:val="00AD1265"/>
    <w:rsid w:val="00AD19A1"/>
    <w:rsid w:val="00AD5DA9"/>
    <w:rsid w:val="00AE3616"/>
    <w:rsid w:val="00AF28C8"/>
    <w:rsid w:val="00AF2E49"/>
    <w:rsid w:val="00AF5A00"/>
    <w:rsid w:val="00B0127E"/>
    <w:rsid w:val="00B14D34"/>
    <w:rsid w:val="00B22A93"/>
    <w:rsid w:val="00B44BE4"/>
    <w:rsid w:val="00B54DCE"/>
    <w:rsid w:val="00B62D39"/>
    <w:rsid w:val="00B76983"/>
    <w:rsid w:val="00B84FFD"/>
    <w:rsid w:val="00BA208B"/>
    <w:rsid w:val="00BA5E8F"/>
    <w:rsid w:val="00BD33A1"/>
    <w:rsid w:val="00BD63C5"/>
    <w:rsid w:val="00BE12AC"/>
    <w:rsid w:val="00BE154C"/>
    <w:rsid w:val="00BE3B4D"/>
    <w:rsid w:val="00BE64CF"/>
    <w:rsid w:val="00C11255"/>
    <w:rsid w:val="00C134DF"/>
    <w:rsid w:val="00C22983"/>
    <w:rsid w:val="00C23276"/>
    <w:rsid w:val="00C37CE9"/>
    <w:rsid w:val="00C4059A"/>
    <w:rsid w:val="00C40E0E"/>
    <w:rsid w:val="00C61FF4"/>
    <w:rsid w:val="00C931DB"/>
    <w:rsid w:val="00CA3914"/>
    <w:rsid w:val="00CB07F5"/>
    <w:rsid w:val="00CB3A7B"/>
    <w:rsid w:val="00CD0AA2"/>
    <w:rsid w:val="00CF3678"/>
    <w:rsid w:val="00CF4144"/>
    <w:rsid w:val="00CF5156"/>
    <w:rsid w:val="00CF5236"/>
    <w:rsid w:val="00D43FA4"/>
    <w:rsid w:val="00D44316"/>
    <w:rsid w:val="00D704BF"/>
    <w:rsid w:val="00D72823"/>
    <w:rsid w:val="00D73241"/>
    <w:rsid w:val="00D7468F"/>
    <w:rsid w:val="00D86FE4"/>
    <w:rsid w:val="00D878EA"/>
    <w:rsid w:val="00D90F15"/>
    <w:rsid w:val="00DA16FF"/>
    <w:rsid w:val="00DA217C"/>
    <w:rsid w:val="00DA2BCF"/>
    <w:rsid w:val="00DA7321"/>
    <w:rsid w:val="00DB0A61"/>
    <w:rsid w:val="00DB0BE9"/>
    <w:rsid w:val="00DC518A"/>
    <w:rsid w:val="00DD3917"/>
    <w:rsid w:val="00DE0A26"/>
    <w:rsid w:val="00DF3122"/>
    <w:rsid w:val="00E12E65"/>
    <w:rsid w:val="00E23DA6"/>
    <w:rsid w:val="00E46C78"/>
    <w:rsid w:val="00E46D68"/>
    <w:rsid w:val="00E5000C"/>
    <w:rsid w:val="00E54707"/>
    <w:rsid w:val="00E74CBB"/>
    <w:rsid w:val="00E818E2"/>
    <w:rsid w:val="00E952B9"/>
    <w:rsid w:val="00EA00B3"/>
    <w:rsid w:val="00EB3F64"/>
    <w:rsid w:val="00EC39DF"/>
    <w:rsid w:val="00ED1569"/>
    <w:rsid w:val="00EF3A01"/>
    <w:rsid w:val="00F206D4"/>
    <w:rsid w:val="00F57D09"/>
    <w:rsid w:val="00F64E52"/>
    <w:rsid w:val="00F70C86"/>
    <w:rsid w:val="00F76DA5"/>
    <w:rsid w:val="00F8010F"/>
    <w:rsid w:val="00F806C9"/>
    <w:rsid w:val="00F95485"/>
    <w:rsid w:val="00FA48D8"/>
    <w:rsid w:val="00FB59AB"/>
    <w:rsid w:val="00FF0E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locked="1" w:semiHidden="0" w:uiPriority="0" w:unhideWhenUsed="0"/>
    <w:lsdException w:name="caption" w:locked="1" w:uiPriority="0" w:qFormat="1"/>
    <w:lsdException w:name="annotation reference"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A48D8"/>
    <w:rPr>
      <w:kern w:val="0"/>
      <w:sz w:val="24"/>
      <w:szCs w:val="24"/>
      <w:lang w:val="de-CH" w:eastAsia="de-D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AF2E49"/>
    <w:pPr>
      <w:ind w:left="720"/>
      <w:contextualSpacing/>
    </w:pPr>
  </w:style>
  <w:style w:type="character" w:styleId="a4">
    <w:name w:val="annotation reference"/>
    <w:basedOn w:val="a0"/>
    <w:uiPriority w:val="99"/>
    <w:rsid w:val="00AC7DFD"/>
    <w:rPr>
      <w:rFonts w:cs="Times New Roman"/>
      <w:sz w:val="18"/>
      <w:szCs w:val="18"/>
    </w:rPr>
  </w:style>
  <w:style w:type="paragraph" w:styleId="a5">
    <w:name w:val="annotation text"/>
    <w:basedOn w:val="a"/>
    <w:link w:val="Char"/>
    <w:uiPriority w:val="99"/>
    <w:rsid w:val="00AC7DFD"/>
  </w:style>
  <w:style w:type="character" w:customStyle="1" w:styleId="Char">
    <w:name w:val="批注文字 Char"/>
    <w:basedOn w:val="a0"/>
    <w:link w:val="a5"/>
    <w:uiPriority w:val="99"/>
    <w:locked/>
    <w:rsid w:val="00AC7DFD"/>
    <w:rPr>
      <w:rFonts w:cs="Times New Roman"/>
      <w:lang w:val="de-CH"/>
    </w:rPr>
  </w:style>
  <w:style w:type="paragraph" w:styleId="a6">
    <w:name w:val="annotation subject"/>
    <w:basedOn w:val="a5"/>
    <w:next w:val="a5"/>
    <w:link w:val="Char0"/>
    <w:uiPriority w:val="99"/>
    <w:semiHidden/>
    <w:rsid w:val="00AC7DFD"/>
    <w:rPr>
      <w:b/>
      <w:bCs/>
      <w:sz w:val="20"/>
      <w:szCs w:val="20"/>
    </w:rPr>
  </w:style>
  <w:style w:type="character" w:customStyle="1" w:styleId="Char0">
    <w:name w:val="批注主题 Char"/>
    <w:basedOn w:val="Char"/>
    <w:link w:val="a6"/>
    <w:uiPriority w:val="99"/>
    <w:semiHidden/>
    <w:locked/>
    <w:rsid w:val="00AC7DFD"/>
    <w:rPr>
      <w:rFonts w:cs="Times New Roman"/>
      <w:b/>
      <w:bCs/>
      <w:sz w:val="20"/>
      <w:szCs w:val="20"/>
      <w:lang w:val="de-CH"/>
    </w:rPr>
  </w:style>
  <w:style w:type="paragraph" w:styleId="a7">
    <w:name w:val="Balloon Text"/>
    <w:basedOn w:val="a"/>
    <w:link w:val="Char1"/>
    <w:uiPriority w:val="99"/>
    <w:semiHidden/>
    <w:rsid w:val="00AC7DFD"/>
    <w:rPr>
      <w:rFonts w:ascii="Lucida Grande" w:hAnsi="Lucida Grande" w:cs="Lucida Grande"/>
      <w:sz w:val="18"/>
      <w:szCs w:val="18"/>
    </w:rPr>
  </w:style>
  <w:style w:type="character" w:customStyle="1" w:styleId="Char1">
    <w:name w:val="批注框文本 Char"/>
    <w:basedOn w:val="a0"/>
    <w:link w:val="a7"/>
    <w:uiPriority w:val="99"/>
    <w:semiHidden/>
    <w:locked/>
    <w:rsid w:val="00AC7DFD"/>
    <w:rPr>
      <w:rFonts w:ascii="Lucida Grande" w:hAnsi="Lucida Grande" w:cs="Lucida Grande"/>
      <w:sz w:val="18"/>
      <w:szCs w:val="18"/>
      <w:lang w:val="de-CH"/>
    </w:rPr>
  </w:style>
  <w:style w:type="paragraph" w:customStyle="1" w:styleId="EndNoteBibliographyTitle">
    <w:name w:val="EndNote Bibliography Title"/>
    <w:basedOn w:val="a"/>
    <w:uiPriority w:val="99"/>
    <w:rsid w:val="00261878"/>
    <w:pPr>
      <w:jc w:val="center"/>
    </w:pPr>
    <w:rPr>
      <w:lang w:val="de-DE"/>
    </w:rPr>
  </w:style>
  <w:style w:type="paragraph" w:customStyle="1" w:styleId="EndNoteBibliography">
    <w:name w:val="EndNote Bibliography"/>
    <w:basedOn w:val="a"/>
    <w:uiPriority w:val="99"/>
    <w:rsid w:val="00261878"/>
    <w:rPr>
      <w:lang w:val="de-DE"/>
    </w:rPr>
  </w:style>
  <w:style w:type="paragraph" w:styleId="a8">
    <w:name w:val="Revision"/>
    <w:hidden/>
    <w:uiPriority w:val="99"/>
    <w:semiHidden/>
    <w:rsid w:val="003F7F5F"/>
    <w:rPr>
      <w:kern w:val="0"/>
      <w:sz w:val="24"/>
      <w:szCs w:val="24"/>
      <w:lang w:val="de-CH" w:eastAsia="de-DE"/>
    </w:rPr>
  </w:style>
  <w:style w:type="character" w:styleId="a9">
    <w:name w:val="Strong"/>
    <w:basedOn w:val="a0"/>
    <w:uiPriority w:val="99"/>
    <w:qFormat/>
    <w:rsid w:val="00AF5A00"/>
    <w:rPr>
      <w:rFonts w:cs="Times New Roman"/>
      <w:b/>
      <w:bCs/>
    </w:rPr>
  </w:style>
  <w:style w:type="paragraph" w:styleId="aa">
    <w:name w:val="header"/>
    <w:basedOn w:val="a"/>
    <w:link w:val="Char2"/>
    <w:uiPriority w:val="99"/>
    <w:rsid w:val="005E54BB"/>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a"/>
    <w:uiPriority w:val="99"/>
    <w:locked/>
    <w:rsid w:val="005E54BB"/>
    <w:rPr>
      <w:rFonts w:cs="Times New Roman"/>
      <w:sz w:val="18"/>
      <w:szCs w:val="18"/>
      <w:lang w:val="de-CH"/>
    </w:rPr>
  </w:style>
  <w:style w:type="paragraph" w:styleId="ab">
    <w:name w:val="footer"/>
    <w:basedOn w:val="a"/>
    <w:link w:val="Char3"/>
    <w:uiPriority w:val="99"/>
    <w:rsid w:val="005E54BB"/>
    <w:pPr>
      <w:tabs>
        <w:tab w:val="center" w:pos="4153"/>
        <w:tab w:val="right" w:pos="8306"/>
      </w:tabs>
      <w:snapToGrid w:val="0"/>
    </w:pPr>
    <w:rPr>
      <w:sz w:val="18"/>
      <w:szCs w:val="18"/>
    </w:rPr>
  </w:style>
  <w:style w:type="character" w:customStyle="1" w:styleId="Char3">
    <w:name w:val="页脚 Char"/>
    <w:basedOn w:val="a0"/>
    <w:link w:val="ab"/>
    <w:uiPriority w:val="99"/>
    <w:locked/>
    <w:rsid w:val="005E54BB"/>
    <w:rPr>
      <w:rFonts w:cs="Times New Roman"/>
      <w:sz w:val="18"/>
      <w:szCs w:val="18"/>
      <w:lang w:val="de-CH"/>
    </w:rPr>
  </w:style>
  <w:style w:type="character" w:styleId="ac">
    <w:name w:val="Hyperlink"/>
    <w:basedOn w:val="a0"/>
    <w:uiPriority w:val="99"/>
    <w:rsid w:val="005E54BB"/>
    <w:rPr>
      <w:rFonts w:cs="Times New Roman"/>
      <w:color w:val="0000FF"/>
      <w:u w:val="single"/>
    </w:rPr>
  </w:style>
  <w:style w:type="paragraph" w:customStyle="1" w:styleId="p0">
    <w:name w:val="p0"/>
    <w:basedOn w:val="a"/>
    <w:uiPriority w:val="99"/>
    <w:rsid w:val="005E54BB"/>
    <w:pPr>
      <w:spacing w:line="240" w:lineRule="atLeast"/>
    </w:pPr>
    <w:rPr>
      <w:rFonts w:ascii="Century" w:eastAsia="宋体" w:hAnsi="Century" w:cs="宋体"/>
      <w:sz w:val="21"/>
      <w:szCs w:val="21"/>
      <w:lang w:val="en-US"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locked="1" w:semiHidden="0" w:uiPriority="0" w:unhideWhenUsed="0"/>
    <w:lsdException w:name="caption" w:locked="1" w:uiPriority="0" w:qFormat="1"/>
    <w:lsdException w:name="annotation reference"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A48D8"/>
    <w:rPr>
      <w:kern w:val="0"/>
      <w:sz w:val="24"/>
      <w:szCs w:val="24"/>
      <w:lang w:val="de-CH" w:eastAsia="de-D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AF2E49"/>
    <w:pPr>
      <w:ind w:left="720"/>
      <w:contextualSpacing/>
    </w:pPr>
  </w:style>
  <w:style w:type="character" w:styleId="a4">
    <w:name w:val="annotation reference"/>
    <w:basedOn w:val="a0"/>
    <w:uiPriority w:val="99"/>
    <w:rsid w:val="00AC7DFD"/>
    <w:rPr>
      <w:rFonts w:cs="Times New Roman"/>
      <w:sz w:val="18"/>
      <w:szCs w:val="18"/>
    </w:rPr>
  </w:style>
  <w:style w:type="paragraph" w:styleId="a5">
    <w:name w:val="annotation text"/>
    <w:basedOn w:val="a"/>
    <w:link w:val="Char"/>
    <w:uiPriority w:val="99"/>
    <w:rsid w:val="00AC7DFD"/>
  </w:style>
  <w:style w:type="character" w:customStyle="1" w:styleId="Char">
    <w:name w:val="批注文字 Char"/>
    <w:basedOn w:val="a0"/>
    <w:link w:val="a5"/>
    <w:uiPriority w:val="99"/>
    <w:locked/>
    <w:rsid w:val="00AC7DFD"/>
    <w:rPr>
      <w:rFonts w:cs="Times New Roman"/>
      <w:lang w:val="de-CH"/>
    </w:rPr>
  </w:style>
  <w:style w:type="paragraph" w:styleId="a6">
    <w:name w:val="annotation subject"/>
    <w:basedOn w:val="a5"/>
    <w:next w:val="a5"/>
    <w:link w:val="Char0"/>
    <w:uiPriority w:val="99"/>
    <w:semiHidden/>
    <w:rsid w:val="00AC7DFD"/>
    <w:rPr>
      <w:b/>
      <w:bCs/>
      <w:sz w:val="20"/>
      <w:szCs w:val="20"/>
    </w:rPr>
  </w:style>
  <w:style w:type="character" w:customStyle="1" w:styleId="Char0">
    <w:name w:val="批注主题 Char"/>
    <w:basedOn w:val="Char"/>
    <w:link w:val="a6"/>
    <w:uiPriority w:val="99"/>
    <w:semiHidden/>
    <w:locked/>
    <w:rsid w:val="00AC7DFD"/>
    <w:rPr>
      <w:rFonts w:cs="Times New Roman"/>
      <w:b/>
      <w:bCs/>
      <w:sz w:val="20"/>
      <w:szCs w:val="20"/>
      <w:lang w:val="de-CH"/>
    </w:rPr>
  </w:style>
  <w:style w:type="paragraph" w:styleId="a7">
    <w:name w:val="Balloon Text"/>
    <w:basedOn w:val="a"/>
    <w:link w:val="Char1"/>
    <w:uiPriority w:val="99"/>
    <w:semiHidden/>
    <w:rsid w:val="00AC7DFD"/>
    <w:rPr>
      <w:rFonts w:ascii="Lucida Grande" w:hAnsi="Lucida Grande" w:cs="Lucida Grande"/>
      <w:sz w:val="18"/>
      <w:szCs w:val="18"/>
    </w:rPr>
  </w:style>
  <w:style w:type="character" w:customStyle="1" w:styleId="Char1">
    <w:name w:val="批注框文本 Char"/>
    <w:basedOn w:val="a0"/>
    <w:link w:val="a7"/>
    <w:uiPriority w:val="99"/>
    <w:semiHidden/>
    <w:locked/>
    <w:rsid w:val="00AC7DFD"/>
    <w:rPr>
      <w:rFonts w:ascii="Lucida Grande" w:hAnsi="Lucida Grande" w:cs="Lucida Grande"/>
      <w:sz w:val="18"/>
      <w:szCs w:val="18"/>
      <w:lang w:val="de-CH"/>
    </w:rPr>
  </w:style>
  <w:style w:type="paragraph" w:customStyle="1" w:styleId="EndNoteBibliographyTitle">
    <w:name w:val="EndNote Bibliography Title"/>
    <w:basedOn w:val="a"/>
    <w:uiPriority w:val="99"/>
    <w:rsid w:val="00261878"/>
    <w:pPr>
      <w:jc w:val="center"/>
    </w:pPr>
    <w:rPr>
      <w:lang w:val="de-DE"/>
    </w:rPr>
  </w:style>
  <w:style w:type="paragraph" w:customStyle="1" w:styleId="EndNoteBibliography">
    <w:name w:val="EndNote Bibliography"/>
    <w:basedOn w:val="a"/>
    <w:uiPriority w:val="99"/>
    <w:rsid w:val="00261878"/>
    <w:rPr>
      <w:lang w:val="de-DE"/>
    </w:rPr>
  </w:style>
  <w:style w:type="paragraph" w:styleId="a8">
    <w:name w:val="Revision"/>
    <w:hidden/>
    <w:uiPriority w:val="99"/>
    <w:semiHidden/>
    <w:rsid w:val="003F7F5F"/>
    <w:rPr>
      <w:kern w:val="0"/>
      <w:sz w:val="24"/>
      <w:szCs w:val="24"/>
      <w:lang w:val="de-CH" w:eastAsia="de-DE"/>
    </w:rPr>
  </w:style>
  <w:style w:type="character" w:styleId="a9">
    <w:name w:val="Strong"/>
    <w:basedOn w:val="a0"/>
    <w:uiPriority w:val="99"/>
    <w:qFormat/>
    <w:rsid w:val="00AF5A00"/>
    <w:rPr>
      <w:rFonts w:cs="Times New Roman"/>
      <w:b/>
      <w:bCs/>
    </w:rPr>
  </w:style>
  <w:style w:type="paragraph" w:styleId="aa">
    <w:name w:val="header"/>
    <w:basedOn w:val="a"/>
    <w:link w:val="Char2"/>
    <w:uiPriority w:val="99"/>
    <w:rsid w:val="005E54BB"/>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a"/>
    <w:uiPriority w:val="99"/>
    <w:locked/>
    <w:rsid w:val="005E54BB"/>
    <w:rPr>
      <w:rFonts w:cs="Times New Roman"/>
      <w:sz w:val="18"/>
      <w:szCs w:val="18"/>
      <w:lang w:val="de-CH"/>
    </w:rPr>
  </w:style>
  <w:style w:type="paragraph" w:styleId="ab">
    <w:name w:val="footer"/>
    <w:basedOn w:val="a"/>
    <w:link w:val="Char3"/>
    <w:uiPriority w:val="99"/>
    <w:rsid w:val="005E54BB"/>
    <w:pPr>
      <w:tabs>
        <w:tab w:val="center" w:pos="4153"/>
        <w:tab w:val="right" w:pos="8306"/>
      </w:tabs>
      <w:snapToGrid w:val="0"/>
    </w:pPr>
    <w:rPr>
      <w:sz w:val="18"/>
      <w:szCs w:val="18"/>
    </w:rPr>
  </w:style>
  <w:style w:type="character" w:customStyle="1" w:styleId="Char3">
    <w:name w:val="页脚 Char"/>
    <w:basedOn w:val="a0"/>
    <w:link w:val="ab"/>
    <w:uiPriority w:val="99"/>
    <w:locked/>
    <w:rsid w:val="005E54BB"/>
    <w:rPr>
      <w:rFonts w:cs="Times New Roman"/>
      <w:sz w:val="18"/>
      <w:szCs w:val="18"/>
      <w:lang w:val="de-CH"/>
    </w:rPr>
  </w:style>
  <w:style w:type="character" w:styleId="ac">
    <w:name w:val="Hyperlink"/>
    <w:basedOn w:val="a0"/>
    <w:uiPriority w:val="99"/>
    <w:rsid w:val="005E54BB"/>
    <w:rPr>
      <w:rFonts w:cs="Times New Roman"/>
      <w:color w:val="0000FF"/>
      <w:u w:val="single"/>
    </w:rPr>
  </w:style>
  <w:style w:type="paragraph" w:customStyle="1" w:styleId="p0">
    <w:name w:val="p0"/>
    <w:basedOn w:val="a"/>
    <w:uiPriority w:val="99"/>
    <w:rsid w:val="005E54BB"/>
    <w:pPr>
      <w:spacing w:line="240" w:lineRule="atLeast"/>
    </w:pPr>
    <w:rPr>
      <w:rFonts w:ascii="Century" w:eastAsia="宋体" w:hAnsi="Century" w:cs="宋体"/>
      <w:sz w:val="21"/>
      <w:szCs w:val="21"/>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michael.sulz@kssg.ch" TargetMode="External"/><Relationship Id="rId13" Type="http://schemas.openxmlformats.org/officeDocument/2006/relationships/image" Target="media/image5.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2298</Words>
  <Characters>13102</Characters>
  <Application>Microsoft Office Word</Application>
  <DocSecurity>0</DocSecurity>
  <Lines>109</Lines>
  <Paragraphs>30</Paragraphs>
  <ScaleCrop>false</ScaleCrop>
  <Company>Informatik SSC-IT</Company>
  <LinksUpToDate>false</LinksUpToDate>
  <CharactersWithSpaces>15370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Reto Bertolini</dc:creator>
  <cp:lastModifiedBy>LS Ma</cp:lastModifiedBy>
  <cp:revision>2</cp:revision>
  <cp:lastPrinted>2014-01-22T15:48:00Z</cp:lastPrinted>
  <dcterms:created xsi:type="dcterms:W3CDTF">2014-04-28T04:51:00Z</dcterms:created>
  <dcterms:modified xsi:type="dcterms:W3CDTF">2014-04-28T04:51:00Z</dcterms:modified>
</cp:coreProperties>
</file>