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994" w:rsidRPr="002A5E02" w:rsidRDefault="004D5994" w:rsidP="00D21DC2">
      <w:pPr>
        <w:spacing w:after="0" w:line="360" w:lineRule="auto"/>
        <w:jc w:val="both"/>
        <w:rPr>
          <w:rFonts w:ascii="Book Antiqua" w:hAnsi="Book Antiqua" w:cs="Tahoma"/>
          <w:b/>
          <w:sz w:val="24"/>
          <w:szCs w:val="24"/>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bookmarkStart w:id="20" w:name="OLE_LINK405"/>
      <w:bookmarkStart w:id="21" w:name="OLE_LINK407"/>
      <w:bookmarkStart w:id="22" w:name="OLE_LINK410"/>
      <w:bookmarkStart w:id="23" w:name="OLE_LINK411"/>
      <w:bookmarkStart w:id="24" w:name="OLE_LINK419"/>
      <w:bookmarkStart w:id="25" w:name="OLE_LINK423"/>
      <w:bookmarkStart w:id="26" w:name="OLE_LINK433"/>
      <w:bookmarkStart w:id="27" w:name="OLE_LINK435"/>
      <w:bookmarkStart w:id="28" w:name="OLE_LINK438"/>
      <w:bookmarkStart w:id="29" w:name="OLE_LINK440"/>
      <w:bookmarkStart w:id="30" w:name="OLE_LINK441"/>
      <w:bookmarkStart w:id="31" w:name="OLE_LINK444"/>
      <w:bookmarkStart w:id="32" w:name="OLE_LINK448"/>
      <w:bookmarkStart w:id="33" w:name="OLE_LINK450"/>
      <w:bookmarkStart w:id="34" w:name="OLE_LINK451"/>
      <w:bookmarkStart w:id="35" w:name="OLE_LINK455"/>
      <w:bookmarkStart w:id="36" w:name="OLE_LINK456"/>
      <w:bookmarkStart w:id="37" w:name="OLE_LINK458"/>
      <w:bookmarkStart w:id="38" w:name="OLE_LINK470"/>
      <w:r w:rsidRPr="002A5E02">
        <w:rPr>
          <w:rFonts w:ascii="Book Antiqua" w:hAnsi="Book Antiqua" w:cs="Tahoma"/>
          <w:b/>
          <w:sz w:val="24"/>
          <w:szCs w:val="24"/>
        </w:rPr>
        <w:t xml:space="preserve">Name of journal: </w:t>
      </w:r>
      <w:r w:rsidR="00C77E25" w:rsidRPr="002A5E02">
        <w:rPr>
          <w:rFonts w:ascii="Book Antiqua" w:hAnsi="Book Antiqua" w:cs="Tahoma"/>
          <w:b/>
          <w:i/>
          <w:sz w:val="24"/>
          <w:szCs w:val="24"/>
        </w:rPr>
        <w:t>World Journal of Cardiology</w:t>
      </w:r>
    </w:p>
    <w:p w:rsidR="004D5994" w:rsidRPr="002A5E02" w:rsidRDefault="004D5994" w:rsidP="00D21DC2">
      <w:pPr>
        <w:spacing w:after="0" w:line="360" w:lineRule="auto"/>
        <w:jc w:val="both"/>
        <w:rPr>
          <w:rFonts w:ascii="Book Antiqua" w:hAnsi="Book Antiqua" w:cs="Tahoma"/>
          <w:b/>
          <w:sz w:val="24"/>
          <w:szCs w:val="24"/>
          <w:lang w:eastAsia="zh-CN"/>
        </w:rPr>
      </w:pPr>
      <w:bookmarkStart w:id="39" w:name="OLE_LINK298"/>
      <w:bookmarkStart w:id="40" w:name="OLE_LINK299"/>
      <w:r w:rsidRPr="002A5E02">
        <w:rPr>
          <w:rFonts w:ascii="Book Antiqua" w:hAnsi="Book Antiqua" w:cs="Tahoma"/>
          <w:b/>
          <w:sz w:val="24"/>
          <w:szCs w:val="24"/>
        </w:rPr>
        <w:t>ESPS Manuscript NO:</w:t>
      </w:r>
      <w:bookmarkEnd w:id="39"/>
      <w:bookmarkEnd w:id="40"/>
      <w:r w:rsidRPr="002A5E02">
        <w:rPr>
          <w:rFonts w:ascii="Book Antiqua" w:hAnsi="Book Antiqua" w:cs="Tahoma"/>
          <w:b/>
          <w:sz w:val="24"/>
          <w:szCs w:val="24"/>
        </w:rPr>
        <w:t xml:space="preserve"> </w:t>
      </w:r>
      <w:r w:rsidRPr="002A5E02">
        <w:rPr>
          <w:rFonts w:ascii="Book Antiqua" w:hAnsi="Book Antiqua" w:cs="Tahoma"/>
          <w:b/>
          <w:sz w:val="24"/>
          <w:szCs w:val="24"/>
          <w:lang w:eastAsia="zh-CN"/>
        </w:rPr>
        <w:t>9712</w:t>
      </w:r>
    </w:p>
    <w:p w:rsidR="004D5994" w:rsidRPr="002A5E02" w:rsidRDefault="004D5994" w:rsidP="00D21DC2">
      <w:pPr>
        <w:spacing w:after="0" w:line="360" w:lineRule="auto"/>
        <w:jc w:val="both"/>
        <w:rPr>
          <w:rFonts w:ascii="Book Antiqua" w:hAnsi="Book Antiqua" w:cs="Arial"/>
          <w:b/>
          <w:bCs/>
          <w:sz w:val="24"/>
          <w:szCs w:val="24"/>
        </w:rPr>
      </w:pPr>
      <w:r w:rsidRPr="002A5E02">
        <w:rPr>
          <w:rFonts w:ascii="Book Antiqua" w:hAnsi="Book Antiqua" w:cs="Tahoma"/>
          <w:b/>
          <w:sz w:val="24"/>
          <w:szCs w:val="24"/>
        </w:rPr>
        <w:t>Columns:</w:t>
      </w:r>
      <w:bookmarkStart w:id="41" w:name="OLE_LINK461"/>
      <w:bookmarkStart w:id="42" w:name="OLE_LINK462"/>
      <w:r w:rsidRPr="002A5E02">
        <w:rPr>
          <w:rFonts w:ascii="Book Antiqua" w:hAnsi="Book Antiqua" w:cs="Tahoma"/>
          <w:b/>
          <w:sz w:val="24"/>
          <w:szCs w:val="24"/>
        </w:rPr>
        <w:t xml:space="preserve"> </w:t>
      </w:r>
      <w:bookmarkEnd w:id="41"/>
      <w:bookmarkEnd w:id="42"/>
      <w:r w:rsidR="00C77E25" w:rsidRPr="002A5E02">
        <w:rPr>
          <w:rFonts w:ascii="Book Antiqua" w:hAnsi="Book Antiqua" w:cs="Arial"/>
          <w:b/>
          <w:bCs/>
          <w:sz w:val="24"/>
          <w:szCs w:val="24"/>
        </w:rPr>
        <w:t>Review</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rsidR="005F1B2C" w:rsidRPr="002A5E02" w:rsidRDefault="005F1B2C" w:rsidP="00D21DC2">
      <w:pPr>
        <w:spacing w:after="0" w:line="360" w:lineRule="auto"/>
        <w:jc w:val="both"/>
        <w:rPr>
          <w:rFonts w:ascii="Book Antiqua" w:hAnsi="Book Antiqua"/>
          <w:b/>
          <w:sz w:val="24"/>
          <w:szCs w:val="24"/>
          <w:lang w:eastAsia="zh-CN"/>
        </w:rPr>
      </w:pPr>
    </w:p>
    <w:p w:rsidR="008268FE" w:rsidRPr="002A5E02" w:rsidRDefault="008268FE" w:rsidP="00D21DC2">
      <w:pPr>
        <w:spacing w:after="0" w:line="360" w:lineRule="auto"/>
        <w:jc w:val="both"/>
        <w:rPr>
          <w:rFonts w:ascii="Book Antiqua" w:hAnsi="Book Antiqua"/>
          <w:b/>
          <w:sz w:val="24"/>
          <w:szCs w:val="24"/>
        </w:rPr>
      </w:pPr>
      <w:r w:rsidRPr="002A5E02">
        <w:rPr>
          <w:rFonts w:ascii="Book Antiqua" w:hAnsi="Book Antiqua"/>
          <w:b/>
          <w:sz w:val="24"/>
          <w:szCs w:val="24"/>
        </w:rPr>
        <w:t>R</w:t>
      </w:r>
      <w:r w:rsidR="00A66A34" w:rsidRPr="002A5E02">
        <w:rPr>
          <w:rFonts w:ascii="Book Antiqua" w:hAnsi="Book Antiqua"/>
          <w:b/>
          <w:sz w:val="24"/>
          <w:szCs w:val="24"/>
        </w:rPr>
        <w:t>ecent advances in the diagnosis and treatment of acute myocardial infarction</w:t>
      </w:r>
    </w:p>
    <w:p w:rsidR="008268FE" w:rsidRPr="002A5E02" w:rsidRDefault="008268FE" w:rsidP="00D21DC2">
      <w:pPr>
        <w:spacing w:after="0" w:line="360" w:lineRule="auto"/>
        <w:jc w:val="both"/>
        <w:rPr>
          <w:rFonts w:ascii="Book Antiqua" w:hAnsi="Book Antiqua"/>
          <w:sz w:val="24"/>
          <w:szCs w:val="24"/>
        </w:rPr>
      </w:pPr>
    </w:p>
    <w:p w:rsidR="008268FE" w:rsidRPr="002A5E02" w:rsidRDefault="0018414C" w:rsidP="00D21DC2">
      <w:pPr>
        <w:spacing w:after="0" w:line="360" w:lineRule="auto"/>
        <w:jc w:val="both"/>
        <w:rPr>
          <w:rFonts w:ascii="Book Antiqua" w:hAnsi="Book Antiqua"/>
          <w:sz w:val="24"/>
          <w:szCs w:val="24"/>
        </w:rPr>
      </w:pPr>
      <w:r w:rsidRPr="002A5E02">
        <w:rPr>
          <w:rFonts w:ascii="Book Antiqua" w:hAnsi="Book Antiqua"/>
          <w:sz w:val="24"/>
          <w:szCs w:val="24"/>
        </w:rPr>
        <w:t xml:space="preserve">Reddy </w:t>
      </w:r>
      <w:r w:rsidRPr="002A5E02">
        <w:rPr>
          <w:rFonts w:ascii="Book Antiqua" w:hAnsi="Book Antiqua"/>
          <w:sz w:val="24"/>
          <w:szCs w:val="24"/>
          <w:lang w:eastAsia="zh-CN"/>
        </w:rPr>
        <w:t xml:space="preserve">K </w:t>
      </w:r>
      <w:r w:rsidR="00731338" w:rsidRPr="002A5E02">
        <w:rPr>
          <w:rFonts w:ascii="Book Antiqua" w:hAnsi="Book Antiqua"/>
          <w:i/>
          <w:sz w:val="24"/>
          <w:szCs w:val="24"/>
          <w:lang w:eastAsia="zh-CN"/>
        </w:rPr>
        <w:t>et al</w:t>
      </w:r>
      <w:r w:rsidRPr="002A5E02">
        <w:rPr>
          <w:rFonts w:ascii="Book Antiqua" w:hAnsi="Book Antiqua"/>
          <w:sz w:val="24"/>
          <w:szCs w:val="24"/>
          <w:lang w:eastAsia="zh-CN"/>
        </w:rPr>
        <w:t xml:space="preserve">. </w:t>
      </w:r>
      <w:r w:rsidR="008268FE" w:rsidRPr="002A5E02">
        <w:rPr>
          <w:rFonts w:ascii="Book Antiqua" w:hAnsi="Book Antiqua"/>
          <w:sz w:val="24"/>
          <w:szCs w:val="24"/>
        </w:rPr>
        <w:t>Recent</w:t>
      </w:r>
      <w:r w:rsidR="002D415E" w:rsidRPr="002A5E02">
        <w:rPr>
          <w:rFonts w:ascii="Book Antiqua" w:hAnsi="Book Antiqua"/>
          <w:sz w:val="24"/>
          <w:szCs w:val="24"/>
        </w:rPr>
        <w:t xml:space="preserve"> advances in m</w:t>
      </w:r>
      <w:r w:rsidR="008268FE" w:rsidRPr="002A5E02">
        <w:rPr>
          <w:rFonts w:ascii="Book Antiqua" w:hAnsi="Book Antiqua"/>
          <w:sz w:val="24"/>
          <w:szCs w:val="24"/>
        </w:rPr>
        <w:t xml:space="preserve">yocardial </w:t>
      </w:r>
      <w:r w:rsidR="00514DD0" w:rsidRPr="002A5E02">
        <w:rPr>
          <w:rFonts w:ascii="Book Antiqua" w:hAnsi="Book Antiqua"/>
          <w:sz w:val="24"/>
          <w:szCs w:val="24"/>
        </w:rPr>
        <w:t>infarction trea</w:t>
      </w:r>
      <w:r w:rsidR="004679C7" w:rsidRPr="002A5E02">
        <w:rPr>
          <w:rFonts w:ascii="Book Antiqua" w:hAnsi="Book Antiqua"/>
          <w:sz w:val="24"/>
          <w:szCs w:val="24"/>
        </w:rPr>
        <w:t>tment</w:t>
      </w:r>
    </w:p>
    <w:p w:rsidR="008268FE" w:rsidRPr="002A5E02" w:rsidRDefault="008268FE" w:rsidP="00D21DC2">
      <w:pPr>
        <w:spacing w:after="0" w:line="360" w:lineRule="auto"/>
        <w:jc w:val="both"/>
        <w:rPr>
          <w:rFonts w:ascii="Book Antiqua" w:hAnsi="Book Antiqua"/>
          <w:sz w:val="24"/>
          <w:szCs w:val="24"/>
          <w:lang w:eastAsia="zh-CN"/>
        </w:rPr>
      </w:pPr>
    </w:p>
    <w:p w:rsidR="00DD1871" w:rsidRPr="002A5E02" w:rsidRDefault="00DD1871" w:rsidP="00D21DC2">
      <w:pPr>
        <w:spacing w:after="0" w:line="360" w:lineRule="auto"/>
        <w:jc w:val="both"/>
        <w:rPr>
          <w:rFonts w:ascii="Book Antiqua" w:hAnsi="Book Antiqua"/>
          <w:sz w:val="24"/>
          <w:szCs w:val="24"/>
          <w:lang w:eastAsia="zh-CN"/>
        </w:rPr>
      </w:pPr>
      <w:r w:rsidRPr="002A5E02">
        <w:rPr>
          <w:rFonts w:ascii="Book Antiqua" w:hAnsi="Book Antiqua"/>
          <w:sz w:val="24"/>
          <w:szCs w:val="24"/>
        </w:rPr>
        <w:t>Koushik Reddy, Asma Khaliq, Robert J Henning</w:t>
      </w:r>
    </w:p>
    <w:p w:rsidR="00DD1871" w:rsidRPr="002A5E02" w:rsidRDefault="00DD1871" w:rsidP="00D21DC2">
      <w:pPr>
        <w:spacing w:after="0" w:line="360" w:lineRule="auto"/>
        <w:jc w:val="both"/>
        <w:rPr>
          <w:rFonts w:ascii="Book Antiqua" w:hAnsi="Book Antiqua"/>
          <w:sz w:val="24"/>
          <w:szCs w:val="24"/>
          <w:lang w:eastAsia="zh-CN"/>
        </w:rPr>
      </w:pPr>
    </w:p>
    <w:p w:rsidR="008268FE" w:rsidRPr="002A5E02" w:rsidRDefault="00886A6F" w:rsidP="00D21DC2">
      <w:pPr>
        <w:spacing w:after="0" w:line="360" w:lineRule="auto"/>
        <w:jc w:val="both"/>
        <w:rPr>
          <w:rFonts w:ascii="Book Antiqua" w:hAnsi="Book Antiqua"/>
          <w:sz w:val="24"/>
          <w:szCs w:val="24"/>
          <w:lang w:eastAsia="zh-CN"/>
        </w:rPr>
      </w:pPr>
      <w:r w:rsidRPr="002A5E02">
        <w:rPr>
          <w:rFonts w:ascii="Book Antiqua" w:hAnsi="Book Antiqua"/>
          <w:b/>
          <w:sz w:val="24"/>
          <w:szCs w:val="24"/>
        </w:rPr>
        <w:t>Koushik Reddy, Asma Khaliq, Robert J Henning</w:t>
      </w:r>
      <w:r w:rsidRPr="002A5E02">
        <w:rPr>
          <w:rFonts w:ascii="Book Antiqua" w:hAnsi="Book Antiqua"/>
          <w:b/>
          <w:sz w:val="24"/>
          <w:szCs w:val="24"/>
          <w:lang w:eastAsia="zh-CN"/>
        </w:rPr>
        <w:t xml:space="preserve">, </w:t>
      </w:r>
      <w:r w:rsidR="007925E9" w:rsidRPr="002A5E02">
        <w:rPr>
          <w:rFonts w:ascii="Book Antiqua" w:hAnsi="Book Antiqua"/>
          <w:sz w:val="24"/>
          <w:szCs w:val="24"/>
        </w:rPr>
        <w:t>Department of Medicine</w:t>
      </w:r>
      <w:r w:rsidR="008268FE" w:rsidRPr="002A5E02">
        <w:rPr>
          <w:rFonts w:ascii="Book Antiqua" w:hAnsi="Book Antiqua"/>
          <w:sz w:val="24"/>
          <w:szCs w:val="24"/>
        </w:rPr>
        <w:t>, James A Haley Veterans Administration Hospital and the</w:t>
      </w:r>
      <w:r w:rsidR="00575DF6" w:rsidRPr="002A5E02">
        <w:rPr>
          <w:rFonts w:ascii="Book Antiqua" w:hAnsi="Book Antiqua"/>
          <w:sz w:val="24"/>
          <w:szCs w:val="24"/>
          <w:lang w:eastAsia="zh-CN"/>
        </w:rPr>
        <w:t xml:space="preserve"> </w:t>
      </w:r>
      <w:r w:rsidR="008268FE" w:rsidRPr="002A5E02">
        <w:rPr>
          <w:rFonts w:ascii="Book Antiqua" w:hAnsi="Book Antiqua"/>
          <w:sz w:val="24"/>
          <w:szCs w:val="24"/>
        </w:rPr>
        <w:t>University of South Florida College of Medicine</w:t>
      </w:r>
      <w:r w:rsidR="00575DF6" w:rsidRPr="002A5E02">
        <w:rPr>
          <w:rFonts w:ascii="Book Antiqua" w:hAnsi="Book Antiqua"/>
          <w:sz w:val="24"/>
          <w:szCs w:val="24"/>
          <w:lang w:eastAsia="zh-CN"/>
        </w:rPr>
        <w:t xml:space="preserve">, Tampa, FL </w:t>
      </w:r>
      <w:r w:rsidR="00575DF6" w:rsidRPr="002A5E02">
        <w:rPr>
          <w:rFonts w:ascii="Book Antiqua" w:hAnsi="Book Antiqua"/>
          <w:sz w:val="24"/>
          <w:szCs w:val="24"/>
        </w:rPr>
        <w:t>33612</w:t>
      </w:r>
      <w:r w:rsidR="00575DF6" w:rsidRPr="002A5E02">
        <w:rPr>
          <w:rFonts w:ascii="Book Antiqua" w:hAnsi="Book Antiqua"/>
          <w:sz w:val="24"/>
          <w:szCs w:val="24"/>
          <w:lang w:eastAsia="zh-CN"/>
        </w:rPr>
        <w:t xml:space="preserve">, </w:t>
      </w:r>
      <w:bookmarkStart w:id="43" w:name="OLE_LINK144"/>
      <w:bookmarkStart w:id="44" w:name="OLE_LINK145"/>
      <w:bookmarkStart w:id="45" w:name="OLE_LINK31"/>
      <w:r w:rsidR="00575DF6" w:rsidRPr="002A5E02">
        <w:rPr>
          <w:rFonts w:ascii="Book Antiqua" w:hAnsi="Book Antiqua" w:cs="Garamond"/>
          <w:sz w:val="24"/>
          <w:szCs w:val="24"/>
        </w:rPr>
        <w:t>United States</w:t>
      </w:r>
      <w:bookmarkEnd w:id="43"/>
      <w:bookmarkEnd w:id="44"/>
      <w:bookmarkEnd w:id="45"/>
    </w:p>
    <w:p w:rsidR="00AF063F" w:rsidRPr="002A5E02" w:rsidRDefault="00AF063F" w:rsidP="00D21DC2">
      <w:pPr>
        <w:spacing w:after="0" w:line="360" w:lineRule="auto"/>
        <w:jc w:val="both"/>
        <w:rPr>
          <w:rFonts w:ascii="Book Antiqua" w:hAnsi="Book Antiqua"/>
          <w:sz w:val="24"/>
          <w:szCs w:val="24"/>
        </w:rPr>
      </w:pPr>
    </w:p>
    <w:p w:rsidR="009040AE" w:rsidRPr="002A5E02" w:rsidRDefault="00D6714A" w:rsidP="00D21DC2">
      <w:pPr>
        <w:spacing w:after="0" w:line="360" w:lineRule="auto"/>
        <w:jc w:val="both"/>
        <w:rPr>
          <w:rFonts w:ascii="Book Antiqua" w:hAnsi="Book Antiqua"/>
          <w:sz w:val="24"/>
          <w:szCs w:val="24"/>
          <w:lang w:eastAsia="zh-CN"/>
        </w:rPr>
      </w:pPr>
      <w:bookmarkStart w:id="46" w:name="OLE_LINK70"/>
      <w:bookmarkStart w:id="47" w:name="OLE_LINK71"/>
      <w:bookmarkStart w:id="48" w:name="OLE_LINK273"/>
      <w:bookmarkStart w:id="49" w:name="OLE_LINK292"/>
      <w:r w:rsidRPr="002A5E02">
        <w:rPr>
          <w:rFonts w:ascii="Book Antiqua" w:eastAsia="MS Mincho" w:hAnsi="Book Antiqua"/>
          <w:b/>
          <w:sz w:val="24"/>
          <w:szCs w:val="24"/>
          <w:lang w:eastAsia="ja-JP"/>
        </w:rPr>
        <w:t>Author contributions:</w:t>
      </w:r>
      <w:r w:rsidRPr="002A5E02">
        <w:rPr>
          <w:rFonts w:ascii="Book Antiqua" w:hAnsi="Book Antiqua"/>
          <w:b/>
          <w:sz w:val="24"/>
          <w:szCs w:val="24"/>
          <w:lang w:eastAsia="zh-CN"/>
        </w:rPr>
        <w:t xml:space="preserve"> </w:t>
      </w:r>
      <w:bookmarkEnd w:id="46"/>
      <w:bookmarkEnd w:id="47"/>
      <w:bookmarkEnd w:id="48"/>
      <w:bookmarkEnd w:id="49"/>
      <w:r w:rsidR="009040AE" w:rsidRPr="002A5E02">
        <w:rPr>
          <w:rFonts w:ascii="Book Antiqua" w:hAnsi="Book Antiqua"/>
          <w:sz w:val="24"/>
          <w:szCs w:val="24"/>
        </w:rPr>
        <w:t>Reddy</w:t>
      </w:r>
      <w:r w:rsidR="009040AE" w:rsidRPr="002A5E02">
        <w:rPr>
          <w:rFonts w:ascii="Book Antiqua" w:hAnsi="Book Antiqua"/>
          <w:sz w:val="24"/>
          <w:szCs w:val="24"/>
          <w:lang w:eastAsia="zh-CN"/>
        </w:rPr>
        <w:t xml:space="preserve"> K</w:t>
      </w:r>
      <w:r w:rsidR="009040AE" w:rsidRPr="002A5E02">
        <w:rPr>
          <w:rFonts w:ascii="Book Antiqua" w:hAnsi="Book Antiqua"/>
          <w:sz w:val="24"/>
          <w:szCs w:val="24"/>
        </w:rPr>
        <w:t>, Khaliq</w:t>
      </w:r>
      <w:r w:rsidR="009040AE" w:rsidRPr="002A5E02">
        <w:rPr>
          <w:rFonts w:ascii="Book Antiqua" w:hAnsi="Book Antiqua"/>
          <w:sz w:val="24"/>
          <w:szCs w:val="24"/>
          <w:lang w:eastAsia="zh-CN"/>
        </w:rPr>
        <w:t xml:space="preserve"> A</w:t>
      </w:r>
      <w:r w:rsidR="00A95A31" w:rsidRPr="002A5E02">
        <w:rPr>
          <w:rFonts w:ascii="Book Antiqua" w:hAnsi="Book Antiqua"/>
          <w:sz w:val="24"/>
          <w:szCs w:val="24"/>
          <w:lang w:eastAsia="zh-CN"/>
        </w:rPr>
        <w:t xml:space="preserve"> and</w:t>
      </w:r>
      <w:r w:rsidR="009040AE" w:rsidRPr="002A5E02">
        <w:rPr>
          <w:rFonts w:ascii="Book Antiqua" w:hAnsi="Book Antiqua"/>
          <w:sz w:val="24"/>
          <w:szCs w:val="24"/>
        </w:rPr>
        <w:t xml:space="preserve"> Henning</w:t>
      </w:r>
      <w:r w:rsidR="009040AE" w:rsidRPr="002A5E02">
        <w:rPr>
          <w:rFonts w:ascii="Book Antiqua" w:hAnsi="Book Antiqua"/>
          <w:sz w:val="24"/>
          <w:szCs w:val="24"/>
          <w:lang w:eastAsia="zh-CN"/>
        </w:rPr>
        <w:t xml:space="preserve"> RJ </w:t>
      </w:r>
      <w:r w:rsidR="009040AE" w:rsidRPr="002A5E02">
        <w:rPr>
          <w:rFonts w:ascii="Book Antiqua" w:hAnsi="Book Antiqua"/>
          <w:sz w:val="24"/>
          <w:szCs w:val="24"/>
        </w:rPr>
        <w:t>contributed to the writing of this paper</w:t>
      </w:r>
      <w:r w:rsidR="009040AE" w:rsidRPr="002A5E02">
        <w:rPr>
          <w:rFonts w:ascii="Book Antiqua" w:hAnsi="Book Antiqua"/>
          <w:sz w:val="24"/>
          <w:szCs w:val="24"/>
          <w:lang w:eastAsia="zh-CN"/>
        </w:rPr>
        <w:t xml:space="preserve">. </w:t>
      </w:r>
    </w:p>
    <w:p w:rsidR="009040AE" w:rsidRPr="002A5E02" w:rsidRDefault="009040AE" w:rsidP="00D21DC2">
      <w:pPr>
        <w:spacing w:after="0" w:line="360" w:lineRule="auto"/>
        <w:jc w:val="both"/>
        <w:rPr>
          <w:rFonts w:ascii="Book Antiqua" w:hAnsi="Book Antiqua"/>
          <w:b/>
          <w:sz w:val="24"/>
          <w:szCs w:val="24"/>
          <w:lang w:eastAsia="zh-CN"/>
        </w:rPr>
      </w:pPr>
    </w:p>
    <w:p w:rsidR="00AF063F" w:rsidRPr="002A5E02" w:rsidRDefault="006F27F8" w:rsidP="00D21DC2">
      <w:pPr>
        <w:spacing w:after="0" w:line="360" w:lineRule="auto"/>
        <w:jc w:val="both"/>
        <w:rPr>
          <w:rFonts w:ascii="Book Antiqua" w:hAnsi="Book Antiqua"/>
          <w:sz w:val="24"/>
          <w:szCs w:val="24"/>
          <w:lang w:eastAsia="zh-CN"/>
        </w:rPr>
      </w:pPr>
      <w:r w:rsidRPr="002A5E02">
        <w:rPr>
          <w:rFonts w:ascii="Book Antiqua" w:hAnsi="Book Antiqua"/>
          <w:b/>
          <w:sz w:val="24"/>
          <w:szCs w:val="24"/>
        </w:rPr>
        <w:t>S</w:t>
      </w:r>
      <w:r w:rsidR="00AF063F" w:rsidRPr="002A5E02">
        <w:rPr>
          <w:rFonts w:ascii="Book Antiqua" w:hAnsi="Book Antiqua"/>
          <w:b/>
          <w:sz w:val="24"/>
          <w:szCs w:val="24"/>
        </w:rPr>
        <w:t>upported by</w:t>
      </w:r>
      <w:r w:rsidRPr="002A5E02">
        <w:rPr>
          <w:rFonts w:ascii="Book Antiqua" w:hAnsi="Book Antiqua"/>
          <w:sz w:val="24"/>
          <w:szCs w:val="24"/>
        </w:rPr>
        <w:t xml:space="preserve"> R</w:t>
      </w:r>
      <w:r w:rsidR="00AF063F" w:rsidRPr="002A5E02">
        <w:rPr>
          <w:rFonts w:ascii="Book Antiqua" w:hAnsi="Book Antiqua"/>
          <w:sz w:val="24"/>
          <w:szCs w:val="24"/>
        </w:rPr>
        <w:t>esearch facilities at the James A</w:t>
      </w:r>
      <w:r w:rsidR="00A32F5E" w:rsidRPr="002A5E02">
        <w:rPr>
          <w:rFonts w:ascii="Book Antiqua" w:hAnsi="Book Antiqua"/>
          <w:sz w:val="24"/>
          <w:szCs w:val="24"/>
          <w:lang w:eastAsia="zh-CN"/>
        </w:rPr>
        <w:t xml:space="preserve"> </w:t>
      </w:r>
      <w:r w:rsidR="00AF063F" w:rsidRPr="002A5E02">
        <w:rPr>
          <w:rFonts w:ascii="Book Antiqua" w:hAnsi="Book Antiqua"/>
          <w:sz w:val="24"/>
          <w:szCs w:val="24"/>
        </w:rPr>
        <w:t>Haley VA Hospital and, in part</w:t>
      </w:r>
      <w:r w:rsidR="00722C68" w:rsidRPr="002A5E02">
        <w:rPr>
          <w:rFonts w:ascii="Book Antiqua" w:hAnsi="Book Antiqua"/>
          <w:sz w:val="24"/>
          <w:szCs w:val="24"/>
          <w:lang w:eastAsia="zh-CN"/>
        </w:rPr>
        <w:t>;</w:t>
      </w:r>
      <w:r w:rsidR="00AF063F" w:rsidRPr="002A5E02">
        <w:rPr>
          <w:rFonts w:ascii="Book Antiqua" w:hAnsi="Book Antiqua"/>
          <w:sz w:val="24"/>
          <w:szCs w:val="24"/>
        </w:rPr>
        <w:t xml:space="preserve"> </w:t>
      </w:r>
      <w:r w:rsidR="00664C08" w:rsidRPr="002A5E02">
        <w:rPr>
          <w:rFonts w:ascii="Book Antiqua" w:hAnsi="Book Antiqua"/>
          <w:sz w:val="24"/>
          <w:szCs w:val="24"/>
        </w:rPr>
        <w:t>G</w:t>
      </w:r>
      <w:r w:rsidR="00AF063F" w:rsidRPr="002A5E02">
        <w:rPr>
          <w:rFonts w:ascii="Book Antiqua" w:hAnsi="Book Antiqua"/>
          <w:sz w:val="24"/>
          <w:szCs w:val="24"/>
        </w:rPr>
        <w:t xml:space="preserve">rants from </w:t>
      </w:r>
      <w:r w:rsidR="007E3695" w:rsidRPr="002A5E02">
        <w:rPr>
          <w:rFonts w:ascii="Book Antiqua" w:hAnsi="Book Antiqua"/>
          <w:sz w:val="24"/>
          <w:szCs w:val="24"/>
        </w:rPr>
        <w:t xml:space="preserve">the Florida King Biomedical Research Program, </w:t>
      </w:r>
      <w:r w:rsidR="00AF063F" w:rsidRPr="002A5E02">
        <w:rPr>
          <w:rFonts w:ascii="Book Antiqua" w:hAnsi="Book Antiqua"/>
          <w:sz w:val="24"/>
          <w:szCs w:val="24"/>
        </w:rPr>
        <w:t>the Muscular Dystrophy Association, the Robert O Law Foundation</w:t>
      </w:r>
      <w:r w:rsidR="00E31496" w:rsidRPr="002A5E02">
        <w:rPr>
          <w:rFonts w:ascii="Book Antiqua" w:hAnsi="Book Antiqua"/>
          <w:sz w:val="24"/>
          <w:szCs w:val="24"/>
        </w:rPr>
        <w:t xml:space="preserve"> and the Cornelius Foundation</w:t>
      </w:r>
      <w:r w:rsidR="00A95A31" w:rsidRPr="002A5E02">
        <w:rPr>
          <w:rFonts w:ascii="Book Antiqua" w:hAnsi="Book Antiqua"/>
          <w:sz w:val="24"/>
          <w:szCs w:val="24"/>
          <w:lang w:eastAsia="zh-CN"/>
        </w:rPr>
        <w:t>.</w:t>
      </w:r>
    </w:p>
    <w:p w:rsidR="006D34A9" w:rsidRPr="002A5E02" w:rsidRDefault="006D34A9" w:rsidP="00D21DC2">
      <w:pPr>
        <w:spacing w:after="0" w:line="360" w:lineRule="auto"/>
        <w:jc w:val="both"/>
        <w:rPr>
          <w:rFonts w:ascii="Book Antiqua" w:hAnsi="Book Antiqua"/>
          <w:sz w:val="24"/>
          <w:szCs w:val="24"/>
          <w:lang w:eastAsia="zh-CN"/>
        </w:rPr>
      </w:pPr>
    </w:p>
    <w:p w:rsidR="00A95A31" w:rsidRPr="002A5E02" w:rsidRDefault="00A95A31" w:rsidP="00D21DC2">
      <w:pPr>
        <w:spacing w:after="0" w:line="360" w:lineRule="auto"/>
        <w:jc w:val="both"/>
        <w:rPr>
          <w:rFonts w:ascii="Book Antiqua" w:hAnsi="Book Antiqua"/>
          <w:sz w:val="24"/>
          <w:szCs w:val="24"/>
        </w:rPr>
      </w:pPr>
      <w:r w:rsidRPr="002A5E02">
        <w:rPr>
          <w:rFonts w:ascii="Book Antiqua" w:hAnsi="Book Antiqua" w:cs="TimesNewRomanPS-BoldItalicMT"/>
          <w:b/>
          <w:bCs/>
          <w:iCs/>
          <w:sz w:val="24"/>
          <w:szCs w:val="24"/>
        </w:rPr>
        <w:t xml:space="preserve">Conflict-of-interest: </w:t>
      </w:r>
      <w:r w:rsidRPr="002A5E02">
        <w:rPr>
          <w:rFonts w:ascii="Book Antiqua" w:hAnsi="Book Antiqua" w:cs="Garamond"/>
          <w:sz w:val="24"/>
          <w:szCs w:val="24"/>
        </w:rPr>
        <w:t>The authors declare no conflicts of interest regarding this manuscript.</w:t>
      </w:r>
    </w:p>
    <w:p w:rsidR="00A95A31" w:rsidRPr="002A5E02" w:rsidRDefault="00A95A31" w:rsidP="00D21DC2">
      <w:pPr>
        <w:spacing w:after="0" w:line="360" w:lineRule="auto"/>
        <w:jc w:val="both"/>
        <w:rPr>
          <w:rFonts w:ascii="Book Antiqua" w:hAnsi="Book Antiqua" w:cs="Garamond"/>
          <w:sz w:val="24"/>
          <w:szCs w:val="24"/>
          <w:lang w:eastAsia="zh-CN"/>
        </w:rPr>
      </w:pPr>
    </w:p>
    <w:p w:rsidR="00A95A31" w:rsidRPr="002A5E02" w:rsidRDefault="00A95A31" w:rsidP="00D21DC2">
      <w:pPr>
        <w:spacing w:after="0" w:line="360" w:lineRule="auto"/>
        <w:jc w:val="both"/>
        <w:rPr>
          <w:rFonts w:ascii="Book Antiqua" w:hAnsi="Book Antiqua"/>
          <w:sz w:val="24"/>
          <w:szCs w:val="24"/>
        </w:rPr>
      </w:pPr>
      <w:bookmarkStart w:id="50" w:name="OLE_LINK496"/>
      <w:bookmarkStart w:id="51" w:name="OLE_LINK479"/>
      <w:r w:rsidRPr="002A5E02">
        <w:rPr>
          <w:rFonts w:ascii="Book Antiqua" w:hAnsi="Book Antiqua"/>
          <w:b/>
          <w:sz w:val="24"/>
          <w:szCs w:val="24"/>
        </w:rPr>
        <w:t xml:space="preserve">Open-Access: </w:t>
      </w:r>
      <w:r w:rsidRPr="002A5E0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A5E02">
          <w:rPr>
            <w:rStyle w:val="Hyperlink"/>
            <w:rFonts w:ascii="Book Antiqua" w:hAnsi="Book Antiqua"/>
            <w:color w:val="auto"/>
            <w:sz w:val="24"/>
            <w:szCs w:val="24"/>
          </w:rPr>
          <w:t>http://creativecommons.org/licenses/by-nc/4.0/</w:t>
        </w:r>
      </w:hyperlink>
      <w:bookmarkEnd w:id="50"/>
      <w:bookmarkEnd w:id="51"/>
    </w:p>
    <w:p w:rsidR="00A95A31" w:rsidRDefault="00A95A31" w:rsidP="00D21DC2">
      <w:pPr>
        <w:spacing w:after="0" w:line="360" w:lineRule="auto"/>
        <w:jc w:val="both"/>
        <w:rPr>
          <w:rFonts w:ascii="Book Antiqua" w:hAnsi="Book Antiqua"/>
          <w:sz w:val="24"/>
          <w:szCs w:val="24"/>
          <w:lang w:eastAsia="zh-CN"/>
        </w:rPr>
      </w:pPr>
    </w:p>
    <w:p w:rsidR="00000FE3" w:rsidRPr="002A5E02" w:rsidRDefault="00000FE3" w:rsidP="00000FE3">
      <w:pPr>
        <w:spacing w:after="0" w:line="360" w:lineRule="auto"/>
        <w:jc w:val="both"/>
        <w:rPr>
          <w:rFonts w:ascii="Book Antiqua" w:hAnsi="Book Antiqua"/>
          <w:sz w:val="24"/>
          <w:szCs w:val="24"/>
        </w:rPr>
      </w:pPr>
      <w:bookmarkStart w:id="52" w:name="OLE_LINK185"/>
      <w:bookmarkStart w:id="53" w:name="OLE_LINK190"/>
      <w:bookmarkStart w:id="54" w:name="OLE_LINK32"/>
      <w:bookmarkStart w:id="55" w:name="OLE_LINK33"/>
      <w:bookmarkStart w:id="56" w:name="OLE_LINK340"/>
      <w:bookmarkStart w:id="57" w:name="OLE_LINK342"/>
      <w:bookmarkStart w:id="58" w:name="OLE_LINK469"/>
      <w:bookmarkStart w:id="59" w:name="OLE_LINK489"/>
      <w:r w:rsidRPr="002A5E02">
        <w:rPr>
          <w:rFonts w:ascii="Book Antiqua" w:hAnsi="Book Antiqua"/>
          <w:b/>
          <w:sz w:val="24"/>
          <w:szCs w:val="24"/>
        </w:rPr>
        <w:lastRenderedPageBreak/>
        <w:t xml:space="preserve">Correspondence to: </w:t>
      </w:r>
      <w:bookmarkEnd w:id="52"/>
      <w:bookmarkEnd w:id="53"/>
      <w:bookmarkEnd w:id="54"/>
      <w:bookmarkEnd w:id="55"/>
      <w:bookmarkEnd w:id="56"/>
      <w:bookmarkEnd w:id="57"/>
      <w:bookmarkEnd w:id="58"/>
      <w:bookmarkEnd w:id="59"/>
      <w:r w:rsidRPr="002A5E02">
        <w:rPr>
          <w:rFonts w:ascii="Book Antiqua" w:hAnsi="Book Antiqua"/>
          <w:b/>
          <w:sz w:val="24"/>
          <w:szCs w:val="24"/>
        </w:rPr>
        <w:t>Robert J Henning, MD,</w:t>
      </w:r>
      <w:r w:rsidRPr="002A5E02">
        <w:rPr>
          <w:rFonts w:ascii="Book Antiqua" w:hAnsi="Book Antiqua"/>
          <w:sz w:val="24"/>
          <w:szCs w:val="24"/>
        </w:rPr>
        <w:t xml:space="preserve"> Department of Medicine, James A Haley Veterans Administration Hospital and the</w:t>
      </w:r>
      <w:r w:rsidRPr="002A5E02">
        <w:rPr>
          <w:rFonts w:ascii="Book Antiqua" w:hAnsi="Book Antiqua"/>
          <w:sz w:val="24"/>
          <w:szCs w:val="24"/>
          <w:lang w:eastAsia="zh-CN"/>
        </w:rPr>
        <w:t xml:space="preserve"> </w:t>
      </w:r>
      <w:r w:rsidRPr="002A5E02">
        <w:rPr>
          <w:rFonts w:ascii="Book Antiqua" w:hAnsi="Book Antiqua"/>
          <w:sz w:val="24"/>
          <w:szCs w:val="24"/>
        </w:rPr>
        <w:t>University of South Florida College of Medicine</w:t>
      </w:r>
      <w:r w:rsidRPr="002A5E02">
        <w:rPr>
          <w:rFonts w:ascii="Book Antiqua" w:hAnsi="Book Antiqua"/>
          <w:sz w:val="24"/>
          <w:szCs w:val="24"/>
          <w:lang w:eastAsia="zh-CN"/>
        </w:rPr>
        <w:t>,</w:t>
      </w:r>
      <w:r w:rsidRPr="002A5E02">
        <w:rPr>
          <w:rFonts w:ascii="Book Antiqua" w:hAnsi="Book Antiqua"/>
          <w:sz w:val="24"/>
          <w:szCs w:val="24"/>
        </w:rPr>
        <w:t xml:space="preserve"> 13000 Bruce B Downs Blvd, Tampa, F</w:t>
      </w:r>
      <w:r w:rsidR="00514DD0">
        <w:rPr>
          <w:rFonts w:ascii="Book Antiqua" w:hAnsi="Book Antiqua" w:hint="eastAsia"/>
          <w:sz w:val="24"/>
          <w:szCs w:val="24"/>
          <w:lang w:eastAsia="zh-CN"/>
        </w:rPr>
        <w:t>L</w:t>
      </w:r>
      <w:r w:rsidRPr="002A5E02">
        <w:rPr>
          <w:rFonts w:ascii="Book Antiqua" w:hAnsi="Book Antiqua"/>
          <w:sz w:val="24"/>
          <w:szCs w:val="24"/>
        </w:rPr>
        <w:t xml:space="preserve"> 33612</w:t>
      </w:r>
      <w:r w:rsidRPr="002A5E02">
        <w:rPr>
          <w:rFonts w:ascii="Book Antiqua" w:hAnsi="Book Antiqua"/>
          <w:sz w:val="24"/>
          <w:szCs w:val="24"/>
          <w:lang w:eastAsia="zh-CN"/>
        </w:rPr>
        <w:t>,</w:t>
      </w:r>
      <w:r w:rsidRPr="002A5E02">
        <w:rPr>
          <w:rFonts w:ascii="Book Antiqua" w:hAnsi="Book Antiqua" w:cs="Garamond"/>
          <w:sz w:val="24"/>
          <w:szCs w:val="24"/>
        </w:rPr>
        <w:t xml:space="preserve"> United States</w:t>
      </w:r>
      <w:r w:rsidRPr="002A5E02">
        <w:rPr>
          <w:rFonts w:ascii="Book Antiqua" w:hAnsi="Book Antiqua" w:cs="Garamond"/>
          <w:sz w:val="24"/>
          <w:szCs w:val="24"/>
          <w:lang w:eastAsia="zh-CN"/>
        </w:rPr>
        <w:t>.</w:t>
      </w:r>
      <w:r w:rsidRPr="002A5E02">
        <w:rPr>
          <w:rFonts w:ascii="Book Antiqua" w:hAnsi="Book Antiqua"/>
          <w:sz w:val="24"/>
          <w:szCs w:val="24"/>
        </w:rPr>
        <w:t xml:space="preserve"> robert.henning @va.gov</w:t>
      </w:r>
    </w:p>
    <w:p w:rsidR="00000FE3" w:rsidRPr="002A5E02" w:rsidRDefault="00000FE3" w:rsidP="00000FE3">
      <w:pPr>
        <w:spacing w:after="0" w:line="360" w:lineRule="auto"/>
        <w:jc w:val="both"/>
        <w:rPr>
          <w:rFonts w:ascii="Book Antiqua" w:hAnsi="Book Antiqua"/>
          <w:b/>
          <w:sz w:val="24"/>
          <w:szCs w:val="24"/>
          <w:lang w:eastAsia="zh-CN"/>
        </w:rPr>
      </w:pPr>
    </w:p>
    <w:p w:rsidR="00000FE3" w:rsidRPr="002A5E02" w:rsidRDefault="00000FE3" w:rsidP="00000FE3">
      <w:pPr>
        <w:spacing w:after="0" w:line="360" w:lineRule="auto"/>
        <w:jc w:val="both"/>
        <w:rPr>
          <w:rFonts w:ascii="Book Antiqua" w:hAnsi="Book Antiqua"/>
          <w:sz w:val="24"/>
          <w:szCs w:val="24"/>
          <w:lang w:eastAsia="zh-CN"/>
        </w:rPr>
      </w:pPr>
      <w:r w:rsidRPr="002A5E02">
        <w:rPr>
          <w:rFonts w:ascii="Book Antiqua" w:hAnsi="Book Antiqua"/>
          <w:b/>
          <w:sz w:val="24"/>
          <w:szCs w:val="24"/>
        </w:rPr>
        <w:t>Telephone:</w:t>
      </w:r>
      <w:r w:rsidRPr="002A5E02">
        <w:rPr>
          <w:rFonts w:ascii="Book Antiqua" w:hAnsi="Book Antiqua"/>
          <w:sz w:val="24"/>
          <w:szCs w:val="24"/>
        </w:rPr>
        <w:t xml:space="preserve"> </w:t>
      </w:r>
      <w:r w:rsidRPr="002A5E02">
        <w:rPr>
          <w:rFonts w:ascii="Book Antiqua" w:hAnsi="Book Antiqua"/>
          <w:sz w:val="24"/>
          <w:szCs w:val="24"/>
          <w:lang w:eastAsia="zh-CN"/>
        </w:rPr>
        <w:t>+1-</w:t>
      </w:r>
      <w:r w:rsidRPr="002A5E02">
        <w:rPr>
          <w:rFonts w:ascii="Book Antiqua" w:hAnsi="Book Antiqua"/>
          <w:sz w:val="24"/>
          <w:szCs w:val="24"/>
        </w:rPr>
        <w:t>813-9785873</w:t>
      </w:r>
    </w:p>
    <w:p w:rsidR="00000FE3" w:rsidRPr="002A5E02" w:rsidRDefault="00000FE3" w:rsidP="00D21DC2">
      <w:pPr>
        <w:spacing w:after="0" w:line="360" w:lineRule="auto"/>
        <w:jc w:val="both"/>
        <w:rPr>
          <w:rFonts w:ascii="Book Antiqua" w:hAnsi="Book Antiqua"/>
          <w:sz w:val="24"/>
          <w:szCs w:val="24"/>
          <w:lang w:eastAsia="zh-CN"/>
        </w:rPr>
      </w:pPr>
    </w:p>
    <w:p w:rsidR="00A95A31" w:rsidRPr="002A5E02" w:rsidRDefault="00A95A31" w:rsidP="00D21DC2">
      <w:pPr>
        <w:spacing w:after="0" w:line="360" w:lineRule="auto"/>
        <w:jc w:val="both"/>
        <w:rPr>
          <w:rFonts w:ascii="Book Antiqua" w:hAnsi="Book Antiqua"/>
          <w:b/>
          <w:sz w:val="24"/>
          <w:szCs w:val="24"/>
        </w:rPr>
      </w:pPr>
      <w:r w:rsidRPr="002A5E02">
        <w:rPr>
          <w:rFonts w:ascii="Book Antiqua" w:hAnsi="Book Antiqua"/>
          <w:b/>
          <w:sz w:val="24"/>
          <w:szCs w:val="24"/>
        </w:rPr>
        <w:t>Received:</w:t>
      </w:r>
      <w:r w:rsidRPr="002A5E02">
        <w:rPr>
          <w:rFonts w:ascii="Book Antiqua" w:hAnsi="Book Antiqua"/>
          <w:b/>
          <w:sz w:val="24"/>
          <w:szCs w:val="24"/>
          <w:lang w:eastAsia="zh-CN"/>
        </w:rPr>
        <w:t xml:space="preserve"> </w:t>
      </w:r>
      <w:r w:rsidRPr="002A5E02">
        <w:rPr>
          <w:rFonts w:ascii="Book Antiqua" w:hAnsi="Book Antiqua"/>
          <w:sz w:val="24"/>
          <w:szCs w:val="24"/>
        </w:rPr>
        <w:t>February</w:t>
      </w:r>
      <w:r w:rsidRPr="002A5E02">
        <w:rPr>
          <w:rFonts w:ascii="Book Antiqua" w:hAnsi="Book Antiqua"/>
          <w:sz w:val="24"/>
          <w:szCs w:val="24"/>
          <w:lang w:eastAsia="zh-CN"/>
        </w:rPr>
        <w:t xml:space="preserve"> 24, 2014</w:t>
      </w:r>
    </w:p>
    <w:p w:rsidR="00A95A31" w:rsidRPr="002A5E02" w:rsidRDefault="00A95A31" w:rsidP="00D21DC2">
      <w:pPr>
        <w:spacing w:after="0" w:line="360" w:lineRule="auto"/>
        <w:jc w:val="both"/>
        <w:rPr>
          <w:rFonts w:ascii="Book Antiqua" w:hAnsi="Book Antiqua"/>
          <w:b/>
          <w:sz w:val="24"/>
          <w:szCs w:val="24"/>
        </w:rPr>
      </w:pPr>
      <w:r w:rsidRPr="002A5E02">
        <w:rPr>
          <w:rFonts w:ascii="Book Antiqua" w:hAnsi="Book Antiqua"/>
          <w:b/>
          <w:sz w:val="24"/>
          <w:szCs w:val="24"/>
        </w:rPr>
        <w:t>Peer-review started:</w:t>
      </w:r>
      <w:r w:rsidRPr="002A5E02">
        <w:rPr>
          <w:rFonts w:ascii="Book Antiqua" w:hAnsi="Book Antiqua"/>
          <w:sz w:val="24"/>
          <w:szCs w:val="24"/>
        </w:rPr>
        <w:t xml:space="preserve"> February</w:t>
      </w:r>
      <w:r w:rsidRPr="002A5E02">
        <w:rPr>
          <w:rFonts w:ascii="Book Antiqua" w:hAnsi="Book Antiqua"/>
          <w:sz w:val="24"/>
          <w:szCs w:val="24"/>
          <w:lang w:eastAsia="zh-CN"/>
        </w:rPr>
        <w:t xml:space="preserve"> 26, 2014</w:t>
      </w:r>
    </w:p>
    <w:p w:rsidR="00A95A31" w:rsidRPr="002A5E02" w:rsidRDefault="00A95A31" w:rsidP="00D21DC2">
      <w:pPr>
        <w:spacing w:after="0" w:line="360" w:lineRule="auto"/>
        <w:jc w:val="both"/>
        <w:rPr>
          <w:rFonts w:ascii="Book Antiqua" w:hAnsi="Book Antiqua"/>
          <w:sz w:val="24"/>
          <w:szCs w:val="24"/>
          <w:lang w:eastAsia="zh-CN"/>
        </w:rPr>
      </w:pPr>
      <w:r w:rsidRPr="002A5E02">
        <w:rPr>
          <w:rFonts w:ascii="Book Antiqua" w:hAnsi="Book Antiqua"/>
          <w:b/>
          <w:sz w:val="24"/>
          <w:szCs w:val="24"/>
        </w:rPr>
        <w:t>First decision:</w:t>
      </w:r>
      <w:r w:rsidRPr="002A5E02">
        <w:rPr>
          <w:rFonts w:ascii="Book Antiqua" w:hAnsi="Book Antiqua"/>
          <w:b/>
          <w:sz w:val="24"/>
          <w:szCs w:val="24"/>
          <w:lang w:eastAsia="zh-CN"/>
        </w:rPr>
        <w:t xml:space="preserve"> </w:t>
      </w:r>
      <w:r w:rsidRPr="002A5E02">
        <w:rPr>
          <w:rFonts w:ascii="Book Antiqua" w:hAnsi="Book Antiqua"/>
          <w:sz w:val="24"/>
          <w:szCs w:val="24"/>
          <w:lang w:eastAsia="zh-CN"/>
        </w:rPr>
        <w:t>March 26, 2014</w:t>
      </w:r>
    </w:p>
    <w:p w:rsidR="00A95A31" w:rsidRPr="002A5E02" w:rsidRDefault="00A95A31" w:rsidP="00D21DC2">
      <w:pPr>
        <w:spacing w:after="0" w:line="360" w:lineRule="auto"/>
        <w:jc w:val="both"/>
        <w:rPr>
          <w:rFonts w:ascii="Book Antiqua" w:hAnsi="Book Antiqua"/>
          <w:b/>
          <w:sz w:val="24"/>
          <w:szCs w:val="24"/>
        </w:rPr>
      </w:pPr>
      <w:r w:rsidRPr="002A5E02">
        <w:rPr>
          <w:rFonts w:ascii="Book Antiqua" w:hAnsi="Book Antiqua"/>
          <w:b/>
          <w:sz w:val="24"/>
          <w:szCs w:val="24"/>
        </w:rPr>
        <w:t xml:space="preserve">Revised: </w:t>
      </w:r>
      <w:r w:rsidRPr="002A5E02">
        <w:rPr>
          <w:rFonts w:ascii="Book Antiqua" w:hAnsi="Book Antiqua"/>
          <w:sz w:val="24"/>
          <w:szCs w:val="24"/>
        </w:rPr>
        <w:t>February</w:t>
      </w:r>
      <w:r w:rsidRPr="002A5E02">
        <w:rPr>
          <w:rFonts w:ascii="Book Antiqua" w:hAnsi="Book Antiqua"/>
          <w:sz w:val="24"/>
          <w:szCs w:val="24"/>
          <w:lang w:eastAsia="zh-CN"/>
        </w:rPr>
        <w:t xml:space="preserve"> 14, 2015</w:t>
      </w:r>
    </w:p>
    <w:p w:rsidR="00A95A31" w:rsidRPr="00A33729" w:rsidRDefault="00A95A31" w:rsidP="00D21DC2">
      <w:pPr>
        <w:spacing w:after="0" w:line="360" w:lineRule="auto"/>
        <w:jc w:val="both"/>
        <w:rPr>
          <w:rFonts w:ascii="Book Antiqua" w:hAnsi="Book Antiqua"/>
          <w:sz w:val="24"/>
          <w:szCs w:val="24"/>
        </w:rPr>
      </w:pPr>
      <w:r w:rsidRPr="002A5E02">
        <w:rPr>
          <w:rFonts w:ascii="Book Antiqua" w:hAnsi="Book Antiqua"/>
          <w:b/>
          <w:sz w:val="24"/>
          <w:szCs w:val="24"/>
        </w:rPr>
        <w:t>Accepted:</w:t>
      </w:r>
      <w:r w:rsidR="00F535C8">
        <w:rPr>
          <w:rFonts w:ascii="Book Antiqua" w:hAnsi="Book Antiqua"/>
          <w:b/>
          <w:sz w:val="24"/>
          <w:szCs w:val="24"/>
        </w:rPr>
        <w:t xml:space="preserve"> </w:t>
      </w:r>
      <w:bookmarkStart w:id="60" w:name="_GoBack"/>
      <w:r w:rsidR="00A33729" w:rsidRPr="00A33729">
        <w:rPr>
          <w:rFonts w:ascii="Book Antiqua" w:hAnsi="Book Antiqua"/>
          <w:sz w:val="24"/>
          <w:szCs w:val="24"/>
        </w:rPr>
        <w:t>March 5, 2015</w:t>
      </w:r>
    </w:p>
    <w:bookmarkEnd w:id="60"/>
    <w:p w:rsidR="00A95A31" w:rsidRPr="002A5E02" w:rsidRDefault="00A95A31" w:rsidP="00D21DC2">
      <w:pPr>
        <w:spacing w:after="0" w:line="360" w:lineRule="auto"/>
        <w:jc w:val="both"/>
        <w:rPr>
          <w:rFonts w:ascii="Book Antiqua" w:hAnsi="Book Antiqua"/>
          <w:b/>
          <w:sz w:val="24"/>
          <w:szCs w:val="24"/>
        </w:rPr>
      </w:pPr>
      <w:r w:rsidRPr="002A5E02">
        <w:rPr>
          <w:rFonts w:ascii="Book Antiqua" w:hAnsi="Book Antiqua"/>
          <w:b/>
          <w:sz w:val="24"/>
          <w:szCs w:val="24"/>
        </w:rPr>
        <w:t>Article in press:</w:t>
      </w:r>
    </w:p>
    <w:p w:rsidR="00A95A31" w:rsidRPr="002A5E02" w:rsidRDefault="00A95A31" w:rsidP="00D21DC2">
      <w:pPr>
        <w:spacing w:after="0" w:line="360" w:lineRule="auto"/>
        <w:jc w:val="both"/>
        <w:rPr>
          <w:rFonts w:ascii="Book Antiqua" w:hAnsi="Book Antiqua"/>
          <w:sz w:val="24"/>
          <w:szCs w:val="24"/>
          <w:lang w:eastAsia="zh-CN"/>
        </w:rPr>
      </w:pPr>
      <w:r w:rsidRPr="002A5E02">
        <w:rPr>
          <w:rFonts w:ascii="Book Antiqua" w:hAnsi="Book Antiqua"/>
          <w:b/>
          <w:sz w:val="24"/>
          <w:szCs w:val="24"/>
        </w:rPr>
        <w:t>Published online:</w:t>
      </w:r>
    </w:p>
    <w:p w:rsidR="00BF09A9" w:rsidRPr="002A5E02" w:rsidRDefault="00BF09A9" w:rsidP="00D21DC2">
      <w:pPr>
        <w:spacing w:after="0" w:line="360" w:lineRule="auto"/>
        <w:jc w:val="both"/>
        <w:rPr>
          <w:rFonts w:ascii="Book Antiqua" w:hAnsi="Book Antiqua"/>
          <w:b/>
          <w:sz w:val="24"/>
          <w:szCs w:val="24"/>
          <w:lang w:eastAsia="zh-CN"/>
        </w:rPr>
      </w:pPr>
    </w:p>
    <w:p w:rsidR="00223032" w:rsidRPr="002A5E02" w:rsidRDefault="00223032" w:rsidP="00D21DC2">
      <w:pPr>
        <w:spacing w:after="0" w:line="360" w:lineRule="auto"/>
        <w:jc w:val="both"/>
        <w:rPr>
          <w:rFonts w:ascii="Book Antiqua" w:hAnsi="Book Antiqua"/>
          <w:b/>
          <w:sz w:val="24"/>
          <w:szCs w:val="24"/>
        </w:rPr>
      </w:pPr>
      <w:r w:rsidRPr="002A5E02">
        <w:rPr>
          <w:rFonts w:ascii="Book Antiqua" w:hAnsi="Book Antiqua"/>
          <w:b/>
          <w:sz w:val="24"/>
          <w:szCs w:val="24"/>
        </w:rPr>
        <w:t>A</w:t>
      </w:r>
      <w:r w:rsidR="00FC4CF2" w:rsidRPr="002A5E02">
        <w:rPr>
          <w:rFonts w:ascii="Book Antiqua" w:hAnsi="Book Antiqua"/>
          <w:b/>
          <w:sz w:val="24"/>
          <w:szCs w:val="24"/>
        </w:rPr>
        <w:t>bstract</w:t>
      </w:r>
    </w:p>
    <w:p w:rsidR="00223032" w:rsidRPr="002A5E02" w:rsidRDefault="00223032" w:rsidP="00D21DC2">
      <w:pPr>
        <w:spacing w:after="0" w:line="360" w:lineRule="auto"/>
        <w:jc w:val="both"/>
        <w:rPr>
          <w:rFonts w:ascii="Book Antiqua" w:hAnsi="Book Antiqua" w:cs="Arial"/>
          <w:sz w:val="24"/>
          <w:szCs w:val="24"/>
          <w:lang w:eastAsia="zh-CN"/>
        </w:rPr>
      </w:pPr>
      <w:r w:rsidRPr="002A5E02">
        <w:rPr>
          <w:rFonts w:ascii="Book Antiqua" w:eastAsia="Times New Roman" w:hAnsi="Book Antiqua" w:cs="Times New Roman"/>
          <w:sz w:val="24"/>
          <w:szCs w:val="24"/>
        </w:rPr>
        <w:t>The</w:t>
      </w:r>
      <w:r w:rsidR="00D35CF4" w:rsidRPr="002A5E02">
        <w:rPr>
          <w:rFonts w:ascii="Book Antiqua" w:eastAsia="Times New Roman" w:hAnsi="Book Antiqua" w:cs="Times New Roman"/>
          <w:sz w:val="24"/>
          <w:szCs w:val="24"/>
        </w:rPr>
        <w:t xml:space="preserve"> third </w:t>
      </w:r>
      <w:r w:rsidR="00C001D3" w:rsidRPr="002A5E02">
        <w:rPr>
          <w:rFonts w:ascii="Book Antiqua" w:eastAsia="Times New Roman" w:hAnsi="Book Antiqua" w:cs="Times New Roman"/>
          <w:sz w:val="24"/>
          <w:szCs w:val="24"/>
        </w:rPr>
        <w:t>Universal De</w:t>
      </w:r>
      <w:r w:rsidRPr="002A5E02">
        <w:rPr>
          <w:rFonts w:ascii="Book Antiqua" w:eastAsia="Times New Roman" w:hAnsi="Book Antiqua" w:cs="Times New Roman"/>
          <w:sz w:val="24"/>
          <w:szCs w:val="24"/>
        </w:rPr>
        <w:t xml:space="preserve">finition of </w:t>
      </w:r>
      <w:r w:rsidR="00D35CF4" w:rsidRPr="002A5E02">
        <w:rPr>
          <w:rFonts w:ascii="Book Antiqua" w:eastAsia="Times New Roman" w:hAnsi="Book Antiqua" w:cs="Times New Roman"/>
          <w:sz w:val="24"/>
          <w:szCs w:val="24"/>
        </w:rPr>
        <w:t>myocardial i</w:t>
      </w:r>
      <w:r w:rsidRPr="002A5E02">
        <w:rPr>
          <w:rFonts w:ascii="Book Antiqua" w:eastAsia="Times New Roman" w:hAnsi="Book Antiqua" w:cs="Times New Roman"/>
          <w:sz w:val="24"/>
          <w:szCs w:val="24"/>
        </w:rPr>
        <w:t>nfarction (MI) requires cardiac myocyte necrosis with an increase and/or a decrease in</w:t>
      </w:r>
      <w:r w:rsidR="007925E9" w:rsidRPr="002A5E02">
        <w:rPr>
          <w:rFonts w:ascii="Book Antiqua" w:eastAsia="Times New Roman" w:hAnsi="Book Antiqua" w:cs="Times New Roman"/>
          <w:sz w:val="24"/>
          <w:szCs w:val="24"/>
        </w:rPr>
        <w:t xml:space="preserve"> a patient’s</w:t>
      </w:r>
      <w:r w:rsidRPr="002A5E02">
        <w:rPr>
          <w:rFonts w:ascii="Book Antiqua" w:eastAsia="Times New Roman" w:hAnsi="Book Antiqua" w:cs="Times New Roman"/>
          <w:sz w:val="24"/>
          <w:szCs w:val="24"/>
        </w:rPr>
        <w:t xml:space="preserve"> plasma of cardiac troponin (cTn) with at least one cTn measurement greater than the 99</w:t>
      </w:r>
      <w:r w:rsidRPr="002A5E02">
        <w:rPr>
          <w:rFonts w:ascii="Book Antiqua" w:eastAsia="Times New Roman" w:hAnsi="Book Antiqua" w:cs="Times New Roman"/>
          <w:sz w:val="24"/>
          <w:szCs w:val="24"/>
          <w:vertAlign w:val="superscript"/>
        </w:rPr>
        <w:t>th</w:t>
      </w:r>
      <w:r w:rsidRPr="002A5E02">
        <w:rPr>
          <w:rFonts w:ascii="Book Antiqua" w:eastAsia="Times New Roman" w:hAnsi="Book Antiqua" w:cs="Times New Roman"/>
          <w:sz w:val="24"/>
          <w:szCs w:val="24"/>
        </w:rPr>
        <w:t xml:space="preserve"> percentile </w:t>
      </w:r>
      <w:r w:rsidR="00CC504B" w:rsidRPr="002A5E02">
        <w:rPr>
          <w:rFonts w:ascii="Book Antiqua" w:eastAsia="Times New Roman" w:hAnsi="Book Antiqua" w:cs="Times New Roman"/>
          <w:sz w:val="24"/>
          <w:szCs w:val="24"/>
        </w:rPr>
        <w:t xml:space="preserve">of the </w:t>
      </w:r>
      <w:r w:rsidRPr="002A5E02">
        <w:rPr>
          <w:rFonts w:ascii="Book Antiqua" w:eastAsia="Times New Roman" w:hAnsi="Book Antiqua" w:cs="Times New Roman"/>
          <w:sz w:val="24"/>
          <w:szCs w:val="24"/>
        </w:rPr>
        <w:t xml:space="preserve">upper </w:t>
      </w:r>
      <w:r w:rsidR="007925E9" w:rsidRPr="002A5E02">
        <w:rPr>
          <w:rFonts w:ascii="Book Antiqua" w:eastAsia="Times New Roman" w:hAnsi="Book Antiqua" w:cs="Times New Roman"/>
          <w:sz w:val="24"/>
          <w:szCs w:val="24"/>
        </w:rPr>
        <w:t xml:space="preserve">normal </w:t>
      </w:r>
      <w:r w:rsidRPr="002A5E02">
        <w:rPr>
          <w:rFonts w:ascii="Book Antiqua" w:eastAsia="Times New Roman" w:hAnsi="Book Antiqua" w:cs="Times New Roman"/>
          <w:sz w:val="24"/>
          <w:szCs w:val="24"/>
        </w:rPr>
        <w:t xml:space="preserve">reference limit during: (1) symptoms of myocardial ischemia; (2) new significant </w:t>
      </w:r>
      <w:r w:rsidR="00D3677A" w:rsidRPr="002A5E02">
        <w:rPr>
          <w:rFonts w:ascii="Book Antiqua" w:eastAsia="Times New Roman" w:hAnsi="Book Antiqua" w:cs="Times New Roman"/>
          <w:sz w:val="24"/>
          <w:szCs w:val="24"/>
        </w:rPr>
        <w:t xml:space="preserve">electrocardiogram </w:t>
      </w:r>
      <w:r w:rsidR="00D3677A" w:rsidRPr="002A5E02">
        <w:rPr>
          <w:rFonts w:ascii="Book Antiqua" w:hAnsi="Book Antiqua" w:cs="Times New Roman"/>
          <w:sz w:val="24"/>
          <w:szCs w:val="24"/>
          <w:lang w:eastAsia="zh-CN"/>
        </w:rPr>
        <w:t>(</w:t>
      </w:r>
      <w:r w:rsidRPr="002A5E02">
        <w:rPr>
          <w:rFonts w:ascii="Book Antiqua" w:eastAsia="Times New Roman" w:hAnsi="Book Antiqua" w:cs="Times New Roman"/>
          <w:sz w:val="24"/>
          <w:szCs w:val="24"/>
        </w:rPr>
        <w:t>ECG</w:t>
      </w:r>
      <w:r w:rsidR="00D3677A" w:rsidRPr="002A5E02">
        <w:rPr>
          <w:rFonts w:ascii="Book Antiqua" w:hAnsi="Book Antiqua" w:cs="Times New Roman"/>
          <w:sz w:val="24"/>
          <w:szCs w:val="24"/>
          <w:lang w:eastAsia="zh-CN"/>
        </w:rPr>
        <w:t>)</w:t>
      </w:r>
      <w:r w:rsidRPr="002A5E02">
        <w:rPr>
          <w:rFonts w:ascii="Book Antiqua" w:eastAsia="Times New Roman" w:hAnsi="Book Antiqua" w:cs="Times New Roman"/>
          <w:sz w:val="24"/>
          <w:szCs w:val="24"/>
        </w:rPr>
        <w:t xml:space="preserve"> ST-segment/T-wave changes or left bundle branch block; (3) the development of pathological ECG Q waves; (4) new loss of viable myocardium or regional wall motion abnormality </w:t>
      </w:r>
      <w:r w:rsidR="007925E9" w:rsidRPr="002A5E02">
        <w:rPr>
          <w:rFonts w:ascii="Book Antiqua" w:eastAsia="Times New Roman" w:hAnsi="Book Antiqua" w:cs="Times New Roman"/>
          <w:sz w:val="24"/>
          <w:szCs w:val="24"/>
        </w:rPr>
        <w:t xml:space="preserve">identified </w:t>
      </w:r>
      <w:r w:rsidRPr="002A5E02">
        <w:rPr>
          <w:rFonts w:ascii="Book Antiqua" w:eastAsia="Times New Roman" w:hAnsi="Book Antiqua" w:cs="Times New Roman"/>
          <w:sz w:val="24"/>
          <w:szCs w:val="24"/>
        </w:rPr>
        <w:t xml:space="preserve">by an imaging procedure; or (5) identification of intracoronary thrombus by angiography or autopsy. </w:t>
      </w:r>
      <w:r w:rsidR="007925E9" w:rsidRPr="002A5E02">
        <w:rPr>
          <w:rFonts w:ascii="Book Antiqua" w:eastAsia="Times New Roman" w:hAnsi="Book Antiqua" w:cs="Times New Roman"/>
          <w:sz w:val="24"/>
          <w:szCs w:val="24"/>
        </w:rPr>
        <w:t xml:space="preserve">Myocardial infarction, when </w:t>
      </w:r>
      <w:r w:rsidR="00B91A48" w:rsidRPr="002A5E02">
        <w:rPr>
          <w:rFonts w:ascii="Book Antiqua" w:eastAsia="Times New Roman" w:hAnsi="Book Antiqua" w:cs="Times New Roman"/>
          <w:sz w:val="24"/>
          <w:szCs w:val="24"/>
        </w:rPr>
        <w:t>diagnosed, is now classified into five types</w:t>
      </w:r>
      <w:r w:rsidRPr="002A5E02">
        <w:rPr>
          <w:rFonts w:ascii="Book Antiqua" w:eastAsia="Times New Roman" w:hAnsi="Book Antiqua" w:cs="Times New Roman"/>
          <w:sz w:val="24"/>
          <w:szCs w:val="24"/>
        </w:rPr>
        <w:t>.</w:t>
      </w:r>
      <w:r w:rsidR="00AE544E" w:rsidRPr="002A5E02">
        <w:rPr>
          <w:rFonts w:ascii="Book Antiqua" w:eastAsia="Times New Roman" w:hAnsi="Book Antiqua" w:cs="Times New Roman"/>
          <w:sz w:val="24"/>
          <w:szCs w:val="24"/>
        </w:rPr>
        <w:t xml:space="preserve"> </w:t>
      </w:r>
      <w:r w:rsidRPr="002A5E02">
        <w:rPr>
          <w:rFonts w:ascii="Book Antiqua" w:eastAsia="Times New Roman" w:hAnsi="Book Antiqua" w:cs="Times New Roman"/>
          <w:sz w:val="24"/>
          <w:szCs w:val="24"/>
        </w:rPr>
        <w:t>Detection of a rise and a fall of troponin</w:t>
      </w:r>
      <w:r w:rsidR="00CC504B" w:rsidRPr="002A5E02">
        <w:rPr>
          <w:rFonts w:ascii="Book Antiqua" w:eastAsia="Times New Roman" w:hAnsi="Book Antiqua" w:cs="Times New Roman"/>
          <w:sz w:val="24"/>
          <w:szCs w:val="24"/>
        </w:rPr>
        <w:t xml:space="preserve"> </w:t>
      </w:r>
      <w:r w:rsidR="00AD0D06" w:rsidRPr="002A5E02">
        <w:rPr>
          <w:rFonts w:ascii="Book Antiqua" w:eastAsia="Times New Roman" w:hAnsi="Book Antiqua" w:cs="Times New Roman"/>
          <w:sz w:val="24"/>
          <w:szCs w:val="24"/>
        </w:rPr>
        <w:t>are</w:t>
      </w:r>
      <w:r w:rsidRPr="002A5E02">
        <w:rPr>
          <w:rFonts w:ascii="Book Antiqua" w:eastAsia="Times New Roman" w:hAnsi="Book Antiqua" w:cs="Times New Roman"/>
          <w:sz w:val="24"/>
          <w:szCs w:val="24"/>
        </w:rPr>
        <w:t xml:space="preserve"> essential to the diagnosis of acute MI. </w:t>
      </w:r>
      <w:r w:rsidR="00C96125" w:rsidRPr="002A5E02">
        <w:rPr>
          <w:rFonts w:ascii="Book Antiqua" w:eastAsia="Times New Roman" w:hAnsi="Book Antiqua" w:cs="Times New Roman"/>
          <w:sz w:val="24"/>
          <w:szCs w:val="24"/>
        </w:rPr>
        <w:t>However, h</w:t>
      </w:r>
      <w:r w:rsidRPr="002A5E02">
        <w:rPr>
          <w:rFonts w:ascii="Book Antiqua" w:eastAsia="Times New Roman" w:hAnsi="Book Antiqua" w:cs="Times New Roman"/>
          <w:sz w:val="24"/>
          <w:szCs w:val="24"/>
        </w:rPr>
        <w:t xml:space="preserve">igh sensitivity troponin assays </w:t>
      </w:r>
      <w:r w:rsidR="00C96125" w:rsidRPr="002A5E02">
        <w:rPr>
          <w:rFonts w:ascii="Book Antiqua" w:eastAsia="Times New Roman" w:hAnsi="Book Antiqua" w:cs="Times New Roman"/>
          <w:sz w:val="24"/>
          <w:szCs w:val="24"/>
        </w:rPr>
        <w:t xml:space="preserve">can </w:t>
      </w:r>
      <w:r w:rsidRPr="002A5E02">
        <w:rPr>
          <w:rFonts w:ascii="Book Antiqua" w:eastAsia="Times New Roman" w:hAnsi="Book Antiqua" w:cs="Times New Roman"/>
          <w:sz w:val="24"/>
          <w:szCs w:val="24"/>
        </w:rPr>
        <w:t>increase the sensitivity but decrease the specificity of MI</w:t>
      </w:r>
      <w:r w:rsidR="00CC504B" w:rsidRPr="002A5E02">
        <w:rPr>
          <w:rFonts w:ascii="Book Antiqua" w:eastAsia="Times New Roman" w:hAnsi="Book Antiqua" w:cs="Times New Roman"/>
          <w:sz w:val="24"/>
          <w:szCs w:val="24"/>
        </w:rPr>
        <w:t xml:space="preserve"> diagnosis</w:t>
      </w:r>
      <w:r w:rsidRPr="002A5E02">
        <w:rPr>
          <w:rFonts w:ascii="Book Antiqua" w:eastAsia="Times New Roman" w:hAnsi="Book Antiqua" w:cs="Times New Roman"/>
          <w:sz w:val="24"/>
          <w:szCs w:val="24"/>
        </w:rPr>
        <w:t>.</w:t>
      </w:r>
      <w:r w:rsidR="00AE544E" w:rsidRPr="002A5E02">
        <w:rPr>
          <w:rFonts w:ascii="Book Antiqua" w:eastAsia="Times New Roman" w:hAnsi="Book Antiqua" w:cs="Times New Roman"/>
          <w:sz w:val="24"/>
          <w:szCs w:val="24"/>
        </w:rPr>
        <w:t xml:space="preserve"> </w:t>
      </w:r>
      <w:r w:rsidRPr="002A5E02">
        <w:rPr>
          <w:rFonts w:ascii="Book Antiqua" w:eastAsia="Times New Roman" w:hAnsi="Book Antiqua" w:cs="Times New Roman"/>
          <w:sz w:val="24"/>
          <w:szCs w:val="24"/>
        </w:rPr>
        <w:t>The ECG remains a cornerstone in the diagnosis of MI and should be frequently repeated, especially if the initial ECG is not diagnos</w:t>
      </w:r>
      <w:r w:rsidR="00B91A48" w:rsidRPr="002A5E02">
        <w:rPr>
          <w:rFonts w:ascii="Book Antiqua" w:eastAsia="Times New Roman" w:hAnsi="Book Antiqua" w:cs="Times New Roman"/>
          <w:sz w:val="24"/>
          <w:szCs w:val="24"/>
        </w:rPr>
        <w:t xml:space="preserve">tic </w:t>
      </w:r>
      <w:r w:rsidRPr="002A5E02">
        <w:rPr>
          <w:rFonts w:ascii="Book Antiqua" w:eastAsia="Times New Roman" w:hAnsi="Book Antiqua" w:cs="Times New Roman"/>
          <w:sz w:val="24"/>
          <w:szCs w:val="24"/>
        </w:rPr>
        <w:t xml:space="preserve">of MI. </w:t>
      </w:r>
      <w:r w:rsidRPr="002A5E02">
        <w:rPr>
          <w:rFonts w:ascii="Book Antiqua" w:eastAsia="Calibri" w:hAnsi="Book Antiqua" w:cs="Times New Roman"/>
          <w:sz w:val="24"/>
          <w:szCs w:val="24"/>
        </w:rPr>
        <w:t>There have been significant advances in adjunctive pharmacotherapy, procedural techniques and stent technology in the treatment of patients with MIs.</w:t>
      </w:r>
      <w:r w:rsidR="00AE544E" w:rsidRPr="002A5E02">
        <w:rPr>
          <w:rFonts w:ascii="Book Antiqua" w:eastAsia="Calibri" w:hAnsi="Book Antiqua" w:cs="Times New Roman"/>
          <w:sz w:val="24"/>
          <w:szCs w:val="24"/>
        </w:rPr>
        <w:t xml:space="preserve"> </w:t>
      </w:r>
      <w:r w:rsidRPr="002A5E02">
        <w:rPr>
          <w:rFonts w:ascii="Book Antiqua" w:eastAsia="Calibri" w:hAnsi="Book Antiqua" w:cs="Times New Roman"/>
          <w:sz w:val="24"/>
          <w:szCs w:val="24"/>
        </w:rPr>
        <w:t>The routine use of antiplatelet agents su</w:t>
      </w:r>
      <w:r w:rsidR="00CC504B" w:rsidRPr="002A5E02">
        <w:rPr>
          <w:rFonts w:ascii="Book Antiqua" w:eastAsia="Calibri" w:hAnsi="Book Antiqua" w:cs="Times New Roman"/>
          <w:sz w:val="24"/>
          <w:szCs w:val="24"/>
        </w:rPr>
        <w:t>ch as clopidogrel, prasugrel or</w:t>
      </w:r>
      <w:r w:rsidRPr="002A5E02">
        <w:rPr>
          <w:rFonts w:ascii="Book Antiqua" w:eastAsia="Calibri" w:hAnsi="Book Antiqua" w:cs="Times New Roman"/>
          <w:sz w:val="24"/>
          <w:szCs w:val="24"/>
        </w:rPr>
        <w:t xml:space="preserve"> ticagrelor, in addition to aspirin, reduces patient morbidity and mortality.</w:t>
      </w:r>
      <w:r w:rsidR="00AE544E" w:rsidRPr="002A5E02">
        <w:rPr>
          <w:rFonts w:ascii="Book Antiqua" w:eastAsia="Calibri" w:hAnsi="Book Antiqua" w:cs="Times New Roman"/>
          <w:sz w:val="24"/>
          <w:szCs w:val="24"/>
        </w:rPr>
        <w:t xml:space="preserve"> </w:t>
      </w:r>
      <w:r w:rsidR="00CC504B" w:rsidRPr="002A5E02">
        <w:rPr>
          <w:rFonts w:ascii="Book Antiqua" w:eastAsia="Calibri" w:hAnsi="Book Antiqua" w:cs="Times New Roman"/>
          <w:sz w:val="24"/>
          <w:szCs w:val="24"/>
        </w:rPr>
        <w:t>P</w:t>
      </w:r>
      <w:r w:rsidRPr="002A5E02">
        <w:rPr>
          <w:rFonts w:ascii="Book Antiqua" w:eastAsia="Calibri" w:hAnsi="Book Antiqua" w:cs="Times New Roman"/>
          <w:sz w:val="24"/>
          <w:szCs w:val="24"/>
        </w:rPr>
        <w:t xml:space="preserve">ercutaneous coronary intervention (PCI) in a timely manner is the </w:t>
      </w:r>
      <w:r w:rsidR="00CC504B" w:rsidRPr="002A5E02">
        <w:rPr>
          <w:rFonts w:ascii="Book Antiqua" w:eastAsia="Calibri" w:hAnsi="Book Antiqua" w:cs="Times New Roman"/>
          <w:sz w:val="24"/>
          <w:szCs w:val="24"/>
        </w:rPr>
        <w:t xml:space="preserve">primary </w:t>
      </w:r>
      <w:r w:rsidRPr="002A5E02">
        <w:rPr>
          <w:rFonts w:ascii="Book Antiqua" w:eastAsia="Calibri" w:hAnsi="Book Antiqua" w:cs="Times New Roman"/>
          <w:sz w:val="24"/>
          <w:szCs w:val="24"/>
        </w:rPr>
        <w:t xml:space="preserve">treatment of patients with acute ST segment elevation MI. Drug eluting coronary stents are safe and beneficial with primary coronary intervention. Treatment with direct thrombin inhibitors during PCI is non-inferior to unfractionated heparin and glycoprotein IIb/IIIa receptor antagonists and is associated with a significant reduction in bleeding. </w:t>
      </w:r>
      <w:r w:rsidR="00C930FC" w:rsidRPr="002A5E02">
        <w:rPr>
          <w:rFonts w:ascii="Book Antiqua" w:eastAsia="Calibri" w:hAnsi="Book Antiqua" w:cs="Times New Roman"/>
          <w:sz w:val="24"/>
          <w:szCs w:val="24"/>
        </w:rPr>
        <w:t>T</w:t>
      </w:r>
      <w:r w:rsidRPr="002A5E02">
        <w:rPr>
          <w:rFonts w:ascii="Book Antiqua" w:eastAsia="Calibri" w:hAnsi="Book Antiqua" w:cs="Times New Roman"/>
          <w:sz w:val="24"/>
          <w:szCs w:val="24"/>
        </w:rPr>
        <w:t xml:space="preserve">he intra-coronary use of </w:t>
      </w:r>
      <w:r w:rsidR="00CC504B" w:rsidRPr="002A5E02">
        <w:rPr>
          <w:rFonts w:ascii="Book Antiqua" w:eastAsia="Calibri" w:hAnsi="Book Antiqua" w:cs="Times New Roman"/>
          <w:sz w:val="24"/>
          <w:szCs w:val="24"/>
        </w:rPr>
        <w:t xml:space="preserve">a </w:t>
      </w:r>
      <w:r w:rsidRPr="002A5E02">
        <w:rPr>
          <w:rFonts w:ascii="Book Antiqua" w:eastAsia="Calibri" w:hAnsi="Book Antiqua" w:cs="Times New Roman"/>
          <w:sz w:val="24"/>
          <w:szCs w:val="24"/>
        </w:rPr>
        <w:t>g</w:t>
      </w:r>
      <w:r w:rsidR="00CC504B" w:rsidRPr="002A5E02">
        <w:rPr>
          <w:rFonts w:ascii="Book Antiqua" w:eastAsia="Calibri" w:hAnsi="Book Antiqua" w:cs="Times New Roman"/>
          <w:sz w:val="24"/>
          <w:szCs w:val="24"/>
        </w:rPr>
        <w:t>lycoprotein IIb/IIIa antagonist</w:t>
      </w:r>
      <w:r w:rsidRPr="002A5E02">
        <w:rPr>
          <w:rFonts w:ascii="Book Antiqua" w:eastAsia="Calibri" w:hAnsi="Book Antiqua" w:cs="Times New Roman"/>
          <w:sz w:val="24"/>
          <w:szCs w:val="24"/>
        </w:rPr>
        <w:t xml:space="preserve"> can reduce infarct size. </w:t>
      </w:r>
      <w:r w:rsidR="00B638D6" w:rsidRPr="002A5E02">
        <w:rPr>
          <w:rFonts w:ascii="Book Antiqua" w:eastAsia="Calibri" w:hAnsi="Book Antiqua" w:cs="Times New Roman"/>
          <w:sz w:val="24"/>
          <w:szCs w:val="24"/>
        </w:rPr>
        <w:t>Pre- and post-conditioning techniques can provide additional cardioprotection</w:t>
      </w:r>
      <w:r w:rsidRPr="002A5E02">
        <w:rPr>
          <w:rFonts w:ascii="Book Antiqua" w:eastAsia="Calibri" w:hAnsi="Book Antiqua" w:cs="Times New Roman"/>
          <w:sz w:val="24"/>
          <w:szCs w:val="24"/>
        </w:rPr>
        <w:t>.</w:t>
      </w:r>
      <w:r w:rsidR="00AE544E" w:rsidRPr="002A5E02">
        <w:rPr>
          <w:rFonts w:ascii="Book Antiqua" w:eastAsia="Calibri" w:hAnsi="Book Antiqua" w:cs="Times New Roman"/>
          <w:sz w:val="24"/>
          <w:szCs w:val="24"/>
        </w:rPr>
        <w:t xml:space="preserve"> </w:t>
      </w:r>
      <w:r w:rsidR="00AD0D06" w:rsidRPr="002A5E02">
        <w:rPr>
          <w:rFonts w:ascii="Book Antiqua" w:eastAsia="Calibri" w:hAnsi="Book Antiqua" w:cs="Times New Roman"/>
          <w:sz w:val="24"/>
          <w:szCs w:val="24"/>
        </w:rPr>
        <w:t>However, t</w:t>
      </w:r>
      <w:r w:rsidR="00CC1DA7" w:rsidRPr="002A5E02">
        <w:rPr>
          <w:rFonts w:ascii="Book Antiqua" w:eastAsia="Calibri" w:hAnsi="Book Antiqua" w:cs="Times New Roman"/>
          <w:sz w:val="24"/>
          <w:szCs w:val="24"/>
        </w:rPr>
        <w:t>he</w:t>
      </w:r>
      <w:r w:rsidRPr="002A5E02">
        <w:rPr>
          <w:rFonts w:ascii="Book Antiqua" w:eastAsia="Calibri" w:hAnsi="Book Antiqua" w:cs="Times New Roman"/>
          <w:sz w:val="24"/>
          <w:szCs w:val="24"/>
        </w:rPr>
        <w:t xml:space="preserve"> incidence and mortality due to MI continues to be high</w:t>
      </w:r>
      <w:r w:rsidR="00C96125" w:rsidRPr="002A5E02">
        <w:rPr>
          <w:rFonts w:ascii="Book Antiqua" w:eastAsia="Calibri" w:hAnsi="Book Antiqua" w:cs="Times New Roman"/>
          <w:sz w:val="24"/>
          <w:szCs w:val="24"/>
        </w:rPr>
        <w:t xml:space="preserve"> despite all these recent advances</w:t>
      </w:r>
      <w:r w:rsidRPr="002A5E02">
        <w:rPr>
          <w:rFonts w:ascii="Book Antiqua" w:eastAsia="Calibri" w:hAnsi="Book Antiqua" w:cs="Times New Roman"/>
          <w:sz w:val="24"/>
          <w:szCs w:val="24"/>
        </w:rPr>
        <w:t xml:space="preserve">. </w:t>
      </w:r>
      <w:r w:rsidRPr="002A5E02">
        <w:rPr>
          <w:rFonts w:ascii="Book Antiqua" w:eastAsia="Times New Roman" w:hAnsi="Book Antiqua" w:cs="Arial"/>
          <w:sz w:val="24"/>
          <w:szCs w:val="24"/>
        </w:rPr>
        <w:t xml:space="preserve">The initial ten year experience with autologous human bone marrow mononuclear cells (BMCs) in patients with MI showed modest but significant increases in LV ejection fraction, decreases in LV end-systolic volume and reductions in MI size. These studies established that the intramyocardial or intracoronary administration of </w:t>
      </w:r>
      <w:r w:rsidR="004679C7" w:rsidRPr="002A5E02">
        <w:rPr>
          <w:rFonts w:ascii="Book Antiqua" w:eastAsia="Times New Roman" w:hAnsi="Book Antiqua" w:cs="Arial"/>
          <w:sz w:val="24"/>
          <w:szCs w:val="24"/>
        </w:rPr>
        <w:t xml:space="preserve">stem cells </w:t>
      </w:r>
      <w:r w:rsidRPr="002A5E02">
        <w:rPr>
          <w:rFonts w:ascii="Book Antiqua" w:eastAsia="Times New Roman" w:hAnsi="Book Antiqua" w:cs="Arial"/>
          <w:sz w:val="24"/>
          <w:szCs w:val="24"/>
        </w:rPr>
        <w:t>is safe. However, many of the</w:t>
      </w:r>
      <w:r w:rsidR="00B638D6" w:rsidRPr="002A5E02">
        <w:rPr>
          <w:rFonts w:ascii="Book Antiqua" w:eastAsia="Times New Roman" w:hAnsi="Book Antiqua" w:cs="Arial"/>
          <w:sz w:val="24"/>
          <w:szCs w:val="24"/>
        </w:rPr>
        <w:t>se</w:t>
      </w:r>
      <w:r w:rsidRPr="002A5E02">
        <w:rPr>
          <w:rFonts w:ascii="Book Antiqua" w:eastAsia="Times New Roman" w:hAnsi="Book Antiqua" w:cs="Arial"/>
          <w:sz w:val="24"/>
          <w:szCs w:val="24"/>
        </w:rPr>
        <w:t xml:space="preserve"> studies consisted of small numbers of patients who were not randomized to BMCs or placebo.</w:t>
      </w:r>
      <w:r w:rsidR="00AE544E" w:rsidRPr="002A5E02">
        <w:rPr>
          <w:rFonts w:ascii="Book Antiqua" w:eastAsia="Times New Roman" w:hAnsi="Book Antiqua" w:cs="Arial"/>
          <w:sz w:val="24"/>
          <w:szCs w:val="24"/>
        </w:rPr>
        <w:t xml:space="preserve"> </w:t>
      </w:r>
      <w:r w:rsidRPr="002A5E02">
        <w:rPr>
          <w:rFonts w:ascii="Book Antiqua" w:eastAsia="Times New Roman" w:hAnsi="Book Antiqua" w:cs="Arial"/>
          <w:sz w:val="24"/>
          <w:szCs w:val="24"/>
        </w:rPr>
        <w:t xml:space="preserve">The recent LateTime, Time, and Swiss Multicenter Trials in patients with MI did not demonstrate significant improvement </w:t>
      </w:r>
      <w:r w:rsidR="004679C7" w:rsidRPr="002A5E02">
        <w:rPr>
          <w:rFonts w:ascii="Book Antiqua" w:eastAsia="Times New Roman" w:hAnsi="Book Antiqua" w:cs="Arial"/>
          <w:sz w:val="24"/>
          <w:szCs w:val="24"/>
        </w:rPr>
        <w:t>in patient LV ejection fraction with</w:t>
      </w:r>
      <w:r w:rsidRPr="002A5E02">
        <w:rPr>
          <w:rFonts w:ascii="Book Antiqua" w:eastAsia="Times New Roman" w:hAnsi="Book Antiqua" w:cs="Arial"/>
          <w:sz w:val="24"/>
          <w:szCs w:val="24"/>
        </w:rPr>
        <w:t xml:space="preserve"> BMCs in comparison with placebo.</w:t>
      </w:r>
      <w:r w:rsidR="00AE544E" w:rsidRPr="002A5E02">
        <w:rPr>
          <w:rFonts w:ascii="Book Antiqua" w:eastAsia="Times New Roman" w:hAnsi="Book Antiqua" w:cs="Arial"/>
          <w:sz w:val="24"/>
          <w:szCs w:val="24"/>
        </w:rPr>
        <w:t xml:space="preserve"> </w:t>
      </w:r>
      <w:r w:rsidRPr="002A5E02">
        <w:rPr>
          <w:rFonts w:ascii="Book Antiqua" w:eastAsia="Times New Roman" w:hAnsi="Book Antiqua" w:cs="Arial"/>
          <w:sz w:val="24"/>
          <w:szCs w:val="24"/>
        </w:rPr>
        <w:t xml:space="preserve">Possible explanations include the early use of PCI in these patients, </w:t>
      </w:r>
      <w:r w:rsidR="00556B0E" w:rsidRPr="002A5E02">
        <w:rPr>
          <w:rFonts w:ascii="Book Antiqua" w:eastAsia="Times New Roman" w:hAnsi="Book Antiqua" w:cs="Arial"/>
          <w:sz w:val="24"/>
          <w:szCs w:val="24"/>
        </w:rPr>
        <w:t>heterogeneous</w:t>
      </w:r>
      <w:r w:rsidRPr="002A5E02">
        <w:rPr>
          <w:rFonts w:ascii="Book Antiqua" w:eastAsia="Times New Roman" w:hAnsi="Book Antiqua" w:cs="Arial"/>
          <w:sz w:val="24"/>
          <w:szCs w:val="24"/>
        </w:rPr>
        <w:t xml:space="preserve"> BMC populations</w:t>
      </w:r>
      <w:r w:rsidR="00C96125" w:rsidRPr="002A5E02">
        <w:rPr>
          <w:rFonts w:ascii="Book Antiqua" w:hAnsi="Book Antiqua"/>
          <w:sz w:val="24"/>
          <w:szCs w:val="24"/>
        </w:rPr>
        <w:t xml:space="preserve"> </w:t>
      </w:r>
      <w:r w:rsidR="00C96125" w:rsidRPr="002A5E02">
        <w:rPr>
          <w:rFonts w:ascii="Book Antiqua" w:eastAsia="Times New Roman" w:hAnsi="Book Antiqua" w:cs="Arial"/>
          <w:sz w:val="24"/>
          <w:szCs w:val="24"/>
        </w:rPr>
        <w:t>which died prematurely</w:t>
      </w:r>
      <w:r w:rsidRPr="002A5E02">
        <w:rPr>
          <w:rFonts w:ascii="Book Antiqua" w:eastAsia="Times New Roman" w:hAnsi="Book Antiqua" w:cs="Arial"/>
          <w:sz w:val="24"/>
          <w:szCs w:val="24"/>
        </w:rPr>
        <w:t xml:space="preserve"> from patients with chronic ischemic disease, red blood ce</w:t>
      </w:r>
      <w:r w:rsidR="00C96125" w:rsidRPr="002A5E02">
        <w:rPr>
          <w:rFonts w:ascii="Book Antiqua" w:eastAsia="Times New Roman" w:hAnsi="Book Antiqua" w:cs="Arial"/>
          <w:sz w:val="24"/>
          <w:szCs w:val="24"/>
        </w:rPr>
        <w:t>ll contamination which decreases</w:t>
      </w:r>
      <w:r w:rsidRPr="002A5E02">
        <w:rPr>
          <w:rFonts w:ascii="Book Antiqua" w:eastAsia="Times New Roman" w:hAnsi="Book Antiqua" w:cs="Arial"/>
          <w:sz w:val="24"/>
          <w:szCs w:val="24"/>
        </w:rPr>
        <w:t xml:space="preserve"> BMC rene</w:t>
      </w:r>
      <w:r w:rsidR="00C96125" w:rsidRPr="002A5E02">
        <w:rPr>
          <w:rFonts w:ascii="Book Antiqua" w:eastAsia="Times New Roman" w:hAnsi="Book Antiqua" w:cs="Arial"/>
          <w:sz w:val="24"/>
          <w:szCs w:val="24"/>
        </w:rPr>
        <w:t>wal, and heparin which decreases</w:t>
      </w:r>
      <w:r w:rsidRPr="002A5E02">
        <w:rPr>
          <w:rFonts w:ascii="Book Antiqua" w:eastAsia="Times New Roman" w:hAnsi="Book Antiqua" w:cs="Arial"/>
          <w:sz w:val="24"/>
          <w:szCs w:val="24"/>
        </w:rPr>
        <w:t xml:space="preserve"> BMC migration.</w:t>
      </w:r>
      <w:r w:rsidR="00AE544E" w:rsidRPr="002A5E02">
        <w:rPr>
          <w:rFonts w:ascii="Book Antiqua" w:eastAsia="Times New Roman" w:hAnsi="Book Antiqua" w:cs="Arial"/>
          <w:sz w:val="24"/>
          <w:szCs w:val="24"/>
        </w:rPr>
        <w:t xml:space="preserve"> </w:t>
      </w:r>
      <w:r w:rsidRPr="002A5E02">
        <w:rPr>
          <w:rFonts w:ascii="Book Antiqua" w:eastAsia="Times New Roman" w:hAnsi="Book Antiqua" w:cs="Arial"/>
          <w:sz w:val="24"/>
          <w:szCs w:val="24"/>
        </w:rPr>
        <w:t>In contrast, cardiac stem cells from the right atrial appendage</w:t>
      </w:r>
      <w:r w:rsidR="00B638D6" w:rsidRPr="002A5E02">
        <w:rPr>
          <w:rFonts w:ascii="Book Antiqua" w:eastAsia="Times New Roman" w:hAnsi="Book Antiqua" w:cs="Arial"/>
          <w:sz w:val="24"/>
          <w:szCs w:val="24"/>
        </w:rPr>
        <w:t xml:space="preserve"> and </w:t>
      </w:r>
      <w:r w:rsidRPr="002A5E02">
        <w:rPr>
          <w:rFonts w:ascii="Book Antiqua" w:eastAsia="Times New Roman" w:hAnsi="Book Antiqua" w:cs="Arial"/>
          <w:sz w:val="24"/>
          <w:szCs w:val="24"/>
        </w:rPr>
        <w:t>ventricular septum</w:t>
      </w:r>
      <w:r w:rsidR="00C96125" w:rsidRPr="002A5E02">
        <w:rPr>
          <w:rFonts w:ascii="Book Antiqua" w:eastAsia="Times New Roman" w:hAnsi="Book Antiqua" w:cs="Arial"/>
          <w:sz w:val="24"/>
          <w:szCs w:val="24"/>
        </w:rPr>
        <w:t xml:space="preserve"> and apex</w:t>
      </w:r>
      <w:r w:rsidRPr="002A5E02">
        <w:rPr>
          <w:rFonts w:ascii="Book Antiqua" w:eastAsia="Times New Roman" w:hAnsi="Book Antiqua" w:cs="Arial"/>
          <w:sz w:val="24"/>
          <w:szCs w:val="24"/>
        </w:rPr>
        <w:t xml:space="preserve"> in </w:t>
      </w:r>
      <w:r w:rsidR="00B638D6" w:rsidRPr="002A5E02">
        <w:rPr>
          <w:rFonts w:ascii="Book Antiqua" w:eastAsia="Times New Roman" w:hAnsi="Book Antiqua" w:cs="Arial"/>
          <w:sz w:val="24"/>
          <w:szCs w:val="24"/>
        </w:rPr>
        <w:t xml:space="preserve">the SCIPIO and CADUCEUS Trials </w:t>
      </w:r>
      <w:r w:rsidRPr="002A5E02">
        <w:rPr>
          <w:rFonts w:ascii="Book Antiqua" w:eastAsia="Times New Roman" w:hAnsi="Book Antiqua" w:cs="Arial"/>
          <w:sz w:val="24"/>
          <w:szCs w:val="24"/>
        </w:rPr>
        <w:t>appear to reduce patient MI size and increase viable myocardium.</w:t>
      </w:r>
      <w:r w:rsidR="00AE544E" w:rsidRPr="002A5E02">
        <w:rPr>
          <w:rFonts w:ascii="Book Antiqua" w:eastAsia="Times New Roman" w:hAnsi="Book Antiqua" w:cs="Arial"/>
          <w:sz w:val="24"/>
          <w:szCs w:val="24"/>
        </w:rPr>
        <w:t xml:space="preserve"> </w:t>
      </w:r>
      <w:r w:rsidRPr="002A5E02">
        <w:rPr>
          <w:rFonts w:ascii="Book Antiqua" w:eastAsia="Times New Roman" w:hAnsi="Book Antiqua" w:cs="Arial"/>
          <w:sz w:val="24"/>
          <w:szCs w:val="24"/>
        </w:rPr>
        <w:t xml:space="preserve">Additional clinical studies </w:t>
      </w:r>
      <w:r w:rsidR="00B638D6" w:rsidRPr="002A5E02">
        <w:rPr>
          <w:rFonts w:ascii="Book Antiqua" w:eastAsia="Times New Roman" w:hAnsi="Book Antiqua" w:cs="Arial"/>
          <w:sz w:val="24"/>
          <w:szCs w:val="24"/>
        </w:rPr>
        <w:t xml:space="preserve">with cardiac stem cells </w:t>
      </w:r>
      <w:r w:rsidRPr="002A5E02">
        <w:rPr>
          <w:rFonts w:ascii="Book Antiqua" w:eastAsia="Times New Roman" w:hAnsi="Book Antiqua" w:cs="Arial"/>
          <w:sz w:val="24"/>
          <w:szCs w:val="24"/>
        </w:rPr>
        <w:t xml:space="preserve">are in progress. </w:t>
      </w:r>
    </w:p>
    <w:p w:rsidR="009160DA" w:rsidRPr="002A5E02" w:rsidRDefault="009160DA" w:rsidP="00D21DC2">
      <w:pPr>
        <w:spacing w:after="0" w:line="360" w:lineRule="auto"/>
        <w:jc w:val="both"/>
        <w:rPr>
          <w:rFonts w:ascii="Book Antiqua" w:hAnsi="Book Antiqua" w:cs="宋体"/>
          <w:sz w:val="24"/>
          <w:szCs w:val="24"/>
          <w:lang w:eastAsia="zh-CN"/>
        </w:rPr>
      </w:pPr>
      <w:bookmarkStart w:id="61" w:name="OLE_LINK475"/>
    </w:p>
    <w:bookmarkEnd w:id="61"/>
    <w:p w:rsidR="00223032" w:rsidRPr="002A5E02" w:rsidRDefault="00223032" w:rsidP="00D21DC2">
      <w:pPr>
        <w:spacing w:after="0" w:line="360" w:lineRule="auto"/>
        <w:jc w:val="both"/>
        <w:rPr>
          <w:rFonts w:ascii="Book Antiqua" w:hAnsi="Book Antiqua" w:cs="Arial"/>
          <w:sz w:val="24"/>
          <w:szCs w:val="24"/>
          <w:lang w:eastAsia="zh-CN"/>
        </w:rPr>
      </w:pPr>
      <w:r w:rsidRPr="002A5E02">
        <w:rPr>
          <w:rFonts w:ascii="Book Antiqua" w:eastAsia="Times New Roman" w:hAnsi="Book Antiqua" w:cs="Arial"/>
          <w:b/>
          <w:sz w:val="24"/>
          <w:szCs w:val="24"/>
        </w:rPr>
        <w:t>Key</w:t>
      </w:r>
      <w:r w:rsidR="00FD252F" w:rsidRPr="002A5E02">
        <w:rPr>
          <w:rFonts w:ascii="Book Antiqua" w:hAnsi="Book Antiqua" w:cs="Arial"/>
          <w:b/>
          <w:sz w:val="24"/>
          <w:szCs w:val="24"/>
          <w:lang w:eastAsia="zh-CN"/>
        </w:rPr>
        <w:t xml:space="preserve"> </w:t>
      </w:r>
      <w:r w:rsidRPr="002A5E02">
        <w:rPr>
          <w:rFonts w:ascii="Book Antiqua" w:eastAsia="Times New Roman" w:hAnsi="Book Antiqua" w:cs="Arial"/>
          <w:b/>
          <w:sz w:val="24"/>
          <w:szCs w:val="24"/>
        </w:rPr>
        <w:t>words:</w:t>
      </w:r>
      <w:r w:rsidRPr="002A5E02">
        <w:rPr>
          <w:rFonts w:ascii="Book Antiqua" w:eastAsia="Times New Roman" w:hAnsi="Book Antiqua" w:cs="Arial"/>
          <w:sz w:val="24"/>
          <w:szCs w:val="24"/>
        </w:rPr>
        <w:t xml:space="preserve"> Myocardial </w:t>
      </w:r>
      <w:r w:rsidR="00FD252F" w:rsidRPr="002A5E02">
        <w:rPr>
          <w:rFonts w:ascii="Book Antiqua" w:eastAsia="Times New Roman" w:hAnsi="Book Antiqua" w:cs="Arial"/>
          <w:sz w:val="24"/>
          <w:szCs w:val="24"/>
        </w:rPr>
        <w:t>n</w:t>
      </w:r>
      <w:r w:rsidRPr="002A5E02">
        <w:rPr>
          <w:rFonts w:ascii="Book Antiqua" w:eastAsia="Times New Roman" w:hAnsi="Book Antiqua" w:cs="Arial"/>
          <w:sz w:val="24"/>
          <w:szCs w:val="24"/>
        </w:rPr>
        <w:t xml:space="preserve">ecrosis; Type 1-5 </w:t>
      </w:r>
      <w:r w:rsidR="00B45BAE" w:rsidRPr="002A5E02">
        <w:rPr>
          <w:rFonts w:ascii="Book Antiqua" w:eastAsia="Times New Roman" w:hAnsi="Book Antiqua" w:cs="Arial"/>
          <w:sz w:val="24"/>
          <w:szCs w:val="24"/>
        </w:rPr>
        <w:t>myocardial i</w:t>
      </w:r>
      <w:r w:rsidRPr="002A5E02">
        <w:rPr>
          <w:rFonts w:ascii="Book Antiqua" w:eastAsia="Times New Roman" w:hAnsi="Book Antiqua" w:cs="Arial"/>
          <w:sz w:val="24"/>
          <w:szCs w:val="24"/>
        </w:rPr>
        <w:t xml:space="preserve">nfarctions; Troponin </w:t>
      </w:r>
      <w:r w:rsidR="00B45BAE" w:rsidRPr="002A5E02">
        <w:rPr>
          <w:rFonts w:ascii="Book Antiqua" w:eastAsia="Times New Roman" w:hAnsi="Book Antiqua" w:cs="Arial"/>
          <w:sz w:val="24"/>
          <w:szCs w:val="24"/>
        </w:rPr>
        <w:t>a</w:t>
      </w:r>
      <w:r w:rsidRPr="002A5E02">
        <w:rPr>
          <w:rFonts w:ascii="Book Antiqua" w:eastAsia="Times New Roman" w:hAnsi="Book Antiqua" w:cs="Arial"/>
          <w:sz w:val="24"/>
          <w:szCs w:val="24"/>
        </w:rPr>
        <w:t xml:space="preserve">ssays: </w:t>
      </w:r>
      <w:r w:rsidR="00B45BAE" w:rsidRPr="002A5E02">
        <w:rPr>
          <w:rFonts w:ascii="Book Antiqua" w:eastAsia="Times New Roman" w:hAnsi="Book Antiqua" w:cs="Arial"/>
          <w:sz w:val="24"/>
          <w:szCs w:val="24"/>
        </w:rPr>
        <w:t>fibrinolytic t</w:t>
      </w:r>
      <w:r w:rsidRPr="002A5E02">
        <w:rPr>
          <w:rFonts w:ascii="Book Antiqua" w:eastAsia="Times New Roman" w:hAnsi="Book Antiqua" w:cs="Arial"/>
          <w:sz w:val="24"/>
          <w:szCs w:val="24"/>
        </w:rPr>
        <w:t xml:space="preserve">herapy; Percutaneous </w:t>
      </w:r>
      <w:r w:rsidR="00B45BAE" w:rsidRPr="002A5E02">
        <w:rPr>
          <w:rFonts w:ascii="Book Antiqua" w:eastAsia="Times New Roman" w:hAnsi="Book Antiqua" w:cs="Arial"/>
          <w:sz w:val="24"/>
          <w:szCs w:val="24"/>
        </w:rPr>
        <w:t>coronary i</w:t>
      </w:r>
      <w:r w:rsidRPr="002A5E02">
        <w:rPr>
          <w:rFonts w:ascii="Book Antiqua" w:eastAsia="Times New Roman" w:hAnsi="Book Antiqua" w:cs="Arial"/>
          <w:sz w:val="24"/>
          <w:szCs w:val="24"/>
        </w:rPr>
        <w:t xml:space="preserve">ntervention; Coronary </w:t>
      </w:r>
      <w:r w:rsidR="00DA0183" w:rsidRPr="002A5E02">
        <w:rPr>
          <w:rFonts w:ascii="Book Antiqua" w:eastAsia="Times New Roman" w:hAnsi="Book Antiqua" w:cs="Arial"/>
          <w:sz w:val="24"/>
          <w:szCs w:val="24"/>
        </w:rPr>
        <w:t>s</w:t>
      </w:r>
      <w:r w:rsidRPr="002A5E02">
        <w:rPr>
          <w:rFonts w:ascii="Book Antiqua" w:eastAsia="Times New Roman" w:hAnsi="Book Antiqua" w:cs="Arial"/>
          <w:sz w:val="24"/>
          <w:szCs w:val="24"/>
        </w:rPr>
        <w:t>tents; Thienopyridines;</w:t>
      </w:r>
      <w:r w:rsidR="00AE544E" w:rsidRPr="002A5E02">
        <w:rPr>
          <w:rFonts w:ascii="Book Antiqua" w:eastAsia="Times New Roman" w:hAnsi="Book Antiqua" w:cs="Arial"/>
          <w:sz w:val="24"/>
          <w:szCs w:val="24"/>
        </w:rPr>
        <w:t xml:space="preserve"> </w:t>
      </w:r>
      <w:r w:rsidRPr="002A5E02">
        <w:rPr>
          <w:rFonts w:ascii="Book Antiqua" w:eastAsia="Times New Roman" w:hAnsi="Book Antiqua" w:cs="Arial"/>
          <w:sz w:val="24"/>
          <w:szCs w:val="24"/>
        </w:rPr>
        <w:t xml:space="preserve">Cardioprotection; Bone </w:t>
      </w:r>
      <w:r w:rsidR="00DA0183" w:rsidRPr="002A5E02">
        <w:rPr>
          <w:rFonts w:ascii="Book Antiqua" w:eastAsia="Times New Roman" w:hAnsi="Book Antiqua" w:cs="Arial"/>
          <w:sz w:val="24"/>
          <w:szCs w:val="24"/>
        </w:rPr>
        <w:t>marrow stem c</w:t>
      </w:r>
      <w:r w:rsidRPr="002A5E02">
        <w:rPr>
          <w:rFonts w:ascii="Book Antiqua" w:eastAsia="Times New Roman" w:hAnsi="Book Antiqua" w:cs="Arial"/>
          <w:sz w:val="24"/>
          <w:szCs w:val="24"/>
        </w:rPr>
        <w:t xml:space="preserve">ells; Cardiac </w:t>
      </w:r>
      <w:r w:rsidR="00DA0183" w:rsidRPr="002A5E02">
        <w:rPr>
          <w:rFonts w:ascii="Book Antiqua" w:eastAsia="Times New Roman" w:hAnsi="Book Antiqua" w:cs="Arial"/>
          <w:sz w:val="24"/>
          <w:szCs w:val="24"/>
        </w:rPr>
        <w:t>stem c</w:t>
      </w:r>
      <w:r w:rsidRPr="002A5E02">
        <w:rPr>
          <w:rFonts w:ascii="Book Antiqua" w:eastAsia="Times New Roman" w:hAnsi="Book Antiqua" w:cs="Arial"/>
          <w:sz w:val="24"/>
          <w:szCs w:val="24"/>
        </w:rPr>
        <w:t>ells</w:t>
      </w:r>
    </w:p>
    <w:p w:rsidR="00D21DC2" w:rsidRPr="002A5E02" w:rsidRDefault="00D21DC2" w:rsidP="00D21DC2">
      <w:pPr>
        <w:spacing w:after="0" w:line="360" w:lineRule="auto"/>
        <w:jc w:val="both"/>
        <w:rPr>
          <w:rFonts w:ascii="Book Antiqua" w:hAnsi="Book Antiqua" w:cs="Arial"/>
          <w:sz w:val="24"/>
          <w:szCs w:val="24"/>
          <w:lang w:eastAsia="zh-CN"/>
        </w:rPr>
      </w:pPr>
    </w:p>
    <w:p w:rsidR="00A95A31" w:rsidRPr="002A5E02" w:rsidRDefault="00A95A31" w:rsidP="00D21DC2">
      <w:pPr>
        <w:spacing w:after="0" w:line="360" w:lineRule="auto"/>
        <w:jc w:val="both"/>
        <w:rPr>
          <w:rFonts w:ascii="Book Antiqua" w:hAnsi="Book Antiqua" w:cs="Arial"/>
          <w:sz w:val="24"/>
          <w:szCs w:val="24"/>
        </w:rPr>
      </w:pPr>
      <w:r w:rsidRPr="002A5E02">
        <w:rPr>
          <w:rFonts w:ascii="Book Antiqua" w:hAnsi="Book Antiqua"/>
          <w:b/>
          <w:sz w:val="24"/>
          <w:szCs w:val="24"/>
        </w:rPr>
        <w:t xml:space="preserve">© </w:t>
      </w:r>
      <w:r w:rsidRPr="002A5E02">
        <w:rPr>
          <w:rFonts w:ascii="Book Antiqua" w:hAnsi="Book Antiqua" w:cs="Arial"/>
          <w:b/>
          <w:sz w:val="24"/>
          <w:szCs w:val="24"/>
        </w:rPr>
        <w:t>The Author(s) 2015.</w:t>
      </w:r>
      <w:r w:rsidRPr="002A5E02">
        <w:rPr>
          <w:rFonts w:ascii="Book Antiqua" w:hAnsi="Book Antiqua" w:cs="Arial"/>
          <w:sz w:val="24"/>
          <w:szCs w:val="24"/>
        </w:rPr>
        <w:t xml:space="preserve"> Published by Baishideng Publishing Group Inc. All rights reserved.</w:t>
      </w:r>
    </w:p>
    <w:p w:rsidR="00E2126D" w:rsidRPr="002A5E02" w:rsidRDefault="00E2126D" w:rsidP="00D21DC2">
      <w:pPr>
        <w:spacing w:after="0" w:line="360" w:lineRule="auto"/>
        <w:jc w:val="both"/>
        <w:rPr>
          <w:rFonts w:ascii="Book Antiqua" w:hAnsi="Book Antiqua" w:cs="Arial"/>
          <w:sz w:val="24"/>
          <w:szCs w:val="24"/>
          <w:lang w:eastAsia="zh-CN"/>
        </w:rPr>
      </w:pPr>
    </w:p>
    <w:p w:rsidR="0087357E" w:rsidRPr="002A5E02" w:rsidRDefault="004679C7" w:rsidP="00D21DC2">
      <w:pPr>
        <w:spacing w:after="0" w:line="360" w:lineRule="auto"/>
        <w:jc w:val="both"/>
        <w:rPr>
          <w:rFonts w:ascii="Book Antiqua" w:hAnsi="Book Antiqua" w:cs="Times New Roman"/>
          <w:sz w:val="24"/>
          <w:szCs w:val="24"/>
          <w:lang w:eastAsia="zh-CN"/>
        </w:rPr>
      </w:pPr>
      <w:r w:rsidRPr="002A5E02">
        <w:rPr>
          <w:rFonts w:ascii="Book Antiqua" w:hAnsi="Book Antiqua"/>
          <w:b/>
          <w:sz w:val="24"/>
          <w:szCs w:val="24"/>
        </w:rPr>
        <w:t>C</w:t>
      </w:r>
      <w:r w:rsidR="00AE544E" w:rsidRPr="002A5E02">
        <w:rPr>
          <w:rFonts w:ascii="Book Antiqua" w:hAnsi="Book Antiqua"/>
          <w:b/>
          <w:sz w:val="24"/>
          <w:szCs w:val="24"/>
        </w:rPr>
        <w:t>ore tip</w:t>
      </w:r>
      <w:r w:rsidR="00AE544E" w:rsidRPr="002A5E02">
        <w:rPr>
          <w:rFonts w:ascii="Book Antiqua" w:hAnsi="Book Antiqua"/>
          <w:b/>
          <w:sz w:val="24"/>
          <w:szCs w:val="24"/>
          <w:lang w:eastAsia="zh-CN"/>
        </w:rPr>
        <w:t xml:space="preserve">: </w:t>
      </w:r>
      <w:r w:rsidRPr="002A5E02">
        <w:rPr>
          <w:rFonts w:ascii="Book Antiqua" w:eastAsia="Calibri" w:hAnsi="Book Antiqua" w:cs="Times New Roman"/>
          <w:sz w:val="24"/>
          <w:szCs w:val="24"/>
        </w:rPr>
        <w:t xml:space="preserve">The Third Universal </w:t>
      </w:r>
      <w:r w:rsidR="00392878" w:rsidRPr="002A5E02">
        <w:rPr>
          <w:rFonts w:ascii="Book Antiqua" w:eastAsia="Calibri" w:hAnsi="Book Antiqua" w:cs="Times New Roman"/>
          <w:sz w:val="24"/>
          <w:szCs w:val="24"/>
        </w:rPr>
        <w:t>D</w:t>
      </w:r>
      <w:r w:rsidRPr="002A5E02">
        <w:rPr>
          <w:rFonts w:ascii="Book Antiqua" w:eastAsia="Calibri" w:hAnsi="Book Antiqua" w:cs="Times New Roman"/>
          <w:sz w:val="24"/>
          <w:szCs w:val="24"/>
        </w:rPr>
        <w:t xml:space="preserve">efinition of </w:t>
      </w:r>
      <w:r w:rsidR="00D35CF4" w:rsidRPr="002A5E02">
        <w:rPr>
          <w:rFonts w:ascii="Book Antiqua" w:eastAsia="Times New Roman" w:hAnsi="Book Antiqua" w:cs="Times New Roman"/>
          <w:sz w:val="24"/>
          <w:szCs w:val="24"/>
        </w:rPr>
        <w:t>myocardial infarction (MI)</w:t>
      </w:r>
      <w:r w:rsidR="00D35CF4" w:rsidRPr="002A5E02">
        <w:rPr>
          <w:rFonts w:ascii="Book Antiqua" w:hAnsi="Book Antiqua" w:cs="Times New Roman"/>
          <w:sz w:val="24"/>
          <w:szCs w:val="24"/>
          <w:lang w:eastAsia="zh-CN"/>
        </w:rPr>
        <w:t xml:space="preserve"> </w:t>
      </w:r>
      <w:r w:rsidRPr="002A5E02">
        <w:rPr>
          <w:rFonts w:ascii="Book Antiqua" w:eastAsia="Calibri" w:hAnsi="Book Antiqua" w:cs="Times New Roman"/>
          <w:sz w:val="24"/>
          <w:szCs w:val="24"/>
        </w:rPr>
        <w:t xml:space="preserve">combines clinical symptoms, cardiac biomarkers and </w:t>
      </w:r>
      <w:r w:rsidR="00D3677A" w:rsidRPr="002A5E02">
        <w:rPr>
          <w:rFonts w:ascii="Book Antiqua" w:eastAsia="Times New Roman" w:hAnsi="Book Antiqua" w:cs="Times New Roman"/>
          <w:sz w:val="24"/>
          <w:szCs w:val="24"/>
        </w:rPr>
        <w:t xml:space="preserve">electrocardiogram </w:t>
      </w:r>
      <w:r w:rsidR="00D3677A" w:rsidRPr="002A5E02">
        <w:rPr>
          <w:rFonts w:ascii="Book Antiqua" w:hAnsi="Book Antiqua" w:cs="Times New Roman"/>
          <w:sz w:val="24"/>
          <w:szCs w:val="24"/>
          <w:lang w:eastAsia="zh-CN"/>
        </w:rPr>
        <w:t>(</w:t>
      </w:r>
      <w:r w:rsidR="00D3677A" w:rsidRPr="002A5E02">
        <w:rPr>
          <w:rFonts w:ascii="Book Antiqua" w:eastAsia="Times New Roman" w:hAnsi="Book Antiqua" w:cs="Times New Roman"/>
          <w:sz w:val="24"/>
          <w:szCs w:val="24"/>
        </w:rPr>
        <w:t>ECG</w:t>
      </w:r>
      <w:r w:rsidR="00D3677A" w:rsidRPr="002A5E02">
        <w:rPr>
          <w:rFonts w:ascii="Book Antiqua" w:hAnsi="Book Antiqua" w:cs="Times New Roman"/>
          <w:sz w:val="24"/>
          <w:szCs w:val="24"/>
          <w:lang w:eastAsia="zh-CN"/>
        </w:rPr>
        <w:t>)</w:t>
      </w:r>
      <w:r w:rsidR="00D3677A" w:rsidRPr="002A5E02">
        <w:rPr>
          <w:rFonts w:ascii="Book Antiqua" w:eastAsia="Times New Roman" w:hAnsi="Book Antiqua" w:cs="Times New Roman"/>
          <w:sz w:val="24"/>
          <w:szCs w:val="24"/>
        </w:rPr>
        <w:t xml:space="preserve"> </w:t>
      </w:r>
      <w:r w:rsidRPr="002A5E02">
        <w:rPr>
          <w:rFonts w:ascii="Book Antiqua" w:eastAsia="Calibri" w:hAnsi="Book Antiqua" w:cs="Times New Roman"/>
          <w:sz w:val="24"/>
          <w:szCs w:val="24"/>
        </w:rPr>
        <w:t>changes.</w:t>
      </w:r>
      <w:r w:rsidR="00AE544E" w:rsidRPr="002A5E02">
        <w:rPr>
          <w:rFonts w:ascii="Book Antiqua" w:eastAsia="Calibri" w:hAnsi="Book Antiqua" w:cs="Times New Roman"/>
          <w:sz w:val="24"/>
          <w:szCs w:val="24"/>
        </w:rPr>
        <w:t xml:space="preserve"> </w:t>
      </w:r>
      <w:r w:rsidR="002D1B49" w:rsidRPr="002A5E02">
        <w:rPr>
          <w:rFonts w:ascii="Book Antiqua" w:eastAsia="Calibri" w:hAnsi="Book Antiqua" w:cs="Times New Roman"/>
          <w:sz w:val="24"/>
          <w:szCs w:val="24"/>
        </w:rPr>
        <w:t>S</w:t>
      </w:r>
      <w:r w:rsidRPr="002A5E02">
        <w:rPr>
          <w:rFonts w:ascii="Book Antiqua" w:eastAsia="Calibri" w:hAnsi="Book Antiqua" w:cs="Times New Roman"/>
          <w:sz w:val="24"/>
          <w:szCs w:val="24"/>
        </w:rPr>
        <w:t xml:space="preserve">mall amounts of myocardial necrosis may </w:t>
      </w:r>
      <w:r w:rsidR="001E58EC" w:rsidRPr="002A5E02">
        <w:rPr>
          <w:rFonts w:ascii="Book Antiqua" w:eastAsia="Calibri" w:hAnsi="Book Antiqua" w:cs="Times New Roman"/>
          <w:sz w:val="24"/>
          <w:szCs w:val="24"/>
        </w:rPr>
        <w:t xml:space="preserve">occur </w:t>
      </w:r>
      <w:r w:rsidRPr="002A5E02">
        <w:rPr>
          <w:rFonts w:ascii="Book Antiqua" w:eastAsia="Calibri" w:hAnsi="Book Antiqua" w:cs="Times New Roman"/>
          <w:sz w:val="24"/>
          <w:szCs w:val="24"/>
        </w:rPr>
        <w:t xml:space="preserve">with heart failure, renal failure, myocarditis, arrhythmias, pulmonary embolism or uneventful percutaneous or surgical coronary </w:t>
      </w:r>
      <w:r w:rsidR="001E58EC" w:rsidRPr="002A5E02">
        <w:rPr>
          <w:rFonts w:ascii="Book Antiqua" w:eastAsia="Calibri" w:hAnsi="Book Antiqua" w:cs="Times New Roman"/>
          <w:sz w:val="24"/>
          <w:szCs w:val="24"/>
        </w:rPr>
        <w:t>revascularization</w:t>
      </w:r>
      <w:r w:rsidRPr="002A5E02">
        <w:rPr>
          <w:rFonts w:ascii="Book Antiqua" w:eastAsia="Calibri" w:hAnsi="Book Antiqua" w:cs="Times New Roman"/>
          <w:sz w:val="24"/>
          <w:szCs w:val="24"/>
        </w:rPr>
        <w:t xml:space="preserve"> and should </w:t>
      </w:r>
      <w:r w:rsidR="00CC504B" w:rsidRPr="002A5E02">
        <w:rPr>
          <w:rFonts w:ascii="Book Antiqua" w:eastAsia="Calibri" w:hAnsi="Book Antiqua" w:cs="Times New Roman"/>
          <w:sz w:val="24"/>
          <w:szCs w:val="24"/>
        </w:rPr>
        <w:t xml:space="preserve">be termed </w:t>
      </w:r>
      <w:r w:rsidRPr="002A5E02">
        <w:rPr>
          <w:rFonts w:ascii="Book Antiqua" w:eastAsia="Calibri" w:hAnsi="Book Antiqua" w:cs="Times New Roman"/>
          <w:sz w:val="24"/>
          <w:szCs w:val="24"/>
        </w:rPr>
        <w:t>myocardial injury.</w:t>
      </w:r>
      <w:r w:rsidR="002D1B49" w:rsidRPr="002A5E02">
        <w:rPr>
          <w:rFonts w:ascii="Book Antiqua" w:hAnsi="Book Antiqua"/>
          <w:sz w:val="24"/>
          <w:szCs w:val="24"/>
        </w:rPr>
        <w:t xml:space="preserve"> </w:t>
      </w:r>
      <w:r w:rsidR="001E58EC" w:rsidRPr="002A5E02">
        <w:rPr>
          <w:rFonts w:ascii="Book Antiqua" w:eastAsia="Calibri" w:hAnsi="Book Antiqua" w:cs="Times New Roman"/>
          <w:sz w:val="24"/>
          <w:szCs w:val="24"/>
        </w:rPr>
        <w:t>High sensitivity</w:t>
      </w:r>
      <w:r w:rsidR="00CC504B" w:rsidRPr="002A5E02">
        <w:rPr>
          <w:rFonts w:ascii="Book Antiqua" w:eastAsia="Calibri" w:hAnsi="Book Antiqua" w:cs="Times New Roman"/>
          <w:sz w:val="24"/>
          <w:szCs w:val="24"/>
        </w:rPr>
        <w:t xml:space="preserve"> </w:t>
      </w:r>
      <w:r w:rsidR="002D1B49" w:rsidRPr="002A5E02">
        <w:rPr>
          <w:rFonts w:ascii="Book Antiqua" w:eastAsia="Calibri" w:hAnsi="Book Antiqua" w:cs="Times New Roman"/>
          <w:sz w:val="24"/>
          <w:szCs w:val="24"/>
        </w:rPr>
        <w:t>troponin assays increase the sensitivity but decrease the specificity of MI</w:t>
      </w:r>
      <w:r w:rsidR="001E58EC" w:rsidRPr="002A5E02">
        <w:rPr>
          <w:rFonts w:ascii="Book Antiqua" w:eastAsia="Calibri" w:hAnsi="Book Antiqua" w:cs="Times New Roman"/>
          <w:sz w:val="24"/>
          <w:szCs w:val="24"/>
        </w:rPr>
        <w:t xml:space="preserve"> diagnosis</w:t>
      </w:r>
      <w:r w:rsidR="002D1B49" w:rsidRPr="002A5E02">
        <w:rPr>
          <w:rFonts w:ascii="Book Antiqua" w:eastAsia="Calibri" w:hAnsi="Book Antiqua" w:cs="Times New Roman"/>
          <w:sz w:val="24"/>
          <w:szCs w:val="24"/>
        </w:rPr>
        <w:t>.</w:t>
      </w:r>
      <w:r w:rsidR="00AE544E" w:rsidRPr="002A5E02">
        <w:rPr>
          <w:rFonts w:ascii="Book Antiqua" w:eastAsia="Calibri" w:hAnsi="Book Antiqua" w:cs="Times New Roman"/>
          <w:sz w:val="24"/>
          <w:szCs w:val="24"/>
        </w:rPr>
        <w:t xml:space="preserve"> </w:t>
      </w:r>
      <w:r w:rsidR="002D1B49" w:rsidRPr="002A5E02">
        <w:rPr>
          <w:rFonts w:ascii="Book Antiqua" w:eastAsia="Calibri" w:hAnsi="Book Antiqua" w:cs="Times New Roman"/>
          <w:sz w:val="24"/>
          <w:szCs w:val="24"/>
        </w:rPr>
        <w:t xml:space="preserve">The ECG remains </w:t>
      </w:r>
      <w:r w:rsidR="00C96125" w:rsidRPr="002A5E02">
        <w:rPr>
          <w:rFonts w:ascii="Book Antiqua" w:eastAsia="Calibri" w:hAnsi="Book Antiqua" w:cs="Times New Roman"/>
          <w:sz w:val="24"/>
          <w:szCs w:val="24"/>
        </w:rPr>
        <w:t>a</w:t>
      </w:r>
      <w:r w:rsidR="002D1B49" w:rsidRPr="002A5E02">
        <w:rPr>
          <w:rFonts w:ascii="Book Antiqua" w:eastAsia="Calibri" w:hAnsi="Book Antiqua" w:cs="Times New Roman"/>
          <w:sz w:val="24"/>
          <w:szCs w:val="24"/>
        </w:rPr>
        <w:t xml:space="preserve"> cornerstone </w:t>
      </w:r>
      <w:r w:rsidR="001E58EC" w:rsidRPr="002A5E02">
        <w:rPr>
          <w:rFonts w:ascii="Book Antiqua" w:eastAsia="Calibri" w:hAnsi="Book Antiqua" w:cs="Times New Roman"/>
          <w:sz w:val="24"/>
          <w:szCs w:val="24"/>
        </w:rPr>
        <w:t xml:space="preserve">of </w:t>
      </w:r>
      <w:r w:rsidR="002D1B49" w:rsidRPr="002A5E02">
        <w:rPr>
          <w:rFonts w:ascii="Book Antiqua" w:eastAsia="Calibri" w:hAnsi="Book Antiqua" w:cs="Times New Roman"/>
          <w:sz w:val="24"/>
          <w:szCs w:val="24"/>
        </w:rPr>
        <w:t>MI</w:t>
      </w:r>
      <w:r w:rsidR="001E58EC" w:rsidRPr="002A5E02">
        <w:rPr>
          <w:rFonts w:ascii="Book Antiqua" w:eastAsia="Calibri" w:hAnsi="Book Antiqua" w:cs="Times New Roman"/>
          <w:sz w:val="24"/>
          <w:szCs w:val="24"/>
        </w:rPr>
        <w:t xml:space="preserve"> diagnosis</w:t>
      </w:r>
      <w:r w:rsidR="002D1B49" w:rsidRPr="002A5E02">
        <w:rPr>
          <w:rFonts w:ascii="Book Antiqua" w:eastAsia="Calibri" w:hAnsi="Book Antiqua" w:cs="Times New Roman"/>
          <w:sz w:val="24"/>
          <w:szCs w:val="24"/>
        </w:rPr>
        <w:t xml:space="preserve">. Primary percutaneous coronary intervention in a timely manner is the </w:t>
      </w:r>
      <w:r w:rsidR="001E58EC" w:rsidRPr="002A5E02">
        <w:rPr>
          <w:rFonts w:ascii="Book Antiqua" w:eastAsia="Calibri" w:hAnsi="Book Antiqua" w:cs="Times New Roman"/>
          <w:sz w:val="24"/>
          <w:szCs w:val="24"/>
        </w:rPr>
        <w:t xml:space="preserve">primary </w:t>
      </w:r>
      <w:r w:rsidR="002D1B49" w:rsidRPr="002A5E02">
        <w:rPr>
          <w:rFonts w:ascii="Book Antiqua" w:eastAsia="Calibri" w:hAnsi="Book Antiqua" w:cs="Times New Roman"/>
          <w:sz w:val="24"/>
          <w:szCs w:val="24"/>
        </w:rPr>
        <w:t xml:space="preserve">treatment of patients with acute ST segment elevation MI. </w:t>
      </w:r>
      <w:r w:rsidR="001E58EC" w:rsidRPr="002A5E02">
        <w:rPr>
          <w:rFonts w:ascii="Book Antiqua" w:eastAsia="Calibri" w:hAnsi="Book Antiqua" w:cs="Times New Roman"/>
          <w:sz w:val="24"/>
          <w:szCs w:val="24"/>
        </w:rPr>
        <w:t>A</w:t>
      </w:r>
      <w:r w:rsidR="002D1B49" w:rsidRPr="002A5E02">
        <w:rPr>
          <w:rFonts w:ascii="Book Antiqua" w:eastAsia="Calibri" w:hAnsi="Book Antiqua" w:cs="Times New Roman"/>
          <w:sz w:val="24"/>
          <w:szCs w:val="24"/>
        </w:rPr>
        <w:t xml:space="preserve">ntiplatelet agents </w:t>
      </w:r>
      <w:r w:rsidR="00CC504B" w:rsidRPr="002A5E02">
        <w:rPr>
          <w:rFonts w:ascii="Book Antiqua" w:eastAsia="Calibri" w:hAnsi="Book Antiqua" w:cs="Times New Roman"/>
          <w:sz w:val="24"/>
          <w:szCs w:val="24"/>
        </w:rPr>
        <w:t>(</w:t>
      </w:r>
      <w:r w:rsidR="002D1B49" w:rsidRPr="002A5E02">
        <w:rPr>
          <w:rFonts w:ascii="Book Antiqua" w:eastAsia="Calibri" w:hAnsi="Book Antiqua" w:cs="Times New Roman"/>
          <w:sz w:val="24"/>
          <w:szCs w:val="24"/>
        </w:rPr>
        <w:t>clopidogrel, prasugrel or ticagrelor</w:t>
      </w:r>
      <w:r w:rsidR="00CC504B" w:rsidRPr="002A5E02">
        <w:rPr>
          <w:rFonts w:ascii="Book Antiqua" w:eastAsia="Calibri" w:hAnsi="Book Antiqua" w:cs="Times New Roman"/>
          <w:sz w:val="24"/>
          <w:szCs w:val="24"/>
        </w:rPr>
        <w:t>)</w:t>
      </w:r>
      <w:r w:rsidR="002D1B49" w:rsidRPr="002A5E02">
        <w:rPr>
          <w:rFonts w:ascii="Book Antiqua" w:eastAsia="Calibri" w:hAnsi="Book Antiqua" w:cs="Times New Roman"/>
          <w:sz w:val="24"/>
          <w:szCs w:val="24"/>
        </w:rPr>
        <w:t xml:space="preserve">, in addition to aspirin, reduce patient </w:t>
      </w:r>
      <w:r w:rsidR="001E58EC" w:rsidRPr="002A5E02">
        <w:rPr>
          <w:rFonts w:ascii="Book Antiqua" w:eastAsia="Calibri" w:hAnsi="Book Antiqua" w:cs="Times New Roman"/>
          <w:sz w:val="24"/>
          <w:szCs w:val="24"/>
        </w:rPr>
        <w:t xml:space="preserve">MI </w:t>
      </w:r>
      <w:r w:rsidR="002D1B49" w:rsidRPr="002A5E02">
        <w:rPr>
          <w:rFonts w:ascii="Book Antiqua" w:eastAsia="Calibri" w:hAnsi="Book Antiqua" w:cs="Times New Roman"/>
          <w:sz w:val="24"/>
          <w:szCs w:val="24"/>
        </w:rPr>
        <w:t>morbidity and mortality.</w:t>
      </w:r>
      <w:r w:rsidR="002D1B49" w:rsidRPr="002A5E02">
        <w:rPr>
          <w:rFonts w:ascii="Book Antiqua" w:eastAsia="Times New Roman" w:hAnsi="Book Antiqua" w:cs="Arial"/>
          <w:sz w:val="24"/>
          <w:szCs w:val="24"/>
        </w:rPr>
        <w:t xml:space="preserve"> </w:t>
      </w:r>
      <w:r w:rsidR="002D1B49" w:rsidRPr="002A5E02">
        <w:rPr>
          <w:rFonts w:ascii="Book Antiqua" w:eastAsia="Calibri" w:hAnsi="Book Antiqua" w:cs="Times New Roman"/>
          <w:sz w:val="24"/>
          <w:szCs w:val="24"/>
        </w:rPr>
        <w:t>The recent LateTime, Time, and Swiss Multicenter Trials</w:t>
      </w:r>
      <w:r w:rsidR="001E58EC" w:rsidRPr="002A5E02">
        <w:rPr>
          <w:rFonts w:ascii="Book Antiqua" w:eastAsia="Calibri" w:hAnsi="Book Antiqua" w:cs="Times New Roman"/>
          <w:sz w:val="24"/>
          <w:szCs w:val="24"/>
        </w:rPr>
        <w:t xml:space="preserve"> of bone marrow stem cells</w:t>
      </w:r>
      <w:r w:rsidR="002D1B49" w:rsidRPr="002A5E02">
        <w:rPr>
          <w:rFonts w:ascii="Book Antiqua" w:eastAsia="Calibri" w:hAnsi="Book Antiqua" w:cs="Times New Roman"/>
          <w:sz w:val="24"/>
          <w:szCs w:val="24"/>
        </w:rPr>
        <w:t xml:space="preserve"> in MI</w:t>
      </w:r>
      <w:r w:rsidR="00CC504B" w:rsidRPr="002A5E02">
        <w:rPr>
          <w:rFonts w:ascii="Book Antiqua" w:eastAsia="Calibri" w:hAnsi="Book Antiqua" w:cs="Times New Roman"/>
          <w:sz w:val="24"/>
          <w:szCs w:val="24"/>
        </w:rPr>
        <w:t xml:space="preserve"> treatment</w:t>
      </w:r>
      <w:r w:rsidR="002D1B49" w:rsidRPr="002A5E02">
        <w:rPr>
          <w:rFonts w:ascii="Book Antiqua" w:eastAsia="Calibri" w:hAnsi="Book Antiqua" w:cs="Times New Roman"/>
          <w:sz w:val="24"/>
          <w:szCs w:val="24"/>
        </w:rPr>
        <w:t xml:space="preserve"> did not demonstrate significant improvement in patient LV ejection fraction in comparison with placebo.</w:t>
      </w:r>
      <w:r w:rsidR="00AE544E" w:rsidRPr="002A5E02">
        <w:rPr>
          <w:rFonts w:ascii="Book Antiqua" w:eastAsia="Calibri" w:hAnsi="Book Antiqua" w:cs="Times New Roman"/>
          <w:sz w:val="24"/>
          <w:szCs w:val="24"/>
        </w:rPr>
        <w:t xml:space="preserve"> </w:t>
      </w:r>
      <w:r w:rsidR="002D1B49" w:rsidRPr="002A5E02">
        <w:rPr>
          <w:rFonts w:ascii="Book Antiqua" w:eastAsia="Calibri" w:hAnsi="Book Antiqua" w:cs="Times New Roman"/>
          <w:sz w:val="24"/>
          <w:szCs w:val="24"/>
        </w:rPr>
        <w:t>In contrast, cardiac stem cells from the right atrial appendage</w:t>
      </w:r>
      <w:r w:rsidR="001E58EC" w:rsidRPr="002A5E02">
        <w:rPr>
          <w:rFonts w:ascii="Book Antiqua" w:eastAsia="Calibri" w:hAnsi="Book Antiqua" w:cs="Times New Roman"/>
          <w:sz w:val="24"/>
          <w:szCs w:val="24"/>
        </w:rPr>
        <w:t xml:space="preserve"> </w:t>
      </w:r>
      <w:r w:rsidR="00CC504B" w:rsidRPr="002A5E02">
        <w:rPr>
          <w:rFonts w:ascii="Book Antiqua" w:eastAsia="Calibri" w:hAnsi="Book Antiqua" w:cs="Times New Roman"/>
          <w:sz w:val="24"/>
          <w:szCs w:val="24"/>
        </w:rPr>
        <w:t>or</w:t>
      </w:r>
      <w:r w:rsidR="001E58EC" w:rsidRPr="002A5E02">
        <w:rPr>
          <w:rFonts w:ascii="Book Antiqua" w:eastAsia="Calibri" w:hAnsi="Book Antiqua" w:cs="Times New Roman"/>
          <w:sz w:val="24"/>
          <w:szCs w:val="24"/>
        </w:rPr>
        <w:t xml:space="preserve"> </w:t>
      </w:r>
      <w:r w:rsidR="002D1B49" w:rsidRPr="002A5E02">
        <w:rPr>
          <w:rFonts w:ascii="Book Antiqua" w:eastAsia="Calibri" w:hAnsi="Book Antiqua" w:cs="Times New Roman"/>
          <w:sz w:val="24"/>
          <w:szCs w:val="24"/>
        </w:rPr>
        <w:t>ventricular septum</w:t>
      </w:r>
      <w:r w:rsidR="00C96125" w:rsidRPr="002A5E02">
        <w:rPr>
          <w:rFonts w:ascii="Book Antiqua" w:eastAsia="Calibri" w:hAnsi="Book Antiqua" w:cs="Times New Roman"/>
          <w:sz w:val="24"/>
          <w:szCs w:val="24"/>
        </w:rPr>
        <w:t>/apex</w:t>
      </w:r>
      <w:r w:rsidR="002D1B49" w:rsidRPr="002A5E02">
        <w:rPr>
          <w:rFonts w:ascii="Book Antiqua" w:eastAsia="Calibri" w:hAnsi="Book Antiqua" w:cs="Times New Roman"/>
          <w:sz w:val="24"/>
          <w:szCs w:val="24"/>
        </w:rPr>
        <w:t xml:space="preserve"> in </w:t>
      </w:r>
      <w:r w:rsidR="001E58EC" w:rsidRPr="002A5E02">
        <w:rPr>
          <w:rFonts w:ascii="Book Antiqua" w:eastAsia="Calibri" w:hAnsi="Book Antiqua" w:cs="Times New Roman"/>
          <w:sz w:val="24"/>
          <w:szCs w:val="24"/>
        </w:rPr>
        <w:t>the SCIPIO and CADUCEUS T</w:t>
      </w:r>
      <w:r w:rsidR="002D1B49" w:rsidRPr="002A5E02">
        <w:rPr>
          <w:rFonts w:ascii="Book Antiqua" w:eastAsia="Calibri" w:hAnsi="Book Antiqua" w:cs="Times New Roman"/>
          <w:sz w:val="24"/>
          <w:szCs w:val="24"/>
        </w:rPr>
        <w:t>rials reduce</w:t>
      </w:r>
      <w:r w:rsidR="001E58EC" w:rsidRPr="002A5E02">
        <w:rPr>
          <w:rFonts w:ascii="Book Antiqua" w:eastAsia="Calibri" w:hAnsi="Book Antiqua" w:cs="Times New Roman"/>
          <w:sz w:val="24"/>
          <w:szCs w:val="24"/>
        </w:rPr>
        <w:t>d</w:t>
      </w:r>
      <w:r w:rsidR="002D1B49" w:rsidRPr="002A5E02">
        <w:rPr>
          <w:rFonts w:ascii="Book Antiqua" w:eastAsia="Calibri" w:hAnsi="Book Antiqua" w:cs="Times New Roman"/>
          <w:sz w:val="24"/>
          <w:szCs w:val="24"/>
        </w:rPr>
        <w:t xml:space="preserve"> patient MI size and increase</w:t>
      </w:r>
      <w:r w:rsidR="001E58EC" w:rsidRPr="002A5E02">
        <w:rPr>
          <w:rFonts w:ascii="Book Antiqua" w:eastAsia="Calibri" w:hAnsi="Book Antiqua" w:cs="Times New Roman"/>
          <w:sz w:val="24"/>
          <w:szCs w:val="24"/>
        </w:rPr>
        <w:t>d</w:t>
      </w:r>
      <w:r w:rsidR="002D1B49" w:rsidRPr="002A5E02">
        <w:rPr>
          <w:rFonts w:ascii="Book Antiqua" w:eastAsia="Calibri" w:hAnsi="Book Antiqua" w:cs="Times New Roman"/>
          <w:sz w:val="24"/>
          <w:szCs w:val="24"/>
        </w:rPr>
        <w:t xml:space="preserve"> viable myocardium.</w:t>
      </w:r>
      <w:r w:rsidR="001E58EC" w:rsidRPr="002A5E02">
        <w:rPr>
          <w:rFonts w:ascii="Book Antiqua" w:eastAsia="Calibri" w:hAnsi="Book Antiqua" w:cs="Times New Roman"/>
          <w:sz w:val="24"/>
          <w:szCs w:val="24"/>
        </w:rPr>
        <w:t xml:space="preserve"> Studies </w:t>
      </w:r>
      <w:r w:rsidR="00CC504B" w:rsidRPr="002A5E02">
        <w:rPr>
          <w:rFonts w:ascii="Book Antiqua" w:eastAsia="Calibri" w:hAnsi="Book Antiqua" w:cs="Times New Roman"/>
          <w:sz w:val="24"/>
          <w:szCs w:val="24"/>
        </w:rPr>
        <w:t xml:space="preserve">with cardiac stem cells </w:t>
      </w:r>
      <w:r w:rsidR="001E58EC" w:rsidRPr="002A5E02">
        <w:rPr>
          <w:rFonts w:ascii="Book Antiqua" w:eastAsia="Calibri" w:hAnsi="Book Antiqua" w:cs="Times New Roman"/>
          <w:sz w:val="24"/>
          <w:szCs w:val="24"/>
        </w:rPr>
        <w:t xml:space="preserve">are </w:t>
      </w:r>
      <w:r w:rsidR="00CC504B" w:rsidRPr="002A5E02">
        <w:rPr>
          <w:rFonts w:ascii="Book Antiqua" w:eastAsia="Calibri" w:hAnsi="Book Antiqua" w:cs="Times New Roman"/>
          <w:sz w:val="24"/>
          <w:szCs w:val="24"/>
        </w:rPr>
        <w:t>continuing.</w:t>
      </w:r>
    </w:p>
    <w:p w:rsidR="0087357E" w:rsidRPr="002A5E02" w:rsidRDefault="0087357E" w:rsidP="00D21DC2">
      <w:pPr>
        <w:spacing w:after="0" w:line="360" w:lineRule="auto"/>
        <w:jc w:val="both"/>
        <w:rPr>
          <w:rFonts w:ascii="Book Antiqua" w:hAnsi="Book Antiqua" w:cs="Times New Roman"/>
          <w:sz w:val="24"/>
          <w:szCs w:val="24"/>
          <w:lang w:eastAsia="zh-CN"/>
        </w:rPr>
      </w:pPr>
    </w:p>
    <w:p w:rsidR="00F223BD" w:rsidRPr="002A5E02" w:rsidRDefault="0044187F" w:rsidP="00D21DC2">
      <w:pPr>
        <w:spacing w:after="0" w:line="360" w:lineRule="auto"/>
        <w:jc w:val="both"/>
        <w:rPr>
          <w:rFonts w:ascii="Book Antiqua" w:hAnsi="Book Antiqua"/>
          <w:iCs/>
          <w:sz w:val="24"/>
          <w:szCs w:val="24"/>
          <w:lang w:eastAsia="zh-CN"/>
        </w:rPr>
      </w:pPr>
      <w:r w:rsidRPr="002A5E02">
        <w:rPr>
          <w:rFonts w:ascii="Book Antiqua" w:hAnsi="Book Antiqua"/>
          <w:sz w:val="24"/>
          <w:szCs w:val="24"/>
        </w:rPr>
        <w:t>Reddy</w:t>
      </w:r>
      <w:r w:rsidRPr="002A5E02">
        <w:rPr>
          <w:rFonts w:ascii="Book Antiqua" w:hAnsi="Book Antiqua"/>
          <w:sz w:val="24"/>
          <w:szCs w:val="24"/>
          <w:lang w:eastAsia="zh-CN"/>
        </w:rPr>
        <w:t xml:space="preserve"> K</w:t>
      </w:r>
      <w:r w:rsidRPr="002A5E02">
        <w:rPr>
          <w:rFonts w:ascii="Book Antiqua" w:hAnsi="Book Antiqua"/>
          <w:sz w:val="24"/>
          <w:szCs w:val="24"/>
        </w:rPr>
        <w:t>, Khaliq</w:t>
      </w:r>
      <w:r w:rsidRPr="002A5E02">
        <w:rPr>
          <w:rFonts w:ascii="Book Antiqua" w:hAnsi="Book Antiqua"/>
          <w:sz w:val="24"/>
          <w:szCs w:val="24"/>
          <w:lang w:eastAsia="zh-CN"/>
        </w:rPr>
        <w:t xml:space="preserve"> A</w:t>
      </w:r>
      <w:r w:rsidRPr="002A5E02">
        <w:rPr>
          <w:rFonts w:ascii="Book Antiqua" w:hAnsi="Book Antiqua"/>
          <w:sz w:val="24"/>
          <w:szCs w:val="24"/>
        </w:rPr>
        <w:t>, Henning</w:t>
      </w:r>
      <w:r w:rsidRPr="002A5E02">
        <w:rPr>
          <w:rFonts w:ascii="Book Antiqua" w:hAnsi="Book Antiqua"/>
          <w:sz w:val="24"/>
          <w:szCs w:val="24"/>
          <w:lang w:eastAsia="zh-CN"/>
        </w:rPr>
        <w:t xml:space="preserve"> RJ. </w:t>
      </w:r>
      <w:r w:rsidRPr="002A5E02">
        <w:rPr>
          <w:rFonts w:ascii="Book Antiqua" w:hAnsi="Book Antiqua"/>
          <w:sz w:val="24"/>
          <w:szCs w:val="24"/>
        </w:rPr>
        <w:t>Recent advances in the diagnosis and treatment of acute myocardial infarction</w:t>
      </w:r>
      <w:r w:rsidR="00AA1C6C" w:rsidRPr="002A5E02">
        <w:rPr>
          <w:rFonts w:ascii="Book Antiqua" w:hAnsi="Book Antiqua"/>
          <w:sz w:val="24"/>
          <w:szCs w:val="24"/>
          <w:lang w:eastAsia="zh-CN"/>
        </w:rPr>
        <w:t xml:space="preserve">. </w:t>
      </w:r>
      <w:r w:rsidR="00F223BD" w:rsidRPr="002A5E02">
        <w:rPr>
          <w:rFonts w:ascii="Book Antiqua" w:hAnsi="Book Antiqua"/>
          <w:i/>
          <w:iCs/>
          <w:sz w:val="24"/>
          <w:szCs w:val="24"/>
        </w:rPr>
        <w:t>World J Cardiol</w:t>
      </w:r>
      <w:r w:rsidR="00F223BD" w:rsidRPr="002A5E02">
        <w:rPr>
          <w:rFonts w:ascii="Book Antiqua" w:hAnsi="Book Antiqua"/>
          <w:i/>
          <w:iCs/>
          <w:sz w:val="24"/>
          <w:szCs w:val="24"/>
          <w:lang w:eastAsia="zh-CN"/>
        </w:rPr>
        <w:t xml:space="preserve"> </w:t>
      </w:r>
      <w:bookmarkStart w:id="62" w:name="OLE_LINK346"/>
      <w:bookmarkStart w:id="63" w:name="OLE_LINK347"/>
      <w:bookmarkStart w:id="64" w:name="OLE_LINK476"/>
      <w:r w:rsidR="00F223BD" w:rsidRPr="002A5E02">
        <w:rPr>
          <w:rFonts w:ascii="Book Antiqua" w:hAnsi="Book Antiqua"/>
          <w:iCs/>
          <w:sz w:val="24"/>
          <w:szCs w:val="24"/>
        </w:rPr>
        <w:t>201</w:t>
      </w:r>
      <w:r w:rsidR="00823D7A">
        <w:rPr>
          <w:rFonts w:ascii="Book Antiqua" w:hAnsi="Book Antiqua" w:hint="eastAsia"/>
          <w:iCs/>
          <w:sz w:val="24"/>
          <w:szCs w:val="24"/>
          <w:lang w:eastAsia="zh-CN"/>
        </w:rPr>
        <w:t>5</w:t>
      </w:r>
      <w:r w:rsidR="00F223BD" w:rsidRPr="002A5E02">
        <w:rPr>
          <w:rFonts w:ascii="Book Antiqua" w:hAnsi="Book Antiqua"/>
          <w:iCs/>
          <w:sz w:val="24"/>
          <w:szCs w:val="24"/>
        </w:rPr>
        <w:t>; In press</w:t>
      </w:r>
    </w:p>
    <w:p w:rsidR="00A95A31" w:rsidRPr="002A5E02" w:rsidRDefault="00A95A31" w:rsidP="00D21DC2">
      <w:pPr>
        <w:spacing w:after="0" w:line="360" w:lineRule="auto"/>
        <w:jc w:val="both"/>
        <w:rPr>
          <w:rFonts w:ascii="Book Antiqua" w:hAnsi="Book Antiqua"/>
          <w:sz w:val="24"/>
          <w:szCs w:val="24"/>
          <w:lang w:eastAsia="zh-CN"/>
        </w:rPr>
      </w:pPr>
    </w:p>
    <w:bookmarkEnd w:id="62"/>
    <w:bookmarkEnd w:id="63"/>
    <w:bookmarkEnd w:id="64"/>
    <w:p w:rsidR="007925E9" w:rsidRPr="002A5E02" w:rsidRDefault="007925E9" w:rsidP="00D21DC2">
      <w:pPr>
        <w:pStyle w:val="Body"/>
        <w:spacing w:after="0" w:line="360" w:lineRule="auto"/>
        <w:jc w:val="both"/>
        <w:rPr>
          <w:rFonts w:ascii="Book Antiqua" w:eastAsia="Book Antiqua Bold" w:hAnsi="Book Antiqua" w:cs="Book Antiqua Bold"/>
          <w:b/>
          <w:bCs/>
          <w:color w:val="auto"/>
          <w:sz w:val="24"/>
          <w:szCs w:val="24"/>
        </w:rPr>
      </w:pPr>
      <w:r w:rsidRPr="002A5E02">
        <w:rPr>
          <w:rFonts w:ascii="Book Antiqua" w:hAnsi="Book Antiqua"/>
          <w:b/>
          <w:bCs/>
          <w:color w:val="auto"/>
          <w:sz w:val="24"/>
          <w:szCs w:val="24"/>
        </w:rPr>
        <w:t>DEFINITION OF MYOCARDIAL INFARCTION</w:t>
      </w:r>
    </w:p>
    <w:p w:rsidR="007925E9" w:rsidRPr="002A5E02" w:rsidRDefault="007925E9" w:rsidP="00D21DC2">
      <w:pPr>
        <w:pBdr>
          <w:top w:val="nil"/>
          <w:left w:val="nil"/>
          <w:bottom w:val="nil"/>
          <w:right w:val="nil"/>
          <w:between w:val="nil"/>
          <w:bar w:val="nil"/>
        </w:pBdr>
        <w:spacing w:after="0" w:line="360" w:lineRule="auto"/>
        <w:jc w:val="both"/>
        <w:rPr>
          <w:rFonts w:ascii="Book Antiqua" w:eastAsia="Book Antiqua" w:hAnsi="Book Antiqua" w:cs="Book Antiqua"/>
          <w:sz w:val="24"/>
          <w:szCs w:val="24"/>
          <w:u w:color="000000"/>
          <w:bdr w:val="nil"/>
        </w:rPr>
      </w:pPr>
      <w:r w:rsidRPr="002A5E02">
        <w:rPr>
          <w:rFonts w:ascii="Book Antiqua" w:eastAsia="Calibri" w:hAnsi="Book Antiqua" w:cs="Calibri"/>
          <w:sz w:val="24"/>
          <w:szCs w:val="24"/>
          <w:u w:color="000000"/>
          <w:bdr w:val="nil"/>
        </w:rPr>
        <w:t>The Third Universal Definition of Myocardial Infarction (MI) expert consensus document was published in October 2012 by the global Myocardial Infarction Task Force</w:t>
      </w:r>
      <w:r w:rsidR="00F9714B" w:rsidRPr="002A5E02">
        <w:rPr>
          <w:rFonts w:ascii="Book Antiqua" w:eastAsia="Calibri" w:hAnsi="Book Antiqua" w:cs="Calibri"/>
          <w:sz w:val="24"/>
          <w:szCs w:val="24"/>
          <w:u w:color="000000"/>
          <w:bdr w:val="nil"/>
          <w:vertAlign w:val="superscript"/>
        </w:rPr>
        <w:t>[</w:t>
      </w:r>
      <w:r w:rsidRPr="002A5E02">
        <w:rPr>
          <w:rFonts w:ascii="Book Antiqua" w:eastAsia="Calibri" w:hAnsi="Book Antiqua" w:cs="Calibri"/>
          <w:sz w:val="24"/>
          <w:szCs w:val="24"/>
          <w:u w:color="000000"/>
          <w:bdr w:val="nil"/>
          <w:vertAlign w:val="superscript"/>
        </w:rPr>
        <w:t>1]</w:t>
      </w:r>
      <w:r w:rsidR="00C96125"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The definition of MI requires cardiac myocyte necrosis with an increase and/or a decrease in plasma of cardiac troponin (cTn).</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At least one cTn measurement should be greater than the 99</w:t>
      </w:r>
      <w:r w:rsidRPr="002A5E02">
        <w:rPr>
          <w:rFonts w:ascii="Book Antiqua" w:eastAsia="Calibri" w:hAnsi="Book Antiqua" w:cs="Calibri"/>
          <w:sz w:val="24"/>
          <w:szCs w:val="24"/>
          <w:u w:color="000000"/>
          <w:bdr w:val="nil"/>
          <w:vertAlign w:val="superscript"/>
        </w:rPr>
        <w:t>th</w:t>
      </w:r>
      <w:r w:rsidRPr="002A5E02">
        <w:rPr>
          <w:rFonts w:ascii="Book Antiqua" w:eastAsia="Calibri" w:hAnsi="Book Antiqua" w:cs="Calibri"/>
          <w:sz w:val="24"/>
          <w:szCs w:val="24"/>
          <w:u w:color="000000"/>
          <w:bdr w:val="nil"/>
        </w:rPr>
        <w:t xml:space="preserve"> percentile </w:t>
      </w:r>
      <w:r w:rsidR="00AA236B" w:rsidRPr="002A5E02">
        <w:rPr>
          <w:rFonts w:ascii="Book Antiqua" w:eastAsia="Calibri" w:hAnsi="Book Antiqua" w:cs="Calibri"/>
          <w:sz w:val="24"/>
          <w:szCs w:val="24"/>
          <w:u w:color="000000"/>
          <w:bdr w:val="nil"/>
        </w:rPr>
        <w:t xml:space="preserve">normal </w:t>
      </w:r>
      <w:r w:rsidRPr="002A5E02">
        <w:rPr>
          <w:rFonts w:ascii="Book Antiqua" w:eastAsia="Calibri" w:hAnsi="Book Antiqua" w:cs="Calibri"/>
          <w:sz w:val="24"/>
          <w:szCs w:val="24"/>
          <w:u w:color="000000"/>
          <w:bdr w:val="nil"/>
        </w:rPr>
        <w:t>reference limit during: (1) symptoms of myocardial ischemia; (2) new (or presumably new) significant ECG</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 xml:space="preserve">ST-segment/T-wave changes or left bundle branch block; (3) the development of pathological electrocardiographic (ECG) Q waves; (4) new loss of viable myocardium or regional wall motion abnormality </w:t>
      </w:r>
      <w:r w:rsidR="00AA236B" w:rsidRPr="002A5E02">
        <w:rPr>
          <w:rFonts w:ascii="Book Antiqua" w:eastAsia="Calibri" w:hAnsi="Book Antiqua" w:cs="Calibri"/>
          <w:sz w:val="24"/>
          <w:szCs w:val="24"/>
          <w:u w:color="000000"/>
          <w:bdr w:val="nil"/>
        </w:rPr>
        <w:t xml:space="preserve">identified </w:t>
      </w:r>
      <w:r w:rsidRPr="002A5E02">
        <w:rPr>
          <w:rFonts w:ascii="Book Antiqua" w:eastAsia="Calibri" w:hAnsi="Book Antiqua" w:cs="Calibri"/>
          <w:sz w:val="24"/>
          <w:szCs w:val="24"/>
          <w:u w:color="000000"/>
          <w:bdr w:val="nil"/>
        </w:rPr>
        <w:t>by an imaging procedure; or (5) identification of intracoronary thrombus by angiography or autopsy.</w:t>
      </w:r>
    </w:p>
    <w:p w:rsidR="007925E9" w:rsidRPr="002A5E02" w:rsidRDefault="007925E9" w:rsidP="00D21DC2">
      <w:pPr>
        <w:pBdr>
          <w:top w:val="nil"/>
          <w:left w:val="nil"/>
          <w:bottom w:val="nil"/>
          <w:right w:val="nil"/>
          <w:between w:val="nil"/>
          <w:bar w:val="nil"/>
        </w:pBdr>
        <w:spacing w:after="0" w:line="360" w:lineRule="auto"/>
        <w:jc w:val="both"/>
        <w:rPr>
          <w:rFonts w:ascii="Book Antiqua" w:eastAsia="Book Antiqua" w:hAnsi="Book Antiqua" w:cs="Book Antiqua"/>
          <w:sz w:val="24"/>
          <w:szCs w:val="24"/>
          <w:u w:color="000000"/>
          <w:bdr w:val="nil"/>
        </w:rPr>
      </w:pPr>
      <w:r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ab/>
        <w:t>Cardiac troponin (I or T) has high myocardial tissue specificity as well as high clinical sensitivity because cTn T and I are essential contractile components of myocardial cells and are expressed almost exclusively in the myocardium.</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Release of cardiac troponin from the myocardium can result from normal turnover of myocardial cells, myocyte apoptosis, myocyte release of troponin degradation products, increased myocyte wall permeability and bleb formation, or myocyte necrosis</w:t>
      </w:r>
      <w:r w:rsidR="00972031" w:rsidRPr="002A5E02">
        <w:rPr>
          <w:rFonts w:ascii="Book Antiqua" w:eastAsia="Calibri" w:hAnsi="Book Antiqua" w:cs="Calibri"/>
          <w:sz w:val="24"/>
          <w:szCs w:val="24"/>
          <w:u w:color="000000"/>
          <w:bdr w:val="nil"/>
          <w:vertAlign w:val="superscript"/>
        </w:rPr>
        <w:t>[1]</w:t>
      </w:r>
      <w:r w:rsidRPr="002A5E02">
        <w:rPr>
          <w:rFonts w:ascii="Book Antiqua" w:eastAsia="Calibri" w:hAnsi="Book Antiqua" w:cs="Calibri"/>
          <w:sz w:val="24"/>
          <w:szCs w:val="24"/>
          <w:u w:color="000000"/>
          <w:bdr w:val="nil"/>
        </w:rPr>
        <w:t xml:space="preserve">. </w:t>
      </w:r>
    </w:p>
    <w:p w:rsidR="007925E9" w:rsidRPr="002A5E02" w:rsidRDefault="007925E9" w:rsidP="000427A8">
      <w:pPr>
        <w:pBdr>
          <w:top w:val="nil"/>
          <w:left w:val="nil"/>
          <w:bottom w:val="nil"/>
          <w:right w:val="nil"/>
          <w:between w:val="nil"/>
          <w:bar w:val="nil"/>
        </w:pBdr>
        <w:spacing w:after="0" w:line="360" w:lineRule="auto"/>
        <w:ind w:firstLineChars="100" w:firstLine="240"/>
        <w:jc w:val="both"/>
        <w:rPr>
          <w:rFonts w:ascii="Book Antiqua" w:eastAsia="Book Antiqua" w:hAnsi="Book Antiqua" w:cs="Book Antiqua"/>
          <w:sz w:val="24"/>
          <w:szCs w:val="24"/>
          <w:u w:color="000000"/>
          <w:bdr w:val="nil"/>
        </w:rPr>
      </w:pPr>
      <w:r w:rsidRPr="002A5E02">
        <w:rPr>
          <w:rFonts w:ascii="Book Antiqua" w:eastAsia="Calibri" w:hAnsi="Book Antiqua" w:cs="Calibri"/>
          <w:sz w:val="24"/>
          <w:szCs w:val="24"/>
          <w:u w:color="000000"/>
          <w:bdr w:val="nil"/>
        </w:rPr>
        <w:t>Myocardial necrosis due to myocardial ischemia is defined as myocardial infarction</w:t>
      </w:r>
      <w:r w:rsidR="00830FD3" w:rsidRPr="002A5E02">
        <w:rPr>
          <w:rFonts w:ascii="Book Antiqua" w:eastAsia="Book Antiqua" w:hAnsi="Book Antiqua" w:cs="Book Antiqua"/>
          <w:sz w:val="24"/>
          <w:szCs w:val="24"/>
          <w:u w:color="000000"/>
          <w:bdr w:val="nil"/>
          <w:vertAlign w:val="superscript"/>
        </w:rPr>
        <w:fldChar w:fldCharType="begin"/>
      </w:r>
      <w:r w:rsidR="00830FD3" w:rsidRPr="002A5E02">
        <w:rPr>
          <w:rFonts w:ascii="Book Antiqua" w:eastAsia="Book Antiqua" w:hAnsi="Book Antiqua" w:cs="Book Antiqua"/>
          <w:sz w:val="24"/>
          <w:szCs w:val="24"/>
          <w:u w:color="000000"/>
          <w:bdr w:val="nil"/>
          <w:vertAlign w:val="superscript"/>
        </w:rPr>
        <w:instrText xml:space="preserve"> ADDIN EN.CITE &lt;EndNote&gt;&lt;Cite&gt;&lt;Author&gt;White&lt;/Author&gt;&lt;Year&gt;2013&lt;/Year&gt;&lt;RecNum&gt;245&lt;/RecNum&gt;&lt;DisplayText&gt;[2]&lt;/DisplayText&gt;&lt;record&gt;&lt;dates&gt;&lt;pub-dates&gt;&lt;date&gt;Apr&lt;/date&gt;&lt;/pub-dates&gt;&lt;year&gt;2013&lt;/year&gt;&lt;/dates&gt;&lt;urls&gt;&lt;related-urls&gt;&lt;url&gt;http://www.ncbi.nlm.nih.gov/pubmed/23624485&lt;/url&gt;&lt;/related-urls&gt;&lt;/urls&gt;&lt;isbn&gt;1468-201X&lt;/isbn&gt;&lt;titles&gt;&lt;title&gt;Clinical implications of the Third Universal Definition of Myocardial Infarction&lt;/title&gt;&lt;secondary-title&gt;Heart&lt;/secondary-title&gt;&lt;/titles&gt;&lt;contributors&gt;&lt;authors&gt;&lt;author&gt;White, H. D.&lt;/author&gt;&lt;author&gt;Thygesen, K.&lt;/author&gt;&lt;author&gt;Alpert, J. S.&lt;/author&gt;&lt;author&gt;Jaffe, A. S.&lt;/author&gt;&lt;/authors&gt;&lt;/contributors&gt;&lt;language&gt;ENG&lt;/language&gt;&lt;added-date format="utc"&gt;1382912325&lt;/added-date&gt;&lt;ref-type name="Journal Article"&gt;17&lt;/ref-type&gt;&lt;auth-address&gt;Green Lane Cardiovascular Service, Auckland City Hospital, , Auckland, New Zealand.&lt;/auth-address&gt;&lt;rec-number&gt;245&lt;/rec-number&gt;&lt;last-updated-date format="utc"&gt;1382912325&lt;/last-updated-date&gt;&lt;accession-num&gt;23624485&lt;/accession-num&gt;&lt;electronic-resource-num&gt;10.1136/heartjnl-2012-302976&lt;/electronic-resource-num&gt;&lt;/record&gt;&lt;/Cite&gt;&lt;/EndNote&gt;</w:instrText>
      </w:r>
      <w:r w:rsidR="00830FD3" w:rsidRPr="002A5E02">
        <w:rPr>
          <w:rFonts w:ascii="Book Antiqua" w:eastAsia="Book Antiqua" w:hAnsi="Book Antiqua" w:cs="Book Antiqua"/>
          <w:sz w:val="24"/>
          <w:szCs w:val="24"/>
          <w:u w:color="000000"/>
          <w:bdr w:val="nil"/>
          <w:vertAlign w:val="superscript"/>
        </w:rPr>
        <w:fldChar w:fldCharType="separate"/>
      </w:r>
      <w:r w:rsidR="00830FD3" w:rsidRPr="002A5E02">
        <w:rPr>
          <w:rFonts w:ascii="Book Antiqua" w:eastAsia="Calibri" w:hAnsi="Book Antiqua" w:cs="Calibri"/>
          <w:sz w:val="24"/>
          <w:szCs w:val="24"/>
          <w:u w:color="000000"/>
          <w:bdr w:val="nil"/>
          <w:vertAlign w:val="superscript"/>
        </w:rPr>
        <w:t>[2]</w:t>
      </w:r>
      <w:r w:rsidR="00830FD3" w:rsidRPr="002A5E02">
        <w:rPr>
          <w:rFonts w:ascii="Book Antiqua" w:eastAsia="Book Antiqua" w:hAnsi="Book Antiqua" w:cs="Book Antiqua"/>
          <w:sz w:val="24"/>
          <w:szCs w:val="24"/>
          <w:u w:color="000000"/>
          <w:bdr w:val="nil"/>
          <w:vertAlign w:val="superscript"/>
        </w:rPr>
        <w:fldChar w:fldCharType="end"/>
      </w:r>
      <w:r w:rsidRPr="002A5E02">
        <w:rPr>
          <w:rFonts w:ascii="Book Antiqua" w:eastAsia="Calibri" w:hAnsi="Book Antiqua" w:cs="Calibri"/>
          <w:sz w:val="24"/>
          <w:szCs w:val="24"/>
          <w:u w:color="000000"/>
          <w:bdr w:val="nil"/>
        </w:rPr>
        <w:t>. Detection of a rise and a fall of troponin, expressed in ng/L or</w:t>
      </w:r>
      <w:r w:rsidR="00AA236B"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pg/mL, is essential to the diagnosis of acute MI</w:t>
      </w:r>
      <w:r w:rsidR="007D0E08" w:rsidRPr="002A5E02">
        <w:rPr>
          <w:rFonts w:ascii="Book Antiqua" w:hAnsi="Book Antiqua" w:cs="Calibri"/>
          <w:sz w:val="24"/>
          <w:szCs w:val="24"/>
          <w:u w:color="000000"/>
          <w:bdr w:val="nil"/>
          <w:vertAlign w:val="superscript"/>
          <w:lang w:eastAsia="zh-CN"/>
        </w:rPr>
        <w:t>[3,4]</w:t>
      </w:r>
      <w:r w:rsidRPr="002A5E02">
        <w:rPr>
          <w:rFonts w:ascii="Book Antiqua" w:eastAsia="Calibri" w:hAnsi="Book Antiqua" w:cs="Calibri"/>
          <w:sz w:val="24"/>
          <w:szCs w:val="24"/>
          <w:u w:color="000000"/>
          <w:bdr w:val="nil"/>
        </w:rPr>
        <w:t>.</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 xml:space="preserve">Blood samples for the measurement of cTn should be drawn during the initial </w:t>
      </w:r>
      <w:r w:rsidR="00AA236B" w:rsidRPr="002A5E02">
        <w:rPr>
          <w:rFonts w:ascii="Book Antiqua" w:eastAsia="Calibri" w:hAnsi="Book Antiqua" w:cs="Calibri"/>
          <w:sz w:val="24"/>
          <w:szCs w:val="24"/>
          <w:u w:color="000000"/>
          <w:bdr w:val="nil"/>
        </w:rPr>
        <w:t xml:space="preserve">patient </w:t>
      </w:r>
      <w:r w:rsidRPr="002A5E02">
        <w:rPr>
          <w:rFonts w:ascii="Book Antiqua" w:eastAsia="Calibri" w:hAnsi="Book Antiqua" w:cs="Calibri"/>
          <w:sz w:val="24"/>
          <w:szCs w:val="24"/>
          <w:u w:color="000000"/>
          <w:bdr w:val="nil"/>
        </w:rPr>
        <w:t xml:space="preserve">assessment and repeated 3-6 </w:t>
      </w:r>
      <w:r w:rsidR="002B6119" w:rsidRPr="002A5E02">
        <w:rPr>
          <w:rFonts w:ascii="Book Antiqua" w:eastAsia="Calibri" w:hAnsi="Book Antiqua" w:cs="Calibri"/>
          <w:sz w:val="24"/>
          <w:szCs w:val="24"/>
          <w:u w:color="000000"/>
          <w:bdr w:val="nil"/>
        </w:rPr>
        <w:t>h</w:t>
      </w:r>
      <w:r w:rsidRPr="002A5E02">
        <w:rPr>
          <w:rFonts w:ascii="Book Antiqua" w:eastAsia="Calibri" w:hAnsi="Book Antiqua" w:cs="Calibri"/>
          <w:sz w:val="24"/>
          <w:szCs w:val="24"/>
          <w:u w:color="000000"/>
          <w:bdr w:val="nil"/>
        </w:rPr>
        <w:t xml:space="preserve"> later. Subsequent additional blood samples are required if further ischemic episodes occur, or when the timing of the initial symptoms onset is unclear</w:t>
      </w:r>
      <w:r w:rsidR="00656A0A" w:rsidRPr="002A5E02">
        <w:rPr>
          <w:rFonts w:ascii="Book Antiqua" w:eastAsia="Calibri" w:hAnsi="Book Antiqua" w:cs="Calibri"/>
          <w:sz w:val="24"/>
          <w:szCs w:val="24"/>
          <w:u w:color="000000"/>
          <w:bdr w:val="nil"/>
          <w:vertAlign w:val="superscript"/>
        </w:rPr>
        <w:t>[5]</w:t>
      </w:r>
      <w:r w:rsidRPr="002A5E02">
        <w:rPr>
          <w:rFonts w:ascii="Book Antiqua" w:eastAsia="Calibri" w:hAnsi="Book Antiqua" w:cs="Calibri"/>
          <w:sz w:val="24"/>
          <w:szCs w:val="24"/>
          <w:u w:color="000000"/>
          <w:bdr w:val="nil"/>
        </w:rPr>
        <w:t xml:space="preserve">. The demonstration of a rise and fall in troponin measurements is extremely important in the differentiation of acute from chronic elevations in cTn concentrations that can be associated with structural heart disease such as patients with </w:t>
      </w:r>
      <w:r w:rsidR="00AA236B" w:rsidRPr="002A5E02">
        <w:rPr>
          <w:rFonts w:ascii="Book Antiqua" w:eastAsia="Calibri" w:hAnsi="Book Antiqua" w:cs="Calibri"/>
          <w:sz w:val="24"/>
          <w:szCs w:val="24"/>
          <w:u w:color="000000"/>
          <w:bdr w:val="nil"/>
        </w:rPr>
        <w:t>left ventricular hypertrophy (</w:t>
      </w:r>
      <w:r w:rsidRPr="002A5E02">
        <w:rPr>
          <w:rFonts w:ascii="Book Antiqua" w:eastAsia="Calibri" w:hAnsi="Book Antiqua" w:cs="Calibri"/>
          <w:sz w:val="24"/>
          <w:szCs w:val="24"/>
          <w:u w:color="000000"/>
          <w:bdr w:val="nil"/>
        </w:rPr>
        <w:t>LVH</w:t>
      </w:r>
      <w:r w:rsidR="00AA236B" w:rsidRPr="002A5E02">
        <w:rPr>
          <w:rFonts w:ascii="Book Antiqua" w:eastAsia="Calibri" w:hAnsi="Book Antiqua" w:cs="Calibri"/>
          <w:sz w:val="24"/>
          <w:szCs w:val="24"/>
          <w:u w:color="000000"/>
          <w:bdr w:val="nil"/>
        </w:rPr>
        <w:t>)</w:t>
      </w:r>
      <w:r w:rsidRPr="002A5E02">
        <w:rPr>
          <w:rFonts w:ascii="Book Antiqua" w:eastAsia="Calibri" w:hAnsi="Book Antiqua" w:cs="Calibri"/>
          <w:sz w:val="24"/>
          <w:szCs w:val="24"/>
          <w:u w:color="000000"/>
          <w:bdr w:val="nil"/>
        </w:rPr>
        <w:t>, renal failure and heart failure</w:t>
      </w:r>
      <w:r w:rsidR="0092166F" w:rsidRPr="002A5E02">
        <w:rPr>
          <w:rFonts w:ascii="Book Antiqua" w:hAnsi="Book Antiqua" w:cs="Calibri"/>
          <w:sz w:val="24"/>
          <w:szCs w:val="24"/>
          <w:u w:color="000000"/>
          <w:bdr w:val="nil"/>
          <w:lang w:eastAsia="zh-CN"/>
        </w:rPr>
        <w:t xml:space="preserve"> (</w:t>
      </w:r>
      <w:r w:rsidR="0092166F" w:rsidRPr="002A5E02">
        <w:rPr>
          <w:rFonts w:ascii="Book Antiqua" w:eastAsia="Calibri" w:hAnsi="Book Antiqua" w:cs="Calibri"/>
          <w:bCs/>
          <w:sz w:val="24"/>
          <w:szCs w:val="24"/>
          <w:u w:color="000000"/>
          <w:bdr w:val="nil"/>
          <w:lang w:val="nl-NL"/>
        </w:rPr>
        <w:t>Table 1</w:t>
      </w:r>
      <w:r w:rsidR="0092166F" w:rsidRPr="002A5E02">
        <w:rPr>
          <w:rFonts w:ascii="Book Antiqua" w:hAnsi="Book Antiqua" w:cs="Calibri"/>
          <w:sz w:val="24"/>
          <w:szCs w:val="24"/>
          <w:u w:color="000000"/>
          <w:bdr w:val="nil"/>
          <w:lang w:eastAsia="zh-CN"/>
        </w:rPr>
        <w:t>)</w:t>
      </w:r>
      <w:r w:rsidR="00F9714B" w:rsidRPr="002A5E02">
        <w:rPr>
          <w:rFonts w:ascii="Book Antiqua" w:eastAsia="Calibri" w:hAnsi="Book Antiqua" w:cs="Calibri"/>
          <w:sz w:val="24"/>
          <w:szCs w:val="24"/>
          <w:u w:color="000000"/>
          <w:bdr w:val="nil"/>
          <w:vertAlign w:val="superscript"/>
        </w:rPr>
        <w:t>[</w:t>
      </w:r>
      <w:r w:rsidR="00754546" w:rsidRPr="002A5E02">
        <w:rPr>
          <w:rFonts w:ascii="Book Antiqua" w:eastAsia="Calibri" w:hAnsi="Book Antiqua" w:cs="Calibri"/>
          <w:sz w:val="24"/>
          <w:szCs w:val="24"/>
          <w:u w:color="000000"/>
          <w:bdr w:val="nil"/>
          <w:vertAlign w:val="superscript"/>
        </w:rPr>
        <w:t>6]</w:t>
      </w:r>
      <w:r w:rsidR="0092166F" w:rsidRPr="002A5E02">
        <w:rPr>
          <w:rFonts w:ascii="Book Antiqua" w:eastAsia="Calibri" w:hAnsi="Book Antiqua" w:cs="Calibri"/>
          <w:sz w:val="24"/>
          <w:szCs w:val="24"/>
          <w:u w:color="000000"/>
          <w:bdr w:val="nil"/>
        </w:rPr>
        <w:t>.</w:t>
      </w:r>
      <w:r w:rsidRPr="002A5E02">
        <w:rPr>
          <w:rFonts w:ascii="Book Antiqua" w:eastAsia="Calibri" w:hAnsi="Book Antiqua" w:cs="Calibri"/>
          <w:bCs/>
          <w:sz w:val="24"/>
          <w:szCs w:val="24"/>
          <w:u w:color="000000"/>
          <w:bdr w:val="nil"/>
          <w:lang w:val="nl-NL"/>
        </w:rPr>
        <w:t xml:space="preserve"> </w:t>
      </w:r>
    </w:p>
    <w:p w:rsidR="007925E9" w:rsidRPr="002A5E02" w:rsidRDefault="007925E9" w:rsidP="000427A8">
      <w:pPr>
        <w:pBdr>
          <w:top w:val="nil"/>
          <w:left w:val="nil"/>
          <w:bottom w:val="nil"/>
          <w:right w:val="nil"/>
          <w:between w:val="nil"/>
          <w:bar w:val="nil"/>
        </w:pBdr>
        <w:spacing w:after="0" w:line="360" w:lineRule="auto"/>
        <w:ind w:firstLineChars="100" w:firstLine="240"/>
        <w:jc w:val="both"/>
        <w:rPr>
          <w:rFonts w:ascii="Book Antiqua" w:eastAsia="Book Antiqua" w:hAnsi="Book Antiqua" w:cs="Book Antiqua"/>
          <w:sz w:val="24"/>
          <w:szCs w:val="24"/>
          <w:u w:color="000000"/>
          <w:bdr w:val="nil"/>
        </w:rPr>
      </w:pPr>
      <w:r w:rsidRPr="002A5E02">
        <w:rPr>
          <w:rFonts w:ascii="Book Antiqua" w:eastAsia="Calibri" w:hAnsi="Book Antiqua" w:cs="Calibri"/>
          <w:sz w:val="24"/>
          <w:szCs w:val="24"/>
          <w:u w:color="000000"/>
          <w:bdr w:val="nil"/>
        </w:rPr>
        <w:t>The ECG remains a cornerstone in the diagnosis of MI and should be acquired and interpreted within 10 min after patient presentation</w:t>
      </w:r>
      <w:r w:rsidR="007233E5" w:rsidRPr="002A5E02">
        <w:rPr>
          <w:rFonts w:ascii="Book Antiqua" w:eastAsia="Calibri" w:hAnsi="Book Antiqua" w:cs="Calibri"/>
          <w:sz w:val="24"/>
          <w:szCs w:val="24"/>
          <w:u w:color="000000"/>
          <w:bdr w:val="nil"/>
          <w:vertAlign w:val="superscript"/>
        </w:rPr>
        <w:t>[7]</w:t>
      </w:r>
      <w:r w:rsidRPr="002A5E02">
        <w:rPr>
          <w:rFonts w:ascii="Book Antiqua" w:eastAsia="Calibri" w:hAnsi="Book Antiqua" w:cs="Calibri"/>
          <w:sz w:val="24"/>
          <w:szCs w:val="24"/>
          <w:u w:color="000000"/>
          <w:bdr w:val="nil"/>
        </w:rPr>
        <w:t>.</w:t>
      </w:r>
      <w:r w:rsidR="00AD0D06"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Since ECG changes of MI can be transient, ECGs should be acquired at 15-30 min intervals, especially if the initial ECG is equivocal.</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Wide spread and profound ST-T changes are associated with greater degrees of myocardial ischemia. The extent and severity of coronary stenosis, collateral coronary circulation and prior myocardial necrosis impact on the ECG manifestations of myocardial ischemia</w:t>
      </w:r>
      <w:r w:rsidR="00E30FEE" w:rsidRPr="002A5E02">
        <w:rPr>
          <w:rFonts w:ascii="Book Antiqua" w:hAnsi="Book Antiqua" w:cs="Calibri"/>
          <w:sz w:val="24"/>
          <w:szCs w:val="24"/>
          <w:u w:color="000000"/>
          <w:bdr w:val="nil"/>
          <w:vertAlign w:val="superscript"/>
          <w:lang w:eastAsia="zh-CN"/>
        </w:rPr>
        <w:t>[</w:t>
      </w:r>
      <w:r w:rsidR="00E30FEE" w:rsidRPr="002A5E02">
        <w:rPr>
          <w:rFonts w:ascii="Book Antiqua" w:eastAsia="Calibri" w:hAnsi="Book Antiqua" w:cs="Calibri"/>
          <w:sz w:val="24"/>
          <w:szCs w:val="24"/>
          <w:u w:color="000000"/>
          <w:bdr w:val="nil"/>
          <w:vertAlign w:val="superscript"/>
        </w:rPr>
        <w:t>8]</w:t>
      </w:r>
      <w:r w:rsidRPr="002A5E02">
        <w:rPr>
          <w:rFonts w:ascii="Book Antiqua" w:eastAsia="Calibri" w:hAnsi="Book Antiqua" w:cs="Calibri"/>
          <w:sz w:val="24"/>
          <w:szCs w:val="24"/>
          <w:u w:color="000000"/>
          <w:bdr w:val="nil"/>
        </w:rPr>
        <w:t>.</w:t>
      </w:r>
      <w:r w:rsidR="00AD0D06"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Prior ECGs, when available, should be compared with current tracings.</w:t>
      </w:r>
      <w:r w:rsidR="00AE544E" w:rsidRPr="002A5E02">
        <w:rPr>
          <w:rFonts w:ascii="Book Antiqua" w:eastAsia="Calibri" w:hAnsi="Book Antiqua" w:cs="Calibri"/>
          <w:sz w:val="24"/>
          <w:szCs w:val="24"/>
          <w:u w:color="000000"/>
          <w:bdr w:val="nil"/>
        </w:rPr>
        <w:t xml:space="preserve"> </w:t>
      </w:r>
      <w:r w:rsidR="00AA236B" w:rsidRPr="002A5E02">
        <w:rPr>
          <w:rFonts w:ascii="Book Antiqua" w:eastAsia="Calibri" w:hAnsi="Book Antiqua" w:cs="Calibri"/>
          <w:sz w:val="24"/>
          <w:szCs w:val="24"/>
          <w:u w:color="000000"/>
          <w:bdr w:val="nil"/>
        </w:rPr>
        <w:t>M</w:t>
      </w:r>
      <w:r w:rsidRPr="002A5E02">
        <w:rPr>
          <w:rFonts w:ascii="Book Antiqua" w:eastAsia="Calibri" w:hAnsi="Book Antiqua" w:cs="Calibri"/>
          <w:sz w:val="24"/>
          <w:szCs w:val="24"/>
          <w:u w:color="000000"/>
          <w:bdr w:val="nil"/>
        </w:rPr>
        <w:t>imickers of ECG changes of MI such as acute pericarditis, left ventricular hypertrophy (LVH), left bundle branch block (LBBB), Brugada syndrome, stress cardiomyopathy, and early repolarization patterns should be considered in the differential diagnosis</w:t>
      </w:r>
      <w:r w:rsidR="00C35289" w:rsidRPr="002A5E02">
        <w:rPr>
          <w:rFonts w:ascii="Book Antiqua" w:eastAsia="Calibri" w:hAnsi="Book Antiqua" w:cs="Calibri"/>
          <w:sz w:val="24"/>
          <w:szCs w:val="24"/>
          <w:u w:color="000000"/>
          <w:bdr w:val="nil"/>
          <w:vertAlign w:val="superscript"/>
        </w:rPr>
        <w:t>[9]</w:t>
      </w:r>
      <w:r w:rsidRPr="002A5E02">
        <w:rPr>
          <w:rFonts w:ascii="Book Antiqua" w:eastAsia="Calibri" w:hAnsi="Book Antiqua" w:cs="Calibri"/>
          <w:sz w:val="24"/>
          <w:szCs w:val="24"/>
          <w:u w:color="000000"/>
          <w:bdr w:val="nil"/>
        </w:rPr>
        <w:t>.</w:t>
      </w:r>
      <w:r w:rsidRPr="002A5E02">
        <w:rPr>
          <w:rFonts w:ascii="Book Antiqua" w:eastAsia="Calibri" w:hAnsi="Book Antiqua" w:cs="Calibri"/>
          <w:sz w:val="24"/>
          <w:szCs w:val="24"/>
          <w:u w:color="000000"/>
          <w:bdr w:val="nil"/>
          <w:vertAlign w:val="superscript"/>
        </w:rPr>
        <w:t xml:space="preserve"> </w:t>
      </w:r>
    </w:p>
    <w:p w:rsidR="007925E9" w:rsidRPr="002A5E02" w:rsidRDefault="007925E9" w:rsidP="00D21DC2">
      <w:pPr>
        <w:pBdr>
          <w:top w:val="nil"/>
          <w:left w:val="nil"/>
          <w:bottom w:val="nil"/>
          <w:right w:val="nil"/>
          <w:between w:val="nil"/>
          <w:bar w:val="nil"/>
        </w:pBdr>
        <w:spacing w:after="0" w:line="360" w:lineRule="auto"/>
        <w:jc w:val="both"/>
        <w:rPr>
          <w:rFonts w:ascii="Book Antiqua" w:eastAsia="Book Antiqua" w:hAnsi="Book Antiqua" w:cs="Book Antiqua"/>
          <w:sz w:val="24"/>
          <w:szCs w:val="24"/>
          <w:u w:color="000000"/>
          <w:bdr w:val="nil"/>
        </w:rPr>
      </w:pPr>
      <w:r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ab/>
        <w:t>Electrocardiographic ST-T wave criteria for the diagnosis of acute myocardial ischemia is listed in Table 2.</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 xml:space="preserve">The J point is used to determine the magnitude of the ST-segment shift. </w:t>
      </w:r>
      <w:r w:rsidR="000427A8" w:rsidRPr="002A5E02">
        <w:rPr>
          <w:rFonts w:ascii="Book Antiqua" w:hAnsi="Book Antiqua" w:cs="Calibri"/>
          <w:sz w:val="24"/>
          <w:szCs w:val="24"/>
          <w:u w:color="000000"/>
          <w:bdr w:val="nil"/>
          <w:lang w:eastAsia="zh-CN"/>
        </w:rPr>
        <w:t>“</w:t>
      </w:r>
      <w:r w:rsidRPr="002A5E02">
        <w:rPr>
          <w:rFonts w:ascii="Book Antiqua" w:eastAsia="Calibri" w:hAnsi="Book Antiqua" w:cs="Calibri"/>
          <w:sz w:val="24"/>
          <w:szCs w:val="24"/>
          <w:u w:color="000000"/>
          <w:bdr w:val="nil"/>
        </w:rPr>
        <w:t>Contiguous leads</w:t>
      </w:r>
      <w:r w:rsidR="000427A8" w:rsidRPr="002A5E02">
        <w:rPr>
          <w:rFonts w:ascii="Book Antiqua" w:hAnsi="Book Antiqua" w:cs="Calibri"/>
          <w:sz w:val="24"/>
          <w:szCs w:val="24"/>
          <w:u w:color="000000"/>
          <w:bdr w:val="nil"/>
          <w:lang w:eastAsia="zh-CN"/>
        </w:rPr>
        <w:t>”</w:t>
      </w:r>
      <w:r w:rsidRPr="002A5E02">
        <w:rPr>
          <w:rFonts w:ascii="Book Antiqua" w:eastAsia="Calibri" w:hAnsi="Book Antiqua" w:cs="Calibri"/>
          <w:sz w:val="24"/>
          <w:szCs w:val="24"/>
          <w:u w:color="000000"/>
          <w:bdr w:val="nil"/>
        </w:rPr>
        <w:t xml:space="preserve"> refers to lead groups such as anterior leads (V1</w:t>
      </w:r>
      <w:r w:rsidR="000427A8" w:rsidRPr="002A5E02">
        <w:rPr>
          <w:rFonts w:ascii="Book Antiqua" w:hAnsi="Book Antiqua" w:cs="Calibri" w:hint="eastAsia"/>
          <w:sz w:val="24"/>
          <w:szCs w:val="24"/>
          <w:u w:color="000000"/>
          <w:bdr w:val="nil"/>
          <w:lang w:eastAsia="zh-CN"/>
        </w:rPr>
        <w:t>-</w:t>
      </w:r>
      <w:r w:rsidRPr="002A5E02">
        <w:rPr>
          <w:rFonts w:ascii="Book Antiqua" w:eastAsia="Calibri" w:hAnsi="Book Antiqua" w:cs="Calibri"/>
          <w:sz w:val="24"/>
          <w:szCs w:val="24"/>
          <w:u w:color="000000"/>
          <w:bdr w:val="nil"/>
        </w:rPr>
        <w:t>V6), inferior leads (II, III, aVF) or lateral/apical leads (I, aVL).</w:t>
      </w:r>
    </w:p>
    <w:p w:rsidR="007925E9" w:rsidRPr="002A5E02" w:rsidRDefault="007925E9" w:rsidP="000427A8">
      <w:pPr>
        <w:pBdr>
          <w:top w:val="nil"/>
          <w:left w:val="nil"/>
          <w:bottom w:val="nil"/>
          <w:right w:val="nil"/>
          <w:between w:val="nil"/>
          <w:bar w:val="nil"/>
        </w:pBdr>
        <w:spacing w:after="0" w:line="360" w:lineRule="auto"/>
        <w:ind w:firstLineChars="100" w:firstLine="240"/>
        <w:jc w:val="both"/>
        <w:rPr>
          <w:rFonts w:ascii="Book Antiqua" w:eastAsia="Book Antiqua" w:hAnsi="Book Antiqua" w:cs="Book Antiqua"/>
          <w:sz w:val="24"/>
          <w:szCs w:val="24"/>
          <w:u w:color="000000"/>
          <w:bdr w:val="nil"/>
        </w:rPr>
      </w:pPr>
      <w:r w:rsidRPr="002A5E02">
        <w:rPr>
          <w:rFonts w:ascii="Book Antiqua" w:eastAsia="Calibri" w:hAnsi="Book Antiqua" w:cs="Calibri"/>
          <w:sz w:val="24"/>
          <w:szCs w:val="24"/>
          <w:u w:color="000000"/>
          <w:bdr w:val="nil"/>
        </w:rPr>
        <w:t>Supplemental leads such as V3R and V4R, in the third and fourth right intercostal</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spaces,</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indicate the electrical activity in the free wall of the right ventricle and V7</w:t>
      </w:r>
      <w:r w:rsidR="000427A8" w:rsidRPr="002A5E02">
        <w:rPr>
          <w:rFonts w:ascii="Book Antiqua" w:hAnsi="Book Antiqua" w:cs="Calibri" w:hint="eastAsia"/>
          <w:sz w:val="24"/>
          <w:szCs w:val="24"/>
          <w:u w:color="000000"/>
          <w:bdr w:val="nil"/>
          <w:lang w:eastAsia="zh-CN"/>
        </w:rPr>
        <w:t>-</w:t>
      </w:r>
      <w:r w:rsidRPr="002A5E02">
        <w:rPr>
          <w:rFonts w:ascii="Book Antiqua" w:eastAsia="Calibri" w:hAnsi="Book Antiqua" w:cs="Calibri"/>
          <w:sz w:val="24"/>
          <w:szCs w:val="24"/>
          <w:u w:color="000000"/>
          <w:bdr w:val="nil"/>
        </w:rPr>
        <w:t xml:space="preserve">V9 indicate the electrical activity in the inferobasal </w:t>
      </w:r>
      <w:r w:rsidR="00AA236B" w:rsidRPr="002A5E02">
        <w:rPr>
          <w:rFonts w:ascii="Book Antiqua" w:eastAsia="Calibri" w:hAnsi="Book Antiqua" w:cs="Calibri"/>
          <w:sz w:val="24"/>
          <w:szCs w:val="24"/>
          <w:u w:color="000000"/>
          <w:bdr w:val="nil"/>
        </w:rPr>
        <w:t xml:space="preserve">left ventricular </w:t>
      </w:r>
      <w:r w:rsidRPr="002A5E02">
        <w:rPr>
          <w:rFonts w:ascii="Book Antiqua" w:eastAsia="Calibri" w:hAnsi="Book Antiqua" w:cs="Calibri"/>
          <w:sz w:val="24"/>
          <w:szCs w:val="24"/>
          <w:u w:color="000000"/>
          <w:bdr w:val="nil"/>
        </w:rPr>
        <w:t>wall.</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In patients with inferior and right ventricular infarction, ST segments are often elevated ≥</w:t>
      </w:r>
      <w:r w:rsidR="001F2512" w:rsidRPr="002A5E02">
        <w:rPr>
          <w:rFonts w:ascii="Book Antiqua" w:hAnsi="Book Antiqua" w:cs="Calibri"/>
          <w:sz w:val="24"/>
          <w:szCs w:val="24"/>
          <w:u w:color="000000"/>
          <w:bdr w:val="nil"/>
          <w:lang w:eastAsia="zh-CN"/>
        </w:rPr>
        <w:t xml:space="preserve"> </w:t>
      </w:r>
      <w:r w:rsidRPr="002A5E02">
        <w:rPr>
          <w:rFonts w:ascii="Book Antiqua" w:eastAsia="Calibri" w:hAnsi="Book Antiqua" w:cs="Calibri"/>
          <w:sz w:val="24"/>
          <w:szCs w:val="24"/>
          <w:u w:color="000000"/>
          <w:bdr w:val="nil"/>
        </w:rPr>
        <w:t>0.05</w:t>
      </w:r>
      <w:r w:rsidR="0093604C" w:rsidRPr="002A5E02">
        <w:rPr>
          <w:rFonts w:ascii="Book Antiqua" w:eastAsia="Calibri" w:hAnsi="Book Antiqua" w:cs="Calibri"/>
          <w:sz w:val="24"/>
          <w:szCs w:val="24"/>
          <w:u w:color="000000"/>
          <w:bdr w:val="nil"/>
        </w:rPr>
        <w:t xml:space="preserve"> mV i</w:t>
      </w:r>
      <w:r w:rsidRPr="002A5E02">
        <w:rPr>
          <w:rFonts w:ascii="Book Antiqua" w:eastAsia="Calibri" w:hAnsi="Book Antiqua" w:cs="Calibri"/>
          <w:sz w:val="24"/>
          <w:szCs w:val="24"/>
          <w:u w:color="000000"/>
          <w:bdr w:val="nil"/>
        </w:rPr>
        <w:t>n V3R and V4R.</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In addition, ST elevation of ≥</w:t>
      </w:r>
      <w:r w:rsidR="00E650D0" w:rsidRPr="002A5E02">
        <w:rPr>
          <w:rFonts w:ascii="Book Antiqua" w:hAnsi="Book Antiqua" w:cs="Calibri"/>
          <w:sz w:val="24"/>
          <w:szCs w:val="24"/>
          <w:u w:color="000000"/>
          <w:bdr w:val="nil"/>
          <w:lang w:eastAsia="zh-CN"/>
        </w:rPr>
        <w:t xml:space="preserve"> </w:t>
      </w:r>
      <w:r w:rsidRPr="002A5E02">
        <w:rPr>
          <w:rFonts w:ascii="Book Antiqua" w:eastAsia="Calibri" w:hAnsi="Book Antiqua" w:cs="Calibri"/>
          <w:sz w:val="24"/>
          <w:szCs w:val="24"/>
          <w:u w:color="000000"/>
          <w:bdr w:val="nil"/>
        </w:rPr>
        <w:t>0.05 mV ST</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in leads V7</w:t>
      </w:r>
      <w:r w:rsidR="000427A8" w:rsidRPr="002A5E02">
        <w:rPr>
          <w:rFonts w:ascii="Book Antiqua" w:hAnsi="Book Antiqua" w:cs="Calibri" w:hint="eastAsia"/>
          <w:sz w:val="24"/>
          <w:szCs w:val="24"/>
          <w:u w:color="000000"/>
          <w:bdr w:val="nil"/>
          <w:lang w:eastAsia="zh-CN"/>
        </w:rPr>
        <w:t>-</w:t>
      </w:r>
      <w:r w:rsidRPr="002A5E02">
        <w:rPr>
          <w:rFonts w:ascii="Book Antiqua" w:eastAsia="Calibri" w:hAnsi="Book Antiqua" w:cs="Calibri"/>
          <w:sz w:val="24"/>
          <w:szCs w:val="24"/>
          <w:u w:color="000000"/>
          <w:bdr w:val="nil"/>
        </w:rPr>
        <w:t>V9 (V7 at the left posterior axillary line, V8 at the left mid-scapular line, and V9 at the left paraspinal border</w:t>
      </w:r>
      <w:r w:rsidR="0093604C" w:rsidRPr="002A5E02">
        <w:rPr>
          <w:rFonts w:ascii="Book Antiqua" w:eastAsia="Calibri" w:hAnsi="Book Antiqua" w:cs="Calibri"/>
          <w:sz w:val="24"/>
          <w:szCs w:val="24"/>
          <w:u w:color="000000"/>
          <w:bdr w:val="nil"/>
        </w:rPr>
        <w:t>)</w:t>
      </w:r>
      <w:r w:rsidRPr="002A5E02">
        <w:rPr>
          <w:rFonts w:ascii="Book Antiqua" w:eastAsia="Calibri" w:hAnsi="Book Antiqua" w:cs="Calibri"/>
          <w:sz w:val="24"/>
          <w:szCs w:val="24"/>
          <w:u w:color="000000"/>
          <w:bdr w:val="nil"/>
        </w:rPr>
        <w:t>,</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supports the diagnosis of inferobasal MI due to left circumflex coronary artery occlusion. ST depression in leads V1</w:t>
      </w:r>
      <w:r w:rsidR="000427A8" w:rsidRPr="002A5E02">
        <w:rPr>
          <w:rFonts w:ascii="Book Antiqua" w:hAnsi="Book Antiqua" w:cs="Calibri" w:hint="eastAsia"/>
          <w:sz w:val="24"/>
          <w:szCs w:val="24"/>
          <w:u w:color="000000"/>
          <w:bdr w:val="nil"/>
          <w:lang w:eastAsia="zh-CN"/>
        </w:rPr>
        <w:t>-</w:t>
      </w:r>
      <w:r w:rsidRPr="002A5E02">
        <w:rPr>
          <w:rFonts w:ascii="Book Antiqua" w:eastAsia="Calibri" w:hAnsi="Book Antiqua" w:cs="Calibri"/>
          <w:sz w:val="24"/>
          <w:szCs w:val="24"/>
          <w:u w:color="000000"/>
          <w:bdr w:val="nil"/>
        </w:rPr>
        <w:t>V3 also may be suggestive of inferobasal myocardial ischemia (posterior infarction), especially when the terminal T wave is positive</w:t>
      </w:r>
      <w:r w:rsidR="003524FF" w:rsidRPr="002A5E02">
        <w:rPr>
          <w:rFonts w:ascii="Book Antiqua" w:eastAsia="Calibri" w:hAnsi="Book Antiqua" w:cs="Calibri"/>
          <w:sz w:val="24"/>
          <w:szCs w:val="24"/>
          <w:u w:color="000000"/>
          <w:bdr w:val="nil"/>
          <w:vertAlign w:val="superscript"/>
        </w:rPr>
        <w:t>[10-12]</w:t>
      </w:r>
      <w:r w:rsidRPr="002A5E02">
        <w:rPr>
          <w:rFonts w:ascii="Book Antiqua" w:eastAsia="Calibri" w:hAnsi="Book Antiqua" w:cs="Calibri"/>
          <w:sz w:val="24"/>
          <w:szCs w:val="24"/>
          <w:u w:color="000000"/>
          <w:bdr w:val="nil"/>
        </w:rPr>
        <w:t xml:space="preserve">. </w:t>
      </w:r>
    </w:p>
    <w:p w:rsidR="007925E9" w:rsidRPr="002A5E02" w:rsidRDefault="007925E9" w:rsidP="000427A8">
      <w:pPr>
        <w:pBdr>
          <w:top w:val="nil"/>
          <w:left w:val="nil"/>
          <w:bottom w:val="nil"/>
          <w:right w:val="nil"/>
          <w:between w:val="nil"/>
          <w:bar w:val="nil"/>
        </w:pBdr>
        <w:spacing w:after="0" w:line="360" w:lineRule="auto"/>
        <w:ind w:firstLineChars="100" w:firstLine="240"/>
        <w:jc w:val="both"/>
        <w:rPr>
          <w:rFonts w:ascii="Book Antiqua" w:hAnsi="Book Antiqua" w:cs="Calibri"/>
          <w:b/>
          <w:bCs/>
          <w:sz w:val="24"/>
          <w:szCs w:val="24"/>
          <w:u w:color="000000"/>
          <w:bdr w:val="nil"/>
          <w:lang w:eastAsia="zh-CN"/>
        </w:rPr>
      </w:pPr>
      <w:r w:rsidRPr="002A5E02">
        <w:rPr>
          <w:rFonts w:ascii="Book Antiqua" w:eastAsia="Calibri" w:hAnsi="Book Antiqua" w:cs="Calibri"/>
          <w:sz w:val="24"/>
          <w:szCs w:val="24"/>
          <w:u w:color="000000"/>
          <w:bdr w:val="nil"/>
        </w:rPr>
        <w:t>ST segment elevation of &gt; 0.5</w:t>
      </w:r>
      <w:r w:rsidR="00DD45D7" w:rsidRPr="002A5E02">
        <w:rPr>
          <w:rFonts w:ascii="Book Antiqua" w:hAnsi="Book Antiqua" w:cs="Calibri"/>
          <w:sz w:val="24"/>
          <w:szCs w:val="24"/>
          <w:u w:color="000000"/>
          <w:bdr w:val="nil"/>
          <w:lang w:eastAsia="zh-CN"/>
        </w:rPr>
        <w:t xml:space="preserve"> </w:t>
      </w:r>
      <w:r w:rsidRPr="002A5E02">
        <w:rPr>
          <w:rFonts w:ascii="Book Antiqua" w:eastAsia="Calibri" w:hAnsi="Book Antiqua" w:cs="Calibri"/>
          <w:sz w:val="24"/>
          <w:szCs w:val="24"/>
          <w:u w:color="000000"/>
          <w:bdr w:val="nil"/>
        </w:rPr>
        <w:t>mV is observed in lead aVR in acute left main coronary artery (LMCA) obstruction and proximal left anterior descending coronary artery (LAD) obstruction proximal to the first major septal branch.</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The ST elevation in aVR is more pronounced than in V1 in patients with acute LMCA occlusion.</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 xml:space="preserve">This pattern </w:t>
      </w:r>
      <w:r w:rsidR="0093604C" w:rsidRPr="002A5E02">
        <w:rPr>
          <w:rFonts w:ascii="Book Antiqua" w:eastAsia="Calibri" w:hAnsi="Book Antiqua" w:cs="Calibri"/>
          <w:sz w:val="24"/>
          <w:szCs w:val="24"/>
          <w:u w:color="000000"/>
          <w:bdr w:val="nil"/>
        </w:rPr>
        <w:t xml:space="preserve">occurred </w:t>
      </w:r>
      <w:r w:rsidRPr="002A5E02">
        <w:rPr>
          <w:rFonts w:ascii="Book Antiqua" w:eastAsia="Calibri" w:hAnsi="Book Antiqua" w:cs="Calibri"/>
          <w:sz w:val="24"/>
          <w:szCs w:val="24"/>
          <w:u w:color="000000"/>
          <w:bdr w:val="nil"/>
        </w:rPr>
        <w:t>in 88% of the patients with acute occlusion of LMCA group in one study</w:t>
      </w:r>
      <w:r w:rsidR="000427A8" w:rsidRPr="002A5E02">
        <w:rPr>
          <w:rFonts w:ascii="Book Antiqua" w:eastAsia="Calibri" w:hAnsi="Book Antiqua" w:cs="Calibri"/>
          <w:sz w:val="24"/>
          <w:szCs w:val="24"/>
          <w:u w:color="000000"/>
          <w:bdr w:val="nil"/>
          <w:vertAlign w:val="superscript"/>
        </w:rPr>
        <w:t>[10,</w:t>
      </w:r>
      <w:r w:rsidR="00D663A0" w:rsidRPr="002A5E02">
        <w:rPr>
          <w:rFonts w:ascii="Book Antiqua" w:eastAsia="Calibri" w:hAnsi="Book Antiqua" w:cs="Calibri"/>
          <w:sz w:val="24"/>
          <w:szCs w:val="24"/>
          <w:u w:color="000000"/>
          <w:bdr w:val="nil"/>
          <w:vertAlign w:val="superscript"/>
        </w:rPr>
        <w:t>13]</w:t>
      </w:r>
      <w:r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bCs/>
          <w:sz w:val="24"/>
          <w:szCs w:val="24"/>
          <w:u w:color="000000"/>
          <w:bdr w:val="nil"/>
        </w:rPr>
        <w:t>T</w:t>
      </w:r>
      <w:r w:rsidR="007F52B6" w:rsidRPr="002A5E02">
        <w:rPr>
          <w:rFonts w:ascii="Book Antiqua" w:eastAsia="Calibri" w:hAnsi="Book Antiqua" w:cs="Calibri"/>
          <w:bCs/>
          <w:sz w:val="24"/>
          <w:szCs w:val="24"/>
          <w:u w:color="000000"/>
          <w:bdr w:val="nil"/>
        </w:rPr>
        <w:t>ypes of</w:t>
      </w:r>
      <w:r w:rsidRPr="002A5E02">
        <w:rPr>
          <w:rFonts w:ascii="Book Antiqua" w:eastAsia="Calibri" w:hAnsi="Book Antiqua" w:cs="Calibri"/>
          <w:bCs/>
          <w:sz w:val="24"/>
          <w:szCs w:val="24"/>
          <w:u w:color="000000"/>
          <w:bdr w:val="nil"/>
        </w:rPr>
        <w:t xml:space="preserve"> MI</w:t>
      </w:r>
      <w:r w:rsidR="007F52B6" w:rsidRPr="002A5E02">
        <w:rPr>
          <w:rFonts w:ascii="Book Antiqua" w:hAnsi="Book Antiqua" w:cs="Calibri"/>
          <w:bCs/>
          <w:sz w:val="24"/>
          <w:szCs w:val="24"/>
          <w:u w:color="000000"/>
          <w:bdr w:val="nil"/>
          <w:lang w:eastAsia="zh-CN"/>
        </w:rPr>
        <w:t xml:space="preserve">, </w:t>
      </w:r>
      <w:r w:rsidR="007F52B6" w:rsidRPr="002A5E02">
        <w:rPr>
          <w:rFonts w:ascii="Book Antiqua" w:eastAsia="Calibri" w:hAnsi="Book Antiqua" w:cs="Calibri"/>
          <w:sz w:val="24"/>
          <w:szCs w:val="24"/>
          <w:u w:color="000000"/>
          <w:bdr w:val="nil"/>
        </w:rPr>
        <w:t>f</w:t>
      </w:r>
      <w:r w:rsidRPr="002A5E02">
        <w:rPr>
          <w:rFonts w:ascii="Book Antiqua" w:eastAsia="Calibri" w:hAnsi="Book Antiqua" w:cs="Calibri"/>
          <w:sz w:val="24"/>
          <w:szCs w:val="24"/>
          <w:u w:color="000000"/>
          <w:bdr w:val="nil"/>
        </w:rPr>
        <w:t>ive types of MI ARE based on pathological, clinical and prognostic differences</w:t>
      </w:r>
      <w:r w:rsidR="003C1E2D" w:rsidRPr="002A5E02">
        <w:rPr>
          <w:rFonts w:ascii="Book Antiqua" w:hAnsi="Book Antiqua" w:cs="Calibri"/>
          <w:sz w:val="24"/>
          <w:szCs w:val="24"/>
          <w:u w:color="000000"/>
          <w:bdr w:val="nil"/>
          <w:lang w:eastAsia="zh-CN"/>
        </w:rPr>
        <w:t xml:space="preserve"> (</w:t>
      </w:r>
      <w:r w:rsidR="003C1E2D" w:rsidRPr="002A5E02">
        <w:rPr>
          <w:rFonts w:ascii="Book Antiqua" w:eastAsia="Calibri" w:hAnsi="Book Antiqua" w:cs="Calibri"/>
          <w:bCs/>
          <w:sz w:val="24"/>
          <w:szCs w:val="24"/>
          <w:u w:color="000000"/>
          <w:bdr w:val="nil"/>
        </w:rPr>
        <w:t>Table 3</w:t>
      </w:r>
      <w:r w:rsidR="003C1E2D" w:rsidRPr="002A5E02">
        <w:rPr>
          <w:rFonts w:ascii="Book Antiqua" w:hAnsi="Book Antiqua" w:cs="Calibri"/>
          <w:sz w:val="24"/>
          <w:szCs w:val="24"/>
          <w:u w:color="000000"/>
          <w:bdr w:val="nil"/>
          <w:lang w:eastAsia="zh-CN"/>
        </w:rPr>
        <w:t>)</w:t>
      </w:r>
      <w:r w:rsidRPr="002A5E02">
        <w:rPr>
          <w:rFonts w:ascii="Book Antiqua" w:eastAsia="Calibri" w:hAnsi="Book Antiqua" w:cs="Calibri"/>
          <w:sz w:val="24"/>
          <w:szCs w:val="24"/>
          <w:u w:color="000000"/>
          <w:bdr w:val="nil"/>
        </w:rPr>
        <w:t>.</w:t>
      </w:r>
      <w:r w:rsidR="00AE544E" w:rsidRPr="002A5E02">
        <w:rPr>
          <w:rFonts w:ascii="Book Antiqua" w:eastAsia="Calibri" w:hAnsi="Book Antiqua" w:cs="Calibri"/>
          <w:b/>
          <w:bCs/>
          <w:sz w:val="24"/>
          <w:szCs w:val="24"/>
          <w:u w:color="000000"/>
          <w:bdr w:val="nil"/>
        </w:rPr>
        <w:t xml:space="preserve"> </w:t>
      </w:r>
    </w:p>
    <w:p w:rsidR="00C930FC" w:rsidRPr="002A5E02" w:rsidRDefault="00C930FC" w:rsidP="00D21DC2">
      <w:pPr>
        <w:pBdr>
          <w:top w:val="nil"/>
          <w:left w:val="nil"/>
          <w:bottom w:val="nil"/>
          <w:right w:val="nil"/>
          <w:between w:val="nil"/>
          <w:bar w:val="nil"/>
        </w:pBdr>
        <w:spacing w:after="0" w:line="360" w:lineRule="auto"/>
        <w:jc w:val="both"/>
        <w:rPr>
          <w:rFonts w:ascii="Book Antiqua" w:hAnsi="Book Antiqua" w:cs="Book Antiqua Bold"/>
          <w:b/>
          <w:bCs/>
          <w:sz w:val="24"/>
          <w:szCs w:val="24"/>
          <w:u w:color="000000"/>
          <w:bdr w:val="nil"/>
          <w:lang w:eastAsia="zh-CN"/>
        </w:rPr>
      </w:pPr>
    </w:p>
    <w:p w:rsidR="007925E9" w:rsidRPr="002A5E02" w:rsidRDefault="007925E9" w:rsidP="00D21DC2">
      <w:pPr>
        <w:pBdr>
          <w:top w:val="nil"/>
          <w:left w:val="nil"/>
          <w:bottom w:val="nil"/>
          <w:right w:val="nil"/>
          <w:between w:val="nil"/>
          <w:bar w:val="nil"/>
        </w:pBdr>
        <w:spacing w:after="0" w:line="360" w:lineRule="auto"/>
        <w:jc w:val="both"/>
        <w:rPr>
          <w:rFonts w:ascii="Book Antiqua" w:eastAsia="Book Antiqua Bold" w:hAnsi="Book Antiqua" w:cs="Book Antiqua Bold"/>
          <w:b/>
          <w:bCs/>
          <w:sz w:val="24"/>
          <w:szCs w:val="24"/>
          <w:u w:color="000000"/>
          <w:bdr w:val="nil"/>
        </w:rPr>
      </w:pPr>
      <w:r w:rsidRPr="002A5E02">
        <w:rPr>
          <w:rFonts w:ascii="Book Antiqua" w:eastAsia="Calibri" w:hAnsi="Book Antiqua" w:cs="Calibri"/>
          <w:b/>
          <w:bCs/>
          <w:sz w:val="24"/>
          <w:szCs w:val="24"/>
          <w:u w:color="000000"/>
          <w:bdr w:val="nil"/>
        </w:rPr>
        <w:t>DIFFERENTIATING BETWEEN SPONTANEOUS TYPE I AND ISCHEMIC IMBALANCE</w:t>
      </w:r>
      <w:r w:rsidR="00AE544E" w:rsidRPr="002A5E02">
        <w:rPr>
          <w:rFonts w:ascii="Book Antiqua" w:eastAsia="Calibri" w:hAnsi="Book Antiqua" w:cs="Calibri"/>
          <w:b/>
          <w:bCs/>
          <w:sz w:val="24"/>
          <w:szCs w:val="24"/>
          <w:u w:color="000000"/>
          <w:bdr w:val="nil"/>
        </w:rPr>
        <w:t xml:space="preserve"> </w:t>
      </w:r>
      <w:r w:rsidRPr="002A5E02">
        <w:rPr>
          <w:rFonts w:ascii="Book Antiqua" w:eastAsia="Calibri" w:hAnsi="Book Antiqua" w:cs="Calibri"/>
          <w:b/>
          <w:bCs/>
          <w:sz w:val="24"/>
          <w:szCs w:val="24"/>
          <w:u w:color="000000"/>
          <w:bdr w:val="nil"/>
        </w:rPr>
        <w:t>TYPE II</w:t>
      </w:r>
      <w:r w:rsidR="00AE544E" w:rsidRPr="002A5E02">
        <w:rPr>
          <w:rFonts w:ascii="Book Antiqua" w:eastAsia="Calibri" w:hAnsi="Book Antiqua" w:cs="Calibri"/>
          <w:b/>
          <w:bCs/>
          <w:sz w:val="24"/>
          <w:szCs w:val="24"/>
          <w:u w:color="000000"/>
          <w:bdr w:val="nil"/>
        </w:rPr>
        <w:t xml:space="preserve"> </w:t>
      </w:r>
      <w:r w:rsidRPr="002A5E02">
        <w:rPr>
          <w:rFonts w:ascii="Book Antiqua" w:eastAsia="Calibri" w:hAnsi="Book Antiqua" w:cs="Calibri"/>
          <w:b/>
          <w:bCs/>
          <w:sz w:val="24"/>
          <w:szCs w:val="24"/>
          <w:u w:color="000000"/>
          <w:bdr w:val="nil"/>
        </w:rPr>
        <w:t>MYOCARDIAL INFARCTION</w:t>
      </w:r>
    </w:p>
    <w:p w:rsidR="007925E9" w:rsidRPr="002A5E02" w:rsidRDefault="007925E9" w:rsidP="00D21DC2">
      <w:pPr>
        <w:pBdr>
          <w:top w:val="nil"/>
          <w:left w:val="nil"/>
          <w:bottom w:val="nil"/>
          <w:right w:val="nil"/>
          <w:between w:val="nil"/>
          <w:bar w:val="nil"/>
        </w:pBdr>
        <w:spacing w:after="0" w:line="360" w:lineRule="auto"/>
        <w:jc w:val="both"/>
        <w:rPr>
          <w:rFonts w:ascii="Book Antiqua" w:eastAsia="Book Antiqua" w:hAnsi="Book Antiqua" w:cs="Book Antiqua"/>
          <w:sz w:val="24"/>
          <w:szCs w:val="24"/>
          <w:u w:color="000000"/>
          <w:bdr w:val="nil"/>
        </w:rPr>
      </w:pPr>
      <w:r w:rsidRPr="002A5E02">
        <w:rPr>
          <w:rFonts w:ascii="Book Antiqua" w:eastAsia="Calibri" w:hAnsi="Book Antiqua" w:cs="Calibri"/>
          <w:sz w:val="24"/>
          <w:szCs w:val="24"/>
          <w:u w:color="000000"/>
          <w:bdr w:val="nil"/>
        </w:rPr>
        <w:t xml:space="preserve">Differentiation between type 2 and type 1 MI is challenging and needs careful clinical assessment. It is very important that the differentiation be made whether the myocardial injury is likely to be due to plaque rupture (type 1 MI), or whether it is due to an imbalance in myocardial oxygen supply or demand (type 2 MI), because the management of these two conditions is very different. While, the treatment of type I MI primarily includes antithrombotic therapy and/or revascularization, as clinically appropriate, the management of type II MI is more varied because several different mechanisms may be responsible for pathogenesis ischemic imbalance. In critically ill patients or in patients </w:t>
      </w:r>
      <w:r w:rsidR="0093604C" w:rsidRPr="002A5E02">
        <w:rPr>
          <w:rFonts w:ascii="Book Antiqua" w:eastAsia="Calibri" w:hAnsi="Book Antiqua" w:cs="Calibri"/>
          <w:sz w:val="24"/>
          <w:szCs w:val="24"/>
          <w:u w:color="000000"/>
          <w:bdr w:val="nil"/>
        </w:rPr>
        <w:t>with</w:t>
      </w:r>
      <w:r w:rsidRPr="002A5E02">
        <w:rPr>
          <w:rFonts w:ascii="Book Antiqua" w:eastAsia="Calibri" w:hAnsi="Book Antiqua" w:cs="Calibri"/>
          <w:sz w:val="24"/>
          <w:szCs w:val="24"/>
          <w:u w:color="000000"/>
          <w:bdr w:val="nil"/>
        </w:rPr>
        <w:t xml:space="preserve"> major (non-cardiac) surgery, biomarker elevation may be caused by the direct toxic effects of endogenous or exogenous high circulating catecholamines, coronary vasospasm and/or endothelial dysfunction or fixed </w:t>
      </w:r>
      <w:r w:rsidR="0093604C" w:rsidRPr="002A5E02">
        <w:rPr>
          <w:rFonts w:ascii="Book Antiqua" w:eastAsia="Calibri" w:hAnsi="Book Antiqua" w:cs="Calibri"/>
          <w:sz w:val="24"/>
          <w:szCs w:val="24"/>
          <w:u w:color="000000"/>
          <w:bdr w:val="nil"/>
        </w:rPr>
        <w:t xml:space="preserve">coronary </w:t>
      </w:r>
      <w:r w:rsidRPr="002A5E02">
        <w:rPr>
          <w:rFonts w:ascii="Book Antiqua" w:eastAsia="Calibri" w:hAnsi="Book Antiqua" w:cs="Calibri"/>
          <w:sz w:val="24"/>
          <w:szCs w:val="24"/>
          <w:u w:color="000000"/>
          <w:bdr w:val="nil"/>
        </w:rPr>
        <w:t xml:space="preserve">atherosclerosis and demand-supply mismatch </w:t>
      </w:r>
      <w:r w:rsidRPr="002A5E02">
        <w:rPr>
          <w:rFonts w:ascii="Book Antiqua" w:eastAsia="Calibri" w:hAnsi="Book Antiqua" w:cs="Calibri"/>
          <w:bCs/>
          <w:sz w:val="24"/>
          <w:szCs w:val="24"/>
          <w:u w:color="000000"/>
          <w:bdr w:val="nil"/>
        </w:rPr>
        <w:t>(F</w:t>
      </w:r>
      <w:r w:rsidR="00DF00C6" w:rsidRPr="002A5E02">
        <w:rPr>
          <w:rFonts w:ascii="Book Antiqua" w:eastAsia="Calibri" w:hAnsi="Book Antiqua" w:cs="Calibri"/>
          <w:bCs/>
          <w:sz w:val="24"/>
          <w:szCs w:val="24"/>
          <w:u w:color="000000"/>
          <w:bdr w:val="nil"/>
        </w:rPr>
        <w:t xml:space="preserve">igure </w:t>
      </w:r>
      <w:r w:rsidRPr="002A5E02">
        <w:rPr>
          <w:rFonts w:ascii="Book Antiqua" w:eastAsia="Calibri" w:hAnsi="Book Antiqua" w:cs="Calibri"/>
          <w:bCs/>
          <w:sz w:val="24"/>
          <w:szCs w:val="24"/>
          <w:u w:color="000000"/>
          <w:bdr w:val="nil"/>
        </w:rPr>
        <w:t>1)</w:t>
      </w:r>
      <w:r w:rsidRPr="002A5E02">
        <w:rPr>
          <w:rFonts w:ascii="Book Antiqua" w:eastAsia="Calibri" w:hAnsi="Book Antiqua" w:cs="Calibri"/>
          <w:sz w:val="24"/>
          <w:szCs w:val="24"/>
          <w:u w:color="000000"/>
          <w:bdr w:val="nil"/>
        </w:rPr>
        <w:t>.</w:t>
      </w:r>
      <w:r w:rsidR="00AE544E" w:rsidRPr="002A5E02">
        <w:rPr>
          <w:rFonts w:ascii="Book Antiqua" w:eastAsia="Calibri" w:hAnsi="Book Antiqua" w:cs="Calibri"/>
          <w:sz w:val="24"/>
          <w:szCs w:val="24"/>
          <w:u w:color="000000"/>
          <w:bdr w:val="nil"/>
        </w:rPr>
        <w:t xml:space="preserve"> </w:t>
      </w:r>
      <w:r w:rsidR="0093604C" w:rsidRPr="002A5E02">
        <w:rPr>
          <w:rFonts w:ascii="Book Antiqua" w:eastAsia="Calibri" w:hAnsi="Book Antiqua" w:cs="Calibri"/>
          <w:sz w:val="24"/>
          <w:szCs w:val="24"/>
          <w:u w:color="000000"/>
          <w:bdr w:val="nil"/>
        </w:rPr>
        <w:t xml:space="preserve">For </w:t>
      </w:r>
      <w:r w:rsidRPr="002A5E02">
        <w:rPr>
          <w:rFonts w:ascii="Book Antiqua" w:eastAsia="Calibri" w:hAnsi="Book Antiqua" w:cs="Calibri"/>
          <w:sz w:val="24"/>
          <w:szCs w:val="24"/>
          <w:u w:color="000000"/>
          <w:bdr w:val="nil"/>
        </w:rPr>
        <w:t xml:space="preserve">example, a </w:t>
      </w:r>
      <w:r w:rsidR="0093604C" w:rsidRPr="002A5E02">
        <w:rPr>
          <w:rFonts w:ascii="Book Antiqua" w:eastAsia="Calibri" w:hAnsi="Book Antiqua" w:cs="Calibri"/>
          <w:sz w:val="24"/>
          <w:szCs w:val="24"/>
          <w:u w:color="000000"/>
          <w:bdr w:val="nil"/>
        </w:rPr>
        <w:t xml:space="preserve">post-operative </w:t>
      </w:r>
      <w:r w:rsidRPr="002A5E02">
        <w:rPr>
          <w:rFonts w:ascii="Book Antiqua" w:eastAsia="Calibri" w:hAnsi="Book Antiqua" w:cs="Calibri"/>
          <w:sz w:val="24"/>
          <w:szCs w:val="24"/>
          <w:u w:color="000000"/>
          <w:bdr w:val="nil"/>
        </w:rPr>
        <w:t xml:space="preserve">patient with hypotension and troponin elevation due to </w:t>
      </w:r>
      <w:r w:rsidR="0093604C" w:rsidRPr="002A5E02">
        <w:rPr>
          <w:rFonts w:ascii="Book Antiqua" w:eastAsia="Calibri" w:hAnsi="Book Antiqua" w:cs="Calibri"/>
          <w:sz w:val="24"/>
          <w:szCs w:val="24"/>
          <w:u w:color="000000"/>
          <w:bdr w:val="nil"/>
        </w:rPr>
        <w:t>hypovolemia or acute blood loss</w:t>
      </w:r>
      <w:r w:rsidRPr="002A5E02">
        <w:rPr>
          <w:rFonts w:ascii="Book Antiqua" w:eastAsia="Calibri" w:hAnsi="Book Antiqua" w:cs="Calibri"/>
          <w:sz w:val="24"/>
          <w:szCs w:val="24"/>
          <w:u w:color="000000"/>
          <w:bdr w:val="nil"/>
        </w:rPr>
        <w:t xml:space="preserve">, </w:t>
      </w:r>
      <w:r w:rsidR="00B86F17" w:rsidRPr="002A5E02">
        <w:rPr>
          <w:rFonts w:ascii="Book Antiqua" w:eastAsia="Calibri" w:hAnsi="Book Antiqua" w:cs="Calibri"/>
          <w:sz w:val="24"/>
          <w:szCs w:val="24"/>
          <w:u w:color="000000"/>
          <w:bdr w:val="nil"/>
        </w:rPr>
        <w:t xml:space="preserve">requires </w:t>
      </w:r>
      <w:r w:rsidRPr="002A5E02">
        <w:rPr>
          <w:rFonts w:ascii="Book Antiqua" w:eastAsia="Calibri" w:hAnsi="Book Antiqua" w:cs="Calibri"/>
          <w:sz w:val="24"/>
          <w:szCs w:val="24"/>
          <w:u w:color="000000"/>
          <w:bdr w:val="nil"/>
        </w:rPr>
        <w:t xml:space="preserve">treatment </w:t>
      </w:r>
      <w:r w:rsidR="00B86F17" w:rsidRPr="002A5E02">
        <w:rPr>
          <w:rFonts w:ascii="Book Antiqua" w:eastAsia="Calibri" w:hAnsi="Book Antiqua" w:cs="Calibri"/>
          <w:sz w:val="24"/>
          <w:szCs w:val="24"/>
          <w:u w:color="000000"/>
          <w:bdr w:val="nil"/>
        </w:rPr>
        <w:t xml:space="preserve">with intravascular </w:t>
      </w:r>
      <w:r w:rsidRPr="002A5E02">
        <w:rPr>
          <w:rFonts w:ascii="Book Antiqua" w:eastAsia="Calibri" w:hAnsi="Book Antiqua" w:cs="Calibri"/>
          <w:sz w:val="24"/>
          <w:szCs w:val="24"/>
          <w:u w:color="000000"/>
          <w:bdr w:val="nil"/>
        </w:rPr>
        <w:t>volume replacement</w:t>
      </w:r>
      <w:r w:rsidR="00B86F17" w:rsidRPr="002A5E02">
        <w:rPr>
          <w:rFonts w:ascii="Book Antiqua" w:eastAsia="Calibri" w:hAnsi="Book Antiqua" w:cs="Calibri"/>
          <w:sz w:val="24"/>
          <w:szCs w:val="24"/>
          <w:u w:color="000000"/>
          <w:bdr w:val="nil"/>
        </w:rPr>
        <w:t>,</w:t>
      </w:r>
      <w:r w:rsidRPr="002A5E02">
        <w:rPr>
          <w:rFonts w:ascii="Book Antiqua" w:eastAsia="Calibri" w:hAnsi="Book Antiqua" w:cs="Calibri"/>
          <w:sz w:val="24"/>
          <w:szCs w:val="24"/>
          <w:u w:color="000000"/>
          <w:bdr w:val="nil"/>
        </w:rPr>
        <w:t xml:space="preserve"> </w:t>
      </w:r>
      <w:r w:rsidR="0093604C" w:rsidRPr="002A5E02">
        <w:rPr>
          <w:rFonts w:ascii="Book Antiqua" w:eastAsia="Calibri" w:hAnsi="Book Antiqua" w:cs="Calibri"/>
          <w:sz w:val="24"/>
          <w:szCs w:val="24"/>
          <w:u w:color="000000"/>
          <w:bdr w:val="nil"/>
        </w:rPr>
        <w:t xml:space="preserve">including blood </w:t>
      </w:r>
      <w:r w:rsidRPr="002A5E02">
        <w:rPr>
          <w:rFonts w:ascii="Book Antiqua" w:eastAsia="Calibri" w:hAnsi="Book Antiqua" w:cs="Calibri"/>
          <w:sz w:val="24"/>
          <w:szCs w:val="24"/>
          <w:u w:color="000000"/>
          <w:bdr w:val="nil"/>
        </w:rPr>
        <w:t>transfusion.</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 xml:space="preserve">In certain instances, </w:t>
      </w:r>
      <w:r w:rsidR="00B86F17" w:rsidRPr="002A5E02">
        <w:rPr>
          <w:rFonts w:ascii="Book Antiqua" w:eastAsia="Calibri" w:hAnsi="Book Antiqua" w:cs="Calibri"/>
          <w:sz w:val="24"/>
          <w:szCs w:val="24"/>
          <w:u w:color="000000"/>
          <w:bdr w:val="nil"/>
        </w:rPr>
        <w:t>troponin</w:t>
      </w:r>
      <w:r w:rsidRPr="002A5E02">
        <w:rPr>
          <w:rFonts w:ascii="Book Antiqua" w:eastAsia="Calibri" w:hAnsi="Book Antiqua" w:cs="Calibri"/>
          <w:sz w:val="24"/>
          <w:szCs w:val="24"/>
          <w:u w:color="000000"/>
          <w:bdr w:val="nil"/>
        </w:rPr>
        <w:t xml:space="preserve"> elevation </w:t>
      </w:r>
      <w:r w:rsidR="00B86F17" w:rsidRPr="002A5E02">
        <w:rPr>
          <w:rFonts w:ascii="Book Antiqua" w:eastAsia="Calibri" w:hAnsi="Book Antiqua" w:cs="Calibri"/>
          <w:sz w:val="24"/>
          <w:szCs w:val="24"/>
          <w:u w:color="000000"/>
          <w:bdr w:val="nil"/>
        </w:rPr>
        <w:t>due to ischemic demand may unmask</w:t>
      </w:r>
      <w:r w:rsidRPr="002A5E02">
        <w:rPr>
          <w:rFonts w:ascii="Book Antiqua" w:eastAsia="Calibri" w:hAnsi="Book Antiqua" w:cs="Calibri"/>
          <w:sz w:val="24"/>
          <w:szCs w:val="24"/>
          <w:u w:color="000000"/>
          <w:bdr w:val="nil"/>
        </w:rPr>
        <w:t xml:space="preserve"> severe </w:t>
      </w:r>
      <w:r w:rsidR="00B86F17" w:rsidRPr="002A5E02">
        <w:rPr>
          <w:rFonts w:ascii="Book Antiqua" w:eastAsia="Calibri" w:hAnsi="Book Antiqua" w:cs="Calibri"/>
          <w:sz w:val="24"/>
          <w:szCs w:val="24"/>
          <w:u w:color="000000"/>
          <w:bdr w:val="nil"/>
        </w:rPr>
        <w:t>coronary artery disease (</w:t>
      </w:r>
      <w:r w:rsidRPr="002A5E02">
        <w:rPr>
          <w:rFonts w:ascii="Book Antiqua" w:eastAsia="Calibri" w:hAnsi="Book Antiqua" w:cs="Calibri"/>
          <w:sz w:val="24"/>
          <w:szCs w:val="24"/>
          <w:u w:color="000000"/>
          <w:bdr w:val="nil"/>
        </w:rPr>
        <w:t>CAD</w:t>
      </w:r>
      <w:r w:rsidR="00B86F17" w:rsidRPr="002A5E02">
        <w:rPr>
          <w:rFonts w:ascii="Book Antiqua" w:eastAsia="Calibri" w:hAnsi="Book Antiqua" w:cs="Calibri"/>
          <w:sz w:val="24"/>
          <w:szCs w:val="24"/>
          <w:u w:color="000000"/>
          <w:bdr w:val="nil"/>
        </w:rPr>
        <w:t>)</w:t>
      </w:r>
      <w:r w:rsidRPr="002A5E02">
        <w:rPr>
          <w:rFonts w:ascii="Book Antiqua" w:eastAsia="Calibri" w:hAnsi="Book Antiqua" w:cs="Calibri"/>
          <w:sz w:val="24"/>
          <w:szCs w:val="24"/>
          <w:u w:color="000000"/>
          <w:bdr w:val="nil"/>
        </w:rPr>
        <w:t xml:space="preserve"> by increasing </w:t>
      </w:r>
      <w:r w:rsidR="00B86F17" w:rsidRPr="002A5E02">
        <w:rPr>
          <w:rFonts w:ascii="Book Antiqua" w:eastAsia="Calibri" w:hAnsi="Book Antiqua" w:cs="Calibri"/>
          <w:sz w:val="24"/>
          <w:szCs w:val="24"/>
          <w:u w:color="000000"/>
          <w:bdr w:val="nil"/>
        </w:rPr>
        <w:t>myocardial oxygen</w:t>
      </w:r>
      <w:r w:rsidRPr="002A5E02">
        <w:rPr>
          <w:rFonts w:ascii="Book Antiqua" w:eastAsia="Calibri" w:hAnsi="Book Antiqua" w:cs="Calibri"/>
          <w:sz w:val="24"/>
          <w:szCs w:val="24"/>
          <w:u w:color="000000"/>
          <w:bdr w:val="nil"/>
        </w:rPr>
        <w:t xml:space="preserve"> demand in </w:t>
      </w:r>
      <w:r w:rsidR="00B86F17" w:rsidRPr="002A5E02">
        <w:rPr>
          <w:rFonts w:ascii="Book Antiqua" w:eastAsia="Calibri" w:hAnsi="Book Antiqua" w:cs="Calibri"/>
          <w:sz w:val="24"/>
          <w:szCs w:val="24"/>
          <w:u w:color="000000"/>
          <w:bdr w:val="nil"/>
        </w:rPr>
        <w:t xml:space="preserve">the presence of </w:t>
      </w:r>
      <w:r w:rsidRPr="002A5E02">
        <w:rPr>
          <w:rFonts w:ascii="Book Antiqua" w:eastAsia="Calibri" w:hAnsi="Book Antiqua" w:cs="Calibri"/>
          <w:sz w:val="24"/>
          <w:szCs w:val="24"/>
          <w:u w:color="000000"/>
          <w:bdr w:val="nil"/>
        </w:rPr>
        <w:t>fixed coronary stenosis.</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Consequently once the patient rec</w:t>
      </w:r>
      <w:r w:rsidR="00B86F17" w:rsidRPr="002A5E02">
        <w:rPr>
          <w:rFonts w:ascii="Book Antiqua" w:eastAsia="Calibri" w:hAnsi="Book Antiqua" w:cs="Calibri"/>
          <w:sz w:val="24"/>
          <w:szCs w:val="24"/>
          <w:u w:color="000000"/>
          <w:bdr w:val="nil"/>
        </w:rPr>
        <w:t>overs from the acute illness, a</w:t>
      </w:r>
      <w:r w:rsidRPr="002A5E02">
        <w:rPr>
          <w:rFonts w:ascii="Book Antiqua" w:eastAsia="Calibri" w:hAnsi="Book Antiqua" w:cs="Calibri"/>
          <w:sz w:val="24"/>
          <w:szCs w:val="24"/>
          <w:u w:color="000000"/>
          <w:bdr w:val="nil"/>
        </w:rPr>
        <w:t xml:space="preserve"> </w:t>
      </w:r>
      <w:r w:rsidR="00B86F17" w:rsidRPr="002A5E02">
        <w:rPr>
          <w:rFonts w:ascii="Book Antiqua" w:eastAsia="Calibri" w:hAnsi="Book Antiqua" w:cs="Calibri"/>
          <w:sz w:val="24"/>
          <w:szCs w:val="24"/>
          <w:u w:color="000000"/>
          <w:bdr w:val="nil"/>
        </w:rPr>
        <w:t>s</w:t>
      </w:r>
      <w:r w:rsidRPr="002A5E02">
        <w:rPr>
          <w:rFonts w:ascii="Book Antiqua" w:eastAsia="Calibri" w:hAnsi="Book Antiqua" w:cs="Calibri"/>
          <w:sz w:val="24"/>
          <w:szCs w:val="24"/>
          <w:u w:color="000000"/>
          <w:bdr w:val="nil"/>
        </w:rPr>
        <w:t>tress test for inducible ischemia or coronary angiography can be helpful.</w:t>
      </w:r>
    </w:p>
    <w:p w:rsidR="007925E9" w:rsidRPr="002A5E02" w:rsidRDefault="007925E9" w:rsidP="00D21DC2">
      <w:pPr>
        <w:pBdr>
          <w:top w:val="nil"/>
          <w:left w:val="nil"/>
          <w:bottom w:val="nil"/>
          <w:right w:val="nil"/>
          <w:between w:val="nil"/>
          <w:bar w:val="nil"/>
        </w:pBdr>
        <w:spacing w:after="0" w:line="360" w:lineRule="auto"/>
        <w:jc w:val="both"/>
        <w:rPr>
          <w:rFonts w:ascii="Book Antiqua" w:eastAsia="Book Antiqua" w:hAnsi="Book Antiqua" w:cs="Book Antiqua"/>
          <w:sz w:val="24"/>
          <w:szCs w:val="24"/>
          <w:u w:color="000000"/>
          <w:bdr w:val="nil"/>
        </w:rPr>
      </w:pPr>
    </w:p>
    <w:p w:rsidR="007925E9" w:rsidRPr="002A5E02" w:rsidRDefault="007925E9" w:rsidP="00D21DC2">
      <w:pPr>
        <w:pBdr>
          <w:top w:val="nil"/>
          <w:left w:val="nil"/>
          <w:bottom w:val="nil"/>
          <w:right w:val="nil"/>
          <w:between w:val="nil"/>
          <w:bar w:val="nil"/>
        </w:pBdr>
        <w:spacing w:after="0" w:line="360" w:lineRule="auto"/>
        <w:jc w:val="both"/>
        <w:rPr>
          <w:rFonts w:ascii="Book Antiqua" w:eastAsia="Book Antiqua Bold" w:hAnsi="Book Antiqua" w:cs="Book Antiqua Bold"/>
          <w:b/>
          <w:bCs/>
          <w:sz w:val="24"/>
          <w:szCs w:val="24"/>
          <w:u w:color="000000"/>
          <w:bdr w:val="nil"/>
        </w:rPr>
      </w:pPr>
      <w:r w:rsidRPr="002A5E02">
        <w:rPr>
          <w:rFonts w:ascii="Book Antiqua" w:eastAsia="Calibri" w:hAnsi="Book Antiqua" w:cs="Calibri"/>
          <w:b/>
          <w:bCs/>
          <w:sz w:val="24"/>
          <w:szCs w:val="24"/>
          <w:u w:color="000000"/>
          <w:bdr w:val="nil"/>
          <w:lang w:val="pt-PT"/>
        </w:rPr>
        <w:t>MYOCARDIAL INFARCTION DUE TO REVASCULARIZATION</w:t>
      </w:r>
      <w:r w:rsidR="00B86F17" w:rsidRPr="002A5E02">
        <w:rPr>
          <w:rFonts w:ascii="Book Antiqua" w:eastAsia="Calibri" w:hAnsi="Book Antiqua" w:cs="Calibri"/>
          <w:b/>
          <w:bCs/>
          <w:sz w:val="24"/>
          <w:szCs w:val="24"/>
          <w:u w:color="000000"/>
          <w:bdr w:val="nil"/>
          <w:lang w:val="pt-PT"/>
        </w:rPr>
        <w:t xml:space="preserve"> PROCEDURES</w:t>
      </w:r>
    </w:p>
    <w:p w:rsidR="007925E9" w:rsidRPr="002A5E02" w:rsidRDefault="007925E9" w:rsidP="00D21DC2">
      <w:pPr>
        <w:pBdr>
          <w:top w:val="nil"/>
          <w:left w:val="nil"/>
          <w:bottom w:val="nil"/>
          <w:right w:val="nil"/>
          <w:between w:val="nil"/>
          <w:bar w:val="nil"/>
        </w:pBdr>
        <w:spacing w:after="0" w:line="360" w:lineRule="auto"/>
        <w:jc w:val="both"/>
        <w:rPr>
          <w:rFonts w:ascii="Book Antiqua" w:eastAsia="Book Antiqua" w:hAnsi="Book Antiqua" w:cs="Book Antiqua"/>
          <w:sz w:val="24"/>
          <w:szCs w:val="24"/>
          <w:u w:color="000000"/>
          <w:bdr w:val="nil"/>
        </w:rPr>
      </w:pPr>
      <w:r w:rsidRPr="002A5E02">
        <w:rPr>
          <w:rFonts w:ascii="Book Antiqua" w:eastAsia="Calibri" w:hAnsi="Book Antiqua" w:cs="Calibri"/>
          <w:sz w:val="24"/>
          <w:szCs w:val="24"/>
          <w:u w:color="000000"/>
          <w:bdr w:val="nil"/>
        </w:rPr>
        <w:t xml:space="preserve">The 2007 universal MI definition required the presence of cardiac biomarkers greater than three times </w:t>
      </w:r>
      <w:r w:rsidR="00B86F17" w:rsidRPr="002A5E02">
        <w:rPr>
          <w:rFonts w:ascii="Book Antiqua" w:eastAsia="Calibri" w:hAnsi="Book Antiqua" w:cs="Calibri"/>
          <w:sz w:val="24"/>
          <w:szCs w:val="24"/>
          <w:u w:color="000000"/>
          <w:bdr w:val="nil"/>
        </w:rPr>
        <w:t xml:space="preserve">the </w:t>
      </w:r>
      <w:r w:rsidRPr="002A5E02">
        <w:rPr>
          <w:rFonts w:ascii="Book Antiqua" w:eastAsia="Calibri" w:hAnsi="Book Antiqua" w:cs="Calibri"/>
          <w:sz w:val="24"/>
          <w:szCs w:val="24"/>
          <w:u w:color="000000"/>
          <w:bdr w:val="nil"/>
        </w:rPr>
        <w:t xml:space="preserve">99th percentile </w:t>
      </w:r>
      <w:r w:rsidR="00B86F17" w:rsidRPr="002A5E02">
        <w:rPr>
          <w:rFonts w:ascii="Book Antiqua" w:eastAsia="Calibri" w:hAnsi="Book Antiqua" w:cs="Calibri"/>
          <w:sz w:val="24"/>
          <w:szCs w:val="24"/>
          <w:u w:color="000000"/>
          <w:bdr w:val="nil"/>
        </w:rPr>
        <w:t>of the upper normal range limit (</w:t>
      </w:r>
      <w:r w:rsidRPr="002A5E02">
        <w:rPr>
          <w:rFonts w:ascii="Book Antiqua" w:eastAsia="Calibri" w:hAnsi="Book Antiqua" w:cs="Calibri"/>
          <w:sz w:val="24"/>
          <w:szCs w:val="24"/>
          <w:u w:color="000000"/>
          <w:bdr w:val="nil"/>
        </w:rPr>
        <w:t>URL</w:t>
      </w:r>
      <w:r w:rsidR="00B86F17" w:rsidRPr="002A5E02">
        <w:rPr>
          <w:rFonts w:ascii="Book Antiqua" w:eastAsia="Calibri" w:hAnsi="Book Antiqua" w:cs="Calibri"/>
          <w:sz w:val="24"/>
          <w:szCs w:val="24"/>
          <w:u w:color="000000"/>
          <w:bdr w:val="nil"/>
        </w:rPr>
        <w:t>)</w:t>
      </w:r>
      <w:r w:rsidRPr="002A5E02">
        <w:rPr>
          <w:rFonts w:ascii="Book Antiqua" w:eastAsia="Calibri" w:hAnsi="Book Antiqua" w:cs="Calibri"/>
          <w:sz w:val="24"/>
          <w:szCs w:val="24"/>
          <w:u w:color="000000"/>
          <w:bdr w:val="nil"/>
        </w:rPr>
        <w:t xml:space="preserve"> without requirements for associated ischemic changes or complications</w:t>
      </w:r>
      <w:r w:rsidR="00B86F17" w:rsidRPr="002A5E02">
        <w:rPr>
          <w:rFonts w:ascii="Book Antiqua" w:eastAsia="Calibri" w:hAnsi="Book Antiqua" w:cs="Calibri"/>
          <w:sz w:val="24"/>
          <w:szCs w:val="24"/>
          <w:u w:color="000000"/>
          <w:bdr w:val="nil"/>
        </w:rPr>
        <w:t xml:space="preserve"> from angiographic procedures</w:t>
      </w:r>
      <w:r w:rsidRPr="002A5E02">
        <w:rPr>
          <w:rFonts w:ascii="Book Antiqua" w:eastAsia="Calibri" w:hAnsi="Book Antiqua" w:cs="Calibri"/>
          <w:sz w:val="24"/>
          <w:szCs w:val="24"/>
          <w:u w:color="000000"/>
          <w:bdr w:val="nil"/>
        </w:rPr>
        <w:t>. This resulted in approximately 15% of patients undergoing PCI being diagnosed with an AMI</w:t>
      </w:r>
      <w:r w:rsidR="0068188F" w:rsidRPr="002A5E02">
        <w:rPr>
          <w:rFonts w:ascii="Book Antiqua" w:eastAsia="Calibri" w:hAnsi="Book Antiqua" w:cs="Calibri"/>
          <w:sz w:val="24"/>
          <w:szCs w:val="24"/>
          <w:u w:color="000000"/>
          <w:bdr w:val="nil"/>
          <w:vertAlign w:val="superscript"/>
        </w:rPr>
        <w:t>[15</w:t>
      </w:r>
      <w:r w:rsidR="0068188F" w:rsidRPr="002A5E02">
        <w:rPr>
          <w:rFonts w:ascii="Book Antiqua" w:hAnsi="Book Antiqua" w:cs="Calibri"/>
          <w:sz w:val="24"/>
          <w:szCs w:val="24"/>
          <w:u w:color="000000"/>
          <w:bdr w:val="nil"/>
          <w:vertAlign w:val="superscript"/>
          <w:lang w:eastAsia="zh-CN"/>
        </w:rPr>
        <w:t>,16</w:t>
      </w:r>
      <w:r w:rsidR="0068188F" w:rsidRPr="002A5E02">
        <w:rPr>
          <w:rFonts w:ascii="Book Antiqua" w:eastAsia="Calibri" w:hAnsi="Book Antiqua" w:cs="Calibri"/>
          <w:sz w:val="24"/>
          <w:szCs w:val="24"/>
          <w:u w:color="000000"/>
          <w:bdr w:val="nil"/>
          <w:vertAlign w:val="superscript"/>
        </w:rPr>
        <w:t>]</w:t>
      </w:r>
      <w:r w:rsidRPr="002A5E02">
        <w:rPr>
          <w:rFonts w:ascii="Book Antiqua" w:eastAsia="Calibri" w:hAnsi="Book Antiqua" w:cs="Calibri"/>
          <w:sz w:val="24"/>
          <w:szCs w:val="24"/>
          <w:u w:color="000000"/>
          <w:bdr w:val="nil"/>
        </w:rPr>
        <w:t>.</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In the 2012 definition of MI, there is a more strict definition of type 4a MI</w:t>
      </w:r>
      <w:r w:rsidR="0068188F" w:rsidRPr="002A5E02">
        <w:rPr>
          <w:rFonts w:ascii="Book Antiqua" w:eastAsia="Calibri" w:hAnsi="Book Antiqua" w:cs="Calibri"/>
          <w:sz w:val="24"/>
          <w:szCs w:val="24"/>
          <w:u w:color="000000"/>
          <w:bdr w:val="nil"/>
          <w:vertAlign w:val="superscript"/>
        </w:rPr>
        <w:t>[1]</w:t>
      </w:r>
      <w:r w:rsidRPr="002A5E02">
        <w:rPr>
          <w:rFonts w:ascii="Book Antiqua" w:eastAsia="Calibri" w:hAnsi="Book Antiqua" w:cs="Calibri"/>
          <w:sz w:val="24"/>
          <w:szCs w:val="24"/>
          <w:u w:color="000000"/>
          <w:bdr w:val="nil"/>
        </w:rPr>
        <w:t xml:space="preserve">. Percutaneous coronary intervention related MI is defined by cTn elevation greater than </w:t>
      </w:r>
      <w:r w:rsidRPr="002A5E02">
        <w:rPr>
          <w:rFonts w:ascii="Book Antiqua" w:eastAsia="Calibri" w:hAnsi="Book Antiqua" w:cs="Calibri"/>
          <w:sz w:val="24"/>
          <w:szCs w:val="24"/>
          <w:bdr w:val="nil"/>
        </w:rPr>
        <w:t>five times</w:t>
      </w:r>
      <w:r w:rsidRPr="002A5E02">
        <w:rPr>
          <w:rFonts w:ascii="Book Antiqua" w:eastAsia="Calibri" w:hAnsi="Book Antiqua" w:cs="Calibri"/>
          <w:sz w:val="24"/>
          <w:szCs w:val="24"/>
          <w:u w:color="000000"/>
          <w:bdr w:val="nil"/>
        </w:rPr>
        <w:t xml:space="preserve"> 99</w:t>
      </w:r>
      <w:r w:rsidRPr="002A5E02">
        <w:rPr>
          <w:rFonts w:ascii="Book Antiqua" w:eastAsia="Calibri" w:hAnsi="Book Antiqua" w:cs="Calibri"/>
          <w:sz w:val="24"/>
          <w:szCs w:val="24"/>
          <w:u w:color="000000"/>
          <w:bdr w:val="nil"/>
          <w:vertAlign w:val="superscript"/>
        </w:rPr>
        <w:t xml:space="preserve">th </w:t>
      </w:r>
      <w:r w:rsidRPr="002A5E02">
        <w:rPr>
          <w:rFonts w:ascii="Book Antiqua" w:eastAsia="Calibri" w:hAnsi="Book Antiqua" w:cs="Calibri"/>
          <w:sz w:val="24"/>
          <w:szCs w:val="24"/>
          <w:u w:color="000000"/>
          <w:bdr w:val="nil"/>
        </w:rPr>
        <w:t>percentile within 48</w:t>
      </w:r>
      <w:r w:rsidRPr="002A5E02">
        <w:rPr>
          <w:rFonts w:ascii="Times New Roman" w:eastAsia="Calibri" w:hAnsi="Times New Roman" w:cs="Times New Roman"/>
          <w:sz w:val="24"/>
          <w:szCs w:val="24"/>
          <w:u w:color="000000"/>
          <w:bdr w:val="nil"/>
        </w:rPr>
        <w:t> </w:t>
      </w:r>
      <w:r w:rsidRPr="002A5E02">
        <w:rPr>
          <w:rFonts w:ascii="Book Antiqua" w:eastAsia="Calibri" w:hAnsi="Book Antiqua" w:cs="Calibri"/>
          <w:sz w:val="24"/>
          <w:szCs w:val="24"/>
          <w:u w:color="000000"/>
          <w:bdr w:val="nil"/>
        </w:rPr>
        <w:t>h after the procedure with: (1) symptoms suggestive of myocardial ischemia; or (2) new ischemic ECG changes; or (3) angiographic findings consistent with a procedural complication with loss of a major artery or side coronary artery branch, decreased coronary flow, or coronary embolization; or (4) demonstration of new loss of viable myocardium or new regional wall motion abnormality. The occurrence of procedure-related myocardial cell injury with necrosis can be detected by measurement</w:t>
      </w:r>
      <w:r w:rsidR="00467470" w:rsidRPr="002A5E02">
        <w:rPr>
          <w:rFonts w:ascii="Book Antiqua" w:eastAsia="Calibri" w:hAnsi="Book Antiqua" w:cs="Calibri"/>
          <w:sz w:val="24"/>
          <w:szCs w:val="24"/>
          <w:u w:color="000000"/>
          <w:bdr w:val="nil"/>
        </w:rPr>
        <w:t>s</w:t>
      </w:r>
      <w:r w:rsidRPr="002A5E02">
        <w:rPr>
          <w:rFonts w:ascii="Book Antiqua" w:eastAsia="Calibri" w:hAnsi="Book Antiqua" w:cs="Calibri"/>
          <w:sz w:val="24"/>
          <w:szCs w:val="24"/>
          <w:u w:color="000000"/>
          <w:bdr w:val="nil"/>
        </w:rPr>
        <w:t xml:space="preserve"> of cardiac troponin before the procedure, 3</w:t>
      </w:r>
      <w:r w:rsidR="000427A8" w:rsidRPr="002A5E02">
        <w:rPr>
          <w:rFonts w:ascii="Book Antiqua" w:hAnsi="Book Antiqua" w:cs="Calibri" w:hint="eastAsia"/>
          <w:sz w:val="24"/>
          <w:szCs w:val="24"/>
          <w:u w:color="000000"/>
          <w:bdr w:val="nil"/>
          <w:lang w:eastAsia="zh-CN"/>
        </w:rPr>
        <w:t>-</w:t>
      </w:r>
      <w:r w:rsidRPr="002A5E02">
        <w:rPr>
          <w:rFonts w:ascii="Book Antiqua" w:eastAsia="Calibri" w:hAnsi="Book Antiqua" w:cs="Calibri"/>
          <w:sz w:val="24"/>
          <w:szCs w:val="24"/>
          <w:u w:color="000000"/>
          <w:bdr w:val="nil"/>
        </w:rPr>
        <w:t xml:space="preserve">6 h </w:t>
      </w:r>
      <w:r w:rsidR="00467470" w:rsidRPr="002A5E02">
        <w:rPr>
          <w:rFonts w:ascii="Book Antiqua" w:eastAsia="Calibri" w:hAnsi="Book Antiqua" w:cs="Calibri"/>
          <w:sz w:val="24"/>
          <w:szCs w:val="24"/>
          <w:u w:color="000000"/>
          <w:bdr w:val="nil"/>
        </w:rPr>
        <w:t>after the procedure</w:t>
      </w:r>
      <w:r w:rsidRPr="002A5E02">
        <w:rPr>
          <w:rFonts w:ascii="Book Antiqua" w:eastAsia="Calibri" w:hAnsi="Book Antiqua" w:cs="Calibri"/>
          <w:sz w:val="24"/>
          <w:szCs w:val="24"/>
          <w:u w:color="000000"/>
          <w:bdr w:val="nil"/>
        </w:rPr>
        <w:t xml:space="preserve"> and, optionally, re-me</w:t>
      </w:r>
      <w:r w:rsidR="00467470" w:rsidRPr="002A5E02">
        <w:rPr>
          <w:rFonts w:ascii="Book Antiqua" w:eastAsia="Calibri" w:hAnsi="Book Antiqua" w:cs="Calibri"/>
          <w:sz w:val="24"/>
          <w:szCs w:val="24"/>
          <w:u w:color="000000"/>
          <w:bdr w:val="nil"/>
        </w:rPr>
        <w:t>asurement 12 h thereafter.</w:t>
      </w:r>
      <w:r w:rsidR="00AE544E" w:rsidRPr="002A5E02">
        <w:rPr>
          <w:rFonts w:ascii="Book Antiqua" w:eastAsia="Calibri" w:hAnsi="Book Antiqua" w:cs="Calibri"/>
          <w:sz w:val="24"/>
          <w:szCs w:val="24"/>
          <w:u w:color="000000"/>
          <w:bdr w:val="nil"/>
        </w:rPr>
        <w:t xml:space="preserve"> </w:t>
      </w:r>
      <w:r w:rsidR="00467470" w:rsidRPr="002A5E02">
        <w:rPr>
          <w:rFonts w:ascii="Book Antiqua" w:eastAsia="Calibri" w:hAnsi="Book Antiqua" w:cs="Calibri"/>
          <w:sz w:val="24"/>
          <w:szCs w:val="24"/>
          <w:u w:color="000000"/>
          <w:bdr w:val="nil"/>
        </w:rPr>
        <w:t>An i</w:t>
      </w:r>
      <w:r w:rsidRPr="002A5E02">
        <w:rPr>
          <w:rFonts w:ascii="Book Antiqua" w:eastAsia="Calibri" w:hAnsi="Book Antiqua" w:cs="Calibri"/>
          <w:sz w:val="24"/>
          <w:szCs w:val="24"/>
          <w:u w:color="000000"/>
          <w:bdr w:val="nil"/>
        </w:rPr>
        <w:t xml:space="preserve">ncreasing cTn can only be interpreted as </w:t>
      </w:r>
      <w:r w:rsidR="00467470" w:rsidRPr="002A5E02">
        <w:rPr>
          <w:rFonts w:ascii="Book Antiqua" w:eastAsia="Calibri" w:hAnsi="Book Antiqua" w:cs="Calibri"/>
          <w:sz w:val="24"/>
          <w:szCs w:val="24"/>
          <w:u w:color="000000"/>
          <w:bdr w:val="nil"/>
        </w:rPr>
        <w:t xml:space="preserve">a </w:t>
      </w:r>
      <w:r w:rsidRPr="002A5E02">
        <w:rPr>
          <w:rFonts w:ascii="Book Antiqua" w:eastAsia="Calibri" w:hAnsi="Book Antiqua" w:cs="Calibri"/>
          <w:sz w:val="24"/>
          <w:szCs w:val="24"/>
          <w:u w:color="000000"/>
          <w:bdr w:val="nil"/>
        </w:rPr>
        <w:t>procedure</w:t>
      </w:r>
      <w:r w:rsidR="00467470" w:rsidRPr="002A5E02">
        <w:rPr>
          <w:rFonts w:ascii="Book Antiqua" w:eastAsia="Calibri" w:hAnsi="Book Antiqua" w:cs="Calibri"/>
          <w:sz w:val="24"/>
          <w:szCs w:val="24"/>
          <w:u w:color="000000"/>
          <w:bdr w:val="nil"/>
        </w:rPr>
        <w:t>-</w:t>
      </w:r>
      <w:r w:rsidRPr="002A5E02">
        <w:rPr>
          <w:rFonts w:ascii="Book Antiqua" w:eastAsia="Calibri" w:hAnsi="Book Antiqua" w:cs="Calibri"/>
          <w:sz w:val="24"/>
          <w:szCs w:val="24"/>
          <w:u w:color="000000"/>
          <w:bdr w:val="nil"/>
        </w:rPr>
        <w:t>related myocardial injury if the pre-procedural cTn value is ≤</w:t>
      </w:r>
      <w:r w:rsidR="00CD6E34" w:rsidRPr="002A5E02">
        <w:rPr>
          <w:rFonts w:ascii="Book Antiqua" w:hAnsi="Book Antiqua" w:cs="Calibri"/>
          <w:sz w:val="24"/>
          <w:szCs w:val="24"/>
          <w:u w:color="000000"/>
          <w:bdr w:val="nil"/>
          <w:lang w:eastAsia="zh-CN"/>
        </w:rPr>
        <w:t xml:space="preserve"> </w:t>
      </w:r>
      <w:r w:rsidRPr="002A5E02">
        <w:rPr>
          <w:rFonts w:ascii="Book Antiqua" w:eastAsia="Calibri" w:hAnsi="Book Antiqua" w:cs="Calibri"/>
          <w:sz w:val="24"/>
          <w:szCs w:val="24"/>
          <w:u w:color="000000"/>
          <w:bdr w:val="nil"/>
        </w:rPr>
        <w:t>99</w:t>
      </w:r>
      <w:r w:rsidRPr="002A5E02">
        <w:rPr>
          <w:rFonts w:ascii="Book Antiqua" w:eastAsia="Calibri" w:hAnsi="Book Antiqua" w:cs="Calibri"/>
          <w:sz w:val="24"/>
          <w:szCs w:val="24"/>
          <w:u w:color="000000"/>
          <w:bdr w:val="nil"/>
          <w:vertAlign w:val="superscript"/>
        </w:rPr>
        <w:t>th</w:t>
      </w:r>
      <w:r w:rsidRPr="002A5E02">
        <w:rPr>
          <w:rFonts w:ascii="Book Antiqua" w:eastAsia="Calibri" w:hAnsi="Book Antiqua" w:cs="Calibri"/>
          <w:sz w:val="24"/>
          <w:szCs w:val="24"/>
          <w:u w:color="000000"/>
          <w:bdr w:val="nil"/>
        </w:rPr>
        <w:t xml:space="preserve"> percentile URL or if the troponin measurements are stable or falling. If the pre-procedural troponin is increased but is either stable or falling, </w:t>
      </w:r>
      <w:r w:rsidR="00467470" w:rsidRPr="002A5E02">
        <w:rPr>
          <w:rFonts w:ascii="Book Antiqua" w:eastAsia="Calibri" w:hAnsi="Book Antiqua" w:cs="Calibri"/>
          <w:sz w:val="24"/>
          <w:szCs w:val="24"/>
          <w:u w:color="000000"/>
          <w:bdr w:val="nil"/>
        </w:rPr>
        <w:t xml:space="preserve">an </w:t>
      </w:r>
      <w:r w:rsidRPr="002A5E02">
        <w:rPr>
          <w:rFonts w:ascii="Book Antiqua" w:eastAsia="Calibri" w:hAnsi="Book Antiqua" w:cs="Calibri"/>
          <w:sz w:val="24"/>
          <w:szCs w:val="24"/>
          <w:u w:color="000000"/>
          <w:bdr w:val="nil"/>
        </w:rPr>
        <w:t>increase in cTn levels of &gt;</w:t>
      </w:r>
      <w:r w:rsidR="00CD6E34" w:rsidRPr="002A5E02">
        <w:rPr>
          <w:rFonts w:ascii="Book Antiqua" w:hAnsi="Book Antiqua" w:cs="Calibri"/>
          <w:sz w:val="24"/>
          <w:szCs w:val="24"/>
          <w:u w:color="000000"/>
          <w:bdr w:val="nil"/>
          <w:lang w:eastAsia="zh-CN"/>
        </w:rPr>
        <w:t xml:space="preserve"> </w:t>
      </w:r>
      <w:r w:rsidRPr="002A5E02">
        <w:rPr>
          <w:rFonts w:ascii="Book Antiqua" w:eastAsia="Calibri" w:hAnsi="Book Antiqua" w:cs="Calibri"/>
          <w:sz w:val="24"/>
          <w:szCs w:val="24"/>
          <w:u w:color="000000"/>
          <w:bdr w:val="nil"/>
        </w:rPr>
        <w:t xml:space="preserve">20% is used to characterize a PCI-related MI. </w:t>
      </w:r>
    </w:p>
    <w:p w:rsidR="007925E9" w:rsidRPr="002A5E02" w:rsidRDefault="007925E9" w:rsidP="000427A8">
      <w:pPr>
        <w:pBdr>
          <w:top w:val="nil"/>
          <w:left w:val="nil"/>
          <w:bottom w:val="nil"/>
          <w:right w:val="nil"/>
          <w:between w:val="nil"/>
          <w:bar w:val="nil"/>
        </w:pBdr>
        <w:spacing w:after="0" w:line="360" w:lineRule="auto"/>
        <w:ind w:firstLineChars="100" w:firstLine="240"/>
        <w:jc w:val="both"/>
        <w:rPr>
          <w:rFonts w:ascii="Book Antiqua" w:eastAsia="Book Antiqua" w:hAnsi="Book Antiqua" w:cs="Book Antiqua"/>
          <w:sz w:val="24"/>
          <w:szCs w:val="24"/>
          <w:u w:color="000000"/>
          <w:bdr w:val="nil"/>
        </w:rPr>
      </w:pPr>
      <w:r w:rsidRPr="002A5E02">
        <w:rPr>
          <w:rFonts w:ascii="Book Antiqua" w:eastAsia="Calibri" w:hAnsi="Book Antiqua" w:cs="Calibri"/>
          <w:sz w:val="24"/>
          <w:szCs w:val="24"/>
          <w:u w:color="000000"/>
          <w:bdr w:val="nil"/>
        </w:rPr>
        <w:t xml:space="preserve">The relationship between troponin </w:t>
      </w:r>
      <w:r w:rsidR="00467470" w:rsidRPr="002A5E02">
        <w:rPr>
          <w:rFonts w:ascii="Book Antiqua" w:eastAsia="Calibri" w:hAnsi="Book Antiqua" w:cs="Calibri"/>
          <w:sz w:val="24"/>
          <w:szCs w:val="24"/>
          <w:u w:color="000000"/>
          <w:bdr w:val="nil"/>
        </w:rPr>
        <w:t xml:space="preserve">increases </w:t>
      </w:r>
      <w:r w:rsidRPr="002A5E02">
        <w:rPr>
          <w:rFonts w:ascii="Book Antiqua" w:eastAsia="Calibri" w:hAnsi="Book Antiqua" w:cs="Calibri"/>
          <w:sz w:val="24"/>
          <w:szCs w:val="24"/>
          <w:u w:color="000000"/>
          <w:bdr w:val="nil"/>
        </w:rPr>
        <w:t>after revascularization and mortality is controversial.</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The evidence for the association between biomarkers and mortality has evolved over the last 15 years. Studies have suggested a strong</w:t>
      </w:r>
      <w:r w:rsidR="00467470" w:rsidRPr="002A5E02">
        <w:rPr>
          <w:rFonts w:ascii="Book Antiqua" w:eastAsia="Calibri" w:hAnsi="Book Antiqua" w:cs="Calibri"/>
          <w:sz w:val="24"/>
          <w:szCs w:val="24"/>
          <w:u w:color="000000"/>
          <w:bdr w:val="nil"/>
        </w:rPr>
        <w:t>er</w:t>
      </w:r>
      <w:r w:rsidRPr="002A5E02">
        <w:rPr>
          <w:rFonts w:ascii="Book Antiqua" w:eastAsia="Calibri" w:hAnsi="Book Antiqua" w:cs="Calibri"/>
          <w:sz w:val="24"/>
          <w:szCs w:val="24"/>
          <w:u w:color="000000"/>
          <w:bdr w:val="nil"/>
        </w:rPr>
        <w:t xml:space="preserve"> association with the post-PCI MB fraction of creatine kinase (CK-MB) and subsequent cardiovascular events than with cTn elevation</w:t>
      </w:r>
      <w:r w:rsidR="00204E9B">
        <w:rPr>
          <w:rFonts w:ascii="Book Antiqua" w:eastAsia="Calibri" w:hAnsi="Book Antiqua" w:cs="Calibri"/>
          <w:sz w:val="24"/>
          <w:szCs w:val="24"/>
          <w:u w:color="000000"/>
          <w:bdr w:val="nil"/>
          <w:vertAlign w:val="superscript"/>
        </w:rPr>
        <w:t>[15,</w:t>
      </w:r>
      <w:r w:rsidR="00CD6E34" w:rsidRPr="002A5E02">
        <w:rPr>
          <w:rFonts w:ascii="Book Antiqua" w:eastAsia="Calibri" w:hAnsi="Book Antiqua" w:cs="Calibri"/>
          <w:sz w:val="24"/>
          <w:szCs w:val="24"/>
          <w:u w:color="000000"/>
          <w:bdr w:val="nil"/>
          <w:vertAlign w:val="superscript"/>
        </w:rPr>
        <w:t>17]</w:t>
      </w:r>
      <w:r w:rsidRPr="002A5E02">
        <w:rPr>
          <w:rFonts w:ascii="Book Antiqua" w:eastAsia="Calibri" w:hAnsi="Book Antiqua" w:cs="Calibri"/>
          <w:sz w:val="24"/>
          <w:szCs w:val="24"/>
          <w:u w:color="000000"/>
          <w:bdr w:val="nil"/>
        </w:rPr>
        <w:t>. The level of CK-MB measurements varied from three to ten times the URL in these studies.</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When analyzed in categories of incrementally increasing biomarker elevations, most contemporary PCI studies have reported associations between peri-procedural myonecrosis and mortality only for very large patient infarctions</w:t>
      </w:r>
      <w:r w:rsidR="005E27A9" w:rsidRPr="002A5E02">
        <w:rPr>
          <w:rFonts w:ascii="Book Antiqua" w:eastAsia="Calibri" w:hAnsi="Book Antiqua" w:cs="Calibri"/>
          <w:sz w:val="24"/>
          <w:szCs w:val="24"/>
          <w:u w:color="000000"/>
          <w:bdr w:val="nil"/>
          <w:vertAlign w:val="superscript"/>
        </w:rPr>
        <w:t>[17]</w:t>
      </w:r>
      <w:r w:rsidRPr="002A5E02">
        <w:rPr>
          <w:rFonts w:ascii="Book Antiqua" w:eastAsia="Calibri" w:hAnsi="Book Antiqua" w:cs="Calibri"/>
          <w:sz w:val="24"/>
          <w:szCs w:val="24"/>
          <w:u w:color="000000"/>
          <w:bdr w:val="nil"/>
        </w:rPr>
        <w:t>.</w:t>
      </w:r>
      <w:r w:rsidR="005E27A9" w:rsidRPr="002A5E02">
        <w:rPr>
          <w:rFonts w:ascii="Book Antiqua" w:eastAsia="Calibri" w:hAnsi="Book Antiqua" w:cs="Calibri"/>
          <w:sz w:val="24"/>
          <w:szCs w:val="24"/>
          <w:u w:color="000000"/>
          <w:bdr w:val="nil"/>
          <w:vertAlign w:val="superscript"/>
        </w:rPr>
        <w:t xml:space="preserve"> </w:t>
      </w:r>
      <w:r w:rsidR="00467470" w:rsidRPr="002A5E02">
        <w:rPr>
          <w:rFonts w:ascii="Book Antiqua" w:eastAsia="Calibri" w:hAnsi="Book Antiqua" w:cs="Calibri"/>
          <w:sz w:val="24"/>
          <w:szCs w:val="24"/>
          <w:u w:color="000000"/>
          <w:bdr w:val="nil"/>
        </w:rPr>
        <w:t>Only pre-procedure cTn elevations are correlated with subsequent mortality</w:t>
      </w:r>
      <w:r w:rsidR="005E27A9" w:rsidRPr="002A5E02">
        <w:rPr>
          <w:rFonts w:ascii="Book Antiqua" w:eastAsia="Calibri" w:hAnsi="Book Antiqua" w:cs="Calibri"/>
          <w:sz w:val="24"/>
          <w:szCs w:val="24"/>
          <w:u w:color="000000"/>
          <w:bdr w:val="nil"/>
          <w:vertAlign w:val="superscript"/>
        </w:rPr>
        <w:t>[18,19]</w:t>
      </w:r>
      <w:r w:rsidR="00467470" w:rsidRPr="002A5E02">
        <w:rPr>
          <w:rFonts w:ascii="Book Antiqua" w:eastAsia="Calibri" w:hAnsi="Book Antiqua" w:cs="Calibri"/>
          <w:sz w:val="24"/>
          <w:szCs w:val="24"/>
          <w:u w:color="000000"/>
          <w:bdr w:val="nil"/>
        </w:rPr>
        <w:t>. Consequently, i</w:t>
      </w:r>
      <w:r w:rsidRPr="002A5E02">
        <w:rPr>
          <w:rFonts w:ascii="Book Antiqua" w:eastAsia="Calibri" w:hAnsi="Book Antiqua" w:cs="Calibri"/>
          <w:sz w:val="24"/>
          <w:szCs w:val="24"/>
          <w:u w:color="000000"/>
          <w:bdr w:val="nil"/>
        </w:rPr>
        <w:t>n patient</w:t>
      </w:r>
      <w:r w:rsidR="00467470" w:rsidRPr="002A5E02">
        <w:rPr>
          <w:rFonts w:ascii="Book Antiqua" w:eastAsia="Calibri" w:hAnsi="Book Antiqua" w:cs="Calibri"/>
          <w:sz w:val="24"/>
          <w:szCs w:val="24"/>
          <w:u w:color="000000"/>
          <w:bdr w:val="nil"/>
        </w:rPr>
        <w:t>s</w:t>
      </w:r>
      <w:r w:rsidRPr="002A5E02">
        <w:rPr>
          <w:rFonts w:ascii="Book Antiqua" w:eastAsia="Calibri" w:hAnsi="Book Antiqua" w:cs="Calibri"/>
          <w:sz w:val="24"/>
          <w:szCs w:val="24"/>
          <w:u w:color="000000"/>
          <w:bdr w:val="nil"/>
        </w:rPr>
        <w:t xml:space="preserve"> with baseline troponin elevation prior to PCI, the diagnostic accuracy of using the definition of post-PCI MI is limited</w:t>
      </w:r>
      <w:r w:rsidR="00467470" w:rsidRPr="002A5E02">
        <w:rPr>
          <w:rFonts w:ascii="Book Antiqua" w:eastAsia="Calibri" w:hAnsi="Book Antiqua" w:cs="Calibri"/>
          <w:sz w:val="24"/>
          <w:szCs w:val="24"/>
          <w:u w:color="000000"/>
          <w:bdr w:val="nil"/>
        </w:rPr>
        <w:t>.</w:t>
      </w:r>
    </w:p>
    <w:p w:rsidR="007925E9" w:rsidRPr="002A5E02" w:rsidRDefault="007925E9" w:rsidP="000427A8">
      <w:pPr>
        <w:pBdr>
          <w:top w:val="nil"/>
          <w:left w:val="nil"/>
          <w:bottom w:val="nil"/>
          <w:right w:val="nil"/>
          <w:between w:val="nil"/>
          <w:bar w:val="nil"/>
        </w:pBdr>
        <w:spacing w:after="0" w:line="360" w:lineRule="auto"/>
        <w:ind w:firstLineChars="100" w:firstLine="240"/>
        <w:jc w:val="both"/>
        <w:rPr>
          <w:rFonts w:ascii="Book Antiqua" w:eastAsia="Book Antiqua" w:hAnsi="Book Antiqua" w:cs="Book Antiqua"/>
          <w:sz w:val="24"/>
          <w:szCs w:val="24"/>
          <w:u w:color="000000"/>
          <w:bdr w:val="nil"/>
        </w:rPr>
      </w:pPr>
      <w:r w:rsidRPr="002A5E02">
        <w:rPr>
          <w:rFonts w:ascii="Book Antiqua" w:eastAsia="Calibri" w:hAnsi="Book Antiqua" w:cs="Calibri"/>
          <w:sz w:val="24"/>
          <w:szCs w:val="24"/>
          <w:u w:color="000000"/>
          <w:bdr w:val="nil"/>
        </w:rPr>
        <w:t xml:space="preserve">With the application of the 2007 universal definition of post CABG MI (type 5), 42% to 82% of cardiac surgical patients had cardiac biomarker elevation </w:t>
      </w:r>
      <w:r w:rsidR="00467470" w:rsidRPr="002A5E02">
        <w:rPr>
          <w:rFonts w:ascii="Book Antiqua" w:eastAsia="Calibri" w:hAnsi="Book Antiqua" w:cs="Calibri"/>
          <w:sz w:val="24"/>
          <w:szCs w:val="24"/>
          <w:u w:color="000000"/>
          <w:bdr w:val="nil"/>
        </w:rPr>
        <w:t xml:space="preserve">greater than </w:t>
      </w:r>
      <w:r w:rsidRPr="002A5E02">
        <w:rPr>
          <w:rFonts w:ascii="Book Antiqua" w:eastAsia="Calibri" w:hAnsi="Book Antiqua" w:cs="Calibri"/>
          <w:sz w:val="24"/>
          <w:szCs w:val="24"/>
          <w:u w:color="000000"/>
          <w:bdr w:val="nil"/>
        </w:rPr>
        <w:t>five times</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the URL</w:t>
      </w:r>
      <w:r w:rsidR="00A412F9" w:rsidRPr="002A5E02">
        <w:rPr>
          <w:rFonts w:ascii="Book Antiqua" w:eastAsia="Book Antiqua" w:hAnsi="Book Antiqua" w:cs="Book Antiqua"/>
          <w:sz w:val="24"/>
          <w:szCs w:val="24"/>
          <w:u w:color="000000"/>
          <w:bdr w:val="nil"/>
          <w:vertAlign w:val="superscript"/>
        </w:rPr>
        <w:fldChar w:fldCharType="begin"/>
      </w:r>
      <w:r w:rsidR="00A412F9" w:rsidRPr="002A5E02">
        <w:rPr>
          <w:rFonts w:ascii="Book Antiqua" w:eastAsia="Book Antiqua" w:hAnsi="Book Antiqua" w:cs="Book Antiqua"/>
          <w:sz w:val="24"/>
          <w:szCs w:val="24"/>
          <w:u w:color="000000"/>
          <w:bdr w:val="nil"/>
          <w:vertAlign w:val="superscript"/>
        </w:rPr>
        <w:instrText xml:space="preserve"> ADDIN EN.CITE &lt;EndNote&gt;&lt;Cite&gt;&lt;Author&gt;Eigel&lt;/Author&gt;&lt;Year&gt;2001&lt;/Year&gt;&lt;RecNum&gt;297&lt;/RecNum&gt;&lt;DisplayText&gt;(20)&lt;/DisplayText&gt;&lt;record&gt;&lt;dates&gt;&lt;pub-dates&gt;&lt;date&gt;Sep&lt;/date&gt;&lt;/pub-dates&gt;&lt;year&gt;2001&lt;/year&gt;&lt;/dates&gt;&lt;keywords/&gt;&lt;isbn&gt;1010-7940 (Print)&amp;#13;1010-7940&lt;/isbn&gt;&lt;titles&gt;&lt;title&gt;Predictive value of perioperative cardiac troponin I for adverse outcome in coronary artery bypass surgery&lt;/title&gt;&lt;secondary-title&gt;Eur J Cardiothorac Surg&lt;/secondary-title&gt;&lt;alt-title&gt;European journal of cardio-thoracic surgery : official journal of the European Association for Cardio-thoracic Surgery&lt;/alt-title&gt;&lt;/titles&gt;&lt;pages&gt;544-9&lt;/pages&gt;&lt;number&gt;3&lt;/number&gt;&lt;contributors&gt;&lt;authors&gt;&lt;author&gt;Eigel, P.&lt;/author&gt;&lt;author&gt;van Ingen, G.&lt;/author&gt;&lt;author&gt;Wagenpfeil, S.&lt;/author&gt;&lt;/authors&gt;&lt;/contributors&gt;&lt;edition&gt;2001/08/18&lt;/edition&gt;&lt;language&gt;eng&lt;/language&gt;&lt;added-date format="utc"&gt;1383486601&lt;/added-date&gt;&lt;ref-type name="Journal Article"&gt;17&lt;/ref-type&gt;&lt;auth-address&gt;Department of Cardiac Surgery, Passau General Hospital, 94032, Passau, Germany. eigel@fmi.uni-passau.de&lt;/auth-address&gt;&lt;remote-database-provider&gt;NLM&lt;/remote-database-provider&gt;&lt;rec-number&gt;297&lt;/rec-number&gt;&lt;last-updated-date format="utc"&gt;1383486601&lt;/last-updated-date&gt;&lt;accession-num&gt;11509277&lt;/accession-num&gt;&lt;volume&gt;20&lt;/volume&gt;&lt;/record&gt;&lt;/Cite&gt;&lt;/EndNote&gt;</w:instrText>
      </w:r>
      <w:r w:rsidR="00A412F9" w:rsidRPr="002A5E02">
        <w:rPr>
          <w:rFonts w:ascii="Book Antiqua" w:eastAsia="Book Antiqua" w:hAnsi="Book Antiqua" w:cs="Book Antiqua"/>
          <w:sz w:val="24"/>
          <w:szCs w:val="24"/>
          <w:u w:color="000000"/>
          <w:bdr w:val="nil"/>
          <w:vertAlign w:val="superscript"/>
        </w:rPr>
        <w:fldChar w:fldCharType="separate"/>
      </w:r>
      <w:r w:rsidR="00A412F9" w:rsidRPr="002A5E02">
        <w:rPr>
          <w:rFonts w:ascii="Book Antiqua" w:hAnsi="Book Antiqua" w:cs="Calibri"/>
          <w:sz w:val="24"/>
          <w:szCs w:val="24"/>
          <w:u w:color="000000"/>
          <w:bdr w:val="nil"/>
          <w:vertAlign w:val="superscript"/>
          <w:lang w:eastAsia="zh-CN"/>
        </w:rPr>
        <w:t>[</w:t>
      </w:r>
      <w:r w:rsidR="00A412F9" w:rsidRPr="002A5E02">
        <w:rPr>
          <w:rFonts w:ascii="Book Antiqua" w:eastAsia="Calibri" w:hAnsi="Book Antiqua" w:cs="Calibri"/>
          <w:sz w:val="24"/>
          <w:szCs w:val="24"/>
          <w:u w:color="000000"/>
          <w:bdr w:val="nil"/>
          <w:vertAlign w:val="superscript"/>
        </w:rPr>
        <w:t>20</w:t>
      </w:r>
      <w:r w:rsidR="00A412F9" w:rsidRPr="002A5E02">
        <w:rPr>
          <w:rFonts w:ascii="Book Antiqua" w:hAnsi="Book Antiqua" w:cs="Calibri"/>
          <w:sz w:val="24"/>
          <w:szCs w:val="24"/>
          <w:u w:color="000000"/>
          <w:bdr w:val="nil"/>
          <w:vertAlign w:val="superscript"/>
          <w:lang w:eastAsia="zh-CN"/>
        </w:rPr>
        <w:t>]</w:t>
      </w:r>
      <w:r w:rsidR="00A412F9" w:rsidRPr="002A5E02">
        <w:rPr>
          <w:rFonts w:ascii="Book Antiqua" w:eastAsia="Book Antiqua" w:hAnsi="Book Antiqua" w:cs="Book Antiqua"/>
          <w:sz w:val="24"/>
          <w:szCs w:val="24"/>
          <w:u w:color="000000"/>
          <w:bdr w:val="nil"/>
          <w:vertAlign w:val="superscript"/>
        </w:rPr>
        <w:fldChar w:fldCharType="end"/>
      </w:r>
      <w:r w:rsidRPr="002A5E02">
        <w:rPr>
          <w:rFonts w:ascii="Book Antiqua" w:eastAsia="Calibri" w:hAnsi="Book Antiqua" w:cs="Calibri"/>
          <w:sz w:val="24"/>
          <w:szCs w:val="24"/>
          <w:u w:color="000000"/>
          <w:bdr w:val="nil"/>
        </w:rPr>
        <w:t>,</w:t>
      </w:r>
      <w:r w:rsidRPr="002A5E02">
        <w:rPr>
          <w:rFonts w:ascii="Book Antiqua" w:eastAsia="Calibri" w:hAnsi="Book Antiqua" w:cs="Calibri"/>
          <w:sz w:val="24"/>
          <w:szCs w:val="24"/>
          <w:u w:color="000000"/>
          <w:bdr w:val="nil"/>
          <w:vertAlign w:val="superscript"/>
        </w:rPr>
        <w:t xml:space="preserve"> </w:t>
      </w:r>
      <w:r w:rsidRPr="002A5E02">
        <w:rPr>
          <w:rFonts w:ascii="Book Antiqua" w:eastAsia="Calibri" w:hAnsi="Book Antiqua" w:cs="Calibri"/>
          <w:sz w:val="24"/>
          <w:szCs w:val="24"/>
          <w:u w:color="000000"/>
          <w:bdr w:val="nil"/>
        </w:rPr>
        <w:t>but only 4% to 7% had electrocardiographic evidence required for post-CABG MI</w:t>
      </w:r>
      <w:r w:rsidR="00A412F9" w:rsidRPr="002A5E02">
        <w:rPr>
          <w:rFonts w:ascii="Book Antiqua" w:eastAsia="Book Antiqua" w:hAnsi="Book Antiqua" w:cs="Book Antiqua"/>
          <w:sz w:val="24"/>
          <w:szCs w:val="24"/>
          <w:u w:color="000000"/>
          <w:bdr w:val="nil"/>
          <w:vertAlign w:val="superscript"/>
        </w:rPr>
        <w:fldChar w:fldCharType="begin"/>
      </w:r>
      <w:r w:rsidR="00A412F9" w:rsidRPr="002A5E02">
        <w:rPr>
          <w:rFonts w:ascii="Book Antiqua" w:eastAsia="Book Antiqua" w:hAnsi="Book Antiqua" w:cs="Book Antiqua"/>
          <w:sz w:val="24"/>
          <w:szCs w:val="24"/>
          <w:u w:color="000000"/>
          <w:bdr w:val="nil"/>
          <w:vertAlign w:val="superscript"/>
        </w:rPr>
        <w:instrText xml:space="preserve"> ADDIN EN.CITE &lt;EndNote&gt;&lt;Cite&gt;&lt;Author&gt;Nesher&lt;/Author&gt;&lt;Year&gt;2008&lt;/Year&gt;&lt;RecNum&gt;298&lt;/RecNum&gt;&lt;DisplayText&gt;(21)&lt;/DisplayText&gt;&lt;record&gt;&lt;dates&gt;&lt;pub-dates&gt;&lt;date&gt;Apr&lt;/date&gt;&lt;/pub-dates&gt;&lt;year&gt;2008&lt;/year&gt;&lt;/dates&gt;&lt;keywords/&gt;&lt;isbn&gt;0003-4975&lt;/isbn&gt;&lt;titles&gt;&lt;title&gt;Troponin after cardiac surgery: a predictor or a phenomenon?&lt;/title&gt;&lt;secondary-title&gt;Ann Thorac Surg&lt;/secondary-title&gt;&lt;alt-title&gt;The Annals of thoracic surgery&lt;/alt-title&gt;&lt;/titles&gt;&lt;pages&gt;1348-54&lt;/pages&gt;&lt;number&gt;4&lt;/number&gt;&lt;contributors&gt;&lt;authors&gt;&lt;author&gt;Nesher, N.&lt;/author&gt;&lt;author&gt;Alghamdi, A. A.&lt;/author&gt;&lt;author&gt;Singh, S. K.&lt;/author&gt;&lt;author&gt;Sever, J. Y.&lt;/author&gt;&lt;author&gt;Christakis, G. T.&lt;/author&gt;&lt;author&gt;Goldman, B. S.&lt;/author&gt;&lt;author&gt;Cohen, G. N.&lt;/author&gt;&lt;author&gt;Moussa, F.&lt;/author&gt;&lt;author&gt;Fremes, S. E.&lt;/author&gt;&lt;/authors&gt;&lt;/contributors&gt;&lt;edition&gt;2008/03/22&lt;/edition&gt;&lt;language&gt;eng&lt;/language&gt;&lt;added-date format="utc"&gt;1383486806&lt;/added-date&gt;&lt;ref-type name="Journal Article"&gt;17&lt;/ref-type&gt;&lt;auth-address&gt;Division of Cardiac and Vascular Surgery, Sunnybrook Health Sciences Centre, Toronto, Ontario, Canada. nachumnesher@yahoo.com&lt;/auth-address&gt;&lt;remote-database-provider&gt;NLM&lt;/remote-database-provider&gt;&lt;rec-number&gt;298&lt;/rec-number&gt;&lt;last-updated-date format="utc"&gt;1383486806&lt;/last-updated-date&gt;&lt;accession-num&gt;18355525&lt;/accession-num&gt;&lt;electronic-resource-num&gt;10.1016/j.athoracsur.2007.12.077&lt;/electronic-resource-num&gt;&lt;volume&gt;85&lt;/volume&gt;&lt;/record&gt;&lt;/Cite&gt;&lt;/EndNote&gt;</w:instrText>
      </w:r>
      <w:r w:rsidR="00A412F9" w:rsidRPr="002A5E02">
        <w:rPr>
          <w:rFonts w:ascii="Book Antiqua" w:eastAsia="Book Antiqua" w:hAnsi="Book Antiqua" w:cs="Book Antiqua"/>
          <w:sz w:val="24"/>
          <w:szCs w:val="24"/>
          <w:u w:color="000000"/>
          <w:bdr w:val="nil"/>
          <w:vertAlign w:val="superscript"/>
        </w:rPr>
        <w:fldChar w:fldCharType="separate"/>
      </w:r>
      <w:r w:rsidR="00A412F9" w:rsidRPr="002A5E02">
        <w:rPr>
          <w:rFonts w:ascii="Book Antiqua" w:hAnsi="Book Antiqua" w:cs="Calibri"/>
          <w:sz w:val="24"/>
          <w:szCs w:val="24"/>
          <w:u w:color="000000"/>
          <w:bdr w:val="nil"/>
          <w:vertAlign w:val="superscript"/>
          <w:lang w:eastAsia="zh-CN"/>
        </w:rPr>
        <w:t>[</w:t>
      </w:r>
      <w:r w:rsidR="00A412F9" w:rsidRPr="002A5E02">
        <w:rPr>
          <w:rFonts w:ascii="Book Antiqua" w:eastAsia="Calibri" w:hAnsi="Book Antiqua" w:cs="Calibri"/>
          <w:sz w:val="24"/>
          <w:szCs w:val="24"/>
          <w:u w:color="000000"/>
          <w:bdr w:val="nil"/>
          <w:vertAlign w:val="superscript"/>
        </w:rPr>
        <w:t>21</w:t>
      </w:r>
      <w:r w:rsidR="00A412F9" w:rsidRPr="002A5E02">
        <w:rPr>
          <w:rFonts w:ascii="Book Antiqua" w:hAnsi="Book Antiqua" w:cs="Calibri"/>
          <w:sz w:val="24"/>
          <w:szCs w:val="24"/>
          <w:u w:color="000000"/>
          <w:bdr w:val="nil"/>
          <w:vertAlign w:val="superscript"/>
          <w:lang w:eastAsia="zh-CN"/>
        </w:rPr>
        <w:t>]</w:t>
      </w:r>
      <w:r w:rsidR="00A412F9" w:rsidRPr="002A5E02">
        <w:rPr>
          <w:rFonts w:ascii="Book Antiqua" w:eastAsia="Book Antiqua" w:hAnsi="Book Antiqua" w:cs="Book Antiqua"/>
          <w:sz w:val="24"/>
          <w:szCs w:val="24"/>
          <w:u w:color="000000"/>
          <w:bdr w:val="nil"/>
          <w:vertAlign w:val="superscript"/>
        </w:rPr>
        <w:fldChar w:fldCharType="end"/>
      </w:r>
      <w:r w:rsidRPr="002A5E02">
        <w:rPr>
          <w:rFonts w:ascii="Book Antiqua" w:eastAsia="Calibri" w:hAnsi="Book Antiqua" w:cs="Calibri"/>
          <w:sz w:val="24"/>
          <w:szCs w:val="24"/>
          <w:u w:color="000000"/>
          <w:bdr w:val="nil"/>
        </w:rPr>
        <w:t>. Elevation of cardiac biomarker values after CABG can occur due to myocardial trauma, with dissection of the coronary arteries,</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manipulation of the heart, inadequate cardiac protection, reperfusion injury, or graft failure. Any increase in cardiac biomarker values &gt;</w:t>
      </w:r>
      <w:r w:rsidR="00A412F9" w:rsidRPr="002A5E02">
        <w:rPr>
          <w:rFonts w:ascii="Book Antiqua" w:hAnsi="Book Antiqua" w:cs="Calibri"/>
          <w:sz w:val="24"/>
          <w:szCs w:val="24"/>
          <w:u w:color="000000"/>
          <w:bdr w:val="nil"/>
          <w:lang w:eastAsia="zh-CN"/>
        </w:rPr>
        <w:t xml:space="preserve"> </w:t>
      </w:r>
      <w:r w:rsidRPr="002A5E02">
        <w:rPr>
          <w:rFonts w:ascii="Book Antiqua" w:eastAsia="Calibri" w:hAnsi="Book Antiqua" w:cs="Calibri"/>
          <w:sz w:val="24"/>
          <w:szCs w:val="24"/>
          <w:u w:color="000000"/>
          <w:bdr w:val="nil"/>
        </w:rPr>
        <w:t>99</w:t>
      </w:r>
      <w:r w:rsidRPr="002A5E02">
        <w:rPr>
          <w:rFonts w:ascii="Book Antiqua" w:eastAsia="Calibri" w:hAnsi="Book Antiqua" w:cs="Calibri"/>
          <w:sz w:val="24"/>
          <w:szCs w:val="24"/>
          <w:u w:color="000000"/>
          <w:bdr w:val="nil"/>
          <w:vertAlign w:val="superscript"/>
        </w:rPr>
        <w:t>th</w:t>
      </w:r>
      <w:r w:rsidRPr="002A5E02">
        <w:rPr>
          <w:rFonts w:ascii="Book Antiqua" w:eastAsia="Calibri" w:hAnsi="Book Antiqua" w:cs="Calibri"/>
          <w:sz w:val="24"/>
          <w:szCs w:val="24"/>
          <w:u w:color="000000"/>
          <w:bdr w:val="nil"/>
        </w:rPr>
        <w:t xml:space="preserve"> </w:t>
      </w:r>
      <w:r w:rsidR="00B30A88" w:rsidRPr="002A5E02">
        <w:rPr>
          <w:rFonts w:ascii="Book Antiqua" w:eastAsia="Calibri" w:hAnsi="Book Antiqua" w:cs="Calibri"/>
          <w:sz w:val="24"/>
          <w:szCs w:val="24"/>
          <w:u w:color="000000"/>
          <w:bdr w:val="nil"/>
        </w:rPr>
        <w:t>per</w:t>
      </w:r>
      <w:r w:rsidRPr="002A5E02">
        <w:rPr>
          <w:rFonts w:ascii="Book Antiqua" w:eastAsia="Calibri" w:hAnsi="Book Antiqua" w:cs="Calibri"/>
          <w:sz w:val="24"/>
          <w:szCs w:val="24"/>
          <w:u w:color="000000"/>
          <w:bdr w:val="nil"/>
        </w:rPr>
        <w:t xml:space="preserve">centile URL is defined as </w:t>
      </w:r>
      <w:r w:rsidRPr="002A5E02">
        <w:rPr>
          <w:rFonts w:ascii="Book Antiqua" w:eastAsia="Calibri" w:hAnsi="Book Antiqua" w:cs="Calibri"/>
          <w:sz w:val="24"/>
          <w:szCs w:val="24"/>
          <w:bdr w:val="nil"/>
        </w:rPr>
        <w:t>myocardial injury.</w:t>
      </w:r>
      <w:r w:rsidR="00AE544E" w:rsidRPr="002A5E02">
        <w:rPr>
          <w:rFonts w:ascii="Book Antiqua" w:eastAsia="Calibri" w:hAnsi="Book Antiqua" w:cs="Calibri"/>
          <w:sz w:val="24"/>
          <w:szCs w:val="24"/>
          <w:bdr w:val="nil"/>
        </w:rPr>
        <w:t xml:space="preserve"> </w:t>
      </w:r>
      <w:r w:rsidRPr="002A5E02">
        <w:rPr>
          <w:rFonts w:ascii="Book Antiqua" w:eastAsia="Calibri" w:hAnsi="Book Antiqua" w:cs="Calibri"/>
          <w:sz w:val="24"/>
          <w:szCs w:val="24"/>
          <w:bdr w:val="nil"/>
        </w:rPr>
        <w:t xml:space="preserve">The new criteria for type 5 MI in </w:t>
      </w:r>
      <w:r w:rsidR="00B30A88" w:rsidRPr="002A5E02">
        <w:rPr>
          <w:rFonts w:ascii="Book Antiqua" w:eastAsia="Calibri" w:hAnsi="Book Antiqua" w:cs="Calibri"/>
          <w:sz w:val="24"/>
          <w:szCs w:val="24"/>
          <w:bdr w:val="nil"/>
        </w:rPr>
        <w:t>patients with</w:t>
      </w:r>
      <w:r w:rsidRPr="002A5E02">
        <w:rPr>
          <w:rFonts w:ascii="Book Antiqua" w:eastAsia="Calibri" w:hAnsi="Book Antiqua" w:cs="Calibri"/>
          <w:sz w:val="24"/>
          <w:szCs w:val="24"/>
          <w:bdr w:val="nil"/>
        </w:rPr>
        <w:t xml:space="preserve"> CABG requires an increase in</w:t>
      </w:r>
      <w:r w:rsidRPr="002A5E02">
        <w:rPr>
          <w:rFonts w:ascii="Book Antiqua" w:eastAsia="Calibri" w:hAnsi="Book Antiqua" w:cs="Calibri"/>
          <w:sz w:val="24"/>
          <w:szCs w:val="24"/>
          <w:u w:color="000000"/>
          <w:bdr w:val="nil"/>
        </w:rPr>
        <w:t xml:space="preserve"> biomarkers &gt;</w:t>
      </w:r>
      <w:r w:rsidR="003632FB" w:rsidRPr="002A5E02">
        <w:rPr>
          <w:rFonts w:ascii="Book Antiqua" w:hAnsi="Book Antiqua" w:cs="Calibri"/>
          <w:sz w:val="24"/>
          <w:szCs w:val="24"/>
          <w:u w:color="000000"/>
          <w:bdr w:val="nil"/>
          <w:lang w:eastAsia="zh-CN"/>
        </w:rPr>
        <w:t xml:space="preserve"> </w:t>
      </w:r>
      <w:r w:rsidRPr="002A5E02">
        <w:rPr>
          <w:rFonts w:ascii="Book Antiqua" w:eastAsia="Calibri" w:hAnsi="Book Antiqua" w:cs="Calibri"/>
          <w:sz w:val="24"/>
          <w:szCs w:val="24"/>
          <w:u w:color="000000"/>
          <w:bdr w:val="nil"/>
        </w:rPr>
        <w:t>10</w:t>
      </w:r>
      <w:r w:rsidR="003632FB" w:rsidRPr="002A5E02">
        <w:rPr>
          <w:rFonts w:ascii="Book Antiqua" w:hAnsi="Book Antiqua" w:cs="Calibri"/>
          <w:sz w:val="24"/>
          <w:szCs w:val="24"/>
          <w:u w:color="000000"/>
          <w:bdr w:val="nil"/>
          <w:lang w:eastAsia="zh-CN"/>
        </w:rPr>
        <w:t xml:space="preserve"> </w:t>
      </w:r>
      <w:r w:rsidRPr="002A5E02">
        <w:rPr>
          <w:rFonts w:ascii="Book Antiqua" w:eastAsia="Calibri" w:hAnsi="Book Antiqua" w:cs="Calibri"/>
          <w:sz w:val="24"/>
          <w:szCs w:val="24"/>
          <w:u w:color="000000"/>
          <w:bdr w:val="nil"/>
        </w:rPr>
        <w:t>× 99</w:t>
      </w:r>
      <w:r w:rsidRPr="002A5E02">
        <w:rPr>
          <w:rFonts w:ascii="Book Antiqua" w:eastAsia="Calibri" w:hAnsi="Book Antiqua" w:cs="Calibri"/>
          <w:sz w:val="24"/>
          <w:szCs w:val="24"/>
          <w:u w:color="000000"/>
          <w:bdr w:val="nil"/>
          <w:vertAlign w:val="superscript"/>
        </w:rPr>
        <w:t>th</w:t>
      </w:r>
      <w:r w:rsidRPr="002A5E02">
        <w:rPr>
          <w:rFonts w:ascii="Book Antiqua" w:eastAsia="Calibri" w:hAnsi="Book Antiqua" w:cs="Calibri"/>
          <w:sz w:val="24"/>
          <w:szCs w:val="24"/>
          <w:u w:color="000000"/>
          <w:bdr w:val="nil"/>
        </w:rPr>
        <w:t xml:space="preserve"> percentile URL from a normal baseline during the first 48</w:t>
      </w:r>
      <w:r w:rsidRPr="002A5E02">
        <w:rPr>
          <w:rFonts w:ascii="Times New Roman" w:eastAsia="Calibri" w:hAnsi="Times New Roman" w:cs="Times New Roman"/>
          <w:sz w:val="24"/>
          <w:szCs w:val="24"/>
          <w:u w:color="000000"/>
          <w:bdr w:val="nil"/>
        </w:rPr>
        <w:t> </w:t>
      </w:r>
      <w:r w:rsidR="002B6119" w:rsidRPr="002A5E02">
        <w:rPr>
          <w:rFonts w:ascii="Book Antiqua" w:eastAsia="Calibri" w:hAnsi="Book Antiqua" w:cs="Calibri"/>
          <w:sz w:val="24"/>
          <w:szCs w:val="24"/>
          <w:u w:color="000000"/>
          <w:bdr w:val="nil"/>
        </w:rPr>
        <w:t>h</w:t>
      </w:r>
      <w:r w:rsidRPr="002A5E02">
        <w:rPr>
          <w:rFonts w:ascii="Book Antiqua" w:eastAsia="Calibri" w:hAnsi="Book Antiqua" w:cs="Calibri"/>
          <w:sz w:val="24"/>
          <w:szCs w:val="24"/>
          <w:u w:color="000000"/>
          <w:bdr w:val="nil"/>
        </w:rPr>
        <w:t xml:space="preserve"> after surgery, plus new electrocardiographic Q waves or new LBBB, angiographic documentation of new graft or new native coronary artery occlusion, or imaging evidence of new regional wall motion abnormality or new loss of viable myocardium.</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 xml:space="preserve">The 2012 global MI task force emphasized that the threshold </w:t>
      </w:r>
      <w:r w:rsidR="00A612A2" w:rsidRPr="002A5E02">
        <w:rPr>
          <w:rFonts w:ascii="Book Antiqua" w:eastAsia="Calibri" w:hAnsi="Book Antiqua" w:cs="Calibri"/>
          <w:sz w:val="24"/>
          <w:szCs w:val="24"/>
          <w:u w:color="000000"/>
          <w:bdr w:val="nil"/>
        </w:rPr>
        <w:t>for diagnosing MI is more robust for</w:t>
      </w:r>
      <w:r w:rsidRPr="002A5E02">
        <w:rPr>
          <w:rFonts w:ascii="Book Antiqua" w:eastAsia="Calibri" w:hAnsi="Book Antiqua" w:cs="Calibri"/>
          <w:sz w:val="24"/>
          <w:szCs w:val="24"/>
          <w:u w:color="000000"/>
          <w:bdr w:val="nil"/>
        </w:rPr>
        <w:t xml:space="preserve"> on-pump CABG. </w:t>
      </w:r>
      <w:r w:rsidR="00A612A2" w:rsidRPr="002A5E02">
        <w:rPr>
          <w:rFonts w:ascii="Book Antiqua" w:eastAsia="Calibri" w:hAnsi="Book Antiqua" w:cs="Calibri"/>
          <w:sz w:val="24"/>
          <w:szCs w:val="24"/>
          <w:u w:color="000000"/>
          <w:bdr w:val="nil"/>
        </w:rPr>
        <w:t>T</w:t>
      </w:r>
      <w:r w:rsidRPr="002A5E02">
        <w:rPr>
          <w:rFonts w:ascii="Book Antiqua" w:eastAsia="Calibri" w:hAnsi="Book Antiqua" w:cs="Calibri"/>
          <w:sz w:val="24"/>
          <w:szCs w:val="24"/>
          <w:u w:color="000000"/>
          <w:bdr w:val="nil"/>
        </w:rPr>
        <w:t xml:space="preserve">he existing </w:t>
      </w:r>
      <w:r w:rsidR="00A612A2" w:rsidRPr="002A5E02">
        <w:rPr>
          <w:rFonts w:ascii="Book Antiqua" w:eastAsia="Calibri" w:hAnsi="Book Antiqua" w:cs="Calibri"/>
          <w:sz w:val="24"/>
          <w:szCs w:val="24"/>
          <w:u w:color="000000"/>
          <w:bdr w:val="nil"/>
        </w:rPr>
        <w:t xml:space="preserve">criteria for </w:t>
      </w:r>
      <w:r w:rsidRPr="002A5E02">
        <w:rPr>
          <w:rFonts w:ascii="Book Antiqua" w:eastAsia="Calibri" w:hAnsi="Book Antiqua" w:cs="Calibri"/>
          <w:sz w:val="24"/>
          <w:szCs w:val="24"/>
          <w:u w:color="000000"/>
          <w:bdr w:val="nil"/>
        </w:rPr>
        <w:t>the universal definition of myocardial infarction should be used</w:t>
      </w:r>
      <w:r w:rsidR="00A612A2" w:rsidRPr="002A5E02">
        <w:rPr>
          <w:rFonts w:ascii="Book Antiqua" w:eastAsia="Calibri" w:hAnsi="Book Antiqua" w:cs="Calibri"/>
          <w:sz w:val="24"/>
          <w:szCs w:val="24"/>
          <w:u w:color="000000"/>
          <w:bdr w:val="nil"/>
        </w:rPr>
        <w:t xml:space="preserve"> for diagnosing MI in patients who are more than 48 h after cardiac surgery</w:t>
      </w:r>
      <w:r w:rsidR="00834CC4" w:rsidRPr="002A5E02">
        <w:rPr>
          <w:rFonts w:ascii="Book Antiqua" w:eastAsia="Calibri" w:hAnsi="Book Antiqua" w:cs="Calibri"/>
          <w:sz w:val="24"/>
          <w:szCs w:val="24"/>
          <w:u w:color="000000"/>
          <w:bdr w:val="nil"/>
          <w:vertAlign w:val="superscript"/>
        </w:rPr>
        <w:t>[1]</w:t>
      </w:r>
      <w:r w:rsidRPr="002A5E02">
        <w:rPr>
          <w:rFonts w:ascii="Book Antiqua" w:eastAsia="Calibri" w:hAnsi="Book Antiqua" w:cs="Calibri"/>
          <w:sz w:val="24"/>
          <w:szCs w:val="24"/>
          <w:u w:color="000000"/>
          <w:bdr w:val="nil"/>
        </w:rPr>
        <w:t xml:space="preserve">. </w:t>
      </w:r>
    </w:p>
    <w:p w:rsidR="007925E9" w:rsidRPr="002A5E02" w:rsidRDefault="007925E9" w:rsidP="000427A8">
      <w:pPr>
        <w:pBdr>
          <w:top w:val="nil"/>
          <w:left w:val="nil"/>
          <w:bottom w:val="nil"/>
          <w:right w:val="nil"/>
          <w:between w:val="nil"/>
          <w:bar w:val="nil"/>
        </w:pBdr>
        <w:spacing w:after="0" w:line="360" w:lineRule="auto"/>
        <w:ind w:firstLineChars="100" w:firstLine="240"/>
        <w:jc w:val="both"/>
        <w:rPr>
          <w:rFonts w:ascii="Book Antiqua" w:eastAsia="Book Antiqua" w:hAnsi="Book Antiqua" w:cs="Book Antiqua"/>
          <w:sz w:val="24"/>
          <w:szCs w:val="24"/>
          <w:u w:color="000000"/>
          <w:bdr w:val="nil"/>
          <w:vertAlign w:val="superscript"/>
        </w:rPr>
      </w:pPr>
      <w:r w:rsidRPr="002A5E02">
        <w:rPr>
          <w:rFonts w:ascii="Book Antiqua" w:eastAsia="Calibri" w:hAnsi="Book Antiqua" w:cs="Calibri"/>
          <w:sz w:val="24"/>
          <w:szCs w:val="24"/>
          <w:u w:color="000000"/>
          <w:bdr w:val="nil"/>
        </w:rPr>
        <w:t>The Society for Cardiovascular Angiography and Interventions has published an expert consensus document that defines clinically relevant myocardial infarction after revascularization</w:t>
      </w:r>
      <w:r w:rsidR="007100ED" w:rsidRPr="002A5E02">
        <w:rPr>
          <w:rFonts w:ascii="Book Antiqua" w:hAnsi="Book Antiqua" w:cs="Calibri"/>
          <w:sz w:val="24"/>
          <w:szCs w:val="24"/>
          <w:u w:color="000000"/>
          <w:bdr w:val="nil"/>
          <w:lang w:eastAsia="zh-CN"/>
        </w:rPr>
        <w:t xml:space="preserve"> (</w:t>
      </w:r>
      <w:r w:rsidR="007100ED" w:rsidRPr="002A5E02">
        <w:rPr>
          <w:rFonts w:ascii="Book Antiqua" w:eastAsia="Calibri" w:hAnsi="Book Antiqua" w:cs="Calibri"/>
          <w:bCs/>
          <w:sz w:val="24"/>
          <w:szCs w:val="24"/>
          <w:u w:color="000000"/>
          <w:bdr w:val="nil"/>
        </w:rPr>
        <w:t>Table 4</w:t>
      </w:r>
      <w:r w:rsidR="007100ED" w:rsidRPr="002A5E02">
        <w:rPr>
          <w:rFonts w:ascii="Book Antiqua" w:hAnsi="Book Antiqua" w:cs="Calibri"/>
          <w:sz w:val="24"/>
          <w:szCs w:val="24"/>
          <w:u w:color="000000"/>
          <w:bdr w:val="nil"/>
          <w:lang w:eastAsia="zh-CN"/>
        </w:rPr>
        <w:t>)</w:t>
      </w:r>
      <w:r w:rsidR="00F9714B" w:rsidRPr="002A5E02">
        <w:rPr>
          <w:rFonts w:ascii="Book Antiqua" w:eastAsia="Calibri" w:hAnsi="Book Antiqua" w:cs="Calibri"/>
          <w:bCs/>
          <w:sz w:val="24"/>
          <w:szCs w:val="24"/>
          <w:u w:color="000000"/>
          <w:bdr w:val="nil"/>
          <w:vertAlign w:val="superscript"/>
        </w:rPr>
        <w:t>[</w:t>
      </w:r>
      <w:r w:rsidR="007100ED" w:rsidRPr="002A5E02">
        <w:rPr>
          <w:rFonts w:ascii="Book Antiqua" w:eastAsia="Calibri" w:hAnsi="Book Antiqua" w:cs="Calibri"/>
          <w:bCs/>
          <w:sz w:val="24"/>
          <w:szCs w:val="24"/>
          <w:u w:color="000000"/>
          <w:bdr w:val="nil"/>
          <w:vertAlign w:val="superscript"/>
        </w:rPr>
        <w:t>14]</w:t>
      </w:r>
      <w:r w:rsidRPr="002A5E02">
        <w:rPr>
          <w:rFonts w:ascii="Book Antiqua" w:eastAsia="Calibri" w:hAnsi="Book Antiqua" w:cs="Calibri"/>
          <w:sz w:val="24"/>
          <w:szCs w:val="24"/>
          <w:u w:color="000000"/>
          <w:bdr w:val="nil"/>
          <w:lang w:val="nl-NL"/>
        </w:rPr>
        <w:t>.</w:t>
      </w:r>
    </w:p>
    <w:p w:rsidR="00E2289A" w:rsidRPr="002A5E02" w:rsidRDefault="00E2289A" w:rsidP="00D21DC2">
      <w:pPr>
        <w:pBdr>
          <w:top w:val="nil"/>
          <w:left w:val="nil"/>
          <w:bottom w:val="nil"/>
          <w:right w:val="nil"/>
          <w:between w:val="nil"/>
          <w:bar w:val="nil"/>
        </w:pBdr>
        <w:spacing w:after="0" w:line="360" w:lineRule="auto"/>
        <w:jc w:val="both"/>
        <w:rPr>
          <w:rFonts w:ascii="Book Antiqua" w:hAnsi="Book Antiqua" w:cs="Calibri"/>
          <w:b/>
          <w:bCs/>
          <w:sz w:val="24"/>
          <w:szCs w:val="24"/>
          <w:u w:color="000000"/>
          <w:bdr w:val="nil"/>
          <w:lang w:eastAsia="zh-CN"/>
        </w:rPr>
      </w:pPr>
    </w:p>
    <w:p w:rsidR="007925E9" w:rsidRPr="002A5E02" w:rsidRDefault="007925E9" w:rsidP="00D21DC2">
      <w:pPr>
        <w:pBdr>
          <w:top w:val="nil"/>
          <w:left w:val="nil"/>
          <w:bottom w:val="nil"/>
          <w:right w:val="nil"/>
          <w:between w:val="nil"/>
          <w:bar w:val="nil"/>
        </w:pBdr>
        <w:spacing w:after="0" w:line="360" w:lineRule="auto"/>
        <w:jc w:val="both"/>
        <w:rPr>
          <w:rFonts w:ascii="Book Antiqua" w:eastAsia="Book Antiqua Bold" w:hAnsi="Book Antiqua" w:cs="Book Antiqua Bold"/>
          <w:b/>
          <w:bCs/>
          <w:sz w:val="24"/>
          <w:szCs w:val="24"/>
          <w:u w:color="000000"/>
          <w:bdr w:val="nil"/>
        </w:rPr>
      </w:pPr>
      <w:r w:rsidRPr="002A5E02">
        <w:rPr>
          <w:rFonts w:ascii="Book Antiqua" w:eastAsia="Calibri" w:hAnsi="Book Antiqua" w:cs="Calibri"/>
          <w:b/>
          <w:bCs/>
          <w:sz w:val="24"/>
          <w:szCs w:val="24"/>
          <w:u w:color="000000"/>
          <w:bdr w:val="nil"/>
        </w:rPr>
        <w:t>REINFARCTION/RECURRENT MI</w:t>
      </w:r>
    </w:p>
    <w:p w:rsidR="007925E9" w:rsidRPr="002A5E02" w:rsidRDefault="007925E9" w:rsidP="00D21DC2">
      <w:pPr>
        <w:pBdr>
          <w:top w:val="nil"/>
          <w:left w:val="nil"/>
          <w:bottom w:val="nil"/>
          <w:right w:val="nil"/>
          <w:between w:val="nil"/>
          <w:bar w:val="nil"/>
        </w:pBdr>
        <w:spacing w:after="0" w:line="360" w:lineRule="auto"/>
        <w:jc w:val="both"/>
        <w:rPr>
          <w:rFonts w:ascii="Book Antiqua" w:hAnsi="Book Antiqua" w:cs="Calibri"/>
          <w:sz w:val="24"/>
          <w:szCs w:val="24"/>
          <w:u w:color="000000"/>
          <w:bdr w:val="nil"/>
          <w:vertAlign w:val="superscript"/>
          <w:lang w:eastAsia="zh-CN"/>
        </w:rPr>
      </w:pPr>
      <w:r w:rsidRPr="002A5E02">
        <w:rPr>
          <w:rFonts w:ascii="Book Antiqua" w:eastAsia="Calibri" w:hAnsi="Book Antiqua" w:cs="Calibri"/>
          <w:sz w:val="24"/>
          <w:szCs w:val="24"/>
          <w:u w:color="000000"/>
          <w:bdr w:val="nil"/>
        </w:rPr>
        <w:t xml:space="preserve">The term </w:t>
      </w:r>
      <w:r w:rsidR="00E2289A" w:rsidRPr="002A5E02">
        <w:rPr>
          <w:rFonts w:ascii="Book Antiqua" w:hAnsi="Book Antiqua" w:cs="Calibri"/>
          <w:sz w:val="24"/>
          <w:szCs w:val="24"/>
          <w:u w:color="000000"/>
          <w:bdr w:val="nil"/>
          <w:lang w:eastAsia="zh-CN"/>
        </w:rPr>
        <w:t>“</w:t>
      </w:r>
      <w:r w:rsidRPr="002A5E02">
        <w:rPr>
          <w:rFonts w:ascii="Book Antiqua" w:eastAsia="Calibri" w:hAnsi="Book Antiqua" w:cs="Calibri"/>
          <w:sz w:val="24"/>
          <w:szCs w:val="24"/>
          <w:u w:color="000000"/>
          <w:bdr w:val="nil"/>
        </w:rPr>
        <w:t>reinfarction</w:t>
      </w:r>
      <w:r w:rsidR="00E2289A" w:rsidRPr="002A5E02">
        <w:rPr>
          <w:rFonts w:ascii="Book Antiqua" w:hAnsi="Book Antiqua" w:cs="Calibri"/>
          <w:sz w:val="24"/>
          <w:szCs w:val="24"/>
          <w:u w:color="000000"/>
          <w:bdr w:val="nil"/>
          <w:lang w:eastAsia="zh-CN"/>
        </w:rPr>
        <w:t>”</w:t>
      </w:r>
      <w:r w:rsidRPr="002A5E02">
        <w:rPr>
          <w:rFonts w:ascii="Book Antiqua" w:eastAsia="Calibri" w:hAnsi="Book Antiqua" w:cs="Calibri"/>
          <w:sz w:val="24"/>
          <w:szCs w:val="24"/>
          <w:u w:color="000000"/>
          <w:bdr w:val="nil"/>
        </w:rPr>
        <w:t xml:space="preserve"> is used for an acute MI </w:t>
      </w:r>
      <w:r w:rsidR="00A82E7A" w:rsidRPr="002A5E02">
        <w:rPr>
          <w:rFonts w:ascii="Book Antiqua" w:eastAsia="Calibri" w:hAnsi="Book Antiqua" w:cs="Calibri"/>
          <w:sz w:val="24"/>
          <w:szCs w:val="24"/>
          <w:u w:color="000000"/>
          <w:bdr w:val="nil"/>
        </w:rPr>
        <w:t xml:space="preserve">that occurs within 28 </w:t>
      </w:r>
      <w:r w:rsidR="00480F1B" w:rsidRPr="002A5E02">
        <w:rPr>
          <w:rFonts w:ascii="Book Antiqua" w:eastAsia="Calibri" w:hAnsi="Book Antiqua" w:cs="Calibri"/>
          <w:sz w:val="24"/>
          <w:szCs w:val="24"/>
          <w:u w:color="000000"/>
          <w:bdr w:val="nil"/>
        </w:rPr>
        <w:t>d</w:t>
      </w:r>
      <w:r w:rsidR="00A82E7A" w:rsidRPr="002A5E02">
        <w:rPr>
          <w:rFonts w:ascii="Book Antiqua" w:eastAsia="Calibri" w:hAnsi="Book Antiqua" w:cs="Calibri"/>
          <w:sz w:val="24"/>
          <w:szCs w:val="24"/>
          <w:u w:color="000000"/>
          <w:bdr w:val="nil"/>
        </w:rPr>
        <w:t xml:space="preserve"> of a</w:t>
      </w:r>
      <w:r w:rsidRPr="002A5E02">
        <w:rPr>
          <w:rFonts w:ascii="Book Antiqua" w:eastAsia="Calibri" w:hAnsi="Book Antiqua" w:cs="Calibri"/>
          <w:sz w:val="24"/>
          <w:szCs w:val="24"/>
          <w:u w:color="000000"/>
          <w:bdr w:val="nil"/>
        </w:rPr>
        <w:t xml:space="preserve"> MI. If the cTn concentration is elevated, but stable or decreasing at the time of suspected reinfarction, the diagnosis of reinfarction requ</w:t>
      </w:r>
      <w:r w:rsidR="00A82E7A" w:rsidRPr="002A5E02">
        <w:rPr>
          <w:rFonts w:ascii="Book Antiqua" w:eastAsia="Calibri" w:hAnsi="Book Antiqua" w:cs="Calibri"/>
          <w:sz w:val="24"/>
          <w:szCs w:val="24"/>
          <w:u w:color="000000"/>
          <w:bdr w:val="nil"/>
        </w:rPr>
        <w:t xml:space="preserve">ires a 20% or greater increase in </w:t>
      </w:r>
      <w:r w:rsidRPr="002A5E02">
        <w:rPr>
          <w:rFonts w:ascii="Book Antiqua" w:eastAsia="Calibri" w:hAnsi="Book Antiqua" w:cs="Calibri"/>
          <w:sz w:val="24"/>
          <w:szCs w:val="24"/>
          <w:u w:color="000000"/>
          <w:bdr w:val="nil"/>
        </w:rPr>
        <w:t xml:space="preserve">the cTn </w:t>
      </w:r>
      <w:r w:rsidR="00A82E7A" w:rsidRPr="002A5E02">
        <w:rPr>
          <w:rFonts w:ascii="Book Antiqua" w:eastAsia="Calibri" w:hAnsi="Book Antiqua" w:cs="Calibri"/>
          <w:sz w:val="24"/>
          <w:szCs w:val="24"/>
          <w:u w:color="000000"/>
          <w:bdr w:val="nil"/>
        </w:rPr>
        <w:t>measurement</w:t>
      </w:r>
      <w:r w:rsidRPr="002A5E02">
        <w:rPr>
          <w:rFonts w:ascii="Book Antiqua" w:eastAsia="Calibri" w:hAnsi="Book Antiqua" w:cs="Calibri"/>
          <w:sz w:val="24"/>
          <w:szCs w:val="24"/>
          <w:u w:color="000000"/>
          <w:bdr w:val="nil"/>
        </w:rPr>
        <w:t>. If the initial cTn concentration is normal</w:t>
      </w:r>
      <w:r w:rsidR="00A82E7A" w:rsidRPr="002A5E02">
        <w:rPr>
          <w:rFonts w:ascii="Book Antiqua" w:eastAsia="Calibri" w:hAnsi="Book Antiqua" w:cs="Calibri"/>
          <w:sz w:val="24"/>
          <w:szCs w:val="24"/>
          <w:u w:color="000000"/>
          <w:bdr w:val="nil"/>
        </w:rPr>
        <w:t xml:space="preserve"> at the time of suspected reinfarction</w:t>
      </w:r>
      <w:r w:rsidRPr="002A5E02">
        <w:rPr>
          <w:rFonts w:ascii="Book Antiqua" w:eastAsia="Calibri" w:hAnsi="Book Antiqua" w:cs="Calibri"/>
          <w:sz w:val="24"/>
          <w:szCs w:val="24"/>
          <w:u w:color="000000"/>
          <w:bdr w:val="nil"/>
        </w:rPr>
        <w:t>, the criteria for new acute MI apply</w:t>
      </w:r>
      <w:r w:rsidR="00E2289A" w:rsidRPr="002A5E02">
        <w:rPr>
          <w:rFonts w:ascii="Book Antiqua" w:eastAsia="Calibri" w:hAnsi="Book Antiqua" w:cs="Calibri"/>
          <w:sz w:val="24"/>
          <w:szCs w:val="24"/>
          <w:u w:color="000000"/>
          <w:bdr w:val="nil"/>
          <w:vertAlign w:val="superscript"/>
        </w:rPr>
        <w:t>[1</w:t>
      </w:r>
      <w:r w:rsidR="00E2289A" w:rsidRPr="002A5E02">
        <w:rPr>
          <w:rFonts w:ascii="Book Antiqua" w:hAnsi="Book Antiqua" w:cs="Calibri"/>
          <w:sz w:val="24"/>
          <w:szCs w:val="24"/>
          <w:u w:color="000000"/>
          <w:bdr w:val="nil"/>
          <w:vertAlign w:val="superscript"/>
          <w:lang w:eastAsia="zh-CN"/>
        </w:rPr>
        <w:t>,22</w:t>
      </w:r>
      <w:r w:rsidR="00E2289A" w:rsidRPr="002A5E02">
        <w:rPr>
          <w:rFonts w:ascii="Book Antiqua" w:eastAsia="Calibri" w:hAnsi="Book Antiqua" w:cs="Calibri"/>
          <w:sz w:val="24"/>
          <w:szCs w:val="24"/>
          <w:u w:color="000000"/>
          <w:bdr w:val="nil"/>
          <w:vertAlign w:val="superscript"/>
        </w:rPr>
        <w:t>]</w:t>
      </w:r>
      <w:r w:rsidRPr="002A5E02">
        <w:rPr>
          <w:rFonts w:ascii="Book Antiqua" w:eastAsia="Calibri" w:hAnsi="Book Antiqua" w:cs="Calibri"/>
          <w:sz w:val="24"/>
          <w:szCs w:val="24"/>
          <w:u w:color="000000"/>
          <w:bdr w:val="nil"/>
        </w:rPr>
        <w:t xml:space="preserve">. </w:t>
      </w:r>
    </w:p>
    <w:p w:rsidR="00E2289A" w:rsidRPr="002A5E02" w:rsidRDefault="00E2289A" w:rsidP="00D21DC2">
      <w:pPr>
        <w:pBdr>
          <w:top w:val="nil"/>
          <w:left w:val="nil"/>
          <w:bottom w:val="nil"/>
          <w:right w:val="nil"/>
          <w:between w:val="nil"/>
          <w:bar w:val="nil"/>
        </w:pBdr>
        <w:spacing w:after="0" w:line="360" w:lineRule="auto"/>
        <w:jc w:val="both"/>
        <w:rPr>
          <w:rFonts w:ascii="Book Antiqua" w:hAnsi="Book Antiqua" w:cs="Book Antiqua"/>
          <w:sz w:val="24"/>
          <w:szCs w:val="24"/>
          <w:u w:color="000000"/>
          <w:bdr w:val="nil"/>
          <w:lang w:eastAsia="zh-CN"/>
        </w:rPr>
      </w:pPr>
    </w:p>
    <w:p w:rsidR="007925E9" w:rsidRPr="002A5E02" w:rsidRDefault="007925E9" w:rsidP="00D21DC2">
      <w:pPr>
        <w:pBdr>
          <w:top w:val="nil"/>
          <w:left w:val="nil"/>
          <w:bottom w:val="nil"/>
          <w:right w:val="nil"/>
          <w:between w:val="nil"/>
          <w:bar w:val="nil"/>
        </w:pBdr>
        <w:spacing w:after="0" w:line="360" w:lineRule="auto"/>
        <w:jc w:val="both"/>
        <w:rPr>
          <w:rFonts w:ascii="Book Antiqua" w:eastAsia="Book Antiqua Bold" w:hAnsi="Book Antiqua" w:cs="Book Antiqua Bold"/>
          <w:b/>
          <w:bCs/>
          <w:sz w:val="24"/>
          <w:szCs w:val="24"/>
          <w:u w:color="000000"/>
          <w:bdr w:val="nil"/>
        </w:rPr>
      </w:pPr>
      <w:r w:rsidRPr="002A5E02">
        <w:rPr>
          <w:rFonts w:ascii="Book Antiqua" w:eastAsia="Calibri" w:hAnsi="Book Antiqua" w:cs="Calibri"/>
          <w:b/>
          <w:bCs/>
          <w:sz w:val="24"/>
          <w:szCs w:val="24"/>
          <w:u w:color="000000"/>
          <w:bdr w:val="nil"/>
        </w:rPr>
        <w:t>TROPONIN ELEVATION IN HEART FAILURE</w:t>
      </w:r>
    </w:p>
    <w:p w:rsidR="007925E9" w:rsidRPr="002A5E02" w:rsidRDefault="007925E9" w:rsidP="00D21DC2">
      <w:pPr>
        <w:pBdr>
          <w:top w:val="nil"/>
          <w:left w:val="nil"/>
          <w:bottom w:val="nil"/>
          <w:right w:val="nil"/>
          <w:between w:val="nil"/>
          <w:bar w:val="nil"/>
        </w:pBdr>
        <w:spacing w:after="0" w:line="360" w:lineRule="auto"/>
        <w:jc w:val="both"/>
        <w:rPr>
          <w:rFonts w:ascii="Book Antiqua" w:eastAsia="Book Antiqua" w:hAnsi="Book Antiqua" w:cs="Book Antiqua"/>
          <w:sz w:val="24"/>
          <w:szCs w:val="24"/>
          <w:u w:color="000000"/>
          <w:bdr w:val="nil"/>
        </w:rPr>
      </w:pPr>
      <w:r w:rsidRPr="002A5E02">
        <w:rPr>
          <w:rFonts w:ascii="Book Antiqua" w:eastAsia="Calibri" w:hAnsi="Book Antiqua" w:cs="Calibri"/>
          <w:sz w:val="24"/>
          <w:szCs w:val="24"/>
          <w:u w:color="000000"/>
          <w:bdr w:val="nil"/>
        </w:rPr>
        <w:t xml:space="preserve">Based on the type of assay used, a range of elevated cTn values, indicative of myocardial injury with necrosis, may be seen in patients with </w:t>
      </w:r>
      <w:r w:rsidR="00A82E7A" w:rsidRPr="002A5E02">
        <w:rPr>
          <w:rFonts w:ascii="Book Antiqua" w:eastAsia="Calibri" w:hAnsi="Book Antiqua" w:cs="Calibri"/>
          <w:sz w:val="24"/>
          <w:szCs w:val="24"/>
          <w:u w:color="000000"/>
          <w:bdr w:val="nil"/>
        </w:rPr>
        <w:t>a heart failure (</w:t>
      </w:r>
      <w:r w:rsidRPr="002A5E02">
        <w:rPr>
          <w:rFonts w:ascii="Book Antiqua" w:eastAsia="Calibri" w:hAnsi="Book Antiqua" w:cs="Calibri"/>
          <w:sz w:val="24"/>
          <w:szCs w:val="24"/>
          <w:u w:color="000000"/>
          <w:bdr w:val="nil"/>
        </w:rPr>
        <w:t>HF</w:t>
      </w:r>
      <w:r w:rsidR="00A82E7A" w:rsidRPr="002A5E02">
        <w:rPr>
          <w:rFonts w:ascii="Book Antiqua" w:eastAsia="Calibri" w:hAnsi="Book Antiqua" w:cs="Calibri"/>
          <w:sz w:val="24"/>
          <w:szCs w:val="24"/>
          <w:u w:color="000000"/>
          <w:bdr w:val="nil"/>
        </w:rPr>
        <w:t>)</w:t>
      </w:r>
      <w:r w:rsidRPr="002A5E02">
        <w:rPr>
          <w:rFonts w:ascii="Book Antiqua" w:eastAsia="Calibri" w:hAnsi="Book Antiqua" w:cs="Calibri"/>
          <w:sz w:val="24"/>
          <w:szCs w:val="24"/>
          <w:u w:color="000000"/>
          <w:bdr w:val="nil"/>
        </w:rPr>
        <w:t xml:space="preserve"> syndrome</w:t>
      </w:r>
      <w:r w:rsidR="00275148" w:rsidRPr="002A5E02">
        <w:rPr>
          <w:rFonts w:ascii="Book Antiqua" w:eastAsia="Calibri" w:hAnsi="Book Antiqua" w:cs="Calibri"/>
          <w:sz w:val="24"/>
          <w:szCs w:val="24"/>
          <w:u w:color="000000"/>
          <w:bdr w:val="nil"/>
          <w:vertAlign w:val="superscript"/>
        </w:rPr>
        <w:t>[23]</w:t>
      </w:r>
      <w:r w:rsidRPr="002A5E02">
        <w:rPr>
          <w:rFonts w:ascii="Book Antiqua" w:eastAsia="Calibri" w:hAnsi="Book Antiqua" w:cs="Calibri"/>
          <w:sz w:val="24"/>
          <w:szCs w:val="24"/>
          <w:u w:color="000000"/>
          <w:bdr w:val="nil"/>
        </w:rPr>
        <w:t>. In stable heart failure patients, the median concentration of hs-cTnT is 12 ng/L, which is very close to the 99</w:t>
      </w:r>
      <w:r w:rsidRPr="002A5E02">
        <w:rPr>
          <w:rFonts w:ascii="Book Antiqua" w:eastAsia="Calibri" w:hAnsi="Book Antiqua" w:cs="Calibri"/>
          <w:sz w:val="24"/>
          <w:szCs w:val="24"/>
          <w:u w:color="000000"/>
          <w:bdr w:val="nil"/>
          <w:vertAlign w:val="superscript"/>
        </w:rPr>
        <w:t>th</w:t>
      </w:r>
      <w:r w:rsidRPr="002A5E02">
        <w:rPr>
          <w:rFonts w:ascii="Book Antiqua" w:eastAsia="Calibri" w:hAnsi="Book Antiqua" w:cs="Calibri"/>
          <w:sz w:val="24"/>
          <w:szCs w:val="24"/>
          <w:u w:color="000000"/>
          <w:bdr w:val="nil"/>
        </w:rPr>
        <w:t xml:space="preserve"> percentile URL of 14 ng/L for this assay</w:t>
      </w:r>
      <w:r w:rsidR="009A2136" w:rsidRPr="002A5E02">
        <w:rPr>
          <w:rFonts w:ascii="Book Antiqua" w:eastAsia="Calibri" w:hAnsi="Book Antiqua" w:cs="Calibri"/>
          <w:sz w:val="24"/>
          <w:szCs w:val="24"/>
          <w:u w:color="000000"/>
          <w:bdr w:val="nil"/>
          <w:vertAlign w:val="superscript"/>
        </w:rPr>
        <w:t>[24]</w:t>
      </w:r>
      <w:r w:rsidRPr="002A5E02">
        <w:rPr>
          <w:rFonts w:ascii="Book Antiqua" w:eastAsia="Calibri" w:hAnsi="Book Antiqua" w:cs="Calibri"/>
          <w:sz w:val="24"/>
          <w:szCs w:val="24"/>
          <w:u w:color="000000"/>
          <w:bdr w:val="nil"/>
          <w:vertAlign w:val="subscript"/>
        </w:rPr>
        <w:t>.</w:t>
      </w:r>
      <w:r w:rsidRPr="002A5E02">
        <w:rPr>
          <w:rFonts w:ascii="Book Antiqua" w:eastAsia="Calibri" w:hAnsi="Book Antiqua" w:cs="Calibri"/>
          <w:sz w:val="24"/>
          <w:szCs w:val="24"/>
          <w:u w:color="000000"/>
          <w:bdr w:val="nil"/>
        </w:rPr>
        <w:t xml:space="preserve"> Hence, using hs- cTn assays,</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 xml:space="preserve">cTn concentrations may be </w:t>
      </w:r>
      <w:r w:rsidR="00A82E7A" w:rsidRPr="002A5E02">
        <w:rPr>
          <w:rFonts w:ascii="Book Antiqua" w:eastAsia="Calibri" w:hAnsi="Book Antiqua" w:cs="Calibri"/>
          <w:sz w:val="24"/>
          <w:szCs w:val="24"/>
          <w:u w:color="000000"/>
          <w:bdr w:val="nil"/>
        </w:rPr>
        <w:t>measured</w:t>
      </w:r>
      <w:r w:rsidRPr="002A5E02">
        <w:rPr>
          <w:rFonts w:ascii="Book Antiqua" w:eastAsia="Calibri" w:hAnsi="Book Antiqua" w:cs="Calibri"/>
          <w:sz w:val="24"/>
          <w:szCs w:val="24"/>
          <w:u w:color="000000"/>
          <w:bdr w:val="nil"/>
        </w:rPr>
        <w:t xml:space="preserve"> in nearly all patients with HF</w:t>
      </w:r>
      <w:r w:rsidR="00A82E7A" w:rsidRPr="002A5E02">
        <w:rPr>
          <w:rFonts w:ascii="Book Antiqua" w:eastAsia="Calibri" w:hAnsi="Book Antiqua" w:cs="Calibri"/>
          <w:sz w:val="24"/>
          <w:szCs w:val="24"/>
          <w:u w:color="000000"/>
          <w:bdr w:val="nil"/>
        </w:rPr>
        <w:t>.</w:t>
      </w:r>
      <w:r w:rsidR="009A2136" w:rsidRPr="002A5E02">
        <w:rPr>
          <w:rFonts w:ascii="Book Antiqua" w:eastAsia="Calibri" w:hAnsi="Book Antiqua" w:cs="Calibri"/>
          <w:sz w:val="24"/>
          <w:szCs w:val="24"/>
          <w:u w:color="000000"/>
          <w:bdr w:val="nil"/>
        </w:rPr>
        <w:t xml:space="preserve"> </w:t>
      </w:r>
      <w:r w:rsidR="00A82E7A" w:rsidRPr="002A5E02">
        <w:rPr>
          <w:rFonts w:ascii="Book Antiqua" w:eastAsia="Calibri" w:hAnsi="Book Antiqua" w:cs="Calibri"/>
          <w:sz w:val="24"/>
          <w:szCs w:val="24"/>
          <w:u w:color="000000"/>
          <w:bdr w:val="nil"/>
        </w:rPr>
        <w:t xml:space="preserve">Many HF patients </w:t>
      </w:r>
      <w:r w:rsidRPr="002A5E02">
        <w:rPr>
          <w:rFonts w:ascii="Book Antiqua" w:eastAsia="Calibri" w:hAnsi="Book Antiqua" w:cs="Calibri"/>
          <w:sz w:val="24"/>
          <w:szCs w:val="24"/>
          <w:u w:color="000000"/>
          <w:bdr w:val="nil"/>
        </w:rPr>
        <w:t>exceed the 99</w:t>
      </w:r>
      <w:r w:rsidRPr="002A5E02">
        <w:rPr>
          <w:rFonts w:ascii="Book Antiqua" w:eastAsia="Calibri" w:hAnsi="Book Antiqua" w:cs="Calibri"/>
          <w:sz w:val="24"/>
          <w:szCs w:val="24"/>
          <w:u w:color="000000"/>
          <w:bdr w:val="nil"/>
          <w:vertAlign w:val="superscript"/>
        </w:rPr>
        <w:t>th</w:t>
      </w:r>
      <w:r w:rsidRPr="002A5E02">
        <w:rPr>
          <w:rFonts w:ascii="Book Antiqua" w:eastAsia="Calibri" w:hAnsi="Book Antiqua" w:cs="Calibri"/>
          <w:sz w:val="24"/>
          <w:szCs w:val="24"/>
          <w:u w:color="000000"/>
          <w:bdr w:val="nil"/>
        </w:rPr>
        <w:t xml:space="preserve"> percentile URL, </w:t>
      </w:r>
      <w:r w:rsidR="00A82E7A" w:rsidRPr="002A5E02">
        <w:rPr>
          <w:rFonts w:ascii="Book Antiqua" w:eastAsia="Calibri" w:hAnsi="Book Antiqua" w:cs="Calibri"/>
          <w:sz w:val="24"/>
          <w:szCs w:val="24"/>
          <w:u w:color="000000"/>
          <w:bdr w:val="nil"/>
        </w:rPr>
        <w:t xml:space="preserve">especially </w:t>
      </w:r>
      <w:r w:rsidRPr="002A5E02">
        <w:rPr>
          <w:rFonts w:ascii="Book Antiqua" w:eastAsia="Calibri" w:hAnsi="Book Antiqua" w:cs="Calibri"/>
          <w:sz w:val="24"/>
          <w:szCs w:val="24"/>
          <w:u w:color="000000"/>
          <w:bdr w:val="nil"/>
        </w:rPr>
        <w:t xml:space="preserve">those </w:t>
      </w:r>
      <w:r w:rsidR="00A82E7A" w:rsidRPr="002A5E02">
        <w:rPr>
          <w:rFonts w:ascii="Book Antiqua" w:eastAsia="Calibri" w:hAnsi="Book Antiqua" w:cs="Calibri"/>
          <w:sz w:val="24"/>
          <w:szCs w:val="24"/>
          <w:u w:color="000000"/>
          <w:bdr w:val="nil"/>
        </w:rPr>
        <w:t xml:space="preserve">patients </w:t>
      </w:r>
      <w:r w:rsidRPr="002A5E02">
        <w:rPr>
          <w:rFonts w:ascii="Book Antiqua" w:eastAsia="Calibri" w:hAnsi="Book Antiqua" w:cs="Calibri"/>
          <w:sz w:val="24"/>
          <w:szCs w:val="24"/>
          <w:u w:color="000000"/>
          <w:bdr w:val="nil"/>
        </w:rPr>
        <w:t>with severe deompensate</w:t>
      </w:r>
      <w:r w:rsidR="00A82E7A" w:rsidRPr="002A5E02">
        <w:rPr>
          <w:rFonts w:ascii="Book Antiqua" w:eastAsia="Calibri" w:hAnsi="Book Antiqua" w:cs="Calibri"/>
          <w:sz w:val="24"/>
          <w:szCs w:val="24"/>
          <w:u w:color="000000"/>
          <w:bdr w:val="nil"/>
        </w:rPr>
        <w:t>d</w:t>
      </w:r>
      <w:r w:rsidRPr="002A5E02">
        <w:rPr>
          <w:rFonts w:ascii="Book Antiqua" w:eastAsia="Calibri" w:hAnsi="Book Antiqua" w:cs="Calibri"/>
          <w:sz w:val="24"/>
          <w:szCs w:val="24"/>
          <w:u w:color="000000"/>
          <w:bdr w:val="nil"/>
        </w:rPr>
        <w:t xml:space="preserve"> HF syndrome</w:t>
      </w:r>
      <w:r w:rsidR="00540EF2" w:rsidRPr="002A5E02">
        <w:rPr>
          <w:rFonts w:ascii="Book Antiqua" w:eastAsia="Calibri" w:hAnsi="Book Antiqua" w:cs="Calibri"/>
          <w:sz w:val="24"/>
          <w:szCs w:val="24"/>
          <w:u w:color="000000"/>
          <w:bdr w:val="nil"/>
          <w:vertAlign w:val="superscript"/>
        </w:rPr>
        <w:t>[25]</w:t>
      </w:r>
      <w:r w:rsidRPr="002A5E02">
        <w:rPr>
          <w:rFonts w:ascii="Book Antiqua" w:eastAsia="Calibri" w:hAnsi="Book Antiqua" w:cs="Calibri"/>
          <w:sz w:val="24"/>
          <w:szCs w:val="24"/>
          <w:u w:color="000000"/>
          <w:bdr w:val="nil"/>
        </w:rPr>
        <w:t>.</w:t>
      </w:r>
      <w:r w:rsidRPr="002A5E02">
        <w:rPr>
          <w:rFonts w:ascii="Book Antiqua" w:eastAsia="Calibri" w:hAnsi="Book Antiqua" w:cs="Calibri"/>
          <w:sz w:val="24"/>
          <w:szCs w:val="24"/>
          <w:u w:color="000000"/>
          <w:bdr w:val="nil"/>
          <w:vertAlign w:val="superscript"/>
        </w:rPr>
        <w:t xml:space="preserve"> </w:t>
      </w:r>
      <w:r w:rsidRPr="002A5E02">
        <w:rPr>
          <w:rFonts w:ascii="Book Antiqua" w:eastAsia="Calibri" w:hAnsi="Book Antiqua" w:cs="Calibri"/>
          <w:sz w:val="24"/>
          <w:szCs w:val="24"/>
          <w:u w:color="000000"/>
          <w:bdr w:val="nil"/>
        </w:rPr>
        <w:t xml:space="preserve">While type 1 MI is an important cause of acutely decompensated heart failure, </w:t>
      </w:r>
      <w:r w:rsidR="00A82E7A" w:rsidRPr="002A5E02">
        <w:rPr>
          <w:rFonts w:ascii="Book Antiqua" w:eastAsia="Calibri" w:hAnsi="Book Antiqua" w:cs="Calibri"/>
          <w:sz w:val="24"/>
          <w:szCs w:val="24"/>
          <w:u w:color="000000"/>
          <w:bdr w:val="nil"/>
        </w:rPr>
        <w:t>o</w:t>
      </w:r>
      <w:r w:rsidRPr="002A5E02">
        <w:rPr>
          <w:rFonts w:ascii="Book Antiqua" w:eastAsia="Calibri" w:hAnsi="Book Antiqua" w:cs="Calibri"/>
          <w:sz w:val="24"/>
          <w:szCs w:val="24"/>
          <w:u w:color="000000"/>
          <w:bdr w:val="nil"/>
        </w:rPr>
        <w:t xml:space="preserve">ther mechanism(s) leading to troponin elevation in HF syndromes </w:t>
      </w:r>
      <w:r w:rsidR="00A82E7A" w:rsidRPr="002A5E02">
        <w:rPr>
          <w:rFonts w:ascii="Book Antiqua" w:eastAsia="Calibri" w:hAnsi="Book Antiqua" w:cs="Calibri"/>
          <w:sz w:val="24"/>
          <w:szCs w:val="24"/>
          <w:u w:color="000000"/>
          <w:bdr w:val="nil"/>
        </w:rPr>
        <w:t xml:space="preserve">such as </w:t>
      </w:r>
      <w:r w:rsidRPr="002A5E02">
        <w:rPr>
          <w:rFonts w:ascii="Book Antiqua" w:eastAsia="Calibri" w:hAnsi="Book Antiqua" w:cs="Calibri"/>
          <w:sz w:val="24"/>
          <w:szCs w:val="24"/>
          <w:u w:color="000000"/>
          <w:bdr w:val="nil"/>
        </w:rPr>
        <w:t>supply-demand inequity (Type II MI)</w:t>
      </w:r>
      <w:r w:rsidR="00A82E7A" w:rsidRPr="002A5E02">
        <w:rPr>
          <w:rFonts w:ascii="Book Antiqua" w:eastAsia="Calibri" w:hAnsi="Book Antiqua" w:cs="Calibri"/>
          <w:sz w:val="24"/>
          <w:szCs w:val="24"/>
          <w:u w:color="000000"/>
          <w:bdr w:val="nil"/>
        </w:rPr>
        <w:t xml:space="preserve"> should be considered. </w:t>
      </w:r>
      <w:r w:rsidRPr="002A5E02">
        <w:rPr>
          <w:rFonts w:ascii="Book Antiqua" w:eastAsia="Calibri" w:hAnsi="Book Antiqua" w:cs="Calibri"/>
          <w:sz w:val="24"/>
          <w:szCs w:val="24"/>
          <w:u w:color="000000"/>
          <w:bdr w:val="nil"/>
        </w:rPr>
        <w:t xml:space="preserve">Non-coronary triggers, such as </w:t>
      </w:r>
      <w:r w:rsidR="00A82E7A" w:rsidRPr="002A5E02">
        <w:rPr>
          <w:rFonts w:ascii="Book Antiqua" w:eastAsia="Calibri" w:hAnsi="Book Antiqua" w:cs="Calibri"/>
          <w:sz w:val="24"/>
          <w:szCs w:val="24"/>
          <w:u w:color="000000"/>
          <w:bdr w:val="nil"/>
        </w:rPr>
        <w:t xml:space="preserve">anemia, </w:t>
      </w:r>
      <w:r w:rsidRPr="002A5E02">
        <w:rPr>
          <w:rFonts w:ascii="Book Antiqua" w:eastAsia="Calibri" w:hAnsi="Book Antiqua" w:cs="Calibri"/>
          <w:sz w:val="24"/>
          <w:szCs w:val="24"/>
          <w:u w:color="000000"/>
          <w:bdr w:val="nil"/>
        </w:rPr>
        <w:t xml:space="preserve">cellular necrosis, apoptosis, or autophagy in the context of wall stress may </w:t>
      </w:r>
      <w:r w:rsidR="00A82E7A" w:rsidRPr="002A5E02">
        <w:rPr>
          <w:rFonts w:ascii="Book Antiqua" w:eastAsia="Calibri" w:hAnsi="Book Antiqua" w:cs="Calibri"/>
          <w:sz w:val="24"/>
          <w:szCs w:val="24"/>
          <w:u w:color="000000"/>
          <w:bdr w:val="nil"/>
        </w:rPr>
        <w:t xml:space="preserve">cause </w:t>
      </w:r>
      <w:r w:rsidRPr="002A5E02">
        <w:rPr>
          <w:rFonts w:ascii="Book Antiqua" w:eastAsia="Calibri" w:hAnsi="Book Antiqua" w:cs="Calibri"/>
          <w:sz w:val="24"/>
          <w:szCs w:val="24"/>
          <w:u w:color="000000"/>
          <w:bdr w:val="nil"/>
        </w:rPr>
        <w:t xml:space="preserve">troponin release in HF, as can </w:t>
      </w:r>
      <w:r w:rsidR="00A82E7A" w:rsidRPr="002A5E02">
        <w:rPr>
          <w:rFonts w:ascii="Book Antiqua" w:eastAsia="Calibri" w:hAnsi="Book Antiqua" w:cs="Calibri"/>
          <w:sz w:val="24"/>
          <w:szCs w:val="24"/>
          <w:u w:color="000000"/>
          <w:bdr w:val="nil"/>
        </w:rPr>
        <w:t xml:space="preserve">the </w:t>
      </w:r>
      <w:r w:rsidRPr="002A5E02">
        <w:rPr>
          <w:rFonts w:ascii="Book Antiqua" w:eastAsia="Calibri" w:hAnsi="Book Antiqua" w:cs="Calibri"/>
          <w:sz w:val="24"/>
          <w:szCs w:val="24"/>
          <w:u w:color="000000"/>
          <w:bdr w:val="nil"/>
        </w:rPr>
        <w:t xml:space="preserve">toxic effects of circulating neurohormones, toxins, inflammation, and infiltrative processes. Nonetheless, in patients with HF, troponin elevation independent of its mechanism, is strongly predictive of an adverse outcome and should not be </w:t>
      </w:r>
      <w:r w:rsidR="00D90C5D" w:rsidRPr="002A5E02">
        <w:rPr>
          <w:rFonts w:ascii="Book Antiqua" w:eastAsia="Calibri" w:hAnsi="Book Antiqua" w:cs="Calibri"/>
          <w:sz w:val="24"/>
          <w:szCs w:val="24"/>
          <w:u w:color="000000"/>
          <w:bdr w:val="nil"/>
        </w:rPr>
        <w:t>ignored</w:t>
      </w:r>
      <w:r w:rsidR="00A12274" w:rsidRPr="002A5E02">
        <w:rPr>
          <w:rFonts w:ascii="Book Antiqua" w:eastAsia="Calibri" w:hAnsi="Book Antiqua" w:cs="Calibri"/>
          <w:sz w:val="24"/>
          <w:szCs w:val="24"/>
          <w:u w:color="000000"/>
          <w:bdr w:val="nil"/>
          <w:vertAlign w:val="superscript"/>
        </w:rPr>
        <w:t>[25]</w:t>
      </w:r>
      <w:r w:rsidRPr="002A5E02">
        <w:rPr>
          <w:rFonts w:ascii="Book Antiqua" w:eastAsia="Calibri" w:hAnsi="Book Antiqua" w:cs="Calibri"/>
          <w:sz w:val="24"/>
          <w:szCs w:val="24"/>
          <w:u w:color="000000"/>
          <w:bdr w:val="nil"/>
        </w:rPr>
        <w:t xml:space="preserve">. </w:t>
      </w:r>
    </w:p>
    <w:p w:rsidR="00C930FC" w:rsidRPr="002A5E02" w:rsidRDefault="00C930FC" w:rsidP="00D21DC2">
      <w:pPr>
        <w:pBdr>
          <w:top w:val="nil"/>
          <w:left w:val="nil"/>
          <w:bottom w:val="nil"/>
          <w:right w:val="nil"/>
          <w:between w:val="nil"/>
          <w:bar w:val="nil"/>
        </w:pBdr>
        <w:spacing w:after="0" w:line="360" w:lineRule="auto"/>
        <w:jc w:val="both"/>
        <w:rPr>
          <w:rFonts w:ascii="Book Antiqua" w:eastAsia="Calibri" w:hAnsi="Book Antiqua" w:cs="Calibri"/>
          <w:b/>
          <w:bCs/>
          <w:sz w:val="24"/>
          <w:szCs w:val="24"/>
          <w:u w:color="000000"/>
          <w:bdr w:val="nil"/>
        </w:rPr>
      </w:pPr>
    </w:p>
    <w:p w:rsidR="007925E9" w:rsidRPr="002A5E02" w:rsidRDefault="007925E9" w:rsidP="00D21DC2">
      <w:pPr>
        <w:pBdr>
          <w:top w:val="nil"/>
          <w:left w:val="nil"/>
          <w:bottom w:val="nil"/>
          <w:right w:val="nil"/>
          <w:between w:val="nil"/>
          <w:bar w:val="nil"/>
        </w:pBdr>
        <w:spacing w:after="0" w:line="360" w:lineRule="auto"/>
        <w:jc w:val="both"/>
        <w:rPr>
          <w:rFonts w:ascii="Book Antiqua" w:eastAsia="Book Antiqua Bold" w:hAnsi="Book Antiqua" w:cs="Book Antiqua Bold"/>
          <w:b/>
          <w:bCs/>
          <w:sz w:val="24"/>
          <w:szCs w:val="24"/>
          <w:u w:color="000000"/>
          <w:bdr w:val="nil"/>
        </w:rPr>
      </w:pPr>
      <w:r w:rsidRPr="002A5E02">
        <w:rPr>
          <w:rFonts w:ascii="Book Antiqua" w:eastAsia="Calibri" w:hAnsi="Book Antiqua" w:cs="Calibri"/>
          <w:b/>
          <w:bCs/>
          <w:sz w:val="24"/>
          <w:szCs w:val="24"/>
          <w:u w:color="000000"/>
          <w:bdr w:val="nil"/>
        </w:rPr>
        <w:t>HIGH SENSITIVITY TROPONIN ASSAYS</w:t>
      </w:r>
      <w:r w:rsidR="009A2136" w:rsidRPr="002A5E02">
        <w:rPr>
          <w:rFonts w:ascii="Book Antiqua" w:eastAsia="Calibri" w:hAnsi="Book Antiqua" w:cs="Calibri"/>
          <w:b/>
          <w:bCs/>
          <w:sz w:val="24"/>
          <w:szCs w:val="24"/>
          <w:u w:color="000000"/>
          <w:bdr w:val="nil"/>
        </w:rPr>
        <w:t xml:space="preserve"> </w:t>
      </w:r>
    </w:p>
    <w:p w:rsidR="007925E9" w:rsidRPr="002A5E02" w:rsidRDefault="007925E9" w:rsidP="00D21DC2">
      <w:pPr>
        <w:pBdr>
          <w:top w:val="nil"/>
          <w:left w:val="nil"/>
          <w:bottom w:val="nil"/>
          <w:right w:val="nil"/>
          <w:between w:val="nil"/>
          <w:bar w:val="nil"/>
        </w:pBdr>
        <w:spacing w:after="0" w:line="360" w:lineRule="auto"/>
        <w:jc w:val="both"/>
        <w:rPr>
          <w:rFonts w:ascii="Book Antiqua" w:eastAsia="Book Antiqua" w:hAnsi="Book Antiqua" w:cs="Book Antiqua"/>
          <w:sz w:val="24"/>
          <w:szCs w:val="24"/>
          <w:u w:color="000000"/>
          <w:bdr w:val="nil"/>
        </w:rPr>
      </w:pPr>
      <w:r w:rsidRPr="002A5E02">
        <w:rPr>
          <w:rFonts w:ascii="Book Antiqua" w:eastAsia="Calibri" w:hAnsi="Book Antiqua" w:cs="Calibri"/>
          <w:sz w:val="24"/>
          <w:szCs w:val="24"/>
          <w:u w:color="000000"/>
          <w:bdr w:val="nil"/>
        </w:rPr>
        <w:t>Highly sensitive assays for cTnT and cTnI are available and are widely used in many parts of the world, although they are not generally used at the present time in the United States</w:t>
      </w:r>
      <w:r w:rsidR="0016029D" w:rsidRPr="002A5E02">
        <w:rPr>
          <w:rFonts w:ascii="Book Antiqua" w:eastAsia="Calibri" w:hAnsi="Book Antiqua" w:cs="Calibri"/>
          <w:sz w:val="24"/>
          <w:szCs w:val="24"/>
          <w:u w:color="000000"/>
          <w:bdr w:val="nil"/>
          <w:vertAlign w:val="superscript"/>
        </w:rPr>
        <w:t>[26]</w:t>
      </w:r>
      <w:r w:rsidRPr="002A5E02">
        <w:rPr>
          <w:rFonts w:ascii="Book Antiqua" w:eastAsia="Calibri" w:hAnsi="Book Antiqua" w:cs="Calibri"/>
          <w:sz w:val="24"/>
          <w:szCs w:val="24"/>
          <w:u w:color="000000"/>
          <w:bdr w:val="nil"/>
        </w:rPr>
        <w:t>. Two criteria should be met for</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hs-Tn.</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First,</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the coefficient of variation at the 99</w:t>
      </w:r>
      <w:r w:rsidRPr="002A5E02">
        <w:rPr>
          <w:rFonts w:ascii="Book Antiqua" w:eastAsia="Calibri" w:hAnsi="Book Antiqua" w:cs="Calibri"/>
          <w:sz w:val="24"/>
          <w:szCs w:val="24"/>
          <w:u w:color="000000"/>
          <w:bdr w:val="nil"/>
          <w:vertAlign w:val="superscript"/>
        </w:rPr>
        <w:t>th</w:t>
      </w:r>
      <w:r w:rsidRPr="002A5E02">
        <w:rPr>
          <w:rFonts w:ascii="Book Antiqua" w:eastAsia="Calibri" w:hAnsi="Book Antiqua" w:cs="Calibri"/>
          <w:sz w:val="24"/>
          <w:szCs w:val="24"/>
          <w:u w:color="000000"/>
          <w:bdr w:val="nil"/>
        </w:rPr>
        <w:t xml:space="preserve"> percentile value should be ≤</w:t>
      </w:r>
      <w:r w:rsidR="00FA4BA2" w:rsidRPr="002A5E02">
        <w:rPr>
          <w:rFonts w:ascii="Book Antiqua" w:hAnsi="Book Antiqua" w:cs="Calibri"/>
          <w:sz w:val="24"/>
          <w:szCs w:val="24"/>
          <w:u w:color="000000"/>
          <w:bdr w:val="nil"/>
          <w:lang w:eastAsia="zh-CN"/>
        </w:rPr>
        <w:t xml:space="preserve"> </w:t>
      </w:r>
      <w:r w:rsidRPr="002A5E02">
        <w:rPr>
          <w:rFonts w:ascii="Book Antiqua" w:eastAsia="Calibri" w:hAnsi="Book Antiqua" w:cs="Calibri"/>
          <w:sz w:val="24"/>
          <w:szCs w:val="24"/>
          <w:u w:color="000000"/>
          <w:bdr w:val="nil"/>
        </w:rPr>
        <w:t>10%.</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Second, the assay should be able to measure cTn concentrations below the 99</w:t>
      </w:r>
      <w:r w:rsidRPr="002A5E02">
        <w:rPr>
          <w:rFonts w:ascii="Book Antiqua" w:eastAsia="Calibri" w:hAnsi="Book Antiqua" w:cs="Calibri"/>
          <w:sz w:val="24"/>
          <w:szCs w:val="24"/>
          <w:u w:color="000000"/>
          <w:bdr w:val="nil"/>
          <w:vertAlign w:val="superscript"/>
        </w:rPr>
        <w:t>th</w:t>
      </w:r>
      <w:r w:rsidRPr="002A5E02">
        <w:rPr>
          <w:rFonts w:ascii="Book Antiqua" w:eastAsia="Calibri" w:hAnsi="Book Antiqua" w:cs="Calibri"/>
          <w:sz w:val="24"/>
          <w:szCs w:val="24"/>
          <w:u w:color="000000"/>
          <w:bdr w:val="nil"/>
        </w:rPr>
        <w:t xml:space="preserve"> percentile in ≥</w:t>
      </w:r>
      <w:r w:rsidR="00FA4BA2" w:rsidRPr="002A5E02">
        <w:rPr>
          <w:rFonts w:ascii="Book Antiqua" w:hAnsi="Book Antiqua" w:cs="Calibri"/>
          <w:sz w:val="24"/>
          <w:szCs w:val="24"/>
          <w:u w:color="000000"/>
          <w:bdr w:val="nil"/>
          <w:lang w:eastAsia="zh-CN"/>
        </w:rPr>
        <w:t xml:space="preserve"> </w:t>
      </w:r>
      <w:r w:rsidRPr="002A5E02">
        <w:rPr>
          <w:rFonts w:ascii="Book Antiqua" w:eastAsia="Calibri" w:hAnsi="Book Antiqua" w:cs="Calibri"/>
          <w:sz w:val="24"/>
          <w:szCs w:val="24"/>
          <w:u w:color="000000"/>
          <w:bdr w:val="nil"/>
        </w:rPr>
        <w:t>95% of normal individuals</w:t>
      </w:r>
      <w:r w:rsidRPr="002A5E02">
        <w:rPr>
          <w:rFonts w:ascii="Book Antiqua" w:eastAsia="Calibri" w:hAnsi="Book Antiqua" w:cs="Calibri"/>
          <w:sz w:val="24"/>
          <w:szCs w:val="24"/>
          <w:u w:color="000000"/>
          <w:bdr w:val="nil"/>
          <w:vertAlign w:val="superscript"/>
        </w:rPr>
        <w:t>[27]</w:t>
      </w:r>
      <w:r w:rsidRPr="002A5E02">
        <w:rPr>
          <w:rFonts w:ascii="Book Antiqua" w:eastAsia="Calibri" w:hAnsi="Book Antiqua" w:cs="Calibri"/>
          <w:sz w:val="24"/>
          <w:szCs w:val="24"/>
          <w:u w:color="000000"/>
          <w:bdr w:val="nil"/>
        </w:rPr>
        <w:t>.</w:t>
      </w:r>
      <w:r w:rsidR="00AE544E" w:rsidRPr="002A5E02">
        <w:rPr>
          <w:rFonts w:ascii="Book Antiqua" w:eastAsia="Calibri" w:hAnsi="Book Antiqua" w:cs="Calibri"/>
          <w:sz w:val="24"/>
          <w:szCs w:val="24"/>
          <w:u w:color="000000"/>
          <w:bdr w:val="nil"/>
          <w:vertAlign w:val="superscript"/>
        </w:rPr>
        <w:t xml:space="preserve"> </w:t>
      </w:r>
      <w:r w:rsidRPr="002A5E02">
        <w:rPr>
          <w:rFonts w:ascii="Book Antiqua" w:eastAsia="Calibri" w:hAnsi="Book Antiqua" w:cs="Calibri"/>
          <w:sz w:val="24"/>
          <w:szCs w:val="24"/>
          <w:u w:color="000000"/>
          <w:bdr w:val="nil"/>
        </w:rPr>
        <w:t>Compared with standard cTn assays, the hs-cTn assays have improved sensitivity and discrimination for MI, particularly in the first 3</w:t>
      </w:r>
      <w:r w:rsidR="00FA4BA2" w:rsidRPr="002A5E02">
        <w:rPr>
          <w:rFonts w:ascii="Book Antiqua" w:eastAsia="Calibri" w:hAnsi="Book Antiqua" w:cs="Calibri"/>
          <w:sz w:val="24"/>
          <w:szCs w:val="24"/>
          <w:u w:color="000000"/>
          <w:bdr w:val="nil"/>
        </w:rPr>
        <w:t xml:space="preserve"> to 6 </w:t>
      </w:r>
      <w:r w:rsidR="002B6119" w:rsidRPr="002A5E02">
        <w:rPr>
          <w:rFonts w:ascii="Book Antiqua" w:eastAsia="Calibri" w:hAnsi="Book Antiqua" w:cs="Calibri"/>
          <w:sz w:val="24"/>
          <w:szCs w:val="24"/>
          <w:u w:color="000000"/>
          <w:bdr w:val="nil"/>
        </w:rPr>
        <w:t>h</w:t>
      </w:r>
      <w:r w:rsidR="00FA4BA2" w:rsidRPr="002A5E02">
        <w:rPr>
          <w:rFonts w:ascii="Book Antiqua" w:eastAsia="Calibri" w:hAnsi="Book Antiqua" w:cs="Calibri"/>
          <w:sz w:val="24"/>
          <w:szCs w:val="24"/>
          <w:u w:color="000000"/>
          <w:bdr w:val="nil"/>
        </w:rPr>
        <w:t xml:space="preserve"> after symptom onset</w:t>
      </w:r>
      <w:r w:rsidR="00FA4BA2" w:rsidRPr="002A5E02">
        <w:rPr>
          <w:rFonts w:ascii="Book Antiqua" w:eastAsia="Calibri" w:hAnsi="Book Antiqua" w:cs="Calibri"/>
          <w:sz w:val="24"/>
          <w:szCs w:val="24"/>
          <w:u w:color="000000"/>
          <w:bdr w:val="nil"/>
          <w:vertAlign w:val="superscript"/>
        </w:rPr>
        <w:t>[28]</w:t>
      </w:r>
      <w:r w:rsidRPr="002A5E02">
        <w:rPr>
          <w:rFonts w:ascii="Book Antiqua" w:eastAsia="Calibri" w:hAnsi="Book Antiqua" w:cs="Calibri"/>
          <w:sz w:val="24"/>
          <w:szCs w:val="24"/>
          <w:u w:color="000000"/>
          <w:bdr w:val="nil"/>
        </w:rPr>
        <w:t>. These advantages are somewhat offset by a</w:t>
      </w:r>
      <w:r w:rsidR="00EF7DE3" w:rsidRPr="002A5E02">
        <w:rPr>
          <w:rFonts w:ascii="Book Antiqua" w:eastAsia="Calibri" w:hAnsi="Book Antiqua" w:cs="Calibri"/>
          <w:sz w:val="24"/>
          <w:szCs w:val="24"/>
          <w:u w:color="000000"/>
          <w:bdr w:val="nil"/>
        </w:rPr>
        <w:t xml:space="preserve"> decrease in specificity for MI</w:t>
      </w:r>
      <w:r w:rsidRPr="002A5E02">
        <w:rPr>
          <w:rFonts w:ascii="Book Antiqua" w:eastAsia="Calibri" w:hAnsi="Book Antiqua" w:cs="Calibri"/>
          <w:sz w:val="24"/>
          <w:szCs w:val="24"/>
          <w:u w:color="000000"/>
          <w:bdr w:val="nil"/>
          <w:vertAlign w:val="superscript"/>
        </w:rPr>
        <w:t>[28</w:t>
      </w:r>
      <w:r w:rsidR="00D90C5D" w:rsidRPr="002A5E02">
        <w:rPr>
          <w:rFonts w:ascii="Book Antiqua" w:eastAsia="Calibri" w:hAnsi="Book Antiqua" w:cs="Calibri"/>
          <w:sz w:val="24"/>
          <w:szCs w:val="24"/>
          <w:u w:color="000000"/>
          <w:bdr w:val="nil"/>
          <w:vertAlign w:val="superscript"/>
        </w:rPr>
        <w:t>-30</w:t>
      </w:r>
      <w:r w:rsidRPr="002A5E02">
        <w:rPr>
          <w:rFonts w:ascii="Book Antiqua" w:eastAsia="Calibri" w:hAnsi="Book Antiqua" w:cs="Calibri"/>
          <w:sz w:val="24"/>
          <w:szCs w:val="24"/>
          <w:u w:color="000000"/>
          <w:bdr w:val="nil"/>
          <w:vertAlign w:val="superscript"/>
        </w:rPr>
        <w:t>]</w:t>
      </w:r>
      <w:r w:rsidR="00AE544E" w:rsidRPr="002A5E02">
        <w:rPr>
          <w:rFonts w:ascii="Book Antiqua" w:eastAsia="Calibri" w:hAnsi="Book Antiqua" w:cs="Calibri"/>
          <w:sz w:val="24"/>
          <w:szCs w:val="24"/>
          <w:u w:color="000000"/>
          <w:bdr w:val="nil"/>
          <w:vertAlign w:val="superscript"/>
        </w:rPr>
        <w:t xml:space="preserve"> </w:t>
      </w:r>
      <w:r w:rsidR="00D90C5D" w:rsidRPr="002A5E02">
        <w:rPr>
          <w:rFonts w:ascii="Book Antiqua" w:eastAsia="Calibri" w:hAnsi="Book Antiqua" w:cs="Calibri"/>
          <w:sz w:val="24"/>
          <w:szCs w:val="24"/>
          <w:u w:color="000000"/>
          <w:bdr w:val="nil"/>
        </w:rPr>
        <w:t>and</w:t>
      </w:r>
      <w:r w:rsidRPr="002A5E02">
        <w:rPr>
          <w:rFonts w:ascii="Book Antiqua" w:eastAsia="Calibri" w:hAnsi="Book Antiqua" w:cs="Calibri"/>
          <w:sz w:val="24"/>
          <w:szCs w:val="24"/>
          <w:u w:color="000000"/>
          <w:bdr w:val="nil"/>
        </w:rPr>
        <w:t xml:space="preserve"> concerns regarding </w:t>
      </w:r>
      <w:r w:rsidR="00D90C5D" w:rsidRPr="002A5E02">
        <w:rPr>
          <w:rFonts w:ascii="Book Antiqua" w:eastAsia="Calibri" w:hAnsi="Book Antiqua" w:cs="Calibri"/>
          <w:sz w:val="24"/>
          <w:szCs w:val="24"/>
          <w:u w:color="000000"/>
          <w:bdr w:val="nil"/>
        </w:rPr>
        <w:t xml:space="preserve">the </w:t>
      </w:r>
      <w:r w:rsidRPr="002A5E02">
        <w:rPr>
          <w:rFonts w:ascii="Book Antiqua" w:eastAsia="Calibri" w:hAnsi="Book Antiqua" w:cs="Calibri"/>
          <w:sz w:val="24"/>
          <w:szCs w:val="24"/>
          <w:u w:color="000000"/>
          <w:bdr w:val="nil"/>
        </w:rPr>
        <w:t>broad application of these tests, especially in populations with a low MI prevalence.</w:t>
      </w:r>
      <w:r w:rsidR="00AE544E" w:rsidRPr="002A5E02">
        <w:rPr>
          <w:rFonts w:ascii="Book Antiqua" w:eastAsia="Calibri" w:hAnsi="Book Antiqua" w:cs="Calibri"/>
          <w:sz w:val="24"/>
          <w:szCs w:val="24"/>
          <w:u w:color="000000"/>
          <w:bdr w:val="nil"/>
        </w:rPr>
        <w:t xml:space="preserve"> </w:t>
      </w:r>
    </w:p>
    <w:p w:rsidR="007925E9" w:rsidRPr="002A5E02" w:rsidRDefault="007925E9" w:rsidP="000427A8">
      <w:pPr>
        <w:pBdr>
          <w:top w:val="nil"/>
          <w:left w:val="nil"/>
          <w:bottom w:val="nil"/>
          <w:right w:val="nil"/>
          <w:between w:val="nil"/>
          <w:bar w:val="nil"/>
        </w:pBdr>
        <w:spacing w:after="0" w:line="360" w:lineRule="auto"/>
        <w:ind w:firstLineChars="100" w:firstLine="240"/>
        <w:jc w:val="both"/>
        <w:rPr>
          <w:rFonts w:ascii="Book Antiqua" w:eastAsia="Book Antiqua" w:hAnsi="Book Antiqua" w:cs="Book Antiqua"/>
          <w:sz w:val="24"/>
          <w:szCs w:val="24"/>
          <w:u w:color="000000"/>
          <w:bdr w:val="nil"/>
          <w:vertAlign w:val="superscript"/>
        </w:rPr>
      </w:pPr>
      <w:r w:rsidRPr="002A5E02">
        <w:rPr>
          <w:rFonts w:ascii="Book Antiqua" w:eastAsia="Calibri" w:hAnsi="Book Antiqua" w:cs="Calibri"/>
          <w:sz w:val="24"/>
          <w:szCs w:val="24"/>
          <w:u w:color="000000"/>
          <w:bdr w:val="nil"/>
        </w:rPr>
        <w:t>There is controversy regarding the metrics that should be used with hs-cTn assays for the diagnosis of AMI.</w:t>
      </w:r>
      <w:r w:rsidR="009A2136"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In this regard, attempts have been made to define in these assays the optimal value for relative change or deltas in hs-cTn concentrations. Higher deltas increase specificity while lower ones improve sensitivity. The potential for analytical interferences with hs-cTn assays is greater than with conventional assays.</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Examples include reductions in hs-cTnT concentrations due to hemolysis and autoanti</w:t>
      </w:r>
      <w:r w:rsidR="00D90C5D" w:rsidRPr="002A5E02">
        <w:rPr>
          <w:rFonts w:ascii="Book Antiqua" w:eastAsia="Calibri" w:hAnsi="Book Antiqua" w:cs="Calibri"/>
          <w:sz w:val="24"/>
          <w:szCs w:val="24"/>
          <w:u w:color="000000"/>
          <w:bdr w:val="nil"/>
        </w:rPr>
        <w:t xml:space="preserve">bodies or increases </w:t>
      </w:r>
      <w:r w:rsidRPr="002A5E02">
        <w:rPr>
          <w:rFonts w:ascii="Book Antiqua" w:eastAsia="Calibri" w:hAnsi="Book Antiqua" w:cs="Calibri"/>
          <w:sz w:val="24"/>
          <w:szCs w:val="24"/>
          <w:u w:color="000000"/>
          <w:bdr w:val="nil"/>
        </w:rPr>
        <w:t>due to heterophilic antibodies</w:t>
      </w:r>
      <w:r w:rsidR="00F9714B" w:rsidRPr="002A5E02">
        <w:rPr>
          <w:rFonts w:ascii="Book Antiqua" w:eastAsia="Calibri" w:hAnsi="Book Antiqua" w:cs="Calibri"/>
          <w:sz w:val="24"/>
          <w:szCs w:val="24"/>
          <w:u w:color="000000"/>
          <w:bdr w:val="nil"/>
          <w:vertAlign w:val="superscript"/>
        </w:rPr>
        <w:t>[</w:t>
      </w:r>
      <w:r w:rsidRPr="002A5E02">
        <w:rPr>
          <w:rFonts w:ascii="Book Antiqua" w:eastAsia="Calibri" w:hAnsi="Book Antiqua" w:cs="Calibri"/>
          <w:sz w:val="24"/>
          <w:szCs w:val="24"/>
          <w:u w:color="000000"/>
          <w:bdr w:val="nil"/>
          <w:vertAlign w:val="superscript"/>
        </w:rPr>
        <w:t>31]</w:t>
      </w:r>
      <w:r w:rsidRPr="00964BEF">
        <w:rPr>
          <w:rFonts w:ascii="Book Antiqua" w:eastAsia="Calibri" w:hAnsi="Book Antiqua" w:cs="Calibri"/>
          <w:sz w:val="24"/>
          <w:szCs w:val="24"/>
          <w:u w:color="000000"/>
          <w:bdr w:val="nil"/>
        </w:rPr>
        <w:t>.</w:t>
      </w:r>
      <w:r w:rsidR="00AE544E" w:rsidRPr="002A5E02">
        <w:rPr>
          <w:rFonts w:ascii="Book Antiqua" w:eastAsia="Calibri" w:hAnsi="Book Antiqua" w:cs="Calibri"/>
          <w:sz w:val="24"/>
          <w:szCs w:val="24"/>
          <w:u w:color="000000"/>
          <w:bdr w:val="nil"/>
          <w:vertAlign w:val="superscript"/>
        </w:rPr>
        <w:t xml:space="preserve"> </w:t>
      </w:r>
      <w:r w:rsidR="00D90C5D" w:rsidRPr="002A5E02">
        <w:rPr>
          <w:rFonts w:ascii="Book Antiqua" w:eastAsia="Calibri" w:hAnsi="Book Antiqua" w:cs="Calibri"/>
          <w:sz w:val="24"/>
          <w:szCs w:val="24"/>
          <w:u w:color="000000"/>
          <w:bdr w:val="nil"/>
        </w:rPr>
        <w:t>S</w:t>
      </w:r>
      <w:r w:rsidRPr="002A5E02">
        <w:rPr>
          <w:rFonts w:ascii="Book Antiqua" w:eastAsia="Calibri" w:hAnsi="Book Antiqua" w:cs="Calibri"/>
          <w:sz w:val="24"/>
          <w:szCs w:val="24"/>
          <w:u w:color="000000"/>
          <w:bdr w:val="nil"/>
        </w:rPr>
        <w:t>tudies suggest that an absolute increase of hs-cTnT values,</w:t>
      </w:r>
      <w:r w:rsidRPr="002A5E02">
        <w:rPr>
          <w:rFonts w:ascii="Book Antiqua" w:eastAsia="Calibri" w:hAnsi="Book Antiqua" w:cs="Calibri"/>
          <w:i/>
          <w:sz w:val="24"/>
          <w:szCs w:val="24"/>
          <w:u w:color="000000"/>
          <w:bdr w:val="nil"/>
        </w:rPr>
        <w:t xml:space="preserve"> i.e</w:t>
      </w:r>
      <w:r w:rsidRPr="002A5E02">
        <w:rPr>
          <w:rFonts w:ascii="Book Antiqua" w:eastAsia="Calibri" w:hAnsi="Book Antiqua" w:cs="Calibri"/>
          <w:sz w:val="24"/>
          <w:szCs w:val="24"/>
          <w:u w:color="000000"/>
          <w:bdr w:val="nil"/>
        </w:rPr>
        <w:t>.</w:t>
      </w:r>
      <w:r w:rsidR="00F23FC6" w:rsidRPr="002A5E02">
        <w:rPr>
          <w:rFonts w:ascii="Book Antiqua" w:hAnsi="Book Antiqua" w:cs="Calibri"/>
          <w:sz w:val="24"/>
          <w:szCs w:val="24"/>
          <w:u w:color="000000"/>
          <w:bdr w:val="nil"/>
          <w:lang w:eastAsia="zh-CN"/>
        </w:rPr>
        <w:t>,</w:t>
      </w:r>
      <w:r w:rsidRPr="002A5E02">
        <w:rPr>
          <w:rFonts w:ascii="Book Antiqua" w:eastAsia="Calibri" w:hAnsi="Book Antiqua" w:cs="Calibri"/>
          <w:sz w:val="24"/>
          <w:szCs w:val="24"/>
          <w:u w:color="000000"/>
          <w:bdr w:val="nil"/>
        </w:rPr>
        <w:t xml:space="preserve"> &gt;</w:t>
      </w:r>
      <w:r w:rsidR="0008735F" w:rsidRPr="002A5E02">
        <w:rPr>
          <w:rFonts w:ascii="Book Antiqua" w:hAnsi="Book Antiqua" w:cs="Calibri"/>
          <w:sz w:val="24"/>
          <w:szCs w:val="24"/>
          <w:u w:color="000000"/>
          <w:bdr w:val="nil"/>
          <w:lang w:eastAsia="zh-CN"/>
        </w:rPr>
        <w:t xml:space="preserve"> </w:t>
      </w:r>
      <w:r w:rsidRPr="002A5E02">
        <w:rPr>
          <w:rFonts w:ascii="Book Antiqua" w:eastAsia="Calibri" w:hAnsi="Book Antiqua" w:cs="Calibri"/>
          <w:sz w:val="24"/>
          <w:szCs w:val="24"/>
          <w:u w:color="000000"/>
          <w:bdr w:val="nil"/>
        </w:rPr>
        <w:t>7 ng/L over 2 h, is superior to relative percentage change</w:t>
      </w:r>
      <w:r w:rsidR="00D90C5D" w:rsidRPr="002A5E02">
        <w:rPr>
          <w:rFonts w:ascii="Book Antiqua" w:eastAsia="Calibri" w:hAnsi="Book Antiqua" w:cs="Calibri"/>
          <w:sz w:val="24"/>
          <w:szCs w:val="24"/>
          <w:u w:color="000000"/>
          <w:bdr w:val="nil"/>
        </w:rPr>
        <w:t>s</w:t>
      </w:r>
      <w:r w:rsidRPr="002A5E02">
        <w:rPr>
          <w:rFonts w:ascii="Book Antiqua" w:eastAsia="Calibri" w:hAnsi="Book Antiqua" w:cs="Calibri"/>
          <w:sz w:val="24"/>
          <w:szCs w:val="24"/>
          <w:u w:color="000000"/>
          <w:bdr w:val="nil"/>
        </w:rPr>
        <w:t xml:space="preserve"> from the baseline in the diagnosis of MI</w:t>
      </w:r>
      <w:r w:rsidR="0008735F" w:rsidRPr="002A5E02">
        <w:rPr>
          <w:rFonts w:ascii="Book Antiqua" w:eastAsia="Calibri" w:hAnsi="Book Antiqua" w:cs="Calibri"/>
          <w:sz w:val="24"/>
          <w:szCs w:val="24"/>
          <w:u w:color="000000"/>
          <w:bdr w:val="nil"/>
          <w:vertAlign w:val="superscript"/>
        </w:rPr>
        <w:t>[3</w:t>
      </w:r>
      <w:r w:rsidR="00964BEF">
        <w:rPr>
          <w:rFonts w:ascii="Book Antiqua" w:hAnsi="Book Antiqua" w:cs="Calibri" w:hint="eastAsia"/>
          <w:sz w:val="24"/>
          <w:szCs w:val="24"/>
          <w:u w:color="000000"/>
          <w:bdr w:val="nil"/>
          <w:vertAlign w:val="superscript"/>
          <w:lang w:eastAsia="zh-CN"/>
        </w:rPr>
        <w:t>2-</w:t>
      </w:r>
      <w:r w:rsidR="00F23FC6" w:rsidRPr="002A5E02">
        <w:rPr>
          <w:rFonts w:ascii="Book Antiqua" w:eastAsia="Calibri" w:hAnsi="Book Antiqua" w:cs="Calibri"/>
          <w:sz w:val="24"/>
          <w:szCs w:val="24"/>
          <w:u w:color="000000"/>
          <w:bdr w:val="nil"/>
          <w:vertAlign w:val="superscript"/>
        </w:rPr>
        <w:t>3</w:t>
      </w:r>
      <w:r w:rsidR="00964BEF">
        <w:rPr>
          <w:rFonts w:ascii="Book Antiqua" w:hAnsi="Book Antiqua" w:cs="Calibri" w:hint="eastAsia"/>
          <w:sz w:val="24"/>
          <w:szCs w:val="24"/>
          <w:u w:color="000000"/>
          <w:bdr w:val="nil"/>
          <w:vertAlign w:val="superscript"/>
          <w:lang w:eastAsia="zh-CN"/>
        </w:rPr>
        <w:t>4</w:t>
      </w:r>
      <w:r w:rsidR="00F23FC6" w:rsidRPr="002A5E02">
        <w:rPr>
          <w:rFonts w:ascii="Book Antiqua" w:eastAsia="Calibri" w:hAnsi="Book Antiqua" w:cs="Calibri"/>
          <w:sz w:val="24"/>
          <w:szCs w:val="24"/>
          <w:u w:color="000000"/>
          <w:bdr w:val="nil"/>
          <w:vertAlign w:val="superscript"/>
        </w:rPr>
        <w:t>]</w:t>
      </w:r>
      <w:r w:rsidRPr="002A5E02">
        <w:rPr>
          <w:rFonts w:ascii="Book Antiqua" w:eastAsia="Calibri" w:hAnsi="Book Antiqua" w:cs="Calibri"/>
          <w:sz w:val="24"/>
          <w:szCs w:val="24"/>
          <w:u w:color="000000"/>
          <w:bdr w:val="nil"/>
        </w:rPr>
        <w:t xml:space="preserve">. </w:t>
      </w:r>
    </w:p>
    <w:p w:rsidR="007925E9" w:rsidRPr="002A5E02" w:rsidRDefault="007925E9" w:rsidP="000427A8">
      <w:pPr>
        <w:pBdr>
          <w:top w:val="nil"/>
          <w:left w:val="nil"/>
          <w:bottom w:val="nil"/>
          <w:right w:val="nil"/>
          <w:between w:val="nil"/>
          <w:bar w:val="nil"/>
        </w:pBdr>
        <w:spacing w:after="0" w:line="360" w:lineRule="auto"/>
        <w:ind w:firstLineChars="100" w:firstLine="240"/>
        <w:jc w:val="both"/>
        <w:rPr>
          <w:rFonts w:ascii="Book Antiqua" w:eastAsia="Book Antiqua" w:hAnsi="Book Antiqua" w:cs="Book Antiqua"/>
          <w:sz w:val="24"/>
          <w:szCs w:val="24"/>
          <w:u w:color="000000"/>
          <w:bdr w:val="nil"/>
        </w:rPr>
      </w:pPr>
      <w:r w:rsidRPr="002A5E02">
        <w:rPr>
          <w:rFonts w:ascii="Book Antiqua" w:eastAsia="Calibri" w:hAnsi="Book Antiqua" w:cs="Calibri"/>
          <w:sz w:val="24"/>
          <w:szCs w:val="24"/>
          <w:u w:color="000000"/>
          <w:bdr w:val="nil"/>
        </w:rPr>
        <w:t>According to the recent guideline for the management of patients with acute coronary syndromes, blood samples for high-sensitivity cardiac troponin measurements should be obtained at presentation and 3 h after admission</w:t>
      </w:r>
      <w:r w:rsidRPr="002A5E02">
        <w:rPr>
          <w:rFonts w:ascii="Book Antiqua" w:eastAsia="Calibri" w:hAnsi="Book Antiqua" w:cs="Calibri"/>
          <w:sz w:val="24"/>
          <w:szCs w:val="24"/>
          <w:u w:color="000000"/>
          <w:bdr w:val="nil"/>
          <w:vertAlign w:val="superscript"/>
        </w:rPr>
        <w:t>[35]</w:t>
      </w:r>
      <w:r w:rsidRPr="002A5E02">
        <w:rPr>
          <w:rFonts w:ascii="Book Antiqua" w:eastAsia="Calibri" w:hAnsi="Book Antiqua" w:cs="Calibri"/>
          <w:sz w:val="24"/>
          <w:szCs w:val="24"/>
          <w:u w:color="000000"/>
          <w:bdr w:val="nil"/>
        </w:rPr>
        <w:t>.</w:t>
      </w:r>
      <w:r w:rsidR="00AE544E" w:rsidRPr="002A5E02">
        <w:rPr>
          <w:rFonts w:ascii="Book Antiqua" w:eastAsia="Calibri" w:hAnsi="Book Antiqua" w:cs="Calibri"/>
          <w:sz w:val="24"/>
          <w:szCs w:val="24"/>
          <w:u w:color="000000"/>
          <w:bdr w:val="nil"/>
        </w:rPr>
        <w:t xml:space="preserve"> </w:t>
      </w:r>
      <w:r w:rsidR="00D90C5D" w:rsidRPr="002A5E02">
        <w:rPr>
          <w:rFonts w:ascii="Book Antiqua" w:eastAsia="Calibri" w:hAnsi="Book Antiqua" w:cs="Calibri"/>
          <w:sz w:val="24"/>
          <w:szCs w:val="24"/>
          <w:u w:color="000000"/>
          <w:bdr w:val="nil"/>
        </w:rPr>
        <w:t>M</w:t>
      </w:r>
      <w:r w:rsidRPr="002A5E02">
        <w:rPr>
          <w:rFonts w:ascii="Book Antiqua" w:eastAsia="Calibri" w:hAnsi="Book Antiqua" w:cs="Calibri"/>
          <w:sz w:val="24"/>
          <w:szCs w:val="24"/>
          <w:u w:color="000000"/>
          <w:bdr w:val="nil"/>
        </w:rPr>
        <w:t xml:space="preserve">easurements of hs-cTn should be repeated 6 h after admission in patients </w:t>
      </w:r>
      <w:r w:rsidR="00D90C5D" w:rsidRPr="002A5E02">
        <w:rPr>
          <w:rFonts w:ascii="Book Antiqua" w:eastAsia="Calibri" w:hAnsi="Book Antiqua" w:cs="Calibri"/>
          <w:sz w:val="24"/>
          <w:szCs w:val="24"/>
          <w:u w:color="000000"/>
          <w:bdr w:val="nil"/>
        </w:rPr>
        <w:t>in</w:t>
      </w:r>
      <w:r w:rsidRPr="002A5E02">
        <w:rPr>
          <w:rFonts w:ascii="Book Antiqua" w:eastAsia="Calibri" w:hAnsi="Book Antiqua" w:cs="Calibri"/>
          <w:sz w:val="24"/>
          <w:szCs w:val="24"/>
          <w:u w:color="000000"/>
          <w:bdr w:val="nil"/>
        </w:rPr>
        <w:t xml:space="preserve"> whom the 3 h values are unchanged but in whom the clinical suspicion of</w:t>
      </w:r>
      <w:r w:rsidR="00D90C5D"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MI is still high</w:t>
      </w:r>
      <w:r w:rsidR="0046444E" w:rsidRPr="002A5E02">
        <w:rPr>
          <w:rFonts w:ascii="Book Antiqua" w:eastAsia="Calibri" w:hAnsi="Book Antiqua" w:cs="Calibri"/>
          <w:sz w:val="24"/>
          <w:szCs w:val="24"/>
          <w:u w:color="000000"/>
          <w:bdr w:val="nil"/>
          <w:vertAlign w:val="superscript"/>
        </w:rPr>
        <w:t>[3</w:t>
      </w:r>
      <w:r w:rsidR="00964BEF">
        <w:rPr>
          <w:rFonts w:ascii="Book Antiqua" w:hAnsi="Book Antiqua" w:cs="Calibri" w:hint="eastAsia"/>
          <w:sz w:val="24"/>
          <w:szCs w:val="24"/>
          <w:u w:color="000000"/>
          <w:bdr w:val="nil"/>
          <w:vertAlign w:val="superscript"/>
          <w:lang w:eastAsia="zh-CN"/>
        </w:rPr>
        <w:t>6</w:t>
      </w:r>
      <w:r w:rsidR="0046444E" w:rsidRPr="002A5E02">
        <w:rPr>
          <w:rFonts w:ascii="Book Antiqua" w:eastAsia="Calibri" w:hAnsi="Book Antiqua" w:cs="Calibri"/>
          <w:sz w:val="24"/>
          <w:szCs w:val="24"/>
          <w:u w:color="000000"/>
          <w:bdr w:val="nil"/>
          <w:vertAlign w:val="superscript"/>
        </w:rPr>
        <w:t>]</w:t>
      </w:r>
      <w:r w:rsidRPr="002A5E02">
        <w:rPr>
          <w:rFonts w:ascii="Book Antiqua" w:eastAsia="Calibri" w:hAnsi="Book Antiqua" w:cs="Calibri"/>
          <w:sz w:val="24"/>
          <w:szCs w:val="24"/>
          <w:u w:color="000000"/>
          <w:bdr w:val="nil"/>
        </w:rPr>
        <w:t>.</w:t>
      </w:r>
      <w:r w:rsidRPr="002A5E02">
        <w:rPr>
          <w:rFonts w:ascii="Book Antiqua" w:eastAsia="Calibri" w:hAnsi="Book Antiqua" w:cs="Calibri"/>
          <w:sz w:val="24"/>
          <w:szCs w:val="24"/>
          <w:u w:color="000000"/>
          <w:bdr w:val="nil"/>
          <w:vertAlign w:val="superscript"/>
        </w:rPr>
        <w:t xml:space="preserve"> </w:t>
      </w:r>
    </w:p>
    <w:p w:rsidR="007925E9" w:rsidRPr="002A5E02" w:rsidRDefault="007925E9" w:rsidP="000427A8">
      <w:pPr>
        <w:pBdr>
          <w:top w:val="nil"/>
          <w:left w:val="nil"/>
          <w:bottom w:val="nil"/>
          <w:right w:val="nil"/>
          <w:between w:val="nil"/>
          <w:bar w:val="nil"/>
        </w:pBdr>
        <w:spacing w:after="0" w:line="360" w:lineRule="auto"/>
        <w:ind w:firstLineChars="100" w:firstLine="240"/>
        <w:jc w:val="both"/>
        <w:rPr>
          <w:rFonts w:ascii="Book Antiqua" w:eastAsia="Book Antiqua" w:hAnsi="Book Antiqua" w:cs="Book Antiqua"/>
          <w:sz w:val="24"/>
          <w:szCs w:val="24"/>
          <w:u w:color="000000"/>
          <w:bdr w:val="nil"/>
        </w:rPr>
      </w:pPr>
      <w:r w:rsidRPr="002A5E02">
        <w:rPr>
          <w:rFonts w:ascii="Book Antiqua" w:eastAsia="Calibri" w:hAnsi="Book Antiqua" w:cs="Calibri"/>
          <w:sz w:val="24"/>
          <w:szCs w:val="24"/>
          <w:u w:color="000000"/>
          <w:bdr w:val="nil"/>
        </w:rPr>
        <w:t>Distinguishing between type 1 and type 2 MI is challenging with high sensitivity troponin measurements.</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As troponin assay sensitivity increases, the frequency of possible type 2 MI increases and the distinction from type 1 MI becomes more complicated.</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 xml:space="preserve">Moreover, the diagnostic accuracy of a baseline measurement </w:t>
      </w:r>
      <w:r w:rsidR="00D90C5D" w:rsidRPr="002A5E02">
        <w:rPr>
          <w:rFonts w:ascii="Book Antiqua" w:eastAsia="Calibri" w:hAnsi="Book Antiqua" w:cs="Calibri"/>
          <w:sz w:val="24"/>
          <w:szCs w:val="24"/>
          <w:u w:color="000000"/>
          <w:bdr w:val="nil"/>
        </w:rPr>
        <w:t xml:space="preserve">of </w:t>
      </w:r>
      <w:r w:rsidRPr="002A5E02">
        <w:rPr>
          <w:rFonts w:ascii="Book Antiqua" w:eastAsia="Calibri" w:hAnsi="Book Antiqua" w:cs="Calibri"/>
          <w:sz w:val="24"/>
          <w:szCs w:val="24"/>
          <w:u w:color="000000"/>
          <w:bdr w:val="nil"/>
        </w:rPr>
        <w:t>hs-cTn for presence of AMI</w:t>
      </w:r>
      <w:r w:rsidR="00AE544E" w:rsidRPr="002A5E02">
        <w:rPr>
          <w:rFonts w:ascii="Book Antiqua" w:eastAsia="Calibri" w:hAnsi="Book Antiqua" w:cs="Calibri"/>
          <w:sz w:val="24"/>
          <w:szCs w:val="24"/>
          <w:u w:color="000000"/>
          <w:bdr w:val="nil"/>
        </w:rPr>
        <w:t xml:space="preserve"> </w:t>
      </w:r>
      <w:r w:rsidRPr="002A5E02">
        <w:rPr>
          <w:rFonts w:ascii="Book Antiqua" w:eastAsia="Calibri" w:hAnsi="Book Antiqua" w:cs="Calibri"/>
          <w:sz w:val="24"/>
          <w:szCs w:val="24"/>
          <w:u w:color="000000"/>
          <w:bdr w:val="nil"/>
        </w:rPr>
        <w:t>in patients with renal insufficiency is poor</w:t>
      </w:r>
      <w:r w:rsidRPr="002A5E02">
        <w:rPr>
          <w:rFonts w:ascii="Book Antiqua" w:eastAsia="Calibri" w:hAnsi="Book Antiqua" w:cs="Calibri"/>
          <w:sz w:val="24"/>
          <w:szCs w:val="24"/>
          <w:u w:color="000000"/>
          <w:bdr w:val="nil"/>
          <w:vertAlign w:val="superscript"/>
        </w:rPr>
        <w:t>[3</w:t>
      </w:r>
      <w:r w:rsidR="00964BEF">
        <w:rPr>
          <w:rFonts w:ascii="Book Antiqua" w:hAnsi="Book Antiqua" w:cs="Calibri" w:hint="eastAsia"/>
          <w:sz w:val="24"/>
          <w:szCs w:val="24"/>
          <w:u w:color="000000"/>
          <w:bdr w:val="nil"/>
          <w:vertAlign w:val="superscript"/>
          <w:lang w:eastAsia="zh-CN"/>
        </w:rPr>
        <w:t>7</w:t>
      </w:r>
      <w:r w:rsidRPr="002A5E02">
        <w:rPr>
          <w:rFonts w:ascii="Book Antiqua" w:eastAsia="Calibri" w:hAnsi="Book Antiqua" w:cs="Calibri"/>
          <w:sz w:val="24"/>
          <w:szCs w:val="24"/>
          <w:u w:color="000000"/>
          <w:bdr w:val="nil"/>
          <w:vertAlign w:val="superscript"/>
        </w:rPr>
        <w:t>]</w:t>
      </w:r>
      <w:r w:rsidRPr="002A5E02">
        <w:rPr>
          <w:rFonts w:ascii="Book Antiqua" w:eastAsia="Calibri" w:hAnsi="Book Antiqua" w:cs="Calibri"/>
          <w:sz w:val="24"/>
          <w:szCs w:val="24"/>
          <w:u w:color="000000"/>
          <w:bdr w:val="nil"/>
        </w:rPr>
        <w:t>. Nevertheless, elevated hs-cTns have important prognostic implications and patient</w:t>
      </w:r>
      <w:r w:rsidR="00D90C5D" w:rsidRPr="002A5E02">
        <w:rPr>
          <w:rFonts w:ascii="Book Antiqua" w:eastAsia="Calibri" w:hAnsi="Book Antiqua" w:cs="Calibri"/>
          <w:sz w:val="24"/>
          <w:szCs w:val="24"/>
          <w:u w:color="000000"/>
          <w:bdr w:val="nil"/>
        </w:rPr>
        <w:t xml:space="preserve">s require additional </w:t>
      </w:r>
      <w:r w:rsidRPr="002A5E02">
        <w:rPr>
          <w:rFonts w:ascii="Book Antiqua" w:eastAsia="Calibri" w:hAnsi="Book Antiqua" w:cs="Calibri"/>
          <w:sz w:val="24"/>
          <w:szCs w:val="24"/>
          <w:u w:color="000000"/>
          <w:bdr w:val="nil"/>
        </w:rPr>
        <w:t>evaluations because a high cTnT level is associated with all-cause and cardiovascular mortality and with incident heart failure in three population based studies</w:t>
      </w:r>
      <w:r w:rsidR="00304439" w:rsidRPr="002A5E02">
        <w:rPr>
          <w:rFonts w:ascii="Book Antiqua" w:eastAsia="Calibri" w:hAnsi="Book Antiqua" w:cs="Calibri"/>
          <w:sz w:val="24"/>
          <w:szCs w:val="24"/>
          <w:u w:color="000000"/>
          <w:bdr w:val="nil"/>
          <w:vertAlign w:val="superscript"/>
        </w:rPr>
        <w:t>[30]</w:t>
      </w:r>
      <w:r w:rsidRPr="002A5E02">
        <w:rPr>
          <w:rFonts w:ascii="Book Antiqua" w:eastAsia="Calibri" w:hAnsi="Book Antiqua" w:cs="Calibri"/>
          <w:sz w:val="24"/>
          <w:szCs w:val="24"/>
          <w:u w:color="000000"/>
          <w:bdr w:val="nil"/>
        </w:rPr>
        <w:t xml:space="preserve">. </w:t>
      </w:r>
    </w:p>
    <w:p w:rsidR="00223032" w:rsidRPr="002A5E02" w:rsidRDefault="00223032" w:rsidP="00D21DC2">
      <w:pPr>
        <w:pStyle w:val="PlainText"/>
        <w:spacing w:line="360" w:lineRule="auto"/>
        <w:jc w:val="both"/>
        <w:rPr>
          <w:rFonts w:ascii="Book Antiqua" w:hAnsi="Book Antiqua"/>
          <w:b/>
          <w:color w:val="auto"/>
        </w:rPr>
      </w:pPr>
    </w:p>
    <w:p w:rsidR="00C55198" w:rsidRPr="002A5E02" w:rsidRDefault="00C55198" w:rsidP="00D21DC2">
      <w:pPr>
        <w:pStyle w:val="PlainText"/>
        <w:spacing w:line="360" w:lineRule="auto"/>
        <w:jc w:val="both"/>
        <w:rPr>
          <w:rFonts w:ascii="Book Antiqua" w:hAnsi="Book Antiqua"/>
          <w:b/>
          <w:color w:val="auto"/>
        </w:rPr>
      </w:pPr>
      <w:r w:rsidRPr="002A5E02">
        <w:rPr>
          <w:rFonts w:ascii="Book Antiqua" w:hAnsi="Book Antiqua"/>
          <w:b/>
          <w:color w:val="auto"/>
        </w:rPr>
        <w:t xml:space="preserve">TREATMENT OF ACUTE MYOCARDIAL INFARCTION </w:t>
      </w:r>
    </w:p>
    <w:p w:rsidR="00C55198" w:rsidRPr="002A5E02" w:rsidRDefault="00416213" w:rsidP="00D21DC2">
      <w:pPr>
        <w:pStyle w:val="PlainText"/>
        <w:spacing w:line="360" w:lineRule="auto"/>
        <w:jc w:val="both"/>
        <w:rPr>
          <w:rFonts w:ascii="Book Antiqua" w:hAnsi="Book Antiqua"/>
          <w:color w:val="auto"/>
          <w:vertAlign w:val="superscript"/>
        </w:rPr>
      </w:pPr>
      <w:r w:rsidRPr="002A5E02">
        <w:rPr>
          <w:rFonts w:ascii="Book Antiqua" w:hAnsi="Book Antiqua"/>
          <w:color w:val="auto"/>
        </w:rPr>
        <w:t>T</w:t>
      </w:r>
      <w:r w:rsidR="00C55198" w:rsidRPr="002A5E02">
        <w:rPr>
          <w:rFonts w:ascii="Book Antiqua" w:hAnsi="Book Antiqua"/>
          <w:color w:val="auto"/>
        </w:rPr>
        <w:t>he incidence of ST segment myocardial infarction (STEMI) has graduall</w:t>
      </w:r>
      <w:r w:rsidRPr="002A5E02">
        <w:rPr>
          <w:rFonts w:ascii="Book Antiqua" w:hAnsi="Book Antiqua"/>
          <w:color w:val="auto"/>
        </w:rPr>
        <w:t>y declined over the past decade. However</w:t>
      </w:r>
      <w:r w:rsidR="00610602" w:rsidRPr="002A5E02">
        <w:rPr>
          <w:rFonts w:ascii="Book Antiqua" w:hAnsi="Book Antiqua"/>
          <w:color w:val="auto"/>
        </w:rPr>
        <w:t xml:space="preserve"> it still accounts for 25%-40% of</w:t>
      </w:r>
      <w:r w:rsidR="00C55198" w:rsidRPr="002A5E02">
        <w:rPr>
          <w:rFonts w:ascii="Book Antiqua" w:hAnsi="Book Antiqua"/>
          <w:color w:val="auto"/>
        </w:rPr>
        <w:t xml:space="preserve"> all acute coronary syndrome related hospitalizations in the United States</w:t>
      </w:r>
      <w:r w:rsidR="00F9714B" w:rsidRPr="002A5E02">
        <w:rPr>
          <w:rFonts w:ascii="Book Antiqua" w:hAnsi="Book Antiqua"/>
          <w:color w:val="auto"/>
          <w:vertAlign w:val="superscript"/>
        </w:rPr>
        <w:t>[</w:t>
      </w:r>
      <w:r w:rsidR="003D12DC" w:rsidRPr="002A5E02">
        <w:rPr>
          <w:rFonts w:ascii="Book Antiqua" w:hAnsi="Book Antiqua"/>
          <w:color w:val="auto"/>
          <w:vertAlign w:val="superscript"/>
        </w:rPr>
        <w:t>37</w:t>
      </w:r>
      <w:r w:rsidR="00C55198" w:rsidRPr="002A5E02">
        <w:rPr>
          <w:rFonts w:ascii="Book Antiqua" w:hAnsi="Book Antiqua"/>
          <w:color w:val="auto"/>
          <w:vertAlign w:val="superscript"/>
        </w:rPr>
        <w:t>]</w:t>
      </w:r>
      <w:r w:rsidR="00C55198" w:rsidRPr="002A5E02">
        <w:rPr>
          <w:rFonts w:ascii="Book Antiqua" w:hAnsi="Book Antiqua"/>
          <w:color w:val="auto"/>
        </w:rPr>
        <w:t>.</w:t>
      </w:r>
      <w:r w:rsidR="00AE544E" w:rsidRPr="002A5E02">
        <w:rPr>
          <w:rFonts w:ascii="Book Antiqua" w:hAnsi="Book Antiqua"/>
          <w:color w:val="auto"/>
        </w:rPr>
        <w:t xml:space="preserve"> </w:t>
      </w:r>
      <w:r w:rsidR="00B6251D" w:rsidRPr="002A5E02">
        <w:rPr>
          <w:rFonts w:ascii="Book Antiqua" w:hAnsi="Book Antiqua"/>
          <w:color w:val="auto"/>
        </w:rPr>
        <w:t>Moreover, the i</w:t>
      </w:r>
      <w:r w:rsidR="00C55198" w:rsidRPr="002A5E02">
        <w:rPr>
          <w:rFonts w:ascii="Book Antiqua" w:hAnsi="Book Antiqua"/>
          <w:color w:val="auto"/>
        </w:rPr>
        <w:t xml:space="preserve">ncidence of acute myocardial infarction is increasing in the developing </w:t>
      </w:r>
      <w:r w:rsidRPr="002A5E02">
        <w:rPr>
          <w:rFonts w:ascii="Book Antiqua" w:hAnsi="Book Antiqua"/>
          <w:color w:val="auto"/>
        </w:rPr>
        <w:t>countries</w:t>
      </w:r>
      <w:r w:rsidRPr="002A5E02">
        <w:rPr>
          <w:rFonts w:ascii="Book Antiqua" w:hAnsi="Book Antiqua"/>
          <w:color w:val="auto"/>
          <w:vertAlign w:val="superscript"/>
        </w:rPr>
        <w:t>[</w:t>
      </w:r>
      <w:r w:rsidR="003D12DC" w:rsidRPr="002A5E02">
        <w:rPr>
          <w:rFonts w:ascii="Book Antiqua" w:hAnsi="Book Antiqua"/>
          <w:color w:val="auto"/>
          <w:vertAlign w:val="superscript"/>
        </w:rPr>
        <w:t>38</w:t>
      </w:r>
      <w:r w:rsidR="00C55198" w:rsidRPr="002A5E02">
        <w:rPr>
          <w:rFonts w:ascii="Book Antiqua" w:hAnsi="Book Antiqua"/>
          <w:color w:val="auto"/>
          <w:vertAlign w:val="superscript"/>
        </w:rPr>
        <w:t>]</w:t>
      </w:r>
      <w:r w:rsidR="00C55198" w:rsidRPr="002A5E02">
        <w:rPr>
          <w:rFonts w:ascii="Book Antiqua" w:hAnsi="Book Antiqua"/>
          <w:color w:val="auto"/>
        </w:rPr>
        <w:t>. Heart disease is expected to be the leading cause of death in the developing world by the year 2020.</w:t>
      </w:r>
      <w:r w:rsidR="00AE544E" w:rsidRPr="002A5E02">
        <w:rPr>
          <w:rFonts w:ascii="Book Antiqua" w:hAnsi="Book Antiqua"/>
          <w:color w:val="auto"/>
        </w:rPr>
        <w:t xml:space="preserve"> </w:t>
      </w:r>
      <w:r w:rsidR="00C55198" w:rsidRPr="002A5E02">
        <w:rPr>
          <w:rFonts w:ascii="Book Antiqua" w:hAnsi="Book Antiqua"/>
          <w:color w:val="auto"/>
        </w:rPr>
        <w:t>With changing dietary and personal habits, the prevalence of smoking, hypertension, diabetes, obesity and metabolic syndrome are increasing in areas of the world with large populations such as India</w:t>
      </w:r>
      <w:r w:rsidR="00F9714B" w:rsidRPr="002A5E02">
        <w:rPr>
          <w:rFonts w:ascii="Book Antiqua" w:hAnsi="Book Antiqua"/>
          <w:color w:val="auto"/>
          <w:vertAlign w:val="superscript"/>
        </w:rPr>
        <w:t>[</w:t>
      </w:r>
      <w:r w:rsidR="003D12DC" w:rsidRPr="002A5E02">
        <w:rPr>
          <w:rFonts w:ascii="Book Antiqua" w:hAnsi="Book Antiqua"/>
          <w:color w:val="auto"/>
          <w:vertAlign w:val="superscript"/>
        </w:rPr>
        <w:t>39</w:t>
      </w:r>
      <w:r w:rsidR="00C55198" w:rsidRPr="002A5E02">
        <w:rPr>
          <w:rFonts w:ascii="Book Antiqua" w:hAnsi="Book Antiqua"/>
          <w:color w:val="auto"/>
          <w:vertAlign w:val="superscript"/>
        </w:rPr>
        <w:t>]</w:t>
      </w:r>
      <w:r w:rsidR="00C55198" w:rsidRPr="002A5E02">
        <w:rPr>
          <w:rFonts w:ascii="Book Antiqua" w:hAnsi="Book Antiqua"/>
          <w:color w:val="auto"/>
        </w:rPr>
        <w:t>, China</w:t>
      </w:r>
      <w:r w:rsidR="00F9714B" w:rsidRPr="002A5E02">
        <w:rPr>
          <w:rFonts w:ascii="Book Antiqua" w:hAnsi="Book Antiqua"/>
          <w:color w:val="auto"/>
          <w:vertAlign w:val="superscript"/>
        </w:rPr>
        <w:t>[</w:t>
      </w:r>
      <w:r w:rsidR="00C55198" w:rsidRPr="002A5E02">
        <w:rPr>
          <w:rFonts w:ascii="Book Antiqua" w:hAnsi="Book Antiqua"/>
          <w:color w:val="auto"/>
          <w:vertAlign w:val="superscript"/>
        </w:rPr>
        <w:t>4</w:t>
      </w:r>
      <w:r w:rsidR="003D12DC" w:rsidRPr="002A5E02">
        <w:rPr>
          <w:rFonts w:ascii="Book Antiqua" w:hAnsi="Book Antiqua"/>
          <w:color w:val="auto"/>
          <w:vertAlign w:val="superscript"/>
        </w:rPr>
        <w:t>0</w:t>
      </w:r>
      <w:r w:rsidR="00C55198" w:rsidRPr="002A5E02">
        <w:rPr>
          <w:rFonts w:ascii="Book Antiqua" w:hAnsi="Book Antiqua"/>
          <w:color w:val="auto"/>
          <w:vertAlign w:val="superscript"/>
        </w:rPr>
        <w:t>]</w:t>
      </w:r>
      <w:r w:rsidR="00C55198" w:rsidRPr="002A5E02">
        <w:rPr>
          <w:rFonts w:ascii="Book Antiqua" w:hAnsi="Book Antiqua"/>
          <w:color w:val="auto"/>
        </w:rPr>
        <w:t xml:space="preserve"> and South America</w:t>
      </w:r>
      <w:r w:rsidR="00F9714B" w:rsidRPr="002A5E02">
        <w:rPr>
          <w:rFonts w:ascii="Book Antiqua" w:hAnsi="Book Antiqua"/>
          <w:color w:val="auto"/>
          <w:vertAlign w:val="superscript"/>
        </w:rPr>
        <w:t>[</w:t>
      </w:r>
      <w:r w:rsidR="003D12DC" w:rsidRPr="002A5E02">
        <w:rPr>
          <w:rFonts w:ascii="Book Antiqua" w:hAnsi="Book Antiqua"/>
          <w:color w:val="auto"/>
          <w:vertAlign w:val="superscript"/>
        </w:rPr>
        <w:t>41</w:t>
      </w:r>
      <w:r w:rsidR="00C55198" w:rsidRPr="002A5E02">
        <w:rPr>
          <w:rFonts w:ascii="Book Antiqua" w:hAnsi="Book Antiqua"/>
          <w:color w:val="auto"/>
          <w:vertAlign w:val="superscript"/>
        </w:rPr>
        <w:t>]</w:t>
      </w:r>
      <w:r w:rsidR="00C55198" w:rsidRPr="002A5E02">
        <w:rPr>
          <w:rFonts w:ascii="Book Antiqua" w:hAnsi="Book Antiqua"/>
          <w:color w:val="auto"/>
        </w:rPr>
        <w:t>. Advances made in the area of medical therapy and coronary interventions have resulted in a significant decrease in the mortality rates. Current in-hospital and one year mortality are in the order of 5%-6% and 7%-18% respectively</w:t>
      </w:r>
      <w:r w:rsidR="00F9714B" w:rsidRPr="002A5E02">
        <w:rPr>
          <w:rFonts w:ascii="Book Antiqua" w:hAnsi="Book Antiqua"/>
          <w:color w:val="auto"/>
          <w:vertAlign w:val="superscript"/>
        </w:rPr>
        <w:t>[</w:t>
      </w:r>
      <w:r w:rsidR="00964BEF">
        <w:rPr>
          <w:rFonts w:ascii="Book Antiqua" w:hAnsi="Book Antiqua"/>
          <w:color w:val="auto"/>
          <w:vertAlign w:val="superscript"/>
        </w:rPr>
        <w:t>42,</w:t>
      </w:r>
      <w:r w:rsidR="003D12DC" w:rsidRPr="002A5E02">
        <w:rPr>
          <w:rFonts w:ascii="Book Antiqua" w:hAnsi="Book Antiqua"/>
          <w:color w:val="auto"/>
          <w:vertAlign w:val="superscript"/>
        </w:rPr>
        <w:t>43</w:t>
      </w:r>
      <w:r w:rsidR="00C55198" w:rsidRPr="002A5E02">
        <w:rPr>
          <w:rFonts w:ascii="Book Antiqua" w:hAnsi="Book Antiqua"/>
          <w:color w:val="auto"/>
          <w:vertAlign w:val="superscript"/>
        </w:rPr>
        <w:t>]</w:t>
      </w:r>
      <w:r w:rsidR="00C55198" w:rsidRPr="002A5E02">
        <w:rPr>
          <w:rFonts w:ascii="Book Antiqua" w:hAnsi="Book Antiqua"/>
          <w:color w:val="auto"/>
        </w:rPr>
        <w:t>.</w:t>
      </w:r>
      <w:r w:rsidR="00AE544E" w:rsidRPr="002A5E02">
        <w:rPr>
          <w:rFonts w:ascii="Book Antiqua" w:hAnsi="Book Antiqua"/>
          <w:color w:val="auto"/>
        </w:rPr>
        <w:t xml:space="preserve"> </w:t>
      </w:r>
      <w:r w:rsidR="00C55198" w:rsidRPr="002A5E02">
        <w:rPr>
          <w:rFonts w:ascii="Book Antiqua" w:hAnsi="Book Antiqua"/>
          <w:color w:val="auto"/>
        </w:rPr>
        <w:t xml:space="preserve">During the course of last three decades, there have been </w:t>
      </w:r>
      <w:r w:rsidR="00B6251D" w:rsidRPr="002A5E02">
        <w:rPr>
          <w:rFonts w:ascii="Book Antiqua" w:hAnsi="Book Antiqua"/>
          <w:color w:val="auto"/>
        </w:rPr>
        <w:t>significant</w:t>
      </w:r>
      <w:r w:rsidR="00C55198" w:rsidRPr="002A5E02">
        <w:rPr>
          <w:rFonts w:ascii="Book Antiqua" w:hAnsi="Book Antiqua"/>
          <w:color w:val="auto"/>
        </w:rPr>
        <w:t xml:space="preserve"> advances in our understanding of the pathophysiology and treatment of STEMI.</w:t>
      </w:r>
      <w:r w:rsidR="00AE544E" w:rsidRPr="002A5E02">
        <w:rPr>
          <w:rFonts w:ascii="Book Antiqua" w:hAnsi="Book Antiqua"/>
          <w:color w:val="auto"/>
        </w:rPr>
        <w:t xml:space="preserve"> </w:t>
      </w:r>
      <w:r w:rsidR="00C55198" w:rsidRPr="002A5E02">
        <w:rPr>
          <w:rFonts w:ascii="Book Antiqua" w:hAnsi="Book Antiqua"/>
          <w:color w:val="auto"/>
        </w:rPr>
        <w:t>In addition to these scientific advances, s</w:t>
      </w:r>
      <w:r w:rsidR="00B6251D" w:rsidRPr="002A5E02">
        <w:rPr>
          <w:rFonts w:ascii="Book Antiqua" w:hAnsi="Book Antiqua"/>
          <w:color w:val="auto"/>
        </w:rPr>
        <w:t xml:space="preserve">ubstantial </w:t>
      </w:r>
      <w:r w:rsidR="00C55198" w:rsidRPr="002A5E02">
        <w:rPr>
          <w:rFonts w:ascii="Book Antiqua" w:hAnsi="Book Antiqua"/>
          <w:color w:val="auto"/>
        </w:rPr>
        <w:t>progress has been made in the areas of public awareness and guideline driven clinical practice</w:t>
      </w:r>
      <w:r w:rsidR="00F9714B" w:rsidRPr="002A5E02">
        <w:rPr>
          <w:rFonts w:ascii="Book Antiqua" w:hAnsi="Book Antiqua"/>
          <w:color w:val="auto"/>
          <w:vertAlign w:val="superscript"/>
        </w:rPr>
        <w:t>[</w:t>
      </w:r>
      <w:r w:rsidR="003D12DC" w:rsidRPr="002A5E02">
        <w:rPr>
          <w:rFonts w:ascii="Book Antiqua" w:hAnsi="Book Antiqua"/>
          <w:color w:val="auto"/>
          <w:vertAlign w:val="superscript"/>
        </w:rPr>
        <w:t>44</w:t>
      </w:r>
      <w:r w:rsidR="00C55198" w:rsidRPr="002A5E02">
        <w:rPr>
          <w:rFonts w:ascii="Book Antiqua" w:hAnsi="Book Antiqua"/>
          <w:color w:val="auto"/>
          <w:vertAlign w:val="superscript"/>
        </w:rPr>
        <w:t>]</w:t>
      </w:r>
      <w:r w:rsidR="00C55198" w:rsidRPr="002A5E02">
        <w:rPr>
          <w:rFonts w:ascii="Book Antiqua" w:hAnsi="Book Antiqua"/>
          <w:color w:val="auto"/>
        </w:rPr>
        <w:t xml:space="preserve">. This has led to a gradual decline in STEMI related mortality and improved patient related outcomes. </w:t>
      </w:r>
      <w:r w:rsidR="00B6251D" w:rsidRPr="002A5E02">
        <w:rPr>
          <w:rFonts w:ascii="Book Antiqua" w:hAnsi="Book Antiqua"/>
          <w:color w:val="auto"/>
        </w:rPr>
        <w:t>However, t</w:t>
      </w:r>
      <w:r w:rsidR="00C55198" w:rsidRPr="002A5E02">
        <w:rPr>
          <w:rFonts w:ascii="Book Antiqua" w:hAnsi="Book Antiqua"/>
          <w:color w:val="auto"/>
        </w:rPr>
        <w:t>here continues to be significant difference in the 30-d mortality rates based on the geographic region</w:t>
      </w:r>
      <w:r w:rsidR="00F9714B" w:rsidRPr="002A5E02">
        <w:rPr>
          <w:rFonts w:ascii="Book Antiqua" w:hAnsi="Book Antiqua"/>
          <w:color w:val="auto"/>
          <w:vertAlign w:val="superscript"/>
        </w:rPr>
        <w:t>[</w:t>
      </w:r>
      <w:r w:rsidR="003D12DC" w:rsidRPr="002A5E02">
        <w:rPr>
          <w:rFonts w:ascii="Book Antiqua" w:hAnsi="Book Antiqua"/>
          <w:color w:val="auto"/>
          <w:vertAlign w:val="superscript"/>
        </w:rPr>
        <w:t>45</w:t>
      </w:r>
      <w:r w:rsidR="00C55198" w:rsidRPr="002A5E02">
        <w:rPr>
          <w:rFonts w:ascii="Book Antiqua" w:hAnsi="Book Antiqua"/>
          <w:color w:val="auto"/>
          <w:vertAlign w:val="superscript"/>
        </w:rPr>
        <w:t>]</w:t>
      </w:r>
      <w:r w:rsidR="00C55198" w:rsidRPr="002A5E02">
        <w:rPr>
          <w:rFonts w:ascii="Book Antiqua" w:hAnsi="Book Antiqua"/>
          <w:color w:val="auto"/>
        </w:rPr>
        <w:t>, age</w:t>
      </w:r>
      <w:r w:rsidR="00F9714B" w:rsidRPr="002A5E02">
        <w:rPr>
          <w:rFonts w:ascii="Book Antiqua" w:hAnsi="Book Antiqua"/>
          <w:color w:val="auto"/>
          <w:vertAlign w:val="superscript"/>
        </w:rPr>
        <w:t>[</w:t>
      </w:r>
      <w:r w:rsidR="000427A8" w:rsidRPr="002A5E02">
        <w:rPr>
          <w:rFonts w:ascii="Book Antiqua" w:hAnsi="Book Antiqua"/>
          <w:color w:val="auto"/>
          <w:vertAlign w:val="superscript"/>
        </w:rPr>
        <w:t>46,</w:t>
      </w:r>
      <w:r w:rsidR="003D12DC" w:rsidRPr="002A5E02">
        <w:rPr>
          <w:rFonts w:ascii="Book Antiqua" w:hAnsi="Book Antiqua"/>
          <w:color w:val="auto"/>
          <w:vertAlign w:val="superscript"/>
        </w:rPr>
        <w:t>47</w:t>
      </w:r>
      <w:r w:rsidR="00C55198" w:rsidRPr="002A5E02">
        <w:rPr>
          <w:rFonts w:ascii="Book Antiqua" w:hAnsi="Book Antiqua"/>
          <w:color w:val="auto"/>
          <w:vertAlign w:val="superscript"/>
        </w:rPr>
        <w:t>]</w:t>
      </w:r>
      <w:r w:rsidR="00C55198" w:rsidRPr="002A5E02">
        <w:rPr>
          <w:rFonts w:ascii="Book Antiqua" w:hAnsi="Book Antiqua"/>
          <w:color w:val="auto"/>
        </w:rPr>
        <w:t>, gender</w:t>
      </w:r>
      <w:r w:rsidR="00F9714B" w:rsidRPr="002A5E02">
        <w:rPr>
          <w:rFonts w:ascii="Book Antiqua" w:hAnsi="Book Antiqua"/>
          <w:color w:val="auto"/>
          <w:vertAlign w:val="superscript"/>
        </w:rPr>
        <w:t>[</w:t>
      </w:r>
      <w:r w:rsidR="003D12DC" w:rsidRPr="002A5E02">
        <w:rPr>
          <w:rFonts w:ascii="Book Antiqua" w:hAnsi="Book Antiqua"/>
          <w:color w:val="auto"/>
          <w:vertAlign w:val="superscript"/>
        </w:rPr>
        <w:t>48</w:t>
      </w:r>
      <w:r w:rsidR="00C55198" w:rsidRPr="002A5E02">
        <w:rPr>
          <w:rFonts w:ascii="Book Antiqua" w:hAnsi="Book Antiqua"/>
          <w:color w:val="auto"/>
          <w:vertAlign w:val="superscript"/>
        </w:rPr>
        <w:t xml:space="preserve">] </w:t>
      </w:r>
      <w:r w:rsidR="00C55198" w:rsidRPr="002A5E02">
        <w:rPr>
          <w:rFonts w:ascii="Book Antiqua" w:hAnsi="Book Antiqua"/>
          <w:color w:val="auto"/>
        </w:rPr>
        <w:t>and race</w:t>
      </w:r>
      <w:r w:rsidR="00F9714B" w:rsidRPr="002A5E02">
        <w:rPr>
          <w:rFonts w:ascii="Book Antiqua" w:hAnsi="Book Antiqua"/>
          <w:color w:val="auto"/>
          <w:vertAlign w:val="superscript"/>
        </w:rPr>
        <w:t>[</w:t>
      </w:r>
      <w:r w:rsidR="003D12DC" w:rsidRPr="002A5E02">
        <w:rPr>
          <w:rFonts w:ascii="Book Antiqua" w:hAnsi="Book Antiqua"/>
          <w:color w:val="auto"/>
          <w:vertAlign w:val="superscript"/>
        </w:rPr>
        <w:t>49</w:t>
      </w:r>
      <w:r w:rsidR="00C55198" w:rsidRPr="002A5E02">
        <w:rPr>
          <w:rFonts w:ascii="Book Antiqua" w:hAnsi="Book Antiqua"/>
          <w:color w:val="auto"/>
          <w:vertAlign w:val="superscript"/>
        </w:rPr>
        <w:t>]</w:t>
      </w:r>
      <w:r w:rsidR="00C55198" w:rsidRPr="002A5E02">
        <w:rPr>
          <w:rFonts w:ascii="Book Antiqua" w:hAnsi="Book Antiqua"/>
          <w:color w:val="auto"/>
        </w:rPr>
        <w:t>. In addition, individuals with diabetes and chronic renal insufficiency continue to have high rates of mortality</w:t>
      </w:r>
      <w:r w:rsidR="00F9714B" w:rsidRPr="002A5E02">
        <w:rPr>
          <w:rFonts w:ascii="Book Antiqua" w:hAnsi="Book Antiqua"/>
          <w:color w:val="auto"/>
          <w:vertAlign w:val="superscript"/>
        </w:rPr>
        <w:t>[</w:t>
      </w:r>
      <w:r w:rsidR="003D12DC" w:rsidRPr="002A5E02">
        <w:rPr>
          <w:rFonts w:ascii="Book Antiqua" w:hAnsi="Book Antiqua"/>
          <w:color w:val="auto"/>
          <w:vertAlign w:val="superscript"/>
        </w:rPr>
        <w:t>50</w:t>
      </w:r>
      <w:r w:rsidR="00F5664E" w:rsidRPr="002A5E02">
        <w:rPr>
          <w:rFonts w:ascii="Book Antiqua" w:eastAsiaTheme="minorEastAsia" w:hAnsi="Book Antiqua"/>
          <w:color w:val="auto"/>
          <w:vertAlign w:val="superscript"/>
          <w:lang w:eastAsia="zh-CN"/>
        </w:rPr>
        <w:t>-</w:t>
      </w:r>
      <w:r w:rsidR="00610602" w:rsidRPr="002A5E02">
        <w:rPr>
          <w:rFonts w:ascii="Book Antiqua" w:hAnsi="Book Antiqua"/>
          <w:color w:val="auto"/>
          <w:vertAlign w:val="superscript"/>
        </w:rPr>
        <w:t>52</w:t>
      </w:r>
      <w:r w:rsidR="00C55198" w:rsidRPr="002A5E02">
        <w:rPr>
          <w:rFonts w:ascii="Book Antiqua" w:hAnsi="Book Antiqua"/>
          <w:color w:val="auto"/>
          <w:vertAlign w:val="superscript"/>
        </w:rPr>
        <w:t>]</w:t>
      </w:r>
      <w:r w:rsidR="00C55198" w:rsidRPr="002A5E02">
        <w:rPr>
          <w:rFonts w:ascii="Book Antiqua" w:hAnsi="Book Antiqua"/>
          <w:color w:val="auto"/>
        </w:rPr>
        <w:t>. In the recent INFUSE-AMI (</w:t>
      </w:r>
      <w:r w:rsidR="00C55198" w:rsidRPr="002A5E02">
        <w:rPr>
          <w:rFonts w:ascii="Book Antiqua" w:hAnsi="Book Antiqua" w:cs="Helvetica"/>
          <w:color w:val="auto"/>
        </w:rPr>
        <w:t>Intracoronary Abciximab and Aspiration Thrombectomy During Primary PCI for Anterior STEMI) trial</w:t>
      </w:r>
      <w:r w:rsidR="00F9714B" w:rsidRPr="002A5E02">
        <w:rPr>
          <w:rFonts w:ascii="Book Antiqua" w:hAnsi="Book Antiqua" w:cs="Helvetica"/>
          <w:color w:val="auto"/>
          <w:vertAlign w:val="superscript"/>
        </w:rPr>
        <w:t>[</w:t>
      </w:r>
      <w:r w:rsidR="003D12DC" w:rsidRPr="002A5E02">
        <w:rPr>
          <w:rFonts w:ascii="Book Antiqua" w:hAnsi="Book Antiqua"/>
          <w:color w:val="auto"/>
          <w:vertAlign w:val="superscript"/>
        </w:rPr>
        <w:t>53</w:t>
      </w:r>
      <w:r w:rsidR="00C55198" w:rsidRPr="002A5E02">
        <w:rPr>
          <w:rFonts w:ascii="Book Antiqua" w:hAnsi="Book Antiqua"/>
          <w:color w:val="auto"/>
          <w:vertAlign w:val="superscript"/>
        </w:rPr>
        <w:t>]</w:t>
      </w:r>
      <w:r w:rsidR="00C55198" w:rsidRPr="002A5E02">
        <w:rPr>
          <w:rFonts w:ascii="Book Antiqua" w:hAnsi="Book Antiqua"/>
          <w:color w:val="auto"/>
        </w:rPr>
        <w:t>, diabetic</w:t>
      </w:r>
      <w:r w:rsidR="00F75007" w:rsidRPr="002A5E02">
        <w:rPr>
          <w:rFonts w:ascii="Book Antiqua" w:hAnsi="Book Antiqua"/>
          <w:color w:val="auto"/>
        </w:rPr>
        <w:t>s</w:t>
      </w:r>
      <w:r w:rsidR="00B6251D" w:rsidRPr="002A5E02">
        <w:rPr>
          <w:rFonts w:ascii="Book Antiqua" w:hAnsi="Book Antiqua"/>
          <w:color w:val="auto"/>
        </w:rPr>
        <w:t xml:space="preserve"> </w:t>
      </w:r>
      <w:r w:rsidR="00C55198" w:rsidRPr="002A5E02">
        <w:rPr>
          <w:rFonts w:ascii="Book Antiqua" w:hAnsi="Book Antiqua"/>
          <w:color w:val="auto"/>
        </w:rPr>
        <w:t>compared to non-diabetic</w:t>
      </w:r>
      <w:r w:rsidR="00F75007" w:rsidRPr="002A5E02">
        <w:rPr>
          <w:rFonts w:ascii="Book Antiqua" w:hAnsi="Book Antiqua"/>
          <w:color w:val="auto"/>
        </w:rPr>
        <w:t>s</w:t>
      </w:r>
      <w:r w:rsidR="00C55198" w:rsidRPr="002A5E02">
        <w:rPr>
          <w:rFonts w:ascii="Book Antiqua" w:hAnsi="Book Antiqua"/>
          <w:color w:val="auto"/>
        </w:rPr>
        <w:t xml:space="preserve">, had higher </w:t>
      </w:r>
      <w:r w:rsidR="00F75007" w:rsidRPr="002A5E02">
        <w:rPr>
          <w:rFonts w:ascii="Book Antiqua" w:hAnsi="Book Antiqua"/>
          <w:color w:val="auto"/>
        </w:rPr>
        <w:t xml:space="preserve">incidence </w:t>
      </w:r>
      <w:r w:rsidR="00C55198" w:rsidRPr="002A5E02">
        <w:rPr>
          <w:rFonts w:ascii="Book Antiqua" w:hAnsi="Book Antiqua"/>
          <w:color w:val="auto"/>
        </w:rPr>
        <w:t xml:space="preserve">of stent thrombosis </w:t>
      </w:r>
      <w:r w:rsidR="00F75007" w:rsidRPr="002A5E02">
        <w:rPr>
          <w:rFonts w:ascii="Book Antiqua" w:hAnsi="Book Antiqua"/>
          <w:color w:val="auto"/>
        </w:rPr>
        <w:t xml:space="preserve">at 30 d (4.3% </w:t>
      </w:r>
      <w:r w:rsidR="00F75007" w:rsidRPr="002A5E02">
        <w:rPr>
          <w:rFonts w:ascii="Book Antiqua" w:hAnsi="Book Antiqua"/>
          <w:i/>
          <w:color w:val="auto"/>
        </w:rPr>
        <w:t>vs</w:t>
      </w:r>
      <w:r w:rsidR="00F75007" w:rsidRPr="002A5E02">
        <w:rPr>
          <w:rFonts w:ascii="Book Antiqua" w:hAnsi="Book Antiqua"/>
          <w:color w:val="auto"/>
        </w:rPr>
        <w:t xml:space="preserve"> 0.8%, </w:t>
      </w:r>
      <w:r w:rsidR="00F75007" w:rsidRPr="002A5E02">
        <w:rPr>
          <w:rStyle w:val="Emphasis"/>
          <w:rFonts w:ascii="Book Antiqua" w:hAnsi="Book Antiqua"/>
          <w:color w:val="auto"/>
        </w:rPr>
        <w:t xml:space="preserve">P </w:t>
      </w:r>
      <w:r w:rsidR="00F75007" w:rsidRPr="002A5E02">
        <w:rPr>
          <w:rStyle w:val="Emphasis"/>
          <w:rFonts w:ascii="Times New Roman" w:hAnsi="Times New Roman" w:cs="Times New Roman"/>
          <w:color w:val="auto"/>
        </w:rPr>
        <w:t> </w:t>
      </w:r>
      <w:r w:rsidR="00F75007" w:rsidRPr="002A5E02">
        <w:rPr>
          <w:rStyle w:val="Emphasis"/>
          <w:rFonts w:ascii="Book Antiqua" w:hAnsi="Book Antiqua"/>
          <w:color w:val="auto"/>
        </w:rPr>
        <w:t xml:space="preserve">= </w:t>
      </w:r>
      <w:r w:rsidR="00F75007" w:rsidRPr="002A5E02">
        <w:rPr>
          <w:rStyle w:val="Emphasis"/>
          <w:rFonts w:ascii="Times New Roman" w:hAnsi="Times New Roman" w:cs="Times New Roman"/>
          <w:color w:val="auto"/>
        </w:rPr>
        <w:t> </w:t>
      </w:r>
      <w:r w:rsidR="00F75007" w:rsidRPr="002A5E02">
        <w:rPr>
          <w:rFonts w:ascii="Book Antiqua" w:hAnsi="Book Antiqua"/>
          <w:color w:val="auto"/>
        </w:rPr>
        <w:t xml:space="preserve">0.03) and </w:t>
      </w:r>
      <w:r w:rsidR="00C55198" w:rsidRPr="002A5E02">
        <w:rPr>
          <w:rFonts w:ascii="Book Antiqua" w:hAnsi="Book Antiqua"/>
          <w:color w:val="auto"/>
        </w:rPr>
        <w:t xml:space="preserve">higher rates of major cardiovascular and cerebrovascular events at 1 year (16.5% </w:t>
      </w:r>
      <w:r w:rsidR="00E245E7" w:rsidRPr="002A5E02">
        <w:rPr>
          <w:rFonts w:ascii="Book Antiqua" w:hAnsi="Book Antiqua"/>
          <w:i/>
          <w:color w:val="auto"/>
        </w:rPr>
        <w:t>vs</w:t>
      </w:r>
      <w:r w:rsidR="00C55198" w:rsidRPr="002A5E02">
        <w:rPr>
          <w:rFonts w:ascii="Book Antiqua" w:hAnsi="Book Antiqua"/>
          <w:color w:val="auto"/>
        </w:rPr>
        <w:t xml:space="preserve"> 8.0%, </w:t>
      </w:r>
      <w:r w:rsidR="003F7677" w:rsidRPr="002A5E02">
        <w:rPr>
          <w:rStyle w:val="Emphasis"/>
          <w:rFonts w:ascii="Book Antiqua" w:hAnsi="Book Antiqua"/>
          <w:color w:val="auto"/>
        </w:rPr>
        <w:t xml:space="preserve">P </w:t>
      </w:r>
      <w:r w:rsidR="003F7677" w:rsidRPr="002A5E02">
        <w:rPr>
          <w:rStyle w:val="Emphasis"/>
          <w:rFonts w:ascii="Times New Roman" w:hAnsi="Times New Roman" w:cs="Times New Roman"/>
          <w:color w:val="auto"/>
        </w:rPr>
        <w:t> </w:t>
      </w:r>
      <w:r w:rsidR="003F7677" w:rsidRPr="002A5E02">
        <w:rPr>
          <w:rStyle w:val="Emphasis"/>
          <w:rFonts w:ascii="Book Antiqua" w:hAnsi="Book Antiqua"/>
          <w:color w:val="auto"/>
        </w:rPr>
        <w:t xml:space="preserve">= </w:t>
      </w:r>
      <w:r w:rsidR="003F7677" w:rsidRPr="002A5E02">
        <w:rPr>
          <w:rStyle w:val="Emphasis"/>
          <w:rFonts w:ascii="Times New Roman" w:hAnsi="Times New Roman" w:cs="Times New Roman"/>
          <w:color w:val="auto"/>
        </w:rPr>
        <w:t> </w:t>
      </w:r>
      <w:r w:rsidR="00C55198" w:rsidRPr="002A5E02">
        <w:rPr>
          <w:rFonts w:ascii="Book Antiqua" w:hAnsi="Book Antiqua"/>
          <w:color w:val="auto"/>
        </w:rPr>
        <w:t>0.04).</w:t>
      </w:r>
      <w:r w:rsidR="00AE544E" w:rsidRPr="002A5E02">
        <w:rPr>
          <w:rFonts w:ascii="Book Antiqua" w:hAnsi="Book Antiqua"/>
          <w:color w:val="auto"/>
        </w:rPr>
        <w:t xml:space="preserve"> </w:t>
      </w:r>
      <w:r w:rsidR="00F75007" w:rsidRPr="002A5E02">
        <w:rPr>
          <w:rFonts w:ascii="Book Antiqua" w:hAnsi="Book Antiqua"/>
          <w:color w:val="auto"/>
        </w:rPr>
        <w:t>It has been shown that</w:t>
      </w:r>
      <w:r w:rsidR="00C55198" w:rsidRPr="002A5E02">
        <w:rPr>
          <w:rFonts w:ascii="Book Antiqua" w:hAnsi="Book Antiqua" w:cs="Helvetica"/>
          <w:color w:val="auto"/>
        </w:rPr>
        <w:t xml:space="preserve"> patients with end</w:t>
      </w:r>
      <w:r w:rsidR="00B6251D" w:rsidRPr="002A5E02">
        <w:rPr>
          <w:rFonts w:ascii="Book Antiqua" w:hAnsi="Book Antiqua" w:cs="Helvetica"/>
          <w:color w:val="auto"/>
        </w:rPr>
        <w:t>-</w:t>
      </w:r>
      <w:r w:rsidR="00C55198" w:rsidRPr="002A5E02">
        <w:rPr>
          <w:rFonts w:ascii="Book Antiqua" w:hAnsi="Book Antiqua" w:cs="Helvetica"/>
          <w:color w:val="auto"/>
        </w:rPr>
        <w:t>stage renal disease frequently do</w:t>
      </w:r>
      <w:r w:rsidR="00B6251D" w:rsidRPr="002A5E02">
        <w:rPr>
          <w:rFonts w:ascii="Book Antiqua" w:hAnsi="Book Antiqua" w:cs="Helvetica"/>
          <w:color w:val="auto"/>
        </w:rPr>
        <w:t xml:space="preserve"> </w:t>
      </w:r>
      <w:r w:rsidR="00C55198" w:rsidRPr="002A5E02">
        <w:rPr>
          <w:rFonts w:ascii="Book Antiqua" w:hAnsi="Book Antiqua" w:cs="Helvetica"/>
          <w:color w:val="auto"/>
        </w:rPr>
        <w:t>n</w:t>
      </w:r>
      <w:r w:rsidR="00B6251D" w:rsidRPr="002A5E02">
        <w:rPr>
          <w:rFonts w:ascii="Book Antiqua" w:hAnsi="Book Antiqua" w:cs="Helvetica"/>
          <w:color w:val="auto"/>
        </w:rPr>
        <w:t>o</w:t>
      </w:r>
      <w:r w:rsidR="00C55198" w:rsidRPr="002A5E02">
        <w:rPr>
          <w:rFonts w:ascii="Book Antiqua" w:hAnsi="Book Antiqua" w:cs="Helvetica"/>
          <w:color w:val="auto"/>
        </w:rPr>
        <w:t xml:space="preserve">t </w:t>
      </w:r>
      <w:r w:rsidR="00B6251D" w:rsidRPr="002A5E02">
        <w:rPr>
          <w:rFonts w:ascii="Book Antiqua" w:hAnsi="Book Antiqua" w:cs="Helvetica"/>
          <w:color w:val="auto"/>
        </w:rPr>
        <w:t>receive</w:t>
      </w:r>
      <w:r w:rsidR="00C55198" w:rsidRPr="002A5E02">
        <w:rPr>
          <w:rFonts w:ascii="Book Antiqua" w:hAnsi="Book Antiqua" w:cs="Helvetica"/>
          <w:color w:val="auto"/>
        </w:rPr>
        <w:t xml:space="preserve"> guideline based therapies</w:t>
      </w:r>
      <w:r w:rsidR="00B6251D" w:rsidRPr="002A5E02">
        <w:rPr>
          <w:rFonts w:ascii="Book Antiqua" w:hAnsi="Book Antiqua" w:cs="Helvetica"/>
          <w:color w:val="auto"/>
        </w:rPr>
        <w:t>.</w:t>
      </w:r>
      <w:r w:rsidR="00AE544E" w:rsidRPr="002A5E02">
        <w:rPr>
          <w:rFonts w:ascii="Book Antiqua" w:hAnsi="Book Antiqua" w:cs="Helvetica"/>
          <w:color w:val="auto"/>
        </w:rPr>
        <w:t xml:space="preserve"> </w:t>
      </w:r>
      <w:r w:rsidR="00BB19DF" w:rsidRPr="002A5E02">
        <w:rPr>
          <w:rFonts w:ascii="Book Antiqua" w:hAnsi="Book Antiqua" w:cs="Helvetica"/>
          <w:color w:val="auto"/>
        </w:rPr>
        <w:t xml:space="preserve">In one registry, it has been shown that </w:t>
      </w:r>
      <w:r w:rsidR="00C55198" w:rsidRPr="002A5E02">
        <w:rPr>
          <w:rFonts w:ascii="Book Antiqua" w:hAnsi="Book Antiqua" w:cs="Helvetica"/>
          <w:color w:val="auto"/>
        </w:rPr>
        <w:t xml:space="preserve">only 45% of eligible patients on dialysis received </w:t>
      </w:r>
      <w:r w:rsidR="00B6251D" w:rsidRPr="002A5E02">
        <w:rPr>
          <w:rFonts w:ascii="Book Antiqua" w:hAnsi="Book Antiqua" w:cs="Helvetica"/>
          <w:color w:val="auto"/>
        </w:rPr>
        <w:t xml:space="preserve">coronary </w:t>
      </w:r>
      <w:r w:rsidR="00C55198" w:rsidRPr="002A5E02">
        <w:rPr>
          <w:rFonts w:ascii="Book Antiqua" w:hAnsi="Book Antiqua" w:cs="Helvetica"/>
          <w:color w:val="auto"/>
        </w:rPr>
        <w:t xml:space="preserve">reperfusion therapy, and only 70% </w:t>
      </w:r>
      <w:r w:rsidR="00B6251D" w:rsidRPr="002A5E02">
        <w:rPr>
          <w:rFonts w:ascii="Book Antiqua" w:hAnsi="Book Antiqua" w:cs="Helvetica"/>
          <w:color w:val="auto"/>
        </w:rPr>
        <w:t xml:space="preserve">of patients </w:t>
      </w:r>
      <w:r w:rsidR="00C55198" w:rsidRPr="002A5E02">
        <w:rPr>
          <w:rFonts w:ascii="Book Antiqua" w:hAnsi="Book Antiqua" w:cs="Helvetica"/>
          <w:color w:val="auto"/>
        </w:rPr>
        <w:t>received aspirin on admission</w:t>
      </w:r>
      <w:r w:rsidR="00B6251D" w:rsidRPr="002A5E02">
        <w:rPr>
          <w:rFonts w:ascii="Book Antiqua" w:hAnsi="Book Antiqua" w:cs="Helvetica"/>
          <w:color w:val="auto"/>
        </w:rPr>
        <w:t xml:space="preserve"> for coronary syndromes</w:t>
      </w:r>
      <w:r w:rsidR="00C55198" w:rsidRPr="002A5E02">
        <w:rPr>
          <w:rFonts w:ascii="Book Antiqua" w:hAnsi="Book Antiqua" w:cs="Helvetica"/>
          <w:color w:val="auto"/>
        </w:rPr>
        <w:t xml:space="preserve">. In-hospital mortality rate </w:t>
      </w:r>
      <w:r w:rsidR="00B6251D" w:rsidRPr="002A5E02">
        <w:rPr>
          <w:rFonts w:ascii="Book Antiqua" w:hAnsi="Book Antiqua" w:cs="Helvetica"/>
          <w:color w:val="auto"/>
        </w:rPr>
        <w:t xml:space="preserve">from myocardial infarction is </w:t>
      </w:r>
      <w:r w:rsidR="00C55198" w:rsidRPr="002A5E02">
        <w:rPr>
          <w:rFonts w:ascii="Book Antiqua" w:hAnsi="Book Antiqua" w:cs="Helvetica"/>
          <w:color w:val="auto"/>
        </w:rPr>
        <w:t>21.3% in those on dialysis and 11.7% in those with renal disease but not on dialysis</w:t>
      </w:r>
      <w:r w:rsidR="00F9714B" w:rsidRPr="002A5E02">
        <w:rPr>
          <w:rFonts w:ascii="Book Antiqua" w:hAnsi="Book Antiqua" w:cs="Helvetica"/>
          <w:color w:val="auto"/>
          <w:vertAlign w:val="superscript"/>
        </w:rPr>
        <w:t>[</w:t>
      </w:r>
      <w:r w:rsidR="003D12DC" w:rsidRPr="002A5E02">
        <w:rPr>
          <w:rFonts w:ascii="Book Antiqua" w:hAnsi="Book Antiqua" w:cs="Helvetica"/>
          <w:color w:val="auto"/>
          <w:vertAlign w:val="superscript"/>
        </w:rPr>
        <w:t>54</w:t>
      </w:r>
      <w:r w:rsidR="00C55198" w:rsidRPr="002A5E02">
        <w:rPr>
          <w:rFonts w:ascii="Book Antiqua" w:hAnsi="Book Antiqua" w:cs="Helvetica"/>
          <w:color w:val="auto"/>
          <w:vertAlign w:val="superscript"/>
        </w:rPr>
        <w:t>]</w:t>
      </w:r>
      <w:r w:rsidR="00C55198" w:rsidRPr="002A5E02">
        <w:rPr>
          <w:rFonts w:ascii="Book Antiqua" w:hAnsi="Book Antiqua" w:cs="Helvetica"/>
          <w:color w:val="auto"/>
        </w:rPr>
        <w:t>.</w:t>
      </w:r>
    </w:p>
    <w:p w:rsidR="00C55198" w:rsidRPr="002A5E02" w:rsidRDefault="00C55198" w:rsidP="000427A8">
      <w:pPr>
        <w:pStyle w:val="PlainText"/>
        <w:spacing w:line="360" w:lineRule="auto"/>
        <w:ind w:firstLineChars="100" w:firstLine="240"/>
        <w:jc w:val="both"/>
        <w:rPr>
          <w:rFonts w:ascii="Book Antiqua" w:hAnsi="Book Antiqua"/>
          <w:color w:val="auto"/>
        </w:rPr>
      </w:pPr>
      <w:r w:rsidRPr="002A5E02">
        <w:rPr>
          <w:rFonts w:ascii="Book Antiqua" w:hAnsi="Book Antiqua"/>
          <w:color w:val="auto"/>
        </w:rPr>
        <w:t xml:space="preserve">Approximately 7% of the eligible patients </w:t>
      </w:r>
      <w:r w:rsidR="00B6251D" w:rsidRPr="002A5E02">
        <w:rPr>
          <w:rFonts w:ascii="Book Antiqua" w:hAnsi="Book Antiqua"/>
          <w:color w:val="auto"/>
        </w:rPr>
        <w:t xml:space="preserve">with myocardial infarctions </w:t>
      </w:r>
      <w:r w:rsidRPr="002A5E02">
        <w:rPr>
          <w:rFonts w:ascii="Book Antiqua" w:hAnsi="Book Antiqua"/>
          <w:color w:val="auto"/>
        </w:rPr>
        <w:t>do not receive reperfusion therapy</w:t>
      </w:r>
      <w:r w:rsidR="00F9714B" w:rsidRPr="002A5E02">
        <w:rPr>
          <w:rFonts w:ascii="Book Antiqua" w:hAnsi="Book Antiqua"/>
          <w:color w:val="auto"/>
          <w:vertAlign w:val="superscript"/>
        </w:rPr>
        <w:t>[</w:t>
      </w:r>
      <w:r w:rsidR="003D12DC" w:rsidRPr="002A5E02">
        <w:rPr>
          <w:rFonts w:ascii="Book Antiqua" w:hAnsi="Book Antiqua"/>
          <w:color w:val="auto"/>
          <w:vertAlign w:val="superscript"/>
        </w:rPr>
        <w:t>55</w:t>
      </w:r>
      <w:r w:rsidRPr="002A5E02">
        <w:rPr>
          <w:rFonts w:ascii="Book Antiqua" w:hAnsi="Book Antiqua"/>
          <w:color w:val="auto"/>
          <w:vertAlign w:val="superscript"/>
        </w:rPr>
        <w:t>]</w:t>
      </w:r>
      <w:r w:rsidRPr="002A5E02">
        <w:rPr>
          <w:rFonts w:ascii="Book Antiqua" w:hAnsi="Book Antiqua"/>
          <w:color w:val="auto"/>
        </w:rPr>
        <w:t xml:space="preserve">. </w:t>
      </w:r>
      <w:r w:rsidR="00BB19DF" w:rsidRPr="002A5E02">
        <w:rPr>
          <w:rFonts w:ascii="Book Antiqua" w:hAnsi="Book Antiqua"/>
          <w:color w:val="auto"/>
        </w:rPr>
        <w:t xml:space="preserve">There is </w:t>
      </w:r>
      <w:r w:rsidRPr="002A5E02">
        <w:rPr>
          <w:rFonts w:ascii="Book Antiqua" w:hAnsi="Book Antiqua"/>
          <w:color w:val="auto"/>
        </w:rPr>
        <w:t>evidence suggesting that reperfusion thera</w:t>
      </w:r>
      <w:r w:rsidR="00BB19DF" w:rsidRPr="002A5E02">
        <w:rPr>
          <w:rFonts w:ascii="Book Antiqua" w:hAnsi="Book Antiqua"/>
          <w:color w:val="auto"/>
        </w:rPr>
        <w:t>py offers benefit in the elderly. However,</w:t>
      </w:r>
      <w:r w:rsidRPr="002A5E02">
        <w:rPr>
          <w:rFonts w:ascii="Book Antiqua" w:hAnsi="Book Antiqua"/>
          <w:color w:val="auto"/>
        </w:rPr>
        <w:t xml:space="preserve"> age is the strongest predictor associated with an individual not receiving reperfusion therapy</w:t>
      </w:r>
      <w:r w:rsidR="00F9714B" w:rsidRPr="002A5E02">
        <w:rPr>
          <w:rFonts w:ascii="Book Antiqua" w:hAnsi="Book Antiqua"/>
          <w:color w:val="auto"/>
          <w:vertAlign w:val="superscript"/>
        </w:rPr>
        <w:t>[</w:t>
      </w:r>
      <w:r w:rsidR="003D12DC" w:rsidRPr="002A5E02">
        <w:rPr>
          <w:rFonts w:ascii="Book Antiqua" w:hAnsi="Book Antiqua"/>
          <w:color w:val="auto"/>
          <w:vertAlign w:val="superscript"/>
        </w:rPr>
        <w:t>56</w:t>
      </w:r>
      <w:r w:rsidRPr="002A5E02">
        <w:rPr>
          <w:rFonts w:ascii="Book Antiqua" w:hAnsi="Book Antiqua"/>
          <w:color w:val="auto"/>
          <w:vertAlign w:val="superscript"/>
        </w:rPr>
        <w:t>]</w:t>
      </w:r>
      <w:r w:rsidRPr="002A5E02">
        <w:rPr>
          <w:rFonts w:ascii="Book Antiqua" w:hAnsi="Book Antiqua"/>
          <w:color w:val="auto"/>
        </w:rPr>
        <w:t>.</w:t>
      </w:r>
      <w:r w:rsidR="00AE544E" w:rsidRPr="002A5E02">
        <w:rPr>
          <w:rFonts w:ascii="Book Antiqua" w:hAnsi="Book Antiqua"/>
          <w:color w:val="auto"/>
        </w:rPr>
        <w:t xml:space="preserve"> </w:t>
      </w:r>
      <w:r w:rsidR="00B6251D" w:rsidRPr="002A5E02">
        <w:rPr>
          <w:rFonts w:ascii="Book Antiqua" w:hAnsi="Book Antiqua"/>
          <w:color w:val="auto"/>
        </w:rPr>
        <w:t>P</w:t>
      </w:r>
      <w:r w:rsidRPr="002A5E02">
        <w:rPr>
          <w:rFonts w:ascii="Book Antiqua" w:hAnsi="Book Antiqua"/>
          <w:color w:val="auto"/>
        </w:rPr>
        <w:t xml:space="preserve">rograms that focus on patient education, systematic organization of STEMI programs and standardization of clinical practice result in improved care to all </w:t>
      </w:r>
      <w:r w:rsidR="00B6251D" w:rsidRPr="002A5E02">
        <w:rPr>
          <w:rFonts w:ascii="Book Antiqua" w:hAnsi="Book Antiqua"/>
          <w:color w:val="auto"/>
        </w:rPr>
        <w:t>groups of patients and minimize</w:t>
      </w:r>
      <w:r w:rsidRPr="002A5E02">
        <w:rPr>
          <w:rFonts w:ascii="Book Antiqua" w:hAnsi="Book Antiqua"/>
          <w:color w:val="auto"/>
        </w:rPr>
        <w:t xml:space="preserve"> disparities</w:t>
      </w:r>
      <w:r w:rsidR="00F9714B" w:rsidRPr="002A5E02">
        <w:rPr>
          <w:rFonts w:ascii="Book Antiqua" w:hAnsi="Book Antiqua"/>
          <w:color w:val="auto"/>
          <w:vertAlign w:val="superscript"/>
        </w:rPr>
        <w:t>[</w:t>
      </w:r>
      <w:r w:rsidR="000427A8" w:rsidRPr="002A5E02">
        <w:rPr>
          <w:rFonts w:ascii="Book Antiqua" w:hAnsi="Book Antiqua"/>
          <w:color w:val="auto"/>
          <w:vertAlign w:val="superscript"/>
        </w:rPr>
        <w:t>57,</w:t>
      </w:r>
      <w:r w:rsidR="003D12DC" w:rsidRPr="002A5E02">
        <w:rPr>
          <w:rFonts w:ascii="Book Antiqua" w:hAnsi="Book Antiqua"/>
          <w:color w:val="auto"/>
          <w:vertAlign w:val="superscript"/>
        </w:rPr>
        <w:t>58</w:t>
      </w:r>
      <w:r w:rsidRPr="002A5E02">
        <w:rPr>
          <w:rFonts w:ascii="Book Antiqua" w:hAnsi="Book Antiqua"/>
          <w:color w:val="auto"/>
          <w:vertAlign w:val="superscript"/>
        </w:rPr>
        <w:t>]</w:t>
      </w:r>
      <w:r w:rsidRPr="002A5E02">
        <w:rPr>
          <w:rFonts w:ascii="Book Antiqua" w:hAnsi="Book Antiqua"/>
          <w:color w:val="auto"/>
        </w:rPr>
        <w:t>.</w:t>
      </w:r>
      <w:r w:rsidR="00AE544E" w:rsidRPr="002A5E02">
        <w:rPr>
          <w:rFonts w:ascii="Book Antiqua" w:hAnsi="Book Antiqua"/>
          <w:color w:val="auto"/>
        </w:rPr>
        <w:t xml:space="preserve"> </w:t>
      </w:r>
    </w:p>
    <w:p w:rsidR="00C55198" w:rsidRPr="002A5E02" w:rsidRDefault="00C55198" w:rsidP="000427A8">
      <w:pPr>
        <w:pStyle w:val="PlainText"/>
        <w:spacing w:line="360" w:lineRule="auto"/>
        <w:ind w:firstLineChars="100" w:firstLine="240"/>
        <w:jc w:val="both"/>
        <w:rPr>
          <w:rFonts w:ascii="Book Antiqua" w:hAnsi="Book Antiqua"/>
          <w:color w:val="auto"/>
        </w:rPr>
      </w:pPr>
      <w:r w:rsidRPr="002A5E02">
        <w:rPr>
          <w:rFonts w:ascii="Book Antiqua" w:hAnsi="Book Antiqua"/>
          <w:color w:val="auto"/>
        </w:rPr>
        <w:t xml:space="preserve">One of the most important components of STEMI management is getting the patients in a time efficient manner to a hospital that is capable of administering reperfusion therapies such as fibrinolytic therapy and primary percutaneous coronary intervention. Although </w:t>
      </w:r>
      <w:r w:rsidR="00AF12B1" w:rsidRPr="002A5E02">
        <w:rPr>
          <w:rFonts w:ascii="Book Antiqua" w:hAnsi="Book Antiqua"/>
          <w:color w:val="auto"/>
        </w:rPr>
        <w:t>approximately</w:t>
      </w:r>
      <w:r w:rsidRPr="002A5E02">
        <w:rPr>
          <w:rFonts w:ascii="Book Antiqua" w:hAnsi="Book Antiqua"/>
          <w:color w:val="auto"/>
        </w:rPr>
        <w:t xml:space="preserve"> 98% of the </w:t>
      </w:r>
      <w:r w:rsidR="00753896" w:rsidRPr="002A5E02">
        <w:rPr>
          <w:rFonts w:ascii="Book Antiqua" w:hAnsi="Book Antiqua" w:cs="Garamond"/>
          <w:color w:val="auto"/>
        </w:rPr>
        <w:t>United States</w:t>
      </w:r>
      <w:r w:rsidRPr="002A5E02">
        <w:rPr>
          <w:rFonts w:ascii="Book Antiqua" w:hAnsi="Book Antiqua"/>
          <w:color w:val="auto"/>
        </w:rPr>
        <w:t xml:space="preserve"> population is within the reach of 911 based emergency medical service systems, patients with STEMI do not routinely utilize the system</w:t>
      </w:r>
      <w:r w:rsidR="00F9714B" w:rsidRPr="002A5E02">
        <w:rPr>
          <w:rFonts w:ascii="Book Antiqua" w:hAnsi="Book Antiqua"/>
          <w:color w:val="auto"/>
          <w:vertAlign w:val="superscript"/>
        </w:rPr>
        <w:t>[</w:t>
      </w:r>
      <w:r w:rsidR="003D12DC" w:rsidRPr="002A5E02">
        <w:rPr>
          <w:rFonts w:ascii="Book Antiqua" w:hAnsi="Book Antiqua"/>
          <w:color w:val="auto"/>
          <w:vertAlign w:val="superscript"/>
        </w:rPr>
        <w:t>59</w:t>
      </w:r>
      <w:r w:rsidRPr="002A5E02">
        <w:rPr>
          <w:rFonts w:ascii="Book Antiqua" w:hAnsi="Book Antiqua"/>
          <w:color w:val="auto"/>
          <w:vertAlign w:val="superscript"/>
        </w:rPr>
        <w:t>]</w:t>
      </w:r>
      <w:r w:rsidRPr="002A5E02">
        <w:rPr>
          <w:rFonts w:ascii="Book Antiqua" w:hAnsi="Book Antiqua"/>
          <w:color w:val="auto"/>
        </w:rPr>
        <w:t>.</w:t>
      </w:r>
      <w:r w:rsidR="00AE544E" w:rsidRPr="002A5E02">
        <w:rPr>
          <w:rFonts w:ascii="Book Antiqua" w:hAnsi="Book Antiqua"/>
          <w:color w:val="auto"/>
        </w:rPr>
        <w:t xml:space="preserve"> </w:t>
      </w:r>
      <w:r w:rsidRPr="002A5E02">
        <w:rPr>
          <w:rFonts w:ascii="Book Antiqua" w:hAnsi="Book Antiqua"/>
          <w:color w:val="auto"/>
        </w:rPr>
        <w:t>System based delays have been shown to increase STEMI related morbidity and mortality</w:t>
      </w:r>
      <w:r w:rsidR="00F9714B" w:rsidRPr="002A5E02">
        <w:rPr>
          <w:rFonts w:ascii="Book Antiqua" w:hAnsi="Book Antiqua"/>
          <w:color w:val="auto"/>
          <w:vertAlign w:val="superscript"/>
        </w:rPr>
        <w:t>[</w:t>
      </w:r>
      <w:r w:rsidR="003D12DC" w:rsidRPr="002A5E02">
        <w:rPr>
          <w:rFonts w:ascii="Book Antiqua" w:hAnsi="Book Antiqua"/>
          <w:color w:val="auto"/>
          <w:vertAlign w:val="superscript"/>
        </w:rPr>
        <w:t>6</w:t>
      </w:r>
      <w:r w:rsidR="00AF12B1" w:rsidRPr="002A5E02">
        <w:rPr>
          <w:rFonts w:ascii="Book Antiqua" w:hAnsi="Book Antiqua"/>
          <w:color w:val="auto"/>
          <w:vertAlign w:val="superscript"/>
        </w:rPr>
        <w:t>0-</w:t>
      </w:r>
      <w:r w:rsidR="003D12DC" w:rsidRPr="002A5E02">
        <w:rPr>
          <w:rFonts w:ascii="Book Antiqua" w:hAnsi="Book Antiqua"/>
          <w:color w:val="auto"/>
          <w:vertAlign w:val="superscript"/>
        </w:rPr>
        <w:t>63</w:t>
      </w:r>
      <w:r w:rsidRPr="002A5E02">
        <w:rPr>
          <w:rFonts w:ascii="Book Antiqua" w:hAnsi="Book Antiqua"/>
          <w:color w:val="auto"/>
          <w:vertAlign w:val="superscript"/>
        </w:rPr>
        <w:t>]</w:t>
      </w:r>
      <w:r w:rsidR="00964BEF">
        <w:rPr>
          <w:rFonts w:ascii="Book Antiqua" w:eastAsiaTheme="minorEastAsia" w:hAnsi="Book Antiqua" w:hint="eastAsia"/>
          <w:color w:val="auto"/>
          <w:lang w:eastAsia="zh-CN"/>
        </w:rPr>
        <w:t xml:space="preserve">. </w:t>
      </w:r>
      <w:r w:rsidRPr="002A5E02">
        <w:rPr>
          <w:rFonts w:ascii="Book Antiqua" w:hAnsi="Book Antiqua"/>
          <w:color w:val="auto"/>
        </w:rPr>
        <w:t>Hence increase</w:t>
      </w:r>
      <w:r w:rsidR="00AF12B1" w:rsidRPr="002A5E02">
        <w:rPr>
          <w:rFonts w:ascii="Book Antiqua" w:hAnsi="Book Antiqua"/>
          <w:color w:val="auto"/>
        </w:rPr>
        <w:t>d</w:t>
      </w:r>
      <w:r w:rsidRPr="002A5E02">
        <w:rPr>
          <w:rFonts w:ascii="Book Antiqua" w:hAnsi="Book Antiqua"/>
          <w:color w:val="auto"/>
        </w:rPr>
        <w:t xml:space="preserve"> community awareness and preparedness</w:t>
      </w:r>
      <w:r w:rsidR="00AF12B1" w:rsidRPr="002A5E02">
        <w:rPr>
          <w:rFonts w:ascii="Book Antiqua" w:hAnsi="Book Antiqua"/>
          <w:color w:val="auto"/>
        </w:rPr>
        <w:t xml:space="preserve"> is important</w:t>
      </w:r>
      <w:r w:rsidRPr="002A5E02">
        <w:rPr>
          <w:rFonts w:ascii="Book Antiqua" w:hAnsi="Book Antiqua"/>
          <w:color w:val="auto"/>
        </w:rPr>
        <w:t>. In addition, regional STEMI centers with organized protocols, system based time-to-treatment goals and quality improvement programs</w:t>
      </w:r>
      <w:r w:rsidR="00AF12B1" w:rsidRPr="002A5E02">
        <w:rPr>
          <w:rFonts w:ascii="Book Antiqua" w:hAnsi="Book Antiqua"/>
          <w:color w:val="auto"/>
        </w:rPr>
        <w:t xml:space="preserve"> must be established</w:t>
      </w:r>
      <w:r w:rsidRPr="002A5E02">
        <w:rPr>
          <w:rFonts w:ascii="Book Antiqua" w:hAnsi="Book Antiqua"/>
          <w:color w:val="auto"/>
        </w:rPr>
        <w:t>. Such efforts minimize delays and lower morbidity and mortality in STEMI patients</w:t>
      </w:r>
      <w:r w:rsidR="00F9714B" w:rsidRPr="002A5E02">
        <w:rPr>
          <w:rFonts w:ascii="Book Antiqua" w:hAnsi="Book Antiqua"/>
          <w:color w:val="auto"/>
          <w:vertAlign w:val="superscript"/>
        </w:rPr>
        <w:t>[</w:t>
      </w:r>
      <w:r w:rsidR="00964BEF">
        <w:rPr>
          <w:rFonts w:ascii="Book Antiqua" w:hAnsi="Book Antiqua"/>
          <w:color w:val="auto"/>
          <w:vertAlign w:val="superscript"/>
        </w:rPr>
        <w:t>64,</w:t>
      </w:r>
      <w:r w:rsidR="003D12DC" w:rsidRPr="002A5E02">
        <w:rPr>
          <w:rFonts w:ascii="Book Antiqua" w:hAnsi="Book Antiqua"/>
          <w:color w:val="auto"/>
          <w:vertAlign w:val="superscript"/>
        </w:rPr>
        <w:t>65</w:t>
      </w:r>
      <w:r w:rsidRPr="002A5E02">
        <w:rPr>
          <w:rFonts w:ascii="Book Antiqua" w:hAnsi="Book Antiqua"/>
          <w:color w:val="auto"/>
          <w:vertAlign w:val="superscript"/>
        </w:rPr>
        <w:t>]</w:t>
      </w:r>
      <w:r w:rsidRPr="002A5E02">
        <w:rPr>
          <w:rFonts w:ascii="Book Antiqua" w:hAnsi="Book Antiqua"/>
          <w:color w:val="auto"/>
        </w:rPr>
        <w:t>.</w:t>
      </w:r>
      <w:r w:rsidR="00AE544E" w:rsidRPr="002A5E02">
        <w:rPr>
          <w:rFonts w:ascii="Book Antiqua" w:hAnsi="Book Antiqua"/>
          <w:color w:val="auto"/>
        </w:rPr>
        <w:t xml:space="preserve"> </w:t>
      </w:r>
      <w:r w:rsidRPr="002A5E02">
        <w:rPr>
          <w:rFonts w:ascii="Book Antiqua" w:hAnsi="Book Antiqua"/>
          <w:color w:val="auto"/>
        </w:rPr>
        <w:t xml:space="preserve">In a study by </w:t>
      </w:r>
      <w:hyperlink r:id="rId9" w:history="1">
        <w:r w:rsidRPr="002A5E02">
          <w:rPr>
            <w:rFonts w:ascii="Book Antiqua" w:hAnsi="Book Antiqua" w:cs="Arial"/>
            <w:color w:val="auto"/>
          </w:rPr>
          <w:t>Sorensen</w:t>
        </w:r>
      </w:hyperlink>
      <w:r w:rsidR="003D12DC" w:rsidRPr="002A5E02">
        <w:rPr>
          <w:rFonts w:ascii="Book Antiqua" w:hAnsi="Book Antiqua" w:cs="Arial"/>
          <w:color w:val="auto"/>
          <w:vertAlign w:val="superscript"/>
        </w:rPr>
        <w:t>[66</w:t>
      </w:r>
      <w:r w:rsidRPr="002A5E02">
        <w:rPr>
          <w:rFonts w:ascii="Book Antiqua" w:hAnsi="Book Antiqua" w:cs="Arial"/>
          <w:color w:val="auto"/>
          <w:vertAlign w:val="superscript"/>
        </w:rPr>
        <w:t>]</w:t>
      </w:r>
      <w:r w:rsidRPr="002A5E02">
        <w:rPr>
          <w:rFonts w:ascii="Book Antiqua" w:hAnsi="Book Antiqua" w:cs="Arial"/>
          <w:color w:val="auto"/>
        </w:rPr>
        <w:t xml:space="preserve">, where 759 consecutive STEMI patients were divided into </w:t>
      </w:r>
      <w:r w:rsidR="00AF12B1" w:rsidRPr="002A5E02">
        <w:rPr>
          <w:rFonts w:ascii="Book Antiqua" w:hAnsi="Book Antiqua" w:cs="Arial"/>
          <w:color w:val="auto"/>
        </w:rPr>
        <w:t>a group with</w:t>
      </w:r>
      <w:r w:rsidRPr="002A5E02">
        <w:rPr>
          <w:rFonts w:ascii="Book Antiqua" w:hAnsi="Book Antiqua" w:cs="Arial"/>
          <w:color w:val="auto"/>
        </w:rPr>
        <w:t xml:space="preserve"> pre-hospital diagnosis and direct referral to a primary PCI center </w:t>
      </w:r>
      <w:r w:rsidR="00E245E7" w:rsidRPr="002A5E02">
        <w:rPr>
          <w:rFonts w:ascii="Book Antiqua" w:hAnsi="Book Antiqua" w:cs="Arial"/>
          <w:i/>
          <w:color w:val="auto"/>
        </w:rPr>
        <w:t>vs</w:t>
      </w:r>
      <w:r w:rsidRPr="002A5E02">
        <w:rPr>
          <w:rFonts w:ascii="Book Antiqua" w:hAnsi="Book Antiqua" w:cs="Arial"/>
          <w:color w:val="auto"/>
        </w:rPr>
        <w:t xml:space="preserve"> </w:t>
      </w:r>
      <w:r w:rsidR="00AF12B1" w:rsidRPr="002A5E02">
        <w:rPr>
          <w:rFonts w:ascii="Book Antiqua" w:hAnsi="Book Antiqua" w:cs="Arial"/>
          <w:color w:val="auto"/>
        </w:rPr>
        <w:t xml:space="preserve">a group </w:t>
      </w:r>
      <w:r w:rsidRPr="002A5E02">
        <w:rPr>
          <w:rFonts w:ascii="Book Antiqua" w:hAnsi="Book Antiqua" w:cs="Arial"/>
          <w:color w:val="auto"/>
        </w:rPr>
        <w:t xml:space="preserve">without pre-hospital diagnosis. Pre-hospital diagnosis and direct referral resulted in shorter system delay (92 </w:t>
      </w:r>
      <w:r w:rsidR="00753896" w:rsidRPr="002A5E02">
        <w:rPr>
          <w:rFonts w:ascii="Book Antiqua" w:hAnsi="Book Antiqua" w:cs="Arial"/>
          <w:color w:val="auto"/>
        </w:rPr>
        <w:t xml:space="preserve">min </w:t>
      </w:r>
      <w:r w:rsidR="00E245E7" w:rsidRPr="002A5E02">
        <w:rPr>
          <w:rFonts w:ascii="Book Antiqua" w:hAnsi="Book Antiqua" w:cs="Arial"/>
          <w:i/>
          <w:color w:val="auto"/>
        </w:rPr>
        <w:t>vs</w:t>
      </w:r>
      <w:r w:rsidRPr="002A5E02">
        <w:rPr>
          <w:rFonts w:ascii="Book Antiqua" w:hAnsi="Book Antiqua" w:cs="Arial"/>
          <w:color w:val="auto"/>
        </w:rPr>
        <w:t xml:space="preserve"> 153 min</w:t>
      </w:r>
      <w:r w:rsidR="000427A8" w:rsidRPr="002A5E02">
        <w:rPr>
          <w:rFonts w:ascii="Book Antiqua" w:eastAsiaTheme="minorEastAsia" w:hAnsi="Book Antiqua" w:cs="Arial" w:hint="eastAsia"/>
          <w:color w:val="auto"/>
          <w:lang w:eastAsia="zh-CN"/>
        </w:rPr>
        <w:t>,</w:t>
      </w:r>
      <w:r w:rsidRPr="002A5E02">
        <w:rPr>
          <w:rFonts w:ascii="Book Antiqua" w:hAnsi="Book Antiqua" w:cs="Arial"/>
          <w:color w:val="auto"/>
        </w:rPr>
        <w:t xml:space="preserve"> </w:t>
      </w:r>
      <w:r w:rsidR="00753896" w:rsidRPr="002A5E02">
        <w:rPr>
          <w:rFonts w:ascii="Book Antiqua" w:hAnsi="Book Antiqua" w:cs="Arial"/>
          <w:i/>
          <w:color w:val="auto"/>
        </w:rPr>
        <w:t>P &lt;</w:t>
      </w:r>
      <w:r w:rsidR="00753896" w:rsidRPr="002A5E02">
        <w:rPr>
          <w:rFonts w:ascii="Times New Roman" w:hAnsi="Times New Roman" w:cs="Times New Roman"/>
          <w:i/>
          <w:color w:val="auto"/>
        </w:rPr>
        <w:t> </w:t>
      </w:r>
      <w:r w:rsidRPr="002A5E02">
        <w:rPr>
          <w:rFonts w:ascii="Book Antiqua" w:hAnsi="Book Antiqua" w:cs="Arial"/>
          <w:color w:val="auto"/>
        </w:rPr>
        <w:t>0.001).</w:t>
      </w:r>
    </w:p>
    <w:p w:rsidR="00C55198" w:rsidRPr="002A5E02" w:rsidRDefault="00C55198" w:rsidP="00D21DC2">
      <w:pPr>
        <w:pStyle w:val="PlainText"/>
        <w:tabs>
          <w:tab w:val="left" w:pos="1480"/>
        </w:tabs>
        <w:spacing w:line="360" w:lineRule="auto"/>
        <w:jc w:val="both"/>
        <w:rPr>
          <w:rFonts w:ascii="Book Antiqua" w:hAnsi="Book Antiqua"/>
          <w:color w:val="auto"/>
        </w:rPr>
      </w:pPr>
      <w:r w:rsidRPr="002A5E02">
        <w:rPr>
          <w:rFonts w:ascii="Book Antiqua" w:hAnsi="Book Antiqua"/>
          <w:color w:val="auto"/>
        </w:rPr>
        <w:tab/>
      </w:r>
    </w:p>
    <w:p w:rsidR="00C55198" w:rsidRPr="002A5E02" w:rsidRDefault="00C55198" w:rsidP="00D21DC2">
      <w:pPr>
        <w:pStyle w:val="PlainText"/>
        <w:spacing w:line="360" w:lineRule="auto"/>
        <w:jc w:val="both"/>
        <w:rPr>
          <w:rFonts w:ascii="Book Antiqua" w:hAnsi="Book Antiqua"/>
          <w:color w:val="auto"/>
        </w:rPr>
      </w:pPr>
      <w:r w:rsidRPr="002A5E02">
        <w:rPr>
          <w:rFonts w:ascii="Book Antiqua" w:hAnsi="Book Antiqua"/>
          <w:b/>
          <w:color w:val="auto"/>
        </w:rPr>
        <w:t>CORONARY REPERFUSION STRATEGIES</w:t>
      </w:r>
      <w:r w:rsidRPr="002A5E02">
        <w:rPr>
          <w:rFonts w:ascii="Book Antiqua" w:hAnsi="Book Antiqua"/>
          <w:color w:val="auto"/>
        </w:rPr>
        <w:t xml:space="preserve"> </w:t>
      </w:r>
    </w:p>
    <w:p w:rsidR="00C55198" w:rsidRPr="002A5E02" w:rsidRDefault="00C55198" w:rsidP="00D21DC2">
      <w:pPr>
        <w:pStyle w:val="PlainText"/>
        <w:spacing w:line="360" w:lineRule="auto"/>
        <w:jc w:val="both"/>
        <w:rPr>
          <w:rFonts w:ascii="Book Antiqua" w:hAnsi="Book Antiqua"/>
          <w:color w:val="auto"/>
        </w:rPr>
      </w:pPr>
      <w:r w:rsidRPr="002A5E02">
        <w:rPr>
          <w:rFonts w:ascii="Book Antiqua" w:hAnsi="Book Antiqua"/>
          <w:color w:val="auto"/>
        </w:rPr>
        <w:t xml:space="preserve">Fibrinolytic </w:t>
      </w:r>
      <w:r w:rsidR="00C4511F" w:rsidRPr="002A5E02">
        <w:rPr>
          <w:rFonts w:ascii="Book Antiqua" w:hAnsi="Book Antiqua"/>
          <w:color w:val="auto"/>
        </w:rPr>
        <w:t>t</w:t>
      </w:r>
      <w:r w:rsidRPr="002A5E02">
        <w:rPr>
          <w:rFonts w:ascii="Book Antiqua" w:hAnsi="Book Antiqua"/>
          <w:color w:val="auto"/>
        </w:rPr>
        <w:t xml:space="preserve">herapy (FT) and Primary Percutaneous </w:t>
      </w:r>
      <w:r w:rsidR="00556B0E" w:rsidRPr="002A5E02">
        <w:rPr>
          <w:rFonts w:ascii="Book Antiqua" w:hAnsi="Book Antiqua"/>
          <w:color w:val="auto"/>
        </w:rPr>
        <w:t>Coronary</w:t>
      </w:r>
      <w:r w:rsidRPr="002A5E02">
        <w:rPr>
          <w:rFonts w:ascii="Book Antiqua" w:hAnsi="Book Antiqua"/>
          <w:color w:val="auto"/>
        </w:rPr>
        <w:t xml:space="preserve"> Intervention (P-PCI) are the two currently available modalities of reperfusion therapies. Both of these options are extensively studied. P-PCI, when performed in a timely manner at </w:t>
      </w:r>
      <w:r w:rsidR="00AF12B1" w:rsidRPr="002A5E02">
        <w:rPr>
          <w:rFonts w:ascii="Book Antiqua" w:hAnsi="Book Antiqua"/>
          <w:color w:val="auto"/>
        </w:rPr>
        <w:t xml:space="preserve">a </w:t>
      </w:r>
      <w:r w:rsidRPr="002A5E02">
        <w:rPr>
          <w:rFonts w:ascii="Book Antiqua" w:hAnsi="Book Antiqua"/>
          <w:color w:val="auto"/>
        </w:rPr>
        <w:t xml:space="preserve">high </w:t>
      </w:r>
      <w:r w:rsidR="00AF12B1" w:rsidRPr="002A5E02">
        <w:rPr>
          <w:rFonts w:ascii="Book Antiqua" w:hAnsi="Book Antiqua"/>
          <w:color w:val="auto"/>
        </w:rPr>
        <w:t xml:space="preserve">patient </w:t>
      </w:r>
      <w:r w:rsidRPr="002A5E02">
        <w:rPr>
          <w:rFonts w:ascii="Book Antiqua" w:hAnsi="Book Antiqua"/>
          <w:color w:val="auto"/>
        </w:rPr>
        <w:t>volume center is superior to FT. However, P-PCI is not universally available</w:t>
      </w:r>
      <w:r w:rsidR="00F9714B" w:rsidRPr="002A5E02">
        <w:rPr>
          <w:rFonts w:ascii="Book Antiqua" w:hAnsi="Book Antiqua"/>
          <w:color w:val="auto"/>
          <w:vertAlign w:val="superscript"/>
        </w:rPr>
        <w:t>[</w:t>
      </w:r>
      <w:r w:rsidR="003D12DC" w:rsidRPr="002A5E02">
        <w:rPr>
          <w:rFonts w:ascii="Book Antiqua" w:hAnsi="Book Antiqua"/>
          <w:color w:val="auto"/>
          <w:vertAlign w:val="superscript"/>
        </w:rPr>
        <w:t>67</w:t>
      </w:r>
      <w:r w:rsidRPr="002A5E02">
        <w:rPr>
          <w:rFonts w:ascii="Book Antiqua" w:hAnsi="Book Antiqua"/>
          <w:color w:val="auto"/>
          <w:vertAlign w:val="superscript"/>
        </w:rPr>
        <w:t>]</w:t>
      </w:r>
      <w:r w:rsidRPr="002A5E02">
        <w:rPr>
          <w:rFonts w:ascii="Book Antiqua" w:hAnsi="Book Antiqua"/>
          <w:color w:val="auto"/>
        </w:rPr>
        <w:t>.</w:t>
      </w:r>
      <w:r w:rsidR="00AE544E" w:rsidRPr="002A5E02">
        <w:rPr>
          <w:rFonts w:ascii="Book Antiqua" w:hAnsi="Book Antiqua"/>
          <w:color w:val="auto"/>
        </w:rPr>
        <w:t xml:space="preserve"> </w:t>
      </w:r>
      <w:r w:rsidRPr="002A5E02">
        <w:rPr>
          <w:rFonts w:ascii="Book Antiqua" w:hAnsi="Book Antiqua"/>
          <w:color w:val="auto"/>
        </w:rPr>
        <w:t>Delays in door-to-balloon times (D2B) are associated with increased mortality</w:t>
      </w:r>
      <w:r w:rsidR="00F9714B" w:rsidRPr="002A5E02">
        <w:rPr>
          <w:rFonts w:ascii="Book Antiqua" w:hAnsi="Book Antiqua"/>
          <w:color w:val="auto"/>
          <w:vertAlign w:val="superscript"/>
        </w:rPr>
        <w:t>[</w:t>
      </w:r>
      <w:r w:rsidR="003D12DC" w:rsidRPr="002A5E02">
        <w:rPr>
          <w:rFonts w:ascii="Book Antiqua" w:hAnsi="Book Antiqua"/>
          <w:color w:val="auto"/>
          <w:vertAlign w:val="superscript"/>
        </w:rPr>
        <w:t>68</w:t>
      </w:r>
      <w:r w:rsidRPr="002A5E02">
        <w:rPr>
          <w:rFonts w:ascii="Book Antiqua" w:hAnsi="Book Antiqua"/>
          <w:color w:val="auto"/>
          <w:vertAlign w:val="superscript"/>
        </w:rPr>
        <w:t>]</w:t>
      </w:r>
      <w:r w:rsidRPr="002A5E02">
        <w:rPr>
          <w:rFonts w:ascii="Book Antiqua" w:hAnsi="Book Antiqua"/>
          <w:color w:val="auto"/>
        </w:rPr>
        <w:t>. Adherence to D2B goal of &lt;</w:t>
      </w:r>
      <w:r w:rsidR="005C0019" w:rsidRPr="002A5E02">
        <w:rPr>
          <w:rFonts w:ascii="Book Antiqua" w:eastAsiaTheme="minorEastAsia" w:hAnsi="Book Antiqua"/>
          <w:color w:val="auto"/>
          <w:lang w:eastAsia="zh-CN"/>
        </w:rPr>
        <w:t xml:space="preserve"> </w:t>
      </w:r>
      <w:r w:rsidRPr="002A5E02">
        <w:rPr>
          <w:rFonts w:ascii="Book Antiqua" w:hAnsi="Book Antiqua"/>
          <w:color w:val="auto"/>
        </w:rPr>
        <w:t xml:space="preserve">90 </w:t>
      </w:r>
      <w:r w:rsidR="005C0019" w:rsidRPr="002A5E02">
        <w:rPr>
          <w:rFonts w:ascii="Book Antiqua" w:hAnsi="Book Antiqua"/>
          <w:color w:val="auto"/>
        </w:rPr>
        <w:t>min</w:t>
      </w:r>
      <w:r w:rsidRPr="002A5E02">
        <w:rPr>
          <w:rFonts w:ascii="Book Antiqua" w:hAnsi="Book Antiqua"/>
          <w:color w:val="auto"/>
        </w:rPr>
        <w:t xml:space="preserve"> lower</w:t>
      </w:r>
      <w:r w:rsidR="00AF12B1" w:rsidRPr="002A5E02">
        <w:rPr>
          <w:rFonts w:ascii="Book Antiqua" w:hAnsi="Book Antiqua"/>
          <w:color w:val="auto"/>
        </w:rPr>
        <w:t>s</w:t>
      </w:r>
      <w:r w:rsidRPr="002A5E02">
        <w:rPr>
          <w:rFonts w:ascii="Book Antiqua" w:hAnsi="Book Antiqua"/>
          <w:color w:val="auto"/>
        </w:rPr>
        <w:t xml:space="preserve"> mortality</w:t>
      </w:r>
      <w:r w:rsidR="00F9714B" w:rsidRPr="002A5E02">
        <w:rPr>
          <w:rFonts w:ascii="Book Antiqua" w:hAnsi="Book Antiqua"/>
          <w:color w:val="auto"/>
          <w:vertAlign w:val="superscript"/>
        </w:rPr>
        <w:t>[</w:t>
      </w:r>
      <w:r w:rsidR="003D12DC" w:rsidRPr="002A5E02">
        <w:rPr>
          <w:rFonts w:ascii="Book Antiqua" w:hAnsi="Book Antiqua"/>
          <w:color w:val="auto"/>
          <w:vertAlign w:val="superscript"/>
        </w:rPr>
        <w:t>69,70</w:t>
      </w:r>
      <w:r w:rsidRPr="002A5E02">
        <w:rPr>
          <w:rFonts w:ascii="Book Antiqua" w:hAnsi="Book Antiqua"/>
          <w:color w:val="auto"/>
          <w:vertAlign w:val="superscript"/>
        </w:rPr>
        <w:t>]</w:t>
      </w:r>
      <w:r w:rsidRPr="002A5E02">
        <w:rPr>
          <w:rFonts w:ascii="Book Antiqua" w:hAnsi="Book Antiqua"/>
          <w:color w:val="auto"/>
        </w:rPr>
        <w:t>.</w:t>
      </w:r>
      <w:r w:rsidR="00AE544E" w:rsidRPr="002A5E02">
        <w:rPr>
          <w:rFonts w:ascii="Book Antiqua" w:hAnsi="Book Antiqua"/>
          <w:color w:val="auto"/>
        </w:rPr>
        <w:t xml:space="preserve"> </w:t>
      </w:r>
      <w:r w:rsidRPr="002A5E02">
        <w:rPr>
          <w:rFonts w:ascii="Book Antiqua" w:hAnsi="Book Antiqua"/>
          <w:color w:val="auto"/>
        </w:rPr>
        <w:t>Although P-PCI is superior to FT, emphasis should be placed on timely administration of some form of reperfusion therapy</w:t>
      </w:r>
      <w:r w:rsidR="00A74F42" w:rsidRPr="002A5E02">
        <w:rPr>
          <w:rFonts w:ascii="Book Antiqua" w:eastAsiaTheme="minorEastAsia" w:hAnsi="Book Antiqua"/>
          <w:color w:val="auto"/>
          <w:lang w:eastAsia="zh-CN"/>
        </w:rPr>
        <w:t xml:space="preserve"> </w:t>
      </w:r>
      <w:r w:rsidRPr="002A5E02">
        <w:rPr>
          <w:rFonts w:ascii="Book Antiqua" w:hAnsi="Book Antiqua"/>
          <w:color w:val="auto"/>
        </w:rPr>
        <w:t>rather than the mode of treatment</w:t>
      </w:r>
      <w:r w:rsidR="00F9714B" w:rsidRPr="002A5E02">
        <w:rPr>
          <w:rFonts w:ascii="Book Antiqua" w:hAnsi="Book Antiqua"/>
          <w:color w:val="auto"/>
          <w:vertAlign w:val="superscript"/>
        </w:rPr>
        <w:t>[</w:t>
      </w:r>
      <w:r w:rsidR="003D12DC" w:rsidRPr="002A5E02">
        <w:rPr>
          <w:rFonts w:ascii="Book Antiqua" w:hAnsi="Book Antiqua"/>
          <w:color w:val="auto"/>
          <w:vertAlign w:val="superscript"/>
        </w:rPr>
        <w:t>71</w:t>
      </w:r>
      <w:r w:rsidRPr="002A5E02">
        <w:rPr>
          <w:rFonts w:ascii="Book Antiqua" w:hAnsi="Book Antiqua"/>
          <w:color w:val="auto"/>
          <w:vertAlign w:val="superscript"/>
        </w:rPr>
        <w:t>]</w:t>
      </w:r>
      <w:r w:rsidRPr="002A5E02">
        <w:rPr>
          <w:rFonts w:ascii="Book Antiqua" w:hAnsi="Book Antiqua"/>
          <w:color w:val="auto"/>
        </w:rPr>
        <w:t>.</w:t>
      </w:r>
    </w:p>
    <w:p w:rsidR="00C55198" w:rsidRPr="002A5E02" w:rsidRDefault="00C55198" w:rsidP="000427A8">
      <w:pPr>
        <w:pStyle w:val="PlainText"/>
        <w:spacing w:line="360" w:lineRule="auto"/>
        <w:ind w:firstLineChars="100" w:firstLine="240"/>
        <w:jc w:val="both"/>
        <w:rPr>
          <w:rFonts w:ascii="Book Antiqua" w:hAnsi="Book Antiqua"/>
          <w:color w:val="auto"/>
        </w:rPr>
      </w:pPr>
      <w:r w:rsidRPr="002A5E02">
        <w:rPr>
          <w:rFonts w:ascii="Book Antiqua" w:hAnsi="Book Antiqua"/>
          <w:color w:val="auto"/>
        </w:rPr>
        <w:t xml:space="preserve">For patients who present to a P-PCI capable hospital, the </w:t>
      </w:r>
      <w:r w:rsidR="00624ACF" w:rsidRPr="002A5E02">
        <w:rPr>
          <w:rFonts w:ascii="Book Antiqua" w:hAnsi="Book Antiqua"/>
          <w:color w:val="auto"/>
        </w:rPr>
        <w:t>door to balloon time</w:t>
      </w:r>
      <w:r w:rsidRPr="002A5E02">
        <w:rPr>
          <w:rFonts w:ascii="Book Antiqua" w:hAnsi="Book Antiqua"/>
          <w:color w:val="auto"/>
        </w:rPr>
        <w:t xml:space="preserve"> should </w:t>
      </w:r>
      <w:r w:rsidR="00624ACF" w:rsidRPr="002A5E02">
        <w:rPr>
          <w:rFonts w:ascii="Book Antiqua" w:hAnsi="Book Antiqua"/>
          <w:color w:val="auto"/>
        </w:rPr>
        <w:t>not exceed 90 min.</w:t>
      </w:r>
      <w:r w:rsidRPr="002A5E02">
        <w:rPr>
          <w:rFonts w:ascii="Book Antiqua" w:hAnsi="Book Antiqua"/>
          <w:color w:val="auto"/>
        </w:rPr>
        <w:t xml:space="preserve"> </w:t>
      </w:r>
      <w:r w:rsidR="00624ACF" w:rsidRPr="002A5E02">
        <w:rPr>
          <w:rFonts w:ascii="Book Antiqua" w:hAnsi="Book Antiqua"/>
          <w:color w:val="auto"/>
        </w:rPr>
        <w:t xml:space="preserve">When patients </w:t>
      </w:r>
      <w:r w:rsidRPr="002A5E02">
        <w:rPr>
          <w:rFonts w:ascii="Book Antiqua" w:hAnsi="Book Antiqua"/>
          <w:color w:val="auto"/>
        </w:rPr>
        <w:t xml:space="preserve">present to a hospital that is not capable of P-PCI, factors such as time of onset of symptoms, risk of bleeding, presence of acute heart failure or shock, risk of mechanical complications, time-to-transfer to a P-PCI capable hospital should be taken into consideration. In patients who present within less than 1-2 </w:t>
      </w:r>
      <w:r w:rsidR="0024199E" w:rsidRPr="002A5E02">
        <w:rPr>
          <w:rFonts w:ascii="Book Antiqua" w:hAnsi="Book Antiqua"/>
          <w:color w:val="auto"/>
        </w:rPr>
        <w:t>h</w:t>
      </w:r>
      <w:r w:rsidRPr="002A5E02">
        <w:rPr>
          <w:rFonts w:ascii="Book Antiqua" w:hAnsi="Book Antiqua"/>
          <w:color w:val="auto"/>
        </w:rPr>
        <w:t xml:space="preserve"> of onset of symptoms, immediate FT may be advantageous even if the transfer times are short</w:t>
      </w:r>
      <w:r w:rsidR="00F9714B" w:rsidRPr="002A5E02">
        <w:rPr>
          <w:rFonts w:ascii="Book Antiqua" w:hAnsi="Book Antiqua"/>
          <w:color w:val="auto"/>
          <w:vertAlign w:val="superscript"/>
        </w:rPr>
        <w:t>[</w:t>
      </w:r>
      <w:r w:rsidR="00D3436C" w:rsidRPr="002A5E02">
        <w:rPr>
          <w:rFonts w:ascii="Book Antiqua" w:hAnsi="Book Antiqua"/>
          <w:color w:val="auto"/>
          <w:vertAlign w:val="superscript"/>
        </w:rPr>
        <w:t>72</w:t>
      </w:r>
      <w:r w:rsidRPr="002A5E02">
        <w:rPr>
          <w:rFonts w:ascii="Book Antiqua" w:hAnsi="Book Antiqua"/>
          <w:color w:val="auto"/>
          <w:vertAlign w:val="superscript"/>
        </w:rPr>
        <w:t>]</w:t>
      </w:r>
      <w:r w:rsidRPr="002A5E02">
        <w:rPr>
          <w:rFonts w:ascii="Book Antiqua" w:hAnsi="Book Antiqua"/>
          <w:color w:val="auto"/>
        </w:rPr>
        <w:t xml:space="preserve">. </w:t>
      </w:r>
    </w:p>
    <w:p w:rsidR="00C55198" w:rsidRPr="002A5E02" w:rsidRDefault="00C55198" w:rsidP="00D21DC2">
      <w:pPr>
        <w:pStyle w:val="PlainText"/>
        <w:spacing w:line="360" w:lineRule="auto"/>
        <w:jc w:val="both"/>
        <w:rPr>
          <w:rFonts w:ascii="Book Antiqua" w:hAnsi="Book Antiqua"/>
          <w:color w:val="auto"/>
        </w:rPr>
      </w:pPr>
    </w:p>
    <w:p w:rsidR="00C55198" w:rsidRPr="002A5E02" w:rsidRDefault="00C55198" w:rsidP="00D21DC2">
      <w:pPr>
        <w:pStyle w:val="PlainText"/>
        <w:spacing w:line="360" w:lineRule="auto"/>
        <w:jc w:val="both"/>
        <w:rPr>
          <w:rFonts w:ascii="Book Antiqua" w:hAnsi="Book Antiqua"/>
          <w:b/>
          <w:bCs/>
          <w:color w:val="auto"/>
        </w:rPr>
      </w:pPr>
      <w:r w:rsidRPr="002A5E02">
        <w:rPr>
          <w:rFonts w:ascii="Book Antiqua" w:hAnsi="Book Antiqua"/>
          <w:b/>
          <w:bCs/>
          <w:color w:val="auto"/>
        </w:rPr>
        <w:t>ROLE OF PRE-HOSPITAL FIBRINOLYTIC THERAPY</w:t>
      </w:r>
    </w:p>
    <w:p w:rsidR="00C55198" w:rsidRPr="002A5E02" w:rsidRDefault="00C55198" w:rsidP="00D21DC2">
      <w:pPr>
        <w:pStyle w:val="PlainText"/>
        <w:spacing w:line="360" w:lineRule="auto"/>
        <w:jc w:val="both"/>
        <w:rPr>
          <w:rFonts w:ascii="Book Antiqua" w:hAnsi="Book Antiqua"/>
          <w:color w:val="auto"/>
        </w:rPr>
      </w:pPr>
      <w:r w:rsidRPr="002A5E02">
        <w:rPr>
          <w:rFonts w:ascii="Book Antiqua" w:hAnsi="Book Antiqua"/>
          <w:color w:val="auto"/>
        </w:rPr>
        <w:t xml:space="preserve">Multiple </w:t>
      </w:r>
      <w:r w:rsidR="0083642B" w:rsidRPr="002A5E02">
        <w:rPr>
          <w:rFonts w:ascii="Book Antiqua" w:hAnsi="Book Antiqua"/>
          <w:color w:val="auto"/>
        </w:rPr>
        <w:t>trials</w:t>
      </w:r>
      <w:r w:rsidRPr="002A5E02">
        <w:rPr>
          <w:rFonts w:ascii="Book Antiqua" w:hAnsi="Book Antiqua"/>
          <w:color w:val="auto"/>
        </w:rPr>
        <w:t xml:space="preserve"> have shown the safety and efficacy of pre-hospital FT</w:t>
      </w:r>
      <w:r w:rsidR="00F9714B" w:rsidRPr="002A5E02">
        <w:rPr>
          <w:rFonts w:ascii="Book Antiqua" w:hAnsi="Book Antiqua"/>
          <w:color w:val="auto"/>
          <w:vertAlign w:val="superscript"/>
        </w:rPr>
        <w:t>[</w:t>
      </w:r>
      <w:r w:rsidR="00D3436C" w:rsidRPr="002A5E02">
        <w:rPr>
          <w:rFonts w:ascii="Book Antiqua" w:hAnsi="Book Antiqua"/>
          <w:color w:val="auto"/>
          <w:vertAlign w:val="superscript"/>
        </w:rPr>
        <w:t>73</w:t>
      </w:r>
      <w:r w:rsidR="0024199E" w:rsidRPr="002A5E02">
        <w:rPr>
          <w:rFonts w:ascii="Book Antiqua" w:eastAsiaTheme="minorEastAsia" w:hAnsi="Book Antiqua"/>
          <w:color w:val="auto"/>
          <w:vertAlign w:val="superscript"/>
          <w:lang w:eastAsia="zh-CN"/>
        </w:rPr>
        <w:t>-</w:t>
      </w:r>
      <w:r w:rsidR="00D3436C" w:rsidRPr="002A5E02">
        <w:rPr>
          <w:rFonts w:ascii="Book Antiqua" w:hAnsi="Book Antiqua"/>
          <w:color w:val="auto"/>
          <w:vertAlign w:val="superscript"/>
        </w:rPr>
        <w:t>76</w:t>
      </w:r>
      <w:r w:rsidRPr="002A5E02">
        <w:rPr>
          <w:rFonts w:ascii="Book Antiqua" w:hAnsi="Book Antiqua"/>
          <w:color w:val="auto"/>
          <w:vertAlign w:val="superscript"/>
        </w:rPr>
        <w:t>]</w:t>
      </w:r>
      <w:r w:rsidRPr="002A5E02">
        <w:rPr>
          <w:rFonts w:ascii="Book Antiqua" w:hAnsi="Book Antiqua"/>
          <w:color w:val="auto"/>
        </w:rPr>
        <w:t xml:space="preserve">. This approach reduces the time to treatment by approximately 60 </w:t>
      </w:r>
      <w:r w:rsidR="005C0019" w:rsidRPr="002A5E02">
        <w:rPr>
          <w:rFonts w:ascii="Book Antiqua" w:hAnsi="Book Antiqua"/>
          <w:color w:val="auto"/>
        </w:rPr>
        <w:t>min</w:t>
      </w:r>
      <w:r w:rsidRPr="002A5E02">
        <w:rPr>
          <w:rFonts w:ascii="Book Antiqua" w:hAnsi="Book Antiqua"/>
          <w:color w:val="auto"/>
        </w:rPr>
        <w:t xml:space="preserve"> and </w:t>
      </w:r>
      <w:r w:rsidR="00AF12B1" w:rsidRPr="002A5E02">
        <w:rPr>
          <w:rFonts w:ascii="Book Antiqua" w:hAnsi="Book Antiqua"/>
          <w:color w:val="auto"/>
        </w:rPr>
        <w:t xml:space="preserve">decreases </w:t>
      </w:r>
      <w:r w:rsidRPr="002A5E02">
        <w:rPr>
          <w:rFonts w:ascii="Book Antiqua" w:hAnsi="Book Antiqua"/>
          <w:color w:val="auto"/>
        </w:rPr>
        <w:t>mortality by 17%</w:t>
      </w:r>
      <w:r w:rsidR="00F9714B" w:rsidRPr="002A5E02">
        <w:rPr>
          <w:rFonts w:ascii="Book Antiqua" w:hAnsi="Book Antiqua"/>
          <w:color w:val="auto"/>
          <w:vertAlign w:val="superscript"/>
        </w:rPr>
        <w:t>[</w:t>
      </w:r>
      <w:r w:rsidR="00D3436C" w:rsidRPr="002A5E02">
        <w:rPr>
          <w:rFonts w:ascii="Book Antiqua" w:hAnsi="Book Antiqua"/>
          <w:color w:val="auto"/>
          <w:vertAlign w:val="superscript"/>
        </w:rPr>
        <w:t>77</w:t>
      </w:r>
      <w:r w:rsidRPr="002A5E02">
        <w:rPr>
          <w:rFonts w:ascii="Book Antiqua" w:hAnsi="Book Antiqua"/>
          <w:color w:val="auto"/>
          <w:vertAlign w:val="superscript"/>
        </w:rPr>
        <w:t>]</w:t>
      </w:r>
      <w:r w:rsidRPr="002A5E02">
        <w:rPr>
          <w:rFonts w:ascii="Book Antiqua" w:hAnsi="Book Antiqua"/>
          <w:color w:val="auto"/>
        </w:rPr>
        <w:t xml:space="preserve">. Similar findings were also seen in the pooled analysis of </w:t>
      </w:r>
      <w:r w:rsidR="00624ACF" w:rsidRPr="002A5E02">
        <w:rPr>
          <w:rFonts w:ascii="Book Antiqua" w:hAnsi="Book Antiqua"/>
          <w:color w:val="auto"/>
        </w:rPr>
        <w:t xml:space="preserve">two other </w:t>
      </w:r>
      <w:r w:rsidR="0083642B" w:rsidRPr="002A5E02">
        <w:rPr>
          <w:rFonts w:ascii="Book Antiqua" w:hAnsi="Book Antiqua"/>
          <w:color w:val="auto"/>
        </w:rPr>
        <w:t>trial</w:t>
      </w:r>
      <w:r w:rsidR="00624ACF" w:rsidRPr="002A5E02">
        <w:rPr>
          <w:rFonts w:ascii="Book Antiqua" w:hAnsi="Book Antiqua"/>
          <w:color w:val="auto"/>
        </w:rPr>
        <w:t>s</w:t>
      </w:r>
      <w:r w:rsidR="00F9714B" w:rsidRPr="002A5E02">
        <w:rPr>
          <w:rFonts w:ascii="Book Antiqua" w:hAnsi="Book Antiqua"/>
          <w:color w:val="auto"/>
          <w:vertAlign w:val="superscript"/>
        </w:rPr>
        <w:t>[</w:t>
      </w:r>
      <w:r w:rsidR="00D3436C" w:rsidRPr="002A5E02">
        <w:rPr>
          <w:rFonts w:ascii="Book Antiqua" w:hAnsi="Book Antiqua"/>
          <w:color w:val="auto"/>
          <w:vertAlign w:val="superscript"/>
        </w:rPr>
        <w:t>78</w:t>
      </w:r>
      <w:r w:rsidRPr="002A5E02">
        <w:rPr>
          <w:rFonts w:ascii="Book Antiqua" w:hAnsi="Book Antiqua"/>
          <w:color w:val="auto"/>
          <w:vertAlign w:val="superscript"/>
        </w:rPr>
        <w:t>]</w:t>
      </w:r>
      <w:r w:rsidRPr="002A5E02">
        <w:rPr>
          <w:rFonts w:ascii="Book Antiqua" w:hAnsi="Book Antiqua"/>
          <w:color w:val="auto"/>
        </w:rPr>
        <w:t>.</w:t>
      </w:r>
      <w:r w:rsidR="00AE544E" w:rsidRPr="002A5E02">
        <w:rPr>
          <w:rFonts w:ascii="Book Antiqua" w:hAnsi="Book Antiqua"/>
          <w:color w:val="auto"/>
        </w:rPr>
        <w:t xml:space="preserve"> </w:t>
      </w:r>
      <w:r w:rsidR="00624ACF" w:rsidRPr="002A5E02">
        <w:rPr>
          <w:rFonts w:ascii="Book Antiqua" w:hAnsi="Book Antiqua"/>
          <w:color w:val="auto"/>
        </w:rPr>
        <w:t>T</w:t>
      </w:r>
      <w:r w:rsidRPr="002A5E02">
        <w:rPr>
          <w:rFonts w:ascii="Book Antiqua" w:hAnsi="Book Antiqua"/>
          <w:color w:val="auto"/>
        </w:rPr>
        <w:t>he Swedish and the French (USIC) registries showed that pre-hospital FT can be administered safely and results in reduces mortality</w:t>
      </w:r>
      <w:r w:rsidR="00F9714B" w:rsidRPr="002A5E02">
        <w:rPr>
          <w:rFonts w:ascii="Book Antiqua" w:hAnsi="Book Antiqua"/>
          <w:color w:val="auto"/>
          <w:vertAlign w:val="superscript"/>
        </w:rPr>
        <w:t>[</w:t>
      </w:r>
      <w:r w:rsidR="00D3436C" w:rsidRPr="002A5E02">
        <w:rPr>
          <w:rFonts w:ascii="Book Antiqua" w:hAnsi="Book Antiqua"/>
          <w:color w:val="auto"/>
          <w:vertAlign w:val="superscript"/>
        </w:rPr>
        <w:t>79</w:t>
      </w:r>
      <w:r w:rsidR="00964BEF">
        <w:rPr>
          <w:rFonts w:ascii="Book Antiqua" w:hAnsi="Book Antiqua"/>
          <w:color w:val="auto"/>
          <w:vertAlign w:val="superscript"/>
        </w:rPr>
        <w:t>,</w:t>
      </w:r>
      <w:r w:rsidR="00D3436C" w:rsidRPr="002A5E02">
        <w:rPr>
          <w:rFonts w:ascii="Book Antiqua" w:hAnsi="Book Antiqua"/>
          <w:color w:val="auto"/>
          <w:vertAlign w:val="superscript"/>
        </w:rPr>
        <w:t>80</w:t>
      </w:r>
      <w:r w:rsidRPr="002A5E02">
        <w:rPr>
          <w:rFonts w:ascii="Book Antiqua" w:hAnsi="Book Antiqua"/>
          <w:color w:val="auto"/>
          <w:vertAlign w:val="superscript"/>
        </w:rPr>
        <w:t>]</w:t>
      </w:r>
      <w:r w:rsidRPr="002A5E02">
        <w:rPr>
          <w:rFonts w:ascii="Book Antiqua" w:hAnsi="Book Antiqua"/>
          <w:color w:val="auto"/>
        </w:rPr>
        <w:t>.</w:t>
      </w:r>
      <w:r w:rsidR="00AE544E" w:rsidRPr="002A5E02">
        <w:rPr>
          <w:rFonts w:ascii="Book Antiqua" w:hAnsi="Book Antiqua"/>
          <w:color w:val="auto"/>
        </w:rPr>
        <w:t xml:space="preserve"> </w:t>
      </w:r>
      <w:r w:rsidRPr="002A5E02">
        <w:rPr>
          <w:rFonts w:ascii="Book Antiqua" w:hAnsi="Book Antiqua"/>
          <w:color w:val="auto"/>
        </w:rPr>
        <w:t xml:space="preserve">At this time, pre-hospital use of FT is not commonly used in the </w:t>
      </w:r>
      <w:r w:rsidR="00AE232F" w:rsidRPr="002A5E02">
        <w:rPr>
          <w:rFonts w:ascii="Book Antiqua" w:hAnsi="Book Antiqua" w:cs="Garamond"/>
          <w:color w:val="auto"/>
        </w:rPr>
        <w:t>United States</w:t>
      </w:r>
      <w:r w:rsidR="00AF12B1" w:rsidRPr="002A5E02">
        <w:rPr>
          <w:rFonts w:ascii="Book Antiqua" w:hAnsi="Book Antiqua"/>
          <w:color w:val="auto"/>
        </w:rPr>
        <w:t xml:space="preserve"> but is </w:t>
      </w:r>
      <w:r w:rsidRPr="002A5E02">
        <w:rPr>
          <w:rFonts w:ascii="Book Antiqua" w:hAnsi="Book Antiqua"/>
          <w:color w:val="auto"/>
        </w:rPr>
        <w:t>use</w:t>
      </w:r>
      <w:r w:rsidR="00AF12B1" w:rsidRPr="002A5E02">
        <w:rPr>
          <w:rFonts w:ascii="Book Antiqua" w:hAnsi="Book Antiqua"/>
          <w:color w:val="auto"/>
        </w:rPr>
        <w:t xml:space="preserve">d </w:t>
      </w:r>
      <w:r w:rsidRPr="002A5E02">
        <w:rPr>
          <w:rFonts w:ascii="Book Antiqua" w:hAnsi="Book Antiqua"/>
          <w:color w:val="auto"/>
        </w:rPr>
        <w:t>frequent</w:t>
      </w:r>
      <w:r w:rsidR="00AF12B1" w:rsidRPr="002A5E02">
        <w:rPr>
          <w:rFonts w:ascii="Book Antiqua" w:hAnsi="Book Antiqua"/>
          <w:color w:val="auto"/>
        </w:rPr>
        <w:t>ly</w:t>
      </w:r>
      <w:r w:rsidRPr="002A5E02">
        <w:rPr>
          <w:rFonts w:ascii="Book Antiqua" w:hAnsi="Book Antiqua"/>
          <w:color w:val="auto"/>
        </w:rPr>
        <w:t xml:space="preserve"> in Western Europe and </w:t>
      </w:r>
      <w:r w:rsidR="00AF12B1" w:rsidRPr="002A5E02">
        <w:rPr>
          <w:rFonts w:ascii="Book Antiqua" w:hAnsi="Book Antiqua"/>
          <w:color w:val="auto"/>
        </w:rPr>
        <w:t>England</w:t>
      </w:r>
      <w:r w:rsidRPr="002A5E02">
        <w:rPr>
          <w:rFonts w:ascii="Book Antiqua" w:hAnsi="Book Antiqua"/>
          <w:color w:val="auto"/>
        </w:rPr>
        <w:t>.</w:t>
      </w:r>
    </w:p>
    <w:p w:rsidR="00F40527" w:rsidRPr="002A5E02" w:rsidRDefault="00F40527" w:rsidP="00D21DC2">
      <w:pPr>
        <w:pStyle w:val="PlainText"/>
        <w:spacing w:line="360" w:lineRule="auto"/>
        <w:jc w:val="both"/>
        <w:rPr>
          <w:rFonts w:ascii="Book Antiqua" w:hAnsi="Book Antiqua"/>
          <w:b/>
          <w:bCs/>
          <w:color w:val="auto"/>
        </w:rPr>
      </w:pPr>
    </w:p>
    <w:p w:rsidR="00C55198" w:rsidRPr="002A5E02" w:rsidRDefault="00C55198" w:rsidP="00D21DC2">
      <w:pPr>
        <w:pStyle w:val="PlainText"/>
        <w:spacing w:line="360" w:lineRule="auto"/>
        <w:jc w:val="both"/>
        <w:rPr>
          <w:rFonts w:ascii="Book Antiqua" w:hAnsi="Book Antiqua"/>
          <w:b/>
          <w:bCs/>
          <w:color w:val="auto"/>
        </w:rPr>
      </w:pPr>
      <w:r w:rsidRPr="002A5E02">
        <w:rPr>
          <w:rFonts w:ascii="Book Antiqua" w:hAnsi="Book Antiqua"/>
          <w:b/>
          <w:bCs/>
          <w:color w:val="auto"/>
        </w:rPr>
        <w:t>STEMI PATIENTS</w:t>
      </w:r>
      <w:r w:rsidR="00AE544E" w:rsidRPr="002A5E02">
        <w:rPr>
          <w:rFonts w:ascii="Book Antiqua" w:hAnsi="Book Antiqua"/>
          <w:b/>
          <w:bCs/>
          <w:color w:val="auto"/>
        </w:rPr>
        <w:t xml:space="preserve"> </w:t>
      </w:r>
      <w:r w:rsidRPr="002A5E02">
        <w:rPr>
          <w:rFonts w:ascii="Book Antiqua" w:hAnsi="Book Antiqua"/>
          <w:b/>
          <w:bCs/>
          <w:color w:val="auto"/>
        </w:rPr>
        <w:t>WITH</w:t>
      </w:r>
      <w:r w:rsidR="00AE544E" w:rsidRPr="002A5E02">
        <w:rPr>
          <w:rFonts w:ascii="Book Antiqua" w:hAnsi="Book Antiqua"/>
          <w:b/>
          <w:bCs/>
          <w:color w:val="auto"/>
        </w:rPr>
        <w:t xml:space="preserve"> </w:t>
      </w:r>
      <w:r w:rsidRPr="002A5E02">
        <w:rPr>
          <w:rFonts w:ascii="Book Antiqua" w:hAnsi="Book Antiqua"/>
          <w:b/>
          <w:bCs/>
          <w:color w:val="auto"/>
        </w:rPr>
        <w:t xml:space="preserve">OUT-OF-HOSPITAL CARDIAC ARREST </w:t>
      </w:r>
    </w:p>
    <w:p w:rsidR="00C55198" w:rsidRPr="002A5E02" w:rsidRDefault="00C55198" w:rsidP="00D21DC2">
      <w:pPr>
        <w:pStyle w:val="PlainText"/>
        <w:spacing w:line="360" w:lineRule="auto"/>
        <w:jc w:val="both"/>
        <w:rPr>
          <w:rFonts w:ascii="Book Antiqua" w:hAnsi="Book Antiqua"/>
          <w:color w:val="auto"/>
        </w:rPr>
      </w:pPr>
      <w:r w:rsidRPr="002A5E02">
        <w:rPr>
          <w:rFonts w:ascii="Book Antiqua" w:hAnsi="Book Antiqua"/>
          <w:color w:val="auto"/>
        </w:rPr>
        <w:t>Approximately 70% of CAD related deaths present as cardiac arrest prior to presenting to a hospital</w:t>
      </w:r>
      <w:r w:rsidR="00F9714B" w:rsidRPr="002A5E02">
        <w:rPr>
          <w:rFonts w:ascii="Book Antiqua" w:hAnsi="Book Antiqua"/>
          <w:color w:val="auto"/>
          <w:vertAlign w:val="superscript"/>
        </w:rPr>
        <w:t>[</w:t>
      </w:r>
      <w:r w:rsidR="00D3436C" w:rsidRPr="002A5E02">
        <w:rPr>
          <w:rFonts w:ascii="Book Antiqua" w:hAnsi="Book Antiqua"/>
          <w:color w:val="auto"/>
          <w:vertAlign w:val="superscript"/>
        </w:rPr>
        <w:t>81</w:t>
      </w:r>
      <w:r w:rsidRPr="002A5E02">
        <w:rPr>
          <w:rFonts w:ascii="Book Antiqua" w:hAnsi="Book Antiqua"/>
          <w:color w:val="auto"/>
          <w:vertAlign w:val="superscript"/>
        </w:rPr>
        <w:t>]</w:t>
      </w:r>
      <w:r w:rsidRPr="002A5E02">
        <w:rPr>
          <w:rFonts w:ascii="Book Antiqua" w:hAnsi="Book Antiqua"/>
          <w:color w:val="auto"/>
        </w:rPr>
        <w:t>. Less than a quarter of patients presenting with sudden cardiac arrest have ventricular tachycardia or ventricular fibrillation that can be electrically converted to normal sinus rhythm</w:t>
      </w:r>
      <w:r w:rsidR="00F9714B" w:rsidRPr="002A5E02">
        <w:rPr>
          <w:rFonts w:ascii="Book Antiqua" w:hAnsi="Book Antiqua"/>
          <w:color w:val="auto"/>
          <w:vertAlign w:val="superscript"/>
        </w:rPr>
        <w:t>[</w:t>
      </w:r>
      <w:r w:rsidR="00D3436C" w:rsidRPr="002A5E02">
        <w:rPr>
          <w:rFonts w:ascii="Book Antiqua" w:hAnsi="Book Antiqua"/>
          <w:color w:val="auto"/>
          <w:vertAlign w:val="superscript"/>
        </w:rPr>
        <w:t>82</w:t>
      </w:r>
      <w:r w:rsidRPr="002A5E02">
        <w:rPr>
          <w:rFonts w:ascii="Book Antiqua" w:hAnsi="Book Antiqua"/>
          <w:color w:val="auto"/>
          <w:vertAlign w:val="superscript"/>
        </w:rPr>
        <w:t>]</w:t>
      </w:r>
      <w:r w:rsidRPr="002A5E02">
        <w:rPr>
          <w:rFonts w:ascii="Book Antiqua" w:hAnsi="Book Antiqua"/>
          <w:color w:val="auto"/>
        </w:rPr>
        <w:t>.</w:t>
      </w:r>
      <w:r w:rsidR="00AE544E" w:rsidRPr="002A5E02">
        <w:rPr>
          <w:rFonts w:ascii="Book Antiqua" w:hAnsi="Book Antiqua"/>
          <w:color w:val="auto"/>
        </w:rPr>
        <w:t xml:space="preserve"> </w:t>
      </w:r>
      <w:r w:rsidRPr="002A5E02">
        <w:rPr>
          <w:rFonts w:ascii="Book Antiqua" w:hAnsi="Book Antiqua"/>
          <w:color w:val="auto"/>
        </w:rPr>
        <w:t xml:space="preserve">Of the 60% patients who are resuscitated by emergency response teams, the median </w:t>
      </w:r>
      <w:r w:rsidR="007D75B3" w:rsidRPr="002A5E02">
        <w:rPr>
          <w:rFonts w:ascii="Book Antiqua" w:hAnsi="Book Antiqua"/>
          <w:color w:val="auto"/>
        </w:rPr>
        <w:t xml:space="preserve">survival </w:t>
      </w:r>
      <w:r w:rsidRPr="002A5E02">
        <w:rPr>
          <w:rFonts w:ascii="Book Antiqua" w:hAnsi="Book Antiqua"/>
          <w:color w:val="auto"/>
        </w:rPr>
        <w:t>rate to hospital discharge is 7.9%</w:t>
      </w:r>
      <w:r w:rsidR="00F9714B" w:rsidRPr="002A5E02">
        <w:rPr>
          <w:rFonts w:ascii="Book Antiqua" w:hAnsi="Book Antiqua"/>
          <w:color w:val="auto"/>
          <w:vertAlign w:val="superscript"/>
        </w:rPr>
        <w:t>[</w:t>
      </w:r>
      <w:r w:rsidR="00D3436C" w:rsidRPr="002A5E02">
        <w:rPr>
          <w:rFonts w:ascii="Book Antiqua" w:hAnsi="Book Antiqua"/>
          <w:color w:val="auto"/>
          <w:vertAlign w:val="superscript"/>
        </w:rPr>
        <w:t>83</w:t>
      </w:r>
      <w:r w:rsidRPr="002A5E02">
        <w:rPr>
          <w:rFonts w:ascii="Book Antiqua" w:hAnsi="Book Antiqua"/>
          <w:color w:val="auto"/>
          <w:vertAlign w:val="superscript"/>
        </w:rPr>
        <w:t>]</w:t>
      </w:r>
      <w:r w:rsidRPr="002A5E02">
        <w:rPr>
          <w:rFonts w:ascii="Book Antiqua" w:hAnsi="Book Antiqua"/>
          <w:color w:val="auto"/>
        </w:rPr>
        <w:t>. In patients with STEMI who present with sudden cardiac arrest, timely defibrillation and hypothermia have been shown to increase survival.</w:t>
      </w:r>
      <w:r w:rsidR="00AE544E" w:rsidRPr="002A5E02">
        <w:rPr>
          <w:rFonts w:ascii="Book Antiqua" w:hAnsi="Book Antiqua"/>
          <w:color w:val="auto"/>
        </w:rPr>
        <w:t xml:space="preserve"> </w:t>
      </w:r>
      <w:r w:rsidRPr="002A5E02">
        <w:rPr>
          <w:rFonts w:ascii="Book Antiqua" w:hAnsi="Book Antiqua"/>
          <w:color w:val="auto"/>
        </w:rPr>
        <w:t>For every minute delay in defibrillation, there is 7% to 10% drop in survival</w:t>
      </w:r>
      <w:r w:rsidR="00F9714B" w:rsidRPr="002A5E02">
        <w:rPr>
          <w:rFonts w:ascii="Book Antiqua" w:hAnsi="Book Antiqua"/>
          <w:color w:val="auto"/>
          <w:vertAlign w:val="superscript"/>
        </w:rPr>
        <w:t>[</w:t>
      </w:r>
      <w:r w:rsidR="00D3436C" w:rsidRPr="002A5E02">
        <w:rPr>
          <w:rFonts w:ascii="Book Antiqua" w:hAnsi="Book Antiqua"/>
          <w:color w:val="auto"/>
          <w:vertAlign w:val="superscript"/>
        </w:rPr>
        <w:t>83</w:t>
      </w:r>
      <w:r w:rsidRPr="002A5E02">
        <w:rPr>
          <w:rFonts w:ascii="Book Antiqua" w:hAnsi="Book Antiqua"/>
          <w:color w:val="auto"/>
          <w:vertAlign w:val="superscript"/>
        </w:rPr>
        <w:t>,</w:t>
      </w:r>
      <w:r w:rsidR="00D3436C" w:rsidRPr="002A5E02">
        <w:rPr>
          <w:rFonts w:ascii="Book Antiqua" w:hAnsi="Book Antiqua"/>
          <w:color w:val="auto"/>
          <w:vertAlign w:val="superscript"/>
        </w:rPr>
        <w:t>84</w:t>
      </w:r>
      <w:r w:rsidRPr="002A5E02">
        <w:rPr>
          <w:rFonts w:ascii="Book Antiqua" w:hAnsi="Book Antiqua"/>
          <w:color w:val="auto"/>
          <w:vertAlign w:val="superscript"/>
        </w:rPr>
        <w:t>]</w:t>
      </w:r>
      <w:r w:rsidRPr="002A5E02">
        <w:rPr>
          <w:rFonts w:ascii="Book Antiqua" w:hAnsi="Book Antiqua"/>
          <w:color w:val="auto"/>
        </w:rPr>
        <w:t xml:space="preserve">. Increasing access to </w:t>
      </w:r>
      <w:r w:rsidR="007D75B3" w:rsidRPr="002A5E02">
        <w:rPr>
          <w:rFonts w:ascii="Book Antiqua" w:hAnsi="Book Antiqua"/>
          <w:color w:val="auto"/>
        </w:rPr>
        <w:t xml:space="preserve">and use of </w:t>
      </w:r>
      <w:r w:rsidRPr="002A5E02">
        <w:rPr>
          <w:rFonts w:ascii="Book Antiqua" w:hAnsi="Book Antiqua"/>
          <w:color w:val="auto"/>
        </w:rPr>
        <w:t xml:space="preserve">defibrillators in public places </w:t>
      </w:r>
      <w:r w:rsidR="00B104FE" w:rsidRPr="002A5E02">
        <w:rPr>
          <w:rFonts w:ascii="Book Antiqua" w:hAnsi="Book Antiqua"/>
          <w:color w:val="auto"/>
        </w:rPr>
        <w:t xml:space="preserve">has resulted in an </w:t>
      </w:r>
      <w:r w:rsidR="007D75B3" w:rsidRPr="002A5E02">
        <w:rPr>
          <w:rFonts w:ascii="Book Antiqua" w:hAnsi="Book Antiqua"/>
          <w:color w:val="auto"/>
        </w:rPr>
        <w:t>i</w:t>
      </w:r>
      <w:r w:rsidRPr="002A5E02">
        <w:rPr>
          <w:rFonts w:ascii="Book Antiqua" w:hAnsi="Book Antiqua"/>
          <w:color w:val="auto"/>
        </w:rPr>
        <w:t xml:space="preserve">ncrease </w:t>
      </w:r>
      <w:r w:rsidR="00B104FE" w:rsidRPr="002A5E02">
        <w:rPr>
          <w:rFonts w:ascii="Book Antiqua" w:hAnsi="Book Antiqua"/>
          <w:color w:val="auto"/>
        </w:rPr>
        <w:t>in the number</w:t>
      </w:r>
      <w:r w:rsidRPr="002A5E02">
        <w:rPr>
          <w:rFonts w:ascii="Book Antiqua" w:hAnsi="Book Antiqua"/>
          <w:color w:val="auto"/>
        </w:rPr>
        <w:t xml:space="preserve"> of patients </w:t>
      </w:r>
      <w:r w:rsidR="00B104FE" w:rsidRPr="002A5E02">
        <w:rPr>
          <w:rFonts w:ascii="Book Antiqua" w:hAnsi="Book Antiqua"/>
          <w:color w:val="auto"/>
        </w:rPr>
        <w:t xml:space="preserve">that are neurologically intact </w:t>
      </w:r>
      <w:r w:rsidRPr="002A5E02">
        <w:rPr>
          <w:rFonts w:ascii="Book Antiqua" w:hAnsi="Book Antiqua"/>
          <w:color w:val="auto"/>
        </w:rPr>
        <w:t>after sudden cardiac arrest</w:t>
      </w:r>
      <w:r w:rsidR="00F9714B" w:rsidRPr="002A5E02">
        <w:rPr>
          <w:rFonts w:ascii="Book Antiqua" w:hAnsi="Book Antiqua"/>
          <w:color w:val="auto"/>
          <w:vertAlign w:val="superscript"/>
        </w:rPr>
        <w:t>[</w:t>
      </w:r>
      <w:r w:rsidR="00D3436C" w:rsidRPr="002A5E02">
        <w:rPr>
          <w:rFonts w:ascii="Book Antiqua" w:hAnsi="Book Antiqua"/>
          <w:color w:val="auto"/>
          <w:vertAlign w:val="superscript"/>
        </w:rPr>
        <w:t>84</w:t>
      </w:r>
      <w:r w:rsidR="00774BEA" w:rsidRPr="002A5E02">
        <w:rPr>
          <w:rFonts w:ascii="Book Antiqua" w:eastAsiaTheme="minorEastAsia" w:hAnsi="Book Antiqua"/>
          <w:color w:val="auto"/>
          <w:vertAlign w:val="superscript"/>
          <w:lang w:eastAsia="zh-CN"/>
        </w:rPr>
        <w:t>-</w:t>
      </w:r>
      <w:r w:rsidR="00D3436C" w:rsidRPr="002A5E02">
        <w:rPr>
          <w:rFonts w:ascii="Book Antiqua" w:hAnsi="Book Antiqua"/>
          <w:color w:val="auto"/>
          <w:vertAlign w:val="superscript"/>
        </w:rPr>
        <w:t>86</w:t>
      </w:r>
      <w:r w:rsidRPr="002A5E02">
        <w:rPr>
          <w:rFonts w:ascii="Book Antiqua" w:hAnsi="Book Antiqua"/>
          <w:color w:val="auto"/>
          <w:vertAlign w:val="superscript"/>
        </w:rPr>
        <w:t>]</w:t>
      </w:r>
      <w:r w:rsidRPr="002A5E02">
        <w:rPr>
          <w:rFonts w:ascii="Book Antiqua" w:hAnsi="Book Antiqua"/>
          <w:color w:val="auto"/>
        </w:rPr>
        <w:t>. In patients with out-of hospital cardiac arrest, hypothermia with temperatures between 32</w:t>
      </w:r>
      <w:r w:rsidRPr="002A5E02">
        <w:rPr>
          <w:rFonts w:ascii="Book Antiqua" w:hAnsi="Book Antiqua"/>
          <w:color w:val="auto"/>
          <w:vertAlign w:val="superscript"/>
        </w:rPr>
        <w:t>0</w:t>
      </w:r>
      <w:r w:rsidRPr="002A5E02">
        <w:rPr>
          <w:rFonts w:ascii="Book Antiqua" w:hAnsi="Book Antiqua"/>
          <w:color w:val="auto"/>
        </w:rPr>
        <w:t>C to 34</w:t>
      </w:r>
      <w:r w:rsidRPr="002A5E02">
        <w:rPr>
          <w:rFonts w:ascii="Book Antiqua" w:hAnsi="Book Antiqua"/>
          <w:color w:val="auto"/>
          <w:vertAlign w:val="superscript"/>
        </w:rPr>
        <w:t>0</w:t>
      </w:r>
      <w:r w:rsidRPr="002A5E02">
        <w:rPr>
          <w:rFonts w:ascii="Book Antiqua" w:hAnsi="Book Antiqua"/>
          <w:color w:val="auto"/>
        </w:rPr>
        <w:t>C increase</w:t>
      </w:r>
      <w:r w:rsidR="007D75B3" w:rsidRPr="002A5E02">
        <w:rPr>
          <w:rFonts w:ascii="Book Antiqua" w:hAnsi="Book Antiqua"/>
          <w:color w:val="auto"/>
        </w:rPr>
        <w:t>s</w:t>
      </w:r>
      <w:r w:rsidRPr="002A5E02">
        <w:rPr>
          <w:rFonts w:ascii="Book Antiqua" w:hAnsi="Book Antiqua"/>
          <w:color w:val="auto"/>
        </w:rPr>
        <w:t xml:space="preserve"> survival. In a</w:t>
      </w:r>
      <w:r w:rsidR="009A2136" w:rsidRPr="002A5E02">
        <w:rPr>
          <w:rFonts w:ascii="Book Antiqua" w:hAnsi="Book Antiqua"/>
          <w:color w:val="auto"/>
        </w:rPr>
        <w:t xml:space="preserve"> </w:t>
      </w:r>
      <w:r w:rsidRPr="002A5E02">
        <w:rPr>
          <w:rFonts w:ascii="Book Antiqua" w:hAnsi="Book Antiqua"/>
          <w:color w:val="auto"/>
        </w:rPr>
        <w:t>study</w:t>
      </w:r>
      <w:r w:rsidR="007D75B3" w:rsidRPr="002A5E02">
        <w:rPr>
          <w:rFonts w:ascii="Book Antiqua" w:hAnsi="Book Antiqua"/>
          <w:color w:val="auto"/>
        </w:rPr>
        <w:t xml:space="preserve"> of </w:t>
      </w:r>
      <w:r w:rsidRPr="002A5E02">
        <w:rPr>
          <w:rFonts w:ascii="Book Antiqua" w:hAnsi="Book Antiqua"/>
          <w:color w:val="auto"/>
        </w:rPr>
        <w:t>77 patients</w:t>
      </w:r>
      <w:r w:rsidR="00F9714B" w:rsidRPr="002A5E02">
        <w:rPr>
          <w:rFonts w:ascii="Book Antiqua" w:hAnsi="Book Antiqua" w:cs="Arial"/>
          <w:color w:val="auto"/>
          <w:vertAlign w:val="superscript"/>
        </w:rPr>
        <w:t>[</w:t>
      </w:r>
      <w:r w:rsidR="00D3436C" w:rsidRPr="002A5E02">
        <w:rPr>
          <w:rFonts w:ascii="Book Antiqua" w:hAnsi="Book Antiqua" w:cs="Arial"/>
          <w:color w:val="auto"/>
          <w:vertAlign w:val="superscript"/>
        </w:rPr>
        <w:t>87</w:t>
      </w:r>
      <w:r w:rsidRPr="002A5E02">
        <w:rPr>
          <w:rFonts w:ascii="Book Antiqua" w:hAnsi="Book Antiqua" w:cs="Arial"/>
          <w:color w:val="auto"/>
          <w:vertAlign w:val="superscript"/>
        </w:rPr>
        <w:t>]</w:t>
      </w:r>
      <w:r w:rsidRPr="002A5E02">
        <w:rPr>
          <w:rFonts w:ascii="Book Antiqua" w:hAnsi="Book Antiqua" w:cs="Arial"/>
          <w:color w:val="auto"/>
        </w:rPr>
        <w:t>,</w:t>
      </w:r>
      <w:r w:rsidRPr="002A5E02">
        <w:rPr>
          <w:rFonts w:ascii="Book Antiqua" w:hAnsi="Book Antiqua"/>
          <w:color w:val="auto"/>
        </w:rPr>
        <w:t xml:space="preserve"> hypothermia </w:t>
      </w:r>
      <w:r w:rsidRPr="002A5E02">
        <w:rPr>
          <w:rFonts w:ascii="Book Antiqua" w:hAnsi="Book Antiqua" w:cs="Arial"/>
          <w:color w:val="auto"/>
        </w:rPr>
        <w:t xml:space="preserve">(with the core body temperature reduced to 33 degrees C within 2 </w:t>
      </w:r>
      <w:r w:rsidR="002B6119" w:rsidRPr="002A5E02">
        <w:rPr>
          <w:rFonts w:ascii="Book Antiqua" w:hAnsi="Book Antiqua" w:cs="Arial"/>
          <w:color w:val="auto"/>
        </w:rPr>
        <w:t>h</w:t>
      </w:r>
      <w:r w:rsidRPr="002A5E02">
        <w:rPr>
          <w:rFonts w:ascii="Book Antiqua" w:hAnsi="Book Antiqua" w:cs="Arial"/>
          <w:color w:val="auto"/>
        </w:rPr>
        <w:t xml:space="preserve"> after the return of spontaneous circulation and maintained at that temperature for 12 </w:t>
      </w:r>
      <w:r w:rsidR="002B6119" w:rsidRPr="002A5E02">
        <w:rPr>
          <w:rFonts w:ascii="Book Antiqua" w:hAnsi="Book Antiqua" w:cs="Arial"/>
          <w:color w:val="auto"/>
        </w:rPr>
        <w:t>h</w:t>
      </w:r>
      <w:r w:rsidRPr="002A5E02">
        <w:rPr>
          <w:rFonts w:ascii="Book Antiqua" w:hAnsi="Book Antiqua" w:cs="Arial"/>
          <w:color w:val="auto"/>
        </w:rPr>
        <w:t>)</w:t>
      </w:r>
      <w:r w:rsidRPr="002A5E02">
        <w:rPr>
          <w:rFonts w:ascii="Book Antiqua" w:hAnsi="Book Antiqua"/>
          <w:color w:val="auto"/>
        </w:rPr>
        <w:t xml:space="preserve"> compared to normal temperature increased the survival rates</w:t>
      </w:r>
      <w:r w:rsidR="007D75B3" w:rsidRPr="002A5E02">
        <w:rPr>
          <w:rFonts w:ascii="Book Antiqua" w:hAnsi="Book Antiqua"/>
          <w:color w:val="auto"/>
        </w:rPr>
        <w:t xml:space="preserve"> </w:t>
      </w:r>
      <w:r w:rsidRPr="002A5E02">
        <w:rPr>
          <w:rFonts w:ascii="Book Antiqua" w:hAnsi="Book Antiqua"/>
          <w:color w:val="auto"/>
        </w:rPr>
        <w:t xml:space="preserve">26% </w:t>
      </w:r>
      <w:r w:rsidR="007D75B3" w:rsidRPr="002A5E02">
        <w:rPr>
          <w:rFonts w:ascii="Book Antiqua" w:hAnsi="Book Antiqua"/>
          <w:color w:val="auto"/>
        </w:rPr>
        <w:t xml:space="preserve">to 49% </w:t>
      </w:r>
      <w:r w:rsidR="00D817F3" w:rsidRPr="002A5E02">
        <w:rPr>
          <w:rFonts w:ascii="Book Antiqua" w:hAnsi="Book Antiqua"/>
          <w:i/>
          <w:color w:val="auto"/>
        </w:rPr>
        <w:t>P =</w:t>
      </w:r>
      <w:r w:rsidR="00B368E2" w:rsidRPr="002A5E02">
        <w:rPr>
          <w:rFonts w:ascii="Book Antiqua" w:hAnsi="Book Antiqua"/>
          <w:i/>
          <w:color w:val="auto"/>
        </w:rPr>
        <w:t xml:space="preserve"> </w:t>
      </w:r>
      <w:r w:rsidRPr="002A5E02">
        <w:rPr>
          <w:rFonts w:ascii="Book Antiqua" w:hAnsi="Book Antiqua"/>
          <w:color w:val="auto"/>
        </w:rPr>
        <w:t>0.0046).</w:t>
      </w:r>
      <w:r w:rsidR="00AE544E" w:rsidRPr="002A5E02">
        <w:rPr>
          <w:rFonts w:ascii="Book Antiqua" w:hAnsi="Book Antiqua"/>
          <w:color w:val="auto"/>
        </w:rPr>
        <w:t xml:space="preserve"> </w:t>
      </w:r>
      <w:r w:rsidRPr="002A5E02">
        <w:rPr>
          <w:rFonts w:ascii="Book Antiqua" w:hAnsi="Book Antiqua"/>
          <w:color w:val="auto"/>
        </w:rPr>
        <w:t>In another study</w:t>
      </w:r>
      <w:r w:rsidR="00B104FE" w:rsidRPr="002A5E02">
        <w:rPr>
          <w:rFonts w:ascii="Book Antiqua" w:hAnsi="Book Antiqua"/>
          <w:color w:val="auto"/>
        </w:rPr>
        <w:t>,</w:t>
      </w:r>
      <w:r w:rsidRPr="002A5E02">
        <w:rPr>
          <w:rFonts w:ascii="Book Antiqua" w:hAnsi="Book Antiqua"/>
          <w:color w:val="auto"/>
        </w:rPr>
        <w:t xml:space="preserve"> survival was shown to be improved with hypothermia</w:t>
      </w:r>
      <w:r w:rsidR="00F9714B" w:rsidRPr="002A5E02">
        <w:rPr>
          <w:rFonts w:ascii="Book Antiqua" w:hAnsi="Book Antiqua"/>
          <w:color w:val="auto"/>
          <w:vertAlign w:val="superscript"/>
        </w:rPr>
        <w:t>[</w:t>
      </w:r>
      <w:r w:rsidR="00D3436C" w:rsidRPr="002A5E02">
        <w:rPr>
          <w:rFonts w:ascii="Book Antiqua" w:hAnsi="Book Antiqua"/>
          <w:color w:val="auto"/>
          <w:vertAlign w:val="superscript"/>
        </w:rPr>
        <w:t>88</w:t>
      </w:r>
      <w:r w:rsidRPr="002A5E02">
        <w:rPr>
          <w:rFonts w:ascii="Book Antiqua" w:hAnsi="Book Antiqua"/>
          <w:color w:val="auto"/>
          <w:vertAlign w:val="superscript"/>
        </w:rPr>
        <w:t>]</w:t>
      </w:r>
      <w:r w:rsidRPr="002A5E02">
        <w:rPr>
          <w:rFonts w:ascii="Book Antiqua" w:hAnsi="Book Antiqua"/>
          <w:color w:val="auto"/>
        </w:rPr>
        <w:t>.</w:t>
      </w:r>
      <w:r w:rsidR="00AE544E" w:rsidRPr="002A5E02">
        <w:rPr>
          <w:rFonts w:ascii="Book Antiqua" w:hAnsi="Book Antiqua"/>
          <w:color w:val="auto"/>
        </w:rPr>
        <w:t xml:space="preserve"> </w:t>
      </w:r>
      <w:r w:rsidRPr="002A5E02">
        <w:rPr>
          <w:rFonts w:ascii="Book Antiqua" w:hAnsi="Book Antiqua"/>
          <w:color w:val="auto"/>
        </w:rPr>
        <w:t xml:space="preserve">In patients with out-of hospital cardiac arrest in the setting of STEMI, hypothermia should be initiated as soon as possible. </w:t>
      </w:r>
    </w:p>
    <w:p w:rsidR="00496045" w:rsidRPr="002A5E02" w:rsidRDefault="00496045" w:rsidP="00D21DC2">
      <w:pPr>
        <w:autoSpaceDE w:val="0"/>
        <w:autoSpaceDN w:val="0"/>
        <w:adjustRightInd w:val="0"/>
        <w:spacing w:after="0" w:line="360" w:lineRule="auto"/>
        <w:jc w:val="both"/>
        <w:rPr>
          <w:rFonts w:ascii="Book Antiqua" w:hAnsi="Book Antiqua" w:cs="OTNEJMQuadraat"/>
          <w:b/>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cs="OTNEJMQuadraat"/>
          <w:sz w:val="24"/>
          <w:szCs w:val="24"/>
        </w:rPr>
      </w:pPr>
      <w:r w:rsidRPr="002A5E02">
        <w:rPr>
          <w:rFonts w:ascii="Book Antiqua" w:hAnsi="Book Antiqua" w:cs="OTNEJMQuadraat"/>
          <w:b/>
          <w:sz w:val="24"/>
          <w:szCs w:val="24"/>
        </w:rPr>
        <w:t>FIBRINOLYTIC THERAPY</w:t>
      </w:r>
      <w:r w:rsidRPr="002A5E02">
        <w:rPr>
          <w:rFonts w:ascii="Book Antiqua" w:hAnsi="Book Antiqua" w:cs="OTNEJMQuadraat"/>
          <w:sz w:val="24"/>
          <w:szCs w:val="24"/>
        </w:rPr>
        <w:t xml:space="preserve"> </w:t>
      </w:r>
    </w:p>
    <w:p w:rsidR="00C55198" w:rsidRPr="002A5E02" w:rsidRDefault="004A782B" w:rsidP="00D21DC2">
      <w:pPr>
        <w:autoSpaceDE w:val="0"/>
        <w:autoSpaceDN w:val="0"/>
        <w:adjustRightInd w:val="0"/>
        <w:spacing w:after="0" w:line="360" w:lineRule="auto"/>
        <w:jc w:val="both"/>
        <w:rPr>
          <w:rFonts w:ascii="Book Antiqua" w:hAnsi="Book Antiqua" w:cs="OTNEJMQuadraat"/>
          <w:sz w:val="24"/>
          <w:szCs w:val="24"/>
        </w:rPr>
      </w:pPr>
      <w:r w:rsidRPr="002A5E02">
        <w:rPr>
          <w:rFonts w:ascii="Book Antiqua" w:hAnsi="Book Antiqua" w:cs="OTNEJMQuadraat"/>
          <w:sz w:val="24"/>
          <w:szCs w:val="24"/>
        </w:rPr>
        <w:t>When</w:t>
      </w:r>
      <w:r w:rsidR="00C55198" w:rsidRPr="002A5E02">
        <w:rPr>
          <w:rFonts w:ascii="Book Antiqua" w:hAnsi="Book Antiqua" w:cs="OTNEJMQuadraat"/>
          <w:sz w:val="24"/>
          <w:szCs w:val="24"/>
        </w:rPr>
        <w:t xml:space="preserve"> P-PCI is not available, FT is an alternative. </w:t>
      </w:r>
      <w:r w:rsidRPr="002A5E02">
        <w:rPr>
          <w:rFonts w:ascii="Book Antiqua" w:hAnsi="Book Antiqua" w:cs="OTNEJMQuadraat"/>
          <w:sz w:val="24"/>
          <w:szCs w:val="24"/>
        </w:rPr>
        <w:t>It reduced mortality and morbidity when carefully administered within 12 h of symptom onset</w:t>
      </w:r>
      <w:r w:rsidR="00F9714B" w:rsidRPr="002A5E02">
        <w:rPr>
          <w:rFonts w:ascii="Book Antiqua" w:hAnsi="Book Antiqua" w:cs="OTNEJMQuadraat"/>
          <w:sz w:val="24"/>
          <w:szCs w:val="24"/>
          <w:vertAlign w:val="superscript"/>
        </w:rPr>
        <w:t>[</w:t>
      </w:r>
      <w:r w:rsidR="00D3436C" w:rsidRPr="002A5E02">
        <w:rPr>
          <w:rFonts w:ascii="Book Antiqua" w:hAnsi="Book Antiqua" w:cs="OTNEJMQuadraat"/>
          <w:sz w:val="24"/>
          <w:szCs w:val="24"/>
          <w:vertAlign w:val="superscript"/>
        </w:rPr>
        <w:t>89</w:t>
      </w:r>
      <w:r w:rsidR="00C40057" w:rsidRPr="002A5E02">
        <w:rPr>
          <w:rFonts w:ascii="Book Antiqua" w:hAnsi="Book Antiqua" w:cs="OTNEJMQuadraat"/>
          <w:sz w:val="24"/>
          <w:szCs w:val="24"/>
          <w:vertAlign w:val="superscript"/>
          <w:lang w:eastAsia="zh-CN"/>
        </w:rPr>
        <w:t>-</w:t>
      </w:r>
      <w:r w:rsidR="00D3436C" w:rsidRPr="002A5E02">
        <w:rPr>
          <w:rFonts w:ascii="Book Antiqua" w:hAnsi="Book Antiqua" w:cs="OTNEJMQuadraat"/>
          <w:sz w:val="24"/>
          <w:szCs w:val="24"/>
          <w:vertAlign w:val="superscript"/>
        </w:rPr>
        <w:t>94</w:t>
      </w:r>
      <w:r w:rsidR="00C55198" w:rsidRPr="002A5E02">
        <w:rPr>
          <w:rFonts w:ascii="Book Antiqua" w:hAnsi="Book Antiqua" w:cs="OTNEJMQuadraat"/>
          <w:sz w:val="24"/>
          <w:szCs w:val="24"/>
          <w:vertAlign w:val="superscript"/>
        </w:rPr>
        <w:t>]</w:t>
      </w:r>
      <w:r w:rsidR="00C55198" w:rsidRPr="002A5E02">
        <w:rPr>
          <w:rFonts w:ascii="Book Antiqua" w:hAnsi="Book Antiqua" w:cs="OTNEJMQuadraat"/>
          <w:sz w:val="24"/>
          <w:szCs w:val="24"/>
        </w:rPr>
        <w:t>.</w:t>
      </w:r>
      <w:r w:rsidR="007D75B3" w:rsidRPr="002A5E02">
        <w:rPr>
          <w:rFonts w:ascii="Book Antiqua" w:hAnsi="Book Antiqua" w:cs="OTNEJMQuadraat"/>
          <w:sz w:val="24"/>
          <w:szCs w:val="24"/>
        </w:rPr>
        <w:t xml:space="preserve"> The u</w:t>
      </w:r>
      <w:r w:rsidR="00C55198" w:rsidRPr="002A5E02">
        <w:rPr>
          <w:rFonts w:ascii="Book Antiqua" w:hAnsi="Book Antiqua" w:cs="OTNEJMQuadraat"/>
          <w:sz w:val="24"/>
          <w:szCs w:val="24"/>
        </w:rPr>
        <w:t>sefulness of FT in patients</w:t>
      </w:r>
      <w:r w:rsidRPr="002A5E02">
        <w:rPr>
          <w:rFonts w:ascii="Book Antiqua" w:hAnsi="Book Antiqua" w:cs="OTNEJMQuadraat"/>
          <w:sz w:val="24"/>
          <w:szCs w:val="24"/>
        </w:rPr>
        <w:t xml:space="preserve"> presenting greater than</w:t>
      </w:r>
      <w:r w:rsidR="00924C51" w:rsidRPr="002A5E02">
        <w:rPr>
          <w:rFonts w:ascii="Book Antiqua" w:hAnsi="Book Antiqua" w:cs="OTNEJMQuadraat"/>
          <w:sz w:val="24"/>
          <w:szCs w:val="24"/>
          <w:lang w:eastAsia="zh-CN"/>
        </w:rPr>
        <w:t xml:space="preserve"> </w:t>
      </w:r>
      <w:r w:rsidR="00C55198" w:rsidRPr="002A5E02">
        <w:rPr>
          <w:rFonts w:ascii="Book Antiqua" w:hAnsi="Book Antiqua" w:cs="OTNEJMQuadraat"/>
          <w:sz w:val="24"/>
          <w:szCs w:val="24"/>
        </w:rPr>
        <w:t>12</w:t>
      </w:r>
      <w:r w:rsidR="00924C51" w:rsidRPr="002A5E02">
        <w:rPr>
          <w:rFonts w:ascii="Book Antiqua" w:hAnsi="Book Antiqua" w:cs="OTNEJMQuadraat"/>
          <w:sz w:val="24"/>
          <w:szCs w:val="24"/>
          <w:lang w:eastAsia="zh-CN"/>
        </w:rPr>
        <w:t xml:space="preserve"> </w:t>
      </w:r>
      <w:r w:rsidR="00C55198" w:rsidRPr="002A5E02">
        <w:rPr>
          <w:rFonts w:ascii="Book Antiqua" w:hAnsi="Book Antiqua" w:cs="OTNEJMQuadraat"/>
          <w:sz w:val="24"/>
          <w:szCs w:val="24"/>
        </w:rPr>
        <w:t xml:space="preserve">h from the onset of symptoms is not well </w:t>
      </w:r>
      <w:r w:rsidR="00E530AA" w:rsidRPr="002A5E02">
        <w:rPr>
          <w:rFonts w:ascii="Book Antiqua" w:hAnsi="Book Antiqua" w:cs="OTNEJMQuadraat"/>
          <w:sz w:val="24"/>
          <w:szCs w:val="24"/>
        </w:rPr>
        <w:t>established</w:t>
      </w:r>
      <w:r w:rsidR="00E530AA" w:rsidRPr="002A5E02">
        <w:rPr>
          <w:rFonts w:ascii="Book Antiqua" w:hAnsi="Book Antiqua" w:cs="OTNEJMQuadraat"/>
          <w:sz w:val="24"/>
          <w:szCs w:val="24"/>
          <w:vertAlign w:val="superscript"/>
        </w:rPr>
        <w:t>[</w:t>
      </w:r>
      <w:r w:rsidR="00D3436C" w:rsidRPr="002A5E02">
        <w:rPr>
          <w:rFonts w:ascii="Book Antiqua" w:hAnsi="Book Antiqua" w:cs="OTNEJMQuadraat"/>
          <w:sz w:val="24"/>
          <w:szCs w:val="24"/>
          <w:vertAlign w:val="superscript"/>
        </w:rPr>
        <w:t>95</w:t>
      </w:r>
      <w:r w:rsidR="00C40057" w:rsidRPr="002A5E02">
        <w:rPr>
          <w:rFonts w:ascii="Book Antiqua" w:hAnsi="Book Antiqua" w:cs="OTNEJMQuadraat"/>
          <w:sz w:val="24"/>
          <w:szCs w:val="24"/>
          <w:vertAlign w:val="superscript"/>
          <w:lang w:eastAsia="zh-CN"/>
        </w:rPr>
        <w:t>-</w:t>
      </w:r>
      <w:r w:rsidR="00D3436C" w:rsidRPr="002A5E02">
        <w:rPr>
          <w:rFonts w:ascii="Book Antiqua" w:hAnsi="Book Antiqua" w:cs="OTNEJMQuadraat"/>
          <w:sz w:val="24"/>
          <w:szCs w:val="24"/>
          <w:vertAlign w:val="superscript"/>
        </w:rPr>
        <w:t>98</w:t>
      </w:r>
      <w:r w:rsidR="00C55198" w:rsidRPr="002A5E02">
        <w:rPr>
          <w:rFonts w:ascii="Book Antiqua" w:hAnsi="Book Antiqua" w:cs="OTNEJMQuadraat"/>
          <w:sz w:val="24"/>
          <w:szCs w:val="24"/>
          <w:vertAlign w:val="superscript"/>
        </w:rPr>
        <w:t>]</w:t>
      </w:r>
      <w:r w:rsidR="00C55198" w:rsidRPr="002A5E02">
        <w:rPr>
          <w:rFonts w:ascii="Book Antiqua" w:hAnsi="Book Antiqua" w:cs="OTNEJMQuadraat"/>
          <w:sz w:val="24"/>
          <w:szCs w:val="24"/>
        </w:rPr>
        <w:t>. Fibrin specific agents such as tenektaplase, retaplase and alteplase are preferred. Tenektaplase is the most fibrin specific and none of the fibrin specific agents are antigenic. Patency rates of the infarct related arte</w:t>
      </w:r>
      <w:r w:rsidR="007D75B3" w:rsidRPr="002A5E02">
        <w:rPr>
          <w:rFonts w:ascii="Book Antiqua" w:hAnsi="Book Antiqua" w:cs="OTNEJMQuadraat"/>
          <w:sz w:val="24"/>
          <w:szCs w:val="24"/>
        </w:rPr>
        <w:t>ry with fibrin specific agents i</w:t>
      </w:r>
      <w:r w:rsidR="00C55198" w:rsidRPr="002A5E02">
        <w:rPr>
          <w:rFonts w:ascii="Book Antiqua" w:hAnsi="Book Antiqua" w:cs="OTNEJMQuadraat"/>
          <w:sz w:val="24"/>
          <w:szCs w:val="24"/>
        </w:rPr>
        <w:t>s approximately 85%</w:t>
      </w:r>
      <w:r w:rsidR="00F9714B" w:rsidRPr="002A5E02">
        <w:rPr>
          <w:rFonts w:ascii="Book Antiqua" w:hAnsi="Book Antiqua" w:cs="OTNEJMQuadraat"/>
          <w:sz w:val="24"/>
          <w:szCs w:val="24"/>
          <w:vertAlign w:val="superscript"/>
        </w:rPr>
        <w:t>[</w:t>
      </w:r>
      <w:r w:rsidR="00D3436C" w:rsidRPr="002A5E02">
        <w:rPr>
          <w:rFonts w:ascii="Book Antiqua" w:hAnsi="Book Antiqua" w:cs="OTNEJMQuadraat"/>
          <w:sz w:val="24"/>
          <w:szCs w:val="24"/>
          <w:vertAlign w:val="superscript"/>
        </w:rPr>
        <w:t>99</w:t>
      </w:r>
      <w:r w:rsidR="00E061F9" w:rsidRPr="002A5E02">
        <w:rPr>
          <w:rFonts w:ascii="Book Antiqua" w:hAnsi="Book Antiqua" w:cs="OTNEJMQuadraat"/>
          <w:sz w:val="24"/>
          <w:szCs w:val="24"/>
          <w:vertAlign w:val="superscript"/>
          <w:lang w:eastAsia="zh-CN"/>
        </w:rPr>
        <w:t>-</w:t>
      </w:r>
      <w:r w:rsidR="00D3436C" w:rsidRPr="002A5E02">
        <w:rPr>
          <w:rFonts w:ascii="Book Antiqua" w:hAnsi="Book Antiqua" w:cs="OTNEJMQuadraat"/>
          <w:sz w:val="24"/>
          <w:szCs w:val="24"/>
          <w:vertAlign w:val="superscript"/>
        </w:rPr>
        <w:t>103</w:t>
      </w:r>
      <w:r w:rsidR="00C55198" w:rsidRPr="002A5E02">
        <w:rPr>
          <w:rFonts w:ascii="Book Antiqua" w:hAnsi="Book Antiqua" w:cs="OTNEJMQuadraat"/>
          <w:sz w:val="24"/>
          <w:szCs w:val="24"/>
          <w:vertAlign w:val="superscript"/>
        </w:rPr>
        <w:t>]</w:t>
      </w:r>
      <w:r w:rsidR="00C55198" w:rsidRPr="002A5E02">
        <w:rPr>
          <w:rFonts w:ascii="Book Antiqua" w:hAnsi="Book Antiqua" w:cs="OTNEJMQuadraat"/>
          <w:sz w:val="24"/>
          <w:szCs w:val="24"/>
        </w:rPr>
        <w:t>. St</w:t>
      </w:r>
      <w:r w:rsidR="00556B0E" w:rsidRPr="002A5E02">
        <w:rPr>
          <w:rFonts w:ascii="Book Antiqua" w:hAnsi="Book Antiqua" w:cs="OTNEJMQuadraat"/>
          <w:sz w:val="24"/>
          <w:szCs w:val="24"/>
        </w:rPr>
        <w:t>r</w:t>
      </w:r>
      <w:r w:rsidR="00C55198" w:rsidRPr="002A5E02">
        <w:rPr>
          <w:rFonts w:ascii="Book Antiqua" w:hAnsi="Book Antiqua" w:cs="OTNEJMQuadraat"/>
          <w:sz w:val="24"/>
          <w:szCs w:val="24"/>
        </w:rPr>
        <w:t xml:space="preserve">eptokinase is a non-fibrin-specific agent and </w:t>
      </w:r>
      <w:r w:rsidR="007D75B3" w:rsidRPr="002A5E02">
        <w:rPr>
          <w:rFonts w:ascii="Book Antiqua" w:hAnsi="Book Antiqua" w:cs="OTNEJMQuadraat"/>
          <w:sz w:val="24"/>
          <w:szCs w:val="24"/>
        </w:rPr>
        <w:t xml:space="preserve">can </w:t>
      </w:r>
      <w:r w:rsidR="00C55198" w:rsidRPr="002A5E02">
        <w:rPr>
          <w:rFonts w:ascii="Book Antiqua" w:hAnsi="Book Antiqua" w:cs="OTNEJMQuadraat"/>
          <w:sz w:val="24"/>
          <w:szCs w:val="24"/>
        </w:rPr>
        <w:t>cause antigenic reaction</w:t>
      </w:r>
      <w:r w:rsidR="007D75B3" w:rsidRPr="002A5E02">
        <w:rPr>
          <w:rFonts w:ascii="Book Antiqua" w:hAnsi="Book Antiqua" w:cs="OTNEJMQuadraat"/>
          <w:sz w:val="24"/>
          <w:szCs w:val="24"/>
        </w:rPr>
        <w:t>s</w:t>
      </w:r>
      <w:r w:rsidR="00C55198" w:rsidRPr="002A5E02">
        <w:rPr>
          <w:rFonts w:ascii="Book Antiqua" w:hAnsi="Book Antiqua" w:cs="OTNEJMQuadraat"/>
          <w:sz w:val="24"/>
          <w:szCs w:val="24"/>
        </w:rPr>
        <w:t xml:space="preserve">. Infarct related artery patency rate with </w:t>
      </w:r>
      <w:r w:rsidR="00556B0E" w:rsidRPr="002A5E02">
        <w:rPr>
          <w:rFonts w:ascii="Book Antiqua" w:hAnsi="Book Antiqua" w:cs="OTNEJMQuadraat"/>
          <w:sz w:val="24"/>
          <w:szCs w:val="24"/>
        </w:rPr>
        <w:t>streptokinase</w:t>
      </w:r>
      <w:r w:rsidR="00C55198" w:rsidRPr="002A5E02">
        <w:rPr>
          <w:rFonts w:ascii="Book Antiqua" w:hAnsi="Book Antiqua" w:cs="OTNEJMQuadraat"/>
          <w:sz w:val="24"/>
          <w:szCs w:val="24"/>
        </w:rPr>
        <w:t xml:space="preserve"> is 60</w:t>
      </w:r>
      <w:r w:rsidR="00F47618" w:rsidRPr="002A5E02">
        <w:rPr>
          <w:rFonts w:ascii="Book Antiqua" w:hAnsi="Book Antiqua" w:cs="OTNEJMQuadraat"/>
          <w:sz w:val="24"/>
          <w:szCs w:val="24"/>
        </w:rPr>
        <w:t>%</w:t>
      </w:r>
      <w:r w:rsidR="00C55198" w:rsidRPr="002A5E02">
        <w:rPr>
          <w:rFonts w:ascii="Book Antiqua" w:hAnsi="Book Antiqua" w:cs="OTNEJMQuadraat"/>
          <w:sz w:val="24"/>
          <w:szCs w:val="24"/>
        </w:rPr>
        <w:t>-70%</w:t>
      </w:r>
      <w:r w:rsidR="00F9714B" w:rsidRPr="002A5E02">
        <w:rPr>
          <w:rFonts w:ascii="Book Antiqua" w:hAnsi="Book Antiqua" w:cs="OTNEJMQuadraat"/>
          <w:sz w:val="24"/>
          <w:szCs w:val="24"/>
          <w:vertAlign w:val="superscript"/>
        </w:rPr>
        <w:t>[</w:t>
      </w:r>
      <w:r w:rsidR="00D3436C" w:rsidRPr="002A5E02">
        <w:rPr>
          <w:rFonts w:ascii="Book Antiqua" w:hAnsi="Book Antiqua" w:cs="OTNEJMQuadraat"/>
          <w:sz w:val="24"/>
          <w:szCs w:val="24"/>
          <w:vertAlign w:val="superscript"/>
        </w:rPr>
        <w:t>104</w:t>
      </w:r>
      <w:r w:rsidR="00C55198" w:rsidRPr="002A5E02">
        <w:rPr>
          <w:rFonts w:ascii="Book Antiqua" w:hAnsi="Book Antiqua" w:cs="OTNEJMQuadraat"/>
          <w:sz w:val="24"/>
          <w:szCs w:val="24"/>
          <w:vertAlign w:val="superscript"/>
        </w:rPr>
        <w:t>]</w:t>
      </w:r>
      <w:r w:rsidR="00C55198" w:rsidRPr="002A5E02">
        <w:rPr>
          <w:rFonts w:ascii="Book Antiqua" w:hAnsi="Book Antiqua" w:cs="OTNEJMQuadraat"/>
          <w:sz w:val="24"/>
          <w:szCs w:val="24"/>
        </w:rPr>
        <w:t>. When the delay from first medical contact to primary PCI is &gt;</w:t>
      </w:r>
      <w:r w:rsidR="00F47618" w:rsidRPr="002A5E02">
        <w:rPr>
          <w:rFonts w:ascii="Book Antiqua" w:hAnsi="Book Antiqua" w:cs="OTNEJMQuadraat"/>
          <w:sz w:val="24"/>
          <w:szCs w:val="24"/>
          <w:lang w:eastAsia="zh-CN"/>
        </w:rPr>
        <w:t xml:space="preserve"> </w:t>
      </w:r>
      <w:r w:rsidR="00C55198" w:rsidRPr="002A5E02">
        <w:rPr>
          <w:rFonts w:ascii="Book Antiqua" w:hAnsi="Book Antiqua" w:cs="OTNEJMQuadraat"/>
          <w:sz w:val="24"/>
          <w:szCs w:val="24"/>
        </w:rPr>
        <w:t>120</w:t>
      </w:r>
      <w:r w:rsidR="00F47618" w:rsidRPr="002A5E02">
        <w:rPr>
          <w:rFonts w:ascii="Book Antiqua" w:hAnsi="Book Antiqua" w:cs="OTNEJMQuadraat"/>
          <w:sz w:val="24"/>
          <w:szCs w:val="24"/>
          <w:lang w:eastAsia="zh-CN"/>
        </w:rPr>
        <w:t xml:space="preserve"> </w:t>
      </w:r>
      <w:r w:rsidR="00C55198" w:rsidRPr="002A5E02">
        <w:rPr>
          <w:rFonts w:ascii="Book Antiqua" w:hAnsi="Book Antiqua" w:cs="OTNEJMQuadraat"/>
          <w:sz w:val="24"/>
          <w:szCs w:val="24"/>
        </w:rPr>
        <w:t>min, FT is indicated if the time of onset of symptoms is &lt; 12</w:t>
      </w:r>
      <w:r w:rsidR="00F47618" w:rsidRPr="002A5E02">
        <w:rPr>
          <w:rFonts w:ascii="Book Antiqua" w:hAnsi="Book Antiqua" w:cs="OTNEJMQuadraat"/>
          <w:sz w:val="24"/>
          <w:szCs w:val="24"/>
          <w:lang w:eastAsia="zh-CN"/>
        </w:rPr>
        <w:t xml:space="preserve"> </w:t>
      </w:r>
      <w:r w:rsidR="0024199E" w:rsidRPr="002A5E02">
        <w:rPr>
          <w:rFonts w:ascii="Book Antiqua" w:hAnsi="Book Antiqua" w:cs="OTNEJMQuadraat"/>
          <w:sz w:val="24"/>
          <w:szCs w:val="24"/>
        </w:rPr>
        <w:t>h</w:t>
      </w:r>
      <w:r w:rsidR="00C55198" w:rsidRPr="002A5E02">
        <w:rPr>
          <w:rFonts w:ascii="Book Antiqua" w:hAnsi="Book Antiqua" w:cs="OTNEJMQuadraat"/>
          <w:sz w:val="24"/>
          <w:szCs w:val="24"/>
        </w:rPr>
        <w:t xml:space="preserve">. </w:t>
      </w:r>
    </w:p>
    <w:p w:rsidR="007E3695" w:rsidRPr="002A5E02" w:rsidRDefault="007E3695" w:rsidP="00D21DC2">
      <w:pPr>
        <w:autoSpaceDE w:val="0"/>
        <w:autoSpaceDN w:val="0"/>
        <w:adjustRightInd w:val="0"/>
        <w:spacing w:after="0" w:line="360" w:lineRule="auto"/>
        <w:jc w:val="both"/>
        <w:rPr>
          <w:rFonts w:ascii="Book Antiqua" w:hAnsi="Book Antiqua" w:cs="OTNEJMQuadraat"/>
          <w:b/>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cs="OTNEJMQuadraat"/>
          <w:b/>
          <w:sz w:val="24"/>
          <w:szCs w:val="24"/>
        </w:rPr>
      </w:pPr>
      <w:r w:rsidRPr="002A5E02">
        <w:rPr>
          <w:rFonts w:ascii="Book Antiqua" w:hAnsi="Book Antiqua" w:cs="OTNEJMQuadraat"/>
          <w:b/>
          <w:sz w:val="24"/>
          <w:szCs w:val="24"/>
        </w:rPr>
        <w:t xml:space="preserve">ADJUNCTIVE PHARMACOTHERAPY WITH FIBRINOLYTIC THERAPY </w:t>
      </w:r>
    </w:p>
    <w:p w:rsidR="00C55198" w:rsidRPr="002A5E02" w:rsidRDefault="00C55198" w:rsidP="00D21DC2">
      <w:pPr>
        <w:autoSpaceDE w:val="0"/>
        <w:autoSpaceDN w:val="0"/>
        <w:adjustRightInd w:val="0"/>
        <w:spacing w:after="0" w:line="360" w:lineRule="auto"/>
        <w:jc w:val="both"/>
        <w:rPr>
          <w:rFonts w:ascii="Book Antiqua" w:hAnsi="Book Antiqua" w:cs="OTNEJMQuadraat"/>
          <w:sz w:val="24"/>
          <w:szCs w:val="24"/>
          <w:vertAlign w:val="superscript"/>
        </w:rPr>
      </w:pPr>
      <w:r w:rsidRPr="002A5E02">
        <w:rPr>
          <w:rFonts w:ascii="Book Antiqua" w:hAnsi="Book Antiqua" w:cs="OTNEJMQuadraat"/>
          <w:sz w:val="24"/>
          <w:szCs w:val="24"/>
        </w:rPr>
        <w:t>The role of Aspirin and Clopidogrel with fibrinolytic therapy is well established</w:t>
      </w:r>
      <w:r w:rsidR="00F9714B" w:rsidRPr="002A5E02">
        <w:rPr>
          <w:rFonts w:ascii="Book Antiqua" w:hAnsi="Book Antiqua" w:cs="OTNEJMQuadraat"/>
          <w:sz w:val="24"/>
          <w:szCs w:val="24"/>
          <w:vertAlign w:val="superscript"/>
        </w:rPr>
        <w:t>[</w:t>
      </w:r>
      <w:r w:rsidR="00984EBD" w:rsidRPr="002A5E02">
        <w:rPr>
          <w:rFonts w:ascii="Book Antiqua" w:hAnsi="Book Antiqua" w:cs="OTNEJMQuadraat"/>
          <w:sz w:val="24"/>
          <w:szCs w:val="24"/>
          <w:vertAlign w:val="superscript"/>
        </w:rPr>
        <w:t>105</w:t>
      </w:r>
      <w:r w:rsidR="003847FA" w:rsidRPr="002A5E02">
        <w:rPr>
          <w:rFonts w:ascii="Book Antiqua" w:hAnsi="Book Antiqua" w:cs="OTNEJMQuadraat"/>
          <w:sz w:val="24"/>
          <w:szCs w:val="24"/>
          <w:vertAlign w:val="superscript"/>
          <w:lang w:eastAsia="zh-CN"/>
        </w:rPr>
        <w:t>-</w:t>
      </w:r>
      <w:r w:rsidR="00984EBD" w:rsidRPr="002A5E02">
        <w:rPr>
          <w:rFonts w:ascii="Book Antiqua" w:hAnsi="Book Antiqua" w:cs="OTNEJMQuadraat"/>
          <w:sz w:val="24"/>
          <w:szCs w:val="24"/>
          <w:vertAlign w:val="superscript"/>
        </w:rPr>
        <w:t>107</w:t>
      </w:r>
      <w:r w:rsidRPr="002A5E02">
        <w:rPr>
          <w:rFonts w:ascii="Book Antiqua" w:hAnsi="Book Antiqua" w:cs="OTNEJMQuadraat"/>
          <w:sz w:val="24"/>
          <w:szCs w:val="24"/>
          <w:vertAlign w:val="superscript"/>
        </w:rPr>
        <w:t>]</w:t>
      </w:r>
      <w:r w:rsidRPr="002A5E02">
        <w:rPr>
          <w:rFonts w:ascii="Book Antiqua" w:hAnsi="Book Antiqua" w:cs="OTNEJMQuadraat"/>
          <w:sz w:val="24"/>
          <w:szCs w:val="24"/>
        </w:rPr>
        <w:t>. Aspirin and Clopidogrel should be given prior to the administration of fibrinolytic agent. Dual antiplatelelt therapy should be continued for at least one year</w:t>
      </w:r>
      <w:r w:rsidR="00F9714B" w:rsidRPr="002A5E02">
        <w:rPr>
          <w:rFonts w:ascii="Book Antiqua" w:hAnsi="Book Antiqua" w:cs="OTNEJMQuadraat"/>
          <w:sz w:val="24"/>
          <w:szCs w:val="24"/>
          <w:vertAlign w:val="superscript"/>
        </w:rPr>
        <w:t>[</w:t>
      </w:r>
      <w:r w:rsidR="00984EBD" w:rsidRPr="002A5E02">
        <w:rPr>
          <w:rFonts w:ascii="Book Antiqua" w:hAnsi="Book Antiqua" w:cs="OTNEJMQuadraat"/>
          <w:sz w:val="24"/>
          <w:szCs w:val="24"/>
          <w:vertAlign w:val="superscript"/>
        </w:rPr>
        <w:t>107</w:t>
      </w:r>
      <w:r w:rsidRPr="002A5E02">
        <w:rPr>
          <w:rFonts w:ascii="Book Antiqua" w:hAnsi="Book Antiqua" w:cs="OTNEJMQuadraat"/>
          <w:sz w:val="24"/>
          <w:szCs w:val="24"/>
          <w:vertAlign w:val="superscript"/>
        </w:rPr>
        <w:t>]</w:t>
      </w:r>
      <w:r w:rsidRPr="002A5E02">
        <w:rPr>
          <w:rFonts w:ascii="Book Antiqua" w:hAnsi="Book Antiqua" w:cs="OTNEJMQuadraat"/>
          <w:sz w:val="24"/>
          <w:szCs w:val="24"/>
        </w:rPr>
        <w:t>. The data on usin</w:t>
      </w:r>
      <w:r w:rsidR="00B3216A" w:rsidRPr="002A5E02">
        <w:rPr>
          <w:rFonts w:ascii="Book Antiqua" w:hAnsi="Book Antiqua" w:cs="OTNEJMQuadraat"/>
          <w:sz w:val="24"/>
          <w:szCs w:val="24"/>
        </w:rPr>
        <w:t xml:space="preserve">g newer antiplatelet agents like </w:t>
      </w:r>
      <w:r w:rsidRPr="002A5E02">
        <w:rPr>
          <w:rFonts w:ascii="Book Antiqua" w:hAnsi="Book Antiqua" w:cs="OTNEJMQuadraat"/>
          <w:sz w:val="24"/>
          <w:szCs w:val="24"/>
        </w:rPr>
        <w:t xml:space="preserve">Prasugerl and Ticagrelor as an adjunct to thrombolytic therapy </w:t>
      </w:r>
      <w:r w:rsidR="007D75B3" w:rsidRPr="002A5E02">
        <w:rPr>
          <w:rFonts w:ascii="Book Antiqua" w:hAnsi="Book Antiqua" w:cs="OTNEJMQuadraat"/>
          <w:sz w:val="24"/>
          <w:szCs w:val="24"/>
        </w:rPr>
        <w:t xml:space="preserve">for </w:t>
      </w:r>
      <w:r w:rsidRPr="002A5E02">
        <w:rPr>
          <w:rFonts w:ascii="Book Antiqua" w:hAnsi="Book Antiqua" w:cs="OTNEJMQuadraat"/>
          <w:sz w:val="24"/>
          <w:szCs w:val="24"/>
        </w:rPr>
        <w:t xml:space="preserve">fibrinolysis is not </w:t>
      </w:r>
      <w:r w:rsidR="00B3216A" w:rsidRPr="002A5E02">
        <w:rPr>
          <w:rFonts w:ascii="Book Antiqua" w:hAnsi="Book Antiqua" w:cs="OTNEJMQuadraat"/>
          <w:sz w:val="24"/>
          <w:szCs w:val="24"/>
        </w:rPr>
        <w:t xml:space="preserve">yet </w:t>
      </w:r>
      <w:r w:rsidRPr="002A5E02">
        <w:rPr>
          <w:rFonts w:ascii="Book Antiqua" w:hAnsi="Book Antiqua" w:cs="OTNEJMQuadraat"/>
          <w:sz w:val="24"/>
          <w:szCs w:val="24"/>
        </w:rPr>
        <w:t xml:space="preserve">well established. </w:t>
      </w:r>
    </w:p>
    <w:p w:rsidR="00C55198" w:rsidRPr="002A5E02" w:rsidRDefault="00C55198" w:rsidP="000427A8">
      <w:pPr>
        <w:autoSpaceDE w:val="0"/>
        <w:autoSpaceDN w:val="0"/>
        <w:adjustRightInd w:val="0"/>
        <w:spacing w:after="0" w:line="360" w:lineRule="auto"/>
        <w:ind w:firstLineChars="100" w:firstLine="240"/>
        <w:jc w:val="both"/>
        <w:rPr>
          <w:rFonts w:ascii="Book Antiqua" w:hAnsi="Book Antiqua" w:cs="OTNEJMQuadraat"/>
          <w:sz w:val="24"/>
          <w:szCs w:val="24"/>
        </w:rPr>
      </w:pPr>
      <w:r w:rsidRPr="002A5E02">
        <w:rPr>
          <w:rFonts w:ascii="Book Antiqua" w:hAnsi="Book Antiqua" w:cs="OTNEJMQuadraat"/>
          <w:sz w:val="24"/>
          <w:szCs w:val="24"/>
        </w:rPr>
        <w:t>In addition to antiplatelet therapy, the use of adjunctive anticoagulants is supported when fibrinolytic agents are used for STEMI</w:t>
      </w:r>
      <w:r w:rsidR="00F9714B" w:rsidRPr="002A5E02">
        <w:rPr>
          <w:rFonts w:ascii="Book Antiqua" w:hAnsi="Book Antiqua" w:cs="OTNEJMQuadraat"/>
          <w:sz w:val="24"/>
          <w:szCs w:val="24"/>
          <w:vertAlign w:val="superscript"/>
        </w:rPr>
        <w:t>[</w:t>
      </w:r>
      <w:r w:rsidR="00984EBD" w:rsidRPr="002A5E02">
        <w:rPr>
          <w:rFonts w:ascii="Book Antiqua" w:hAnsi="Book Antiqua" w:cs="OTNEJMQuadraat"/>
          <w:sz w:val="24"/>
          <w:szCs w:val="24"/>
          <w:vertAlign w:val="superscript"/>
        </w:rPr>
        <w:t>108</w:t>
      </w:r>
      <w:r w:rsidRPr="002A5E02">
        <w:rPr>
          <w:rFonts w:ascii="Book Antiqua" w:hAnsi="Book Antiqua" w:cs="OTNEJMQuadraat"/>
          <w:sz w:val="24"/>
          <w:szCs w:val="24"/>
          <w:vertAlign w:val="superscript"/>
        </w:rPr>
        <w:t>]</w:t>
      </w:r>
      <w:r w:rsidRPr="002A5E02">
        <w:rPr>
          <w:rFonts w:ascii="Book Antiqua" w:hAnsi="Book Antiqua" w:cs="OTNEJMQuadraat"/>
          <w:sz w:val="24"/>
          <w:szCs w:val="24"/>
        </w:rPr>
        <w:t xml:space="preserve">. Unfractionated heparin, Enoxaparin and Fondaparinux can be used. </w:t>
      </w:r>
      <w:r w:rsidR="007D75B3" w:rsidRPr="002A5E02">
        <w:rPr>
          <w:rFonts w:ascii="Book Antiqua" w:hAnsi="Book Antiqua" w:cs="OTNEJMQuadraat"/>
          <w:sz w:val="24"/>
          <w:szCs w:val="24"/>
        </w:rPr>
        <w:t>However, l</w:t>
      </w:r>
      <w:r w:rsidRPr="002A5E02">
        <w:rPr>
          <w:rFonts w:ascii="Book Antiqua" w:hAnsi="Book Antiqua" w:cs="OTNEJMQuadraat"/>
          <w:sz w:val="24"/>
          <w:szCs w:val="24"/>
        </w:rPr>
        <w:t>ow Molecular Weight Heparins (LMWH) should be avoided in patients with impaired renal function (Creatinine</w:t>
      </w:r>
      <w:r w:rsidR="00AE544E" w:rsidRPr="002A5E02">
        <w:rPr>
          <w:rFonts w:ascii="Book Antiqua" w:hAnsi="Book Antiqua" w:cs="OTNEJMQuadraat"/>
          <w:sz w:val="24"/>
          <w:szCs w:val="24"/>
        </w:rPr>
        <w:t xml:space="preserve"> </w:t>
      </w:r>
      <w:r w:rsidRPr="002A5E02">
        <w:rPr>
          <w:rFonts w:ascii="Book Antiqua" w:hAnsi="Book Antiqua" w:cs="OTNEJMQuadraat"/>
          <w:sz w:val="24"/>
          <w:szCs w:val="24"/>
        </w:rPr>
        <w:t>Clearance &lt;</w:t>
      </w:r>
      <w:r w:rsidR="000F63D0" w:rsidRPr="002A5E02">
        <w:rPr>
          <w:rFonts w:ascii="Book Antiqua" w:hAnsi="Book Antiqua" w:cs="OTNEJMQuadraat"/>
          <w:sz w:val="24"/>
          <w:szCs w:val="24"/>
          <w:lang w:eastAsia="zh-CN"/>
        </w:rPr>
        <w:t xml:space="preserve"> </w:t>
      </w:r>
      <w:r w:rsidRPr="002A5E02">
        <w:rPr>
          <w:rFonts w:ascii="Book Antiqua" w:hAnsi="Book Antiqua" w:cs="OTNEJMQuadraat"/>
          <w:sz w:val="24"/>
          <w:szCs w:val="24"/>
        </w:rPr>
        <w:t>30</w:t>
      </w:r>
      <w:r w:rsidR="000F63D0" w:rsidRPr="002A5E02">
        <w:rPr>
          <w:rFonts w:ascii="Book Antiqua" w:hAnsi="Book Antiqua" w:cs="OTNEJMQuadraat"/>
          <w:sz w:val="24"/>
          <w:szCs w:val="24"/>
          <w:lang w:eastAsia="zh-CN"/>
        </w:rPr>
        <w:t xml:space="preserve"> </w:t>
      </w:r>
      <w:r w:rsidRPr="002A5E02">
        <w:rPr>
          <w:rFonts w:ascii="Book Antiqua" w:hAnsi="Book Antiqua" w:cs="OTNEJMQuadraat"/>
          <w:sz w:val="24"/>
          <w:szCs w:val="24"/>
        </w:rPr>
        <w:t>m</w:t>
      </w:r>
      <w:r w:rsidR="000F63D0" w:rsidRPr="002A5E02">
        <w:rPr>
          <w:rFonts w:ascii="Book Antiqua" w:hAnsi="Book Antiqua" w:cs="OTNEJMQuadraat"/>
          <w:sz w:val="24"/>
          <w:szCs w:val="24"/>
        </w:rPr>
        <w:t>L</w:t>
      </w:r>
      <w:r w:rsidRPr="002A5E02">
        <w:rPr>
          <w:rFonts w:ascii="Book Antiqua" w:hAnsi="Book Antiqua" w:cs="OTNEJMQuadraat"/>
          <w:sz w:val="24"/>
          <w:szCs w:val="24"/>
        </w:rPr>
        <w:t>/min)</w:t>
      </w:r>
      <w:r w:rsidR="00984EBD" w:rsidRPr="002A5E02">
        <w:rPr>
          <w:rFonts w:ascii="Book Antiqua" w:hAnsi="Book Antiqua" w:cs="OTNEJMQuadraat"/>
          <w:sz w:val="24"/>
          <w:szCs w:val="24"/>
          <w:vertAlign w:val="superscript"/>
        </w:rPr>
        <w:t>[109</w:t>
      </w:r>
      <w:r w:rsidRPr="002A5E02">
        <w:rPr>
          <w:rFonts w:ascii="Book Antiqua" w:hAnsi="Book Antiqua" w:cs="OTNEJMQuadraat"/>
          <w:sz w:val="24"/>
          <w:szCs w:val="24"/>
          <w:vertAlign w:val="superscript"/>
        </w:rPr>
        <w:t>]</w:t>
      </w:r>
      <w:r w:rsidRPr="002A5E02">
        <w:rPr>
          <w:rFonts w:ascii="Book Antiqua" w:hAnsi="Book Antiqua" w:cs="OTNEJMQuadraat"/>
          <w:sz w:val="24"/>
          <w:szCs w:val="24"/>
        </w:rPr>
        <w:t>.</w:t>
      </w:r>
    </w:p>
    <w:p w:rsidR="00F40527" w:rsidRPr="002A5E02" w:rsidRDefault="00F40527" w:rsidP="00D21DC2">
      <w:pPr>
        <w:autoSpaceDE w:val="0"/>
        <w:autoSpaceDN w:val="0"/>
        <w:adjustRightInd w:val="0"/>
        <w:spacing w:after="0" w:line="360" w:lineRule="auto"/>
        <w:jc w:val="both"/>
        <w:rPr>
          <w:rFonts w:ascii="Book Antiqua" w:hAnsi="Book Antiqua" w:cs="Helvetica"/>
          <w:b/>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cs="Helvetica"/>
          <w:sz w:val="24"/>
          <w:szCs w:val="24"/>
        </w:rPr>
      </w:pPr>
      <w:r w:rsidRPr="002A5E02">
        <w:rPr>
          <w:rFonts w:ascii="Book Antiqua" w:hAnsi="Book Antiqua" w:cs="Helvetica"/>
          <w:b/>
          <w:sz w:val="24"/>
          <w:szCs w:val="24"/>
        </w:rPr>
        <w:t>FAILED FIBRINOLYTIC THERAPY</w:t>
      </w:r>
      <w:r w:rsidRPr="002A5E02">
        <w:rPr>
          <w:rFonts w:ascii="Book Antiqua" w:hAnsi="Book Antiqua" w:cs="Helvetica"/>
          <w:sz w:val="24"/>
          <w:szCs w:val="24"/>
        </w:rPr>
        <w:t xml:space="preserve"> </w:t>
      </w:r>
    </w:p>
    <w:p w:rsidR="00C55198" w:rsidRPr="002A5E02" w:rsidRDefault="00C55198" w:rsidP="00D21DC2">
      <w:pPr>
        <w:pStyle w:val="para"/>
        <w:spacing w:after="0" w:line="360" w:lineRule="auto"/>
        <w:jc w:val="both"/>
        <w:rPr>
          <w:rFonts w:ascii="Book Antiqua" w:hAnsi="Book Antiqua" w:cs="Helvetica"/>
        </w:rPr>
      </w:pPr>
      <w:r w:rsidRPr="002A5E02">
        <w:rPr>
          <w:rFonts w:ascii="Book Antiqua" w:hAnsi="Book Antiqua" w:cs="OTNEJMQuadraat"/>
        </w:rPr>
        <w:t>Ongoing chest pain, lack of &gt;</w:t>
      </w:r>
      <w:r w:rsidR="007C7552" w:rsidRPr="002A5E02">
        <w:rPr>
          <w:rFonts w:ascii="Book Antiqua" w:eastAsiaTheme="minorEastAsia" w:hAnsi="Book Antiqua" w:cs="OTNEJMQuadraat"/>
          <w:lang w:eastAsia="zh-CN"/>
        </w:rPr>
        <w:t xml:space="preserve"> </w:t>
      </w:r>
      <w:r w:rsidRPr="002A5E02">
        <w:rPr>
          <w:rFonts w:ascii="Book Antiqua" w:hAnsi="Book Antiqua" w:cs="Helvetica"/>
        </w:rPr>
        <w:t>50% ST segment resolution and the absence of reperfusion arrhythmias at 60-90</w:t>
      </w:r>
      <w:r w:rsidR="007D75B3" w:rsidRPr="002A5E02">
        <w:rPr>
          <w:rFonts w:ascii="Book Antiqua" w:hAnsi="Book Antiqua" w:cs="Helvetica"/>
        </w:rPr>
        <w:t xml:space="preserve"> </w:t>
      </w:r>
      <w:r w:rsidR="005C0019" w:rsidRPr="002A5E02">
        <w:rPr>
          <w:rFonts w:ascii="Book Antiqua" w:hAnsi="Book Antiqua" w:cs="Helvetica"/>
        </w:rPr>
        <w:t>min</w:t>
      </w:r>
      <w:r w:rsidRPr="002A5E02">
        <w:rPr>
          <w:rFonts w:ascii="Book Antiqua" w:hAnsi="Book Antiqua" w:cs="Helvetica"/>
        </w:rPr>
        <w:t xml:space="preserve"> after the administration of fibrinolytics is considered failure of treatment. These parameters predict TIMI flow &lt;</w:t>
      </w:r>
      <w:r w:rsidR="007C7552" w:rsidRPr="002A5E02">
        <w:rPr>
          <w:rFonts w:ascii="Book Antiqua" w:eastAsiaTheme="minorEastAsia" w:hAnsi="Book Antiqua" w:cs="Helvetica"/>
          <w:lang w:eastAsia="zh-CN"/>
        </w:rPr>
        <w:t xml:space="preserve"> </w:t>
      </w:r>
      <w:r w:rsidRPr="002A5E02">
        <w:rPr>
          <w:rFonts w:ascii="Book Antiqua" w:hAnsi="Book Antiqua" w:cs="Helvetica"/>
        </w:rPr>
        <w:t>3 in the infarct artery</w:t>
      </w:r>
      <w:r w:rsidR="00F9714B" w:rsidRPr="002A5E02">
        <w:rPr>
          <w:rFonts w:ascii="Book Antiqua" w:hAnsi="Book Antiqua" w:cs="Helvetica"/>
          <w:vertAlign w:val="superscript"/>
        </w:rPr>
        <w:t>[</w:t>
      </w:r>
      <w:r w:rsidR="00984EBD" w:rsidRPr="002A5E02">
        <w:rPr>
          <w:rFonts w:ascii="Book Antiqua" w:hAnsi="Book Antiqua" w:cs="Helvetica"/>
          <w:vertAlign w:val="superscript"/>
        </w:rPr>
        <w:t>110</w:t>
      </w:r>
      <w:r w:rsidRPr="002A5E02">
        <w:rPr>
          <w:rFonts w:ascii="Book Antiqua" w:hAnsi="Book Antiqua" w:cs="Helvetica"/>
          <w:vertAlign w:val="superscript"/>
        </w:rPr>
        <w:t>]</w:t>
      </w:r>
      <w:r w:rsidRPr="002A5E02">
        <w:rPr>
          <w:rFonts w:ascii="Book Antiqua" w:hAnsi="Book Antiqua" w:cs="Helvetica"/>
        </w:rPr>
        <w:t>. In patients who don’t respond to (FT), “rescue” PCI has been shown to be beneficial.</w:t>
      </w:r>
      <w:r w:rsidR="00AE544E" w:rsidRPr="002A5E02">
        <w:rPr>
          <w:rFonts w:ascii="Book Antiqua" w:hAnsi="Book Antiqua" w:cs="Helvetica"/>
        </w:rPr>
        <w:t xml:space="preserve"> </w:t>
      </w:r>
      <w:r w:rsidRPr="002A5E02">
        <w:rPr>
          <w:rFonts w:ascii="Book Antiqua" w:hAnsi="Book Antiqua" w:cs="Arial"/>
        </w:rPr>
        <w:t xml:space="preserve">In the </w:t>
      </w:r>
      <w:r w:rsidRPr="002A5E02">
        <w:rPr>
          <w:rFonts w:ascii="Book Antiqua" w:hAnsi="Book Antiqua" w:cs="Helvetica"/>
        </w:rPr>
        <w:t>Rapid Early Action for Coronary Treatment</w:t>
      </w:r>
      <w:r w:rsidRPr="002A5E02">
        <w:rPr>
          <w:rFonts w:ascii="Book Antiqua" w:hAnsi="Book Antiqua" w:cs="Arial"/>
        </w:rPr>
        <w:t xml:space="preserve"> trail</w:t>
      </w:r>
      <w:r w:rsidR="00F9714B" w:rsidRPr="002A5E02">
        <w:rPr>
          <w:rFonts w:ascii="Book Antiqua" w:hAnsi="Book Antiqua" w:cs="Arial"/>
          <w:vertAlign w:val="superscript"/>
        </w:rPr>
        <w:t>[</w:t>
      </w:r>
      <w:r w:rsidR="00984EBD" w:rsidRPr="002A5E02">
        <w:rPr>
          <w:rFonts w:ascii="Book Antiqua" w:hAnsi="Book Antiqua" w:cs="Arial"/>
          <w:vertAlign w:val="superscript"/>
        </w:rPr>
        <w:t>111</w:t>
      </w:r>
      <w:r w:rsidRPr="002A5E02">
        <w:rPr>
          <w:rFonts w:ascii="Book Antiqua" w:hAnsi="Book Antiqua" w:cs="Arial"/>
          <w:vertAlign w:val="superscript"/>
        </w:rPr>
        <w:t>]</w:t>
      </w:r>
      <w:r w:rsidRPr="002A5E02">
        <w:rPr>
          <w:rFonts w:ascii="Book Antiqua" w:hAnsi="Book Antiqua" w:cs="Arial"/>
        </w:rPr>
        <w:t xml:space="preserve">, </w:t>
      </w:r>
      <w:r w:rsidR="00B3216A" w:rsidRPr="002A5E02">
        <w:rPr>
          <w:rFonts w:ascii="Book Antiqua" w:hAnsi="Book Antiqua" w:cs="Arial"/>
        </w:rPr>
        <w:t>t</w:t>
      </w:r>
      <w:r w:rsidRPr="002A5E02">
        <w:rPr>
          <w:rFonts w:ascii="Book Antiqua" w:hAnsi="Book Antiqua" w:cs="Helvetica"/>
        </w:rPr>
        <w:t xml:space="preserve">he primary composite endpoint of death, reinfarction, stroke, or severe HF at 6 </w:t>
      </w:r>
      <w:r w:rsidR="0083347A" w:rsidRPr="002A5E02">
        <w:rPr>
          <w:rFonts w:ascii="Book Antiqua" w:hAnsi="Book Antiqua" w:cs="Helvetica"/>
        </w:rPr>
        <w:t>mo</w:t>
      </w:r>
      <w:r w:rsidRPr="002A5E02">
        <w:rPr>
          <w:rFonts w:ascii="Book Antiqua" w:hAnsi="Book Antiqua" w:cs="Helvetica"/>
        </w:rPr>
        <w:t xml:space="preserve">, was lower among patients randomized to rescue PCI </w:t>
      </w:r>
      <w:r w:rsidR="00B3216A" w:rsidRPr="002A5E02">
        <w:rPr>
          <w:rFonts w:ascii="Book Antiqua" w:hAnsi="Book Antiqua" w:cs="Helvetica"/>
        </w:rPr>
        <w:t>compared</w:t>
      </w:r>
      <w:r w:rsidRPr="002A5E02">
        <w:rPr>
          <w:rFonts w:ascii="Book Antiqua" w:hAnsi="Book Antiqua" w:cs="Helvetica"/>
        </w:rPr>
        <w:t xml:space="preserve"> to conservative care or repeat fibrinolysis (event-free survival rate: 84.6% </w:t>
      </w:r>
      <w:r w:rsidR="00E245E7" w:rsidRPr="002A5E02">
        <w:rPr>
          <w:rFonts w:ascii="Book Antiqua" w:hAnsi="Book Antiqua" w:cs="Helvetica"/>
          <w:i/>
        </w:rPr>
        <w:t>vs</w:t>
      </w:r>
      <w:r w:rsidRPr="002A5E02">
        <w:rPr>
          <w:rFonts w:ascii="Book Antiqua" w:hAnsi="Book Antiqua" w:cs="Helvetica"/>
        </w:rPr>
        <w:t xml:space="preserve"> 70.1% </w:t>
      </w:r>
      <w:r w:rsidR="00E245E7" w:rsidRPr="002A5E02">
        <w:rPr>
          <w:rFonts w:ascii="Book Antiqua" w:hAnsi="Book Antiqua" w:cs="Helvetica"/>
          <w:i/>
        </w:rPr>
        <w:t>vs</w:t>
      </w:r>
      <w:r w:rsidRPr="002A5E02">
        <w:rPr>
          <w:rFonts w:ascii="Book Antiqua" w:hAnsi="Book Antiqua" w:cs="Helvetica"/>
        </w:rPr>
        <w:t xml:space="preserve"> 68.7%, </w:t>
      </w:r>
      <w:r w:rsidR="00D817F3" w:rsidRPr="002A5E02">
        <w:rPr>
          <w:rFonts w:ascii="Book Antiqua" w:hAnsi="Book Antiqua" w:cs="Helvetica"/>
          <w:i/>
        </w:rPr>
        <w:t>P =</w:t>
      </w:r>
      <w:r w:rsidR="00B368E2" w:rsidRPr="002A5E02">
        <w:rPr>
          <w:rFonts w:ascii="Book Antiqua" w:hAnsi="Book Antiqua" w:cs="Helvetica"/>
          <w:i/>
        </w:rPr>
        <w:t xml:space="preserve"> </w:t>
      </w:r>
      <w:r w:rsidRPr="002A5E02">
        <w:rPr>
          <w:rFonts w:ascii="Book Antiqua" w:hAnsi="Book Antiqua" w:cs="Helvetica"/>
        </w:rPr>
        <w:t xml:space="preserve">0.004). This </w:t>
      </w:r>
      <w:r w:rsidR="00B3216A" w:rsidRPr="002A5E02">
        <w:rPr>
          <w:rFonts w:ascii="Book Antiqua" w:hAnsi="Book Antiqua" w:cs="Helvetica"/>
        </w:rPr>
        <w:t>was due to</w:t>
      </w:r>
      <w:r w:rsidRPr="002A5E02">
        <w:rPr>
          <w:rFonts w:ascii="Book Antiqua" w:hAnsi="Book Antiqua" w:cs="Helvetica"/>
        </w:rPr>
        <w:t xml:space="preserve"> reduction in reinfarction. There was no significant survival benefit. Minor bleeding was significantly higher among patients randomized to rescue PCI. However, there were no differences in major bleeding among the conservative therapy, repeat fibrinolysis</w:t>
      </w:r>
      <w:r w:rsidR="003419F3" w:rsidRPr="002A5E02">
        <w:rPr>
          <w:rFonts w:ascii="Book Antiqua" w:hAnsi="Book Antiqua" w:cs="Helvetica"/>
        </w:rPr>
        <w:t xml:space="preserve"> or</w:t>
      </w:r>
      <w:r w:rsidRPr="002A5E02">
        <w:rPr>
          <w:rFonts w:ascii="Book Antiqua" w:hAnsi="Book Antiqua" w:cs="Helvetica"/>
        </w:rPr>
        <w:t>, rescue PCI</w:t>
      </w:r>
      <w:r w:rsidR="003419F3" w:rsidRPr="002A5E02">
        <w:rPr>
          <w:rFonts w:ascii="Book Antiqua" w:hAnsi="Book Antiqua" w:cs="Helvetica"/>
        </w:rPr>
        <w:t xml:space="preserve"> groups</w:t>
      </w:r>
      <w:r w:rsidRPr="002A5E02">
        <w:rPr>
          <w:rFonts w:ascii="Book Antiqua" w:hAnsi="Book Antiqua" w:cs="Helvetica"/>
        </w:rPr>
        <w:t>. Similar findings of improved event free survival were reported in the Middlesbrough Early Revascularization to Limit Infarction trail. However, higher rates of stroke and periprocedural bleeding were associated with rescue PCI</w:t>
      </w:r>
      <w:r w:rsidR="00F9714B" w:rsidRPr="002A5E02">
        <w:rPr>
          <w:rFonts w:ascii="Book Antiqua" w:hAnsi="Book Antiqua" w:cs="Helvetica"/>
          <w:vertAlign w:val="superscript"/>
        </w:rPr>
        <w:t>[</w:t>
      </w:r>
      <w:r w:rsidR="000427A8" w:rsidRPr="002A5E02">
        <w:rPr>
          <w:rFonts w:ascii="Book Antiqua" w:hAnsi="Book Antiqua" w:cs="Helvetica"/>
          <w:vertAlign w:val="superscript"/>
        </w:rPr>
        <w:t>112,</w:t>
      </w:r>
      <w:r w:rsidR="00984EBD" w:rsidRPr="002A5E02">
        <w:rPr>
          <w:rFonts w:ascii="Book Antiqua" w:hAnsi="Book Antiqua" w:cs="Helvetica"/>
          <w:vertAlign w:val="superscript"/>
        </w:rPr>
        <w:t>113</w:t>
      </w:r>
      <w:r w:rsidRPr="002A5E02">
        <w:rPr>
          <w:rFonts w:ascii="Book Antiqua" w:hAnsi="Book Antiqua" w:cs="Helvetica"/>
          <w:vertAlign w:val="superscript"/>
        </w:rPr>
        <w:t>]</w:t>
      </w:r>
      <w:r w:rsidRPr="002A5E02">
        <w:rPr>
          <w:rFonts w:ascii="Book Antiqua" w:hAnsi="Book Antiqua" w:cs="Helvetica"/>
        </w:rPr>
        <w:t>. In patients with ongoing symptoms, lack of signs reperfusion, significant hypotension, severe CHF, cardiogenic shock, ECG evidence of large area of myocardium at risk, the benefit of early PCI justif</w:t>
      </w:r>
      <w:r w:rsidR="003419F3" w:rsidRPr="002A5E02">
        <w:rPr>
          <w:rFonts w:ascii="Book Antiqua" w:hAnsi="Book Antiqua" w:cs="Helvetica"/>
        </w:rPr>
        <w:t>ies</w:t>
      </w:r>
      <w:r w:rsidRPr="002A5E02">
        <w:rPr>
          <w:rFonts w:ascii="Book Antiqua" w:hAnsi="Book Antiqua" w:cs="Helvetica"/>
        </w:rPr>
        <w:t xml:space="preserve"> the risk of bleeding.</w:t>
      </w:r>
      <w:r w:rsidR="00AE544E" w:rsidRPr="002A5E02">
        <w:rPr>
          <w:rFonts w:ascii="Book Antiqua" w:hAnsi="Book Antiqua" w:cs="Helvetica"/>
        </w:rPr>
        <w:t xml:space="preserve"> </w:t>
      </w:r>
      <w:r w:rsidRPr="002A5E02">
        <w:rPr>
          <w:rFonts w:ascii="Book Antiqua" w:hAnsi="Book Antiqua" w:cs="Helvetica"/>
        </w:rPr>
        <w:t xml:space="preserve">Conservative treatment might be reasonable in a patient with improving symptoms and a limited inferior infarction despite </w:t>
      </w:r>
      <w:r w:rsidR="003419F3" w:rsidRPr="002A5E02">
        <w:rPr>
          <w:rFonts w:ascii="Book Antiqua" w:hAnsi="Book Antiqua" w:cs="Helvetica"/>
        </w:rPr>
        <w:t xml:space="preserve">the </w:t>
      </w:r>
      <w:r w:rsidRPr="002A5E02">
        <w:rPr>
          <w:rFonts w:ascii="Book Antiqua" w:hAnsi="Book Antiqua" w:cs="Helvetica"/>
        </w:rPr>
        <w:t>persistence of ST elevation.</w:t>
      </w:r>
    </w:p>
    <w:p w:rsidR="00F40527" w:rsidRPr="002A5E02" w:rsidRDefault="00F40527" w:rsidP="00D21DC2">
      <w:pPr>
        <w:pStyle w:val="para"/>
        <w:spacing w:after="0" w:line="360" w:lineRule="auto"/>
        <w:jc w:val="both"/>
        <w:rPr>
          <w:rFonts w:ascii="Book Antiqua" w:hAnsi="Book Antiqua" w:cs="Helvetica"/>
          <w:b/>
        </w:rPr>
      </w:pPr>
    </w:p>
    <w:p w:rsidR="00C55198" w:rsidRPr="002A5E02" w:rsidRDefault="00C55198" w:rsidP="00D21DC2">
      <w:pPr>
        <w:pStyle w:val="para"/>
        <w:spacing w:after="0" w:line="360" w:lineRule="auto"/>
        <w:jc w:val="both"/>
        <w:rPr>
          <w:rFonts w:ascii="Book Antiqua" w:hAnsi="Book Antiqua" w:cs="Helvetica"/>
        </w:rPr>
      </w:pPr>
      <w:r w:rsidRPr="002A5E02">
        <w:rPr>
          <w:rFonts w:ascii="Book Antiqua" w:hAnsi="Book Antiqua" w:cs="Helvetica"/>
          <w:b/>
        </w:rPr>
        <w:t>PATIENTS PRESENTING WITH CARDIOGENIC SHOCK</w:t>
      </w:r>
    </w:p>
    <w:p w:rsidR="00C55198" w:rsidRPr="002A5E02" w:rsidRDefault="00C55198" w:rsidP="00D21DC2">
      <w:pPr>
        <w:pStyle w:val="para"/>
        <w:spacing w:after="0" w:line="360" w:lineRule="auto"/>
        <w:jc w:val="both"/>
        <w:rPr>
          <w:rFonts w:ascii="Book Antiqua" w:hAnsi="Book Antiqua" w:cs="Helvetica"/>
        </w:rPr>
      </w:pPr>
      <w:r w:rsidRPr="002A5E02">
        <w:rPr>
          <w:rFonts w:ascii="Book Antiqua" w:hAnsi="Book Antiqua" w:cs="Helvetica"/>
        </w:rPr>
        <w:t>In the SHOCK trial</w:t>
      </w:r>
      <w:r w:rsidR="00F9714B" w:rsidRPr="002A5E02">
        <w:rPr>
          <w:rFonts w:ascii="Book Antiqua" w:hAnsi="Book Antiqua" w:cs="Helvetica"/>
          <w:vertAlign w:val="superscript"/>
        </w:rPr>
        <w:t>[</w:t>
      </w:r>
      <w:r w:rsidR="00984EBD" w:rsidRPr="002A5E02">
        <w:rPr>
          <w:rFonts w:ascii="Book Antiqua" w:hAnsi="Book Antiqua" w:cs="Helvetica"/>
          <w:vertAlign w:val="superscript"/>
        </w:rPr>
        <w:t>114</w:t>
      </w:r>
      <w:r w:rsidRPr="002A5E02">
        <w:rPr>
          <w:rFonts w:ascii="Book Antiqua" w:hAnsi="Book Antiqua" w:cs="Helvetica"/>
          <w:vertAlign w:val="superscript"/>
        </w:rPr>
        <w:t>]</w:t>
      </w:r>
      <w:r w:rsidRPr="002A5E02">
        <w:rPr>
          <w:rFonts w:ascii="Book Antiqua" w:hAnsi="Book Antiqua" w:cs="Helvetica"/>
        </w:rPr>
        <w:t>, 302 patient with STEMI with shock were randomized to</w:t>
      </w:r>
      <w:r w:rsidRPr="002A5E02">
        <w:rPr>
          <w:rFonts w:ascii="Book Antiqua" w:hAnsi="Book Antiqua" w:cs="Arial"/>
        </w:rPr>
        <w:t xml:space="preserve"> medical stabilization (</w:t>
      </w:r>
      <w:r w:rsidR="00B4549C" w:rsidRPr="002A5E02">
        <w:rPr>
          <w:rFonts w:ascii="Book Antiqua" w:hAnsi="Book Antiqua" w:cs="Arial"/>
          <w:i/>
        </w:rPr>
        <w:t>n =</w:t>
      </w:r>
      <w:r w:rsidRPr="002A5E02">
        <w:rPr>
          <w:rFonts w:ascii="Book Antiqua" w:hAnsi="Book Antiqua" w:cs="Arial"/>
        </w:rPr>
        <w:t xml:space="preserve"> 150) group, which included thrombolysis (63% of patients), intra-aortic balloon counterpulsation (86%), and subsequent revascularization (25%), or to an early revascularization group (</w:t>
      </w:r>
      <w:r w:rsidR="00B4549C" w:rsidRPr="002A5E02">
        <w:rPr>
          <w:rFonts w:ascii="Book Antiqua" w:hAnsi="Book Antiqua" w:cs="Arial"/>
          <w:i/>
        </w:rPr>
        <w:t>n =</w:t>
      </w:r>
      <w:r w:rsidR="002333B8" w:rsidRPr="002A5E02">
        <w:rPr>
          <w:rFonts w:ascii="Book Antiqua" w:hAnsi="Book Antiqua" w:cs="Arial"/>
        </w:rPr>
        <w:t xml:space="preserve"> 152). </w:t>
      </w:r>
      <w:r w:rsidRPr="002A5E02">
        <w:rPr>
          <w:rFonts w:ascii="Book Antiqua" w:hAnsi="Book Antiqua" w:cs="Arial"/>
        </w:rPr>
        <w:t xml:space="preserve">The primary endpoint of </w:t>
      </w:r>
      <w:r w:rsidR="003B683D" w:rsidRPr="002A5E02">
        <w:rPr>
          <w:rFonts w:ascii="Book Antiqua" w:hAnsi="Book Antiqua" w:cs="Arial"/>
        </w:rPr>
        <w:t xml:space="preserve">survival </w:t>
      </w:r>
      <w:r w:rsidRPr="002A5E02">
        <w:rPr>
          <w:rFonts w:ascii="Book Antiqua" w:hAnsi="Book Antiqua" w:cs="Arial"/>
        </w:rPr>
        <w:t xml:space="preserve">at 1 year was 46.7% for patients in the early revascularization group compared with 33.6% in the initial medical stabilization group (absolute difference in survival, 13.2%; </w:t>
      </w:r>
      <w:r w:rsidR="00594511" w:rsidRPr="002A5E02">
        <w:rPr>
          <w:rFonts w:ascii="Book Antiqua" w:hAnsi="Book Antiqua" w:cs="Arial"/>
          <w:i/>
        </w:rPr>
        <w:t xml:space="preserve">P &lt; </w:t>
      </w:r>
      <w:r w:rsidR="00594511" w:rsidRPr="002A5E02">
        <w:rPr>
          <w:rFonts w:ascii="Book Antiqua" w:eastAsiaTheme="minorEastAsia" w:hAnsi="Book Antiqua" w:cs="Arial"/>
          <w:lang w:eastAsia="zh-CN"/>
        </w:rPr>
        <w:t>0</w:t>
      </w:r>
      <w:r w:rsidRPr="002A5E02">
        <w:rPr>
          <w:rFonts w:ascii="Book Antiqua" w:hAnsi="Book Antiqua" w:cs="Arial"/>
        </w:rPr>
        <w:t>.03). In a prespecified subgroup analyses, only age (&lt;</w:t>
      </w:r>
      <w:r w:rsidR="00CB2796" w:rsidRPr="002A5E02">
        <w:rPr>
          <w:rFonts w:ascii="Book Antiqua" w:eastAsiaTheme="minorEastAsia" w:hAnsi="Book Antiqua" w:cs="Arial"/>
          <w:lang w:eastAsia="zh-CN"/>
        </w:rPr>
        <w:t xml:space="preserve"> </w:t>
      </w:r>
      <w:r w:rsidRPr="002A5E02">
        <w:rPr>
          <w:rFonts w:ascii="Book Antiqua" w:hAnsi="Book Antiqua" w:cs="Arial"/>
        </w:rPr>
        <w:t xml:space="preserve">75 </w:t>
      </w:r>
      <w:r w:rsidR="000427A8" w:rsidRPr="002A5E02">
        <w:rPr>
          <w:rFonts w:ascii="Book Antiqua" w:hAnsi="Book Antiqua" w:cs="Arial"/>
        </w:rPr>
        <w:t>years</w:t>
      </w:r>
      <w:r w:rsidR="000427A8" w:rsidRPr="002A5E02">
        <w:rPr>
          <w:rFonts w:ascii="Book Antiqua" w:hAnsi="Book Antiqua" w:cs="Arial"/>
          <w:i/>
        </w:rPr>
        <w:t xml:space="preserve"> </w:t>
      </w:r>
      <w:r w:rsidR="00E245E7" w:rsidRPr="002A5E02">
        <w:rPr>
          <w:rFonts w:ascii="Book Antiqua" w:hAnsi="Book Antiqua" w:cs="Arial"/>
          <w:i/>
        </w:rPr>
        <w:t>vs</w:t>
      </w:r>
      <w:r w:rsidRPr="002A5E02">
        <w:rPr>
          <w:rFonts w:ascii="Book Antiqua" w:hAnsi="Book Antiqua" w:cs="Arial"/>
        </w:rPr>
        <w:t xml:space="preserve"> </w:t>
      </w:r>
      <w:r w:rsidR="00CB2796" w:rsidRPr="002A5E02">
        <w:rPr>
          <w:rFonts w:ascii="Book Antiqua" w:hAnsi="Book Antiqua"/>
        </w:rPr>
        <w:t>≥</w:t>
      </w:r>
      <w:r w:rsidRPr="002A5E02">
        <w:rPr>
          <w:rFonts w:ascii="Book Antiqua" w:hAnsi="Book Antiqua" w:cs="Arial"/>
        </w:rPr>
        <w:t xml:space="preserve"> 75 years) interacted significantly (</w:t>
      </w:r>
      <w:r w:rsidR="00594511" w:rsidRPr="002A5E02">
        <w:rPr>
          <w:rFonts w:ascii="Book Antiqua" w:hAnsi="Book Antiqua" w:cs="Arial"/>
          <w:i/>
        </w:rPr>
        <w:t xml:space="preserve">P &lt; </w:t>
      </w:r>
      <w:r w:rsidRPr="002A5E02">
        <w:rPr>
          <w:rFonts w:ascii="Book Antiqua" w:hAnsi="Book Antiqua" w:cs="Arial"/>
        </w:rPr>
        <w:t xml:space="preserve">0.03) with treatment. The benefit was </w:t>
      </w:r>
      <w:r w:rsidR="002333B8" w:rsidRPr="002A5E02">
        <w:rPr>
          <w:rFonts w:ascii="Book Antiqua" w:hAnsi="Book Antiqua" w:cs="Arial"/>
        </w:rPr>
        <w:t>seen only in</w:t>
      </w:r>
      <w:r w:rsidRPr="002A5E02">
        <w:rPr>
          <w:rFonts w:ascii="Book Antiqua" w:hAnsi="Book Antiqua" w:cs="Arial"/>
        </w:rPr>
        <w:t xml:space="preserve"> patients younger than 75 years (51.6% survival in </w:t>
      </w:r>
      <w:r w:rsidR="003419F3" w:rsidRPr="002A5E02">
        <w:rPr>
          <w:rFonts w:ascii="Book Antiqua" w:hAnsi="Book Antiqua" w:cs="Arial"/>
        </w:rPr>
        <w:t xml:space="preserve">early revascularization </w:t>
      </w:r>
      <w:r w:rsidRPr="002A5E02">
        <w:rPr>
          <w:rFonts w:ascii="Book Antiqua" w:hAnsi="Book Antiqua" w:cs="Arial"/>
        </w:rPr>
        <w:t xml:space="preserve">group </w:t>
      </w:r>
      <w:r w:rsidR="00E245E7" w:rsidRPr="002A5E02">
        <w:rPr>
          <w:rFonts w:ascii="Book Antiqua" w:hAnsi="Book Antiqua" w:cs="Arial"/>
          <w:i/>
        </w:rPr>
        <w:t>vs</w:t>
      </w:r>
      <w:r w:rsidRPr="002A5E02">
        <w:rPr>
          <w:rFonts w:ascii="Book Antiqua" w:hAnsi="Book Antiqua" w:cs="Arial"/>
        </w:rPr>
        <w:t xml:space="preserve"> 33.3% in </w:t>
      </w:r>
      <w:r w:rsidR="003419F3" w:rsidRPr="002A5E02">
        <w:rPr>
          <w:rFonts w:ascii="Book Antiqua" w:hAnsi="Book Antiqua" w:cs="Arial"/>
        </w:rPr>
        <w:t xml:space="preserve">initial medical stabilization </w:t>
      </w:r>
      <w:r w:rsidRPr="002A5E02">
        <w:rPr>
          <w:rFonts w:ascii="Book Antiqua" w:hAnsi="Book Antiqua" w:cs="Arial"/>
        </w:rPr>
        <w:t xml:space="preserve">group). </w:t>
      </w:r>
      <w:r w:rsidRPr="002A5E02">
        <w:rPr>
          <w:rFonts w:ascii="Book Antiqua" w:hAnsi="Book Antiqua" w:cs="Helvetica"/>
        </w:rPr>
        <w:t xml:space="preserve">The benefit of early revascularization was apparent across a wide time window, extending up to 54 </w:t>
      </w:r>
      <w:r w:rsidR="002B6119" w:rsidRPr="002A5E02">
        <w:rPr>
          <w:rFonts w:ascii="Book Antiqua" w:hAnsi="Book Antiqua" w:cs="Helvetica"/>
        </w:rPr>
        <w:t>h</w:t>
      </w:r>
      <w:r w:rsidRPr="002A5E02">
        <w:rPr>
          <w:rFonts w:ascii="Book Antiqua" w:hAnsi="Book Antiqua" w:cs="Helvetica"/>
        </w:rPr>
        <w:t xml:space="preserve"> after MI and 18 </w:t>
      </w:r>
      <w:r w:rsidR="002B6119" w:rsidRPr="002A5E02">
        <w:rPr>
          <w:rFonts w:ascii="Book Antiqua" w:hAnsi="Book Antiqua" w:cs="Helvetica"/>
        </w:rPr>
        <w:t>h</w:t>
      </w:r>
      <w:r w:rsidRPr="002A5E02">
        <w:rPr>
          <w:rFonts w:ascii="Book Antiqua" w:hAnsi="Book Antiqua" w:cs="Helvetica"/>
        </w:rPr>
        <w:t xml:space="preserve"> after shock onset. Based on this data, STEMI patients who present with acute cardiogenic shock should undergo emergency cardiac catheterization and revascularization. This is especially true for patients younger than 75</w:t>
      </w:r>
      <w:r w:rsidR="004C7843" w:rsidRPr="002A5E02">
        <w:rPr>
          <w:rFonts w:ascii="Book Antiqua" w:hAnsi="Book Antiqua" w:cs="Helvetica"/>
        </w:rPr>
        <w:t xml:space="preserve"> years</w:t>
      </w:r>
      <w:r w:rsidRPr="002A5E02">
        <w:rPr>
          <w:rFonts w:ascii="Book Antiqua" w:hAnsi="Book Antiqua" w:cs="Helvetica"/>
        </w:rPr>
        <w:t>.</w:t>
      </w:r>
    </w:p>
    <w:p w:rsidR="00C930FC" w:rsidRPr="002A5E02" w:rsidRDefault="00C930FC" w:rsidP="00D21DC2">
      <w:pPr>
        <w:pStyle w:val="para"/>
        <w:spacing w:after="0" w:line="360" w:lineRule="auto"/>
        <w:jc w:val="both"/>
        <w:rPr>
          <w:rFonts w:ascii="Book Antiqua" w:hAnsi="Book Antiqua" w:cs="Helvetica"/>
          <w:b/>
        </w:rPr>
      </w:pPr>
    </w:p>
    <w:p w:rsidR="00C55198" w:rsidRPr="002A5E02" w:rsidRDefault="00C55198" w:rsidP="00D21DC2">
      <w:pPr>
        <w:pStyle w:val="para"/>
        <w:spacing w:after="0" w:line="360" w:lineRule="auto"/>
        <w:jc w:val="both"/>
        <w:rPr>
          <w:rFonts w:ascii="Book Antiqua" w:hAnsi="Book Antiqua" w:cs="Helvetica"/>
        </w:rPr>
      </w:pPr>
      <w:r w:rsidRPr="002A5E02">
        <w:rPr>
          <w:rFonts w:ascii="Book Antiqua" w:hAnsi="Book Antiqua" w:cs="Helvetica"/>
          <w:b/>
        </w:rPr>
        <w:t>ROUTINE EARLY ANGIOGRAPHY AFTER SUCCESSFUL FIBRINOLYTIC THERAPY</w:t>
      </w:r>
    </w:p>
    <w:p w:rsidR="00C55198" w:rsidRPr="002A5E02" w:rsidRDefault="00C55198" w:rsidP="00D21DC2">
      <w:pPr>
        <w:pStyle w:val="para"/>
        <w:spacing w:after="0" w:line="360" w:lineRule="auto"/>
        <w:jc w:val="both"/>
        <w:rPr>
          <w:rFonts w:ascii="Book Antiqua" w:hAnsi="Book Antiqua" w:cs="Helvetica"/>
        </w:rPr>
      </w:pPr>
      <w:r w:rsidRPr="002A5E02">
        <w:rPr>
          <w:rFonts w:ascii="Book Antiqua" w:hAnsi="Book Antiqua" w:cs="Helvetica"/>
        </w:rPr>
        <w:t>In the Grup de Analisis de la Cardiopatia Isquemica Aguda trial</w:t>
      </w:r>
      <w:r w:rsidR="00F9714B" w:rsidRPr="002A5E02">
        <w:rPr>
          <w:rFonts w:ascii="Book Antiqua" w:hAnsi="Book Antiqua" w:cs="Helvetica"/>
          <w:vertAlign w:val="superscript"/>
        </w:rPr>
        <w:t>[</w:t>
      </w:r>
      <w:r w:rsidR="00984EBD" w:rsidRPr="002A5E02">
        <w:rPr>
          <w:rFonts w:ascii="Book Antiqua" w:hAnsi="Book Antiqua" w:cs="Helvetica"/>
          <w:vertAlign w:val="superscript"/>
        </w:rPr>
        <w:t>115</w:t>
      </w:r>
      <w:r w:rsidRPr="002A5E02">
        <w:rPr>
          <w:rFonts w:ascii="Book Antiqua" w:hAnsi="Book Antiqua" w:cs="Helvetica"/>
          <w:vertAlign w:val="superscript"/>
        </w:rPr>
        <w:t>]</w:t>
      </w:r>
      <w:r w:rsidRPr="002A5E02">
        <w:rPr>
          <w:rFonts w:ascii="Book Antiqua" w:hAnsi="Book Antiqua" w:cs="Helvetica"/>
        </w:rPr>
        <w:t xml:space="preserve">, </w:t>
      </w:r>
      <w:r w:rsidRPr="002A5E02">
        <w:rPr>
          <w:rFonts w:ascii="Book Antiqua" w:hAnsi="Book Antiqua" w:cs="Arial"/>
        </w:rPr>
        <w:t xml:space="preserve">500 patients with STEMI that were treated with recombinant tissue plasminogen activator were randomly assigned to angiography and </w:t>
      </w:r>
      <w:r w:rsidR="00BB02C9" w:rsidRPr="002A5E02">
        <w:rPr>
          <w:rFonts w:ascii="Book Antiqua" w:hAnsi="Book Antiqua" w:cs="Arial"/>
        </w:rPr>
        <w:t xml:space="preserve">coronary </w:t>
      </w:r>
      <w:r w:rsidRPr="002A5E02">
        <w:rPr>
          <w:rFonts w:ascii="Book Antiqua" w:hAnsi="Book Antiqua" w:cs="Arial"/>
        </w:rPr>
        <w:t xml:space="preserve">intervention if indicated within 24 h of thrombolysis, or to an ischemia-guided conservative approach. The primary endpoint of combined rate of death, reinfarction, or revascularization at 12 </w:t>
      </w:r>
      <w:r w:rsidR="0083347A" w:rsidRPr="002A5E02">
        <w:rPr>
          <w:rFonts w:ascii="Book Antiqua" w:hAnsi="Book Antiqua" w:cs="Arial"/>
        </w:rPr>
        <w:t>mo</w:t>
      </w:r>
      <w:r w:rsidRPr="002A5E02">
        <w:rPr>
          <w:rFonts w:ascii="Book Antiqua" w:hAnsi="Book Antiqua" w:cs="Arial"/>
        </w:rPr>
        <w:t xml:space="preserve"> occurred in 9% of the angiography and intervention group compared to 21% in the conservative group (</w:t>
      </w:r>
      <w:r w:rsidR="00D817F3" w:rsidRPr="002A5E02">
        <w:rPr>
          <w:rFonts w:ascii="Book Antiqua" w:hAnsi="Book Antiqua" w:cs="Arial"/>
          <w:i/>
        </w:rPr>
        <w:t>P =</w:t>
      </w:r>
      <w:r w:rsidR="00B368E2" w:rsidRPr="002A5E02">
        <w:rPr>
          <w:rFonts w:ascii="Book Antiqua" w:hAnsi="Book Antiqua" w:cs="Arial"/>
          <w:i/>
        </w:rPr>
        <w:t xml:space="preserve"> </w:t>
      </w:r>
      <w:r w:rsidRPr="002A5E02">
        <w:rPr>
          <w:rFonts w:ascii="Book Antiqua" w:hAnsi="Book Antiqua" w:cs="Arial"/>
        </w:rPr>
        <w:t xml:space="preserve">0.0008). There was a trend towards reduced rates of death or reinfarction (7% </w:t>
      </w:r>
      <w:r w:rsidR="00E245E7" w:rsidRPr="002A5E02">
        <w:rPr>
          <w:rFonts w:ascii="Book Antiqua" w:hAnsi="Book Antiqua" w:cs="Arial"/>
          <w:i/>
        </w:rPr>
        <w:t>vs</w:t>
      </w:r>
      <w:r w:rsidRPr="002A5E02">
        <w:rPr>
          <w:rFonts w:ascii="Book Antiqua" w:hAnsi="Book Antiqua" w:cs="Arial"/>
        </w:rPr>
        <w:t xml:space="preserve"> 12%, </w:t>
      </w:r>
      <w:r w:rsidR="00D817F3" w:rsidRPr="002A5E02">
        <w:rPr>
          <w:rFonts w:ascii="Book Antiqua" w:hAnsi="Book Antiqua" w:cs="Arial"/>
          <w:i/>
        </w:rPr>
        <w:t>P =</w:t>
      </w:r>
      <w:r w:rsidR="00B368E2" w:rsidRPr="002A5E02">
        <w:rPr>
          <w:rFonts w:ascii="Book Antiqua" w:hAnsi="Book Antiqua" w:cs="Arial"/>
          <w:i/>
        </w:rPr>
        <w:t xml:space="preserve"> </w:t>
      </w:r>
      <w:r w:rsidRPr="002A5E02">
        <w:rPr>
          <w:rFonts w:ascii="Book Antiqua" w:hAnsi="Book Antiqua" w:cs="Arial"/>
        </w:rPr>
        <w:t>0.07). There were no differences in major bleeding or vascular complications.</w:t>
      </w:r>
    </w:p>
    <w:p w:rsidR="00C55198" w:rsidRPr="002A5E02" w:rsidRDefault="00C55198" w:rsidP="000427A8">
      <w:pPr>
        <w:pStyle w:val="para"/>
        <w:spacing w:after="0" w:line="360" w:lineRule="auto"/>
        <w:ind w:firstLineChars="100" w:firstLine="240"/>
        <w:jc w:val="both"/>
        <w:rPr>
          <w:rFonts w:ascii="Book Antiqua" w:hAnsi="Book Antiqua" w:cs="Arial"/>
        </w:rPr>
      </w:pPr>
      <w:r w:rsidRPr="002A5E02">
        <w:rPr>
          <w:rFonts w:ascii="Book Antiqua" w:hAnsi="Book Antiqua" w:cs="OTNEJMQuadraat"/>
        </w:rPr>
        <w:t xml:space="preserve">In the </w:t>
      </w:r>
      <w:r w:rsidRPr="002A5E02">
        <w:rPr>
          <w:rFonts w:ascii="Book Antiqua" w:hAnsi="Book Antiqua" w:cs="Helvetica"/>
        </w:rPr>
        <w:t>Trial of Routine Angioplasty and Stenting after Fibrinolysis to Enhance Reperfusion in Acute Myocardial Infarction</w:t>
      </w:r>
      <w:r w:rsidR="00F9714B" w:rsidRPr="002A5E02">
        <w:rPr>
          <w:rFonts w:ascii="Book Antiqua" w:hAnsi="Book Antiqua" w:cs="OTNEJMQuadraat"/>
          <w:vertAlign w:val="superscript"/>
        </w:rPr>
        <w:t>[</w:t>
      </w:r>
      <w:r w:rsidR="00984EBD" w:rsidRPr="002A5E02">
        <w:rPr>
          <w:rFonts w:ascii="Book Antiqua" w:hAnsi="Book Antiqua" w:cs="OTNEJMQuadraat"/>
          <w:vertAlign w:val="superscript"/>
        </w:rPr>
        <w:t>116</w:t>
      </w:r>
      <w:r w:rsidRPr="002A5E02">
        <w:rPr>
          <w:rFonts w:ascii="Book Antiqua" w:hAnsi="Book Antiqua" w:cs="OTNEJMQuadraat"/>
          <w:vertAlign w:val="superscript"/>
        </w:rPr>
        <w:t>]</w:t>
      </w:r>
      <w:r w:rsidR="006C034C" w:rsidRPr="002A5E02">
        <w:rPr>
          <w:rFonts w:ascii="Book Antiqua" w:hAnsi="Book Antiqua" w:cs="Helvetica"/>
        </w:rPr>
        <w:t xml:space="preserve">, </w:t>
      </w:r>
      <w:r w:rsidRPr="002A5E02">
        <w:rPr>
          <w:rFonts w:ascii="Book Antiqua" w:hAnsi="Book Antiqua" w:cs="Arial"/>
        </w:rPr>
        <w:t xml:space="preserve">1059 high-risk patients who had a STEMI received FT at centers that </w:t>
      </w:r>
      <w:r w:rsidR="00BB02C9" w:rsidRPr="002A5E02">
        <w:rPr>
          <w:rFonts w:ascii="Book Antiqua" w:hAnsi="Book Antiqua" w:cs="Arial"/>
        </w:rPr>
        <w:t>are not capable of</w:t>
      </w:r>
      <w:r w:rsidRPr="002A5E02">
        <w:rPr>
          <w:rFonts w:ascii="Book Antiqua" w:hAnsi="Book Antiqua" w:cs="Arial"/>
        </w:rPr>
        <w:t xml:space="preserve"> performing P-PCI</w:t>
      </w:r>
      <w:r w:rsidR="004C7843" w:rsidRPr="002A5E02">
        <w:rPr>
          <w:rFonts w:ascii="Book Antiqua" w:hAnsi="Book Antiqua" w:cs="Arial"/>
        </w:rPr>
        <w:t xml:space="preserve"> </w:t>
      </w:r>
      <w:r w:rsidRPr="002A5E02">
        <w:rPr>
          <w:rFonts w:ascii="Book Antiqua" w:hAnsi="Book Antiqua" w:cs="Arial"/>
        </w:rPr>
        <w:t xml:space="preserve">were randomized to either standard treatment (including rescue PCI, if required, or delayed angiography) or immediate transfer to another hospital and PCI within 6 </w:t>
      </w:r>
      <w:r w:rsidR="002B6119" w:rsidRPr="002A5E02">
        <w:rPr>
          <w:rFonts w:ascii="Book Antiqua" w:hAnsi="Book Antiqua" w:cs="Arial"/>
        </w:rPr>
        <w:t>h</w:t>
      </w:r>
      <w:r w:rsidRPr="002A5E02">
        <w:rPr>
          <w:rFonts w:ascii="Book Antiqua" w:hAnsi="Book Antiqua" w:cs="Arial"/>
        </w:rPr>
        <w:t xml:space="preserve"> after fibrinolysis. At 30 </w:t>
      </w:r>
      <w:r w:rsidR="00480F1B" w:rsidRPr="002A5E02">
        <w:rPr>
          <w:rFonts w:ascii="Book Antiqua" w:hAnsi="Book Antiqua" w:cs="Arial"/>
        </w:rPr>
        <w:t>d</w:t>
      </w:r>
      <w:r w:rsidRPr="002A5E02">
        <w:rPr>
          <w:rFonts w:ascii="Book Antiqua" w:hAnsi="Book Antiqua" w:cs="Arial"/>
        </w:rPr>
        <w:t xml:space="preserve">, the primary composite endpoint of death, reinfarction, recurrent ischemia, new or worsening congestive heart failure, or cardiogenic shock occurred in 11.0% </w:t>
      </w:r>
      <w:r w:rsidR="00BB02C9" w:rsidRPr="002A5E02">
        <w:rPr>
          <w:rFonts w:ascii="Book Antiqua" w:hAnsi="Book Antiqua" w:cs="Arial"/>
        </w:rPr>
        <w:t xml:space="preserve">of </w:t>
      </w:r>
      <w:r w:rsidRPr="002A5E02">
        <w:rPr>
          <w:rFonts w:ascii="Book Antiqua" w:hAnsi="Book Antiqua" w:cs="Arial"/>
        </w:rPr>
        <w:t>PCI and in 17.2% of the patients assigned to standard treatment (</w:t>
      </w:r>
      <w:r w:rsidR="00D817F3" w:rsidRPr="002A5E02">
        <w:rPr>
          <w:rFonts w:ascii="Book Antiqua" w:hAnsi="Book Antiqua" w:cs="Arial"/>
          <w:i/>
        </w:rPr>
        <w:t>P =</w:t>
      </w:r>
      <w:r w:rsidR="00B368E2" w:rsidRPr="002A5E02">
        <w:rPr>
          <w:rFonts w:ascii="Book Antiqua" w:hAnsi="Book Antiqua" w:cs="Arial"/>
          <w:i/>
        </w:rPr>
        <w:t xml:space="preserve"> </w:t>
      </w:r>
      <w:r w:rsidRPr="002A5E02">
        <w:rPr>
          <w:rFonts w:ascii="Book Antiqua" w:hAnsi="Book Antiqua" w:cs="Arial"/>
        </w:rPr>
        <w:t>0.004). There was no evidence of increased major bleeding with the early invasive strategy.</w:t>
      </w:r>
      <w:r w:rsidR="00AE544E" w:rsidRPr="002A5E02">
        <w:rPr>
          <w:rFonts w:ascii="Book Antiqua" w:hAnsi="Book Antiqua" w:cs="Arial"/>
        </w:rPr>
        <w:t xml:space="preserve"> </w:t>
      </w:r>
    </w:p>
    <w:p w:rsidR="00C55198" w:rsidRPr="002A5E02" w:rsidRDefault="00C55198" w:rsidP="000427A8">
      <w:pPr>
        <w:pStyle w:val="para"/>
        <w:spacing w:after="0" w:line="360" w:lineRule="auto"/>
        <w:ind w:firstLineChars="100" w:firstLine="240"/>
        <w:jc w:val="both"/>
        <w:rPr>
          <w:rFonts w:ascii="Book Antiqua" w:hAnsi="Book Antiqua" w:cs="Helvetica"/>
        </w:rPr>
      </w:pPr>
      <w:r w:rsidRPr="002A5E02">
        <w:rPr>
          <w:rFonts w:ascii="Book Antiqua" w:hAnsi="Book Antiqua" w:cs="Arial"/>
        </w:rPr>
        <w:t xml:space="preserve">In the </w:t>
      </w:r>
      <w:r w:rsidRPr="002A5E02">
        <w:rPr>
          <w:rFonts w:ascii="Book Antiqua" w:hAnsi="Book Antiqua" w:cs="Helvetica"/>
        </w:rPr>
        <w:t>Norwegian Study on District Treatment of ST-Elevation Myocardial Infarction</w:t>
      </w:r>
      <w:r w:rsidRPr="002A5E02">
        <w:rPr>
          <w:rFonts w:ascii="Book Antiqua" w:hAnsi="Book Antiqua" w:cs="Arial"/>
        </w:rPr>
        <w:t xml:space="preserve"> trial</w:t>
      </w:r>
      <w:r w:rsidR="00F9714B" w:rsidRPr="002A5E02">
        <w:rPr>
          <w:rFonts w:ascii="Book Antiqua" w:hAnsi="Book Antiqua" w:cs="Arial"/>
          <w:vertAlign w:val="superscript"/>
        </w:rPr>
        <w:t>[</w:t>
      </w:r>
      <w:r w:rsidR="00984EBD" w:rsidRPr="002A5E02">
        <w:rPr>
          <w:rFonts w:ascii="Book Antiqua" w:hAnsi="Book Antiqua" w:cs="Arial"/>
          <w:vertAlign w:val="superscript"/>
        </w:rPr>
        <w:t>117</w:t>
      </w:r>
      <w:r w:rsidRPr="002A5E02">
        <w:rPr>
          <w:rFonts w:ascii="Book Antiqua" w:hAnsi="Book Antiqua" w:cs="Arial"/>
          <w:vertAlign w:val="superscript"/>
        </w:rPr>
        <w:t>]</w:t>
      </w:r>
      <w:r w:rsidRPr="002A5E02">
        <w:rPr>
          <w:rFonts w:ascii="Book Antiqua" w:hAnsi="Book Antiqua" w:cs="Arial"/>
        </w:rPr>
        <w:t xml:space="preserve"> 266 patients with acute STEMI living in rural areas </w:t>
      </w:r>
      <w:r w:rsidR="00BB02C9" w:rsidRPr="002A5E02">
        <w:rPr>
          <w:rFonts w:ascii="Book Antiqua" w:hAnsi="Book Antiqua" w:cs="Arial"/>
        </w:rPr>
        <w:t>where the transfer time to P-PCI are greater than 90</w:t>
      </w:r>
      <w:r w:rsidR="000427A8" w:rsidRPr="002A5E02">
        <w:rPr>
          <w:rFonts w:ascii="Book Antiqua" w:eastAsiaTheme="minorEastAsia" w:hAnsi="Book Antiqua" w:cs="Arial" w:hint="eastAsia"/>
          <w:lang w:eastAsia="zh-CN"/>
        </w:rPr>
        <w:t xml:space="preserve"> </w:t>
      </w:r>
      <w:r w:rsidR="00BB02C9" w:rsidRPr="002A5E02">
        <w:rPr>
          <w:rFonts w:ascii="Book Antiqua" w:hAnsi="Book Antiqua" w:cs="Arial"/>
        </w:rPr>
        <w:t>min were initially t</w:t>
      </w:r>
      <w:r w:rsidRPr="002A5E02">
        <w:rPr>
          <w:rFonts w:ascii="Book Antiqua" w:hAnsi="Book Antiqua" w:cs="Arial"/>
        </w:rPr>
        <w:t xml:space="preserve">reated with the combination of tenecteplase, aspirin, enoxaparin, and clopidogrel and </w:t>
      </w:r>
      <w:r w:rsidR="004C7843" w:rsidRPr="002A5E02">
        <w:rPr>
          <w:rFonts w:ascii="Book Antiqua" w:hAnsi="Book Antiqua" w:cs="Arial"/>
        </w:rPr>
        <w:t xml:space="preserve">were </w:t>
      </w:r>
      <w:r w:rsidRPr="002A5E02">
        <w:rPr>
          <w:rFonts w:ascii="Book Antiqua" w:hAnsi="Book Antiqua" w:cs="Arial"/>
        </w:rPr>
        <w:t xml:space="preserve">randomized to immediate transfer for P-PCI or to standard management in the local hospitals with early transfer, only if indicated for rescue or clinical deterioration. The primary outcome of composite of death, reinfarction, stroke, or new ischemia at 12 </w:t>
      </w:r>
      <w:r w:rsidR="0083347A" w:rsidRPr="002A5E02">
        <w:rPr>
          <w:rFonts w:ascii="Book Antiqua" w:hAnsi="Book Antiqua" w:cs="Arial"/>
        </w:rPr>
        <w:t>mo</w:t>
      </w:r>
      <w:r w:rsidRPr="002A5E02">
        <w:rPr>
          <w:rFonts w:ascii="Book Antiqua" w:hAnsi="Book Antiqua" w:cs="Arial"/>
        </w:rPr>
        <w:t xml:space="preserve"> occurred in 21%</w:t>
      </w:r>
      <w:r w:rsidR="00C93DB8" w:rsidRPr="002A5E02">
        <w:rPr>
          <w:rFonts w:ascii="Book Antiqua" w:hAnsi="Book Antiqua" w:cs="Arial"/>
        </w:rPr>
        <w:t xml:space="preserve"> </w:t>
      </w:r>
      <w:r w:rsidR="00C93DB8" w:rsidRPr="002A5E02">
        <w:rPr>
          <w:rFonts w:ascii="Book Antiqua" w:hAnsi="Book Antiqua" w:cs="Arial"/>
          <w:i/>
        </w:rPr>
        <w:t>vs</w:t>
      </w:r>
      <w:r w:rsidR="00C93DB8" w:rsidRPr="002A5E02">
        <w:rPr>
          <w:rFonts w:ascii="Book Antiqua" w:hAnsi="Book Antiqua" w:cs="Arial"/>
        </w:rPr>
        <w:t xml:space="preserve"> 27% in the </w:t>
      </w:r>
      <w:r w:rsidRPr="002A5E02">
        <w:rPr>
          <w:rFonts w:ascii="Book Antiqua" w:hAnsi="Book Antiqua" w:cs="Arial"/>
        </w:rPr>
        <w:t xml:space="preserve">early invasive group </w:t>
      </w:r>
      <w:r w:rsidR="00C93DB8" w:rsidRPr="002A5E02">
        <w:rPr>
          <w:rFonts w:ascii="Book Antiqua" w:hAnsi="Book Antiqua" w:cs="Arial"/>
        </w:rPr>
        <w:t>and t</w:t>
      </w:r>
      <w:r w:rsidRPr="002A5E02">
        <w:rPr>
          <w:rFonts w:ascii="Book Antiqua" w:hAnsi="Book Antiqua" w:cs="Arial"/>
        </w:rPr>
        <w:t>he conservative treatment group</w:t>
      </w:r>
      <w:r w:rsidR="00C93DB8" w:rsidRPr="002A5E02">
        <w:rPr>
          <w:rFonts w:ascii="Book Antiqua" w:hAnsi="Book Antiqua" w:cs="Arial"/>
        </w:rPr>
        <w:t xml:space="preserve"> respectively</w:t>
      </w:r>
      <w:r w:rsidRPr="002A5E02">
        <w:rPr>
          <w:rFonts w:ascii="Book Antiqua" w:hAnsi="Book Antiqua" w:cs="Arial"/>
        </w:rPr>
        <w:t xml:space="preserve"> (</w:t>
      </w:r>
      <w:r w:rsidR="00D817F3" w:rsidRPr="002A5E02">
        <w:rPr>
          <w:rFonts w:ascii="Book Antiqua" w:hAnsi="Book Antiqua" w:cs="Arial"/>
          <w:i/>
        </w:rPr>
        <w:t>P =</w:t>
      </w:r>
      <w:r w:rsidRPr="002A5E02">
        <w:rPr>
          <w:rFonts w:ascii="Book Antiqua" w:hAnsi="Book Antiqua" w:cs="Arial"/>
        </w:rPr>
        <w:t xml:space="preserve"> 0.19).</w:t>
      </w:r>
      <w:r w:rsidRPr="002A5E02">
        <w:rPr>
          <w:rFonts w:ascii="Book Antiqua" w:hAnsi="Book Antiqua" w:cs="Helvetica"/>
        </w:rPr>
        <w:t xml:space="preserve"> Although this study failed to demonstrate a </w:t>
      </w:r>
      <w:r w:rsidR="004C7843" w:rsidRPr="002A5E02">
        <w:rPr>
          <w:rFonts w:ascii="Book Antiqua" w:hAnsi="Book Antiqua" w:cs="Helvetica"/>
        </w:rPr>
        <w:t xml:space="preserve">statistically </w:t>
      </w:r>
      <w:r w:rsidRPr="002A5E02">
        <w:rPr>
          <w:rFonts w:ascii="Book Antiqua" w:hAnsi="Book Antiqua" w:cs="Helvetica"/>
        </w:rPr>
        <w:t xml:space="preserve">significant difference between the 2 treatment groups in the incidence of the primary composite endpoint, the incidence of death, recurrent MI, or stroke was significantly lower in the immediate-transfer group. The risk reduction was similar to that reported for high-risk patients in the </w:t>
      </w:r>
      <w:r w:rsidR="006C034C" w:rsidRPr="002A5E02">
        <w:rPr>
          <w:rFonts w:ascii="Book Antiqua" w:hAnsi="Book Antiqua" w:cs="Helvetica"/>
        </w:rPr>
        <w:t>Trial of Routine Angioplasty and Stenting after Fibrinolysis to Enhance Reperfusion</w:t>
      </w:r>
      <w:r w:rsidR="00F535C8">
        <w:rPr>
          <w:rFonts w:ascii="Book Antiqua" w:hAnsi="Book Antiqua" w:cs="Helvetica"/>
        </w:rPr>
        <w:t xml:space="preserve"> in Acute Myocardial Infarction</w:t>
      </w:r>
      <w:r w:rsidRPr="002A5E02">
        <w:rPr>
          <w:rFonts w:ascii="Book Antiqua" w:hAnsi="Book Antiqua" w:cs="Helvetica"/>
        </w:rPr>
        <w:t>.</w:t>
      </w:r>
    </w:p>
    <w:p w:rsidR="00C55198" w:rsidRPr="002A5E02" w:rsidRDefault="00C55198" w:rsidP="000427A8">
      <w:pPr>
        <w:pStyle w:val="para"/>
        <w:spacing w:after="0" w:line="360" w:lineRule="auto"/>
        <w:ind w:firstLineChars="100" w:firstLine="240"/>
        <w:jc w:val="both"/>
        <w:rPr>
          <w:rFonts w:ascii="Book Antiqua" w:hAnsi="Book Antiqua" w:cs="Arial"/>
        </w:rPr>
      </w:pPr>
      <w:r w:rsidRPr="002A5E02">
        <w:rPr>
          <w:rFonts w:ascii="Book Antiqua" w:hAnsi="Book Antiqua" w:cs="Helvetica"/>
        </w:rPr>
        <w:t xml:space="preserve">In a meta-analysis by Borgia </w:t>
      </w:r>
      <w:r w:rsidR="000427A8" w:rsidRPr="002A5E02">
        <w:rPr>
          <w:rFonts w:ascii="Book Antiqua" w:hAnsi="Book Antiqua" w:cs="Helvetica"/>
          <w:i/>
        </w:rPr>
        <w:t>et al</w:t>
      </w:r>
      <w:r w:rsidR="00F9714B" w:rsidRPr="002A5E02">
        <w:rPr>
          <w:rFonts w:ascii="Book Antiqua" w:hAnsi="Book Antiqua" w:cs="Helvetica"/>
          <w:vertAlign w:val="superscript"/>
        </w:rPr>
        <w:t>[</w:t>
      </w:r>
      <w:r w:rsidR="00984EBD" w:rsidRPr="002A5E02">
        <w:rPr>
          <w:rFonts w:ascii="Book Antiqua" w:hAnsi="Book Antiqua" w:cs="Helvetica"/>
          <w:vertAlign w:val="superscript"/>
        </w:rPr>
        <w:t>118</w:t>
      </w:r>
      <w:r w:rsidRPr="002A5E02">
        <w:rPr>
          <w:rFonts w:ascii="Book Antiqua" w:hAnsi="Book Antiqua" w:cs="Helvetica"/>
          <w:vertAlign w:val="superscript"/>
        </w:rPr>
        <w:t>]</w:t>
      </w:r>
      <w:r w:rsidRPr="002A5E02">
        <w:rPr>
          <w:rFonts w:ascii="Book Antiqua" w:hAnsi="Book Antiqua" w:cs="Helvetica"/>
        </w:rPr>
        <w:t xml:space="preserve"> that included 2961 patients from 7 </w:t>
      </w:r>
      <w:r w:rsidR="0083642B" w:rsidRPr="002A5E02">
        <w:rPr>
          <w:rFonts w:ascii="Book Antiqua" w:hAnsi="Book Antiqua" w:cs="Helvetica"/>
        </w:rPr>
        <w:t>trials</w:t>
      </w:r>
      <w:r w:rsidRPr="002A5E02">
        <w:rPr>
          <w:rFonts w:ascii="Book Antiqua" w:hAnsi="Book Antiqua" w:cs="Helvetica"/>
        </w:rPr>
        <w:t>, e</w:t>
      </w:r>
      <w:r w:rsidRPr="002A5E02">
        <w:rPr>
          <w:rFonts w:ascii="Book Antiqua" w:hAnsi="Book Antiqua" w:cs="Arial"/>
        </w:rPr>
        <w:t>arly PCI after successful fibrinolysis reduced the rate of re-infarction (</w:t>
      </w:r>
      <w:r w:rsidR="00D817F3" w:rsidRPr="002A5E02">
        <w:rPr>
          <w:rFonts w:ascii="Book Antiqua" w:hAnsi="Book Antiqua" w:cs="Arial"/>
          <w:i/>
        </w:rPr>
        <w:t>P =</w:t>
      </w:r>
      <w:r w:rsidRPr="002A5E02">
        <w:rPr>
          <w:rFonts w:ascii="Book Antiqua" w:hAnsi="Book Antiqua" w:cs="Arial"/>
        </w:rPr>
        <w:t xml:space="preserve"> 0.003), the combined endpoint death/re-infarction (</w:t>
      </w:r>
      <w:r w:rsidR="00D817F3" w:rsidRPr="002A5E02">
        <w:rPr>
          <w:rFonts w:ascii="Book Antiqua" w:hAnsi="Book Antiqua" w:cs="Arial"/>
          <w:i/>
        </w:rPr>
        <w:t>P =</w:t>
      </w:r>
      <w:r w:rsidRPr="002A5E02">
        <w:rPr>
          <w:rFonts w:ascii="Book Antiqua" w:hAnsi="Book Antiqua" w:cs="Arial"/>
        </w:rPr>
        <w:t xml:space="preserve"> 0.004) and recurrent ischemia (</w:t>
      </w:r>
      <w:r w:rsidR="00753896" w:rsidRPr="002A5E02">
        <w:rPr>
          <w:rFonts w:ascii="Book Antiqua" w:hAnsi="Book Antiqua" w:cs="Arial"/>
          <w:i/>
        </w:rPr>
        <w:t>P &lt;</w:t>
      </w:r>
      <w:r w:rsidR="00753896" w:rsidRPr="002A5E02">
        <w:rPr>
          <w:i/>
        </w:rPr>
        <w:t> </w:t>
      </w:r>
      <w:r w:rsidRPr="002A5E02">
        <w:rPr>
          <w:rFonts w:ascii="Book Antiqua" w:hAnsi="Book Antiqua" w:cs="Arial"/>
        </w:rPr>
        <w:t xml:space="preserve"> 0.001) at 30-</w:t>
      </w:r>
      <w:r w:rsidR="00480F1B" w:rsidRPr="002A5E02">
        <w:rPr>
          <w:rFonts w:ascii="Book Antiqua" w:hAnsi="Book Antiqua" w:cs="Arial"/>
        </w:rPr>
        <w:t>d</w:t>
      </w:r>
      <w:r w:rsidRPr="002A5E02">
        <w:rPr>
          <w:rFonts w:ascii="Book Antiqua" w:hAnsi="Book Antiqua" w:cs="Arial"/>
        </w:rPr>
        <w:t xml:space="preserve">. There was no evidence of </w:t>
      </w:r>
      <w:r w:rsidR="006C034C" w:rsidRPr="002A5E02">
        <w:rPr>
          <w:rFonts w:ascii="Book Antiqua" w:hAnsi="Book Antiqua" w:cs="Arial"/>
        </w:rPr>
        <w:t xml:space="preserve">an </w:t>
      </w:r>
      <w:r w:rsidRPr="002A5E02">
        <w:rPr>
          <w:rFonts w:ascii="Book Antiqua" w:hAnsi="Book Antiqua" w:cs="Arial"/>
        </w:rPr>
        <w:t xml:space="preserve">increase in </w:t>
      </w:r>
      <w:r w:rsidR="006C034C" w:rsidRPr="002A5E02">
        <w:rPr>
          <w:rFonts w:ascii="Book Antiqua" w:hAnsi="Book Antiqua" w:cs="Arial"/>
        </w:rPr>
        <w:t xml:space="preserve">patient </w:t>
      </w:r>
      <w:r w:rsidRPr="002A5E02">
        <w:rPr>
          <w:rFonts w:ascii="Book Antiqua" w:hAnsi="Book Antiqua" w:cs="Arial"/>
        </w:rPr>
        <w:t>major bleeding or stroke.</w:t>
      </w:r>
    </w:p>
    <w:p w:rsidR="00C55198" w:rsidRPr="002A5E02" w:rsidRDefault="00C55198" w:rsidP="000427A8">
      <w:pPr>
        <w:pStyle w:val="para"/>
        <w:spacing w:after="0" w:line="360" w:lineRule="auto"/>
        <w:ind w:firstLineChars="100" w:firstLine="240"/>
        <w:jc w:val="both"/>
        <w:rPr>
          <w:rFonts w:ascii="Book Antiqua" w:eastAsiaTheme="minorEastAsia" w:hAnsi="Book Antiqua" w:cs="Arial"/>
          <w:lang w:eastAsia="zh-CN"/>
        </w:rPr>
      </w:pPr>
      <w:r w:rsidRPr="002A5E02">
        <w:rPr>
          <w:rFonts w:ascii="Book Antiqua" w:hAnsi="Book Antiqua" w:cs="Arial"/>
        </w:rPr>
        <w:t xml:space="preserve">In the recent </w:t>
      </w:r>
      <w:r w:rsidRPr="002A5E02">
        <w:rPr>
          <w:rStyle w:val="st"/>
          <w:rFonts w:ascii="Book Antiqua" w:hAnsi="Book Antiqua" w:cs="Arial"/>
        </w:rPr>
        <w:t>Strategic Reperfusion Early After Myocardial Infarction</w:t>
      </w:r>
      <w:r w:rsidRPr="002A5E02">
        <w:rPr>
          <w:rFonts w:ascii="Book Antiqua" w:hAnsi="Book Antiqua" w:cs="Arial"/>
        </w:rPr>
        <w:t xml:space="preserve"> trial</w:t>
      </w:r>
      <w:r w:rsidR="00F9714B" w:rsidRPr="002A5E02">
        <w:rPr>
          <w:rFonts w:ascii="Book Antiqua" w:hAnsi="Book Antiqua" w:cs="Arial"/>
          <w:vertAlign w:val="superscript"/>
        </w:rPr>
        <w:t>[</w:t>
      </w:r>
      <w:r w:rsidR="00984EBD" w:rsidRPr="002A5E02">
        <w:rPr>
          <w:rFonts w:ascii="Book Antiqua" w:hAnsi="Book Antiqua" w:cs="Arial"/>
          <w:vertAlign w:val="superscript"/>
        </w:rPr>
        <w:t>119</w:t>
      </w:r>
      <w:r w:rsidRPr="002A5E02">
        <w:rPr>
          <w:rFonts w:ascii="Book Antiqua" w:hAnsi="Book Antiqua" w:cs="Arial"/>
          <w:vertAlign w:val="superscript"/>
        </w:rPr>
        <w:t>]</w:t>
      </w:r>
      <w:r w:rsidR="006C034C" w:rsidRPr="002A5E02">
        <w:rPr>
          <w:rFonts w:ascii="Book Antiqua" w:hAnsi="Book Antiqua" w:cs="Arial"/>
        </w:rPr>
        <w:t xml:space="preserve">, </w:t>
      </w:r>
      <w:r w:rsidRPr="002A5E02">
        <w:rPr>
          <w:rFonts w:ascii="Book Antiqua" w:hAnsi="Book Antiqua" w:cs="Arial"/>
        </w:rPr>
        <w:t xml:space="preserve">1892 patients with STEMI who presented within 3 </w:t>
      </w:r>
      <w:r w:rsidR="002B6119" w:rsidRPr="002A5E02">
        <w:rPr>
          <w:rFonts w:ascii="Book Antiqua" w:hAnsi="Book Antiqua" w:cs="Arial"/>
        </w:rPr>
        <w:t>h</w:t>
      </w:r>
      <w:r w:rsidRPr="002A5E02">
        <w:rPr>
          <w:rFonts w:ascii="Book Antiqua" w:hAnsi="Book Antiqua" w:cs="Arial"/>
        </w:rPr>
        <w:t xml:space="preserve"> </w:t>
      </w:r>
      <w:r w:rsidR="00C93DB8" w:rsidRPr="002A5E02">
        <w:rPr>
          <w:rFonts w:ascii="Book Antiqua" w:hAnsi="Book Antiqua" w:cs="Arial"/>
        </w:rPr>
        <w:t>of</w:t>
      </w:r>
      <w:r w:rsidRPr="002A5E02">
        <w:rPr>
          <w:rFonts w:ascii="Book Antiqua" w:hAnsi="Book Antiqua" w:cs="Arial"/>
        </w:rPr>
        <w:t xml:space="preserve"> symptom onset </w:t>
      </w:r>
      <w:r w:rsidR="00C93DB8" w:rsidRPr="002A5E02">
        <w:rPr>
          <w:rFonts w:ascii="Book Antiqua" w:hAnsi="Book Antiqua" w:cs="Arial"/>
        </w:rPr>
        <w:t xml:space="preserve">who </w:t>
      </w:r>
      <w:r w:rsidRPr="002A5E02">
        <w:rPr>
          <w:rFonts w:ascii="Book Antiqua" w:hAnsi="Book Antiqua" w:cs="Arial"/>
        </w:rPr>
        <w:t>were unable to undergo primary PCI within 1 hour, were randomly assigned to undergo either primary PCI or fibrinolytic therapy with bolus tenecteplase (half dose in patients ≥</w:t>
      </w:r>
      <w:r w:rsidR="00344A45" w:rsidRPr="002A5E02">
        <w:rPr>
          <w:rFonts w:ascii="Book Antiqua" w:eastAsiaTheme="minorEastAsia" w:hAnsi="Book Antiqua" w:cs="Arial"/>
          <w:lang w:eastAsia="zh-CN"/>
        </w:rPr>
        <w:t xml:space="preserve"> </w:t>
      </w:r>
      <w:r w:rsidRPr="002A5E02">
        <w:rPr>
          <w:rFonts w:ascii="Book Antiqua" w:hAnsi="Book Antiqua" w:cs="Arial"/>
        </w:rPr>
        <w:t>75 years of age), clopidogrel, and enoxaparin before transport to a P-PCI capable hospital. Emergency coronary angiography was performed only if fibrinolysis failed</w:t>
      </w:r>
      <w:r w:rsidR="006C034C" w:rsidRPr="002A5E02">
        <w:rPr>
          <w:rFonts w:ascii="Book Antiqua" w:hAnsi="Book Antiqua" w:cs="Arial"/>
        </w:rPr>
        <w:t>, which occurred in 36.3%</w:t>
      </w:r>
      <w:r w:rsidRPr="002A5E02">
        <w:rPr>
          <w:rFonts w:ascii="Book Antiqua" w:hAnsi="Book Antiqua" w:cs="Arial"/>
        </w:rPr>
        <w:t xml:space="preserve"> of the patients; otherwise, angiography was performed 6 to 24 </w:t>
      </w:r>
      <w:r w:rsidR="002B6119" w:rsidRPr="002A5E02">
        <w:rPr>
          <w:rFonts w:ascii="Book Antiqua" w:hAnsi="Book Antiqua" w:cs="Arial"/>
        </w:rPr>
        <w:t>h</w:t>
      </w:r>
      <w:r w:rsidRPr="002A5E02">
        <w:rPr>
          <w:rFonts w:ascii="Book Antiqua" w:hAnsi="Book Antiqua" w:cs="Arial"/>
        </w:rPr>
        <w:t xml:space="preserve"> after randomization. The primary composite end point of death, shock, congestive heart failure, or reinfarction </w:t>
      </w:r>
      <w:r w:rsidR="006C034C" w:rsidRPr="002A5E02">
        <w:rPr>
          <w:rFonts w:ascii="Book Antiqua" w:hAnsi="Book Antiqua" w:cs="Arial"/>
        </w:rPr>
        <w:t>within</w:t>
      </w:r>
      <w:r w:rsidRPr="002A5E02">
        <w:rPr>
          <w:rFonts w:ascii="Book Antiqua" w:hAnsi="Book Antiqua" w:cs="Arial"/>
        </w:rPr>
        <w:t xml:space="preserve"> 30 </w:t>
      </w:r>
      <w:r w:rsidR="00480F1B" w:rsidRPr="002A5E02">
        <w:rPr>
          <w:rFonts w:ascii="Book Antiqua" w:hAnsi="Book Antiqua" w:cs="Arial"/>
        </w:rPr>
        <w:t>d</w:t>
      </w:r>
      <w:r w:rsidRPr="002A5E02">
        <w:rPr>
          <w:rFonts w:ascii="Book Antiqua" w:hAnsi="Book Antiqua" w:cs="Arial"/>
        </w:rPr>
        <w:t xml:space="preserve"> occurred in 12.4% </w:t>
      </w:r>
      <w:r w:rsidR="006C034C" w:rsidRPr="002A5E02">
        <w:rPr>
          <w:rFonts w:ascii="Book Antiqua" w:hAnsi="Book Antiqua" w:cs="Arial"/>
        </w:rPr>
        <w:t xml:space="preserve">of the patients </w:t>
      </w:r>
      <w:r w:rsidRPr="002A5E02">
        <w:rPr>
          <w:rFonts w:ascii="Book Antiqua" w:hAnsi="Book Antiqua" w:cs="Arial"/>
        </w:rPr>
        <w:t>in the fibrinolysis group and in 14.3% in the primary PCI group (</w:t>
      </w:r>
      <w:r w:rsidR="00D817F3" w:rsidRPr="002A5E02">
        <w:rPr>
          <w:rFonts w:ascii="Book Antiqua" w:hAnsi="Book Antiqua" w:cs="Arial"/>
          <w:i/>
        </w:rPr>
        <w:t>P =</w:t>
      </w:r>
      <w:r w:rsidR="00B368E2" w:rsidRPr="002A5E02">
        <w:rPr>
          <w:rFonts w:ascii="Book Antiqua" w:hAnsi="Book Antiqua" w:cs="Arial"/>
          <w:i/>
        </w:rPr>
        <w:t xml:space="preserve"> </w:t>
      </w:r>
      <w:r w:rsidRPr="002A5E02">
        <w:rPr>
          <w:rFonts w:ascii="Book Antiqua" w:hAnsi="Book Antiqua" w:cs="Arial"/>
        </w:rPr>
        <w:t>0.21). In patients who did not undergo primary PCI within one hour of medical contact, pre-hospital fibrinolysis with coronary angiography</w:t>
      </w:r>
      <w:r w:rsidR="00AE544E" w:rsidRPr="002A5E02">
        <w:rPr>
          <w:rFonts w:ascii="Book Antiqua" w:hAnsi="Book Antiqua" w:cs="Arial"/>
        </w:rPr>
        <w:t xml:space="preserve"> </w:t>
      </w:r>
      <w:r w:rsidR="006C034C" w:rsidRPr="002A5E02">
        <w:rPr>
          <w:rFonts w:ascii="Book Antiqua" w:hAnsi="Book Antiqua" w:cs="Arial"/>
        </w:rPr>
        <w:t>with a median time =</w:t>
      </w:r>
      <w:r w:rsidR="006C72AE" w:rsidRPr="002A5E02">
        <w:rPr>
          <w:rFonts w:ascii="Book Antiqua" w:eastAsiaTheme="minorEastAsia" w:hAnsi="Book Antiqua" w:cs="Arial"/>
          <w:lang w:eastAsia="zh-CN"/>
        </w:rPr>
        <w:t xml:space="preserve"> </w:t>
      </w:r>
      <w:r w:rsidR="006C034C" w:rsidRPr="002A5E02">
        <w:rPr>
          <w:rFonts w:ascii="Book Antiqua" w:hAnsi="Book Antiqua" w:cs="Arial"/>
        </w:rPr>
        <w:t xml:space="preserve">17 </w:t>
      </w:r>
      <w:r w:rsidR="0024199E" w:rsidRPr="002A5E02">
        <w:rPr>
          <w:rFonts w:ascii="Book Antiqua" w:hAnsi="Book Antiqua" w:cs="Arial"/>
        </w:rPr>
        <w:t>h</w:t>
      </w:r>
      <w:r w:rsidRPr="002A5E02">
        <w:rPr>
          <w:rFonts w:ascii="Book Antiqua" w:hAnsi="Book Antiqua" w:cs="Arial"/>
        </w:rPr>
        <w:t xml:space="preserve"> resulted in effective reperfusion. </w:t>
      </w:r>
      <w:r w:rsidR="006C034C" w:rsidRPr="002A5E02">
        <w:rPr>
          <w:rFonts w:ascii="Book Antiqua" w:hAnsi="Book Antiqua" w:cs="Arial"/>
        </w:rPr>
        <w:t>The i</w:t>
      </w:r>
      <w:r w:rsidRPr="002A5E02">
        <w:rPr>
          <w:rFonts w:ascii="Book Antiqua" w:hAnsi="Book Antiqua" w:cs="Arial"/>
        </w:rPr>
        <w:t xml:space="preserve">ncidence of intracranial bleeding was higher with FT </w:t>
      </w:r>
      <w:r w:rsidR="00AA34CE" w:rsidRPr="002A5E02">
        <w:rPr>
          <w:rFonts w:ascii="Book Antiqua" w:hAnsi="Book Antiqua" w:cs="Arial"/>
        </w:rPr>
        <w:t xml:space="preserve">when compared to </w:t>
      </w:r>
      <w:r w:rsidRPr="002A5E02">
        <w:rPr>
          <w:rFonts w:ascii="Book Antiqua" w:hAnsi="Book Antiqua" w:cs="Arial"/>
        </w:rPr>
        <w:t xml:space="preserve">PCI (1.0% </w:t>
      </w:r>
      <w:r w:rsidR="00E245E7" w:rsidRPr="002A5E02">
        <w:rPr>
          <w:rFonts w:ascii="Book Antiqua" w:hAnsi="Book Antiqua" w:cs="Arial"/>
          <w:i/>
        </w:rPr>
        <w:t>vs</w:t>
      </w:r>
      <w:r w:rsidRPr="002A5E02">
        <w:rPr>
          <w:rFonts w:ascii="Book Antiqua" w:hAnsi="Book Antiqua" w:cs="Arial"/>
        </w:rPr>
        <w:t xml:space="preserve"> 0.2% </w:t>
      </w:r>
      <w:r w:rsidR="00D817F3" w:rsidRPr="002A5E02">
        <w:rPr>
          <w:rFonts w:ascii="Book Antiqua" w:hAnsi="Book Antiqua" w:cs="Arial"/>
          <w:i/>
        </w:rPr>
        <w:t>P =</w:t>
      </w:r>
      <w:r w:rsidR="00B368E2" w:rsidRPr="002A5E02">
        <w:rPr>
          <w:rFonts w:ascii="Book Antiqua" w:hAnsi="Book Antiqua" w:cs="Arial"/>
          <w:i/>
        </w:rPr>
        <w:t xml:space="preserve"> </w:t>
      </w:r>
      <w:r w:rsidRPr="002A5E02">
        <w:rPr>
          <w:rFonts w:ascii="Book Antiqua" w:hAnsi="Book Antiqua" w:cs="Arial"/>
        </w:rPr>
        <w:t>0.04)</w:t>
      </w:r>
      <w:r w:rsidR="000427A8" w:rsidRPr="002A5E02">
        <w:rPr>
          <w:rFonts w:ascii="Book Antiqua" w:eastAsiaTheme="minorEastAsia" w:hAnsi="Book Antiqua" w:cs="Arial" w:hint="eastAsia"/>
          <w:lang w:eastAsia="zh-CN"/>
        </w:rPr>
        <w:t>.</w:t>
      </w:r>
    </w:p>
    <w:p w:rsidR="00C55198" w:rsidRPr="002A5E02" w:rsidRDefault="00C55198" w:rsidP="000427A8">
      <w:pPr>
        <w:pStyle w:val="para"/>
        <w:spacing w:after="0" w:line="360" w:lineRule="auto"/>
        <w:ind w:firstLineChars="100" w:firstLine="240"/>
        <w:jc w:val="both"/>
        <w:rPr>
          <w:rFonts w:ascii="Book Antiqua" w:hAnsi="Book Antiqua" w:cs="Helvetica"/>
        </w:rPr>
      </w:pPr>
      <w:r w:rsidRPr="002A5E02">
        <w:rPr>
          <w:rFonts w:ascii="Book Antiqua" w:hAnsi="Book Antiqua" w:cs="Arial"/>
        </w:rPr>
        <w:t xml:space="preserve">Based on these studies, </w:t>
      </w:r>
      <w:r w:rsidR="006C034C" w:rsidRPr="002A5E02">
        <w:rPr>
          <w:rFonts w:ascii="Book Antiqua" w:hAnsi="Book Antiqua" w:cs="Arial"/>
        </w:rPr>
        <w:t xml:space="preserve">in </w:t>
      </w:r>
      <w:r w:rsidRPr="002A5E02">
        <w:rPr>
          <w:rFonts w:ascii="Book Antiqua" w:hAnsi="Book Antiqua" w:cs="Arial"/>
        </w:rPr>
        <w:t>STEMI patient who</w:t>
      </w:r>
      <w:r w:rsidR="006C034C" w:rsidRPr="002A5E02">
        <w:rPr>
          <w:rFonts w:ascii="Book Antiqua" w:hAnsi="Book Antiqua" w:cs="Arial"/>
        </w:rPr>
        <w:t xml:space="preserve"> are treated successfully with </w:t>
      </w:r>
      <w:r w:rsidRPr="002A5E02">
        <w:rPr>
          <w:rFonts w:ascii="Book Antiqua" w:hAnsi="Book Antiqua" w:cs="Arial"/>
        </w:rPr>
        <w:t xml:space="preserve">FT, cardiac catheterization can be </w:t>
      </w:r>
      <w:r w:rsidRPr="002A5E02">
        <w:rPr>
          <w:rFonts w:ascii="Book Antiqua" w:hAnsi="Book Antiqua" w:cs="Helvetica"/>
        </w:rPr>
        <w:t>considered as part of a routine pharmacoinvasive or ischemia-guided approach &gt;</w:t>
      </w:r>
      <w:r w:rsidR="00E51B4A" w:rsidRPr="002A5E02">
        <w:rPr>
          <w:rFonts w:ascii="Book Antiqua" w:eastAsiaTheme="minorEastAsia" w:hAnsi="Book Antiqua" w:cs="Helvetica"/>
          <w:lang w:eastAsia="zh-CN"/>
        </w:rPr>
        <w:t xml:space="preserve"> </w:t>
      </w:r>
      <w:r w:rsidRPr="002A5E02">
        <w:rPr>
          <w:rFonts w:ascii="Book Antiqua" w:hAnsi="Book Antiqua" w:cs="Helvetica"/>
        </w:rPr>
        <w:t xml:space="preserve">24 </w:t>
      </w:r>
      <w:r w:rsidR="002B6119" w:rsidRPr="002A5E02">
        <w:rPr>
          <w:rFonts w:ascii="Book Antiqua" w:hAnsi="Book Antiqua" w:cs="Helvetica"/>
        </w:rPr>
        <w:t>h</w:t>
      </w:r>
      <w:r w:rsidRPr="002A5E02">
        <w:rPr>
          <w:rFonts w:ascii="Book Antiqua" w:hAnsi="Book Antiqua" w:cs="Helvetica"/>
        </w:rPr>
        <w:t xml:space="preserve"> after administration of FT. Very early cardiac catheterization and PCI within 2-3 </w:t>
      </w:r>
      <w:r w:rsidR="002B6119" w:rsidRPr="002A5E02">
        <w:rPr>
          <w:rFonts w:ascii="Book Antiqua" w:hAnsi="Book Antiqua" w:cs="Helvetica"/>
        </w:rPr>
        <w:t>h</w:t>
      </w:r>
      <w:r w:rsidRPr="002A5E02">
        <w:rPr>
          <w:rFonts w:ascii="Book Antiqua" w:hAnsi="Book Antiqua" w:cs="Helvetica"/>
        </w:rPr>
        <w:t xml:space="preserve"> after the administration of (FT) increases the risk of bleeding. </w:t>
      </w:r>
      <w:r w:rsidR="006C034C" w:rsidRPr="002A5E02">
        <w:rPr>
          <w:rFonts w:ascii="Book Antiqua" w:hAnsi="Book Antiqua" w:cs="Helvetica"/>
        </w:rPr>
        <w:t>V</w:t>
      </w:r>
      <w:r w:rsidRPr="002A5E02">
        <w:rPr>
          <w:rFonts w:ascii="Book Antiqua" w:hAnsi="Book Antiqua" w:cs="Helvetica"/>
        </w:rPr>
        <w:t>ery early (&lt;</w:t>
      </w:r>
      <w:r w:rsidR="00403B04" w:rsidRPr="002A5E02">
        <w:rPr>
          <w:rFonts w:ascii="Book Antiqua" w:eastAsiaTheme="minorEastAsia" w:hAnsi="Book Antiqua" w:cs="Helvetica"/>
          <w:lang w:eastAsia="zh-CN"/>
        </w:rPr>
        <w:t xml:space="preserve"> </w:t>
      </w:r>
      <w:r w:rsidRPr="002A5E02">
        <w:rPr>
          <w:rFonts w:ascii="Book Antiqua" w:hAnsi="Book Antiqua" w:cs="Helvetica"/>
        </w:rPr>
        <w:t>2-3</w:t>
      </w:r>
      <w:r w:rsidR="00403B04" w:rsidRPr="002A5E02">
        <w:rPr>
          <w:rFonts w:ascii="Book Antiqua" w:eastAsiaTheme="minorEastAsia" w:hAnsi="Book Antiqua" w:cs="Helvetica"/>
          <w:lang w:eastAsia="zh-CN"/>
        </w:rPr>
        <w:t xml:space="preserve"> </w:t>
      </w:r>
      <w:r w:rsidR="0024199E" w:rsidRPr="002A5E02">
        <w:rPr>
          <w:rFonts w:ascii="Book Antiqua" w:hAnsi="Book Antiqua" w:cs="Helvetica"/>
        </w:rPr>
        <w:t>h</w:t>
      </w:r>
      <w:r w:rsidRPr="002A5E02">
        <w:rPr>
          <w:rFonts w:ascii="Book Antiqua" w:hAnsi="Book Antiqua" w:cs="Helvetica"/>
        </w:rPr>
        <w:t xml:space="preserve">) invasive approach should be utilized for patients who </w:t>
      </w:r>
      <w:r w:rsidR="00651377" w:rsidRPr="002A5E02">
        <w:rPr>
          <w:rFonts w:ascii="Book Antiqua" w:hAnsi="Book Antiqua" w:cs="Helvetica"/>
        </w:rPr>
        <w:t xml:space="preserve">require </w:t>
      </w:r>
      <w:r w:rsidRPr="002A5E02">
        <w:rPr>
          <w:rFonts w:ascii="Book Antiqua" w:hAnsi="Book Antiqua" w:cs="Helvetica"/>
        </w:rPr>
        <w:t xml:space="preserve">rescue PCI. </w:t>
      </w:r>
    </w:p>
    <w:p w:rsidR="00C930FC" w:rsidRPr="002A5E02" w:rsidRDefault="00C930FC" w:rsidP="00D21DC2">
      <w:pPr>
        <w:autoSpaceDE w:val="0"/>
        <w:autoSpaceDN w:val="0"/>
        <w:adjustRightInd w:val="0"/>
        <w:spacing w:after="0" w:line="360" w:lineRule="auto"/>
        <w:jc w:val="both"/>
        <w:rPr>
          <w:rFonts w:ascii="Book Antiqua" w:hAnsi="Book Antiqua" w:cs="Arial"/>
          <w:b/>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cs="Arial"/>
          <w:b/>
          <w:sz w:val="24"/>
          <w:szCs w:val="24"/>
        </w:rPr>
      </w:pPr>
      <w:r w:rsidRPr="002A5E02">
        <w:rPr>
          <w:rFonts w:ascii="Book Antiqua" w:hAnsi="Book Antiqua" w:cs="Arial"/>
          <w:b/>
          <w:sz w:val="24"/>
          <w:szCs w:val="24"/>
        </w:rPr>
        <w:t xml:space="preserve">FACILITATED PCI </w:t>
      </w:r>
    </w:p>
    <w:p w:rsidR="00C55198" w:rsidRPr="002A5E02" w:rsidRDefault="009B5D5D" w:rsidP="00D21DC2">
      <w:pPr>
        <w:autoSpaceDE w:val="0"/>
        <w:autoSpaceDN w:val="0"/>
        <w:adjustRightInd w:val="0"/>
        <w:spacing w:after="0" w:line="360" w:lineRule="auto"/>
        <w:jc w:val="both"/>
        <w:rPr>
          <w:rFonts w:ascii="Book Antiqua" w:hAnsi="Book Antiqua" w:cs="OTNEJMQuadraat"/>
          <w:sz w:val="24"/>
          <w:szCs w:val="24"/>
        </w:rPr>
      </w:pPr>
      <w:r w:rsidRPr="002A5E02">
        <w:rPr>
          <w:rFonts w:ascii="Book Antiqua" w:hAnsi="Book Antiqua" w:cs="OTNEJMQuadraat"/>
          <w:sz w:val="24"/>
          <w:szCs w:val="24"/>
        </w:rPr>
        <w:t>F</w:t>
      </w:r>
      <w:r w:rsidR="00C55198" w:rsidRPr="002A5E02">
        <w:rPr>
          <w:rFonts w:ascii="Book Antiqua" w:hAnsi="Book Antiqua" w:cs="OTNEJMQuadraat"/>
          <w:sz w:val="24"/>
          <w:szCs w:val="24"/>
        </w:rPr>
        <w:t xml:space="preserve">ibrinolytic agents </w:t>
      </w:r>
      <w:r w:rsidR="004C01D2" w:rsidRPr="002A5E02">
        <w:rPr>
          <w:rFonts w:ascii="Book Antiqua" w:hAnsi="Book Antiqua" w:cs="OTNEJMQuadraat"/>
          <w:sz w:val="24"/>
          <w:szCs w:val="24"/>
        </w:rPr>
        <w:t xml:space="preserve">use as adjuct to </w:t>
      </w:r>
      <w:r w:rsidR="00C55198" w:rsidRPr="002A5E02">
        <w:rPr>
          <w:rFonts w:ascii="Book Antiqua" w:hAnsi="Book Antiqua" w:cs="OTNEJMQuadraat"/>
          <w:sz w:val="24"/>
          <w:szCs w:val="24"/>
        </w:rPr>
        <w:t>primary PCI</w:t>
      </w:r>
      <w:r w:rsidR="004C01D2" w:rsidRPr="002A5E02">
        <w:rPr>
          <w:rFonts w:ascii="Book Antiqua" w:hAnsi="Book Antiqua" w:cs="OTNEJMQuadraat"/>
          <w:sz w:val="24"/>
          <w:szCs w:val="24"/>
        </w:rPr>
        <w:t xml:space="preserve"> has been studied</w:t>
      </w:r>
      <w:r w:rsidR="00C55198" w:rsidRPr="002A5E02">
        <w:rPr>
          <w:rFonts w:ascii="Book Antiqua" w:hAnsi="Book Antiqua" w:cs="OTNEJMQuadraat"/>
          <w:sz w:val="24"/>
          <w:szCs w:val="24"/>
        </w:rPr>
        <w:t xml:space="preserve">. This approach is called facilitated PCI. Full dose or half dose </w:t>
      </w:r>
      <w:r w:rsidR="00651377" w:rsidRPr="002A5E02">
        <w:rPr>
          <w:rFonts w:ascii="Book Antiqua" w:hAnsi="Book Antiqua" w:cs="OTNEJMQuadraat"/>
          <w:sz w:val="24"/>
          <w:szCs w:val="24"/>
        </w:rPr>
        <w:t xml:space="preserve">of a </w:t>
      </w:r>
      <w:r w:rsidR="00C55198" w:rsidRPr="002A5E02">
        <w:rPr>
          <w:rFonts w:ascii="Book Antiqua" w:hAnsi="Book Antiqua" w:cs="OTNEJMQuadraat"/>
          <w:sz w:val="24"/>
          <w:szCs w:val="24"/>
        </w:rPr>
        <w:t xml:space="preserve">fibrinolytic agent is administered with or without glycoprotein IIb/IIIa (GP IIb/IIIa) inhibitor prior to planned PCI. This approach is based on the assumption that pre PCI pharmacotherapy will facilitate higher and faster rates of reperfusion. </w:t>
      </w:r>
    </w:p>
    <w:p w:rsidR="00C55198" w:rsidRPr="002A5E02" w:rsidRDefault="00C55198" w:rsidP="00D21DC2">
      <w:pPr>
        <w:autoSpaceDE w:val="0"/>
        <w:autoSpaceDN w:val="0"/>
        <w:adjustRightInd w:val="0"/>
        <w:spacing w:after="0" w:line="360" w:lineRule="auto"/>
        <w:jc w:val="both"/>
        <w:rPr>
          <w:rFonts w:ascii="Book Antiqua" w:hAnsi="Book Antiqua" w:cs="Arial"/>
          <w:sz w:val="24"/>
          <w:szCs w:val="24"/>
        </w:rPr>
      </w:pPr>
      <w:r w:rsidRPr="002A5E02">
        <w:rPr>
          <w:rStyle w:val="st"/>
          <w:rFonts w:ascii="Book Antiqua" w:hAnsi="Book Antiqua" w:cs="Arial"/>
          <w:sz w:val="24"/>
          <w:szCs w:val="24"/>
        </w:rPr>
        <w:t>The Assessment of the Safety and Efficacy of a New Treatment Strategy for Acute Myocardial Infarction trail</w:t>
      </w:r>
      <w:r w:rsidR="00F9714B" w:rsidRPr="002A5E02">
        <w:rPr>
          <w:rStyle w:val="st"/>
          <w:rFonts w:ascii="Book Antiqua" w:hAnsi="Book Antiqua" w:cs="Arial"/>
          <w:sz w:val="24"/>
          <w:szCs w:val="24"/>
          <w:vertAlign w:val="superscript"/>
        </w:rPr>
        <w:t>[</w:t>
      </w:r>
      <w:r w:rsidR="00984EBD" w:rsidRPr="002A5E02">
        <w:rPr>
          <w:rFonts w:ascii="Book Antiqua" w:hAnsi="Book Antiqua"/>
          <w:sz w:val="24"/>
          <w:szCs w:val="24"/>
          <w:vertAlign w:val="superscript"/>
        </w:rPr>
        <w:t>120</w:t>
      </w:r>
      <w:r w:rsidRPr="002A5E02">
        <w:rPr>
          <w:rFonts w:ascii="Book Antiqua" w:hAnsi="Book Antiqua"/>
          <w:sz w:val="24"/>
          <w:szCs w:val="24"/>
          <w:vertAlign w:val="superscript"/>
        </w:rPr>
        <w:t>]</w:t>
      </w:r>
      <w:r w:rsidRPr="002A5E02">
        <w:rPr>
          <w:rFonts w:ascii="Book Antiqua" w:hAnsi="Book Antiqua"/>
          <w:sz w:val="24"/>
          <w:szCs w:val="24"/>
        </w:rPr>
        <w:t xml:space="preserve"> was stopped </w:t>
      </w:r>
      <w:r w:rsidR="00651377" w:rsidRPr="002A5E02">
        <w:rPr>
          <w:rFonts w:ascii="Book Antiqua" w:hAnsi="Book Antiqua"/>
          <w:sz w:val="24"/>
          <w:szCs w:val="24"/>
        </w:rPr>
        <w:t xml:space="preserve">prematurely </w:t>
      </w:r>
      <w:r w:rsidRPr="002A5E02">
        <w:rPr>
          <w:rFonts w:ascii="Book Antiqua" w:hAnsi="Book Antiqua"/>
          <w:sz w:val="24"/>
          <w:szCs w:val="24"/>
        </w:rPr>
        <w:t xml:space="preserve">because of an increased mortality associated with facilitated PCI. In the </w:t>
      </w:r>
      <w:r w:rsidRPr="002A5E02">
        <w:rPr>
          <w:rStyle w:val="st"/>
          <w:rFonts w:ascii="Book Antiqua" w:hAnsi="Book Antiqua" w:cs="Arial"/>
          <w:sz w:val="24"/>
          <w:szCs w:val="24"/>
        </w:rPr>
        <w:t>Facilitated Intervention with Enhanced R</w:t>
      </w:r>
      <w:r w:rsidR="00651377" w:rsidRPr="002A5E02">
        <w:rPr>
          <w:rStyle w:val="st"/>
          <w:rFonts w:ascii="Book Antiqua" w:hAnsi="Book Antiqua" w:cs="Arial"/>
          <w:sz w:val="24"/>
          <w:szCs w:val="24"/>
        </w:rPr>
        <w:t>eperfusion Speed to Stop Events</w:t>
      </w:r>
      <w:r w:rsidRPr="002A5E02">
        <w:rPr>
          <w:rStyle w:val="st"/>
          <w:rFonts w:ascii="Book Antiqua" w:hAnsi="Book Antiqua" w:cs="Arial"/>
          <w:sz w:val="24"/>
          <w:szCs w:val="24"/>
        </w:rPr>
        <w:t xml:space="preserve"> t</w:t>
      </w:r>
      <w:r w:rsidRPr="002A5E02">
        <w:rPr>
          <w:rFonts w:ascii="Book Antiqua" w:hAnsi="Book Antiqua"/>
          <w:sz w:val="24"/>
          <w:szCs w:val="24"/>
        </w:rPr>
        <w:t>rial</w:t>
      </w:r>
      <w:r w:rsidR="00F9714B" w:rsidRPr="002A5E02">
        <w:rPr>
          <w:rFonts w:ascii="Book Antiqua" w:hAnsi="Book Antiqua"/>
          <w:sz w:val="24"/>
          <w:szCs w:val="24"/>
          <w:vertAlign w:val="superscript"/>
        </w:rPr>
        <w:t>[</w:t>
      </w:r>
      <w:r w:rsidR="00984EBD" w:rsidRPr="002A5E02">
        <w:rPr>
          <w:rFonts w:ascii="Book Antiqua" w:hAnsi="Book Antiqua"/>
          <w:sz w:val="24"/>
          <w:szCs w:val="24"/>
          <w:vertAlign w:val="superscript"/>
        </w:rPr>
        <w:t>121</w:t>
      </w:r>
      <w:r w:rsidRPr="002A5E02">
        <w:rPr>
          <w:rFonts w:ascii="Book Antiqua" w:hAnsi="Book Antiqua"/>
          <w:sz w:val="24"/>
          <w:szCs w:val="24"/>
          <w:vertAlign w:val="superscript"/>
        </w:rPr>
        <w:t>]</w:t>
      </w:r>
      <w:r w:rsidRPr="002A5E02">
        <w:rPr>
          <w:rFonts w:ascii="Book Antiqua" w:hAnsi="Book Antiqua"/>
          <w:sz w:val="24"/>
          <w:szCs w:val="24"/>
        </w:rPr>
        <w:t xml:space="preserve">, patients were randomized to primary PCI or facilitated PCI with abciximab or facilitated PCI with half-dose reteplase and full-dose abciximab. Although the rates of death, heart failure, and ischemic outcome at 90 </w:t>
      </w:r>
      <w:r w:rsidR="00480F1B" w:rsidRPr="002A5E02">
        <w:rPr>
          <w:rFonts w:ascii="Book Antiqua" w:hAnsi="Book Antiqua"/>
          <w:sz w:val="24"/>
          <w:szCs w:val="24"/>
        </w:rPr>
        <w:t>d</w:t>
      </w:r>
      <w:r w:rsidRPr="002A5E02">
        <w:rPr>
          <w:rFonts w:ascii="Book Antiqua" w:hAnsi="Book Antiqua"/>
          <w:sz w:val="24"/>
          <w:szCs w:val="24"/>
        </w:rPr>
        <w:t xml:space="preserve"> for all three groups were similar, </w:t>
      </w:r>
      <w:r w:rsidR="004C01D2" w:rsidRPr="002A5E02">
        <w:rPr>
          <w:rFonts w:ascii="Book Antiqua" w:hAnsi="Book Antiqua"/>
          <w:sz w:val="24"/>
          <w:szCs w:val="24"/>
        </w:rPr>
        <w:t>there was increased rate of m</w:t>
      </w:r>
      <w:r w:rsidRPr="002A5E02">
        <w:rPr>
          <w:rFonts w:ascii="Book Antiqua" w:hAnsi="Book Antiqua"/>
          <w:sz w:val="24"/>
          <w:szCs w:val="24"/>
        </w:rPr>
        <w:t xml:space="preserve">jor bleeding </w:t>
      </w:r>
      <w:r w:rsidR="004C01D2" w:rsidRPr="002A5E02">
        <w:rPr>
          <w:rFonts w:ascii="Book Antiqua" w:hAnsi="Book Antiqua"/>
          <w:sz w:val="24"/>
          <w:szCs w:val="24"/>
        </w:rPr>
        <w:t xml:space="preserve">with </w:t>
      </w:r>
      <w:r w:rsidRPr="002A5E02">
        <w:rPr>
          <w:rFonts w:ascii="Book Antiqua" w:hAnsi="Book Antiqua"/>
          <w:sz w:val="24"/>
          <w:szCs w:val="24"/>
        </w:rPr>
        <w:t xml:space="preserve">the facilitated strategies. Because of these findings, facilitated PCI is currently not advised. </w:t>
      </w:r>
    </w:p>
    <w:p w:rsidR="00C930FC" w:rsidRPr="002A5E02" w:rsidRDefault="00C930FC" w:rsidP="00D21DC2">
      <w:pPr>
        <w:autoSpaceDE w:val="0"/>
        <w:autoSpaceDN w:val="0"/>
        <w:adjustRightInd w:val="0"/>
        <w:spacing w:after="0" w:line="360" w:lineRule="auto"/>
        <w:jc w:val="both"/>
        <w:rPr>
          <w:rFonts w:ascii="Book Antiqua" w:hAnsi="Book Antiqua"/>
          <w:b/>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b/>
          <w:sz w:val="24"/>
          <w:szCs w:val="24"/>
        </w:rPr>
      </w:pPr>
      <w:r w:rsidRPr="002A5E02">
        <w:rPr>
          <w:rFonts w:ascii="Book Antiqua" w:hAnsi="Book Antiqua"/>
          <w:b/>
          <w:sz w:val="24"/>
          <w:szCs w:val="24"/>
        </w:rPr>
        <w:t xml:space="preserve">PRIMARY PCI </w:t>
      </w:r>
    </w:p>
    <w:p w:rsidR="00C55198" w:rsidRPr="002A5E02" w:rsidRDefault="00762701" w:rsidP="00D21DC2">
      <w:pPr>
        <w:autoSpaceDE w:val="0"/>
        <w:autoSpaceDN w:val="0"/>
        <w:adjustRightInd w:val="0"/>
        <w:spacing w:after="0" w:line="360" w:lineRule="auto"/>
        <w:jc w:val="both"/>
        <w:rPr>
          <w:rFonts w:ascii="Book Antiqua" w:hAnsi="Book Antiqua"/>
          <w:sz w:val="24"/>
          <w:szCs w:val="24"/>
        </w:rPr>
      </w:pPr>
      <w:r w:rsidRPr="002A5E02">
        <w:rPr>
          <w:rFonts w:ascii="Book Antiqua" w:hAnsi="Book Antiqua"/>
          <w:sz w:val="24"/>
          <w:szCs w:val="24"/>
        </w:rPr>
        <w:t>Timely reperfusion with p</w:t>
      </w:r>
      <w:r w:rsidR="00C55198" w:rsidRPr="002A5E02">
        <w:rPr>
          <w:rFonts w:ascii="Book Antiqua" w:hAnsi="Book Antiqua"/>
          <w:sz w:val="24"/>
          <w:szCs w:val="24"/>
        </w:rPr>
        <w:t xml:space="preserve">rimary PCI (P-PCI) </w:t>
      </w:r>
      <w:r w:rsidRPr="002A5E02">
        <w:rPr>
          <w:rFonts w:ascii="Book Antiqua" w:hAnsi="Book Antiqua"/>
          <w:sz w:val="24"/>
          <w:szCs w:val="24"/>
        </w:rPr>
        <w:t>b</w:t>
      </w:r>
      <w:r w:rsidR="00C55198" w:rsidRPr="002A5E02">
        <w:rPr>
          <w:rFonts w:ascii="Book Antiqua" w:hAnsi="Book Antiqua"/>
          <w:sz w:val="24"/>
          <w:szCs w:val="24"/>
        </w:rPr>
        <w:t xml:space="preserve">y experienced operators </w:t>
      </w:r>
      <w:r w:rsidRPr="002A5E02">
        <w:rPr>
          <w:rFonts w:ascii="Book Antiqua" w:hAnsi="Book Antiqua"/>
          <w:sz w:val="24"/>
          <w:szCs w:val="24"/>
        </w:rPr>
        <w:t xml:space="preserve">at an experienced center </w:t>
      </w:r>
      <w:r w:rsidR="00C55198" w:rsidRPr="002A5E02">
        <w:rPr>
          <w:rFonts w:ascii="Book Antiqua" w:hAnsi="Book Antiqua"/>
          <w:sz w:val="24"/>
          <w:szCs w:val="24"/>
        </w:rPr>
        <w:t xml:space="preserve">is superior to FT. </w:t>
      </w:r>
      <w:r w:rsidR="00362FF3" w:rsidRPr="002A5E02">
        <w:rPr>
          <w:rFonts w:ascii="Book Antiqua" w:hAnsi="Book Antiqua"/>
          <w:sz w:val="24"/>
          <w:szCs w:val="24"/>
        </w:rPr>
        <w:t xml:space="preserve">Compared to FT, </w:t>
      </w:r>
      <w:r w:rsidR="00C55198" w:rsidRPr="002A5E02">
        <w:rPr>
          <w:rFonts w:ascii="Book Antiqua" w:hAnsi="Book Antiqua"/>
          <w:sz w:val="24"/>
          <w:szCs w:val="24"/>
        </w:rPr>
        <w:t>P-P</w:t>
      </w:r>
      <w:r w:rsidR="00C55198" w:rsidRPr="002A5E02">
        <w:rPr>
          <w:rFonts w:ascii="Book Antiqua" w:hAnsi="Book Antiqua" w:cs="Helvetica"/>
          <w:sz w:val="24"/>
          <w:szCs w:val="24"/>
        </w:rPr>
        <w:t>CI results in higher rates of infarct</w:t>
      </w:r>
      <w:r w:rsidR="00565E0E" w:rsidRPr="002A5E02">
        <w:rPr>
          <w:rFonts w:ascii="Book Antiqua" w:hAnsi="Book Antiqua" w:cs="Helvetica"/>
          <w:sz w:val="24"/>
          <w:szCs w:val="24"/>
        </w:rPr>
        <w:t xml:space="preserve"> related</w:t>
      </w:r>
      <w:r w:rsidR="00C55198" w:rsidRPr="002A5E02">
        <w:rPr>
          <w:rFonts w:ascii="Book Antiqua" w:hAnsi="Book Antiqua" w:cs="Helvetica"/>
          <w:sz w:val="24"/>
          <w:szCs w:val="24"/>
        </w:rPr>
        <w:t xml:space="preserve"> artery patency, </w:t>
      </w:r>
      <w:r w:rsidR="00565E0E" w:rsidRPr="002A5E02">
        <w:rPr>
          <w:rFonts w:ascii="Book Antiqua" w:hAnsi="Book Antiqua" w:cs="Helvetica"/>
          <w:sz w:val="24"/>
          <w:szCs w:val="24"/>
        </w:rPr>
        <w:t xml:space="preserve">higher rates of </w:t>
      </w:r>
      <w:r w:rsidR="00C55198" w:rsidRPr="002A5E02">
        <w:rPr>
          <w:rFonts w:ascii="Book Antiqua" w:hAnsi="Book Antiqua" w:cs="Helvetica"/>
          <w:sz w:val="24"/>
          <w:szCs w:val="24"/>
        </w:rPr>
        <w:t xml:space="preserve">TIMI 3 flow and lower rates of </w:t>
      </w:r>
      <w:r w:rsidR="00565E0E" w:rsidRPr="002A5E02">
        <w:rPr>
          <w:rFonts w:ascii="Book Antiqua" w:hAnsi="Book Antiqua" w:cs="Helvetica"/>
          <w:sz w:val="24"/>
          <w:szCs w:val="24"/>
        </w:rPr>
        <w:t xml:space="preserve">complications such as </w:t>
      </w:r>
      <w:r w:rsidR="00C55198" w:rsidRPr="002A5E02">
        <w:rPr>
          <w:rFonts w:ascii="Book Antiqua" w:hAnsi="Book Antiqua" w:cs="Helvetica"/>
          <w:sz w:val="24"/>
          <w:szCs w:val="24"/>
        </w:rPr>
        <w:t xml:space="preserve">recurrent ischemia, reinfarction, emergency repeat revascularization procedures, intracranial hemorrhage (ICH), and death. However, P-PCI is associated with increased rates of access site bleeding </w:t>
      </w:r>
      <w:r w:rsidR="0035092D" w:rsidRPr="002A5E02">
        <w:rPr>
          <w:rFonts w:ascii="Book Antiqua" w:hAnsi="Book Antiqua" w:cs="Helvetica"/>
          <w:sz w:val="24"/>
          <w:szCs w:val="24"/>
        </w:rPr>
        <w:t>complications</w:t>
      </w:r>
      <w:r w:rsidR="0035092D" w:rsidRPr="002A5E02">
        <w:rPr>
          <w:rFonts w:ascii="Book Antiqua" w:hAnsi="Book Antiqua" w:cs="Helvetica"/>
          <w:sz w:val="24"/>
          <w:szCs w:val="24"/>
          <w:vertAlign w:val="superscript"/>
        </w:rPr>
        <w:t>[</w:t>
      </w:r>
      <w:r w:rsidR="00984EBD" w:rsidRPr="002A5E02">
        <w:rPr>
          <w:rFonts w:ascii="Book Antiqua" w:hAnsi="Book Antiqua" w:cs="Helvetica"/>
          <w:sz w:val="24"/>
          <w:szCs w:val="24"/>
          <w:vertAlign w:val="superscript"/>
        </w:rPr>
        <w:t>122</w:t>
      </w:r>
      <w:r w:rsidR="00C55198" w:rsidRPr="002A5E02">
        <w:rPr>
          <w:rFonts w:ascii="Book Antiqua" w:hAnsi="Book Antiqua" w:cs="Helvetica"/>
          <w:sz w:val="24"/>
          <w:szCs w:val="24"/>
          <w:vertAlign w:val="superscript"/>
        </w:rPr>
        <w:t>]</w:t>
      </w:r>
      <w:r w:rsidR="00C55198" w:rsidRPr="002A5E02">
        <w:rPr>
          <w:rFonts w:ascii="Book Antiqua" w:hAnsi="Book Antiqua" w:cs="Helvetica"/>
          <w:sz w:val="24"/>
          <w:szCs w:val="24"/>
        </w:rPr>
        <w:t>. In addition</w:t>
      </w:r>
      <w:r w:rsidR="00651377" w:rsidRPr="002A5E02">
        <w:rPr>
          <w:rFonts w:ascii="Book Antiqua" w:hAnsi="Book Antiqua" w:cs="Helvetica"/>
          <w:sz w:val="24"/>
          <w:szCs w:val="24"/>
        </w:rPr>
        <w:t xml:space="preserve">, </w:t>
      </w:r>
      <w:r w:rsidR="00C55198" w:rsidRPr="002A5E02">
        <w:rPr>
          <w:rFonts w:ascii="Book Antiqua" w:hAnsi="Book Antiqua" w:cs="Helvetica"/>
          <w:sz w:val="24"/>
          <w:szCs w:val="24"/>
        </w:rPr>
        <w:t xml:space="preserve">PCI can result in the “no reflow” phenomenon </w:t>
      </w:r>
      <w:r w:rsidR="0035092D" w:rsidRPr="002A5E02">
        <w:rPr>
          <w:rFonts w:ascii="Book Antiqua" w:hAnsi="Book Antiqua" w:cs="Helvetica"/>
          <w:sz w:val="24"/>
          <w:szCs w:val="24"/>
        </w:rPr>
        <w:t xml:space="preserve">where the myocardial perfusion is inadequate despite </w:t>
      </w:r>
      <w:r w:rsidR="00C55198" w:rsidRPr="002A5E02">
        <w:rPr>
          <w:rFonts w:ascii="Book Antiqua" w:hAnsi="Book Antiqua" w:cs="Helvetica"/>
          <w:sz w:val="24"/>
          <w:szCs w:val="24"/>
        </w:rPr>
        <w:t xml:space="preserve">restoration of </w:t>
      </w:r>
      <w:r w:rsidR="0035092D" w:rsidRPr="002A5E02">
        <w:rPr>
          <w:rFonts w:ascii="Book Antiqua" w:hAnsi="Book Antiqua" w:cs="Helvetica"/>
          <w:sz w:val="24"/>
          <w:szCs w:val="24"/>
        </w:rPr>
        <w:t xml:space="preserve">TIMI 3 </w:t>
      </w:r>
      <w:r w:rsidR="00C55198" w:rsidRPr="002A5E02">
        <w:rPr>
          <w:rFonts w:ascii="Book Antiqua" w:hAnsi="Book Antiqua" w:cs="Helvetica"/>
          <w:sz w:val="24"/>
          <w:szCs w:val="24"/>
        </w:rPr>
        <w:t>epicardial flow in the infarct related artery.</w:t>
      </w:r>
      <w:r w:rsidR="00AE544E" w:rsidRPr="002A5E02">
        <w:rPr>
          <w:rFonts w:ascii="Book Antiqua" w:hAnsi="Book Antiqua" w:cs="Helvetica"/>
          <w:sz w:val="24"/>
          <w:szCs w:val="24"/>
        </w:rPr>
        <w:t xml:space="preserve"> </w:t>
      </w:r>
      <w:r w:rsidR="0035092D" w:rsidRPr="002A5E02">
        <w:rPr>
          <w:rFonts w:ascii="Book Antiqua" w:hAnsi="Book Antiqua" w:cs="Helvetica"/>
          <w:sz w:val="24"/>
          <w:szCs w:val="24"/>
        </w:rPr>
        <w:t>No reflow phenomenon is due to</w:t>
      </w:r>
      <w:r w:rsidR="00C55198" w:rsidRPr="002A5E02">
        <w:rPr>
          <w:rFonts w:ascii="Book Antiqua" w:hAnsi="Book Antiqua" w:cs="Helvetica"/>
          <w:sz w:val="24"/>
          <w:szCs w:val="24"/>
        </w:rPr>
        <w:t xml:space="preserve"> a combination of endothelial injury, edema, atheroembolization, vasospasm, and myocyte reperfusion injury and inflammation</w:t>
      </w:r>
      <w:r w:rsidR="00F9714B" w:rsidRPr="002A5E02">
        <w:rPr>
          <w:rFonts w:ascii="Book Antiqua" w:hAnsi="Book Antiqua" w:cs="Helvetica"/>
          <w:sz w:val="24"/>
          <w:szCs w:val="24"/>
          <w:vertAlign w:val="superscript"/>
        </w:rPr>
        <w:t>[</w:t>
      </w:r>
      <w:r w:rsidR="00984EBD" w:rsidRPr="002A5E02">
        <w:rPr>
          <w:rFonts w:ascii="Book Antiqua" w:hAnsi="Book Antiqua" w:cs="Helvetica"/>
          <w:sz w:val="24"/>
          <w:szCs w:val="24"/>
          <w:vertAlign w:val="superscript"/>
        </w:rPr>
        <w:t>123</w:t>
      </w:r>
      <w:r w:rsidR="00C55198" w:rsidRPr="002A5E02">
        <w:rPr>
          <w:rFonts w:ascii="Book Antiqua" w:hAnsi="Book Antiqua" w:cs="Helvetica"/>
          <w:sz w:val="24"/>
          <w:szCs w:val="24"/>
          <w:vertAlign w:val="superscript"/>
        </w:rPr>
        <w:t>]</w:t>
      </w:r>
      <w:r w:rsidR="0035092D" w:rsidRPr="002A5E02">
        <w:rPr>
          <w:rFonts w:ascii="Book Antiqua" w:hAnsi="Book Antiqua" w:cs="Helvetica"/>
          <w:sz w:val="24"/>
          <w:szCs w:val="24"/>
        </w:rPr>
        <w:t>. Occurance of n</w:t>
      </w:r>
      <w:r w:rsidR="00C55198" w:rsidRPr="002A5E02">
        <w:rPr>
          <w:rFonts w:ascii="Book Antiqua" w:hAnsi="Book Antiqua" w:cs="Helvetica"/>
          <w:sz w:val="24"/>
          <w:szCs w:val="24"/>
        </w:rPr>
        <w:t xml:space="preserve">o reflow </w:t>
      </w:r>
      <w:r w:rsidR="0035092D" w:rsidRPr="002A5E02">
        <w:rPr>
          <w:rFonts w:ascii="Book Antiqua" w:hAnsi="Book Antiqua" w:cs="Helvetica"/>
          <w:sz w:val="24"/>
          <w:szCs w:val="24"/>
        </w:rPr>
        <w:t xml:space="preserve">is associated with with </w:t>
      </w:r>
      <w:r w:rsidR="00C55198" w:rsidRPr="002A5E02">
        <w:rPr>
          <w:rFonts w:ascii="Book Antiqua" w:hAnsi="Book Antiqua" w:cs="Helvetica"/>
          <w:sz w:val="24"/>
          <w:szCs w:val="24"/>
        </w:rPr>
        <w:t>increase</w:t>
      </w:r>
      <w:r w:rsidR="0035092D" w:rsidRPr="002A5E02">
        <w:rPr>
          <w:rFonts w:ascii="Book Antiqua" w:hAnsi="Book Antiqua" w:cs="Helvetica"/>
          <w:sz w:val="24"/>
          <w:szCs w:val="24"/>
        </w:rPr>
        <w:t>d</w:t>
      </w:r>
      <w:r w:rsidR="00C55198" w:rsidRPr="002A5E02">
        <w:rPr>
          <w:rFonts w:ascii="Book Antiqua" w:hAnsi="Book Antiqua" w:cs="Helvetica"/>
          <w:sz w:val="24"/>
          <w:szCs w:val="24"/>
        </w:rPr>
        <w:t xml:space="preserve"> mortality</w:t>
      </w:r>
      <w:r w:rsidR="00F9714B" w:rsidRPr="002A5E02">
        <w:rPr>
          <w:rFonts w:ascii="Book Antiqua" w:hAnsi="Book Antiqua" w:cs="Helvetica"/>
          <w:sz w:val="24"/>
          <w:szCs w:val="24"/>
          <w:vertAlign w:val="superscript"/>
        </w:rPr>
        <w:t>[</w:t>
      </w:r>
      <w:r w:rsidR="00984EBD" w:rsidRPr="002A5E02">
        <w:rPr>
          <w:rFonts w:ascii="Book Antiqua" w:hAnsi="Book Antiqua" w:cs="Helvetica"/>
          <w:sz w:val="24"/>
          <w:szCs w:val="24"/>
          <w:vertAlign w:val="superscript"/>
        </w:rPr>
        <w:t>123</w:t>
      </w:r>
      <w:r w:rsidR="00C55198" w:rsidRPr="002A5E02">
        <w:rPr>
          <w:rFonts w:ascii="Book Antiqua" w:hAnsi="Book Antiqua" w:cs="Helvetica"/>
          <w:sz w:val="24"/>
          <w:szCs w:val="24"/>
          <w:vertAlign w:val="superscript"/>
        </w:rPr>
        <w:t>]</w:t>
      </w:r>
      <w:r w:rsidR="00C55198" w:rsidRPr="002A5E02">
        <w:rPr>
          <w:rFonts w:ascii="Book Antiqua" w:hAnsi="Book Antiqua" w:cs="Helvetica"/>
          <w:sz w:val="24"/>
          <w:szCs w:val="24"/>
        </w:rPr>
        <w:t xml:space="preserve">. Multiple treatment strategies </w:t>
      </w:r>
      <w:r w:rsidR="008648D0" w:rsidRPr="002A5E02">
        <w:rPr>
          <w:rFonts w:ascii="Book Antiqua" w:hAnsi="Book Antiqua" w:cs="Helvetica"/>
          <w:sz w:val="24"/>
          <w:szCs w:val="24"/>
        </w:rPr>
        <w:t>that included the use</w:t>
      </w:r>
      <w:r w:rsidR="00C55198" w:rsidRPr="002A5E02">
        <w:rPr>
          <w:rFonts w:ascii="Book Antiqua" w:hAnsi="Book Antiqua" w:cs="Helvetica"/>
          <w:sz w:val="24"/>
          <w:szCs w:val="24"/>
        </w:rPr>
        <w:t xml:space="preserve"> of GP IIb/IIIa antagonists, nitroprusside, verapamil, adenosine, nicorandil, pexelizumab </w:t>
      </w:r>
      <w:r w:rsidR="00651377" w:rsidRPr="002A5E02">
        <w:rPr>
          <w:rFonts w:ascii="Book Antiqua" w:hAnsi="Book Antiqua" w:cs="Helvetica"/>
          <w:sz w:val="24"/>
          <w:szCs w:val="24"/>
        </w:rPr>
        <w:t>have</w:t>
      </w:r>
      <w:r w:rsidR="00C55198" w:rsidRPr="002A5E02">
        <w:rPr>
          <w:rFonts w:ascii="Book Antiqua" w:hAnsi="Book Antiqua" w:cs="Helvetica"/>
          <w:sz w:val="24"/>
          <w:szCs w:val="24"/>
        </w:rPr>
        <w:t xml:space="preserve"> not show</w:t>
      </w:r>
      <w:r w:rsidR="00651377" w:rsidRPr="002A5E02">
        <w:rPr>
          <w:rFonts w:ascii="Book Antiqua" w:hAnsi="Book Antiqua" w:cs="Helvetica"/>
          <w:sz w:val="24"/>
          <w:szCs w:val="24"/>
        </w:rPr>
        <w:t>n</w:t>
      </w:r>
      <w:r w:rsidR="00C55198" w:rsidRPr="002A5E02">
        <w:rPr>
          <w:rFonts w:ascii="Book Antiqua" w:hAnsi="Book Antiqua" w:cs="Helvetica"/>
          <w:sz w:val="24"/>
          <w:szCs w:val="24"/>
        </w:rPr>
        <w:t xml:space="preserve"> promising results</w:t>
      </w:r>
      <w:r w:rsidR="00F9714B" w:rsidRPr="002A5E02">
        <w:rPr>
          <w:rFonts w:ascii="Book Antiqua" w:hAnsi="Book Antiqua" w:cs="Helvetica"/>
          <w:sz w:val="24"/>
          <w:szCs w:val="24"/>
          <w:vertAlign w:val="superscript"/>
        </w:rPr>
        <w:t>[</w:t>
      </w:r>
      <w:r w:rsidR="00984EBD" w:rsidRPr="002A5E02">
        <w:rPr>
          <w:rFonts w:ascii="Book Antiqua" w:hAnsi="Book Antiqua" w:cs="Helvetica"/>
          <w:sz w:val="24"/>
          <w:szCs w:val="24"/>
          <w:vertAlign w:val="superscript"/>
        </w:rPr>
        <w:t>123</w:t>
      </w:r>
      <w:r w:rsidR="00C55198" w:rsidRPr="002A5E02">
        <w:rPr>
          <w:rFonts w:ascii="Book Antiqua" w:hAnsi="Book Antiqua" w:cs="Helvetica"/>
          <w:sz w:val="24"/>
          <w:szCs w:val="24"/>
          <w:vertAlign w:val="superscript"/>
        </w:rPr>
        <w:t>]</w:t>
      </w:r>
      <w:r w:rsidR="00C55198" w:rsidRPr="002A5E02">
        <w:rPr>
          <w:rFonts w:ascii="Book Antiqua" w:hAnsi="Book Antiqua" w:cs="Helvetica"/>
          <w:sz w:val="24"/>
          <w:szCs w:val="24"/>
        </w:rPr>
        <w:t xml:space="preserve">. </w:t>
      </w:r>
    </w:p>
    <w:p w:rsidR="00C55198" w:rsidRPr="002A5E02" w:rsidRDefault="007E3695" w:rsidP="000427A8">
      <w:pPr>
        <w:autoSpaceDE w:val="0"/>
        <w:autoSpaceDN w:val="0"/>
        <w:adjustRightInd w:val="0"/>
        <w:spacing w:after="0" w:line="360" w:lineRule="auto"/>
        <w:ind w:firstLineChars="100" w:firstLine="240"/>
        <w:jc w:val="both"/>
        <w:rPr>
          <w:rFonts w:ascii="Book Antiqua" w:hAnsi="Book Antiqua" w:cs="OTNEJMQuadraat"/>
          <w:sz w:val="24"/>
          <w:szCs w:val="24"/>
        </w:rPr>
      </w:pPr>
      <w:r w:rsidRPr="002A5E02">
        <w:rPr>
          <w:rFonts w:ascii="Book Antiqua" w:hAnsi="Book Antiqua"/>
          <w:sz w:val="24"/>
          <w:szCs w:val="24"/>
        </w:rPr>
        <w:t>T</w:t>
      </w:r>
      <w:r w:rsidR="00C55198" w:rsidRPr="002A5E02">
        <w:rPr>
          <w:rFonts w:ascii="Book Antiqua" w:hAnsi="Book Antiqua"/>
          <w:sz w:val="24"/>
          <w:szCs w:val="24"/>
        </w:rPr>
        <w:t xml:space="preserve">he benefits of P-PCI over FT are time sensitive. Door to balloon (D2B) times greater than 90-120 </w:t>
      </w:r>
      <w:r w:rsidR="005C0019" w:rsidRPr="002A5E02">
        <w:rPr>
          <w:rFonts w:ascii="Book Antiqua" w:hAnsi="Book Antiqua"/>
          <w:sz w:val="24"/>
          <w:szCs w:val="24"/>
        </w:rPr>
        <w:t>min</w:t>
      </w:r>
      <w:r w:rsidR="00C55198" w:rsidRPr="002A5E02">
        <w:rPr>
          <w:rFonts w:ascii="Book Antiqua" w:hAnsi="Book Antiqua"/>
          <w:sz w:val="24"/>
          <w:szCs w:val="24"/>
        </w:rPr>
        <w:t xml:space="preserve"> can eliminate the benefits of P-PCI over FT</w:t>
      </w:r>
      <w:r w:rsidR="00F9714B" w:rsidRPr="002A5E02">
        <w:rPr>
          <w:rFonts w:ascii="Book Antiqua" w:hAnsi="Book Antiqua"/>
          <w:sz w:val="24"/>
          <w:szCs w:val="24"/>
          <w:vertAlign w:val="superscript"/>
        </w:rPr>
        <w:t>[</w:t>
      </w:r>
      <w:r w:rsidR="00984EBD" w:rsidRPr="002A5E02">
        <w:rPr>
          <w:rFonts w:ascii="Book Antiqua" w:hAnsi="Book Antiqua"/>
          <w:sz w:val="24"/>
          <w:szCs w:val="24"/>
          <w:vertAlign w:val="superscript"/>
        </w:rPr>
        <w:t>124</w:t>
      </w:r>
      <w:r w:rsidR="00C55198" w:rsidRPr="002A5E02">
        <w:rPr>
          <w:rFonts w:ascii="Book Antiqua" w:hAnsi="Book Antiqua"/>
          <w:sz w:val="24"/>
          <w:szCs w:val="24"/>
          <w:vertAlign w:val="superscript"/>
        </w:rPr>
        <w:t>]</w:t>
      </w:r>
      <w:r w:rsidR="00C55198" w:rsidRPr="002A5E02">
        <w:rPr>
          <w:rFonts w:ascii="Book Antiqua" w:hAnsi="Book Antiqua"/>
          <w:sz w:val="24"/>
          <w:szCs w:val="24"/>
        </w:rPr>
        <w:t>.</w:t>
      </w:r>
      <w:r w:rsidR="009A2136" w:rsidRPr="002A5E02">
        <w:rPr>
          <w:rFonts w:ascii="Book Antiqua" w:hAnsi="Book Antiqua"/>
          <w:sz w:val="24"/>
          <w:szCs w:val="24"/>
          <w:vertAlign w:val="superscript"/>
        </w:rPr>
        <w:t xml:space="preserve"> </w:t>
      </w:r>
      <w:r w:rsidR="00C55198" w:rsidRPr="002A5E02">
        <w:rPr>
          <w:rFonts w:ascii="Book Antiqua" w:hAnsi="Book Antiqua"/>
          <w:sz w:val="24"/>
          <w:szCs w:val="24"/>
        </w:rPr>
        <w:t xml:space="preserve">Over the past ten years, there has been a significant reduction in the median D2B times. Although approximately 80% of the </w:t>
      </w:r>
      <w:r w:rsidR="00F12812" w:rsidRPr="002A5E02">
        <w:rPr>
          <w:rFonts w:ascii="Book Antiqua" w:hAnsi="Book Antiqua" w:cs="Garamond"/>
          <w:sz w:val="24"/>
          <w:szCs w:val="24"/>
        </w:rPr>
        <w:t>United States</w:t>
      </w:r>
      <w:r w:rsidR="00C55198" w:rsidRPr="002A5E02">
        <w:rPr>
          <w:rFonts w:ascii="Book Antiqua" w:hAnsi="Book Antiqua"/>
          <w:sz w:val="24"/>
          <w:szCs w:val="24"/>
        </w:rPr>
        <w:t xml:space="preserve"> populatio</w:t>
      </w:r>
      <w:r w:rsidR="00651377" w:rsidRPr="002A5E02">
        <w:rPr>
          <w:rFonts w:ascii="Book Antiqua" w:hAnsi="Book Antiqua"/>
          <w:sz w:val="24"/>
          <w:szCs w:val="24"/>
        </w:rPr>
        <w:t xml:space="preserve">n lives within one hour from a </w:t>
      </w:r>
      <w:r w:rsidR="00C55198" w:rsidRPr="002A5E02">
        <w:rPr>
          <w:rFonts w:ascii="Book Antiqua" w:hAnsi="Book Antiqua"/>
          <w:sz w:val="24"/>
          <w:szCs w:val="24"/>
        </w:rPr>
        <w:t>P-PCI capable hospital, the majority of patients in the rural areas do not have access to such facilities. A significant increase in the number of PCI capable hospitals from 2001 to 2006 result in minimal increase in the overall patient access to such facilities</w:t>
      </w:r>
      <w:r w:rsidR="00F9714B" w:rsidRPr="002A5E02">
        <w:rPr>
          <w:rFonts w:ascii="Book Antiqua" w:hAnsi="Book Antiqua"/>
          <w:sz w:val="24"/>
          <w:szCs w:val="24"/>
          <w:vertAlign w:val="superscript"/>
        </w:rPr>
        <w:t>[</w:t>
      </w:r>
      <w:r w:rsidR="00984EBD" w:rsidRPr="002A5E02">
        <w:rPr>
          <w:rFonts w:ascii="Book Antiqua" w:hAnsi="Book Antiqua"/>
          <w:sz w:val="24"/>
          <w:szCs w:val="24"/>
          <w:vertAlign w:val="superscript"/>
        </w:rPr>
        <w:t>125,126</w:t>
      </w:r>
      <w:r w:rsidR="00C55198" w:rsidRPr="002A5E02">
        <w:rPr>
          <w:rFonts w:ascii="Book Antiqua" w:hAnsi="Book Antiqua"/>
          <w:sz w:val="24"/>
          <w:szCs w:val="24"/>
          <w:vertAlign w:val="superscript"/>
        </w:rPr>
        <w:t>]</w:t>
      </w:r>
      <w:r w:rsidR="00C55198" w:rsidRPr="002A5E02">
        <w:rPr>
          <w:rFonts w:ascii="Book Antiqua" w:hAnsi="Book Antiqua"/>
          <w:sz w:val="24"/>
          <w:szCs w:val="24"/>
        </w:rPr>
        <w:t>.</w:t>
      </w:r>
      <w:r w:rsidR="00C55198" w:rsidRPr="002A5E02">
        <w:rPr>
          <w:rFonts w:ascii="Book Antiqua" w:hAnsi="Book Antiqua"/>
          <w:sz w:val="24"/>
          <w:szCs w:val="24"/>
          <w:vertAlign w:val="superscript"/>
        </w:rPr>
        <w:t xml:space="preserve"> </w:t>
      </w:r>
      <w:r w:rsidR="00C55198" w:rsidRPr="002A5E02">
        <w:rPr>
          <w:rFonts w:ascii="Book Antiqua" w:hAnsi="Book Antiqua"/>
          <w:sz w:val="24"/>
          <w:szCs w:val="24"/>
        </w:rPr>
        <w:t xml:space="preserve">One of the strategies to make P-PCI more accessible is to allow hospitals without onsite cardiac surgery facilities to perform PCI procedures. The </w:t>
      </w:r>
      <w:r w:rsidR="00C55198" w:rsidRPr="002A5E02">
        <w:rPr>
          <w:rFonts w:ascii="Book Antiqua" w:hAnsi="Book Antiqua" w:cs="OTNEJMQuadraat"/>
          <w:sz w:val="24"/>
          <w:szCs w:val="24"/>
        </w:rPr>
        <w:t>Cardiovascular Patient Outcomes Research Team</w:t>
      </w:r>
      <w:r w:rsidR="00C55198" w:rsidRPr="002A5E02">
        <w:rPr>
          <w:rFonts w:ascii="Book Antiqua" w:hAnsi="Book Antiqua"/>
          <w:sz w:val="24"/>
          <w:szCs w:val="24"/>
        </w:rPr>
        <w:t xml:space="preserve"> trail</w:t>
      </w:r>
      <w:r w:rsidR="00F9714B" w:rsidRPr="002A5E02">
        <w:rPr>
          <w:rFonts w:ascii="Book Antiqua" w:hAnsi="Book Antiqua"/>
          <w:sz w:val="24"/>
          <w:szCs w:val="24"/>
          <w:vertAlign w:val="superscript"/>
        </w:rPr>
        <w:t>[</w:t>
      </w:r>
      <w:r w:rsidR="00984EBD" w:rsidRPr="002A5E02">
        <w:rPr>
          <w:rFonts w:ascii="Book Antiqua" w:hAnsi="Book Antiqua"/>
          <w:sz w:val="24"/>
          <w:szCs w:val="24"/>
          <w:vertAlign w:val="superscript"/>
        </w:rPr>
        <w:t>127</w:t>
      </w:r>
      <w:r w:rsidR="00C55198" w:rsidRPr="002A5E02">
        <w:rPr>
          <w:rFonts w:ascii="Book Antiqua" w:hAnsi="Book Antiqua"/>
          <w:sz w:val="24"/>
          <w:szCs w:val="24"/>
          <w:vertAlign w:val="superscript"/>
        </w:rPr>
        <w:t>]</w:t>
      </w:r>
      <w:r w:rsidR="00C55198" w:rsidRPr="002A5E02">
        <w:rPr>
          <w:rFonts w:ascii="Book Antiqua" w:hAnsi="Book Antiqua"/>
          <w:sz w:val="24"/>
          <w:szCs w:val="24"/>
        </w:rPr>
        <w:t xml:space="preserve"> showed that primary PCI can be performed safely and rapidly at hospitals without cardiac surgery back-up. </w:t>
      </w:r>
      <w:r w:rsidR="00C55198" w:rsidRPr="002A5E02">
        <w:rPr>
          <w:rFonts w:ascii="Book Antiqua" w:hAnsi="Book Antiqua" w:cs="OTNEJMQuadraat"/>
          <w:sz w:val="24"/>
          <w:szCs w:val="24"/>
        </w:rPr>
        <w:t>Other strategies include bypassing the non PCI hospital and</w:t>
      </w:r>
      <w:r w:rsidR="00214240" w:rsidRPr="002A5E02">
        <w:rPr>
          <w:rFonts w:ascii="Book Antiqua" w:hAnsi="Book Antiqua" w:cs="OTNEJMQuadraat"/>
          <w:sz w:val="24"/>
          <w:szCs w:val="24"/>
        </w:rPr>
        <w:t xml:space="preserve"> </w:t>
      </w:r>
      <w:r w:rsidR="00651377" w:rsidRPr="002A5E02">
        <w:rPr>
          <w:rFonts w:ascii="Book Antiqua" w:hAnsi="Book Antiqua" w:cs="OTNEJMQuadraat"/>
          <w:sz w:val="24"/>
          <w:szCs w:val="24"/>
        </w:rPr>
        <w:t>transfer</w:t>
      </w:r>
      <w:r w:rsidR="00214240" w:rsidRPr="002A5E02">
        <w:rPr>
          <w:rFonts w:ascii="Book Antiqua" w:hAnsi="Book Antiqua" w:cs="OTNEJMQuadraat"/>
          <w:sz w:val="24"/>
          <w:szCs w:val="24"/>
        </w:rPr>
        <w:t>r</w:t>
      </w:r>
      <w:r w:rsidR="00651377" w:rsidRPr="002A5E02">
        <w:rPr>
          <w:rFonts w:ascii="Book Antiqua" w:hAnsi="Book Antiqua" w:cs="OTNEJMQuadraat"/>
          <w:sz w:val="24"/>
          <w:szCs w:val="24"/>
        </w:rPr>
        <w:t xml:space="preserve">ing the patients to a primary PCI capable hospital </w:t>
      </w:r>
      <w:r w:rsidR="00C55198" w:rsidRPr="002A5E02">
        <w:rPr>
          <w:rFonts w:ascii="Book Antiqua" w:hAnsi="Book Antiqua" w:cs="OTNEJMQuadraat"/>
          <w:sz w:val="24"/>
          <w:szCs w:val="24"/>
        </w:rPr>
        <w:t xml:space="preserve">where the care and transfer protocols are standardized. These strategies have been shown to extend P-PCI to more patients and result in better </w:t>
      </w:r>
      <w:r w:rsidR="00651377" w:rsidRPr="002A5E02">
        <w:rPr>
          <w:rFonts w:ascii="Book Antiqua" w:hAnsi="Book Antiqua" w:cs="OTNEJMQuadraat"/>
          <w:sz w:val="24"/>
          <w:szCs w:val="24"/>
        </w:rPr>
        <w:t xml:space="preserve">patient </w:t>
      </w:r>
      <w:r w:rsidR="00C55198" w:rsidRPr="002A5E02">
        <w:rPr>
          <w:rFonts w:ascii="Book Antiqua" w:hAnsi="Book Antiqua" w:cs="OTNEJMQuadraat"/>
          <w:sz w:val="24"/>
          <w:szCs w:val="24"/>
        </w:rPr>
        <w:t>outcomes</w:t>
      </w:r>
      <w:r w:rsidR="00F9714B" w:rsidRPr="002A5E02">
        <w:rPr>
          <w:rFonts w:ascii="Book Antiqua" w:hAnsi="Book Antiqua" w:cs="OTNEJMQuadraat"/>
          <w:sz w:val="24"/>
          <w:szCs w:val="24"/>
          <w:vertAlign w:val="superscript"/>
        </w:rPr>
        <w:t>[</w:t>
      </w:r>
      <w:r w:rsidR="00984EBD" w:rsidRPr="002A5E02">
        <w:rPr>
          <w:rFonts w:ascii="Book Antiqua" w:hAnsi="Book Antiqua" w:cs="OTNEJMQuadraat"/>
          <w:sz w:val="24"/>
          <w:szCs w:val="24"/>
          <w:vertAlign w:val="superscript"/>
        </w:rPr>
        <w:t>127</w:t>
      </w:r>
      <w:r w:rsidR="00264F23" w:rsidRPr="002A5E02">
        <w:rPr>
          <w:rFonts w:ascii="Book Antiqua" w:hAnsi="Book Antiqua" w:cs="OTNEJMQuadraat"/>
          <w:sz w:val="24"/>
          <w:szCs w:val="24"/>
          <w:vertAlign w:val="superscript"/>
          <w:lang w:eastAsia="zh-CN"/>
        </w:rPr>
        <w:t>-</w:t>
      </w:r>
      <w:r w:rsidR="00984EBD" w:rsidRPr="002A5E02">
        <w:rPr>
          <w:rFonts w:ascii="Book Antiqua" w:hAnsi="Book Antiqua" w:cs="OTNEJMQuadraat"/>
          <w:sz w:val="24"/>
          <w:szCs w:val="24"/>
          <w:vertAlign w:val="superscript"/>
        </w:rPr>
        <w:t>129</w:t>
      </w:r>
      <w:r w:rsidR="00C55198" w:rsidRPr="002A5E02">
        <w:rPr>
          <w:rFonts w:ascii="Book Antiqua" w:hAnsi="Book Antiqua" w:cs="OTNEJMQuadraat"/>
          <w:sz w:val="24"/>
          <w:szCs w:val="24"/>
          <w:vertAlign w:val="superscript"/>
        </w:rPr>
        <w:t>]</w:t>
      </w:r>
      <w:r w:rsidR="00C55198" w:rsidRPr="002A5E02">
        <w:rPr>
          <w:rFonts w:ascii="Book Antiqua" w:hAnsi="Book Antiqua" w:cs="OTNEJMQuadraat"/>
          <w:sz w:val="24"/>
          <w:szCs w:val="24"/>
        </w:rPr>
        <w:t>.</w:t>
      </w:r>
    </w:p>
    <w:p w:rsidR="00C930FC" w:rsidRPr="002A5E02" w:rsidRDefault="00C930FC" w:rsidP="00D21DC2">
      <w:pPr>
        <w:autoSpaceDE w:val="0"/>
        <w:autoSpaceDN w:val="0"/>
        <w:adjustRightInd w:val="0"/>
        <w:spacing w:after="0" w:line="360" w:lineRule="auto"/>
        <w:jc w:val="both"/>
        <w:rPr>
          <w:rFonts w:ascii="Book Antiqua" w:hAnsi="Book Antiqua" w:cs="OTNEJMQuadraat"/>
          <w:b/>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cs="OTNEJMQuadraat"/>
          <w:sz w:val="24"/>
          <w:szCs w:val="24"/>
        </w:rPr>
      </w:pPr>
      <w:r w:rsidRPr="002A5E02">
        <w:rPr>
          <w:rFonts w:ascii="Book Antiqua" w:hAnsi="Book Antiqua" w:cs="OTNEJMQuadraat"/>
          <w:b/>
          <w:sz w:val="24"/>
          <w:szCs w:val="24"/>
        </w:rPr>
        <w:t>DELAYED PRESENTATION</w:t>
      </w:r>
      <w:r w:rsidRPr="002A5E02">
        <w:rPr>
          <w:rFonts w:ascii="Book Antiqua" w:hAnsi="Book Antiqua" w:cs="OTNEJMQuadraat"/>
          <w:sz w:val="24"/>
          <w:szCs w:val="24"/>
        </w:rPr>
        <w:t xml:space="preserve"> </w:t>
      </w:r>
    </w:p>
    <w:p w:rsidR="00C55198" w:rsidRPr="002A5E02" w:rsidRDefault="00C55198" w:rsidP="00D21DC2">
      <w:pPr>
        <w:autoSpaceDE w:val="0"/>
        <w:autoSpaceDN w:val="0"/>
        <w:adjustRightInd w:val="0"/>
        <w:spacing w:after="0" w:line="360" w:lineRule="auto"/>
        <w:jc w:val="both"/>
        <w:rPr>
          <w:rFonts w:ascii="Book Antiqua" w:hAnsi="Book Antiqua" w:cs="OTNEJMQuadraat"/>
          <w:sz w:val="24"/>
          <w:szCs w:val="24"/>
        </w:rPr>
      </w:pPr>
      <w:r w:rsidRPr="002A5E02">
        <w:rPr>
          <w:rFonts w:ascii="Book Antiqua" w:hAnsi="Book Antiqua" w:cs="OTNEJMQuadraat"/>
          <w:sz w:val="24"/>
          <w:szCs w:val="24"/>
        </w:rPr>
        <w:t xml:space="preserve">In patients </w:t>
      </w:r>
      <w:r w:rsidR="008648D0" w:rsidRPr="002A5E02">
        <w:rPr>
          <w:rFonts w:ascii="Book Antiqua" w:hAnsi="Book Antiqua" w:cs="OTNEJMQuadraat"/>
          <w:sz w:val="24"/>
          <w:szCs w:val="24"/>
        </w:rPr>
        <w:t>presenting</w:t>
      </w:r>
      <w:r w:rsidRPr="002A5E02">
        <w:rPr>
          <w:rFonts w:ascii="Book Antiqua" w:hAnsi="Book Antiqua" w:cs="OTNEJMQuadraat"/>
          <w:sz w:val="24"/>
          <w:szCs w:val="24"/>
        </w:rPr>
        <w:t xml:space="preserve"> more than 12 </w:t>
      </w:r>
      <w:r w:rsidR="0024199E" w:rsidRPr="002A5E02">
        <w:rPr>
          <w:rFonts w:ascii="Book Antiqua" w:hAnsi="Book Antiqua" w:cs="OTNEJMQuadraat"/>
          <w:sz w:val="24"/>
          <w:szCs w:val="24"/>
        </w:rPr>
        <w:t>h</w:t>
      </w:r>
      <w:r w:rsidRPr="002A5E02">
        <w:rPr>
          <w:rFonts w:ascii="Book Antiqua" w:hAnsi="Book Antiqua" w:cs="OTNEJMQuadraat"/>
          <w:sz w:val="24"/>
          <w:szCs w:val="24"/>
        </w:rPr>
        <w:t xml:space="preserve"> after the onset of symptoms, cardiac catheterization and PCI should be considered in the setting of ongoing chest pain, cardiogenic shock, acute severe heart failure, </w:t>
      </w:r>
      <w:r w:rsidR="00651377" w:rsidRPr="002A5E02">
        <w:rPr>
          <w:rFonts w:ascii="Book Antiqua" w:hAnsi="Book Antiqua" w:cs="OTNEJMQuadraat"/>
          <w:sz w:val="24"/>
          <w:szCs w:val="24"/>
        </w:rPr>
        <w:t>or</w:t>
      </w:r>
      <w:r w:rsidRPr="002A5E02">
        <w:rPr>
          <w:rFonts w:ascii="Book Antiqua" w:hAnsi="Book Antiqua" w:cs="OTNEJMQuadraat"/>
          <w:sz w:val="24"/>
          <w:szCs w:val="24"/>
        </w:rPr>
        <w:t xml:space="preserve"> spontaneous or provoked myocardial ischemia. </w:t>
      </w:r>
    </w:p>
    <w:p w:rsidR="00C55198" w:rsidRPr="002A5E02" w:rsidRDefault="00C55198" w:rsidP="000427A8">
      <w:pPr>
        <w:autoSpaceDE w:val="0"/>
        <w:autoSpaceDN w:val="0"/>
        <w:adjustRightInd w:val="0"/>
        <w:spacing w:after="0" w:line="360" w:lineRule="auto"/>
        <w:ind w:firstLineChars="100" w:firstLine="240"/>
        <w:jc w:val="both"/>
        <w:rPr>
          <w:rFonts w:ascii="Book Antiqua" w:hAnsi="Book Antiqua" w:cs="OTNEJMQuadraat"/>
          <w:sz w:val="24"/>
          <w:szCs w:val="24"/>
        </w:rPr>
      </w:pPr>
      <w:r w:rsidRPr="002A5E02">
        <w:rPr>
          <w:rFonts w:ascii="Book Antiqua" w:hAnsi="Book Antiqua" w:cs="OTNEJMQuadraat"/>
          <w:sz w:val="24"/>
          <w:szCs w:val="24"/>
        </w:rPr>
        <w:t xml:space="preserve">In the </w:t>
      </w:r>
      <w:r w:rsidRPr="002A5E02">
        <w:rPr>
          <w:rFonts w:ascii="Book Antiqua" w:hAnsi="Book Antiqua" w:cs="Helvetica"/>
          <w:sz w:val="24"/>
          <w:szCs w:val="24"/>
        </w:rPr>
        <w:t>Occluded Artery Trial)</w:t>
      </w:r>
      <w:r w:rsidRPr="002A5E02">
        <w:rPr>
          <w:rFonts w:ascii="Book Antiqua" w:hAnsi="Book Antiqua" w:cs="OTNEJMQuadraat"/>
          <w:sz w:val="24"/>
          <w:szCs w:val="24"/>
        </w:rPr>
        <w:t xml:space="preserve"> trail</w:t>
      </w:r>
      <w:r w:rsidR="00F9714B" w:rsidRPr="002A5E02">
        <w:rPr>
          <w:rFonts w:ascii="Book Antiqua" w:hAnsi="Book Antiqua" w:cs="OTNEJMQuadraat"/>
          <w:sz w:val="24"/>
          <w:szCs w:val="24"/>
          <w:vertAlign w:val="superscript"/>
        </w:rPr>
        <w:t>[</w:t>
      </w:r>
      <w:r w:rsidR="00984EBD" w:rsidRPr="002A5E02">
        <w:rPr>
          <w:rFonts w:ascii="Book Antiqua" w:hAnsi="Book Antiqua" w:cs="OTNEJMQuadraat"/>
          <w:sz w:val="24"/>
          <w:szCs w:val="24"/>
          <w:vertAlign w:val="superscript"/>
        </w:rPr>
        <w:t>130</w:t>
      </w:r>
      <w:r w:rsidRPr="002A5E02">
        <w:rPr>
          <w:rFonts w:ascii="Book Antiqua" w:hAnsi="Book Antiqua" w:cs="OTNEJMQuadraat"/>
          <w:sz w:val="24"/>
          <w:szCs w:val="24"/>
          <w:vertAlign w:val="superscript"/>
        </w:rPr>
        <w:t>]</w:t>
      </w:r>
      <w:r w:rsidR="00651377" w:rsidRPr="002A5E02">
        <w:rPr>
          <w:rFonts w:ascii="Book Antiqua" w:hAnsi="Book Antiqua" w:cs="OTNEJMQuadraat"/>
          <w:sz w:val="24"/>
          <w:szCs w:val="24"/>
        </w:rPr>
        <w:t xml:space="preserve">, </w:t>
      </w:r>
      <w:r w:rsidRPr="002A5E02">
        <w:rPr>
          <w:rFonts w:ascii="Book Antiqua" w:hAnsi="Book Antiqua" w:cs="OTNEJMQuadraat"/>
          <w:sz w:val="24"/>
          <w:szCs w:val="24"/>
        </w:rPr>
        <w:t xml:space="preserve">2166 patients with occluded infarct related arteries who presented 3-28 </w:t>
      </w:r>
      <w:r w:rsidR="00480F1B" w:rsidRPr="002A5E02">
        <w:rPr>
          <w:rFonts w:ascii="Book Antiqua" w:hAnsi="Book Antiqua" w:cs="OTNEJMQuadraat"/>
          <w:sz w:val="24"/>
          <w:szCs w:val="24"/>
        </w:rPr>
        <w:t>d</w:t>
      </w:r>
      <w:r w:rsidRPr="002A5E02">
        <w:rPr>
          <w:rFonts w:ascii="Book Antiqua" w:hAnsi="Book Antiqua" w:cs="OTNEJMQuadraat"/>
          <w:sz w:val="24"/>
          <w:szCs w:val="24"/>
        </w:rPr>
        <w:t xml:space="preserve"> after myocardial infar</w:t>
      </w:r>
      <w:r w:rsidR="00556B0E" w:rsidRPr="002A5E02">
        <w:rPr>
          <w:rFonts w:ascii="Book Antiqua" w:hAnsi="Book Antiqua" w:cs="OTNEJMQuadraat"/>
          <w:sz w:val="24"/>
          <w:szCs w:val="24"/>
        </w:rPr>
        <w:t>ction and had ejection fractions</w:t>
      </w:r>
      <w:r w:rsidRPr="002A5E02">
        <w:rPr>
          <w:rFonts w:ascii="Book Antiqua" w:hAnsi="Book Antiqua" w:cs="OTNEJMQuadraat"/>
          <w:sz w:val="24"/>
          <w:szCs w:val="24"/>
        </w:rPr>
        <w:t xml:space="preserve"> less than 50% were randomized to PCI </w:t>
      </w:r>
      <w:r w:rsidR="00E245E7" w:rsidRPr="002A5E02">
        <w:rPr>
          <w:rFonts w:ascii="Book Antiqua" w:hAnsi="Book Antiqua" w:cs="OTNEJMQuadraat"/>
          <w:i/>
          <w:sz w:val="24"/>
          <w:szCs w:val="24"/>
        </w:rPr>
        <w:t>vs</w:t>
      </w:r>
      <w:r w:rsidRPr="002A5E02">
        <w:rPr>
          <w:rFonts w:ascii="Book Antiqua" w:hAnsi="Book Antiqua" w:cs="OTNEJMQuadraat"/>
          <w:sz w:val="24"/>
          <w:szCs w:val="24"/>
        </w:rPr>
        <w:t xml:space="preserve"> conservative medical therapy. </w:t>
      </w:r>
      <w:r w:rsidRPr="002A5E02">
        <w:rPr>
          <w:rFonts w:ascii="Book Antiqua" w:hAnsi="Book Antiqua" w:cs="Arial"/>
          <w:sz w:val="24"/>
          <w:szCs w:val="24"/>
        </w:rPr>
        <w:t>The 4-year cumulative primary event rate was 17.2% in the PCI group and 15.6% in the medical therapy group (</w:t>
      </w:r>
      <w:r w:rsidR="00D817F3" w:rsidRPr="002A5E02">
        <w:rPr>
          <w:rFonts w:ascii="Book Antiqua" w:hAnsi="Book Antiqua" w:cs="Arial"/>
          <w:i/>
          <w:sz w:val="24"/>
          <w:szCs w:val="24"/>
        </w:rPr>
        <w:t>P =</w:t>
      </w:r>
      <w:r w:rsidR="00B368E2" w:rsidRPr="002A5E02">
        <w:rPr>
          <w:rFonts w:ascii="Book Antiqua" w:hAnsi="Book Antiqua" w:cs="Arial"/>
          <w:i/>
          <w:sz w:val="24"/>
          <w:szCs w:val="24"/>
        </w:rPr>
        <w:t xml:space="preserve"> </w:t>
      </w:r>
      <w:r w:rsidRPr="002A5E02">
        <w:rPr>
          <w:rFonts w:ascii="Book Antiqua" w:hAnsi="Book Antiqua" w:cs="Arial"/>
          <w:sz w:val="24"/>
          <w:szCs w:val="24"/>
        </w:rPr>
        <w:t>0.20).</w:t>
      </w:r>
      <w:r w:rsidRPr="002A5E02">
        <w:rPr>
          <w:rFonts w:ascii="Book Antiqua" w:hAnsi="Book Antiqua" w:cs="OTNEJMQuadraat"/>
          <w:sz w:val="24"/>
          <w:szCs w:val="24"/>
        </w:rPr>
        <w:t xml:space="preserve"> However, patients with high risk features such as </w:t>
      </w:r>
      <w:r w:rsidR="00651377" w:rsidRPr="002A5E02">
        <w:rPr>
          <w:rFonts w:ascii="Book Antiqua" w:hAnsi="Book Antiqua" w:cs="OTNEJMQuadraat"/>
          <w:sz w:val="24"/>
          <w:szCs w:val="24"/>
        </w:rPr>
        <w:t xml:space="preserve">New York Heart Association </w:t>
      </w:r>
      <w:r w:rsidRPr="002A5E02">
        <w:rPr>
          <w:rFonts w:ascii="Book Antiqua" w:hAnsi="Book Antiqua" w:cs="OTNEJMQuadraat"/>
          <w:sz w:val="24"/>
          <w:szCs w:val="24"/>
        </w:rPr>
        <w:t xml:space="preserve">class III-IV, rest angina, high risk stress test, left main or three vessel diseases were excluded from the trial. The </w:t>
      </w:r>
      <w:r w:rsidR="00EA069F" w:rsidRPr="002A5E02">
        <w:rPr>
          <w:rFonts w:ascii="Book Antiqua" w:hAnsi="Book Antiqua" w:cs="OTNEJMQuadraat"/>
          <w:sz w:val="24"/>
          <w:szCs w:val="24"/>
        </w:rPr>
        <w:t>t</w:t>
      </w:r>
      <w:r w:rsidRPr="002A5E02">
        <w:rPr>
          <w:rFonts w:ascii="Book Antiqua" w:hAnsi="Book Antiqua" w:cs="OTNEJMQuadraat"/>
          <w:sz w:val="24"/>
          <w:szCs w:val="24"/>
        </w:rPr>
        <w:t xml:space="preserve">rail showed that routine </w:t>
      </w:r>
      <w:r w:rsidRPr="002A5E02">
        <w:rPr>
          <w:rFonts w:ascii="Book Antiqua" w:hAnsi="Book Antiqua" w:cs="Arial"/>
          <w:sz w:val="24"/>
          <w:szCs w:val="24"/>
        </w:rPr>
        <w:t xml:space="preserve">PCI did not reduce the occurrence of death, reinfarction, or heart failure, and there was a trend toward excess reinfarction during 4 years of follow-up in stable patients with occlusion of the infarct-related artery 3 to 28 </w:t>
      </w:r>
      <w:r w:rsidR="00480F1B" w:rsidRPr="002A5E02">
        <w:rPr>
          <w:rFonts w:ascii="Book Antiqua" w:hAnsi="Book Antiqua" w:cs="Arial"/>
          <w:sz w:val="24"/>
          <w:szCs w:val="24"/>
        </w:rPr>
        <w:t>d</w:t>
      </w:r>
      <w:r w:rsidRPr="002A5E02">
        <w:rPr>
          <w:rFonts w:ascii="Book Antiqua" w:hAnsi="Book Antiqua" w:cs="Arial"/>
          <w:sz w:val="24"/>
          <w:szCs w:val="24"/>
        </w:rPr>
        <w:t xml:space="preserve"> after myocardial infarction.</w:t>
      </w:r>
      <w:r w:rsidRPr="002A5E02">
        <w:rPr>
          <w:rFonts w:ascii="Book Antiqua" w:hAnsi="Book Antiqua" w:cs="OTNEJMQuadraat"/>
          <w:sz w:val="24"/>
          <w:szCs w:val="24"/>
        </w:rPr>
        <w:t xml:space="preserve"> Based on this data, in patients who present more than 12 </w:t>
      </w:r>
      <w:r w:rsidR="0024199E" w:rsidRPr="002A5E02">
        <w:rPr>
          <w:rFonts w:ascii="Book Antiqua" w:hAnsi="Book Antiqua" w:cs="OTNEJMQuadraat"/>
          <w:sz w:val="24"/>
          <w:szCs w:val="24"/>
        </w:rPr>
        <w:t>h</w:t>
      </w:r>
      <w:r w:rsidRPr="002A5E02">
        <w:rPr>
          <w:rFonts w:ascii="Book Antiqua" w:hAnsi="Book Antiqua" w:cs="OTNEJMQuadraat"/>
          <w:sz w:val="24"/>
          <w:szCs w:val="24"/>
        </w:rPr>
        <w:t xml:space="preserve"> after their symptom onset and are clinically stable, routine cardiac catheterization and PCI are not advised.</w:t>
      </w:r>
      <w:r w:rsidR="00AE544E" w:rsidRPr="002A5E02">
        <w:rPr>
          <w:rFonts w:ascii="Book Antiqua" w:hAnsi="Book Antiqua" w:cs="OTNEJMQuadraat"/>
          <w:sz w:val="24"/>
          <w:szCs w:val="24"/>
        </w:rPr>
        <w:t xml:space="preserve"> </w:t>
      </w:r>
    </w:p>
    <w:p w:rsidR="00223032" w:rsidRPr="002A5E02" w:rsidRDefault="00223032" w:rsidP="00D21DC2">
      <w:pPr>
        <w:autoSpaceDE w:val="0"/>
        <w:autoSpaceDN w:val="0"/>
        <w:adjustRightInd w:val="0"/>
        <w:spacing w:after="0" w:line="360" w:lineRule="auto"/>
        <w:jc w:val="both"/>
        <w:rPr>
          <w:rFonts w:ascii="Book Antiqua" w:hAnsi="Book Antiqua" w:cs="OTNEJMQuadraat"/>
          <w:b/>
          <w:bCs/>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cs="OTNEJMQuadraat"/>
          <w:b/>
          <w:bCs/>
          <w:sz w:val="24"/>
          <w:szCs w:val="24"/>
        </w:rPr>
      </w:pPr>
      <w:r w:rsidRPr="002A5E02">
        <w:rPr>
          <w:rFonts w:ascii="Book Antiqua" w:hAnsi="Book Antiqua" w:cs="OTNEJMQuadraat"/>
          <w:b/>
          <w:bCs/>
          <w:sz w:val="24"/>
          <w:szCs w:val="24"/>
        </w:rPr>
        <w:t>PCI OF THE NON-INFARCT RELATED ARTERY</w:t>
      </w:r>
    </w:p>
    <w:p w:rsidR="00C55198" w:rsidRPr="002A5E02" w:rsidRDefault="00C55198" w:rsidP="00D21DC2">
      <w:pPr>
        <w:autoSpaceDE w:val="0"/>
        <w:autoSpaceDN w:val="0"/>
        <w:adjustRightInd w:val="0"/>
        <w:spacing w:after="0" w:line="360" w:lineRule="auto"/>
        <w:jc w:val="both"/>
        <w:rPr>
          <w:rFonts w:ascii="Book Antiqua" w:hAnsi="Book Antiqua" w:cs="OTNEJMQuadraat"/>
          <w:sz w:val="24"/>
          <w:szCs w:val="24"/>
        </w:rPr>
      </w:pPr>
      <w:r w:rsidRPr="002A5E02">
        <w:rPr>
          <w:rFonts w:ascii="Book Antiqua" w:hAnsi="Book Antiqua" w:cs="OTNEJMQuadraat"/>
          <w:sz w:val="24"/>
          <w:szCs w:val="24"/>
        </w:rPr>
        <w:t>In patients presenting with STEMI, multives</w:t>
      </w:r>
      <w:r w:rsidR="00556B0E" w:rsidRPr="002A5E02">
        <w:rPr>
          <w:rFonts w:ascii="Book Antiqua" w:hAnsi="Book Antiqua" w:cs="OTNEJMQuadraat"/>
          <w:sz w:val="24"/>
          <w:szCs w:val="24"/>
        </w:rPr>
        <w:t>s</w:t>
      </w:r>
      <w:r w:rsidRPr="002A5E02">
        <w:rPr>
          <w:rFonts w:ascii="Book Antiqua" w:hAnsi="Book Antiqua" w:cs="OTNEJMQuadraat"/>
          <w:sz w:val="24"/>
          <w:szCs w:val="24"/>
        </w:rPr>
        <w:t>el coronary artery disease is frequently seen and is associated with poor outcomes</w:t>
      </w:r>
      <w:r w:rsidR="00F9714B" w:rsidRPr="002A5E02">
        <w:rPr>
          <w:rFonts w:ascii="Book Antiqua" w:hAnsi="Book Antiqua" w:cs="OTNEJMQuadraat"/>
          <w:sz w:val="24"/>
          <w:szCs w:val="24"/>
          <w:vertAlign w:val="superscript"/>
        </w:rPr>
        <w:t>[</w:t>
      </w:r>
      <w:r w:rsidR="00984EBD" w:rsidRPr="002A5E02">
        <w:rPr>
          <w:rFonts w:ascii="Book Antiqua" w:hAnsi="Book Antiqua" w:cs="OTNEJMQuadraat"/>
          <w:sz w:val="24"/>
          <w:szCs w:val="24"/>
          <w:vertAlign w:val="superscript"/>
        </w:rPr>
        <w:t>131</w:t>
      </w:r>
      <w:r w:rsidRPr="002A5E02">
        <w:rPr>
          <w:rFonts w:ascii="Book Antiqua" w:hAnsi="Book Antiqua" w:cs="OTNEJMQuadraat"/>
          <w:sz w:val="24"/>
          <w:szCs w:val="24"/>
          <w:vertAlign w:val="superscript"/>
        </w:rPr>
        <w:t>]</w:t>
      </w:r>
      <w:r w:rsidRPr="002A5E02">
        <w:rPr>
          <w:rFonts w:ascii="Book Antiqua" w:hAnsi="Book Antiqua" w:cs="OTNEJMQuadraat"/>
          <w:sz w:val="24"/>
          <w:szCs w:val="24"/>
        </w:rPr>
        <w:t>. PCI of a non-infarct related artery prior to discharge from the hospital, at a time that is separate from the index STEMI related PCI, is indicated if there is evidence of spontaneous myocardial ischemia. However, this practice is largely based on non-randomized cohort studies</w:t>
      </w:r>
      <w:r w:rsidR="00F9714B" w:rsidRPr="002A5E02">
        <w:rPr>
          <w:rFonts w:ascii="Book Antiqua" w:hAnsi="Book Antiqua" w:cs="OTNEJMQuadraat"/>
          <w:sz w:val="24"/>
          <w:szCs w:val="24"/>
          <w:vertAlign w:val="superscript"/>
        </w:rPr>
        <w:t>[</w:t>
      </w:r>
      <w:r w:rsidR="00984EBD" w:rsidRPr="002A5E02">
        <w:rPr>
          <w:rFonts w:ascii="Book Antiqua" w:hAnsi="Book Antiqua" w:cs="OTNEJMQuadraat"/>
          <w:sz w:val="24"/>
          <w:szCs w:val="24"/>
          <w:vertAlign w:val="superscript"/>
        </w:rPr>
        <w:t>132</w:t>
      </w:r>
      <w:r w:rsidR="00032524" w:rsidRPr="002A5E02">
        <w:rPr>
          <w:rFonts w:ascii="Book Antiqua" w:hAnsi="Book Antiqua" w:cs="OTNEJMQuadraat"/>
          <w:sz w:val="24"/>
          <w:szCs w:val="24"/>
          <w:vertAlign w:val="superscript"/>
          <w:lang w:eastAsia="zh-CN"/>
        </w:rPr>
        <w:t>-</w:t>
      </w:r>
      <w:r w:rsidR="00984EBD" w:rsidRPr="002A5E02">
        <w:rPr>
          <w:rFonts w:ascii="Book Antiqua" w:hAnsi="Book Antiqua" w:cs="OTNEJMQuadraat"/>
          <w:sz w:val="24"/>
          <w:szCs w:val="24"/>
          <w:vertAlign w:val="superscript"/>
        </w:rPr>
        <w:t>134</w:t>
      </w:r>
      <w:r w:rsidRPr="002A5E02">
        <w:rPr>
          <w:rFonts w:ascii="Book Antiqua" w:hAnsi="Book Antiqua" w:cs="OTNEJMQuadraat"/>
          <w:sz w:val="24"/>
          <w:szCs w:val="24"/>
          <w:vertAlign w:val="superscript"/>
        </w:rPr>
        <w:t>]</w:t>
      </w:r>
      <w:r w:rsidRPr="002A5E02">
        <w:rPr>
          <w:rFonts w:ascii="Book Antiqua" w:hAnsi="Book Antiqua" w:cs="OTNEJMQuadraat"/>
          <w:sz w:val="24"/>
          <w:szCs w:val="24"/>
        </w:rPr>
        <w:t xml:space="preserve">. The role of fractional flow reserve (FFR) at the time of STEMI, to evaluate the functional significance of a non-infarct related artery is not well established. In a small study by Natlians </w:t>
      </w:r>
      <w:r w:rsidR="000427A8" w:rsidRPr="002A5E02">
        <w:rPr>
          <w:rFonts w:ascii="Book Antiqua" w:hAnsi="Book Antiqua" w:cs="OTNEJMQuadraat"/>
          <w:i/>
          <w:sz w:val="24"/>
          <w:szCs w:val="24"/>
        </w:rPr>
        <w:t>et al</w:t>
      </w:r>
      <w:r w:rsidR="00F9714B" w:rsidRPr="002A5E02">
        <w:rPr>
          <w:rFonts w:ascii="Book Antiqua" w:hAnsi="Book Antiqua" w:cs="OTNEJMQuadraat"/>
          <w:sz w:val="24"/>
          <w:szCs w:val="24"/>
          <w:vertAlign w:val="superscript"/>
        </w:rPr>
        <w:t>[</w:t>
      </w:r>
      <w:r w:rsidR="00984EBD" w:rsidRPr="002A5E02">
        <w:rPr>
          <w:rFonts w:ascii="Book Antiqua" w:hAnsi="Book Antiqua" w:cs="OTNEJMQuadraat"/>
          <w:sz w:val="24"/>
          <w:szCs w:val="24"/>
          <w:vertAlign w:val="superscript"/>
        </w:rPr>
        <w:t>135</w:t>
      </w:r>
      <w:r w:rsidRPr="002A5E02">
        <w:rPr>
          <w:rFonts w:ascii="Book Antiqua" w:hAnsi="Book Antiqua" w:cs="OTNEJMQuadraat"/>
          <w:sz w:val="24"/>
          <w:szCs w:val="24"/>
          <w:vertAlign w:val="superscript"/>
        </w:rPr>
        <w:t>]</w:t>
      </w:r>
      <w:r w:rsidRPr="002A5E02">
        <w:rPr>
          <w:rFonts w:ascii="Book Antiqua" w:hAnsi="Book Antiqua" w:cs="OTNEJMQuadraat"/>
          <w:sz w:val="24"/>
          <w:szCs w:val="24"/>
        </w:rPr>
        <w:t xml:space="preserve">, FFR was useful in evaluating the functional significance of a non-culprit coronary lesion. </w:t>
      </w:r>
    </w:p>
    <w:p w:rsidR="00C55198" w:rsidRPr="002A5E02" w:rsidRDefault="00C55198" w:rsidP="000427A8">
      <w:pPr>
        <w:autoSpaceDE w:val="0"/>
        <w:autoSpaceDN w:val="0"/>
        <w:adjustRightInd w:val="0"/>
        <w:spacing w:after="0" w:line="360" w:lineRule="auto"/>
        <w:ind w:firstLineChars="100" w:firstLine="240"/>
        <w:jc w:val="both"/>
        <w:rPr>
          <w:rFonts w:ascii="Book Antiqua" w:hAnsi="Book Antiqua" w:cs="Arial"/>
          <w:sz w:val="24"/>
          <w:szCs w:val="24"/>
        </w:rPr>
      </w:pPr>
      <w:r w:rsidRPr="002A5E02">
        <w:rPr>
          <w:rFonts w:ascii="Book Antiqua" w:hAnsi="Book Antiqua" w:cs="OTNEJMQuadraat"/>
          <w:sz w:val="24"/>
          <w:szCs w:val="24"/>
        </w:rPr>
        <w:t xml:space="preserve">In the recent </w:t>
      </w:r>
      <w:r w:rsidRPr="002A5E02">
        <w:rPr>
          <w:rStyle w:val="st"/>
          <w:rFonts w:ascii="Book Antiqua" w:hAnsi="Book Antiqua" w:cs="Arial"/>
          <w:sz w:val="24"/>
          <w:szCs w:val="24"/>
        </w:rPr>
        <w:t>Preventive Angioplasty in Acute Myocardial Infarction</w:t>
      </w:r>
      <w:r w:rsidRPr="002A5E02">
        <w:rPr>
          <w:rFonts w:ascii="Book Antiqua" w:hAnsi="Book Antiqua" w:cs="OTNEJMQuadraat"/>
          <w:sz w:val="24"/>
          <w:szCs w:val="24"/>
        </w:rPr>
        <w:t xml:space="preserve"> trail</w:t>
      </w:r>
      <w:r w:rsidR="00F9714B" w:rsidRPr="002A5E02">
        <w:rPr>
          <w:rFonts w:ascii="Book Antiqua" w:hAnsi="Book Antiqua" w:cs="OTNEJMQuadraat"/>
          <w:sz w:val="24"/>
          <w:szCs w:val="24"/>
          <w:vertAlign w:val="superscript"/>
        </w:rPr>
        <w:t>[</w:t>
      </w:r>
      <w:r w:rsidR="00984EBD" w:rsidRPr="002A5E02">
        <w:rPr>
          <w:rFonts w:ascii="Book Antiqua" w:hAnsi="Book Antiqua" w:cs="OTNEJMQuadraat"/>
          <w:sz w:val="24"/>
          <w:szCs w:val="24"/>
          <w:vertAlign w:val="superscript"/>
        </w:rPr>
        <w:t>136</w:t>
      </w:r>
      <w:r w:rsidRPr="002A5E02">
        <w:rPr>
          <w:rFonts w:ascii="Book Antiqua" w:hAnsi="Book Antiqua" w:cs="OTNEJMQuadraat"/>
          <w:sz w:val="24"/>
          <w:szCs w:val="24"/>
          <w:vertAlign w:val="superscript"/>
        </w:rPr>
        <w:t>]</w:t>
      </w:r>
      <w:r w:rsidRPr="002A5E02">
        <w:rPr>
          <w:rFonts w:ascii="Book Antiqua" w:hAnsi="Book Antiqua" w:cs="OTNEJMQuadraat"/>
          <w:sz w:val="24"/>
          <w:szCs w:val="24"/>
        </w:rPr>
        <w:t xml:space="preserve">, </w:t>
      </w:r>
      <w:r w:rsidRPr="002A5E02">
        <w:rPr>
          <w:rFonts w:ascii="Book Antiqua" w:hAnsi="Book Antiqua" w:cs="Arial"/>
          <w:sz w:val="24"/>
          <w:szCs w:val="24"/>
        </w:rPr>
        <w:t>465 patients with acute STEMI who were undergoing primary PCI were randomly ass</w:t>
      </w:r>
      <w:r w:rsidR="00EA069F" w:rsidRPr="002A5E02">
        <w:rPr>
          <w:rFonts w:ascii="Book Antiqua" w:hAnsi="Book Antiqua" w:cs="Arial"/>
          <w:sz w:val="24"/>
          <w:szCs w:val="24"/>
        </w:rPr>
        <w:t xml:space="preserve">igned to either preventive PCI </w:t>
      </w:r>
      <w:r w:rsidRPr="002A5E02">
        <w:rPr>
          <w:rFonts w:ascii="Book Antiqua" w:hAnsi="Book Antiqua" w:cs="Arial"/>
          <w:sz w:val="24"/>
          <w:szCs w:val="24"/>
        </w:rPr>
        <w:t xml:space="preserve">defined as immediate PCI of any lesion </w:t>
      </w:r>
      <w:r w:rsidR="00EA069F" w:rsidRPr="002A5E02">
        <w:rPr>
          <w:rFonts w:ascii="Book Antiqua" w:hAnsi="Book Antiqua" w:cs="Arial"/>
          <w:sz w:val="24"/>
          <w:szCs w:val="24"/>
        </w:rPr>
        <w:t>with</w:t>
      </w:r>
      <w:r w:rsidR="00AE544E" w:rsidRPr="002A5E02">
        <w:rPr>
          <w:rFonts w:ascii="Book Antiqua" w:hAnsi="Book Antiqua" w:cs="Arial"/>
          <w:sz w:val="24"/>
          <w:szCs w:val="24"/>
        </w:rPr>
        <w:t xml:space="preserve"> </w:t>
      </w:r>
      <w:r w:rsidRPr="002A5E02">
        <w:rPr>
          <w:rFonts w:ascii="Book Antiqua" w:hAnsi="Book Antiqua" w:cs="Arial"/>
          <w:sz w:val="24"/>
          <w:szCs w:val="24"/>
        </w:rPr>
        <w:t xml:space="preserve">&gt; 50% stenosis or no preventive PCI. The trial was stopped early by </w:t>
      </w:r>
      <w:r w:rsidR="00EA069F" w:rsidRPr="002A5E02">
        <w:rPr>
          <w:rFonts w:ascii="Book Antiqua" w:hAnsi="Book Antiqua" w:cs="Arial"/>
          <w:sz w:val="24"/>
          <w:szCs w:val="24"/>
        </w:rPr>
        <w:t xml:space="preserve">the </w:t>
      </w:r>
      <w:r w:rsidRPr="002A5E02">
        <w:rPr>
          <w:rFonts w:ascii="Book Antiqua" w:hAnsi="Book Antiqua" w:cs="Arial"/>
          <w:sz w:val="24"/>
          <w:szCs w:val="24"/>
        </w:rPr>
        <w:t>data safety monitoring board. In an intention to treat analysis, the primary composite endpoint of death from cardiac causes, nonfatal myocardial infarction, or refractory angina occurred in 9% of the preventive PCI arm and 23% of the non-preventive PCI arm, respectively (</w:t>
      </w:r>
      <w:r w:rsidR="00D817F3" w:rsidRPr="002A5E02">
        <w:rPr>
          <w:rFonts w:ascii="Book Antiqua" w:hAnsi="Book Antiqua" w:cs="Arial"/>
          <w:i/>
          <w:sz w:val="24"/>
          <w:szCs w:val="24"/>
        </w:rPr>
        <w:t>P =</w:t>
      </w:r>
      <w:r w:rsidR="00B368E2" w:rsidRPr="002A5E02">
        <w:rPr>
          <w:rFonts w:ascii="Book Antiqua" w:hAnsi="Book Antiqua" w:cs="Arial"/>
          <w:i/>
          <w:sz w:val="24"/>
          <w:szCs w:val="24"/>
        </w:rPr>
        <w:t xml:space="preserve"> </w:t>
      </w:r>
      <w:r w:rsidRPr="002A5E02">
        <w:rPr>
          <w:rFonts w:ascii="Book Antiqua" w:hAnsi="Book Antiqua" w:cs="Arial"/>
          <w:sz w:val="24"/>
          <w:szCs w:val="24"/>
        </w:rPr>
        <w:t>0.001). It should be noted that the trail excluded patients with concomitant disease in the left anterior descending and left circumflex arteries, patients with &gt;</w:t>
      </w:r>
      <w:r w:rsidR="004660DB" w:rsidRPr="002A5E02">
        <w:rPr>
          <w:rFonts w:ascii="Book Antiqua" w:hAnsi="Book Antiqua" w:cs="Arial"/>
          <w:sz w:val="24"/>
          <w:szCs w:val="24"/>
          <w:lang w:eastAsia="zh-CN"/>
        </w:rPr>
        <w:t xml:space="preserve"> </w:t>
      </w:r>
      <w:r w:rsidRPr="002A5E02">
        <w:rPr>
          <w:rFonts w:ascii="Book Antiqua" w:hAnsi="Book Antiqua" w:cs="Arial"/>
          <w:sz w:val="24"/>
          <w:szCs w:val="24"/>
        </w:rPr>
        <w:t xml:space="preserve">50% stenosis of the left main artery, patients with prior CABG and patient with a non-culprit artery </w:t>
      </w:r>
      <w:r w:rsidR="00EA069F" w:rsidRPr="002A5E02">
        <w:rPr>
          <w:rFonts w:ascii="Book Antiqua" w:hAnsi="Book Antiqua" w:cs="Arial"/>
          <w:sz w:val="24"/>
          <w:szCs w:val="24"/>
        </w:rPr>
        <w:t xml:space="preserve">with a </w:t>
      </w:r>
      <w:r w:rsidRPr="002A5E02">
        <w:rPr>
          <w:rFonts w:ascii="Book Antiqua" w:hAnsi="Book Antiqua" w:cs="Arial"/>
          <w:sz w:val="24"/>
          <w:szCs w:val="24"/>
        </w:rPr>
        <w:t xml:space="preserve">chronic total occlusion. </w:t>
      </w:r>
    </w:p>
    <w:p w:rsidR="00C55198" w:rsidRPr="002A5E02" w:rsidRDefault="00C55198" w:rsidP="000427A8">
      <w:pPr>
        <w:autoSpaceDE w:val="0"/>
        <w:autoSpaceDN w:val="0"/>
        <w:adjustRightInd w:val="0"/>
        <w:spacing w:after="0" w:line="360" w:lineRule="auto"/>
        <w:ind w:firstLineChars="100" w:firstLine="240"/>
        <w:jc w:val="both"/>
        <w:rPr>
          <w:rFonts w:ascii="Book Antiqua" w:hAnsi="Book Antiqua" w:cs="Arial"/>
          <w:sz w:val="24"/>
          <w:szCs w:val="24"/>
        </w:rPr>
      </w:pPr>
      <w:r w:rsidRPr="002A5E02">
        <w:rPr>
          <w:rFonts w:ascii="Book Antiqua" w:hAnsi="Book Antiqua" w:cs="Arial"/>
          <w:sz w:val="24"/>
          <w:szCs w:val="24"/>
        </w:rPr>
        <w:t>At this</w:t>
      </w:r>
      <w:r w:rsidR="00C76DBC" w:rsidRPr="002A5E02">
        <w:rPr>
          <w:rFonts w:ascii="Book Antiqua" w:hAnsi="Book Antiqua" w:cs="Arial"/>
          <w:sz w:val="24"/>
          <w:szCs w:val="24"/>
        </w:rPr>
        <w:t xml:space="preserve"> time</w:t>
      </w:r>
      <w:r w:rsidRPr="002A5E02">
        <w:rPr>
          <w:rFonts w:ascii="Book Antiqua" w:hAnsi="Book Antiqua" w:cs="Arial"/>
          <w:sz w:val="24"/>
          <w:szCs w:val="24"/>
        </w:rPr>
        <w:t>, PCI of a non-infarct related artery should be performed prior to hospital discharge if the patient</w:t>
      </w:r>
      <w:r w:rsidR="00EA069F" w:rsidRPr="002A5E02">
        <w:rPr>
          <w:rFonts w:ascii="Book Antiqua" w:hAnsi="Book Antiqua" w:cs="Arial"/>
          <w:sz w:val="24"/>
          <w:szCs w:val="24"/>
        </w:rPr>
        <w:t xml:space="preserve"> ha</w:t>
      </w:r>
      <w:r w:rsidRPr="002A5E02">
        <w:rPr>
          <w:rFonts w:ascii="Book Antiqua" w:hAnsi="Book Antiqua" w:cs="Arial"/>
          <w:sz w:val="24"/>
          <w:szCs w:val="24"/>
        </w:rPr>
        <w:t>s e</w:t>
      </w:r>
      <w:r w:rsidR="00C76DBC" w:rsidRPr="002A5E02">
        <w:rPr>
          <w:rFonts w:ascii="Book Antiqua" w:hAnsi="Book Antiqua" w:cs="Arial"/>
          <w:sz w:val="24"/>
          <w:szCs w:val="24"/>
        </w:rPr>
        <w:t>vidence of spontaneous or provoc</w:t>
      </w:r>
      <w:r w:rsidRPr="002A5E02">
        <w:rPr>
          <w:rFonts w:ascii="Book Antiqua" w:hAnsi="Book Antiqua" w:cs="Arial"/>
          <w:sz w:val="24"/>
          <w:szCs w:val="24"/>
        </w:rPr>
        <w:t xml:space="preserve">able </w:t>
      </w:r>
      <w:r w:rsidR="00EA069F" w:rsidRPr="002A5E02">
        <w:rPr>
          <w:rFonts w:ascii="Book Antiqua" w:hAnsi="Book Antiqua" w:cs="Arial"/>
          <w:sz w:val="24"/>
          <w:szCs w:val="24"/>
        </w:rPr>
        <w:t xml:space="preserve">myocardial </w:t>
      </w:r>
      <w:r w:rsidRPr="002A5E02">
        <w:rPr>
          <w:rFonts w:ascii="Book Antiqua" w:hAnsi="Book Antiqua" w:cs="Arial"/>
          <w:sz w:val="24"/>
          <w:szCs w:val="24"/>
        </w:rPr>
        <w:t>ischemia.</w:t>
      </w:r>
      <w:r w:rsidR="00AE544E" w:rsidRPr="002A5E02">
        <w:rPr>
          <w:rFonts w:ascii="Book Antiqua" w:hAnsi="Book Antiqua" w:cs="Arial"/>
          <w:sz w:val="24"/>
          <w:szCs w:val="24"/>
        </w:rPr>
        <w:t xml:space="preserve"> </w:t>
      </w:r>
    </w:p>
    <w:p w:rsidR="008D25AC" w:rsidRPr="002A5E02" w:rsidRDefault="008D25AC" w:rsidP="00D21DC2">
      <w:pPr>
        <w:autoSpaceDE w:val="0"/>
        <w:autoSpaceDN w:val="0"/>
        <w:adjustRightInd w:val="0"/>
        <w:spacing w:after="0" w:line="360" w:lineRule="auto"/>
        <w:jc w:val="both"/>
        <w:rPr>
          <w:rFonts w:ascii="Book Antiqua" w:hAnsi="Book Antiqua" w:cs="OTNEJMQuadraat"/>
          <w:b/>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cs="OTNEJMQuadraat"/>
          <w:sz w:val="24"/>
          <w:szCs w:val="24"/>
          <w:lang w:eastAsia="zh-CN"/>
        </w:rPr>
      </w:pPr>
      <w:r w:rsidRPr="002A5E02">
        <w:rPr>
          <w:rFonts w:ascii="Book Antiqua" w:hAnsi="Book Antiqua" w:cs="OTNEJMQuadraat"/>
          <w:b/>
          <w:sz w:val="24"/>
          <w:szCs w:val="24"/>
        </w:rPr>
        <w:t>PCI TECHNIQUE BASED STRATEGIES</w:t>
      </w:r>
    </w:p>
    <w:p w:rsidR="00C55198" w:rsidRPr="002A5E02" w:rsidRDefault="00C55198" w:rsidP="00D21DC2">
      <w:pPr>
        <w:autoSpaceDE w:val="0"/>
        <w:autoSpaceDN w:val="0"/>
        <w:adjustRightInd w:val="0"/>
        <w:spacing w:after="0" w:line="360" w:lineRule="auto"/>
        <w:jc w:val="both"/>
        <w:rPr>
          <w:rFonts w:ascii="Book Antiqua" w:hAnsi="Book Antiqua" w:cs="OTNEJMQuadraat"/>
          <w:sz w:val="24"/>
          <w:szCs w:val="24"/>
          <w:lang w:eastAsia="zh-CN"/>
        </w:rPr>
      </w:pPr>
      <w:r w:rsidRPr="002A5E02">
        <w:rPr>
          <w:rFonts w:ascii="Book Antiqua" w:hAnsi="Book Antiqua" w:cs="OTNEJMQuadraat"/>
          <w:sz w:val="24"/>
          <w:szCs w:val="24"/>
        </w:rPr>
        <w:t xml:space="preserve">During the past decade, we have seen significant advances in the field of interventional cardiology as it relates to the management of acute myocardial infarction. Some of the frequently debated issues include access site (radial </w:t>
      </w:r>
      <w:r w:rsidR="00E245E7" w:rsidRPr="002A5E02">
        <w:rPr>
          <w:rFonts w:ascii="Book Antiqua" w:hAnsi="Book Antiqua" w:cs="OTNEJMQuadraat"/>
          <w:i/>
          <w:sz w:val="24"/>
          <w:szCs w:val="24"/>
        </w:rPr>
        <w:t>vs</w:t>
      </w:r>
      <w:r w:rsidRPr="002A5E02">
        <w:rPr>
          <w:rFonts w:ascii="Book Antiqua" w:hAnsi="Book Antiqua" w:cs="OTNEJMQuadraat"/>
          <w:sz w:val="24"/>
          <w:szCs w:val="24"/>
        </w:rPr>
        <w:t xml:space="preserve"> femoral), routine use of aspiration thrombectomy, and bare-metal </w:t>
      </w:r>
      <w:r w:rsidR="00E245E7" w:rsidRPr="002A5E02">
        <w:rPr>
          <w:rFonts w:ascii="Book Antiqua" w:hAnsi="Book Antiqua" w:cs="OTNEJMQuadraat"/>
          <w:i/>
          <w:sz w:val="24"/>
          <w:szCs w:val="24"/>
        </w:rPr>
        <w:t>vs</w:t>
      </w:r>
      <w:r w:rsidRPr="002A5E02">
        <w:rPr>
          <w:rFonts w:ascii="Book Antiqua" w:hAnsi="Book Antiqua" w:cs="OTNEJMQuadraat"/>
          <w:sz w:val="24"/>
          <w:szCs w:val="24"/>
        </w:rPr>
        <w:t xml:space="preserve"> drug eluting stents.</w:t>
      </w:r>
    </w:p>
    <w:p w:rsidR="00A36B68" w:rsidRPr="002A5E02" w:rsidRDefault="00A36B68" w:rsidP="00D21DC2">
      <w:pPr>
        <w:autoSpaceDE w:val="0"/>
        <w:autoSpaceDN w:val="0"/>
        <w:adjustRightInd w:val="0"/>
        <w:spacing w:after="0" w:line="360" w:lineRule="auto"/>
        <w:jc w:val="both"/>
        <w:rPr>
          <w:rFonts w:ascii="Book Antiqua" w:hAnsi="Book Antiqua" w:cs="OTNEJMQuadraat"/>
          <w:sz w:val="24"/>
          <w:szCs w:val="24"/>
          <w:lang w:eastAsia="zh-CN"/>
        </w:rPr>
      </w:pPr>
    </w:p>
    <w:p w:rsidR="00C55198" w:rsidRPr="002A5E02" w:rsidRDefault="00C55198" w:rsidP="00D21DC2">
      <w:pPr>
        <w:autoSpaceDE w:val="0"/>
        <w:autoSpaceDN w:val="0"/>
        <w:adjustRightInd w:val="0"/>
        <w:spacing w:after="0" w:line="360" w:lineRule="auto"/>
        <w:jc w:val="both"/>
        <w:rPr>
          <w:rFonts w:ascii="Book Antiqua" w:hAnsi="Book Antiqua" w:cs="OTNEJMQuadraat"/>
          <w:b/>
          <w:i/>
          <w:sz w:val="24"/>
          <w:szCs w:val="24"/>
        </w:rPr>
      </w:pPr>
      <w:r w:rsidRPr="002A5E02">
        <w:rPr>
          <w:rFonts w:ascii="Book Antiqua" w:hAnsi="Book Antiqua" w:cs="OTNEJMQuadraat"/>
          <w:b/>
          <w:i/>
          <w:sz w:val="24"/>
          <w:szCs w:val="24"/>
        </w:rPr>
        <w:t xml:space="preserve">Access </w:t>
      </w:r>
      <w:r w:rsidR="00A36B68" w:rsidRPr="002A5E02">
        <w:rPr>
          <w:rFonts w:ascii="Book Antiqua" w:hAnsi="Book Antiqua" w:cs="OTNEJMQuadraat"/>
          <w:b/>
          <w:i/>
          <w:sz w:val="24"/>
          <w:szCs w:val="24"/>
        </w:rPr>
        <w:t>s</w:t>
      </w:r>
      <w:r w:rsidRPr="002A5E02">
        <w:rPr>
          <w:rFonts w:ascii="Book Antiqua" w:hAnsi="Book Antiqua" w:cs="OTNEJMQuadraat"/>
          <w:b/>
          <w:i/>
          <w:sz w:val="24"/>
          <w:szCs w:val="24"/>
        </w:rPr>
        <w:t>ite</w:t>
      </w:r>
      <w:r w:rsidR="00AE544E" w:rsidRPr="002A5E02">
        <w:rPr>
          <w:rFonts w:ascii="Book Antiqua" w:hAnsi="Book Antiqua" w:cs="OTNEJMQuadraat"/>
          <w:b/>
          <w:i/>
          <w:sz w:val="24"/>
          <w:szCs w:val="24"/>
        </w:rPr>
        <w:t xml:space="preserve"> </w:t>
      </w:r>
    </w:p>
    <w:p w:rsidR="00C55198" w:rsidRPr="002A5E02" w:rsidRDefault="00C55198" w:rsidP="00D21DC2">
      <w:pPr>
        <w:autoSpaceDE w:val="0"/>
        <w:autoSpaceDN w:val="0"/>
        <w:adjustRightInd w:val="0"/>
        <w:spacing w:after="0" w:line="360" w:lineRule="auto"/>
        <w:jc w:val="both"/>
        <w:rPr>
          <w:rFonts w:ascii="Book Antiqua" w:hAnsi="Book Antiqua"/>
          <w:sz w:val="24"/>
          <w:szCs w:val="24"/>
        </w:rPr>
      </w:pPr>
      <w:r w:rsidRPr="002A5E02">
        <w:rPr>
          <w:rFonts w:ascii="Book Antiqua" w:hAnsi="Book Antiqua" w:cs="OTNEJMQuadraat"/>
          <w:sz w:val="24"/>
          <w:szCs w:val="24"/>
        </w:rPr>
        <w:t>Transradial PCI had gained widespread acceptance and is now used routinely for elective angioplasty. Major advantages with transradial approach include reduction</w:t>
      </w:r>
      <w:r w:rsidR="008D25AC" w:rsidRPr="002A5E02">
        <w:rPr>
          <w:rFonts w:ascii="Book Antiqua" w:hAnsi="Book Antiqua" w:cs="OTNEJMQuadraat"/>
          <w:sz w:val="24"/>
          <w:szCs w:val="24"/>
        </w:rPr>
        <w:t>s</w:t>
      </w:r>
      <w:r w:rsidRPr="002A5E02">
        <w:rPr>
          <w:rFonts w:ascii="Book Antiqua" w:hAnsi="Book Antiqua" w:cs="OTNEJMQuadraat"/>
          <w:sz w:val="24"/>
          <w:szCs w:val="24"/>
        </w:rPr>
        <w:t xml:space="preserve"> in bleeding complications</w:t>
      </w:r>
      <w:r w:rsidR="008D25AC" w:rsidRPr="002A5E02">
        <w:rPr>
          <w:rFonts w:ascii="Book Antiqua" w:hAnsi="Book Antiqua" w:cs="OTNEJMQuadraat"/>
          <w:sz w:val="24"/>
          <w:szCs w:val="24"/>
        </w:rPr>
        <w:t xml:space="preserve"> and</w:t>
      </w:r>
      <w:r w:rsidRPr="002A5E02">
        <w:rPr>
          <w:rFonts w:ascii="Book Antiqua" w:hAnsi="Book Antiqua" w:cs="OTNEJMQuadraat"/>
          <w:sz w:val="24"/>
          <w:szCs w:val="24"/>
        </w:rPr>
        <w:t xml:space="preserve"> length of hospitalization</w:t>
      </w:r>
      <w:r w:rsidR="008D25AC" w:rsidRPr="002A5E02">
        <w:rPr>
          <w:rFonts w:ascii="Book Antiqua" w:hAnsi="Book Antiqua" w:cs="OTNEJMQuadraat"/>
          <w:sz w:val="24"/>
          <w:szCs w:val="24"/>
        </w:rPr>
        <w:t>s</w:t>
      </w:r>
      <w:r w:rsidRPr="002A5E02">
        <w:rPr>
          <w:rFonts w:ascii="Book Antiqua" w:hAnsi="Book Antiqua" w:cs="OTNEJMQuadraat"/>
          <w:sz w:val="24"/>
          <w:szCs w:val="24"/>
        </w:rPr>
        <w:t xml:space="preserve"> and improved quality of life. Given these advantages, transradial PCI during STEMI has been extensively studied. Multiple randomized trials and a large meta-analysis showed that transradial primary PCI is associated with significant reduction in access site complications. In the </w:t>
      </w:r>
      <w:r w:rsidRPr="002A5E02">
        <w:rPr>
          <w:rFonts w:ascii="Book Antiqua" w:hAnsi="Book Antiqua"/>
          <w:sz w:val="24"/>
          <w:szCs w:val="24"/>
        </w:rPr>
        <w:t xml:space="preserve">Radial </w:t>
      </w:r>
      <w:r w:rsidR="00E245E7" w:rsidRPr="002A5E02">
        <w:rPr>
          <w:rFonts w:ascii="Book Antiqua" w:hAnsi="Book Antiqua"/>
          <w:i/>
          <w:sz w:val="24"/>
          <w:szCs w:val="24"/>
        </w:rPr>
        <w:t>vs</w:t>
      </w:r>
      <w:r w:rsidRPr="002A5E02">
        <w:rPr>
          <w:rFonts w:ascii="Book Antiqua" w:hAnsi="Book Antiqua"/>
          <w:sz w:val="24"/>
          <w:szCs w:val="24"/>
        </w:rPr>
        <w:t xml:space="preserve"> femoral access for coronary angiography and intervention in patients with acute coronary syndromes</w:t>
      </w:r>
      <w:r w:rsidRPr="002A5E02">
        <w:rPr>
          <w:rFonts w:ascii="Book Antiqua" w:hAnsi="Book Antiqua" w:cs="OTNEJMQuadraat"/>
          <w:sz w:val="24"/>
          <w:szCs w:val="24"/>
        </w:rPr>
        <w:t xml:space="preserve"> trial</w:t>
      </w:r>
      <w:r w:rsidR="00F9714B" w:rsidRPr="002A5E02">
        <w:rPr>
          <w:rFonts w:ascii="Book Antiqua" w:hAnsi="Book Antiqua" w:cs="OTNEJMQuadraat"/>
          <w:sz w:val="24"/>
          <w:szCs w:val="24"/>
          <w:vertAlign w:val="superscript"/>
        </w:rPr>
        <w:t>[</w:t>
      </w:r>
      <w:r w:rsidR="00984EBD" w:rsidRPr="002A5E02">
        <w:rPr>
          <w:rFonts w:ascii="Book Antiqua" w:hAnsi="Book Antiqua" w:cs="OTNEJMQuadraat"/>
          <w:sz w:val="24"/>
          <w:szCs w:val="24"/>
          <w:vertAlign w:val="superscript"/>
        </w:rPr>
        <w:t>137</w:t>
      </w:r>
      <w:r w:rsidRPr="002A5E02">
        <w:rPr>
          <w:rFonts w:ascii="Book Antiqua" w:hAnsi="Book Antiqua" w:cs="OTNEJMQuadraat"/>
          <w:sz w:val="24"/>
          <w:szCs w:val="24"/>
          <w:vertAlign w:val="superscript"/>
        </w:rPr>
        <w:t>]</w:t>
      </w:r>
      <w:r w:rsidRPr="002A5E02">
        <w:rPr>
          <w:rFonts w:ascii="Book Antiqua" w:hAnsi="Book Antiqua" w:cs="OTNEJMQuadraat"/>
          <w:sz w:val="24"/>
          <w:szCs w:val="24"/>
        </w:rPr>
        <w:t xml:space="preserve"> 7021 patients with STEMI were randomly assigned to radial </w:t>
      </w:r>
      <w:r w:rsidR="00E245E7" w:rsidRPr="002A5E02">
        <w:rPr>
          <w:rFonts w:ascii="Book Antiqua" w:hAnsi="Book Antiqua" w:cs="OTNEJMQuadraat"/>
          <w:i/>
          <w:sz w:val="24"/>
          <w:szCs w:val="24"/>
        </w:rPr>
        <w:t>vs</w:t>
      </w:r>
      <w:r w:rsidRPr="002A5E02">
        <w:rPr>
          <w:rFonts w:ascii="Book Antiqua" w:hAnsi="Book Antiqua" w:cs="OTNEJMQuadraat"/>
          <w:sz w:val="24"/>
          <w:szCs w:val="24"/>
        </w:rPr>
        <w:t xml:space="preserve"> femoral access sites. The primary endpoint of </w:t>
      </w:r>
      <w:r w:rsidRPr="002A5E02">
        <w:rPr>
          <w:rFonts w:ascii="Book Antiqua" w:hAnsi="Book Antiqua"/>
          <w:sz w:val="24"/>
          <w:szCs w:val="24"/>
        </w:rPr>
        <w:t xml:space="preserve">death, myocardial infarction, stroke, or non-CABG-related major bleeding at 30 </w:t>
      </w:r>
      <w:r w:rsidR="00480F1B" w:rsidRPr="002A5E02">
        <w:rPr>
          <w:rFonts w:ascii="Book Antiqua" w:hAnsi="Book Antiqua"/>
          <w:sz w:val="24"/>
          <w:szCs w:val="24"/>
        </w:rPr>
        <w:t>d</w:t>
      </w:r>
      <w:r w:rsidRPr="002A5E02">
        <w:rPr>
          <w:rFonts w:ascii="Book Antiqua" w:hAnsi="Book Antiqua" w:cs="OTNEJMQuadraat"/>
          <w:sz w:val="24"/>
          <w:szCs w:val="24"/>
        </w:rPr>
        <w:t xml:space="preserve"> occurred in 3.7% and 4.0% of the radial access and femoral access patients</w:t>
      </w:r>
      <w:r w:rsidRPr="002A5E02">
        <w:rPr>
          <w:rFonts w:ascii="Book Antiqua" w:hAnsi="Book Antiqua"/>
          <w:sz w:val="24"/>
          <w:szCs w:val="24"/>
        </w:rPr>
        <w:t xml:space="preserve"> respectively (</w:t>
      </w:r>
      <w:r w:rsidR="00D817F3" w:rsidRPr="002A5E02">
        <w:rPr>
          <w:rFonts w:ascii="Book Antiqua" w:hAnsi="Book Antiqua"/>
          <w:i/>
          <w:sz w:val="24"/>
          <w:szCs w:val="24"/>
        </w:rPr>
        <w:t>P =</w:t>
      </w:r>
      <w:r w:rsidR="00B368E2" w:rsidRPr="002A5E02">
        <w:rPr>
          <w:rFonts w:ascii="Book Antiqua" w:hAnsi="Book Antiqua"/>
          <w:i/>
          <w:sz w:val="24"/>
          <w:szCs w:val="24"/>
        </w:rPr>
        <w:t xml:space="preserve"> </w:t>
      </w:r>
      <w:r w:rsidRPr="002A5E02">
        <w:rPr>
          <w:rFonts w:ascii="Book Antiqua" w:hAnsi="Book Antiqua"/>
          <w:sz w:val="24"/>
          <w:szCs w:val="24"/>
        </w:rPr>
        <w:t>0.5). In a pre-specified subgroup analysis,</w:t>
      </w:r>
      <w:r w:rsidR="00AE544E" w:rsidRPr="002A5E02">
        <w:rPr>
          <w:rFonts w:ascii="Book Antiqua" w:hAnsi="Book Antiqua"/>
          <w:sz w:val="24"/>
          <w:szCs w:val="24"/>
        </w:rPr>
        <w:t xml:space="preserve"> </w:t>
      </w:r>
      <w:r w:rsidRPr="002A5E02">
        <w:rPr>
          <w:rFonts w:ascii="Book Antiqua" w:hAnsi="Book Antiqua"/>
          <w:sz w:val="24"/>
          <w:szCs w:val="24"/>
        </w:rPr>
        <w:t xml:space="preserve">non-CABG-related major bleeding at 30 </w:t>
      </w:r>
      <w:r w:rsidR="00480F1B" w:rsidRPr="002A5E02">
        <w:rPr>
          <w:rFonts w:ascii="Book Antiqua" w:hAnsi="Book Antiqua"/>
          <w:sz w:val="24"/>
          <w:szCs w:val="24"/>
        </w:rPr>
        <w:t>d</w:t>
      </w:r>
      <w:r w:rsidRPr="002A5E02">
        <w:rPr>
          <w:rFonts w:ascii="Book Antiqua" w:hAnsi="Book Antiqua"/>
          <w:sz w:val="24"/>
          <w:szCs w:val="24"/>
        </w:rPr>
        <w:t xml:space="preserve"> </w:t>
      </w:r>
      <w:r w:rsidR="008D25AC" w:rsidRPr="002A5E02">
        <w:rPr>
          <w:rFonts w:ascii="Book Antiqua" w:hAnsi="Book Antiqua"/>
          <w:sz w:val="24"/>
          <w:szCs w:val="24"/>
        </w:rPr>
        <w:t xml:space="preserve">occurred in </w:t>
      </w:r>
      <w:r w:rsidRPr="002A5E02">
        <w:rPr>
          <w:rFonts w:ascii="Book Antiqua" w:hAnsi="Book Antiqua"/>
          <w:sz w:val="24"/>
          <w:szCs w:val="24"/>
        </w:rPr>
        <w:t xml:space="preserve">24 </w:t>
      </w:r>
      <w:r w:rsidR="008D25AC" w:rsidRPr="002A5E02">
        <w:rPr>
          <w:rFonts w:ascii="Book Antiqua" w:hAnsi="Book Antiqua"/>
          <w:sz w:val="24"/>
          <w:szCs w:val="24"/>
        </w:rPr>
        <w:t>patients in</w:t>
      </w:r>
      <w:r w:rsidRPr="002A5E02">
        <w:rPr>
          <w:rFonts w:ascii="Book Antiqua" w:hAnsi="Book Antiqua"/>
          <w:sz w:val="24"/>
          <w:szCs w:val="24"/>
        </w:rPr>
        <w:t xml:space="preserve"> the radial group compared with 33 </w:t>
      </w:r>
      <w:r w:rsidR="008D25AC" w:rsidRPr="002A5E02">
        <w:rPr>
          <w:rFonts w:ascii="Book Antiqua" w:hAnsi="Book Antiqua"/>
          <w:sz w:val="24"/>
          <w:szCs w:val="24"/>
        </w:rPr>
        <w:t xml:space="preserve">patients </w:t>
      </w:r>
      <w:r w:rsidRPr="002A5E02">
        <w:rPr>
          <w:rFonts w:ascii="Book Antiqua" w:hAnsi="Book Antiqua"/>
          <w:sz w:val="24"/>
          <w:szCs w:val="24"/>
        </w:rPr>
        <w:t>in the femoral group (</w:t>
      </w:r>
      <w:r w:rsidR="00D817F3" w:rsidRPr="002A5E02">
        <w:rPr>
          <w:rFonts w:ascii="Book Antiqua" w:hAnsi="Book Antiqua"/>
          <w:i/>
          <w:sz w:val="24"/>
          <w:szCs w:val="24"/>
        </w:rPr>
        <w:t>P =</w:t>
      </w:r>
      <w:r w:rsidR="00B368E2" w:rsidRPr="002A5E02">
        <w:rPr>
          <w:rFonts w:ascii="Book Antiqua" w:hAnsi="Book Antiqua"/>
          <w:i/>
          <w:sz w:val="24"/>
          <w:szCs w:val="24"/>
        </w:rPr>
        <w:t xml:space="preserve"> </w:t>
      </w:r>
      <w:r w:rsidRPr="002A5E02">
        <w:rPr>
          <w:rFonts w:ascii="Book Antiqua" w:hAnsi="Book Antiqua"/>
          <w:sz w:val="24"/>
          <w:szCs w:val="24"/>
        </w:rPr>
        <w:t>0</w:t>
      </w:r>
      <w:r w:rsidR="000427A8" w:rsidRPr="002A5E02">
        <w:rPr>
          <w:rFonts w:ascii="Book Antiqua" w:hAnsi="Book Antiqua" w:hint="eastAsia"/>
          <w:sz w:val="24"/>
          <w:szCs w:val="24"/>
          <w:lang w:eastAsia="zh-CN"/>
        </w:rPr>
        <w:t>.</w:t>
      </w:r>
      <w:r w:rsidRPr="002A5E02">
        <w:rPr>
          <w:rFonts w:ascii="Book Antiqua" w:hAnsi="Book Antiqua"/>
          <w:sz w:val="24"/>
          <w:szCs w:val="24"/>
        </w:rPr>
        <w:t xml:space="preserve">23). At 30 </w:t>
      </w:r>
      <w:r w:rsidR="00480F1B" w:rsidRPr="002A5E02">
        <w:rPr>
          <w:rFonts w:ascii="Book Antiqua" w:hAnsi="Book Antiqua"/>
          <w:sz w:val="24"/>
          <w:szCs w:val="24"/>
        </w:rPr>
        <w:t>d</w:t>
      </w:r>
      <w:r w:rsidRPr="002A5E02">
        <w:rPr>
          <w:rFonts w:ascii="Book Antiqua" w:hAnsi="Book Antiqua"/>
          <w:sz w:val="24"/>
          <w:szCs w:val="24"/>
        </w:rPr>
        <w:t>, 42 of 3507 patients in the radial group had large hematomas compared with 106 of 3514 in the femoral group (</w:t>
      </w:r>
      <w:r w:rsidR="00594511" w:rsidRPr="002A5E02">
        <w:rPr>
          <w:rFonts w:ascii="Book Antiqua" w:hAnsi="Book Antiqua"/>
          <w:i/>
          <w:sz w:val="24"/>
          <w:szCs w:val="24"/>
        </w:rPr>
        <w:t xml:space="preserve">P &lt; </w:t>
      </w:r>
      <w:r w:rsidRPr="002A5E02">
        <w:rPr>
          <w:rFonts w:ascii="Book Antiqua" w:hAnsi="Book Antiqua"/>
          <w:sz w:val="24"/>
          <w:szCs w:val="24"/>
        </w:rPr>
        <w:t>0</w:t>
      </w:r>
      <w:r w:rsidR="006B2504" w:rsidRPr="002A5E02">
        <w:rPr>
          <w:rFonts w:ascii="Book Antiqua" w:hAnsi="Book Antiqua"/>
          <w:sz w:val="24"/>
          <w:szCs w:val="24"/>
          <w:lang w:eastAsia="zh-CN"/>
        </w:rPr>
        <w:t>.</w:t>
      </w:r>
      <w:r w:rsidRPr="002A5E02">
        <w:rPr>
          <w:rFonts w:ascii="Book Antiqua" w:hAnsi="Book Antiqua"/>
          <w:sz w:val="24"/>
          <w:szCs w:val="24"/>
        </w:rPr>
        <w:t>0001). In t</w:t>
      </w:r>
      <w:r w:rsidRPr="002A5E02">
        <w:rPr>
          <w:rFonts w:ascii="Book Antiqua" w:hAnsi="Book Antiqua" w:cs="Helvetica"/>
          <w:sz w:val="24"/>
          <w:szCs w:val="24"/>
        </w:rPr>
        <w:t xml:space="preserve">he </w:t>
      </w:r>
      <w:r w:rsidRPr="002A5E02">
        <w:rPr>
          <w:rFonts w:ascii="Book Antiqua" w:hAnsi="Book Antiqua"/>
          <w:sz w:val="24"/>
          <w:szCs w:val="24"/>
        </w:rPr>
        <w:t xml:space="preserve">Radial </w:t>
      </w:r>
      <w:r w:rsidR="00E245E7" w:rsidRPr="002A5E02">
        <w:rPr>
          <w:rFonts w:ascii="Book Antiqua" w:hAnsi="Book Antiqua"/>
          <w:i/>
          <w:sz w:val="24"/>
          <w:szCs w:val="24"/>
        </w:rPr>
        <w:t>Vs</w:t>
      </w:r>
      <w:r w:rsidRPr="002A5E02">
        <w:rPr>
          <w:rFonts w:ascii="Book Antiqua" w:hAnsi="Book Antiqua"/>
          <w:sz w:val="24"/>
          <w:szCs w:val="24"/>
        </w:rPr>
        <w:t xml:space="preserve"> Femoral Randomized Investigation in ST</w:t>
      </w:r>
      <w:r w:rsidR="00556B0E" w:rsidRPr="002A5E02">
        <w:rPr>
          <w:rFonts w:ascii="Book Antiqua" w:hAnsi="Book Antiqua"/>
          <w:sz w:val="24"/>
          <w:szCs w:val="24"/>
        </w:rPr>
        <w:t xml:space="preserve"> </w:t>
      </w:r>
      <w:r w:rsidRPr="002A5E02">
        <w:rPr>
          <w:rFonts w:ascii="Book Antiqua" w:hAnsi="Book Antiqua"/>
          <w:sz w:val="24"/>
          <w:szCs w:val="24"/>
        </w:rPr>
        <w:t>El</w:t>
      </w:r>
      <w:r w:rsidR="008D25AC" w:rsidRPr="002A5E02">
        <w:rPr>
          <w:rFonts w:ascii="Book Antiqua" w:hAnsi="Book Antiqua"/>
          <w:sz w:val="24"/>
          <w:szCs w:val="24"/>
        </w:rPr>
        <w:t>evation Acute Coronary Syndrome</w:t>
      </w:r>
      <w:r w:rsidR="00F9714B" w:rsidRPr="002A5E02">
        <w:rPr>
          <w:rFonts w:ascii="Book Antiqua" w:hAnsi="Book Antiqua" w:cs="Helvetica"/>
          <w:sz w:val="24"/>
          <w:szCs w:val="24"/>
          <w:vertAlign w:val="superscript"/>
        </w:rPr>
        <w:t>[</w:t>
      </w:r>
      <w:r w:rsidR="00984EBD" w:rsidRPr="002A5E02">
        <w:rPr>
          <w:rFonts w:ascii="Book Antiqua" w:hAnsi="Book Antiqua" w:cs="Helvetica"/>
          <w:sz w:val="24"/>
          <w:szCs w:val="24"/>
          <w:vertAlign w:val="superscript"/>
        </w:rPr>
        <w:t>138</w:t>
      </w:r>
      <w:r w:rsidR="00964BEF">
        <w:rPr>
          <w:rFonts w:ascii="Book Antiqua" w:hAnsi="Book Antiqua" w:cs="Helvetica" w:hint="eastAsia"/>
          <w:sz w:val="24"/>
          <w:szCs w:val="24"/>
          <w:vertAlign w:val="superscript"/>
          <w:lang w:eastAsia="zh-CN"/>
        </w:rPr>
        <w:t>,139</w:t>
      </w:r>
      <w:r w:rsidRPr="002A5E02">
        <w:rPr>
          <w:rFonts w:ascii="Book Antiqua" w:hAnsi="Book Antiqua" w:cs="Helvetica"/>
          <w:sz w:val="24"/>
          <w:szCs w:val="24"/>
          <w:vertAlign w:val="superscript"/>
        </w:rPr>
        <w:t>]</w:t>
      </w:r>
      <w:r w:rsidRPr="002A5E02">
        <w:rPr>
          <w:rFonts w:ascii="Book Antiqua" w:hAnsi="Book Antiqua" w:cs="Helvetica"/>
          <w:sz w:val="24"/>
          <w:szCs w:val="24"/>
        </w:rPr>
        <w:t xml:space="preserve"> trial, 1,001 STEMI patients undergoing primary/rescue percutaneous coronary intervention were randomized to the radial or femoral approach. The primary endpoint </w:t>
      </w:r>
      <w:r w:rsidR="0079648C" w:rsidRPr="002A5E02">
        <w:rPr>
          <w:rFonts w:ascii="Book Antiqua" w:hAnsi="Book Antiqua" w:cs="Helvetica"/>
          <w:sz w:val="24"/>
          <w:szCs w:val="24"/>
        </w:rPr>
        <w:t>of</w:t>
      </w:r>
      <w:r w:rsidRPr="002A5E02">
        <w:rPr>
          <w:rFonts w:ascii="Book Antiqua" w:hAnsi="Book Antiqua" w:cs="Helvetica"/>
          <w:sz w:val="24"/>
          <w:szCs w:val="24"/>
        </w:rPr>
        <w:t xml:space="preserve"> cardiac death, stroke, myocardial infarction, target lesion revascularization, and bleeding</w:t>
      </w:r>
      <w:r w:rsidR="008D25AC" w:rsidRPr="002A5E02">
        <w:rPr>
          <w:rFonts w:ascii="Book Antiqua" w:hAnsi="Book Antiqua" w:cs="Helvetica"/>
          <w:sz w:val="24"/>
          <w:szCs w:val="24"/>
        </w:rPr>
        <w:t xml:space="preserve"> </w:t>
      </w:r>
      <w:r w:rsidR="0079648C" w:rsidRPr="002A5E02">
        <w:rPr>
          <w:rFonts w:ascii="Book Antiqua" w:hAnsi="Book Antiqua" w:cs="Helvetica"/>
          <w:sz w:val="24"/>
          <w:szCs w:val="24"/>
        </w:rPr>
        <w:t>at 30</w:t>
      </w:r>
      <w:r w:rsidR="000427A8" w:rsidRPr="002A5E02">
        <w:rPr>
          <w:rFonts w:ascii="Book Antiqua" w:hAnsi="Book Antiqua" w:cs="Helvetica" w:hint="eastAsia"/>
          <w:sz w:val="24"/>
          <w:szCs w:val="24"/>
          <w:lang w:eastAsia="zh-CN"/>
        </w:rPr>
        <w:t xml:space="preserve"> </w:t>
      </w:r>
      <w:r w:rsidR="0079648C" w:rsidRPr="002A5E02">
        <w:rPr>
          <w:rFonts w:ascii="Book Antiqua" w:hAnsi="Book Antiqua" w:cs="Helvetica"/>
          <w:sz w:val="24"/>
          <w:szCs w:val="24"/>
        </w:rPr>
        <w:t>d</w:t>
      </w:r>
      <w:r w:rsidR="00F535C8">
        <w:rPr>
          <w:rFonts w:ascii="Book Antiqua" w:hAnsi="Book Antiqua" w:cs="Helvetica"/>
          <w:sz w:val="24"/>
          <w:szCs w:val="24"/>
        </w:rPr>
        <w:t xml:space="preserve"> </w:t>
      </w:r>
      <w:r w:rsidRPr="002A5E02">
        <w:rPr>
          <w:rFonts w:ascii="Book Antiqua" w:hAnsi="Book Antiqua" w:cs="Helvetica"/>
          <w:sz w:val="24"/>
          <w:szCs w:val="24"/>
        </w:rPr>
        <w:t xml:space="preserve">occurred in 13.6% in the radial </w:t>
      </w:r>
      <w:r w:rsidR="008D25AC" w:rsidRPr="002A5E02">
        <w:rPr>
          <w:rFonts w:ascii="Book Antiqua" w:hAnsi="Book Antiqua" w:cs="Helvetica"/>
          <w:sz w:val="24"/>
          <w:szCs w:val="24"/>
        </w:rPr>
        <w:t xml:space="preserve">artery group </w:t>
      </w:r>
      <w:r w:rsidRPr="002A5E02">
        <w:rPr>
          <w:rFonts w:ascii="Book Antiqua" w:hAnsi="Book Antiqua" w:cs="Helvetica"/>
          <w:sz w:val="24"/>
          <w:szCs w:val="24"/>
        </w:rPr>
        <w:t xml:space="preserve">and 21.0% in the femoral </w:t>
      </w:r>
      <w:r w:rsidR="008D25AC" w:rsidRPr="002A5E02">
        <w:rPr>
          <w:rFonts w:ascii="Book Antiqua" w:hAnsi="Book Antiqua" w:cs="Helvetica"/>
          <w:sz w:val="24"/>
          <w:szCs w:val="24"/>
        </w:rPr>
        <w:t xml:space="preserve">artery group </w:t>
      </w:r>
      <w:r w:rsidRPr="002A5E02">
        <w:rPr>
          <w:rFonts w:ascii="Book Antiqua" w:hAnsi="Book Antiqua" w:cs="Helvetica"/>
          <w:sz w:val="24"/>
          <w:szCs w:val="24"/>
        </w:rPr>
        <w:t>(</w:t>
      </w:r>
      <w:r w:rsidR="00D817F3" w:rsidRPr="002A5E02">
        <w:rPr>
          <w:rFonts w:ascii="Book Antiqua" w:hAnsi="Book Antiqua" w:cs="Helvetica"/>
          <w:i/>
          <w:sz w:val="24"/>
          <w:szCs w:val="24"/>
        </w:rPr>
        <w:t>P =</w:t>
      </w:r>
      <w:r w:rsidRPr="002A5E02">
        <w:rPr>
          <w:rFonts w:ascii="Book Antiqua" w:hAnsi="Book Antiqua" w:cs="Helvetica"/>
          <w:sz w:val="24"/>
          <w:szCs w:val="24"/>
        </w:rPr>
        <w:t xml:space="preserve"> 0.003). </w:t>
      </w:r>
      <w:r w:rsidR="00E85024" w:rsidRPr="002A5E02">
        <w:rPr>
          <w:rFonts w:ascii="Book Antiqua" w:hAnsi="Book Antiqua" w:cs="Helvetica"/>
          <w:sz w:val="24"/>
          <w:szCs w:val="24"/>
        </w:rPr>
        <w:t>R</w:t>
      </w:r>
      <w:r w:rsidRPr="002A5E02">
        <w:rPr>
          <w:rFonts w:ascii="Book Antiqua" w:hAnsi="Book Antiqua" w:cs="Helvetica"/>
          <w:sz w:val="24"/>
          <w:szCs w:val="24"/>
        </w:rPr>
        <w:t xml:space="preserve">adial access was associated with significantly lower rates of cardiac mortality (5.2% </w:t>
      </w:r>
      <w:r w:rsidR="00E245E7" w:rsidRPr="002A5E02">
        <w:rPr>
          <w:rFonts w:ascii="Book Antiqua" w:hAnsi="Book Antiqua" w:cs="Helvetica"/>
          <w:i/>
          <w:sz w:val="24"/>
          <w:szCs w:val="24"/>
        </w:rPr>
        <w:t>vs</w:t>
      </w:r>
      <w:r w:rsidRPr="002A5E02">
        <w:rPr>
          <w:rFonts w:ascii="Book Antiqua" w:hAnsi="Book Antiqua" w:cs="Helvetica"/>
          <w:sz w:val="24"/>
          <w:szCs w:val="24"/>
        </w:rPr>
        <w:t xml:space="preserve"> 9.2%, </w:t>
      </w:r>
      <w:r w:rsidR="00D817F3" w:rsidRPr="002A5E02">
        <w:rPr>
          <w:rFonts w:ascii="Book Antiqua" w:hAnsi="Book Antiqua" w:cs="Helvetica"/>
          <w:i/>
          <w:sz w:val="24"/>
          <w:szCs w:val="24"/>
        </w:rPr>
        <w:t>P =</w:t>
      </w:r>
      <w:r w:rsidRPr="002A5E02">
        <w:rPr>
          <w:rFonts w:ascii="Book Antiqua" w:hAnsi="Book Antiqua" w:cs="Helvetica"/>
          <w:sz w:val="24"/>
          <w:szCs w:val="24"/>
        </w:rPr>
        <w:t xml:space="preserve"> 0.020), bleeding (7.8% </w:t>
      </w:r>
      <w:r w:rsidR="00E245E7" w:rsidRPr="002A5E02">
        <w:rPr>
          <w:rFonts w:ascii="Book Antiqua" w:hAnsi="Book Antiqua" w:cs="Helvetica"/>
          <w:i/>
          <w:sz w:val="24"/>
          <w:szCs w:val="24"/>
        </w:rPr>
        <w:t>vs</w:t>
      </w:r>
      <w:r w:rsidRPr="002A5E02">
        <w:rPr>
          <w:rFonts w:ascii="Book Antiqua" w:hAnsi="Book Antiqua" w:cs="Helvetica"/>
          <w:sz w:val="24"/>
          <w:szCs w:val="24"/>
        </w:rPr>
        <w:t xml:space="preserve"> 12.2%, </w:t>
      </w:r>
      <w:r w:rsidR="00D817F3" w:rsidRPr="002A5E02">
        <w:rPr>
          <w:rFonts w:ascii="Book Antiqua" w:hAnsi="Book Antiqua" w:cs="Helvetica"/>
          <w:i/>
          <w:sz w:val="24"/>
          <w:szCs w:val="24"/>
        </w:rPr>
        <w:t>P =</w:t>
      </w:r>
      <w:r w:rsidRPr="002A5E02">
        <w:rPr>
          <w:rFonts w:ascii="Book Antiqua" w:hAnsi="Book Antiqua" w:cs="Helvetica"/>
          <w:sz w:val="24"/>
          <w:szCs w:val="24"/>
        </w:rPr>
        <w:t xml:space="preserve"> 0.026), and shorter hospital stay.</w:t>
      </w:r>
      <w:r w:rsidRPr="002A5E02">
        <w:rPr>
          <w:rFonts w:ascii="Book Antiqua" w:hAnsi="Book Antiqua"/>
          <w:sz w:val="24"/>
          <w:szCs w:val="24"/>
        </w:rPr>
        <w:t xml:space="preserve"> In the STEMI-RADIAL trail</w:t>
      </w:r>
      <w:r w:rsidR="00F9714B" w:rsidRPr="002A5E02">
        <w:rPr>
          <w:rFonts w:ascii="Book Antiqua" w:hAnsi="Book Antiqua"/>
          <w:sz w:val="24"/>
          <w:szCs w:val="24"/>
          <w:vertAlign w:val="superscript"/>
        </w:rPr>
        <w:t>[</w:t>
      </w:r>
      <w:r w:rsidRPr="002A5E02">
        <w:rPr>
          <w:rFonts w:ascii="Book Antiqua" w:hAnsi="Book Antiqua"/>
          <w:sz w:val="24"/>
          <w:szCs w:val="24"/>
          <w:vertAlign w:val="superscript"/>
        </w:rPr>
        <w:t>103]</w:t>
      </w:r>
      <w:r w:rsidRPr="002A5E02">
        <w:rPr>
          <w:rFonts w:ascii="Book Antiqua" w:hAnsi="Book Antiqua"/>
          <w:sz w:val="24"/>
          <w:szCs w:val="24"/>
        </w:rPr>
        <w:t xml:space="preserve"> 2959 patients undergoing primary PCI within 12 </w:t>
      </w:r>
      <w:r w:rsidR="002B6119" w:rsidRPr="002A5E02">
        <w:rPr>
          <w:rFonts w:ascii="Book Antiqua" w:hAnsi="Book Antiqua"/>
          <w:sz w:val="24"/>
          <w:szCs w:val="24"/>
        </w:rPr>
        <w:t>h</w:t>
      </w:r>
      <w:r w:rsidRPr="002A5E02">
        <w:rPr>
          <w:rFonts w:ascii="Book Antiqua" w:hAnsi="Book Antiqua"/>
          <w:sz w:val="24"/>
          <w:szCs w:val="24"/>
        </w:rPr>
        <w:t xml:space="preserve"> of onset of symptoms were randomized to radial </w:t>
      </w:r>
      <w:r w:rsidR="00E245E7" w:rsidRPr="002A5E02">
        <w:rPr>
          <w:rFonts w:ascii="Book Antiqua" w:hAnsi="Book Antiqua"/>
          <w:i/>
          <w:sz w:val="24"/>
          <w:szCs w:val="24"/>
        </w:rPr>
        <w:t>vs</w:t>
      </w:r>
      <w:r w:rsidRPr="002A5E02">
        <w:rPr>
          <w:rFonts w:ascii="Book Antiqua" w:hAnsi="Book Antiqua"/>
          <w:sz w:val="24"/>
          <w:szCs w:val="24"/>
        </w:rPr>
        <w:t xml:space="preserve"> femoral approach. The primary endpoint of access site complications and bleeding occurred in 7.2% of the femoral </w:t>
      </w:r>
      <w:r w:rsidR="00E245E7" w:rsidRPr="002A5E02">
        <w:rPr>
          <w:rFonts w:ascii="Book Antiqua" w:hAnsi="Book Antiqua"/>
          <w:i/>
          <w:sz w:val="24"/>
          <w:szCs w:val="24"/>
        </w:rPr>
        <w:t>vs</w:t>
      </w:r>
      <w:r w:rsidRPr="002A5E02">
        <w:rPr>
          <w:rFonts w:ascii="Book Antiqua" w:hAnsi="Book Antiqua"/>
          <w:sz w:val="24"/>
          <w:szCs w:val="24"/>
        </w:rPr>
        <w:t xml:space="preserve"> 1.4% of the radial group (80% relative risk reduction. </w:t>
      </w:r>
      <w:r w:rsidR="00D817F3" w:rsidRPr="002A5E02">
        <w:rPr>
          <w:rFonts w:ascii="Book Antiqua" w:hAnsi="Book Antiqua"/>
          <w:i/>
          <w:sz w:val="24"/>
          <w:szCs w:val="24"/>
        </w:rPr>
        <w:t>P =</w:t>
      </w:r>
      <w:r w:rsidR="00B368E2" w:rsidRPr="002A5E02">
        <w:rPr>
          <w:rFonts w:ascii="Book Antiqua" w:hAnsi="Book Antiqua"/>
          <w:i/>
          <w:sz w:val="24"/>
          <w:szCs w:val="24"/>
        </w:rPr>
        <w:t xml:space="preserve"> </w:t>
      </w:r>
      <w:r w:rsidRPr="002A5E02">
        <w:rPr>
          <w:rFonts w:ascii="Book Antiqua" w:hAnsi="Book Antiqua"/>
          <w:sz w:val="24"/>
          <w:szCs w:val="24"/>
        </w:rPr>
        <w:t>0.001).</w:t>
      </w:r>
      <w:r w:rsidRPr="002A5E02">
        <w:rPr>
          <w:rFonts w:ascii="Book Antiqua" w:hAnsi="Book Antiqua" w:cs="Helvetica"/>
          <w:sz w:val="24"/>
          <w:szCs w:val="24"/>
        </w:rPr>
        <w:t xml:space="preserve"> </w:t>
      </w:r>
      <w:r w:rsidRPr="002A5E02">
        <w:rPr>
          <w:rFonts w:ascii="Book Antiqua" w:hAnsi="Book Antiqua"/>
          <w:sz w:val="24"/>
          <w:szCs w:val="24"/>
        </w:rPr>
        <w:t xml:space="preserve">Radial and femoral approaches are both safe and effective for PCI. Lower rates of local vascular complications may be a reason to use the radial access approach. </w:t>
      </w:r>
      <w:r w:rsidR="00E85024" w:rsidRPr="002A5E02">
        <w:rPr>
          <w:rFonts w:ascii="Book Antiqua" w:hAnsi="Book Antiqua"/>
          <w:sz w:val="24"/>
          <w:szCs w:val="24"/>
        </w:rPr>
        <w:t>Th</w:t>
      </w:r>
      <w:r w:rsidRPr="002A5E02">
        <w:rPr>
          <w:rFonts w:ascii="Book Antiqua" w:hAnsi="Book Antiqua"/>
          <w:sz w:val="24"/>
          <w:szCs w:val="24"/>
        </w:rPr>
        <w:t>ere is some concern about longer D2B times and increased ra</w:t>
      </w:r>
      <w:r w:rsidR="00137608" w:rsidRPr="002A5E02">
        <w:rPr>
          <w:rFonts w:ascii="Book Antiqua" w:hAnsi="Book Antiqua"/>
          <w:sz w:val="24"/>
          <w:szCs w:val="24"/>
        </w:rPr>
        <w:t xml:space="preserve">diaton </w:t>
      </w:r>
      <w:r w:rsidRPr="002A5E02">
        <w:rPr>
          <w:rFonts w:ascii="Book Antiqua" w:hAnsi="Book Antiqua"/>
          <w:sz w:val="24"/>
          <w:szCs w:val="24"/>
        </w:rPr>
        <w:t xml:space="preserve">exposure with radial </w:t>
      </w:r>
      <w:r w:rsidR="00137608" w:rsidRPr="002A5E02">
        <w:rPr>
          <w:rFonts w:ascii="Book Antiqua" w:hAnsi="Book Antiqua"/>
          <w:sz w:val="24"/>
          <w:szCs w:val="24"/>
        </w:rPr>
        <w:t xml:space="preserve">artery </w:t>
      </w:r>
      <w:r w:rsidRPr="002A5E02">
        <w:rPr>
          <w:rFonts w:ascii="Book Antiqua" w:hAnsi="Book Antiqua"/>
          <w:sz w:val="24"/>
          <w:szCs w:val="24"/>
        </w:rPr>
        <w:t xml:space="preserve">access. </w:t>
      </w:r>
      <w:r w:rsidR="00E85024" w:rsidRPr="002A5E02">
        <w:rPr>
          <w:rFonts w:ascii="Book Antiqua" w:hAnsi="Book Antiqua"/>
          <w:sz w:val="24"/>
          <w:szCs w:val="24"/>
        </w:rPr>
        <w:t>T</w:t>
      </w:r>
      <w:r w:rsidR="00137608" w:rsidRPr="002A5E02">
        <w:rPr>
          <w:rFonts w:ascii="Book Antiqua" w:hAnsi="Book Antiqua"/>
          <w:sz w:val="24"/>
          <w:szCs w:val="24"/>
        </w:rPr>
        <w:t>his is mostly limited to low volumes centers and operators</w:t>
      </w:r>
      <w:r w:rsidR="00F9714B" w:rsidRPr="002A5E02">
        <w:rPr>
          <w:rFonts w:ascii="Book Antiqua" w:hAnsi="Book Antiqua"/>
          <w:sz w:val="24"/>
          <w:szCs w:val="24"/>
          <w:vertAlign w:val="superscript"/>
        </w:rPr>
        <w:t>[</w:t>
      </w:r>
      <w:r w:rsidR="00137608" w:rsidRPr="002A5E02">
        <w:rPr>
          <w:rFonts w:ascii="Book Antiqua" w:hAnsi="Book Antiqua"/>
          <w:sz w:val="24"/>
          <w:szCs w:val="24"/>
          <w:vertAlign w:val="superscript"/>
        </w:rPr>
        <w:t>140,141]</w:t>
      </w:r>
      <w:r w:rsidR="00137608" w:rsidRPr="002A5E02">
        <w:rPr>
          <w:rFonts w:ascii="Book Antiqua" w:hAnsi="Book Antiqua"/>
          <w:sz w:val="24"/>
          <w:szCs w:val="24"/>
        </w:rPr>
        <w:t>.</w:t>
      </w:r>
      <w:r w:rsidRPr="002A5E02">
        <w:rPr>
          <w:rFonts w:ascii="Book Antiqua" w:hAnsi="Book Antiqua"/>
          <w:sz w:val="24"/>
          <w:szCs w:val="24"/>
        </w:rPr>
        <w:t xml:space="preserve"> Data from the randomized control </w:t>
      </w:r>
      <w:r w:rsidR="0083642B" w:rsidRPr="002A5E02">
        <w:rPr>
          <w:rFonts w:ascii="Book Antiqua" w:hAnsi="Book Antiqua"/>
          <w:sz w:val="24"/>
          <w:szCs w:val="24"/>
        </w:rPr>
        <w:t>trials</w:t>
      </w:r>
      <w:r w:rsidRPr="002A5E02">
        <w:rPr>
          <w:rFonts w:ascii="Book Antiqua" w:hAnsi="Book Antiqua"/>
          <w:sz w:val="24"/>
          <w:szCs w:val="24"/>
        </w:rPr>
        <w:t xml:space="preserve"> suggests that D2B times and the cumulative radiation dose are minimally increased with radial </w:t>
      </w:r>
      <w:r w:rsidR="00137608" w:rsidRPr="002A5E02">
        <w:rPr>
          <w:rFonts w:ascii="Book Antiqua" w:hAnsi="Book Antiqua"/>
          <w:sz w:val="24"/>
          <w:szCs w:val="24"/>
        </w:rPr>
        <w:t>artery catheterization</w:t>
      </w:r>
      <w:r w:rsidRPr="002A5E02">
        <w:rPr>
          <w:rFonts w:ascii="Book Antiqua" w:hAnsi="Book Antiqua"/>
          <w:sz w:val="24"/>
          <w:szCs w:val="24"/>
        </w:rPr>
        <w:t xml:space="preserve">. </w:t>
      </w:r>
      <w:r w:rsidR="00137608" w:rsidRPr="002A5E02">
        <w:rPr>
          <w:rFonts w:ascii="Book Antiqua" w:hAnsi="Book Antiqua"/>
          <w:sz w:val="24"/>
          <w:szCs w:val="24"/>
        </w:rPr>
        <w:t>The impact of the radial artery approach on patient mortality remains unclear at this time as the reported studies are underpowered to evaluate this end-point.</w:t>
      </w:r>
    </w:p>
    <w:p w:rsidR="002C3848" w:rsidRPr="002A5E02" w:rsidRDefault="002C3848" w:rsidP="00D21DC2">
      <w:pPr>
        <w:autoSpaceDE w:val="0"/>
        <w:autoSpaceDN w:val="0"/>
        <w:adjustRightInd w:val="0"/>
        <w:spacing w:after="0" w:line="360" w:lineRule="auto"/>
        <w:jc w:val="both"/>
        <w:rPr>
          <w:rFonts w:ascii="Book Antiqua" w:hAnsi="Book Antiqua"/>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b/>
          <w:i/>
          <w:sz w:val="24"/>
          <w:szCs w:val="24"/>
        </w:rPr>
      </w:pPr>
      <w:r w:rsidRPr="002A5E02">
        <w:rPr>
          <w:rFonts w:ascii="Book Antiqua" w:hAnsi="Book Antiqua"/>
          <w:b/>
          <w:i/>
          <w:sz w:val="24"/>
          <w:szCs w:val="24"/>
        </w:rPr>
        <w:t xml:space="preserve">Adjunctive </w:t>
      </w:r>
      <w:r w:rsidR="006D780F" w:rsidRPr="002A5E02">
        <w:rPr>
          <w:rFonts w:ascii="Book Antiqua" w:hAnsi="Book Antiqua"/>
          <w:b/>
          <w:i/>
          <w:sz w:val="24"/>
          <w:szCs w:val="24"/>
        </w:rPr>
        <w:t>t</w:t>
      </w:r>
      <w:r w:rsidRPr="002A5E02">
        <w:rPr>
          <w:rFonts w:ascii="Book Antiqua" w:hAnsi="Book Antiqua"/>
          <w:b/>
          <w:i/>
          <w:sz w:val="24"/>
          <w:szCs w:val="24"/>
        </w:rPr>
        <w:t>hrombectomy</w:t>
      </w:r>
      <w:r w:rsidR="009A2136" w:rsidRPr="002A5E02">
        <w:rPr>
          <w:rFonts w:ascii="Book Antiqua" w:hAnsi="Book Antiqua"/>
          <w:b/>
          <w:i/>
          <w:sz w:val="24"/>
          <w:szCs w:val="24"/>
        </w:rPr>
        <w:t xml:space="preserve"> </w:t>
      </w:r>
    </w:p>
    <w:p w:rsidR="00067624" w:rsidRPr="002A5E02" w:rsidRDefault="00067624" w:rsidP="00D21DC2">
      <w:pPr>
        <w:autoSpaceDE w:val="0"/>
        <w:autoSpaceDN w:val="0"/>
        <w:adjustRightInd w:val="0"/>
        <w:spacing w:after="0" w:line="360" w:lineRule="auto"/>
        <w:jc w:val="both"/>
        <w:rPr>
          <w:rFonts w:ascii="Book Antiqua" w:hAnsi="Book Antiqua"/>
          <w:sz w:val="24"/>
          <w:szCs w:val="24"/>
        </w:rPr>
      </w:pPr>
      <w:r w:rsidRPr="002A5E02">
        <w:rPr>
          <w:rFonts w:ascii="Book Antiqua" w:hAnsi="Book Antiqua"/>
          <w:sz w:val="24"/>
          <w:szCs w:val="24"/>
        </w:rPr>
        <w:t>A vast majority of patients with STEMI have large thrombus burden. It seems intuitive that thrombectomy may improve epicardial coronary flow, prevent distal embolization, reduce microvascular obstruction and the no-reflow phenomenon. However, trials that have used mechanical thrombectomy have been largely negative without any improvement in myocardial blush grade, final infarct size and overall left ventricular ejection fraction</w:t>
      </w:r>
      <w:r w:rsidR="00052A3E" w:rsidRPr="002A5E02">
        <w:rPr>
          <w:rFonts w:ascii="Book Antiqua" w:hAnsi="Book Antiqua"/>
          <w:sz w:val="24"/>
          <w:szCs w:val="24"/>
          <w:vertAlign w:val="superscript"/>
          <w:lang w:eastAsia="zh-CN"/>
        </w:rPr>
        <w:t>[</w:t>
      </w:r>
      <w:r w:rsidR="00052A3E" w:rsidRPr="002A5E02">
        <w:rPr>
          <w:rFonts w:ascii="Book Antiqua" w:hAnsi="Book Antiqua"/>
          <w:sz w:val="24"/>
          <w:szCs w:val="24"/>
          <w:vertAlign w:val="superscript"/>
        </w:rPr>
        <w:t>142</w:t>
      </w:r>
      <w:r w:rsidR="00052A3E" w:rsidRPr="002A5E02">
        <w:rPr>
          <w:rFonts w:ascii="Book Antiqua" w:hAnsi="Book Antiqua"/>
          <w:sz w:val="24"/>
          <w:szCs w:val="24"/>
          <w:vertAlign w:val="superscript"/>
          <w:lang w:eastAsia="zh-CN"/>
        </w:rPr>
        <w:t>-</w:t>
      </w:r>
      <w:r w:rsidR="00052A3E" w:rsidRPr="002A5E02">
        <w:rPr>
          <w:rFonts w:ascii="Book Antiqua" w:hAnsi="Book Antiqua"/>
          <w:sz w:val="24"/>
          <w:szCs w:val="24"/>
          <w:vertAlign w:val="superscript"/>
        </w:rPr>
        <w:t>144</w:t>
      </w:r>
      <w:r w:rsidR="00052A3E" w:rsidRPr="002A5E02">
        <w:rPr>
          <w:rFonts w:ascii="Book Antiqua" w:hAnsi="Book Antiqua"/>
          <w:sz w:val="24"/>
          <w:szCs w:val="24"/>
          <w:vertAlign w:val="superscript"/>
          <w:lang w:eastAsia="zh-CN"/>
        </w:rPr>
        <w:t>]</w:t>
      </w:r>
      <w:r w:rsidRPr="002A5E02">
        <w:rPr>
          <w:rFonts w:ascii="Book Antiqua" w:hAnsi="Book Antiqua"/>
          <w:sz w:val="24"/>
          <w:szCs w:val="24"/>
        </w:rPr>
        <w:t>. Recently there has been renewed interest in aspiration thrombectomy. In the Thrombus Aspiration during Percutaneous coronary intervention in Acute myocardial infarction Study</w:t>
      </w:r>
      <w:r w:rsidR="00CC5701" w:rsidRPr="002A5E02">
        <w:rPr>
          <w:rFonts w:ascii="Book Antiqua" w:hAnsi="Book Antiqua"/>
          <w:sz w:val="24"/>
          <w:szCs w:val="24"/>
          <w:vertAlign w:val="superscript"/>
          <w:lang w:eastAsia="zh-CN"/>
        </w:rPr>
        <w:t>[</w:t>
      </w:r>
      <w:r w:rsidR="00CC5701" w:rsidRPr="002A5E02">
        <w:rPr>
          <w:rFonts w:ascii="Book Antiqua" w:hAnsi="Book Antiqua"/>
          <w:sz w:val="24"/>
          <w:szCs w:val="24"/>
          <w:vertAlign w:val="superscript"/>
        </w:rPr>
        <w:t>14</w:t>
      </w:r>
      <w:r w:rsidR="00CC5701" w:rsidRPr="002A5E02">
        <w:rPr>
          <w:rFonts w:ascii="Book Antiqua" w:hAnsi="Book Antiqua"/>
          <w:sz w:val="24"/>
          <w:szCs w:val="24"/>
          <w:vertAlign w:val="superscript"/>
          <w:lang w:eastAsia="zh-CN"/>
        </w:rPr>
        <w:t>5]</w:t>
      </w:r>
      <w:r w:rsidRPr="002A5E02">
        <w:rPr>
          <w:rFonts w:ascii="Book Antiqua" w:hAnsi="Book Antiqua"/>
          <w:sz w:val="24"/>
          <w:szCs w:val="24"/>
        </w:rPr>
        <w:t xml:space="preserve">, 1071 patients were randomly assigned to the thrombus-aspiration group or the conventional-PCI group before undergoing coronary angiography. The primary end point </w:t>
      </w:r>
      <w:r w:rsidR="00E85024" w:rsidRPr="002A5E02">
        <w:rPr>
          <w:rFonts w:ascii="Book Antiqua" w:hAnsi="Book Antiqua"/>
          <w:sz w:val="24"/>
          <w:szCs w:val="24"/>
        </w:rPr>
        <w:t>of</w:t>
      </w:r>
      <w:r w:rsidRPr="002A5E02">
        <w:rPr>
          <w:rFonts w:ascii="Book Antiqua" w:hAnsi="Book Antiqua"/>
          <w:sz w:val="24"/>
          <w:szCs w:val="24"/>
        </w:rPr>
        <w:t xml:space="preserve"> myocardial blush grade of 0 or 1 ccurred in 17.1% of the patients in the thrombus-aspiration group and in 26.3% in the conventional-PCI group (</w:t>
      </w:r>
      <w:r w:rsidR="00594511" w:rsidRPr="002A5E02">
        <w:rPr>
          <w:rFonts w:ascii="Book Antiqua" w:hAnsi="Book Antiqua"/>
          <w:i/>
          <w:sz w:val="24"/>
          <w:szCs w:val="24"/>
        </w:rPr>
        <w:t xml:space="preserve">P &lt; </w:t>
      </w:r>
      <w:r w:rsidRPr="002A5E02">
        <w:rPr>
          <w:rFonts w:ascii="Book Antiqua" w:hAnsi="Book Antiqua"/>
          <w:sz w:val="24"/>
          <w:szCs w:val="24"/>
        </w:rPr>
        <w:t xml:space="preserve">0.001). </w:t>
      </w:r>
      <w:r w:rsidR="00F85BDA" w:rsidRPr="002A5E02">
        <w:rPr>
          <w:rFonts w:ascii="Book Antiqua" w:hAnsi="Book Antiqua"/>
          <w:sz w:val="24"/>
          <w:szCs w:val="24"/>
        </w:rPr>
        <w:t>At one year follow up</w:t>
      </w:r>
      <w:r w:rsidRPr="002A5E02">
        <w:rPr>
          <w:rFonts w:ascii="Book Antiqua" w:hAnsi="Book Antiqua"/>
          <w:sz w:val="24"/>
          <w:szCs w:val="24"/>
        </w:rPr>
        <w:t>, cardiac death occurred in 3.6% of the patients in the thrombus aspiration group and 6.7% in the conventional PCI group (</w:t>
      </w:r>
      <w:r w:rsidR="00D817F3" w:rsidRPr="002A5E02">
        <w:rPr>
          <w:rFonts w:ascii="Book Antiqua" w:hAnsi="Book Antiqua"/>
          <w:i/>
          <w:sz w:val="24"/>
          <w:szCs w:val="24"/>
        </w:rPr>
        <w:t>P =</w:t>
      </w:r>
      <w:r w:rsidR="00B368E2" w:rsidRPr="002A5E02">
        <w:rPr>
          <w:rFonts w:ascii="Book Antiqua" w:hAnsi="Book Antiqua"/>
          <w:i/>
          <w:sz w:val="24"/>
          <w:szCs w:val="24"/>
        </w:rPr>
        <w:t xml:space="preserve"> </w:t>
      </w:r>
      <w:r w:rsidRPr="002A5E02">
        <w:rPr>
          <w:rFonts w:ascii="Book Antiqua" w:hAnsi="Book Antiqua"/>
          <w:sz w:val="24"/>
          <w:szCs w:val="24"/>
        </w:rPr>
        <w:t>0.020). In the Impact of Thrombectomy With Export Catheter in Infarct-Related Artery During Primary Percutaneous Coronary Intervention trail</w:t>
      </w:r>
      <w:r w:rsidR="001927CC" w:rsidRPr="002A5E02">
        <w:rPr>
          <w:rFonts w:ascii="Book Antiqua" w:hAnsi="Book Antiqua"/>
          <w:sz w:val="24"/>
          <w:szCs w:val="24"/>
          <w:vertAlign w:val="superscript"/>
          <w:lang w:eastAsia="zh-CN"/>
        </w:rPr>
        <w:t>[</w:t>
      </w:r>
      <w:r w:rsidR="001927CC" w:rsidRPr="002A5E02">
        <w:rPr>
          <w:rFonts w:ascii="Book Antiqua" w:hAnsi="Book Antiqua"/>
          <w:sz w:val="24"/>
          <w:szCs w:val="24"/>
          <w:vertAlign w:val="superscript"/>
        </w:rPr>
        <w:t>146</w:t>
      </w:r>
      <w:r w:rsidR="001927CC" w:rsidRPr="002A5E02">
        <w:rPr>
          <w:rFonts w:ascii="Book Antiqua" w:hAnsi="Book Antiqua"/>
          <w:sz w:val="24"/>
          <w:szCs w:val="24"/>
          <w:vertAlign w:val="superscript"/>
          <w:lang w:eastAsia="zh-CN"/>
        </w:rPr>
        <w:t>]</w:t>
      </w:r>
      <w:r w:rsidRPr="002A5E02">
        <w:rPr>
          <w:rFonts w:ascii="Book Antiqua" w:hAnsi="Book Antiqua"/>
          <w:sz w:val="24"/>
          <w:szCs w:val="24"/>
        </w:rPr>
        <w:t>, 155 STEMI patients were randomly assigned to standard percutaneous coronary intervention PCI (</w:t>
      </w:r>
      <w:r w:rsidR="00B4549C" w:rsidRPr="002A5E02">
        <w:rPr>
          <w:rFonts w:ascii="Book Antiqua" w:hAnsi="Book Antiqua"/>
          <w:i/>
          <w:sz w:val="24"/>
          <w:szCs w:val="24"/>
        </w:rPr>
        <w:t>n =</w:t>
      </w:r>
      <w:r w:rsidRPr="002A5E02">
        <w:rPr>
          <w:rFonts w:ascii="Book Antiqua" w:hAnsi="Book Antiqua"/>
          <w:sz w:val="24"/>
          <w:szCs w:val="24"/>
        </w:rPr>
        <w:t xml:space="preserve"> 87) or aspiration thrombectomy guided PCI (</w:t>
      </w:r>
      <w:r w:rsidR="00B4549C" w:rsidRPr="002A5E02">
        <w:rPr>
          <w:rFonts w:ascii="Book Antiqua" w:hAnsi="Book Antiqua"/>
          <w:i/>
          <w:sz w:val="24"/>
          <w:szCs w:val="24"/>
        </w:rPr>
        <w:t>n =</w:t>
      </w:r>
      <w:r w:rsidRPr="002A5E02">
        <w:rPr>
          <w:rFonts w:ascii="Book Antiqua" w:hAnsi="Book Antiqua"/>
          <w:sz w:val="24"/>
          <w:szCs w:val="24"/>
        </w:rPr>
        <w:t xml:space="preserve"> 88). The primary end points of myocardial blush grade ≥</w:t>
      </w:r>
      <w:r w:rsidR="006D2481" w:rsidRPr="002A5E02">
        <w:rPr>
          <w:rFonts w:ascii="Book Antiqua" w:hAnsi="Book Antiqua"/>
          <w:sz w:val="24"/>
          <w:szCs w:val="24"/>
          <w:lang w:eastAsia="zh-CN"/>
        </w:rPr>
        <w:t xml:space="preserve"> </w:t>
      </w:r>
      <w:r w:rsidRPr="002A5E02">
        <w:rPr>
          <w:rFonts w:ascii="Book Antiqua" w:hAnsi="Book Antiqua"/>
          <w:sz w:val="24"/>
          <w:szCs w:val="24"/>
        </w:rPr>
        <w:t>2 and the rate of 90-min ST-segment resolution &gt;</w:t>
      </w:r>
      <w:r w:rsidR="00643AC1" w:rsidRPr="002A5E02">
        <w:rPr>
          <w:rFonts w:ascii="Book Antiqua" w:hAnsi="Book Antiqua"/>
          <w:sz w:val="24"/>
          <w:szCs w:val="24"/>
          <w:lang w:eastAsia="zh-CN"/>
        </w:rPr>
        <w:t xml:space="preserve"> </w:t>
      </w:r>
      <w:r w:rsidR="00F85BDA" w:rsidRPr="002A5E02">
        <w:rPr>
          <w:rFonts w:ascii="Book Antiqua" w:hAnsi="Book Antiqua"/>
          <w:sz w:val="24"/>
          <w:szCs w:val="24"/>
        </w:rPr>
        <w:t xml:space="preserve">70% occurred more frequently in the thrombectomy guided PCI group (88% </w:t>
      </w:r>
      <w:r w:rsidR="00F85BDA" w:rsidRPr="002A5E02">
        <w:rPr>
          <w:rFonts w:ascii="Book Antiqua" w:hAnsi="Book Antiqua"/>
          <w:i/>
          <w:sz w:val="24"/>
          <w:szCs w:val="24"/>
        </w:rPr>
        <w:t>vs</w:t>
      </w:r>
      <w:r w:rsidR="00F85BDA" w:rsidRPr="002A5E02">
        <w:rPr>
          <w:rFonts w:ascii="Book Antiqua" w:hAnsi="Book Antiqua"/>
          <w:sz w:val="24"/>
          <w:szCs w:val="24"/>
        </w:rPr>
        <w:t xml:space="preserve"> 60%, </w:t>
      </w:r>
      <w:r w:rsidR="00F85BDA" w:rsidRPr="002A5E02">
        <w:rPr>
          <w:rFonts w:ascii="Book Antiqua" w:hAnsi="Book Antiqua"/>
          <w:i/>
          <w:sz w:val="24"/>
          <w:szCs w:val="24"/>
        </w:rPr>
        <w:t>P =</w:t>
      </w:r>
      <w:r w:rsidR="00F85BDA" w:rsidRPr="002A5E02">
        <w:rPr>
          <w:rFonts w:ascii="Book Antiqua" w:hAnsi="Book Antiqua"/>
          <w:sz w:val="24"/>
          <w:szCs w:val="24"/>
        </w:rPr>
        <w:t xml:space="preserve"> 0.001; and 64% </w:t>
      </w:r>
      <w:r w:rsidR="00F85BDA" w:rsidRPr="002A5E02">
        <w:rPr>
          <w:rFonts w:ascii="Book Antiqua" w:hAnsi="Book Antiqua"/>
          <w:i/>
          <w:sz w:val="24"/>
          <w:szCs w:val="24"/>
        </w:rPr>
        <w:t>vs</w:t>
      </w:r>
      <w:r w:rsidR="00F85BDA" w:rsidRPr="002A5E02">
        <w:rPr>
          <w:rFonts w:ascii="Book Antiqua" w:hAnsi="Book Antiqua"/>
          <w:sz w:val="24"/>
          <w:szCs w:val="24"/>
        </w:rPr>
        <w:t xml:space="preserve"> 39%, </w:t>
      </w:r>
      <w:r w:rsidR="00F85BDA" w:rsidRPr="002A5E02">
        <w:rPr>
          <w:rFonts w:ascii="Book Antiqua" w:hAnsi="Book Antiqua"/>
          <w:i/>
          <w:sz w:val="24"/>
          <w:szCs w:val="24"/>
        </w:rPr>
        <w:t>P =</w:t>
      </w:r>
      <w:r w:rsidR="00F85BDA" w:rsidRPr="002A5E02">
        <w:rPr>
          <w:rFonts w:ascii="Book Antiqua" w:hAnsi="Book Antiqua"/>
          <w:sz w:val="24"/>
          <w:szCs w:val="24"/>
        </w:rPr>
        <w:t xml:space="preserve"> 0.001).</w:t>
      </w:r>
      <w:r w:rsidR="00F535C8">
        <w:rPr>
          <w:rFonts w:ascii="Book Antiqua" w:hAnsi="Book Antiqua"/>
          <w:sz w:val="24"/>
          <w:szCs w:val="24"/>
        </w:rPr>
        <w:t xml:space="preserve"> </w:t>
      </w:r>
      <w:r w:rsidRPr="002A5E02">
        <w:rPr>
          <w:rFonts w:ascii="Book Antiqua" w:hAnsi="Book Antiqua"/>
          <w:sz w:val="24"/>
          <w:szCs w:val="24"/>
        </w:rPr>
        <w:t xml:space="preserve">In a meta-analysis conducted by Bavry </w:t>
      </w:r>
      <w:r w:rsidR="000427A8" w:rsidRPr="002A5E02">
        <w:rPr>
          <w:rFonts w:ascii="Book Antiqua" w:hAnsi="Book Antiqua"/>
          <w:i/>
          <w:sz w:val="24"/>
          <w:szCs w:val="24"/>
        </w:rPr>
        <w:t>et al</w:t>
      </w:r>
      <w:r w:rsidR="006D2481" w:rsidRPr="002A5E02">
        <w:rPr>
          <w:rFonts w:ascii="Book Antiqua" w:hAnsi="Book Antiqua"/>
          <w:sz w:val="24"/>
          <w:szCs w:val="24"/>
          <w:vertAlign w:val="superscript"/>
          <w:lang w:eastAsia="zh-CN"/>
        </w:rPr>
        <w:t>[</w:t>
      </w:r>
      <w:r w:rsidR="006D2481" w:rsidRPr="002A5E02">
        <w:rPr>
          <w:rFonts w:ascii="Book Antiqua" w:hAnsi="Book Antiqua"/>
          <w:sz w:val="24"/>
          <w:szCs w:val="24"/>
          <w:vertAlign w:val="superscript"/>
        </w:rPr>
        <w:t>147</w:t>
      </w:r>
      <w:r w:rsidR="006D2481" w:rsidRPr="002A5E02">
        <w:rPr>
          <w:rFonts w:ascii="Book Antiqua" w:hAnsi="Book Antiqua"/>
          <w:sz w:val="24"/>
          <w:szCs w:val="24"/>
          <w:vertAlign w:val="superscript"/>
          <w:lang w:eastAsia="zh-CN"/>
        </w:rPr>
        <w:t>]</w:t>
      </w:r>
      <w:r w:rsidR="00964BEF">
        <w:rPr>
          <w:rFonts w:ascii="Book Antiqua" w:hAnsi="Book Antiqua"/>
          <w:sz w:val="24"/>
          <w:szCs w:val="24"/>
        </w:rPr>
        <w:t>,</w:t>
      </w:r>
      <w:r w:rsidR="00964BEF">
        <w:rPr>
          <w:rFonts w:ascii="Book Antiqua" w:hAnsi="Book Antiqua" w:hint="eastAsia"/>
          <w:sz w:val="24"/>
          <w:szCs w:val="24"/>
          <w:lang w:eastAsia="zh-CN"/>
        </w:rPr>
        <w:t xml:space="preserve"> </w:t>
      </w:r>
      <w:r w:rsidRPr="002A5E02">
        <w:rPr>
          <w:rFonts w:ascii="Book Antiqua" w:hAnsi="Book Antiqua"/>
          <w:sz w:val="24"/>
          <w:szCs w:val="24"/>
        </w:rPr>
        <w:t xml:space="preserve">total of 30 studies with 6415 patients </w:t>
      </w:r>
      <w:r w:rsidR="00F118EF" w:rsidRPr="002A5E02">
        <w:rPr>
          <w:rFonts w:ascii="Book Antiqua" w:hAnsi="Book Antiqua"/>
          <w:sz w:val="24"/>
          <w:szCs w:val="24"/>
        </w:rPr>
        <w:t>were included,</w:t>
      </w:r>
      <w:r w:rsidRPr="002A5E02">
        <w:rPr>
          <w:rFonts w:ascii="Book Antiqua" w:hAnsi="Book Antiqua"/>
          <w:sz w:val="24"/>
          <w:szCs w:val="24"/>
        </w:rPr>
        <w:t xml:space="preserve"> a weighted mean follow-up of 5.0 </w:t>
      </w:r>
      <w:r w:rsidR="0083347A" w:rsidRPr="002A5E02">
        <w:rPr>
          <w:rFonts w:ascii="Book Antiqua" w:hAnsi="Book Antiqua"/>
          <w:sz w:val="24"/>
          <w:szCs w:val="24"/>
        </w:rPr>
        <w:t>mo</w:t>
      </w:r>
      <w:r w:rsidR="00F118EF" w:rsidRPr="002A5E02">
        <w:rPr>
          <w:rFonts w:ascii="Book Antiqua" w:hAnsi="Book Antiqua"/>
          <w:sz w:val="24"/>
          <w:szCs w:val="24"/>
        </w:rPr>
        <w:t xml:space="preserve"> showed that the mor</w:t>
      </w:r>
      <w:r w:rsidRPr="002A5E02">
        <w:rPr>
          <w:rFonts w:ascii="Book Antiqua" w:hAnsi="Book Antiqua"/>
          <w:sz w:val="24"/>
          <w:szCs w:val="24"/>
        </w:rPr>
        <w:t xml:space="preserve">ality was 3.2% for the adjunctive thrombectomy group </w:t>
      </w:r>
      <w:r w:rsidR="00E245E7" w:rsidRPr="002A5E02">
        <w:rPr>
          <w:rFonts w:ascii="Book Antiqua" w:hAnsi="Book Antiqua"/>
          <w:i/>
          <w:sz w:val="24"/>
          <w:szCs w:val="24"/>
        </w:rPr>
        <w:t>vs</w:t>
      </w:r>
      <w:r w:rsidRPr="002A5E02">
        <w:rPr>
          <w:rFonts w:ascii="Book Antiqua" w:hAnsi="Book Antiqua"/>
          <w:sz w:val="24"/>
          <w:szCs w:val="24"/>
        </w:rPr>
        <w:t xml:space="preserve"> 3.7% for conventional PCI. In a</w:t>
      </w:r>
      <w:r w:rsidR="00B41803" w:rsidRPr="002A5E02">
        <w:rPr>
          <w:rFonts w:ascii="Book Antiqua" w:hAnsi="Book Antiqua"/>
          <w:sz w:val="24"/>
          <w:szCs w:val="24"/>
        </w:rPr>
        <w:t>n</w:t>
      </w:r>
      <w:r w:rsidRPr="002A5E02">
        <w:rPr>
          <w:rFonts w:ascii="Book Antiqua" w:hAnsi="Book Antiqua"/>
          <w:sz w:val="24"/>
          <w:szCs w:val="24"/>
        </w:rPr>
        <w:t xml:space="preserve"> </w:t>
      </w:r>
      <w:r w:rsidR="00B41803" w:rsidRPr="002A5E02">
        <w:rPr>
          <w:rFonts w:ascii="Book Antiqua" w:hAnsi="Book Antiqua"/>
          <w:sz w:val="24"/>
          <w:szCs w:val="24"/>
        </w:rPr>
        <w:t>by</w:t>
      </w:r>
      <w:r w:rsidRPr="002A5E02">
        <w:rPr>
          <w:rFonts w:ascii="Book Antiqua" w:hAnsi="Book Antiqua"/>
          <w:sz w:val="24"/>
          <w:szCs w:val="24"/>
        </w:rPr>
        <w:t xml:space="preserve"> Kumbhani </w:t>
      </w:r>
      <w:r w:rsidR="00541B7B" w:rsidRPr="002A5E02">
        <w:rPr>
          <w:rFonts w:ascii="Book Antiqua" w:hAnsi="Book Antiqua"/>
          <w:i/>
          <w:sz w:val="24"/>
          <w:szCs w:val="24"/>
        </w:rPr>
        <w:t>et al</w:t>
      </w:r>
      <w:r w:rsidR="0034471D" w:rsidRPr="002A5E02">
        <w:rPr>
          <w:rFonts w:ascii="Book Antiqua" w:hAnsi="Book Antiqua"/>
          <w:sz w:val="24"/>
          <w:szCs w:val="24"/>
          <w:vertAlign w:val="superscript"/>
          <w:lang w:eastAsia="zh-CN"/>
        </w:rPr>
        <w:t>[</w:t>
      </w:r>
      <w:r w:rsidR="0034471D" w:rsidRPr="002A5E02">
        <w:rPr>
          <w:rFonts w:ascii="Book Antiqua" w:hAnsi="Book Antiqua"/>
          <w:sz w:val="24"/>
          <w:szCs w:val="24"/>
          <w:vertAlign w:val="superscript"/>
        </w:rPr>
        <w:t>14</w:t>
      </w:r>
      <w:r w:rsidR="0034471D" w:rsidRPr="002A5E02">
        <w:rPr>
          <w:rFonts w:ascii="Book Antiqua" w:hAnsi="Book Antiqua"/>
          <w:sz w:val="24"/>
          <w:szCs w:val="24"/>
          <w:vertAlign w:val="superscript"/>
          <w:lang w:eastAsia="zh-CN"/>
        </w:rPr>
        <w:t>8]</w:t>
      </w:r>
      <w:r w:rsidR="0034471D" w:rsidRPr="002A5E02">
        <w:rPr>
          <w:rFonts w:ascii="Book Antiqua" w:hAnsi="Book Antiqua"/>
          <w:sz w:val="24"/>
          <w:szCs w:val="24"/>
          <w:vertAlign w:val="superscript"/>
        </w:rPr>
        <w:t xml:space="preserve"> </w:t>
      </w:r>
      <w:r w:rsidRPr="002A5E02">
        <w:rPr>
          <w:rFonts w:ascii="Book Antiqua" w:hAnsi="Book Antiqua"/>
          <w:sz w:val="24"/>
          <w:szCs w:val="24"/>
        </w:rPr>
        <w:t xml:space="preserve">data from clinical trials that randomized AMI patients to aspiration (18 trials, </w:t>
      </w:r>
      <w:r w:rsidR="00B4549C" w:rsidRPr="002A5E02">
        <w:rPr>
          <w:rFonts w:ascii="Book Antiqua" w:hAnsi="Book Antiqua"/>
          <w:i/>
          <w:sz w:val="24"/>
          <w:szCs w:val="24"/>
        </w:rPr>
        <w:t>n =</w:t>
      </w:r>
      <w:r w:rsidRPr="002A5E02">
        <w:rPr>
          <w:rFonts w:ascii="Book Antiqua" w:hAnsi="Book Antiqua"/>
          <w:sz w:val="24"/>
          <w:szCs w:val="24"/>
        </w:rPr>
        <w:t xml:space="preserve"> 3936) or mechanical thrombectomy (7 trials, </w:t>
      </w:r>
      <w:r w:rsidR="00B4549C" w:rsidRPr="002A5E02">
        <w:rPr>
          <w:rFonts w:ascii="Book Antiqua" w:hAnsi="Book Antiqua"/>
          <w:i/>
          <w:sz w:val="24"/>
          <w:szCs w:val="24"/>
        </w:rPr>
        <w:t>n =</w:t>
      </w:r>
      <w:r w:rsidRPr="002A5E02">
        <w:rPr>
          <w:rFonts w:ascii="Book Antiqua" w:hAnsi="Book Antiqua"/>
          <w:sz w:val="24"/>
          <w:szCs w:val="24"/>
        </w:rPr>
        <w:t xml:space="preserve"> 1598) before PCI compared with conventional PCI alone</w:t>
      </w:r>
      <w:r w:rsidR="00B41803" w:rsidRPr="002A5E02">
        <w:rPr>
          <w:rFonts w:ascii="Book Antiqua" w:hAnsi="Book Antiqua"/>
          <w:sz w:val="24"/>
          <w:szCs w:val="24"/>
        </w:rPr>
        <w:t xml:space="preserve"> was analyzed</w:t>
      </w:r>
      <w:r w:rsidRPr="002A5E02">
        <w:rPr>
          <w:rFonts w:ascii="Book Antiqua" w:hAnsi="Book Antiqua"/>
          <w:sz w:val="24"/>
          <w:szCs w:val="24"/>
        </w:rPr>
        <w:t xml:space="preserve">. </w:t>
      </w:r>
      <w:r w:rsidR="00B41803" w:rsidRPr="002A5E02">
        <w:rPr>
          <w:rFonts w:ascii="Book Antiqua" w:hAnsi="Book Antiqua"/>
          <w:sz w:val="24"/>
          <w:szCs w:val="24"/>
        </w:rPr>
        <w:t>It showed that at</w:t>
      </w:r>
      <w:r w:rsidR="00F535C8">
        <w:rPr>
          <w:rFonts w:ascii="Book Antiqua" w:hAnsi="Book Antiqua"/>
          <w:sz w:val="24"/>
          <w:szCs w:val="24"/>
        </w:rPr>
        <w:t xml:space="preserve"> </w:t>
      </w:r>
      <w:r w:rsidRPr="002A5E02">
        <w:rPr>
          <w:rFonts w:ascii="Book Antiqua" w:hAnsi="Book Antiqua"/>
          <w:sz w:val="24"/>
          <w:szCs w:val="24"/>
        </w:rPr>
        <w:t xml:space="preserve">a weighted mean clinical follow-up period of 6 </w:t>
      </w:r>
      <w:r w:rsidR="0083347A" w:rsidRPr="002A5E02">
        <w:rPr>
          <w:rFonts w:ascii="Book Antiqua" w:hAnsi="Book Antiqua"/>
          <w:sz w:val="24"/>
          <w:szCs w:val="24"/>
        </w:rPr>
        <w:t>mo</w:t>
      </w:r>
      <w:r w:rsidRPr="002A5E02">
        <w:rPr>
          <w:rFonts w:ascii="Book Antiqua" w:hAnsi="Book Antiqua"/>
          <w:sz w:val="24"/>
          <w:szCs w:val="24"/>
        </w:rPr>
        <w:t xml:space="preserve"> major adverse cardiac events (RR</w:t>
      </w:r>
      <w:r w:rsidR="00B5799F" w:rsidRPr="002A5E02">
        <w:rPr>
          <w:rFonts w:ascii="Book Antiqua" w:hAnsi="Book Antiqua"/>
          <w:sz w:val="24"/>
          <w:szCs w:val="24"/>
          <w:lang w:eastAsia="zh-CN"/>
        </w:rPr>
        <w:t xml:space="preserve"> = </w:t>
      </w:r>
      <w:r w:rsidR="00BC26FC" w:rsidRPr="002A5E02">
        <w:rPr>
          <w:rFonts w:ascii="Book Antiqua" w:hAnsi="Book Antiqua"/>
          <w:sz w:val="24"/>
          <w:szCs w:val="24"/>
        </w:rPr>
        <w:t>0.76; 95%</w:t>
      </w:r>
      <w:r w:rsidRPr="002A5E02">
        <w:rPr>
          <w:rFonts w:ascii="Book Antiqua" w:hAnsi="Book Antiqua"/>
          <w:sz w:val="24"/>
          <w:szCs w:val="24"/>
        </w:rPr>
        <w:t>CI: 0.63</w:t>
      </w:r>
      <w:r w:rsidR="00401B99" w:rsidRPr="002A5E02">
        <w:rPr>
          <w:rFonts w:ascii="Book Antiqua" w:hAnsi="Book Antiqua"/>
          <w:sz w:val="24"/>
          <w:szCs w:val="24"/>
          <w:lang w:eastAsia="zh-CN"/>
        </w:rPr>
        <w:t>-</w:t>
      </w:r>
      <w:r w:rsidRPr="002A5E02">
        <w:rPr>
          <w:rFonts w:ascii="Book Antiqua" w:hAnsi="Book Antiqua"/>
          <w:sz w:val="24"/>
          <w:szCs w:val="24"/>
        </w:rPr>
        <w:t xml:space="preserve">0.92; </w:t>
      </w:r>
      <w:r w:rsidR="00D817F3" w:rsidRPr="002A5E02">
        <w:rPr>
          <w:rFonts w:ascii="Book Antiqua" w:hAnsi="Book Antiqua"/>
          <w:i/>
          <w:sz w:val="24"/>
          <w:szCs w:val="24"/>
        </w:rPr>
        <w:t>P =</w:t>
      </w:r>
      <w:r w:rsidRPr="002A5E02">
        <w:rPr>
          <w:rFonts w:ascii="Book Antiqua" w:hAnsi="Book Antiqua"/>
          <w:sz w:val="24"/>
          <w:szCs w:val="24"/>
        </w:rPr>
        <w:t xml:space="preserve"> 0.006) and all-cause mortality (</w:t>
      </w:r>
      <w:r w:rsidR="006C6BC7" w:rsidRPr="002A5E02">
        <w:rPr>
          <w:rFonts w:ascii="Book Antiqua" w:hAnsi="Book Antiqua"/>
          <w:sz w:val="24"/>
          <w:szCs w:val="24"/>
        </w:rPr>
        <w:t>RR =</w:t>
      </w:r>
      <w:r w:rsidRPr="002A5E02">
        <w:rPr>
          <w:rFonts w:ascii="Book Antiqua" w:hAnsi="Book Antiqua"/>
          <w:sz w:val="24"/>
          <w:szCs w:val="24"/>
        </w:rPr>
        <w:t xml:space="preserve"> 0.71; </w:t>
      </w:r>
      <w:r w:rsidR="006C6BC7" w:rsidRPr="002A5E02">
        <w:rPr>
          <w:rFonts w:ascii="Book Antiqua" w:hAnsi="Book Antiqua"/>
          <w:sz w:val="24"/>
          <w:szCs w:val="24"/>
        </w:rPr>
        <w:t>95%CI:</w:t>
      </w:r>
      <w:r w:rsidRPr="002A5E02">
        <w:rPr>
          <w:rFonts w:ascii="Book Antiqua" w:hAnsi="Book Antiqua"/>
          <w:sz w:val="24"/>
          <w:szCs w:val="24"/>
        </w:rPr>
        <w:t xml:space="preserve"> 0.51</w:t>
      </w:r>
      <w:r w:rsidR="00401B99" w:rsidRPr="002A5E02">
        <w:rPr>
          <w:rFonts w:ascii="Book Antiqua" w:hAnsi="Book Antiqua"/>
          <w:sz w:val="24"/>
          <w:szCs w:val="24"/>
          <w:lang w:eastAsia="zh-CN"/>
        </w:rPr>
        <w:t>-</w:t>
      </w:r>
      <w:r w:rsidRPr="002A5E02">
        <w:rPr>
          <w:rFonts w:ascii="Book Antiqua" w:hAnsi="Book Antiqua"/>
          <w:sz w:val="24"/>
          <w:szCs w:val="24"/>
        </w:rPr>
        <w:t xml:space="preserve">0.99; </w:t>
      </w:r>
      <w:r w:rsidR="00D817F3" w:rsidRPr="002A5E02">
        <w:rPr>
          <w:rFonts w:ascii="Book Antiqua" w:hAnsi="Book Antiqua"/>
          <w:i/>
          <w:sz w:val="24"/>
          <w:szCs w:val="24"/>
        </w:rPr>
        <w:t>P =</w:t>
      </w:r>
      <w:r w:rsidRPr="002A5E02">
        <w:rPr>
          <w:rFonts w:ascii="Book Antiqua" w:hAnsi="Book Antiqua"/>
          <w:sz w:val="24"/>
          <w:szCs w:val="24"/>
        </w:rPr>
        <w:t xml:space="preserve"> 0.049) were significantly reduced with aspiration thrombectomy. ST-segment resolution at 60 min (</w:t>
      </w:r>
      <w:r w:rsidR="006C6BC7" w:rsidRPr="002A5E02">
        <w:rPr>
          <w:rFonts w:ascii="Book Antiqua" w:hAnsi="Book Antiqua"/>
          <w:sz w:val="24"/>
          <w:szCs w:val="24"/>
        </w:rPr>
        <w:t>RR =</w:t>
      </w:r>
      <w:r w:rsidRPr="002A5E02">
        <w:rPr>
          <w:rFonts w:ascii="Book Antiqua" w:hAnsi="Book Antiqua"/>
          <w:sz w:val="24"/>
          <w:szCs w:val="24"/>
        </w:rPr>
        <w:t xml:space="preserve"> 1.31; </w:t>
      </w:r>
      <w:r w:rsidR="006C6BC7" w:rsidRPr="002A5E02">
        <w:rPr>
          <w:rFonts w:ascii="Book Antiqua" w:hAnsi="Book Antiqua"/>
          <w:sz w:val="24"/>
          <w:szCs w:val="24"/>
        </w:rPr>
        <w:t xml:space="preserve">95%CI: </w:t>
      </w:r>
      <w:r w:rsidRPr="002A5E02">
        <w:rPr>
          <w:rFonts w:ascii="Book Antiqua" w:hAnsi="Book Antiqua"/>
          <w:sz w:val="24"/>
          <w:szCs w:val="24"/>
        </w:rPr>
        <w:t>1.16</w:t>
      </w:r>
      <w:r w:rsidR="00401B99" w:rsidRPr="002A5E02">
        <w:rPr>
          <w:rFonts w:ascii="Book Antiqua" w:hAnsi="Book Antiqua"/>
          <w:sz w:val="24"/>
          <w:szCs w:val="24"/>
          <w:lang w:eastAsia="zh-CN"/>
        </w:rPr>
        <w:t>-</w:t>
      </w:r>
      <w:r w:rsidRPr="002A5E02">
        <w:rPr>
          <w:rFonts w:ascii="Book Antiqua" w:hAnsi="Book Antiqua"/>
          <w:sz w:val="24"/>
          <w:szCs w:val="24"/>
        </w:rPr>
        <w:t xml:space="preserve">1.48; </w:t>
      </w:r>
      <w:r w:rsidR="00753896" w:rsidRPr="002A5E02">
        <w:rPr>
          <w:rFonts w:ascii="Book Antiqua" w:hAnsi="Book Antiqua"/>
          <w:i/>
          <w:sz w:val="24"/>
          <w:szCs w:val="24"/>
        </w:rPr>
        <w:t>P &lt;</w:t>
      </w:r>
      <w:r w:rsidR="00753896" w:rsidRPr="002A5E02">
        <w:rPr>
          <w:rFonts w:ascii="Times New Roman" w:hAnsi="Times New Roman" w:cs="Times New Roman"/>
          <w:i/>
          <w:sz w:val="24"/>
          <w:szCs w:val="24"/>
        </w:rPr>
        <w:t> </w:t>
      </w:r>
      <w:r w:rsidRPr="002A5E02">
        <w:rPr>
          <w:rFonts w:ascii="Book Antiqua" w:hAnsi="Book Antiqua"/>
          <w:sz w:val="24"/>
          <w:szCs w:val="24"/>
        </w:rPr>
        <w:t>0.0001) and Thrombolysis In Myocardial Infarction blush grade 3 post-procedure (</w:t>
      </w:r>
      <w:r w:rsidR="006C6BC7" w:rsidRPr="002A5E02">
        <w:rPr>
          <w:rFonts w:ascii="Book Antiqua" w:hAnsi="Book Antiqua"/>
          <w:sz w:val="24"/>
          <w:szCs w:val="24"/>
        </w:rPr>
        <w:t>RR =</w:t>
      </w:r>
      <w:r w:rsidRPr="002A5E02">
        <w:rPr>
          <w:rFonts w:ascii="Book Antiqua" w:hAnsi="Book Antiqua"/>
          <w:sz w:val="24"/>
          <w:szCs w:val="24"/>
        </w:rPr>
        <w:t xml:space="preserve"> 1.37; </w:t>
      </w:r>
      <w:r w:rsidR="006C6BC7" w:rsidRPr="002A5E02">
        <w:rPr>
          <w:rFonts w:ascii="Book Antiqua" w:hAnsi="Book Antiqua"/>
          <w:sz w:val="24"/>
          <w:szCs w:val="24"/>
        </w:rPr>
        <w:t xml:space="preserve">95%CI: </w:t>
      </w:r>
      <w:r w:rsidRPr="002A5E02">
        <w:rPr>
          <w:rFonts w:ascii="Book Antiqua" w:hAnsi="Book Antiqua"/>
          <w:sz w:val="24"/>
          <w:szCs w:val="24"/>
        </w:rPr>
        <w:t>1.19</w:t>
      </w:r>
      <w:r w:rsidR="000B466C" w:rsidRPr="002A5E02">
        <w:rPr>
          <w:rFonts w:ascii="Book Antiqua" w:hAnsi="Book Antiqua"/>
          <w:sz w:val="24"/>
          <w:szCs w:val="24"/>
          <w:lang w:eastAsia="zh-CN"/>
        </w:rPr>
        <w:t>-</w:t>
      </w:r>
      <w:r w:rsidRPr="002A5E02">
        <w:rPr>
          <w:rFonts w:ascii="Book Antiqua" w:hAnsi="Book Antiqua"/>
          <w:sz w:val="24"/>
          <w:szCs w:val="24"/>
        </w:rPr>
        <w:t xml:space="preserve">1.59; </w:t>
      </w:r>
      <w:r w:rsidR="00753896" w:rsidRPr="002A5E02">
        <w:rPr>
          <w:rFonts w:ascii="Book Antiqua" w:hAnsi="Book Antiqua"/>
          <w:i/>
          <w:sz w:val="24"/>
          <w:szCs w:val="24"/>
        </w:rPr>
        <w:t>P &lt;</w:t>
      </w:r>
      <w:r w:rsidR="00753896" w:rsidRPr="002A5E02">
        <w:rPr>
          <w:rFonts w:ascii="Times New Roman" w:hAnsi="Times New Roman" w:cs="Times New Roman"/>
          <w:i/>
          <w:sz w:val="24"/>
          <w:szCs w:val="24"/>
        </w:rPr>
        <w:t> </w:t>
      </w:r>
      <w:r w:rsidRPr="002A5E02">
        <w:rPr>
          <w:rFonts w:ascii="Book Antiqua" w:hAnsi="Book Antiqua"/>
          <w:sz w:val="24"/>
          <w:szCs w:val="24"/>
        </w:rPr>
        <w:t xml:space="preserve"> 0.0001) were both improved with aspiration thrombectomy.</w:t>
      </w:r>
    </w:p>
    <w:p w:rsidR="00067624" w:rsidRPr="002A5E02" w:rsidRDefault="00067624" w:rsidP="000427A8">
      <w:pPr>
        <w:autoSpaceDE w:val="0"/>
        <w:autoSpaceDN w:val="0"/>
        <w:adjustRightInd w:val="0"/>
        <w:spacing w:after="0" w:line="360" w:lineRule="auto"/>
        <w:ind w:firstLineChars="100" w:firstLine="240"/>
        <w:jc w:val="both"/>
        <w:rPr>
          <w:rFonts w:ascii="Book Antiqua" w:hAnsi="Book Antiqua"/>
          <w:sz w:val="24"/>
          <w:szCs w:val="24"/>
        </w:rPr>
      </w:pPr>
      <w:r w:rsidRPr="002A5E02">
        <w:rPr>
          <w:rFonts w:ascii="Book Antiqua" w:hAnsi="Book Antiqua"/>
          <w:sz w:val="24"/>
          <w:szCs w:val="24"/>
        </w:rPr>
        <w:t>In the recently published TASTE</w:t>
      </w:r>
      <w:r w:rsidR="00BB1DF1" w:rsidRPr="002A5E02">
        <w:rPr>
          <w:rFonts w:ascii="Book Antiqua" w:hAnsi="Book Antiqua"/>
          <w:sz w:val="24"/>
          <w:szCs w:val="24"/>
          <w:vertAlign w:val="superscript"/>
          <w:lang w:eastAsia="zh-CN"/>
        </w:rPr>
        <w:t>[</w:t>
      </w:r>
      <w:r w:rsidRPr="002A5E02">
        <w:rPr>
          <w:rFonts w:ascii="Book Antiqua" w:hAnsi="Book Antiqua"/>
          <w:sz w:val="24"/>
          <w:szCs w:val="24"/>
          <w:vertAlign w:val="superscript"/>
        </w:rPr>
        <w:t>149</w:t>
      </w:r>
      <w:r w:rsidR="00BB1DF1" w:rsidRPr="002A5E02">
        <w:rPr>
          <w:rFonts w:ascii="Book Antiqua" w:hAnsi="Book Antiqua"/>
          <w:sz w:val="24"/>
          <w:szCs w:val="24"/>
          <w:vertAlign w:val="superscript"/>
          <w:lang w:eastAsia="zh-CN"/>
        </w:rPr>
        <w:t>]</w:t>
      </w:r>
      <w:r w:rsidRPr="002A5E02">
        <w:rPr>
          <w:rFonts w:ascii="Book Antiqua" w:hAnsi="Book Antiqua"/>
          <w:sz w:val="24"/>
          <w:szCs w:val="24"/>
          <w:vertAlign w:val="superscript"/>
        </w:rPr>
        <w:t xml:space="preserve"> </w:t>
      </w:r>
      <w:r w:rsidRPr="002A5E02">
        <w:rPr>
          <w:rFonts w:ascii="Book Antiqua" w:hAnsi="Book Antiqua"/>
          <w:sz w:val="24"/>
          <w:szCs w:val="24"/>
        </w:rPr>
        <w:t xml:space="preserve">(The Thrombus Aspiration in ST-Elevation Myocardial Infarction in Scandinavia) trial, aspiration thrombectomy did not show reduction in 30 d mortality. The event rate was 2.8% in the aspiration arm </w:t>
      </w:r>
      <w:r w:rsidR="00E245E7" w:rsidRPr="002A5E02">
        <w:rPr>
          <w:rFonts w:ascii="Book Antiqua" w:hAnsi="Book Antiqua"/>
          <w:i/>
          <w:sz w:val="24"/>
          <w:szCs w:val="24"/>
        </w:rPr>
        <w:t>vs</w:t>
      </w:r>
      <w:r w:rsidRPr="002A5E02">
        <w:rPr>
          <w:rFonts w:ascii="Book Antiqua" w:hAnsi="Book Antiqua"/>
          <w:sz w:val="24"/>
          <w:szCs w:val="24"/>
        </w:rPr>
        <w:t xml:space="preserve"> 3.0% in the routine PCI arm</w:t>
      </w:r>
      <w:r w:rsidR="00EB1DC0" w:rsidRPr="002A5E02">
        <w:rPr>
          <w:rFonts w:ascii="Book Antiqua" w:hAnsi="Book Antiqua"/>
          <w:sz w:val="24"/>
          <w:szCs w:val="24"/>
          <w:lang w:eastAsia="zh-CN"/>
        </w:rPr>
        <w:t xml:space="preserve"> </w:t>
      </w:r>
      <w:r w:rsidR="00EB1DC0" w:rsidRPr="002A5E02">
        <w:rPr>
          <w:rFonts w:ascii="Book Antiqua" w:hAnsi="Book Antiqua"/>
          <w:sz w:val="24"/>
          <w:szCs w:val="24"/>
        </w:rPr>
        <w:t>(</w:t>
      </w:r>
      <w:r w:rsidR="00EB1DC0" w:rsidRPr="002A5E02">
        <w:rPr>
          <w:rFonts w:ascii="Book Antiqua" w:hAnsi="Book Antiqua"/>
          <w:i/>
          <w:sz w:val="24"/>
          <w:szCs w:val="24"/>
        </w:rPr>
        <w:t xml:space="preserve">P = </w:t>
      </w:r>
      <w:r w:rsidR="00EB1DC0" w:rsidRPr="002A5E02">
        <w:rPr>
          <w:rFonts w:ascii="Book Antiqua" w:hAnsi="Book Antiqua"/>
          <w:sz w:val="24"/>
          <w:szCs w:val="24"/>
        </w:rPr>
        <w:t>0.63)</w:t>
      </w:r>
      <w:r w:rsidRPr="002A5E02">
        <w:rPr>
          <w:rFonts w:ascii="Book Antiqua" w:hAnsi="Book Antiqua"/>
          <w:sz w:val="24"/>
          <w:szCs w:val="24"/>
        </w:rPr>
        <w:t xml:space="preserve">. This study has some significant limitations. The treating physician was aware of the group assignment. Event adjudication and review of coronary angiograms was not done in a blinded manner. Despite these limitations, the TASTE trial does suggest that routine use of aspiration thrombectomy, may not be beneficial in reducing mortality. Larger studies are needed to see if aspiration thrombectomy offers mortality benefit. The ongoing TOTAL (A Trial of Routine Aspiration Thrombectomy With Percutaneous Coronary Intervention (PCI) </w:t>
      </w:r>
      <w:r w:rsidR="00AF71B5" w:rsidRPr="002A5E02">
        <w:rPr>
          <w:rFonts w:ascii="Book Antiqua" w:hAnsi="Book Antiqua"/>
          <w:i/>
          <w:sz w:val="24"/>
          <w:szCs w:val="24"/>
        </w:rPr>
        <w:t>v</w:t>
      </w:r>
      <w:r w:rsidR="00E245E7" w:rsidRPr="002A5E02">
        <w:rPr>
          <w:rFonts w:ascii="Book Antiqua" w:hAnsi="Book Antiqua"/>
          <w:i/>
          <w:sz w:val="24"/>
          <w:szCs w:val="24"/>
        </w:rPr>
        <w:t>s</w:t>
      </w:r>
      <w:r w:rsidRPr="002A5E02">
        <w:rPr>
          <w:rFonts w:ascii="Book Antiqua" w:hAnsi="Book Antiqua"/>
          <w:sz w:val="24"/>
          <w:szCs w:val="24"/>
        </w:rPr>
        <w:t xml:space="preserve"> PCI Alone in Patients With ST-Segment Elevation Myocardial Infarction (STEMI) Undergoing Primary PCI trial may answer some of the questions. </w:t>
      </w:r>
    </w:p>
    <w:p w:rsidR="00C930FC" w:rsidRPr="002A5E02" w:rsidRDefault="00C930FC" w:rsidP="00D21DC2">
      <w:pPr>
        <w:autoSpaceDE w:val="0"/>
        <w:autoSpaceDN w:val="0"/>
        <w:adjustRightInd w:val="0"/>
        <w:spacing w:after="0" w:line="360" w:lineRule="auto"/>
        <w:jc w:val="both"/>
        <w:rPr>
          <w:rFonts w:ascii="Book Antiqua" w:hAnsi="Book Antiqua" w:cs="Helvetica"/>
          <w:b/>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b/>
          <w:sz w:val="24"/>
          <w:szCs w:val="24"/>
        </w:rPr>
      </w:pPr>
      <w:r w:rsidRPr="002A5E02">
        <w:rPr>
          <w:rFonts w:ascii="Book Antiqua" w:hAnsi="Book Antiqua" w:cs="Helvetica"/>
          <w:b/>
          <w:sz w:val="24"/>
          <w:szCs w:val="24"/>
        </w:rPr>
        <w:t xml:space="preserve">TYPE OF STENTS IN THE SETTING OF PRIMARY PCI: </w:t>
      </w:r>
    </w:p>
    <w:p w:rsidR="00C55198" w:rsidRPr="002A5E02" w:rsidRDefault="00C55198" w:rsidP="00D21DC2">
      <w:pPr>
        <w:autoSpaceDE w:val="0"/>
        <w:autoSpaceDN w:val="0"/>
        <w:adjustRightInd w:val="0"/>
        <w:spacing w:after="0" w:line="360" w:lineRule="auto"/>
        <w:jc w:val="both"/>
        <w:rPr>
          <w:rFonts w:ascii="Book Antiqua" w:hAnsi="Book Antiqua" w:cs="OTNEJMQuadraat"/>
          <w:sz w:val="24"/>
          <w:szCs w:val="24"/>
        </w:rPr>
      </w:pPr>
      <w:r w:rsidRPr="002A5E02">
        <w:rPr>
          <w:rFonts w:ascii="Book Antiqua" w:hAnsi="Book Antiqua" w:cs="OTNEJMQuadraat"/>
          <w:sz w:val="24"/>
          <w:szCs w:val="24"/>
        </w:rPr>
        <w:t xml:space="preserve">It is now a routine practice to use coronary stents during primary PCI. Compared to balloon angioplasty, primary PCI with bare metal stents (BMS) has </w:t>
      </w:r>
      <w:r w:rsidR="00B54524" w:rsidRPr="002A5E02">
        <w:rPr>
          <w:rFonts w:ascii="Book Antiqua" w:hAnsi="Book Antiqua" w:cs="OTNEJMQuadraat"/>
          <w:sz w:val="24"/>
          <w:szCs w:val="24"/>
        </w:rPr>
        <w:t xml:space="preserve">been </w:t>
      </w:r>
      <w:r w:rsidRPr="002A5E02">
        <w:rPr>
          <w:rFonts w:ascii="Book Antiqua" w:hAnsi="Book Antiqua" w:cs="OTNEJMQuadraat"/>
          <w:sz w:val="24"/>
          <w:szCs w:val="24"/>
        </w:rPr>
        <w:t>shown to reduce the rates of reinfarction and target vessel revascularization. However, this does not translate into a reduction in mortality</w:t>
      </w:r>
      <w:r w:rsidR="001E0BE5" w:rsidRPr="002A5E02">
        <w:rPr>
          <w:rFonts w:ascii="Book Antiqua" w:hAnsi="Book Antiqua" w:cs="OTNEJMQuadraat"/>
          <w:sz w:val="24"/>
          <w:szCs w:val="24"/>
          <w:vertAlign w:val="superscript"/>
          <w:lang w:eastAsia="zh-CN"/>
        </w:rPr>
        <w:t>[</w:t>
      </w:r>
      <w:r w:rsidR="005A31F2" w:rsidRPr="002A5E02">
        <w:rPr>
          <w:rFonts w:ascii="Book Antiqua" w:hAnsi="Book Antiqua" w:cs="OTNEJMQuadraat"/>
          <w:sz w:val="24"/>
          <w:szCs w:val="24"/>
          <w:vertAlign w:val="superscript"/>
        </w:rPr>
        <w:t>150</w:t>
      </w:r>
      <w:r w:rsidR="001E0BE5" w:rsidRPr="002A5E02">
        <w:rPr>
          <w:rFonts w:ascii="Book Antiqua" w:hAnsi="Book Antiqua" w:cs="OTNEJMQuadraat"/>
          <w:sz w:val="24"/>
          <w:szCs w:val="24"/>
          <w:vertAlign w:val="superscript"/>
          <w:lang w:eastAsia="zh-CN"/>
        </w:rPr>
        <w:t>]</w:t>
      </w:r>
      <w:r w:rsidR="001E0BE5" w:rsidRPr="002A5E02">
        <w:rPr>
          <w:rFonts w:ascii="Book Antiqua" w:hAnsi="Book Antiqua" w:cs="OTNEJMQuadraat"/>
          <w:sz w:val="24"/>
          <w:szCs w:val="24"/>
          <w:lang w:eastAsia="zh-CN"/>
        </w:rPr>
        <w:t>.</w:t>
      </w:r>
      <w:r w:rsidRPr="002A5E02">
        <w:rPr>
          <w:rFonts w:ascii="Book Antiqua" w:hAnsi="Book Antiqua" w:cs="OTNEJMQuadraat"/>
          <w:sz w:val="24"/>
          <w:szCs w:val="24"/>
        </w:rPr>
        <w:t xml:space="preserve"> Drug eluting stents (DES) are currently being used for both elective and primary PCI.</w:t>
      </w:r>
      <w:r w:rsidRPr="002A5E02">
        <w:rPr>
          <w:rFonts w:ascii="Book Antiqua" w:hAnsi="Book Antiqua" w:cs="Helvetica"/>
          <w:sz w:val="24"/>
          <w:szCs w:val="24"/>
        </w:rPr>
        <w:t xml:space="preserve"> DES when compared with BMS significantly reduces restenosis rates and the need for reintervention but does not definitively reduce</w:t>
      </w:r>
      <w:r w:rsidR="009A7FBE" w:rsidRPr="002A5E02">
        <w:rPr>
          <w:rFonts w:ascii="Book Antiqua" w:hAnsi="Book Antiqua" w:cs="Helvetica"/>
          <w:sz w:val="24"/>
          <w:szCs w:val="24"/>
        </w:rPr>
        <w:t xml:space="preserve"> rates of death or reinfarction</w:t>
      </w:r>
      <w:r w:rsidR="009A7FBE" w:rsidRPr="002A5E02">
        <w:rPr>
          <w:rFonts w:ascii="Book Antiqua" w:hAnsi="Book Antiqua" w:cs="Helvetica"/>
          <w:sz w:val="24"/>
          <w:szCs w:val="24"/>
          <w:vertAlign w:val="superscript"/>
          <w:lang w:eastAsia="zh-CN"/>
        </w:rPr>
        <w:t>[</w:t>
      </w:r>
      <w:r w:rsidRPr="002A5E02">
        <w:rPr>
          <w:rFonts w:ascii="Book Antiqua" w:hAnsi="Book Antiqua" w:cs="Helvetica"/>
          <w:sz w:val="24"/>
          <w:szCs w:val="24"/>
          <w:vertAlign w:val="superscript"/>
        </w:rPr>
        <w:t>1</w:t>
      </w:r>
      <w:r w:rsidR="005A31F2" w:rsidRPr="002A5E02">
        <w:rPr>
          <w:rFonts w:ascii="Book Antiqua" w:hAnsi="Book Antiqua" w:cs="Helvetica"/>
          <w:sz w:val="24"/>
          <w:szCs w:val="24"/>
          <w:vertAlign w:val="superscript"/>
        </w:rPr>
        <w:t>51</w:t>
      </w:r>
      <w:r w:rsidR="009A7FBE" w:rsidRPr="002A5E02">
        <w:rPr>
          <w:rFonts w:ascii="Book Antiqua" w:hAnsi="Book Antiqua" w:cs="Helvetica"/>
          <w:sz w:val="24"/>
          <w:szCs w:val="24"/>
          <w:vertAlign w:val="superscript"/>
          <w:lang w:eastAsia="zh-CN"/>
        </w:rPr>
        <w:t>]</w:t>
      </w:r>
      <w:r w:rsidRPr="002A5E02">
        <w:rPr>
          <w:rFonts w:ascii="Book Antiqua" w:hAnsi="Book Antiqua" w:cs="Helvetica"/>
          <w:sz w:val="24"/>
          <w:szCs w:val="24"/>
        </w:rPr>
        <w:t>.</w:t>
      </w:r>
      <w:r w:rsidRPr="002A5E02">
        <w:rPr>
          <w:rFonts w:ascii="Book Antiqua" w:hAnsi="Book Antiqua" w:cs="OTNEJMQuadraat"/>
          <w:sz w:val="24"/>
          <w:szCs w:val="24"/>
        </w:rPr>
        <w:t xml:space="preserve"> First generation DES such as Taxus and Cypher, when compared to BMS, can increase the ris</w:t>
      </w:r>
      <w:r w:rsidR="009A7FBE" w:rsidRPr="002A5E02">
        <w:rPr>
          <w:rFonts w:ascii="Book Antiqua" w:hAnsi="Book Antiqua" w:cs="OTNEJMQuadraat"/>
          <w:sz w:val="24"/>
          <w:szCs w:val="24"/>
        </w:rPr>
        <w:t>k of very late stent thrombosis</w:t>
      </w:r>
      <w:r w:rsidR="009A7FBE" w:rsidRPr="002A5E02">
        <w:rPr>
          <w:rFonts w:ascii="Book Antiqua" w:hAnsi="Book Antiqua" w:cs="OTNEJMQuadraat"/>
          <w:sz w:val="24"/>
          <w:szCs w:val="24"/>
          <w:vertAlign w:val="superscript"/>
          <w:lang w:eastAsia="zh-CN"/>
        </w:rPr>
        <w:t>[</w:t>
      </w:r>
      <w:r w:rsidRPr="002A5E02">
        <w:rPr>
          <w:rFonts w:ascii="Book Antiqua" w:hAnsi="Book Antiqua" w:cs="OTNEJMQuadraat"/>
          <w:sz w:val="24"/>
          <w:szCs w:val="24"/>
          <w:vertAlign w:val="superscript"/>
        </w:rPr>
        <w:t>1</w:t>
      </w:r>
      <w:r w:rsidR="005A31F2" w:rsidRPr="002A5E02">
        <w:rPr>
          <w:rFonts w:ascii="Book Antiqua" w:hAnsi="Book Antiqua" w:cs="OTNEJMQuadraat"/>
          <w:sz w:val="24"/>
          <w:szCs w:val="24"/>
          <w:vertAlign w:val="superscript"/>
        </w:rPr>
        <w:t>52</w:t>
      </w:r>
      <w:r w:rsidR="009A7FBE" w:rsidRPr="002A5E02">
        <w:rPr>
          <w:rFonts w:ascii="Book Antiqua" w:hAnsi="Book Antiqua" w:cs="OTNEJMQuadraat"/>
          <w:sz w:val="24"/>
          <w:szCs w:val="24"/>
          <w:vertAlign w:val="superscript"/>
          <w:lang w:eastAsia="zh-CN"/>
        </w:rPr>
        <w:t>]</w:t>
      </w:r>
      <w:r w:rsidRPr="002A5E02">
        <w:rPr>
          <w:rFonts w:ascii="Book Antiqua" w:hAnsi="Book Antiqua" w:cs="OTNEJMQuadraat"/>
          <w:sz w:val="24"/>
          <w:szCs w:val="24"/>
        </w:rPr>
        <w:t xml:space="preserve">. Newer generation DES such as Xience, Promus and Endeavour, when compared to BMS do not increase the risk of acute or late stent thrombosis. Cobalt-chromium based everolimus eluting stents have </w:t>
      </w:r>
      <w:r w:rsidR="00B54524" w:rsidRPr="002A5E02">
        <w:rPr>
          <w:rFonts w:ascii="Book Antiqua" w:hAnsi="Book Antiqua" w:cs="OTNEJMQuadraat"/>
          <w:sz w:val="24"/>
          <w:szCs w:val="24"/>
        </w:rPr>
        <w:t xml:space="preserve">the </w:t>
      </w:r>
      <w:r w:rsidRPr="002A5E02">
        <w:rPr>
          <w:rFonts w:ascii="Book Antiqua" w:hAnsi="Book Antiqua" w:cs="OTNEJMQuadraat"/>
          <w:sz w:val="24"/>
          <w:szCs w:val="24"/>
        </w:rPr>
        <w:t>lowest reported rates of stent thrombosis</w:t>
      </w:r>
      <w:r w:rsidR="009A7FBE" w:rsidRPr="002A5E02">
        <w:rPr>
          <w:rFonts w:ascii="Book Antiqua" w:hAnsi="Book Antiqua" w:cs="OTNEJMQuadraat"/>
          <w:sz w:val="24"/>
          <w:szCs w:val="24"/>
          <w:vertAlign w:val="superscript"/>
          <w:lang w:eastAsia="zh-CN"/>
        </w:rPr>
        <w:t>[</w:t>
      </w:r>
      <w:r w:rsidR="005A31F2" w:rsidRPr="002A5E02">
        <w:rPr>
          <w:rFonts w:ascii="Book Antiqua" w:hAnsi="Book Antiqua" w:cs="OTNEJMQuadraat"/>
          <w:sz w:val="24"/>
          <w:szCs w:val="24"/>
          <w:vertAlign w:val="superscript"/>
        </w:rPr>
        <w:t>153</w:t>
      </w:r>
      <w:r w:rsidR="009A7FBE" w:rsidRPr="002A5E02">
        <w:rPr>
          <w:rFonts w:ascii="Book Antiqua" w:hAnsi="Book Antiqua" w:cs="OTNEJMQuadraat"/>
          <w:sz w:val="24"/>
          <w:szCs w:val="24"/>
          <w:vertAlign w:val="superscript"/>
          <w:lang w:eastAsia="zh-CN"/>
        </w:rPr>
        <w:t>]</w:t>
      </w:r>
      <w:r w:rsidRPr="002A5E02">
        <w:rPr>
          <w:rFonts w:ascii="Book Antiqua" w:hAnsi="Book Antiqua" w:cs="OTNEJMQuadraat"/>
          <w:sz w:val="24"/>
          <w:szCs w:val="24"/>
        </w:rPr>
        <w:t>.</w:t>
      </w:r>
      <w:r w:rsidR="00AE544E" w:rsidRPr="002A5E02">
        <w:rPr>
          <w:rFonts w:ascii="Book Antiqua" w:hAnsi="Book Antiqua" w:cs="OTNEJMQuadraat"/>
          <w:sz w:val="24"/>
          <w:szCs w:val="24"/>
        </w:rPr>
        <w:t xml:space="preserve"> </w:t>
      </w:r>
      <w:r w:rsidRPr="002A5E02">
        <w:rPr>
          <w:rFonts w:ascii="Book Antiqua" w:hAnsi="Book Antiqua" w:cs="OTNEJMQuadraat"/>
          <w:sz w:val="24"/>
          <w:szCs w:val="24"/>
        </w:rPr>
        <w:t xml:space="preserve">In the </w:t>
      </w:r>
      <w:r w:rsidR="006A3601" w:rsidRPr="002A5E02">
        <w:rPr>
          <w:rFonts w:ascii="Book Antiqua" w:hAnsi="Book Antiqua" w:cs="OTNEJMQuadraat"/>
          <w:sz w:val="24"/>
          <w:szCs w:val="24"/>
        </w:rPr>
        <w:t>Xience or Vision Stents for</w:t>
      </w:r>
      <w:r w:rsidR="002124A0" w:rsidRPr="002A5E02">
        <w:rPr>
          <w:rFonts w:ascii="Book Antiqua" w:hAnsi="Book Antiqua" w:cs="OTNEJMQuadraat"/>
          <w:sz w:val="24"/>
          <w:szCs w:val="24"/>
          <w:lang w:eastAsia="zh-CN"/>
        </w:rPr>
        <w:t xml:space="preserve"> </w:t>
      </w:r>
      <w:r w:rsidR="006A3601" w:rsidRPr="002A5E02">
        <w:rPr>
          <w:rFonts w:ascii="Book Antiqua" w:hAnsi="Book Antiqua" w:cs="OTNEJMQuadraat"/>
          <w:sz w:val="24"/>
          <w:szCs w:val="24"/>
        </w:rPr>
        <w:t xml:space="preserve">Management of Angina in the Elderly </w:t>
      </w:r>
      <w:r w:rsidRPr="002A5E02">
        <w:rPr>
          <w:rFonts w:ascii="Book Antiqua" w:hAnsi="Book Antiqua" w:cs="OTNEJMQuadraat"/>
          <w:sz w:val="24"/>
          <w:szCs w:val="24"/>
        </w:rPr>
        <w:t>trail</w:t>
      </w:r>
      <w:r w:rsidR="009A7FBE" w:rsidRPr="002A5E02">
        <w:rPr>
          <w:rFonts w:ascii="Book Antiqua" w:hAnsi="Book Antiqua" w:cs="OTNEJMQuadraat"/>
          <w:sz w:val="24"/>
          <w:szCs w:val="24"/>
          <w:vertAlign w:val="superscript"/>
          <w:lang w:eastAsia="zh-CN"/>
        </w:rPr>
        <w:t>[</w:t>
      </w:r>
      <w:r w:rsidRPr="002A5E02">
        <w:rPr>
          <w:rFonts w:ascii="Book Antiqua" w:hAnsi="Book Antiqua" w:cs="OTNEJMQuadraat"/>
          <w:sz w:val="24"/>
          <w:szCs w:val="24"/>
          <w:vertAlign w:val="superscript"/>
        </w:rPr>
        <w:t>1</w:t>
      </w:r>
      <w:r w:rsidR="005A31F2" w:rsidRPr="002A5E02">
        <w:rPr>
          <w:rFonts w:ascii="Book Antiqua" w:hAnsi="Book Antiqua" w:cs="OTNEJMQuadraat"/>
          <w:sz w:val="24"/>
          <w:szCs w:val="24"/>
          <w:vertAlign w:val="superscript"/>
        </w:rPr>
        <w:t>54</w:t>
      </w:r>
      <w:r w:rsidR="009A7FBE" w:rsidRPr="002A5E02">
        <w:rPr>
          <w:rFonts w:ascii="Book Antiqua" w:hAnsi="Book Antiqua" w:cs="OTNEJMQuadraat"/>
          <w:sz w:val="24"/>
          <w:szCs w:val="24"/>
          <w:vertAlign w:val="superscript"/>
          <w:lang w:eastAsia="zh-CN"/>
        </w:rPr>
        <w:t>]</w:t>
      </w:r>
      <w:r w:rsidRPr="002A5E02">
        <w:rPr>
          <w:rFonts w:ascii="Book Antiqua" w:hAnsi="Book Antiqua" w:cs="OTNEJMQuadraat"/>
          <w:sz w:val="24"/>
          <w:szCs w:val="24"/>
        </w:rPr>
        <w:t xml:space="preserve">, second generation, everolimus eluting DES </w:t>
      </w:r>
      <w:r w:rsidR="005568BF" w:rsidRPr="002A5E02">
        <w:rPr>
          <w:rFonts w:ascii="Book Antiqua" w:hAnsi="Book Antiqua" w:cs="OTNEJMQuadraat"/>
          <w:sz w:val="24"/>
          <w:szCs w:val="24"/>
        </w:rPr>
        <w:t xml:space="preserve">were </w:t>
      </w:r>
      <w:r w:rsidRPr="002A5E02">
        <w:rPr>
          <w:rFonts w:ascii="Book Antiqua" w:hAnsi="Book Antiqua" w:cs="OTNEJMQuadraat"/>
          <w:sz w:val="24"/>
          <w:szCs w:val="24"/>
        </w:rPr>
        <w:t>safely used in the elderly without increasing the risk of bleeding.</w:t>
      </w:r>
      <w:r w:rsidR="00AE544E" w:rsidRPr="002A5E02">
        <w:rPr>
          <w:rFonts w:ascii="Book Antiqua" w:hAnsi="Book Antiqua" w:cs="OTNEJMQuadraat"/>
          <w:sz w:val="24"/>
          <w:szCs w:val="24"/>
        </w:rPr>
        <w:t xml:space="preserve"> </w:t>
      </w:r>
      <w:r w:rsidRPr="002A5E02">
        <w:rPr>
          <w:rFonts w:ascii="Book Antiqua" w:hAnsi="Book Antiqua" w:cs="OTNEJMQuadraat"/>
          <w:sz w:val="24"/>
          <w:szCs w:val="24"/>
        </w:rPr>
        <w:t xml:space="preserve">Patients who are taking oral anticoagulation and present with a STEMI pose a significant challenge. Triple therapy significantly increases the risk of bleeding. In the </w:t>
      </w:r>
      <w:r w:rsidRPr="002A5E02">
        <w:rPr>
          <w:rStyle w:val="st"/>
          <w:rFonts w:ascii="Book Antiqua" w:hAnsi="Book Antiqua" w:cs="Arial"/>
          <w:sz w:val="24"/>
          <w:szCs w:val="24"/>
        </w:rPr>
        <w:t>What is the Optimal antiplat</w:t>
      </w:r>
      <w:r w:rsidR="005568BF" w:rsidRPr="002A5E02">
        <w:rPr>
          <w:rStyle w:val="st"/>
          <w:rFonts w:ascii="Book Antiqua" w:hAnsi="Book Antiqua" w:cs="Arial"/>
          <w:sz w:val="24"/>
          <w:szCs w:val="24"/>
        </w:rPr>
        <w:t>e</w:t>
      </w:r>
      <w:r w:rsidRPr="002A5E02">
        <w:rPr>
          <w:rStyle w:val="st"/>
          <w:rFonts w:ascii="Book Antiqua" w:hAnsi="Book Antiqua" w:cs="Arial"/>
          <w:sz w:val="24"/>
          <w:szCs w:val="24"/>
        </w:rPr>
        <w:t>let and anticoagulant therapy in patients with oral antico</w:t>
      </w:r>
      <w:r w:rsidR="005568BF" w:rsidRPr="002A5E02">
        <w:rPr>
          <w:rStyle w:val="st"/>
          <w:rFonts w:ascii="Book Antiqua" w:hAnsi="Book Antiqua" w:cs="Arial"/>
          <w:sz w:val="24"/>
          <w:szCs w:val="24"/>
        </w:rPr>
        <w:t>agulation and coronary stenting</w:t>
      </w:r>
      <w:r w:rsidRPr="002A5E02">
        <w:rPr>
          <w:rFonts w:ascii="Book Antiqua" w:hAnsi="Book Antiqua" w:cs="OTNEJMQuadraat"/>
          <w:sz w:val="24"/>
          <w:szCs w:val="24"/>
        </w:rPr>
        <w:t xml:space="preserve"> trial</w:t>
      </w:r>
      <w:r w:rsidR="009A7FBE" w:rsidRPr="002A5E02">
        <w:rPr>
          <w:rFonts w:ascii="Book Antiqua" w:hAnsi="Book Antiqua" w:cs="OTNEJMQuadraat"/>
          <w:sz w:val="24"/>
          <w:szCs w:val="24"/>
          <w:vertAlign w:val="superscript"/>
          <w:lang w:eastAsia="zh-CN"/>
        </w:rPr>
        <w:t>[</w:t>
      </w:r>
      <w:r w:rsidRPr="002A5E02">
        <w:rPr>
          <w:rFonts w:ascii="Book Antiqua" w:hAnsi="Book Antiqua" w:cs="OTNEJMQuadraat"/>
          <w:sz w:val="24"/>
          <w:szCs w:val="24"/>
          <w:vertAlign w:val="superscript"/>
        </w:rPr>
        <w:t>1</w:t>
      </w:r>
      <w:r w:rsidR="005A31F2" w:rsidRPr="002A5E02">
        <w:rPr>
          <w:rFonts w:ascii="Book Antiqua" w:hAnsi="Book Antiqua" w:cs="OTNEJMQuadraat"/>
          <w:sz w:val="24"/>
          <w:szCs w:val="24"/>
          <w:vertAlign w:val="superscript"/>
        </w:rPr>
        <w:t>55</w:t>
      </w:r>
      <w:r w:rsidR="009A7FBE" w:rsidRPr="002A5E02">
        <w:rPr>
          <w:rFonts w:ascii="Book Antiqua" w:hAnsi="Book Antiqua" w:cs="OTNEJMQuadraat"/>
          <w:sz w:val="24"/>
          <w:szCs w:val="24"/>
          <w:vertAlign w:val="superscript"/>
          <w:lang w:eastAsia="zh-CN"/>
        </w:rPr>
        <w:t>]</w:t>
      </w:r>
      <w:r w:rsidRPr="002A5E02">
        <w:rPr>
          <w:rFonts w:ascii="Book Antiqua" w:hAnsi="Book Antiqua" w:cs="OTNEJMQuadraat"/>
          <w:sz w:val="24"/>
          <w:szCs w:val="24"/>
        </w:rPr>
        <w:t xml:space="preserve">, the group receiving warfarin plus clopidogrel had lower bleeding </w:t>
      </w:r>
      <w:r w:rsidR="005568BF" w:rsidRPr="002A5E02">
        <w:rPr>
          <w:rFonts w:ascii="Book Antiqua" w:hAnsi="Book Antiqua" w:cs="OTNEJMQuadraat"/>
          <w:sz w:val="24"/>
          <w:szCs w:val="24"/>
        </w:rPr>
        <w:t xml:space="preserve">complications </w:t>
      </w:r>
      <w:r w:rsidRPr="002A5E02">
        <w:rPr>
          <w:rFonts w:ascii="Book Antiqua" w:hAnsi="Book Antiqua" w:cs="OTNEJMQuadraat"/>
          <w:sz w:val="24"/>
          <w:szCs w:val="24"/>
        </w:rPr>
        <w:t xml:space="preserve">compared </w:t>
      </w:r>
      <w:r w:rsidR="005568BF" w:rsidRPr="002A5E02">
        <w:rPr>
          <w:rFonts w:ascii="Book Antiqua" w:hAnsi="Book Antiqua" w:cs="OTNEJMQuadraat"/>
          <w:sz w:val="24"/>
          <w:szCs w:val="24"/>
        </w:rPr>
        <w:t>with</w:t>
      </w:r>
      <w:r w:rsidRPr="002A5E02">
        <w:rPr>
          <w:rFonts w:ascii="Book Antiqua" w:hAnsi="Book Antiqua" w:cs="OTNEJMQuadraat"/>
          <w:sz w:val="24"/>
          <w:szCs w:val="24"/>
        </w:rPr>
        <w:t xml:space="preserve"> the group receiving warfarin, clopidogrel and aspirin</w:t>
      </w:r>
      <w:r w:rsidR="005568BF" w:rsidRPr="002A5E02">
        <w:rPr>
          <w:rFonts w:ascii="Book Antiqua" w:hAnsi="Book Antiqua" w:cs="OTNEJMQuadraat"/>
          <w:sz w:val="24"/>
          <w:szCs w:val="24"/>
        </w:rPr>
        <w:t>.</w:t>
      </w:r>
      <w:r w:rsidR="00AE544E" w:rsidRPr="002A5E02">
        <w:rPr>
          <w:rFonts w:ascii="Book Antiqua" w:hAnsi="Book Antiqua" w:cs="OTNEJMQuadraat"/>
          <w:sz w:val="24"/>
          <w:szCs w:val="24"/>
        </w:rPr>
        <w:t xml:space="preserve"> </w:t>
      </w:r>
      <w:r w:rsidR="005568BF" w:rsidRPr="002A5E02">
        <w:rPr>
          <w:rFonts w:ascii="Book Antiqua" w:hAnsi="Book Antiqua" w:cs="OTNEJMQuadraat"/>
          <w:sz w:val="24"/>
          <w:szCs w:val="24"/>
        </w:rPr>
        <w:t>Although t</w:t>
      </w:r>
      <w:r w:rsidRPr="002A5E02">
        <w:rPr>
          <w:rFonts w:ascii="Book Antiqua" w:hAnsi="Book Antiqua" w:cs="OTNEJMQuadraat"/>
          <w:sz w:val="24"/>
          <w:szCs w:val="24"/>
        </w:rPr>
        <w:t>he rate of stent thrombosis</w:t>
      </w:r>
      <w:r w:rsidR="005568BF" w:rsidRPr="002A5E02">
        <w:rPr>
          <w:rFonts w:ascii="Book Antiqua" w:hAnsi="Book Antiqua" w:cs="OTNEJMQuadraat"/>
          <w:sz w:val="24"/>
          <w:szCs w:val="24"/>
        </w:rPr>
        <w:t xml:space="preserve"> was not increased, </w:t>
      </w:r>
      <w:r w:rsidRPr="002A5E02">
        <w:rPr>
          <w:rFonts w:ascii="Book Antiqua" w:hAnsi="Book Antiqua" w:cs="OTNEJMQuadraat"/>
          <w:sz w:val="24"/>
          <w:szCs w:val="24"/>
        </w:rPr>
        <w:t xml:space="preserve">this trial was not powered to evaluate the risk of stent thrombosis. </w:t>
      </w:r>
    </w:p>
    <w:p w:rsidR="00C55198" w:rsidRPr="002A5E02" w:rsidRDefault="00C55198" w:rsidP="000427A8">
      <w:pPr>
        <w:autoSpaceDE w:val="0"/>
        <w:autoSpaceDN w:val="0"/>
        <w:adjustRightInd w:val="0"/>
        <w:spacing w:after="0" w:line="360" w:lineRule="auto"/>
        <w:ind w:firstLineChars="100" w:firstLine="240"/>
        <w:jc w:val="both"/>
        <w:rPr>
          <w:rFonts w:ascii="Book Antiqua" w:hAnsi="Book Antiqua" w:cs="OTNEJMQuadraat"/>
          <w:sz w:val="24"/>
          <w:szCs w:val="24"/>
        </w:rPr>
      </w:pPr>
      <w:r w:rsidRPr="002A5E02">
        <w:rPr>
          <w:rFonts w:ascii="Book Antiqua" w:hAnsi="Book Antiqua" w:cs="OTNEJMQuadraat"/>
          <w:sz w:val="24"/>
          <w:szCs w:val="24"/>
        </w:rPr>
        <w:t xml:space="preserve">Given the advantages of marked reduction in the rates of restenosis, target vessel and target lesion revascularization and very low rates of late stent thrombosis, second generation DES should be the preferred choice during primary PCI. However, that decision should be </w:t>
      </w:r>
      <w:r w:rsidR="005568BF" w:rsidRPr="002A5E02">
        <w:rPr>
          <w:rFonts w:ascii="Book Antiqua" w:hAnsi="Book Antiqua" w:cs="OTNEJMQuadraat"/>
          <w:sz w:val="24"/>
          <w:szCs w:val="24"/>
        </w:rPr>
        <w:t xml:space="preserve">made </w:t>
      </w:r>
      <w:r w:rsidRPr="002A5E02">
        <w:rPr>
          <w:rFonts w:ascii="Book Antiqua" w:hAnsi="Book Antiqua" w:cs="OTNEJMQuadraat"/>
          <w:sz w:val="24"/>
          <w:szCs w:val="24"/>
        </w:rPr>
        <w:t xml:space="preserve">on a case to case basis. Factors such as bleeding risk, other indications for systemic oral anticoagulants, socioeconomic status, compliance, need for surgical procedures during the following one year should be considered. If these factors are a concern, DES implantation should be avoided. There still remain gaps in our understanding of routine use of DES in the elderly and patients who are on oral anticoagulants. Further research is need in these areas. </w:t>
      </w:r>
    </w:p>
    <w:p w:rsidR="00C930FC" w:rsidRPr="002A5E02" w:rsidRDefault="00C930FC" w:rsidP="00D21DC2">
      <w:pPr>
        <w:autoSpaceDE w:val="0"/>
        <w:autoSpaceDN w:val="0"/>
        <w:adjustRightInd w:val="0"/>
        <w:spacing w:after="0" w:line="360" w:lineRule="auto"/>
        <w:jc w:val="both"/>
        <w:rPr>
          <w:rFonts w:ascii="Book Antiqua" w:hAnsi="Book Antiqua" w:cs="OTNEJMQuadraat"/>
          <w:b/>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cs="OTNEJMQuadraat"/>
          <w:sz w:val="24"/>
          <w:szCs w:val="24"/>
        </w:rPr>
      </w:pPr>
      <w:r w:rsidRPr="002A5E02">
        <w:rPr>
          <w:rFonts w:ascii="Book Antiqua" w:hAnsi="Book Antiqua" w:cs="OTNEJMQuadraat"/>
          <w:b/>
          <w:sz w:val="24"/>
          <w:szCs w:val="24"/>
        </w:rPr>
        <w:t>ADJUNCTIVE</w:t>
      </w:r>
      <w:r w:rsidR="00AE544E" w:rsidRPr="002A5E02">
        <w:rPr>
          <w:rFonts w:ascii="Book Antiqua" w:hAnsi="Book Antiqua" w:cs="OTNEJMQuadraat"/>
          <w:b/>
          <w:sz w:val="24"/>
          <w:szCs w:val="24"/>
        </w:rPr>
        <w:t xml:space="preserve"> </w:t>
      </w:r>
      <w:r w:rsidRPr="002A5E02">
        <w:rPr>
          <w:rFonts w:ascii="Book Antiqua" w:hAnsi="Book Antiqua" w:cs="OTNEJMQuadraat"/>
          <w:b/>
          <w:sz w:val="24"/>
          <w:szCs w:val="24"/>
        </w:rPr>
        <w:t>PHARMACOTHERAPY</w:t>
      </w:r>
      <w:r w:rsidR="00AE544E" w:rsidRPr="002A5E02">
        <w:rPr>
          <w:rFonts w:ascii="Book Antiqua" w:hAnsi="Book Antiqua" w:cs="OTNEJMQuadraat"/>
          <w:b/>
          <w:sz w:val="24"/>
          <w:szCs w:val="24"/>
        </w:rPr>
        <w:t xml:space="preserve"> </w:t>
      </w:r>
      <w:r w:rsidRPr="002A5E02">
        <w:rPr>
          <w:rFonts w:ascii="Book Antiqua" w:hAnsi="Book Antiqua" w:cs="OTNEJMQuadraat"/>
          <w:b/>
          <w:sz w:val="24"/>
          <w:szCs w:val="24"/>
        </w:rPr>
        <w:t>BASED</w:t>
      </w:r>
      <w:r w:rsidR="00AE544E" w:rsidRPr="002A5E02">
        <w:rPr>
          <w:rFonts w:ascii="Book Antiqua" w:hAnsi="Book Antiqua" w:cs="OTNEJMQuadraat"/>
          <w:b/>
          <w:sz w:val="24"/>
          <w:szCs w:val="24"/>
        </w:rPr>
        <w:t xml:space="preserve"> </w:t>
      </w:r>
      <w:r w:rsidRPr="002A5E02">
        <w:rPr>
          <w:rFonts w:ascii="Book Antiqua" w:hAnsi="Book Antiqua" w:cs="OTNEJMQuadraat"/>
          <w:b/>
          <w:sz w:val="24"/>
          <w:szCs w:val="24"/>
        </w:rPr>
        <w:t>STRATEGIES</w:t>
      </w:r>
      <w:r w:rsidRPr="002A5E02">
        <w:rPr>
          <w:rFonts w:ascii="Book Antiqua" w:hAnsi="Book Antiqua" w:cs="OTNEJMQuadraat"/>
          <w:sz w:val="24"/>
          <w:szCs w:val="24"/>
        </w:rPr>
        <w:t xml:space="preserve"> </w:t>
      </w:r>
    </w:p>
    <w:p w:rsidR="00C55198" w:rsidRPr="002A5E02" w:rsidRDefault="00C55198" w:rsidP="00D21DC2">
      <w:pPr>
        <w:autoSpaceDE w:val="0"/>
        <w:autoSpaceDN w:val="0"/>
        <w:adjustRightInd w:val="0"/>
        <w:spacing w:after="0" w:line="360" w:lineRule="auto"/>
        <w:jc w:val="both"/>
        <w:rPr>
          <w:rFonts w:ascii="Book Antiqua" w:hAnsi="Book Antiqua" w:cs="OTNEJMQuadraat"/>
          <w:sz w:val="24"/>
          <w:szCs w:val="24"/>
        </w:rPr>
      </w:pPr>
      <w:r w:rsidRPr="002A5E02">
        <w:rPr>
          <w:rFonts w:ascii="Book Antiqua" w:hAnsi="Book Antiqua" w:cs="OTNEJMQuadraat"/>
          <w:sz w:val="24"/>
          <w:szCs w:val="24"/>
        </w:rPr>
        <w:t>In recent years, there has been extensive research done in the area of adjunctive pharmaco</w:t>
      </w:r>
      <w:r w:rsidR="005568BF" w:rsidRPr="002A5E02">
        <w:rPr>
          <w:rFonts w:ascii="Book Antiqua" w:hAnsi="Book Antiqua" w:cs="OTNEJMQuadraat"/>
          <w:sz w:val="24"/>
          <w:szCs w:val="24"/>
        </w:rPr>
        <w:t>-</w:t>
      </w:r>
      <w:r w:rsidRPr="002A5E02">
        <w:rPr>
          <w:rFonts w:ascii="Book Antiqua" w:hAnsi="Book Antiqua" w:cs="OTNEJMQuadraat"/>
          <w:sz w:val="24"/>
          <w:szCs w:val="24"/>
        </w:rPr>
        <w:t>therapy. As a result</w:t>
      </w:r>
      <w:r w:rsidR="005568BF" w:rsidRPr="002A5E02">
        <w:rPr>
          <w:rFonts w:ascii="Book Antiqua" w:hAnsi="Book Antiqua" w:cs="OTNEJMQuadraat"/>
          <w:sz w:val="24"/>
          <w:szCs w:val="24"/>
        </w:rPr>
        <w:t>,</w:t>
      </w:r>
      <w:r w:rsidRPr="002A5E02">
        <w:rPr>
          <w:rFonts w:ascii="Book Antiqua" w:hAnsi="Book Antiqua" w:cs="OTNEJMQuadraat"/>
          <w:sz w:val="24"/>
          <w:szCs w:val="24"/>
        </w:rPr>
        <w:t xml:space="preserve"> we now have multiple antithrombotic and anti-platelet agents that have been shown to reduce major adverse cardiac events in the setting of STEMI.</w:t>
      </w:r>
      <w:r w:rsidR="009A2136" w:rsidRPr="002A5E02">
        <w:rPr>
          <w:rFonts w:ascii="Book Antiqua" w:hAnsi="Book Antiqua" w:cs="OTNEJMQuadraat"/>
          <w:sz w:val="24"/>
          <w:szCs w:val="24"/>
        </w:rPr>
        <w:t xml:space="preserve"> </w:t>
      </w:r>
    </w:p>
    <w:p w:rsidR="00C55198" w:rsidRPr="002A5E02" w:rsidRDefault="00C55198" w:rsidP="000427A8">
      <w:pPr>
        <w:autoSpaceDE w:val="0"/>
        <w:autoSpaceDN w:val="0"/>
        <w:adjustRightInd w:val="0"/>
        <w:spacing w:after="0" w:line="360" w:lineRule="auto"/>
        <w:ind w:firstLineChars="100" w:firstLine="240"/>
        <w:jc w:val="both"/>
        <w:rPr>
          <w:rFonts w:ascii="Book Antiqua" w:hAnsi="Book Antiqua" w:cs="Arial"/>
          <w:sz w:val="24"/>
          <w:szCs w:val="24"/>
        </w:rPr>
      </w:pPr>
      <w:r w:rsidRPr="002A5E02">
        <w:rPr>
          <w:rFonts w:ascii="Book Antiqua" w:hAnsi="Book Antiqua" w:cs="OTNEJMQuadraat"/>
          <w:sz w:val="24"/>
          <w:szCs w:val="24"/>
        </w:rPr>
        <w:t xml:space="preserve">Unfractionated </w:t>
      </w:r>
      <w:r w:rsidR="009A7FBE" w:rsidRPr="002A5E02">
        <w:rPr>
          <w:rFonts w:ascii="Book Antiqua" w:hAnsi="Book Antiqua" w:cs="OTNEJMQuadraat"/>
          <w:sz w:val="24"/>
          <w:szCs w:val="24"/>
        </w:rPr>
        <w:t>h</w:t>
      </w:r>
      <w:r w:rsidRPr="002A5E02">
        <w:rPr>
          <w:rFonts w:ascii="Book Antiqua" w:hAnsi="Book Antiqua" w:cs="OTNEJMQuadraat"/>
          <w:sz w:val="24"/>
          <w:szCs w:val="24"/>
        </w:rPr>
        <w:t xml:space="preserve">eparin (UFH) is time tested and the most familiar of all </w:t>
      </w:r>
      <w:r w:rsidR="005568BF" w:rsidRPr="002A5E02">
        <w:rPr>
          <w:rFonts w:ascii="Book Antiqua" w:hAnsi="Book Antiqua" w:cs="OTNEJMQuadraat"/>
          <w:sz w:val="24"/>
          <w:szCs w:val="24"/>
        </w:rPr>
        <w:t>the agents. It is</w:t>
      </w:r>
      <w:r w:rsidRPr="002A5E02">
        <w:rPr>
          <w:rFonts w:ascii="Book Antiqua" w:hAnsi="Book Antiqua" w:cs="OTNEJMQuadraat"/>
          <w:sz w:val="24"/>
          <w:szCs w:val="24"/>
        </w:rPr>
        <w:t xml:space="preserve"> used frequently. When titrated to appropriate activated clotting times of 250-300 s, it is an acceptable strategy. Low molecular weight heparins (LMWN) such as Enoxaparin and Fondaparinux are not well studied in the setting of STEMI. In the </w:t>
      </w:r>
      <w:r w:rsidR="00A33729">
        <w:fldChar w:fldCharType="begin"/>
      </w:r>
      <w:r w:rsidR="00A33729">
        <w:instrText xml:space="preserve"> HYPERLINK "http://www.clinicaltrials.gov/ct2/show/NCT00718471?term=atoll&amp;rank=1" \t "_blank" </w:instrText>
      </w:r>
      <w:r w:rsidR="00A33729">
        <w:fldChar w:fldCharType="separate"/>
      </w:r>
      <w:r w:rsidRPr="002A5E02">
        <w:rPr>
          <w:rStyle w:val="Hyperlink"/>
          <w:rFonts w:ascii="Book Antiqua" w:hAnsi="Book Antiqua"/>
          <w:color w:val="auto"/>
          <w:sz w:val="24"/>
          <w:szCs w:val="24"/>
          <w:u w:val="none"/>
        </w:rPr>
        <w:t>STEMI Treated With Primary Angioplasty and Intravenous Lovenox or Unfractionated Heparin</w:t>
      </w:r>
      <w:r w:rsidR="00A33729">
        <w:rPr>
          <w:rStyle w:val="Hyperlink"/>
          <w:rFonts w:ascii="Book Antiqua" w:hAnsi="Book Antiqua"/>
          <w:color w:val="auto"/>
          <w:sz w:val="24"/>
          <w:szCs w:val="24"/>
          <w:u w:val="none"/>
        </w:rPr>
        <w:fldChar w:fldCharType="end"/>
      </w:r>
      <w:r w:rsidRPr="002A5E02">
        <w:rPr>
          <w:rFonts w:ascii="Book Antiqua" w:hAnsi="Book Antiqua" w:cs="OTNEJMQuadraat"/>
          <w:sz w:val="24"/>
          <w:szCs w:val="24"/>
        </w:rPr>
        <w:t xml:space="preserve"> trial</w:t>
      </w:r>
      <w:r w:rsidR="0040558C" w:rsidRPr="002A5E02">
        <w:rPr>
          <w:rFonts w:ascii="Book Antiqua" w:hAnsi="Book Antiqua" w:cs="OTNEJMQuadraat"/>
          <w:sz w:val="24"/>
          <w:szCs w:val="24"/>
          <w:vertAlign w:val="superscript"/>
          <w:lang w:eastAsia="zh-CN"/>
        </w:rPr>
        <w:t>[</w:t>
      </w:r>
      <w:r w:rsidR="005A31F2" w:rsidRPr="002A5E02">
        <w:rPr>
          <w:rFonts w:ascii="Book Antiqua" w:hAnsi="Book Antiqua" w:cs="OTNEJMQuadraat"/>
          <w:sz w:val="24"/>
          <w:szCs w:val="24"/>
          <w:vertAlign w:val="superscript"/>
        </w:rPr>
        <w:t>156</w:t>
      </w:r>
      <w:r w:rsidR="0040558C" w:rsidRPr="002A5E02">
        <w:rPr>
          <w:rFonts w:ascii="Book Antiqua" w:hAnsi="Book Antiqua" w:cs="OTNEJMQuadraat"/>
          <w:sz w:val="24"/>
          <w:szCs w:val="24"/>
          <w:vertAlign w:val="superscript"/>
          <w:lang w:eastAsia="zh-CN"/>
        </w:rPr>
        <w:t>]</w:t>
      </w:r>
      <w:r w:rsidRPr="002A5E02">
        <w:rPr>
          <w:rFonts w:ascii="Book Antiqua" w:hAnsi="Book Antiqua" w:cs="OTNEJMQuadraat"/>
          <w:sz w:val="24"/>
          <w:szCs w:val="24"/>
        </w:rPr>
        <w:t xml:space="preserve"> 901 patients were randomized to </w:t>
      </w:r>
      <w:r w:rsidRPr="002A5E02">
        <w:rPr>
          <w:rFonts w:ascii="Book Antiqua" w:hAnsi="Book Antiqua" w:cs="Arial"/>
          <w:sz w:val="24"/>
          <w:szCs w:val="24"/>
        </w:rPr>
        <w:t>treatment with enoxaparin (</w:t>
      </w:r>
      <w:r w:rsidR="0040558C" w:rsidRPr="002A5E02">
        <w:rPr>
          <w:rFonts w:ascii="Book Antiqua" w:hAnsi="Book Antiqua" w:cs="Arial"/>
          <w:i/>
          <w:sz w:val="24"/>
          <w:szCs w:val="24"/>
        </w:rPr>
        <w:t xml:space="preserve">n = </w:t>
      </w:r>
      <w:r w:rsidRPr="002A5E02">
        <w:rPr>
          <w:rFonts w:ascii="Book Antiqua" w:hAnsi="Book Antiqua" w:cs="Arial"/>
          <w:sz w:val="24"/>
          <w:szCs w:val="24"/>
        </w:rPr>
        <w:t>450) or unfractionated heparin (</w:t>
      </w:r>
      <w:r w:rsidR="0040558C" w:rsidRPr="002A5E02">
        <w:rPr>
          <w:rFonts w:ascii="Book Antiqua" w:hAnsi="Book Antiqua" w:cs="Arial"/>
          <w:i/>
          <w:sz w:val="24"/>
          <w:szCs w:val="24"/>
        </w:rPr>
        <w:t xml:space="preserve">n = </w:t>
      </w:r>
      <w:r w:rsidRPr="002A5E02">
        <w:rPr>
          <w:rFonts w:ascii="Book Antiqua" w:hAnsi="Book Antiqua" w:cs="Arial"/>
          <w:sz w:val="24"/>
          <w:szCs w:val="24"/>
        </w:rPr>
        <w:t xml:space="preserve">460). The composite primary endpoint of 30-d incidence of death, complication of myocardial infarction, procedure failure, or major bleeding occurred in 126 (28%) patients after anticoagulation with enoxaparin </w:t>
      </w:r>
      <w:r w:rsidR="00E245E7" w:rsidRPr="002A5E02">
        <w:rPr>
          <w:rFonts w:ascii="Book Antiqua" w:hAnsi="Book Antiqua" w:cs="Arial"/>
          <w:i/>
          <w:sz w:val="24"/>
          <w:szCs w:val="24"/>
        </w:rPr>
        <w:t>vs</w:t>
      </w:r>
      <w:r w:rsidRPr="002A5E02">
        <w:rPr>
          <w:rFonts w:ascii="Book Antiqua" w:hAnsi="Book Antiqua" w:cs="Arial"/>
          <w:sz w:val="24"/>
          <w:szCs w:val="24"/>
        </w:rPr>
        <w:t xml:space="preserve"> 155 (34%) patients on unfractionated heparin (</w:t>
      </w:r>
      <w:r w:rsidR="00D817F3" w:rsidRPr="002A5E02">
        <w:rPr>
          <w:rFonts w:ascii="Book Antiqua" w:hAnsi="Book Antiqua" w:cs="Arial"/>
          <w:i/>
          <w:sz w:val="24"/>
          <w:szCs w:val="24"/>
        </w:rPr>
        <w:t>P =</w:t>
      </w:r>
      <w:r w:rsidR="00B368E2" w:rsidRPr="002A5E02">
        <w:rPr>
          <w:rFonts w:ascii="Book Antiqua" w:hAnsi="Book Antiqua" w:cs="Arial"/>
          <w:i/>
          <w:sz w:val="24"/>
          <w:szCs w:val="24"/>
        </w:rPr>
        <w:t xml:space="preserve"> </w:t>
      </w:r>
      <w:r w:rsidRPr="002A5E02">
        <w:rPr>
          <w:rFonts w:ascii="Book Antiqua" w:hAnsi="Book Antiqua" w:cs="Arial"/>
          <w:sz w:val="24"/>
          <w:szCs w:val="24"/>
        </w:rPr>
        <w:t xml:space="preserve">0·06). Data from this trail suggests that enoxaparin can be safely and effectively </w:t>
      </w:r>
      <w:r w:rsidR="005568BF" w:rsidRPr="002A5E02">
        <w:rPr>
          <w:rFonts w:ascii="Book Antiqua" w:hAnsi="Book Antiqua" w:cs="Arial"/>
          <w:sz w:val="24"/>
          <w:szCs w:val="24"/>
        </w:rPr>
        <w:t xml:space="preserve">used </w:t>
      </w:r>
      <w:r w:rsidRPr="002A5E02">
        <w:rPr>
          <w:rFonts w:ascii="Book Antiqua" w:hAnsi="Book Antiqua" w:cs="Arial"/>
          <w:sz w:val="24"/>
          <w:szCs w:val="24"/>
        </w:rPr>
        <w:t>in patients with STEMI. In the OASIS-6 trial</w:t>
      </w:r>
      <w:r w:rsidR="004B231A" w:rsidRPr="002A5E02">
        <w:rPr>
          <w:rFonts w:ascii="Book Antiqua" w:hAnsi="Book Antiqua" w:cs="Arial"/>
          <w:sz w:val="24"/>
          <w:szCs w:val="24"/>
          <w:vertAlign w:val="superscript"/>
          <w:lang w:eastAsia="zh-CN"/>
        </w:rPr>
        <w:t>[</w:t>
      </w:r>
      <w:r w:rsidR="005A31F2" w:rsidRPr="002A5E02">
        <w:rPr>
          <w:rFonts w:ascii="Book Antiqua" w:hAnsi="Book Antiqua" w:cs="Arial"/>
          <w:sz w:val="24"/>
          <w:szCs w:val="24"/>
          <w:vertAlign w:val="superscript"/>
        </w:rPr>
        <w:t>157</w:t>
      </w:r>
      <w:r w:rsidR="004B231A" w:rsidRPr="002A5E02">
        <w:rPr>
          <w:rFonts w:ascii="Book Antiqua" w:hAnsi="Book Antiqua" w:cs="Arial"/>
          <w:sz w:val="24"/>
          <w:szCs w:val="24"/>
          <w:vertAlign w:val="superscript"/>
          <w:lang w:eastAsia="zh-CN"/>
        </w:rPr>
        <w:t>]</w:t>
      </w:r>
      <w:r w:rsidR="00AE544E" w:rsidRPr="002A5E02">
        <w:rPr>
          <w:rFonts w:ascii="Book Antiqua" w:hAnsi="Book Antiqua" w:cs="Arial"/>
          <w:sz w:val="24"/>
          <w:szCs w:val="24"/>
          <w:vertAlign w:val="superscript"/>
        </w:rPr>
        <w:t xml:space="preserve"> </w:t>
      </w:r>
      <w:r w:rsidRPr="002A5E02">
        <w:rPr>
          <w:rFonts w:ascii="Book Antiqua" w:hAnsi="Book Antiqua" w:cs="Arial"/>
          <w:sz w:val="24"/>
          <w:szCs w:val="24"/>
        </w:rPr>
        <w:t xml:space="preserve">death or reinfarction at 30 </w:t>
      </w:r>
      <w:r w:rsidR="00480F1B" w:rsidRPr="002A5E02">
        <w:rPr>
          <w:rFonts w:ascii="Book Antiqua" w:hAnsi="Book Antiqua" w:cs="Arial"/>
          <w:sz w:val="24"/>
          <w:szCs w:val="24"/>
        </w:rPr>
        <w:t>d</w:t>
      </w:r>
      <w:r w:rsidRPr="002A5E02">
        <w:rPr>
          <w:rFonts w:ascii="Book Antiqua" w:hAnsi="Book Antiqua" w:cs="Arial"/>
          <w:sz w:val="24"/>
          <w:szCs w:val="24"/>
        </w:rPr>
        <w:t xml:space="preserve"> was significantly reduced from 11.2% in the control group to 9.7% patients in the fondaparinux group (</w:t>
      </w:r>
      <w:r w:rsidR="00D817F3" w:rsidRPr="002A5E02">
        <w:rPr>
          <w:rFonts w:ascii="Book Antiqua" w:hAnsi="Book Antiqua" w:cs="Arial"/>
          <w:i/>
          <w:sz w:val="24"/>
          <w:szCs w:val="24"/>
        </w:rPr>
        <w:t>P =</w:t>
      </w:r>
      <w:r w:rsidR="00B368E2" w:rsidRPr="002A5E02">
        <w:rPr>
          <w:rFonts w:ascii="Book Antiqua" w:hAnsi="Book Antiqua" w:cs="Arial"/>
          <w:i/>
          <w:sz w:val="24"/>
          <w:szCs w:val="24"/>
        </w:rPr>
        <w:t xml:space="preserve"> </w:t>
      </w:r>
      <w:r w:rsidRPr="002A5E02">
        <w:rPr>
          <w:rFonts w:ascii="Book Antiqua" w:hAnsi="Book Antiqua" w:cs="Arial"/>
          <w:sz w:val="24"/>
          <w:szCs w:val="24"/>
        </w:rPr>
        <w:t xml:space="preserve">0.008). However, fondaparinux was associated with higher rates of catheter thrombosis. At </w:t>
      </w:r>
      <w:r w:rsidR="005568BF" w:rsidRPr="002A5E02">
        <w:rPr>
          <w:rFonts w:ascii="Book Antiqua" w:hAnsi="Book Antiqua" w:cs="Arial"/>
          <w:sz w:val="24"/>
          <w:szCs w:val="24"/>
        </w:rPr>
        <w:t>t</w:t>
      </w:r>
      <w:r w:rsidRPr="002A5E02">
        <w:rPr>
          <w:rFonts w:ascii="Book Antiqua" w:hAnsi="Book Antiqua" w:cs="Arial"/>
          <w:sz w:val="24"/>
          <w:szCs w:val="24"/>
        </w:rPr>
        <w:t xml:space="preserve">his time, fondaparinux in not used as an anticoagulant in the setting of primary PCI. </w:t>
      </w:r>
    </w:p>
    <w:p w:rsidR="00C55198" w:rsidRPr="002A5E02" w:rsidRDefault="00C55198" w:rsidP="000427A8">
      <w:pPr>
        <w:autoSpaceDE w:val="0"/>
        <w:autoSpaceDN w:val="0"/>
        <w:adjustRightInd w:val="0"/>
        <w:spacing w:after="0" w:line="360" w:lineRule="auto"/>
        <w:ind w:firstLineChars="100" w:firstLine="240"/>
        <w:jc w:val="both"/>
        <w:rPr>
          <w:rFonts w:ascii="Book Antiqua" w:hAnsi="Book Antiqua" w:cs="Arial"/>
          <w:sz w:val="24"/>
          <w:szCs w:val="24"/>
        </w:rPr>
      </w:pPr>
      <w:r w:rsidRPr="002A5E02">
        <w:rPr>
          <w:rFonts w:ascii="Book Antiqua" w:hAnsi="Book Antiqua" w:cs="Arial"/>
          <w:sz w:val="24"/>
          <w:szCs w:val="24"/>
        </w:rPr>
        <w:t xml:space="preserve">The role of Bivalirduin in the setting of STEMI treated with primary PCI was tested in the </w:t>
      </w:r>
      <w:r w:rsidR="005568BF" w:rsidRPr="002A5E02">
        <w:rPr>
          <w:rFonts w:ascii="Book Antiqua" w:hAnsi="Book Antiqua" w:cs="Arial"/>
          <w:sz w:val="24"/>
          <w:szCs w:val="24"/>
        </w:rPr>
        <w:t>H</w:t>
      </w:r>
      <w:r w:rsidRPr="002A5E02">
        <w:rPr>
          <w:rStyle w:val="st"/>
          <w:rFonts w:ascii="Book Antiqua" w:hAnsi="Book Antiqua" w:cs="Arial"/>
          <w:sz w:val="24"/>
          <w:szCs w:val="24"/>
        </w:rPr>
        <w:t>armonizing Outcomes with Revascul</w:t>
      </w:r>
      <w:r w:rsidR="005568BF" w:rsidRPr="002A5E02">
        <w:rPr>
          <w:rStyle w:val="st"/>
          <w:rFonts w:ascii="Book Antiqua" w:hAnsi="Book Antiqua" w:cs="Arial"/>
          <w:sz w:val="24"/>
          <w:szCs w:val="24"/>
        </w:rPr>
        <w:t>ariz</w:t>
      </w:r>
      <w:r w:rsidRPr="002A5E02">
        <w:rPr>
          <w:rStyle w:val="st"/>
          <w:rFonts w:ascii="Book Antiqua" w:hAnsi="Book Antiqua" w:cs="Arial"/>
          <w:sz w:val="24"/>
          <w:szCs w:val="24"/>
        </w:rPr>
        <w:t>ati</w:t>
      </w:r>
      <w:r w:rsidR="005568BF" w:rsidRPr="002A5E02">
        <w:rPr>
          <w:rStyle w:val="st"/>
          <w:rFonts w:ascii="Book Antiqua" w:hAnsi="Book Antiqua" w:cs="Arial"/>
          <w:sz w:val="24"/>
          <w:szCs w:val="24"/>
        </w:rPr>
        <w:t>on</w:t>
      </w:r>
      <w:r w:rsidRPr="002A5E02">
        <w:rPr>
          <w:rStyle w:val="st"/>
          <w:rFonts w:ascii="Book Antiqua" w:hAnsi="Book Antiqua" w:cs="Arial"/>
          <w:sz w:val="24"/>
          <w:szCs w:val="24"/>
        </w:rPr>
        <w:t xml:space="preserve"> and Stents in Acute Myocardial Infarction </w:t>
      </w:r>
      <w:r w:rsidRPr="002A5E02">
        <w:rPr>
          <w:rFonts w:ascii="Book Antiqua" w:hAnsi="Book Antiqua" w:cs="Arial"/>
          <w:sz w:val="24"/>
          <w:szCs w:val="24"/>
        </w:rPr>
        <w:t>t</w:t>
      </w:r>
      <w:r w:rsidRPr="002A5E02">
        <w:rPr>
          <w:rFonts w:ascii="Book Antiqua" w:hAnsi="Book Antiqua" w:cs="Helvetica"/>
          <w:sz w:val="24"/>
          <w:szCs w:val="24"/>
        </w:rPr>
        <w:t>rial</w:t>
      </w:r>
      <w:r w:rsidR="008E7C5B" w:rsidRPr="002A5E02">
        <w:rPr>
          <w:rFonts w:ascii="Book Antiqua" w:hAnsi="Book Antiqua" w:cs="Helvetica"/>
          <w:sz w:val="24"/>
          <w:szCs w:val="24"/>
          <w:vertAlign w:val="superscript"/>
          <w:lang w:eastAsia="zh-CN"/>
        </w:rPr>
        <w:t>[</w:t>
      </w:r>
      <w:r w:rsidR="005A31F2" w:rsidRPr="002A5E02">
        <w:rPr>
          <w:rFonts w:ascii="Book Antiqua" w:hAnsi="Book Antiqua" w:cs="Helvetica"/>
          <w:sz w:val="24"/>
          <w:szCs w:val="24"/>
          <w:vertAlign w:val="superscript"/>
        </w:rPr>
        <w:t>158</w:t>
      </w:r>
      <w:r w:rsidR="008E7C5B" w:rsidRPr="002A5E02">
        <w:rPr>
          <w:rFonts w:ascii="Book Antiqua" w:hAnsi="Book Antiqua" w:cs="Helvetica"/>
          <w:sz w:val="24"/>
          <w:szCs w:val="24"/>
          <w:vertAlign w:val="superscript"/>
          <w:lang w:eastAsia="zh-CN"/>
        </w:rPr>
        <w:t>]</w:t>
      </w:r>
      <w:r w:rsidR="005568BF" w:rsidRPr="002A5E02">
        <w:rPr>
          <w:rFonts w:ascii="Book Antiqua" w:hAnsi="Book Antiqua" w:cs="Helvetica"/>
          <w:sz w:val="24"/>
          <w:szCs w:val="24"/>
        </w:rPr>
        <w:t>.</w:t>
      </w:r>
      <w:r w:rsidR="00AE544E" w:rsidRPr="002A5E02">
        <w:rPr>
          <w:rFonts w:ascii="Book Antiqua" w:hAnsi="Book Antiqua" w:cs="Helvetica"/>
          <w:sz w:val="24"/>
          <w:szCs w:val="24"/>
          <w:vertAlign w:val="superscript"/>
        </w:rPr>
        <w:t xml:space="preserve"> </w:t>
      </w:r>
      <w:r w:rsidRPr="002A5E02">
        <w:rPr>
          <w:rFonts w:ascii="Book Antiqua" w:hAnsi="Book Antiqua" w:cs="Arial"/>
          <w:sz w:val="24"/>
          <w:szCs w:val="24"/>
        </w:rPr>
        <w:t xml:space="preserve">3602 patients with ST-segment elevation myocardial infarction </w:t>
      </w:r>
      <w:r w:rsidR="009146FA" w:rsidRPr="002A5E02">
        <w:rPr>
          <w:rFonts w:ascii="Book Antiqua" w:hAnsi="Book Antiqua" w:cs="Arial"/>
          <w:sz w:val="24"/>
          <w:szCs w:val="24"/>
        </w:rPr>
        <w:t>presenting</w:t>
      </w:r>
      <w:r w:rsidRPr="002A5E02">
        <w:rPr>
          <w:rFonts w:ascii="Book Antiqua" w:hAnsi="Book Antiqua" w:cs="Arial"/>
          <w:sz w:val="24"/>
          <w:szCs w:val="24"/>
        </w:rPr>
        <w:t xml:space="preserve"> within 12 </w:t>
      </w:r>
      <w:r w:rsidR="002B6119" w:rsidRPr="002A5E02">
        <w:rPr>
          <w:rFonts w:ascii="Book Antiqua" w:hAnsi="Book Antiqua" w:cs="Arial"/>
          <w:sz w:val="24"/>
          <w:szCs w:val="24"/>
        </w:rPr>
        <w:t>h</w:t>
      </w:r>
      <w:r w:rsidRPr="002A5E02">
        <w:rPr>
          <w:rFonts w:ascii="Book Antiqua" w:hAnsi="Book Antiqua" w:cs="Arial"/>
          <w:sz w:val="24"/>
          <w:szCs w:val="24"/>
        </w:rPr>
        <w:t xml:space="preserve"> after the onset of symptoms </w:t>
      </w:r>
      <w:r w:rsidR="00E53BD3" w:rsidRPr="002A5E02">
        <w:rPr>
          <w:rFonts w:ascii="Book Antiqua" w:hAnsi="Book Antiqua" w:cs="Arial"/>
          <w:sz w:val="24"/>
          <w:szCs w:val="24"/>
        </w:rPr>
        <w:t xml:space="preserve">and </w:t>
      </w:r>
      <w:r w:rsidRPr="002A5E02">
        <w:rPr>
          <w:rFonts w:ascii="Book Antiqua" w:hAnsi="Book Antiqua" w:cs="Arial"/>
          <w:sz w:val="24"/>
          <w:szCs w:val="24"/>
        </w:rPr>
        <w:t xml:space="preserve">were undergoing primary PCI, were randomly assigned to treatment with heparin plus </w:t>
      </w:r>
      <w:r w:rsidR="005568BF" w:rsidRPr="002A5E02">
        <w:rPr>
          <w:rFonts w:ascii="Book Antiqua" w:hAnsi="Book Antiqua" w:cs="Arial"/>
          <w:sz w:val="24"/>
          <w:szCs w:val="24"/>
        </w:rPr>
        <w:t xml:space="preserve">a </w:t>
      </w:r>
      <w:r w:rsidRPr="002A5E02">
        <w:rPr>
          <w:rFonts w:ascii="Book Antiqua" w:hAnsi="Book Antiqua" w:cs="Arial"/>
          <w:sz w:val="24"/>
          <w:szCs w:val="24"/>
        </w:rPr>
        <w:t xml:space="preserve">glycoprotein IIb/IIIa inhibitor or to treatment with bivalirudin alone. Primary end points of major bleeding and combined adverse clinical events, including death, reinfarction, target-vessel revascularization for ischemia, and stroke within 30 </w:t>
      </w:r>
      <w:r w:rsidR="00480F1B" w:rsidRPr="002A5E02">
        <w:rPr>
          <w:rFonts w:ascii="Book Antiqua" w:hAnsi="Book Antiqua" w:cs="Arial"/>
          <w:sz w:val="24"/>
          <w:szCs w:val="24"/>
        </w:rPr>
        <w:t>d</w:t>
      </w:r>
      <w:r w:rsidRPr="002A5E02">
        <w:rPr>
          <w:rFonts w:ascii="Book Antiqua" w:hAnsi="Book Antiqua" w:cs="Arial"/>
          <w:sz w:val="24"/>
          <w:szCs w:val="24"/>
        </w:rPr>
        <w:t xml:space="preserve"> occurred in 22% of the heparin plus glycoprotein IIb/IIIa inhibitor </w:t>
      </w:r>
      <w:r w:rsidR="002A2009" w:rsidRPr="002A5E02">
        <w:rPr>
          <w:rFonts w:ascii="Book Antiqua" w:hAnsi="Book Antiqua" w:cs="Arial"/>
          <w:sz w:val="24"/>
          <w:szCs w:val="24"/>
        </w:rPr>
        <w:t xml:space="preserve">group </w:t>
      </w:r>
      <w:r w:rsidR="00E245E7" w:rsidRPr="002A5E02">
        <w:rPr>
          <w:rFonts w:ascii="Book Antiqua" w:hAnsi="Book Antiqua" w:cs="Arial"/>
          <w:i/>
          <w:sz w:val="24"/>
          <w:szCs w:val="24"/>
        </w:rPr>
        <w:t>vs</w:t>
      </w:r>
      <w:r w:rsidRPr="002A5E02">
        <w:rPr>
          <w:rFonts w:ascii="Book Antiqua" w:hAnsi="Book Antiqua" w:cs="Arial"/>
          <w:sz w:val="24"/>
          <w:szCs w:val="24"/>
        </w:rPr>
        <w:t xml:space="preserve"> 9.2% in the bivalirudin group (</w:t>
      </w:r>
      <w:r w:rsidR="00D817F3" w:rsidRPr="002A5E02">
        <w:rPr>
          <w:rFonts w:ascii="Book Antiqua" w:hAnsi="Book Antiqua" w:cs="Arial"/>
          <w:i/>
          <w:sz w:val="24"/>
          <w:szCs w:val="24"/>
        </w:rPr>
        <w:t>P =</w:t>
      </w:r>
      <w:r w:rsidR="00B368E2" w:rsidRPr="002A5E02">
        <w:rPr>
          <w:rFonts w:ascii="Book Antiqua" w:hAnsi="Book Antiqua" w:cs="Arial"/>
          <w:i/>
          <w:sz w:val="24"/>
          <w:szCs w:val="24"/>
        </w:rPr>
        <w:t xml:space="preserve"> </w:t>
      </w:r>
      <w:r w:rsidRPr="002A5E02">
        <w:rPr>
          <w:rFonts w:ascii="Book Antiqua" w:hAnsi="Book Antiqua" w:cs="Arial"/>
          <w:sz w:val="24"/>
          <w:szCs w:val="24"/>
        </w:rPr>
        <w:t xml:space="preserve">0.005). The risk of acute stent thrombosis within 24 </w:t>
      </w:r>
      <w:r w:rsidR="002B6119" w:rsidRPr="002A5E02">
        <w:rPr>
          <w:rFonts w:ascii="Book Antiqua" w:hAnsi="Book Antiqua" w:cs="Arial"/>
          <w:sz w:val="24"/>
          <w:szCs w:val="24"/>
        </w:rPr>
        <w:t>h</w:t>
      </w:r>
      <w:r w:rsidRPr="002A5E02">
        <w:rPr>
          <w:rFonts w:ascii="Book Antiqua" w:hAnsi="Book Antiqua" w:cs="Arial"/>
          <w:sz w:val="24"/>
          <w:szCs w:val="24"/>
        </w:rPr>
        <w:t xml:space="preserve"> in the bivalirudin group</w:t>
      </w:r>
      <w:r w:rsidR="00D642B0" w:rsidRPr="002A5E02">
        <w:rPr>
          <w:rFonts w:ascii="Book Antiqua" w:hAnsi="Book Antiqua" w:cs="Arial"/>
          <w:sz w:val="24"/>
          <w:szCs w:val="24"/>
        </w:rPr>
        <w:t xml:space="preserve"> increased</w:t>
      </w:r>
      <w:r w:rsidRPr="002A5E02">
        <w:rPr>
          <w:rFonts w:ascii="Book Antiqua" w:hAnsi="Book Antiqua" w:cs="Arial"/>
          <w:sz w:val="24"/>
          <w:szCs w:val="24"/>
        </w:rPr>
        <w:t xml:space="preserve">, but no significant increase was present by 30 </w:t>
      </w:r>
      <w:r w:rsidR="00480F1B" w:rsidRPr="002A5E02">
        <w:rPr>
          <w:rFonts w:ascii="Book Antiqua" w:hAnsi="Book Antiqua" w:cs="Arial"/>
          <w:sz w:val="24"/>
          <w:szCs w:val="24"/>
        </w:rPr>
        <w:t>d</w:t>
      </w:r>
      <w:r w:rsidRPr="002A5E02">
        <w:rPr>
          <w:rFonts w:ascii="Book Antiqua" w:hAnsi="Book Antiqua" w:cs="Arial"/>
          <w:sz w:val="24"/>
          <w:szCs w:val="24"/>
        </w:rPr>
        <w:t>.</w:t>
      </w:r>
      <w:r w:rsidR="002A2009" w:rsidRPr="002A5E02">
        <w:rPr>
          <w:rFonts w:ascii="Book Antiqua" w:hAnsi="Book Antiqua" w:cs="Arial"/>
          <w:sz w:val="24"/>
          <w:szCs w:val="24"/>
        </w:rPr>
        <w:t xml:space="preserve"> This was</w:t>
      </w:r>
      <w:r w:rsidRPr="002A5E02">
        <w:rPr>
          <w:rFonts w:ascii="Book Antiqua" w:hAnsi="Book Antiqua" w:cs="Arial"/>
          <w:sz w:val="24"/>
          <w:szCs w:val="24"/>
        </w:rPr>
        <w:t xml:space="preserve"> most likely secondary to a combination of adenosine diphosphate–induced platelet activation before maximal thienopyridine blockade of the platelet P</w:t>
      </w:r>
      <w:r w:rsidRPr="002A5E02">
        <w:rPr>
          <w:rFonts w:ascii="Book Antiqua" w:hAnsi="Book Antiqua" w:cs="Arial"/>
          <w:sz w:val="24"/>
          <w:szCs w:val="24"/>
          <w:vertAlign w:val="subscript"/>
        </w:rPr>
        <w:t>2</w:t>
      </w:r>
      <w:r w:rsidRPr="002A5E02">
        <w:rPr>
          <w:rFonts w:ascii="Book Antiqua" w:hAnsi="Book Antiqua" w:cs="Arial"/>
          <w:sz w:val="24"/>
          <w:szCs w:val="24"/>
        </w:rPr>
        <w:t>Y</w:t>
      </w:r>
      <w:r w:rsidRPr="002A5E02">
        <w:rPr>
          <w:rFonts w:ascii="Book Antiqua" w:hAnsi="Book Antiqua" w:cs="Arial"/>
          <w:sz w:val="24"/>
          <w:szCs w:val="24"/>
          <w:vertAlign w:val="subscript"/>
        </w:rPr>
        <w:t xml:space="preserve">12 </w:t>
      </w:r>
      <w:r w:rsidRPr="002A5E02">
        <w:rPr>
          <w:rFonts w:ascii="Book Antiqua" w:hAnsi="Book Antiqua" w:cs="Arial"/>
          <w:sz w:val="24"/>
          <w:szCs w:val="24"/>
        </w:rPr>
        <w:t>receptor or by residual thrombin activity after the discontinuation of bivalirudin.</w:t>
      </w:r>
      <w:r w:rsidR="00AE544E" w:rsidRPr="002A5E02">
        <w:rPr>
          <w:rFonts w:ascii="Book Antiqua" w:hAnsi="Book Antiqua" w:cs="Arial"/>
          <w:sz w:val="24"/>
          <w:szCs w:val="24"/>
        </w:rPr>
        <w:t xml:space="preserve"> </w:t>
      </w:r>
      <w:r w:rsidRPr="002A5E02">
        <w:rPr>
          <w:rFonts w:ascii="Book Antiqua" w:hAnsi="Book Antiqua" w:cs="Arial"/>
          <w:sz w:val="24"/>
          <w:szCs w:val="24"/>
        </w:rPr>
        <w:t xml:space="preserve">Based on the results from the HORIZONS-AMI trail, it is a reasonable approach to use bivalurudin in patients with STEMI who are undergoing primary PCI. This approach may provide long term survival benefit by lowering the rate of bleeding complications. </w:t>
      </w:r>
    </w:p>
    <w:p w:rsidR="00C930FC" w:rsidRPr="002A5E02" w:rsidRDefault="00C930FC" w:rsidP="00D21DC2">
      <w:pPr>
        <w:autoSpaceDE w:val="0"/>
        <w:autoSpaceDN w:val="0"/>
        <w:adjustRightInd w:val="0"/>
        <w:spacing w:after="0" w:line="360" w:lineRule="auto"/>
        <w:jc w:val="both"/>
        <w:rPr>
          <w:rFonts w:ascii="Book Antiqua" w:hAnsi="Book Antiqua" w:cs="Arial"/>
          <w:b/>
          <w:bCs/>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cs="Arial"/>
          <w:b/>
          <w:sz w:val="24"/>
          <w:szCs w:val="24"/>
        </w:rPr>
      </w:pPr>
      <w:r w:rsidRPr="002A5E02">
        <w:rPr>
          <w:rFonts w:ascii="Book Antiqua" w:hAnsi="Book Antiqua" w:cs="Arial"/>
          <w:b/>
          <w:bCs/>
          <w:sz w:val="24"/>
          <w:szCs w:val="24"/>
        </w:rPr>
        <w:t>ADJUNCTIVE ANTIPLATELET THERAPY</w:t>
      </w:r>
    </w:p>
    <w:p w:rsidR="00C55198" w:rsidRPr="002A5E02" w:rsidRDefault="00C55198" w:rsidP="00D21DC2">
      <w:pPr>
        <w:autoSpaceDE w:val="0"/>
        <w:autoSpaceDN w:val="0"/>
        <w:adjustRightInd w:val="0"/>
        <w:spacing w:after="0" w:line="360" w:lineRule="auto"/>
        <w:jc w:val="both"/>
        <w:rPr>
          <w:rFonts w:ascii="Book Antiqua" w:hAnsi="Book Antiqua" w:cs="Arial"/>
          <w:b/>
          <w:bCs/>
          <w:i/>
          <w:sz w:val="24"/>
          <w:szCs w:val="24"/>
        </w:rPr>
      </w:pPr>
      <w:r w:rsidRPr="002A5E02">
        <w:rPr>
          <w:rFonts w:ascii="Book Antiqua" w:hAnsi="Book Antiqua" w:cs="Arial"/>
          <w:b/>
          <w:bCs/>
          <w:i/>
          <w:sz w:val="24"/>
          <w:szCs w:val="24"/>
        </w:rPr>
        <w:t xml:space="preserve">Aspirin </w:t>
      </w:r>
    </w:p>
    <w:p w:rsidR="00C55198" w:rsidRPr="002A5E02" w:rsidRDefault="00C55198" w:rsidP="00D21DC2">
      <w:pPr>
        <w:autoSpaceDE w:val="0"/>
        <w:autoSpaceDN w:val="0"/>
        <w:adjustRightInd w:val="0"/>
        <w:spacing w:after="0" w:line="360" w:lineRule="auto"/>
        <w:jc w:val="both"/>
        <w:rPr>
          <w:rFonts w:ascii="Book Antiqua" w:eastAsia="OTNEJMScalaSansLF" w:hAnsi="Book Antiqua" w:cs="OTNEJMScalaSansLF"/>
          <w:sz w:val="24"/>
          <w:szCs w:val="24"/>
          <w:lang w:bidi="hi-IN"/>
        </w:rPr>
      </w:pPr>
      <w:r w:rsidRPr="002A5E02">
        <w:rPr>
          <w:rFonts w:ascii="Book Antiqua" w:hAnsi="Book Antiqua" w:cs="Arial"/>
          <w:sz w:val="24"/>
          <w:szCs w:val="24"/>
        </w:rPr>
        <w:t>An initial single dose of 325</w:t>
      </w:r>
      <w:r w:rsidR="0086318C" w:rsidRPr="002A5E02">
        <w:rPr>
          <w:rFonts w:ascii="Book Antiqua" w:hAnsi="Book Antiqua" w:cs="Arial"/>
          <w:sz w:val="24"/>
          <w:szCs w:val="24"/>
          <w:lang w:eastAsia="zh-CN"/>
        </w:rPr>
        <w:t xml:space="preserve"> </w:t>
      </w:r>
      <w:r w:rsidRPr="002A5E02">
        <w:rPr>
          <w:rFonts w:ascii="Book Antiqua" w:hAnsi="Book Antiqua" w:cs="Arial"/>
          <w:sz w:val="24"/>
          <w:szCs w:val="24"/>
        </w:rPr>
        <w:t>mg of Aspirin should be administered as early as possible. This should be followed by a maintenance dose of 81mg once daily. Higher doses of Aspirin for maintenance therapy have shown to increase the risk of bleeding. In</w:t>
      </w:r>
      <w:r w:rsidR="00AE544E" w:rsidRPr="002A5E02">
        <w:rPr>
          <w:rFonts w:ascii="Book Antiqua" w:hAnsi="Book Antiqua" w:cs="Arial"/>
          <w:sz w:val="24"/>
          <w:szCs w:val="24"/>
        </w:rPr>
        <w:t xml:space="preserve"> </w:t>
      </w:r>
      <w:r w:rsidR="00536855" w:rsidRPr="002A5E02">
        <w:rPr>
          <w:rFonts w:ascii="Book Antiqua" w:hAnsi="Book Antiqua" w:cs="Arial"/>
          <w:sz w:val="24"/>
          <w:szCs w:val="24"/>
        </w:rPr>
        <w:t xml:space="preserve">the </w:t>
      </w:r>
      <w:r w:rsidRPr="002A5E02">
        <w:rPr>
          <w:rFonts w:ascii="Book Antiqua" w:eastAsia="OTNEJMScalaSansLF" w:hAnsi="Book Antiqua" w:cs="OTNEJMScalaSansLF"/>
          <w:sz w:val="24"/>
          <w:szCs w:val="24"/>
          <w:lang w:bidi="hi-IN"/>
        </w:rPr>
        <w:t>Committee members of the Clopidogrel</w:t>
      </w:r>
      <w:r w:rsidR="00556B0E" w:rsidRPr="002A5E02">
        <w:rPr>
          <w:rFonts w:ascii="Book Antiqua" w:eastAsia="OTNEJMScalaSansLF" w:hAnsi="Book Antiqua" w:cs="OTNEJMScalaSansLF"/>
          <w:sz w:val="24"/>
          <w:szCs w:val="24"/>
          <w:lang w:bidi="hi-IN"/>
        </w:rPr>
        <w:t xml:space="preserve"> a</w:t>
      </w:r>
      <w:r w:rsidRPr="002A5E02">
        <w:rPr>
          <w:rFonts w:ascii="Book Antiqua" w:eastAsia="OTNEJMScalaSansLF" w:hAnsi="Book Antiqua" w:cs="OTNEJMScalaSansLF"/>
          <w:sz w:val="24"/>
          <w:szCs w:val="24"/>
          <w:lang w:bidi="hi-IN"/>
        </w:rPr>
        <w:t>nd Aspirin Optimal Dose Usage to Reduce</w:t>
      </w:r>
      <w:r w:rsidR="00556B0E" w:rsidRPr="002A5E02">
        <w:rPr>
          <w:rFonts w:ascii="Book Antiqua" w:eastAsia="OTNEJMScalaSansLF" w:hAnsi="Book Antiqua" w:cs="OTNEJMScalaSansLF"/>
          <w:sz w:val="24"/>
          <w:szCs w:val="24"/>
          <w:lang w:bidi="hi-IN"/>
        </w:rPr>
        <w:t xml:space="preserve"> </w:t>
      </w:r>
      <w:r w:rsidRPr="002A5E02">
        <w:rPr>
          <w:rFonts w:ascii="Book Antiqua" w:eastAsia="OTNEJMScalaSansLF" w:hAnsi="Book Antiqua" w:cs="OTNEJMScalaSansLF"/>
          <w:sz w:val="24"/>
          <w:szCs w:val="24"/>
          <w:lang w:bidi="hi-IN"/>
        </w:rPr>
        <w:t>Recurrent Events</w:t>
      </w:r>
      <w:r w:rsidRPr="002A5E02">
        <w:rPr>
          <w:rFonts w:ascii="Book Antiqua" w:eastAsia="OTNEJMScalaSansLF" w:hAnsi="Book Antiqua" w:cs="OTNEJMQuadraat"/>
          <w:sz w:val="24"/>
          <w:szCs w:val="24"/>
          <w:lang w:bidi="hi-IN"/>
        </w:rPr>
        <w:t>−</w:t>
      </w:r>
      <w:r w:rsidRPr="002A5E02">
        <w:rPr>
          <w:rFonts w:ascii="Book Antiqua" w:eastAsia="OTNEJMScalaSansLF" w:hAnsi="Book Antiqua" w:cs="OTNEJMScalaSansLF"/>
          <w:sz w:val="24"/>
          <w:szCs w:val="24"/>
          <w:lang w:bidi="hi-IN"/>
        </w:rPr>
        <w:t>Seventh Organization</w:t>
      </w:r>
      <w:r w:rsidR="00556B0E" w:rsidRPr="002A5E02">
        <w:rPr>
          <w:rFonts w:ascii="Book Antiqua" w:eastAsia="OTNEJMScalaSansLF" w:hAnsi="Book Antiqua" w:cs="OTNEJMScalaSansLF"/>
          <w:sz w:val="24"/>
          <w:szCs w:val="24"/>
          <w:lang w:bidi="hi-IN"/>
        </w:rPr>
        <w:t xml:space="preserve"> </w:t>
      </w:r>
      <w:r w:rsidRPr="002A5E02">
        <w:rPr>
          <w:rFonts w:ascii="Book Antiqua" w:eastAsia="OTNEJMScalaSansLF" w:hAnsi="Book Antiqua" w:cs="OTNEJMScalaSansLF"/>
          <w:sz w:val="24"/>
          <w:szCs w:val="24"/>
          <w:lang w:bidi="hi-IN"/>
        </w:rPr>
        <w:t>to Assess Strategies in Ischemic</w:t>
      </w:r>
      <w:r w:rsidR="00556B0E" w:rsidRPr="002A5E02">
        <w:rPr>
          <w:rFonts w:ascii="Book Antiqua" w:eastAsia="OTNEJMScalaSansLF" w:hAnsi="Book Antiqua" w:cs="OTNEJMScalaSansLF"/>
          <w:sz w:val="24"/>
          <w:szCs w:val="24"/>
          <w:lang w:bidi="hi-IN"/>
        </w:rPr>
        <w:t xml:space="preserve"> </w:t>
      </w:r>
      <w:r w:rsidR="00536855" w:rsidRPr="002A5E02">
        <w:rPr>
          <w:rFonts w:ascii="Book Antiqua" w:eastAsia="OTNEJMScalaSansLF" w:hAnsi="Book Antiqua" w:cs="OTNEJMScalaSansLF"/>
          <w:sz w:val="24"/>
          <w:szCs w:val="24"/>
          <w:lang w:bidi="hi-IN"/>
        </w:rPr>
        <w:t xml:space="preserve">Syndromes </w:t>
      </w:r>
      <w:r w:rsidRPr="002A5E02">
        <w:rPr>
          <w:rFonts w:ascii="Book Antiqua" w:hAnsi="Book Antiqua" w:cs="Arial"/>
          <w:sz w:val="24"/>
          <w:szCs w:val="24"/>
        </w:rPr>
        <w:t>trial</w:t>
      </w:r>
      <w:r w:rsidR="00D032A6" w:rsidRPr="002A5E02">
        <w:rPr>
          <w:rFonts w:ascii="Book Antiqua" w:hAnsi="Book Antiqua" w:cs="Arial"/>
          <w:sz w:val="24"/>
          <w:szCs w:val="24"/>
          <w:vertAlign w:val="superscript"/>
          <w:lang w:eastAsia="zh-CN"/>
        </w:rPr>
        <w:t>[</w:t>
      </w:r>
      <w:r w:rsidR="005A31F2" w:rsidRPr="002A5E02">
        <w:rPr>
          <w:rFonts w:ascii="Book Antiqua" w:hAnsi="Book Antiqua" w:cs="Arial"/>
          <w:sz w:val="24"/>
          <w:szCs w:val="24"/>
          <w:vertAlign w:val="superscript"/>
        </w:rPr>
        <w:t>159</w:t>
      </w:r>
      <w:r w:rsidR="00D032A6" w:rsidRPr="002A5E02">
        <w:rPr>
          <w:rFonts w:ascii="Book Antiqua" w:hAnsi="Book Antiqua" w:cs="Arial"/>
          <w:sz w:val="24"/>
          <w:szCs w:val="24"/>
          <w:vertAlign w:val="superscript"/>
          <w:lang w:eastAsia="zh-CN"/>
        </w:rPr>
        <w:t>]</w:t>
      </w:r>
      <w:r w:rsidRPr="002A5E02">
        <w:rPr>
          <w:rFonts w:ascii="Book Antiqua" w:hAnsi="Book Antiqua" w:cs="Arial"/>
          <w:sz w:val="24"/>
          <w:szCs w:val="24"/>
        </w:rPr>
        <w:t xml:space="preserve"> 25086 patients with an acute coronary syndrome who </w:t>
      </w:r>
      <w:r w:rsidR="001251BE" w:rsidRPr="002A5E02">
        <w:rPr>
          <w:rFonts w:ascii="Book Antiqua" w:hAnsi="Book Antiqua" w:cs="Arial"/>
          <w:sz w:val="24"/>
          <w:szCs w:val="24"/>
        </w:rPr>
        <w:t>underwent cardiac catheterizatoin</w:t>
      </w:r>
      <w:r w:rsidRPr="002A5E02">
        <w:rPr>
          <w:rFonts w:ascii="Book Antiqua" w:hAnsi="Book Antiqua" w:cs="Arial"/>
          <w:sz w:val="24"/>
          <w:szCs w:val="24"/>
        </w:rPr>
        <w:t xml:space="preserve"> were randomized to either double-dose clopidogrel (a 600-mg loading dose on day 1, followed by 150 mg daily for 6 </w:t>
      </w:r>
      <w:r w:rsidR="00480F1B" w:rsidRPr="002A5E02">
        <w:rPr>
          <w:rFonts w:ascii="Book Antiqua" w:hAnsi="Book Antiqua" w:cs="Arial"/>
          <w:sz w:val="24"/>
          <w:szCs w:val="24"/>
        </w:rPr>
        <w:t>d</w:t>
      </w:r>
      <w:r w:rsidRPr="002A5E02">
        <w:rPr>
          <w:rFonts w:ascii="Book Antiqua" w:hAnsi="Book Antiqua" w:cs="Arial"/>
          <w:sz w:val="24"/>
          <w:szCs w:val="24"/>
        </w:rPr>
        <w:t xml:space="preserve"> and 75 mg daily thereafter) or standard-dose clopidogrel (a 300-mg loading dose and 75 mg daily thereafter) and either higher-dose aspirin (300 to 325 mg daily) or lower-dose aspirin (75 to 100 mg daily).</w:t>
      </w:r>
      <w:r w:rsidR="00AE544E" w:rsidRPr="002A5E02">
        <w:rPr>
          <w:rFonts w:ascii="Book Antiqua" w:hAnsi="Book Antiqua" w:cs="Arial"/>
          <w:sz w:val="24"/>
          <w:szCs w:val="24"/>
        </w:rPr>
        <w:t xml:space="preserve"> </w:t>
      </w:r>
      <w:r w:rsidRPr="002A5E02">
        <w:rPr>
          <w:rFonts w:ascii="Book Antiqua" w:hAnsi="Book Antiqua" w:cs="Arial"/>
          <w:sz w:val="24"/>
          <w:szCs w:val="24"/>
        </w:rPr>
        <w:t xml:space="preserve">The primary outcome of cardiovascular death, myocardial infarction, or stroke at 30 </w:t>
      </w:r>
      <w:r w:rsidR="00480F1B" w:rsidRPr="002A5E02">
        <w:rPr>
          <w:rFonts w:ascii="Book Antiqua" w:hAnsi="Book Antiqua" w:cs="Arial"/>
          <w:sz w:val="24"/>
          <w:szCs w:val="24"/>
        </w:rPr>
        <w:t>d</w:t>
      </w:r>
      <w:r w:rsidRPr="002A5E02">
        <w:rPr>
          <w:rFonts w:ascii="Book Antiqua" w:hAnsi="Book Antiqua" w:cs="Arial"/>
          <w:sz w:val="24"/>
          <w:szCs w:val="24"/>
        </w:rPr>
        <w:t xml:space="preserve"> was not different between higher-dose and lower-dose aspirin </w:t>
      </w:r>
      <w:r w:rsidRPr="002A5E02">
        <w:rPr>
          <w:rFonts w:ascii="Book Antiqua" w:hAnsi="Book Antiqua" w:cs="OTNEJMQuadraat"/>
          <w:sz w:val="24"/>
          <w:szCs w:val="24"/>
          <w:lang w:bidi="hi-IN"/>
        </w:rPr>
        <w:t xml:space="preserve">(4.2% </w:t>
      </w:r>
      <w:r w:rsidR="00E245E7" w:rsidRPr="002A5E02">
        <w:rPr>
          <w:rFonts w:ascii="Book Antiqua" w:hAnsi="Book Antiqua" w:cs="OTNEJMQuadraat"/>
          <w:i/>
          <w:sz w:val="24"/>
          <w:szCs w:val="24"/>
          <w:lang w:bidi="hi-IN"/>
        </w:rPr>
        <w:t>vs</w:t>
      </w:r>
      <w:r w:rsidRPr="002A5E02">
        <w:rPr>
          <w:rFonts w:ascii="Book Antiqua" w:hAnsi="Book Antiqua" w:cs="OTNEJMQuadraat"/>
          <w:sz w:val="24"/>
          <w:szCs w:val="24"/>
          <w:lang w:bidi="hi-IN"/>
        </w:rPr>
        <w:t xml:space="preserve"> 4.4%</w:t>
      </w:r>
      <w:r w:rsidR="00AE544E" w:rsidRPr="002A5E02">
        <w:rPr>
          <w:rFonts w:ascii="Book Antiqua" w:hAnsi="Book Antiqua" w:cs="OTNEJMQuadraat"/>
          <w:sz w:val="24"/>
          <w:szCs w:val="24"/>
          <w:lang w:bidi="hi-IN"/>
        </w:rPr>
        <w:t xml:space="preserve"> </w:t>
      </w:r>
      <w:r w:rsidR="00D817F3" w:rsidRPr="002A5E02">
        <w:rPr>
          <w:rFonts w:ascii="Book Antiqua" w:hAnsi="Book Antiqua" w:cs="OTNEJMQuadraat"/>
          <w:i/>
          <w:sz w:val="24"/>
          <w:szCs w:val="24"/>
          <w:lang w:bidi="hi-IN"/>
        </w:rPr>
        <w:t>P =</w:t>
      </w:r>
      <w:r w:rsidRPr="002A5E02">
        <w:rPr>
          <w:rFonts w:ascii="Book Antiqua" w:hAnsi="Book Antiqua" w:cs="OTNEJMQuadraat"/>
          <w:sz w:val="24"/>
          <w:szCs w:val="24"/>
          <w:lang w:bidi="hi-IN"/>
        </w:rPr>
        <w:t xml:space="preserve"> 0.61) or major bleeding (2.3% </w:t>
      </w:r>
      <w:r w:rsidR="00E245E7" w:rsidRPr="002A5E02">
        <w:rPr>
          <w:rFonts w:ascii="Book Antiqua" w:hAnsi="Book Antiqua" w:cs="OTNEJMQuadraat"/>
          <w:i/>
          <w:sz w:val="24"/>
          <w:szCs w:val="24"/>
          <w:lang w:bidi="hi-IN"/>
        </w:rPr>
        <w:t>vs</w:t>
      </w:r>
      <w:r w:rsidRPr="002A5E02">
        <w:rPr>
          <w:rFonts w:ascii="Book Antiqua" w:hAnsi="Book Antiqua" w:cs="OTNEJMQuadraat"/>
          <w:sz w:val="24"/>
          <w:szCs w:val="24"/>
          <w:lang w:bidi="hi-IN"/>
        </w:rPr>
        <w:t xml:space="preserve"> 2.3% </w:t>
      </w:r>
      <w:r w:rsidR="00D817F3" w:rsidRPr="002A5E02">
        <w:rPr>
          <w:rFonts w:ascii="Book Antiqua" w:hAnsi="Book Antiqua" w:cs="OTNEJMQuadraat"/>
          <w:i/>
          <w:sz w:val="24"/>
          <w:szCs w:val="24"/>
          <w:lang w:bidi="hi-IN"/>
        </w:rPr>
        <w:t>P =</w:t>
      </w:r>
      <w:r w:rsidRPr="002A5E02">
        <w:rPr>
          <w:rFonts w:ascii="Book Antiqua" w:hAnsi="Book Antiqua" w:cs="OTNEJMQuadraat"/>
          <w:sz w:val="24"/>
          <w:szCs w:val="24"/>
          <w:lang w:bidi="hi-IN"/>
        </w:rPr>
        <w:t xml:space="preserve"> 0.90).</w:t>
      </w:r>
    </w:p>
    <w:p w:rsidR="00F40527" w:rsidRPr="002A5E02" w:rsidRDefault="00F40527" w:rsidP="00D21DC2">
      <w:pPr>
        <w:autoSpaceDE w:val="0"/>
        <w:autoSpaceDN w:val="0"/>
        <w:adjustRightInd w:val="0"/>
        <w:spacing w:after="0" w:line="360" w:lineRule="auto"/>
        <w:jc w:val="both"/>
        <w:rPr>
          <w:rFonts w:ascii="Book Antiqua" w:hAnsi="Book Antiqua" w:cs="Arial"/>
          <w:bCs/>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cs="Arial"/>
          <w:b/>
          <w:bCs/>
          <w:i/>
          <w:sz w:val="24"/>
          <w:szCs w:val="24"/>
        </w:rPr>
      </w:pPr>
      <w:r w:rsidRPr="002A5E02">
        <w:rPr>
          <w:rFonts w:ascii="Book Antiqua" w:hAnsi="Book Antiqua" w:cs="Arial"/>
          <w:b/>
          <w:bCs/>
          <w:i/>
          <w:sz w:val="24"/>
          <w:szCs w:val="24"/>
        </w:rPr>
        <w:t>Clopidogrel</w:t>
      </w:r>
    </w:p>
    <w:p w:rsidR="00C55198" w:rsidRPr="002A5E02" w:rsidRDefault="00C55198" w:rsidP="00D21DC2">
      <w:pPr>
        <w:autoSpaceDE w:val="0"/>
        <w:autoSpaceDN w:val="0"/>
        <w:adjustRightInd w:val="0"/>
        <w:spacing w:after="0" w:line="360" w:lineRule="auto"/>
        <w:jc w:val="both"/>
        <w:rPr>
          <w:rFonts w:ascii="Book Antiqua" w:hAnsi="Book Antiqua" w:cs="OTNEJMQuadraat"/>
          <w:sz w:val="24"/>
          <w:szCs w:val="24"/>
          <w:lang w:bidi="hi-IN"/>
        </w:rPr>
      </w:pPr>
      <w:r w:rsidRPr="002A5E02">
        <w:rPr>
          <w:rFonts w:ascii="Book Antiqua" w:hAnsi="Book Antiqua" w:cs="Arial"/>
          <w:sz w:val="24"/>
          <w:szCs w:val="24"/>
        </w:rPr>
        <w:t xml:space="preserve">The importance of at least 12 </w:t>
      </w:r>
      <w:r w:rsidR="0083347A" w:rsidRPr="002A5E02">
        <w:rPr>
          <w:rFonts w:ascii="Book Antiqua" w:hAnsi="Book Antiqua" w:cs="Arial"/>
          <w:sz w:val="24"/>
          <w:szCs w:val="24"/>
        </w:rPr>
        <w:t>mo</w:t>
      </w:r>
      <w:r w:rsidRPr="002A5E02">
        <w:rPr>
          <w:rFonts w:ascii="Book Antiqua" w:hAnsi="Book Antiqua" w:cs="Arial"/>
          <w:sz w:val="24"/>
          <w:szCs w:val="24"/>
        </w:rPr>
        <w:t xml:space="preserve"> of dual antiplatelet therapy with aspirin and clopidogrel in the setting of ACS with and without PCI has been well established based on the data from the </w:t>
      </w:r>
      <w:r w:rsidRPr="002A5E02">
        <w:rPr>
          <w:rStyle w:val="st"/>
          <w:rFonts w:ascii="Book Antiqua" w:hAnsi="Book Antiqua" w:cs="Arial"/>
          <w:sz w:val="24"/>
          <w:szCs w:val="24"/>
        </w:rPr>
        <w:t>Clopidogrel in Unstable Angina to Prevent Recurrent Event</w:t>
      </w:r>
      <w:r w:rsidR="00536855" w:rsidRPr="002A5E02">
        <w:rPr>
          <w:rStyle w:val="st"/>
          <w:rFonts w:ascii="Book Antiqua" w:hAnsi="Book Antiqua" w:cs="Arial"/>
          <w:sz w:val="24"/>
          <w:szCs w:val="24"/>
        </w:rPr>
        <w:t xml:space="preserve"> (CURE)</w:t>
      </w:r>
      <w:r w:rsidR="00CE691F" w:rsidRPr="002A5E02">
        <w:rPr>
          <w:rFonts w:ascii="Book Antiqua" w:hAnsi="Book Antiqua" w:cs="Arial"/>
          <w:sz w:val="24"/>
          <w:szCs w:val="24"/>
          <w:vertAlign w:val="superscript"/>
          <w:lang w:eastAsia="zh-CN"/>
        </w:rPr>
        <w:t>[</w:t>
      </w:r>
      <w:r w:rsidR="005A31F2" w:rsidRPr="002A5E02">
        <w:rPr>
          <w:rFonts w:ascii="Book Antiqua" w:hAnsi="Book Antiqua" w:cs="Arial"/>
          <w:sz w:val="24"/>
          <w:szCs w:val="24"/>
          <w:vertAlign w:val="superscript"/>
        </w:rPr>
        <w:t>160</w:t>
      </w:r>
      <w:r w:rsidR="00CE691F" w:rsidRPr="002A5E02">
        <w:rPr>
          <w:rFonts w:ascii="Book Antiqua" w:hAnsi="Book Antiqua" w:cs="Arial"/>
          <w:sz w:val="24"/>
          <w:szCs w:val="24"/>
          <w:vertAlign w:val="superscript"/>
          <w:lang w:eastAsia="zh-CN"/>
        </w:rPr>
        <w:t>]</w:t>
      </w:r>
      <w:r w:rsidRPr="002A5E02">
        <w:rPr>
          <w:rFonts w:ascii="Book Antiqua" w:hAnsi="Book Antiqua" w:cs="Arial"/>
          <w:sz w:val="24"/>
          <w:szCs w:val="24"/>
        </w:rPr>
        <w:t xml:space="preserve"> and PCI-CURE</w:t>
      </w:r>
      <w:r w:rsidR="00CE691F" w:rsidRPr="002A5E02">
        <w:rPr>
          <w:rFonts w:ascii="Book Antiqua" w:hAnsi="Book Antiqua" w:cs="Arial"/>
          <w:sz w:val="24"/>
          <w:szCs w:val="24"/>
          <w:vertAlign w:val="superscript"/>
          <w:lang w:eastAsia="zh-CN"/>
        </w:rPr>
        <w:t>[</w:t>
      </w:r>
      <w:r w:rsidR="005A31F2" w:rsidRPr="002A5E02">
        <w:rPr>
          <w:rFonts w:ascii="Book Antiqua" w:hAnsi="Book Antiqua" w:cs="Arial"/>
          <w:sz w:val="24"/>
          <w:szCs w:val="24"/>
          <w:vertAlign w:val="superscript"/>
        </w:rPr>
        <w:t>161</w:t>
      </w:r>
      <w:r w:rsidR="00CE691F" w:rsidRPr="002A5E02">
        <w:rPr>
          <w:rFonts w:ascii="Book Antiqua" w:hAnsi="Book Antiqua" w:cs="Arial"/>
          <w:sz w:val="24"/>
          <w:szCs w:val="24"/>
          <w:vertAlign w:val="superscript"/>
          <w:lang w:eastAsia="zh-CN"/>
        </w:rPr>
        <w:t>]</w:t>
      </w:r>
      <w:r w:rsidRPr="002A5E02">
        <w:rPr>
          <w:rFonts w:ascii="Book Antiqua" w:hAnsi="Book Antiqua" w:cs="Arial"/>
          <w:sz w:val="24"/>
          <w:szCs w:val="24"/>
        </w:rPr>
        <w:t xml:space="preserve"> trials. A 600</w:t>
      </w:r>
      <w:r w:rsidR="00CE691F" w:rsidRPr="002A5E02">
        <w:rPr>
          <w:rFonts w:ascii="Book Antiqua" w:hAnsi="Book Antiqua" w:cs="Arial"/>
          <w:sz w:val="24"/>
          <w:szCs w:val="24"/>
          <w:lang w:eastAsia="zh-CN"/>
        </w:rPr>
        <w:t xml:space="preserve"> </w:t>
      </w:r>
      <w:r w:rsidRPr="002A5E02">
        <w:rPr>
          <w:rFonts w:ascii="Book Antiqua" w:hAnsi="Book Antiqua" w:cs="Arial"/>
          <w:sz w:val="24"/>
          <w:szCs w:val="24"/>
        </w:rPr>
        <w:t>mg loading dose of clopidogrel offers rapid platelet in</w:t>
      </w:r>
      <w:r w:rsidR="00CE691F" w:rsidRPr="002A5E02">
        <w:rPr>
          <w:rFonts w:ascii="Book Antiqua" w:hAnsi="Book Antiqua" w:cs="Arial"/>
          <w:sz w:val="24"/>
          <w:szCs w:val="24"/>
        </w:rPr>
        <w:t>hibition compared to 300</w:t>
      </w:r>
      <w:r w:rsidR="000427A8" w:rsidRPr="002A5E02">
        <w:rPr>
          <w:rFonts w:ascii="Book Antiqua" w:hAnsi="Book Antiqua" w:cs="Arial" w:hint="eastAsia"/>
          <w:sz w:val="24"/>
          <w:szCs w:val="24"/>
          <w:lang w:eastAsia="zh-CN"/>
        </w:rPr>
        <w:t xml:space="preserve"> </w:t>
      </w:r>
      <w:r w:rsidR="00CE691F" w:rsidRPr="002A5E02">
        <w:rPr>
          <w:rFonts w:ascii="Book Antiqua" w:hAnsi="Book Antiqua" w:cs="Arial"/>
          <w:sz w:val="24"/>
          <w:szCs w:val="24"/>
        </w:rPr>
        <w:t>mg dose</w:t>
      </w:r>
      <w:r w:rsidR="00CE691F" w:rsidRPr="002A5E02">
        <w:rPr>
          <w:rFonts w:ascii="Book Antiqua" w:hAnsi="Book Antiqua" w:cs="Arial"/>
          <w:sz w:val="24"/>
          <w:szCs w:val="24"/>
          <w:vertAlign w:val="superscript"/>
          <w:lang w:eastAsia="zh-CN"/>
        </w:rPr>
        <w:t>[</w:t>
      </w:r>
      <w:r w:rsidR="005A31F2" w:rsidRPr="002A5E02">
        <w:rPr>
          <w:rFonts w:ascii="Book Antiqua" w:hAnsi="Book Antiqua" w:cs="Arial"/>
          <w:sz w:val="24"/>
          <w:szCs w:val="24"/>
          <w:vertAlign w:val="superscript"/>
        </w:rPr>
        <w:t>162</w:t>
      </w:r>
      <w:r w:rsidR="00CE691F" w:rsidRPr="002A5E02">
        <w:rPr>
          <w:rFonts w:ascii="Book Antiqua" w:hAnsi="Book Antiqua" w:cs="Arial"/>
          <w:sz w:val="24"/>
          <w:szCs w:val="24"/>
          <w:vertAlign w:val="superscript"/>
          <w:lang w:eastAsia="zh-CN"/>
        </w:rPr>
        <w:t>]</w:t>
      </w:r>
      <w:r w:rsidRPr="002A5E02">
        <w:rPr>
          <w:rFonts w:ascii="Book Antiqua" w:hAnsi="Book Antiqua" w:cs="Arial"/>
          <w:sz w:val="24"/>
          <w:szCs w:val="24"/>
        </w:rPr>
        <w:t>. In the CURRENT-OASIS 7 trail</w:t>
      </w:r>
      <w:r w:rsidR="00CE691F" w:rsidRPr="002A5E02">
        <w:rPr>
          <w:rFonts w:ascii="Book Antiqua" w:hAnsi="Book Antiqua" w:cs="Arial"/>
          <w:sz w:val="24"/>
          <w:szCs w:val="24"/>
          <w:vertAlign w:val="superscript"/>
          <w:lang w:eastAsia="zh-CN"/>
        </w:rPr>
        <w:t>[</w:t>
      </w:r>
      <w:r w:rsidRPr="002A5E02">
        <w:rPr>
          <w:rFonts w:ascii="Book Antiqua" w:hAnsi="Book Antiqua" w:cs="Arial"/>
          <w:sz w:val="24"/>
          <w:szCs w:val="24"/>
          <w:vertAlign w:val="superscript"/>
        </w:rPr>
        <w:t>1</w:t>
      </w:r>
      <w:r w:rsidR="005A31F2" w:rsidRPr="002A5E02">
        <w:rPr>
          <w:rFonts w:ascii="Book Antiqua" w:hAnsi="Book Antiqua" w:cs="Arial"/>
          <w:sz w:val="24"/>
          <w:szCs w:val="24"/>
          <w:vertAlign w:val="superscript"/>
        </w:rPr>
        <w:t>59</w:t>
      </w:r>
      <w:r w:rsidR="00CE691F" w:rsidRPr="002A5E02">
        <w:rPr>
          <w:rFonts w:ascii="Book Antiqua" w:hAnsi="Book Antiqua" w:cs="Arial"/>
          <w:sz w:val="24"/>
          <w:szCs w:val="24"/>
          <w:vertAlign w:val="superscript"/>
          <w:lang w:eastAsia="zh-CN"/>
        </w:rPr>
        <w:t>]</w:t>
      </w:r>
      <w:r w:rsidRPr="002A5E02">
        <w:rPr>
          <w:rFonts w:ascii="Book Antiqua" w:hAnsi="Book Antiqua" w:cs="Arial"/>
          <w:sz w:val="24"/>
          <w:szCs w:val="24"/>
        </w:rPr>
        <w:t xml:space="preserve"> t</w:t>
      </w:r>
      <w:r w:rsidRPr="002A5E02">
        <w:rPr>
          <w:rFonts w:ascii="Book Antiqua" w:hAnsi="Book Antiqua" w:cs="OTNEJMQuadraat"/>
          <w:sz w:val="24"/>
          <w:szCs w:val="24"/>
          <w:lang w:bidi="hi-IN"/>
        </w:rPr>
        <w:t>he primary outcome of</w:t>
      </w:r>
      <w:r w:rsidR="00AE544E" w:rsidRPr="002A5E02">
        <w:rPr>
          <w:rFonts w:ascii="Book Antiqua" w:hAnsi="Book Antiqua" w:cs="OTNEJMQuadraat"/>
          <w:sz w:val="24"/>
          <w:szCs w:val="24"/>
          <w:lang w:bidi="hi-IN"/>
        </w:rPr>
        <w:t xml:space="preserve"> </w:t>
      </w:r>
      <w:r w:rsidRPr="002A5E02">
        <w:rPr>
          <w:rFonts w:ascii="Book Antiqua" w:hAnsi="Book Antiqua" w:cs="OTNEJMQuadraat"/>
          <w:sz w:val="24"/>
          <w:szCs w:val="24"/>
          <w:lang w:bidi="hi-IN"/>
        </w:rPr>
        <w:t xml:space="preserve">cardiovascular death, myocardial infarction, or stroke at 30 </w:t>
      </w:r>
      <w:r w:rsidR="00480F1B" w:rsidRPr="002A5E02">
        <w:rPr>
          <w:rFonts w:ascii="Book Antiqua" w:hAnsi="Book Antiqua" w:cs="OTNEJMQuadraat"/>
          <w:sz w:val="24"/>
          <w:szCs w:val="24"/>
          <w:lang w:bidi="hi-IN"/>
        </w:rPr>
        <w:t>d</w:t>
      </w:r>
      <w:r w:rsidRPr="002A5E02">
        <w:rPr>
          <w:rFonts w:ascii="Book Antiqua" w:hAnsi="Book Antiqua" w:cs="OTNEJMQuadraat"/>
          <w:sz w:val="24"/>
          <w:szCs w:val="24"/>
          <w:lang w:bidi="hi-IN"/>
        </w:rPr>
        <w:t xml:space="preserve"> occurred in 4.2% of the double double-dose clopidogrel group </w:t>
      </w:r>
      <w:r w:rsidR="00E245E7" w:rsidRPr="002A5E02">
        <w:rPr>
          <w:rFonts w:ascii="Book Antiqua" w:hAnsi="Book Antiqua" w:cs="OTNEJMQuadraat"/>
          <w:i/>
          <w:sz w:val="24"/>
          <w:szCs w:val="24"/>
          <w:lang w:bidi="hi-IN"/>
        </w:rPr>
        <w:t>vs</w:t>
      </w:r>
      <w:r w:rsidRPr="002A5E02">
        <w:rPr>
          <w:rFonts w:ascii="Book Antiqua" w:hAnsi="Book Antiqua" w:cs="OTNEJMQuadraat"/>
          <w:sz w:val="24"/>
          <w:szCs w:val="24"/>
          <w:lang w:bidi="hi-IN"/>
        </w:rPr>
        <w:t xml:space="preserve"> 4.4% in the</w:t>
      </w:r>
      <w:r w:rsidR="00AE544E" w:rsidRPr="002A5E02">
        <w:rPr>
          <w:rFonts w:ascii="Book Antiqua" w:hAnsi="Book Antiqua" w:cs="OTNEJMQuadraat"/>
          <w:sz w:val="24"/>
          <w:szCs w:val="24"/>
          <w:lang w:bidi="hi-IN"/>
        </w:rPr>
        <w:t xml:space="preserve"> </w:t>
      </w:r>
      <w:r w:rsidRPr="002A5E02">
        <w:rPr>
          <w:rFonts w:ascii="Book Antiqua" w:hAnsi="Book Antiqua" w:cs="OTNEJMQuadraat"/>
          <w:sz w:val="24"/>
          <w:szCs w:val="24"/>
          <w:lang w:bidi="hi-IN"/>
        </w:rPr>
        <w:t>standard-dose clopidogrel (</w:t>
      </w:r>
      <w:r w:rsidR="00D817F3" w:rsidRPr="002A5E02">
        <w:rPr>
          <w:rFonts w:ascii="Book Antiqua" w:hAnsi="Book Antiqua" w:cs="OTNEJMQuadraat"/>
          <w:i/>
          <w:sz w:val="24"/>
          <w:szCs w:val="24"/>
          <w:lang w:bidi="hi-IN"/>
        </w:rPr>
        <w:t>P =</w:t>
      </w:r>
      <w:r w:rsidRPr="002A5E02">
        <w:rPr>
          <w:rFonts w:ascii="Book Antiqua" w:hAnsi="Book Antiqua" w:cs="OTNEJMQuadraat"/>
          <w:sz w:val="24"/>
          <w:szCs w:val="24"/>
          <w:lang w:bidi="hi-IN"/>
        </w:rPr>
        <w:t xml:space="preserve"> 0.30). Major bleeding occurred in 2.5% of the double-dose group and in 2.0% in the standard-dose group patients (</w:t>
      </w:r>
      <w:r w:rsidR="00D817F3" w:rsidRPr="002A5E02">
        <w:rPr>
          <w:rFonts w:ascii="Book Antiqua" w:hAnsi="Book Antiqua" w:cs="OTNEJMQuadraat"/>
          <w:i/>
          <w:sz w:val="24"/>
          <w:szCs w:val="24"/>
          <w:lang w:bidi="hi-IN"/>
        </w:rPr>
        <w:t>P =</w:t>
      </w:r>
      <w:r w:rsidRPr="002A5E02">
        <w:rPr>
          <w:rFonts w:ascii="Book Antiqua" w:hAnsi="Book Antiqua" w:cs="OTNEJMQuadraat"/>
          <w:sz w:val="24"/>
          <w:szCs w:val="24"/>
          <w:lang w:bidi="hi-IN"/>
        </w:rPr>
        <w:t xml:space="preserve"> 0.01). Rates of stent thrombosis was lower in the double dose group (1.6% </w:t>
      </w:r>
      <w:r w:rsidR="00E245E7" w:rsidRPr="002A5E02">
        <w:rPr>
          <w:rFonts w:ascii="Book Antiqua" w:hAnsi="Book Antiqua" w:cs="OTNEJMQuadraat"/>
          <w:i/>
          <w:sz w:val="24"/>
          <w:szCs w:val="24"/>
          <w:lang w:bidi="hi-IN"/>
        </w:rPr>
        <w:t>vs</w:t>
      </w:r>
      <w:r w:rsidRPr="002A5E02">
        <w:rPr>
          <w:rFonts w:ascii="Book Antiqua" w:hAnsi="Book Antiqua" w:cs="OTNEJMQuadraat"/>
          <w:sz w:val="24"/>
          <w:szCs w:val="24"/>
          <w:lang w:bidi="hi-IN"/>
        </w:rPr>
        <w:t xml:space="preserve"> 2.3% </w:t>
      </w:r>
      <w:r w:rsidR="00D817F3" w:rsidRPr="002A5E02">
        <w:rPr>
          <w:rFonts w:ascii="Book Antiqua" w:hAnsi="Book Antiqua" w:cs="OTNEJMQuadraat"/>
          <w:i/>
          <w:sz w:val="24"/>
          <w:szCs w:val="24"/>
          <w:lang w:bidi="hi-IN"/>
        </w:rPr>
        <w:t>P =</w:t>
      </w:r>
      <w:r w:rsidRPr="002A5E02">
        <w:rPr>
          <w:rFonts w:ascii="Book Antiqua" w:hAnsi="Book Antiqua" w:cs="OTNEJMQuadraat"/>
          <w:sz w:val="24"/>
          <w:szCs w:val="24"/>
          <w:lang w:bidi="hi-IN"/>
        </w:rPr>
        <w:t xml:space="preserve"> 0.001). Incidence of major bleeding was 2.5% in the double dose group </w:t>
      </w:r>
      <w:r w:rsidR="00E245E7" w:rsidRPr="002A5E02">
        <w:rPr>
          <w:rFonts w:ascii="Book Antiqua" w:hAnsi="Book Antiqua" w:cs="OTNEJMQuadraat"/>
          <w:i/>
          <w:sz w:val="24"/>
          <w:szCs w:val="24"/>
          <w:lang w:bidi="hi-IN"/>
        </w:rPr>
        <w:t>vs</w:t>
      </w:r>
      <w:r w:rsidRPr="002A5E02">
        <w:rPr>
          <w:rFonts w:ascii="Book Antiqua" w:hAnsi="Book Antiqua" w:cs="OTNEJMQuadraat"/>
          <w:sz w:val="24"/>
          <w:szCs w:val="24"/>
          <w:lang w:bidi="hi-IN"/>
        </w:rPr>
        <w:t xml:space="preserve"> 2.1% in the standard dose group (</w:t>
      </w:r>
      <w:r w:rsidR="00D817F3" w:rsidRPr="002A5E02">
        <w:rPr>
          <w:rFonts w:ascii="Book Antiqua" w:hAnsi="Book Antiqua" w:cs="OTNEJMQuadraat"/>
          <w:i/>
          <w:sz w:val="24"/>
          <w:szCs w:val="24"/>
          <w:lang w:bidi="hi-IN"/>
        </w:rPr>
        <w:t>P =</w:t>
      </w:r>
      <w:r w:rsidR="00B368E2" w:rsidRPr="002A5E02">
        <w:rPr>
          <w:rFonts w:ascii="Book Antiqua" w:hAnsi="Book Antiqua" w:cs="OTNEJMQuadraat"/>
          <w:i/>
          <w:sz w:val="24"/>
          <w:szCs w:val="24"/>
          <w:lang w:bidi="hi-IN"/>
        </w:rPr>
        <w:t xml:space="preserve"> </w:t>
      </w:r>
      <w:r w:rsidRPr="002A5E02">
        <w:rPr>
          <w:rFonts w:ascii="Book Antiqua" w:hAnsi="Book Antiqua" w:cs="OTNEJMQuadraat"/>
          <w:sz w:val="24"/>
          <w:szCs w:val="24"/>
          <w:lang w:bidi="hi-IN"/>
        </w:rPr>
        <w:t>0.001). C</w:t>
      </w:r>
      <w:r w:rsidRPr="002A5E02">
        <w:rPr>
          <w:rFonts w:ascii="Book Antiqua" w:hAnsi="Book Antiqua" w:cs="Arial"/>
          <w:sz w:val="24"/>
          <w:szCs w:val="24"/>
        </w:rPr>
        <w:t>lopidogrel 600</w:t>
      </w:r>
      <w:r w:rsidR="00BA3590" w:rsidRPr="002A5E02">
        <w:rPr>
          <w:rFonts w:ascii="Book Antiqua" w:hAnsi="Book Antiqua" w:cs="Arial"/>
          <w:sz w:val="24"/>
          <w:szCs w:val="24"/>
          <w:lang w:eastAsia="zh-CN"/>
        </w:rPr>
        <w:t xml:space="preserve"> </w:t>
      </w:r>
      <w:r w:rsidRPr="002A5E02">
        <w:rPr>
          <w:rFonts w:ascii="Book Antiqua" w:hAnsi="Book Antiqua" w:cs="Arial"/>
          <w:sz w:val="24"/>
          <w:szCs w:val="24"/>
        </w:rPr>
        <w:t>mg loading dose followed by 75</w:t>
      </w:r>
      <w:r w:rsidR="00CE691F" w:rsidRPr="002A5E02">
        <w:rPr>
          <w:rFonts w:ascii="Book Antiqua" w:hAnsi="Book Antiqua" w:cs="Arial"/>
          <w:sz w:val="24"/>
          <w:szCs w:val="24"/>
          <w:lang w:eastAsia="zh-CN"/>
        </w:rPr>
        <w:t xml:space="preserve"> </w:t>
      </w:r>
      <w:r w:rsidRPr="002A5E02">
        <w:rPr>
          <w:rFonts w:ascii="Book Antiqua" w:hAnsi="Book Antiqua" w:cs="Arial"/>
          <w:sz w:val="24"/>
          <w:szCs w:val="24"/>
        </w:rPr>
        <w:t>mg once daily for at least one year should be considered for all patients with acute coronary syndromes.</w:t>
      </w:r>
    </w:p>
    <w:p w:rsidR="00C55198" w:rsidRPr="002A5E02" w:rsidRDefault="00C55198" w:rsidP="000427A8">
      <w:pPr>
        <w:autoSpaceDE w:val="0"/>
        <w:autoSpaceDN w:val="0"/>
        <w:adjustRightInd w:val="0"/>
        <w:spacing w:after="0" w:line="360" w:lineRule="auto"/>
        <w:ind w:firstLineChars="100" w:firstLine="240"/>
        <w:jc w:val="both"/>
        <w:rPr>
          <w:rFonts w:ascii="Book Antiqua" w:hAnsi="Book Antiqua" w:cs="Helvetica"/>
          <w:sz w:val="24"/>
          <w:szCs w:val="24"/>
        </w:rPr>
      </w:pPr>
      <w:r w:rsidRPr="002A5E02">
        <w:rPr>
          <w:rFonts w:ascii="Book Antiqua" w:hAnsi="Book Antiqua" w:cs="Arial"/>
          <w:sz w:val="24"/>
          <w:szCs w:val="24"/>
        </w:rPr>
        <w:t xml:space="preserve">One common clinical concern with the use of clopidogrel is </w:t>
      </w:r>
      <w:r w:rsidR="00536855" w:rsidRPr="002A5E02">
        <w:rPr>
          <w:rFonts w:ascii="Book Antiqua" w:hAnsi="Book Antiqua" w:cs="Arial"/>
          <w:sz w:val="24"/>
          <w:szCs w:val="24"/>
        </w:rPr>
        <w:t xml:space="preserve">the </w:t>
      </w:r>
      <w:r w:rsidRPr="002A5E02">
        <w:rPr>
          <w:rFonts w:ascii="Book Antiqua" w:hAnsi="Book Antiqua" w:cs="Arial"/>
          <w:sz w:val="24"/>
          <w:szCs w:val="24"/>
        </w:rPr>
        <w:t>variable therapeutic response. This is secondary to multiple factors such as diabetes, obesity, polymorphisms in enteric ABCB 1 and hepatic cytochrome P450 (CYP450) enzymes (</w:t>
      </w:r>
      <w:r w:rsidRPr="002A5E02">
        <w:rPr>
          <w:rFonts w:ascii="Book Antiqua" w:hAnsi="Book Antiqua" w:cs="Helvetica"/>
          <w:iCs/>
          <w:sz w:val="24"/>
          <w:szCs w:val="24"/>
        </w:rPr>
        <w:t xml:space="preserve">CYP2C19*2) </w:t>
      </w:r>
      <w:r w:rsidRPr="002A5E02">
        <w:rPr>
          <w:rFonts w:ascii="Book Antiqua" w:hAnsi="Book Antiqua" w:cs="Arial"/>
          <w:sz w:val="24"/>
          <w:szCs w:val="24"/>
        </w:rPr>
        <w:t>and drug interaction that interfere</w:t>
      </w:r>
      <w:r w:rsidR="00536855" w:rsidRPr="002A5E02">
        <w:rPr>
          <w:rFonts w:ascii="Book Antiqua" w:hAnsi="Book Antiqua" w:cs="Arial"/>
          <w:sz w:val="24"/>
          <w:szCs w:val="24"/>
        </w:rPr>
        <w:t>s</w:t>
      </w:r>
      <w:r w:rsidRPr="002A5E02">
        <w:rPr>
          <w:rFonts w:ascii="Book Antiqua" w:hAnsi="Book Antiqua" w:cs="Arial"/>
          <w:sz w:val="24"/>
          <w:szCs w:val="24"/>
        </w:rPr>
        <w:t xml:space="preserve"> with the metabolism of clopidogrel.</w:t>
      </w:r>
      <w:r w:rsidR="00AE544E" w:rsidRPr="002A5E02">
        <w:rPr>
          <w:rFonts w:ascii="Book Antiqua" w:hAnsi="Book Antiqua" w:cs="Arial"/>
          <w:sz w:val="24"/>
          <w:szCs w:val="24"/>
        </w:rPr>
        <w:t xml:space="preserve"> </w:t>
      </w:r>
      <w:r w:rsidR="003556CD" w:rsidRPr="002A5E02">
        <w:rPr>
          <w:rFonts w:ascii="Book Antiqua" w:hAnsi="Book Antiqua" w:cs="Arial"/>
          <w:sz w:val="24"/>
          <w:szCs w:val="24"/>
        </w:rPr>
        <w:t>Nearly</w:t>
      </w:r>
      <w:r w:rsidR="00536855" w:rsidRPr="002A5E02">
        <w:rPr>
          <w:rFonts w:ascii="Book Antiqua" w:hAnsi="Book Antiqua" w:cs="Arial"/>
          <w:sz w:val="24"/>
          <w:szCs w:val="24"/>
        </w:rPr>
        <w:t xml:space="preserve"> </w:t>
      </w:r>
      <w:r w:rsidRPr="002A5E02">
        <w:rPr>
          <w:rFonts w:ascii="Book Antiqua" w:hAnsi="Book Antiqua" w:cs="Arial"/>
          <w:sz w:val="24"/>
          <w:szCs w:val="24"/>
        </w:rPr>
        <w:t xml:space="preserve">30% of patients have </w:t>
      </w:r>
      <w:r w:rsidR="00536855" w:rsidRPr="002A5E02">
        <w:rPr>
          <w:rFonts w:ascii="Book Antiqua" w:hAnsi="Book Antiqua" w:cs="Arial"/>
          <w:sz w:val="24"/>
          <w:szCs w:val="24"/>
        </w:rPr>
        <w:t>a r</w:t>
      </w:r>
      <w:r w:rsidRPr="002A5E02">
        <w:rPr>
          <w:rFonts w:ascii="Book Antiqua" w:hAnsi="Book Antiqua" w:cs="Arial"/>
          <w:sz w:val="24"/>
          <w:szCs w:val="24"/>
        </w:rPr>
        <w:t xml:space="preserve">educed functional allele of </w:t>
      </w:r>
      <w:r w:rsidRPr="002A5E02">
        <w:rPr>
          <w:rFonts w:ascii="Book Antiqua" w:hAnsi="Book Antiqua" w:cs="Helvetica"/>
          <w:iCs/>
          <w:sz w:val="24"/>
          <w:szCs w:val="24"/>
        </w:rPr>
        <w:t xml:space="preserve">CYP2C19*2. </w:t>
      </w:r>
      <w:r w:rsidRPr="002A5E02">
        <w:rPr>
          <w:rFonts w:ascii="Book Antiqua" w:hAnsi="Book Antiqua" w:cs="Helvetica"/>
          <w:sz w:val="24"/>
          <w:szCs w:val="24"/>
        </w:rPr>
        <w:t>This has been shown to be associated with decreased levels of the active metabolite of clopidogrel, suboptimal platelet inhibition and increased rates of major adverse cardiac events and stent thrombosis</w:t>
      </w:r>
      <w:r w:rsidR="0012160A" w:rsidRPr="002A5E02">
        <w:rPr>
          <w:rFonts w:ascii="Book Antiqua" w:hAnsi="Book Antiqua" w:cs="Helvetica"/>
          <w:sz w:val="24"/>
          <w:szCs w:val="24"/>
          <w:vertAlign w:val="superscript"/>
          <w:lang w:eastAsia="zh-CN"/>
        </w:rPr>
        <w:t>[</w:t>
      </w:r>
      <w:r w:rsidRPr="002A5E02">
        <w:rPr>
          <w:rFonts w:ascii="Book Antiqua" w:hAnsi="Book Antiqua" w:cs="Helvetica"/>
          <w:sz w:val="24"/>
          <w:szCs w:val="24"/>
          <w:vertAlign w:val="superscript"/>
        </w:rPr>
        <w:t>1</w:t>
      </w:r>
      <w:r w:rsidR="005A31F2" w:rsidRPr="002A5E02">
        <w:rPr>
          <w:rFonts w:ascii="Book Antiqua" w:hAnsi="Book Antiqua" w:cs="Helvetica"/>
          <w:sz w:val="24"/>
          <w:szCs w:val="24"/>
          <w:vertAlign w:val="superscript"/>
        </w:rPr>
        <w:t>62</w:t>
      </w:r>
      <w:r w:rsidR="0012160A" w:rsidRPr="002A5E02">
        <w:rPr>
          <w:rFonts w:ascii="Book Antiqua" w:hAnsi="Book Antiqua" w:cs="Helvetica"/>
          <w:sz w:val="24"/>
          <w:szCs w:val="24"/>
          <w:vertAlign w:val="superscript"/>
          <w:lang w:eastAsia="zh-CN"/>
        </w:rPr>
        <w:t>-</w:t>
      </w:r>
      <w:r w:rsidRPr="002A5E02">
        <w:rPr>
          <w:rFonts w:ascii="Book Antiqua" w:hAnsi="Book Antiqua" w:cs="Helvetica"/>
          <w:sz w:val="24"/>
          <w:szCs w:val="24"/>
          <w:vertAlign w:val="superscript"/>
        </w:rPr>
        <w:t>1</w:t>
      </w:r>
      <w:r w:rsidR="005A31F2" w:rsidRPr="002A5E02">
        <w:rPr>
          <w:rFonts w:ascii="Book Antiqua" w:hAnsi="Book Antiqua" w:cs="Helvetica"/>
          <w:sz w:val="24"/>
          <w:szCs w:val="24"/>
          <w:vertAlign w:val="superscript"/>
        </w:rPr>
        <w:t>65</w:t>
      </w:r>
      <w:r w:rsidR="0012160A" w:rsidRPr="002A5E02">
        <w:rPr>
          <w:rFonts w:ascii="Book Antiqua" w:hAnsi="Book Antiqua" w:cs="Helvetica"/>
          <w:sz w:val="24"/>
          <w:szCs w:val="24"/>
          <w:vertAlign w:val="superscript"/>
          <w:lang w:eastAsia="zh-CN"/>
        </w:rPr>
        <w:t>]</w:t>
      </w:r>
      <w:r w:rsidRPr="002A5E02">
        <w:rPr>
          <w:rFonts w:ascii="Book Antiqua" w:hAnsi="Book Antiqua" w:cs="Helvetica"/>
          <w:sz w:val="24"/>
          <w:szCs w:val="24"/>
        </w:rPr>
        <w:t xml:space="preserve">. </w:t>
      </w:r>
      <w:r w:rsidRPr="002A5E02">
        <w:rPr>
          <w:rFonts w:ascii="Book Antiqua" w:hAnsi="Book Antiqua" w:cs="Arial"/>
          <w:sz w:val="24"/>
          <w:szCs w:val="24"/>
        </w:rPr>
        <w:t>Based on this data</w:t>
      </w:r>
      <w:r w:rsidR="00BB0E6F" w:rsidRPr="002A5E02">
        <w:rPr>
          <w:rFonts w:ascii="Book Antiqua" w:hAnsi="Book Antiqua" w:cs="Arial"/>
          <w:sz w:val="24"/>
          <w:szCs w:val="24"/>
        </w:rPr>
        <w:t>, the</w:t>
      </w:r>
      <w:r w:rsidR="00AE544E" w:rsidRPr="002A5E02">
        <w:rPr>
          <w:rFonts w:ascii="Book Antiqua" w:hAnsi="Book Antiqua" w:cs="Arial"/>
          <w:sz w:val="24"/>
          <w:szCs w:val="24"/>
        </w:rPr>
        <w:t xml:space="preserve"> </w:t>
      </w:r>
      <w:r w:rsidRPr="002A5E02">
        <w:rPr>
          <w:rFonts w:ascii="Book Antiqua" w:hAnsi="Book Antiqua" w:cs="Arial"/>
          <w:sz w:val="24"/>
          <w:szCs w:val="24"/>
        </w:rPr>
        <w:t xml:space="preserve">United States </w:t>
      </w:r>
      <w:r w:rsidRPr="002A5E02">
        <w:rPr>
          <w:rFonts w:ascii="Book Antiqua" w:hAnsi="Book Antiqua" w:cs="Helvetica"/>
          <w:sz w:val="24"/>
          <w:szCs w:val="24"/>
        </w:rPr>
        <w:t>Food and Drug Administration made changes to</w:t>
      </w:r>
      <w:r w:rsidR="00AE544E" w:rsidRPr="002A5E02">
        <w:rPr>
          <w:rFonts w:ascii="Book Antiqua" w:hAnsi="Book Antiqua" w:cs="Helvetica"/>
          <w:sz w:val="24"/>
          <w:szCs w:val="24"/>
        </w:rPr>
        <w:t xml:space="preserve"> </w:t>
      </w:r>
      <w:r w:rsidRPr="002A5E02">
        <w:rPr>
          <w:rFonts w:ascii="Book Antiqua" w:hAnsi="Book Antiqua" w:cs="Helvetica"/>
          <w:sz w:val="24"/>
          <w:szCs w:val="24"/>
        </w:rPr>
        <w:t xml:space="preserve">clopidogrel's prescribing information noting the potential impact of </w:t>
      </w:r>
      <w:r w:rsidRPr="002A5E02">
        <w:rPr>
          <w:rFonts w:ascii="Book Antiqua" w:hAnsi="Book Antiqua" w:cs="Helvetica"/>
          <w:iCs/>
          <w:sz w:val="24"/>
          <w:szCs w:val="24"/>
        </w:rPr>
        <w:t>CYP2C19</w:t>
      </w:r>
      <w:r w:rsidR="00214240" w:rsidRPr="002A5E02">
        <w:rPr>
          <w:rFonts w:ascii="Book Antiqua" w:hAnsi="Book Antiqua" w:cs="Helvetica"/>
          <w:sz w:val="24"/>
          <w:szCs w:val="24"/>
        </w:rPr>
        <w:t xml:space="preserve"> genotype on c</w:t>
      </w:r>
      <w:r w:rsidRPr="002A5E02">
        <w:rPr>
          <w:rFonts w:ascii="Book Antiqua" w:hAnsi="Book Antiqua" w:cs="Helvetica"/>
          <w:sz w:val="24"/>
          <w:szCs w:val="24"/>
        </w:rPr>
        <w:t>lopidogrel’s bioavailablity and clinical response. However, in a study by Pare</w:t>
      </w:r>
      <w:r w:rsidR="0012160A" w:rsidRPr="002A5E02">
        <w:rPr>
          <w:rFonts w:ascii="Book Antiqua" w:hAnsi="Book Antiqua" w:cs="Helvetica"/>
          <w:sz w:val="24"/>
          <w:szCs w:val="24"/>
          <w:vertAlign w:val="superscript"/>
          <w:lang w:eastAsia="zh-CN"/>
        </w:rPr>
        <w:t>[</w:t>
      </w:r>
      <w:r w:rsidR="00AF7E84" w:rsidRPr="002A5E02">
        <w:rPr>
          <w:rFonts w:ascii="Book Antiqua" w:hAnsi="Book Antiqua" w:cs="Helvetica"/>
          <w:sz w:val="24"/>
          <w:szCs w:val="24"/>
          <w:vertAlign w:val="superscript"/>
        </w:rPr>
        <w:t>166</w:t>
      </w:r>
      <w:r w:rsidR="0012160A" w:rsidRPr="002A5E02">
        <w:rPr>
          <w:rFonts w:ascii="Book Antiqua" w:hAnsi="Book Antiqua" w:cs="Helvetica"/>
          <w:sz w:val="24"/>
          <w:szCs w:val="24"/>
          <w:vertAlign w:val="superscript"/>
          <w:lang w:eastAsia="zh-CN"/>
        </w:rPr>
        <w:t>]</w:t>
      </w:r>
      <w:r w:rsidRPr="002A5E02">
        <w:rPr>
          <w:rFonts w:ascii="Book Antiqua" w:hAnsi="Book Antiqua" w:cs="Helvetica"/>
          <w:sz w:val="24"/>
          <w:szCs w:val="24"/>
        </w:rPr>
        <w:t xml:space="preserve"> </w:t>
      </w:r>
      <w:r w:rsidR="003556CD" w:rsidRPr="002A5E02">
        <w:rPr>
          <w:rFonts w:ascii="Book Antiqua" w:hAnsi="Book Antiqua" w:cs="Helvetica"/>
          <w:sz w:val="24"/>
          <w:szCs w:val="24"/>
        </w:rPr>
        <w:t xml:space="preserve">homozygotes and heterozygotes for loss of functional allele had similar rates of primary efficacy outcomes. </w:t>
      </w:r>
      <w:r w:rsidRPr="002A5E02">
        <w:rPr>
          <w:rFonts w:ascii="Book Antiqua" w:hAnsi="Book Antiqua" w:cs="Arial"/>
          <w:sz w:val="24"/>
          <w:szCs w:val="24"/>
        </w:rPr>
        <w:t xml:space="preserve">At this time routine testing for </w:t>
      </w:r>
      <w:r w:rsidRPr="002A5E02">
        <w:rPr>
          <w:rFonts w:ascii="Book Antiqua" w:hAnsi="Book Antiqua" w:cs="Helvetica"/>
          <w:iCs/>
          <w:sz w:val="24"/>
          <w:szCs w:val="24"/>
        </w:rPr>
        <w:t xml:space="preserve">CYP2C19*2 </w:t>
      </w:r>
      <w:r w:rsidRPr="002A5E02">
        <w:rPr>
          <w:rFonts w:ascii="Book Antiqua" w:hAnsi="Book Antiqua" w:cs="Helvetica"/>
          <w:sz w:val="24"/>
          <w:szCs w:val="24"/>
        </w:rPr>
        <w:t xml:space="preserve">polymorphisms is not indicated. Further studies are needed to fully understand the clinical risk associated with these polymorphisms and to develop effective treatment strategies. </w:t>
      </w:r>
    </w:p>
    <w:p w:rsidR="00C55198" w:rsidRPr="002A5E02" w:rsidRDefault="00C55198" w:rsidP="000427A8">
      <w:pPr>
        <w:autoSpaceDE w:val="0"/>
        <w:autoSpaceDN w:val="0"/>
        <w:adjustRightInd w:val="0"/>
        <w:spacing w:after="0" w:line="360" w:lineRule="auto"/>
        <w:ind w:firstLineChars="100" w:firstLine="240"/>
        <w:jc w:val="both"/>
        <w:rPr>
          <w:rFonts w:ascii="Book Antiqua" w:hAnsi="Book Antiqua" w:cs="Helvetica"/>
          <w:sz w:val="24"/>
          <w:szCs w:val="24"/>
        </w:rPr>
      </w:pPr>
      <w:r w:rsidRPr="002A5E02">
        <w:rPr>
          <w:rFonts w:ascii="Book Antiqua" w:hAnsi="Book Antiqua" w:cs="Helvetica"/>
          <w:sz w:val="24"/>
          <w:szCs w:val="24"/>
        </w:rPr>
        <w:t>Proton-pump inhibitors, such as omeprazole, have been shown to interfere with clopidogrel metabolism resulting i</w:t>
      </w:r>
      <w:r w:rsidR="0012160A" w:rsidRPr="002A5E02">
        <w:rPr>
          <w:rFonts w:ascii="Book Antiqua" w:hAnsi="Book Antiqua" w:cs="Helvetica"/>
          <w:sz w:val="24"/>
          <w:szCs w:val="24"/>
        </w:rPr>
        <w:t>n decreased antiplatelet effect</w:t>
      </w:r>
      <w:r w:rsidR="0012160A" w:rsidRPr="002A5E02">
        <w:rPr>
          <w:rFonts w:ascii="Book Antiqua" w:hAnsi="Book Antiqua" w:cs="Helvetica"/>
          <w:sz w:val="24"/>
          <w:szCs w:val="24"/>
          <w:vertAlign w:val="superscript"/>
          <w:lang w:eastAsia="zh-CN"/>
        </w:rPr>
        <w:t>[</w:t>
      </w:r>
      <w:r w:rsidR="00AF7E84" w:rsidRPr="002A5E02">
        <w:rPr>
          <w:rFonts w:ascii="Book Antiqua" w:hAnsi="Book Antiqua" w:cs="Helvetica"/>
          <w:sz w:val="24"/>
          <w:szCs w:val="24"/>
          <w:vertAlign w:val="superscript"/>
        </w:rPr>
        <w:t>167</w:t>
      </w:r>
      <w:r w:rsidR="0012160A" w:rsidRPr="002A5E02">
        <w:rPr>
          <w:rFonts w:ascii="Book Antiqua" w:hAnsi="Book Antiqua" w:cs="Helvetica"/>
          <w:sz w:val="24"/>
          <w:szCs w:val="24"/>
          <w:vertAlign w:val="superscript"/>
          <w:lang w:eastAsia="zh-CN"/>
        </w:rPr>
        <w:t>]</w:t>
      </w:r>
      <w:r w:rsidRPr="002A5E02">
        <w:rPr>
          <w:rFonts w:ascii="Book Antiqua" w:hAnsi="Book Antiqua" w:cs="Helvetica"/>
          <w:sz w:val="24"/>
          <w:szCs w:val="24"/>
        </w:rPr>
        <w:t>. However, this does not lead to worse clinical outcomes</w:t>
      </w:r>
      <w:r w:rsidR="0012160A" w:rsidRPr="002A5E02">
        <w:rPr>
          <w:rFonts w:ascii="Book Antiqua" w:hAnsi="Book Antiqua" w:cs="Helvetica"/>
          <w:sz w:val="24"/>
          <w:szCs w:val="24"/>
          <w:vertAlign w:val="superscript"/>
          <w:lang w:eastAsia="zh-CN"/>
        </w:rPr>
        <w:t>[</w:t>
      </w:r>
      <w:r w:rsidRPr="002A5E02">
        <w:rPr>
          <w:rFonts w:ascii="Book Antiqua" w:hAnsi="Book Antiqua" w:cs="Helvetica"/>
          <w:sz w:val="24"/>
          <w:szCs w:val="24"/>
          <w:vertAlign w:val="superscript"/>
        </w:rPr>
        <w:t>1</w:t>
      </w:r>
      <w:r w:rsidR="00AF7E84" w:rsidRPr="002A5E02">
        <w:rPr>
          <w:rFonts w:ascii="Book Antiqua" w:hAnsi="Book Antiqua" w:cs="Helvetica"/>
          <w:sz w:val="24"/>
          <w:szCs w:val="24"/>
          <w:vertAlign w:val="superscript"/>
        </w:rPr>
        <w:t>68</w:t>
      </w:r>
      <w:r w:rsidR="0012160A" w:rsidRPr="002A5E02">
        <w:rPr>
          <w:rFonts w:ascii="Book Antiqua" w:hAnsi="Book Antiqua" w:cs="Helvetica"/>
          <w:sz w:val="24"/>
          <w:szCs w:val="24"/>
          <w:vertAlign w:val="superscript"/>
          <w:lang w:eastAsia="zh-CN"/>
        </w:rPr>
        <w:t>]</w:t>
      </w:r>
      <w:r w:rsidRPr="002A5E02">
        <w:rPr>
          <w:rFonts w:ascii="Book Antiqua" w:hAnsi="Book Antiqua" w:cs="Helvetica"/>
          <w:sz w:val="24"/>
          <w:szCs w:val="24"/>
        </w:rPr>
        <w:t xml:space="preserve">. At this time there is no strong evidence to </w:t>
      </w:r>
      <w:r w:rsidRPr="002A5E02">
        <w:rPr>
          <w:rFonts w:ascii="Book Antiqua" w:hAnsi="Book Antiqua" w:cs="Arial"/>
          <w:sz w:val="24"/>
          <w:szCs w:val="24"/>
        </w:rPr>
        <w:t>avoid concomitant use of PPIs, when clinically indicated, in patients receiving clopidogrel.</w:t>
      </w:r>
    </w:p>
    <w:p w:rsidR="00F40527" w:rsidRPr="002A5E02" w:rsidRDefault="00F40527" w:rsidP="00D21DC2">
      <w:pPr>
        <w:autoSpaceDE w:val="0"/>
        <w:autoSpaceDN w:val="0"/>
        <w:adjustRightInd w:val="0"/>
        <w:spacing w:after="0" w:line="360" w:lineRule="auto"/>
        <w:jc w:val="both"/>
        <w:rPr>
          <w:rFonts w:ascii="Book Antiqua" w:hAnsi="Book Antiqua" w:cs="Helvetica"/>
          <w:bCs/>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cs="OTNEJMQuadraat"/>
          <w:b/>
          <w:bCs/>
          <w:i/>
          <w:sz w:val="24"/>
          <w:szCs w:val="24"/>
        </w:rPr>
      </w:pPr>
      <w:r w:rsidRPr="002A5E02">
        <w:rPr>
          <w:rFonts w:ascii="Book Antiqua" w:hAnsi="Book Antiqua" w:cs="Helvetica"/>
          <w:b/>
          <w:bCs/>
          <w:i/>
          <w:sz w:val="24"/>
          <w:szCs w:val="24"/>
        </w:rPr>
        <w:t>Prasugrel</w:t>
      </w:r>
    </w:p>
    <w:p w:rsidR="00C55198" w:rsidRPr="002A5E02" w:rsidRDefault="00C55198" w:rsidP="00D21DC2">
      <w:pPr>
        <w:autoSpaceDE w:val="0"/>
        <w:autoSpaceDN w:val="0"/>
        <w:adjustRightInd w:val="0"/>
        <w:spacing w:after="0" w:line="360" w:lineRule="auto"/>
        <w:jc w:val="both"/>
        <w:rPr>
          <w:rFonts w:ascii="Book Antiqua" w:hAnsi="Book Antiqua" w:cs="OTNEJMQuadraat"/>
          <w:sz w:val="24"/>
          <w:szCs w:val="24"/>
        </w:rPr>
      </w:pPr>
      <w:r w:rsidRPr="002A5E02">
        <w:rPr>
          <w:rFonts w:ascii="Book Antiqua" w:hAnsi="Book Antiqua" w:cs="OTNEJMQuadraat"/>
          <w:sz w:val="24"/>
          <w:szCs w:val="24"/>
        </w:rPr>
        <w:t xml:space="preserve">Prasugrel is a </w:t>
      </w:r>
      <w:r w:rsidRPr="002A5E02">
        <w:rPr>
          <w:rFonts w:ascii="Book Antiqua" w:hAnsi="Book Antiqua" w:cs="Arial"/>
          <w:sz w:val="24"/>
          <w:szCs w:val="24"/>
        </w:rPr>
        <w:t>thienopyridine</w:t>
      </w:r>
      <w:r w:rsidR="0084649D" w:rsidRPr="002A5E02">
        <w:rPr>
          <w:rFonts w:ascii="Book Antiqua" w:hAnsi="Book Antiqua" w:cs="Arial"/>
          <w:sz w:val="24"/>
          <w:szCs w:val="24"/>
        </w:rPr>
        <w:t xml:space="preserve"> class of drug that competiviely </w:t>
      </w:r>
      <w:r w:rsidR="00BB0E6F" w:rsidRPr="002A5E02">
        <w:rPr>
          <w:rFonts w:ascii="Book Antiqua" w:hAnsi="Book Antiqua" w:cs="Arial"/>
          <w:sz w:val="24"/>
          <w:szCs w:val="24"/>
        </w:rPr>
        <w:t xml:space="preserve">antagonizes the </w:t>
      </w:r>
      <w:r w:rsidRPr="002A5E02">
        <w:rPr>
          <w:rFonts w:ascii="Book Antiqua" w:hAnsi="Book Antiqua" w:cs="Arial"/>
          <w:sz w:val="24"/>
          <w:szCs w:val="24"/>
        </w:rPr>
        <w:t xml:space="preserve">P2Y12 receptor. </w:t>
      </w:r>
      <w:r w:rsidR="0084649D" w:rsidRPr="002A5E02">
        <w:rPr>
          <w:rFonts w:ascii="Book Antiqua" w:hAnsi="Book Antiqua" w:cs="Arial"/>
          <w:sz w:val="24"/>
          <w:szCs w:val="24"/>
        </w:rPr>
        <w:t>Similar to Clopidogrel, i</w:t>
      </w:r>
      <w:r w:rsidRPr="002A5E02">
        <w:rPr>
          <w:rFonts w:ascii="Book Antiqua" w:hAnsi="Book Antiqua" w:cs="Arial"/>
          <w:sz w:val="24"/>
          <w:szCs w:val="24"/>
        </w:rPr>
        <w:t xml:space="preserve">t is also a pro drug that </w:t>
      </w:r>
      <w:r w:rsidR="000427A8" w:rsidRPr="002A5E02">
        <w:rPr>
          <w:rFonts w:ascii="Book Antiqua" w:hAnsi="Book Antiqua" w:cs="Arial"/>
          <w:sz w:val="24"/>
          <w:szCs w:val="24"/>
        </w:rPr>
        <w:t>requires biologic conversion to</w:t>
      </w:r>
      <w:r w:rsidR="000427A8" w:rsidRPr="002A5E02">
        <w:rPr>
          <w:rFonts w:ascii="Book Antiqua" w:hAnsi="Book Antiqua" w:cs="Arial" w:hint="eastAsia"/>
          <w:sz w:val="24"/>
          <w:szCs w:val="24"/>
          <w:lang w:eastAsia="zh-CN"/>
        </w:rPr>
        <w:t xml:space="preserve"> </w:t>
      </w:r>
      <w:r w:rsidR="0084649D" w:rsidRPr="002A5E02">
        <w:rPr>
          <w:rFonts w:ascii="Book Antiqua" w:hAnsi="Book Antiqua" w:cs="Arial"/>
          <w:sz w:val="24"/>
          <w:szCs w:val="24"/>
        </w:rPr>
        <w:t xml:space="preserve">an </w:t>
      </w:r>
      <w:r w:rsidRPr="002A5E02">
        <w:rPr>
          <w:rFonts w:ascii="Book Antiqua" w:hAnsi="Book Antiqua" w:cs="Arial"/>
          <w:sz w:val="24"/>
          <w:szCs w:val="24"/>
        </w:rPr>
        <w:t xml:space="preserve">active metabolites. In the </w:t>
      </w:r>
      <w:r w:rsidRPr="002A5E02">
        <w:rPr>
          <w:rStyle w:val="st"/>
          <w:rFonts w:ascii="Book Antiqua" w:hAnsi="Book Antiqua" w:cs="Arial"/>
          <w:sz w:val="24"/>
          <w:szCs w:val="24"/>
        </w:rPr>
        <w:t>Trial to Assess Improvement in Therapeutic Outcomes by Optimizing Platelet Inhibition with Prasugrel</w:t>
      </w:r>
      <w:r w:rsidR="0012160A" w:rsidRPr="002A5E02">
        <w:rPr>
          <w:rFonts w:ascii="Book Antiqua" w:hAnsi="Book Antiqua" w:cs="Arial"/>
          <w:sz w:val="24"/>
          <w:szCs w:val="24"/>
        </w:rPr>
        <w:t xml:space="preserve"> trial</w:t>
      </w:r>
      <w:r w:rsidR="0012160A" w:rsidRPr="002A5E02">
        <w:rPr>
          <w:rFonts w:ascii="Book Antiqua" w:hAnsi="Book Antiqua" w:cs="Arial"/>
          <w:sz w:val="24"/>
          <w:szCs w:val="24"/>
          <w:vertAlign w:val="superscript"/>
          <w:lang w:eastAsia="zh-CN"/>
        </w:rPr>
        <w:t>[</w:t>
      </w:r>
      <w:r w:rsidR="00AF7E84" w:rsidRPr="002A5E02">
        <w:rPr>
          <w:rFonts w:ascii="Book Antiqua" w:hAnsi="Book Antiqua" w:cs="Arial"/>
          <w:sz w:val="24"/>
          <w:szCs w:val="24"/>
          <w:vertAlign w:val="superscript"/>
        </w:rPr>
        <w:t>169</w:t>
      </w:r>
      <w:r w:rsidR="0012160A" w:rsidRPr="002A5E02">
        <w:rPr>
          <w:rFonts w:ascii="Book Antiqua" w:hAnsi="Book Antiqua" w:cs="Arial"/>
          <w:sz w:val="24"/>
          <w:szCs w:val="24"/>
          <w:vertAlign w:val="superscript"/>
          <w:lang w:eastAsia="zh-CN"/>
        </w:rPr>
        <w:t>]</w:t>
      </w:r>
      <w:r w:rsidRPr="002A5E02">
        <w:rPr>
          <w:rFonts w:ascii="Book Antiqua" w:hAnsi="Book Antiqua" w:cs="Arial"/>
          <w:sz w:val="24"/>
          <w:szCs w:val="24"/>
        </w:rPr>
        <w:t xml:space="preserve"> 13608 patients with moderate-to-high-risk acute coronary syndromes treated with early invasive appr</w:t>
      </w:r>
      <w:r w:rsidR="00214240" w:rsidRPr="002A5E02">
        <w:rPr>
          <w:rFonts w:ascii="Book Antiqua" w:hAnsi="Book Antiqua" w:cs="Arial"/>
          <w:sz w:val="24"/>
          <w:szCs w:val="24"/>
        </w:rPr>
        <w:t>oach were randomly assigned to p</w:t>
      </w:r>
      <w:r w:rsidRPr="002A5E02">
        <w:rPr>
          <w:rFonts w:ascii="Book Antiqua" w:hAnsi="Book Antiqua" w:cs="Arial"/>
          <w:sz w:val="24"/>
          <w:szCs w:val="24"/>
        </w:rPr>
        <w:t>rasugrel</w:t>
      </w:r>
      <w:r w:rsidR="00BB0E6F" w:rsidRPr="002A5E02">
        <w:rPr>
          <w:rFonts w:ascii="Book Antiqua" w:hAnsi="Book Antiqua" w:cs="Arial"/>
          <w:sz w:val="24"/>
          <w:szCs w:val="24"/>
        </w:rPr>
        <w:t xml:space="preserve">, with </w:t>
      </w:r>
      <w:r w:rsidRPr="002A5E02">
        <w:rPr>
          <w:rFonts w:ascii="Book Antiqua" w:hAnsi="Book Antiqua" w:cs="Arial"/>
          <w:sz w:val="24"/>
          <w:szCs w:val="24"/>
        </w:rPr>
        <w:t>a 60-mg loading dose and a 10-mg daily maintenance dose</w:t>
      </w:r>
      <w:r w:rsidR="00BB0E6F" w:rsidRPr="002A5E02">
        <w:rPr>
          <w:rFonts w:ascii="Book Antiqua" w:hAnsi="Book Antiqua" w:cs="Arial"/>
          <w:sz w:val="24"/>
          <w:szCs w:val="24"/>
        </w:rPr>
        <w:t>,</w:t>
      </w:r>
      <w:r w:rsidR="00AE544E" w:rsidRPr="002A5E02">
        <w:rPr>
          <w:rFonts w:ascii="Book Antiqua" w:hAnsi="Book Antiqua" w:cs="Arial"/>
          <w:sz w:val="24"/>
          <w:szCs w:val="24"/>
        </w:rPr>
        <w:t xml:space="preserve"> </w:t>
      </w:r>
      <w:r w:rsidRPr="002A5E02">
        <w:rPr>
          <w:rFonts w:ascii="Book Antiqua" w:hAnsi="Book Antiqua" w:cs="Arial"/>
          <w:sz w:val="24"/>
          <w:szCs w:val="24"/>
        </w:rPr>
        <w:t>or clopidogrel</w:t>
      </w:r>
      <w:r w:rsidR="00BB0E6F" w:rsidRPr="002A5E02">
        <w:rPr>
          <w:rFonts w:ascii="Book Antiqua" w:hAnsi="Book Antiqua" w:cs="Arial"/>
          <w:sz w:val="24"/>
          <w:szCs w:val="24"/>
        </w:rPr>
        <w:t xml:space="preserve">, with </w:t>
      </w:r>
      <w:r w:rsidRPr="002A5E02">
        <w:rPr>
          <w:rFonts w:ascii="Book Antiqua" w:hAnsi="Book Antiqua" w:cs="Arial"/>
          <w:sz w:val="24"/>
          <w:szCs w:val="24"/>
        </w:rPr>
        <w:t xml:space="preserve">a 300-mg loading dose and a 75-mg daily maintenance dose, for 6 to 15 </w:t>
      </w:r>
      <w:r w:rsidR="0083347A" w:rsidRPr="002A5E02">
        <w:rPr>
          <w:rFonts w:ascii="Book Antiqua" w:hAnsi="Book Antiqua" w:cs="Arial"/>
          <w:sz w:val="24"/>
          <w:szCs w:val="24"/>
        </w:rPr>
        <w:t>mo</w:t>
      </w:r>
      <w:r w:rsidRPr="002A5E02">
        <w:rPr>
          <w:rFonts w:ascii="Book Antiqua" w:hAnsi="Book Antiqua" w:cs="Arial"/>
          <w:sz w:val="24"/>
          <w:szCs w:val="24"/>
        </w:rPr>
        <w:t>. The primary efficacy end</w:t>
      </w:r>
      <w:r w:rsidR="00BB0E6F" w:rsidRPr="002A5E02">
        <w:rPr>
          <w:rFonts w:ascii="Book Antiqua" w:hAnsi="Book Antiqua" w:cs="Arial"/>
          <w:sz w:val="24"/>
          <w:szCs w:val="24"/>
        </w:rPr>
        <w:t>-</w:t>
      </w:r>
      <w:r w:rsidRPr="002A5E02">
        <w:rPr>
          <w:rFonts w:ascii="Book Antiqua" w:hAnsi="Book Antiqua" w:cs="Arial"/>
          <w:sz w:val="24"/>
          <w:szCs w:val="24"/>
        </w:rPr>
        <w:t>point of death from cardiovascular causes, nonfatal myocardial infarction, or nonfatal stroke occurred in 12.1% of patients receiving clopidogrel and 9.9% of patients receiving prasugrel (</w:t>
      </w:r>
      <w:r w:rsidR="00594511" w:rsidRPr="002A5E02">
        <w:rPr>
          <w:rFonts w:ascii="Book Antiqua" w:hAnsi="Book Antiqua" w:cs="Arial"/>
          <w:i/>
          <w:sz w:val="24"/>
          <w:szCs w:val="24"/>
        </w:rPr>
        <w:t xml:space="preserve">P &lt; </w:t>
      </w:r>
      <w:r w:rsidRPr="002A5E02">
        <w:rPr>
          <w:rFonts w:ascii="Book Antiqua" w:hAnsi="Book Antiqua" w:cs="Arial"/>
          <w:sz w:val="24"/>
          <w:szCs w:val="24"/>
        </w:rPr>
        <w:t xml:space="preserve">0.001). There was significant reductions </w:t>
      </w:r>
      <w:r w:rsidR="00BB0E6F" w:rsidRPr="002A5E02">
        <w:rPr>
          <w:rFonts w:ascii="Book Antiqua" w:hAnsi="Book Antiqua" w:cs="Arial"/>
          <w:sz w:val="24"/>
          <w:szCs w:val="24"/>
        </w:rPr>
        <w:t xml:space="preserve">in </w:t>
      </w:r>
      <w:r w:rsidRPr="002A5E02">
        <w:rPr>
          <w:rFonts w:ascii="Book Antiqua" w:hAnsi="Book Antiqua" w:cs="Arial"/>
          <w:sz w:val="24"/>
          <w:szCs w:val="24"/>
        </w:rPr>
        <w:t xml:space="preserve">the rates of myocardial infarction (9.7% for clopidogrel </w:t>
      </w:r>
      <w:r w:rsidR="00E245E7" w:rsidRPr="002A5E02">
        <w:rPr>
          <w:rFonts w:ascii="Book Antiqua" w:hAnsi="Book Antiqua" w:cs="Arial"/>
          <w:i/>
          <w:sz w:val="24"/>
          <w:szCs w:val="24"/>
        </w:rPr>
        <w:t>vs</w:t>
      </w:r>
      <w:r w:rsidRPr="002A5E02">
        <w:rPr>
          <w:rFonts w:ascii="Book Antiqua" w:hAnsi="Book Antiqua" w:cs="Arial"/>
          <w:sz w:val="24"/>
          <w:szCs w:val="24"/>
        </w:rPr>
        <w:t xml:space="preserve"> 7.4% for prasugrel; </w:t>
      </w:r>
      <w:r w:rsidR="00594511" w:rsidRPr="002A5E02">
        <w:rPr>
          <w:rFonts w:ascii="Book Antiqua" w:hAnsi="Book Antiqua" w:cs="Arial"/>
          <w:i/>
          <w:sz w:val="24"/>
          <w:szCs w:val="24"/>
        </w:rPr>
        <w:t xml:space="preserve">P &lt; </w:t>
      </w:r>
      <w:r w:rsidRPr="002A5E02">
        <w:rPr>
          <w:rFonts w:ascii="Book Antiqua" w:hAnsi="Book Antiqua" w:cs="Arial"/>
          <w:sz w:val="24"/>
          <w:szCs w:val="24"/>
        </w:rPr>
        <w:t xml:space="preserve">0.001), urgent target-vessel revascularization (3.7% </w:t>
      </w:r>
      <w:r w:rsidR="00E245E7" w:rsidRPr="002A5E02">
        <w:rPr>
          <w:rFonts w:ascii="Book Antiqua" w:hAnsi="Book Antiqua" w:cs="Arial"/>
          <w:i/>
          <w:sz w:val="24"/>
          <w:szCs w:val="24"/>
        </w:rPr>
        <w:t>vs</w:t>
      </w:r>
      <w:r w:rsidRPr="002A5E02">
        <w:rPr>
          <w:rFonts w:ascii="Book Antiqua" w:hAnsi="Book Antiqua" w:cs="Arial"/>
          <w:sz w:val="24"/>
          <w:szCs w:val="24"/>
        </w:rPr>
        <w:t xml:space="preserve"> 2.5%; </w:t>
      </w:r>
      <w:r w:rsidR="00594511" w:rsidRPr="002A5E02">
        <w:rPr>
          <w:rFonts w:ascii="Book Antiqua" w:hAnsi="Book Antiqua" w:cs="Arial"/>
          <w:i/>
          <w:sz w:val="24"/>
          <w:szCs w:val="24"/>
        </w:rPr>
        <w:t xml:space="preserve">P &lt; </w:t>
      </w:r>
      <w:r w:rsidRPr="002A5E02">
        <w:rPr>
          <w:rFonts w:ascii="Book Antiqua" w:hAnsi="Book Antiqua" w:cs="Arial"/>
          <w:sz w:val="24"/>
          <w:szCs w:val="24"/>
        </w:rPr>
        <w:t xml:space="preserve">0.001), and stent thrombosis (2.4% </w:t>
      </w:r>
      <w:r w:rsidR="00E245E7" w:rsidRPr="002A5E02">
        <w:rPr>
          <w:rFonts w:ascii="Book Antiqua" w:hAnsi="Book Antiqua" w:cs="Arial"/>
          <w:i/>
          <w:sz w:val="24"/>
          <w:szCs w:val="24"/>
        </w:rPr>
        <w:t>vs</w:t>
      </w:r>
      <w:r w:rsidRPr="002A5E02">
        <w:rPr>
          <w:rFonts w:ascii="Book Antiqua" w:hAnsi="Book Antiqua" w:cs="Arial"/>
          <w:sz w:val="24"/>
          <w:szCs w:val="24"/>
        </w:rPr>
        <w:t xml:space="preserve"> 1.1%; </w:t>
      </w:r>
      <w:r w:rsidR="00594511" w:rsidRPr="002A5E02">
        <w:rPr>
          <w:rFonts w:ascii="Book Antiqua" w:hAnsi="Book Antiqua" w:cs="Arial"/>
          <w:i/>
          <w:sz w:val="24"/>
          <w:szCs w:val="24"/>
        </w:rPr>
        <w:t xml:space="preserve">P &lt; </w:t>
      </w:r>
      <w:r w:rsidRPr="002A5E02">
        <w:rPr>
          <w:rFonts w:ascii="Book Antiqua" w:hAnsi="Book Antiqua" w:cs="Arial"/>
          <w:sz w:val="24"/>
          <w:szCs w:val="24"/>
        </w:rPr>
        <w:t>0.001). Major bleeding was increased</w:t>
      </w:r>
      <w:r w:rsidR="0090024C" w:rsidRPr="002A5E02">
        <w:rPr>
          <w:rFonts w:ascii="Book Antiqua" w:hAnsi="Book Antiqua" w:cs="Arial"/>
          <w:sz w:val="24"/>
          <w:szCs w:val="24"/>
        </w:rPr>
        <w:t xml:space="preserve"> </w:t>
      </w:r>
      <w:r w:rsidRPr="002A5E02">
        <w:rPr>
          <w:rFonts w:ascii="Book Antiqua" w:hAnsi="Book Antiqua" w:cs="Arial"/>
          <w:sz w:val="24"/>
          <w:szCs w:val="24"/>
        </w:rPr>
        <w:t xml:space="preserve">with </w:t>
      </w:r>
      <w:r w:rsidR="00214240" w:rsidRPr="002A5E02">
        <w:rPr>
          <w:rFonts w:ascii="Book Antiqua" w:hAnsi="Book Antiqua" w:cs="Arial"/>
          <w:sz w:val="24"/>
          <w:szCs w:val="24"/>
        </w:rPr>
        <w:t>p</w:t>
      </w:r>
      <w:r w:rsidRPr="002A5E02">
        <w:rPr>
          <w:rFonts w:ascii="Book Antiqua" w:hAnsi="Book Antiqua" w:cs="Arial"/>
          <w:sz w:val="24"/>
          <w:szCs w:val="24"/>
        </w:rPr>
        <w:t xml:space="preserve">rasugrel 2.4% </w:t>
      </w:r>
      <w:r w:rsidR="00BB0E6F" w:rsidRPr="002A5E02">
        <w:rPr>
          <w:rFonts w:ascii="Book Antiqua" w:hAnsi="Book Antiqua" w:cs="Arial"/>
          <w:sz w:val="24"/>
          <w:szCs w:val="24"/>
        </w:rPr>
        <w:t xml:space="preserve">in comparison with 1.8% of patients with clopidogrel </w:t>
      </w:r>
      <w:r w:rsidRPr="002A5E02">
        <w:rPr>
          <w:rFonts w:ascii="Book Antiqua" w:hAnsi="Book Antiqua" w:cs="Arial"/>
          <w:sz w:val="24"/>
          <w:szCs w:val="24"/>
        </w:rPr>
        <w:t>(</w:t>
      </w:r>
      <w:r w:rsidR="00D817F3" w:rsidRPr="002A5E02">
        <w:rPr>
          <w:rFonts w:ascii="Book Antiqua" w:hAnsi="Book Antiqua" w:cs="Arial"/>
          <w:i/>
          <w:sz w:val="24"/>
          <w:szCs w:val="24"/>
        </w:rPr>
        <w:t>P =</w:t>
      </w:r>
      <w:r w:rsidR="00B368E2" w:rsidRPr="002A5E02">
        <w:rPr>
          <w:rFonts w:ascii="Book Antiqua" w:hAnsi="Book Antiqua" w:cs="Arial"/>
          <w:i/>
          <w:sz w:val="24"/>
          <w:szCs w:val="24"/>
        </w:rPr>
        <w:t xml:space="preserve"> </w:t>
      </w:r>
      <w:r w:rsidR="00214240" w:rsidRPr="002A5E02">
        <w:rPr>
          <w:rFonts w:ascii="Book Antiqua" w:hAnsi="Book Antiqua" w:cs="Arial"/>
          <w:sz w:val="24"/>
          <w:szCs w:val="24"/>
        </w:rPr>
        <w:t>0.03). The p</w:t>
      </w:r>
      <w:r w:rsidRPr="002A5E02">
        <w:rPr>
          <w:rFonts w:ascii="Book Antiqua" w:hAnsi="Book Antiqua" w:cs="Arial"/>
          <w:sz w:val="24"/>
          <w:szCs w:val="24"/>
        </w:rPr>
        <w:t xml:space="preserve">rasugrel group </w:t>
      </w:r>
      <w:r w:rsidR="00BB0E6F" w:rsidRPr="002A5E02">
        <w:rPr>
          <w:rFonts w:ascii="Book Antiqua" w:hAnsi="Book Antiqua" w:cs="Arial"/>
          <w:sz w:val="24"/>
          <w:szCs w:val="24"/>
        </w:rPr>
        <w:t>had</w:t>
      </w:r>
      <w:r w:rsidRPr="002A5E02">
        <w:rPr>
          <w:rFonts w:ascii="Book Antiqua" w:hAnsi="Book Antiqua" w:cs="Arial"/>
          <w:sz w:val="24"/>
          <w:szCs w:val="24"/>
        </w:rPr>
        <w:t xml:space="preserve"> higher rates of life-threat</w:t>
      </w:r>
      <w:r w:rsidR="00BB0E6F" w:rsidRPr="002A5E02">
        <w:rPr>
          <w:rFonts w:ascii="Book Antiqua" w:hAnsi="Book Antiqua" w:cs="Arial"/>
          <w:sz w:val="24"/>
          <w:szCs w:val="24"/>
        </w:rPr>
        <w:t xml:space="preserve">ening bleeding (1.4% </w:t>
      </w:r>
      <w:r w:rsidR="00E245E7" w:rsidRPr="002A5E02">
        <w:rPr>
          <w:rFonts w:ascii="Book Antiqua" w:hAnsi="Book Antiqua" w:cs="Arial"/>
          <w:i/>
          <w:sz w:val="24"/>
          <w:szCs w:val="24"/>
        </w:rPr>
        <w:t>vs</w:t>
      </w:r>
      <w:r w:rsidR="00BB0E6F" w:rsidRPr="002A5E02">
        <w:rPr>
          <w:rFonts w:ascii="Book Antiqua" w:hAnsi="Book Antiqua" w:cs="Arial"/>
          <w:sz w:val="24"/>
          <w:szCs w:val="24"/>
        </w:rPr>
        <w:t xml:space="preserve"> 0.9%; </w:t>
      </w:r>
      <w:r w:rsidR="00D817F3" w:rsidRPr="002A5E02">
        <w:rPr>
          <w:rFonts w:ascii="Book Antiqua" w:hAnsi="Book Antiqua" w:cs="Arial"/>
          <w:i/>
          <w:sz w:val="24"/>
          <w:szCs w:val="24"/>
        </w:rPr>
        <w:t>P =</w:t>
      </w:r>
      <w:r w:rsidR="00B368E2" w:rsidRPr="002A5E02">
        <w:rPr>
          <w:rFonts w:ascii="Book Antiqua" w:hAnsi="Book Antiqua" w:cs="Arial"/>
          <w:i/>
          <w:sz w:val="24"/>
          <w:szCs w:val="24"/>
        </w:rPr>
        <w:t xml:space="preserve"> </w:t>
      </w:r>
      <w:r w:rsidRPr="002A5E02">
        <w:rPr>
          <w:rFonts w:ascii="Book Antiqua" w:hAnsi="Book Antiqua" w:cs="Arial"/>
          <w:sz w:val="24"/>
          <w:szCs w:val="24"/>
        </w:rPr>
        <w:t>0.01), including nonfatal bleeding (</w:t>
      </w:r>
      <w:r w:rsidR="00D817F3" w:rsidRPr="002A5E02">
        <w:rPr>
          <w:rFonts w:ascii="Book Antiqua" w:hAnsi="Book Antiqua" w:cs="Arial"/>
          <w:i/>
          <w:sz w:val="24"/>
          <w:szCs w:val="24"/>
        </w:rPr>
        <w:t>P =</w:t>
      </w:r>
      <w:r w:rsidR="00B368E2" w:rsidRPr="002A5E02">
        <w:rPr>
          <w:rFonts w:ascii="Book Antiqua" w:hAnsi="Book Antiqua" w:cs="Arial"/>
          <w:i/>
          <w:sz w:val="24"/>
          <w:szCs w:val="24"/>
        </w:rPr>
        <w:t xml:space="preserve"> </w:t>
      </w:r>
      <w:r w:rsidRPr="002A5E02">
        <w:rPr>
          <w:rFonts w:ascii="Book Antiqua" w:hAnsi="Book Antiqua" w:cs="Arial"/>
          <w:sz w:val="24"/>
          <w:szCs w:val="24"/>
        </w:rPr>
        <w:t xml:space="preserve">0.23) and fatal bleeding (0.4% </w:t>
      </w:r>
      <w:r w:rsidR="00E245E7" w:rsidRPr="002A5E02">
        <w:rPr>
          <w:rFonts w:ascii="Book Antiqua" w:hAnsi="Book Antiqua" w:cs="Arial"/>
          <w:i/>
          <w:sz w:val="24"/>
          <w:szCs w:val="24"/>
        </w:rPr>
        <w:t>vs</w:t>
      </w:r>
      <w:r w:rsidRPr="002A5E02">
        <w:rPr>
          <w:rFonts w:ascii="Book Antiqua" w:hAnsi="Book Antiqua" w:cs="Arial"/>
          <w:sz w:val="24"/>
          <w:szCs w:val="24"/>
        </w:rPr>
        <w:t xml:space="preserve"> 0.1%; </w:t>
      </w:r>
      <w:r w:rsidR="00D817F3" w:rsidRPr="002A5E02">
        <w:rPr>
          <w:rFonts w:ascii="Book Antiqua" w:hAnsi="Book Antiqua" w:cs="Arial"/>
          <w:i/>
          <w:sz w:val="24"/>
          <w:szCs w:val="24"/>
        </w:rPr>
        <w:t>P =</w:t>
      </w:r>
      <w:r w:rsidR="00B368E2" w:rsidRPr="002A5E02">
        <w:rPr>
          <w:rFonts w:ascii="Book Antiqua" w:hAnsi="Book Antiqua" w:cs="Arial"/>
          <w:i/>
          <w:sz w:val="24"/>
          <w:szCs w:val="24"/>
        </w:rPr>
        <w:t xml:space="preserve"> </w:t>
      </w:r>
      <w:r w:rsidRPr="002A5E02">
        <w:rPr>
          <w:rFonts w:ascii="Book Antiqua" w:hAnsi="Book Antiqua" w:cs="Arial"/>
          <w:sz w:val="24"/>
          <w:szCs w:val="24"/>
        </w:rPr>
        <w:t xml:space="preserve">0.002). </w:t>
      </w:r>
      <w:r w:rsidR="0090024C" w:rsidRPr="002A5E02">
        <w:rPr>
          <w:rFonts w:ascii="Book Antiqua" w:hAnsi="Book Antiqua" w:cs="Arial"/>
          <w:sz w:val="24"/>
          <w:szCs w:val="24"/>
        </w:rPr>
        <w:t>While</w:t>
      </w:r>
      <w:r w:rsidR="00214240" w:rsidRPr="002A5E02">
        <w:rPr>
          <w:rFonts w:ascii="Book Antiqua" w:hAnsi="Book Antiqua" w:cs="Arial"/>
          <w:sz w:val="24"/>
          <w:szCs w:val="24"/>
        </w:rPr>
        <w:t xml:space="preserve"> p</w:t>
      </w:r>
      <w:r w:rsidRPr="002A5E02">
        <w:rPr>
          <w:rFonts w:ascii="Book Antiqua" w:hAnsi="Book Antiqua" w:cs="Arial"/>
          <w:sz w:val="24"/>
          <w:szCs w:val="24"/>
        </w:rPr>
        <w:t>rasugrel significantly reduce</w:t>
      </w:r>
      <w:r w:rsidR="008B3E32" w:rsidRPr="002A5E02">
        <w:rPr>
          <w:rFonts w:ascii="Book Antiqua" w:hAnsi="Book Antiqua" w:cs="Arial"/>
          <w:sz w:val="24"/>
          <w:szCs w:val="24"/>
        </w:rPr>
        <w:t>d</w:t>
      </w:r>
      <w:r w:rsidRPr="002A5E02">
        <w:rPr>
          <w:rFonts w:ascii="Book Antiqua" w:hAnsi="Book Antiqua" w:cs="Arial"/>
          <w:sz w:val="24"/>
          <w:szCs w:val="24"/>
        </w:rPr>
        <w:t xml:space="preserve"> the rates of ischemic events and stent thrombosis, it increased </w:t>
      </w:r>
      <w:r w:rsidR="008B3E32" w:rsidRPr="002A5E02">
        <w:rPr>
          <w:rFonts w:ascii="Book Antiqua" w:hAnsi="Book Antiqua" w:cs="Arial"/>
          <w:sz w:val="24"/>
          <w:szCs w:val="24"/>
        </w:rPr>
        <w:t xml:space="preserve">the </w:t>
      </w:r>
      <w:r w:rsidRPr="002A5E02">
        <w:rPr>
          <w:rFonts w:ascii="Book Antiqua" w:hAnsi="Book Antiqua" w:cs="Arial"/>
          <w:sz w:val="24"/>
          <w:szCs w:val="24"/>
        </w:rPr>
        <w:t>risk of major bleeding</w:t>
      </w:r>
      <w:r w:rsidR="008B3E32" w:rsidRPr="002A5E02">
        <w:rPr>
          <w:rFonts w:ascii="Book Antiqua" w:hAnsi="Book Antiqua" w:cs="Arial"/>
          <w:sz w:val="24"/>
          <w:szCs w:val="24"/>
        </w:rPr>
        <w:t xml:space="preserve"> and did not reduce </w:t>
      </w:r>
      <w:r w:rsidRPr="002A5E02">
        <w:rPr>
          <w:rFonts w:ascii="Book Antiqua" w:hAnsi="Book Antiqua" w:cs="Arial"/>
          <w:sz w:val="24"/>
          <w:szCs w:val="24"/>
        </w:rPr>
        <w:t>mortality</w:t>
      </w:r>
      <w:r w:rsidR="008B3E32" w:rsidRPr="002A5E02">
        <w:rPr>
          <w:rFonts w:ascii="Book Antiqua" w:hAnsi="Book Antiqua" w:cs="Arial"/>
          <w:sz w:val="24"/>
          <w:szCs w:val="24"/>
        </w:rPr>
        <w:t>. T</w:t>
      </w:r>
      <w:r w:rsidR="00214240" w:rsidRPr="002A5E02">
        <w:rPr>
          <w:rFonts w:ascii="Book Antiqua" w:hAnsi="Book Antiqua" w:cs="Arial"/>
          <w:sz w:val="24"/>
          <w:szCs w:val="24"/>
        </w:rPr>
        <w:t>he benefits of p</w:t>
      </w:r>
      <w:r w:rsidRPr="002A5E02">
        <w:rPr>
          <w:rFonts w:ascii="Book Antiqua" w:hAnsi="Book Antiqua" w:cs="Arial"/>
          <w:sz w:val="24"/>
          <w:szCs w:val="24"/>
        </w:rPr>
        <w:t>rasugrel must be carefully weighed against t</w:t>
      </w:r>
      <w:r w:rsidR="00214240" w:rsidRPr="002A5E02">
        <w:rPr>
          <w:rFonts w:ascii="Book Antiqua" w:hAnsi="Book Antiqua" w:cs="Arial"/>
          <w:sz w:val="24"/>
          <w:szCs w:val="24"/>
        </w:rPr>
        <w:t>he increased risk of bleeding.</w:t>
      </w:r>
      <w:r w:rsidR="00AE544E" w:rsidRPr="002A5E02">
        <w:rPr>
          <w:rFonts w:ascii="Book Antiqua" w:hAnsi="Book Antiqua" w:cs="Arial"/>
          <w:sz w:val="24"/>
          <w:szCs w:val="24"/>
        </w:rPr>
        <w:t xml:space="preserve"> </w:t>
      </w:r>
      <w:r w:rsidR="00214240" w:rsidRPr="002A5E02">
        <w:rPr>
          <w:rFonts w:ascii="Book Antiqua" w:hAnsi="Book Antiqua" w:cs="Arial"/>
          <w:sz w:val="24"/>
          <w:szCs w:val="24"/>
        </w:rPr>
        <w:t>P</w:t>
      </w:r>
      <w:r w:rsidRPr="002A5E02">
        <w:rPr>
          <w:rFonts w:ascii="Book Antiqua" w:hAnsi="Book Antiqua" w:cs="Arial"/>
          <w:sz w:val="24"/>
          <w:szCs w:val="24"/>
        </w:rPr>
        <w:t xml:space="preserve">rasugrel may be a preferred agent in younger, high risk acute coronary syndrome patients with large area of myocardium at risk and low bleeding risk. Prasugrel should not be used in patients with history of prior stroke, transient ischemic attacks, age greater than or equal 75, </w:t>
      </w:r>
      <w:r w:rsidR="008B3E32" w:rsidRPr="002A5E02">
        <w:rPr>
          <w:rFonts w:ascii="Book Antiqua" w:hAnsi="Book Antiqua" w:cs="Arial"/>
          <w:sz w:val="24"/>
          <w:szCs w:val="24"/>
        </w:rPr>
        <w:t xml:space="preserve">or </w:t>
      </w:r>
      <w:r w:rsidRPr="002A5E02">
        <w:rPr>
          <w:rFonts w:ascii="Book Antiqua" w:hAnsi="Book Antiqua" w:cs="Arial"/>
          <w:sz w:val="24"/>
          <w:szCs w:val="24"/>
        </w:rPr>
        <w:t>body weight less than 60</w:t>
      </w:r>
      <w:r w:rsidR="0012160A" w:rsidRPr="002A5E02">
        <w:rPr>
          <w:rFonts w:ascii="Book Antiqua" w:hAnsi="Book Antiqua" w:cs="Arial"/>
          <w:sz w:val="24"/>
          <w:szCs w:val="24"/>
          <w:lang w:eastAsia="zh-CN"/>
        </w:rPr>
        <w:t xml:space="preserve"> </w:t>
      </w:r>
      <w:r w:rsidRPr="002A5E02">
        <w:rPr>
          <w:rFonts w:ascii="Book Antiqua" w:hAnsi="Book Antiqua" w:cs="Arial"/>
          <w:sz w:val="24"/>
          <w:szCs w:val="24"/>
        </w:rPr>
        <w:t>kg.</w:t>
      </w:r>
      <w:r w:rsidR="00AE544E" w:rsidRPr="002A5E02">
        <w:rPr>
          <w:rFonts w:ascii="Book Antiqua" w:hAnsi="Book Antiqua" w:cs="Arial"/>
          <w:sz w:val="24"/>
          <w:szCs w:val="24"/>
        </w:rPr>
        <w:t xml:space="preserve"> </w:t>
      </w:r>
      <w:r w:rsidR="008B3E32" w:rsidRPr="002A5E02">
        <w:rPr>
          <w:rFonts w:ascii="Book Antiqua" w:hAnsi="Book Antiqua" w:cs="Arial"/>
          <w:sz w:val="24"/>
          <w:szCs w:val="24"/>
        </w:rPr>
        <w:t>A</w:t>
      </w:r>
      <w:r w:rsidRPr="002A5E02">
        <w:rPr>
          <w:rFonts w:ascii="Book Antiqua" w:hAnsi="Book Antiqua" w:cs="Arial"/>
          <w:sz w:val="24"/>
          <w:szCs w:val="24"/>
        </w:rPr>
        <w:t xml:space="preserve"> lower dose </w:t>
      </w:r>
      <w:r w:rsidR="008B3E32" w:rsidRPr="002A5E02">
        <w:rPr>
          <w:rFonts w:ascii="Book Antiqua" w:hAnsi="Book Antiqua" w:cs="Arial"/>
          <w:sz w:val="24"/>
          <w:szCs w:val="24"/>
        </w:rPr>
        <w:t xml:space="preserve">of </w:t>
      </w:r>
      <w:r w:rsidR="00214240" w:rsidRPr="002A5E02">
        <w:rPr>
          <w:rFonts w:ascii="Book Antiqua" w:hAnsi="Book Antiqua" w:cs="Arial"/>
          <w:sz w:val="24"/>
          <w:szCs w:val="24"/>
        </w:rPr>
        <w:t>p</w:t>
      </w:r>
      <w:r w:rsidRPr="002A5E02">
        <w:rPr>
          <w:rFonts w:ascii="Book Antiqua" w:hAnsi="Book Antiqua" w:cs="Arial"/>
          <w:sz w:val="24"/>
          <w:szCs w:val="24"/>
        </w:rPr>
        <w:t>rasugrel 5</w:t>
      </w:r>
      <w:r w:rsidR="000427A8" w:rsidRPr="002A5E02">
        <w:rPr>
          <w:rFonts w:ascii="Book Antiqua" w:hAnsi="Book Antiqua" w:cs="Arial" w:hint="eastAsia"/>
          <w:sz w:val="24"/>
          <w:szCs w:val="24"/>
          <w:lang w:eastAsia="zh-CN"/>
        </w:rPr>
        <w:t xml:space="preserve"> </w:t>
      </w:r>
      <w:r w:rsidRPr="002A5E02">
        <w:rPr>
          <w:rFonts w:ascii="Book Antiqua" w:hAnsi="Book Antiqua" w:cs="Arial"/>
          <w:sz w:val="24"/>
          <w:szCs w:val="24"/>
        </w:rPr>
        <w:t xml:space="preserve">mg once daily </w:t>
      </w:r>
      <w:r w:rsidR="008B3E32" w:rsidRPr="002A5E02">
        <w:rPr>
          <w:rFonts w:ascii="Book Antiqua" w:hAnsi="Book Antiqua" w:cs="Arial"/>
          <w:sz w:val="24"/>
          <w:szCs w:val="24"/>
        </w:rPr>
        <w:t xml:space="preserve">has been </w:t>
      </w:r>
      <w:r w:rsidRPr="002A5E02">
        <w:rPr>
          <w:rFonts w:ascii="Book Antiqua" w:hAnsi="Book Antiqua" w:cs="Arial"/>
          <w:sz w:val="24"/>
          <w:szCs w:val="24"/>
        </w:rPr>
        <w:t>suggested in patients who are at higher risk for bleeding</w:t>
      </w:r>
      <w:r w:rsidR="00214240" w:rsidRPr="002A5E02">
        <w:rPr>
          <w:rFonts w:ascii="Book Antiqua" w:hAnsi="Book Antiqua" w:cs="Arial"/>
          <w:sz w:val="24"/>
          <w:szCs w:val="24"/>
        </w:rPr>
        <w:t>.</w:t>
      </w:r>
      <w:r w:rsidR="00AE544E" w:rsidRPr="002A5E02">
        <w:rPr>
          <w:rFonts w:ascii="Book Antiqua" w:hAnsi="Book Antiqua" w:cs="Arial"/>
          <w:sz w:val="24"/>
          <w:szCs w:val="24"/>
        </w:rPr>
        <w:t xml:space="preserve"> </w:t>
      </w:r>
      <w:r w:rsidR="00214240" w:rsidRPr="002A5E02">
        <w:rPr>
          <w:rFonts w:ascii="Book Antiqua" w:hAnsi="Book Antiqua" w:cs="Arial"/>
          <w:sz w:val="24"/>
          <w:szCs w:val="24"/>
        </w:rPr>
        <w:t>However, p</w:t>
      </w:r>
      <w:r w:rsidR="008B3E32" w:rsidRPr="002A5E02">
        <w:rPr>
          <w:rFonts w:ascii="Book Antiqua" w:hAnsi="Book Antiqua" w:cs="Arial"/>
          <w:sz w:val="24"/>
          <w:szCs w:val="24"/>
        </w:rPr>
        <w:t>rasugrel 5 mg/d</w:t>
      </w:r>
      <w:r w:rsidR="0012160A" w:rsidRPr="002A5E02">
        <w:rPr>
          <w:rFonts w:ascii="Book Antiqua" w:hAnsi="Book Antiqua" w:cs="Arial"/>
          <w:sz w:val="24"/>
          <w:szCs w:val="24"/>
          <w:lang w:eastAsia="zh-CN"/>
        </w:rPr>
        <w:t xml:space="preserve"> </w:t>
      </w:r>
      <w:r w:rsidRPr="002A5E02">
        <w:rPr>
          <w:rFonts w:ascii="Book Antiqua" w:hAnsi="Book Antiqua" w:cs="Arial"/>
          <w:sz w:val="24"/>
          <w:szCs w:val="24"/>
        </w:rPr>
        <w:t xml:space="preserve">has not been prospectively studied. </w:t>
      </w:r>
    </w:p>
    <w:p w:rsidR="00C930FC" w:rsidRPr="002A5E02" w:rsidRDefault="00C930FC" w:rsidP="00D21DC2">
      <w:pPr>
        <w:autoSpaceDE w:val="0"/>
        <w:autoSpaceDN w:val="0"/>
        <w:adjustRightInd w:val="0"/>
        <w:spacing w:after="0" w:line="360" w:lineRule="auto"/>
        <w:jc w:val="both"/>
        <w:rPr>
          <w:rFonts w:ascii="Book Antiqua" w:hAnsi="Book Antiqua" w:cs="OTNEJMQuadraat"/>
          <w:bCs/>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cs="OTNEJMQuadraat"/>
          <w:b/>
          <w:bCs/>
          <w:i/>
          <w:sz w:val="24"/>
          <w:szCs w:val="24"/>
        </w:rPr>
      </w:pPr>
      <w:r w:rsidRPr="002A5E02">
        <w:rPr>
          <w:rFonts w:ascii="Book Antiqua" w:hAnsi="Book Antiqua" w:cs="OTNEJMQuadraat"/>
          <w:b/>
          <w:bCs/>
          <w:i/>
          <w:sz w:val="24"/>
          <w:szCs w:val="24"/>
        </w:rPr>
        <w:t>Ticagrelor</w:t>
      </w:r>
    </w:p>
    <w:p w:rsidR="00C55198" w:rsidRPr="002A5E02" w:rsidRDefault="00C55198" w:rsidP="00D21DC2">
      <w:pPr>
        <w:autoSpaceDE w:val="0"/>
        <w:autoSpaceDN w:val="0"/>
        <w:adjustRightInd w:val="0"/>
        <w:spacing w:after="0" w:line="360" w:lineRule="auto"/>
        <w:jc w:val="both"/>
        <w:rPr>
          <w:rFonts w:ascii="Book Antiqua" w:eastAsia="OTNEJMScalaSansLF" w:hAnsi="Book Antiqua" w:cs="OTNEJMScalaSansLF"/>
          <w:sz w:val="24"/>
          <w:szCs w:val="24"/>
          <w:lang w:eastAsia="zh-CN" w:bidi="hi-IN"/>
        </w:rPr>
      </w:pPr>
      <w:r w:rsidRPr="002A5E02">
        <w:rPr>
          <w:rFonts w:ascii="Book Antiqua" w:hAnsi="Book Antiqua" w:cs="OTNEJMQuadraat"/>
          <w:sz w:val="24"/>
          <w:szCs w:val="24"/>
        </w:rPr>
        <w:t>Ticagrelor is a</w:t>
      </w:r>
      <w:r w:rsidRPr="002A5E02">
        <w:rPr>
          <w:rFonts w:ascii="Book Antiqua" w:hAnsi="Book Antiqua" w:cs="OTNEJMQuadraat"/>
          <w:bCs/>
          <w:sz w:val="24"/>
          <w:szCs w:val="24"/>
        </w:rPr>
        <w:t xml:space="preserve"> </w:t>
      </w:r>
      <w:r w:rsidRPr="002A5E02">
        <w:rPr>
          <w:rFonts w:ascii="Book Antiqua" w:hAnsi="Book Antiqua" w:cs="Helvetica"/>
          <w:sz w:val="24"/>
          <w:szCs w:val="24"/>
        </w:rPr>
        <w:t xml:space="preserve">cyclopentyl triazolo </w:t>
      </w:r>
      <w:r w:rsidR="008B3E32" w:rsidRPr="002A5E02">
        <w:rPr>
          <w:rFonts w:ascii="Book Antiqua" w:hAnsi="Book Antiqua" w:cs="Helvetica"/>
          <w:sz w:val="24"/>
          <w:szCs w:val="24"/>
        </w:rPr>
        <w:t>pyrimidine that</w:t>
      </w:r>
      <w:r w:rsidRPr="002A5E02">
        <w:rPr>
          <w:rFonts w:ascii="Book Antiqua" w:hAnsi="Book Antiqua" w:cs="Helvetica"/>
          <w:sz w:val="24"/>
          <w:szCs w:val="24"/>
        </w:rPr>
        <w:t xml:space="preserve"> </w:t>
      </w:r>
      <w:r w:rsidR="008B3E32" w:rsidRPr="002A5E02">
        <w:rPr>
          <w:rFonts w:ascii="Book Antiqua" w:hAnsi="Book Antiqua" w:cs="Helvetica"/>
          <w:sz w:val="24"/>
          <w:szCs w:val="24"/>
        </w:rPr>
        <w:t xml:space="preserve">acts on the </w:t>
      </w:r>
      <w:r w:rsidRPr="002A5E02">
        <w:rPr>
          <w:rFonts w:ascii="Book Antiqua" w:hAnsi="Book Antiqua" w:cs="Helvetica"/>
          <w:sz w:val="24"/>
          <w:szCs w:val="24"/>
        </w:rPr>
        <w:t>platelet P</w:t>
      </w:r>
      <w:r w:rsidRPr="002A5E02">
        <w:rPr>
          <w:rFonts w:ascii="Book Antiqua" w:hAnsi="Book Antiqua" w:cs="Helvetica"/>
          <w:sz w:val="24"/>
          <w:szCs w:val="24"/>
          <w:vertAlign w:val="subscript"/>
        </w:rPr>
        <w:t>2</w:t>
      </w:r>
      <w:r w:rsidRPr="002A5E02">
        <w:rPr>
          <w:rFonts w:ascii="Book Antiqua" w:hAnsi="Book Antiqua" w:cs="Helvetica"/>
          <w:sz w:val="24"/>
          <w:szCs w:val="24"/>
        </w:rPr>
        <w:t>Y</w:t>
      </w:r>
      <w:r w:rsidRPr="002A5E02">
        <w:rPr>
          <w:rFonts w:ascii="Book Antiqua" w:hAnsi="Book Antiqua" w:cs="Helvetica"/>
          <w:sz w:val="24"/>
          <w:szCs w:val="24"/>
          <w:vertAlign w:val="subscript"/>
        </w:rPr>
        <w:t>12</w:t>
      </w:r>
      <w:r w:rsidRPr="002A5E02">
        <w:rPr>
          <w:rFonts w:ascii="Book Antiqua" w:hAnsi="Book Antiqua" w:cs="Helvetica"/>
          <w:sz w:val="24"/>
          <w:szCs w:val="24"/>
        </w:rPr>
        <w:t xml:space="preserve"> receptor</w:t>
      </w:r>
      <w:r w:rsidR="008B3E32" w:rsidRPr="002A5E02">
        <w:rPr>
          <w:rFonts w:ascii="Book Antiqua" w:hAnsi="Book Antiqua" w:cs="Helvetica"/>
          <w:sz w:val="24"/>
          <w:szCs w:val="24"/>
        </w:rPr>
        <w:t xml:space="preserve"> as an</w:t>
      </w:r>
      <w:r w:rsidRPr="002A5E02">
        <w:rPr>
          <w:rFonts w:ascii="Book Antiqua" w:hAnsi="Book Antiqua" w:cs="Helvetica"/>
          <w:sz w:val="24"/>
          <w:szCs w:val="24"/>
        </w:rPr>
        <w:t xml:space="preserve"> antagonist. It </w:t>
      </w:r>
      <w:r w:rsidR="00214240" w:rsidRPr="002A5E02">
        <w:rPr>
          <w:rFonts w:ascii="Book Antiqua" w:hAnsi="Book Antiqua" w:cs="Helvetica"/>
          <w:sz w:val="24"/>
          <w:szCs w:val="24"/>
        </w:rPr>
        <w:t>d</w:t>
      </w:r>
      <w:r w:rsidRPr="002A5E02">
        <w:rPr>
          <w:rFonts w:ascii="Book Antiqua" w:hAnsi="Book Antiqua" w:cs="Helvetica"/>
          <w:sz w:val="24"/>
          <w:szCs w:val="24"/>
        </w:rPr>
        <w:t>oes not require conversion to active metabolite</w:t>
      </w:r>
      <w:r w:rsidR="008B3E32" w:rsidRPr="002A5E02">
        <w:rPr>
          <w:rFonts w:ascii="Book Antiqua" w:hAnsi="Book Antiqua" w:cs="Helvetica"/>
          <w:sz w:val="24"/>
          <w:szCs w:val="24"/>
        </w:rPr>
        <w:t xml:space="preserve"> and is a reversible agent</w:t>
      </w:r>
      <w:r w:rsidRPr="002A5E02">
        <w:rPr>
          <w:rFonts w:ascii="Book Antiqua" w:hAnsi="Book Antiqua" w:cs="Helvetica"/>
          <w:sz w:val="24"/>
          <w:szCs w:val="24"/>
        </w:rPr>
        <w:t xml:space="preserve">. In </w:t>
      </w:r>
      <w:r w:rsidRPr="002A5E02">
        <w:rPr>
          <w:rFonts w:ascii="Book Antiqua" w:eastAsia="OTNEJMScalaSansLF" w:hAnsi="Book Antiqua" w:cs="OTNEJMScalaSansLF"/>
          <w:sz w:val="24"/>
          <w:szCs w:val="24"/>
          <w:lang w:bidi="hi-IN"/>
        </w:rPr>
        <w:t xml:space="preserve">The Study of Platelet Inhibition and Patient Outcomes </w:t>
      </w:r>
      <w:r w:rsidR="0074291C" w:rsidRPr="002A5E02">
        <w:rPr>
          <w:rFonts w:ascii="Book Antiqua" w:hAnsi="Book Antiqua" w:cs="Helvetica"/>
          <w:sz w:val="24"/>
          <w:szCs w:val="24"/>
        </w:rPr>
        <w:t>trail</w:t>
      </w:r>
      <w:r w:rsidR="0074291C" w:rsidRPr="002A5E02">
        <w:rPr>
          <w:rFonts w:ascii="Book Antiqua" w:hAnsi="Book Antiqua" w:cs="Helvetica"/>
          <w:sz w:val="24"/>
          <w:szCs w:val="24"/>
          <w:vertAlign w:val="superscript"/>
          <w:lang w:eastAsia="zh-CN"/>
        </w:rPr>
        <w:t>[</w:t>
      </w:r>
      <w:r w:rsidR="00AF7E84" w:rsidRPr="002A5E02">
        <w:rPr>
          <w:rFonts w:ascii="Book Antiqua" w:hAnsi="Book Antiqua" w:cs="Helvetica"/>
          <w:sz w:val="24"/>
          <w:szCs w:val="24"/>
          <w:vertAlign w:val="superscript"/>
        </w:rPr>
        <w:t>170</w:t>
      </w:r>
      <w:r w:rsidR="0074291C" w:rsidRPr="002A5E02">
        <w:rPr>
          <w:rFonts w:ascii="Book Antiqua" w:hAnsi="Book Antiqua" w:cs="Helvetica"/>
          <w:sz w:val="24"/>
          <w:szCs w:val="24"/>
          <w:vertAlign w:val="superscript"/>
          <w:lang w:eastAsia="zh-CN"/>
        </w:rPr>
        <w:t xml:space="preserve">] </w:t>
      </w:r>
      <w:r w:rsidRPr="002A5E02">
        <w:rPr>
          <w:rFonts w:ascii="Book Antiqua" w:hAnsi="Book Antiqua" w:cs="Arial"/>
          <w:sz w:val="24"/>
          <w:szCs w:val="24"/>
        </w:rPr>
        <w:t xml:space="preserve">18624 patients </w:t>
      </w:r>
      <w:r w:rsidR="008B3E32" w:rsidRPr="002A5E02">
        <w:rPr>
          <w:rFonts w:ascii="Book Antiqua" w:hAnsi="Book Antiqua" w:cs="Arial"/>
          <w:sz w:val="24"/>
          <w:szCs w:val="24"/>
        </w:rPr>
        <w:t xml:space="preserve">with </w:t>
      </w:r>
      <w:r w:rsidRPr="002A5E02">
        <w:rPr>
          <w:rFonts w:ascii="Book Antiqua" w:hAnsi="Book Antiqua" w:cs="Arial"/>
          <w:sz w:val="24"/>
          <w:szCs w:val="24"/>
        </w:rPr>
        <w:t>acute coronary syndrome</w:t>
      </w:r>
      <w:r w:rsidR="008B3E32" w:rsidRPr="002A5E02">
        <w:rPr>
          <w:rFonts w:ascii="Book Antiqua" w:hAnsi="Book Antiqua" w:cs="Arial"/>
          <w:sz w:val="24"/>
          <w:szCs w:val="24"/>
        </w:rPr>
        <w:t>s</w:t>
      </w:r>
      <w:r w:rsidRPr="002A5E02">
        <w:rPr>
          <w:rFonts w:ascii="Book Antiqua" w:hAnsi="Book Antiqua" w:cs="Arial"/>
          <w:sz w:val="24"/>
          <w:szCs w:val="24"/>
        </w:rPr>
        <w:t>, were randomized to ticagrelor (180-mg loading dose, followed by 90 mg twice daily</w:t>
      </w:r>
      <w:r w:rsidR="008B3E32" w:rsidRPr="002A5E02">
        <w:rPr>
          <w:rFonts w:ascii="Book Antiqua" w:hAnsi="Book Antiqua" w:cs="Arial"/>
          <w:sz w:val="24"/>
          <w:szCs w:val="24"/>
        </w:rPr>
        <w:t>) or</w:t>
      </w:r>
      <w:r w:rsidRPr="002A5E02">
        <w:rPr>
          <w:rFonts w:ascii="Book Antiqua" w:hAnsi="Book Antiqua" w:cs="Arial"/>
          <w:sz w:val="24"/>
          <w:szCs w:val="24"/>
        </w:rPr>
        <w:t xml:space="preserve"> clopidogrel (300-to-600-mg loading dose, followed by 75 mg daily.</w:t>
      </w:r>
      <w:r w:rsidR="00AE544E" w:rsidRPr="002A5E02">
        <w:rPr>
          <w:rFonts w:ascii="Book Antiqua" w:hAnsi="Book Antiqua" w:cs="Arial"/>
          <w:sz w:val="24"/>
          <w:szCs w:val="24"/>
        </w:rPr>
        <w:t xml:space="preserve"> </w:t>
      </w:r>
      <w:r w:rsidR="008B3E32" w:rsidRPr="002A5E02">
        <w:rPr>
          <w:rFonts w:ascii="Book Antiqua" w:hAnsi="Book Antiqua" w:cs="Arial"/>
          <w:sz w:val="24"/>
          <w:szCs w:val="24"/>
        </w:rPr>
        <w:t xml:space="preserve">Thirty-five percent </w:t>
      </w:r>
      <w:r w:rsidRPr="002A5E02">
        <w:rPr>
          <w:rFonts w:ascii="Book Antiqua" w:hAnsi="Book Antiqua" w:cs="Arial"/>
          <w:sz w:val="24"/>
          <w:szCs w:val="24"/>
        </w:rPr>
        <w:t xml:space="preserve">of the patients had STEMI. Overall, at 12 </w:t>
      </w:r>
      <w:r w:rsidR="0083347A" w:rsidRPr="002A5E02">
        <w:rPr>
          <w:rFonts w:ascii="Book Antiqua" w:hAnsi="Book Antiqua" w:cs="Arial"/>
          <w:sz w:val="24"/>
          <w:szCs w:val="24"/>
        </w:rPr>
        <w:t>mo</w:t>
      </w:r>
      <w:r w:rsidRPr="002A5E02">
        <w:rPr>
          <w:rFonts w:ascii="Book Antiqua" w:hAnsi="Book Antiqua" w:cs="Arial"/>
          <w:sz w:val="24"/>
          <w:szCs w:val="24"/>
        </w:rPr>
        <w:t xml:space="preserve">, the composite </w:t>
      </w:r>
      <w:r w:rsidR="008B3E32" w:rsidRPr="002A5E02">
        <w:rPr>
          <w:rFonts w:ascii="Book Antiqua" w:hAnsi="Book Antiqua" w:cs="Arial"/>
          <w:sz w:val="24"/>
          <w:szCs w:val="24"/>
        </w:rPr>
        <w:t xml:space="preserve">end-point </w:t>
      </w:r>
      <w:r w:rsidRPr="002A5E02">
        <w:rPr>
          <w:rFonts w:ascii="Book Antiqua" w:hAnsi="Book Antiqua" w:cs="Arial"/>
          <w:sz w:val="24"/>
          <w:szCs w:val="24"/>
        </w:rPr>
        <w:t xml:space="preserve">of death from vascular causes, myocardial infarction, or stroke occurred in 9.8% of patients receiving ticagrelor </w:t>
      </w:r>
      <w:r w:rsidR="00E245E7" w:rsidRPr="002A5E02">
        <w:rPr>
          <w:rFonts w:ascii="Book Antiqua" w:hAnsi="Book Antiqua" w:cs="Arial"/>
          <w:i/>
          <w:sz w:val="24"/>
          <w:szCs w:val="24"/>
        </w:rPr>
        <w:t>vs</w:t>
      </w:r>
      <w:r w:rsidRPr="002A5E02">
        <w:rPr>
          <w:rFonts w:ascii="Book Antiqua" w:hAnsi="Book Antiqua" w:cs="Arial"/>
          <w:sz w:val="24"/>
          <w:szCs w:val="24"/>
        </w:rPr>
        <w:t xml:space="preserve"> 11.7% of </w:t>
      </w:r>
      <w:r w:rsidR="008B3E32" w:rsidRPr="002A5E02">
        <w:rPr>
          <w:rFonts w:ascii="Book Antiqua" w:hAnsi="Book Antiqua" w:cs="Arial"/>
          <w:sz w:val="24"/>
          <w:szCs w:val="24"/>
        </w:rPr>
        <w:t xml:space="preserve">patients </w:t>
      </w:r>
      <w:r w:rsidR="000427A8" w:rsidRPr="002A5E02">
        <w:rPr>
          <w:rFonts w:ascii="Book Antiqua" w:hAnsi="Book Antiqua" w:cs="Arial"/>
          <w:sz w:val="24"/>
          <w:szCs w:val="24"/>
        </w:rPr>
        <w:t>receiving clopidogrel (</w:t>
      </w:r>
      <w:r w:rsidR="00594511" w:rsidRPr="002A5E02">
        <w:rPr>
          <w:rFonts w:ascii="Book Antiqua" w:hAnsi="Book Antiqua" w:cs="Arial"/>
          <w:i/>
          <w:sz w:val="24"/>
          <w:szCs w:val="24"/>
        </w:rPr>
        <w:t xml:space="preserve">P &lt; </w:t>
      </w:r>
      <w:r w:rsidRPr="002A5E02">
        <w:rPr>
          <w:rFonts w:ascii="Book Antiqua" w:hAnsi="Book Antiqua" w:cs="Arial"/>
          <w:sz w:val="24"/>
          <w:szCs w:val="24"/>
        </w:rPr>
        <w:t>0.001). The rate of death from any cause was also reduced with tica</w:t>
      </w:r>
      <w:r w:rsidR="000427A8" w:rsidRPr="002A5E02">
        <w:rPr>
          <w:rFonts w:ascii="Book Antiqua" w:hAnsi="Book Antiqua" w:cs="Arial"/>
          <w:sz w:val="24"/>
          <w:szCs w:val="24"/>
        </w:rPr>
        <w:t>grelor (4.5%</w:t>
      </w:r>
      <w:r w:rsidRPr="002A5E02">
        <w:rPr>
          <w:rFonts w:ascii="Book Antiqua" w:hAnsi="Book Antiqua" w:cs="Arial"/>
          <w:sz w:val="24"/>
          <w:szCs w:val="24"/>
        </w:rPr>
        <w:t xml:space="preserve"> </w:t>
      </w:r>
      <w:r w:rsidR="00E245E7" w:rsidRPr="002A5E02">
        <w:rPr>
          <w:rFonts w:ascii="Book Antiqua" w:hAnsi="Book Antiqua" w:cs="Arial"/>
          <w:i/>
          <w:sz w:val="24"/>
          <w:szCs w:val="24"/>
        </w:rPr>
        <w:t>vs</w:t>
      </w:r>
      <w:r w:rsidRPr="002A5E02">
        <w:rPr>
          <w:rFonts w:ascii="Book Antiqua" w:hAnsi="Book Antiqua" w:cs="Arial"/>
          <w:sz w:val="24"/>
          <w:szCs w:val="24"/>
        </w:rPr>
        <w:t xml:space="preserve"> 5.9% </w:t>
      </w:r>
      <w:r w:rsidR="00594511" w:rsidRPr="002A5E02">
        <w:rPr>
          <w:rFonts w:ascii="Book Antiqua" w:hAnsi="Book Antiqua" w:cs="Arial"/>
          <w:i/>
          <w:sz w:val="24"/>
          <w:szCs w:val="24"/>
        </w:rPr>
        <w:t xml:space="preserve">P &lt; </w:t>
      </w:r>
      <w:r w:rsidRPr="002A5E02">
        <w:rPr>
          <w:rFonts w:ascii="Book Antiqua" w:hAnsi="Book Antiqua" w:cs="Arial"/>
          <w:sz w:val="24"/>
          <w:szCs w:val="24"/>
        </w:rPr>
        <w:t>0.001).</w:t>
      </w:r>
      <w:r w:rsidR="00AE544E" w:rsidRPr="002A5E02">
        <w:rPr>
          <w:rFonts w:ascii="Book Antiqua" w:hAnsi="Book Antiqua" w:cs="Arial"/>
          <w:sz w:val="24"/>
          <w:szCs w:val="24"/>
        </w:rPr>
        <w:t xml:space="preserve"> </w:t>
      </w:r>
      <w:r w:rsidR="004362BA" w:rsidRPr="002A5E02">
        <w:rPr>
          <w:rFonts w:ascii="Book Antiqua" w:hAnsi="Book Antiqua" w:cs="Arial"/>
          <w:sz w:val="24"/>
          <w:szCs w:val="24"/>
        </w:rPr>
        <w:t>In addition, t</w:t>
      </w:r>
      <w:r w:rsidRPr="002A5E02">
        <w:rPr>
          <w:rFonts w:ascii="Book Antiqua" w:hAnsi="Book Antiqua" w:cs="Arial"/>
          <w:sz w:val="24"/>
          <w:szCs w:val="24"/>
        </w:rPr>
        <w:t>here w</w:t>
      </w:r>
      <w:r w:rsidR="004362BA" w:rsidRPr="002A5E02">
        <w:rPr>
          <w:rFonts w:ascii="Book Antiqua" w:hAnsi="Book Antiqua" w:cs="Arial"/>
          <w:sz w:val="24"/>
          <w:szCs w:val="24"/>
        </w:rPr>
        <w:t xml:space="preserve">ere </w:t>
      </w:r>
      <w:r w:rsidRPr="002A5E02">
        <w:rPr>
          <w:rFonts w:ascii="Book Antiqua" w:hAnsi="Book Antiqua" w:cs="Arial"/>
          <w:sz w:val="24"/>
          <w:szCs w:val="24"/>
        </w:rPr>
        <w:t>reduction</w:t>
      </w:r>
      <w:r w:rsidR="004362BA" w:rsidRPr="002A5E02">
        <w:rPr>
          <w:rFonts w:ascii="Book Antiqua" w:hAnsi="Book Antiqua" w:cs="Arial"/>
          <w:sz w:val="24"/>
          <w:szCs w:val="24"/>
        </w:rPr>
        <w:t>s</w:t>
      </w:r>
      <w:r w:rsidRPr="002A5E02">
        <w:rPr>
          <w:rFonts w:ascii="Book Antiqua" w:hAnsi="Book Antiqua" w:cs="Arial"/>
          <w:sz w:val="24"/>
          <w:szCs w:val="24"/>
        </w:rPr>
        <w:t xml:space="preserve"> in the rates of myocardial infarction (5.8% in the ticagrelor group </w:t>
      </w:r>
      <w:r w:rsidR="00E245E7" w:rsidRPr="002A5E02">
        <w:rPr>
          <w:rFonts w:ascii="Book Antiqua" w:hAnsi="Book Antiqua" w:cs="Arial"/>
          <w:i/>
          <w:sz w:val="24"/>
          <w:szCs w:val="24"/>
        </w:rPr>
        <w:t>vs</w:t>
      </w:r>
      <w:r w:rsidRPr="002A5E02">
        <w:rPr>
          <w:rFonts w:ascii="Book Antiqua" w:hAnsi="Book Antiqua" w:cs="Arial"/>
          <w:sz w:val="24"/>
          <w:szCs w:val="24"/>
        </w:rPr>
        <w:t xml:space="preserve"> 6.9% in the clopidogrel group, </w:t>
      </w:r>
      <w:r w:rsidR="00D817F3" w:rsidRPr="002A5E02">
        <w:rPr>
          <w:rFonts w:ascii="Book Antiqua" w:hAnsi="Book Antiqua" w:cs="Arial"/>
          <w:i/>
          <w:sz w:val="24"/>
          <w:szCs w:val="24"/>
        </w:rPr>
        <w:t>P =</w:t>
      </w:r>
      <w:r w:rsidR="00B368E2" w:rsidRPr="002A5E02">
        <w:rPr>
          <w:rFonts w:ascii="Book Antiqua" w:hAnsi="Book Antiqua" w:cs="Arial"/>
          <w:i/>
          <w:sz w:val="24"/>
          <w:szCs w:val="24"/>
        </w:rPr>
        <w:t xml:space="preserve"> </w:t>
      </w:r>
      <w:r w:rsidRPr="002A5E02">
        <w:rPr>
          <w:rFonts w:ascii="Book Antiqua" w:hAnsi="Book Antiqua" w:cs="Arial"/>
          <w:sz w:val="24"/>
          <w:szCs w:val="24"/>
        </w:rPr>
        <w:t xml:space="preserve">0.005) and death from vascular causes (4.0% </w:t>
      </w:r>
      <w:r w:rsidR="00E245E7" w:rsidRPr="002A5E02">
        <w:rPr>
          <w:rFonts w:ascii="Book Antiqua" w:hAnsi="Book Antiqua" w:cs="Arial"/>
          <w:i/>
          <w:sz w:val="24"/>
          <w:szCs w:val="24"/>
        </w:rPr>
        <w:t>vs</w:t>
      </w:r>
      <w:r w:rsidRPr="002A5E02">
        <w:rPr>
          <w:rFonts w:ascii="Book Antiqua" w:hAnsi="Book Antiqua" w:cs="Arial"/>
          <w:sz w:val="24"/>
          <w:szCs w:val="24"/>
        </w:rPr>
        <w:t xml:space="preserve"> 5.1%, </w:t>
      </w:r>
      <w:r w:rsidR="00D817F3" w:rsidRPr="002A5E02">
        <w:rPr>
          <w:rFonts w:ascii="Book Antiqua" w:hAnsi="Book Antiqua" w:cs="Arial"/>
          <w:i/>
          <w:sz w:val="24"/>
          <w:szCs w:val="24"/>
        </w:rPr>
        <w:t>P =</w:t>
      </w:r>
      <w:r w:rsidR="00B368E2" w:rsidRPr="002A5E02">
        <w:rPr>
          <w:rFonts w:ascii="Book Antiqua" w:hAnsi="Book Antiqua" w:cs="Arial"/>
          <w:i/>
          <w:sz w:val="24"/>
          <w:szCs w:val="24"/>
        </w:rPr>
        <w:t xml:space="preserve"> </w:t>
      </w:r>
      <w:r w:rsidRPr="002A5E02">
        <w:rPr>
          <w:rFonts w:ascii="Book Antiqua" w:hAnsi="Book Antiqua" w:cs="Arial"/>
          <w:sz w:val="24"/>
          <w:szCs w:val="24"/>
        </w:rPr>
        <w:t xml:space="preserve">0.001) There was no difference in the frequency of stroke alone (1.5% </w:t>
      </w:r>
      <w:r w:rsidR="00E245E7" w:rsidRPr="002A5E02">
        <w:rPr>
          <w:rFonts w:ascii="Book Antiqua" w:hAnsi="Book Antiqua" w:cs="Arial"/>
          <w:i/>
          <w:sz w:val="24"/>
          <w:szCs w:val="24"/>
        </w:rPr>
        <w:t>vs</w:t>
      </w:r>
      <w:r w:rsidRPr="002A5E02">
        <w:rPr>
          <w:rFonts w:ascii="Book Antiqua" w:hAnsi="Book Antiqua" w:cs="Arial"/>
          <w:sz w:val="24"/>
          <w:szCs w:val="24"/>
        </w:rPr>
        <w:t xml:space="preserve"> 1.3%, </w:t>
      </w:r>
      <w:r w:rsidR="00D817F3" w:rsidRPr="002A5E02">
        <w:rPr>
          <w:rFonts w:ascii="Book Antiqua" w:hAnsi="Book Antiqua" w:cs="Arial"/>
          <w:i/>
          <w:sz w:val="24"/>
          <w:szCs w:val="24"/>
        </w:rPr>
        <w:t>P =</w:t>
      </w:r>
      <w:r w:rsidR="00B368E2" w:rsidRPr="002A5E02">
        <w:rPr>
          <w:rFonts w:ascii="Book Antiqua" w:hAnsi="Book Antiqua" w:cs="Arial"/>
          <w:i/>
          <w:sz w:val="24"/>
          <w:szCs w:val="24"/>
        </w:rPr>
        <w:t xml:space="preserve"> </w:t>
      </w:r>
      <w:r w:rsidRPr="002A5E02">
        <w:rPr>
          <w:rFonts w:ascii="Book Antiqua" w:hAnsi="Book Antiqua" w:cs="Arial"/>
          <w:sz w:val="24"/>
          <w:szCs w:val="24"/>
        </w:rPr>
        <w:t>0.22)</w:t>
      </w:r>
      <w:r w:rsidR="004362BA" w:rsidRPr="002A5E02">
        <w:rPr>
          <w:rFonts w:ascii="Book Antiqua" w:hAnsi="Book Antiqua" w:cs="Arial"/>
          <w:sz w:val="24"/>
          <w:szCs w:val="24"/>
        </w:rPr>
        <w:t xml:space="preserve"> or </w:t>
      </w:r>
      <w:r w:rsidRPr="002A5E02">
        <w:rPr>
          <w:rFonts w:ascii="Book Antiqua" w:hAnsi="Book Antiqua" w:cs="Arial"/>
          <w:sz w:val="24"/>
          <w:szCs w:val="24"/>
        </w:rPr>
        <w:t xml:space="preserve">the rates of major bleeding (11.6% and 11.2%, </w:t>
      </w:r>
      <w:r w:rsidR="00D817F3" w:rsidRPr="002A5E02">
        <w:rPr>
          <w:rFonts w:ascii="Book Antiqua" w:hAnsi="Book Antiqua" w:cs="Arial"/>
          <w:i/>
          <w:sz w:val="24"/>
          <w:szCs w:val="24"/>
        </w:rPr>
        <w:t>P =</w:t>
      </w:r>
      <w:r w:rsidR="00B368E2" w:rsidRPr="002A5E02">
        <w:rPr>
          <w:rFonts w:ascii="Book Antiqua" w:hAnsi="Book Antiqua" w:cs="Arial"/>
          <w:i/>
          <w:sz w:val="24"/>
          <w:szCs w:val="24"/>
        </w:rPr>
        <w:t xml:space="preserve"> </w:t>
      </w:r>
      <w:r w:rsidRPr="002A5E02">
        <w:rPr>
          <w:rFonts w:ascii="Book Antiqua" w:hAnsi="Book Antiqua" w:cs="Arial"/>
          <w:sz w:val="24"/>
          <w:szCs w:val="24"/>
        </w:rPr>
        <w:t>0.43)</w:t>
      </w:r>
      <w:r w:rsidR="004362BA" w:rsidRPr="002A5E02">
        <w:rPr>
          <w:rFonts w:ascii="Book Antiqua" w:hAnsi="Book Antiqua" w:cs="Arial"/>
          <w:sz w:val="24"/>
          <w:szCs w:val="24"/>
        </w:rPr>
        <w:t>.</w:t>
      </w:r>
      <w:r w:rsidR="00AE544E" w:rsidRPr="002A5E02">
        <w:rPr>
          <w:rFonts w:ascii="Book Antiqua" w:hAnsi="Book Antiqua" w:cs="Arial"/>
          <w:sz w:val="24"/>
          <w:szCs w:val="24"/>
        </w:rPr>
        <w:t xml:space="preserve"> </w:t>
      </w:r>
      <w:r w:rsidR="004362BA" w:rsidRPr="002A5E02">
        <w:rPr>
          <w:rFonts w:ascii="Book Antiqua" w:hAnsi="Book Antiqua" w:cs="Arial"/>
          <w:sz w:val="24"/>
          <w:szCs w:val="24"/>
        </w:rPr>
        <w:t>H</w:t>
      </w:r>
      <w:r w:rsidRPr="002A5E02">
        <w:rPr>
          <w:rFonts w:ascii="Book Antiqua" w:hAnsi="Book Antiqua" w:cs="Arial"/>
          <w:sz w:val="24"/>
          <w:szCs w:val="24"/>
        </w:rPr>
        <w:t xml:space="preserve">owever, ticagrelor was associated with a higher rate of major non </w:t>
      </w:r>
      <w:r w:rsidR="004362BA" w:rsidRPr="002A5E02">
        <w:rPr>
          <w:rFonts w:ascii="Book Antiqua" w:hAnsi="Book Antiqua" w:cs="Arial"/>
          <w:sz w:val="24"/>
          <w:szCs w:val="24"/>
        </w:rPr>
        <w:t xml:space="preserve">CABG </w:t>
      </w:r>
      <w:r w:rsidRPr="002A5E02">
        <w:rPr>
          <w:rFonts w:ascii="Book Antiqua" w:hAnsi="Book Antiqua" w:cs="Arial"/>
          <w:sz w:val="24"/>
          <w:szCs w:val="24"/>
        </w:rPr>
        <w:t xml:space="preserve">related bleeding (4.5% </w:t>
      </w:r>
      <w:r w:rsidR="00E245E7" w:rsidRPr="002A5E02">
        <w:rPr>
          <w:rFonts w:ascii="Book Antiqua" w:hAnsi="Book Antiqua" w:cs="Arial"/>
          <w:i/>
          <w:sz w:val="24"/>
          <w:szCs w:val="24"/>
        </w:rPr>
        <w:t>vs</w:t>
      </w:r>
      <w:r w:rsidRPr="002A5E02">
        <w:rPr>
          <w:rFonts w:ascii="Book Antiqua" w:hAnsi="Book Antiqua" w:cs="Arial"/>
          <w:sz w:val="24"/>
          <w:szCs w:val="24"/>
        </w:rPr>
        <w:t xml:space="preserve"> 3.8%, </w:t>
      </w:r>
      <w:r w:rsidR="00D817F3" w:rsidRPr="002A5E02">
        <w:rPr>
          <w:rFonts w:ascii="Book Antiqua" w:hAnsi="Book Antiqua" w:cs="Arial"/>
          <w:i/>
          <w:sz w:val="24"/>
          <w:szCs w:val="24"/>
        </w:rPr>
        <w:t>P =</w:t>
      </w:r>
      <w:r w:rsidR="00B368E2" w:rsidRPr="002A5E02">
        <w:rPr>
          <w:rFonts w:ascii="Book Antiqua" w:hAnsi="Book Antiqua" w:cs="Arial"/>
          <w:i/>
          <w:sz w:val="24"/>
          <w:szCs w:val="24"/>
        </w:rPr>
        <w:t xml:space="preserve"> </w:t>
      </w:r>
      <w:r w:rsidRPr="002A5E02">
        <w:rPr>
          <w:rFonts w:ascii="Book Antiqua" w:hAnsi="Book Antiqua" w:cs="Arial"/>
          <w:sz w:val="24"/>
          <w:szCs w:val="24"/>
        </w:rPr>
        <w:t>0.03), including more instances of fatal intracranial bleeding</w:t>
      </w:r>
      <w:r w:rsidR="004362BA" w:rsidRPr="002A5E02">
        <w:rPr>
          <w:rFonts w:ascii="Book Antiqua" w:hAnsi="Book Antiqua" w:cs="Arial"/>
          <w:sz w:val="24"/>
          <w:szCs w:val="24"/>
        </w:rPr>
        <w:t xml:space="preserve">. </w:t>
      </w:r>
    </w:p>
    <w:p w:rsidR="00C55198" w:rsidRPr="002A5E02" w:rsidRDefault="00C55198" w:rsidP="000427A8">
      <w:pPr>
        <w:autoSpaceDE w:val="0"/>
        <w:autoSpaceDN w:val="0"/>
        <w:adjustRightInd w:val="0"/>
        <w:spacing w:after="0" w:line="360" w:lineRule="auto"/>
        <w:ind w:firstLineChars="100" w:firstLine="240"/>
        <w:jc w:val="both"/>
        <w:rPr>
          <w:rFonts w:ascii="Book Antiqua" w:hAnsi="Book Antiqua" w:cs="Arial"/>
          <w:sz w:val="24"/>
          <w:szCs w:val="24"/>
        </w:rPr>
      </w:pPr>
      <w:r w:rsidRPr="002A5E02">
        <w:rPr>
          <w:rFonts w:ascii="Book Antiqua" w:hAnsi="Book Antiqua" w:cs="Arial"/>
          <w:sz w:val="24"/>
          <w:szCs w:val="24"/>
        </w:rPr>
        <w:t xml:space="preserve">In a pre-specified subgroup analysis of the </w:t>
      </w:r>
      <w:r w:rsidR="004362BA" w:rsidRPr="002A5E02">
        <w:rPr>
          <w:rFonts w:ascii="Book Antiqua" w:hAnsi="Book Antiqua" w:cs="Arial"/>
          <w:sz w:val="24"/>
          <w:szCs w:val="24"/>
        </w:rPr>
        <w:t>Study of Platelet Inhibition and Patient Outcomes trail</w:t>
      </w:r>
      <w:r w:rsidRPr="002A5E02">
        <w:rPr>
          <w:rFonts w:ascii="Book Antiqua" w:hAnsi="Book Antiqua" w:cs="Arial"/>
          <w:sz w:val="24"/>
          <w:szCs w:val="24"/>
        </w:rPr>
        <w:t xml:space="preserve">, the net benefit of ticagrelor was smaller in the North American cohort. This was attributed to </w:t>
      </w:r>
      <w:r w:rsidR="004362BA" w:rsidRPr="002A5E02">
        <w:rPr>
          <w:rFonts w:ascii="Book Antiqua" w:hAnsi="Book Antiqua" w:cs="Arial"/>
          <w:sz w:val="24"/>
          <w:szCs w:val="24"/>
        </w:rPr>
        <w:t xml:space="preserve">chance alone or alternatively to </w:t>
      </w:r>
      <w:r w:rsidRPr="002A5E02">
        <w:rPr>
          <w:rFonts w:ascii="Book Antiqua" w:hAnsi="Book Antiqua" w:cs="Arial"/>
          <w:sz w:val="24"/>
          <w:szCs w:val="24"/>
        </w:rPr>
        <w:t xml:space="preserve">the frequent use of higher dose of </w:t>
      </w:r>
      <w:r w:rsidR="004362BA" w:rsidRPr="002A5E02">
        <w:rPr>
          <w:rFonts w:ascii="Book Antiqua" w:hAnsi="Book Antiqua" w:cs="Arial"/>
          <w:sz w:val="24"/>
          <w:szCs w:val="24"/>
        </w:rPr>
        <w:t>a</w:t>
      </w:r>
      <w:r w:rsidRPr="002A5E02">
        <w:rPr>
          <w:rFonts w:ascii="Book Antiqua" w:hAnsi="Book Antiqua" w:cs="Arial"/>
          <w:sz w:val="24"/>
          <w:szCs w:val="24"/>
        </w:rPr>
        <w:t>spirin for maintenance therapy. Based on</w:t>
      </w:r>
      <w:r w:rsidR="004362BA" w:rsidRPr="002A5E02">
        <w:rPr>
          <w:rFonts w:ascii="Book Antiqua" w:hAnsi="Book Antiqua" w:cs="Arial"/>
          <w:sz w:val="24"/>
          <w:szCs w:val="24"/>
        </w:rPr>
        <w:t xml:space="preserve"> this observation, the dose of a</w:t>
      </w:r>
      <w:r w:rsidRPr="002A5E02">
        <w:rPr>
          <w:rFonts w:ascii="Book Antiqua" w:hAnsi="Book Antiqua" w:cs="Arial"/>
          <w:sz w:val="24"/>
          <w:szCs w:val="24"/>
        </w:rPr>
        <w:t>spirin when used in combination with ticagrelor for maintenance therapy should not exceed 100</w:t>
      </w:r>
      <w:r w:rsidR="000427A8" w:rsidRPr="002A5E02">
        <w:rPr>
          <w:rFonts w:ascii="Book Antiqua" w:hAnsi="Book Antiqua" w:cs="Arial" w:hint="eastAsia"/>
          <w:sz w:val="24"/>
          <w:szCs w:val="24"/>
          <w:lang w:eastAsia="zh-CN"/>
        </w:rPr>
        <w:t xml:space="preserve"> </w:t>
      </w:r>
      <w:r w:rsidRPr="002A5E02">
        <w:rPr>
          <w:rFonts w:ascii="Book Antiqua" w:hAnsi="Book Antiqua" w:cs="Arial"/>
          <w:sz w:val="24"/>
          <w:szCs w:val="24"/>
        </w:rPr>
        <w:t>mg a day.</w:t>
      </w:r>
    </w:p>
    <w:p w:rsidR="00C55198" w:rsidRPr="002A5E02" w:rsidRDefault="00C55198" w:rsidP="000427A8">
      <w:pPr>
        <w:autoSpaceDE w:val="0"/>
        <w:autoSpaceDN w:val="0"/>
        <w:adjustRightInd w:val="0"/>
        <w:spacing w:after="0" w:line="360" w:lineRule="auto"/>
        <w:ind w:firstLineChars="100" w:firstLine="240"/>
        <w:jc w:val="both"/>
        <w:rPr>
          <w:rFonts w:ascii="Book Antiqua" w:hAnsi="Book Antiqua" w:cs="Arial"/>
          <w:sz w:val="24"/>
          <w:szCs w:val="24"/>
        </w:rPr>
      </w:pPr>
      <w:r w:rsidRPr="002A5E02">
        <w:rPr>
          <w:rFonts w:ascii="Book Antiqua" w:hAnsi="Book Antiqua" w:cs="Arial"/>
          <w:sz w:val="24"/>
          <w:szCs w:val="24"/>
        </w:rPr>
        <w:t>When considering adding a second drug to aspirin for dual antiplatelet therapy (DAPT), the decision should be individualized. The anti-ischemic benefits should be carefully weighed against patient comorbidities, risk of bleeding, need for long term treatment with an oral anticoagulant, cost, compliance, and the possibility of surgical procedures during the following year.</w:t>
      </w:r>
    </w:p>
    <w:p w:rsidR="00C930FC" w:rsidRPr="002A5E02" w:rsidRDefault="00C930FC" w:rsidP="00D21DC2">
      <w:pPr>
        <w:autoSpaceDE w:val="0"/>
        <w:autoSpaceDN w:val="0"/>
        <w:adjustRightInd w:val="0"/>
        <w:spacing w:after="0" w:line="360" w:lineRule="auto"/>
        <w:jc w:val="both"/>
        <w:rPr>
          <w:rFonts w:ascii="Book Antiqua" w:hAnsi="Book Antiqua" w:cs="Arial"/>
          <w:b/>
          <w:bCs/>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cs="Arial"/>
          <w:bCs/>
          <w:sz w:val="24"/>
          <w:szCs w:val="24"/>
        </w:rPr>
      </w:pPr>
      <w:r w:rsidRPr="002A5E02">
        <w:rPr>
          <w:rFonts w:ascii="Book Antiqua" w:hAnsi="Book Antiqua" w:cs="Arial"/>
          <w:b/>
          <w:bCs/>
          <w:sz w:val="24"/>
          <w:szCs w:val="24"/>
        </w:rPr>
        <w:t>DURATION OF ANTIPLATELET THERAPY</w:t>
      </w:r>
      <w:r w:rsidRPr="002A5E02">
        <w:rPr>
          <w:rFonts w:ascii="Book Antiqua" w:hAnsi="Book Antiqua" w:cs="Arial"/>
          <w:bCs/>
          <w:sz w:val="24"/>
          <w:szCs w:val="24"/>
        </w:rPr>
        <w:t xml:space="preserve"> </w:t>
      </w:r>
    </w:p>
    <w:p w:rsidR="00C55198" w:rsidRPr="002A5E02" w:rsidRDefault="0074291C" w:rsidP="00D21DC2">
      <w:pPr>
        <w:autoSpaceDE w:val="0"/>
        <w:autoSpaceDN w:val="0"/>
        <w:adjustRightInd w:val="0"/>
        <w:spacing w:after="0" w:line="360" w:lineRule="auto"/>
        <w:jc w:val="both"/>
        <w:rPr>
          <w:rFonts w:ascii="Book Antiqua" w:hAnsi="Book Antiqua" w:cs="Arial"/>
          <w:sz w:val="24"/>
          <w:szCs w:val="24"/>
        </w:rPr>
      </w:pPr>
      <w:r w:rsidRPr="002A5E02">
        <w:rPr>
          <w:rFonts w:ascii="Book Antiqua" w:hAnsi="Book Antiqua" w:cs="Arial"/>
          <w:sz w:val="24"/>
          <w:szCs w:val="24"/>
        </w:rPr>
        <w:t>Current guidelines</w:t>
      </w:r>
      <w:r w:rsidRPr="002A5E02">
        <w:rPr>
          <w:rFonts w:ascii="Book Antiqua" w:hAnsi="Book Antiqua" w:cs="Arial"/>
          <w:sz w:val="24"/>
          <w:szCs w:val="24"/>
          <w:vertAlign w:val="superscript"/>
          <w:lang w:eastAsia="zh-CN"/>
        </w:rPr>
        <w:t>[</w:t>
      </w:r>
      <w:r w:rsidR="00AF7E84" w:rsidRPr="002A5E02">
        <w:rPr>
          <w:rFonts w:ascii="Book Antiqua" w:hAnsi="Book Antiqua" w:cs="Arial"/>
          <w:sz w:val="24"/>
          <w:szCs w:val="24"/>
          <w:vertAlign w:val="superscript"/>
        </w:rPr>
        <w:t>171</w:t>
      </w:r>
      <w:r w:rsidRPr="002A5E02">
        <w:rPr>
          <w:rFonts w:ascii="Book Antiqua" w:hAnsi="Book Antiqua" w:cs="Arial"/>
          <w:sz w:val="24"/>
          <w:szCs w:val="24"/>
          <w:vertAlign w:val="superscript"/>
          <w:lang w:eastAsia="zh-CN"/>
        </w:rPr>
        <w:t>]</w:t>
      </w:r>
      <w:r w:rsidR="00C55198" w:rsidRPr="002A5E02">
        <w:rPr>
          <w:rFonts w:ascii="Book Antiqua" w:hAnsi="Book Antiqua" w:cs="Arial"/>
          <w:sz w:val="24"/>
          <w:szCs w:val="24"/>
        </w:rPr>
        <w:t xml:space="preserve"> support uninterrupted use of dual antiplatelet therapy for at least one year in post ACS patients regardless of invasive or conservative treatment or the type of stent (BMS </w:t>
      </w:r>
      <w:r w:rsidR="00E245E7" w:rsidRPr="002A5E02">
        <w:rPr>
          <w:rFonts w:ascii="Book Antiqua" w:hAnsi="Book Antiqua" w:cs="Arial"/>
          <w:i/>
          <w:sz w:val="24"/>
          <w:szCs w:val="24"/>
        </w:rPr>
        <w:t>vs</w:t>
      </w:r>
      <w:r w:rsidR="00C55198" w:rsidRPr="002A5E02">
        <w:rPr>
          <w:rFonts w:ascii="Book Antiqua" w:hAnsi="Book Antiqua" w:cs="Arial"/>
          <w:sz w:val="24"/>
          <w:szCs w:val="24"/>
        </w:rPr>
        <w:t xml:space="preserve"> DES). Recently, there has been significant data supporting the discontinuation of dual antiplatel</w:t>
      </w:r>
      <w:r w:rsidR="00AD0D06" w:rsidRPr="002A5E02">
        <w:rPr>
          <w:rFonts w:ascii="Book Antiqua" w:hAnsi="Book Antiqua" w:cs="Arial"/>
          <w:sz w:val="24"/>
          <w:szCs w:val="24"/>
        </w:rPr>
        <w:t>e</w:t>
      </w:r>
      <w:r w:rsidR="00C55198" w:rsidRPr="002A5E02">
        <w:rPr>
          <w:rFonts w:ascii="Book Antiqua" w:hAnsi="Book Antiqua" w:cs="Arial"/>
          <w:sz w:val="24"/>
          <w:szCs w:val="24"/>
        </w:rPr>
        <w:t xml:space="preserve">t therapy three to six </w:t>
      </w:r>
      <w:r w:rsidR="0083347A" w:rsidRPr="002A5E02">
        <w:rPr>
          <w:rFonts w:ascii="Book Antiqua" w:hAnsi="Book Antiqua" w:cs="Arial"/>
          <w:sz w:val="24"/>
          <w:szCs w:val="24"/>
        </w:rPr>
        <w:t>mo</w:t>
      </w:r>
      <w:r w:rsidR="0083347A" w:rsidRPr="002A5E02">
        <w:rPr>
          <w:rFonts w:ascii="Book Antiqua" w:hAnsi="Book Antiqua" w:cs="Arial"/>
          <w:sz w:val="24"/>
          <w:szCs w:val="24"/>
          <w:lang w:eastAsia="zh-CN"/>
        </w:rPr>
        <w:t>nths</w:t>
      </w:r>
      <w:r w:rsidR="00C55198" w:rsidRPr="002A5E02">
        <w:rPr>
          <w:rFonts w:ascii="Book Antiqua" w:hAnsi="Book Antiqua" w:cs="Arial"/>
          <w:sz w:val="24"/>
          <w:szCs w:val="24"/>
        </w:rPr>
        <w:t xml:space="preserve"> after a PCI in the setting of acute coronary syndrome.</w:t>
      </w:r>
      <w:r w:rsidR="00AE544E" w:rsidRPr="002A5E02">
        <w:rPr>
          <w:rFonts w:ascii="Book Antiqua" w:hAnsi="Book Antiqua" w:cs="Arial"/>
          <w:sz w:val="24"/>
          <w:szCs w:val="24"/>
        </w:rPr>
        <w:t xml:space="preserve"> </w:t>
      </w:r>
    </w:p>
    <w:p w:rsidR="00C55198" w:rsidRPr="002A5E02" w:rsidRDefault="00C55198" w:rsidP="000427A8">
      <w:pPr>
        <w:autoSpaceDE w:val="0"/>
        <w:autoSpaceDN w:val="0"/>
        <w:adjustRightInd w:val="0"/>
        <w:spacing w:after="0" w:line="360" w:lineRule="auto"/>
        <w:ind w:firstLineChars="100" w:firstLine="240"/>
        <w:jc w:val="both"/>
        <w:rPr>
          <w:rFonts w:ascii="Book Antiqua" w:hAnsi="Book Antiqua" w:cs="Arial"/>
          <w:sz w:val="24"/>
          <w:szCs w:val="24"/>
        </w:rPr>
      </w:pPr>
      <w:r w:rsidRPr="002A5E02">
        <w:rPr>
          <w:rFonts w:ascii="Book Antiqua" w:hAnsi="Book Antiqua" w:cs="Arial"/>
          <w:sz w:val="24"/>
          <w:szCs w:val="24"/>
        </w:rPr>
        <w:t xml:space="preserve">In the </w:t>
      </w:r>
      <w:r w:rsidR="00313088" w:rsidRPr="002A5E02">
        <w:rPr>
          <w:rStyle w:val="st"/>
          <w:rFonts w:ascii="Book Antiqua" w:hAnsi="Book Antiqua" w:cs="Arial"/>
          <w:sz w:val="24"/>
          <w:szCs w:val="24"/>
        </w:rPr>
        <w:t>Efficacy of Xience/P</w:t>
      </w:r>
      <w:r w:rsidRPr="002A5E02">
        <w:rPr>
          <w:rStyle w:val="st"/>
          <w:rFonts w:ascii="Book Antiqua" w:hAnsi="Book Antiqua" w:cs="Arial"/>
          <w:sz w:val="24"/>
          <w:szCs w:val="24"/>
        </w:rPr>
        <w:t xml:space="preserve">romus </w:t>
      </w:r>
      <w:r w:rsidR="00E245E7" w:rsidRPr="002A5E02">
        <w:rPr>
          <w:rStyle w:val="st"/>
          <w:rFonts w:ascii="Book Antiqua" w:hAnsi="Book Antiqua" w:cs="Arial"/>
          <w:i/>
          <w:sz w:val="24"/>
          <w:szCs w:val="24"/>
        </w:rPr>
        <w:t>vs</w:t>
      </w:r>
      <w:r w:rsidRPr="002A5E02">
        <w:rPr>
          <w:rStyle w:val="st"/>
          <w:rFonts w:ascii="Book Antiqua" w:hAnsi="Book Antiqua" w:cs="Arial"/>
          <w:sz w:val="24"/>
          <w:szCs w:val="24"/>
        </w:rPr>
        <w:t xml:space="preserve"> Cypher in </w:t>
      </w:r>
      <w:r w:rsidR="00313088" w:rsidRPr="002A5E02">
        <w:rPr>
          <w:rStyle w:val="st"/>
          <w:rFonts w:ascii="Book Antiqua" w:hAnsi="Book Antiqua" w:cs="Arial"/>
          <w:sz w:val="24"/>
          <w:szCs w:val="24"/>
        </w:rPr>
        <w:t>Re</w:t>
      </w:r>
      <w:r w:rsidRPr="002A5E02">
        <w:rPr>
          <w:rStyle w:val="st"/>
          <w:rFonts w:ascii="Book Antiqua" w:hAnsi="Book Antiqua" w:cs="Arial"/>
          <w:sz w:val="24"/>
          <w:szCs w:val="24"/>
        </w:rPr>
        <w:t xml:space="preserve">ducing Late Loss after </w:t>
      </w:r>
      <w:r w:rsidR="00313088" w:rsidRPr="002A5E02">
        <w:rPr>
          <w:rStyle w:val="st"/>
          <w:rFonts w:ascii="Book Antiqua" w:hAnsi="Book Antiqua" w:cs="Arial"/>
          <w:sz w:val="24"/>
          <w:szCs w:val="24"/>
        </w:rPr>
        <w:t xml:space="preserve">Stenting </w:t>
      </w:r>
      <w:r w:rsidRPr="002A5E02">
        <w:rPr>
          <w:rFonts w:ascii="Book Antiqua" w:hAnsi="Book Antiqua" w:cs="Arial"/>
          <w:sz w:val="24"/>
          <w:szCs w:val="24"/>
        </w:rPr>
        <w:t>trail</w:t>
      </w:r>
      <w:r w:rsidR="0074291C" w:rsidRPr="002A5E02">
        <w:rPr>
          <w:rFonts w:ascii="Book Antiqua" w:hAnsi="Book Antiqua" w:cs="Arial"/>
          <w:sz w:val="24"/>
          <w:szCs w:val="24"/>
          <w:vertAlign w:val="superscript"/>
          <w:lang w:eastAsia="zh-CN"/>
        </w:rPr>
        <w:t>[</w:t>
      </w:r>
      <w:r w:rsidRPr="002A5E02">
        <w:rPr>
          <w:rFonts w:ascii="Book Antiqua" w:hAnsi="Book Antiqua" w:cs="Arial"/>
          <w:sz w:val="24"/>
          <w:szCs w:val="24"/>
          <w:vertAlign w:val="superscript"/>
        </w:rPr>
        <w:t>1</w:t>
      </w:r>
      <w:r w:rsidR="00AF7E84" w:rsidRPr="002A5E02">
        <w:rPr>
          <w:rFonts w:ascii="Book Antiqua" w:hAnsi="Book Antiqua" w:cs="Arial"/>
          <w:sz w:val="24"/>
          <w:szCs w:val="24"/>
          <w:vertAlign w:val="superscript"/>
        </w:rPr>
        <w:t>72</w:t>
      </w:r>
      <w:r w:rsidR="0074291C" w:rsidRPr="002A5E02">
        <w:rPr>
          <w:rFonts w:ascii="Book Antiqua" w:hAnsi="Book Antiqua" w:cs="Arial"/>
          <w:sz w:val="24"/>
          <w:szCs w:val="24"/>
          <w:vertAlign w:val="superscript"/>
          <w:lang w:eastAsia="zh-CN"/>
        </w:rPr>
        <w:t xml:space="preserve">] </w:t>
      </w:r>
      <w:r w:rsidRPr="002A5E02">
        <w:rPr>
          <w:rFonts w:ascii="Book Antiqua" w:hAnsi="Book Antiqua" w:cs="Arial"/>
          <w:sz w:val="24"/>
          <w:szCs w:val="24"/>
        </w:rPr>
        <w:t xml:space="preserve">1443 patients undergoing implantation of drug-eluting stents were randomized to receive 6- or 12-mo DAPT. The primary end point of target vessel failure at 12 </w:t>
      </w:r>
      <w:r w:rsidR="0083347A" w:rsidRPr="002A5E02">
        <w:rPr>
          <w:rFonts w:ascii="Book Antiqua" w:hAnsi="Book Antiqua" w:cs="Arial"/>
          <w:sz w:val="24"/>
          <w:szCs w:val="24"/>
        </w:rPr>
        <w:t>mo</w:t>
      </w:r>
      <w:r w:rsidRPr="002A5E02">
        <w:rPr>
          <w:rFonts w:ascii="Book Antiqua" w:hAnsi="Book Antiqua" w:cs="Arial"/>
          <w:sz w:val="24"/>
          <w:szCs w:val="24"/>
        </w:rPr>
        <w:t xml:space="preserve"> was 4.8% in the 6-mo DAPT group and 4.3% in the 12-mo DAPT group (</w:t>
      </w:r>
      <w:r w:rsidR="00D817F3" w:rsidRPr="002A5E02">
        <w:rPr>
          <w:rFonts w:ascii="Book Antiqua" w:hAnsi="Book Antiqua" w:cs="Arial"/>
          <w:i/>
          <w:sz w:val="24"/>
          <w:szCs w:val="24"/>
        </w:rPr>
        <w:t>P =</w:t>
      </w:r>
      <w:r w:rsidR="00B368E2" w:rsidRPr="002A5E02">
        <w:rPr>
          <w:rFonts w:ascii="Book Antiqua" w:hAnsi="Book Antiqua" w:cs="Arial"/>
          <w:i/>
          <w:sz w:val="24"/>
          <w:szCs w:val="24"/>
        </w:rPr>
        <w:t xml:space="preserve"> </w:t>
      </w:r>
      <w:r w:rsidRPr="002A5E02">
        <w:rPr>
          <w:rFonts w:ascii="Book Antiqua" w:hAnsi="Book Antiqua" w:cs="Arial"/>
          <w:sz w:val="24"/>
          <w:szCs w:val="24"/>
        </w:rPr>
        <w:t xml:space="preserve">0.001 for non-inferiority). This study was underpowered for </w:t>
      </w:r>
      <w:r w:rsidR="00313088" w:rsidRPr="002A5E02">
        <w:rPr>
          <w:rFonts w:ascii="Book Antiqua" w:hAnsi="Book Antiqua" w:cs="Arial"/>
          <w:sz w:val="24"/>
          <w:szCs w:val="24"/>
        </w:rPr>
        <w:t xml:space="preserve">evaluation of </w:t>
      </w:r>
      <w:r w:rsidRPr="002A5E02">
        <w:rPr>
          <w:rFonts w:ascii="Book Antiqua" w:hAnsi="Book Antiqua" w:cs="Arial"/>
          <w:sz w:val="24"/>
          <w:szCs w:val="24"/>
        </w:rPr>
        <w:t>death and MI.</w:t>
      </w:r>
    </w:p>
    <w:p w:rsidR="00C55198" w:rsidRPr="002A5E02" w:rsidRDefault="00C55198" w:rsidP="000427A8">
      <w:pPr>
        <w:autoSpaceDE w:val="0"/>
        <w:autoSpaceDN w:val="0"/>
        <w:adjustRightInd w:val="0"/>
        <w:spacing w:after="0" w:line="360" w:lineRule="auto"/>
        <w:ind w:firstLineChars="100" w:firstLine="240"/>
        <w:jc w:val="both"/>
        <w:rPr>
          <w:rFonts w:ascii="Book Antiqua" w:hAnsi="Book Antiqua" w:cs="Arial"/>
          <w:sz w:val="24"/>
          <w:szCs w:val="24"/>
        </w:rPr>
      </w:pPr>
      <w:r w:rsidRPr="002A5E02">
        <w:rPr>
          <w:rFonts w:ascii="Book Antiqua" w:hAnsi="Book Antiqua" w:cs="Arial"/>
          <w:sz w:val="24"/>
          <w:szCs w:val="24"/>
        </w:rPr>
        <w:t xml:space="preserve">In the </w:t>
      </w:r>
      <w:r w:rsidR="00313088" w:rsidRPr="002A5E02">
        <w:rPr>
          <w:rFonts w:ascii="Book Antiqua" w:hAnsi="Book Antiqua" w:cs="Arial"/>
          <w:sz w:val="24"/>
          <w:szCs w:val="24"/>
        </w:rPr>
        <w:t>P</w:t>
      </w:r>
      <w:r w:rsidRPr="002A5E02">
        <w:rPr>
          <w:rFonts w:ascii="Book Antiqua" w:hAnsi="Book Antiqua" w:cs="Arial"/>
          <w:sz w:val="24"/>
          <w:szCs w:val="24"/>
        </w:rPr>
        <w:t>rolonging dual antiplatelet treatment after grading stent-induced intimal hyperplasia trial</w:t>
      </w:r>
      <w:r w:rsidR="008766B3" w:rsidRPr="002A5E02">
        <w:rPr>
          <w:rFonts w:ascii="Book Antiqua" w:hAnsi="Book Antiqua" w:cs="Arial"/>
          <w:sz w:val="24"/>
          <w:szCs w:val="24"/>
          <w:vertAlign w:val="superscript"/>
          <w:lang w:eastAsia="zh-CN"/>
        </w:rPr>
        <w:t>[</w:t>
      </w:r>
      <w:r w:rsidRPr="002A5E02">
        <w:rPr>
          <w:rFonts w:ascii="Book Antiqua" w:hAnsi="Book Antiqua" w:cs="Arial"/>
          <w:sz w:val="24"/>
          <w:szCs w:val="24"/>
          <w:vertAlign w:val="superscript"/>
        </w:rPr>
        <w:t>1</w:t>
      </w:r>
      <w:r w:rsidR="00AF7E84" w:rsidRPr="002A5E02">
        <w:rPr>
          <w:rFonts w:ascii="Book Antiqua" w:hAnsi="Book Antiqua" w:cs="Arial"/>
          <w:sz w:val="24"/>
          <w:szCs w:val="24"/>
          <w:vertAlign w:val="superscript"/>
        </w:rPr>
        <w:t>73</w:t>
      </w:r>
      <w:r w:rsidR="008766B3" w:rsidRPr="002A5E02">
        <w:rPr>
          <w:rFonts w:ascii="Book Antiqua" w:hAnsi="Book Antiqua" w:cs="Arial"/>
          <w:sz w:val="24"/>
          <w:szCs w:val="24"/>
          <w:vertAlign w:val="superscript"/>
          <w:lang w:eastAsia="zh-CN"/>
        </w:rPr>
        <w:t>]</w:t>
      </w:r>
      <w:r w:rsidRPr="002A5E02">
        <w:rPr>
          <w:rFonts w:ascii="Book Antiqua" w:hAnsi="Book Antiqua" w:cs="Arial"/>
          <w:sz w:val="24"/>
          <w:szCs w:val="24"/>
        </w:rPr>
        <w:t xml:space="preserve"> 2013 patients were randomly assigned to receive bare-metal, zotarolimus-eluting, paclitaxel-eluting, or everolimus-eluting stent implantation. At 30 </w:t>
      </w:r>
      <w:r w:rsidR="00480F1B" w:rsidRPr="002A5E02">
        <w:rPr>
          <w:rFonts w:ascii="Book Antiqua" w:hAnsi="Book Antiqua" w:cs="Arial"/>
          <w:sz w:val="24"/>
          <w:szCs w:val="24"/>
        </w:rPr>
        <w:t>d</w:t>
      </w:r>
      <w:r w:rsidRPr="002A5E02">
        <w:rPr>
          <w:rFonts w:ascii="Book Antiqua" w:hAnsi="Book Antiqua" w:cs="Arial"/>
          <w:sz w:val="24"/>
          <w:szCs w:val="24"/>
        </w:rPr>
        <w:t xml:space="preserve">, patients in each stent group were randomly allocated to receive up to 6 or 24 </w:t>
      </w:r>
      <w:r w:rsidR="0083347A" w:rsidRPr="002A5E02">
        <w:rPr>
          <w:rFonts w:ascii="Book Antiqua" w:hAnsi="Book Antiqua" w:cs="Arial"/>
          <w:sz w:val="24"/>
          <w:szCs w:val="24"/>
        </w:rPr>
        <w:t>mo</w:t>
      </w:r>
      <w:r w:rsidRPr="002A5E02">
        <w:rPr>
          <w:rFonts w:ascii="Book Antiqua" w:hAnsi="Book Antiqua" w:cs="Arial"/>
          <w:sz w:val="24"/>
          <w:szCs w:val="24"/>
        </w:rPr>
        <w:t xml:space="preserve"> of clopidogrel therapy in addition to aspirin. The primary composite endpoint of death </w:t>
      </w:r>
      <w:r w:rsidR="00313088" w:rsidRPr="002A5E02">
        <w:rPr>
          <w:rFonts w:ascii="Book Antiqua" w:hAnsi="Book Antiqua" w:cs="Arial"/>
          <w:sz w:val="24"/>
          <w:szCs w:val="24"/>
        </w:rPr>
        <w:t>from</w:t>
      </w:r>
      <w:r w:rsidRPr="002A5E02">
        <w:rPr>
          <w:rFonts w:ascii="Book Antiqua" w:hAnsi="Book Antiqua" w:cs="Arial"/>
          <w:sz w:val="24"/>
          <w:szCs w:val="24"/>
        </w:rPr>
        <w:t xml:space="preserve"> any cause, myocardial infarction, or cerebrovascular ac</w:t>
      </w:r>
      <w:r w:rsidR="00313088" w:rsidRPr="002A5E02">
        <w:rPr>
          <w:rFonts w:ascii="Book Antiqua" w:hAnsi="Book Antiqua" w:cs="Arial"/>
          <w:sz w:val="24"/>
          <w:szCs w:val="24"/>
        </w:rPr>
        <w:t xml:space="preserve">cident at 24 </w:t>
      </w:r>
      <w:r w:rsidR="0083347A" w:rsidRPr="002A5E02">
        <w:rPr>
          <w:rFonts w:ascii="Book Antiqua" w:hAnsi="Book Antiqua" w:cs="Arial"/>
          <w:sz w:val="24"/>
          <w:szCs w:val="24"/>
        </w:rPr>
        <w:t>mo</w:t>
      </w:r>
      <w:r w:rsidR="00313088" w:rsidRPr="002A5E02">
        <w:rPr>
          <w:rFonts w:ascii="Book Antiqua" w:hAnsi="Book Antiqua" w:cs="Arial"/>
          <w:sz w:val="24"/>
          <w:szCs w:val="24"/>
        </w:rPr>
        <w:t xml:space="preserve"> was similar</w:t>
      </w:r>
      <w:r w:rsidRPr="002A5E02">
        <w:rPr>
          <w:rFonts w:ascii="Book Antiqua" w:hAnsi="Book Antiqua" w:cs="Arial"/>
          <w:sz w:val="24"/>
          <w:szCs w:val="24"/>
        </w:rPr>
        <w:t>.</w:t>
      </w:r>
    </w:p>
    <w:p w:rsidR="00C55198" w:rsidRPr="002A5E02" w:rsidRDefault="00C55198" w:rsidP="000427A8">
      <w:pPr>
        <w:autoSpaceDE w:val="0"/>
        <w:autoSpaceDN w:val="0"/>
        <w:adjustRightInd w:val="0"/>
        <w:spacing w:after="0" w:line="360" w:lineRule="auto"/>
        <w:ind w:firstLineChars="100" w:firstLine="240"/>
        <w:jc w:val="both"/>
        <w:rPr>
          <w:rFonts w:ascii="Book Antiqua" w:hAnsi="Book Antiqua" w:cs="Arial"/>
          <w:sz w:val="24"/>
          <w:szCs w:val="24"/>
        </w:rPr>
      </w:pPr>
      <w:r w:rsidRPr="002A5E02">
        <w:rPr>
          <w:rFonts w:ascii="Book Antiqua" w:hAnsi="Book Antiqua" w:cs="Arial"/>
          <w:sz w:val="24"/>
          <w:szCs w:val="24"/>
        </w:rPr>
        <w:t xml:space="preserve">In the </w:t>
      </w:r>
      <w:r w:rsidRPr="002A5E02">
        <w:rPr>
          <w:rFonts w:ascii="Book Antiqua" w:hAnsi="Book Antiqua" w:cs="Helvetica"/>
          <w:sz w:val="24"/>
          <w:szCs w:val="24"/>
        </w:rPr>
        <w:t>R</w:t>
      </w:r>
      <w:r w:rsidR="00313088" w:rsidRPr="002A5E02">
        <w:rPr>
          <w:rFonts w:ascii="Book Antiqua" w:hAnsi="Book Antiqua" w:cs="Helvetica"/>
          <w:sz w:val="24"/>
          <w:szCs w:val="24"/>
        </w:rPr>
        <w:t>e</w:t>
      </w:r>
      <w:r w:rsidRPr="002A5E02">
        <w:rPr>
          <w:rFonts w:ascii="Book Antiqua" w:hAnsi="Book Antiqua" w:cs="Helvetica"/>
          <w:sz w:val="24"/>
          <w:szCs w:val="24"/>
        </w:rPr>
        <w:t>al Safety and Efficacy of a 3-mo dual antipl</w:t>
      </w:r>
      <w:r w:rsidR="00313088" w:rsidRPr="002A5E02">
        <w:rPr>
          <w:rFonts w:ascii="Book Antiqua" w:hAnsi="Book Antiqua" w:cs="Helvetica"/>
          <w:sz w:val="24"/>
          <w:szCs w:val="24"/>
        </w:rPr>
        <w:t>atelet Therapy following E-ZES Implantation</w:t>
      </w:r>
      <w:r w:rsidR="008766B3" w:rsidRPr="002A5E02">
        <w:rPr>
          <w:rFonts w:ascii="Book Antiqua" w:hAnsi="Book Antiqua" w:cs="Arial"/>
          <w:sz w:val="24"/>
          <w:szCs w:val="24"/>
        </w:rPr>
        <w:t xml:space="preserve"> trail</w:t>
      </w:r>
      <w:r w:rsidR="008766B3" w:rsidRPr="002A5E02">
        <w:rPr>
          <w:rFonts w:ascii="Book Antiqua" w:hAnsi="Book Antiqua" w:cs="Arial"/>
          <w:sz w:val="24"/>
          <w:szCs w:val="24"/>
          <w:vertAlign w:val="superscript"/>
          <w:lang w:eastAsia="zh-CN"/>
        </w:rPr>
        <w:t>[</w:t>
      </w:r>
      <w:r w:rsidR="00AF7E84" w:rsidRPr="002A5E02">
        <w:rPr>
          <w:rFonts w:ascii="Book Antiqua" w:hAnsi="Book Antiqua" w:cs="Arial"/>
          <w:sz w:val="24"/>
          <w:szCs w:val="24"/>
          <w:vertAlign w:val="superscript"/>
        </w:rPr>
        <w:t>174</w:t>
      </w:r>
      <w:r w:rsidR="008766B3" w:rsidRPr="002A5E02">
        <w:rPr>
          <w:rFonts w:ascii="Book Antiqua" w:hAnsi="Book Antiqua" w:cs="Arial"/>
          <w:sz w:val="24"/>
          <w:szCs w:val="24"/>
          <w:vertAlign w:val="superscript"/>
          <w:lang w:eastAsia="zh-CN"/>
        </w:rPr>
        <w:t>]</w:t>
      </w:r>
      <w:r w:rsidR="00313088" w:rsidRPr="002A5E02">
        <w:rPr>
          <w:rFonts w:ascii="Book Antiqua" w:hAnsi="Book Antiqua" w:cs="Arial"/>
          <w:sz w:val="24"/>
          <w:szCs w:val="24"/>
        </w:rPr>
        <w:t xml:space="preserve">, </w:t>
      </w:r>
      <w:r w:rsidRPr="002A5E02">
        <w:rPr>
          <w:rFonts w:ascii="Book Antiqua" w:hAnsi="Book Antiqua" w:cs="Arial"/>
          <w:sz w:val="24"/>
          <w:szCs w:val="24"/>
        </w:rPr>
        <w:t xml:space="preserve">2117 patients with coronary artery stenosis were randomized to 2 groups according to DAPT duration and stent type: 3-mo DAPT following zotarolimus-eluting stent (E-ZES) implantation </w:t>
      </w:r>
      <w:r w:rsidR="00E245E7" w:rsidRPr="002A5E02">
        <w:rPr>
          <w:rFonts w:ascii="Book Antiqua" w:hAnsi="Book Antiqua" w:cs="Arial"/>
          <w:i/>
          <w:sz w:val="24"/>
          <w:szCs w:val="24"/>
        </w:rPr>
        <w:t>vs</w:t>
      </w:r>
      <w:r w:rsidRPr="002A5E02">
        <w:rPr>
          <w:rFonts w:ascii="Book Antiqua" w:hAnsi="Book Antiqua" w:cs="Arial"/>
          <w:sz w:val="24"/>
          <w:szCs w:val="24"/>
        </w:rPr>
        <w:t xml:space="preserve"> 12-mo DAPT following the other</w:t>
      </w:r>
      <w:r w:rsidR="00BF4035" w:rsidRPr="002A5E02">
        <w:rPr>
          <w:rFonts w:ascii="Book Antiqua" w:hAnsi="Book Antiqua" w:cs="Arial"/>
          <w:sz w:val="24"/>
          <w:szCs w:val="24"/>
        </w:rPr>
        <w:t xml:space="preserve"> (sirolimus, everolimus</w:t>
      </w:r>
      <w:r w:rsidRPr="002A5E02">
        <w:rPr>
          <w:rFonts w:ascii="Book Antiqua" w:hAnsi="Book Antiqua" w:cs="Arial"/>
          <w:sz w:val="24"/>
          <w:szCs w:val="24"/>
        </w:rPr>
        <w:t xml:space="preserve"> DES implantation. The primary composite endpoint of cardiovascular death, myocardial infarction, stent thrombosis, target vessel revascularization, or bleeding at 1 year occurred in 4.7% patients assigned to E-ZES</w:t>
      </w:r>
      <w:r w:rsidR="000427A8" w:rsidRPr="002A5E02">
        <w:rPr>
          <w:rFonts w:ascii="Book Antiqua" w:hAnsi="Book Antiqua" w:cs="Arial" w:hint="eastAsia"/>
          <w:sz w:val="24"/>
          <w:szCs w:val="24"/>
          <w:lang w:eastAsia="zh-CN"/>
        </w:rPr>
        <w:t xml:space="preserve"> </w:t>
      </w:r>
      <w:r w:rsidRPr="002A5E02">
        <w:rPr>
          <w:rFonts w:ascii="Book Antiqua" w:hAnsi="Book Antiqua" w:cs="Arial"/>
          <w:sz w:val="24"/>
          <w:szCs w:val="24"/>
        </w:rPr>
        <w:t>+</w:t>
      </w:r>
      <w:r w:rsidR="000427A8" w:rsidRPr="002A5E02">
        <w:rPr>
          <w:rFonts w:ascii="Book Antiqua" w:hAnsi="Book Antiqua" w:cs="Arial" w:hint="eastAsia"/>
          <w:sz w:val="24"/>
          <w:szCs w:val="24"/>
          <w:lang w:eastAsia="zh-CN"/>
        </w:rPr>
        <w:t xml:space="preserve"> </w:t>
      </w:r>
      <w:r w:rsidRPr="002A5E02">
        <w:rPr>
          <w:rFonts w:ascii="Book Antiqua" w:hAnsi="Book Antiqua" w:cs="Arial"/>
          <w:sz w:val="24"/>
          <w:szCs w:val="24"/>
        </w:rPr>
        <w:t>3-mo DAPT compared with 4.7% patients assigned to the standard therapy (</w:t>
      </w:r>
      <w:r w:rsidR="00D817F3" w:rsidRPr="002A5E02">
        <w:rPr>
          <w:rFonts w:ascii="Book Antiqua" w:hAnsi="Book Antiqua" w:cs="Arial"/>
          <w:i/>
          <w:sz w:val="24"/>
          <w:szCs w:val="24"/>
        </w:rPr>
        <w:t>P =</w:t>
      </w:r>
      <w:r w:rsidR="00B368E2" w:rsidRPr="002A5E02">
        <w:rPr>
          <w:rFonts w:ascii="Book Antiqua" w:hAnsi="Book Antiqua" w:cs="Arial"/>
          <w:i/>
          <w:sz w:val="24"/>
          <w:szCs w:val="24"/>
        </w:rPr>
        <w:t xml:space="preserve"> </w:t>
      </w:r>
      <w:r w:rsidRPr="002A5E02">
        <w:rPr>
          <w:rFonts w:ascii="Book Antiqua" w:hAnsi="Book Antiqua" w:cs="Arial"/>
          <w:sz w:val="24"/>
          <w:szCs w:val="24"/>
        </w:rPr>
        <w:t>0.001 for noninferiority).</w:t>
      </w:r>
    </w:p>
    <w:p w:rsidR="00C55198" w:rsidRPr="002A5E02" w:rsidRDefault="00C55198" w:rsidP="000427A8">
      <w:pPr>
        <w:autoSpaceDE w:val="0"/>
        <w:autoSpaceDN w:val="0"/>
        <w:adjustRightInd w:val="0"/>
        <w:spacing w:after="0" w:line="360" w:lineRule="auto"/>
        <w:ind w:firstLineChars="100" w:firstLine="240"/>
        <w:jc w:val="both"/>
        <w:rPr>
          <w:rFonts w:ascii="Book Antiqua" w:hAnsi="Book Antiqua" w:cs="Georgia"/>
          <w:sz w:val="24"/>
          <w:szCs w:val="24"/>
        </w:rPr>
      </w:pPr>
      <w:r w:rsidRPr="002A5E02">
        <w:rPr>
          <w:rFonts w:ascii="Book Antiqua" w:hAnsi="Book Antiqua" w:cs="Arial"/>
          <w:sz w:val="24"/>
          <w:szCs w:val="24"/>
        </w:rPr>
        <w:t xml:space="preserve">In the recently published </w:t>
      </w:r>
      <w:r w:rsidRPr="002A5E02">
        <w:rPr>
          <w:rFonts w:ascii="Book Antiqua" w:hAnsi="Book Antiqua"/>
          <w:sz w:val="24"/>
          <w:szCs w:val="24"/>
          <w:lang w:val="en"/>
        </w:rPr>
        <w:t>Optimized Duration of Clopidogre</w:t>
      </w:r>
      <w:r w:rsidR="00556B0E" w:rsidRPr="002A5E02">
        <w:rPr>
          <w:rFonts w:ascii="Book Antiqua" w:hAnsi="Book Antiqua"/>
          <w:sz w:val="24"/>
          <w:szCs w:val="24"/>
          <w:lang w:val="en"/>
        </w:rPr>
        <w:t>l</w:t>
      </w:r>
      <w:r w:rsidRPr="002A5E02">
        <w:rPr>
          <w:rFonts w:ascii="Book Antiqua" w:hAnsi="Book Antiqua"/>
          <w:sz w:val="24"/>
          <w:szCs w:val="24"/>
          <w:lang w:val="en"/>
        </w:rPr>
        <w:t xml:space="preserve"> Therapy Following Treatment With the Endeavor Zotarolimus - Eluting Stent in the Real World Clinical Practice</w:t>
      </w:r>
      <w:r w:rsidRPr="002A5E02">
        <w:rPr>
          <w:rFonts w:ascii="Book Antiqua" w:hAnsi="Book Antiqua" w:cs="Arial"/>
          <w:sz w:val="24"/>
          <w:szCs w:val="24"/>
        </w:rPr>
        <w:t xml:space="preserve"> trail</w:t>
      </w:r>
      <w:r w:rsidR="00F9714B" w:rsidRPr="002A5E02">
        <w:rPr>
          <w:rFonts w:ascii="Book Antiqua" w:hAnsi="Book Antiqua" w:cs="Arial"/>
          <w:sz w:val="24"/>
          <w:szCs w:val="24"/>
          <w:vertAlign w:val="superscript"/>
        </w:rPr>
        <w:t>[</w:t>
      </w:r>
      <w:r w:rsidR="00AF7E84" w:rsidRPr="002A5E02">
        <w:rPr>
          <w:rFonts w:ascii="Book Antiqua" w:hAnsi="Book Antiqua" w:cs="Arial"/>
          <w:sz w:val="24"/>
          <w:szCs w:val="24"/>
          <w:vertAlign w:val="superscript"/>
        </w:rPr>
        <w:t>175</w:t>
      </w:r>
      <w:r w:rsidRPr="002A5E02">
        <w:rPr>
          <w:rFonts w:ascii="Book Antiqua" w:hAnsi="Book Antiqua" w:cs="Arial"/>
          <w:sz w:val="24"/>
          <w:szCs w:val="24"/>
          <w:vertAlign w:val="superscript"/>
        </w:rPr>
        <w:t>]</w:t>
      </w:r>
      <w:r w:rsidRPr="002A5E02">
        <w:rPr>
          <w:rFonts w:ascii="Book Antiqua" w:hAnsi="Book Antiqua" w:cs="Arial"/>
          <w:sz w:val="24"/>
          <w:szCs w:val="24"/>
        </w:rPr>
        <w:t xml:space="preserve">, 3119 patients undergoing PCI using zotarolimus DES were randomly assigned to 3 </w:t>
      </w:r>
      <w:r w:rsidR="0083347A" w:rsidRPr="002A5E02">
        <w:rPr>
          <w:rFonts w:ascii="Book Antiqua" w:hAnsi="Book Antiqua" w:cs="Arial"/>
          <w:sz w:val="24"/>
          <w:szCs w:val="24"/>
        </w:rPr>
        <w:t>mo</w:t>
      </w:r>
      <w:r w:rsidRPr="002A5E02">
        <w:rPr>
          <w:rFonts w:ascii="Book Antiqua" w:hAnsi="Book Antiqua" w:cs="Arial"/>
          <w:sz w:val="24"/>
          <w:szCs w:val="24"/>
        </w:rPr>
        <w:t xml:space="preserve"> </w:t>
      </w:r>
      <w:r w:rsidR="00E245E7" w:rsidRPr="002A5E02">
        <w:rPr>
          <w:rFonts w:ascii="Book Antiqua" w:hAnsi="Book Antiqua" w:cs="Arial"/>
          <w:i/>
          <w:sz w:val="24"/>
          <w:szCs w:val="24"/>
        </w:rPr>
        <w:t>vs</w:t>
      </w:r>
      <w:r w:rsidRPr="002A5E02">
        <w:rPr>
          <w:rFonts w:ascii="Book Antiqua" w:hAnsi="Book Antiqua" w:cs="Arial"/>
          <w:sz w:val="24"/>
          <w:szCs w:val="24"/>
        </w:rPr>
        <w:t xml:space="preserve"> 12 </w:t>
      </w:r>
      <w:r w:rsidR="0083347A" w:rsidRPr="002A5E02">
        <w:rPr>
          <w:rFonts w:ascii="Book Antiqua" w:hAnsi="Book Antiqua" w:cs="Arial"/>
          <w:sz w:val="24"/>
          <w:szCs w:val="24"/>
        </w:rPr>
        <w:t>mo</w:t>
      </w:r>
      <w:r w:rsidRPr="002A5E02">
        <w:rPr>
          <w:rFonts w:ascii="Book Antiqua" w:hAnsi="Book Antiqua" w:cs="Arial"/>
          <w:sz w:val="24"/>
          <w:szCs w:val="24"/>
        </w:rPr>
        <w:t xml:space="preserve"> of dual antiplatelet therapy. The </w:t>
      </w:r>
      <w:r w:rsidRPr="002A5E02">
        <w:rPr>
          <w:rFonts w:ascii="Book Antiqua" w:hAnsi="Book Antiqua" w:cs="Helvetica"/>
          <w:sz w:val="24"/>
          <w:szCs w:val="24"/>
        </w:rPr>
        <w:t>primary composite end point of</w:t>
      </w:r>
      <w:r w:rsidR="00AE544E" w:rsidRPr="002A5E02">
        <w:rPr>
          <w:rFonts w:ascii="Book Antiqua" w:hAnsi="Book Antiqua" w:cs="Helvetica"/>
          <w:sz w:val="24"/>
          <w:szCs w:val="24"/>
        </w:rPr>
        <w:t xml:space="preserve"> </w:t>
      </w:r>
      <w:r w:rsidRPr="002A5E02">
        <w:rPr>
          <w:rFonts w:ascii="Book Antiqua" w:hAnsi="Book Antiqua" w:cs="Helvetica"/>
          <w:sz w:val="24"/>
          <w:szCs w:val="24"/>
        </w:rPr>
        <w:t xml:space="preserve">all-cause death, myocardial infarction, stroke, or major bleeding occurred in 6.0% </w:t>
      </w:r>
      <w:r w:rsidR="00E245E7" w:rsidRPr="002A5E02">
        <w:rPr>
          <w:rFonts w:ascii="Book Antiqua" w:hAnsi="Book Antiqua" w:cs="Helvetica"/>
          <w:i/>
          <w:sz w:val="24"/>
          <w:szCs w:val="24"/>
        </w:rPr>
        <w:t>vs</w:t>
      </w:r>
      <w:r w:rsidRPr="002A5E02">
        <w:rPr>
          <w:rFonts w:ascii="Book Antiqua" w:hAnsi="Book Antiqua" w:cs="Helvetica"/>
          <w:sz w:val="24"/>
          <w:szCs w:val="24"/>
        </w:rPr>
        <w:t xml:space="preserve"> 5.8%, respectively </w:t>
      </w:r>
      <w:r w:rsidR="003F7677" w:rsidRPr="002A5E02">
        <w:rPr>
          <w:rFonts w:ascii="Book Antiqua" w:hAnsi="Book Antiqua" w:cs="Helvetica"/>
          <w:i/>
          <w:iCs/>
          <w:sz w:val="24"/>
          <w:szCs w:val="24"/>
        </w:rPr>
        <w:t xml:space="preserve">P </w:t>
      </w:r>
      <w:r w:rsidR="003F7677" w:rsidRPr="002A5E02">
        <w:rPr>
          <w:rFonts w:ascii="Times New Roman" w:hAnsi="Times New Roman" w:cs="Times New Roman"/>
          <w:i/>
          <w:iCs/>
          <w:sz w:val="24"/>
          <w:szCs w:val="24"/>
        </w:rPr>
        <w:t> </w:t>
      </w:r>
      <w:r w:rsidR="003F7677" w:rsidRPr="002A5E02">
        <w:rPr>
          <w:rFonts w:ascii="Book Antiqua" w:hAnsi="Book Antiqua" w:cs="Helvetica"/>
          <w:i/>
          <w:iCs/>
          <w:sz w:val="24"/>
          <w:szCs w:val="24"/>
        </w:rPr>
        <w:t xml:space="preserve">= </w:t>
      </w:r>
      <w:r w:rsidR="003F7677" w:rsidRPr="002A5E02">
        <w:rPr>
          <w:rFonts w:ascii="Times New Roman" w:hAnsi="Times New Roman" w:cs="Times New Roman"/>
          <w:i/>
          <w:iCs/>
          <w:sz w:val="24"/>
          <w:szCs w:val="24"/>
        </w:rPr>
        <w:t> </w:t>
      </w:r>
      <w:r w:rsidRPr="002A5E02">
        <w:rPr>
          <w:rFonts w:ascii="Book Antiqua" w:hAnsi="Book Antiqua" w:cs="Georgia"/>
          <w:sz w:val="24"/>
          <w:szCs w:val="24"/>
        </w:rPr>
        <w:t>.002 for noninferiority).</w:t>
      </w:r>
    </w:p>
    <w:p w:rsidR="008766B3" w:rsidRPr="002A5E02" w:rsidRDefault="00C55198" w:rsidP="000427A8">
      <w:pPr>
        <w:autoSpaceDE w:val="0"/>
        <w:autoSpaceDN w:val="0"/>
        <w:adjustRightInd w:val="0"/>
        <w:spacing w:after="0" w:line="360" w:lineRule="auto"/>
        <w:ind w:firstLineChars="100" w:firstLine="240"/>
        <w:jc w:val="both"/>
        <w:rPr>
          <w:rFonts w:ascii="Book Antiqua" w:hAnsi="Book Antiqua" w:cs="Georgia"/>
          <w:sz w:val="24"/>
          <w:szCs w:val="24"/>
          <w:lang w:eastAsia="zh-CN"/>
        </w:rPr>
      </w:pPr>
      <w:r w:rsidRPr="002A5E02">
        <w:rPr>
          <w:rFonts w:ascii="Book Antiqua" w:hAnsi="Book Antiqua" w:cs="Georgia"/>
          <w:sz w:val="24"/>
          <w:szCs w:val="24"/>
        </w:rPr>
        <w:t xml:space="preserve">Although the data from these </w:t>
      </w:r>
      <w:r w:rsidR="0083642B" w:rsidRPr="002A5E02">
        <w:rPr>
          <w:rFonts w:ascii="Book Antiqua" w:hAnsi="Book Antiqua" w:cs="Georgia"/>
          <w:sz w:val="24"/>
          <w:szCs w:val="24"/>
        </w:rPr>
        <w:t>trials</w:t>
      </w:r>
      <w:r w:rsidRPr="002A5E02">
        <w:rPr>
          <w:rFonts w:ascii="Book Antiqua" w:hAnsi="Book Antiqua" w:cs="Georgia"/>
          <w:sz w:val="24"/>
          <w:szCs w:val="24"/>
        </w:rPr>
        <w:t xml:space="preserve"> is reassuring and supports the discontinuation of dual anti-platelet therapy at the end of 6 </w:t>
      </w:r>
      <w:r w:rsidR="0083347A" w:rsidRPr="002A5E02">
        <w:rPr>
          <w:rFonts w:ascii="Book Antiqua" w:hAnsi="Book Antiqua" w:cs="Georgia"/>
          <w:sz w:val="24"/>
          <w:szCs w:val="24"/>
        </w:rPr>
        <w:t>mo</w:t>
      </w:r>
      <w:r w:rsidRPr="002A5E02">
        <w:rPr>
          <w:rFonts w:ascii="Book Antiqua" w:hAnsi="Book Antiqua" w:cs="Georgia"/>
          <w:sz w:val="24"/>
          <w:szCs w:val="24"/>
        </w:rPr>
        <w:t>, it is important to note that these trial included patients with stable coronary disease and low risk acute coronary syndrome. Caution should be used in extrapolating this data to patients with STEMI. At this time, dual anti-platelet therapy should be continued for at least one year without interruption when tolerated.</w:t>
      </w:r>
    </w:p>
    <w:p w:rsidR="00C55198" w:rsidRPr="002A5E02" w:rsidRDefault="00C55198" w:rsidP="00D21DC2">
      <w:pPr>
        <w:autoSpaceDE w:val="0"/>
        <w:autoSpaceDN w:val="0"/>
        <w:adjustRightInd w:val="0"/>
        <w:spacing w:after="0" w:line="360" w:lineRule="auto"/>
        <w:jc w:val="both"/>
        <w:rPr>
          <w:rFonts w:ascii="Book Antiqua" w:hAnsi="Book Antiqua" w:cs="Arial"/>
          <w:sz w:val="24"/>
          <w:szCs w:val="24"/>
        </w:rPr>
      </w:pPr>
      <w:r w:rsidRPr="002A5E02">
        <w:rPr>
          <w:rFonts w:ascii="Book Antiqua" w:hAnsi="Book Antiqua" w:cs="Georgia"/>
          <w:sz w:val="24"/>
          <w:szCs w:val="24"/>
        </w:rPr>
        <w:t xml:space="preserve"> </w:t>
      </w:r>
    </w:p>
    <w:p w:rsidR="00C55198" w:rsidRPr="002A5E02" w:rsidRDefault="00C55198" w:rsidP="00D21DC2">
      <w:pPr>
        <w:autoSpaceDE w:val="0"/>
        <w:autoSpaceDN w:val="0"/>
        <w:adjustRightInd w:val="0"/>
        <w:spacing w:after="0" w:line="360" w:lineRule="auto"/>
        <w:jc w:val="both"/>
        <w:rPr>
          <w:rFonts w:ascii="Book Antiqua" w:hAnsi="Book Antiqua" w:cs="Arial"/>
          <w:b/>
          <w:bCs/>
          <w:i/>
          <w:sz w:val="24"/>
          <w:szCs w:val="24"/>
        </w:rPr>
      </w:pPr>
      <w:r w:rsidRPr="002A5E02">
        <w:rPr>
          <w:rFonts w:ascii="Book Antiqua" w:hAnsi="Book Antiqua" w:cs="Arial"/>
          <w:b/>
          <w:bCs/>
          <w:i/>
          <w:sz w:val="24"/>
          <w:szCs w:val="24"/>
        </w:rPr>
        <w:t>Role o</w:t>
      </w:r>
      <w:r w:rsidR="008766B3" w:rsidRPr="002A5E02">
        <w:rPr>
          <w:rFonts w:ascii="Book Antiqua" w:hAnsi="Book Antiqua" w:cs="Arial"/>
          <w:b/>
          <w:bCs/>
          <w:i/>
          <w:sz w:val="24"/>
          <w:szCs w:val="24"/>
        </w:rPr>
        <w:t>f g</w:t>
      </w:r>
      <w:r w:rsidRPr="002A5E02">
        <w:rPr>
          <w:rFonts w:ascii="Book Antiqua" w:hAnsi="Book Antiqua" w:cs="Arial"/>
          <w:b/>
          <w:bCs/>
          <w:i/>
          <w:sz w:val="24"/>
          <w:szCs w:val="24"/>
        </w:rPr>
        <w:t xml:space="preserve">lycoprotein IIb/IIIa </w:t>
      </w:r>
      <w:r w:rsidR="008766B3" w:rsidRPr="002A5E02">
        <w:rPr>
          <w:rFonts w:ascii="Book Antiqua" w:hAnsi="Book Antiqua" w:cs="Arial"/>
          <w:b/>
          <w:bCs/>
          <w:i/>
          <w:sz w:val="24"/>
          <w:szCs w:val="24"/>
        </w:rPr>
        <w:t>receptor a</w:t>
      </w:r>
      <w:r w:rsidRPr="002A5E02">
        <w:rPr>
          <w:rFonts w:ascii="Book Antiqua" w:hAnsi="Book Antiqua" w:cs="Arial"/>
          <w:b/>
          <w:bCs/>
          <w:i/>
          <w:sz w:val="24"/>
          <w:szCs w:val="24"/>
        </w:rPr>
        <w:t>n</w:t>
      </w:r>
      <w:r w:rsidR="008766B3" w:rsidRPr="002A5E02">
        <w:rPr>
          <w:rFonts w:ascii="Book Antiqua" w:hAnsi="Book Antiqua" w:cs="Arial"/>
          <w:b/>
          <w:bCs/>
          <w:i/>
          <w:sz w:val="24"/>
          <w:szCs w:val="24"/>
        </w:rPr>
        <w:t>tagonists</w:t>
      </w:r>
      <w:r w:rsidR="00AE544E" w:rsidRPr="002A5E02">
        <w:rPr>
          <w:rFonts w:ascii="Book Antiqua" w:hAnsi="Book Antiqua" w:cs="Arial"/>
          <w:b/>
          <w:bCs/>
          <w:i/>
          <w:sz w:val="24"/>
          <w:szCs w:val="24"/>
        </w:rPr>
        <w:t xml:space="preserve"> </w:t>
      </w:r>
    </w:p>
    <w:p w:rsidR="00C55198" w:rsidRPr="002A5E02" w:rsidRDefault="00C55198" w:rsidP="00D21DC2">
      <w:pPr>
        <w:autoSpaceDE w:val="0"/>
        <w:autoSpaceDN w:val="0"/>
        <w:adjustRightInd w:val="0"/>
        <w:spacing w:after="0" w:line="360" w:lineRule="auto"/>
        <w:jc w:val="both"/>
        <w:rPr>
          <w:rFonts w:ascii="Book Antiqua" w:hAnsi="Book Antiqua" w:cs="Arial"/>
          <w:sz w:val="24"/>
          <w:szCs w:val="24"/>
        </w:rPr>
      </w:pPr>
      <w:r w:rsidRPr="002A5E02">
        <w:rPr>
          <w:rFonts w:ascii="Book Antiqua" w:hAnsi="Book Antiqua" w:cs="Arial"/>
          <w:sz w:val="24"/>
          <w:szCs w:val="24"/>
        </w:rPr>
        <w:t xml:space="preserve">Role of </w:t>
      </w:r>
      <w:r w:rsidR="000427A8" w:rsidRPr="002A5E02">
        <w:rPr>
          <w:rFonts w:ascii="Book Antiqua" w:hAnsi="Book Antiqua" w:cs="Arial"/>
          <w:bCs/>
          <w:sz w:val="24"/>
          <w:szCs w:val="24"/>
        </w:rPr>
        <w:t>glycoprotein IIb/IIIa</w:t>
      </w:r>
      <w:r w:rsidR="000427A8" w:rsidRPr="002A5E02">
        <w:rPr>
          <w:rFonts w:ascii="Book Antiqua" w:hAnsi="Book Antiqua" w:cs="Arial"/>
          <w:sz w:val="24"/>
          <w:szCs w:val="24"/>
        </w:rPr>
        <w:t xml:space="preserve"> </w:t>
      </w:r>
      <w:r w:rsidR="000427A8" w:rsidRPr="002A5E02">
        <w:rPr>
          <w:rFonts w:ascii="Book Antiqua" w:hAnsi="Book Antiqua" w:cs="Arial" w:hint="eastAsia"/>
          <w:sz w:val="24"/>
          <w:szCs w:val="24"/>
          <w:lang w:eastAsia="zh-CN"/>
        </w:rPr>
        <w:t>(</w:t>
      </w:r>
      <w:r w:rsidRPr="002A5E02">
        <w:rPr>
          <w:rFonts w:ascii="Book Antiqua" w:hAnsi="Book Antiqua" w:cs="Arial"/>
          <w:sz w:val="24"/>
          <w:szCs w:val="24"/>
        </w:rPr>
        <w:t>GPIIb/IIIa</w:t>
      </w:r>
      <w:r w:rsidR="000427A8" w:rsidRPr="002A5E02">
        <w:rPr>
          <w:rFonts w:ascii="Book Antiqua" w:hAnsi="Book Antiqua" w:cs="Arial" w:hint="eastAsia"/>
          <w:sz w:val="24"/>
          <w:szCs w:val="24"/>
          <w:lang w:eastAsia="zh-CN"/>
        </w:rPr>
        <w:t>)</w:t>
      </w:r>
      <w:r w:rsidRPr="002A5E02">
        <w:rPr>
          <w:rFonts w:ascii="Book Antiqua" w:hAnsi="Book Antiqua" w:cs="Arial"/>
          <w:sz w:val="24"/>
          <w:szCs w:val="24"/>
        </w:rPr>
        <w:t xml:space="preserve"> receptor antagonists in the setting of STEMI was extensively studied prior to routine use of dual antiplatelet therapy.</w:t>
      </w:r>
      <w:r w:rsidR="00AE544E" w:rsidRPr="002A5E02">
        <w:rPr>
          <w:rFonts w:ascii="Book Antiqua" w:hAnsi="Book Antiqua" w:cs="Arial"/>
          <w:sz w:val="24"/>
          <w:szCs w:val="24"/>
        </w:rPr>
        <w:t xml:space="preserve"> </w:t>
      </w:r>
      <w:r w:rsidRPr="002A5E02">
        <w:rPr>
          <w:rFonts w:ascii="Book Antiqua" w:hAnsi="Book Antiqua" w:cs="Arial"/>
          <w:sz w:val="24"/>
          <w:szCs w:val="24"/>
        </w:rPr>
        <w:t>Addition of a GPIIb/IIIa receptor antagonist to combination of DAPT plus unfrationated heparin or bivalirudin failed to show benefit</w:t>
      </w:r>
      <w:r w:rsidR="00F9714B" w:rsidRPr="002A5E02">
        <w:rPr>
          <w:rFonts w:ascii="Book Antiqua" w:hAnsi="Book Antiqua" w:cs="Arial"/>
          <w:sz w:val="24"/>
          <w:szCs w:val="24"/>
          <w:vertAlign w:val="superscript"/>
        </w:rPr>
        <w:t>[</w:t>
      </w:r>
      <w:r w:rsidR="00AF7E84" w:rsidRPr="002A5E02">
        <w:rPr>
          <w:rFonts w:ascii="Book Antiqua" w:hAnsi="Book Antiqua" w:cs="Arial"/>
          <w:sz w:val="24"/>
          <w:szCs w:val="24"/>
          <w:vertAlign w:val="superscript"/>
        </w:rPr>
        <w:t>176</w:t>
      </w:r>
      <w:r w:rsidR="00D20386" w:rsidRPr="002A5E02">
        <w:rPr>
          <w:rFonts w:ascii="Book Antiqua" w:hAnsi="Book Antiqua" w:cs="Arial"/>
          <w:sz w:val="24"/>
          <w:szCs w:val="24"/>
          <w:vertAlign w:val="superscript"/>
          <w:lang w:eastAsia="zh-CN"/>
        </w:rPr>
        <w:t>-</w:t>
      </w:r>
      <w:r w:rsidRPr="002A5E02">
        <w:rPr>
          <w:rFonts w:ascii="Book Antiqua" w:hAnsi="Book Antiqua" w:cs="Arial"/>
          <w:sz w:val="24"/>
          <w:szCs w:val="24"/>
          <w:vertAlign w:val="superscript"/>
        </w:rPr>
        <w:t>1</w:t>
      </w:r>
      <w:r w:rsidR="00AF7E84" w:rsidRPr="002A5E02">
        <w:rPr>
          <w:rFonts w:ascii="Book Antiqua" w:hAnsi="Book Antiqua" w:cs="Arial"/>
          <w:sz w:val="24"/>
          <w:szCs w:val="24"/>
          <w:vertAlign w:val="superscript"/>
        </w:rPr>
        <w:t>78</w:t>
      </w:r>
      <w:r w:rsidRPr="002A5E02">
        <w:rPr>
          <w:rFonts w:ascii="Book Antiqua" w:hAnsi="Book Antiqua" w:cs="Arial"/>
          <w:sz w:val="24"/>
          <w:szCs w:val="24"/>
          <w:vertAlign w:val="superscript"/>
        </w:rPr>
        <w:t>]</w:t>
      </w:r>
      <w:r w:rsidRPr="002A5E02">
        <w:rPr>
          <w:rFonts w:ascii="Book Antiqua" w:hAnsi="Book Antiqua" w:cs="Arial"/>
          <w:sz w:val="24"/>
          <w:szCs w:val="24"/>
        </w:rPr>
        <w:t>. However, in a meta-analysis by De Luca</w:t>
      </w:r>
      <w:r w:rsidR="00F9714B" w:rsidRPr="002A5E02">
        <w:rPr>
          <w:rFonts w:ascii="Book Antiqua" w:hAnsi="Book Antiqua" w:cs="Arial"/>
          <w:sz w:val="24"/>
          <w:szCs w:val="24"/>
          <w:vertAlign w:val="superscript"/>
        </w:rPr>
        <w:t>[</w:t>
      </w:r>
      <w:r w:rsidRPr="002A5E02">
        <w:rPr>
          <w:rFonts w:ascii="Book Antiqua" w:hAnsi="Book Antiqua" w:cs="Arial"/>
          <w:sz w:val="24"/>
          <w:szCs w:val="24"/>
          <w:vertAlign w:val="superscript"/>
        </w:rPr>
        <w:t>1</w:t>
      </w:r>
      <w:r w:rsidR="00AF7E84" w:rsidRPr="002A5E02">
        <w:rPr>
          <w:rFonts w:ascii="Book Antiqua" w:hAnsi="Book Antiqua" w:cs="Arial"/>
          <w:sz w:val="24"/>
          <w:szCs w:val="24"/>
          <w:vertAlign w:val="superscript"/>
        </w:rPr>
        <w:t>79</w:t>
      </w:r>
      <w:r w:rsidRPr="002A5E02">
        <w:rPr>
          <w:rFonts w:ascii="Book Antiqua" w:hAnsi="Book Antiqua" w:cs="Arial"/>
          <w:sz w:val="24"/>
          <w:szCs w:val="24"/>
          <w:vertAlign w:val="superscript"/>
        </w:rPr>
        <w:t>]</w:t>
      </w:r>
      <w:r w:rsidRPr="002A5E02">
        <w:rPr>
          <w:rFonts w:ascii="Book Antiqua" w:hAnsi="Book Antiqua" w:cs="Arial"/>
          <w:sz w:val="24"/>
          <w:szCs w:val="24"/>
        </w:rPr>
        <w:t xml:space="preserve"> where 722 patients with STEMI from seven randomized trials were included, early administration of abciximab compared to late/peri-procedural administration</w:t>
      </w:r>
      <w:r w:rsidR="00AE544E" w:rsidRPr="002A5E02">
        <w:rPr>
          <w:rFonts w:ascii="Book Antiqua" w:hAnsi="Book Antiqua" w:cs="Arial"/>
          <w:sz w:val="24"/>
          <w:szCs w:val="24"/>
        </w:rPr>
        <w:t xml:space="preserve"> </w:t>
      </w:r>
      <w:r w:rsidRPr="002A5E02">
        <w:rPr>
          <w:rFonts w:ascii="Book Antiqua" w:hAnsi="Book Antiqua" w:cs="Arial"/>
          <w:sz w:val="24"/>
          <w:szCs w:val="24"/>
        </w:rPr>
        <w:t xml:space="preserve">was associated with reduction in mortality (20% </w:t>
      </w:r>
      <w:r w:rsidR="00E245E7" w:rsidRPr="002A5E02">
        <w:rPr>
          <w:rFonts w:ascii="Book Antiqua" w:hAnsi="Book Antiqua" w:cs="Arial"/>
          <w:i/>
          <w:sz w:val="24"/>
          <w:szCs w:val="24"/>
        </w:rPr>
        <w:t>vs</w:t>
      </w:r>
      <w:r w:rsidRPr="002A5E02">
        <w:rPr>
          <w:rFonts w:ascii="Book Antiqua" w:hAnsi="Book Antiqua" w:cs="Arial"/>
          <w:sz w:val="24"/>
          <w:szCs w:val="24"/>
        </w:rPr>
        <w:t xml:space="preserve"> 24.6%</w:t>
      </w:r>
      <w:r w:rsidR="00BF4035" w:rsidRPr="002A5E02">
        <w:rPr>
          <w:rFonts w:ascii="Book Antiqua" w:hAnsi="Book Antiqua" w:cs="Arial"/>
          <w:sz w:val="24"/>
          <w:szCs w:val="24"/>
        </w:rPr>
        <w:t xml:space="preserve"> </w:t>
      </w:r>
      <w:r w:rsidR="00D817F3" w:rsidRPr="002A5E02">
        <w:rPr>
          <w:rFonts w:ascii="Book Antiqua" w:hAnsi="Book Antiqua" w:cs="Arial"/>
          <w:i/>
          <w:sz w:val="24"/>
          <w:szCs w:val="24"/>
        </w:rPr>
        <w:t>P =</w:t>
      </w:r>
      <w:r w:rsidRPr="002A5E02">
        <w:rPr>
          <w:rFonts w:ascii="Book Antiqua" w:hAnsi="Book Antiqua" w:cs="Arial"/>
          <w:sz w:val="24"/>
          <w:szCs w:val="24"/>
        </w:rPr>
        <w:t xml:space="preserve"> 0.02), improvement in pre-procedural (TIMI) 3 flow (21.6% </w:t>
      </w:r>
      <w:r w:rsidR="00E245E7" w:rsidRPr="002A5E02">
        <w:rPr>
          <w:rFonts w:ascii="Book Antiqua" w:hAnsi="Book Antiqua" w:cs="Arial"/>
          <w:i/>
          <w:sz w:val="24"/>
          <w:szCs w:val="24"/>
        </w:rPr>
        <w:t>vs</w:t>
      </w:r>
      <w:r w:rsidRPr="002A5E02">
        <w:rPr>
          <w:rFonts w:ascii="Book Antiqua" w:hAnsi="Book Antiqua" w:cs="Arial"/>
          <w:sz w:val="24"/>
          <w:szCs w:val="24"/>
        </w:rPr>
        <w:t xml:space="preserve"> 10.1%, </w:t>
      </w:r>
      <w:r w:rsidR="00753896" w:rsidRPr="002A5E02">
        <w:rPr>
          <w:rFonts w:ascii="Book Antiqua" w:hAnsi="Book Antiqua" w:cs="Arial"/>
          <w:i/>
          <w:sz w:val="24"/>
          <w:szCs w:val="24"/>
        </w:rPr>
        <w:t>P &lt;</w:t>
      </w:r>
      <w:r w:rsidR="00753896" w:rsidRPr="002A5E02">
        <w:rPr>
          <w:rFonts w:ascii="Times New Roman" w:hAnsi="Times New Roman" w:cs="Times New Roman"/>
          <w:i/>
          <w:sz w:val="24"/>
          <w:szCs w:val="24"/>
        </w:rPr>
        <w:t> </w:t>
      </w:r>
      <w:r w:rsidRPr="002A5E02">
        <w:rPr>
          <w:rFonts w:ascii="Book Antiqua" w:hAnsi="Book Antiqua" w:cs="Arial"/>
          <w:sz w:val="24"/>
          <w:szCs w:val="24"/>
        </w:rPr>
        <w:t xml:space="preserve"> 0.0001), post-procedural TIMI 3 flow (90% </w:t>
      </w:r>
      <w:r w:rsidR="00E245E7" w:rsidRPr="002A5E02">
        <w:rPr>
          <w:rFonts w:ascii="Book Antiqua" w:hAnsi="Book Antiqua" w:cs="Arial"/>
          <w:i/>
          <w:sz w:val="24"/>
          <w:szCs w:val="24"/>
        </w:rPr>
        <w:t>vs</w:t>
      </w:r>
      <w:r w:rsidRPr="002A5E02">
        <w:rPr>
          <w:rFonts w:ascii="Book Antiqua" w:hAnsi="Book Antiqua" w:cs="Arial"/>
          <w:sz w:val="24"/>
          <w:szCs w:val="24"/>
        </w:rPr>
        <w:t xml:space="preserve"> 84.8%, </w:t>
      </w:r>
      <w:r w:rsidR="00D817F3" w:rsidRPr="002A5E02">
        <w:rPr>
          <w:rFonts w:ascii="Book Antiqua" w:hAnsi="Book Antiqua" w:cs="Arial"/>
          <w:i/>
          <w:sz w:val="24"/>
          <w:szCs w:val="24"/>
        </w:rPr>
        <w:t>P =</w:t>
      </w:r>
      <w:r w:rsidRPr="002A5E02">
        <w:rPr>
          <w:rFonts w:ascii="Book Antiqua" w:hAnsi="Book Antiqua" w:cs="Arial"/>
          <w:sz w:val="24"/>
          <w:szCs w:val="24"/>
        </w:rPr>
        <w:t xml:space="preserve"> 0.04), post-procedural myocardial blush grade (52.0% </w:t>
      </w:r>
      <w:r w:rsidR="00E245E7" w:rsidRPr="002A5E02">
        <w:rPr>
          <w:rFonts w:ascii="Book Antiqua" w:hAnsi="Book Antiqua" w:cs="Arial"/>
          <w:i/>
          <w:sz w:val="24"/>
          <w:szCs w:val="24"/>
        </w:rPr>
        <w:t>vs</w:t>
      </w:r>
      <w:r w:rsidRPr="002A5E02">
        <w:rPr>
          <w:rFonts w:ascii="Book Antiqua" w:hAnsi="Book Antiqua" w:cs="Arial"/>
          <w:sz w:val="24"/>
          <w:szCs w:val="24"/>
        </w:rPr>
        <w:t xml:space="preserve"> 43.2%, </w:t>
      </w:r>
      <w:r w:rsidR="00D817F3" w:rsidRPr="002A5E02">
        <w:rPr>
          <w:rFonts w:ascii="Book Antiqua" w:hAnsi="Book Antiqua" w:cs="Arial"/>
          <w:i/>
          <w:sz w:val="24"/>
          <w:szCs w:val="24"/>
        </w:rPr>
        <w:t>P =</w:t>
      </w:r>
      <w:r w:rsidRPr="002A5E02">
        <w:rPr>
          <w:rFonts w:ascii="Book Antiqua" w:hAnsi="Book Antiqua" w:cs="Arial"/>
          <w:sz w:val="24"/>
          <w:szCs w:val="24"/>
        </w:rPr>
        <w:t xml:space="preserve"> 0.03), ST-segment resolution (58.4% </w:t>
      </w:r>
      <w:r w:rsidR="00E245E7" w:rsidRPr="002A5E02">
        <w:rPr>
          <w:rFonts w:ascii="Book Antiqua" w:hAnsi="Book Antiqua" w:cs="Arial"/>
          <w:i/>
          <w:sz w:val="24"/>
          <w:szCs w:val="24"/>
        </w:rPr>
        <w:t>vs</w:t>
      </w:r>
      <w:r w:rsidRPr="002A5E02">
        <w:rPr>
          <w:rFonts w:ascii="Book Antiqua" w:hAnsi="Book Antiqua" w:cs="Arial"/>
          <w:sz w:val="24"/>
          <w:szCs w:val="24"/>
        </w:rPr>
        <w:t xml:space="preserve"> 43.5%, </w:t>
      </w:r>
      <w:r w:rsidR="00753896" w:rsidRPr="002A5E02">
        <w:rPr>
          <w:rFonts w:ascii="Book Antiqua" w:hAnsi="Book Antiqua" w:cs="Arial"/>
          <w:i/>
          <w:sz w:val="24"/>
          <w:szCs w:val="24"/>
        </w:rPr>
        <w:t>P &lt;</w:t>
      </w:r>
      <w:r w:rsidR="00753896" w:rsidRPr="002A5E02">
        <w:rPr>
          <w:rFonts w:ascii="Times New Roman" w:hAnsi="Times New Roman" w:cs="Times New Roman"/>
          <w:i/>
          <w:sz w:val="24"/>
          <w:szCs w:val="24"/>
        </w:rPr>
        <w:t> </w:t>
      </w:r>
      <w:r w:rsidRPr="002A5E02">
        <w:rPr>
          <w:rFonts w:ascii="Book Antiqua" w:hAnsi="Book Antiqua" w:cs="Arial"/>
          <w:sz w:val="24"/>
          <w:szCs w:val="24"/>
        </w:rPr>
        <w:t xml:space="preserve"> 0.0001) and</w:t>
      </w:r>
      <w:r w:rsidR="00AE544E" w:rsidRPr="002A5E02">
        <w:rPr>
          <w:rFonts w:ascii="Book Antiqua" w:hAnsi="Book Antiqua" w:cs="Arial"/>
          <w:sz w:val="24"/>
          <w:szCs w:val="24"/>
        </w:rPr>
        <w:t xml:space="preserve"> </w:t>
      </w:r>
      <w:r w:rsidRPr="002A5E02">
        <w:rPr>
          <w:rFonts w:ascii="Book Antiqua" w:hAnsi="Book Antiqua" w:cs="Arial"/>
          <w:sz w:val="24"/>
          <w:szCs w:val="24"/>
        </w:rPr>
        <w:t xml:space="preserve">distal embolization (10.1% </w:t>
      </w:r>
      <w:r w:rsidR="00E245E7" w:rsidRPr="002A5E02">
        <w:rPr>
          <w:rFonts w:ascii="Book Antiqua" w:hAnsi="Book Antiqua" w:cs="Arial"/>
          <w:i/>
          <w:sz w:val="24"/>
          <w:szCs w:val="24"/>
        </w:rPr>
        <w:t>vs</w:t>
      </w:r>
      <w:r w:rsidRPr="002A5E02">
        <w:rPr>
          <w:rFonts w:ascii="Book Antiqua" w:hAnsi="Book Antiqua" w:cs="Arial"/>
          <w:sz w:val="24"/>
          <w:szCs w:val="24"/>
        </w:rPr>
        <w:t xml:space="preserve"> 16.2%, </w:t>
      </w:r>
      <w:r w:rsidR="00D817F3" w:rsidRPr="002A5E02">
        <w:rPr>
          <w:rFonts w:ascii="Book Antiqua" w:hAnsi="Book Antiqua" w:cs="Arial"/>
          <w:i/>
          <w:sz w:val="24"/>
          <w:szCs w:val="24"/>
        </w:rPr>
        <w:t>P =</w:t>
      </w:r>
      <w:r w:rsidRPr="002A5E02">
        <w:rPr>
          <w:rFonts w:ascii="Book Antiqua" w:hAnsi="Book Antiqua" w:cs="Arial"/>
          <w:sz w:val="24"/>
          <w:szCs w:val="24"/>
        </w:rPr>
        <w:t xml:space="preserve"> 0.02). There was no difference in the rates of major bleeding complications between early and late abciximab administration (3.3% </w:t>
      </w:r>
      <w:r w:rsidR="00E245E7" w:rsidRPr="002A5E02">
        <w:rPr>
          <w:rFonts w:ascii="Book Antiqua" w:hAnsi="Book Antiqua" w:cs="Arial"/>
          <w:i/>
          <w:sz w:val="24"/>
          <w:szCs w:val="24"/>
        </w:rPr>
        <w:t>vs</w:t>
      </w:r>
      <w:r w:rsidRPr="002A5E02">
        <w:rPr>
          <w:rFonts w:ascii="Book Antiqua" w:hAnsi="Book Antiqua" w:cs="Arial"/>
          <w:sz w:val="24"/>
          <w:szCs w:val="24"/>
        </w:rPr>
        <w:t xml:space="preserve"> 2.3%, </w:t>
      </w:r>
      <w:r w:rsidR="00D817F3" w:rsidRPr="002A5E02">
        <w:rPr>
          <w:rFonts w:ascii="Book Antiqua" w:hAnsi="Book Antiqua" w:cs="Arial"/>
          <w:i/>
          <w:sz w:val="24"/>
          <w:szCs w:val="24"/>
        </w:rPr>
        <w:t>P =</w:t>
      </w:r>
      <w:r w:rsidRPr="002A5E02">
        <w:rPr>
          <w:rFonts w:ascii="Book Antiqua" w:hAnsi="Book Antiqua" w:cs="Arial"/>
          <w:sz w:val="24"/>
          <w:szCs w:val="24"/>
        </w:rPr>
        <w:t xml:space="preserve"> 0.4). Adjunctive use of GPIIb/IIIa inhibitors can be considered at the time P-PCI if there is evidence of large thrombus or inadequate response to </w:t>
      </w:r>
      <w:r w:rsidR="00BF4035" w:rsidRPr="002A5E02">
        <w:rPr>
          <w:rFonts w:ascii="Book Antiqua" w:hAnsi="Book Antiqua" w:cs="Arial"/>
          <w:sz w:val="24"/>
          <w:szCs w:val="24"/>
        </w:rPr>
        <w:t>a</w:t>
      </w:r>
      <w:r w:rsidRPr="002A5E02">
        <w:rPr>
          <w:rFonts w:ascii="Book Antiqua" w:hAnsi="Book Antiqua" w:cs="Arial"/>
          <w:sz w:val="24"/>
          <w:szCs w:val="24"/>
        </w:rPr>
        <w:t xml:space="preserve"> P</w:t>
      </w:r>
      <w:r w:rsidRPr="002A5E02">
        <w:rPr>
          <w:rFonts w:ascii="Book Antiqua" w:hAnsi="Book Antiqua" w:cs="Arial"/>
          <w:sz w:val="24"/>
          <w:szCs w:val="24"/>
          <w:vertAlign w:val="subscript"/>
        </w:rPr>
        <w:t>2</w:t>
      </w:r>
      <w:r w:rsidRPr="002A5E02">
        <w:rPr>
          <w:rFonts w:ascii="Book Antiqua" w:hAnsi="Book Antiqua" w:cs="Arial"/>
          <w:sz w:val="24"/>
          <w:szCs w:val="24"/>
        </w:rPr>
        <w:t>Y</w:t>
      </w:r>
      <w:r w:rsidRPr="002A5E02">
        <w:rPr>
          <w:rFonts w:ascii="Book Antiqua" w:hAnsi="Book Antiqua" w:cs="Arial"/>
          <w:sz w:val="24"/>
          <w:szCs w:val="24"/>
          <w:vertAlign w:val="subscript"/>
        </w:rPr>
        <w:t>12</w:t>
      </w:r>
      <w:r w:rsidRPr="002A5E02">
        <w:rPr>
          <w:rFonts w:ascii="Book Antiqua" w:hAnsi="Book Antiqua" w:cs="Arial"/>
          <w:sz w:val="24"/>
          <w:szCs w:val="24"/>
        </w:rPr>
        <w:t xml:space="preserve"> antagonist</w:t>
      </w:r>
      <w:r w:rsidR="00F9714B" w:rsidRPr="002A5E02">
        <w:rPr>
          <w:rFonts w:ascii="Book Antiqua" w:hAnsi="Book Antiqua" w:cs="Arial"/>
          <w:sz w:val="24"/>
          <w:szCs w:val="24"/>
          <w:vertAlign w:val="superscript"/>
        </w:rPr>
        <w:t>[</w:t>
      </w:r>
      <w:r w:rsidRPr="002A5E02">
        <w:rPr>
          <w:rFonts w:ascii="Book Antiqua" w:hAnsi="Book Antiqua" w:cs="Arial"/>
          <w:sz w:val="24"/>
          <w:szCs w:val="24"/>
          <w:vertAlign w:val="superscript"/>
        </w:rPr>
        <w:t>1</w:t>
      </w:r>
      <w:r w:rsidR="00AF7E84" w:rsidRPr="002A5E02">
        <w:rPr>
          <w:rFonts w:ascii="Book Antiqua" w:hAnsi="Book Antiqua" w:cs="Arial"/>
          <w:sz w:val="24"/>
          <w:szCs w:val="24"/>
          <w:vertAlign w:val="superscript"/>
        </w:rPr>
        <w:t>79</w:t>
      </w:r>
      <w:r w:rsidRPr="002A5E02">
        <w:rPr>
          <w:rFonts w:ascii="Book Antiqua" w:hAnsi="Book Antiqua" w:cs="Arial"/>
          <w:sz w:val="24"/>
          <w:szCs w:val="24"/>
          <w:vertAlign w:val="superscript"/>
        </w:rPr>
        <w:t>,1</w:t>
      </w:r>
      <w:r w:rsidR="00AF7E84" w:rsidRPr="002A5E02">
        <w:rPr>
          <w:rFonts w:ascii="Book Antiqua" w:hAnsi="Book Antiqua" w:cs="Arial"/>
          <w:sz w:val="24"/>
          <w:szCs w:val="24"/>
          <w:vertAlign w:val="superscript"/>
        </w:rPr>
        <w:t>80</w:t>
      </w:r>
      <w:r w:rsidRPr="002A5E02">
        <w:rPr>
          <w:rFonts w:ascii="Book Antiqua" w:hAnsi="Book Antiqua" w:cs="Arial"/>
          <w:sz w:val="24"/>
          <w:szCs w:val="24"/>
          <w:vertAlign w:val="superscript"/>
        </w:rPr>
        <w:t>]</w:t>
      </w:r>
      <w:r w:rsidRPr="002A5E02">
        <w:rPr>
          <w:rFonts w:ascii="Book Antiqua" w:hAnsi="Book Antiqua" w:cs="Arial"/>
          <w:sz w:val="24"/>
          <w:szCs w:val="24"/>
        </w:rPr>
        <w:t>. Based on the data from the HORIZONS-AMI</w:t>
      </w:r>
      <w:r w:rsidR="00F9714B" w:rsidRPr="002A5E02">
        <w:rPr>
          <w:rFonts w:ascii="Book Antiqua" w:hAnsi="Book Antiqua" w:cs="Arial"/>
          <w:sz w:val="24"/>
          <w:szCs w:val="24"/>
          <w:vertAlign w:val="superscript"/>
        </w:rPr>
        <w:t>[</w:t>
      </w:r>
      <w:r w:rsidR="00AF7E84" w:rsidRPr="002A5E02">
        <w:rPr>
          <w:rFonts w:ascii="Book Antiqua" w:hAnsi="Book Antiqua" w:cs="Arial"/>
          <w:sz w:val="24"/>
          <w:szCs w:val="24"/>
          <w:vertAlign w:val="superscript"/>
        </w:rPr>
        <w:t>158</w:t>
      </w:r>
      <w:r w:rsidRPr="002A5E02">
        <w:rPr>
          <w:rFonts w:ascii="Book Antiqua" w:hAnsi="Book Antiqua" w:cs="Arial"/>
          <w:sz w:val="24"/>
          <w:szCs w:val="24"/>
          <w:vertAlign w:val="superscript"/>
        </w:rPr>
        <w:t>]</w:t>
      </w:r>
      <w:r w:rsidRPr="002A5E02">
        <w:rPr>
          <w:rFonts w:ascii="Book Antiqua" w:hAnsi="Book Antiqua" w:cs="Arial"/>
          <w:sz w:val="24"/>
          <w:szCs w:val="24"/>
        </w:rPr>
        <w:t xml:space="preserve"> and </w:t>
      </w:r>
      <w:r w:rsidRPr="002A5E02">
        <w:rPr>
          <w:rFonts w:ascii="Book Antiqua" w:hAnsi="Book Antiqua" w:cs="Helvetica"/>
          <w:sz w:val="24"/>
          <w:szCs w:val="24"/>
        </w:rPr>
        <w:t>CICERO</w:t>
      </w:r>
      <w:r w:rsidR="00F9714B" w:rsidRPr="002A5E02">
        <w:rPr>
          <w:rFonts w:ascii="Book Antiqua" w:hAnsi="Book Antiqua" w:cs="Helvetica"/>
          <w:sz w:val="24"/>
          <w:szCs w:val="24"/>
          <w:vertAlign w:val="superscript"/>
        </w:rPr>
        <w:t>[</w:t>
      </w:r>
      <w:r w:rsidR="00AF7E84" w:rsidRPr="002A5E02">
        <w:rPr>
          <w:rFonts w:ascii="Book Antiqua" w:hAnsi="Book Antiqua" w:cs="Arial"/>
          <w:sz w:val="24"/>
          <w:szCs w:val="24"/>
          <w:vertAlign w:val="superscript"/>
        </w:rPr>
        <w:t>181</w:t>
      </w:r>
      <w:r w:rsidRPr="002A5E02">
        <w:rPr>
          <w:rFonts w:ascii="Book Antiqua" w:hAnsi="Book Antiqua" w:cs="Arial"/>
          <w:sz w:val="24"/>
          <w:szCs w:val="24"/>
          <w:vertAlign w:val="superscript"/>
        </w:rPr>
        <w:t>]</w:t>
      </w:r>
      <w:r w:rsidRPr="002A5E02">
        <w:rPr>
          <w:rFonts w:ascii="Book Antiqua" w:hAnsi="Book Antiqua" w:cs="Arial"/>
          <w:sz w:val="24"/>
          <w:szCs w:val="24"/>
        </w:rPr>
        <w:t xml:space="preserve"> </w:t>
      </w:r>
      <w:r w:rsidR="0083642B" w:rsidRPr="002A5E02">
        <w:rPr>
          <w:rFonts w:ascii="Book Antiqua" w:hAnsi="Book Antiqua" w:cs="Arial"/>
          <w:sz w:val="24"/>
          <w:szCs w:val="24"/>
        </w:rPr>
        <w:t>trials</w:t>
      </w:r>
      <w:r w:rsidRPr="002A5E02">
        <w:rPr>
          <w:rFonts w:ascii="Book Antiqua" w:hAnsi="Book Antiqua" w:cs="Arial"/>
          <w:sz w:val="24"/>
          <w:szCs w:val="24"/>
        </w:rPr>
        <w:t xml:space="preserve">, </w:t>
      </w:r>
      <w:r w:rsidR="00BF4035" w:rsidRPr="002A5E02">
        <w:rPr>
          <w:rFonts w:ascii="Book Antiqua" w:hAnsi="Book Antiqua" w:cs="Arial"/>
          <w:sz w:val="24"/>
          <w:szCs w:val="24"/>
        </w:rPr>
        <w:t>a</w:t>
      </w:r>
      <w:r w:rsidRPr="002A5E02">
        <w:rPr>
          <w:rFonts w:ascii="Book Antiqua" w:hAnsi="Book Antiqua" w:cs="Arial"/>
          <w:sz w:val="24"/>
          <w:szCs w:val="24"/>
        </w:rPr>
        <w:t xml:space="preserve"> GPIIb/IIIa receptor antagonist can be used as adjunct to bivalirudin in the presence of </w:t>
      </w:r>
      <w:r w:rsidR="00BF4035" w:rsidRPr="002A5E02">
        <w:rPr>
          <w:rFonts w:ascii="Book Antiqua" w:hAnsi="Book Antiqua" w:cs="Arial"/>
          <w:sz w:val="24"/>
          <w:szCs w:val="24"/>
        </w:rPr>
        <w:t xml:space="preserve">large </w:t>
      </w:r>
      <w:r w:rsidRPr="002A5E02">
        <w:rPr>
          <w:rFonts w:ascii="Book Antiqua" w:hAnsi="Book Antiqua" w:cs="Arial"/>
          <w:sz w:val="24"/>
          <w:szCs w:val="24"/>
        </w:rPr>
        <w:t>thrombus or</w:t>
      </w:r>
      <w:r w:rsidR="00BF4035" w:rsidRPr="002A5E02">
        <w:rPr>
          <w:rFonts w:ascii="Book Antiqua" w:hAnsi="Book Antiqua" w:cs="Arial"/>
          <w:sz w:val="24"/>
          <w:szCs w:val="24"/>
        </w:rPr>
        <w:t xml:space="preserve"> for</w:t>
      </w:r>
      <w:r w:rsidRPr="002A5E02">
        <w:rPr>
          <w:rFonts w:ascii="Book Antiqua" w:hAnsi="Book Antiqua" w:cs="Arial"/>
          <w:sz w:val="24"/>
          <w:szCs w:val="24"/>
        </w:rPr>
        <w:t xml:space="preserve"> </w:t>
      </w:r>
      <w:r w:rsidR="00BF4035" w:rsidRPr="002A5E02">
        <w:rPr>
          <w:rFonts w:ascii="Book Antiqua" w:hAnsi="Book Antiqua" w:cs="Arial"/>
          <w:sz w:val="24"/>
          <w:szCs w:val="24"/>
        </w:rPr>
        <w:t xml:space="preserve">“bail-out use” for </w:t>
      </w:r>
      <w:r w:rsidRPr="002A5E02">
        <w:rPr>
          <w:rFonts w:ascii="Book Antiqua" w:hAnsi="Book Antiqua" w:cs="Arial"/>
          <w:sz w:val="24"/>
          <w:szCs w:val="24"/>
        </w:rPr>
        <w:t>procedure related dissection</w:t>
      </w:r>
      <w:r w:rsidR="00BF4035" w:rsidRPr="002A5E02">
        <w:rPr>
          <w:rFonts w:ascii="Book Antiqua" w:hAnsi="Book Antiqua" w:cs="Arial"/>
          <w:sz w:val="24"/>
          <w:szCs w:val="24"/>
        </w:rPr>
        <w:t>.</w:t>
      </w:r>
      <w:r w:rsidRPr="002A5E02">
        <w:rPr>
          <w:rFonts w:ascii="Book Antiqua" w:hAnsi="Book Antiqua" w:cs="Arial"/>
          <w:sz w:val="24"/>
          <w:szCs w:val="24"/>
        </w:rPr>
        <w:t xml:space="preserve"> Similar findings were also confirmed in a recent meta-analysis by Shimada </w:t>
      </w:r>
      <w:r w:rsidR="000427A8" w:rsidRPr="002A5E02">
        <w:rPr>
          <w:rFonts w:ascii="Book Antiqua" w:hAnsi="Book Antiqua" w:cs="Arial"/>
          <w:i/>
          <w:sz w:val="24"/>
          <w:szCs w:val="24"/>
        </w:rPr>
        <w:t>et al</w:t>
      </w:r>
      <w:r w:rsidR="00F9714B" w:rsidRPr="002A5E02">
        <w:rPr>
          <w:rFonts w:ascii="Book Antiqua" w:hAnsi="Book Antiqua" w:cs="Arial"/>
          <w:sz w:val="24"/>
          <w:szCs w:val="24"/>
          <w:vertAlign w:val="superscript"/>
        </w:rPr>
        <w:t>[</w:t>
      </w:r>
      <w:r w:rsidR="00AF7E84" w:rsidRPr="002A5E02">
        <w:rPr>
          <w:rFonts w:ascii="Book Antiqua" w:hAnsi="Book Antiqua" w:cs="Arial"/>
          <w:sz w:val="24"/>
          <w:szCs w:val="24"/>
          <w:vertAlign w:val="superscript"/>
        </w:rPr>
        <w:t>182</w:t>
      </w:r>
      <w:r w:rsidRPr="002A5E02">
        <w:rPr>
          <w:rFonts w:ascii="Book Antiqua" w:hAnsi="Book Antiqua" w:cs="Arial"/>
          <w:sz w:val="24"/>
          <w:szCs w:val="24"/>
          <w:vertAlign w:val="superscript"/>
        </w:rPr>
        <w:t>]</w:t>
      </w:r>
      <w:r w:rsidRPr="002A5E02">
        <w:rPr>
          <w:rFonts w:ascii="Book Antiqua" w:hAnsi="Book Antiqua" w:cs="Arial"/>
          <w:sz w:val="24"/>
          <w:szCs w:val="24"/>
        </w:rPr>
        <w:t xml:space="preserve">. In </w:t>
      </w:r>
      <w:r w:rsidR="00BF4035" w:rsidRPr="002A5E02">
        <w:rPr>
          <w:rFonts w:ascii="Book Antiqua" w:hAnsi="Book Antiqua" w:cs="Arial"/>
          <w:sz w:val="24"/>
          <w:szCs w:val="24"/>
        </w:rPr>
        <w:t xml:space="preserve">a </w:t>
      </w:r>
      <w:r w:rsidRPr="002A5E02">
        <w:rPr>
          <w:rFonts w:ascii="Book Antiqua" w:hAnsi="Book Antiqua" w:cs="Arial"/>
          <w:sz w:val="24"/>
          <w:szCs w:val="24"/>
        </w:rPr>
        <w:t xml:space="preserve">recent </w:t>
      </w:r>
      <w:r w:rsidR="00BF4035" w:rsidRPr="002A5E02">
        <w:rPr>
          <w:rFonts w:ascii="Book Antiqua" w:hAnsi="Book Antiqua" w:cs="Arial"/>
          <w:sz w:val="24"/>
          <w:szCs w:val="24"/>
        </w:rPr>
        <w:t xml:space="preserve">MI </w:t>
      </w:r>
      <w:r w:rsidRPr="002A5E02">
        <w:rPr>
          <w:rFonts w:ascii="Book Antiqua" w:hAnsi="Book Antiqua" w:cs="Arial"/>
          <w:sz w:val="24"/>
          <w:szCs w:val="24"/>
        </w:rPr>
        <w:t>trail</w:t>
      </w:r>
      <w:r w:rsidR="00F9714B" w:rsidRPr="002A5E02">
        <w:rPr>
          <w:rFonts w:ascii="Book Antiqua" w:hAnsi="Book Antiqua" w:cs="Arial"/>
          <w:sz w:val="24"/>
          <w:szCs w:val="24"/>
          <w:vertAlign w:val="superscript"/>
        </w:rPr>
        <w:t>[</w:t>
      </w:r>
      <w:r w:rsidR="00AF7E84" w:rsidRPr="002A5E02">
        <w:rPr>
          <w:rFonts w:ascii="Book Antiqua" w:hAnsi="Book Antiqua" w:cs="Arial"/>
          <w:sz w:val="24"/>
          <w:szCs w:val="24"/>
          <w:vertAlign w:val="superscript"/>
        </w:rPr>
        <w:t>183</w:t>
      </w:r>
      <w:r w:rsidRPr="002A5E02">
        <w:rPr>
          <w:rFonts w:ascii="Book Antiqua" w:hAnsi="Book Antiqua" w:cs="Arial"/>
          <w:sz w:val="24"/>
          <w:szCs w:val="24"/>
          <w:vertAlign w:val="superscript"/>
        </w:rPr>
        <w:t>]</w:t>
      </w:r>
      <w:r w:rsidRPr="002A5E02">
        <w:rPr>
          <w:rFonts w:ascii="Book Antiqua" w:hAnsi="Book Antiqua" w:cs="Arial"/>
          <w:sz w:val="24"/>
          <w:szCs w:val="24"/>
        </w:rPr>
        <w:t>, intra</w:t>
      </w:r>
      <w:r w:rsidR="00BF4035" w:rsidRPr="002A5E02">
        <w:rPr>
          <w:rFonts w:ascii="Book Antiqua" w:hAnsi="Book Antiqua" w:cs="Arial"/>
          <w:sz w:val="24"/>
          <w:szCs w:val="24"/>
        </w:rPr>
        <w:t>-</w:t>
      </w:r>
      <w:r w:rsidRPr="002A5E02">
        <w:rPr>
          <w:rFonts w:ascii="Book Antiqua" w:hAnsi="Book Antiqua" w:cs="Arial"/>
          <w:sz w:val="24"/>
          <w:szCs w:val="24"/>
        </w:rPr>
        <w:t>coronary infusion of abciximab reduce</w:t>
      </w:r>
      <w:r w:rsidR="00BF4035" w:rsidRPr="002A5E02">
        <w:rPr>
          <w:rFonts w:ascii="Book Antiqua" w:hAnsi="Book Antiqua" w:cs="Arial"/>
          <w:sz w:val="24"/>
          <w:szCs w:val="24"/>
        </w:rPr>
        <w:t>d</w:t>
      </w:r>
      <w:r w:rsidRPr="002A5E02">
        <w:rPr>
          <w:rFonts w:ascii="Book Antiqua" w:hAnsi="Book Antiqua" w:cs="Arial"/>
          <w:sz w:val="24"/>
          <w:szCs w:val="24"/>
        </w:rPr>
        <w:t xml:space="preserve"> infarct size at 30 </w:t>
      </w:r>
      <w:r w:rsidR="00480F1B" w:rsidRPr="002A5E02">
        <w:rPr>
          <w:rFonts w:ascii="Book Antiqua" w:hAnsi="Book Antiqua" w:cs="Arial"/>
          <w:sz w:val="24"/>
          <w:szCs w:val="24"/>
        </w:rPr>
        <w:t>d</w:t>
      </w:r>
      <w:r w:rsidRPr="002A5E02">
        <w:rPr>
          <w:rFonts w:ascii="Book Antiqua" w:hAnsi="Book Antiqua" w:cs="Arial"/>
          <w:sz w:val="24"/>
          <w:szCs w:val="24"/>
        </w:rPr>
        <w:t xml:space="preserve">. This approach </w:t>
      </w:r>
      <w:r w:rsidR="00BF4035" w:rsidRPr="002A5E02">
        <w:rPr>
          <w:rFonts w:ascii="Book Antiqua" w:hAnsi="Book Antiqua" w:cs="Arial"/>
          <w:sz w:val="24"/>
          <w:szCs w:val="24"/>
        </w:rPr>
        <w:t xml:space="preserve">should be </w:t>
      </w:r>
      <w:r w:rsidRPr="002A5E02">
        <w:rPr>
          <w:rFonts w:ascii="Book Antiqua" w:hAnsi="Book Antiqua" w:cs="Arial"/>
          <w:sz w:val="24"/>
          <w:szCs w:val="24"/>
        </w:rPr>
        <w:t>considered on an individual patient basis</w:t>
      </w:r>
      <w:r w:rsidR="00F9714B" w:rsidRPr="002A5E02">
        <w:rPr>
          <w:rFonts w:ascii="Book Antiqua" w:hAnsi="Book Antiqua" w:cs="Arial"/>
          <w:sz w:val="24"/>
          <w:szCs w:val="24"/>
          <w:vertAlign w:val="superscript"/>
        </w:rPr>
        <w:t>[</w:t>
      </w:r>
      <w:r w:rsidR="00AF7E84" w:rsidRPr="002A5E02">
        <w:rPr>
          <w:rFonts w:ascii="Book Antiqua" w:hAnsi="Book Antiqua" w:cs="Arial"/>
          <w:sz w:val="24"/>
          <w:szCs w:val="24"/>
          <w:vertAlign w:val="superscript"/>
        </w:rPr>
        <w:t>182</w:t>
      </w:r>
      <w:r w:rsidR="000427A8" w:rsidRPr="002A5E02">
        <w:rPr>
          <w:rFonts w:ascii="Book Antiqua" w:hAnsi="Book Antiqua" w:cs="Arial"/>
          <w:sz w:val="24"/>
          <w:szCs w:val="24"/>
          <w:vertAlign w:val="superscript"/>
        </w:rPr>
        <w:t>,</w:t>
      </w:r>
      <w:r w:rsidRPr="002A5E02">
        <w:rPr>
          <w:rFonts w:ascii="Book Antiqua" w:hAnsi="Book Antiqua" w:cs="Arial"/>
          <w:sz w:val="24"/>
          <w:szCs w:val="24"/>
          <w:vertAlign w:val="superscript"/>
        </w:rPr>
        <w:t>1</w:t>
      </w:r>
      <w:r w:rsidR="00AF7E84" w:rsidRPr="002A5E02">
        <w:rPr>
          <w:rFonts w:ascii="Book Antiqua" w:hAnsi="Book Antiqua" w:cs="Arial"/>
          <w:sz w:val="24"/>
          <w:szCs w:val="24"/>
          <w:vertAlign w:val="superscript"/>
        </w:rPr>
        <w:t>83</w:t>
      </w:r>
      <w:r w:rsidRPr="002A5E02">
        <w:rPr>
          <w:rFonts w:ascii="Book Antiqua" w:hAnsi="Book Antiqua" w:cs="Arial"/>
          <w:sz w:val="24"/>
          <w:szCs w:val="24"/>
          <w:vertAlign w:val="superscript"/>
        </w:rPr>
        <w:t>]</w:t>
      </w:r>
      <w:r w:rsidRPr="002A5E02">
        <w:rPr>
          <w:rFonts w:ascii="Book Antiqua" w:hAnsi="Book Antiqua" w:cs="Arial"/>
          <w:sz w:val="24"/>
          <w:szCs w:val="24"/>
        </w:rPr>
        <w:t xml:space="preserve">. </w:t>
      </w:r>
    </w:p>
    <w:p w:rsidR="00F40527" w:rsidRPr="002A5E02" w:rsidRDefault="00F40527" w:rsidP="00D21DC2">
      <w:pPr>
        <w:autoSpaceDE w:val="0"/>
        <w:autoSpaceDN w:val="0"/>
        <w:adjustRightInd w:val="0"/>
        <w:spacing w:after="0" w:line="360" w:lineRule="auto"/>
        <w:jc w:val="both"/>
        <w:rPr>
          <w:rFonts w:ascii="Book Antiqua" w:hAnsi="Book Antiqua" w:cs="Arial"/>
          <w:b/>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cs="Arial"/>
          <w:b/>
          <w:sz w:val="24"/>
          <w:szCs w:val="24"/>
        </w:rPr>
      </w:pPr>
      <w:r w:rsidRPr="002A5E02">
        <w:rPr>
          <w:rFonts w:ascii="Book Antiqua" w:hAnsi="Book Antiqua" w:cs="Arial"/>
          <w:b/>
          <w:sz w:val="24"/>
          <w:szCs w:val="24"/>
        </w:rPr>
        <w:t>RO</w:t>
      </w:r>
      <w:r w:rsidR="00CF04B7" w:rsidRPr="002A5E02">
        <w:rPr>
          <w:rFonts w:ascii="Book Antiqua" w:hAnsi="Book Antiqua" w:cs="Arial"/>
          <w:b/>
          <w:sz w:val="24"/>
          <w:szCs w:val="24"/>
        </w:rPr>
        <w:t>LE OF CARDIOPROTECTION IN STEMI</w:t>
      </w:r>
      <w:r w:rsidRPr="002A5E02">
        <w:rPr>
          <w:rFonts w:ascii="Book Antiqua" w:hAnsi="Book Antiqua" w:cs="Arial"/>
          <w:b/>
          <w:sz w:val="24"/>
          <w:szCs w:val="24"/>
        </w:rPr>
        <w:t xml:space="preserve"> </w:t>
      </w:r>
    </w:p>
    <w:p w:rsidR="00C55198" w:rsidRPr="002A5E02" w:rsidRDefault="006C45B8" w:rsidP="00D21DC2">
      <w:pPr>
        <w:autoSpaceDE w:val="0"/>
        <w:autoSpaceDN w:val="0"/>
        <w:adjustRightInd w:val="0"/>
        <w:spacing w:after="0" w:line="360" w:lineRule="auto"/>
        <w:jc w:val="both"/>
        <w:rPr>
          <w:rFonts w:ascii="Book Antiqua" w:hAnsi="Book Antiqua" w:cs="Arial"/>
          <w:sz w:val="24"/>
          <w:szCs w:val="24"/>
        </w:rPr>
      </w:pPr>
      <w:r w:rsidRPr="002A5E02">
        <w:rPr>
          <w:rFonts w:ascii="Book Antiqua" w:hAnsi="Book Antiqua" w:cs="Arial"/>
          <w:sz w:val="24"/>
          <w:szCs w:val="24"/>
        </w:rPr>
        <w:t>Despite</w:t>
      </w:r>
      <w:r w:rsidR="00C55198" w:rsidRPr="002A5E02">
        <w:rPr>
          <w:rFonts w:ascii="Book Antiqua" w:hAnsi="Book Antiqua" w:cs="Arial"/>
          <w:sz w:val="24"/>
          <w:szCs w:val="24"/>
        </w:rPr>
        <w:t xml:space="preserve"> significant improvements in every area of STEMI management</w:t>
      </w:r>
      <w:r w:rsidRPr="002A5E02">
        <w:rPr>
          <w:rFonts w:ascii="Book Antiqua" w:hAnsi="Book Antiqua" w:cs="Arial"/>
          <w:sz w:val="24"/>
          <w:szCs w:val="24"/>
        </w:rPr>
        <w:t>,</w:t>
      </w:r>
      <w:r w:rsidR="00C55198" w:rsidRPr="002A5E02">
        <w:rPr>
          <w:rFonts w:ascii="Book Antiqua" w:hAnsi="Book Antiqua" w:cs="Arial"/>
          <w:sz w:val="24"/>
          <w:szCs w:val="24"/>
        </w:rPr>
        <w:t xml:space="preserve"> adverse event rates continue to be high. Although, reperfusion therapy and the adjunctive pharmacotherapy help reestablish coronary flow, </w:t>
      </w:r>
      <w:r w:rsidRPr="002A5E02">
        <w:rPr>
          <w:rFonts w:ascii="Book Antiqua" w:hAnsi="Book Antiqua" w:cs="Arial"/>
          <w:sz w:val="24"/>
          <w:szCs w:val="24"/>
        </w:rPr>
        <w:t>r</w:t>
      </w:r>
      <w:r w:rsidR="00C55198" w:rsidRPr="002A5E02">
        <w:rPr>
          <w:rFonts w:ascii="Book Antiqua" w:hAnsi="Book Antiqua" w:cs="Arial"/>
          <w:sz w:val="24"/>
          <w:szCs w:val="24"/>
        </w:rPr>
        <w:t>estoration of coronary blood flow can cause further injury to</w:t>
      </w:r>
      <w:r w:rsidR="00AE544E" w:rsidRPr="002A5E02">
        <w:rPr>
          <w:rFonts w:ascii="Book Antiqua" w:hAnsi="Book Antiqua" w:cs="Arial"/>
          <w:sz w:val="24"/>
          <w:szCs w:val="24"/>
        </w:rPr>
        <w:t xml:space="preserve"> </w:t>
      </w:r>
      <w:r w:rsidR="00C55198" w:rsidRPr="002A5E02">
        <w:rPr>
          <w:rFonts w:ascii="Book Antiqua" w:hAnsi="Book Antiqua" w:cs="Arial"/>
          <w:sz w:val="24"/>
          <w:szCs w:val="24"/>
        </w:rPr>
        <w:t>cardiac myocytes. This type of injury is called lethal reperfusion injury.</w:t>
      </w:r>
      <w:r w:rsidR="00AE544E" w:rsidRPr="002A5E02">
        <w:rPr>
          <w:rFonts w:ascii="Book Antiqua" w:hAnsi="Book Antiqua" w:cs="Arial"/>
          <w:sz w:val="24"/>
          <w:szCs w:val="24"/>
        </w:rPr>
        <w:t xml:space="preserve"> </w:t>
      </w:r>
      <w:r w:rsidR="00C55198" w:rsidRPr="002A5E02">
        <w:rPr>
          <w:rFonts w:ascii="Book Antiqua" w:hAnsi="Book Antiqua" w:cs="Arial"/>
          <w:sz w:val="24"/>
          <w:szCs w:val="24"/>
        </w:rPr>
        <w:t>In animal models, close to 50% of the final infarct size is due to lethal reperfusion injury</w:t>
      </w:r>
      <w:r w:rsidR="00F9714B" w:rsidRPr="002A5E02">
        <w:rPr>
          <w:rFonts w:ascii="Book Antiqua" w:hAnsi="Book Antiqua" w:cs="Arial"/>
          <w:sz w:val="24"/>
          <w:szCs w:val="24"/>
          <w:vertAlign w:val="superscript"/>
        </w:rPr>
        <w:t>[</w:t>
      </w:r>
      <w:r w:rsidR="00AF7E84" w:rsidRPr="002A5E02">
        <w:rPr>
          <w:rFonts w:ascii="Book Antiqua" w:hAnsi="Book Antiqua" w:cs="Arial"/>
          <w:sz w:val="24"/>
          <w:szCs w:val="24"/>
          <w:vertAlign w:val="superscript"/>
        </w:rPr>
        <w:t>184</w:t>
      </w:r>
      <w:r w:rsidR="00C55198" w:rsidRPr="002A5E02">
        <w:rPr>
          <w:rFonts w:ascii="Book Antiqua" w:hAnsi="Book Antiqua" w:cs="Arial"/>
          <w:sz w:val="24"/>
          <w:szCs w:val="24"/>
          <w:vertAlign w:val="superscript"/>
        </w:rPr>
        <w:t>]</w:t>
      </w:r>
      <w:r w:rsidR="00964BEF" w:rsidRPr="00964BEF">
        <w:rPr>
          <w:rFonts w:ascii="Book Antiqua" w:hAnsi="Book Antiqua" w:cs="Arial" w:hint="eastAsia"/>
          <w:sz w:val="24"/>
          <w:szCs w:val="24"/>
          <w:lang w:eastAsia="zh-CN"/>
        </w:rPr>
        <w:t>.</w:t>
      </w:r>
      <w:r w:rsidR="00964BEF">
        <w:rPr>
          <w:rFonts w:ascii="Book Antiqua" w:hAnsi="Book Antiqua" w:cs="Arial" w:hint="eastAsia"/>
          <w:sz w:val="24"/>
          <w:szCs w:val="24"/>
          <w:lang w:eastAsia="zh-CN"/>
        </w:rPr>
        <w:t xml:space="preserve"> </w:t>
      </w:r>
      <w:r w:rsidRPr="002A5E02">
        <w:rPr>
          <w:rFonts w:ascii="Book Antiqua" w:hAnsi="Book Antiqua" w:cs="Arial"/>
          <w:sz w:val="24"/>
          <w:szCs w:val="24"/>
        </w:rPr>
        <w:t xml:space="preserve">This injury results </w:t>
      </w:r>
      <w:r w:rsidR="00C55198" w:rsidRPr="002A5E02">
        <w:rPr>
          <w:rFonts w:ascii="Book Antiqua" w:hAnsi="Book Antiqua" w:cs="Arial"/>
          <w:sz w:val="24"/>
          <w:szCs w:val="24"/>
        </w:rPr>
        <w:t>from oxidative stress</w:t>
      </w:r>
      <w:r w:rsidR="00F9714B" w:rsidRPr="002A5E02">
        <w:rPr>
          <w:rFonts w:ascii="Book Antiqua" w:hAnsi="Book Antiqua" w:cs="Arial"/>
          <w:sz w:val="24"/>
          <w:szCs w:val="24"/>
          <w:vertAlign w:val="superscript"/>
        </w:rPr>
        <w:t>[</w:t>
      </w:r>
      <w:r w:rsidR="00AF7E84" w:rsidRPr="002A5E02">
        <w:rPr>
          <w:rFonts w:ascii="Book Antiqua" w:hAnsi="Book Antiqua" w:cs="Arial"/>
          <w:sz w:val="24"/>
          <w:szCs w:val="24"/>
          <w:vertAlign w:val="superscript"/>
        </w:rPr>
        <w:t>185</w:t>
      </w:r>
      <w:r w:rsidR="00C55198" w:rsidRPr="002A5E02">
        <w:rPr>
          <w:rFonts w:ascii="Book Antiqua" w:hAnsi="Book Antiqua" w:cs="Arial"/>
          <w:sz w:val="24"/>
          <w:szCs w:val="24"/>
          <w:vertAlign w:val="superscript"/>
        </w:rPr>
        <w:t>,1</w:t>
      </w:r>
      <w:r w:rsidR="00AF7E84" w:rsidRPr="002A5E02">
        <w:rPr>
          <w:rFonts w:ascii="Book Antiqua" w:hAnsi="Book Antiqua" w:cs="Arial"/>
          <w:sz w:val="24"/>
          <w:szCs w:val="24"/>
          <w:vertAlign w:val="superscript"/>
        </w:rPr>
        <w:t>86</w:t>
      </w:r>
      <w:r w:rsidR="00C55198" w:rsidRPr="002A5E02">
        <w:rPr>
          <w:rFonts w:ascii="Book Antiqua" w:hAnsi="Book Antiqua" w:cs="Arial"/>
          <w:sz w:val="24"/>
          <w:szCs w:val="24"/>
          <w:vertAlign w:val="superscript"/>
        </w:rPr>
        <w:t>]</w:t>
      </w:r>
      <w:r w:rsidR="00C55198" w:rsidRPr="002A5E02">
        <w:rPr>
          <w:rFonts w:ascii="Book Antiqua" w:hAnsi="Book Antiqua" w:cs="Arial"/>
          <w:sz w:val="24"/>
          <w:szCs w:val="24"/>
        </w:rPr>
        <w:t>, calcium overload</w:t>
      </w:r>
      <w:r w:rsidR="00F9714B" w:rsidRPr="002A5E02">
        <w:rPr>
          <w:rFonts w:ascii="Book Antiqua" w:hAnsi="Book Antiqua" w:cs="Arial"/>
          <w:sz w:val="24"/>
          <w:szCs w:val="24"/>
          <w:vertAlign w:val="superscript"/>
        </w:rPr>
        <w:t>[</w:t>
      </w:r>
      <w:r w:rsidR="00AF7E84" w:rsidRPr="002A5E02">
        <w:rPr>
          <w:rFonts w:ascii="Book Antiqua" w:hAnsi="Book Antiqua" w:cs="Arial"/>
          <w:sz w:val="24"/>
          <w:szCs w:val="24"/>
          <w:vertAlign w:val="superscript"/>
        </w:rPr>
        <w:t>187,188</w:t>
      </w:r>
      <w:r w:rsidR="00C55198" w:rsidRPr="002A5E02">
        <w:rPr>
          <w:rFonts w:ascii="Book Antiqua" w:hAnsi="Book Antiqua" w:cs="Arial"/>
          <w:sz w:val="24"/>
          <w:szCs w:val="24"/>
          <w:vertAlign w:val="superscript"/>
        </w:rPr>
        <w:t>]</w:t>
      </w:r>
      <w:r w:rsidR="00C55198" w:rsidRPr="002A5E02">
        <w:rPr>
          <w:rFonts w:ascii="Book Antiqua" w:hAnsi="Book Antiqua" w:cs="Arial"/>
          <w:sz w:val="24"/>
          <w:szCs w:val="24"/>
        </w:rPr>
        <w:t>, inflammation</w:t>
      </w:r>
      <w:r w:rsidR="00F9714B" w:rsidRPr="002A5E02">
        <w:rPr>
          <w:rFonts w:ascii="Book Antiqua" w:hAnsi="Book Antiqua" w:cs="Arial"/>
          <w:sz w:val="24"/>
          <w:szCs w:val="24"/>
          <w:vertAlign w:val="superscript"/>
        </w:rPr>
        <w:t>[</w:t>
      </w:r>
      <w:r w:rsidR="00AF7E84" w:rsidRPr="002A5E02">
        <w:rPr>
          <w:rFonts w:ascii="Book Antiqua" w:hAnsi="Book Antiqua" w:cs="Arial"/>
          <w:sz w:val="24"/>
          <w:szCs w:val="24"/>
          <w:vertAlign w:val="superscript"/>
        </w:rPr>
        <w:t>189</w:t>
      </w:r>
      <w:r w:rsidR="00C55198" w:rsidRPr="002A5E02">
        <w:rPr>
          <w:rFonts w:ascii="Book Antiqua" w:hAnsi="Book Antiqua" w:cs="Arial"/>
          <w:sz w:val="24"/>
          <w:szCs w:val="24"/>
          <w:vertAlign w:val="superscript"/>
        </w:rPr>
        <w:t>]</w:t>
      </w:r>
      <w:r w:rsidR="00C55198" w:rsidRPr="002A5E02">
        <w:rPr>
          <w:rFonts w:ascii="Book Antiqua" w:hAnsi="Book Antiqua" w:cs="Arial"/>
          <w:sz w:val="24"/>
          <w:szCs w:val="24"/>
        </w:rPr>
        <w:t xml:space="preserve"> and rapid restoration of pH</w:t>
      </w:r>
      <w:r w:rsidR="00F9714B" w:rsidRPr="002A5E02">
        <w:rPr>
          <w:rFonts w:ascii="Book Antiqua" w:hAnsi="Book Antiqua" w:cs="Arial"/>
          <w:sz w:val="24"/>
          <w:szCs w:val="24"/>
          <w:vertAlign w:val="superscript"/>
        </w:rPr>
        <w:t>[</w:t>
      </w:r>
      <w:r w:rsidR="00AF7E84" w:rsidRPr="002A5E02">
        <w:rPr>
          <w:rFonts w:ascii="Book Antiqua" w:hAnsi="Book Antiqua" w:cs="Arial"/>
          <w:sz w:val="24"/>
          <w:szCs w:val="24"/>
          <w:vertAlign w:val="superscript"/>
        </w:rPr>
        <w:t>189</w:t>
      </w:r>
      <w:r w:rsidR="00C55198" w:rsidRPr="002A5E02">
        <w:rPr>
          <w:rFonts w:ascii="Book Antiqua" w:hAnsi="Book Antiqua" w:cs="Arial"/>
          <w:sz w:val="24"/>
          <w:szCs w:val="24"/>
          <w:vertAlign w:val="superscript"/>
        </w:rPr>
        <w:t>]</w:t>
      </w:r>
      <w:r w:rsidR="00C55198" w:rsidRPr="002A5E02">
        <w:rPr>
          <w:rFonts w:ascii="Book Antiqua" w:hAnsi="Book Antiqua" w:cs="Arial"/>
          <w:sz w:val="24"/>
          <w:szCs w:val="24"/>
        </w:rPr>
        <w:t xml:space="preserve">. Understanding these mechanisms at a cellular level has led to renewed interest in designing treatment strategies that target pathways that mediate lethal reperfusion injury. These strategies mediate their cardioprotective effect by multiple signaling pathways such as </w:t>
      </w:r>
      <w:r w:rsidR="00C55198" w:rsidRPr="002A5E02">
        <w:rPr>
          <w:rFonts w:ascii="Book Antiqua" w:hAnsi="Book Antiqua" w:cs="Helvetica"/>
          <w:sz w:val="24"/>
          <w:szCs w:val="24"/>
        </w:rPr>
        <w:t>reperfusion injury salvage kinase (RISK) group of protective kinases</w:t>
      </w:r>
      <w:r w:rsidRPr="002A5E02">
        <w:rPr>
          <w:rFonts w:ascii="Book Antiqua" w:hAnsi="Book Antiqua" w:cs="Helvetica"/>
          <w:sz w:val="24"/>
          <w:szCs w:val="24"/>
        </w:rPr>
        <w:t>.</w:t>
      </w:r>
      <w:r w:rsidR="00AE544E" w:rsidRPr="002A5E02">
        <w:rPr>
          <w:rFonts w:ascii="Book Antiqua" w:hAnsi="Book Antiqua" w:cs="Helvetica"/>
          <w:sz w:val="24"/>
          <w:szCs w:val="24"/>
        </w:rPr>
        <w:t xml:space="preserve"> </w:t>
      </w:r>
      <w:r w:rsidRPr="002A5E02">
        <w:rPr>
          <w:rFonts w:ascii="Book Antiqua" w:hAnsi="Book Antiqua" w:cs="Helvetica"/>
          <w:sz w:val="24"/>
          <w:szCs w:val="24"/>
        </w:rPr>
        <w:t>The cardioprotective signaling pathways i</w:t>
      </w:r>
      <w:r w:rsidR="00C55198" w:rsidRPr="002A5E02">
        <w:rPr>
          <w:rFonts w:ascii="Book Antiqua" w:hAnsi="Book Antiqua" w:cs="Helvetica"/>
          <w:sz w:val="24"/>
          <w:szCs w:val="24"/>
        </w:rPr>
        <w:t>nhibit</w:t>
      </w:r>
      <w:r w:rsidRPr="002A5E02">
        <w:rPr>
          <w:rFonts w:ascii="Book Antiqua" w:hAnsi="Book Antiqua" w:cs="Helvetica"/>
          <w:sz w:val="24"/>
          <w:szCs w:val="24"/>
        </w:rPr>
        <w:t xml:space="preserve"> the</w:t>
      </w:r>
      <w:r w:rsidR="00C55198" w:rsidRPr="002A5E02">
        <w:rPr>
          <w:rFonts w:ascii="Book Antiqua" w:hAnsi="Book Antiqua" w:cs="Helvetica"/>
          <w:sz w:val="24"/>
          <w:szCs w:val="24"/>
        </w:rPr>
        <w:t xml:space="preserve"> mitochondrial permeability transition pore and multiple other molecules</w:t>
      </w:r>
      <w:r w:rsidR="00F9714B" w:rsidRPr="002A5E02">
        <w:rPr>
          <w:rFonts w:ascii="Book Antiqua" w:hAnsi="Book Antiqua" w:cs="Helvetica"/>
          <w:sz w:val="24"/>
          <w:szCs w:val="24"/>
          <w:vertAlign w:val="superscript"/>
        </w:rPr>
        <w:t>[</w:t>
      </w:r>
      <w:r w:rsidR="00AF7E84" w:rsidRPr="002A5E02">
        <w:rPr>
          <w:rFonts w:ascii="Book Antiqua" w:hAnsi="Book Antiqua" w:cs="Helvetica"/>
          <w:sz w:val="24"/>
          <w:szCs w:val="24"/>
          <w:vertAlign w:val="superscript"/>
        </w:rPr>
        <w:t>190</w:t>
      </w:r>
      <w:r w:rsidR="00C55198" w:rsidRPr="002A5E02">
        <w:rPr>
          <w:rFonts w:ascii="Book Antiqua" w:hAnsi="Book Antiqua" w:cs="Helvetica"/>
          <w:sz w:val="24"/>
          <w:szCs w:val="24"/>
          <w:vertAlign w:val="superscript"/>
        </w:rPr>
        <w:t>]</w:t>
      </w:r>
      <w:r w:rsidR="00C55198" w:rsidRPr="002A5E02">
        <w:rPr>
          <w:rFonts w:ascii="Book Antiqua" w:hAnsi="Book Antiqua" w:cs="Helvetica"/>
          <w:sz w:val="24"/>
          <w:szCs w:val="24"/>
        </w:rPr>
        <w:t>.</w:t>
      </w:r>
      <w:r w:rsidR="00C55198" w:rsidRPr="002A5E02">
        <w:rPr>
          <w:rFonts w:ascii="Book Antiqua" w:hAnsi="Book Antiqua" w:cs="Arial"/>
          <w:sz w:val="24"/>
          <w:szCs w:val="24"/>
        </w:rPr>
        <w:t xml:space="preserve"> </w:t>
      </w:r>
    </w:p>
    <w:p w:rsidR="00F40527" w:rsidRPr="002A5E02" w:rsidRDefault="00F40527" w:rsidP="00D21DC2">
      <w:pPr>
        <w:autoSpaceDE w:val="0"/>
        <w:autoSpaceDN w:val="0"/>
        <w:adjustRightInd w:val="0"/>
        <w:spacing w:after="0" w:line="360" w:lineRule="auto"/>
        <w:jc w:val="both"/>
        <w:rPr>
          <w:rFonts w:ascii="Book Antiqua" w:hAnsi="Book Antiqua" w:cs="Arial"/>
          <w:b/>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cs="Arial"/>
          <w:b/>
          <w:sz w:val="24"/>
          <w:szCs w:val="24"/>
        </w:rPr>
      </w:pPr>
      <w:r w:rsidRPr="002A5E02">
        <w:rPr>
          <w:rFonts w:ascii="Book Antiqua" w:hAnsi="Book Antiqua" w:cs="Arial"/>
          <w:b/>
          <w:sz w:val="24"/>
          <w:szCs w:val="24"/>
        </w:rPr>
        <w:t xml:space="preserve">PRECONDITIONING </w:t>
      </w:r>
    </w:p>
    <w:p w:rsidR="00C55198" w:rsidRPr="002A5E02" w:rsidRDefault="00C55198" w:rsidP="00D21DC2">
      <w:pPr>
        <w:autoSpaceDE w:val="0"/>
        <w:autoSpaceDN w:val="0"/>
        <w:adjustRightInd w:val="0"/>
        <w:spacing w:after="0" w:line="360" w:lineRule="auto"/>
        <w:jc w:val="both"/>
        <w:rPr>
          <w:rFonts w:ascii="Book Antiqua" w:hAnsi="Book Antiqua" w:cs="Helvetica"/>
          <w:sz w:val="24"/>
          <w:szCs w:val="24"/>
        </w:rPr>
      </w:pPr>
      <w:r w:rsidRPr="002A5E02">
        <w:rPr>
          <w:rFonts w:ascii="Book Antiqua" w:hAnsi="Book Antiqua" w:cs="Arial"/>
          <w:sz w:val="24"/>
          <w:szCs w:val="24"/>
        </w:rPr>
        <w:t>R</w:t>
      </w:r>
      <w:r w:rsidRPr="002A5E02">
        <w:rPr>
          <w:rFonts w:ascii="Book Antiqua" w:hAnsi="Book Antiqua" w:cs="Helvetica"/>
          <w:sz w:val="24"/>
          <w:szCs w:val="24"/>
        </w:rPr>
        <w:t xml:space="preserve">epeated, brief episodes of </w:t>
      </w:r>
      <w:r w:rsidR="006C45B8" w:rsidRPr="002A5E02">
        <w:rPr>
          <w:rFonts w:ascii="Book Antiqua" w:hAnsi="Book Antiqua" w:cs="Helvetica"/>
          <w:sz w:val="24"/>
          <w:szCs w:val="24"/>
        </w:rPr>
        <w:t xml:space="preserve">coronary occlusion with myocardial </w:t>
      </w:r>
      <w:r w:rsidRPr="002A5E02">
        <w:rPr>
          <w:rFonts w:ascii="Book Antiqua" w:hAnsi="Book Antiqua" w:cs="Helvetica"/>
          <w:sz w:val="24"/>
          <w:szCs w:val="24"/>
        </w:rPr>
        <w:t xml:space="preserve">ischemia alternating with </w:t>
      </w:r>
      <w:r w:rsidR="006C45B8" w:rsidRPr="002A5E02">
        <w:rPr>
          <w:rFonts w:ascii="Book Antiqua" w:hAnsi="Book Antiqua" w:cs="Helvetica"/>
          <w:sz w:val="24"/>
          <w:szCs w:val="24"/>
        </w:rPr>
        <w:t xml:space="preserve">coronary </w:t>
      </w:r>
      <w:r w:rsidRPr="002A5E02">
        <w:rPr>
          <w:rFonts w:ascii="Book Antiqua" w:hAnsi="Book Antiqua" w:cs="Helvetica"/>
          <w:sz w:val="24"/>
          <w:szCs w:val="24"/>
        </w:rPr>
        <w:t>reperfusion before a prolonged episode of ischemia, is a powerful way to limit infarct size. This is known as ischemic pre-conditioning</w:t>
      </w:r>
      <w:r w:rsidR="00F9714B" w:rsidRPr="002A5E02">
        <w:rPr>
          <w:rFonts w:ascii="Book Antiqua" w:hAnsi="Book Antiqua" w:cs="Helvetica"/>
          <w:sz w:val="24"/>
          <w:szCs w:val="24"/>
          <w:vertAlign w:val="superscript"/>
        </w:rPr>
        <w:t>[</w:t>
      </w:r>
      <w:r w:rsidR="00AF7E84" w:rsidRPr="002A5E02">
        <w:rPr>
          <w:rFonts w:ascii="Book Antiqua" w:hAnsi="Book Antiqua" w:cs="Helvetica"/>
          <w:sz w:val="24"/>
          <w:szCs w:val="24"/>
          <w:vertAlign w:val="superscript"/>
        </w:rPr>
        <w:t>191</w:t>
      </w:r>
      <w:r w:rsidRPr="002A5E02">
        <w:rPr>
          <w:rFonts w:ascii="Book Antiqua" w:hAnsi="Book Antiqua" w:cs="Helvetica"/>
          <w:sz w:val="24"/>
          <w:szCs w:val="24"/>
          <w:vertAlign w:val="superscript"/>
        </w:rPr>
        <w:t>]</w:t>
      </w:r>
      <w:r w:rsidRPr="002A5E02">
        <w:rPr>
          <w:rFonts w:ascii="Book Antiqua" w:hAnsi="Book Antiqua" w:cs="Helvetica"/>
          <w:sz w:val="24"/>
          <w:szCs w:val="24"/>
        </w:rPr>
        <w:t xml:space="preserve">. However due to the fact that the brief episodes of ischemia need to be applied prior to an ischemic event, this approach has limited value in the setting of STEMI. </w:t>
      </w:r>
    </w:p>
    <w:p w:rsidR="00C930FC" w:rsidRPr="002A5E02" w:rsidRDefault="00C930FC" w:rsidP="00D21DC2">
      <w:pPr>
        <w:autoSpaceDE w:val="0"/>
        <w:autoSpaceDN w:val="0"/>
        <w:adjustRightInd w:val="0"/>
        <w:spacing w:after="0" w:line="360" w:lineRule="auto"/>
        <w:jc w:val="both"/>
        <w:rPr>
          <w:rFonts w:ascii="Book Antiqua" w:hAnsi="Book Antiqua" w:cs="Helvetica"/>
          <w:b/>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cs="Helvetica"/>
          <w:b/>
          <w:sz w:val="24"/>
          <w:szCs w:val="24"/>
        </w:rPr>
      </w:pPr>
      <w:r w:rsidRPr="002A5E02">
        <w:rPr>
          <w:rFonts w:ascii="Book Antiqua" w:hAnsi="Book Antiqua" w:cs="Helvetica"/>
          <w:b/>
          <w:sz w:val="24"/>
          <w:szCs w:val="24"/>
        </w:rPr>
        <w:t>POST CONDITIONING</w:t>
      </w:r>
    </w:p>
    <w:p w:rsidR="00C55198" w:rsidRPr="002A5E02" w:rsidRDefault="00C55198" w:rsidP="00D21DC2">
      <w:pPr>
        <w:autoSpaceDE w:val="0"/>
        <w:autoSpaceDN w:val="0"/>
        <w:adjustRightInd w:val="0"/>
        <w:spacing w:after="0" w:line="360" w:lineRule="auto"/>
        <w:jc w:val="both"/>
        <w:rPr>
          <w:rFonts w:ascii="Book Antiqua" w:hAnsi="Book Antiqua" w:cs="Helvetica"/>
          <w:sz w:val="24"/>
          <w:szCs w:val="24"/>
        </w:rPr>
      </w:pPr>
      <w:r w:rsidRPr="002A5E02">
        <w:rPr>
          <w:rFonts w:ascii="Book Antiqua" w:hAnsi="Book Antiqua" w:cs="Helvetica"/>
          <w:sz w:val="24"/>
          <w:szCs w:val="24"/>
        </w:rPr>
        <w:t>Applying the principles of preconditioning after the ischemic event has been shown to be beneficial in animal models</w:t>
      </w:r>
      <w:r w:rsidR="00F9714B" w:rsidRPr="002A5E02">
        <w:rPr>
          <w:rFonts w:ascii="Book Antiqua" w:hAnsi="Book Antiqua" w:cs="Helvetica"/>
          <w:sz w:val="24"/>
          <w:szCs w:val="24"/>
          <w:vertAlign w:val="superscript"/>
        </w:rPr>
        <w:t>[</w:t>
      </w:r>
      <w:r w:rsidR="00AF7E84" w:rsidRPr="002A5E02">
        <w:rPr>
          <w:rFonts w:ascii="Book Antiqua" w:hAnsi="Book Antiqua" w:cs="Helvetica"/>
          <w:sz w:val="24"/>
          <w:szCs w:val="24"/>
          <w:vertAlign w:val="superscript"/>
        </w:rPr>
        <w:t>192,193</w:t>
      </w:r>
      <w:r w:rsidRPr="002A5E02">
        <w:rPr>
          <w:rFonts w:ascii="Book Antiqua" w:hAnsi="Book Antiqua" w:cs="Helvetica"/>
          <w:sz w:val="24"/>
          <w:szCs w:val="24"/>
          <w:vertAlign w:val="superscript"/>
        </w:rPr>
        <w:t>]</w:t>
      </w:r>
      <w:r w:rsidRPr="002A5E02">
        <w:rPr>
          <w:rFonts w:ascii="Book Antiqua" w:hAnsi="Book Antiqua" w:cs="Helvetica"/>
          <w:sz w:val="24"/>
          <w:szCs w:val="24"/>
        </w:rPr>
        <w:t xml:space="preserve">. In a small randomized control trial, Staat </w:t>
      </w:r>
      <w:r w:rsidR="000427A8" w:rsidRPr="002A5E02">
        <w:rPr>
          <w:rFonts w:ascii="Book Antiqua" w:hAnsi="Book Antiqua" w:cs="Helvetica"/>
          <w:i/>
          <w:sz w:val="24"/>
          <w:szCs w:val="24"/>
        </w:rPr>
        <w:t>et al</w:t>
      </w:r>
      <w:r w:rsidR="00AF7E84" w:rsidRPr="002A5E02">
        <w:rPr>
          <w:rFonts w:ascii="Book Antiqua" w:hAnsi="Book Antiqua" w:cs="Helvetica"/>
          <w:sz w:val="24"/>
          <w:szCs w:val="24"/>
          <w:vertAlign w:val="superscript"/>
        </w:rPr>
        <w:t>[194</w:t>
      </w:r>
      <w:r w:rsidRPr="002A5E02">
        <w:rPr>
          <w:rFonts w:ascii="Book Antiqua" w:hAnsi="Book Antiqua" w:cs="Helvetica"/>
          <w:sz w:val="24"/>
          <w:szCs w:val="24"/>
          <w:vertAlign w:val="superscript"/>
        </w:rPr>
        <w:t xml:space="preserve">] </w:t>
      </w:r>
      <w:r w:rsidRPr="002A5E02">
        <w:rPr>
          <w:rFonts w:ascii="Book Antiqua" w:hAnsi="Book Antiqua" w:cs="Helvetica"/>
          <w:sz w:val="24"/>
          <w:szCs w:val="24"/>
        </w:rPr>
        <w:t>showed that post</w:t>
      </w:r>
      <w:r w:rsidR="006C45B8" w:rsidRPr="002A5E02">
        <w:rPr>
          <w:rFonts w:ascii="Book Antiqua" w:hAnsi="Book Antiqua" w:cs="Helvetica"/>
          <w:sz w:val="24"/>
          <w:szCs w:val="24"/>
        </w:rPr>
        <w:t>-</w:t>
      </w:r>
      <w:r w:rsidRPr="002A5E02">
        <w:rPr>
          <w:rFonts w:ascii="Book Antiqua" w:hAnsi="Book Antiqua" w:cs="Helvetica"/>
          <w:sz w:val="24"/>
          <w:szCs w:val="24"/>
        </w:rPr>
        <w:t xml:space="preserve">conditioning by 4 cycles of 1-min </w:t>
      </w:r>
      <w:r w:rsidR="006C45B8" w:rsidRPr="002A5E02">
        <w:rPr>
          <w:rFonts w:ascii="Book Antiqua" w:hAnsi="Book Antiqua" w:cs="Helvetica"/>
          <w:sz w:val="24"/>
          <w:szCs w:val="24"/>
        </w:rPr>
        <w:t xml:space="preserve">coronary angioplasty </w:t>
      </w:r>
      <w:r w:rsidRPr="002A5E02">
        <w:rPr>
          <w:rFonts w:ascii="Book Antiqua" w:hAnsi="Book Antiqua" w:cs="Helvetica"/>
          <w:sz w:val="24"/>
          <w:szCs w:val="24"/>
        </w:rPr>
        <w:t>balloon inflation</w:t>
      </w:r>
      <w:r w:rsidR="006C45B8" w:rsidRPr="002A5E02">
        <w:rPr>
          <w:rFonts w:ascii="Book Antiqua" w:hAnsi="Book Antiqua" w:cs="Helvetica"/>
          <w:sz w:val="24"/>
          <w:szCs w:val="24"/>
        </w:rPr>
        <w:t>s</w:t>
      </w:r>
      <w:r w:rsidRPr="002A5E02">
        <w:rPr>
          <w:rFonts w:ascii="Book Antiqua" w:hAnsi="Book Antiqua" w:cs="Helvetica"/>
          <w:sz w:val="24"/>
          <w:szCs w:val="24"/>
        </w:rPr>
        <w:t xml:space="preserve"> followed by 1 min of balloon deflation within 1 min of </w:t>
      </w:r>
      <w:r w:rsidR="006C45B8" w:rsidRPr="002A5E02">
        <w:rPr>
          <w:rFonts w:ascii="Book Antiqua" w:hAnsi="Book Antiqua" w:cs="Helvetica"/>
          <w:sz w:val="24"/>
          <w:szCs w:val="24"/>
        </w:rPr>
        <w:t xml:space="preserve">coronary </w:t>
      </w:r>
      <w:r w:rsidRPr="002A5E02">
        <w:rPr>
          <w:rFonts w:ascii="Book Antiqua" w:hAnsi="Book Antiqua" w:cs="Helvetica"/>
          <w:sz w:val="24"/>
          <w:szCs w:val="24"/>
        </w:rPr>
        <w:t>reflow after deployment of a coronary stent reduced infarct size and improved myocardial blush grades. Similar findings have also been noted in other small studies that used different balloon inflation and deflation protocols</w:t>
      </w:r>
      <w:r w:rsidR="00F9714B" w:rsidRPr="002A5E02">
        <w:rPr>
          <w:rFonts w:ascii="Book Antiqua" w:hAnsi="Book Antiqua" w:cs="Helvetica"/>
          <w:sz w:val="24"/>
          <w:szCs w:val="24"/>
          <w:vertAlign w:val="superscript"/>
        </w:rPr>
        <w:t>[</w:t>
      </w:r>
      <w:r w:rsidR="00AF7E84" w:rsidRPr="002A5E02">
        <w:rPr>
          <w:rFonts w:ascii="Book Antiqua" w:hAnsi="Book Antiqua" w:cs="Helvetica"/>
          <w:sz w:val="24"/>
          <w:szCs w:val="24"/>
          <w:vertAlign w:val="superscript"/>
        </w:rPr>
        <w:t>195</w:t>
      </w:r>
      <w:r w:rsidRPr="002A5E02">
        <w:rPr>
          <w:rFonts w:ascii="Book Antiqua" w:hAnsi="Book Antiqua" w:cs="Helvetica"/>
          <w:sz w:val="24"/>
          <w:szCs w:val="24"/>
          <w:vertAlign w:val="superscript"/>
        </w:rPr>
        <w:t>]</w:t>
      </w:r>
      <w:r w:rsidRPr="002A5E02">
        <w:rPr>
          <w:rFonts w:ascii="Book Antiqua" w:hAnsi="Book Antiqua" w:cs="Helvetica"/>
          <w:sz w:val="24"/>
          <w:szCs w:val="24"/>
        </w:rPr>
        <w:t>. A significant limitation of catheter/balloon based post</w:t>
      </w:r>
      <w:r w:rsidR="006C45B8" w:rsidRPr="002A5E02">
        <w:rPr>
          <w:rFonts w:ascii="Book Antiqua" w:hAnsi="Book Antiqua" w:cs="Helvetica"/>
          <w:sz w:val="24"/>
          <w:szCs w:val="24"/>
        </w:rPr>
        <w:t>-</w:t>
      </w:r>
      <w:r w:rsidRPr="002A5E02">
        <w:rPr>
          <w:rFonts w:ascii="Book Antiqua" w:hAnsi="Book Antiqua" w:cs="Helvetica"/>
          <w:sz w:val="24"/>
          <w:szCs w:val="24"/>
        </w:rPr>
        <w:t>conditioning is that it is limited to cardiac catheterization lab</w:t>
      </w:r>
      <w:r w:rsidR="006C45B8" w:rsidRPr="002A5E02">
        <w:rPr>
          <w:rFonts w:ascii="Book Antiqua" w:hAnsi="Book Antiqua" w:cs="Helvetica"/>
          <w:sz w:val="24"/>
          <w:szCs w:val="24"/>
        </w:rPr>
        <w:t>oratories</w:t>
      </w:r>
      <w:r w:rsidRPr="002A5E02">
        <w:rPr>
          <w:rFonts w:ascii="Book Antiqua" w:hAnsi="Book Antiqua" w:cs="Helvetica"/>
          <w:sz w:val="24"/>
          <w:szCs w:val="24"/>
        </w:rPr>
        <w:t xml:space="preserve"> at the time of P-PCI. </w:t>
      </w:r>
    </w:p>
    <w:p w:rsidR="00C930FC" w:rsidRPr="002A5E02" w:rsidRDefault="00C930FC" w:rsidP="00D21DC2">
      <w:pPr>
        <w:autoSpaceDE w:val="0"/>
        <w:autoSpaceDN w:val="0"/>
        <w:adjustRightInd w:val="0"/>
        <w:spacing w:after="0" w:line="360" w:lineRule="auto"/>
        <w:jc w:val="both"/>
        <w:rPr>
          <w:rFonts w:ascii="Book Antiqua" w:hAnsi="Book Antiqua" w:cs="Helvetica"/>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cs="Helvetica"/>
          <w:b/>
          <w:i/>
          <w:sz w:val="24"/>
          <w:szCs w:val="24"/>
        </w:rPr>
      </w:pPr>
      <w:r w:rsidRPr="002A5E02">
        <w:rPr>
          <w:rFonts w:ascii="Book Antiqua" w:hAnsi="Book Antiqua" w:cs="Helvetica"/>
          <w:b/>
          <w:i/>
          <w:sz w:val="24"/>
          <w:szCs w:val="24"/>
        </w:rPr>
        <w:t>Post</w:t>
      </w:r>
      <w:r w:rsidR="00184D36" w:rsidRPr="002A5E02">
        <w:rPr>
          <w:rFonts w:ascii="Book Antiqua" w:hAnsi="Book Antiqua" w:cs="Helvetica"/>
          <w:b/>
          <w:i/>
          <w:sz w:val="24"/>
          <w:szCs w:val="24"/>
        </w:rPr>
        <w:t xml:space="preserve"> conditioning by c</w:t>
      </w:r>
      <w:r w:rsidRPr="002A5E02">
        <w:rPr>
          <w:rFonts w:ascii="Book Antiqua" w:hAnsi="Book Antiqua" w:cs="Helvetica"/>
          <w:b/>
          <w:i/>
          <w:sz w:val="24"/>
          <w:szCs w:val="24"/>
        </w:rPr>
        <w:t xml:space="preserve">yclosporine </w:t>
      </w:r>
    </w:p>
    <w:p w:rsidR="00C55198" w:rsidRPr="002A5E02" w:rsidRDefault="00C55198" w:rsidP="00D21DC2">
      <w:pPr>
        <w:autoSpaceDE w:val="0"/>
        <w:autoSpaceDN w:val="0"/>
        <w:adjustRightInd w:val="0"/>
        <w:spacing w:after="0" w:line="360" w:lineRule="auto"/>
        <w:jc w:val="both"/>
        <w:rPr>
          <w:rFonts w:ascii="Book Antiqua" w:hAnsi="Book Antiqua" w:cs="Helvetica"/>
          <w:sz w:val="24"/>
          <w:szCs w:val="24"/>
        </w:rPr>
      </w:pPr>
      <w:r w:rsidRPr="002A5E02">
        <w:rPr>
          <w:rFonts w:ascii="Book Antiqua" w:hAnsi="Book Antiqua" w:cs="Helvetica"/>
          <w:sz w:val="24"/>
          <w:szCs w:val="24"/>
        </w:rPr>
        <w:t xml:space="preserve">Cyclosporine has been shown to be cardioprotective by inhibiting </w:t>
      </w:r>
      <w:r w:rsidR="006C45B8" w:rsidRPr="002A5E02">
        <w:rPr>
          <w:rFonts w:ascii="Book Antiqua" w:hAnsi="Book Antiqua" w:cs="Helvetica"/>
          <w:sz w:val="24"/>
          <w:szCs w:val="24"/>
        </w:rPr>
        <w:t>the mitochondrial permeability transition pore</w:t>
      </w:r>
      <w:r w:rsidR="00F9714B" w:rsidRPr="002A5E02">
        <w:rPr>
          <w:rFonts w:ascii="Book Antiqua" w:hAnsi="Book Antiqua" w:cs="Helvetica"/>
          <w:sz w:val="24"/>
          <w:szCs w:val="24"/>
          <w:vertAlign w:val="superscript"/>
        </w:rPr>
        <w:t>[</w:t>
      </w:r>
      <w:r w:rsidR="00AF7E84" w:rsidRPr="002A5E02">
        <w:rPr>
          <w:rFonts w:ascii="Book Antiqua" w:hAnsi="Book Antiqua" w:cs="Helvetica"/>
          <w:sz w:val="24"/>
          <w:szCs w:val="24"/>
          <w:vertAlign w:val="superscript"/>
        </w:rPr>
        <w:t>196</w:t>
      </w:r>
      <w:r w:rsidRPr="002A5E02">
        <w:rPr>
          <w:rFonts w:ascii="Book Antiqua" w:hAnsi="Book Antiqua" w:cs="Helvetica"/>
          <w:sz w:val="24"/>
          <w:szCs w:val="24"/>
          <w:vertAlign w:val="superscript"/>
        </w:rPr>
        <w:t>]</w:t>
      </w:r>
      <w:r w:rsidRPr="002A5E02">
        <w:rPr>
          <w:rFonts w:ascii="Book Antiqua" w:hAnsi="Book Antiqua" w:cs="Helvetica"/>
          <w:sz w:val="24"/>
          <w:szCs w:val="24"/>
        </w:rPr>
        <w:t>. In a small randomized study of 58 patients, single bolus of 2.5 milligrams of intravenous cyclosporine, compared to placebo reduce</w:t>
      </w:r>
      <w:r w:rsidR="006C45B8" w:rsidRPr="002A5E02">
        <w:rPr>
          <w:rFonts w:ascii="Book Antiqua" w:hAnsi="Book Antiqua" w:cs="Helvetica"/>
          <w:sz w:val="24"/>
          <w:szCs w:val="24"/>
        </w:rPr>
        <w:t>d</w:t>
      </w:r>
      <w:r w:rsidRPr="002A5E02">
        <w:rPr>
          <w:rFonts w:ascii="Book Antiqua" w:hAnsi="Book Antiqua" w:cs="Helvetica"/>
          <w:sz w:val="24"/>
          <w:szCs w:val="24"/>
        </w:rPr>
        <w:t xml:space="preserve"> infarct size by 40% as quantified by the degree of</w:t>
      </w:r>
      <w:r w:rsidR="006C45B8" w:rsidRPr="002A5E02">
        <w:rPr>
          <w:rFonts w:ascii="Book Antiqua" w:hAnsi="Book Antiqua" w:cs="Helvetica"/>
          <w:sz w:val="24"/>
          <w:szCs w:val="24"/>
        </w:rPr>
        <w:t xml:space="preserve"> plasma creatine-kina</w:t>
      </w:r>
      <w:r w:rsidR="00214240" w:rsidRPr="002A5E02">
        <w:rPr>
          <w:rFonts w:ascii="Book Antiqua" w:hAnsi="Book Antiqua" w:cs="Helvetica"/>
          <w:sz w:val="24"/>
          <w:szCs w:val="24"/>
        </w:rPr>
        <w:t>s</w:t>
      </w:r>
      <w:r w:rsidR="006C45B8" w:rsidRPr="002A5E02">
        <w:rPr>
          <w:rFonts w:ascii="Book Antiqua" w:hAnsi="Book Antiqua" w:cs="Helvetica"/>
          <w:sz w:val="24"/>
          <w:szCs w:val="24"/>
        </w:rPr>
        <w:t>e</w:t>
      </w:r>
      <w:r w:rsidRPr="002A5E02">
        <w:rPr>
          <w:rFonts w:ascii="Book Antiqua" w:hAnsi="Book Antiqua" w:cs="Helvetica"/>
          <w:sz w:val="24"/>
          <w:szCs w:val="24"/>
        </w:rPr>
        <w:t xml:space="preserve"> elevation</w:t>
      </w:r>
      <w:r w:rsidR="00F9714B" w:rsidRPr="002A5E02">
        <w:rPr>
          <w:rFonts w:ascii="Book Antiqua" w:hAnsi="Book Antiqua" w:cs="Helvetica"/>
          <w:sz w:val="24"/>
          <w:szCs w:val="24"/>
          <w:vertAlign w:val="superscript"/>
        </w:rPr>
        <w:t>[</w:t>
      </w:r>
      <w:r w:rsidR="00AF7E84" w:rsidRPr="002A5E02">
        <w:rPr>
          <w:rFonts w:ascii="Book Antiqua" w:hAnsi="Book Antiqua" w:cs="Helvetica"/>
          <w:sz w:val="24"/>
          <w:szCs w:val="24"/>
          <w:vertAlign w:val="superscript"/>
        </w:rPr>
        <w:t>197</w:t>
      </w:r>
      <w:r w:rsidRPr="002A5E02">
        <w:rPr>
          <w:rFonts w:ascii="Book Antiqua" w:hAnsi="Book Antiqua" w:cs="Helvetica"/>
          <w:sz w:val="24"/>
          <w:szCs w:val="24"/>
          <w:vertAlign w:val="superscript"/>
        </w:rPr>
        <w:t>]</w:t>
      </w:r>
      <w:r w:rsidRPr="002A5E02">
        <w:rPr>
          <w:rFonts w:ascii="Book Antiqua" w:hAnsi="Book Antiqua" w:cs="Helvetica"/>
          <w:sz w:val="24"/>
          <w:szCs w:val="24"/>
        </w:rPr>
        <w:t xml:space="preserve">. </w:t>
      </w:r>
      <w:r w:rsidR="006C45B8" w:rsidRPr="002A5E02">
        <w:rPr>
          <w:rFonts w:ascii="Book Antiqua" w:hAnsi="Book Antiqua" w:cs="Helvetica"/>
          <w:sz w:val="24"/>
          <w:szCs w:val="24"/>
        </w:rPr>
        <w:t>The c</w:t>
      </w:r>
      <w:r w:rsidRPr="002A5E02">
        <w:rPr>
          <w:rFonts w:ascii="Book Antiqua" w:hAnsi="Book Antiqua" w:cs="Helvetica"/>
          <w:sz w:val="24"/>
          <w:szCs w:val="24"/>
        </w:rPr>
        <w:t>ardioprotective effect of cyclosporine appears to be promising.</w:t>
      </w:r>
      <w:r w:rsidR="00AE544E" w:rsidRPr="002A5E02">
        <w:rPr>
          <w:rFonts w:ascii="Book Antiqua" w:hAnsi="Book Antiqua" w:cs="Helvetica"/>
          <w:sz w:val="24"/>
          <w:szCs w:val="24"/>
        </w:rPr>
        <w:t xml:space="preserve"> </w:t>
      </w:r>
    </w:p>
    <w:p w:rsidR="00C930FC" w:rsidRPr="002A5E02" w:rsidRDefault="00C930FC" w:rsidP="00D21DC2">
      <w:pPr>
        <w:autoSpaceDE w:val="0"/>
        <w:autoSpaceDN w:val="0"/>
        <w:adjustRightInd w:val="0"/>
        <w:spacing w:after="0" w:line="360" w:lineRule="auto"/>
        <w:jc w:val="both"/>
        <w:rPr>
          <w:rFonts w:ascii="Book Antiqua" w:hAnsi="Book Antiqua" w:cs="Helvetica"/>
          <w:b/>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cs="Helvetica"/>
          <w:sz w:val="24"/>
          <w:szCs w:val="24"/>
        </w:rPr>
      </w:pPr>
      <w:r w:rsidRPr="002A5E02">
        <w:rPr>
          <w:rFonts w:ascii="Book Antiqua" w:hAnsi="Book Antiqua" w:cs="Helvetica"/>
          <w:b/>
          <w:sz w:val="24"/>
          <w:szCs w:val="24"/>
        </w:rPr>
        <w:t>REMOTE ISCHEMIC CONDITIONING</w:t>
      </w:r>
    </w:p>
    <w:p w:rsidR="00C55198" w:rsidRPr="002A5E02" w:rsidRDefault="00C55198" w:rsidP="00D21DC2">
      <w:pPr>
        <w:autoSpaceDE w:val="0"/>
        <w:autoSpaceDN w:val="0"/>
        <w:adjustRightInd w:val="0"/>
        <w:spacing w:after="0" w:line="360" w:lineRule="auto"/>
        <w:jc w:val="both"/>
        <w:rPr>
          <w:rFonts w:ascii="Book Antiqua" w:hAnsi="Book Antiqua" w:cs="Arial"/>
          <w:sz w:val="24"/>
          <w:szCs w:val="24"/>
        </w:rPr>
      </w:pPr>
      <w:r w:rsidRPr="002A5E02">
        <w:rPr>
          <w:rFonts w:ascii="Book Antiqua" w:hAnsi="Book Antiqua" w:cs="Helvetica"/>
          <w:sz w:val="24"/>
          <w:szCs w:val="24"/>
        </w:rPr>
        <w:t>Transient, repeated episodes of ischemia when applied to an organ distant from the heart have been shown to reduce infarct size</w:t>
      </w:r>
      <w:r w:rsidR="00F9714B" w:rsidRPr="002A5E02">
        <w:rPr>
          <w:rFonts w:ascii="Book Antiqua" w:hAnsi="Book Antiqua" w:cs="Helvetica"/>
          <w:sz w:val="24"/>
          <w:szCs w:val="24"/>
          <w:vertAlign w:val="superscript"/>
        </w:rPr>
        <w:t>[</w:t>
      </w:r>
      <w:r w:rsidR="00AF7E84" w:rsidRPr="002A5E02">
        <w:rPr>
          <w:rFonts w:ascii="Book Antiqua" w:hAnsi="Book Antiqua" w:cs="Helvetica"/>
          <w:sz w:val="24"/>
          <w:szCs w:val="24"/>
          <w:vertAlign w:val="superscript"/>
        </w:rPr>
        <w:t>1</w:t>
      </w:r>
      <w:r w:rsidR="00964BEF">
        <w:rPr>
          <w:rFonts w:ascii="Book Antiqua" w:hAnsi="Book Antiqua" w:cs="Helvetica" w:hint="eastAsia"/>
          <w:sz w:val="24"/>
          <w:szCs w:val="24"/>
          <w:vertAlign w:val="superscript"/>
          <w:lang w:eastAsia="zh-CN"/>
        </w:rPr>
        <w:t>98</w:t>
      </w:r>
      <w:r w:rsidRPr="002A5E02">
        <w:rPr>
          <w:rFonts w:ascii="Book Antiqua" w:hAnsi="Book Antiqua" w:cs="Helvetica"/>
          <w:sz w:val="24"/>
          <w:szCs w:val="24"/>
          <w:vertAlign w:val="superscript"/>
        </w:rPr>
        <w:t>]</w:t>
      </w:r>
      <w:r w:rsidRPr="002A5E02">
        <w:rPr>
          <w:rFonts w:ascii="Book Antiqua" w:hAnsi="Book Antiqua" w:cs="Helvetica"/>
          <w:sz w:val="24"/>
          <w:szCs w:val="24"/>
        </w:rPr>
        <w:t xml:space="preserve">. This is called remote ischemic conditioning. One proposed mechanism is the release of a chemical by the distant organ that promotes cardiac conditioning. </w:t>
      </w:r>
      <w:r w:rsidR="00DE74C6" w:rsidRPr="002A5E02">
        <w:rPr>
          <w:rFonts w:ascii="Book Antiqua" w:hAnsi="Book Antiqua" w:cs="Helvetica"/>
          <w:sz w:val="24"/>
          <w:szCs w:val="24"/>
        </w:rPr>
        <w:t xml:space="preserve">Another </w:t>
      </w:r>
      <w:r w:rsidRPr="002A5E02">
        <w:rPr>
          <w:rFonts w:ascii="Book Antiqua" w:hAnsi="Book Antiqua" w:cs="Helvetica"/>
          <w:sz w:val="24"/>
          <w:szCs w:val="24"/>
        </w:rPr>
        <w:t>possibility is</w:t>
      </w:r>
      <w:r w:rsidR="00DE74C6" w:rsidRPr="002A5E02">
        <w:rPr>
          <w:rFonts w:ascii="Book Antiqua" w:hAnsi="Book Antiqua" w:cs="Helvetica"/>
          <w:sz w:val="24"/>
          <w:szCs w:val="24"/>
        </w:rPr>
        <w:t xml:space="preserve"> </w:t>
      </w:r>
      <w:r w:rsidRPr="002A5E02">
        <w:rPr>
          <w:rFonts w:ascii="Book Antiqua" w:hAnsi="Book Antiqua" w:cs="Helvetica"/>
          <w:sz w:val="24"/>
          <w:szCs w:val="24"/>
        </w:rPr>
        <w:t>afferent neural pathway</w:t>
      </w:r>
      <w:r w:rsidR="00DE74C6" w:rsidRPr="002A5E02">
        <w:rPr>
          <w:rFonts w:ascii="Book Antiqua" w:hAnsi="Book Antiqua" w:cs="Helvetica"/>
          <w:sz w:val="24"/>
          <w:szCs w:val="24"/>
        </w:rPr>
        <w:t xml:space="preserve"> stimulation</w:t>
      </w:r>
      <w:r w:rsidRPr="002A5E02">
        <w:rPr>
          <w:rFonts w:ascii="Book Antiqua" w:hAnsi="Book Antiqua" w:cs="Helvetica"/>
          <w:sz w:val="24"/>
          <w:szCs w:val="24"/>
        </w:rPr>
        <w:t xml:space="preserve">. In a study by Botker </w:t>
      </w:r>
      <w:r w:rsidR="000427A8" w:rsidRPr="002A5E02">
        <w:rPr>
          <w:rFonts w:ascii="Book Antiqua" w:hAnsi="Book Antiqua" w:cs="Helvetica"/>
          <w:i/>
          <w:sz w:val="24"/>
          <w:szCs w:val="24"/>
        </w:rPr>
        <w:t>et al</w:t>
      </w:r>
      <w:r w:rsidR="00F9714B" w:rsidRPr="002A5E02">
        <w:rPr>
          <w:rFonts w:ascii="Book Antiqua" w:hAnsi="Book Antiqua" w:cs="Helvetica"/>
          <w:sz w:val="24"/>
          <w:szCs w:val="24"/>
          <w:vertAlign w:val="superscript"/>
        </w:rPr>
        <w:t>[</w:t>
      </w:r>
      <w:r w:rsidR="00AF7E84" w:rsidRPr="002A5E02">
        <w:rPr>
          <w:rFonts w:ascii="Book Antiqua" w:hAnsi="Book Antiqua" w:cs="Helvetica"/>
          <w:sz w:val="24"/>
          <w:szCs w:val="24"/>
          <w:vertAlign w:val="superscript"/>
        </w:rPr>
        <w:t>199</w:t>
      </w:r>
      <w:r w:rsidRPr="002A5E02">
        <w:rPr>
          <w:rFonts w:ascii="Book Antiqua" w:hAnsi="Book Antiqua" w:cs="Helvetica"/>
          <w:sz w:val="24"/>
          <w:szCs w:val="24"/>
          <w:vertAlign w:val="superscript"/>
        </w:rPr>
        <w:t>]</w:t>
      </w:r>
      <w:r w:rsidRPr="002A5E02">
        <w:rPr>
          <w:rFonts w:ascii="Book Antiqua" w:hAnsi="Book Antiqua" w:cs="Helvetica"/>
          <w:sz w:val="24"/>
          <w:szCs w:val="24"/>
        </w:rPr>
        <w:t xml:space="preserve">, </w:t>
      </w:r>
      <w:r w:rsidRPr="002A5E02">
        <w:rPr>
          <w:rFonts w:ascii="Book Antiqua" w:hAnsi="Book Antiqua" w:cs="Arial"/>
          <w:sz w:val="24"/>
          <w:szCs w:val="24"/>
        </w:rPr>
        <w:t>333 patients with a suspected first STEMI were randomly assigned in a 1:1 ratio to receive P</w:t>
      </w:r>
      <w:r w:rsidR="00DE74C6" w:rsidRPr="002A5E02">
        <w:rPr>
          <w:rFonts w:ascii="Book Antiqua" w:hAnsi="Book Antiqua" w:cs="Arial"/>
          <w:sz w:val="24"/>
          <w:szCs w:val="24"/>
        </w:rPr>
        <w:t>-</w:t>
      </w:r>
      <w:r w:rsidRPr="002A5E02">
        <w:rPr>
          <w:rFonts w:ascii="Book Antiqua" w:hAnsi="Book Antiqua" w:cs="Arial"/>
          <w:sz w:val="24"/>
          <w:szCs w:val="24"/>
        </w:rPr>
        <w:t xml:space="preserve">PCI with </w:t>
      </w:r>
      <w:r w:rsidR="00DE74C6" w:rsidRPr="002A5E02">
        <w:rPr>
          <w:rFonts w:ascii="Book Antiqua" w:hAnsi="Book Antiqua" w:cs="Arial"/>
          <w:sz w:val="24"/>
          <w:szCs w:val="24"/>
        </w:rPr>
        <w:t>or</w:t>
      </w:r>
      <w:r w:rsidRPr="002A5E02">
        <w:rPr>
          <w:rFonts w:ascii="Book Antiqua" w:hAnsi="Book Antiqua" w:cs="Arial"/>
          <w:sz w:val="24"/>
          <w:szCs w:val="24"/>
        </w:rPr>
        <w:t xml:space="preserve"> without remote conditioning that consisted of intermittent arm ischemia through four cycles of 5-min inflation and 5-min deflation of a blood-pressure cuff. The </w:t>
      </w:r>
      <w:r w:rsidR="00DE74C6" w:rsidRPr="002A5E02">
        <w:rPr>
          <w:rFonts w:ascii="Book Antiqua" w:hAnsi="Book Antiqua" w:cs="Arial"/>
          <w:sz w:val="24"/>
          <w:szCs w:val="24"/>
        </w:rPr>
        <w:t>p</w:t>
      </w:r>
      <w:r w:rsidRPr="002A5E02">
        <w:rPr>
          <w:rFonts w:ascii="Book Antiqua" w:hAnsi="Book Antiqua" w:cs="Arial"/>
          <w:sz w:val="24"/>
          <w:szCs w:val="24"/>
        </w:rPr>
        <w:t xml:space="preserve">atients received remote conditioning during transport to hospital, and P-PCI in hospital. The primary endpoint of myocardial salvage index at 30 </w:t>
      </w:r>
      <w:r w:rsidR="00480F1B" w:rsidRPr="002A5E02">
        <w:rPr>
          <w:rFonts w:ascii="Book Antiqua" w:hAnsi="Book Antiqua" w:cs="Arial"/>
          <w:sz w:val="24"/>
          <w:szCs w:val="24"/>
        </w:rPr>
        <w:t>d</w:t>
      </w:r>
      <w:r w:rsidRPr="002A5E02">
        <w:rPr>
          <w:rFonts w:ascii="Book Antiqua" w:hAnsi="Book Antiqua" w:cs="Arial"/>
          <w:sz w:val="24"/>
          <w:szCs w:val="24"/>
        </w:rPr>
        <w:t xml:space="preserve">, measured by myocardial perfusion imaging, was significantly improved in the preconditioning group (0.75 in the remote conditioning group </w:t>
      </w:r>
      <w:r w:rsidR="00E245E7" w:rsidRPr="002A5E02">
        <w:rPr>
          <w:rFonts w:ascii="Book Antiqua" w:hAnsi="Book Antiqua" w:cs="Arial"/>
          <w:i/>
          <w:sz w:val="24"/>
          <w:szCs w:val="24"/>
        </w:rPr>
        <w:t>vs</w:t>
      </w:r>
      <w:r w:rsidRPr="002A5E02">
        <w:rPr>
          <w:rFonts w:ascii="Book Antiqua" w:hAnsi="Book Antiqua" w:cs="Arial"/>
          <w:sz w:val="24"/>
          <w:szCs w:val="24"/>
        </w:rPr>
        <w:t xml:space="preserve"> 0.55 in the control group </w:t>
      </w:r>
      <w:r w:rsidR="00D817F3" w:rsidRPr="002A5E02">
        <w:rPr>
          <w:rFonts w:ascii="Book Antiqua" w:hAnsi="Book Antiqua" w:cs="Arial"/>
          <w:i/>
          <w:sz w:val="24"/>
          <w:szCs w:val="24"/>
        </w:rPr>
        <w:t>P =</w:t>
      </w:r>
      <w:r w:rsidR="00B368E2" w:rsidRPr="002A5E02">
        <w:rPr>
          <w:rFonts w:ascii="Book Antiqua" w:hAnsi="Book Antiqua" w:cs="Arial"/>
          <w:i/>
          <w:sz w:val="24"/>
          <w:szCs w:val="24"/>
        </w:rPr>
        <w:t xml:space="preserve"> </w:t>
      </w:r>
      <w:r w:rsidRPr="002A5E02">
        <w:rPr>
          <w:rFonts w:ascii="Book Antiqua" w:hAnsi="Book Antiqua" w:cs="Arial"/>
          <w:sz w:val="24"/>
          <w:szCs w:val="24"/>
        </w:rPr>
        <w:t xml:space="preserve">0.0333). Given the ease of use and potential universal applicability of this approach, large-scale trials are underway to study this </w:t>
      </w:r>
      <w:r w:rsidR="00DE74C6" w:rsidRPr="002A5E02">
        <w:rPr>
          <w:rFonts w:ascii="Book Antiqua" w:hAnsi="Book Antiqua" w:cs="Arial"/>
          <w:sz w:val="24"/>
          <w:szCs w:val="24"/>
        </w:rPr>
        <w:t>treatment</w:t>
      </w:r>
      <w:r w:rsidRPr="002A5E02">
        <w:rPr>
          <w:rFonts w:ascii="Book Antiqua" w:hAnsi="Book Antiqua" w:cs="Arial"/>
          <w:sz w:val="24"/>
          <w:szCs w:val="24"/>
        </w:rPr>
        <w:t>.</w:t>
      </w:r>
    </w:p>
    <w:p w:rsidR="00C930FC" w:rsidRPr="002A5E02" w:rsidRDefault="00C930FC" w:rsidP="00D21DC2">
      <w:pPr>
        <w:autoSpaceDE w:val="0"/>
        <w:autoSpaceDN w:val="0"/>
        <w:adjustRightInd w:val="0"/>
        <w:spacing w:after="0" w:line="360" w:lineRule="auto"/>
        <w:jc w:val="both"/>
        <w:rPr>
          <w:rFonts w:ascii="Book Antiqua" w:hAnsi="Book Antiqua"/>
          <w:b/>
          <w:bCs/>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bCs/>
          <w:sz w:val="24"/>
          <w:szCs w:val="24"/>
        </w:rPr>
      </w:pPr>
      <w:r w:rsidRPr="002A5E02">
        <w:rPr>
          <w:rFonts w:ascii="Book Antiqua" w:hAnsi="Book Antiqua"/>
          <w:b/>
          <w:bCs/>
          <w:sz w:val="24"/>
          <w:szCs w:val="24"/>
        </w:rPr>
        <w:t>ROLE OF ADENOSINE</w:t>
      </w:r>
      <w:r w:rsidRPr="002A5E02">
        <w:rPr>
          <w:rFonts w:ascii="Book Antiqua" w:hAnsi="Book Antiqua"/>
          <w:bCs/>
          <w:sz w:val="24"/>
          <w:szCs w:val="24"/>
        </w:rPr>
        <w:t xml:space="preserve"> </w:t>
      </w:r>
    </w:p>
    <w:p w:rsidR="00C55198" w:rsidRPr="002A5E02" w:rsidRDefault="00C55198" w:rsidP="00D21DC2">
      <w:pPr>
        <w:autoSpaceDE w:val="0"/>
        <w:autoSpaceDN w:val="0"/>
        <w:adjustRightInd w:val="0"/>
        <w:spacing w:after="0" w:line="360" w:lineRule="auto"/>
        <w:jc w:val="both"/>
        <w:rPr>
          <w:rFonts w:ascii="Book Antiqua" w:hAnsi="Book Antiqua" w:cs="Helvetica"/>
          <w:sz w:val="24"/>
          <w:szCs w:val="24"/>
        </w:rPr>
      </w:pPr>
      <w:r w:rsidRPr="002A5E02">
        <w:rPr>
          <w:rFonts w:ascii="Book Antiqua" w:hAnsi="Book Antiqua"/>
          <w:sz w:val="24"/>
          <w:szCs w:val="24"/>
        </w:rPr>
        <w:t>Adenosine, by mediating its effects via A</w:t>
      </w:r>
      <w:r w:rsidRPr="002A5E02">
        <w:rPr>
          <w:rFonts w:ascii="Book Antiqua" w:hAnsi="Book Antiqua"/>
          <w:sz w:val="24"/>
          <w:szCs w:val="24"/>
          <w:vertAlign w:val="subscript"/>
        </w:rPr>
        <w:t>1</w:t>
      </w:r>
      <w:r w:rsidRPr="002A5E02">
        <w:rPr>
          <w:rFonts w:ascii="Book Antiqua" w:hAnsi="Book Antiqua"/>
          <w:sz w:val="24"/>
          <w:szCs w:val="24"/>
        </w:rPr>
        <w:t xml:space="preserve"> and A</w:t>
      </w:r>
      <w:r w:rsidRPr="002A5E02">
        <w:rPr>
          <w:rFonts w:ascii="Book Antiqua" w:hAnsi="Book Antiqua"/>
          <w:sz w:val="24"/>
          <w:szCs w:val="24"/>
          <w:vertAlign w:val="subscript"/>
        </w:rPr>
        <w:t>3</w:t>
      </w:r>
      <w:r w:rsidRPr="002A5E02">
        <w:rPr>
          <w:rFonts w:ascii="Book Antiqua" w:hAnsi="Book Antiqua"/>
          <w:sz w:val="24"/>
          <w:szCs w:val="24"/>
        </w:rPr>
        <w:t xml:space="preserve"> receptors appears to play a key role i</w:t>
      </w:r>
      <w:r w:rsidR="00DE74C6" w:rsidRPr="002A5E02">
        <w:rPr>
          <w:rFonts w:ascii="Book Antiqua" w:hAnsi="Book Antiqua"/>
          <w:sz w:val="24"/>
          <w:szCs w:val="24"/>
        </w:rPr>
        <w:t>n</w:t>
      </w:r>
      <w:r w:rsidRPr="002A5E02">
        <w:rPr>
          <w:rFonts w:ascii="Book Antiqua" w:hAnsi="Book Antiqua"/>
          <w:sz w:val="24"/>
          <w:szCs w:val="24"/>
        </w:rPr>
        <w:t xml:space="preserve"> promoting a cardioprotective a state. Although the mechanisms are complex, inhibition of the formation of </w:t>
      </w:r>
      <w:r w:rsidRPr="002A5E02">
        <w:rPr>
          <w:rFonts w:ascii="Book Antiqua" w:hAnsi="Book Antiqua" w:cs="Helvetica"/>
          <w:sz w:val="24"/>
          <w:szCs w:val="24"/>
        </w:rPr>
        <w:t>mitochondrial permeability transition pore</w:t>
      </w:r>
      <w:r w:rsidR="00DE74C6" w:rsidRPr="002A5E02">
        <w:rPr>
          <w:rFonts w:ascii="Book Antiqua" w:hAnsi="Book Antiqua" w:cs="Helvetica"/>
          <w:sz w:val="24"/>
          <w:szCs w:val="24"/>
        </w:rPr>
        <w:t>s</w:t>
      </w:r>
      <w:r w:rsidRPr="002A5E02">
        <w:rPr>
          <w:rFonts w:ascii="Book Antiqua" w:hAnsi="Book Antiqua" w:cs="Helvetica"/>
          <w:sz w:val="24"/>
          <w:szCs w:val="24"/>
        </w:rPr>
        <w:t xml:space="preserve"> </w:t>
      </w:r>
      <w:r w:rsidRPr="002A5E02">
        <w:rPr>
          <w:rFonts w:ascii="Book Antiqua" w:hAnsi="Book Antiqua"/>
          <w:sz w:val="24"/>
          <w:szCs w:val="24"/>
        </w:rPr>
        <w:t xml:space="preserve">appears to be </w:t>
      </w:r>
      <w:r w:rsidR="00DE74C6" w:rsidRPr="002A5E02">
        <w:rPr>
          <w:rFonts w:ascii="Book Antiqua" w:hAnsi="Book Antiqua"/>
          <w:sz w:val="24"/>
          <w:szCs w:val="24"/>
        </w:rPr>
        <w:t xml:space="preserve">a primary </w:t>
      </w:r>
      <w:r w:rsidRPr="002A5E02">
        <w:rPr>
          <w:rFonts w:ascii="Book Antiqua" w:hAnsi="Book Antiqua"/>
          <w:sz w:val="24"/>
          <w:szCs w:val="24"/>
        </w:rPr>
        <w:t>mechanism</w:t>
      </w:r>
      <w:r w:rsidR="00F9714B" w:rsidRPr="002A5E02">
        <w:rPr>
          <w:rFonts w:ascii="Book Antiqua" w:hAnsi="Book Antiqua"/>
          <w:sz w:val="24"/>
          <w:szCs w:val="24"/>
          <w:vertAlign w:val="superscript"/>
        </w:rPr>
        <w:t>[</w:t>
      </w:r>
      <w:r w:rsidR="00254982" w:rsidRPr="002A5E02">
        <w:rPr>
          <w:rFonts w:ascii="Book Antiqua" w:hAnsi="Book Antiqua"/>
          <w:sz w:val="24"/>
          <w:szCs w:val="24"/>
          <w:vertAlign w:val="superscript"/>
        </w:rPr>
        <w:t>200</w:t>
      </w:r>
      <w:r w:rsidRPr="002A5E02">
        <w:rPr>
          <w:rFonts w:ascii="Book Antiqua" w:hAnsi="Book Antiqua"/>
          <w:sz w:val="24"/>
          <w:szCs w:val="24"/>
          <w:vertAlign w:val="superscript"/>
        </w:rPr>
        <w:t>]</w:t>
      </w:r>
      <w:r w:rsidRPr="002A5E02">
        <w:rPr>
          <w:rFonts w:ascii="Book Antiqua" w:hAnsi="Book Antiqua"/>
          <w:sz w:val="24"/>
          <w:szCs w:val="24"/>
        </w:rPr>
        <w:t>.</w:t>
      </w:r>
      <w:r w:rsidR="00AE544E" w:rsidRPr="002A5E02">
        <w:rPr>
          <w:rFonts w:ascii="Book Antiqua" w:hAnsi="Book Antiqua"/>
          <w:sz w:val="24"/>
          <w:szCs w:val="24"/>
        </w:rPr>
        <w:t xml:space="preserve"> </w:t>
      </w:r>
      <w:r w:rsidRPr="002A5E02">
        <w:rPr>
          <w:rFonts w:ascii="Book Antiqua" w:hAnsi="Book Antiqua"/>
          <w:sz w:val="24"/>
          <w:szCs w:val="24"/>
        </w:rPr>
        <w:t xml:space="preserve">Intravenous infusion of adenosine in patients with STEMI was tested in the </w:t>
      </w:r>
      <w:r w:rsidRPr="002A5E02">
        <w:rPr>
          <w:rStyle w:val="st"/>
          <w:rFonts w:ascii="Book Antiqua" w:hAnsi="Book Antiqua" w:cs="Arial"/>
          <w:sz w:val="24"/>
          <w:szCs w:val="24"/>
        </w:rPr>
        <w:t>Acute Myocardial Infarction Study of A</w:t>
      </w:r>
      <w:r w:rsidR="00DE74C6" w:rsidRPr="002A5E02">
        <w:rPr>
          <w:rStyle w:val="st"/>
          <w:rFonts w:ascii="Book Antiqua" w:hAnsi="Book Antiqua" w:cs="Arial"/>
          <w:sz w:val="24"/>
          <w:szCs w:val="24"/>
        </w:rPr>
        <w:t>denosine I</w:t>
      </w:r>
      <w:r w:rsidRPr="002A5E02">
        <w:rPr>
          <w:rFonts w:ascii="Book Antiqua" w:hAnsi="Book Antiqua"/>
          <w:sz w:val="24"/>
          <w:szCs w:val="24"/>
        </w:rPr>
        <w:t xml:space="preserve"> trail</w:t>
      </w:r>
      <w:r w:rsidR="00F9714B" w:rsidRPr="002A5E02">
        <w:rPr>
          <w:rFonts w:ascii="Book Antiqua" w:hAnsi="Book Antiqua"/>
          <w:sz w:val="24"/>
          <w:szCs w:val="24"/>
          <w:vertAlign w:val="superscript"/>
        </w:rPr>
        <w:t>[</w:t>
      </w:r>
      <w:r w:rsidR="00254982" w:rsidRPr="002A5E02">
        <w:rPr>
          <w:rFonts w:ascii="Book Antiqua" w:hAnsi="Book Antiqua"/>
          <w:sz w:val="24"/>
          <w:szCs w:val="24"/>
          <w:vertAlign w:val="superscript"/>
        </w:rPr>
        <w:t>201</w:t>
      </w:r>
      <w:r w:rsidRPr="002A5E02">
        <w:rPr>
          <w:rFonts w:ascii="Book Antiqua" w:hAnsi="Book Antiqua"/>
          <w:sz w:val="24"/>
          <w:szCs w:val="24"/>
          <w:vertAlign w:val="superscript"/>
        </w:rPr>
        <w:t>]</w:t>
      </w:r>
      <w:r w:rsidRPr="002A5E02">
        <w:rPr>
          <w:rFonts w:ascii="Book Antiqua" w:hAnsi="Book Antiqua"/>
          <w:sz w:val="24"/>
          <w:szCs w:val="24"/>
        </w:rPr>
        <w:t xml:space="preserve">. Although there was 33% relative reduction in the infarct size, this was mostly limited to individuals with large anterior wall MI. Based on </w:t>
      </w:r>
      <w:r w:rsidR="00A72304" w:rsidRPr="002A5E02">
        <w:rPr>
          <w:rFonts w:ascii="Book Antiqua" w:hAnsi="Book Antiqua"/>
          <w:sz w:val="24"/>
          <w:szCs w:val="24"/>
        </w:rPr>
        <w:t>this</w:t>
      </w:r>
      <w:r w:rsidR="00DE74C6" w:rsidRPr="002A5E02">
        <w:rPr>
          <w:rFonts w:ascii="Book Antiqua" w:hAnsi="Book Antiqua"/>
          <w:sz w:val="24"/>
          <w:szCs w:val="24"/>
        </w:rPr>
        <w:t xml:space="preserve"> study</w:t>
      </w:r>
      <w:r w:rsidR="00A72304" w:rsidRPr="002A5E02">
        <w:rPr>
          <w:rFonts w:ascii="Book Antiqua" w:hAnsi="Book Antiqua"/>
          <w:sz w:val="24"/>
          <w:szCs w:val="24"/>
        </w:rPr>
        <w:t>,</w:t>
      </w:r>
      <w:r w:rsidRPr="002A5E02">
        <w:rPr>
          <w:rFonts w:ascii="Book Antiqua" w:hAnsi="Book Antiqua"/>
          <w:sz w:val="24"/>
          <w:szCs w:val="24"/>
        </w:rPr>
        <w:t xml:space="preserve"> </w:t>
      </w:r>
      <w:r w:rsidR="00DE74C6" w:rsidRPr="002A5E02">
        <w:rPr>
          <w:rFonts w:ascii="Book Antiqua" w:hAnsi="Book Antiqua"/>
          <w:sz w:val="24"/>
          <w:szCs w:val="24"/>
        </w:rPr>
        <w:t xml:space="preserve">the </w:t>
      </w:r>
      <w:r w:rsidRPr="002A5E02">
        <w:rPr>
          <w:rStyle w:val="st"/>
          <w:rFonts w:ascii="Book Antiqua" w:hAnsi="Book Antiqua" w:cs="Arial"/>
          <w:sz w:val="24"/>
          <w:szCs w:val="24"/>
        </w:rPr>
        <w:t>Acute Myocardial Infarction Study of Adenosine II</w:t>
      </w:r>
      <w:r w:rsidRPr="002A5E02">
        <w:rPr>
          <w:rFonts w:ascii="Book Antiqua" w:hAnsi="Book Antiqua"/>
          <w:sz w:val="24"/>
          <w:szCs w:val="24"/>
        </w:rPr>
        <w:t xml:space="preserve"> trail</w:t>
      </w:r>
      <w:r w:rsidR="00F9714B" w:rsidRPr="002A5E02">
        <w:rPr>
          <w:rFonts w:ascii="Book Antiqua" w:hAnsi="Book Antiqua"/>
          <w:sz w:val="24"/>
          <w:szCs w:val="24"/>
          <w:vertAlign w:val="superscript"/>
        </w:rPr>
        <w:t>[</w:t>
      </w:r>
      <w:r w:rsidR="00254982" w:rsidRPr="002A5E02">
        <w:rPr>
          <w:rFonts w:ascii="Book Antiqua" w:hAnsi="Book Antiqua"/>
          <w:sz w:val="24"/>
          <w:szCs w:val="24"/>
          <w:vertAlign w:val="superscript"/>
        </w:rPr>
        <w:t>202</w:t>
      </w:r>
      <w:r w:rsidRPr="002A5E02">
        <w:rPr>
          <w:rFonts w:ascii="Book Antiqua" w:hAnsi="Book Antiqua"/>
          <w:sz w:val="24"/>
          <w:szCs w:val="24"/>
          <w:vertAlign w:val="superscript"/>
        </w:rPr>
        <w:t>]</w:t>
      </w:r>
      <w:r w:rsidRPr="002A5E02">
        <w:rPr>
          <w:rFonts w:ascii="Book Antiqua" w:hAnsi="Book Antiqua"/>
          <w:sz w:val="24"/>
          <w:szCs w:val="24"/>
        </w:rPr>
        <w:t xml:space="preserve"> randomized 2118 patients to </w:t>
      </w:r>
      <w:r w:rsidRPr="002A5E02">
        <w:rPr>
          <w:rFonts w:ascii="Book Antiqua" w:hAnsi="Book Antiqua" w:cs="Helvetica"/>
          <w:sz w:val="24"/>
          <w:szCs w:val="24"/>
        </w:rPr>
        <w:t>3-h intravenous infusion of low-dose adenosine (50 μg/kg</w:t>
      </w:r>
      <w:r w:rsidR="000427A8" w:rsidRPr="002A5E02">
        <w:rPr>
          <w:rFonts w:ascii="Book Antiqua" w:hAnsi="Book Antiqua" w:cs="Helvetica" w:hint="eastAsia"/>
          <w:sz w:val="24"/>
          <w:szCs w:val="24"/>
          <w:lang w:eastAsia="zh-CN"/>
        </w:rPr>
        <w:t xml:space="preserve"> per </w:t>
      </w:r>
      <w:r w:rsidRPr="002A5E02">
        <w:rPr>
          <w:rFonts w:ascii="Book Antiqua" w:hAnsi="Book Antiqua" w:cs="Helvetica"/>
          <w:sz w:val="24"/>
          <w:szCs w:val="24"/>
        </w:rPr>
        <w:t>min</w:t>
      </w:r>
      <w:r w:rsidR="000427A8" w:rsidRPr="002A5E02">
        <w:rPr>
          <w:rFonts w:ascii="Book Antiqua" w:hAnsi="Book Antiqua" w:cs="Helvetica" w:hint="eastAsia"/>
          <w:sz w:val="24"/>
          <w:szCs w:val="24"/>
          <w:lang w:eastAsia="zh-CN"/>
        </w:rPr>
        <w:t>ute</w:t>
      </w:r>
      <w:r w:rsidRPr="002A5E02">
        <w:rPr>
          <w:rFonts w:ascii="Book Antiqua" w:hAnsi="Book Antiqua" w:cs="Helvetica"/>
          <w:sz w:val="24"/>
          <w:szCs w:val="24"/>
        </w:rPr>
        <w:t>), high-dose adenosine (70 μg/kg</w:t>
      </w:r>
      <w:r w:rsidR="00C40121" w:rsidRPr="002A5E02">
        <w:rPr>
          <w:rFonts w:ascii="Book Antiqua" w:hAnsi="Book Antiqua" w:cs="Helvetica"/>
          <w:sz w:val="24"/>
          <w:szCs w:val="24"/>
          <w:lang w:eastAsia="zh-CN"/>
        </w:rPr>
        <w:t xml:space="preserve"> per </w:t>
      </w:r>
      <w:r w:rsidRPr="002A5E02">
        <w:rPr>
          <w:rFonts w:ascii="Book Antiqua" w:hAnsi="Book Antiqua" w:cs="Helvetica"/>
          <w:sz w:val="24"/>
          <w:szCs w:val="24"/>
        </w:rPr>
        <w:t>min</w:t>
      </w:r>
      <w:r w:rsidR="00C40121" w:rsidRPr="002A5E02">
        <w:rPr>
          <w:rFonts w:ascii="Book Antiqua" w:hAnsi="Book Antiqua" w:cs="Helvetica"/>
          <w:sz w:val="24"/>
          <w:szCs w:val="24"/>
          <w:lang w:eastAsia="zh-CN"/>
        </w:rPr>
        <w:t>utes</w:t>
      </w:r>
      <w:r w:rsidRPr="002A5E02">
        <w:rPr>
          <w:rFonts w:ascii="Book Antiqua" w:hAnsi="Book Antiqua" w:cs="Helvetica"/>
          <w:sz w:val="24"/>
          <w:szCs w:val="24"/>
        </w:rPr>
        <w:t xml:space="preserve">), or placebo before PCI or within 15 min of the initiation of fibrinolysis. There was no difference in the composite endpoint of death, new-onset congestive heart failure, or rehospitalization for congestive heart failure within 6 </w:t>
      </w:r>
      <w:r w:rsidR="0083347A" w:rsidRPr="002A5E02">
        <w:rPr>
          <w:rFonts w:ascii="Book Antiqua" w:hAnsi="Book Antiqua" w:cs="Helvetica"/>
          <w:sz w:val="24"/>
          <w:szCs w:val="24"/>
        </w:rPr>
        <w:t>mo</w:t>
      </w:r>
      <w:r w:rsidRPr="002A5E02">
        <w:rPr>
          <w:rFonts w:ascii="Book Antiqua" w:hAnsi="Book Antiqua" w:cs="Helvetica"/>
          <w:sz w:val="24"/>
          <w:szCs w:val="24"/>
        </w:rPr>
        <w:t xml:space="preserve">. However, subsequent post-hoc and subgroup analyses showed that there was significant reduction in the infarct size in those who received the high dose and those who received adenosine within 3 </w:t>
      </w:r>
      <w:r w:rsidR="0024199E" w:rsidRPr="002A5E02">
        <w:rPr>
          <w:rFonts w:ascii="Book Antiqua" w:hAnsi="Book Antiqua" w:cs="Helvetica"/>
          <w:sz w:val="24"/>
          <w:szCs w:val="24"/>
        </w:rPr>
        <w:t>h</w:t>
      </w:r>
      <w:r w:rsidRPr="002A5E02">
        <w:rPr>
          <w:rFonts w:ascii="Book Antiqua" w:hAnsi="Book Antiqua" w:cs="Helvetica"/>
          <w:sz w:val="24"/>
          <w:szCs w:val="24"/>
        </w:rPr>
        <w:t xml:space="preserve"> of onset of symptoms</w:t>
      </w:r>
      <w:r w:rsidR="00F9714B" w:rsidRPr="002A5E02">
        <w:rPr>
          <w:rFonts w:ascii="Book Antiqua" w:hAnsi="Book Antiqua" w:cs="Helvetica"/>
          <w:sz w:val="24"/>
          <w:szCs w:val="24"/>
          <w:vertAlign w:val="superscript"/>
        </w:rPr>
        <w:t>[</w:t>
      </w:r>
      <w:r w:rsidR="00254982" w:rsidRPr="002A5E02">
        <w:rPr>
          <w:rFonts w:ascii="Book Antiqua" w:hAnsi="Book Antiqua" w:cs="Helvetica"/>
          <w:sz w:val="24"/>
          <w:szCs w:val="24"/>
          <w:vertAlign w:val="superscript"/>
        </w:rPr>
        <w:t>203</w:t>
      </w:r>
      <w:r w:rsidRPr="002A5E02">
        <w:rPr>
          <w:rFonts w:ascii="Book Antiqua" w:hAnsi="Book Antiqua" w:cs="Helvetica"/>
          <w:sz w:val="24"/>
          <w:szCs w:val="24"/>
          <w:vertAlign w:val="superscript"/>
        </w:rPr>
        <w:t>]</w:t>
      </w:r>
      <w:r w:rsidRPr="002A5E02">
        <w:rPr>
          <w:rFonts w:ascii="Book Antiqua" w:hAnsi="Book Antiqua" w:cs="Helvetica"/>
          <w:sz w:val="24"/>
          <w:szCs w:val="24"/>
        </w:rPr>
        <w:t>.</w:t>
      </w:r>
      <w:r w:rsidR="00AE544E" w:rsidRPr="002A5E02">
        <w:rPr>
          <w:rFonts w:ascii="Book Antiqua" w:hAnsi="Book Antiqua" w:cs="Helvetica"/>
          <w:sz w:val="24"/>
          <w:szCs w:val="24"/>
        </w:rPr>
        <w:t xml:space="preserve"> </w:t>
      </w:r>
      <w:r w:rsidRPr="002A5E02">
        <w:rPr>
          <w:rFonts w:ascii="Book Antiqua" w:hAnsi="Book Antiqua" w:cs="Helvetica"/>
          <w:sz w:val="24"/>
          <w:szCs w:val="24"/>
        </w:rPr>
        <w:t xml:space="preserve">Although the routine use of adenosine is currently not supported, </w:t>
      </w:r>
      <w:r w:rsidR="00DE74C6" w:rsidRPr="002A5E02">
        <w:rPr>
          <w:rFonts w:ascii="Book Antiqua" w:hAnsi="Book Antiqua" w:cs="Helvetica"/>
          <w:sz w:val="24"/>
          <w:szCs w:val="24"/>
        </w:rPr>
        <w:t xml:space="preserve">early administration of high dose adenosine may reduce infarct size </w:t>
      </w:r>
      <w:r w:rsidRPr="002A5E02">
        <w:rPr>
          <w:rFonts w:ascii="Book Antiqua" w:hAnsi="Book Antiqua" w:cs="Helvetica"/>
          <w:sz w:val="24"/>
          <w:szCs w:val="24"/>
        </w:rPr>
        <w:t>in patients with anterior wall</w:t>
      </w:r>
      <w:r w:rsidR="00AE544E" w:rsidRPr="002A5E02">
        <w:rPr>
          <w:rFonts w:ascii="Book Antiqua" w:hAnsi="Book Antiqua" w:cs="Helvetica"/>
          <w:sz w:val="24"/>
          <w:szCs w:val="24"/>
        </w:rPr>
        <w:t xml:space="preserve"> </w:t>
      </w:r>
      <w:r w:rsidRPr="002A5E02">
        <w:rPr>
          <w:rFonts w:ascii="Book Antiqua" w:hAnsi="Book Antiqua" w:cs="Helvetica"/>
          <w:sz w:val="24"/>
          <w:szCs w:val="24"/>
        </w:rPr>
        <w:t>STEMI with large area of myocardium at risk</w:t>
      </w:r>
      <w:r w:rsidR="00DE74C6" w:rsidRPr="002A5E02">
        <w:rPr>
          <w:rFonts w:ascii="Book Antiqua" w:hAnsi="Book Antiqua" w:cs="Helvetica"/>
          <w:sz w:val="24"/>
          <w:szCs w:val="24"/>
        </w:rPr>
        <w:t>.</w:t>
      </w:r>
      <w:r w:rsidRPr="002A5E02">
        <w:rPr>
          <w:rFonts w:ascii="Book Antiqua" w:hAnsi="Book Antiqua" w:cs="Helvetica"/>
          <w:sz w:val="24"/>
          <w:szCs w:val="24"/>
        </w:rPr>
        <w:t xml:space="preserve"> </w:t>
      </w:r>
    </w:p>
    <w:p w:rsidR="00C930FC" w:rsidRPr="002A5E02" w:rsidRDefault="00C930FC" w:rsidP="00D21DC2">
      <w:pPr>
        <w:autoSpaceDE w:val="0"/>
        <w:autoSpaceDN w:val="0"/>
        <w:adjustRightInd w:val="0"/>
        <w:spacing w:after="0" w:line="360" w:lineRule="auto"/>
        <w:jc w:val="both"/>
        <w:rPr>
          <w:rFonts w:ascii="Book Antiqua" w:hAnsi="Book Antiqua" w:cs="Helvetica"/>
          <w:b/>
          <w:bCs/>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cs="Helvetica"/>
          <w:b/>
          <w:bCs/>
          <w:sz w:val="24"/>
          <w:szCs w:val="24"/>
        </w:rPr>
      </w:pPr>
      <w:r w:rsidRPr="002A5E02">
        <w:rPr>
          <w:rFonts w:ascii="Book Antiqua" w:hAnsi="Book Antiqua" w:cs="Helvetica"/>
          <w:b/>
          <w:bCs/>
          <w:sz w:val="24"/>
          <w:szCs w:val="24"/>
        </w:rPr>
        <w:t xml:space="preserve">ROLE OF BETA BLOCKERS </w:t>
      </w:r>
    </w:p>
    <w:p w:rsidR="00C55198" w:rsidRPr="002A5E02" w:rsidRDefault="00C55198" w:rsidP="00D21DC2">
      <w:pPr>
        <w:autoSpaceDE w:val="0"/>
        <w:autoSpaceDN w:val="0"/>
        <w:adjustRightInd w:val="0"/>
        <w:spacing w:after="0" w:line="360" w:lineRule="auto"/>
        <w:jc w:val="both"/>
        <w:rPr>
          <w:rFonts w:ascii="Book Antiqua" w:hAnsi="Book Antiqua"/>
          <w:sz w:val="24"/>
          <w:szCs w:val="24"/>
        </w:rPr>
      </w:pPr>
      <w:r w:rsidRPr="002A5E02">
        <w:rPr>
          <w:rFonts w:ascii="Book Antiqua" w:hAnsi="Book Antiqua" w:cs="Helvetica"/>
          <w:sz w:val="24"/>
          <w:szCs w:val="24"/>
        </w:rPr>
        <w:t xml:space="preserve">Most of the data on the role of routine use of beta blockers in STEMI either predates or involves thrombolytic therapy. There is very limited data on the cardioprotective benefits of beta blockers in the setting of PPCI. In the recently published </w:t>
      </w:r>
      <w:r w:rsidR="00DE74C6" w:rsidRPr="002A5E02">
        <w:rPr>
          <w:rFonts w:ascii="Book Antiqua" w:hAnsi="Book Antiqua" w:cs="Helvetica"/>
          <w:sz w:val="24"/>
          <w:szCs w:val="24"/>
        </w:rPr>
        <w:t>E</w:t>
      </w:r>
      <w:r w:rsidRPr="002A5E02">
        <w:rPr>
          <w:rStyle w:val="st"/>
          <w:rFonts w:ascii="Book Antiqua" w:hAnsi="Book Antiqua" w:cs="Arial"/>
          <w:sz w:val="24"/>
          <w:szCs w:val="24"/>
        </w:rPr>
        <w:t>ffect of Metoprolol in Cardioprote</w:t>
      </w:r>
      <w:r w:rsidR="00DE74C6" w:rsidRPr="002A5E02">
        <w:rPr>
          <w:rStyle w:val="st"/>
          <w:rFonts w:ascii="Book Antiqua" w:hAnsi="Book Antiqua" w:cs="Arial"/>
          <w:sz w:val="24"/>
          <w:szCs w:val="24"/>
        </w:rPr>
        <w:t>ction during an A</w:t>
      </w:r>
      <w:r w:rsidRPr="002A5E02">
        <w:rPr>
          <w:rStyle w:val="st"/>
          <w:rFonts w:ascii="Book Antiqua" w:hAnsi="Book Antiqua" w:cs="Arial"/>
          <w:sz w:val="24"/>
          <w:szCs w:val="24"/>
        </w:rPr>
        <w:t xml:space="preserve">cute </w:t>
      </w:r>
      <w:r w:rsidR="00DE74C6" w:rsidRPr="002A5E02">
        <w:rPr>
          <w:rStyle w:val="st"/>
          <w:rFonts w:ascii="Book Antiqua" w:hAnsi="Book Antiqua" w:cs="Arial"/>
          <w:sz w:val="24"/>
          <w:szCs w:val="24"/>
        </w:rPr>
        <w:t>Myocardial Infarction</w:t>
      </w:r>
      <w:r w:rsidRPr="002A5E02">
        <w:rPr>
          <w:rFonts w:ascii="Book Antiqua" w:hAnsi="Book Antiqua" w:cs="Helvetica"/>
          <w:sz w:val="24"/>
          <w:szCs w:val="24"/>
        </w:rPr>
        <w:t xml:space="preserve"> trail</w:t>
      </w:r>
      <w:r w:rsidR="00F9714B" w:rsidRPr="002A5E02">
        <w:rPr>
          <w:rFonts w:ascii="Book Antiqua" w:hAnsi="Book Antiqua" w:cs="Helvetica"/>
          <w:sz w:val="24"/>
          <w:szCs w:val="24"/>
          <w:vertAlign w:val="superscript"/>
        </w:rPr>
        <w:t>[</w:t>
      </w:r>
      <w:r w:rsidR="00254982" w:rsidRPr="002A5E02">
        <w:rPr>
          <w:rFonts w:ascii="Book Antiqua" w:hAnsi="Book Antiqua" w:cs="Helvetica"/>
          <w:sz w:val="24"/>
          <w:szCs w:val="24"/>
          <w:vertAlign w:val="superscript"/>
        </w:rPr>
        <w:t>204</w:t>
      </w:r>
      <w:r w:rsidRPr="002A5E02">
        <w:rPr>
          <w:rFonts w:ascii="Book Antiqua" w:hAnsi="Book Antiqua" w:cs="Helvetica"/>
          <w:sz w:val="24"/>
          <w:szCs w:val="24"/>
          <w:vertAlign w:val="superscript"/>
        </w:rPr>
        <w:t>]</w:t>
      </w:r>
      <w:r w:rsidRPr="002A5E02">
        <w:rPr>
          <w:rFonts w:ascii="Book Antiqua" w:hAnsi="Book Antiqua" w:cs="Helvetica"/>
          <w:sz w:val="24"/>
          <w:szCs w:val="24"/>
        </w:rPr>
        <w:t xml:space="preserve">, 270 patients with STEMI (Killip Class 2 or less) presenting within 6 </w:t>
      </w:r>
      <w:r w:rsidR="002B6119" w:rsidRPr="002A5E02">
        <w:rPr>
          <w:rFonts w:ascii="Book Antiqua" w:hAnsi="Book Antiqua" w:cs="Helvetica"/>
          <w:sz w:val="24"/>
          <w:szCs w:val="24"/>
        </w:rPr>
        <w:t>h</w:t>
      </w:r>
      <w:r w:rsidRPr="002A5E02">
        <w:rPr>
          <w:rFonts w:ascii="Book Antiqua" w:hAnsi="Book Antiqua" w:cs="Helvetica"/>
          <w:sz w:val="24"/>
          <w:szCs w:val="24"/>
        </w:rPr>
        <w:t xml:space="preserve"> of onset of symptoms were randomized to receive intravenous metoprolol or no</w:t>
      </w:r>
      <w:r w:rsidR="00DE74C6" w:rsidRPr="002A5E02">
        <w:rPr>
          <w:rFonts w:ascii="Book Antiqua" w:hAnsi="Book Antiqua" w:cs="Helvetica"/>
          <w:sz w:val="24"/>
          <w:szCs w:val="24"/>
        </w:rPr>
        <w:t xml:space="preserve"> metoprolol</w:t>
      </w:r>
      <w:r w:rsidRPr="002A5E02">
        <w:rPr>
          <w:rFonts w:ascii="Book Antiqua" w:hAnsi="Book Antiqua" w:cs="Helvetica"/>
          <w:sz w:val="24"/>
          <w:szCs w:val="24"/>
        </w:rPr>
        <w:t>.</w:t>
      </w:r>
      <w:r w:rsidR="00AE544E" w:rsidRPr="002A5E02">
        <w:rPr>
          <w:rFonts w:ascii="Book Antiqua" w:hAnsi="Book Antiqua" w:cs="Helvetica"/>
          <w:sz w:val="24"/>
          <w:szCs w:val="24"/>
        </w:rPr>
        <w:t xml:space="preserve"> </w:t>
      </w:r>
      <w:r w:rsidR="00DE74C6" w:rsidRPr="002A5E02">
        <w:rPr>
          <w:rFonts w:ascii="Book Antiqua" w:hAnsi="Book Antiqua" w:cs="Helvetica"/>
          <w:sz w:val="24"/>
          <w:szCs w:val="24"/>
        </w:rPr>
        <w:t>The p</w:t>
      </w:r>
      <w:r w:rsidRPr="002A5E02">
        <w:rPr>
          <w:rFonts w:ascii="Book Antiqua" w:hAnsi="Book Antiqua" w:cs="Helvetica"/>
          <w:sz w:val="24"/>
          <w:szCs w:val="24"/>
        </w:rPr>
        <w:t xml:space="preserve">rimary endpoint of </w:t>
      </w:r>
      <w:r w:rsidRPr="002A5E02">
        <w:rPr>
          <w:rFonts w:ascii="Book Antiqua" w:hAnsi="Book Antiqua"/>
          <w:sz w:val="24"/>
          <w:szCs w:val="24"/>
        </w:rPr>
        <w:t>infarct size by magnetic resonance imaging was smaller after intravenous metoprolol compared with control (25.6</w:t>
      </w:r>
      <w:r w:rsidR="00361E8C" w:rsidRPr="002A5E02">
        <w:rPr>
          <w:rFonts w:ascii="Book Antiqua" w:hAnsi="Book Antiqua"/>
          <w:sz w:val="24"/>
          <w:szCs w:val="24"/>
        </w:rPr>
        <w:t xml:space="preserve"> ± </w:t>
      </w:r>
      <w:r w:rsidRPr="002A5E02">
        <w:rPr>
          <w:rFonts w:ascii="Book Antiqua" w:hAnsi="Book Antiqua"/>
          <w:sz w:val="24"/>
          <w:szCs w:val="24"/>
        </w:rPr>
        <w:t>15.3</w:t>
      </w:r>
      <w:r w:rsidR="00361E8C" w:rsidRPr="002A5E02">
        <w:rPr>
          <w:rFonts w:ascii="Book Antiqua" w:hAnsi="Book Antiqua"/>
          <w:sz w:val="24"/>
          <w:szCs w:val="24"/>
          <w:lang w:eastAsia="zh-CN"/>
        </w:rPr>
        <w:t xml:space="preserve"> </w:t>
      </w:r>
      <w:r w:rsidRPr="002A5E02">
        <w:rPr>
          <w:rFonts w:ascii="Book Antiqua" w:hAnsi="Book Antiqua"/>
          <w:sz w:val="24"/>
          <w:szCs w:val="24"/>
        </w:rPr>
        <w:t xml:space="preserve">gm </w:t>
      </w:r>
      <w:r w:rsidR="00E245E7" w:rsidRPr="002A5E02">
        <w:rPr>
          <w:rFonts w:ascii="Book Antiqua" w:hAnsi="Book Antiqua"/>
          <w:i/>
          <w:sz w:val="24"/>
          <w:szCs w:val="24"/>
        </w:rPr>
        <w:t>vs</w:t>
      </w:r>
      <w:r w:rsidRPr="002A5E02">
        <w:rPr>
          <w:rFonts w:ascii="Book Antiqua" w:hAnsi="Book Antiqua"/>
          <w:sz w:val="24"/>
          <w:szCs w:val="24"/>
        </w:rPr>
        <w:t xml:space="preserve"> 32.0</w:t>
      </w:r>
      <w:r w:rsidR="00361E8C" w:rsidRPr="002A5E02">
        <w:rPr>
          <w:rFonts w:ascii="Book Antiqua" w:hAnsi="Book Antiqua"/>
          <w:sz w:val="24"/>
          <w:szCs w:val="24"/>
        </w:rPr>
        <w:t xml:space="preserve"> ± </w:t>
      </w:r>
      <w:r w:rsidRPr="002A5E02">
        <w:rPr>
          <w:rFonts w:ascii="Book Antiqua" w:hAnsi="Book Antiqua"/>
          <w:sz w:val="24"/>
          <w:szCs w:val="24"/>
        </w:rPr>
        <w:t>22.2</w:t>
      </w:r>
      <w:r w:rsidR="00361E8C" w:rsidRPr="002A5E02">
        <w:rPr>
          <w:rFonts w:ascii="Book Antiqua" w:hAnsi="Book Antiqua"/>
          <w:sz w:val="24"/>
          <w:szCs w:val="24"/>
          <w:lang w:eastAsia="zh-CN"/>
        </w:rPr>
        <w:t xml:space="preserve"> </w:t>
      </w:r>
      <w:r w:rsidRPr="002A5E02">
        <w:rPr>
          <w:rFonts w:ascii="Book Antiqua" w:hAnsi="Book Antiqua"/>
          <w:sz w:val="24"/>
          <w:szCs w:val="24"/>
        </w:rPr>
        <w:t xml:space="preserve">gm </w:t>
      </w:r>
      <w:r w:rsidR="00D817F3" w:rsidRPr="002A5E02">
        <w:rPr>
          <w:rFonts w:ascii="Book Antiqua" w:hAnsi="Book Antiqua"/>
          <w:i/>
          <w:sz w:val="24"/>
          <w:szCs w:val="24"/>
        </w:rPr>
        <w:t>P =</w:t>
      </w:r>
      <w:r w:rsidR="00B368E2" w:rsidRPr="002A5E02">
        <w:rPr>
          <w:rFonts w:ascii="Book Antiqua" w:hAnsi="Book Antiqua"/>
          <w:i/>
          <w:sz w:val="24"/>
          <w:szCs w:val="24"/>
        </w:rPr>
        <w:t xml:space="preserve"> </w:t>
      </w:r>
      <w:r w:rsidRPr="002A5E02">
        <w:rPr>
          <w:rFonts w:ascii="Book Antiqua" w:hAnsi="Book Antiqua"/>
          <w:sz w:val="24"/>
          <w:szCs w:val="24"/>
        </w:rPr>
        <w:t>0.012). This trail illustrates that a commonly used inexpensive medication may play a significant role in cardioprotecton in the setting of reperfusion by P-PCI for STEMI. Larger clinical trials that are powered to analyze hard clinical endpoints are needed to definitively understand the role of intravenous beta blockers in the setting of P-PCI.</w:t>
      </w:r>
      <w:r w:rsidR="00AE544E" w:rsidRPr="002A5E02">
        <w:rPr>
          <w:rFonts w:ascii="Book Antiqua" w:hAnsi="Book Antiqua"/>
          <w:sz w:val="24"/>
          <w:szCs w:val="24"/>
        </w:rPr>
        <w:t xml:space="preserve"> </w:t>
      </w:r>
    </w:p>
    <w:p w:rsidR="00C55198" w:rsidRPr="002A5E02" w:rsidRDefault="00C55198" w:rsidP="000427A8">
      <w:pPr>
        <w:autoSpaceDE w:val="0"/>
        <w:autoSpaceDN w:val="0"/>
        <w:adjustRightInd w:val="0"/>
        <w:spacing w:after="0" w:line="360" w:lineRule="auto"/>
        <w:ind w:firstLineChars="100" w:firstLine="240"/>
        <w:jc w:val="both"/>
        <w:rPr>
          <w:rFonts w:ascii="Book Antiqua" w:hAnsi="Book Antiqua"/>
          <w:sz w:val="24"/>
          <w:szCs w:val="24"/>
        </w:rPr>
      </w:pPr>
      <w:r w:rsidRPr="002A5E02">
        <w:rPr>
          <w:rFonts w:ascii="Book Antiqua" w:hAnsi="Book Antiqua"/>
          <w:sz w:val="24"/>
          <w:szCs w:val="24"/>
        </w:rPr>
        <w:t>The ideal duration of treatment with beta blockers after a STEMI is not well established. At the present time most patients are treated indefinitely with beta blockers after a STEMI. This is mostly based on evidence from a large meta-analysis that included 50000 patients and showed a 23% reduction in mortality at a mean follow up of 1.4 years</w:t>
      </w:r>
      <w:r w:rsidR="00F9714B" w:rsidRPr="002A5E02">
        <w:rPr>
          <w:rFonts w:ascii="Book Antiqua" w:hAnsi="Book Antiqua"/>
          <w:sz w:val="24"/>
          <w:szCs w:val="24"/>
          <w:vertAlign w:val="superscript"/>
        </w:rPr>
        <w:t>[</w:t>
      </w:r>
      <w:r w:rsidR="00254982" w:rsidRPr="002A5E02">
        <w:rPr>
          <w:rFonts w:ascii="Book Antiqua" w:hAnsi="Book Antiqua"/>
          <w:sz w:val="24"/>
          <w:szCs w:val="24"/>
          <w:vertAlign w:val="superscript"/>
        </w:rPr>
        <w:t>205</w:t>
      </w:r>
      <w:r w:rsidRPr="002A5E02">
        <w:rPr>
          <w:rFonts w:ascii="Book Antiqua" w:hAnsi="Book Antiqua"/>
          <w:sz w:val="24"/>
          <w:szCs w:val="24"/>
          <w:vertAlign w:val="superscript"/>
        </w:rPr>
        <w:t>]</w:t>
      </w:r>
      <w:r w:rsidRPr="002A5E02">
        <w:rPr>
          <w:rFonts w:ascii="Book Antiqua" w:hAnsi="Book Antiqua"/>
          <w:sz w:val="24"/>
          <w:szCs w:val="24"/>
        </w:rPr>
        <w:t xml:space="preserve">. Lower rates of reperfusion, suboptimal utilization of medical therapy, and short duration of follow up limit this data. </w:t>
      </w:r>
    </w:p>
    <w:p w:rsidR="00C55198" w:rsidRPr="002A5E02" w:rsidRDefault="00C55198" w:rsidP="000427A8">
      <w:pPr>
        <w:autoSpaceDE w:val="0"/>
        <w:autoSpaceDN w:val="0"/>
        <w:adjustRightInd w:val="0"/>
        <w:spacing w:after="0" w:line="360" w:lineRule="auto"/>
        <w:ind w:firstLineChars="100" w:firstLine="240"/>
        <w:jc w:val="both"/>
        <w:rPr>
          <w:rFonts w:ascii="Book Antiqua" w:hAnsi="Book Antiqua"/>
          <w:sz w:val="24"/>
          <w:szCs w:val="24"/>
        </w:rPr>
      </w:pPr>
      <w:r w:rsidRPr="002A5E02">
        <w:rPr>
          <w:rFonts w:ascii="Book Antiqua" w:hAnsi="Book Antiqua"/>
          <w:sz w:val="24"/>
          <w:szCs w:val="24"/>
        </w:rPr>
        <w:t xml:space="preserve">In a recent meta-analysis by Banglore </w:t>
      </w:r>
      <w:r w:rsidR="00541B7B" w:rsidRPr="002A5E02">
        <w:rPr>
          <w:rFonts w:ascii="Book Antiqua" w:hAnsi="Book Antiqua"/>
          <w:i/>
          <w:sz w:val="24"/>
          <w:szCs w:val="24"/>
        </w:rPr>
        <w:t>et al</w:t>
      </w:r>
      <w:r w:rsidR="00F9714B" w:rsidRPr="002A5E02">
        <w:rPr>
          <w:rFonts w:ascii="Book Antiqua" w:hAnsi="Book Antiqua"/>
          <w:sz w:val="24"/>
          <w:szCs w:val="24"/>
          <w:vertAlign w:val="superscript"/>
        </w:rPr>
        <w:t>[</w:t>
      </w:r>
      <w:r w:rsidR="00254982" w:rsidRPr="002A5E02">
        <w:rPr>
          <w:rFonts w:ascii="Book Antiqua" w:hAnsi="Book Antiqua"/>
          <w:sz w:val="24"/>
          <w:szCs w:val="24"/>
          <w:vertAlign w:val="superscript"/>
        </w:rPr>
        <w:t>206</w:t>
      </w:r>
      <w:r w:rsidRPr="002A5E02">
        <w:rPr>
          <w:rFonts w:ascii="Book Antiqua" w:hAnsi="Book Antiqua"/>
          <w:sz w:val="24"/>
          <w:szCs w:val="24"/>
          <w:vertAlign w:val="superscript"/>
        </w:rPr>
        <w:t>]</w:t>
      </w:r>
      <w:r w:rsidRPr="002A5E02">
        <w:rPr>
          <w:rFonts w:ascii="Book Antiqua" w:hAnsi="Book Antiqua"/>
          <w:sz w:val="24"/>
          <w:szCs w:val="24"/>
        </w:rPr>
        <w:t xml:space="preserve">, that included 21000 patients with mean follow up of 44 </w:t>
      </w:r>
      <w:r w:rsidR="0083347A" w:rsidRPr="002A5E02">
        <w:rPr>
          <w:rFonts w:ascii="Book Antiqua" w:hAnsi="Book Antiqua"/>
          <w:sz w:val="24"/>
          <w:szCs w:val="24"/>
        </w:rPr>
        <w:t>mo</w:t>
      </w:r>
      <w:r w:rsidRPr="002A5E02">
        <w:rPr>
          <w:rFonts w:ascii="Book Antiqua" w:hAnsi="Book Antiqua"/>
          <w:sz w:val="24"/>
          <w:szCs w:val="24"/>
        </w:rPr>
        <w:t xml:space="preserve">, </w:t>
      </w:r>
      <w:r w:rsidRPr="002A5E02">
        <w:rPr>
          <w:rFonts w:ascii="Book Antiqua" w:hAnsi="Book Antiqua" w:cs="Arial"/>
          <w:sz w:val="24"/>
          <w:szCs w:val="24"/>
        </w:rPr>
        <w:t xml:space="preserve">the primary composite outcome of cardiovascular death, nonfatal MI, or nonfatal stroke in post myocardial infarction patients were not </w:t>
      </w:r>
      <w:r w:rsidR="00DE74C6" w:rsidRPr="002A5E02">
        <w:rPr>
          <w:rFonts w:ascii="Book Antiqua" w:hAnsi="Book Antiqua" w:cs="Arial"/>
          <w:sz w:val="24"/>
          <w:szCs w:val="24"/>
        </w:rPr>
        <w:t xml:space="preserve">significantly </w:t>
      </w:r>
      <w:r w:rsidRPr="002A5E02">
        <w:rPr>
          <w:rFonts w:ascii="Book Antiqua" w:hAnsi="Book Antiqua" w:cs="Arial"/>
          <w:sz w:val="24"/>
          <w:szCs w:val="24"/>
        </w:rPr>
        <w:t xml:space="preserve">different the group that was treated with β-blockers compared with those who were not. (16.93% </w:t>
      </w:r>
      <w:r w:rsidR="00E245E7" w:rsidRPr="002A5E02">
        <w:rPr>
          <w:rFonts w:ascii="Book Antiqua" w:hAnsi="Book Antiqua" w:cs="Arial"/>
          <w:i/>
          <w:sz w:val="24"/>
          <w:szCs w:val="24"/>
        </w:rPr>
        <w:t>vs</w:t>
      </w:r>
      <w:r w:rsidRPr="002A5E02">
        <w:rPr>
          <w:rFonts w:ascii="Book Antiqua" w:hAnsi="Book Antiqua" w:cs="Arial"/>
          <w:sz w:val="24"/>
          <w:szCs w:val="24"/>
        </w:rPr>
        <w:t xml:space="preserve"> 18.60% respectively </w:t>
      </w:r>
      <w:r w:rsidR="00D817F3" w:rsidRPr="002A5E02">
        <w:rPr>
          <w:rFonts w:ascii="Book Antiqua" w:hAnsi="Book Antiqua" w:cs="Arial"/>
          <w:i/>
          <w:sz w:val="24"/>
          <w:szCs w:val="24"/>
        </w:rPr>
        <w:t>P =</w:t>
      </w:r>
      <w:r w:rsidR="00B368E2" w:rsidRPr="002A5E02">
        <w:rPr>
          <w:rFonts w:ascii="Book Antiqua" w:hAnsi="Book Antiqua" w:cs="Arial"/>
          <w:i/>
          <w:sz w:val="24"/>
          <w:szCs w:val="24"/>
        </w:rPr>
        <w:t xml:space="preserve"> </w:t>
      </w:r>
      <w:r w:rsidRPr="002A5E02">
        <w:rPr>
          <w:rFonts w:ascii="Book Antiqua" w:hAnsi="Book Antiqua" w:cs="Arial"/>
          <w:sz w:val="24"/>
          <w:szCs w:val="24"/>
        </w:rPr>
        <w:t>0.14)</w:t>
      </w:r>
      <w:r w:rsidR="00DE74C6" w:rsidRPr="002A5E02">
        <w:rPr>
          <w:rFonts w:ascii="Book Antiqua" w:hAnsi="Book Antiqua" w:cs="Arial"/>
          <w:sz w:val="24"/>
          <w:szCs w:val="24"/>
        </w:rPr>
        <w:t xml:space="preserve">. </w:t>
      </w:r>
      <w:r w:rsidRPr="002A5E02">
        <w:rPr>
          <w:rFonts w:ascii="Book Antiqua" w:hAnsi="Book Antiqua" w:cs="Arial"/>
          <w:sz w:val="24"/>
          <w:szCs w:val="24"/>
        </w:rPr>
        <w:t>At the present time</w:t>
      </w:r>
      <w:r w:rsidR="00DE74C6" w:rsidRPr="002A5E02">
        <w:rPr>
          <w:rFonts w:ascii="Book Antiqua" w:hAnsi="Book Antiqua" w:cs="Arial"/>
          <w:sz w:val="24"/>
          <w:szCs w:val="24"/>
        </w:rPr>
        <w:t>,</w:t>
      </w:r>
      <w:r w:rsidRPr="002A5E02">
        <w:rPr>
          <w:rFonts w:ascii="Book Antiqua" w:hAnsi="Book Antiqua" w:cs="Arial"/>
          <w:sz w:val="24"/>
          <w:szCs w:val="24"/>
        </w:rPr>
        <w:t xml:space="preserve"> the data on duration of therapy with beta blockers after an MI in inconclusive. In patients with preserved left ventricular ejection fraction and without any evidence of arrhythmias and ischemia, beta blockers can most likely be stopped after one year. </w:t>
      </w:r>
    </w:p>
    <w:p w:rsidR="00C930FC" w:rsidRPr="002A5E02" w:rsidRDefault="00C930FC" w:rsidP="00D21DC2">
      <w:pPr>
        <w:autoSpaceDE w:val="0"/>
        <w:autoSpaceDN w:val="0"/>
        <w:adjustRightInd w:val="0"/>
        <w:spacing w:after="0" w:line="360" w:lineRule="auto"/>
        <w:jc w:val="both"/>
        <w:rPr>
          <w:rFonts w:ascii="Book Antiqua" w:hAnsi="Book Antiqua" w:cs="Helvetica"/>
          <w:b/>
          <w:bCs/>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cs="Helvetica"/>
          <w:b/>
          <w:bCs/>
          <w:sz w:val="24"/>
          <w:szCs w:val="24"/>
        </w:rPr>
      </w:pPr>
      <w:r w:rsidRPr="002A5E02">
        <w:rPr>
          <w:rFonts w:ascii="Book Antiqua" w:hAnsi="Book Antiqua" w:cs="Helvetica"/>
          <w:b/>
          <w:bCs/>
          <w:sz w:val="24"/>
          <w:szCs w:val="24"/>
        </w:rPr>
        <w:t>ROLE OF ATRIAL NATRIURETIC PEPTIDES</w:t>
      </w:r>
      <w:r w:rsidR="00096470" w:rsidRPr="002A5E02">
        <w:rPr>
          <w:rFonts w:ascii="Book Antiqua" w:hAnsi="Book Antiqua"/>
          <w:sz w:val="24"/>
          <w:szCs w:val="24"/>
        </w:rPr>
        <w:t xml:space="preserve"> </w:t>
      </w:r>
    </w:p>
    <w:p w:rsidR="00C55198" w:rsidRPr="002A5E02" w:rsidRDefault="00096470" w:rsidP="00D21DC2">
      <w:pPr>
        <w:autoSpaceDE w:val="0"/>
        <w:autoSpaceDN w:val="0"/>
        <w:adjustRightInd w:val="0"/>
        <w:spacing w:after="0" w:line="360" w:lineRule="auto"/>
        <w:jc w:val="both"/>
        <w:rPr>
          <w:rFonts w:ascii="Book Antiqua" w:hAnsi="Book Antiqua" w:cs="Helvetica"/>
          <w:sz w:val="24"/>
          <w:szCs w:val="24"/>
        </w:rPr>
      </w:pPr>
      <w:r w:rsidRPr="002A5E02">
        <w:rPr>
          <w:rFonts w:ascii="Book Antiqua" w:hAnsi="Book Antiqua" w:cs="Helvetica"/>
          <w:sz w:val="24"/>
          <w:szCs w:val="24"/>
        </w:rPr>
        <w:t>The c</w:t>
      </w:r>
      <w:r w:rsidR="00C55198" w:rsidRPr="002A5E02">
        <w:rPr>
          <w:rFonts w:ascii="Book Antiqua" w:hAnsi="Book Antiqua" w:cs="Helvetica"/>
          <w:sz w:val="24"/>
          <w:szCs w:val="24"/>
        </w:rPr>
        <w:t xml:space="preserve">ardioptotective effects of </w:t>
      </w:r>
      <w:r w:rsidR="00032614" w:rsidRPr="002A5E02">
        <w:rPr>
          <w:rFonts w:ascii="Book Antiqua" w:hAnsi="Book Antiqua" w:cs="Helvetica"/>
          <w:sz w:val="24"/>
          <w:szCs w:val="24"/>
        </w:rPr>
        <w:t>atrial natr</w:t>
      </w:r>
      <w:r w:rsidR="000427A8" w:rsidRPr="002A5E02">
        <w:rPr>
          <w:rFonts w:ascii="Book Antiqua" w:hAnsi="Book Antiqua" w:cs="Helvetica"/>
          <w:sz w:val="24"/>
          <w:szCs w:val="24"/>
        </w:rPr>
        <w:t>iuretic peptides (ANP)</w:t>
      </w:r>
      <w:r w:rsidR="00C55198" w:rsidRPr="002A5E02">
        <w:rPr>
          <w:rFonts w:ascii="Book Antiqua" w:hAnsi="Book Antiqua" w:cs="Helvetica"/>
          <w:sz w:val="24"/>
          <w:szCs w:val="24"/>
        </w:rPr>
        <w:t xml:space="preserve"> was tested in the</w:t>
      </w:r>
      <w:r w:rsidRPr="002A5E02">
        <w:rPr>
          <w:rFonts w:ascii="Book Antiqua" w:hAnsi="Book Antiqua" w:cs="Helvetica"/>
          <w:sz w:val="24"/>
          <w:szCs w:val="24"/>
        </w:rPr>
        <w:t xml:space="preserve"> Human Atrial Natriuretic Peptide and Nicorandil as Adjunts to Reperfusion Treatment </w:t>
      </w:r>
      <w:r w:rsidR="00C55198" w:rsidRPr="002A5E02">
        <w:rPr>
          <w:rFonts w:ascii="Book Antiqua" w:hAnsi="Book Antiqua" w:cs="Helvetica"/>
          <w:sz w:val="24"/>
          <w:szCs w:val="24"/>
        </w:rPr>
        <w:t>trail</w:t>
      </w:r>
      <w:r w:rsidR="00F9714B" w:rsidRPr="002A5E02">
        <w:rPr>
          <w:rFonts w:ascii="Book Antiqua" w:hAnsi="Book Antiqua" w:cs="Helvetica"/>
          <w:sz w:val="24"/>
          <w:szCs w:val="24"/>
          <w:vertAlign w:val="superscript"/>
        </w:rPr>
        <w:t>[</w:t>
      </w:r>
      <w:r w:rsidR="00254982" w:rsidRPr="002A5E02">
        <w:rPr>
          <w:rFonts w:ascii="Book Antiqua" w:hAnsi="Book Antiqua" w:cs="Helvetica"/>
          <w:sz w:val="24"/>
          <w:szCs w:val="24"/>
          <w:vertAlign w:val="superscript"/>
        </w:rPr>
        <w:t>207</w:t>
      </w:r>
      <w:r w:rsidR="00C55198" w:rsidRPr="002A5E02">
        <w:rPr>
          <w:rFonts w:ascii="Book Antiqua" w:hAnsi="Book Antiqua" w:cs="Helvetica"/>
          <w:sz w:val="24"/>
          <w:szCs w:val="24"/>
          <w:vertAlign w:val="superscript"/>
        </w:rPr>
        <w:t>]</w:t>
      </w:r>
      <w:r w:rsidRPr="002A5E02">
        <w:rPr>
          <w:rFonts w:ascii="Book Antiqua" w:hAnsi="Book Antiqua" w:cs="Helvetica"/>
          <w:sz w:val="24"/>
          <w:szCs w:val="24"/>
        </w:rPr>
        <w:t>.</w:t>
      </w:r>
      <w:r w:rsidR="009A2136" w:rsidRPr="002A5E02">
        <w:rPr>
          <w:rFonts w:ascii="Book Antiqua" w:hAnsi="Book Antiqua" w:cs="Helvetica"/>
          <w:sz w:val="24"/>
          <w:szCs w:val="24"/>
        </w:rPr>
        <w:t xml:space="preserve"> </w:t>
      </w:r>
      <w:r w:rsidR="00C55198" w:rsidRPr="002A5E02">
        <w:rPr>
          <w:rFonts w:ascii="Book Antiqua" w:hAnsi="Book Antiqua" w:cs="Helvetica"/>
          <w:sz w:val="24"/>
          <w:szCs w:val="24"/>
        </w:rPr>
        <w:t>Following reperfusion by either PCI or fibrinolytic therapy</w:t>
      </w:r>
      <w:r w:rsidRPr="002A5E02">
        <w:rPr>
          <w:rFonts w:ascii="Book Antiqua" w:hAnsi="Book Antiqua" w:cs="Helvetica"/>
          <w:sz w:val="24"/>
          <w:szCs w:val="24"/>
        </w:rPr>
        <w:t>,</w:t>
      </w:r>
      <w:r w:rsidR="00C55198" w:rsidRPr="002A5E02">
        <w:rPr>
          <w:rFonts w:ascii="Book Antiqua" w:hAnsi="Book Antiqua" w:cs="Helvetica"/>
          <w:sz w:val="24"/>
          <w:szCs w:val="24"/>
        </w:rPr>
        <w:t xml:space="preserve"> 569 patients with STEMI were randomized to receive a continuous infusion of ANP or placebo for 3 </w:t>
      </w:r>
      <w:r w:rsidR="00480F1B" w:rsidRPr="002A5E02">
        <w:rPr>
          <w:rFonts w:ascii="Book Antiqua" w:hAnsi="Book Antiqua" w:cs="Helvetica"/>
          <w:sz w:val="24"/>
          <w:szCs w:val="24"/>
        </w:rPr>
        <w:t>d</w:t>
      </w:r>
      <w:r w:rsidR="00C55198" w:rsidRPr="002A5E02">
        <w:rPr>
          <w:rFonts w:ascii="Book Antiqua" w:hAnsi="Book Antiqua" w:cs="Helvetica"/>
          <w:sz w:val="24"/>
          <w:szCs w:val="24"/>
        </w:rPr>
        <w:t xml:space="preserve">. Compared to placebo, there was 14.7% reduction in infarct size by area under the curve for total </w:t>
      </w:r>
      <w:r w:rsidRPr="002A5E02">
        <w:rPr>
          <w:rFonts w:ascii="Book Antiqua" w:hAnsi="Book Antiqua" w:cs="Helvetica"/>
          <w:sz w:val="24"/>
          <w:szCs w:val="24"/>
        </w:rPr>
        <w:t>creatine kinase</w:t>
      </w:r>
      <w:r w:rsidR="00C55198" w:rsidRPr="002A5E02">
        <w:rPr>
          <w:rFonts w:ascii="Book Antiqua" w:hAnsi="Book Antiqua" w:cs="Helvetica"/>
          <w:sz w:val="24"/>
          <w:szCs w:val="24"/>
        </w:rPr>
        <w:t xml:space="preserve">. ANP infusion was also associated improved </w:t>
      </w:r>
      <w:r w:rsidRPr="002A5E02">
        <w:rPr>
          <w:rFonts w:ascii="Book Antiqua" w:hAnsi="Book Antiqua" w:cs="Helvetica"/>
          <w:sz w:val="24"/>
          <w:szCs w:val="24"/>
        </w:rPr>
        <w:t xml:space="preserve">ejection fraction </w:t>
      </w:r>
      <w:r w:rsidR="00C55198" w:rsidRPr="002A5E02">
        <w:rPr>
          <w:rFonts w:ascii="Book Antiqua" w:hAnsi="Book Antiqua" w:cs="Helvetica"/>
          <w:sz w:val="24"/>
          <w:szCs w:val="24"/>
        </w:rPr>
        <w:t xml:space="preserve">at 6 to 12 </w:t>
      </w:r>
      <w:r w:rsidR="0083347A" w:rsidRPr="002A5E02">
        <w:rPr>
          <w:rFonts w:ascii="Book Antiqua" w:hAnsi="Book Antiqua" w:cs="Helvetica"/>
          <w:sz w:val="24"/>
          <w:szCs w:val="24"/>
        </w:rPr>
        <w:t>mo</w:t>
      </w:r>
      <w:r w:rsidR="00C55198" w:rsidRPr="002A5E02">
        <w:rPr>
          <w:rFonts w:ascii="Book Antiqua" w:hAnsi="Book Antiqua" w:cs="Helvetica"/>
          <w:sz w:val="24"/>
          <w:szCs w:val="24"/>
        </w:rPr>
        <w:t xml:space="preserve"> compared with controls (44.7% </w:t>
      </w:r>
      <w:r w:rsidR="00E245E7" w:rsidRPr="002A5E02">
        <w:rPr>
          <w:rFonts w:ascii="Book Antiqua" w:hAnsi="Book Antiqua" w:cs="Helvetica"/>
          <w:i/>
          <w:sz w:val="24"/>
          <w:szCs w:val="24"/>
        </w:rPr>
        <w:t>vs</w:t>
      </w:r>
      <w:r w:rsidR="00C55198" w:rsidRPr="002A5E02">
        <w:rPr>
          <w:rFonts w:ascii="Book Antiqua" w:hAnsi="Book Antiqua" w:cs="Helvetica"/>
          <w:sz w:val="24"/>
          <w:szCs w:val="24"/>
        </w:rPr>
        <w:t xml:space="preserve"> 42.5%). Over a median follow-up time of 2.7 years, cardiac death and rates of hospitalization were also reduced in the ANP group. Further large-scale studies are needed to fully understand the cardioprotective role of ANP. </w:t>
      </w:r>
    </w:p>
    <w:p w:rsidR="00C930FC" w:rsidRPr="002A5E02" w:rsidRDefault="00C930FC" w:rsidP="00D21DC2">
      <w:pPr>
        <w:autoSpaceDE w:val="0"/>
        <w:autoSpaceDN w:val="0"/>
        <w:adjustRightInd w:val="0"/>
        <w:spacing w:after="0" w:line="360" w:lineRule="auto"/>
        <w:jc w:val="both"/>
        <w:rPr>
          <w:rFonts w:ascii="Book Antiqua" w:hAnsi="Book Antiqua" w:cs="Helvetica"/>
          <w:b/>
          <w:sz w:val="24"/>
          <w:szCs w:val="24"/>
        </w:rPr>
      </w:pPr>
    </w:p>
    <w:p w:rsidR="00C55198" w:rsidRPr="002A5E02" w:rsidRDefault="00C55198" w:rsidP="00D21DC2">
      <w:pPr>
        <w:autoSpaceDE w:val="0"/>
        <w:autoSpaceDN w:val="0"/>
        <w:adjustRightInd w:val="0"/>
        <w:spacing w:after="0" w:line="360" w:lineRule="auto"/>
        <w:jc w:val="both"/>
        <w:rPr>
          <w:rFonts w:ascii="Book Antiqua" w:hAnsi="Book Antiqua" w:cs="Helvetica"/>
          <w:sz w:val="24"/>
          <w:szCs w:val="24"/>
        </w:rPr>
      </w:pPr>
      <w:r w:rsidRPr="002A5E02">
        <w:rPr>
          <w:rFonts w:ascii="Book Antiqua" w:hAnsi="Book Antiqua" w:cs="Helvetica"/>
          <w:b/>
          <w:sz w:val="24"/>
          <w:szCs w:val="24"/>
        </w:rPr>
        <w:t>ROLE OF HYPOTHERMIA</w:t>
      </w:r>
      <w:r w:rsidRPr="002A5E02">
        <w:rPr>
          <w:rFonts w:ascii="Book Antiqua" w:hAnsi="Book Antiqua" w:cs="Helvetica"/>
          <w:sz w:val="24"/>
          <w:szCs w:val="24"/>
        </w:rPr>
        <w:t xml:space="preserve"> </w:t>
      </w:r>
    </w:p>
    <w:p w:rsidR="00C55198" w:rsidRPr="002A5E02" w:rsidRDefault="00C55198" w:rsidP="00D21DC2">
      <w:pPr>
        <w:autoSpaceDE w:val="0"/>
        <w:autoSpaceDN w:val="0"/>
        <w:adjustRightInd w:val="0"/>
        <w:spacing w:after="0" w:line="360" w:lineRule="auto"/>
        <w:jc w:val="both"/>
        <w:rPr>
          <w:rFonts w:ascii="Book Antiqua" w:hAnsi="Book Antiqua" w:cs="Helvetica"/>
          <w:sz w:val="24"/>
          <w:szCs w:val="24"/>
        </w:rPr>
      </w:pPr>
      <w:r w:rsidRPr="002A5E02">
        <w:rPr>
          <w:rFonts w:ascii="Book Antiqua" w:hAnsi="Book Antiqua" w:cs="Helvetica"/>
          <w:sz w:val="24"/>
          <w:szCs w:val="24"/>
        </w:rPr>
        <w:t>In animal models, moderate hypothermia (28</w:t>
      </w:r>
      <w:r w:rsidR="00FD0ED8" w:rsidRPr="002A5E02">
        <w:rPr>
          <w:rFonts w:ascii="Book Antiqua" w:hAnsi="Book Antiqua" w:cs="Helvetica" w:hint="eastAsia"/>
          <w:sz w:val="24"/>
          <w:szCs w:val="24"/>
          <w:lang w:eastAsia="zh-CN"/>
        </w:rPr>
        <w:t xml:space="preserve"> </w:t>
      </w:r>
      <w:r w:rsidRPr="002A5E02">
        <w:rPr>
          <w:rFonts w:ascii="Book Antiqua" w:hAnsi="Book Antiqua" w:cs="Helvetica"/>
          <w:sz w:val="24"/>
          <w:szCs w:val="24"/>
          <w:vertAlign w:val="superscript"/>
        </w:rPr>
        <w:t>0</w:t>
      </w:r>
      <w:r w:rsidRPr="002A5E02">
        <w:rPr>
          <w:rFonts w:ascii="Book Antiqua" w:hAnsi="Book Antiqua" w:cs="Helvetica"/>
          <w:sz w:val="24"/>
          <w:szCs w:val="24"/>
        </w:rPr>
        <w:t>C-32</w:t>
      </w:r>
      <w:r w:rsidR="00FD0ED8" w:rsidRPr="002A5E02">
        <w:rPr>
          <w:rFonts w:ascii="Book Antiqua" w:hAnsi="Book Antiqua" w:cs="Helvetica" w:hint="eastAsia"/>
          <w:sz w:val="24"/>
          <w:szCs w:val="24"/>
          <w:lang w:eastAsia="zh-CN"/>
        </w:rPr>
        <w:t xml:space="preserve"> </w:t>
      </w:r>
      <w:r w:rsidRPr="002A5E02">
        <w:rPr>
          <w:rFonts w:ascii="Book Antiqua" w:hAnsi="Book Antiqua" w:cs="Helvetica"/>
          <w:sz w:val="24"/>
          <w:szCs w:val="24"/>
          <w:vertAlign w:val="superscript"/>
        </w:rPr>
        <w:t>0</w:t>
      </w:r>
      <w:r w:rsidRPr="002A5E02">
        <w:rPr>
          <w:rFonts w:ascii="Book Antiqua" w:hAnsi="Book Antiqua" w:cs="Helvetica"/>
          <w:sz w:val="24"/>
          <w:szCs w:val="24"/>
        </w:rPr>
        <w:t>C) offer</w:t>
      </w:r>
      <w:r w:rsidR="00096470" w:rsidRPr="002A5E02">
        <w:rPr>
          <w:rFonts w:ascii="Book Antiqua" w:hAnsi="Book Antiqua" w:cs="Helvetica"/>
          <w:sz w:val="24"/>
          <w:szCs w:val="24"/>
        </w:rPr>
        <w:t>s</w:t>
      </w:r>
      <w:r w:rsidRPr="002A5E02">
        <w:rPr>
          <w:rFonts w:ascii="Book Antiqua" w:hAnsi="Book Antiqua" w:cs="Helvetica"/>
          <w:sz w:val="24"/>
          <w:szCs w:val="24"/>
        </w:rPr>
        <w:t xml:space="preserve"> cardioprotection by altering signaling pathways</w:t>
      </w:r>
      <w:r w:rsidR="00F9714B" w:rsidRPr="002A5E02">
        <w:rPr>
          <w:rFonts w:ascii="Book Antiqua" w:hAnsi="Book Antiqua" w:cs="Helvetica"/>
          <w:sz w:val="24"/>
          <w:szCs w:val="24"/>
          <w:vertAlign w:val="superscript"/>
        </w:rPr>
        <w:t>[</w:t>
      </w:r>
      <w:r w:rsidR="00254982" w:rsidRPr="002A5E02">
        <w:rPr>
          <w:rFonts w:ascii="Book Antiqua" w:hAnsi="Book Antiqua" w:cs="Helvetica"/>
          <w:sz w:val="24"/>
          <w:szCs w:val="24"/>
          <w:vertAlign w:val="superscript"/>
        </w:rPr>
        <w:t>208</w:t>
      </w:r>
      <w:r w:rsidRPr="002A5E02">
        <w:rPr>
          <w:rFonts w:ascii="Book Antiqua" w:hAnsi="Book Antiqua" w:cs="Helvetica"/>
          <w:sz w:val="24"/>
          <w:szCs w:val="24"/>
          <w:vertAlign w:val="superscript"/>
        </w:rPr>
        <w:t>]</w:t>
      </w:r>
      <w:r w:rsidRPr="002A5E02">
        <w:rPr>
          <w:rFonts w:ascii="Book Antiqua" w:hAnsi="Book Antiqua" w:cs="Helvetica"/>
          <w:sz w:val="24"/>
          <w:szCs w:val="24"/>
        </w:rPr>
        <w:t>.</w:t>
      </w:r>
      <w:r w:rsidR="00AE544E" w:rsidRPr="002A5E02">
        <w:rPr>
          <w:rFonts w:ascii="Book Antiqua" w:hAnsi="Book Antiqua" w:cs="Helvetica"/>
          <w:sz w:val="24"/>
          <w:szCs w:val="24"/>
        </w:rPr>
        <w:t xml:space="preserve"> </w:t>
      </w:r>
      <w:r w:rsidR="0085100F" w:rsidRPr="002A5E02">
        <w:rPr>
          <w:rFonts w:ascii="Book Antiqua" w:hAnsi="Book Antiqua" w:cs="Helvetica"/>
          <w:sz w:val="24"/>
          <w:szCs w:val="24"/>
        </w:rPr>
        <w:t>T</w:t>
      </w:r>
      <w:r w:rsidRPr="002A5E02">
        <w:rPr>
          <w:rFonts w:ascii="Book Antiqua" w:hAnsi="Book Antiqua" w:cs="Helvetica"/>
          <w:sz w:val="24"/>
          <w:szCs w:val="24"/>
        </w:rPr>
        <w:t xml:space="preserve">he </w:t>
      </w:r>
      <w:r w:rsidRPr="002A5E02">
        <w:rPr>
          <w:rStyle w:val="st"/>
          <w:rFonts w:ascii="Book Antiqua" w:hAnsi="Book Antiqua" w:cs="Arial"/>
          <w:sz w:val="24"/>
          <w:szCs w:val="24"/>
        </w:rPr>
        <w:t>Cooling as an Adjunctive Therapy to Percutaneous Intervention in Patients With Acute Myocardial Infarction</w:t>
      </w:r>
      <w:r w:rsidRPr="002A5E02">
        <w:rPr>
          <w:rFonts w:ascii="Book Antiqua" w:hAnsi="Book Antiqua" w:cs="Helvetica"/>
          <w:sz w:val="24"/>
          <w:szCs w:val="24"/>
        </w:rPr>
        <w:t xml:space="preserve"> trail</w:t>
      </w:r>
      <w:r w:rsidR="00F9714B" w:rsidRPr="002A5E02">
        <w:rPr>
          <w:rFonts w:ascii="Book Antiqua" w:hAnsi="Book Antiqua" w:cs="Helvetica"/>
          <w:sz w:val="24"/>
          <w:szCs w:val="24"/>
          <w:vertAlign w:val="superscript"/>
        </w:rPr>
        <w:t>[</w:t>
      </w:r>
      <w:r w:rsidR="00254982" w:rsidRPr="002A5E02">
        <w:rPr>
          <w:rFonts w:ascii="Book Antiqua" w:hAnsi="Book Antiqua" w:cs="Helvetica"/>
          <w:sz w:val="24"/>
          <w:szCs w:val="24"/>
          <w:vertAlign w:val="superscript"/>
        </w:rPr>
        <w:t>209</w:t>
      </w:r>
      <w:r w:rsidRPr="002A5E02">
        <w:rPr>
          <w:rFonts w:ascii="Book Antiqua" w:hAnsi="Book Antiqua" w:cs="Helvetica"/>
          <w:sz w:val="24"/>
          <w:szCs w:val="24"/>
          <w:vertAlign w:val="superscript"/>
        </w:rPr>
        <w:t>]</w:t>
      </w:r>
      <w:r w:rsidRPr="002A5E02">
        <w:rPr>
          <w:rFonts w:ascii="Book Antiqua" w:hAnsi="Book Antiqua" w:cs="Helvetica"/>
          <w:sz w:val="24"/>
          <w:szCs w:val="24"/>
        </w:rPr>
        <w:t xml:space="preserve"> failed to show overall</w:t>
      </w:r>
      <w:r w:rsidR="00096470" w:rsidRPr="002A5E02">
        <w:rPr>
          <w:rFonts w:ascii="Book Antiqua" w:hAnsi="Book Antiqua" w:cs="Helvetica"/>
          <w:sz w:val="24"/>
          <w:szCs w:val="24"/>
        </w:rPr>
        <w:t xml:space="preserve"> statistically significant</w:t>
      </w:r>
      <w:r w:rsidR="0085100F" w:rsidRPr="002A5E02">
        <w:rPr>
          <w:rFonts w:ascii="Book Antiqua" w:hAnsi="Book Antiqua" w:cs="Helvetica"/>
          <w:sz w:val="24"/>
          <w:szCs w:val="24"/>
        </w:rPr>
        <w:t xml:space="preserve"> reduction in infarct size. However,</w:t>
      </w:r>
      <w:r w:rsidR="00EC00BB" w:rsidRPr="002A5E02">
        <w:rPr>
          <w:rFonts w:ascii="Book Antiqua" w:hAnsi="Book Antiqua" w:cs="Helvetica"/>
          <w:sz w:val="24"/>
          <w:szCs w:val="24"/>
        </w:rPr>
        <w:t xml:space="preserve"> in patients with large anterior STEMI who were cooled to temperatures of less than 35</w:t>
      </w:r>
      <w:r w:rsidR="00EC00BB" w:rsidRPr="002A5E02">
        <w:rPr>
          <w:rFonts w:ascii="Book Antiqua" w:hAnsi="Book Antiqua" w:cs="Helvetica"/>
          <w:sz w:val="24"/>
          <w:szCs w:val="24"/>
          <w:vertAlign w:val="superscript"/>
        </w:rPr>
        <w:t>0</w:t>
      </w:r>
      <w:r w:rsidR="00EC00BB" w:rsidRPr="002A5E02">
        <w:rPr>
          <w:rFonts w:ascii="Book Antiqua" w:hAnsi="Book Antiqua" w:cs="Helvetica"/>
          <w:sz w:val="24"/>
          <w:szCs w:val="24"/>
        </w:rPr>
        <w:t>C prior to reperfusion</w:t>
      </w:r>
      <w:r w:rsidRPr="002A5E02">
        <w:rPr>
          <w:rFonts w:ascii="Book Antiqua" w:hAnsi="Book Antiqua" w:cs="Helvetica"/>
          <w:sz w:val="24"/>
          <w:szCs w:val="24"/>
        </w:rPr>
        <w:t xml:space="preserve"> there was </w:t>
      </w:r>
      <w:r w:rsidR="00096470" w:rsidRPr="002A5E02">
        <w:rPr>
          <w:rFonts w:ascii="Book Antiqua" w:hAnsi="Book Antiqua" w:cs="Helvetica"/>
          <w:sz w:val="24"/>
          <w:szCs w:val="24"/>
        </w:rPr>
        <w:t>a</w:t>
      </w:r>
      <w:r w:rsidRPr="002A5E02">
        <w:rPr>
          <w:rFonts w:ascii="Book Antiqua" w:hAnsi="Book Antiqua" w:cs="Helvetica"/>
          <w:sz w:val="24"/>
          <w:szCs w:val="24"/>
        </w:rPr>
        <w:t xml:space="preserve"> reduction</w:t>
      </w:r>
      <w:r w:rsidR="00556B0E" w:rsidRPr="002A5E02">
        <w:rPr>
          <w:rFonts w:ascii="Book Antiqua" w:hAnsi="Book Antiqua" w:cs="Helvetica"/>
          <w:sz w:val="24"/>
          <w:szCs w:val="24"/>
        </w:rPr>
        <w:t xml:space="preserve"> </w:t>
      </w:r>
      <w:r w:rsidRPr="002A5E02">
        <w:rPr>
          <w:rFonts w:ascii="Book Antiqua" w:hAnsi="Book Antiqua" w:cs="Helvetica"/>
          <w:sz w:val="24"/>
          <w:szCs w:val="24"/>
        </w:rPr>
        <w:t xml:space="preserve">in the infarct size (9.3% in treated patients </w:t>
      </w:r>
      <w:r w:rsidR="00E245E7" w:rsidRPr="002A5E02">
        <w:rPr>
          <w:rFonts w:ascii="Book Antiqua" w:hAnsi="Book Antiqua" w:cs="Helvetica"/>
          <w:i/>
          <w:sz w:val="24"/>
          <w:szCs w:val="24"/>
        </w:rPr>
        <w:t>vs</w:t>
      </w:r>
      <w:r w:rsidRPr="002A5E02">
        <w:rPr>
          <w:rFonts w:ascii="Book Antiqua" w:hAnsi="Book Antiqua" w:cs="Helvetica"/>
          <w:sz w:val="24"/>
          <w:szCs w:val="24"/>
        </w:rPr>
        <w:t xml:space="preserve"> 18.2% in controls; </w:t>
      </w:r>
      <w:r w:rsidR="00D817F3" w:rsidRPr="002A5E02">
        <w:rPr>
          <w:rFonts w:ascii="Book Antiqua" w:hAnsi="Book Antiqua" w:cs="Helvetica"/>
          <w:i/>
          <w:sz w:val="24"/>
          <w:szCs w:val="24"/>
        </w:rPr>
        <w:t>P =</w:t>
      </w:r>
      <w:r w:rsidRPr="002A5E02">
        <w:rPr>
          <w:rFonts w:ascii="Book Antiqua" w:hAnsi="Book Antiqua" w:cs="Helvetica"/>
          <w:sz w:val="24"/>
          <w:szCs w:val="24"/>
        </w:rPr>
        <w:t xml:space="preserve"> 0.05).</w:t>
      </w:r>
      <w:r w:rsidR="009A2136" w:rsidRPr="002A5E02">
        <w:rPr>
          <w:rFonts w:ascii="Book Antiqua" w:hAnsi="Book Antiqua" w:cs="Helvetica"/>
          <w:sz w:val="24"/>
          <w:szCs w:val="24"/>
        </w:rPr>
        <w:t xml:space="preserve"> </w:t>
      </w:r>
    </w:p>
    <w:p w:rsidR="00C55198" w:rsidRPr="002A5E02" w:rsidRDefault="00096470" w:rsidP="00FD0ED8">
      <w:pPr>
        <w:autoSpaceDE w:val="0"/>
        <w:autoSpaceDN w:val="0"/>
        <w:adjustRightInd w:val="0"/>
        <w:spacing w:after="0" w:line="360" w:lineRule="auto"/>
        <w:ind w:firstLineChars="100" w:firstLine="240"/>
        <w:jc w:val="both"/>
        <w:rPr>
          <w:rFonts w:ascii="Book Antiqua" w:hAnsi="Book Antiqua" w:cs="Helvetica"/>
          <w:sz w:val="24"/>
          <w:szCs w:val="24"/>
        </w:rPr>
      </w:pPr>
      <w:r w:rsidRPr="002A5E02">
        <w:rPr>
          <w:rFonts w:ascii="Book Antiqua" w:hAnsi="Book Antiqua" w:cs="Helvetica"/>
          <w:sz w:val="24"/>
          <w:szCs w:val="24"/>
        </w:rPr>
        <w:t xml:space="preserve">The Rapid Cooling by Cold Saline and Endovascular Cooling before Reperfusion in patients with ST-elevation Myocardial Infarction </w:t>
      </w:r>
      <w:r w:rsidR="00C55198" w:rsidRPr="002A5E02">
        <w:rPr>
          <w:rFonts w:ascii="Book Antiqua" w:hAnsi="Book Antiqua" w:cs="Helvetica"/>
          <w:sz w:val="24"/>
          <w:szCs w:val="24"/>
        </w:rPr>
        <w:t>trail</w:t>
      </w:r>
      <w:r w:rsidR="00F9714B" w:rsidRPr="002A5E02">
        <w:rPr>
          <w:rFonts w:ascii="Book Antiqua" w:hAnsi="Book Antiqua" w:cs="Helvetica"/>
          <w:sz w:val="24"/>
          <w:szCs w:val="24"/>
          <w:vertAlign w:val="superscript"/>
        </w:rPr>
        <w:t>[</w:t>
      </w:r>
      <w:r w:rsidR="00254982" w:rsidRPr="002A5E02">
        <w:rPr>
          <w:rFonts w:ascii="Book Antiqua" w:hAnsi="Book Antiqua" w:cs="Helvetica"/>
          <w:sz w:val="24"/>
          <w:szCs w:val="24"/>
          <w:vertAlign w:val="superscript"/>
        </w:rPr>
        <w:t>210</w:t>
      </w:r>
      <w:r w:rsidR="00C55198" w:rsidRPr="002A5E02">
        <w:rPr>
          <w:rFonts w:ascii="Book Antiqua" w:hAnsi="Book Antiqua" w:cs="Helvetica"/>
          <w:sz w:val="24"/>
          <w:szCs w:val="24"/>
          <w:vertAlign w:val="superscript"/>
        </w:rPr>
        <w:t>]</w:t>
      </w:r>
      <w:r w:rsidR="00C55198" w:rsidRPr="002A5E02">
        <w:rPr>
          <w:rFonts w:ascii="Book Antiqua" w:hAnsi="Book Antiqua" w:cs="Helvetica"/>
          <w:sz w:val="24"/>
          <w:szCs w:val="24"/>
        </w:rPr>
        <w:t xml:space="preserve"> randomized 20 patients with STEMI undergoing P-PCI to rapid hypothermia by an endovascular catheter or standard therapy. Temperature</w:t>
      </w:r>
      <w:r w:rsidRPr="002A5E02">
        <w:rPr>
          <w:rFonts w:ascii="Book Antiqua" w:hAnsi="Book Antiqua" w:cs="Helvetica"/>
          <w:sz w:val="24"/>
          <w:szCs w:val="24"/>
        </w:rPr>
        <w:t xml:space="preserve">s </w:t>
      </w:r>
      <w:r w:rsidR="00C55198" w:rsidRPr="002A5E02">
        <w:rPr>
          <w:rFonts w:ascii="Book Antiqua" w:hAnsi="Book Antiqua" w:cs="Helvetica"/>
          <w:sz w:val="24"/>
          <w:szCs w:val="24"/>
        </w:rPr>
        <w:t>&lt; 35</w:t>
      </w:r>
      <w:r w:rsidR="00FD0ED8" w:rsidRPr="002A5E02">
        <w:rPr>
          <w:rFonts w:ascii="Book Antiqua" w:hAnsi="Book Antiqua" w:cs="Helvetica" w:hint="eastAsia"/>
          <w:sz w:val="24"/>
          <w:szCs w:val="24"/>
          <w:lang w:eastAsia="zh-CN"/>
        </w:rPr>
        <w:t xml:space="preserve"> </w:t>
      </w:r>
      <w:r w:rsidR="00C55198" w:rsidRPr="002A5E02">
        <w:rPr>
          <w:rFonts w:ascii="Book Antiqua" w:hAnsi="Book Antiqua" w:cs="Helvetica"/>
          <w:sz w:val="24"/>
          <w:szCs w:val="24"/>
          <w:vertAlign w:val="superscript"/>
        </w:rPr>
        <w:t>0</w:t>
      </w:r>
      <w:r w:rsidR="00C55198" w:rsidRPr="002A5E02">
        <w:rPr>
          <w:rFonts w:ascii="Book Antiqua" w:hAnsi="Book Antiqua" w:cs="Helvetica"/>
          <w:sz w:val="24"/>
          <w:szCs w:val="24"/>
        </w:rPr>
        <w:t xml:space="preserve">C </w:t>
      </w:r>
      <w:r w:rsidRPr="002A5E02">
        <w:rPr>
          <w:rFonts w:ascii="Book Antiqua" w:hAnsi="Book Antiqua" w:cs="Helvetica"/>
          <w:sz w:val="24"/>
          <w:szCs w:val="24"/>
        </w:rPr>
        <w:t>were obtai</w:t>
      </w:r>
      <w:r w:rsidR="00C55198" w:rsidRPr="002A5E02">
        <w:rPr>
          <w:rFonts w:ascii="Book Antiqua" w:hAnsi="Book Antiqua" w:cs="Helvetica"/>
          <w:sz w:val="24"/>
          <w:szCs w:val="24"/>
        </w:rPr>
        <w:t>ned in all hypothermia patients prior to reperfusion. The primary end point of infarct size by cardiac MRI was reduced by 38% in the hypothermia group.</w:t>
      </w:r>
      <w:r w:rsidR="00AE544E" w:rsidRPr="002A5E02">
        <w:rPr>
          <w:rFonts w:ascii="Book Antiqua" w:hAnsi="Book Antiqua" w:cs="Helvetica"/>
          <w:sz w:val="24"/>
          <w:szCs w:val="24"/>
        </w:rPr>
        <w:t xml:space="preserve"> </w:t>
      </w:r>
    </w:p>
    <w:p w:rsidR="007F6C8C" w:rsidRPr="002A5E02" w:rsidRDefault="00251C96" w:rsidP="00D21DC2">
      <w:pPr>
        <w:autoSpaceDE w:val="0"/>
        <w:autoSpaceDN w:val="0"/>
        <w:adjustRightInd w:val="0"/>
        <w:spacing w:after="0" w:line="360" w:lineRule="auto"/>
        <w:jc w:val="both"/>
        <w:rPr>
          <w:rFonts w:ascii="Book Antiqua" w:hAnsi="Book Antiqua"/>
          <w:sz w:val="24"/>
          <w:szCs w:val="24"/>
          <w:lang w:eastAsia="zh-CN"/>
        </w:rPr>
      </w:pPr>
      <w:r w:rsidRPr="002A5E02">
        <w:rPr>
          <w:rFonts w:ascii="Book Antiqua" w:hAnsi="Book Antiqua" w:cs="Helvetica"/>
          <w:sz w:val="24"/>
          <w:szCs w:val="24"/>
        </w:rPr>
        <w:t xml:space="preserve">However, in the </w:t>
      </w:r>
      <w:r w:rsidR="00C55198" w:rsidRPr="002A5E02">
        <w:rPr>
          <w:rFonts w:ascii="Book Antiqua" w:hAnsi="Book Antiqua" w:cs="Helvetica"/>
          <w:sz w:val="24"/>
          <w:szCs w:val="24"/>
        </w:rPr>
        <w:t>CHILL-MI</w:t>
      </w:r>
      <w:r w:rsidR="00F9714B" w:rsidRPr="002A5E02">
        <w:rPr>
          <w:rFonts w:ascii="Book Antiqua" w:hAnsi="Book Antiqua" w:cs="Helvetica"/>
          <w:sz w:val="24"/>
          <w:szCs w:val="24"/>
          <w:vertAlign w:val="superscript"/>
        </w:rPr>
        <w:t>[</w:t>
      </w:r>
      <w:r w:rsidR="00254982" w:rsidRPr="002A5E02">
        <w:rPr>
          <w:rFonts w:ascii="Book Antiqua" w:hAnsi="Book Antiqua" w:cs="Helvetica"/>
          <w:sz w:val="24"/>
          <w:szCs w:val="24"/>
          <w:vertAlign w:val="superscript"/>
        </w:rPr>
        <w:t>211</w:t>
      </w:r>
      <w:r w:rsidR="00C55198" w:rsidRPr="002A5E02">
        <w:rPr>
          <w:rFonts w:ascii="Book Antiqua" w:hAnsi="Book Antiqua" w:cs="Helvetica"/>
          <w:sz w:val="24"/>
          <w:szCs w:val="24"/>
          <w:vertAlign w:val="superscript"/>
        </w:rPr>
        <w:t>]</w:t>
      </w:r>
      <w:r w:rsidR="00C55198" w:rsidRPr="002A5E02">
        <w:rPr>
          <w:rFonts w:ascii="Book Antiqua" w:hAnsi="Book Antiqua" w:cs="Helvetica"/>
          <w:sz w:val="24"/>
          <w:szCs w:val="24"/>
        </w:rPr>
        <w:t xml:space="preserve"> trail</w:t>
      </w:r>
      <w:r w:rsidRPr="002A5E02">
        <w:rPr>
          <w:rFonts w:ascii="Book Antiqua" w:hAnsi="Book Antiqua" w:cs="Helvetica"/>
          <w:sz w:val="24"/>
          <w:szCs w:val="24"/>
        </w:rPr>
        <w:t>, h</w:t>
      </w:r>
      <w:r w:rsidR="00C55198" w:rsidRPr="002A5E02">
        <w:rPr>
          <w:rFonts w:ascii="Book Antiqua" w:hAnsi="Book Antiqua" w:cs="Helvetica"/>
          <w:sz w:val="24"/>
          <w:szCs w:val="24"/>
        </w:rPr>
        <w:t>ypothermia</w:t>
      </w:r>
      <w:r w:rsidRPr="002A5E02">
        <w:rPr>
          <w:rFonts w:ascii="Book Antiqua" w:hAnsi="Book Antiqua" w:cs="Helvetica"/>
          <w:sz w:val="24"/>
          <w:szCs w:val="24"/>
        </w:rPr>
        <w:t xml:space="preserve"> r</w:t>
      </w:r>
      <w:r w:rsidR="00C55198" w:rsidRPr="002A5E02">
        <w:rPr>
          <w:rFonts w:ascii="Book Antiqua" w:hAnsi="Book Antiqua" w:cs="Helvetica"/>
          <w:sz w:val="24"/>
          <w:szCs w:val="24"/>
        </w:rPr>
        <w:t>esult</w:t>
      </w:r>
      <w:r w:rsidRPr="002A5E02">
        <w:rPr>
          <w:rFonts w:ascii="Book Antiqua" w:hAnsi="Book Antiqua" w:cs="Helvetica"/>
          <w:sz w:val="24"/>
          <w:szCs w:val="24"/>
        </w:rPr>
        <w:t xml:space="preserve">ed in only a </w:t>
      </w:r>
      <w:r w:rsidR="00C55198" w:rsidRPr="002A5E02">
        <w:rPr>
          <w:rFonts w:ascii="Book Antiqua" w:hAnsi="Book Antiqua" w:cs="Helvetica"/>
          <w:sz w:val="24"/>
          <w:szCs w:val="24"/>
        </w:rPr>
        <w:t xml:space="preserve">trend towards reduction in infarct size in patients who presented within 4 </w:t>
      </w:r>
      <w:r w:rsidR="002B6119" w:rsidRPr="002A5E02">
        <w:rPr>
          <w:rFonts w:ascii="Book Antiqua" w:hAnsi="Book Antiqua" w:cs="Helvetica"/>
          <w:sz w:val="24"/>
          <w:szCs w:val="24"/>
        </w:rPr>
        <w:t>h</w:t>
      </w:r>
      <w:r w:rsidR="00C55198" w:rsidRPr="002A5E02">
        <w:rPr>
          <w:rFonts w:ascii="Book Antiqua" w:hAnsi="Book Antiqua" w:cs="Helvetica"/>
          <w:sz w:val="24"/>
          <w:szCs w:val="24"/>
        </w:rPr>
        <w:t xml:space="preserve"> of symptoms onset and were cooled to 33</w:t>
      </w:r>
      <w:r w:rsidR="00FD0ED8" w:rsidRPr="002A5E02">
        <w:rPr>
          <w:rFonts w:ascii="Book Antiqua" w:hAnsi="Book Antiqua" w:cs="Helvetica" w:hint="eastAsia"/>
          <w:sz w:val="24"/>
          <w:szCs w:val="24"/>
          <w:lang w:eastAsia="zh-CN"/>
        </w:rPr>
        <w:t xml:space="preserve"> </w:t>
      </w:r>
      <w:r w:rsidR="00C55198" w:rsidRPr="002A5E02">
        <w:rPr>
          <w:rFonts w:ascii="Book Antiqua" w:hAnsi="Book Antiqua" w:cs="Helvetica"/>
          <w:sz w:val="24"/>
          <w:szCs w:val="24"/>
          <w:vertAlign w:val="superscript"/>
        </w:rPr>
        <w:t>0</w:t>
      </w:r>
      <w:r w:rsidR="00C55198" w:rsidRPr="002A5E02">
        <w:rPr>
          <w:rFonts w:ascii="Book Antiqua" w:hAnsi="Book Antiqua" w:cs="Helvetica"/>
          <w:sz w:val="24"/>
          <w:szCs w:val="24"/>
        </w:rPr>
        <w:t xml:space="preserve">C </w:t>
      </w:r>
      <w:r w:rsidR="00C55198" w:rsidRPr="002A5E02">
        <w:rPr>
          <w:rFonts w:ascii="Book Antiqua" w:hAnsi="Book Antiqua"/>
          <w:sz w:val="24"/>
          <w:szCs w:val="24"/>
        </w:rPr>
        <w:t xml:space="preserve">Large scale randomized </w:t>
      </w:r>
      <w:r w:rsidR="0083642B" w:rsidRPr="002A5E02">
        <w:rPr>
          <w:rFonts w:ascii="Book Antiqua" w:hAnsi="Book Antiqua"/>
          <w:sz w:val="24"/>
          <w:szCs w:val="24"/>
        </w:rPr>
        <w:t>trials</w:t>
      </w:r>
      <w:r w:rsidR="00C55198" w:rsidRPr="002A5E02">
        <w:rPr>
          <w:rFonts w:ascii="Book Antiqua" w:hAnsi="Book Antiqua"/>
          <w:sz w:val="24"/>
          <w:szCs w:val="24"/>
        </w:rPr>
        <w:t xml:space="preserve"> are need</w:t>
      </w:r>
      <w:r w:rsidRPr="002A5E02">
        <w:rPr>
          <w:rFonts w:ascii="Book Antiqua" w:hAnsi="Book Antiqua"/>
          <w:sz w:val="24"/>
          <w:szCs w:val="24"/>
        </w:rPr>
        <w:t>ed</w:t>
      </w:r>
      <w:r w:rsidR="00C55198" w:rsidRPr="002A5E02">
        <w:rPr>
          <w:rFonts w:ascii="Book Antiqua" w:hAnsi="Book Antiqua"/>
          <w:sz w:val="24"/>
          <w:szCs w:val="24"/>
        </w:rPr>
        <w:t xml:space="preserve"> to </w:t>
      </w:r>
      <w:r w:rsidRPr="002A5E02">
        <w:rPr>
          <w:rFonts w:ascii="Book Antiqua" w:hAnsi="Book Antiqua"/>
          <w:sz w:val="24"/>
          <w:szCs w:val="24"/>
        </w:rPr>
        <w:t>determine</w:t>
      </w:r>
      <w:r w:rsidR="00C55198" w:rsidRPr="002A5E02">
        <w:rPr>
          <w:rFonts w:ascii="Book Antiqua" w:hAnsi="Book Antiqua"/>
          <w:sz w:val="24"/>
          <w:szCs w:val="24"/>
        </w:rPr>
        <w:t xml:space="preserve"> if hypothermia during or immediately prior to P-PCI will result in </w:t>
      </w:r>
      <w:r w:rsidRPr="002A5E02">
        <w:rPr>
          <w:rFonts w:ascii="Book Antiqua" w:hAnsi="Book Antiqua"/>
          <w:sz w:val="24"/>
          <w:szCs w:val="24"/>
        </w:rPr>
        <w:t xml:space="preserve">significant </w:t>
      </w:r>
      <w:r w:rsidR="00C55198" w:rsidRPr="002A5E02">
        <w:rPr>
          <w:rFonts w:ascii="Book Antiqua" w:hAnsi="Book Antiqua"/>
          <w:sz w:val="24"/>
          <w:szCs w:val="24"/>
        </w:rPr>
        <w:t>reduction</w:t>
      </w:r>
      <w:r w:rsidRPr="002A5E02">
        <w:rPr>
          <w:rFonts w:ascii="Book Antiqua" w:hAnsi="Book Antiqua"/>
          <w:sz w:val="24"/>
          <w:szCs w:val="24"/>
        </w:rPr>
        <w:t xml:space="preserve">s in </w:t>
      </w:r>
      <w:r w:rsidR="00C55198" w:rsidRPr="002A5E02">
        <w:rPr>
          <w:rFonts w:ascii="Book Antiqua" w:hAnsi="Book Antiqua"/>
          <w:sz w:val="24"/>
          <w:szCs w:val="24"/>
        </w:rPr>
        <w:t>infarct size and clinical endpoints.</w:t>
      </w:r>
    </w:p>
    <w:p w:rsidR="00C55198" w:rsidRPr="002A5E02" w:rsidRDefault="00C55198" w:rsidP="00D21DC2">
      <w:pPr>
        <w:pStyle w:val="PlainText"/>
        <w:spacing w:line="360" w:lineRule="auto"/>
        <w:jc w:val="both"/>
        <w:rPr>
          <w:rFonts w:ascii="Book Antiqua" w:hAnsi="Book Antiqua"/>
          <w:color w:val="auto"/>
        </w:rPr>
      </w:pPr>
      <w:r w:rsidRPr="002A5E02">
        <w:rPr>
          <w:rFonts w:ascii="Book Antiqua" w:hAnsi="Book Antiqua"/>
          <w:color w:val="auto"/>
        </w:rPr>
        <w:t xml:space="preserve"> </w:t>
      </w:r>
    </w:p>
    <w:p w:rsidR="00CB24D4" w:rsidRPr="002A5E02" w:rsidRDefault="00760B64" w:rsidP="00D21DC2">
      <w:pPr>
        <w:spacing w:after="0" w:line="360" w:lineRule="auto"/>
        <w:jc w:val="both"/>
        <w:rPr>
          <w:rFonts w:ascii="Book Antiqua" w:hAnsi="Book Antiqua"/>
          <w:b/>
          <w:sz w:val="24"/>
          <w:szCs w:val="24"/>
        </w:rPr>
      </w:pPr>
      <w:r w:rsidRPr="002A5E02">
        <w:rPr>
          <w:rFonts w:ascii="Book Antiqua" w:hAnsi="Book Antiqua"/>
          <w:b/>
          <w:sz w:val="24"/>
          <w:szCs w:val="24"/>
        </w:rPr>
        <w:t>STEM CELLS IN THE TREATMENT OF ACUTE MYOCARDIAL INFARCTION</w:t>
      </w:r>
      <w:r w:rsidR="00133E18" w:rsidRPr="002A5E02">
        <w:rPr>
          <w:rFonts w:ascii="Book Antiqua" w:hAnsi="Book Antiqua"/>
          <w:b/>
          <w:sz w:val="24"/>
          <w:szCs w:val="24"/>
        </w:rPr>
        <w:t xml:space="preserve"> </w:t>
      </w:r>
    </w:p>
    <w:p w:rsidR="00760B64" w:rsidRPr="002A5E02" w:rsidRDefault="00760B64" w:rsidP="00D21DC2">
      <w:pPr>
        <w:spacing w:after="0" w:line="360" w:lineRule="auto"/>
        <w:jc w:val="both"/>
        <w:rPr>
          <w:rFonts w:ascii="Book Antiqua" w:hAnsi="Book Antiqua"/>
          <w:sz w:val="24"/>
          <w:szCs w:val="24"/>
        </w:rPr>
      </w:pPr>
      <w:r w:rsidRPr="002A5E02">
        <w:rPr>
          <w:rFonts w:ascii="Book Antiqua" w:hAnsi="Book Antiqua"/>
          <w:sz w:val="24"/>
          <w:szCs w:val="24"/>
        </w:rPr>
        <w:t>Because atherosclerotic coronary vascular disease is the major cause of death in the United States and has recently become a major cause of death throughout the world, stem cell therapy is being investigated in patients with acute myocardial infarction (AMI) to limit myocardial damage and possibly regenerate myocardium</w:t>
      </w:r>
      <w:r w:rsidR="00F9714B" w:rsidRPr="002A5E02">
        <w:rPr>
          <w:rFonts w:ascii="Book Antiqua" w:hAnsi="Book Antiqua"/>
          <w:sz w:val="24"/>
          <w:szCs w:val="24"/>
          <w:vertAlign w:val="superscript"/>
        </w:rPr>
        <w:t>[</w:t>
      </w:r>
      <w:r w:rsidR="00B80B9E" w:rsidRPr="002A5E02">
        <w:rPr>
          <w:rFonts w:ascii="Book Antiqua" w:hAnsi="Book Antiqua"/>
          <w:sz w:val="24"/>
          <w:szCs w:val="24"/>
          <w:vertAlign w:val="superscript"/>
        </w:rPr>
        <w:t>212</w:t>
      </w:r>
      <w:r w:rsidR="008C2DEA" w:rsidRPr="002A5E02">
        <w:rPr>
          <w:rFonts w:ascii="Book Antiqua" w:hAnsi="Book Antiqua"/>
          <w:sz w:val="24"/>
          <w:szCs w:val="24"/>
          <w:vertAlign w:val="superscript"/>
        </w:rPr>
        <w:t>-214</w:t>
      </w:r>
      <w:r w:rsidRPr="002A5E02">
        <w:rPr>
          <w:rFonts w:ascii="Book Antiqua" w:hAnsi="Book Antiqua"/>
          <w:sz w:val="24"/>
          <w:szCs w:val="24"/>
          <w:vertAlign w:val="superscript"/>
        </w:rPr>
        <w:t>]</w:t>
      </w:r>
      <w:r w:rsidRPr="002A5E02">
        <w:rPr>
          <w:rFonts w:ascii="Book Antiqua" w:hAnsi="Book Antiqua"/>
          <w:sz w:val="24"/>
          <w:szCs w:val="24"/>
        </w:rPr>
        <w:t>.</w:t>
      </w:r>
      <w:r w:rsidR="00AE544E" w:rsidRPr="002A5E02">
        <w:rPr>
          <w:rFonts w:ascii="Book Antiqua" w:hAnsi="Book Antiqua"/>
          <w:sz w:val="24"/>
          <w:szCs w:val="24"/>
        </w:rPr>
        <w:t xml:space="preserve"> </w:t>
      </w:r>
      <w:r w:rsidRPr="002A5E02">
        <w:rPr>
          <w:rFonts w:ascii="Book Antiqua" w:hAnsi="Book Antiqua"/>
          <w:sz w:val="24"/>
          <w:szCs w:val="24"/>
        </w:rPr>
        <w:t>Two populations of stem cells have been examined in patients with myocardial infarctions and/or ischemic cardiomyopathies: adult bone marrow mononuclear cells and cardiac stem cells.</w:t>
      </w:r>
      <w:r w:rsidR="00AE544E" w:rsidRPr="002A5E02">
        <w:rPr>
          <w:rFonts w:ascii="Book Antiqua" w:hAnsi="Book Antiqua"/>
          <w:sz w:val="24"/>
          <w:szCs w:val="24"/>
        </w:rPr>
        <w:t xml:space="preserve"> </w:t>
      </w:r>
      <w:r w:rsidRPr="002A5E02">
        <w:rPr>
          <w:rFonts w:ascii="Book Antiqua" w:hAnsi="Book Antiqua"/>
          <w:sz w:val="24"/>
          <w:szCs w:val="24"/>
        </w:rPr>
        <w:t>Adult bone marrow mononuclear cells from bone marrow aspirates contain approximately 0.5</w:t>
      </w:r>
      <w:r w:rsidR="008F0FAE" w:rsidRPr="002A5E02">
        <w:rPr>
          <w:rFonts w:ascii="Book Antiqua" w:hAnsi="Book Antiqua"/>
          <w:sz w:val="24"/>
          <w:szCs w:val="24"/>
        </w:rPr>
        <w:t>%</w:t>
      </w:r>
      <w:r w:rsidRPr="002A5E02">
        <w:rPr>
          <w:rFonts w:ascii="Book Antiqua" w:hAnsi="Book Antiqua"/>
          <w:sz w:val="24"/>
          <w:szCs w:val="24"/>
        </w:rPr>
        <w:t>-3% hematopoietic and mesenchymal “progenitor” cells that secrete growth factors and cytokines that can limit myocardial inflammation and infarct size. These cells have limited ability to replicate, do not transdifferentiate into myocytes, but can chemoattract endogenous patient stem cells for repair of cardiac injury.</w:t>
      </w:r>
      <w:r w:rsidR="009A2136" w:rsidRPr="002A5E02">
        <w:rPr>
          <w:rFonts w:ascii="Book Antiqua" w:hAnsi="Book Antiqua"/>
          <w:sz w:val="24"/>
          <w:szCs w:val="24"/>
        </w:rPr>
        <w:t xml:space="preserve"> </w:t>
      </w:r>
      <w:r w:rsidRPr="002A5E02">
        <w:rPr>
          <w:rFonts w:ascii="Book Antiqua" w:hAnsi="Book Antiqua"/>
          <w:sz w:val="24"/>
          <w:szCs w:val="24"/>
        </w:rPr>
        <w:t>Cardiac stem cells are specific undifferentiated progenitor cells found in the right atrial appendage and the ventricular apices of the heart that have paracrine effects, can chemoattract patient stem cells, and may transdifferentiate into myocytes for cardiac repair.</w:t>
      </w:r>
    </w:p>
    <w:p w:rsidR="00760B64" w:rsidRPr="002A5E02" w:rsidRDefault="00760B64" w:rsidP="00FD0ED8">
      <w:pPr>
        <w:spacing w:after="0" w:line="360" w:lineRule="auto"/>
        <w:ind w:firstLineChars="100" w:firstLine="240"/>
        <w:jc w:val="both"/>
        <w:rPr>
          <w:rFonts w:ascii="Book Antiqua" w:hAnsi="Book Antiqua"/>
          <w:sz w:val="24"/>
          <w:szCs w:val="24"/>
        </w:rPr>
      </w:pPr>
      <w:r w:rsidRPr="002A5E02">
        <w:rPr>
          <w:rFonts w:ascii="Book Antiqua" w:hAnsi="Book Antiqua"/>
          <w:sz w:val="24"/>
          <w:szCs w:val="24"/>
        </w:rPr>
        <w:t>The initial ten year experience with autologous human bone marrow mononuclear cells (BMCs) in the treatment of patients with AMIs showed significant</w:t>
      </w:r>
      <w:r w:rsidR="00F535C8">
        <w:rPr>
          <w:rFonts w:ascii="Book Antiqua" w:hAnsi="Book Antiqua"/>
          <w:sz w:val="24"/>
          <w:szCs w:val="24"/>
        </w:rPr>
        <w:t xml:space="preserve"> </w:t>
      </w:r>
      <w:r w:rsidR="00140F38" w:rsidRPr="002A5E02">
        <w:rPr>
          <w:rFonts w:ascii="Book Antiqua" w:hAnsi="Book Antiqua"/>
          <w:sz w:val="24"/>
          <w:szCs w:val="24"/>
        </w:rPr>
        <w:t xml:space="preserve">approximately </w:t>
      </w:r>
      <w:r w:rsidRPr="002A5E02">
        <w:rPr>
          <w:rFonts w:ascii="Book Antiqua" w:hAnsi="Book Antiqua"/>
          <w:sz w:val="24"/>
          <w:szCs w:val="24"/>
        </w:rPr>
        <w:t>2</w:t>
      </w:r>
      <w:r w:rsidR="00140F38" w:rsidRPr="002A5E02">
        <w:rPr>
          <w:rFonts w:ascii="Book Antiqua" w:hAnsi="Book Antiqua"/>
          <w:sz w:val="24"/>
          <w:szCs w:val="24"/>
        </w:rPr>
        <w:t>%</w:t>
      </w:r>
      <w:r w:rsidRPr="002A5E02">
        <w:rPr>
          <w:rFonts w:ascii="Book Antiqua" w:hAnsi="Book Antiqua"/>
          <w:sz w:val="24"/>
          <w:szCs w:val="24"/>
        </w:rPr>
        <w:t>-3% (range 1.9</w:t>
      </w:r>
      <w:r w:rsidR="00140F38" w:rsidRPr="002A5E02">
        <w:rPr>
          <w:rFonts w:ascii="Book Antiqua" w:hAnsi="Book Antiqua"/>
          <w:sz w:val="24"/>
          <w:szCs w:val="24"/>
        </w:rPr>
        <w:t>%</w:t>
      </w:r>
      <w:r w:rsidRPr="002A5E02">
        <w:rPr>
          <w:rFonts w:ascii="Book Antiqua" w:hAnsi="Book Antiqua"/>
          <w:sz w:val="24"/>
          <w:szCs w:val="24"/>
        </w:rPr>
        <w:t>-5.4%) increases in left ventricular ejection fraction (LVEF), decreases in</w:t>
      </w:r>
      <w:r w:rsidR="00AE544E" w:rsidRPr="002A5E02">
        <w:rPr>
          <w:rFonts w:ascii="Book Antiqua" w:hAnsi="Book Antiqua"/>
          <w:sz w:val="24"/>
          <w:szCs w:val="24"/>
        </w:rPr>
        <w:t xml:space="preserve"> </w:t>
      </w:r>
      <w:r w:rsidRPr="002A5E02">
        <w:rPr>
          <w:rFonts w:ascii="Book Antiqua" w:hAnsi="Book Antiqua"/>
          <w:sz w:val="24"/>
          <w:szCs w:val="24"/>
        </w:rPr>
        <w:t>left ventricular end-systolic volume of -4.8 m</w:t>
      </w:r>
      <w:r w:rsidR="00FD0ED8" w:rsidRPr="002A5E02">
        <w:rPr>
          <w:rFonts w:ascii="Book Antiqua" w:hAnsi="Book Antiqua"/>
          <w:sz w:val="24"/>
          <w:szCs w:val="24"/>
        </w:rPr>
        <w:t>L</w:t>
      </w:r>
      <w:r w:rsidRPr="002A5E02">
        <w:rPr>
          <w:rFonts w:ascii="Book Antiqua" w:hAnsi="Book Antiqua"/>
          <w:sz w:val="24"/>
          <w:szCs w:val="24"/>
        </w:rPr>
        <w:t xml:space="preserve"> (range -1.4 to -8.2 m</w:t>
      </w:r>
      <w:r w:rsidR="00956633" w:rsidRPr="002A5E02">
        <w:rPr>
          <w:rFonts w:ascii="Book Antiqua" w:hAnsi="Book Antiqua"/>
          <w:sz w:val="24"/>
          <w:szCs w:val="24"/>
        </w:rPr>
        <w:t>L</w:t>
      </w:r>
      <w:r w:rsidRPr="002A5E02">
        <w:rPr>
          <w:rFonts w:ascii="Book Antiqua" w:hAnsi="Book Antiqua"/>
          <w:sz w:val="24"/>
          <w:szCs w:val="24"/>
        </w:rPr>
        <w:t>) and reductions in myocardial infarction</w:t>
      </w:r>
      <w:r w:rsidR="00B80B9E" w:rsidRPr="002A5E02">
        <w:rPr>
          <w:rFonts w:ascii="Book Antiqua" w:hAnsi="Book Antiqua"/>
          <w:sz w:val="24"/>
          <w:szCs w:val="24"/>
        </w:rPr>
        <w:t xml:space="preserve"> size of</w:t>
      </w:r>
      <w:r w:rsidR="00F535C8">
        <w:rPr>
          <w:rFonts w:ascii="Book Antiqua" w:hAnsi="Book Antiqua"/>
          <w:sz w:val="24"/>
          <w:szCs w:val="24"/>
        </w:rPr>
        <w:t xml:space="preserve"> </w:t>
      </w:r>
      <w:r w:rsidR="00140F38" w:rsidRPr="002A5E02">
        <w:rPr>
          <w:rFonts w:ascii="Book Antiqua" w:hAnsi="Book Antiqua"/>
          <w:sz w:val="24"/>
          <w:szCs w:val="24"/>
        </w:rPr>
        <w:t xml:space="preserve">approximately </w:t>
      </w:r>
      <w:r w:rsidR="00B80B9E" w:rsidRPr="002A5E02">
        <w:rPr>
          <w:rFonts w:ascii="Book Antiqua" w:hAnsi="Book Antiqua"/>
          <w:sz w:val="24"/>
          <w:szCs w:val="24"/>
        </w:rPr>
        <w:t>5.5% (-1.9</w:t>
      </w:r>
      <w:r w:rsidR="00FD0ED8" w:rsidRPr="002A5E02">
        <w:rPr>
          <w:rFonts w:ascii="Book Antiqua" w:hAnsi="Book Antiqua" w:hint="eastAsia"/>
          <w:sz w:val="24"/>
          <w:szCs w:val="24"/>
          <w:lang w:eastAsia="zh-CN"/>
        </w:rPr>
        <w:t>%</w:t>
      </w:r>
      <w:r w:rsidR="00B80B9E" w:rsidRPr="002A5E02">
        <w:rPr>
          <w:rFonts w:ascii="Book Antiqua" w:hAnsi="Book Antiqua"/>
          <w:sz w:val="24"/>
          <w:szCs w:val="24"/>
        </w:rPr>
        <w:t xml:space="preserve"> to -9.1%)</w:t>
      </w:r>
      <w:r w:rsidR="00F9714B" w:rsidRPr="002A5E02">
        <w:rPr>
          <w:rFonts w:ascii="Book Antiqua" w:hAnsi="Book Antiqua"/>
          <w:sz w:val="24"/>
          <w:szCs w:val="24"/>
          <w:vertAlign w:val="superscript"/>
        </w:rPr>
        <w:t>[</w:t>
      </w:r>
      <w:r w:rsidR="00B80B9E" w:rsidRPr="002A5E02">
        <w:rPr>
          <w:rFonts w:ascii="Book Antiqua" w:hAnsi="Book Antiqua"/>
          <w:sz w:val="24"/>
          <w:szCs w:val="24"/>
          <w:vertAlign w:val="superscript"/>
        </w:rPr>
        <w:t>213,214]</w:t>
      </w:r>
      <w:r w:rsidR="00956633" w:rsidRPr="002A5E02">
        <w:rPr>
          <w:rFonts w:ascii="Book Antiqua" w:hAnsi="Book Antiqua"/>
          <w:sz w:val="24"/>
          <w:szCs w:val="24"/>
          <w:lang w:eastAsia="zh-CN"/>
        </w:rPr>
        <w:t>.</w:t>
      </w:r>
      <w:r w:rsidRPr="002A5E02">
        <w:rPr>
          <w:rFonts w:ascii="Book Antiqua" w:hAnsi="Book Antiqua"/>
          <w:sz w:val="24"/>
          <w:szCs w:val="24"/>
        </w:rPr>
        <w:t xml:space="preserve"> These studies established that the direct intramyocardial or intracoronary administration of bone marrow mononuclear cells was safe and that significant side effects did not occur with administration of these cells</w:t>
      </w:r>
      <w:r w:rsidR="00F9714B" w:rsidRPr="002A5E02">
        <w:rPr>
          <w:rFonts w:ascii="Book Antiqua" w:hAnsi="Book Antiqua"/>
          <w:sz w:val="24"/>
          <w:szCs w:val="24"/>
          <w:vertAlign w:val="superscript"/>
        </w:rPr>
        <w:t>[</w:t>
      </w:r>
      <w:r w:rsidRPr="002A5E02">
        <w:rPr>
          <w:rFonts w:ascii="Book Antiqua" w:hAnsi="Book Antiqua"/>
          <w:sz w:val="24"/>
          <w:szCs w:val="24"/>
          <w:vertAlign w:val="superscript"/>
        </w:rPr>
        <w:t>2</w:t>
      </w:r>
      <w:r w:rsidR="00B80B9E" w:rsidRPr="002A5E02">
        <w:rPr>
          <w:rFonts w:ascii="Book Antiqua" w:hAnsi="Book Antiqua"/>
          <w:sz w:val="24"/>
          <w:szCs w:val="24"/>
          <w:vertAlign w:val="superscript"/>
        </w:rPr>
        <w:t>13-214</w:t>
      </w:r>
      <w:r w:rsidRPr="002A5E02">
        <w:rPr>
          <w:rFonts w:ascii="Book Antiqua" w:hAnsi="Book Antiqua"/>
          <w:sz w:val="24"/>
          <w:szCs w:val="24"/>
          <w:vertAlign w:val="superscript"/>
        </w:rPr>
        <w:t>]</w:t>
      </w:r>
      <w:r w:rsidR="007860B5" w:rsidRPr="002A5E02">
        <w:rPr>
          <w:rFonts w:ascii="Book Antiqua" w:hAnsi="Book Antiqua"/>
          <w:sz w:val="24"/>
          <w:szCs w:val="24"/>
          <w:lang w:eastAsia="zh-CN"/>
        </w:rPr>
        <w:t>,</w:t>
      </w:r>
      <w:r w:rsidRPr="002A5E02">
        <w:rPr>
          <w:rFonts w:ascii="Book Antiqua" w:hAnsi="Book Antiqua"/>
          <w:sz w:val="24"/>
          <w:szCs w:val="24"/>
        </w:rPr>
        <w:t xml:space="preserve"> </w:t>
      </w:r>
      <w:r w:rsidR="007860B5" w:rsidRPr="002A5E02">
        <w:rPr>
          <w:rFonts w:ascii="Book Antiqua" w:hAnsi="Book Antiqua"/>
          <w:sz w:val="24"/>
          <w:szCs w:val="24"/>
        </w:rPr>
        <w:t>s</w:t>
      </w:r>
      <w:r w:rsidRPr="002A5E02">
        <w:rPr>
          <w:rFonts w:ascii="Book Antiqua" w:hAnsi="Book Antiqua"/>
          <w:sz w:val="24"/>
          <w:szCs w:val="24"/>
        </w:rPr>
        <w:t>ee T</w:t>
      </w:r>
      <w:r w:rsidR="00D644F8" w:rsidRPr="002A5E02">
        <w:rPr>
          <w:rFonts w:ascii="Book Antiqua" w:hAnsi="Book Antiqua"/>
          <w:sz w:val="24"/>
          <w:szCs w:val="24"/>
        </w:rPr>
        <w:t>able</w:t>
      </w:r>
      <w:r w:rsidR="00D644F8" w:rsidRPr="002A5E02">
        <w:rPr>
          <w:rFonts w:ascii="Book Antiqua" w:hAnsi="Book Antiqua"/>
          <w:sz w:val="24"/>
          <w:szCs w:val="24"/>
          <w:lang w:eastAsia="zh-CN"/>
        </w:rPr>
        <w:t>s</w:t>
      </w:r>
      <w:r w:rsidRPr="002A5E02">
        <w:rPr>
          <w:rFonts w:ascii="Book Antiqua" w:hAnsi="Book Antiqua"/>
          <w:sz w:val="24"/>
          <w:szCs w:val="24"/>
        </w:rPr>
        <w:t xml:space="preserve"> 5</w:t>
      </w:r>
      <w:r w:rsidR="00E25D47" w:rsidRPr="002A5E02">
        <w:rPr>
          <w:rFonts w:ascii="Book Antiqua" w:hAnsi="Book Antiqua"/>
          <w:sz w:val="24"/>
          <w:szCs w:val="24"/>
        </w:rPr>
        <w:t xml:space="preserve"> and 6</w:t>
      </w:r>
      <w:r w:rsidR="00220927" w:rsidRPr="002A5E02">
        <w:rPr>
          <w:rFonts w:ascii="Book Antiqua" w:hAnsi="Book Antiqua"/>
          <w:sz w:val="24"/>
          <w:szCs w:val="24"/>
          <w:vertAlign w:val="superscript"/>
        </w:rPr>
        <w:t>[215-237]</w:t>
      </w:r>
      <w:r w:rsidRPr="002A5E02">
        <w:rPr>
          <w:rFonts w:ascii="Book Antiqua" w:hAnsi="Book Antiqua"/>
          <w:sz w:val="24"/>
          <w:szCs w:val="24"/>
        </w:rPr>
        <w:t>.</w:t>
      </w:r>
      <w:r w:rsidR="00AE544E" w:rsidRPr="002A5E02">
        <w:rPr>
          <w:rFonts w:ascii="Book Antiqua" w:hAnsi="Book Antiqua"/>
          <w:sz w:val="24"/>
          <w:szCs w:val="24"/>
        </w:rPr>
        <w:t xml:space="preserve"> </w:t>
      </w:r>
      <w:r w:rsidRPr="002A5E02">
        <w:rPr>
          <w:rFonts w:ascii="Book Antiqua" w:hAnsi="Book Antiqua"/>
          <w:sz w:val="24"/>
          <w:szCs w:val="24"/>
        </w:rPr>
        <w:t xml:space="preserve">However many of the initial clinical bone marrow cell studies consisted of small numbers of patients and not all the studies randomized patients to treatment with </w:t>
      </w:r>
      <w:r w:rsidR="00F75B9D" w:rsidRPr="002A5E02">
        <w:rPr>
          <w:rFonts w:ascii="Book Antiqua" w:hAnsi="Book Antiqua"/>
          <w:sz w:val="24"/>
          <w:szCs w:val="24"/>
        </w:rPr>
        <w:t xml:space="preserve">either </w:t>
      </w:r>
      <w:r w:rsidRPr="002A5E02">
        <w:rPr>
          <w:rFonts w:ascii="Book Antiqua" w:hAnsi="Book Antiqua"/>
          <w:sz w:val="24"/>
          <w:szCs w:val="24"/>
        </w:rPr>
        <w:t>bone marrow mononuclear cells or placebo</w:t>
      </w:r>
      <w:r w:rsidR="00AE544E" w:rsidRPr="002A5E02">
        <w:rPr>
          <w:rFonts w:ascii="Book Antiqua" w:hAnsi="Book Antiqua"/>
          <w:sz w:val="24"/>
          <w:szCs w:val="24"/>
        </w:rPr>
        <w:t xml:space="preserve"> </w:t>
      </w:r>
      <w:r w:rsidR="00204E9B">
        <w:rPr>
          <w:rFonts w:ascii="Book Antiqua" w:hAnsi="Book Antiqua" w:hint="eastAsia"/>
          <w:sz w:val="24"/>
          <w:szCs w:val="24"/>
          <w:lang w:eastAsia="zh-CN"/>
        </w:rPr>
        <w:t>(</w:t>
      </w:r>
      <w:r w:rsidRPr="002A5E02">
        <w:rPr>
          <w:rFonts w:ascii="Book Antiqua" w:hAnsi="Book Antiqua"/>
          <w:sz w:val="24"/>
          <w:szCs w:val="24"/>
        </w:rPr>
        <w:t>T</w:t>
      </w:r>
      <w:r w:rsidR="007860B5" w:rsidRPr="002A5E02">
        <w:rPr>
          <w:rFonts w:ascii="Book Antiqua" w:hAnsi="Book Antiqua"/>
          <w:sz w:val="24"/>
          <w:szCs w:val="24"/>
        </w:rPr>
        <w:t>ables</w:t>
      </w:r>
      <w:r w:rsidR="00AE544E" w:rsidRPr="002A5E02">
        <w:rPr>
          <w:rFonts w:ascii="Book Antiqua" w:hAnsi="Book Antiqua"/>
          <w:sz w:val="24"/>
          <w:szCs w:val="24"/>
        </w:rPr>
        <w:t xml:space="preserve"> </w:t>
      </w:r>
      <w:r w:rsidRPr="002A5E02">
        <w:rPr>
          <w:rFonts w:ascii="Book Antiqua" w:hAnsi="Book Antiqua"/>
          <w:sz w:val="24"/>
          <w:szCs w:val="24"/>
        </w:rPr>
        <w:t>5</w:t>
      </w:r>
      <w:r w:rsidR="00E25D47" w:rsidRPr="002A5E02">
        <w:rPr>
          <w:rFonts w:ascii="Book Antiqua" w:hAnsi="Book Antiqua"/>
          <w:sz w:val="24"/>
          <w:szCs w:val="24"/>
        </w:rPr>
        <w:t xml:space="preserve"> and 6</w:t>
      </w:r>
      <w:r w:rsidR="00204E9B">
        <w:rPr>
          <w:rFonts w:ascii="Book Antiqua" w:hAnsi="Book Antiqua" w:hint="eastAsia"/>
          <w:sz w:val="24"/>
          <w:szCs w:val="24"/>
          <w:lang w:eastAsia="zh-CN"/>
        </w:rPr>
        <w:t>)</w:t>
      </w:r>
      <w:r w:rsidR="00F9714B" w:rsidRPr="002A5E02">
        <w:rPr>
          <w:rFonts w:ascii="Book Antiqua" w:hAnsi="Book Antiqua"/>
          <w:sz w:val="24"/>
          <w:szCs w:val="24"/>
          <w:vertAlign w:val="superscript"/>
        </w:rPr>
        <w:t>[</w:t>
      </w:r>
      <w:r w:rsidR="00220927" w:rsidRPr="002A5E02">
        <w:rPr>
          <w:rFonts w:ascii="Book Antiqua" w:hAnsi="Book Antiqua"/>
          <w:sz w:val="24"/>
          <w:szCs w:val="24"/>
          <w:vertAlign w:val="superscript"/>
        </w:rPr>
        <w:t>215-237]</w:t>
      </w:r>
      <w:r w:rsidRPr="002A5E02">
        <w:rPr>
          <w:rFonts w:ascii="Book Antiqua" w:hAnsi="Book Antiqua"/>
          <w:sz w:val="24"/>
          <w:szCs w:val="24"/>
        </w:rPr>
        <w:t xml:space="preserve">. </w:t>
      </w:r>
    </w:p>
    <w:p w:rsidR="00760B64" w:rsidRPr="002A5E02" w:rsidRDefault="00760B64" w:rsidP="00FD0ED8">
      <w:pPr>
        <w:spacing w:after="0" w:line="360" w:lineRule="auto"/>
        <w:ind w:firstLineChars="100" w:firstLine="240"/>
        <w:jc w:val="both"/>
        <w:rPr>
          <w:rFonts w:ascii="Book Antiqua" w:hAnsi="Book Antiqua"/>
          <w:sz w:val="24"/>
          <w:szCs w:val="24"/>
        </w:rPr>
      </w:pPr>
      <w:r w:rsidRPr="002A5E02">
        <w:rPr>
          <w:rFonts w:ascii="Book Antiqua" w:hAnsi="Book Antiqua"/>
          <w:sz w:val="24"/>
          <w:szCs w:val="24"/>
        </w:rPr>
        <w:t>Since the initial treatment of patients with AMIs with BMCs, major questions have persisted about the use of these cells:</w:t>
      </w:r>
      <w:r w:rsidR="00AE544E" w:rsidRPr="002A5E02">
        <w:rPr>
          <w:rFonts w:ascii="Book Antiqua" w:hAnsi="Book Antiqua"/>
          <w:sz w:val="24"/>
          <w:szCs w:val="24"/>
        </w:rPr>
        <w:t xml:space="preserve"> </w:t>
      </w:r>
      <w:r w:rsidRPr="002A5E02">
        <w:rPr>
          <w:rFonts w:ascii="Book Antiqua" w:hAnsi="Book Antiqua"/>
          <w:sz w:val="24"/>
          <w:szCs w:val="24"/>
        </w:rPr>
        <w:t>what is the optimal cell for AMI treatment; when is the optimal time to inject cells for treatment; what is the viability of the stem cells prior to injection into patients; what is the best parameter to monitor cardiac patients after stem cell treatment. The LateTIME, the TIME, and the Swiss Myocardial Infarction Trials were multi-center trials that addressed the questions whether adult BMCs limit myocardial damage in comparison with patients treated with placebo and what is the optimal time of cell administration after AMIs.</w:t>
      </w:r>
    </w:p>
    <w:p w:rsidR="00C930FC" w:rsidRPr="002A5E02" w:rsidRDefault="00C930FC" w:rsidP="00D21DC2">
      <w:pPr>
        <w:spacing w:after="0" w:line="360" w:lineRule="auto"/>
        <w:jc w:val="both"/>
        <w:rPr>
          <w:rFonts w:ascii="Book Antiqua" w:hAnsi="Book Antiqua"/>
          <w:b/>
          <w:sz w:val="24"/>
          <w:szCs w:val="24"/>
        </w:rPr>
      </w:pPr>
    </w:p>
    <w:p w:rsidR="00760B64" w:rsidRPr="002A5E02" w:rsidRDefault="00760B64" w:rsidP="00D21DC2">
      <w:pPr>
        <w:spacing w:after="0" w:line="360" w:lineRule="auto"/>
        <w:jc w:val="both"/>
        <w:rPr>
          <w:rFonts w:ascii="Book Antiqua" w:hAnsi="Book Antiqua"/>
          <w:b/>
          <w:sz w:val="24"/>
          <w:szCs w:val="24"/>
        </w:rPr>
      </w:pPr>
      <w:r w:rsidRPr="002A5E02">
        <w:rPr>
          <w:rFonts w:ascii="Book Antiqua" w:hAnsi="Book Antiqua"/>
          <w:b/>
          <w:sz w:val="24"/>
          <w:szCs w:val="24"/>
        </w:rPr>
        <w:t>LATE TIME TRIAL</w:t>
      </w:r>
    </w:p>
    <w:p w:rsidR="00760B64" w:rsidRPr="002A5E02" w:rsidRDefault="00760B64" w:rsidP="00D21DC2">
      <w:pPr>
        <w:spacing w:after="0" w:line="360" w:lineRule="auto"/>
        <w:jc w:val="both"/>
        <w:rPr>
          <w:rFonts w:ascii="Book Antiqua" w:hAnsi="Book Antiqua"/>
          <w:sz w:val="24"/>
          <w:szCs w:val="24"/>
        </w:rPr>
      </w:pPr>
      <w:r w:rsidRPr="002A5E02">
        <w:rPr>
          <w:rFonts w:ascii="Book Antiqua" w:hAnsi="Book Antiqua"/>
          <w:sz w:val="24"/>
          <w:szCs w:val="24"/>
        </w:rPr>
        <w:t>The LateTIME trial was a randomized double blind, placebo-controlled trial designed to determine if delivery of adult BMCs two to three weeks after primarily anterior wall myocardial infarction would be safe and effective in limiting infarct size and improving left ventricular (LV) function</w:t>
      </w:r>
      <w:r w:rsidR="00F9714B" w:rsidRPr="002A5E02">
        <w:rPr>
          <w:rFonts w:ascii="Book Antiqua" w:hAnsi="Book Antiqua"/>
          <w:sz w:val="24"/>
          <w:szCs w:val="24"/>
          <w:vertAlign w:val="superscript"/>
        </w:rPr>
        <w:t>[</w:t>
      </w:r>
      <w:r w:rsidR="00D26513" w:rsidRPr="002A5E02">
        <w:rPr>
          <w:rFonts w:ascii="Book Antiqua" w:hAnsi="Book Antiqua"/>
          <w:sz w:val="24"/>
          <w:szCs w:val="24"/>
          <w:vertAlign w:val="superscript"/>
        </w:rPr>
        <w:t>238</w:t>
      </w:r>
      <w:r w:rsidRPr="002A5E02">
        <w:rPr>
          <w:rFonts w:ascii="Book Antiqua" w:hAnsi="Book Antiqua"/>
          <w:sz w:val="24"/>
          <w:szCs w:val="24"/>
          <w:vertAlign w:val="superscript"/>
        </w:rPr>
        <w:t>]</w:t>
      </w:r>
      <w:r w:rsidRPr="002A5E02">
        <w:rPr>
          <w:rFonts w:ascii="Book Antiqua" w:hAnsi="Book Antiqua"/>
          <w:sz w:val="24"/>
          <w:szCs w:val="24"/>
        </w:rPr>
        <w:t xml:space="preserve">. All patients in this study were successfully treated initially with primary percutaneous coronary intervention (PCI) within a median time of 4 </w:t>
      </w:r>
      <w:r w:rsidR="002B6119" w:rsidRPr="002A5E02">
        <w:rPr>
          <w:rFonts w:ascii="Book Antiqua" w:hAnsi="Book Antiqua"/>
          <w:sz w:val="24"/>
          <w:szCs w:val="24"/>
        </w:rPr>
        <w:t>h</w:t>
      </w:r>
      <w:r w:rsidRPr="002A5E02">
        <w:rPr>
          <w:rFonts w:ascii="Book Antiqua" w:hAnsi="Book Antiqua"/>
          <w:sz w:val="24"/>
          <w:szCs w:val="24"/>
        </w:rPr>
        <w:t xml:space="preserve"> after the onset of chest pain.</w:t>
      </w:r>
      <w:r w:rsidR="00AE544E" w:rsidRPr="002A5E02">
        <w:rPr>
          <w:rFonts w:ascii="Book Antiqua" w:hAnsi="Book Antiqua"/>
          <w:sz w:val="24"/>
          <w:szCs w:val="24"/>
        </w:rPr>
        <w:t xml:space="preserve"> </w:t>
      </w:r>
      <w:r w:rsidRPr="002A5E02">
        <w:rPr>
          <w:rFonts w:ascii="Book Antiqua" w:hAnsi="Book Antiqua"/>
          <w:sz w:val="24"/>
          <w:szCs w:val="24"/>
        </w:rPr>
        <w:t>Bone marrow mononuclear cells were isolated from bone marrow aspirates in each center with a closed, automated system (Sepax, Biosafe).</w:t>
      </w:r>
      <w:r w:rsidR="00AE544E" w:rsidRPr="002A5E02">
        <w:rPr>
          <w:rFonts w:ascii="Book Antiqua" w:hAnsi="Book Antiqua"/>
          <w:sz w:val="24"/>
          <w:szCs w:val="24"/>
        </w:rPr>
        <w:t xml:space="preserve"> </w:t>
      </w:r>
      <w:r w:rsidRPr="002A5E02">
        <w:rPr>
          <w:rFonts w:ascii="Book Antiqua" w:hAnsi="Book Antiqua"/>
          <w:sz w:val="24"/>
          <w:szCs w:val="24"/>
        </w:rPr>
        <w:t xml:space="preserve">The Infarct volume and LV global and regional LV function were measured by magnetic resonance imaging (MRI) with gadolinium prior to intracoronary injection and 6 </w:t>
      </w:r>
      <w:r w:rsidR="0083347A" w:rsidRPr="002A5E02">
        <w:rPr>
          <w:rFonts w:ascii="Book Antiqua" w:hAnsi="Book Antiqua"/>
          <w:sz w:val="24"/>
          <w:szCs w:val="24"/>
        </w:rPr>
        <w:t>mo</w:t>
      </w:r>
      <w:r w:rsidRPr="002A5E02">
        <w:rPr>
          <w:rFonts w:ascii="Book Antiqua" w:hAnsi="Book Antiqua"/>
          <w:sz w:val="24"/>
          <w:szCs w:val="24"/>
        </w:rPr>
        <w:t xml:space="preserve"> after injection.</w:t>
      </w:r>
      <w:r w:rsidR="00AE544E" w:rsidRPr="002A5E02">
        <w:rPr>
          <w:rFonts w:ascii="Book Antiqua" w:hAnsi="Book Antiqua"/>
          <w:sz w:val="24"/>
          <w:szCs w:val="24"/>
        </w:rPr>
        <w:t xml:space="preserve"> </w:t>
      </w:r>
      <w:r w:rsidRPr="002A5E02">
        <w:rPr>
          <w:rFonts w:ascii="Book Antiqua" w:hAnsi="Book Antiqua"/>
          <w:sz w:val="24"/>
          <w:szCs w:val="24"/>
        </w:rPr>
        <w:t>The LVEF prior to intracoronary infusion of cells or placebo in 87 AMI patients averaged 48.7% in the bone marrow cell (BMC) group and 45.3% in the placebo group.</w:t>
      </w:r>
      <w:r w:rsidR="00AE544E" w:rsidRPr="002A5E02">
        <w:rPr>
          <w:rFonts w:ascii="Book Antiqua" w:hAnsi="Book Antiqua"/>
          <w:sz w:val="24"/>
          <w:szCs w:val="24"/>
        </w:rPr>
        <w:t xml:space="preserve"> </w:t>
      </w:r>
      <w:r w:rsidRPr="002A5E02">
        <w:rPr>
          <w:rFonts w:ascii="Book Antiqua" w:hAnsi="Book Antiqua"/>
          <w:sz w:val="24"/>
          <w:szCs w:val="24"/>
        </w:rPr>
        <w:t xml:space="preserve">150 </w:t>
      </w:r>
      <w:r w:rsidR="00D473AA" w:rsidRPr="002A5E02">
        <w:rPr>
          <w:rFonts w:ascii="Book Antiqua" w:hAnsi="Book Antiqua"/>
          <w:sz w:val="24"/>
          <w:szCs w:val="24"/>
        </w:rPr>
        <w:t>×</w:t>
      </w:r>
      <w:r w:rsidR="00D473AA" w:rsidRPr="002A5E02">
        <w:rPr>
          <w:rFonts w:ascii="Book Antiqua" w:hAnsi="Book Antiqua"/>
          <w:sz w:val="24"/>
          <w:szCs w:val="24"/>
          <w:lang w:eastAsia="zh-CN"/>
        </w:rPr>
        <w:t xml:space="preserve"> </w:t>
      </w:r>
      <w:r w:rsidRPr="002A5E02">
        <w:rPr>
          <w:rFonts w:ascii="Book Antiqua" w:hAnsi="Book Antiqua"/>
          <w:sz w:val="24"/>
          <w:szCs w:val="24"/>
        </w:rPr>
        <w:t>10</w:t>
      </w:r>
      <w:r w:rsidRPr="002A5E02">
        <w:rPr>
          <w:rFonts w:ascii="Book Antiqua" w:hAnsi="Book Antiqua"/>
          <w:sz w:val="24"/>
          <w:szCs w:val="24"/>
          <w:vertAlign w:val="superscript"/>
        </w:rPr>
        <w:t xml:space="preserve">6 </w:t>
      </w:r>
      <w:r w:rsidRPr="002A5E02">
        <w:rPr>
          <w:rFonts w:ascii="Book Antiqua" w:hAnsi="Book Antiqua"/>
          <w:sz w:val="24"/>
          <w:szCs w:val="24"/>
        </w:rPr>
        <w:t xml:space="preserve">autologous BMCs or placebo were infused in 87 patients. The changes between baseline and 6 </w:t>
      </w:r>
      <w:r w:rsidR="0083347A" w:rsidRPr="002A5E02">
        <w:rPr>
          <w:rFonts w:ascii="Book Antiqua" w:hAnsi="Book Antiqua"/>
          <w:sz w:val="24"/>
          <w:szCs w:val="24"/>
        </w:rPr>
        <w:t>mo</w:t>
      </w:r>
      <w:r w:rsidRPr="002A5E02">
        <w:rPr>
          <w:rFonts w:ascii="Book Antiqua" w:hAnsi="Book Antiqua"/>
          <w:sz w:val="24"/>
          <w:szCs w:val="24"/>
        </w:rPr>
        <w:t xml:space="preserve"> in </w:t>
      </w:r>
      <w:r w:rsidR="00F75B9D" w:rsidRPr="002A5E02">
        <w:rPr>
          <w:rFonts w:ascii="Book Antiqua" w:hAnsi="Book Antiqua"/>
          <w:sz w:val="24"/>
          <w:szCs w:val="24"/>
        </w:rPr>
        <w:t xml:space="preserve">the </w:t>
      </w:r>
      <w:r w:rsidRPr="002A5E02">
        <w:rPr>
          <w:rFonts w:ascii="Book Antiqua" w:hAnsi="Book Antiqua"/>
          <w:sz w:val="24"/>
          <w:szCs w:val="24"/>
        </w:rPr>
        <w:t>BMC group for infarct volume, LVEF, wall motion in the infarct zone, and wall motion in the border zone of the infarction were not statistically different from the placebo group</w:t>
      </w:r>
      <w:r w:rsidR="00F9714B" w:rsidRPr="002A5E02">
        <w:rPr>
          <w:rFonts w:ascii="Book Antiqua" w:hAnsi="Book Antiqua"/>
          <w:sz w:val="24"/>
          <w:szCs w:val="24"/>
          <w:vertAlign w:val="superscript"/>
        </w:rPr>
        <w:t>[</w:t>
      </w:r>
      <w:r w:rsidR="00D26513" w:rsidRPr="002A5E02">
        <w:rPr>
          <w:rFonts w:ascii="Book Antiqua" w:hAnsi="Book Antiqua"/>
          <w:sz w:val="24"/>
          <w:szCs w:val="24"/>
          <w:vertAlign w:val="superscript"/>
        </w:rPr>
        <w:t>238</w:t>
      </w:r>
      <w:r w:rsidRPr="002A5E02">
        <w:rPr>
          <w:rFonts w:ascii="Book Antiqua" w:hAnsi="Book Antiqua"/>
          <w:sz w:val="24"/>
          <w:szCs w:val="24"/>
          <w:vertAlign w:val="superscript"/>
        </w:rPr>
        <w:t>]</w:t>
      </w:r>
      <w:r w:rsidRPr="002A5E02">
        <w:rPr>
          <w:rFonts w:ascii="Book Antiqua" w:hAnsi="Book Antiqua"/>
          <w:sz w:val="24"/>
          <w:szCs w:val="24"/>
        </w:rPr>
        <w:t>.</w:t>
      </w:r>
    </w:p>
    <w:p w:rsidR="00C930FC" w:rsidRPr="002A5E02" w:rsidRDefault="00C930FC" w:rsidP="00D21DC2">
      <w:pPr>
        <w:spacing w:after="0" w:line="360" w:lineRule="auto"/>
        <w:jc w:val="both"/>
        <w:rPr>
          <w:rFonts w:ascii="Book Antiqua" w:hAnsi="Book Antiqua"/>
          <w:b/>
          <w:sz w:val="24"/>
          <w:szCs w:val="24"/>
        </w:rPr>
      </w:pPr>
    </w:p>
    <w:p w:rsidR="00760B64" w:rsidRPr="002A5E02" w:rsidRDefault="00760B64" w:rsidP="00D21DC2">
      <w:pPr>
        <w:spacing w:after="0" w:line="360" w:lineRule="auto"/>
        <w:jc w:val="both"/>
        <w:rPr>
          <w:rFonts w:ascii="Book Antiqua" w:hAnsi="Book Antiqua"/>
          <w:b/>
          <w:sz w:val="24"/>
          <w:szCs w:val="24"/>
        </w:rPr>
      </w:pPr>
      <w:r w:rsidRPr="002A5E02">
        <w:rPr>
          <w:rFonts w:ascii="Book Antiqua" w:hAnsi="Book Antiqua"/>
          <w:b/>
          <w:sz w:val="24"/>
          <w:szCs w:val="24"/>
        </w:rPr>
        <w:t>TIME TRIAL</w:t>
      </w:r>
    </w:p>
    <w:p w:rsidR="00641462" w:rsidRPr="002A5E02" w:rsidRDefault="00760B64" w:rsidP="00D21DC2">
      <w:pPr>
        <w:spacing w:after="0" w:line="360" w:lineRule="auto"/>
        <w:jc w:val="both"/>
        <w:rPr>
          <w:rFonts w:ascii="Book Antiqua" w:hAnsi="Book Antiqua"/>
          <w:sz w:val="24"/>
          <w:szCs w:val="24"/>
        </w:rPr>
      </w:pPr>
      <w:r w:rsidRPr="002A5E02">
        <w:rPr>
          <w:rFonts w:ascii="Book Antiqua" w:hAnsi="Book Antiqua"/>
          <w:sz w:val="24"/>
          <w:szCs w:val="24"/>
        </w:rPr>
        <w:t xml:space="preserve">The TIME Trial was a double-blind, placebo controlled trial that investigated the intracoronary administration of autologous BMCs or placebo in 120 patients three or seven </w:t>
      </w:r>
      <w:r w:rsidR="00480F1B" w:rsidRPr="002A5E02">
        <w:rPr>
          <w:rFonts w:ascii="Book Antiqua" w:hAnsi="Book Antiqua"/>
          <w:sz w:val="24"/>
          <w:szCs w:val="24"/>
        </w:rPr>
        <w:t>d</w:t>
      </w:r>
      <w:r w:rsidR="00480F1B" w:rsidRPr="002A5E02">
        <w:rPr>
          <w:rFonts w:ascii="Book Antiqua" w:hAnsi="Book Antiqua"/>
          <w:sz w:val="24"/>
          <w:szCs w:val="24"/>
          <w:lang w:eastAsia="zh-CN"/>
        </w:rPr>
        <w:t>ays</w:t>
      </w:r>
      <w:r w:rsidRPr="002A5E02">
        <w:rPr>
          <w:rFonts w:ascii="Book Antiqua" w:hAnsi="Book Antiqua"/>
          <w:sz w:val="24"/>
          <w:szCs w:val="24"/>
        </w:rPr>
        <w:t xml:space="preserve"> after </w:t>
      </w:r>
      <w:r w:rsidR="00B80B9E" w:rsidRPr="002A5E02">
        <w:rPr>
          <w:rFonts w:ascii="Book Antiqua" w:hAnsi="Book Antiqua"/>
          <w:sz w:val="24"/>
          <w:szCs w:val="24"/>
        </w:rPr>
        <w:t>primarily anterior AMI</w:t>
      </w:r>
      <w:r w:rsidR="00F9714B" w:rsidRPr="002A5E02">
        <w:rPr>
          <w:rFonts w:ascii="Book Antiqua" w:hAnsi="Book Antiqua"/>
          <w:sz w:val="24"/>
          <w:szCs w:val="24"/>
          <w:vertAlign w:val="superscript"/>
        </w:rPr>
        <w:t>[</w:t>
      </w:r>
      <w:r w:rsidR="00D26513" w:rsidRPr="002A5E02">
        <w:rPr>
          <w:rFonts w:ascii="Book Antiqua" w:hAnsi="Book Antiqua"/>
          <w:sz w:val="24"/>
          <w:szCs w:val="24"/>
          <w:vertAlign w:val="superscript"/>
        </w:rPr>
        <w:t>239</w:t>
      </w:r>
      <w:r w:rsidRPr="002A5E02">
        <w:rPr>
          <w:rFonts w:ascii="Book Antiqua" w:hAnsi="Book Antiqua"/>
          <w:sz w:val="24"/>
          <w:szCs w:val="24"/>
          <w:vertAlign w:val="superscript"/>
        </w:rPr>
        <w:t>]</w:t>
      </w:r>
      <w:r w:rsidRPr="002A5E02">
        <w:rPr>
          <w:rFonts w:ascii="Book Antiqua" w:hAnsi="Book Antiqua"/>
          <w:sz w:val="24"/>
          <w:szCs w:val="24"/>
        </w:rPr>
        <w:t xml:space="preserve">. The TIME Trial was based on the REPAIR AMI trial that reported that delivery of BMCs to patients 5 to 7 </w:t>
      </w:r>
      <w:r w:rsidR="00480F1B" w:rsidRPr="002A5E02">
        <w:rPr>
          <w:rFonts w:ascii="Book Antiqua" w:hAnsi="Book Antiqua"/>
          <w:sz w:val="24"/>
          <w:szCs w:val="24"/>
        </w:rPr>
        <w:t>d</w:t>
      </w:r>
      <w:r w:rsidRPr="002A5E02">
        <w:rPr>
          <w:rFonts w:ascii="Book Antiqua" w:hAnsi="Book Antiqua"/>
          <w:sz w:val="24"/>
          <w:szCs w:val="24"/>
        </w:rPr>
        <w:t xml:space="preserve"> after AMI resulted in a 5.1% absolute increase in LV</w:t>
      </w:r>
      <w:r w:rsidR="00B80B9E" w:rsidRPr="002A5E02">
        <w:rPr>
          <w:rFonts w:ascii="Book Antiqua" w:hAnsi="Book Antiqua"/>
          <w:sz w:val="24"/>
          <w:szCs w:val="24"/>
        </w:rPr>
        <w:t>EF</w:t>
      </w:r>
      <w:r w:rsidR="00F9714B" w:rsidRPr="002A5E02">
        <w:rPr>
          <w:rFonts w:ascii="Book Antiqua" w:hAnsi="Book Antiqua"/>
          <w:sz w:val="24"/>
          <w:szCs w:val="24"/>
          <w:vertAlign w:val="superscript"/>
        </w:rPr>
        <w:t>[</w:t>
      </w:r>
      <w:r w:rsidR="0002141F" w:rsidRPr="002A5E02">
        <w:rPr>
          <w:rFonts w:ascii="Book Antiqua" w:hAnsi="Book Antiqua"/>
          <w:sz w:val="24"/>
          <w:szCs w:val="24"/>
          <w:vertAlign w:val="superscript"/>
        </w:rPr>
        <w:t>239,</w:t>
      </w:r>
      <w:r w:rsidR="00A8415B" w:rsidRPr="002A5E02">
        <w:rPr>
          <w:rFonts w:ascii="Book Antiqua" w:hAnsi="Book Antiqua"/>
          <w:sz w:val="24"/>
          <w:szCs w:val="24"/>
          <w:vertAlign w:val="superscript"/>
        </w:rPr>
        <w:t>24</w:t>
      </w:r>
      <w:r w:rsidR="00641462" w:rsidRPr="002A5E02">
        <w:rPr>
          <w:rFonts w:ascii="Book Antiqua" w:hAnsi="Book Antiqua"/>
          <w:sz w:val="24"/>
          <w:szCs w:val="24"/>
          <w:vertAlign w:val="superscript"/>
        </w:rPr>
        <w:t>0</w:t>
      </w:r>
      <w:r w:rsidRPr="002A5E02">
        <w:rPr>
          <w:rFonts w:ascii="Book Antiqua" w:hAnsi="Book Antiqua"/>
          <w:sz w:val="24"/>
          <w:szCs w:val="24"/>
          <w:vertAlign w:val="superscript"/>
        </w:rPr>
        <w:t>]</w:t>
      </w:r>
      <w:r w:rsidRPr="002A5E02">
        <w:rPr>
          <w:rFonts w:ascii="Book Antiqua" w:hAnsi="Book Antiqua"/>
          <w:sz w:val="24"/>
          <w:szCs w:val="24"/>
        </w:rPr>
        <w:t xml:space="preserve">. </w:t>
      </w:r>
    </w:p>
    <w:p w:rsidR="00760B64" w:rsidRPr="002A5E02" w:rsidRDefault="00760B64" w:rsidP="006A4752">
      <w:pPr>
        <w:spacing w:after="0" w:line="360" w:lineRule="auto"/>
        <w:ind w:firstLineChars="100" w:firstLine="240"/>
        <w:jc w:val="both"/>
        <w:rPr>
          <w:rFonts w:ascii="Book Antiqua" w:hAnsi="Book Antiqua"/>
          <w:sz w:val="24"/>
          <w:szCs w:val="24"/>
        </w:rPr>
      </w:pPr>
      <w:r w:rsidRPr="002A5E02">
        <w:rPr>
          <w:rFonts w:ascii="Book Antiqua" w:hAnsi="Book Antiqua"/>
          <w:sz w:val="24"/>
          <w:szCs w:val="24"/>
        </w:rPr>
        <w:t xml:space="preserve">All patients had successful coronary reperfusion with coronary angioplasty within a median time of 3-4 </w:t>
      </w:r>
      <w:r w:rsidR="0024199E" w:rsidRPr="002A5E02">
        <w:rPr>
          <w:rFonts w:ascii="Book Antiqua" w:hAnsi="Book Antiqua"/>
          <w:sz w:val="24"/>
          <w:szCs w:val="24"/>
        </w:rPr>
        <w:t>h</w:t>
      </w:r>
      <w:r w:rsidRPr="002A5E02">
        <w:rPr>
          <w:rFonts w:ascii="Book Antiqua" w:hAnsi="Book Antiqua"/>
          <w:sz w:val="24"/>
          <w:szCs w:val="24"/>
        </w:rPr>
        <w:t xml:space="preserve"> of the onset of ischemic symptoms.</w:t>
      </w:r>
      <w:r w:rsidR="00AE544E" w:rsidRPr="002A5E02">
        <w:rPr>
          <w:rFonts w:ascii="Book Antiqua" w:hAnsi="Book Antiqua"/>
          <w:sz w:val="24"/>
          <w:szCs w:val="24"/>
        </w:rPr>
        <w:t xml:space="preserve"> </w:t>
      </w:r>
      <w:r w:rsidRPr="002A5E02">
        <w:rPr>
          <w:rFonts w:ascii="Book Antiqua" w:hAnsi="Book Antiqua"/>
          <w:sz w:val="24"/>
          <w:szCs w:val="24"/>
        </w:rPr>
        <w:t xml:space="preserve">The mean LVEF in these patients was </w:t>
      </w:r>
      <w:r w:rsidR="0012204B" w:rsidRPr="002A5E02">
        <w:rPr>
          <w:rFonts w:ascii="Book Antiqua" w:hAnsi="Book Antiqua"/>
          <w:sz w:val="24"/>
          <w:szCs w:val="24"/>
        </w:rPr>
        <w:t>≤</w:t>
      </w:r>
      <w:r w:rsidR="0012204B" w:rsidRPr="002A5E02">
        <w:rPr>
          <w:rFonts w:ascii="Book Antiqua" w:hAnsi="Book Antiqua"/>
          <w:sz w:val="24"/>
          <w:szCs w:val="24"/>
          <w:lang w:eastAsia="zh-CN"/>
        </w:rPr>
        <w:t xml:space="preserve"> </w:t>
      </w:r>
      <w:r w:rsidRPr="002A5E02">
        <w:rPr>
          <w:rFonts w:ascii="Book Antiqua" w:hAnsi="Book Antiqua"/>
          <w:sz w:val="24"/>
          <w:szCs w:val="24"/>
        </w:rPr>
        <w:t>45% by echocardiography.</w:t>
      </w:r>
      <w:r w:rsidR="009A2136" w:rsidRPr="002A5E02">
        <w:rPr>
          <w:rFonts w:ascii="Book Antiqua" w:hAnsi="Book Antiqua"/>
          <w:sz w:val="24"/>
          <w:szCs w:val="24"/>
        </w:rPr>
        <w:t xml:space="preserve"> </w:t>
      </w:r>
      <w:r w:rsidRPr="002A5E02">
        <w:rPr>
          <w:rFonts w:ascii="Book Antiqua" w:hAnsi="Book Antiqua"/>
          <w:sz w:val="24"/>
          <w:szCs w:val="24"/>
        </w:rPr>
        <w:t xml:space="preserve">The mean time from PCI to bone marrow aspiration and cell processing was 3.3 </w:t>
      </w:r>
      <w:r w:rsidR="00480F1B" w:rsidRPr="002A5E02">
        <w:rPr>
          <w:rFonts w:ascii="Book Antiqua" w:hAnsi="Book Antiqua"/>
          <w:sz w:val="24"/>
          <w:szCs w:val="24"/>
        </w:rPr>
        <w:t>d</w:t>
      </w:r>
      <w:r w:rsidRPr="002A5E02">
        <w:rPr>
          <w:rFonts w:ascii="Book Antiqua" w:hAnsi="Book Antiqua"/>
          <w:sz w:val="24"/>
          <w:szCs w:val="24"/>
        </w:rPr>
        <w:t xml:space="preserve"> in the day 3 group and 7.4 </w:t>
      </w:r>
      <w:r w:rsidR="00480F1B" w:rsidRPr="002A5E02">
        <w:rPr>
          <w:rFonts w:ascii="Book Antiqua" w:hAnsi="Book Antiqua"/>
          <w:sz w:val="24"/>
          <w:szCs w:val="24"/>
        </w:rPr>
        <w:t>d</w:t>
      </w:r>
      <w:r w:rsidRPr="002A5E02">
        <w:rPr>
          <w:rFonts w:ascii="Book Antiqua" w:hAnsi="Book Antiqua"/>
          <w:sz w:val="24"/>
          <w:szCs w:val="24"/>
        </w:rPr>
        <w:t xml:space="preserve"> in the day 7 group.</w:t>
      </w:r>
      <w:r w:rsidR="00AE544E" w:rsidRPr="002A5E02">
        <w:rPr>
          <w:rFonts w:ascii="Book Antiqua" w:hAnsi="Book Antiqua"/>
          <w:sz w:val="24"/>
          <w:szCs w:val="24"/>
        </w:rPr>
        <w:t xml:space="preserve"> </w:t>
      </w:r>
      <w:r w:rsidRPr="002A5E02">
        <w:rPr>
          <w:rFonts w:ascii="Book Antiqua" w:hAnsi="Book Antiqua"/>
          <w:sz w:val="24"/>
          <w:szCs w:val="24"/>
        </w:rPr>
        <w:t xml:space="preserve">Bone marrow mononuclear cells were isolated in each center with a closed, automated system (Sepax, Biosafe) and the cells or placebo were infused into the coronary arteries within 12 </w:t>
      </w:r>
      <w:r w:rsidR="002B6119" w:rsidRPr="002A5E02">
        <w:rPr>
          <w:rFonts w:ascii="Book Antiqua" w:hAnsi="Book Antiqua"/>
          <w:sz w:val="24"/>
          <w:szCs w:val="24"/>
        </w:rPr>
        <w:t>h</w:t>
      </w:r>
      <w:r w:rsidRPr="002A5E02">
        <w:rPr>
          <w:rFonts w:ascii="Book Antiqua" w:hAnsi="Book Antiqua"/>
          <w:sz w:val="24"/>
          <w:szCs w:val="24"/>
        </w:rPr>
        <w:t xml:space="preserve"> of aspiration and cell processing. The BMC contained 2.3% CD34 and 1.1% CD34 plus CD131 hematopoietic cells.</w:t>
      </w:r>
      <w:r w:rsidR="00AE544E" w:rsidRPr="002A5E02">
        <w:rPr>
          <w:rFonts w:ascii="Book Antiqua" w:hAnsi="Book Antiqua"/>
          <w:sz w:val="24"/>
          <w:szCs w:val="24"/>
        </w:rPr>
        <w:t xml:space="preserve"> </w:t>
      </w:r>
      <w:r w:rsidRPr="002A5E02">
        <w:rPr>
          <w:rFonts w:ascii="Book Antiqua" w:hAnsi="Book Antiqua"/>
          <w:sz w:val="24"/>
          <w:szCs w:val="24"/>
        </w:rPr>
        <w:t xml:space="preserve">All patients had baseline cardiac MRIs with gadolinium at day 3 or at day 7 after AMI and the MRIs were repeated at 6 </w:t>
      </w:r>
      <w:r w:rsidR="0083347A" w:rsidRPr="002A5E02">
        <w:rPr>
          <w:rFonts w:ascii="Book Antiqua" w:hAnsi="Book Antiqua"/>
          <w:sz w:val="24"/>
          <w:szCs w:val="24"/>
        </w:rPr>
        <w:t>mo</w:t>
      </w:r>
      <w:r w:rsidRPr="002A5E02">
        <w:rPr>
          <w:rFonts w:ascii="Book Antiqua" w:hAnsi="Book Antiqua"/>
          <w:sz w:val="24"/>
          <w:szCs w:val="24"/>
        </w:rPr>
        <w:t xml:space="preserve"> after the AMI.</w:t>
      </w:r>
    </w:p>
    <w:p w:rsidR="00760B64" w:rsidRPr="002A5E02" w:rsidRDefault="00760B64" w:rsidP="004B6B2E">
      <w:pPr>
        <w:spacing w:after="0" w:line="360" w:lineRule="auto"/>
        <w:ind w:firstLineChars="100" w:firstLine="240"/>
        <w:jc w:val="both"/>
        <w:rPr>
          <w:rFonts w:ascii="Book Antiqua" w:hAnsi="Book Antiqua"/>
          <w:sz w:val="24"/>
          <w:szCs w:val="24"/>
        </w:rPr>
      </w:pPr>
      <w:r w:rsidRPr="002A5E02">
        <w:rPr>
          <w:rFonts w:ascii="Book Antiqua" w:hAnsi="Book Antiqua"/>
          <w:sz w:val="24"/>
          <w:szCs w:val="24"/>
        </w:rPr>
        <w:t>Forty-three patients received BMCs on day 3 and 36 patients received bone marrow cells on day 7 after AMI.</w:t>
      </w:r>
      <w:r w:rsidR="00AE544E" w:rsidRPr="002A5E02">
        <w:rPr>
          <w:rFonts w:ascii="Book Antiqua" w:hAnsi="Book Antiqua"/>
          <w:sz w:val="24"/>
          <w:szCs w:val="24"/>
        </w:rPr>
        <w:t xml:space="preserve"> </w:t>
      </w:r>
      <w:r w:rsidRPr="002A5E02">
        <w:rPr>
          <w:rFonts w:ascii="Book Antiqua" w:hAnsi="Book Antiqua"/>
          <w:sz w:val="24"/>
          <w:szCs w:val="24"/>
        </w:rPr>
        <w:t>Each patient received</w:t>
      </w:r>
      <w:r w:rsidR="00F535C8">
        <w:rPr>
          <w:rFonts w:ascii="Book Antiqua" w:hAnsi="Book Antiqua"/>
          <w:sz w:val="24"/>
          <w:szCs w:val="24"/>
        </w:rPr>
        <w:t xml:space="preserve"> </w:t>
      </w:r>
      <w:r w:rsidR="00140F38" w:rsidRPr="002A5E02">
        <w:rPr>
          <w:rFonts w:ascii="Book Antiqua" w:hAnsi="Book Antiqua"/>
          <w:sz w:val="24"/>
          <w:szCs w:val="24"/>
        </w:rPr>
        <w:t xml:space="preserve">approximately </w:t>
      </w:r>
      <w:r w:rsidRPr="002A5E02">
        <w:rPr>
          <w:rFonts w:ascii="Book Antiqua" w:hAnsi="Book Antiqua"/>
          <w:sz w:val="24"/>
          <w:szCs w:val="24"/>
        </w:rPr>
        <w:t xml:space="preserve">147 </w:t>
      </w:r>
      <w:bookmarkStart w:id="65" w:name="OLE_LINK50"/>
      <w:bookmarkStart w:id="66" w:name="OLE_LINK51"/>
      <w:r w:rsidR="00C67487" w:rsidRPr="002A5E02">
        <w:rPr>
          <w:rFonts w:ascii="Book Antiqua" w:hAnsi="Book Antiqua"/>
          <w:sz w:val="24"/>
          <w:szCs w:val="24"/>
        </w:rPr>
        <w:t>×</w:t>
      </w:r>
      <w:bookmarkEnd w:id="65"/>
      <w:bookmarkEnd w:id="66"/>
      <w:r w:rsidRPr="002A5E02">
        <w:rPr>
          <w:rFonts w:ascii="Book Antiqua" w:hAnsi="Book Antiqua"/>
          <w:sz w:val="24"/>
          <w:szCs w:val="24"/>
        </w:rPr>
        <w:t xml:space="preserve"> 10</w:t>
      </w:r>
      <w:r w:rsidRPr="002A5E02">
        <w:rPr>
          <w:rFonts w:ascii="Book Antiqua" w:hAnsi="Book Antiqua"/>
          <w:sz w:val="24"/>
          <w:szCs w:val="24"/>
          <w:vertAlign w:val="superscript"/>
        </w:rPr>
        <w:t>6</w:t>
      </w:r>
      <w:r w:rsidRPr="002A5E02">
        <w:rPr>
          <w:rFonts w:ascii="Book Antiqua" w:hAnsi="Book Antiqua"/>
          <w:sz w:val="24"/>
          <w:szCs w:val="24"/>
        </w:rPr>
        <w:t xml:space="preserve"> BMCs within 12 </w:t>
      </w:r>
      <w:r w:rsidR="002B6119" w:rsidRPr="002A5E02">
        <w:rPr>
          <w:rFonts w:ascii="Book Antiqua" w:hAnsi="Book Antiqua"/>
          <w:sz w:val="24"/>
          <w:szCs w:val="24"/>
        </w:rPr>
        <w:t>h</w:t>
      </w:r>
      <w:r w:rsidRPr="002A5E02">
        <w:rPr>
          <w:rFonts w:ascii="Book Antiqua" w:hAnsi="Book Antiqua"/>
          <w:sz w:val="24"/>
          <w:szCs w:val="24"/>
        </w:rPr>
        <w:t xml:space="preserve"> of aspiration and cell processing.</w:t>
      </w:r>
      <w:r w:rsidR="00AE544E" w:rsidRPr="002A5E02">
        <w:rPr>
          <w:rFonts w:ascii="Book Antiqua" w:hAnsi="Book Antiqua"/>
          <w:sz w:val="24"/>
          <w:szCs w:val="24"/>
        </w:rPr>
        <w:t xml:space="preserve"> </w:t>
      </w:r>
      <w:r w:rsidRPr="002A5E02">
        <w:rPr>
          <w:rFonts w:ascii="Book Antiqua" w:hAnsi="Book Antiqua"/>
          <w:sz w:val="24"/>
          <w:szCs w:val="24"/>
        </w:rPr>
        <w:t xml:space="preserve">Forty-one patients received a placebo. The median time from bone marrow aspiration to infusion directly into the infarct related coronary artery was 8.3 </w:t>
      </w:r>
      <w:r w:rsidR="002B6119" w:rsidRPr="002A5E02">
        <w:rPr>
          <w:rFonts w:ascii="Book Antiqua" w:hAnsi="Book Antiqua"/>
          <w:sz w:val="24"/>
          <w:szCs w:val="24"/>
        </w:rPr>
        <w:t>h</w:t>
      </w:r>
      <w:r w:rsidRPr="002A5E02">
        <w:rPr>
          <w:rFonts w:ascii="Book Antiqua" w:hAnsi="Book Antiqua"/>
          <w:sz w:val="24"/>
          <w:szCs w:val="24"/>
        </w:rPr>
        <w:t xml:space="preserve">. In addition, all patients received heparin during the procedure as well as aspirin and clopidogrel. </w:t>
      </w:r>
    </w:p>
    <w:p w:rsidR="00760B64" w:rsidRPr="002A5E02" w:rsidRDefault="00760B64" w:rsidP="004B6B2E">
      <w:pPr>
        <w:spacing w:after="0" w:line="360" w:lineRule="auto"/>
        <w:ind w:firstLineChars="100" w:firstLine="240"/>
        <w:jc w:val="both"/>
        <w:rPr>
          <w:rFonts w:ascii="Book Antiqua" w:hAnsi="Book Antiqua"/>
          <w:sz w:val="24"/>
          <w:szCs w:val="24"/>
        </w:rPr>
      </w:pPr>
      <w:r w:rsidRPr="002A5E02">
        <w:rPr>
          <w:rFonts w:ascii="Book Antiqua" w:hAnsi="Book Antiqua"/>
          <w:sz w:val="24"/>
          <w:szCs w:val="24"/>
        </w:rPr>
        <w:t>The differences between the BMC treatment and th</w:t>
      </w:r>
      <w:r w:rsidR="004B6B2E" w:rsidRPr="002A5E02">
        <w:rPr>
          <w:rFonts w:ascii="Book Antiqua" w:hAnsi="Book Antiqua"/>
          <w:sz w:val="24"/>
          <w:szCs w:val="24"/>
        </w:rPr>
        <w:t>e placebo treatment in the 3 d</w:t>
      </w:r>
      <w:r w:rsidRPr="002A5E02">
        <w:rPr>
          <w:rFonts w:ascii="Book Antiqua" w:hAnsi="Book Antiqua"/>
          <w:sz w:val="24"/>
          <w:szCs w:val="24"/>
        </w:rPr>
        <w:t xml:space="preserve"> group and in the 7 d group were not significant.</w:t>
      </w:r>
      <w:r w:rsidR="00AE544E" w:rsidRPr="002A5E02">
        <w:rPr>
          <w:rFonts w:ascii="Book Antiqua" w:hAnsi="Book Antiqua"/>
          <w:sz w:val="24"/>
          <w:szCs w:val="24"/>
        </w:rPr>
        <w:t xml:space="preserve"> </w:t>
      </w:r>
      <w:r w:rsidRPr="002A5E02">
        <w:rPr>
          <w:rFonts w:ascii="Book Antiqua" w:hAnsi="Book Antiqua"/>
          <w:sz w:val="24"/>
          <w:szCs w:val="24"/>
        </w:rPr>
        <w:t>When both BMC groups were combined (</w:t>
      </w:r>
      <w:r w:rsidR="0040558C" w:rsidRPr="002A5E02">
        <w:rPr>
          <w:rFonts w:ascii="Book Antiqua" w:hAnsi="Book Antiqua"/>
          <w:i/>
          <w:sz w:val="24"/>
          <w:szCs w:val="24"/>
        </w:rPr>
        <w:t xml:space="preserve">n = </w:t>
      </w:r>
      <w:r w:rsidRPr="002A5E02">
        <w:rPr>
          <w:rFonts w:ascii="Book Antiqua" w:hAnsi="Book Antiqua"/>
          <w:sz w:val="24"/>
          <w:szCs w:val="24"/>
        </w:rPr>
        <w:t xml:space="preserve">75) to include patients with MRI measurements at baseline and 6 </w:t>
      </w:r>
      <w:r w:rsidR="0083347A" w:rsidRPr="002A5E02">
        <w:rPr>
          <w:rFonts w:ascii="Book Antiqua" w:hAnsi="Book Antiqua"/>
          <w:sz w:val="24"/>
          <w:szCs w:val="24"/>
        </w:rPr>
        <w:t>mo</w:t>
      </w:r>
      <w:r w:rsidRPr="002A5E02">
        <w:rPr>
          <w:rFonts w:ascii="Book Antiqua" w:hAnsi="Book Antiqua"/>
          <w:sz w:val="24"/>
          <w:szCs w:val="24"/>
        </w:rPr>
        <w:t xml:space="preserve"> and compared with the combined placebo group (</w:t>
      </w:r>
      <w:r w:rsidR="0040558C" w:rsidRPr="002A5E02">
        <w:rPr>
          <w:rFonts w:ascii="Book Antiqua" w:hAnsi="Book Antiqua"/>
          <w:i/>
          <w:sz w:val="24"/>
          <w:szCs w:val="24"/>
        </w:rPr>
        <w:t xml:space="preserve">n = </w:t>
      </w:r>
      <w:r w:rsidRPr="002A5E02">
        <w:rPr>
          <w:rFonts w:ascii="Book Antiqua" w:hAnsi="Book Antiqua"/>
          <w:sz w:val="24"/>
          <w:szCs w:val="24"/>
        </w:rPr>
        <w:t xml:space="preserve">37), LVEF in the BMC group increased from 45.2% at baseline to 48.3% at 6 </w:t>
      </w:r>
      <w:r w:rsidR="0083347A" w:rsidRPr="002A5E02">
        <w:rPr>
          <w:rFonts w:ascii="Book Antiqua" w:hAnsi="Book Antiqua"/>
          <w:sz w:val="24"/>
          <w:szCs w:val="24"/>
        </w:rPr>
        <w:t>mo</w:t>
      </w:r>
      <w:r w:rsidRPr="002A5E02">
        <w:rPr>
          <w:rFonts w:ascii="Book Antiqua" w:hAnsi="Book Antiqua"/>
          <w:sz w:val="24"/>
          <w:szCs w:val="24"/>
        </w:rPr>
        <w:t xml:space="preserve"> while in the combined placebo group the LVEF increased from 44.5% to 47.8% (</w:t>
      </w:r>
      <w:r w:rsidR="00D817F3" w:rsidRPr="002A5E02">
        <w:rPr>
          <w:rFonts w:ascii="Book Antiqua" w:hAnsi="Book Antiqua"/>
          <w:i/>
          <w:sz w:val="24"/>
          <w:szCs w:val="24"/>
        </w:rPr>
        <w:t>P =</w:t>
      </w:r>
      <w:r w:rsidR="00B368E2" w:rsidRPr="002A5E02">
        <w:rPr>
          <w:rFonts w:ascii="Book Antiqua" w:hAnsi="Book Antiqua"/>
          <w:i/>
          <w:sz w:val="24"/>
          <w:szCs w:val="24"/>
        </w:rPr>
        <w:t xml:space="preserve"> </w:t>
      </w:r>
      <w:r w:rsidRPr="002A5E02">
        <w:rPr>
          <w:rFonts w:ascii="Book Antiqua" w:hAnsi="Book Antiqua"/>
          <w:sz w:val="24"/>
          <w:szCs w:val="24"/>
        </w:rPr>
        <w:t>NS).</w:t>
      </w:r>
      <w:r w:rsidR="009A2136" w:rsidRPr="002A5E02">
        <w:rPr>
          <w:rFonts w:ascii="Book Antiqua" w:hAnsi="Book Antiqua"/>
          <w:sz w:val="24"/>
          <w:szCs w:val="24"/>
        </w:rPr>
        <w:t xml:space="preserve"> </w:t>
      </w:r>
      <w:r w:rsidRPr="002A5E02">
        <w:rPr>
          <w:rFonts w:ascii="Book Antiqua" w:hAnsi="Book Antiqua"/>
          <w:sz w:val="24"/>
          <w:szCs w:val="24"/>
        </w:rPr>
        <w:t>Moreover, there was no significant difference between the changes in regional wall motion in the infarct zone and the border zone between BMC and placebo groups. Infarct volumes uniformly decreased in both groups but the differences between groups were not statistically significant.</w:t>
      </w:r>
      <w:r w:rsidR="00AE544E" w:rsidRPr="002A5E02">
        <w:rPr>
          <w:rFonts w:ascii="Book Antiqua" w:hAnsi="Book Antiqua"/>
          <w:sz w:val="24"/>
          <w:szCs w:val="24"/>
        </w:rPr>
        <w:t xml:space="preserve"> </w:t>
      </w:r>
      <w:r w:rsidRPr="002A5E02">
        <w:rPr>
          <w:rFonts w:ascii="Book Antiqua" w:hAnsi="Book Antiqua"/>
          <w:sz w:val="24"/>
          <w:szCs w:val="24"/>
        </w:rPr>
        <w:t>No difference was observed in global or regional function in patients stratified by myocardial ischemic time.</w:t>
      </w:r>
      <w:r w:rsidR="00AE544E" w:rsidRPr="002A5E02">
        <w:rPr>
          <w:rFonts w:ascii="Book Antiqua" w:hAnsi="Book Antiqua"/>
          <w:sz w:val="24"/>
          <w:szCs w:val="24"/>
        </w:rPr>
        <w:t xml:space="preserve"> </w:t>
      </w:r>
    </w:p>
    <w:p w:rsidR="005A3506" w:rsidRPr="002A5E02" w:rsidRDefault="005A3506" w:rsidP="00D21DC2">
      <w:pPr>
        <w:spacing w:after="0" w:line="360" w:lineRule="auto"/>
        <w:jc w:val="both"/>
        <w:rPr>
          <w:rFonts w:ascii="Book Antiqua" w:hAnsi="Book Antiqua"/>
          <w:b/>
          <w:sz w:val="24"/>
          <w:szCs w:val="24"/>
        </w:rPr>
      </w:pPr>
    </w:p>
    <w:p w:rsidR="00760B64" w:rsidRPr="002A5E02" w:rsidRDefault="00760B64" w:rsidP="00D21DC2">
      <w:pPr>
        <w:spacing w:after="0" w:line="360" w:lineRule="auto"/>
        <w:jc w:val="both"/>
        <w:rPr>
          <w:rFonts w:ascii="Book Antiqua" w:hAnsi="Book Antiqua"/>
          <w:b/>
          <w:sz w:val="24"/>
          <w:szCs w:val="24"/>
        </w:rPr>
      </w:pPr>
      <w:r w:rsidRPr="002A5E02">
        <w:rPr>
          <w:rFonts w:ascii="Book Antiqua" w:hAnsi="Book Antiqua"/>
          <w:b/>
          <w:sz w:val="24"/>
          <w:szCs w:val="24"/>
        </w:rPr>
        <w:t xml:space="preserve">SWISS MULTICENTER INTRACORONARY STEM CELL STUDY IN ACUTE MYOCARDIAL INFARCTION TRIAL </w:t>
      </w:r>
    </w:p>
    <w:p w:rsidR="00760B64" w:rsidRPr="002A5E02" w:rsidRDefault="00760B64" w:rsidP="00D21DC2">
      <w:pPr>
        <w:spacing w:after="0" w:line="360" w:lineRule="auto"/>
        <w:jc w:val="both"/>
        <w:rPr>
          <w:rFonts w:ascii="Book Antiqua" w:hAnsi="Book Antiqua"/>
          <w:sz w:val="24"/>
          <w:szCs w:val="24"/>
        </w:rPr>
      </w:pPr>
      <w:r w:rsidRPr="002A5E02">
        <w:rPr>
          <w:rFonts w:ascii="Book Antiqua" w:hAnsi="Book Antiqua"/>
          <w:sz w:val="24"/>
          <w:szCs w:val="24"/>
        </w:rPr>
        <w:t xml:space="preserve"> The Swiss Study</w:t>
      </w:r>
      <w:r w:rsidR="00F9714B" w:rsidRPr="002A5E02">
        <w:rPr>
          <w:rFonts w:ascii="Book Antiqua" w:hAnsi="Book Antiqua"/>
          <w:sz w:val="24"/>
          <w:szCs w:val="24"/>
          <w:vertAlign w:val="superscript"/>
        </w:rPr>
        <w:t>[</w:t>
      </w:r>
      <w:r w:rsidR="00A8415B" w:rsidRPr="002A5E02">
        <w:rPr>
          <w:rFonts w:ascii="Book Antiqua" w:hAnsi="Book Antiqua"/>
          <w:sz w:val="24"/>
          <w:szCs w:val="24"/>
          <w:vertAlign w:val="superscript"/>
        </w:rPr>
        <w:t>241</w:t>
      </w:r>
      <w:r w:rsidRPr="002A5E02">
        <w:rPr>
          <w:rFonts w:ascii="Book Antiqua" w:hAnsi="Book Antiqua"/>
          <w:sz w:val="24"/>
          <w:szCs w:val="24"/>
          <w:vertAlign w:val="superscript"/>
        </w:rPr>
        <w:t>]</w:t>
      </w:r>
      <w:r w:rsidRPr="002A5E02">
        <w:rPr>
          <w:rFonts w:ascii="Book Antiqua" w:hAnsi="Book Antiqua"/>
          <w:sz w:val="24"/>
          <w:szCs w:val="24"/>
        </w:rPr>
        <w:t xml:space="preserve"> randomized patients with AMIs with LVEF &lt;</w:t>
      </w:r>
      <w:r w:rsidR="0043176E" w:rsidRPr="002A5E02">
        <w:rPr>
          <w:rFonts w:ascii="Book Antiqua" w:hAnsi="Book Antiqua"/>
          <w:sz w:val="24"/>
          <w:szCs w:val="24"/>
          <w:lang w:eastAsia="zh-CN"/>
        </w:rPr>
        <w:t xml:space="preserve"> </w:t>
      </w:r>
      <w:r w:rsidRPr="002A5E02">
        <w:rPr>
          <w:rFonts w:ascii="Book Antiqua" w:hAnsi="Book Antiqua"/>
          <w:sz w:val="24"/>
          <w:szCs w:val="24"/>
        </w:rPr>
        <w:t xml:space="preserve">45% as measured by ventriculography or echocardiography, who had been successfully treated with PCI of the infarct related artery within a median of 5 </w:t>
      </w:r>
      <w:r w:rsidR="002B6119" w:rsidRPr="002A5E02">
        <w:rPr>
          <w:rFonts w:ascii="Book Antiqua" w:hAnsi="Book Antiqua"/>
          <w:sz w:val="24"/>
          <w:szCs w:val="24"/>
        </w:rPr>
        <w:t>h</w:t>
      </w:r>
      <w:r w:rsidRPr="002A5E02">
        <w:rPr>
          <w:rFonts w:ascii="Book Antiqua" w:hAnsi="Book Antiqua"/>
          <w:sz w:val="24"/>
          <w:szCs w:val="24"/>
        </w:rPr>
        <w:t xml:space="preserve"> of onset of chest pain, to either the intracoronary administration of 140-160 million autologous BMCs at a median of 6 </w:t>
      </w:r>
      <w:r w:rsidR="00480F1B" w:rsidRPr="002A5E02">
        <w:rPr>
          <w:rFonts w:ascii="Book Antiqua" w:hAnsi="Book Antiqua"/>
          <w:sz w:val="24"/>
          <w:szCs w:val="24"/>
        </w:rPr>
        <w:t>d</w:t>
      </w:r>
      <w:r w:rsidRPr="002A5E02">
        <w:rPr>
          <w:rFonts w:ascii="Book Antiqua" w:hAnsi="Book Antiqua"/>
          <w:sz w:val="24"/>
          <w:szCs w:val="24"/>
        </w:rPr>
        <w:t xml:space="preserve"> after AMI (early group </w:t>
      </w:r>
      <w:r w:rsidR="0040558C" w:rsidRPr="002A5E02">
        <w:rPr>
          <w:rFonts w:ascii="Book Antiqua" w:hAnsi="Book Antiqua"/>
          <w:i/>
          <w:sz w:val="24"/>
          <w:szCs w:val="24"/>
        </w:rPr>
        <w:t xml:space="preserve">n = </w:t>
      </w:r>
      <w:r w:rsidRPr="002A5E02">
        <w:rPr>
          <w:rFonts w:ascii="Book Antiqua" w:hAnsi="Book Antiqua"/>
          <w:sz w:val="24"/>
          <w:szCs w:val="24"/>
        </w:rPr>
        <w:t xml:space="preserve">58) or at a median of 24 </w:t>
      </w:r>
      <w:r w:rsidR="00480F1B" w:rsidRPr="002A5E02">
        <w:rPr>
          <w:rFonts w:ascii="Book Antiqua" w:hAnsi="Book Antiqua"/>
          <w:sz w:val="24"/>
          <w:szCs w:val="24"/>
        </w:rPr>
        <w:t>d</w:t>
      </w:r>
      <w:r w:rsidRPr="002A5E02">
        <w:rPr>
          <w:rFonts w:ascii="Book Antiqua" w:hAnsi="Book Antiqua"/>
          <w:sz w:val="24"/>
          <w:szCs w:val="24"/>
        </w:rPr>
        <w:t xml:space="preserve"> after AMI (late group, </w:t>
      </w:r>
      <w:r w:rsidR="0040558C" w:rsidRPr="002A5E02">
        <w:rPr>
          <w:rFonts w:ascii="Book Antiqua" w:hAnsi="Book Antiqua"/>
          <w:i/>
          <w:sz w:val="24"/>
          <w:szCs w:val="24"/>
        </w:rPr>
        <w:t xml:space="preserve">n = </w:t>
      </w:r>
      <w:r w:rsidRPr="002A5E02">
        <w:rPr>
          <w:rFonts w:ascii="Book Antiqua" w:hAnsi="Book Antiqua"/>
          <w:sz w:val="24"/>
          <w:szCs w:val="24"/>
        </w:rPr>
        <w:t>49) or to a placebo group (</w:t>
      </w:r>
      <w:r w:rsidR="0040558C" w:rsidRPr="002A5E02">
        <w:rPr>
          <w:rFonts w:ascii="Book Antiqua" w:hAnsi="Book Antiqua"/>
          <w:i/>
          <w:sz w:val="24"/>
          <w:szCs w:val="24"/>
        </w:rPr>
        <w:t xml:space="preserve">n = </w:t>
      </w:r>
      <w:r w:rsidRPr="002A5E02">
        <w:rPr>
          <w:rFonts w:ascii="Book Antiqua" w:hAnsi="Book Antiqua"/>
          <w:sz w:val="24"/>
          <w:szCs w:val="24"/>
        </w:rPr>
        <w:t>60).</w:t>
      </w:r>
      <w:r w:rsidR="00AE544E" w:rsidRPr="002A5E02">
        <w:rPr>
          <w:rFonts w:ascii="Book Antiqua" w:hAnsi="Book Antiqua"/>
          <w:sz w:val="24"/>
          <w:szCs w:val="24"/>
        </w:rPr>
        <w:t xml:space="preserve"> </w:t>
      </w:r>
      <w:r w:rsidRPr="002A5E02">
        <w:rPr>
          <w:rFonts w:ascii="Book Antiqua" w:hAnsi="Book Antiqua"/>
          <w:sz w:val="24"/>
          <w:szCs w:val="24"/>
        </w:rPr>
        <w:t>Ninety-two percent of the patients had anterior wall infarctions. Bone marrow aspirates were performed only in patients assigned to the BMC treatment.</w:t>
      </w:r>
      <w:r w:rsidR="00AE544E" w:rsidRPr="002A5E02">
        <w:rPr>
          <w:rFonts w:ascii="Book Antiqua" w:hAnsi="Book Antiqua"/>
          <w:sz w:val="24"/>
          <w:szCs w:val="24"/>
        </w:rPr>
        <w:t xml:space="preserve"> </w:t>
      </w:r>
      <w:r w:rsidRPr="002A5E02">
        <w:rPr>
          <w:rFonts w:ascii="Book Antiqua" w:hAnsi="Book Antiqua"/>
          <w:sz w:val="24"/>
          <w:szCs w:val="24"/>
        </w:rPr>
        <w:t>Each 10 m</w:t>
      </w:r>
      <w:r w:rsidR="0018665B" w:rsidRPr="002A5E02">
        <w:rPr>
          <w:rFonts w:ascii="Book Antiqua" w:hAnsi="Book Antiqua"/>
          <w:sz w:val="24"/>
          <w:szCs w:val="24"/>
        </w:rPr>
        <w:t>L</w:t>
      </w:r>
      <w:r w:rsidRPr="002A5E02">
        <w:rPr>
          <w:rFonts w:ascii="Book Antiqua" w:hAnsi="Book Antiqua"/>
          <w:sz w:val="24"/>
          <w:szCs w:val="24"/>
        </w:rPr>
        <w:t xml:space="preserve"> aspirate was treated with 1000 IU Heparin to prevent clot formation.</w:t>
      </w:r>
      <w:r w:rsidR="00AE544E" w:rsidRPr="002A5E02">
        <w:rPr>
          <w:rFonts w:ascii="Book Antiqua" w:hAnsi="Book Antiqua"/>
          <w:sz w:val="24"/>
          <w:szCs w:val="24"/>
        </w:rPr>
        <w:t xml:space="preserve"> </w:t>
      </w:r>
      <w:r w:rsidRPr="002A5E02">
        <w:rPr>
          <w:rFonts w:ascii="Book Antiqua" w:hAnsi="Book Antiqua"/>
          <w:sz w:val="24"/>
          <w:szCs w:val="24"/>
        </w:rPr>
        <w:t>The BMCs were isolated by density gradient centrifugation at a centralized processing facility and contained 1</w:t>
      </w:r>
      <w:r w:rsidR="0018665B" w:rsidRPr="002A5E02">
        <w:rPr>
          <w:rFonts w:ascii="Book Antiqua" w:hAnsi="Book Antiqua"/>
          <w:sz w:val="24"/>
          <w:szCs w:val="24"/>
        </w:rPr>
        <w:t>%</w:t>
      </w:r>
      <w:r w:rsidRPr="002A5E02">
        <w:rPr>
          <w:rFonts w:ascii="Book Antiqua" w:hAnsi="Book Antiqua"/>
          <w:sz w:val="24"/>
          <w:szCs w:val="24"/>
        </w:rPr>
        <w:t xml:space="preserve"> to 1.3% CD34+ hematopoietic cells.</w:t>
      </w:r>
      <w:r w:rsidR="00AE544E" w:rsidRPr="002A5E02">
        <w:rPr>
          <w:rFonts w:ascii="Book Antiqua" w:hAnsi="Book Antiqua"/>
          <w:sz w:val="24"/>
          <w:szCs w:val="24"/>
        </w:rPr>
        <w:t xml:space="preserve"> </w:t>
      </w:r>
      <w:r w:rsidRPr="002A5E02">
        <w:rPr>
          <w:rFonts w:ascii="Book Antiqua" w:hAnsi="Book Antiqua"/>
          <w:sz w:val="24"/>
          <w:szCs w:val="24"/>
        </w:rPr>
        <w:t>However, the median percentage of mononuclear cells that exhibit mi</w:t>
      </w:r>
      <w:r w:rsidR="00B80B9E" w:rsidRPr="002A5E02">
        <w:rPr>
          <w:rFonts w:ascii="Book Antiqua" w:hAnsi="Book Antiqua"/>
          <w:sz w:val="24"/>
          <w:szCs w:val="24"/>
        </w:rPr>
        <w:t>gration capacity was only 29%</w:t>
      </w:r>
      <w:r w:rsidR="00F9714B" w:rsidRPr="002A5E02">
        <w:rPr>
          <w:rFonts w:ascii="Book Antiqua" w:hAnsi="Book Antiqua"/>
          <w:sz w:val="24"/>
          <w:szCs w:val="24"/>
          <w:vertAlign w:val="superscript"/>
        </w:rPr>
        <w:t>[</w:t>
      </w:r>
      <w:r w:rsidR="00A8415B" w:rsidRPr="002A5E02">
        <w:rPr>
          <w:rFonts w:ascii="Book Antiqua" w:hAnsi="Book Antiqua"/>
          <w:sz w:val="24"/>
          <w:szCs w:val="24"/>
          <w:vertAlign w:val="superscript"/>
        </w:rPr>
        <w:t>241</w:t>
      </w:r>
      <w:r w:rsidRPr="002A5E02">
        <w:rPr>
          <w:rFonts w:ascii="Book Antiqua" w:hAnsi="Book Antiqua"/>
          <w:sz w:val="24"/>
          <w:szCs w:val="24"/>
          <w:vertAlign w:val="superscript"/>
        </w:rPr>
        <w:t>]</w:t>
      </w:r>
      <w:r w:rsidRPr="002A5E02">
        <w:rPr>
          <w:rFonts w:ascii="Book Antiqua" w:hAnsi="Book Antiqua"/>
          <w:sz w:val="24"/>
          <w:szCs w:val="24"/>
        </w:rPr>
        <w:t>.</w:t>
      </w:r>
    </w:p>
    <w:p w:rsidR="00760B64" w:rsidRPr="002A5E02" w:rsidRDefault="00760B64" w:rsidP="002A5E02">
      <w:pPr>
        <w:spacing w:after="0" w:line="360" w:lineRule="auto"/>
        <w:ind w:firstLineChars="100" w:firstLine="240"/>
        <w:jc w:val="both"/>
        <w:rPr>
          <w:rFonts w:ascii="Book Antiqua" w:hAnsi="Book Antiqua"/>
          <w:sz w:val="24"/>
          <w:szCs w:val="24"/>
        </w:rPr>
      </w:pPr>
      <w:r w:rsidRPr="002A5E02">
        <w:rPr>
          <w:rFonts w:ascii="Book Antiqua" w:hAnsi="Book Antiqua"/>
          <w:sz w:val="24"/>
          <w:szCs w:val="24"/>
        </w:rPr>
        <w:t xml:space="preserve">Cardiac magnetic resonance imaging with gadolinium was performed on patients at baseline prior to </w:t>
      </w:r>
      <w:r w:rsidR="00214240" w:rsidRPr="002A5E02">
        <w:rPr>
          <w:rFonts w:ascii="Book Antiqua" w:hAnsi="Book Antiqua"/>
          <w:sz w:val="24"/>
          <w:szCs w:val="24"/>
        </w:rPr>
        <w:t xml:space="preserve">cell </w:t>
      </w:r>
      <w:r w:rsidRPr="002A5E02">
        <w:rPr>
          <w:rFonts w:ascii="Book Antiqua" w:hAnsi="Book Antiqua"/>
          <w:sz w:val="24"/>
          <w:szCs w:val="24"/>
        </w:rPr>
        <w:t xml:space="preserve">infusion and at 4 </w:t>
      </w:r>
      <w:r w:rsidR="0083347A" w:rsidRPr="002A5E02">
        <w:rPr>
          <w:rFonts w:ascii="Book Antiqua" w:hAnsi="Book Antiqua"/>
          <w:sz w:val="24"/>
          <w:szCs w:val="24"/>
        </w:rPr>
        <w:t>mo</w:t>
      </w:r>
      <w:r w:rsidRPr="002A5E02">
        <w:rPr>
          <w:rFonts w:ascii="Book Antiqua" w:hAnsi="Book Antiqua"/>
          <w:sz w:val="24"/>
          <w:szCs w:val="24"/>
        </w:rPr>
        <w:t xml:space="preserve"> after the injection of BMCs into the infarct-related coronary artery and were compared with MRIs of control patients treated with best medical care. At 4 </w:t>
      </w:r>
      <w:r w:rsidR="0083347A" w:rsidRPr="002A5E02">
        <w:rPr>
          <w:rFonts w:ascii="Book Antiqua" w:hAnsi="Book Antiqua"/>
          <w:sz w:val="24"/>
          <w:szCs w:val="24"/>
        </w:rPr>
        <w:t>mo</w:t>
      </w:r>
      <w:r w:rsidRPr="002A5E02">
        <w:rPr>
          <w:rFonts w:ascii="Book Antiqua" w:hAnsi="Book Antiqua"/>
          <w:sz w:val="24"/>
          <w:szCs w:val="24"/>
        </w:rPr>
        <w:t xml:space="preserve"> after coronary infusion, there were no significant differences in infarct scar size or LV myocardial wall thickening in patients treated with BMCs at either 5-7 </w:t>
      </w:r>
      <w:r w:rsidR="00480F1B" w:rsidRPr="002A5E02">
        <w:rPr>
          <w:rFonts w:ascii="Book Antiqua" w:hAnsi="Book Antiqua"/>
          <w:sz w:val="24"/>
          <w:szCs w:val="24"/>
        </w:rPr>
        <w:t>d</w:t>
      </w:r>
      <w:r w:rsidRPr="002A5E02">
        <w:rPr>
          <w:rFonts w:ascii="Book Antiqua" w:hAnsi="Book Antiqua"/>
          <w:sz w:val="24"/>
          <w:szCs w:val="24"/>
        </w:rPr>
        <w:t xml:space="preserve"> or 3-4 w</w:t>
      </w:r>
      <w:r w:rsidR="00094713" w:rsidRPr="002A5E02">
        <w:rPr>
          <w:rFonts w:ascii="Book Antiqua" w:hAnsi="Book Antiqua"/>
          <w:sz w:val="24"/>
          <w:szCs w:val="24"/>
          <w:lang w:eastAsia="zh-CN"/>
        </w:rPr>
        <w:t>k</w:t>
      </w:r>
      <w:r w:rsidRPr="002A5E02">
        <w:rPr>
          <w:rFonts w:ascii="Book Antiqua" w:hAnsi="Book Antiqua"/>
          <w:sz w:val="24"/>
          <w:szCs w:val="24"/>
        </w:rPr>
        <w:t xml:space="preserve"> after AMI in comparison with control patients. Moreover, LV function did not significantly improve at 4 </w:t>
      </w:r>
      <w:r w:rsidR="0083347A" w:rsidRPr="002A5E02">
        <w:rPr>
          <w:rFonts w:ascii="Book Antiqua" w:hAnsi="Book Antiqua"/>
          <w:sz w:val="24"/>
          <w:szCs w:val="24"/>
        </w:rPr>
        <w:t>mo</w:t>
      </w:r>
      <w:r w:rsidRPr="002A5E02">
        <w:rPr>
          <w:rFonts w:ascii="Book Antiqua" w:hAnsi="Book Antiqua"/>
          <w:sz w:val="24"/>
          <w:szCs w:val="24"/>
        </w:rPr>
        <w:t xml:space="preserve"> after the intracoronary infusion of autologous BMCs in either the early or late treated groups in comparison with the placebo group.</w:t>
      </w:r>
      <w:r w:rsidR="00AE544E" w:rsidRPr="002A5E02">
        <w:rPr>
          <w:rFonts w:ascii="Book Antiqua" w:hAnsi="Book Antiqua"/>
          <w:sz w:val="24"/>
          <w:szCs w:val="24"/>
        </w:rPr>
        <w:t xml:space="preserve"> </w:t>
      </w:r>
      <w:r w:rsidRPr="002A5E02">
        <w:rPr>
          <w:rFonts w:ascii="Book Antiqua" w:hAnsi="Book Antiqua"/>
          <w:sz w:val="24"/>
          <w:szCs w:val="24"/>
        </w:rPr>
        <w:t>However, patients with NT-proBNP levels at baseline above 1437 ng/L experienced a greater increase in LVEF of 7.1% in the early group and 9% for the late BMC group.</w:t>
      </w:r>
      <w:r w:rsidR="00AE544E" w:rsidRPr="002A5E02">
        <w:rPr>
          <w:rFonts w:ascii="Book Antiqua" w:hAnsi="Book Antiqua"/>
          <w:sz w:val="24"/>
          <w:szCs w:val="24"/>
        </w:rPr>
        <w:t xml:space="preserve"> </w:t>
      </w:r>
      <w:r w:rsidRPr="002A5E02">
        <w:rPr>
          <w:rFonts w:ascii="Book Antiqua" w:hAnsi="Book Antiqua"/>
          <w:sz w:val="24"/>
          <w:szCs w:val="24"/>
        </w:rPr>
        <w:t>In all cell and placebo treatment groups, LV scar as determined by late gadolinium enhancement on MRI decreased by more than 10 grams with a 4</w:t>
      </w:r>
      <w:r w:rsidR="008A2CB1" w:rsidRPr="002A5E02">
        <w:rPr>
          <w:rFonts w:ascii="Book Antiqua" w:hAnsi="Book Antiqua"/>
          <w:sz w:val="24"/>
          <w:szCs w:val="24"/>
        </w:rPr>
        <w:t>%</w:t>
      </w:r>
      <w:r w:rsidRPr="002A5E02">
        <w:rPr>
          <w:rFonts w:ascii="Book Antiqua" w:hAnsi="Book Antiqua"/>
          <w:sz w:val="24"/>
          <w:szCs w:val="24"/>
        </w:rPr>
        <w:t xml:space="preserve">-5% decrease in the ratio of myocardial scar to myocardial mass. </w:t>
      </w:r>
    </w:p>
    <w:p w:rsidR="00C930FC" w:rsidRPr="002A5E02" w:rsidRDefault="00C930FC" w:rsidP="00D21DC2">
      <w:pPr>
        <w:spacing w:after="0" w:line="360" w:lineRule="auto"/>
        <w:jc w:val="both"/>
        <w:rPr>
          <w:rFonts w:ascii="Book Antiqua" w:hAnsi="Book Antiqua"/>
          <w:b/>
          <w:sz w:val="24"/>
          <w:szCs w:val="24"/>
        </w:rPr>
      </w:pPr>
    </w:p>
    <w:p w:rsidR="00760B64" w:rsidRPr="002A5E02" w:rsidRDefault="00760B64" w:rsidP="00D21DC2">
      <w:pPr>
        <w:spacing w:after="0" w:line="360" w:lineRule="auto"/>
        <w:jc w:val="both"/>
        <w:rPr>
          <w:rFonts w:ascii="Book Antiqua" w:hAnsi="Book Antiqua"/>
          <w:b/>
          <w:sz w:val="24"/>
          <w:szCs w:val="24"/>
        </w:rPr>
      </w:pPr>
      <w:r w:rsidRPr="002A5E02">
        <w:rPr>
          <w:rFonts w:ascii="Book Antiqua" w:hAnsi="Book Antiqua"/>
          <w:b/>
          <w:sz w:val="24"/>
          <w:szCs w:val="24"/>
        </w:rPr>
        <w:t>ASSESSMENT OF L</w:t>
      </w:r>
      <w:r w:rsidR="0002141F" w:rsidRPr="002A5E02">
        <w:rPr>
          <w:rFonts w:ascii="Book Antiqua" w:hAnsi="Book Antiqua"/>
          <w:b/>
          <w:sz w:val="24"/>
          <w:szCs w:val="24"/>
        </w:rPr>
        <w:t>ate</w:t>
      </w:r>
      <w:r w:rsidRPr="002A5E02">
        <w:rPr>
          <w:rFonts w:ascii="Book Antiqua" w:hAnsi="Book Antiqua"/>
          <w:b/>
          <w:sz w:val="24"/>
          <w:szCs w:val="24"/>
        </w:rPr>
        <w:t xml:space="preserve">TIME, TIME, AND SWISS TRIALS </w:t>
      </w:r>
    </w:p>
    <w:p w:rsidR="00760B64" w:rsidRPr="002A5E02" w:rsidRDefault="00760B64" w:rsidP="00D21DC2">
      <w:pPr>
        <w:spacing w:after="0" w:line="360" w:lineRule="auto"/>
        <w:jc w:val="both"/>
        <w:rPr>
          <w:rFonts w:ascii="Book Antiqua" w:hAnsi="Book Antiqua" w:cs="Tahoma"/>
          <w:sz w:val="24"/>
          <w:szCs w:val="24"/>
        </w:rPr>
      </w:pPr>
      <w:r w:rsidRPr="002A5E02">
        <w:rPr>
          <w:rFonts w:ascii="Book Antiqua" w:hAnsi="Book Antiqua" w:cs="Tahoma"/>
          <w:sz w:val="24"/>
          <w:szCs w:val="24"/>
        </w:rPr>
        <w:t>Several variables in these studies contributed to the lack of significant improvement of AMI patients treated with BMCs in comparison with placebo treated patients.</w:t>
      </w:r>
    </w:p>
    <w:p w:rsidR="00C930FC" w:rsidRPr="002A5E02" w:rsidRDefault="00C930FC" w:rsidP="00D21DC2">
      <w:pPr>
        <w:spacing w:after="0" w:line="360" w:lineRule="auto"/>
        <w:jc w:val="both"/>
        <w:rPr>
          <w:rFonts w:ascii="Book Antiqua" w:hAnsi="Book Antiqua" w:cs="Tahoma"/>
          <w:b/>
          <w:sz w:val="24"/>
          <w:szCs w:val="24"/>
        </w:rPr>
      </w:pPr>
    </w:p>
    <w:p w:rsidR="00760B64" w:rsidRPr="002A5E02" w:rsidRDefault="00760B64" w:rsidP="00D21DC2">
      <w:pPr>
        <w:spacing w:after="0" w:line="360" w:lineRule="auto"/>
        <w:jc w:val="both"/>
        <w:rPr>
          <w:rFonts w:ascii="Book Antiqua" w:hAnsi="Book Antiqua" w:cs="Tahoma"/>
          <w:b/>
          <w:i/>
          <w:sz w:val="24"/>
          <w:szCs w:val="24"/>
        </w:rPr>
      </w:pPr>
      <w:r w:rsidRPr="002A5E02">
        <w:rPr>
          <w:rFonts w:ascii="Book Antiqua" w:hAnsi="Book Antiqua" w:cs="Tahoma"/>
          <w:b/>
          <w:i/>
          <w:sz w:val="24"/>
          <w:szCs w:val="24"/>
        </w:rPr>
        <w:t>Earl</w:t>
      </w:r>
      <w:r w:rsidR="0024639F" w:rsidRPr="002A5E02">
        <w:rPr>
          <w:rFonts w:ascii="Book Antiqua" w:hAnsi="Book Antiqua" w:cs="Tahoma"/>
          <w:b/>
          <w:i/>
          <w:sz w:val="24"/>
          <w:szCs w:val="24"/>
        </w:rPr>
        <w:t>y percutaneous coronary i</w:t>
      </w:r>
      <w:r w:rsidRPr="002A5E02">
        <w:rPr>
          <w:rFonts w:ascii="Book Antiqua" w:hAnsi="Book Antiqua" w:cs="Tahoma"/>
          <w:b/>
          <w:i/>
          <w:sz w:val="24"/>
          <w:szCs w:val="24"/>
        </w:rPr>
        <w:t>ntervention</w:t>
      </w:r>
    </w:p>
    <w:p w:rsidR="00760B64" w:rsidRPr="002A5E02" w:rsidRDefault="00760B64" w:rsidP="00D21DC2">
      <w:pPr>
        <w:spacing w:after="0" w:line="360" w:lineRule="auto"/>
        <w:jc w:val="both"/>
        <w:rPr>
          <w:rFonts w:ascii="Book Antiqua" w:hAnsi="Book Antiqua" w:cs="Tahoma"/>
          <w:sz w:val="24"/>
          <w:szCs w:val="24"/>
          <w:u w:val="single"/>
        </w:rPr>
      </w:pPr>
      <w:r w:rsidRPr="002A5E02">
        <w:rPr>
          <w:rFonts w:ascii="Book Antiqua" w:hAnsi="Book Antiqua" w:cs="Tahoma"/>
          <w:sz w:val="24"/>
          <w:szCs w:val="24"/>
        </w:rPr>
        <w:t xml:space="preserve">Patients with AMIs in the LateTIME, TIME, and Swiss Multicenter Trials were treated with PCI within a median of 4 to 5 </w:t>
      </w:r>
      <w:r w:rsidR="002B6119" w:rsidRPr="002A5E02">
        <w:rPr>
          <w:rFonts w:ascii="Book Antiqua" w:hAnsi="Book Antiqua" w:cs="Tahoma"/>
          <w:sz w:val="24"/>
          <w:szCs w:val="24"/>
        </w:rPr>
        <w:t>h</w:t>
      </w:r>
      <w:r w:rsidRPr="002A5E02">
        <w:rPr>
          <w:rFonts w:ascii="Book Antiqua" w:hAnsi="Book Antiqua" w:cs="Tahoma"/>
          <w:sz w:val="24"/>
          <w:szCs w:val="24"/>
        </w:rPr>
        <w:t xml:space="preserve"> of the onset of chest pain. Thereafter, the patients were treated with American and European Heart Association guided best medical therapy. Consequently, AMI sizes and the extent of LV remodeling in the different trial patients were significantly limited and the differences between BMC treated patients and placebo treated patients were small. Although the initial qualifying LV ejection fractions by echocardiography after PCI in the LateTIME and TIME trial patients were </w:t>
      </w:r>
      <w:r w:rsidR="00105B52" w:rsidRPr="002A5E02">
        <w:rPr>
          <w:rFonts w:ascii="Book Antiqua" w:hAnsi="Book Antiqua"/>
          <w:sz w:val="24"/>
          <w:szCs w:val="24"/>
        </w:rPr>
        <w:t>≤</w:t>
      </w:r>
      <w:r w:rsidR="00105B52" w:rsidRPr="002A5E02">
        <w:rPr>
          <w:rFonts w:ascii="Book Antiqua" w:hAnsi="Book Antiqua"/>
          <w:sz w:val="24"/>
          <w:szCs w:val="24"/>
          <w:lang w:eastAsia="zh-CN"/>
        </w:rPr>
        <w:t xml:space="preserve"> </w:t>
      </w:r>
      <w:r w:rsidRPr="002A5E02">
        <w:rPr>
          <w:rFonts w:ascii="Book Antiqua" w:hAnsi="Book Antiqua" w:cs="Tahoma"/>
          <w:sz w:val="24"/>
          <w:szCs w:val="24"/>
        </w:rPr>
        <w:t>45%, the LVEFs by MRI at the time of BMC injection were greater than 45%. Bone marrow mononuclear cells are much less effective in patients with small myocardial infarctions with near normal LVEFs.</w:t>
      </w:r>
      <w:r w:rsidR="00AE544E" w:rsidRPr="002A5E02">
        <w:rPr>
          <w:rFonts w:ascii="Book Antiqua" w:hAnsi="Book Antiqua" w:cs="Tahoma"/>
          <w:sz w:val="24"/>
          <w:szCs w:val="24"/>
        </w:rPr>
        <w:t xml:space="preserve"> </w:t>
      </w:r>
      <w:r w:rsidRPr="002A5E02">
        <w:rPr>
          <w:rFonts w:ascii="Book Antiqua" w:hAnsi="Book Antiqua" w:cs="Tahoma"/>
          <w:sz w:val="24"/>
          <w:szCs w:val="24"/>
        </w:rPr>
        <w:t xml:space="preserve">In addition, placebo treated patients continue to improve with best medical therapy after AMIs as demonstrated by the control patients in the Bone Marrow Transfer to Enhance ST-elevation Infarct Regeneration (BOOST) trial in which the LVEFs equaled or exceeded the increases in the LVEFs in the BMC treated patients at 18 </w:t>
      </w:r>
      <w:r w:rsidR="0083347A" w:rsidRPr="002A5E02">
        <w:rPr>
          <w:rFonts w:ascii="Book Antiqua" w:hAnsi="Book Antiqua" w:cs="Tahoma"/>
          <w:sz w:val="24"/>
          <w:szCs w:val="24"/>
        </w:rPr>
        <w:t>mo</w:t>
      </w:r>
      <w:r w:rsidRPr="002A5E02">
        <w:rPr>
          <w:rFonts w:ascii="Book Antiqua" w:hAnsi="Book Antiqua" w:cs="Tahoma"/>
          <w:sz w:val="24"/>
          <w:szCs w:val="24"/>
        </w:rPr>
        <w:t xml:space="preserve"> after AMI</w:t>
      </w:r>
      <w:r w:rsidR="00F9714B" w:rsidRPr="002A5E02">
        <w:rPr>
          <w:rFonts w:ascii="Book Antiqua" w:hAnsi="Book Antiqua" w:cs="Tahoma"/>
          <w:sz w:val="24"/>
          <w:szCs w:val="24"/>
          <w:vertAlign w:val="superscript"/>
        </w:rPr>
        <w:t>[</w:t>
      </w:r>
      <w:r w:rsidR="00A8415B" w:rsidRPr="002A5E02">
        <w:rPr>
          <w:rFonts w:ascii="Book Antiqua" w:hAnsi="Book Antiqua" w:cs="Tahoma"/>
          <w:sz w:val="24"/>
          <w:szCs w:val="24"/>
          <w:vertAlign w:val="superscript"/>
        </w:rPr>
        <w:t>242</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 xml:space="preserve">In addition, the Valsartan in Acute Myocardial infarction Trial and trials of neuro-hormonal blockade of patients with AMIs have demonstrated that optimal medical therapy can increase LVEF by a mean of 2.7% at 20 </w:t>
      </w:r>
      <w:r w:rsidR="0083347A" w:rsidRPr="002A5E02">
        <w:rPr>
          <w:rFonts w:ascii="Book Antiqua" w:hAnsi="Book Antiqua" w:cs="Tahoma"/>
          <w:sz w:val="24"/>
          <w:szCs w:val="24"/>
        </w:rPr>
        <w:t>mo</w:t>
      </w:r>
      <w:r w:rsidR="00F9714B" w:rsidRPr="002A5E02">
        <w:rPr>
          <w:rFonts w:ascii="Book Antiqua" w:hAnsi="Book Antiqua" w:cs="Tahoma"/>
          <w:sz w:val="24"/>
          <w:szCs w:val="24"/>
          <w:vertAlign w:val="superscript"/>
        </w:rPr>
        <w:t>[</w:t>
      </w:r>
      <w:r w:rsidR="00B80B9E" w:rsidRPr="002A5E02">
        <w:rPr>
          <w:rFonts w:ascii="Book Antiqua" w:hAnsi="Book Antiqua" w:cs="Tahoma"/>
          <w:sz w:val="24"/>
          <w:szCs w:val="24"/>
          <w:vertAlign w:val="superscript"/>
        </w:rPr>
        <w:t>2</w:t>
      </w:r>
      <w:r w:rsidR="0002141F" w:rsidRPr="002A5E02">
        <w:rPr>
          <w:rFonts w:ascii="Book Antiqua" w:hAnsi="Book Antiqua" w:cs="Tahoma"/>
          <w:sz w:val="24"/>
          <w:szCs w:val="24"/>
          <w:vertAlign w:val="superscript"/>
        </w:rPr>
        <w:t>43</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Consequently much larger numbers of patients will be required in clinical trials to demonstrate statistically significant differences between BMC treated patients and placebo treated patients who receive PCI early after the onset of AMI and guideline directed optimal medical therapy.</w:t>
      </w:r>
      <w:r w:rsidR="00AE544E" w:rsidRPr="002A5E02">
        <w:rPr>
          <w:rFonts w:ascii="Book Antiqua" w:hAnsi="Book Antiqua" w:cs="Tahoma"/>
          <w:sz w:val="24"/>
          <w:szCs w:val="24"/>
        </w:rPr>
        <w:t xml:space="preserve"> </w:t>
      </w:r>
    </w:p>
    <w:p w:rsidR="00C930FC" w:rsidRPr="002A5E02" w:rsidRDefault="00C930FC" w:rsidP="00D21DC2">
      <w:pPr>
        <w:spacing w:after="0" w:line="360" w:lineRule="auto"/>
        <w:jc w:val="both"/>
        <w:rPr>
          <w:rFonts w:ascii="Book Antiqua" w:hAnsi="Book Antiqua" w:cs="Tahoma"/>
          <w:b/>
          <w:sz w:val="24"/>
          <w:szCs w:val="24"/>
        </w:rPr>
      </w:pPr>
    </w:p>
    <w:p w:rsidR="00760B64" w:rsidRPr="002A5E02" w:rsidRDefault="00760B64" w:rsidP="00D21DC2">
      <w:pPr>
        <w:spacing w:after="0" w:line="360" w:lineRule="auto"/>
        <w:jc w:val="both"/>
        <w:rPr>
          <w:rFonts w:ascii="Book Antiqua" w:hAnsi="Book Antiqua" w:cs="Tahoma"/>
          <w:b/>
          <w:i/>
          <w:sz w:val="24"/>
          <w:szCs w:val="24"/>
        </w:rPr>
      </w:pPr>
      <w:r w:rsidRPr="002A5E02">
        <w:rPr>
          <w:rFonts w:ascii="Book Antiqua" w:hAnsi="Book Antiqua" w:cs="Tahoma"/>
          <w:b/>
          <w:i/>
          <w:sz w:val="24"/>
          <w:szCs w:val="24"/>
        </w:rPr>
        <w:t>Heterogeneous</w:t>
      </w:r>
      <w:r w:rsidR="002873CC" w:rsidRPr="002A5E02">
        <w:rPr>
          <w:rFonts w:ascii="Book Antiqua" w:hAnsi="Book Antiqua" w:cs="Tahoma"/>
          <w:b/>
          <w:i/>
          <w:sz w:val="24"/>
          <w:szCs w:val="24"/>
        </w:rPr>
        <w:t xml:space="preserve"> bone marrow cell p</w:t>
      </w:r>
      <w:r w:rsidRPr="002A5E02">
        <w:rPr>
          <w:rFonts w:ascii="Book Antiqua" w:hAnsi="Book Antiqua" w:cs="Tahoma"/>
          <w:b/>
          <w:i/>
          <w:sz w:val="24"/>
          <w:szCs w:val="24"/>
        </w:rPr>
        <w:t>opulations</w:t>
      </w:r>
    </w:p>
    <w:p w:rsidR="00760B64" w:rsidRPr="002A5E02" w:rsidRDefault="00760B64" w:rsidP="00D21DC2">
      <w:pPr>
        <w:spacing w:after="0" w:line="360" w:lineRule="auto"/>
        <w:jc w:val="both"/>
        <w:rPr>
          <w:rFonts w:ascii="Book Antiqua" w:hAnsi="Book Antiqua" w:cs="Tahoma"/>
          <w:sz w:val="24"/>
          <w:szCs w:val="24"/>
        </w:rPr>
      </w:pPr>
      <w:r w:rsidRPr="002A5E02">
        <w:rPr>
          <w:rFonts w:ascii="Book Antiqua" w:hAnsi="Book Antiqua" w:cs="Tahoma"/>
          <w:sz w:val="24"/>
          <w:szCs w:val="24"/>
        </w:rPr>
        <w:t xml:space="preserve">Unfractionated adult BMCs contain less than 3% CD34+ and 1% CD34+/CD133+ hematopoietic progenitor cells and </w:t>
      </w:r>
      <w:r w:rsidR="002873CC" w:rsidRPr="002A5E02">
        <w:rPr>
          <w:rFonts w:ascii="Book Antiqua" w:hAnsi="Book Antiqua"/>
          <w:sz w:val="24"/>
          <w:szCs w:val="24"/>
        </w:rPr>
        <w:t>≤</w:t>
      </w:r>
      <w:r w:rsidR="002873CC" w:rsidRPr="002A5E02">
        <w:rPr>
          <w:rFonts w:ascii="Book Antiqua" w:hAnsi="Book Antiqua"/>
          <w:sz w:val="24"/>
          <w:szCs w:val="24"/>
          <w:lang w:eastAsia="zh-CN"/>
        </w:rPr>
        <w:t xml:space="preserve"> </w:t>
      </w:r>
      <w:r w:rsidRPr="002A5E02">
        <w:rPr>
          <w:rFonts w:ascii="Book Antiqua" w:hAnsi="Book Antiqua" w:cs="Tahoma"/>
          <w:sz w:val="24"/>
          <w:szCs w:val="24"/>
        </w:rPr>
        <w:t>1% CD105+ mesenchymal stem cells in healthy subjects when marrow cells are separated by Ficoll density gradient-based separation.</w:t>
      </w:r>
      <w:r w:rsidR="00AE544E" w:rsidRPr="002A5E02">
        <w:rPr>
          <w:rFonts w:ascii="Book Antiqua" w:hAnsi="Book Antiqua" w:cs="Tahoma"/>
          <w:sz w:val="24"/>
          <w:szCs w:val="24"/>
        </w:rPr>
        <w:t xml:space="preserve"> </w:t>
      </w:r>
      <w:r w:rsidRPr="002A5E02">
        <w:rPr>
          <w:rFonts w:ascii="Book Antiqua" w:hAnsi="Book Antiqua" w:cs="Tahoma"/>
          <w:sz w:val="24"/>
          <w:szCs w:val="24"/>
        </w:rPr>
        <w:t xml:space="preserve">However, both CD34+ endothelial colony number and the mesenchymal cell colony number were significantly decreased amongst subjects that participated in </w:t>
      </w:r>
      <w:r w:rsidR="00B80B9E" w:rsidRPr="002A5E02">
        <w:rPr>
          <w:rFonts w:ascii="Book Antiqua" w:hAnsi="Book Antiqua" w:cs="Tahoma"/>
          <w:sz w:val="24"/>
          <w:szCs w:val="24"/>
        </w:rPr>
        <w:t>the LateTime and Time Trials</w:t>
      </w:r>
      <w:r w:rsidR="00F9714B" w:rsidRPr="002A5E02">
        <w:rPr>
          <w:rFonts w:ascii="Book Antiqua" w:hAnsi="Book Antiqua" w:cs="Tahoma"/>
          <w:sz w:val="24"/>
          <w:szCs w:val="24"/>
          <w:vertAlign w:val="superscript"/>
        </w:rPr>
        <w:t>[</w:t>
      </w:r>
      <w:r w:rsidR="006F1001" w:rsidRPr="002A5E02">
        <w:rPr>
          <w:rFonts w:ascii="Book Antiqua" w:hAnsi="Book Antiqua" w:cs="Tahoma"/>
          <w:sz w:val="24"/>
          <w:szCs w:val="24"/>
          <w:vertAlign w:val="superscript"/>
        </w:rPr>
        <w:t>244</w:t>
      </w:r>
      <w:r w:rsidR="00B80B9E"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In addition, the marrow aspirates in the LateTIME and TIME Trials were separated by an automated cell process system (Sepax, Biosafe), which recovered only 23.6% of the total nucleated cells</w:t>
      </w:r>
      <w:r w:rsidR="00F9714B" w:rsidRPr="002A5E02">
        <w:rPr>
          <w:rFonts w:ascii="Book Antiqua" w:hAnsi="Book Antiqua" w:cs="Tahoma"/>
          <w:sz w:val="24"/>
          <w:szCs w:val="24"/>
          <w:vertAlign w:val="superscript"/>
        </w:rPr>
        <w:t>[</w:t>
      </w:r>
      <w:r w:rsidR="006F1001" w:rsidRPr="002A5E02">
        <w:rPr>
          <w:rFonts w:ascii="Book Antiqua" w:hAnsi="Book Antiqua" w:cs="Tahoma"/>
          <w:sz w:val="24"/>
          <w:szCs w:val="24"/>
          <w:vertAlign w:val="superscript"/>
        </w:rPr>
        <w:t>245</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Consequently, the BMCs delivered in the LateTIME and TIME trials contained smaller numbers of CD34+ and CD105+ cells than earlier BMC studies.</w:t>
      </w:r>
      <w:r w:rsidR="00AE544E" w:rsidRPr="002A5E02">
        <w:rPr>
          <w:rFonts w:ascii="Book Antiqua" w:hAnsi="Book Antiqua" w:cs="Tahoma"/>
          <w:sz w:val="24"/>
          <w:szCs w:val="24"/>
        </w:rPr>
        <w:t xml:space="preserve"> </w:t>
      </w:r>
      <w:r w:rsidRPr="002A5E02">
        <w:rPr>
          <w:rFonts w:ascii="Book Antiqua" w:hAnsi="Book Antiqua" w:cs="Tahoma"/>
          <w:sz w:val="24"/>
          <w:szCs w:val="24"/>
        </w:rPr>
        <w:t xml:space="preserve">Moreover, stem cell motility can decline by as much as 68% 72 </w:t>
      </w:r>
      <w:r w:rsidR="002B6119" w:rsidRPr="002A5E02">
        <w:rPr>
          <w:rFonts w:ascii="Book Antiqua" w:hAnsi="Book Antiqua" w:cs="Tahoma"/>
          <w:sz w:val="24"/>
          <w:szCs w:val="24"/>
        </w:rPr>
        <w:t>h</w:t>
      </w:r>
      <w:r w:rsidRPr="002A5E02">
        <w:rPr>
          <w:rFonts w:ascii="Book Antiqua" w:hAnsi="Book Antiqua" w:cs="Tahoma"/>
          <w:sz w:val="24"/>
          <w:szCs w:val="24"/>
        </w:rPr>
        <w:t xml:space="preserve"> after </w:t>
      </w:r>
      <w:r w:rsidR="00B80B9E" w:rsidRPr="002A5E02">
        <w:rPr>
          <w:rFonts w:ascii="Book Antiqua" w:hAnsi="Book Antiqua" w:cs="Tahoma"/>
          <w:sz w:val="24"/>
          <w:szCs w:val="24"/>
        </w:rPr>
        <w:t>harvest from the bone marrow</w:t>
      </w:r>
      <w:r w:rsidR="00F9714B" w:rsidRPr="002A5E02">
        <w:rPr>
          <w:rFonts w:ascii="Book Antiqua" w:hAnsi="Book Antiqua" w:cs="Tahoma"/>
          <w:sz w:val="24"/>
          <w:szCs w:val="24"/>
          <w:vertAlign w:val="superscript"/>
        </w:rPr>
        <w:t>[</w:t>
      </w:r>
      <w:r w:rsidR="00A8415B" w:rsidRPr="002A5E02">
        <w:rPr>
          <w:rFonts w:ascii="Book Antiqua" w:hAnsi="Book Antiqua" w:cs="Tahoma"/>
          <w:sz w:val="24"/>
          <w:szCs w:val="24"/>
          <w:vertAlign w:val="superscript"/>
        </w:rPr>
        <w:t>24</w:t>
      </w:r>
      <w:r w:rsidR="006F1001" w:rsidRPr="002A5E02">
        <w:rPr>
          <w:rFonts w:ascii="Book Antiqua" w:hAnsi="Book Antiqua" w:cs="Tahoma"/>
          <w:sz w:val="24"/>
          <w:szCs w:val="24"/>
          <w:vertAlign w:val="superscript"/>
        </w:rPr>
        <w:t>6</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In addition, 140-150</w:t>
      </w:r>
      <w:r w:rsidR="00AA1429" w:rsidRPr="002A5E02">
        <w:rPr>
          <w:rFonts w:ascii="Book Antiqua" w:hAnsi="Book Antiqua" w:cs="Tahoma"/>
          <w:sz w:val="24"/>
          <w:szCs w:val="24"/>
          <w:lang w:eastAsia="zh-CN"/>
        </w:rPr>
        <w:t xml:space="preserve"> </w:t>
      </w:r>
      <w:r w:rsidR="00AA1429" w:rsidRPr="002A5E02">
        <w:rPr>
          <w:rFonts w:ascii="Book Antiqua" w:hAnsi="Book Antiqua"/>
          <w:sz w:val="24"/>
          <w:szCs w:val="24"/>
        </w:rPr>
        <w:t>×</w:t>
      </w:r>
      <w:r w:rsidR="00AA1429" w:rsidRPr="002A5E02">
        <w:rPr>
          <w:rFonts w:ascii="Book Antiqua" w:hAnsi="Book Antiqua"/>
          <w:sz w:val="24"/>
          <w:szCs w:val="24"/>
          <w:lang w:eastAsia="zh-CN"/>
        </w:rPr>
        <w:t xml:space="preserve"> </w:t>
      </w:r>
      <w:r w:rsidRPr="002A5E02">
        <w:rPr>
          <w:rFonts w:ascii="Book Antiqua" w:hAnsi="Book Antiqua" w:cs="Tahoma"/>
          <w:sz w:val="24"/>
          <w:szCs w:val="24"/>
        </w:rPr>
        <w:t>10</w:t>
      </w:r>
      <w:r w:rsidRPr="002A5E02">
        <w:rPr>
          <w:rFonts w:ascii="Book Antiqua" w:hAnsi="Book Antiqua" w:cs="Tahoma"/>
          <w:sz w:val="24"/>
          <w:szCs w:val="24"/>
          <w:vertAlign w:val="superscript"/>
        </w:rPr>
        <w:t>6</w:t>
      </w:r>
      <w:r w:rsidRPr="002A5E02">
        <w:rPr>
          <w:rFonts w:ascii="Book Antiqua" w:hAnsi="Book Antiqua" w:cs="Tahoma"/>
          <w:sz w:val="24"/>
          <w:szCs w:val="24"/>
        </w:rPr>
        <w:t xml:space="preserve"> unfractionated BMCs may not be the most optimal dose of BMCs for stem cell treatment of patients with AMI.</w:t>
      </w:r>
      <w:r w:rsidR="00AE544E" w:rsidRPr="002A5E02">
        <w:rPr>
          <w:rFonts w:ascii="Book Antiqua" w:hAnsi="Book Antiqua" w:cs="Tahoma"/>
          <w:sz w:val="24"/>
          <w:szCs w:val="24"/>
        </w:rPr>
        <w:t xml:space="preserve"> </w:t>
      </w:r>
      <w:r w:rsidRPr="002A5E02">
        <w:rPr>
          <w:rFonts w:ascii="Book Antiqua" w:hAnsi="Book Antiqua" w:cs="Tahoma"/>
          <w:sz w:val="24"/>
          <w:szCs w:val="24"/>
        </w:rPr>
        <w:t>In this regard, BMCs from patients with advanced age and patients with chronic diseases, such as ischemic heart disease or diabetes mellitus, are often functionally impaired, propagate poorly, and have a shortened life span</w:t>
      </w:r>
      <w:r w:rsidR="00F9714B" w:rsidRPr="002A5E02">
        <w:rPr>
          <w:rFonts w:ascii="Book Antiqua" w:hAnsi="Book Antiqua" w:cs="Tahoma"/>
          <w:sz w:val="24"/>
          <w:szCs w:val="24"/>
          <w:vertAlign w:val="superscript"/>
        </w:rPr>
        <w:t>[</w:t>
      </w:r>
      <w:r w:rsidR="00A8415B" w:rsidRPr="002A5E02">
        <w:rPr>
          <w:rFonts w:ascii="Book Antiqua" w:hAnsi="Book Antiqua" w:cs="Tahoma"/>
          <w:sz w:val="24"/>
          <w:szCs w:val="24"/>
          <w:vertAlign w:val="superscript"/>
        </w:rPr>
        <w:t>24</w:t>
      </w:r>
      <w:r w:rsidR="006F1001" w:rsidRPr="002A5E02">
        <w:rPr>
          <w:rFonts w:ascii="Book Antiqua" w:hAnsi="Book Antiqua" w:cs="Tahoma"/>
          <w:sz w:val="24"/>
          <w:szCs w:val="24"/>
          <w:vertAlign w:val="superscript"/>
        </w:rPr>
        <w:t>6</w:t>
      </w:r>
      <w:r w:rsidR="00255565" w:rsidRPr="002A5E02">
        <w:rPr>
          <w:rFonts w:ascii="Book Antiqua" w:hAnsi="Book Antiqua" w:cs="Tahoma"/>
          <w:sz w:val="24"/>
          <w:szCs w:val="24"/>
          <w:vertAlign w:val="superscript"/>
          <w:lang w:eastAsia="zh-CN"/>
        </w:rPr>
        <w:t>-</w:t>
      </w:r>
      <w:r w:rsidR="00A8415B" w:rsidRPr="002A5E02">
        <w:rPr>
          <w:rFonts w:ascii="Book Antiqua" w:hAnsi="Book Antiqua" w:cs="Tahoma"/>
          <w:sz w:val="24"/>
          <w:szCs w:val="24"/>
          <w:vertAlign w:val="superscript"/>
        </w:rPr>
        <w:t>2</w:t>
      </w:r>
      <w:r w:rsidR="006F1001" w:rsidRPr="002A5E02">
        <w:rPr>
          <w:rFonts w:ascii="Book Antiqua" w:hAnsi="Book Antiqua" w:cs="Tahoma"/>
          <w:sz w:val="24"/>
          <w:szCs w:val="24"/>
          <w:vertAlign w:val="superscript"/>
        </w:rPr>
        <w:t>48</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Consequently, BMC colony forming units and cell migration capability must be determined in addition to bone marrow cell number and viability prior to use in the treatment of AMI.</w:t>
      </w:r>
      <w:r w:rsidR="00AE544E" w:rsidRPr="002A5E02">
        <w:rPr>
          <w:rFonts w:ascii="Book Antiqua" w:hAnsi="Book Antiqua" w:cs="Tahoma"/>
          <w:sz w:val="24"/>
          <w:szCs w:val="24"/>
        </w:rPr>
        <w:t xml:space="preserve"> </w:t>
      </w:r>
      <w:r w:rsidRPr="002A5E02">
        <w:rPr>
          <w:rFonts w:ascii="Book Antiqua" w:hAnsi="Book Antiqua" w:cs="Tahoma"/>
          <w:sz w:val="24"/>
          <w:szCs w:val="24"/>
        </w:rPr>
        <w:t xml:space="preserve">Furthermore, BMCs produced only a modest increase in the LVEF of </w:t>
      </w:r>
      <w:r w:rsidR="00140F38" w:rsidRPr="002A5E02">
        <w:rPr>
          <w:rFonts w:ascii="Book Antiqua" w:hAnsi="Book Antiqua" w:cs="Tahoma"/>
          <w:sz w:val="24"/>
          <w:szCs w:val="24"/>
        </w:rPr>
        <w:t xml:space="preserve">approximately </w:t>
      </w:r>
      <w:r w:rsidRPr="002A5E02">
        <w:rPr>
          <w:rFonts w:ascii="Book Antiqua" w:hAnsi="Book Antiqua" w:cs="Tahoma"/>
          <w:sz w:val="24"/>
          <w:szCs w:val="24"/>
        </w:rPr>
        <w:t>2</w:t>
      </w:r>
      <w:r w:rsidR="00255565" w:rsidRPr="002A5E02">
        <w:rPr>
          <w:rFonts w:ascii="Book Antiqua" w:hAnsi="Book Antiqua" w:cs="Tahoma"/>
          <w:sz w:val="24"/>
          <w:szCs w:val="24"/>
        </w:rPr>
        <w:t>%</w:t>
      </w:r>
      <w:r w:rsidRPr="002A5E02">
        <w:rPr>
          <w:rFonts w:ascii="Book Antiqua" w:hAnsi="Book Antiqua" w:cs="Tahoma"/>
          <w:sz w:val="24"/>
          <w:szCs w:val="24"/>
        </w:rPr>
        <w:t>-3% in earlier analyses of stem cell trials of patients with AMIs or ischemic</w:t>
      </w:r>
      <w:r w:rsidR="00A562E7" w:rsidRPr="002A5E02">
        <w:rPr>
          <w:rFonts w:ascii="Book Antiqua" w:hAnsi="Book Antiqua" w:cs="Tahoma"/>
          <w:sz w:val="24"/>
          <w:szCs w:val="24"/>
        </w:rPr>
        <w:t xml:space="preserve"> cardiomyopathies</w:t>
      </w:r>
      <w:r w:rsidR="00F9714B" w:rsidRPr="002A5E02">
        <w:rPr>
          <w:rFonts w:ascii="Book Antiqua" w:hAnsi="Book Antiqua" w:cs="Tahoma"/>
          <w:sz w:val="24"/>
          <w:szCs w:val="24"/>
          <w:vertAlign w:val="superscript"/>
        </w:rPr>
        <w:t>[</w:t>
      </w:r>
      <w:r w:rsidR="00A562E7" w:rsidRPr="002A5E02">
        <w:rPr>
          <w:rFonts w:ascii="Book Antiqua" w:hAnsi="Book Antiqua" w:cs="Tahoma"/>
          <w:sz w:val="24"/>
          <w:szCs w:val="24"/>
          <w:vertAlign w:val="superscript"/>
        </w:rPr>
        <w:t>213,214</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9A2136" w:rsidRPr="002A5E02">
        <w:rPr>
          <w:rFonts w:ascii="Book Antiqua" w:hAnsi="Book Antiqua" w:cs="Tahoma"/>
          <w:sz w:val="24"/>
          <w:szCs w:val="24"/>
        </w:rPr>
        <w:t xml:space="preserve"> </w:t>
      </w:r>
      <w:r w:rsidRPr="002A5E02">
        <w:rPr>
          <w:rFonts w:ascii="Book Antiqua" w:hAnsi="Book Antiqua" w:cs="Tahoma"/>
          <w:sz w:val="24"/>
          <w:szCs w:val="24"/>
        </w:rPr>
        <w:t>Despite well conducted clinical trials, unfractionated BMCs selectively infused into an infarct related coronary artery have a small therapeutic effect and may not be the most optimal cells for the treatment of patients with AMIs.</w:t>
      </w:r>
      <w:r w:rsidR="00AE544E" w:rsidRPr="002A5E02">
        <w:rPr>
          <w:rFonts w:ascii="Book Antiqua" w:hAnsi="Book Antiqua" w:cs="Tahoma"/>
          <w:sz w:val="24"/>
          <w:szCs w:val="24"/>
        </w:rPr>
        <w:t xml:space="preserve"> </w:t>
      </w:r>
    </w:p>
    <w:p w:rsidR="00C930FC" w:rsidRPr="002A5E02" w:rsidRDefault="00C930FC" w:rsidP="00D21DC2">
      <w:pPr>
        <w:spacing w:after="0" w:line="360" w:lineRule="auto"/>
        <w:jc w:val="both"/>
        <w:rPr>
          <w:rFonts w:ascii="Book Antiqua" w:hAnsi="Book Antiqua" w:cs="Tahoma"/>
          <w:b/>
          <w:sz w:val="24"/>
          <w:szCs w:val="24"/>
        </w:rPr>
      </w:pPr>
    </w:p>
    <w:p w:rsidR="00760B64" w:rsidRPr="002A5E02" w:rsidRDefault="00760B64" w:rsidP="00D21DC2">
      <w:pPr>
        <w:spacing w:after="0" w:line="360" w:lineRule="auto"/>
        <w:jc w:val="both"/>
        <w:rPr>
          <w:rFonts w:ascii="Book Antiqua" w:hAnsi="Book Antiqua" w:cs="Tahoma"/>
          <w:b/>
          <w:i/>
          <w:sz w:val="24"/>
          <w:szCs w:val="24"/>
        </w:rPr>
      </w:pPr>
      <w:r w:rsidRPr="002A5E02">
        <w:rPr>
          <w:rFonts w:ascii="Book Antiqua" w:hAnsi="Book Antiqua" w:cs="Tahoma"/>
          <w:b/>
          <w:i/>
          <w:sz w:val="24"/>
          <w:szCs w:val="24"/>
        </w:rPr>
        <w:t xml:space="preserve">Red </w:t>
      </w:r>
      <w:r w:rsidR="00255565" w:rsidRPr="002A5E02">
        <w:rPr>
          <w:rFonts w:ascii="Book Antiqua" w:hAnsi="Book Antiqua" w:cs="Tahoma"/>
          <w:b/>
          <w:i/>
          <w:sz w:val="24"/>
          <w:szCs w:val="24"/>
        </w:rPr>
        <w:t>blood cell contamination of stem c</w:t>
      </w:r>
      <w:r w:rsidRPr="002A5E02">
        <w:rPr>
          <w:rFonts w:ascii="Book Antiqua" w:hAnsi="Book Antiqua" w:cs="Tahoma"/>
          <w:b/>
          <w:i/>
          <w:sz w:val="24"/>
          <w:szCs w:val="24"/>
        </w:rPr>
        <w:t>ells</w:t>
      </w:r>
    </w:p>
    <w:p w:rsidR="00760B64" w:rsidRPr="002A5E02" w:rsidRDefault="00760B64" w:rsidP="00D21DC2">
      <w:pPr>
        <w:spacing w:after="0" w:line="360" w:lineRule="auto"/>
        <w:jc w:val="both"/>
        <w:rPr>
          <w:rFonts w:ascii="Book Antiqua" w:hAnsi="Book Antiqua" w:cs="Tahoma"/>
          <w:sz w:val="24"/>
          <w:szCs w:val="24"/>
        </w:rPr>
      </w:pPr>
      <w:r w:rsidRPr="002A5E02">
        <w:rPr>
          <w:rFonts w:ascii="Book Antiqua" w:hAnsi="Book Antiqua" w:cs="Tahoma"/>
          <w:sz w:val="24"/>
          <w:szCs w:val="24"/>
        </w:rPr>
        <w:t>Red blood cell contamination of bone marrow mononuclear cells can significantly decrease the migration ability and the efficacy of BMCs. Large numbers of red blood cells in the cell preparations cause reduced BMC viability, decreased colony forming capacity, and are associated with reduced recovery of LVEF in patients with AMIs</w:t>
      </w:r>
      <w:r w:rsidR="00F9714B" w:rsidRPr="002A5E02">
        <w:rPr>
          <w:rFonts w:ascii="Book Antiqua" w:hAnsi="Book Antiqua" w:cs="Tahoma"/>
          <w:sz w:val="24"/>
          <w:szCs w:val="24"/>
          <w:vertAlign w:val="superscript"/>
        </w:rPr>
        <w:t>[</w:t>
      </w:r>
      <w:r w:rsidR="00A8415B" w:rsidRPr="002A5E02">
        <w:rPr>
          <w:rFonts w:ascii="Book Antiqua" w:hAnsi="Book Antiqua" w:cs="Tahoma"/>
          <w:sz w:val="24"/>
          <w:szCs w:val="24"/>
          <w:vertAlign w:val="superscript"/>
        </w:rPr>
        <w:t>2</w:t>
      </w:r>
      <w:r w:rsidR="006F1001" w:rsidRPr="002A5E02">
        <w:rPr>
          <w:rFonts w:ascii="Book Antiqua" w:hAnsi="Book Antiqua" w:cs="Tahoma"/>
          <w:sz w:val="24"/>
          <w:szCs w:val="24"/>
          <w:vertAlign w:val="superscript"/>
        </w:rPr>
        <w:t>49</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In patients in the REPAIR-AMI Trial, contamination of the bone marrow cells with red blood cells prior to infusion into patients with AMI independently predicted reduced recovery of LVEF</w:t>
      </w:r>
      <w:r w:rsidR="00F9714B" w:rsidRPr="002A5E02">
        <w:rPr>
          <w:rFonts w:ascii="Book Antiqua" w:hAnsi="Book Antiqua" w:cs="Tahoma"/>
          <w:sz w:val="24"/>
          <w:szCs w:val="24"/>
          <w:vertAlign w:val="superscript"/>
        </w:rPr>
        <w:t>[</w:t>
      </w:r>
      <w:r w:rsidR="00A8415B" w:rsidRPr="002A5E02">
        <w:rPr>
          <w:rFonts w:ascii="Book Antiqua" w:hAnsi="Book Antiqua" w:cs="Tahoma"/>
          <w:sz w:val="24"/>
          <w:szCs w:val="24"/>
          <w:vertAlign w:val="superscript"/>
        </w:rPr>
        <w:t>2</w:t>
      </w:r>
      <w:r w:rsidR="006F1001" w:rsidRPr="002A5E02">
        <w:rPr>
          <w:rFonts w:ascii="Book Antiqua" w:hAnsi="Book Antiqua" w:cs="Tahoma"/>
          <w:sz w:val="24"/>
          <w:szCs w:val="24"/>
          <w:vertAlign w:val="superscript"/>
        </w:rPr>
        <w:t>49</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Moreover, the addition of red blood cells to BMCs dose-dependently decreased neovascularization in ischemic hind-limbs compared to treatment with BMCs without red blood cells</w:t>
      </w:r>
      <w:r w:rsidR="00F9714B" w:rsidRPr="002A5E02">
        <w:rPr>
          <w:rFonts w:ascii="Book Antiqua" w:hAnsi="Book Antiqua" w:cs="Tahoma"/>
          <w:sz w:val="24"/>
          <w:szCs w:val="24"/>
          <w:vertAlign w:val="superscript"/>
        </w:rPr>
        <w:t>[</w:t>
      </w:r>
      <w:r w:rsidR="00A8415B" w:rsidRPr="002A5E02">
        <w:rPr>
          <w:rFonts w:ascii="Book Antiqua" w:hAnsi="Book Antiqua" w:cs="Tahoma"/>
          <w:sz w:val="24"/>
          <w:szCs w:val="24"/>
          <w:vertAlign w:val="superscript"/>
        </w:rPr>
        <w:t>2</w:t>
      </w:r>
      <w:r w:rsidR="006F1001" w:rsidRPr="002A5E02">
        <w:rPr>
          <w:rFonts w:ascii="Book Antiqua" w:hAnsi="Book Antiqua" w:cs="Tahoma"/>
          <w:sz w:val="24"/>
          <w:szCs w:val="24"/>
          <w:vertAlign w:val="superscript"/>
        </w:rPr>
        <w:t>49</w:t>
      </w:r>
      <w:r w:rsidRPr="002A5E02">
        <w:rPr>
          <w:rFonts w:ascii="Book Antiqua" w:hAnsi="Book Antiqua" w:cs="Tahoma"/>
          <w:sz w:val="24"/>
          <w:szCs w:val="24"/>
          <w:vertAlign w:val="superscript"/>
        </w:rPr>
        <w:t>]</w:t>
      </w:r>
      <w:r w:rsidRPr="002A5E02">
        <w:rPr>
          <w:rFonts w:ascii="Book Antiqua" w:hAnsi="Book Antiqua" w:cs="Tahoma"/>
          <w:sz w:val="24"/>
          <w:szCs w:val="24"/>
        </w:rPr>
        <w:t>. The mechanism by which red blood cells interfere with bone marrow cell propagation, migration and neovascularization involves a dose-dependent reduction of BMC mitochondrial membrane potential and a decrease in BMC mitochondrial adenosine triphosphate (ATP) production</w:t>
      </w:r>
      <w:r w:rsidR="00F9714B" w:rsidRPr="002A5E02">
        <w:rPr>
          <w:rFonts w:ascii="Book Antiqua" w:hAnsi="Book Antiqua" w:cs="Tahoma"/>
          <w:sz w:val="24"/>
          <w:szCs w:val="24"/>
          <w:vertAlign w:val="superscript"/>
        </w:rPr>
        <w:t>[</w:t>
      </w:r>
      <w:r w:rsidR="00A8415B" w:rsidRPr="002A5E02">
        <w:rPr>
          <w:rFonts w:ascii="Book Antiqua" w:hAnsi="Book Antiqua" w:cs="Tahoma"/>
          <w:sz w:val="24"/>
          <w:szCs w:val="24"/>
          <w:vertAlign w:val="superscript"/>
        </w:rPr>
        <w:t>2</w:t>
      </w:r>
      <w:r w:rsidR="00687E9E" w:rsidRPr="002A5E02">
        <w:rPr>
          <w:rFonts w:ascii="Book Antiqua" w:hAnsi="Book Antiqua" w:cs="Tahoma"/>
          <w:sz w:val="24"/>
          <w:szCs w:val="24"/>
          <w:vertAlign w:val="superscript"/>
        </w:rPr>
        <w:t>49</w:t>
      </w:r>
      <w:r w:rsidRPr="002A5E02">
        <w:rPr>
          <w:rFonts w:ascii="Book Antiqua" w:hAnsi="Book Antiqua" w:cs="Tahoma"/>
          <w:sz w:val="24"/>
          <w:szCs w:val="24"/>
          <w:vertAlign w:val="superscript"/>
        </w:rPr>
        <w:t>]</w:t>
      </w:r>
      <w:r w:rsidRPr="002A5E02">
        <w:rPr>
          <w:rFonts w:ascii="Book Antiqua" w:hAnsi="Book Antiqua" w:cs="Tahoma"/>
          <w:sz w:val="24"/>
          <w:szCs w:val="24"/>
        </w:rPr>
        <w:t>. As a consequence of decreased mitochondrial metabolism and function, stem cell self-renewal and differentiation are decreased.</w:t>
      </w:r>
    </w:p>
    <w:p w:rsidR="00C930FC" w:rsidRPr="002A5E02" w:rsidRDefault="00C930FC" w:rsidP="00D21DC2">
      <w:pPr>
        <w:spacing w:after="0" w:line="360" w:lineRule="auto"/>
        <w:jc w:val="both"/>
        <w:rPr>
          <w:rFonts w:ascii="Book Antiqua" w:hAnsi="Book Antiqua" w:cs="Tahoma"/>
          <w:b/>
          <w:sz w:val="24"/>
          <w:szCs w:val="24"/>
        </w:rPr>
      </w:pPr>
    </w:p>
    <w:p w:rsidR="00760B64" w:rsidRPr="002A5E02" w:rsidRDefault="00760B64" w:rsidP="00D21DC2">
      <w:pPr>
        <w:spacing w:after="0" w:line="360" w:lineRule="auto"/>
        <w:jc w:val="both"/>
        <w:rPr>
          <w:rFonts w:ascii="Book Antiqua" w:hAnsi="Book Antiqua" w:cs="Tahoma"/>
          <w:b/>
          <w:i/>
          <w:sz w:val="24"/>
          <w:szCs w:val="24"/>
        </w:rPr>
      </w:pPr>
      <w:r w:rsidRPr="002A5E02">
        <w:rPr>
          <w:rFonts w:ascii="Book Antiqua" w:hAnsi="Book Antiqua" w:cs="Tahoma"/>
          <w:b/>
          <w:i/>
          <w:sz w:val="24"/>
          <w:szCs w:val="24"/>
        </w:rPr>
        <w:t>Hepari</w:t>
      </w:r>
      <w:r w:rsidR="008059BD" w:rsidRPr="002A5E02">
        <w:rPr>
          <w:rFonts w:ascii="Book Antiqua" w:hAnsi="Book Antiqua" w:cs="Tahoma"/>
          <w:b/>
          <w:i/>
          <w:sz w:val="24"/>
          <w:szCs w:val="24"/>
        </w:rPr>
        <w:t>n decreases stem cell m</w:t>
      </w:r>
      <w:r w:rsidRPr="002A5E02">
        <w:rPr>
          <w:rFonts w:ascii="Book Antiqua" w:hAnsi="Book Antiqua" w:cs="Tahoma"/>
          <w:b/>
          <w:i/>
          <w:sz w:val="24"/>
          <w:szCs w:val="24"/>
        </w:rPr>
        <w:t>igration</w:t>
      </w:r>
    </w:p>
    <w:p w:rsidR="00760B64" w:rsidRPr="002A5E02" w:rsidRDefault="00760B64" w:rsidP="00D21DC2">
      <w:pPr>
        <w:spacing w:after="0" w:line="360" w:lineRule="auto"/>
        <w:jc w:val="both"/>
        <w:rPr>
          <w:rFonts w:ascii="Book Antiqua" w:hAnsi="Book Antiqua" w:cs="Tahoma"/>
          <w:sz w:val="24"/>
          <w:szCs w:val="24"/>
        </w:rPr>
      </w:pPr>
      <w:r w:rsidRPr="002A5E02">
        <w:rPr>
          <w:rFonts w:ascii="Book Antiqua" w:hAnsi="Book Antiqua" w:cs="Tahoma"/>
          <w:sz w:val="24"/>
          <w:szCs w:val="24"/>
        </w:rPr>
        <w:t>Heparin can bind to the chemoattractant stromal derived factor-1 (SDF-1), which is released from ischemic myocardium, and also bind to its receptor CXCR4 on stem cells and thereby block CXCR4 signaling and stem cell mig</w:t>
      </w:r>
      <w:r w:rsidR="00A562E7" w:rsidRPr="002A5E02">
        <w:rPr>
          <w:rFonts w:ascii="Book Antiqua" w:hAnsi="Book Antiqua" w:cs="Tahoma"/>
          <w:sz w:val="24"/>
          <w:szCs w:val="24"/>
        </w:rPr>
        <w:t>ration to injured myocardium</w:t>
      </w:r>
      <w:r w:rsidR="00F9714B" w:rsidRPr="002A5E02">
        <w:rPr>
          <w:rFonts w:ascii="Book Antiqua" w:hAnsi="Book Antiqua" w:cs="Tahoma"/>
          <w:sz w:val="24"/>
          <w:szCs w:val="24"/>
          <w:vertAlign w:val="superscript"/>
        </w:rPr>
        <w:t>[</w:t>
      </w:r>
      <w:r w:rsidR="00687E9E" w:rsidRPr="002A5E02">
        <w:rPr>
          <w:rFonts w:ascii="Book Antiqua" w:hAnsi="Book Antiqua" w:cs="Tahoma"/>
          <w:sz w:val="24"/>
          <w:szCs w:val="24"/>
          <w:vertAlign w:val="superscript"/>
        </w:rPr>
        <w:t>250</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Heparin, in a dose-dependent manner, can inhibit SDF-1 induced BMC migration and homing of BMCs to are</w:t>
      </w:r>
      <w:r w:rsidR="00A562E7" w:rsidRPr="002A5E02">
        <w:rPr>
          <w:rFonts w:ascii="Book Antiqua" w:hAnsi="Book Antiqua" w:cs="Tahoma"/>
          <w:sz w:val="24"/>
          <w:szCs w:val="24"/>
        </w:rPr>
        <w:t>as of myocardial ischemia</w:t>
      </w:r>
      <w:r w:rsidR="00F9714B" w:rsidRPr="002A5E02">
        <w:rPr>
          <w:rFonts w:ascii="Book Antiqua" w:hAnsi="Book Antiqua" w:cs="Tahoma"/>
          <w:sz w:val="24"/>
          <w:szCs w:val="24"/>
          <w:vertAlign w:val="superscript"/>
        </w:rPr>
        <w:t>[</w:t>
      </w:r>
      <w:r w:rsidR="0002141F" w:rsidRPr="002A5E02">
        <w:rPr>
          <w:rFonts w:ascii="Book Antiqua" w:hAnsi="Book Antiqua" w:cs="Tahoma"/>
          <w:sz w:val="24"/>
          <w:szCs w:val="24"/>
          <w:vertAlign w:val="superscript"/>
        </w:rPr>
        <w:t>250</w:t>
      </w:r>
      <w:r w:rsidR="00687E9E" w:rsidRPr="002A5E02">
        <w:rPr>
          <w:rFonts w:ascii="Book Antiqua" w:hAnsi="Book Antiqua" w:cs="Tahoma"/>
          <w:sz w:val="24"/>
          <w:szCs w:val="24"/>
          <w:vertAlign w:val="superscript"/>
        </w:rPr>
        <w:t>-</w:t>
      </w:r>
      <w:r w:rsidR="00A8415B" w:rsidRPr="002A5E02">
        <w:rPr>
          <w:rFonts w:ascii="Book Antiqua" w:hAnsi="Book Antiqua" w:cs="Tahoma"/>
          <w:sz w:val="24"/>
          <w:szCs w:val="24"/>
          <w:vertAlign w:val="superscript"/>
        </w:rPr>
        <w:t>253</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 xml:space="preserve">Incubation of BMCs with 20 U/mL of heparin for 30 </w:t>
      </w:r>
      <w:r w:rsidR="005C0019" w:rsidRPr="002A5E02">
        <w:rPr>
          <w:rFonts w:ascii="Book Antiqua" w:hAnsi="Book Antiqua" w:cs="Tahoma"/>
          <w:sz w:val="24"/>
          <w:szCs w:val="24"/>
        </w:rPr>
        <w:t>min</w:t>
      </w:r>
      <w:r w:rsidRPr="002A5E02">
        <w:rPr>
          <w:rFonts w:ascii="Book Antiqua" w:hAnsi="Book Antiqua" w:cs="Tahoma"/>
          <w:sz w:val="24"/>
          <w:szCs w:val="24"/>
        </w:rPr>
        <w:t xml:space="preserve"> abrogates SDF-1 BMC migration by 84% </w:t>
      </w:r>
      <w:r w:rsidR="0012151D" w:rsidRPr="002A5E02">
        <w:rPr>
          <w:rFonts w:ascii="Book Antiqua" w:hAnsi="Book Antiqua" w:cs="Tahoma"/>
          <w:i/>
          <w:sz w:val="24"/>
          <w:szCs w:val="24"/>
        </w:rPr>
        <w:t>in-vitro</w:t>
      </w:r>
      <w:r w:rsidRPr="002A5E02">
        <w:rPr>
          <w:rFonts w:ascii="Book Antiqua" w:hAnsi="Book Antiqua" w:cs="Tahoma"/>
          <w:sz w:val="24"/>
          <w:szCs w:val="24"/>
        </w:rPr>
        <w:t xml:space="preserve"> and significantly reduces the homing of injected BMCs to injured and infarcted myocardium by 50% in </w:t>
      </w:r>
      <w:r w:rsidR="00A562E7" w:rsidRPr="002A5E02">
        <w:rPr>
          <w:rFonts w:ascii="Book Antiqua" w:hAnsi="Book Antiqua" w:cs="Tahoma"/>
          <w:sz w:val="24"/>
          <w:szCs w:val="24"/>
        </w:rPr>
        <w:t>research animals</w:t>
      </w:r>
      <w:r w:rsidR="00F9714B" w:rsidRPr="002A5E02">
        <w:rPr>
          <w:rFonts w:ascii="Book Antiqua" w:hAnsi="Book Antiqua" w:cs="Tahoma"/>
          <w:sz w:val="24"/>
          <w:szCs w:val="24"/>
          <w:vertAlign w:val="superscript"/>
        </w:rPr>
        <w:t>[</w:t>
      </w:r>
      <w:r w:rsidR="00A8415B" w:rsidRPr="002A5E02">
        <w:rPr>
          <w:rFonts w:ascii="Book Antiqua" w:hAnsi="Book Antiqua" w:cs="Tahoma"/>
          <w:sz w:val="24"/>
          <w:szCs w:val="24"/>
          <w:vertAlign w:val="superscript"/>
        </w:rPr>
        <w:t>25</w:t>
      </w:r>
      <w:r w:rsidR="00687E9E" w:rsidRPr="002A5E02">
        <w:rPr>
          <w:rFonts w:ascii="Book Antiqua" w:hAnsi="Book Antiqua" w:cs="Tahoma"/>
          <w:sz w:val="24"/>
          <w:szCs w:val="24"/>
          <w:vertAlign w:val="superscript"/>
        </w:rPr>
        <w:t>0</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Decreased migratory capacity of BMCs also correlates with reduced neovascularization and decreased functional capacity in</w:t>
      </w:r>
      <w:r w:rsidR="00A562E7" w:rsidRPr="002A5E02">
        <w:rPr>
          <w:rFonts w:ascii="Book Antiqua" w:hAnsi="Book Antiqua" w:cs="Tahoma"/>
          <w:sz w:val="24"/>
          <w:szCs w:val="24"/>
        </w:rPr>
        <w:t xml:space="preserve"> subjects with limb ischemia</w:t>
      </w:r>
      <w:r w:rsidR="00F9714B" w:rsidRPr="002A5E02">
        <w:rPr>
          <w:rFonts w:ascii="Book Antiqua" w:hAnsi="Book Antiqua" w:cs="Tahoma"/>
          <w:sz w:val="24"/>
          <w:szCs w:val="24"/>
          <w:vertAlign w:val="superscript"/>
        </w:rPr>
        <w:t>[</w:t>
      </w:r>
      <w:r w:rsidR="00A8415B" w:rsidRPr="002A5E02">
        <w:rPr>
          <w:rFonts w:ascii="Book Antiqua" w:hAnsi="Book Antiqua" w:cs="Tahoma"/>
          <w:sz w:val="24"/>
          <w:szCs w:val="24"/>
          <w:vertAlign w:val="superscript"/>
        </w:rPr>
        <w:t>25</w:t>
      </w:r>
      <w:r w:rsidR="00687E9E" w:rsidRPr="002A5E02">
        <w:rPr>
          <w:rFonts w:ascii="Book Antiqua" w:hAnsi="Book Antiqua" w:cs="Tahoma"/>
          <w:sz w:val="24"/>
          <w:szCs w:val="24"/>
          <w:vertAlign w:val="superscript"/>
        </w:rPr>
        <w:t>1</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 xml:space="preserve">In addition, heparin decreases the concentration of vascular endothelial growth factor (VEGF) in ischemic tissue and thereby </w:t>
      </w:r>
      <w:r w:rsidR="00A562E7" w:rsidRPr="002A5E02">
        <w:rPr>
          <w:rFonts w:ascii="Book Antiqua" w:hAnsi="Book Antiqua" w:cs="Tahoma"/>
          <w:sz w:val="24"/>
          <w:szCs w:val="24"/>
        </w:rPr>
        <w:t>decreases neovascularization</w:t>
      </w:r>
      <w:r w:rsidR="00F9714B" w:rsidRPr="002A5E02">
        <w:rPr>
          <w:rFonts w:ascii="Book Antiqua" w:hAnsi="Book Antiqua" w:cs="Tahoma"/>
          <w:sz w:val="24"/>
          <w:szCs w:val="24"/>
          <w:vertAlign w:val="superscript"/>
        </w:rPr>
        <w:t>[</w:t>
      </w:r>
      <w:r w:rsidR="00A8415B" w:rsidRPr="002A5E02">
        <w:rPr>
          <w:rFonts w:ascii="Book Antiqua" w:hAnsi="Book Antiqua" w:cs="Tahoma"/>
          <w:sz w:val="24"/>
          <w:szCs w:val="24"/>
          <w:vertAlign w:val="superscript"/>
        </w:rPr>
        <w:t>25</w:t>
      </w:r>
      <w:r w:rsidR="00687E9E" w:rsidRPr="002A5E02">
        <w:rPr>
          <w:rFonts w:ascii="Book Antiqua" w:hAnsi="Book Antiqua" w:cs="Tahoma"/>
          <w:sz w:val="24"/>
          <w:szCs w:val="24"/>
          <w:vertAlign w:val="superscript"/>
        </w:rPr>
        <w:t>2</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Heparin also interferes with activation of the cell survival factor Akt (Protein Kinase B) by SDF-1-CXCR4 signaling and in this manner interferes with cell survival and growth.</w:t>
      </w:r>
      <w:r w:rsidR="00AE544E" w:rsidRPr="002A5E02">
        <w:rPr>
          <w:rFonts w:ascii="Book Antiqua" w:hAnsi="Book Antiqua" w:cs="Tahoma"/>
          <w:sz w:val="24"/>
          <w:szCs w:val="24"/>
        </w:rPr>
        <w:t xml:space="preserve"> </w:t>
      </w:r>
      <w:r w:rsidRPr="002A5E02">
        <w:rPr>
          <w:rFonts w:ascii="Book Antiqua" w:hAnsi="Book Antiqua" w:cs="Tahoma"/>
          <w:sz w:val="24"/>
          <w:szCs w:val="24"/>
        </w:rPr>
        <w:t>In contrast, the thrombin inhibitor bivalirudin does not interfere with BMC homing or SDF-1/CXCR4 signaling and does not decrease VEGF</w:t>
      </w:r>
      <w:r w:rsidR="00F9714B" w:rsidRPr="002A5E02">
        <w:rPr>
          <w:rFonts w:ascii="Book Antiqua" w:hAnsi="Book Antiqua" w:cs="Tahoma"/>
          <w:sz w:val="24"/>
          <w:szCs w:val="24"/>
          <w:vertAlign w:val="superscript"/>
        </w:rPr>
        <w:t>[</w:t>
      </w:r>
      <w:r w:rsidR="00642A3F" w:rsidRPr="002A5E02">
        <w:rPr>
          <w:rFonts w:ascii="Book Antiqua" w:hAnsi="Book Antiqua" w:cs="Tahoma"/>
          <w:sz w:val="24"/>
          <w:szCs w:val="24"/>
          <w:vertAlign w:val="superscript"/>
        </w:rPr>
        <w:t>252]</w:t>
      </w:r>
      <w:r w:rsidRPr="00964BEF">
        <w:rPr>
          <w:rFonts w:ascii="Book Antiqua" w:hAnsi="Book Antiqua" w:cs="Tahoma"/>
          <w:sz w:val="24"/>
          <w:szCs w:val="24"/>
        </w:rPr>
        <w:t>.</w:t>
      </w:r>
      <w:r w:rsidR="00AE544E" w:rsidRPr="002A5E02">
        <w:rPr>
          <w:rFonts w:ascii="Book Antiqua" w:hAnsi="Book Antiqua" w:cs="Tahoma"/>
          <w:sz w:val="24"/>
          <w:szCs w:val="24"/>
        </w:rPr>
        <w:t xml:space="preserve"> </w:t>
      </w:r>
    </w:p>
    <w:p w:rsidR="00C930FC" w:rsidRPr="002A5E02" w:rsidRDefault="00C930FC" w:rsidP="00D21DC2">
      <w:pPr>
        <w:spacing w:after="0" w:line="360" w:lineRule="auto"/>
        <w:jc w:val="both"/>
        <w:rPr>
          <w:rFonts w:ascii="Book Antiqua" w:hAnsi="Book Antiqua" w:cs="Tahoma"/>
          <w:b/>
          <w:sz w:val="24"/>
          <w:szCs w:val="24"/>
        </w:rPr>
      </w:pPr>
    </w:p>
    <w:p w:rsidR="00760B64" w:rsidRPr="002A5E02" w:rsidRDefault="00760B64" w:rsidP="00D21DC2">
      <w:pPr>
        <w:spacing w:after="0" w:line="360" w:lineRule="auto"/>
        <w:jc w:val="both"/>
        <w:rPr>
          <w:rFonts w:ascii="Book Antiqua" w:hAnsi="Book Antiqua" w:cs="Tahoma"/>
          <w:b/>
          <w:i/>
          <w:sz w:val="24"/>
          <w:szCs w:val="24"/>
        </w:rPr>
      </w:pPr>
      <w:r w:rsidRPr="002A5E02">
        <w:rPr>
          <w:rFonts w:ascii="Book Antiqua" w:hAnsi="Book Antiqua" w:cs="Tahoma"/>
          <w:b/>
          <w:i/>
          <w:sz w:val="24"/>
          <w:szCs w:val="24"/>
        </w:rPr>
        <w:t xml:space="preserve">Stem </w:t>
      </w:r>
      <w:r w:rsidR="006C744F" w:rsidRPr="002A5E02">
        <w:rPr>
          <w:rFonts w:ascii="Book Antiqua" w:hAnsi="Book Antiqua" w:cs="Tahoma"/>
          <w:b/>
          <w:i/>
          <w:sz w:val="24"/>
          <w:szCs w:val="24"/>
        </w:rPr>
        <w:t>cell expulsion from m</w:t>
      </w:r>
      <w:r w:rsidRPr="002A5E02">
        <w:rPr>
          <w:rFonts w:ascii="Book Antiqua" w:hAnsi="Book Antiqua" w:cs="Tahoma"/>
          <w:b/>
          <w:i/>
          <w:sz w:val="24"/>
          <w:szCs w:val="24"/>
        </w:rPr>
        <w:t>yocardium</w:t>
      </w:r>
    </w:p>
    <w:p w:rsidR="00760B64" w:rsidRPr="002A5E02" w:rsidRDefault="00760B64" w:rsidP="00D21DC2">
      <w:pPr>
        <w:spacing w:after="0" w:line="360" w:lineRule="auto"/>
        <w:jc w:val="both"/>
        <w:rPr>
          <w:rFonts w:ascii="Book Antiqua" w:hAnsi="Book Antiqua" w:cs="Tahoma"/>
          <w:sz w:val="24"/>
          <w:szCs w:val="24"/>
        </w:rPr>
      </w:pPr>
      <w:r w:rsidRPr="002A5E02">
        <w:rPr>
          <w:rFonts w:ascii="Book Antiqua" w:hAnsi="Book Antiqua" w:cs="Tahoma"/>
          <w:sz w:val="24"/>
          <w:szCs w:val="24"/>
        </w:rPr>
        <w:t xml:space="preserve">Ninety to 97% of unfractionated BMCs leave the myocardium in less than 2 </w:t>
      </w:r>
      <w:r w:rsidR="002B6119" w:rsidRPr="002A5E02">
        <w:rPr>
          <w:rFonts w:ascii="Book Antiqua" w:hAnsi="Book Antiqua" w:cs="Tahoma"/>
          <w:sz w:val="24"/>
          <w:szCs w:val="24"/>
        </w:rPr>
        <w:t>h</w:t>
      </w:r>
      <w:r w:rsidRPr="002A5E02">
        <w:rPr>
          <w:rFonts w:ascii="Book Antiqua" w:hAnsi="Book Antiqua" w:cs="Tahoma"/>
          <w:sz w:val="24"/>
          <w:szCs w:val="24"/>
        </w:rPr>
        <w:t xml:space="preserve"> after injection directly into the myocardium o</w:t>
      </w:r>
      <w:r w:rsidR="00A562E7" w:rsidRPr="002A5E02">
        <w:rPr>
          <w:rFonts w:ascii="Book Antiqua" w:hAnsi="Book Antiqua" w:cs="Tahoma"/>
          <w:sz w:val="24"/>
          <w:szCs w:val="24"/>
        </w:rPr>
        <w:t>r into the coronary arteries</w:t>
      </w:r>
      <w:r w:rsidR="00F9714B" w:rsidRPr="002A5E02">
        <w:rPr>
          <w:rFonts w:ascii="Book Antiqua" w:hAnsi="Book Antiqua" w:cs="Tahoma"/>
          <w:sz w:val="24"/>
          <w:szCs w:val="24"/>
          <w:vertAlign w:val="superscript"/>
        </w:rPr>
        <w:t>[</w:t>
      </w:r>
      <w:r w:rsidR="00A8415B" w:rsidRPr="002A5E02">
        <w:rPr>
          <w:rFonts w:ascii="Book Antiqua" w:hAnsi="Book Antiqua" w:cs="Tahoma"/>
          <w:sz w:val="24"/>
          <w:szCs w:val="24"/>
          <w:vertAlign w:val="superscript"/>
        </w:rPr>
        <w:t>25</w:t>
      </w:r>
      <w:r w:rsidR="00642A3F" w:rsidRPr="002A5E02">
        <w:rPr>
          <w:rFonts w:ascii="Book Antiqua" w:hAnsi="Book Antiqua" w:cs="Tahoma"/>
          <w:sz w:val="24"/>
          <w:szCs w:val="24"/>
          <w:vertAlign w:val="superscript"/>
        </w:rPr>
        <w:t>4</w:t>
      </w:r>
      <w:r w:rsidR="00964BEF">
        <w:rPr>
          <w:rFonts w:ascii="Book Antiqua" w:hAnsi="Book Antiqua" w:cs="Tahoma"/>
          <w:sz w:val="24"/>
          <w:szCs w:val="24"/>
          <w:vertAlign w:val="superscript"/>
        </w:rPr>
        <w:t>,</w:t>
      </w:r>
      <w:r w:rsidR="00A8415B" w:rsidRPr="002A5E02">
        <w:rPr>
          <w:rFonts w:ascii="Book Antiqua" w:hAnsi="Book Antiqua" w:cs="Tahoma"/>
          <w:sz w:val="24"/>
          <w:szCs w:val="24"/>
          <w:vertAlign w:val="superscript"/>
        </w:rPr>
        <w:t>25</w:t>
      </w:r>
      <w:r w:rsidR="00642A3F" w:rsidRPr="002A5E02">
        <w:rPr>
          <w:rFonts w:ascii="Book Antiqua" w:hAnsi="Book Antiqua" w:cs="Tahoma"/>
          <w:sz w:val="24"/>
          <w:szCs w:val="24"/>
          <w:vertAlign w:val="superscript"/>
        </w:rPr>
        <w:t>5</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Most of the cells are ejected out of the myocardium through the myocardial injection sites or through the coronary veins and lymphatics into the right heart due to the massaging action of the contracting myocardium.</w:t>
      </w:r>
      <w:r w:rsidR="00AE544E" w:rsidRPr="002A5E02">
        <w:rPr>
          <w:rFonts w:ascii="Book Antiqua" w:hAnsi="Book Antiqua" w:cs="Tahoma"/>
          <w:sz w:val="24"/>
          <w:szCs w:val="24"/>
        </w:rPr>
        <w:t xml:space="preserve"> </w:t>
      </w:r>
      <w:r w:rsidRPr="002A5E02">
        <w:rPr>
          <w:rFonts w:ascii="Book Antiqua" w:hAnsi="Book Antiqua" w:cs="Tahoma"/>
          <w:sz w:val="24"/>
          <w:szCs w:val="24"/>
        </w:rPr>
        <w:t>The cells are ultimately lodged in the lungs, liver, spleen and kidneys.</w:t>
      </w:r>
      <w:r w:rsidR="00AE544E" w:rsidRPr="002A5E02">
        <w:rPr>
          <w:rFonts w:ascii="Book Antiqua" w:hAnsi="Book Antiqua" w:cs="Tahoma"/>
          <w:sz w:val="24"/>
          <w:szCs w:val="24"/>
        </w:rPr>
        <w:t xml:space="preserve"> </w:t>
      </w:r>
      <w:r w:rsidRPr="002A5E02">
        <w:rPr>
          <w:rFonts w:ascii="Book Antiqua" w:hAnsi="Book Antiqua" w:cs="Tahoma"/>
          <w:sz w:val="24"/>
          <w:szCs w:val="24"/>
        </w:rPr>
        <w:t>In addition, approximately 12% of BMCs are retained in the catheter del</w:t>
      </w:r>
      <w:r w:rsidR="00A562E7" w:rsidRPr="002A5E02">
        <w:rPr>
          <w:rFonts w:ascii="Book Antiqua" w:hAnsi="Book Antiqua" w:cs="Tahoma"/>
          <w:sz w:val="24"/>
          <w:szCs w:val="24"/>
        </w:rPr>
        <w:t>ivery system after injection</w:t>
      </w:r>
      <w:r w:rsidR="00F9714B" w:rsidRPr="002A5E02">
        <w:rPr>
          <w:rFonts w:ascii="Book Antiqua" w:hAnsi="Book Antiqua" w:cs="Tahoma"/>
          <w:sz w:val="24"/>
          <w:szCs w:val="24"/>
          <w:vertAlign w:val="superscript"/>
        </w:rPr>
        <w:t>[</w:t>
      </w:r>
      <w:r w:rsidR="00A8415B" w:rsidRPr="002A5E02">
        <w:rPr>
          <w:rFonts w:ascii="Book Antiqua" w:hAnsi="Book Antiqua" w:cs="Tahoma"/>
          <w:sz w:val="24"/>
          <w:szCs w:val="24"/>
          <w:vertAlign w:val="superscript"/>
        </w:rPr>
        <w:t>25</w:t>
      </w:r>
      <w:r w:rsidR="00B045CC" w:rsidRPr="002A5E02">
        <w:rPr>
          <w:rFonts w:ascii="Book Antiqua" w:hAnsi="Book Antiqua" w:cs="Tahoma"/>
          <w:sz w:val="24"/>
          <w:szCs w:val="24"/>
          <w:vertAlign w:val="superscript"/>
        </w:rPr>
        <w:t>5</w:t>
      </w:r>
      <w:r w:rsidRPr="002A5E02">
        <w:rPr>
          <w:rFonts w:ascii="Book Antiqua" w:hAnsi="Book Antiqua" w:cs="Tahoma"/>
          <w:sz w:val="24"/>
          <w:szCs w:val="24"/>
          <w:vertAlign w:val="superscript"/>
        </w:rPr>
        <w:t>]</w:t>
      </w:r>
      <w:r w:rsidRPr="002A5E02">
        <w:rPr>
          <w:rFonts w:ascii="Book Antiqua" w:hAnsi="Book Antiqua" w:cs="Tahoma"/>
          <w:sz w:val="24"/>
          <w:szCs w:val="24"/>
        </w:rPr>
        <w:t>. With the intravenous injection of BMCs or other cells for cardiac repair the majority of the cells become entrapped in the lungs. Consequently, fourfold greater numbers of cells are required above that required for intramyocardial or intracoronary injection for repair of myo</w:t>
      </w:r>
      <w:r w:rsidR="00A562E7" w:rsidRPr="002A5E02">
        <w:rPr>
          <w:rFonts w:ascii="Book Antiqua" w:hAnsi="Book Antiqua" w:cs="Tahoma"/>
          <w:sz w:val="24"/>
          <w:szCs w:val="24"/>
        </w:rPr>
        <w:t>cardial infarctions</w:t>
      </w:r>
      <w:r w:rsidR="00F9714B" w:rsidRPr="002A5E02">
        <w:rPr>
          <w:rFonts w:ascii="Book Antiqua" w:hAnsi="Book Antiqua" w:cs="Tahoma"/>
          <w:sz w:val="24"/>
          <w:szCs w:val="24"/>
          <w:vertAlign w:val="superscript"/>
        </w:rPr>
        <w:t>[</w:t>
      </w:r>
      <w:r w:rsidR="00A8415B" w:rsidRPr="002A5E02">
        <w:rPr>
          <w:rFonts w:ascii="Book Antiqua" w:hAnsi="Book Antiqua" w:cs="Tahoma"/>
          <w:sz w:val="24"/>
          <w:szCs w:val="24"/>
          <w:vertAlign w:val="superscript"/>
        </w:rPr>
        <w:t>25</w:t>
      </w:r>
      <w:r w:rsidR="00642A3F" w:rsidRPr="002A5E02">
        <w:rPr>
          <w:rFonts w:ascii="Book Antiqua" w:hAnsi="Book Antiqua" w:cs="Tahoma"/>
          <w:sz w:val="24"/>
          <w:szCs w:val="24"/>
          <w:vertAlign w:val="superscript"/>
        </w:rPr>
        <w:t>6</w:t>
      </w:r>
      <w:r w:rsidRPr="002A5E02">
        <w:rPr>
          <w:rFonts w:ascii="Book Antiqua" w:hAnsi="Book Antiqua" w:cs="Tahoma"/>
          <w:sz w:val="24"/>
          <w:szCs w:val="24"/>
          <w:vertAlign w:val="superscript"/>
        </w:rPr>
        <w:t>]</w:t>
      </w:r>
      <w:r w:rsidRPr="002A5E02">
        <w:rPr>
          <w:rFonts w:ascii="Book Antiqua" w:hAnsi="Book Antiqua" w:cs="Tahoma"/>
          <w:sz w:val="24"/>
          <w:szCs w:val="24"/>
        </w:rPr>
        <w:t>.</w:t>
      </w:r>
    </w:p>
    <w:p w:rsidR="00C930FC" w:rsidRPr="002A5E02" w:rsidRDefault="00C930FC" w:rsidP="00D21DC2">
      <w:pPr>
        <w:spacing w:after="0" w:line="360" w:lineRule="auto"/>
        <w:jc w:val="both"/>
        <w:rPr>
          <w:rFonts w:ascii="Book Antiqua" w:hAnsi="Book Antiqua" w:cs="Tahoma"/>
          <w:b/>
          <w:sz w:val="24"/>
          <w:szCs w:val="24"/>
        </w:rPr>
      </w:pPr>
    </w:p>
    <w:p w:rsidR="00760B64" w:rsidRPr="002A5E02" w:rsidRDefault="00760B64" w:rsidP="00D21DC2">
      <w:pPr>
        <w:spacing w:after="0" w:line="360" w:lineRule="auto"/>
        <w:jc w:val="both"/>
        <w:rPr>
          <w:rFonts w:ascii="Book Antiqua" w:hAnsi="Book Antiqua" w:cs="Tahoma"/>
          <w:i/>
          <w:sz w:val="24"/>
          <w:szCs w:val="24"/>
        </w:rPr>
      </w:pPr>
      <w:r w:rsidRPr="002A5E02">
        <w:rPr>
          <w:rFonts w:ascii="Book Antiqua" w:hAnsi="Book Antiqua" w:cs="Tahoma"/>
          <w:b/>
          <w:i/>
          <w:sz w:val="24"/>
          <w:szCs w:val="24"/>
        </w:rPr>
        <w:t xml:space="preserve">Future </w:t>
      </w:r>
      <w:r w:rsidR="00FE3E16" w:rsidRPr="002A5E02">
        <w:rPr>
          <w:rFonts w:ascii="Book Antiqua" w:hAnsi="Book Antiqua" w:cs="Tahoma"/>
          <w:b/>
          <w:i/>
          <w:sz w:val="24"/>
          <w:szCs w:val="24"/>
        </w:rPr>
        <w:t>bone marrow cell st</w:t>
      </w:r>
      <w:r w:rsidRPr="002A5E02">
        <w:rPr>
          <w:rFonts w:ascii="Book Antiqua" w:hAnsi="Book Antiqua" w:cs="Tahoma"/>
          <w:b/>
          <w:i/>
          <w:sz w:val="24"/>
          <w:szCs w:val="24"/>
        </w:rPr>
        <w:t>udies</w:t>
      </w:r>
    </w:p>
    <w:p w:rsidR="00760B64" w:rsidRPr="002A5E02" w:rsidRDefault="00760B64" w:rsidP="00D21DC2">
      <w:pPr>
        <w:spacing w:after="0" w:line="360" w:lineRule="auto"/>
        <w:jc w:val="both"/>
        <w:rPr>
          <w:rFonts w:ascii="Book Antiqua" w:hAnsi="Book Antiqua" w:cs="Tahoma"/>
          <w:sz w:val="24"/>
          <w:szCs w:val="24"/>
        </w:rPr>
      </w:pPr>
      <w:r w:rsidRPr="002A5E02">
        <w:rPr>
          <w:rFonts w:ascii="Book Antiqua" w:hAnsi="Book Antiqua" w:cs="Tahoma"/>
          <w:sz w:val="24"/>
          <w:szCs w:val="24"/>
        </w:rPr>
        <w:t xml:space="preserve">The BAMI Trial (The effect of intracoronary reinfusion of bone marrow derived mononuclear cells on all-cause mortality in acute myocardial infarction) is recruiting 3000 patients with LVEFs </w:t>
      </w:r>
      <w:r w:rsidR="00FE3E16" w:rsidRPr="002A5E02">
        <w:rPr>
          <w:rFonts w:ascii="Book Antiqua" w:hAnsi="Book Antiqua"/>
          <w:sz w:val="24"/>
          <w:szCs w:val="24"/>
        </w:rPr>
        <w:t>≤</w:t>
      </w:r>
      <w:r w:rsidR="00FE3E16" w:rsidRPr="002A5E02">
        <w:rPr>
          <w:rFonts w:ascii="Book Antiqua" w:hAnsi="Book Antiqua"/>
          <w:sz w:val="24"/>
          <w:szCs w:val="24"/>
          <w:lang w:eastAsia="zh-CN"/>
        </w:rPr>
        <w:t xml:space="preserve"> </w:t>
      </w:r>
      <w:r w:rsidRPr="002A5E02">
        <w:rPr>
          <w:rFonts w:ascii="Book Antiqua" w:hAnsi="Book Antiqua" w:cs="Tahoma"/>
          <w:sz w:val="24"/>
          <w:szCs w:val="24"/>
        </w:rPr>
        <w:t xml:space="preserve">45% within 7 </w:t>
      </w:r>
      <w:r w:rsidR="00480F1B" w:rsidRPr="002A5E02">
        <w:rPr>
          <w:rFonts w:ascii="Book Antiqua" w:hAnsi="Book Antiqua" w:cs="Tahoma"/>
          <w:sz w:val="24"/>
          <w:szCs w:val="24"/>
        </w:rPr>
        <w:t>d</w:t>
      </w:r>
      <w:r w:rsidRPr="002A5E02">
        <w:rPr>
          <w:rFonts w:ascii="Book Antiqua" w:hAnsi="Book Antiqua" w:cs="Tahoma"/>
          <w:sz w:val="24"/>
          <w:szCs w:val="24"/>
        </w:rPr>
        <w:t xml:space="preserve"> of AMIs, who have undergone successful coronary reperfusion therapy, for randomization into treatment with either intracoronary autologous unfractionated bone marrow mononuclear cells or placebo</w:t>
      </w:r>
      <w:r w:rsidR="00F9714B" w:rsidRPr="002A5E02">
        <w:rPr>
          <w:rFonts w:ascii="Book Antiqua" w:hAnsi="Book Antiqua" w:cs="Tahoma"/>
          <w:sz w:val="24"/>
          <w:szCs w:val="24"/>
          <w:vertAlign w:val="superscript"/>
        </w:rPr>
        <w:t>[</w:t>
      </w:r>
      <w:r w:rsidR="00A8415B" w:rsidRPr="002A5E02">
        <w:rPr>
          <w:rFonts w:ascii="Book Antiqua" w:hAnsi="Book Antiqua" w:cs="Tahoma"/>
          <w:sz w:val="24"/>
          <w:szCs w:val="24"/>
          <w:vertAlign w:val="superscript"/>
        </w:rPr>
        <w:t>2</w:t>
      </w:r>
      <w:r w:rsidR="00642A3F" w:rsidRPr="002A5E02">
        <w:rPr>
          <w:rFonts w:ascii="Book Antiqua" w:hAnsi="Book Antiqua" w:cs="Tahoma"/>
          <w:sz w:val="24"/>
          <w:szCs w:val="24"/>
          <w:vertAlign w:val="superscript"/>
        </w:rPr>
        <w:t>57</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Hopefully the BAMI Trial will avoid the important variables that have been described in this paper and will provide definitive answer</w:t>
      </w:r>
      <w:r w:rsidR="0010449D" w:rsidRPr="002A5E02">
        <w:rPr>
          <w:rFonts w:ascii="Book Antiqua" w:hAnsi="Book Antiqua" w:cs="Tahoma"/>
          <w:sz w:val="24"/>
          <w:szCs w:val="24"/>
        </w:rPr>
        <w:t>s</w:t>
      </w:r>
      <w:r w:rsidRPr="002A5E02">
        <w:rPr>
          <w:rFonts w:ascii="Book Antiqua" w:hAnsi="Book Antiqua" w:cs="Tahoma"/>
          <w:sz w:val="24"/>
          <w:szCs w:val="24"/>
        </w:rPr>
        <w:t xml:space="preserve"> to the question</w:t>
      </w:r>
      <w:r w:rsidR="0010449D" w:rsidRPr="002A5E02">
        <w:rPr>
          <w:rFonts w:ascii="Book Antiqua" w:hAnsi="Book Antiqua" w:cs="Tahoma"/>
          <w:sz w:val="24"/>
          <w:szCs w:val="24"/>
        </w:rPr>
        <w:t xml:space="preserve">s </w:t>
      </w:r>
      <w:r w:rsidRPr="002A5E02">
        <w:rPr>
          <w:rFonts w:ascii="Book Antiqua" w:hAnsi="Book Antiqua" w:cs="Tahoma"/>
          <w:sz w:val="24"/>
          <w:szCs w:val="24"/>
        </w:rPr>
        <w:t>whether BMCs can significantly decrease patient mortality due to myocardial infarction</w:t>
      </w:r>
      <w:r w:rsidR="0010449D"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s</w:t>
      </w:r>
      <w:r w:rsidR="0010449D" w:rsidRPr="002A5E02">
        <w:rPr>
          <w:rFonts w:ascii="Book Antiqua" w:hAnsi="Book Antiqua" w:cs="Tahoma"/>
          <w:sz w:val="24"/>
          <w:szCs w:val="24"/>
        </w:rPr>
        <w:t xml:space="preserve">ubstantially </w:t>
      </w:r>
      <w:r w:rsidRPr="002A5E02">
        <w:rPr>
          <w:rFonts w:ascii="Book Antiqua" w:hAnsi="Book Antiqua" w:cs="Tahoma"/>
          <w:sz w:val="24"/>
          <w:szCs w:val="24"/>
        </w:rPr>
        <w:t xml:space="preserve">reduce infarct size and </w:t>
      </w:r>
      <w:r w:rsidR="0010449D" w:rsidRPr="002A5E02">
        <w:rPr>
          <w:rFonts w:ascii="Book Antiqua" w:hAnsi="Book Antiqua" w:cs="Tahoma"/>
          <w:sz w:val="24"/>
          <w:szCs w:val="24"/>
        </w:rPr>
        <w:t>increase</w:t>
      </w:r>
      <w:r w:rsidRPr="002A5E02">
        <w:rPr>
          <w:rFonts w:ascii="Book Antiqua" w:hAnsi="Book Antiqua" w:cs="Tahoma"/>
          <w:sz w:val="24"/>
          <w:szCs w:val="24"/>
        </w:rPr>
        <w:t xml:space="preserve"> LVEF over three years in comparison with patients treated with best medical therapy. </w:t>
      </w:r>
    </w:p>
    <w:p w:rsidR="00C930FC" w:rsidRPr="002A5E02" w:rsidRDefault="00C930FC" w:rsidP="00D21DC2">
      <w:pPr>
        <w:spacing w:after="0" w:line="360" w:lineRule="auto"/>
        <w:jc w:val="both"/>
        <w:rPr>
          <w:rFonts w:ascii="Book Antiqua" w:hAnsi="Book Antiqua" w:cs="Tahoma"/>
          <w:b/>
          <w:sz w:val="24"/>
          <w:szCs w:val="24"/>
        </w:rPr>
      </w:pPr>
    </w:p>
    <w:p w:rsidR="00760B64" w:rsidRPr="002A5E02" w:rsidRDefault="00760B64" w:rsidP="00D21DC2">
      <w:pPr>
        <w:spacing w:after="0" w:line="360" w:lineRule="auto"/>
        <w:jc w:val="both"/>
        <w:rPr>
          <w:rFonts w:ascii="Book Antiqua" w:hAnsi="Book Antiqua" w:cs="Tahoma"/>
          <w:b/>
          <w:sz w:val="24"/>
          <w:szCs w:val="24"/>
        </w:rPr>
      </w:pPr>
      <w:r w:rsidRPr="002A5E02">
        <w:rPr>
          <w:rFonts w:ascii="Book Antiqua" w:hAnsi="Book Antiqua" w:cs="Tahoma"/>
          <w:b/>
          <w:sz w:val="24"/>
          <w:szCs w:val="24"/>
        </w:rPr>
        <w:t>CARDIAC STEM CELLS</w:t>
      </w:r>
    </w:p>
    <w:p w:rsidR="00760B64" w:rsidRPr="002A5E02" w:rsidRDefault="00760B64" w:rsidP="00D21DC2">
      <w:pPr>
        <w:spacing w:after="0" w:line="360" w:lineRule="auto"/>
        <w:jc w:val="both"/>
        <w:rPr>
          <w:rFonts w:ascii="Book Antiqua" w:hAnsi="Book Antiqua" w:cs="Tahoma"/>
          <w:sz w:val="24"/>
          <w:szCs w:val="24"/>
        </w:rPr>
      </w:pPr>
      <w:r w:rsidRPr="002A5E02">
        <w:rPr>
          <w:rFonts w:ascii="Book Antiqua" w:hAnsi="Book Antiqua" w:cs="Tahoma"/>
          <w:sz w:val="24"/>
          <w:szCs w:val="24"/>
        </w:rPr>
        <w:t>Cardiovascular investigators have sought alternatives to BMCs for cardiac repair in patients with ischemic heart disease.</w:t>
      </w:r>
      <w:r w:rsidR="00AE544E" w:rsidRPr="002A5E02">
        <w:rPr>
          <w:rFonts w:ascii="Book Antiqua" w:hAnsi="Book Antiqua" w:cs="Tahoma"/>
          <w:sz w:val="24"/>
          <w:szCs w:val="24"/>
        </w:rPr>
        <w:t xml:space="preserve"> </w:t>
      </w:r>
      <w:r w:rsidRPr="002A5E02">
        <w:rPr>
          <w:rFonts w:ascii="Book Antiqua" w:hAnsi="Book Antiqua" w:cs="Tahoma"/>
          <w:sz w:val="24"/>
          <w:szCs w:val="24"/>
        </w:rPr>
        <w:t>Cardiac stem cells, which are multipotent progenitor cells, are present in niches in the heart and contribute to the physiological turnover of myocytes and vascular endothelial cells in the heart. The number of cardiac stem cells in the heart is estimated at one cardiac stem cell</w:t>
      </w:r>
      <w:r w:rsidR="00A562E7" w:rsidRPr="002A5E02">
        <w:rPr>
          <w:rFonts w:ascii="Book Antiqua" w:hAnsi="Book Antiqua" w:cs="Tahoma"/>
          <w:sz w:val="24"/>
          <w:szCs w:val="24"/>
        </w:rPr>
        <w:t xml:space="preserve"> per 10000 cardiac myocytes</w:t>
      </w:r>
      <w:r w:rsidR="00F9714B" w:rsidRPr="002A5E02">
        <w:rPr>
          <w:rFonts w:ascii="Book Antiqua" w:hAnsi="Book Antiqua" w:cs="Tahoma"/>
          <w:sz w:val="24"/>
          <w:szCs w:val="24"/>
          <w:vertAlign w:val="superscript"/>
        </w:rPr>
        <w:t>[</w:t>
      </w:r>
      <w:r w:rsidR="00A8415B" w:rsidRPr="002A5E02">
        <w:rPr>
          <w:rFonts w:ascii="Book Antiqua" w:hAnsi="Book Antiqua" w:cs="Tahoma"/>
          <w:sz w:val="24"/>
          <w:szCs w:val="24"/>
          <w:vertAlign w:val="superscript"/>
        </w:rPr>
        <w:t>25</w:t>
      </w:r>
      <w:r w:rsidR="00642A3F" w:rsidRPr="002A5E02">
        <w:rPr>
          <w:rFonts w:ascii="Book Antiqua" w:hAnsi="Book Antiqua" w:cs="Tahoma"/>
          <w:sz w:val="24"/>
          <w:szCs w:val="24"/>
          <w:vertAlign w:val="superscript"/>
        </w:rPr>
        <w:t>8</w:t>
      </w:r>
      <w:r w:rsidRPr="002A5E02">
        <w:rPr>
          <w:rFonts w:ascii="Book Antiqua" w:hAnsi="Book Antiqua" w:cs="Tahoma"/>
          <w:sz w:val="24"/>
          <w:szCs w:val="24"/>
          <w:vertAlign w:val="superscript"/>
        </w:rPr>
        <w:t>]</w:t>
      </w:r>
      <w:r w:rsidRPr="002A5E02">
        <w:rPr>
          <w:rFonts w:ascii="Book Antiqua" w:hAnsi="Book Antiqua" w:cs="Tahoma"/>
          <w:sz w:val="24"/>
          <w:szCs w:val="24"/>
        </w:rPr>
        <w:t>. Consequently, endogenous cardiac stem cells are not normally able to reverse heart damage due to myocardial infarctions.</w:t>
      </w:r>
      <w:r w:rsidR="00AE544E" w:rsidRPr="002A5E02">
        <w:rPr>
          <w:rFonts w:ascii="Book Antiqua" w:hAnsi="Book Antiqua" w:cs="Tahoma"/>
          <w:sz w:val="24"/>
          <w:szCs w:val="24"/>
        </w:rPr>
        <w:t xml:space="preserve"> </w:t>
      </w:r>
      <w:r w:rsidRPr="002A5E02">
        <w:rPr>
          <w:rFonts w:ascii="Book Antiqua" w:hAnsi="Book Antiqua" w:cs="Tahoma"/>
          <w:sz w:val="24"/>
          <w:szCs w:val="24"/>
        </w:rPr>
        <w:t xml:space="preserve">The turnover of cardiac myocytes occurs at rates estimated to be 1% to as much as 22% per year and is dependent on the age, sex, and </w:t>
      </w:r>
      <w:r w:rsidR="00A562E7" w:rsidRPr="002A5E02">
        <w:rPr>
          <w:rFonts w:ascii="Book Antiqua" w:hAnsi="Book Antiqua" w:cs="Tahoma"/>
          <w:sz w:val="24"/>
          <w:szCs w:val="24"/>
        </w:rPr>
        <w:t>the health of the individual</w:t>
      </w:r>
      <w:r w:rsidR="00F9714B" w:rsidRPr="002A5E02">
        <w:rPr>
          <w:rFonts w:ascii="Book Antiqua" w:hAnsi="Book Antiqua" w:cs="Tahoma"/>
          <w:sz w:val="24"/>
          <w:szCs w:val="24"/>
          <w:vertAlign w:val="superscript"/>
        </w:rPr>
        <w:t>[</w:t>
      </w:r>
      <w:r w:rsidR="00642A3F" w:rsidRPr="002A5E02">
        <w:rPr>
          <w:rFonts w:ascii="Book Antiqua" w:hAnsi="Book Antiqua" w:cs="Tahoma"/>
          <w:sz w:val="24"/>
          <w:szCs w:val="24"/>
          <w:vertAlign w:val="superscript"/>
        </w:rPr>
        <w:t>259,</w:t>
      </w:r>
      <w:r w:rsidR="00A8415B" w:rsidRPr="002A5E02">
        <w:rPr>
          <w:rFonts w:ascii="Book Antiqua" w:hAnsi="Book Antiqua" w:cs="Tahoma"/>
          <w:sz w:val="24"/>
          <w:szCs w:val="24"/>
          <w:vertAlign w:val="superscript"/>
        </w:rPr>
        <w:t>260</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 xml:space="preserve">Two major types of autologous cardiac stem cells have been investigated in patients with injured and infarcted myocardium in the SCIPIO and CADUCEUS clinical trials: </w:t>
      </w:r>
      <w:r w:rsidR="002A5E02" w:rsidRPr="002A5E02">
        <w:rPr>
          <w:rFonts w:ascii="Book Antiqua" w:hAnsi="Book Antiqua" w:cs="Tahoma"/>
          <w:sz w:val="24"/>
          <w:szCs w:val="24"/>
        </w:rPr>
        <w:t>C-kit</w:t>
      </w:r>
      <w:r w:rsidRPr="002A5E02">
        <w:rPr>
          <w:rFonts w:ascii="Book Antiqua" w:hAnsi="Book Antiqua" w:cs="Tahoma"/>
          <w:sz w:val="24"/>
          <w:szCs w:val="24"/>
        </w:rPr>
        <w:t xml:space="preserve">+ lineage negative cardiac stem cells isolated from right atrial appendages and cardiosphere derived cells (CDCs) grown from right ventricular </w:t>
      </w:r>
      <w:r w:rsidR="00B045CC" w:rsidRPr="002A5E02">
        <w:rPr>
          <w:rFonts w:ascii="Book Antiqua" w:hAnsi="Book Antiqua" w:cs="Tahoma"/>
          <w:sz w:val="24"/>
          <w:szCs w:val="24"/>
        </w:rPr>
        <w:t xml:space="preserve">cardiac </w:t>
      </w:r>
      <w:r w:rsidRPr="002A5E02">
        <w:rPr>
          <w:rFonts w:ascii="Book Antiqua" w:hAnsi="Book Antiqua" w:cs="Tahoma"/>
          <w:sz w:val="24"/>
          <w:szCs w:val="24"/>
        </w:rPr>
        <w:t xml:space="preserve">muscle biopsies. </w:t>
      </w:r>
    </w:p>
    <w:p w:rsidR="00C930FC" w:rsidRPr="002A5E02" w:rsidRDefault="00C930FC" w:rsidP="00D21DC2">
      <w:pPr>
        <w:spacing w:after="0" w:line="360" w:lineRule="auto"/>
        <w:jc w:val="both"/>
        <w:rPr>
          <w:rFonts w:ascii="Book Antiqua" w:hAnsi="Book Antiqua" w:cs="Tahoma"/>
          <w:b/>
          <w:sz w:val="24"/>
          <w:szCs w:val="24"/>
        </w:rPr>
      </w:pPr>
    </w:p>
    <w:p w:rsidR="00760B64" w:rsidRPr="002A5E02" w:rsidRDefault="002A5E02" w:rsidP="00D21DC2">
      <w:pPr>
        <w:spacing w:after="0" w:line="360" w:lineRule="auto"/>
        <w:jc w:val="both"/>
        <w:rPr>
          <w:rFonts w:ascii="Book Antiqua" w:hAnsi="Book Antiqua" w:cs="Tahoma"/>
          <w:b/>
          <w:sz w:val="24"/>
          <w:szCs w:val="24"/>
        </w:rPr>
      </w:pPr>
      <w:r w:rsidRPr="002A5E02">
        <w:rPr>
          <w:rFonts w:ascii="Book Antiqua" w:hAnsi="Book Antiqua" w:cs="Tahoma"/>
          <w:b/>
          <w:sz w:val="24"/>
          <w:szCs w:val="24"/>
        </w:rPr>
        <w:t>C-KIT</w:t>
      </w:r>
      <w:r w:rsidRPr="002A5E02">
        <w:rPr>
          <w:rFonts w:ascii="Book Antiqua" w:hAnsi="Book Antiqua" w:cs="Tahoma" w:hint="eastAsia"/>
          <w:b/>
          <w:sz w:val="24"/>
          <w:szCs w:val="24"/>
          <w:lang w:eastAsia="zh-CN"/>
        </w:rPr>
        <w:t xml:space="preserve"> </w:t>
      </w:r>
      <w:r w:rsidR="00760B64" w:rsidRPr="002A5E02">
        <w:rPr>
          <w:rFonts w:ascii="Book Antiqua" w:hAnsi="Book Antiqua" w:cs="Tahoma"/>
          <w:b/>
          <w:sz w:val="24"/>
          <w:szCs w:val="24"/>
        </w:rPr>
        <w:t>+ STEM CELLS</w:t>
      </w:r>
    </w:p>
    <w:p w:rsidR="00760B64" w:rsidRPr="002A5E02" w:rsidRDefault="002A5E02" w:rsidP="00D21DC2">
      <w:pPr>
        <w:spacing w:after="0" w:line="360" w:lineRule="auto"/>
        <w:jc w:val="both"/>
        <w:rPr>
          <w:rFonts w:ascii="Book Antiqua" w:hAnsi="Book Antiqua" w:cs="Tahoma"/>
          <w:sz w:val="24"/>
          <w:szCs w:val="24"/>
        </w:rPr>
      </w:pPr>
      <w:r w:rsidRPr="002A5E02">
        <w:rPr>
          <w:rFonts w:ascii="Book Antiqua" w:hAnsi="Book Antiqua" w:cs="Tahoma"/>
          <w:sz w:val="24"/>
          <w:szCs w:val="24"/>
        </w:rPr>
        <w:t>C-kit</w:t>
      </w:r>
      <w:r w:rsidR="00760B64" w:rsidRPr="002A5E02">
        <w:rPr>
          <w:rFonts w:ascii="Book Antiqua" w:hAnsi="Book Antiqua" w:cs="Tahoma"/>
          <w:sz w:val="24"/>
          <w:szCs w:val="24"/>
        </w:rPr>
        <w:t xml:space="preserve"> is a receptor for stem cell factor, which is released from the ischemic myocardium, and is important in the chemoattraction of stem cells to apoptotic, injured and necrotic myocardium.</w:t>
      </w:r>
      <w:r w:rsidR="00AE544E" w:rsidRPr="002A5E02">
        <w:rPr>
          <w:rFonts w:ascii="Book Antiqua" w:hAnsi="Book Antiqua" w:cs="Tahoma"/>
          <w:sz w:val="24"/>
          <w:szCs w:val="24"/>
        </w:rPr>
        <w:t xml:space="preserve"> </w:t>
      </w:r>
      <w:r w:rsidRPr="002A5E02">
        <w:rPr>
          <w:rFonts w:ascii="Book Antiqua" w:hAnsi="Book Antiqua" w:cs="Tahoma"/>
          <w:sz w:val="24"/>
          <w:szCs w:val="24"/>
        </w:rPr>
        <w:t>C-kit</w:t>
      </w:r>
      <w:r w:rsidR="00760B64" w:rsidRPr="002A5E02">
        <w:rPr>
          <w:rFonts w:ascii="Book Antiqua" w:hAnsi="Book Antiqua" w:cs="Tahoma"/>
          <w:sz w:val="24"/>
          <w:szCs w:val="24"/>
        </w:rPr>
        <w:t>+ stem cells have the capacity for self-renewal, clo</w:t>
      </w:r>
      <w:r w:rsidR="00A562E7" w:rsidRPr="002A5E02">
        <w:rPr>
          <w:rFonts w:ascii="Book Antiqua" w:hAnsi="Book Antiqua" w:cs="Tahoma"/>
          <w:sz w:val="24"/>
          <w:szCs w:val="24"/>
        </w:rPr>
        <w:t>nogenicity and multi-potency</w:t>
      </w:r>
      <w:r w:rsidR="00F9714B" w:rsidRPr="002A5E02">
        <w:rPr>
          <w:rFonts w:ascii="Book Antiqua" w:hAnsi="Book Antiqua" w:cs="Tahoma"/>
          <w:sz w:val="24"/>
          <w:szCs w:val="24"/>
          <w:vertAlign w:val="superscript"/>
        </w:rPr>
        <w:t>[</w:t>
      </w:r>
      <w:r w:rsidR="00642A3F" w:rsidRPr="002A5E02">
        <w:rPr>
          <w:rFonts w:ascii="Book Antiqua" w:hAnsi="Book Antiqua" w:cs="Tahoma"/>
          <w:sz w:val="24"/>
          <w:szCs w:val="24"/>
          <w:vertAlign w:val="superscript"/>
        </w:rPr>
        <w:t>261</w:t>
      </w:r>
      <w:r w:rsidR="00A8415B" w:rsidRPr="002A5E02">
        <w:rPr>
          <w:rFonts w:ascii="Book Antiqua" w:hAnsi="Book Antiqua" w:cs="Tahoma"/>
          <w:sz w:val="24"/>
          <w:szCs w:val="24"/>
          <w:vertAlign w:val="superscript"/>
        </w:rPr>
        <w:t>,26</w:t>
      </w:r>
      <w:r w:rsidR="00642A3F" w:rsidRPr="002A5E02">
        <w:rPr>
          <w:rFonts w:ascii="Book Antiqua" w:hAnsi="Book Antiqua" w:cs="Tahoma"/>
          <w:sz w:val="24"/>
          <w:szCs w:val="24"/>
          <w:vertAlign w:val="superscript"/>
        </w:rPr>
        <w:t>2</w:t>
      </w:r>
      <w:r w:rsidR="00760B64" w:rsidRPr="002A5E02">
        <w:rPr>
          <w:rFonts w:ascii="Book Antiqua" w:hAnsi="Book Antiqua" w:cs="Tahoma"/>
          <w:sz w:val="24"/>
          <w:szCs w:val="24"/>
          <w:vertAlign w:val="superscript"/>
        </w:rPr>
        <w:t>]</w:t>
      </w:r>
      <w:r w:rsidR="00760B64" w:rsidRPr="002A5E02">
        <w:rPr>
          <w:rFonts w:ascii="Book Antiqua" w:hAnsi="Book Antiqua" w:cs="Tahoma"/>
          <w:sz w:val="24"/>
          <w:szCs w:val="24"/>
        </w:rPr>
        <w:t>.</w:t>
      </w:r>
      <w:r w:rsidR="00AE544E" w:rsidRPr="002A5E02">
        <w:rPr>
          <w:rFonts w:ascii="Book Antiqua" w:hAnsi="Book Antiqua" w:cs="Tahoma"/>
          <w:sz w:val="24"/>
          <w:szCs w:val="24"/>
        </w:rPr>
        <w:t xml:space="preserve"> </w:t>
      </w:r>
      <w:r w:rsidR="00760B64" w:rsidRPr="002A5E02">
        <w:rPr>
          <w:rFonts w:ascii="Book Antiqua" w:hAnsi="Book Antiqua" w:cs="Tahoma"/>
          <w:sz w:val="24"/>
          <w:szCs w:val="24"/>
        </w:rPr>
        <w:t>These stem cells can express the cardiac transcription factors GATA-4, Nkx2.5 and MEF2 and can differentiate into myogenic, vascular endothelial and s</w:t>
      </w:r>
      <w:r w:rsidR="00A562E7" w:rsidRPr="002A5E02">
        <w:rPr>
          <w:rFonts w:ascii="Book Antiqua" w:hAnsi="Book Antiqua" w:cs="Tahoma"/>
          <w:sz w:val="24"/>
          <w:szCs w:val="24"/>
        </w:rPr>
        <w:t xml:space="preserve">mooth muscles cells </w:t>
      </w:r>
      <w:r w:rsidR="0012151D" w:rsidRPr="002A5E02">
        <w:rPr>
          <w:rFonts w:ascii="Book Antiqua" w:hAnsi="Book Antiqua" w:cs="Tahoma"/>
          <w:i/>
          <w:sz w:val="24"/>
          <w:szCs w:val="24"/>
        </w:rPr>
        <w:t>in-vitro</w:t>
      </w:r>
      <w:r w:rsidR="00F9714B" w:rsidRPr="002A5E02">
        <w:rPr>
          <w:rFonts w:ascii="Book Antiqua" w:hAnsi="Book Antiqua" w:cs="Tahoma"/>
          <w:sz w:val="24"/>
          <w:szCs w:val="24"/>
          <w:vertAlign w:val="superscript"/>
        </w:rPr>
        <w:t>[</w:t>
      </w:r>
      <w:r w:rsidR="00A8415B" w:rsidRPr="002A5E02">
        <w:rPr>
          <w:rFonts w:ascii="Book Antiqua" w:hAnsi="Book Antiqua" w:cs="Tahoma"/>
          <w:sz w:val="24"/>
          <w:szCs w:val="24"/>
          <w:vertAlign w:val="superscript"/>
        </w:rPr>
        <w:t>26</w:t>
      </w:r>
      <w:r w:rsidR="00642A3F" w:rsidRPr="002A5E02">
        <w:rPr>
          <w:rFonts w:ascii="Book Antiqua" w:hAnsi="Book Antiqua" w:cs="Tahoma"/>
          <w:sz w:val="24"/>
          <w:szCs w:val="24"/>
          <w:vertAlign w:val="superscript"/>
        </w:rPr>
        <w:t>1</w:t>
      </w:r>
      <w:r w:rsidR="00C400C8" w:rsidRPr="002A5E02">
        <w:rPr>
          <w:rFonts w:ascii="Book Antiqua" w:hAnsi="Book Antiqua" w:cs="Tahoma"/>
          <w:sz w:val="24"/>
          <w:szCs w:val="24"/>
          <w:vertAlign w:val="superscript"/>
          <w:lang w:eastAsia="zh-CN"/>
        </w:rPr>
        <w:t>,</w:t>
      </w:r>
      <w:r w:rsidR="00642A3F" w:rsidRPr="002A5E02">
        <w:rPr>
          <w:rFonts w:ascii="Book Antiqua" w:hAnsi="Book Antiqua" w:cs="Tahoma"/>
          <w:sz w:val="24"/>
          <w:szCs w:val="24"/>
          <w:vertAlign w:val="superscript"/>
        </w:rPr>
        <w:t>262</w:t>
      </w:r>
      <w:r w:rsidR="00760B64" w:rsidRPr="002A5E02">
        <w:rPr>
          <w:rFonts w:ascii="Book Antiqua" w:hAnsi="Book Antiqua" w:cs="Tahoma"/>
          <w:sz w:val="24"/>
          <w:szCs w:val="24"/>
          <w:vertAlign w:val="superscript"/>
        </w:rPr>
        <w:t>]</w:t>
      </w:r>
      <w:r w:rsidR="00760B64" w:rsidRPr="002A5E02">
        <w:rPr>
          <w:rFonts w:ascii="Book Antiqua" w:hAnsi="Book Antiqua" w:cs="Tahoma"/>
          <w:sz w:val="24"/>
          <w:szCs w:val="24"/>
        </w:rPr>
        <w:t>.</w:t>
      </w:r>
      <w:r w:rsidR="00AE544E" w:rsidRPr="002A5E02">
        <w:rPr>
          <w:rFonts w:ascii="Book Antiqua" w:hAnsi="Book Antiqua" w:cs="Tahoma"/>
          <w:sz w:val="24"/>
          <w:szCs w:val="24"/>
        </w:rPr>
        <w:t xml:space="preserve"> </w:t>
      </w:r>
      <w:r w:rsidR="00760B64" w:rsidRPr="002A5E02">
        <w:rPr>
          <w:rFonts w:ascii="Book Antiqua" w:hAnsi="Book Antiqua" w:cs="Tahoma"/>
          <w:sz w:val="24"/>
          <w:szCs w:val="24"/>
        </w:rPr>
        <w:t>In research animals with AMIs, cardiac stem c</w:t>
      </w:r>
      <w:r w:rsidR="00A562E7" w:rsidRPr="002A5E02">
        <w:rPr>
          <w:rFonts w:ascii="Book Antiqua" w:hAnsi="Book Antiqua" w:cs="Tahoma"/>
          <w:sz w:val="24"/>
          <w:szCs w:val="24"/>
        </w:rPr>
        <w:t>ells can form new myocardium</w:t>
      </w:r>
      <w:r w:rsidR="00F9714B" w:rsidRPr="002A5E02">
        <w:rPr>
          <w:rFonts w:ascii="Book Antiqua" w:hAnsi="Book Antiqua" w:cs="Tahoma"/>
          <w:sz w:val="24"/>
          <w:szCs w:val="24"/>
          <w:vertAlign w:val="superscript"/>
        </w:rPr>
        <w:t>[</w:t>
      </w:r>
      <w:r w:rsidR="00A8415B" w:rsidRPr="002A5E02">
        <w:rPr>
          <w:rFonts w:ascii="Book Antiqua" w:hAnsi="Book Antiqua" w:cs="Tahoma"/>
          <w:sz w:val="24"/>
          <w:szCs w:val="24"/>
          <w:vertAlign w:val="superscript"/>
        </w:rPr>
        <w:t>26</w:t>
      </w:r>
      <w:r w:rsidR="00642A3F" w:rsidRPr="002A5E02">
        <w:rPr>
          <w:rFonts w:ascii="Book Antiqua" w:hAnsi="Book Antiqua" w:cs="Tahoma"/>
          <w:sz w:val="24"/>
          <w:szCs w:val="24"/>
          <w:vertAlign w:val="superscript"/>
        </w:rPr>
        <w:t>2</w:t>
      </w:r>
      <w:r w:rsidR="00760B64" w:rsidRPr="002A5E02">
        <w:rPr>
          <w:rFonts w:ascii="Book Antiqua" w:hAnsi="Book Antiqua" w:cs="Tahoma"/>
          <w:sz w:val="24"/>
          <w:szCs w:val="24"/>
          <w:vertAlign w:val="superscript"/>
        </w:rPr>
        <w:t>]</w:t>
      </w:r>
      <w:r w:rsidR="00760B64" w:rsidRPr="002A5E02">
        <w:rPr>
          <w:rFonts w:ascii="Book Antiqua" w:hAnsi="Book Antiqua" w:cs="Tahoma"/>
          <w:sz w:val="24"/>
          <w:szCs w:val="24"/>
        </w:rPr>
        <w:t>.</w:t>
      </w:r>
      <w:r w:rsidR="00AE544E" w:rsidRPr="002A5E02">
        <w:rPr>
          <w:rFonts w:ascii="Book Antiqua" w:hAnsi="Book Antiqua" w:cs="Tahoma"/>
          <w:sz w:val="24"/>
          <w:szCs w:val="24"/>
        </w:rPr>
        <w:t xml:space="preserve"> </w:t>
      </w:r>
    </w:p>
    <w:p w:rsidR="00760B64" w:rsidRPr="002A5E02" w:rsidRDefault="00760B64" w:rsidP="002A5E02">
      <w:pPr>
        <w:spacing w:after="0" w:line="360" w:lineRule="auto"/>
        <w:ind w:firstLineChars="100" w:firstLine="240"/>
        <w:jc w:val="both"/>
        <w:rPr>
          <w:rFonts w:ascii="Book Antiqua" w:hAnsi="Book Antiqua" w:cs="Tahoma"/>
          <w:sz w:val="24"/>
          <w:szCs w:val="24"/>
        </w:rPr>
      </w:pPr>
      <w:r w:rsidRPr="002A5E02">
        <w:rPr>
          <w:rFonts w:ascii="Book Antiqua" w:hAnsi="Book Antiqua" w:cs="Tahoma"/>
          <w:sz w:val="24"/>
          <w:szCs w:val="24"/>
        </w:rPr>
        <w:t xml:space="preserve">Autologous </w:t>
      </w:r>
      <w:r w:rsidR="002A5E02" w:rsidRPr="002A5E02">
        <w:rPr>
          <w:rFonts w:ascii="Book Antiqua" w:hAnsi="Book Antiqua" w:cs="Tahoma"/>
          <w:sz w:val="24"/>
          <w:szCs w:val="24"/>
        </w:rPr>
        <w:t>C-kit</w:t>
      </w:r>
      <w:r w:rsidRPr="002A5E02">
        <w:rPr>
          <w:rFonts w:ascii="Book Antiqua" w:hAnsi="Book Antiqua" w:cs="Tahoma"/>
          <w:sz w:val="24"/>
          <w:szCs w:val="24"/>
        </w:rPr>
        <w:t xml:space="preserve"> cardiac stem cells from right atrial appendages have recently been used for the treatment of patients with myocardial infarctions and ischemic cardiomyopathies in the open labeled Cardiac Stem Cell Infusion in Patients with Ischemic Card</w:t>
      </w:r>
      <w:r w:rsidR="00A562E7" w:rsidRPr="002A5E02">
        <w:rPr>
          <w:rFonts w:ascii="Book Antiqua" w:hAnsi="Book Antiqua" w:cs="Tahoma"/>
          <w:sz w:val="24"/>
          <w:szCs w:val="24"/>
        </w:rPr>
        <w:t>iomyopathy (SCIPIO) Trial</w:t>
      </w:r>
      <w:r w:rsidR="00F9714B" w:rsidRPr="002A5E02">
        <w:rPr>
          <w:rFonts w:ascii="Book Antiqua" w:hAnsi="Book Antiqua" w:cs="Tahoma"/>
          <w:sz w:val="24"/>
          <w:szCs w:val="24"/>
          <w:vertAlign w:val="superscript"/>
        </w:rPr>
        <w:t>[</w:t>
      </w:r>
      <w:r w:rsidR="00A8415B" w:rsidRPr="002A5E02">
        <w:rPr>
          <w:rFonts w:ascii="Book Antiqua" w:hAnsi="Book Antiqua" w:cs="Tahoma"/>
          <w:sz w:val="24"/>
          <w:szCs w:val="24"/>
          <w:vertAlign w:val="superscript"/>
        </w:rPr>
        <w:t>26</w:t>
      </w:r>
      <w:r w:rsidR="00642A3F" w:rsidRPr="002A5E02">
        <w:rPr>
          <w:rFonts w:ascii="Book Antiqua" w:hAnsi="Book Antiqua" w:cs="Tahoma"/>
          <w:sz w:val="24"/>
          <w:szCs w:val="24"/>
          <w:vertAlign w:val="superscript"/>
        </w:rPr>
        <w:t>3-265</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 xml:space="preserve">In this trial </w:t>
      </w:r>
      <w:r w:rsidR="002A5E02" w:rsidRPr="002A5E02">
        <w:rPr>
          <w:rFonts w:ascii="Book Antiqua" w:hAnsi="Book Antiqua" w:cs="Tahoma"/>
          <w:sz w:val="24"/>
          <w:szCs w:val="24"/>
        </w:rPr>
        <w:t>C-kit</w:t>
      </w:r>
      <w:r w:rsidRPr="002A5E02">
        <w:rPr>
          <w:rFonts w:ascii="Book Antiqua" w:hAnsi="Book Antiqua" w:cs="Tahoma"/>
          <w:sz w:val="24"/>
          <w:szCs w:val="24"/>
        </w:rPr>
        <w:t xml:space="preserve"> positive stem cells were isolated during coronary artery bypass surgery from the right atrial appendages of patients with LVEFs &lt;</w:t>
      </w:r>
      <w:r w:rsidR="002A5E02" w:rsidRPr="002A5E02">
        <w:rPr>
          <w:rFonts w:ascii="Book Antiqua" w:hAnsi="Book Antiqua" w:cs="Tahoma" w:hint="eastAsia"/>
          <w:sz w:val="24"/>
          <w:szCs w:val="24"/>
          <w:lang w:eastAsia="zh-CN"/>
        </w:rPr>
        <w:t xml:space="preserve"> </w:t>
      </w:r>
      <w:r w:rsidRPr="002A5E02">
        <w:rPr>
          <w:rFonts w:ascii="Book Antiqua" w:hAnsi="Book Antiqua" w:cs="Tahoma"/>
          <w:sz w:val="24"/>
          <w:szCs w:val="24"/>
        </w:rPr>
        <w:t xml:space="preserve">40%. </w:t>
      </w:r>
      <w:r w:rsidR="0010449D" w:rsidRPr="002A5E02">
        <w:rPr>
          <w:rFonts w:ascii="Book Antiqua" w:hAnsi="Book Antiqua" w:cs="Tahoma"/>
          <w:sz w:val="24"/>
          <w:szCs w:val="24"/>
        </w:rPr>
        <w:t>The cells were then propagated in the laboratory.</w:t>
      </w:r>
      <w:r w:rsidR="00AE544E" w:rsidRPr="002A5E02">
        <w:rPr>
          <w:rFonts w:ascii="Book Antiqua" w:hAnsi="Book Antiqua" w:cs="Tahoma"/>
          <w:sz w:val="24"/>
          <w:szCs w:val="24"/>
        </w:rPr>
        <w:t xml:space="preserve"> </w:t>
      </w:r>
      <w:r w:rsidRPr="002A5E02">
        <w:rPr>
          <w:rFonts w:ascii="Book Antiqua" w:hAnsi="Book Antiqua" w:cs="Tahoma"/>
          <w:sz w:val="24"/>
          <w:szCs w:val="24"/>
        </w:rPr>
        <w:t xml:space="preserve">Four </w:t>
      </w:r>
      <w:r w:rsidR="0083347A" w:rsidRPr="002A5E02">
        <w:rPr>
          <w:rFonts w:ascii="Book Antiqua" w:hAnsi="Book Antiqua" w:cs="Tahoma"/>
          <w:sz w:val="24"/>
          <w:szCs w:val="24"/>
        </w:rPr>
        <w:t>mo</w:t>
      </w:r>
      <w:r w:rsidRPr="002A5E02">
        <w:rPr>
          <w:rFonts w:ascii="Book Antiqua" w:hAnsi="Book Antiqua" w:cs="Tahoma"/>
          <w:sz w:val="24"/>
          <w:szCs w:val="24"/>
        </w:rPr>
        <w:t xml:space="preserve"> later, a maximum of one million cardiac stem cells were injected directly into the patient’s saphenous vein grafts and coronary arteries supplying infarcted myocardium.</w:t>
      </w:r>
      <w:r w:rsidR="00AE544E" w:rsidRPr="002A5E02">
        <w:rPr>
          <w:rFonts w:ascii="Book Antiqua" w:hAnsi="Book Antiqua" w:cs="Tahoma"/>
          <w:sz w:val="24"/>
          <w:szCs w:val="24"/>
        </w:rPr>
        <w:t xml:space="preserve"> </w:t>
      </w:r>
      <w:r w:rsidRPr="002A5E02">
        <w:rPr>
          <w:rFonts w:ascii="Book Antiqua" w:hAnsi="Book Antiqua" w:cs="Tahoma"/>
          <w:sz w:val="24"/>
          <w:szCs w:val="24"/>
        </w:rPr>
        <w:t xml:space="preserve">The two year results of this trial have been presented at the American Heart Association Scientific Sessions in November of </w:t>
      </w:r>
      <w:r w:rsidR="00642A3F" w:rsidRPr="002A5E02">
        <w:rPr>
          <w:rFonts w:ascii="Book Antiqua" w:hAnsi="Book Antiqua" w:cs="Tahoma"/>
          <w:sz w:val="24"/>
          <w:szCs w:val="24"/>
        </w:rPr>
        <w:t>2012</w:t>
      </w:r>
      <w:r w:rsidR="00B045CC" w:rsidRPr="002A5E02">
        <w:rPr>
          <w:rFonts w:ascii="Book Antiqua" w:hAnsi="Book Antiqua" w:cs="Tahoma"/>
          <w:sz w:val="24"/>
          <w:szCs w:val="24"/>
        </w:rPr>
        <w:t xml:space="preserve"> and </w:t>
      </w:r>
      <w:r w:rsidRPr="002A5E02">
        <w:rPr>
          <w:rFonts w:ascii="Book Antiqua" w:hAnsi="Book Antiqua" w:cs="Tahoma"/>
          <w:sz w:val="24"/>
          <w:szCs w:val="24"/>
        </w:rPr>
        <w:t>2013.</w:t>
      </w:r>
      <w:r w:rsidR="00AE544E" w:rsidRPr="002A5E02">
        <w:rPr>
          <w:rFonts w:ascii="Book Antiqua" w:hAnsi="Book Antiqua" w:cs="Tahoma"/>
          <w:sz w:val="24"/>
          <w:szCs w:val="24"/>
        </w:rPr>
        <w:t xml:space="preserve"> </w:t>
      </w:r>
      <w:r w:rsidRPr="002A5E02">
        <w:rPr>
          <w:rFonts w:ascii="Book Antiqua" w:hAnsi="Book Antiqua" w:cs="Tahoma"/>
          <w:sz w:val="24"/>
          <w:szCs w:val="24"/>
        </w:rPr>
        <w:t>In the SCIPIO trial the LVEF, measured by three-dimensional echocardiography and by MRI with gadolinium in patients who received cardiac stem cells, increased in 12 patients in absolu</w:t>
      </w:r>
      <w:r w:rsidR="00A562E7" w:rsidRPr="002A5E02">
        <w:rPr>
          <w:rFonts w:ascii="Book Antiqua" w:hAnsi="Book Antiqua" w:cs="Tahoma"/>
          <w:sz w:val="24"/>
          <w:szCs w:val="24"/>
        </w:rPr>
        <w:t>te units by 11.9% at 2 years</w:t>
      </w:r>
      <w:r w:rsidR="00F9714B" w:rsidRPr="002A5E02">
        <w:rPr>
          <w:rFonts w:ascii="Book Antiqua" w:hAnsi="Book Antiqua" w:cs="Tahoma"/>
          <w:sz w:val="24"/>
          <w:szCs w:val="24"/>
          <w:vertAlign w:val="superscript"/>
        </w:rPr>
        <w:t>[</w:t>
      </w:r>
      <w:r w:rsidR="00642A3F" w:rsidRPr="002A5E02">
        <w:rPr>
          <w:rFonts w:ascii="Book Antiqua" w:hAnsi="Book Antiqua" w:cs="Tahoma"/>
          <w:sz w:val="24"/>
          <w:szCs w:val="24"/>
          <w:vertAlign w:val="superscript"/>
        </w:rPr>
        <w:t>265</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Left ventricular scar, determined by MRI, decreased by as much as 20.4 grams at 2 years (</w:t>
      </w:r>
      <w:r w:rsidR="009F3E1B" w:rsidRPr="002A5E02">
        <w:rPr>
          <w:rFonts w:ascii="Book Antiqua" w:hAnsi="Book Antiqua" w:cs="Tahoma"/>
          <w:i/>
          <w:sz w:val="24"/>
          <w:szCs w:val="24"/>
        </w:rPr>
        <w:t>n</w:t>
      </w:r>
      <w:r w:rsidR="0040558C" w:rsidRPr="002A5E02">
        <w:rPr>
          <w:rFonts w:ascii="Book Antiqua" w:hAnsi="Book Antiqua" w:cs="Tahoma"/>
          <w:i/>
          <w:sz w:val="24"/>
          <w:szCs w:val="24"/>
        </w:rPr>
        <w:t xml:space="preserve"> = </w:t>
      </w:r>
      <w:r w:rsidRPr="002A5E02">
        <w:rPr>
          <w:rFonts w:ascii="Book Antiqua" w:hAnsi="Book Antiqua" w:cs="Tahoma"/>
          <w:sz w:val="24"/>
          <w:szCs w:val="24"/>
        </w:rPr>
        <w:t>6) and was associated with an increase in viable myocardium of</w:t>
      </w:r>
      <w:r w:rsidR="00A562E7" w:rsidRPr="002A5E02">
        <w:rPr>
          <w:rFonts w:ascii="Book Antiqua" w:hAnsi="Book Antiqua" w:cs="Tahoma"/>
          <w:sz w:val="24"/>
          <w:szCs w:val="24"/>
        </w:rPr>
        <w:t xml:space="preserve"> 17.9 grams (</w:t>
      </w:r>
      <w:r w:rsidR="009F3E1B" w:rsidRPr="002A5E02">
        <w:rPr>
          <w:rFonts w:ascii="Book Antiqua" w:hAnsi="Book Antiqua" w:cs="Tahoma"/>
          <w:i/>
          <w:sz w:val="24"/>
          <w:szCs w:val="24"/>
        </w:rPr>
        <w:t>n</w:t>
      </w:r>
      <w:r w:rsidR="0040558C" w:rsidRPr="002A5E02">
        <w:rPr>
          <w:rFonts w:ascii="Book Antiqua" w:hAnsi="Book Antiqua" w:cs="Tahoma"/>
          <w:i/>
          <w:sz w:val="24"/>
          <w:szCs w:val="24"/>
        </w:rPr>
        <w:t xml:space="preserve"> = </w:t>
      </w:r>
      <w:r w:rsidR="00A562E7" w:rsidRPr="002A5E02">
        <w:rPr>
          <w:rFonts w:ascii="Book Antiqua" w:hAnsi="Book Antiqua" w:cs="Tahoma"/>
          <w:sz w:val="24"/>
          <w:szCs w:val="24"/>
        </w:rPr>
        <w:t>6) at 2 years</w:t>
      </w:r>
      <w:r w:rsidR="00F9714B" w:rsidRPr="002A5E02">
        <w:rPr>
          <w:rFonts w:ascii="Book Antiqua" w:hAnsi="Book Antiqua" w:cs="Tahoma"/>
          <w:sz w:val="24"/>
          <w:szCs w:val="24"/>
          <w:vertAlign w:val="superscript"/>
        </w:rPr>
        <w:t>[</w:t>
      </w:r>
      <w:r w:rsidR="00642A3F" w:rsidRPr="002A5E02">
        <w:rPr>
          <w:rFonts w:ascii="Book Antiqua" w:hAnsi="Book Antiqua" w:cs="Tahoma"/>
          <w:sz w:val="24"/>
          <w:szCs w:val="24"/>
          <w:vertAlign w:val="superscript"/>
        </w:rPr>
        <w:t>265</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New York Heart Association Functional Class score decreased in these patients by 0.77 at 2 years (</w:t>
      </w:r>
      <w:r w:rsidR="009F3E1B" w:rsidRPr="002A5E02">
        <w:rPr>
          <w:rFonts w:ascii="Book Antiqua" w:hAnsi="Book Antiqua" w:cs="Tahoma"/>
          <w:i/>
          <w:sz w:val="24"/>
          <w:szCs w:val="24"/>
        </w:rPr>
        <w:t>n</w:t>
      </w:r>
      <w:r w:rsidR="0040558C" w:rsidRPr="002A5E02">
        <w:rPr>
          <w:rFonts w:ascii="Book Antiqua" w:hAnsi="Book Antiqua" w:cs="Tahoma"/>
          <w:i/>
          <w:sz w:val="24"/>
          <w:szCs w:val="24"/>
        </w:rPr>
        <w:t xml:space="preserve"> = </w:t>
      </w:r>
      <w:r w:rsidRPr="002A5E02">
        <w:rPr>
          <w:rFonts w:ascii="Book Antiqua" w:hAnsi="Book Antiqua" w:cs="Tahoma"/>
          <w:sz w:val="24"/>
          <w:szCs w:val="24"/>
        </w:rPr>
        <w:t>13). A left internal mammary graft dissection occurred in one treated patient</w:t>
      </w:r>
      <w:r w:rsidR="00550EF0" w:rsidRPr="002A5E02">
        <w:rPr>
          <w:rFonts w:ascii="Book Antiqua" w:hAnsi="Book Antiqua" w:cs="Tahoma"/>
          <w:sz w:val="24"/>
          <w:szCs w:val="24"/>
        </w:rPr>
        <w:t>,</w:t>
      </w:r>
      <w:r w:rsidRPr="002A5E02">
        <w:rPr>
          <w:rFonts w:ascii="Book Antiqua" w:hAnsi="Book Antiqua" w:cs="Tahoma"/>
          <w:sz w:val="24"/>
          <w:szCs w:val="24"/>
        </w:rPr>
        <w:t xml:space="preserve"> </w:t>
      </w:r>
      <w:r w:rsidR="00550EF0" w:rsidRPr="002A5E02">
        <w:rPr>
          <w:rFonts w:ascii="Book Antiqua" w:hAnsi="Book Antiqua" w:cs="Tahoma"/>
          <w:sz w:val="24"/>
          <w:szCs w:val="24"/>
        </w:rPr>
        <w:t xml:space="preserve">which was treated with a graft </w:t>
      </w:r>
      <w:r w:rsidRPr="002A5E02">
        <w:rPr>
          <w:rFonts w:ascii="Book Antiqua" w:hAnsi="Book Antiqua" w:cs="Tahoma"/>
          <w:sz w:val="24"/>
          <w:szCs w:val="24"/>
        </w:rPr>
        <w:t>stent</w:t>
      </w:r>
      <w:r w:rsidR="00550EF0" w:rsidRPr="002A5E02">
        <w:rPr>
          <w:rFonts w:ascii="Book Antiqua" w:hAnsi="Book Antiqua" w:cs="Tahoma"/>
          <w:sz w:val="24"/>
          <w:szCs w:val="24"/>
        </w:rPr>
        <w:t>,</w:t>
      </w:r>
      <w:r w:rsidRPr="002A5E02">
        <w:rPr>
          <w:rFonts w:ascii="Book Antiqua" w:hAnsi="Book Antiqua" w:cs="Tahoma"/>
          <w:sz w:val="24"/>
          <w:szCs w:val="24"/>
        </w:rPr>
        <w:t xml:space="preserve"> and a peri-procedural myocardial infarction occurred</w:t>
      </w:r>
      <w:r w:rsidR="00A562E7" w:rsidRPr="002A5E02">
        <w:rPr>
          <w:rFonts w:ascii="Book Antiqua" w:hAnsi="Book Antiqua" w:cs="Tahoma"/>
          <w:sz w:val="24"/>
          <w:szCs w:val="24"/>
        </w:rPr>
        <w:t xml:space="preserve"> in a second treated patient</w:t>
      </w:r>
      <w:r w:rsidR="00F9714B" w:rsidRPr="002A5E02">
        <w:rPr>
          <w:rFonts w:ascii="Book Antiqua" w:hAnsi="Book Antiqua" w:cs="Tahoma"/>
          <w:sz w:val="24"/>
          <w:szCs w:val="24"/>
          <w:vertAlign w:val="superscript"/>
        </w:rPr>
        <w:t>[</w:t>
      </w:r>
      <w:r w:rsidR="00A562E7" w:rsidRPr="002A5E02">
        <w:rPr>
          <w:rFonts w:ascii="Book Antiqua" w:hAnsi="Book Antiqua" w:cs="Tahoma"/>
          <w:sz w:val="24"/>
          <w:szCs w:val="24"/>
          <w:vertAlign w:val="superscript"/>
        </w:rPr>
        <w:t>2</w:t>
      </w:r>
      <w:r w:rsidR="00D6285F" w:rsidRPr="002A5E02">
        <w:rPr>
          <w:rFonts w:ascii="Book Antiqua" w:hAnsi="Book Antiqua" w:cs="Tahoma"/>
          <w:sz w:val="24"/>
          <w:szCs w:val="24"/>
          <w:vertAlign w:val="superscript"/>
        </w:rPr>
        <w:t>64</w:t>
      </w:r>
      <w:r w:rsidRPr="002A5E02">
        <w:rPr>
          <w:rFonts w:ascii="Book Antiqua" w:hAnsi="Book Antiqua" w:cs="Tahoma"/>
          <w:sz w:val="24"/>
          <w:szCs w:val="24"/>
          <w:vertAlign w:val="superscript"/>
        </w:rPr>
        <w:t>]</w:t>
      </w:r>
      <w:r w:rsidRPr="002A5E02">
        <w:rPr>
          <w:rFonts w:ascii="Book Antiqua" w:hAnsi="Book Antiqua" w:cs="Tahoma"/>
          <w:sz w:val="24"/>
          <w:szCs w:val="24"/>
        </w:rPr>
        <w:t xml:space="preserve">. In this study, </w:t>
      </w:r>
      <w:r w:rsidR="002A5E02" w:rsidRPr="002A5E02">
        <w:rPr>
          <w:rFonts w:ascii="Book Antiqua" w:hAnsi="Book Antiqua" w:cs="Tahoma"/>
          <w:sz w:val="24"/>
          <w:szCs w:val="24"/>
        </w:rPr>
        <w:t>C-kit</w:t>
      </w:r>
      <w:r w:rsidRPr="002A5E02">
        <w:rPr>
          <w:rFonts w:ascii="Book Antiqua" w:hAnsi="Book Antiqua" w:cs="Tahoma"/>
          <w:sz w:val="24"/>
          <w:szCs w:val="24"/>
        </w:rPr>
        <w:t xml:space="preserve"> cardiac stem cells were proposed to chemoattract patients’ native stem cells to areas of myocardial injury and also to transdifferentiate to myocytes for cardiac repair. A Phase 2 trial of safety and efficacy of </w:t>
      </w:r>
      <w:r w:rsidR="002A5E02" w:rsidRPr="002A5E02">
        <w:rPr>
          <w:rFonts w:ascii="Book Antiqua" w:hAnsi="Book Antiqua" w:cs="Tahoma"/>
          <w:sz w:val="24"/>
          <w:szCs w:val="24"/>
        </w:rPr>
        <w:t>C-kit</w:t>
      </w:r>
      <w:r w:rsidRPr="002A5E02">
        <w:rPr>
          <w:rFonts w:ascii="Book Antiqua" w:hAnsi="Book Antiqua" w:cs="Tahoma"/>
          <w:sz w:val="24"/>
          <w:szCs w:val="24"/>
        </w:rPr>
        <w:t xml:space="preserve"> cardiac stem cells in a larger group of patients is currently being planned. </w:t>
      </w:r>
    </w:p>
    <w:p w:rsidR="00C930FC" w:rsidRPr="002A5E02" w:rsidRDefault="00C930FC" w:rsidP="00D21DC2">
      <w:pPr>
        <w:spacing w:after="0" w:line="360" w:lineRule="auto"/>
        <w:jc w:val="both"/>
        <w:rPr>
          <w:rFonts w:ascii="Book Antiqua" w:hAnsi="Book Antiqua" w:cs="Tahoma"/>
          <w:b/>
          <w:sz w:val="24"/>
          <w:szCs w:val="24"/>
        </w:rPr>
      </w:pPr>
    </w:p>
    <w:p w:rsidR="00760B64" w:rsidRPr="002A5E02" w:rsidRDefault="00760B64" w:rsidP="00D21DC2">
      <w:pPr>
        <w:spacing w:after="0" w:line="360" w:lineRule="auto"/>
        <w:jc w:val="both"/>
        <w:rPr>
          <w:rFonts w:ascii="Book Antiqua" w:hAnsi="Book Antiqua" w:cs="Tahoma"/>
          <w:b/>
          <w:sz w:val="24"/>
          <w:szCs w:val="24"/>
        </w:rPr>
      </w:pPr>
      <w:r w:rsidRPr="002A5E02">
        <w:rPr>
          <w:rFonts w:ascii="Book Antiqua" w:hAnsi="Book Antiqua" w:cs="Tahoma"/>
          <w:b/>
          <w:sz w:val="24"/>
          <w:szCs w:val="24"/>
        </w:rPr>
        <w:t>CARDIOSPHERE DERIVED CELLS</w:t>
      </w:r>
    </w:p>
    <w:p w:rsidR="00760B64" w:rsidRPr="002A5E02" w:rsidRDefault="00760B64" w:rsidP="00D21DC2">
      <w:pPr>
        <w:spacing w:after="0" w:line="360" w:lineRule="auto"/>
        <w:jc w:val="both"/>
        <w:rPr>
          <w:rFonts w:ascii="Book Antiqua" w:hAnsi="Book Antiqua" w:cs="Tahoma"/>
          <w:sz w:val="24"/>
          <w:szCs w:val="24"/>
        </w:rPr>
      </w:pPr>
      <w:r w:rsidRPr="002A5E02">
        <w:rPr>
          <w:rFonts w:ascii="Book Antiqua" w:hAnsi="Book Antiqua" w:cs="Tahoma"/>
          <w:sz w:val="24"/>
          <w:szCs w:val="24"/>
        </w:rPr>
        <w:t>Percutaneous endomyocardial biopsy specimens of the right ventricular septal wall</w:t>
      </w:r>
      <w:r w:rsidR="00550EF0" w:rsidRPr="002A5E02">
        <w:rPr>
          <w:rFonts w:ascii="Book Antiqua" w:hAnsi="Book Antiqua" w:cs="Tahoma"/>
          <w:sz w:val="24"/>
          <w:szCs w:val="24"/>
        </w:rPr>
        <w:t xml:space="preserve"> and apex</w:t>
      </w:r>
      <w:r w:rsidRPr="002A5E02">
        <w:rPr>
          <w:rFonts w:ascii="Book Antiqua" w:hAnsi="Book Antiqua" w:cs="Tahoma"/>
          <w:sz w:val="24"/>
          <w:szCs w:val="24"/>
        </w:rPr>
        <w:t xml:space="preserve"> in patients, when grown in culture, can yield spherical multicellular clusters termed “cardiospheres”. Cardiospheres are a mixture of stromal, mesenchymal and hematopoietic progenitor cells that contain cells that express CD 105 (commonly associated with mesenchymal stem cells)</w:t>
      </w:r>
      <w:r w:rsidR="00591598" w:rsidRPr="002A5E02">
        <w:rPr>
          <w:rFonts w:ascii="Book Antiqua" w:hAnsi="Book Antiqua" w:cs="Tahoma"/>
          <w:sz w:val="24"/>
          <w:szCs w:val="24"/>
        </w:rPr>
        <w:t xml:space="preserve"> and partially express </w:t>
      </w:r>
      <w:r w:rsidR="002A5E02" w:rsidRPr="002A5E02">
        <w:rPr>
          <w:rFonts w:ascii="Book Antiqua" w:hAnsi="Book Antiqua" w:cs="Tahoma"/>
          <w:sz w:val="24"/>
          <w:szCs w:val="24"/>
        </w:rPr>
        <w:t>C-kit</w:t>
      </w:r>
      <w:r w:rsidR="00F9714B" w:rsidRPr="002A5E02">
        <w:rPr>
          <w:rFonts w:ascii="Book Antiqua" w:hAnsi="Book Antiqua" w:cs="Tahoma"/>
          <w:sz w:val="24"/>
          <w:szCs w:val="24"/>
          <w:vertAlign w:val="superscript"/>
        </w:rPr>
        <w:t>[</w:t>
      </w:r>
      <w:r w:rsidR="00D6285F" w:rsidRPr="002A5E02">
        <w:rPr>
          <w:rFonts w:ascii="Book Antiqua" w:hAnsi="Book Antiqua" w:cs="Tahoma"/>
          <w:sz w:val="24"/>
          <w:szCs w:val="24"/>
          <w:vertAlign w:val="superscript"/>
        </w:rPr>
        <w:t>266,267</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Cardiosphere derived cells (CDCs), when injected into the border of myocardial infarctions in mice, engraft and increase viable</w:t>
      </w:r>
      <w:r w:rsidR="00591598" w:rsidRPr="002A5E02">
        <w:rPr>
          <w:rFonts w:ascii="Book Antiqua" w:hAnsi="Book Antiqua" w:cs="Tahoma"/>
          <w:sz w:val="24"/>
          <w:szCs w:val="24"/>
        </w:rPr>
        <w:t xml:space="preserve"> myocardium</w:t>
      </w:r>
      <w:r w:rsidR="00F9714B" w:rsidRPr="002A5E02">
        <w:rPr>
          <w:rFonts w:ascii="Book Antiqua" w:hAnsi="Book Antiqua" w:cs="Tahoma"/>
          <w:sz w:val="24"/>
          <w:szCs w:val="24"/>
          <w:vertAlign w:val="superscript"/>
        </w:rPr>
        <w:t>[</w:t>
      </w:r>
      <w:r w:rsidR="00A8415B" w:rsidRPr="002A5E02">
        <w:rPr>
          <w:rFonts w:ascii="Book Antiqua" w:hAnsi="Book Antiqua" w:cs="Tahoma"/>
          <w:sz w:val="24"/>
          <w:szCs w:val="24"/>
          <w:vertAlign w:val="superscript"/>
        </w:rPr>
        <w:t>268</w:t>
      </w:r>
      <w:r w:rsidRPr="002A5E02">
        <w:rPr>
          <w:rFonts w:ascii="Book Antiqua" w:hAnsi="Book Antiqua" w:cs="Tahoma"/>
          <w:sz w:val="24"/>
          <w:szCs w:val="24"/>
          <w:vertAlign w:val="superscript"/>
        </w:rPr>
        <w:t>]</w:t>
      </w:r>
      <w:r w:rsidRPr="002A5E02">
        <w:rPr>
          <w:rFonts w:ascii="Book Antiqua" w:hAnsi="Book Antiqua" w:cs="Tahoma"/>
          <w:sz w:val="24"/>
          <w:szCs w:val="24"/>
        </w:rPr>
        <w:t xml:space="preserve">. The functional benefit of CDCs is predominantly due to the secretion of growth factors and the recruitment of endogenous stem cells to injured and infarcted myocardium for myocyte generation. In this regard, cardiospheres and CDCs secrete the growth factors angiopoietin-2, basic fibroblastic growth factor, hepatocyte growth factor, insulin-like growth factor 1, stromal derived factor-1 and vascular endothelial growth factor which are beneficial in </w:t>
      </w:r>
      <w:r w:rsidR="00591598" w:rsidRPr="002A5E02">
        <w:rPr>
          <w:rFonts w:ascii="Book Antiqua" w:hAnsi="Book Antiqua" w:cs="Tahoma"/>
          <w:sz w:val="24"/>
          <w:szCs w:val="24"/>
        </w:rPr>
        <w:t>repair of injured myocardium</w:t>
      </w:r>
      <w:r w:rsidR="00F9714B" w:rsidRPr="002A5E02">
        <w:rPr>
          <w:rFonts w:ascii="Book Antiqua" w:hAnsi="Book Antiqua" w:cs="Tahoma"/>
          <w:sz w:val="24"/>
          <w:szCs w:val="24"/>
          <w:vertAlign w:val="superscript"/>
        </w:rPr>
        <w:t>[</w:t>
      </w:r>
      <w:r w:rsidR="00D6285F" w:rsidRPr="002A5E02">
        <w:rPr>
          <w:rFonts w:ascii="Book Antiqua" w:hAnsi="Book Antiqua" w:cs="Tahoma"/>
          <w:sz w:val="24"/>
          <w:szCs w:val="24"/>
          <w:vertAlign w:val="superscript"/>
        </w:rPr>
        <w:t>26</w:t>
      </w:r>
      <w:r w:rsidR="004B46DE" w:rsidRPr="002A5E02">
        <w:rPr>
          <w:rFonts w:ascii="Book Antiqua" w:hAnsi="Book Antiqua" w:cs="Tahoma"/>
          <w:sz w:val="24"/>
          <w:szCs w:val="24"/>
          <w:vertAlign w:val="superscript"/>
        </w:rPr>
        <w:t>7,268</w:t>
      </w:r>
      <w:r w:rsidRPr="002A5E02">
        <w:rPr>
          <w:rFonts w:ascii="Book Antiqua" w:hAnsi="Book Antiqua" w:cs="Tahoma"/>
          <w:sz w:val="24"/>
          <w:szCs w:val="24"/>
          <w:vertAlign w:val="superscript"/>
        </w:rPr>
        <w:t>]</w:t>
      </w:r>
      <w:r w:rsidRPr="002A5E02">
        <w:rPr>
          <w:rFonts w:ascii="Book Antiqua" w:hAnsi="Book Antiqua" w:cs="Tahoma"/>
          <w:sz w:val="24"/>
          <w:szCs w:val="24"/>
        </w:rPr>
        <w:t>.</w:t>
      </w:r>
    </w:p>
    <w:p w:rsidR="00760B64" w:rsidRPr="002A5E02" w:rsidRDefault="00760B64" w:rsidP="00D21DC2">
      <w:pPr>
        <w:spacing w:after="0" w:line="360" w:lineRule="auto"/>
        <w:jc w:val="both"/>
        <w:rPr>
          <w:rFonts w:ascii="Book Antiqua" w:hAnsi="Book Antiqua" w:cs="Tahoma"/>
          <w:sz w:val="24"/>
          <w:szCs w:val="24"/>
        </w:rPr>
      </w:pPr>
      <w:r w:rsidRPr="002A5E02">
        <w:rPr>
          <w:rFonts w:ascii="Book Antiqua" w:hAnsi="Book Antiqua" w:cs="Tahoma"/>
          <w:sz w:val="24"/>
          <w:szCs w:val="24"/>
        </w:rPr>
        <w:tab/>
        <w:t xml:space="preserve">Autologous CDCs have been investigated in the open labeled Cardiosphere-derived Autologous Stem Cells to Reverse Ventricular </w:t>
      </w:r>
      <w:r w:rsidR="00591598" w:rsidRPr="002A5E02">
        <w:rPr>
          <w:rFonts w:ascii="Book Antiqua" w:hAnsi="Book Antiqua" w:cs="Tahoma"/>
          <w:sz w:val="24"/>
          <w:szCs w:val="24"/>
        </w:rPr>
        <w:t>Dysfunction (CADUCEUS) Trial</w:t>
      </w:r>
      <w:r w:rsidR="00F9714B" w:rsidRPr="002A5E02">
        <w:rPr>
          <w:rFonts w:ascii="Book Antiqua" w:hAnsi="Book Antiqua" w:cs="Tahoma"/>
          <w:sz w:val="24"/>
          <w:szCs w:val="24"/>
          <w:vertAlign w:val="superscript"/>
        </w:rPr>
        <w:t>[</w:t>
      </w:r>
      <w:r w:rsidR="00591598" w:rsidRPr="002A5E02">
        <w:rPr>
          <w:rFonts w:ascii="Book Antiqua" w:hAnsi="Book Antiqua" w:cs="Tahoma"/>
          <w:sz w:val="24"/>
          <w:szCs w:val="24"/>
          <w:vertAlign w:val="superscript"/>
        </w:rPr>
        <w:t>2</w:t>
      </w:r>
      <w:r w:rsidR="004B46DE" w:rsidRPr="002A5E02">
        <w:rPr>
          <w:rFonts w:ascii="Book Antiqua" w:hAnsi="Book Antiqua" w:cs="Tahoma"/>
          <w:sz w:val="24"/>
          <w:szCs w:val="24"/>
          <w:vertAlign w:val="superscript"/>
        </w:rPr>
        <w:t>69,270</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In this trial, 17 patients, post myocardial infarction with LVEFs of 25</w:t>
      </w:r>
      <w:r w:rsidR="00CE5182" w:rsidRPr="002A5E02">
        <w:rPr>
          <w:rFonts w:ascii="Book Antiqua" w:hAnsi="Book Antiqua" w:cs="Tahoma"/>
          <w:sz w:val="24"/>
          <w:szCs w:val="24"/>
        </w:rPr>
        <w:t>%</w:t>
      </w:r>
      <w:r w:rsidRPr="002A5E02">
        <w:rPr>
          <w:rFonts w:ascii="Book Antiqua" w:hAnsi="Book Antiqua" w:cs="Tahoma"/>
          <w:sz w:val="24"/>
          <w:szCs w:val="24"/>
        </w:rPr>
        <w:t>-45%, underwent endomyocardial biopsies of the right ventricular septum.</w:t>
      </w:r>
      <w:r w:rsidR="00AE544E" w:rsidRPr="002A5E02">
        <w:rPr>
          <w:rFonts w:ascii="Book Antiqua" w:hAnsi="Book Antiqua" w:cs="Tahoma"/>
          <w:sz w:val="24"/>
          <w:szCs w:val="24"/>
        </w:rPr>
        <w:t xml:space="preserve"> </w:t>
      </w:r>
      <w:r w:rsidRPr="002A5E02">
        <w:rPr>
          <w:rFonts w:ascii="Book Antiqua" w:hAnsi="Book Antiqua" w:cs="Tahoma"/>
          <w:sz w:val="24"/>
          <w:szCs w:val="24"/>
        </w:rPr>
        <w:t>Cardiosphere derived cells were obtain from cultures of the endomyocardial biopsies</w:t>
      </w:r>
      <w:r w:rsidR="00550EF0" w:rsidRPr="002A5E02">
        <w:rPr>
          <w:rFonts w:ascii="Book Antiqua" w:hAnsi="Book Antiqua" w:cs="Tahoma"/>
          <w:sz w:val="24"/>
          <w:szCs w:val="24"/>
        </w:rPr>
        <w:t xml:space="preserve"> and the cells were propag</w:t>
      </w:r>
      <w:r w:rsidR="00214240" w:rsidRPr="002A5E02">
        <w:rPr>
          <w:rFonts w:ascii="Book Antiqua" w:hAnsi="Book Antiqua" w:cs="Tahoma"/>
          <w:sz w:val="24"/>
          <w:szCs w:val="24"/>
        </w:rPr>
        <w:t>at</w:t>
      </w:r>
      <w:r w:rsidR="00550EF0" w:rsidRPr="002A5E02">
        <w:rPr>
          <w:rFonts w:ascii="Book Antiqua" w:hAnsi="Book Antiqua" w:cs="Tahoma"/>
          <w:sz w:val="24"/>
          <w:szCs w:val="24"/>
        </w:rPr>
        <w:t>ed</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 xml:space="preserve">In this trial, between 12.5 and 25 million CDCs were then given directly into the infarct related coronary artery of each of the 17 patients 1.5 to 3 </w:t>
      </w:r>
      <w:r w:rsidR="0083347A" w:rsidRPr="002A5E02">
        <w:rPr>
          <w:rFonts w:ascii="Book Antiqua" w:hAnsi="Book Antiqua" w:cs="Tahoma"/>
          <w:sz w:val="24"/>
          <w:szCs w:val="24"/>
        </w:rPr>
        <w:t>mo</w:t>
      </w:r>
      <w:r w:rsidRPr="002A5E02">
        <w:rPr>
          <w:rFonts w:ascii="Book Antiqua" w:hAnsi="Book Antiqua" w:cs="Tahoma"/>
          <w:sz w:val="24"/>
          <w:szCs w:val="24"/>
        </w:rPr>
        <w:t xml:space="preserve"> after their myocardial infarctions.</w:t>
      </w:r>
      <w:r w:rsidR="00AE544E" w:rsidRPr="002A5E02">
        <w:rPr>
          <w:rFonts w:ascii="Book Antiqua" w:hAnsi="Book Antiqua" w:cs="Tahoma"/>
          <w:sz w:val="24"/>
          <w:szCs w:val="24"/>
        </w:rPr>
        <w:t xml:space="preserve"> </w:t>
      </w:r>
      <w:r w:rsidRPr="002A5E02">
        <w:rPr>
          <w:rFonts w:ascii="Book Antiqua" w:hAnsi="Book Antiqua" w:cs="Tahoma"/>
          <w:sz w:val="24"/>
          <w:szCs w:val="24"/>
        </w:rPr>
        <w:t>The one year followup of 12 of the 17 patients treated with autologous CDCs and 8 control</w:t>
      </w:r>
      <w:r w:rsidR="00591598" w:rsidRPr="002A5E02">
        <w:rPr>
          <w:rFonts w:ascii="Book Antiqua" w:hAnsi="Book Antiqua" w:cs="Tahoma"/>
          <w:sz w:val="24"/>
          <w:szCs w:val="24"/>
        </w:rPr>
        <w:t xml:space="preserve"> patients have been reported</w:t>
      </w:r>
      <w:r w:rsidR="00F9714B" w:rsidRPr="002A5E02">
        <w:rPr>
          <w:rFonts w:ascii="Book Antiqua" w:hAnsi="Book Antiqua" w:cs="Tahoma"/>
          <w:sz w:val="24"/>
          <w:szCs w:val="24"/>
          <w:vertAlign w:val="superscript"/>
        </w:rPr>
        <w:t>[</w:t>
      </w:r>
      <w:r w:rsidR="00A8415B" w:rsidRPr="002A5E02">
        <w:rPr>
          <w:rFonts w:ascii="Book Antiqua" w:hAnsi="Book Antiqua" w:cs="Tahoma"/>
          <w:sz w:val="24"/>
          <w:szCs w:val="24"/>
          <w:vertAlign w:val="superscript"/>
        </w:rPr>
        <w:t>270</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Left ventricular scar by MRI significantly decreased by a mean of 11.9 g in CDC-treated patients and by 1.7 g in control patients. Left ventricular viable mass increased by a mean of 22.6 g in treated patients in comparison with 1.8 g in control patients. Left ventricular ejection fractions did not significantly increase but the regional wall function of infarcted segments did increase and correlated with the decreas</w:t>
      </w:r>
      <w:r w:rsidR="00591598" w:rsidRPr="002A5E02">
        <w:rPr>
          <w:rFonts w:ascii="Book Antiqua" w:hAnsi="Book Antiqua" w:cs="Tahoma"/>
          <w:sz w:val="24"/>
          <w:szCs w:val="24"/>
        </w:rPr>
        <w:t>e in LV myocardial scar size</w:t>
      </w:r>
      <w:r w:rsidR="00F9714B" w:rsidRPr="002A5E02">
        <w:rPr>
          <w:rFonts w:ascii="Book Antiqua" w:hAnsi="Book Antiqua" w:cs="Tahoma"/>
          <w:sz w:val="24"/>
          <w:szCs w:val="24"/>
          <w:vertAlign w:val="superscript"/>
        </w:rPr>
        <w:t>[</w:t>
      </w:r>
      <w:r w:rsidR="004B46DE" w:rsidRPr="002A5E02">
        <w:rPr>
          <w:rFonts w:ascii="Book Antiqua" w:hAnsi="Book Antiqua" w:cs="Tahoma"/>
          <w:sz w:val="24"/>
          <w:szCs w:val="24"/>
          <w:vertAlign w:val="superscript"/>
        </w:rPr>
        <w:t>269,270</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 xml:space="preserve">Covariate statistical analysis demonstrated that the lower percentage of infused CD90+ cells caused the greatest reductions in scar size in patients with large infarctions. A Phase 2 study of CDCs (ALLSTAR Trial) is currently in progress that involves allogeneic CDCs for the treatment of patients after myocardial infarction. </w:t>
      </w:r>
    </w:p>
    <w:p w:rsidR="00C930FC" w:rsidRPr="002A5E02" w:rsidRDefault="00C930FC" w:rsidP="00D21DC2">
      <w:pPr>
        <w:spacing w:after="0" w:line="360" w:lineRule="auto"/>
        <w:jc w:val="both"/>
        <w:rPr>
          <w:rFonts w:ascii="Book Antiqua" w:hAnsi="Book Antiqua" w:cs="Tahoma"/>
          <w:b/>
          <w:sz w:val="24"/>
          <w:szCs w:val="24"/>
        </w:rPr>
      </w:pPr>
    </w:p>
    <w:p w:rsidR="00760B64" w:rsidRPr="002A5E02" w:rsidRDefault="00760B64" w:rsidP="00D21DC2">
      <w:pPr>
        <w:spacing w:after="0" w:line="360" w:lineRule="auto"/>
        <w:jc w:val="both"/>
        <w:rPr>
          <w:rFonts w:ascii="Book Antiqua" w:hAnsi="Book Antiqua" w:cs="Tahoma"/>
          <w:sz w:val="24"/>
          <w:szCs w:val="24"/>
        </w:rPr>
      </w:pPr>
      <w:r w:rsidRPr="002A5E02">
        <w:rPr>
          <w:rFonts w:ascii="Book Antiqua" w:hAnsi="Book Antiqua" w:cs="Tahoma"/>
          <w:b/>
          <w:sz w:val="24"/>
          <w:szCs w:val="24"/>
        </w:rPr>
        <w:t>ASSESSMENT OF THE SCIPIO AND CADUCEUS</w:t>
      </w:r>
      <w:r w:rsidR="00CB24D4" w:rsidRPr="002A5E02">
        <w:rPr>
          <w:rFonts w:ascii="Book Antiqua" w:hAnsi="Book Antiqua" w:cs="Tahoma"/>
          <w:b/>
          <w:sz w:val="24"/>
          <w:szCs w:val="24"/>
        </w:rPr>
        <w:t xml:space="preserve"> </w:t>
      </w:r>
      <w:r w:rsidRPr="002A5E02">
        <w:rPr>
          <w:rFonts w:ascii="Book Antiqua" w:hAnsi="Book Antiqua" w:cs="Tahoma"/>
          <w:b/>
          <w:sz w:val="24"/>
          <w:szCs w:val="24"/>
        </w:rPr>
        <w:t>TRIALS</w:t>
      </w:r>
      <w:r w:rsidRPr="002A5E02">
        <w:rPr>
          <w:rFonts w:ascii="Book Antiqua" w:hAnsi="Book Antiqua" w:cs="Tahoma"/>
          <w:sz w:val="24"/>
          <w:szCs w:val="24"/>
        </w:rPr>
        <w:t xml:space="preserve"> </w:t>
      </w:r>
    </w:p>
    <w:p w:rsidR="00760B64" w:rsidRPr="002A5E02" w:rsidRDefault="00760B64" w:rsidP="00D21DC2">
      <w:pPr>
        <w:spacing w:after="0" w:line="360" w:lineRule="auto"/>
        <w:jc w:val="both"/>
        <w:rPr>
          <w:rFonts w:ascii="Book Antiqua" w:hAnsi="Book Antiqua"/>
          <w:sz w:val="24"/>
          <w:szCs w:val="24"/>
        </w:rPr>
      </w:pPr>
      <w:r w:rsidRPr="002A5E02">
        <w:rPr>
          <w:rFonts w:ascii="Book Antiqua" w:hAnsi="Book Antiqua"/>
          <w:sz w:val="24"/>
          <w:szCs w:val="24"/>
        </w:rPr>
        <w:t>In the SCIPIO trial 1545 patients were evaluated. Two hundred thirteen patients had LVEFs &lt;</w:t>
      </w:r>
      <w:r w:rsidR="00510103" w:rsidRPr="002A5E02">
        <w:rPr>
          <w:rFonts w:ascii="Book Antiqua" w:hAnsi="Book Antiqua"/>
          <w:sz w:val="24"/>
          <w:szCs w:val="24"/>
          <w:lang w:eastAsia="zh-CN"/>
        </w:rPr>
        <w:t xml:space="preserve"> </w:t>
      </w:r>
      <w:r w:rsidRPr="002A5E02">
        <w:rPr>
          <w:rFonts w:ascii="Book Antiqua" w:hAnsi="Book Antiqua"/>
          <w:sz w:val="24"/>
          <w:szCs w:val="24"/>
        </w:rPr>
        <w:t xml:space="preserve">40% and 20 patients were treated with </w:t>
      </w:r>
      <w:r w:rsidR="002A5E02" w:rsidRPr="002A5E02">
        <w:rPr>
          <w:rFonts w:ascii="Book Antiqua" w:hAnsi="Book Antiqua" w:cs="Tahoma"/>
          <w:sz w:val="24"/>
          <w:szCs w:val="24"/>
        </w:rPr>
        <w:t>C-kit</w:t>
      </w:r>
      <w:r w:rsidR="002A5E02" w:rsidRPr="002A5E02">
        <w:rPr>
          <w:rFonts w:ascii="Book Antiqua" w:hAnsi="Book Antiqua" w:cs="Tahoma" w:hint="eastAsia"/>
          <w:sz w:val="24"/>
          <w:szCs w:val="24"/>
          <w:lang w:eastAsia="zh-CN"/>
        </w:rPr>
        <w:t xml:space="preserve"> </w:t>
      </w:r>
      <w:r w:rsidRPr="002A5E02">
        <w:rPr>
          <w:rFonts w:ascii="Book Antiqua" w:hAnsi="Book Antiqua" w:cs="Tahoma"/>
          <w:sz w:val="24"/>
          <w:szCs w:val="24"/>
        </w:rPr>
        <w:t>+ stem cells.</w:t>
      </w:r>
      <w:r w:rsidR="00AE544E" w:rsidRPr="002A5E02">
        <w:rPr>
          <w:rFonts w:ascii="Book Antiqua" w:hAnsi="Book Antiqua" w:cs="Tahoma"/>
          <w:sz w:val="24"/>
          <w:szCs w:val="24"/>
        </w:rPr>
        <w:t xml:space="preserve"> </w:t>
      </w:r>
      <w:r w:rsidRPr="002A5E02">
        <w:rPr>
          <w:rFonts w:ascii="Book Antiqua" w:hAnsi="Book Antiqua"/>
          <w:sz w:val="24"/>
          <w:szCs w:val="24"/>
        </w:rPr>
        <w:t>Twelve of 20 patients had MRI determinations of left ventricular function whereas the control patients did not have MRI determinations of left ventricular function. In the CADUCEUS Trial 436 patients were evaluated and 17 patients received CDCs.</w:t>
      </w:r>
      <w:r w:rsidR="00AE544E" w:rsidRPr="002A5E02">
        <w:rPr>
          <w:rFonts w:ascii="Book Antiqua" w:hAnsi="Book Antiqua"/>
          <w:sz w:val="24"/>
          <w:szCs w:val="24"/>
        </w:rPr>
        <w:t xml:space="preserve"> </w:t>
      </w:r>
      <w:r w:rsidRPr="002A5E02">
        <w:rPr>
          <w:rFonts w:ascii="Book Antiqua" w:hAnsi="Book Antiqua"/>
          <w:sz w:val="24"/>
          <w:szCs w:val="24"/>
        </w:rPr>
        <w:t>Consequently, these trials report a highly selected patient population and the results of these trials cannot be applied to all patients with myocardial infarctions and ischemic cardiomyopathies.</w:t>
      </w:r>
      <w:r w:rsidR="00AE544E" w:rsidRPr="002A5E02">
        <w:rPr>
          <w:rFonts w:ascii="Book Antiqua" w:hAnsi="Book Antiqua"/>
          <w:sz w:val="24"/>
          <w:szCs w:val="24"/>
        </w:rPr>
        <w:t xml:space="preserve"> </w:t>
      </w:r>
      <w:r w:rsidRPr="002A5E02">
        <w:rPr>
          <w:rFonts w:ascii="Book Antiqua" w:hAnsi="Book Antiqua"/>
          <w:sz w:val="24"/>
          <w:szCs w:val="24"/>
        </w:rPr>
        <w:t xml:space="preserve">Much larger trials are necessary of each of these cell types in patients with myocardial infarctions. </w:t>
      </w:r>
    </w:p>
    <w:p w:rsidR="00760B64" w:rsidRPr="002A5E02" w:rsidRDefault="00760B64" w:rsidP="002A5E02">
      <w:pPr>
        <w:spacing w:after="0" w:line="360" w:lineRule="auto"/>
        <w:ind w:firstLineChars="100" w:firstLine="240"/>
        <w:jc w:val="both"/>
        <w:rPr>
          <w:rFonts w:ascii="Book Antiqua" w:hAnsi="Book Antiqua"/>
          <w:sz w:val="24"/>
          <w:szCs w:val="24"/>
        </w:rPr>
      </w:pPr>
      <w:r w:rsidRPr="002A5E02">
        <w:rPr>
          <w:rFonts w:ascii="Book Antiqua" w:hAnsi="Book Antiqua"/>
          <w:sz w:val="24"/>
          <w:szCs w:val="24"/>
        </w:rPr>
        <w:t>In each of these studies, LV infarction was defined by MRI of delayed enhancement of myocardium in the region of coronary artery occlusion/reperfusion due to gadolinium that leaked from myocardial capillaries and pooled in the myocardial interstitial space</w:t>
      </w:r>
      <w:r w:rsidR="00550EF0" w:rsidRPr="002A5E02">
        <w:rPr>
          <w:rFonts w:ascii="Book Antiqua" w:hAnsi="Book Antiqua"/>
          <w:sz w:val="24"/>
          <w:szCs w:val="24"/>
        </w:rPr>
        <w:t>s</w:t>
      </w:r>
      <w:r w:rsidRPr="002A5E02">
        <w:rPr>
          <w:rFonts w:ascii="Book Antiqua" w:hAnsi="Book Antiqua"/>
          <w:sz w:val="24"/>
          <w:szCs w:val="24"/>
        </w:rPr>
        <w:t xml:space="preserve"> and intracellular spaces. In these patients the gadolinium volume of distribution was increased and washout from the myocardium was reduced.</w:t>
      </w:r>
      <w:r w:rsidR="00AE544E" w:rsidRPr="002A5E02">
        <w:rPr>
          <w:rFonts w:ascii="Book Antiqua" w:hAnsi="Book Antiqua"/>
          <w:sz w:val="24"/>
          <w:szCs w:val="24"/>
        </w:rPr>
        <w:t xml:space="preserve"> </w:t>
      </w:r>
      <w:r w:rsidRPr="002A5E02">
        <w:rPr>
          <w:rFonts w:ascii="Book Antiqua" w:hAnsi="Book Antiqua"/>
          <w:sz w:val="24"/>
          <w:szCs w:val="24"/>
        </w:rPr>
        <w:t>However, cardiac stem cells can incorporate into damaged blood vessels, chemoattract endogenous stem cells that can form entirely new blood vessels, and can also secrete angiogenic growth factors that stimulate new blood vessels from preexisting vessels. Consequently, the blood vessels in the damaged myocardium of patients treated with these stem cells were less pe</w:t>
      </w:r>
      <w:r w:rsidR="00591598" w:rsidRPr="002A5E02">
        <w:rPr>
          <w:rFonts w:ascii="Book Antiqua" w:hAnsi="Book Antiqua"/>
          <w:sz w:val="24"/>
          <w:szCs w:val="24"/>
        </w:rPr>
        <w:t>rmeable to gadolinium</w:t>
      </w:r>
      <w:r w:rsidR="00F9714B" w:rsidRPr="002A5E02">
        <w:rPr>
          <w:rFonts w:ascii="Book Antiqua" w:hAnsi="Book Antiqua"/>
          <w:sz w:val="24"/>
          <w:szCs w:val="24"/>
          <w:vertAlign w:val="superscript"/>
        </w:rPr>
        <w:t>[</w:t>
      </w:r>
      <w:r w:rsidR="00EC0350" w:rsidRPr="002A5E02">
        <w:rPr>
          <w:rFonts w:ascii="Book Antiqua" w:hAnsi="Book Antiqua"/>
          <w:sz w:val="24"/>
          <w:szCs w:val="24"/>
          <w:vertAlign w:val="superscript"/>
        </w:rPr>
        <w:t>27</w:t>
      </w:r>
      <w:r w:rsidR="004B46DE" w:rsidRPr="002A5E02">
        <w:rPr>
          <w:rFonts w:ascii="Book Antiqua" w:hAnsi="Book Antiqua"/>
          <w:sz w:val="24"/>
          <w:szCs w:val="24"/>
          <w:vertAlign w:val="superscript"/>
        </w:rPr>
        <w:t>1</w:t>
      </w:r>
      <w:r w:rsidRPr="002A5E02">
        <w:rPr>
          <w:rFonts w:ascii="Book Antiqua" w:hAnsi="Book Antiqua"/>
          <w:sz w:val="24"/>
          <w:szCs w:val="24"/>
          <w:vertAlign w:val="superscript"/>
        </w:rPr>
        <w:t>]</w:t>
      </w:r>
      <w:r w:rsidRPr="002A5E02">
        <w:rPr>
          <w:rFonts w:ascii="Book Antiqua" w:hAnsi="Book Antiqua"/>
          <w:sz w:val="24"/>
          <w:szCs w:val="24"/>
        </w:rPr>
        <w:t>.</w:t>
      </w:r>
      <w:r w:rsidR="00AE544E" w:rsidRPr="002A5E02">
        <w:rPr>
          <w:rFonts w:ascii="Book Antiqua" w:hAnsi="Book Antiqua"/>
          <w:sz w:val="24"/>
          <w:szCs w:val="24"/>
        </w:rPr>
        <w:t xml:space="preserve"> </w:t>
      </w:r>
      <w:r w:rsidRPr="002A5E02">
        <w:rPr>
          <w:rFonts w:ascii="Book Antiqua" w:hAnsi="Book Antiqua"/>
          <w:sz w:val="24"/>
          <w:szCs w:val="24"/>
        </w:rPr>
        <w:t>Infarct scars can potentially appear smaller on MRI due to less gadolinium leak as well as contracture of the myocardial infarction.</w:t>
      </w:r>
      <w:r w:rsidR="00AE544E" w:rsidRPr="002A5E02">
        <w:rPr>
          <w:rFonts w:ascii="Book Antiqua" w:hAnsi="Book Antiqua"/>
          <w:sz w:val="24"/>
          <w:szCs w:val="24"/>
        </w:rPr>
        <w:t xml:space="preserve"> </w:t>
      </w:r>
      <w:r w:rsidRPr="002A5E02">
        <w:rPr>
          <w:rFonts w:ascii="Book Antiqua" w:hAnsi="Book Antiqua"/>
          <w:sz w:val="24"/>
          <w:szCs w:val="24"/>
        </w:rPr>
        <w:t>Moreover inter-scan variability and intra- and inter-observer variability in infarct measurements and interpreting MRI scans can account for some myocardial changes between pre-</w:t>
      </w:r>
      <w:r w:rsidR="00591598" w:rsidRPr="002A5E02">
        <w:rPr>
          <w:rFonts w:ascii="Book Antiqua" w:hAnsi="Book Antiqua"/>
          <w:sz w:val="24"/>
          <w:szCs w:val="24"/>
        </w:rPr>
        <w:t xml:space="preserve"> and post-stem cell infusion</w:t>
      </w:r>
      <w:r w:rsidR="00F9714B" w:rsidRPr="002A5E02">
        <w:rPr>
          <w:rFonts w:ascii="Book Antiqua" w:hAnsi="Book Antiqua"/>
          <w:sz w:val="24"/>
          <w:szCs w:val="24"/>
          <w:vertAlign w:val="superscript"/>
        </w:rPr>
        <w:t>[</w:t>
      </w:r>
      <w:r w:rsidR="00EC0350" w:rsidRPr="002A5E02">
        <w:rPr>
          <w:rFonts w:ascii="Book Antiqua" w:hAnsi="Book Antiqua"/>
          <w:sz w:val="24"/>
          <w:szCs w:val="24"/>
          <w:vertAlign w:val="superscript"/>
        </w:rPr>
        <w:t>27</w:t>
      </w:r>
      <w:r w:rsidR="004B46DE" w:rsidRPr="002A5E02">
        <w:rPr>
          <w:rFonts w:ascii="Book Antiqua" w:hAnsi="Book Antiqua"/>
          <w:sz w:val="24"/>
          <w:szCs w:val="24"/>
          <w:vertAlign w:val="superscript"/>
        </w:rPr>
        <w:t>2</w:t>
      </w:r>
      <w:r w:rsidRPr="002A5E02">
        <w:rPr>
          <w:rFonts w:ascii="Book Antiqua" w:hAnsi="Book Antiqua"/>
          <w:sz w:val="24"/>
          <w:szCs w:val="24"/>
          <w:vertAlign w:val="superscript"/>
        </w:rPr>
        <w:t>]</w:t>
      </w:r>
      <w:r w:rsidRPr="002A5E02">
        <w:rPr>
          <w:rFonts w:ascii="Book Antiqua" w:hAnsi="Book Antiqua"/>
          <w:sz w:val="24"/>
          <w:szCs w:val="24"/>
        </w:rPr>
        <w:t>.</w:t>
      </w:r>
      <w:r w:rsidR="00AE544E" w:rsidRPr="002A5E02">
        <w:rPr>
          <w:rFonts w:ascii="Book Antiqua" w:hAnsi="Book Antiqua"/>
          <w:sz w:val="24"/>
          <w:szCs w:val="24"/>
        </w:rPr>
        <w:t xml:space="preserve"> </w:t>
      </w:r>
      <w:r w:rsidRPr="002A5E02">
        <w:rPr>
          <w:rFonts w:ascii="Book Antiqua" w:hAnsi="Book Antiqua"/>
          <w:sz w:val="24"/>
          <w:szCs w:val="24"/>
        </w:rPr>
        <w:t>Rebuttals to these arguments against the use of contrast enhanced MRI in estimating infarct size and myocardial regeneration after stem cell t</w:t>
      </w:r>
      <w:r w:rsidR="00591598" w:rsidRPr="002A5E02">
        <w:rPr>
          <w:rFonts w:ascii="Book Antiqua" w:hAnsi="Book Antiqua"/>
          <w:sz w:val="24"/>
          <w:szCs w:val="24"/>
        </w:rPr>
        <w:t>reatment have been published</w:t>
      </w:r>
      <w:r w:rsidR="00F9714B" w:rsidRPr="002A5E02">
        <w:rPr>
          <w:rFonts w:ascii="Book Antiqua" w:hAnsi="Book Antiqua"/>
          <w:sz w:val="24"/>
          <w:szCs w:val="24"/>
          <w:vertAlign w:val="superscript"/>
        </w:rPr>
        <w:t>[</w:t>
      </w:r>
      <w:r w:rsidR="00EC0350" w:rsidRPr="002A5E02">
        <w:rPr>
          <w:rFonts w:ascii="Book Antiqua" w:hAnsi="Book Antiqua"/>
          <w:sz w:val="24"/>
          <w:szCs w:val="24"/>
          <w:vertAlign w:val="superscript"/>
        </w:rPr>
        <w:t>27</w:t>
      </w:r>
      <w:r w:rsidR="004B46DE" w:rsidRPr="002A5E02">
        <w:rPr>
          <w:rFonts w:ascii="Book Antiqua" w:hAnsi="Book Antiqua"/>
          <w:sz w:val="24"/>
          <w:szCs w:val="24"/>
          <w:vertAlign w:val="superscript"/>
        </w:rPr>
        <w:t>3</w:t>
      </w:r>
      <w:r w:rsidRPr="002A5E02">
        <w:rPr>
          <w:rFonts w:ascii="Book Antiqua" w:hAnsi="Book Antiqua"/>
          <w:sz w:val="24"/>
          <w:szCs w:val="24"/>
          <w:vertAlign w:val="superscript"/>
        </w:rPr>
        <w:t>]</w:t>
      </w:r>
      <w:r w:rsidRPr="002A5E02">
        <w:rPr>
          <w:rFonts w:ascii="Book Antiqua" w:hAnsi="Book Antiqua"/>
          <w:sz w:val="24"/>
          <w:szCs w:val="24"/>
        </w:rPr>
        <w:t>.</w:t>
      </w:r>
      <w:r w:rsidR="00AE544E" w:rsidRPr="002A5E02">
        <w:rPr>
          <w:rFonts w:ascii="Book Antiqua" w:hAnsi="Book Antiqua"/>
          <w:sz w:val="24"/>
          <w:szCs w:val="24"/>
        </w:rPr>
        <w:t xml:space="preserve"> </w:t>
      </w:r>
      <w:r w:rsidRPr="002A5E02">
        <w:rPr>
          <w:rFonts w:ascii="Book Antiqua" w:hAnsi="Book Antiqua"/>
          <w:sz w:val="24"/>
          <w:szCs w:val="24"/>
        </w:rPr>
        <w:t>The rebuttal is based on a porcine myocardial infarction study in which allogeneic CDCs decreased infarct scar size and lead to cardiomyocyte hyperplasia on MRI and also</w:t>
      </w:r>
      <w:r w:rsidR="00591598" w:rsidRPr="002A5E02">
        <w:rPr>
          <w:rFonts w:ascii="Book Antiqua" w:hAnsi="Book Antiqua"/>
          <w:sz w:val="24"/>
          <w:szCs w:val="24"/>
        </w:rPr>
        <w:t xml:space="preserve"> on histological examination</w:t>
      </w:r>
      <w:r w:rsidR="00F9714B" w:rsidRPr="002A5E02">
        <w:rPr>
          <w:rFonts w:ascii="Book Antiqua" w:hAnsi="Book Antiqua"/>
          <w:sz w:val="24"/>
          <w:szCs w:val="24"/>
          <w:vertAlign w:val="superscript"/>
        </w:rPr>
        <w:t>[</w:t>
      </w:r>
      <w:r w:rsidR="00EC0350" w:rsidRPr="002A5E02">
        <w:rPr>
          <w:rFonts w:ascii="Book Antiqua" w:hAnsi="Book Antiqua"/>
          <w:sz w:val="24"/>
          <w:szCs w:val="24"/>
          <w:vertAlign w:val="superscript"/>
        </w:rPr>
        <w:t>27</w:t>
      </w:r>
      <w:r w:rsidR="004B46DE" w:rsidRPr="002A5E02">
        <w:rPr>
          <w:rFonts w:ascii="Book Antiqua" w:hAnsi="Book Antiqua"/>
          <w:sz w:val="24"/>
          <w:szCs w:val="24"/>
          <w:vertAlign w:val="superscript"/>
        </w:rPr>
        <w:t>3</w:t>
      </w:r>
      <w:r w:rsidR="00591598" w:rsidRPr="002A5E02">
        <w:rPr>
          <w:rFonts w:ascii="Book Antiqua" w:hAnsi="Book Antiqua"/>
          <w:sz w:val="24"/>
          <w:szCs w:val="24"/>
          <w:vertAlign w:val="superscript"/>
        </w:rPr>
        <w:t>]</w:t>
      </w:r>
      <w:r w:rsidRPr="002A5E02">
        <w:rPr>
          <w:rFonts w:ascii="Book Antiqua" w:hAnsi="Book Antiqua"/>
          <w:sz w:val="24"/>
          <w:szCs w:val="24"/>
        </w:rPr>
        <w:t>.</w:t>
      </w:r>
      <w:r w:rsidR="00AE544E" w:rsidRPr="002A5E02">
        <w:rPr>
          <w:rFonts w:ascii="Book Antiqua" w:hAnsi="Book Antiqua"/>
          <w:sz w:val="24"/>
          <w:szCs w:val="24"/>
        </w:rPr>
        <w:t xml:space="preserve"> </w:t>
      </w:r>
      <w:r w:rsidRPr="002A5E02">
        <w:rPr>
          <w:rFonts w:ascii="Book Antiqua" w:hAnsi="Book Antiqua"/>
          <w:sz w:val="24"/>
          <w:szCs w:val="24"/>
        </w:rPr>
        <w:t xml:space="preserve">Nevertheless, anatomical and histological examinations of myocardial biopsies of infarcted hearts of patients or myocardial autopsy examinations of patients treated with these stem cells are necessary to determine if infarct fibrosis is significantly decreased and if substantial generation of new myocytes occurs. Trials of larger numbers of patients treated with </w:t>
      </w:r>
      <w:r w:rsidR="002A5E02" w:rsidRPr="002A5E02">
        <w:rPr>
          <w:rFonts w:ascii="Book Antiqua" w:hAnsi="Book Antiqua"/>
          <w:sz w:val="24"/>
          <w:szCs w:val="24"/>
        </w:rPr>
        <w:t>C-kit</w:t>
      </w:r>
      <w:r w:rsidR="002A5E02" w:rsidRPr="002A5E02">
        <w:rPr>
          <w:rFonts w:ascii="Book Antiqua" w:hAnsi="Book Antiqua" w:hint="eastAsia"/>
          <w:sz w:val="24"/>
          <w:szCs w:val="24"/>
          <w:lang w:eastAsia="zh-CN"/>
        </w:rPr>
        <w:t xml:space="preserve"> </w:t>
      </w:r>
      <w:r w:rsidRPr="002A5E02">
        <w:rPr>
          <w:rFonts w:ascii="Book Antiqua" w:hAnsi="Book Antiqua"/>
          <w:sz w:val="24"/>
          <w:szCs w:val="24"/>
        </w:rPr>
        <w:t>+ cardiac stem cells and cardiosphere derived cells for longer times are warranted to determine the precise mechanisms of action of these stem cells and their clinical benefit.</w:t>
      </w:r>
    </w:p>
    <w:p w:rsidR="00C930FC" w:rsidRPr="002A5E02" w:rsidRDefault="00C930FC" w:rsidP="00D21DC2">
      <w:pPr>
        <w:spacing w:after="0" w:line="360" w:lineRule="auto"/>
        <w:jc w:val="both"/>
        <w:rPr>
          <w:rFonts w:ascii="Book Antiqua" w:hAnsi="Book Antiqua"/>
          <w:b/>
          <w:sz w:val="24"/>
          <w:szCs w:val="24"/>
        </w:rPr>
      </w:pPr>
    </w:p>
    <w:p w:rsidR="00760B64" w:rsidRPr="002A5E02" w:rsidRDefault="00760B64" w:rsidP="00D21DC2">
      <w:pPr>
        <w:spacing w:after="0" w:line="360" w:lineRule="auto"/>
        <w:jc w:val="both"/>
        <w:rPr>
          <w:rFonts w:ascii="Book Antiqua" w:hAnsi="Book Antiqua"/>
          <w:b/>
          <w:sz w:val="24"/>
          <w:szCs w:val="24"/>
        </w:rPr>
      </w:pPr>
      <w:r w:rsidRPr="002A5E02">
        <w:rPr>
          <w:rFonts w:ascii="Book Antiqua" w:hAnsi="Book Antiqua"/>
          <w:b/>
          <w:sz w:val="24"/>
          <w:szCs w:val="24"/>
        </w:rPr>
        <w:t>FUTURE DIRECTIONS</w:t>
      </w:r>
    </w:p>
    <w:p w:rsidR="00760B64" w:rsidRPr="002A5E02" w:rsidRDefault="00760B64" w:rsidP="00D21DC2">
      <w:pPr>
        <w:spacing w:after="0" w:line="360" w:lineRule="auto"/>
        <w:jc w:val="both"/>
        <w:rPr>
          <w:rFonts w:ascii="Book Antiqua" w:hAnsi="Book Antiqua"/>
          <w:sz w:val="24"/>
          <w:szCs w:val="24"/>
        </w:rPr>
      </w:pPr>
      <w:r w:rsidRPr="002A5E02">
        <w:rPr>
          <w:rFonts w:ascii="Book Antiqua" w:hAnsi="Book Antiqua"/>
          <w:sz w:val="24"/>
          <w:szCs w:val="24"/>
        </w:rPr>
        <w:t xml:space="preserve">The LateTIME, TIME, Swiss, SCIPO and CAUDUCEUS Trials demonstrate that stem cells can be safely administered to patients with acute myocardial infarctions and ischemic cardiomyopathies and do not have significant adverse effects. Specific bone marrow cell subsets, such as unconditioned or conditioned mesenchymal cells or CD 34+ hematopoietic cells, may prove to be more efficacious in myocardial infarction repair </w:t>
      </w:r>
      <w:r w:rsidR="00591598" w:rsidRPr="002A5E02">
        <w:rPr>
          <w:rFonts w:ascii="Book Antiqua" w:hAnsi="Book Antiqua"/>
          <w:sz w:val="24"/>
          <w:szCs w:val="24"/>
        </w:rPr>
        <w:t>than unfractionated BMCs</w:t>
      </w:r>
      <w:r w:rsidR="00F9714B" w:rsidRPr="002A5E02">
        <w:rPr>
          <w:rFonts w:ascii="Book Antiqua" w:hAnsi="Book Antiqua"/>
          <w:sz w:val="24"/>
          <w:szCs w:val="24"/>
          <w:vertAlign w:val="superscript"/>
        </w:rPr>
        <w:t>[</w:t>
      </w:r>
      <w:r w:rsidR="00EC0350" w:rsidRPr="002A5E02">
        <w:rPr>
          <w:rFonts w:ascii="Book Antiqua" w:hAnsi="Book Antiqua"/>
          <w:sz w:val="24"/>
          <w:szCs w:val="24"/>
          <w:vertAlign w:val="superscript"/>
        </w:rPr>
        <w:t>27</w:t>
      </w:r>
      <w:r w:rsidR="004B46DE" w:rsidRPr="002A5E02">
        <w:rPr>
          <w:rFonts w:ascii="Book Antiqua" w:hAnsi="Book Antiqua"/>
          <w:sz w:val="24"/>
          <w:szCs w:val="24"/>
          <w:vertAlign w:val="superscript"/>
        </w:rPr>
        <w:t>4</w:t>
      </w:r>
      <w:r w:rsidR="00EC0350" w:rsidRPr="002A5E02">
        <w:rPr>
          <w:rFonts w:ascii="Book Antiqua" w:hAnsi="Book Antiqua"/>
          <w:sz w:val="24"/>
          <w:szCs w:val="24"/>
          <w:vertAlign w:val="superscript"/>
        </w:rPr>
        <w:t>,27</w:t>
      </w:r>
      <w:r w:rsidR="004B46DE" w:rsidRPr="002A5E02">
        <w:rPr>
          <w:rFonts w:ascii="Book Antiqua" w:hAnsi="Book Antiqua"/>
          <w:sz w:val="24"/>
          <w:szCs w:val="24"/>
          <w:vertAlign w:val="superscript"/>
        </w:rPr>
        <w:t>5</w:t>
      </w:r>
      <w:r w:rsidRPr="002A5E02">
        <w:rPr>
          <w:rFonts w:ascii="Book Antiqua" w:hAnsi="Book Antiqua"/>
          <w:sz w:val="24"/>
          <w:szCs w:val="24"/>
          <w:vertAlign w:val="superscript"/>
        </w:rPr>
        <w:t>]</w:t>
      </w:r>
      <w:r w:rsidRPr="002A5E02">
        <w:rPr>
          <w:rFonts w:ascii="Book Antiqua" w:hAnsi="Book Antiqua"/>
          <w:sz w:val="24"/>
          <w:szCs w:val="24"/>
        </w:rPr>
        <w:t>.</w:t>
      </w:r>
      <w:r w:rsidR="00AE544E" w:rsidRPr="002A5E02">
        <w:rPr>
          <w:rFonts w:ascii="Book Antiqua" w:hAnsi="Book Antiqua"/>
          <w:sz w:val="24"/>
          <w:szCs w:val="24"/>
        </w:rPr>
        <w:t xml:space="preserve"> </w:t>
      </w:r>
      <w:r w:rsidRPr="002A5E02">
        <w:rPr>
          <w:rFonts w:ascii="Book Antiqua" w:hAnsi="Book Antiqua"/>
          <w:sz w:val="24"/>
          <w:szCs w:val="24"/>
        </w:rPr>
        <w:t>In this regard, bone marrow mesenchymal stem cells or mesenchymal stem cells conditioned with cardiogenic growth factors have been reported to be beneficial in increasing LV function and functional capacity in patients wi</w:t>
      </w:r>
      <w:r w:rsidR="00591598" w:rsidRPr="002A5E02">
        <w:rPr>
          <w:rFonts w:ascii="Book Antiqua" w:hAnsi="Book Antiqua"/>
          <w:sz w:val="24"/>
          <w:szCs w:val="24"/>
        </w:rPr>
        <w:t>th ischemic cardiomyopathies</w:t>
      </w:r>
      <w:r w:rsidR="00F9714B" w:rsidRPr="002A5E02">
        <w:rPr>
          <w:rFonts w:ascii="Book Antiqua" w:hAnsi="Book Antiqua"/>
          <w:sz w:val="24"/>
          <w:szCs w:val="24"/>
          <w:vertAlign w:val="superscript"/>
        </w:rPr>
        <w:t>[</w:t>
      </w:r>
      <w:r w:rsidR="004B46DE" w:rsidRPr="002A5E02">
        <w:rPr>
          <w:rFonts w:ascii="Book Antiqua" w:hAnsi="Book Antiqua"/>
          <w:sz w:val="24"/>
          <w:szCs w:val="24"/>
          <w:vertAlign w:val="superscript"/>
        </w:rPr>
        <w:t>275</w:t>
      </w:r>
      <w:r w:rsidRPr="002A5E02">
        <w:rPr>
          <w:rFonts w:ascii="Book Antiqua" w:hAnsi="Book Antiqua"/>
          <w:sz w:val="24"/>
          <w:szCs w:val="24"/>
          <w:vertAlign w:val="superscript"/>
        </w:rPr>
        <w:t>]</w:t>
      </w:r>
      <w:r w:rsidRPr="002A5E02">
        <w:rPr>
          <w:rFonts w:ascii="Book Antiqua" w:hAnsi="Book Antiqua"/>
          <w:sz w:val="24"/>
          <w:szCs w:val="24"/>
        </w:rPr>
        <w:t>.</w:t>
      </w:r>
      <w:r w:rsidR="00AE544E" w:rsidRPr="002A5E02">
        <w:rPr>
          <w:rFonts w:ascii="Book Antiqua" w:hAnsi="Book Antiqua"/>
          <w:sz w:val="24"/>
          <w:szCs w:val="24"/>
        </w:rPr>
        <w:t xml:space="preserve"> </w:t>
      </w:r>
      <w:r w:rsidRPr="002A5E02">
        <w:rPr>
          <w:rFonts w:ascii="Book Antiqua" w:hAnsi="Book Antiqua"/>
          <w:sz w:val="24"/>
          <w:szCs w:val="24"/>
        </w:rPr>
        <w:t xml:space="preserve">In addition, mesenchymal stem cells may enhance the beneficial effects of </w:t>
      </w:r>
      <w:r w:rsidR="002A5E02" w:rsidRPr="002A5E02">
        <w:rPr>
          <w:rFonts w:ascii="Book Antiqua" w:hAnsi="Book Antiqua"/>
          <w:sz w:val="24"/>
          <w:szCs w:val="24"/>
        </w:rPr>
        <w:t>C-kit</w:t>
      </w:r>
      <w:r w:rsidRPr="002A5E02">
        <w:rPr>
          <w:rFonts w:ascii="Book Antiqua" w:hAnsi="Book Antiqua"/>
          <w:sz w:val="24"/>
          <w:szCs w:val="24"/>
        </w:rPr>
        <w:t xml:space="preserve"> cardiac stem cells when these cel</w:t>
      </w:r>
      <w:r w:rsidR="00591598" w:rsidRPr="002A5E02">
        <w:rPr>
          <w:rFonts w:ascii="Book Antiqua" w:hAnsi="Book Antiqua"/>
          <w:sz w:val="24"/>
          <w:szCs w:val="24"/>
        </w:rPr>
        <w:t>ls are administered together</w:t>
      </w:r>
      <w:r w:rsidR="00F9714B" w:rsidRPr="002A5E02">
        <w:rPr>
          <w:rFonts w:ascii="Book Antiqua" w:hAnsi="Book Antiqua"/>
          <w:sz w:val="24"/>
          <w:szCs w:val="24"/>
          <w:vertAlign w:val="superscript"/>
        </w:rPr>
        <w:t>[</w:t>
      </w:r>
      <w:r w:rsidR="00EC0350" w:rsidRPr="002A5E02">
        <w:rPr>
          <w:rFonts w:ascii="Book Antiqua" w:hAnsi="Book Antiqua"/>
          <w:sz w:val="24"/>
          <w:szCs w:val="24"/>
          <w:vertAlign w:val="superscript"/>
        </w:rPr>
        <w:t>27</w:t>
      </w:r>
      <w:r w:rsidR="004B46DE" w:rsidRPr="002A5E02">
        <w:rPr>
          <w:rFonts w:ascii="Book Antiqua" w:hAnsi="Book Antiqua"/>
          <w:sz w:val="24"/>
          <w:szCs w:val="24"/>
          <w:vertAlign w:val="superscript"/>
        </w:rPr>
        <w:t>6</w:t>
      </w:r>
      <w:r w:rsidRPr="002A5E02">
        <w:rPr>
          <w:rFonts w:ascii="Book Antiqua" w:hAnsi="Book Antiqua"/>
          <w:sz w:val="24"/>
          <w:szCs w:val="24"/>
          <w:vertAlign w:val="superscript"/>
        </w:rPr>
        <w:t>]</w:t>
      </w:r>
      <w:r w:rsidRPr="002A5E02">
        <w:rPr>
          <w:rFonts w:ascii="Book Antiqua" w:hAnsi="Book Antiqua"/>
          <w:sz w:val="24"/>
          <w:szCs w:val="24"/>
        </w:rPr>
        <w:t>.</w:t>
      </w:r>
      <w:r w:rsidR="00AE544E" w:rsidRPr="002A5E02">
        <w:rPr>
          <w:rFonts w:ascii="Book Antiqua" w:hAnsi="Book Antiqua"/>
          <w:sz w:val="24"/>
          <w:szCs w:val="24"/>
        </w:rPr>
        <w:t xml:space="preserve"> </w:t>
      </w:r>
      <w:r w:rsidRPr="002A5E02">
        <w:rPr>
          <w:rFonts w:ascii="Book Antiqua" w:hAnsi="Book Antiqua"/>
          <w:sz w:val="24"/>
          <w:szCs w:val="24"/>
        </w:rPr>
        <w:t>The large size of mesenchymal stem cells, however, requires that these cells be most safely delivered into the heart by direct myocardial injection rather than intracoronary injection in order to avoid problems of cell clumping and coronary occlusion.</w:t>
      </w:r>
      <w:r w:rsidR="00AE544E" w:rsidRPr="002A5E02">
        <w:rPr>
          <w:rFonts w:ascii="Book Antiqua" w:hAnsi="Book Antiqua"/>
          <w:sz w:val="24"/>
          <w:szCs w:val="24"/>
        </w:rPr>
        <w:t xml:space="preserve"> </w:t>
      </w:r>
      <w:r w:rsidRPr="002A5E02">
        <w:rPr>
          <w:rFonts w:ascii="Book Antiqua" w:hAnsi="Book Antiqua"/>
          <w:sz w:val="24"/>
          <w:szCs w:val="24"/>
        </w:rPr>
        <w:t>Mesenchymal stem cells and also umbilical cord stem cells are reported to be “immunoprivileged” and lack Class II human l</w:t>
      </w:r>
      <w:r w:rsidR="00591598" w:rsidRPr="002A5E02">
        <w:rPr>
          <w:rFonts w:ascii="Book Antiqua" w:hAnsi="Book Antiqua"/>
          <w:sz w:val="24"/>
          <w:szCs w:val="24"/>
        </w:rPr>
        <w:t>eukocyte antigens</w:t>
      </w:r>
      <w:r w:rsidR="00F9714B" w:rsidRPr="002A5E02">
        <w:rPr>
          <w:rFonts w:ascii="Book Antiqua" w:hAnsi="Book Antiqua"/>
          <w:sz w:val="24"/>
          <w:szCs w:val="24"/>
          <w:vertAlign w:val="superscript"/>
        </w:rPr>
        <w:t>[</w:t>
      </w:r>
      <w:r w:rsidR="00EC0350" w:rsidRPr="002A5E02">
        <w:rPr>
          <w:rFonts w:ascii="Book Antiqua" w:hAnsi="Book Antiqua"/>
          <w:sz w:val="24"/>
          <w:szCs w:val="24"/>
          <w:vertAlign w:val="superscript"/>
        </w:rPr>
        <w:t>27</w:t>
      </w:r>
      <w:r w:rsidR="00B7598D" w:rsidRPr="002A5E02">
        <w:rPr>
          <w:rFonts w:ascii="Book Antiqua" w:hAnsi="Book Antiqua"/>
          <w:sz w:val="24"/>
          <w:szCs w:val="24"/>
          <w:vertAlign w:val="superscript"/>
        </w:rPr>
        <w:t>7</w:t>
      </w:r>
      <w:r w:rsidR="00EC0350" w:rsidRPr="002A5E02">
        <w:rPr>
          <w:rFonts w:ascii="Book Antiqua" w:hAnsi="Book Antiqua"/>
          <w:sz w:val="24"/>
          <w:szCs w:val="24"/>
          <w:vertAlign w:val="superscript"/>
        </w:rPr>
        <w:t>,27</w:t>
      </w:r>
      <w:r w:rsidR="00B7598D" w:rsidRPr="002A5E02">
        <w:rPr>
          <w:rFonts w:ascii="Book Antiqua" w:hAnsi="Book Antiqua"/>
          <w:sz w:val="24"/>
          <w:szCs w:val="24"/>
          <w:vertAlign w:val="superscript"/>
        </w:rPr>
        <w:t>8</w:t>
      </w:r>
      <w:r w:rsidRPr="002A5E02">
        <w:rPr>
          <w:rFonts w:ascii="Book Antiqua" w:hAnsi="Book Antiqua"/>
          <w:sz w:val="24"/>
          <w:szCs w:val="24"/>
          <w:vertAlign w:val="superscript"/>
        </w:rPr>
        <w:t>]</w:t>
      </w:r>
      <w:r w:rsidRPr="002A5E02">
        <w:rPr>
          <w:rFonts w:ascii="Book Antiqua" w:hAnsi="Book Antiqua"/>
          <w:sz w:val="24"/>
          <w:szCs w:val="24"/>
        </w:rPr>
        <w:t>.</w:t>
      </w:r>
      <w:r w:rsidR="00AE544E" w:rsidRPr="002A5E02">
        <w:rPr>
          <w:rFonts w:ascii="Book Antiqua" w:hAnsi="Book Antiqua"/>
          <w:sz w:val="24"/>
          <w:szCs w:val="24"/>
        </w:rPr>
        <w:t xml:space="preserve"> </w:t>
      </w:r>
      <w:r w:rsidRPr="002A5E02">
        <w:rPr>
          <w:rFonts w:ascii="Book Antiqua" w:hAnsi="Book Antiqua"/>
          <w:sz w:val="24"/>
          <w:szCs w:val="24"/>
        </w:rPr>
        <w:t>If allogeneic stem cells prove to be safe and effective in limiting myocardial damage and LV remodeling after myocardial infarction in patients, then these cells might become an “off the shelf” product that surpasses the significant limitations of inter-patient variability of unfractionated bone marrow mononuclear cells.</w:t>
      </w:r>
      <w:r w:rsidR="00AE544E" w:rsidRPr="002A5E02">
        <w:rPr>
          <w:rFonts w:ascii="Book Antiqua" w:hAnsi="Book Antiqua"/>
          <w:sz w:val="24"/>
          <w:szCs w:val="24"/>
        </w:rPr>
        <w:t xml:space="preserve"> </w:t>
      </w:r>
      <w:r w:rsidRPr="002A5E02">
        <w:rPr>
          <w:rFonts w:ascii="Book Antiqua" w:hAnsi="Book Antiqua"/>
          <w:sz w:val="24"/>
          <w:szCs w:val="24"/>
        </w:rPr>
        <w:t>Since the functional benefit of stem cells appears to be predominantly due to the secretion of biologically active factors, the ultimate rejection of allogeneic stem cells may not be of major concern if the rejection is delayed long enough to allow these cells to exert their paracrine effects.</w:t>
      </w:r>
      <w:r w:rsidR="00AE544E" w:rsidRPr="002A5E02">
        <w:rPr>
          <w:rFonts w:ascii="Book Antiqua" w:hAnsi="Book Antiqua"/>
          <w:sz w:val="24"/>
          <w:szCs w:val="24"/>
        </w:rPr>
        <w:t xml:space="preserve"> </w:t>
      </w:r>
      <w:r w:rsidRPr="002A5E02">
        <w:rPr>
          <w:rFonts w:ascii="Book Antiqua" w:hAnsi="Book Antiqua"/>
          <w:sz w:val="24"/>
          <w:szCs w:val="24"/>
        </w:rPr>
        <w:t>Nevertheless, stem cell trials must be performed in patients with large myocardial infarctions and LVEFs by MRI less than 40% at the time of stem cell administration because stem cells may not be efficacious in patients with small infarctions and near normal or normal LVEFs.</w:t>
      </w:r>
      <w:r w:rsidR="00AE544E" w:rsidRPr="002A5E02">
        <w:rPr>
          <w:rFonts w:ascii="Book Antiqua" w:hAnsi="Book Antiqua"/>
          <w:sz w:val="24"/>
          <w:szCs w:val="24"/>
        </w:rPr>
        <w:t xml:space="preserve"> </w:t>
      </w:r>
      <w:r w:rsidRPr="002A5E02">
        <w:rPr>
          <w:rFonts w:ascii="Book Antiqua" w:hAnsi="Book Antiqua"/>
          <w:sz w:val="24"/>
          <w:szCs w:val="24"/>
        </w:rPr>
        <w:t xml:space="preserve">In these studies, substantial stem cell viability, colony forming and migration capabilities must be established prior to infusion in patients. </w:t>
      </w:r>
    </w:p>
    <w:p w:rsidR="00380839" w:rsidRPr="002A5E02" w:rsidRDefault="00760B64" w:rsidP="002A5E02">
      <w:pPr>
        <w:spacing w:after="0" w:line="360" w:lineRule="auto"/>
        <w:ind w:firstLineChars="100" w:firstLine="240"/>
        <w:jc w:val="both"/>
        <w:rPr>
          <w:rFonts w:ascii="Book Antiqua" w:hAnsi="Book Antiqua" w:cs="Tahoma"/>
          <w:sz w:val="24"/>
          <w:szCs w:val="24"/>
        </w:rPr>
      </w:pPr>
      <w:r w:rsidRPr="002A5E02">
        <w:rPr>
          <w:rFonts w:ascii="Book Antiqua" w:hAnsi="Book Antiqua"/>
          <w:sz w:val="24"/>
          <w:szCs w:val="24"/>
        </w:rPr>
        <w:t>A major problem with all stem cell trials is the short term engraftment and survival of stem cells in injured and infarcted myocardium. The cells that remain in the myocardium do not survive due to ischemia, inflammation, or anoikis or migrate from the my</w:t>
      </w:r>
      <w:r w:rsidR="00591598" w:rsidRPr="002A5E02">
        <w:rPr>
          <w:rFonts w:ascii="Book Antiqua" w:hAnsi="Book Antiqua"/>
          <w:sz w:val="24"/>
          <w:szCs w:val="24"/>
        </w:rPr>
        <w:t>ocardium in one to two weeks</w:t>
      </w:r>
      <w:r w:rsidR="00F9714B" w:rsidRPr="002A5E02">
        <w:rPr>
          <w:rFonts w:ascii="Book Antiqua" w:hAnsi="Book Antiqua"/>
          <w:sz w:val="24"/>
          <w:szCs w:val="24"/>
          <w:vertAlign w:val="superscript"/>
        </w:rPr>
        <w:t>[</w:t>
      </w:r>
      <w:r w:rsidR="00B7598D" w:rsidRPr="002A5E02">
        <w:rPr>
          <w:rFonts w:ascii="Book Antiqua" w:hAnsi="Book Antiqua"/>
          <w:sz w:val="24"/>
          <w:szCs w:val="24"/>
          <w:vertAlign w:val="superscript"/>
        </w:rPr>
        <w:t>254</w:t>
      </w:r>
      <w:r w:rsidR="00EC0350" w:rsidRPr="002A5E02">
        <w:rPr>
          <w:rFonts w:ascii="Book Antiqua" w:hAnsi="Book Antiqua"/>
          <w:sz w:val="24"/>
          <w:szCs w:val="24"/>
          <w:vertAlign w:val="superscript"/>
        </w:rPr>
        <w:t>,25</w:t>
      </w:r>
      <w:r w:rsidR="00B7598D" w:rsidRPr="002A5E02">
        <w:rPr>
          <w:rFonts w:ascii="Book Antiqua" w:hAnsi="Book Antiqua"/>
          <w:sz w:val="24"/>
          <w:szCs w:val="24"/>
          <w:vertAlign w:val="superscript"/>
        </w:rPr>
        <w:t>5</w:t>
      </w:r>
      <w:r w:rsidRPr="002A5E02">
        <w:rPr>
          <w:rFonts w:ascii="Book Antiqua" w:hAnsi="Book Antiqua"/>
          <w:sz w:val="24"/>
          <w:szCs w:val="24"/>
          <w:vertAlign w:val="superscript"/>
        </w:rPr>
        <w:t>]</w:t>
      </w:r>
      <w:r w:rsidRPr="002A5E02">
        <w:rPr>
          <w:rFonts w:ascii="Book Antiqua" w:hAnsi="Book Antiqua"/>
          <w:sz w:val="24"/>
          <w:szCs w:val="24"/>
        </w:rPr>
        <w:t>.</w:t>
      </w:r>
      <w:r w:rsidR="00AE544E" w:rsidRPr="002A5E02">
        <w:rPr>
          <w:rFonts w:ascii="Book Antiqua" w:hAnsi="Book Antiqua"/>
          <w:sz w:val="24"/>
          <w:szCs w:val="24"/>
        </w:rPr>
        <w:t xml:space="preserve"> </w:t>
      </w:r>
      <w:r w:rsidRPr="002A5E02">
        <w:rPr>
          <w:rFonts w:ascii="Book Antiqua" w:hAnsi="Book Antiqua"/>
          <w:sz w:val="24"/>
          <w:szCs w:val="24"/>
        </w:rPr>
        <w:t>Consequently, stem engraftment in the heart must be increased in order to significantly enhance their beneficial effects.</w:t>
      </w:r>
      <w:r w:rsidR="00AE544E" w:rsidRPr="002A5E02">
        <w:rPr>
          <w:rFonts w:ascii="Book Antiqua" w:hAnsi="Book Antiqua"/>
          <w:sz w:val="24"/>
          <w:szCs w:val="24"/>
        </w:rPr>
        <w:t xml:space="preserve"> </w:t>
      </w:r>
      <w:r w:rsidRPr="002A5E02">
        <w:rPr>
          <w:rFonts w:ascii="Book Antiqua" w:hAnsi="Book Antiqua" w:cs="Tahoma"/>
          <w:sz w:val="24"/>
          <w:szCs w:val="24"/>
        </w:rPr>
        <w:t>Possible treatment options include “conditioning” of the myocardium prior to stem cell delivery or co-delivery of stem cells directly into the myocardium with extracellular matrix molecules, nanofiber</w:t>
      </w:r>
      <w:r w:rsidR="00591598" w:rsidRPr="002A5E02">
        <w:rPr>
          <w:rFonts w:ascii="Book Antiqua" w:hAnsi="Book Antiqua" w:cs="Tahoma"/>
          <w:sz w:val="24"/>
          <w:szCs w:val="24"/>
        </w:rPr>
        <w:t>s, hydrogels, or fibrin glues</w:t>
      </w:r>
      <w:r w:rsidR="00F9714B" w:rsidRPr="002A5E02">
        <w:rPr>
          <w:rFonts w:ascii="Book Antiqua" w:hAnsi="Book Antiqua" w:cs="Tahoma"/>
          <w:sz w:val="24"/>
          <w:szCs w:val="24"/>
          <w:vertAlign w:val="superscript"/>
        </w:rPr>
        <w:t>[</w:t>
      </w:r>
      <w:r w:rsidR="00EC0350" w:rsidRPr="002A5E02">
        <w:rPr>
          <w:rFonts w:ascii="Book Antiqua" w:hAnsi="Book Antiqua" w:cs="Tahoma"/>
          <w:sz w:val="24"/>
          <w:szCs w:val="24"/>
          <w:vertAlign w:val="superscript"/>
        </w:rPr>
        <w:t>21</w:t>
      </w:r>
      <w:r w:rsidR="00B7598D" w:rsidRPr="002A5E02">
        <w:rPr>
          <w:rFonts w:ascii="Book Antiqua" w:hAnsi="Book Antiqua" w:cs="Tahoma"/>
          <w:sz w:val="24"/>
          <w:szCs w:val="24"/>
          <w:vertAlign w:val="superscript"/>
        </w:rPr>
        <w:t>3</w:t>
      </w:r>
      <w:r w:rsidR="00EC0350" w:rsidRPr="002A5E02">
        <w:rPr>
          <w:rFonts w:ascii="Book Antiqua" w:hAnsi="Book Antiqua" w:cs="Tahoma"/>
          <w:sz w:val="24"/>
          <w:szCs w:val="24"/>
          <w:vertAlign w:val="superscript"/>
        </w:rPr>
        <w:t>,</w:t>
      </w:r>
      <w:r w:rsidR="00B7598D" w:rsidRPr="002A5E02">
        <w:rPr>
          <w:rFonts w:ascii="Book Antiqua" w:hAnsi="Book Antiqua" w:cs="Tahoma"/>
          <w:sz w:val="24"/>
          <w:szCs w:val="24"/>
          <w:vertAlign w:val="superscript"/>
        </w:rPr>
        <w:t>214,</w:t>
      </w:r>
      <w:r w:rsidR="00EC0350" w:rsidRPr="002A5E02">
        <w:rPr>
          <w:rFonts w:ascii="Book Antiqua" w:hAnsi="Book Antiqua" w:cs="Tahoma"/>
          <w:sz w:val="24"/>
          <w:szCs w:val="24"/>
          <w:vertAlign w:val="superscript"/>
        </w:rPr>
        <w:t>2</w:t>
      </w:r>
      <w:r w:rsidR="00B7598D" w:rsidRPr="002A5E02">
        <w:rPr>
          <w:rFonts w:ascii="Book Antiqua" w:hAnsi="Book Antiqua" w:cs="Tahoma"/>
          <w:sz w:val="24"/>
          <w:szCs w:val="24"/>
          <w:vertAlign w:val="superscript"/>
        </w:rPr>
        <w:t>79</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Co-delivery of stem cells with other molecules will require direct intramyocardial cell injection at the time of cardiac surgery or cardiac catheterization which appears to produce the</w:t>
      </w:r>
      <w:r w:rsidR="00591598" w:rsidRPr="002A5E02">
        <w:rPr>
          <w:rFonts w:ascii="Book Antiqua" w:hAnsi="Book Antiqua" w:cs="Tahoma"/>
          <w:sz w:val="24"/>
          <w:szCs w:val="24"/>
        </w:rPr>
        <w:t xml:space="preserve"> greatest functional benefit</w:t>
      </w:r>
      <w:r w:rsidR="00F9714B" w:rsidRPr="002A5E02">
        <w:rPr>
          <w:rFonts w:ascii="Book Antiqua" w:hAnsi="Book Antiqua" w:cs="Tahoma"/>
          <w:sz w:val="24"/>
          <w:szCs w:val="24"/>
          <w:vertAlign w:val="superscript"/>
        </w:rPr>
        <w:t>[</w:t>
      </w:r>
      <w:r w:rsidR="00EC0350" w:rsidRPr="002A5E02">
        <w:rPr>
          <w:rFonts w:ascii="Book Antiqua" w:hAnsi="Book Antiqua" w:cs="Tahoma"/>
          <w:sz w:val="24"/>
          <w:szCs w:val="24"/>
          <w:vertAlign w:val="superscript"/>
        </w:rPr>
        <w:t>2</w:t>
      </w:r>
      <w:r w:rsidR="00B7598D" w:rsidRPr="002A5E02">
        <w:rPr>
          <w:rFonts w:ascii="Book Antiqua" w:hAnsi="Book Antiqua" w:cs="Tahoma"/>
          <w:sz w:val="24"/>
          <w:szCs w:val="24"/>
          <w:vertAlign w:val="superscript"/>
        </w:rPr>
        <w:t>80</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 xml:space="preserve">Alternatively, stem cells can be administered in patches that are applied directly to the epicardial surface of the damaged myocardium at </w:t>
      </w:r>
      <w:r w:rsidR="00591598" w:rsidRPr="002A5E02">
        <w:rPr>
          <w:rFonts w:ascii="Book Antiqua" w:hAnsi="Book Antiqua" w:cs="Tahoma"/>
          <w:sz w:val="24"/>
          <w:szCs w:val="24"/>
        </w:rPr>
        <w:t>the time of cardiac surgery</w:t>
      </w:r>
      <w:r w:rsidR="00F9714B" w:rsidRPr="002A5E02">
        <w:rPr>
          <w:rFonts w:ascii="Book Antiqua" w:hAnsi="Book Antiqua" w:cs="Tahoma"/>
          <w:sz w:val="24"/>
          <w:szCs w:val="24"/>
          <w:vertAlign w:val="superscript"/>
        </w:rPr>
        <w:t>[</w:t>
      </w:r>
      <w:r w:rsidR="00591598" w:rsidRPr="002A5E02">
        <w:rPr>
          <w:rFonts w:ascii="Book Antiqua" w:hAnsi="Book Antiqua" w:cs="Tahoma"/>
          <w:sz w:val="24"/>
          <w:szCs w:val="24"/>
          <w:vertAlign w:val="superscript"/>
        </w:rPr>
        <w:t>213,214</w:t>
      </w:r>
      <w:r w:rsidRPr="002A5E02">
        <w:rPr>
          <w:rFonts w:ascii="Book Antiqua" w:hAnsi="Book Antiqua" w:cs="Tahoma"/>
          <w:sz w:val="24"/>
          <w:szCs w:val="24"/>
          <w:vertAlign w:val="superscript"/>
        </w:rPr>
        <w:t>]</w:t>
      </w:r>
      <w:r w:rsidRPr="002A5E02">
        <w:rPr>
          <w:rFonts w:ascii="Book Antiqua" w:hAnsi="Book Antiqua" w:cs="Tahoma"/>
          <w:sz w:val="24"/>
          <w:szCs w:val="24"/>
        </w:rPr>
        <w:t>.</w:t>
      </w:r>
      <w:r w:rsidR="00AE544E" w:rsidRPr="002A5E02">
        <w:rPr>
          <w:rFonts w:ascii="Book Antiqua" w:hAnsi="Book Antiqua" w:cs="Tahoma"/>
          <w:sz w:val="24"/>
          <w:szCs w:val="24"/>
        </w:rPr>
        <w:t xml:space="preserve"> </w:t>
      </w:r>
      <w:r w:rsidRPr="002A5E02">
        <w:rPr>
          <w:rFonts w:ascii="Book Antiqua" w:hAnsi="Book Antiqua" w:cs="Tahoma"/>
          <w:sz w:val="24"/>
          <w:szCs w:val="24"/>
        </w:rPr>
        <w:t>Direct stem cell to myocyte contact and interactions may be crucial in eliciting beneficial myocyte functional effects.</w:t>
      </w:r>
      <w:r w:rsidR="00AE544E" w:rsidRPr="002A5E02">
        <w:rPr>
          <w:rFonts w:ascii="Book Antiqua" w:hAnsi="Book Antiqua" w:cs="Tahoma"/>
          <w:sz w:val="24"/>
          <w:szCs w:val="24"/>
        </w:rPr>
        <w:t xml:space="preserve"> </w:t>
      </w:r>
      <w:r w:rsidRPr="002A5E02">
        <w:rPr>
          <w:rFonts w:ascii="Book Antiqua" w:hAnsi="Book Antiqua" w:cs="Tahoma"/>
          <w:sz w:val="24"/>
          <w:szCs w:val="24"/>
        </w:rPr>
        <w:t>In addition, genetic engineering of stem cells must be developed that facilitate the homing of stem cells to ischemic myocardium and the retention of the stem cells within the myocardium after intracoronary or intravenous injection.</w:t>
      </w:r>
      <w:r w:rsidR="009A2136" w:rsidRPr="002A5E02">
        <w:rPr>
          <w:rFonts w:ascii="Book Antiqua" w:hAnsi="Book Antiqua" w:cs="Tahoma"/>
          <w:sz w:val="24"/>
          <w:szCs w:val="24"/>
        </w:rPr>
        <w:t xml:space="preserve"> </w:t>
      </w:r>
    </w:p>
    <w:p w:rsidR="00380839" w:rsidRPr="002A5E02" w:rsidRDefault="00760B64" w:rsidP="002A5E02">
      <w:pPr>
        <w:spacing w:after="0" w:line="360" w:lineRule="auto"/>
        <w:ind w:firstLineChars="100" w:firstLine="240"/>
        <w:jc w:val="both"/>
        <w:rPr>
          <w:rFonts w:ascii="Book Antiqua" w:hAnsi="Book Antiqua"/>
          <w:sz w:val="24"/>
          <w:szCs w:val="24"/>
          <w:lang w:eastAsia="zh-CN"/>
        </w:rPr>
      </w:pPr>
      <w:r w:rsidRPr="002A5E02">
        <w:rPr>
          <w:rFonts w:ascii="Book Antiqua" w:hAnsi="Book Antiqua"/>
          <w:sz w:val="24"/>
          <w:szCs w:val="24"/>
        </w:rPr>
        <w:t>A major mechanism of action of stem cells studied to date in myocardial repair is the secretion of growth factors, chemokines, anti-inflammatory cytokines and exosomes or microparticles, which contain proteins, messenger ribonucleic acids and micro-ribonucleic acids. Hypoxic stress appears to increase the paracrine effects of stem c</w:t>
      </w:r>
      <w:r w:rsidR="00CF52E0" w:rsidRPr="002A5E02">
        <w:rPr>
          <w:rFonts w:ascii="Book Antiqua" w:hAnsi="Book Antiqua"/>
          <w:sz w:val="24"/>
          <w:szCs w:val="24"/>
        </w:rPr>
        <w:t>ells</w:t>
      </w:r>
      <w:r w:rsidR="00F9714B" w:rsidRPr="002A5E02">
        <w:rPr>
          <w:rFonts w:ascii="Book Antiqua" w:hAnsi="Book Antiqua"/>
          <w:sz w:val="24"/>
          <w:szCs w:val="24"/>
          <w:vertAlign w:val="superscript"/>
        </w:rPr>
        <w:t>[</w:t>
      </w:r>
      <w:r w:rsidR="00964BEF">
        <w:rPr>
          <w:rFonts w:ascii="Book Antiqua" w:hAnsi="Book Antiqua"/>
          <w:sz w:val="24"/>
          <w:szCs w:val="24"/>
          <w:vertAlign w:val="superscript"/>
        </w:rPr>
        <w:t>281,</w:t>
      </w:r>
      <w:r w:rsidR="00EC0350" w:rsidRPr="002A5E02">
        <w:rPr>
          <w:rFonts w:ascii="Book Antiqua" w:hAnsi="Book Antiqua"/>
          <w:sz w:val="24"/>
          <w:szCs w:val="24"/>
          <w:vertAlign w:val="superscript"/>
        </w:rPr>
        <w:t>282</w:t>
      </w:r>
      <w:r w:rsidRPr="002A5E02">
        <w:rPr>
          <w:rFonts w:ascii="Book Antiqua" w:hAnsi="Book Antiqua"/>
          <w:sz w:val="24"/>
          <w:szCs w:val="24"/>
          <w:vertAlign w:val="superscript"/>
        </w:rPr>
        <w:t>]</w:t>
      </w:r>
      <w:r w:rsidRPr="002A5E02">
        <w:rPr>
          <w:rFonts w:ascii="Book Antiqua" w:hAnsi="Book Antiqua"/>
          <w:sz w:val="24"/>
          <w:szCs w:val="24"/>
        </w:rPr>
        <w:t>.</w:t>
      </w:r>
      <w:r w:rsidR="00AE544E" w:rsidRPr="002A5E02">
        <w:rPr>
          <w:rFonts w:ascii="Book Antiqua" w:hAnsi="Book Antiqua"/>
          <w:sz w:val="24"/>
          <w:szCs w:val="24"/>
        </w:rPr>
        <w:t xml:space="preserve"> </w:t>
      </w:r>
      <w:r w:rsidRPr="002A5E02">
        <w:rPr>
          <w:rFonts w:ascii="Book Antiqua" w:hAnsi="Book Antiqua"/>
          <w:sz w:val="24"/>
          <w:szCs w:val="24"/>
        </w:rPr>
        <w:t>Biologically active factors from stem cells can suppress inflammatory cytokines and inflammatory cells in the injured myocardium, improve myocardial metabolism, promote angiogenesis, inhibit myocyte and endothelial cell apoptosis, recruit endogenous progenitor cells to injured myocardium, and possibly stimulate surviving myocytes to re-enter the cell cycle and proliferate.</w:t>
      </w:r>
      <w:r w:rsidR="00AE544E" w:rsidRPr="002A5E02">
        <w:rPr>
          <w:rFonts w:ascii="Book Antiqua" w:hAnsi="Book Antiqua"/>
          <w:sz w:val="24"/>
          <w:szCs w:val="24"/>
        </w:rPr>
        <w:t xml:space="preserve"> </w:t>
      </w:r>
      <w:r w:rsidRPr="002A5E02">
        <w:rPr>
          <w:rFonts w:ascii="Book Antiqua" w:hAnsi="Book Antiqua"/>
          <w:sz w:val="24"/>
          <w:szCs w:val="24"/>
        </w:rPr>
        <w:t xml:space="preserve">The most efficacious stem cell biologically active factors must be identified, purified, and the pharmacologic effects established in research animals and ultimately in patients with injured myocardium. </w:t>
      </w:r>
    </w:p>
    <w:p w:rsidR="002675FF" w:rsidRPr="002A5E02" w:rsidRDefault="002675FF" w:rsidP="00D21DC2">
      <w:pPr>
        <w:spacing w:after="0" w:line="360" w:lineRule="auto"/>
        <w:jc w:val="both"/>
        <w:rPr>
          <w:rFonts w:ascii="Book Antiqua" w:hAnsi="Book Antiqua"/>
          <w:sz w:val="24"/>
          <w:szCs w:val="24"/>
          <w:lang w:eastAsia="zh-CN"/>
        </w:rPr>
      </w:pPr>
    </w:p>
    <w:p w:rsidR="002675FF" w:rsidRPr="002A5E02" w:rsidRDefault="002675FF" w:rsidP="00D21DC2">
      <w:pPr>
        <w:spacing w:after="0" w:line="360" w:lineRule="auto"/>
        <w:jc w:val="both"/>
        <w:rPr>
          <w:rFonts w:ascii="Book Antiqua" w:hAnsi="Book Antiqua"/>
          <w:b/>
          <w:sz w:val="24"/>
          <w:szCs w:val="24"/>
          <w:lang w:val="en"/>
        </w:rPr>
      </w:pPr>
      <w:bookmarkStart w:id="67" w:name="OLE_LINK174"/>
      <w:bookmarkStart w:id="68" w:name="OLE_LINK213"/>
      <w:r w:rsidRPr="002A5E02">
        <w:rPr>
          <w:rFonts w:ascii="Book Antiqua" w:hAnsi="Book Antiqua"/>
          <w:b/>
          <w:sz w:val="24"/>
          <w:szCs w:val="24"/>
          <w:lang w:val="en"/>
        </w:rPr>
        <w:t>ACKNOWLEDGMENTS</w:t>
      </w:r>
    </w:p>
    <w:bookmarkEnd w:id="67"/>
    <w:bookmarkEnd w:id="68"/>
    <w:p w:rsidR="002675FF" w:rsidRPr="002A5E02" w:rsidRDefault="002675FF" w:rsidP="00D21DC2">
      <w:pPr>
        <w:spacing w:after="0" w:line="360" w:lineRule="auto"/>
        <w:jc w:val="both"/>
        <w:rPr>
          <w:rFonts w:ascii="Book Antiqua" w:hAnsi="Book Antiqua"/>
          <w:sz w:val="24"/>
          <w:szCs w:val="24"/>
        </w:rPr>
      </w:pPr>
      <w:r w:rsidRPr="002A5E02">
        <w:rPr>
          <w:rFonts w:ascii="Book Antiqua" w:hAnsi="Book Antiqua"/>
          <w:sz w:val="24"/>
          <w:szCs w:val="24"/>
        </w:rPr>
        <w:t>The information presented in this manuscript does not necessarily represent the views of the Department of Veterans Affairs or the United States Government.</w:t>
      </w:r>
      <w:r w:rsidR="001857E3" w:rsidRPr="002A5E02">
        <w:rPr>
          <w:rFonts w:ascii="Book Antiqua" w:hAnsi="Book Antiqua"/>
          <w:sz w:val="24"/>
          <w:szCs w:val="24"/>
          <w:lang w:eastAsia="zh-CN"/>
        </w:rPr>
        <w:t xml:space="preserve"> </w:t>
      </w:r>
      <w:r w:rsidR="008C2DEA" w:rsidRPr="002A5E02">
        <w:rPr>
          <w:rFonts w:ascii="Book Antiqua" w:hAnsi="Book Antiqua"/>
          <w:sz w:val="24"/>
          <w:szCs w:val="24"/>
          <w:lang w:eastAsia="zh-CN"/>
        </w:rPr>
        <w:t xml:space="preserve">The section on </w:t>
      </w:r>
      <w:r w:rsidR="0035580A" w:rsidRPr="002A5E02">
        <w:rPr>
          <w:rFonts w:ascii="Book Antiqua" w:hAnsi="Book Antiqua"/>
          <w:sz w:val="24"/>
          <w:szCs w:val="24"/>
          <w:lang w:eastAsia="zh-CN"/>
        </w:rPr>
        <w:t>“</w:t>
      </w:r>
      <w:r w:rsidR="008C2DEA" w:rsidRPr="002A5E02">
        <w:rPr>
          <w:rFonts w:ascii="Book Antiqua" w:hAnsi="Book Antiqua"/>
          <w:sz w:val="24"/>
          <w:szCs w:val="24"/>
          <w:lang w:eastAsia="zh-CN"/>
        </w:rPr>
        <w:t xml:space="preserve">Stem Cells </w:t>
      </w:r>
      <w:r w:rsidR="0035580A" w:rsidRPr="002A5E02">
        <w:rPr>
          <w:rFonts w:ascii="Book Antiqua" w:hAnsi="Book Antiqua"/>
          <w:sz w:val="24"/>
          <w:szCs w:val="24"/>
          <w:lang w:eastAsia="zh-CN"/>
        </w:rPr>
        <w:t xml:space="preserve">in the Treatment of Acute Myocardial Infarction” </w:t>
      </w:r>
      <w:r w:rsidR="008C2DEA" w:rsidRPr="002A5E02">
        <w:rPr>
          <w:rFonts w:ascii="Book Antiqua" w:hAnsi="Book Antiqua"/>
          <w:sz w:val="24"/>
          <w:szCs w:val="24"/>
          <w:lang w:eastAsia="zh-CN"/>
        </w:rPr>
        <w:t>was adapted from Henning RJ. Stem Cells in Cardiac Repair: Problems and Possibilities. Future Cardiology 2013; 9(6), 875–884</w:t>
      </w:r>
    </w:p>
    <w:p w:rsidR="0035580A" w:rsidRPr="002A5E02" w:rsidRDefault="0035580A" w:rsidP="00D21DC2">
      <w:pPr>
        <w:spacing w:after="0" w:line="360" w:lineRule="auto"/>
        <w:jc w:val="both"/>
        <w:rPr>
          <w:rFonts w:ascii="Book Antiqua" w:hAnsi="Book Antiqua"/>
          <w:b/>
          <w:sz w:val="24"/>
          <w:szCs w:val="24"/>
          <w:lang w:eastAsia="zh-CN"/>
        </w:rPr>
      </w:pPr>
    </w:p>
    <w:p w:rsidR="00D176EE" w:rsidRPr="002A5E02" w:rsidRDefault="00D176EE" w:rsidP="00D21DC2">
      <w:pPr>
        <w:spacing w:after="0" w:line="360" w:lineRule="auto"/>
        <w:jc w:val="both"/>
        <w:rPr>
          <w:rFonts w:ascii="Book Antiqua" w:hAnsi="Book Antiqua"/>
          <w:b/>
          <w:sz w:val="24"/>
          <w:szCs w:val="24"/>
          <w:lang w:eastAsia="zh-CN"/>
        </w:rPr>
      </w:pPr>
      <w:r w:rsidRPr="002A5E02">
        <w:rPr>
          <w:rFonts w:ascii="Book Antiqua" w:hAnsi="Book Antiqua"/>
          <w:b/>
          <w:sz w:val="24"/>
          <w:szCs w:val="24"/>
          <w:lang w:eastAsia="zh-CN"/>
        </w:rPr>
        <w:t>REFERENCES</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1 </w:t>
      </w:r>
      <w:r w:rsidRPr="002A5E02">
        <w:rPr>
          <w:rFonts w:ascii="Book Antiqua" w:eastAsia="宋体" w:hAnsi="Book Antiqua" w:cs="宋体"/>
          <w:b/>
          <w:bCs/>
          <w:sz w:val="24"/>
          <w:szCs w:val="24"/>
        </w:rPr>
        <w:t>Thygesen K</w:t>
      </w:r>
      <w:r w:rsidRPr="002A5E02">
        <w:rPr>
          <w:rFonts w:ascii="Book Antiqua" w:eastAsia="宋体" w:hAnsi="Book Antiqua" w:cs="宋体"/>
          <w:sz w:val="24"/>
          <w:szCs w:val="24"/>
        </w:rPr>
        <w:t>, Alpert JS, Jaffe AS, Simoons ML, Chaitman BR, White HD. Third universal definition of myocardial infarction. </w:t>
      </w:r>
      <w:r w:rsidRPr="002A5E02">
        <w:rPr>
          <w:rFonts w:ascii="Book Antiqua" w:eastAsia="宋体" w:hAnsi="Book Antiqua" w:cs="宋体"/>
          <w:i/>
          <w:iCs/>
          <w:sz w:val="24"/>
          <w:szCs w:val="24"/>
        </w:rPr>
        <w:t>Nat Rev Cardiol</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9</w:t>
      </w:r>
      <w:r w:rsidRPr="002A5E02">
        <w:rPr>
          <w:rFonts w:ascii="Book Antiqua" w:eastAsia="宋体" w:hAnsi="Book Antiqua" w:cs="宋体"/>
          <w:sz w:val="24"/>
          <w:szCs w:val="24"/>
        </w:rPr>
        <w:t>: 620-633 [PMID: 22922597 DOI: 10.1038/nrcardio2012.122]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2 </w:t>
      </w:r>
      <w:r w:rsidRPr="002A5E02">
        <w:rPr>
          <w:rFonts w:ascii="Book Antiqua" w:eastAsia="宋体" w:hAnsi="Book Antiqua" w:cs="宋体"/>
          <w:b/>
          <w:bCs/>
          <w:sz w:val="24"/>
          <w:szCs w:val="24"/>
        </w:rPr>
        <w:t>White HD</w:t>
      </w:r>
      <w:r w:rsidRPr="002A5E02">
        <w:rPr>
          <w:rFonts w:ascii="Book Antiqua" w:eastAsia="宋体" w:hAnsi="Book Antiqua" w:cs="宋体"/>
          <w:sz w:val="24"/>
          <w:szCs w:val="24"/>
        </w:rPr>
        <w:t>, Thygesen K, Alpert JS, Jaffe AS. Clinical implications of the Third Universal Definition of Myocardial Infarction. </w:t>
      </w:r>
      <w:r w:rsidRPr="002A5E02">
        <w:rPr>
          <w:rFonts w:ascii="Book Antiqua" w:eastAsia="宋体" w:hAnsi="Book Antiqua" w:cs="宋体"/>
          <w:i/>
          <w:iCs/>
          <w:sz w:val="24"/>
          <w:szCs w:val="24"/>
        </w:rPr>
        <w:t>Heart</w:t>
      </w:r>
      <w:r w:rsidRPr="002A5E02">
        <w:rPr>
          <w:rFonts w:ascii="Book Antiqua" w:eastAsia="宋体" w:hAnsi="Book Antiqua" w:cs="宋体"/>
          <w:sz w:val="24"/>
          <w:szCs w:val="24"/>
        </w:rPr>
        <w:t> 2014; </w:t>
      </w:r>
      <w:r w:rsidRPr="002A5E02">
        <w:rPr>
          <w:rFonts w:ascii="Book Antiqua" w:eastAsia="宋体" w:hAnsi="Book Antiqua" w:cs="宋体"/>
          <w:b/>
          <w:bCs/>
          <w:sz w:val="24"/>
          <w:szCs w:val="24"/>
        </w:rPr>
        <w:t>100</w:t>
      </w:r>
      <w:r w:rsidRPr="002A5E02">
        <w:rPr>
          <w:rFonts w:ascii="Book Antiqua" w:eastAsia="宋体" w:hAnsi="Book Antiqua" w:cs="宋体"/>
          <w:sz w:val="24"/>
          <w:szCs w:val="24"/>
        </w:rPr>
        <w:t>: 424-432 [PMID: 23624485 DOI: 10.1136/heartjnl-2012-302976]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3 </w:t>
      </w:r>
      <w:r w:rsidRPr="002A5E02">
        <w:rPr>
          <w:rFonts w:ascii="Book Antiqua" w:eastAsia="宋体" w:hAnsi="Book Antiqua" w:cs="宋体"/>
          <w:b/>
          <w:bCs/>
          <w:sz w:val="24"/>
          <w:szCs w:val="24"/>
        </w:rPr>
        <w:t>Jaffe AS</w:t>
      </w:r>
      <w:r w:rsidRPr="002A5E02">
        <w:rPr>
          <w:rFonts w:ascii="Book Antiqua" w:eastAsia="宋体" w:hAnsi="Book Antiqua" w:cs="宋体"/>
          <w:sz w:val="24"/>
          <w:szCs w:val="24"/>
        </w:rPr>
        <w:t>. Chasing troponin: how low can you go if you can see the rise?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2006; </w:t>
      </w:r>
      <w:r w:rsidRPr="002A5E02">
        <w:rPr>
          <w:rFonts w:ascii="Book Antiqua" w:eastAsia="宋体" w:hAnsi="Book Antiqua" w:cs="宋体"/>
          <w:b/>
          <w:bCs/>
          <w:sz w:val="24"/>
          <w:szCs w:val="24"/>
        </w:rPr>
        <w:t>48</w:t>
      </w:r>
      <w:r w:rsidRPr="002A5E02">
        <w:rPr>
          <w:rFonts w:ascii="Book Antiqua" w:eastAsia="宋体" w:hAnsi="Book Antiqua" w:cs="宋体"/>
          <w:sz w:val="24"/>
          <w:szCs w:val="24"/>
        </w:rPr>
        <w:t>: 1763-1764 [PMID: 17084246 DOI: 10.1016/j.jacc.2006.08.006]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4 </w:t>
      </w:r>
      <w:r w:rsidRPr="002A5E02">
        <w:rPr>
          <w:rFonts w:ascii="Book Antiqua" w:eastAsia="宋体" w:hAnsi="Book Antiqua" w:cs="宋体"/>
          <w:b/>
          <w:bCs/>
          <w:sz w:val="24"/>
          <w:szCs w:val="24"/>
        </w:rPr>
        <w:t>Apple FS</w:t>
      </w:r>
      <w:r w:rsidRPr="002A5E02">
        <w:rPr>
          <w:rFonts w:ascii="Book Antiqua" w:eastAsia="宋体" w:hAnsi="Book Antiqua" w:cs="宋体"/>
          <w:sz w:val="24"/>
          <w:szCs w:val="24"/>
        </w:rPr>
        <w:t>, Wu AH, Jaffe AS, Panteghini M, Christenson RH, Cannon CP, Francis G, Jesse RL, Morrow DA, Newby LK, Storrow AB, Tang WH, Pagani F, Tate J, Ordonez-Llanos J, Mair J. National Academy of Clinical Biochemistry and IFCC Committee for Standardization of Markers of Cardiac Damage Laboratory Medicine practice guidelines: Analytical issues for biomarkers of heart failure.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2007; </w:t>
      </w:r>
      <w:r w:rsidRPr="002A5E02">
        <w:rPr>
          <w:rFonts w:ascii="Book Antiqua" w:eastAsia="宋体" w:hAnsi="Book Antiqua" w:cs="宋体"/>
          <w:b/>
          <w:bCs/>
          <w:sz w:val="24"/>
          <w:szCs w:val="24"/>
        </w:rPr>
        <w:t>116</w:t>
      </w:r>
      <w:r w:rsidRPr="002A5E02">
        <w:rPr>
          <w:rFonts w:ascii="Book Antiqua" w:eastAsia="宋体" w:hAnsi="Book Antiqua" w:cs="宋体"/>
          <w:sz w:val="24"/>
          <w:szCs w:val="24"/>
        </w:rPr>
        <w:t>: e95-e98 [PMID: 17630411 DOI: 10.1161/circulationaha.107.185266]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5 </w:t>
      </w:r>
      <w:r w:rsidRPr="002A5E02">
        <w:rPr>
          <w:rFonts w:ascii="Book Antiqua" w:eastAsia="宋体" w:hAnsi="Book Antiqua" w:cs="宋体"/>
          <w:b/>
          <w:bCs/>
          <w:sz w:val="24"/>
          <w:szCs w:val="24"/>
        </w:rPr>
        <w:t>Taylor J</w:t>
      </w:r>
      <w:r w:rsidRPr="002A5E02">
        <w:rPr>
          <w:rFonts w:ascii="Book Antiqua" w:eastAsia="宋体" w:hAnsi="Book Antiqua" w:cs="宋体"/>
          <w:sz w:val="24"/>
          <w:szCs w:val="24"/>
        </w:rPr>
        <w:t>. Third universal definition of myocardial infarction. </w:t>
      </w:r>
      <w:r w:rsidRPr="002A5E02">
        <w:rPr>
          <w:rFonts w:ascii="Book Antiqua" w:eastAsia="宋体" w:hAnsi="Book Antiqua" w:cs="宋体"/>
          <w:i/>
          <w:iCs/>
          <w:sz w:val="24"/>
          <w:szCs w:val="24"/>
        </w:rPr>
        <w:t>Eur Heart J</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33</w:t>
      </w:r>
      <w:r w:rsidRPr="002A5E02">
        <w:rPr>
          <w:rFonts w:ascii="Book Antiqua" w:eastAsia="宋体" w:hAnsi="Book Antiqua" w:cs="宋体"/>
          <w:sz w:val="24"/>
          <w:szCs w:val="24"/>
        </w:rPr>
        <w:t>: 2506-2507 [PMID: 23065972 DOI: 10.1093/eurheartj/ehs296]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6 </w:t>
      </w:r>
      <w:r w:rsidRPr="002A5E02">
        <w:rPr>
          <w:rFonts w:ascii="Book Antiqua" w:eastAsia="宋体" w:hAnsi="Book Antiqua" w:cs="宋体"/>
          <w:b/>
          <w:bCs/>
          <w:sz w:val="24"/>
          <w:szCs w:val="24"/>
        </w:rPr>
        <w:t>Thygesen K</w:t>
      </w:r>
      <w:r w:rsidRPr="002A5E02">
        <w:rPr>
          <w:rFonts w:ascii="Book Antiqua" w:eastAsia="宋体" w:hAnsi="Book Antiqua" w:cs="宋体"/>
          <w:sz w:val="24"/>
          <w:szCs w:val="24"/>
        </w:rPr>
        <w:t>, Mair J, Katus H, Plebani M, Venge P, Collinson P, Lindahl B, Giannitsis E, Hasin Y, Galvani M, Tubaro M, Alpert JS, Biasucci LM, Koenig W, Mueller C, Huber K, Hamm C, Jaffe AS. Recommendations for the use of cardiac troponin measurement in acute cardiac care. </w:t>
      </w:r>
      <w:r w:rsidRPr="002A5E02">
        <w:rPr>
          <w:rFonts w:ascii="Book Antiqua" w:eastAsia="宋体" w:hAnsi="Book Antiqua" w:cs="宋体"/>
          <w:i/>
          <w:iCs/>
          <w:sz w:val="24"/>
          <w:szCs w:val="24"/>
        </w:rPr>
        <w:t>Eur Heart J</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31</w:t>
      </w:r>
      <w:r w:rsidRPr="002A5E02">
        <w:rPr>
          <w:rFonts w:ascii="Book Antiqua" w:eastAsia="宋体" w:hAnsi="Book Antiqua" w:cs="宋体"/>
          <w:sz w:val="24"/>
          <w:szCs w:val="24"/>
        </w:rPr>
        <w:t>: 2197-2204 [PMID: 20685679 DOI: 10.1093/eurheartj/ehq251]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7 </w:t>
      </w:r>
      <w:r w:rsidRPr="002A5E02">
        <w:rPr>
          <w:rFonts w:ascii="Book Antiqua" w:eastAsia="宋体" w:hAnsi="Book Antiqua" w:cs="宋体"/>
          <w:b/>
          <w:bCs/>
          <w:sz w:val="24"/>
          <w:szCs w:val="24"/>
        </w:rPr>
        <w:t>Thygesen K</w:t>
      </w:r>
      <w:r w:rsidRPr="002A5E02">
        <w:rPr>
          <w:rFonts w:ascii="Book Antiqua" w:eastAsia="宋体" w:hAnsi="Book Antiqua" w:cs="宋体"/>
          <w:sz w:val="24"/>
          <w:szCs w:val="24"/>
        </w:rPr>
        <w:t>, Alpert JS, White HD. Universal definition of myocardial infarction. </w:t>
      </w:r>
      <w:r w:rsidRPr="002A5E02">
        <w:rPr>
          <w:rFonts w:ascii="Book Antiqua" w:eastAsia="宋体" w:hAnsi="Book Antiqua" w:cs="宋体"/>
          <w:i/>
          <w:iCs/>
          <w:sz w:val="24"/>
          <w:szCs w:val="24"/>
        </w:rPr>
        <w:t>Eur Heart J</w:t>
      </w:r>
      <w:r w:rsidRPr="002A5E02">
        <w:rPr>
          <w:rFonts w:ascii="Book Antiqua" w:eastAsia="宋体" w:hAnsi="Book Antiqua" w:cs="宋体"/>
          <w:sz w:val="24"/>
          <w:szCs w:val="24"/>
        </w:rPr>
        <w:t> 2007; </w:t>
      </w:r>
      <w:r w:rsidRPr="002A5E02">
        <w:rPr>
          <w:rFonts w:ascii="Book Antiqua" w:eastAsia="宋体" w:hAnsi="Book Antiqua" w:cs="宋体"/>
          <w:b/>
          <w:bCs/>
          <w:sz w:val="24"/>
          <w:szCs w:val="24"/>
        </w:rPr>
        <w:t>28</w:t>
      </w:r>
      <w:r w:rsidRPr="002A5E02">
        <w:rPr>
          <w:rFonts w:ascii="Book Antiqua" w:eastAsia="宋体" w:hAnsi="Book Antiqua" w:cs="宋体"/>
          <w:sz w:val="24"/>
          <w:szCs w:val="24"/>
        </w:rPr>
        <w:t>: 2525-2538 [PMID: 17951287 DOI: 10.1093/eurheartj/ehm355]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8 </w:t>
      </w:r>
      <w:r w:rsidRPr="002A5E02">
        <w:rPr>
          <w:rFonts w:ascii="Book Antiqua" w:eastAsia="宋体" w:hAnsi="Book Antiqua" w:cs="宋体"/>
          <w:b/>
          <w:bCs/>
          <w:sz w:val="24"/>
          <w:szCs w:val="24"/>
        </w:rPr>
        <w:t>Zimetbaum PJ</w:t>
      </w:r>
      <w:r w:rsidRPr="002A5E02">
        <w:rPr>
          <w:rFonts w:ascii="Book Antiqua" w:eastAsia="宋体" w:hAnsi="Book Antiqua" w:cs="宋体"/>
          <w:sz w:val="24"/>
          <w:szCs w:val="24"/>
        </w:rPr>
        <w:t>, Josephson ME. Use of the electrocardiogram in acute myocardial infarction.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2003; </w:t>
      </w:r>
      <w:r w:rsidRPr="002A5E02">
        <w:rPr>
          <w:rFonts w:ascii="Book Antiqua" w:eastAsia="宋体" w:hAnsi="Book Antiqua" w:cs="宋体"/>
          <w:b/>
          <w:bCs/>
          <w:sz w:val="24"/>
          <w:szCs w:val="24"/>
        </w:rPr>
        <w:t>348</w:t>
      </w:r>
      <w:r w:rsidRPr="002A5E02">
        <w:rPr>
          <w:rFonts w:ascii="Book Antiqua" w:eastAsia="宋体" w:hAnsi="Book Antiqua" w:cs="宋体"/>
          <w:sz w:val="24"/>
          <w:szCs w:val="24"/>
        </w:rPr>
        <w:t>: 933-940 [PMID: 12621138 DOI: 10.1056/NEJMra022700]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9 </w:t>
      </w:r>
      <w:r w:rsidRPr="002A5E02">
        <w:rPr>
          <w:rFonts w:ascii="Book Antiqua" w:eastAsia="宋体" w:hAnsi="Book Antiqua" w:cs="宋体"/>
          <w:b/>
          <w:bCs/>
          <w:sz w:val="24"/>
          <w:szCs w:val="24"/>
        </w:rPr>
        <w:t>Wang K</w:t>
      </w:r>
      <w:r w:rsidRPr="002A5E02">
        <w:rPr>
          <w:rFonts w:ascii="Book Antiqua" w:eastAsia="宋体" w:hAnsi="Book Antiqua" w:cs="宋体"/>
          <w:sz w:val="24"/>
          <w:szCs w:val="24"/>
        </w:rPr>
        <w:t>, Asinger RW, Marriott HJ. ST-segment elevation in conditions other than acute myocardial infarction.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2003; </w:t>
      </w:r>
      <w:r w:rsidRPr="002A5E02">
        <w:rPr>
          <w:rFonts w:ascii="Book Antiqua" w:eastAsia="宋体" w:hAnsi="Book Antiqua" w:cs="宋体"/>
          <w:b/>
          <w:bCs/>
          <w:sz w:val="24"/>
          <w:szCs w:val="24"/>
        </w:rPr>
        <w:t>349</w:t>
      </w:r>
      <w:r w:rsidRPr="002A5E02">
        <w:rPr>
          <w:rFonts w:ascii="Book Antiqua" w:eastAsia="宋体" w:hAnsi="Book Antiqua" w:cs="宋体"/>
          <w:sz w:val="24"/>
          <w:szCs w:val="24"/>
        </w:rPr>
        <w:t>: 2128-2135 [PMID: 14645641 DOI: 10.1056/NEJMra022580]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10 </w:t>
      </w:r>
      <w:r w:rsidRPr="002A5E02">
        <w:rPr>
          <w:rFonts w:ascii="Book Antiqua" w:eastAsia="宋体" w:hAnsi="Book Antiqua" w:cs="宋体"/>
          <w:b/>
          <w:bCs/>
          <w:sz w:val="24"/>
          <w:szCs w:val="24"/>
        </w:rPr>
        <w:t>Engelen DJ</w:t>
      </w:r>
      <w:r w:rsidRPr="002A5E02">
        <w:rPr>
          <w:rFonts w:ascii="Book Antiqua" w:eastAsia="宋体" w:hAnsi="Book Antiqua" w:cs="宋体"/>
          <w:sz w:val="24"/>
          <w:szCs w:val="24"/>
        </w:rPr>
        <w:t>, Gorgels AP, Cheriex EC, De Muinck ED, Ophuis AJ, Dassen WR, Vainer J, van Ommen VG, Wellens HJ. Value of the electrocardiogram in localizing the occlusion site in the left anterior descending coronary artery in acute anterior myocardial infarction.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1999; </w:t>
      </w:r>
      <w:r w:rsidRPr="002A5E02">
        <w:rPr>
          <w:rFonts w:ascii="Book Antiqua" w:eastAsia="宋体" w:hAnsi="Book Antiqua" w:cs="宋体"/>
          <w:b/>
          <w:bCs/>
          <w:sz w:val="24"/>
          <w:szCs w:val="24"/>
        </w:rPr>
        <w:t>34</w:t>
      </w:r>
      <w:r w:rsidRPr="002A5E02">
        <w:rPr>
          <w:rFonts w:ascii="Book Antiqua" w:eastAsia="宋体" w:hAnsi="Book Antiqua" w:cs="宋体"/>
          <w:sz w:val="24"/>
          <w:szCs w:val="24"/>
        </w:rPr>
        <w:t>: 389-395 [PMID: 10440150]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11 </w:t>
      </w:r>
      <w:r w:rsidRPr="002A5E02">
        <w:rPr>
          <w:rFonts w:ascii="Book Antiqua" w:eastAsia="宋体" w:hAnsi="Book Antiqua" w:cs="宋体"/>
          <w:b/>
          <w:bCs/>
          <w:sz w:val="24"/>
          <w:szCs w:val="24"/>
        </w:rPr>
        <w:t>Matetzky S</w:t>
      </w:r>
      <w:r w:rsidRPr="002A5E02">
        <w:rPr>
          <w:rFonts w:ascii="Book Antiqua" w:eastAsia="宋体" w:hAnsi="Book Antiqua" w:cs="宋体"/>
          <w:sz w:val="24"/>
          <w:szCs w:val="24"/>
        </w:rPr>
        <w:t>, Freimark D, Feinberg MS, Novikov I, Rath S, Rabinowitz B, Kaplinsky E, Hod H. Acute myocardial infarction with isolated ST-segment elevation in posterior chest leads V7-9: "hidden" ST-segment elevations revealing acute posterior infarction.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1999; </w:t>
      </w:r>
      <w:r w:rsidRPr="002A5E02">
        <w:rPr>
          <w:rFonts w:ascii="Book Antiqua" w:eastAsia="宋体" w:hAnsi="Book Antiqua" w:cs="宋体"/>
          <w:b/>
          <w:bCs/>
          <w:sz w:val="24"/>
          <w:szCs w:val="24"/>
        </w:rPr>
        <w:t>34</w:t>
      </w:r>
      <w:r w:rsidRPr="002A5E02">
        <w:rPr>
          <w:rFonts w:ascii="Book Antiqua" w:eastAsia="宋体" w:hAnsi="Book Antiqua" w:cs="宋体"/>
          <w:sz w:val="24"/>
          <w:szCs w:val="24"/>
        </w:rPr>
        <w:t>: 748-753 [PMID: 10483956]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12 </w:t>
      </w:r>
      <w:r w:rsidRPr="002A5E02">
        <w:rPr>
          <w:rFonts w:ascii="Book Antiqua" w:eastAsia="宋体" w:hAnsi="Book Antiqua" w:cs="宋体"/>
          <w:b/>
          <w:bCs/>
          <w:sz w:val="24"/>
          <w:szCs w:val="24"/>
        </w:rPr>
        <w:t>Lopez-Sendon J</w:t>
      </w:r>
      <w:r w:rsidRPr="002A5E02">
        <w:rPr>
          <w:rFonts w:ascii="Book Antiqua" w:eastAsia="宋体" w:hAnsi="Book Antiqua" w:cs="宋体"/>
          <w:sz w:val="24"/>
          <w:szCs w:val="24"/>
        </w:rPr>
        <w:t>, Coma-Canella I, Alcasena S, Seoane J, Gamallo C. Electrocardiographic findings in acute right ventricular infarction: sensitivity and specificity of electrocardiographic alterations in right precordial leads V4R, V3R, V1, V2, and V3.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1985; </w:t>
      </w:r>
      <w:r w:rsidRPr="002A5E02">
        <w:rPr>
          <w:rFonts w:ascii="Book Antiqua" w:eastAsia="宋体" w:hAnsi="Book Antiqua" w:cs="宋体"/>
          <w:b/>
          <w:bCs/>
          <w:sz w:val="24"/>
          <w:szCs w:val="24"/>
        </w:rPr>
        <w:t>6</w:t>
      </w:r>
      <w:r w:rsidRPr="002A5E02">
        <w:rPr>
          <w:rFonts w:ascii="Book Antiqua" w:eastAsia="宋体" w:hAnsi="Book Antiqua" w:cs="宋体"/>
          <w:sz w:val="24"/>
          <w:szCs w:val="24"/>
        </w:rPr>
        <w:t>: 1273-1279 [PMID: 4067105]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13 </w:t>
      </w:r>
      <w:r w:rsidRPr="002A5E02">
        <w:rPr>
          <w:rFonts w:ascii="Book Antiqua" w:eastAsia="宋体" w:hAnsi="Book Antiqua" w:cs="宋体"/>
          <w:b/>
          <w:bCs/>
          <w:sz w:val="24"/>
          <w:szCs w:val="24"/>
        </w:rPr>
        <w:t>Yamaji H</w:t>
      </w:r>
      <w:r w:rsidRPr="002A5E02">
        <w:rPr>
          <w:rFonts w:ascii="Book Antiqua" w:eastAsia="宋体" w:hAnsi="Book Antiqua" w:cs="宋体"/>
          <w:sz w:val="24"/>
          <w:szCs w:val="24"/>
        </w:rPr>
        <w:t>, Iwasaki K, Kusachi S, Murakami T, Hirami R, Hamamoto H, Hina K, Kita T, Sakakibara N, Tsuji T. Prediction of acute left main coronary artery obstruction by 12-lead electrocardiography. ST segment elevation in lead aVR with less ST segment elevation in lead V(1).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2001; </w:t>
      </w:r>
      <w:r w:rsidRPr="002A5E02">
        <w:rPr>
          <w:rFonts w:ascii="Book Antiqua" w:eastAsia="宋体" w:hAnsi="Book Antiqua" w:cs="宋体"/>
          <w:b/>
          <w:bCs/>
          <w:sz w:val="24"/>
          <w:szCs w:val="24"/>
        </w:rPr>
        <w:t>38</w:t>
      </w:r>
      <w:r w:rsidRPr="002A5E02">
        <w:rPr>
          <w:rFonts w:ascii="Book Antiqua" w:eastAsia="宋体" w:hAnsi="Book Antiqua" w:cs="宋体"/>
          <w:sz w:val="24"/>
          <w:szCs w:val="24"/>
        </w:rPr>
        <w:t>: 1348-1354 [PMID: 11691506 DOI: 10.1016/S0735-1097(01)01563-7]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14 </w:t>
      </w:r>
      <w:r w:rsidRPr="002A5E02">
        <w:rPr>
          <w:rFonts w:ascii="Book Antiqua" w:eastAsia="宋体" w:hAnsi="Book Antiqua" w:cs="宋体"/>
          <w:b/>
          <w:bCs/>
          <w:sz w:val="24"/>
          <w:szCs w:val="24"/>
        </w:rPr>
        <w:t>Thygesen K</w:t>
      </w:r>
      <w:r w:rsidRPr="002A5E02">
        <w:rPr>
          <w:rFonts w:ascii="Book Antiqua" w:eastAsia="宋体" w:hAnsi="Book Antiqua" w:cs="宋体"/>
          <w:sz w:val="24"/>
          <w:szCs w:val="24"/>
        </w:rPr>
        <w:t>, Alpert JS, Jaffe AS, Simoons ML, Chaitman BR, White HD, Thygesen K, Alpert JS, White HD, Jaffe AS, Katus HA, Apple FS, Lindahl B, Morrow DA, Chaitman BA, Clemmensen PM, Johanson P, Hod H, Underwood R, Bax JJ, Bonow RO, Pinto F, Gibbons RJ, Fox KA, Atar D, Newby LK, Galvani M, Hamm CW, Uretsky BF, Steg PG, Wijns W, Bassand JP, Menasché P, Ravkilde J, Ohman EM, Antman EM, Wallentin LC, Armstrong PW, Simoons ML, Januzzi JL, Nieminen MS, Gheorghiade M, Filippatos G, Luepker RV, Fortmann SP, Rosamond WD, Levy D, Wood D, Smith SC, Hu D, Lopez-Sendon JL, Robertson RM, Weaver D, Tendera M, Bove AA, Parkhomenko AN, Vasilieva EJ, Mendis S. Third universal definition of myocardial infarction. </w:t>
      </w:r>
      <w:r w:rsidRPr="002A5E02">
        <w:rPr>
          <w:rFonts w:ascii="Book Antiqua" w:eastAsia="宋体" w:hAnsi="Book Antiqua" w:cs="宋体"/>
          <w:i/>
          <w:iCs/>
          <w:sz w:val="24"/>
          <w:szCs w:val="24"/>
        </w:rPr>
        <w:t>Eur Heart J</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33</w:t>
      </w:r>
      <w:r w:rsidRPr="002A5E02">
        <w:rPr>
          <w:rFonts w:ascii="Book Antiqua" w:eastAsia="宋体" w:hAnsi="Book Antiqua" w:cs="宋体"/>
          <w:sz w:val="24"/>
          <w:szCs w:val="24"/>
        </w:rPr>
        <w:t>: 2551-2567 [PMID: 22922414 DOI: 10.1093/eurheartj/ehs184]</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15 </w:t>
      </w:r>
      <w:r w:rsidRPr="002A5E02">
        <w:rPr>
          <w:rFonts w:ascii="Book Antiqua" w:eastAsia="宋体" w:hAnsi="Book Antiqua" w:cs="宋体"/>
          <w:b/>
          <w:bCs/>
          <w:sz w:val="24"/>
          <w:szCs w:val="24"/>
        </w:rPr>
        <w:t>White HD</w:t>
      </w:r>
      <w:r w:rsidRPr="002A5E02">
        <w:rPr>
          <w:rFonts w:ascii="Book Antiqua" w:eastAsia="宋体" w:hAnsi="Book Antiqua" w:cs="宋体"/>
          <w:sz w:val="24"/>
          <w:szCs w:val="24"/>
        </w:rPr>
        <w:t>. The prequel: defining prognostically important criteria in the periprocedural PCI troponin saga. </w:t>
      </w:r>
      <w:r w:rsidRPr="002A5E02">
        <w:rPr>
          <w:rFonts w:ascii="Book Antiqua" w:eastAsia="宋体" w:hAnsi="Book Antiqua" w:cs="宋体"/>
          <w:i/>
          <w:iCs/>
          <w:sz w:val="24"/>
          <w:szCs w:val="24"/>
        </w:rPr>
        <w:t>Circ Cardiovasc Interv</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5</w:t>
      </w:r>
      <w:r w:rsidRPr="002A5E02">
        <w:rPr>
          <w:rFonts w:ascii="Book Antiqua" w:eastAsia="宋体" w:hAnsi="Book Antiqua" w:cs="宋体"/>
          <w:sz w:val="24"/>
          <w:szCs w:val="24"/>
        </w:rPr>
        <w:t>: 142-145 [PMID: 22511736 DOI: 10.1161/CIRCINTERVENTIONS.112.969113]</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16 </w:t>
      </w:r>
      <w:r w:rsidRPr="002A5E02">
        <w:rPr>
          <w:rFonts w:ascii="Book Antiqua" w:eastAsia="宋体" w:hAnsi="Book Antiqua" w:cs="宋体"/>
          <w:b/>
          <w:bCs/>
          <w:sz w:val="24"/>
          <w:szCs w:val="24"/>
        </w:rPr>
        <w:t>Herrmann J</w:t>
      </w:r>
      <w:r w:rsidRPr="002A5E02">
        <w:rPr>
          <w:rFonts w:ascii="Book Antiqua" w:eastAsia="宋体" w:hAnsi="Book Antiqua" w:cs="宋体"/>
          <w:sz w:val="24"/>
          <w:szCs w:val="24"/>
        </w:rPr>
        <w:t>. Peri-procedural myocardial injury: 2005 update. </w:t>
      </w:r>
      <w:r w:rsidRPr="002A5E02">
        <w:rPr>
          <w:rFonts w:ascii="Book Antiqua" w:eastAsia="宋体" w:hAnsi="Book Antiqua" w:cs="宋体"/>
          <w:i/>
          <w:iCs/>
          <w:sz w:val="24"/>
          <w:szCs w:val="24"/>
        </w:rPr>
        <w:t>Eur Heart J</w:t>
      </w:r>
      <w:r w:rsidRPr="002A5E02">
        <w:rPr>
          <w:rFonts w:ascii="Book Antiqua" w:eastAsia="宋体" w:hAnsi="Book Antiqua" w:cs="宋体"/>
          <w:sz w:val="24"/>
          <w:szCs w:val="24"/>
        </w:rPr>
        <w:t> 2005; </w:t>
      </w:r>
      <w:r w:rsidRPr="002A5E02">
        <w:rPr>
          <w:rFonts w:ascii="Book Antiqua" w:eastAsia="宋体" w:hAnsi="Book Antiqua" w:cs="宋体"/>
          <w:b/>
          <w:bCs/>
          <w:sz w:val="24"/>
          <w:szCs w:val="24"/>
        </w:rPr>
        <w:t>26</w:t>
      </w:r>
      <w:r w:rsidRPr="002A5E02">
        <w:rPr>
          <w:rFonts w:ascii="Book Antiqua" w:eastAsia="宋体" w:hAnsi="Book Antiqua" w:cs="宋体"/>
          <w:sz w:val="24"/>
          <w:szCs w:val="24"/>
        </w:rPr>
        <w:t>: 2493-2519 [PMID: 16176941 DOI: 10.1093/eurheartj/ehi455]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17 </w:t>
      </w:r>
      <w:r w:rsidRPr="002A5E02">
        <w:rPr>
          <w:rFonts w:ascii="Book Antiqua" w:eastAsia="宋体" w:hAnsi="Book Antiqua" w:cs="宋体"/>
          <w:b/>
          <w:bCs/>
          <w:sz w:val="24"/>
          <w:szCs w:val="24"/>
        </w:rPr>
        <w:t>Moussa ID</w:t>
      </w:r>
      <w:r w:rsidRPr="002A5E02">
        <w:rPr>
          <w:rFonts w:ascii="Book Antiqua" w:eastAsia="宋体" w:hAnsi="Book Antiqua" w:cs="宋体"/>
          <w:sz w:val="24"/>
          <w:szCs w:val="24"/>
        </w:rPr>
        <w:t>, Klein LW, Shah B, Mehran R, Mack MJ, Brilakis ES, Reilly JP, Zoghbi G, Holper E, Stone GW. Consideration of a new definition of clinically relevant myocardial infarction after coronary revascularization: an expert consensus document from the Society for Cardiovascular Angiography and Interventions (SCAI).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2013; </w:t>
      </w:r>
      <w:r w:rsidRPr="002A5E02">
        <w:rPr>
          <w:rFonts w:ascii="Book Antiqua" w:eastAsia="宋体" w:hAnsi="Book Antiqua" w:cs="宋体"/>
          <w:b/>
          <w:bCs/>
          <w:sz w:val="24"/>
          <w:szCs w:val="24"/>
        </w:rPr>
        <w:t>62</w:t>
      </w:r>
      <w:r w:rsidRPr="002A5E02">
        <w:rPr>
          <w:rFonts w:ascii="Book Antiqua" w:eastAsia="宋体" w:hAnsi="Book Antiqua" w:cs="宋体"/>
          <w:sz w:val="24"/>
          <w:szCs w:val="24"/>
        </w:rPr>
        <w:t>: 1563-1570 [PMID: 24135581 DOI: 10.1016/j.jacc.2013.08.720]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18 </w:t>
      </w:r>
      <w:r w:rsidRPr="002A5E02">
        <w:rPr>
          <w:rFonts w:ascii="Book Antiqua" w:eastAsia="宋体" w:hAnsi="Book Antiqua" w:cs="宋体"/>
          <w:b/>
          <w:bCs/>
          <w:sz w:val="24"/>
          <w:szCs w:val="24"/>
        </w:rPr>
        <w:t>Jaffe AS</w:t>
      </w:r>
      <w:r w:rsidRPr="002A5E02">
        <w:rPr>
          <w:rFonts w:ascii="Book Antiqua" w:eastAsia="宋体" w:hAnsi="Book Antiqua" w:cs="宋体"/>
          <w:sz w:val="24"/>
          <w:szCs w:val="24"/>
        </w:rPr>
        <w:t>, Apple FS, Lindahl B, Mueller C, Katus HA. Why all the struggle about CK-MB and PCI? </w:t>
      </w:r>
      <w:r w:rsidRPr="002A5E02">
        <w:rPr>
          <w:rFonts w:ascii="Book Antiqua" w:eastAsia="宋体" w:hAnsi="Book Antiqua" w:cs="宋体"/>
          <w:i/>
          <w:iCs/>
          <w:sz w:val="24"/>
          <w:szCs w:val="24"/>
        </w:rPr>
        <w:t>Eur Heart J</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33</w:t>
      </w:r>
      <w:r w:rsidRPr="002A5E02">
        <w:rPr>
          <w:rFonts w:ascii="Book Antiqua" w:eastAsia="宋体" w:hAnsi="Book Antiqua" w:cs="宋体"/>
          <w:sz w:val="24"/>
          <w:szCs w:val="24"/>
        </w:rPr>
        <w:t>: 1046-1048 [PMID: 22240499 DOI: 10.1093/eurheartj/ehr502]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19 </w:t>
      </w:r>
      <w:r w:rsidRPr="002A5E02">
        <w:rPr>
          <w:rFonts w:ascii="Book Antiqua" w:eastAsia="宋体" w:hAnsi="Book Antiqua" w:cs="宋体"/>
          <w:b/>
          <w:bCs/>
          <w:sz w:val="24"/>
          <w:szCs w:val="24"/>
        </w:rPr>
        <w:t>Miller WL</w:t>
      </w:r>
      <w:r w:rsidRPr="002A5E02">
        <w:rPr>
          <w:rFonts w:ascii="Book Antiqua" w:eastAsia="宋体" w:hAnsi="Book Antiqua" w:cs="宋体"/>
          <w:sz w:val="24"/>
          <w:szCs w:val="24"/>
        </w:rPr>
        <w:t>, Garratt KN, Burritt MF, Lennon RJ, Reeder GS, Jaffe AS. Baseline troponin level: key to understanding the importance of post-PCI troponin elevations. </w:t>
      </w:r>
      <w:r w:rsidRPr="002A5E02">
        <w:rPr>
          <w:rFonts w:ascii="Book Antiqua" w:eastAsia="宋体" w:hAnsi="Book Antiqua" w:cs="宋体"/>
          <w:i/>
          <w:iCs/>
          <w:sz w:val="24"/>
          <w:szCs w:val="24"/>
        </w:rPr>
        <w:t>Eur Heart J</w:t>
      </w:r>
      <w:r w:rsidRPr="002A5E02">
        <w:rPr>
          <w:rFonts w:ascii="Book Antiqua" w:eastAsia="宋体" w:hAnsi="Book Antiqua" w:cs="宋体"/>
          <w:sz w:val="24"/>
          <w:szCs w:val="24"/>
        </w:rPr>
        <w:t> 2006; </w:t>
      </w:r>
      <w:r w:rsidRPr="002A5E02">
        <w:rPr>
          <w:rFonts w:ascii="Book Antiqua" w:eastAsia="宋体" w:hAnsi="Book Antiqua" w:cs="宋体"/>
          <w:b/>
          <w:bCs/>
          <w:sz w:val="24"/>
          <w:szCs w:val="24"/>
        </w:rPr>
        <w:t>27</w:t>
      </w:r>
      <w:r w:rsidRPr="002A5E02">
        <w:rPr>
          <w:rFonts w:ascii="Book Antiqua" w:eastAsia="宋体" w:hAnsi="Book Antiqua" w:cs="宋体"/>
          <w:sz w:val="24"/>
          <w:szCs w:val="24"/>
        </w:rPr>
        <w:t>: 1061-1069 [PMID: 16481332 DOI: 10.1093/eurheartj/ehi760]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20 </w:t>
      </w:r>
      <w:r w:rsidRPr="002A5E02">
        <w:rPr>
          <w:rFonts w:ascii="Book Antiqua" w:eastAsia="宋体" w:hAnsi="Book Antiqua" w:cs="宋体"/>
          <w:b/>
          <w:bCs/>
          <w:sz w:val="24"/>
          <w:szCs w:val="24"/>
        </w:rPr>
        <w:t>Eigel P</w:t>
      </w:r>
      <w:r w:rsidRPr="002A5E02">
        <w:rPr>
          <w:rFonts w:ascii="Book Antiqua" w:eastAsia="宋体" w:hAnsi="Book Antiqua" w:cs="宋体"/>
          <w:sz w:val="24"/>
          <w:szCs w:val="24"/>
        </w:rPr>
        <w:t>, van Ingen G, Wagenpfeil S. Predictive value of perioperative cardiac troponin I for adverse outcome in coronary artery bypass surgery. </w:t>
      </w:r>
      <w:r w:rsidRPr="002A5E02">
        <w:rPr>
          <w:rFonts w:ascii="Book Antiqua" w:eastAsia="宋体" w:hAnsi="Book Antiqua" w:cs="宋体"/>
          <w:i/>
          <w:iCs/>
          <w:sz w:val="24"/>
          <w:szCs w:val="24"/>
        </w:rPr>
        <w:t>Eur J Cardiothorac Surg</w:t>
      </w:r>
      <w:r w:rsidRPr="002A5E02">
        <w:rPr>
          <w:rFonts w:ascii="Book Antiqua" w:eastAsia="宋体" w:hAnsi="Book Antiqua" w:cs="宋体"/>
          <w:sz w:val="24"/>
          <w:szCs w:val="24"/>
        </w:rPr>
        <w:t> 2001; </w:t>
      </w:r>
      <w:r w:rsidRPr="002A5E02">
        <w:rPr>
          <w:rFonts w:ascii="Book Antiqua" w:eastAsia="宋体" w:hAnsi="Book Antiqua" w:cs="宋体"/>
          <w:b/>
          <w:bCs/>
          <w:sz w:val="24"/>
          <w:szCs w:val="24"/>
        </w:rPr>
        <w:t>20</w:t>
      </w:r>
      <w:r w:rsidRPr="002A5E02">
        <w:rPr>
          <w:rFonts w:ascii="Book Antiqua" w:eastAsia="宋体" w:hAnsi="Book Antiqua" w:cs="宋体"/>
          <w:sz w:val="24"/>
          <w:szCs w:val="24"/>
        </w:rPr>
        <w:t>: 544-549 [PMID: 11509277]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21 </w:t>
      </w:r>
      <w:r w:rsidRPr="002A5E02">
        <w:rPr>
          <w:rFonts w:ascii="Book Antiqua" w:eastAsia="宋体" w:hAnsi="Book Antiqua" w:cs="宋体"/>
          <w:b/>
          <w:bCs/>
          <w:sz w:val="24"/>
          <w:szCs w:val="24"/>
        </w:rPr>
        <w:t>Nesher N</w:t>
      </w:r>
      <w:r w:rsidRPr="002A5E02">
        <w:rPr>
          <w:rFonts w:ascii="Book Antiqua" w:eastAsia="宋体" w:hAnsi="Book Antiqua" w:cs="宋体"/>
          <w:sz w:val="24"/>
          <w:szCs w:val="24"/>
        </w:rPr>
        <w:t>, Alghamdi AA, Singh SK, Sever JY, Christakis GT, Goldman BS, Cohen GN, Moussa F, Fremes SE. Troponin after cardiac surgery: a predictor or a phenomenon? </w:t>
      </w:r>
      <w:r w:rsidRPr="002A5E02">
        <w:rPr>
          <w:rFonts w:ascii="Book Antiqua" w:eastAsia="宋体" w:hAnsi="Book Antiqua" w:cs="宋体"/>
          <w:i/>
          <w:iCs/>
          <w:sz w:val="24"/>
          <w:szCs w:val="24"/>
        </w:rPr>
        <w:t>Ann Thorac Surg</w:t>
      </w:r>
      <w:r w:rsidRPr="002A5E02">
        <w:rPr>
          <w:rFonts w:ascii="Book Antiqua" w:eastAsia="宋体" w:hAnsi="Book Antiqua" w:cs="宋体"/>
          <w:sz w:val="24"/>
          <w:szCs w:val="24"/>
        </w:rPr>
        <w:t> 2008; </w:t>
      </w:r>
      <w:r w:rsidRPr="002A5E02">
        <w:rPr>
          <w:rFonts w:ascii="Book Antiqua" w:eastAsia="宋体" w:hAnsi="Book Antiqua" w:cs="宋体"/>
          <w:b/>
          <w:bCs/>
          <w:sz w:val="24"/>
          <w:szCs w:val="24"/>
        </w:rPr>
        <w:t>85</w:t>
      </w:r>
      <w:r w:rsidRPr="002A5E02">
        <w:rPr>
          <w:rFonts w:ascii="Book Antiqua" w:eastAsia="宋体" w:hAnsi="Book Antiqua" w:cs="宋体"/>
          <w:sz w:val="24"/>
          <w:szCs w:val="24"/>
        </w:rPr>
        <w:t>: 1348-1354 [PMID: 18355525 DOI: 10.1016/j.athoracsur.2007.12.077]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22 </w:t>
      </w:r>
      <w:r w:rsidRPr="002A5E02">
        <w:rPr>
          <w:rFonts w:ascii="Book Antiqua" w:eastAsia="宋体" w:hAnsi="Book Antiqua" w:cs="宋体"/>
          <w:b/>
          <w:bCs/>
          <w:sz w:val="24"/>
          <w:szCs w:val="24"/>
        </w:rPr>
        <w:t>Mendis S</w:t>
      </w:r>
      <w:r w:rsidRPr="002A5E02">
        <w:rPr>
          <w:rFonts w:ascii="Book Antiqua" w:eastAsia="宋体" w:hAnsi="Book Antiqua" w:cs="宋体"/>
          <w:sz w:val="24"/>
          <w:szCs w:val="24"/>
        </w:rPr>
        <w:t>, Thygesen K, Kuulasmaa K, Giampaoli S, Mähönen M, Ngu Blackett K, Lisheng L. World Health Organization definition of myocardial infarction: 2008-09 revision. </w:t>
      </w:r>
      <w:r w:rsidRPr="002A5E02">
        <w:rPr>
          <w:rFonts w:ascii="Book Antiqua" w:eastAsia="宋体" w:hAnsi="Book Antiqua" w:cs="宋体"/>
          <w:i/>
          <w:iCs/>
          <w:sz w:val="24"/>
          <w:szCs w:val="24"/>
        </w:rPr>
        <w:t>Int J Epidemiol</w:t>
      </w:r>
      <w:r w:rsidRPr="002A5E02">
        <w:rPr>
          <w:rFonts w:ascii="Book Antiqua" w:eastAsia="宋体" w:hAnsi="Book Antiqua" w:cs="宋体"/>
          <w:sz w:val="24"/>
          <w:szCs w:val="24"/>
        </w:rPr>
        <w:t> 2011; </w:t>
      </w:r>
      <w:r w:rsidRPr="002A5E02">
        <w:rPr>
          <w:rFonts w:ascii="Book Antiqua" w:eastAsia="宋体" w:hAnsi="Book Antiqua" w:cs="宋体"/>
          <w:b/>
          <w:bCs/>
          <w:sz w:val="24"/>
          <w:szCs w:val="24"/>
        </w:rPr>
        <w:t>40</w:t>
      </w:r>
      <w:r w:rsidRPr="002A5E02">
        <w:rPr>
          <w:rFonts w:ascii="Book Antiqua" w:eastAsia="宋体" w:hAnsi="Book Antiqua" w:cs="宋体"/>
          <w:sz w:val="24"/>
          <w:szCs w:val="24"/>
        </w:rPr>
        <w:t>: 139-146 [PMID: 20926369 DOI: 10.1093/ije/dyq165]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23 </w:t>
      </w:r>
      <w:r w:rsidRPr="002A5E02">
        <w:rPr>
          <w:rFonts w:ascii="Book Antiqua" w:eastAsia="宋体" w:hAnsi="Book Antiqua" w:cs="宋体"/>
          <w:b/>
          <w:bCs/>
          <w:sz w:val="24"/>
          <w:szCs w:val="24"/>
        </w:rPr>
        <w:t>Kociol RD</w:t>
      </w:r>
      <w:r w:rsidRPr="002A5E02">
        <w:rPr>
          <w:rFonts w:ascii="Book Antiqua" w:eastAsia="宋体" w:hAnsi="Book Antiqua" w:cs="宋体"/>
          <w:sz w:val="24"/>
          <w:szCs w:val="24"/>
        </w:rPr>
        <w:t>, Pang PS, Gheorghiade M, Fonarow GC, O'Connor CM, Felker GM. Troponin elevation in heart failure prevalence, mechanisms, and clinical implications.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56</w:t>
      </w:r>
      <w:r w:rsidRPr="002A5E02">
        <w:rPr>
          <w:rFonts w:ascii="Book Antiqua" w:eastAsia="宋体" w:hAnsi="Book Antiqua" w:cs="宋体"/>
          <w:sz w:val="24"/>
          <w:szCs w:val="24"/>
        </w:rPr>
        <w:t>: 1071-1078 [PMID: 20863950 DOI: 10.1016/j.jacc.2010.06.016]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24 </w:t>
      </w:r>
      <w:r w:rsidRPr="002A5E02">
        <w:rPr>
          <w:rFonts w:ascii="Book Antiqua" w:eastAsia="宋体" w:hAnsi="Book Antiqua" w:cs="宋体"/>
          <w:b/>
          <w:bCs/>
          <w:sz w:val="24"/>
          <w:szCs w:val="24"/>
        </w:rPr>
        <w:t>Latini R</w:t>
      </w:r>
      <w:r w:rsidRPr="002A5E02">
        <w:rPr>
          <w:rFonts w:ascii="Book Antiqua" w:eastAsia="宋体" w:hAnsi="Book Antiqua" w:cs="宋体"/>
          <w:sz w:val="24"/>
          <w:szCs w:val="24"/>
        </w:rPr>
        <w:t>, Masson S, Anand IS, Missov E, Carlson M, Vago T, Angelici L, Barlera S, Parrinello G, Maggioni AP, Tognoni G, Cohn JN. Prognostic value of very low plasma concentrations of troponin T in patients with stable chronic heart failure.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2007; </w:t>
      </w:r>
      <w:r w:rsidRPr="002A5E02">
        <w:rPr>
          <w:rFonts w:ascii="Book Antiqua" w:eastAsia="宋体" w:hAnsi="Book Antiqua" w:cs="宋体"/>
          <w:b/>
          <w:bCs/>
          <w:sz w:val="24"/>
          <w:szCs w:val="24"/>
        </w:rPr>
        <w:t>116</w:t>
      </w:r>
      <w:r w:rsidRPr="002A5E02">
        <w:rPr>
          <w:rFonts w:ascii="Book Antiqua" w:eastAsia="宋体" w:hAnsi="Book Antiqua" w:cs="宋体"/>
          <w:sz w:val="24"/>
          <w:szCs w:val="24"/>
        </w:rPr>
        <w:t>: 1242-1249 [PMID: 17698733 DOI: 10.1161/circulationaha.106.655076]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25 </w:t>
      </w:r>
      <w:r w:rsidRPr="002A5E02">
        <w:rPr>
          <w:rFonts w:ascii="Book Antiqua" w:eastAsia="宋体" w:hAnsi="Book Antiqua" w:cs="宋体"/>
          <w:b/>
          <w:bCs/>
          <w:sz w:val="24"/>
          <w:szCs w:val="24"/>
        </w:rPr>
        <w:t>Januzzi JL</w:t>
      </w:r>
      <w:r w:rsidRPr="002A5E02">
        <w:rPr>
          <w:rFonts w:ascii="Book Antiqua" w:eastAsia="宋体" w:hAnsi="Book Antiqua" w:cs="宋体"/>
          <w:sz w:val="24"/>
          <w:szCs w:val="24"/>
        </w:rPr>
        <w:t>, Filippatos G, Nieminen M, Gheorghiade M. Troponin elevation in patients with heart failure: on behalf of the third Universal Definition of Myocardial Infarction Global Task Force: Heart Failure Section. </w:t>
      </w:r>
      <w:r w:rsidRPr="002A5E02">
        <w:rPr>
          <w:rFonts w:ascii="Book Antiqua" w:eastAsia="宋体" w:hAnsi="Book Antiqua" w:cs="宋体"/>
          <w:i/>
          <w:iCs/>
          <w:sz w:val="24"/>
          <w:szCs w:val="24"/>
        </w:rPr>
        <w:t>Eur Heart J</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33</w:t>
      </w:r>
      <w:r w:rsidRPr="002A5E02">
        <w:rPr>
          <w:rFonts w:ascii="Book Antiqua" w:eastAsia="宋体" w:hAnsi="Book Antiqua" w:cs="宋体"/>
          <w:sz w:val="24"/>
          <w:szCs w:val="24"/>
        </w:rPr>
        <w:t>: 2265-2271 [PMID: 22745356 DOI: 10.1093/eurheartj/ehs191]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26 </w:t>
      </w:r>
      <w:r w:rsidRPr="002A5E02">
        <w:rPr>
          <w:rFonts w:ascii="Book Antiqua" w:eastAsia="宋体" w:hAnsi="Book Antiqua" w:cs="宋体"/>
          <w:b/>
          <w:bCs/>
          <w:sz w:val="24"/>
          <w:szCs w:val="24"/>
        </w:rPr>
        <w:t>Apple FS</w:t>
      </w:r>
      <w:r w:rsidRPr="002A5E02">
        <w:rPr>
          <w:rFonts w:ascii="Book Antiqua" w:eastAsia="宋体" w:hAnsi="Book Antiqua" w:cs="宋体"/>
          <w:sz w:val="24"/>
          <w:szCs w:val="24"/>
        </w:rPr>
        <w:t>, Collinson PO. Analytical characteristics of high-sensitivity cardiac troponin assays. </w:t>
      </w:r>
      <w:r w:rsidRPr="002A5E02">
        <w:rPr>
          <w:rFonts w:ascii="Book Antiqua" w:eastAsia="宋体" w:hAnsi="Book Antiqua" w:cs="宋体"/>
          <w:i/>
          <w:iCs/>
          <w:sz w:val="24"/>
          <w:szCs w:val="24"/>
        </w:rPr>
        <w:t>Clin Chem</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58</w:t>
      </w:r>
      <w:r w:rsidRPr="002A5E02">
        <w:rPr>
          <w:rFonts w:ascii="Book Antiqua" w:eastAsia="宋体" w:hAnsi="Book Antiqua" w:cs="宋体"/>
          <w:sz w:val="24"/>
          <w:szCs w:val="24"/>
        </w:rPr>
        <w:t>: 54-61 [PMID: 21965555 DOI: 10.1373/clinchem.2011.165795]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27 </w:t>
      </w:r>
      <w:r w:rsidRPr="002A5E02">
        <w:rPr>
          <w:rFonts w:ascii="Book Antiqua" w:eastAsia="宋体" w:hAnsi="Book Antiqua" w:cs="宋体"/>
          <w:b/>
          <w:bCs/>
          <w:sz w:val="24"/>
          <w:szCs w:val="24"/>
        </w:rPr>
        <w:t>Apple FS</w:t>
      </w:r>
      <w:r w:rsidRPr="002A5E02">
        <w:rPr>
          <w:rFonts w:ascii="Book Antiqua" w:eastAsia="宋体" w:hAnsi="Book Antiqua" w:cs="宋体"/>
          <w:sz w:val="24"/>
          <w:szCs w:val="24"/>
        </w:rPr>
        <w:t>. A new season for cardiac troponin assays: it's time to keep a scorecard. </w:t>
      </w:r>
      <w:r w:rsidRPr="002A5E02">
        <w:rPr>
          <w:rFonts w:ascii="Book Antiqua" w:eastAsia="宋体" w:hAnsi="Book Antiqua" w:cs="宋体"/>
          <w:i/>
          <w:iCs/>
          <w:sz w:val="24"/>
          <w:szCs w:val="24"/>
        </w:rPr>
        <w:t>Clin Chem</w:t>
      </w:r>
      <w:r w:rsidRPr="002A5E02">
        <w:rPr>
          <w:rFonts w:ascii="Book Antiqua" w:eastAsia="宋体" w:hAnsi="Book Antiqua" w:cs="宋体"/>
          <w:sz w:val="24"/>
          <w:szCs w:val="24"/>
        </w:rPr>
        <w:t> 2009; </w:t>
      </w:r>
      <w:r w:rsidRPr="002A5E02">
        <w:rPr>
          <w:rFonts w:ascii="Book Antiqua" w:eastAsia="宋体" w:hAnsi="Book Antiqua" w:cs="宋体"/>
          <w:b/>
          <w:bCs/>
          <w:sz w:val="24"/>
          <w:szCs w:val="24"/>
        </w:rPr>
        <w:t>55</w:t>
      </w:r>
      <w:r w:rsidRPr="002A5E02">
        <w:rPr>
          <w:rFonts w:ascii="Book Antiqua" w:eastAsia="宋体" w:hAnsi="Book Antiqua" w:cs="宋体"/>
          <w:sz w:val="24"/>
          <w:szCs w:val="24"/>
        </w:rPr>
        <w:t>: 1303-1306 [PMID: 19478023 DOI: 10.1373/clinchem.2009.128363]</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28 </w:t>
      </w:r>
      <w:r w:rsidRPr="002A5E02">
        <w:rPr>
          <w:rFonts w:ascii="Book Antiqua" w:eastAsia="宋体" w:hAnsi="Book Antiqua" w:cs="宋体"/>
          <w:b/>
          <w:bCs/>
          <w:sz w:val="24"/>
          <w:szCs w:val="24"/>
        </w:rPr>
        <w:t>Reichlin T</w:t>
      </w:r>
      <w:r w:rsidRPr="002A5E02">
        <w:rPr>
          <w:rFonts w:ascii="Book Antiqua" w:eastAsia="宋体" w:hAnsi="Book Antiqua" w:cs="宋体"/>
          <w:sz w:val="24"/>
          <w:szCs w:val="24"/>
        </w:rPr>
        <w:t>, Hochholzer W, Bassetti S, Steuer S, Stelzig C, Hartwiger S, Biedert S, Schaub N, Buerge C, Potocki M, Noveanu M, Breidthardt T, Twerenbold R, Winkler K, Bingisser R, Mueller C. Early diagnosis of myocardial infarction with sensitive cardiac troponin assays.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2009; </w:t>
      </w:r>
      <w:r w:rsidRPr="002A5E02">
        <w:rPr>
          <w:rFonts w:ascii="Book Antiqua" w:eastAsia="宋体" w:hAnsi="Book Antiqua" w:cs="宋体"/>
          <w:b/>
          <w:bCs/>
          <w:sz w:val="24"/>
          <w:szCs w:val="24"/>
        </w:rPr>
        <w:t>361</w:t>
      </w:r>
      <w:r w:rsidRPr="002A5E02">
        <w:rPr>
          <w:rFonts w:ascii="Book Antiqua" w:eastAsia="宋体" w:hAnsi="Book Antiqua" w:cs="宋体"/>
          <w:sz w:val="24"/>
          <w:szCs w:val="24"/>
        </w:rPr>
        <w:t>: 858-867 [PMID: 19710484 DOI: 10.1056/NEJMoa0900428]</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29 </w:t>
      </w:r>
      <w:r w:rsidRPr="002A5E02">
        <w:rPr>
          <w:rFonts w:ascii="Book Antiqua" w:eastAsia="宋体" w:hAnsi="Book Antiqua" w:cs="宋体"/>
          <w:b/>
          <w:bCs/>
          <w:sz w:val="24"/>
          <w:szCs w:val="24"/>
        </w:rPr>
        <w:t>Keller T</w:t>
      </w:r>
      <w:r w:rsidRPr="002A5E02">
        <w:rPr>
          <w:rFonts w:ascii="Book Antiqua" w:eastAsia="宋体" w:hAnsi="Book Antiqua" w:cs="宋体"/>
          <w:sz w:val="24"/>
          <w:szCs w:val="24"/>
        </w:rPr>
        <w:t>, Zeller T, Ojeda F, Tzikas S, Lillpopp L, Sinning C, Wild P, Genth-Zotz S, Warnholtz A, Giannitsis E, Möckel M, Bickel C, Peetz D, Lackner K, Baldus S, Münzel T, Blankenberg S. Serial changes in highly sensitive troponin I assay and early diagnosis of myocardial infarction. </w:t>
      </w:r>
      <w:r w:rsidRPr="002A5E02">
        <w:rPr>
          <w:rFonts w:ascii="Book Antiqua" w:eastAsia="宋体" w:hAnsi="Book Antiqua" w:cs="宋体"/>
          <w:i/>
          <w:iCs/>
          <w:sz w:val="24"/>
          <w:szCs w:val="24"/>
        </w:rPr>
        <w:t>JAMA</w:t>
      </w:r>
      <w:r w:rsidRPr="002A5E02">
        <w:rPr>
          <w:rFonts w:ascii="Book Antiqua" w:eastAsia="宋体" w:hAnsi="Book Antiqua" w:cs="宋体"/>
          <w:sz w:val="24"/>
          <w:szCs w:val="24"/>
        </w:rPr>
        <w:t> 2011; </w:t>
      </w:r>
      <w:r w:rsidRPr="002A5E02">
        <w:rPr>
          <w:rFonts w:ascii="Book Antiqua" w:eastAsia="宋体" w:hAnsi="Book Antiqua" w:cs="宋体"/>
          <w:b/>
          <w:bCs/>
          <w:sz w:val="24"/>
          <w:szCs w:val="24"/>
        </w:rPr>
        <w:t>306</w:t>
      </w:r>
      <w:r w:rsidRPr="002A5E02">
        <w:rPr>
          <w:rFonts w:ascii="Book Antiqua" w:eastAsia="宋体" w:hAnsi="Book Antiqua" w:cs="宋体"/>
          <w:sz w:val="24"/>
          <w:szCs w:val="24"/>
        </w:rPr>
        <w:t>: 2684-2693 [PMID: 22203537 DOI: 10.1001/jama.2011.1896]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30 </w:t>
      </w:r>
      <w:r w:rsidRPr="002A5E02">
        <w:rPr>
          <w:rFonts w:ascii="Book Antiqua" w:eastAsia="宋体" w:hAnsi="Book Antiqua" w:cs="宋体"/>
          <w:b/>
          <w:bCs/>
          <w:sz w:val="24"/>
          <w:szCs w:val="24"/>
        </w:rPr>
        <w:t>de Lemos JA</w:t>
      </w:r>
      <w:r w:rsidRPr="002A5E02">
        <w:rPr>
          <w:rFonts w:ascii="Book Antiqua" w:eastAsia="宋体" w:hAnsi="Book Antiqua" w:cs="宋体"/>
          <w:sz w:val="24"/>
          <w:szCs w:val="24"/>
        </w:rPr>
        <w:t>. Increasingly sensitive assays for cardiac troponins: a review. </w:t>
      </w:r>
      <w:r w:rsidRPr="002A5E02">
        <w:rPr>
          <w:rFonts w:ascii="Book Antiqua" w:eastAsia="宋体" w:hAnsi="Book Antiqua" w:cs="宋体"/>
          <w:i/>
          <w:iCs/>
          <w:sz w:val="24"/>
          <w:szCs w:val="24"/>
        </w:rPr>
        <w:t>JAMA</w:t>
      </w:r>
      <w:r w:rsidRPr="002A5E02">
        <w:rPr>
          <w:rFonts w:ascii="Book Antiqua" w:eastAsia="宋体" w:hAnsi="Book Antiqua" w:cs="宋体"/>
          <w:sz w:val="24"/>
          <w:szCs w:val="24"/>
        </w:rPr>
        <w:t> 2013; </w:t>
      </w:r>
      <w:r w:rsidRPr="002A5E02">
        <w:rPr>
          <w:rFonts w:ascii="Book Antiqua" w:eastAsia="宋体" w:hAnsi="Book Antiqua" w:cs="宋体"/>
          <w:b/>
          <w:bCs/>
          <w:sz w:val="24"/>
          <w:szCs w:val="24"/>
        </w:rPr>
        <w:t>309</w:t>
      </w:r>
      <w:r w:rsidRPr="002A5E02">
        <w:rPr>
          <w:rFonts w:ascii="Book Antiqua" w:eastAsia="宋体" w:hAnsi="Book Antiqua" w:cs="宋体"/>
          <w:sz w:val="24"/>
          <w:szCs w:val="24"/>
        </w:rPr>
        <w:t>: 2262-2269 [PMID: 23736735 DOI: 10.1001/jama.2013.5809]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31 </w:t>
      </w:r>
      <w:r w:rsidRPr="002A5E02">
        <w:rPr>
          <w:rFonts w:ascii="Book Antiqua" w:eastAsia="宋体" w:hAnsi="Book Antiqua" w:cs="宋体"/>
          <w:b/>
          <w:bCs/>
          <w:sz w:val="24"/>
          <w:szCs w:val="24"/>
        </w:rPr>
        <w:t>Thygesen K</w:t>
      </w:r>
      <w:r w:rsidRPr="002A5E02">
        <w:rPr>
          <w:rFonts w:ascii="Book Antiqua" w:eastAsia="宋体" w:hAnsi="Book Antiqua" w:cs="宋体"/>
          <w:sz w:val="24"/>
          <w:szCs w:val="24"/>
        </w:rPr>
        <w:t>, Mair J, Giannitsis E, Mueller C, Lindahl B, Blankenberg S, Huber K, Plebani M, Biasucci LM, Tubaro M, Collinson P, Venge P, Hasin Y, Galvani M, Koenig W, Hamm C, Alpert JS, Katus H, Jaffe AS. How to use high-sensitivity cardiac troponins in acute cardiac care. </w:t>
      </w:r>
      <w:r w:rsidRPr="002A5E02">
        <w:rPr>
          <w:rFonts w:ascii="Book Antiqua" w:eastAsia="宋体" w:hAnsi="Book Antiqua" w:cs="宋体"/>
          <w:i/>
          <w:iCs/>
          <w:sz w:val="24"/>
          <w:szCs w:val="24"/>
        </w:rPr>
        <w:t>Eur Heart J</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33</w:t>
      </w:r>
      <w:r w:rsidRPr="002A5E02">
        <w:rPr>
          <w:rFonts w:ascii="Book Antiqua" w:eastAsia="宋体" w:hAnsi="Book Antiqua" w:cs="宋体"/>
          <w:sz w:val="24"/>
          <w:szCs w:val="24"/>
        </w:rPr>
        <w:t>: 2252-2257 [PMID: 22723599 DOI: 10.1093/eurheartj/ehs154]</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32 </w:t>
      </w:r>
      <w:r w:rsidRPr="002A5E02">
        <w:rPr>
          <w:rFonts w:ascii="Book Antiqua" w:eastAsia="宋体" w:hAnsi="Book Antiqua" w:cs="宋体"/>
          <w:b/>
          <w:bCs/>
          <w:sz w:val="24"/>
          <w:szCs w:val="24"/>
        </w:rPr>
        <w:t>Gamble JH</w:t>
      </w:r>
      <w:r w:rsidRPr="002A5E02">
        <w:rPr>
          <w:rFonts w:ascii="Book Antiqua" w:eastAsia="宋体" w:hAnsi="Book Antiqua" w:cs="宋体"/>
          <w:sz w:val="24"/>
          <w:szCs w:val="24"/>
        </w:rPr>
        <w:t>, Carlton EW, Orr WP, Greaves K. High-sensitivity cardiac troponins: no more 'negatives'. </w:t>
      </w:r>
      <w:r w:rsidRPr="002A5E02">
        <w:rPr>
          <w:rFonts w:ascii="Book Antiqua" w:eastAsia="宋体" w:hAnsi="Book Antiqua" w:cs="宋体"/>
          <w:i/>
          <w:iCs/>
          <w:sz w:val="24"/>
          <w:szCs w:val="24"/>
        </w:rPr>
        <w:t>Expert Rev Cardiovasc Ther</w:t>
      </w:r>
      <w:r w:rsidRPr="002A5E02">
        <w:rPr>
          <w:rFonts w:ascii="Book Antiqua" w:eastAsia="宋体" w:hAnsi="Book Antiqua" w:cs="宋体"/>
          <w:sz w:val="24"/>
          <w:szCs w:val="24"/>
        </w:rPr>
        <w:t> 2013; </w:t>
      </w:r>
      <w:r w:rsidRPr="002A5E02">
        <w:rPr>
          <w:rFonts w:ascii="Book Antiqua" w:eastAsia="宋体" w:hAnsi="Book Antiqua" w:cs="宋体"/>
          <w:b/>
          <w:bCs/>
          <w:sz w:val="24"/>
          <w:szCs w:val="24"/>
        </w:rPr>
        <w:t>11</w:t>
      </w:r>
      <w:r w:rsidRPr="002A5E02">
        <w:rPr>
          <w:rFonts w:ascii="Book Antiqua" w:eastAsia="宋体" w:hAnsi="Book Antiqua" w:cs="宋体"/>
          <w:sz w:val="24"/>
          <w:szCs w:val="24"/>
        </w:rPr>
        <w:t>: 1129-1139 [PMID: 23977868 DOI: 10.1586/14779072.2013.828978]</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33 </w:t>
      </w:r>
      <w:r w:rsidRPr="002A5E02">
        <w:rPr>
          <w:rFonts w:ascii="Book Antiqua" w:eastAsia="宋体" w:hAnsi="Book Antiqua" w:cs="宋体"/>
          <w:b/>
          <w:bCs/>
          <w:sz w:val="24"/>
          <w:szCs w:val="24"/>
        </w:rPr>
        <w:t>Reichlin T</w:t>
      </w:r>
      <w:r w:rsidRPr="002A5E02">
        <w:rPr>
          <w:rFonts w:ascii="Book Antiqua" w:eastAsia="宋体" w:hAnsi="Book Antiqua" w:cs="宋体"/>
          <w:sz w:val="24"/>
          <w:szCs w:val="24"/>
        </w:rPr>
        <w:t>, Irfan A, Twerenbold R, Reiter M, Hochholzer W, Burkhalter H, Bassetti S, Steuer S, Winkler K, Peter F, Meissner J, Haaf P, Potocki M, Drexler B, Osswald S, Mueller C. Utility of absolute and relative changes in cardiac troponin concentrations in the early diagnosis of acute myocardial infarction.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2011; </w:t>
      </w:r>
      <w:r w:rsidRPr="002A5E02">
        <w:rPr>
          <w:rFonts w:ascii="Book Antiqua" w:eastAsia="宋体" w:hAnsi="Book Antiqua" w:cs="宋体"/>
          <w:b/>
          <w:bCs/>
          <w:sz w:val="24"/>
          <w:szCs w:val="24"/>
        </w:rPr>
        <w:t>124</w:t>
      </w:r>
      <w:r w:rsidRPr="002A5E02">
        <w:rPr>
          <w:rFonts w:ascii="Book Antiqua" w:eastAsia="宋体" w:hAnsi="Book Antiqua" w:cs="宋体"/>
          <w:sz w:val="24"/>
          <w:szCs w:val="24"/>
        </w:rPr>
        <w:t>: 136-145 [PMID: 21709058]</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34 </w:t>
      </w:r>
      <w:r w:rsidRPr="002A5E02">
        <w:rPr>
          <w:rFonts w:ascii="Book Antiqua" w:eastAsia="宋体" w:hAnsi="Book Antiqua" w:cs="宋体"/>
          <w:b/>
          <w:bCs/>
          <w:sz w:val="24"/>
          <w:szCs w:val="24"/>
        </w:rPr>
        <w:t>Mueller M</w:t>
      </w:r>
      <w:r w:rsidRPr="002A5E02">
        <w:rPr>
          <w:rFonts w:ascii="Book Antiqua" w:eastAsia="宋体" w:hAnsi="Book Antiqua" w:cs="宋体"/>
          <w:sz w:val="24"/>
          <w:szCs w:val="24"/>
        </w:rPr>
        <w:t>, Biener M, Vafaie M, Doerr S, Keller T, Blankenberg S, Katus HA, Giannitsis E. Absolute and relative kinetic changes of high-sensitivity cardiac troponin T in acute coronary syndrome and in patients with increased troponin in the absence of acute coronary syndrome. </w:t>
      </w:r>
      <w:r w:rsidRPr="002A5E02">
        <w:rPr>
          <w:rFonts w:ascii="Book Antiqua" w:eastAsia="宋体" w:hAnsi="Book Antiqua" w:cs="宋体"/>
          <w:i/>
          <w:iCs/>
          <w:sz w:val="24"/>
          <w:szCs w:val="24"/>
        </w:rPr>
        <w:t>Clin Chem</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58</w:t>
      </w:r>
      <w:r w:rsidRPr="002A5E02">
        <w:rPr>
          <w:rFonts w:ascii="Book Antiqua" w:eastAsia="宋体" w:hAnsi="Book Antiqua" w:cs="宋体"/>
          <w:sz w:val="24"/>
          <w:szCs w:val="24"/>
        </w:rPr>
        <w:t>: 209-218 [PMID: 22134520 DOI: 10.1373/clinchem.2011.171827]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35 </w:t>
      </w:r>
      <w:r w:rsidRPr="002A5E02">
        <w:rPr>
          <w:rFonts w:ascii="Book Antiqua" w:eastAsia="宋体" w:hAnsi="Book Antiqua" w:cs="宋体"/>
          <w:b/>
          <w:bCs/>
          <w:sz w:val="24"/>
          <w:szCs w:val="24"/>
        </w:rPr>
        <w:t>Hamm CW</w:t>
      </w:r>
      <w:r w:rsidRPr="002A5E02">
        <w:rPr>
          <w:rFonts w:ascii="Book Antiqua" w:eastAsia="宋体" w:hAnsi="Book Antiqua" w:cs="宋体"/>
          <w:sz w:val="24"/>
          <w:szCs w:val="24"/>
        </w:rPr>
        <w:t>, Bassand JP, Agewall S, Bax J, Boersma E, Bueno H, Caso P, Dudek D, Gielen S, Huber K, Ohman M, Petrie MC, Sonntag F, Uva MS, Storey RF, Wijns W, Zahger D. ESC Guidelines for the management of acute coronary syndromes in patients presenting without persistent ST-segment elevation: The Task Force for the management of acute coronary syndromes (ACS) in patients presenting without persistent ST-segment elevation of the European Society of Cardiology (ESC). </w:t>
      </w:r>
      <w:r w:rsidRPr="002A5E02">
        <w:rPr>
          <w:rFonts w:ascii="Book Antiqua" w:eastAsia="宋体" w:hAnsi="Book Antiqua" w:cs="宋体"/>
          <w:i/>
          <w:iCs/>
          <w:sz w:val="24"/>
          <w:szCs w:val="24"/>
        </w:rPr>
        <w:t>Eur Heart J</w:t>
      </w:r>
      <w:r w:rsidRPr="002A5E02">
        <w:rPr>
          <w:rFonts w:ascii="Book Antiqua" w:eastAsia="宋体" w:hAnsi="Book Antiqua" w:cs="宋体"/>
          <w:sz w:val="24"/>
          <w:szCs w:val="24"/>
        </w:rPr>
        <w:t> 2011; </w:t>
      </w:r>
      <w:r w:rsidRPr="002A5E02">
        <w:rPr>
          <w:rFonts w:ascii="Book Antiqua" w:eastAsia="宋体" w:hAnsi="Book Antiqua" w:cs="宋体"/>
          <w:b/>
          <w:bCs/>
          <w:sz w:val="24"/>
          <w:szCs w:val="24"/>
        </w:rPr>
        <w:t>32</w:t>
      </w:r>
      <w:r w:rsidRPr="002A5E02">
        <w:rPr>
          <w:rFonts w:ascii="Book Antiqua" w:eastAsia="宋体" w:hAnsi="Book Antiqua" w:cs="宋体"/>
          <w:sz w:val="24"/>
          <w:szCs w:val="24"/>
        </w:rPr>
        <w:t>: 2999-3054 [PMID: 21873419 DOI: 10.1093/eurheartj/ehr236]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36 </w:t>
      </w:r>
      <w:r w:rsidRPr="002A5E02">
        <w:rPr>
          <w:rFonts w:ascii="Book Antiqua" w:eastAsia="宋体" w:hAnsi="Book Antiqua" w:cs="宋体"/>
          <w:b/>
          <w:bCs/>
          <w:sz w:val="24"/>
          <w:szCs w:val="24"/>
        </w:rPr>
        <w:t>Pfortmueller CA</w:t>
      </w:r>
      <w:r w:rsidRPr="002A5E02">
        <w:rPr>
          <w:rFonts w:ascii="Book Antiqua" w:eastAsia="宋体" w:hAnsi="Book Antiqua" w:cs="宋体"/>
          <w:sz w:val="24"/>
          <w:szCs w:val="24"/>
        </w:rPr>
        <w:t>, Funk GC, Marti G, Leichtle AB, Fiedler GM, Schwarz C, Exadaktylos AK, Lindner G. Diagnostic performance of high-sensitive troponin T in patients with renal insufficiency. </w:t>
      </w:r>
      <w:r w:rsidRPr="002A5E02">
        <w:rPr>
          <w:rFonts w:ascii="Book Antiqua" w:eastAsia="宋体" w:hAnsi="Book Antiqua" w:cs="宋体"/>
          <w:i/>
          <w:iCs/>
          <w:sz w:val="24"/>
          <w:szCs w:val="24"/>
        </w:rPr>
        <w:t>Am J Cardiol</w:t>
      </w:r>
      <w:r w:rsidRPr="002A5E02">
        <w:rPr>
          <w:rFonts w:ascii="Book Antiqua" w:eastAsia="宋体" w:hAnsi="Book Antiqua" w:cs="宋体"/>
          <w:sz w:val="24"/>
          <w:szCs w:val="24"/>
        </w:rPr>
        <w:t> 2013; </w:t>
      </w:r>
      <w:r w:rsidRPr="002A5E02">
        <w:rPr>
          <w:rFonts w:ascii="Book Antiqua" w:eastAsia="宋体" w:hAnsi="Book Antiqua" w:cs="宋体"/>
          <w:b/>
          <w:bCs/>
          <w:sz w:val="24"/>
          <w:szCs w:val="24"/>
        </w:rPr>
        <w:t>112</w:t>
      </w:r>
      <w:r w:rsidRPr="002A5E02">
        <w:rPr>
          <w:rFonts w:ascii="Book Antiqua" w:eastAsia="宋体" w:hAnsi="Book Antiqua" w:cs="宋体"/>
          <w:sz w:val="24"/>
          <w:szCs w:val="24"/>
        </w:rPr>
        <w:t>: 1968-1972 [PMID: 24091183 DOI: 10.1016/j.amjcard.2013.08.028]</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37 </w:t>
      </w:r>
      <w:r w:rsidRPr="002A5E02">
        <w:rPr>
          <w:rFonts w:ascii="Book Antiqua" w:eastAsia="宋体" w:hAnsi="Book Antiqua" w:cs="宋体"/>
          <w:b/>
          <w:bCs/>
          <w:sz w:val="24"/>
          <w:szCs w:val="24"/>
        </w:rPr>
        <w:t>Yeh RW</w:t>
      </w:r>
      <w:r w:rsidRPr="002A5E02">
        <w:rPr>
          <w:rFonts w:ascii="Book Antiqua" w:eastAsia="宋体" w:hAnsi="Book Antiqua" w:cs="宋体"/>
          <w:sz w:val="24"/>
          <w:szCs w:val="24"/>
        </w:rPr>
        <w:t>, Sidney S, Chandra M, Sorel M, Selby JV, Go AS. Population trends in the incidence and outcomes of acute myocardial infarction.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362</w:t>
      </w:r>
      <w:r w:rsidRPr="002A5E02">
        <w:rPr>
          <w:rFonts w:ascii="Book Antiqua" w:eastAsia="宋体" w:hAnsi="Book Antiqua" w:cs="宋体"/>
          <w:sz w:val="24"/>
          <w:szCs w:val="24"/>
        </w:rPr>
        <w:t>: 2155-2165 [PMID: 20558366 DOI: 10.1056/NEJMoa0908610]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38 </w:t>
      </w:r>
      <w:r w:rsidRPr="002A5E02">
        <w:rPr>
          <w:rFonts w:ascii="Book Antiqua" w:eastAsia="宋体" w:hAnsi="Book Antiqua" w:cs="宋体"/>
          <w:b/>
          <w:bCs/>
          <w:sz w:val="24"/>
          <w:szCs w:val="24"/>
        </w:rPr>
        <w:t>Yusuf S</w:t>
      </w:r>
      <w:r w:rsidRPr="002A5E02">
        <w:rPr>
          <w:rFonts w:ascii="Book Antiqua" w:eastAsia="宋体" w:hAnsi="Book Antiqua" w:cs="宋体"/>
          <w:sz w:val="24"/>
          <w:szCs w:val="24"/>
        </w:rPr>
        <w:t>, Reddy S, Ounpuu S, Anand S. Global burden of cardiovascular diseases: Part II: variations in cardiovascular disease by specific ethnic groups and geographic regions and prevention strategies.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2001; </w:t>
      </w:r>
      <w:r w:rsidRPr="002A5E02">
        <w:rPr>
          <w:rFonts w:ascii="Book Antiqua" w:eastAsia="宋体" w:hAnsi="Book Antiqua" w:cs="宋体"/>
          <w:b/>
          <w:bCs/>
          <w:sz w:val="24"/>
          <w:szCs w:val="24"/>
        </w:rPr>
        <w:t>104</w:t>
      </w:r>
      <w:r w:rsidRPr="002A5E02">
        <w:rPr>
          <w:rFonts w:ascii="Book Antiqua" w:eastAsia="宋体" w:hAnsi="Book Antiqua" w:cs="宋体"/>
          <w:sz w:val="24"/>
          <w:szCs w:val="24"/>
        </w:rPr>
        <w:t>: 2855-2864 [PMID: 11733407]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39 </w:t>
      </w:r>
      <w:r w:rsidRPr="002A5E02">
        <w:rPr>
          <w:rFonts w:ascii="Book Antiqua" w:eastAsia="宋体" w:hAnsi="Book Antiqua" w:cs="宋体"/>
          <w:b/>
          <w:bCs/>
          <w:sz w:val="24"/>
          <w:szCs w:val="24"/>
        </w:rPr>
        <w:t>Goyal A</w:t>
      </w:r>
      <w:r w:rsidRPr="002A5E02">
        <w:rPr>
          <w:rFonts w:ascii="Book Antiqua" w:eastAsia="宋体" w:hAnsi="Book Antiqua" w:cs="宋体"/>
          <w:sz w:val="24"/>
          <w:szCs w:val="24"/>
        </w:rPr>
        <w:t>, Yusuf S. The burden of cardiovascular disease in the Indian subcontinent. </w:t>
      </w:r>
      <w:r w:rsidRPr="002A5E02">
        <w:rPr>
          <w:rFonts w:ascii="Book Antiqua" w:eastAsia="宋体" w:hAnsi="Book Antiqua" w:cs="宋体"/>
          <w:i/>
          <w:iCs/>
          <w:sz w:val="24"/>
          <w:szCs w:val="24"/>
        </w:rPr>
        <w:t>Indian J Med Res</w:t>
      </w:r>
      <w:r w:rsidRPr="002A5E02">
        <w:rPr>
          <w:rFonts w:ascii="Book Antiqua" w:eastAsia="宋体" w:hAnsi="Book Antiqua" w:cs="宋体"/>
          <w:sz w:val="24"/>
          <w:szCs w:val="24"/>
        </w:rPr>
        <w:t> 2006; </w:t>
      </w:r>
      <w:r w:rsidRPr="002A5E02">
        <w:rPr>
          <w:rFonts w:ascii="Book Antiqua" w:eastAsia="宋体" w:hAnsi="Book Antiqua" w:cs="宋体"/>
          <w:b/>
          <w:bCs/>
          <w:sz w:val="24"/>
          <w:szCs w:val="24"/>
        </w:rPr>
        <w:t>124</w:t>
      </w:r>
      <w:r w:rsidRPr="002A5E02">
        <w:rPr>
          <w:rFonts w:ascii="Book Antiqua" w:eastAsia="宋体" w:hAnsi="Book Antiqua" w:cs="宋体"/>
          <w:sz w:val="24"/>
          <w:szCs w:val="24"/>
        </w:rPr>
        <w:t>: 235-244 [PMID: 17085827]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40 </w:t>
      </w:r>
      <w:r w:rsidRPr="002A5E02">
        <w:rPr>
          <w:rFonts w:ascii="Book Antiqua" w:eastAsia="宋体" w:hAnsi="Book Antiqua" w:cs="宋体"/>
          <w:b/>
          <w:bCs/>
          <w:sz w:val="24"/>
          <w:szCs w:val="24"/>
        </w:rPr>
        <w:t>Critchley J</w:t>
      </w:r>
      <w:r w:rsidRPr="002A5E02">
        <w:rPr>
          <w:rFonts w:ascii="Book Antiqua" w:eastAsia="宋体" w:hAnsi="Book Antiqua" w:cs="宋体"/>
          <w:sz w:val="24"/>
          <w:szCs w:val="24"/>
        </w:rPr>
        <w:t>, Liu J, Zhao D, Wei W, Capewell S. Explaining the increase in coronary heart disease mortality in Beijing between 1984 and 1999.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2004; </w:t>
      </w:r>
      <w:r w:rsidRPr="002A5E02">
        <w:rPr>
          <w:rFonts w:ascii="Book Antiqua" w:eastAsia="宋体" w:hAnsi="Book Antiqua" w:cs="宋体"/>
          <w:b/>
          <w:bCs/>
          <w:sz w:val="24"/>
          <w:szCs w:val="24"/>
        </w:rPr>
        <w:t>110</w:t>
      </w:r>
      <w:r w:rsidRPr="002A5E02">
        <w:rPr>
          <w:rFonts w:ascii="Book Antiqua" w:eastAsia="宋体" w:hAnsi="Book Antiqua" w:cs="宋体"/>
          <w:sz w:val="24"/>
          <w:szCs w:val="24"/>
        </w:rPr>
        <w:t>: 1236-1244 [PMID: 15337690]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41 </w:t>
      </w:r>
      <w:r w:rsidRPr="002A5E02">
        <w:rPr>
          <w:rFonts w:ascii="Book Antiqua" w:eastAsia="宋体" w:hAnsi="Book Antiqua" w:cs="宋体"/>
          <w:b/>
          <w:bCs/>
          <w:sz w:val="24"/>
          <w:szCs w:val="24"/>
        </w:rPr>
        <w:t>Beaglehole R</w:t>
      </w:r>
      <w:r w:rsidRPr="002A5E02">
        <w:rPr>
          <w:rFonts w:ascii="Book Antiqua" w:eastAsia="宋体" w:hAnsi="Book Antiqua" w:cs="宋体"/>
          <w:sz w:val="24"/>
          <w:szCs w:val="24"/>
        </w:rPr>
        <w:t>, Reddy S, Leeder SR. Poverty and human development: the global implications of cardiovascular disease.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2007; </w:t>
      </w:r>
      <w:r w:rsidRPr="002A5E02">
        <w:rPr>
          <w:rFonts w:ascii="Book Antiqua" w:eastAsia="宋体" w:hAnsi="Book Antiqua" w:cs="宋体"/>
          <w:b/>
          <w:bCs/>
          <w:sz w:val="24"/>
          <w:szCs w:val="24"/>
        </w:rPr>
        <w:t>116</w:t>
      </w:r>
      <w:r w:rsidRPr="002A5E02">
        <w:rPr>
          <w:rFonts w:ascii="Book Antiqua" w:eastAsia="宋体" w:hAnsi="Book Antiqua" w:cs="宋体"/>
          <w:sz w:val="24"/>
          <w:szCs w:val="24"/>
        </w:rPr>
        <w:t>: 1871-1873 [PMID: 17965400]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42 </w:t>
      </w:r>
      <w:r w:rsidRPr="002A5E02">
        <w:rPr>
          <w:rFonts w:ascii="Book Antiqua" w:eastAsia="宋体" w:hAnsi="Book Antiqua" w:cs="宋体"/>
          <w:b/>
          <w:bCs/>
          <w:sz w:val="24"/>
          <w:szCs w:val="24"/>
        </w:rPr>
        <w:t>Steinberg BA</w:t>
      </w:r>
      <w:r w:rsidRPr="002A5E02">
        <w:rPr>
          <w:rFonts w:ascii="Book Antiqua" w:eastAsia="宋体" w:hAnsi="Book Antiqua" w:cs="宋体"/>
          <w:sz w:val="24"/>
          <w:szCs w:val="24"/>
        </w:rPr>
        <w:t>, Moghbeli N, Buros J, Ruda M, Parkhomenko A, Raju BS, García-Castillo A, Janion M, Nicolau JC, Fox KA, Morrow DA, Gibson CM, Antman EM. Global outcomes of ST-elevation myocardial infarction: comparisons of the Enoxaparin and Thrombolysis Reperfusion for Acute Myocardial Infarction Treatment-Thrombolysis In Myocardial Infarction study 25 (ExTRACT-TIMI 25) registry and trial. </w:t>
      </w:r>
      <w:r w:rsidRPr="002A5E02">
        <w:rPr>
          <w:rFonts w:ascii="Book Antiqua" w:eastAsia="宋体" w:hAnsi="Book Antiqua" w:cs="宋体"/>
          <w:i/>
          <w:iCs/>
          <w:sz w:val="24"/>
          <w:szCs w:val="24"/>
        </w:rPr>
        <w:t>Am Heart J</w:t>
      </w:r>
      <w:r w:rsidRPr="002A5E02">
        <w:rPr>
          <w:rFonts w:ascii="Book Antiqua" w:eastAsia="宋体" w:hAnsi="Book Antiqua" w:cs="宋体"/>
          <w:sz w:val="24"/>
          <w:szCs w:val="24"/>
        </w:rPr>
        <w:t> 2007; </w:t>
      </w:r>
      <w:r w:rsidRPr="002A5E02">
        <w:rPr>
          <w:rFonts w:ascii="Book Antiqua" w:eastAsia="宋体" w:hAnsi="Book Antiqua" w:cs="宋体"/>
          <w:b/>
          <w:bCs/>
          <w:sz w:val="24"/>
          <w:szCs w:val="24"/>
        </w:rPr>
        <w:t>154</w:t>
      </w:r>
      <w:r w:rsidRPr="002A5E02">
        <w:rPr>
          <w:rFonts w:ascii="Book Antiqua" w:eastAsia="宋体" w:hAnsi="Book Antiqua" w:cs="宋体"/>
          <w:sz w:val="24"/>
          <w:szCs w:val="24"/>
        </w:rPr>
        <w:t>: 54-61 [PMID: 17584551 DOI: 10.1016/J.AHJ.2007.03.047]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43 </w:t>
      </w:r>
      <w:r w:rsidRPr="002A5E02">
        <w:rPr>
          <w:rFonts w:ascii="Book Antiqua" w:eastAsia="宋体" w:hAnsi="Book Antiqua" w:cs="宋体"/>
          <w:b/>
          <w:bCs/>
          <w:sz w:val="24"/>
          <w:szCs w:val="24"/>
        </w:rPr>
        <w:t>Jernberg T</w:t>
      </w:r>
      <w:r w:rsidRPr="002A5E02">
        <w:rPr>
          <w:rFonts w:ascii="Book Antiqua" w:eastAsia="宋体" w:hAnsi="Book Antiqua" w:cs="宋体"/>
          <w:sz w:val="24"/>
          <w:szCs w:val="24"/>
        </w:rPr>
        <w:t>, Johanson P, Held C, Svennblad B, Lindbäck J, Wallentin L. Association between adoption of evidence-based treatment and survival for patients with ST-elevation myocardial infarction. </w:t>
      </w:r>
      <w:r w:rsidRPr="002A5E02">
        <w:rPr>
          <w:rFonts w:ascii="Book Antiqua" w:eastAsia="宋体" w:hAnsi="Book Antiqua" w:cs="宋体"/>
          <w:i/>
          <w:iCs/>
          <w:sz w:val="24"/>
          <w:szCs w:val="24"/>
        </w:rPr>
        <w:t>JAMA</w:t>
      </w:r>
      <w:r w:rsidRPr="002A5E02">
        <w:rPr>
          <w:rFonts w:ascii="Book Antiqua" w:eastAsia="宋体" w:hAnsi="Book Antiqua" w:cs="宋体"/>
          <w:sz w:val="24"/>
          <w:szCs w:val="24"/>
        </w:rPr>
        <w:t> 2011; </w:t>
      </w:r>
      <w:r w:rsidRPr="002A5E02">
        <w:rPr>
          <w:rFonts w:ascii="Book Antiqua" w:eastAsia="宋体" w:hAnsi="Book Antiqua" w:cs="宋体"/>
          <w:b/>
          <w:bCs/>
          <w:sz w:val="24"/>
          <w:szCs w:val="24"/>
        </w:rPr>
        <w:t>305</w:t>
      </w:r>
      <w:r w:rsidRPr="002A5E02">
        <w:rPr>
          <w:rFonts w:ascii="Book Antiqua" w:eastAsia="宋体" w:hAnsi="Book Antiqua" w:cs="宋体"/>
          <w:sz w:val="24"/>
          <w:szCs w:val="24"/>
        </w:rPr>
        <w:t>: 1677-1684 [PMID: 21521849 DOI: 10.1001/jama.2011.522]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44 </w:t>
      </w:r>
      <w:r w:rsidRPr="002A5E02">
        <w:rPr>
          <w:rFonts w:ascii="Book Antiqua" w:eastAsia="宋体" w:hAnsi="Book Antiqua" w:cs="宋体"/>
          <w:b/>
          <w:bCs/>
          <w:sz w:val="24"/>
          <w:szCs w:val="24"/>
        </w:rPr>
        <w:t>Mehta RH</w:t>
      </w:r>
      <w:r w:rsidRPr="002A5E02">
        <w:rPr>
          <w:rFonts w:ascii="Book Antiqua" w:eastAsia="宋体" w:hAnsi="Book Antiqua" w:cs="宋体"/>
          <w:sz w:val="24"/>
          <w:szCs w:val="24"/>
        </w:rPr>
        <w:t>, Roe MT, Chen AY, Lytle BL, Pollack CV, Brindis RG, Smith SC, Harrington RA, Fintel D, Fraulo ES, Califf RM, Gibler WB, Ohman EM, Peterson ED. Recent trends in the care of patients with non-ST-segment elevation acute coronary syndromes: insights from the CRUSADE initiative. </w:t>
      </w:r>
      <w:r w:rsidRPr="002A5E02">
        <w:rPr>
          <w:rFonts w:ascii="Book Antiqua" w:eastAsia="宋体" w:hAnsi="Book Antiqua" w:cs="宋体"/>
          <w:i/>
          <w:iCs/>
          <w:sz w:val="24"/>
          <w:szCs w:val="24"/>
        </w:rPr>
        <w:t>Arch Intern Med</w:t>
      </w:r>
      <w:r w:rsidRPr="002A5E02">
        <w:rPr>
          <w:rFonts w:ascii="Book Antiqua" w:eastAsia="宋体" w:hAnsi="Book Antiqua" w:cs="宋体"/>
          <w:sz w:val="24"/>
          <w:szCs w:val="24"/>
        </w:rPr>
        <w:t> 2006; </w:t>
      </w:r>
      <w:r w:rsidRPr="002A5E02">
        <w:rPr>
          <w:rFonts w:ascii="Book Antiqua" w:eastAsia="宋体" w:hAnsi="Book Antiqua" w:cs="宋体"/>
          <w:b/>
          <w:bCs/>
          <w:sz w:val="24"/>
          <w:szCs w:val="24"/>
        </w:rPr>
        <w:t>166</w:t>
      </w:r>
      <w:r w:rsidRPr="002A5E02">
        <w:rPr>
          <w:rFonts w:ascii="Book Antiqua" w:eastAsia="宋体" w:hAnsi="Book Antiqua" w:cs="宋体"/>
          <w:sz w:val="24"/>
          <w:szCs w:val="24"/>
        </w:rPr>
        <w:t>: 2027-2034 [PMID: 17030838]</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45 </w:t>
      </w:r>
      <w:r w:rsidRPr="002A5E02">
        <w:rPr>
          <w:rFonts w:ascii="Book Antiqua" w:eastAsia="宋体" w:hAnsi="Book Antiqua" w:cs="宋体"/>
          <w:b/>
          <w:bCs/>
          <w:sz w:val="24"/>
          <w:szCs w:val="24"/>
        </w:rPr>
        <w:t>Krumholz HM</w:t>
      </w:r>
      <w:r w:rsidRPr="002A5E02">
        <w:rPr>
          <w:rFonts w:ascii="Book Antiqua" w:eastAsia="宋体" w:hAnsi="Book Antiqua" w:cs="宋体"/>
          <w:sz w:val="24"/>
          <w:szCs w:val="24"/>
        </w:rPr>
        <w:t>, Merrill AR, Schone EM, Schreiner GC, Chen J, Bradley EH, Wang Y, Wang Y, Lin Z, Straube BM, Rapp MT, Normand SL, Drye EE. Patterns of hospital performance in acute myocardial infarction and heart failure 30-day mortality and readmission. </w:t>
      </w:r>
      <w:r w:rsidRPr="002A5E02">
        <w:rPr>
          <w:rFonts w:ascii="Book Antiqua" w:eastAsia="宋体" w:hAnsi="Book Antiqua" w:cs="宋体"/>
          <w:i/>
          <w:iCs/>
          <w:sz w:val="24"/>
          <w:szCs w:val="24"/>
        </w:rPr>
        <w:t>Circ Cardiovasc Qual Outcomes</w:t>
      </w:r>
      <w:r w:rsidRPr="002A5E02">
        <w:rPr>
          <w:rFonts w:ascii="Book Antiqua" w:eastAsia="宋体" w:hAnsi="Book Antiqua" w:cs="宋体"/>
          <w:sz w:val="24"/>
          <w:szCs w:val="24"/>
        </w:rPr>
        <w:t> 2009; </w:t>
      </w:r>
      <w:r w:rsidRPr="002A5E02">
        <w:rPr>
          <w:rFonts w:ascii="Book Antiqua" w:eastAsia="宋体" w:hAnsi="Book Antiqua" w:cs="宋体"/>
          <w:b/>
          <w:bCs/>
          <w:sz w:val="24"/>
          <w:szCs w:val="24"/>
        </w:rPr>
        <w:t>2</w:t>
      </w:r>
      <w:r w:rsidRPr="002A5E02">
        <w:rPr>
          <w:rFonts w:ascii="Book Antiqua" w:eastAsia="宋体" w:hAnsi="Book Antiqua" w:cs="宋体"/>
          <w:sz w:val="24"/>
          <w:szCs w:val="24"/>
        </w:rPr>
        <w:t>: 407-413 [PMID: 20031870 DOI: 10.1161/CIRCOUTCOMES.109.883256]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46 </w:t>
      </w:r>
      <w:r w:rsidRPr="002A5E02">
        <w:rPr>
          <w:rFonts w:ascii="Book Antiqua" w:eastAsia="宋体" w:hAnsi="Book Antiqua" w:cs="宋体"/>
          <w:b/>
          <w:bCs/>
          <w:sz w:val="24"/>
          <w:szCs w:val="24"/>
        </w:rPr>
        <w:t>Alexander KP</w:t>
      </w:r>
      <w:r w:rsidRPr="002A5E02">
        <w:rPr>
          <w:rFonts w:ascii="Book Antiqua" w:eastAsia="宋体" w:hAnsi="Book Antiqua" w:cs="宋体"/>
          <w:sz w:val="24"/>
          <w:szCs w:val="24"/>
        </w:rPr>
        <w:t>, Newby LK, Cannon CP, Armstrong PW, Gibler WB, Rich MW, Van de Werf F, White HD, Weaver WD, Naylor MD, Gore JM, Krumholz HM, Ohman EM. Acute coronary care in the elderly, part I: Non-ST-segment-elevation acute coronary syndromes: a scientific statement for healthcare professionals from the American Heart Association Council on Clinical Cardiology: in collaboration with the Society of Geriatric Cardiology.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2007; </w:t>
      </w:r>
      <w:r w:rsidRPr="002A5E02">
        <w:rPr>
          <w:rFonts w:ascii="Book Antiqua" w:eastAsia="宋体" w:hAnsi="Book Antiqua" w:cs="宋体"/>
          <w:b/>
          <w:bCs/>
          <w:sz w:val="24"/>
          <w:szCs w:val="24"/>
        </w:rPr>
        <w:t>115</w:t>
      </w:r>
      <w:r w:rsidRPr="002A5E02">
        <w:rPr>
          <w:rFonts w:ascii="Book Antiqua" w:eastAsia="宋体" w:hAnsi="Book Antiqua" w:cs="宋体"/>
          <w:sz w:val="24"/>
          <w:szCs w:val="24"/>
        </w:rPr>
        <w:t>: 2549-2569 [PMID: 17502590]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47 </w:t>
      </w:r>
      <w:r w:rsidRPr="002A5E02">
        <w:rPr>
          <w:rFonts w:ascii="Book Antiqua" w:eastAsia="宋体" w:hAnsi="Book Antiqua" w:cs="宋体"/>
          <w:b/>
          <w:bCs/>
          <w:sz w:val="24"/>
          <w:szCs w:val="24"/>
        </w:rPr>
        <w:t>Alexander KP</w:t>
      </w:r>
      <w:r w:rsidRPr="002A5E02">
        <w:rPr>
          <w:rFonts w:ascii="Book Antiqua" w:eastAsia="宋体" w:hAnsi="Book Antiqua" w:cs="宋体"/>
          <w:sz w:val="24"/>
          <w:szCs w:val="24"/>
        </w:rPr>
        <w:t>, Newby LK, Armstrong PW, Cannon CP, Gibler WB, Rich MW, Van de Werf F, White HD, Weaver WD, Naylor MD, Gore JM, Krumholz HM, Ohman EM. Acute coronary care in the elderly, part II: ST-segment-elevation myocardial infarction: a scientific statement for healthcare professionals from the American Heart Association Council on Clinical Cardiology: in collaboration with the Society of Geriatric Cardiology.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2007; </w:t>
      </w:r>
      <w:r w:rsidRPr="002A5E02">
        <w:rPr>
          <w:rFonts w:ascii="Book Antiqua" w:eastAsia="宋体" w:hAnsi="Book Antiqua" w:cs="宋体"/>
          <w:b/>
          <w:bCs/>
          <w:sz w:val="24"/>
          <w:szCs w:val="24"/>
        </w:rPr>
        <w:t>115</w:t>
      </w:r>
      <w:r w:rsidRPr="002A5E02">
        <w:rPr>
          <w:rFonts w:ascii="Book Antiqua" w:eastAsia="宋体" w:hAnsi="Book Antiqua" w:cs="宋体"/>
          <w:sz w:val="24"/>
          <w:szCs w:val="24"/>
        </w:rPr>
        <w:t>: 2570-2589 [PMID: 17502591]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48 </w:t>
      </w:r>
      <w:r w:rsidRPr="002A5E02">
        <w:rPr>
          <w:rFonts w:ascii="Book Antiqua" w:eastAsia="宋体" w:hAnsi="Book Antiqua" w:cs="宋体"/>
          <w:b/>
          <w:bCs/>
          <w:sz w:val="24"/>
          <w:szCs w:val="24"/>
        </w:rPr>
        <w:t>Lee PY</w:t>
      </w:r>
      <w:r w:rsidRPr="002A5E02">
        <w:rPr>
          <w:rFonts w:ascii="Book Antiqua" w:eastAsia="宋体" w:hAnsi="Book Antiqua" w:cs="宋体"/>
          <w:sz w:val="24"/>
          <w:szCs w:val="24"/>
        </w:rPr>
        <w:t>, Alexander KP, Hammill BG, Pasquali SK, Peterson ED. Representation of elderly persons and women in published randomized trials of acute coronary syndromes. </w:t>
      </w:r>
      <w:r w:rsidRPr="002A5E02">
        <w:rPr>
          <w:rFonts w:ascii="Book Antiqua" w:eastAsia="宋体" w:hAnsi="Book Antiqua" w:cs="宋体"/>
          <w:i/>
          <w:iCs/>
          <w:sz w:val="24"/>
          <w:szCs w:val="24"/>
        </w:rPr>
        <w:t>JAMA</w:t>
      </w:r>
      <w:r w:rsidRPr="002A5E02">
        <w:rPr>
          <w:rFonts w:ascii="Book Antiqua" w:eastAsia="宋体" w:hAnsi="Book Antiqua" w:cs="宋体"/>
          <w:sz w:val="24"/>
          <w:szCs w:val="24"/>
        </w:rPr>
        <w:t> 2001; </w:t>
      </w:r>
      <w:r w:rsidRPr="002A5E02">
        <w:rPr>
          <w:rFonts w:ascii="Book Antiqua" w:eastAsia="宋体" w:hAnsi="Book Antiqua" w:cs="宋体"/>
          <w:b/>
          <w:bCs/>
          <w:sz w:val="24"/>
          <w:szCs w:val="24"/>
        </w:rPr>
        <w:t>286</w:t>
      </w:r>
      <w:r w:rsidRPr="002A5E02">
        <w:rPr>
          <w:rFonts w:ascii="Book Antiqua" w:eastAsia="宋体" w:hAnsi="Book Antiqua" w:cs="宋体"/>
          <w:sz w:val="24"/>
          <w:szCs w:val="24"/>
        </w:rPr>
        <w:t>: 708-713 [PMID: 11495621]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49 </w:t>
      </w:r>
      <w:r w:rsidRPr="002A5E02">
        <w:rPr>
          <w:rFonts w:ascii="Book Antiqua" w:eastAsia="宋体" w:hAnsi="Book Antiqua" w:cs="宋体"/>
          <w:b/>
          <w:bCs/>
          <w:sz w:val="24"/>
          <w:szCs w:val="24"/>
        </w:rPr>
        <w:t>Roe MT</w:t>
      </w:r>
      <w:r w:rsidRPr="002A5E02">
        <w:rPr>
          <w:rFonts w:ascii="Book Antiqua" w:eastAsia="宋体" w:hAnsi="Book Antiqua" w:cs="宋体"/>
          <w:sz w:val="24"/>
          <w:szCs w:val="24"/>
        </w:rPr>
        <w:t>, Messenger JC, Weintraub WS, Cannon CP, Fonarow GC, Dai D, Chen AY, Klein LW, Masoudi FA, McKay C, Hewitt K, Brindis RG, Peterson ED, Rumsfeld JS. Treatments, trends, and outcomes of acute myocardial infarction and percutaneous coronary intervention.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56</w:t>
      </w:r>
      <w:r w:rsidRPr="002A5E02">
        <w:rPr>
          <w:rFonts w:ascii="Book Antiqua" w:eastAsia="宋体" w:hAnsi="Book Antiqua" w:cs="宋体"/>
          <w:sz w:val="24"/>
          <w:szCs w:val="24"/>
        </w:rPr>
        <w:t>: 254-263 [PMID: 20633817 DOI: 10.1016/j.jacc.2010.05.008]</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50 </w:t>
      </w:r>
      <w:r w:rsidRPr="002A5E02">
        <w:rPr>
          <w:rFonts w:ascii="Book Antiqua" w:eastAsia="宋体" w:hAnsi="Book Antiqua" w:cs="宋体"/>
          <w:b/>
          <w:bCs/>
          <w:sz w:val="24"/>
          <w:szCs w:val="24"/>
        </w:rPr>
        <w:t>De Luca G</w:t>
      </w:r>
      <w:r w:rsidRPr="002A5E02">
        <w:rPr>
          <w:rFonts w:ascii="Book Antiqua" w:eastAsia="宋体" w:hAnsi="Book Antiqua" w:cs="宋体"/>
          <w:sz w:val="24"/>
          <w:szCs w:val="24"/>
        </w:rPr>
        <w:t>, Gibson CM, Bellandi F, Noc M, Dudek D, Zeymer U, Arntz HR, Cutlip D, Maioli M, Zorman S, Mesquita Gabriel H, Emre A, Rakowski T, Gyongyosi M, Huber K, Van't Hof AW. Diabetes mellitus is associated with distal embolization, impaired myocardial perfusion, and higher mortality in patients with ST-segment elevation myocardial infarction treated with primary angioplasty and glycoprotein IIb-IIIa inhibitors. </w:t>
      </w:r>
      <w:r w:rsidRPr="002A5E02">
        <w:rPr>
          <w:rFonts w:ascii="Book Antiqua" w:eastAsia="宋体" w:hAnsi="Book Antiqua" w:cs="宋体"/>
          <w:i/>
          <w:iCs/>
          <w:sz w:val="24"/>
          <w:szCs w:val="24"/>
        </w:rPr>
        <w:t>Atherosclerosis</w:t>
      </w:r>
      <w:r w:rsidRPr="002A5E02">
        <w:rPr>
          <w:rFonts w:ascii="Book Antiqua" w:eastAsia="宋体" w:hAnsi="Book Antiqua" w:cs="宋体"/>
          <w:sz w:val="24"/>
          <w:szCs w:val="24"/>
        </w:rPr>
        <w:t> 2009; </w:t>
      </w:r>
      <w:r w:rsidRPr="002A5E02">
        <w:rPr>
          <w:rFonts w:ascii="Book Antiqua" w:eastAsia="宋体" w:hAnsi="Book Antiqua" w:cs="宋体"/>
          <w:b/>
          <w:bCs/>
          <w:sz w:val="24"/>
          <w:szCs w:val="24"/>
        </w:rPr>
        <w:t>207</w:t>
      </w:r>
      <w:r w:rsidRPr="002A5E02">
        <w:rPr>
          <w:rFonts w:ascii="Book Antiqua" w:eastAsia="宋体" w:hAnsi="Book Antiqua" w:cs="宋体"/>
          <w:sz w:val="24"/>
          <w:szCs w:val="24"/>
        </w:rPr>
        <w:t>: 181-185 [PMID: 19426981]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51 </w:t>
      </w:r>
      <w:r w:rsidRPr="002A5E02">
        <w:rPr>
          <w:rFonts w:ascii="Book Antiqua" w:eastAsia="宋体" w:hAnsi="Book Antiqua" w:cs="宋体"/>
          <w:b/>
          <w:bCs/>
          <w:sz w:val="24"/>
          <w:szCs w:val="24"/>
        </w:rPr>
        <w:t>Svensson AM</w:t>
      </w:r>
      <w:r w:rsidRPr="002A5E02">
        <w:rPr>
          <w:rFonts w:ascii="Book Antiqua" w:eastAsia="宋体" w:hAnsi="Book Antiqua" w:cs="宋体"/>
          <w:sz w:val="24"/>
          <w:szCs w:val="24"/>
        </w:rPr>
        <w:t>, McGuire DK, Abrahamsson P, Dellborg M. Association between hyper- and hypoglycaemia and 2 year all-cause mortality risk in diabetic patients with acute coronary events. </w:t>
      </w:r>
      <w:r w:rsidRPr="002A5E02">
        <w:rPr>
          <w:rFonts w:ascii="Book Antiqua" w:eastAsia="宋体" w:hAnsi="Book Antiqua" w:cs="宋体"/>
          <w:i/>
          <w:iCs/>
          <w:sz w:val="24"/>
          <w:szCs w:val="24"/>
        </w:rPr>
        <w:t>Eur Heart J</w:t>
      </w:r>
      <w:r w:rsidRPr="002A5E02">
        <w:rPr>
          <w:rFonts w:ascii="Book Antiqua" w:eastAsia="宋体" w:hAnsi="Book Antiqua" w:cs="宋体"/>
          <w:sz w:val="24"/>
          <w:szCs w:val="24"/>
        </w:rPr>
        <w:t> 2005; </w:t>
      </w:r>
      <w:r w:rsidRPr="002A5E02">
        <w:rPr>
          <w:rFonts w:ascii="Book Antiqua" w:eastAsia="宋体" w:hAnsi="Book Antiqua" w:cs="宋体"/>
          <w:b/>
          <w:bCs/>
          <w:sz w:val="24"/>
          <w:szCs w:val="24"/>
        </w:rPr>
        <w:t>26</w:t>
      </w:r>
      <w:r w:rsidRPr="002A5E02">
        <w:rPr>
          <w:rFonts w:ascii="Book Antiqua" w:eastAsia="宋体" w:hAnsi="Book Antiqua" w:cs="宋体"/>
          <w:sz w:val="24"/>
          <w:szCs w:val="24"/>
        </w:rPr>
        <w:t>: 1255-1261 [PMID: 15821004]</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52 </w:t>
      </w:r>
      <w:r w:rsidRPr="002A5E02">
        <w:rPr>
          <w:rFonts w:ascii="Book Antiqua" w:eastAsia="宋体" w:hAnsi="Book Antiqua" w:cs="宋体"/>
          <w:b/>
          <w:bCs/>
          <w:sz w:val="24"/>
          <w:szCs w:val="24"/>
        </w:rPr>
        <w:t>Herzog CA</w:t>
      </w:r>
      <w:r w:rsidRPr="002A5E02">
        <w:rPr>
          <w:rFonts w:ascii="Book Antiqua" w:eastAsia="宋体" w:hAnsi="Book Antiqua" w:cs="宋体"/>
          <w:sz w:val="24"/>
          <w:szCs w:val="24"/>
        </w:rPr>
        <w:t>. Acute myocardial infarction in patients with end-stage renal disease. </w:t>
      </w:r>
      <w:r w:rsidRPr="002A5E02">
        <w:rPr>
          <w:rFonts w:ascii="Book Antiqua" w:eastAsia="宋体" w:hAnsi="Book Antiqua" w:cs="宋体"/>
          <w:i/>
          <w:iCs/>
          <w:sz w:val="24"/>
          <w:szCs w:val="24"/>
        </w:rPr>
        <w:t>Kidney Int Suppl</w:t>
      </w:r>
      <w:r w:rsidRPr="002A5E02">
        <w:rPr>
          <w:rFonts w:ascii="Book Antiqua" w:eastAsia="宋体" w:hAnsi="Book Antiqua" w:cs="宋体"/>
          <w:sz w:val="24"/>
          <w:szCs w:val="24"/>
        </w:rPr>
        <w:t> 1999; </w:t>
      </w:r>
      <w:r w:rsidRPr="002A5E02">
        <w:rPr>
          <w:rFonts w:ascii="Book Antiqua" w:eastAsia="宋体" w:hAnsi="Book Antiqua" w:cs="宋体"/>
          <w:b/>
          <w:bCs/>
          <w:sz w:val="24"/>
          <w:szCs w:val="24"/>
        </w:rPr>
        <w:t>71</w:t>
      </w:r>
      <w:r w:rsidRPr="002A5E02">
        <w:rPr>
          <w:rFonts w:ascii="Book Antiqua" w:eastAsia="宋体" w:hAnsi="Book Antiqua" w:cs="宋体"/>
          <w:sz w:val="24"/>
          <w:szCs w:val="24"/>
        </w:rPr>
        <w:t>: S130-S133 [PMID: 10412756]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53 </w:t>
      </w:r>
      <w:r w:rsidRPr="002A5E02">
        <w:rPr>
          <w:rFonts w:ascii="Book Antiqua" w:eastAsia="宋体" w:hAnsi="Book Antiqua" w:cs="宋体"/>
          <w:b/>
          <w:bCs/>
          <w:sz w:val="24"/>
          <w:szCs w:val="24"/>
        </w:rPr>
        <w:t>Sanidas EA</w:t>
      </w:r>
      <w:r w:rsidRPr="002A5E02">
        <w:rPr>
          <w:rFonts w:ascii="Book Antiqua" w:eastAsia="宋体" w:hAnsi="Book Antiqua" w:cs="宋体"/>
          <w:sz w:val="24"/>
          <w:szCs w:val="24"/>
        </w:rPr>
        <w:t>, Brener SJ, Maehara A, Généreux P, Witzenbichler B, El-Omar M, Fahy M, Mehran R, Gibson CM, Stone GW. Outcomes in diabetic patients undergoing primary percutaneous coronary intervention for acute anterior myocardial infarction: results from the INFUSE-AMI study. </w:t>
      </w:r>
      <w:r w:rsidRPr="002A5E02">
        <w:rPr>
          <w:rFonts w:ascii="Book Antiqua" w:eastAsia="宋体" w:hAnsi="Book Antiqua" w:cs="宋体"/>
          <w:i/>
          <w:iCs/>
          <w:sz w:val="24"/>
          <w:szCs w:val="24"/>
        </w:rPr>
        <w:t>Catheter Cardiovasc Interv</w:t>
      </w:r>
      <w:r w:rsidRPr="002A5E02">
        <w:rPr>
          <w:rFonts w:ascii="Book Antiqua" w:eastAsia="宋体" w:hAnsi="Book Antiqua" w:cs="宋体"/>
          <w:sz w:val="24"/>
          <w:szCs w:val="24"/>
        </w:rPr>
        <w:t> 2014; </w:t>
      </w:r>
      <w:r w:rsidRPr="002A5E02">
        <w:rPr>
          <w:rFonts w:ascii="Book Antiqua" w:eastAsia="宋体" w:hAnsi="Book Antiqua" w:cs="宋体"/>
          <w:b/>
          <w:bCs/>
          <w:sz w:val="24"/>
          <w:szCs w:val="24"/>
        </w:rPr>
        <w:t>83</w:t>
      </w:r>
      <w:r w:rsidRPr="002A5E02">
        <w:rPr>
          <w:rFonts w:ascii="Book Antiqua" w:eastAsia="宋体" w:hAnsi="Book Antiqua" w:cs="宋体"/>
          <w:sz w:val="24"/>
          <w:szCs w:val="24"/>
        </w:rPr>
        <w:t>: 704-710 [PMID: 24030863 DOI: 10.1002/ccd.25203]</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54 </w:t>
      </w:r>
      <w:r w:rsidRPr="002A5E02">
        <w:rPr>
          <w:rFonts w:ascii="Book Antiqua" w:eastAsia="宋体" w:hAnsi="Book Antiqua" w:cs="宋体"/>
          <w:b/>
          <w:bCs/>
          <w:sz w:val="24"/>
          <w:szCs w:val="24"/>
        </w:rPr>
        <w:t>Herzog CA</w:t>
      </w:r>
      <w:r w:rsidRPr="002A5E02">
        <w:rPr>
          <w:rFonts w:ascii="Book Antiqua" w:eastAsia="宋体" w:hAnsi="Book Antiqua" w:cs="宋体"/>
          <w:sz w:val="24"/>
          <w:szCs w:val="24"/>
        </w:rPr>
        <w:t>, Littrell K, Arko C, Frederick PD, Blaney M. Clinical characteristics of dialysis patients with acute myocardial infarction in the United States: a collaborative project of the United States Renal Data System and the National Registry of Myocardial Infarction.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2007; </w:t>
      </w:r>
      <w:r w:rsidRPr="002A5E02">
        <w:rPr>
          <w:rFonts w:ascii="Book Antiqua" w:eastAsia="宋体" w:hAnsi="Book Antiqua" w:cs="宋体"/>
          <w:b/>
          <w:bCs/>
          <w:sz w:val="24"/>
          <w:szCs w:val="24"/>
        </w:rPr>
        <w:t>116</w:t>
      </w:r>
      <w:r w:rsidRPr="002A5E02">
        <w:rPr>
          <w:rFonts w:ascii="Book Antiqua" w:eastAsia="宋体" w:hAnsi="Book Antiqua" w:cs="宋体"/>
          <w:sz w:val="24"/>
          <w:szCs w:val="24"/>
        </w:rPr>
        <w:t>: 1465-1472 [PMID: 17785621 DOI: 10.1161/CIRCULATIONAHA.107.696765]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55 </w:t>
      </w:r>
      <w:r w:rsidRPr="002A5E02">
        <w:rPr>
          <w:rFonts w:ascii="Book Antiqua" w:eastAsia="宋体" w:hAnsi="Book Antiqua" w:cs="宋体"/>
          <w:b/>
          <w:bCs/>
          <w:sz w:val="24"/>
          <w:szCs w:val="24"/>
        </w:rPr>
        <w:t>Medi C</w:t>
      </w:r>
      <w:r w:rsidRPr="002A5E02">
        <w:rPr>
          <w:rFonts w:ascii="Book Antiqua" w:eastAsia="宋体" w:hAnsi="Book Antiqua" w:cs="宋体"/>
          <w:sz w:val="24"/>
          <w:szCs w:val="24"/>
        </w:rPr>
        <w:t>, Montalescot G, Budaj A, Fox KA, López-Sendón J, FitzGerald G, Brieger DB. Reperfusion in patients with renal dysfunction after presentation with ST-segment elevation or left bundle branch block: GRACE (Global Registry of Acute Coronary Events). </w:t>
      </w:r>
      <w:r w:rsidRPr="002A5E02">
        <w:rPr>
          <w:rFonts w:ascii="Book Antiqua" w:eastAsia="宋体" w:hAnsi="Book Antiqua" w:cs="宋体"/>
          <w:i/>
          <w:iCs/>
          <w:sz w:val="24"/>
          <w:szCs w:val="24"/>
        </w:rPr>
        <w:t>JACC Cardiovasc Interv</w:t>
      </w:r>
      <w:r w:rsidRPr="002A5E02">
        <w:rPr>
          <w:rFonts w:ascii="Book Antiqua" w:eastAsia="宋体" w:hAnsi="Book Antiqua" w:cs="宋体"/>
          <w:sz w:val="24"/>
          <w:szCs w:val="24"/>
        </w:rPr>
        <w:t> 2009; </w:t>
      </w:r>
      <w:r w:rsidRPr="002A5E02">
        <w:rPr>
          <w:rFonts w:ascii="Book Antiqua" w:eastAsia="宋体" w:hAnsi="Book Antiqua" w:cs="宋体"/>
          <w:b/>
          <w:bCs/>
          <w:sz w:val="24"/>
          <w:szCs w:val="24"/>
        </w:rPr>
        <w:t>2</w:t>
      </w:r>
      <w:r w:rsidRPr="002A5E02">
        <w:rPr>
          <w:rFonts w:ascii="Book Antiqua" w:eastAsia="宋体" w:hAnsi="Book Antiqua" w:cs="宋体"/>
          <w:sz w:val="24"/>
          <w:szCs w:val="24"/>
        </w:rPr>
        <w:t>: 26-33 [PMID: 19463394 DOI: 10.1016/j.jcin.2008.09.010]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56 </w:t>
      </w:r>
      <w:r w:rsidRPr="002A5E02">
        <w:rPr>
          <w:rFonts w:ascii="Book Antiqua" w:eastAsia="宋体" w:hAnsi="Book Antiqua" w:cs="宋体"/>
          <w:b/>
          <w:bCs/>
          <w:sz w:val="24"/>
          <w:szCs w:val="24"/>
        </w:rPr>
        <w:t>Gharacholou SM</w:t>
      </w:r>
      <w:r w:rsidRPr="002A5E02">
        <w:rPr>
          <w:rFonts w:ascii="Book Antiqua" w:eastAsia="宋体" w:hAnsi="Book Antiqua" w:cs="宋体"/>
          <w:sz w:val="24"/>
          <w:szCs w:val="24"/>
        </w:rPr>
        <w:t>, Alexander KP, Chen AY, Wang TY, Melloni C, Gibler WB, Pollack CV, Ohman EM, Peterson ED, Roe MT. Implications and reasons for the lack of use of reperfusion therapy in patients with ST-segment elevation myocardial infarction: findings from the CRUSADE initiative. </w:t>
      </w:r>
      <w:r w:rsidRPr="002A5E02">
        <w:rPr>
          <w:rFonts w:ascii="Book Antiqua" w:eastAsia="宋体" w:hAnsi="Book Antiqua" w:cs="宋体"/>
          <w:i/>
          <w:iCs/>
          <w:sz w:val="24"/>
          <w:szCs w:val="24"/>
        </w:rPr>
        <w:t>Am Heart J</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159</w:t>
      </w:r>
      <w:r w:rsidRPr="002A5E02">
        <w:rPr>
          <w:rFonts w:ascii="Book Antiqua" w:eastAsia="宋体" w:hAnsi="Book Antiqua" w:cs="宋体"/>
          <w:sz w:val="24"/>
          <w:szCs w:val="24"/>
        </w:rPr>
        <w:t>: 757-763 [PMID: 20435183 DOI: 10.1016/j.ahj.2010.02.009]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57 </w:t>
      </w:r>
      <w:r w:rsidRPr="002A5E02">
        <w:rPr>
          <w:rFonts w:ascii="Book Antiqua" w:eastAsia="宋体" w:hAnsi="Book Antiqua" w:cs="宋体"/>
          <w:b/>
          <w:bCs/>
          <w:sz w:val="24"/>
          <w:szCs w:val="24"/>
        </w:rPr>
        <w:t>Shah P</w:t>
      </w:r>
      <w:r w:rsidRPr="002A5E02">
        <w:rPr>
          <w:rFonts w:ascii="Book Antiqua" w:eastAsia="宋体" w:hAnsi="Book Antiqua" w:cs="宋体"/>
          <w:sz w:val="24"/>
          <w:szCs w:val="24"/>
        </w:rPr>
        <w:t>, Najafi AH, Panza JA, Cooper HA. Outcomes and quality of life in patients&amp; gt; or=85 years of age with ST-elevation myocardial infarction. </w:t>
      </w:r>
      <w:r w:rsidRPr="002A5E02">
        <w:rPr>
          <w:rFonts w:ascii="Book Antiqua" w:eastAsia="宋体" w:hAnsi="Book Antiqua" w:cs="宋体"/>
          <w:i/>
          <w:iCs/>
          <w:sz w:val="24"/>
          <w:szCs w:val="24"/>
        </w:rPr>
        <w:t>Am J Cardiol</w:t>
      </w:r>
      <w:r w:rsidRPr="002A5E02">
        <w:rPr>
          <w:rFonts w:ascii="Book Antiqua" w:eastAsia="宋体" w:hAnsi="Book Antiqua" w:cs="宋体"/>
          <w:sz w:val="24"/>
          <w:szCs w:val="24"/>
        </w:rPr>
        <w:t> 2009; </w:t>
      </w:r>
      <w:r w:rsidRPr="002A5E02">
        <w:rPr>
          <w:rFonts w:ascii="Book Antiqua" w:eastAsia="宋体" w:hAnsi="Book Antiqua" w:cs="宋体"/>
          <w:b/>
          <w:bCs/>
          <w:sz w:val="24"/>
          <w:szCs w:val="24"/>
        </w:rPr>
        <w:t>103</w:t>
      </w:r>
      <w:r w:rsidRPr="002A5E02">
        <w:rPr>
          <w:rFonts w:ascii="Book Antiqua" w:eastAsia="宋体" w:hAnsi="Book Antiqua" w:cs="宋体"/>
          <w:sz w:val="24"/>
          <w:szCs w:val="24"/>
        </w:rPr>
        <w:t>: 170-174 [PMID: 19121431 DOI: 10.1016/j.amjcard.2008.08.051]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58 </w:t>
      </w:r>
      <w:r w:rsidRPr="002A5E02">
        <w:rPr>
          <w:rFonts w:ascii="Book Antiqua" w:eastAsia="宋体" w:hAnsi="Book Antiqua" w:cs="宋体"/>
          <w:b/>
          <w:bCs/>
          <w:sz w:val="24"/>
          <w:szCs w:val="24"/>
        </w:rPr>
        <w:t>Glickman SW</w:t>
      </w:r>
      <w:r w:rsidRPr="002A5E02">
        <w:rPr>
          <w:rFonts w:ascii="Book Antiqua" w:eastAsia="宋体" w:hAnsi="Book Antiqua" w:cs="宋体"/>
          <w:sz w:val="24"/>
          <w:szCs w:val="24"/>
        </w:rPr>
        <w:t>, Granger CB, Ou FS, O'Brien S, Lytle BL, Cairns CB, Mears G, Hoekstra JW, Garvey JL, Peterson ED, Jollis JG. Impact of a statewide ST-segment-elevation myocardial infarction regionalization program on treatment times for women, minorities, and the elderly. </w:t>
      </w:r>
      <w:r w:rsidRPr="002A5E02">
        <w:rPr>
          <w:rFonts w:ascii="Book Antiqua" w:eastAsia="宋体" w:hAnsi="Book Antiqua" w:cs="宋体"/>
          <w:i/>
          <w:iCs/>
          <w:sz w:val="24"/>
          <w:szCs w:val="24"/>
        </w:rPr>
        <w:t>Circ Cardiovasc Qual Outcomes</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3</w:t>
      </w:r>
      <w:r w:rsidRPr="002A5E02">
        <w:rPr>
          <w:rFonts w:ascii="Book Antiqua" w:eastAsia="宋体" w:hAnsi="Book Antiqua" w:cs="宋体"/>
          <w:sz w:val="24"/>
          <w:szCs w:val="24"/>
        </w:rPr>
        <w:t>: 514-521 [PMID: 20807883 DOI: 10.1161/CIRCOUTCOMES.109.917112]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59 </w:t>
      </w:r>
      <w:r w:rsidRPr="002A5E02">
        <w:rPr>
          <w:rFonts w:ascii="Book Antiqua" w:eastAsia="宋体" w:hAnsi="Book Antiqua" w:cs="宋体"/>
          <w:b/>
          <w:bCs/>
          <w:sz w:val="24"/>
          <w:szCs w:val="24"/>
        </w:rPr>
        <w:t>Lewis WR</w:t>
      </w:r>
      <w:r w:rsidRPr="002A5E02">
        <w:rPr>
          <w:rFonts w:ascii="Book Antiqua" w:eastAsia="宋体" w:hAnsi="Book Antiqua" w:cs="宋体"/>
          <w:sz w:val="24"/>
          <w:szCs w:val="24"/>
        </w:rPr>
        <w:t>, Ellrodt AG, Peterson E, Hernandez AF, LaBresh KA, Cannon CP, Pan W, Fonarow GC. Trends in the use of evidence-based treatments for coronary artery disease among women and the elderly: findings from the get with the guidelines quality-improvement program. </w:t>
      </w:r>
      <w:r w:rsidRPr="002A5E02">
        <w:rPr>
          <w:rFonts w:ascii="Book Antiqua" w:eastAsia="宋体" w:hAnsi="Book Antiqua" w:cs="宋体"/>
          <w:i/>
          <w:iCs/>
          <w:sz w:val="24"/>
          <w:szCs w:val="24"/>
        </w:rPr>
        <w:t>Circ Cardiovasc Qual Outcomes</w:t>
      </w:r>
      <w:r w:rsidRPr="002A5E02">
        <w:rPr>
          <w:rFonts w:ascii="Book Antiqua" w:eastAsia="宋体" w:hAnsi="Book Antiqua" w:cs="宋体"/>
          <w:sz w:val="24"/>
          <w:szCs w:val="24"/>
        </w:rPr>
        <w:t> 2009; </w:t>
      </w:r>
      <w:r w:rsidRPr="002A5E02">
        <w:rPr>
          <w:rFonts w:ascii="Book Antiqua" w:eastAsia="宋体" w:hAnsi="Book Antiqua" w:cs="宋体"/>
          <w:b/>
          <w:bCs/>
          <w:sz w:val="24"/>
          <w:szCs w:val="24"/>
        </w:rPr>
        <w:t>2</w:t>
      </w:r>
      <w:r w:rsidRPr="002A5E02">
        <w:rPr>
          <w:rFonts w:ascii="Book Antiqua" w:eastAsia="宋体" w:hAnsi="Book Antiqua" w:cs="宋体"/>
          <w:sz w:val="24"/>
          <w:szCs w:val="24"/>
        </w:rPr>
        <w:t>: 633-641 [PMID: 20031902 DOI: 10.1161/CIRCOUTCOMES]</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60 </w:t>
      </w:r>
      <w:r w:rsidRPr="002A5E02">
        <w:rPr>
          <w:rFonts w:ascii="Book Antiqua" w:eastAsia="宋体" w:hAnsi="Book Antiqua" w:cs="宋体"/>
          <w:b/>
          <w:bCs/>
          <w:sz w:val="24"/>
          <w:szCs w:val="24"/>
        </w:rPr>
        <w:t>Mathews R</w:t>
      </w:r>
      <w:r w:rsidRPr="002A5E02">
        <w:rPr>
          <w:rFonts w:ascii="Book Antiqua" w:eastAsia="宋体" w:hAnsi="Book Antiqua" w:cs="宋体"/>
          <w:sz w:val="24"/>
          <w:szCs w:val="24"/>
        </w:rPr>
        <w:t>, Peterson ED, Li S, Roe MT, Glickman SW, Wiviott SD, Saucedo JF, Antman EM, Jacobs AK, Wang TY. Use of emergency medical service transport among patients with ST-segment-elevation myocardial infarction: findings from the National Cardiovascular Data Registry Acute Coronary Treatment Intervention Outcomes Network Registry-Get With The Guidelines.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2011; </w:t>
      </w:r>
      <w:r w:rsidRPr="002A5E02">
        <w:rPr>
          <w:rFonts w:ascii="Book Antiqua" w:eastAsia="宋体" w:hAnsi="Book Antiqua" w:cs="宋体"/>
          <w:b/>
          <w:bCs/>
          <w:sz w:val="24"/>
          <w:szCs w:val="24"/>
        </w:rPr>
        <w:t>124</w:t>
      </w:r>
      <w:r w:rsidRPr="002A5E02">
        <w:rPr>
          <w:rFonts w:ascii="Book Antiqua" w:eastAsia="宋体" w:hAnsi="Book Antiqua" w:cs="宋体"/>
          <w:sz w:val="24"/>
          <w:szCs w:val="24"/>
        </w:rPr>
        <w:t>: 154-163 [PMID: 21690494 DOI: 10.1161/CIRCULATIONAHA.110.002345]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61 </w:t>
      </w:r>
      <w:r w:rsidRPr="002A5E02">
        <w:rPr>
          <w:rFonts w:ascii="Book Antiqua" w:eastAsia="宋体" w:hAnsi="Book Antiqua" w:cs="宋体"/>
          <w:b/>
          <w:bCs/>
          <w:sz w:val="24"/>
          <w:szCs w:val="24"/>
        </w:rPr>
        <w:t>Faxon D</w:t>
      </w:r>
      <w:r w:rsidRPr="002A5E02">
        <w:rPr>
          <w:rFonts w:ascii="Book Antiqua" w:eastAsia="宋体" w:hAnsi="Book Antiqua" w:cs="宋体"/>
          <w:sz w:val="24"/>
          <w:szCs w:val="24"/>
        </w:rPr>
        <w:t>, Lenfant C. Timing is everything: motivating patients to call 9-1-1 at onset of acute myocardial infarction.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2001; </w:t>
      </w:r>
      <w:r w:rsidRPr="002A5E02">
        <w:rPr>
          <w:rFonts w:ascii="Book Antiqua" w:eastAsia="宋体" w:hAnsi="Book Antiqua" w:cs="宋体"/>
          <w:b/>
          <w:bCs/>
          <w:sz w:val="24"/>
          <w:szCs w:val="24"/>
        </w:rPr>
        <w:t>104</w:t>
      </w:r>
      <w:r w:rsidRPr="002A5E02">
        <w:rPr>
          <w:rFonts w:ascii="Book Antiqua" w:eastAsia="宋体" w:hAnsi="Book Antiqua" w:cs="宋体"/>
          <w:sz w:val="24"/>
          <w:szCs w:val="24"/>
        </w:rPr>
        <w:t>: 1210-1211 [PMID: 11551867]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62 </w:t>
      </w:r>
      <w:r w:rsidRPr="002A5E02">
        <w:rPr>
          <w:rFonts w:ascii="Book Antiqua" w:eastAsia="宋体" w:hAnsi="Book Antiqua" w:cs="宋体"/>
          <w:b/>
          <w:bCs/>
          <w:sz w:val="24"/>
          <w:szCs w:val="24"/>
        </w:rPr>
        <w:t>De Luca G</w:t>
      </w:r>
      <w:r w:rsidRPr="002A5E02">
        <w:rPr>
          <w:rFonts w:ascii="Book Antiqua" w:eastAsia="宋体" w:hAnsi="Book Antiqua" w:cs="宋体"/>
          <w:sz w:val="24"/>
          <w:szCs w:val="24"/>
        </w:rPr>
        <w:t>, Suryapranata H, Ottervanger JP, Antman EM. Time delay to treatment and mortality in primary angioplasty for acute myocardial infarction: every minute of delay counts.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2004; </w:t>
      </w:r>
      <w:r w:rsidRPr="002A5E02">
        <w:rPr>
          <w:rFonts w:ascii="Book Antiqua" w:eastAsia="宋体" w:hAnsi="Book Antiqua" w:cs="宋体"/>
          <w:b/>
          <w:bCs/>
          <w:sz w:val="24"/>
          <w:szCs w:val="24"/>
        </w:rPr>
        <w:t>109</w:t>
      </w:r>
      <w:r w:rsidRPr="002A5E02">
        <w:rPr>
          <w:rFonts w:ascii="Book Antiqua" w:eastAsia="宋体" w:hAnsi="Book Antiqua" w:cs="宋体"/>
          <w:sz w:val="24"/>
          <w:szCs w:val="24"/>
        </w:rPr>
        <w:t>: 1223-1225 [PMID: 15007008]</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63 </w:t>
      </w:r>
      <w:r w:rsidRPr="002A5E02">
        <w:rPr>
          <w:rFonts w:ascii="Book Antiqua" w:eastAsia="宋体" w:hAnsi="Book Antiqua" w:cs="宋体"/>
          <w:b/>
          <w:bCs/>
          <w:sz w:val="24"/>
          <w:szCs w:val="24"/>
        </w:rPr>
        <w:t>Terkelsen CJ</w:t>
      </w:r>
      <w:r w:rsidRPr="002A5E02">
        <w:rPr>
          <w:rFonts w:ascii="Book Antiqua" w:eastAsia="宋体" w:hAnsi="Book Antiqua" w:cs="宋体"/>
          <w:sz w:val="24"/>
          <w:szCs w:val="24"/>
        </w:rPr>
        <w:t>, Sørensen JT, Maeng M, Jensen LO, Tilsted HH, Trautner S, Vach W, Johnsen SP, Thuesen L, Lassen JF. System delay and mortality among patients with STEMI treated with primary percutaneous coronary intervention. </w:t>
      </w:r>
      <w:r w:rsidRPr="002A5E02">
        <w:rPr>
          <w:rFonts w:ascii="Book Antiqua" w:eastAsia="宋体" w:hAnsi="Book Antiqua" w:cs="宋体"/>
          <w:i/>
          <w:iCs/>
          <w:sz w:val="24"/>
          <w:szCs w:val="24"/>
        </w:rPr>
        <w:t>JAMA</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304</w:t>
      </w:r>
      <w:r w:rsidRPr="002A5E02">
        <w:rPr>
          <w:rFonts w:ascii="Book Antiqua" w:eastAsia="宋体" w:hAnsi="Book Antiqua" w:cs="宋体"/>
          <w:sz w:val="24"/>
          <w:szCs w:val="24"/>
        </w:rPr>
        <w:t>: 763-771 [PMID: 20716739 DOI: 10.1001/jama.2010.1139]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64 </w:t>
      </w:r>
      <w:r w:rsidRPr="002A5E02">
        <w:rPr>
          <w:rFonts w:ascii="Book Antiqua" w:eastAsia="宋体" w:hAnsi="Book Antiqua" w:cs="宋体"/>
          <w:b/>
          <w:bCs/>
          <w:sz w:val="24"/>
          <w:szCs w:val="24"/>
        </w:rPr>
        <w:t>Jacobs AK</w:t>
      </w:r>
      <w:r w:rsidRPr="002A5E02">
        <w:rPr>
          <w:rFonts w:ascii="Book Antiqua" w:eastAsia="宋体" w:hAnsi="Book Antiqua" w:cs="宋体"/>
          <w:sz w:val="24"/>
          <w:szCs w:val="24"/>
        </w:rPr>
        <w:t>, Antman EM, Faxon DP, Gregory T, Solis P. Development of systems of care for ST-elevation myocardial infarction patients: executive summary.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2007; </w:t>
      </w:r>
      <w:r w:rsidRPr="002A5E02">
        <w:rPr>
          <w:rFonts w:ascii="Book Antiqua" w:eastAsia="宋体" w:hAnsi="Book Antiqua" w:cs="宋体"/>
          <w:b/>
          <w:bCs/>
          <w:sz w:val="24"/>
          <w:szCs w:val="24"/>
        </w:rPr>
        <w:t>116</w:t>
      </w:r>
      <w:r w:rsidRPr="002A5E02">
        <w:rPr>
          <w:rFonts w:ascii="Book Antiqua" w:eastAsia="宋体" w:hAnsi="Book Antiqua" w:cs="宋体"/>
          <w:sz w:val="24"/>
          <w:szCs w:val="24"/>
        </w:rPr>
        <w:t>: 217-230 [PMID: 17538045]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65 </w:t>
      </w:r>
      <w:r w:rsidRPr="002A5E02">
        <w:rPr>
          <w:rFonts w:ascii="Book Antiqua" w:eastAsia="宋体" w:hAnsi="Book Antiqua" w:cs="宋体"/>
          <w:b/>
          <w:bCs/>
          <w:sz w:val="24"/>
          <w:szCs w:val="24"/>
        </w:rPr>
        <w:t>Trivedi K</w:t>
      </w:r>
      <w:r w:rsidRPr="002A5E02">
        <w:rPr>
          <w:rFonts w:ascii="Book Antiqua" w:eastAsia="宋体" w:hAnsi="Book Antiqua" w:cs="宋体"/>
          <w:sz w:val="24"/>
          <w:szCs w:val="24"/>
        </w:rPr>
        <w:t>, Schuur JD, Cone DC. Can paramedics read ST-segment elevation myocardial infarction on prehospital 12-lead electrocardiograms? </w:t>
      </w:r>
      <w:r w:rsidRPr="002A5E02">
        <w:rPr>
          <w:rFonts w:ascii="Book Antiqua" w:eastAsia="宋体" w:hAnsi="Book Antiqua" w:cs="宋体"/>
          <w:i/>
          <w:iCs/>
          <w:sz w:val="24"/>
          <w:szCs w:val="24"/>
        </w:rPr>
        <w:t>Prehosp Emerg Care</w:t>
      </w:r>
      <w:r w:rsidRPr="002A5E02">
        <w:rPr>
          <w:rFonts w:ascii="Book Antiqua" w:eastAsia="宋体" w:hAnsi="Book Antiqua" w:cs="宋体"/>
          <w:sz w:val="24"/>
          <w:szCs w:val="24"/>
        </w:rPr>
        <w:t> 2009; </w:t>
      </w:r>
      <w:r w:rsidRPr="002A5E02">
        <w:rPr>
          <w:rFonts w:ascii="Book Antiqua" w:eastAsia="宋体" w:hAnsi="Book Antiqua" w:cs="宋体"/>
          <w:b/>
          <w:bCs/>
          <w:sz w:val="24"/>
          <w:szCs w:val="24"/>
        </w:rPr>
        <w:t>13</w:t>
      </w:r>
      <w:r w:rsidRPr="002A5E02">
        <w:rPr>
          <w:rFonts w:ascii="Book Antiqua" w:eastAsia="宋体" w:hAnsi="Book Antiqua" w:cs="宋体"/>
          <w:sz w:val="24"/>
          <w:szCs w:val="24"/>
        </w:rPr>
        <w:t>: 207-214 [PMID: 19291559 DOI: 10.1080/10903120802706153]</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66 </w:t>
      </w:r>
      <w:r w:rsidRPr="002A5E02">
        <w:rPr>
          <w:rFonts w:ascii="Book Antiqua" w:eastAsia="宋体" w:hAnsi="Book Antiqua" w:cs="宋体"/>
          <w:b/>
          <w:bCs/>
          <w:sz w:val="24"/>
          <w:szCs w:val="24"/>
        </w:rPr>
        <w:t>Sørensen JT</w:t>
      </w:r>
      <w:r w:rsidRPr="002A5E02">
        <w:rPr>
          <w:rFonts w:ascii="Book Antiqua" w:eastAsia="宋体" w:hAnsi="Book Antiqua" w:cs="宋体"/>
          <w:sz w:val="24"/>
          <w:szCs w:val="24"/>
        </w:rPr>
        <w:t>, Terkelsen CJ, Nørgaard BL, Trautner S, Hansen TM, Bøtker HE, Lassen JF, Andersen HR. Urban and rural implementation of pre-hospital diagnosis and direct referral for primary percutaneous coronary intervention in patients with acute ST-elevation myocardial infarction. </w:t>
      </w:r>
      <w:r w:rsidRPr="002A5E02">
        <w:rPr>
          <w:rFonts w:ascii="Book Antiqua" w:eastAsia="宋体" w:hAnsi="Book Antiqua" w:cs="宋体"/>
          <w:i/>
          <w:iCs/>
          <w:sz w:val="24"/>
          <w:szCs w:val="24"/>
        </w:rPr>
        <w:t>Eur Heart J</w:t>
      </w:r>
      <w:r w:rsidRPr="002A5E02">
        <w:rPr>
          <w:rFonts w:ascii="Book Antiqua" w:eastAsia="宋体" w:hAnsi="Book Antiqua" w:cs="宋体"/>
          <w:sz w:val="24"/>
          <w:szCs w:val="24"/>
        </w:rPr>
        <w:t> 2011; </w:t>
      </w:r>
      <w:r w:rsidRPr="002A5E02">
        <w:rPr>
          <w:rFonts w:ascii="Book Antiqua" w:eastAsia="宋体" w:hAnsi="Book Antiqua" w:cs="宋体"/>
          <w:b/>
          <w:bCs/>
          <w:sz w:val="24"/>
          <w:szCs w:val="24"/>
        </w:rPr>
        <w:t>32</w:t>
      </w:r>
      <w:r w:rsidRPr="002A5E02">
        <w:rPr>
          <w:rFonts w:ascii="Book Antiqua" w:eastAsia="宋体" w:hAnsi="Book Antiqua" w:cs="宋体"/>
          <w:sz w:val="24"/>
          <w:szCs w:val="24"/>
        </w:rPr>
        <w:t>: 430-436 [PMID: 21138933 DOI: 10.1093/eurheartj/ehq437]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67 </w:t>
      </w:r>
      <w:r w:rsidRPr="002A5E02">
        <w:rPr>
          <w:rFonts w:ascii="Book Antiqua" w:eastAsia="宋体" w:hAnsi="Book Antiqua" w:cs="宋体"/>
          <w:b/>
          <w:bCs/>
          <w:sz w:val="24"/>
          <w:szCs w:val="24"/>
        </w:rPr>
        <w:t>Antman EM</w:t>
      </w:r>
      <w:r w:rsidRPr="002A5E02">
        <w:rPr>
          <w:rFonts w:ascii="Book Antiqua" w:eastAsia="宋体" w:hAnsi="Book Antiqua" w:cs="宋体"/>
          <w:sz w:val="24"/>
          <w:szCs w:val="24"/>
        </w:rPr>
        <w:t>. Time is muscle: translation into practice.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2008; </w:t>
      </w:r>
      <w:r w:rsidRPr="002A5E02">
        <w:rPr>
          <w:rFonts w:ascii="Book Antiqua" w:eastAsia="宋体" w:hAnsi="Book Antiqua" w:cs="宋体"/>
          <w:b/>
          <w:bCs/>
          <w:sz w:val="24"/>
          <w:szCs w:val="24"/>
        </w:rPr>
        <w:t>52</w:t>
      </w:r>
      <w:r w:rsidRPr="002A5E02">
        <w:rPr>
          <w:rFonts w:ascii="Book Antiqua" w:eastAsia="宋体" w:hAnsi="Book Antiqua" w:cs="宋体"/>
          <w:sz w:val="24"/>
          <w:szCs w:val="24"/>
        </w:rPr>
        <w:t>: 1216-1221 [PMID: 18926324 DOI: 10.1016/j.jacc.2008.07.011]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68 </w:t>
      </w:r>
      <w:r w:rsidRPr="002A5E02">
        <w:rPr>
          <w:rFonts w:ascii="Book Antiqua" w:eastAsia="宋体" w:hAnsi="Book Antiqua" w:cs="宋体"/>
          <w:b/>
          <w:bCs/>
          <w:sz w:val="24"/>
          <w:szCs w:val="24"/>
        </w:rPr>
        <w:t>Bates ER</w:t>
      </w:r>
      <w:r w:rsidRPr="002A5E02">
        <w:rPr>
          <w:rFonts w:ascii="Book Antiqua" w:eastAsia="宋体" w:hAnsi="Book Antiqua" w:cs="宋体"/>
          <w:sz w:val="24"/>
          <w:szCs w:val="24"/>
        </w:rPr>
        <w:t>, Nallamothu BK. Commentary: the role of percutaneous coronary intervention in ST-segment-elevation myocardial infarction.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2008; </w:t>
      </w:r>
      <w:r w:rsidRPr="002A5E02">
        <w:rPr>
          <w:rFonts w:ascii="Book Antiqua" w:eastAsia="宋体" w:hAnsi="Book Antiqua" w:cs="宋体"/>
          <w:b/>
          <w:bCs/>
          <w:sz w:val="24"/>
          <w:szCs w:val="24"/>
        </w:rPr>
        <w:t>118</w:t>
      </w:r>
      <w:r w:rsidRPr="002A5E02">
        <w:rPr>
          <w:rFonts w:ascii="Book Antiqua" w:eastAsia="宋体" w:hAnsi="Book Antiqua" w:cs="宋体"/>
          <w:sz w:val="24"/>
          <w:szCs w:val="24"/>
        </w:rPr>
        <w:t>: 567-573 [PMID: 18663104 DOI: 10.1161/CIRCULATIONAHA.108.788620]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69 </w:t>
      </w:r>
      <w:r w:rsidRPr="002A5E02">
        <w:rPr>
          <w:rFonts w:ascii="Book Antiqua" w:eastAsia="宋体" w:hAnsi="Book Antiqua" w:cs="宋体"/>
          <w:b/>
          <w:bCs/>
          <w:sz w:val="24"/>
          <w:szCs w:val="24"/>
        </w:rPr>
        <w:t>Rathore SS</w:t>
      </w:r>
      <w:r w:rsidRPr="002A5E02">
        <w:rPr>
          <w:rFonts w:ascii="Book Antiqua" w:eastAsia="宋体" w:hAnsi="Book Antiqua" w:cs="宋体"/>
          <w:sz w:val="24"/>
          <w:szCs w:val="24"/>
        </w:rPr>
        <w:t>, Curtis JP, Chen J, Wang Y, Nallamothu BK, Epstein AJ, Krumholz HM. Association of door-to-balloon time and mortality in patients admitted to hospital with ST elevation myocardial infarction: national cohort study. </w:t>
      </w:r>
      <w:r w:rsidRPr="002A5E02">
        <w:rPr>
          <w:rFonts w:ascii="Book Antiqua" w:eastAsia="宋体" w:hAnsi="Book Antiqua" w:cs="宋体"/>
          <w:i/>
          <w:iCs/>
          <w:sz w:val="24"/>
          <w:szCs w:val="24"/>
        </w:rPr>
        <w:t>BMJ</w:t>
      </w:r>
      <w:r w:rsidRPr="002A5E02">
        <w:rPr>
          <w:rFonts w:ascii="Book Antiqua" w:eastAsia="宋体" w:hAnsi="Book Antiqua" w:cs="宋体"/>
          <w:sz w:val="24"/>
          <w:szCs w:val="24"/>
        </w:rPr>
        <w:t> 2009; </w:t>
      </w:r>
      <w:r w:rsidRPr="002A5E02">
        <w:rPr>
          <w:rFonts w:ascii="Book Antiqua" w:eastAsia="宋体" w:hAnsi="Book Antiqua" w:cs="宋体"/>
          <w:b/>
          <w:bCs/>
          <w:sz w:val="24"/>
          <w:szCs w:val="24"/>
        </w:rPr>
        <w:t>338</w:t>
      </w:r>
      <w:r w:rsidRPr="002A5E02">
        <w:rPr>
          <w:rFonts w:ascii="Book Antiqua" w:eastAsia="宋体" w:hAnsi="Book Antiqua" w:cs="宋体"/>
          <w:sz w:val="24"/>
          <w:szCs w:val="24"/>
        </w:rPr>
        <w:t>: b1807 [PMID: 19454739 DOI: 10.1136/bmj.b1807]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70 </w:t>
      </w:r>
      <w:r w:rsidRPr="002A5E02">
        <w:rPr>
          <w:rFonts w:ascii="Book Antiqua" w:eastAsia="宋体" w:hAnsi="Book Antiqua" w:cs="宋体"/>
          <w:b/>
          <w:bCs/>
          <w:sz w:val="24"/>
          <w:szCs w:val="24"/>
        </w:rPr>
        <w:t>Bradley EH</w:t>
      </w:r>
      <w:r w:rsidRPr="002A5E02">
        <w:rPr>
          <w:rFonts w:ascii="Book Antiqua" w:eastAsia="宋体" w:hAnsi="Book Antiqua" w:cs="宋体"/>
          <w:sz w:val="24"/>
          <w:szCs w:val="24"/>
        </w:rPr>
        <w:t>, Nallamothu BK, Stern AF, Cherlin EJ, Wang Y, Byrd JR, Linnander EL, Nazem AG, Brush JE, Krumholz HM. The door-to-balloon alliance for quality: who joins national collaborative efforts and why? </w:t>
      </w:r>
      <w:r w:rsidRPr="002A5E02">
        <w:rPr>
          <w:rFonts w:ascii="Book Antiqua" w:eastAsia="宋体" w:hAnsi="Book Antiqua" w:cs="宋体"/>
          <w:i/>
          <w:iCs/>
          <w:sz w:val="24"/>
          <w:szCs w:val="24"/>
        </w:rPr>
        <w:t>Jt Comm J Qual Patient Saf</w:t>
      </w:r>
      <w:r w:rsidRPr="002A5E02">
        <w:rPr>
          <w:rFonts w:ascii="Book Antiqua" w:eastAsia="宋体" w:hAnsi="Book Antiqua" w:cs="宋体"/>
          <w:sz w:val="24"/>
          <w:szCs w:val="24"/>
        </w:rPr>
        <w:t> 2009; </w:t>
      </w:r>
      <w:r w:rsidRPr="002A5E02">
        <w:rPr>
          <w:rFonts w:ascii="Book Antiqua" w:eastAsia="宋体" w:hAnsi="Book Antiqua" w:cs="宋体"/>
          <w:b/>
          <w:bCs/>
          <w:sz w:val="24"/>
          <w:szCs w:val="24"/>
        </w:rPr>
        <w:t>35</w:t>
      </w:r>
      <w:r w:rsidRPr="002A5E02">
        <w:rPr>
          <w:rFonts w:ascii="Book Antiqua" w:eastAsia="宋体" w:hAnsi="Book Antiqua" w:cs="宋体"/>
          <w:sz w:val="24"/>
          <w:szCs w:val="24"/>
        </w:rPr>
        <w:t>: 93-99 [PMID: 19241729]</w:t>
      </w:r>
    </w:p>
    <w:p w:rsidR="002D3FD1" w:rsidRPr="002A5E02" w:rsidRDefault="002D3FD1" w:rsidP="00D21DC2">
      <w:pPr>
        <w:spacing w:after="0" w:line="360" w:lineRule="auto"/>
        <w:jc w:val="both"/>
        <w:rPr>
          <w:rFonts w:ascii="Book Antiqua" w:eastAsia="宋体" w:hAnsi="Book Antiqua" w:cs="宋体"/>
          <w:sz w:val="24"/>
          <w:szCs w:val="24"/>
          <w:lang w:eastAsia="zh-CN"/>
        </w:rPr>
      </w:pPr>
      <w:r w:rsidRPr="002A5E02">
        <w:rPr>
          <w:rFonts w:ascii="Book Antiqua" w:eastAsia="宋体" w:hAnsi="Book Antiqua" w:cs="宋体"/>
          <w:sz w:val="24"/>
          <w:szCs w:val="24"/>
        </w:rPr>
        <w:t xml:space="preserve">71 </w:t>
      </w:r>
      <w:r w:rsidRPr="002A5E02">
        <w:rPr>
          <w:rFonts w:ascii="Book Antiqua" w:eastAsia="宋体" w:hAnsi="Book Antiqua" w:cs="宋体"/>
          <w:b/>
          <w:sz w:val="24"/>
          <w:szCs w:val="24"/>
        </w:rPr>
        <w:t>Antman EM</w:t>
      </w:r>
      <w:r w:rsidRPr="002A5E02">
        <w:rPr>
          <w:rFonts w:ascii="Book Antiqua" w:eastAsia="宋体" w:hAnsi="Book Antiqua" w:cs="宋体"/>
          <w:sz w:val="24"/>
          <w:szCs w:val="24"/>
        </w:rPr>
        <w:t xml:space="preserve">, Anbe DT, Armstrong PW. ACC/AHA guidelines for the management of patients with ST-elevation myocardial infarction: a report of the American College of Cardiology/American Heart Association Task Force on Practice Guidelines (Committee to Revise the 1999 Guidelines for the Management of Patients With Acute Myocardial Infarction). </w:t>
      </w:r>
      <w:r w:rsidRPr="002A5E02">
        <w:rPr>
          <w:rFonts w:ascii="Book Antiqua" w:eastAsia="宋体" w:hAnsi="Book Antiqua" w:cs="宋体"/>
          <w:i/>
          <w:sz w:val="24"/>
          <w:szCs w:val="24"/>
        </w:rPr>
        <w:t>J Am Coll Cardiol</w:t>
      </w:r>
      <w:r w:rsidRPr="002A5E02">
        <w:rPr>
          <w:rFonts w:ascii="Book Antiqua" w:eastAsia="宋体" w:hAnsi="Book Antiqua" w:cs="宋体"/>
          <w:sz w:val="24"/>
          <w:szCs w:val="24"/>
        </w:rPr>
        <w:t xml:space="preserve"> 2004; </w:t>
      </w:r>
      <w:r w:rsidRPr="002A5E02">
        <w:rPr>
          <w:rFonts w:ascii="Book Antiqua" w:eastAsia="宋体" w:hAnsi="Book Antiqua" w:cs="宋体"/>
          <w:b/>
          <w:sz w:val="24"/>
          <w:szCs w:val="24"/>
        </w:rPr>
        <w:t>44</w:t>
      </w:r>
      <w:r w:rsidR="00964BEF">
        <w:rPr>
          <w:rFonts w:ascii="Book Antiqua" w:eastAsia="宋体" w:hAnsi="Book Antiqua" w:cs="宋体"/>
          <w:sz w:val="24"/>
          <w:szCs w:val="24"/>
        </w:rPr>
        <w:t>: e1-e212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72 </w:t>
      </w:r>
      <w:r w:rsidRPr="002A5E02">
        <w:rPr>
          <w:rFonts w:ascii="Book Antiqua" w:eastAsia="宋体" w:hAnsi="Book Antiqua" w:cs="宋体"/>
          <w:b/>
          <w:bCs/>
          <w:sz w:val="24"/>
          <w:szCs w:val="24"/>
        </w:rPr>
        <w:t>Bonnefoy E</w:t>
      </w:r>
      <w:r w:rsidRPr="002A5E02">
        <w:rPr>
          <w:rFonts w:ascii="Book Antiqua" w:eastAsia="宋体" w:hAnsi="Book Antiqua" w:cs="宋体"/>
          <w:sz w:val="24"/>
          <w:szCs w:val="24"/>
        </w:rPr>
        <w:t>, Steg PG, Boutitie F, Dubien PY, Lapostolle F, Roncalli J, Dissait F, Vanzetto G, Leizorowicz A, Kirkorian G, Mercier C, McFadden EP, Touboul P. Comparison of primary angioplasty and pre-hospital fibrinolysis in acute myocardial infarction (CAPTIM) trial: a 5-year follow-up. </w:t>
      </w:r>
      <w:r w:rsidRPr="002A5E02">
        <w:rPr>
          <w:rFonts w:ascii="Book Antiqua" w:eastAsia="宋体" w:hAnsi="Book Antiqua" w:cs="宋体"/>
          <w:i/>
          <w:iCs/>
          <w:sz w:val="24"/>
          <w:szCs w:val="24"/>
        </w:rPr>
        <w:t>Eur Heart J</w:t>
      </w:r>
      <w:r w:rsidRPr="002A5E02">
        <w:rPr>
          <w:rFonts w:ascii="Book Antiqua" w:eastAsia="宋体" w:hAnsi="Book Antiqua" w:cs="宋体"/>
          <w:sz w:val="24"/>
          <w:szCs w:val="24"/>
        </w:rPr>
        <w:t> 2009; </w:t>
      </w:r>
      <w:r w:rsidRPr="002A5E02">
        <w:rPr>
          <w:rFonts w:ascii="Book Antiqua" w:eastAsia="宋体" w:hAnsi="Book Antiqua" w:cs="宋体"/>
          <w:b/>
          <w:bCs/>
          <w:sz w:val="24"/>
          <w:szCs w:val="24"/>
        </w:rPr>
        <w:t>30</w:t>
      </w:r>
      <w:r w:rsidRPr="002A5E02">
        <w:rPr>
          <w:rFonts w:ascii="Book Antiqua" w:eastAsia="宋体" w:hAnsi="Book Antiqua" w:cs="宋体"/>
          <w:sz w:val="24"/>
          <w:szCs w:val="24"/>
        </w:rPr>
        <w:t>: 1598-1606 [PMID: 19429632 DOI: 10.1093/eurheartj/ehp156]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73 </w:t>
      </w:r>
      <w:r w:rsidRPr="002A5E02">
        <w:rPr>
          <w:rFonts w:ascii="Book Antiqua" w:eastAsia="宋体" w:hAnsi="Book Antiqua" w:cs="宋体"/>
          <w:b/>
          <w:bCs/>
          <w:sz w:val="24"/>
          <w:szCs w:val="24"/>
        </w:rPr>
        <w:t>Bonnefoy E</w:t>
      </w:r>
      <w:r w:rsidRPr="002A5E02">
        <w:rPr>
          <w:rFonts w:ascii="Book Antiqua" w:eastAsia="宋体" w:hAnsi="Book Antiqua" w:cs="宋体"/>
          <w:sz w:val="24"/>
          <w:szCs w:val="24"/>
        </w:rPr>
        <w:t>, Lapostolle F, Leizorovicz A, Steg G, McFadden EP, Dubien PY, Cattan S, Boullenger E, Machecourt J, Lacroute JM, Cassagnes J, Dissait F, Touboul P. Primary angioplasty versus prehospital fibrinolysis in acute myocardial infarction: a randomised study. </w:t>
      </w:r>
      <w:r w:rsidRPr="002A5E02">
        <w:rPr>
          <w:rFonts w:ascii="Book Antiqua" w:eastAsia="宋体" w:hAnsi="Book Antiqua" w:cs="宋体"/>
          <w:i/>
          <w:iCs/>
          <w:sz w:val="24"/>
          <w:szCs w:val="24"/>
        </w:rPr>
        <w:t>Lancet</w:t>
      </w:r>
      <w:r w:rsidRPr="002A5E02">
        <w:rPr>
          <w:rFonts w:ascii="Book Antiqua" w:eastAsia="宋体" w:hAnsi="Book Antiqua" w:cs="宋体"/>
          <w:sz w:val="24"/>
          <w:szCs w:val="24"/>
        </w:rPr>
        <w:t> 2002; </w:t>
      </w:r>
      <w:r w:rsidRPr="002A5E02">
        <w:rPr>
          <w:rFonts w:ascii="Book Antiqua" w:eastAsia="宋体" w:hAnsi="Book Antiqua" w:cs="宋体"/>
          <w:b/>
          <w:bCs/>
          <w:sz w:val="24"/>
          <w:szCs w:val="24"/>
        </w:rPr>
        <w:t>360</w:t>
      </w:r>
      <w:r w:rsidRPr="002A5E02">
        <w:rPr>
          <w:rFonts w:ascii="Book Antiqua" w:eastAsia="宋体" w:hAnsi="Book Antiqua" w:cs="宋体"/>
          <w:sz w:val="24"/>
          <w:szCs w:val="24"/>
        </w:rPr>
        <w:t>: 825-829 [PMID: 12243916]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74 </w:t>
      </w:r>
      <w:r w:rsidRPr="002A5E02">
        <w:rPr>
          <w:rFonts w:ascii="Book Antiqua" w:eastAsia="宋体" w:hAnsi="Book Antiqua" w:cs="宋体"/>
          <w:b/>
          <w:bCs/>
          <w:sz w:val="24"/>
          <w:szCs w:val="24"/>
        </w:rPr>
        <w:t>Boersma E</w:t>
      </w:r>
      <w:r w:rsidRPr="002A5E02">
        <w:rPr>
          <w:rFonts w:ascii="Book Antiqua" w:eastAsia="宋体" w:hAnsi="Book Antiqua" w:cs="宋体"/>
          <w:sz w:val="24"/>
          <w:szCs w:val="24"/>
        </w:rPr>
        <w:t>, Maas AC, Deckers JW, Simoons ML. Early thrombolytic treatment in acute myocardial infarction: reappraisal of the golden hour. </w:t>
      </w:r>
      <w:r w:rsidRPr="002A5E02">
        <w:rPr>
          <w:rFonts w:ascii="Book Antiqua" w:eastAsia="宋体" w:hAnsi="Book Antiqua" w:cs="宋体"/>
          <w:i/>
          <w:iCs/>
          <w:sz w:val="24"/>
          <w:szCs w:val="24"/>
        </w:rPr>
        <w:t>Lancet</w:t>
      </w:r>
      <w:r w:rsidRPr="002A5E02">
        <w:rPr>
          <w:rFonts w:ascii="Book Antiqua" w:eastAsia="宋体" w:hAnsi="Book Antiqua" w:cs="宋体"/>
          <w:sz w:val="24"/>
          <w:szCs w:val="24"/>
        </w:rPr>
        <w:t> 1996; </w:t>
      </w:r>
      <w:r w:rsidRPr="002A5E02">
        <w:rPr>
          <w:rFonts w:ascii="Book Antiqua" w:eastAsia="宋体" w:hAnsi="Book Antiqua" w:cs="宋体"/>
          <w:b/>
          <w:bCs/>
          <w:sz w:val="24"/>
          <w:szCs w:val="24"/>
        </w:rPr>
        <w:t>348</w:t>
      </w:r>
      <w:r w:rsidRPr="002A5E02">
        <w:rPr>
          <w:rFonts w:ascii="Book Antiqua" w:eastAsia="宋体" w:hAnsi="Book Antiqua" w:cs="宋体"/>
          <w:sz w:val="24"/>
          <w:szCs w:val="24"/>
        </w:rPr>
        <w:t>: 771-775 [PMID: 8813982]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75 </w:t>
      </w:r>
      <w:r w:rsidRPr="002A5E02">
        <w:rPr>
          <w:rFonts w:ascii="Book Antiqua" w:eastAsia="宋体" w:hAnsi="Book Antiqua" w:cs="宋体"/>
          <w:b/>
          <w:bCs/>
          <w:sz w:val="24"/>
          <w:szCs w:val="24"/>
        </w:rPr>
        <w:t>Morrow DA</w:t>
      </w:r>
      <w:r w:rsidRPr="002A5E02">
        <w:rPr>
          <w:rFonts w:ascii="Book Antiqua" w:eastAsia="宋体" w:hAnsi="Book Antiqua" w:cs="宋体"/>
          <w:sz w:val="24"/>
          <w:szCs w:val="24"/>
        </w:rPr>
        <w:t>, Antman EM, Sayah A, Schuhwerk KC, Giugliano RP, deLemos JA, Waller M, Cohen SA, Rosenberg DG, Cutler SS, McCabe CH, Walls RM, Braunwald E. Evaluation of the time saved by prehospital initiation of reteplase for ST-elevation myocardial infarction: results of The Early Retavase-Thrombolysis in Myocardial Infarction (ER-TIMI) 19 trial.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2002; </w:t>
      </w:r>
      <w:r w:rsidRPr="002A5E02">
        <w:rPr>
          <w:rFonts w:ascii="Book Antiqua" w:eastAsia="宋体" w:hAnsi="Book Antiqua" w:cs="宋体"/>
          <w:b/>
          <w:bCs/>
          <w:sz w:val="24"/>
          <w:szCs w:val="24"/>
        </w:rPr>
        <w:t>40</w:t>
      </w:r>
      <w:r w:rsidRPr="002A5E02">
        <w:rPr>
          <w:rFonts w:ascii="Book Antiqua" w:eastAsia="宋体" w:hAnsi="Book Antiqua" w:cs="宋体"/>
          <w:sz w:val="24"/>
          <w:szCs w:val="24"/>
        </w:rPr>
        <w:t>: 71-77 [PMID: 12103258]</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76 </w:t>
      </w:r>
      <w:r w:rsidRPr="002A5E02">
        <w:rPr>
          <w:rFonts w:ascii="Book Antiqua" w:eastAsia="宋体" w:hAnsi="Book Antiqua" w:cs="宋体"/>
          <w:b/>
          <w:bCs/>
          <w:sz w:val="24"/>
          <w:szCs w:val="24"/>
        </w:rPr>
        <w:t>Pedley DK</w:t>
      </w:r>
      <w:r w:rsidRPr="002A5E02">
        <w:rPr>
          <w:rFonts w:ascii="Book Antiqua" w:eastAsia="宋体" w:hAnsi="Book Antiqua" w:cs="宋体"/>
          <w:sz w:val="24"/>
          <w:szCs w:val="24"/>
        </w:rPr>
        <w:t>, Bissett K, Connolly EM, Goodman CG, Golding I, Pringle TH, McNeill GP, Pringle SD, Jones MC. Prospective observational cohort study of time saved by prehospital thrombolysis for ST elevation myocardial infarction delivered by paramedics. </w:t>
      </w:r>
      <w:r w:rsidRPr="002A5E02">
        <w:rPr>
          <w:rFonts w:ascii="Book Antiqua" w:eastAsia="宋体" w:hAnsi="Book Antiqua" w:cs="宋体"/>
          <w:i/>
          <w:iCs/>
          <w:sz w:val="24"/>
          <w:szCs w:val="24"/>
        </w:rPr>
        <w:t>BMJ</w:t>
      </w:r>
      <w:r w:rsidRPr="002A5E02">
        <w:rPr>
          <w:rFonts w:ascii="Book Antiqua" w:eastAsia="宋体" w:hAnsi="Book Antiqua" w:cs="宋体"/>
          <w:sz w:val="24"/>
          <w:szCs w:val="24"/>
        </w:rPr>
        <w:t> 2003; </w:t>
      </w:r>
      <w:r w:rsidRPr="002A5E02">
        <w:rPr>
          <w:rFonts w:ascii="Book Antiqua" w:eastAsia="宋体" w:hAnsi="Book Antiqua" w:cs="宋体"/>
          <w:b/>
          <w:bCs/>
          <w:sz w:val="24"/>
          <w:szCs w:val="24"/>
        </w:rPr>
        <w:t>327</w:t>
      </w:r>
      <w:r w:rsidRPr="002A5E02">
        <w:rPr>
          <w:rFonts w:ascii="Book Antiqua" w:eastAsia="宋体" w:hAnsi="Book Antiqua" w:cs="宋体"/>
          <w:sz w:val="24"/>
          <w:szCs w:val="24"/>
        </w:rPr>
        <w:t>: 22-26 [PMID: 12842951]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77 </w:t>
      </w:r>
      <w:r w:rsidRPr="002A5E02">
        <w:rPr>
          <w:rFonts w:ascii="Book Antiqua" w:eastAsia="宋体" w:hAnsi="Book Antiqua" w:cs="宋体"/>
          <w:b/>
          <w:bCs/>
          <w:sz w:val="24"/>
          <w:szCs w:val="24"/>
        </w:rPr>
        <w:t>Morrison LJ</w:t>
      </w:r>
      <w:r w:rsidRPr="002A5E02">
        <w:rPr>
          <w:rFonts w:ascii="Book Antiqua" w:eastAsia="宋体" w:hAnsi="Book Antiqua" w:cs="宋体"/>
          <w:sz w:val="24"/>
          <w:szCs w:val="24"/>
        </w:rPr>
        <w:t>, Verbeek PR, McDonald AC, Sawadsky BV, Cook DJ. Mortality and prehospital thrombolysis for acute myocardial infarction: A meta-analysis. </w:t>
      </w:r>
      <w:r w:rsidRPr="002A5E02">
        <w:rPr>
          <w:rFonts w:ascii="Book Antiqua" w:eastAsia="宋体" w:hAnsi="Book Antiqua" w:cs="宋体"/>
          <w:i/>
          <w:iCs/>
          <w:sz w:val="24"/>
          <w:szCs w:val="24"/>
        </w:rPr>
        <w:t>JAMA</w:t>
      </w:r>
      <w:r w:rsidRPr="002A5E02">
        <w:rPr>
          <w:rFonts w:ascii="Book Antiqua" w:eastAsia="宋体" w:hAnsi="Book Antiqua" w:cs="宋体"/>
          <w:sz w:val="24"/>
          <w:szCs w:val="24"/>
        </w:rPr>
        <w:t> 2000; </w:t>
      </w:r>
      <w:r w:rsidRPr="002A5E02">
        <w:rPr>
          <w:rFonts w:ascii="Book Antiqua" w:eastAsia="宋体" w:hAnsi="Book Antiqua" w:cs="宋体"/>
          <w:b/>
          <w:bCs/>
          <w:sz w:val="24"/>
          <w:szCs w:val="24"/>
        </w:rPr>
        <w:t>283</w:t>
      </w:r>
      <w:r w:rsidRPr="002A5E02">
        <w:rPr>
          <w:rFonts w:ascii="Book Antiqua" w:eastAsia="宋体" w:hAnsi="Book Antiqua" w:cs="宋体"/>
          <w:sz w:val="24"/>
          <w:szCs w:val="24"/>
        </w:rPr>
        <w:t>: 2686-2692 [PMID: 10819952]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78 </w:t>
      </w:r>
      <w:r w:rsidRPr="002A5E02">
        <w:rPr>
          <w:rFonts w:ascii="Book Antiqua" w:eastAsia="宋体" w:hAnsi="Book Antiqua" w:cs="宋体"/>
          <w:b/>
          <w:bCs/>
          <w:sz w:val="24"/>
          <w:szCs w:val="24"/>
        </w:rPr>
        <w:t>Westerhout CM</w:t>
      </w:r>
      <w:r w:rsidRPr="002A5E02">
        <w:rPr>
          <w:rFonts w:ascii="Book Antiqua" w:eastAsia="宋体" w:hAnsi="Book Antiqua" w:cs="宋体"/>
          <w:sz w:val="24"/>
          <w:szCs w:val="24"/>
        </w:rPr>
        <w:t>, Bonnefoy E, Welsh RC, Steg PG, Boutitie F, Armstrong PW. The influence of time from symptom onset and reperfusion strategy on 1-year survival in ST-elevation myocardial infarction: a pooled analysis of an early fibrinolytic strategy versus primary percutaneous coronary intervention from CAPTIM and WEST. </w:t>
      </w:r>
      <w:r w:rsidRPr="002A5E02">
        <w:rPr>
          <w:rFonts w:ascii="Book Antiqua" w:eastAsia="宋体" w:hAnsi="Book Antiqua" w:cs="宋体"/>
          <w:i/>
          <w:iCs/>
          <w:sz w:val="24"/>
          <w:szCs w:val="24"/>
        </w:rPr>
        <w:t>Am Heart J</w:t>
      </w:r>
      <w:r w:rsidRPr="002A5E02">
        <w:rPr>
          <w:rFonts w:ascii="Book Antiqua" w:eastAsia="宋体" w:hAnsi="Book Antiqua" w:cs="宋体"/>
          <w:sz w:val="24"/>
          <w:szCs w:val="24"/>
        </w:rPr>
        <w:t> 2011; </w:t>
      </w:r>
      <w:r w:rsidRPr="002A5E02">
        <w:rPr>
          <w:rFonts w:ascii="Book Antiqua" w:eastAsia="宋体" w:hAnsi="Book Antiqua" w:cs="宋体"/>
          <w:b/>
          <w:bCs/>
          <w:sz w:val="24"/>
          <w:szCs w:val="24"/>
        </w:rPr>
        <w:t>161</w:t>
      </w:r>
      <w:r w:rsidRPr="002A5E02">
        <w:rPr>
          <w:rFonts w:ascii="Book Antiqua" w:eastAsia="宋体" w:hAnsi="Book Antiqua" w:cs="宋体"/>
          <w:sz w:val="24"/>
          <w:szCs w:val="24"/>
        </w:rPr>
        <w:t>: 283-290 [PMID: 21315210 DOI: 10.1016/j.ahj.2010.10.033]</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79 </w:t>
      </w:r>
      <w:r w:rsidRPr="002A5E02">
        <w:rPr>
          <w:rFonts w:ascii="Book Antiqua" w:eastAsia="宋体" w:hAnsi="Book Antiqua" w:cs="宋体"/>
          <w:b/>
          <w:bCs/>
          <w:sz w:val="24"/>
          <w:szCs w:val="24"/>
        </w:rPr>
        <w:t>Björklund E</w:t>
      </w:r>
      <w:r w:rsidRPr="002A5E02">
        <w:rPr>
          <w:rFonts w:ascii="Book Antiqua" w:eastAsia="宋体" w:hAnsi="Book Antiqua" w:cs="宋体"/>
          <w:sz w:val="24"/>
          <w:szCs w:val="24"/>
        </w:rPr>
        <w:t>, Stenestrand U, Lindbäck J, Svensson L, Wallentin L, Lindahl B. Pre-hospital thrombolysis delivered by paramedics is associated with reduced time delay and mortality in ambulance-transported real-life patients with ST-elevation myocardial infarction. </w:t>
      </w:r>
      <w:r w:rsidRPr="002A5E02">
        <w:rPr>
          <w:rFonts w:ascii="Book Antiqua" w:eastAsia="宋体" w:hAnsi="Book Antiqua" w:cs="宋体"/>
          <w:i/>
          <w:iCs/>
          <w:sz w:val="24"/>
          <w:szCs w:val="24"/>
        </w:rPr>
        <w:t>Eur Heart J</w:t>
      </w:r>
      <w:r w:rsidRPr="002A5E02">
        <w:rPr>
          <w:rFonts w:ascii="Book Antiqua" w:eastAsia="宋体" w:hAnsi="Book Antiqua" w:cs="宋体"/>
          <w:sz w:val="24"/>
          <w:szCs w:val="24"/>
        </w:rPr>
        <w:t> 2006; </w:t>
      </w:r>
      <w:r w:rsidRPr="002A5E02">
        <w:rPr>
          <w:rFonts w:ascii="Book Antiqua" w:eastAsia="宋体" w:hAnsi="Book Antiqua" w:cs="宋体"/>
          <w:b/>
          <w:bCs/>
          <w:sz w:val="24"/>
          <w:szCs w:val="24"/>
        </w:rPr>
        <w:t>27</w:t>
      </w:r>
      <w:r w:rsidRPr="002A5E02">
        <w:rPr>
          <w:rFonts w:ascii="Book Antiqua" w:eastAsia="宋体" w:hAnsi="Book Antiqua" w:cs="宋体"/>
          <w:sz w:val="24"/>
          <w:szCs w:val="24"/>
        </w:rPr>
        <w:t>: 1146-1152 [PMID: 16624832]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80 </w:t>
      </w:r>
      <w:r w:rsidRPr="002A5E02">
        <w:rPr>
          <w:rFonts w:ascii="Book Antiqua" w:eastAsia="宋体" w:hAnsi="Book Antiqua" w:cs="宋体"/>
          <w:b/>
          <w:bCs/>
          <w:sz w:val="24"/>
          <w:szCs w:val="24"/>
        </w:rPr>
        <w:t>Danchin N</w:t>
      </w:r>
      <w:r w:rsidRPr="002A5E02">
        <w:rPr>
          <w:rFonts w:ascii="Book Antiqua" w:eastAsia="宋体" w:hAnsi="Book Antiqua" w:cs="宋体"/>
          <w:sz w:val="24"/>
          <w:szCs w:val="24"/>
        </w:rPr>
        <w:t>, Blanchard D, Steg PG, Sauval P, Hanania G, Goldstein P, Cambou JP, Guéret P, Vaur L, Boutalbi Y, Genès N, Lablanche JM. Impact of prehospital thrombolysis for acute myocardial infarction on 1-year outcome: results from the French Nationwide USIC 2000 Registry.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2004; </w:t>
      </w:r>
      <w:r w:rsidRPr="002A5E02">
        <w:rPr>
          <w:rFonts w:ascii="Book Antiqua" w:eastAsia="宋体" w:hAnsi="Book Antiqua" w:cs="宋体"/>
          <w:b/>
          <w:bCs/>
          <w:sz w:val="24"/>
          <w:szCs w:val="24"/>
        </w:rPr>
        <w:t>110</w:t>
      </w:r>
      <w:r w:rsidRPr="002A5E02">
        <w:rPr>
          <w:rFonts w:ascii="Book Antiqua" w:eastAsia="宋体" w:hAnsi="Book Antiqua" w:cs="宋体"/>
          <w:sz w:val="24"/>
          <w:szCs w:val="24"/>
        </w:rPr>
        <w:t>: 1909-1915 [PMID: 15451803]</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81 </w:t>
      </w:r>
      <w:r w:rsidRPr="002A5E02">
        <w:rPr>
          <w:rFonts w:ascii="Book Antiqua" w:eastAsia="宋体" w:hAnsi="Book Antiqua" w:cs="宋体"/>
          <w:b/>
          <w:bCs/>
          <w:sz w:val="24"/>
          <w:szCs w:val="24"/>
        </w:rPr>
        <w:t>Lloyd-Jones D</w:t>
      </w:r>
      <w:r w:rsidRPr="002A5E02">
        <w:rPr>
          <w:rFonts w:ascii="Book Antiqua" w:eastAsia="宋体" w:hAnsi="Book Antiqua" w:cs="宋体"/>
          <w:sz w:val="24"/>
          <w:szCs w:val="24"/>
        </w:rPr>
        <w:t>, Adams RJ, Brown TM, Carnethon M, Dai S, De Simone G, Ferguson TB, Ford E, Furie K, Gillespie C, Go A, Greenlund K, Haase N, Hailpern S, Ho PM, Howard V, Kissela B, Kittner S, Lackland D, Lisabeth L, Marelli A, McDermott MM, Meigs J, Mozaffarian D, Mussolino M, Nichol G, Roger VL, Rosamond W, Sacco R, Sorlie P, Roger VL, Thom T, Wasserthiel-Smoller S, Wong ND, Wylie-Rosett J. Heart disease and stroke statistics--2010 update: a report from the American Heart Association.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121</w:t>
      </w:r>
      <w:r w:rsidRPr="002A5E02">
        <w:rPr>
          <w:rFonts w:ascii="Book Antiqua" w:eastAsia="宋体" w:hAnsi="Book Antiqua" w:cs="宋体"/>
          <w:sz w:val="24"/>
          <w:szCs w:val="24"/>
        </w:rPr>
        <w:t>: e46-e215 [PMID: 20019324 DOI: 10.1161/CIRCULATIONAHA.109.192667]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82 </w:t>
      </w:r>
      <w:r w:rsidRPr="002A5E02">
        <w:rPr>
          <w:rFonts w:ascii="Book Antiqua" w:eastAsia="宋体" w:hAnsi="Book Antiqua" w:cs="宋体"/>
          <w:b/>
          <w:bCs/>
          <w:sz w:val="24"/>
          <w:szCs w:val="24"/>
        </w:rPr>
        <w:t>Valenzuela TD</w:t>
      </w:r>
      <w:r w:rsidRPr="002A5E02">
        <w:rPr>
          <w:rFonts w:ascii="Book Antiqua" w:eastAsia="宋体" w:hAnsi="Book Antiqua" w:cs="宋体"/>
          <w:sz w:val="24"/>
          <w:szCs w:val="24"/>
        </w:rPr>
        <w:t>, Roe DJ, Nichol G, Clark LL, Spaite DW, Hardman RG. Outcomes of rapid defibrillation by security officers after cardiac arrest in casinos.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2000; </w:t>
      </w:r>
      <w:r w:rsidRPr="002A5E02">
        <w:rPr>
          <w:rFonts w:ascii="Book Antiqua" w:eastAsia="宋体" w:hAnsi="Book Antiqua" w:cs="宋体"/>
          <w:b/>
          <w:bCs/>
          <w:sz w:val="24"/>
          <w:szCs w:val="24"/>
        </w:rPr>
        <w:t>343</w:t>
      </w:r>
      <w:r w:rsidRPr="002A5E02">
        <w:rPr>
          <w:rFonts w:ascii="Book Antiqua" w:eastAsia="宋体" w:hAnsi="Book Antiqua" w:cs="宋体"/>
          <w:sz w:val="24"/>
          <w:szCs w:val="24"/>
        </w:rPr>
        <w:t>: 1206-1209 [PMID: 11071670]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83 </w:t>
      </w:r>
      <w:r w:rsidRPr="002A5E02">
        <w:rPr>
          <w:rFonts w:ascii="Book Antiqua" w:eastAsia="宋体" w:hAnsi="Book Antiqua" w:cs="宋体"/>
          <w:b/>
          <w:bCs/>
          <w:sz w:val="24"/>
          <w:szCs w:val="24"/>
        </w:rPr>
        <w:t>Larsen MP</w:t>
      </w:r>
      <w:r w:rsidRPr="002A5E02">
        <w:rPr>
          <w:rFonts w:ascii="Book Antiqua" w:eastAsia="宋体" w:hAnsi="Book Antiqua" w:cs="宋体"/>
          <w:sz w:val="24"/>
          <w:szCs w:val="24"/>
        </w:rPr>
        <w:t>, Eisenberg MS, Cummins RO, Hallstrom AP. Predicting survival from out-of-hospital cardiac arrest: a graphic model. </w:t>
      </w:r>
      <w:r w:rsidRPr="002A5E02">
        <w:rPr>
          <w:rFonts w:ascii="Book Antiqua" w:eastAsia="宋体" w:hAnsi="Book Antiqua" w:cs="宋体"/>
          <w:i/>
          <w:iCs/>
          <w:sz w:val="24"/>
          <w:szCs w:val="24"/>
        </w:rPr>
        <w:t>Ann Emerg Med</w:t>
      </w:r>
      <w:r w:rsidRPr="002A5E02">
        <w:rPr>
          <w:rFonts w:ascii="Book Antiqua" w:eastAsia="宋体" w:hAnsi="Book Antiqua" w:cs="宋体"/>
          <w:sz w:val="24"/>
          <w:szCs w:val="24"/>
        </w:rPr>
        <w:t> 1993; </w:t>
      </w:r>
      <w:r w:rsidRPr="002A5E02">
        <w:rPr>
          <w:rFonts w:ascii="Book Antiqua" w:eastAsia="宋体" w:hAnsi="Book Antiqua" w:cs="宋体"/>
          <w:b/>
          <w:bCs/>
          <w:sz w:val="24"/>
          <w:szCs w:val="24"/>
        </w:rPr>
        <w:t>22</w:t>
      </w:r>
      <w:r w:rsidRPr="002A5E02">
        <w:rPr>
          <w:rFonts w:ascii="Book Antiqua" w:eastAsia="宋体" w:hAnsi="Book Antiqua" w:cs="宋体"/>
          <w:sz w:val="24"/>
          <w:szCs w:val="24"/>
        </w:rPr>
        <w:t>: 1652-1658 [PMID: 8214853]</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84 </w:t>
      </w:r>
      <w:r w:rsidRPr="002A5E02">
        <w:rPr>
          <w:rFonts w:ascii="Book Antiqua" w:eastAsia="宋体" w:hAnsi="Book Antiqua" w:cs="宋体"/>
          <w:b/>
          <w:bCs/>
          <w:sz w:val="24"/>
          <w:szCs w:val="24"/>
        </w:rPr>
        <w:t>Ornato JP</w:t>
      </w:r>
      <w:r w:rsidRPr="002A5E02">
        <w:rPr>
          <w:rFonts w:ascii="Book Antiqua" w:eastAsia="宋体" w:hAnsi="Book Antiqua" w:cs="宋体"/>
          <w:sz w:val="24"/>
          <w:szCs w:val="24"/>
        </w:rPr>
        <w:t>, McBurnie MA, Nichol G, Salive M, Weisfeldt M, Riegel B, Christenson J, Terndrup T, Daya M. The Public Access Defibrillation (PAD) trial: study design and rationale. </w:t>
      </w:r>
      <w:r w:rsidRPr="002A5E02">
        <w:rPr>
          <w:rFonts w:ascii="Book Antiqua" w:eastAsia="宋体" w:hAnsi="Book Antiqua" w:cs="宋体"/>
          <w:i/>
          <w:iCs/>
          <w:sz w:val="24"/>
          <w:szCs w:val="24"/>
        </w:rPr>
        <w:t>Resuscitation</w:t>
      </w:r>
      <w:r w:rsidRPr="002A5E02">
        <w:rPr>
          <w:rFonts w:ascii="Book Antiqua" w:eastAsia="宋体" w:hAnsi="Book Antiqua" w:cs="宋体"/>
          <w:sz w:val="24"/>
          <w:szCs w:val="24"/>
        </w:rPr>
        <w:t> 2003; </w:t>
      </w:r>
      <w:r w:rsidRPr="002A5E02">
        <w:rPr>
          <w:rFonts w:ascii="Book Antiqua" w:eastAsia="宋体" w:hAnsi="Book Antiqua" w:cs="宋体"/>
          <w:b/>
          <w:bCs/>
          <w:sz w:val="24"/>
          <w:szCs w:val="24"/>
        </w:rPr>
        <w:t>56</w:t>
      </w:r>
      <w:r w:rsidRPr="002A5E02">
        <w:rPr>
          <w:rFonts w:ascii="Book Antiqua" w:eastAsia="宋体" w:hAnsi="Book Antiqua" w:cs="宋体"/>
          <w:sz w:val="24"/>
          <w:szCs w:val="24"/>
        </w:rPr>
        <w:t>: 135-147 [PMID: 12589986]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85 </w:t>
      </w:r>
      <w:r w:rsidRPr="002A5E02">
        <w:rPr>
          <w:rFonts w:ascii="Book Antiqua" w:eastAsia="宋体" w:hAnsi="Book Antiqua" w:cs="宋体"/>
          <w:b/>
          <w:bCs/>
          <w:sz w:val="24"/>
          <w:szCs w:val="24"/>
        </w:rPr>
        <w:t>Caffrey SL</w:t>
      </w:r>
      <w:r w:rsidRPr="002A5E02">
        <w:rPr>
          <w:rFonts w:ascii="Book Antiqua" w:eastAsia="宋体" w:hAnsi="Book Antiqua" w:cs="宋体"/>
          <w:sz w:val="24"/>
          <w:szCs w:val="24"/>
        </w:rPr>
        <w:t>, Willoughby PJ, Pepe PE, Becker LB. Public use of automated external defibrillators.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2002; </w:t>
      </w:r>
      <w:r w:rsidRPr="002A5E02">
        <w:rPr>
          <w:rFonts w:ascii="Book Antiqua" w:eastAsia="宋体" w:hAnsi="Book Antiqua" w:cs="宋体"/>
          <w:b/>
          <w:bCs/>
          <w:sz w:val="24"/>
          <w:szCs w:val="24"/>
        </w:rPr>
        <w:t>347</w:t>
      </w:r>
      <w:r w:rsidRPr="002A5E02">
        <w:rPr>
          <w:rFonts w:ascii="Book Antiqua" w:eastAsia="宋体" w:hAnsi="Book Antiqua" w:cs="宋体"/>
          <w:sz w:val="24"/>
          <w:szCs w:val="24"/>
        </w:rPr>
        <w:t>: 1242-1247 [PMID: 12393821]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86 </w:t>
      </w:r>
      <w:r w:rsidRPr="002A5E02">
        <w:rPr>
          <w:rFonts w:ascii="Book Antiqua" w:eastAsia="宋体" w:hAnsi="Book Antiqua" w:cs="宋体"/>
          <w:b/>
          <w:bCs/>
          <w:sz w:val="24"/>
          <w:szCs w:val="24"/>
        </w:rPr>
        <w:t>Myerburg RJ</w:t>
      </w:r>
      <w:r w:rsidRPr="002A5E02">
        <w:rPr>
          <w:rFonts w:ascii="Book Antiqua" w:eastAsia="宋体" w:hAnsi="Book Antiqua" w:cs="宋体"/>
          <w:sz w:val="24"/>
          <w:szCs w:val="24"/>
        </w:rPr>
        <w:t>, Fenster J, Velez M, Rosenberg D, Lai S, Kurlansky P, Newton S, Knox M, Castellanos A. Impact of community-wide police car deployment of automated external defibrillators on survival from out-of-hospital cardiac arrest.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2002; </w:t>
      </w:r>
      <w:r w:rsidRPr="002A5E02">
        <w:rPr>
          <w:rFonts w:ascii="Book Antiqua" w:eastAsia="宋体" w:hAnsi="Book Antiqua" w:cs="宋体"/>
          <w:b/>
          <w:bCs/>
          <w:sz w:val="24"/>
          <w:szCs w:val="24"/>
        </w:rPr>
        <w:t>106</w:t>
      </w:r>
      <w:r w:rsidRPr="002A5E02">
        <w:rPr>
          <w:rFonts w:ascii="Book Antiqua" w:eastAsia="宋体" w:hAnsi="Book Antiqua" w:cs="宋体"/>
          <w:sz w:val="24"/>
          <w:szCs w:val="24"/>
        </w:rPr>
        <w:t>: 1058-1064 [PMID: 12196329]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87 </w:t>
      </w:r>
      <w:r w:rsidRPr="002A5E02">
        <w:rPr>
          <w:rFonts w:ascii="Book Antiqua" w:eastAsia="宋体" w:hAnsi="Book Antiqua" w:cs="宋体"/>
          <w:b/>
          <w:bCs/>
          <w:sz w:val="24"/>
          <w:szCs w:val="24"/>
        </w:rPr>
        <w:t>Bernard SA</w:t>
      </w:r>
      <w:r w:rsidRPr="002A5E02">
        <w:rPr>
          <w:rFonts w:ascii="Book Antiqua" w:eastAsia="宋体" w:hAnsi="Book Antiqua" w:cs="宋体"/>
          <w:sz w:val="24"/>
          <w:szCs w:val="24"/>
        </w:rPr>
        <w:t>, Gray TW, Buist MD, Jones BM, Silvester W, Gutteridge G, Smith K. Treatment of comatose survivors of out-of-hospital cardiac arrest with induced hypothermia.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2002; </w:t>
      </w:r>
      <w:r w:rsidRPr="002A5E02">
        <w:rPr>
          <w:rFonts w:ascii="Book Antiqua" w:eastAsia="宋体" w:hAnsi="Book Antiqua" w:cs="宋体"/>
          <w:b/>
          <w:bCs/>
          <w:sz w:val="24"/>
          <w:szCs w:val="24"/>
        </w:rPr>
        <w:t>346</w:t>
      </w:r>
      <w:r w:rsidRPr="002A5E02">
        <w:rPr>
          <w:rFonts w:ascii="Book Antiqua" w:eastAsia="宋体" w:hAnsi="Book Antiqua" w:cs="宋体"/>
          <w:sz w:val="24"/>
          <w:szCs w:val="24"/>
        </w:rPr>
        <w:t>: 557-563 [PMID: 11856794]</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 xml:space="preserve">88 </w:t>
      </w:r>
      <w:hyperlink r:id="rId10" w:history="1">
        <w:r w:rsidR="00964BEF" w:rsidRPr="00964BEF">
          <w:rPr>
            <w:rFonts w:ascii="Book Antiqua" w:eastAsia="宋体" w:hAnsi="Book Antiqua" w:cs="宋体"/>
            <w:b/>
            <w:sz w:val="24"/>
            <w:szCs w:val="24"/>
          </w:rPr>
          <w:t>Hypothermia after Cardiac Arrest Study Group</w:t>
        </w:r>
      </w:hyperlink>
      <w:r w:rsidR="00964BEF" w:rsidRPr="00964BEF">
        <w:rPr>
          <w:rFonts w:ascii="Book Antiqua" w:eastAsia="宋体" w:hAnsi="Book Antiqua" w:cs="宋体"/>
          <w:b/>
          <w:sz w:val="24"/>
          <w:szCs w:val="24"/>
        </w:rPr>
        <w:t>.</w:t>
      </w:r>
      <w:r w:rsidRPr="002A5E02">
        <w:rPr>
          <w:rFonts w:ascii="Book Antiqua" w:eastAsia="宋体" w:hAnsi="Book Antiqua" w:cs="宋体"/>
          <w:sz w:val="24"/>
          <w:szCs w:val="24"/>
        </w:rPr>
        <w:t xml:space="preserve"> Mild therapeutic hypothermia to improve the neurologic outcome after cardiac arrest.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2002; </w:t>
      </w:r>
      <w:r w:rsidRPr="002A5E02">
        <w:rPr>
          <w:rFonts w:ascii="Book Antiqua" w:eastAsia="宋体" w:hAnsi="Book Antiqua" w:cs="宋体"/>
          <w:b/>
          <w:bCs/>
          <w:sz w:val="24"/>
          <w:szCs w:val="24"/>
        </w:rPr>
        <w:t>346</w:t>
      </w:r>
      <w:r w:rsidRPr="002A5E02">
        <w:rPr>
          <w:rFonts w:ascii="Book Antiqua" w:eastAsia="宋体" w:hAnsi="Book Antiqua" w:cs="宋体"/>
          <w:sz w:val="24"/>
          <w:szCs w:val="24"/>
        </w:rPr>
        <w:t>: 549-556 [PMID: 11856793]</w:t>
      </w:r>
    </w:p>
    <w:p w:rsidR="002D3FD1" w:rsidRPr="002A5E02" w:rsidRDefault="00964BEF" w:rsidP="00D21DC2">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89 </w:t>
      </w:r>
      <w:r w:rsidR="002D3FD1" w:rsidRPr="002A5E02">
        <w:rPr>
          <w:rFonts w:ascii="Book Antiqua" w:eastAsia="宋体" w:hAnsi="Book Antiqua" w:cs="宋体"/>
          <w:sz w:val="24"/>
          <w:szCs w:val="24"/>
        </w:rPr>
        <w:t>A prospective trial of intravenous streptokinase in acute myocardial infarction (I.S.A.M.). Mortality, morbidity, and infarct size at 21 days. The I.S.A.M. Study Group. </w:t>
      </w:r>
      <w:r w:rsidR="002D3FD1" w:rsidRPr="002A5E02">
        <w:rPr>
          <w:rFonts w:ascii="Book Antiqua" w:eastAsia="宋体" w:hAnsi="Book Antiqua" w:cs="宋体"/>
          <w:i/>
          <w:iCs/>
          <w:sz w:val="24"/>
          <w:szCs w:val="24"/>
        </w:rPr>
        <w:t>N Engl J Med</w:t>
      </w:r>
      <w:r w:rsidR="002D3FD1" w:rsidRPr="002A5E02">
        <w:rPr>
          <w:rFonts w:ascii="Book Antiqua" w:eastAsia="宋体" w:hAnsi="Book Antiqua" w:cs="宋体"/>
          <w:sz w:val="24"/>
          <w:szCs w:val="24"/>
        </w:rPr>
        <w:t> 1986; </w:t>
      </w:r>
      <w:r w:rsidR="002D3FD1" w:rsidRPr="002A5E02">
        <w:rPr>
          <w:rFonts w:ascii="Book Antiqua" w:eastAsia="宋体" w:hAnsi="Book Antiqua" w:cs="宋体"/>
          <w:b/>
          <w:bCs/>
          <w:sz w:val="24"/>
          <w:szCs w:val="24"/>
        </w:rPr>
        <w:t>314</w:t>
      </w:r>
      <w:r w:rsidR="002D3FD1" w:rsidRPr="002A5E02">
        <w:rPr>
          <w:rFonts w:ascii="Book Antiqua" w:eastAsia="宋体" w:hAnsi="Book Antiqua" w:cs="宋体"/>
          <w:sz w:val="24"/>
          <w:szCs w:val="24"/>
        </w:rPr>
        <w:t>: 1465-1471 [PMID: 2871492]</w:t>
      </w:r>
    </w:p>
    <w:p w:rsidR="002D3FD1" w:rsidRPr="002A5E02" w:rsidRDefault="00964BEF" w:rsidP="00D21DC2">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90 </w:t>
      </w:r>
      <w:r w:rsidR="002D3FD1" w:rsidRPr="002A5E02">
        <w:rPr>
          <w:rFonts w:ascii="Book Antiqua" w:eastAsia="宋体" w:hAnsi="Book Antiqua" w:cs="宋体"/>
          <w:sz w:val="24"/>
          <w:szCs w:val="24"/>
        </w:rPr>
        <w:t>Randomised trial of intravenous streptokinase, oral aspirin, both, or neither among 17,187 cases of suspected acute myocardial infarction: ISIS-2. ISIS-2 (Second International Study of Infarct Survival) Collaborative Group. </w:t>
      </w:r>
      <w:r w:rsidR="002D3FD1" w:rsidRPr="002A5E02">
        <w:rPr>
          <w:rFonts w:ascii="Book Antiqua" w:eastAsia="宋体" w:hAnsi="Book Antiqua" w:cs="宋体"/>
          <w:i/>
          <w:iCs/>
          <w:sz w:val="24"/>
          <w:szCs w:val="24"/>
        </w:rPr>
        <w:t>Lancet</w:t>
      </w:r>
      <w:r w:rsidR="002D3FD1" w:rsidRPr="002A5E02">
        <w:rPr>
          <w:rFonts w:ascii="Book Antiqua" w:eastAsia="宋体" w:hAnsi="Book Antiqua" w:cs="宋体"/>
          <w:sz w:val="24"/>
          <w:szCs w:val="24"/>
        </w:rPr>
        <w:t> 1988; </w:t>
      </w:r>
      <w:r w:rsidR="002D3FD1" w:rsidRPr="002A5E02">
        <w:rPr>
          <w:rFonts w:ascii="Book Antiqua" w:eastAsia="宋体" w:hAnsi="Book Antiqua" w:cs="宋体"/>
          <w:b/>
          <w:bCs/>
          <w:sz w:val="24"/>
          <w:szCs w:val="24"/>
        </w:rPr>
        <w:t>2</w:t>
      </w:r>
      <w:r w:rsidR="002D3FD1" w:rsidRPr="002A5E02">
        <w:rPr>
          <w:rFonts w:ascii="Book Antiqua" w:eastAsia="宋体" w:hAnsi="Book Antiqua" w:cs="宋体"/>
          <w:sz w:val="24"/>
          <w:szCs w:val="24"/>
        </w:rPr>
        <w:t>: 349-360 [PMID: 2899772]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91 </w:t>
      </w:r>
      <w:r w:rsidRPr="002A5E02">
        <w:rPr>
          <w:rFonts w:ascii="Book Antiqua" w:eastAsia="宋体" w:hAnsi="Book Antiqua" w:cs="宋体"/>
          <w:b/>
          <w:bCs/>
          <w:sz w:val="24"/>
          <w:szCs w:val="24"/>
        </w:rPr>
        <w:t>Rossi P</w:t>
      </w:r>
      <w:r w:rsidRPr="002A5E02">
        <w:rPr>
          <w:rFonts w:ascii="Book Antiqua" w:eastAsia="宋体" w:hAnsi="Book Antiqua" w:cs="宋体"/>
          <w:sz w:val="24"/>
          <w:szCs w:val="24"/>
        </w:rPr>
        <w:t>, Bolognese L. Comparison of intravenous urokinase plus heparin versus heparin alone in acute myocardial infarction. Urochinasi per via Sistemica nell'Infarto Miocardico (USIM) Collaborative Group. </w:t>
      </w:r>
      <w:r w:rsidRPr="002A5E02">
        <w:rPr>
          <w:rFonts w:ascii="Book Antiqua" w:eastAsia="宋体" w:hAnsi="Book Antiqua" w:cs="宋体"/>
          <w:i/>
          <w:iCs/>
          <w:sz w:val="24"/>
          <w:szCs w:val="24"/>
        </w:rPr>
        <w:t>Am J Cardiol</w:t>
      </w:r>
      <w:r w:rsidRPr="002A5E02">
        <w:rPr>
          <w:rFonts w:ascii="Book Antiqua" w:eastAsia="宋体" w:hAnsi="Book Antiqua" w:cs="宋体"/>
          <w:sz w:val="24"/>
          <w:szCs w:val="24"/>
        </w:rPr>
        <w:t> 1991; </w:t>
      </w:r>
      <w:r w:rsidRPr="002A5E02">
        <w:rPr>
          <w:rFonts w:ascii="Book Antiqua" w:eastAsia="宋体" w:hAnsi="Book Antiqua" w:cs="宋体"/>
          <w:b/>
          <w:bCs/>
          <w:sz w:val="24"/>
          <w:szCs w:val="24"/>
        </w:rPr>
        <w:t>68</w:t>
      </w:r>
      <w:r w:rsidRPr="002A5E02">
        <w:rPr>
          <w:rFonts w:ascii="Book Antiqua" w:eastAsia="宋体" w:hAnsi="Book Antiqua" w:cs="宋体"/>
          <w:sz w:val="24"/>
          <w:szCs w:val="24"/>
        </w:rPr>
        <w:t>: 585-592 [PMID: 1877476]</w:t>
      </w:r>
    </w:p>
    <w:p w:rsidR="002D3FD1" w:rsidRPr="002A5E02" w:rsidRDefault="00964BEF" w:rsidP="00D21DC2">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92 </w:t>
      </w:r>
      <w:r w:rsidR="002D3FD1" w:rsidRPr="002A5E02">
        <w:rPr>
          <w:rFonts w:ascii="Book Antiqua" w:eastAsia="宋体" w:hAnsi="Book Antiqua" w:cs="宋体"/>
          <w:sz w:val="24"/>
          <w:szCs w:val="24"/>
        </w:rPr>
        <w:t>Randomised trial of late thrombolysis in patients with suspected acute myocardial infarction. EMERAS (Estudio Multicéntrico Estreptoquinasa Repúblicas de América del Sur) Collaborative Group. </w:t>
      </w:r>
      <w:r w:rsidR="002D3FD1" w:rsidRPr="002A5E02">
        <w:rPr>
          <w:rFonts w:ascii="Book Antiqua" w:eastAsia="宋体" w:hAnsi="Book Antiqua" w:cs="宋体"/>
          <w:i/>
          <w:iCs/>
          <w:sz w:val="24"/>
          <w:szCs w:val="24"/>
        </w:rPr>
        <w:t>Lancet</w:t>
      </w:r>
      <w:r w:rsidR="002D3FD1" w:rsidRPr="002A5E02">
        <w:rPr>
          <w:rFonts w:ascii="Book Antiqua" w:eastAsia="宋体" w:hAnsi="Book Antiqua" w:cs="宋体"/>
          <w:sz w:val="24"/>
          <w:szCs w:val="24"/>
        </w:rPr>
        <w:t> 1993; </w:t>
      </w:r>
      <w:r w:rsidR="002D3FD1" w:rsidRPr="002A5E02">
        <w:rPr>
          <w:rFonts w:ascii="Book Antiqua" w:eastAsia="宋体" w:hAnsi="Book Antiqua" w:cs="宋体"/>
          <w:b/>
          <w:bCs/>
          <w:sz w:val="24"/>
          <w:szCs w:val="24"/>
        </w:rPr>
        <w:t>342</w:t>
      </w:r>
      <w:r w:rsidR="002D3FD1" w:rsidRPr="002A5E02">
        <w:rPr>
          <w:rFonts w:ascii="Book Antiqua" w:eastAsia="宋体" w:hAnsi="Book Antiqua" w:cs="宋体"/>
          <w:sz w:val="24"/>
          <w:szCs w:val="24"/>
        </w:rPr>
        <w:t>: 767-772 [PMID: 8103875]</w:t>
      </w:r>
    </w:p>
    <w:p w:rsidR="002D3FD1" w:rsidRPr="002A5E02" w:rsidRDefault="00964BEF" w:rsidP="00D21DC2">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93 </w:t>
      </w:r>
      <w:r w:rsidR="002D3FD1" w:rsidRPr="002A5E02">
        <w:rPr>
          <w:rFonts w:ascii="Book Antiqua" w:eastAsia="宋体" w:hAnsi="Book Antiqua" w:cs="宋体"/>
          <w:sz w:val="24"/>
          <w:szCs w:val="24"/>
        </w:rPr>
        <w:t>Late Assessment of Thrombolytic Efficacy (LATE) study with alteplase 6-24 hours after onset of acute myocardial infarction. </w:t>
      </w:r>
      <w:r w:rsidR="002D3FD1" w:rsidRPr="002A5E02">
        <w:rPr>
          <w:rFonts w:ascii="Book Antiqua" w:eastAsia="宋体" w:hAnsi="Book Antiqua" w:cs="宋体"/>
          <w:i/>
          <w:iCs/>
          <w:sz w:val="24"/>
          <w:szCs w:val="24"/>
        </w:rPr>
        <w:t>Lancet</w:t>
      </w:r>
      <w:r w:rsidR="002D3FD1" w:rsidRPr="002A5E02">
        <w:rPr>
          <w:rFonts w:ascii="Book Antiqua" w:eastAsia="宋体" w:hAnsi="Book Antiqua" w:cs="宋体"/>
          <w:sz w:val="24"/>
          <w:szCs w:val="24"/>
        </w:rPr>
        <w:t> 1993; </w:t>
      </w:r>
      <w:r w:rsidR="002D3FD1" w:rsidRPr="002A5E02">
        <w:rPr>
          <w:rFonts w:ascii="Book Antiqua" w:eastAsia="宋体" w:hAnsi="Book Antiqua" w:cs="宋体"/>
          <w:b/>
          <w:bCs/>
          <w:sz w:val="24"/>
          <w:szCs w:val="24"/>
        </w:rPr>
        <w:t>342</w:t>
      </w:r>
      <w:r w:rsidR="002D3FD1" w:rsidRPr="002A5E02">
        <w:rPr>
          <w:rFonts w:ascii="Book Antiqua" w:eastAsia="宋体" w:hAnsi="Book Antiqua" w:cs="宋体"/>
          <w:sz w:val="24"/>
          <w:szCs w:val="24"/>
        </w:rPr>
        <w:t>: 759-766 [PMID: 8103874]</w:t>
      </w:r>
    </w:p>
    <w:p w:rsidR="002D3FD1" w:rsidRPr="002A5E02" w:rsidRDefault="00964BEF" w:rsidP="00D21DC2">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94 </w:t>
      </w:r>
      <w:r w:rsidR="002D3FD1" w:rsidRPr="002A5E02">
        <w:rPr>
          <w:rFonts w:ascii="Book Antiqua" w:eastAsia="宋体" w:hAnsi="Book Antiqua" w:cs="宋体"/>
          <w:sz w:val="24"/>
          <w:szCs w:val="24"/>
        </w:rPr>
        <w:t>Indications for fibrinolytic therapy in suspected acute myocardial infarction: collaborative overview of early mortality and major morbidity results from all randomised trials of more than 1000 patients. Fibrinolytic Therapy Trialists' (FTT) Collaborative Group. </w:t>
      </w:r>
      <w:r w:rsidR="002D3FD1" w:rsidRPr="002A5E02">
        <w:rPr>
          <w:rFonts w:ascii="Book Antiqua" w:eastAsia="宋体" w:hAnsi="Book Antiqua" w:cs="宋体"/>
          <w:i/>
          <w:iCs/>
          <w:sz w:val="24"/>
          <w:szCs w:val="24"/>
        </w:rPr>
        <w:t>Lancet</w:t>
      </w:r>
      <w:r w:rsidR="002D3FD1" w:rsidRPr="002A5E02">
        <w:rPr>
          <w:rFonts w:ascii="Book Antiqua" w:eastAsia="宋体" w:hAnsi="Book Antiqua" w:cs="宋体"/>
          <w:sz w:val="24"/>
          <w:szCs w:val="24"/>
        </w:rPr>
        <w:t> 1994; </w:t>
      </w:r>
      <w:r w:rsidR="002D3FD1" w:rsidRPr="002A5E02">
        <w:rPr>
          <w:rFonts w:ascii="Book Antiqua" w:eastAsia="宋体" w:hAnsi="Book Antiqua" w:cs="宋体"/>
          <w:b/>
          <w:bCs/>
          <w:sz w:val="24"/>
          <w:szCs w:val="24"/>
        </w:rPr>
        <w:t>343</w:t>
      </w:r>
      <w:r w:rsidR="002D3FD1" w:rsidRPr="002A5E02">
        <w:rPr>
          <w:rFonts w:ascii="Book Antiqua" w:eastAsia="宋体" w:hAnsi="Book Antiqua" w:cs="宋体"/>
          <w:sz w:val="24"/>
          <w:szCs w:val="24"/>
        </w:rPr>
        <w:t>: 311-322 [PMID: 7905143]</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95 </w:t>
      </w:r>
      <w:r w:rsidRPr="002A5E02">
        <w:rPr>
          <w:rFonts w:ascii="Book Antiqua" w:eastAsia="宋体" w:hAnsi="Book Antiqua" w:cs="宋体"/>
          <w:b/>
          <w:bCs/>
          <w:sz w:val="24"/>
          <w:szCs w:val="24"/>
        </w:rPr>
        <w:t>Langer A</w:t>
      </w:r>
      <w:r w:rsidRPr="002A5E02">
        <w:rPr>
          <w:rFonts w:ascii="Book Antiqua" w:eastAsia="宋体" w:hAnsi="Book Antiqua" w:cs="宋体"/>
          <w:sz w:val="24"/>
          <w:szCs w:val="24"/>
        </w:rPr>
        <w:t>, Goodman SG, Topol EJ, Charlesworth A, Skene AM, Wilcox RG, Armstrong PW. Late assessment of thrombolytic efficacy (LATE) study: prognosis in patients with non-Q wave myocardial infarction. (LATE Study Investigators)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1996; </w:t>
      </w:r>
      <w:r w:rsidRPr="002A5E02">
        <w:rPr>
          <w:rFonts w:ascii="Book Antiqua" w:eastAsia="宋体" w:hAnsi="Book Antiqua" w:cs="宋体"/>
          <w:b/>
          <w:bCs/>
          <w:sz w:val="24"/>
          <w:szCs w:val="24"/>
        </w:rPr>
        <w:t>27</w:t>
      </w:r>
      <w:r w:rsidRPr="002A5E02">
        <w:rPr>
          <w:rFonts w:ascii="Book Antiqua" w:eastAsia="宋体" w:hAnsi="Book Antiqua" w:cs="宋体"/>
          <w:sz w:val="24"/>
          <w:szCs w:val="24"/>
        </w:rPr>
        <w:t>: 1327-1332 [PMID: 8626939]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96 </w:t>
      </w:r>
      <w:r w:rsidRPr="002A5E02">
        <w:rPr>
          <w:rFonts w:ascii="Book Antiqua" w:eastAsia="宋体" w:hAnsi="Book Antiqua" w:cs="宋体"/>
          <w:b/>
          <w:bCs/>
          <w:sz w:val="24"/>
          <w:szCs w:val="24"/>
        </w:rPr>
        <w:t>Van de Werf F</w:t>
      </w:r>
      <w:r w:rsidRPr="002A5E02">
        <w:rPr>
          <w:rFonts w:ascii="Book Antiqua" w:eastAsia="宋体" w:hAnsi="Book Antiqua" w:cs="宋体"/>
          <w:sz w:val="24"/>
          <w:szCs w:val="24"/>
        </w:rPr>
        <w:t>, Bax J, Betriu A, Blomstrom-Lundqvist C, Crea F, Falk V, Filippatos G, Fox K, Huber K, Kastrati A, Rosengren A, Steg PG, Tubaro M, Verheugt F, Weidinger F, Weis M. Management of acute myocardial infarction in patients presenting with persistent ST-segment elevation: the Task Force on the Management of ST-Segment Elevation Acute Myocardial Infarction of the European Society of Cardiology. </w:t>
      </w:r>
      <w:r w:rsidRPr="002A5E02">
        <w:rPr>
          <w:rFonts w:ascii="Book Antiqua" w:eastAsia="宋体" w:hAnsi="Book Antiqua" w:cs="宋体"/>
          <w:i/>
          <w:iCs/>
          <w:sz w:val="24"/>
          <w:szCs w:val="24"/>
        </w:rPr>
        <w:t>Eur Heart J</w:t>
      </w:r>
      <w:r w:rsidRPr="002A5E02">
        <w:rPr>
          <w:rFonts w:ascii="Book Antiqua" w:eastAsia="宋体" w:hAnsi="Book Antiqua" w:cs="宋体"/>
          <w:sz w:val="24"/>
          <w:szCs w:val="24"/>
        </w:rPr>
        <w:t> 2008; </w:t>
      </w:r>
      <w:r w:rsidRPr="002A5E02">
        <w:rPr>
          <w:rFonts w:ascii="Book Antiqua" w:eastAsia="宋体" w:hAnsi="Book Antiqua" w:cs="宋体"/>
          <w:b/>
          <w:bCs/>
          <w:sz w:val="24"/>
          <w:szCs w:val="24"/>
        </w:rPr>
        <w:t>29</w:t>
      </w:r>
      <w:r w:rsidRPr="002A5E02">
        <w:rPr>
          <w:rFonts w:ascii="Book Antiqua" w:eastAsia="宋体" w:hAnsi="Book Antiqua" w:cs="宋体"/>
          <w:sz w:val="24"/>
          <w:szCs w:val="24"/>
        </w:rPr>
        <w:t>: 2909-2945 [PMID: 19004841 DOI: 10.1093/eurheartj/ehn416]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97 </w:t>
      </w:r>
      <w:r w:rsidRPr="002A5E02">
        <w:rPr>
          <w:rFonts w:ascii="Book Antiqua" w:eastAsia="宋体" w:hAnsi="Book Antiqua" w:cs="宋体"/>
          <w:b/>
          <w:bCs/>
          <w:sz w:val="24"/>
          <w:szCs w:val="24"/>
        </w:rPr>
        <w:t>Bode C</w:t>
      </w:r>
      <w:r w:rsidRPr="002A5E02">
        <w:rPr>
          <w:rFonts w:ascii="Book Antiqua" w:eastAsia="宋体" w:hAnsi="Book Antiqua" w:cs="宋体"/>
          <w:sz w:val="24"/>
          <w:szCs w:val="24"/>
        </w:rPr>
        <w:t>, Smalling RW, Berg G, Burnett C, Lorch G, Kalbfleisch JM, Chernoff R, Christie LG, Feldman RL, Seals AA, Weaver WD. Randomized comparison of coronary thrombolysis achieved with double-bolus reteplase (recombinant plasminogen activator) and front-loaded, accelerated alteplase (recombinant tissue plasminogen activator) in patients with acute myocardial infarction. The RAPID II Investigators.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1996; </w:t>
      </w:r>
      <w:r w:rsidRPr="002A5E02">
        <w:rPr>
          <w:rFonts w:ascii="Book Antiqua" w:eastAsia="宋体" w:hAnsi="Book Antiqua" w:cs="宋体"/>
          <w:b/>
          <w:bCs/>
          <w:sz w:val="24"/>
          <w:szCs w:val="24"/>
        </w:rPr>
        <w:t>94</w:t>
      </w:r>
      <w:r w:rsidRPr="002A5E02">
        <w:rPr>
          <w:rFonts w:ascii="Book Antiqua" w:eastAsia="宋体" w:hAnsi="Book Antiqua" w:cs="宋体"/>
          <w:sz w:val="24"/>
          <w:szCs w:val="24"/>
        </w:rPr>
        <w:t>: 891-898 [PMID: 8790022]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98 </w:t>
      </w:r>
      <w:r w:rsidRPr="002A5E02">
        <w:rPr>
          <w:rFonts w:ascii="Book Antiqua" w:eastAsia="宋体" w:hAnsi="Book Antiqua" w:cs="宋体"/>
          <w:b/>
          <w:bCs/>
          <w:sz w:val="24"/>
          <w:szCs w:val="24"/>
        </w:rPr>
        <w:t>Cannon CP</w:t>
      </w:r>
      <w:r w:rsidRPr="002A5E02">
        <w:rPr>
          <w:rFonts w:ascii="Book Antiqua" w:eastAsia="宋体" w:hAnsi="Book Antiqua" w:cs="宋体"/>
          <w:sz w:val="24"/>
          <w:szCs w:val="24"/>
        </w:rPr>
        <w:t>, McCabe CH, Gibson CM, Ghali M, Sequeira RF, McKendall GR, Breed J, Modi NB, Fox NL, Tracy RP, Love TW, Braunwald E. TNK-tissue plasminogen activator in acute myocardial infarction. Results of the Thrombolysis in Myocardial Infarction (TIMI) 10A dose-ranging trial.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1997; </w:t>
      </w:r>
      <w:r w:rsidRPr="002A5E02">
        <w:rPr>
          <w:rFonts w:ascii="Book Antiqua" w:eastAsia="宋体" w:hAnsi="Book Antiqua" w:cs="宋体"/>
          <w:b/>
          <w:bCs/>
          <w:sz w:val="24"/>
          <w:szCs w:val="24"/>
        </w:rPr>
        <w:t>95</w:t>
      </w:r>
      <w:r w:rsidRPr="002A5E02">
        <w:rPr>
          <w:rFonts w:ascii="Book Antiqua" w:eastAsia="宋体" w:hAnsi="Book Antiqua" w:cs="宋体"/>
          <w:sz w:val="24"/>
          <w:szCs w:val="24"/>
        </w:rPr>
        <w:t>: 351-356 [PMID: 9008448]</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99 </w:t>
      </w:r>
      <w:r w:rsidRPr="002A5E02">
        <w:rPr>
          <w:rFonts w:ascii="Book Antiqua" w:eastAsia="宋体" w:hAnsi="Book Antiqua" w:cs="宋体"/>
          <w:b/>
          <w:bCs/>
          <w:sz w:val="24"/>
          <w:szCs w:val="24"/>
        </w:rPr>
        <w:t>Martin GV</w:t>
      </w:r>
      <w:r w:rsidRPr="002A5E02">
        <w:rPr>
          <w:rFonts w:ascii="Book Antiqua" w:eastAsia="宋体" w:hAnsi="Book Antiqua" w:cs="宋体"/>
          <w:sz w:val="24"/>
          <w:szCs w:val="24"/>
        </w:rPr>
        <w:t>, Sheehan FH, Stadius M, Maynard C, Davis KB, Ritchie JL, Kennedy JW. Intravenous streptokinase for acute myocardial infarction. Effects on global and regional systolic function.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1988; </w:t>
      </w:r>
      <w:r w:rsidRPr="002A5E02">
        <w:rPr>
          <w:rFonts w:ascii="Book Antiqua" w:eastAsia="宋体" w:hAnsi="Book Antiqua" w:cs="宋体"/>
          <w:b/>
          <w:bCs/>
          <w:sz w:val="24"/>
          <w:szCs w:val="24"/>
        </w:rPr>
        <w:t>78</w:t>
      </w:r>
      <w:r w:rsidRPr="002A5E02">
        <w:rPr>
          <w:rFonts w:ascii="Book Antiqua" w:eastAsia="宋体" w:hAnsi="Book Antiqua" w:cs="宋体"/>
          <w:sz w:val="24"/>
          <w:szCs w:val="24"/>
        </w:rPr>
        <w:t>: 258-266 [PMID: 3396164]</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100</w:t>
      </w:r>
      <w:r w:rsidR="00695220" w:rsidRPr="002A5E02">
        <w:rPr>
          <w:rFonts w:ascii="Book Antiqua" w:eastAsia="宋体" w:hAnsi="Book Antiqua" w:cs="宋体"/>
          <w:sz w:val="24"/>
          <w:szCs w:val="24"/>
          <w:lang w:eastAsia="zh-CN"/>
        </w:rPr>
        <w:t xml:space="preserve"> </w:t>
      </w:r>
      <w:r w:rsidRPr="002A5E02">
        <w:rPr>
          <w:rFonts w:ascii="Book Antiqua" w:eastAsia="宋体" w:hAnsi="Book Antiqua" w:cs="宋体"/>
          <w:sz w:val="24"/>
          <w:szCs w:val="24"/>
        </w:rPr>
        <w:t>The effects of tissue plasminogen activator, streptokinase, or both on coronary-artery patency, ventricular function, and survival after acute myocardial infarction. The GUSTO Angiographic Investigators.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1993; </w:t>
      </w:r>
      <w:r w:rsidRPr="002A5E02">
        <w:rPr>
          <w:rFonts w:ascii="Book Antiqua" w:eastAsia="宋体" w:hAnsi="Book Antiqua" w:cs="宋体"/>
          <w:b/>
          <w:bCs/>
          <w:sz w:val="24"/>
          <w:szCs w:val="24"/>
        </w:rPr>
        <w:t>329</w:t>
      </w:r>
      <w:r w:rsidRPr="002A5E02">
        <w:rPr>
          <w:rFonts w:ascii="Book Antiqua" w:eastAsia="宋体" w:hAnsi="Book Antiqua" w:cs="宋体"/>
          <w:sz w:val="24"/>
          <w:szCs w:val="24"/>
        </w:rPr>
        <w:t>: 1615-1622 [PMID: 8232430]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101</w:t>
      </w:r>
      <w:r w:rsidR="00695220" w:rsidRPr="002A5E02">
        <w:rPr>
          <w:rFonts w:ascii="Book Antiqua" w:eastAsia="宋体" w:hAnsi="Book Antiqua" w:cs="宋体"/>
          <w:sz w:val="24"/>
          <w:szCs w:val="24"/>
          <w:lang w:eastAsia="zh-CN"/>
        </w:rPr>
        <w:t xml:space="preserve"> </w:t>
      </w:r>
      <w:r w:rsidRPr="002A5E02">
        <w:rPr>
          <w:rFonts w:ascii="Book Antiqua" w:eastAsia="宋体" w:hAnsi="Book Antiqua" w:cs="宋体"/>
          <w:sz w:val="24"/>
          <w:szCs w:val="24"/>
        </w:rPr>
        <w:t>Collaborative meta-analysis of randomised trials of antiplatelet therapy for prevention of death, myocardial infarction, and stroke in high risk patients. </w:t>
      </w:r>
      <w:r w:rsidRPr="002A5E02">
        <w:rPr>
          <w:rFonts w:ascii="Book Antiqua" w:eastAsia="宋体" w:hAnsi="Book Antiqua" w:cs="宋体"/>
          <w:i/>
          <w:iCs/>
          <w:sz w:val="24"/>
          <w:szCs w:val="24"/>
        </w:rPr>
        <w:t>BMJ</w:t>
      </w:r>
      <w:r w:rsidRPr="002A5E02">
        <w:rPr>
          <w:rFonts w:ascii="Book Antiqua" w:eastAsia="宋体" w:hAnsi="Book Antiqua" w:cs="宋体"/>
          <w:sz w:val="24"/>
          <w:szCs w:val="24"/>
        </w:rPr>
        <w:t> 2002; </w:t>
      </w:r>
      <w:r w:rsidRPr="002A5E02">
        <w:rPr>
          <w:rFonts w:ascii="Book Antiqua" w:eastAsia="宋体" w:hAnsi="Book Antiqua" w:cs="宋体"/>
          <w:b/>
          <w:bCs/>
          <w:sz w:val="24"/>
          <w:szCs w:val="24"/>
        </w:rPr>
        <w:t>324</w:t>
      </w:r>
      <w:r w:rsidRPr="002A5E02">
        <w:rPr>
          <w:rFonts w:ascii="Book Antiqua" w:eastAsia="宋体" w:hAnsi="Book Antiqua" w:cs="宋体"/>
          <w:sz w:val="24"/>
          <w:szCs w:val="24"/>
        </w:rPr>
        <w:t>: 71-86 [PMID: 11786451]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102 Effect of intravenous APSAC on mortality after acute myocardial infarction: preliminary report of a placebo-controlled clinical trial. AIMS Trial Study Group. </w:t>
      </w:r>
      <w:r w:rsidRPr="002A5E02">
        <w:rPr>
          <w:rFonts w:ascii="Book Antiqua" w:eastAsia="宋体" w:hAnsi="Book Antiqua" w:cs="宋体"/>
          <w:i/>
          <w:iCs/>
          <w:sz w:val="24"/>
          <w:szCs w:val="24"/>
        </w:rPr>
        <w:t>Lancet</w:t>
      </w:r>
      <w:r w:rsidRPr="002A5E02">
        <w:rPr>
          <w:rFonts w:ascii="Book Antiqua" w:eastAsia="宋体" w:hAnsi="Book Antiqua" w:cs="宋体"/>
          <w:sz w:val="24"/>
          <w:szCs w:val="24"/>
        </w:rPr>
        <w:t> 1988; </w:t>
      </w:r>
      <w:r w:rsidRPr="002A5E02">
        <w:rPr>
          <w:rFonts w:ascii="Book Antiqua" w:eastAsia="宋体" w:hAnsi="Book Antiqua" w:cs="宋体"/>
          <w:b/>
          <w:bCs/>
          <w:sz w:val="24"/>
          <w:szCs w:val="24"/>
        </w:rPr>
        <w:t>1</w:t>
      </w:r>
      <w:r w:rsidRPr="002A5E02">
        <w:rPr>
          <w:rFonts w:ascii="Book Antiqua" w:eastAsia="宋体" w:hAnsi="Book Antiqua" w:cs="宋体"/>
          <w:sz w:val="24"/>
          <w:szCs w:val="24"/>
        </w:rPr>
        <w:t>: 545-549 [PMID: 2894490]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103 </w:t>
      </w:r>
      <w:r w:rsidRPr="002A5E02">
        <w:rPr>
          <w:rFonts w:ascii="Book Antiqua" w:eastAsia="宋体" w:hAnsi="Book Antiqua" w:cs="宋体"/>
          <w:b/>
          <w:bCs/>
          <w:sz w:val="24"/>
          <w:szCs w:val="24"/>
        </w:rPr>
        <w:t>Simons FE</w:t>
      </w:r>
      <w:r w:rsidRPr="002A5E02">
        <w:rPr>
          <w:rFonts w:ascii="Book Antiqua" w:eastAsia="宋体" w:hAnsi="Book Antiqua" w:cs="宋体"/>
          <w:sz w:val="24"/>
          <w:szCs w:val="24"/>
        </w:rPr>
        <w:t>, Persaud MP, Gillespie CA, Cheang M, Shuckett EP. Absence of posterior subcapsular cataracts in young patients treated with inhaled glucocorticoids. </w:t>
      </w:r>
      <w:r w:rsidRPr="002A5E02">
        <w:rPr>
          <w:rFonts w:ascii="Book Antiqua" w:eastAsia="宋体" w:hAnsi="Book Antiqua" w:cs="宋体"/>
          <w:i/>
          <w:iCs/>
          <w:sz w:val="24"/>
          <w:szCs w:val="24"/>
        </w:rPr>
        <w:t>Lancet</w:t>
      </w:r>
      <w:r w:rsidRPr="002A5E02">
        <w:rPr>
          <w:rFonts w:ascii="Book Antiqua" w:eastAsia="宋体" w:hAnsi="Book Antiqua" w:cs="宋体"/>
          <w:sz w:val="24"/>
          <w:szCs w:val="24"/>
        </w:rPr>
        <w:t> 1993; </w:t>
      </w:r>
      <w:r w:rsidRPr="002A5E02">
        <w:rPr>
          <w:rFonts w:ascii="Book Antiqua" w:eastAsia="宋体" w:hAnsi="Book Antiqua" w:cs="宋体"/>
          <w:b/>
          <w:bCs/>
          <w:sz w:val="24"/>
          <w:szCs w:val="24"/>
        </w:rPr>
        <w:t>342</w:t>
      </w:r>
      <w:r w:rsidRPr="002A5E02">
        <w:rPr>
          <w:rFonts w:ascii="Book Antiqua" w:eastAsia="宋体" w:hAnsi="Book Antiqua" w:cs="宋体"/>
          <w:sz w:val="24"/>
          <w:szCs w:val="24"/>
        </w:rPr>
        <w:t>: 776-778 [PMID: 8103877]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104 </w:t>
      </w:r>
      <w:r w:rsidRPr="002A5E02">
        <w:rPr>
          <w:rFonts w:ascii="Book Antiqua" w:eastAsia="宋体" w:hAnsi="Book Antiqua" w:cs="宋体"/>
          <w:b/>
          <w:bCs/>
          <w:sz w:val="24"/>
          <w:szCs w:val="24"/>
        </w:rPr>
        <w:t>Lundergan CF</w:t>
      </w:r>
      <w:r w:rsidRPr="002A5E02">
        <w:rPr>
          <w:rFonts w:ascii="Book Antiqua" w:eastAsia="宋体" w:hAnsi="Book Antiqua" w:cs="宋体"/>
          <w:sz w:val="24"/>
          <w:szCs w:val="24"/>
        </w:rPr>
        <w:t>, Reiner JS, McCarthy WF, Coyne KS, Califf RM, Ross AM. Clinical predictors of early infarct-related artery patency following thrombolytic therapy: importance of body weight, smoking history, infarct-related artery and choice of thrombolytic regimen: the GUSTO-I experience. Global Utilization of Streptokinase and t-PA for Occluded Coronary Arteries.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1998; </w:t>
      </w:r>
      <w:r w:rsidRPr="002A5E02">
        <w:rPr>
          <w:rFonts w:ascii="Book Antiqua" w:eastAsia="宋体" w:hAnsi="Book Antiqua" w:cs="宋体"/>
          <w:b/>
          <w:bCs/>
          <w:sz w:val="24"/>
          <w:szCs w:val="24"/>
        </w:rPr>
        <w:t>32</w:t>
      </w:r>
      <w:r w:rsidRPr="002A5E02">
        <w:rPr>
          <w:rFonts w:ascii="Book Antiqua" w:eastAsia="宋体" w:hAnsi="Book Antiqua" w:cs="宋体"/>
          <w:sz w:val="24"/>
          <w:szCs w:val="24"/>
        </w:rPr>
        <w:t>: 641-647 [PMID: 9741505]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105 </w:t>
      </w:r>
      <w:r w:rsidRPr="002A5E02">
        <w:rPr>
          <w:rFonts w:ascii="Book Antiqua" w:eastAsia="宋体" w:hAnsi="Book Antiqua" w:cs="宋体"/>
          <w:b/>
          <w:bCs/>
          <w:sz w:val="24"/>
          <w:szCs w:val="24"/>
        </w:rPr>
        <w:t>Serebruany VL</w:t>
      </w:r>
      <w:r w:rsidRPr="002A5E02">
        <w:rPr>
          <w:rFonts w:ascii="Book Antiqua" w:eastAsia="宋体" w:hAnsi="Book Antiqua" w:cs="宋体"/>
          <w:sz w:val="24"/>
          <w:szCs w:val="24"/>
        </w:rPr>
        <w:t>, Steinhubl SR, Berger PB, Malinin AI, Baggish JS, Bhatt DL, Topol EJ. Analysis of risk of bleeding complications after different doses of aspirin in 192,036 patients enrolled in 31 randomized controlled trials. </w:t>
      </w:r>
      <w:r w:rsidRPr="002A5E02">
        <w:rPr>
          <w:rFonts w:ascii="Book Antiqua" w:eastAsia="宋体" w:hAnsi="Book Antiqua" w:cs="宋体"/>
          <w:i/>
          <w:iCs/>
          <w:sz w:val="24"/>
          <w:szCs w:val="24"/>
        </w:rPr>
        <w:t>Am J Cardiol</w:t>
      </w:r>
      <w:r w:rsidRPr="002A5E02">
        <w:rPr>
          <w:rFonts w:ascii="Book Antiqua" w:eastAsia="宋体" w:hAnsi="Book Antiqua" w:cs="宋体"/>
          <w:sz w:val="24"/>
          <w:szCs w:val="24"/>
        </w:rPr>
        <w:t> 2005; </w:t>
      </w:r>
      <w:r w:rsidRPr="002A5E02">
        <w:rPr>
          <w:rFonts w:ascii="Book Antiqua" w:eastAsia="宋体" w:hAnsi="Book Antiqua" w:cs="宋体"/>
          <w:b/>
          <w:bCs/>
          <w:sz w:val="24"/>
          <w:szCs w:val="24"/>
        </w:rPr>
        <w:t>95</w:t>
      </w:r>
      <w:r w:rsidRPr="002A5E02">
        <w:rPr>
          <w:rFonts w:ascii="Book Antiqua" w:eastAsia="宋体" w:hAnsi="Book Antiqua" w:cs="宋体"/>
          <w:sz w:val="24"/>
          <w:szCs w:val="24"/>
        </w:rPr>
        <w:t>: 1218-1222 [PMID: 15877994]</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106 </w:t>
      </w:r>
      <w:r w:rsidRPr="002A5E02">
        <w:rPr>
          <w:rFonts w:ascii="Book Antiqua" w:eastAsia="宋体" w:hAnsi="Book Antiqua" w:cs="宋体"/>
          <w:b/>
          <w:bCs/>
          <w:sz w:val="24"/>
          <w:szCs w:val="24"/>
        </w:rPr>
        <w:t>Steinhubl SR</w:t>
      </w:r>
      <w:r w:rsidRPr="002A5E02">
        <w:rPr>
          <w:rFonts w:ascii="Book Antiqua" w:eastAsia="宋体" w:hAnsi="Book Antiqua" w:cs="宋体"/>
          <w:sz w:val="24"/>
          <w:szCs w:val="24"/>
        </w:rPr>
        <w:t>, Bhatt DL, Brennan DM, Montalescot G, Hankey GJ, Eikelboom JW, Berger PB, Topol EJ. Aspirin to prevent cardiovascular disease: the association of aspirin dose and clopidogrel with thrombosis and bleeding. </w:t>
      </w:r>
      <w:r w:rsidRPr="002A5E02">
        <w:rPr>
          <w:rFonts w:ascii="Book Antiqua" w:eastAsia="宋体" w:hAnsi="Book Antiqua" w:cs="宋体"/>
          <w:i/>
          <w:iCs/>
          <w:sz w:val="24"/>
          <w:szCs w:val="24"/>
        </w:rPr>
        <w:t>Ann Intern Med</w:t>
      </w:r>
      <w:r w:rsidRPr="002A5E02">
        <w:rPr>
          <w:rFonts w:ascii="Book Antiqua" w:eastAsia="宋体" w:hAnsi="Book Antiqua" w:cs="宋体"/>
          <w:sz w:val="24"/>
          <w:szCs w:val="24"/>
        </w:rPr>
        <w:t> 2009; </w:t>
      </w:r>
      <w:r w:rsidRPr="002A5E02">
        <w:rPr>
          <w:rFonts w:ascii="Book Antiqua" w:eastAsia="宋体" w:hAnsi="Book Antiqua" w:cs="宋体"/>
          <w:b/>
          <w:bCs/>
          <w:sz w:val="24"/>
          <w:szCs w:val="24"/>
        </w:rPr>
        <w:t>150</w:t>
      </w:r>
      <w:r w:rsidRPr="002A5E02">
        <w:rPr>
          <w:rFonts w:ascii="Book Antiqua" w:eastAsia="宋体" w:hAnsi="Book Antiqua" w:cs="宋体"/>
          <w:sz w:val="24"/>
          <w:szCs w:val="24"/>
        </w:rPr>
        <w:t>: 379-386 [PMID: 19293071]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107 </w:t>
      </w:r>
      <w:r w:rsidRPr="002A5E02">
        <w:rPr>
          <w:rFonts w:ascii="Book Antiqua" w:eastAsia="宋体" w:hAnsi="Book Antiqua" w:cs="宋体"/>
          <w:b/>
          <w:bCs/>
          <w:sz w:val="24"/>
          <w:szCs w:val="24"/>
        </w:rPr>
        <w:t>Chen ZM</w:t>
      </w:r>
      <w:r w:rsidRPr="002A5E02">
        <w:rPr>
          <w:rFonts w:ascii="Book Antiqua" w:eastAsia="宋体" w:hAnsi="Book Antiqua" w:cs="宋体"/>
          <w:sz w:val="24"/>
          <w:szCs w:val="24"/>
        </w:rPr>
        <w:t>, Jiang LX, Chen YP, Xie JX, Pan HC, Peto R, Collins R, Liu LS. Addition of clopidogrel to aspirin in 45,852 patients with acute myocardial infarction: randomised placebo-controlled trial. </w:t>
      </w:r>
      <w:r w:rsidRPr="002A5E02">
        <w:rPr>
          <w:rFonts w:ascii="Book Antiqua" w:eastAsia="宋体" w:hAnsi="Book Antiqua" w:cs="宋体"/>
          <w:i/>
          <w:iCs/>
          <w:sz w:val="24"/>
          <w:szCs w:val="24"/>
        </w:rPr>
        <w:t>Lancet</w:t>
      </w:r>
      <w:r w:rsidRPr="002A5E02">
        <w:rPr>
          <w:rFonts w:ascii="Book Antiqua" w:eastAsia="宋体" w:hAnsi="Book Antiqua" w:cs="宋体"/>
          <w:sz w:val="24"/>
          <w:szCs w:val="24"/>
        </w:rPr>
        <w:t> 2005; </w:t>
      </w:r>
      <w:r w:rsidRPr="002A5E02">
        <w:rPr>
          <w:rFonts w:ascii="Book Antiqua" w:eastAsia="宋体" w:hAnsi="Book Antiqua" w:cs="宋体"/>
          <w:b/>
          <w:bCs/>
          <w:sz w:val="24"/>
          <w:szCs w:val="24"/>
        </w:rPr>
        <w:t>366</w:t>
      </w:r>
      <w:r w:rsidRPr="002A5E02">
        <w:rPr>
          <w:rFonts w:ascii="Book Antiqua" w:eastAsia="宋体" w:hAnsi="Book Antiqua" w:cs="宋体"/>
          <w:sz w:val="24"/>
          <w:szCs w:val="24"/>
        </w:rPr>
        <w:t>: 1607-1621 [PMID: 16271642]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108 </w:t>
      </w:r>
      <w:r w:rsidRPr="002A5E02">
        <w:rPr>
          <w:rFonts w:ascii="Book Antiqua" w:eastAsia="宋体" w:hAnsi="Book Antiqua" w:cs="宋体"/>
          <w:b/>
          <w:bCs/>
          <w:sz w:val="24"/>
          <w:szCs w:val="24"/>
        </w:rPr>
        <w:t>Eisenberg PR</w:t>
      </w:r>
      <w:r w:rsidRPr="002A5E02">
        <w:rPr>
          <w:rFonts w:ascii="Book Antiqua" w:eastAsia="宋体" w:hAnsi="Book Antiqua" w:cs="宋体"/>
          <w:sz w:val="24"/>
          <w:szCs w:val="24"/>
        </w:rPr>
        <w:t>. Role of heparin in coronary thrombolysis. </w:t>
      </w:r>
      <w:r w:rsidRPr="002A5E02">
        <w:rPr>
          <w:rFonts w:ascii="Book Antiqua" w:eastAsia="宋体" w:hAnsi="Book Antiqua" w:cs="宋体"/>
          <w:i/>
          <w:iCs/>
          <w:sz w:val="24"/>
          <w:szCs w:val="24"/>
        </w:rPr>
        <w:t>Chest</w:t>
      </w:r>
      <w:r w:rsidRPr="002A5E02">
        <w:rPr>
          <w:rFonts w:ascii="Book Antiqua" w:eastAsia="宋体" w:hAnsi="Book Antiqua" w:cs="宋体"/>
          <w:sz w:val="24"/>
          <w:szCs w:val="24"/>
        </w:rPr>
        <w:t> 1992; </w:t>
      </w:r>
      <w:r w:rsidRPr="002A5E02">
        <w:rPr>
          <w:rFonts w:ascii="Book Antiqua" w:eastAsia="宋体" w:hAnsi="Book Antiqua" w:cs="宋体"/>
          <w:b/>
          <w:bCs/>
          <w:sz w:val="24"/>
          <w:szCs w:val="24"/>
        </w:rPr>
        <w:t>101</w:t>
      </w:r>
      <w:r w:rsidRPr="002A5E02">
        <w:rPr>
          <w:rFonts w:ascii="Book Antiqua" w:eastAsia="宋体" w:hAnsi="Book Antiqua" w:cs="宋体"/>
          <w:sz w:val="24"/>
          <w:szCs w:val="24"/>
        </w:rPr>
        <w:t>: 131S-139S [PMID: 1555478]</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109 </w:t>
      </w:r>
      <w:r w:rsidRPr="002A5E02">
        <w:rPr>
          <w:rFonts w:ascii="Book Antiqua" w:eastAsia="宋体" w:hAnsi="Book Antiqua" w:cs="宋体"/>
          <w:b/>
          <w:bCs/>
          <w:sz w:val="24"/>
          <w:szCs w:val="24"/>
        </w:rPr>
        <w:t>Nutescu EA</w:t>
      </w:r>
      <w:r w:rsidRPr="002A5E02">
        <w:rPr>
          <w:rFonts w:ascii="Book Antiqua" w:eastAsia="宋体" w:hAnsi="Book Antiqua" w:cs="宋体"/>
          <w:sz w:val="24"/>
          <w:szCs w:val="24"/>
        </w:rPr>
        <w:t>, Spinler SA, Wittkowsky A, Dager WE. Low-molecular-weight heparins in renal impairment and obesity: available evidence and clinical practice recommendations across medical and surgical settings. </w:t>
      </w:r>
      <w:r w:rsidRPr="002A5E02">
        <w:rPr>
          <w:rFonts w:ascii="Book Antiqua" w:eastAsia="宋体" w:hAnsi="Book Antiqua" w:cs="宋体"/>
          <w:i/>
          <w:iCs/>
          <w:sz w:val="24"/>
          <w:szCs w:val="24"/>
        </w:rPr>
        <w:t>Ann Pharmacother</w:t>
      </w:r>
      <w:r w:rsidRPr="002A5E02">
        <w:rPr>
          <w:rFonts w:ascii="Book Antiqua" w:eastAsia="宋体" w:hAnsi="Book Antiqua" w:cs="宋体"/>
          <w:sz w:val="24"/>
          <w:szCs w:val="24"/>
        </w:rPr>
        <w:t> 2009; </w:t>
      </w:r>
      <w:r w:rsidRPr="002A5E02">
        <w:rPr>
          <w:rFonts w:ascii="Book Antiqua" w:eastAsia="宋体" w:hAnsi="Book Antiqua" w:cs="宋体"/>
          <w:b/>
          <w:bCs/>
          <w:sz w:val="24"/>
          <w:szCs w:val="24"/>
        </w:rPr>
        <w:t>43</w:t>
      </w:r>
      <w:r w:rsidRPr="002A5E02">
        <w:rPr>
          <w:rFonts w:ascii="Book Antiqua" w:eastAsia="宋体" w:hAnsi="Book Antiqua" w:cs="宋体"/>
          <w:sz w:val="24"/>
          <w:szCs w:val="24"/>
        </w:rPr>
        <w:t>: 1064-1083 [PMID: 19458109]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110 </w:t>
      </w:r>
      <w:r w:rsidRPr="002A5E02">
        <w:rPr>
          <w:rFonts w:ascii="Book Antiqua" w:eastAsia="宋体" w:hAnsi="Book Antiqua" w:cs="宋体"/>
          <w:b/>
          <w:bCs/>
          <w:sz w:val="24"/>
          <w:szCs w:val="24"/>
        </w:rPr>
        <w:t>Sutton AG</w:t>
      </w:r>
      <w:r w:rsidRPr="002A5E02">
        <w:rPr>
          <w:rFonts w:ascii="Book Antiqua" w:eastAsia="宋体" w:hAnsi="Book Antiqua" w:cs="宋体"/>
          <w:sz w:val="24"/>
          <w:szCs w:val="24"/>
        </w:rPr>
        <w:t>, Campbell PG, Price DJ, Grech ED, Hall JA, Davies A, Stewart MJ, de Belder MA. Failure of thrombolysis by streptokinase: detection with a simple electrocardiographic method. </w:t>
      </w:r>
      <w:r w:rsidRPr="002A5E02">
        <w:rPr>
          <w:rFonts w:ascii="Book Antiqua" w:eastAsia="宋体" w:hAnsi="Book Antiqua" w:cs="宋体"/>
          <w:i/>
          <w:iCs/>
          <w:sz w:val="24"/>
          <w:szCs w:val="24"/>
        </w:rPr>
        <w:t>Heart</w:t>
      </w:r>
      <w:r w:rsidRPr="002A5E02">
        <w:rPr>
          <w:rFonts w:ascii="Book Antiqua" w:eastAsia="宋体" w:hAnsi="Book Antiqua" w:cs="宋体"/>
          <w:sz w:val="24"/>
          <w:szCs w:val="24"/>
        </w:rPr>
        <w:t> 2000; </w:t>
      </w:r>
      <w:r w:rsidRPr="002A5E02">
        <w:rPr>
          <w:rFonts w:ascii="Book Antiqua" w:eastAsia="宋体" w:hAnsi="Book Antiqua" w:cs="宋体"/>
          <w:b/>
          <w:bCs/>
          <w:sz w:val="24"/>
          <w:szCs w:val="24"/>
        </w:rPr>
        <w:t>84</w:t>
      </w:r>
      <w:r w:rsidRPr="002A5E02">
        <w:rPr>
          <w:rFonts w:ascii="Book Antiqua" w:eastAsia="宋体" w:hAnsi="Book Antiqua" w:cs="宋体"/>
          <w:sz w:val="24"/>
          <w:szCs w:val="24"/>
        </w:rPr>
        <w:t>: 149-156 [PMID: 10908249]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111 </w:t>
      </w:r>
      <w:r w:rsidRPr="002A5E02">
        <w:rPr>
          <w:rFonts w:ascii="Book Antiqua" w:eastAsia="宋体" w:hAnsi="Book Antiqua" w:cs="宋体"/>
          <w:b/>
          <w:bCs/>
          <w:sz w:val="24"/>
          <w:szCs w:val="24"/>
        </w:rPr>
        <w:t>Gershlick AH</w:t>
      </w:r>
      <w:r w:rsidRPr="002A5E02">
        <w:rPr>
          <w:rFonts w:ascii="Book Antiqua" w:eastAsia="宋体" w:hAnsi="Book Antiqua" w:cs="宋体"/>
          <w:sz w:val="24"/>
          <w:szCs w:val="24"/>
        </w:rPr>
        <w:t>, Stephens-Lloyd A, Hughes S, Abrams KR, Stevens SE, Uren NG, de Belder A, Davis J, Pitt M, Banning A, Baumbach A, Shiu MF, Schofield P, Dawkins KD, Henderson RA, Oldroyd KG, Wilcox R. Rescue angioplasty after failed thrombolytic therapy for acute myocardial infarction.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2005; </w:t>
      </w:r>
      <w:r w:rsidRPr="002A5E02">
        <w:rPr>
          <w:rFonts w:ascii="Book Antiqua" w:eastAsia="宋体" w:hAnsi="Book Antiqua" w:cs="宋体"/>
          <w:b/>
          <w:bCs/>
          <w:sz w:val="24"/>
          <w:szCs w:val="24"/>
        </w:rPr>
        <w:t>353</w:t>
      </w:r>
      <w:r w:rsidRPr="002A5E02">
        <w:rPr>
          <w:rFonts w:ascii="Book Antiqua" w:eastAsia="宋体" w:hAnsi="Book Antiqua" w:cs="宋体"/>
          <w:sz w:val="24"/>
          <w:szCs w:val="24"/>
        </w:rPr>
        <w:t>: 2758-2768 [PMID: 16382062]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112 </w:t>
      </w:r>
      <w:r w:rsidRPr="002A5E02">
        <w:rPr>
          <w:rFonts w:ascii="Book Antiqua" w:eastAsia="宋体" w:hAnsi="Book Antiqua" w:cs="宋体"/>
          <w:b/>
          <w:bCs/>
          <w:sz w:val="24"/>
          <w:szCs w:val="24"/>
        </w:rPr>
        <w:t>Sutton AG</w:t>
      </w:r>
      <w:r w:rsidRPr="002A5E02">
        <w:rPr>
          <w:rFonts w:ascii="Book Antiqua" w:eastAsia="宋体" w:hAnsi="Book Antiqua" w:cs="宋体"/>
          <w:sz w:val="24"/>
          <w:szCs w:val="24"/>
        </w:rPr>
        <w:t>, Campbell PG, Graham R, Price DJ, Gray JC, Grech ED, Hall JA, Harcombe AA, Wright RA, Smith RH, Murphy JJ, Shyam-Sundar A, Stewart MJ, Davies A, Linker NJ, de Belder MA. A randomized trial of rescue angioplasty versus a conservative approach for failed fibrinolysis in ST-segment elevation myocardial infarction: the Middlesbrough Early Revascularization to Limit INfarction (MERLIN) trial.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2004; </w:t>
      </w:r>
      <w:r w:rsidRPr="002A5E02">
        <w:rPr>
          <w:rFonts w:ascii="Book Antiqua" w:eastAsia="宋体" w:hAnsi="Book Antiqua" w:cs="宋体"/>
          <w:b/>
          <w:bCs/>
          <w:sz w:val="24"/>
          <w:szCs w:val="24"/>
        </w:rPr>
        <w:t>44</w:t>
      </w:r>
      <w:r w:rsidRPr="002A5E02">
        <w:rPr>
          <w:rFonts w:ascii="Book Antiqua" w:eastAsia="宋体" w:hAnsi="Book Antiqua" w:cs="宋体"/>
          <w:sz w:val="24"/>
          <w:szCs w:val="24"/>
        </w:rPr>
        <w:t>: 287-296 [PMID: 15261920]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113 </w:t>
      </w:r>
      <w:r w:rsidRPr="002A5E02">
        <w:rPr>
          <w:rFonts w:ascii="Book Antiqua" w:eastAsia="宋体" w:hAnsi="Book Antiqua" w:cs="宋体"/>
          <w:b/>
          <w:bCs/>
          <w:sz w:val="24"/>
          <w:szCs w:val="24"/>
        </w:rPr>
        <w:t>Wijeysundera HC</w:t>
      </w:r>
      <w:r w:rsidRPr="002A5E02">
        <w:rPr>
          <w:rFonts w:ascii="Book Antiqua" w:eastAsia="宋体" w:hAnsi="Book Antiqua" w:cs="宋体"/>
          <w:sz w:val="24"/>
          <w:szCs w:val="24"/>
        </w:rPr>
        <w:t>, Vijayaraghavan R, Nallamothu BK, Foody JM, Krumholz HM, Phillips CO, Kashani A, You JJ, Tu JV, Ko DT. Rescue angioplasty or repeat fibrinolysis after failed fibrinolytic therapy for ST-segment myocardial infarction: a meta-analysis of randomized trials.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2007; </w:t>
      </w:r>
      <w:r w:rsidRPr="002A5E02">
        <w:rPr>
          <w:rFonts w:ascii="Book Antiqua" w:eastAsia="宋体" w:hAnsi="Book Antiqua" w:cs="宋体"/>
          <w:b/>
          <w:bCs/>
          <w:sz w:val="24"/>
          <w:szCs w:val="24"/>
        </w:rPr>
        <w:t>49</w:t>
      </w:r>
      <w:r w:rsidRPr="002A5E02">
        <w:rPr>
          <w:rFonts w:ascii="Book Antiqua" w:eastAsia="宋体" w:hAnsi="Book Antiqua" w:cs="宋体"/>
          <w:sz w:val="24"/>
          <w:szCs w:val="24"/>
        </w:rPr>
        <w:t>: 422-430 [PMID: 17258087]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114 </w:t>
      </w:r>
      <w:r w:rsidRPr="002A5E02">
        <w:rPr>
          <w:rFonts w:ascii="Book Antiqua" w:eastAsia="宋体" w:hAnsi="Book Antiqua" w:cs="宋体"/>
          <w:b/>
          <w:bCs/>
          <w:sz w:val="24"/>
          <w:szCs w:val="24"/>
        </w:rPr>
        <w:t>Hochman JS</w:t>
      </w:r>
      <w:r w:rsidRPr="002A5E02">
        <w:rPr>
          <w:rFonts w:ascii="Book Antiqua" w:eastAsia="宋体" w:hAnsi="Book Antiqua" w:cs="宋体"/>
          <w:sz w:val="24"/>
          <w:szCs w:val="24"/>
        </w:rPr>
        <w:t>, Sleeper LA, White HD, Dzavik V, Wong SC, Menon V, Webb JG, Steingart R, Picard MH, Menegus MA, Boland J, Sanborn T, Buller CE, Modur S, Forman R, Desvigne-Nickens P, Jacobs AK, Slater JN, LeJemtel TH. One-year survival following early revascularization for cardiogenic shock. </w:t>
      </w:r>
      <w:r w:rsidRPr="002A5E02">
        <w:rPr>
          <w:rFonts w:ascii="Book Antiqua" w:eastAsia="宋体" w:hAnsi="Book Antiqua" w:cs="宋体"/>
          <w:i/>
          <w:iCs/>
          <w:sz w:val="24"/>
          <w:szCs w:val="24"/>
        </w:rPr>
        <w:t>JAMA</w:t>
      </w:r>
      <w:r w:rsidRPr="002A5E02">
        <w:rPr>
          <w:rFonts w:ascii="Book Antiqua" w:eastAsia="宋体" w:hAnsi="Book Antiqua" w:cs="宋体"/>
          <w:sz w:val="24"/>
          <w:szCs w:val="24"/>
        </w:rPr>
        <w:t> 2001; </w:t>
      </w:r>
      <w:r w:rsidRPr="002A5E02">
        <w:rPr>
          <w:rFonts w:ascii="Book Antiqua" w:eastAsia="宋体" w:hAnsi="Book Antiqua" w:cs="宋体"/>
          <w:b/>
          <w:bCs/>
          <w:sz w:val="24"/>
          <w:szCs w:val="24"/>
        </w:rPr>
        <w:t>285</w:t>
      </w:r>
      <w:r w:rsidRPr="002A5E02">
        <w:rPr>
          <w:rFonts w:ascii="Book Antiqua" w:eastAsia="宋体" w:hAnsi="Book Antiqua" w:cs="宋体"/>
          <w:sz w:val="24"/>
          <w:szCs w:val="24"/>
        </w:rPr>
        <w:t>: 190-192 [PMID: 11176812]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115 </w:t>
      </w:r>
      <w:r w:rsidRPr="002A5E02">
        <w:rPr>
          <w:rFonts w:ascii="Book Antiqua" w:eastAsia="宋体" w:hAnsi="Book Antiqua" w:cs="宋体"/>
          <w:b/>
          <w:bCs/>
          <w:sz w:val="24"/>
          <w:szCs w:val="24"/>
        </w:rPr>
        <w:t>Fernandez-Avilés F</w:t>
      </w:r>
      <w:r w:rsidRPr="002A5E02">
        <w:rPr>
          <w:rFonts w:ascii="Book Antiqua" w:eastAsia="宋体" w:hAnsi="Book Antiqua" w:cs="宋体"/>
          <w:sz w:val="24"/>
          <w:szCs w:val="24"/>
        </w:rPr>
        <w:t>, Alonso JJ, Castro-Beiras A, Vázquez N, Blanco J, Alonso-Briales J, López-Mesa J, Fernández-Vazquez F, Calvo I, Martínez-Elbal L, San Román JA, Ramos B. Routine invasive strategy within 24 hours of thrombolysis versus ischaemia-guided conservative approach for acute myocardial infarction with ST-segment elevation (GRACIA-1): a randomised controlled trial. </w:t>
      </w:r>
      <w:r w:rsidRPr="002A5E02">
        <w:rPr>
          <w:rFonts w:ascii="Book Antiqua" w:eastAsia="宋体" w:hAnsi="Book Antiqua" w:cs="宋体"/>
          <w:i/>
          <w:iCs/>
          <w:sz w:val="24"/>
          <w:szCs w:val="24"/>
        </w:rPr>
        <w:t>Lancet</w:t>
      </w:r>
      <w:r w:rsidRPr="002A5E02">
        <w:rPr>
          <w:rFonts w:ascii="Book Antiqua" w:eastAsia="宋体" w:hAnsi="Book Antiqua" w:cs="宋体"/>
          <w:sz w:val="24"/>
          <w:szCs w:val="24"/>
        </w:rPr>
        <w:t> 2004; </w:t>
      </w:r>
      <w:r w:rsidRPr="002A5E02">
        <w:rPr>
          <w:rFonts w:ascii="Book Antiqua" w:eastAsia="宋体" w:hAnsi="Book Antiqua" w:cs="宋体"/>
          <w:b/>
          <w:bCs/>
          <w:sz w:val="24"/>
          <w:szCs w:val="24"/>
        </w:rPr>
        <w:t>364</w:t>
      </w:r>
      <w:r w:rsidRPr="002A5E02">
        <w:rPr>
          <w:rFonts w:ascii="Book Antiqua" w:eastAsia="宋体" w:hAnsi="Book Antiqua" w:cs="宋体"/>
          <w:sz w:val="24"/>
          <w:szCs w:val="24"/>
        </w:rPr>
        <w:t>: 1045-1053 [PMID: 15380963]</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116 </w:t>
      </w:r>
      <w:r w:rsidRPr="002A5E02">
        <w:rPr>
          <w:rFonts w:ascii="Book Antiqua" w:eastAsia="宋体" w:hAnsi="Book Antiqua" w:cs="宋体"/>
          <w:b/>
          <w:bCs/>
          <w:sz w:val="24"/>
          <w:szCs w:val="24"/>
        </w:rPr>
        <w:t>Cantor WJ</w:t>
      </w:r>
      <w:r w:rsidRPr="002A5E02">
        <w:rPr>
          <w:rFonts w:ascii="Book Antiqua" w:eastAsia="宋体" w:hAnsi="Book Antiqua" w:cs="宋体"/>
          <w:sz w:val="24"/>
          <w:szCs w:val="24"/>
        </w:rPr>
        <w:t>, Fitchett D, Borgundvaag B, Ducas J, Heffernan M, Cohen EA, Morrison LJ, Langer A, Dzavik V, Mehta SR, Lazzam C, Schwartz B, Casanova A, Goodman SG. Routine early angioplasty after fibrinolysis for acute myocardial infarction.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2009; </w:t>
      </w:r>
      <w:r w:rsidRPr="002A5E02">
        <w:rPr>
          <w:rFonts w:ascii="Book Antiqua" w:eastAsia="宋体" w:hAnsi="Book Antiqua" w:cs="宋体"/>
          <w:b/>
          <w:bCs/>
          <w:sz w:val="24"/>
          <w:szCs w:val="24"/>
        </w:rPr>
        <w:t>360</w:t>
      </w:r>
      <w:r w:rsidRPr="002A5E02">
        <w:rPr>
          <w:rFonts w:ascii="Book Antiqua" w:eastAsia="宋体" w:hAnsi="Book Antiqua" w:cs="宋体"/>
          <w:sz w:val="24"/>
          <w:szCs w:val="24"/>
        </w:rPr>
        <w:t>: 2705-2718 [PMID: 19553646 DOI: 10.1056/NEJMoa0808276]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117 </w:t>
      </w:r>
      <w:r w:rsidRPr="002A5E02">
        <w:rPr>
          <w:rFonts w:ascii="Book Antiqua" w:eastAsia="宋体" w:hAnsi="Book Antiqua" w:cs="宋体"/>
          <w:b/>
          <w:bCs/>
          <w:sz w:val="24"/>
          <w:szCs w:val="24"/>
        </w:rPr>
        <w:t>Bøhmer E</w:t>
      </w:r>
      <w:r w:rsidRPr="002A5E02">
        <w:rPr>
          <w:rFonts w:ascii="Book Antiqua" w:eastAsia="宋体" w:hAnsi="Book Antiqua" w:cs="宋体"/>
          <w:sz w:val="24"/>
          <w:szCs w:val="24"/>
        </w:rPr>
        <w:t>, Hoffmann P, Abdelnoor M, Arnesen H, Halvorsen S. Efficacy and safety of immediate angioplasty versus ischemia-guided management after thrombolysis in acute myocardial infarction in areas with very long transfer distances results of the NORDISTEMI (NORwegian study on DIstrict treatment of ST-elevation myocardial infarction).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55</w:t>
      </w:r>
      <w:r w:rsidRPr="002A5E02">
        <w:rPr>
          <w:rFonts w:ascii="Book Antiqua" w:eastAsia="宋体" w:hAnsi="Book Antiqua" w:cs="宋体"/>
          <w:sz w:val="24"/>
          <w:szCs w:val="24"/>
        </w:rPr>
        <w:t>: 102-110 [PMID: 19747792 DOI: 10.1016/j.jacc.2009.08.007]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118 </w:t>
      </w:r>
      <w:r w:rsidRPr="002A5E02">
        <w:rPr>
          <w:rFonts w:ascii="Book Antiqua" w:eastAsia="宋体" w:hAnsi="Book Antiqua" w:cs="宋体"/>
          <w:b/>
          <w:bCs/>
          <w:sz w:val="24"/>
          <w:szCs w:val="24"/>
        </w:rPr>
        <w:t>Borgia F</w:t>
      </w:r>
      <w:r w:rsidRPr="002A5E02">
        <w:rPr>
          <w:rFonts w:ascii="Book Antiqua" w:eastAsia="宋体" w:hAnsi="Book Antiqua" w:cs="宋体"/>
          <w:sz w:val="24"/>
          <w:szCs w:val="24"/>
        </w:rPr>
        <w:t>, Goodman SG, Halvorsen S, Cantor WJ, Piscione F, Le May MR, Fernández-Avilés F, Sánchez PL, Dimopoulos K, Scheller B, Armstrong PW, Di Mario C. Early routine percutaneous coronary intervention after fibrinolysis vs. standard therapy in ST-segment elevation myocardial infarction: a meta-analysis. </w:t>
      </w:r>
      <w:r w:rsidRPr="002A5E02">
        <w:rPr>
          <w:rFonts w:ascii="Book Antiqua" w:eastAsia="宋体" w:hAnsi="Book Antiqua" w:cs="宋体"/>
          <w:i/>
          <w:iCs/>
          <w:sz w:val="24"/>
          <w:szCs w:val="24"/>
        </w:rPr>
        <w:t>Eur Heart J</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31</w:t>
      </w:r>
      <w:r w:rsidRPr="002A5E02">
        <w:rPr>
          <w:rFonts w:ascii="Book Antiqua" w:eastAsia="宋体" w:hAnsi="Book Antiqua" w:cs="宋体"/>
          <w:sz w:val="24"/>
          <w:szCs w:val="24"/>
        </w:rPr>
        <w:t>: 2156-2169 [PMID: 20601393 DOI: 10.1093/eurheartj/ehq204]</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119 </w:t>
      </w:r>
      <w:r w:rsidRPr="002A5E02">
        <w:rPr>
          <w:rFonts w:ascii="Book Antiqua" w:eastAsia="宋体" w:hAnsi="Book Antiqua" w:cs="宋体"/>
          <w:b/>
          <w:bCs/>
          <w:sz w:val="24"/>
          <w:szCs w:val="24"/>
        </w:rPr>
        <w:t>Armstrong PW</w:t>
      </w:r>
      <w:r w:rsidRPr="002A5E02">
        <w:rPr>
          <w:rFonts w:ascii="Book Antiqua" w:eastAsia="宋体" w:hAnsi="Book Antiqua" w:cs="宋体"/>
          <w:sz w:val="24"/>
          <w:szCs w:val="24"/>
        </w:rPr>
        <w:t>, Gershlick AH, Goldstein P, Wilcox R, Danays T, Lambert Y, Sulimov V, Rosell Ortiz F, Ostojic M, Welsh RC, Carvalho AC, Nanas J, Arntz HR, Halvorsen S, Huber K, Grajek S, Fresco C, Bluhmki E, Regelin A, Vandenberghe K, Bogaerts K, Van de Werf F. Fibrinolysis or primary PCI in ST-segment elevation myocardial infarction.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2013; </w:t>
      </w:r>
      <w:r w:rsidRPr="002A5E02">
        <w:rPr>
          <w:rFonts w:ascii="Book Antiqua" w:eastAsia="宋体" w:hAnsi="Book Antiqua" w:cs="宋体"/>
          <w:b/>
          <w:bCs/>
          <w:sz w:val="24"/>
          <w:szCs w:val="24"/>
        </w:rPr>
        <w:t>368</w:t>
      </w:r>
      <w:r w:rsidRPr="002A5E02">
        <w:rPr>
          <w:rFonts w:ascii="Book Antiqua" w:eastAsia="宋体" w:hAnsi="Book Antiqua" w:cs="宋体"/>
          <w:sz w:val="24"/>
          <w:szCs w:val="24"/>
        </w:rPr>
        <w:t>: 1379-1387 [PMID: 23473396 DOI: 10.1056/NEJMoa1301092]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120 Primary versus tenecteplase-facilitated percutaneous coronary intervention in patients with ST-segment elevation acute myocardial infarction (ASSENT-4 PCI): randomised trial. </w:t>
      </w:r>
      <w:r w:rsidRPr="002A5E02">
        <w:rPr>
          <w:rFonts w:ascii="Book Antiqua" w:eastAsia="宋体" w:hAnsi="Book Antiqua" w:cs="宋体"/>
          <w:i/>
          <w:iCs/>
          <w:sz w:val="24"/>
          <w:szCs w:val="24"/>
        </w:rPr>
        <w:t>Lancet</w:t>
      </w:r>
      <w:r w:rsidRPr="002A5E02">
        <w:rPr>
          <w:rFonts w:ascii="Book Antiqua" w:eastAsia="宋体" w:hAnsi="Book Antiqua" w:cs="宋体"/>
          <w:sz w:val="24"/>
          <w:szCs w:val="24"/>
        </w:rPr>
        <w:t> 2006; </w:t>
      </w:r>
      <w:r w:rsidRPr="002A5E02">
        <w:rPr>
          <w:rFonts w:ascii="Book Antiqua" w:eastAsia="宋体" w:hAnsi="Book Antiqua" w:cs="宋体"/>
          <w:b/>
          <w:bCs/>
          <w:sz w:val="24"/>
          <w:szCs w:val="24"/>
        </w:rPr>
        <w:t>367</w:t>
      </w:r>
      <w:r w:rsidRPr="002A5E02">
        <w:rPr>
          <w:rFonts w:ascii="Book Antiqua" w:eastAsia="宋体" w:hAnsi="Book Antiqua" w:cs="宋体"/>
          <w:sz w:val="24"/>
          <w:szCs w:val="24"/>
        </w:rPr>
        <w:t>: 569-578 [PMID: 16488800]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121 </w:t>
      </w:r>
      <w:r w:rsidRPr="002A5E02">
        <w:rPr>
          <w:rFonts w:ascii="Book Antiqua" w:eastAsia="宋体" w:hAnsi="Book Antiqua" w:cs="宋体"/>
          <w:b/>
          <w:bCs/>
          <w:sz w:val="24"/>
          <w:szCs w:val="24"/>
        </w:rPr>
        <w:t>Ellis SG</w:t>
      </w:r>
      <w:r w:rsidRPr="002A5E02">
        <w:rPr>
          <w:rFonts w:ascii="Book Antiqua" w:eastAsia="宋体" w:hAnsi="Book Antiqua" w:cs="宋体"/>
          <w:sz w:val="24"/>
          <w:szCs w:val="24"/>
        </w:rPr>
        <w:t>, Tendera M, de Belder MA, van Boven AJ, Widimsky P, Janssens L, Andersen HR, Betriu A, Savonitto S, Adamus J, Peruga JZ, Kosmider M, Katz O, Neunteufl T, Jorgova J, Dorobantu M, Grinfeld L, Armstrong P, Brodie BR, Herrmann HC, Montalescot G, Neumann FJ, Effron MB, Barnathan ES, Topol EJ. Facilitated PCI in patients with ST-elevation myocardial infarction.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2008; </w:t>
      </w:r>
      <w:r w:rsidRPr="002A5E02">
        <w:rPr>
          <w:rFonts w:ascii="Book Antiqua" w:eastAsia="宋体" w:hAnsi="Book Antiqua" w:cs="宋体"/>
          <w:b/>
          <w:bCs/>
          <w:sz w:val="24"/>
          <w:szCs w:val="24"/>
        </w:rPr>
        <w:t>358</w:t>
      </w:r>
      <w:r w:rsidRPr="002A5E02">
        <w:rPr>
          <w:rFonts w:ascii="Book Antiqua" w:eastAsia="宋体" w:hAnsi="Book Antiqua" w:cs="宋体"/>
          <w:sz w:val="24"/>
          <w:szCs w:val="24"/>
        </w:rPr>
        <w:t>: 2205-2217 [PMID: 18499565 DOI: 10.1056/NEJMoa0706816]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122 </w:t>
      </w:r>
      <w:r w:rsidRPr="002A5E02">
        <w:rPr>
          <w:rFonts w:ascii="Book Antiqua" w:eastAsia="宋体" w:hAnsi="Book Antiqua" w:cs="宋体"/>
          <w:b/>
          <w:bCs/>
          <w:sz w:val="24"/>
          <w:szCs w:val="24"/>
        </w:rPr>
        <w:t>Keeley EC</w:t>
      </w:r>
      <w:r w:rsidRPr="002A5E02">
        <w:rPr>
          <w:rFonts w:ascii="Book Antiqua" w:eastAsia="宋体" w:hAnsi="Book Antiqua" w:cs="宋体"/>
          <w:sz w:val="24"/>
          <w:szCs w:val="24"/>
        </w:rPr>
        <w:t>, Boura JA, Grines CL. Primary angioplasty versus intravenous thrombolytic therapy for acute myocardial infarction: a quantitative review of 23 randomised trials. </w:t>
      </w:r>
      <w:r w:rsidRPr="002A5E02">
        <w:rPr>
          <w:rFonts w:ascii="Book Antiqua" w:eastAsia="宋体" w:hAnsi="Book Antiqua" w:cs="宋体"/>
          <w:i/>
          <w:iCs/>
          <w:sz w:val="24"/>
          <w:szCs w:val="24"/>
        </w:rPr>
        <w:t>Lancet</w:t>
      </w:r>
      <w:r w:rsidRPr="002A5E02">
        <w:rPr>
          <w:rFonts w:ascii="Book Antiqua" w:eastAsia="宋体" w:hAnsi="Book Antiqua" w:cs="宋体"/>
          <w:sz w:val="24"/>
          <w:szCs w:val="24"/>
        </w:rPr>
        <w:t> 2003; </w:t>
      </w:r>
      <w:r w:rsidRPr="002A5E02">
        <w:rPr>
          <w:rFonts w:ascii="Book Antiqua" w:eastAsia="宋体" w:hAnsi="Book Antiqua" w:cs="宋体"/>
          <w:b/>
          <w:bCs/>
          <w:sz w:val="24"/>
          <w:szCs w:val="24"/>
        </w:rPr>
        <w:t>361</w:t>
      </w:r>
      <w:r w:rsidRPr="002A5E02">
        <w:rPr>
          <w:rFonts w:ascii="Book Antiqua" w:eastAsia="宋体" w:hAnsi="Book Antiqua" w:cs="宋体"/>
          <w:sz w:val="24"/>
          <w:szCs w:val="24"/>
        </w:rPr>
        <w:t>: 13-20 [PMID: 12517460]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123 </w:t>
      </w:r>
      <w:r w:rsidRPr="002A5E02">
        <w:rPr>
          <w:rFonts w:ascii="Book Antiqua" w:eastAsia="宋体" w:hAnsi="Book Antiqua" w:cs="宋体"/>
          <w:b/>
          <w:bCs/>
          <w:sz w:val="24"/>
          <w:szCs w:val="24"/>
        </w:rPr>
        <w:t>Niccoli G</w:t>
      </w:r>
      <w:r w:rsidRPr="002A5E02">
        <w:rPr>
          <w:rFonts w:ascii="Book Antiqua" w:eastAsia="宋体" w:hAnsi="Book Antiqua" w:cs="宋体"/>
          <w:sz w:val="24"/>
          <w:szCs w:val="24"/>
        </w:rPr>
        <w:t>, Burzotta F, Galiuto L, Crea F. Myocardial no-reflow in humans.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2009; </w:t>
      </w:r>
      <w:r w:rsidRPr="002A5E02">
        <w:rPr>
          <w:rFonts w:ascii="Book Antiqua" w:eastAsia="宋体" w:hAnsi="Book Antiqua" w:cs="宋体"/>
          <w:b/>
          <w:bCs/>
          <w:sz w:val="24"/>
          <w:szCs w:val="24"/>
        </w:rPr>
        <w:t>54</w:t>
      </w:r>
      <w:r w:rsidRPr="002A5E02">
        <w:rPr>
          <w:rFonts w:ascii="Book Antiqua" w:eastAsia="宋体" w:hAnsi="Book Antiqua" w:cs="宋体"/>
          <w:sz w:val="24"/>
          <w:szCs w:val="24"/>
        </w:rPr>
        <w:t>: 281-292 [PMID: 19608025 DOI: 10.1016/j.jacc.2009.03.054]</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124 </w:t>
      </w:r>
      <w:r w:rsidRPr="002A5E02">
        <w:rPr>
          <w:rFonts w:ascii="Book Antiqua" w:eastAsia="宋体" w:hAnsi="Book Antiqua" w:cs="宋体"/>
          <w:b/>
          <w:bCs/>
          <w:sz w:val="24"/>
          <w:szCs w:val="24"/>
        </w:rPr>
        <w:t>Pinto DS</w:t>
      </w:r>
      <w:r w:rsidRPr="002A5E02">
        <w:rPr>
          <w:rFonts w:ascii="Book Antiqua" w:eastAsia="宋体" w:hAnsi="Book Antiqua" w:cs="宋体"/>
          <w:sz w:val="24"/>
          <w:szCs w:val="24"/>
        </w:rPr>
        <w:t>, Frederick PD, Chakrabarti AK, Kirtane AJ, Ullman E, Dejam A, Miller DP, Henry TD, Gibson CM. Benefit of transferring ST-segment-elevation myocardial infarction patients for percutaneous coronary intervention compared with administration of onsite fibrinolytic declines as delays increase.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2011; </w:t>
      </w:r>
      <w:r w:rsidRPr="002A5E02">
        <w:rPr>
          <w:rFonts w:ascii="Book Antiqua" w:eastAsia="宋体" w:hAnsi="Book Antiqua" w:cs="宋体"/>
          <w:b/>
          <w:bCs/>
          <w:sz w:val="24"/>
          <w:szCs w:val="24"/>
        </w:rPr>
        <w:t>124</w:t>
      </w:r>
      <w:r w:rsidRPr="002A5E02">
        <w:rPr>
          <w:rFonts w:ascii="Book Antiqua" w:eastAsia="宋体" w:hAnsi="Book Antiqua" w:cs="宋体"/>
          <w:sz w:val="24"/>
          <w:szCs w:val="24"/>
        </w:rPr>
        <w:t>: 2512-2521 [PMID: 22064592]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125 </w:t>
      </w:r>
      <w:r w:rsidRPr="002A5E02">
        <w:rPr>
          <w:rFonts w:ascii="Book Antiqua" w:eastAsia="宋体" w:hAnsi="Book Antiqua" w:cs="宋体"/>
          <w:b/>
          <w:bCs/>
          <w:sz w:val="24"/>
          <w:szCs w:val="24"/>
        </w:rPr>
        <w:t>Concannon TW</w:t>
      </w:r>
      <w:r w:rsidRPr="002A5E02">
        <w:rPr>
          <w:rFonts w:ascii="Book Antiqua" w:eastAsia="宋体" w:hAnsi="Book Antiqua" w:cs="宋体"/>
          <w:sz w:val="24"/>
          <w:szCs w:val="24"/>
        </w:rPr>
        <w:t>, Nelson J, Goetz J, Griffith JL. A percutaneous coronary intervention lab in every hospital? </w:t>
      </w:r>
      <w:r w:rsidRPr="002A5E02">
        <w:rPr>
          <w:rFonts w:ascii="Book Antiqua" w:eastAsia="宋体" w:hAnsi="Book Antiqua" w:cs="宋体"/>
          <w:i/>
          <w:iCs/>
          <w:sz w:val="24"/>
          <w:szCs w:val="24"/>
        </w:rPr>
        <w:t>Circ Cardiovasc Qual Outcomes</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5</w:t>
      </w:r>
      <w:r w:rsidRPr="002A5E02">
        <w:rPr>
          <w:rFonts w:ascii="Book Antiqua" w:eastAsia="宋体" w:hAnsi="Book Antiqua" w:cs="宋体"/>
          <w:sz w:val="24"/>
          <w:szCs w:val="24"/>
        </w:rPr>
        <w:t>: 14-20 [PMID: 22147882 DOI: 10.1161/CIRCOUTCOMES.111.963868]</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126 </w:t>
      </w:r>
      <w:r w:rsidRPr="002A5E02">
        <w:rPr>
          <w:rFonts w:ascii="Book Antiqua" w:eastAsia="宋体" w:hAnsi="Book Antiqua" w:cs="宋体"/>
          <w:b/>
          <w:bCs/>
          <w:sz w:val="24"/>
          <w:szCs w:val="24"/>
        </w:rPr>
        <w:t>Concannon TW</w:t>
      </w:r>
      <w:r w:rsidRPr="002A5E02">
        <w:rPr>
          <w:rFonts w:ascii="Book Antiqua" w:eastAsia="宋体" w:hAnsi="Book Antiqua" w:cs="宋体"/>
          <w:sz w:val="24"/>
          <w:szCs w:val="24"/>
        </w:rPr>
        <w:t>, Kent DM, Normand SL, Newhouse JP, Griffith JL, Cohen J, Beshansky JR, Wong JB, Aversano T, Selker HP. Comparative effectiveness of ST-segment-elevation myocardial infarction regionalization strategies. </w:t>
      </w:r>
      <w:r w:rsidRPr="002A5E02">
        <w:rPr>
          <w:rFonts w:ascii="Book Antiqua" w:eastAsia="宋体" w:hAnsi="Book Antiqua" w:cs="宋体"/>
          <w:i/>
          <w:iCs/>
          <w:sz w:val="24"/>
          <w:szCs w:val="24"/>
        </w:rPr>
        <w:t>Circ Cardiovasc Qual Outcomes</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3</w:t>
      </w:r>
      <w:r w:rsidRPr="002A5E02">
        <w:rPr>
          <w:rFonts w:ascii="Book Antiqua" w:eastAsia="宋体" w:hAnsi="Book Antiqua" w:cs="宋体"/>
          <w:sz w:val="24"/>
          <w:szCs w:val="24"/>
        </w:rPr>
        <w:t>: 506-513 [PMID: 20664025]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127 </w:t>
      </w:r>
      <w:r w:rsidRPr="002A5E02">
        <w:rPr>
          <w:rFonts w:ascii="Book Antiqua" w:eastAsia="宋体" w:hAnsi="Book Antiqua" w:cs="宋体"/>
          <w:b/>
          <w:bCs/>
          <w:sz w:val="24"/>
          <w:szCs w:val="24"/>
        </w:rPr>
        <w:t>Aversano T</w:t>
      </w:r>
      <w:r w:rsidRPr="002A5E02">
        <w:rPr>
          <w:rFonts w:ascii="Book Antiqua" w:eastAsia="宋体" w:hAnsi="Book Antiqua" w:cs="宋体"/>
          <w:sz w:val="24"/>
          <w:szCs w:val="24"/>
        </w:rPr>
        <w:t>, Aversano LT, Passamani E, Knatterud GL, Terrin ML, Williams DO, Forman SA. Thrombolytic therapy vs primary percutaneous coronary intervention for myocardial infarction in patients presenting to hospitals without on-site cardiac surgery: a randomized controlled trial. </w:t>
      </w:r>
      <w:r w:rsidRPr="002A5E02">
        <w:rPr>
          <w:rFonts w:ascii="Book Antiqua" w:eastAsia="宋体" w:hAnsi="Book Antiqua" w:cs="宋体"/>
          <w:i/>
          <w:iCs/>
          <w:sz w:val="24"/>
          <w:szCs w:val="24"/>
        </w:rPr>
        <w:t>JAMA</w:t>
      </w:r>
      <w:r w:rsidRPr="002A5E02">
        <w:rPr>
          <w:rFonts w:ascii="Book Antiqua" w:eastAsia="宋体" w:hAnsi="Book Antiqua" w:cs="宋体"/>
          <w:sz w:val="24"/>
          <w:szCs w:val="24"/>
        </w:rPr>
        <w:t> 2002; </w:t>
      </w:r>
      <w:r w:rsidRPr="002A5E02">
        <w:rPr>
          <w:rFonts w:ascii="Book Antiqua" w:eastAsia="宋体" w:hAnsi="Book Antiqua" w:cs="宋体"/>
          <w:b/>
          <w:bCs/>
          <w:sz w:val="24"/>
          <w:szCs w:val="24"/>
        </w:rPr>
        <w:t>287</w:t>
      </w:r>
      <w:r w:rsidRPr="002A5E02">
        <w:rPr>
          <w:rFonts w:ascii="Book Antiqua" w:eastAsia="宋体" w:hAnsi="Book Antiqua" w:cs="宋体"/>
          <w:sz w:val="24"/>
          <w:szCs w:val="24"/>
        </w:rPr>
        <w:t>: 1943-1951 [PMID: 11960536]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128 </w:t>
      </w:r>
      <w:r w:rsidRPr="002A5E02">
        <w:rPr>
          <w:rFonts w:ascii="Book Antiqua" w:eastAsia="宋体" w:hAnsi="Book Antiqua" w:cs="宋体"/>
          <w:b/>
          <w:bCs/>
          <w:sz w:val="24"/>
          <w:szCs w:val="24"/>
        </w:rPr>
        <w:t>Henry TD</w:t>
      </w:r>
      <w:r w:rsidRPr="002A5E02">
        <w:rPr>
          <w:rFonts w:ascii="Book Antiqua" w:eastAsia="宋体" w:hAnsi="Book Antiqua" w:cs="宋体"/>
          <w:sz w:val="24"/>
          <w:szCs w:val="24"/>
        </w:rPr>
        <w:t>, Sharkey SW, Burke MN, Chavez IJ, Graham KJ, Henry CR, Lips DL, Madison JD, Menssen KM, Mooney MR, Newell MC, Pedersen WR, Poulose AK, Traverse JH, Unger BT, Wang YL, Larson DM. A regional system to provide timely access to percutaneous coronary intervention for ST-elevation myocardial infarction.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2007; </w:t>
      </w:r>
      <w:r w:rsidRPr="002A5E02">
        <w:rPr>
          <w:rFonts w:ascii="Book Antiqua" w:eastAsia="宋体" w:hAnsi="Book Antiqua" w:cs="宋体"/>
          <w:b/>
          <w:bCs/>
          <w:sz w:val="24"/>
          <w:szCs w:val="24"/>
        </w:rPr>
        <w:t>116</w:t>
      </w:r>
      <w:r w:rsidRPr="002A5E02">
        <w:rPr>
          <w:rFonts w:ascii="Book Antiqua" w:eastAsia="宋体" w:hAnsi="Book Antiqua" w:cs="宋体"/>
          <w:sz w:val="24"/>
          <w:szCs w:val="24"/>
        </w:rPr>
        <w:t>: 721-728 [PMID: 17673457]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129 </w:t>
      </w:r>
      <w:r w:rsidRPr="002A5E02">
        <w:rPr>
          <w:rFonts w:ascii="Book Antiqua" w:eastAsia="宋体" w:hAnsi="Book Antiqua" w:cs="宋体"/>
          <w:b/>
          <w:bCs/>
          <w:sz w:val="24"/>
          <w:szCs w:val="24"/>
        </w:rPr>
        <w:t>Aguirre FV</w:t>
      </w:r>
      <w:r w:rsidRPr="002A5E02">
        <w:rPr>
          <w:rFonts w:ascii="Book Antiqua" w:eastAsia="宋体" w:hAnsi="Book Antiqua" w:cs="宋体"/>
          <w:sz w:val="24"/>
          <w:szCs w:val="24"/>
        </w:rPr>
        <w:t>, Varghese JJ, Kelley MP, Lam W, Lucore CL, Gill JB, Page L, Turner L, Davis C, Mikell FL. Rural interhospital transfer of ST-elevation myocardial infarction patients for percutaneous coronary revascularization: the Stat Heart Program.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2008; </w:t>
      </w:r>
      <w:r w:rsidRPr="002A5E02">
        <w:rPr>
          <w:rFonts w:ascii="Book Antiqua" w:eastAsia="宋体" w:hAnsi="Book Antiqua" w:cs="宋体"/>
          <w:b/>
          <w:bCs/>
          <w:sz w:val="24"/>
          <w:szCs w:val="24"/>
        </w:rPr>
        <w:t>117</w:t>
      </w:r>
      <w:r w:rsidRPr="002A5E02">
        <w:rPr>
          <w:rFonts w:ascii="Book Antiqua" w:eastAsia="宋体" w:hAnsi="Book Antiqua" w:cs="宋体"/>
          <w:sz w:val="24"/>
          <w:szCs w:val="24"/>
        </w:rPr>
        <w:t>: 1145-1152 [PMID: 18268151 DOI: 10.1161/CIRCULATIONAHA.107.728519]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130 </w:t>
      </w:r>
      <w:r w:rsidRPr="002A5E02">
        <w:rPr>
          <w:rFonts w:ascii="Book Antiqua" w:eastAsia="宋体" w:hAnsi="Book Antiqua" w:cs="宋体"/>
          <w:b/>
          <w:bCs/>
          <w:sz w:val="24"/>
          <w:szCs w:val="24"/>
        </w:rPr>
        <w:t>Hochman JS</w:t>
      </w:r>
      <w:r w:rsidRPr="002A5E02">
        <w:rPr>
          <w:rFonts w:ascii="Book Antiqua" w:eastAsia="宋体" w:hAnsi="Book Antiqua" w:cs="宋体"/>
          <w:sz w:val="24"/>
          <w:szCs w:val="24"/>
        </w:rPr>
        <w:t>, Reynolds HR, Dzavík V, Buller CE, Ruzyllo W, Sadowski ZP, Maggioni AP, Carvalho AC, Rankin JM, White HD, Goldberg S, Forman SA, Mark DB, Lamas GA. Long-term effects of percutaneous coronary intervention of the totally occluded infarct-related artery in the subacute phase after myocardial infarction.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2011; </w:t>
      </w:r>
      <w:r w:rsidRPr="002A5E02">
        <w:rPr>
          <w:rFonts w:ascii="Book Antiqua" w:eastAsia="宋体" w:hAnsi="Book Antiqua" w:cs="宋体"/>
          <w:b/>
          <w:bCs/>
          <w:sz w:val="24"/>
          <w:szCs w:val="24"/>
        </w:rPr>
        <w:t>124</w:t>
      </w:r>
      <w:r w:rsidRPr="002A5E02">
        <w:rPr>
          <w:rFonts w:ascii="Book Antiqua" w:eastAsia="宋体" w:hAnsi="Book Antiqua" w:cs="宋体"/>
          <w:sz w:val="24"/>
          <w:szCs w:val="24"/>
        </w:rPr>
        <w:t>: 2320-2328 [PMID: 22025606 DOI: 10.1161/CIRCULATIONAHA.111.041749]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131 </w:t>
      </w:r>
      <w:r w:rsidRPr="002A5E02">
        <w:rPr>
          <w:rFonts w:ascii="Book Antiqua" w:eastAsia="宋体" w:hAnsi="Book Antiqua" w:cs="宋体"/>
          <w:b/>
          <w:bCs/>
          <w:sz w:val="24"/>
          <w:szCs w:val="24"/>
        </w:rPr>
        <w:t>Corpus RA</w:t>
      </w:r>
      <w:r w:rsidRPr="002A5E02">
        <w:rPr>
          <w:rFonts w:ascii="Book Antiqua" w:eastAsia="宋体" w:hAnsi="Book Antiqua" w:cs="宋体"/>
          <w:sz w:val="24"/>
          <w:szCs w:val="24"/>
        </w:rPr>
        <w:t>, House JA, Marso SP, Grantham JA, Huber KC, Laster SB, Johnson WL, Daniels WC, Barth CW, Giorgi LV, Rutherford BD. Multivessel percutaneous coronary intervention in patients with multivessel disease and acute myocardial infarction. </w:t>
      </w:r>
      <w:r w:rsidRPr="002A5E02">
        <w:rPr>
          <w:rFonts w:ascii="Book Antiqua" w:eastAsia="宋体" w:hAnsi="Book Antiqua" w:cs="宋体"/>
          <w:i/>
          <w:iCs/>
          <w:sz w:val="24"/>
          <w:szCs w:val="24"/>
        </w:rPr>
        <w:t>Am Heart J</w:t>
      </w:r>
      <w:r w:rsidRPr="002A5E02">
        <w:rPr>
          <w:rFonts w:ascii="Book Antiqua" w:eastAsia="宋体" w:hAnsi="Book Antiqua" w:cs="宋体"/>
          <w:sz w:val="24"/>
          <w:szCs w:val="24"/>
        </w:rPr>
        <w:t> 2004; </w:t>
      </w:r>
      <w:r w:rsidRPr="002A5E02">
        <w:rPr>
          <w:rFonts w:ascii="Book Antiqua" w:eastAsia="宋体" w:hAnsi="Book Antiqua" w:cs="宋体"/>
          <w:b/>
          <w:bCs/>
          <w:sz w:val="24"/>
          <w:szCs w:val="24"/>
        </w:rPr>
        <w:t>148</w:t>
      </w:r>
      <w:r w:rsidRPr="002A5E02">
        <w:rPr>
          <w:rFonts w:ascii="Book Antiqua" w:eastAsia="宋体" w:hAnsi="Book Antiqua" w:cs="宋体"/>
          <w:sz w:val="24"/>
          <w:szCs w:val="24"/>
        </w:rPr>
        <w:t>: 493-500 [PMID: 15389238]</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132 </w:t>
      </w:r>
      <w:r w:rsidRPr="002A5E02">
        <w:rPr>
          <w:rFonts w:ascii="Book Antiqua" w:eastAsia="宋体" w:hAnsi="Book Antiqua" w:cs="宋体"/>
          <w:b/>
          <w:bCs/>
          <w:sz w:val="24"/>
          <w:szCs w:val="24"/>
        </w:rPr>
        <w:t>Kong JA</w:t>
      </w:r>
      <w:r w:rsidRPr="002A5E02">
        <w:rPr>
          <w:rFonts w:ascii="Book Antiqua" w:eastAsia="宋体" w:hAnsi="Book Antiqua" w:cs="宋体"/>
          <w:sz w:val="24"/>
          <w:szCs w:val="24"/>
        </w:rPr>
        <w:t>, Chou ET, Minutello RM, Wong SC, Hong MK. Safety of single versus multi-vessel angioplasty for patients with acute myocardial infarction and multi-vessel coronary artery disease: report from the New York State Angioplasty Registry. </w:t>
      </w:r>
      <w:r w:rsidRPr="002A5E02">
        <w:rPr>
          <w:rFonts w:ascii="Book Antiqua" w:eastAsia="宋体" w:hAnsi="Book Antiqua" w:cs="宋体"/>
          <w:i/>
          <w:iCs/>
          <w:sz w:val="24"/>
          <w:szCs w:val="24"/>
        </w:rPr>
        <w:t>Coron Artery Dis</w:t>
      </w:r>
      <w:r w:rsidRPr="002A5E02">
        <w:rPr>
          <w:rFonts w:ascii="Book Antiqua" w:eastAsia="宋体" w:hAnsi="Book Antiqua" w:cs="宋体"/>
          <w:sz w:val="24"/>
          <w:szCs w:val="24"/>
        </w:rPr>
        <w:t> 2006; </w:t>
      </w:r>
      <w:r w:rsidRPr="002A5E02">
        <w:rPr>
          <w:rFonts w:ascii="Book Antiqua" w:eastAsia="宋体" w:hAnsi="Book Antiqua" w:cs="宋体"/>
          <w:b/>
          <w:bCs/>
          <w:sz w:val="24"/>
          <w:szCs w:val="24"/>
        </w:rPr>
        <w:t>17</w:t>
      </w:r>
      <w:r w:rsidRPr="002A5E02">
        <w:rPr>
          <w:rFonts w:ascii="Book Antiqua" w:eastAsia="宋体" w:hAnsi="Book Antiqua" w:cs="宋体"/>
          <w:sz w:val="24"/>
          <w:szCs w:val="24"/>
        </w:rPr>
        <w:t>: 71-75 [PMID: 16374145]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133 </w:t>
      </w:r>
      <w:r w:rsidRPr="002A5E02">
        <w:rPr>
          <w:rFonts w:ascii="Book Antiqua" w:eastAsia="宋体" w:hAnsi="Book Antiqua" w:cs="宋体"/>
          <w:b/>
          <w:bCs/>
          <w:sz w:val="24"/>
          <w:szCs w:val="24"/>
        </w:rPr>
        <w:t>Vlaar PJ</w:t>
      </w:r>
      <w:r w:rsidRPr="002A5E02">
        <w:rPr>
          <w:rFonts w:ascii="Book Antiqua" w:eastAsia="宋体" w:hAnsi="Book Antiqua" w:cs="宋体"/>
          <w:sz w:val="24"/>
          <w:szCs w:val="24"/>
        </w:rPr>
        <w:t>, Mahmoud KD, Holmes DR, van Valkenhoef G, Hillege HL, van der Horst IC, Zijlstra F, de Smet BJ. Culprit vessel only versus multivessel and staged percutaneous coronary intervention for multivessel disease in patients presenting with ST-segment elevation myocardial infarction: a pairwise and network meta-analysis.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2011; </w:t>
      </w:r>
      <w:r w:rsidRPr="002A5E02">
        <w:rPr>
          <w:rFonts w:ascii="Book Antiqua" w:eastAsia="宋体" w:hAnsi="Book Antiqua" w:cs="宋体"/>
          <w:b/>
          <w:bCs/>
          <w:sz w:val="24"/>
          <w:szCs w:val="24"/>
        </w:rPr>
        <w:t>58</w:t>
      </w:r>
      <w:r w:rsidRPr="002A5E02">
        <w:rPr>
          <w:rFonts w:ascii="Book Antiqua" w:eastAsia="宋体" w:hAnsi="Book Antiqua" w:cs="宋体"/>
          <w:sz w:val="24"/>
          <w:szCs w:val="24"/>
        </w:rPr>
        <w:t>: 692-703 [PMID: 21816304 DOI: 10.1016/j.jacc.2011.03.046]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134 </w:t>
      </w:r>
      <w:r w:rsidRPr="002A5E02">
        <w:rPr>
          <w:rFonts w:ascii="Book Antiqua" w:eastAsia="宋体" w:hAnsi="Book Antiqua" w:cs="宋体"/>
          <w:b/>
          <w:bCs/>
          <w:sz w:val="24"/>
          <w:szCs w:val="24"/>
        </w:rPr>
        <w:t>Hannan EL</w:t>
      </w:r>
      <w:r w:rsidRPr="002A5E02">
        <w:rPr>
          <w:rFonts w:ascii="Book Antiqua" w:eastAsia="宋体" w:hAnsi="Book Antiqua" w:cs="宋体"/>
          <w:sz w:val="24"/>
          <w:szCs w:val="24"/>
        </w:rPr>
        <w:t>, Samadashvili Z, Walford G, Holmes DR, Jacobs AK, Stamato NJ, Venditti FJ, Sharma S, King SB. Culprit vessel percutaneous coronary intervention versus multivessel and staged percutaneous coronary intervention for ST-segment elevation myocardial infarction patients with multivessel disease. </w:t>
      </w:r>
      <w:r w:rsidRPr="002A5E02">
        <w:rPr>
          <w:rFonts w:ascii="Book Antiqua" w:eastAsia="宋体" w:hAnsi="Book Antiqua" w:cs="宋体"/>
          <w:i/>
          <w:iCs/>
          <w:sz w:val="24"/>
          <w:szCs w:val="24"/>
        </w:rPr>
        <w:t>JACC Cardiovasc Interv</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3</w:t>
      </w:r>
      <w:r w:rsidRPr="002A5E02">
        <w:rPr>
          <w:rFonts w:ascii="Book Antiqua" w:eastAsia="宋体" w:hAnsi="Book Antiqua" w:cs="宋体"/>
          <w:sz w:val="24"/>
          <w:szCs w:val="24"/>
        </w:rPr>
        <w:t>: 22-31 [PMID: 20129564 DOI: 10.1016/j.jcin.2009.10.01]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135 </w:t>
      </w:r>
      <w:r w:rsidRPr="002A5E02">
        <w:rPr>
          <w:rFonts w:ascii="Book Antiqua" w:eastAsia="宋体" w:hAnsi="Book Antiqua" w:cs="宋体"/>
          <w:b/>
          <w:bCs/>
          <w:sz w:val="24"/>
          <w:szCs w:val="24"/>
        </w:rPr>
        <w:t>Ntalianis A</w:t>
      </w:r>
      <w:r w:rsidRPr="002A5E02">
        <w:rPr>
          <w:rFonts w:ascii="Book Antiqua" w:eastAsia="宋体" w:hAnsi="Book Antiqua" w:cs="宋体"/>
          <w:sz w:val="24"/>
          <w:szCs w:val="24"/>
        </w:rPr>
        <w:t>, Sels JW, Davidavicius G, Tanaka N, Muller O, Trana C, Barbato E, Hamilos M, Mangiacapra F, Heyndrickx GR, Wijns W, Pijls NH, De Bruyne B. Fractional flow reserve for the assessment of nonculprit coronary artery stenoses in patients with acute myocardial infarction. </w:t>
      </w:r>
      <w:r w:rsidRPr="002A5E02">
        <w:rPr>
          <w:rFonts w:ascii="Book Antiqua" w:eastAsia="宋体" w:hAnsi="Book Antiqua" w:cs="宋体"/>
          <w:i/>
          <w:iCs/>
          <w:sz w:val="24"/>
          <w:szCs w:val="24"/>
        </w:rPr>
        <w:t>JACC Cardiovasc Interv</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3</w:t>
      </w:r>
      <w:r w:rsidRPr="002A5E02">
        <w:rPr>
          <w:rFonts w:ascii="Book Antiqua" w:eastAsia="宋体" w:hAnsi="Book Antiqua" w:cs="宋体"/>
          <w:sz w:val="24"/>
          <w:szCs w:val="24"/>
        </w:rPr>
        <w:t>: 1274-1281 [PMID: 21232721 DOI: 10.1016/j.jcin.2010.08.025]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136 </w:t>
      </w:r>
      <w:r w:rsidRPr="002A5E02">
        <w:rPr>
          <w:rFonts w:ascii="Book Antiqua" w:eastAsia="宋体" w:hAnsi="Book Antiqua" w:cs="宋体"/>
          <w:b/>
          <w:bCs/>
          <w:sz w:val="24"/>
          <w:szCs w:val="24"/>
        </w:rPr>
        <w:t>Wald DS</w:t>
      </w:r>
      <w:r w:rsidRPr="002A5E02">
        <w:rPr>
          <w:rFonts w:ascii="Book Antiqua" w:eastAsia="宋体" w:hAnsi="Book Antiqua" w:cs="宋体"/>
          <w:sz w:val="24"/>
          <w:szCs w:val="24"/>
        </w:rPr>
        <w:t>, Morris JK, Wald NJ, Chase AJ, Edwards RJ, Hughes LO, Berry C, Oldroyd KG. Randomized trial of preventive angioplasty in myocardial infarction.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2013; </w:t>
      </w:r>
      <w:r w:rsidRPr="002A5E02">
        <w:rPr>
          <w:rFonts w:ascii="Book Antiqua" w:eastAsia="宋体" w:hAnsi="Book Antiqua" w:cs="宋体"/>
          <w:b/>
          <w:bCs/>
          <w:sz w:val="24"/>
          <w:szCs w:val="24"/>
        </w:rPr>
        <w:t>369</w:t>
      </w:r>
      <w:r w:rsidRPr="002A5E02">
        <w:rPr>
          <w:rFonts w:ascii="Book Antiqua" w:eastAsia="宋体" w:hAnsi="Book Antiqua" w:cs="宋体"/>
          <w:sz w:val="24"/>
          <w:szCs w:val="24"/>
        </w:rPr>
        <w:t>: 1115-1123 [PMID: 23991625 DOI: 10.1056/NEJMoa1305520]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137 </w:t>
      </w:r>
      <w:r w:rsidRPr="002A5E02">
        <w:rPr>
          <w:rFonts w:ascii="Book Antiqua" w:eastAsia="宋体" w:hAnsi="Book Antiqua" w:cs="宋体"/>
          <w:b/>
          <w:bCs/>
          <w:sz w:val="24"/>
          <w:szCs w:val="24"/>
        </w:rPr>
        <w:t>Jolly SS</w:t>
      </w:r>
      <w:r w:rsidRPr="002A5E02">
        <w:rPr>
          <w:rFonts w:ascii="Book Antiqua" w:eastAsia="宋体" w:hAnsi="Book Antiqua" w:cs="宋体"/>
          <w:sz w:val="24"/>
          <w:szCs w:val="24"/>
        </w:rPr>
        <w:t>, Yusuf S, Cairns J, Niemelä K, Xavier D, Widimsky P, Budaj A, Niemelä M, Valentin V, Lewis BS, Avezum A, Steg PG, Rao SV, Gao P, Afzal R, Joyner CD, Chrolavicius S, Mehta SR. Radial versus femoral access for coronary angiography and intervention in patients with acute coronary syndromes (RIVAL): a randomised, parallel group, multicentre trial. </w:t>
      </w:r>
      <w:r w:rsidRPr="002A5E02">
        <w:rPr>
          <w:rFonts w:ascii="Book Antiqua" w:eastAsia="宋体" w:hAnsi="Book Antiqua" w:cs="宋体"/>
          <w:i/>
          <w:iCs/>
          <w:sz w:val="24"/>
          <w:szCs w:val="24"/>
        </w:rPr>
        <w:t>Lancet</w:t>
      </w:r>
      <w:r w:rsidRPr="002A5E02">
        <w:rPr>
          <w:rFonts w:ascii="Book Antiqua" w:eastAsia="宋体" w:hAnsi="Book Antiqua" w:cs="宋体"/>
          <w:sz w:val="24"/>
          <w:szCs w:val="24"/>
        </w:rPr>
        <w:t> 2011; </w:t>
      </w:r>
      <w:r w:rsidRPr="002A5E02">
        <w:rPr>
          <w:rFonts w:ascii="Book Antiqua" w:eastAsia="宋体" w:hAnsi="Book Antiqua" w:cs="宋体"/>
          <w:b/>
          <w:bCs/>
          <w:sz w:val="24"/>
          <w:szCs w:val="24"/>
        </w:rPr>
        <w:t>377</w:t>
      </w:r>
      <w:r w:rsidRPr="002A5E02">
        <w:rPr>
          <w:rFonts w:ascii="Book Antiqua" w:eastAsia="宋体" w:hAnsi="Book Antiqua" w:cs="宋体"/>
          <w:sz w:val="24"/>
          <w:szCs w:val="24"/>
        </w:rPr>
        <w:t>: 1409-1420 [PMID: 21470671 DOI: 10.1016/S0140-6736(11)60404-2]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138 </w:t>
      </w:r>
      <w:r w:rsidRPr="002A5E02">
        <w:rPr>
          <w:rFonts w:ascii="Book Antiqua" w:eastAsia="宋体" w:hAnsi="Book Antiqua" w:cs="宋体"/>
          <w:b/>
          <w:bCs/>
          <w:sz w:val="24"/>
          <w:szCs w:val="24"/>
        </w:rPr>
        <w:t>Romagnoli E</w:t>
      </w:r>
      <w:r w:rsidRPr="002A5E02">
        <w:rPr>
          <w:rFonts w:ascii="Book Antiqua" w:eastAsia="宋体" w:hAnsi="Book Antiqua" w:cs="宋体"/>
          <w:sz w:val="24"/>
          <w:szCs w:val="24"/>
        </w:rPr>
        <w:t>, Biondi-Zoccai G, Sciahbasi A, Politi L, Rigattieri S, Pendenza G, Summaria F, Patrizi R, Borghi A, Di Russo C, Moretti C, Agostoni P, Loschiavo P, Lioy E, Sheiban I, Sangiorgi G. Radial versus femoral randomized investigation in ST-segment elevation acute coronary syndrome: the RIFLE-STEACS (Radial Versus Femoral Randomized Investigation in ST-Elevation Acute Coronary Syndrome) study.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60</w:t>
      </w:r>
      <w:r w:rsidRPr="002A5E02">
        <w:rPr>
          <w:rFonts w:ascii="Book Antiqua" w:eastAsia="宋体" w:hAnsi="Book Antiqua" w:cs="宋体"/>
          <w:sz w:val="24"/>
          <w:szCs w:val="24"/>
        </w:rPr>
        <w:t>: 2481-2489 [PMID: 22858390 DOI: 10.1016/j.jacc.2012.06.017]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 xml:space="preserve">139 </w:t>
      </w:r>
      <w:r w:rsidRPr="002A5E02">
        <w:rPr>
          <w:rFonts w:ascii="Book Antiqua" w:eastAsia="宋体" w:hAnsi="Book Antiqua" w:cs="宋体"/>
          <w:b/>
          <w:sz w:val="24"/>
          <w:szCs w:val="24"/>
        </w:rPr>
        <w:t>Lee MS,</w:t>
      </w:r>
      <w:r w:rsidRPr="002A5E02">
        <w:rPr>
          <w:rFonts w:ascii="Book Antiqua" w:eastAsia="宋体" w:hAnsi="Book Antiqua" w:cs="宋体"/>
          <w:sz w:val="24"/>
          <w:szCs w:val="24"/>
        </w:rPr>
        <w:t xml:space="preserve"> MD; Wolfe M, MD; Stone GW, MD. </w:t>
      </w:r>
      <w:bookmarkStart w:id="69" w:name="OLE_LINK315"/>
      <w:bookmarkStart w:id="70" w:name="OLE_LINK316"/>
      <w:r w:rsidRPr="002A5E02">
        <w:rPr>
          <w:rFonts w:ascii="Book Antiqua" w:eastAsia="宋体" w:hAnsi="Book Antiqua" w:cs="宋体"/>
          <w:i/>
          <w:sz w:val="24"/>
          <w:szCs w:val="24"/>
        </w:rPr>
        <w:t xml:space="preserve">J Am Coll Cardiol Intv </w:t>
      </w:r>
      <w:r w:rsidRPr="002A5E02">
        <w:rPr>
          <w:rFonts w:ascii="Book Antiqua" w:eastAsia="宋体" w:hAnsi="Book Antiqua" w:cs="宋体"/>
          <w:sz w:val="24"/>
          <w:szCs w:val="24"/>
        </w:rPr>
        <w:t xml:space="preserve">2013; </w:t>
      </w:r>
      <w:r w:rsidRPr="002A5E02">
        <w:rPr>
          <w:rFonts w:ascii="Book Antiqua" w:eastAsia="宋体" w:hAnsi="Book Antiqua" w:cs="宋体"/>
          <w:b/>
          <w:sz w:val="24"/>
          <w:szCs w:val="24"/>
        </w:rPr>
        <w:t>6</w:t>
      </w:r>
      <w:r w:rsidRPr="002A5E02">
        <w:rPr>
          <w:rFonts w:ascii="Book Antiqua" w:eastAsia="宋体" w:hAnsi="Book Antiqua" w:cs="宋体"/>
          <w:sz w:val="24"/>
          <w:szCs w:val="24"/>
        </w:rPr>
        <w:t>: 1149-115</w:t>
      </w:r>
      <w:bookmarkEnd w:id="69"/>
      <w:bookmarkEnd w:id="70"/>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140 </w:t>
      </w:r>
      <w:r w:rsidRPr="002A5E02">
        <w:rPr>
          <w:rFonts w:ascii="Book Antiqua" w:eastAsia="宋体" w:hAnsi="Book Antiqua" w:cs="宋体"/>
          <w:b/>
          <w:bCs/>
          <w:sz w:val="24"/>
          <w:szCs w:val="24"/>
        </w:rPr>
        <w:t>Jolly SS</w:t>
      </w:r>
      <w:r w:rsidRPr="002A5E02">
        <w:rPr>
          <w:rFonts w:ascii="Book Antiqua" w:eastAsia="宋体" w:hAnsi="Book Antiqua" w:cs="宋体"/>
          <w:sz w:val="24"/>
          <w:szCs w:val="24"/>
        </w:rPr>
        <w:t>, Cairns J, Niemela K, Steg PG, Natarajan MK, Cheema AN, Rao SV, Cantor WJ, D</w:t>
      </w:r>
      <w:r w:rsidRPr="002A5E02">
        <w:rPr>
          <w:rFonts w:ascii="Book Antiqua" w:eastAsia="MS Mincho" w:hAnsi="Book Antiqua" w:cs="MS Mincho"/>
          <w:sz w:val="24"/>
          <w:szCs w:val="24"/>
        </w:rPr>
        <w:t>ž</w:t>
      </w:r>
      <w:r w:rsidRPr="002A5E02">
        <w:rPr>
          <w:rFonts w:ascii="Book Antiqua" w:eastAsia="宋体" w:hAnsi="Book Antiqua" w:cs="宋体"/>
          <w:sz w:val="24"/>
          <w:szCs w:val="24"/>
        </w:rPr>
        <w:t>avík V, Budaj A, Sheth T, Valentin V, Fung A, Widimsky P, Ferrari E, Gao P, Jedrzejowski B, Mehta SR. Effect of radial versus femoral access on radiation dose and the importance of procedural volume: a substudy of the multicenter randomized RIVAL trial. </w:t>
      </w:r>
      <w:r w:rsidRPr="002A5E02">
        <w:rPr>
          <w:rFonts w:ascii="Book Antiqua" w:eastAsia="宋体" w:hAnsi="Book Antiqua" w:cs="宋体"/>
          <w:i/>
          <w:iCs/>
          <w:sz w:val="24"/>
          <w:szCs w:val="24"/>
        </w:rPr>
        <w:t>JACC Cardiovasc Interv</w:t>
      </w:r>
      <w:r w:rsidRPr="002A5E02">
        <w:rPr>
          <w:rFonts w:ascii="Book Antiqua" w:eastAsia="宋体" w:hAnsi="Book Antiqua" w:cs="宋体"/>
          <w:sz w:val="24"/>
          <w:szCs w:val="24"/>
        </w:rPr>
        <w:t> 2013; </w:t>
      </w:r>
      <w:r w:rsidRPr="002A5E02">
        <w:rPr>
          <w:rFonts w:ascii="Book Antiqua" w:eastAsia="宋体" w:hAnsi="Book Antiqua" w:cs="宋体"/>
          <w:b/>
          <w:bCs/>
          <w:sz w:val="24"/>
          <w:szCs w:val="24"/>
        </w:rPr>
        <w:t>6</w:t>
      </w:r>
      <w:r w:rsidRPr="002A5E02">
        <w:rPr>
          <w:rFonts w:ascii="Book Antiqua" w:eastAsia="宋体" w:hAnsi="Book Antiqua" w:cs="宋体"/>
          <w:sz w:val="24"/>
          <w:szCs w:val="24"/>
        </w:rPr>
        <w:t>: 258-266 [PMID: 23517837 DOI: 10.1016/j.jcin.2012.10.016]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141 </w:t>
      </w:r>
      <w:r w:rsidRPr="002A5E02">
        <w:rPr>
          <w:rFonts w:ascii="Book Antiqua" w:eastAsia="宋体" w:hAnsi="Book Antiqua" w:cs="宋体"/>
          <w:b/>
          <w:bCs/>
          <w:sz w:val="24"/>
          <w:szCs w:val="24"/>
        </w:rPr>
        <w:t>Pancholy S</w:t>
      </w:r>
      <w:r w:rsidRPr="002A5E02">
        <w:rPr>
          <w:rFonts w:ascii="Book Antiqua" w:eastAsia="宋体" w:hAnsi="Book Antiqua" w:cs="宋体"/>
          <w:sz w:val="24"/>
          <w:szCs w:val="24"/>
        </w:rPr>
        <w:t>, Patel T, Sanghvi K, Thomas M, Patel T. Comparison of door-to-balloon times for primary PCI using transradial versus transfemoral approach. </w:t>
      </w:r>
      <w:r w:rsidRPr="002A5E02">
        <w:rPr>
          <w:rFonts w:ascii="Book Antiqua" w:eastAsia="宋体" w:hAnsi="Book Antiqua" w:cs="宋体"/>
          <w:i/>
          <w:iCs/>
          <w:sz w:val="24"/>
          <w:szCs w:val="24"/>
        </w:rPr>
        <w:t>Catheter Cardiovasc Interv</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75</w:t>
      </w:r>
      <w:r w:rsidRPr="002A5E02">
        <w:rPr>
          <w:rFonts w:ascii="Book Antiqua" w:eastAsia="宋体" w:hAnsi="Book Antiqua" w:cs="宋体"/>
          <w:sz w:val="24"/>
          <w:szCs w:val="24"/>
        </w:rPr>
        <w:t>: 991-995 [PMID: 20517957 DOI: 10.1002/ccd.22425]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142 </w:t>
      </w:r>
      <w:r w:rsidRPr="002A5E02">
        <w:rPr>
          <w:rFonts w:ascii="Book Antiqua" w:eastAsia="宋体" w:hAnsi="Book Antiqua" w:cs="宋体"/>
          <w:b/>
          <w:bCs/>
          <w:sz w:val="24"/>
          <w:szCs w:val="24"/>
        </w:rPr>
        <w:t>Burzotta F</w:t>
      </w:r>
      <w:r w:rsidRPr="002A5E02">
        <w:rPr>
          <w:rFonts w:ascii="Book Antiqua" w:eastAsia="宋体" w:hAnsi="Book Antiqua" w:cs="宋体"/>
          <w:sz w:val="24"/>
          <w:szCs w:val="24"/>
        </w:rPr>
        <w:t>, De Vita M, Gu YL, Isshiki T, Lefèvre T, Kaltoft A, Dudek D, Sardella G, Orrego PS, Antoniucci D, De Luca L, Biondi-Zoccai GG, Crea F, Zijlstra F. Clinical impact of thrombectomy in acute ST-elevation myocardial infarction: an individual patient-data pooled analysis of 11 trials. </w:t>
      </w:r>
      <w:r w:rsidRPr="002A5E02">
        <w:rPr>
          <w:rFonts w:ascii="Book Antiqua" w:eastAsia="宋体" w:hAnsi="Book Antiqua" w:cs="宋体"/>
          <w:i/>
          <w:iCs/>
          <w:sz w:val="24"/>
          <w:szCs w:val="24"/>
        </w:rPr>
        <w:t>Eur Heart J</w:t>
      </w:r>
      <w:r w:rsidRPr="002A5E02">
        <w:rPr>
          <w:rFonts w:ascii="Book Antiqua" w:eastAsia="宋体" w:hAnsi="Book Antiqua" w:cs="宋体"/>
          <w:sz w:val="24"/>
          <w:szCs w:val="24"/>
        </w:rPr>
        <w:t> 2009; </w:t>
      </w:r>
      <w:r w:rsidRPr="002A5E02">
        <w:rPr>
          <w:rFonts w:ascii="Book Antiqua" w:eastAsia="宋体" w:hAnsi="Book Antiqua" w:cs="宋体"/>
          <w:b/>
          <w:bCs/>
          <w:sz w:val="24"/>
          <w:szCs w:val="24"/>
        </w:rPr>
        <w:t>30</w:t>
      </w:r>
      <w:r w:rsidRPr="002A5E02">
        <w:rPr>
          <w:rFonts w:ascii="Book Antiqua" w:eastAsia="宋体" w:hAnsi="Book Antiqua" w:cs="宋体"/>
          <w:sz w:val="24"/>
          <w:szCs w:val="24"/>
        </w:rPr>
        <w:t>: 2193-2203 [PMID: 19726437]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143 </w:t>
      </w:r>
      <w:r w:rsidRPr="002A5E02">
        <w:rPr>
          <w:rFonts w:ascii="Book Antiqua" w:eastAsia="宋体" w:hAnsi="Book Antiqua" w:cs="宋体"/>
          <w:b/>
          <w:bCs/>
          <w:sz w:val="24"/>
          <w:szCs w:val="24"/>
        </w:rPr>
        <w:t>Ali A</w:t>
      </w:r>
      <w:r w:rsidRPr="002A5E02">
        <w:rPr>
          <w:rFonts w:ascii="Book Antiqua" w:eastAsia="宋体" w:hAnsi="Book Antiqua" w:cs="宋体"/>
          <w:sz w:val="24"/>
          <w:szCs w:val="24"/>
        </w:rPr>
        <w:t>, Cox D, Dib N, Brodie B, Berman D, Gupta N, Browne K, Iwaoka R, Azrin M, Stapleton D, Setum C, Popma J. Rheolytic thrombectomy with percutaneous coronary intervention for infarct size reduction in acute myocardial infarction: 30-day results from a multicenter randomized study.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2006; </w:t>
      </w:r>
      <w:r w:rsidRPr="002A5E02">
        <w:rPr>
          <w:rFonts w:ascii="Book Antiqua" w:eastAsia="宋体" w:hAnsi="Book Antiqua" w:cs="宋体"/>
          <w:b/>
          <w:bCs/>
          <w:sz w:val="24"/>
          <w:szCs w:val="24"/>
        </w:rPr>
        <w:t>48</w:t>
      </w:r>
      <w:r w:rsidRPr="002A5E02">
        <w:rPr>
          <w:rFonts w:ascii="Book Antiqua" w:eastAsia="宋体" w:hAnsi="Book Antiqua" w:cs="宋体"/>
          <w:sz w:val="24"/>
          <w:szCs w:val="24"/>
        </w:rPr>
        <w:t>: 244-252 [PMID: 16843170]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144 </w:t>
      </w:r>
      <w:r w:rsidRPr="002A5E02">
        <w:rPr>
          <w:rFonts w:ascii="Book Antiqua" w:eastAsia="宋体" w:hAnsi="Book Antiqua" w:cs="宋体"/>
          <w:b/>
          <w:bCs/>
          <w:sz w:val="24"/>
          <w:szCs w:val="24"/>
        </w:rPr>
        <w:t>Antoniucci D</w:t>
      </w:r>
      <w:r w:rsidRPr="002A5E02">
        <w:rPr>
          <w:rFonts w:ascii="Book Antiqua" w:eastAsia="宋体" w:hAnsi="Book Antiqua" w:cs="宋体"/>
          <w:sz w:val="24"/>
          <w:szCs w:val="24"/>
        </w:rPr>
        <w:t>, Valenti R, Migliorini A, Parodi G, Memisha G, Santoro GM, Sciagrà R. Comparison of rheolytic thrombectomy before direct infarct artery stenting versus direct stenting alone in patients undergoing percutaneous coronary intervention for acute myocardial infarction. </w:t>
      </w:r>
      <w:r w:rsidRPr="002A5E02">
        <w:rPr>
          <w:rFonts w:ascii="Book Antiqua" w:eastAsia="宋体" w:hAnsi="Book Antiqua" w:cs="宋体"/>
          <w:i/>
          <w:iCs/>
          <w:sz w:val="24"/>
          <w:szCs w:val="24"/>
        </w:rPr>
        <w:t>Am J Cardiol</w:t>
      </w:r>
      <w:r w:rsidRPr="002A5E02">
        <w:rPr>
          <w:rFonts w:ascii="Book Antiqua" w:eastAsia="宋体" w:hAnsi="Book Antiqua" w:cs="宋体"/>
          <w:sz w:val="24"/>
          <w:szCs w:val="24"/>
        </w:rPr>
        <w:t> 2004; </w:t>
      </w:r>
      <w:r w:rsidRPr="002A5E02">
        <w:rPr>
          <w:rFonts w:ascii="Book Antiqua" w:eastAsia="宋体" w:hAnsi="Book Antiqua" w:cs="宋体"/>
          <w:b/>
          <w:bCs/>
          <w:sz w:val="24"/>
          <w:szCs w:val="24"/>
        </w:rPr>
        <w:t>93</w:t>
      </w:r>
      <w:r w:rsidRPr="002A5E02">
        <w:rPr>
          <w:rFonts w:ascii="Book Antiqua" w:eastAsia="宋体" w:hAnsi="Book Antiqua" w:cs="宋体"/>
          <w:sz w:val="24"/>
          <w:szCs w:val="24"/>
        </w:rPr>
        <w:t>: 1033-1035 [PMID: 15081450]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145 </w:t>
      </w:r>
      <w:r w:rsidRPr="002A5E02">
        <w:rPr>
          <w:rFonts w:ascii="Book Antiqua" w:eastAsia="宋体" w:hAnsi="Book Antiqua" w:cs="宋体"/>
          <w:b/>
          <w:bCs/>
          <w:sz w:val="24"/>
          <w:szCs w:val="24"/>
        </w:rPr>
        <w:t>Vlaar PJ</w:t>
      </w:r>
      <w:r w:rsidRPr="002A5E02">
        <w:rPr>
          <w:rFonts w:ascii="Book Antiqua" w:eastAsia="宋体" w:hAnsi="Book Antiqua" w:cs="宋体"/>
          <w:sz w:val="24"/>
          <w:szCs w:val="24"/>
        </w:rPr>
        <w:t>, Svilaas T, van der Horst IC, Diercks GF, Fokkema ML, de Smet BJ, van den Heuvel AF, Anthonio RL, Jessurun GA, Tan ES, Suurmeijer AJ, Zijlstra F. Cardiac death and reinfarction after 1 year in the Thrombus Aspiration during Percutaneous coronary intervention in Acute myocardial infarction Study (TAPAS): a 1-year follow-up study. </w:t>
      </w:r>
      <w:r w:rsidRPr="002A5E02">
        <w:rPr>
          <w:rFonts w:ascii="Book Antiqua" w:eastAsia="宋体" w:hAnsi="Book Antiqua" w:cs="宋体"/>
          <w:i/>
          <w:iCs/>
          <w:sz w:val="24"/>
          <w:szCs w:val="24"/>
        </w:rPr>
        <w:t>Lancet</w:t>
      </w:r>
      <w:r w:rsidRPr="002A5E02">
        <w:rPr>
          <w:rFonts w:ascii="Book Antiqua" w:eastAsia="宋体" w:hAnsi="Book Antiqua" w:cs="宋体"/>
          <w:sz w:val="24"/>
          <w:szCs w:val="24"/>
        </w:rPr>
        <w:t> 2008; </w:t>
      </w:r>
      <w:r w:rsidRPr="002A5E02">
        <w:rPr>
          <w:rFonts w:ascii="Book Antiqua" w:eastAsia="宋体" w:hAnsi="Book Antiqua" w:cs="宋体"/>
          <w:b/>
          <w:bCs/>
          <w:sz w:val="24"/>
          <w:szCs w:val="24"/>
        </w:rPr>
        <w:t>371</w:t>
      </w:r>
      <w:r w:rsidRPr="002A5E02">
        <w:rPr>
          <w:rFonts w:ascii="Book Antiqua" w:eastAsia="宋体" w:hAnsi="Book Antiqua" w:cs="宋体"/>
          <w:sz w:val="24"/>
          <w:szCs w:val="24"/>
        </w:rPr>
        <w:t>: 1915-1920 [PMID: 18539223 DOI: 10.1016/S0140-6736(08)60833-8]</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146 </w:t>
      </w:r>
      <w:r w:rsidRPr="002A5E02">
        <w:rPr>
          <w:rFonts w:ascii="Book Antiqua" w:eastAsia="宋体" w:hAnsi="Book Antiqua" w:cs="宋体"/>
          <w:b/>
          <w:bCs/>
          <w:sz w:val="24"/>
          <w:szCs w:val="24"/>
        </w:rPr>
        <w:t>Sardella G</w:t>
      </w:r>
      <w:r w:rsidRPr="002A5E02">
        <w:rPr>
          <w:rFonts w:ascii="Book Antiqua" w:eastAsia="宋体" w:hAnsi="Book Antiqua" w:cs="宋体"/>
          <w:sz w:val="24"/>
          <w:szCs w:val="24"/>
        </w:rPr>
        <w:t>, Mancone M, Canali E, Di Roma A, Benedetti G, Stio R, Badagliacca R, Lucisano L, Agati L, Fedele F. Impact of thrombectomy with EXPort Catheter in Infarct-Related Artery during Primary Percutaneous Coronary Intervention (EXPIRA Trial) on cardiac death. </w:t>
      </w:r>
      <w:r w:rsidRPr="002A5E02">
        <w:rPr>
          <w:rFonts w:ascii="Book Antiqua" w:eastAsia="宋体" w:hAnsi="Book Antiqua" w:cs="宋体"/>
          <w:i/>
          <w:iCs/>
          <w:sz w:val="24"/>
          <w:szCs w:val="24"/>
        </w:rPr>
        <w:t>Am J Cardiol</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106</w:t>
      </w:r>
      <w:r w:rsidRPr="002A5E02">
        <w:rPr>
          <w:rFonts w:ascii="Book Antiqua" w:eastAsia="宋体" w:hAnsi="Book Antiqua" w:cs="宋体"/>
          <w:sz w:val="24"/>
          <w:szCs w:val="24"/>
        </w:rPr>
        <w:t>: 624-629 [PMID: 20723635 DOI: 10.1016/j.amjcard.2010.04.014]</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147 </w:t>
      </w:r>
      <w:r w:rsidRPr="002A5E02">
        <w:rPr>
          <w:rFonts w:ascii="Book Antiqua" w:eastAsia="宋体" w:hAnsi="Book Antiqua" w:cs="宋体"/>
          <w:b/>
          <w:bCs/>
          <w:sz w:val="24"/>
          <w:szCs w:val="24"/>
        </w:rPr>
        <w:t>Bavry AA</w:t>
      </w:r>
      <w:r w:rsidRPr="002A5E02">
        <w:rPr>
          <w:rFonts w:ascii="Book Antiqua" w:eastAsia="宋体" w:hAnsi="Book Antiqua" w:cs="宋体"/>
          <w:sz w:val="24"/>
          <w:szCs w:val="24"/>
        </w:rPr>
        <w:t>, Kumbhani DJ, Bhatt DL. Role of adjunctive thrombectomy and embolic protection devices in acute myocardial infarction: a comprehensive meta-analysis of randomized trials. </w:t>
      </w:r>
      <w:r w:rsidRPr="002A5E02">
        <w:rPr>
          <w:rFonts w:ascii="Book Antiqua" w:eastAsia="宋体" w:hAnsi="Book Antiqua" w:cs="宋体"/>
          <w:i/>
          <w:iCs/>
          <w:sz w:val="24"/>
          <w:szCs w:val="24"/>
        </w:rPr>
        <w:t>Eur Heart J</w:t>
      </w:r>
      <w:r w:rsidRPr="002A5E02">
        <w:rPr>
          <w:rFonts w:ascii="Book Antiqua" w:eastAsia="宋体" w:hAnsi="Book Antiqua" w:cs="宋体"/>
          <w:sz w:val="24"/>
          <w:szCs w:val="24"/>
        </w:rPr>
        <w:t> 2008; </w:t>
      </w:r>
      <w:r w:rsidRPr="002A5E02">
        <w:rPr>
          <w:rFonts w:ascii="Book Antiqua" w:eastAsia="宋体" w:hAnsi="Book Antiqua" w:cs="宋体"/>
          <w:b/>
          <w:bCs/>
          <w:sz w:val="24"/>
          <w:szCs w:val="24"/>
        </w:rPr>
        <w:t>29</w:t>
      </w:r>
      <w:r w:rsidRPr="002A5E02">
        <w:rPr>
          <w:rFonts w:ascii="Book Antiqua" w:eastAsia="宋体" w:hAnsi="Book Antiqua" w:cs="宋体"/>
          <w:sz w:val="24"/>
          <w:szCs w:val="24"/>
        </w:rPr>
        <w:t>: 2989-3001 [PMID: 18812323 DOI: 10.1093/eurheartj/ehn421]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148 </w:t>
      </w:r>
      <w:r w:rsidRPr="002A5E02">
        <w:rPr>
          <w:rFonts w:ascii="Book Antiqua" w:eastAsia="宋体" w:hAnsi="Book Antiqua" w:cs="宋体"/>
          <w:b/>
          <w:bCs/>
          <w:sz w:val="24"/>
          <w:szCs w:val="24"/>
        </w:rPr>
        <w:t>Kumbhani DJ</w:t>
      </w:r>
      <w:r w:rsidRPr="002A5E02">
        <w:rPr>
          <w:rFonts w:ascii="Book Antiqua" w:eastAsia="宋体" w:hAnsi="Book Antiqua" w:cs="宋体"/>
          <w:sz w:val="24"/>
          <w:szCs w:val="24"/>
        </w:rPr>
        <w:t>, Bavry AA, Desai MY, Bangalore S, Bhatt DL. Role of aspiration and mechanical thrombectomy in patients with acute myocardial infarction undergoing primary angioplasty: an updated meta-analysis of randomized trials.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2013; </w:t>
      </w:r>
      <w:r w:rsidRPr="002A5E02">
        <w:rPr>
          <w:rFonts w:ascii="Book Antiqua" w:eastAsia="宋体" w:hAnsi="Book Antiqua" w:cs="宋体"/>
          <w:b/>
          <w:bCs/>
          <w:sz w:val="24"/>
          <w:szCs w:val="24"/>
        </w:rPr>
        <w:t>62</w:t>
      </w:r>
      <w:r w:rsidRPr="002A5E02">
        <w:rPr>
          <w:rFonts w:ascii="Book Antiqua" w:eastAsia="宋体" w:hAnsi="Book Antiqua" w:cs="宋体"/>
          <w:sz w:val="24"/>
          <w:szCs w:val="24"/>
        </w:rPr>
        <w:t>: 1409-1418 [PMID: 23665372 DOI: 10.1016/j.jacc.2013.04.025]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149 </w:t>
      </w:r>
      <w:r w:rsidRPr="002A5E02">
        <w:rPr>
          <w:rFonts w:ascii="Book Antiqua" w:eastAsia="宋体" w:hAnsi="Book Antiqua" w:cs="宋体"/>
          <w:b/>
          <w:bCs/>
          <w:sz w:val="24"/>
          <w:szCs w:val="24"/>
        </w:rPr>
        <w:t>Fröbert O</w:t>
      </w:r>
      <w:r w:rsidRPr="002A5E02">
        <w:rPr>
          <w:rFonts w:ascii="Book Antiqua" w:eastAsia="宋体" w:hAnsi="Book Antiqua" w:cs="宋体"/>
          <w:sz w:val="24"/>
          <w:szCs w:val="24"/>
        </w:rPr>
        <w:t>, Lagerqvist B, Olivecrona GK, Omerovic E, Gudnason T, Maeng M, Aasa M, Angerås O, Calais F, Danielewicz M, Erlinge D, Hellsten L, Jensen U, Johansson AC, Kåregren A, Nilsson J, Robertson L, Sandhall L, Sjögren I, Ostlund O, Harnek J, James SK. Thrombus aspiration during ST-segment elevation myocardial infarction.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2013; </w:t>
      </w:r>
      <w:r w:rsidRPr="002A5E02">
        <w:rPr>
          <w:rFonts w:ascii="Book Antiqua" w:eastAsia="宋体" w:hAnsi="Book Antiqua" w:cs="宋体"/>
          <w:b/>
          <w:bCs/>
          <w:sz w:val="24"/>
          <w:szCs w:val="24"/>
        </w:rPr>
        <w:t>369</w:t>
      </w:r>
      <w:r w:rsidRPr="002A5E02">
        <w:rPr>
          <w:rFonts w:ascii="Book Antiqua" w:eastAsia="宋体" w:hAnsi="Book Antiqua" w:cs="宋体"/>
          <w:sz w:val="24"/>
          <w:szCs w:val="24"/>
        </w:rPr>
        <w:t>: 1587-1597 [PMID: 23991656]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150 </w:t>
      </w:r>
      <w:r w:rsidRPr="002A5E02">
        <w:rPr>
          <w:rFonts w:ascii="Book Antiqua" w:eastAsia="宋体" w:hAnsi="Book Antiqua" w:cs="宋体"/>
          <w:b/>
          <w:bCs/>
          <w:sz w:val="24"/>
          <w:szCs w:val="24"/>
        </w:rPr>
        <w:t>Nordmann AJ</w:t>
      </w:r>
      <w:r w:rsidRPr="002A5E02">
        <w:rPr>
          <w:rFonts w:ascii="Book Antiqua" w:eastAsia="宋体" w:hAnsi="Book Antiqua" w:cs="宋体"/>
          <w:sz w:val="24"/>
          <w:szCs w:val="24"/>
        </w:rPr>
        <w:t>, Hengstler P, Harr T, Young J, Bucher HC. Clinical outcomes of primary stenting versus balloon angioplasty in patients with myocardial infarction: a meta-analysis of randomized controlled trials. </w:t>
      </w:r>
      <w:r w:rsidRPr="002A5E02">
        <w:rPr>
          <w:rFonts w:ascii="Book Antiqua" w:eastAsia="宋体" w:hAnsi="Book Antiqua" w:cs="宋体"/>
          <w:i/>
          <w:iCs/>
          <w:sz w:val="24"/>
          <w:szCs w:val="24"/>
        </w:rPr>
        <w:t>Am J Med</w:t>
      </w:r>
      <w:r w:rsidRPr="002A5E02">
        <w:rPr>
          <w:rFonts w:ascii="Book Antiqua" w:eastAsia="宋体" w:hAnsi="Book Antiqua" w:cs="宋体"/>
          <w:sz w:val="24"/>
          <w:szCs w:val="24"/>
        </w:rPr>
        <w:t> 2004; </w:t>
      </w:r>
      <w:r w:rsidRPr="002A5E02">
        <w:rPr>
          <w:rFonts w:ascii="Book Antiqua" w:eastAsia="宋体" w:hAnsi="Book Antiqua" w:cs="宋体"/>
          <w:b/>
          <w:bCs/>
          <w:sz w:val="24"/>
          <w:szCs w:val="24"/>
        </w:rPr>
        <w:t>116</w:t>
      </w:r>
      <w:r w:rsidRPr="002A5E02">
        <w:rPr>
          <w:rFonts w:ascii="Book Antiqua" w:eastAsia="宋体" w:hAnsi="Book Antiqua" w:cs="宋体"/>
          <w:sz w:val="24"/>
          <w:szCs w:val="24"/>
        </w:rPr>
        <w:t>: 253-262 [PMID: 14969654]</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151 </w:t>
      </w:r>
      <w:r w:rsidRPr="002A5E02">
        <w:rPr>
          <w:rFonts w:ascii="Book Antiqua" w:eastAsia="宋体" w:hAnsi="Book Antiqua" w:cs="宋体"/>
          <w:b/>
          <w:bCs/>
          <w:sz w:val="24"/>
          <w:szCs w:val="24"/>
        </w:rPr>
        <w:t>Kastrati A</w:t>
      </w:r>
      <w:r w:rsidRPr="002A5E02">
        <w:rPr>
          <w:rFonts w:ascii="Book Antiqua" w:eastAsia="宋体" w:hAnsi="Book Antiqua" w:cs="宋体"/>
          <w:sz w:val="24"/>
          <w:szCs w:val="24"/>
        </w:rPr>
        <w:t>, Dibra A, Spaulding C, Laarman GJ, Menichelli M, Valgimigli M, Di Lorenzo E, Kaiser C, Tierala I, Mehilli J, Seyfarth M, Varenne O, Dirksen MT, Percoco G, Varricchio A, Pittl U, Syvänne M, Suttorp MJ, Violini R, Schömig A. Meta-analysis of randomized trials on drug-eluting stents vs. bare-metal stents in patients with acute myocardial infarction. </w:t>
      </w:r>
      <w:r w:rsidRPr="002A5E02">
        <w:rPr>
          <w:rFonts w:ascii="Book Antiqua" w:eastAsia="宋体" w:hAnsi="Book Antiqua" w:cs="宋体"/>
          <w:i/>
          <w:iCs/>
          <w:sz w:val="24"/>
          <w:szCs w:val="24"/>
        </w:rPr>
        <w:t>Eur Heart J</w:t>
      </w:r>
      <w:r w:rsidRPr="002A5E02">
        <w:rPr>
          <w:rFonts w:ascii="Book Antiqua" w:eastAsia="宋体" w:hAnsi="Book Antiqua" w:cs="宋体"/>
          <w:sz w:val="24"/>
          <w:szCs w:val="24"/>
        </w:rPr>
        <w:t> 2007; </w:t>
      </w:r>
      <w:r w:rsidRPr="002A5E02">
        <w:rPr>
          <w:rFonts w:ascii="Book Antiqua" w:eastAsia="宋体" w:hAnsi="Book Antiqua" w:cs="宋体"/>
          <w:b/>
          <w:bCs/>
          <w:sz w:val="24"/>
          <w:szCs w:val="24"/>
        </w:rPr>
        <w:t>28</w:t>
      </w:r>
      <w:r w:rsidRPr="002A5E02">
        <w:rPr>
          <w:rFonts w:ascii="Book Antiqua" w:eastAsia="宋体" w:hAnsi="Book Antiqua" w:cs="宋体"/>
          <w:sz w:val="24"/>
          <w:szCs w:val="24"/>
        </w:rPr>
        <w:t>: 2706-2713 [PMID: 17901079]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152 </w:t>
      </w:r>
      <w:r w:rsidRPr="002A5E02">
        <w:rPr>
          <w:rFonts w:ascii="Book Antiqua" w:eastAsia="宋体" w:hAnsi="Book Antiqua" w:cs="宋体"/>
          <w:b/>
          <w:bCs/>
          <w:sz w:val="24"/>
          <w:szCs w:val="24"/>
        </w:rPr>
        <w:t>Räber L</w:t>
      </w:r>
      <w:r w:rsidRPr="002A5E02">
        <w:rPr>
          <w:rFonts w:ascii="Book Antiqua" w:eastAsia="宋体" w:hAnsi="Book Antiqua" w:cs="宋体"/>
          <w:sz w:val="24"/>
          <w:szCs w:val="24"/>
        </w:rPr>
        <w:t>, Wohlwend L, Wigger M, Togni M, Wandel S, Wenaweser P, Cook S, Moschovitis A, Vogel R, Kalesan B, Seiler C, Eberli F, Lüscher TF, Meier B, Jüni P, Windecker S. Five-year clinical and angiographic outcomes of a randomized comparison of sirolimus-eluting and paclitaxel-eluting stents: results of the Sirolimus-Eluting Versus Paclitaxel-Eluting Stents for Coronary Revascularization LATE trial.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2011; </w:t>
      </w:r>
      <w:r w:rsidRPr="002A5E02">
        <w:rPr>
          <w:rFonts w:ascii="Book Antiqua" w:eastAsia="宋体" w:hAnsi="Book Antiqua" w:cs="宋体"/>
          <w:b/>
          <w:bCs/>
          <w:sz w:val="24"/>
          <w:szCs w:val="24"/>
        </w:rPr>
        <w:t>123</w:t>
      </w:r>
      <w:r w:rsidRPr="002A5E02">
        <w:rPr>
          <w:rFonts w:ascii="Book Antiqua" w:eastAsia="宋体" w:hAnsi="Book Antiqua" w:cs="宋体"/>
          <w:sz w:val="24"/>
          <w:szCs w:val="24"/>
        </w:rPr>
        <w:t>: 2819-2</w:t>
      </w:r>
      <w:r w:rsidR="00F535C8">
        <w:rPr>
          <w:rFonts w:ascii="Book Antiqua" w:eastAsia="宋体" w:hAnsi="Book Antiqua" w:cs="宋体" w:hint="eastAsia"/>
          <w:sz w:val="24"/>
          <w:szCs w:val="24"/>
          <w:lang w:eastAsia="zh-CN"/>
        </w:rPr>
        <w:t>8</w:t>
      </w:r>
      <w:r w:rsidRPr="002A5E02">
        <w:rPr>
          <w:rFonts w:ascii="Book Antiqua" w:eastAsia="宋体" w:hAnsi="Book Antiqua" w:cs="宋体"/>
          <w:sz w:val="24"/>
          <w:szCs w:val="24"/>
        </w:rPr>
        <w:t>28, 6 p following 2828 [PMID: 21646500 DOI: 10.1161/CIRCULATIONAHA.110.004762]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153 </w:t>
      </w:r>
      <w:r w:rsidRPr="002A5E02">
        <w:rPr>
          <w:rFonts w:ascii="Book Antiqua" w:eastAsia="宋体" w:hAnsi="Book Antiqua" w:cs="宋体"/>
          <w:b/>
          <w:bCs/>
          <w:sz w:val="24"/>
          <w:szCs w:val="24"/>
        </w:rPr>
        <w:t>Sabate M</w:t>
      </w:r>
      <w:r w:rsidRPr="002A5E02">
        <w:rPr>
          <w:rFonts w:ascii="Book Antiqua" w:eastAsia="宋体" w:hAnsi="Book Antiqua" w:cs="宋体"/>
          <w:sz w:val="24"/>
          <w:szCs w:val="24"/>
        </w:rPr>
        <w:t>, Cequier A, Iñiguez A, Serra A, Hernandez-Antolin R, Mainar V, Valgimigli M, Tespili M, den Heijer P, Bethencourt A, Vazquez N, Gómez-Hospital JA, Baz JA, Martin-Yuste V, van Geuns RJ, Alfonso F, Bordes P, Tebaldi M, Masotti M, Silvestro A, Backx B, Brugaletta S, van Es GA, Serruys PW. Everolimus-eluting stent versus bare-metal stent in ST-segment elevation myocardial infarction (EXAMINATION): 1 year results of a randomised controlled trial. </w:t>
      </w:r>
      <w:r w:rsidRPr="002A5E02">
        <w:rPr>
          <w:rFonts w:ascii="Book Antiqua" w:eastAsia="宋体" w:hAnsi="Book Antiqua" w:cs="宋体"/>
          <w:i/>
          <w:iCs/>
          <w:sz w:val="24"/>
          <w:szCs w:val="24"/>
        </w:rPr>
        <w:t>Lancet</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380</w:t>
      </w:r>
      <w:r w:rsidRPr="002A5E02">
        <w:rPr>
          <w:rFonts w:ascii="Book Antiqua" w:eastAsia="宋体" w:hAnsi="Book Antiqua" w:cs="宋体"/>
          <w:sz w:val="24"/>
          <w:szCs w:val="24"/>
        </w:rPr>
        <w:t>: 1482-1490 [PMID: 22951305 DOI: 10.1016/S0140-6736(12)61223-9]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154 </w:t>
      </w:r>
      <w:r w:rsidRPr="002A5E02">
        <w:rPr>
          <w:rFonts w:ascii="Book Antiqua" w:eastAsia="宋体" w:hAnsi="Book Antiqua" w:cs="宋体"/>
          <w:b/>
          <w:bCs/>
          <w:sz w:val="24"/>
          <w:szCs w:val="24"/>
        </w:rPr>
        <w:t>de Belder A</w:t>
      </w:r>
      <w:r w:rsidRPr="002A5E02">
        <w:rPr>
          <w:rFonts w:ascii="Book Antiqua" w:eastAsia="宋体" w:hAnsi="Book Antiqua" w:cs="宋体"/>
          <w:sz w:val="24"/>
          <w:szCs w:val="24"/>
        </w:rPr>
        <w:t>, de la Torre Hernandez JM, Lopez-Palop R, O'Kane P, Hernandez Hernandez F, Strange J, Gimeno F, Cotton J, Diaz Fernandez JF, Carrillo Saez P, Thomas M, Pinar E, Curzen N, Baz JA, Cooter N, Lozano I, Skipper N, Robinson D, Hildick-Smith D. A prospective randomized trial of everolimus-eluting stents versus bare-metal stents in octogenarians: the XIMA Trial (Xience or Vision Stents for the Management of Angina in the Elderly).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2014; </w:t>
      </w:r>
      <w:r w:rsidRPr="002A5E02">
        <w:rPr>
          <w:rFonts w:ascii="Book Antiqua" w:eastAsia="宋体" w:hAnsi="Book Antiqua" w:cs="宋体"/>
          <w:b/>
          <w:bCs/>
          <w:sz w:val="24"/>
          <w:szCs w:val="24"/>
        </w:rPr>
        <w:t>63</w:t>
      </w:r>
      <w:r w:rsidRPr="002A5E02">
        <w:rPr>
          <w:rFonts w:ascii="Book Antiqua" w:eastAsia="宋体" w:hAnsi="Book Antiqua" w:cs="宋体"/>
          <w:sz w:val="24"/>
          <w:szCs w:val="24"/>
        </w:rPr>
        <w:t>: 1371-1375 [PMID: 24216285 DOI: 10.1016/S0735-1097(13)61664-2]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155 </w:t>
      </w:r>
      <w:r w:rsidRPr="002A5E02">
        <w:rPr>
          <w:rFonts w:ascii="Book Antiqua" w:eastAsia="宋体" w:hAnsi="Book Antiqua" w:cs="宋体"/>
          <w:b/>
          <w:bCs/>
          <w:sz w:val="24"/>
          <w:szCs w:val="24"/>
        </w:rPr>
        <w:t>Dewilde WJ</w:t>
      </w:r>
      <w:r w:rsidRPr="002A5E02">
        <w:rPr>
          <w:rFonts w:ascii="Book Antiqua" w:eastAsia="宋体" w:hAnsi="Book Antiqua" w:cs="宋体"/>
          <w:sz w:val="24"/>
          <w:szCs w:val="24"/>
        </w:rPr>
        <w:t>, Oirbans T, Verheugt FW, Kelder JC, De Smet BJ, Herrman JP, Adriaenssens T, Vrolix M, Heestermans AA, Vis MM, Tijsen JG, van 't Hof AW, ten Berg JM. Use of clopidogrel with or without aspirin in patients taking oral anticoagulant therapy and undergoing percutaneous coronary intervention: an open-label, randomised, controlled trial. </w:t>
      </w:r>
      <w:r w:rsidRPr="002A5E02">
        <w:rPr>
          <w:rFonts w:ascii="Book Antiqua" w:eastAsia="宋体" w:hAnsi="Book Antiqua" w:cs="宋体"/>
          <w:i/>
          <w:iCs/>
          <w:sz w:val="24"/>
          <w:szCs w:val="24"/>
        </w:rPr>
        <w:t>Lancet</w:t>
      </w:r>
      <w:r w:rsidRPr="002A5E02">
        <w:rPr>
          <w:rFonts w:ascii="Book Antiqua" w:eastAsia="宋体" w:hAnsi="Book Antiqua" w:cs="宋体"/>
          <w:sz w:val="24"/>
          <w:szCs w:val="24"/>
        </w:rPr>
        <w:t> 2013; </w:t>
      </w:r>
      <w:r w:rsidRPr="002A5E02">
        <w:rPr>
          <w:rFonts w:ascii="Book Antiqua" w:eastAsia="宋体" w:hAnsi="Book Antiqua" w:cs="宋体"/>
          <w:b/>
          <w:bCs/>
          <w:sz w:val="24"/>
          <w:szCs w:val="24"/>
        </w:rPr>
        <w:t>381</w:t>
      </w:r>
      <w:r w:rsidRPr="002A5E02">
        <w:rPr>
          <w:rFonts w:ascii="Book Antiqua" w:eastAsia="宋体" w:hAnsi="Book Antiqua" w:cs="宋体"/>
          <w:sz w:val="24"/>
          <w:szCs w:val="24"/>
        </w:rPr>
        <w:t>: 1107-1115 [PMID: 23415013 DOI: 10.1016/S0140-6736(12)62177-1]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156 </w:t>
      </w:r>
      <w:r w:rsidRPr="002A5E02">
        <w:rPr>
          <w:rFonts w:ascii="Book Antiqua" w:eastAsia="宋体" w:hAnsi="Book Antiqua" w:cs="宋体"/>
          <w:b/>
          <w:bCs/>
          <w:sz w:val="24"/>
          <w:szCs w:val="24"/>
        </w:rPr>
        <w:t>Montalescot G</w:t>
      </w:r>
      <w:r w:rsidRPr="002A5E02">
        <w:rPr>
          <w:rFonts w:ascii="Book Antiqua" w:eastAsia="宋体" w:hAnsi="Book Antiqua" w:cs="宋体"/>
          <w:sz w:val="24"/>
          <w:szCs w:val="24"/>
        </w:rPr>
        <w:t>, Zeymer U, Silvain J, Boulanger B, Cohen M, Goldstein P, Ecollan P, Combes X, Huber K, Pollack C, Bénezet JF, Stibbe O, Filippi E, Teiger E, Cayla G, Elhadad S, Adnet F, Chouihed T, Gallula S, Greffet A, Aout M, Collet JP, Vicaut E. Intravenous enoxaparin or unfractionated heparin in primary percutaneous coronary intervention for ST-elevation myocardial infarction: the international randomised open-label ATOLL trial. </w:t>
      </w:r>
      <w:r w:rsidRPr="002A5E02">
        <w:rPr>
          <w:rFonts w:ascii="Book Antiqua" w:eastAsia="宋体" w:hAnsi="Book Antiqua" w:cs="宋体"/>
          <w:i/>
          <w:iCs/>
          <w:sz w:val="24"/>
          <w:szCs w:val="24"/>
        </w:rPr>
        <w:t>Lancet</w:t>
      </w:r>
      <w:r w:rsidRPr="002A5E02">
        <w:rPr>
          <w:rFonts w:ascii="Book Antiqua" w:eastAsia="宋体" w:hAnsi="Book Antiqua" w:cs="宋体"/>
          <w:sz w:val="24"/>
          <w:szCs w:val="24"/>
        </w:rPr>
        <w:t> 2011; </w:t>
      </w:r>
      <w:r w:rsidRPr="002A5E02">
        <w:rPr>
          <w:rFonts w:ascii="Book Antiqua" w:eastAsia="宋体" w:hAnsi="Book Antiqua" w:cs="宋体"/>
          <w:b/>
          <w:bCs/>
          <w:sz w:val="24"/>
          <w:szCs w:val="24"/>
        </w:rPr>
        <w:t>378</w:t>
      </w:r>
      <w:r w:rsidRPr="002A5E02">
        <w:rPr>
          <w:rFonts w:ascii="Book Antiqua" w:eastAsia="宋体" w:hAnsi="Book Antiqua" w:cs="宋体"/>
          <w:sz w:val="24"/>
          <w:szCs w:val="24"/>
        </w:rPr>
        <w:t>: 693-703 [PMID: 21856483 DOI: 10.1016/S0140-6736(11)60876-3]</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157 </w:t>
      </w:r>
      <w:r w:rsidRPr="002A5E02">
        <w:rPr>
          <w:rFonts w:ascii="Book Antiqua" w:eastAsia="宋体" w:hAnsi="Book Antiqua" w:cs="宋体"/>
          <w:b/>
          <w:bCs/>
          <w:sz w:val="24"/>
          <w:szCs w:val="24"/>
        </w:rPr>
        <w:t>Yusuf S</w:t>
      </w:r>
      <w:r w:rsidRPr="002A5E02">
        <w:rPr>
          <w:rFonts w:ascii="Book Antiqua" w:eastAsia="宋体" w:hAnsi="Book Antiqua" w:cs="宋体"/>
          <w:sz w:val="24"/>
          <w:szCs w:val="24"/>
        </w:rPr>
        <w:t>, Mehta SR, Chrolavicius S, Afzal R, Pogue J, Granger CB, Budaj A, Peters RJ, Bassand JP, Wallentin L, Joyner C, Fox KA. Effects of fondaparinux on mortality and reinfarction in patients with acute ST-segment elevation myocardial infarction: the OASIS-6 randomized trial. </w:t>
      </w:r>
      <w:r w:rsidRPr="002A5E02">
        <w:rPr>
          <w:rFonts w:ascii="Book Antiqua" w:eastAsia="宋体" w:hAnsi="Book Antiqua" w:cs="宋体"/>
          <w:i/>
          <w:iCs/>
          <w:sz w:val="24"/>
          <w:szCs w:val="24"/>
        </w:rPr>
        <w:t>JAMA</w:t>
      </w:r>
      <w:r w:rsidRPr="002A5E02">
        <w:rPr>
          <w:rFonts w:ascii="Book Antiqua" w:eastAsia="宋体" w:hAnsi="Book Antiqua" w:cs="宋体"/>
          <w:sz w:val="24"/>
          <w:szCs w:val="24"/>
        </w:rPr>
        <w:t> 2006; </w:t>
      </w:r>
      <w:r w:rsidRPr="002A5E02">
        <w:rPr>
          <w:rFonts w:ascii="Book Antiqua" w:eastAsia="宋体" w:hAnsi="Book Antiqua" w:cs="宋体"/>
          <w:b/>
          <w:bCs/>
          <w:sz w:val="24"/>
          <w:szCs w:val="24"/>
        </w:rPr>
        <w:t>295</w:t>
      </w:r>
      <w:r w:rsidRPr="002A5E02">
        <w:rPr>
          <w:rFonts w:ascii="Book Antiqua" w:eastAsia="宋体" w:hAnsi="Book Antiqua" w:cs="宋体"/>
          <w:sz w:val="24"/>
          <w:szCs w:val="24"/>
        </w:rPr>
        <w:t>: 1519-1530 [PMID: 16537725]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158 </w:t>
      </w:r>
      <w:r w:rsidRPr="002A5E02">
        <w:rPr>
          <w:rFonts w:ascii="Book Antiqua" w:eastAsia="宋体" w:hAnsi="Book Antiqua" w:cs="宋体"/>
          <w:b/>
          <w:bCs/>
          <w:sz w:val="24"/>
          <w:szCs w:val="24"/>
        </w:rPr>
        <w:t>Stone GW</w:t>
      </w:r>
      <w:r w:rsidRPr="002A5E02">
        <w:rPr>
          <w:rFonts w:ascii="Book Antiqua" w:eastAsia="宋体" w:hAnsi="Book Antiqua" w:cs="宋体"/>
          <w:sz w:val="24"/>
          <w:szCs w:val="24"/>
        </w:rPr>
        <w:t>, Witzenbichler B, Guagliumi G, Peruga JZ, Brodie BR, Dudek D, Kornowski R, Hartmann F, Gersh BJ, Pocock SJ, Dangas G, Wong SC, Kirtane AJ, Parise H, Mehran R. Bivalirudin during primary PCI in acute myocardial infarction.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2008; </w:t>
      </w:r>
      <w:r w:rsidRPr="002A5E02">
        <w:rPr>
          <w:rFonts w:ascii="Book Antiqua" w:eastAsia="宋体" w:hAnsi="Book Antiqua" w:cs="宋体"/>
          <w:b/>
          <w:bCs/>
          <w:sz w:val="24"/>
          <w:szCs w:val="24"/>
        </w:rPr>
        <w:t>358</w:t>
      </w:r>
      <w:r w:rsidRPr="002A5E02">
        <w:rPr>
          <w:rFonts w:ascii="Book Antiqua" w:eastAsia="宋体" w:hAnsi="Book Antiqua" w:cs="宋体"/>
          <w:sz w:val="24"/>
          <w:szCs w:val="24"/>
        </w:rPr>
        <w:t>: 2218-2230 [PMID: 18499566 DOI: 10.1056/NEJMoa070819]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159 </w:t>
      </w:r>
      <w:r w:rsidRPr="002A5E02">
        <w:rPr>
          <w:rFonts w:ascii="Book Antiqua" w:eastAsia="宋体" w:hAnsi="Book Antiqua" w:cs="宋体"/>
          <w:b/>
          <w:bCs/>
          <w:sz w:val="24"/>
          <w:szCs w:val="24"/>
        </w:rPr>
        <w:t>Mehta SR</w:t>
      </w:r>
      <w:r w:rsidRPr="002A5E02">
        <w:rPr>
          <w:rFonts w:ascii="Book Antiqua" w:eastAsia="宋体" w:hAnsi="Book Antiqua" w:cs="宋体"/>
          <w:sz w:val="24"/>
          <w:szCs w:val="24"/>
        </w:rPr>
        <w:t>, Bassand JP, Chrolavicius S, Diaz R, Eikelboom JW, Fox KA, Granger CB, Jolly S, Joyner CD, Rupprecht HJ, Widimsky P, Afzal R, Pogue J, Yusuf S. Dose comparisons of clopidogrel and aspirin in acute coronary syndromes.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363</w:t>
      </w:r>
      <w:r w:rsidRPr="002A5E02">
        <w:rPr>
          <w:rFonts w:ascii="Book Antiqua" w:eastAsia="宋体" w:hAnsi="Book Antiqua" w:cs="宋体"/>
          <w:sz w:val="24"/>
          <w:szCs w:val="24"/>
        </w:rPr>
        <w:t>: 930-942 [PMID: 20818903 DOI: 10.1056/NEJMoa0909475]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160 </w:t>
      </w:r>
      <w:r w:rsidRPr="002A5E02">
        <w:rPr>
          <w:rFonts w:ascii="Book Antiqua" w:eastAsia="宋体" w:hAnsi="Book Antiqua" w:cs="宋体"/>
          <w:b/>
          <w:bCs/>
          <w:sz w:val="24"/>
          <w:szCs w:val="24"/>
        </w:rPr>
        <w:t>Yusuf S</w:t>
      </w:r>
      <w:r w:rsidRPr="002A5E02">
        <w:rPr>
          <w:rFonts w:ascii="Book Antiqua" w:eastAsia="宋体" w:hAnsi="Book Antiqua" w:cs="宋体"/>
          <w:sz w:val="24"/>
          <w:szCs w:val="24"/>
        </w:rPr>
        <w:t>, Zhao F, Mehta SR, Chrolavicius S, Tognoni G, Fox KK. Effects of clopidogrel in addition to aspirin in patients with acute coronary syndromes without ST-segment elevation.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2001; </w:t>
      </w:r>
      <w:r w:rsidRPr="002A5E02">
        <w:rPr>
          <w:rFonts w:ascii="Book Antiqua" w:eastAsia="宋体" w:hAnsi="Book Antiqua" w:cs="宋体"/>
          <w:b/>
          <w:bCs/>
          <w:sz w:val="24"/>
          <w:szCs w:val="24"/>
        </w:rPr>
        <w:t>345</w:t>
      </w:r>
      <w:r w:rsidRPr="002A5E02">
        <w:rPr>
          <w:rFonts w:ascii="Book Antiqua" w:eastAsia="宋体" w:hAnsi="Book Antiqua" w:cs="宋体"/>
          <w:sz w:val="24"/>
          <w:szCs w:val="24"/>
        </w:rPr>
        <w:t>: 494-502 [PMID: 11519503]</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161 </w:t>
      </w:r>
      <w:r w:rsidRPr="002A5E02">
        <w:rPr>
          <w:rFonts w:ascii="Book Antiqua" w:eastAsia="宋体" w:hAnsi="Book Antiqua" w:cs="宋体"/>
          <w:b/>
          <w:bCs/>
          <w:sz w:val="24"/>
          <w:szCs w:val="24"/>
        </w:rPr>
        <w:t>Mehta SR</w:t>
      </w:r>
      <w:r w:rsidRPr="002A5E02">
        <w:rPr>
          <w:rFonts w:ascii="Book Antiqua" w:eastAsia="宋体" w:hAnsi="Book Antiqua" w:cs="宋体"/>
          <w:sz w:val="24"/>
          <w:szCs w:val="24"/>
        </w:rPr>
        <w:t>, Yusuf S, Peters RJ, Bertrand ME, Lewis BS, Natarajan MK, Malmberg K, Rupprecht H, Zhao F, Chrolavicius S, Copland I, Fox KA. Effects of pretreatment with clopidogrel and aspirin followed by long-term therapy in patients undergoing percutaneous coronary intervention: the PCI-CURE study. </w:t>
      </w:r>
      <w:r w:rsidRPr="002A5E02">
        <w:rPr>
          <w:rFonts w:ascii="Book Antiqua" w:eastAsia="宋体" w:hAnsi="Book Antiqua" w:cs="宋体"/>
          <w:i/>
          <w:iCs/>
          <w:sz w:val="24"/>
          <w:szCs w:val="24"/>
        </w:rPr>
        <w:t>Lancet</w:t>
      </w:r>
      <w:r w:rsidRPr="002A5E02">
        <w:rPr>
          <w:rFonts w:ascii="Book Antiqua" w:eastAsia="宋体" w:hAnsi="Book Antiqua" w:cs="宋体"/>
          <w:sz w:val="24"/>
          <w:szCs w:val="24"/>
        </w:rPr>
        <w:t> 2001; </w:t>
      </w:r>
      <w:r w:rsidRPr="002A5E02">
        <w:rPr>
          <w:rFonts w:ascii="Book Antiqua" w:eastAsia="宋体" w:hAnsi="Book Antiqua" w:cs="宋体"/>
          <w:b/>
          <w:bCs/>
          <w:sz w:val="24"/>
          <w:szCs w:val="24"/>
        </w:rPr>
        <w:t>358</w:t>
      </w:r>
      <w:r w:rsidRPr="002A5E02">
        <w:rPr>
          <w:rFonts w:ascii="Book Antiqua" w:eastAsia="宋体" w:hAnsi="Book Antiqua" w:cs="宋体"/>
          <w:sz w:val="24"/>
          <w:szCs w:val="24"/>
        </w:rPr>
        <w:t>: 527-533 [PMID: 11520521]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162 </w:t>
      </w:r>
      <w:r w:rsidRPr="002A5E02">
        <w:rPr>
          <w:rFonts w:ascii="Book Antiqua" w:eastAsia="宋体" w:hAnsi="Book Antiqua" w:cs="宋体"/>
          <w:b/>
          <w:bCs/>
          <w:sz w:val="24"/>
          <w:szCs w:val="24"/>
        </w:rPr>
        <w:t>Di Sciascio G</w:t>
      </w:r>
      <w:r w:rsidRPr="002A5E02">
        <w:rPr>
          <w:rFonts w:ascii="Book Antiqua" w:eastAsia="宋体" w:hAnsi="Book Antiqua" w:cs="宋体"/>
          <w:sz w:val="24"/>
          <w:szCs w:val="24"/>
        </w:rPr>
        <w:t>, Patti G, Pasceri V, Gatto L, Colonna G, Montinaro A. Effectiveness of in-laboratory high-dose clopidogrel loading versus routine pre-load in patients undergoing percutaneous coronary intervention: results of the ARMYDA-5 PRELOAD (Antiplatelet therapy for Reduction of MYocardial Damage during Angioplasty) randomized trial.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56</w:t>
      </w:r>
      <w:r w:rsidRPr="002A5E02">
        <w:rPr>
          <w:rFonts w:ascii="Book Antiqua" w:eastAsia="宋体" w:hAnsi="Book Antiqua" w:cs="宋体"/>
          <w:sz w:val="24"/>
          <w:szCs w:val="24"/>
        </w:rPr>
        <w:t>: 550-557 [PMID: 20688209 DOI: 10.1016/j.jacc.2010.01.067]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163 </w:t>
      </w:r>
      <w:r w:rsidRPr="002A5E02">
        <w:rPr>
          <w:rFonts w:ascii="Book Antiqua" w:eastAsia="宋体" w:hAnsi="Book Antiqua" w:cs="宋体"/>
          <w:b/>
          <w:bCs/>
          <w:sz w:val="24"/>
          <w:szCs w:val="24"/>
        </w:rPr>
        <w:t>Giusti B</w:t>
      </w:r>
      <w:r w:rsidRPr="002A5E02">
        <w:rPr>
          <w:rFonts w:ascii="Book Antiqua" w:eastAsia="宋体" w:hAnsi="Book Antiqua" w:cs="宋体"/>
          <w:sz w:val="24"/>
          <w:szCs w:val="24"/>
        </w:rPr>
        <w:t>, Gori AM, Marcucci R, Saracini C, Sestini I, Paniccia R, Buonamici P, Antoniucci D, Abbate R, Gensini GF. Relation of cytochrome P450 2C19 loss-of-function polymorphism to occurrence of drug-eluting coronary stent thrombosis. </w:t>
      </w:r>
      <w:r w:rsidRPr="002A5E02">
        <w:rPr>
          <w:rFonts w:ascii="Book Antiqua" w:eastAsia="宋体" w:hAnsi="Book Antiqua" w:cs="宋体"/>
          <w:i/>
          <w:iCs/>
          <w:sz w:val="24"/>
          <w:szCs w:val="24"/>
        </w:rPr>
        <w:t>Am J Cardiol</w:t>
      </w:r>
      <w:r w:rsidRPr="002A5E02">
        <w:rPr>
          <w:rFonts w:ascii="Book Antiqua" w:eastAsia="宋体" w:hAnsi="Book Antiqua" w:cs="宋体"/>
          <w:sz w:val="24"/>
          <w:szCs w:val="24"/>
        </w:rPr>
        <w:t> 2009; </w:t>
      </w:r>
      <w:r w:rsidRPr="002A5E02">
        <w:rPr>
          <w:rFonts w:ascii="Book Antiqua" w:eastAsia="宋体" w:hAnsi="Book Antiqua" w:cs="宋体"/>
          <w:b/>
          <w:bCs/>
          <w:sz w:val="24"/>
          <w:szCs w:val="24"/>
        </w:rPr>
        <w:t>103</w:t>
      </w:r>
      <w:r w:rsidRPr="002A5E02">
        <w:rPr>
          <w:rFonts w:ascii="Book Antiqua" w:eastAsia="宋体" w:hAnsi="Book Antiqua" w:cs="宋体"/>
          <w:sz w:val="24"/>
          <w:szCs w:val="24"/>
        </w:rPr>
        <w:t>: 806-811 [PMID: 19268736 DOI: 10.1016/j.amjcard.2008.11.048]</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164 </w:t>
      </w:r>
      <w:r w:rsidRPr="002A5E02">
        <w:rPr>
          <w:rFonts w:ascii="Book Antiqua" w:eastAsia="宋体" w:hAnsi="Book Antiqua" w:cs="宋体"/>
          <w:b/>
          <w:bCs/>
          <w:sz w:val="24"/>
          <w:szCs w:val="24"/>
        </w:rPr>
        <w:t>Collet JP</w:t>
      </w:r>
      <w:r w:rsidRPr="002A5E02">
        <w:rPr>
          <w:rFonts w:ascii="Book Antiqua" w:eastAsia="宋体" w:hAnsi="Book Antiqua" w:cs="宋体"/>
          <w:sz w:val="24"/>
          <w:szCs w:val="24"/>
        </w:rPr>
        <w:t>, Hulot JS, Pena A, Villard E, Esteve JB, Silvain J, Payot L, Brugier D, Cayla G, Beygui F, Bensimon G, Funck-Brentano C, Montalescot G. Cytochrome P450 2C19 polymorphism in young patients treated with clopidogrel after myocardial infarction: a cohort study. </w:t>
      </w:r>
      <w:r w:rsidRPr="002A5E02">
        <w:rPr>
          <w:rFonts w:ascii="Book Antiqua" w:eastAsia="宋体" w:hAnsi="Book Antiqua" w:cs="宋体"/>
          <w:i/>
          <w:iCs/>
          <w:sz w:val="24"/>
          <w:szCs w:val="24"/>
        </w:rPr>
        <w:t>Lancet</w:t>
      </w:r>
      <w:r w:rsidRPr="002A5E02">
        <w:rPr>
          <w:rFonts w:ascii="Book Antiqua" w:eastAsia="宋体" w:hAnsi="Book Antiqua" w:cs="宋体"/>
          <w:sz w:val="24"/>
          <w:szCs w:val="24"/>
        </w:rPr>
        <w:t> 2009; </w:t>
      </w:r>
      <w:r w:rsidRPr="002A5E02">
        <w:rPr>
          <w:rFonts w:ascii="Book Antiqua" w:eastAsia="宋体" w:hAnsi="Book Antiqua" w:cs="宋体"/>
          <w:b/>
          <w:bCs/>
          <w:sz w:val="24"/>
          <w:szCs w:val="24"/>
        </w:rPr>
        <w:t>373</w:t>
      </w:r>
      <w:r w:rsidRPr="002A5E02">
        <w:rPr>
          <w:rFonts w:ascii="Book Antiqua" w:eastAsia="宋体" w:hAnsi="Book Antiqua" w:cs="宋体"/>
          <w:sz w:val="24"/>
          <w:szCs w:val="24"/>
        </w:rPr>
        <w:t>: 309-317 [PMID: 19108880 DOI: 10.1016/S0140-6736(08)61845-0]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165 </w:t>
      </w:r>
      <w:r w:rsidRPr="002A5E02">
        <w:rPr>
          <w:rFonts w:ascii="Book Antiqua" w:eastAsia="宋体" w:hAnsi="Book Antiqua" w:cs="宋体"/>
          <w:b/>
          <w:bCs/>
          <w:sz w:val="24"/>
          <w:szCs w:val="24"/>
        </w:rPr>
        <w:t>Sibbing D</w:t>
      </w:r>
      <w:r w:rsidRPr="002A5E02">
        <w:rPr>
          <w:rFonts w:ascii="Book Antiqua" w:eastAsia="宋体" w:hAnsi="Book Antiqua" w:cs="宋体"/>
          <w:sz w:val="24"/>
          <w:szCs w:val="24"/>
        </w:rPr>
        <w:t>, Stegherr J, Latz W, Koch W, Mehilli J, Dörrler K, Morath T, Schömig A, Kastrati A, von Beckerath N. Cytochrome P450 2C19 loss-of-function polymorphism and stent thrombosis following percutaneous coronary intervention. </w:t>
      </w:r>
      <w:r w:rsidRPr="002A5E02">
        <w:rPr>
          <w:rFonts w:ascii="Book Antiqua" w:eastAsia="宋体" w:hAnsi="Book Antiqua" w:cs="宋体"/>
          <w:i/>
          <w:iCs/>
          <w:sz w:val="24"/>
          <w:szCs w:val="24"/>
        </w:rPr>
        <w:t>Eur Heart J</w:t>
      </w:r>
      <w:r w:rsidRPr="002A5E02">
        <w:rPr>
          <w:rFonts w:ascii="Book Antiqua" w:eastAsia="宋体" w:hAnsi="Book Antiqua" w:cs="宋体"/>
          <w:sz w:val="24"/>
          <w:szCs w:val="24"/>
        </w:rPr>
        <w:t> 2009; </w:t>
      </w:r>
      <w:r w:rsidRPr="002A5E02">
        <w:rPr>
          <w:rFonts w:ascii="Book Antiqua" w:eastAsia="宋体" w:hAnsi="Book Antiqua" w:cs="宋体"/>
          <w:b/>
          <w:bCs/>
          <w:sz w:val="24"/>
          <w:szCs w:val="24"/>
        </w:rPr>
        <w:t>30</w:t>
      </w:r>
      <w:r w:rsidRPr="002A5E02">
        <w:rPr>
          <w:rFonts w:ascii="Book Antiqua" w:eastAsia="宋体" w:hAnsi="Book Antiqua" w:cs="宋体"/>
          <w:sz w:val="24"/>
          <w:szCs w:val="24"/>
        </w:rPr>
        <w:t>: 916-922 [PMID: 19193675 DOI: 10.1093/eurheartj/ehp041]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166 </w:t>
      </w:r>
      <w:r w:rsidRPr="002A5E02">
        <w:rPr>
          <w:rFonts w:ascii="Book Antiqua" w:eastAsia="宋体" w:hAnsi="Book Antiqua" w:cs="宋体"/>
          <w:b/>
          <w:bCs/>
          <w:sz w:val="24"/>
          <w:szCs w:val="24"/>
        </w:rPr>
        <w:t>Mega JL</w:t>
      </w:r>
      <w:r w:rsidRPr="002A5E02">
        <w:rPr>
          <w:rFonts w:ascii="Book Antiqua" w:eastAsia="宋体" w:hAnsi="Book Antiqua" w:cs="宋体"/>
          <w:sz w:val="24"/>
          <w:szCs w:val="24"/>
        </w:rPr>
        <w:t>, Close SL, Wiviott SD, Shen L, Hockett RD, Brandt JT, Walker JR, Antman EM, Macias W, Braunwald E, Sabatine MS. Cytochrome p-450 polymorphisms and response to clopidogrel.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2009; </w:t>
      </w:r>
      <w:r w:rsidRPr="002A5E02">
        <w:rPr>
          <w:rFonts w:ascii="Book Antiqua" w:eastAsia="宋体" w:hAnsi="Book Antiqua" w:cs="宋体"/>
          <w:b/>
          <w:bCs/>
          <w:sz w:val="24"/>
          <w:szCs w:val="24"/>
        </w:rPr>
        <w:t>360</w:t>
      </w:r>
      <w:r w:rsidRPr="002A5E02">
        <w:rPr>
          <w:rFonts w:ascii="Book Antiqua" w:eastAsia="宋体" w:hAnsi="Book Antiqua" w:cs="宋体"/>
          <w:sz w:val="24"/>
          <w:szCs w:val="24"/>
        </w:rPr>
        <w:t>: 354-362 [PMID: 19106084 DOI: 10.1056/NEJMoa0809171]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167 </w:t>
      </w:r>
      <w:r w:rsidRPr="002A5E02">
        <w:rPr>
          <w:rFonts w:ascii="Book Antiqua" w:eastAsia="宋体" w:hAnsi="Book Antiqua" w:cs="宋体"/>
          <w:b/>
          <w:bCs/>
          <w:sz w:val="24"/>
          <w:szCs w:val="24"/>
        </w:rPr>
        <w:t>Paré G</w:t>
      </w:r>
      <w:r w:rsidRPr="002A5E02">
        <w:rPr>
          <w:rFonts w:ascii="Book Antiqua" w:eastAsia="宋体" w:hAnsi="Book Antiqua" w:cs="宋体"/>
          <w:sz w:val="24"/>
          <w:szCs w:val="24"/>
        </w:rPr>
        <w:t>, Mehta SR, Yusuf S, Anand SS, Connolly SJ, Hirsh J, Simonsen K, Bhatt DL, Fox KA, Eikelboom JW. Effects of CYP2C19 genotype on outcomes of clopidogrel treatment.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363</w:t>
      </w:r>
      <w:r w:rsidRPr="002A5E02">
        <w:rPr>
          <w:rFonts w:ascii="Book Antiqua" w:eastAsia="宋体" w:hAnsi="Book Antiqua" w:cs="宋体"/>
          <w:sz w:val="24"/>
          <w:szCs w:val="24"/>
        </w:rPr>
        <w:t>: 1704-1714 [PMID: 20979470 DOI: 10.1056/NEJMoa1008410]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168 </w:t>
      </w:r>
      <w:r w:rsidRPr="002A5E02">
        <w:rPr>
          <w:rFonts w:ascii="Book Antiqua" w:eastAsia="宋体" w:hAnsi="Book Antiqua" w:cs="宋体"/>
          <w:b/>
          <w:bCs/>
          <w:sz w:val="24"/>
          <w:szCs w:val="24"/>
        </w:rPr>
        <w:t>Bhatt DL</w:t>
      </w:r>
      <w:r w:rsidRPr="002A5E02">
        <w:rPr>
          <w:rFonts w:ascii="Book Antiqua" w:eastAsia="宋体" w:hAnsi="Book Antiqua" w:cs="宋体"/>
          <w:sz w:val="24"/>
          <w:szCs w:val="24"/>
        </w:rPr>
        <w:t>, Cryer BL, Contant CF, Cohen M, Lanas A, Schnitzer TJ, Shook TL, Lapuerta P, Goldsmith MA, Laine L, Scirica BM, Murphy SA, Cannon CP. Clopidogrel with or without omeprazole in coronary artery disease.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363</w:t>
      </w:r>
      <w:r w:rsidRPr="002A5E02">
        <w:rPr>
          <w:rFonts w:ascii="Book Antiqua" w:eastAsia="宋体" w:hAnsi="Book Antiqua" w:cs="宋体"/>
          <w:sz w:val="24"/>
          <w:szCs w:val="24"/>
        </w:rPr>
        <w:t>: 1909-1917 [PMID: 20925534 DOI: 10.1056/NEJMoa1007964]</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169 </w:t>
      </w:r>
      <w:r w:rsidRPr="002A5E02">
        <w:rPr>
          <w:rFonts w:ascii="Book Antiqua" w:eastAsia="宋体" w:hAnsi="Book Antiqua" w:cs="宋体"/>
          <w:b/>
          <w:bCs/>
          <w:sz w:val="24"/>
          <w:szCs w:val="24"/>
        </w:rPr>
        <w:t>Wiviott SD</w:t>
      </w:r>
      <w:r w:rsidRPr="002A5E02">
        <w:rPr>
          <w:rFonts w:ascii="Book Antiqua" w:eastAsia="宋体" w:hAnsi="Book Antiqua" w:cs="宋体"/>
          <w:sz w:val="24"/>
          <w:szCs w:val="24"/>
        </w:rPr>
        <w:t>, Braunwald E, McCabe CH, Montalescot G, Ruzyllo W, Gottlieb S, Neumann FJ, Ardissino D, De Servi S, Murphy SA, Riesmeyer J, Weerakkody G, Gibson CM, Antman EM. Prasugrel versus clopidogrel in patients with acute coronary syndromes.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2007; </w:t>
      </w:r>
      <w:r w:rsidRPr="002A5E02">
        <w:rPr>
          <w:rFonts w:ascii="Book Antiqua" w:eastAsia="宋体" w:hAnsi="Book Antiqua" w:cs="宋体"/>
          <w:b/>
          <w:bCs/>
          <w:sz w:val="24"/>
          <w:szCs w:val="24"/>
        </w:rPr>
        <w:t>357</w:t>
      </w:r>
      <w:r w:rsidRPr="002A5E02">
        <w:rPr>
          <w:rFonts w:ascii="Book Antiqua" w:eastAsia="宋体" w:hAnsi="Book Antiqua" w:cs="宋体"/>
          <w:sz w:val="24"/>
          <w:szCs w:val="24"/>
        </w:rPr>
        <w:t>: 2001-2015 [PMID: 17982182]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170 </w:t>
      </w:r>
      <w:r w:rsidRPr="002A5E02">
        <w:rPr>
          <w:rFonts w:ascii="Book Antiqua" w:eastAsia="宋体" w:hAnsi="Book Antiqua" w:cs="宋体"/>
          <w:b/>
          <w:bCs/>
          <w:sz w:val="24"/>
          <w:szCs w:val="24"/>
        </w:rPr>
        <w:t>Wallentin L</w:t>
      </w:r>
      <w:r w:rsidRPr="002A5E02">
        <w:rPr>
          <w:rFonts w:ascii="Book Antiqua" w:eastAsia="宋体" w:hAnsi="Book Antiqua" w:cs="宋体"/>
          <w:sz w:val="24"/>
          <w:szCs w:val="24"/>
        </w:rPr>
        <w:t>, Becker RC, Budaj A, Cannon CP, Emanuelsson H, Held C, Horrow J, Husted S, James S, Katus H, Mahaffey KW, Scirica BM, Skene A, Steg PG, Storey RF, Harrington RA, Freij A, Thorsén M. Ticagrelor versus clopidogrel in patients with acute coronary syndromes.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2009; </w:t>
      </w:r>
      <w:r w:rsidRPr="002A5E02">
        <w:rPr>
          <w:rFonts w:ascii="Book Antiqua" w:eastAsia="宋体" w:hAnsi="Book Antiqua" w:cs="宋体"/>
          <w:b/>
          <w:bCs/>
          <w:sz w:val="24"/>
          <w:szCs w:val="24"/>
        </w:rPr>
        <w:t>361</w:t>
      </w:r>
      <w:r w:rsidRPr="002A5E02">
        <w:rPr>
          <w:rFonts w:ascii="Book Antiqua" w:eastAsia="宋体" w:hAnsi="Book Antiqua" w:cs="宋体"/>
          <w:sz w:val="24"/>
          <w:szCs w:val="24"/>
        </w:rPr>
        <w:t>: 1045-1057 [PMID: 19717846]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 xml:space="preserve">171 ACC/AHA 2013 STEMI Guidelines. </w:t>
      </w:r>
      <w:r w:rsidRPr="002A5E02">
        <w:rPr>
          <w:rFonts w:ascii="Book Antiqua" w:eastAsia="宋体" w:hAnsi="Book Antiqua" w:cs="宋体"/>
          <w:i/>
          <w:sz w:val="24"/>
          <w:szCs w:val="24"/>
        </w:rPr>
        <w:t>J Am Coll Cardiol</w:t>
      </w:r>
      <w:r w:rsidRPr="002A5E02">
        <w:rPr>
          <w:rFonts w:ascii="Book Antiqua" w:eastAsia="宋体" w:hAnsi="Book Antiqua" w:cs="宋体"/>
          <w:sz w:val="24"/>
          <w:szCs w:val="24"/>
        </w:rPr>
        <w:t xml:space="preserve"> 2013; </w:t>
      </w:r>
      <w:r w:rsidRPr="002A5E02">
        <w:rPr>
          <w:rFonts w:ascii="Book Antiqua" w:eastAsia="宋体" w:hAnsi="Book Antiqua" w:cs="宋体"/>
          <w:b/>
          <w:sz w:val="24"/>
          <w:szCs w:val="24"/>
        </w:rPr>
        <w:t>61</w:t>
      </w:r>
      <w:r w:rsidR="00F535C8">
        <w:rPr>
          <w:rFonts w:ascii="Book Antiqua" w:eastAsia="宋体" w:hAnsi="Book Antiqua" w:cs="宋体"/>
          <w:sz w:val="24"/>
          <w:szCs w:val="24"/>
        </w:rPr>
        <w:t>: e78-e140</w:t>
      </w:r>
      <w:r w:rsidRPr="002A5E02">
        <w:rPr>
          <w:rFonts w:ascii="Book Antiqua" w:eastAsia="宋体" w:hAnsi="Book Antiqua" w:cs="宋体"/>
          <w:sz w:val="24"/>
          <w:szCs w:val="24"/>
        </w:rPr>
        <w:t xml:space="preserve"> [DOI: 10.1016/j.jacc.2012.11.019]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172 </w:t>
      </w:r>
      <w:r w:rsidRPr="002A5E02">
        <w:rPr>
          <w:rFonts w:ascii="Book Antiqua" w:eastAsia="宋体" w:hAnsi="Book Antiqua" w:cs="宋体"/>
          <w:b/>
          <w:bCs/>
          <w:sz w:val="24"/>
          <w:szCs w:val="24"/>
        </w:rPr>
        <w:t>Gwon HC</w:t>
      </w:r>
      <w:r w:rsidRPr="002A5E02">
        <w:rPr>
          <w:rFonts w:ascii="Book Antiqua" w:eastAsia="宋体" w:hAnsi="Book Antiqua" w:cs="宋体"/>
          <w:sz w:val="24"/>
          <w:szCs w:val="24"/>
        </w:rPr>
        <w:t>, Hahn JY, Park KW, Song YB, Chae IH, Lim DS, Han KR, Choi JH, Choi SH, Kang HJ, Koo BK, Ahn T, Yoon JH, Jeong MH, Hong TJ, Chung WY, Choi YJ, Hur SH, Kwon HM, Jeon DW, Kim BO, Park SH, Lee NH, Jeon HK, Jang Y, Kim HS. Six-month versus 12-month dual antiplatelet therapy after implantation of drug-eluting stents: the Efficacy of Xience/Promus Versus Cypher to Reduce Late Loss After Stenting (EXCELLENT) randomized, multicenter study.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125</w:t>
      </w:r>
      <w:r w:rsidRPr="002A5E02">
        <w:rPr>
          <w:rFonts w:ascii="Book Antiqua" w:eastAsia="宋体" w:hAnsi="Book Antiqua" w:cs="宋体"/>
          <w:sz w:val="24"/>
          <w:szCs w:val="24"/>
        </w:rPr>
        <w:t>: 505-513 [PMID: 22179532 DOI: 10.1161/CIRCULATIONAHA.111.059022]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173 </w:t>
      </w:r>
      <w:r w:rsidRPr="002A5E02">
        <w:rPr>
          <w:rFonts w:ascii="Book Antiqua" w:eastAsia="宋体" w:hAnsi="Book Antiqua" w:cs="宋体"/>
          <w:b/>
          <w:bCs/>
          <w:sz w:val="24"/>
          <w:szCs w:val="24"/>
        </w:rPr>
        <w:t>Valgimigli M</w:t>
      </w:r>
      <w:r w:rsidRPr="002A5E02">
        <w:rPr>
          <w:rFonts w:ascii="Book Antiqua" w:eastAsia="宋体" w:hAnsi="Book Antiqua" w:cs="宋体"/>
          <w:sz w:val="24"/>
          <w:szCs w:val="24"/>
        </w:rPr>
        <w:t>, Campo G, Monti M, Vranckx P, Percoco G, Tumscitz C, Castriota F, Colombo F, Tebaldi M, Fucà G, Kubbajeh M, Cangiano E, Minarelli M, Scalone A, Cavazza C, Frangione A, Borghesi M, Marchesini J, Parrinello G, Ferrari R. Short- versus long-term duration of dual-antiplatelet therapy after coronary stenting: a randomized multicenter trial.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125</w:t>
      </w:r>
      <w:r w:rsidRPr="002A5E02">
        <w:rPr>
          <w:rFonts w:ascii="Book Antiqua" w:eastAsia="宋体" w:hAnsi="Book Antiqua" w:cs="宋体"/>
          <w:sz w:val="24"/>
          <w:szCs w:val="24"/>
        </w:rPr>
        <w:t>: 2015-2026 [PMID: 22438530]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174 </w:t>
      </w:r>
      <w:r w:rsidRPr="002A5E02">
        <w:rPr>
          <w:rFonts w:ascii="Book Antiqua" w:eastAsia="宋体" w:hAnsi="Book Antiqua" w:cs="宋体"/>
          <w:b/>
          <w:bCs/>
          <w:sz w:val="24"/>
          <w:szCs w:val="24"/>
        </w:rPr>
        <w:t>Kim BK</w:t>
      </w:r>
      <w:r w:rsidRPr="002A5E02">
        <w:rPr>
          <w:rFonts w:ascii="Book Antiqua" w:eastAsia="宋体" w:hAnsi="Book Antiqua" w:cs="宋体"/>
          <w:sz w:val="24"/>
          <w:szCs w:val="24"/>
        </w:rPr>
        <w:t>, Hong MK, Shin DH, Nam CM, Kim JS, Ko YG, Choi D, Kang TS, Park BE, Kang WC, Lee SH, Yoon JH, Hong BK, Kwon HM, Jang Y. A new strategy for discontinuation of dual antiplatelet therapy: the RESET Trial (REal Safety and Efficacy of 3-month dual antiplatelet Therapy following Endeavor zotarolimus-eluting stent implantation).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60</w:t>
      </w:r>
      <w:r w:rsidRPr="002A5E02">
        <w:rPr>
          <w:rFonts w:ascii="Book Antiqua" w:eastAsia="宋体" w:hAnsi="Book Antiqua" w:cs="宋体"/>
          <w:sz w:val="24"/>
          <w:szCs w:val="24"/>
        </w:rPr>
        <w:t>: 1340-1348 [PMID: 22999717 DOI: 10.1016/j.acc.2012.06.043]</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 xml:space="preserve">175 </w:t>
      </w:r>
      <w:r w:rsidRPr="00F535C8">
        <w:rPr>
          <w:rFonts w:ascii="Book Antiqua" w:eastAsia="宋体" w:hAnsi="Book Antiqua" w:cs="宋体"/>
          <w:b/>
          <w:sz w:val="24"/>
          <w:szCs w:val="24"/>
        </w:rPr>
        <w:t>The OPTIMZE Trial Group.</w:t>
      </w:r>
      <w:r w:rsidR="00F535C8" w:rsidRPr="00F535C8">
        <w:rPr>
          <w:rFonts w:ascii="Book Antiqua" w:eastAsia="宋体" w:hAnsi="Book Antiqua" w:cs="宋体" w:hint="eastAsia"/>
          <w:b/>
          <w:sz w:val="24"/>
          <w:szCs w:val="24"/>
          <w:lang w:eastAsia="zh-CN"/>
        </w:rPr>
        <w:t xml:space="preserve"> </w:t>
      </w:r>
      <w:r w:rsidRPr="002A5E02">
        <w:rPr>
          <w:rFonts w:ascii="Book Antiqua" w:eastAsia="宋体" w:hAnsi="Book Antiqua" w:cs="宋体"/>
          <w:sz w:val="24"/>
          <w:szCs w:val="24"/>
        </w:rPr>
        <w:t>Three versus Twelve Months of Dual Antiplatelet Therapy After Zotarolimus Eluting Stents. The OPTIMIZE Randomized Trial: JAMA. Published online October 31, 2013 [DOI: 10.1001/jama.2013.282183]</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176 </w:t>
      </w:r>
      <w:r w:rsidRPr="002A5E02">
        <w:rPr>
          <w:rFonts w:ascii="Book Antiqua" w:eastAsia="宋体" w:hAnsi="Book Antiqua" w:cs="宋体"/>
          <w:b/>
          <w:bCs/>
          <w:sz w:val="24"/>
          <w:szCs w:val="24"/>
        </w:rPr>
        <w:t>ten Berg JM</w:t>
      </w:r>
      <w:r w:rsidRPr="002A5E02">
        <w:rPr>
          <w:rFonts w:ascii="Book Antiqua" w:eastAsia="宋体" w:hAnsi="Book Antiqua" w:cs="宋体"/>
          <w:sz w:val="24"/>
          <w:szCs w:val="24"/>
        </w:rPr>
        <w:t>, van 't Hof AW, Dill T, Heestermans T, van Werkum JW, Mosterd A, van Houwelingen G, Koopmans PC, Stella PR, Boersma E, Hamm C. Effect of early, pre-hospital initiation of high bolus dose tirofiban in patients with ST-segment elevation myocardial infarction on short- and long-term clinical outcome.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55</w:t>
      </w:r>
      <w:r w:rsidRPr="002A5E02">
        <w:rPr>
          <w:rFonts w:ascii="Book Antiqua" w:eastAsia="宋体" w:hAnsi="Book Antiqua" w:cs="宋体"/>
          <w:sz w:val="24"/>
          <w:szCs w:val="24"/>
        </w:rPr>
        <w:t>: 2446-2455 [PMID: 20510211 DOI: 10.1016/j.jacc.2009.11.091]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177 </w:t>
      </w:r>
      <w:r w:rsidRPr="002A5E02">
        <w:rPr>
          <w:rFonts w:ascii="Book Antiqua" w:eastAsia="宋体" w:hAnsi="Book Antiqua" w:cs="宋体"/>
          <w:b/>
          <w:bCs/>
          <w:sz w:val="24"/>
          <w:szCs w:val="24"/>
        </w:rPr>
        <w:t>El Khoury C</w:t>
      </w:r>
      <w:r w:rsidRPr="002A5E02">
        <w:rPr>
          <w:rFonts w:ascii="Book Antiqua" w:eastAsia="宋体" w:hAnsi="Book Antiqua" w:cs="宋体"/>
          <w:sz w:val="24"/>
          <w:szCs w:val="24"/>
        </w:rPr>
        <w:t>, Dubien PY, Mercier C, Belle L, Debaty G, Capel O, Perret T, Savary D, Serre P, Bonnefoy E. Prehospital high-dose tirofiban in patients undergoing primary percutaneous intervention. The AGIR-2 study. </w:t>
      </w:r>
      <w:r w:rsidRPr="002A5E02">
        <w:rPr>
          <w:rFonts w:ascii="Book Antiqua" w:eastAsia="宋体" w:hAnsi="Book Antiqua" w:cs="宋体"/>
          <w:i/>
          <w:iCs/>
          <w:sz w:val="24"/>
          <w:szCs w:val="24"/>
        </w:rPr>
        <w:t>Arch Cardiovasc Dis</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103</w:t>
      </w:r>
      <w:r w:rsidRPr="002A5E02">
        <w:rPr>
          <w:rFonts w:ascii="Book Antiqua" w:eastAsia="宋体" w:hAnsi="Book Antiqua" w:cs="宋体"/>
          <w:sz w:val="24"/>
          <w:szCs w:val="24"/>
        </w:rPr>
        <w:t>: 285-292 [PMID: 20619238 DOI: 10.1016/j.acvd.2010.04.005]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178 </w:t>
      </w:r>
      <w:r w:rsidRPr="002A5E02">
        <w:rPr>
          <w:rFonts w:ascii="Book Antiqua" w:eastAsia="宋体" w:hAnsi="Book Antiqua" w:cs="宋体"/>
          <w:b/>
          <w:bCs/>
          <w:sz w:val="24"/>
          <w:szCs w:val="24"/>
        </w:rPr>
        <w:t>Van't Hof AW</w:t>
      </w:r>
      <w:r w:rsidRPr="002A5E02">
        <w:rPr>
          <w:rFonts w:ascii="Book Antiqua" w:eastAsia="宋体" w:hAnsi="Book Antiqua" w:cs="宋体"/>
          <w:sz w:val="24"/>
          <w:szCs w:val="24"/>
        </w:rPr>
        <w:t>, Ten Berg J, Heestermans T, Dill T, Funck RC, van Werkum W, Dambrink JH, Suryapranata H, van Houwelingen G, Ottervanger JP, Stella P, Giannitsis E, Hamm C. Prehospital initiation of tirofiban in patients with ST-elevation myocardial infarction undergoing primary angioplasty (On-TIME 2): a multicentre, double-blind, randomised controlled trial. </w:t>
      </w:r>
      <w:r w:rsidRPr="002A5E02">
        <w:rPr>
          <w:rFonts w:ascii="Book Antiqua" w:eastAsia="宋体" w:hAnsi="Book Antiqua" w:cs="宋体"/>
          <w:i/>
          <w:iCs/>
          <w:sz w:val="24"/>
          <w:szCs w:val="24"/>
        </w:rPr>
        <w:t>Lancet</w:t>
      </w:r>
      <w:r w:rsidRPr="002A5E02">
        <w:rPr>
          <w:rFonts w:ascii="Book Antiqua" w:eastAsia="宋体" w:hAnsi="Book Antiqua" w:cs="宋体"/>
          <w:sz w:val="24"/>
          <w:szCs w:val="24"/>
        </w:rPr>
        <w:t> 2008; </w:t>
      </w:r>
      <w:r w:rsidRPr="002A5E02">
        <w:rPr>
          <w:rFonts w:ascii="Book Antiqua" w:eastAsia="宋体" w:hAnsi="Book Antiqua" w:cs="宋体"/>
          <w:b/>
          <w:bCs/>
          <w:sz w:val="24"/>
          <w:szCs w:val="24"/>
        </w:rPr>
        <w:t>372</w:t>
      </w:r>
      <w:r w:rsidRPr="002A5E02">
        <w:rPr>
          <w:rFonts w:ascii="Book Antiqua" w:eastAsia="宋体" w:hAnsi="Book Antiqua" w:cs="宋体"/>
          <w:sz w:val="24"/>
          <w:szCs w:val="24"/>
        </w:rPr>
        <w:t>: 537-546 [PMID: 18707985 DOI: 10.1016/S0140-6736(08)61235-0]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179 </w:t>
      </w:r>
      <w:r w:rsidRPr="002A5E02">
        <w:rPr>
          <w:rFonts w:ascii="Book Antiqua" w:eastAsia="宋体" w:hAnsi="Book Antiqua" w:cs="宋体"/>
          <w:b/>
          <w:bCs/>
          <w:sz w:val="24"/>
          <w:szCs w:val="24"/>
        </w:rPr>
        <w:t>DE Luca G</w:t>
      </w:r>
      <w:r w:rsidRPr="002A5E02">
        <w:rPr>
          <w:rFonts w:ascii="Book Antiqua" w:eastAsia="宋体" w:hAnsi="Book Antiqua" w:cs="宋体"/>
          <w:sz w:val="24"/>
          <w:szCs w:val="24"/>
        </w:rPr>
        <w:t>, Bellandi F, Huber K, Noc M, Petronio AS, Arntz HR, Maioli M, Gabriel HM, Zorman S, DE Carlo M, Rakowski T, Gyongyosi M, Dudek D. Early glycoprotein IIb-IIIa inhibitors in primary angioplasty-abciximab long-term results (EGYPT-ALT) cooperation: individual patient's data meta-analysis. </w:t>
      </w:r>
      <w:r w:rsidRPr="002A5E02">
        <w:rPr>
          <w:rFonts w:ascii="Book Antiqua" w:eastAsia="宋体" w:hAnsi="Book Antiqua" w:cs="宋体"/>
          <w:i/>
          <w:iCs/>
          <w:sz w:val="24"/>
          <w:szCs w:val="24"/>
        </w:rPr>
        <w:t>J Thromb Haemost</w:t>
      </w:r>
      <w:r w:rsidRPr="002A5E02">
        <w:rPr>
          <w:rFonts w:ascii="Book Antiqua" w:eastAsia="宋体" w:hAnsi="Book Antiqua" w:cs="宋体"/>
          <w:sz w:val="24"/>
          <w:szCs w:val="24"/>
        </w:rPr>
        <w:t> 2011; </w:t>
      </w:r>
      <w:r w:rsidRPr="002A5E02">
        <w:rPr>
          <w:rFonts w:ascii="Book Antiqua" w:eastAsia="宋体" w:hAnsi="Book Antiqua" w:cs="宋体"/>
          <w:b/>
          <w:bCs/>
          <w:sz w:val="24"/>
          <w:szCs w:val="24"/>
        </w:rPr>
        <w:t>9</w:t>
      </w:r>
      <w:r w:rsidRPr="002A5E02">
        <w:rPr>
          <w:rFonts w:ascii="Book Antiqua" w:eastAsia="宋体" w:hAnsi="Book Antiqua" w:cs="宋体"/>
          <w:sz w:val="24"/>
          <w:szCs w:val="24"/>
        </w:rPr>
        <w:t>: 2361-2370 [PMID: 21929513 DOI: 10.1111/j.1538-7836.2011.04513.x]</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180 </w:t>
      </w:r>
      <w:r w:rsidRPr="002A5E02">
        <w:rPr>
          <w:rFonts w:ascii="Book Antiqua" w:eastAsia="宋体" w:hAnsi="Book Antiqua" w:cs="宋体"/>
          <w:b/>
          <w:bCs/>
          <w:sz w:val="24"/>
          <w:szCs w:val="24"/>
        </w:rPr>
        <w:t>Akerblom A</w:t>
      </w:r>
      <w:r w:rsidRPr="002A5E02">
        <w:rPr>
          <w:rFonts w:ascii="Book Antiqua" w:eastAsia="宋体" w:hAnsi="Book Antiqua" w:cs="宋体"/>
          <w:sz w:val="24"/>
          <w:szCs w:val="24"/>
        </w:rPr>
        <w:t>, James SK, Koutouzis M, Lagerqvist B, Stenestrand U, Svennblad B, Oldgren J. Eptifibatide is noninferior to abciximab in primary percutaneous coronary intervention: results from the SCAAR (Swedish Coronary Angiography and Angioplasty Registry).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56</w:t>
      </w:r>
      <w:r w:rsidRPr="002A5E02">
        <w:rPr>
          <w:rFonts w:ascii="Book Antiqua" w:eastAsia="宋体" w:hAnsi="Book Antiqua" w:cs="宋体"/>
          <w:sz w:val="24"/>
          <w:szCs w:val="24"/>
        </w:rPr>
        <w:t>: 470-475 [PMID: 20670756 DOI: 10.1016/j.jacc.2009.10.093]</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181 </w:t>
      </w:r>
      <w:r w:rsidRPr="002A5E02">
        <w:rPr>
          <w:rFonts w:ascii="Book Antiqua" w:eastAsia="宋体" w:hAnsi="Book Antiqua" w:cs="宋体"/>
          <w:b/>
          <w:bCs/>
          <w:sz w:val="24"/>
          <w:szCs w:val="24"/>
        </w:rPr>
        <w:t>Gu YL</w:t>
      </w:r>
      <w:r w:rsidRPr="002A5E02">
        <w:rPr>
          <w:rFonts w:ascii="Book Antiqua" w:eastAsia="宋体" w:hAnsi="Book Antiqua" w:cs="宋体"/>
          <w:sz w:val="24"/>
          <w:szCs w:val="24"/>
        </w:rPr>
        <w:t>, Kampinga MA, Wieringa WG, Fokkema ML, Nijsten MW, Hillege HL, van den Heuvel AF, Tan ES, Pundziute G, van der Werf R, Hoseyni Guyomi S, van der Horst IC, Zijlstra F, de Smet BJ. Intracoronary versus intravenous administration of abciximab in patients with ST-segment elevation myocardial infarction undergoing primary percutaneous coronary intervention with thrombus aspiration: the comparison of intracoronary versus intravenous abciximab administration during emergency reperfusion of ST-segment elevation myocardial infarction (CICERO) trial.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122</w:t>
      </w:r>
      <w:r w:rsidRPr="002A5E02">
        <w:rPr>
          <w:rFonts w:ascii="Book Antiqua" w:eastAsia="宋体" w:hAnsi="Book Antiqua" w:cs="宋体"/>
          <w:sz w:val="24"/>
          <w:szCs w:val="24"/>
        </w:rPr>
        <w:t>: 2709-2717 [PMID: 21098442 DOI: 10.1161/CIRCULATIONAHA.110.002741]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182 </w:t>
      </w:r>
      <w:r w:rsidRPr="002A5E02">
        <w:rPr>
          <w:rFonts w:ascii="Book Antiqua" w:eastAsia="宋体" w:hAnsi="Book Antiqua" w:cs="宋体"/>
          <w:b/>
          <w:bCs/>
          <w:sz w:val="24"/>
          <w:szCs w:val="24"/>
        </w:rPr>
        <w:t>Shimada YJ</w:t>
      </w:r>
      <w:r w:rsidRPr="002A5E02">
        <w:rPr>
          <w:rFonts w:ascii="Book Antiqua" w:eastAsia="宋体" w:hAnsi="Book Antiqua" w:cs="宋体"/>
          <w:sz w:val="24"/>
          <w:szCs w:val="24"/>
        </w:rPr>
        <w:t>, Nakra NC, Fox JT, Kanei Y. Meta-analysis of prospective randomized controlled trials comparing intracoronary versus intravenous abciximab in patients with ST-elevation myocardial infarction undergoing primary percutaneous coronary intervention. </w:t>
      </w:r>
      <w:r w:rsidRPr="002A5E02">
        <w:rPr>
          <w:rFonts w:ascii="Book Antiqua" w:eastAsia="宋体" w:hAnsi="Book Antiqua" w:cs="宋体"/>
          <w:i/>
          <w:iCs/>
          <w:sz w:val="24"/>
          <w:szCs w:val="24"/>
        </w:rPr>
        <w:t>Am J Cardiol</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109</w:t>
      </w:r>
      <w:r w:rsidRPr="002A5E02">
        <w:rPr>
          <w:rFonts w:ascii="Book Antiqua" w:eastAsia="宋体" w:hAnsi="Book Antiqua" w:cs="宋体"/>
          <w:sz w:val="24"/>
          <w:szCs w:val="24"/>
        </w:rPr>
        <w:t>: 624-628 [PMID: 22152971 DOI: 10.1016/j.amjcard.2011.10.016]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183 </w:t>
      </w:r>
      <w:r w:rsidRPr="002A5E02">
        <w:rPr>
          <w:rFonts w:ascii="Book Antiqua" w:eastAsia="宋体" w:hAnsi="Book Antiqua" w:cs="宋体"/>
          <w:b/>
          <w:bCs/>
          <w:sz w:val="24"/>
          <w:szCs w:val="24"/>
        </w:rPr>
        <w:t>Bertrand OF</w:t>
      </w:r>
      <w:r w:rsidRPr="002A5E02">
        <w:rPr>
          <w:rFonts w:ascii="Book Antiqua" w:eastAsia="宋体" w:hAnsi="Book Antiqua" w:cs="宋体"/>
          <w:sz w:val="24"/>
          <w:szCs w:val="24"/>
        </w:rPr>
        <w:t>, Rodés-Cabau J, Larose E, Rinfret S, Gaudreault V, Proulx G, Barbeau G, Déry JP, Gleeton O, Manh-Nguyen C, Noël B, Roy L, Costerousse O, De Larochellière R. Intracoronary compared to intravenous Abciximab and high-dose bolus compared to standard dose in patients with ST-segment elevation myocardial infarction undergoing transradial primary percutaneous coronary intervention: a two-by-two factorial placebo-controlled randomized study. </w:t>
      </w:r>
      <w:r w:rsidRPr="002A5E02">
        <w:rPr>
          <w:rFonts w:ascii="Book Antiqua" w:eastAsia="宋体" w:hAnsi="Book Antiqua" w:cs="宋体"/>
          <w:i/>
          <w:iCs/>
          <w:sz w:val="24"/>
          <w:szCs w:val="24"/>
        </w:rPr>
        <w:t>Am J Cardiol</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105</w:t>
      </w:r>
      <w:r w:rsidRPr="002A5E02">
        <w:rPr>
          <w:rFonts w:ascii="Book Antiqua" w:eastAsia="宋体" w:hAnsi="Book Antiqua" w:cs="宋体"/>
          <w:sz w:val="24"/>
          <w:szCs w:val="24"/>
        </w:rPr>
        <w:t>: 1520-1527 [PMID: 20494655 DOI: 10.1016/j.amjcard.2010.01.006]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184 </w:t>
      </w:r>
      <w:r w:rsidRPr="002A5E02">
        <w:rPr>
          <w:rFonts w:ascii="Book Antiqua" w:eastAsia="宋体" w:hAnsi="Book Antiqua" w:cs="宋体"/>
          <w:b/>
          <w:bCs/>
          <w:sz w:val="24"/>
          <w:szCs w:val="24"/>
        </w:rPr>
        <w:t>Bolli R</w:t>
      </w:r>
      <w:r w:rsidRPr="002A5E02">
        <w:rPr>
          <w:rFonts w:ascii="Book Antiqua" w:eastAsia="宋体" w:hAnsi="Book Antiqua" w:cs="宋体"/>
          <w:sz w:val="24"/>
          <w:szCs w:val="24"/>
        </w:rPr>
        <w:t>, Becker L, Gross G, Mentzer R, Balshaw D, Lathrop DA. Myocardial protection at a crossroads: the need for translation into clinical therapy. </w:t>
      </w:r>
      <w:r w:rsidRPr="002A5E02">
        <w:rPr>
          <w:rFonts w:ascii="Book Antiqua" w:eastAsia="宋体" w:hAnsi="Book Antiqua" w:cs="宋体"/>
          <w:i/>
          <w:iCs/>
          <w:sz w:val="24"/>
          <w:szCs w:val="24"/>
        </w:rPr>
        <w:t>Circ Res</w:t>
      </w:r>
      <w:r w:rsidRPr="002A5E02">
        <w:rPr>
          <w:rFonts w:ascii="Book Antiqua" w:eastAsia="宋体" w:hAnsi="Book Antiqua" w:cs="宋体"/>
          <w:sz w:val="24"/>
          <w:szCs w:val="24"/>
        </w:rPr>
        <w:t> 2004; </w:t>
      </w:r>
      <w:r w:rsidRPr="002A5E02">
        <w:rPr>
          <w:rFonts w:ascii="Book Antiqua" w:eastAsia="宋体" w:hAnsi="Book Antiqua" w:cs="宋体"/>
          <w:b/>
          <w:bCs/>
          <w:sz w:val="24"/>
          <w:szCs w:val="24"/>
        </w:rPr>
        <w:t>95</w:t>
      </w:r>
      <w:r w:rsidRPr="002A5E02">
        <w:rPr>
          <w:rFonts w:ascii="Book Antiqua" w:eastAsia="宋体" w:hAnsi="Book Antiqua" w:cs="宋体"/>
          <w:sz w:val="24"/>
          <w:szCs w:val="24"/>
        </w:rPr>
        <w:t>: 125-134 [PMID: 15271864]</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185 </w:t>
      </w:r>
      <w:r w:rsidRPr="002A5E02">
        <w:rPr>
          <w:rFonts w:ascii="Book Antiqua" w:eastAsia="宋体" w:hAnsi="Book Antiqua" w:cs="宋体"/>
          <w:b/>
          <w:bCs/>
          <w:sz w:val="24"/>
          <w:szCs w:val="24"/>
        </w:rPr>
        <w:t>Zweier JL</w:t>
      </w:r>
      <w:r w:rsidRPr="002A5E02">
        <w:rPr>
          <w:rFonts w:ascii="Book Antiqua" w:eastAsia="宋体" w:hAnsi="Book Antiqua" w:cs="宋体"/>
          <w:sz w:val="24"/>
          <w:szCs w:val="24"/>
        </w:rPr>
        <w:t>. Measurement of superoxide-derived free radicals in the reperfused heart. Evidence for a free radical mechanism of reperfusion injury. </w:t>
      </w:r>
      <w:r w:rsidRPr="002A5E02">
        <w:rPr>
          <w:rFonts w:ascii="Book Antiqua" w:eastAsia="宋体" w:hAnsi="Book Antiqua" w:cs="宋体"/>
          <w:i/>
          <w:iCs/>
          <w:sz w:val="24"/>
          <w:szCs w:val="24"/>
        </w:rPr>
        <w:t>J Biol Chem</w:t>
      </w:r>
      <w:r w:rsidRPr="002A5E02">
        <w:rPr>
          <w:rFonts w:ascii="Book Antiqua" w:eastAsia="宋体" w:hAnsi="Book Antiqua" w:cs="宋体"/>
          <w:sz w:val="24"/>
          <w:szCs w:val="24"/>
        </w:rPr>
        <w:t> 1988; </w:t>
      </w:r>
      <w:r w:rsidRPr="002A5E02">
        <w:rPr>
          <w:rFonts w:ascii="Book Antiqua" w:eastAsia="宋体" w:hAnsi="Book Antiqua" w:cs="宋体"/>
          <w:b/>
          <w:bCs/>
          <w:sz w:val="24"/>
          <w:szCs w:val="24"/>
        </w:rPr>
        <w:t>263</w:t>
      </w:r>
      <w:r w:rsidRPr="002A5E02">
        <w:rPr>
          <w:rFonts w:ascii="Book Antiqua" w:eastAsia="宋体" w:hAnsi="Book Antiqua" w:cs="宋体"/>
          <w:sz w:val="24"/>
          <w:szCs w:val="24"/>
        </w:rPr>
        <w:t>: 1353-1357 [PMID: 2826476]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186 </w:t>
      </w:r>
      <w:r w:rsidRPr="002A5E02">
        <w:rPr>
          <w:rFonts w:ascii="Book Antiqua" w:eastAsia="宋体" w:hAnsi="Book Antiqua" w:cs="宋体"/>
          <w:b/>
          <w:bCs/>
          <w:sz w:val="24"/>
          <w:szCs w:val="24"/>
        </w:rPr>
        <w:t>Downey JM</w:t>
      </w:r>
      <w:r w:rsidRPr="002A5E02">
        <w:rPr>
          <w:rFonts w:ascii="Book Antiqua" w:eastAsia="宋体" w:hAnsi="Book Antiqua" w:cs="宋体"/>
          <w:sz w:val="24"/>
          <w:szCs w:val="24"/>
        </w:rPr>
        <w:t>. Free radicals and their involvement during long-term myocardial ischemia and reperfusion. </w:t>
      </w:r>
      <w:r w:rsidRPr="002A5E02">
        <w:rPr>
          <w:rFonts w:ascii="Book Antiqua" w:eastAsia="宋体" w:hAnsi="Book Antiqua" w:cs="宋体"/>
          <w:i/>
          <w:iCs/>
          <w:sz w:val="24"/>
          <w:szCs w:val="24"/>
        </w:rPr>
        <w:t>Annu Rev Physiol</w:t>
      </w:r>
      <w:r w:rsidRPr="002A5E02">
        <w:rPr>
          <w:rFonts w:ascii="Book Antiqua" w:eastAsia="宋体" w:hAnsi="Book Antiqua" w:cs="宋体"/>
          <w:sz w:val="24"/>
          <w:szCs w:val="24"/>
        </w:rPr>
        <w:t> 1990; </w:t>
      </w:r>
      <w:r w:rsidRPr="002A5E02">
        <w:rPr>
          <w:rFonts w:ascii="Book Antiqua" w:eastAsia="宋体" w:hAnsi="Book Antiqua" w:cs="宋体"/>
          <w:b/>
          <w:bCs/>
          <w:sz w:val="24"/>
          <w:szCs w:val="24"/>
        </w:rPr>
        <w:t>52</w:t>
      </w:r>
      <w:r w:rsidRPr="002A5E02">
        <w:rPr>
          <w:rFonts w:ascii="Book Antiqua" w:eastAsia="宋体" w:hAnsi="Book Antiqua" w:cs="宋体"/>
          <w:sz w:val="24"/>
          <w:szCs w:val="24"/>
        </w:rPr>
        <w:t>: 487-504 [PMID: 2184765]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187 </w:t>
      </w:r>
      <w:r w:rsidRPr="002A5E02">
        <w:rPr>
          <w:rFonts w:ascii="Book Antiqua" w:eastAsia="宋体" w:hAnsi="Book Antiqua" w:cs="宋体"/>
          <w:b/>
          <w:bCs/>
          <w:sz w:val="24"/>
          <w:szCs w:val="24"/>
        </w:rPr>
        <w:t>Piper HM</w:t>
      </w:r>
      <w:r w:rsidRPr="002A5E02">
        <w:rPr>
          <w:rFonts w:ascii="Book Antiqua" w:eastAsia="宋体" w:hAnsi="Book Antiqua" w:cs="宋体"/>
          <w:sz w:val="24"/>
          <w:szCs w:val="24"/>
        </w:rPr>
        <w:t>, García-Dorado D, Ovize M. A fresh look at reperfusion injury. </w:t>
      </w:r>
      <w:r w:rsidRPr="002A5E02">
        <w:rPr>
          <w:rFonts w:ascii="Book Antiqua" w:eastAsia="宋体" w:hAnsi="Book Antiqua" w:cs="宋体"/>
          <w:i/>
          <w:iCs/>
          <w:sz w:val="24"/>
          <w:szCs w:val="24"/>
        </w:rPr>
        <w:t>Cardiovasc Res</w:t>
      </w:r>
      <w:r w:rsidRPr="002A5E02">
        <w:rPr>
          <w:rFonts w:ascii="Book Antiqua" w:eastAsia="宋体" w:hAnsi="Book Antiqua" w:cs="宋体"/>
          <w:sz w:val="24"/>
          <w:szCs w:val="24"/>
        </w:rPr>
        <w:t> 1998; </w:t>
      </w:r>
      <w:r w:rsidRPr="002A5E02">
        <w:rPr>
          <w:rFonts w:ascii="Book Antiqua" w:eastAsia="宋体" w:hAnsi="Book Antiqua" w:cs="宋体"/>
          <w:b/>
          <w:bCs/>
          <w:sz w:val="24"/>
          <w:szCs w:val="24"/>
        </w:rPr>
        <w:t>38</w:t>
      </w:r>
      <w:r w:rsidRPr="002A5E02">
        <w:rPr>
          <w:rFonts w:ascii="Book Antiqua" w:eastAsia="宋体" w:hAnsi="Book Antiqua" w:cs="宋体"/>
          <w:sz w:val="24"/>
          <w:szCs w:val="24"/>
        </w:rPr>
        <w:t>: 291-300 [PMID: 9709390]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188 </w:t>
      </w:r>
      <w:r w:rsidRPr="002A5E02">
        <w:rPr>
          <w:rFonts w:ascii="Book Antiqua" w:eastAsia="宋体" w:hAnsi="Book Antiqua" w:cs="宋体"/>
          <w:b/>
          <w:bCs/>
          <w:sz w:val="24"/>
          <w:szCs w:val="24"/>
        </w:rPr>
        <w:t>Vinten-Johansen J</w:t>
      </w:r>
      <w:r w:rsidRPr="002A5E02">
        <w:rPr>
          <w:rFonts w:ascii="Book Antiqua" w:eastAsia="宋体" w:hAnsi="Book Antiqua" w:cs="宋体"/>
          <w:sz w:val="24"/>
          <w:szCs w:val="24"/>
        </w:rPr>
        <w:t>. Involvement of neutrophils in the pathogenesis of lethal myocardial reperfusion injury. </w:t>
      </w:r>
      <w:r w:rsidRPr="002A5E02">
        <w:rPr>
          <w:rFonts w:ascii="Book Antiqua" w:eastAsia="宋体" w:hAnsi="Book Antiqua" w:cs="宋体"/>
          <w:i/>
          <w:iCs/>
          <w:sz w:val="24"/>
          <w:szCs w:val="24"/>
        </w:rPr>
        <w:t>Cardiovasc Res</w:t>
      </w:r>
      <w:r w:rsidRPr="002A5E02">
        <w:rPr>
          <w:rFonts w:ascii="Book Antiqua" w:eastAsia="宋体" w:hAnsi="Book Antiqua" w:cs="宋体"/>
          <w:sz w:val="24"/>
          <w:szCs w:val="24"/>
        </w:rPr>
        <w:t> 2004; </w:t>
      </w:r>
      <w:r w:rsidRPr="002A5E02">
        <w:rPr>
          <w:rFonts w:ascii="Book Antiqua" w:eastAsia="宋体" w:hAnsi="Book Antiqua" w:cs="宋体"/>
          <w:b/>
          <w:bCs/>
          <w:sz w:val="24"/>
          <w:szCs w:val="24"/>
        </w:rPr>
        <w:t>61</w:t>
      </w:r>
      <w:r w:rsidRPr="002A5E02">
        <w:rPr>
          <w:rFonts w:ascii="Book Antiqua" w:eastAsia="宋体" w:hAnsi="Book Antiqua" w:cs="宋体"/>
          <w:sz w:val="24"/>
          <w:szCs w:val="24"/>
        </w:rPr>
        <w:t>: 481-497 [PMID: 14962479]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189 </w:t>
      </w:r>
      <w:r w:rsidRPr="002A5E02">
        <w:rPr>
          <w:rFonts w:ascii="Book Antiqua" w:eastAsia="宋体" w:hAnsi="Book Antiqua" w:cs="宋体"/>
          <w:b/>
          <w:bCs/>
          <w:sz w:val="24"/>
          <w:szCs w:val="24"/>
        </w:rPr>
        <w:t>Kim JS</w:t>
      </w:r>
      <w:r w:rsidRPr="002A5E02">
        <w:rPr>
          <w:rFonts w:ascii="Book Antiqua" w:eastAsia="宋体" w:hAnsi="Book Antiqua" w:cs="宋体"/>
          <w:sz w:val="24"/>
          <w:szCs w:val="24"/>
        </w:rPr>
        <w:t>, Jin Y, Lemasters JJ. Reactive oxygen species, but not Ca2+ overloading, trigger pH- and mitochondrial permeability transition-dependent death of adult rat myocytes after ischemia-reperfusion. </w:t>
      </w:r>
      <w:r w:rsidRPr="002A5E02">
        <w:rPr>
          <w:rFonts w:ascii="Book Antiqua" w:eastAsia="宋体" w:hAnsi="Book Antiqua" w:cs="宋体"/>
          <w:i/>
          <w:iCs/>
          <w:sz w:val="24"/>
          <w:szCs w:val="24"/>
        </w:rPr>
        <w:t>Am J Physiol Heart Circ Physiol</w:t>
      </w:r>
      <w:r w:rsidRPr="002A5E02">
        <w:rPr>
          <w:rFonts w:ascii="Book Antiqua" w:eastAsia="宋体" w:hAnsi="Book Antiqua" w:cs="宋体"/>
          <w:sz w:val="24"/>
          <w:szCs w:val="24"/>
        </w:rPr>
        <w:t> 2006; </w:t>
      </w:r>
      <w:r w:rsidRPr="002A5E02">
        <w:rPr>
          <w:rFonts w:ascii="Book Antiqua" w:eastAsia="宋体" w:hAnsi="Book Antiqua" w:cs="宋体"/>
          <w:b/>
          <w:bCs/>
          <w:sz w:val="24"/>
          <w:szCs w:val="24"/>
        </w:rPr>
        <w:t>290</w:t>
      </w:r>
      <w:r w:rsidRPr="002A5E02">
        <w:rPr>
          <w:rFonts w:ascii="Book Antiqua" w:eastAsia="宋体" w:hAnsi="Book Antiqua" w:cs="宋体"/>
          <w:sz w:val="24"/>
          <w:szCs w:val="24"/>
        </w:rPr>
        <w:t>: H2024-H2034 [PMID: 16399872]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190 </w:t>
      </w:r>
      <w:r w:rsidRPr="002A5E02">
        <w:rPr>
          <w:rFonts w:ascii="Book Antiqua" w:eastAsia="宋体" w:hAnsi="Book Antiqua" w:cs="宋体"/>
          <w:b/>
          <w:bCs/>
          <w:sz w:val="24"/>
          <w:szCs w:val="24"/>
        </w:rPr>
        <w:t>Downey JM</w:t>
      </w:r>
      <w:r w:rsidRPr="002A5E02">
        <w:rPr>
          <w:rFonts w:ascii="Book Antiqua" w:eastAsia="宋体" w:hAnsi="Book Antiqua" w:cs="宋体"/>
          <w:sz w:val="24"/>
          <w:szCs w:val="24"/>
        </w:rPr>
        <w:t>, Davis AM, Cohen MV. Signaling pathways in ischemic preconditioning. </w:t>
      </w:r>
      <w:r w:rsidRPr="002A5E02">
        <w:rPr>
          <w:rFonts w:ascii="Book Antiqua" w:eastAsia="宋体" w:hAnsi="Book Antiqua" w:cs="宋体"/>
          <w:i/>
          <w:iCs/>
          <w:sz w:val="24"/>
          <w:szCs w:val="24"/>
        </w:rPr>
        <w:t>Heart Fail Rev</w:t>
      </w:r>
      <w:r w:rsidRPr="002A5E02">
        <w:rPr>
          <w:rFonts w:ascii="Book Antiqua" w:eastAsia="宋体" w:hAnsi="Book Antiqua" w:cs="宋体"/>
          <w:sz w:val="24"/>
          <w:szCs w:val="24"/>
        </w:rPr>
        <w:t> 2007; </w:t>
      </w:r>
      <w:r w:rsidRPr="002A5E02">
        <w:rPr>
          <w:rFonts w:ascii="Book Antiqua" w:eastAsia="宋体" w:hAnsi="Book Antiqua" w:cs="宋体"/>
          <w:b/>
          <w:bCs/>
          <w:sz w:val="24"/>
          <w:szCs w:val="24"/>
        </w:rPr>
        <w:t>12</w:t>
      </w:r>
      <w:r w:rsidRPr="002A5E02">
        <w:rPr>
          <w:rFonts w:ascii="Book Antiqua" w:eastAsia="宋体" w:hAnsi="Book Antiqua" w:cs="宋体"/>
          <w:sz w:val="24"/>
          <w:szCs w:val="24"/>
        </w:rPr>
        <w:t>: 181-188 [PMID: 17516169]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191 </w:t>
      </w:r>
      <w:r w:rsidRPr="002A5E02">
        <w:rPr>
          <w:rFonts w:ascii="Book Antiqua" w:eastAsia="宋体" w:hAnsi="Book Antiqua" w:cs="宋体"/>
          <w:b/>
          <w:bCs/>
          <w:sz w:val="24"/>
          <w:szCs w:val="24"/>
        </w:rPr>
        <w:t>Yellon DM</w:t>
      </w:r>
      <w:r w:rsidRPr="002A5E02">
        <w:rPr>
          <w:rFonts w:ascii="Book Antiqua" w:eastAsia="宋体" w:hAnsi="Book Antiqua" w:cs="宋体"/>
          <w:sz w:val="24"/>
          <w:szCs w:val="24"/>
        </w:rPr>
        <w:t>, Downey JM. Preconditioning the myocardium: from cellular physiology to clinical cardiology. </w:t>
      </w:r>
      <w:r w:rsidRPr="002A5E02">
        <w:rPr>
          <w:rFonts w:ascii="Book Antiqua" w:eastAsia="宋体" w:hAnsi="Book Antiqua" w:cs="宋体"/>
          <w:i/>
          <w:iCs/>
          <w:sz w:val="24"/>
          <w:szCs w:val="24"/>
        </w:rPr>
        <w:t>Physiol Rev</w:t>
      </w:r>
      <w:r w:rsidRPr="002A5E02">
        <w:rPr>
          <w:rFonts w:ascii="Book Antiqua" w:eastAsia="宋体" w:hAnsi="Book Antiqua" w:cs="宋体"/>
          <w:sz w:val="24"/>
          <w:szCs w:val="24"/>
        </w:rPr>
        <w:t> 2003; </w:t>
      </w:r>
      <w:r w:rsidRPr="002A5E02">
        <w:rPr>
          <w:rFonts w:ascii="Book Antiqua" w:eastAsia="宋体" w:hAnsi="Book Antiqua" w:cs="宋体"/>
          <w:b/>
          <w:bCs/>
          <w:sz w:val="24"/>
          <w:szCs w:val="24"/>
        </w:rPr>
        <w:t>83</w:t>
      </w:r>
      <w:r w:rsidRPr="002A5E02">
        <w:rPr>
          <w:rFonts w:ascii="Book Antiqua" w:eastAsia="宋体" w:hAnsi="Book Antiqua" w:cs="宋体"/>
          <w:sz w:val="24"/>
          <w:szCs w:val="24"/>
        </w:rPr>
        <w:t>: 1113-1151 [PMID: 14506302]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192 </w:t>
      </w:r>
      <w:r w:rsidRPr="002A5E02">
        <w:rPr>
          <w:rFonts w:ascii="Book Antiqua" w:eastAsia="宋体" w:hAnsi="Book Antiqua" w:cs="宋体"/>
          <w:b/>
          <w:bCs/>
          <w:sz w:val="24"/>
          <w:szCs w:val="24"/>
        </w:rPr>
        <w:t>Murry CE</w:t>
      </w:r>
      <w:r w:rsidRPr="002A5E02">
        <w:rPr>
          <w:rFonts w:ascii="Book Antiqua" w:eastAsia="宋体" w:hAnsi="Book Antiqua" w:cs="宋体"/>
          <w:sz w:val="24"/>
          <w:szCs w:val="24"/>
        </w:rPr>
        <w:t>, Jennings RB, Reimer KA. Preconditioning with ischemia: a delay of lethal cell injury in ischemic myocardium.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1986; </w:t>
      </w:r>
      <w:r w:rsidRPr="002A5E02">
        <w:rPr>
          <w:rFonts w:ascii="Book Antiqua" w:eastAsia="宋体" w:hAnsi="Book Antiqua" w:cs="宋体"/>
          <w:b/>
          <w:bCs/>
          <w:sz w:val="24"/>
          <w:szCs w:val="24"/>
        </w:rPr>
        <w:t>74</w:t>
      </w:r>
      <w:r w:rsidRPr="002A5E02">
        <w:rPr>
          <w:rFonts w:ascii="Book Antiqua" w:eastAsia="宋体" w:hAnsi="Book Antiqua" w:cs="宋体"/>
          <w:sz w:val="24"/>
          <w:szCs w:val="24"/>
        </w:rPr>
        <w:t>: 1124-1136 [PMID: 3769170]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193 </w:t>
      </w:r>
      <w:r w:rsidRPr="002A5E02">
        <w:rPr>
          <w:rFonts w:ascii="Book Antiqua" w:eastAsia="宋体" w:hAnsi="Book Antiqua" w:cs="宋体"/>
          <w:b/>
          <w:bCs/>
          <w:sz w:val="24"/>
          <w:szCs w:val="24"/>
        </w:rPr>
        <w:t>Zhao ZQ</w:t>
      </w:r>
      <w:r w:rsidRPr="002A5E02">
        <w:rPr>
          <w:rFonts w:ascii="Book Antiqua" w:eastAsia="宋体" w:hAnsi="Book Antiqua" w:cs="宋体"/>
          <w:sz w:val="24"/>
          <w:szCs w:val="24"/>
        </w:rPr>
        <w:t>, Corvera JS, Halkos ME, Kerendi F, Wang NP, Guyton RA, Vinten-Johansen J. Inhibition of myocardial injury by ischemic postconditioning during reperfusion: comparison with ischemic preconditioning. </w:t>
      </w:r>
      <w:r w:rsidRPr="002A5E02">
        <w:rPr>
          <w:rFonts w:ascii="Book Antiqua" w:eastAsia="宋体" w:hAnsi="Book Antiqua" w:cs="宋体"/>
          <w:i/>
          <w:iCs/>
          <w:sz w:val="24"/>
          <w:szCs w:val="24"/>
        </w:rPr>
        <w:t>Am J Physiol Heart Circ Physiol</w:t>
      </w:r>
      <w:r w:rsidRPr="002A5E02">
        <w:rPr>
          <w:rFonts w:ascii="Book Antiqua" w:eastAsia="宋体" w:hAnsi="Book Antiqua" w:cs="宋体"/>
          <w:sz w:val="24"/>
          <w:szCs w:val="24"/>
        </w:rPr>
        <w:t> 2003; </w:t>
      </w:r>
      <w:r w:rsidRPr="002A5E02">
        <w:rPr>
          <w:rFonts w:ascii="Book Antiqua" w:eastAsia="宋体" w:hAnsi="Book Antiqua" w:cs="宋体"/>
          <w:b/>
          <w:bCs/>
          <w:sz w:val="24"/>
          <w:szCs w:val="24"/>
        </w:rPr>
        <w:t>285</w:t>
      </w:r>
      <w:r w:rsidRPr="002A5E02">
        <w:rPr>
          <w:rFonts w:ascii="Book Antiqua" w:eastAsia="宋体" w:hAnsi="Book Antiqua" w:cs="宋体"/>
          <w:sz w:val="24"/>
          <w:szCs w:val="24"/>
        </w:rPr>
        <w:t>: H579-H588 [PMID: 12860564]</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194 </w:t>
      </w:r>
      <w:r w:rsidRPr="002A5E02">
        <w:rPr>
          <w:rFonts w:ascii="Book Antiqua" w:eastAsia="宋体" w:hAnsi="Book Antiqua" w:cs="宋体"/>
          <w:b/>
          <w:bCs/>
          <w:sz w:val="24"/>
          <w:szCs w:val="24"/>
        </w:rPr>
        <w:t>Staat P</w:t>
      </w:r>
      <w:r w:rsidRPr="002A5E02">
        <w:rPr>
          <w:rFonts w:ascii="Book Antiqua" w:eastAsia="宋体" w:hAnsi="Book Antiqua" w:cs="宋体"/>
          <w:sz w:val="24"/>
          <w:szCs w:val="24"/>
        </w:rPr>
        <w:t>, Rioufol G, Piot C, Cottin Y, Cung TT, L'Huillier I, Aupetit JF, Bonnefoy E, Finet G, André-Fouët X, Ovize M. Postconditioning the human heart.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2005; </w:t>
      </w:r>
      <w:r w:rsidRPr="002A5E02">
        <w:rPr>
          <w:rFonts w:ascii="Book Antiqua" w:eastAsia="宋体" w:hAnsi="Book Antiqua" w:cs="宋体"/>
          <w:b/>
          <w:bCs/>
          <w:sz w:val="24"/>
          <w:szCs w:val="24"/>
        </w:rPr>
        <w:t>112</w:t>
      </w:r>
      <w:r w:rsidRPr="002A5E02">
        <w:rPr>
          <w:rFonts w:ascii="Book Antiqua" w:eastAsia="宋体" w:hAnsi="Book Antiqua" w:cs="宋体"/>
          <w:sz w:val="24"/>
          <w:szCs w:val="24"/>
        </w:rPr>
        <w:t>: 2143-2148 [PMID: 16186417]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195 </w:t>
      </w:r>
      <w:r w:rsidRPr="002A5E02">
        <w:rPr>
          <w:rFonts w:ascii="Book Antiqua" w:eastAsia="宋体" w:hAnsi="Book Antiqua" w:cs="宋体"/>
          <w:b/>
          <w:bCs/>
          <w:sz w:val="24"/>
          <w:szCs w:val="24"/>
        </w:rPr>
        <w:t>Laskey WK</w:t>
      </w:r>
      <w:r w:rsidRPr="002A5E02">
        <w:rPr>
          <w:rFonts w:ascii="Book Antiqua" w:eastAsia="宋体" w:hAnsi="Book Antiqua" w:cs="宋体"/>
          <w:sz w:val="24"/>
          <w:szCs w:val="24"/>
        </w:rPr>
        <w:t>, Yoon S, Calzada N, Ricciardi MJ. Concordant improvements in coronary flow reserve and ST-segment resolution during percutaneous coronary intervention for acute myocardial infarction: a benefit of postconditioning. </w:t>
      </w:r>
      <w:r w:rsidRPr="002A5E02">
        <w:rPr>
          <w:rFonts w:ascii="Book Antiqua" w:eastAsia="宋体" w:hAnsi="Book Antiqua" w:cs="宋体"/>
          <w:i/>
          <w:iCs/>
          <w:sz w:val="24"/>
          <w:szCs w:val="24"/>
        </w:rPr>
        <w:t>Catheter Cardiovasc Interv</w:t>
      </w:r>
      <w:r w:rsidRPr="002A5E02">
        <w:rPr>
          <w:rFonts w:ascii="Book Antiqua" w:eastAsia="宋体" w:hAnsi="Book Antiqua" w:cs="宋体"/>
          <w:sz w:val="24"/>
          <w:szCs w:val="24"/>
        </w:rPr>
        <w:t> 2008; </w:t>
      </w:r>
      <w:r w:rsidRPr="002A5E02">
        <w:rPr>
          <w:rFonts w:ascii="Book Antiqua" w:eastAsia="宋体" w:hAnsi="Book Antiqua" w:cs="宋体"/>
          <w:b/>
          <w:bCs/>
          <w:sz w:val="24"/>
          <w:szCs w:val="24"/>
        </w:rPr>
        <w:t>72</w:t>
      </w:r>
      <w:r w:rsidRPr="002A5E02">
        <w:rPr>
          <w:rFonts w:ascii="Book Antiqua" w:eastAsia="宋体" w:hAnsi="Book Antiqua" w:cs="宋体"/>
          <w:sz w:val="24"/>
          <w:szCs w:val="24"/>
        </w:rPr>
        <w:t>: 212-220 [PMID: 18546233 DOI: 10.1002/ccd.21583]</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196 </w:t>
      </w:r>
      <w:r w:rsidRPr="002A5E02">
        <w:rPr>
          <w:rFonts w:ascii="Book Antiqua" w:eastAsia="宋体" w:hAnsi="Book Antiqua" w:cs="宋体"/>
          <w:b/>
          <w:bCs/>
          <w:sz w:val="24"/>
          <w:szCs w:val="24"/>
        </w:rPr>
        <w:t>Griffiths EJ</w:t>
      </w:r>
      <w:r w:rsidRPr="002A5E02">
        <w:rPr>
          <w:rFonts w:ascii="Book Antiqua" w:eastAsia="宋体" w:hAnsi="Book Antiqua" w:cs="宋体"/>
          <w:sz w:val="24"/>
          <w:szCs w:val="24"/>
        </w:rPr>
        <w:t>, Halestrap AP. Mitochondrial non-specific pores remain closed during cardiac ischaemia, but open upon reperfusion. </w:t>
      </w:r>
      <w:r w:rsidRPr="002A5E02">
        <w:rPr>
          <w:rFonts w:ascii="Book Antiqua" w:eastAsia="宋体" w:hAnsi="Book Antiqua" w:cs="宋体"/>
          <w:i/>
          <w:iCs/>
          <w:sz w:val="24"/>
          <w:szCs w:val="24"/>
        </w:rPr>
        <w:t>Biochem J</w:t>
      </w:r>
      <w:r w:rsidRPr="002A5E02">
        <w:rPr>
          <w:rFonts w:ascii="Book Antiqua" w:eastAsia="宋体" w:hAnsi="Book Antiqua" w:cs="宋体"/>
          <w:sz w:val="24"/>
          <w:szCs w:val="24"/>
        </w:rPr>
        <w:t> 1995; </w:t>
      </w:r>
      <w:r w:rsidR="00C50485" w:rsidRPr="002A5E02">
        <w:rPr>
          <w:rFonts w:ascii="Book Antiqua" w:eastAsia="宋体" w:hAnsi="Book Antiqua" w:cs="宋体"/>
          <w:b/>
          <w:bCs/>
          <w:sz w:val="24"/>
          <w:szCs w:val="24"/>
        </w:rPr>
        <w:t xml:space="preserve">307 </w:t>
      </w:r>
      <w:r w:rsidR="00C50485" w:rsidRPr="002A5E02">
        <w:rPr>
          <w:rFonts w:ascii="Book Antiqua" w:eastAsia="宋体" w:hAnsi="Book Antiqua" w:cs="宋体"/>
          <w:bCs/>
          <w:sz w:val="24"/>
          <w:szCs w:val="24"/>
        </w:rPr>
        <w:t>(</w:t>
      </w:r>
      <w:r w:rsidRPr="002A5E02">
        <w:rPr>
          <w:rFonts w:ascii="Book Antiqua" w:eastAsia="宋体" w:hAnsi="Book Antiqua" w:cs="宋体"/>
          <w:bCs/>
          <w:sz w:val="24"/>
          <w:szCs w:val="24"/>
        </w:rPr>
        <w:t>Pt 1)</w:t>
      </w:r>
      <w:r w:rsidRPr="002A5E02">
        <w:rPr>
          <w:rFonts w:ascii="Book Antiqua" w:eastAsia="宋体" w:hAnsi="Book Antiqua" w:cs="宋体"/>
          <w:sz w:val="24"/>
          <w:szCs w:val="24"/>
        </w:rPr>
        <w:t>: 93-98 [PMID: 7717999]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197 </w:t>
      </w:r>
      <w:r w:rsidRPr="002A5E02">
        <w:rPr>
          <w:rFonts w:ascii="Book Antiqua" w:eastAsia="宋体" w:hAnsi="Book Antiqua" w:cs="宋体"/>
          <w:b/>
          <w:bCs/>
          <w:sz w:val="24"/>
          <w:szCs w:val="24"/>
        </w:rPr>
        <w:t>Piot C</w:t>
      </w:r>
      <w:r w:rsidRPr="002A5E02">
        <w:rPr>
          <w:rFonts w:ascii="Book Antiqua" w:eastAsia="宋体" w:hAnsi="Book Antiqua" w:cs="宋体"/>
          <w:sz w:val="24"/>
          <w:szCs w:val="24"/>
        </w:rPr>
        <w:t>, Croisille P, Staat P, Thibault H, Rioufol G, Mewton N, Elbelghiti R, Cung TT, Bonnefoy E, Angoulvant D, Macia C, Raczka F, Sportouch C, Gahide G, Finet G, André-Fouët X, Revel D, Kirkorian G, Monassier JP, Derumeaux G, Ovize M. Effect of cyclosporine on reperfusion injury in acute myocardial infarction.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2008; </w:t>
      </w:r>
      <w:r w:rsidRPr="002A5E02">
        <w:rPr>
          <w:rFonts w:ascii="Book Antiqua" w:eastAsia="宋体" w:hAnsi="Book Antiqua" w:cs="宋体"/>
          <w:b/>
          <w:bCs/>
          <w:sz w:val="24"/>
          <w:szCs w:val="24"/>
        </w:rPr>
        <w:t>359</w:t>
      </w:r>
      <w:r w:rsidRPr="002A5E02">
        <w:rPr>
          <w:rFonts w:ascii="Book Antiqua" w:eastAsia="宋体" w:hAnsi="Book Antiqua" w:cs="宋体"/>
          <w:sz w:val="24"/>
          <w:szCs w:val="24"/>
        </w:rPr>
        <w:t>: 473-481 [PMID: 18669426 DOI: 10.1056/NEJMoa071142]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198 </w:t>
      </w:r>
      <w:r w:rsidRPr="002A5E02">
        <w:rPr>
          <w:rFonts w:ascii="Book Antiqua" w:eastAsia="宋体" w:hAnsi="Book Antiqua" w:cs="宋体"/>
          <w:b/>
          <w:bCs/>
          <w:sz w:val="24"/>
          <w:szCs w:val="24"/>
        </w:rPr>
        <w:t>Andreka G</w:t>
      </w:r>
      <w:r w:rsidRPr="002A5E02">
        <w:rPr>
          <w:rFonts w:ascii="Book Antiqua" w:eastAsia="宋体" w:hAnsi="Book Antiqua" w:cs="宋体"/>
          <w:sz w:val="24"/>
          <w:szCs w:val="24"/>
        </w:rPr>
        <w:t>, Vertesaljai M, Szantho G, Font G, Piroth Z, Fontos G, Juhasz ED, Szekely L, Szelid Z, Turner MS, Ashrafian H, Frenneaux MP, Andreka P. Remote ischaemic postconditioning protects the heart during acute myocardial infarction in pigs. </w:t>
      </w:r>
      <w:r w:rsidRPr="002A5E02">
        <w:rPr>
          <w:rFonts w:ascii="Book Antiqua" w:eastAsia="宋体" w:hAnsi="Book Antiqua" w:cs="宋体"/>
          <w:i/>
          <w:iCs/>
          <w:sz w:val="24"/>
          <w:szCs w:val="24"/>
        </w:rPr>
        <w:t>Heart</w:t>
      </w:r>
      <w:r w:rsidRPr="002A5E02">
        <w:rPr>
          <w:rFonts w:ascii="Book Antiqua" w:eastAsia="宋体" w:hAnsi="Book Antiqua" w:cs="宋体"/>
          <w:sz w:val="24"/>
          <w:szCs w:val="24"/>
        </w:rPr>
        <w:t> 2007; </w:t>
      </w:r>
      <w:r w:rsidRPr="002A5E02">
        <w:rPr>
          <w:rFonts w:ascii="Book Antiqua" w:eastAsia="宋体" w:hAnsi="Book Antiqua" w:cs="宋体"/>
          <w:b/>
          <w:bCs/>
          <w:sz w:val="24"/>
          <w:szCs w:val="24"/>
        </w:rPr>
        <w:t>93</w:t>
      </w:r>
      <w:r w:rsidRPr="002A5E02">
        <w:rPr>
          <w:rFonts w:ascii="Book Antiqua" w:eastAsia="宋体" w:hAnsi="Book Antiqua" w:cs="宋体"/>
          <w:sz w:val="24"/>
          <w:szCs w:val="24"/>
        </w:rPr>
        <w:t>: 749-752 [PMID: 17449499]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199 </w:t>
      </w:r>
      <w:r w:rsidRPr="002A5E02">
        <w:rPr>
          <w:rFonts w:ascii="Book Antiqua" w:eastAsia="宋体" w:hAnsi="Book Antiqua" w:cs="宋体"/>
          <w:b/>
          <w:bCs/>
          <w:sz w:val="24"/>
          <w:szCs w:val="24"/>
        </w:rPr>
        <w:t>Bøtker HE</w:t>
      </w:r>
      <w:r w:rsidRPr="002A5E02">
        <w:rPr>
          <w:rFonts w:ascii="Book Antiqua" w:eastAsia="宋体" w:hAnsi="Book Antiqua" w:cs="宋体"/>
          <w:sz w:val="24"/>
          <w:szCs w:val="24"/>
        </w:rPr>
        <w:t>, Kharbanda R, Schmidt MR, Bøttcher M, Kaltoft AK, Terkelsen CJ, Munk K, Andersen NH, Hansen TM, Trautner S, Lassen JF, Christiansen EH, Krusell LR, Kristensen SD, Thuesen L, Nielsen SS, Rehling M, Sørensen HT, Redington AN, Nielsen TT. Remote ischaemic conditioning before hospital admission, as a complement to angioplasty, and effect on myocardial salvage in patients with acute myocardial infarction: a randomised trial. </w:t>
      </w:r>
      <w:r w:rsidRPr="002A5E02">
        <w:rPr>
          <w:rFonts w:ascii="Book Antiqua" w:eastAsia="宋体" w:hAnsi="Book Antiqua" w:cs="宋体"/>
          <w:i/>
          <w:iCs/>
          <w:sz w:val="24"/>
          <w:szCs w:val="24"/>
        </w:rPr>
        <w:t>Lancet</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375</w:t>
      </w:r>
      <w:r w:rsidRPr="002A5E02">
        <w:rPr>
          <w:rFonts w:ascii="Book Antiqua" w:eastAsia="宋体" w:hAnsi="Book Antiqua" w:cs="宋体"/>
          <w:sz w:val="24"/>
          <w:szCs w:val="24"/>
        </w:rPr>
        <w:t>: 727-734 [PMID: 20189026 DOI: 10.1016/S0140-6736(09)62001-8]</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200 </w:t>
      </w:r>
      <w:r w:rsidRPr="002A5E02">
        <w:rPr>
          <w:rFonts w:ascii="Book Antiqua" w:eastAsia="宋体" w:hAnsi="Book Antiqua" w:cs="宋体"/>
          <w:b/>
          <w:bCs/>
          <w:sz w:val="24"/>
          <w:szCs w:val="24"/>
        </w:rPr>
        <w:t>Cohen MV</w:t>
      </w:r>
      <w:r w:rsidRPr="002A5E02">
        <w:rPr>
          <w:rFonts w:ascii="Book Antiqua" w:eastAsia="宋体" w:hAnsi="Book Antiqua" w:cs="宋体"/>
          <w:sz w:val="24"/>
          <w:szCs w:val="24"/>
        </w:rPr>
        <w:t>, Downey JM. Adenosine: trigger and mediator of cardioprotection. </w:t>
      </w:r>
      <w:r w:rsidRPr="002A5E02">
        <w:rPr>
          <w:rFonts w:ascii="Book Antiqua" w:eastAsia="宋体" w:hAnsi="Book Antiqua" w:cs="宋体"/>
          <w:i/>
          <w:iCs/>
          <w:sz w:val="24"/>
          <w:szCs w:val="24"/>
        </w:rPr>
        <w:t>Basic Res Cardiol</w:t>
      </w:r>
      <w:r w:rsidRPr="002A5E02">
        <w:rPr>
          <w:rFonts w:ascii="Book Antiqua" w:eastAsia="宋体" w:hAnsi="Book Antiqua" w:cs="宋体"/>
          <w:sz w:val="24"/>
          <w:szCs w:val="24"/>
        </w:rPr>
        <w:t> 2008; </w:t>
      </w:r>
      <w:r w:rsidRPr="002A5E02">
        <w:rPr>
          <w:rFonts w:ascii="Book Antiqua" w:eastAsia="宋体" w:hAnsi="Book Antiqua" w:cs="宋体"/>
          <w:b/>
          <w:bCs/>
          <w:sz w:val="24"/>
          <w:szCs w:val="24"/>
        </w:rPr>
        <w:t>103</w:t>
      </w:r>
      <w:r w:rsidRPr="002A5E02">
        <w:rPr>
          <w:rFonts w:ascii="Book Antiqua" w:eastAsia="宋体" w:hAnsi="Book Antiqua" w:cs="宋体"/>
          <w:sz w:val="24"/>
          <w:szCs w:val="24"/>
        </w:rPr>
        <w:t>: 203-215 [PMID: 17999026]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201 </w:t>
      </w:r>
      <w:r w:rsidRPr="002A5E02">
        <w:rPr>
          <w:rFonts w:ascii="Book Antiqua" w:eastAsia="宋体" w:hAnsi="Book Antiqua" w:cs="宋体"/>
          <w:b/>
          <w:bCs/>
          <w:sz w:val="24"/>
          <w:szCs w:val="24"/>
        </w:rPr>
        <w:t>Mahaffey KW</w:t>
      </w:r>
      <w:r w:rsidRPr="002A5E02">
        <w:rPr>
          <w:rFonts w:ascii="Book Antiqua" w:eastAsia="宋体" w:hAnsi="Book Antiqua" w:cs="宋体"/>
          <w:sz w:val="24"/>
          <w:szCs w:val="24"/>
        </w:rPr>
        <w:t>, Puma JA, Barbagelata NA, DiCarli MF, Leesar MA, Browne KF, Eisenberg PR, Bolli R, Casas AC, Molina-Viamonte V, Orlandi C, Blevins R, Gibbons RJ, Califf RM, Granger CB. Adenosine as an adjunct to thrombolytic therapy for acute myocardial infarction: results of a multicenter, randomized, placebo-controlled trial: the Acute Myocardial Infarction STudy of ADenosine (AMISTAD) trial.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1999; </w:t>
      </w:r>
      <w:r w:rsidRPr="002A5E02">
        <w:rPr>
          <w:rFonts w:ascii="Book Antiqua" w:eastAsia="宋体" w:hAnsi="Book Antiqua" w:cs="宋体"/>
          <w:b/>
          <w:bCs/>
          <w:sz w:val="24"/>
          <w:szCs w:val="24"/>
        </w:rPr>
        <w:t>34</w:t>
      </w:r>
      <w:r w:rsidRPr="002A5E02">
        <w:rPr>
          <w:rFonts w:ascii="Book Antiqua" w:eastAsia="宋体" w:hAnsi="Book Antiqua" w:cs="宋体"/>
          <w:sz w:val="24"/>
          <w:szCs w:val="24"/>
        </w:rPr>
        <w:t>: 1711-1720 [PMID: 10577561]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202 </w:t>
      </w:r>
      <w:r w:rsidRPr="002A5E02">
        <w:rPr>
          <w:rFonts w:ascii="Book Antiqua" w:eastAsia="宋体" w:hAnsi="Book Antiqua" w:cs="宋体"/>
          <w:b/>
          <w:bCs/>
          <w:sz w:val="24"/>
          <w:szCs w:val="24"/>
        </w:rPr>
        <w:t>Ross AM</w:t>
      </w:r>
      <w:r w:rsidRPr="002A5E02">
        <w:rPr>
          <w:rFonts w:ascii="Book Antiqua" w:eastAsia="宋体" w:hAnsi="Book Antiqua" w:cs="宋体"/>
          <w:sz w:val="24"/>
          <w:szCs w:val="24"/>
        </w:rPr>
        <w:t>, Gibbons RJ, Stone GW, Kloner RA, Alexander RW. A randomized, double-blinded, placebo-controlled multicenter trial of adenosine as an adjunct to reperfusion in the treatment of acute myocardial infarction (AMISTAD-II).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2005; </w:t>
      </w:r>
      <w:r w:rsidRPr="002A5E02">
        <w:rPr>
          <w:rFonts w:ascii="Book Antiqua" w:eastAsia="宋体" w:hAnsi="Book Antiqua" w:cs="宋体"/>
          <w:b/>
          <w:bCs/>
          <w:sz w:val="24"/>
          <w:szCs w:val="24"/>
        </w:rPr>
        <w:t>45</w:t>
      </w:r>
      <w:r w:rsidRPr="002A5E02">
        <w:rPr>
          <w:rFonts w:ascii="Book Antiqua" w:eastAsia="宋体" w:hAnsi="Book Antiqua" w:cs="宋体"/>
          <w:sz w:val="24"/>
          <w:szCs w:val="24"/>
        </w:rPr>
        <w:t>: 1775-1780 [PMID: 15936605]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203 </w:t>
      </w:r>
      <w:r w:rsidRPr="002A5E02">
        <w:rPr>
          <w:rFonts w:ascii="Book Antiqua" w:eastAsia="宋体" w:hAnsi="Book Antiqua" w:cs="宋体"/>
          <w:b/>
          <w:bCs/>
          <w:sz w:val="24"/>
          <w:szCs w:val="24"/>
        </w:rPr>
        <w:t>Kloner RA</w:t>
      </w:r>
      <w:r w:rsidRPr="002A5E02">
        <w:rPr>
          <w:rFonts w:ascii="Book Antiqua" w:eastAsia="宋体" w:hAnsi="Book Antiqua" w:cs="宋体"/>
          <w:sz w:val="24"/>
          <w:szCs w:val="24"/>
        </w:rPr>
        <w:t>, Forman MB, Gibbons RJ, Ross AM, Alexander RW, Stone GW. Impact of time to therapy and reperfusion modality on the efficacy of adenosine in acute myocardial infarction: the AMISTAD-2 trial. </w:t>
      </w:r>
      <w:r w:rsidRPr="002A5E02">
        <w:rPr>
          <w:rFonts w:ascii="Book Antiqua" w:eastAsia="宋体" w:hAnsi="Book Antiqua" w:cs="宋体"/>
          <w:i/>
          <w:iCs/>
          <w:sz w:val="24"/>
          <w:szCs w:val="24"/>
        </w:rPr>
        <w:t>Eur Heart J</w:t>
      </w:r>
      <w:r w:rsidRPr="002A5E02">
        <w:rPr>
          <w:rFonts w:ascii="Book Antiqua" w:eastAsia="宋体" w:hAnsi="Book Antiqua" w:cs="宋体"/>
          <w:sz w:val="24"/>
          <w:szCs w:val="24"/>
        </w:rPr>
        <w:t> 2006; </w:t>
      </w:r>
      <w:r w:rsidRPr="002A5E02">
        <w:rPr>
          <w:rFonts w:ascii="Book Antiqua" w:eastAsia="宋体" w:hAnsi="Book Antiqua" w:cs="宋体"/>
          <w:b/>
          <w:bCs/>
          <w:sz w:val="24"/>
          <w:szCs w:val="24"/>
        </w:rPr>
        <w:t>27</w:t>
      </w:r>
      <w:r w:rsidRPr="002A5E02">
        <w:rPr>
          <w:rFonts w:ascii="Book Antiqua" w:eastAsia="宋体" w:hAnsi="Book Antiqua" w:cs="宋体"/>
          <w:sz w:val="24"/>
          <w:szCs w:val="24"/>
        </w:rPr>
        <w:t>: 2400-2405 [PMID: 16782719]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204 </w:t>
      </w:r>
      <w:r w:rsidRPr="002A5E02">
        <w:rPr>
          <w:rFonts w:ascii="Book Antiqua" w:eastAsia="宋体" w:hAnsi="Book Antiqua" w:cs="宋体"/>
          <w:b/>
          <w:bCs/>
          <w:sz w:val="24"/>
          <w:szCs w:val="24"/>
        </w:rPr>
        <w:t>Ibanez B</w:t>
      </w:r>
      <w:r w:rsidRPr="002A5E02">
        <w:rPr>
          <w:rFonts w:ascii="Book Antiqua" w:eastAsia="宋体" w:hAnsi="Book Antiqua" w:cs="宋体"/>
          <w:sz w:val="24"/>
          <w:szCs w:val="24"/>
        </w:rPr>
        <w:t>, Macaya C, Sánchez-Brunete V, Pizarro G, Fernández-Friera L, Mateos A, Fernández-Ortiz A, García-Ruiz JM, García-Álvarez A, Iñiguez A, Jiménez-Borreguero J, López-Romero P, Fernández-Jiménez R, Goicolea J, Ruiz-Mateos B, Bastante T, Arias M, Iglesias-Vázquez JA, Rodriguez MD, Escalera N, Acebal C, Cabrera JA, Valenciano J, Pérez de Prado A, Fernández-Campos MJ, Casado I, García-Rubira JC, García-Prieto J, Sanz-Rosa D, Cuellas C, Hernández-Antolín R, Albarrán A, Fernández-Vázquez F, de la Torre-Hernández JM, Pocock S, Sanz G, Fuster V. Effect of early metoprolol on infarct size in ST-segment-elevation myocardial infarction patients undergoing primary percutaneous coronary intervention: the Effect of Metoprolol in Cardioprotection During an Acute Myocardial Infarction (METOCARD-CNIC) trial.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2013; </w:t>
      </w:r>
      <w:r w:rsidRPr="002A5E02">
        <w:rPr>
          <w:rFonts w:ascii="Book Antiqua" w:eastAsia="宋体" w:hAnsi="Book Antiqua" w:cs="宋体"/>
          <w:b/>
          <w:bCs/>
          <w:sz w:val="24"/>
          <w:szCs w:val="24"/>
        </w:rPr>
        <w:t>128</w:t>
      </w:r>
      <w:r w:rsidRPr="002A5E02">
        <w:rPr>
          <w:rFonts w:ascii="Book Antiqua" w:eastAsia="宋体" w:hAnsi="Book Antiqua" w:cs="宋体"/>
          <w:sz w:val="24"/>
          <w:szCs w:val="24"/>
        </w:rPr>
        <w:t>: 1495-1503 [PMID: 24002794 DOI: 10.1161/CIRCULATIONAHA.113.003653]</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205 </w:t>
      </w:r>
      <w:r w:rsidRPr="002A5E02">
        <w:rPr>
          <w:rFonts w:ascii="Book Antiqua" w:eastAsia="宋体" w:hAnsi="Book Antiqua" w:cs="宋体"/>
          <w:b/>
          <w:bCs/>
          <w:sz w:val="24"/>
          <w:szCs w:val="24"/>
        </w:rPr>
        <w:t>Freemantle N</w:t>
      </w:r>
      <w:r w:rsidRPr="002A5E02">
        <w:rPr>
          <w:rFonts w:ascii="Book Antiqua" w:eastAsia="宋体" w:hAnsi="Book Antiqua" w:cs="宋体"/>
          <w:sz w:val="24"/>
          <w:szCs w:val="24"/>
        </w:rPr>
        <w:t>, Cleland J, Young P, Mason J, Harrison J. beta Blockade after myocardial infarction: systematic review and meta regression analysis. </w:t>
      </w:r>
      <w:r w:rsidRPr="002A5E02">
        <w:rPr>
          <w:rFonts w:ascii="Book Antiqua" w:eastAsia="宋体" w:hAnsi="Book Antiqua" w:cs="宋体"/>
          <w:i/>
          <w:iCs/>
          <w:sz w:val="24"/>
          <w:szCs w:val="24"/>
        </w:rPr>
        <w:t>BMJ</w:t>
      </w:r>
      <w:r w:rsidRPr="002A5E02">
        <w:rPr>
          <w:rFonts w:ascii="Book Antiqua" w:eastAsia="宋体" w:hAnsi="Book Antiqua" w:cs="宋体"/>
          <w:sz w:val="24"/>
          <w:szCs w:val="24"/>
        </w:rPr>
        <w:t> 1999; </w:t>
      </w:r>
      <w:r w:rsidRPr="002A5E02">
        <w:rPr>
          <w:rFonts w:ascii="Book Antiqua" w:eastAsia="宋体" w:hAnsi="Book Antiqua" w:cs="宋体"/>
          <w:b/>
          <w:bCs/>
          <w:sz w:val="24"/>
          <w:szCs w:val="24"/>
        </w:rPr>
        <w:t>318</w:t>
      </w:r>
      <w:r w:rsidRPr="002A5E02">
        <w:rPr>
          <w:rFonts w:ascii="Book Antiqua" w:eastAsia="宋体" w:hAnsi="Book Antiqua" w:cs="宋体"/>
          <w:sz w:val="24"/>
          <w:szCs w:val="24"/>
        </w:rPr>
        <w:t>: 1730-1737 [PMID: 10381708]</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206 </w:t>
      </w:r>
      <w:r w:rsidRPr="002A5E02">
        <w:rPr>
          <w:rFonts w:ascii="Book Antiqua" w:eastAsia="宋体" w:hAnsi="Book Antiqua" w:cs="宋体"/>
          <w:b/>
          <w:bCs/>
          <w:sz w:val="24"/>
          <w:szCs w:val="24"/>
        </w:rPr>
        <w:t>Bangalore S</w:t>
      </w:r>
      <w:r w:rsidRPr="002A5E02">
        <w:rPr>
          <w:rFonts w:ascii="Book Antiqua" w:eastAsia="宋体" w:hAnsi="Book Antiqua" w:cs="宋体"/>
          <w:sz w:val="24"/>
          <w:szCs w:val="24"/>
        </w:rPr>
        <w:t>, Steg G, Deedwania P, Crowley K, Eagle KA, Goto S, Ohman EM, Cannon CP, Smith SC, Zeymer U, Hoffman EB, Messerli FH, Bhatt DL. β-Blocker use and clinical outcomes in stable outpatients with and without coronary artery disease. </w:t>
      </w:r>
      <w:r w:rsidRPr="002A5E02">
        <w:rPr>
          <w:rFonts w:ascii="Book Antiqua" w:eastAsia="宋体" w:hAnsi="Book Antiqua" w:cs="宋体"/>
          <w:i/>
          <w:iCs/>
          <w:sz w:val="24"/>
          <w:szCs w:val="24"/>
        </w:rPr>
        <w:t>JAMA</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308</w:t>
      </w:r>
      <w:r w:rsidRPr="002A5E02">
        <w:rPr>
          <w:rFonts w:ascii="Book Antiqua" w:eastAsia="宋体" w:hAnsi="Book Antiqua" w:cs="宋体"/>
          <w:sz w:val="24"/>
          <w:szCs w:val="24"/>
        </w:rPr>
        <w:t>: 1340-1349 [PMID: 23032550 DOI: 10.1001/jama.2012.12559]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207 </w:t>
      </w:r>
      <w:r w:rsidRPr="002A5E02">
        <w:rPr>
          <w:rFonts w:ascii="Book Antiqua" w:eastAsia="宋体" w:hAnsi="Book Antiqua" w:cs="宋体"/>
          <w:b/>
          <w:bCs/>
          <w:sz w:val="24"/>
          <w:szCs w:val="24"/>
        </w:rPr>
        <w:t>Kitakaze M</w:t>
      </w:r>
      <w:r w:rsidRPr="002A5E02">
        <w:rPr>
          <w:rFonts w:ascii="Book Antiqua" w:eastAsia="宋体" w:hAnsi="Book Antiqua" w:cs="宋体"/>
          <w:sz w:val="24"/>
          <w:szCs w:val="24"/>
        </w:rPr>
        <w:t>, Asakura M, Kim J, Shintani Y, Asanuma H, Hamasaki T, Seguchi O, Myoishi M, Minamino T, Ohara T, Nagai Y, Nanto S, Watanabe K, Fukuzawa S, Hirayama A, Nakamura N, Kimura K, Fujii K, Ishihara M, Saito Y, Tomoike H, Kitamura S. Human atrial natriuretic peptide and nicorandil as adjuncts to reperfusion treatment for acute myocardial infarction (J-WIND): two randomised trials. </w:t>
      </w:r>
      <w:r w:rsidRPr="002A5E02">
        <w:rPr>
          <w:rFonts w:ascii="Book Antiqua" w:eastAsia="宋体" w:hAnsi="Book Antiqua" w:cs="宋体"/>
          <w:i/>
          <w:iCs/>
          <w:sz w:val="24"/>
          <w:szCs w:val="24"/>
        </w:rPr>
        <w:t>Lancet</w:t>
      </w:r>
      <w:r w:rsidRPr="002A5E02">
        <w:rPr>
          <w:rFonts w:ascii="Book Antiqua" w:eastAsia="宋体" w:hAnsi="Book Antiqua" w:cs="宋体"/>
          <w:sz w:val="24"/>
          <w:szCs w:val="24"/>
        </w:rPr>
        <w:t> 2007; </w:t>
      </w:r>
      <w:r w:rsidRPr="002A5E02">
        <w:rPr>
          <w:rFonts w:ascii="Book Antiqua" w:eastAsia="宋体" w:hAnsi="Book Antiqua" w:cs="宋体"/>
          <w:b/>
          <w:bCs/>
          <w:sz w:val="24"/>
          <w:szCs w:val="24"/>
        </w:rPr>
        <w:t>370</w:t>
      </w:r>
      <w:r w:rsidRPr="002A5E02">
        <w:rPr>
          <w:rFonts w:ascii="Book Antiqua" w:eastAsia="宋体" w:hAnsi="Book Antiqua" w:cs="宋体"/>
          <w:sz w:val="24"/>
          <w:szCs w:val="24"/>
        </w:rPr>
        <w:t>: 1483-1493 [PMID: 17964349]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208 </w:t>
      </w:r>
      <w:r w:rsidRPr="002A5E02">
        <w:rPr>
          <w:rFonts w:ascii="Book Antiqua" w:eastAsia="宋体" w:hAnsi="Book Antiqua" w:cs="宋体"/>
          <w:b/>
          <w:bCs/>
          <w:sz w:val="24"/>
          <w:szCs w:val="24"/>
        </w:rPr>
        <w:t>Tissier R</w:t>
      </w:r>
      <w:r w:rsidRPr="002A5E02">
        <w:rPr>
          <w:rFonts w:ascii="Book Antiqua" w:eastAsia="宋体" w:hAnsi="Book Antiqua" w:cs="宋体"/>
          <w:sz w:val="24"/>
          <w:szCs w:val="24"/>
        </w:rPr>
        <w:t>, Chenoune M, Ghaleh B, Cohen MV, Downey JM, Berdeaux A. The small chill: mild hypothermia for cardioprotection? </w:t>
      </w:r>
      <w:r w:rsidRPr="002A5E02">
        <w:rPr>
          <w:rFonts w:ascii="Book Antiqua" w:eastAsia="宋体" w:hAnsi="Book Antiqua" w:cs="宋体"/>
          <w:i/>
          <w:iCs/>
          <w:sz w:val="24"/>
          <w:szCs w:val="24"/>
        </w:rPr>
        <w:t>Cardiovasc Res</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88</w:t>
      </w:r>
      <w:r w:rsidRPr="002A5E02">
        <w:rPr>
          <w:rFonts w:ascii="Book Antiqua" w:eastAsia="宋体" w:hAnsi="Book Antiqua" w:cs="宋体"/>
          <w:sz w:val="24"/>
          <w:szCs w:val="24"/>
        </w:rPr>
        <w:t>: 406-414 [PMID: 20621922]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209</w:t>
      </w:r>
      <w:r w:rsidRPr="002A5E02">
        <w:rPr>
          <w:rFonts w:ascii="Book Antiqua" w:eastAsia="宋体" w:hAnsi="Book Antiqua" w:cs="宋体"/>
          <w:b/>
          <w:sz w:val="24"/>
          <w:szCs w:val="24"/>
        </w:rPr>
        <w:t xml:space="preserve"> O'Neill WW</w:t>
      </w:r>
      <w:r w:rsidRPr="002A5E02">
        <w:rPr>
          <w:rFonts w:ascii="Book Antiqua" w:eastAsia="宋体" w:hAnsi="Book Antiqua" w:cs="宋体"/>
          <w:sz w:val="24"/>
          <w:szCs w:val="24"/>
        </w:rPr>
        <w:t>. Cooling as an Adjunctive Therapy to Percutaneous Intervention in Patients with Acute Myocardial Infarction (COOL-MI). Presented at: Transcatheter Cardiovascular Therapeutics Session; September 15-19, 2003; Washington, DC.</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210 </w:t>
      </w:r>
      <w:r w:rsidRPr="002A5E02">
        <w:rPr>
          <w:rFonts w:ascii="Book Antiqua" w:eastAsia="宋体" w:hAnsi="Book Antiqua" w:cs="宋体"/>
          <w:b/>
          <w:bCs/>
          <w:sz w:val="24"/>
          <w:szCs w:val="24"/>
        </w:rPr>
        <w:t>Götberg M</w:t>
      </w:r>
      <w:r w:rsidRPr="002A5E02">
        <w:rPr>
          <w:rFonts w:ascii="Book Antiqua" w:eastAsia="宋体" w:hAnsi="Book Antiqua" w:cs="宋体"/>
          <w:sz w:val="24"/>
          <w:szCs w:val="24"/>
        </w:rPr>
        <w:t>, Olivecrona GK, Koul S, Carlsson M, Engblom H, Ugander M, van der Pals J, Algotsson L, Arheden H, Erlinge D. A pilot study of rapid cooling by cold saline and endovascular cooling before reperfusion in patients with ST-elevation myocardial infarction. </w:t>
      </w:r>
      <w:r w:rsidRPr="002A5E02">
        <w:rPr>
          <w:rFonts w:ascii="Book Antiqua" w:eastAsia="宋体" w:hAnsi="Book Antiqua" w:cs="宋体"/>
          <w:i/>
          <w:iCs/>
          <w:sz w:val="24"/>
          <w:szCs w:val="24"/>
        </w:rPr>
        <w:t>Circ Cardiovasc Interv</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3</w:t>
      </w:r>
      <w:r w:rsidRPr="002A5E02">
        <w:rPr>
          <w:rFonts w:ascii="Book Antiqua" w:eastAsia="宋体" w:hAnsi="Book Antiqua" w:cs="宋体"/>
          <w:sz w:val="24"/>
          <w:szCs w:val="24"/>
        </w:rPr>
        <w:t>: 400-407 [PMID: 20736446 DOI: 10.1161/CIRCINTERVENTIONS.110.957902]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211 Presented by Dr. David Erlinge at the Transcatheter Cardiovascular Therapeutics meeting San Francisco, CA, October 30, 2013</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212</w:t>
      </w:r>
      <w:r w:rsidRPr="002A5E02">
        <w:rPr>
          <w:rFonts w:ascii="Book Antiqua" w:eastAsia="宋体" w:hAnsi="Book Antiqua" w:cs="宋体"/>
          <w:b/>
          <w:sz w:val="24"/>
          <w:szCs w:val="24"/>
        </w:rPr>
        <w:t xml:space="preserve"> Henning RJ</w:t>
      </w:r>
      <w:r w:rsidRPr="002A5E02">
        <w:rPr>
          <w:rFonts w:ascii="Book Antiqua" w:eastAsia="宋体" w:hAnsi="Book Antiqua" w:cs="宋体"/>
          <w:sz w:val="24"/>
          <w:szCs w:val="24"/>
        </w:rPr>
        <w:t xml:space="preserve">. Stem cells in cardiac repair: Problems and Possibilities. </w:t>
      </w:r>
      <w:r w:rsidRPr="002A5E02">
        <w:rPr>
          <w:rFonts w:ascii="Book Antiqua" w:eastAsia="宋体" w:hAnsi="Book Antiqua" w:cs="宋体"/>
          <w:i/>
          <w:sz w:val="24"/>
          <w:szCs w:val="24"/>
        </w:rPr>
        <w:t xml:space="preserve">Future Cardiol </w:t>
      </w:r>
      <w:r w:rsidRPr="002A5E02">
        <w:rPr>
          <w:rFonts w:ascii="Book Antiqua" w:eastAsia="宋体" w:hAnsi="Book Antiqua" w:cs="宋体"/>
          <w:sz w:val="24"/>
          <w:szCs w:val="24"/>
        </w:rPr>
        <w:t xml:space="preserve">2013; </w:t>
      </w:r>
      <w:r w:rsidRPr="002A5E02">
        <w:rPr>
          <w:rFonts w:ascii="Book Antiqua" w:eastAsia="宋体" w:hAnsi="Book Antiqua" w:cs="宋体"/>
          <w:b/>
          <w:sz w:val="24"/>
          <w:szCs w:val="24"/>
        </w:rPr>
        <w:t>9:</w:t>
      </w:r>
      <w:r w:rsidRPr="002A5E02">
        <w:rPr>
          <w:rFonts w:ascii="Book Antiqua" w:eastAsia="宋体" w:hAnsi="Book Antiqua" w:cs="宋体"/>
          <w:sz w:val="24"/>
          <w:szCs w:val="24"/>
        </w:rPr>
        <w:t xml:space="preserve"> 875-884 [</w:t>
      </w:r>
      <w:r w:rsidR="00F535C8" w:rsidRPr="002A5E02">
        <w:rPr>
          <w:rFonts w:ascii="Book Antiqua" w:eastAsia="宋体" w:hAnsi="Book Antiqua" w:cs="宋体"/>
          <w:sz w:val="24"/>
          <w:szCs w:val="24"/>
        </w:rPr>
        <w:t>DOI:</w:t>
      </w:r>
      <w:r w:rsidRPr="002A5E02">
        <w:rPr>
          <w:rFonts w:ascii="Book Antiqua" w:eastAsia="宋体" w:hAnsi="Book Antiqua" w:cs="宋体"/>
          <w:sz w:val="24"/>
          <w:szCs w:val="24"/>
        </w:rPr>
        <w:t xml:space="preserve"> 10.2217/fca.13.78]</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213 </w:t>
      </w:r>
      <w:r w:rsidRPr="002A5E02">
        <w:rPr>
          <w:rFonts w:ascii="Book Antiqua" w:eastAsia="宋体" w:hAnsi="Book Antiqua" w:cs="宋体"/>
          <w:b/>
          <w:bCs/>
          <w:sz w:val="24"/>
          <w:szCs w:val="24"/>
        </w:rPr>
        <w:t>Henning RJ</w:t>
      </w:r>
      <w:r w:rsidRPr="002A5E02">
        <w:rPr>
          <w:rFonts w:ascii="Book Antiqua" w:eastAsia="宋体" w:hAnsi="Book Antiqua" w:cs="宋体"/>
          <w:sz w:val="24"/>
          <w:szCs w:val="24"/>
        </w:rPr>
        <w:t>. Stem cells in cardiac repair. </w:t>
      </w:r>
      <w:r w:rsidRPr="002A5E02">
        <w:rPr>
          <w:rFonts w:ascii="Book Antiqua" w:eastAsia="宋体" w:hAnsi="Book Antiqua" w:cs="宋体"/>
          <w:i/>
          <w:iCs/>
          <w:sz w:val="24"/>
          <w:szCs w:val="24"/>
        </w:rPr>
        <w:t>Future Cardiol</w:t>
      </w:r>
      <w:r w:rsidRPr="002A5E02">
        <w:rPr>
          <w:rFonts w:ascii="Book Antiqua" w:eastAsia="宋体" w:hAnsi="Book Antiqua" w:cs="宋体"/>
          <w:sz w:val="24"/>
          <w:szCs w:val="24"/>
        </w:rPr>
        <w:t> 2011; </w:t>
      </w:r>
      <w:r w:rsidRPr="002A5E02">
        <w:rPr>
          <w:rFonts w:ascii="Book Antiqua" w:eastAsia="宋体" w:hAnsi="Book Antiqua" w:cs="宋体"/>
          <w:b/>
          <w:bCs/>
          <w:sz w:val="24"/>
          <w:szCs w:val="24"/>
        </w:rPr>
        <w:t>7</w:t>
      </w:r>
      <w:r w:rsidRPr="002A5E02">
        <w:rPr>
          <w:rFonts w:ascii="Book Antiqua" w:eastAsia="宋体" w:hAnsi="Book Antiqua" w:cs="宋体"/>
          <w:sz w:val="24"/>
          <w:szCs w:val="24"/>
        </w:rPr>
        <w:t>: 99-117 [PMID: 21174514]</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 xml:space="preserve">214 </w:t>
      </w:r>
      <w:r w:rsidRPr="002A5E02">
        <w:rPr>
          <w:rFonts w:ascii="Book Antiqua" w:eastAsia="宋体" w:hAnsi="Book Antiqua" w:cs="宋体"/>
          <w:b/>
          <w:sz w:val="24"/>
          <w:szCs w:val="24"/>
        </w:rPr>
        <w:t>Henning RJ</w:t>
      </w:r>
      <w:r w:rsidRPr="002A5E02">
        <w:rPr>
          <w:rFonts w:ascii="Book Antiqua" w:eastAsia="宋体" w:hAnsi="Book Antiqua" w:cs="宋体"/>
          <w:sz w:val="24"/>
          <w:szCs w:val="24"/>
        </w:rPr>
        <w:t>. Stem cells in cardiac repair-Recent Developments and Future Directions.</w:t>
      </w:r>
      <w:r w:rsidRPr="002A5E02">
        <w:rPr>
          <w:rFonts w:ascii="Book Antiqua" w:eastAsia="宋体" w:hAnsi="Book Antiqua" w:cs="宋体"/>
          <w:i/>
          <w:sz w:val="24"/>
          <w:szCs w:val="24"/>
        </w:rPr>
        <w:t xml:space="preserve"> </w:t>
      </w:r>
      <w:bookmarkStart w:id="71" w:name="OLE_LINK319"/>
      <w:bookmarkStart w:id="72" w:name="OLE_LINK320"/>
      <w:r w:rsidRPr="002A5E02">
        <w:rPr>
          <w:rFonts w:ascii="Book Antiqua" w:eastAsia="宋体" w:hAnsi="Book Antiqua" w:cs="宋体"/>
          <w:i/>
          <w:sz w:val="24"/>
          <w:szCs w:val="24"/>
        </w:rPr>
        <w:t xml:space="preserve">Interv </w:t>
      </w:r>
      <w:r w:rsidRPr="002A5E02">
        <w:rPr>
          <w:rFonts w:ascii="Book Antiqua" w:eastAsia="宋体" w:hAnsi="Book Antiqua" w:cs="宋体"/>
          <w:i/>
          <w:iCs/>
          <w:sz w:val="24"/>
          <w:szCs w:val="24"/>
        </w:rPr>
        <w:t>Cardiol</w:t>
      </w:r>
      <w:r w:rsidRPr="002A5E02">
        <w:rPr>
          <w:rFonts w:ascii="Book Antiqua" w:eastAsia="宋体" w:hAnsi="Book Antiqua" w:cs="宋体"/>
          <w:sz w:val="24"/>
          <w:szCs w:val="24"/>
        </w:rPr>
        <w:t> </w:t>
      </w:r>
      <w:bookmarkEnd w:id="71"/>
      <w:bookmarkEnd w:id="72"/>
      <w:r w:rsidRPr="002A5E02">
        <w:rPr>
          <w:rFonts w:ascii="Book Antiqua" w:eastAsia="宋体" w:hAnsi="Book Antiqua" w:cs="宋体"/>
          <w:sz w:val="24"/>
          <w:szCs w:val="24"/>
        </w:rPr>
        <w:t xml:space="preserve">2012; </w:t>
      </w:r>
      <w:r w:rsidRPr="002A5E02">
        <w:rPr>
          <w:rFonts w:ascii="Book Antiqua" w:eastAsia="宋体" w:hAnsi="Book Antiqua" w:cs="宋体"/>
          <w:b/>
          <w:sz w:val="24"/>
          <w:szCs w:val="24"/>
        </w:rPr>
        <w:t>7</w:t>
      </w:r>
      <w:r w:rsidRPr="002A5E02">
        <w:rPr>
          <w:rFonts w:ascii="Book Antiqua" w:eastAsia="宋体" w:hAnsi="Book Antiqua" w:cs="宋体"/>
          <w:sz w:val="24"/>
          <w:szCs w:val="24"/>
        </w:rPr>
        <w:t>: 10-13.</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215 </w:t>
      </w:r>
      <w:r w:rsidRPr="002A5E02">
        <w:rPr>
          <w:rFonts w:ascii="Book Antiqua" w:eastAsia="宋体" w:hAnsi="Book Antiqua" w:cs="宋体"/>
          <w:b/>
          <w:bCs/>
          <w:sz w:val="24"/>
          <w:szCs w:val="24"/>
        </w:rPr>
        <w:t>Assmus B</w:t>
      </w:r>
      <w:r w:rsidRPr="002A5E02">
        <w:rPr>
          <w:rFonts w:ascii="Book Antiqua" w:eastAsia="宋体" w:hAnsi="Book Antiqua" w:cs="宋体"/>
          <w:sz w:val="24"/>
          <w:szCs w:val="24"/>
        </w:rPr>
        <w:t>, Honold J, Schächinger V, Britten MB, Fischer-Rasokat U, Lehmann R, Teupe C, Pistorius K, Martin H, Abolmaali ND, Tonn T, Dimmeler S, Zeiher AM. Transcoronary transplantation of progenitor cells after myocardial infarction.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2006; </w:t>
      </w:r>
      <w:r w:rsidRPr="002A5E02">
        <w:rPr>
          <w:rFonts w:ascii="Book Antiqua" w:eastAsia="宋体" w:hAnsi="Book Antiqua" w:cs="宋体"/>
          <w:b/>
          <w:bCs/>
          <w:sz w:val="24"/>
          <w:szCs w:val="24"/>
        </w:rPr>
        <w:t>355</w:t>
      </w:r>
      <w:r w:rsidRPr="002A5E02">
        <w:rPr>
          <w:rFonts w:ascii="Book Antiqua" w:eastAsia="宋体" w:hAnsi="Book Antiqua" w:cs="宋体"/>
          <w:sz w:val="24"/>
          <w:szCs w:val="24"/>
        </w:rPr>
        <w:t>: 1222-1232 [PMID: 16990385]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216 </w:t>
      </w:r>
      <w:r w:rsidRPr="002A5E02">
        <w:rPr>
          <w:rFonts w:ascii="Book Antiqua" w:eastAsia="宋体" w:hAnsi="Book Antiqua" w:cs="宋体"/>
          <w:b/>
          <w:bCs/>
          <w:sz w:val="24"/>
          <w:szCs w:val="24"/>
        </w:rPr>
        <w:t>Bartunek J</w:t>
      </w:r>
      <w:r w:rsidRPr="002A5E02">
        <w:rPr>
          <w:rFonts w:ascii="Book Antiqua" w:eastAsia="宋体" w:hAnsi="Book Antiqua" w:cs="宋体"/>
          <w:sz w:val="24"/>
          <w:szCs w:val="24"/>
        </w:rPr>
        <w:t>, Vanderheyden M, Vandekerckhove B, Mansour S, De Bruyne B, De Bondt P, Van Haute I, Lootens N, Heyndrickx G, Wijns W. Intracoronary injection of CD133-positive enriched bone marrow progenitor cells promotes cardiac recovery after recent myocardial infarction: feasibility and safety.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2005; </w:t>
      </w:r>
      <w:r w:rsidRPr="002A5E02">
        <w:rPr>
          <w:rFonts w:ascii="Book Antiqua" w:eastAsia="宋体" w:hAnsi="Book Antiqua" w:cs="宋体"/>
          <w:b/>
          <w:bCs/>
          <w:sz w:val="24"/>
          <w:szCs w:val="24"/>
        </w:rPr>
        <w:t>112</w:t>
      </w:r>
      <w:r w:rsidRPr="002A5E02">
        <w:rPr>
          <w:rFonts w:ascii="Book Antiqua" w:eastAsia="宋体" w:hAnsi="Book Antiqua" w:cs="宋体"/>
          <w:sz w:val="24"/>
          <w:szCs w:val="24"/>
        </w:rPr>
        <w:t>: I178-I183 [PMID: 16159812]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217 </w:t>
      </w:r>
      <w:r w:rsidRPr="002A5E02">
        <w:rPr>
          <w:rFonts w:ascii="Book Antiqua" w:eastAsia="宋体" w:hAnsi="Book Antiqua" w:cs="宋体"/>
          <w:b/>
          <w:bCs/>
          <w:sz w:val="24"/>
          <w:szCs w:val="24"/>
        </w:rPr>
        <w:t>Chen SL</w:t>
      </w:r>
      <w:r w:rsidRPr="002A5E02">
        <w:rPr>
          <w:rFonts w:ascii="Book Antiqua" w:eastAsia="宋体" w:hAnsi="Book Antiqua" w:cs="宋体"/>
          <w:sz w:val="24"/>
          <w:szCs w:val="24"/>
        </w:rPr>
        <w:t>, Fang WW, Ye F, Liu YH, Qian J, Shan SJ, Zhang JJ, Chunhua RZ, Liao LM, Lin S, Sun JP. Effect on left ventricular function of intracoronary transplantation of autologous bone marrow mesenchymal stem cell in patients with acute myocardial infarction. </w:t>
      </w:r>
      <w:r w:rsidRPr="002A5E02">
        <w:rPr>
          <w:rFonts w:ascii="Book Antiqua" w:eastAsia="宋体" w:hAnsi="Book Antiqua" w:cs="宋体"/>
          <w:i/>
          <w:iCs/>
          <w:sz w:val="24"/>
          <w:szCs w:val="24"/>
        </w:rPr>
        <w:t>Am J Cardiol</w:t>
      </w:r>
      <w:r w:rsidRPr="002A5E02">
        <w:rPr>
          <w:rFonts w:ascii="Book Antiqua" w:eastAsia="宋体" w:hAnsi="Book Antiqua" w:cs="宋体"/>
          <w:sz w:val="24"/>
          <w:szCs w:val="24"/>
        </w:rPr>
        <w:t> 2004; </w:t>
      </w:r>
      <w:r w:rsidRPr="002A5E02">
        <w:rPr>
          <w:rFonts w:ascii="Book Antiqua" w:eastAsia="宋体" w:hAnsi="Book Antiqua" w:cs="宋体"/>
          <w:b/>
          <w:bCs/>
          <w:sz w:val="24"/>
          <w:szCs w:val="24"/>
        </w:rPr>
        <w:t>94</w:t>
      </w:r>
      <w:r w:rsidRPr="002A5E02">
        <w:rPr>
          <w:rFonts w:ascii="Book Antiqua" w:eastAsia="宋体" w:hAnsi="Book Antiqua" w:cs="宋体"/>
          <w:sz w:val="24"/>
          <w:szCs w:val="24"/>
        </w:rPr>
        <w:t>: 92-95 [PMID: 15219514]</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218 </w:t>
      </w:r>
      <w:r w:rsidRPr="002A5E02">
        <w:rPr>
          <w:rFonts w:ascii="Book Antiqua" w:eastAsia="宋体" w:hAnsi="Book Antiqua" w:cs="宋体"/>
          <w:b/>
          <w:bCs/>
          <w:sz w:val="24"/>
          <w:szCs w:val="24"/>
        </w:rPr>
        <w:t>Erbs S</w:t>
      </w:r>
      <w:r w:rsidRPr="002A5E02">
        <w:rPr>
          <w:rFonts w:ascii="Book Antiqua" w:eastAsia="宋体" w:hAnsi="Book Antiqua" w:cs="宋体"/>
          <w:sz w:val="24"/>
          <w:szCs w:val="24"/>
        </w:rPr>
        <w:t>, Linke A, Adams V, Lenk K, Thiele H, Diederich KW, Emmrich F, Kluge R, Kendziorra K, Sabri O, Schuler G, Hambrecht R. Transplantation of blood-derived progenitor cells after recanalization of chronic coronary artery occlusion: first randomized and placebo-controlled study. </w:t>
      </w:r>
      <w:r w:rsidRPr="002A5E02">
        <w:rPr>
          <w:rFonts w:ascii="Book Antiqua" w:eastAsia="宋体" w:hAnsi="Book Antiqua" w:cs="宋体"/>
          <w:i/>
          <w:iCs/>
          <w:sz w:val="24"/>
          <w:szCs w:val="24"/>
        </w:rPr>
        <w:t>Circ Res</w:t>
      </w:r>
      <w:r w:rsidRPr="002A5E02">
        <w:rPr>
          <w:rFonts w:ascii="Book Antiqua" w:eastAsia="宋体" w:hAnsi="Book Antiqua" w:cs="宋体"/>
          <w:sz w:val="24"/>
          <w:szCs w:val="24"/>
        </w:rPr>
        <w:t> 2005; </w:t>
      </w:r>
      <w:r w:rsidRPr="002A5E02">
        <w:rPr>
          <w:rFonts w:ascii="Book Antiqua" w:eastAsia="宋体" w:hAnsi="Book Antiqua" w:cs="宋体"/>
          <w:b/>
          <w:bCs/>
          <w:sz w:val="24"/>
          <w:szCs w:val="24"/>
        </w:rPr>
        <w:t>97</w:t>
      </w:r>
      <w:r w:rsidRPr="002A5E02">
        <w:rPr>
          <w:rFonts w:ascii="Book Antiqua" w:eastAsia="宋体" w:hAnsi="Book Antiqua" w:cs="宋体"/>
          <w:sz w:val="24"/>
          <w:szCs w:val="24"/>
        </w:rPr>
        <w:t>: 756-762 [PMID: 16151021]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219 </w:t>
      </w:r>
      <w:r w:rsidRPr="002A5E02">
        <w:rPr>
          <w:rFonts w:ascii="Book Antiqua" w:eastAsia="宋体" w:hAnsi="Book Antiqua" w:cs="宋体"/>
          <w:b/>
          <w:bCs/>
          <w:sz w:val="24"/>
          <w:szCs w:val="24"/>
        </w:rPr>
        <w:t>Ge J</w:t>
      </w:r>
      <w:r w:rsidRPr="002A5E02">
        <w:rPr>
          <w:rFonts w:ascii="Book Antiqua" w:eastAsia="宋体" w:hAnsi="Book Antiqua" w:cs="宋体"/>
          <w:sz w:val="24"/>
          <w:szCs w:val="24"/>
        </w:rPr>
        <w:t>, Li Y, Qian J, Shi J, Wang Q, Niu Y, Fan B, Liu X, Zhang S, Sun A, Zou Y. Efficacy of emergent transcatheter transplantation of stem cells for treatment of acute myocardial infarction (TCT-STAMI). </w:t>
      </w:r>
      <w:r w:rsidRPr="002A5E02">
        <w:rPr>
          <w:rFonts w:ascii="Book Antiqua" w:eastAsia="宋体" w:hAnsi="Book Antiqua" w:cs="宋体"/>
          <w:i/>
          <w:iCs/>
          <w:sz w:val="24"/>
          <w:szCs w:val="24"/>
        </w:rPr>
        <w:t>Heart</w:t>
      </w:r>
      <w:r w:rsidRPr="002A5E02">
        <w:rPr>
          <w:rFonts w:ascii="Book Antiqua" w:eastAsia="宋体" w:hAnsi="Book Antiqua" w:cs="宋体"/>
          <w:sz w:val="24"/>
          <w:szCs w:val="24"/>
        </w:rPr>
        <w:t> 2006; </w:t>
      </w:r>
      <w:r w:rsidRPr="002A5E02">
        <w:rPr>
          <w:rFonts w:ascii="Book Antiqua" w:eastAsia="宋体" w:hAnsi="Book Antiqua" w:cs="宋体"/>
          <w:b/>
          <w:bCs/>
          <w:sz w:val="24"/>
          <w:szCs w:val="24"/>
        </w:rPr>
        <w:t>92</w:t>
      </w:r>
      <w:r w:rsidRPr="002A5E02">
        <w:rPr>
          <w:rFonts w:ascii="Book Antiqua" w:eastAsia="宋体" w:hAnsi="Book Antiqua" w:cs="宋体"/>
          <w:sz w:val="24"/>
          <w:szCs w:val="24"/>
        </w:rPr>
        <w:t>: 1764-1767 [PMID: 16775089]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220 </w:t>
      </w:r>
      <w:r w:rsidRPr="002A5E02">
        <w:rPr>
          <w:rFonts w:ascii="Book Antiqua" w:eastAsia="宋体" w:hAnsi="Book Antiqua" w:cs="宋体"/>
          <w:b/>
          <w:bCs/>
          <w:sz w:val="24"/>
          <w:szCs w:val="24"/>
        </w:rPr>
        <w:t>Hendrikx M</w:t>
      </w:r>
      <w:r w:rsidRPr="002A5E02">
        <w:rPr>
          <w:rFonts w:ascii="Book Antiqua" w:eastAsia="宋体" w:hAnsi="Book Antiqua" w:cs="宋体"/>
          <w:sz w:val="24"/>
          <w:szCs w:val="24"/>
        </w:rPr>
        <w:t>, Hensen K, Clijsters C, Jongen H, Koninckx R, Bijnens E, Ingels M, Jacobs A, Geukens R, Dendale P, Vijgen J, Dilling D, Steels P, Mees U, Rummens JL. Recovery of regional but not global contractile function by the direct intramyocardial autologous bone marrow transplantation: results from a randomized controlled clinical trial.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2006; </w:t>
      </w:r>
      <w:r w:rsidRPr="002A5E02">
        <w:rPr>
          <w:rFonts w:ascii="Book Antiqua" w:eastAsia="宋体" w:hAnsi="Book Antiqua" w:cs="宋体"/>
          <w:b/>
          <w:bCs/>
          <w:sz w:val="24"/>
          <w:szCs w:val="24"/>
        </w:rPr>
        <w:t>114</w:t>
      </w:r>
      <w:r w:rsidRPr="002A5E02">
        <w:rPr>
          <w:rFonts w:ascii="Book Antiqua" w:eastAsia="宋体" w:hAnsi="Book Antiqua" w:cs="宋体"/>
          <w:sz w:val="24"/>
          <w:szCs w:val="24"/>
        </w:rPr>
        <w:t>: I101-I107 [PMID: 16820557]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221 </w:t>
      </w:r>
      <w:r w:rsidRPr="002A5E02">
        <w:rPr>
          <w:rFonts w:ascii="Book Antiqua" w:eastAsia="宋体" w:hAnsi="Book Antiqua" w:cs="宋体"/>
          <w:b/>
          <w:bCs/>
          <w:sz w:val="24"/>
          <w:szCs w:val="24"/>
        </w:rPr>
        <w:t>Janssens S</w:t>
      </w:r>
      <w:r w:rsidRPr="002A5E02">
        <w:rPr>
          <w:rFonts w:ascii="Book Antiqua" w:eastAsia="宋体" w:hAnsi="Book Antiqua" w:cs="宋体"/>
          <w:sz w:val="24"/>
          <w:szCs w:val="24"/>
        </w:rPr>
        <w:t>, Dubois C, Bogaert J, Theunissen K, Deroose C, Desmet W, Kalantzi M, Herbots L, Sinnaeve P, Dens J, Maertens J, Rademakers F, Dymarkowski S, Gheysens O, Van Cleemput J, Bormans G, Nuyts J, Belmans A, Mortelmans L, Boogaerts M, Van de Werf F. Autologous bone marrow-derived stem-cell transfer in patients with ST-segment elevation myocardial infarction: double-blind, randomised controlled trial. </w:t>
      </w:r>
      <w:r w:rsidRPr="002A5E02">
        <w:rPr>
          <w:rFonts w:ascii="Book Antiqua" w:eastAsia="宋体" w:hAnsi="Book Antiqua" w:cs="宋体"/>
          <w:i/>
          <w:iCs/>
          <w:sz w:val="24"/>
          <w:szCs w:val="24"/>
        </w:rPr>
        <w:t>Lancet</w:t>
      </w:r>
      <w:r w:rsidRPr="002A5E02">
        <w:rPr>
          <w:rFonts w:ascii="Book Antiqua" w:eastAsia="宋体" w:hAnsi="Book Antiqua" w:cs="宋体"/>
          <w:sz w:val="24"/>
          <w:szCs w:val="24"/>
        </w:rPr>
        <w:t> 2006; </w:t>
      </w:r>
      <w:r w:rsidRPr="002A5E02">
        <w:rPr>
          <w:rFonts w:ascii="Book Antiqua" w:eastAsia="宋体" w:hAnsi="Book Antiqua" w:cs="宋体"/>
          <w:b/>
          <w:bCs/>
          <w:sz w:val="24"/>
          <w:szCs w:val="24"/>
        </w:rPr>
        <w:t>367</w:t>
      </w:r>
      <w:r w:rsidRPr="002A5E02">
        <w:rPr>
          <w:rFonts w:ascii="Book Antiqua" w:eastAsia="宋体" w:hAnsi="Book Antiqua" w:cs="宋体"/>
          <w:sz w:val="24"/>
          <w:szCs w:val="24"/>
        </w:rPr>
        <w:t>: 113-121 [PMID: 16413875]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222 </w:t>
      </w:r>
      <w:r w:rsidRPr="002A5E02">
        <w:rPr>
          <w:rFonts w:ascii="Book Antiqua" w:eastAsia="宋体" w:hAnsi="Book Antiqua" w:cs="宋体"/>
          <w:b/>
          <w:bCs/>
          <w:sz w:val="24"/>
          <w:szCs w:val="24"/>
        </w:rPr>
        <w:t>Kang HJ</w:t>
      </w:r>
      <w:r w:rsidRPr="002A5E02">
        <w:rPr>
          <w:rFonts w:ascii="Book Antiqua" w:eastAsia="宋体" w:hAnsi="Book Antiqua" w:cs="宋体"/>
          <w:sz w:val="24"/>
          <w:szCs w:val="24"/>
        </w:rPr>
        <w:t>, Lee HY, Na SH, Chang SA, Park KW, Kim HK, Kim SY, Chang HJ, Lee W, Kang WJ, Koo BK, Kim YJ, Lee DS, Sohn DW, Han KS, Oh BH, Park YB, Kim HS. Differential effect of intracoronary infusion of mobilized peripheral blood stem cells by granulocyte colony-stimulating factor on left ventricular function and remodeling in patients with acute myocardial infarction versus old myocardial infarction: the MAGIC Cell-3-DES randomized, controlled trial.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2006; </w:t>
      </w:r>
      <w:r w:rsidRPr="002A5E02">
        <w:rPr>
          <w:rFonts w:ascii="Book Antiqua" w:eastAsia="宋体" w:hAnsi="Book Antiqua" w:cs="宋体"/>
          <w:b/>
          <w:bCs/>
          <w:sz w:val="24"/>
          <w:szCs w:val="24"/>
        </w:rPr>
        <w:t>114</w:t>
      </w:r>
      <w:r w:rsidRPr="002A5E02">
        <w:rPr>
          <w:rFonts w:ascii="Book Antiqua" w:eastAsia="宋体" w:hAnsi="Book Antiqua" w:cs="宋体"/>
          <w:sz w:val="24"/>
          <w:szCs w:val="24"/>
        </w:rPr>
        <w:t>: I145-I151 [PMID: 16820564]</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223 </w:t>
      </w:r>
      <w:r w:rsidRPr="002A5E02">
        <w:rPr>
          <w:rFonts w:ascii="Book Antiqua" w:eastAsia="宋体" w:hAnsi="Book Antiqua" w:cs="宋体"/>
          <w:b/>
          <w:bCs/>
          <w:sz w:val="24"/>
          <w:szCs w:val="24"/>
        </w:rPr>
        <w:t>Katritsis DG</w:t>
      </w:r>
      <w:r w:rsidRPr="002A5E02">
        <w:rPr>
          <w:rFonts w:ascii="Book Antiqua" w:eastAsia="宋体" w:hAnsi="Book Antiqua" w:cs="宋体"/>
          <w:sz w:val="24"/>
          <w:szCs w:val="24"/>
        </w:rPr>
        <w:t>, Sotiropoulou PA, Karvouni E, Karabinos I, Korovesis S, Perez SA, Voridis EM, Papamichail M. Transcoronary transplantation of autologous mesenchymal stem cells and endothelial progenitors into infarcted human myocardium. </w:t>
      </w:r>
      <w:r w:rsidRPr="002A5E02">
        <w:rPr>
          <w:rFonts w:ascii="Book Antiqua" w:eastAsia="宋体" w:hAnsi="Book Antiqua" w:cs="宋体"/>
          <w:i/>
          <w:iCs/>
          <w:sz w:val="24"/>
          <w:szCs w:val="24"/>
        </w:rPr>
        <w:t>Catheter Cardiovasc Interv</w:t>
      </w:r>
      <w:r w:rsidRPr="002A5E02">
        <w:rPr>
          <w:rFonts w:ascii="Book Antiqua" w:eastAsia="宋体" w:hAnsi="Book Antiqua" w:cs="宋体"/>
          <w:sz w:val="24"/>
          <w:szCs w:val="24"/>
        </w:rPr>
        <w:t> 2005; </w:t>
      </w:r>
      <w:r w:rsidRPr="002A5E02">
        <w:rPr>
          <w:rFonts w:ascii="Book Antiqua" w:eastAsia="宋体" w:hAnsi="Book Antiqua" w:cs="宋体"/>
          <w:b/>
          <w:bCs/>
          <w:sz w:val="24"/>
          <w:szCs w:val="24"/>
        </w:rPr>
        <w:t>65</w:t>
      </w:r>
      <w:r w:rsidRPr="002A5E02">
        <w:rPr>
          <w:rFonts w:ascii="Book Antiqua" w:eastAsia="宋体" w:hAnsi="Book Antiqua" w:cs="宋体"/>
          <w:sz w:val="24"/>
          <w:szCs w:val="24"/>
        </w:rPr>
        <w:t>: 321-329 [PMID: 15954106]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224 </w:t>
      </w:r>
      <w:r w:rsidRPr="002A5E02">
        <w:rPr>
          <w:rFonts w:ascii="Book Antiqua" w:eastAsia="宋体" w:hAnsi="Book Antiqua" w:cs="宋体"/>
          <w:b/>
          <w:bCs/>
          <w:sz w:val="24"/>
          <w:szCs w:val="24"/>
        </w:rPr>
        <w:t>Lunde K</w:t>
      </w:r>
      <w:r w:rsidRPr="002A5E02">
        <w:rPr>
          <w:rFonts w:ascii="Book Antiqua" w:eastAsia="宋体" w:hAnsi="Book Antiqua" w:cs="宋体"/>
          <w:sz w:val="24"/>
          <w:szCs w:val="24"/>
        </w:rPr>
        <w:t>, Solheim S, Aakhus S, Arnesen H, Abdelnoor M, Egeland T, Endresen K, Ilebekk A, Mangschau A, Fjeld JG, Smith HJ, Taraldsrud E, Grøgaard HK, Bjørnerheim R, Brekke M, Müller C, Hopp E, Ragnarsson A, Brinchmann JE, Forfang K. Intracoronary injection of mononuclear bone marrow cells in acute myocardial infarction.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2006; </w:t>
      </w:r>
      <w:r w:rsidRPr="002A5E02">
        <w:rPr>
          <w:rFonts w:ascii="Book Antiqua" w:eastAsia="宋体" w:hAnsi="Book Antiqua" w:cs="宋体"/>
          <w:b/>
          <w:bCs/>
          <w:sz w:val="24"/>
          <w:szCs w:val="24"/>
        </w:rPr>
        <w:t>355</w:t>
      </w:r>
      <w:r w:rsidRPr="002A5E02">
        <w:rPr>
          <w:rFonts w:ascii="Book Antiqua" w:eastAsia="宋体" w:hAnsi="Book Antiqua" w:cs="宋体"/>
          <w:sz w:val="24"/>
          <w:szCs w:val="24"/>
        </w:rPr>
        <w:t>: 1199-1209 [PMID: 16990383]</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225 </w:t>
      </w:r>
      <w:r w:rsidRPr="002A5E02">
        <w:rPr>
          <w:rFonts w:ascii="Book Antiqua" w:eastAsia="宋体" w:hAnsi="Book Antiqua" w:cs="宋体"/>
          <w:b/>
          <w:bCs/>
          <w:sz w:val="24"/>
          <w:szCs w:val="24"/>
        </w:rPr>
        <w:t>Lunde K</w:t>
      </w:r>
      <w:r w:rsidRPr="002A5E02">
        <w:rPr>
          <w:rFonts w:ascii="Book Antiqua" w:eastAsia="宋体" w:hAnsi="Book Antiqua" w:cs="宋体"/>
          <w:sz w:val="24"/>
          <w:szCs w:val="24"/>
        </w:rPr>
        <w:t>, Solheim S, Forfang K, Arnesen H, Brinch L, Bjørnerheim R, Ragnarsson A, Egeland T, Endresen K, Ilebekk A, Mangschau A, Aakhus S. Anterior myocardial infarction with acute percutaneous coronary intervention and intracoronary injection of autologous mononuclear bone marrow cells: safety, clinical outcome, and serial changes in left ventricular function during 12-months' follow-up.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2008; </w:t>
      </w:r>
      <w:r w:rsidRPr="002A5E02">
        <w:rPr>
          <w:rFonts w:ascii="Book Antiqua" w:eastAsia="宋体" w:hAnsi="Book Antiqua" w:cs="宋体"/>
          <w:b/>
          <w:bCs/>
          <w:sz w:val="24"/>
          <w:szCs w:val="24"/>
        </w:rPr>
        <w:t>51</w:t>
      </w:r>
      <w:r w:rsidRPr="002A5E02">
        <w:rPr>
          <w:rFonts w:ascii="Book Antiqua" w:eastAsia="宋体" w:hAnsi="Book Antiqua" w:cs="宋体"/>
          <w:sz w:val="24"/>
          <w:szCs w:val="24"/>
        </w:rPr>
        <w:t>: 674-676 [PMID: 18261689]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226 </w:t>
      </w:r>
      <w:r w:rsidRPr="002A5E02">
        <w:rPr>
          <w:rFonts w:ascii="Book Antiqua" w:eastAsia="宋体" w:hAnsi="Book Antiqua" w:cs="宋体"/>
          <w:b/>
          <w:bCs/>
          <w:sz w:val="24"/>
          <w:szCs w:val="24"/>
        </w:rPr>
        <w:t>Meyer GP</w:t>
      </w:r>
      <w:r w:rsidRPr="002A5E02">
        <w:rPr>
          <w:rFonts w:ascii="Book Antiqua" w:eastAsia="宋体" w:hAnsi="Book Antiqua" w:cs="宋体"/>
          <w:sz w:val="24"/>
          <w:szCs w:val="24"/>
        </w:rPr>
        <w:t>, Wollert KC, Lotz J, Steffens J, Lippolt P, Fichtner S, Hecker H, Schaefer A, Arseniev L, Hertenstein B, Ganser A, Drexler H. Intracoronary bone marrow cell transfer after myocardial infarction: eighteen months' follow-up data from the randomized, controlled BOOST (BOne marrOw transfer to enhance ST-elevation infarct regeneration) trial.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2006; </w:t>
      </w:r>
      <w:r w:rsidRPr="002A5E02">
        <w:rPr>
          <w:rFonts w:ascii="Book Antiqua" w:eastAsia="宋体" w:hAnsi="Book Antiqua" w:cs="宋体"/>
          <w:b/>
          <w:bCs/>
          <w:sz w:val="24"/>
          <w:szCs w:val="24"/>
        </w:rPr>
        <w:t>113</w:t>
      </w:r>
      <w:r w:rsidRPr="002A5E02">
        <w:rPr>
          <w:rFonts w:ascii="Book Antiqua" w:eastAsia="宋体" w:hAnsi="Book Antiqua" w:cs="宋体"/>
          <w:sz w:val="24"/>
          <w:szCs w:val="24"/>
        </w:rPr>
        <w:t>: 1287-1294 [PMID: 16520413]</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227 </w:t>
      </w:r>
      <w:r w:rsidRPr="002A5E02">
        <w:rPr>
          <w:rFonts w:ascii="Book Antiqua" w:eastAsia="宋体" w:hAnsi="Book Antiqua" w:cs="宋体"/>
          <w:b/>
          <w:bCs/>
          <w:sz w:val="24"/>
          <w:szCs w:val="24"/>
        </w:rPr>
        <w:t>Mocini D</w:t>
      </w:r>
      <w:r w:rsidRPr="002A5E02">
        <w:rPr>
          <w:rFonts w:ascii="Book Antiqua" w:eastAsia="宋体" w:hAnsi="Book Antiqua" w:cs="宋体"/>
          <w:sz w:val="24"/>
          <w:szCs w:val="24"/>
        </w:rPr>
        <w:t>, Staibano M, Mele L, Giannantoni P, Menichella G, Colivicchi F, Sordini P, Salera P, Tubaro M, Santini M. Autologous bone marrow mononuclear cell transplantation in patients undergoing coronary artery bypass grafting. </w:t>
      </w:r>
      <w:r w:rsidRPr="002A5E02">
        <w:rPr>
          <w:rFonts w:ascii="Book Antiqua" w:eastAsia="宋体" w:hAnsi="Book Antiqua" w:cs="宋体"/>
          <w:i/>
          <w:iCs/>
          <w:sz w:val="24"/>
          <w:szCs w:val="24"/>
        </w:rPr>
        <w:t>Am Heart J</w:t>
      </w:r>
      <w:r w:rsidRPr="002A5E02">
        <w:rPr>
          <w:rFonts w:ascii="Book Antiqua" w:eastAsia="宋体" w:hAnsi="Book Antiqua" w:cs="宋体"/>
          <w:sz w:val="24"/>
          <w:szCs w:val="24"/>
        </w:rPr>
        <w:t> 2006; </w:t>
      </w:r>
      <w:r w:rsidRPr="002A5E02">
        <w:rPr>
          <w:rFonts w:ascii="Book Antiqua" w:eastAsia="宋体" w:hAnsi="Book Antiqua" w:cs="宋体"/>
          <w:b/>
          <w:bCs/>
          <w:sz w:val="24"/>
          <w:szCs w:val="24"/>
        </w:rPr>
        <w:t>151</w:t>
      </w:r>
      <w:r w:rsidRPr="002A5E02">
        <w:rPr>
          <w:rFonts w:ascii="Book Antiqua" w:eastAsia="宋体" w:hAnsi="Book Antiqua" w:cs="宋体"/>
          <w:sz w:val="24"/>
          <w:szCs w:val="24"/>
        </w:rPr>
        <w:t>: 192-197 [PMID: 16368317]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228 </w:t>
      </w:r>
      <w:r w:rsidRPr="002A5E02">
        <w:rPr>
          <w:rFonts w:ascii="Book Antiqua" w:eastAsia="宋体" w:hAnsi="Book Antiqua" w:cs="宋体"/>
          <w:b/>
          <w:bCs/>
          <w:sz w:val="24"/>
          <w:szCs w:val="24"/>
        </w:rPr>
        <w:t>Perin EC</w:t>
      </w:r>
      <w:r w:rsidRPr="002A5E02">
        <w:rPr>
          <w:rFonts w:ascii="Book Antiqua" w:eastAsia="宋体" w:hAnsi="Book Antiqua" w:cs="宋体"/>
          <w:sz w:val="24"/>
          <w:szCs w:val="24"/>
        </w:rPr>
        <w:t>, Dohmann HF, Borojevic R, Silva SA, Sousa AL, Silva GV, Mesquita CT, Belém L, Vaughn WK, Rangel FO, Assad JA, Carvalho AC, Branco RV, Rossi MI, Dohmann HJ, Willerson JT. Improved exercise capacity and ischemia 6 and 12 months after transendocardial injection of autologous bone marrow mononuclear cells for ischemic cardiomyopathy.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2004; </w:t>
      </w:r>
      <w:r w:rsidRPr="002A5E02">
        <w:rPr>
          <w:rFonts w:ascii="Book Antiqua" w:eastAsia="宋体" w:hAnsi="Book Antiqua" w:cs="宋体"/>
          <w:b/>
          <w:bCs/>
          <w:sz w:val="24"/>
          <w:szCs w:val="24"/>
        </w:rPr>
        <w:t>110</w:t>
      </w:r>
      <w:r w:rsidRPr="002A5E02">
        <w:rPr>
          <w:rFonts w:ascii="Book Antiqua" w:eastAsia="宋体" w:hAnsi="Book Antiqua" w:cs="宋体"/>
          <w:sz w:val="24"/>
          <w:szCs w:val="24"/>
        </w:rPr>
        <w:t>: II213-II218 [PMID: 15364865]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229 </w:t>
      </w:r>
      <w:r w:rsidRPr="002A5E02">
        <w:rPr>
          <w:rFonts w:ascii="Book Antiqua" w:eastAsia="宋体" w:hAnsi="Book Antiqua" w:cs="宋体"/>
          <w:b/>
          <w:bCs/>
          <w:sz w:val="24"/>
          <w:szCs w:val="24"/>
        </w:rPr>
        <w:t>Ruan W</w:t>
      </w:r>
      <w:r w:rsidRPr="002A5E02">
        <w:rPr>
          <w:rFonts w:ascii="Book Antiqua" w:eastAsia="宋体" w:hAnsi="Book Antiqua" w:cs="宋体"/>
          <w:sz w:val="24"/>
          <w:szCs w:val="24"/>
        </w:rPr>
        <w:t>, Pan CZ, Huang GQ, Li YL, Ge JB, Shu XH. Assessment of left ventricular segmental function after autologous bone marrow stem cells transplantation in patients with acute myocardial infarction by tissue tracking and strain imaging. </w:t>
      </w:r>
      <w:r w:rsidRPr="002A5E02">
        <w:rPr>
          <w:rFonts w:ascii="Book Antiqua" w:eastAsia="宋体" w:hAnsi="Book Antiqua" w:cs="宋体"/>
          <w:i/>
          <w:iCs/>
          <w:sz w:val="24"/>
          <w:szCs w:val="24"/>
        </w:rPr>
        <w:t>Chin Med J (Engl)</w:t>
      </w:r>
      <w:r w:rsidRPr="002A5E02">
        <w:rPr>
          <w:rFonts w:ascii="Book Antiqua" w:eastAsia="宋体" w:hAnsi="Book Antiqua" w:cs="宋体"/>
          <w:sz w:val="24"/>
          <w:szCs w:val="24"/>
        </w:rPr>
        <w:t> 2005; </w:t>
      </w:r>
      <w:r w:rsidRPr="002A5E02">
        <w:rPr>
          <w:rFonts w:ascii="Book Antiqua" w:eastAsia="宋体" w:hAnsi="Book Antiqua" w:cs="宋体"/>
          <w:b/>
          <w:bCs/>
          <w:sz w:val="24"/>
          <w:szCs w:val="24"/>
        </w:rPr>
        <w:t>118</w:t>
      </w:r>
      <w:r w:rsidRPr="002A5E02">
        <w:rPr>
          <w:rFonts w:ascii="Book Antiqua" w:eastAsia="宋体" w:hAnsi="Book Antiqua" w:cs="宋体"/>
          <w:sz w:val="24"/>
          <w:szCs w:val="24"/>
        </w:rPr>
        <w:t>: 1175-1181 [PMID: 16117862]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230 </w:t>
      </w:r>
      <w:r w:rsidRPr="002A5E02">
        <w:rPr>
          <w:rFonts w:ascii="Book Antiqua" w:eastAsia="宋体" w:hAnsi="Book Antiqua" w:cs="宋体"/>
          <w:b/>
          <w:bCs/>
          <w:sz w:val="24"/>
          <w:szCs w:val="24"/>
        </w:rPr>
        <w:t>Schächinger V</w:t>
      </w:r>
      <w:r w:rsidRPr="002A5E02">
        <w:rPr>
          <w:rFonts w:ascii="Book Antiqua" w:eastAsia="宋体" w:hAnsi="Book Antiqua" w:cs="宋体"/>
          <w:sz w:val="24"/>
          <w:szCs w:val="24"/>
        </w:rPr>
        <w:t>, Erbs S, Elsässer A, Haberbosch W, Hambrecht R, Hölschermann H, Yu J, Corti R, Mathey DG, Hamm CW, Süselbeck T, Assmus B, Tonn T, Dimmeler S, Zeiher AM. Intracoronary bone marrow-derived progenitor cells in acute myocardial infarction. </w:t>
      </w:r>
      <w:r w:rsidRPr="002A5E02">
        <w:rPr>
          <w:rFonts w:ascii="Book Antiqua" w:eastAsia="宋体" w:hAnsi="Book Antiqua" w:cs="宋体"/>
          <w:i/>
          <w:iCs/>
          <w:sz w:val="24"/>
          <w:szCs w:val="24"/>
        </w:rPr>
        <w:t>N Engl J Med</w:t>
      </w:r>
      <w:r w:rsidRPr="002A5E02">
        <w:rPr>
          <w:rFonts w:ascii="Book Antiqua" w:eastAsia="宋体" w:hAnsi="Book Antiqua" w:cs="宋体"/>
          <w:sz w:val="24"/>
          <w:szCs w:val="24"/>
        </w:rPr>
        <w:t> 2006; </w:t>
      </w:r>
      <w:r w:rsidRPr="002A5E02">
        <w:rPr>
          <w:rFonts w:ascii="Book Antiqua" w:eastAsia="宋体" w:hAnsi="Book Antiqua" w:cs="宋体"/>
          <w:b/>
          <w:bCs/>
          <w:sz w:val="24"/>
          <w:szCs w:val="24"/>
        </w:rPr>
        <w:t>355</w:t>
      </w:r>
      <w:r w:rsidRPr="002A5E02">
        <w:rPr>
          <w:rFonts w:ascii="Book Antiqua" w:eastAsia="宋体" w:hAnsi="Book Antiqua" w:cs="宋体"/>
          <w:sz w:val="24"/>
          <w:szCs w:val="24"/>
        </w:rPr>
        <w:t>: 1210-1221 [PMID: 16990384]</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231 </w:t>
      </w:r>
      <w:r w:rsidRPr="002A5E02">
        <w:rPr>
          <w:rFonts w:ascii="Book Antiqua" w:eastAsia="宋体" w:hAnsi="Book Antiqua" w:cs="宋体"/>
          <w:b/>
          <w:bCs/>
          <w:sz w:val="24"/>
          <w:szCs w:val="24"/>
        </w:rPr>
        <w:t>Dill T</w:t>
      </w:r>
      <w:r w:rsidRPr="002A5E02">
        <w:rPr>
          <w:rFonts w:ascii="Book Antiqua" w:eastAsia="宋体" w:hAnsi="Book Antiqua" w:cs="宋体"/>
          <w:sz w:val="24"/>
          <w:szCs w:val="24"/>
        </w:rPr>
        <w:t>, Schächinger V, Rolf A, Möllmann S, Thiele H, Tillmanns H, Assmus B, Dimmeler S, Zeiher AM, Hamm C. Intracoronary administration of bone marrow-derived progenitor cells improves left ventricular function in patients at risk for adverse remodeling after acute ST-segment elevation myocardial infarction: results of the Reinfusion of Enriched Progenitor cells And Infarct Remodeling in Acute Myocardial Infarction study (REPAIR-AMI) cardiac magnetic resonance imaging substudy. </w:t>
      </w:r>
      <w:r w:rsidRPr="002A5E02">
        <w:rPr>
          <w:rFonts w:ascii="Book Antiqua" w:eastAsia="宋体" w:hAnsi="Book Antiqua" w:cs="宋体"/>
          <w:i/>
          <w:iCs/>
          <w:sz w:val="24"/>
          <w:szCs w:val="24"/>
        </w:rPr>
        <w:t>Am Heart J</w:t>
      </w:r>
      <w:r w:rsidRPr="002A5E02">
        <w:rPr>
          <w:rFonts w:ascii="Book Antiqua" w:eastAsia="宋体" w:hAnsi="Book Antiqua" w:cs="宋体"/>
          <w:sz w:val="24"/>
          <w:szCs w:val="24"/>
        </w:rPr>
        <w:t> 2009; </w:t>
      </w:r>
      <w:r w:rsidRPr="002A5E02">
        <w:rPr>
          <w:rFonts w:ascii="Book Antiqua" w:eastAsia="宋体" w:hAnsi="Book Antiqua" w:cs="宋体"/>
          <w:b/>
          <w:bCs/>
          <w:sz w:val="24"/>
          <w:szCs w:val="24"/>
        </w:rPr>
        <w:t>157</w:t>
      </w:r>
      <w:r w:rsidRPr="002A5E02">
        <w:rPr>
          <w:rFonts w:ascii="Book Antiqua" w:eastAsia="宋体" w:hAnsi="Book Antiqua" w:cs="宋体"/>
          <w:sz w:val="24"/>
          <w:szCs w:val="24"/>
        </w:rPr>
        <w:t>: 541-547 [PMID: 19249426]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232 </w:t>
      </w:r>
      <w:r w:rsidRPr="002A5E02">
        <w:rPr>
          <w:rFonts w:ascii="Book Antiqua" w:eastAsia="宋体" w:hAnsi="Book Antiqua" w:cs="宋体"/>
          <w:b/>
          <w:bCs/>
          <w:sz w:val="24"/>
          <w:szCs w:val="24"/>
        </w:rPr>
        <w:t>Strauer BE</w:t>
      </w:r>
      <w:r w:rsidRPr="002A5E02">
        <w:rPr>
          <w:rFonts w:ascii="Book Antiqua" w:eastAsia="宋体" w:hAnsi="Book Antiqua" w:cs="宋体"/>
          <w:sz w:val="24"/>
          <w:szCs w:val="24"/>
        </w:rPr>
        <w:t>, Brehm M, Zeus T, Köstering M, Hernandez A, Sorg RV, Kögler G, Wernet P. Repair of infarcted myocardium by autologous intracoronary mononuclear bone marrow cell transplantation in humans.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2002; </w:t>
      </w:r>
      <w:r w:rsidRPr="002A5E02">
        <w:rPr>
          <w:rFonts w:ascii="Book Antiqua" w:eastAsia="宋体" w:hAnsi="Book Antiqua" w:cs="宋体"/>
          <w:b/>
          <w:bCs/>
          <w:sz w:val="24"/>
          <w:szCs w:val="24"/>
        </w:rPr>
        <w:t>106</w:t>
      </w:r>
      <w:r w:rsidRPr="002A5E02">
        <w:rPr>
          <w:rFonts w:ascii="Book Antiqua" w:eastAsia="宋体" w:hAnsi="Book Antiqua" w:cs="宋体"/>
          <w:sz w:val="24"/>
          <w:szCs w:val="24"/>
        </w:rPr>
        <w:t>: 1913-1918 [PMID: 12370212]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233 </w:t>
      </w:r>
      <w:r w:rsidRPr="002A5E02">
        <w:rPr>
          <w:rFonts w:ascii="Book Antiqua" w:eastAsia="宋体" w:hAnsi="Book Antiqua" w:cs="宋体"/>
          <w:b/>
          <w:bCs/>
          <w:sz w:val="24"/>
          <w:szCs w:val="24"/>
        </w:rPr>
        <w:t>Strauer BE</w:t>
      </w:r>
      <w:r w:rsidRPr="002A5E02">
        <w:rPr>
          <w:rFonts w:ascii="Book Antiqua" w:eastAsia="宋体" w:hAnsi="Book Antiqua" w:cs="宋体"/>
          <w:sz w:val="24"/>
          <w:szCs w:val="24"/>
        </w:rPr>
        <w:t>, Brehm M, Zeus T, Bartsch T, Schannwell C, Antke C, Sorg RV, Kögler G, Wernet P, Müller HW, Köstering M. Regeneration of human infarcted heart muscle by intracoronary autologous bone marrow cell transplantation in chronic coronary artery disease: the IACT Study.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2005; </w:t>
      </w:r>
      <w:r w:rsidRPr="002A5E02">
        <w:rPr>
          <w:rFonts w:ascii="Book Antiqua" w:eastAsia="宋体" w:hAnsi="Book Antiqua" w:cs="宋体"/>
          <w:b/>
          <w:bCs/>
          <w:sz w:val="24"/>
          <w:szCs w:val="24"/>
        </w:rPr>
        <w:t>46</w:t>
      </w:r>
      <w:r w:rsidRPr="002A5E02">
        <w:rPr>
          <w:rFonts w:ascii="Book Antiqua" w:eastAsia="宋体" w:hAnsi="Book Antiqua" w:cs="宋体"/>
          <w:sz w:val="24"/>
          <w:szCs w:val="24"/>
        </w:rPr>
        <w:t>: 1651-1658 [PMID: 16256864]</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234 </w:t>
      </w:r>
      <w:r w:rsidRPr="002A5E02">
        <w:rPr>
          <w:rFonts w:ascii="Book Antiqua" w:eastAsia="宋体" w:hAnsi="Book Antiqua" w:cs="宋体"/>
          <w:b/>
          <w:bCs/>
          <w:sz w:val="24"/>
          <w:szCs w:val="24"/>
        </w:rPr>
        <w:t>Li ZQ</w:t>
      </w:r>
      <w:r w:rsidRPr="002A5E02">
        <w:rPr>
          <w:rFonts w:ascii="Book Antiqua" w:eastAsia="宋体" w:hAnsi="Book Antiqua" w:cs="宋体"/>
          <w:sz w:val="24"/>
          <w:szCs w:val="24"/>
        </w:rPr>
        <w:t>, Zhang M, Jing YZ, Zhang WW, Liu Y, Cui LJ, Yuan L, Liu XZ, Yu X, Hu TS. The clinical study of autologous peripheral blood stem cell transplantation by intracoronary infusion in patients with acute myocardial infarction (AMI). </w:t>
      </w:r>
      <w:r w:rsidRPr="002A5E02">
        <w:rPr>
          <w:rFonts w:ascii="Book Antiqua" w:eastAsia="宋体" w:hAnsi="Book Antiqua" w:cs="宋体"/>
          <w:i/>
          <w:iCs/>
          <w:sz w:val="24"/>
          <w:szCs w:val="24"/>
        </w:rPr>
        <w:t>Int J Cardiol</w:t>
      </w:r>
      <w:r w:rsidRPr="002A5E02">
        <w:rPr>
          <w:rFonts w:ascii="Book Antiqua" w:eastAsia="宋体" w:hAnsi="Book Antiqua" w:cs="宋体"/>
          <w:sz w:val="24"/>
          <w:szCs w:val="24"/>
        </w:rPr>
        <w:t> 2007; </w:t>
      </w:r>
      <w:r w:rsidRPr="002A5E02">
        <w:rPr>
          <w:rFonts w:ascii="Book Antiqua" w:eastAsia="宋体" w:hAnsi="Book Antiqua" w:cs="宋体"/>
          <w:b/>
          <w:bCs/>
          <w:sz w:val="24"/>
          <w:szCs w:val="24"/>
        </w:rPr>
        <w:t>115</w:t>
      </w:r>
      <w:r w:rsidRPr="002A5E02">
        <w:rPr>
          <w:rFonts w:ascii="Book Antiqua" w:eastAsia="宋体" w:hAnsi="Book Antiqua" w:cs="宋体"/>
          <w:sz w:val="24"/>
          <w:szCs w:val="24"/>
        </w:rPr>
        <w:t>: 52-56 [PMID: 16822566]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235 </w:t>
      </w:r>
      <w:r w:rsidRPr="002A5E02">
        <w:rPr>
          <w:rFonts w:ascii="Book Antiqua" w:eastAsia="宋体" w:hAnsi="Book Antiqua" w:cs="宋体"/>
          <w:b/>
          <w:bCs/>
          <w:sz w:val="24"/>
          <w:szCs w:val="24"/>
        </w:rPr>
        <w:t>Meluzín J</w:t>
      </w:r>
      <w:r w:rsidRPr="002A5E02">
        <w:rPr>
          <w:rFonts w:ascii="Book Antiqua" w:eastAsia="宋体" w:hAnsi="Book Antiqua" w:cs="宋体"/>
          <w:sz w:val="24"/>
          <w:szCs w:val="24"/>
        </w:rPr>
        <w:t>, Mayer J, Groch L, Janousek S, Hornácek I, Hlinomaz O, Kala P, Panovský R, Prásek J, Kamínek M, Stanícek J, Klabusay M, Korístek Z, Navrátil M, Dusek L, Vinklárková J. Autologous transplantation of mononuclear bone marrow cells in patients with acute myocardial infarction: the effect of the dose of transplanted cells on myocardial function. </w:t>
      </w:r>
      <w:r w:rsidRPr="002A5E02">
        <w:rPr>
          <w:rFonts w:ascii="Book Antiqua" w:eastAsia="宋体" w:hAnsi="Book Antiqua" w:cs="宋体"/>
          <w:i/>
          <w:iCs/>
          <w:sz w:val="24"/>
          <w:szCs w:val="24"/>
        </w:rPr>
        <w:t>Am Heart J</w:t>
      </w:r>
      <w:r w:rsidRPr="002A5E02">
        <w:rPr>
          <w:rFonts w:ascii="Book Antiqua" w:eastAsia="宋体" w:hAnsi="Book Antiqua" w:cs="宋体"/>
          <w:sz w:val="24"/>
          <w:szCs w:val="24"/>
        </w:rPr>
        <w:t> 2006; </w:t>
      </w:r>
      <w:r w:rsidRPr="002A5E02">
        <w:rPr>
          <w:rFonts w:ascii="Book Antiqua" w:eastAsia="宋体" w:hAnsi="Book Antiqua" w:cs="宋体"/>
          <w:b/>
          <w:bCs/>
          <w:sz w:val="24"/>
          <w:szCs w:val="24"/>
        </w:rPr>
        <w:t>152</w:t>
      </w:r>
      <w:r w:rsidRPr="002A5E02">
        <w:rPr>
          <w:rFonts w:ascii="Book Antiqua" w:eastAsia="宋体" w:hAnsi="Book Antiqua" w:cs="宋体"/>
          <w:sz w:val="24"/>
          <w:szCs w:val="24"/>
        </w:rPr>
        <w:t>: 975.e9-975.15 [PMID: 17070173]</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236 </w:t>
      </w:r>
      <w:r w:rsidRPr="002A5E02">
        <w:rPr>
          <w:rFonts w:ascii="Book Antiqua" w:eastAsia="宋体" w:hAnsi="Book Antiqua" w:cs="宋体"/>
          <w:b/>
          <w:bCs/>
          <w:sz w:val="24"/>
          <w:szCs w:val="24"/>
        </w:rPr>
        <w:t>Meluzín J</w:t>
      </w:r>
      <w:r w:rsidRPr="002A5E02">
        <w:rPr>
          <w:rFonts w:ascii="Book Antiqua" w:eastAsia="宋体" w:hAnsi="Book Antiqua" w:cs="宋体"/>
          <w:sz w:val="24"/>
          <w:szCs w:val="24"/>
        </w:rPr>
        <w:t>, Janousek S, Mayer J, Groch L, Hornácek I, Hlinomaz O, Kala P, Panovský R, Prásek J, Kamínek M, Stanícek J, Klabusay M, Korístek Z, Navrátil M, Dusek L, Vinklárková J. Three-, 6-, and 12-month results of autologous transplantation of mononuclear bone marrow cells in patients with acute myocardial infarction. </w:t>
      </w:r>
      <w:r w:rsidRPr="002A5E02">
        <w:rPr>
          <w:rFonts w:ascii="Book Antiqua" w:eastAsia="宋体" w:hAnsi="Book Antiqua" w:cs="宋体"/>
          <w:i/>
          <w:iCs/>
          <w:sz w:val="24"/>
          <w:szCs w:val="24"/>
        </w:rPr>
        <w:t>Int J Cardiol</w:t>
      </w:r>
      <w:r w:rsidRPr="002A5E02">
        <w:rPr>
          <w:rFonts w:ascii="Book Antiqua" w:eastAsia="宋体" w:hAnsi="Book Antiqua" w:cs="宋体"/>
          <w:sz w:val="24"/>
          <w:szCs w:val="24"/>
        </w:rPr>
        <w:t> 2008; </w:t>
      </w:r>
      <w:r w:rsidRPr="002A5E02">
        <w:rPr>
          <w:rFonts w:ascii="Book Antiqua" w:eastAsia="宋体" w:hAnsi="Book Antiqua" w:cs="宋体"/>
          <w:b/>
          <w:bCs/>
          <w:sz w:val="24"/>
          <w:szCs w:val="24"/>
        </w:rPr>
        <w:t>128</w:t>
      </w:r>
      <w:r w:rsidRPr="002A5E02">
        <w:rPr>
          <w:rFonts w:ascii="Book Antiqua" w:eastAsia="宋体" w:hAnsi="Book Antiqua" w:cs="宋体"/>
          <w:sz w:val="24"/>
          <w:szCs w:val="24"/>
        </w:rPr>
        <w:t>: 185-192 [PMID: 17764767]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237 </w:t>
      </w:r>
      <w:r w:rsidRPr="002A5E02">
        <w:rPr>
          <w:rFonts w:ascii="Book Antiqua" w:eastAsia="宋体" w:hAnsi="Book Antiqua" w:cs="宋体"/>
          <w:b/>
          <w:bCs/>
          <w:sz w:val="24"/>
          <w:szCs w:val="24"/>
        </w:rPr>
        <w:t>Wollert KC</w:t>
      </w:r>
      <w:r w:rsidRPr="002A5E02">
        <w:rPr>
          <w:rFonts w:ascii="Book Antiqua" w:eastAsia="宋体" w:hAnsi="Book Antiqua" w:cs="宋体"/>
          <w:sz w:val="24"/>
          <w:szCs w:val="24"/>
        </w:rPr>
        <w:t>, Meyer GP, Lotz J, Ringes-Lichtenberg S, Lippolt P, Breidenbach C, Fichtner S, Korte T, Hornig B, Messinger D, Arseniev L, Hertenstein B, Ganser A, Drexler H. Intracoronary autologous bone-marrow cell transfer after myocardial infarction: the BOOST randomised controlled clinical trial. </w:t>
      </w:r>
      <w:r w:rsidRPr="002A5E02">
        <w:rPr>
          <w:rFonts w:ascii="Book Antiqua" w:eastAsia="宋体" w:hAnsi="Book Antiqua" w:cs="宋体"/>
          <w:i/>
          <w:iCs/>
          <w:sz w:val="24"/>
          <w:szCs w:val="24"/>
        </w:rPr>
        <w:t>Lancet</w:t>
      </w:r>
      <w:r w:rsidRPr="002A5E02">
        <w:rPr>
          <w:rFonts w:ascii="Book Antiqua" w:eastAsia="宋体" w:hAnsi="Book Antiqua" w:cs="宋体"/>
          <w:sz w:val="24"/>
          <w:szCs w:val="24"/>
        </w:rPr>
        <w:t> 2004; </w:t>
      </w:r>
      <w:r w:rsidRPr="002A5E02">
        <w:rPr>
          <w:rFonts w:ascii="Book Antiqua" w:eastAsia="宋体" w:hAnsi="Book Antiqua" w:cs="宋体"/>
          <w:b/>
          <w:bCs/>
          <w:sz w:val="24"/>
          <w:szCs w:val="24"/>
        </w:rPr>
        <w:t>364</w:t>
      </w:r>
      <w:r w:rsidRPr="002A5E02">
        <w:rPr>
          <w:rFonts w:ascii="Book Antiqua" w:eastAsia="宋体" w:hAnsi="Book Antiqua" w:cs="宋体"/>
          <w:sz w:val="24"/>
          <w:szCs w:val="24"/>
        </w:rPr>
        <w:t>: 141-148 [PMID: 15246726]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238 </w:t>
      </w:r>
      <w:r w:rsidRPr="002A5E02">
        <w:rPr>
          <w:rFonts w:ascii="Book Antiqua" w:eastAsia="宋体" w:hAnsi="Book Antiqua" w:cs="宋体"/>
          <w:b/>
          <w:bCs/>
          <w:sz w:val="24"/>
          <w:szCs w:val="24"/>
        </w:rPr>
        <w:t>Traverse JH</w:t>
      </w:r>
      <w:r w:rsidRPr="002A5E02">
        <w:rPr>
          <w:rFonts w:ascii="Book Antiqua" w:eastAsia="宋体" w:hAnsi="Book Antiqua" w:cs="宋体"/>
          <w:sz w:val="24"/>
          <w:szCs w:val="24"/>
        </w:rPr>
        <w:t>, Henry TD, Ellis SG, Pepine CJ, Willerson JT, Zhao DX, Forder JR, Byrne BJ, Hatzopoulos AK, Penn MS, Perin EC, Baran KW, Chambers J, Lambert C, Raveendran G, Simon DI, Vaughan DE, Simpson LM, Gee AP, Taylor DA, Cogle CR, Thomas JD, Silva GV, Jorgenson BC, Olson RE, Bowman S, Francescon J, Geither C, Handberg E, Smith DX, Baraniuk S, Piller LB, Loghin C, Aguilar D, Richman S, Zierold C, Bettencourt J, Sayre SL, Vojvodic RW, Skarlatos SI, Gordon DJ, Ebert RF, Kwak M, Moyé LA, Simari RD. Effect of intracoronary delivery of autologous bone marrow mononuclear cells 2 to 3 weeks following acute myocardial infarction on left ventricular function: the LateTIME randomized trial. </w:t>
      </w:r>
      <w:r w:rsidRPr="002A5E02">
        <w:rPr>
          <w:rFonts w:ascii="Book Antiqua" w:eastAsia="宋体" w:hAnsi="Book Antiqua" w:cs="宋体"/>
          <w:i/>
          <w:iCs/>
          <w:sz w:val="24"/>
          <w:szCs w:val="24"/>
        </w:rPr>
        <w:t>JAMA</w:t>
      </w:r>
      <w:r w:rsidRPr="002A5E02">
        <w:rPr>
          <w:rFonts w:ascii="Book Antiqua" w:eastAsia="宋体" w:hAnsi="Book Antiqua" w:cs="宋体"/>
          <w:sz w:val="24"/>
          <w:szCs w:val="24"/>
        </w:rPr>
        <w:t> 2011; </w:t>
      </w:r>
      <w:r w:rsidRPr="002A5E02">
        <w:rPr>
          <w:rFonts w:ascii="Book Antiqua" w:eastAsia="宋体" w:hAnsi="Book Antiqua" w:cs="宋体"/>
          <w:b/>
          <w:bCs/>
          <w:sz w:val="24"/>
          <w:szCs w:val="24"/>
        </w:rPr>
        <w:t>306</w:t>
      </w:r>
      <w:r w:rsidRPr="002A5E02">
        <w:rPr>
          <w:rFonts w:ascii="Book Antiqua" w:eastAsia="宋体" w:hAnsi="Book Antiqua" w:cs="宋体"/>
          <w:sz w:val="24"/>
          <w:szCs w:val="24"/>
        </w:rPr>
        <w:t>: 2110-2119 [PMID: 22084195]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239 </w:t>
      </w:r>
      <w:r w:rsidRPr="002A5E02">
        <w:rPr>
          <w:rFonts w:ascii="Book Antiqua" w:eastAsia="宋体" w:hAnsi="Book Antiqua" w:cs="宋体"/>
          <w:b/>
          <w:bCs/>
          <w:sz w:val="24"/>
          <w:szCs w:val="24"/>
        </w:rPr>
        <w:t>Traverse JH</w:t>
      </w:r>
      <w:r w:rsidRPr="002A5E02">
        <w:rPr>
          <w:rFonts w:ascii="Book Antiqua" w:eastAsia="宋体" w:hAnsi="Book Antiqua" w:cs="宋体"/>
          <w:sz w:val="24"/>
          <w:szCs w:val="24"/>
        </w:rPr>
        <w:t>, Henry TD, Pepine CJ, Willerson JT, Zhao DX, Ellis SG, Forder JR, Anderson RD, Hatzopoulos AK, Penn MS, Perin EC, Chambers J, Baran KW, Raveendran G, Lambert C, Lerman A, Simon DI, Vaughan DE, Lai D, Gee AP, Taylor DA, Cogle CR, Thomas JD, Olson RE, Bowman S, Francescon J, Geither C, Handberg E, Kappenman C, Westbrook L, Piller LB, Simpson LM, Baraniuk S, Loghin C, Aguilar D, Richman S, Zierold C, Spoon DB, Bettencourt J, Sayre SL, Vojvodic RW, Skarlatos SI, Gordon DJ, Ebert RF, Kwak M, Moyé LA, Simari RD. Effect of the use and timing of bone marrow mononuclear cell delivery on left ventricular function after acute myocardial infarction: the TIME randomized trial. </w:t>
      </w:r>
      <w:r w:rsidRPr="002A5E02">
        <w:rPr>
          <w:rFonts w:ascii="Book Antiqua" w:eastAsia="宋体" w:hAnsi="Book Antiqua" w:cs="宋体"/>
          <w:i/>
          <w:iCs/>
          <w:sz w:val="24"/>
          <w:szCs w:val="24"/>
        </w:rPr>
        <w:t>JAMA</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308</w:t>
      </w:r>
      <w:r w:rsidRPr="002A5E02">
        <w:rPr>
          <w:rFonts w:ascii="Book Antiqua" w:eastAsia="宋体" w:hAnsi="Book Antiqua" w:cs="宋体"/>
          <w:sz w:val="24"/>
          <w:szCs w:val="24"/>
        </w:rPr>
        <w:t>: 2380-2389 [PMID: 23129008]</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240 </w:t>
      </w:r>
      <w:r w:rsidRPr="002A5E02">
        <w:rPr>
          <w:rFonts w:ascii="Book Antiqua" w:eastAsia="宋体" w:hAnsi="Book Antiqua" w:cs="宋体"/>
          <w:b/>
          <w:bCs/>
          <w:sz w:val="24"/>
          <w:szCs w:val="24"/>
        </w:rPr>
        <w:t>Schächinger V</w:t>
      </w:r>
      <w:r w:rsidRPr="002A5E02">
        <w:rPr>
          <w:rFonts w:ascii="Book Antiqua" w:eastAsia="宋体" w:hAnsi="Book Antiqua" w:cs="宋体"/>
          <w:sz w:val="24"/>
          <w:szCs w:val="24"/>
        </w:rPr>
        <w:t>, Erbs S, Elsässer A, Haberbosch W, Hambrecht R, Hölschermann H, Yu J, Corti R, Mathey DG, Hamm CW, Süselbeck T, Werner N, Haase J, Neuzner J, Germing A, Mark B, Assmus B, Tonn T, Dimmeler S, Zeiher AM. Improved clinical outcome after intracoronary administration of bone-marrow-derived progenitor cells in acute myocardial infarction: final 1-year results of the REPAIR-AMI trial. </w:t>
      </w:r>
      <w:r w:rsidRPr="002A5E02">
        <w:rPr>
          <w:rFonts w:ascii="Book Antiqua" w:eastAsia="宋体" w:hAnsi="Book Antiqua" w:cs="宋体"/>
          <w:i/>
          <w:iCs/>
          <w:sz w:val="24"/>
          <w:szCs w:val="24"/>
        </w:rPr>
        <w:t>Eur Heart J</w:t>
      </w:r>
      <w:r w:rsidRPr="002A5E02">
        <w:rPr>
          <w:rFonts w:ascii="Book Antiqua" w:eastAsia="宋体" w:hAnsi="Book Antiqua" w:cs="宋体"/>
          <w:sz w:val="24"/>
          <w:szCs w:val="24"/>
        </w:rPr>
        <w:t> 2006; </w:t>
      </w:r>
      <w:r w:rsidRPr="002A5E02">
        <w:rPr>
          <w:rFonts w:ascii="Book Antiqua" w:eastAsia="宋体" w:hAnsi="Book Antiqua" w:cs="宋体"/>
          <w:b/>
          <w:bCs/>
          <w:sz w:val="24"/>
          <w:szCs w:val="24"/>
        </w:rPr>
        <w:t>27</w:t>
      </w:r>
      <w:r w:rsidRPr="002A5E02">
        <w:rPr>
          <w:rFonts w:ascii="Book Antiqua" w:eastAsia="宋体" w:hAnsi="Book Antiqua" w:cs="宋体"/>
          <w:sz w:val="24"/>
          <w:szCs w:val="24"/>
        </w:rPr>
        <w:t>: 2775-2783 [PMID: 17098754]</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241 </w:t>
      </w:r>
      <w:r w:rsidRPr="002A5E02">
        <w:rPr>
          <w:rFonts w:ascii="Book Antiqua" w:eastAsia="宋体" w:hAnsi="Book Antiqua" w:cs="宋体"/>
          <w:b/>
          <w:bCs/>
          <w:sz w:val="24"/>
          <w:szCs w:val="24"/>
        </w:rPr>
        <w:t>Sürder D</w:t>
      </w:r>
      <w:r w:rsidRPr="002A5E02">
        <w:rPr>
          <w:rFonts w:ascii="Book Antiqua" w:eastAsia="宋体" w:hAnsi="Book Antiqua" w:cs="宋体"/>
          <w:sz w:val="24"/>
          <w:szCs w:val="24"/>
        </w:rPr>
        <w:t>, Manka R, Lo Cicero V, Moccetti T, Rufibach K, Soncin S, Turchetto L, Radrizzani M, Astori G, Schwitter J, Erne P, Zuber M, Auf der Maur C, Jamshidi P, Gaemperli O, Windecker S, Moschovitis A, Wahl A, Bühler I, Wyss C, Kozerke S, Landmesser U, Lüscher TF, Corti R. Intracoronary injection of bone marrow-derived mononuclear cells early or late after acute myocardial infarction: effects on global left ventricular function.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2013; </w:t>
      </w:r>
      <w:r w:rsidRPr="002A5E02">
        <w:rPr>
          <w:rFonts w:ascii="Book Antiqua" w:eastAsia="宋体" w:hAnsi="Book Antiqua" w:cs="宋体"/>
          <w:b/>
          <w:bCs/>
          <w:sz w:val="24"/>
          <w:szCs w:val="24"/>
        </w:rPr>
        <w:t>127</w:t>
      </w:r>
      <w:r w:rsidRPr="002A5E02">
        <w:rPr>
          <w:rFonts w:ascii="Book Antiqua" w:eastAsia="宋体" w:hAnsi="Book Antiqua" w:cs="宋体"/>
          <w:sz w:val="24"/>
          <w:szCs w:val="24"/>
        </w:rPr>
        <w:t>: 1968-1979 [PMID: 23596006]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242 </w:t>
      </w:r>
      <w:r w:rsidRPr="002A5E02">
        <w:rPr>
          <w:rFonts w:ascii="Book Antiqua" w:eastAsia="宋体" w:hAnsi="Book Antiqua" w:cs="宋体"/>
          <w:b/>
          <w:bCs/>
          <w:sz w:val="24"/>
          <w:szCs w:val="24"/>
        </w:rPr>
        <w:t>Meyer GP</w:t>
      </w:r>
      <w:r w:rsidRPr="002A5E02">
        <w:rPr>
          <w:rFonts w:ascii="Book Antiqua" w:eastAsia="宋体" w:hAnsi="Book Antiqua" w:cs="宋体"/>
          <w:sz w:val="24"/>
          <w:szCs w:val="24"/>
        </w:rPr>
        <w:t>, Wollert KC, Lotz J, Pirr J, Rager U, Lippolt P, Hahn A, Fichtner S, Schaefer A, Arseniev L, Ganser A, Drexler H. Intracoronary bone marrow cell transfer after myocardial infarction: 5-year follow-up from the randomized-controlled BOOST trial. </w:t>
      </w:r>
      <w:r w:rsidRPr="002A5E02">
        <w:rPr>
          <w:rFonts w:ascii="Book Antiqua" w:eastAsia="宋体" w:hAnsi="Book Antiqua" w:cs="宋体"/>
          <w:i/>
          <w:iCs/>
          <w:sz w:val="24"/>
          <w:szCs w:val="24"/>
        </w:rPr>
        <w:t>Eur Heart J</w:t>
      </w:r>
      <w:r w:rsidRPr="002A5E02">
        <w:rPr>
          <w:rFonts w:ascii="Book Antiqua" w:eastAsia="宋体" w:hAnsi="Book Antiqua" w:cs="宋体"/>
          <w:sz w:val="24"/>
          <w:szCs w:val="24"/>
        </w:rPr>
        <w:t> 2009; </w:t>
      </w:r>
      <w:r w:rsidRPr="002A5E02">
        <w:rPr>
          <w:rFonts w:ascii="Book Antiqua" w:eastAsia="宋体" w:hAnsi="Book Antiqua" w:cs="宋体"/>
          <w:b/>
          <w:bCs/>
          <w:sz w:val="24"/>
          <w:szCs w:val="24"/>
        </w:rPr>
        <w:t>30</w:t>
      </w:r>
      <w:r w:rsidRPr="002A5E02">
        <w:rPr>
          <w:rFonts w:ascii="Book Antiqua" w:eastAsia="宋体" w:hAnsi="Book Antiqua" w:cs="宋体"/>
          <w:sz w:val="24"/>
          <w:szCs w:val="24"/>
        </w:rPr>
        <w:t>: 2978-2984 [PMID: 19773226]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243 </w:t>
      </w:r>
      <w:r w:rsidRPr="002A5E02">
        <w:rPr>
          <w:rFonts w:ascii="Book Antiqua" w:eastAsia="宋体" w:hAnsi="Book Antiqua" w:cs="宋体"/>
          <w:b/>
          <w:bCs/>
          <w:sz w:val="24"/>
          <w:szCs w:val="24"/>
        </w:rPr>
        <w:t>Solomon SD</w:t>
      </w:r>
      <w:r w:rsidRPr="002A5E02">
        <w:rPr>
          <w:rFonts w:ascii="Book Antiqua" w:eastAsia="宋体" w:hAnsi="Book Antiqua" w:cs="宋体"/>
          <w:sz w:val="24"/>
          <w:szCs w:val="24"/>
        </w:rPr>
        <w:t>, Skali H, Anavekar NS, Bourgoun M, Barvik S, Ghali JK, Warnica JW, Khrakovskaya M, Arnold JM, Schwartz Y, Velazquez EJ, Califf RM, McMurray JV, Pfeffer MA. Changes in ventricular size and function in patients treated with valsartan, captopril, or both after myocardial infarction.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2005; </w:t>
      </w:r>
      <w:r w:rsidRPr="002A5E02">
        <w:rPr>
          <w:rFonts w:ascii="Book Antiqua" w:eastAsia="宋体" w:hAnsi="Book Antiqua" w:cs="宋体"/>
          <w:b/>
          <w:bCs/>
          <w:sz w:val="24"/>
          <w:szCs w:val="24"/>
        </w:rPr>
        <w:t>111</w:t>
      </w:r>
      <w:r w:rsidRPr="002A5E02">
        <w:rPr>
          <w:rFonts w:ascii="Book Antiqua" w:eastAsia="宋体" w:hAnsi="Book Antiqua" w:cs="宋体"/>
          <w:sz w:val="24"/>
          <w:szCs w:val="24"/>
        </w:rPr>
        <w:t>: 3411-3419 [PMID: 15967846]</w:t>
      </w:r>
    </w:p>
    <w:p w:rsidR="002D3FD1" w:rsidRPr="002A5E02" w:rsidRDefault="002D3FD1" w:rsidP="00D21DC2">
      <w:pPr>
        <w:spacing w:after="0" w:line="360" w:lineRule="auto"/>
        <w:jc w:val="both"/>
        <w:rPr>
          <w:rFonts w:ascii="Book Antiqua" w:eastAsia="宋体" w:hAnsi="Book Antiqua" w:cs="宋体"/>
          <w:sz w:val="24"/>
          <w:szCs w:val="24"/>
          <w:lang w:eastAsia="zh-CN"/>
        </w:rPr>
      </w:pPr>
      <w:r w:rsidRPr="002A5E02">
        <w:rPr>
          <w:rFonts w:ascii="Book Antiqua" w:eastAsia="宋体" w:hAnsi="Book Antiqua" w:cs="宋体"/>
          <w:sz w:val="24"/>
          <w:szCs w:val="24"/>
        </w:rPr>
        <w:t>244</w:t>
      </w:r>
      <w:r w:rsidRPr="002A5E02">
        <w:rPr>
          <w:rFonts w:ascii="Book Antiqua" w:eastAsia="宋体" w:hAnsi="Book Antiqua" w:cs="宋体"/>
          <w:b/>
          <w:sz w:val="24"/>
          <w:szCs w:val="24"/>
        </w:rPr>
        <w:t xml:space="preserve"> Cogle C</w:t>
      </w:r>
      <w:r w:rsidRPr="002A5E02">
        <w:rPr>
          <w:rFonts w:ascii="Book Antiqua" w:eastAsia="宋体" w:hAnsi="Book Antiqua" w:cs="宋体"/>
          <w:sz w:val="24"/>
          <w:szCs w:val="24"/>
        </w:rPr>
        <w:t>, Wise E. Meacham A, Traverse J, Henry T, Perin E. Variable and decreased clonogenic activity of autologous bone marrow in cell therapy patients with ischemic heart disease, and CD34 as a biomarker for clinical outcomes: results from the cardiovascular cell therapy research network (CCTRN) Present at the American Heart Association Scient</w:t>
      </w:r>
      <w:r w:rsidR="00F535C8">
        <w:rPr>
          <w:rFonts w:ascii="Book Antiqua" w:eastAsia="宋体" w:hAnsi="Book Antiqua" w:cs="宋体"/>
          <w:sz w:val="24"/>
          <w:szCs w:val="24"/>
        </w:rPr>
        <w:t>ific Sessions</w:t>
      </w:r>
      <w:r w:rsidR="00F535C8">
        <w:rPr>
          <w:rFonts w:ascii="Book Antiqua" w:eastAsia="宋体" w:hAnsi="Book Antiqua" w:cs="宋体" w:hint="eastAsia"/>
          <w:sz w:val="24"/>
          <w:szCs w:val="24"/>
          <w:lang w:eastAsia="zh-CN"/>
        </w:rPr>
        <w:t>,</w:t>
      </w:r>
      <w:r w:rsidR="00F535C8">
        <w:rPr>
          <w:rFonts w:ascii="Book Antiqua" w:eastAsia="宋体" w:hAnsi="Book Antiqua" w:cs="宋体"/>
          <w:sz w:val="24"/>
          <w:szCs w:val="24"/>
        </w:rPr>
        <w:t xml:space="preserve"> November 18, 2013</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245 </w:t>
      </w:r>
      <w:r w:rsidRPr="002A5E02">
        <w:rPr>
          <w:rFonts w:ascii="Book Antiqua" w:eastAsia="宋体" w:hAnsi="Book Antiqua" w:cs="宋体"/>
          <w:b/>
          <w:bCs/>
          <w:sz w:val="24"/>
          <w:szCs w:val="24"/>
        </w:rPr>
        <w:t>Richman S</w:t>
      </w:r>
      <w:r w:rsidRPr="002A5E02">
        <w:rPr>
          <w:rFonts w:ascii="Book Antiqua" w:eastAsia="宋体" w:hAnsi="Book Antiqua" w:cs="宋体"/>
          <w:sz w:val="24"/>
          <w:szCs w:val="24"/>
        </w:rPr>
        <w:t>, Gee AP, McKenna DH, Traverse JH, Henry TD, Fisk D, Pepine CJ, Bloom J, Willerson JT, Prater K, Zhao D, Koç JR, Anwaruddin S, Taylor DA, Cogle CR, Moyé LA, Simari RD, Skarlatos SI. Factors affecting the turnaround time for manufacturing, testing, and release of cellular therapy products prepared at multiple sites in support of multicenter cardiovascular regenerative medicine protocols: a Cardiovascular Cell Therapy Research Network (CCTRN) study. </w:t>
      </w:r>
      <w:r w:rsidRPr="002A5E02">
        <w:rPr>
          <w:rFonts w:ascii="Book Antiqua" w:eastAsia="宋体" w:hAnsi="Book Antiqua" w:cs="宋体"/>
          <w:i/>
          <w:iCs/>
          <w:sz w:val="24"/>
          <w:szCs w:val="24"/>
        </w:rPr>
        <w:t>Transfusion</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52</w:t>
      </w:r>
      <w:r w:rsidRPr="002A5E02">
        <w:rPr>
          <w:rFonts w:ascii="Book Antiqua" w:eastAsia="宋体" w:hAnsi="Book Antiqua" w:cs="宋体"/>
          <w:sz w:val="24"/>
          <w:szCs w:val="24"/>
        </w:rPr>
        <w:t>: 2225-2233 [PMID: 22320233]</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246 </w:t>
      </w:r>
      <w:r w:rsidRPr="002A5E02">
        <w:rPr>
          <w:rFonts w:ascii="Book Antiqua" w:eastAsia="宋体" w:hAnsi="Book Antiqua" w:cs="宋体"/>
          <w:b/>
          <w:bCs/>
          <w:sz w:val="24"/>
          <w:szCs w:val="24"/>
        </w:rPr>
        <w:t>Kissel CK</w:t>
      </w:r>
      <w:r w:rsidRPr="002A5E02">
        <w:rPr>
          <w:rFonts w:ascii="Book Antiqua" w:eastAsia="宋体" w:hAnsi="Book Antiqua" w:cs="宋体"/>
          <w:sz w:val="24"/>
          <w:szCs w:val="24"/>
        </w:rPr>
        <w:t>, Lehmann R, Assmus B, Aicher A, Honold J, Fischer-Rasokat U, Heeschen C, Spyridopoulos I, Dimmeler S, Zeiher AM. Selective functional exhaustion of hematopoietic progenitor cells in the bone marrow of patients with postinfarction heart failure.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2007; </w:t>
      </w:r>
      <w:r w:rsidRPr="002A5E02">
        <w:rPr>
          <w:rFonts w:ascii="Book Antiqua" w:eastAsia="宋体" w:hAnsi="Book Antiqua" w:cs="宋体"/>
          <w:b/>
          <w:bCs/>
          <w:sz w:val="24"/>
          <w:szCs w:val="24"/>
        </w:rPr>
        <w:t>49</w:t>
      </w:r>
      <w:r w:rsidRPr="002A5E02">
        <w:rPr>
          <w:rFonts w:ascii="Book Antiqua" w:eastAsia="宋体" w:hAnsi="Book Antiqua" w:cs="宋体"/>
          <w:sz w:val="24"/>
          <w:szCs w:val="24"/>
        </w:rPr>
        <w:t>: 2341-2349 [PMID: 17572250]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247 </w:t>
      </w:r>
      <w:r w:rsidRPr="002A5E02">
        <w:rPr>
          <w:rFonts w:ascii="Book Antiqua" w:eastAsia="宋体" w:hAnsi="Book Antiqua" w:cs="宋体"/>
          <w:b/>
          <w:bCs/>
          <w:sz w:val="24"/>
          <w:szCs w:val="24"/>
        </w:rPr>
        <w:t>Fadini GP</w:t>
      </w:r>
      <w:r w:rsidRPr="002A5E02">
        <w:rPr>
          <w:rFonts w:ascii="Book Antiqua" w:eastAsia="宋体" w:hAnsi="Book Antiqua" w:cs="宋体"/>
          <w:sz w:val="24"/>
          <w:szCs w:val="24"/>
        </w:rPr>
        <w:t>, Boscaro E, de Kreutzenberg S, Agostini C, Seeger F, Dimmeler S, Zeiher A, Tiengo A, Avogaro A. Time course and mechanisms of circulating progenitor cell reduction in the natural history of type 2 diabetes. </w:t>
      </w:r>
      <w:r w:rsidRPr="002A5E02">
        <w:rPr>
          <w:rFonts w:ascii="Book Antiqua" w:eastAsia="宋体" w:hAnsi="Book Antiqua" w:cs="宋体"/>
          <w:i/>
          <w:iCs/>
          <w:sz w:val="24"/>
          <w:szCs w:val="24"/>
        </w:rPr>
        <w:t>Diabetes Care</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33</w:t>
      </w:r>
      <w:r w:rsidRPr="002A5E02">
        <w:rPr>
          <w:rFonts w:ascii="Book Antiqua" w:eastAsia="宋体" w:hAnsi="Book Antiqua" w:cs="宋体"/>
          <w:sz w:val="24"/>
          <w:szCs w:val="24"/>
        </w:rPr>
        <w:t>: 1097-1102 [PMID: 20150295]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 xml:space="preserve">248 </w:t>
      </w:r>
      <w:r w:rsidRPr="002A5E02">
        <w:rPr>
          <w:rFonts w:ascii="Book Antiqua" w:eastAsia="宋体" w:hAnsi="Book Antiqua" w:cs="宋体"/>
          <w:b/>
          <w:sz w:val="24"/>
          <w:szCs w:val="24"/>
        </w:rPr>
        <w:t>Orlandi A</w:t>
      </w:r>
      <w:r w:rsidRPr="002A5E02">
        <w:rPr>
          <w:rFonts w:ascii="Book Antiqua" w:eastAsia="宋体" w:hAnsi="Book Antiqua" w:cs="宋体"/>
          <w:sz w:val="24"/>
          <w:szCs w:val="24"/>
        </w:rPr>
        <w:t>, Chavakis E, Seeger F, Tjwa M, Zeiher A, Dimmeler S. Long-term diabetes impairs repopulation of hematopoietic progenitor cells and dysregulates the cytokine expression in the bone marrow microenvironment in mice.</w:t>
      </w:r>
      <w:r w:rsidRPr="002A5E02">
        <w:rPr>
          <w:rFonts w:ascii="Book Antiqua" w:eastAsia="宋体" w:hAnsi="Book Antiqua" w:cs="宋体"/>
          <w:i/>
          <w:sz w:val="24"/>
          <w:szCs w:val="24"/>
        </w:rPr>
        <w:t xml:space="preserve"> </w:t>
      </w:r>
      <w:bookmarkStart w:id="73" w:name="OLE_LINK321"/>
      <w:bookmarkStart w:id="74" w:name="OLE_LINK322"/>
      <w:r w:rsidRPr="002A5E02">
        <w:rPr>
          <w:rFonts w:ascii="Book Antiqua" w:eastAsia="宋体" w:hAnsi="Book Antiqua" w:cs="宋体"/>
          <w:i/>
          <w:sz w:val="24"/>
          <w:szCs w:val="24"/>
        </w:rPr>
        <w:t xml:space="preserve">Basic Res Cardiol </w:t>
      </w:r>
      <w:bookmarkEnd w:id="73"/>
      <w:bookmarkEnd w:id="74"/>
      <w:r w:rsidRPr="002A5E02">
        <w:rPr>
          <w:rFonts w:ascii="Book Antiqua" w:eastAsia="宋体" w:hAnsi="Book Antiqua" w:cs="宋体"/>
          <w:sz w:val="24"/>
          <w:szCs w:val="24"/>
        </w:rPr>
        <w:t>2010;</w:t>
      </w:r>
      <w:r w:rsidRPr="00F535C8">
        <w:rPr>
          <w:rFonts w:ascii="Book Antiqua" w:eastAsia="宋体" w:hAnsi="Book Antiqua" w:cs="宋体"/>
          <w:b/>
          <w:sz w:val="24"/>
          <w:szCs w:val="24"/>
        </w:rPr>
        <w:t xml:space="preserve"> 105</w:t>
      </w:r>
      <w:r w:rsidRPr="002A5E02">
        <w:rPr>
          <w:rFonts w:ascii="Book Antiqua" w:eastAsia="宋体" w:hAnsi="Book Antiqua" w:cs="宋体"/>
          <w:sz w:val="24"/>
          <w:szCs w:val="24"/>
        </w:rPr>
        <w:t>: 703-712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249 </w:t>
      </w:r>
      <w:r w:rsidRPr="002A5E02">
        <w:rPr>
          <w:rFonts w:ascii="Book Antiqua" w:eastAsia="宋体" w:hAnsi="Book Antiqua" w:cs="宋体"/>
          <w:b/>
          <w:bCs/>
          <w:sz w:val="24"/>
          <w:szCs w:val="24"/>
        </w:rPr>
        <w:t>Assmus B</w:t>
      </w:r>
      <w:r w:rsidRPr="002A5E02">
        <w:rPr>
          <w:rFonts w:ascii="Book Antiqua" w:eastAsia="宋体" w:hAnsi="Book Antiqua" w:cs="宋体"/>
          <w:sz w:val="24"/>
          <w:szCs w:val="24"/>
        </w:rPr>
        <w:t>, Tonn T, Seeger FH, Yoon CH, Leistner D, Klotsche J, Schächinger V, Seifried E, Zeiher AM, Dimmeler S. Red blood cell contamination of the final cell product impairs the efficacy of autologous bone marrow mononuclear cell therapy.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55</w:t>
      </w:r>
      <w:r w:rsidRPr="002A5E02">
        <w:rPr>
          <w:rFonts w:ascii="Book Antiqua" w:eastAsia="宋体" w:hAnsi="Book Antiqua" w:cs="宋体"/>
          <w:sz w:val="24"/>
          <w:szCs w:val="24"/>
        </w:rPr>
        <w:t>: 1385-1394 [PMID: 20338501]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250 </w:t>
      </w:r>
      <w:r w:rsidRPr="002A5E02">
        <w:rPr>
          <w:rFonts w:ascii="Book Antiqua" w:eastAsia="宋体" w:hAnsi="Book Antiqua" w:cs="宋体"/>
          <w:b/>
          <w:bCs/>
          <w:sz w:val="24"/>
          <w:szCs w:val="24"/>
        </w:rPr>
        <w:t>Seeger FH</w:t>
      </w:r>
      <w:r w:rsidRPr="002A5E02">
        <w:rPr>
          <w:rFonts w:ascii="Book Antiqua" w:eastAsia="宋体" w:hAnsi="Book Antiqua" w:cs="宋体"/>
          <w:sz w:val="24"/>
          <w:szCs w:val="24"/>
        </w:rPr>
        <w:t>, Rasper T, Fischer A, Muhly-Reinholz M, Hergenreider E, Leistner DM, Sommer K, Manavski Y, Henschler R, Chavakis E, Assmus B, Zeiher AM, Dimmeler S. Heparin disrupts the CXCR4/SDF-1 axis and impairs the functional capacity of bone marrow-derived mononuclear cells used for cardiovascular repair. </w:t>
      </w:r>
      <w:r w:rsidRPr="002A5E02">
        <w:rPr>
          <w:rFonts w:ascii="Book Antiqua" w:eastAsia="宋体" w:hAnsi="Book Antiqua" w:cs="宋体"/>
          <w:i/>
          <w:iCs/>
          <w:sz w:val="24"/>
          <w:szCs w:val="24"/>
        </w:rPr>
        <w:t>Circ Res</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111</w:t>
      </w:r>
      <w:r w:rsidRPr="002A5E02">
        <w:rPr>
          <w:rFonts w:ascii="Book Antiqua" w:eastAsia="宋体" w:hAnsi="Book Antiqua" w:cs="宋体"/>
          <w:sz w:val="24"/>
          <w:szCs w:val="24"/>
        </w:rPr>
        <w:t>: 854-862 [PMID: 22821930]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251 </w:t>
      </w:r>
      <w:r w:rsidRPr="002A5E02">
        <w:rPr>
          <w:rFonts w:ascii="Book Antiqua" w:eastAsia="宋体" w:hAnsi="Book Antiqua" w:cs="宋体"/>
          <w:b/>
          <w:bCs/>
          <w:sz w:val="24"/>
          <w:szCs w:val="24"/>
        </w:rPr>
        <w:t>Heeschen C</w:t>
      </w:r>
      <w:r w:rsidRPr="002A5E02">
        <w:rPr>
          <w:rFonts w:ascii="Book Antiqua" w:eastAsia="宋体" w:hAnsi="Book Antiqua" w:cs="宋体"/>
          <w:sz w:val="24"/>
          <w:szCs w:val="24"/>
        </w:rPr>
        <w:t>, Lehmann R, Honold J, Assmus B, Aicher A, Walter DH, Martin H, Zeiher AM, Dimmeler S. Profoundly reduced neovascularization capacity of bone marrow mononuclear cells derived from patients with chronic ischemic heart disease.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2004; </w:t>
      </w:r>
      <w:r w:rsidRPr="002A5E02">
        <w:rPr>
          <w:rFonts w:ascii="Book Antiqua" w:eastAsia="宋体" w:hAnsi="Book Antiqua" w:cs="宋体"/>
          <w:b/>
          <w:bCs/>
          <w:sz w:val="24"/>
          <w:szCs w:val="24"/>
        </w:rPr>
        <w:t>109</w:t>
      </w:r>
      <w:r w:rsidRPr="002A5E02">
        <w:rPr>
          <w:rFonts w:ascii="Book Antiqua" w:eastAsia="宋体" w:hAnsi="Book Antiqua" w:cs="宋体"/>
          <w:sz w:val="24"/>
          <w:szCs w:val="24"/>
        </w:rPr>
        <w:t>: 1615-1622 [PMID: 15037527]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252 </w:t>
      </w:r>
      <w:r w:rsidRPr="002A5E02">
        <w:rPr>
          <w:rFonts w:ascii="Book Antiqua" w:eastAsia="宋体" w:hAnsi="Book Antiqua" w:cs="宋体"/>
          <w:b/>
          <w:bCs/>
          <w:sz w:val="24"/>
          <w:szCs w:val="24"/>
        </w:rPr>
        <w:t>Murphy JW</w:t>
      </w:r>
      <w:r w:rsidRPr="002A5E02">
        <w:rPr>
          <w:rFonts w:ascii="Book Antiqua" w:eastAsia="宋体" w:hAnsi="Book Antiqua" w:cs="宋体"/>
          <w:sz w:val="24"/>
          <w:szCs w:val="24"/>
        </w:rPr>
        <w:t>, Cho Y, Sachpatzidis A, Fan C, Hodsdon ME, Lolis E. Structural and functional basis of CXCL12 (stromal cell-derived factor-1 alpha) binding to heparin. </w:t>
      </w:r>
      <w:r w:rsidRPr="002A5E02">
        <w:rPr>
          <w:rFonts w:ascii="Book Antiqua" w:eastAsia="宋体" w:hAnsi="Book Antiqua" w:cs="宋体"/>
          <w:i/>
          <w:iCs/>
          <w:sz w:val="24"/>
          <w:szCs w:val="24"/>
        </w:rPr>
        <w:t>J Biol Chem</w:t>
      </w:r>
      <w:r w:rsidRPr="002A5E02">
        <w:rPr>
          <w:rFonts w:ascii="Book Antiqua" w:eastAsia="宋体" w:hAnsi="Book Antiqua" w:cs="宋体"/>
          <w:sz w:val="24"/>
          <w:szCs w:val="24"/>
        </w:rPr>
        <w:t> 2007; </w:t>
      </w:r>
      <w:r w:rsidRPr="002A5E02">
        <w:rPr>
          <w:rFonts w:ascii="Book Antiqua" w:eastAsia="宋体" w:hAnsi="Book Antiqua" w:cs="宋体"/>
          <w:b/>
          <w:bCs/>
          <w:sz w:val="24"/>
          <w:szCs w:val="24"/>
        </w:rPr>
        <w:t>282</w:t>
      </w:r>
      <w:r w:rsidRPr="002A5E02">
        <w:rPr>
          <w:rFonts w:ascii="Book Antiqua" w:eastAsia="宋体" w:hAnsi="Book Antiqua" w:cs="宋体"/>
          <w:sz w:val="24"/>
          <w:szCs w:val="24"/>
        </w:rPr>
        <w:t>: 10018-10027 [PMID: 17264079]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253 </w:t>
      </w:r>
      <w:r w:rsidRPr="002A5E02">
        <w:rPr>
          <w:rFonts w:ascii="Book Antiqua" w:eastAsia="宋体" w:hAnsi="Book Antiqua" w:cs="宋体"/>
          <w:b/>
          <w:bCs/>
          <w:sz w:val="24"/>
          <w:szCs w:val="24"/>
        </w:rPr>
        <w:t>Seeger FH</w:t>
      </w:r>
      <w:r w:rsidRPr="002A5E02">
        <w:rPr>
          <w:rFonts w:ascii="Book Antiqua" w:eastAsia="宋体" w:hAnsi="Book Antiqua" w:cs="宋体"/>
          <w:sz w:val="24"/>
          <w:szCs w:val="24"/>
        </w:rPr>
        <w:t>, Tonn T, Krzossok N, Zeiher AM, Dimmeler S. Cell isolation procedures matter: a comparison of different isolation protocols of bone marrow mononuclear cells used for cell therapy in patients with acute myocardial infarction. </w:t>
      </w:r>
      <w:r w:rsidRPr="002A5E02">
        <w:rPr>
          <w:rFonts w:ascii="Book Antiqua" w:eastAsia="宋体" w:hAnsi="Book Antiqua" w:cs="宋体"/>
          <w:i/>
          <w:iCs/>
          <w:sz w:val="24"/>
          <w:szCs w:val="24"/>
        </w:rPr>
        <w:t>Eur Heart J</w:t>
      </w:r>
      <w:r w:rsidRPr="002A5E02">
        <w:rPr>
          <w:rFonts w:ascii="Book Antiqua" w:eastAsia="宋体" w:hAnsi="Book Antiqua" w:cs="宋体"/>
          <w:sz w:val="24"/>
          <w:szCs w:val="24"/>
        </w:rPr>
        <w:t> 2007; </w:t>
      </w:r>
      <w:r w:rsidRPr="002A5E02">
        <w:rPr>
          <w:rFonts w:ascii="Book Antiqua" w:eastAsia="宋体" w:hAnsi="Book Antiqua" w:cs="宋体"/>
          <w:b/>
          <w:bCs/>
          <w:sz w:val="24"/>
          <w:szCs w:val="24"/>
        </w:rPr>
        <w:t>28</w:t>
      </w:r>
      <w:r w:rsidRPr="002A5E02">
        <w:rPr>
          <w:rFonts w:ascii="Book Antiqua" w:eastAsia="宋体" w:hAnsi="Book Antiqua" w:cs="宋体"/>
          <w:sz w:val="24"/>
          <w:szCs w:val="24"/>
        </w:rPr>
        <w:t>: 766-772 [PMID: 17298974]</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254 </w:t>
      </w:r>
      <w:r w:rsidRPr="002A5E02">
        <w:rPr>
          <w:rFonts w:ascii="Book Antiqua" w:eastAsia="宋体" w:hAnsi="Book Antiqua" w:cs="宋体"/>
          <w:b/>
          <w:bCs/>
          <w:sz w:val="24"/>
          <w:szCs w:val="24"/>
        </w:rPr>
        <w:t>Hofmann M</w:t>
      </w:r>
      <w:r w:rsidRPr="002A5E02">
        <w:rPr>
          <w:rFonts w:ascii="Book Antiqua" w:eastAsia="宋体" w:hAnsi="Book Antiqua" w:cs="宋体"/>
          <w:sz w:val="24"/>
          <w:szCs w:val="24"/>
        </w:rPr>
        <w:t>, Wollert KC, Meyer GP, Menke A, Arseniev L, Hertenstein B, Ganser A, Knapp WH, Drexler H. Monitoring of bone marrow cell homing into the infarcted human myocardium.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2005; </w:t>
      </w:r>
      <w:r w:rsidRPr="002A5E02">
        <w:rPr>
          <w:rFonts w:ascii="Book Antiqua" w:eastAsia="宋体" w:hAnsi="Book Antiqua" w:cs="宋体"/>
          <w:b/>
          <w:bCs/>
          <w:sz w:val="24"/>
          <w:szCs w:val="24"/>
        </w:rPr>
        <w:t>111</w:t>
      </w:r>
      <w:r w:rsidRPr="002A5E02">
        <w:rPr>
          <w:rFonts w:ascii="Book Antiqua" w:eastAsia="宋体" w:hAnsi="Book Antiqua" w:cs="宋体"/>
          <w:sz w:val="24"/>
          <w:szCs w:val="24"/>
        </w:rPr>
        <w:t>: 2198-2202 [PMID: 15851598]</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255 </w:t>
      </w:r>
      <w:r w:rsidRPr="002A5E02">
        <w:rPr>
          <w:rFonts w:ascii="Book Antiqua" w:eastAsia="宋体" w:hAnsi="Book Antiqua" w:cs="宋体"/>
          <w:b/>
          <w:bCs/>
          <w:sz w:val="24"/>
          <w:szCs w:val="24"/>
        </w:rPr>
        <w:t>Hou D</w:t>
      </w:r>
      <w:r w:rsidRPr="002A5E02">
        <w:rPr>
          <w:rFonts w:ascii="Book Antiqua" w:eastAsia="宋体" w:hAnsi="Book Antiqua" w:cs="宋体"/>
          <w:sz w:val="24"/>
          <w:szCs w:val="24"/>
        </w:rPr>
        <w:t>, Youssef EA, Brinton TJ, Zhang P, Rogers P, Price ET, Yeung AC, Johnstone BH, Yock PG, March KL. Radiolabeled cell distribution after intramyocardial, intracoronary, and interstitial retrograde coronary venous delivery: implications for current clinical trials.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2005; </w:t>
      </w:r>
      <w:r w:rsidRPr="002A5E02">
        <w:rPr>
          <w:rFonts w:ascii="Book Antiqua" w:eastAsia="宋体" w:hAnsi="Book Antiqua" w:cs="宋体"/>
          <w:b/>
          <w:bCs/>
          <w:sz w:val="24"/>
          <w:szCs w:val="24"/>
        </w:rPr>
        <w:t>112</w:t>
      </w:r>
      <w:r w:rsidRPr="002A5E02">
        <w:rPr>
          <w:rFonts w:ascii="Book Antiqua" w:eastAsia="宋体" w:hAnsi="Book Antiqua" w:cs="宋体"/>
          <w:sz w:val="24"/>
          <w:szCs w:val="24"/>
        </w:rPr>
        <w:t>: I150-I156 [PMID: 16159808]</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256 </w:t>
      </w:r>
      <w:r w:rsidRPr="002A5E02">
        <w:rPr>
          <w:rFonts w:ascii="Book Antiqua" w:eastAsia="宋体" w:hAnsi="Book Antiqua" w:cs="宋体"/>
          <w:b/>
          <w:bCs/>
          <w:sz w:val="24"/>
          <w:szCs w:val="24"/>
        </w:rPr>
        <w:t>Henning RJ</w:t>
      </w:r>
      <w:r w:rsidRPr="002A5E02">
        <w:rPr>
          <w:rFonts w:ascii="Book Antiqua" w:eastAsia="宋体" w:hAnsi="Book Antiqua" w:cs="宋体"/>
          <w:sz w:val="24"/>
          <w:szCs w:val="24"/>
        </w:rPr>
        <w:t>, Burgos JD, Vasko M, Alvarado F, Sanberg CD, Sanberg PR, Morgan MB. Human cord blood cells and myocardial infarction: effect of dose and route of administration on infarct size. </w:t>
      </w:r>
      <w:r w:rsidRPr="002A5E02">
        <w:rPr>
          <w:rFonts w:ascii="Book Antiqua" w:eastAsia="宋体" w:hAnsi="Book Antiqua" w:cs="宋体"/>
          <w:i/>
          <w:iCs/>
          <w:sz w:val="24"/>
          <w:szCs w:val="24"/>
        </w:rPr>
        <w:t>Cell Transplant</w:t>
      </w:r>
      <w:r w:rsidRPr="002A5E02">
        <w:rPr>
          <w:rFonts w:ascii="Book Antiqua" w:eastAsia="宋体" w:hAnsi="Book Antiqua" w:cs="宋体"/>
          <w:sz w:val="24"/>
          <w:szCs w:val="24"/>
        </w:rPr>
        <w:t> 2007; </w:t>
      </w:r>
      <w:r w:rsidRPr="002A5E02">
        <w:rPr>
          <w:rFonts w:ascii="Book Antiqua" w:eastAsia="宋体" w:hAnsi="Book Antiqua" w:cs="宋体"/>
          <w:b/>
          <w:bCs/>
          <w:sz w:val="24"/>
          <w:szCs w:val="24"/>
        </w:rPr>
        <w:t>16</w:t>
      </w:r>
      <w:r w:rsidRPr="002A5E02">
        <w:rPr>
          <w:rFonts w:ascii="Book Antiqua" w:eastAsia="宋体" w:hAnsi="Book Antiqua" w:cs="宋体"/>
          <w:sz w:val="24"/>
          <w:szCs w:val="24"/>
        </w:rPr>
        <w:t>: 907-917 [PMID: 18293889]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 xml:space="preserve">257 </w:t>
      </w:r>
      <w:r w:rsidRPr="002A5E02">
        <w:rPr>
          <w:rFonts w:ascii="Book Antiqua" w:eastAsia="宋体" w:hAnsi="Book Antiqua" w:cs="宋体"/>
          <w:b/>
          <w:sz w:val="24"/>
          <w:szCs w:val="24"/>
        </w:rPr>
        <w:t>Mathur A</w:t>
      </w:r>
      <w:r w:rsidRPr="002A5E02">
        <w:rPr>
          <w:rFonts w:ascii="Book Antiqua" w:eastAsia="宋体" w:hAnsi="Book Antiqua" w:cs="宋体"/>
          <w:sz w:val="24"/>
          <w:szCs w:val="24"/>
        </w:rPr>
        <w:t>. The Effect of Intracoronary Reinfusion of Bone Marrow-derived Mononuclear Cells (BM-MNC) on All Cause Mortality in Acute Myocardial Infarction. NC T01569178. ClinicalTrials.Gov</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258 </w:t>
      </w:r>
      <w:r w:rsidRPr="002A5E02">
        <w:rPr>
          <w:rFonts w:ascii="Book Antiqua" w:eastAsia="宋体" w:hAnsi="Book Antiqua" w:cs="宋体"/>
          <w:b/>
          <w:bCs/>
          <w:sz w:val="24"/>
          <w:szCs w:val="24"/>
        </w:rPr>
        <w:t>Beltrami AP</w:t>
      </w:r>
      <w:r w:rsidRPr="002A5E02">
        <w:rPr>
          <w:rFonts w:ascii="Book Antiqua" w:eastAsia="宋体" w:hAnsi="Book Antiqua" w:cs="宋体"/>
          <w:sz w:val="24"/>
          <w:szCs w:val="24"/>
        </w:rPr>
        <w:t>, Barlucchi L, Torella D, Baker M, Limana F, Chimenti S, Kasahara H, Rota M, Musso E, Urbanek K, Leri A, Kajstura J, Nadal-Ginard B, Anversa P. Adult cardiac stem cells are multipotent and support myocardial regeneration. </w:t>
      </w:r>
      <w:r w:rsidRPr="002A5E02">
        <w:rPr>
          <w:rFonts w:ascii="Book Antiqua" w:eastAsia="宋体" w:hAnsi="Book Antiqua" w:cs="宋体"/>
          <w:i/>
          <w:iCs/>
          <w:sz w:val="24"/>
          <w:szCs w:val="24"/>
        </w:rPr>
        <w:t>Cell</w:t>
      </w:r>
      <w:r w:rsidRPr="002A5E02">
        <w:rPr>
          <w:rFonts w:ascii="Book Antiqua" w:eastAsia="宋体" w:hAnsi="Book Antiqua" w:cs="宋体"/>
          <w:sz w:val="24"/>
          <w:szCs w:val="24"/>
        </w:rPr>
        <w:t> 2003; </w:t>
      </w:r>
      <w:r w:rsidRPr="002A5E02">
        <w:rPr>
          <w:rFonts w:ascii="Book Antiqua" w:eastAsia="宋体" w:hAnsi="Book Antiqua" w:cs="宋体"/>
          <w:b/>
          <w:bCs/>
          <w:sz w:val="24"/>
          <w:szCs w:val="24"/>
        </w:rPr>
        <w:t>114</w:t>
      </w:r>
      <w:r w:rsidRPr="002A5E02">
        <w:rPr>
          <w:rFonts w:ascii="Book Antiqua" w:eastAsia="宋体" w:hAnsi="Book Antiqua" w:cs="宋体"/>
          <w:sz w:val="24"/>
          <w:szCs w:val="24"/>
        </w:rPr>
        <w:t>: 763-776 [PMID: 14505575]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259 </w:t>
      </w:r>
      <w:r w:rsidRPr="002A5E02">
        <w:rPr>
          <w:rFonts w:ascii="Book Antiqua" w:eastAsia="宋体" w:hAnsi="Book Antiqua" w:cs="宋体"/>
          <w:b/>
          <w:bCs/>
          <w:sz w:val="24"/>
          <w:szCs w:val="24"/>
        </w:rPr>
        <w:t>Kikuchi K</w:t>
      </w:r>
      <w:r w:rsidRPr="002A5E02">
        <w:rPr>
          <w:rFonts w:ascii="Book Antiqua" w:eastAsia="宋体" w:hAnsi="Book Antiqua" w:cs="宋体"/>
          <w:sz w:val="24"/>
          <w:szCs w:val="24"/>
        </w:rPr>
        <w:t>, Poss KD. Cardiac regenerative capacity and mechanisms. </w:t>
      </w:r>
      <w:r w:rsidRPr="002A5E02">
        <w:rPr>
          <w:rFonts w:ascii="Book Antiqua" w:eastAsia="宋体" w:hAnsi="Book Antiqua" w:cs="宋体"/>
          <w:i/>
          <w:iCs/>
          <w:sz w:val="24"/>
          <w:szCs w:val="24"/>
        </w:rPr>
        <w:t>Annu Rev Cell Dev Biol</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28</w:t>
      </w:r>
      <w:r w:rsidRPr="002A5E02">
        <w:rPr>
          <w:rFonts w:ascii="Book Antiqua" w:eastAsia="宋体" w:hAnsi="Book Antiqua" w:cs="宋体"/>
          <w:sz w:val="24"/>
          <w:szCs w:val="24"/>
        </w:rPr>
        <w:t>: 719-741 [PMID: 23057748]</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260 </w:t>
      </w:r>
      <w:r w:rsidRPr="002A5E02">
        <w:rPr>
          <w:rFonts w:ascii="Book Antiqua" w:eastAsia="宋体" w:hAnsi="Book Antiqua" w:cs="宋体"/>
          <w:b/>
          <w:bCs/>
          <w:sz w:val="24"/>
          <w:szCs w:val="24"/>
        </w:rPr>
        <w:t>Kajstura J</w:t>
      </w:r>
      <w:r w:rsidRPr="002A5E02">
        <w:rPr>
          <w:rFonts w:ascii="Book Antiqua" w:eastAsia="宋体" w:hAnsi="Book Antiqua" w:cs="宋体"/>
          <w:sz w:val="24"/>
          <w:szCs w:val="24"/>
        </w:rPr>
        <w:t>, Gurusamy N, Ogórek B, Goichberg P, Clavo-Rondon C, Hosoda T, D'Amario D, Bardelli S, Beltrami AP, Cesselli D, Bussani R, del Monte F, Quaini F, Rota M, Beltrami CA, Buchholz BA, Leri A, Anversa P. Myocyte turnover in the aging human heart. </w:t>
      </w:r>
      <w:r w:rsidRPr="002A5E02">
        <w:rPr>
          <w:rFonts w:ascii="Book Antiqua" w:eastAsia="宋体" w:hAnsi="Book Antiqua" w:cs="宋体"/>
          <w:i/>
          <w:iCs/>
          <w:sz w:val="24"/>
          <w:szCs w:val="24"/>
        </w:rPr>
        <w:t>Circ Res</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107</w:t>
      </w:r>
      <w:r w:rsidRPr="002A5E02">
        <w:rPr>
          <w:rFonts w:ascii="Book Antiqua" w:eastAsia="宋体" w:hAnsi="Book Antiqua" w:cs="宋体"/>
          <w:sz w:val="24"/>
          <w:szCs w:val="24"/>
        </w:rPr>
        <w:t>: 1374-1386 [PMID: 21088285]</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261</w:t>
      </w:r>
      <w:r w:rsidRPr="002A5E02">
        <w:rPr>
          <w:rFonts w:ascii="Book Antiqua" w:eastAsia="宋体" w:hAnsi="Book Antiqua" w:cs="宋体"/>
          <w:b/>
          <w:sz w:val="24"/>
          <w:szCs w:val="24"/>
        </w:rPr>
        <w:t xml:space="preserve"> Bearzi C</w:t>
      </w:r>
      <w:r w:rsidRPr="002A5E02">
        <w:rPr>
          <w:rFonts w:ascii="Book Antiqua" w:eastAsia="宋体" w:hAnsi="Book Antiqua" w:cs="宋体"/>
          <w:sz w:val="24"/>
          <w:szCs w:val="24"/>
        </w:rPr>
        <w:t xml:space="preserve">, Rota M, Hosoda T, Tillmanns J, Nascimbene A, De Angelis A, Yasuzawa-Amano S, Trofimova I, Siggins RW, Lecapitaine N, Cascapera S, Beltrami AP, D'Alessandro DA, Zias E, Quaini F, Urbanek K, Michler RE, Bolli R, Kajstura J, Leri A, Anversa P. </w:t>
      </w:r>
      <w:r w:rsidRPr="002A5E02">
        <w:rPr>
          <w:rFonts w:ascii="Book Antiqua" w:eastAsia="宋体" w:hAnsi="Book Antiqua" w:cs="宋体"/>
          <w:i/>
          <w:sz w:val="24"/>
          <w:szCs w:val="24"/>
        </w:rPr>
        <w:t>Proc Natl Acad Sci U S A</w:t>
      </w:r>
      <w:r w:rsidRPr="002A5E02">
        <w:rPr>
          <w:rFonts w:ascii="Book Antiqua" w:eastAsia="宋体" w:hAnsi="Book Antiqua" w:cs="宋体"/>
          <w:sz w:val="24"/>
          <w:szCs w:val="24"/>
        </w:rPr>
        <w:t xml:space="preserve"> 2007; 104: 14066-14073</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262 </w:t>
      </w:r>
      <w:r w:rsidRPr="002A5E02">
        <w:rPr>
          <w:rFonts w:ascii="Book Antiqua" w:eastAsia="宋体" w:hAnsi="Book Antiqua" w:cs="宋体"/>
          <w:b/>
          <w:bCs/>
          <w:sz w:val="24"/>
          <w:szCs w:val="24"/>
        </w:rPr>
        <w:t>Anversa P</w:t>
      </w:r>
      <w:r w:rsidRPr="002A5E02">
        <w:rPr>
          <w:rFonts w:ascii="Book Antiqua" w:eastAsia="宋体" w:hAnsi="Book Antiqua" w:cs="宋体"/>
          <w:sz w:val="24"/>
          <w:szCs w:val="24"/>
        </w:rPr>
        <w:t>, Kajstura J, Rota M, Leri A. Regenerating new heart with stem cells. </w:t>
      </w:r>
      <w:r w:rsidRPr="002A5E02">
        <w:rPr>
          <w:rFonts w:ascii="Book Antiqua" w:eastAsia="宋体" w:hAnsi="Book Antiqua" w:cs="宋体"/>
          <w:i/>
          <w:iCs/>
          <w:sz w:val="24"/>
          <w:szCs w:val="24"/>
        </w:rPr>
        <w:t>J Clin Invest</w:t>
      </w:r>
      <w:r w:rsidRPr="002A5E02">
        <w:rPr>
          <w:rFonts w:ascii="Book Antiqua" w:eastAsia="宋体" w:hAnsi="Book Antiqua" w:cs="宋体"/>
          <w:sz w:val="24"/>
          <w:szCs w:val="24"/>
        </w:rPr>
        <w:t> 2013; </w:t>
      </w:r>
      <w:r w:rsidRPr="002A5E02">
        <w:rPr>
          <w:rFonts w:ascii="Book Antiqua" w:eastAsia="宋体" w:hAnsi="Book Antiqua" w:cs="宋体"/>
          <w:b/>
          <w:bCs/>
          <w:sz w:val="24"/>
          <w:szCs w:val="24"/>
        </w:rPr>
        <w:t>123</w:t>
      </w:r>
      <w:r w:rsidRPr="002A5E02">
        <w:rPr>
          <w:rFonts w:ascii="Book Antiqua" w:eastAsia="宋体" w:hAnsi="Book Antiqua" w:cs="宋体"/>
          <w:sz w:val="24"/>
          <w:szCs w:val="24"/>
        </w:rPr>
        <w:t>: 62-70 [PMID: 23281411]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263 </w:t>
      </w:r>
      <w:r w:rsidRPr="002A5E02">
        <w:rPr>
          <w:rFonts w:ascii="Book Antiqua" w:eastAsia="宋体" w:hAnsi="Book Antiqua" w:cs="宋体"/>
          <w:b/>
          <w:bCs/>
          <w:sz w:val="24"/>
          <w:szCs w:val="24"/>
        </w:rPr>
        <w:t>Bolli R</w:t>
      </w:r>
      <w:r w:rsidRPr="002A5E02">
        <w:rPr>
          <w:rFonts w:ascii="Book Antiqua" w:eastAsia="宋体" w:hAnsi="Book Antiqua" w:cs="宋体"/>
          <w:sz w:val="24"/>
          <w:szCs w:val="24"/>
        </w:rPr>
        <w:t>, Chugh AR, D'Amario D, Loughran JH, Stoddard MF, Ikram S, Beache GM, Wagner SG, Leri A, Hosoda T, Sanada F, Elmore JB, Goichberg P, Cappetta D, Solankhi NK, Fahsah I, Rokosh DG, Slaughter MS, Kajstura J, Anversa P. Cardiac stem cells in patients with ischaemic cardiomyopathy (SCIPIO): initial results of a randomised phase 1 trial. </w:t>
      </w:r>
      <w:r w:rsidRPr="002A5E02">
        <w:rPr>
          <w:rFonts w:ascii="Book Antiqua" w:eastAsia="宋体" w:hAnsi="Book Antiqua" w:cs="宋体"/>
          <w:i/>
          <w:iCs/>
          <w:sz w:val="24"/>
          <w:szCs w:val="24"/>
        </w:rPr>
        <w:t>Lancet</w:t>
      </w:r>
      <w:r w:rsidRPr="002A5E02">
        <w:rPr>
          <w:rFonts w:ascii="Book Antiqua" w:eastAsia="宋体" w:hAnsi="Book Antiqua" w:cs="宋体"/>
          <w:sz w:val="24"/>
          <w:szCs w:val="24"/>
        </w:rPr>
        <w:t> 2011; </w:t>
      </w:r>
      <w:r w:rsidRPr="002A5E02">
        <w:rPr>
          <w:rFonts w:ascii="Book Antiqua" w:eastAsia="宋体" w:hAnsi="Book Antiqua" w:cs="宋体"/>
          <w:b/>
          <w:bCs/>
          <w:sz w:val="24"/>
          <w:szCs w:val="24"/>
        </w:rPr>
        <w:t>378</w:t>
      </w:r>
      <w:r w:rsidRPr="002A5E02">
        <w:rPr>
          <w:rFonts w:ascii="Book Antiqua" w:eastAsia="宋体" w:hAnsi="Book Antiqua" w:cs="宋体"/>
          <w:sz w:val="24"/>
          <w:szCs w:val="24"/>
        </w:rPr>
        <w:t>: 1847-1857 [PMID: 22088800]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264 </w:t>
      </w:r>
      <w:r w:rsidRPr="002A5E02">
        <w:rPr>
          <w:rFonts w:ascii="Book Antiqua" w:eastAsia="宋体" w:hAnsi="Book Antiqua" w:cs="宋体"/>
          <w:b/>
          <w:bCs/>
          <w:sz w:val="24"/>
          <w:szCs w:val="24"/>
        </w:rPr>
        <w:t>Chugh AR</w:t>
      </w:r>
      <w:r w:rsidRPr="002A5E02">
        <w:rPr>
          <w:rFonts w:ascii="Book Antiqua" w:eastAsia="宋体" w:hAnsi="Book Antiqua" w:cs="宋体"/>
          <w:sz w:val="24"/>
          <w:szCs w:val="24"/>
        </w:rPr>
        <w:t>, Beache GM, Loughran JH, Mewton N, Elmore JB, Kajstura J, Pappas P, Tatooles A, Stoddard MF, Lima JA, Slaughter MS, Anversa P, Bolli R. Administration of cardiac stem cells in patients with ischemic cardiomyopathy: the SCIPIO trial: surgical aspects and interim analysis of myocardial function and viability by magnetic resonance.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126</w:t>
      </w:r>
      <w:r w:rsidRPr="002A5E02">
        <w:rPr>
          <w:rFonts w:ascii="Book Antiqua" w:eastAsia="宋体" w:hAnsi="Book Antiqua" w:cs="宋体"/>
          <w:sz w:val="24"/>
          <w:szCs w:val="24"/>
        </w:rPr>
        <w:t>: S54-S64 [PMID: 22965994]</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265</w:t>
      </w:r>
      <w:r w:rsidRPr="002A5E02">
        <w:rPr>
          <w:rFonts w:ascii="Book Antiqua" w:eastAsia="宋体" w:hAnsi="Book Antiqua" w:cs="宋体"/>
          <w:b/>
          <w:sz w:val="24"/>
          <w:szCs w:val="24"/>
        </w:rPr>
        <w:t xml:space="preserve"> Bolli R</w:t>
      </w:r>
      <w:r w:rsidRPr="002A5E02">
        <w:rPr>
          <w:rFonts w:ascii="Book Antiqua" w:eastAsia="宋体" w:hAnsi="Book Antiqua" w:cs="宋体"/>
          <w:sz w:val="24"/>
          <w:szCs w:val="24"/>
        </w:rPr>
        <w:t>. Effect of cardiac stem cells in patients with ischemic cardiomyopathy: Interim Results of the SCIPIO Trial up to 2 years after therapy. Presented at the American Heart Association Scientific Sessions, Los Angeles, California 2012.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266 </w:t>
      </w:r>
      <w:r w:rsidRPr="002A5E02">
        <w:rPr>
          <w:rFonts w:ascii="Book Antiqua" w:eastAsia="宋体" w:hAnsi="Book Antiqua" w:cs="宋体"/>
          <w:b/>
          <w:bCs/>
          <w:sz w:val="24"/>
          <w:szCs w:val="24"/>
        </w:rPr>
        <w:t>Smith RR</w:t>
      </w:r>
      <w:r w:rsidRPr="002A5E02">
        <w:rPr>
          <w:rFonts w:ascii="Book Antiqua" w:eastAsia="宋体" w:hAnsi="Book Antiqua" w:cs="宋体"/>
          <w:sz w:val="24"/>
          <w:szCs w:val="24"/>
        </w:rPr>
        <w:t>, Barile L, Cho HC, Leppo MK, Hare JM, Messina E, Giacomello A, Abraham MR, Marbán E. Regenerative potential of cardiosphere-derived cells expanded from percutaneous endomyocardial biopsy specimens.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2007; </w:t>
      </w:r>
      <w:r w:rsidRPr="002A5E02">
        <w:rPr>
          <w:rFonts w:ascii="Book Antiqua" w:eastAsia="宋体" w:hAnsi="Book Antiqua" w:cs="宋体"/>
          <w:b/>
          <w:bCs/>
          <w:sz w:val="24"/>
          <w:szCs w:val="24"/>
        </w:rPr>
        <w:t>115</w:t>
      </w:r>
      <w:r w:rsidRPr="002A5E02">
        <w:rPr>
          <w:rFonts w:ascii="Book Antiqua" w:eastAsia="宋体" w:hAnsi="Book Antiqua" w:cs="宋体"/>
          <w:sz w:val="24"/>
          <w:szCs w:val="24"/>
        </w:rPr>
        <w:t>: 896-908 [PMID: 17283259]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267 </w:t>
      </w:r>
      <w:r w:rsidRPr="002A5E02">
        <w:rPr>
          <w:rFonts w:ascii="Book Antiqua" w:eastAsia="宋体" w:hAnsi="Book Antiqua" w:cs="宋体"/>
          <w:b/>
          <w:bCs/>
          <w:sz w:val="24"/>
          <w:szCs w:val="24"/>
        </w:rPr>
        <w:t>Li TS</w:t>
      </w:r>
      <w:r w:rsidRPr="002A5E02">
        <w:rPr>
          <w:rFonts w:ascii="Book Antiqua" w:eastAsia="宋体" w:hAnsi="Book Antiqua" w:cs="宋体"/>
          <w:sz w:val="24"/>
          <w:szCs w:val="24"/>
        </w:rPr>
        <w:t>, Cheng K, Malliaras K, Smith RR, Zhang Y, Sun B, Matsushita N, Blusztajn A, Terrovitis J, Kusuoka H, Marbán L, Marbán E. Direct comparison of different stem cell types and subpopulations reveals superior paracrine potency and myocardial repair efficacy with cardiosphere-derived cells.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59</w:t>
      </w:r>
      <w:r w:rsidRPr="002A5E02">
        <w:rPr>
          <w:rFonts w:ascii="Book Antiqua" w:eastAsia="宋体" w:hAnsi="Book Antiqua" w:cs="宋体"/>
          <w:sz w:val="24"/>
          <w:szCs w:val="24"/>
        </w:rPr>
        <w:t>: 942-953 [PMID: 22381431]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268 </w:t>
      </w:r>
      <w:r w:rsidRPr="002A5E02">
        <w:rPr>
          <w:rFonts w:ascii="Book Antiqua" w:eastAsia="宋体" w:hAnsi="Book Antiqua" w:cs="宋体"/>
          <w:b/>
          <w:bCs/>
          <w:sz w:val="24"/>
          <w:szCs w:val="24"/>
        </w:rPr>
        <w:t>Chimenti I</w:t>
      </w:r>
      <w:r w:rsidRPr="002A5E02">
        <w:rPr>
          <w:rFonts w:ascii="Book Antiqua" w:eastAsia="宋体" w:hAnsi="Book Antiqua" w:cs="宋体"/>
          <w:sz w:val="24"/>
          <w:szCs w:val="24"/>
        </w:rPr>
        <w:t>, Smith RR, Li TS, Gerstenblith G, Messina E, Giacomello A, Marbán E. Relative roles of direct regeneration versus paracrine effects of human cardiosphere-derived cells transplanted into infarcted mice. </w:t>
      </w:r>
      <w:r w:rsidRPr="002A5E02">
        <w:rPr>
          <w:rFonts w:ascii="Book Antiqua" w:eastAsia="宋体" w:hAnsi="Book Antiqua" w:cs="宋体"/>
          <w:i/>
          <w:iCs/>
          <w:sz w:val="24"/>
          <w:szCs w:val="24"/>
        </w:rPr>
        <w:t>Circ Res</w:t>
      </w:r>
      <w:r w:rsidRPr="002A5E02">
        <w:rPr>
          <w:rFonts w:ascii="Book Antiqua" w:eastAsia="宋体" w:hAnsi="Book Antiqua" w:cs="宋体"/>
          <w:sz w:val="24"/>
          <w:szCs w:val="24"/>
        </w:rPr>
        <w:t> 2010; </w:t>
      </w:r>
      <w:r w:rsidRPr="002A5E02">
        <w:rPr>
          <w:rFonts w:ascii="Book Antiqua" w:eastAsia="宋体" w:hAnsi="Book Antiqua" w:cs="宋体"/>
          <w:b/>
          <w:bCs/>
          <w:sz w:val="24"/>
          <w:szCs w:val="24"/>
        </w:rPr>
        <w:t>106</w:t>
      </w:r>
      <w:r w:rsidRPr="002A5E02">
        <w:rPr>
          <w:rFonts w:ascii="Book Antiqua" w:eastAsia="宋体" w:hAnsi="Book Antiqua" w:cs="宋体"/>
          <w:sz w:val="24"/>
          <w:szCs w:val="24"/>
        </w:rPr>
        <w:t>: 971-980 [PMID: 20110532]</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269 </w:t>
      </w:r>
      <w:r w:rsidRPr="002A5E02">
        <w:rPr>
          <w:rFonts w:ascii="Book Antiqua" w:eastAsia="宋体" w:hAnsi="Book Antiqua" w:cs="宋体"/>
          <w:b/>
          <w:bCs/>
          <w:sz w:val="24"/>
          <w:szCs w:val="24"/>
        </w:rPr>
        <w:t>Makkar RR</w:t>
      </w:r>
      <w:r w:rsidRPr="002A5E02">
        <w:rPr>
          <w:rFonts w:ascii="Book Antiqua" w:eastAsia="宋体" w:hAnsi="Book Antiqua" w:cs="宋体"/>
          <w:sz w:val="24"/>
          <w:szCs w:val="24"/>
        </w:rPr>
        <w:t>, Smith RR, Cheng K, Malliaras K, Thomson LE, Berman D, Czer LS, Marbán L, Mendizabal A, Johnston PV, Russell SD, Schuleri KH, Lardo AC, Gerstenblith G, Marbán E. Intracoronary cardiosphere-derived cells for heart regeneration after myocardial infarction (CADUCEUS): a prospective, randomised phase 1 trial. </w:t>
      </w:r>
      <w:r w:rsidRPr="002A5E02">
        <w:rPr>
          <w:rFonts w:ascii="Book Antiqua" w:eastAsia="宋体" w:hAnsi="Book Antiqua" w:cs="宋体"/>
          <w:i/>
          <w:iCs/>
          <w:sz w:val="24"/>
          <w:szCs w:val="24"/>
        </w:rPr>
        <w:t>Lancet</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379</w:t>
      </w:r>
      <w:r w:rsidRPr="002A5E02">
        <w:rPr>
          <w:rFonts w:ascii="Book Antiqua" w:eastAsia="宋体" w:hAnsi="Book Antiqua" w:cs="宋体"/>
          <w:sz w:val="24"/>
          <w:szCs w:val="24"/>
        </w:rPr>
        <w:t>: 895-904 [PMID: 22336189]</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270 </w:t>
      </w:r>
      <w:r w:rsidRPr="002A5E02">
        <w:rPr>
          <w:rFonts w:ascii="Book Antiqua" w:eastAsia="宋体" w:hAnsi="Book Antiqua" w:cs="宋体"/>
          <w:b/>
          <w:bCs/>
          <w:sz w:val="24"/>
          <w:szCs w:val="24"/>
        </w:rPr>
        <w:t>Malliaras K</w:t>
      </w:r>
      <w:r w:rsidRPr="002A5E02">
        <w:rPr>
          <w:rFonts w:ascii="Book Antiqua" w:eastAsia="宋体" w:hAnsi="Book Antiqua" w:cs="宋体"/>
          <w:sz w:val="24"/>
          <w:szCs w:val="24"/>
        </w:rPr>
        <w:t>, Makkar RR, Smith RR, Cheng K, Wu E, Bonow RO, Marbán L, Mendizabal A, Cingolani E, Johnston PV, Gerstenblith G, Schuleri KH, Lardo AC, Marbán E. Intracoronary cardiosphere-derived cells after myocardial infarction: evidence of therapeutic regeneration in the final 1-year results of the CADUCEUS trial (CArdiosphere-Derived aUtologous stem CElls to reverse ventricUlar dySfunction).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2014; </w:t>
      </w:r>
      <w:r w:rsidRPr="002A5E02">
        <w:rPr>
          <w:rFonts w:ascii="Book Antiqua" w:eastAsia="宋体" w:hAnsi="Book Antiqua" w:cs="宋体"/>
          <w:b/>
          <w:bCs/>
          <w:sz w:val="24"/>
          <w:szCs w:val="24"/>
        </w:rPr>
        <w:t>63</w:t>
      </w:r>
      <w:r w:rsidRPr="002A5E02">
        <w:rPr>
          <w:rFonts w:ascii="Book Antiqua" w:eastAsia="宋体" w:hAnsi="Book Antiqua" w:cs="宋体"/>
          <w:sz w:val="24"/>
          <w:szCs w:val="24"/>
        </w:rPr>
        <w:t>: 110-122 [PMID: 24036024 DOI: 10.1016/j.jacc.2013.08.724]</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271 </w:t>
      </w:r>
      <w:r w:rsidRPr="002A5E02">
        <w:rPr>
          <w:rFonts w:ascii="Book Antiqua" w:eastAsia="宋体" w:hAnsi="Book Antiqua" w:cs="宋体"/>
          <w:b/>
          <w:bCs/>
          <w:sz w:val="24"/>
          <w:szCs w:val="24"/>
        </w:rPr>
        <w:t>Chin MT</w:t>
      </w:r>
      <w:r w:rsidRPr="002A5E02">
        <w:rPr>
          <w:rFonts w:ascii="Book Antiqua" w:eastAsia="宋体" w:hAnsi="Book Antiqua" w:cs="宋体"/>
          <w:sz w:val="24"/>
          <w:szCs w:val="24"/>
        </w:rPr>
        <w:t>, Murry CE. Is it possible to transform cardiac scar tissue into beating heart muscle in humans? </w:t>
      </w:r>
      <w:r w:rsidRPr="002A5E02">
        <w:rPr>
          <w:rFonts w:ascii="Book Antiqua" w:eastAsia="宋体" w:hAnsi="Book Antiqua" w:cs="宋体"/>
          <w:i/>
          <w:iCs/>
          <w:sz w:val="24"/>
          <w:szCs w:val="24"/>
        </w:rPr>
        <w:t>Regen Med</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7</w:t>
      </w:r>
      <w:r w:rsidRPr="002A5E02">
        <w:rPr>
          <w:rFonts w:ascii="Book Antiqua" w:eastAsia="宋体" w:hAnsi="Book Antiqua" w:cs="宋体"/>
          <w:sz w:val="24"/>
          <w:szCs w:val="24"/>
        </w:rPr>
        <w:t>: 623-625 [PMID: 22954430]</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272 </w:t>
      </w:r>
      <w:r w:rsidRPr="002A5E02">
        <w:rPr>
          <w:rFonts w:ascii="Book Antiqua" w:eastAsia="宋体" w:hAnsi="Book Antiqua" w:cs="宋体"/>
          <w:b/>
          <w:bCs/>
          <w:sz w:val="24"/>
          <w:szCs w:val="24"/>
        </w:rPr>
        <w:t>Kwong RY</w:t>
      </w:r>
      <w:r w:rsidRPr="002A5E02">
        <w:rPr>
          <w:rFonts w:ascii="Book Antiqua" w:eastAsia="宋体" w:hAnsi="Book Antiqua" w:cs="宋体"/>
          <w:sz w:val="24"/>
          <w:szCs w:val="24"/>
        </w:rPr>
        <w:t>, Farzaneh-Far A. Measuring myocardial scar by CMR. </w:t>
      </w:r>
      <w:r w:rsidRPr="002A5E02">
        <w:rPr>
          <w:rFonts w:ascii="Book Antiqua" w:eastAsia="宋体" w:hAnsi="Book Antiqua" w:cs="宋体"/>
          <w:i/>
          <w:iCs/>
          <w:sz w:val="24"/>
          <w:szCs w:val="24"/>
        </w:rPr>
        <w:t>JACC Cardiovasc Imaging</w:t>
      </w:r>
      <w:r w:rsidRPr="002A5E02">
        <w:rPr>
          <w:rFonts w:ascii="Book Antiqua" w:eastAsia="宋体" w:hAnsi="Book Antiqua" w:cs="宋体"/>
          <w:sz w:val="24"/>
          <w:szCs w:val="24"/>
        </w:rPr>
        <w:t> 2011; </w:t>
      </w:r>
      <w:r w:rsidRPr="002A5E02">
        <w:rPr>
          <w:rFonts w:ascii="Book Antiqua" w:eastAsia="宋体" w:hAnsi="Book Antiqua" w:cs="宋体"/>
          <w:b/>
          <w:bCs/>
          <w:sz w:val="24"/>
          <w:szCs w:val="24"/>
        </w:rPr>
        <w:t>4</w:t>
      </w:r>
      <w:r w:rsidRPr="002A5E02">
        <w:rPr>
          <w:rFonts w:ascii="Book Antiqua" w:eastAsia="宋体" w:hAnsi="Book Antiqua" w:cs="宋体"/>
          <w:sz w:val="24"/>
          <w:szCs w:val="24"/>
        </w:rPr>
        <w:t>: 157-160 [PMID: 21329900]</w:t>
      </w:r>
    </w:p>
    <w:p w:rsidR="002D3FD1" w:rsidRPr="002A5E02" w:rsidRDefault="002D3FD1" w:rsidP="00D21DC2">
      <w:pPr>
        <w:spacing w:after="0" w:line="360" w:lineRule="auto"/>
        <w:jc w:val="both"/>
        <w:rPr>
          <w:rFonts w:ascii="Book Antiqua" w:eastAsia="宋体" w:hAnsi="Book Antiqua" w:cs="宋体"/>
          <w:sz w:val="24"/>
          <w:szCs w:val="24"/>
          <w:lang w:eastAsia="zh-CN"/>
        </w:rPr>
      </w:pPr>
      <w:r w:rsidRPr="002A5E02">
        <w:rPr>
          <w:rFonts w:ascii="Book Antiqua" w:eastAsia="宋体" w:hAnsi="Book Antiqua" w:cs="宋体"/>
          <w:sz w:val="24"/>
          <w:szCs w:val="24"/>
        </w:rPr>
        <w:t xml:space="preserve">273 </w:t>
      </w:r>
      <w:r w:rsidRPr="002A5E02">
        <w:rPr>
          <w:rFonts w:ascii="Book Antiqua" w:eastAsia="宋体" w:hAnsi="Book Antiqua" w:cs="宋体"/>
          <w:b/>
          <w:sz w:val="24"/>
          <w:szCs w:val="24"/>
        </w:rPr>
        <w:t>Malliaras K</w:t>
      </w:r>
      <w:r w:rsidRPr="002A5E02">
        <w:rPr>
          <w:rFonts w:ascii="Book Antiqua" w:eastAsia="宋体" w:hAnsi="Book Antiqua" w:cs="宋体"/>
          <w:sz w:val="24"/>
          <w:szCs w:val="24"/>
        </w:rPr>
        <w:t>, Smith RR, Kanazawa H, Yee K, Seinfeld J, Tseliou E, Dawkins JF, Kreke M, Cheng K, Luthringer D, Ho CS, Blusztajn A, Valle I, Chowdhury S, Makkar RR, Dharmakumar R, Li D, Marb</w:t>
      </w:r>
      <w:r w:rsidRPr="002A5E02">
        <w:rPr>
          <w:rFonts w:ascii="Book Antiqua" w:hAnsi="Book Antiqua"/>
          <w:sz w:val="24"/>
          <w:szCs w:val="24"/>
        </w:rPr>
        <w:t>á</w:t>
      </w:r>
      <w:r w:rsidRPr="002A5E02">
        <w:rPr>
          <w:rFonts w:ascii="Book Antiqua" w:eastAsia="宋体" w:hAnsi="Book Antiqua" w:cs="宋体"/>
          <w:sz w:val="24"/>
          <w:szCs w:val="24"/>
        </w:rPr>
        <w:t>n L, Marb</w:t>
      </w:r>
      <w:r w:rsidRPr="002A5E02">
        <w:rPr>
          <w:rFonts w:ascii="Book Antiqua" w:hAnsi="Book Antiqua"/>
          <w:sz w:val="24"/>
          <w:szCs w:val="24"/>
        </w:rPr>
        <w:t>á</w:t>
      </w:r>
      <w:r w:rsidRPr="002A5E02">
        <w:rPr>
          <w:rFonts w:ascii="Book Antiqua" w:eastAsia="宋体" w:hAnsi="Book Antiqua" w:cs="宋体"/>
          <w:sz w:val="24"/>
          <w:szCs w:val="24"/>
        </w:rPr>
        <w:t xml:space="preserve">n E. Validation of contrast-enhanced magnetic resonance imaging to monitor regenerative efficacy after cell therapy in a porcine model of convalescent myocardial infarction. </w:t>
      </w:r>
      <w:r w:rsidRPr="002A5E02">
        <w:rPr>
          <w:rFonts w:ascii="Book Antiqua" w:eastAsia="宋体" w:hAnsi="Book Antiqua" w:cs="宋体"/>
          <w:i/>
          <w:sz w:val="24"/>
          <w:szCs w:val="24"/>
        </w:rPr>
        <w:t>Circulation</w:t>
      </w:r>
      <w:r w:rsidRPr="002A5E02">
        <w:rPr>
          <w:rFonts w:ascii="Book Antiqua" w:eastAsia="宋体" w:hAnsi="Book Antiqua" w:cs="宋体"/>
          <w:sz w:val="24"/>
          <w:szCs w:val="24"/>
        </w:rPr>
        <w:t xml:space="preserve"> 2013; </w:t>
      </w:r>
      <w:r w:rsidRPr="002A5E02">
        <w:rPr>
          <w:rFonts w:ascii="Book Antiqua" w:eastAsia="宋体" w:hAnsi="Book Antiqua" w:cs="宋体"/>
          <w:b/>
          <w:sz w:val="24"/>
          <w:szCs w:val="24"/>
        </w:rPr>
        <w:t>128</w:t>
      </w:r>
      <w:r w:rsidR="00F535C8">
        <w:rPr>
          <w:rFonts w:ascii="Book Antiqua" w:eastAsia="宋体" w:hAnsi="Book Antiqua" w:cs="宋体"/>
          <w:sz w:val="24"/>
          <w:szCs w:val="24"/>
        </w:rPr>
        <w:t>: 2764-</w:t>
      </w:r>
      <w:r w:rsidR="00F535C8">
        <w:rPr>
          <w:rFonts w:ascii="Book Antiqua" w:eastAsia="宋体" w:hAnsi="Book Antiqua" w:cs="宋体" w:hint="eastAsia"/>
          <w:sz w:val="24"/>
          <w:szCs w:val="24"/>
          <w:lang w:eastAsia="zh-CN"/>
        </w:rPr>
        <w:t>27</w:t>
      </w:r>
      <w:r w:rsidR="00F535C8">
        <w:rPr>
          <w:rFonts w:ascii="Book Antiqua" w:eastAsia="宋体" w:hAnsi="Book Antiqua" w:cs="宋体"/>
          <w:sz w:val="24"/>
          <w:szCs w:val="24"/>
        </w:rPr>
        <w:t>75</w:t>
      </w:r>
      <w:r w:rsidRPr="002A5E02">
        <w:rPr>
          <w:rFonts w:ascii="Book Antiqua" w:eastAsia="宋体" w:hAnsi="Book Antiqua" w:cs="宋体"/>
          <w:sz w:val="24"/>
          <w:szCs w:val="24"/>
        </w:rPr>
        <w:t xml:space="preserve"> </w:t>
      </w:r>
      <w:r w:rsidR="00F535C8">
        <w:rPr>
          <w:rFonts w:ascii="Book Antiqua" w:eastAsia="宋体" w:hAnsi="Book Antiqua" w:cs="宋体" w:hint="eastAsia"/>
          <w:sz w:val="24"/>
          <w:szCs w:val="24"/>
          <w:lang w:eastAsia="zh-CN"/>
        </w:rPr>
        <w:t>[</w:t>
      </w:r>
      <w:r w:rsidR="00F535C8" w:rsidRPr="002A5E02">
        <w:rPr>
          <w:rFonts w:ascii="Book Antiqua" w:eastAsia="宋体" w:hAnsi="Book Antiqua" w:cs="宋体"/>
          <w:sz w:val="24"/>
          <w:szCs w:val="24"/>
        </w:rPr>
        <w:t>DOI:</w:t>
      </w:r>
      <w:r w:rsidRPr="002A5E02">
        <w:rPr>
          <w:rFonts w:ascii="Book Antiqua" w:eastAsia="宋体" w:hAnsi="Book Antiqua" w:cs="宋体"/>
          <w:sz w:val="24"/>
          <w:szCs w:val="24"/>
        </w:rPr>
        <w:t xml:space="preserve"> 10.1161/CIRCULATIONAHA.113.002863</w:t>
      </w:r>
      <w:r w:rsidR="00F535C8">
        <w:rPr>
          <w:rFonts w:ascii="Book Antiqua" w:eastAsia="宋体" w:hAnsi="Book Antiqua" w:cs="宋体" w:hint="eastAsia"/>
          <w:sz w:val="24"/>
          <w:szCs w:val="24"/>
          <w:lang w:eastAsia="zh-CN"/>
        </w:rPr>
        <w:t>]</w:t>
      </w:r>
    </w:p>
    <w:p w:rsidR="002D3FD1" w:rsidRPr="002A5E02" w:rsidRDefault="002D3FD1" w:rsidP="00D21DC2">
      <w:pPr>
        <w:spacing w:after="0" w:line="360" w:lineRule="auto"/>
        <w:jc w:val="both"/>
        <w:rPr>
          <w:rFonts w:ascii="Book Antiqua" w:eastAsia="宋体" w:hAnsi="Book Antiqua" w:cs="宋体"/>
          <w:sz w:val="24"/>
          <w:szCs w:val="24"/>
          <w:lang w:eastAsia="zh-CN"/>
        </w:rPr>
      </w:pPr>
      <w:r w:rsidRPr="002A5E02">
        <w:rPr>
          <w:rFonts w:ascii="Book Antiqua" w:eastAsia="宋体" w:hAnsi="Book Antiqua" w:cs="宋体"/>
          <w:sz w:val="24"/>
          <w:szCs w:val="24"/>
        </w:rPr>
        <w:t xml:space="preserve">274 </w:t>
      </w:r>
      <w:r w:rsidRPr="002A5E02">
        <w:rPr>
          <w:rFonts w:ascii="Book Antiqua" w:eastAsia="宋体" w:hAnsi="Book Antiqua" w:cs="宋体"/>
          <w:b/>
          <w:sz w:val="24"/>
          <w:szCs w:val="24"/>
        </w:rPr>
        <w:t>Heldman A</w:t>
      </w:r>
      <w:r w:rsidRPr="002A5E02">
        <w:rPr>
          <w:rFonts w:ascii="Book Antiqua" w:eastAsia="宋体" w:hAnsi="Book Antiqua" w:cs="宋体"/>
          <w:sz w:val="24"/>
          <w:szCs w:val="24"/>
        </w:rPr>
        <w:t xml:space="preserve">, DiFede D, Fishman J, Zambrano J, Trachtenberg B, Karantalis V, Mushtaq M, Williams A, Suncion V, McNiece I, Ghersin E, Soto V, Lopera G, Miki R, Willens H, Hendel R, Mitrani R, Pattany P, Feigenbaum G, Oskouei B, Byrnes J, Lowery M, Sierra J, Pujol M, Delgado C, Gonzalez P, Rodrigueq J, Bagno L, Bouy D, Altman P, Foo C, da Silva J, Anerson E, Schwarz R, Mendizabal A, Hare J. Transendocardial mesenchymal stem cells and mononuclear bone marrow cells for ischemic cardiomyopathy. The TAC-HFT Randomized Trial. </w:t>
      </w:r>
      <w:r w:rsidRPr="002A5E02">
        <w:rPr>
          <w:rFonts w:ascii="Book Antiqua" w:eastAsia="宋体" w:hAnsi="Book Antiqua" w:cs="宋体"/>
          <w:i/>
          <w:sz w:val="24"/>
          <w:szCs w:val="24"/>
        </w:rPr>
        <w:t>JAMA</w:t>
      </w:r>
      <w:r w:rsidRPr="002A5E02">
        <w:rPr>
          <w:rFonts w:ascii="Book Antiqua" w:eastAsia="宋体" w:hAnsi="Book Antiqua" w:cs="宋体"/>
          <w:sz w:val="24"/>
          <w:szCs w:val="24"/>
        </w:rPr>
        <w:t xml:space="preserve"> 2014; </w:t>
      </w:r>
      <w:r w:rsidRPr="002A5E02">
        <w:rPr>
          <w:rFonts w:ascii="Book Antiqua" w:eastAsia="宋体" w:hAnsi="Book Antiqua" w:cs="宋体"/>
          <w:b/>
          <w:sz w:val="24"/>
          <w:szCs w:val="24"/>
        </w:rPr>
        <w:t>311</w:t>
      </w:r>
      <w:r w:rsidR="00F535C8">
        <w:rPr>
          <w:rFonts w:ascii="Book Antiqua" w:eastAsia="宋体" w:hAnsi="Book Antiqua" w:cs="宋体"/>
          <w:sz w:val="24"/>
          <w:szCs w:val="24"/>
        </w:rPr>
        <w:t>: 62-73</w:t>
      </w:r>
      <w:r w:rsidRPr="002A5E02">
        <w:rPr>
          <w:rFonts w:ascii="Book Antiqua" w:eastAsia="宋体" w:hAnsi="Book Antiqua" w:cs="宋体"/>
          <w:sz w:val="24"/>
          <w:szCs w:val="24"/>
        </w:rPr>
        <w:t xml:space="preserve"> </w:t>
      </w:r>
      <w:r w:rsidR="00F535C8">
        <w:rPr>
          <w:rFonts w:ascii="Book Antiqua" w:eastAsia="宋体" w:hAnsi="Book Antiqua" w:cs="宋体" w:hint="eastAsia"/>
          <w:sz w:val="24"/>
          <w:szCs w:val="24"/>
          <w:lang w:eastAsia="zh-CN"/>
        </w:rPr>
        <w:t>[</w:t>
      </w:r>
      <w:r w:rsidR="00F535C8" w:rsidRPr="002A5E02">
        <w:rPr>
          <w:rFonts w:ascii="Book Antiqua" w:eastAsia="宋体" w:hAnsi="Book Antiqua" w:cs="宋体"/>
          <w:sz w:val="24"/>
          <w:szCs w:val="24"/>
        </w:rPr>
        <w:t>DOI</w:t>
      </w:r>
      <w:r w:rsidRPr="002A5E02">
        <w:rPr>
          <w:rFonts w:ascii="Book Antiqua" w:eastAsia="宋体" w:hAnsi="Book Antiqua" w:cs="宋体"/>
          <w:sz w:val="24"/>
          <w:szCs w:val="24"/>
        </w:rPr>
        <w:t>: 10.1001/jama.2013.282909</w:t>
      </w:r>
      <w:r w:rsidR="00F535C8">
        <w:rPr>
          <w:rFonts w:ascii="Book Antiqua" w:eastAsia="宋体" w:hAnsi="Book Antiqua" w:cs="宋体" w:hint="eastAsia"/>
          <w:sz w:val="24"/>
          <w:szCs w:val="24"/>
          <w:lang w:eastAsia="zh-CN"/>
        </w:rPr>
        <w:t>]</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275 </w:t>
      </w:r>
      <w:r w:rsidRPr="002A5E02">
        <w:rPr>
          <w:rFonts w:ascii="Book Antiqua" w:eastAsia="宋体" w:hAnsi="Book Antiqua" w:cs="宋体"/>
          <w:b/>
          <w:bCs/>
          <w:sz w:val="24"/>
          <w:szCs w:val="24"/>
        </w:rPr>
        <w:t>Bartunek J</w:t>
      </w:r>
      <w:r w:rsidRPr="002A5E02">
        <w:rPr>
          <w:rFonts w:ascii="Book Antiqua" w:eastAsia="宋体" w:hAnsi="Book Antiqua" w:cs="宋体"/>
          <w:sz w:val="24"/>
          <w:szCs w:val="24"/>
        </w:rPr>
        <w:t>, Behfar A, Dolatabadi D, Vanderheyden M, Ostojic M, Dens J, El Nakadi B, Banovic M, Beleslin B, Vrolix M, Legrand V, Vrints C, Vanoverschelde JL, Crespo-Diaz R, Homsy C, Tendera M, Waldman S, Wijns W, Terzic A. Cardiopoietic stem cell therapy in heart failure: the C-CURE (Cardiopoietic stem Cell therapy in heart failURE) multicenter randomized trial with lineage-specified biologics. </w:t>
      </w:r>
      <w:r w:rsidRPr="002A5E02">
        <w:rPr>
          <w:rFonts w:ascii="Book Antiqua" w:eastAsia="宋体" w:hAnsi="Book Antiqua" w:cs="宋体"/>
          <w:i/>
          <w:iCs/>
          <w:sz w:val="24"/>
          <w:szCs w:val="24"/>
        </w:rPr>
        <w:t>J Am Coll Cardiol</w:t>
      </w:r>
      <w:r w:rsidRPr="002A5E02">
        <w:rPr>
          <w:rFonts w:ascii="Book Antiqua" w:eastAsia="宋体" w:hAnsi="Book Antiqua" w:cs="宋体"/>
          <w:sz w:val="24"/>
          <w:szCs w:val="24"/>
        </w:rPr>
        <w:t> 2013; </w:t>
      </w:r>
      <w:r w:rsidRPr="002A5E02">
        <w:rPr>
          <w:rFonts w:ascii="Book Antiqua" w:eastAsia="宋体" w:hAnsi="Book Antiqua" w:cs="宋体"/>
          <w:b/>
          <w:bCs/>
          <w:sz w:val="24"/>
          <w:szCs w:val="24"/>
        </w:rPr>
        <w:t>61</w:t>
      </w:r>
      <w:r w:rsidRPr="002A5E02">
        <w:rPr>
          <w:rFonts w:ascii="Book Antiqua" w:eastAsia="宋体" w:hAnsi="Book Antiqua" w:cs="宋体"/>
          <w:sz w:val="24"/>
          <w:szCs w:val="24"/>
        </w:rPr>
        <w:t>: 2329-2338 [PMID: 23583246]</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276 </w:t>
      </w:r>
      <w:r w:rsidRPr="002A5E02">
        <w:rPr>
          <w:rFonts w:ascii="Book Antiqua" w:eastAsia="宋体" w:hAnsi="Book Antiqua" w:cs="宋体"/>
          <w:b/>
          <w:bCs/>
          <w:sz w:val="24"/>
          <w:szCs w:val="24"/>
        </w:rPr>
        <w:t>Williams AR</w:t>
      </w:r>
      <w:r w:rsidRPr="002A5E02">
        <w:rPr>
          <w:rFonts w:ascii="Book Antiqua" w:eastAsia="宋体" w:hAnsi="Book Antiqua" w:cs="宋体"/>
          <w:sz w:val="24"/>
          <w:szCs w:val="24"/>
        </w:rPr>
        <w:t>, Hatzistergos KE, Addicott B, McCall F, Carvalho D, Suncion V, Morales AR, Da Silva J, Sussman MA, Heldman AW, Hare JM. Enhanced effect of combining human cardiac stem cells and bone marrow mesenchymal stem cells to reduce infarct size and to restore cardiac function after myocardial infarction. </w:t>
      </w:r>
      <w:r w:rsidRPr="002A5E02">
        <w:rPr>
          <w:rFonts w:ascii="Book Antiqua" w:eastAsia="宋体" w:hAnsi="Book Antiqua" w:cs="宋体"/>
          <w:i/>
          <w:iCs/>
          <w:sz w:val="24"/>
          <w:szCs w:val="24"/>
        </w:rPr>
        <w:t>Circulation</w:t>
      </w:r>
      <w:r w:rsidRPr="002A5E02">
        <w:rPr>
          <w:rFonts w:ascii="Book Antiqua" w:eastAsia="宋体" w:hAnsi="Book Antiqua" w:cs="宋体"/>
          <w:sz w:val="24"/>
          <w:szCs w:val="24"/>
        </w:rPr>
        <w:t> 2013; </w:t>
      </w:r>
      <w:r w:rsidRPr="002A5E02">
        <w:rPr>
          <w:rFonts w:ascii="Book Antiqua" w:eastAsia="宋体" w:hAnsi="Book Antiqua" w:cs="宋体"/>
          <w:b/>
          <w:bCs/>
          <w:sz w:val="24"/>
          <w:szCs w:val="24"/>
        </w:rPr>
        <w:t>127</w:t>
      </w:r>
      <w:r w:rsidRPr="002A5E02">
        <w:rPr>
          <w:rFonts w:ascii="Book Antiqua" w:eastAsia="宋体" w:hAnsi="Book Antiqua" w:cs="宋体"/>
          <w:sz w:val="24"/>
          <w:szCs w:val="24"/>
        </w:rPr>
        <w:t>: 213-223 [PMID: 23224061]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277 </w:t>
      </w:r>
      <w:r w:rsidRPr="002A5E02">
        <w:rPr>
          <w:rFonts w:ascii="Book Antiqua" w:eastAsia="宋体" w:hAnsi="Book Antiqua" w:cs="宋体"/>
          <w:b/>
          <w:bCs/>
          <w:sz w:val="24"/>
          <w:szCs w:val="24"/>
        </w:rPr>
        <w:t>Di Nicola M</w:t>
      </w:r>
      <w:r w:rsidRPr="002A5E02">
        <w:rPr>
          <w:rFonts w:ascii="Book Antiqua" w:eastAsia="宋体" w:hAnsi="Book Antiqua" w:cs="宋体"/>
          <w:sz w:val="24"/>
          <w:szCs w:val="24"/>
        </w:rPr>
        <w:t>, Carlo-Stella C, Magni M, Milanesi M, Longoni PD, Matteucci P, Grisanti S, Gianni AM. Human bone marrow stromal cells suppress T-lymphocyte proliferation induced by cellular or nonspecific mitogenic stimuli. </w:t>
      </w:r>
      <w:r w:rsidRPr="002A5E02">
        <w:rPr>
          <w:rFonts w:ascii="Book Antiqua" w:eastAsia="宋体" w:hAnsi="Book Antiqua" w:cs="宋体"/>
          <w:i/>
          <w:iCs/>
          <w:sz w:val="24"/>
          <w:szCs w:val="24"/>
        </w:rPr>
        <w:t>Blood</w:t>
      </w:r>
      <w:r w:rsidRPr="002A5E02">
        <w:rPr>
          <w:rFonts w:ascii="Book Antiqua" w:eastAsia="宋体" w:hAnsi="Book Antiqua" w:cs="宋体"/>
          <w:sz w:val="24"/>
          <w:szCs w:val="24"/>
        </w:rPr>
        <w:t> 2002; </w:t>
      </w:r>
      <w:r w:rsidRPr="002A5E02">
        <w:rPr>
          <w:rFonts w:ascii="Book Antiqua" w:eastAsia="宋体" w:hAnsi="Book Antiqua" w:cs="宋体"/>
          <w:b/>
          <w:bCs/>
          <w:sz w:val="24"/>
          <w:szCs w:val="24"/>
        </w:rPr>
        <w:t>99</w:t>
      </w:r>
      <w:r w:rsidRPr="002A5E02">
        <w:rPr>
          <w:rFonts w:ascii="Book Antiqua" w:eastAsia="宋体" w:hAnsi="Book Antiqua" w:cs="宋体"/>
          <w:sz w:val="24"/>
          <w:szCs w:val="24"/>
        </w:rPr>
        <w:t>: 3838-3843 [PMID: 11986244]</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 xml:space="preserve">278 </w:t>
      </w:r>
      <w:r w:rsidRPr="002A5E02">
        <w:rPr>
          <w:rFonts w:ascii="Book Antiqua" w:eastAsia="宋体" w:hAnsi="Book Antiqua" w:cs="宋体"/>
          <w:b/>
          <w:sz w:val="24"/>
          <w:szCs w:val="24"/>
        </w:rPr>
        <w:t>Broxmeyer HE</w:t>
      </w:r>
      <w:r w:rsidRPr="002A5E02">
        <w:rPr>
          <w:rFonts w:ascii="Book Antiqua" w:eastAsia="宋体" w:hAnsi="Book Antiqua" w:cs="宋体"/>
          <w:sz w:val="24"/>
          <w:szCs w:val="24"/>
        </w:rPr>
        <w:t>. Cellular Characteristics of Cord Blood and Cord Blood Transplantation. ISBN NO. 1-56395-084-7. Bethesda, Maryland: AABB Press, 1998</w:t>
      </w:r>
      <w:r w:rsidR="00F535C8">
        <w:rPr>
          <w:rFonts w:ascii="Book Antiqua" w:eastAsia="宋体" w:hAnsi="Book Antiqua" w:cs="宋体" w:hint="eastAsia"/>
          <w:sz w:val="24"/>
          <w:szCs w:val="24"/>
          <w:lang w:eastAsia="zh-CN"/>
        </w:rPr>
        <w:t>:</w:t>
      </w:r>
      <w:r w:rsidRPr="002A5E02">
        <w:rPr>
          <w:rFonts w:ascii="Book Antiqua" w:eastAsia="宋体" w:hAnsi="Book Antiqua" w:cs="宋体"/>
          <w:sz w:val="24"/>
          <w:szCs w:val="24"/>
        </w:rPr>
        <w:t xml:space="preserve"> 1-227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279 </w:t>
      </w:r>
      <w:r w:rsidRPr="002A5E02">
        <w:rPr>
          <w:rFonts w:ascii="Book Antiqua" w:eastAsia="宋体" w:hAnsi="Book Antiqua" w:cs="宋体"/>
          <w:b/>
          <w:bCs/>
          <w:sz w:val="24"/>
          <w:szCs w:val="24"/>
        </w:rPr>
        <w:t>Assmus B</w:t>
      </w:r>
      <w:r w:rsidRPr="002A5E02">
        <w:rPr>
          <w:rFonts w:ascii="Book Antiqua" w:eastAsia="宋体" w:hAnsi="Book Antiqua" w:cs="宋体"/>
          <w:sz w:val="24"/>
          <w:szCs w:val="24"/>
        </w:rPr>
        <w:t>, Walter DH, Seeger FH, Leistner DM, Steiner J, Ziegler I, Lutz A, Khaled W, Klotsche J, Tonn T, Dimmeler S, Zeiher AM. Effect of shock wave-facilitated intracoronary cell therapy on LVEF in patients with chronic heart failure: the CELLWAVE randomized clinical trial. </w:t>
      </w:r>
      <w:r w:rsidRPr="002A5E02">
        <w:rPr>
          <w:rFonts w:ascii="Book Antiqua" w:eastAsia="宋体" w:hAnsi="Book Antiqua" w:cs="宋体"/>
          <w:i/>
          <w:iCs/>
          <w:sz w:val="24"/>
          <w:szCs w:val="24"/>
        </w:rPr>
        <w:t>JAMA</w:t>
      </w:r>
      <w:r w:rsidRPr="002A5E02">
        <w:rPr>
          <w:rFonts w:ascii="Book Antiqua" w:eastAsia="宋体" w:hAnsi="Book Antiqua" w:cs="宋体"/>
          <w:sz w:val="24"/>
          <w:szCs w:val="24"/>
        </w:rPr>
        <w:t> 2013; </w:t>
      </w:r>
      <w:r w:rsidRPr="002A5E02">
        <w:rPr>
          <w:rFonts w:ascii="Book Antiqua" w:eastAsia="宋体" w:hAnsi="Book Antiqua" w:cs="宋体"/>
          <w:b/>
          <w:bCs/>
          <w:sz w:val="24"/>
          <w:szCs w:val="24"/>
        </w:rPr>
        <w:t>309</w:t>
      </w:r>
      <w:r w:rsidRPr="002A5E02">
        <w:rPr>
          <w:rFonts w:ascii="Book Antiqua" w:eastAsia="宋体" w:hAnsi="Book Antiqua" w:cs="宋体"/>
          <w:sz w:val="24"/>
          <w:szCs w:val="24"/>
        </w:rPr>
        <w:t>: 1622-1631 [PMID: 23592107]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280</w:t>
      </w:r>
      <w:r w:rsidRPr="002A5E02">
        <w:rPr>
          <w:rFonts w:ascii="Book Antiqua" w:eastAsia="宋体" w:hAnsi="Book Antiqua" w:cs="宋体"/>
          <w:b/>
          <w:sz w:val="24"/>
          <w:szCs w:val="24"/>
        </w:rPr>
        <w:t xml:space="preserve"> Henning RJ</w:t>
      </w:r>
      <w:r w:rsidRPr="002A5E02">
        <w:rPr>
          <w:rFonts w:ascii="Book Antiqua" w:eastAsia="宋体" w:hAnsi="Book Antiqua" w:cs="宋体"/>
          <w:sz w:val="24"/>
          <w:szCs w:val="24"/>
        </w:rPr>
        <w:t xml:space="preserve">, Burgos JD, Vasko M, Alvarado F, Sanberg C, Sanberg P, Morgan MB. Human Cord Blood Cells and Myocardial Infarction: Effect of Dose and Route of Administration on Infarct Size. </w:t>
      </w:r>
      <w:r w:rsidRPr="002A5E02">
        <w:rPr>
          <w:rFonts w:ascii="Book Antiqua" w:eastAsia="宋体" w:hAnsi="Book Antiqua" w:cs="宋体"/>
          <w:i/>
          <w:sz w:val="24"/>
          <w:szCs w:val="24"/>
        </w:rPr>
        <w:t xml:space="preserve">Cell Transplant </w:t>
      </w:r>
      <w:r w:rsidRPr="002A5E02">
        <w:rPr>
          <w:rFonts w:ascii="Book Antiqua" w:eastAsia="宋体" w:hAnsi="Book Antiqua" w:cs="宋体"/>
          <w:sz w:val="24"/>
          <w:szCs w:val="24"/>
        </w:rPr>
        <w:t xml:space="preserve">2007; </w:t>
      </w:r>
      <w:r w:rsidRPr="002A5E02">
        <w:rPr>
          <w:rFonts w:ascii="Book Antiqua" w:eastAsia="宋体" w:hAnsi="Book Antiqua" w:cs="宋体"/>
          <w:b/>
          <w:sz w:val="24"/>
          <w:szCs w:val="24"/>
        </w:rPr>
        <w:t>16:</w:t>
      </w:r>
      <w:r w:rsidRPr="002A5E02">
        <w:rPr>
          <w:rFonts w:ascii="Book Antiqua" w:eastAsia="宋体" w:hAnsi="Book Antiqua" w:cs="宋体"/>
          <w:sz w:val="24"/>
          <w:szCs w:val="24"/>
        </w:rPr>
        <w:t xml:space="preserve"> 907–917</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281 </w:t>
      </w:r>
      <w:r w:rsidRPr="002A5E02">
        <w:rPr>
          <w:rFonts w:ascii="Book Antiqua" w:eastAsia="宋体" w:hAnsi="Book Antiqua" w:cs="宋体"/>
          <w:b/>
          <w:bCs/>
          <w:sz w:val="24"/>
          <w:szCs w:val="24"/>
        </w:rPr>
        <w:t>Henning RJ</w:t>
      </w:r>
      <w:r w:rsidRPr="002A5E02">
        <w:rPr>
          <w:rFonts w:ascii="Book Antiqua" w:eastAsia="宋体" w:hAnsi="Book Antiqua" w:cs="宋体"/>
          <w:sz w:val="24"/>
          <w:szCs w:val="24"/>
        </w:rPr>
        <w:t>, Dennis S, Sawmiller D, Hunter L, Sanberg P, Miller L. Human umbilical cord blood mononuclear cells activate the survival protein Akt in cardiac myocytes and endothelial cells that limits apoptosis and necrosis during hypoxia. </w:t>
      </w:r>
      <w:r w:rsidRPr="002A5E02">
        <w:rPr>
          <w:rFonts w:ascii="Book Antiqua" w:eastAsia="宋体" w:hAnsi="Book Antiqua" w:cs="宋体"/>
          <w:i/>
          <w:iCs/>
          <w:sz w:val="24"/>
          <w:szCs w:val="24"/>
        </w:rPr>
        <w:t>Transl Res</w:t>
      </w:r>
      <w:r w:rsidRPr="002A5E02">
        <w:rPr>
          <w:rFonts w:ascii="Book Antiqua" w:eastAsia="宋体" w:hAnsi="Book Antiqua" w:cs="宋体"/>
          <w:sz w:val="24"/>
          <w:szCs w:val="24"/>
        </w:rPr>
        <w:t> 2012; </w:t>
      </w:r>
      <w:r w:rsidRPr="002A5E02">
        <w:rPr>
          <w:rFonts w:ascii="Book Antiqua" w:eastAsia="宋体" w:hAnsi="Book Antiqua" w:cs="宋体"/>
          <w:b/>
          <w:bCs/>
          <w:sz w:val="24"/>
          <w:szCs w:val="24"/>
        </w:rPr>
        <w:t>159</w:t>
      </w:r>
      <w:r w:rsidRPr="002A5E02">
        <w:rPr>
          <w:rFonts w:ascii="Book Antiqua" w:eastAsia="宋体" w:hAnsi="Book Antiqua" w:cs="宋体"/>
          <w:sz w:val="24"/>
          <w:szCs w:val="24"/>
        </w:rPr>
        <w:t>: 497-506 [PMID: 22633101]</w:t>
      </w:r>
    </w:p>
    <w:p w:rsidR="002D3FD1" w:rsidRPr="002A5E02" w:rsidRDefault="002D3FD1" w:rsidP="00D21DC2">
      <w:pPr>
        <w:spacing w:after="0" w:line="360" w:lineRule="auto"/>
        <w:jc w:val="both"/>
        <w:rPr>
          <w:rFonts w:ascii="Book Antiqua" w:eastAsia="宋体" w:hAnsi="Book Antiqua" w:cs="宋体"/>
          <w:sz w:val="24"/>
          <w:szCs w:val="24"/>
        </w:rPr>
      </w:pPr>
      <w:r w:rsidRPr="002A5E02">
        <w:rPr>
          <w:rFonts w:ascii="Book Antiqua" w:eastAsia="宋体" w:hAnsi="Book Antiqua" w:cs="宋体"/>
          <w:sz w:val="24"/>
          <w:szCs w:val="24"/>
        </w:rPr>
        <w:t>282 </w:t>
      </w:r>
      <w:r w:rsidRPr="002A5E02">
        <w:rPr>
          <w:rFonts w:ascii="Book Antiqua" w:eastAsia="宋体" w:hAnsi="Book Antiqua" w:cs="宋体"/>
          <w:b/>
          <w:bCs/>
          <w:sz w:val="24"/>
          <w:szCs w:val="24"/>
        </w:rPr>
        <w:t>Jin H</w:t>
      </w:r>
      <w:r w:rsidRPr="002A5E02">
        <w:rPr>
          <w:rFonts w:ascii="Book Antiqua" w:eastAsia="宋体" w:hAnsi="Book Antiqua" w:cs="宋体"/>
          <w:sz w:val="24"/>
          <w:szCs w:val="24"/>
        </w:rPr>
        <w:t>, Sanberg PR, Henning RJ. Human umbilical cord blood mononuclear cell-conditioned media inhibits hypoxic-induced apoptosis in human coronary artery endothelial cells and cardiac myocytes by activation of the survival protein Akt. </w:t>
      </w:r>
      <w:r w:rsidRPr="002A5E02">
        <w:rPr>
          <w:rFonts w:ascii="Book Antiqua" w:eastAsia="宋体" w:hAnsi="Book Antiqua" w:cs="宋体"/>
          <w:i/>
          <w:iCs/>
          <w:sz w:val="24"/>
          <w:szCs w:val="24"/>
        </w:rPr>
        <w:t>Cell Transplant</w:t>
      </w:r>
      <w:r w:rsidRPr="002A5E02">
        <w:rPr>
          <w:rFonts w:ascii="Book Antiqua" w:eastAsia="宋体" w:hAnsi="Book Antiqua" w:cs="宋体"/>
          <w:sz w:val="24"/>
          <w:szCs w:val="24"/>
        </w:rPr>
        <w:t> 2013; </w:t>
      </w:r>
      <w:r w:rsidRPr="002A5E02">
        <w:rPr>
          <w:rFonts w:ascii="Book Antiqua" w:eastAsia="宋体" w:hAnsi="Book Antiqua" w:cs="宋体"/>
          <w:b/>
          <w:bCs/>
          <w:sz w:val="24"/>
          <w:szCs w:val="24"/>
        </w:rPr>
        <w:t>22</w:t>
      </w:r>
      <w:r w:rsidRPr="002A5E02">
        <w:rPr>
          <w:rFonts w:ascii="Book Antiqua" w:eastAsia="宋体" w:hAnsi="Book Antiqua" w:cs="宋体"/>
          <w:sz w:val="24"/>
          <w:szCs w:val="24"/>
        </w:rPr>
        <w:t>: 1637-1650 [PMID: 23336598]</w:t>
      </w:r>
    </w:p>
    <w:p w:rsidR="00B14E88" w:rsidRPr="002A5E02" w:rsidRDefault="00B14E88" w:rsidP="002A5E02">
      <w:pPr>
        <w:spacing w:after="0" w:line="360" w:lineRule="auto"/>
        <w:jc w:val="right"/>
        <w:rPr>
          <w:rFonts w:ascii="Book Antiqua" w:hAnsi="Book Antiqua"/>
          <w:b/>
          <w:bCs/>
          <w:color w:val="000000"/>
          <w:sz w:val="24"/>
          <w:szCs w:val="24"/>
        </w:rPr>
      </w:pPr>
      <w:bookmarkStart w:id="75" w:name="OLE_LINK36"/>
      <w:bookmarkStart w:id="76" w:name="OLE_LINK37"/>
      <w:bookmarkStart w:id="77" w:name="OLE_LINK20"/>
      <w:bookmarkStart w:id="78" w:name="OLE_LINK80"/>
      <w:bookmarkStart w:id="79" w:name="OLE_LINK85"/>
      <w:bookmarkStart w:id="80" w:name="OLE_LINK194"/>
      <w:bookmarkStart w:id="81" w:name="OLE_LINK118"/>
      <w:bookmarkStart w:id="82" w:name="OLE_LINK159"/>
      <w:bookmarkStart w:id="83" w:name="OLE_LINK200"/>
      <w:bookmarkStart w:id="84" w:name="OLE_LINK310"/>
      <w:bookmarkStart w:id="85" w:name="OLE_LINK225"/>
      <w:bookmarkStart w:id="86" w:name="OLE_LINK344"/>
      <w:bookmarkStart w:id="87" w:name="OLE_LINK397"/>
      <w:bookmarkStart w:id="88" w:name="OLE_LINK229"/>
      <w:bookmarkStart w:id="89" w:name="OLE_LINK471"/>
      <w:bookmarkStart w:id="90" w:name="OLE_LINK234"/>
      <w:bookmarkStart w:id="91" w:name="OLE_LINK251"/>
      <w:bookmarkStart w:id="92" w:name="OLE_LINK474"/>
      <w:bookmarkStart w:id="93" w:name="OLE_LINK235"/>
      <w:bookmarkStart w:id="94" w:name="OLE_LINK466"/>
      <w:bookmarkStart w:id="95" w:name="OLE_LINK481"/>
      <w:bookmarkStart w:id="96" w:name="OLE_LINK501"/>
      <w:bookmarkStart w:id="97" w:name="OLE_LINK515"/>
      <w:bookmarkStart w:id="98" w:name="OLE_LINK516"/>
      <w:bookmarkStart w:id="99" w:name="OLE_LINK532"/>
      <w:bookmarkStart w:id="100" w:name="OLE_LINK549"/>
      <w:bookmarkStart w:id="101" w:name="OLE_LINK482"/>
      <w:bookmarkStart w:id="102" w:name="OLE_LINK477"/>
      <w:bookmarkStart w:id="103" w:name="OLE_LINK518"/>
      <w:bookmarkStart w:id="104" w:name="OLE_LINK616"/>
      <w:bookmarkStart w:id="105" w:name="OLE_LINK494"/>
      <w:bookmarkStart w:id="106" w:name="OLE_LINK244"/>
      <w:bookmarkStart w:id="107" w:name="OLE_LINK249"/>
      <w:bookmarkStart w:id="108" w:name="OLE_LINK254"/>
      <w:bookmarkStart w:id="109" w:name="OLE_LINK507"/>
      <w:bookmarkStart w:id="110" w:name="OLE_LINK520"/>
      <w:bookmarkStart w:id="111" w:name="OLE_LINK488"/>
      <w:bookmarkStart w:id="112" w:name="OLE_LINK495"/>
      <w:bookmarkStart w:id="113" w:name="OLE_LINK506"/>
      <w:bookmarkStart w:id="114" w:name="OLE_LINK530"/>
      <w:bookmarkStart w:id="115" w:name="OLE_LINK539"/>
      <w:bookmarkStart w:id="116" w:name="OLE_LINK545"/>
      <w:bookmarkStart w:id="117" w:name="OLE_LINK636"/>
      <w:bookmarkStart w:id="118" w:name="OLE_LINK246"/>
      <w:r w:rsidRPr="002A5E02">
        <w:rPr>
          <w:rStyle w:val="Strong"/>
          <w:rFonts w:ascii="Book Antiqua" w:hAnsi="Book Antiqua"/>
          <w:color w:val="000000"/>
          <w:sz w:val="24"/>
          <w:szCs w:val="24"/>
        </w:rPr>
        <w:t>P-Reviewer:</w:t>
      </w:r>
      <w:r w:rsidRPr="002A5E02">
        <w:rPr>
          <w:rFonts w:ascii="Book Antiqua" w:hAnsi="Book Antiqua"/>
          <w:b/>
          <w:bCs/>
          <w:color w:val="000000"/>
          <w:sz w:val="24"/>
          <w:szCs w:val="24"/>
        </w:rPr>
        <w:t xml:space="preserve"> </w:t>
      </w:r>
      <w:r w:rsidR="002A5E02" w:rsidRPr="002A5E02">
        <w:rPr>
          <w:rFonts w:ascii="Book Antiqua" w:hAnsi="Book Antiqua"/>
          <w:bCs/>
          <w:color w:val="000000"/>
          <w:sz w:val="24"/>
          <w:szCs w:val="24"/>
        </w:rPr>
        <w:t>Gao GF</w:t>
      </w:r>
      <w:r w:rsidRPr="002A5E02">
        <w:rPr>
          <w:rFonts w:ascii="Book Antiqua" w:hAnsi="Book Antiqua"/>
          <w:b/>
          <w:bCs/>
          <w:color w:val="000000"/>
          <w:sz w:val="24"/>
          <w:szCs w:val="24"/>
        </w:rPr>
        <w:t xml:space="preserve"> S-Editor: </w:t>
      </w:r>
      <w:r w:rsidRPr="002A5E02">
        <w:rPr>
          <w:rFonts w:ascii="Book Antiqua" w:hAnsi="Book Antiqua"/>
          <w:bCs/>
          <w:color w:val="000000"/>
          <w:sz w:val="24"/>
          <w:szCs w:val="24"/>
        </w:rPr>
        <w:t xml:space="preserve">Wen LL </w:t>
      </w:r>
      <w:r w:rsidRPr="002A5E02">
        <w:rPr>
          <w:rFonts w:ascii="Book Antiqua" w:hAnsi="Book Antiqua"/>
          <w:b/>
          <w:bCs/>
          <w:color w:val="000000"/>
          <w:sz w:val="24"/>
          <w:szCs w:val="24"/>
        </w:rPr>
        <w:t>L-Editor: E-Editor:</w:t>
      </w:r>
    </w:p>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rsidR="00B14E88" w:rsidRPr="002A5E02" w:rsidRDefault="00B14E88" w:rsidP="00B14E88">
      <w:pPr>
        <w:widowControl w:val="0"/>
        <w:spacing w:after="0" w:line="360" w:lineRule="auto"/>
        <w:jc w:val="both"/>
        <w:rPr>
          <w:rFonts w:ascii="Book Antiqua" w:hAnsi="Book Antiqua"/>
          <w:sz w:val="24"/>
          <w:szCs w:val="24"/>
          <w:lang w:eastAsia="zh-CN" w:bidi="hi-IN"/>
        </w:rPr>
      </w:pPr>
    </w:p>
    <w:p w:rsidR="00B14E88" w:rsidRPr="002A5E02" w:rsidRDefault="00B14E88" w:rsidP="00B14E88">
      <w:pPr>
        <w:widowControl w:val="0"/>
        <w:spacing w:after="0" w:line="360" w:lineRule="auto"/>
        <w:jc w:val="both"/>
        <w:rPr>
          <w:rFonts w:ascii="Book Antiqua" w:hAnsi="Book Antiqua"/>
          <w:sz w:val="24"/>
          <w:szCs w:val="24"/>
          <w:lang w:bidi="hi-IN"/>
        </w:rPr>
      </w:pPr>
      <w:r w:rsidRPr="002A5E02">
        <w:rPr>
          <w:rFonts w:ascii="Book Antiqua" w:hAnsi="Book Antiqua"/>
          <w:noProof/>
          <w:sz w:val="24"/>
          <w:szCs w:val="24"/>
        </w:rPr>
        <w:drawing>
          <wp:inline distT="0" distB="0" distL="0" distR="0" wp14:anchorId="2927CD88" wp14:editId="7704ADE0">
            <wp:extent cx="3870614" cy="253717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75250" cy="2540216"/>
                    </a:xfrm>
                    <a:prstGeom prst="rect">
                      <a:avLst/>
                    </a:prstGeom>
                    <a:noFill/>
                    <a:ln w="9525">
                      <a:noFill/>
                      <a:miter lim="800000"/>
                      <a:headEnd/>
                      <a:tailEnd/>
                    </a:ln>
                  </pic:spPr>
                </pic:pic>
              </a:graphicData>
            </a:graphic>
          </wp:inline>
        </w:drawing>
      </w:r>
    </w:p>
    <w:p w:rsidR="00B14E88" w:rsidRPr="002A5E02" w:rsidRDefault="00B14E88" w:rsidP="00B14E88">
      <w:pPr>
        <w:widowControl w:val="0"/>
        <w:spacing w:after="0" w:line="360" w:lineRule="auto"/>
        <w:jc w:val="both"/>
        <w:rPr>
          <w:rFonts w:ascii="Book Antiqua" w:hAnsi="Book Antiqua"/>
          <w:sz w:val="24"/>
          <w:szCs w:val="24"/>
          <w:lang w:bidi="hi-IN"/>
        </w:rPr>
      </w:pPr>
    </w:p>
    <w:p w:rsidR="00B14E88" w:rsidRPr="002A5E02" w:rsidRDefault="00B14E88" w:rsidP="00B14E88">
      <w:pPr>
        <w:widowControl w:val="0"/>
        <w:spacing w:after="0" w:line="360" w:lineRule="auto"/>
        <w:jc w:val="both"/>
        <w:rPr>
          <w:rFonts w:ascii="Book Antiqua" w:hAnsi="Book Antiqua"/>
          <w:b/>
          <w:sz w:val="24"/>
          <w:szCs w:val="24"/>
          <w:lang w:eastAsia="zh-CN" w:bidi="hi-IN"/>
        </w:rPr>
      </w:pPr>
      <w:r w:rsidRPr="002A5E02">
        <w:rPr>
          <w:rFonts w:ascii="Book Antiqua" w:hAnsi="Book Antiqua"/>
          <w:b/>
          <w:sz w:val="24"/>
          <w:szCs w:val="24"/>
          <w:lang w:bidi="hi-IN"/>
        </w:rPr>
        <w:t>Figure 1 Type I and type 2 myocardial infarctions</w:t>
      </w:r>
      <w:r w:rsidRPr="002A5E02">
        <w:rPr>
          <w:rFonts w:ascii="Book Antiqua" w:hAnsi="Book Antiqua"/>
          <w:b/>
          <w:sz w:val="24"/>
          <w:szCs w:val="24"/>
          <w:lang w:eastAsia="zh-CN" w:bidi="hi-IN"/>
        </w:rPr>
        <w:t>.</w:t>
      </w:r>
    </w:p>
    <w:p w:rsidR="00B14E88" w:rsidRPr="002A5E02" w:rsidRDefault="00B14E88" w:rsidP="00B14E88">
      <w:pPr>
        <w:widowControl w:val="0"/>
        <w:spacing w:after="0" w:line="360" w:lineRule="auto"/>
        <w:jc w:val="both"/>
        <w:rPr>
          <w:rFonts w:ascii="Book Antiqua" w:hAnsi="Book Antiqua"/>
          <w:sz w:val="24"/>
          <w:szCs w:val="24"/>
          <w:lang w:eastAsia="zh-CN" w:bidi="hi-IN"/>
        </w:rPr>
      </w:pPr>
    </w:p>
    <w:p w:rsidR="00B14E88" w:rsidRPr="002A5E02" w:rsidRDefault="00B14E88" w:rsidP="00B14E88">
      <w:pPr>
        <w:widowControl w:val="0"/>
        <w:spacing w:after="0" w:line="360" w:lineRule="auto"/>
        <w:jc w:val="both"/>
        <w:rPr>
          <w:rFonts w:ascii="Book Antiqua" w:hAnsi="Book Antiqua"/>
          <w:sz w:val="24"/>
          <w:szCs w:val="24"/>
          <w:lang w:eastAsia="zh-CN" w:bidi="hi-IN"/>
        </w:rPr>
      </w:pPr>
    </w:p>
    <w:p w:rsidR="00B14E88" w:rsidRPr="002A5E02" w:rsidRDefault="00B14E88" w:rsidP="00B14E88">
      <w:pPr>
        <w:widowControl w:val="0"/>
        <w:spacing w:after="0" w:line="360" w:lineRule="auto"/>
        <w:jc w:val="both"/>
        <w:rPr>
          <w:rFonts w:ascii="Book Antiqua" w:hAnsi="Book Antiqua"/>
          <w:sz w:val="24"/>
          <w:szCs w:val="24"/>
          <w:lang w:eastAsia="zh-CN" w:bidi="hi-IN"/>
        </w:rPr>
      </w:pPr>
    </w:p>
    <w:p w:rsidR="00B14E88" w:rsidRPr="002A5E02" w:rsidRDefault="00B14E88" w:rsidP="00B14E88">
      <w:pPr>
        <w:spacing w:after="0" w:line="360" w:lineRule="auto"/>
        <w:jc w:val="both"/>
        <w:rPr>
          <w:rFonts w:ascii="Book Antiqua" w:hAnsi="Book Antiqua"/>
          <w:b/>
          <w:sz w:val="24"/>
          <w:szCs w:val="24"/>
        </w:rPr>
      </w:pPr>
      <w:r w:rsidRPr="002A5E02">
        <w:rPr>
          <w:rFonts w:ascii="Book Antiqua" w:hAnsi="Book Antiqua"/>
          <w:b/>
          <w:sz w:val="24"/>
          <w:szCs w:val="24"/>
        </w:rPr>
        <w:t>Table 1</w:t>
      </w:r>
      <w:r w:rsidRPr="002A5E02">
        <w:rPr>
          <w:rFonts w:ascii="Book Antiqua" w:hAnsi="Book Antiqua"/>
          <w:b/>
          <w:sz w:val="24"/>
          <w:szCs w:val="24"/>
          <w:lang w:eastAsia="zh-CN"/>
        </w:rPr>
        <w:t xml:space="preserve"> </w:t>
      </w:r>
      <w:r w:rsidRPr="002A5E02">
        <w:rPr>
          <w:rFonts w:ascii="Book Antiqua" w:hAnsi="Book Antiqua"/>
          <w:b/>
          <w:sz w:val="24"/>
          <w:szCs w:val="24"/>
        </w:rPr>
        <w:t>Causes of troponin elevation</w:t>
      </w:r>
    </w:p>
    <w:tbl>
      <w:tblPr>
        <w:tblW w:w="6600" w:type="dxa"/>
        <w:tblCellSpacing w:w="0" w:type="dxa"/>
        <w:tblInd w:w="141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2248"/>
        <w:gridCol w:w="4352"/>
      </w:tblGrid>
      <w:tr w:rsidR="00B14E88" w:rsidRPr="002A5E02" w:rsidTr="000427A8">
        <w:trPr>
          <w:tblCellSpacing w:w="0" w:type="dxa"/>
        </w:trPr>
        <w:tc>
          <w:tcPr>
            <w:tcW w:w="2248" w:type="dxa"/>
            <w:tcBorders>
              <w:top w:val="single" w:sz="6" w:space="0" w:color="000000"/>
              <w:bottom w:val="single" w:sz="6" w:space="0" w:color="000000"/>
            </w:tcBorders>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b/>
                <w:sz w:val="24"/>
                <w:szCs w:val="24"/>
              </w:rPr>
            </w:pPr>
            <w:r w:rsidRPr="002A5E02">
              <w:rPr>
                <w:rFonts w:ascii="Book Antiqua" w:eastAsia="Times New Roman" w:hAnsi="Book Antiqua" w:cs="Arial"/>
                <w:b/>
                <w:bCs/>
                <w:sz w:val="24"/>
                <w:szCs w:val="24"/>
              </w:rPr>
              <w:t>System</w:t>
            </w:r>
          </w:p>
        </w:tc>
        <w:tc>
          <w:tcPr>
            <w:tcW w:w="4352" w:type="dxa"/>
            <w:tcBorders>
              <w:top w:val="single" w:sz="6" w:space="0" w:color="000000"/>
              <w:bottom w:val="single" w:sz="6" w:space="0" w:color="000000"/>
            </w:tcBorders>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b/>
                <w:sz w:val="24"/>
                <w:szCs w:val="24"/>
              </w:rPr>
            </w:pPr>
            <w:r w:rsidRPr="002A5E02">
              <w:rPr>
                <w:rFonts w:ascii="Book Antiqua" w:eastAsia="Times New Roman" w:hAnsi="Book Antiqua" w:cs="Arial"/>
                <w:b/>
                <w:bCs/>
                <w:sz w:val="24"/>
                <w:szCs w:val="24"/>
              </w:rPr>
              <w:t xml:space="preserve">Causes of troponin elevation </w:t>
            </w:r>
          </w:p>
        </w:tc>
      </w:tr>
      <w:tr w:rsidR="00B14E88" w:rsidRPr="002A5E02" w:rsidTr="000427A8">
        <w:trPr>
          <w:tblCellSpacing w:w="0" w:type="dxa"/>
        </w:trPr>
        <w:tc>
          <w:tcPr>
            <w:tcW w:w="2248" w:type="dxa"/>
            <w:shd w:val="clear" w:color="auto" w:fill="auto"/>
            <w:tcMar>
              <w:top w:w="75" w:type="dxa"/>
              <w:left w:w="75" w:type="dxa"/>
              <w:bottom w:w="75" w:type="dxa"/>
              <w:right w:w="75" w:type="dxa"/>
            </w:tcMar>
            <w:hideMark/>
          </w:tcPr>
          <w:p w:rsidR="00B14E88" w:rsidRPr="002A5E02" w:rsidRDefault="00B14E88" w:rsidP="000427A8">
            <w:pPr>
              <w:spacing w:after="0" w:line="360" w:lineRule="auto"/>
              <w:jc w:val="both"/>
              <w:rPr>
                <w:rFonts w:ascii="Book Antiqua" w:eastAsia="Times New Roman" w:hAnsi="Book Antiqua" w:cs="Arial"/>
                <w:sz w:val="24"/>
                <w:szCs w:val="24"/>
              </w:rPr>
            </w:pPr>
            <w:r w:rsidRPr="002A5E02">
              <w:rPr>
                <w:rFonts w:ascii="Book Antiqua" w:eastAsia="Times New Roman" w:hAnsi="Book Antiqua" w:cs="Arial"/>
                <w:sz w:val="24"/>
                <w:szCs w:val="24"/>
              </w:rPr>
              <w:t>Cardiovascular</w:t>
            </w:r>
          </w:p>
        </w:tc>
        <w:tc>
          <w:tcPr>
            <w:tcW w:w="4352" w:type="dxa"/>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sz w:val="24"/>
                <w:szCs w:val="24"/>
              </w:rPr>
            </w:pPr>
            <w:r w:rsidRPr="002A5E02">
              <w:rPr>
                <w:rFonts w:ascii="Book Antiqua" w:eastAsia="Times New Roman" w:hAnsi="Book Antiqua" w:cs="Arial"/>
                <w:sz w:val="24"/>
                <w:szCs w:val="24"/>
              </w:rPr>
              <w:t xml:space="preserve">Acute aortic dissection </w:t>
            </w:r>
            <w:r w:rsidRPr="002A5E02">
              <w:rPr>
                <w:rFonts w:ascii="Book Antiqua" w:eastAsia="Times New Roman" w:hAnsi="Book Antiqua" w:cs="Arial"/>
                <w:sz w:val="24"/>
                <w:szCs w:val="24"/>
              </w:rPr>
              <w:br/>
              <w:t xml:space="preserve">Arrhythmia </w:t>
            </w:r>
            <w:r w:rsidRPr="002A5E02">
              <w:rPr>
                <w:rFonts w:ascii="Book Antiqua" w:eastAsia="Times New Roman" w:hAnsi="Book Antiqua" w:cs="Arial"/>
                <w:sz w:val="24"/>
                <w:szCs w:val="24"/>
              </w:rPr>
              <w:br/>
            </w:r>
            <w:bookmarkStart w:id="119" w:name="OLE_LINK284"/>
            <w:bookmarkStart w:id="120" w:name="OLE_LINK285"/>
            <w:r w:rsidRPr="002A5E02">
              <w:rPr>
                <w:rFonts w:ascii="Book Antiqua" w:eastAsia="Times New Roman" w:hAnsi="Book Antiqua" w:cs="Arial"/>
                <w:sz w:val="24"/>
                <w:szCs w:val="24"/>
              </w:rPr>
              <w:t xml:space="preserve">Medical ICU patients </w:t>
            </w:r>
            <w:r w:rsidRPr="002A5E02">
              <w:rPr>
                <w:rFonts w:ascii="Book Antiqua" w:eastAsia="Times New Roman" w:hAnsi="Book Antiqua" w:cs="Arial"/>
                <w:sz w:val="24"/>
                <w:szCs w:val="24"/>
              </w:rPr>
              <w:br/>
              <w:t xml:space="preserve">Hypotension </w:t>
            </w:r>
            <w:bookmarkEnd w:id="119"/>
            <w:bookmarkEnd w:id="120"/>
            <w:r w:rsidRPr="002A5E02">
              <w:rPr>
                <w:rFonts w:ascii="Book Antiqua" w:eastAsia="Times New Roman" w:hAnsi="Book Antiqua" w:cs="Arial"/>
                <w:sz w:val="24"/>
                <w:szCs w:val="24"/>
              </w:rPr>
              <w:br/>
              <w:t xml:space="preserve">Heart failure </w:t>
            </w:r>
            <w:r w:rsidRPr="002A5E02">
              <w:rPr>
                <w:rFonts w:ascii="Book Antiqua" w:eastAsia="Times New Roman" w:hAnsi="Book Antiqua" w:cs="Arial"/>
                <w:sz w:val="24"/>
                <w:szCs w:val="24"/>
              </w:rPr>
              <w:br/>
              <w:t xml:space="preserve">Apical ballooning syndrome </w:t>
            </w:r>
            <w:r w:rsidRPr="002A5E02">
              <w:rPr>
                <w:rFonts w:ascii="Book Antiqua" w:eastAsia="Times New Roman" w:hAnsi="Book Antiqua" w:cs="Arial"/>
                <w:sz w:val="24"/>
                <w:szCs w:val="24"/>
              </w:rPr>
              <w:br/>
              <w:t xml:space="preserve">Cardiac inflammation </w:t>
            </w:r>
            <w:r w:rsidRPr="002A5E02">
              <w:rPr>
                <w:rFonts w:ascii="Book Antiqua" w:eastAsia="Times New Roman" w:hAnsi="Book Antiqua" w:cs="Arial"/>
                <w:sz w:val="24"/>
                <w:szCs w:val="24"/>
              </w:rPr>
              <w:br/>
              <w:t>Endocarditis, myocarditis, pericarditis</w:t>
            </w:r>
            <w:r w:rsidRPr="002A5E02">
              <w:rPr>
                <w:rFonts w:ascii="Book Antiqua" w:eastAsia="Times New Roman" w:hAnsi="Book Antiqua" w:cs="Arial"/>
                <w:sz w:val="24"/>
                <w:szCs w:val="24"/>
              </w:rPr>
              <w:br/>
              <w:t xml:space="preserve">Hypertension </w:t>
            </w:r>
            <w:r w:rsidRPr="002A5E02">
              <w:rPr>
                <w:rFonts w:ascii="Book Antiqua" w:eastAsia="Times New Roman" w:hAnsi="Book Antiqua" w:cs="Arial"/>
                <w:sz w:val="24"/>
                <w:szCs w:val="24"/>
              </w:rPr>
              <w:br/>
              <w:t xml:space="preserve">Infiltrative disease </w:t>
            </w:r>
            <w:r w:rsidRPr="002A5E02">
              <w:rPr>
                <w:rFonts w:ascii="Book Antiqua" w:eastAsia="Times New Roman" w:hAnsi="Book Antiqua" w:cs="Arial"/>
                <w:sz w:val="24"/>
                <w:szCs w:val="24"/>
              </w:rPr>
              <w:br/>
              <w:t>Amyloidosis, sarcoidosis, hemochromatosis, scleroderma</w:t>
            </w:r>
            <w:r w:rsidRPr="002A5E02">
              <w:rPr>
                <w:rFonts w:ascii="Book Antiqua" w:eastAsia="Times New Roman" w:hAnsi="Book Antiqua" w:cs="Arial"/>
                <w:sz w:val="24"/>
                <w:szCs w:val="24"/>
              </w:rPr>
              <w:br/>
              <w:t>Left ventricular hypertrophy</w:t>
            </w:r>
          </w:p>
        </w:tc>
      </w:tr>
      <w:tr w:rsidR="00B14E88" w:rsidRPr="002A5E02" w:rsidTr="000427A8">
        <w:trPr>
          <w:tblCellSpacing w:w="0" w:type="dxa"/>
        </w:trPr>
        <w:tc>
          <w:tcPr>
            <w:tcW w:w="2248" w:type="dxa"/>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sz w:val="24"/>
                <w:szCs w:val="24"/>
              </w:rPr>
            </w:pPr>
            <w:r w:rsidRPr="002A5E02">
              <w:rPr>
                <w:rFonts w:ascii="Book Antiqua" w:eastAsia="Times New Roman" w:hAnsi="Book Antiqua" w:cs="Arial"/>
                <w:sz w:val="24"/>
                <w:szCs w:val="24"/>
              </w:rPr>
              <w:t>Myocardial injury</w:t>
            </w:r>
          </w:p>
        </w:tc>
        <w:tc>
          <w:tcPr>
            <w:tcW w:w="4352" w:type="dxa"/>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sz w:val="24"/>
                <w:szCs w:val="24"/>
              </w:rPr>
            </w:pPr>
            <w:r w:rsidRPr="002A5E02">
              <w:rPr>
                <w:rFonts w:ascii="Book Antiqua" w:eastAsia="Times New Roman" w:hAnsi="Book Antiqua" w:cs="Arial"/>
                <w:sz w:val="24"/>
                <w:szCs w:val="24"/>
              </w:rPr>
              <w:t xml:space="preserve">Blunt chest trauma </w:t>
            </w:r>
            <w:r w:rsidRPr="002A5E02">
              <w:rPr>
                <w:rFonts w:ascii="Book Antiqua" w:eastAsia="Times New Roman" w:hAnsi="Book Antiqua" w:cs="Arial"/>
                <w:sz w:val="24"/>
                <w:szCs w:val="24"/>
              </w:rPr>
              <w:br/>
              <w:t xml:space="preserve">Cardiac surgeries </w:t>
            </w:r>
            <w:r w:rsidRPr="002A5E02">
              <w:rPr>
                <w:rFonts w:ascii="Book Antiqua" w:eastAsia="Times New Roman" w:hAnsi="Book Antiqua" w:cs="Arial"/>
                <w:sz w:val="24"/>
                <w:szCs w:val="24"/>
              </w:rPr>
              <w:br/>
              <w:t>Cardiac procedures</w:t>
            </w:r>
            <w:r w:rsidRPr="002A5E02">
              <w:rPr>
                <w:rFonts w:ascii="Book Antiqua" w:eastAsia="Times New Roman" w:hAnsi="Book Antiqua" w:cs="Arial"/>
                <w:sz w:val="24"/>
                <w:szCs w:val="24"/>
              </w:rPr>
              <w:br/>
              <w:t>Ablation, cardioversion, percutaneous intervention</w:t>
            </w:r>
            <w:r w:rsidRPr="002A5E02">
              <w:rPr>
                <w:rFonts w:ascii="Book Antiqua" w:eastAsia="Times New Roman" w:hAnsi="Book Antiqua" w:cs="Arial"/>
                <w:sz w:val="24"/>
                <w:szCs w:val="24"/>
              </w:rPr>
              <w:br/>
              <w:t xml:space="preserve">Chemotherapy </w:t>
            </w:r>
            <w:r w:rsidRPr="002A5E02">
              <w:rPr>
                <w:rFonts w:ascii="Book Antiqua" w:eastAsia="Times New Roman" w:hAnsi="Book Antiqua" w:cs="Arial"/>
                <w:sz w:val="24"/>
                <w:szCs w:val="24"/>
              </w:rPr>
              <w:br/>
              <w:t xml:space="preserve">Hypersensitivity drug reactions </w:t>
            </w:r>
            <w:r w:rsidRPr="002A5E02">
              <w:rPr>
                <w:rFonts w:ascii="Book Antiqua" w:eastAsia="Times New Roman" w:hAnsi="Book Antiqua" w:cs="Arial"/>
                <w:sz w:val="24"/>
                <w:szCs w:val="24"/>
              </w:rPr>
              <w:br/>
              <w:t>Envenomation</w:t>
            </w:r>
          </w:p>
        </w:tc>
      </w:tr>
      <w:tr w:rsidR="00B14E88" w:rsidRPr="002A5E02" w:rsidTr="000427A8">
        <w:trPr>
          <w:tblCellSpacing w:w="0" w:type="dxa"/>
        </w:trPr>
        <w:tc>
          <w:tcPr>
            <w:tcW w:w="2248" w:type="dxa"/>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sz w:val="24"/>
                <w:szCs w:val="24"/>
              </w:rPr>
            </w:pPr>
            <w:r w:rsidRPr="002A5E02">
              <w:rPr>
                <w:rFonts w:ascii="Book Antiqua" w:eastAsia="Times New Roman" w:hAnsi="Book Antiqua" w:cs="Arial"/>
                <w:sz w:val="24"/>
                <w:szCs w:val="24"/>
              </w:rPr>
              <w:t>Respiratory</w:t>
            </w:r>
          </w:p>
        </w:tc>
        <w:tc>
          <w:tcPr>
            <w:tcW w:w="4352" w:type="dxa"/>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sz w:val="24"/>
                <w:szCs w:val="24"/>
              </w:rPr>
            </w:pPr>
            <w:r w:rsidRPr="002A5E02">
              <w:rPr>
                <w:rFonts w:ascii="Book Antiqua" w:eastAsia="Times New Roman" w:hAnsi="Book Antiqua" w:cs="Arial"/>
                <w:sz w:val="24"/>
                <w:szCs w:val="24"/>
              </w:rPr>
              <w:t xml:space="preserve">Acute PE </w:t>
            </w:r>
            <w:r w:rsidRPr="002A5E02">
              <w:rPr>
                <w:rFonts w:ascii="Book Antiqua" w:eastAsia="Times New Roman" w:hAnsi="Book Antiqua" w:cs="Arial"/>
                <w:sz w:val="24"/>
                <w:szCs w:val="24"/>
              </w:rPr>
              <w:br/>
              <w:t>ARDS</w:t>
            </w:r>
          </w:p>
        </w:tc>
      </w:tr>
      <w:tr w:rsidR="00B14E88" w:rsidRPr="002A5E02" w:rsidTr="000427A8">
        <w:trPr>
          <w:tblCellSpacing w:w="0" w:type="dxa"/>
        </w:trPr>
        <w:tc>
          <w:tcPr>
            <w:tcW w:w="2248" w:type="dxa"/>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sz w:val="24"/>
                <w:szCs w:val="24"/>
              </w:rPr>
            </w:pPr>
            <w:r w:rsidRPr="002A5E02">
              <w:rPr>
                <w:rFonts w:ascii="Book Antiqua" w:eastAsia="Times New Roman" w:hAnsi="Book Antiqua" w:cs="Arial"/>
                <w:sz w:val="24"/>
                <w:szCs w:val="24"/>
              </w:rPr>
              <w:t xml:space="preserve">Infectious/immune </w:t>
            </w:r>
          </w:p>
        </w:tc>
        <w:tc>
          <w:tcPr>
            <w:tcW w:w="4352" w:type="dxa"/>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sz w:val="24"/>
                <w:szCs w:val="24"/>
              </w:rPr>
            </w:pPr>
            <w:r w:rsidRPr="002A5E02">
              <w:rPr>
                <w:rFonts w:ascii="Book Antiqua" w:eastAsia="Times New Roman" w:hAnsi="Book Antiqua" w:cs="Arial"/>
                <w:sz w:val="24"/>
                <w:szCs w:val="24"/>
              </w:rPr>
              <w:t xml:space="preserve">Sepsis/SIRS </w:t>
            </w:r>
            <w:r w:rsidRPr="002A5E02">
              <w:rPr>
                <w:rFonts w:ascii="Book Antiqua" w:eastAsia="Times New Roman" w:hAnsi="Book Antiqua" w:cs="Arial"/>
                <w:sz w:val="24"/>
                <w:szCs w:val="24"/>
              </w:rPr>
              <w:br/>
              <w:t xml:space="preserve">Viral illness </w:t>
            </w:r>
            <w:r w:rsidRPr="002A5E02">
              <w:rPr>
                <w:rFonts w:ascii="Book Antiqua" w:eastAsia="Times New Roman" w:hAnsi="Book Antiqua" w:cs="Arial"/>
                <w:sz w:val="24"/>
                <w:szCs w:val="24"/>
              </w:rPr>
              <w:br/>
              <w:t>Thrombotic thrombocytopenic purpura</w:t>
            </w:r>
          </w:p>
        </w:tc>
      </w:tr>
      <w:tr w:rsidR="00B14E88" w:rsidRPr="002A5E02" w:rsidTr="000427A8">
        <w:trPr>
          <w:tblCellSpacing w:w="0" w:type="dxa"/>
        </w:trPr>
        <w:tc>
          <w:tcPr>
            <w:tcW w:w="2248" w:type="dxa"/>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sz w:val="24"/>
                <w:szCs w:val="24"/>
              </w:rPr>
            </w:pPr>
            <w:r w:rsidRPr="002A5E02">
              <w:rPr>
                <w:rFonts w:ascii="Book Antiqua" w:eastAsia="Times New Roman" w:hAnsi="Book Antiqua" w:cs="Arial"/>
                <w:sz w:val="24"/>
                <w:szCs w:val="24"/>
              </w:rPr>
              <w:t>Gastrointestinal</w:t>
            </w:r>
          </w:p>
        </w:tc>
        <w:tc>
          <w:tcPr>
            <w:tcW w:w="4352" w:type="dxa"/>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sz w:val="24"/>
                <w:szCs w:val="24"/>
              </w:rPr>
            </w:pPr>
            <w:r w:rsidRPr="002A5E02">
              <w:rPr>
                <w:rFonts w:ascii="Book Antiqua" w:eastAsia="Times New Roman" w:hAnsi="Book Antiqua" w:cs="Arial"/>
                <w:sz w:val="24"/>
                <w:szCs w:val="24"/>
              </w:rPr>
              <w:t>Severe GI bleeding</w:t>
            </w:r>
          </w:p>
        </w:tc>
      </w:tr>
      <w:tr w:rsidR="00B14E88" w:rsidRPr="002A5E02" w:rsidTr="000427A8">
        <w:trPr>
          <w:tblCellSpacing w:w="0" w:type="dxa"/>
        </w:trPr>
        <w:tc>
          <w:tcPr>
            <w:tcW w:w="2248" w:type="dxa"/>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sz w:val="24"/>
                <w:szCs w:val="24"/>
              </w:rPr>
            </w:pPr>
            <w:r w:rsidRPr="002A5E02">
              <w:rPr>
                <w:rFonts w:ascii="Book Antiqua" w:eastAsia="Times New Roman" w:hAnsi="Book Antiqua" w:cs="Arial"/>
                <w:sz w:val="24"/>
                <w:szCs w:val="24"/>
              </w:rPr>
              <w:t>Nervous system</w:t>
            </w:r>
          </w:p>
        </w:tc>
        <w:tc>
          <w:tcPr>
            <w:tcW w:w="4352" w:type="dxa"/>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sz w:val="24"/>
                <w:szCs w:val="24"/>
              </w:rPr>
            </w:pPr>
            <w:r w:rsidRPr="002A5E02">
              <w:rPr>
                <w:rFonts w:ascii="Book Antiqua" w:eastAsia="Times New Roman" w:hAnsi="Book Antiqua" w:cs="Arial"/>
                <w:sz w:val="24"/>
                <w:szCs w:val="24"/>
              </w:rPr>
              <w:t>Acute stroke</w:t>
            </w:r>
            <w:r w:rsidRPr="002A5E02">
              <w:rPr>
                <w:rFonts w:ascii="Book Antiqua" w:eastAsia="Times New Roman" w:hAnsi="Book Antiqua" w:cs="Arial"/>
                <w:sz w:val="24"/>
                <w:szCs w:val="24"/>
              </w:rPr>
              <w:br/>
              <w:t>Ischemic stroke</w:t>
            </w:r>
            <w:r w:rsidRPr="002A5E02">
              <w:rPr>
                <w:rFonts w:ascii="Book Antiqua" w:eastAsia="Times New Roman" w:hAnsi="Book Antiqua" w:cs="Arial"/>
                <w:sz w:val="24"/>
                <w:szCs w:val="24"/>
              </w:rPr>
              <w:br/>
              <w:t xml:space="preserve">Hemorrhagic stroke </w:t>
            </w:r>
            <w:r w:rsidRPr="002A5E02">
              <w:rPr>
                <w:rFonts w:ascii="Book Antiqua" w:eastAsia="Times New Roman" w:hAnsi="Book Antiqua" w:cs="Arial"/>
                <w:sz w:val="24"/>
                <w:szCs w:val="24"/>
              </w:rPr>
              <w:br/>
              <w:t>Head trauma</w:t>
            </w:r>
          </w:p>
        </w:tc>
      </w:tr>
      <w:tr w:rsidR="00B14E88" w:rsidRPr="002A5E02" w:rsidTr="000427A8">
        <w:trPr>
          <w:tblCellSpacing w:w="0" w:type="dxa"/>
        </w:trPr>
        <w:tc>
          <w:tcPr>
            <w:tcW w:w="2248" w:type="dxa"/>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sz w:val="24"/>
                <w:szCs w:val="24"/>
              </w:rPr>
            </w:pPr>
            <w:r w:rsidRPr="002A5E02">
              <w:rPr>
                <w:rFonts w:ascii="Book Antiqua" w:eastAsia="Times New Roman" w:hAnsi="Book Antiqua" w:cs="Arial"/>
                <w:sz w:val="24"/>
                <w:szCs w:val="24"/>
              </w:rPr>
              <w:t>Renal</w:t>
            </w:r>
          </w:p>
        </w:tc>
        <w:tc>
          <w:tcPr>
            <w:tcW w:w="4352" w:type="dxa"/>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sz w:val="24"/>
                <w:szCs w:val="24"/>
              </w:rPr>
            </w:pPr>
            <w:r w:rsidRPr="002A5E02">
              <w:rPr>
                <w:rFonts w:ascii="Book Antiqua" w:eastAsia="Times New Roman" w:hAnsi="Book Antiqua" w:cs="Arial"/>
                <w:sz w:val="24"/>
                <w:szCs w:val="24"/>
              </w:rPr>
              <w:t>Chronic kidney disease</w:t>
            </w:r>
          </w:p>
        </w:tc>
      </w:tr>
      <w:tr w:rsidR="00B14E88" w:rsidRPr="002A5E02" w:rsidTr="000427A8">
        <w:trPr>
          <w:tblCellSpacing w:w="0" w:type="dxa"/>
        </w:trPr>
        <w:tc>
          <w:tcPr>
            <w:tcW w:w="2248" w:type="dxa"/>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sz w:val="24"/>
                <w:szCs w:val="24"/>
              </w:rPr>
            </w:pPr>
            <w:r w:rsidRPr="002A5E02">
              <w:rPr>
                <w:rFonts w:ascii="Book Antiqua" w:eastAsia="Times New Roman" w:hAnsi="Book Antiqua" w:cs="Arial"/>
                <w:sz w:val="24"/>
                <w:szCs w:val="24"/>
              </w:rPr>
              <w:t>Endocrine</w:t>
            </w:r>
          </w:p>
        </w:tc>
        <w:tc>
          <w:tcPr>
            <w:tcW w:w="4352" w:type="dxa"/>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sz w:val="24"/>
                <w:szCs w:val="24"/>
              </w:rPr>
            </w:pPr>
            <w:r w:rsidRPr="002A5E02">
              <w:rPr>
                <w:rFonts w:ascii="Book Antiqua" w:eastAsia="Times New Roman" w:hAnsi="Book Antiqua" w:cs="Arial"/>
                <w:sz w:val="24"/>
                <w:szCs w:val="24"/>
              </w:rPr>
              <w:t xml:space="preserve">Diabetes </w:t>
            </w:r>
            <w:r w:rsidRPr="002A5E02">
              <w:rPr>
                <w:rFonts w:ascii="Book Antiqua" w:eastAsia="Times New Roman" w:hAnsi="Book Antiqua" w:cs="Arial"/>
                <w:sz w:val="24"/>
                <w:szCs w:val="24"/>
              </w:rPr>
              <w:br/>
              <w:t>Hypothyroidism</w:t>
            </w:r>
          </w:p>
        </w:tc>
      </w:tr>
      <w:tr w:rsidR="00B14E88" w:rsidRPr="002A5E02" w:rsidTr="000427A8">
        <w:trPr>
          <w:tblCellSpacing w:w="0" w:type="dxa"/>
        </w:trPr>
        <w:tc>
          <w:tcPr>
            <w:tcW w:w="2248" w:type="dxa"/>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sz w:val="24"/>
                <w:szCs w:val="24"/>
              </w:rPr>
            </w:pPr>
            <w:r w:rsidRPr="002A5E02">
              <w:rPr>
                <w:rFonts w:ascii="Book Antiqua" w:eastAsia="Times New Roman" w:hAnsi="Book Antiqua" w:cs="Arial"/>
                <w:sz w:val="24"/>
                <w:szCs w:val="24"/>
              </w:rPr>
              <w:t>Musculoskeletal</w:t>
            </w:r>
          </w:p>
        </w:tc>
        <w:tc>
          <w:tcPr>
            <w:tcW w:w="4352" w:type="dxa"/>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sz w:val="24"/>
                <w:szCs w:val="24"/>
              </w:rPr>
            </w:pPr>
            <w:r w:rsidRPr="002A5E02">
              <w:rPr>
                <w:rFonts w:ascii="Book Antiqua" w:eastAsia="Times New Roman" w:hAnsi="Book Antiqua" w:cs="Arial"/>
                <w:sz w:val="24"/>
                <w:szCs w:val="24"/>
              </w:rPr>
              <w:t>Rhabdomyolysis</w:t>
            </w:r>
          </w:p>
        </w:tc>
      </w:tr>
      <w:tr w:rsidR="00B14E88" w:rsidRPr="002A5E02" w:rsidTr="000427A8">
        <w:trPr>
          <w:tblCellSpacing w:w="0" w:type="dxa"/>
        </w:trPr>
        <w:tc>
          <w:tcPr>
            <w:tcW w:w="2248" w:type="dxa"/>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sz w:val="24"/>
                <w:szCs w:val="24"/>
              </w:rPr>
            </w:pPr>
            <w:r w:rsidRPr="002A5E02">
              <w:rPr>
                <w:rFonts w:ascii="Book Antiqua" w:eastAsia="Times New Roman" w:hAnsi="Book Antiqua" w:cs="Arial"/>
                <w:sz w:val="24"/>
                <w:szCs w:val="24"/>
              </w:rPr>
              <w:t>Integumentary</w:t>
            </w:r>
          </w:p>
        </w:tc>
        <w:tc>
          <w:tcPr>
            <w:tcW w:w="4352" w:type="dxa"/>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sz w:val="24"/>
                <w:szCs w:val="24"/>
              </w:rPr>
            </w:pPr>
            <w:r w:rsidRPr="002A5E02">
              <w:rPr>
                <w:rFonts w:ascii="Book Antiqua" w:eastAsia="Times New Roman" w:hAnsi="Book Antiqua" w:cs="Arial"/>
                <w:sz w:val="24"/>
                <w:szCs w:val="24"/>
              </w:rPr>
              <w:t>Extensive skin burns</w:t>
            </w:r>
          </w:p>
        </w:tc>
      </w:tr>
      <w:tr w:rsidR="00B14E88" w:rsidRPr="002A5E02" w:rsidTr="000427A8">
        <w:trPr>
          <w:tblCellSpacing w:w="0" w:type="dxa"/>
        </w:trPr>
        <w:tc>
          <w:tcPr>
            <w:tcW w:w="2248" w:type="dxa"/>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sz w:val="24"/>
                <w:szCs w:val="24"/>
              </w:rPr>
            </w:pPr>
            <w:r w:rsidRPr="002A5E02">
              <w:rPr>
                <w:rFonts w:ascii="Book Antiqua" w:eastAsia="Times New Roman" w:hAnsi="Book Antiqua" w:cs="Arial"/>
                <w:sz w:val="24"/>
                <w:szCs w:val="24"/>
              </w:rPr>
              <w:t>Inherited</w:t>
            </w:r>
          </w:p>
        </w:tc>
        <w:tc>
          <w:tcPr>
            <w:tcW w:w="4352" w:type="dxa"/>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sz w:val="24"/>
                <w:szCs w:val="24"/>
              </w:rPr>
            </w:pPr>
            <w:r w:rsidRPr="002A5E02">
              <w:rPr>
                <w:rFonts w:ascii="Book Antiqua" w:eastAsia="Times New Roman" w:hAnsi="Book Antiqua" w:cs="Arial"/>
                <w:sz w:val="24"/>
                <w:szCs w:val="24"/>
              </w:rPr>
              <w:t xml:space="preserve">Neurofibromatosis </w:t>
            </w:r>
            <w:r w:rsidRPr="002A5E02">
              <w:rPr>
                <w:rFonts w:ascii="Book Antiqua" w:eastAsia="Times New Roman" w:hAnsi="Book Antiqua" w:cs="Arial"/>
                <w:sz w:val="24"/>
                <w:szCs w:val="24"/>
              </w:rPr>
              <w:br/>
              <w:t xml:space="preserve">Duchenne muscular dystrophy </w:t>
            </w:r>
            <w:r w:rsidRPr="002A5E02">
              <w:rPr>
                <w:rFonts w:ascii="Book Antiqua" w:eastAsia="Times New Roman" w:hAnsi="Book Antiqua" w:cs="Arial"/>
                <w:sz w:val="24"/>
                <w:szCs w:val="24"/>
              </w:rPr>
              <w:br/>
              <w:t>Klippel-Feil syndrome</w:t>
            </w:r>
          </w:p>
        </w:tc>
      </w:tr>
      <w:tr w:rsidR="00B14E88" w:rsidRPr="002A5E02" w:rsidTr="000427A8">
        <w:trPr>
          <w:tblCellSpacing w:w="0" w:type="dxa"/>
        </w:trPr>
        <w:tc>
          <w:tcPr>
            <w:tcW w:w="0" w:type="auto"/>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sz w:val="24"/>
                <w:szCs w:val="24"/>
              </w:rPr>
            </w:pPr>
            <w:r w:rsidRPr="002A5E02">
              <w:rPr>
                <w:rFonts w:ascii="Book Antiqua" w:eastAsia="Times New Roman" w:hAnsi="Book Antiqua" w:cs="Arial"/>
                <w:sz w:val="24"/>
                <w:szCs w:val="24"/>
              </w:rPr>
              <w:t>Others</w:t>
            </w:r>
          </w:p>
        </w:tc>
        <w:tc>
          <w:tcPr>
            <w:tcW w:w="0" w:type="auto"/>
            <w:shd w:val="clear" w:color="auto" w:fill="auto"/>
            <w:tcMar>
              <w:top w:w="75" w:type="dxa"/>
              <w:left w:w="75" w:type="dxa"/>
              <w:bottom w:w="75" w:type="dxa"/>
              <w:right w:w="75" w:type="dxa"/>
            </w:tcMar>
            <w:vAlign w:val="center"/>
            <w:hideMark/>
          </w:tcPr>
          <w:p w:rsidR="00B14E88" w:rsidRPr="002A5E02" w:rsidRDefault="00B14E88" w:rsidP="000427A8">
            <w:pPr>
              <w:spacing w:after="0" w:line="360" w:lineRule="auto"/>
              <w:jc w:val="both"/>
              <w:rPr>
                <w:rFonts w:ascii="Book Antiqua" w:eastAsia="Times New Roman" w:hAnsi="Book Antiqua" w:cs="Arial"/>
                <w:sz w:val="24"/>
                <w:szCs w:val="24"/>
              </w:rPr>
            </w:pPr>
            <w:r w:rsidRPr="002A5E02">
              <w:rPr>
                <w:rFonts w:ascii="Book Antiqua" w:eastAsia="Times New Roman" w:hAnsi="Book Antiqua" w:cs="Arial"/>
                <w:sz w:val="24"/>
                <w:szCs w:val="24"/>
              </w:rPr>
              <w:t xml:space="preserve">Endurance exercise </w:t>
            </w:r>
            <w:r w:rsidRPr="002A5E02">
              <w:rPr>
                <w:rFonts w:ascii="Book Antiqua" w:eastAsia="Times New Roman" w:hAnsi="Book Antiqua" w:cs="Arial"/>
                <w:sz w:val="24"/>
                <w:szCs w:val="24"/>
              </w:rPr>
              <w:br/>
              <w:t>Environmental exposure</w:t>
            </w:r>
            <w:r w:rsidRPr="002A5E02">
              <w:rPr>
                <w:rFonts w:ascii="Book Antiqua" w:eastAsia="Times New Roman" w:hAnsi="Book Antiqua" w:cs="Arial"/>
                <w:sz w:val="24"/>
                <w:szCs w:val="24"/>
              </w:rPr>
              <w:br/>
              <w:t>Carbon monoxide, hydrogen sulfide</w:t>
            </w:r>
          </w:p>
        </w:tc>
      </w:tr>
    </w:tbl>
    <w:p w:rsidR="00B14E88" w:rsidRPr="002A5E02" w:rsidRDefault="00B14E88" w:rsidP="00B14E88">
      <w:pPr>
        <w:widowControl w:val="0"/>
        <w:spacing w:after="0" w:line="360" w:lineRule="auto"/>
        <w:jc w:val="both"/>
        <w:rPr>
          <w:rFonts w:ascii="Book Antiqua" w:hAnsi="Book Antiqua"/>
          <w:sz w:val="24"/>
          <w:szCs w:val="24"/>
          <w:lang w:eastAsia="zh-CN" w:bidi="hi-IN"/>
        </w:rPr>
      </w:pPr>
    </w:p>
    <w:p w:rsidR="00B14E88" w:rsidRPr="002A5E02" w:rsidRDefault="00B14E88" w:rsidP="00B14E88">
      <w:pPr>
        <w:widowControl w:val="0"/>
        <w:spacing w:after="0" w:line="360" w:lineRule="auto"/>
        <w:jc w:val="both"/>
        <w:rPr>
          <w:rFonts w:ascii="Book Antiqua" w:hAnsi="Book Antiqua"/>
          <w:sz w:val="24"/>
          <w:szCs w:val="24"/>
          <w:lang w:eastAsia="zh-CN" w:bidi="hi-IN"/>
        </w:rPr>
      </w:pPr>
      <w:bookmarkStart w:id="121" w:name="OLE_LINK10"/>
      <w:bookmarkStart w:id="122" w:name="OLE_LINK11"/>
      <w:bookmarkStart w:id="123" w:name="OLE_LINK166"/>
      <w:r w:rsidRPr="002A5E02">
        <w:rPr>
          <w:rFonts w:ascii="Book Antiqua" w:hAnsi="Book Antiqua" w:cs="宋体"/>
          <w:sz w:val="24"/>
          <w:szCs w:val="24"/>
        </w:rPr>
        <w:t>GI</w:t>
      </w:r>
      <w:r w:rsidRPr="002A5E02">
        <w:rPr>
          <w:rFonts w:ascii="Book Antiqua" w:hAnsi="Book Antiqua" w:cs="宋体"/>
          <w:sz w:val="24"/>
          <w:szCs w:val="24"/>
          <w:lang w:eastAsia="zh-CN"/>
        </w:rPr>
        <w:t>:</w:t>
      </w:r>
      <w:r w:rsidRPr="002A5E02">
        <w:rPr>
          <w:rFonts w:ascii="Book Antiqua" w:hAnsi="Book Antiqua" w:cs="宋体"/>
          <w:sz w:val="24"/>
          <w:szCs w:val="24"/>
        </w:rPr>
        <w:t xml:space="preserve"> Gastrointestinal</w:t>
      </w:r>
      <w:bookmarkEnd w:id="121"/>
      <w:bookmarkEnd w:id="122"/>
      <w:bookmarkEnd w:id="123"/>
      <w:r w:rsidRPr="002A5E02">
        <w:rPr>
          <w:rFonts w:ascii="Book Antiqua" w:hAnsi="Book Antiqua" w:cs="宋体"/>
          <w:sz w:val="24"/>
          <w:szCs w:val="24"/>
          <w:lang w:eastAsia="zh-CN"/>
        </w:rPr>
        <w:t>; ICU: Intensive care unit.</w:t>
      </w:r>
    </w:p>
    <w:p w:rsidR="00B14E88" w:rsidRPr="002A5E02" w:rsidRDefault="00B14E88" w:rsidP="00B14E88">
      <w:pPr>
        <w:widowControl w:val="0"/>
        <w:spacing w:after="0" w:line="360" w:lineRule="auto"/>
        <w:jc w:val="both"/>
        <w:rPr>
          <w:rFonts w:ascii="Book Antiqua" w:hAnsi="Book Antiqua"/>
          <w:sz w:val="24"/>
          <w:szCs w:val="24"/>
          <w:lang w:eastAsia="zh-CN" w:bidi="hi-IN"/>
        </w:rPr>
      </w:pPr>
    </w:p>
    <w:p w:rsidR="00B14E88" w:rsidRPr="002A5E02" w:rsidRDefault="00B14E88" w:rsidP="00B14E88">
      <w:pPr>
        <w:pStyle w:val="Caption"/>
        <w:keepNext/>
        <w:spacing w:after="0" w:line="360" w:lineRule="auto"/>
        <w:jc w:val="both"/>
        <w:rPr>
          <w:rFonts w:ascii="Book Antiqua" w:hAnsi="Book Antiqua"/>
          <w:color w:val="auto"/>
          <w:sz w:val="24"/>
          <w:szCs w:val="24"/>
          <w:lang w:eastAsia="zh-CN"/>
        </w:rPr>
      </w:pPr>
      <w:r w:rsidRPr="002A5E02">
        <w:rPr>
          <w:rFonts w:ascii="Book Antiqua" w:hAnsi="Book Antiqua"/>
          <w:color w:val="auto"/>
          <w:sz w:val="24"/>
          <w:szCs w:val="24"/>
        </w:rPr>
        <w:t>Table 2</w:t>
      </w:r>
      <w:r w:rsidRPr="002A5E02">
        <w:rPr>
          <w:rFonts w:ascii="Book Antiqua" w:hAnsi="Book Antiqua"/>
          <w:color w:val="auto"/>
          <w:sz w:val="24"/>
          <w:szCs w:val="24"/>
          <w:lang w:eastAsia="zh-CN"/>
        </w:rPr>
        <w:t xml:space="preserve"> Electrocardiogram manifestations of acute myocardial Ischemia (in absence of left ventricular hypertrophy and left bundle branch block)</w:t>
      </w:r>
    </w:p>
    <w:p w:rsidR="00B14E88" w:rsidRPr="002A5E02" w:rsidRDefault="00B14E88" w:rsidP="00B14E88">
      <w:pPr>
        <w:spacing w:after="0" w:line="360" w:lineRule="auto"/>
        <w:jc w:val="both"/>
        <w:rPr>
          <w:rFonts w:ascii="Book Antiqua" w:hAnsi="Book Antiqua"/>
          <w:sz w:val="24"/>
          <w:szCs w:val="24"/>
        </w:rPr>
      </w:pPr>
    </w:p>
    <w:tbl>
      <w:tblPr>
        <w:tblStyle w:val="TableGrid"/>
        <w:tblpPr w:leftFromText="180" w:rightFromText="180" w:vertAnchor="text" w:horzAnchor="margin" w:tblpY="2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14E88" w:rsidRPr="002A5E02" w:rsidTr="000427A8">
        <w:tc>
          <w:tcPr>
            <w:tcW w:w="9576" w:type="dxa"/>
          </w:tcPr>
          <w:p w:rsidR="00B14E88" w:rsidRPr="002A5E02" w:rsidRDefault="00B14E88" w:rsidP="000427A8">
            <w:pPr>
              <w:spacing w:line="360" w:lineRule="auto"/>
              <w:jc w:val="both"/>
              <w:rPr>
                <w:rFonts w:ascii="Book Antiqua" w:hAnsi="Book Antiqua"/>
                <w:sz w:val="24"/>
                <w:szCs w:val="24"/>
              </w:rPr>
            </w:pPr>
            <w:r w:rsidRPr="002A5E02">
              <w:rPr>
                <w:rFonts w:ascii="Book Antiqua" w:hAnsi="Book Antiqua"/>
                <w:sz w:val="24"/>
                <w:szCs w:val="24"/>
              </w:rPr>
              <w:t>ST elevation</w:t>
            </w:r>
          </w:p>
          <w:p w:rsidR="00B14E88" w:rsidRPr="002A5E02" w:rsidRDefault="00B14E88" w:rsidP="000427A8">
            <w:pPr>
              <w:spacing w:line="360" w:lineRule="auto"/>
              <w:jc w:val="both"/>
              <w:rPr>
                <w:rFonts w:ascii="Book Antiqua" w:hAnsi="Book Antiqua"/>
                <w:sz w:val="24"/>
                <w:szCs w:val="24"/>
              </w:rPr>
            </w:pPr>
            <w:r w:rsidRPr="002A5E02">
              <w:rPr>
                <w:rFonts w:ascii="Book Antiqua" w:hAnsi="Book Antiqua"/>
                <w:sz w:val="24"/>
                <w:szCs w:val="24"/>
              </w:rPr>
              <w:t>New ST elevation at the J point in two contiguous leads with the cut-points:</w:t>
            </w:r>
          </w:p>
          <w:p w:rsidR="00B14E88" w:rsidRPr="002A5E02" w:rsidRDefault="00B14E88" w:rsidP="000427A8">
            <w:pPr>
              <w:spacing w:line="360" w:lineRule="auto"/>
              <w:jc w:val="both"/>
              <w:rPr>
                <w:rFonts w:ascii="Book Antiqua" w:hAnsi="Book Antiqua"/>
                <w:sz w:val="24"/>
                <w:szCs w:val="24"/>
              </w:rPr>
            </w:pPr>
            <w:r w:rsidRPr="002A5E02">
              <w:rPr>
                <w:rFonts w:ascii="Book Antiqua" w:hAnsi="Book Antiqua"/>
                <w:sz w:val="24"/>
                <w:szCs w:val="24"/>
              </w:rPr>
              <w:t>≥</w:t>
            </w:r>
            <w:r w:rsidRPr="002A5E02">
              <w:rPr>
                <w:rFonts w:ascii="Book Antiqua" w:hAnsi="Book Antiqua"/>
                <w:sz w:val="24"/>
                <w:szCs w:val="24"/>
                <w:lang w:eastAsia="zh-CN"/>
              </w:rPr>
              <w:t xml:space="preserve"> </w:t>
            </w:r>
            <w:r w:rsidRPr="002A5E02">
              <w:rPr>
                <w:rFonts w:ascii="Book Antiqua" w:hAnsi="Book Antiqua"/>
                <w:sz w:val="24"/>
                <w:szCs w:val="24"/>
              </w:rPr>
              <w:t>0.1 mV in all leads other than leads V2–V3 where the following cut points apply: ≥</w:t>
            </w:r>
            <w:r w:rsidRPr="002A5E02">
              <w:rPr>
                <w:rFonts w:ascii="Book Antiqua" w:hAnsi="Book Antiqua"/>
                <w:sz w:val="24"/>
                <w:szCs w:val="24"/>
                <w:lang w:eastAsia="zh-CN"/>
              </w:rPr>
              <w:t xml:space="preserve"> </w:t>
            </w:r>
            <w:r w:rsidRPr="002A5E02">
              <w:rPr>
                <w:rFonts w:ascii="Book Antiqua" w:hAnsi="Book Antiqua"/>
                <w:sz w:val="24"/>
                <w:szCs w:val="24"/>
              </w:rPr>
              <w:t>0.2 mV in men ≥</w:t>
            </w:r>
            <w:r w:rsidRPr="002A5E02">
              <w:rPr>
                <w:rFonts w:ascii="Book Antiqua" w:hAnsi="Book Antiqua"/>
                <w:sz w:val="24"/>
                <w:szCs w:val="24"/>
                <w:lang w:eastAsia="zh-CN"/>
              </w:rPr>
              <w:t xml:space="preserve"> </w:t>
            </w:r>
            <w:r w:rsidRPr="002A5E02">
              <w:rPr>
                <w:rFonts w:ascii="Book Antiqua" w:hAnsi="Book Antiqua"/>
                <w:sz w:val="24"/>
                <w:szCs w:val="24"/>
              </w:rPr>
              <w:t>40 y</w:t>
            </w:r>
            <w:r w:rsidRPr="002A5E02">
              <w:rPr>
                <w:rFonts w:ascii="Book Antiqua" w:hAnsi="Book Antiqua"/>
                <w:sz w:val="24"/>
                <w:szCs w:val="24"/>
                <w:lang w:eastAsia="zh-CN"/>
              </w:rPr>
              <w:t>r</w:t>
            </w:r>
            <w:r w:rsidRPr="002A5E02">
              <w:rPr>
                <w:rFonts w:ascii="Book Antiqua" w:hAnsi="Book Antiqua"/>
                <w:sz w:val="24"/>
                <w:szCs w:val="24"/>
              </w:rPr>
              <w:t>; ≥ 0.25 mV in men &lt;</w:t>
            </w:r>
            <w:r w:rsidRPr="002A5E02">
              <w:rPr>
                <w:rFonts w:ascii="Book Antiqua" w:hAnsi="Book Antiqua"/>
                <w:sz w:val="24"/>
                <w:szCs w:val="24"/>
                <w:lang w:eastAsia="zh-CN"/>
              </w:rPr>
              <w:t xml:space="preserve"> </w:t>
            </w:r>
            <w:r w:rsidR="002A5E02">
              <w:rPr>
                <w:rFonts w:ascii="Book Antiqua" w:hAnsi="Book Antiqua"/>
                <w:sz w:val="24"/>
                <w:szCs w:val="24"/>
              </w:rPr>
              <w:t>40</w:t>
            </w:r>
            <w:r w:rsidRPr="002A5E02">
              <w:rPr>
                <w:rFonts w:ascii="Book Antiqua" w:hAnsi="Book Antiqua"/>
                <w:sz w:val="24"/>
                <w:szCs w:val="24"/>
              </w:rPr>
              <w:t xml:space="preserve"> y</w:t>
            </w:r>
            <w:r w:rsidRPr="002A5E02">
              <w:rPr>
                <w:rFonts w:ascii="Book Antiqua" w:hAnsi="Book Antiqua"/>
                <w:sz w:val="24"/>
                <w:szCs w:val="24"/>
                <w:lang w:eastAsia="zh-CN"/>
              </w:rPr>
              <w:t>r</w:t>
            </w:r>
            <w:r w:rsidRPr="002A5E02">
              <w:rPr>
                <w:rFonts w:ascii="Book Antiqua" w:hAnsi="Book Antiqua"/>
                <w:sz w:val="24"/>
                <w:szCs w:val="24"/>
              </w:rPr>
              <w:t>, or ≥</w:t>
            </w:r>
            <w:r w:rsidRPr="002A5E02">
              <w:rPr>
                <w:rFonts w:ascii="Book Antiqua" w:hAnsi="Book Antiqua"/>
                <w:sz w:val="24"/>
                <w:szCs w:val="24"/>
                <w:lang w:eastAsia="zh-CN"/>
              </w:rPr>
              <w:t xml:space="preserve"> </w:t>
            </w:r>
            <w:r w:rsidRPr="002A5E02">
              <w:rPr>
                <w:rFonts w:ascii="Book Antiqua" w:hAnsi="Book Antiqua"/>
                <w:sz w:val="24"/>
                <w:szCs w:val="24"/>
              </w:rPr>
              <w:t>0.15 mV in women.</w:t>
            </w:r>
          </w:p>
          <w:p w:rsidR="00B14E88" w:rsidRPr="002A5E02" w:rsidRDefault="00B14E88" w:rsidP="000427A8">
            <w:pPr>
              <w:spacing w:line="360" w:lineRule="auto"/>
              <w:jc w:val="both"/>
              <w:rPr>
                <w:rFonts w:ascii="Book Antiqua" w:hAnsi="Book Antiqua"/>
                <w:sz w:val="24"/>
                <w:szCs w:val="24"/>
              </w:rPr>
            </w:pPr>
          </w:p>
          <w:p w:rsidR="00B14E88" w:rsidRPr="002A5E02" w:rsidRDefault="00B14E88" w:rsidP="000427A8">
            <w:pPr>
              <w:spacing w:line="360" w:lineRule="auto"/>
              <w:jc w:val="both"/>
              <w:rPr>
                <w:rFonts w:ascii="Book Antiqua" w:hAnsi="Book Antiqua"/>
                <w:sz w:val="24"/>
                <w:szCs w:val="24"/>
              </w:rPr>
            </w:pPr>
            <w:r w:rsidRPr="002A5E02">
              <w:rPr>
                <w:rFonts w:ascii="Book Antiqua" w:hAnsi="Book Antiqua"/>
                <w:sz w:val="24"/>
                <w:szCs w:val="24"/>
              </w:rPr>
              <w:t>ST depression and T wave changes</w:t>
            </w:r>
          </w:p>
          <w:p w:rsidR="00B14E88" w:rsidRPr="002A5E02" w:rsidRDefault="00B14E88" w:rsidP="000427A8">
            <w:pPr>
              <w:spacing w:line="360" w:lineRule="auto"/>
              <w:jc w:val="both"/>
              <w:rPr>
                <w:rFonts w:ascii="Book Antiqua" w:hAnsi="Book Antiqua"/>
                <w:sz w:val="24"/>
                <w:szCs w:val="24"/>
              </w:rPr>
            </w:pPr>
            <w:r w:rsidRPr="002A5E02">
              <w:rPr>
                <w:rFonts w:ascii="Book Antiqua" w:hAnsi="Book Antiqua"/>
                <w:sz w:val="24"/>
                <w:szCs w:val="24"/>
              </w:rPr>
              <w:t>New horizontal or down-sloping ST depression ≥</w:t>
            </w:r>
            <w:r w:rsidRPr="002A5E02">
              <w:rPr>
                <w:rFonts w:ascii="Book Antiqua" w:hAnsi="Book Antiqua"/>
                <w:sz w:val="24"/>
                <w:szCs w:val="24"/>
                <w:lang w:eastAsia="zh-CN"/>
              </w:rPr>
              <w:t xml:space="preserve"> </w:t>
            </w:r>
            <w:r w:rsidRPr="002A5E02">
              <w:rPr>
                <w:rFonts w:ascii="Book Antiqua" w:hAnsi="Book Antiqua"/>
                <w:sz w:val="24"/>
                <w:szCs w:val="24"/>
              </w:rPr>
              <w:t>0.05 mV in two contiguous</w:t>
            </w:r>
          </w:p>
          <w:p w:rsidR="00B14E88" w:rsidRPr="002A5E02" w:rsidRDefault="00B14E88" w:rsidP="000427A8">
            <w:pPr>
              <w:spacing w:line="360" w:lineRule="auto"/>
              <w:jc w:val="both"/>
              <w:rPr>
                <w:rFonts w:ascii="Book Antiqua" w:hAnsi="Book Antiqua"/>
                <w:sz w:val="24"/>
                <w:szCs w:val="24"/>
                <w:lang w:eastAsia="zh-CN"/>
              </w:rPr>
            </w:pPr>
            <w:r w:rsidRPr="002A5E02">
              <w:rPr>
                <w:rFonts w:ascii="Book Antiqua" w:hAnsi="Book Antiqua"/>
                <w:sz w:val="24"/>
                <w:szCs w:val="24"/>
              </w:rPr>
              <w:t xml:space="preserve">leads and/or T inversion ≥0.1 mV in two contiguous leads with prominent R wave or R/S ratio &gt; </w:t>
            </w:r>
            <w:r w:rsidR="002A5E02">
              <w:rPr>
                <w:rFonts w:ascii="Book Antiqua" w:hAnsi="Book Antiqua"/>
                <w:sz w:val="24"/>
                <w:szCs w:val="24"/>
                <w:lang w:eastAsia="zh-CN"/>
              </w:rPr>
              <w:t>1</w:t>
            </w:r>
          </w:p>
        </w:tc>
      </w:tr>
    </w:tbl>
    <w:p w:rsidR="00B14E88" w:rsidRPr="002A5E02" w:rsidRDefault="00B14E88" w:rsidP="00B14E88">
      <w:pPr>
        <w:widowControl w:val="0"/>
        <w:spacing w:after="0" w:line="360" w:lineRule="auto"/>
        <w:jc w:val="both"/>
        <w:rPr>
          <w:rFonts w:ascii="Book Antiqua" w:hAnsi="Book Antiqua"/>
          <w:sz w:val="24"/>
          <w:szCs w:val="24"/>
          <w:lang w:bidi="hi-IN"/>
        </w:rPr>
      </w:pPr>
    </w:p>
    <w:p w:rsidR="00B14E88" w:rsidRPr="002A5E02" w:rsidRDefault="00B14E88" w:rsidP="00B14E88">
      <w:pPr>
        <w:widowControl w:val="0"/>
        <w:spacing w:after="0" w:line="360" w:lineRule="auto"/>
        <w:jc w:val="both"/>
        <w:rPr>
          <w:rFonts w:ascii="Book Antiqua" w:hAnsi="Book Antiqua"/>
          <w:sz w:val="24"/>
          <w:szCs w:val="24"/>
          <w:lang w:bidi="hi-IN"/>
        </w:rPr>
      </w:pPr>
    </w:p>
    <w:p w:rsidR="00B14E88" w:rsidRPr="002A5E02" w:rsidRDefault="00B14E88" w:rsidP="00B14E88">
      <w:pPr>
        <w:widowControl w:val="0"/>
        <w:spacing w:after="0" w:line="360" w:lineRule="auto"/>
        <w:jc w:val="both"/>
        <w:rPr>
          <w:rFonts w:ascii="Book Antiqua" w:hAnsi="Book Antiqua"/>
          <w:sz w:val="24"/>
          <w:szCs w:val="24"/>
          <w:lang w:bidi="hi-IN"/>
        </w:rPr>
      </w:pPr>
    </w:p>
    <w:p w:rsidR="00B14E88" w:rsidRPr="002A5E02" w:rsidRDefault="00B14E88" w:rsidP="00B14E88">
      <w:pPr>
        <w:widowControl w:val="0"/>
        <w:spacing w:after="0" w:line="360" w:lineRule="auto"/>
        <w:jc w:val="both"/>
        <w:rPr>
          <w:rFonts w:ascii="Book Antiqua" w:hAnsi="Book Antiqua"/>
          <w:sz w:val="24"/>
          <w:szCs w:val="24"/>
          <w:lang w:bidi="hi-IN"/>
        </w:rPr>
      </w:pPr>
    </w:p>
    <w:p w:rsidR="00B14E88" w:rsidRPr="002A5E02" w:rsidRDefault="00B14E88" w:rsidP="00B14E88">
      <w:pPr>
        <w:widowControl w:val="0"/>
        <w:spacing w:after="0" w:line="360" w:lineRule="auto"/>
        <w:jc w:val="both"/>
        <w:rPr>
          <w:rFonts w:ascii="Book Antiqua" w:hAnsi="Book Antiqua"/>
          <w:sz w:val="24"/>
          <w:szCs w:val="24"/>
          <w:lang w:eastAsia="zh-CN" w:bidi="hi-IN"/>
        </w:rPr>
      </w:pPr>
    </w:p>
    <w:p w:rsidR="00514DD0" w:rsidRDefault="00514DD0" w:rsidP="00B14E88">
      <w:pPr>
        <w:widowControl w:val="0"/>
        <w:spacing w:after="0" w:line="360" w:lineRule="auto"/>
        <w:jc w:val="both"/>
        <w:rPr>
          <w:rFonts w:ascii="Book Antiqua" w:hAnsi="Book Antiqua"/>
          <w:b/>
          <w:sz w:val="24"/>
          <w:szCs w:val="24"/>
          <w:lang w:eastAsia="zh-CN" w:bidi="hi-IN"/>
        </w:rPr>
      </w:pPr>
    </w:p>
    <w:p w:rsidR="00514DD0" w:rsidRDefault="00514DD0" w:rsidP="00B14E88">
      <w:pPr>
        <w:widowControl w:val="0"/>
        <w:spacing w:after="0" w:line="360" w:lineRule="auto"/>
        <w:jc w:val="both"/>
        <w:rPr>
          <w:rFonts w:ascii="Book Antiqua" w:hAnsi="Book Antiqua"/>
          <w:b/>
          <w:sz w:val="24"/>
          <w:szCs w:val="24"/>
          <w:lang w:eastAsia="zh-CN" w:bidi="hi-IN"/>
        </w:rPr>
      </w:pPr>
    </w:p>
    <w:p w:rsidR="00514DD0" w:rsidRDefault="00514DD0" w:rsidP="00B14E88">
      <w:pPr>
        <w:widowControl w:val="0"/>
        <w:spacing w:after="0" w:line="360" w:lineRule="auto"/>
        <w:jc w:val="both"/>
        <w:rPr>
          <w:rFonts w:ascii="Book Antiqua" w:hAnsi="Book Antiqua"/>
          <w:b/>
          <w:sz w:val="24"/>
          <w:szCs w:val="24"/>
          <w:lang w:eastAsia="zh-CN" w:bidi="hi-IN"/>
        </w:rPr>
      </w:pPr>
    </w:p>
    <w:p w:rsidR="00514DD0" w:rsidRDefault="00514DD0" w:rsidP="00B14E88">
      <w:pPr>
        <w:widowControl w:val="0"/>
        <w:spacing w:after="0" w:line="360" w:lineRule="auto"/>
        <w:jc w:val="both"/>
        <w:rPr>
          <w:rFonts w:ascii="Book Antiqua" w:hAnsi="Book Antiqua"/>
          <w:b/>
          <w:sz w:val="24"/>
          <w:szCs w:val="24"/>
          <w:lang w:eastAsia="zh-CN" w:bidi="hi-IN"/>
        </w:rPr>
      </w:pPr>
    </w:p>
    <w:p w:rsidR="00514DD0" w:rsidRDefault="00514DD0" w:rsidP="00B14E88">
      <w:pPr>
        <w:widowControl w:val="0"/>
        <w:spacing w:after="0" w:line="360" w:lineRule="auto"/>
        <w:jc w:val="both"/>
        <w:rPr>
          <w:rFonts w:ascii="Book Antiqua" w:hAnsi="Book Antiqua"/>
          <w:b/>
          <w:sz w:val="24"/>
          <w:szCs w:val="24"/>
          <w:lang w:eastAsia="zh-CN" w:bidi="hi-IN"/>
        </w:rPr>
      </w:pPr>
    </w:p>
    <w:p w:rsidR="00B14E88" w:rsidRPr="002A5E02" w:rsidRDefault="00B14E88" w:rsidP="00B14E88">
      <w:pPr>
        <w:widowControl w:val="0"/>
        <w:spacing w:after="0" w:line="360" w:lineRule="auto"/>
        <w:jc w:val="both"/>
        <w:rPr>
          <w:rFonts w:ascii="Book Antiqua" w:hAnsi="Book Antiqua"/>
          <w:b/>
          <w:sz w:val="24"/>
          <w:szCs w:val="24"/>
          <w:lang w:eastAsia="zh-CN" w:bidi="hi-IN"/>
        </w:rPr>
      </w:pPr>
      <w:r w:rsidRPr="002A5E02">
        <w:rPr>
          <w:rFonts w:ascii="Book Antiqua" w:hAnsi="Book Antiqua"/>
          <w:b/>
          <w:sz w:val="24"/>
          <w:szCs w:val="24"/>
          <w:lang w:eastAsia="zh-CN" w:bidi="hi-IN"/>
        </w:rPr>
        <w:t xml:space="preserve">Table 3 Third universal classification of myocardial infarction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14E88" w:rsidRPr="002A5E02" w:rsidTr="000427A8">
        <w:tc>
          <w:tcPr>
            <w:tcW w:w="9576" w:type="dxa"/>
          </w:tcPr>
          <w:p w:rsidR="00B14E88" w:rsidRPr="002A5E02" w:rsidRDefault="00B14E88" w:rsidP="000427A8">
            <w:pPr>
              <w:spacing w:line="360" w:lineRule="auto"/>
              <w:jc w:val="both"/>
              <w:rPr>
                <w:rFonts w:ascii="Book Antiqua" w:eastAsia="Times New Roman" w:hAnsi="Book Antiqua" w:cs="Times New Roman"/>
                <w:b/>
                <w:bCs/>
                <w:sz w:val="24"/>
                <w:szCs w:val="24"/>
              </w:rPr>
            </w:pPr>
            <w:r w:rsidRPr="002A5E02">
              <w:rPr>
                <w:rFonts w:ascii="Book Antiqua" w:hAnsi="Book Antiqua"/>
                <w:sz w:val="24"/>
                <w:szCs w:val="24"/>
                <w:lang w:bidi="hi-IN"/>
              </w:rPr>
              <w:br w:type="column"/>
            </w:r>
            <w:r w:rsidRPr="002A5E02">
              <w:rPr>
                <w:rFonts w:ascii="Book Antiqua" w:eastAsia="Times New Roman" w:hAnsi="Book Antiqua" w:cs="Times New Roman"/>
                <w:b/>
                <w:bCs/>
                <w:sz w:val="24"/>
                <w:szCs w:val="24"/>
              </w:rPr>
              <w:t>Type 1: Spontaneous MI</w:t>
            </w:r>
          </w:p>
          <w:p w:rsidR="00B14E88" w:rsidRPr="002A5E02" w:rsidRDefault="00B14E88" w:rsidP="002A5E02">
            <w:pPr>
              <w:spacing w:line="360" w:lineRule="auto"/>
              <w:ind w:firstLineChars="50" w:firstLine="120"/>
              <w:jc w:val="both"/>
              <w:rPr>
                <w:rFonts w:ascii="Book Antiqua" w:eastAsia="Times New Roman" w:hAnsi="Book Antiqua" w:cs="Times New Roman"/>
                <w:sz w:val="24"/>
                <w:szCs w:val="24"/>
              </w:rPr>
            </w:pPr>
            <w:r w:rsidRPr="002A5E02">
              <w:rPr>
                <w:rFonts w:ascii="Book Antiqua" w:eastAsia="Times New Roman" w:hAnsi="Book Antiqua" w:cs="Times New Roman"/>
                <w:sz w:val="24"/>
                <w:szCs w:val="24"/>
              </w:rPr>
              <w:t xml:space="preserve">Spontaneous MI due to atherosclerotic plaque rupture, ulceration, fissuring, erosion, or dissection with resulting intraluminal thrombus in one or more of the coronary arteries leading to decreased myocardial blood flow or distal platelet emboli with ensuing myocyte necrosis. The patient may have underlying severe CAD, non-obstructive coronary disease or no CAD </w:t>
            </w:r>
          </w:p>
          <w:p w:rsidR="00B14E88" w:rsidRPr="002A5E02" w:rsidRDefault="00B14E88" w:rsidP="000427A8">
            <w:pPr>
              <w:spacing w:line="360" w:lineRule="auto"/>
              <w:jc w:val="both"/>
              <w:rPr>
                <w:rFonts w:ascii="Book Antiqua" w:eastAsia="Times New Roman" w:hAnsi="Book Antiqua" w:cs="Times New Roman"/>
                <w:b/>
                <w:sz w:val="24"/>
                <w:szCs w:val="24"/>
              </w:rPr>
            </w:pPr>
            <w:r w:rsidRPr="002A5E02">
              <w:rPr>
                <w:rFonts w:ascii="Book Antiqua" w:eastAsia="Times New Roman" w:hAnsi="Book Antiqua" w:cs="Times New Roman"/>
                <w:b/>
                <w:bCs/>
                <w:sz w:val="24"/>
                <w:szCs w:val="24"/>
              </w:rPr>
              <w:t>Type 2: MI secondary to an ischemic imbalance</w:t>
            </w:r>
          </w:p>
          <w:p w:rsidR="00B14E88" w:rsidRPr="002A5E02" w:rsidRDefault="00B14E88" w:rsidP="002A5E02">
            <w:pPr>
              <w:spacing w:line="360" w:lineRule="auto"/>
              <w:ind w:firstLineChars="50" w:firstLine="120"/>
              <w:jc w:val="both"/>
              <w:rPr>
                <w:rFonts w:ascii="Book Antiqua" w:eastAsia="Times New Roman" w:hAnsi="Book Antiqua" w:cs="Times New Roman"/>
                <w:sz w:val="24"/>
                <w:szCs w:val="24"/>
              </w:rPr>
            </w:pPr>
            <w:r w:rsidRPr="002A5E02">
              <w:rPr>
                <w:rFonts w:ascii="Book Antiqua" w:eastAsia="Times New Roman" w:hAnsi="Book Antiqua" w:cs="Times New Roman"/>
                <w:sz w:val="24"/>
                <w:szCs w:val="24"/>
              </w:rPr>
              <w:t xml:space="preserve">Myocardial injury with necrosis occurs due to conditions other than CAD that contribute to an imbalance between myocardial oxygen supply and/or demand such as coronary endothelial dysfunction, coronary artery spasm, coronary embolism, tachycardia-bradycardia arrhythmias, anemia, respiratory failure, hypotension, and hypertension </w:t>
            </w:r>
          </w:p>
          <w:p w:rsidR="00B14E88" w:rsidRPr="002A5E02" w:rsidRDefault="00B14E88" w:rsidP="000427A8">
            <w:pPr>
              <w:spacing w:line="360" w:lineRule="auto"/>
              <w:jc w:val="both"/>
              <w:rPr>
                <w:rFonts w:ascii="Book Antiqua" w:eastAsia="Times New Roman" w:hAnsi="Book Antiqua" w:cs="Times New Roman"/>
                <w:b/>
                <w:sz w:val="24"/>
                <w:szCs w:val="24"/>
              </w:rPr>
            </w:pPr>
            <w:r w:rsidRPr="002A5E02">
              <w:rPr>
                <w:rFonts w:ascii="Book Antiqua" w:eastAsia="Times New Roman" w:hAnsi="Book Antiqua" w:cs="Times New Roman"/>
                <w:b/>
                <w:bCs/>
                <w:sz w:val="24"/>
                <w:szCs w:val="24"/>
              </w:rPr>
              <w:t>Type 3: MI resulting in death when biomarker values are unavailable</w:t>
            </w:r>
          </w:p>
          <w:p w:rsidR="00B14E88" w:rsidRPr="002A5E02" w:rsidRDefault="00B14E88" w:rsidP="002A5E02">
            <w:pPr>
              <w:spacing w:line="360" w:lineRule="auto"/>
              <w:ind w:firstLineChars="50" w:firstLine="120"/>
              <w:jc w:val="both"/>
              <w:rPr>
                <w:rFonts w:ascii="Book Antiqua" w:eastAsia="Times New Roman" w:hAnsi="Book Antiqua" w:cs="Times New Roman"/>
                <w:sz w:val="24"/>
                <w:szCs w:val="24"/>
              </w:rPr>
            </w:pPr>
            <w:r w:rsidRPr="002A5E02">
              <w:rPr>
                <w:rFonts w:ascii="Book Antiqua" w:eastAsia="Times New Roman" w:hAnsi="Book Antiqua" w:cs="Times New Roman"/>
                <w:sz w:val="24"/>
                <w:szCs w:val="24"/>
              </w:rPr>
              <w:t xml:space="preserve">Cardiac death with symptoms suggestive of myocardial ischemia and presumed new ischemic ECG changes or new LBBB, but death occurs before blood samples can be obtained, before cardiac troponins biomarkers rise, or when cardiac biomarkers were not collected </w:t>
            </w:r>
          </w:p>
          <w:p w:rsidR="00B14E88" w:rsidRPr="002A5E02" w:rsidRDefault="00B14E88" w:rsidP="000427A8">
            <w:pPr>
              <w:spacing w:line="360" w:lineRule="auto"/>
              <w:jc w:val="both"/>
              <w:rPr>
                <w:rFonts w:ascii="Book Antiqua" w:eastAsia="Times New Roman" w:hAnsi="Book Antiqua" w:cs="Times New Roman"/>
                <w:b/>
                <w:sz w:val="24"/>
                <w:szCs w:val="24"/>
              </w:rPr>
            </w:pPr>
            <w:r w:rsidRPr="002A5E02">
              <w:rPr>
                <w:rFonts w:ascii="Book Antiqua" w:eastAsia="Times New Roman" w:hAnsi="Book Antiqua" w:cs="Times New Roman"/>
                <w:b/>
                <w:bCs/>
                <w:sz w:val="24"/>
                <w:szCs w:val="24"/>
              </w:rPr>
              <w:t xml:space="preserve">Type 4A: MI related to percutaneous coronary intervention </w:t>
            </w:r>
          </w:p>
          <w:p w:rsidR="00B14E88" w:rsidRPr="002A5E02" w:rsidRDefault="00B14E88" w:rsidP="002A5E02">
            <w:pPr>
              <w:spacing w:line="360" w:lineRule="auto"/>
              <w:ind w:firstLineChars="50" w:firstLine="120"/>
              <w:jc w:val="both"/>
              <w:rPr>
                <w:rFonts w:ascii="Book Antiqua" w:eastAsia="Times New Roman" w:hAnsi="Book Antiqua" w:cs="Times New Roman"/>
                <w:sz w:val="24"/>
                <w:szCs w:val="24"/>
              </w:rPr>
            </w:pPr>
            <w:r w:rsidRPr="002A5E02">
              <w:rPr>
                <w:rFonts w:ascii="Book Antiqua" w:eastAsia="Times New Roman" w:hAnsi="Book Antiqua" w:cs="Times New Roman"/>
                <w:sz w:val="24"/>
                <w:szCs w:val="24"/>
              </w:rPr>
              <w:t xml:space="preserve">MI associated with PCI is defined by elevation of </w:t>
            </w:r>
            <w:r w:rsidR="002A5E02">
              <w:rPr>
                <w:rFonts w:ascii="Book Antiqua" w:eastAsia="Times New Roman" w:hAnsi="Book Antiqua" w:cs="Times New Roman"/>
                <w:sz w:val="24"/>
                <w:szCs w:val="24"/>
              </w:rPr>
              <w:t>cTn</w:t>
            </w:r>
            <w:r w:rsidRPr="002A5E02">
              <w:rPr>
                <w:rFonts w:ascii="Book Antiqua" w:eastAsia="Times New Roman" w:hAnsi="Book Antiqua" w:cs="Times New Roman"/>
                <w:sz w:val="24"/>
                <w:szCs w:val="24"/>
              </w:rPr>
              <w:t xml:space="preserve"> values greater than five times the 99</w:t>
            </w:r>
            <w:r w:rsidRPr="002A5E02">
              <w:rPr>
                <w:rFonts w:ascii="Book Antiqua" w:eastAsia="Times New Roman" w:hAnsi="Book Antiqua" w:cs="Times New Roman"/>
                <w:sz w:val="24"/>
                <w:szCs w:val="24"/>
                <w:vertAlign w:val="superscript"/>
              </w:rPr>
              <w:t>th</w:t>
            </w:r>
            <w:r w:rsidRPr="002A5E02">
              <w:rPr>
                <w:rFonts w:ascii="Book Antiqua" w:eastAsia="Times New Roman" w:hAnsi="Book Antiqua" w:cs="Times New Roman"/>
                <w:sz w:val="24"/>
                <w:szCs w:val="24"/>
              </w:rPr>
              <w:t xml:space="preserve"> percentile upper normal reference limit (URL) in patients with normal baseline values (&lt;</w:t>
            </w:r>
            <w:r w:rsidRPr="002A5E02">
              <w:rPr>
                <w:rFonts w:ascii="Book Antiqua" w:hAnsi="Book Antiqua" w:cs="Times New Roman"/>
                <w:sz w:val="24"/>
                <w:szCs w:val="24"/>
                <w:lang w:eastAsia="zh-CN"/>
              </w:rPr>
              <w:t xml:space="preserve"> </w:t>
            </w:r>
            <w:r w:rsidRPr="002A5E02">
              <w:rPr>
                <w:rFonts w:ascii="Book Antiqua" w:eastAsia="Times New Roman" w:hAnsi="Book Antiqua" w:cs="Times New Roman"/>
                <w:sz w:val="24"/>
                <w:szCs w:val="24"/>
              </w:rPr>
              <w:t>99</w:t>
            </w:r>
            <w:r w:rsidRPr="002A5E02">
              <w:rPr>
                <w:rFonts w:ascii="Book Antiqua" w:eastAsia="Times New Roman" w:hAnsi="Book Antiqua" w:cs="Times New Roman"/>
                <w:sz w:val="24"/>
                <w:szCs w:val="24"/>
                <w:vertAlign w:val="superscript"/>
              </w:rPr>
              <w:t>th</w:t>
            </w:r>
            <w:r w:rsidRPr="002A5E02">
              <w:rPr>
                <w:rFonts w:ascii="Book Antiqua" w:eastAsia="Times New Roman" w:hAnsi="Book Antiqua" w:cs="Times New Roman"/>
                <w:sz w:val="24"/>
                <w:szCs w:val="24"/>
              </w:rPr>
              <w:t xml:space="preserve"> percentile URL) or a rise of cTn values by &gt;</w:t>
            </w:r>
            <w:r w:rsidRPr="002A5E02">
              <w:rPr>
                <w:rFonts w:ascii="Book Antiqua" w:hAnsi="Book Antiqua" w:cs="Times New Roman"/>
                <w:sz w:val="24"/>
                <w:szCs w:val="24"/>
                <w:lang w:eastAsia="zh-CN"/>
              </w:rPr>
              <w:t xml:space="preserve"> </w:t>
            </w:r>
            <w:r w:rsidRPr="002A5E02">
              <w:rPr>
                <w:rFonts w:ascii="Book Antiqua" w:eastAsia="Times New Roman" w:hAnsi="Book Antiqua" w:cs="Times New Roman"/>
                <w:sz w:val="24"/>
                <w:szCs w:val="24"/>
              </w:rPr>
              <w:t>20% if the baseline troponins are elevated and are stable or falling. In addition one of the following criterion are required: (1) symptoms suggestive of myocardial ischemia; (2) new ischemic ECG changes or new LBBB; (3) angiographic loss of patency of a major coronary artery or a side branch or persistent slow- or no coronary flow or coronary embolization</w:t>
            </w:r>
            <w:r w:rsidRPr="002A5E02">
              <w:rPr>
                <w:rFonts w:ascii="Book Antiqua" w:hAnsi="Book Antiqua" w:cs="Times New Roman"/>
                <w:sz w:val="24"/>
                <w:szCs w:val="24"/>
                <w:lang w:eastAsia="zh-CN"/>
              </w:rPr>
              <w:t>;</w:t>
            </w:r>
            <w:r w:rsidRPr="002A5E02">
              <w:rPr>
                <w:rFonts w:ascii="Book Antiqua" w:eastAsia="Times New Roman" w:hAnsi="Book Antiqua" w:cs="Times New Roman"/>
                <w:sz w:val="24"/>
                <w:szCs w:val="24"/>
              </w:rPr>
              <w:t xml:space="preserve"> or (4) demonstration with imaging of a new loss of viable myocardium or new regional wall motion abnormality </w:t>
            </w:r>
          </w:p>
          <w:p w:rsidR="00B14E88" w:rsidRPr="002A5E02" w:rsidRDefault="00B14E88" w:rsidP="000427A8">
            <w:pPr>
              <w:spacing w:line="360" w:lineRule="auto"/>
              <w:jc w:val="both"/>
              <w:rPr>
                <w:rFonts w:ascii="Book Antiqua" w:eastAsia="Times New Roman" w:hAnsi="Book Antiqua" w:cs="Times New Roman"/>
                <w:b/>
                <w:sz w:val="24"/>
                <w:szCs w:val="24"/>
              </w:rPr>
            </w:pPr>
            <w:r w:rsidRPr="002A5E02">
              <w:rPr>
                <w:rFonts w:ascii="Book Antiqua" w:eastAsia="Times New Roman" w:hAnsi="Book Antiqua" w:cs="Times New Roman"/>
                <w:b/>
                <w:bCs/>
                <w:sz w:val="24"/>
                <w:szCs w:val="24"/>
              </w:rPr>
              <w:t>Type 4B: MI related to stent thrombosis</w:t>
            </w:r>
          </w:p>
          <w:p w:rsidR="00B14E88" w:rsidRPr="002A5E02" w:rsidRDefault="00B14E88" w:rsidP="002A5E02">
            <w:pPr>
              <w:spacing w:line="360" w:lineRule="auto"/>
              <w:ind w:firstLineChars="50" w:firstLine="120"/>
              <w:jc w:val="both"/>
              <w:rPr>
                <w:rFonts w:ascii="Book Antiqua" w:eastAsia="Times New Roman" w:hAnsi="Book Antiqua" w:cs="Times New Roman"/>
                <w:sz w:val="24"/>
                <w:szCs w:val="24"/>
              </w:rPr>
            </w:pPr>
            <w:r w:rsidRPr="002A5E02">
              <w:rPr>
                <w:rFonts w:ascii="Book Antiqua" w:eastAsia="Times New Roman" w:hAnsi="Book Antiqua" w:cs="Times New Roman"/>
                <w:sz w:val="24"/>
                <w:szCs w:val="24"/>
              </w:rPr>
              <w:t>MI associated with stent thrombosis detected by coronary angiography or autopsy in the presence of myocardial ischemia with a rise and/or fall of troponin biomarkers. One troponin measurement should be above the 99</w:t>
            </w:r>
            <w:r w:rsidRPr="002A5E02">
              <w:rPr>
                <w:rFonts w:ascii="Book Antiqua" w:eastAsia="Times New Roman" w:hAnsi="Book Antiqua" w:cs="Times New Roman"/>
                <w:sz w:val="24"/>
                <w:szCs w:val="24"/>
                <w:vertAlign w:val="superscript"/>
              </w:rPr>
              <w:t>th</w:t>
            </w:r>
            <w:r w:rsidRPr="002A5E02">
              <w:rPr>
                <w:rFonts w:ascii="Book Antiqua" w:eastAsia="Times New Roman" w:hAnsi="Book Antiqua" w:cs="Times New Roman"/>
                <w:sz w:val="24"/>
                <w:szCs w:val="24"/>
              </w:rPr>
              <w:t xml:space="preserve"> Percentile UR </w:t>
            </w:r>
          </w:p>
          <w:p w:rsidR="00B14E88" w:rsidRPr="002A5E02" w:rsidRDefault="00B14E88" w:rsidP="000427A8">
            <w:pPr>
              <w:spacing w:line="360" w:lineRule="auto"/>
              <w:jc w:val="both"/>
              <w:rPr>
                <w:rFonts w:ascii="Book Antiqua" w:eastAsia="Times New Roman" w:hAnsi="Book Antiqua" w:cs="Times New Roman"/>
                <w:b/>
                <w:sz w:val="24"/>
                <w:szCs w:val="24"/>
              </w:rPr>
            </w:pPr>
            <w:r w:rsidRPr="002A5E02">
              <w:rPr>
                <w:rFonts w:ascii="Book Antiqua" w:eastAsia="Times New Roman" w:hAnsi="Book Antiqua" w:cs="Times New Roman"/>
                <w:b/>
                <w:bCs/>
                <w:sz w:val="24"/>
                <w:szCs w:val="24"/>
              </w:rPr>
              <w:t>Type 4C: MI related to restenosis</w:t>
            </w:r>
          </w:p>
          <w:p w:rsidR="00B14E88" w:rsidRPr="002A5E02" w:rsidRDefault="00B14E88" w:rsidP="002A5E02">
            <w:pPr>
              <w:spacing w:line="360" w:lineRule="auto"/>
              <w:ind w:firstLineChars="50" w:firstLine="120"/>
              <w:jc w:val="both"/>
              <w:rPr>
                <w:rFonts w:ascii="Book Antiqua" w:eastAsia="Times New Roman" w:hAnsi="Book Antiqua" w:cs="Times New Roman"/>
                <w:sz w:val="24"/>
                <w:szCs w:val="24"/>
              </w:rPr>
            </w:pPr>
            <w:r w:rsidRPr="002A5E02">
              <w:rPr>
                <w:rFonts w:ascii="Book Antiqua" w:eastAsia="Times New Roman" w:hAnsi="Book Antiqua" w:cs="Times New Roman"/>
                <w:sz w:val="24"/>
                <w:szCs w:val="24"/>
              </w:rPr>
              <w:t>MI associated with restenosis defined as ≥</w:t>
            </w:r>
            <w:r w:rsidRPr="002A5E02">
              <w:rPr>
                <w:rFonts w:ascii="Book Antiqua" w:hAnsi="Book Antiqua" w:cs="Times New Roman"/>
                <w:sz w:val="24"/>
                <w:szCs w:val="24"/>
                <w:lang w:eastAsia="zh-CN"/>
              </w:rPr>
              <w:t xml:space="preserve"> </w:t>
            </w:r>
            <w:r w:rsidRPr="002A5E02">
              <w:rPr>
                <w:rFonts w:ascii="Book Antiqua" w:eastAsia="Times New Roman" w:hAnsi="Book Antiqua" w:cs="Times New Roman"/>
                <w:sz w:val="24"/>
                <w:szCs w:val="24"/>
              </w:rPr>
              <w:t>50% stenosis or a complex lesion demonstrated at coronary angiography after (1) initial successful stent deployment</w:t>
            </w:r>
            <w:r w:rsidRPr="002A5E02">
              <w:rPr>
                <w:rFonts w:ascii="Book Antiqua" w:hAnsi="Book Antiqua" w:cs="Times New Roman"/>
                <w:sz w:val="24"/>
                <w:szCs w:val="24"/>
                <w:lang w:eastAsia="zh-CN"/>
              </w:rPr>
              <w:t>;</w:t>
            </w:r>
            <w:r w:rsidRPr="002A5E02">
              <w:rPr>
                <w:rFonts w:ascii="Book Antiqua" w:eastAsia="Times New Roman" w:hAnsi="Book Antiqua" w:cs="Times New Roman"/>
                <w:sz w:val="24"/>
                <w:szCs w:val="24"/>
              </w:rPr>
              <w:t xml:space="preserve"> or (2) dilatation of a coronary artery stenosis with balloon angioplasty. These coronary angiographic changes should be associated with an increase and/or decrease of cTn values &gt;</w:t>
            </w:r>
            <w:r w:rsidRPr="002A5E02">
              <w:rPr>
                <w:rFonts w:ascii="Book Antiqua" w:hAnsi="Book Antiqua" w:cs="Times New Roman"/>
                <w:sz w:val="24"/>
                <w:szCs w:val="24"/>
                <w:lang w:eastAsia="zh-CN"/>
              </w:rPr>
              <w:t xml:space="preserve"> </w:t>
            </w:r>
            <w:r w:rsidRPr="002A5E02">
              <w:rPr>
                <w:rFonts w:ascii="Book Antiqua" w:eastAsia="Times New Roman" w:hAnsi="Book Antiqua" w:cs="Times New Roman"/>
                <w:sz w:val="24"/>
                <w:szCs w:val="24"/>
              </w:rPr>
              <w:t>99</w:t>
            </w:r>
            <w:r w:rsidRPr="002A5E02">
              <w:rPr>
                <w:rFonts w:ascii="Book Antiqua" w:eastAsia="Times New Roman" w:hAnsi="Book Antiqua" w:cs="Times New Roman"/>
                <w:sz w:val="24"/>
                <w:szCs w:val="24"/>
                <w:vertAlign w:val="superscript"/>
              </w:rPr>
              <w:t xml:space="preserve">th </w:t>
            </w:r>
            <w:r w:rsidRPr="002A5E02">
              <w:rPr>
                <w:rFonts w:ascii="Book Antiqua" w:eastAsia="Times New Roman" w:hAnsi="Book Antiqua" w:cs="Times New Roman"/>
                <w:sz w:val="24"/>
                <w:szCs w:val="24"/>
              </w:rPr>
              <w:t xml:space="preserve">percentile URL and no other significant obstructive CAD </w:t>
            </w:r>
          </w:p>
          <w:p w:rsidR="00B14E88" w:rsidRPr="002A5E02" w:rsidRDefault="00B14E88" w:rsidP="000427A8">
            <w:pPr>
              <w:spacing w:line="360" w:lineRule="auto"/>
              <w:jc w:val="both"/>
              <w:rPr>
                <w:rFonts w:ascii="Book Antiqua" w:eastAsia="Times New Roman" w:hAnsi="Book Antiqua" w:cs="Times New Roman"/>
                <w:b/>
                <w:sz w:val="24"/>
                <w:szCs w:val="24"/>
              </w:rPr>
            </w:pPr>
            <w:r w:rsidRPr="002A5E02">
              <w:rPr>
                <w:rFonts w:ascii="Book Antiqua" w:eastAsia="Times New Roman" w:hAnsi="Book Antiqua" w:cs="Times New Roman"/>
                <w:b/>
                <w:bCs/>
                <w:sz w:val="24"/>
                <w:szCs w:val="24"/>
              </w:rPr>
              <w:t xml:space="preserve">Type 5: MI related to coronary artery bypass grafting </w:t>
            </w:r>
          </w:p>
          <w:p w:rsidR="00B14E88" w:rsidRPr="002A5E02" w:rsidRDefault="00B14E88" w:rsidP="002A5E02">
            <w:pPr>
              <w:spacing w:line="360" w:lineRule="auto"/>
              <w:ind w:firstLineChars="50" w:firstLine="120"/>
              <w:jc w:val="both"/>
              <w:rPr>
                <w:rFonts w:ascii="Book Antiqua" w:hAnsi="Book Antiqua"/>
                <w:sz w:val="24"/>
                <w:szCs w:val="24"/>
                <w:lang w:eastAsia="zh-CN"/>
              </w:rPr>
            </w:pPr>
            <w:r w:rsidRPr="002A5E02">
              <w:rPr>
                <w:rFonts w:ascii="Book Antiqua" w:eastAsia="Times New Roman" w:hAnsi="Book Antiqua" w:cs="Times New Roman"/>
                <w:sz w:val="24"/>
                <w:szCs w:val="24"/>
              </w:rPr>
              <w:t>MI associated with CABG is defined by elevation of cardiac troponins greater than ten times the 99</w:t>
            </w:r>
            <w:r w:rsidRPr="002A5E02">
              <w:rPr>
                <w:rFonts w:ascii="Book Antiqua" w:eastAsia="Times New Roman" w:hAnsi="Book Antiqua" w:cs="Times New Roman"/>
                <w:sz w:val="24"/>
                <w:szCs w:val="24"/>
                <w:vertAlign w:val="superscript"/>
              </w:rPr>
              <w:t xml:space="preserve">th </w:t>
            </w:r>
            <w:r w:rsidRPr="002A5E02">
              <w:rPr>
                <w:rFonts w:ascii="Book Antiqua" w:eastAsia="Times New Roman" w:hAnsi="Book Antiqua" w:cs="Times New Roman"/>
                <w:sz w:val="24"/>
                <w:szCs w:val="24"/>
              </w:rPr>
              <w:t>percentile URL in patients with normal baseline cTn values (&lt;</w:t>
            </w:r>
            <w:r w:rsidRPr="002A5E02">
              <w:rPr>
                <w:rFonts w:ascii="Book Antiqua" w:hAnsi="Book Antiqua" w:cs="Times New Roman"/>
                <w:sz w:val="24"/>
                <w:szCs w:val="24"/>
                <w:lang w:eastAsia="zh-CN"/>
              </w:rPr>
              <w:t xml:space="preserve"> </w:t>
            </w:r>
            <w:r w:rsidRPr="002A5E02">
              <w:rPr>
                <w:rFonts w:ascii="Book Antiqua" w:eastAsia="Times New Roman" w:hAnsi="Book Antiqua" w:cs="Times New Roman"/>
                <w:sz w:val="24"/>
                <w:szCs w:val="24"/>
              </w:rPr>
              <w:t>99</w:t>
            </w:r>
            <w:r w:rsidRPr="002A5E02">
              <w:rPr>
                <w:rFonts w:ascii="Book Antiqua" w:eastAsia="Times New Roman" w:hAnsi="Book Antiqua" w:cs="Times New Roman"/>
                <w:sz w:val="24"/>
                <w:szCs w:val="24"/>
                <w:vertAlign w:val="superscript"/>
              </w:rPr>
              <w:t xml:space="preserve">th </w:t>
            </w:r>
            <w:r w:rsidRPr="002A5E02">
              <w:rPr>
                <w:rFonts w:ascii="Book Antiqua" w:eastAsia="Times New Roman" w:hAnsi="Book Antiqua" w:cs="Times New Roman"/>
                <w:sz w:val="24"/>
                <w:szCs w:val="24"/>
              </w:rPr>
              <w:t xml:space="preserve">Percentile URL). In addition, one of the following should be present: (1) new pathological Q waves or new LBBB; or (2) angiographic documented new graft or new native coronary artery occlusion; or (3) new loss of viable myocardium or new regional wall motion abnormality </w:t>
            </w:r>
            <w:r w:rsidR="002A5E02">
              <w:rPr>
                <w:rFonts w:ascii="Book Antiqua" w:eastAsia="Times New Roman" w:hAnsi="Book Antiqua" w:cs="Times New Roman"/>
                <w:sz w:val="24"/>
                <w:szCs w:val="24"/>
              </w:rPr>
              <w:t>as shown by an imaging modality</w:t>
            </w:r>
          </w:p>
        </w:tc>
      </w:tr>
    </w:tbl>
    <w:p w:rsidR="00B14E88" w:rsidRPr="002A5E02" w:rsidRDefault="002A5E02" w:rsidP="00B14E88">
      <w:pPr>
        <w:widowControl w:val="0"/>
        <w:spacing w:after="0" w:line="360" w:lineRule="auto"/>
        <w:jc w:val="both"/>
        <w:rPr>
          <w:rFonts w:ascii="Book Antiqua" w:hAnsi="Book Antiqua"/>
          <w:sz w:val="24"/>
          <w:szCs w:val="24"/>
          <w:lang w:eastAsia="zh-CN" w:bidi="hi-IN"/>
        </w:rPr>
      </w:pPr>
      <w:r w:rsidRPr="002A5E02">
        <w:rPr>
          <w:rFonts w:ascii="Book Antiqua" w:eastAsia="Times New Roman" w:hAnsi="Book Antiqua" w:cs="Times New Roman"/>
          <w:bCs/>
          <w:sz w:val="24"/>
          <w:szCs w:val="24"/>
        </w:rPr>
        <w:t xml:space="preserve">Adapted from Thygesen </w:t>
      </w:r>
      <w:r w:rsidR="00964BEF">
        <w:rPr>
          <w:rFonts w:ascii="Book Antiqua" w:eastAsia="Times New Roman" w:hAnsi="Book Antiqua" w:cs="Times New Roman"/>
          <w:bCs/>
          <w:i/>
          <w:sz w:val="24"/>
          <w:szCs w:val="24"/>
        </w:rPr>
        <w:t>et al</w:t>
      </w:r>
      <w:r w:rsidRPr="002A5E02">
        <w:rPr>
          <w:rFonts w:ascii="Book Antiqua" w:eastAsia="Times New Roman" w:hAnsi="Book Antiqua" w:cs="Times New Roman"/>
          <w:bCs/>
          <w:sz w:val="24"/>
          <w:szCs w:val="24"/>
          <w:vertAlign w:val="superscript"/>
        </w:rPr>
        <w:t>[14]</w:t>
      </w:r>
      <w:r>
        <w:rPr>
          <w:rFonts w:ascii="Book Antiqua" w:hAnsi="Book Antiqua" w:cs="Times New Roman" w:hint="eastAsia"/>
          <w:bCs/>
          <w:sz w:val="24"/>
          <w:szCs w:val="24"/>
          <w:lang w:eastAsia="zh-CN"/>
        </w:rPr>
        <w:t>.</w:t>
      </w:r>
      <w:r>
        <w:rPr>
          <w:rFonts w:ascii="Book Antiqua" w:hAnsi="Book Antiqua" w:cs="Times New Roman" w:hint="eastAsia"/>
          <w:bCs/>
          <w:sz w:val="24"/>
          <w:szCs w:val="24"/>
          <w:vertAlign w:val="superscript"/>
          <w:lang w:eastAsia="zh-CN"/>
        </w:rPr>
        <w:t xml:space="preserve"> </w:t>
      </w:r>
      <w:r w:rsidR="00B14E88" w:rsidRPr="002A5E02">
        <w:rPr>
          <w:rFonts w:ascii="Book Antiqua" w:hAnsi="Book Antiqua"/>
          <w:sz w:val="24"/>
          <w:szCs w:val="24"/>
          <w:lang w:eastAsia="zh-CN" w:bidi="hi-IN"/>
        </w:rPr>
        <w:t>MI: Myocardial infarction;</w:t>
      </w:r>
      <w:r w:rsidR="00B14E88" w:rsidRPr="002A5E02">
        <w:rPr>
          <w:rFonts w:ascii="Book Antiqua" w:eastAsia="Times New Roman" w:hAnsi="Book Antiqua" w:cs="Times New Roman"/>
          <w:sz w:val="24"/>
          <w:szCs w:val="24"/>
        </w:rPr>
        <w:t xml:space="preserve"> CAD</w:t>
      </w:r>
      <w:r w:rsidR="00B14E88" w:rsidRPr="002A5E02">
        <w:rPr>
          <w:rFonts w:ascii="Book Antiqua" w:hAnsi="Book Antiqua" w:cs="Times New Roman"/>
          <w:sz w:val="24"/>
          <w:szCs w:val="24"/>
          <w:lang w:eastAsia="zh-CN"/>
        </w:rPr>
        <w:t>:</w:t>
      </w:r>
      <w:r w:rsidR="00B14E88" w:rsidRPr="002A5E02">
        <w:rPr>
          <w:rFonts w:ascii="Book Antiqua" w:hAnsi="Book Antiqua"/>
          <w:sz w:val="24"/>
          <w:szCs w:val="24"/>
          <w:lang w:eastAsia="zh-CN" w:bidi="hi-IN"/>
        </w:rPr>
        <w:t xml:space="preserve"> </w:t>
      </w:r>
      <w:r w:rsidR="00B14E88" w:rsidRPr="002A5E02">
        <w:rPr>
          <w:rFonts w:ascii="Book Antiqua" w:eastAsia="Times New Roman" w:hAnsi="Book Antiqua" w:cs="Times New Roman"/>
          <w:sz w:val="24"/>
          <w:szCs w:val="24"/>
        </w:rPr>
        <w:t>Coronary artery disease</w:t>
      </w:r>
      <w:r w:rsidR="00B14E88" w:rsidRPr="002A5E02">
        <w:rPr>
          <w:rFonts w:ascii="Book Antiqua" w:hAnsi="Book Antiqua" w:cs="Times New Roman"/>
          <w:sz w:val="24"/>
          <w:szCs w:val="24"/>
          <w:lang w:eastAsia="zh-CN"/>
        </w:rPr>
        <w:t xml:space="preserve">; PCI: </w:t>
      </w:r>
      <w:r w:rsidR="00B14E88" w:rsidRPr="002A5E02">
        <w:rPr>
          <w:rFonts w:ascii="Book Antiqua" w:eastAsia="Times New Roman" w:hAnsi="Book Antiqua" w:cs="Times New Roman"/>
          <w:bCs/>
          <w:sz w:val="24"/>
          <w:szCs w:val="24"/>
        </w:rPr>
        <w:t>Percutaneous coronary intervention</w:t>
      </w:r>
      <w:r w:rsidR="00B14E88" w:rsidRPr="002A5E02">
        <w:rPr>
          <w:rFonts w:ascii="Book Antiqua" w:hAnsi="Book Antiqua" w:cs="Times New Roman"/>
          <w:bCs/>
          <w:sz w:val="24"/>
          <w:szCs w:val="24"/>
          <w:lang w:eastAsia="zh-CN"/>
        </w:rPr>
        <w:t xml:space="preserve">; </w:t>
      </w:r>
      <w:r w:rsidR="00B14E88" w:rsidRPr="002A5E02">
        <w:rPr>
          <w:rFonts w:ascii="Book Antiqua" w:eastAsia="Times New Roman" w:hAnsi="Book Antiqua" w:cs="Times New Roman"/>
          <w:sz w:val="24"/>
          <w:szCs w:val="24"/>
        </w:rPr>
        <w:t>cTn</w:t>
      </w:r>
      <w:r w:rsidR="00B14E88" w:rsidRPr="002A5E02">
        <w:rPr>
          <w:rFonts w:ascii="Book Antiqua" w:hAnsi="Book Antiqua" w:cs="Times New Roman"/>
          <w:sz w:val="24"/>
          <w:szCs w:val="24"/>
          <w:lang w:eastAsia="zh-CN"/>
        </w:rPr>
        <w:t>:</w:t>
      </w:r>
      <w:r w:rsidR="00B14E88" w:rsidRPr="002A5E02">
        <w:rPr>
          <w:rFonts w:ascii="Book Antiqua" w:eastAsia="Times New Roman" w:hAnsi="Book Antiqua" w:cs="Times New Roman"/>
          <w:sz w:val="24"/>
          <w:szCs w:val="24"/>
        </w:rPr>
        <w:t xml:space="preserve"> Cardiac troponin</w:t>
      </w:r>
      <w:r w:rsidR="00B14E88" w:rsidRPr="002A5E02">
        <w:rPr>
          <w:rFonts w:ascii="Book Antiqua" w:hAnsi="Book Antiqua" w:cs="Times New Roman"/>
          <w:sz w:val="24"/>
          <w:szCs w:val="24"/>
          <w:lang w:eastAsia="zh-CN"/>
        </w:rPr>
        <w:t xml:space="preserve">; </w:t>
      </w:r>
      <w:r w:rsidR="00B14E88" w:rsidRPr="002A5E02">
        <w:rPr>
          <w:rFonts w:ascii="Book Antiqua" w:eastAsia="Times New Roman" w:hAnsi="Book Antiqua" w:cs="Times New Roman"/>
          <w:bCs/>
          <w:sz w:val="24"/>
          <w:szCs w:val="24"/>
        </w:rPr>
        <w:t>CABG</w:t>
      </w:r>
      <w:r w:rsidR="00B14E88" w:rsidRPr="002A5E02">
        <w:rPr>
          <w:rFonts w:ascii="Book Antiqua" w:hAnsi="Book Antiqua" w:cs="Times New Roman"/>
          <w:bCs/>
          <w:sz w:val="24"/>
          <w:szCs w:val="24"/>
          <w:lang w:eastAsia="zh-CN"/>
        </w:rPr>
        <w:t>:</w:t>
      </w:r>
      <w:r w:rsidR="00B14E88" w:rsidRPr="002A5E02">
        <w:rPr>
          <w:rFonts w:ascii="Book Antiqua" w:eastAsia="Times New Roman" w:hAnsi="Book Antiqua" w:cs="Times New Roman"/>
          <w:bCs/>
          <w:sz w:val="24"/>
          <w:szCs w:val="24"/>
        </w:rPr>
        <w:t xml:space="preserve"> Coronary artery bypass grafting</w:t>
      </w:r>
      <w:r w:rsidR="00B14E88" w:rsidRPr="002A5E02">
        <w:rPr>
          <w:rFonts w:ascii="Book Antiqua" w:hAnsi="Book Antiqua" w:cs="Times New Roman"/>
          <w:bCs/>
          <w:sz w:val="24"/>
          <w:szCs w:val="24"/>
          <w:lang w:eastAsia="zh-CN"/>
        </w:rPr>
        <w:t xml:space="preserve">; </w:t>
      </w:r>
      <w:r w:rsidR="00B14E88" w:rsidRPr="002A5E02">
        <w:rPr>
          <w:rFonts w:ascii="Book Antiqua" w:eastAsia="Times New Roman" w:hAnsi="Book Antiqua" w:cs="Times New Roman"/>
          <w:sz w:val="24"/>
          <w:szCs w:val="24"/>
        </w:rPr>
        <w:t>LBBB</w:t>
      </w:r>
      <w:r w:rsidR="00B14E88" w:rsidRPr="002A5E02">
        <w:rPr>
          <w:rFonts w:ascii="Book Antiqua" w:hAnsi="Book Antiqua" w:cs="Times New Roman"/>
          <w:sz w:val="24"/>
          <w:szCs w:val="24"/>
          <w:lang w:eastAsia="zh-CN"/>
        </w:rPr>
        <w:t>:</w:t>
      </w:r>
      <w:r w:rsidR="00B14E88" w:rsidRPr="002A5E02">
        <w:rPr>
          <w:rFonts w:ascii="Book Antiqua" w:eastAsia="Times New Roman" w:hAnsi="Book Antiqua" w:cs="Times New Roman"/>
          <w:sz w:val="24"/>
          <w:szCs w:val="24"/>
        </w:rPr>
        <w:t xml:space="preserve"> Left bundle branch block</w:t>
      </w:r>
      <w:r w:rsidR="00B14E88" w:rsidRPr="002A5E02">
        <w:rPr>
          <w:rFonts w:ascii="Book Antiqua" w:hAnsi="Book Antiqua" w:cs="Times New Roman"/>
          <w:sz w:val="24"/>
          <w:szCs w:val="24"/>
          <w:lang w:eastAsia="zh-CN"/>
        </w:rPr>
        <w:t>.</w:t>
      </w:r>
    </w:p>
    <w:p w:rsidR="00B14E88" w:rsidRPr="002A5E02" w:rsidRDefault="00B14E88" w:rsidP="00B14E88">
      <w:pPr>
        <w:widowControl w:val="0"/>
        <w:spacing w:after="0" w:line="360" w:lineRule="auto"/>
        <w:jc w:val="both"/>
        <w:rPr>
          <w:rFonts w:ascii="Book Antiqua" w:hAnsi="Book Antiqua"/>
          <w:sz w:val="24"/>
          <w:szCs w:val="24"/>
          <w:lang w:bidi="hi-IN"/>
        </w:rPr>
      </w:pPr>
    </w:p>
    <w:p w:rsidR="00B14E88" w:rsidRPr="002A5E02" w:rsidRDefault="00B14E88" w:rsidP="00B14E88">
      <w:pPr>
        <w:spacing w:after="0" w:line="360" w:lineRule="auto"/>
        <w:jc w:val="both"/>
        <w:rPr>
          <w:rFonts w:ascii="Book Antiqua" w:hAnsi="Book Antiqua"/>
          <w:b/>
          <w:sz w:val="24"/>
          <w:szCs w:val="24"/>
        </w:rPr>
      </w:pPr>
      <w:r w:rsidRPr="002A5E02">
        <w:rPr>
          <w:rFonts w:ascii="Book Antiqua" w:hAnsi="Book Antiqua"/>
          <w:b/>
          <w:sz w:val="24"/>
          <w:szCs w:val="24"/>
        </w:rPr>
        <w:t>Table 4</w:t>
      </w:r>
      <w:r w:rsidRPr="002A5E02">
        <w:rPr>
          <w:rFonts w:ascii="Book Antiqua" w:hAnsi="Book Antiqua"/>
          <w:b/>
          <w:sz w:val="24"/>
          <w:szCs w:val="24"/>
          <w:lang w:eastAsia="zh-CN"/>
        </w:rPr>
        <w:t xml:space="preserve"> </w:t>
      </w:r>
      <w:r w:rsidRPr="002A5E02">
        <w:rPr>
          <w:rFonts w:ascii="Book Antiqua" w:hAnsi="Book Antiqua"/>
          <w:b/>
          <w:sz w:val="24"/>
          <w:szCs w:val="24"/>
        </w:rPr>
        <w:t xml:space="preserve">Proposed definition of clinically relevant </w:t>
      </w:r>
      <w:r w:rsidRPr="002A5E02">
        <w:rPr>
          <w:rFonts w:ascii="Book Antiqua" w:hAnsi="Book Antiqua"/>
          <w:b/>
          <w:sz w:val="24"/>
          <w:szCs w:val="24"/>
          <w:lang w:eastAsia="zh-CN" w:bidi="hi-IN"/>
        </w:rPr>
        <w:t>myocardial infarction</w:t>
      </w:r>
      <w:r w:rsidRPr="002A5E02">
        <w:rPr>
          <w:rFonts w:ascii="Book Antiqua" w:hAnsi="Book Antiqua"/>
          <w:b/>
          <w:sz w:val="24"/>
          <w:szCs w:val="24"/>
        </w:rPr>
        <w:t xml:space="preserve"> after both </w:t>
      </w:r>
      <w:r w:rsidRPr="002A5E02">
        <w:rPr>
          <w:rFonts w:ascii="Book Antiqua" w:eastAsia="Times New Roman" w:hAnsi="Book Antiqua" w:cs="Times New Roman"/>
          <w:b/>
          <w:bCs/>
          <w:sz w:val="24"/>
          <w:szCs w:val="24"/>
        </w:rPr>
        <w:t>percutaneous coronary intervention</w:t>
      </w:r>
      <w:r w:rsidRPr="002A5E02">
        <w:rPr>
          <w:rFonts w:ascii="Book Antiqua" w:hAnsi="Book Antiqua"/>
          <w:b/>
          <w:sz w:val="24"/>
          <w:szCs w:val="24"/>
        </w:rPr>
        <w:t xml:space="preserve"> and </w:t>
      </w:r>
      <w:r w:rsidRPr="002A5E02">
        <w:rPr>
          <w:rFonts w:ascii="Book Antiqua" w:eastAsia="Times New Roman" w:hAnsi="Book Antiqua" w:cs="Times New Roman"/>
          <w:b/>
          <w:bCs/>
          <w:sz w:val="24"/>
          <w:szCs w:val="24"/>
        </w:rPr>
        <w:t>coronary artery bypass grafting</w:t>
      </w:r>
      <w:r w:rsidRPr="002A5E02">
        <w:rPr>
          <w:rFonts w:ascii="Book Antiqua" w:hAnsi="Book Antiqua"/>
          <w:b/>
          <w:sz w:val="24"/>
          <w:szCs w:val="24"/>
        </w:rPr>
        <w:t xml:space="preserve"> procedures</w:t>
      </w:r>
    </w:p>
    <w:tbl>
      <w:tblPr>
        <w:tblW w:w="0" w:type="auto"/>
        <w:tblInd w:w="720"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993"/>
        <w:gridCol w:w="6613"/>
      </w:tblGrid>
      <w:tr w:rsidR="00B14E88" w:rsidRPr="002A5E02" w:rsidTr="000427A8">
        <w:trPr>
          <w:trHeight w:val="2491"/>
        </w:trPr>
        <w:tc>
          <w:tcPr>
            <w:tcW w:w="0" w:type="auto"/>
            <w:vAlign w:val="center"/>
            <w:hideMark/>
          </w:tcPr>
          <w:p w:rsidR="00B14E88" w:rsidRPr="002A5E02" w:rsidRDefault="00B14E88" w:rsidP="000427A8">
            <w:pPr>
              <w:spacing w:after="0" w:line="360" w:lineRule="auto"/>
              <w:jc w:val="both"/>
              <w:rPr>
                <w:rFonts w:ascii="Book Antiqua" w:hAnsi="Book Antiqua"/>
                <w:sz w:val="24"/>
                <w:szCs w:val="24"/>
              </w:rPr>
            </w:pPr>
            <w:r w:rsidRPr="002A5E02">
              <w:rPr>
                <w:rFonts w:ascii="Book Antiqua" w:hAnsi="Book Antiqua"/>
                <w:sz w:val="24"/>
                <w:szCs w:val="24"/>
              </w:rPr>
              <w:t>In patients with normal baseline CK-MB</w:t>
            </w:r>
          </w:p>
        </w:tc>
        <w:tc>
          <w:tcPr>
            <w:tcW w:w="0" w:type="auto"/>
            <w:vAlign w:val="center"/>
            <w:hideMark/>
          </w:tcPr>
          <w:p w:rsidR="00B14E88" w:rsidRPr="002A5E02" w:rsidRDefault="00B14E88" w:rsidP="000427A8">
            <w:pPr>
              <w:spacing w:after="0" w:line="360" w:lineRule="auto"/>
              <w:jc w:val="both"/>
              <w:rPr>
                <w:rFonts w:ascii="Book Antiqua" w:hAnsi="Book Antiqua"/>
                <w:sz w:val="24"/>
                <w:szCs w:val="24"/>
                <w:lang w:eastAsia="zh-CN"/>
              </w:rPr>
            </w:pPr>
            <w:r w:rsidRPr="002A5E02">
              <w:rPr>
                <w:rFonts w:ascii="Book Antiqua" w:hAnsi="Book Antiqua"/>
                <w:sz w:val="24"/>
                <w:szCs w:val="24"/>
              </w:rPr>
              <w:t>The peak CK-MB measured within 48 h of the procedure rises to ≥</w:t>
            </w:r>
            <w:r w:rsidR="002A5E02">
              <w:rPr>
                <w:rFonts w:ascii="Book Antiqua" w:hAnsi="Book Antiqua" w:hint="eastAsia"/>
                <w:sz w:val="24"/>
                <w:szCs w:val="24"/>
                <w:lang w:eastAsia="zh-CN"/>
              </w:rPr>
              <w:t xml:space="preserve"> </w:t>
            </w:r>
            <w:r w:rsidRPr="002A5E02">
              <w:rPr>
                <w:rFonts w:ascii="Book Antiqua" w:hAnsi="Book Antiqua"/>
                <w:sz w:val="24"/>
                <w:szCs w:val="24"/>
              </w:rPr>
              <w:t>10 × the local laboratory ULN, or to ≥</w:t>
            </w:r>
            <w:r w:rsidRPr="002A5E02">
              <w:rPr>
                <w:rFonts w:ascii="Book Antiqua" w:hAnsi="Book Antiqua"/>
                <w:sz w:val="24"/>
                <w:szCs w:val="24"/>
                <w:lang w:eastAsia="zh-CN"/>
              </w:rPr>
              <w:t xml:space="preserve"> </w:t>
            </w:r>
            <w:r w:rsidRPr="002A5E02">
              <w:rPr>
                <w:rFonts w:ascii="Book Antiqua" w:hAnsi="Book Antiqua"/>
                <w:sz w:val="24"/>
                <w:szCs w:val="24"/>
              </w:rPr>
              <w:t>5 × ULN with new pathologic Q-waves in ≥</w:t>
            </w:r>
            <w:r w:rsidRPr="002A5E02">
              <w:rPr>
                <w:rFonts w:ascii="Book Antiqua" w:hAnsi="Book Antiqua"/>
                <w:sz w:val="24"/>
                <w:szCs w:val="24"/>
                <w:lang w:eastAsia="zh-CN"/>
              </w:rPr>
              <w:t xml:space="preserve"> </w:t>
            </w:r>
            <w:r w:rsidRPr="002A5E02">
              <w:rPr>
                <w:rFonts w:ascii="Book Antiqua" w:hAnsi="Book Antiqua"/>
                <w:sz w:val="24"/>
                <w:szCs w:val="24"/>
              </w:rPr>
              <w:t xml:space="preserve">2 contiguous leads or new persistent LBBB, </w:t>
            </w:r>
            <w:r w:rsidRPr="002A5E02">
              <w:rPr>
                <w:rFonts w:ascii="Book Antiqua" w:hAnsi="Book Antiqua"/>
                <w:iCs/>
                <w:sz w:val="24"/>
                <w:szCs w:val="24"/>
              </w:rPr>
              <w:t>OR</w:t>
            </w:r>
            <w:r w:rsidRPr="002A5E02">
              <w:rPr>
                <w:rFonts w:ascii="Book Antiqua" w:hAnsi="Book Antiqua"/>
                <w:sz w:val="24"/>
                <w:szCs w:val="24"/>
              </w:rPr>
              <w:t xml:space="preserve"> in the absence of CK-MB measurements and a normal baseline cTn, a cTn (I or T) level measured within 48 h of the PCI rises to ≥</w:t>
            </w:r>
            <w:r w:rsidRPr="002A5E02">
              <w:rPr>
                <w:rFonts w:ascii="Book Antiqua" w:hAnsi="Book Antiqua"/>
                <w:sz w:val="24"/>
                <w:szCs w:val="24"/>
                <w:lang w:eastAsia="zh-CN"/>
              </w:rPr>
              <w:t xml:space="preserve"> </w:t>
            </w:r>
            <w:r w:rsidRPr="002A5E02">
              <w:rPr>
                <w:rFonts w:ascii="Book Antiqua" w:hAnsi="Book Antiqua"/>
                <w:sz w:val="24"/>
                <w:szCs w:val="24"/>
              </w:rPr>
              <w:t>70 × the local laboratory ULN, or</w:t>
            </w:r>
            <w:r w:rsidR="00F535C8">
              <w:rPr>
                <w:rFonts w:ascii="Book Antiqua" w:hAnsi="Book Antiqua"/>
                <w:sz w:val="24"/>
                <w:szCs w:val="24"/>
              </w:rPr>
              <w:t xml:space="preserve"> </w:t>
            </w:r>
            <w:r w:rsidRPr="002A5E02">
              <w:rPr>
                <w:rFonts w:ascii="Book Antiqua" w:hAnsi="Book Antiqua"/>
                <w:sz w:val="24"/>
                <w:szCs w:val="24"/>
              </w:rPr>
              <w:t>≥</w:t>
            </w:r>
            <w:r w:rsidRPr="002A5E02">
              <w:rPr>
                <w:rFonts w:ascii="Book Antiqua" w:hAnsi="Book Antiqua"/>
                <w:sz w:val="24"/>
                <w:szCs w:val="24"/>
                <w:lang w:eastAsia="zh-CN"/>
              </w:rPr>
              <w:t xml:space="preserve"> </w:t>
            </w:r>
            <w:r w:rsidRPr="002A5E02">
              <w:rPr>
                <w:rFonts w:ascii="Book Antiqua" w:hAnsi="Book Antiqua"/>
                <w:sz w:val="24"/>
                <w:szCs w:val="24"/>
              </w:rPr>
              <w:t>35 × ULN with new pathologic Q-waves in ≥2 contiguo</w:t>
            </w:r>
            <w:r w:rsidR="002A5E02">
              <w:rPr>
                <w:rFonts w:ascii="Book Antiqua" w:hAnsi="Book Antiqua"/>
                <w:sz w:val="24"/>
                <w:szCs w:val="24"/>
              </w:rPr>
              <w:t>us leads or new persistent LBBB</w:t>
            </w:r>
          </w:p>
        </w:tc>
      </w:tr>
      <w:tr w:rsidR="00B14E88" w:rsidRPr="002A5E02" w:rsidTr="000427A8">
        <w:tc>
          <w:tcPr>
            <w:tcW w:w="0" w:type="auto"/>
            <w:vAlign w:val="center"/>
            <w:hideMark/>
          </w:tcPr>
          <w:p w:rsidR="00B14E88" w:rsidRPr="002A5E02" w:rsidRDefault="00B14E88" w:rsidP="000427A8">
            <w:pPr>
              <w:spacing w:after="0" w:line="360" w:lineRule="auto"/>
              <w:jc w:val="both"/>
              <w:rPr>
                <w:rFonts w:ascii="Book Antiqua" w:hAnsi="Book Antiqua"/>
                <w:sz w:val="24"/>
                <w:szCs w:val="24"/>
              </w:rPr>
            </w:pPr>
            <w:r w:rsidRPr="002A5E02">
              <w:rPr>
                <w:rFonts w:ascii="Book Antiqua" w:hAnsi="Book Antiqua"/>
                <w:sz w:val="24"/>
                <w:szCs w:val="24"/>
              </w:rPr>
              <w:t>In patients with elevated baseline CK-MB (or cTn) in whom the biomarker levels are stable or falling</w:t>
            </w:r>
          </w:p>
        </w:tc>
        <w:tc>
          <w:tcPr>
            <w:tcW w:w="0" w:type="auto"/>
            <w:vAlign w:val="center"/>
            <w:hideMark/>
          </w:tcPr>
          <w:p w:rsidR="00B14E88" w:rsidRPr="002A5E02" w:rsidRDefault="00B14E88" w:rsidP="000427A8">
            <w:pPr>
              <w:spacing w:after="0" w:line="360" w:lineRule="auto"/>
              <w:jc w:val="both"/>
              <w:rPr>
                <w:rFonts w:ascii="Book Antiqua" w:hAnsi="Book Antiqua"/>
                <w:sz w:val="24"/>
                <w:szCs w:val="24"/>
                <w:lang w:eastAsia="zh-CN"/>
              </w:rPr>
            </w:pPr>
            <w:r w:rsidRPr="002A5E02">
              <w:rPr>
                <w:rFonts w:ascii="Book Antiqua" w:hAnsi="Book Antiqua"/>
                <w:sz w:val="24"/>
                <w:szCs w:val="24"/>
              </w:rPr>
              <w:t xml:space="preserve">The CK-MB (or cTn) rises by an absolute increment equal to those levels recommended above from the </w:t>
            </w:r>
            <w:r w:rsidR="002A5E02">
              <w:rPr>
                <w:rFonts w:ascii="Book Antiqua" w:hAnsi="Book Antiqua"/>
                <w:sz w:val="24"/>
                <w:szCs w:val="24"/>
              </w:rPr>
              <w:t>most recent pre-procedure level</w:t>
            </w:r>
          </w:p>
        </w:tc>
      </w:tr>
      <w:tr w:rsidR="00B14E88" w:rsidRPr="002A5E02" w:rsidTr="000427A8">
        <w:tc>
          <w:tcPr>
            <w:tcW w:w="0" w:type="auto"/>
            <w:vAlign w:val="center"/>
            <w:hideMark/>
          </w:tcPr>
          <w:p w:rsidR="00B14E88" w:rsidRPr="002A5E02" w:rsidRDefault="00B14E88" w:rsidP="000427A8">
            <w:pPr>
              <w:spacing w:after="0" w:line="360" w:lineRule="auto"/>
              <w:jc w:val="both"/>
              <w:rPr>
                <w:rFonts w:ascii="Book Antiqua" w:hAnsi="Book Antiqua"/>
                <w:sz w:val="24"/>
                <w:szCs w:val="24"/>
              </w:rPr>
            </w:pPr>
            <w:r w:rsidRPr="002A5E02">
              <w:rPr>
                <w:rFonts w:ascii="Book Antiqua" w:hAnsi="Book Antiqua"/>
                <w:sz w:val="24"/>
                <w:szCs w:val="24"/>
              </w:rPr>
              <w:t>In patients with elevated CK-MB (or cTn) in whom the biomarker levels have not been shown to be stable or falling</w:t>
            </w:r>
          </w:p>
        </w:tc>
        <w:tc>
          <w:tcPr>
            <w:tcW w:w="0" w:type="auto"/>
            <w:vAlign w:val="center"/>
            <w:hideMark/>
          </w:tcPr>
          <w:p w:rsidR="00B14E88" w:rsidRPr="002A5E02" w:rsidRDefault="00B14E88" w:rsidP="000427A8">
            <w:pPr>
              <w:spacing w:after="0" w:line="360" w:lineRule="auto"/>
              <w:jc w:val="both"/>
              <w:rPr>
                <w:rFonts w:ascii="Book Antiqua" w:hAnsi="Book Antiqua"/>
                <w:sz w:val="24"/>
                <w:szCs w:val="24"/>
              </w:rPr>
            </w:pPr>
            <w:r w:rsidRPr="002A5E02">
              <w:rPr>
                <w:rFonts w:ascii="Book Antiqua" w:hAnsi="Book Antiqua"/>
                <w:sz w:val="24"/>
                <w:szCs w:val="24"/>
              </w:rPr>
              <w:t>The CK-MB (or cTn) rises by an absolute increment equal to those levels recommended above plus new ST-segment elevation or depression plus signs consistent with a clinically relevant MI, such as new onset or worsening heart failure or sustained hypotension</w:t>
            </w:r>
          </w:p>
        </w:tc>
      </w:tr>
    </w:tbl>
    <w:p w:rsidR="00B14E88" w:rsidRPr="002A5E02" w:rsidRDefault="00B14E88" w:rsidP="00B14E88">
      <w:pPr>
        <w:spacing w:after="0" w:line="360" w:lineRule="auto"/>
        <w:jc w:val="both"/>
        <w:rPr>
          <w:rFonts w:ascii="Book Antiqua" w:hAnsi="Book Antiqua"/>
          <w:sz w:val="24"/>
          <w:szCs w:val="24"/>
          <w:lang w:eastAsia="zh-CN"/>
        </w:rPr>
      </w:pPr>
    </w:p>
    <w:p w:rsidR="00B14E88" w:rsidRPr="002A5E02" w:rsidRDefault="00B14E88" w:rsidP="00B14E88">
      <w:pPr>
        <w:spacing w:after="0" w:line="360" w:lineRule="auto"/>
        <w:jc w:val="both"/>
        <w:rPr>
          <w:rFonts w:ascii="Book Antiqua" w:hAnsi="Book Antiqua"/>
          <w:sz w:val="24"/>
          <w:szCs w:val="24"/>
        </w:rPr>
      </w:pPr>
      <w:r w:rsidRPr="002A5E02">
        <w:rPr>
          <w:rFonts w:ascii="Book Antiqua" w:hAnsi="Book Antiqua"/>
          <w:sz w:val="24"/>
          <w:szCs w:val="24"/>
        </w:rPr>
        <w:t>ULN</w:t>
      </w:r>
      <w:r w:rsidRPr="002A5E02">
        <w:rPr>
          <w:rFonts w:ascii="Book Antiqua" w:hAnsi="Book Antiqua"/>
          <w:sz w:val="24"/>
          <w:szCs w:val="24"/>
          <w:lang w:eastAsia="zh-CN"/>
        </w:rPr>
        <w:t>:</w:t>
      </w:r>
      <w:r w:rsidRPr="002A5E02">
        <w:rPr>
          <w:rFonts w:ascii="Book Antiqua" w:hAnsi="Book Antiqua"/>
          <w:sz w:val="24"/>
          <w:szCs w:val="24"/>
        </w:rPr>
        <w:t xml:space="preserve"> Upper limit of normal</w:t>
      </w:r>
      <w:r w:rsidRPr="002A5E02">
        <w:rPr>
          <w:rFonts w:ascii="Book Antiqua" w:hAnsi="Book Antiqua"/>
          <w:sz w:val="24"/>
          <w:szCs w:val="24"/>
          <w:lang w:eastAsia="zh-CN"/>
        </w:rPr>
        <w:t xml:space="preserve">; </w:t>
      </w:r>
      <w:r w:rsidRPr="002A5E02">
        <w:rPr>
          <w:rFonts w:ascii="Book Antiqua" w:hAnsi="Book Antiqua"/>
          <w:sz w:val="24"/>
          <w:szCs w:val="24"/>
          <w:lang w:eastAsia="zh-CN" w:bidi="hi-IN"/>
        </w:rPr>
        <w:t>MI: Myocardial infarction;</w:t>
      </w:r>
      <w:r w:rsidRPr="002A5E02">
        <w:rPr>
          <w:rFonts w:ascii="Book Antiqua" w:hAnsi="Book Antiqua" w:cs="Times New Roman"/>
          <w:bCs/>
          <w:sz w:val="24"/>
          <w:szCs w:val="24"/>
          <w:lang w:eastAsia="zh-CN"/>
        </w:rPr>
        <w:t xml:space="preserve"> </w:t>
      </w:r>
      <w:r w:rsidRPr="002A5E02">
        <w:rPr>
          <w:rFonts w:ascii="Book Antiqua" w:eastAsia="Times New Roman" w:hAnsi="Book Antiqua" w:cs="Times New Roman"/>
          <w:sz w:val="24"/>
          <w:szCs w:val="24"/>
        </w:rPr>
        <w:t>cTn</w:t>
      </w:r>
      <w:r w:rsidRPr="002A5E02">
        <w:rPr>
          <w:rFonts w:ascii="Book Antiqua" w:hAnsi="Book Antiqua" w:cs="Times New Roman"/>
          <w:sz w:val="24"/>
          <w:szCs w:val="24"/>
          <w:lang w:eastAsia="zh-CN"/>
        </w:rPr>
        <w:t>:</w:t>
      </w:r>
      <w:r w:rsidRPr="002A5E02">
        <w:rPr>
          <w:rFonts w:ascii="Book Antiqua" w:eastAsia="Times New Roman" w:hAnsi="Book Antiqua" w:cs="Times New Roman"/>
          <w:sz w:val="24"/>
          <w:szCs w:val="24"/>
        </w:rPr>
        <w:t xml:space="preserve"> Cardiac troponin</w:t>
      </w:r>
      <w:r w:rsidRPr="002A5E02">
        <w:rPr>
          <w:rFonts w:ascii="Book Antiqua" w:hAnsi="Book Antiqua" w:cs="Times New Roman"/>
          <w:sz w:val="24"/>
          <w:szCs w:val="24"/>
          <w:lang w:eastAsia="zh-CN"/>
        </w:rPr>
        <w:t>.</w:t>
      </w:r>
    </w:p>
    <w:p w:rsidR="00F535C8" w:rsidRDefault="00F535C8" w:rsidP="00B14E88">
      <w:pPr>
        <w:widowControl w:val="0"/>
        <w:spacing w:after="0" w:line="360" w:lineRule="auto"/>
        <w:jc w:val="both"/>
        <w:rPr>
          <w:rFonts w:ascii="Book Antiqua" w:hAnsi="Book Antiqua"/>
          <w:sz w:val="24"/>
          <w:szCs w:val="24"/>
          <w:lang w:eastAsia="zh-CN" w:bidi="hi-IN"/>
        </w:rPr>
      </w:pPr>
    </w:p>
    <w:p w:rsidR="00B14E88" w:rsidRPr="002A5E02" w:rsidRDefault="00B14E88" w:rsidP="00B14E88">
      <w:pPr>
        <w:widowControl w:val="0"/>
        <w:spacing w:after="0" w:line="360" w:lineRule="auto"/>
        <w:jc w:val="both"/>
        <w:rPr>
          <w:rFonts w:ascii="Book Antiqua" w:hAnsi="Book Antiqua"/>
          <w:sz w:val="24"/>
          <w:szCs w:val="24"/>
          <w:lang w:bidi="hi-IN"/>
        </w:rPr>
      </w:pPr>
      <w:r w:rsidRPr="002A5E02">
        <w:rPr>
          <w:rFonts w:ascii="Book Antiqua" w:hAnsi="Book Antiqua"/>
          <w:b/>
          <w:sz w:val="24"/>
          <w:szCs w:val="24"/>
          <w:lang w:bidi="hi-IN"/>
        </w:rPr>
        <w:t>Table 5 Bone marrow and circulating progenitor cells</w:t>
      </w:r>
      <w:r w:rsidR="00F535C8">
        <w:rPr>
          <w:rFonts w:ascii="Book Antiqua" w:hAnsi="Book Antiqua"/>
          <w:b/>
          <w:sz w:val="24"/>
          <w:szCs w:val="24"/>
          <w:lang w:bidi="hi-IN"/>
        </w:rPr>
        <w:t xml:space="preserve"> </w:t>
      </w:r>
      <w:r w:rsidRPr="002A5E02">
        <w:rPr>
          <w:rFonts w:ascii="Book Antiqua" w:hAnsi="Book Antiqua"/>
          <w:b/>
          <w:sz w:val="24"/>
          <w:szCs w:val="24"/>
          <w:lang w:bidi="hi-IN"/>
        </w:rPr>
        <w:t>in coronary artery disease patients</w:t>
      </w:r>
      <w:r w:rsidRPr="002A5E02">
        <w:rPr>
          <w:rFonts w:ascii="Book Antiqua" w:hAnsi="Book Antiqua"/>
          <w:sz w:val="24"/>
          <w:szCs w:val="24"/>
          <w:lang w:bidi="hi-IN"/>
        </w:rPr>
        <w:tab/>
      </w:r>
      <w:r w:rsidRPr="002A5E02">
        <w:rPr>
          <w:rFonts w:ascii="Book Antiqua" w:hAnsi="Book Antiqua"/>
          <w:sz w:val="24"/>
          <w:szCs w:val="24"/>
          <w:lang w:bidi="hi-IN"/>
        </w:rPr>
        <w:tab/>
      </w:r>
    </w:p>
    <w:tbl>
      <w:tblPr>
        <w:tblW w:w="12312" w:type="dxa"/>
        <w:jc w:val="center"/>
        <w:tblBorders>
          <w:top w:val="single" w:sz="4" w:space="0" w:color="000000"/>
          <w:bottom w:val="single" w:sz="4" w:space="0" w:color="000000"/>
        </w:tblBorders>
        <w:tblLayout w:type="fixed"/>
        <w:tblLook w:val="04A0" w:firstRow="1" w:lastRow="0" w:firstColumn="1" w:lastColumn="0" w:noHBand="0" w:noVBand="1"/>
      </w:tblPr>
      <w:tblGrid>
        <w:gridCol w:w="1188"/>
        <w:gridCol w:w="544"/>
        <w:gridCol w:w="1650"/>
        <w:gridCol w:w="114"/>
        <w:gridCol w:w="850"/>
        <w:gridCol w:w="1216"/>
        <w:gridCol w:w="768"/>
        <w:gridCol w:w="132"/>
        <w:gridCol w:w="1209"/>
        <w:gridCol w:w="912"/>
        <w:gridCol w:w="1172"/>
        <w:gridCol w:w="2557"/>
      </w:tblGrid>
      <w:tr w:rsidR="00B14E88" w:rsidRPr="002A5E02" w:rsidTr="00204E9B">
        <w:trPr>
          <w:jc w:val="center"/>
        </w:trPr>
        <w:tc>
          <w:tcPr>
            <w:tcW w:w="1188" w:type="dxa"/>
            <w:tcBorders>
              <w:top w:val="single" w:sz="4" w:space="0" w:color="000000"/>
              <w:bottom w:val="single" w:sz="4" w:space="0" w:color="000000"/>
            </w:tcBorders>
            <w:shd w:val="clear" w:color="auto" w:fill="auto"/>
          </w:tcPr>
          <w:p w:rsidR="00B14E88" w:rsidRPr="002A5E02" w:rsidRDefault="00204E9B" w:rsidP="000427A8">
            <w:pPr>
              <w:widowControl w:val="0"/>
              <w:spacing w:after="0" w:line="360" w:lineRule="auto"/>
              <w:jc w:val="both"/>
              <w:rPr>
                <w:rFonts w:ascii="Book Antiqua" w:hAnsi="Book Antiqua"/>
                <w:b/>
                <w:sz w:val="24"/>
                <w:szCs w:val="24"/>
                <w:lang w:eastAsia="zh-CN" w:bidi="hi-IN"/>
              </w:rPr>
            </w:pPr>
            <w:r>
              <w:rPr>
                <w:rFonts w:ascii="Book Antiqua" w:hAnsi="Book Antiqua" w:hint="eastAsia"/>
                <w:b/>
                <w:sz w:val="24"/>
                <w:szCs w:val="24"/>
                <w:lang w:eastAsia="zh-CN" w:bidi="hi-IN"/>
              </w:rPr>
              <w:t>Ref.</w:t>
            </w:r>
          </w:p>
        </w:tc>
        <w:tc>
          <w:tcPr>
            <w:tcW w:w="544" w:type="dxa"/>
            <w:tcBorders>
              <w:top w:val="single" w:sz="4" w:space="0" w:color="000000"/>
              <w:bottom w:val="single" w:sz="4" w:space="0" w:color="000000"/>
            </w:tcBorders>
            <w:shd w:val="clear" w:color="auto" w:fill="auto"/>
          </w:tcPr>
          <w:p w:rsidR="00B14E88" w:rsidRPr="002A5E02" w:rsidRDefault="00B14E88" w:rsidP="000427A8">
            <w:pPr>
              <w:widowControl w:val="0"/>
              <w:spacing w:after="0" w:line="360" w:lineRule="auto"/>
              <w:jc w:val="both"/>
              <w:rPr>
                <w:rFonts w:ascii="Book Antiqua" w:hAnsi="Book Antiqua"/>
                <w:b/>
                <w:i/>
                <w:sz w:val="24"/>
                <w:szCs w:val="24"/>
                <w:lang w:bidi="hi-IN"/>
              </w:rPr>
            </w:pPr>
            <w:r w:rsidRPr="002A5E02">
              <w:rPr>
                <w:rFonts w:ascii="Book Antiqua" w:hAnsi="Book Antiqua"/>
                <w:b/>
                <w:i/>
                <w:sz w:val="24"/>
                <w:szCs w:val="24"/>
                <w:lang w:bidi="hi-IN"/>
              </w:rPr>
              <w:t>n</w:t>
            </w:r>
          </w:p>
        </w:tc>
        <w:tc>
          <w:tcPr>
            <w:tcW w:w="1764" w:type="dxa"/>
            <w:gridSpan w:val="2"/>
            <w:tcBorders>
              <w:top w:val="single" w:sz="4" w:space="0" w:color="000000"/>
              <w:bottom w:val="single" w:sz="4" w:space="0" w:color="000000"/>
            </w:tcBorders>
            <w:shd w:val="clear" w:color="auto" w:fill="auto"/>
          </w:tcPr>
          <w:p w:rsidR="00B14E88" w:rsidRPr="002A5E02" w:rsidRDefault="00B14E88" w:rsidP="000427A8">
            <w:pPr>
              <w:widowControl w:val="0"/>
              <w:spacing w:after="0" w:line="360" w:lineRule="auto"/>
              <w:jc w:val="both"/>
              <w:rPr>
                <w:rFonts w:ascii="Book Antiqua" w:hAnsi="Book Antiqua"/>
                <w:b/>
                <w:sz w:val="24"/>
                <w:szCs w:val="24"/>
                <w:lang w:bidi="hi-IN"/>
              </w:rPr>
            </w:pPr>
            <w:r w:rsidRPr="002A5E02">
              <w:rPr>
                <w:rFonts w:ascii="Book Antiqua" w:hAnsi="Book Antiqua"/>
                <w:b/>
                <w:sz w:val="24"/>
                <w:szCs w:val="24"/>
                <w:lang w:bidi="hi-IN"/>
              </w:rPr>
              <w:t>Randomize</w:t>
            </w:r>
          </w:p>
        </w:tc>
        <w:tc>
          <w:tcPr>
            <w:tcW w:w="850" w:type="dxa"/>
            <w:tcBorders>
              <w:top w:val="single" w:sz="4" w:space="0" w:color="000000"/>
              <w:bottom w:val="single" w:sz="4" w:space="0" w:color="000000"/>
            </w:tcBorders>
            <w:shd w:val="clear" w:color="auto" w:fill="auto"/>
          </w:tcPr>
          <w:p w:rsidR="00B14E88" w:rsidRPr="002A5E02" w:rsidRDefault="00B14E88" w:rsidP="000427A8">
            <w:pPr>
              <w:widowControl w:val="0"/>
              <w:spacing w:after="0" w:line="360" w:lineRule="auto"/>
              <w:jc w:val="both"/>
              <w:rPr>
                <w:rFonts w:ascii="Book Antiqua" w:hAnsi="Book Antiqua"/>
                <w:b/>
                <w:sz w:val="24"/>
                <w:szCs w:val="24"/>
                <w:lang w:bidi="hi-IN"/>
              </w:rPr>
            </w:pPr>
            <w:r w:rsidRPr="002A5E02">
              <w:rPr>
                <w:rFonts w:ascii="Book Antiqua" w:hAnsi="Book Antiqua"/>
                <w:b/>
                <w:sz w:val="24"/>
                <w:szCs w:val="24"/>
                <w:lang w:bidi="hi-IN"/>
              </w:rPr>
              <w:t>Time</w:t>
            </w:r>
          </w:p>
          <w:p w:rsidR="00B14E88" w:rsidRPr="002A5E02" w:rsidRDefault="00B14E88" w:rsidP="000427A8">
            <w:pPr>
              <w:widowControl w:val="0"/>
              <w:spacing w:after="0" w:line="360" w:lineRule="auto"/>
              <w:jc w:val="both"/>
              <w:rPr>
                <w:rFonts w:ascii="Book Antiqua" w:hAnsi="Book Antiqua"/>
                <w:b/>
                <w:sz w:val="24"/>
                <w:szCs w:val="24"/>
                <w:lang w:bidi="hi-IN"/>
              </w:rPr>
            </w:pPr>
            <w:r w:rsidRPr="002A5E02">
              <w:rPr>
                <w:rFonts w:ascii="Book Antiqua" w:hAnsi="Book Antiqua"/>
                <w:b/>
                <w:sz w:val="24"/>
                <w:szCs w:val="24"/>
                <w:lang w:bidi="hi-IN"/>
              </w:rPr>
              <w:t>post PCI and/or MI</w:t>
            </w:r>
          </w:p>
        </w:tc>
        <w:tc>
          <w:tcPr>
            <w:tcW w:w="1216" w:type="dxa"/>
            <w:tcBorders>
              <w:top w:val="single" w:sz="4" w:space="0" w:color="000000"/>
              <w:bottom w:val="single" w:sz="4" w:space="0" w:color="000000"/>
            </w:tcBorders>
            <w:shd w:val="clear" w:color="auto" w:fill="auto"/>
          </w:tcPr>
          <w:p w:rsidR="00B14E88" w:rsidRPr="002A5E02" w:rsidRDefault="00B14E88" w:rsidP="000427A8">
            <w:pPr>
              <w:widowControl w:val="0"/>
              <w:spacing w:after="0" w:line="360" w:lineRule="auto"/>
              <w:jc w:val="both"/>
              <w:rPr>
                <w:rFonts w:ascii="Book Antiqua" w:hAnsi="Book Antiqua"/>
                <w:b/>
                <w:sz w:val="24"/>
                <w:szCs w:val="24"/>
                <w:lang w:bidi="hi-IN"/>
              </w:rPr>
            </w:pPr>
            <w:r w:rsidRPr="002A5E02">
              <w:rPr>
                <w:rFonts w:ascii="Book Antiqua" w:hAnsi="Book Antiqua"/>
                <w:b/>
                <w:sz w:val="24"/>
                <w:szCs w:val="24"/>
                <w:lang w:bidi="hi-IN"/>
              </w:rPr>
              <w:t xml:space="preserve">Cell dose </w:t>
            </w:r>
          </w:p>
        </w:tc>
        <w:tc>
          <w:tcPr>
            <w:tcW w:w="768" w:type="dxa"/>
            <w:tcBorders>
              <w:top w:val="single" w:sz="4" w:space="0" w:color="000000"/>
              <w:bottom w:val="single" w:sz="4" w:space="0" w:color="000000"/>
            </w:tcBorders>
            <w:shd w:val="clear" w:color="auto" w:fill="auto"/>
          </w:tcPr>
          <w:p w:rsidR="00B14E88" w:rsidRPr="002A5E02" w:rsidRDefault="00B14E88" w:rsidP="000427A8">
            <w:pPr>
              <w:widowControl w:val="0"/>
              <w:spacing w:after="0" w:line="360" w:lineRule="auto"/>
              <w:jc w:val="both"/>
              <w:rPr>
                <w:rFonts w:ascii="Book Antiqua" w:hAnsi="Book Antiqua"/>
                <w:b/>
                <w:sz w:val="24"/>
                <w:szCs w:val="24"/>
                <w:lang w:bidi="hi-IN"/>
              </w:rPr>
            </w:pPr>
            <w:r w:rsidRPr="002A5E02">
              <w:rPr>
                <w:rFonts w:ascii="Book Antiqua" w:hAnsi="Book Antiqua"/>
                <w:b/>
                <w:sz w:val="24"/>
                <w:szCs w:val="24"/>
                <w:lang w:bidi="hi-IN"/>
              </w:rPr>
              <w:t>Injection route</w:t>
            </w:r>
          </w:p>
        </w:tc>
        <w:tc>
          <w:tcPr>
            <w:tcW w:w="1341" w:type="dxa"/>
            <w:gridSpan w:val="2"/>
            <w:tcBorders>
              <w:top w:val="single" w:sz="4" w:space="0" w:color="000000"/>
              <w:bottom w:val="single" w:sz="4" w:space="0" w:color="000000"/>
            </w:tcBorders>
            <w:shd w:val="clear" w:color="auto" w:fill="auto"/>
          </w:tcPr>
          <w:p w:rsidR="00B14E88" w:rsidRPr="002A5E02" w:rsidRDefault="00B14E88" w:rsidP="000427A8">
            <w:pPr>
              <w:widowControl w:val="0"/>
              <w:spacing w:after="0" w:line="360" w:lineRule="auto"/>
              <w:jc w:val="both"/>
              <w:rPr>
                <w:rFonts w:ascii="Book Antiqua" w:hAnsi="Book Antiqua"/>
                <w:b/>
                <w:sz w:val="24"/>
                <w:szCs w:val="24"/>
                <w:lang w:bidi="hi-IN"/>
              </w:rPr>
            </w:pPr>
            <w:r w:rsidRPr="002A5E02">
              <w:rPr>
                <w:rFonts w:ascii="Book Antiqua" w:hAnsi="Book Antiqua"/>
                <w:b/>
                <w:sz w:val="24"/>
                <w:szCs w:val="24"/>
                <w:lang w:bidi="hi-IN"/>
              </w:rPr>
              <w:t>Baseline</w:t>
            </w:r>
          </w:p>
          <w:p w:rsidR="00B14E88" w:rsidRPr="002A5E02" w:rsidRDefault="00B14E88" w:rsidP="000427A8">
            <w:pPr>
              <w:widowControl w:val="0"/>
              <w:spacing w:after="0" w:line="360" w:lineRule="auto"/>
              <w:jc w:val="both"/>
              <w:rPr>
                <w:rFonts w:ascii="Book Antiqua" w:hAnsi="Book Antiqua"/>
                <w:b/>
                <w:sz w:val="24"/>
                <w:szCs w:val="24"/>
                <w:lang w:bidi="hi-IN"/>
              </w:rPr>
            </w:pPr>
            <w:r w:rsidRPr="002A5E02">
              <w:rPr>
                <w:rFonts w:ascii="Book Antiqua" w:hAnsi="Book Antiqua"/>
                <w:b/>
                <w:sz w:val="24"/>
                <w:szCs w:val="24"/>
                <w:lang w:bidi="hi-IN"/>
              </w:rPr>
              <w:t xml:space="preserve"> LVEF</w:t>
            </w:r>
          </w:p>
        </w:tc>
        <w:tc>
          <w:tcPr>
            <w:tcW w:w="912" w:type="dxa"/>
            <w:tcBorders>
              <w:top w:val="single" w:sz="4" w:space="0" w:color="000000"/>
              <w:bottom w:val="single" w:sz="4" w:space="0" w:color="000000"/>
            </w:tcBorders>
            <w:shd w:val="clear" w:color="auto" w:fill="auto"/>
          </w:tcPr>
          <w:p w:rsidR="00B14E88" w:rsidRPr="002A5E02" w:rsidRDefault="00B14E88" w:rsidP="000427A8">
            <w:pPr>
              <w:widowControl w:val="0"/>
              <w:spacing w:after="0" w:line="360" w:lineRule="auto"/>
              <w:jc w:val="both"/>
              <w:rPr>
                <w:rFonts w:ascii="Book Antiqua" w:hAnsi="Book Antiqua"/>
                <w:b/>
                <w:sz w:val="24"/>
                <w:szCs w:val="24"/>
                <w:lang w:bidi="hi-IN"/>
              </w:rPr>
            </w:pPr>
            <w:r w:rsidRPr="002A5E02">
              <w:rPr>
                <w:rFonts w:ascii="Book Antiqua" w:hAnsi="Book Antiqua"/>
                <w:b/>
                <w:sz w:val="24"/>
                <w:szCs w:val="24"/>
                <w:lang w:bidi="hi-IN"/>
              </w:rPr>
              <w:t>LVEF</w:t>
            </w:r>
          </w:p>
          <w:p w:rsidR="00B14E88" w:rsidRPr="002A5E02" w:rsidRDefault="00B14E88" w:rsidP="000427A8">
            <w:pPr>
              <w:widowControl w:val="0"/>
              <w:spacing w:after="0" w:line="360" w:lineRule="auto"/>
              <w:jc w:val="both"/>
              <w:rPr>
                <w:rFonts w:ascii="Book Antiqua" w:hAnsi="Book Antiqua"/>
                <w:b/>
                <w:sz w:val="24"/>
                <w:szCs w:val="24"/>
                <w:lang w:bidi="hi-IN"/>
              </w:rPr>
            </w:pPr>
            <w:r w:rsidRPr="002A5E02">
              <w:rPr>
                <w:rFonts w:ascii="Book Antiqua" w:hAnsi="Book Antiqua"/>
                <w:b/>
                <w:sz w:val="24"/>
                <w:szCs w:val="24"/>
                <w:lang w:bidi="hi-IN"/>
              </w:rPr>
              <w:t>change</w:t>
            </w:r>
          </w:p>
        </w:tc>
        <w:tc>
          <w:tcPr>
            <w:tcW w:w="1172" w:type="dxa"/>
            <w:tcBorders>
              <w:top w:val="single" w:sz="4" w:space="0" w:color="000000"/>
              <w:bottom w:val="single" w:sz="4" w:space="0" w:color="000000"/>
            </w:tcBorders>
            <w:shd w:val="clear" w:color="auto" w:fill="auto"/>
          </w:tcPr>
          <w:p w:rsidR="00B14E88" w:rsidRPr="002A5E02" w:rsidRDefault="00B14E88" w:rsidP="000427A8">
            <w:pPr>
              <w:widowControl w:val="0"/>
              <w:spacing w:after="0" w:line="360" w:lineRule="auto"/>
              <w:jc w:val="both"/>
              <w:rPr>
                <w:rFonts w:ascii="Book Antiqua" w:hAnsi="Book Antiqua"/>
                <w:b/>
                <w:sz w:val="24"/>
                <w:szCs w:val="24"/>
                <w:lang w:bidi="hi-IN"/>
              </w:rPr>
            </w:pPr>
            <w:r w:rsidRPr="002A5E02">
              <w:rPr>
                <w:rFonts w:ascii="Book Antiqua" w:hAnsi="Book Antiqua"/>
                <w:b/>
                <w:sz w:val="24"/>
                <w:szCs w:val="24"/>
                <w:lang w:bidi="hi-IN"/>
              </w:rPr>
              <w:t>Duration</w:t>
            </w:r>
          </w:p>
        </w:tc>
        <w:tc>
          <w:tcPr>
            <w:tcW w:w="2557" w:type="dxa"/>
            <w:tcBorders>
              <w:top w:val="single" w:sz="4" w:space="0" w:color="000000"/>
              <w:bottom w:val="single" w:sz="4" w:space="0" w:color="000000"/>
            </w:tcBorders>
            <w:shd w:val="clear" w:color="auto" w:fill="auto"/>
          </w:tcPr>
          <w:p w:rsidR="00B14E88" w:rsidRPr="002A5E02" w:rsidRDefault="00B14E88" w:rsidP="000427A8">
            <w:pPr>
              <w:widowControl w:val="0"/>
              <w:spacing w:after="0" w:line="360" w:lineRule="auto"/>
              <w:jc w:val="both"/>
              <w:rPr>
                <w:rFonts w:ascii="Book Antiqua" w:hAnsi="Book Antiqua"/>
                <w:b/>
                <w:sz w:val="24"/>
                <w:szCs w:val="24"/>
                <w:lang w:bidi="hi-IN"/>
              </w:rPr>
            </w:pPr>
            <w:r w:rsidRPr="002A5E02">
              <w:rPr>
                <w:rFonts w:ascii="Book Antiqua" w:hAnsi="Book Antiqua"/>
                <w:b/>
                <w:sz w:val="24"/>
                <w:szCs w:val="24"/>
                <w:lang w:bidi="hi-IN"/>
              </w:rPr>
              <w:t xml:space="preserve">Other </w:t>
            </w:r>
          </w:p>
          <w:p w:rsidR="00B14E88" w:rsidRPr="002A5E02" w:rsidRDefault="00B14E88" w:rsidP="000427A8">
            <w:pPr>
              <w:widowControl w:val="0"/>
              <w:spacing w:after="0" w:line="360" w:lineRule="auto"/>
              <w:jc w:val="both"/>
              <w:rPr>
                <w:rFonts w:ascii="Book Antiqua" w:hAnsi="Book Antiqua"/>
                <w:b/>
                <w:sz w:val="24"/>
                <w:szCs w:val="24"/>
                <w:lang w:bidi="hi-IN"/>
              </w:rPr>
            </w:pPr>
            <w:r w:rsidRPr="002A5E02">
              <w:rPr>
                <w:rFonts w:ascii="Book Antiqua" w:hAnsi="Book Antiqua"/>
                <w:b/>
                <w:sz w:val="24"/>
                <w:szCs w:val="24"/>
                <w:lang w:bidi="hi-IN"/>
              </w:rPr>
              <w:t>findings</w:t>
            </w:r>
          </w:p>
        </w:tc>
      </w:tr>
      <w:tr w:rsidR="00B14E88" w:rsidRPr="002A5E02" w:rsidTr="00204E9B">
        <w:trPr>
          <w:jc w:val="center"/>
        </w:trPr>
        <w:tc>
          <w:tcPr>
            <w:tcW w:w="1188" w:type="dxa"/>
            <w:tcBorders>
              <w:top w:val="single" w:sz="4" w:space="0" w:color="000000"/>
            </w:tcBorders>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Assmus </w:t>
            </w:r>
            <w:r w:rsidR="00204E9B">
              <w:rPr>
                <w:rFonts w:ascii="Book Antiqua" w:hAnsi="Book Antiqua"/>
                <w:i/>
                <w:sz w:val="24"/>
                <w:szCs w:val="24"/>
                <w:lang w:bidi="hi-IN"/>
              </w:rPr>
              <w:t>et al</w:t>
            </w:r>
            <w:r w:rsidRPr="002A5E02">
              <w:rPr>
                <w:rFonts w:ascii="Book Antiqua" w:hAnsi="Book Antiqua"/>
                <w:sz w:val="24"/>
                <w:szCs w:val="24"/>
                <w:vertAlign w:val="superscript"/>
                <w:lang w:bidi="hi-IN"/>
              </w:rPr>
              <w:t>[215]</w:t>
            </w:r>
          </w:p>
        </w:tc>
        <w:tc>
          <w:tcPr>
            <w:tcW w:w="544" w:type="dxa"/>
            <w:tcBorders>
              <w:top w:val="single" w:sz="4" w:space="0" w:color="000000"/>
            </w:tcBorders>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92</w:t>
            </w:r>
          </w:p>
        </w:tc>
        <w:tc>
          <w:tcPr>
            <w:tcW w:w="1650" w:type="dxa"/>
            <w:tcBorders>
              <w:top w:val="single" w:sz="4" w:space="0" w:color="000000"/>
            </w:tcBorders>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Yes</w:t>
            </w:r>
          </w:p>
        </w:tc>
        <w:tc>
          <w:tcPr>
            <w:tcW w:w="964" w:type="dxa"/>
            <w:gridSpan w:val="2"/>
            <w:tcBorders>
              <w:top w:val="single" w:sz="4" w:space="0" w:color="000000"/>
            </w:tcBorders>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2348-2470 d</w:t>
            </w:r>
          </w:p>
        </w:tc>
        <w:tc>
          <w:tcPr>
            <w:tcW w:w="1216" w:type="dxa"/>
            <w:tcBorders>
              <w:top w:val="single" w:sz="4" w:space="0" w:color="000000"/>
            </w:tcBorders>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22</w:t>
            </w:r>
            <w:r w:rsidR="00204E9B">
              <w:rPr>
                <w:rFonts w:ascii="Book Antiqua" w:hAnsi="Book Antiqua" w:hint="eastAsia"/>
                <w:sz w:val="24"/>
                <w:szCs w:val="24"/>
                <w:lang w:eastAsia="zh-CN" w:bidi="hi-IN"/>
              </w:rPr>
              <w:t xml:space="preserve"> </w:t>
            </w:r>
            <w:r w:rsidR="00204E9B"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10</w:t>
            </w:r>
            <w:r w:rsidRPr="002A5E02">
              <w:rPr>
                <w:rFonts w:ascii="Book Antiqua" w:hAnsi="Book Antiqua"/>
                <w:sz w:val="24"/>
                <w:szCs w:val="24"/>
                <w:vertAlign w:val="superscript"/>
                <w:lang w:bidi="hi-IN"/>
              </w:rPr>
              <w:t>6</w:t>
            </w:r>
            <w:r w:rsidRPr="002A5E02">
              <w:rPr>
                <w:rFonts w:ascii="Book Antiqua" w:hAnsi="Book Antiqua"/>
                <w:sz w:val="24"/>
                <w:szCs w:val="24"/>
                <w:lang w:bidi="hi-IN"/>
              </w:rPr>
              <w:t xml:space="preserve"> CPC </w:t>
            </w:r>
          </w:p>
          <w:p w:rsidR="00B14E88" w:rsidRPr="002A5E02" w:rsidRDefault="00B14E88" w:rsidP="000427A8">
            <w:pPr>
              <w:widowControl w:val="0"/>
              <w:spacing w:after="0" w:line="360" w:lineRule="auto"/>
              <w:jc w:val="both"/>
              <w:rPr>
                <w:rFonts w:ascii="Book Antiqua" w:hAnsi="Book Antiqua"/>
                <w:sz w:val="24"/>
                <w:szCs w:val="24"/>
                <w:lang w:bidi="hi-IN"/>
              </w:rPr>
            </w:pPr>
          </w:p>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205</w:t>
            </w:r>
            <w:r w:rsidR="00204E9B">
              <w:rPr>
                <w:rFonts w:ascii="Book Antiqua" w:hAnsi="Book Antiqua" w:hint="eastAsia"/>
                <w:sz w:val="24"/>
                <w:szCs w:val="24"/>
                <w:lang w:eastAsia="zh-CN" w:bidi="hi-IN"/>
              </w:rPr>
              <w:t xml:space="preserve"> </w:t>
            </w:r>
            <w:r w:rsidR="00204E9B" w:rsidRPr="002A5E02">
              <w:rPr>
                <w:rFonts w:ascii="Book Antiqua" w:hAnsi="Book Antiqua"/>
                <w:sz w:val="24"/>
                <w:szCs w:val="24"/>
              </w:rPr>
              <w:t>±</w:t>
            </w:r>
            <w:r w:rsidRPr="002A5E02">
              <w:rPr>
                <w:rFonts w:ascii="Book Antiqua" w:hAnsi="Book Antiqua"/>
                <w:sz w:val="24"/>
                <w:szCs w:val="24"/>
                <w:lang w:bidi="hi-IN"/>
              </w:rPr>
              <w:t xml:space="preserve"> 110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10</w:t>
            </w:r>
            <w:r w:rsidRPr="002A5E02">
              <w:rPr>
                <w:rFonts w:ascii="Book Antiqua" w:hAnsi="Book Antiqua"/>
                <w:sz w:val="24"/>
                <w:szCs w:val="24"/>
                <w:vertAlign w:val="superscript"/>
                <w:lang w:bidi="hi-IN"/>
              </w:rPr>
              <w:t>6</w:t>
            </w:r>
            <w:r w:rsidR="00204E9B">
              <w:rPr>
                <w:rFonts w:ascii="Book Antiqua" w:hAnsi="Book Antiqua" w:hint="eastAsia"/>
                <w:sz w:val="24"/>
                <w:szCs w:val="24"/>
                <w:vertAlign w:val="superscript"/>
                <w:lang w:eastAsia="zh-CN" w:bidi="hi-IN"/>
              </w:rPr>
              <w:t xml:space="preserve"> </w:t>
            </w:r>
            <w:r w:rsidRPr="002A5E02">
              <w:rPr>
                <w:rFonts w:ascii="Book Antiqua" w:hAnsi="Book Antiqua"/>
                <w:sz w:val="24"/>
                <w:szCs w:val="24"/>
                <w:lang w:bidi="hi-IN"/>
              </w:rPr>
              <w:t>BMC</w:t>
            </w:r>
          </w:p>
        </w:tc>
        <w:tc>
          <w:tcPr>
            <w:tcW w:w="768" w:type="dxa"/>
            <w:tcBorders>
              <w:top w:val="single" w:sz="4" w:space="0" w:color="000000"/>
            </w:tcBorders>
            <w:shd w:val="clear" w:color="auto" w:fill="auto"/>
          </w:tcPr>
          <w:p w:rsidR="00B14E88" w:rsidRPr="002A5E02" w:rsidRDefault="00F535C8" w:rsidP="000427A8">
            <w:pPr>
              <w:widowControl w:val="0"/>
              <w:spacing w:after="0" w:line="360" w:lineRule="auto"/>
              <w:jc w:val="both"/>
              <w:rPr>
                <w:rFonts w:ascii="Book Antiqua" w:hAnsi="Book Antiqua"/>
                <w:sz w:val="24"/>
                <w:szCs w:val="24"/>
                <w:lang w:bidi="hi-IN"/>
              </w:rPr>
            </w:pPr>
            <w:r>
              <w:rPr>
                <w:rFonts w:ascii="Book Antiqua" w:hAnsi="Book Antiqua"/>
                <w:sz w:val="24"/>
                <w:szCs w:val="24"/>
                <w:lang w:bidi="hi-IN"/>
              </w:rPr>
              <w:t xml:space="preserve"> </w:t>
            </w:r>
            <w:r w:rsidR="00B14E88" w:rsidRPr="002A5E02">
              <w:rPr>
                <w:rFonts w:ascii="Book Antiqua" w:hAnsi="Book Antiqua"/>
                <w:sz w:val="24"/>
                <w:szCs w:val="24"/>
                <w:lang w:bidi="hi-IN"/>
              </w:rPr>
              <w:t>IC</w:t>
            </w:r>
          </w:p>
        </w:tc>
        <w:tc>
          <w:tcPr>
            <w:tcW w:w="1341" w:type="dxa"/>
            <w:gridSpan w:val="2"/>
            <w:tcBorders>
              <w:top w:val="single" w:sz="4" w:space="0" w:color="000000"/>
            </w:tcBorders>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CPC 39</w:t>
            </w:r>
            <w:bookmarkStart w:id="124" w:name="OLE_LINK150"/>
            <w:bookmarkStart w:id="125" w:name="OLE_LINK152"/>
            <w:r w:rsidRPr="002A5E02">
              <w:rPr>
                <w:rFonts w:ascii="Book Antiqua" w:hAnsi="Book Antiqua"/>
                <w:sz w:val="24"/>
                <w:szCs w:val="24"/>
                <w:lang w:bidi="hi-IN"/>
              </w:rPr>
              <w:t>%</w:t>
            </w:r>
            <w:r w:rsidR="00204E9B">
              <w:rPr>
                <w:rFonts w:ascii="Book Antiqua" w:hAnsi="Book Antiqua" w:hint="eastAsia"/>
                <w:sz w:val="24"/>
                <w:szCs w:val="24"/>
                <w:lang w:eastAsia="zh-CN" w:bidi="hi-IN"/>
              </w:rPr>
              <w:t xml:space="preserve"> </w:t>
            </w:r>
            <w:r w:rsidRPr="002A5E02">
              <w:rPr>
                <w:rFonts w:ascii="Book Antiqua" w:hAnsi="Book Antiqua"/>
                <w:sz w:val="24"/>
                <w:szCs w:val="24"/>
              </w:rPr>
              <w:t>±</w:t>
            </w:r>
            <w:bookmarkEnd w:id="124"/>
            <w:bookmarkEnd w:id="125"/>
            <w:r w:rsidRPr="002A5E02">
              <w:rPr>
                <w:rFonts w:ascii="Book Antiqua" w:hAnsi="Book Antiqua"/>
                <w:sz w:val="24"/>
                <w:szCs w:val="24"/>
                <w:lang w:bidi="hi-IN"/>
              </w:rPr>
              <w:t xml:space="preserve"> 10% </w:t>
            </w:r>
          </w:p>
          <w:p w:rsidR="00B14E88" w:rsidRPr="002A5E02" w:rsidRDefault="00B14E88" w:rsidP="000427A8">
            <w:pPr>
              <w:widowControl w:val="0"/>
              <w:spacing w:after="0" w:line="360" w:lineRule="auto"/>
              <w:jc w:val="both"/>
              <w:rPr>
                <w:rFonts w:ascii="Book Antiqua" w:hAnsi="Book Antiqua"/>
                <w:sz w:val="24"/>
                <w:szCs w:val="24"/>
                <w:lang w:bidi="hi-IN"/>
              </w:rPr>
            </w:pPr>
          </w:p>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BMC:41%</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11%</w:t>
            </w:r>
          </w:p>
        </w:tc>
        <w:tc>
          <w:tcPr>
            <w:tcW w:w="912" w:type="dxa"/>
            <w:tcBorders>
              <w:top w:val="single" w:sz="4" w:space="0" w:color="000000"/>
            </w:tcBorders>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CPC -0.4%</w:t>
            </w:r>
          </w:p>
          <w:p w:rsidR="00B14E88" w:rsidRPr="002A5E02" w:rsidRDefault="00B14E88" w:rsidP="000427A8">
            <w:pPr>
              <w:widowControl w:val="0"/>
              <w:spacing w:after="0" w:line="360" w:lineRule="auto"/>
              <w:jc w:val="both"/>
              <w:rPr>
                <w:rFonts w:ascii="Book Antiqua" w:hAnsi="Book Antiqua"/>
                <w:sz w:val="24"/>
                <w:szCs w:val="24"/>
                <w:lang w:bidi="hi-IN"/>
              </w:rPr>
            </w:pPr>
          </w:p>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BMC</w:t>
            </w:r>
          </w:p>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+ 2.9%</w:t>
            </w:r>
          </w:p>
        </w:tc>
        <w:tc>
          <w:tcPr>
            <w:tcW w:w="1172" w:type="dxa"/>
            <w:tcBorders>
              <w:top w:val="single" w:sz="4" w:space="0" w:color="000000"/>
            </w:tcBorders>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3 mo</w:t>
            </w:r>
          </w:p>
        </w:tc>
        <w:tc>
          <w:tcPr>
            <w:tcW w:w="2557" w:type="dxa"/>
            <w:tcBorders>
              <w:top w:val="single" w:sz="4" w:space="0" w:color="000000"/>
            </w:tcBorders>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Pts with previous MI;</w:t>
            </w:r>
            <w:r w:rsidR="00F535C8">
              <w:rPr>
                <w:rFonts w:ascii="Book Antiqua" w:hAnsi="Book Antiqua"/>
                <w:sz w:val="24"/>
                <w:szCs w:val="24"/>
                <w:lang w:bidi="hi-IN"/>
              </w:rPr>
              <w:t xml:space="preserve"> </w:t>
            </w:r>
            <w:r w:rsidR="00B134AA">
              <w:rPr>
                <w:rFonts w:ascii="Book Antiqua" w:hAnsi="Book Antiqua"/>
                <w:sz w:val="24"/>
                <w:szCs w:val="24"/>
                <w:lang w:bidi="hi-IN"/>
              </w:rPr>
              <w:t>↑</w:t>
            </w:r>
            <w:r w:rsidRPr="002A5E02">
              <w:rPr>
                <w:rFonts w:ascii="Book Antiqua" w:hAnsi="Book Antiqua"/>
                <w:sz w:val="24"/>
                <w:szCs w:val="24"/>
                <w:lang w:bidi="hi-IN"/>
              </w:rPr>
              <w:t xml:space="preserve"> LVEF in BMC but not CPC </w:t>
            </w:r>
          </w:p>
        </w:tc>
      </w:tr>
      <w:tr w:rsidR="00B14E88" w:rsidRPr="002A5E02" w:rsidTr="00204E9B">
        <w:trPr>
          <w:jc w:val="center"/>
        </w:trPr>
        <w:tc>
          <w:tcPr>
            <w:tcW w:w="1188"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Bartunek</w:t>
            </w:r>
          </w:p>
          <w:p w:rsidR="00B14E88" w:rsidRPr="002A5E02" w:rsidRDefault="00204E9B" w:rsidP="000427A8">
            <w:pPr>
              <w:widowControl w:val="0"/>
              <w:spacing w:after="0" w:line="360" w:lineRule="auto"/>
              <w:jc w:val="both"/>
              <w:rPr>
                <w:rFonts w:ascii="Book Antiqua" w:hAnsi="Book Antiqua"/>
                <w:sz w:val="24"/>
                <w:szCs w:val="24"/>
                <w:lang w:bidi="hi-IN"/>
              </w:rPr>
            </w:pPr>
            <w:r>
              <w:rPr>
                <w:rFonts w:ascii="Book Antiqua" w:hAnsi="Book Antiqua"/>
                <w:i/>
                <w:sz w:val="24"/>
                <w:szCs w:val="24"/>
                <w:lang w:bidi="hi-IN"/>
              </w:rPr>
              <w:t>et al</w:t>
            </w:r>
            <w:r w:rsidR="00B14E88" w:rsidRPr="002A5E02">
              <w:rPr>
                <w:rFonts w:ascii="Book Antiqua" w:hAnsi="Book Antiqua"/>
                <w:sz w:val="24"/>
                <w:szCs w:val="24"/>
                <w:vertAlign w:val="superscript"/>
                <w:lang w:bidi="hi-IN"/>
              </w:rPr>
              <w:t>[216]</w:t>
            </w:r>
          </w:p>
        </w:tc>
        <w:tc>
          <w:tcPr>
            <w:tcW w:w="54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35</w:t>
            </w:r>
          </w:p>
        </w:tc>
        <w:tc>
          <w:tcPr>
            <w:tcW w:w="16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Cohort</w:t>
            </w:r>
          </w:p>
        </w:tc>
        <w:tc>
          <w:tcPr>
            <w:tcW w:w="964"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10 d</w:t>
            </w:r>
          </w:p>
        </w:tc>
        <w:tc>
          <w:tcPr>
            <w:tcW w:w="121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12.6</w:t>
            </w:r>
            <w:r w:rsidR="00204E9B">
              <w:rPr>
                <w:rFonts w:ascii="Book Antiqua" w:hAnsi="Book Antiqua" w:hint="eastAsia"/>
                <w:sz w:val="24"/>
                <w:szCs w:val="24"/>
                <w:lang w:eastAsia="zh-CN" w:bidi="hi-IN"/>
              </w:rPr>
              <w:t xml:space="preserve"> </w:t>
            </w:r>
            <w:r w:rsidR="00204E9B" w:rsidRPr="002A5E02">
              <w:rPr>
                <w:rFonts w:ascii="Book Antiqua" w:hAnsi="Book Antiqua"/>
                <w:sz w:val="24"/>
                <w:szCs w:val="24"/>
              </w:rPr>
              <w:t>±</w:t>
            </w:r>
            <w:r w:rsidR="00204E9B">
              <w:rPr>
                <w:rFonts w:ascii="Book Antiqua" w:hAnsi="Book Antiqua" w:hint="eastAsia"/>
                <w:sz w:val="24"/>
                <w:szCs w:val="24"/>
                <w:u w:val="single"/>
                <w:lang w:eastAsia="zh-CN" w:bidi="hi-IN"/>
              </w:rPr>
              <w:t xml:space="preserve"> </w:t>
            </w:r>
            <w:r w:rsidRPr="002A5E02">
              <w:rPr>
                <w:rFonts w:ascii="Book Antiqua" w:hAnsi="Book Antiqua"/>
                <w:sz w:val="24"/>
                <w:szCs w:val="24"/>
                <w:lang w:bidi="hi-IN"/>
              </w:rPr>
              <w:t>2.2</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10</w:t>
            </w:r>
            <w:r w:rsidRPr="002A5E02">
              <w:rPr>
                <w:rFonts w:ascii="Book Antiqua" w:hAnsi="Book Antiqua"/>
                <w:sz w:val="24"/>
                <w:szCs w:val="24"/>
                <w:vertAlign w:val="superscript"/>
                <w:lang w:bidi="hi-IN"/>
              </w:rPr>
              <w:t>6</w:t>
            </w:r>
          </w:p>
        </w:tc>
        <w:tc>
          <w:tcPr>
            <w:tcW w:w="768"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IC</w:t>
            </w:r>
          </w:p>
        </w:tc>
        <w:tc>
          <w:tcPr>
            <w:tcW w:w="1341"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45%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2.5%</w:t>
            </w:r>
          </w:p>
        </w:tc>
        <w:tc>
          <w:tcPr>
            <w:tcW w:w="91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+7%</w:t>
            </w:r>
          </w:p>
        </w:tc>
        <w:tc>
          <w:tcPr>
            <w:tcW w:w="117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4 mo</w:t>
            </w:r>
          </w:p>
        </w:tc>
        <w:tc>
          <w:tcPr>
            <w:tcW w:w="2557" w:type="dxa"/>
            <w:shd w:val="clear" w:color="auto" w:fill="auto"/>
          </w:tcPr>
          <w:p w:rsidR="00B14E88" w:rsidRPr="002A5E02" w:rsidRDefault="00B14E88" w:rsidP="00B134AA">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w:t>
            </w:r>
            <w:r w:rsidR="00B134AA">
              <w:rPr>
                <w:rFonts w:ascii="Book Antiqua" w:hAnsi="Book Antiqua"/>
                <w:sz w:val="24"/>
                <w:szCs w:val="24"/>
                <w:lang w:bidi="hi-IN"/>
              </w:rPr>
              <w:t>↑</w:t>
            </w:r>
            <w:r w:rsidR="00B134AA">
              <w:rPr>
                <w:rFonts w:ascii="Book Antiqua" w:hAnsi="Book Antiqua" w:hint="eastAsia"/>
                <w:sz w:val="24"/>
                <w:szCs w:val="24"/>
                <w:lang w:eastAsia="zh-CN" w:bidi="hi-IN"/>
              </w:rPr>
              <w:t xml:space="preserve"> </w:t>
            </w:r>
            <w:r w:rsidRPr="002A5E02">
              <w:rPr>
                <w:rFonts w:ascii="Book Antiqua" w:hAnsi="Book Antiqua"/>
                <w:sz w:val="24"/>
                <w:szCs w:val="24"/>
                <w:lang w:bidi="hi-IN"/>
              </w:rPr>
              <w:t>LV regional function, perfusion; restenosis</w:t>
            </w:r>
            <w:r w:rsidR="00B134AA">
              <w:rPr>
                <w:rFonts w:ascii="Book Antiqua" w:hAnsi="Book Antiqua" w:hint="eastAsia"/>
                <w:sz w:val="24"/>
                <w:szCs w:val="24"/>
                <w:lang w:eastAsia="zh-CN" w:bidi="hi-IN"/>
              </w:rPr>
              <w:t xml:space="preserve"> </w:t>
            </w:r>
            <w:r w:rsidR="00B134AA">
              <w:rPr>
                <w:rFonts w:ascii="Book Antiqua" w:hAnsi="Book Antiqua"/>
                <w:sz w:val="24"/>
                <w:szCs w:val="24"/>
                <w:lang w:bidi="hi-IN"/>
              </w:rPr>
              <w:t>↑</w:t>
            </w:r>
            <w:r w:rsidR="00F535C8">
              <w:rPr>
                <w:rFonts w:ascii="Book Antiqua" w:hAnsi="Book Antiqua"/>
                <w:sz w:val="24"/>
                <w:szCs w:val="24"/>
                <w:lang w:bidi="hi-IN"/>
              </w:rPr>
              <w:t xml:space="preserve"> </w:t>
            </w:r>
          </w:p>
        </w:tc>
      </w:tr>
      <w:tr w:rsidR="00B14E88" w:rsidRPr="002A5E02" w:rsidTr="00204E9B">
        <w:trPr>
          <w:jc w:val="center"/>
        </w:trPr>
        <w:tc>
          <w:tcPr>
            <w:tcW w:w="1188"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Chen </w:t>
            </w:r>
            <w:r w:rsidR="00204E9B">
              <w:rPr>
                <w:rFonts w:ascii="Book Antiqua" w:hAnsi="Book Antiqua"/>
                <w:i/>
                <w:sz w:val="24"/>
                <w:szCs w:val="24"/>
                <w:lang w:bidi="hi-IN"/>
              </w:rPr>
              <w:t>et al</w:t>
            </w:r>
            <w:r w:rsidRPr="002A5E02">
              <w:rPr>
                <w:rFonts w:ascii="Book Antiqua" w:hAnsi="Book Antiqua"/>
                <w:sz w:val="24"/>
                <w:szCs w:val="24"/>
                <w:vertAlign w:val="superscript"/>
                <w:lang w:bidi="hi-IN"/>
              </w:rPr>
              <w:t>[217]</w:t>
            </w:r>
          </w:p>
        </w:tc>
        <w:tc>
          <w:tcPr>
            <w:tcW w:w="54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69</w:t>
            </w:r>
          </w:p>
        </w:tc>
        <w:tc>
          <w:tcPr>
            <w:tcW w:w="16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Yes</w:t>
            </w:r>
          </w:p>
        </w:tc>
        <w:tc>
          <w:tcPr>
            <w:tcW w:w="964"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18.4</w:t>
            </w:r>
            <w:r w:rsidRPr="002A5E02">
              <w:rPr>
                <w:rFonts w:ascii="Book Antiqua" w:hAnsi="Book Antiqua"/>
                <w:sz w:val="24"/>
                <w:szCs w:val="24"/>
              </w:rPr>
              <w:t>±</w:t>
            </w:r>
            <w:r w:rsidRPr="002A5E02">
              <w:rPr>
                <w:rFonts w:ascii="Book Antiqua" w:hAnsi="Book Antiqua"/>
                <w:sz w:val="24"/>
                <w:szCs w:val="24"/>
                <w:lang w:bidi="hi-IN"/>
              </w:rPr>
              <w:t xml:space="preserve"> 0.5 d</w:t>
            </w:r>
          </w:p>
        </w:tc>
        <w:tc>
          <w:tcPr>
            <w:tcW w:w="121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8-10 </w:t>
            </w:r>
            <w:r w:rsidRPr="002A5E02">
              <w:rPr>
                <w:rFonts w:ascii="Book Antiqua" w:hAnsi="Book Antiqua"/>
                <w:sz w:val="24"/>
                <w:szCs w:val="24"/>
              </w:rPr>
              <w:t>×</w:t>
            </w:r>
            <w:r w:rsidRPr="002A5E02">
              <w:rPr>
                <w:rFonts w:ascii="Book Antiqua" w:hAnsi="Book Antiqua"/>
                <w:sz w:val="24"/>
                <w:szCs w:val="24"/>
                <w:lang w:bidi="hi-IN"/>
              </w:rPr>
              <w:t>10</w:t>
            </w:r>
            <w:r w:rsidRPr="002A5E02">
              <w:rPr>
                <w:rFonts w:ascii="Book Antiqua" w:hAnsi="Book Antiqua"/>
                <w:sz w:val="24"/>
                <w:szCs w:val="24"/>
                <w:vertAlign w:val="superscript"/>
                <w:lang w:bidi="hi-IN"/>
              </w:rPr>
              <w:t>9</w:t>
            </w:r>
          </w:p>
        </w:tc>
        <w:tc>
          <w:tcPr>
            <w:tcW w:w="768"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IC</w:t>
            </w:r>
          </w:p>
        </w:tc>
        <w:tc>
          <w:tcPr>
            <w:tcW w:w="1341"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49% </w:t>
            </w:r>
            <w:r w:rsidRPr="002A5E02">
              <w:rPr>
                <w:rFonts w:ascii="Book Antiqua" w:hAnsi="Book Antiqua"/>
                <w:sz w:val="24"/>
                <w:szCs w:val="24"/>
              </w:rPr>
              <w:t>±</w:t>
            </w:r>
            <w:r w:rsidRPr="002A5E02">
              <w:rPr>
                <w:rFonts w:ascii="Book Antiqua" w:hAnsi="Book Antiqua"/>
                <w:sz w:val="24"/>
                <w:szCs w:val="24"/>
                <w:lang w:bidi="hi-IN"/>
              </w:rPr>
              <w:t xml:space="preserve"> 9%</w:t>
            </w:r>
          </w:p>
        </w:tc>
        <w:tc>
          <w:tcPr>
            <w:tcW w:w="91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+18%</w:t>
            </w:r>
          </w:p>
        </w:tc>
        <w:tc>
          <w:tcPr>
            <w:tcW w:w="117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6 mo</w:t>
            </w:r>
          </w:p>
        </w:tc>
        <w:tc>
          <w:tcPr>
            <w:tcW w:w="2557" w:type="dxa"/>
            <w:shd w:val="clear" w:color="auto" w:fill="auto"/>
          </w:tcPr>
          <w:p w:rsidR="00B14E88" w:rsidRPr="002A5E02" w:rsidRDefault="00B134AA" w:rsidP="000427A8">
            <w:pPr>
              <w:widowControl w:val="0"/>
              <w:spacing w:after="0" w:line="360" w:lineRule="auto"/>
              <w:jc w:val="both"/>
              <w:rPr>
                <w:rFonts w:ascii="Book Antiqua" w:hAnsi="Book Antiqua"/>
                <w:sz w:val="24"/>
                <w:szCs w:val="24"/>
                <w:lang w:bidi="hi-IN"/>
              </w:rPr>
            </w:pPr>
            <w:r>
              <w:rPr>
                <w:rFonts w:ascii="Book Antiqua" w:hAnsi="Book Antiqua"/>
                <w:sz w:val="24"/>
                <w:szCs w:val="24"/>
                <w:lang w:bidi="hi-IN"/>
              </w:rPr>
              <w:t>↑</w:t>
            </w:r>
            <w:r w:rsidR="00B14E88" w:rsidRPr="002A5E02">
              <w:rPr>
                <w:rFonts w:ascii="Book Antiqua" w:hAnsi="Book Antiqua"/>
                <w:sz w:val="24"/>
                <w:szCs w:val="24"/>
                <w:lang w:bidi="hi-IN"/>
              </w:rPr>
              <w:t xml:space="preserve"> LVEF by ventriculogram </w:t>
            </w:r>
          </w:p>
          <w:p w:rsidR="00B14E88" w:rsidRPr="002A5E02" w:rsidRDefault="00B134AA" w:rsidP="000427A8">
            <w:pPr>
              <w:widowControl w:val="0"/>
              <w:spacing w:after="0" w:line="360" w:lineRule="auto"/>
              <w:jc w:val="both"/>
              <w:rPr>
                <w:rFonts w:ascii="Book Antiqua" w:hAnsi="Book Antiqua"/>
                <w:sz w:val="24"/>
                <w:szCs w:val="24"/>
                <w:lang w:bidi="hi-IN"/>
              </w:rPr>
            </w:pPr>
            <w:r>
              <w:rPr>
                <w:rFonts w:ascii="Book Antiqua" w:hAnsi="Book Antiqua"/>
                <w:sz w:val="24"/>
                <w:szCs w:val="24"/>
                <w:lang w:bidi="hi-IN"/>
              </w:rPr>
              <w:t>↑</w:t>
            </w:r>
            <w:r w:rsidR="00B14E88" w:rsidRPr="002A5E02">
              <w:rPr>
                <w:rFonts w:ascii="Book Antiqua" w:hAnsi="Book Antiqua"/>
                <w:sz w:val="24"/>
                <w:szCs w:val="24"/>
                <w:lang w:bidi="hi-IN"/>
              </w:rPr>
              <w:t xml:space="preserve"> perfusion; </w:t>
            </w:r>
            <w:r>
              <w:rPr>
                <w:rFonts w:ascii="Book Antiqua" w:hAnsi="Book Antiqua"/>
                <w:sz w:val="24"/>
                <w:szCs w:val="24"/>
                <w:lang w:bidi="hi-IN"/>
              </w:rPr>
              <w:t>↓</w:t>
            </w:r>
            <w:r w:rsidR="00B14E88" w:rsidRPr="002A5E02">
              <w:rPr>
                <w:rFonts w:ascii="Book Antiqua" w:hAnsi="Book Antiqua"/>
                <w:sz w:val="24"/>
                <w:szCs w:val="24"/>
                <w:lang w:bidi="hi-IN"/>
              </w:rPr>
              <w:t xml:space="preserve"> ESV </w:t>
            </w:r>
          </w:p>
        </w:tc>
      </w:tr>
      <w:tr w:rsidR="00B14E88" w:rsidRPr="002A5E02" w:rsidTr="00204E9B">
        <w:trPr>
          <w:trHeight w:val="1430"/>
          <w:jc w:val="center"/>
        </w:trPr>
        <w:tc>
          <w:tcPr>
            <w:tcW w:w="1188"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Erbs </w:t>
            </w:r>
          </w:p>
          <w:p w:rsidR="00B14E88" w:rsidRPr="002A5E02" w:rsidRDefault="00204E9B" w:rsidP="000427A8">
            <w:pPr>
              <w:widowControl w:val="0"/>
              <w:spacing w:after="0" w:line="360" w:lineRule="auto"/>
              <w:jc w:val="both"/>
              <w:rPr>
                <w:rFonts w:ascii="Book Antiqua" w:hAnsi="Book Antiqua"/>
                <w:sz w:val="24"/>
                <w:szCs w:val="24"/>
                <w:vertAlign w:val="superscript"/>
                <w:lang w:bidi="hi-IN"/>
              </w:rPr>
            </w:pPr>
            <w:r>
              <w:rPr>
                <w:rFonts w:ascii="Book Antiqua" w:hAnsi="Book Antiqua"/>
                <w:i/>
                <w:sz w:val="24"/>
                <w:szCs w:val="24"/>
                <w:lang w:bidi="hi-IN"/>
              </w:rPr>
              <w:t>et al</w:t>
            </w:r>
            <w:r w:rsidR="00B14E88" w:rsidRPr="002A5E02">
              <w:rPr>
                <w:rFonts w:ascii="Book Antiqua" w:hAnsi="Book Antiqua"/>
                <w:sz w:val="24"/>
                <w:szCs w:val="24"/>
                <w:vertAlign w:val="superscript"/>
                <w:lang w:bidi="hi-IN"/>
              </w:rPr>
              <w:t>[218]</w:t>
            </w:r>
          </w:p>
        </w:tc>
        <w:tc>
          <w:tcPr>
            <w:tcW w:w="54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26</w:t>
            </w:r>
          </w:p>
        </w:tc>
        <w:tc>
          <w:tcPr>
            <w:tcW w:w="16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Yes</w:t>
            </w:r>
          </w:p>
        </w:tc>
        <w:tc>
          <w:tcPr>
            <w:tcW w:w="964"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225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87 d</w:t>
            </w:r>
          </w:p>
        </w:tc>
        <w:tc>
          <w:tcPr>
            <w:tcW w:w="121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69</w:t>
            </w:r>
            <w:r w:rsidR="00204E9B">
              <w:rPr>
                <w:rFonts w:ascii="Book Antiqua" w:hAnsi="Book Antiqua" w:hint="eastAsia"/>
                <w:sz w:val="24"/>
                <w:szCs w:val="24"/>
                <w:lang w:eastAsia="zh-CN" w:bidi="hi-IN"/>
              </w:rPr>
              <w:t xml:space="preserve">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14</w:t>
            </w:r>
            <w:r w:rsidR="00204E9B">
              <w:rPr>
                <w:rFonts w:ascii="Book Antiqua" w:hAnsi="Book Antiqua" w:hint="eastAsia"/>
                <w:sz w:val="24"/>
                <w:szCs w:val="24"/>
                <w:lang w:eastAsia="zh-CN" w:bidi="hi-IN"/>
              </w:rPr>
              <w:t xml:space="preserve"> </w:t>
            </w:r>
            <w:r w:rsidR="00204E9B" w:rsidRPr="002A5E02">
              <w:rPr>
                <w:rFonts w:ascii="Book Antiqua" w:hAnsi="Book Antiqua"/>
                <w:sz w:val="24"/>
                <w:szCs w:val="24"/>
              </w:rPr>
              <w:t>×</w:t>
            </w:r>
            <w:r w:rsidRPr="002A5E02">
              <w:rPr>
                <w:rFonts w:ascii="Book Antiqua" w:hAnsi="Book Antiqua"/>
                <w:sz w:val="24"/>
                <w:szCs w:val="24"/>
                <w:lang w:bidi="hi-IN"/>
              </w:rPr>
              <w:t xml:space="preserve"> 10</w:t>
            </w:r>
            <w:r w:rsidRPr="002A5E02">
              <w:rPr>
                <w:rFonts w:ascii="Book Antiqua" w:hAnsi="Book Antiqua"/>
                <w:sz w:val="24"/>
                <w:szCs w:val="24"/>
                <w:vertAlign w:val="superscript"/>
                <w:lang w:bidi="hi-IN"/>
              </w:rPr>
              <w:t>6</w:t>
            </w:r>
          </w:p>
        </w:tc>
        <w:tc>
          <w:tcPr>
            <w:tcW w:w="768"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IC</w:t>
            </w:r>
          </w:p>
        </w:tc>
        <w:tc>
          <w:tcPr>
            <w:tcW w:w="1341"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51.7%</w:t>
            </w:r>
            <w:r w:rsidRPr="002A5E02">
              <w:rPr>
                <w:rFonts w:ascii="Book Antiqua" w:hAnsi="Book Antiqua"/>
                <w:sz w:val="24"/>
                <w:szCs w:val="24"/>
              </w:rPr>
              <w:t>±</w:t>
            </w:r>
            <w:r w:rsidRPr="002A5E02">
              <w:rPr>
                <w:rFonts w:ascii="Book Antiqua" w:hAnsi="Book Antiqua"/>
                <w:sz w:val="24"/>
                <w:szCs w:val="24"/>
                <w:lang w:bidi="hi-IN"/>
              </w:rPr>
              <w:t xml:space="preserve"> 3.7%</w:t>
            </w:r>
          </w:p>
        </w:tc>
        <w:tc>
          <w:tcPr>
            <w:tcW w:w="91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+7.2%</w:t>
            </w:r>
          </w:p>
        </w:tc>
        <w:tc>
          <w:tcPr>
            <w:tcW w:w="117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3 mo</w:t>
            </w:r>
          </w:p>
        </w:tc>
        <w:tc>
          <w:tcPr>
            <w:tcW w:w="2557"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Pts with chronic CAD occlusion Rxed with CPC; </w:t>
            </w:r>
            <w:r w:rsidR="00B134AA">
              <w:rPr>
                <w:rFonts w:ascii="Book Antiqua" w:hAnsi="Book Antiqua"/>
                <w:sz w:val="24"/>
                <w:szCs w:val="24"/>
                <w:lang w:bidi="hi-IN"/>
              </w:rPr>
              <w:t>↓</w:t>
            </w:r>
            <w:r w:rsidR="00B134AA">
              <w:rPr>
                <w:rFonts w:ascii="Book Antiqua" w:hAnsi="Book Antiqua" w:hint="eastAsia"/>
                <w:sz w:val="24"/>
                <w:szCs w:val="24"/>
                <w:lang w:eastAsia="zh-CN" w:bidi="hi-IN"/>
              </w:rPr>
              <w:t xml:space="preserve"> </w:t>
            </w:r>
            <w:r w:rsidRPr="002A5E02">
              <w:rPr>
                <w:rFonts w:ascii="Book Antiqua" w:hAnsi="Book Antiqua"/>
                <w:sz w:val="24"/>
                <w:szCs w:val="24"/>
                <w:lang w:bidi="hi-IN"/>
              </w:rPr>
              <w:t>EF by MRI; infarct size</w:t>
            </w:r>
            <w:r w:rsidR="00F535C8">
              <w:rPr>
                <w:rFonts w:ascii="Book Antiqua" w:hAnsi="Book Antiqua"/>
                <w:sz w:val="24"/>
                <w:szCs w:val="24"/>
                <w:lang w:bidi="hi-IN"/>
              </w:rPr>
              <w:t xml:space="preserve"> </w:t>
            </w:r>
            <w:r w:rsidRPr="002A5E02">
              <w:rPr>
                <w:rFonts w:ascii="Book Antiqua" w:hAnsi="Book Antiqua"/>
                <w:sz w:val="24"/>
                <w:szCs w:val="24"/>
                <w:lang w:bidi="hi-IN"/>
              </w:rPr>
              <w:t xml:space="preserve">16% </w:t>
            </w:r>
          </w:p>
        </w:tc>
      </w:tr>
      <w:tr w:rsidR="00B14E88" w:rsidRPr="002A5E02" w:rsidTr="00204E9B">
        <w:trPr>
          <w:trHeight w:val="593"/>
          <w:jc w:val="center"/>
        </w:trPr>
        <w:tc>
          <w:tcPr>
            <w:tcW w:w="1188"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Ge</w:t>
            </w:r>
          </w:p>
          <w:p w:rsidR="00B14E88" w:rsidRPr="002A5E02" w:rsidRDefault="00B14E88" w:rsidP="000427A8">
            <w:pPr>
              <w:widowControl w:val="0"/>
              <w:spacing w:after="0" w:line="360" w:lineRule="auto"/>
              <w:jc w:val="both"/>
              <w:rPr>
                <w:rFonts w:ascii="Book Antiqua" w:hAnsi="Book Antiqua"/>
                <w:sz w:val="24"/>
                <w:szCs w:val="24"/>
                <w:vertAlign w:val="superscript"/>
                <w:lang w:bidi="hi-IN"/>
              </w:rPr>
            </w:pPr>
            <w:r w:rsidRPr="002A5E02">
              <w:rPr>
                <w:rFonts w:ascii="Book Antiqua" w:hAnsi="Book Antiqua"/>
                <w:sz w:val="24"/>
                <w:szCs w:val="24"/>
                <w:lang w:bidi="hi-IN"/>
              </w:rPr>
              <w:t xml:space="preserve"> </w:t>
            </w:r>
            <w:r w:rsidR="00204E9B">
              <w:rPr>
                <w:rFonts w:ascii="Book Antiqua" w:hAnsi="Book Antiqua"/>
                <w:i/>
                <w:sz w:val="24"/>
                <w:szCs w:val="24"/>
                <w:lang w:bidi="hi-IN"/>
              </w:rPr>
              <w:t>et al</w:t>
            </w:r>
            <w:r w:rsidRPr="002A5E02">
              <w:rPr>
                <w:rFonts w:ascii="Book Antiqua" w:hAnsi="Book Antiqua"/>
                <w:sz w:val="24"/>
                <w:szCs w:val="24"/>
                <w:vertAlign w:val="superscript"/>
                <w:lang w:bidi="hi-IN"/>
              </w:rPr>
              <w:t>[219]</w:t>
            </w:r>
          </w:p>
        </w:tc>
        <w:tc>
          <w:tcPr>
            <w:tcW w:w="54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20</w:t>
            </w:r>
          </w:p>
        </w:tc>
        <w:tc>
          <w:tcPr>
            <w:tcW w:w="16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Yes</w:t>
            </w:r>
          </w:p>
        </w:tc>
        <w:tc>
          <w:tcPr>
            <w:tcW w:w="964"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1 d</w:t>
            </w:r>
          </w:p>
        </w:tc>
        <w:tc>
          <w:tcPr>
            <w:tcW w:w="121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39</w:t>
            </w:r>
            <w:r w:rsidR="00204E9B">
              <w:rPr>
                <w:rFonts w:ascii="Book Antiqua" w:hAnsi="Book Antiqua" w:hint="eastAsia"/>
                <w:sz w:val="24"/>
                <w:szCs w:val="24"/>
                <w:lang w:eastAsia="zh-CN" w:bidi="hi-IN"/>
              </w:rPr>
              <w:t xml:space="preserve">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 xml:space="preserve">22 </w:t>
            </w:r>
            <w:r w:rsidRPr="002A5E02">
              <w:rPr>
                <w:rFonts w:ascii="Book Antiqua" w:hAnsi="Book Antiqua"/>
                <w:sz w:val="24"/>
                <w:szCs w:val="24"/>
              </w:rPr>
              <w:t>×</w:t>
            </w:r>
            <w:r w:rsidRPr="002A5E02">
              <w:rPr>
                <w:rFonts w:ascii="Book Antiqua" w:hAnsi="Book Antiqua"/>
                <w:sz w:val="24"/>
                <w:szCs w:val="24"/>
                <w:lang w:bidi="hi-IN"/>
              </w:rPr>
              <w:t xml:space="preserve"> 10</w:t>
            </w:r>
            <w:r w:rsidRPr="002A5E02">
              <w:rPr>
                <w:rFonts w:ascii="Book Antiqua" w:hAnsi="Book Antiqua"/>
                <w:sz w:val="24"/>
                <w:szCs w:val="24"/>
                <w:vertAlign w:val="superscript"/>
                <w:lang w:bidi="hi-IN"/>
              </w:rPr>
              <w:t>6</w:t>
            </w:r>
          </w:p>
        </w:tc>
        <w:tc>
          <w:tcPr>
            <w:tcW w:w="768"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IC</w:t>
            </w:r>
          </w:p>
        </w:tc>
        <w:tc>
          <w:tcPr>
            <w:tcW w:w="1341"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53.8%</w:t>
            </w:r>
            <w:r w:rsidR="00204E9B">
              <w:rPr>
                <w:rFonts w:ascii="Book Antiqua" w:hAnsi="Book Antiqua" w:hint="eastAsia"/>
                <w:sz w:val="24"/>
                <w:szCs w:val="24"/>
                <w:lang w:eastAsia="zh-CN" w:bidi="hi-IN"/>
              </w:rPr>
              <w:t xml:space="preserve">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9.2%</w:t>
            </w:r>
          </w:p>
        </w:tc>
        <w:tc>
          <w:tcPr>
            <w:tcW w:w="91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+4.8%</w:t>
            </w:r>
          </w:p>
        </w:tc>
        <w:tc>
          <w:tcPr>
            <w:tcW w:w="117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6 mo</w:t>
            </w:r>
          </w:p>
        </w:tc>
        <w:tc>
          <w:tcPr>
            <w:tcW w:w="2557" w:type="dxa"/>
            <w:shd w:val="clear" w:color="auto" w:fill="auto"/>
          </w:tcPr>
          <w:p w:rsidR="00B14E88" w:rsidRPr="002A5E02" w:rsidRDefault="00B134AA" w:rsidP="000427A8">
            <w:pPr>
              <w:widowControl w:val="0"/>
              <w:spacing w:after="0" w:line="360" w:lineRule="auto"/>
              <w:jc w:val="both"/>
              <w:rPr>
                <w:rFonts w:ascii="Book Antiqua" w:hAnsi="Book Antiqua"/>
                <w:sz w:val="24"/>
                <w:szCs w:val="24"/>
                <w:lang w:bidi="hi-IN"/>
              </w:rPr>
            </w:pPr>
            <w:r>
              <w:rPr>
                <w:rFonts w:ascii="Book Antiqua" w:hAnsi="Book Antiqua"/>
                <w:sz w:val="24"/>
                <w:szCs w:val="24"/>
                <w:lang w:bidi="hi-IN"/>
              </w:rPr>
              <w:t>↑</w:t>
            </w:r>
            <w:r>
              <w:rPr>
                <w:rFonts w:ascii="Book Antiqua" w:hAnsi="Book Antiqua" w:hint="eastAsia"/>
                <w:sz w:val="24"/>
                <w:szCs w:val="24"/>
                <w:lang w:eastAsia="zh-CN" w:bidi="hi-IN"/>
              </w:rPr>
              <w:t xml:space="preserve"> </w:t>
            </w:r>
            <w:r w:rsidR="00B14E88" w:rsidRPr="002A5E02">
              <w:rPr>
                <w:rFonts w:ascii="Book Antiqua" w:hAnsi="Book Antiqua"/>
                <w:sz w:val="24"/>
                <w:szCs w:val="24"/>
                <w:lang w:bidi="hi-IN"/>
              </w:rPr>
              <w:t>Perfusion by SPECT</w:t>
            </w:r>
          </w:p>
        </w:tc>
      </w:tr>
      <w:tr w:rsidR="00B14E88" w:rsidRPr="002A5E02" w:rsidTr="00204E9B">
        <w:trPr>
          <w:jc w:val="center"/>
        </w:trPr>
        <w:tc>
          <w:tcPr>
            <w:tcW w:w="1188"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Hendrikx</w:t>
            </w:r>
          </w:p>
          <w:p w:rsidR="00B14E88" w:rsidRPr="002A5E02" w:rsidRDefault="00204E9B" w:rsidP="000427A8">
            <w:pPr>
              <w:widowControl w:val="0"/>
              <w:spacing w:after="0" w:line="360" w:lineRule="auto"/>
              <w:jc w:val="both"/>
              <w:rPr>
                <w:rFonts w:ascii="Book Antiqua" w:hAnsi="Book Antiqua"/>
                <w:sz w:val="24"/>
                <w:szCs w:val="24"/>
                <w:lang w:bidi="hi-IN"/>
              </w:rPr>
            </w:pPr>
            <w:r>
              <w:rPr>
                <w:rFonts w:ascii="Book Antiqua" w:hAnsi="Book Antiqua"/>
                <w:i/>
                <w:sz w:val="24"/>
                <w:szCs w:val="24"/>
                <w:lang w:bidi="hi-IN"/>
              </w:rPr>
              <w:t>et al</w:t>
            </w:r>
            <w:r w:rsidR="00B14E88" w:rsidRPr="002A5E02">
              <w:rPr>
                <w:rFonts w:ascii="Book Antiqua" w:hAnsi="Book Antiqua"/>
                <w:sz w:val="24"/>
                <w:szCs w:val="24"/>
                <w:vertAlign w:val="superscript"/>
                <w:lang w:bidi="hi-IN"/>
              </w:rPr>
              <w:t>[220]</w:t>
            </w:r>
          </w:p>
        </w:tc>
        <w:tc>
          <w:tcPr>
            <w:tcW w:w="54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20</w:t>
            </w:r>
          </w:p>
        </w:tc>
        <w:tc>
          <w:tcPr>
            <w:tcW w:w="16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Yes</w:t>
            </w:r>
          </w:p>
        </w:tc>
        <w:tc>
          <w:tcPr>
            <w:tcW w:w="964"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217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162 d</w:t>
            </w:r>
          </w:p>
        </w:tc>
        <w:tc>
          <w:tcPr>
            <w:tcW w:w="121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60</w:t>
            </w:r>
            <w:r w:rsidR="00204E9B">
              <w:rPr>
                <w:rFonts w:ascii="Book Antiqua" w:hAnsi="Book Antiqua" w:hint="eastAsia"/>
                <w:sz w:val="24"/>
                <w:szCs w:val="24"/>
                <w:lang w:eastAsia="zh-CN" w:bidi="hi-IN"/>
              </w:rPr>
              <w:t xml:space="preserve"> </w:t>
            </w:r>
            <w:r w:rsidR="00204E9B"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31</w:t>
            </w:r>
            <w:r w:rsidR="00204E9B">
              <w:rPr>
                <w:rFonts w:ascii="Book Antiqua" w:hAnsi="Book Antiqua" w:hint="eastAsia"/>
                <w:sz w:val="24"/>
                <w:szCs w:val="24"/>
                <w:lang w:eastAsia="zh-CN" w:bidi="hi-IN"/>
              </w:rPr>
              <w:t xml:space="preserve"> </w:t>
            </w:r>
            <w:r w:rsidRPr="002A5E02">
              <w:rPr>
                <w:rFonts w:ascii="Book Antiqua" w:hAnsi="Book Antiqua"/>
                <w:sz w:val="24"/>
                <w:szCs w:val="24"/>
              </w:rPr>
              <w:t>×</w:t>
            </w:r>
            <w:r w:rsidRPr="002A5E02">
              <w:rPr>
                <w:rFonts w:ascii="Book Antiqua" w:hAnsi="Book Antiqua"/>
                <w:sz w:val="24"/>
                <w:szCs w:val="24"/>
                <w:lang w:bidi="hi-IN"/>
              </w:rPr>
              <w:t xml:space="preserve"> 10</w:t>
            </w:r>
            <w:r w:rsidRPr="002A5E02">
              <w:rPr>
                <w:rFonts w:ascii="Book Antiqua" w:hAnsi="Book Antiqua"/>
                <w:sz w:val="24"/>
                <w:szCs w:val="24"/>
                <w:vertAlign w:val="superscript"/>
                <w:lang w:bidi="hi-IN"/>
              </w:rPr>
              <w:t>6</w:t>
            </w:r>
            <w:r w:rsidRPr="002A5E02">
              <w:rPr>
                <w:rFonts w:ascii="Book Antiqua" w:hAnsi="Book Antiqua"/>
                <w:sz w:val="24"/>
                <w:szCs w:val="24"/>
                <w:lang w:bidi="hi-IN"/>
              </w:rPr>
              <w:t xml:space="preserve"> IM</w:t>
            </w:r>
          </w:p>
        </w:tc>
        <w:tc>
          <w:tcPr>
            <w:tcW w:w="768"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IM</w:t>
            </w:r>
          </w:p>
        </w:tc>
        <w:tc>
          <w:tcPr>
            <w:tcW w:w="1341"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42.9%</w:t>
            </w:r>
            <w:r w:rsidR="00204E9B">
              <w:rPr>
                <w:rFonts w:ascii="Book Antiqua" w:hAnsi="Book Antiqua" w:hint="eastAsia"/>
                <w:sz w:val="24"/>
                <w:szCs w:val="24"/>
                <w:lang w:eastAsia="zh-CN" w:bidi="hi-IN"/>
              </w:rPr>
              <w:t xml:space="preserve">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10.3%</w:t>
            </w:r>
          </w:p>
        </w:tc>
        <w:tc>
          <w:tcPr>
            <w:tcW w:w="91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+5%</w:t>
            </w:r>
          </w:p>
        </w:tc>
        <w:tc>
          <w:tcPr>
            <w:tcW w:w="117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4 mo</w:t>
            </w:r>
          </w:p>
        </w:tc>
        <w:tc>
          <w:tcPr>
            <w:tcW w:w="2557"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CABG in Pts with previous CAD; </w:t>
            </w:r>
          </w:p>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w:t>
            </w:r>
            <w:r w:rsidR="00B134AA">
              <w:rPr>
                <w:rFonts w:ascii="Book Antiqua" w:hAnsi="Book Antiqua"/>
                <w:sz w:val="24"/>
                <w:szCs w:val="24"/>
                <w:lang w:bidi="hi-IN"/>
              </w:rPr>
              <w:t>↑</w:t>
            </w:r>
            <w:r w:rsidR="00B134AA">
              <w:rPr>
                <w:rFonts w:ascii="Book Antiqua" w:hAnsi="Book Antiqua" w:hint="eastAsia"/>
                <w:sz w:val="24"/>
                <w:szCs w:val="24"/>
                <w:lang w:eastAsia="zh-CN" w:bidi="hi-IN"/>
              </w:rPr>
              <w:t xml:space="preserve"> </w:t>
            </w:r>
            <w:r w:rsidRPr="002A5E02">
              <w:rPr>
                <w:rFonts w:ascii="Book Antiqua" w:hAnsi="Book Antiqua"/>
                <w:sz w:val="24"/>
                <w:szCs w:val="24"/>
                <w:lang w:bidi="hi-IN"/>
              </w:rPr>
              <w:t>regional but not global LV function; 6/9 with induced Ventricular tachycardia</w:t>
            </w:r>
          </w:p>
        </w:tc>
      </w:tr>
      <w:tr w:rsidR="00B14E88" w:rsidRPr="002A5E02" w:rsidTr="00204E9B">
        <w:trPr>
          <w:jc w:val="center"/>
        </w:trPr>
        <w:tc>
          <w:tcPr>
            <w:tcW w:w="1188"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p>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Janssens </w:t>
            </w:r>
            <w:r w:rsidRPr="002A5E02">
              <w:rPr>
                <w:rFonts w:ascii="Book Antiqua" w:hAnsi="Book Antiqua"/>
                <w:i/>
                <w:sz w:val="24"/>
                <w:szCs w:val="24"/>
                <w:lang w:bidi="hi-IN"/>
              </w:rPr>
              <w:t xml:space="preserve">et al </w:t>
            </w:r>
            <w:r w:rsidRPr="002A5E02">
              <w:rPr>
                <w:rFonts w:ascii="Book Antiqua" w:hAnsi="Book Antiqua"/>
                <w:sz w:val="24"/>
                <w:szCs w:val="24"/>
                <w:vertAlign w:val="superscript"/>
                <w:lang w:bidi="hi-IN"/>
              </w:rPr>
              <w:t>[221]</w:t>
            </w:r>
          </w:p>
        </w:tc>
        <w:tc>
          <w:tcPr>
            <w:tcW w:w="54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p>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67</w:t>
            </w:r>
          </w:p>
        </w:tc>
        <w:tc>
          <w:tcPr>
            <w:tcW w:w="16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p>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Yes</w:t>
            </w:r>
          </w:p>
        </w:tc>
        <w:tc>
          <w:tcPr>
            <w:tcW w:w="964"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p>
          <w:p w:rsidR="00B14E88" w:rsidRPr="002A5E02" w:rsidRDefault="00B14E88" w:rsidP="00204E9B">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1 d</w:t>
            </w:r>
          </w:p>
        </w:tc>
        <w:tc>
          <w:tcPr>
            <w:tcW w:w="121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p>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172</w:t>
            </w:r>
            <w:r w:rsidRPr="002A5E02">
              <w:rPr>
                <w:rFonts w:ascii="Book Antiqua" w:hAnsi="Book Antiqua"/>
                <w:sz w:val="24"/>
                <w:szCs w:val="24"/>
              </w:rPr>
              <w:t>×</w:t>
            </w:r>
            <w:r w:rsidRPr="002A5E02">
              <w:rPr>
                <w:rFonts w:ascii="Book Antiqua" w:hAnsi="Book Antiqua"/>
                <w:sz w:val="24"/>
                <w:szCs w:val="24"/>
                <w:lang w:bidi="hi-IN"/>
              </w:rPr>
              <w:t>10</w:t>
            </w:r>
            <w:r w:rsidRPr="002A5E02">
              <w:rPr>
                <w:rFonts w:ascii="Book Antiqua" w:hAnsi="Book Antiqua"/>
                <w:sz w:val="24"/>
                <w:szCs w:val="24"/>
                <w:vertAlign w:val="superscript"/>
                <w:lang w:bidi="hi-IN"/>
              </w:rPr>
              <w:t>6</w:t>
            </w:r>
          </w:p>
        </w:tc>
        <w:tc>
          <w:tcPr>
            <w:tcW w:w="768"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w:t>
            </w:r>
          </w:p>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IC</w:t>
            </w:r>
          </w:p>
        </w:tc>
        <w:tc>
          <w:tcPr>
            <w:tcW w:w="1341"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p>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48.5</w:t>
            </w:r>
            <w:r w:rsidR="00204E9B">
              <w:rPr>
                <w:rFonts w:ascii="Book Antiqua" w:hAnsi="Book Antiqua" w:hint="eastAsia"/>
                <w:sz w:val="24"/>
                <w:szCs w:val="24"/>
                <w:lang w:eastAsia="zh-CN" w:bidi="hi-IN"/>
              </w:rPr>
              <w:t xml:space="preserve">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7.2</w:t>
            </w:r>
          </w:p>
        </w:tc>
        <w:tc>
          <w:tcPr>
            <w:tcW w:w="91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p>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+3.3%</w:t>
            </w:r>
          </w:p>
        </w:tc>
        <w:tc>
          <w:tcPr>
            <w:tcW w:w="117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p>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4 mo</w:t>
            </w:r>
          </w:p>
        </w:tc>
        <w:tc>
          <w:tcPr>
            <w:tcW w:w="2557" w:type="dxa"/>
            <w:shd w:val="clear" w:color="auto" w:fill="auto"/>
          </w:tcPr>
          <w:p w:rsidR="00B14E88" w:rsidRPr="002A5E02" w:rsidRDefault="00F535C8" w:rsidP="000427A8">
            <w:pPr>
              <w:widowControl w:val="0"/>
              <w:spacing w:after="0" w:line="360" w:lineRule="auto"/>
              <w:jc w:val="both"/>
              <w:rPr>
                <w:rFonts w:ascii="Book Antiqua" w:hAnsi="Book Antiqua"/>
                <w:sz w:val="24"/>
                <w:szCs w:val="24"/>
                <w:lang w:bidi="hi-IN"/>
              </w:rPr>
            </w:pPr>
            <w:r>
              <w:rPr>
                <w:rFonts w:ascii="Book Antiqua" w:hAnsi="Book Antiqua"/>
                <w:sz w:val="24"/>
                <w:szCs w:val="24"/>
                <w:lang w:bidi="hi-IN"/>
              </w:rPr>
              <w:t xml:space="preserve"> </w:t>
            </w:r>
          </w:p>
          <w:p w:rsidR="00B14E88" w:rsidRPr="002A5E02" w:rsidRDefault="00B134AA" w:rsidP="000427A8">
            <w:pPr>
              <w:widowControl w:val="0"/>
              <w:spacing w:after="0" w:line="360" w:lineRule="auto"/>
              <w:jc w:val="both"/>
              <w:rPr>
                <w:rFonts w:ascii="Book Antiqua" w:hAnsi="Book Antiqua"/>
                <w:sz w:val="24"/>
                <w:szCs w:val="24"/>
                <w:lang w:bidi="hi-IN"/>
              </w:rPr>
            </w:pPr>
            <w:r>
              <w:rPr>
                <w:rFonts w:ascii="Book Antiqua" w:hAnsi="Book Antiqua"/>
                <w:sz w:val="24"/>
                <w:szCs w:val="24"/>
                <w:lang w:bidi="hi-IN"/>
              </w:rPr>
              <w:t>↓</w:t>
            </w:r>
            <w:r w:rsidR="00B14E88" w:rsidRPr="002A5E02">
              <w:rPr>
                <w:rFonts w:ascii="Book Antiqua" w:hAnsi="Book Antiqua"/>
                <w:sz w:val="24"/>
                <w:szCs w:val="24"/>
                <w:lang w:bidi="hi-IN"/>
              </w:rPr>
              <w:t xml:space="preserve"> Infarct size</w:t>
            </w:r>
          </w:p>
        </w:tc>
      </w:tr>
      <w:tr w:rsidR="00B14E88" w:rsidRPr="002A5E02" w:rsidTr="00204E9B">
        <w:trPr>
          <w:jc w:val="center"/>
        </w:trPr>
        <w:tc>
          <w:tcPr>
            <w:tcW w:w="1188" w:type="dxa"/>
            <w:shd w:val="clear" w:color="auto" w:fill="auto"/>
          </w:tcPr>
          <w:p w:rsidR="00B14E88" w:rsidRPr="00204E9B" w:rsidRDefault="00B14E88" w:rsidP="000427A8">
            <w:pPr>
              <w:widowControl w:val="0"/>
              <w:spacing w:after="0" w:line="360" w:lineRule="auto"/>
              <w:jc w:val="both"/>
              <w:rPr>
                <w:rFonts w:ascii="Book Antiqua" w:hAnsi="Book Antiqua"/>
                <w:i/>
                <w:sz w:val="24"/>
                <w:szCs w:val="24"/>
                <w:lang w:bidi="hi-IN"/>
              </w:rPr>
            </w:pPr>
            <w:r w:rsidRPr="002A5E02">
              <w:rPr>
                <w:rFonts w:ascii="Book Antiqua" w:hAnsi="Book Antiqua"/>
                <w:sz w:val="24"/>
                <w:szCs w:val="24"/>
                <w:lang w:bidi="hi-IN"/>
              </w:rPr>
              <w:t xml:space="preserve">Kang </w:t>
            </w:r>
            <w:r w:rsidRPr="00204E9B">
              <w:rPr>
                <w:rFonts w:ascii="Book Antiqua" w:hAnsi="Book Antiqua"/>
                <w:i/>
                <w:sz w:val="24"/>
                <w:szCs w:val="24"/>
                <w:lang w:bidi="hi-IN"/>
              </w:rPr>
              <w:t>et</w:t>
            </w:r>
          </w:p>
          <w:p w:rsidR="00B14E88" w:rsidRPr="002A5E02" w:rsidRDefault="00B14E88" w:rsidP="000427A8">
            <w:pPr>
              <w:widowControl w:val="0"/>
              <w:spacing w:after="0" w:line="360" w:lineRule="auto"/>
              <w:jc w:val="both"/>
              <w:rPr>
                <w:rFonts w:ascii="Book Antiqua" w:hAnsi="Book Antiqua"/>
                <w:sz w:val="24"/>
                <w:szCs w:val="24"/>
                <w:vertAlign w:val="superscript"/>
                <w:lang w:bidi="hi-IN"/>
              </w:rPr>
            </w:pPr>
            <w:r w:rsidRPr="00204E9B">
              <w:rPr>
                <w:rFonts w:ascii="Book Antiqua" w:hAnsi="Book Antiqua"/>
                <w:i/>
                <w:sz w:val="24"/>
                <w:szCs w:val="24"/>
                <w:lang w:bidi="hi-IN"/>
              </w:rPr>
              <w:t>al</w:t>
            </w:r>
            <w:r w:rsidRPr="002A5E02">
              <w:rPr>
                <w:rFonts w:ascii="Book Antiqua" w:hAnsi="Book Antiqua"/>
                <w:sz w:val="24"/>
                <w:szCs w:val="24"/>
                <w:vertAlign w:val="superscript"/>
                <w:lang w:bidi="hi-IN"/>
              </w:rPr>
              <w:t>[222]</w:t>
            </w:r>
          </w:p>
        </w:tc>
        <w:tc>
          <w:tcPr>
            <w:tcW w:w="54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96</w:t>
            </w:r>
          </w:p>
        </w:tc>
        <w:tc>
          <w:tcPr>
            <w:tcW w:w="16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Yes </w:t>
            </w:r>
          </w:p>
        </w:tc>
        <w:tc>
          <w:tcPr>
            <w:tcW w:w="964"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&lt;</w:t>
            </w:r>
            <w:r w:rsidR="00204E9B">
              <w:rPr>
                <w:rFonts w:ascii="Book Antiqua" w:hAnsi="Book Antiqua" w:hint="eastAsia"/>
                <w:sz w:val="24"/>
                <w:szCs w:val="24"/>
                <w:lang w:eastAsia="zh-CN" w:bidi="hi-IN"/>
              </w:rPr>
              <w:t xml:space="preserve"> </w:t>
            </w:r>
            <w:r w:rsidRPr="002A5E02">
              <w:rPr>
                <w:rFonts w:ascii="Book Antiqua" w:hAnsi="Book Antiqua"/>
                <w:sz w:val="24"/>
                <w:szCs w:val="24"/>
                <w:lang w:bidi="hi-IN"/>
              </w:rPr>
              <w:t>14 d AMI;</w:t>
            </w:r>
            <w:r w:rsidR="00204E9B">
              <w:rPr>
                <w:rFonts w:ascii="Book Antiqua" w:hAnsi="Book Antiqua" w:hint="eastAsia"/>
                <w:sz w:val="24"/>
                <w:szCs w:val="24"/>
                <w:lang w:eastAsia="zh-CN" w:bidi="hi-IN"/>
              </w:rPr>
              <w:t xml:space="preserve"> </w:t>
            </w:r>
            <w:r w:rsidRPr="002A5E02">
              <w:rPr>
                <w:rFonts w:ascii="Book Antiqua" w:hAnsi="Book Antiqua"/>
                <w:sz w:val="24"/>
                <w:szCs w:val="24"/>
                <w:lang w:bidi="hi-IN"/>
              </w:rPr>
              <w:t>&gt; 14 d OMI</w:t>
            </w:r>
          </w:p>
        </w:tc>
        <w:tc>
          <w:tcPr>
            <w:tcW w:w="121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1-2</w:t>
            </w:r>
            <w:r w:rsidRPr="002A5E02">
              <w:rPr>
                <w:rFonts w:ascii="Book Antiqua" w:hAnsi="Book Antiqua"/>
                <w:sz w:val="24"/>
                <w:szCs w:val="24"/>
              </w:rPr>
              <w:t>×</w:t>
            </w:r>
            <w:r w:rsidRPr="002A5E02">
              <w:rPr>
                <w:rFonts w:ascii="Book Antiqua" w:hAnsi="Book Antiqua"/>
                <w:sz w:val="24"/>
                <w:szCs w:val="24"/>
                <w:lang w:bidi="hi-IN"/>
              </w:rPr>
              <w:t xml:space="preserve">10 </w:t>
            </w:r>
            <w:r w:rsidRPr="002A5E02">
              <w:rPr>
                <w:rFonts w:ascii="Book Antiqua" w:hAnsi="Book Antiqua"/>
                <w:sz w:val="24"/>
                <w:szCs w:val="24"/>
                <w:vertAlign w:val="superscript"/>
                <w:lang w:bidi="hi-IN"/>
              </w:rPr>
              <w:t>9</w:t>
            </w:r>
          </w:p>
        </w:tc>
        <w:tc>
          <w:tcPr>
            <w:tcW w:w="768"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IC</w:t>
            </w:r>
          </w:p>
        </w:tc>
        <w:tc>
          <w:tcPr>
            <w:tcW w:w="1341"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52.0</w:t>
            </w:r>
            <w:r w:rsidR="00204E9B">
              <w:rPr>
                <w:rFonts w:ascii="Book Antiqua" w:hAnsi="Book Antiqua" w:hint="eastAsia"/>
                <w:sz w:val="24"/>
                <w:szCs w:val="24"/>
                <w:lang w:eastAsia="zh-CN" w:bidi="hi-IN"/>
              </w:rPr>
              <w:t xml:space="preserve">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9.9</w:t>
            </w:r>
          </w:p>
        </w:tc>
        <w:tc>
          <w:tcPr>
            <w:tcW w:w="91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+5.1%</w:t>
            </w:r>
          </w:p>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AMI</w:t>
            </w:r>
          </w:p>
        </w:tc>
        <w:tc>
          <w:tcPr>
            <w:tcW w:w="117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6 mo</w:t>
            </w:r>
          </w:p>
        </w:tc>
        <w:tc>
          <w:tcPr>
            <w:tcW w:w="2557"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G-CSF for 3 d;</w:t>
            </w:r>
          </w:p>
          <w:p w:rsidR="00B14E88" w:rsidRPr="002A5E02" w:rsidRDefault="00B134AA" w:rsidP="000427A8">
            <w:pPr>
              <w:widowControl w:val="0"/>
              <w:spacing w:after="0" w:line="360" w:lineRule="auto"/>
              <w:jc w:val="both"/>
              <w:rPr>
                <w:rFonts w:ascii="Book Antiqua" w:hAnsi="Book Antiqua"/>
                <w:sz w:val="24"/>
                <w:szCs w:val="24"/>
                <w:lang w:bidi="hi-IN"/>
              </w:rPr>
            </w:pPr>
            <w:r>
              <w:rPr>
                <w:rFonts w:ascii="Book Antiqua" w:hAnsi="Book Antiqua"/>
                <w:sz w:val="24"/>
                <w:szCs w:val="24"/>
                <w:lang w:bidi="hi-IN"/>
              </w:rPr>
              <w:t>↓</w:t>
            </w:r>
            <w:r w:rsidR="00B14E88" w:rsidRPr="002A5E02">
              <w:rPr>
                <w:rFonts w:ascii="Book Antiqua" w:hAnsi="Book Antiqua"/>
                <w:sz w:val="24"/>
                <w:szCs w:val="24"/>
                <w:lang w:bidi="hi-IN"/>
              </w:rPr>
              <w:t xml:space="preserve"> ESV and infarct size in AMI; = EF, ESV and infarct size in OMI</w:t>
            </w:r>
          </w:p>
          <w:p w:rsidR="00B14E88" w:rsidRPr="002A5E02" w:rsidRDefault="00B14E88" w:rsidP="000427A8">
            <w:pPr>
              <w:widowControl w:val="0"/>
              <w:spacing w:after="0" w:line="360" w:lineRule="auto"/>
              <w:jc w:val="both"/>
              <w:rPr>
                <w:rFonts w:ascii="Book Antiqua" w:hAnsi="Book Antiqua"/>
                <w:sz w:val="24"/>
                <w:szCs w:val="24"/>
                <w:lang w:bidi="hi-IN"/>
              </w:rPr>
            </w:pPr>
          </w:p>
        </w:tc>
      </w:tr>
      <w:tr w:rsidR="00B14E88" w:rsidRPr="002A5E02" w:rsidTr="00204E9B">
        <w:trPr>
          <w:jc w:val="center"/>
        </w:trPr>
        <w:tc>
          <w:tcPr>
            <w:tcW w:w="1188" w:type="dxa"/>
            <w:shd w:val="clear" w:color="auto" w:fill="auto"/>
          </w:tcPr>
          <w:p w:rsidR="00B14E88" w:rsidRPr="002A5E02" w:rsidRDefault="00B14E88" w:rsidP="000427A8">
            <w:pPr>
              <w:widowControl w:val="0"/>
              <w:spacing w:after="0" w:line="360" w:lineRule="auto"/>
              <w:jc w:val="both"/>
              <w:rPr>
                <w:rFonts w:ascii="Book Antiqua" w:hAnsi="Book Antiqua"/>
                <w:sz w:val="24"/>
                <w:szCs w:val="24"/>
                <w:vertAlign w:val="superscript"/>
                <w:lang w:bidi="hi-IN"/>
              </w:rPr>
            </w:pPr>
            <w:r w:rsidRPr="002A5E02">
              <w:rPr>
                <w:rFonts w:ascii="Book Antiqua" w:hAnsi="Book Antiqua"/>
                <w:sz w:val="24"/>
                <w:szCs w:val="24"/>
                <w:lang w:bidi="hi-IN"/>
              </w:rPr>
              <w:t xml:space="preserve">Katritsis </w:t>
            </w:r>
            <w:r w:rsidR="00204E9B">
              <w:rPr>
                <w:rFonts w:ascii="Book Antiqua" w:hAnsi="Book Antiqua"/>
                <w:i/>
                <w:sz w:val="24"/>
                <w:szCs w:val="24"/>
                <w:lang w:bidi="hi-IN"/>
              </w:rPr>
              <w:t>et al</w:t>
            </w:r>
            <w:r w:rsidRPr="002A5E02">
              <w:rPr>
                <w:rFonts w:ascii="Book Antiqua" w:hAnsi="Book Antiqua"/>
                <w:sz w:val="24"/>
                <w:szCs w:val="24"/>
                <w:vertAlign w:val="superscript"/>
                <w:lang w:bidi="hi-IN"/>
              </w:rPr>
              <w:t>[223]</w:t>
            </w:r>
          </w:p>
        </w:tc>
        <w:tc>
          <w:tcPr>
            <w:tcW w:w="54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22</w:t>
            </w:r>
          </w:p>
        </w:tc>
        <w:tc>
          <w:tcPr>
            <w:tcW w:w="16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Cohort</w:t>
            </w:r>
          </w:p>
        </w:tc>
        <w:tc>
          <w:tcPr>
            <w:tcW w:w="964"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224</w:t>
            </w:r>
          </w:p>
          <w:p w:rsidR="00B14E88" w:rsidRPr="002A5E02" w:rsidRDefault="00204E9B"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rPr>
              <w:t>±</w:t>
            </w:r>
            <w:r>
              <w:rPr>
                <w:rFonts w:ascii="Book Antiqua" w:hAnsi="Book Antiqua" w:hint="eastAsia"/>
                <w:sz w:val="24"/>
                <w:szCs w:val="24"/>
                <w:lang w:eastAsia="zh-CN"/>
              </w:rPr>
              <w:t xml:space="preserve"> </w:t>
            </w:r>
            <w:r w:rsidR="00B14E88" w:rsidRPr="002A5E02">
              <w:rPr>
                <w:rFonts w:ascii="Book Antiqua" w:hAnsi="Book Antiqua"/>
                <w:sz w:val="24"/>
                <w:szCs w:val="24"/>
                <w:lang w:bidi="hi-IN"/>
              </w:rPr>
              <w:t xml:space="preserve">464 d </w:t>
            </w:r>
          </w:p>
        </w:tc>
        <w:tc>
          <w:tcPr>
            <w:tcW w:w="121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2-4</w:t>
            </w:r>
            <w:r w:rsidR="00204E9B">
              <w:rPr>
                <w:rFonts w:ascii="Book Antiqua" w:hAnsi="Book Antiqua" w:hint="eastAsia"/>
                <w:sz w:val="24"/>
                <w:szCs w:val="24"/>
                <w:lang w:eastAsia="zh-CN" w:bidi="hi-IN"/>
              </w:rPr>
              <w:t xml:space="preserve">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10</w:t>
            </w:r>
            <w:r w:rsidRPr="002A5E02">
              <w:rPr>
                <w:rFonts w:ascii="Book Antiqua" w:hAnsi="Book Antiqua"/>
                <w:sz w:val="24"/>
                <w:szCs w:val="24"/>
                <w:vertAlign w:val="superscript"/>
                <w:lang w:bidi="hi-IN"/>
              </w:rPr>
              <w:t>6</w:t>
            </w:r>
          </w:p>
        </w:tc>
        <w:tc>
          <w:tcPr>
            <w:tcW w:w="768"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IC</w:t>
            </w:r>
          </w:p>
        </w:tc>
        <w:tc>
          <w:tcPr>
            <w:tcW w:w="1341"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39.7% </w:t>
            </w:r>
            <w:r w:rsidRPr="002A5E02">
              <w:rPr>
                <w:rFonts w:ascii="Book Antiqua" w:hAnsi="Book Antiqua"/>
                <w:sz w:val="24"/>
                <w:szCs w:val="24"/>
              </w:rPr>
              <w:t>±</w:t>
            </w:r>
            <w:r w:rsidRPr="002A5E02">
              <w:rPr>
                <w:rFonts w:ascii="Book Antiqua" w:hAnsi="Book Antiqua"/>
                <w:sz w:val="24"/>
                <w:szCs w:val="24"/>
                <w:u w:val="single"/>
                <w:lang w:bidi="hi-IN"/>
              </w:rPr>
              <w:t xml:space="preserve"> </w:t>
            </w:r>
            <w:r w:rsidRPr="002A5E02">
              <w:rPr>
                <w:rFonts w:ascii="Book Antiqua" w:hAnsi="Book Antiqua"/>
                <w:sz w:val="24"/>
                <w:szCs w:val="24"/>
                <w:lang w:bidi="hi-IN"/>
              </w:rPr>
              <w:t>9.3%</w:t>
            </w:r>
          </w:p>
        </w:tc>
        <w:tc>
          <w:tcPr>
            <w:tcW w:w="91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1.6%</w:t>
            </w:r>
          </w:p>
        </w:tc>
        <w:tc>
          <w:tcPr>
            <w:tcW w:w="117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4 mo</w:t>
            </w:r>
          </w:p>
        </w:tc>
        <w:tc>
          <w:tcPr>
            <w:tcW w:w="2557"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w:t>
            </w:r>
            <w:r w:rsidR="00B134AA">
              <w:rPr>
                <w:rFonts w:ascii="Book Antiqua" w:hAnsi="Book Antiqua"/>
                <w:sz w:val="24"/>
                <w:szCs w:val="24"/>
                <w:lang w:bidi="hi-IN"/>
              </w:rPr>
              <w:t>↑</w:t>
            </w:r>
            <w:r w:rsidR="00B134AA">
              <w:rPr>
                <w:rFonts w:ascii="Book Antiqua" w:hAnsi="Book Antiqua" w:hint="eastAsia"/>
                <w:sz w:val="24"/>
                <w:szCs w:val="24"/>
                <w:lang w:eastAsia="zh-CN" w:bidi="hi-IN"/>
              </w:rPr>
              <w:t xml:space="preserve"> </w:t>
            </w:r>
            <w:r w:rsidRPr="002A5E02">
              <w:rPr>
                <w:rFonts w:ascii="Book Antiqua" w:hAnsi="Book Antiqua"/>
                <w:sz w:val="24"/>
                <w:szCs w:val="24"/>
                <w:lang w:bidi="hi-IN"/>
              </w:rPr>
              <w:t>regional but not global LV function</w:t>
            </w:r>
          </w:p>
        </w:tc>
      </w:tr>
      <w:tr w:rsidR="00B14E88" w:rsidRPr="002A5E02" w:rsidTr="00204E9B">
        <w:trPr>
          <w:jc w:val="center"/>
        </w:trPr>
        <w:tc>
          <w:tcPr>
            <w:tcW w:w="1188" w:type="dxa"/>
            <w:shd w:val="clear" w:color="auto" w:fill="auto"/>
          </w:tcPr>
          <w:p w:rsidR="00B14E88" w:rsidRPr="002A5E02" w:rsidRDefault="00B14E88" w:rsidP="000427A8">
            <w:pPr>
              <w:widowControl w:val="0"/>
              <w:spacing w:after="0" w:line="360" w:lineRule="auto"/>
              <w:jc w:val="both"/>
              <w:rPr>
                <w:rFonts w:ascii="Book Antiqua" w:hAnsi="Book Antiqua"/>
                <w:sz w:val="24"/>
                <w:szCs w:val="24"/>
                <w:vertAlign w:val="superscript"/>
                <w:lang w:bidi="hi-IN"/>
              </w:rPr>
            </w:pPr>
            <w:r w:rsidRPr="002A5E02">
              <w:rPr>
                <w:rFonts w:ascii="Book Antiqua" w:hAnsi="Book Antiqua"/>
                <w:sz w:val="24"/>
                <w:szCs w:val="24"/>
                <w:lang w:bidi="hi-IN"/>
              </w:rPr>
              <w:t xml:space="preserve">Lunde </w:t>
            </w:r>
            <w:r w:rsidR="00204E9B">
              <w:rPr>
                <w:rFonts w:ascii="Book Antiqua" w:hAnsi="Book Antiqua"/>
                <w:i/>
                <w:sz w:val="24"/>
                <w:szCs w:val="24"/>
                <w:lang w:bidi="hi-IN"/>
              </w:rPr>
              <w:t>et al</w:t>
            </w:r>
            <w:r w:rsidRPr="002A5E02">
              <w:rPr>
                <w:rFonts w:ascii="Book Antiqua" w:hAnsi="Book Antiqua"/>
                <w:sz w:val="24"/>
                <w:szCs w:val="24"/>
                <w:vertAlign w:val="superscript"/>
                <w:lang w:bidi="hi-IN"/>
              </w:rPr>
              <w:t>[224,225]</w:t>
            </w:r>
          </w:p>
        </w:tc>
        <w:tc>
          <w:tcPr>
            <w:tcW w:w="54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100</w:t>
            </w:r>
          </w:p>
        </w:tc>
        <w:tc>
          <w:tcPr>
            <w:tcW w:w="16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Yes</w:t>
            </w:r>
          </w:p>
        </w:tc>
        <w:tc>
          <w:tcPr>
            <w:tcW w:w="964"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6 </w:t>
            </w:r>
            <w:r w:rsidR="00204E9B"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 xml:space="preserve">1.3 d </w:t>
            </w:r>
          </w:p>
        </w:tc>
        <w:tc>
          <w:tcPr>
            <w:tcW w:w="121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68</w:t>
            </w:r>
            <w:r w:rsidR="00204E9B">
              <w:rPr>
                <w:rFonts w:ascii="Book Antiqua" w:hAnsi="Book Antiqua" w:hint="eastAsia"/>
                <w:sz w:val="24"/>
                <w:szCs w:val="24"/>
                <w:lang w:eastAsia="zh-CN" w:bidi="hi-IN"/>
              </w:rPr>
              <w:t xml:space="preserve">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10</w:t>
            </w:r>
            <w:r w:rsidRPr="002A5E02">
              <w:rPr>
                <w:rFonts w:ascii="Book Antiqua" w:hAnsi="Book Antiqua"/>
                <w:sz w:val="24"/>
                <w:szCs w:val="24"/>
                <w:vertAlign w:val="superscript"/>
                <w:lang w:bidi="hi-IN"/>
              </w:rPr>
              <w:t>6</w:t>
            </w:r>
            <w:r w:rsidRPr="002A5E02">
              <w:rPr>
                <w:rFonts w:ascii="Book Antiqua" w:hAnsi="Book Antiqua"/>
                <w:sz w:val="24"/>
                <w:szCs w:val="24"/>
                <w:lang w:bidi="hi-IN"/>
              </w:rPr>
              <w:t xml:space="preserve"> (median)</w:t>
            </w:r>
          </w:p>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54-130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10</w:t>
            </w:r>
            <w:r w:rsidRPr="002A5E02">
              <w:rPr>
                <w:rFonts w:ascii="Book Antiqua" w:hAnsi="Book Antiqua"/>
                <w:sz w:val="24"/>
                <w:szCs w:val="24"/>
                <w:vertAlign w:val="superscript"/>
                <w:lang w:bidi="hi-IN"/>
              </w:rPr>
              <w:t>6</w:t>
            </w:r>
          </w:p>
        </w:tc>
        <w:tc>
          <w:tcPr>
            <w:tcW w:w="768"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IC</w:t>
            </w:r>
          </w:p>
        </w:tc>
        <w:tc>
          <w:tcPr>
            <w:tcW w:w="1341"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41.3</w:t>
            </w:r>
            <w:r w:rsidR="00204E9B">
              <w:rPr>
                <w:rFonts w:ascii="Book Antiqua" w:hAnsi="Book Antiqua" w:hint="eastAsia"/>
                <w:sz w:val="24"/>
                <w:szCs w:val="24"/>
                <w:lang w:eastAsia="zh-CN" w:bidi="hi-IN"/>
              </w:rPr>
              <w:t xml:space="preserve">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11.0</w:t>
            </w:r>
          </w:p>
        </w:tc>
        <w:tc>
          <w:tcPr>
            <w:tcW w:w="91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w:t>
            </w:r>
          </w:p>
        </w:tc>
        <w:tc>
          <w:tcPr>
            <w:tcW w:w="117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6-12 mo</w:t>
            </w:r>
          </w:p>
        </w:tc>
        <w:tc>
          <w:tcPr>
            <w:tcW w:w="2557" w:type="dxa"/>
            <w:shd w:val="clear" w:color="auto" w:fill="auto"/>
          </w:tcPr>
          <w:p w:rsidR="00B14E88" w:rsidRPr="002A5E02" w:rsidRDefault="00B134AA" w:rsidP="000427A8">
            <w:pPr>
              <w:widowControl w:val="0"/>
              <w:spacing w:after="0" w:line="360" w:lineRule="auto"/>
              <w:jc w:val="both"/>
              <w:rPr>
                <w:rFonts w:ascii="Book Antiqua" w:hAnsi="Book Antiqua"/>
                <w:sz w:val="24"/>
                <w:szCs w:val="24"/>
                <w:lang w:bidi="hi-IN"/>
              </w:rPr>
            </w:pPr>
            <w:r>
              <w:rPr>
                <w:rFonts w:ascii="Book Antiqua" w:hAnsi="Book Antiqua"/>
                <w:sz w:val="24"/>
                <w:szCs w:val="24"/>
                <w:lang w:bidi="hi-IN"/>
              </w:rPr>
              <w:t>↑</w:t>
            </w:r>
            <w:r w:rsidR="00B14E88" w:rsidRPr="002A5E02">
              <w:rPr>
                <w:rFonts w:ascii="Book Antiqua" w:hAnsi="Book Antiqua"/>
                <w:sz w:val="24"/>
                <w:szCs w:val="24"/>
                <w:lang w:bidi="hi-IN"/>
              </w:rPr>
              <w:t xml:space="preserve"> LVEF in treated and controls; =EDV and infarct size</w:t>
            </w:r>
          </w:p>
        </w:tc>
      </w:tr>
      <w:tr w:rsidR="00B14E88" w:rsidRPr="002A5E02" w:rsidTr="00204E9B">
        <w:trPr>
          <w:jc w:val="center"/>
        </w:trPr>
        <w:tc>
          <w:tcPr>
            <w:tcW w:w="1188"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Meyer </w:t>
            </w:r>
            <w:r w:rsidR="00204E9B">
              <w:rPr>
                <w:rFonts w:ascii="Book Antiqua" w:hAnsi="Book Antiqua"/>
                <w:i/>
                <w:sz w:val="24"/>
                <w:szCs w:val="24"/>
                <w:lang w:bidi="hi-IN"/>
              </w:rPr>
              <w:t>et al</w:t>
            </w:r>
            <w:r w:rsidRPr="002A5E02">
              <w:rPr>
                <w:rFonts w:ascii="Book Antiqua" w:hAnsi="Book Antiqua"/>
                <w:sz w:val="24"/>
                <w:szCs w:val="24"/>
                <w:vertAlign w:val="superscript"/>
                <w:lang w:bidi="hi-IN"/>
              </w:rPr>
              <w:t>[226]</w:t>
            </w:r>
          </w:p>
        </w:tc>
        <w:tc>
          <w:tcPr>
            <w:tcW w:w="54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60</w:t>
            </w:r>
          </w:p>
        </w:tc>
        <w:tc>
          <w:tcPr>
            <w:tcW w:w="16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Yes</w:t>
            </w:r>
          </w:p>
        </w:tc>
        <w:tc>
          <w:tcPr>
            <w:tcW w:w="964"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4.8</w:t>
            </w:r>
            <w:r w:rsidR="00204E9B">
              <w:rPr>
                <w:rFonts w:ascii="Book Antiqua" w:hAnsi="Book Antiqua" w:hint="eastAsia"/>
                <w:sz w:val="24"/>
                <w:szCs w:val="24"/>
                <w:lang w:eastAsia="zh-CN" w:bidi="hi-IN"/>
              </w:rPr>
              <w:t xml:space="preserve"> </w:t>
            </w:r>
            <w:r w:rsidR="00204E9B"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1.3</w:t>
            </w:r>
          </w:p>
        </w:tc>
        <w:tc>
          <w:tcPr>
            <w:tcW w:w="121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24.6</w:t>
            </w:r>
            <w:r w:rsidR="00204E9B">
              <w:rPr>
                <w:rFonts w:ascii="Book Antiqua" w:hAnsi="Book Antiqua" w:hint="eastAsia"/>
                <w:sz w:val="24"/>
                <w:szCs w:val="24"/>
                <w:lang w:eastAsia="zh-CN" w:bidi="hi-IN"/>
              </w:rPr>
              <w:t xml:space="preserve"> </w:t>
            </w:r>
            <w:r w:rsidR="00204E9B"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9.4</w:t>
            </w:r>
            <w:r w:rsidR="00204E9B">
              <w:rPr>
                <w:rFonts w:ascii="Book Antiqua" w:hAnsi="Book Antiqua" w:hint="eastAsia"/>
                <w:sz w:val="24"/>
                <w:szCs w:val="24"/>
                <w:lang w:eastAsia="zh-CN" w:bidi="hi-IN"/>
              </w:rPr>
              <w:t xml:space="preserve">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10</w:t>
            </w:r>
            <w:r w:rsidRPr="002A5E02">
              <w:rPr>
                <w:rFonts w:ascii="Book Antiqua" w:hAnsi="Book Antiqua"/>
                <w:sz w:val="24"/>
                <w:szCs w:val="24"/>
                <w:vertAlign w:val="superscript"/>
                <w:lang w:bidi="hi-IN"/>
              </w:rPr>
              <w:t>8</w:t>
            </w:r>
          </w:p>
        </w:tc>
        <w:tc>
          <w:tcPr>
            <w:tcW w:w="768"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IC</w:t>
            </w:r>
          </w:p>
        </w:tc>
        <w:tc>
          <w:tcPr>
            <w:tcW w:w="1341"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50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10</w:t>
            </w:r>
          </w:p>
        </w:tc>
        <w:tc>
          <w:tcPr>
            <w:tcW w:w="91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5.9%</w:t>
            </w:r>
          </w:p>
        </w:tc>
        <w:tc>
          <w:tcPr>
            <w:tcW w:w="117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18 </w:t>
            </w:r>
            <w:r w:rsidR="00204E9B" w:rsidRPr="002A5E02">
              <w:rPr>
                <w:rFonts w:ascii="Book Antiqua" w:hAnsi="Book Antiqua"/>
                <w:sz w:val="24"/>
                <w:szCs w:val="24"/>
              </w:rPr>
              <w:t>±</w:t>
            </w:r>
            <w:r w:rsidRPr="002A5E02">
              <w:rPr>
                <w:rFonts w:ascii="Book Antiqua" w:hAnsi="Book Antiqua"/>
                <w:sz w:val="24"/>
                <w:szCs w:val="24"/>
                <w:lang w:bidi="hi-IN"/>
              </w:rPr>
              <w:t xml:space="preserve"> 6 mo</w:t>
            </w:r>
          </w:p>
        </w:tc>
        <w:tc>
          <w:tcPr>
            <w:tcW w:w="2557" w:type="dxa"/>
            <w:shd w:val="clear" w:color="auto" w:fill="auto"/>
          </w:tcPr>
          <w:p w:rsidR="00B14E88" w:rsidRPr="002A5E02" w:rsidRDefault="00B134AA" w:rsidP="000427A8">
            <w:pPr>
              <w:widowControl w:val="0"/>
              <w:spacing w:after="0" w:line="360" w:lineRule="auto"/>
              <w:jc w:val="both"/>
              <w:rPr>
                <w:rFonts w:ascii="Book Antiqua" w:hAnsi="Book Antiqua"/>
                <w:sz w:val="24"/>
                <w:szCs w:val="24"/>
                <w:lang w:bidi="hi-IN"/>
              </w:rPr>
            </w:pPr>
            <w:r>
              <w:rPr>
                <w:rFonts w:ascii="Book Antiqua" w:hAnsi="Book Antiqua"/>
                <w:sz w:val="24"/>
                <w:szCs w:val="24"/>
                <w:lang w:bidi="hi-IN"/>
              </w:rPr>
              <w:t>↑</w:t>
            </w:r>
            <w:r w:rsidR="00B14E88" w:rsidRPr="002A5E02">
              <w:rPr>
                <w:rFonts w:ascii="Book Antiqua" w:hAnsi="Book Antiqua"/>
                <w:sz w:val="24"/>
                <w:szCs w:val="24"/>
                <w:lang w:bidi="hi-IN"/>
              </w:rPr>
              <w:t xml:space="preserve"> LVEF by MRI significant at 6 but not 18 mo</w:t>
            </w:r>
          </w:p>
        </w:tc>
      </w:tr>
      <w:tr w:rsidR="00B14E88" w:rsidRPr="002A5E02" w:rsidTr="00204E9B">
        <w:trPr>
          <w:jc w:val="center"/>
        </w:trPr>
        <w:tc>
          <w:tcPr>
            <w:tcW w:w="1188"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Mocini </w:t>
            </w:r>
            <w:r w:rsidR="00204E9B">
              <w:rPr>
                <w:rFonts w:ascii="Book Antiqua" w:hAnsi="Book Antiqua"/>
                <w:i/>
                <w:sz w:val="24"/>
                <w:szCs w:val="24"/>
                <w:lang w:bidi="hi-IN"/>
              </w:rPr>
              <w:t>et al</w:t>
            </w:r>
            <w:r w:rsidRPr="002A5E02">
              <w:rPr>
                <w:rFonts w:ascii="Book Antiqua" w:hAnsi="Book Antiqua"/>
                <w:sz w:val="24"/>
                <w:szCs w:val="24"/>
                <w:vertAlign w:val="superscript"/>
                <w:lang w:bidi="hi-IN"/>
              </w:rPr>
              <w:t>[227]</w:t>
            </w:r>
          </w:p>
        </w:tc>
        <w:tc>
          <w:tcPr>
            <w:tcW w:w="54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36</w:t>
            </w:r>
          </w:p>
        </w:tc>
        <w:tc>
          <w:tcPr>
            <w:tcW w:w="16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Cohort</w:t>
            </w:r>
          </w:p>
        </w:tc>
        <w:tc>
          <w:tcPr>
            <w:tcW w:w="964"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AMI</w:t>
            </w:r>
            <w:r w:rsidR="00204E9B">
              <w:rPr>
                <w:rFonts w:ascii="Book Antiqua" w:hAnsi="Book Antiqua" w:hint="eastAsia"/>
                <w:sz w:val="24"/>
                <w:szCs w:val="24"/>
                <w:lang w:eastAsia="zh-CN" w:bidi="hi-IN"/>
              </w:rPr>
              <w:t xml:space="preserve"> </w:t>
            </w:r>
            <w:r w:rsidRPr="002A5E02">
              <w:rPr>
                <w:rFonts w:ascii="Book Antiqua" w:hAnsi="Book Antiqua"/>
                <w:sz w:val="24"/>
                <w:szCs w:val="24"/>
                <w:lang w:bidi="hi-IN"/>
              </w:rPr>
              <w:t>&lt;</w:t>
            </w:r>
            <w:r w:rsidR="00204E9B">
              <w:rPr>
                <w:rFonts w:ascii="Book Antiqua" w:hAnsi="Book Antiqua" w:hint="eastAsia"/>
                <w:sz w:val="24"/>
                <w:szCs w:val="24"/>
                <w:lang w:eastAsia="zh-CN" w:bidi="hi-IN"/>
              </w:rPr>
              <w:t xml:space="preserve"> </w:t>
            </w:r>
            <w:r w:rsidRPr="002A5E02">
              <w:rPr>
                <w:rFonts w:ascii="Book Antiqua" w:hAnsi="Book Antiqua"/>
                <w:sz w:val="24"/>
                <w:szCs w:val="24"/>
                <w:lang w:bidi="hi-IN"/>
              </w:rPr>
              <w:t>6 mo</w:t>
            </w:r>
          </w:p>
        </w:tc>
        <w:tc>
          <w:tcPr>
            <w:tcW w:w="121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292</w:t>
            </w:r>
            <w:r w:rsidR="00204E9B">
              <w:rPr>
                <w:rFonts w:ascii="Book Antiqua" w:hAnsi="Book Antiqua" w:hint="eastAsia"/>
                <w:sz w:val="24"/>
                <w:szCs w:val="24"/>
                <w:lang w:eastAsia="zh-CN" w:bidi="hi-IN"/>
              </w:rPr>
              <w:t xml:space="preserve"> </w:t>
            </w:r>
            <w:r w:rsidR="00204E9B"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232</w:t>
            </w:r>
            <w:r w:rsidR="00204E9B">
              <w:rPr>
                <w:rFonts w:ascii="Book Antiqua" w:hAnsi="Book Antiqua" w:hint="eastAsia"/>
                <w:sz w:val="24"/>
                <w:szCs w:val="24"/>
                <w:lang w:eastAsia="zh-CN" w:bidi="hi-IN"/>
              </w:rPr>
              <w:t xml:space="preserve"> </w:t>
            </w:r>
            <w:r w:rsidRPr="002A5E02">
              <w:rPr>
                <w:rFonts w:ascii="Book Antiqua" w:hAnsi="Book Antiqua"/>
                <w:sz w:val="24"/>
                <w:szCs w:val="24"/>
              </w:rPr>
              <w:t>×</w:t>
            </w:r>
            <w:r w:rsidRPr="002A5E02">
              <w:rPr>
                <w:rFonts w:ascii="Book Antiqua" w:hAnsi="Book Antiqua"/>
                <w:sz w:val="24"/>
                <w:szCs w:val="24"/>
                <w:lang w:bidi="hi-IN"/>
              </w:rPr>
              <w:t xml:space="preserve"> 10</w:t>
            </w:r>
            <w:r w:rsidRPr="002A5E02">
              <w:rPr>
                <w:rFonts w:ascii="Book Antiqua" w:hAnsi="Book Antiqua"/>
                <w:sz w:val="24"/>
                <w:szCs w:val="24"/>
                <w:vertAlign w:val="superscript"/>
                <w:lang w:bidi="hi-IN"/>
              </w:rPr>
              <w:t>6</w:t>
            </w:r>
            <w:r w:rsidRPr="002A5E02">
              <w:rPr>
                <w:rFonts w:ascii="Book Antiqua" w:hAnsi="Book Antiqua"/>
                <w:sz w:val="24"/>
                <w:szCs w:val="24"/>
                <w:lang w:bidi="hi-IN"/>
              </w:rPr>
              <w:t xml:space="preserve"> IM</w:t>
            </w:r>
          </w:p>
        </w:tc>
        <w:tc>
          <w:tcPr>
            <w:tcW w:w="768"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IM</w:t>
            </w:r>
          </w:p>
        </w:tc>
        <w:tc>
          <w:tcPr>
            <w:tcW w:w="1341"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46%</w:t>
            </w:r>
            <w:r w:rsidR="00204E9B">
              <w:rPr>
                <w:rFonts w:ascii="Book Antiqua" w:hAnsi="Book Antiqua" w:hint="eastAsia"/>
                <w:sz w:val="24"/>
                <w:szCs w:val="24"/>
                <w:lang w:eastAsia="zh-CN" w:bidi="hi-IN"/>
              </w:rPr>
              <w:t xml:space="preserve">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6%</w:t>
            </w:r>
          </w:p>
        </w:tc>
        <w:tc>
          <w:tcPr>
            <w:tcW w:w="91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5%</w:t>
            </w:r>
          </w:p>
        </w:tc>
        <w:tc>
          <w:tcPr>
            <w:tcW w:w="117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3-12 mo</w:t>
            </w:r>
          </w:p>
        </w:tc>
        <w:tc>
          <w:tcPr>
            <w:tcW w:w="2557"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CABG in all; troponin increased</w:t>
            </w:r>
          </w:p>
        </w:tc>
      </w:tr>
      <w:tr w:rsidR="00B14E88" w:rsidRPr="002A5E02" w:rsidTr="00204E9B">
        <w:trPr>
          <w:jc w:val="center"/>
        </w:trPr>
        <w:tc>
          <w:tcPr>
            <w:tcW w:w="1188" w:type="dxa"/>
            <w:shd w:val="clear" w:color="auto" w:fill="auto"/>
          </w:tcPr>
          <w:p w:rsidR="00B14E88" w:rsidRPr="002A5E02" w:rsidRDefault="00B14E88" w:rsidP="000427A8">
            <w:pPr>
              <w:widowControl w:val="0"/>
              <w:spacing w:after="0" w:line="360" w:lineRule="auto"/>
              <w:jc w:val="both"/>
              <w:rPr>
                <w:rFonts w:ascii="Book Antiqua" w:hAnsi="Book Antiqua"/>
                <w:i/>
                <w:sz w:val="24"/>
                <w:szCs w:val="24"/>
                <w:lang w:bidi="hi-IN"/>
              </w:rPr>
            </w:pPr>
            <w:r w:rsidRPr="002A5E02">
              <w:rPr>
                <w:rFonts w:ascii="Book Antiqua" w:hAnsi="Book Antiqua"/>
                <w:sz w:val="24"/>
                <w:szCs w:val="24"/>
                <w:lang w:bidi="hi-IN"/>
              </w:rPr>
              <w:t xml:space="preserve">Perin </w:t>
            </w:r>
            <w:r w:rsidRPr="002A5E02">
              <w:rPr>
                <w:rFonts w:ascii="Book Antiqua" w:hAnsi="Book Antiqua"/>
                <w:i/>
                <w:sz w:val="24"/>
                <w:szCs w:val="24"/>
                <w:lang w:bidi="hi-IN"/>
              </w:rPr>
              <w:t>et</w:t>
            </w:r>
          </w:p>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i/>
                <w:sz w:val="24"/>
                <w:szCs w:val="24"/>
                <w:lang w:bidi="hi-IN"/>
              </w:rPr>
              <w:t xml:space="preserve"> al</w:t>
            </w:r>
            <w:r w:rsidRPr="002A5E02">
              <w:rPr>
                <w:rFonts w:ascii="Book Antiqua" w:hAnsi="Book Antiqua"/>
                <w:sz w:val="24"/>
                <w:szCs w:val="24"/>
                <w:vertAlign w:val="superscript"/>
                <w:lang w:bidi="hi-IN"/>
              </w:rPr>
              <w:t>[228]</w:t>
            </w:r>
          </w:p>
        </w:tc>
        <w:tc>
          <w:tcPr>
            <w:tcW w:w="54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20</w:t>
            </w:r>
          </w:p>
        </w:tc>
        <w:tc>
          <w:tcPr>
            <w:tcW w:w="16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Cohort</w:t>
            </w:r>
          </w:p>
        </w:tc>
        <w:tc>
          <w:tcPr>
            <w:tcW w:w="964"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ICM</w:t>
            </w:r>
          </w:p>
        </w:tc>
        <w:tc>
          <w:tcPr>
            <w:tcW w:w="121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25.5</w:t>
            </w:r>
            <w:r w:rsidR="00204E9B">
              <w:rPr>
                <w:rFonts w:ascii="Book Antiqua" w:hAnsi="Book Antiqua" w:hint="eastAsia"/>
                <w:sz w:val="24"/>
                <w:szCs w:val="24"/>
                <w:lang w:eastAsia="zh-CN" w:bidi="hi-IN"/>
              </w:rPr>
              <w:t xml:space="preserve"> </w:t>
            </w:r>
            <w:r w:rsidR="00204E9B"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6.3</w:t>
            </w:r>
            <w:r w:rsidR="00204E9B">
              <w:rPr>
                <w:rFonts w:ascii="Book Antiqua" w:hAnsi="Book Antiqua" w:hint="eastAsia"/>
                <w:sz w:val="24"/>
                <w:szCs w:val="24"/>
                <w:lang w:eastAsia="zh-CN" w:bidi="hi-IN"/>
              </w:rPr>
              <w:t xml:space="preserve">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10</w:t>
            </w:r>
            <w:r w:rsidRPr="002A5E02">
              <w:rPr>
                <w:rFonts w:ascii="Book Antiqua" w:hAnsi="Book Antiqua"/>
                <w:sz w:val="24"/>
                <w:szCs w:val="24"/>
                <w:vertAlign w:val="superscript"/>
                <w:lang w:bidi="hi-IN"/>
              </w:rPr>
              <w:t>6</w:t>
            </w:r>
            <w:r w:rsidRPr="002A5E02">
              <w:rPr>
                <w:rFonts w:ascii="Book Antiqua" w:hAnsi="Book Antiqua"/>
                <w:sz w:val="24"/>
                <w:szCs w:val="24"/>
                <w:lang w:bidi="hi-IN"/>
              </w:rPr>
              <w:t xml:space="preserve"> </w:t>
            </w:r>
          </w:p>
        </w:tc>
        <w:tc>
          <w:tcPr>
            <w:tcW w:w="900"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IM</w:t>
            </w:r>
          </w:p>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Trans-Endo-cardial </w:t>
            </w:r>
          </w:p>
        </w:tc>
        <w:tc>
          <w:tcPr>
            <w:tcW w:w="1209"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30%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6%</w:t>
            </w:r>
          </w:p>
        </w:tc>
        <w:tc>
          <w:tcPr>
            <w:tcW w:w="91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5.1%</w:t>
            </w:r>
          </w:p>
        </w:tc>
        <w:tc>
          <w:tcPr>
            <w:tcW w:w="117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12 mo</w:t>
            </w:r>
          </w:p>
        </w:tc>
        <w:tc>
          <w:tcPr>
            <w:tcW w:w="2557"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LVEF=Controls; </w:t>
            </w:r>
            <w:r w:rsidR="00B134AA">
              <w:rPr>
                <w:rFonts w:ascii="Book Antiqua" w:hAnsi="Book Antiqua"/>
                <w:sz w:val="24"/>
                <w:szCs w:val="24"/>
                <w:lang w:bidi="hi-IN"/>
              </w:rPr>
              <w:t>↑</w:t>
            </w:r>
            <w:r w:rsidRPr="002A5E02">
              <w:rPr>
                <w:rFonts w:ascii="Book Antiqua" w:hAnsi="Book Antiqua"/>
                <w:sz w:val="24"/>
                <w:szCs w:val="24"/>
                <w:lang w:bidi="hi-IN"/>
              </w:rPr>
              <w:t xml:space="preserve"> LV perfusion</w:t>
            </w:r>
          </w:p>
          <w:p w:rsidR="00B14E88" w:rsidRPr="002A5E02" w:rsidRDefault="00B134AA" w:rsidP="000427A8">
            <w:pPr>
              <w:widowControl w:val="0"/>
              <w:spacing w:after="0" w:line="360" w:lineRule="auto"/>
              <w:jc w:val="both"/>
              <w:rPr>
                <w:rFonts w:ascii="Book Antiqua" w:hAnsi="Book Antiqua"/>
                <w:sz w:val="24"/>
                <w:szCs w:val="24"/>
                <w:lang w:bidi="hi-IN"/>
              </w:rPr>
            </w:pPr>
            <w:r>
              <w:rPr>
                <w:rFonts w:ascii="Book Antiqua" w:hAnsi="Book Antiqua"/>
                <w:sz w:val="24"/>
                <w:szCs w:val="24"/>
                <w:lang w:bidi="hi-IN"/>
              </w:rPr>
              <w:t>↑</w:t>
            </w:r>
            <w:r w:rsidR="00F535C8">
              <w:rPr>
                <w:rFonts w:ascii="Book Antiqua" w:hAnsi="Book Antiqua"/>
                <w:sz w:val="24"/>
                <w:szCs w:val="24"/>
                <w:lang w:bidi="hi-IN"/>
              </w:rPr>
              <w:t xml:space="preserve"> </w:t>
            </w:r>
            <w:r w:rsidR="00B14E88" w:rsidRPr="002A5E02">
              <w:rPr>
                <w:rFonts w:ascii="Book Antiqua" w:hAnsi="Book Antiqua"/>
                <w:sz w:val="24"/>
                <w:szCs w:val="24"/>
                <w:lang w:bidi="hi-IN"/>
              </w:rPr>
              <w:t>exercise</w:t>
            </w:r>
          </w:p>
        </w:tc>
      </w:tr>
      <w:tr w:rsidR="00B14E88" w:rsidRPr="002A5E02" w:rsidTr="00204E9B">
        <w:trPr>
          <w:jc w:val="center"/>
        </w:trPr>
        <w:tc>
          <w:tcPr>
            <w:tcW w:w="1188" w:type="dxa"/>
            <w:shd w:val="clear" w:color="auto" w:fill="auto"/>
          </w:tcPr>
          <w:p w:rsidR="00B14E88" w:rsidRPr="00204E9B" w:rsidRDefault="00B14E88" w:rsidP="000427A8">
            <w:pPr>
              <w:widowControl w:val="0"/>
              <w:spacing w:after="0" w:line="360" w:lineRule="auto"/>
              <w:jc w:val="both"/>
              <w:rPr>
                <w:rFonts w:ascii="Book Antiqua" w:hAnsi="Book Antiqua"/>
                <w:i/>
                <w:sz w:val="24"/>
                <w:szCs w:val="24"/>
                <w:lang w:bidi="hi-IN"/>
              </w:rPr>
            </w:pPr>
            <w:r w:rsidRPr="002A5E02">
              <w:rPr>
                <w:rFonts w:ascii="Book Antiqua" w:hAnsi="Book Antiqua"/>
                <w:sz w:val="24"/>
                <w:szCs w:val="24"/>
                <w:lang w:bidi="hi-IN"/>
              </w:rPr>
              <w:t xml:space="preserve">Ruan </w:t>
            </w:r>
            <w:r w:rsidRPr="00204E9B">
              <w:rPr>
                <w:rFonts w:ascii="Book Antiqua" w:hAnsi="Book Antiqua"/>
                <w:i/>
                <w:sz w:val="24"/>
                <w:szCs w:val="24"/>
                <w:lang w:bidi="hi-IN"/>
              </w:rPr>
              <w:t>et</w:t>
            </w:r>
          </w:p>
          <w:p w:rsidR="00B14E88" w:rsidRPr="002A5E02" w:rsidRDefault="00B14E88" w:rsidP="000427A8">
            <w:pPr>
              <w:widowControl w:val="0"/>
              <w:spacing w:after="0" w:line="360" w:lineRule="auto"/>
              <w:jc w:val="both"/>
              <w:rPr>
                <w:rFonts w:ascii="Book Antiqua" w:hAnsi="Book Antiqua"/>
                <w:sz w:val="24"/>
                <w:szCs w:val="24"/>
                <w:lang w:bidi="hi-IN"/>
              </w:rPr>
            </w:pPr>
            <w:r w:rsidRPr="00204E9B">
              <w:rPr>
                <w:rFonts w:ascii="Book Antiqua" w:hAnsi="Book Antiqua"/>
                <w:i/>
                <w:sz w:val="24"/>
                <w:szCs w:val="24"/>
                <w:lang w:bidi="hi-IN"/>
              </w:rPr>
              <w:t>al</w:t>
            </w:r>
            <w:r w:rsidRPr="002A5E02">
              <w:rPr>
                <w:rFonts w:ascii="Book Antiqua" w:hAnsi="Book Antiqua"/>
                <w:sz w:val="24"/>
                <w:szCs w:val="24"/>
                <w:vertAlign w:val="superscript"/>
                <w:lang w:bidi="hi-IN"/>
              </w:rPr>
              <w:t>[229]</w:t>
            </w:r>
          </w:p>
        </w:tc>
        <w:tc>
          <w:tcPr>
            <w:tcW w:w="54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20</w:t>
            </w:r>
          </w:p>
        </w:tc>
        <w:tc>
          <w:tcPr>
            <w:tcW w:w="16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Yes</w:t>
            </w:r>
          </w:p>
        </w:tc>
        <w:tc>
          <w:tcPr>
            <w:tcW w:w="964" w:type="dxa"/>
            <w:gridSpan w:val="2"/>
            <w:shd w:val="clear" w:color="auto" w:fill="auto"/>
          </w:tcPr>
          <w:p w:rsidR="00B14E88" w:rsidRPr="002A5E02" w:rsidRDefault="00B14E88" w:rsidP="00204E9B">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approximately 1 d</w:t>
            </w:r>
          </w:p>
        </w:tc>
        <w:tc>
          <w:tcPr>
            <w:tcW w:w="121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NR</w:t>
            </w:r>
          </w:p>
        </w:tc>
        <w:tc>
          <w:tcPr>
            <w:tcW w:w="768"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IC</w:t>
            </w:r>
          </w:p>
        </w:tc>
        <w:tc>
          <w:tcPr>
            <w:tcW w:w="1341"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53.5%</w:t>
            </w:r>
            <w:r w:rsidR="00204E9B">
              <w:rPr>
                <w:rFonts w:ascii="Book Antiqua" w:hAnsi="Book Antiqua" w:hint="eastAsia"/>
                <w:sz w:val="24"/>
                <w:szCs w:val="24"/>
                <w:lang w:eastAsia="zh-CN" w:bidi="hi-IN"/>
              </w:rPr>
              <w:t xml:space="preserve">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5.8%</w:t>
            </w:r>
          </w:p>
        </w:tc>
        <w:tc>
          <w:tcPr>
            <w:tcW w:w="91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5.8%</w:t>
            </w:r>
          </w:p>
        </w:tc>
        <w:tc>
          <w:tcPr>
            <w:tcW w:w="117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6 Mo</w:t>
            </w:r>
          </w:p>
        </w:tc>
        <w:tc>
          <w:tcPr>
            <w:tcW w:w="2557" w:type="dxa"/>
            <w:shd w:val="clear" w:color="auto" w:fill="auto"/>
          </w:tcPr>
          <w:p w:rsidR="00B14E88" w:rsidRPr="002A5E02" w:rsidRDefault="00B134AA" w:rsidP="000427A8">
            <w:pPr>
              <w:widowControl w:val="0"/>
              <w:spacing w:after="0" w:line="360" w:lineRule="auto"/>
              <w:jc w:val="both"/>
              <w:rPr>
                <w:rFonts w:ascii="Book Antiqua" w:hAnsi="Book Antiqua"/>
                <w:sz w:val="24"/>
                <w:szCs w:val="24"/>
                <w:lang w:bidi="hi-IN"/>
              </w:rPr>
            </w:pPr>
            <w:r>
              <w:rPr>
                <w:rFonts w:ascii="Book Antiqua" w:hAnsi="Book Antiqua"/>
                <w:sz w:val="24"/>
                <w:szCs w:val="24"/>
                <w:lang w:bidi="hi-IN"/>
              </w:rPr>
              <w:t>↑</w:t>
            </w:r>
            <w:r w:rsidR="00B14E88" w:rsidRPr="002A5E02">
              <w:rPr>
                <w:rFonts w:ascii="Book Antiqua" w:hAnsi="Book Antiqua"/>
                <w:sz w:val="24"/>
                <w:szCs w:val="24"/>
                <w:lang w:bidi="hi-IN"/>
              </w:rPr>
              <w:t xml:space="preserve"> LV Segmental contraction </w:t>
            </w:r>
          </w:p>
        </w:tc>
      </w:tr>
      <w:tr w:rsidR="00B14E88" w:rsidRPr="002A5E02" w:rsidTr="00204E9B">
        <w:trPr>
          <w:jc w:val="center"/>
        </w:trPr>
        <w:tc>
          <w:tcPr>
            <w:tcW w:w="1188" w:type="dxa"/>
            <w:shd w:val="clear" w:color="auto" w:fill="auto"/>
          </w:tcPr>
          <w:p w:rsidR="00B14E88" w:rsidRPr="002A5E02" w:rsidRDefault="00B14E88" w:rsidP="000427A8">
            <w:pPr>
              <w:widowControl w:val="0"/>
              <w:spacing w:after="0" w:line="360" w:lineRule="auto"/>
              <w:jc w:val="both"/>
              <w:rPr>
                <w:rFonts w:ascii="Book Antiqua" w:hAnsi="Book Antiqua"/>
                <w:sz w:val="24"/>
                <w:szCs w:val="24"/>
                <w:vertAlign w:val="superscript"/>
                <w:lang w:bidi="hi-IN"/>
              </w:rPr>
            </w:pPr>
            <w:r w:rsidRPr="002A5E02">
              <w:rPr>
                <w:rFonts w:ascii="Book Antiqua" w:hAnsi="Book Antiqua"/>
                <w:sz w:val="24"/>
                <w:szCs w:val="24"/>
                <w:lang w:bidi="hi-IN"/>
              </w:rPr>
              <w:t xml:space="preserve">Schachinger </w:t>
            </w:r>
            <w:r w:rsidRPr="002A5E02">
              <w:rPr>
                <w:rFonts w:ascii="Book Antiqua" w:hAnsi="Book Antiqua"/>
                <w:i/>
                <w:sz w:val="24"/>
                <w:szCs w:val="24"/>
                <w:lang w:bidi="hi-IN"/>
              </w:rPr>
              <w:t>et</w:t>
            </w:r>
            <w:r w:rsidRPr="002A5E02">
              <w:rPr>
                <w:rFonts w:ascii="Book Antiqua" w:hAnsi="Book Antiqua"/>
                <w:i/>
                <w:sz w:val="24"/>
                <w:szCs w:val="24"/>
                <w:lang w:eastAsia="zh-CN" w:bidi="hi-IN"/>
              </w:rPr>
              <w:t xml:space="preserve"> </w:t>
            </w:r>
            <w:r w:rsidRPr="002A5E02">
              <w:rPr>
                <w:rFonts w:ascii="Book Antiqua" w:hAnsi="Book Antiqua"/>
                <w:i/>
                <w:sz w:val="24"/>
                <w:szCs w:val="24"/>
                <w:lang w:bidi="hi-IN"/>
              </w:rPr>
              <w:t>al</w:t>
            </w:r>
            <w:r w:rsidR="00204E9B">
              <w:rPr>
                <w:rFonts w:ascii="Book Antiqua" w:hAnsi="Book Antiqua"/>
                <w:sz w:val="24"/>
                <w:szCs w:val="24"/>
                <w:vertAlign w:val="superscript"/>
                <w:lang w:bidi="hi-IN"/>
              </w:rPr>
              <w:t>[230,</w:t>
            </w:r>
            <w:r w:rsidRPr="002A5E02">
              <w:rPr>
                <w:rFonts w:ascii="Book Antiqua" w:hAnsi="Book Antiqua"/>
                <w:sz w:val="24"/>
                <w:szCs w:val="24"/>
                <w:vertAlign w:val="superscript"/>
                <w:lang w:bidi="hi-IN"/>
              </w:rPr>
              <w:t>231]</w:t>
            </w:r>
          </w:p>
        </w:tc>
        <w:tc>
          <w:tcPr>
            <w:tcW w:w="54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204</w:t>
            </w:r>
          </w:p>
        </w:tc>
        <w:tc>
          <w:tcPr>
            <w:tcW w:w="16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 Yes</w:t>
            </w:r>
          </w:p>
        </w:tc>
        <w:tc>
          <w:tcPr>
            <w:tcW w:w="964"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3-8 d</w:t>
            </w:r>
          </w:p>
        </w:tc>
        <w:tc>
          <w:tcPr>
            <w:tcW w:w="121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2.4</w:t>
            </w:r>
            <w:r w:rsidR="00204E9B">
              <w:rPr>
                <w:rFonts w:ascii="Book Antiqua" w:hAnsi="Book Antiqua" w:hint="eastAsia"/>
                <w:sz w:val="24"/>
                <w:szCs w:val="24"/>
                <w:lang w:eastAsia="zh-CN" w:bidi="hi-IN"/>
              </w:rPr>
              <w:t xml:space="preserve">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00204E9B">
              <w:rPr>
                <w:rFonts w:ascii="Book Antiqua" w:hAnsi="Book Antiqua"/>
                <w:sz w:val="24"/>
                <w:szCs w:val="24"/>
                <w:lang w:bidi="hi-IN"/>
              </w:rPr>
              <w:t>10</w:t>
            </w:r>
            <w:r w:rsidRPr="002A5E02">
              <w:rPr>
                <w:rFonts w:ascii="Book Antiqua" w:hAnsi="Book Antiqua"/>
                <w:sz w:val="24"/>
                <w:szCs w:val="24"/>
                <w:vertAlign w:val="superscript"/>
                <w:lang w:bidi="hi-IN"/>
              </w:rPr>
              <w:t>8</w:t>
            </w:r>
          </w:p>
        </w:tc>
        <w:tc>
          <w:tcPr>
            <w:tcW w:w="768"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IC</w:t>
            </w:r>
          </w:p>
        </w:tc>
        <w:tc>
          <w:tcPr>
            <w:tcW w:w="1341"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48.3%</w:t>
            </w:r>
            <w:r w:rsidR="00204E9B">
              <w:rPr>
                <w:rFonts w:ascii="Book Antiqua" w:hAnsi="Book Antiqua" w:hint="eastAsia"/>
                <w:sz w:val="24"/>
                <w:szCs w:val="24"/>
                <w:lang w:eastAsia="zh-CN" w:bidi="hi-IN"/>
              </w:rPr>
              <w:t xml:space="preserve">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9.2%</w:t>
            </w:r>
          </w:p>
        </w:tc>
        <w:tc>
          <w:tcPr>
            <w:tcW w:w="91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+6-7%</w:t>
            </w:r>
          </w:p>
        </w:tc>
        <w:tc>
          <w:tcPr>
            <w:tcW w:w="117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4-12 mo</w:t>
            </w:r>
          </w:p>
        </w:tc>
        <w:tc>
          <w:tcPr>
            <w:tcW w:w="2557" w:type="dxa"/>
            <w:shd w:val="clear" w:color="auto" w:fill="auto"/>
          </w:tcPr>
          <w:p w:rsidR="00B14E88" w:rsidRPr="002A5E02" w:rsidRDefault="00B134AA" w:rsidP="000427A8">
            <w:pPr>
              <w:widowControl w:val="0"/>
              <w:spacing w:after="0" w:line="360" w:lineRule="auto"/>
              <w:jc w:val="both"/>
              <w:rPr>
                <w:rFonts w:ascii="Book Antiqua" w:hAnsi="Book Antiqua"/>
                <w:sz w:val="24"/>
                <w:szCs w:val="24"/>
                <w:lang w:bidi="hi-IN"/>
              </w:rPr>
            </w:pPr>
            <w:r>
              <w:rPr>
                <w:rFonts w:ascii="Book Antiqua" w:hAnsi="Book Antiqua"/>
                <w:sz w:val="24"/>
                <w:szCs w:val="24"/>
                <w:lang w:bidi="hi-IN"/>
              </w:rPr>
              <w:t>↑</w:t>
            </w:r>
            <w:r>
              <w:rPr>
                <w:rFonts w:ascii="Book Antiqua" w:hAnsi="Book Antiqua" w:hint="eastAsia"/>
                <w:sz w:val="24"/>
                <w:szCs w:val="24"/>
                <w:lang w:eastAsia="zh-CN" w:bidi="hi-IN"/>
              </w:rPr>
              <w:t xml:space="preserve"> </w:t>
            </w:r>
            <w:r w:rsidR="00B14E88" w:rsidRPr="002A5E02">
              <w:rPr>
                <w:rFonts w:ascii="Book Antiqua" w:hAnsi="Book Antiqua"/>
                <w:sz w:val="24"/>
                <w:szCs w:val="24"/>
                <w:lang w:bidi="hi-IN"/>
              </w:rPr>
              <w:t xml:space="preserve">EF when Rx&gt;4 d post MI and when EF </w:t>
            </w:r>
            <w:r>
              <w:rPr>
                <w:rFonts w:ascii="Book Antiqua" w:hAnsi="Book Antiqua"/>
                <w:sz w:val="24"/>
                <w:szCs w:val="24"/>
                <w:lang w:bidi="hi-IN"/>
              </w:rPr>
              <w:t>↑</w:t>
            </w:r>
            <w:r>
              <w:rPr>
                <w:rFonts w:ascii="Book Antiqua" w:hAnsi="Book Antiqua" w:hint="eastAsia"/>
                <w:sz w:val="24"/>
                <w:szCs w:val="24"/>
                <w:lang w:eastAsia="zh-CN" w:bidi="hi-IN"/>
              </w:rPr>
              <w:t xml:space="preserve"> </w:t>
            </w:r>
            <w:r w:rsidR="00B14E88" w:rsidRPr="002A5E02">
              <w:rPr>
                <w:rFonts w:ascii="Book Antiqua" w:hAnsi="Book Antiqua"/>
                <w:sz w:val="24"/>
                <w:szCs w:val="24"/>
                <w:u w:val="single"/>
                <w:lang w:bidi="hi-IN"/>
              </w:rPr>
              <w:t>&lt;</w:t>
            </w:r>
            <w:r w:rsidR="00B14E88" w:rsidRPr="002A5E02">
              <w:rPr>
                <w:rFonts w:ascii="Book Antiqua" w:hAnsi="Book Antiqua"/>
                <w:sz w:val="24"/>
                <w:szCs w:val="24"/>
                <w:lang w:bidi="hi-IN"/>
              </w:rPr>
              <w:t>48.9;</w:t>
            </w:r>
            <w:r w:rsidR="00F535C8">
              <w:rPr>
                <w:rFonts w:ascii="Book Antiqua" w:hAnsi="Book Antiqua"/>
                <w:sz w:val="24"/>
                <w:szCs w:val="24"/>
                <w:lang w:bidi="hi-IN"/>
              </w:rPr>
              <w:t xml:space="preserve"> </w:t>
            </w:r>
            <w:r w:rsidR="00B14E88" w:rsidRPr="002A5E02">
              <w:rPr>
                <w:rFonts w:ascii="Book Antiqua" w:hAnsi="Book Antiqua"/>
                <w:sz w:val="24"/>
                <w:szCs w:val="24"/>
                <w:lang w:bidi="hi-IN"/>
              </w:rPr>
              <w:t>LV perfusion</w:t>
            </w:r>
          </w:p>
        </w:tc>
      </w:tr>
      <w:tr w:rsidR="00B14E88" w:rsidRPr="002A5E02" w:rsidTr="00204E9B">
        <w:trPr>
          <w:trHeight w:val="1097"/>
          <w:jc w:val="center"/>
        </w:trPr>
        <w:tc>
          <w:tcPr>
            <w:tcW w:w="1188"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Strauer </w:t>
            </w:r>
            <w:r w:rsidR="00204E9B">
              <w:rPr>
                <w:rFonts w:ascii="Book Antiqua" w:hAnsi="Book Antiqua"/>
                <w:i/>
                <w:sz w:val="24"/>
                <w:szCs w:val="24"/>
                <w:lang w:bidi="hi-IN"/>
              </w:rPr>
              <w:t>et al</w:t>
            </w:r>
            <w:r w:rsidRPr="002A5E02">
              <w:rPr>
                <w:rFonts w:ascii="Book Antiqua" w:hAnsi="Book Antiqua"/>
                <w:sz w:val="24"/>
                <w:szCs w:val="24"/>
                <w:vertAlign w:val="superscript"/>
                <w:lang w:bidi="hi-IN"/>
              </w:rPr>
              <w:t>[232]</w:t>
            </w:r>
          </w:p>
        </w:tc>
        <w:tc>
          <w:tcPr>
            <w:tcW w:w="54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20</w:t>
            </w:r>
          </w:p>
        </w:tc>
        <w:tc>
          <w:tcPr>
            <w:tcW w:w="16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Cohort</w:t>
            </w:r>
          </w:p>
        </w:tc>
        <w:tc>
          <w:tcPr>
            <w:tcW w:w="964"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5-9 d</w:t>
            </w:r>
          </w:p>
        </w:tc>
        <w:tc>
          <w:tcPr>
            <w:tcW w:w="121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2.8 </w:t>
            </w:r>
            <w:r w:rsidRPr="002A5E02">
              <w:rPr>
                <w:rFonts w:ascii="Book Antiqua" w:hAnsi="Book Antiqua"/>
                <w:sz w:val="24"/>
                <w:szCs w:val="24"/>
              </w:rPr>
              <w:t>±</w:t>
            </w:r>
            <w:r w:rsidRPr="002A5E02">
              <w:rPr>
                <w:rFonts w:ascii="Book Antiqua" w:hAnsi="Book Antiqua"/>
                <w:sz w:val="24"/>
                <w:szCs w:val="24"/>
                <w:lang w:eastAsia="zh-CN"/>
              </w:rPr>
              <w:t xml:space="preserve"> </w:t>
            </w:r>
            <w:r w:rsidRPr="002A5E02">
              <w:rPr>
                <w:rFonts w:ascii="Book Antiqua" w:hAnsi="Book Antiqua"/>
                <w:sz w:val="24"/>
                <w:szCs w:val="24"/>
                <w:lang w:bidi="hi-IN"/>
              </w:rPr>
              <w:t xml:space="preserve">2.2 </w:t>
            </w:r>
            <w:r w:rsidRPr="002A5E02">
              <w:rPr>
                <w:rFonts w:ascii="Book Antiqua" w:hAnsi="Book Antiqua"/>
                <w:sz w:val="24"/>
                <w:szCs w:val="24"/>
              </w:rPr>
              <w:t>×</w:t>
            </w:r>
            <w:r w:rsidRPr="002A5E02">
              <w:rPr>
                <w:rFonts w:ascii="Book Antiqua" w:hAnsi="Book Antiqua"/>
                <w:sz w:val="24"/>
                <w:szCs w:val="24"/>
                <w:lang w:bidi="hi-IN"/>
              </w:rPr>
              <w:t xml:space="preserve"> 10</w:t>
            </w:r>
            <w:r w:rsidRPr="002A5E02">
              <w:rPr>
                <w:rFonts w:ascii="Book Antiqua" w:hAnsi="Book Antiqua"/>
                <w:sz w:val="24"/>
                <w:szCs w:val="24"/>
                <w:vertAlign w:val="superscript"/>
                <w:lang w:bidi="hi-IN"/>
              </w:rPr>
              <w:t>7</w:t>
            </w:r>
            <w:r w:rsidRPr="002A5E02">
              <w:rPr>
                <w:rFonts w:ascii="Book Antiqua" w:hAnsi="Book Antiqua"/>
                <w:sz w:val="24"/>
                <w:szCs w:val="24"/>
                <w:lang w:bidi="hi-IN"/>
              </w:rPr>
              <w:t xml:space="preserve"> IM</w:t>
            </w:r>
          </w:p>
        </w:tc>
        <w:tc>
          <w:tcPr>
            <w:tcW w:w="768"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IC</w:t>
            </w:r>
          </w:p>
        </w:tc>
        <w:tc>
          <w:tcPr>
            <w:tcW w:w="1341"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57%</w:t>
            </w:r>
            <w:r w:rsidRPr="002A5E02">
              <w:rPr>
                <w:rFonts w:ascii="Book Antiqua" w:hAnsi="Book Antiqua"/>
                <w:sz w:val="24"/>
                <w:szCs w:val="24"/>
              </w:rPr>
              <w:t>±</w:t>
            </w:r>
            <w:r w:rsidRPr="002A5E02">
              <w:rPr>
                <w:rFonts w:ascii="Book Antiqua" w:hAnsi="Book Antiqua"/>
                <w:sz w:val="24"/>
                <w:szCs w:val="24"/>
                <w:lang w:bidi="hi-IN"/>
              </w:rPr>
              <w:t xml:space="preserve"> 8%</w:t>
            </w:r>
          </w:p>
        </w:tc>
        <w:tc>
          <w:tcPr>
            <w:tcW w:w="91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+5%</w:t>
            </w:r>
          </w:p>
        </w:tc>
        <w:tc>
          <w:tcPr>
            <w:tcW w:w="117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3 mo</w:t>
            </w:r>
          </w:p>
        </w:tc>
        <w:tc>
          <w:tcPr>
            <w:tcW w:w="2557" w:type="dxa"/>
            <w:shd w:val="clear" w:color="auto" w:fill="auto"/>
          </w:tcPr>
          <w:p w:rsidR="00B14E88" w:rsidRPr="002A5E02" w:rsidRDefault="00B134AA" w:rsidP="000427A8">
            <w:pPr>
              <w:widowControl w:val="0"/>
              <w:spacing w:after="0" w:line="360" w:lineRule="auto"/>
              <w:jc w:val="both"/>
              <w:rPr>
                <w:rFonts w:ascii="Book Antiqua" w:hAnsi="Book Antiqua"/>
                <w:sz w:val="24"/>
                <w:szCs w:val="24"/>
                <w:lang w:bidi="hi-IN"/>
              </w:rPr>
            </w:pPr>
            <w:r>
              <w:rPr>
                <w:rFonts w:ascii="Book Antiqua" w:hAnsi="Book Antiqua"/>
                <w:sz w:val="24"/>
                <w:szCs w:val="24"/>
                <w:lang w:bidi="hi-IN"/>
              </w:rPr>
              <w:t>↑</w:t>
            </w:r>
            <w:r w:rsidR="00B14E88" w:rsidRPr="002A5E02">
              <w:rPr>
                <w:rFonts w:ascii="Book Antiqua" w:hAnsi="Book Antiqua"/>
                <w:sz w:val="24"/>
                <w:szCs w:val="24"/>
                <w:lang w:bidi="hi-IN"/>
              </w:rPr>
              <w:t xml:space="preserve"> </w:t>
            </w:r>
            <w:r w:rsidRPr="002A5E02">
              <w:rPr>
                <w:rFonts w:ascii="Book Antiqua" w:hAnsi="Book Antiqua"/>
                <w:sz w:val="24"/>
                <w:szCs w:val="24"/>
                <w:lang w:bidi="hi-IN"/>
              </w:rPr>
              <w:t>R</w:t>
            </w:r>
            <w:r w:rsidR="00B14E88" w:rsidRPr="002A5E02">
              <w:rPr>
                <w:rFonts w:ascii="Book Antiqua" w:hAnsi="Book Antiqua"/>
                <w:sz w:val="24"/>
                <w:szCs w:val="24"/>
                <w:lang w:bidi="hi-IN"/>
              </w:rPr>
              <w:t>egional but not global LVEF;</w:t>
            </w:r>
            <w:r w:rsidR="00F535C8">
              <w:rPr>
                <w:rFonts w:ascii="Book Antiqua" w:hAnsi="Book Antiqua"/>
                <w:sz w:val="24"/>
                <w:szCs w:val="24"/>
                <w:lang w:bidi="hi-IN"/>
              </w:rPr>
              <w:t xml:space="preserve"> </w:t>
            </w:r>
            <w:r>
              <w:rPr>
                <w:rFonts w:ascii="Book Antiqua" w:hAnsi="Book Antiqua"/>
                <w:sz w:val="24"/>
                <w:szCs w:val="24"/>
                <w:lang w:bidi="hi-IN"/>
              </w:rPr>
              <w:t>↓</w:t>
            </w:r>
            <w:r>
              <w:rPr>
                <w:rFonts w:ascii="Book Antiqua" w:hAnsi="Book Antiqua" w:hint="eastAsia"/>
                <w:sz w:val="24"/>
                <w:szCs w:val="24"/>
                <w:lang w:eastAsia="zh-CN" w:bidi="hi-IN"/>
              </w:rPr>
              <w:t xml:space="preserve"> </w:t>
            </w:r>
            <w:r w:rsidR="00B14E88" w:rsidRPr="002A5E02">
              <w:rPr>
                <w:rFonts w:ascii="Book Antiqua" w:hAnsi="Book Antiqua"/>
                <w:sz w:val="24"/>
                <w:szCs w:val="24"/>
                <w:lang w:bidi="hi-IN"/>
              </w:rPr>
              <w:t>ESV and</w:t>
            </w:r>
            <w:r w:rsidR="00F535C8">
              <w:rPr>
                <w:rFonts w:ascii="Book Antiqua" w:hAnsi="Book Antiqua"/>
                <w:sz w:val="24"/>
                <w:szCs w:val="24"/>
                <w:lang w:bidi="hi-IN"/>
              </w:rPr>
              <w:t xml:space="preserve"> </w:t>
            </w:r>
            <w:r>
              <w:rPr>
                <w:rFonts w:ascii="Book Antiqua" w:hAnsi="Book Antiqua"/>
                <w:sz w:val="24"/>
                <w:szCs w:val="24"/>
                <w:lang w:bidi="hi-IN"/>
              </w:rPr>
              <w:t>↓</w:t>
            </w:r>
            <w:r w:rsidR="00B14E88" w:rsidRPr="002A5E02">
              <w:rPr>
                <w:rFonts w:ascii="Book Antiqua" w:hAnsi="Book Antiqua"/>
                <w:sz w:val="24"/>
                <w:szCs w:val="24"/>
                <w:lang w:bidi="hi-IN"/>
              </w:rPr>
              <w:t xml:space="preserve"> Infarct size</w:t>
            </w:r>
          </w:p>
        </w:tc>
      </w:tr>
      <w:tr w:rsidR="00B14E88" w:rsidRPr="002A5E02" w:rsidTr="00204E9B">
        <w:trPr>
          <w:jc w:val="center"/>
        </w:trPr>
        <w:tc>
          <w:tcPr>
            <w:tcW w:w="1188" w:type="dxa"/>
            <w:shd w:val="clear" w:color="auto" w:fill="auto"/>
          </w:tcPr>
          <w:p w:rsidR="00B14E88" w:rsidRPr="00A37F34" w:rsidRDefault="00B14E88" w:rsidP="000427A8">
            <w:pPr>
              <w:widowControl w:val="0"/>
              <w:spacing w:after="0" w:line="360" w:lineRule="auto"/>
              <w:jc w:val="both"/>
              <w:rPr>
                <w:rFonts w:ascii="Book Antiqua" w:hAnsi="Book Antiqua"/>
                <w:i/>
                <w:sz w:val="24"/>
                <w:szCs w:val="24"/>
                <w:lang w:bidi="hi-IN"/>
              </w:rPr>
            </w:pPr>
            <w:r w:rsidRPr="002A5E02">
              <w:rPr>
                <w:rFonts w:ascii="Book Antiqua" w:hAnsi="Book Antiqua"/>
                <w:sz w:val="24"/>
                <w:szCs w:val="24"/>
                <w:lang w:bidi="hi-IN"/>
              </w:rPr>
              <w:t xml:space="preserve">Li </w:t>
            </w:r>
            <w:r w:rsidRPr="00A37F34">
              <w:rPr>
                <w:rFonts w:ascii="Book Antiqua" w:hAnsi="Book Antiqua"/>
                <w:i/>
                <w:sz w:val="24"/>
                <w:szCs w:val="24"/>
                <w:lang w:bidi="hi-IN"/>
              </w:rPr>
              <w:t xml:space="preserve">et </w:t>
            </w:r>
          </w:p>
          <w:p w:rsidR="00B14E88" w:rsidRPr="002A5E02" w:rsidRDefault="00B14E88" w:rsidP="000427A8">
            <w:pPr>
              <w:widowControl w:val="0"/>
              <w:spacing w:after="0" w:line="360" w:lineRule="auto"/>
              <w:jc w:val="both"/>
              <w:rPr>
                <w:rFonts w:ascii="Book Antiqua" w:hAnsi="Book Antiqua"/>
                <w:sz w:val="24"/>
                <w:szCs w:val="24"/>
                <w:lang w:bidi="hi-IN"/>
              </w:rPr>
            </w:pPr>
            <w:r w:rsidRPr="00A37F34">
              <w:rPr>
                <w:rFonts w:ascii="Book Antiqua" w:hAnsi="Book Antiqua"/>
                <w:i/>
                <w:sz w:val="24"/>
                <w:szCs w:val="24"/>
                <w:lang w:bidi="hi-IN"/>
              </w:rPr>
              <w:t>al</w:t>
            </w:r>
            <w:r w:rsidRPr="002A5E02">
              <w:rPr>
                <w:rFonts w:ascii="Book Antiqua" w:hAnsi="Book Antiqua"/>
                <w:sz w:val="24"/>
                <w:szCs w:val="24"/>
                <w:vertAlign w:val="superscript"/>
                <w:lang w:bidi="hi-IN"/>
              </w:rPr>
              <w:t>[234]</w:t>
            </w:r>
          </w:p>
        </w:tc>
        <w:tc>
          <w:tcPr>
            <w:tcW w:w="54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70</w:t>
            </w:r>
          </w:p>
          <w:p w:rsidR="00B14E88" w:rsidRPr="002A5E02" w:rsidRDefault="00B14E88" w:rsidP="000427A8">
            <w:pPr>
              <w:widowControl w:val="0"/>
              <w:spacing w:after="0" w:line="360" w:lineRule="auto"/>
              <w:jc w:val="both"/>
              <w:rPr>
                <w:rFonts w:ascii="Book Antiqua" w:hAnsi="Book Antiqua"/>
                <w:sz w:val="24"/>
                <w:szCs w:val="24"/>
                <w:lang w:bidi="hi-IN"/>
              </w:rPr>
            </w:pPr>
          </w:p>
        </w:tc>
        <w:tc>
          <w:tcPr>
            <w:tcW w:w="16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Yes</w:t>
            </w:r>
          </w:p>
        </w:tc>
        <w:tc>
          <w:tcPr>
            <w:tcW w:w="964"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7 </w:t>
            </w:r>
            <w:r w:rsidRPr="002A5E02">
              <w:rPr>
                <w:rFonts w:ascii="Book Antiqua" w:hAnsi="Book Antiqua"/>
                <w:sz w:val="24"/>
                <w:szCs w:val="24"/>
              </w:rPr>
              <w:t>±</w:t>
            </w:r>
            <w:r w:rsidRPr="002A5E02">
              <w:rPr>
                <w:rFonts w:ascii="Book Antiqua" w:hAnsi="Book Antiqua"/>
                <w:sz w:val="24"/>
                <w:szCs w:val="24"/>
                <w:lang w:bidi="hi-IN"/>
              </w:rPr>
              <w:t xml:space="preserve"> 5 d</w:t>
            </w:r>
          </w:p>
        </w:tc>
        <w:tc>
          <w:tcPr>
            <w:tcW w:w="121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7.3</w:t>
            </w:r>
            <w:r w:rsidR="00204E9B">
              <w:rPr>
                <w:rFonts w:ascii="Book Antiqua" w:hAnsi="Book Antiqua" w:hint="eastAsia"/>
                <w:sz w:val="24"/>
                <w:szCs w:val="24"/>
                <w:lang w:eastAsia="zh-CN" w:bidi="hi-IN"/>
              </w:rPr>
              <w:t xml:space="preserve">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 xml:space="preserve">7.3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10</w:t>
            </w:r>
            <w:r w:rsidRPr="002A5E02">
              <w:rPr>
                <w:rFonts w:ascii="Book Antiqua" w:hAnsi="Book Antiqua"/>
                <w:sz w:val="24"/>
                <w:szCs w:val="24"/>
                <w:vertAlign w:val="superscript"/>
                <w:lang w:bidi="hi-IN"/>
              </w:rPr>
              <w:t>7</w:t>
            </w:r>
          </w:p>
        </w:tc>
        <w:tc>
          <w:tcPr>
            <w:tcW w:w="768"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IC</w:t>
            </w:r>
          </w:p>
        </w:tc>
        <w:tc>
          <w:tcPr>
            <w:tcW w:w="1341"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50%</w:t>
            </w:r>
            <w:r w:rsidR="00204E9B">
              <w:rPr>
                <w:rFonts w:ascii="Book Antiqua" w:hAnsi="Book Antiqua" w:hint="eastAsia"/>
                <w:sz w:val="24"/>
                <w:szCs w:val="24"/>
                <w:lang w:eastAsia="zh-CN" w:bidi="hi-IN"/>
              </w:rPr>
              <w:t xml:space="preserve"> </w:t>
            </w:r>
            <w:r w:rsidRPr="002A5E02">
              <w:rPr>
                <w:rFonts w:ascii="Book Antiqua" w:hAnsi="Book Antiqua"/>
                <w:sz w:val="24"/>
                <w:szCs w:val="24"/>
              </w:rPr>
              <w:t>±</w:t>
            </w:r>
            <w:r w:rsidR="00204E9B">
              <w:rPr>
                <w:rFonts w:ascii="Book Antiqua" w:hAnsi="Book Antiqua" w:hint="eastAsia"/>
                <w:sz w:val="24"/>
                <w:szCs w:val="24"/>
                <w:lang w:eastAsia="zh-CN"/>
              </w:rPr>
              <w:t xml:space="preserve"> </w:t>
            </w:r>
            <w:r w:rsidRPr="002A5E02">
              <w:rPr>
                <w:rFonts w:ascii="Book Antiqua" w:hAnsi="Book Antiqua"/>
                <w:sz w:val="24"/>
                <w:szCs w:val="24"/>
                <w:lang w:bidi="hi-IN"/>
              </w:rPr>
              <w:t>8.2%</w:t>
            </w:r>
          </w:p>
        </w:tc>
        <w:tc>
          <w:tcPr>
            <w:tcW w:w="91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+7%</w:t>
            </w:r>
          </w:p>
        </w:tc>
        <w:tc>
          <w:tcPr>
            <w:tcW w:w="1172"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6 mo</w:t>
            </w:r>
          </w:p>
        </w:tc>
        <w:tc>
          <w:tcPr>
            <w:tcW w:w="2557"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hi-IN"/>
              </w:rPr>
            </w:pPr>
            <w:r w:rsidRPr="002A5E02">
              <w:rPr>
                <w:rFonts w:ascii="Book Antiqua" w:hAnsi="Book Antiqua"/>
                <w:sz w:val="24"/>
                <w:szCs w:val="24"/>
                <w:lang w:bidi="hi-IN"/>
              </w:rPr>
              <w:t xml:space="preserve">G-CSF for 5 d; </w:t>
            </w:r>
          </w:p>
          <w:p w:rsidR="00B14E88" w:rsidRPr="002A5E02" w:rsidRDefault="00B134AA" w:rsidP="000427A8">
            <w:pPr>
              <w:widowControl w:val="0"/>
              <w:spacing w:after="0" w:line="360" w:lineRule="auto"/>
              <w:jc w:val="both"/>
              <w:rPr>
                <w:rFonts w:ascii="Book Antiqua" w:hAnsi="Book Antiqua"/>
                <w:sz w:val="24"/>
                <w:szCs w:val="24"/>
                <w:lang w:bidi="hi-IN"/>
              </w:rPr>
            </w:pPr>
            <w:r>
              <w:rPr>
                <w:rFonts w:ascii="Book Antiqua" w:hAnsi="Book Antiqua"/>
                <w:sz w:val="24"/>
                <w:szCs w:val="24"/>
                <w:lang w:bidi="hi-IN"/>
              </w:rPr>
              <w:t>↓</w:t>
            </w:r>
            <w:r w:rsidR="00B14E88" w:rsidRPr="002A5E02">
              <w:rPr>
                <w:rFonts w:ascii="Book Antiqua" w:hAnsi="Book Antiqua"/>
                <w:sz w:val="24"/>
                <w:szCs w:val="24"/>
                <w:lang w:bidi="hi-IN"/>
              </w:rPr>
              <w:t xml:space="preserve"> LV ESV, </w:t>
            </w:r>
            <w:r>
              <w:rPr>
                <w:rFonts w:ascii="Book Antiqua" w:hAnsi="Book Antiqua"/>
                <w:sz w:val="24"/>
                <w:szCs w:val="24"/>
                <w:lang w:bidi="hi-IN"/>
              </w:rPr>
              <w:t>↓</w:t>
            </w:r>
            <w:r w:rsidR="00B14E88" w:rsidRPr="002A5E02">
              <w:rPr>
                <w:rFonts w:ascii="Book Antiqua" w:hAnsi="Book Antiqua"/>
                <w:sz w:val="24"/>
                <w:szCs w:val="24"/>
                <w:lang w:bidi="hi-IN"/>
              </w:rPr>
              <w:t xml:space="preserve"> LV wall motion score.</w:t>
            </w:r>
          </w:p>
        </w:tc>
      </w:tr>
    </w:tbl>
    <w:p w:rsidR="00B14E88" w:rsidRDefault="00B14E88" w:rsidP="00B14E88">
      <w:pPr>
        <w:widowControl w:val="0"/>
        <w:spacing w:after="0" w:line="360" w:lineRule="auto"/>
        <w:jc w:val="both"/>
        <w:rPr>
          <w:rFonts w:ascii="Book Antiqua" w:hAnsi="Book Antiqua"/>
          <w:sz w:val="24"/>
          <w:szCs w:val="24"/>
          <w:lang w:eastAsia="zh-CN" w:bidi="hi-IN"/>
        </w:rPr>
      </w:pPr>
      <w:r w:rsidRPr="002A5E02">
        <w:rPr>
          <w:rFonts w:ascii="Book Antiqua" w:hAnsi="Book Antiqua"/>
          <w:sz w:val="24"/>
          <w:szCs w:val="24"/>
          <w:lang w:bidi="hi-IN"/>
        </w:rPr>
        <w:t>NR</w:t>
      </w:r>
      <w:r w:rsidRPr="002A5E02">
        <w:rPr>
          <w:rFonts w:ascii="Book Antiqua" w:hAnsi="Book Antiqua"/>
          <w:sz w:val="24"/>
          <w:szCs w:val="24"/>
          <w:lang w:eastAsia="zh-CN" w:bidi="hi-IN"/>
        </w:rPr>
        <w:t>:</w:t>
      </w:r>
      <w:r w:rsidRPr="002A5E02">
        <w:rPr>
          <w:rFonts w:ascii="Book Antiqua" w:hAnsi="Book Antiqua"/>
          <w:sz w:val="24"/>
          <w:szCs w:val="24"/>
          <w:lang w:bidi="hi-IN"/>
        </w:rPr>
        <w:t xml:space="preserve"> Not </w:t>
      </w:r>
      <w:r w:rsidR="00A37F34" w:rsidRPr="002A5E02">
        <w:rPr>
          <w:rFonts w:ascii="Book Antiqua" w:hAnsi="Book Antiqua"/>
          <w:sz w:val="24"/>
          <w:szCs w:val="24"/>
          <w:lang w:bidi="hi-IN"/>
        </w:rPr>
        <w:t>r</w:t>
      </w:r>
      <w:r w:rsidRPr="002A5E02">
        <w:rPr>
          <w:rFonts w:ascii="Book Antiqua" w:hAnsi="Book Antiqua"/>
          <w:sz w:val="24"/>
          <w:szCs w:val="24"/>
          <w:lang w:bidi="hi-IN"/>
        </w:rPr>
        <w:t>ecorded</w:t>
      </w:r>
      <w:r w:rsidRPr="002A5E02">
        <w:rPr>
          <w:rFonts w:ascii="Book Antiqua" w:hAnsi="Book Antiqua"/>
          <w:sz w:val="24"/>
          <w:szCs w:val="24"/>
          <w:lang w:eastAsia="zh-CN" w:bidi="hi-IN"/>
        </w:rPr>
        <w:t xml:space="preserve"> or </w:t>
      </w:r>
      <w:r w:rsidRPr="002A5E02">
        <w:rPr>
          <w:rFonts w:ascii="Book Antiqua" w:hAnsi="Book Antiqua"/>
          <w:sz w:val="24"/>
          <w:szCs w:val="24"/>
          <w:lang w:bidi="hi-IN"/>
        </w:rPr>
        <w:t>equals no change; CPC</w:t>
      </w:r>
      <w:r w:rsidRPr="002A5E02">
        <w:rPr>
          <w:rFonts w:ascii="Book Antiqua" w:hAnsi="Book Antiqua"/>
          <w:sz w:val="24"/>
          <w:szCs w:val="24"/>
          <w:lang w:eastAsia="zh-CN" w:bidi="hi-IN"/>
        </w:rPr>
        <w:t xml:space="preserve">: </w:t>
      </w:r>
      <w:r w:rsidRPr="002A5E02">
        <w:rPr>
          <w:rFonts w:ascii="Book Antiqua" w:hAnsi="Book Antiqua"/>
          <w:sz w:val="24"/>
          <w:szCs w:val="24"/>
          <w:lang w:bidi="hi-IN"/>
        </w:rPr>
        <w:t>Circulating progenitor cells; BMC</w:t>
      </w:r>
      <w:r w:rsidRPr="002A5E02">
        <w:rPr>
          <w:rFonts w:ascii="Book Antiqua" w:hAnsi="Book Antiqua"/>
          <w:sz w:val="24"/>
          <w:szCs w:val="24"/>
          <w:lang w:eastAsia="zh-CN" w:bidi="hi-IN"/>
        </w:rPr>
        <w:t xml:space="preserve">: </w:t>
      </w:r>
      <w:r w:rsidRPr="002A5E02">
        <w:rPr>
          <w:rFonts w:ascii="Book Antiqua" w:hAnsi="Book Antiqua"/>
          <w:sz w:val="24"/>
          <w:szCs w:val="24"/>
          <w:lang w:bidi="hi-IN"/>
        </w:rPr>
        <w:t>Bone marrow cells; ICM</w:t>
      </w:r>
      <w:r w:rsidRPr="002A5E02">
        <w:rPr>
          <w:rFonts w:ascii="Book Antiqua" w:hAnsi="Book Antiqua"/>
          <w:sz w:val="24"/>
          <w:szCs w:val="24"/>
          <w:lang w:eastAsia="zh-CN" w:bidi="hi-IN"/>
        </w:rPr>
        <w:t xml:space="preserve">: </w:t>
      </w:r>
      <w:r w:rsidRPr="002A5E02">
        <w:rPr>
          <w:rFonts w:ascii="Book Antiqua" w:hAnsi="Book Antiqua"/>
          <w:sz w:val="24"/>
          <w:szCs w:val="24"/>
          <w:lang w:bidi="hi-IN"/>
        </w:rPr>
        <w:t>Ischemic cardiomyopathy; IC</w:t>
      </w:r>
      <w:r w:rsidRPr="002A5E02">
        <w:rPr>
          <w:rFonts w:ascii="Book Antiqua" w:hAnsi="Book Antiqua"/>
          <w:sz w:val="24"/>
          <w:szCs w:val="24"/>
          <w:lang w:eastAsia="zh-CN" w:bidi="hi-IN"/>
        </w:rPr>
        <w:t xml:space="preserve">: </w:t>
      </w:r>
      <w:r w:rsidRPr="002A5E02">
        <w:rPr>
          <w:rFonts w:ascii="Book Antiqua" w:hAnsi="Book Antiqua"/>
          <w:sz w:val="24"/>
          <w:szCs w:val="24"/>
          <w:lang w:bidi="hi-IN"/>
        </w:rPr>
        <w:t>Intracoronary injection; IM</w:t>
      </w:r>
      <w:r w:rsidRPr="002A5E02">
        <w:rPr>
          <w:rFonts w:ascii="Book Antiqua" w:hAnsi="Book Antiqua"/>
          <w:sz w:val="24"/>
          <w:szCs w:val="24"/>
          <w:lang w:eastAsia="zh-CN" w:bidi="hi-IN"/>
        </w:rPr>
        <w:t xml:space="preserve">: </w:t>
      </w:r>
      <w:r w:rsidRPr="002A5E02">
        <w:rPr>
          <w:rFonts w:ascii="Book Antiqua" w:hAnsi="Book Antiqua"/>
          <w:sz w:val="24"/>
          <w:szCs w:val="24"/>
          <w:lang w:bidi="hi-IN"/>
        </w:rPr>
        <w:t>Intramyocardial injection; AMI</w:t>
      </w:r>
      <w:r w:rsidRPr="002A5E02">
        <w:rPr>
          <w:rFonts w:ascii="Book Antiqua" w:hAnsi="Book Antiqua"/>
          <w:sz w:val="24"/>
          <w:szCs w:val="24"/>
          <w:lang w:eastAsia="zh-CN" w:bidi="hi-IN"/>
        </w:rPr>
        <w:t xml:space="preserve">: </w:t>
      </w:r>
      <w:r w:rsidRPr="002A5E02">
        <w:rPr>
          <w:rFonts w:ascii="Book Antiqua" w:hAnsi="Book Antiqua"/>
          <w:sz w:val="24"/>
          <w:szCs w:val="24"/>
          <w:lang w:bidi="hi-IN"/>
        </w:rPr>
        <w:t>Acute myocardial infarction; OMI</w:t>
      </w:r>
      <w:r w:rsidRPr="002A5E02">
        <w:rPr>
          <w:rFonts w:ascii="Book Antiqua" w:hAnsi="Book Antiqua"/>
          <w:sz w:val="24"/>
          <w:szCs w:val="24"/>
          <w:lang w:eastAsia="zh-CN" w:bidi="hi-IN"/>
        </w:rPr>
        <w:t xml:space="preserve">: </w:t>
      </w:r>
      <w:r w:rsidRPr="002A5E02">
        <w:rPr>
          <w:rFonts w:ascii="Book Antiqua" w:hAnsi="Book Antiqua"/>
          <w:sz w:val="24"/>
          <w:szCs w:val="24"/>
          <w:lang w:bidi="hi-IN"/>
        </w:rPr>
        <w:t>Old myocardial Infarction; G-CSF</w:t>
      </w:r>
      <w:r w:rsidRPr="002A5E02">
        <w:rPr>
          <w:rFonts w:ascii="Book Antiqua" w:hAnsi="Book Antiqua"/>
          <w:sz w:val="24"/>
          <w:szCs w:val="24"/>
          <w:lang w:eastAsia="zh-CN" w:bidi="hi-IN"/>
        </w:rPr>
        <w:t xml:space="preserve">: </w:t>
      </w:r>
      <w:r w:rsidRPr="002A5E02">
        <w:rPr>
          <w:rFonts w:ascii="Book Antiqua" w:hAnsi="Book Antiqua"/>
          <w:sz w:val="24"/>
          <w:szCs w:val="24"/>
          <w:lang w:bidi="hi-IN"/>
        </w:rPr>
        <w:t>Granulocyte colony stimulating factor; ESV</w:t>
      </w:r>
      <w:r w:rsidRPr="002A5E02">
        <w:rPr>
          <w:rFonts w:ascii="Book Antiqua" w:hAnsi="Book Antiqua"/>
          <w:sz w:val="24"/>
          <w:szCs w:val="24"/>
          <w:lang w:eastAsia="zh-CN" w:bidi="hi-IN"/>
        </w:rPr>
        <w:t xml:space="preserve">: </w:t>
      </w:r>
      <w:r w:rsidRPr="002A5E02">
        <w:rPr>
          <w:rFonts w:ascii="Book Antiqua" w:hAnsi="Book Antiqua"/>
          <w:sz w:val="24"/>
          <w:szCs w:val="24"/>
          <w:lang w:bidi="hi-IN"/>
        </w:rPr>
        <w:t>LV end-systolic volume; SPECT</w:t>
      </w:r>
      <w:r w:rsidRPr="002A5E02">
        <w:rPr>
          <w:rFonts w:ascii="Book Antiqua" w:hAnsi="Book Antiqua"/>
          <w:sz w:val="24"/>
          <w:szCs w:val="24"/>
          <w:lang w:eastAsia="zh-CN" w:bidi="hi-IN"/>
        </w:rPr>
        <w:t>:</w:t>
      </w:r>
      <w:r w:rsidRPr="002A5E02">
        <w:rPr>
          <w:rFonts w:ascii="Book Antiqua" w:hAnsi="Book Antiqua"/>
          <w:sz w:val="24"/>
          <w:szCs w:val="24"/>
          <w:lang w:bidi="hi-IN"/>
        </w:rPr>
        <w:t xml:space="preserve"> Single photon emission computer tomography</w:t>
      </w:r>
      <w:r w:rsidRPr="002A5E02">
        <w:rPr>
          <w:rFonts w:ascii="Book Antiqua" w:hAnsi="Book Antiqua"/>
          <w:sz w:val="24"/>
          <w:szCs w:val="24"/>
          <w:lang w:eastAsia="zh-CN" w:bidi="hi-IN"/>
        </w:rPr>
        <w:t xml:space="preserve">. </w:t>
      </w:r>
      <w:r w:rsidRPr="002A5E02">
        <w:rPr>
          <w:rFonts w:ascii="Book Antiqua" w:hAnsi="Book Antiqua"/>
          <w:sz w:val="24"/>
          <w:szCs w:val="24"/>
          <w:lang w:bidi="hi-IN"/>
        </w:rPr>
        <w:t>Adapted from Henning</w:t>
      </w:r>
      <w:r w:rsidR="00A37F34">
        <w:rPr>
          <w:rFonts w:ascii="Book Antiqua" w:hAnsi="Book Antiqua" w:hint="eastAsia"/>
          <w:sz w:val="24"/>
          <w:szCs w:val="24"/>
          <w:vertAlign w:val="superscript"/>
          <w:lang w:eastAsia="zh-CN" w:bidi="hi-IN"/>
        </w:rPr>
        <w:t>[213]</w:t>
      </w:r>
      <w:r w:rsidRPr="002A5E02">
        <w:rPr>
          <w:rFonts w:ascii="Book Antiqua" w:hAnsi="Book Antiqua"/>
          <w:sz w:val="24"/>
          <w:szCs w:val="24"/>
          <w:lang w:bidi="hi-IN"/>
        </w:rPr>
        <w:t xml:space="preserve">. </w:t>
      </w:r>
    </w:p>
    <w:p w:rsidR="00A37F34" w:rsidRPr="002A5E02" w:rsidRDefault="00A37F34" w:rsidP="00B14E88">
      <w:pPr>
        <w:widowControl w:val="0"/>
        <w:spacing w:after="0" w:line="360" w:lineRule="auto"/>
        <w:jc w:val="both"/>
        <w:rPr>
          <w:rFonts w:ascii="Book Antiqua" w:hAnsi="Book Antiqua"/>
          <w:b/>
          <w:sz w:val="24"/>
          <w:szCs w:val="24"/>
          <w:lang w:eastAsia="zh-CN" w:bidi="hi-IN"/>
        </w:rPr>
      </w:pPr>
    </w:p>
    <w:p w:rsidR="00B14E88" w:rsidRPr="002A5E02" w:rsidRDefault="00B14E88" w:rsidP="00B14E88">
      <w:pPr>
        <w:widowControl w:val="0"/>
        <w:spacing w:after="0" w:line="360" w:lineRule="auto"/>
        <w:jc w:val="both"/>
        <w:rPr>
          <w:rFonts w:ascii="Book Antiqua" w:hAnsi="Book Antiqua"/>
          <w:b/>
          <w:sz w:val="24"/>
          <w:szCs w:val="24"/>
          <w:lang w:bidi="hi-IN"/>
        </w:rPr>
      </w:pPr>
      <w:r w:rsidRPr="002A5E02">
        <w:rPr>
          <w:rFonts w:ascii="Book Antiqua" w:hAnsi="Book Antiqua"/>
          <w:b/>
          <w:sz w:val="24"/>
          <w:szCs w:val="24"/>
          <w:lang w:bidi="hi-IN"/>
        </w:rPr>
        <w:t>Table 6 Stem cells in the treatment of patients with acute myocardial infarction</w:t>
      </w:r>
    </w:p>
    <w:tbl>
      <w:tblPr>
        <w:tblW w:w="11985" w:type="dxa"/>
        <w:jc w:val="center"/>
        <w:tblInd w:w="1069" w:type="dxa"/>
        <w:tblBorders>
          <w:top w:val="single" w:sz="4" w:space="0" w:color="auto"/>
          <w:bottom w:val="single" w:sz="4" w:space="0" w:color="auto"/>
        </w:tblBorders>
        <w:tblLayout w:type="fixed"/>
        <w:tblLook w:val="07A0" w:firstRow="1" w:lastRow="0" w:firstColumn="1" w:lastColumn="1" w:noHBand="1" w:noVBand="1"/>
      </w:tblPr>
      <w:tblGrid>
        <w:gridCol w:w="1385"/>
        <w:gridCol w:w="630"/>
        <w:gridCol w:w="1526"/>
        <w:gridCol w:w="904"/>
        <w:gridCol w:w="1350"/>
        <w:gridCol w:w="1477"/>
        <w:gridCol w:w="850"/>
        <w:gridCol w:w="13"/>
        <w:gridCol w:w="1431"/>
        <w:gridCol w:w="2419"/>
      </w:tblGrid>
      <w:tr w:rsidR="00B14E88" w:rsidRPr="002A5E02" w:rsidTr="000427A8">
        <w:trPr>
          <w:jc w:val="center"/>
        </w:trPr>
        <w:tc>
          <w:tcPr>
            <w:tcW w:w="1385" w:type="dxa"/>
            <w:tcBorders>
              <w:top w:val="single" w:sz="4" w:space="0" w:color="auto"/>
              <w:bottom w:val="single" w:sz="4" w:space="0" w:color="auto"/>
            </w:tcBorders>
            <w:shd w:val="clear" w:color="auto" w:fill="auto"/>
            <w:noWrap/>
          </w:tcPr>
          <w:p w:rsidR="00B14E88" w:rsidRPr="002A5E02" w:rsidRDefault="00A37F34" w:rsidP="000427A8">
            <w:pPr>
              <w:widowControl w:val="0"/>
              <w:spacing w:after="0" w:line="360" w:lineRule="auto"/>
              <w:jc w:val="both"/>
              <w:rPr>
                <w:rFonts w:ascii="Book Antiqua" w:hAnsi="Book Antiqua"/>
                <w:b/>
                <w:sz w:val="24"/>
                <w:szCs w:val="24"/>
                <w:lang w:eastAsia="zh-CN" w:bidi="en-US"/>
              </w:rPr>
            </w:pPr>
            <w:r>
              <w:rPr>
                <w:rFonts w:ascii="Book Antiqua" w:hAnsi="Book Antiqua" w:hint="eastAsia"/>
                <w:b/>
                <w:sz w:val="24"/>
                <w:szCs w:val="24"/>
                <w:lang w:eastAsia="zh-CN" w:bidi="en-US"/>
              </w:rPr>
              <w:t>Ref.</w:t>
            </w:r>
          </w:p>
        </w:tc>
        <w:tc>
          <w:tcPr>
            <w:tcW w:w="630" w:type="dxa"/>
            <w:tcBorders>
              <w:top w:val="single" w:sz="4" w:space="0" w:color="auto"/>
              <w:bottom w:val="single" w:sz="4" w:space="0" w:color="auto"/>
            </w:tcBorders>
            <w:shd w:val="clear" w:color="auto" w:fill="auto"/>
          </w:tcPr>
          <w:p w:rsidR="00B14E88" w:rsidRPr="002A5E02" w:rsidRDefault="00B14E88" w:rsidP="000427A8">
            <w:pPr>
              <w:widowControl w:val="0"/>
              <w:spacing w:after="0" w:line="360" w:lineRule="auto"/>
              <w:jc w:val="both"/>
              <w:rPr>
                <w:rFonts w:ascii="Book Antiqua" w:hAnsi="Book Antiqua"/>
                <w:b/>
                <w:i/>
                <w:sz w:val="24"/>
                <w:szCs w:val="24"/>
                <w:lang w:bidi="en-US"/>
              </w:rPr>
            </w:pPr>
            <w:r w:rsidRPr="002A5E02">
              <w:rPr>
                <w:rFonts w:ascii="Book Antiqua" w:hAnsi="Book Antiqua"/>
                <w:b/>
                <w:i/>
                <w:sz w:val="24"/>
                <w:szCs w:val="24"/>
                <w:lang w:bidi="en-US"/>
              </w:rPr>
              <w:t>n</w:t>
            </w:r>
          </w:p>
        </w:tc>
        <w:tc>
          <w:tcPr>
            <w:tcW w:w="1526" w:type="dxa"/>
            <w:tcBorders>
              <w:top w:val="single" w:sz="4" w:space="0" w:color="auto"/>
              <w:bottom w:val="single" w:sz="4" w:space="0" w:color="auto"/>
            </w:tcBorders>
            <w:shd w:val="clear" w:color="auto" w:fill="auto"/>
          </w:tcPr>
          <w:p w:rsidR="00B14E88" w:rsidRPr="002A5E02" w:rsidRDefault="00B14E88" w:rsidP="000427A8">
            <w:pPr>
              <w:widowControl w:val="0"/>
              <w:spacing w:after="0" w:line="360" w:lineRule="auto"/>
              <w:jc w:val="both"/>
              <w:rPr>
                <w:rFonts w:ascii="Book Antiqua" w:hAnsi="Book Antiqua"/>
                <w:b/>
                <w:sz w:val="24"/>
                <w:szCs w:val="24"/>
                <w:lang w:bidi="en-US"/>
              </w:rPr>
            </w:pPr>
            <w:r w:rsidRPr="002A5E02">
              <w:rPr>
                <w:rFonts w:ascii="Book Antiqua" w:hAnsi="Book Antiqua"/>
                <w:b/>
                <w:sz w:val="24"/>
                <w:szCs w:val="24"/>
                <w:lang w:bidi="en-US"/>
              </w:rPr>
              <w:t>Random-ized</w:t>
            </w:r>
          </w:p>
        </w:tc>
        <w:tc>
          <w:tcPr>
            <w:tcW w:w="904" w:type="dxa"/>
            <w:tcBorders>
              <w:top w:val="single" w:sz="4" w:space="0" w:color="auto"/>
              <w:bottom w:val="single" w:sz="4" w:space="0" w:color="auto"/>
            </w:tcBorders>
            <w:shd w:val="clear" w:color="auto" w:fill="auto"/>
          </w:tcPr>
          <w:p w:rsidR="00B14E88" w:rsidRPr="002A5E02" w:rsidRDefault="00B14E88" w:rsidP="000427A8">
            <w:pPr>
              <w:widowControl w:val="0"/>
              <w:spacing w:after="0" w:line="360" w:lineRule="auto"/>
              <w:jc w:val="both"/>
              <w:rPr>
                <w:rFonts w:ascii="Book Antiqua" w:hAnsi="Book Antiqua"/>
                <w:b/>
                <w:sz w:val="24"/>
                <w:szCs w:val="24"/>
                <w:lang w:bidi="en-US"/>
              </w:rPr>
            </w:pPr>
            <w:r w:rsidRPr="002A5E02">
              <w:rPr>
                <w:rFonts w:ascii="Book Antiqua" w:hAnsi="Book Antiqua"/>
                <w:b/>
                <w:sz w:val="24"/>
                <w:szCs w:val="24"/>
                <w:lang w:bidi="en-US"/>
              </w:rPr>
              <w:t>Time</w:t>
            </w:r>
          </w:p>
          <w:p w:rsidR="00B14E88" w:rsidRPr="002A5E02" w:rsidRDefault="00B14E88" w:rsidP="000427A8">
            <w:pPr>
              <w:widowControl w:val="0"/>
              <w:spacing w:after="0" w:line="360" w:lineRule="auto"/>
              <w:jc w:val="both"/>
              <w:rPr>
                <w:rFonts w:ascii="Book Antiqua" w:hAnsi="Book Antiqua"/>
                <w:b/>
                <w:sz w:val="24"/>
                <w:szCs w:val="24"/>
                <w:lang w:bidi="en-US"/>
              </w:rPr>
            </w:pPr>
            <w:r w:rsidRPr="002A5E02">
              <w:rPr>
                <w:rFonts w:ascii="Book Antiqua" w:hAnsi="Book Antiqua"/>
                <w:b/>
                <w:sz w:val="24"/>
                <w:szCs w:val="24"/>
                <w:lang w:bidi="en-US"/>
              </w:rPr>
              <w:t xml:space="preserve">post MI </w:t>
            </w:r>
          </w:p>
        </w:tc>
        <w:tc>
          <w:tcPr>
            <w:tcW w:w="1350" w:type="dxa"/>
            <w:tcBorders>
              <w:top w:val="single" w:sz="4" w:space="0" w:color="auto"/>
              <w:bottom w:val="single" w:sz="4" w:space="0" w:color="auto"/>
            </w:tcBorders>
            <w:shd w:val="clear" w:color="auto" w:fill="auto"/>
          </w:tcPr>
          <w:p w:rsidR="00B14E88" w:rsidRPr="002A5E02" w:rsidRDefault="00B14E88" w:rsidP="000427A8">
            <w:pPr>
              <w:widowControl w:val="0"/>
              <w:spacing w:after="0" w:line="360" w:lineRule="auto"/>
              <w:jc w:val="both"/>
              <w:rPr>
                <w:rFonts w:ascii="Book Antiqua" w:hAnsi="Book Antiqua"/>
                <w:b/>
                <w:sz w:val="24"/>
                <w:szCs w:val="24"/>
                <w:lang w:bidi="en-US"/>
              </w:rPr>
            </w:pPr>
            <w:r w:rsidRPr="002A5E02">
              <w:rPr>
                <w:rFonts w:ascii="Book Antiqua" w:hAnsi="Book Antiqua"/>
                <w:b/>
                <w:sz w:val="24"/>
                <w:szCs w:val="24"/>
                <w:lang w:bidi="en-US"/>
              </w:rPr>
              <w:t>Cell dose</w:t>
            </w:r>
          </w:p>
        </w:tc>
        <w:tc>
          <w:tcPr>
            <w:tcW w:w="1477" w:type="dxa"/>
            <w:tcBorders>
              <w:top w:val="single" w:sz="4" w:space="0" w:color="auto"/>
              <w:bottom w:val="single" w:sz="4" w:space="0" w:color="auto"/>
            </w:tcBorders>
            <w:shd w:val="clear" w:color="auto" w:fill="auto"/>
          </w:tcPr>
          <w:p w:rsidR="00B14E88" w:rsidRPr="002A5E02" w:rsidRDefault="00B14E88" w:rsidP="000427A8">
            <w:pPr>
              <w:widowControl w:val="0"/>
              <w:spacing w:after="0" w:line="360" w:lineRule="auto"/>
              <w:jc w:val="both"/>
              <w:rPr>
                <w:rFonts w:ascii="Book Antiqua" w:hAnsi="Book Antiqua"/>
                <w:b/>
                <w:sz w:val="24"/>
                <w:szCs w:val="24"/>
                <w:lang w:bidi="en-US"/>
              </w:rPr>
            </w:pPr>
            <w:r w:rsidRPr="002A5E02">
              <w:rPr>
                <w:rFonts w:ascii="Book Antiqua" w:hAnsi="Book Antiqua"/>
                <w:b/>
                <w:sz w:val="24"/>
                <w:szCs w:val="24"/>
                <w:lang w:bidi="en-US"/>
              </w:rPr>
              <w:t>Baseline</w:t>
            </w:r>
          </w:p>
        </w:tc>
        <w:tc>
          <w:tcPr>
            <w:tcW w:w="863" w:type="dxa"/>
            <w:gridSpan w:val="2"/>
            <w:tcBorders>
              <w:top w:val="single" w:sz="4" w:space="0" w:color="auto"/>
              <w:bottom w:val="single" w:sz="4" w:space="0" w:color="auto"/>
            </w:tcBorders>
            <w:shd w:val="clear" w:color="auto" w:fill="auto"/>
          </w:tcPr>
          <w:p w:rsidR="00B14E88" w:rsidRPr="002A5E02" w:rsidRDefault="00B14E88" w:rsidP="000427A8">
            <w:pPr>
              <w:widowControl w:val="0"/>
              <w:spacing w:after="0" w:line="360" w:lineRule="auto"/>
              <w:jc w:val="both"/>
              <w:rPr>
                <w:rFonts w:ascii="Book Antiqua" w:hAnsi="Book Antiqua"/>
                <w:b/>
                <w:sz w:val="24"/>
                <w:szCs w:val="24"/>
                <w:lang w:bidi="en-US"/>
              </w:rPr>
            </w:pPr>
            <w:r w:rsidRPr="002A5E02">
              <w:rPr>
                <w:rFonts w:ascii="Book Antiqua" w:hAnsi="Book Antiqua"/>
                <w:b/>
                <w:sz w:val="24"/>
                <w:szCs w:val="24"/>
                <w:lang w:bidi="en-US"/>
              </w:rPr>
              <w:t>LVEF</w:t>
            </w:r>
          </w:p>
        </w:tc>
        <w:tc>
          <w:tcPr>
            <w:tcW w:w="1431" w:type="dxa"/>
            <w:tcBorders>
              <w:top w:val="single" w:sz="4" w:space="0" w:color="auto"/>
              <w:bottom w:val="single" w:sz="4" w:space="0" w:color="auto"/>
            </w:tcBorders>
            <w:shd w:val="clear" w:color="auto" w:fill="auto"/>
          </w:tcPr>
          <w:p w:rsidR="00B14E88" w:rsidRPr="002A5E02" w:rsidRDefault="00B14E88" w:rsidP="000427A8">
            <w:pPr>
              <w:widowControl w:val="0"/>
              <w:spacing w:after="0" w:line="360" w:lineRule="auto"/>
              <w:jc w:val="both"/>
              <w:rPr>
                <w:rFonts w:ascii="Book Antiqua" w:hAnsi="Book Antiqua"/>
                <w:b/>
                <w:sz w:val="24"/>
                <w:szCs w:val="24"/>
                <w:lang w:bidi="en-US"/>
              </w:rPr>
            </w:pPr>
            <w:r w:rsidRPr="002A5E02">
              <w:rPr>
                <w:rFonts w:ascii="Book Antiqua" w:hAnsi="Book Antiqua"/>
                <w:b/>
                <w:sz w:val="24"/>
                <w:szCs w:val="24"/>
                <w:lang w:bidi="en-US"/>
              </w:rPr>
              <w:t>Duration</w:t>
            </w:r>
          </w:p>
        </w:tc>
        <w:tc>
          <w:tcPr>
            <w:tcW w:w="2419" w:type="dxa"/>
            <w:tcBorders>
              <w:top w:val="single" w:sz="4" w:space="0" w:color="auto"/>
              <w:bottom w:val="single" w:sz="4" w:space="0" w:color="auto"/>
            </w:tcBorders>
            <w:shd w:val="clear" w:color="auto" w:fill="auto"/>
          </w:tcPr>
          <w:p w:rsidR="00B14E88" w:rsidRPr="002A5E02" w:rsidRDefault="00B14E88" w:rsidP="000427A8">
            <w:pPr>
              <w:widowControl w:val="0"/>
              <w:spacing w:after="0" w:line="360" w:lineRule="auto"/>
              <w:jc w:val="both"/>
              <w:rPr>
                <w:rFonts w:ascii="Book Antiqua" w:hAnsi="Book Antiqua"/>
                <w:b/>
                <w:sz w:val="24"/>
                <w:szCs w:val="24"/>
                <w:lang w:bidi="en-US"/>
              </w:rPr>
            </w:pPr>
            <w:r w:rsidRPr="002A5E02">
              <w:rPr>
                <w:rFonts w:ascii="Book Antiqua" w:hAnsi="Book Antiqua"/>
                <w:b/>
                <w:sz w:val="24"/>
                <w:szCs w:val="24"/>
                <w:lang w:bidi="en-US"/>
              </w:rPr>
              <w:t>Other findings</w:t>
            </w:r>
          </w:p>
        </w:tc>
      </w:tr>
      <w:tr w:rsidR="00B14E88" w:rsidRPr="002A5E02" w:rsidTr="000427A8">
        <w:trPr>
          <w:trHeight w:hRule="exact" w:val="1270"/>
          <w:jc w:val="center"/>
        </w:trPr>
        <w:tc>
          <w:tcPr>
            <w:tcW w:w="1385" w:type="dxa"/>
            <w:tcBorders>
              <w:top w:val="single" w:sz="4" w:space="0" w:color="auto"/>
            </w:tcBorders>
            <w:shd w:val="clear" w:color="auto" w:fill="auto"/>
            <w:noWrap/>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 xml:space="preserve"> Stauer </w:t>
            </w:r>
            <w:r w:rsidRPr="002A5E02">
              <w:rPr>
                <w:rFonts w:ascii="Book Antiqua" w:hAnsi="Book Antiqua"/>
                <w:i/>
                <w:sz w:val="24"/>
                <w:szCs w:val="24"/>
                <w:lang w:bidi="en-US"/>
              </w:rPr>
              <w:t>et al</w:t>
            </w:r>
            <w:r w:rsidRPr="002A5E02">
              <w:rPr>
                <w:rFonts w:ascii="Book Antiqua" w:hAnsi="Book Antiqua"/>
                <w:sz w:val="24"/>
                <w:szCs w:val="24"/>
                <w:vertAlign w:val="superscript"/>
                <w:lang w:bidi="en-US"/>
              </w:rPr>
              <w:t>[232]</w:t>
            </w:r>
          </w:p>
        </w:tc>
        <w:tc>
          <w:tcPr>
            <w:tcW w:w="630" w:type="dxa"/>
            <w:tcBorders>
              <w:top w:val="single" w:sz="4" w:space="0" w:color="auto"/>
            </w:tcBorders>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20</w:t>
            </w:r>
          </w:p>
        </w:tc>
        <w:tc>
          <w:tcPr>
            <w:tcW w:w="1526" w:type="dxa"/>
            <w:tcBorders>
              <w:top w:val="single" w:sz="4" w:space="0" w:color="auto"/>
            </w:tcBorders>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Cohort</w:t>
            </w:r>
          </w:p>
        </w:tc>
        <w:tc>
          <w:tcPr>
            <w:tcW w:w="904" w:type="dxa"/>
            <w:tcBorders>
              <w:top w:val="single" w:sz="4" w:space="0" w:color="auto"/>
            </w:tcBorders>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 xml:space="preserve">8 </w:t>
            </w:r>
            <w:r w:rsidR="00204E9B" w:rsidRPr="002A5E02">
              <w:rPr>
                <w:rFonts w:ascii="Book Antiqua" w:hAnsi="Book Antiqua"/>
                <w:sz w:val="24"/>
                <w:szCs w:val="24"/>
                <w:lang w:bidi="en-US"/>
              </w:rPr>
              <w:t>d</w:t>
            </w:r>
          </w:p>
        </w:tc>
        <w:tc>
          <w:tcPr>
            <w:tcW w:w="1350" w:type="dxa"/>
            <w:tcBorders>
              <w:top w:val="single" w:sz="4" w:space="0" w:color="auto"/>
            </w:tcBorders>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2.8</w:t>
            </w:r>
            <w:r w:rsidR="00A37F34">
              <w:rPr>
                <w:rFonts w:ascii="Book Antiqua" w:hAnsi="Book Antiqua" w:hint="eastAsia"/>
                <w:sz w:val="24"/>
                <w:szCs w:val="24"/>
                <w:lang w:eastAsia="zh-CN" w:bidi="en-US"/>
              </w:rPr>
              <w:t xml:space="preserve"> </w:t>
            </w:r>
            <w:r w:rsidRPr="002A5E02">
              <w:rPr>
                <w:rFonts w:ascii="Book Antiqua" w:hAnsi="Book Antiqua"/>
                <w:sz w:val="24"/>
                <w:szCs w:val="24"/>
                <w:lang w:bidi="en-US"/>
              </w:rPr>
              <w:t>+</w:t>
            </w:r>
            <w:r w:rsidR="00A37F34">
              <w:rPr>
                <w:rFonts w:ascii="Book Antiqua" w:hAnsi="Book Antiqua" w:hint="eastAsia"/>
                <w:sz w:val="24"/>
                <w:szCs w:val="24"/>
                <w:lang w:eastAsia="zh-CN" w:bidi="en-US"/>
              </w:rPr>
              <w:t xml:space="preserve"> </w:t>
            </w:r>
            <w:r w:rsidRPr="002A5E02">
              <w:rPr>
                <w:rFonts w:ascii="Book Antiqua" w:hAnsi="Book Antiqua"/>
                <w:sz w:val="24"/>
                <w:szCs w:val="24"/>
                <w:lang w:bidi="en-US"/>
              </w:rPr>
              <w:t>2.2</w:t>
            </w:r>
          </w:p>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rPr>
              <w:t>×</w:t>
            </w:r>
            <w:r w:rsidR="00A37F34">
              <w:rPr>
                <w:rFonts w:ascii="Book Antiqua" w:hAnsi="Book Antiqua" w:hint="eastAsia"/>
                <w:sz w:val="24"/>
                <w:szCs w:val="24"/>
                <w:lang w:eastAsia="zh-CN"/>
              </w:rPr>
              <w:t xml:space="preserve"> </w:t>
            </w:r>
            <w:r w:rsidRPr="002A5E02">
              <w:rPr>
                <w:rFonts w:ascii="Book Antiqua" w:hAnsi="Book Antiqua"/>
                <w:sz w:val="24"/>
                <w:szCs w:val="24"/>
                <w:lang w:bidi="en-US"/>
              </w:rPr>
              <w:t>10</w:t>
            </w:r>
            <w:r w:rsidRPr="002A5E02">
              <w:rPr>
                <w:rFonts w:ascii="Book Antiqua" w:hAnsi="Book Antiqua"/>
                <w:sz w:val="24"/>
                <w:szCs w:val="24"/>
                <w:vertAlign w:val="superscript"/>
                <w:lang w:bidi="en-US"/>
              </w:rPr>
              <w:t>7</w:t>
            </w:r>
          </w:p>
        </w:tc>
        <w:tc>
          <w:tcPr>
            <w:tcW w:w="1477" w:type="dxa"/>
            <w:tcBorders>
              <w:top w:val="single" w:sz="4" w:space="0" w:color="auto"/>
            </w:tcBorders>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 xml:space="preserve"> 57%</w:t>
            </w:r>
            <w:r w:rsidR="00A37F34">
              <w:rPr>
                <w:rFonts w:ascii="Book Antiqua" w:hAnsi="Book Antiqua" w:hint="eastAsia"/>
                <w:sz w:val="24"/>
                <w:szCs w:val="24"/>
                <w:lang w:eastAsia="zh-CN" w:bidi="en-US"/>
              </w:rPr>
              <w:t xml:space="preserve"> </w:t>
            </w:r>
            <w:r w:rsidRPr="002A5E02">
              <w:rPr>
                <w:rFonts w:ascii="Book Antiqua" w:hAnsi="Book Antiqua"/>
                <w:sz w:val="24"/>
                <w:szCs w:val="24"/>
              </w:rPr>
              <w:t>±</w:t>
            </w:r>
            <w:r w:rsidR="00A37F34">
              <w:rPr>
                <w:rFonts w:ascii="Book Antiqua" w:hAnsi="Book Antiqua" w:hint="eastAsia"/>
                <w:sz w:val="24"/>
                <w:szCs w:val="24"/>
                <w:lang w:eastAsia="zh-CN"/>
              </w:rPr>
              <w:t xml:space="preserve"> </w:t>
            </w:r>
            <w:r w:rsidRPr="002A5E02">
              <w:rPr>
                <w:rFonts w:ascii="Book Antiqua" w:hAnsi="Book Antiqua"/>
                <w:sz w:val="24"/>
                <w:szCs w:val="24"/>
                <w:lang w:bidi="en-US"/>
              </w:rPr>
              <w:t>8</w:t>
            </w:r>
            <w:bookmarkStart w:id="126" w:name="OLE_LINK311"/>
            <w:bookmarkStart w:id="127" w:name="OLE_LINK312"/>
            <w:r w:rsidRPr="002A5E02">
              <w:rPr>
                <w:rFonts w:ascii="Book Antiqua" w:hAnsi="Book Antiqua"/>
                <w:sz w:val="24"/>
                <w:szCs w:val="24"/>
                <w:lang w:bidi="en-US"/>
              </w:rPr>
              <w:t>%</w:t>
            </w:r>
            <w:bookmarkEnd w:id="126"/>
            <w:bookmarkEnd w:id="127"/>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r w:rsidRPr="002A5E02">
              <w:rPr>
                <w:rFonts w:ascii="Book Antiqua" w:hAnsi="Book Antiqua"/>
                <w:sz w:val="24"/>
                <w:szCs w:val="24"/>
                <w:lang w:bidi="en-US"/>
              </w:rPr>
              <w:tab/>
            </w:r>
          </w:p>
        </w:tc>
        <w:tc>
          <w:tcPr>
            <w:tcW w:w="850" w:type="dxa"/>
            <w:tcBorders>
              <w:top w:val="single" w:sz="4" w:space="0" w:color="auto"/>
            </w:tcBorders>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 xml:space="preserve">+5% </w:t>
            </w:r>
            <w:r w:rsidRPr="002A5E02">
              <w:rPr>
                <w:rFonts w:ascii="Book Antiqua" w:hAnsi="Book Antiqua"/>
                <w:sz w:val="24"/>
                <w:szCs w:val="24"/>
                <w:lang w:bidi="en-US"/>
              </w:rPr>
              <w:tab/>
            </w:r>
          </w:p>
        </w:tc>
        <w:tc>
          <w:tcPr>
            <w:tcW w:w="1444" w:type="dxa"/>
            <w:gridSpan w:val="2"/>
            <w:tcBorders>
              <w:top w:val="single" w:sz="4" w:space="0" w:color="auto"/>
            </w:tcBorders>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3 mo</w:t>
            </w:r>
          </w:p>
        </w:tc>
        <w:tc>
          <w:tcPr>
            <w:tcW w:w="2419" w:type="dxa"/>
            <w:tcBorders>
              <w:top w:val="single" w:sz="4" w:space="0" w:color="auto"/>
            </w:tcBorders>
            <w:shd w:val="clear" w:color="auto" w:fill="auto"/>
          </w:tcPr>
          <w:p w:rsidR="00B14E88" w:rsidRPr="002A5E02" w:rsidRDefault="00A37F34" w:rsidP="000427A8">
            <w:pPr>
              <w:widowControl w:val="0"/>
              <w:spacing w:after="0" w:line="360" w:lineRule="auto"/>
              <w:jc w:val="both"/>
              <w:rPr>
                <w:rFonts w:ascii="Book Antiqua" w:hAnsi="Book Antiqua"/>
                <w:sz w:val="24"/>
                <w:szCs w:val="24"/>
                <w:lang w:bidi="en-US"/>
              </w:rPr>
            </w:pPr>
            <w:r>
              <w:rPr>
                <w:rFonts w:ascii="Book Antiqua" w:hAnsi="Book Antiqua"/>
                <w:sz w:val="24"/>
                <w:szCs w:val="24"/>
                <w:lang w:bidi="en-US"/>
              </w:rPr>
              <w:t>↑</w:t>
            </w:r>
            <w:r w:rsidR="00B14E88" w:rsidRPr="002A5E02">
              <w:rPr>
                <w:rFonts w:ascii="Book Antiqua" w:hAnsi="Book Antiqua"/>
                <w:sz w:val="24"/>
                <w:szCs w:val="24"/>
                <w:lang w:bidi="en-US"/>
              </w:rPr>
              <w:t xml:space="preserve"> </w:t>
            </w:r>
            <w:r w:rsidRPr="002A5E02">
              <w:rPr>
                <w:rFonts w:ascii="Book Antiqua" w:hAnsi="Book Antiqua"/>
                <w:sz w:val="24"/>
                <w:szCs w:val="24"/>
                <w:lang w:bidi="en-US"/>
              </w:rPr>
              <w:t>R</w:t>
            </w:r>
            <w:r w:rsidR="00B14E88" w:rsidRPr="002A5E02">
              <w:rPr>
                <w:rFonts w:ascii="Book Antiqua" w:hAnsi="Book Antiqua"/>
                <w:sz w:val="24"/>
                <w:szCs w:val="24"/>
                <w:lang w:bidi="en-US"/>
              </w:rPr>
              <w:t xml:space="preserve">egional but not global LVEF </w:t>
            </w:r>
          </w:p>
          <w:p w:rsidR="00B14E88" w:rsidRPr="002A5E02" w:rsidRDefault="00A37F34" w:rsidP="000427A8">
            <w:pPr>
              <w:widowControl w:val="0"/>
              <w:spacing w:after="0" w:line="360" w:lineRule="auto"/>
              <w:jc w:val="both"/>
              <w:rPr>
                <w:rFonts w:ascii="Book Antiqua" w:hAnsi="Book Antiqua"/>
                <w:sz w:val="24"/>
                <w:szCs w:val="24"/>
                <w:lang w:bidi="en-US"/>
              </w:rPr>
            </w:pPr>
            <w:r>
              <w:rPr>
                <w:rFonts w:ascii="Book Antiqua" w:hAnsi="Book Antiqua"/>
                <w:sz w:val="24"/>
                <w:szCs w:val="24"/>
                <w:lang w:bidi="en-US"/>
              </w:rPr>
              <w:t>↓</w:t>
            </w:r>
            <w:r w:rsidR="00B14E88" w:rsidRPr="002A5E02">
              <w:rPr>
                <w:rFonts w:ascii="Book Antiqua" w:hAnsi="Book Antiqua"/>
                <w:sz w:val="24"/>
                <w:szCs w:val="24"/>
                <w:lang w:bidi="en-US"/>
              </w:rPr>
              <w:t xml:space="preserve"> LV ESV and infarct size </w:t>
            </w:r>
          </w:p>
        </w:tc>
      </w:tr>
      <w:tr w:rsidR="00B14E88" w:rsidRPr="002A5E02" w:rsidTr="000427A8">
        <w:trPr>
          <w:trHeight w:hRule="exact" w:val="1296"/>
          <w:jc w:val="center"/>
        </w:trPr>
        <w:tc>
          <w:tcPr>
            <w:tcW w:w="1385" w:type="dxa"/>
            <w:shd w:val="clear" w:color="auto" w:fill="auto"/>
            <w:noWrap/>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 xml:space="preserve">Bartunek </w:t>
            </w:r>
            <w:r w:rsidRPr="002A5E02">
              <w:rPr>
                <w:rFonts w:ascii="Book Antiqua" w:hAnsi="Book Antiqua"/>
                <w:i/>
                <w:sz w:val="24"/>
                <w:szCs w:val="24"/>
                <w:lang w:bidi="en-US"/>
              </w:rPr>
              <w:t>et al</w:t>
            </w:r>
            <w:r w:rsidRPr="002A5E02">
              <w:rPr>
                <w:rFonts w:ascii="Book Antiqua" w:hAnsi="Book Antiqua"/>
                <w:sz w:val="24"/>
                <w:szCs w:val="24"/>
                <w:vertAlign w:val="superscript"/>
                <w:lang w:bidi="en-US"/>
              </w:rPr>
              <w:t>[216]</w:t>
            </w:r>
          </w:p>
        </w:tc>
        <w:tc>
          <w:tcPr>
            <w:tcW w:w="63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35</w:t>
            </w:r>
          </w:p>
        </w:tc>
        <w:tc>
          <w:tcPr>
            <w:tcW w:w="152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Cohort</w:t>
            </w:r>
          </w:p>
        </w:tc>
        <w:tc>
          <w:tcPr>
            <w:tcW w:w="90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10</w:t>
            </w:r>
          </w:p>
          <w:p w:rsidR="00B14E88" w:rsidRPr="002A5E02" w:rsidRDefault="00204E9B"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d</w:t>
            </w:r>
          </w:p>
        </w:tc>
        <w:tc>
          <w:tcPr>
            <w:tcW w:w="13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12.6</w:t>
            </w:r>
            <w:r w:rsidRPr="002A5E02">
              <w:rPr>
                <w:rFonts w:ascii="Book Antiqua" w:hAnsi="Book Antiqua"/>
                <w:sz w:val="24"/>
                <w:szCs w:val="24"/>
                <w:u w:val="single"/>
                <w:lang w:bidi="en-US"/>
              </w:rPr>
              <w:t>+</w:t>
            </w:r>
            <w:r w:rsidRPr="002A5E02">
              <w:rPr>
                <w:rFonts w:ascii="Book Antiqua" w:hAnsi="Book Antiqua"/>
                <w:sz w:val="24"/>
                <w:szCs w:val="24"/>
                <w:lang w:bidi="en-US"/>
              </w:rPr>
              <w:t>2.2</w:t>
            </w:r>
          </w:p>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rPr>
              <w:t>×</w:t>
            </w:r>
            <w:r w:rsidRPr="002A5E02">
              <w:rPr>
                <w:rFonts w:ascii="Book Antiqua" w:hAnsi="Book Antiqua"/>
                <w:sz w:val="24"/>
                <w:szCs w:val="24"/>
                <w:lang w:bidi="en-US"/>
              </w:rPr>
              <w:t>10</w:t>
            </w:r>
            <w:r w:rsidRPr="002A5E02">
              <w:rPr>
                <w:rFonts w:ascii="Book Antiqua" w:hAnsi="Book Antiqua"/>
                <w:sz w:val="24"/>
                <w:szCs w:val="24"/>
                <w:vertAlign w:val="superscript"/>
                <w:lang w:bidi="en-US"/>
              </w:rPr>
              <w:t>6</w:t>
            </w:r>
          </w:p>
        </w:tc>
        <w:tc>
          <w:tcPr>
            <w:tcW w:w="1477"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45%</w:t>
            </w:r>
            <w:r w:rsidR="00A37F34">
              <w:rPr>
                <w:rFonts w:ascii="Book Antiqua" w:hAnsi="Book Antiqua" w:hint="eastAsia"/>
                <w:sz w:val="24"/>
                <w:szCs w:val="24"/>
                <w:lang w:eastAsia="zh-CN" w:bidi="en-US"/>
              </w:rPr>
              <w:t xml:space="preserve"> </w:t>
            </w:r>
            <w:r w:rsidRPr="002A5E02">
              <w:rPr>
                <w:rFonts w:ascii="Book Antiqua" w:hAnsi="Book Antiqua"/>
                <w:sz w:val="24"/>
                <w:szCs w:val="24"/>
              </w:rPr>
              <w:t>±</w:t>
            </w:r>
            <w:r w:rsidR="00A37F34">
              <w:rPr>
                <w:rFonts w:ascii="Book Antiqua" w:hAnsi="Book Antiqua" w:hint="eastAsia"/>
                <w:sz w:val="24"/>
                <w:szCs w:val="24"/>
                <w:lang w:eastAsia="zh-CN"/>
              </w:rPr>
              <w:t xml:space="preserve"> </w:t>
            </w:r>
            <w:r w:rsidRPr="002A5E02">
              <w:rPr>
                <w:rFonts w:ascii="Book Antiqua" w:hAnsi="Book Antiqua"/>
                <w:sz w:val="24"/>
                <w:szCs w:val="24"/>
                <w:lang w:bidi="en-US"/>
              </w:rPr>
              <w:t>2.5%</w:t>
            </w:r>
          </w:p>
        </w:tc>
        <w:tc>
          <w:tcPr>
            <w:tcW w:w="8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+7%</w:t>
            </w:r>
          </w:p>
        </w:tc>
        <w:tc>
          <w:tcPr>
            <w:tcW w:w="1444"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4 mo</w:t>
            </w:r>
          </w:p>
          <w:p w:rsidR="00B14E88" w:rsidRPr="002A5E02" w:rsidRDefault="00B14E88" w:rsidP="000427A8">
            <w:pPr>
              <w:widowControl w:val="0"/>
              <w:spacing w:after="0" w:line="360" w:lineRule="auto"/>
              <w:jc w:val="both"/>
              <w:rPr>
                <w:rFonts w:ascii="Book Antiqua" w:hAnsi="Book Antiqua"/>
                <w:sz w:val="24"/>
                <w:szCs w:val="24"/>
                <w:lang w:bidi="en-US"/>
              </w:rPr>
            </w:pPr>
          </w:p>
        </w:tc>
        <w:tc>
          <w:tcPr>
            <w:tcW w:w="2419" w:type="dxa"/>
            <w:shd w:val="clear" w:color="auto" w:fill="auto"/>
          </w:tcPr>
          <w:p w:rsidR="00B14E88" w:rsidRPr="002A5E02" w:rsidRDefault="00A37F34" w:rsidP="000427A8">
            <w:pPr>
              <w:widowControl w:val="0"/>
              <w:spacing w:after="0" w:line="360" w:lineRule="auto"/>
              <w:jc w:val="both"/>
              <w:rPr>
                <w:rFonts w:ascii="Book Antiqua" w:hAnsi="Book Antiqua"/>
                <w:sz w:val="24"/>
                <w:szCs w:val="24"/>
                <w:lang w:bidi="en-US"/>
              </w:rPr>
            </w:pPr>
            <w:r>
              <w:rPr>
                <w:rFonts w:ascii="Book Antiqua" w:hAnsi="Book Antiqua"/>
                <w:sz w:val="24"/>
                <w:szCs w:val="24"/>
                <w:lang w:bidi="en-US"/>
              </w:rPr>
              <w:t>↑</w:t>
            </w:r>
            <w:r w:rsidR="00B14E88" w:rsidRPr="002A5E02">
              <w:rPr>
                <w:rFonts w:ascii="Book Antiqua" w:hAnsi="Book Antiqua"/>
                <w:sz w:val="24"/>
                <w:szCs w:val="24"/>
                <w:lang w:bidi="en-US"/>
              </w:rPr>
              <w:t xml:space="preserve"> LVregional function,</w:t>
            </w:r>
            <w:r w:rsidR="00F535C8">
              <w:rPr>
                <w:rFonts w:ascii="Book Antiqua" w:hAnsi="Book Antiqua"/>
                <w:sz w:val="24"/>
                <w:szCs w:val="24"/>
                <w:lang w:bidi="en-US"/>
              </w:rPr>
              <w:t xml:space="preserve"> </w:t>
            </w:r>
            <w:r>
              <w:rPr>
                <w:rFonts w:ascii="Book Antiqua" w:hAnsi="Book Antiqua"/>
                <w:sz w:val="24"/>
                <w:szCs w:val="24"/>
                <w:lang w:bidi="en-US"/>
              </w:rPr>
              <w:t>↑</w:t>
            </w:r>
            <w:r>
              <w:rPr>
                <w:rFonts w:ascii="Book Antiqua" w:hAnsi="Book Antiqua" w:hint="eastAsia"/>
                <w:sz w:val="24"/>
                <w:szCs w:val="24"/>
                <w:lang w:eastAsia="zh-CN" w:bidi="en-US"/>
              </w:rPr>
              <w:t xml:space="preserve"> </w:t>
            </w:r>
            <w:r w:rsidR="00B14E88" w:rsidRPr="002A5E02">
              <w:rPr>
                <w:rFonts w:ascii="Book Antiqua" w:hAnsi="Book Antiqua"/>
                <w:sz w:val="24"/>
                <w:szCs w:val="24"/>
                <w:lang w:bidi="en-US"/>
              </w:rPr>
              <w:t xml:space="preserve">perfusion; </w:t>
            </w:r>
            <w:r>
              <w:rPr>
                <w:rFonts w:ascii="Book Antiqua" w:hAnsi="Book Antiqua"/>
                <w:sz w:val="24"/>
                <w:szCs w:val="24"/>
                <w:lang w:bidi="en-US"/>
              </w:rPr>
              <w:t>↑↑</w:t>
            </w:r>
            <w:r w:rsidR="00B14E88" w:rsidRPr="002A5E02">
              <w:rPr>
                <w:rFonts w:ascii="Book Antiqua" w:hAnsi="Book Antiqua"/>
                <w:sz w:val="24"/>
                <w:szCs w:val="24"/>
                <w:lang w:bidi="en-US"/>
              </w:rPr>
              <w:t>restenosis.</w:t>
            </w:r>
            <w:r w:rsidR="00B14E88" w:rsidRPr="002A5E02">
              <w:rPr>
                <w:rFonts w:ascii="Book Antiqua" w:hAnsi="Book Antiqua"/>
                <w:sz w:val="24"/>
                <w:szCs w:val="24"/>
                <w:lang w:bidi="en-US"/>
              </w:rPr>
              <w:tab/>
            </w:r>
          </w:p>
          <w:p w:rsidR="00B14E88" w:rsidRPr="002A5E02" w:rsidRDefault="00B14E88" w:rsidP="000427A8">
            <w:pPr>
              <w:widowControl w:val="0"/>
              <w:spacing w:after="0" w:line="360" w:lineRule="auto"/>
              <w:jc w:val="both"/>
              <w:rPr>
                <w:rFonts w:ascii="Book Antiqua" w:hAnsi="Book Antiqua"/>
                <w:sz w:val="24"/>
                <w:szCs w:val="24"/>
                <w:lang w:bidi="en-US"/>
              </w:rPr>
            </w:pPr>
          </w:p>
        </w:tc>
      </w:tr>
      <w:tr w:rsidR="00B14E88" w:rsidRPr="002A5E02" w:rsidTr="000427A8">
        <w:trPr>
          <w:trHeight w:val="432"/>
          <w:jc w:val="center"/>
        </w:trPr>
        <w:tc>
          <w:tcPr>
            <w:tcW w:w="1385" w:type="dxa"/>
            <w:shd w:val="clear" w:color="auto" w:fill="auto"/>
            <w:noWrap/>
          </w:tcPr>
          <w:p w:rsidR="00B14E88" w:rsidRPr="002A5E02" w:rsidRDefault="00B14E88" w:rsidP="000427A8">
            <w:pPr>
              <w:widowControl w:val="0"/>
              <w:spacing w:after="0" w:line="360" w:lineRule="auto"/>
              <w:jc w:val="both"/>
              <w:rPr>
                <w:rFonts w:ascii="Book Antiqua" w:hAnsi="Book Antiqua"/>
                <w:sz w:val="24"/>
                <w:szCs w:val="24"/>
                <w:vertAlign w:val="superscript"/>
                <w:lang w:bidi="en-US"/>
              </w:rPr>
            </w:pPr>
            <w:r w:rsidRPr="002A5E02">
              <w:rPr>
                <w:rFonts w:ascii="Book Antiqua" w:hAnsi="Book Antiqua"/>
                <w:sz w:val="24"/>
                <w:szCs w:val="24"/>
                <w:lang w:bidi="en-US"/>
              </w:rPr>
              <w:t xml:space="preserve"> Li </w:t>
            </w:r>
            <w:r w:rsidR="00A37F34">
              <w:rPr>
                <w:rFonts w:ascii="Book Antiqua" w:hAnsi="Book Antiqua"/>
                <w:i/>
                <w:sz w:val="24"/>
                <w:szCs w:val="24"/>
                <w:lang w:bidi="en-US"/>
              </w:rPr>
              <w:t>et al</w:t>
            </w:r>
            <w:r w:rsidRPr="002A5E02">
              <w:rPr>
                <w:rFonts w:ascii="Book Antiqua" w:hAnsi="Book Antiqua"/>
                <w:sz w:val="24"/>
                <w:szCs w:val="24"/>
                <w:vertAlign w:val="superscript"/>
                <w:lang w:bidi="en-US"/>
              </w:rPr>
              <w:t>[234]</w:t>
            </w:r>
          </w:p>
        </w:tc>
        <w:tc>
          <w:tcPr>
            <w:tcW w:w="63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70</w:t>
            </w:r>
          </w:p>
        </w:tc>
        <w:tc>
          <w:tcPr>
            <w:tcW w:w="152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Y</w:t>
            </w:r>
            <w:r w:rsidR="00A37F34" w:rsidRPr="002A5E02">
              <w:rPr>
                <w:rFonts w:ascii="Book Antiqua" w:hAnsi="Book Antiqua"/>
                <w:sz w:val="24"/>
                <w:szCs w:val="24"/>
                <w:lang w:bidi="en-US"/>
              </w:rPr>
              <w:t>es</w:t>
            </w:r>
          </w:p>
        </w:tc>
        <w:tc>
          <w:tcPr>
            <w:tcW w:w="90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6</w:t>
            </w:r>
          </w:p>
          <w:p w:rsidR="00B14E88" w:rsidRPr="002A5E02" w:rsidRDefault="00204E9B"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d</w:t>
            </w:r>
          </w:p>
        </w:tc>
        <w:tc>
          <w:tcPr>
            <w:tcW w:w="13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7.3</w:t>
            </w:r>
            <w:r w:rsidR="00A37F34">
              <w:rPr>
                <w:rFonts w:ascii="Book Antiqua" w:hAnsi="Book Antiqua" w:hint="eastAsia"/>
                <w:sz w:val="24"/>
                <w:szCs w:val="24"/>
                <w:lang w:eastAsia="zh-CN" w:bidi="en-US"/>
              </w:rPr>
              <w:t xml:space="preserve"> </w:t>
            </w:r>
            <w:r w:rsidR="00A37F34" w:rsidRPr="002A5E02">
              <w:rPr>
                <w:rFonts w:ascii="Book Antiqua" w:hAnsi="Book Antiqua"/>
                <w:sz w:val="24"/>
                <w:szCs w:val="24"/>
              </w:rPr>
              <w:t>±</w:t>
            </w:r>
            <w:r w:rsidR="00A37F34">
              <w:rPr>
                <w:rFonts w:ascii="Book Antiqua" w:hAnsi="Book Antiqua" w:hint="eastAsia"/>
                <w:sz w:val="24"/>
                <w:szCs w:val="24"/>
                <w:lang w:eastAsia="zh-CN"/>
              </w:rPr>
              <w:t xml:space="preserve"> </w:t>
            </w:r>
            <w:r w:rsidRPr="002A5E02">
              <w:rPr>
                <w:rFonts w:ascii="Book Antiqua" w:hAnsi="Book Antiqua"/>
                <w:sz w:val="24"/>
                <w:szCs w:val="24"/>
                <w:lang w:bidi="en-US"/>
              </w:rPr>
              <w:t>7.3</w:t>
            </w:r>
          </w:p>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rPr>
              <w:t>×</w:t>
            </w:r>
            <w:r w:rsidR="00A37F34">
              <w:rPr>
                <w:rFonts w:ascii="Book Antiqua" w:hAnsi="Book Antiqua" w:hint="eastAsia"/>
                <w:sz w:val="24"/>
                <w:szCs w:val="24"/>
                <w:lang w:eastAsia="zh-CN"/>
              </w:rPr>
              <w:t xml:space="preserve"> </w:t>
            </w:r>
            <w:r w:rsidRPr="002A5E02">
              <w:rPr>
                <w:rFonts w:ascii="Book Antiqua" w:hAnsi="Book Antiqua"/>
                <w:sz w:val="24"/>
                <w:szCs w:val="24"/>
                <w:lang w:bidi="en-US"/>
              </w:rPr>
              <w:t>10</w:t>
            </w:r>
            <w:r w:rsidRPr="002A5E02">
              <w:rPr>
                <w:rFonts w:ascii="Book Antiqua" w:hAnsi="Book Antiqua"/>
                <w:sz w:val="24"/>
                <w:szCs w:val="24"/>
                <w:vertAlign w:val="superscript"/>
                <w:lang w:bidi="en-US"/>
              </w:rPr>
              <w:t>7</w:t>
            </w:r>
          </w:p>
        </w:tc>
        <w:tc>
          <w:tcPr>
            <w:tcW w:w="1477"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50</w:t>
            </w:r>
            <w:r w:rsidR="00A37F34">
              <w:rPr>
                <w:rFonts w:ascii="Book Antiqua" w:hAnsi="Book Antiqua" w:hint="eastAsia"/>
                <w:sz w:val="24"/>
                <w:szCs w:val="24"/>
                <w:lang w:eastAsia="zh-CN" w:bidi="en-US"/>
              </w:rPr>
              <w:t xml:space="preserve"> </w:t>
            </w:r>
            <w:r w:rsidRPr="002A5E02">
              <w:rPr>
                <w:rFonts w:ascii="Book Antiqua" w:hAnsi="Book Antiqua"/>
                <w:sz w:val="24"/>
                <w:szCs w:val="24"/>
              </w:rPr>
              <w:t>±</w:t>
            </w:r>
            <w:r w:rsidR="00A37F34">
              <w:rPr>
                <w:rFonts w:ascii="Book Antiqua" w:hAnsi="Book Antiqua" w:hint="eastAsia"/>
                <w:sz w:val="24"/>
                <w:szCs w:val="24"/>
                <w:lang w:eastAsia="zh-CN"/>
              </w:rPr>
              <w:t xml:space="preserve"> </w:t>
            </w:r>
            <w:r w:rsidRPr="002A5E02">
              <w:rPr>
                <w:rFonts w:ascii="Book Antiqua" w:hAnsi="Book Antiqua"/>
                <w:sz w:val="24"/>
                <w:szCs w:val="24"/>
                <w:lang w:bidi="en-US"/>
              </w:rPr>
              <w:t>8.2</w:t>
            </w:r>
          </w:p>
        </w:tc>
        <w:tc>
          <w:tcPr>
            <w:tcW w:w="8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+7%</w:t>
            </w:r>
          </w:p>
        </w:tc>
        <w:tc>
          <w:tcPr>
            <w:tcW w:w="1444"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 xml:space="preserve">6 mo </w:t>
            </w:r>
          </w:p>
        </w:tc>
        <w:tc>
          <w:tcPr>
            <w:tcW w:w="2419" w:type="dxa"/>
            <w:shd w:val="clear" w:color="auto" w:fill="auto"/>
          </w:tcPr>
          <w:p w:rsidR="00B14E88" w:rsidRPr="002A5E02" w:rsidRDefault="00A37F34" w:rsidP="000427A8">
            <w:pPr>
              <w:widowControl w:val="0"/>
              <w:spacing w:after="0" w:line="360" w:lineRule="auto"/>
              <w:jc w:val="both"/>
              <w:rPr>
                <w:rFonts w:ascii="Book Antiqua" w:hAnsi="Book Antiqua"/>
                <w:sz w:val="24"/>
                <w:szCs w:val="24"/>
                <w:lang w:bidi="en-US"/>
              </w:rPr>
            </w:pPr>
            <w:r>
              <w:rPr>
                <w:rFonts w:ascii="Book Antiqua" w:hAnsi="Book Antiqua"/>
                <w:sz w:val="24"/>
                <w:szCs w:val="24"/>
                <w:lang w:bidi="en-US"/>
              </w:rPr>
              <w:t>↓</w:t>
            </w:r>
            <w:r w:rsidR="00B14E88" w:rsidRPr="002A5E02">
              <w:rPr>
                <w:rFonts w:ascii="Book Antiqua" w:hAnsi="Book Antiqua"/>
                <w:sz w:val="24"/>
                <w:szCs w:val="24"/>
                <w:lang w:bidi="en-US"/>
              </w:rPr>
              <w:t xml:space="preserve"> LV ESV, LV wall motion score</w:t>
            </w:r>
          </w:p>
          <w:p w:rsidR="00B14E88" w:rsidRPr="002A5E02" w:rsidRDefault="00B14E88" w:rsidP="000427A8">
            <w:pPr>
              <w:widowControl w:val="0"/>
              <w:spacing w:after="0" w:line="360" w:lineRule="auto"/>
              <w:jc w:val="both"/>
              <w:rPr>
                <w:rFonts w:ascii="Book Antiqua" w:hAnsi="Book Antiqua"/>
                <w:sz w:val="24"/>
                <w:szCs w:val="24"/>
                <w:lang w:bidi="en-US"/>
              </w:rPr>
            </w:pPr>
          </w:p>
        </w:tc>
      </w:tr>
      <w:tr w:rsidR="00B14E88" w:rsidRPr="002A5E02" w:rsidTr="000427A8">
        <w:trPr>
          <w:jc w:val="center"/>
        </w:trPr>
        <w:tc>
          <w:tcPr>
            <w:tcW w:w="1385" w:type="dxa"/>
            <w:shd w:val="clear" w:color="auto" w:fill="auto"/>
            <w:noWrap/>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 xml:space="preserve"> Janssens </w:t>
            </w:r>
            <w:r w:rsidR="00A37F34">
              <w:rPr>
                <w:rFonts w:ascii="Book Antiqua" w:hAnsi="Book Antiqua"/>
                <w:i/>
                <w:sz w:val="24"/>
                <w:szCs w:val="24"/>
                <w:lang w:bidi="en-US"/>
              </w:rPr>
              <w:t>et al</w:t>
            </w:r>
            <w:r w:rsidRPr="002A5E02">
              <w:rPr>
                <w:rFonts w:ascii="Book Antiqua" w:hAnsi="Book Antiqua"/>
                <w:sz w:val="24"/>
                <w:szCs w:val="24"/>
                <w:vertAlign w:val="superscript"/>
                <w:lang w:bidi="en-US"/>
              </w:rPr>
              <w:t>[221]</w:t>
            </w:r>
          </w:p>
        </w:tc>
        <w:tc>
          <w:tcPr>
            <w:tcW w:w="63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67</w:t>
            </w:r>
          </w:p>
        </w:tc>
        <w:tc>
          <w:tcPr>
            <w:tcW w:w="152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Yes</w:t>
            </w:r>
          </w:p>
        </w:tc>
        <w:tc>
          <w:tcPr>
            <w:tcW w:w="90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1</w:t>
            </w:r>
          </w:p>
          <w:p w:rsidR="00B14E88" w:rsidRPr="002A5E02" w:rsidRDefault="00204E9B" w:rsidP="00A37F34">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d</w:t>
            </w:r>
          </w:p>
        </w:tc>
        <w:tc>
          <w:tcPr>
            <w:tcW w:w="13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172</w:t>
            </w:r>
            <w:r w:rsidR="00A37F34">
              <w:rPr>
                <w:rFonts w:ascii="Book Antiqua" w:hAnsi="Book Antiqua" w:hint="eastAsia"/>
                <w:sz w:val="24"/>
                <w:szCs w:val="24"/>
                <w:lang w:eastAsia="zh-CN" w:bidi="en-US"/>
              </w:rPr>
              <w:t xml:space="preserve"> </w:t>
            </w:r>
            <w:r w:rsidRPr="002A5E02">
              <w:rPr>
                <w:rFonts w:ascii="Book Antiqua" w:hAnsi="Book Antiqua"/>
                <w:sz w:val="24"/>
                <w:szCs w:val="24"/>
              </w:rPr>
              <w:t>×</w:t>
            </w:r>
            <w:r w:rsidR="00A37F34">
              <w:rPr>
                <w:rFonts w:ascii="Book Antiqua" w:hAnsi="Book Antiqua" w:hint="eastAsia"/>
                <w:sz w:val="24"/>
                <w:szCs w:val="24"/>
                <w:lang w:eastAsia="zh-CN"/>
              </w:rPr>
              <w:t xml:space="preserve"> </w:t>
            </w:r>
            <w:r w:rsidRPr="002A5E02">
              <w:rPr>
                <w:rFonts w:ascii="Book Antiqua" w:hAnsi="Book Antiqua"/>
                <w:sz w:val="24"/>
                <w:szCs w:val="24"/>
                <w:lang w:bidi="en-US"/>
              </w:rPr>
              <w:t>10</w:t>
            </w:r>
            <w:r w:rsidRPr="002A5E02">
              <w:rPr>
                <w:rFonts w:ascii="Book Antiqua" w:hAnsi="Book Antiqua"/>
                <w:sz w:val="24"/>
                <w:szCs w:val="24"/>
                <w:vertAlign w:val="superscript"/>
                <w:lang w:bidi="en-US"/>
              </w:rPr>
              <w:t>6</w:t>
            </w:r>
            <w:r w:rsidRPr="002A5E02">
              <w:rPr>
                <w:rFonts w:ascii="Book Antiqua" w:hAnsi="Book Antiqua"/>
                <w:sz w:val="24"/>
                <w:szCs w:val="24"/>
                <w:lang w:bidi="en-US"/>
              </w:rPr>
              <w:tab/>
            </w:r>
          </w:p>
        </w:tc>
        <w:tc>
          <w:tcPr>
            <w:tcW w:w="1477"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48.5</w:t>
            </w:r>
            <w:r w:rsidR="00A37F34">
              <w:rPr>
                <w:rFonts w:ascii="Book Antiqua" w:hAnsi="Book Antiqua" w:hint="eastAsia"/>
                <w:sz w:val="24"/>
                <w:szCs w:val="24"/>
                <w:lang w:eastAsia="zh-CN" w:bidi="en-US"/>
              </w:rPr>
              <w:t xml:space="preserve"> </w:t>
            </w:r>
            <w:r w:rsidRPr="002A5E02">
              <w:rPr>
                <w:rFonts w:ascii="Book Antiqua" w:hAnsi="Book Antiqua"/>
                <w:sz w:val="24"/>
                <w:szCs w:val="24"/>
              </w:rPr>
              <w:t>±</w:t>
            </w:r>
            <w:r w:rsidR="00A37F34">
              <w:rPr>
                <w:rFonts w:ascii="Book Antiqua" w:hAnsi="Book Antiqua" w:hint="eastAsia"/>
                <w:sz w:val="24"/>
                <w:szCs w:val="24"/>
                <w:lang w:eastAsia="zh-CN"/>
              </w:rPr>
              <w:t xml:space="preserve"> </w:t>
            </w:r>
            <w:r w:rsidRPr="002A5E02">
              <w:rPr>
                <w:rFonts w:ascii="Book Antiqua" w:hAnsi="Book Antiqua"/>
                <w:sz w:val="24"/>
                <w:szCs w:val="24"/>
                <w:lang w:bidi="en-US"/>
              </w:rPr>
              <w:t>7.2</w:t>
            </w:r>
          </w:p>
        </w:tc>
        <w:tc>
          <w:tcPr>
            <w:tcW w:w="8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+3.3%</w:t>
            </w:r>
          </w:p>
        </w:tc>
        <w:tc>
          <w:tcPr>
            <w:tcW w:w="1444"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4 mo</w:t>
            </w:r>
          </w:p>
        </w:tc>
        <w:tc>
          <w:tcPr>
            <w:tcW w:w="2419" w:type="dxa"/>
            <w:shd w:val="clear" w:color="auto" w:fill="auto"/>
          </w:tcPr>
          <w:p w:rsidR="00B14E88" w:rsidRPr="002A5E02" w:rsidRDefault="00A37F34" w:rsidP="000427A8">
            <w:pPr>
              <w:widowControl w:val="0"/>
              <w:spacing w:after="0" w:line="360" w:lineRule="auto"/>
              <w:jc w:val="both"/>
              <w:rPr>
                <w:rFonts w:ascii="Book Antiqua" w:hAnsi="Book Antiqua"/>
                <w:sz w:val="24"/>
                <w:szCs w:val="24"/>
                <w:lang w:bidi="en-US"/>
              </w:rPr>
            </w:pPr>
            <w:r>
              <w:rPr>
                <w:rFonts w:ascii="Book Antiqua" w:hAnsi="Book Antiqua"/>
                <w:sz w:val="24"/>
                <w:szCs w:val="24"/>
                <w:lang w:bidi="en-US"/>
              </w:rPr>
              <w:t>↓</w:t>
            </w:r>
            <w:r w:rsidR="00B14E88" w:rsidRPr="002A5E02">
              <w:rPr>
                <w:rFonts w:ascii="Book Antiqua" w:hAnsi="Book Antiqua"/>
                <w:sz w:val="24"/>
                <w:szCs w:val="24"/>
                <w:lang w:bidi="en-US"/>
              </w:rPr>
              <w:t xml:space="preserve"> Infarct size</w:t>
            </w:r>
          </w:p>
          <w:p w:rsidR="00B14E88" w:rsidRPr="002A5E02" w:rsidRDefault="00B14E88" w:rsidP="000427A8">
            <w:pPr>
              <w:widowControl w:val="0"/>
              <w:spacing w:after="0" w:line="360" w:lineRule="auto"/>
              <w:jc w:val="both"/>
              <w:rPr>
                <w:rFonts w:ascii="Book Antiqua" w:hAnsi="Book Antiqua"/>
                <w:sz w:val="24"/>
                <w:szCs w:val="24"/>
                <w:lang w:bidi="en-US"/>
              </w:rPr>
            </w:pPr>
          </w:p>
        </w:tc>
      </w:tr>
      <w:tr w:rsidR="00B14E88" w:rsidRPr="002A5E02" w:rsidTr="000427A8">
        <w:trPr>
          <w:trHeight w:val="144"/>
          <w:jc w:val="center"/>
        </w:trPr>
        <w:tc>
          <w:tcPr>
            <w:tcW w:w="1385" w:type="dxa"/>
            <w:shd w:val="clear" w:color="auto" w:fill="auto"/>
            <w:noWrap/>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 xml:space="preserve"> Wollert </w:t>
            </w:r>
            <w:r w:rsidR="00A37F34">
              <w:rPr>
                <w:rFonts w:ascii="Book Antiqua" w:hAnsi="Book Antiqua"/>
                <w:i/>
                <w:sz w:val="24"/>
                <w:szCs w:val="24"/>
                <w:lang w:bidi="en-US"/>
              </w:rPr>
              <w:t>et al</w:t>
            </w:r>
            <w:r w:rsidRPr="002A5E02">
              <w:rPr>
                <w:rFonts w:ascii="Book Antiqua" w:hAnsi="Book Antiqua"/>
                <w:sz w:val="24"/>
                <w:szCs w:val="24"/>
                <w:vertAlign w:val="superscript"/>
                <w:lang w:bidi="en-US"/>
              </w:rPr>
              <w:t>[226,237]</w:t>
            </w:r>
            <w:r w:rsidR="00F535C8">
              <w:rPr>
                <w:rFonts w:ascii="Book Antiqua" w:hAnsi="Book Antiqua"/>
                <w:sz w:val="24"/>
                <w:szCs w:val="24"/>
                <w:vertAlign w:val="superscript"/>
                <w:lang w:bidi="en-US"/>
              </w:rPr>
              <w:t xml:space="preserve">                                                                                                                                                               </w:t>
            </w:r>
          </w:p>
        </w:tc>
        <w:tc>
          <w:tcPr>
            <w:tcW w:w="63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60</w:t>
            </w:r>
          </w:p>
        </w:tc>
        <w:tc>
          <w:tcPr>
            <w:tcW w:w="152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Yes</w:t>
            </w:r>
          </w:p>
        </w:tc>
        <w:tc>
          <w:tcPr>
            <w:tcW w:w="90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4.8</w:t>
            </w:r>
          </w:p>
          <w:p w:rsidR="00B14E88" w:rsidRPr="002A5E02" w:rsidRDefault="00204E9B"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d</w:t>
            </w:r>
          </w:p>
        </w:tc>
        <w:tc>
          <w:tcPr>
            <w:tcW w:w="13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24.6</w:t>
            </w:r>
            <w:r w:rsidR="00A37F34">
              <w:rPr>
                <w:rFonts w:ascii="Book Antiqua" w:hAnsi="Book Antiqua" w:hint="eastAsia"/>
                <w:sz w:val="24"/>
                <w:szCs w:val="24"/>
                <w:lang w:eastAsia="zh-CN" w:bidi="en-US"/>
              </w:rPr>
              <w:t xml:space="preserve"> </w:t>
            </w:r>
            <w:r w:rsidRPr="002A5E02">
              <w:rPr>
                <w:rFonts w:ascii="Book Antiqua" w:hAnsi="Book Antiqua"/>
                <w:sz w:val="24"/>
                <w:szCs w:val="24"/>
              </w:rPr>
              <w:t>×</w:t>
            </w:r>
            <w:r w:rsidR="00A37F34">
              <w:rPr>
                <w:rFonts w:ascii="Book Antiqua" w:hAnsi="Book Antiqua" w:hint="eastAsia"/>
                <w:sz w:val="24"/>
                <w:szCs w:val="24"/>
                <w:lang w:eastAsia="zh-CN"/>
              </w:rPr>
              <w:t xml:space="preserve"> </w:t>
            </w:r>
            <w:r w:rsidRPr="002A5E02">
              <w:rPr>
                <w:rFonts w:ascii="Book Antiqua" w:hAnsi="Book Antiqua"/>
                <w:sz w:val="24"/>
                <w:szCs w:val="24"/>
                <w:lang w:bidi="en-US"/>
              </w:rPr>
              <w:t>10</w:t>
            </w:r>
            <w:r w:rsidRPr="002A5E02">
              <w:rPr>
                <w:rFonts w:ascii="Book Antiqua" w:hAnsi="Book Antiqua"/>
                <w:sz w:val="24"/>
                <w:szCs w:val="24"/>
                <w:vertAlign w:val="superscript"/>
                <w:lang w:bidi="en-US"/>
              </w:rPr>
              <w:t>8</w:t>
            </w:r>
          </w:p>
        </w:tc>
        <w:tc>
          <w:tcPr>
            <w:tcW w:w="1477"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50.0</w:t>
            </w:r>
            <w:r w:rsidR="00A37F34">
              <w:rPr>
                <w:rFonts w:ascii="Book Antiqua" w:hAnsi="Book Antiqua" w:hint="eastAsia"/>
                <w:sz w:val="24"/>
                <w:szCs w:val="24"/>
                <w:lang w:eastAsia="zh-CN" w:bidi="en-US"/>
              </w:rPr>
              <w:t xml:space="preserve"> </w:t>
            </w:r>
            <w:r w:rsidRPr="002A5E02">
              <w:rPr>
                <w:rFonts w:ascii="Book Antiqua" w:hAnsi="Book Antiqua"/>
                <w:sz w:val="24"/>
                <w:szCs w:val="24"/>
              </w:rPr>
              <w:t>±</w:t>
            </w:r>
            <w:r w:rsidR="00A37F34">
              <w:rPr>
                <w:rFonts w:ascii="Book Antiqua" w:hAnsi="Book Antiqua" w:hint="eastAsia"/>
                <w:sz w:val="24"/>
                <w:szCs w:val="24"/>
                <w:lang w:eastAsia="zh-CN"/>
              </w:rPr>
              <w:t xml:space="preserve"> </w:t>
            </w:r>
            <w:r w:rsidRPr="002A5E02">
              <w:rPr>
                <w:rFonts w:ascii="Book Antiqua" w:hAnsi="Book Antiqua"/>
                <w:sz w:val="24"/>
                <w:szCs w:val="24"/>
                <w:lang w:bidi="en-US"/>
              </w:rPr>
              <w:t>10.0</w:t>
            </w:r>
          </w:p>
        </w:tc>
        <w:tc>
          <w:tcPr>
            <w:tcW w:w="8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w:t>
            </w:r>
          </w:p>
        </w:tc>
        <w:tc>
          <w:tcPr>
            <w:tcW w:w="1444"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6-18 mo</w:t>
            </w:r>
          </w:p>
        </w:tc>
        <w:tc>
          <w:tcPr>
            <w:tcW w:w="2419" w:type="dxa"/>
            <w:shd w:val="clear" w:color="auto" w:fill="auto"/>
          </w:tcPr>
          <w:p w:rsidR="00B14E88" w:rsidRPr="002A5E02" w:rsidRDefault="00A37F34" w:rsidP="000427A8">
            <w:pPr>
              <w:widowControl w:val="0"/>
              <w:spacing w:after="0" w:line="360" w:lineRule="auto"/>
              <w:jc w:val="both"/>
              <w:rPr>
                <w:rFonts w:ascii="Book Antiqua" w:hAnsi="Book Antiqua"/>
                <w:sz w:val="24"/>
                <w:szCs w:val="24"/>
                <w:lang w:bidi="en-US"/>
              </w:rPr>
            </w:pPr>
            <w:r>
              <w:rPr>
                <w:rFonts w:ascii="Book Antiqua" w:hAnsi="Book Antiqua"/>
                <w:sz w:val="24"/>
                <w:szCs w:val="24"/>
                <w:lang w:bidi="en-US"/>
              </w:rPr>
              <w:t>↑</w:t>
            </w:r>
            <w:r w:rsidR="00B14E88" w:rsidRPr="002A5E02">
              <w:rPr>
                <w:rFonts w:ascii="Book Antiqua" w:hAnsi="Book Antiqua"/>
                <w:sz w:val="24"/>
                <w:szCs w:val="24"/>
                <w:lang w:bidi="en-US"/>
              </w:rPr>
              <w:t xml:space="preserve"> LVEF at 6 but not at 18 mo</w:t>
            </w:r>
          </w:p>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noProof/>
                <w:sz w:val="24"/>
                <w:szCs w:val="24"/>
              </w:rPr>
              <mc:AlternateContent>
                <mc:Choice Requires="wps">
                  <w:drawing>
                    <wp:anchor distT="0" distB="0" distL="114300" distR="114300" simplePos="0" relativeHeight="251699200" behindDoc="0" locked="0" layoutInCell="1" allowOverlap="1" wp14:anchorId="61A66710" wp14:editId="47CCBA3D">
                      <wp:simplePos x="0" y="0"/>
                      <wp:positionH relativeFrom="column">
                        <wp:posOffset>-56007</wp:posOffset>
                      </wp:positionH>
                      <wp:positionV relativeFrom="paragraph">
                        <wp:posOffset>186233</wp:posOffset>
                      </wp:positionV>
                      <wp:extent cx="1514145"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1514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left:0;text-align:lef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14.65pt" to="114.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" strokecolor="black [3040]"/>
                  </w:pict>
                </mc:Fallback>
              </mc:AlternateContent>
            </w:r>
          </w:p>
        </w:tc>
      </w:tr>
      <w:tr w:rsidR="00B14E88" w:rsidRPr="002A5E02" w:rsidTr="000427A8">
        <w:trPr>
          <w:trHeight w:val="1440"/>
          <w:jc w:val="center"/>
        </w:trPr>
        <w:tc>
          <w:tcPr>
            <w:tcW w:w="1385" w:type="dxa"/>
            <w:shd w:val="clear" w:color="auto" w:fill="auto"/>
            <w:noWrap/>
          </w:tcPr>
          <w:p w:rsidR="00B14E88" w:rsidRPr="00A37F34" w:rsidRDefault="00B14E88" w:rsidP="000427A8">
            <w:pPr>
              <w:widowControl w:val="0"/>
              <w:spacing w:after="0" w:line="360" w:lineRule="auto"/>
              <w:jc w:val="both"/>
              <w:rPr>
                <w:rFonts w:ascii="Book Antiqua" w:hAnsi="Book Antiqua"/>
                <w:i/>
                <w:sz w:val="24"/>
                <w:szCs w:val="24"/>
                <w:lang w:bidi="en-US"/>
              </w:rPr>
            </w:pPr>
            <w:r w:rsidRPr="002A5E02">
              <w:rPr>
                <w:rFonts w:ascii="Book Antiqua" w:hAnsi="Book Antiqua"/>
                <w:sz w:val="24"/>
                <w:szCs w:val="24"/>
                <w:lang w:bidi="en-US"/>
              </w:rPr>
              <w:t xml:space="preserve"> Kang </w:t>
            </w:r>
            <w:r w:rsidRPr="00A37F34">
              <w:rPr>
                <w:rFonts w:ascii="Book Antiqua" w:hAnsi="Book Antiqua"/>
                <w:i/>
                <w:sz w:val="24"/>
                <w:szCs w:val="24"/>
                <w:lang w:bidi="en-US"/>
              </w:rPr>
              <w:t>et</w:t>
            </w:r>
          </w:p>
          <w:p w:rsidR="00B14E88" w:rsidRPr="002A5E02" w:rsidRDefault="00B14E88" w:rsidP="000427A8">
            <w:pPr>
              <w:widowControl w:val="0"/>
              <w:spacing w:after="0" w:line="360" w:lineRule="auto"/>
              <w:jc w:val="both"/>
              <w:rPr>
                <w:rFonts w:ascii="Book Antiqua" w:hAnsi="Book Antiqua"/>
                <w:sz w:val="24"/>
                <w:szCs w:val="24"/>
                <w:lang w:bidi="en-US"/>
              </w:rPr>
            </w:pPr>
            <w:r w:rsidRPr="00A37F34">
              <w:rPr>
                <w:rFonts w:ascii="Book Antiqua" w:hAnsi="Book Antiqua"/>
                <w:i/>
                <w:sz w:val="24"/>
                <w:szCs w:val="24"/>
                <w:lang w:bidi="en-US"/>
              </w:rPr>
              <w:t xml:space="preserve"> al</w:t>
            </w:r>
            <w:r w:rsidRPr="002A5E02">
              <w:rPr>
                <w:rFonts w:ascii="Book Antiqua" w:hAnsi="Book Antiqua"/>
                <w:sz w:val="24"/>
                <w:szCs w:val="24"/>
                <w:vertAlign w:val="superscript"/>
                <w:lang w:bidi="en-US"/>
              </w:rPr>
              <w:t>[222]</w:t>
            </w:r>
          </w:p>
        </w:tc>
        <w:tc>
          <w:tcPr>
            <w:tcW w:w="63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96</w:t>
            </w:r>
          </w:p>
        </w:tc>
        <w:tc>
          <w:tcPr>
            <w:tcW w:w="152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Yes</w:t>
            </w:r>
          </w:p>
        </w:tc>
        <w:tc>
          <w:tcPr>
            <w:tcW w:w="90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4</w:t>
            </w:r>
          </w:p>
          <w:p w:rsidR="00B14E88" w:rsidRPr="002A5E02" w:rsidRDefault="00204E9B"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d</w:t>
            </w:r>
          </w:p>
        </w:tc>
        <w:tc>
          <w:tcPr>
            <w:tcW w:w="13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1-2</w:t>
            </w:r>
            <w:r w:rsidR="00A37F34">
              <w:rPr>
                <w:rFonts w:ascii="Book Antiqua" w:hAnsi="Book Antiqua" w:hint="eastAsia"/>
                <w:sz w:val="24"/>
                <w:szCs w:val="24"/>
                <w:lang w:eastAsia="zh-CN" w:bidi="en-US"/>
              </w:rPr>
              <w:t xml:space="preserve"> </w:t>
            </w:r>
            <w:r w:rsidRPr="002A5E02">
              <w:rPr>
                <w:rFonts w:ascii="Book Antiqua" w:hAnsi="Book Antiqua"/>
                <w:sz w:val="24"/>
                <w:szCs w:val="24"/>
              </w:rPr>
              <w:t>×</w:t>
            </w:r>
            <w:r w:rsidR="00A37F34">
              <w:rPr>
                <w:rFonts w:ascii="Book Antiqua" w:hAnsi="Book Antiqua" w:hint="eastAsia"/>
                <w:sz w:val="24"/>
                <w:szCs w:val="24"/>
                <w:lang w:eastAsia="zh-CN"/>
              </w:rPr>
              <w:t xml:space="preserve"> </w:t>
            </w:r>
            <w:r w:rsidRPr="002A5E02">
              <w:rPr>
                <w:rFonts w:ascii="Book Antiqua" w:hAnsi="Book Antiqua"/>
                <w:sz w:val="24"/>
                <w:szCs w:val="24"/>
                <w:lang w:bidi="en-US"/>
              </w:rPr>
              <w:t>10</w:t>
            </w:r>
            <w:r w:rsidRPr="002A5E02">
              <w:rPr>
                <w:rFonts w:ascii="Book Antiqua" w:hAnsi="Book Antiqua"/>
                <w:sz w:val="24"/>
                <w:szCs w:val="24"/>
                <w:vertAlign w:val="superscript"/>
                <w:lang w:bidi="en-US"/>
              </w:rPr>
              <w:t>9</w:t>
            </w:r>
            <w:r w:rsidRPr="002A5E02">
              <w:rPr>
                <w:rFonts w:ascii="Book Antiqua" w:hAnsi="Book Antiqua"/>
                <w:sz w:val="24"/>
                <w:szCs w:val="24"/>
                <w:lang w:bidi="en-US"/>
              </w:rPr>
              <w:tab/>
            </w:r>
          </w:p>
        </w:tc>
        <w:tc>
          <w:tcPr>
            <w:tcW w:w="1477"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52.0</w:t>
            </w:r>
            <w:r w:rsidR="00A37F34">
              <w:rPr>
                <w:rFonts w:ascii="Book Antiqua" w:hAnsi="Book Antiqua" w:hint="eastAsia"/>
                <w:sz w:val="24"/>
                <w:szCs w:val="24"/>
                <w:lang w:eastAsia="zh-CN" w:bidi="en-US"/>
              </w:rPr>
              <w:t xml:space="preserve"> </w:t>
            </w:r>
            <w:r w:rsidRPr="002A5E02">
              <w:rPr>
                <w:rFonts w:ascii="Book Antiqua" w:hAnsi="Book Antiqua"/>
                <w:sz w:val="24"/>
                <w:szCs w:val="24"/>
              </w:rPr>
              <w:t>±</w:t>
            </w:r>
            <w:r w:rsidR="00A37F34">
              <w:rPr>
                <w:rFonts w:ascii="Book Antiqua" w:hAnsi="Book Antiqua" w:hint="eastAsia"/>
                <w:sz w:val="24"/>
                <w:szCs w:val="24"/>
                <w:lang w:eastAsia="zh-CN"/>
              </w:rPr>
              <w:t xml:space="preserve"> </w:t>
            </w:r>
            <w:r w:rsidRPr="002A5E02">
              <w:rPr>
                <w:rFonts w:ascii="Book Antiqua" w:hAnsi="Book Antiqua"/>
                <w:sz w:val="24"/>
                <w:szCs w:val="24"/>
                <w:lang w:bidi="en-US"/>
              </w:rPr>
              <w:t>9.9</w:t>
            </w:r>
            <w:r w:rsidRPr="002A5E02">
              <w:rPr>
                <w:rFonts w:ascii="Book Antiqua" w:hAnsi="Book Antiqua"/>
                <w:sz w:val="24"/>
                <w:szCs w:val="24"/>
                <w:lang w:bidi="en-US"/>
              </w:rPr>
              <w:tab/>
            </w:r>
          </w:p>
        </w:tc>
        <w:tc>
          <w:tcPr>
            <w:tcW w:w="8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+5.1% AMI</w:t>
            </w:r>
          </w:p>
        </w:tc>
        <w:tc>
          <w:tcPr>
            <w:tcW w:w="1444"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6 mo</w:t>
            </w:r>
          </w:p>
        </w:tc>
        <w:tc>
          <w:tcPr>
            <w:tcW w:w="2419" w:type="dxa"/>
            <w:shd w:val="clear" w:color="auto" w:fill="auto"/>
          </w:tcPr>
          <w:p w:rsidR="00B14E88" w:rsidRPr="002A5E02" w:rsidRDefault="00A37F34" w:rsidP="000427A8">
            <w:pPr>
              <w:widowControl w:val="0"/>
              <w:spacing w:after="0" w:line="360" w:lineRule="auto"/>
              <w:jc w:val="both"/>
              <w:rPr>
                <w:rFonts w:ascii="Book Antiqua" w:hAnsi="Book Antiqua"/>
                <w:sz w:val="24"/>
                <w:szCs w:val="24"/>
                <w:lang w:bidi="en-US"/>
              </w:rPr>
            </w:pPr>
            <w:r>
              <w:rPr>
                <w:rFonts w:ascii="Book Antiqua" w:hAnsi="Book Antiqua"/>
                <w:sz w:val="24"/>
                <w:szCs w:val="24"/>
                <w:lang w:bidi="en-US"/>
              </w:rPr>
              <w:t>↓</w:t>
            </w:r>
            <w:r w:rsidR="00B14E88" w:rsidRPr="002A5E02">
              <w:rPr>
                <w:rFonts w:ascii="Book Antiqua" w:hAnsi="Book Antiqua"/>
                <w:sz w:val="24"/>
                <w:szCs w:val="24"/>
                <w:lang w:bidi="en-US"/>
              </w:rPr>
              <w:t xml:space="preserve"> LV ESV and infarction in acute MI; = ESV and </w:t>
            </w:r>
            <w:r w:rsidR="00B14E88" w:rsidRPr="002A5E02">
              <w:rPr>
                <w:rFonts w:ascii="Book Antiqua" w:hAnsi="Book Antiqua"/>
                <w:sz w:val="24"/>
                <w:szCs w:val="24"/>
                <w:lang w:bidi="en-US"/>
              </w:rPr>
              <w:tab/>
              <w:t xml:space="preserve">= old MI </w:t>
            </w:r>
          </w:p>
        </w:tc>
      </w:tr>
      <w:tr w:rsidR="00B14E88" w:rsidRPr="002A5E02" w:rsidTr="000427A8">
        <w:trPr>
          <w:trHeight w:val="1008"/>
          <w:jc w:val="center"/>
        </w:trPr>
        <w:tc>
          <w:tcPr>
            <w:tcW w:w="1385" w:type="dxa"/>
            <w:shd w:val="clear" w:color="auto" w:fill="auto"/>
            <w:noWrap/>
          </w:tcPr>
          <w:p w:rsidR="00B14E88" w:rsidRPr="00A37F34" w:rsidRDefault="00B14E88" w:rsidP="000427A8">
            <w:pPr>
              <w:widowControl w:val="0"/>
              <w:spacing w:after="0" w:line="360" w:lineRule="auto"/>
              <w:jc w:val="both"/>
              <w:rPr>
                <w:rFonts w:ascii="Book Antiqua" w:hAnsi="Book Antiqua"/>
                <w:i/>
                <w:sz w:val="24"/>
                <w:szCs w:val="24"/>
                <w:lang w:bidi="en-US"/>
              </w:rPr>
            </w:pPr>
            <w:r w:rsidRPr="002A5E02">
              <w:rPr>
                <w:rFonts w:ascii="Book Antiqua" w:hAnsi="Book Antiqua"/>
                <w:sz w:val="24"/>
                <w:szCs w:val="24"/>
                <w:lang w:bidi="en-US"/>
              </w:rPr>
              <w:t xml:space="preserve">Lunde </w:t>
            </w:r>
            <w:r w:rsidRPr="00A37F34">
              <w:rPr>
                <w:rFonts w:ascii="Book Antiqua" w:hAnsi="Book Antiqua"/>
                <w:i/>
                <w:sz w:val="24"/>
                <w:szCs w:val="24"/>
                <w:lang w:bidi="en-US"/>
              </w:rPr>
              <w:t>et</w:t>
            </w:r>
          </w:p>
          <w:p w:rsidR="00B14E88" w:rsidRPr="002A5E02" w:rsidRDefault="00B14E88" w:rsidP="000427A8">
            <w:pPr>
              <w:widowControl w:val="0"/>
              <w:spacing w:after="0" w:line="360" w:lineRule="auto"/>
              <w:jc w:val="both"/>
              <w:rPr>
                <w:rFonts w:ascii="Book Antiqua" w:hAnsi="Book Antiqua"/>
                <w:sz w:val="24"/>
                <w:szCs w:val="24"/>
                <w:lang w:bidi="en-US"/>
              </w:rPr>
            </w:pPr>
            <w:r w:rsidRPr="00A37F34">
              <w:rPr>
                <w:rFonts w:ascii="Book Antiqua" w:hAnsi="Book Antiqua"/>
                <w:i/>
                <w:sz w:val="24"/>
                <w:szCs w:val="24"/>
                <w:lang w:bidi="en-US"/>
              </w:rPr>
              <w:t>al</w:t>
            </w:r>
            <w:r w:rsidRPr="002A5E02">
              <w:rPr>
                <w:rFonts w:ascii="Book Antiqua" w:hAnsi="Book Antiqua"/>
                <w:sz w:val="24"/>
                <w:szCs w:val="24"/>
                <w:vertAlign w:val="superscript"/>
                <w:lang w:bidi="en-US"/>
              </w:rPr>
              <w:t>[224,225]</w:t>
            </w:r>
          </w:p>
        </w:tc>
        <w:tc>
          <w:tcPr>
            <w:tcW w:w="63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100</w:t>
            </w:r>
          </w:p>
        </w:tc>
        <w:tc>
          <w:tcPr>
            <w:tcW w:w="152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Yes</w:t>
            </w:r>
          </w:p>
        </w:tc>
        <w:tc>
          <w:tcPr>
            <w:tcW w:w="90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6</w:t>
            </w:r>
          </w:p>
          <w:p w:rsidR="00B14E88" w:rsidRPr="002A5E02" w:rsidRDefault="00204E9B"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d</w:t>
            </w:r>
          </w:p>
        </w:tc>
        <w:tc>
          <w:tcPr>
            <w:tcW w:w="13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68</w:t>
            </w:r>
            <w:r w:rsidRPr="002A5E02">
              <w:rPr>
                <w:rFonts w:ascii="Book Antiqua" w:hAnsi="Book Antiqua"/>
                <w:sz w:val="24"/>
                <w:szCs w:val="24"/>
              </w:rPr>
              <w:t>×</w:t>
            </w:r>
            <w:r w:rsidRPr="002A5E02">
              <w:rPr>
                <w:rFonts w:ascii="Book Antiqua" w:hAnsi="Book Antiqua"/>
                <w:sz w:val="24"/>
                <w:szCs w:val="24"/>
                <w:lang w:bidi="en-US"/>
              </w:rPr>
              <w:t>10</w:t>
            </w:r>
            <w:r w:rsidRPr="002A5E02">
              <w:rPr>
                <w:rFonts w:ascii="Book Antiqua" w:hAnsi="Book Antiqua"/>
                <w:sz w:val="24"/>
                <w:szCs w:val="24"/>
                <w:vertAlign w:val="superscript"/>
                <w:lang w:bidi="en-US"/>
              </w:rPr>
              <w:t>6</w:t>
            </w:r>
          </w:p>
        </w:tc>
        <w:tc>
          <w:tcPr>
            <w:tcW w:w="1477"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41.3</w:t>
            </w:r>
            <w:r w:rsidR="00A37F34">
              <w:rPr>
                <w:rFonts w:ascii="Book Antiqua" w:hAnsi="Book Antiqua" w:hint="eastAsia"/>
                <w:sz w:val="24"/>
                <w:szCs w:val="24"/>
                <w:lang w:eastAsia="zh-CN" w:bidi="en-US"/>
              </w:rPr>
              <w:t xml:space="preserve"> </w:t>
            </w:r>
            <w:r w:rsidRPr="002A5E02">
              <w:rPr>
                <w:rFonts w:ascii="Book Antiqua" w:hAnsi="Book Antiqua"/>
                <w:sz w:val="24"/>
                <w:szCs w:val="24"/>
              </w:rPr>
              <w:t>±</w:t>
            </w:r>
            <w:r w:rsidR="00A37F34">
              <w:rPr>
                <w:rFonts w:ascii="Book Antiqua" w:hAnsi="Book Antiqua" w:hint="eastAsia"/>
                <w:sz w:val="24"/>
                <w:szCs w:val="24"/>
                <w:lang w:eastAsia="zh-CN"/>
              </w:rPr>
              <w:t xml:space="preserve"> </w:t>
            </w:r>
            <w:r w:rsidRPr="002A5E02">
              <w:rPr>
                <w:rFonts w:ascii="Book Antiqua" w:hAnsi="Book Antiqua"/>
                <w:sz w:val="24"/>
                <w:szCs w:val="24"/>
                <w:lang w:bidi="en-US"/>
              </w:rPr>
              <w:t>11.0</w:t>
            </w:r>
          </w:p>
        </w:tc>
        <w:tc>
          <w:tcPr>
            <w:tcW w:w="8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w:t>
            </w:r>
            <w:r w:rsidRPr="002A5E02">
              <w:rPr>
                <w:rFonts w:ascii="Book Antiqua" w:hAnsi="Book Antiqua"/>
                <w:sz w:val="24"/>
                <w:szCs w:val="24"/>
                <w:lang w:bidi="en-US"/>
              </w:rPr>
              <w:tab/>
            </w:r>
          </w:p>
        </w:tc>
        <w:tc>
          <w:tcPr>
            <w:tcW w:w="1444"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6-12 mo</w:t>
            </w:r>
          </w:p>
        </w:tc>
        <w:tc>
          <w:tcPr>
            <w:tcW w:w="2419"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 xml:space="preserve">LVEF </w:t>
            </w:r>
            <w:r w:rsidR="00A37F34">
              <w:rPr>
                <w:rFonts w:ascii="Book Antiqua" w:hAnsi="Book Antiqua"/>
                <w:sz w:val="24"/>
                <w:szCs w:val="24"/>
                <w:lang w:bidi="en-US"/>
              </w:rPr>
              <w:t>↑</w:t>
            </w:r>
            <w:r w:rsidR="00A37F34">
              <w:rPr>
                <w:rFonts w:ascii="Book Antiqua" w:hAnsi="Book Antiqua" w:hint="eastAsia"/>
                <w:sz w:val="24"/>
                <w:szCs w:val="24"/>
                <w:lang w:eastAsia="zh-CN" w:bidi="en-US"/>
              </w:rPr>
              <w:t xml:space="preserve"> </w:t>
            </w:r>
            <w:r w:rsidRPr="002A5E02">
              <w:rPr>
                <w:rFonts w:ascii="Book Antiqua" w:hAnsi="Book Antiqua"/>
                <w:sz w:val="24"/>
                <w:szCs w:val="24"/>
                <w:lang w:bidi="en-US"/>
              </w:rPr>
              <w:t>in treated and controls; = EDV and infarct size</w:t>
            </w:r>
          </w:p>
        </w:tc>
      </w:tr>
      <w:tr w:rsidR="00B14E88" w:rsidRPr="002A5E02" w:rsidTr="000427A8">
        <w:trPr>
          <w:trHeight w:val="1152"/>
          <w:jc w:val="center"/>
        </w:trPr>
        <w:tc>
          <w:tcPr>
            <w:tcW w:w="1385" w:type="dxa"/>
            <w:shd w:val="clear" w:color="auto" w:fill="auto"/>
            <w:noWrap/>
          </w:tcPr>
          <w:p w:rsidR="00B14E88" w:rsidRPr="00A37F34" w:rsidRDefault="00B14E88" w:rsidP="000427A8">
            <w:pPr>
              <w:widowControl w:val="0"/>
              <w:spacing w:after="0" w:line="360" w:lineRule="auto"/>
              <w:jc w:val="both"/>
              <w:rPr>
                <w:rFonts w:ascii="Book Antiqua" w:hAnsi="Book Antiqua"/>
                <w:i/>
                <w:sz w:val="24"/>
                <w:szCs w:val="24"/>
                <w:lang w:bidi="en-US"/>
              </w:rPr>
            </w:pPr>
            <w:r w:rsidRPr="002A5E02">
              <w:rPr>
                <w:rFonts w:ascii="Book Antiqua" w:hAnsi="Book Antiqua"/>
                <w:sz w:val="24"/>
                <w:szCs w:val="24"/>
                <w:lang w:bidi="en-US"/>
              </w:rPr>
              <w:t>Ge</w:t>
            </w:r>
            <w:r w:rsidRPr="00A37F34">
              <w:rPr>
                <w:rFonts w:ascii="Book Antiqua" w:hAnsi="Book Antiqua"/>
                <w:i/>
                <w:sz w:val="24"/>
                <w:szCs w:val="24"/>
                <w:lang w:bidi="en-US"/>
              </w:rPr>
              <w:t xml:space="preserve"> et </w:t>
            </w:r>
          </w:p>
          <w:p w:rsidR="00B14E88" w:rsidRPr="002A5E02" w:rsidRDefault="00B14E88" w:rsidP="000427A8">
            <w:pPr>
              <w:widowControl w:val="0"/>
              <w:spacing w:after="0" w:line="360" w:lineRule="auto"/>
              <w:jc w:val="both"/>
              <w:rPr>
                <w:rFonts w:ascii="Book Antiqua" w:hAnsi="Book Antiqua"/>
                <w:sz w:val="24"/>
                <w:szCs w:val="24"/>
                <w:lang w:bidi="en-US"/>
              </w:rPr>
            </w:pPr>
            <w:r w:rsidRPr="00A37F34">
              <w:rPr>
                <w:rFonts w:ascii="Book Antiqua" w:hAnsi="Book Antiqua"/>
                <w:i/>
                <w:sz w:val="24"/>
                <w:szCs w:val="24"/>
                <w:lang w:bidi="en-US"/>
              </w:rPr>
              <w:t>al</w:t>
            </w:r>
            <w:r w:rsidRPr="002A5E02">
              <w:rPr>
                <w:rFonts w:ascii="Book Antiqua" w:hAnsi="Book Antiqua"/>
                <w:sz w:val="24"/>
                <w:szCs w:val="24"/>
                <w:vertAlign w:val="superscript"/>
                <w:lang w:bidi="en-US"/>
              </w:rPr>
              <w:t>[219]</w:t>
            </w:r>
          </w:p>
        </w:tc>
        <w:tc>
          <w:tcPr>
            <w:tcW w:w="63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20</w:t>
            </w:r>
          </w:p>
        </w:tc>
        <w:tc>
          <w:tcPr>
            <w:tcW w:w="152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Yes</w:t>
            </w:r>
          </w:p>
        </w:tc>
        <w:tc>
          <w:tcPr>
            <w:tcW w:w="90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1</w:t>
            </w:r>
          </w:p>
          <w:p w:rsidR="00B14E88" w:rsidRPr="002A5E02" w:rsidRDefault="00204E9B" w:rsidP="00A37F34">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d</w:t>
            </w:r>
          </w:p>
        </w:tc>
        <w:tc>
          <w:tcPr>
            <w:tcW w:w="13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4</w:t>
            </w:r>
            <w:r w:rsidR="00A37F34">
              <w:rPr>
                <w:rFonts w:ascii="Book Antiqua" w:hAnsi="Book Antiqua" w:hint="eastAsia"/>
                <w:sz w:val="24"/>
                <w:szCs w:val="24"/>
                <w:lang w:eastAsia="zh-CN" w:bidi="en-US"/>
              </w:rPr>
              <w:t xml:space="preserve"> </w:t>
            </w:r>
            <w:r w:rsidRPr="002A5E02">
              <w:rPr>
                <w:rFonts w:ascii="Book Antiqua" w:hAnsi="Book Antiqua"/>
                <w:sz w:val="24"/>
                <w:szCs w:val="24"/>
              </w:rPr>
              <w:t>×</w:t>
            </w:r>
            <w:r w:rsidR="00A37F34">
              <w:rPr>
                <w:rFonts w:ascii="Book Antiqua" w:hAnsi="Book Antiqua" w:hint="eastAsia"/>
                <w:sz w:val="24"/>
                <w:szCs w:val="24"/>
                <w:lang w:eastAsia="zh-CN"/>
              </w:rPr>
              <w:t xml:space="preserve"> </w:t>
            </w:r>
            <w:r w:rsidRPr="002A5E02">
              <w:rPr>
                <w:rFonts w:ascii="Book Antiqua" w:hAnsi="Book Antiqua"/>
                <w:sz w:val="24"/>
                <w:szCs w:val="24"/>
                <w:lang w:bidi="en-US"/>
              </w:rPr>
              <w:t>10</w:t>
            </w:r>
            <w:r w:rsidRPr="002A5E02">
              <w:rPr>
                <w:rFonts w:ascii="Book Antiqua" w:hAnsi="Book Antiqua"/>
                <w:sz w:val="24"/>
                <w:szCs w:val="24"/>
                <w:vertAlign w:val="superscript"/>
                <w:lang w:bidi="en-US"/>
              </w:rPr>
              <w:t>7</w:t>
            </w:r>
            <w:r w:rsidRPr="002A5E02">
              <w:rPr>
                <w:rFonts w:ascii="Book Antiqua" w:hAnsi="Book Antiqua"/>
                <w:sz w:val="24"/>
                <w:szCs w:val="24"/>
                <w:lang w:bidi="en-US"/>
              </w:rPr>
              <w:tab/>
            </w:r>
          </w:p>
        </w:tc>
        <w:tc>
          <w:tcPr>
            <w:tcW w:w="1477"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53.8</w:t>
            </w:r>
            <w:r w:rsidR="00A37F34">
              <w:rPr>
                <w:rFonts w:ascii="Book Antiqua" w:hAnsi="Book Antiqua" w:hint="eastAsia"/>
                <w:sz w:val="24"/>
                <w:szCs w:val="24"/>
                <w:lang w:eastAsia="zh-CN" w:bidi="en-US"/>
              </w:rPr>
              <w:t xml:space="preserve"> </w:t>
            </w:r>
            <w:r w:rsidRPr="002A5E02">
              <w:rPr>
                <w:rFonts w:ascii="Book Antiqua" w:hAnsi="Book Antiqua"/>
                <w:sz w:val="24"/>
                <w:szCs w:val="24"/>
              </w:rPr>
              <w:t>±</w:t>
            </w:r>
            <w:r w:rsidR="00A37F34">
              <w:rPr>
                <w:rFonts w:ascii="Book Antiqua" w:hAnsi="Book Antiqua" w:hint="eastAsia"/>
                <w:sz w:val="24"/>
                <w:szCs w:val="24"/>
                <w:lang w:eastAsia="zh-CN"/>
              </w:rPr>
              <w:t xml:space="preserve"> </w:t>
            </w:r>
            <w:r w:rsidRPr="002A5E02">
              <w:rPr>
                <w:rFonts w:ascii="Book Antiqua" w:hAnsi="Book Antiqua"/>
                <w:sz w:val="24"/>
                <w:szCs w:val="24"/>
                <w:lang w:bidi="en-US"/>
              </w:rPr>
              <w:t>9.2</w:t>
            </w:r>
          </w:p>
        </w:tc>
        <w:tc>
          <w:tcPr>
            <w:tcW w:w="8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+4.8%</w:t>
            </w:r>
            <w:r w:rsidRPr="002A5E02">
              <w:rPr>
                <w:rFonts w:ascii="Book Antiqua" w:hAnsi="Book Antiqua"/>
                <w:sz w:val="24"/>
                <w:szCs w:val="24"/>
                <w:lang w:bidi="en-US"/>
              </w:rPr>
              <w:tab/>
            </w:r>
          </w:p>
        </w:tc>
        <w:tc>
          <w:tcPr>
            <w:tcW w:w="1444"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6 mo</w:t>
            </w:r>
          </w:p>
        </w:tc>
        <w:tc>
          <w:tcPr>
            <w:tcW w:w="2419"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 xml:space="preserve"> </w:t>
            </w:r>
            <w:r w:rsidR="00A37F34">
              <w:rPr>
                <w:rFonts w:ascii="Book Antiqua" w:hAnsi="Book Antiqua"/>
                <w:sz w:val="24"/>
                <w:szCs w:val="24"/>
                <w:lang w:bidi="en-US"/>
              </w:rPr>
              <w:t>↑</w:t>
            </w:r>
            <w:r w:rsidR="00A37F34">
              <w:rPr>
                <w:rFonts w:ascii="Book Antiqua" w:hAnsi="Book Antiqua" w:hint="eastAsia"/>
                <w:sz w:val="24"/>
                <w:szCs w:val="24"/>
                <w:lang w:eastAsia="zh-CN" w:bidi="en-US"/>
              </w:rPr>
              <w:t xml:space="preserve"> </w:t>
            </w:r>
            <w:r w:rsidRPr="002A5E02">
              <w:rPr>
                <w:rFonts w:ascii="Book Antiqua" w:hAnsi="Book Antiqua"/>
                <w:sz w:val="24"/>
                <w:szCs w:val="24"/>
                <w:lang w:bidi="en-US"/>
              </w:rPr>
              <w:t>LV regional wall perfusion by SPECT</w:t>
            </w:r>
          </w:p>
        </w:tc>
      </w:tr>
      <w:tr w:rsidR="00B14E88" w:rsidRPr="002A5E02" w:rsidTr="000427A8">
        <w:trPr>
          <w:trHeight w:val="1152"/>
          <w:jc w:val="center"/>
        </w:trPr>
        <w:tc>
          <w:tcPr>
            <w:tcW w:w="1385" w:type="dxa"/>
            <w:shd w:val="clear" w:color="auto" w:fill="auto"/>
            <w:noWrap/>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 xml:space="preserve"> Meluzin </w:t>
            </w:r>
            <w:r w:rsidR="00A37F34">
              <w:rPr>
                <w:rFonts w:ascii="Book Antiqua" w:hAnsi="Book Antiqua"/>
                <w:i/>
                <w:sz w:val="24"/>
                <w:szCs w:val="24"/>
                <w:lang w:bidi="en-US"/>
              </w:rPr>
              <w:t>et al</w:t>
            </w:r>
            <w:r w:rsidRPr="002A5E02">
              <w:rPr>
                <w:rFonts w:ascii="Book Antiqua" w:hAnsi="Book Antiqua"/>
                <w:sz w:val="24"/>
                <w:szCs w:val="24"/>
                <w:vertAlign w:val="superscript"/>
                <w:lang w:bidi="en-US"/>
              </w:rPr>
              <w:t>[235,236]</w:t>
            </w:r>
          </w:p>
        </w:tc>
        <w:tc>
          <w:tcPr>
            <w:tcW w:w="63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66</w:t>
            </w:r>
          </w:p>
        </w:tc>
        <w:tc>
          <w:tcPr>
            <w:tcW w:w="152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Yes</w:t>
            </w:r>
          </w:p>
        </w:tc>
        <w:tc>
          <w:tcPr>
            <w:tcW w:w="90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5-9</w:t>
            </w:r>
          </w:p>
          <w:p w:rsidR="00B14E88" w:rsidRPr="002A5E02" w:rsidRDefault="00204E9B"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d</w:t>
            </w:r>
          </w:p>
        </w:tc>
        <w:tc>
          <w:tcPr>
            <w:tcW w:w="13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10</w:t>
            </w:r>
            <w:r w:rsidRPr="002A5E02">
              <w:rPr>
                <w:rFonts w:ascii="Book Antiqua" w:hAnsi="Book Antiqua"/>
                <w:sz w:val="24"/>
                <w:szCs w:val="24"/>
                <w:vertAlign w:val="superscript"/>
                <w:lang w:bidi="en-US"/>
              </w:rPr>
              <w:t>7</w:t>
            </w:r>
            <w:r w:rsidRPr="002A5E02">
              <w:rPr>
                <w:rFonts w:ascii="Book Antiqua" w:hAnsi="Book Antiqua"/>
                <w:sz w:val="24"/>
                <w:szCs w:val="24"/>
                <w:lang w:bidi="en-US"/>
              </w:rPr>
              <w:t>-10</w:t>
            </w:r>
            <w:r w:rsidRPr="002A5E02">
              <w:rPr>
                <w:rFonts w:ascii="Book Antiqua" w:hAnsi="Book Antiqua"/>
                <w:sz w:val="24"/>
                <w:szCs w:val="24"/>
                <w:vertAlign w:val="superscript"/>
                <w:lang w:bidi="en-US"/>
              </w:rPr>
              <w:t xml:space="preserve">8 </w:t>
            </w:r>
            <w:r w:rsidRPr="002A5E02">
              <w:rPr>
                <w:rFonts w:ascii="Book Antiqua" w:hAnsi="Book Antiqua"/>
                <w:sz w:val="24"/>
                <w:szCs w:val="24"/>
                <w:lang w:bidi="en-US"/>
              </w:rPr>
              <w:tab/>
            </w:r>
          </w:p>
        </w:tc>
        <w:tc>
          <w:tcPr>
            <w:tcW w:w="1477"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42</w:t>
            </w:r>
            <w:r w:rsidR="00A37F34">
              <w:rPr>
                <w:rFonts w:ascii="Book Antiqua" w:hAnsi="Book Antiqua" w:hint="eastAsia"/>
                <w:sz w:val="24"/>
                <w:szCs w:val="24"/>
                <w:lang w:eastAsia="zh-CN" w:bidi="en-US"/>
              </w:rPr>
              <w:t xml:space="preserve"> </w:t>
            </w:r>
            <w:r w:rsidRPr="002A5E02">
              <w:rPr>
                <w:rFonts w:ascii="Book Antiqua" w:hAnsi="Book Antiqua"/>
                <w:sz w:val="24"/>
                <w:szCs w:val="24"/>
              </w:rPr>
              <w:t>±</w:t>
            </w:r>
            <w:r w:rsidR="00A37F34">
              <w:rPr>
                <w:rFonts w:ascii="Book Antiqua" w:hAnsi="Book Antiqua" w:hint="eastAsia"/>
                <w:sz w:val="24"/>
                <w:szCs w:val="24"/>
                <w:lang w:eastAsia="zh-CN"/>
              </w:rPr>
              <w:t xml:space="preserve"> </w:t>
            </w:r>
            <w:r w:rsidRPr="002A5E02">
              <w:rPr>
                <w:rFonts w:ascii="Book Antiqua" w:hAnsi="Book Antiqua"/>
                <w:sz w:val="24"/>
                <w:szCs w:val="24"/>
                <w:lang w:eastAsia="zh-CN"/>
              </w:rPr>
              <w:t>0</w:t>
            </w:r>
            <w:r w:rsidRPr="002A5E02">
              <w:rPr>
                <w:rFonts w:ascii="Book Antiqua" w:hAnsi="Book Antiqua"/>
                <w:sz w:val="24"/>
                <w:szCs w:val="24"/>
                <w:lang w:bidi="en-US"/>
              </w:rPr>
              <w:t>.0</w:t>
            </w:r>
            <w:r w:rsidRPr="002A5E02">
              <w:rPr>
                <w:rFonts w:ascii="Book Antiqua" w:hAnsi="Book Antiqua"/>
                <w:sz w:val="24"/>
                <w:szCs w:val="24"/>
                <w:lang w:bidi="en-US"/>
              </w:rPr>
              <w:tab/>
            </w:r>
          </w:p>
        </w:tc>
        <w:tc>
          <w:tcPr>
            <w:tcW w:w="8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+3-5</w:t>
            </w:r>
            <w:r w:rsidRPr="002A5E02">
              <w:rPr>
                <w:rFonts w:ascii="Book Antiqua" w:hAnsi="Book Antiqua"/>
                <w:sz w:val="24"/>
                <w:szCs w:val="24"/>
                <w:lang w:bidi="en-US"/>
              </w:rPr>
              <w:tab/>
            </w:r>
          </w:p>
        </w:tc>
        <w:tc>
          <w:tcPr>
            <w:tcW w:w="1444"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3-12 mo</w:t>
            </w:r>
          </w:p>
        </w:tc>
        <w:tc>
          <w:tcPr>
            <w:tcW w:w="2419" w:type="dxa"/>
            <w:shd w:val="clear" w:color="auto" w:fill="auto"/>
          </w:tcPr>
          <w:p w:rsidR="00B14E88" w:rsidRPr="002A5E02" w:rsidRDefault="00A37F34" w:rsidP="000427A8">
            <w:pPr>
              <w:widowControl w:val="0"/>
              <w:spacing w:after="0" w:line="360" w:lineRule="auto"/>
              <w:jc w:val="both"/>
              <w:rPr>
                <w:rFonts w:ascii="Book Antiqua" w:hAnsi="Book Antiqua"/>
                <w:sz w:val="24"/>
                <w:szCs w:val="24"/>
                <w:lang w:bidi="en-US"/>
              </w:rPr>
            </w:pPr>
            <w:r>
              <w:rPr>
                <w:rFonts w:ascii="Book Antiqua" w:hAnsi="Book Antiqua"/>
                <w:sz w:val="24"/>
                <w:szCs w:val="24"/>
                <w:lang w:bidi="en-US"/>
              </w:rPr>
              <w:t>↑</w:t>
            </w:r>
            <w:r>
              <w:rPr>
                <w:rFonts w:ascii="Book Antiqua" w:hAnsi="Book Antiqua" w:hint="eastAsia"/>
                <w:sz w:val="24"/>
                <w:szCs w:val="24"/>
                <w:lang w:eastAsia="zh-CN" w:bidi="en-US"/>
              </w:rPr>
              <w:t xml:space="preserve"> </w:t>
            </w:r>
            <w:r w:rsidR="00B14E88" w:rsidRPr="002A5E02">
              <w:rPr>
                <w:rFonts w:ascii="Book Antiqua" w:hAnsi="Book Antiqua"/>
                <w:sz w:val="24"/>
                <w:szCs w:val="24"/>
                <w:lang w:bidi="en-US"/>
              </w:rPr>
              <w:t>LVEF 3% @10</w:t>
            </w:r>
            <w:r w:rsidR="00B14E88" w:rsidRPr="002A5E02">
              <w:rPr>
                <w:rFonts w:ascii="Book Antiqua" w:hAnsi="Book Antiqua"/>
                <w:sz w:val="24"/>
                <w:szCs w:val="24"/>
                <w:vertAlign w:val="superscript"/>
                <w:lang w:bidi="en-US"/>
              </w:rPr>
              <w:t>7</w:t>
            </w:r>
            <w:r w:rsidR="00B14E88" w:rsidRPr="002A5E02">
              <w:rPr>
                <w:rFonts w:ascii="Book Antiqua" w:hAnsi="Book Antiqua"/>
                <w:sz w:val="24"/>
                <w:szCs w:val="24"/>
                <w:lang w:bidi="en-US"/>
              </w:rPr>
              <w:t>;</w:t>
            </w:r>
          </w:p>
          <w:p w:rsidR="00B14E88" w:rsidRPr="002A5E02" w:rsidRDefault="00A37F34" w:rsidP="000427A8">
            <w:pPr>
              <w:widowControl w:val="0"/>
              <w:spacing w:after="0" w:line="360" w:lineRule="auto"/>
              <w:jc w:val="both"/>
              <w:rPr>
                <w:rFonts w:ascii="Book Antiqua" w:hAnsi="Book Antiqua"/>
                <w:sz w:val="24"/>
                <w:szCs w:val="24"/>
                <w:lang w:bidi="en-US"/>
              </w:rPr>
            </w:pPr>
            <w:r>
              <w:rPr>
                <w:rFonts w:ascii="Book Antiqua" w:hAnsi="Book Antiqua"/>
                <w:sz w:val="24"/>
                <w:szCs w:val="24"/>
                <w:lang w:bidi="en-US"/>
              </w:rPr>
              <w:t>↑</w:t>
            </w:r>
            <w:r>
              <w:rPr>
                <w:rFonts w:ascii="Book Antiqua" w:hAnsi="Book Antiqua" w:hint="eastAsia"/>
                <w:sz w:val="24"/>
                <w:szCs w:val="24"/>
                <w:lang w:eastAsia="zh-CN" w:bidi="en-US"/>
              </w:rPr>
              <w:t xml:space="preserve"> </w:t>
            </w:r>
            <w:r w:rsidR="00B14E88" w:rsidRPr="002A5E02">
              <w:rPr>
                <w:rFonts w:ascii="Book Antiqua" w:hAnsi="Book Antiqua"/>
                <w:sz w:val="24"/>
                <w:szCs w:val="24"/>
                <w:lang w:bidi="en-US"/>
              </w:rPr>
              <w:t>LVEF 5%-7% @ 10</w:t>
            </w:r>
            <w:r w:rsidR="00B14E88" w:rsidRPr="002A5E02">
              <w:rPr>
                <w:rFonts w:ascii="Book Antiqua" w:hAnsi="Book Antiqua"/>
                <w:sz w:val="24"/>
                <w:szCs w:val="24"/>
                <w:vertAlign w:val="superscript"/>
                <w:lang w:bidi="en-US"/>
              </w:rPr>
              <w:t xml:space="preserve">8 </w:t>
            </w:r>
            <w:r w:rsidR="00B14E88" w:rsidRPr="002A5E02">
              <w:rPr>
                <w:rFonts w:ascii="Book Antiqua" w:hAnsi="Book Antiqua"/>
                <w:sz w:val="24"/>
                <w:szCs w:val="24"/>
                <w:lang w:bidi="en-US"/>
              </w:rPr>
              <w:t>3-12 mo</w:t>
            </w:r>
          </w:p>
        </w:tc>
      </w:tr>
      <w:tr w:rsidR="00B14E88" w:rsidRPr="002A5E02" w:rsidTr="000427A8">
        <w:trPr>
          <w:jc w:val="center"/>
        </w:trPr>
        <w:tc>
          <w:tcPr>
            <w:tcW w:w="1385" w:type="dxa"/>
            <w:shd w:val="clear" w:color="auto" w:fill="auto"/>
            <w:noWrap/>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Schachinger</w:t>
            </w:r>
          </w:p>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 xml:space="preserve"> </w:t>
            </w:r>
            <w:r w:rsidR="00A37F34">
              <w:rPr>
                <w:rFonts w:ascii="Book Antiqua" w:hAnsi="Book Antiqua"/>
                <w:i/>
                <w:sz w:val="24"/>
                <w:szCs w:val="24"/>
                <w:lang w:bidi="en-US"/>
              </w:rPr>
              <w:t>et al</w:t>
            </w:r>
            <w:r w:rsidRPr="002A5E02">
              <w:rPr>
                <w:rFonts w:ascii="Book Antiqua" w:hAnsi="Book Antiqua"/>
                <w:sz w:val="24"/>
                <w:szCs w:val="24"/>
                <w:vertAlign w:val="superscript"/>
                <w:lang w:bidi="en-US"/>
              </w:rPr>
              <w:t>[230,231]</w:t>
            </w:r>
          </w:p>
        </w:tc>
        <w:tc>
          <w:tcPr>
            <w:tcW w:w="63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204</w:t>
            </w:r>
          </w:p>
        </w:tc>
        <w:tc>
          <w:tcPr>
            <w:tcW w:w="1526"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Yes</w:t>
            </w:r>
          </w:p>
        </w:tc>
        <w:tc>
          <w:tcPr>
            <w:tcW w:w="904"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3-8</w:t>
            </w:r>
          </w:p>
          <w:p w:rsidR="00B14E88" w:rsidRPr="002A5E02" w:rsidRDefault="00204E9B"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d</w:t>
            </w:r>
          </w:p>
        </w:tc>
        <w:tc>
          <w:tcPr>
            <w:tcW w:w="13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2.4</w:t>
            </w:r>
            <w:r w:rsidR="00A37F34">
              <w:rPr>
                <w:rFonts w:ascii="Book Antiqua" w:hAnsi="Book Antiqua" w:hint="eastAsia"/>
                <w:sz w:val="24"/>
                <w:szCs w:val="24"/>
                <w:lang w:eastAsia="zh-CN" w:bidi="en-US"/>
              </w:rPr>
              <w:t xml:space="preserve"> </w:t>
            </w:r>
            <w:r w:rsidRPr="002A5E02">
              <w:rPr>
                <w:rFonts w:ascii="Book Antiqua" w:hAnsi="Book Antiqua"/>
                <w:sz w:val="24"/>
                <w:szCs w:val="24"/>
              </w:rPr>
              <w:t>×</w:t>
            </w:r>
            <w:r w:rsidR="00A37F34">
              <w:rPr>
                <w:rFonts w:ascii="Book Antiqua" w:hAnsi="Book Antiqua" w:hint="eastAsia"/>
                <w:sz w:val="24"/>
                <w:szCs w:val="24"/>
                <w:lang w:eastAsia="zh-CN"/>
              </w:rPr>
              <w:t xml:space="preserve"> </w:t>
            </w:r>
            <w:r w:rsidRPr="002A5E02">
              <w:rPr>
                <w:rFonts w:ascii="Book Antiqua" w:hAnsi="Book Antiqua"/>
                <w:sz w:val="24"/>
                <w:szCs w:val="24"/>
                <w:lang w:bidi="en-US"/>
              </w:rPr>
              <w:t>10</w:t>
            </w:r>
            <w:r w:rsidRPr="002A5E02">
              <w:rPr>
                <w:rFonts w:ascii="Book Antiqua" w:hAnsi="Book Antiqua"/>
                <w:sz w:val="24"/>
                <w:szCs w:val="24"/>
                <w:vertAlign w:val="superscript"/>
                <w:lang w:bidi="en-US"/>
              </w:rPr>
              <w:t>8</w:t>
            </w:r>
            <w:r w:rsidRPr="002A5E02">
              <w:rPr>
                <w:rFonts w:ascii="Book Antiqua" w:hAnsi="Book Antiqua"/>
                <w:sz w:val="24"/>
                <w:szCs w:val="24"/>
                <w:lang w:bidi="en-US"/>
              </w:rPr>
              <w:tab/>
            </w:r>
          </w:p>
        </w:tc>
        <w:tc>
          <w:tcPr>
            <w:tcW w:w="1477"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48.3</w:t>
            </w:r>
            <w:r w:rsidR="00A37F34">
              <w:rPr>
                <w:rFonts w:ascii="Book Antiqua" w:hAnsi="Book Antiqua" w:hint="eastAsia"/>
                <w:sz w:val="24"/>
                <w:szCs w:val="24"/>
                <w:lang w:eastAsia="zh-CN" w:bidi="en-US"/>
              </w:rPr>
              <w:t xml:space="preserve"> </w:t>
            </w:r>
            <w:r w:rsidRPr="002A5E02">
              <w:rPr>
                <w:rFonts w:ascii="Book Antiqua" w:hAnsi="Book Antiqua"/>
                <w:sz w:val="24"/>
                <w:szCs w:val="24"/>
              </w:rPr>
              <w:t>±</w:t>
            </w:r>
            <w:r w:rsidR="00A37F34">
              <w:rPr>
                <w:rFonts w:ascii="Book Antiqua" w:hAnsi="Book Antiqua" w:hint="eastAsia"/>
                <w:sz w:val="24"/>
                <w:szCs w:val="24"/>
                <w:lang w:eastAsia="zh-CN"/>
              </w:rPr>
              <w:t xml:space="preserve"> </w:t>
            </w:r>
            <w:r w:rsidRPr="002A5E02">
              <w:rPr>
                <w:rFonts w:ascii="Book Antiqua" w:hAnsi="Book Antiqua"/>
                <w:sz w:val="24"/>
                <w:szCs w:val="24"/>
                <w:lang w:bidi="en-US"/>
              </w:rPr>
              <w:t>9.2</w:t>
            </w:r>
            <w:r w:rsidRPr="002A5E02">
              <w:rPr>
                <w:rFonts w:ascii="Book Antiqua" w:hAnsi="Book Antiqua"/>
                <w:sz w:val="24"/>
                <w:szCs w:val="24"/>
                <w:lang w:bidi="en-US"/>
              </w:rPr>
              <w:tab/>
            </w:r>
          </w:p>
        </w:tc>
        <w:tc>
          <w:tcPr>
            <w:tcW w:w="850" w:type="dxa"/>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sz w:val="24"/>
                <w:szCs w:val="24"/>
                <w:lang w:bidi="en-US"/>
              </w:rPr>
              <w:t xml:space="preserve">+6-7 </w:t>
            </w:r>
          </w:p>
        </w:tc>
        <w:tc>
          <w:tcPr>
            <w:tcW w:w="1444" w:type="dxa"/>
            <w:gridSpan w:val="2"/>
            <w:shd w:val="clear" w:color="auto" w:fill="auto"/>
          </w:tcPr>
          <w:p w:rsidR="00B14E88" w:rsidRPr="002A5E02" w:rsidRDefault="00B14E88" w:rsidP="000427A8">
            <w:pPr>
              <w:widowControl w:val="0"/>
              <w:spacing w:after="0" w:line="360" w:lineRule="auto"/>
              <w:jc w:val="both"/>
              <w:rPr>
                <w:rFonts w:ascii="Book Antiqua" w:hAnsi="Book Antiqua"/>
                <w:sz w:val="24"/>
                <w:szCs w:val="24"/>
                <w:lang w:bidi="en-US"/>
              </w:rPr>
            </w:pPr>
            <w:r w:rsidRPr="002A5E02">
              <w:rPr>
                <w:rFonts w:ascii="Book Antiqua" w:hAnsi="Book Antiqua"/>
                <w:noProof/>
                <w:sz w:val="24"/>
                <w:szCs w:val="24"/>
              </w:rPr>
              <mc:AlternateContent>
                <mc:Choice Requires="wps">
                  <w:drawing>
                    <wp:anchor distT="0" distB="0" distL="114300" distR="114300" simplePos="0" relativeHeight="251700224" behindDoc="0" locked="0" layoutInCell="1" allowOverlap="1" wp14:anchorId="5A79EE5E" wp14:editId="12BA8071">
                      <wp:simplePos x="0" y="0"/>
                      <wp:positionH relativeFrom="column">
                        <wp:posOffset>823595</wp:posOffset>
                      </wp:positionH>
                      <wp:positionV relativeFrom="paragraph">
                        <wp:posOffset>1084275</wp:posOffset>
                      </wp:positionV>
                      <wp:extent cx="1551305" cy="0"/>
                      <wp:effectExtent l="0" t="0" r="10795" b="19050"/>
                      <wp:wrapNone/>
                      <wp:docPr id="30" name="Straight Connector 30"/>
                      <wp:cNvGraphicFramePr/>
                      <a:graphic xmlns:a="http://schemas.openxmlformats.org/drawingml/2006/main">
                        <a:graphicData uri="http://schemas.microsoft.com/office/word/2010/wordprocessingShape">
                          <wps:wsp>
                            <wps:cNvCnPr/>
                            <wps:spPr>
                              <a:xfrm>
                                <a:off x="0" y="0"/>
                                <a:ext cx="1551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64.85pt,85.4pt" to="187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" strokecolor="black [3040]"/>
                  </w:pict>
                </mc:Fallback>
              </mc:AlternateContent>
            </w:r>
            <w:r w:rsidRPr="002A5E02">
              <w:rPr>
                <w:rFonts w:ascii="Book Antiqua" w:hAnsi="Book Antiqua"/>
                <w:sz w:val="24"/>
                <w:szCs w:val="24"/>
                <w:lang w:bidi="en-US"/>
              </w:rPr>
              <w:t>4-12 mo</w:t>
            </w:r>
          </w:p>
        </w:tc>
        <w:tc>
          <w:tcPr>
            <w:tcW w:w="2419" w:type="dxa"/>
            <w:shd w:val="clear" w:color="auto" w:fill="auto"/>
          </w:tcPr>
          <w:p w:rsidR="00B14E88" w:rsidRPr="002A5E02" w:rsidRDefault="00A37F34" w:rsidP="000427A8">
            <w:pPr>
              <w:widowControl w:val="0"/>
              <w:spacing w:after="0" w:line="360" w:lineRule="auto"/>
              <w:jc w:val="both"/>
              <w:rPr>
                <w:rFonts w:ascii="Book Antiqua" w:hAnsi="Book Antiqua"/>
                <w:sz w:val="24"/>
                <w:szCs w:val="24"/>
                <w:lang w:bidi="en-US"/>
              </w:rPr>
            </w:pPr>
            <w:r>
              <w:rPr>
                <w:rFonts w:ascii="Book Antiqua" w:hAnsi="Book Antiqua"/>
                <w:sz w:val="24"/>
                <w:szCs w:val="24"/>
                <w:lang w:bidi="en-US"/>
              </w:rPr>
              <w:t>↑</w:t>
            </w:r>
            <w:r w:rsidR="00B14E88" w:rsidRPr="002A5E02">
              <w:rPr>
                <w:rFonts w:ascii="Book Antiqua" w:hAnsi="Book Antiqua"/>
                <w:sz w:val="24"/>
                <w:szCs w:val="24"/>
                <w:lang w:bidi="en-US"/>
              </w:rPr>
              <w:t xml:space="preserve"> EF when Rx &gt;4 d post MI and when EF </w:t>
            </w:r>
            <w:r w:rsidR="00B14E88" w:rsidRPr="002A5E02">
              <w:rPr>
                <w:rFonts w:ascii="Book Antiqua" w:hAnsi="Book Antiqua"/>
                <w:sz w:val="24"/>
                <w:szCs w:val="24"/>
                <w:u w:val="single"/>
                <w:lang w:bidi="en-US"/>
              </w:rPr>
              <w:t>&lt;</w:t>
            </w:r>
            <w:r w:rsidR="00B14E88" w:rsidRPr="002A5E02">
              <w:rPr>
                <w:rFonts w:ascii="Book Antiqua" w:hAnsi="Book Antiqua"/>
                <w:sz w:val="24"/>
                <w:szCs w:val="24"/>
                <w:lang w:bidi="en-US"/>
              </w:rPr>
              <w:t xml:space="preserve"> 48.9%; </w:t>
            </w:r>
          </w:p>
          <w:p w:rsidR="00B14E88" w:rsidRPr="00A37F34" w:rsidRDefault="00A37F34" w:rsidP="000427A8">
            <w:pPr>
              <w:widowControl w:val="0"/>
              <w:spacing w:after="0" w:line="360" w:lineRule="auto"/>
              <w:jc w:val="both"/>
              <w:rPr>
                <w:rFonts w:ascii="Book Antiqua" w:hAnsi="Book Antiqua"/>
                <w:sz w:val="24"/>
                <w:szCs w:val="24"/>
                <w:lang w:bidi="en-US"/>
              </w:rPr>
            </w:pPr>
            <w:r w:rsidRPr="00A37F34">
              <w:rPr>
                <w:rFonts w:ascii="Book Antiqua" w:hAnsi="Book Antiqua"/>
                <w:sz w:val="24"/>
                <w:szCs w:val="24"/>
                <w:lang w:bidi="en-US"/>
              </w:rPr>
              <w:t>↑</w:t>
            </w:r>
            <w:r w:rsidR="00B14E88" w:rsidRPr="00A37F34">
              <w:rPr>
                <w:rFonts w:ascii="Book Antiqua" w:hAnsi="Book Antiqua"/>
                <w:sz w:val="24"/>
                <w:szCs w:val="24"/>
                <w:lang w:bidi="en-US"/>
              </w:rPr>
              <w:t xml:space="preserve"> LV perfusion</w:t>
            </w:r>
          </w:p>
        </w:tc>
      </w:tr>
    </w:tbl>
    <w:p w:rsidR="00B14E88" w:rsidRPr="002A5E02" w:rsidRDefault="00B14E88" w:rsidP="00B14E88">
      <w:pPr>
        <w:widowControl w:val="0"/>
        <w:spacing w:after="0" w:line="360" w:lineRule="auto"/>
        <w:jc w:val="both"/>
        <w:rPr>
          <w:rFonts w:ascii="Book Antiqua" w:hAnsi="Book Antiqua"/>
          <w:sz w:val="24"/>
          <w:szCs w:val="24"/>
          <w:lang w:bidi="hi-IN"/>
        </w:rPr>
      </w:pPr>
      <w:r w:rsidRPr="002A5E02">
        <w:rPr>
          <w:rFonts w:ascii="Book Antiqua" w:hAnsi="Book Antiqua"/>
          <w:noProof/>
          <w:sz w:val="24"/>
          <w:szCs w:val="24"/>
        </w:rPr>
        <mc:AlternateContent>
          <mc:Choice Requires="wps">
            <w:drawing>
              <wp:anchor distT="0" distB="0" distL="114300" distR="114300" simplePos="0" relativeHeight="251701248" behindDoc="0" locked="0" layoutInCell="1" allowOverlap="1" wp14:anchorId="7ACA6E33" wp14:editId="42F2847A">
                <wp:simplePos x="0" y="0"/>
                <wp:positionH relativeFrom="column">
                  <wp:posOffset>-557784</wp:posOffset>
                </wp:positionH>
                <wp:positionV relativeFrom="paragraph">
                  <wp:posOffset>-1956</wp:posOffset>
                </wp:positionV>
                <wp:extent cx="943661" cy="7315"/>
                <wp:effectExtent l="0" t="0" r="27940" b="31115"/>
                <wp:wrapNone/>
                <wp:docPr id="6" name="Straight Connector 6"/>
                <wp:cNvGraphicFramePr/>
                <a:graphic xmlns:a="http://schemas.openxmlformats.org/drawingml/2006/main">
                  <a:graphicData uri="http://schemas.microsoft.com/office/word/2010/wordprocessingShape">
                    <wps:wsp>
                      <wps:cNvCnPr/>
                      <wps:spPr>
                        <a:xfrm flipH="1">
                          <a:off x="0" y="0"/>
                          <a:ext cx="943661"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left:0;text-align:left;flip:x;z-index:251701248;visibility:visible;mso-wrap-style:square;mso-wrap-distance-left:9pt;mso-wrap-distance-top:0;mso-wrap-distance-right:9pt;mso-wrap-distance-bottom:0;mso-position-horizontal:absolute;mso-position-horizontal-relative:text;mso-position-vertical:absolute;mso-position-vertical-relative:text" from="-43.9pt,-.15pt" to="30.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" strokecolor="black [3040]"/>
            </w:pict>
          </mc:Fallback>
        </mc:AlternateContent>
      </w:r>
    </w:p>
    <w:p w:rsidR="00B14E88" w:rsidRPr="002A5E02" w:rsidRDefault="00B14E88" w:rsidP="00B14E88">
      <w:pPr>
        <w:spacing w:after="0" w:line="360" w:lineRule="auto"/>
        <w:jc w:val="both"/>
        <w:rPr>
          <w:rFonts w:ascii="Book Antiqua" w:hAnsi="Book Antiqua"/>
          <w:sz w:val="24"/>
          <w:szCs w:val="24"/>
          <w:lang w:eastAsia="zh-CN" w:bidi="hi-IN"/>
        </w:rPr>
      </w:pPr>
      <w:r w:rsidRPr="002A5E02">
        <w:rPr>
          <w:rFonts w:ascii="Book Antiqua" w:hAnsi="Book Antiqua"/>
          <w:sz w:val="24"/>
          <w:szCs w:val="24"/>
          <w:lang w:eastAsia="zh-CN" w:bidi="hi-IN"/>
        </w:rPr>
        <w:t>Adapted from Henning</w:t>
      </w:r>
      <w:r w:rsidR="00A37F34">
        <w:rPr>
          <w:rFonts w:ascii="Book Antiqua" w:hAnsi="Book Antiqua" w:hint="eastAsia"/>
          <w:sz w:val="24"/>
          <w:szCs w:val="24"/>
          <w:vertAlign w:val="superscript"/>
          <w:lang w:eastAsia="zh-CN" w:bidi="hi-IN"/>
        </w:rPr>
        <w:t>[213]</w:t>
      </w:r>
      <w:r w:rsidRPr="002A5E02">
        <w:rPr>
          <w:rFonts w:ascii="Book Antiqua" w:hAnsi="Book Antiqua"/>
          <w:sz w:val="24"/>
          <w:szCs w:val="24"/>
          <w:lang w:eastAsia="zh-CN" w:bidi="hi-IN"/>
        </w:rPr>
        <w:t xml:space="preserve">. </w:t>
      </w:r>
      <w:r w:rsidRPr="002A5E02">
        <w:rPr>
          <w:rFonts w:ascii="Book Antiqua" w:hAnsi="Book Antiqua"/>
          <w:sz w:val="24"/>
          <w:szCs w:val="24"/>
          <w:lang w:bidi="hi-IN"/>
        </w:rPr>
        <w:t>M</w:t>
      </w:r>
      <w:r w:rsidRPr="002A5E02">
        <w:rPr>
          <w:rFonts w:ascii="Book Antiqua" w:hAnsi="Book Antiqua"/>
          <w:sz w:val="24"/>
          <w:szCs w:val="24"/>
          <w:lang w:eastAsia="zh-CN" w:bidi="hi-IN"/>
        </w:rPr>
        <w:t>I:</w:t>
      </w:r>
      <w:r w:rsidRPr="002A5E02">
        <w:rPr>
          <w:rFonts w:ascii="Book Antiqua" w:hAnsi="Book Antiqua"/>
          <w:sz w:val="24"/>
          <w:szCs w:val="24"/>
          <w:lang w:bidi="hi-IN"/>
        </w:rPr>
        <w:t xml:space="preserve"> Myocardial infarctions</w:t>
      </w:r>
      <w:r w:rsidRPr="002A5E02">
        <w:rPr>
          <w:rFonts w:ascii="Book Antiqua" w:hAnsi="Book Antiqua"/>
          <w:sz w:val="24"/>
          <w:szCs w:val="24"/>
          <w:lang w:eastAsia="zh-CN" w:bidi="hi-IN"/>
        </w:rPr>
        <w:t>;</w:t>
      </w:r>
      <w:r w:rsidRPr="002A5E02">
        <w:rPr>
          <w:rFonts w:ascii="Book Antiqua" w:hAnsi="Book Antiqua"/>
          <w:sz w:val="24"/>
          <w:szCs w:val="24"/>
        </w:rPr>
        <w:t xml:space="preserve"> LVEF</w:t>
      </w:r>
      <w:r w:rsidRPr="002A5E02">
        <w:rPr>
          <w:rFonts w:ascii="Book Antiqua" w:hAnsi="Book Antiqua"/>
          <w:sz w:val="24"/>
          <w:szCs w:val="24"/>
          <w:lang w:eastAsia="zh-CN"/>
        </w:rPr>
        <w:t>:</w:t>
      </w:r>
      <w:r w:rsidRPr="002A5E02">
        <w:rPr>
          <w:rFonts w:ascii="Book Antiqua" w:hAnsi="Book Antiqua"/>
          <w:sz w:val="24"/>
          <w:szCs w:val="24"/>
          <w:lang w:eastAsia="zh-CN" w:bidi="hi-IN"/>
        </w:rPr>
        <w:t xml:space="preserve"> </w:t>
      </w:r>
      <w:r w:rsidRPr="002A5E02">
        <w:rPr>
          <w:rFonts w:ascii="Book Antiqua" w:hAnsi="Book Antiqua"/>
          <w:sz w:val="24"/>
          <w:szCs w:val="24"/>
        </w:rPr>
        <w:t>Left ventricular ejection fraction</w:t>
      </w:r>
      <w:r w:rsidRPr="002A5E02">
        <w:rPr>
          <w:rFonts w:ascii="Book Antiqua" w:hAnsi="Book Antiqua"/>
          <w:sz w:val="24"/>
          <w:szCs w:val="24"/>
          <w:lang w:eastAsia="zh-CN"/>
        </w:rPr>
        <w:t>.</w:t>
      </w:r>
    </w:p>
    <w:p w:rsidR="009C0D08" w:rsidRPr="002A5E02" w:rsidRDefault="009C0D08" w:rsidP="00D21DC2">
      <w:pPr>
        <w:spacing w:after="0" w:line="360" w:lineRule="auto"/>
        <w:jc w:val="both"/>
        <w:rPr>
          <w:rFonts w:ascii="Book Antiqua" w:hAnsi="Book Antiqua"/>
          <w:b/>
          <w:sz w:val="24"/>
          <w:szCs w:val="24"/>
        </w:rPr>
      </w:pPr>
    </w:p>
    <w:p w:rsidR="003373A7" w:rsidRPr="002A5E02" w:rsidRDefault="003373A7" w:rsidP="00D21DC2">
      <w:pPr>
        <w:widowControl w:val="0"/>
        <w:spacing w:after="0" w:line="360" w:lineRule="auto"/>
        <w:jc w:val="both"/>
        <w:rPr>
          <w:rFonts w:ascii="Book Antiqua" w:hAnsi="Book Antiqua"/>
          <w:sz w:val="24"/>
          <w:szCs w:val="24"/>
          <w:lang w:eastAsia="zh-CN" w:bidi="hi-IN"/>
        </w:rPr>
      </w:pPr>
    </w:p>
    <w:p w:rsidR="003373A7" w:rsidRPr="002A5E02" w:rsidRDefault="003373A7" w:rsidP="00D21DC2">
      <w:pPr>
        <w:widowControl w:val="0"/>
        <w:spacing w:after="0" w:line="360" w:lineRule="auto"/>
        <w:jc w:val="both"/>
        <w:rPr>
          <w:rFonts w:ascii="Book Antiqua" w:hAnsi="Book Antiqua"/>
          <w:sz w:val="24"/>
          <w:szCs w:val="24"/>
          <w:lang w:eastAsia="zh-CN" w:bidi="hi-IN"/>
        </w:rPr>
      </w:pPr>
    </w:p>
    <w:sectPr w:rsidR="003373A7" w:rsidRPr="002A5E02" w:rsidSect="009760DC">
      <w:headerReference w:type="default" r:id="rId12"/>
      <w:pgSz w:w="12240" w:h="15840"/>
      <w:pgMar w:top="1008" w:right="1008" w:bottom="1008" w:left="93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EE5" w:rsidRDefault="00A27EE5" w:rsidP="008675BB">
      <w:pPr>
        <w:spacing w:after="0" w:line="240" w:lineRule="auto"/>
      </w:pPr>
      <w:r>
        <w:separator/>
      </w:r>
    </w:p>
  </w:endnote>
  <w:endnote w:type="continuationSeparator" w:id="0">
    <w:p w:rsidR="00A27EE5" w:rsidRDefault="00A27EE5" w:rsidP="0086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宋体">
    <w:altName w:val="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Book Antiqua Bold">
    <w:charset w:val="00"/>
    <w:family w:val="roman"/>
    <w:pitch w:val="default"/>
  </w:font>
  <w:font w:name="OTNEJMQuadraat">
    <w:altName w:val="Times New Roman"/>
    <w:panose1 w:val="00000000000000000000"/>
    <w:charset w:val="A3"/>
    <w:family w:val="roman"/>
    <w:notTrueType/>
    <w:pitch w:val="default"/>
    <w:sig w:usb0="20000001" w:usb1="08070000" w:usb2="00000010" w:usb3="00000000" w:csb0="00020100" w:csb1="00000000"/>
  </w:font>
  <w:font w:name="OTNEJMScalaSansLF">
    <w:altName w:val="MS Gothic"/>
    <w:panose1 w:val="00000000000000000000"/>
    <w:charset w:val="80"/>
    <w:family w:val="swiss"/>
    <w:notTrueType/>
    <w:pitch w:val="default"/>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EE5" w:rsidRDefault="00A27EE5" w:rsidP="008675BB">
      <w:pPr>
        <w:spacing w:after="0" w:line="240" w:lineRule="auto"/>
      </w:pPr>
      <w:r>
        <w:separator/>
      </w:r>
    </w:p>
  </w:footnote>
  <w:footnote w:type="continuationSeparator" w:id="0">
    <w:p w:rsidR="00A27EE5" w:rsidRDefault="00A27EE5" w:rsidP="008675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080188"/>
      <w:docPartObj>
        <w:docPartGallery w:val="Page Numbers (Top of Page)"/>
        <w:docPartUnique/>
      </w:docPartObj>
    </w:sdtPr>
    <w:sdtEndPr>
      <w:rPr>
        <w:noProof/>
      </w:rPr>
    </w:sdtEndPr>
    <w:sdtContent>
      <w:p w:rsidR="000427A8" w:rsidRDefault="000427A8">
        <w:pPr>
          <w:pStyle w:val="Header"/>
          <w:jc w:val="right"/>
        </w:pPr>
        <w:r>
          <w:fldChar w:fldCharType="begin"/>
        </w:r>
        <w:r>
          <w:instrText xml:space="preserve"> PAGE   \* MERGEFORMAT </w:instrText>
        </w:r>
        <w:r>
          <w:fldChar w:fldCharType="separate"/>
        </w:r>
        <w:r w:rsidR="00A33729">
          <w:rPr>
            <w:noProof/>
          </w:rPr>
          <w:t>1</w:t>
        </w:r>
        <w:r>
          <w:rPr>
            <w:noProof/>
          </w:rPr>
          <w:fldChar w:fldCharType="end"/>
        </w:r>
      </w:p>
    </w:sdtContent>
  </w:sdt>
  <w:p w:rsidR="000427A8" w:rsidRDefault="000427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E26"/>
    <w:multiLevelType w:val="hybridMultilevel"/>
    <w:tmpl w:val="0550179C"/>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
    <w:nsid w:val="00CE18BF"/>
    <w:multiLevelType w:val="hybridMultilevel"/>
    <w:tmpl w:val="43265D72"/>
    <w:lvl w:ilvl="0" w:tplc="E9DE71E0">
      <w:start w:val="1"/>
      <w:numFmt w:val="lowerLetter"/>
      <w:lvlText w:val="%1."/>
      <w:lvlJc w:val="left"/>
      <w:pPr>
        <w:ind w:left="1800" w:hanging="360"/>
      </w:pPr>
      <w:rPr>
        <w:rFonts w:ascii="Calibri" w:hAnsi="Calibri" w:cstheme="minorBidi" w:hint="default"/>
        <w:color w:val="000000"/>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055DCB"/>
    <w:multiLevelType w:val="hybridMultilevel"/>
    <w:tmpl w:val="43B299B4"/>
    <w:lvl w:ilvl="0" w:tplc="BF7802B0">
      <w:start w:val="1"/>
      <w:numFmt w:val="decimal"/>
      <w:lvlText w:val="%1"/>
      <w:lvlJc w:val="left"/>
      <w:pPr>
        <w:ind w:left="99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8664B"/>
    <w:multiLevelType w:val="multilevel"/>
    <w:tmpl w:val="3B1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17DF7"/>
    <w:multiLevelType w:val="hybridMultilevel"/>
    <w:tmpl w:val="8A7AD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18D038A"/>
    <w:multiLevelType w:val="multilevel"/>
    <w:tmpl w:val="E75C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3C40FE"/>
    <w:multiLevelType w:val="hybridMultilevel"/>
    <w:tmpl w:val="3F46ECCE"/>
    <w:lvl w:ilvl="0" w:tplc="20A24F1A">
      <w:start w:val="1"/>
      <w:numFmt w:val="decimal"/>
      <w:lvlText w:val="%1."/>
      <w:lvlJc w:val="left"/>
      <w:pPr>
        <w:ind w:left="1440" w:hanging="360"/>
      </w:pPr>
      <w:rPr>
        <w:rFonts w:asciiTheme="minorHAnsi" w:hAnsiTheme="minorHAnsi" w:hint="default"/>
        <w:sz w:val="12"/>
        <w:szCs w:val="1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B009D6"/>
    <w:multiLevelType w:val="multilevel"/>
    <w:tmpl w:val="9E129EA0"/>
    <w:lvl w:ilvl="0">
      <w:start w:val="1"/>
      <w:numFmt w:val="bullet"/>
      <w:lvlText w:val=""/>
      <w:lvlJc w:val="left"/>
      <w:pPr>
        <w:tabs>
          <w:tab w:val="num" w:pos="720"/>
        </w:tabs>
        <w:ind w:left="720" w:hanging="360"/>
      </w:pPr>
      <w:rPr>
        <w:rFonts w:ascii="Symbol" w:hAnsi="Symbol" w:hint="default"/>
        <w:sz w:val="20"/>
      </w:rPr>
    </w:lvl>
    <w:lvl w:ilvl="1">
      <w:start w:val="212"/>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8B6EED"/>
    <w:multiLevelType w:val="hybridMultilevel"/>
    <w:tmpl w:val="11AA1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B82D2B"/>
    <w:multiLevelType w:val="hybridMultilevel"/>
    <w:tmpl w:val="22B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8584F"/>
    <w:multiLevelType w:val="multilevel"/>
    <w:tmpl w:val="13A8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2417A0"/>
    <w:multiLevelType w:val="multilevel"/>
    <w:tmpl w:val="FA16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4B778D"/>
    <w:multiLevelType w:val="hybridMultilevel"/>
    <w:tmpl w:val="B1B4D3F8"/>
    <w:lvl w:ilvl="0" w:tplc="F5B49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3D67FD"/>
    <w:multiLevelType w:val="hybridMultilevel"/>
    <w:tmpl w:val="A5A0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E3991"/>
    <w:multiLevelType w:val="multilevel"/>
    <w:tmpl w:val="5310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5D1FF0"/>
    <w:multiLevelType w:val="hybridMultilevel"/>
    <w:tmpl w:val="E90C2A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10957B4"/>
    <w:multiLevelType w:val="hybridMultilevel"/>
    <w:tmpl w:val="CC927B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F0E46E3"/>
    <w:multiLevelType w:val="hybridMultilevel"/>
    <w:tmpl w:val="4D7C1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C237B1"/>
    <w:multiLevelType w:val="hybridMultilevel"/>
    <w:tmpl w:val="7A9E5F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010D2C"/>
    <w:multiLevelType w:val="multilevel"/>
    <w:tmpl w:val="029690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593D64"/>
    <w:multiLevelType w:val="hybridMultilevel"/>
    <w:tmpl w:val="3F46ECCE"/>
    <w:lvl w:ilvl="0" w:tplc="20A24F1A">
      <w:start w:val="1"/>
      <w:numFmt w:val="decimal"/>
      <w:lvlText w:val="%1."/>
      <w:lvlJc w:val="left"/>
      <w:pPr>
        <w:ind w:left="1440" w:hanging="360"/>
      </w:pPr>
      <w:rPr>
        <w:rFonts w:asciiTheme="minorHAnsi" w:hAnsiTheme="minorHAnsi" w:hint="default"/>
        <w:sz w:val="12"/>
        <w:szCs w:val="1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B85B5C"/>
    <w:multiLevelType w:val="multilevel"/>
    <w:tmpl w:val="3B44F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361536"/>
    <w:multiLevelType w:val="multilevel"/>
    <w:tmpl w:val="CD8E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6D4D1E"/>
    <w:multiLevelType w:val="hybridMultilevel"/>
    <w:tmpl w:val="79B803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90A4F73"/>
    <w:multiLevelType w:val="hybridMultilevel"/>
    <w:tmpl w:val="67D84674"/>
    <w:lvl w:ilvl="0" w:tplc="2DF09A90">
      <w:start w:val="6"/>
      <w:numFmt w:val="decimal"/>
      <w:lvlText w:val="%1."/>
      <w:lvlJc w:val="left"/>
      <w:pPr>
        <w:ind w:left="1444" w:hanging="360"/>
      </w:pPr>
      <w:rPr>
        <w:rFonts w:asciiTheme="minorHAnsi" w:hAnsiTheme="minorHAnsi" w:cs="Helvetica" w:hint="default"/>
        <w:color w:val="333333"/>
        <w:sz w:val="12"/>
        <w:szCs w:val="12"/>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5">
    <w:nsid w:val="4C0A59A7"/>
    <w:multiLevelType w:val="hybridMultilevel"/>
    <w:tmpl w:val="6F48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5D5088"/>
    <w:multiLevelType w:val="hybridMultilevel"/>
    <w:tmpl w:val="3F46ECCE"/>
    <w:lvl w:ilvl="0" w:tplc="20A24F1A">
      <w:start w:val="1"/>
      <w:numFmt w:val="decimal"/>
      <w:lvlText w:val="%1."/>
      <w:lvlJc w:val="left"/>
      <w:pPr>
        <w:ind w:left="1440" w:hanging="360"/>
      </w:pPr>
      <w:rPr>
        <w:rFonts w:asciiTheme="minorHAnsi" w:hAnsiTheme="minorHAnsi" w:hint="default"/>
        <w:sz w:val="12"/>
        <w:szCs w:val="1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ED052B9"/>
    <w:multiLevelType w:val="multilevel"/>
    <w:tmpl w:val="4200881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FFD5583"/>
    <w:multiLevelType w:val="hybridMultilevel"/>
    <w:tmpl w:val="931404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10459A4"/>
    <w:multiLevelType w:val="hybridMultilevel"/>
    <w:tmpl w:val="85C6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CB3DE3"/>
    <w:multiLevelType w:val="hybridMultilevel"/>
    <w:tmpl w:val="D1BC9E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8DA6CCA"/>
    <w:multiLevelType w:val="multilevel"/>
    <w:tmpl w:val="A89E3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AD1AC7"/>
    <w:multiLevelType w:val="hybridMultilevel"/>
    <w:tmpl w:val="157806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C1E47BF"/>
    <w:multiLevelType w:val="multilevel"/>
    <w:tmpl w:val="6128B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AC5708"/>
    <w:multiLevelType w:val="hybridMultilevel"/>
    <w:tmpl w:val="10E8D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E466E9"/>
    <w:multiLevelType w:val="hybridMultilevel"/>
    <w:tmpl w:val="4FA2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AA727F"/>
    <w:multiLevelType w:val="hybridMultilevel"/>
    <w:tmpl w:val="883A9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A42654"/>
    <w:multiLevelType w:val="hybridMultilevel"/>
    <w:tmpl w:val="5596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DE4C29"/>
    <w:multiLevelType w:val="hybridMultilevel"/>
    <w:tmpl w:val="0F5EE076"/>
    <w:lvl w:ilvl="0" w:tplc="1EACEE0E">
      <w:start w:val="175"/>
      <w:numFmt w:val="decimal"/>
      <w:lvlText w:val="%1."/>
      <w:lvlJc w:val="left"/>
      <w:pPr>
        <w:ind w:left="360" w:hanging="360"/>
      </w:pPr>
      <w:rPr>
        <w:rFonts w:cs="Helvetica"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4A658C"/>
    <w:multiLevelType w:val="multilevel"/>
    <w:tmpl w:val="D03C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DD2746"/>
    <w:multiLevelType w:val="multilevel"/>
    <w:tmpl w:val="B0E4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3A6626"/>
    <w:multiLevelType w:val="hybridMultilevel"/>
    <w:tmpl w:val="94E230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5E6E4C"/>
    <w:multiLevelType w:val="hybridMultilevel"/>
    <w:tmpl w:val="3236C9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7"/>
  </w:num>
  <w:num w:numId="2">
    <w:abstractNumId w:val="14"/>
  </w:num>
  <w:num w:numId="3">
    <w:abstractNumId w:val="11"/>
  </w:num>
  <w:num w:numId="4">
    <w:abstractNumId w:val="40"/>
  </w:num>
  <w:num w:numId="5">
    <w:abstractNumId w:val="3"/>
  </w:num>
  <w:num w:numId="6">
    <w:abstractNumId w:val="22"/>
  </w:num>
  <w:num w:numId="7">
    <w:abstractNumId w:val="7"/>
  </w:num>
  <w:num w:numId="8">
    <w:abstractNumId w:val="39"/>
  </w:num>
  <w:num w:numId="9">
    <w:abstractNumId w:val="27"/>
  </w:num>
  <w:num w:numId="10">
    <w:abstractNumId w:val="1"/>
  </w:num>
  <w:num w:numId="11">
    <w:abstractNumId w:val="4"/>
  </w:num>
  <w:num w:numId="12">
    <w:abstractNumId w:val="17"/>
  </w:num>
  <w:num w:numId="13">
    <w:abstractNumId w:val="8"/>
  </w:num>
  <w:num w:numId="14">
    <w:abstractNumId w:val="41"/>
  </w:num>
  <w:num w:numId="15">
    <w:abstractNumId w:val="36"/>
  </w:num>
  <w:num w:numId="16">
    <w:abstractNumId w:val="42"/>
  </w:num>
  <w:num w:numId="17">
    <w:abstractNumId w:val="32"/>
  </w:num>
  <w:num w:numId="18">
    <w:abstractNumId w:val="30"/>
  </w:num>
  <w:num w:numId="19">
    <w:abstractNumId w:val="28"/>
  </w:num>
  <w:num w:numId="20">
    <w:abstractNumId w:val="15"/>
  </w:num>
  <w:num w:numId="21">
    <w:abstractNumId w:val="23"/>
  </w:num>
  <w:num w:numId="22">
    <w:abstractNumId w:val="34"/>
  </w:num>
  <w:num w:numId="23">
    <w:abstractNumId w:val="18"/>
  </w:num>
  <w:num w:numId="24">
    <w:abstractNumId w:val="19"/>
  </w:num>
  <w:num w:numId="25">
    <w:abstractNumId w:val="29"/>
  </w:num>
  <w:num w:numId="26">
    <w:abstractNumId w:val="13"/>
  </w:num>
  <w:num w:numId="27">
    <w:abstractNumId w:val="0"/>
  </w:num>
  <w:num w:numId="28">
    <w:abstractNumId w:val="24"/>
  </w:num>
  <w:num w:numId="29">
    <w:abstractNumId w:val="20"/>
  </w:num>
  <w:num w:numId="30">
    <w:abstractNumId w:val="16"/>
  </w:num>
  <w:num w:numId="31">
    <w:abstractNumId w:val="25"/>
  </w:num>
  <w:num w:numId="32">
    <w:abstractNumId w:val="9"/>
  </w:num>
  <w:num w:numId="33">
    <w:abstractNumId w:val="5"/>
  </w:num>
  <w:num w:numId="34">
    <w:abstractNumId w:val="21"/>
  </w:num>
  <w:num w:numId="35">
    <w:abstractNumId w:val="10"/>
  </w:num>
  <w:num w:numId="36">
    <w:abstractNumId w:val="31"/>
  </w:num>
  <w:num w:numId="37">
    <w:abstractNumId w:val="33"/>
  </w:num>
  <w:num w:numId="38">
    <w:abstractNumId w:val="35"/>
  </w:num>
  <w:num w:numId="39">
    <w:abstractNumId w:val="6"/>
  </w:num>
  <w:num w:numId="40">
    <w:abstractNumId w:val="26"/>
  </w:num>
  <w:num w:numId="41">
    <w:abstractNumId w:val="2"/>
  </w:num>
  <w:num w:numId="42">
    <w:abstractNumId w:val="38"/>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36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DF40878-BE27-438C-9E3F-007AB09C3F8D}"/>
    <w:docVar w:name="dgnword-eventsink" w:val="85382328"/>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57CFF"/>
    <w:rsid w:val="00000FE3"/>
    <w:rsid w:val="0000370D"/>
    <w:rsid w:val="00004D2E"/>
    <w:rsid w:val="000100FE"/>
    <w:rsid w:val="00013A31"/>
    <w:rsid w:val="0002141F"/>
    <w:rsid w:val="0002154D"/>
    <w:rsid w:val="000232E9"/>
    <w:rsid w:val="00026E3E"/>
    <w:rsid w:val="000276F9"/>
    <w:rsid w:val="00032524"/>
    <w:rsid w:val="00032614"/>
    <w:rsid w:val="000427A8"/>
    <w:rsid w:val="00043976"/>
    <w:rsid w:val="00044381"/>
    <w:rsid w:val="00044999"/>
    <w:rsid w:val="00045853"/>
    <w:rsid w:val="00047144"/>
    <w:rsid w:val="00052A3E"/>
    <w:rsid w:val="00056BC7"/>
    <w:rsid w:val="000573AD"/>
    <w:rsid w:val="0005742A"/>
    <w:rsid w:val="00062E6A"/>
    <w:rsid w:val="000638C4"/>
    <w:rsid w:val="000662B6"/>
    <w:rsid w:val="00067624"/>
    <w:rsid w:val="00067D5B"/>
    <w:rsid w:val="00074B99"/>
    <w:rsid w:val="00081B90"/>
    <w:rsid w:val="00085BBF"/>
    <w:rsid w:val="00086355"/>
    <w:rsid w:val="0008735F"/>
    <w:rsid w:val="00094713"/>
    <w:rsid w:val="00096470"/>
    <w:rsid w:val="00096D3E"/>
    <w:rsid w:val="000A2597"/>
    <w:rsid w:val="000B466C"/>
    <w:rsid w:val="000B4CEF"/>
    <w:rsid w:val="000B76AA"/>
    <w:rsid w:val="000C5087"/>
    <w:rsid w:val="000C6D05"/>
    <w:rsid w:val="000D18B1"/>
    <w:rsid w:val="000D1EEC"/>
    <w:rsid w:val="000E10A9"/>
    <w:rsid w:val="000E6679"/>
    <w:rsid w:val="000F09B1"/>
    <w:rsid w:val="000F2DB3"/>
    <w:rsid w:val="000F63D0"/>
    <w:rsid w:val="00102090"/>
    <w:rsid w:val="0010449D"/>
    <w:rsid w:val="00105B52"/>
    <w:rsid w:val="00105C26"/>
    <w:rsid w:val="0011576F"/>
    <w:rsid w:val="0012151D"/>
    <w:rsid w:val="0012160A"/>
    <w:rsid w:val="0012204B"/>
    <w:rsid w:val="00122DEC"/>
    <w:rsid w:val="001251BE"/>
    <w:rsid w:val="0012787A"/>
    <w:rsid w:val="00133E18"/>
    <w:rsid w:val="001342BC"/>
    <w:rsid w:val="001356A0"/>
    <w:rsid w:val="00136752"/>
    <w:rsid w:val="00137608"/>
    <w:rsid w:val="0013790C"/>
    <w:rsid w:val="00140F38"/>
    <w:rsid w:val="00147258"/>
    <w:rsid w:val="00154ACF"/>
    <w:rsid w:val="00157EE7"/>
    <w:rsid w:val="0016029D"/>
    <w:rsid w:val="00163A04"/>
    <w:rsid w:val="00163D58"/>
    <w:rsid w:val="00165F07"/>
    <w:rsid w:val="001707B2"/>
    <w:rsid w:val="00175CD5"/>
    <w:rsid w:val="0018414C"/>
    <w:rsid w:val="00184D36"/>
    <w:rsid w:val="001857E3"/>
    <w:rsid w:val="00185A59"/>
    <w:rsid w:val="0018665B"/>
    <w:rsid w:val="001909A2"/>
    <w:rsid w:val="00191385"/>
    <w:rsid w:val="001927CC"/>
    <w:rsid w:val="001A00A9"/>
    <w:rsid w:val="001A123B"/>
    <w:rsid w:val="001A6996"/>
    <w:rsid w:val="001A6D12"/>
    <w:rsid w:val="001B4240"/>
    <w:rsid w:val="001B7B48"/>
    <w:rsid w:val="001C7CCF"/>
    <w:rsid w:val="001D008B"/>
    <w:rsid w:val="001D6CC3"/>
    <w:rsid w:val="001E0BE5"/>
    <w:rsid w:val="001E194B"/>
    <w:rsid w:val="001E270E"/>
    <w:rsid w:val="001E3BD0"/>
    <w:rsid w:val="001E58EC"/>
    <w:rsid w:val="001E79EF"/>
    <w:rsid w:val="001E7FF0"/>
    <w:rsid w:val="001F07FF"/>
    <w:rsid w:val="001F2512"/>
    <w:rsid w:val="001F5CF9"/>
    <w:rsid w:val="00204A13"/>
    <w:rsid w:val="00204E9B"/>
    <w:rsid w:val="00210D0C"/>
    <w:rsid w:val="002124A0"/>
    <w:rsid w:val="0021254C"/>
    <w:rsid w:val="00214240"/>
    <w:rsid w:val="00216DC7"/>
    <w:rsid w:val="00217CF0"/>
    <w:rsid w:val="00220927"/>
    <w:rsid w:val="00223032"/>
    <w:rsid w:val="00223C81"/>
    <w:rsid w:val="00226BD1"/>
    <w:rsid w:val="00230F18"/>
    <w:rsid w:val="00232DA9"/>
    <w:rsid w:val="002333B8"/>
    <w:rsid w:val="00237AE1"/>
    <w:rsid w:val="0024199E"/>
    <w:rsid w:val="00243CCE"/>
    <w:rsid w:val="0024639F"/>
    <w:rsid w:val="00251C96"/>
    <w:rsid w:val="00254982"/>
    <w:rsid w:val="00255565"/>
    <w:rsid w:val="00257F70"/>
    <w:rsid w:val="002643A1"/>
    <w:rsid w:val="00264F23"/>
    <w:rsid w:val="00265E56"/>
    <w:rsid w:val="002675FF"/>
    <w:rsid w:val="0027071F"/>
    <w:rsid w:val="0027451C"/>
    <w:rsid w:val="00275148"/>
    <w:rsid w:val="002831F5"/>
    <w:rsid w:val="0028399C"/>
    <w:rsid w:val="00285245"/>
    <w:rsid w:val="002873CC"/>
    <w:rsid w:val="00290670"/>
    <w:rsid w:val="002944B5"/>
    <w:rsid w:val="00294C87"/>
    <w:rsid w:val="00295277"/>
    <w:rsid w:val="0029529B"/>
    <w:rsid w:val="002956F6"/>
    <w:rsid w:val="002A2009"/>
    <w:rsid w:val="002A5E02"/>
    <w:rsid w:val="002A7C19"/>
    <w:rsid w:val="002B482A"/>
    <w:rsid w:val="002B6119"/>
    <w:rsid w:val="002B7B58"/>
    <w:rsid w:val="002C0AD4"/>
    <w:rsid w:val="002C2937"/>
    <w:rsid w:val="002C3848"/>
    <w:rsid w:val="002D1B49"/>
    <w:rsid w:val="002D2CD7"/>
    <w:rsid w:val="002D3FD1"/>
    <w:rsid w:val="002D415E"/>
    <w:rsid w:val="002D5D85"/>
    <w:rsid w:val="002D68FC"/>
    <w:rsid w:val="002D7119"/>
    <w:rsid w:val="002D7B2B"/>
    <w:rsid w:val="002E0C45"/>
    <w:rsid w:val="002E2401"/>
    <w:rsid w:val="002E55BB"/>
    <w:rsid w:val="002E7554"/>
    <w:rsid w:val="002E763C"/>
    <w:rsid w:val="002F0ABA"/>
    <w:rsid w:val="002F1BB0"/>
    <w:rsid w:val="002F2FCB"/>
    <w:rsid w:val="002F42C6"/>
    <w:rsid w:val="002F609B"/>
    <w:rsid w:val="002F6CDD"/>
    <w:rsid w:val="002F6E52"/>
    <w:rsid w:val="00302D64"/>
    <w:rsid w:val="00303936"/>
    <w:rsid w:val="00304439"/>
    <w:rsid w:val="00310DCD"/>
    <w:rsid w:val="0031129C"/>
    <w:rsid w:val="00313088"/>
    <w:rsid w:val="0031479E"/>
    <w:rsid w:val="003221F1"/>
    <w:rsid w:val="003273A8"/>
    <w:rsid w:val="0033234D"/>
    <w:rsid w:val="003333B9"/>
    <w:rsid w:val="00334F61"/>
    <w:rsid w:val="003373A7"/>
    <w:rsid w:val="003419F3"/>
    <w:rsid w:val="0034437B"/>
    <w:rsid w:val="0034471D"/>
    <w:rsid w:val="00344A45"/>
    <w:rsid w:val="00345313"/>
    <w:rsid w:val="003471B4"/>
    <w:rsid w:val="003478A9"/>
    <w:rsid w:val="0035092D"/>
    <w:rsid w:val="003524FF"/>
    <w:rsid w:val="00353733"/>
    <w:rsid w:val="0035508A"/>
    <w:rsid w:val="003556CD"/>
    <w:rsid w:val="0035580A"/>
    <w:rsid w:val="003558FD"/>
    <w:rsid w:val="00357FA2"/>
    <w:rsid w:val="00361E8C"/>
    <w:rsid w:val="00362FF3"/>
    <w:rsid w:val="003632FB"/>
    <w:rsid w:val="003678E0"/>
    <w:rsid w:val="00373629"/>
    <w:rsid w:val="00375343"/>
    <w:rsid w:val="003774A3"/>
    <w:rsid w:val="00380839"/>
    <w:rsid w:val="00383C5F"/>
    <w:rsid w:val="003847FA"/>
    <w:rsid w:val="00385704"/>
    <w:rsid w:val="003864A3"/>
    <w:rsid w:val="00390507"/>
    <w:rsid w:val="00392878"/>
    <w:rsid w:val="00394EE9"/>
    <w:rsid w:val="003A2D93"/>
    <w:rsid w:val="003A369D"/>
    <w:rsid w:val="003B683D"/>
    <w:rsid w:val="003B6DA3"/>
    <w:rsid w:val="003C1E2D"/>
    <w:rsid w:val="003C20DC"/>
    <w:rsid w:val="003D12DC"/>
    <w:rsid w:val="003D13AD"/>
    <w:rsid w:val="003E0DC0"/>
    <w:rsid w:val="003E14D5"/>
    <w:rsid w:val="003E39EC"/>
    <w:rsid w:val="003E4BE5"/>
    <w:rsid w:val="003E5A15"/>
    <w:rsid w:val="003E5A33"/>
    <w:rsid w:val="003F22A6"/>
    <w:rsid w:val="003F7239"/>
    <w:rsid w:val="003F7677"/>
    <w:rsid w:val="00401B99"/>
    <w:rsid w:val="00402E86"/>
    <w:rsid w:val="00403B04"/>
    <w:rsid w:val="0040558C"/>
    <w:rsid w:val="0040719A"/>
    <w:rsid w:val="004134B8"/>
    <w:rsid w:val="004141EC"/>
    <w:rsid w:val="00416213"/>
    <w:rsid w:val="004207CD"/>
    <w:rsid w:val="004246A0"/>
    <w:rsid w:val="00424AE3"/>
    <w:rsid w:val="0043176E"/>
    <w:rsid w:val="00434413"/>
    <w:rsid w:val="004362BA"/>
    <w:rsid w:val="0044187F"/>
    <w:rsid w:val="00442E37"/>
    <w:rsid w:val="00446F39"/>
    <w:rsid w:val="00451527"/>
    <w:rsid w:val="00452274"/>
    <w:rsid w:val="00456CCF"/>
    <w:rsid w:val="00460CBB"/>
    <w:rsid w:val="0046237F"/>
    <w:rsid w:val="0046444E"/>
    <w:rsid w:val="00465FFF"/>
    <w:rsid w:val="004660DB"/>
    <w:rsid w:val="00467470"/>
    <w:rsid w:val="004679C7"/>
    <w:rsid w:val="00467AAA"/>
    <w:rsid w:val="00480F1B"/>
    <w:rsid w:val="00482A14"/>
    <w:rsid w:val="004922B8"/>
    <w:rsid w:val="00494648"/>
    <w:rsid w:val="004949C4"/>
    <w:rsid w:val="00496045"/>
    <w:rsid w:val="004A0920"/>
    <w:rsid w:val="004A1718"/>
    <w:rsid w:val="004A21FD"/>
    <w:rsid w:val="004A42E4"/>
    <w:rsid w:val="004A782B"/>
    <w:rsid w:val="004B096B"/>
    <w:rsid w:val="004B1ED3"/>
    <w:rsid w:val="004B231A"/>
    <w:rsid w:val="004B34AB"/>
    <w:rsid w:val="004B46DE"/>
    <w:rsid w:val="004B63D4"/>
    <w:rsid w:val="004B6B2E"/>
    <w:rsid w:val="004B6B80"/>
    <w:rsid w:val="004C01D2"/>
    <w:rsid w:val="004C14AD"/>
    <w:rsid w:val="004C684A"/>
    <w:rsid w:val="004C7541"/>
    <w:rsid w:val="004C7843"/>
    <w:rsid w:val="004C79FB"/>
    <w:rsid w:val="004D2EE7"/>
    <w:rsid w:val="004D5994"/>
    <w:rsid w:val="004E0028"/>
    <w:rsid w:val="004E3A14"/>
    <w:rsid w:val="004F3DB0"/>
    <w:rsid w:val="004F622D"/>
    <w:rsid w:val="004F6397"/>
    <w:rsid w:val="004F6415"/>
    <w:rsid w:val="00500954"/>
    <w:rsid w:val="00501A23"/>
    <w:rsid w:val="00502E20"/>
    <w:rsid w:val="0050382F"/>
    <w:rsid w:val="005054F0"/>
    <w:rsid w:val="0050688A"/>
    <w:rsid w:val="00510103"/>
    <w:rsid w:val="00514DD0"/>
    <w:rsid w:val="00516274"/>
    <w:rsid w:val="00526553"/>
    <w:rsid w:val="00526C79"/>
    <w:rsid w:val="00534288"/>
    <w:rsid w:val="0053615F"/>
    <w:rsid w:val="00536855"/>
    <w:rsid w:val="00540EF2"/>
    <w:rsid w:val="00541B7B"/>
    <w:rsid w:val="005436E0"/>
    <w:rsid w:val="00543A46"/>
    <w:rsid w:val="00544FAF"/>
    <w:rsid w:val="00550EF0"/>
    <w:rsid w:val="005531C6"/>
    <w:rsid w:val="005551A2"/>
    <w:rsid w:val="0055560D"/>
    <w:rsid w:val="005568BA"/>
    <w:rsid w:val="005568BF"/>
    <w:rsid w:val="00556B0E"/>
    <w:rsid w:val="00556CF5"/>
    <w:rsid w:val="00565E0E"/>
    <w:rsid w:val="00567DE2"/>
    <w:rsid w:val="0057260F"/>
    <w:rsid w:val="00575DF6"/>
    <w:rsid w:val="00582451"/>
    <w:rsid w:val="00584094"/>
    <w:rsid w:val="00584194"/>
    <w:rsid w:val="005848CC"/>
    <w:rsid w:val="00584D09"/>
    <w:rsid w:val="00585F24"/>
    <w:rsid w:val="00591598"/>
    <w:rsid w:val="00592F1E"/>
    <w:rsid w:val="00593058"/>
    <w:rsid w:val="00594511"/>
    <w:rsid w:val="00594C9A"/>
    <w:rsid w:val="005A0629"/>
    <w:rsid w:val="005A1D6D"/>
    <w:rsid w:val="005A2FA0"/>
    <w:rsid w:val="005A31F2"/>
    <w:rsid w:val="005A3506"/>
    <w:rsid w:val="005A7343"/>
    <w:rsid w:val="005C0019"/>
    <w:rsid w:val="005C08FB"/>
    <w:rsid w:val="005C0FC4"/>
    <w:rsid w:val="005C65B1"/>
    <w:rsid w:val="005C6E87"/>
    <w:rsid w:val="005D1253"/>
    <w:rsid w:val="005D3476"/>
    <w:rsid w:val="005D496F"/>
    <w:rsid w:val="005D52BC"/>
    <w:rsid w:val="005E141F"/>
    <w:rsid w:val="005E27A9"/>
    <w:rsid w:val="005E5422"/>
    <w:rsid w:val="005F0131"/>
    <w:rsid w:val="005F0D3A"/>
    <w:rsid w:val="005F1B2C"/>
    <w:rsid w:val="005F1EF5"/>
    <w:rsid w:val="005F2ECB"/>
    <w:rsid w:val="005F37D2"/>
    <w:rsid w:val="005F674E"/>
    <w:rsid w:val="00600BF5"/>
    <w:rsid w:val="00601B11"/>
    <w:rsid w:val="00602F52"/>
    <w:rsid w:val="00610602"/>
    <w:rsid w:val="00613BB1"/>
    <w:rsid w:val="006237C8"/>
    <w:rsid w:val="00624ACF"/>
    <w:rsid w:val="006261AB"/>
    <w:rsid w:val="00627583"/>
    <w:rsid w:val="006332CC"/>
    <w:rsid w:val="00641462"/>
    <w:rsid w:val="00642A3F"/>
    <w:rsid w:val="00643844"/>
    <w:rsid w:val="00643AC1"/>
    <w:rsid w:val="006456F0"/>
    <w:rsid w:val="0065105B"/>
    <w:rsid w:val="00651377"/>
    <w:rsid w:val="00651A41"/>
    <w:rsid w:val="00653549"/>
    <w:rsid w:val="00653BB3"/>
    <w:rsid w:val="006552F3"/>
    <w:rsid w:val="00655C5D"/>
    <w:rsid w:val="00656A0A"/>
    <w:rsid w:val="00656B40"/>
    <w:rsid w:val="00661D6D"/>
    <w:rsid w:val="00662A15"/>
    <w:rsid w:val="006635FC"/>
    <w:rsid w:val="00663647"/>
    <w:rsid w:val="00664C08"/>
    <w:rsid w:val="00664DDA"/>
    <w:rsid w:val="00667DB2"/>
    <w:rsid w:val="006717D7"/>
    <w:rsid w:val="00675B2A"/>
    <w:rsid w:val="006767C0"/>
    <w:rsid w:val="0068188F"/>
    <w:rsid w:val="00684AB6"/>
    <w:rsid w:val="006853F4"/>
    <w:rsid w:val="0068555D"/>
    <w:rsid w:val="00687E9E"/>
    <w:rsid w:val="006951A9"/>
    <w:rsid w:val="00695220"/>
    <w:rsid w:val="00695324"/>
    <w:rsid w:val="0069734F"/>
    <w:rsid w:val="00697C34"/>
    <w:rsid w:val="006A0778"/>
    <w:rsid w:val="006A1ADD"/>
    <w:rsid w:val="006A3601"/>
    <w:rsid w:val="006A4752"/>
    <w:rsid w:val="006B2504"/>
    <w:rsid w:val="006B25CA"/>
    <w:rsid w:val="006B28FD"/>
    <w:rsid w:val="006B3FD8"/>
    <w:rsid w:val="006B5948"/>
    <w:rsid w:val="006B645D"/>
    <w:rsid w:val="006C00C5"/>
    <w:rsid w:val="006C034C"/>
    <w:rsid w:val="006C3EE2"/>
    <w:rsid w:val="006C45B8"/>
    <w:rsid w:val="006C472B"/>
    <w:rsid w:val="006C6BC7"/>
    <w:rsid w:val="006C72AE"/>
    <w:rsid w:val="006C744F"/>
    <w:rsid w:val="006D1A4F"/>
    <w:rsid w:val="006D2481"/>
    <w:rsid w:val="006D34A9"/>
    <w:rsid w:val="006D390D"/>
    <w:rsid w:val="006D7347"/>
    <w:rsid w:val="006D780F"/>
    <w:rsid w:val="006E341A"/>
    <w:rsid w:val="006E393A"/>
    <w:rsid w:val="006F1001"/>
    <w:rsid w:val="006F27F8"/>
    <w:rsid w:val="007100ED"/>
    <w:rsid w:val="00710EDD"/>
    <w:rsid w:val="00713689"/>
    <w:rsid w:val="00713B39"/>
    <w:rsid w:val="00720713"/>
    <w:rsid w:val="007217C4"/>
    <w:rsid w:val="00722C68"/>
    <w:rsid w:val="007233E5"/>
    <w:rsid w:val="007235D0"/>
    <w:rsid w:val="00727098"/>
    <w:rsid w:val="00731338"/>
    <w:rsid w:val="007325B7"/>
    <w:rsid w:val="00734917"/>
    <w:rsid w:val="00736362"/>
    <w:rsid w:val="0074291C"/>
    <w:rsid w:val="00742F4F"/>
    <w:rsid w:val="00747C66"/>
    <w:rsid w:val="00753896"/>
    <w:rsid w:val="00754546"/>
    <w:rsid w:val="00754883"/>
    <w:rsid w:val="007551F4"/>
    <w:rsid w:val="00760B64"/>
    <w:rsid w:val="00762701"/>
    <w:rsid w:val="00764BFF"/>
    <w:rsid w:val="00765583"/>
    <w:rsid w:val="00767071"/>
    <w:rsid w:val="00774BEA"/>
    <w:rsid w:val="0077696D"/>
    <w:rsid w:val="00781239"/>
    <w:rsid w:val="007820A2"/>
    <w:rsid w:val="00785AA0"/>
    <w:rsid w:val="007860B5"/>
    <w:rsid w:val="00787783"/>
    <w:rsid w:val="0079014E"/>
    <w:rsid w:val="007925E9"/>
    <w:rsid w:val="0079461C"/>
    <w:rsid w:val="007959EB"/>
    <w:rsid w:val="0079648C"/>
    <w:rsid w:val="007A0F43"/>
    <w:rsid w:val="007A36B8"/>
    <w:rsid w:val="007A391B"/>
    <w:rsid w:val="007A7BA1"/>
    <w:rsid w:val="007B1EEA"/>
    <w:rsid w:val="007B3CFD"/>
    <w:rsid w:val="007C0E2C"/>
    <w:rsid w:val="007C2514"/>
    <w:rsid w:val="007C7552"/>
    <w:rsid w:val="007D0E08"/>
    <w:rsid w:val="007D59EB"/>
    <w:rsid w:val="007D6196"/>
    <w:rsid w:val="007D75B3"/>
    <w:rsid w:val="007E1A87"/>
    <w:rsid w:val="007E3695"/>
    <w:rsid w:val="007F243E"/>
    <w:rsid w:val="007F52B6"/>
    <w:rsid w:val="007F6C8C"/>
    <w:rsid w:val="00800EEE"/>
    <w:rsid w:val="00801D67"/>
    <w:rsid w:val="008059BD"/>
    <w:rsid w:val="0081181F"/>
    <w:rsid w:val="0081218A"/>
    <w:rsid w:val="00813887"/>
    <w:rsid w:val="00813D49"/>
    <w:rsid w:val="0081422B"/>
    <w:rsid w:val="00815722"/>
    <w:rsid w:val="00822CB0"/>
    <w:rsid w:val="00823D7A"/>
    <w:rsid w:val="008268FE"/>
    <w:rsid w:val="008306A8"/>
    <w:rsid w:val="00830FD3"/>
    <w:rsid w:val="00831C33"/>
    <w:rsid w:val="0083347A"/>
    <w:rsid w:val="00834CC4"/>
    <w:rsid w:val="0083642B"/>
    <w:rsid w:val="00844AA1"/>
    <w:rsid w:val="0084649D"/>
    <w:rsid w:val="00850212"/>
    <w:rsid w:val="0085060F"/>
    <w:rsid w:val="00850949"/>
    <w:rsid w:val="0085100F"/>
    <w:rsid w:val="008567F3"/>
    <w:rsid w:val="0086015F"/>
    <w:rsid w:val="0086318C"/>
    <w:rsid w:val="00863CC1"/>
    <w:rsid w:val="008648D0"/>
    <w:rsid w:val="00865B61"/>
    <w:rsid w:val="008675BB"/>
    <w:rsid w:val="008678A9"/>
    <w:rsid w:val="008733A6"/>
    <w:rsid w:val="0087357E"/>
    <w:rsid w:val="008766B3"/>
    <w:rsid w:val="00881770"/>
    <w:rsid w:val="00881BF5"/>
    <w:rsid w:val="00881FD8"/>
    <w:rsid w:val="008823CA"/>
    <w:rsid w:val="0088314F"/>
    <w:rsid w:val="00886945"/>
    <w:rsid w:val="00886A6F"/>
    <w:rsid w:val="008A0240"/>
    <w:rsid w:val="008A2CB1"/>
    <w:rsid w:val="008A328D"/>
    <w:rsid w:val="008B3E32"/>
    <w:rsid w:val="008B618B"/>
    <w:rsid w:val="008B655C"/>
    <w:rsid w:val="008C2DEA"/>
    <w:rsid w:val="008C349E"/>
    <w:rsid w:val="008C798B"/>
    <w:rsid w:val="008D25AC"/>
    <w:rsid w:val="008D4A09"/>
    <w:rsid w:val="008E0C42"/>
    <w:rsid w:val="008E326D"/>
    <w:rsid w:val="008E5ECF"/>
    <w:rsid w:val="008E60A4"/>
    <w:rsid w:val="008E7379"/>
    <w:rsid w:val="008E7C5B"/>
    <w:rsid w:val="008F0FAE"/>
    <w:rsid w:val="008F24C9"/>
    <w:rsid w:val="008F4B89"/>
    <w:rsid w:val="008F60A3"/>
    <w:rsid w:val="008F6672"/>
    <w:rsid w:val="008F76DC"/>
    <w:rsid w:val="0090024C"/>
    <w:rsid w:val="00901978"/>
    <w:rsid w:val="009040AE"/>
    <w:rsid w:val="00911EB7"/>
    <w:rsid w:val="00912C3E"/>
    <w:rsid w:val="00914024"/>
    <w:rsid w:val="009146FA"/>
    <w:rsid w:val="009160DA"/>
    <w:rsid w:val="0092081B"/>
    <w:rsid w:val="0092166F"/>
    <w:rsid w:val="0092182D"/>
    <w:rsid w:val="009245F1"/>
    <w:rsid w:val="00924C51"/>
    <w:rsid w:val="0093001E"/>
    <w:rsid w:val="00931802"/>
    <w:rsid w:val="0093288A"/>
    <w:rsid w:val="00932D5A"/>
    <w:rsid w:val="00935051"/>
    <w:rsid w:val="00935758"/>
    <w:rsid w:val="0093604C"/>
    <w:rsid w:val="00936DED"/>
    <w:rsid w:val="0093761B"/>
    <w:rsid w:val="009379A9"/>
    <w:rsid w:val="009401CE"/>
    <w:rsid w:val="00944BC3"/>
    <w:rsid w:val="00946826"/>
    <w:rsid w:val="00946C5D"/>
    <w:rsid w:val="009471CC"/>
    <w:rsid w:val="00956633"/>
    <w:rsid w:val="00964BEF"/>
    <w:rsid w:val="00966055"/>
    <w:rsid w:val="009661AA"/>
    <w:rsid w:val="0097121B"/>
    <w:rsid w:val="00972031"/>
    <w:rsid w:val="00974CCD"/>
    <w:rsid w:val="009760DC"/>
    <w:rsid w:val="00976187"/>
    <w:rsid w:val="00982ED2"/>
    <w:rsid w:val="009846B3"/>
    <w:rsid w:val="00984E2A"/>
    <w:rsid w:val="00984EBD"/>
    <w:rsid w:val="009858BB"/>
    <w:rsid w:val="00987656"/>
    <w:rsid w:val="009A1BD6"/>
    <w:rsid w:val="009A2136"/>
    <w:rsid w:val="009A7DD8"/>
    <w:rsid w:val="009A7FBE"/>
    <w:rsid w:val="009B200E"/>
    <w:rsid w:val="009B21EF"/>
    <w:rsid w:val="009B2550"/>
    <w:rsid w:val="009B4DD0"/>
    <w:rsid w:val="009B541C"/>
    <w:rsid w:val="009B5D5D"/>
    <w:rsid w:val="009C0D08"/>
    <w:rsid w:val="009C2CE3"/>
    <w:rsid w:val="009C4271"/>
    <w:rsid w:val="009C55BA"/>
    <w:rsid w:val="009D6D91"/>
    <w:rsid w:val="009D75A8"/>
    <w:rsid w:val="009E66E7"/>
    <w:rsid w:val="009F2A65"/>
    <w:rsid w:val="009F3E1B"/>
    <w:rsid w:val="009F3E7F"/>
    <w:rsid w:val="00A01840"/>
    <w:rsid w:val="00A07B97"/>
    <w:rsid w:val="00A12274"/>
    <w:rsid w:val="00A13DC1"/>
    <w:rsid w:val="00A14A15"/>
    <w:rsid w:val="00A22C3F"/>
    <w:rsid w:val="00A26839"/>
    <w:rsid w:val="00A27EE5"/>
    <w:rsid w:val="00A32F5E"/>
    <w:rsid w:val="00A33729"/>
    <w:rsid w:val="00A36A31"/>
    <w:rsid w:val="00A36B68"/>
    <w:rsid w:val="00A376BD"/>
    <w:rsid w:val="00A37F34"/>
    <w:rsid w:val="00A412F9"/>
    <w:rsid w:val="00A555FD"/>
    <w:rsid w:val="00A562E7"/>
    <w:rsid w:val="00A612A2"/>
    <w:rsid w:val="00A630B3"/>
    <w:rsid w:val="00A6342A"/>
    <w:rsid w:val="00A6475F"/>
    <w:rsid w:val="00A65A1B"/>
    <w:rsid w:val="00A66A34"/>
    <w:rsid w:val="00A702FE"/>
    <w:rsid w:val="00A7099F"/>
    <w:rsid w:val="00A72211"/>
    <w:rsid w:val="00A72304"/>
    <w:rsid w:val="00A73DEA"/>
    <w:rsid w:val="00A74F42"/>
    <w:rsid w:val="00A81EDD"/>
    <w:rsid w:val="00A82E7A"/>
    <w:rsid w:val="00A83385"/>
    <w:rsid w:val="00A8415B"/>
    <w:rsid w:val="00A852AB"/>
    <w:rsid w:val="00A85DE4"/>
    <w:rsid w:val="00A91F6B"/>
    <w:rsid w:val="00A924BF"/>
    <w:rsid w:val="00A92AA9"/>
    <w:rsid w:val="00A94F16"/>
    <w:rsid w:val="00A95A31"/>
    <w:rsid w:val="00A96DEC"/>
    <w:rsid w:val="00AA1429"/>
    <w:rsid w:val="00AA1C6C"/>
    <w:rsid w:val="00AA236B"/>
    <w:rsid w:val="00AA27E6"/>
    <w:rsid w:val="00AA34CE"/>
    <w:rsid w:val="00AA3D5E"/>
    <w:rsid w:val="00AA4378"/>
    <w:rsid w:val="00AA4B69"/>
    <w:rsid w:val="00AB7D9B"/>
    <w:rsid w:val="00AC1727"/>
    <w:rsid w:val="00AC1EDA"/>
    <w:rsid w:val="00AC6864"/>
    <w:rsid w:val="00AC7F34"/>
    <w:rsid w:val="00AD0D06"/>
    <w:rsid w:val="00AD53BD"/>
    <w:rsid w:val="00AE232F"/>
    <w:rsid w:val="00AE2FC9"/>
    <w:rsid w:val="00AE544E"/>
    <w:rsid w:val="00AF063F"/>
    <w:rsid w:val="00AF0967"/>
    <w:rsid w:val="00AF12B1"/>
    <w:rsid w:val="00AF2498"/>
    <w:rsid w:val="00AF4FD4"/>
    <w:rsid w:val="00AF71B5"/>
    <w:rsid w:val="00AF7E84"/>
    <w:rsid w:val="00B00CED"/>
    <w:rsid w:val="00B014AA"/>
    <w:rsid w:val="00B045CC"/>
    <w:rsid w:val="00B05524"/>
    <w:rsid w:val="00B104FE"/>
    <w:rsid w:val="00B134AA"/>
    <w:rsid w:val="00B14E88"/>
    <w:rsid w:val="00B15DD5"/>
    <w:rsid w:val="00B2171D"/>
    <w:rsid w:val="00B25E66"/>
    <w:rsid w:val="00B30A88"/>
    <w:rsid w:val="00B30CD8"/>
    <w:rsid w:val="00B31B01"/>
    <w:rsid w:val="00B3216A"/>
    <w:rsid w:val="00B32246"/>
    <w:rsid w:val="00B34269"/>
    <w:rsid w:val="00B35812"/>
    <w:rsid w:val="00B368E2"/>
    <w:rsid w:val="00B41803"/>
    <w:rsid w:val="00B42CED"/>
    <w:rsid w:val="00B4305C"/>
    <w:rsid w:val="00B4549C"/>
    <w:rsid w:val="00B45BAE"/>
    <w:rsid w:val="00B474E6"/>
    <w:rsid w:val="00B47955"/>
    <w:rsid w:val="00B50026"/>
    <w:rsid w:val="00B53BF8"/>
    <w:rsid w:val="00B54524"/>
    <w:rsid w:val="00B5799F"/>
    <w:rsid w:val="00B609D0"/>
    <w:rsid w:val="00B61ACF"/>
    <w:rsid w:val="00B6251D"/>
    <w:rsid w:val="00B638D6"/>
    <w:rsid w:val="00B66A24"/>
    <w:rsid w:val="00B71394"/>
    <w:rsid w:val="00B7598D"/>
    <w:rsid w:val="00B75B90"/>
    <w:rsid w:val="00B80B9E"/>
    <w:rsid w:val="00B832EB"/>
    <w:rsid w:val="00B83808"/>
    <w:rsid w:val="00B85462"/>
    <w:rsid w:val="00B8593A"/>
    <w:rsid w:val="00B86F17"/>
    <w:rsid w:val="00B874A6"/>
    <w:rsid w:val="00B91A48"/>
    <w:rsid w:val="00B93776"/>
    <w:rsid w:val="00BA14F2"/>
    <w:rsid w:val="00BA3590"/>
    <w:rsid w:val="00BA5D3C"/>
    <w:rsid w:val="00BB02C9"/>
    <w:rsid w:val="00BB0E6F"/>
    <w:rsid w:val="00BB19DF"/>
    <w:rsid w:val="00BB1DF1"/>
    <w:rsid w:val="00BB2967"/>
    <w:rsid w:val="00BB2E5A"/>
    <w:rsid w:val="00BB6F0E"/>
    <w:rsid w:val="00BB767C"/>
    <w:rsid w:val="00BC1AE5"/>
    <w:rsid w:val="00BC26FC"/>
    <w:rsid w:val="00BC492A"/>
    <w:rsid w:val="00BC6D54"/>
    <w:rsid w:val="00BD2E2E"/>
    <w:rsid w:val="00BD63D7"/>
    <w:rsid w:val="00BD6A87"/>
    <w:rsid w:val="00BE10CA"/>
    <w:rsid w:val="00BE2952"/>
    <w:rsid w:val="00BE5E65"/>
    <w:rsid w:val="00BE6C40"/>
    <w:rsid w:val="00BE7236"/>
    <w:rsid w:val="00BF09A9"/>
    <w:rsid w:val="00BF4035"/>
    <w:rsid w:val="00BF57A3"/>
    <w:rsid w:val="00C001D3"/>
    <w:rsid w:val="00C004E8"/>
    <w:rsid w:val="00C10FC6"/>
    <w:rsid w:val="00C133CB"/>
    <w:rsid w:val="00C14E3C"/>
    <w:rsid w:val="00C206D1"/>
    <w:rsid w:val="00C21E3F"/>
    <w:rsid w:val="00C22245"/>
    <w:rsid w:val="00C229B3"/>
    <w:rsid w:val="00C35289"/>
    <w:rsid w:val="00C37A28"/>
    <w:rsid w:val="00C40057"/>
    <w:rsid w:val="00C400C8"/>
    <w:rsid w:val="00C40121"/>
    <w:rsid w:val="00C41400"/>
    <w:rsid w:val="00C422C4"/>
    <w:rsid w:val="00C4511F"/>
    <w:rsid w:val="00C50485"/>
    <w:rsid w:val="00C53F73"/>
    <w:rsid w:val="00C55198"/>
    <w:rsid w:val="00C56275"/>
    <w:rsid w:val="00C56BDD"/>
    <w:rsid w:val="00C57C07"/>
    <w:rsid w:val="00C61AB7"/>
    <w:rsid w:val="00C64DAC"/>
    <w:rsid w:val="00C67487"/>
    <w:rsid w:val="00C74475"/>
    <w:rsid w:val="00C76617"/>
    <w:rsid w:val="00C76670"/>
    <w:rsid w:val="00C76DBC"/>
    <w:rsid w:val="00C779D6"/>
    <w:rsid w:val="00C77E25"/>
    <w:rsid w:val="00C81C78"/>
    <w:rsid w:val="00C8449B"/>
    <w:rsid w:val="00C930FC"/>
    <w:rsid w:val="00C93C54"/>
    <w:rsid w:val="00C93DB8"/>
    <w:rsid w:val="00C96125"/>
    <w:rsid w:val="00C96F0A"/>
    <w:rsid w:val="00C9732F"/>
    <w:rsid w:val="00CA2D2E"/>
    <w:rsid w:val="00CA5D5C"/>
    <w:rsid w:val="00CA6619"/>
    <w:rsid w:val="00CB24D4"/>
    <w:rsid w:val="00CB2796"/>
    <w:rsid w:val="00CC1C80"/>
    <w:rsid w:val="00CC1DA7"/>
    <w:rsid w:val="00CC504B"/>
    <w:rsid w:val="00CC5701"/>
    <w:rsid w:val="00CD6E34"/>
    <w:rsid w:val="00CE5182"/>
    <w:rsid w:val="00CE691F"/>
    <w:rsid w:val="00CE6955"/>
    <w:rsid w:val="00CF04B7"/>
    <w:rsid w:val="00CF1D33"/>
    <w:rsid w:val="00CF3634"/>
    <w:rsid w:val="00CF4B26"/>
    <w:rsid w:val="00CF52E0"/>
    <w:rsid w:val="00D00D9F"/>
    <w:rsid w:val="00D032A6"/>
    <w:rsid w:val="00D03ABC"/>
    <w:rsid w:val="00D050BE"/>
    <w:rsid w:val="00D05A76"/>
    <w:rsid w:val="00D06034"/>
    <w:rsid w:val="00D06319"/>
    <w:rsid w:val="00D06CA2"/>
    <w:rsid w:val="00D176EE"/>
    <w:rsid w:val="00D20355"/>
    <w:rsid w:val="00D20386"/>
    <w:rsid w:val="00D21A30"/>
    <w:rsid w:val="00D21DC2"/>
    <w:rsid w:val="00D26513"/>
    <w:rsid w:val="00D31BE9"/>
    <w:rsid w:val="00D3436C"/>
    <w:rsid w:val="00D35CF4"/>
    <w:rsid w:val="00D3677A"/>
    <w:rsid w:val="00D379FE"/>
    <w:rsid w:val="00D4458D"/>
    <w:rsid w:val="00D44F22"/>
    <w:rsid w:val="00D45ABF"/>
    <w:rsid w:val="00D469B5"/>
    <w:rsid w:val="00D473AA"/>
    <w:rsid w:val="00D5177D"/>
    <w:rsid w:val="00D52E76"/>
    <w:rsid w:val="00D56605"/>
    <w:rsid w:val="00D57CFF"/>
    <w:rsid w:val="00D607E7"/>
    <w:rsid w:val="00D6285F"/>
    <w:rsid w:val="00D642B0"/>
    <w:rsid w:val="00D644F8"/>
    <w:rsid w:val="00D663A0"/>
    <w:rsid w:val="00D6714A"/>
    <w:rsid w:val="00D76A22"/>
    <w:rsid w:val="00D76FEA"/>
    <w:rsid w:val="00D77D04"/>
    <w:rsid w:val="00D80A2C"/>
    <w:rsid w:val="00D80E17"/>
    <w:rsid w:val="00D817F3"/>
    <w:rsid w:val="00D81C3E"/>
    <w:rsid w:val="00D847E5"/>
    <w:rsid w:val="00D84932"/>
    <w:rsid w:val="00D90C5D"/>
    <w:rsid w:val="00D93788"/>
    <w:rsid w:val="00DA0183"/>
    <w:rsid w:val="00DA169D"/>
    <w:rsid w:val="00DA17AE"/>
    <w:rsid w:val="00DA55BD"/>
    <w:rsid w:val="00DB75C7"/>
    <w:rsid w:val="00DC3C5B"/>
    <w:rsid w:val="00DC59CC"/>
    <w:rsid w:val="00DD1871"/>
    <w:rsid w:val="00DD1DCA"/>
    <w:rsid w:val="00DD45D7"/>
    <w:rsid w:val="00DE1782"/>
    <w:rsid w:val="00DE5301"/>
    <w:rsid w:val="00DE74C6"/>
    <w:rsid w:val="00DF00C6"/>
    <w:rsid w:val="00DF0958"/>
    <w:rsid w:val="00DF1188"/>
    <w:rsid w:val="00DF17F0"/>
    <w:rsid w:val="00DF2D7A"/>
    <w:rsid w:val="00E006F7"/>
    <w:rsid w:val="00E061F9"/>
    <w:rsid w:val="00E075D6"/>
    <w:rsid w:val="00E1117D"/>
    <w:rsid w:val="00E11FD0"/>
    <w:rsid w:val="00E140B7"/>
    <w:rsid w:val="00E16EAB"/>
    <w:rsid w:val="00E179AC"/>
    <w:rsid w:val="00E2126D"/>
    <w:rsid w:val="00E21DDE"/>
    <w:rsid w:val="00E226F4"/>
    <w:rsid w:val="00E2289A"/>
    <w:rsid w:val="00E245E7"/>
    <w:rsid w:val="00E251B0"/>
    <w:rsid w:val="00E25D47"/>
    <w:rsid w:val="00E26670"/>
    <w:rsid w:val="00E30FEE"/>
    <w:rsid w:val="00E31496"/>
    <w:rsid w:val="00E34D35"/>
    <w:rsid w:val="00E35BE8"/>
    <w:rsid w:val="00E50151"/>
    <w:rsid w:val="00E505BE"/>
    <w:rsid w:val="00E51B4A"/>
    <w:rsid w:val="00E5245C"/>
    <w:rsid w:val="00E530AA"/>
    <w:rsid w:val="00E53AE4"/>
    <w:rsid w:val="00E53BD3"/>
    <w:rsid w:val="00E53DFF"/>
    <w:rsid w:val="00E55C7A"/>
    <w:rsid w:val="00E62017"/>
    <w:rsid w:val="00E650D0"/>
    <w:rsid w:val="00E65A57"/>
    <w:rsid w:val="00E75B08"/>
    <w:rsid w:val="00E81DCE"/>
    <w:rsid w:val="00E82B34"/>
    <w:rsid w:val="00E8497A"/>
    <w:rsid w:val="00E85024"/>
    <w:rsid w:val="00E97425"/>
    <w:rsid w:val="00EA069F"/>
    <w:rsid w:val="00EA56DE"/>
    <w:rsid w:val="00EB1DC0"/>
    <w:rsid w:val="00EB6711"/>
    <w:rsid w:val="00EC00BB"/>
    <w:rsid w:val="00EC0350"/>
    <w:rsid w:val="00ED0011"/>
    <w:rsid w:val="00ED7F72"/>
    <w:rsid w:val="00EE48FF"/>
    <w:rsid w:val="00EF46B0"/>
    <w:rsid w:val="00EF77F2"/>
    <w:rsid w:val="00EF7DE3"/>
    <w:rsid w:val="00F0012E"/>
    <w:rsid w:val="00F03509"/>
    <w:rsid w:val="00F03BA6"/>
    <w:rsid w:val="00F07018"/>
    <w:rsid w:val="00F1113F"/>
    <w:rsid w:val="00F118EF"/>
    <w:rsid w:val="00F12812"/>
    <w:rsid w:val="00F16F3D"/>
    <w:rsid w:val="00F223BD"/>
    <w:rsid w:val="00F2250D"/>
    <w:rsid w:val="00F23931"/>
    <w:rsid w:val="00F23C18"/>
    <w:rsid w:val="00F23FC6"/>
    <w:rsid w:val="00F26F7F"/>
    <w:rsid w:val="00F3123F"/>
    <w:rsid w:val="00F36A08"/>
    <w:rsid w:val="00F37414"/>
    <w:rsid w:val="00F40527"/>
    <w:rsid w:val="00F447DC"/>
    <w:rsid w:val="00F46B88"/>
    <w:rsid w:val="00F47618"/>
    <w:rsid w:val="00F50583"/>
    <w:rsid w:val="00F525C6"/>
    <w:rsid w:val="00F535C8"/>
    <w:rsid w:val="00F55978"/>
    <w:rsid w:val="00F5664E"/>
    <w:rsid w:val="00F61620"/>
    <w:rsid w:val="00F63AFB"/>
    <w:rsid w:val="00F65F09"/>
    <w:rsid w:val="00F72249"/>
    <w:rsid w:val="00F72CDC"/>
    <w:rsid w:val="00F7439E"/>
    <w:rsid w:val="00F75007"/>
    <w:rsid w:val="00F7575C"/>
    <w:rsid w:val="00F75B9D"/>
    <w:rsid w:val="00F802CC"/>
    <w:rsid w:val="00F80D90"/>
    <w:rsid w:val="00F85BDA"/>
    <w:rsid w:val="00F93105"/>
    <w:rsid w:val="00F9714B"/>
    <w:rsid w:val="00FA13A3"/>
    <w:rsid w:val="00FA1EB7"/>
    <w:rsid w:val="00FA4BA2"/>
    <w:rsid w:val="00FB53B3"/>
    <w:rsid w:val="00FC0AA4"/>
    <w:rsid w:val="00FC4CF2"/>
    <w:rsid w:val="00FD0ED8"/>
    <w:rsid w:val="00FD252F"/>
    <w:rsid w:val="00FD37BE"/>
    <w:rsid w:val="00FD3E2F"/>
    <w:rsid w:val="00FE3E16"/>
    <w:rsid w:val="00FE4CDD"/>
    <w:rsid w:val="00FE4D89"/>
    <w:rsid w:val="00FE54BD"/>
    <w:rsid w:val="00FF102A"/>
    <w:rsid w:val="00FF1A19"/>
    <w:rsid w:val="00FF5294"/>
    <w:rsid w:val="00FF5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5198"/>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DF11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57CF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57CFF"/>
    <w:rPr>
      <w:rFonts w:ascii="Calibri" w:hAnsi="Calibri"/>
      <w:noProof/>
    </w:rPr>
  </w:style>
  <w:style w:type="paragraph" w:customStyle="1" w:styleId="EndNoteBibliography">
    <w:name w:val="EndNote Bibliography"/>
    <w:basedOn w:val="Normal"/>
    <w:link w:val="EndNoteBibliographyChar"/>
    <w:rsid w:val="00D57CF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57CFF"/>
    <w:rPr>
      <w:rFonts w:ascii="Calibri" w:hAnsi="Calibri"/>
      <w:noProof/>
    </w:rPr>
  </w:style>
  <w:style w:type="table" w:styleId="TableGrid">
    <w:name w:val="Table Grid"/>
    <w:basedOn w:val="TableNormal"/>
    <w:uiPriority w:val="59"/>
    <w:rsid w:val="004A0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920"/>
    <w:pPr>
      <w:ind w:left="720"/>
      <w:contextualSpacing/>
    </w:pPr>
  </w:style>
  <w:style w:type="paragraph" w:styleId="Caption">
    <w:name w:val="caption"/>
    <w:basedOn w:val="Normal"/>
    <w:next w:val="Normal"/>
    <w:uiPriority w:val="35"/>
    <w:unhideWhenUsed/>
    <w:qFormat/>
    <w:rsid w:val="004A0920"/>
    <w:pPr>
      <w:spacing w:line="240" w:lineRule="auto"/>
    </w:pPr>
    <w:rPr>
      <w:b/>
      <w:bCs/>
      <w:color w:val="4F81BD" w:themeColor="accent1"/>
      <w:sz w:val="18"/>
      <w:szCs w:val="18"/>
    </w:rPr>
  </w:style>
  <w:style w:type="character" w:styleId="Hyperlink">
    <w:name w:val="Hyperlink"/>
    <w:basedOn w:val="DefaultParagraphFont"/>
    <w:uiPriority w:val="99"/>
    <w:unhideWhenUsed/>
    <w:rsid w:val="002944B5"/>
    <w:rPr>
      <w:color w:val="0000FF" w:themeColor="hyperlink"/>
      <w:u w:val="single"/>
    </w:rPr>
  </w:style>
  <w:style w:type="character" w:customStyle="1" w:styleId="Heading3Char">
    <w:name w:val="Heading 3 Char"/>
    <w:basedOn w:val="DefaultParagraphFont"/>
    <w:link w:val="Heading3"/>
    <w:uiPriority w:val="9"/>
    <w:rsid w:val="00DF1188"/>
    <w:rPr>
      <w:rFonts w:ascii="Times New Roman" w:eastAsia="Times New Roman" w:hAnsi="Times New Roman" w:cs="Times New Roman"/>
      <w:b/>
      <w:bCs/>
      <w:sz w:val="27"/>
      <w:szCs w:val="27"/>
    </w:rPr>
  </w:style>
  <w:style w:type="character" w:styleId="Emphasis">
    <w:name w:val="Emphasis"/>
    <w:basedOn w:val="DefaultParagraphFont"/>
    <w:uiPriority w:val="20"/>
    <w:qFormat/>
    <w:rsid w:val="00DF1188"/>
    <w:rPr>
      <w:i/>
      <w:iCs/>
    </w:rPr>
  </w:style>
  <w:style w:type="paragraph" w:styleId="NormalWeb">
    <w:name w:val="Normal (Web)"/>
    <w:basedOn w:val="Normal"/>
    <w:uiPriority w:val="99"/>
    <w:semiHidden/>
    <w:unhideWhenUsed/>
    <w:rsid w:val="00DF11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1188"/>
    <w:rPr>
      <w:b/>
      <w:bCs/>
    </w:rPr>
  </w:style>
  <w:style w:type="character" w:customStyle="1" w:styleId="xref-sep">
    <w:name w:val="xref-sep"/>
    <w:basedOn w:val="DefaultParagraphFont"/>
    <w:rsid w:val="00102090"/>
  </w:style>
  <w:style w:type="paragraph" w:styleId="BalloonText">
    <w:name w:val="Balloon Text"/>
    <w:basedOn w:val="Normal"/>
    <w:link w:val="BalloonTextChar"/>
    <w:uiPriority w:val="99"/>
    <w:unhideWhenUsed/>
    <w:rsid w:val="00867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675BB"/>
    <w:rPr>
      <w:rFonts w:ascii="Tahoma" w:hAnsi="Tahoma" w:cs="Tahoma"/>
      <w:sz w:val="16"/>
      <w:szCs w:val="16"/>
    </w:rPr>
  </w:style>
  <w:style w:type="paragraph" w:styleId="Header">
    <w:name w:val="header"/>
    <w:basedOn w:val="Normal"/>
    <w:link w:val="HeaderChar"/>
    <w:uiPriority w:val="99"/>
    <w:unhideWhenUsed/>
    <w:rsid w:val="00867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5BB"/>
  </w:style>
  <w:style w:type="paragraph" w:styleId="Footer">
    <w:name w:val="footer"/>
    <w:basedOn w:val="Normal"/>
    <w:link w:val="FooterChar"/>
    <w:uiPriority w:val="99"/>
    <w:unhideWhenUsed/>
    <w:rsid w:val="00867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5BB"/>
  </w:style>
  <w:style w:type="character" w:customStyle="1" w:styleId="Heading1Char">
    <w:name w:val="Heading 1 Char"/>
    <w:basedOn w:val="DefaultParagraphFont"/>
    <w:link w:val="Heading1"/>
    <w:uiPriority w:val="9"/>
    <w:rsid w:val="00C55198"/>
    <w:rPr>
      <w:rFonts w:ascii="Times New Roman" w:eastAsia="Times New Roman" w:hAnsi="Times New Roman" w:cs="Times New Roman"/>
      <w:b/>
      <w:bCs/>
      <w:color w:val="000000"/>
      <w:kern w:val="36"/>
      <w:sz w:val="33"/>
      <w:szCs w:val="33"/>
    </w:rPr>
  </w:style>
  <w:style w:type="paragraph" w:styleId="PlainText">
    <w:name w:val="Plain Text"/>
    <w:basedOn w:val="Normal"/>
    <w:link w:val="PlainTextChar"/>
    <w:uiPriority w:val="99"/>
    <w:unhideWhenUsed/>
    <w:rsid w:val="00C55198"/>
    <w:pPr>
      <w:spacing w:after="0" w:line="240" w:lineRule="auto"/>
    </w:pPr>
    <w:rPr>
      <w:rFonts w:ascii="Calibri" w:eastAsiaTheme="minorHAnsi" w:hAnsi="Calibri"/>
      <w:color w:val="000000"/>
      <w:sz w:val="24"/>
      <w:szCs w:val="24"/>
    </w:rPr>
  </w:style>
  <w:style w:type="character" w:customStyle="1" w:styleId="PlainTextChar">
    <w:name w:val="Plain Text Char"/>
    <w:basedOn w:val="DefaultParagraphFont"/>
    <w:link w:val="PlainText"/>
    <w:uiPriority w:val="99"/>
    <w:rsid w:val="00C55198"/>
    <w:rPr>
      <w:rFonts w:ascii="Calibri" w:eastAsiaTheme="minorHAnsi" w:hAnsi="Calibri"/>
      <w:color w:val="000000"/>
      <w:sz w:val="24"/>
      <w:szCs w:val="24"/>
    </w:rPr>
  </w:style>
  <w:style w:type="character" w:customStyle="1" w:styleId="authornames">
    <w:name w:val="authornames"/>
    <w:basedOn w:val="DefaultParagraphFont"/>
    <w:rsid w:val="00C55198"/>
  </w:style>
  <w:style w:type="paragraph" w:customStyle="1" w:styleId="para">
    <w:name w:val="para"/>
    <w:basedOn w:val="Normal"/>
    <w:rsid w:val="00C55198"/>
    <w:pPr>
      <w:spacing w:after="240" w:line="240" w:lineRule="auto"/>
    </w:pPr>
    <w:rPr>
      <w:rFonts w:ascii="Times New Roman" w:eastAsia="Times New Roman" w:hAnsi="Times New Roman" w:cs="Times New Roman"/>
      <w:sz w:val="24"/>
      <w:szCs w:val="24"/>
    </w:rPr>
  </w:style>
  <w:style w:type="paragraph" w:customStyle="1" w:styleId="authors4">
    <w:name w:val="authors4"/>
    <w:basedOn w:val="Normal"/>
    <w:rsid w:val="00C55198"/>
    <w:pPr>
      <w:spacing w:after="0" w:line="360" w:lineRule="atLeast"/>
    </w:pPr>
    <w:rPr>
      <w:rFonts w:ascii="Times New Roman" w:eastAsia="Times New Roman" w:hAnsi="Times New Roman" w:cs="Times New Roman"/>
      <w:color w:val="666666"/>
      <w:sz w:val="17"/>
      <w:szCs w:val="17"/>
    </w:rPr>
  </w:style>
  <w:style w:type="character" w:customStyle="1" w:styleId="nlmon-behalf-of">
    <w:name w:val="nlm_on-behalf-of"/>
    <w:basedOn w:val="DefaultParagraphFont"/>
    <w:rsid w:val="00C55198"/>
  </w:style>
  <w:style w:type="paragraph" w:customStyle="1" w:styleId="citationline5">
    <w:name w:val="citationline5"/>
    <w:basedOn w:val="Normal"/>
    <w:rsid w:val="00C55198"/>
    <w:pPr>
      <w:spacing w:after="150" w:line="360" w:lineRule="atLeast"/>
    </w:pPr>
    <w:rPr>
      <w:rFonts w:ascii="Times New Roman" w:eastAsia="Times New Roman" w:hAnsi="Times New Roman" w:cs="Times New Roman"/>
      <w:color w:val="666666"/>
      <w:sz w:val="17"/>
      <w:szCs w:val="17"/>
    </w:rPr>
  </w:style>
  <w:style w:type="character" w:customStyle="1" w:styleId="citation">
    <w:name w:val="citation"/>
    <w:basedOn w:val="DefaultParagraphFont"/>
    <w:rsid w:val="00C55198"/>
  </w:style>
  <w:style w:type="paragraph" w:customStyle="1" w:styleId="citationline">
    <w:name w:val="citationline"/>
    <w:basedOn w:val="Normal"/>
    <w:rsid w:val="00C55198"/>
    <w:pPr>
      <w:spacing w:before="100" w:beforeAutospacing="1" w:after="100" w:afterAutospacing="1" w:line="336" w:lineRule="atLeast"/>
    </w:pPr>
    <w:rPr>
      <w:rFonts w:ascii="Times New Roman" w:eastAsia="Times New Roman" w:hAnsi="Times New Roman" w:cs="Times New Roman"/>
      <w:sz w:val="17"/>
      <w:szCs w:val="17"/>
      <w:lang w:bidi="hi-IN"/>
    </w:rPr>
  </w:style>
  <w:style w:type="paragraph" w:customStyle="1" w:styleId="authors">
    <w:name w:val="authors"/>
    <w:basedOn w:val="Normal"/>
    <w:rsid w:val="00C55198"/>
    <w:pPr>
      <w:spacing w:before="100" w:beforeAutospacing="1" w:after="100" w:afterAutospacing="1" w:line="336" w:lineRule="atLeast"/>
    </w:pPr>
    <w:rPr>
      <w:rFonts w:ascii="Times New Roman" w:eastAsia="Times New Roman" w:hAnsi="Times New Roman" w:cs="Times New Roman"/>
      <w:sz w:val="17"/>
      <w:szCs w:val="17"/>
      <w:lang w:bidi="hi-IN"/>
    </w:rPr>
  </w:style>
  <w:style w:type="character" w:customStyle="1" w:styleId="authors2">
    <w:name w:val="authors2"/>
    <w:basedOn w:val="DefaultParagraphFont"/>
    <w:rsid w:val="00C55198"/>
  </w:style>
  <w:style w:type="character" w:customStyle="1" w:styleId="articleinfo">
    <w:name w:val="articleinfo"/>
    <w:basedOn w:val="DefaultParagraphFont"/>
    <w:rsid w:val="00C55198"/>
  </w:style>
  <w:style w:type="character" w:customStyle="1" w:styleId="ref2">
    <w:name w:val="ref2"/>
    <w:basedOn w:val="DefaultParagraphFont"/>
    <w:rsid w:val="00C55198"/>
  </w:style>
  <w:style w:type="character" w:customStyle="1" w:styleId="titleseparator3">
    <w:name w:val="titleseparator3"/>
    <w:basedOn w:val="DefaultParagraphFont"/>
    <w:rsid w:val="00C55198"/>
    <w:rPr>
      <w:vanish/>
      <w:webHidden w:val="0"/>
      <w:specVanish w:val="0"/>
    </w:rPr>
  </w:style>
  <w:style w:type="character" w:customStyle="1" w:styleId="subtitlebreak2">
    <w:name w:val="subtitlebreak2"/>
    <w:basedOn w:val="DefaultParagraphFont"/>
    <w:rsid w:val="00C55198"/>
    <w:rPr>
      <w:vanish w:val="0"/>
      <w:webHidden w:val="0"/>
      <w:specVanish w:val="0"/>
    </w:rPr>
  </w:style>
  <w:style w:type="character" w:customStyle="1" w:styleId="subtitle5">
    <w:name w:val="subtitle5"/>
    <w:basedOn w:val="DefaultParagraphFont"/>
    <w:rsid w:val="00C55198"/>
    <w:rPr>
      <w:vanish w:val="0"/>
      <w:webHidden w:val="0"/>
      <w:sz w:val="16"/>
      <w:szCs w:val="16"/>
      <w:specVanish w:val="0"/>
    </w:rPr>
  </w:style>
  <w:style w:type="character" w:customStyle="1" w:styleId="nlmsource">
    <w:name w:val="nlm_source"/>
    <w:basedOn w:val="DefaultParagraphFont"/>
    <w:rsid w:val="00C55198"/>
  </w:style>
  <w:style w:type="paragraph" w:customStyle="1" w:styleId="number">
    <w:name w:val="number"/>
    <w:basedOn w:val="Normal"/>
    <w:rsid w:val="00C55198"/>
    <w:pPr>
      <w:spacing w:before="100" w:beforeAutospacing="1" w:after="100" w:afterAutospacing="1" w:line="336" w:lineRule="atLeast"/>
    </w:pPr>
    <w:rPr>
      <w:rFonts w:ascii="Times New Roman" w:eastAsia="Times New Roman" w:hAnsi="Times New Roman" w:cs="Times New Roman"/>
      <w:sz w:val="17"/>
      <w:szCs w:val="17"/>
      <w:lang w:bidi="hi-IN"/>
    </w:rPr>
  </w:style>
  <w:style w:type="paragraph" w:customStyle="1" w:styleId="content6">
    <w:name w:val="content6"/>
    <w:basedOn w:val="Normal"/>
    <w:rsid w:val="00C55198"/>
    <w:pPr>
      <w:spacing w:before="100" w:beforeAutospacing="1" w:after="100" w:afterAutospacing="1" w:line="336" w:lineRule="atLeast"/>
    </w:pPr>
    <w:rPr>
      <w:rFonts w:ascii="Times New Roman" w:eastAsia="Times New Roman" w:hAnsi="Times New Roman" w:cs="Times New Roman"/>
      <w:sz w:val="24"/>
      <w:szCs w:val="24"/>
      <w:lang w:bidi="hi-IN"/>
    </w:rPr>
  </w:style>
  <w:style w:type="character" w:styleId="HTMLCite">
    <w:name w:val="HTML Cite"/>
    <w:basedOn w:val="DefaultParagraphFont"/>
    <w:uiPriority w:val="99"/>
    <w:unhideWhenUsed/>
    <w:rsid w:val="00C55198"/>
    <w:rPr>
      <w:i/>
      <w:iCs/>
    </w:rPr>
  </w:style>
  <w:style w:type="character" w:customStyle="1" w:styleId="cit-source">
    <w:name w:val="cit-source"/>
    <w:basedOn w:val="DefaultParagraphFont"/>
    <w:rsid w:val="00C55198"/>
  </w:style>
  <w:style w:type="character" w:customStyle="1" w:styleId="cit-pub-date">
    <w:name w:val="cit-pub-date"/>
    <w:basedOn w:val="DefaultParagraphFont"/>
    <w:rsid w:val="00C55198"/>
  </w:style>
  <w:style w:type="character" w:customStyle="1" w:styleId="cit-vol4">
    <w:name w:val="cit-vol4"/>
    <w:basedOn w:val="DefaultParagraphFont"/>
    <w:rsid w:val="00C55198"/>
  </w:style>
  <w:style w:type="character" w:customStyle="1" w:styleId="cit-fpage">
    <w:name w:val="cit-fpage"/>
    <w:basedOn w:val="DefaultParagraphFont"/>
    <w:rsid w:val="00C55198"/>
  </w:style>
  <w:style w:type="character" w:customStyle="1" w:styleId="cit-auth2">
    <w:name w:val="cit-auth2"/>
    <w:basedOn w:val="DefaultParagraphFont"/>
    <w:rsid w:val="00C55198"/>
  </w:style>
  <w:style w:type="character" w:customStyle="1" w:styleId="cit-name-surname">
    <w:name w:val="cit-name-surname"/>
    <w:basedOn w:val="DefaultParagraphFont"/>
    <w:rsid w:val="00C55198"/>
  </w:style>
  <w:style w:type="character" w:customStyle="1" w:styleId="cit-name-given-names">
    <w:name w:val="cit-name-given-names"/>
    <w:basedOn w:val="DefaultParagraphFont"/>
    <w:rsid w:val="00C55198"/>
  </w:style>
  <w:style w:type="character" w:customStyle="1" w:styleId="cit-auth3">
    <w:name w:val="cit-auth3"/>
    <w:basedOn w:val="DefaultParagraphFont"/>
    <w:rsid w:val="00C55198"/>
  </w:style>
  <w:style w:type="character" w:customStyle="1" w:styleId="cit-auth4">
    <w:name w:val="cit-auth4"/>
    <w:basedOn w:val="DefaultParagraphFont"/>
    <w:rsid w:val="00C55198"/>
  </w:style>
  <w:style w:type="character" w:customStyle="1" w:styleId="cit-auth5">
    <w:name w:val="cit-auth5"/>
    <w:basedOn w:val="DefaultParagraphFont"/>
    <w:rsid w:val="00C55198"/>
  </w:style>
  <w:style w:type="character" w:customStyle="1" w:styleId="cit-auth6">
    <w:name w:val="cit-auth6"/>
    <w:basedOn w:val="DefaultParagraphFont"/>
    <w:rsid w:val="00C55198"/>
  </w:style>
  <w:style w:type="character" w:customStyle="1" w:styleId="cit-auth7">
    <w:name w:val="cit-auth7"/>
    <w:basedOn w:val="DefaultParagraphFont"/>
    <w:rsid w:val="00C55198"/>
  </w:style>
  <w:style w:type="character" w:customStyle="1" w:styleId="cit-auth8">
    <w:name w:val="cit-auth8"/>
    <w:basedOn w:val="DefaultParagraphFont"/>
    <w:rsid w:val="00C55198"/>
  </w:style>
  <w:style w:type="character" w:customStyle="1" w:styleId="cit-auth9">
    <w:name w:val="cit-auth9"/>
    <w:basedOn w:val="DefaultParagraphFont"/>
    <w:rsid w:val="00C55198"/>
  </w:style>
  <w:style w:type="character" w:customStyle="1" w:styleId="cit-auth10">
    <w:name w:val="cit-auth10"/>
    <w:basedOn w:val="DefaultParagraphFont"/>
    <w:rsid w:val="00C55198"/>
  </w:style>
  <w:style w:type="character" w:customStyle="1" w:styleId="cit-auth11">
    <w:name w:val="cit-auth11"/>
    <w:basedOn w:val="DefaultParagraphFont"/>
    <w:rsid w:val="00C55198"/>
  </w:style>
  <w:style w:type="character" w:customStyle="1" w:styleId="cit-auth12">
    <w:name w:val="cit-auth12"/>
    <w:basedOn w:val="DefaultParagraphFont"/>
    <w:rsid w:val="00C55198"/>
  </w:style>
  <w:style w:type="character" w:customStyle="1" w:styleId="cit-auth13">
    <w:name w:val="cit-auth13"/>
    <w:basedOn w:val="DefaultParagraphFont"/>
    <w:rsid w:val="00C55198"/>
  </w:style>
  <w:style w:type="character" w:customStyle="1" w:styleId="cit-auth14">
    <w:name w:val="cit-auth14"/>
    <w:basedOn w:val="DefaultParagraphFont"/>
    <w:rsid w:val="00C55198"/>
  </w:style>
  <w:style w:type="character" w:customStyle="1" w:styleId="cit-auth15">
    <w:name w:val="cit-auth15"/>
    <w:basedOn w:val="DefaultParagraphFont"/>
    <w:rsid w:val="00C55198"/>
  </w:style>
  <w:style w:type="character" w:customStyle="1" w:styleId="cit-auth16">
    <w:name w:val="cit-auth16"/>
    <w:basedOn w:val="DefaultParagraphFont"/>
    <w:rsid w:val="00C55198"/>
  </w:style>
  <w:style w:type="character" w:customStyle="1" w:styleId="cit-auth17">
    <w:name w:val="cit-auth17"/>
    <w:basedOn w:val="DefaultParagraphFont"/>
    <w:rsid w:val="00C55198"/>
  </w:style>
  <w:style w:type="character" w:customStyle="1" w:styleId="cit-auth18">
    <w:name w:val="cit-auth18"/>
    <w:basedOn w:val="DefaultParagraphFont"/>
    <w:rsid w:val="00C55198"/>
  </w:style>
  <w:style w:type="character" w:customStyle="1" w:styleId="cit-auth19">
    <w:name w:val="cit-auth19"/>
    <w:basedOn w:val="DefaultParagraphFont"/>
    <w:rsid w:val="00C55198"/>
  </w:style>
  <w:style w:type="character" w:customStyle="1" w:styleId="cit-auth20">
    <w:name w:val="cit-auth20"/>
    <w:basedOn w:val="DefaultParagraphFont"/>
    <w:rsid w:val="00C55198"/>
  </w:style>
  <w:style w:type="character" w:customStyle="1" w:styleId="cit-auth21">
    <w:name w:val="cit-auth21"/>
    <w:basedOn w:val="DefaultParagraphFont"/>
    <w:rsid w:val="00C55198"/>
  </w:style>
  <w:style w:type="character" w:customStyle="1" w:styleId="cit-auth22">
    <w:name w:val="cit-auth22"/>
    <w:basedOn w:val="DefaultParagraphFont"/>
    <w:rsid w:val="00C55198"/>
  </w:style>
  <w:style w:type="character" w:customStyle="1" w:styleId="cit-auth23">
    <w:name w:val="cit-auth23"/>
    <w:basedOn w:val="DefaultParagraphFont"/>
    <w:rsid w:val="00C55198"/>
  </w:style>
  <w:style w:type="character" w:customStyle="1" w:styleId="cit-auth24">
    <w:name w:val="cit-auth24"/>
    <w:basedOn w:val="DefaultParagraphFont"/>
    <w:rsid w:val="00C55198"/>
  </w:style>
  <w:style w:type="character" w:customStyle="1" w:styleId="cit-auth25">
    <w:name w:val="cit-auth25"/>
    <w:basedOn w:val="DefaultParagraphFont"/>
    <w:rsid w:val="00C55198"/>
  </w:style>
  <w:style w:type="character" w:customStyle="1" w:styleId="cit-auth26">
    <w:name w:val="cit-auth26"/>
    <w:basedOn w:val="DefaultParagraphFont"/>
    <w:rsid w:val="00C55198"/>
  </w:style>
  <w:style w:type="character" w:customStyle="1" w:styleId="cit-auth27">
    <w:name w:val="cit-auth27"/>
    <w:basedOn w:val="DefaultParagraphFont"/>
    <w:rsid w:val="00C55198"/>
  </w:style>
  <w:style w:type="character" w:customStyle="1" w:styleId="cit-article-title">
    <w:name w:val="cit-article-title"/>
    <w:basedOn w:val="DefaultParagraphFont"/>
    <w:rsid w:val="00C55198"/>
  </w:style>
  <w:style w:type="character" w:customStyle="1" w:styleId="cit-vol5">
    <w:name w:val="cit-vol5"/>
    <w:basedOn w:val="DefaultParagraphFont"/>
    <w:rsid w:val="00C55198"/>
  </w:style>
  <w:style w:type="character" w:customStyle="1" w:styleId="cit-lpage">
    <w:name w:val="cit-lpage"/>
    <w:basedOn w:val="DefaultParagraphFont"/>
    <w:rsid w:val="00C55198"/>
  </w:style>
  <w:style w:type="character" w:customStyle="1" w:styleId="cit-sep1">
    <w:name w:val="cit-sep1"/>
    <w:basedOn w:val="DefaultParagraphFont"/>
    <w:rsid w:val="00C55198"/>
  </w:style>
  <w:style w:type="character" w:customStyle="1" w:styleId="cit-first-element4">
    <w:name w:val="cit-first-element4"/>
    <w:basedOn w:val="DefaultParagraphFont"/>
    <w:rsid w:val="00C55198"/>
    <w:rPr>
      <w:vanish w:val="0"/>
      <w:webHidden w:val="0"/>
      <w:specVanish w:val="0"/>
    </w:rPr>
  </w:style>
  <w:style w:type="character" w:customStyle="1" w:styleId="cit-print-date2">
    <w:name w:val="cit-print-date2"/>
    <w:basedOn w:val="DefaultParagraphFont"/>
    <w:rsid w:val="00C55198"/>
  </w:style>
  <w:style w:type="character" w:customStyle="1" w:styleId="cit-first-page">
    <w:name w:val="cit-first-page"/>
    <w:basedOn w:val="DefaultParagraphFont"/>
    <w:rsid w:val="00C55198"/>
  </w:style>
  <w:style w:type="character" w:customStyle="1" w:styleId="cit-last-page2">
    <w:name w:val="cit-last-page2"/>
    <w:basedOn w:val="DefaultParagraphFont"/>
    <w:rsid w:val="00C55198"/>
  </w:style>
  <w:style w:type="character" w:customStyle="1" w:styleId="collaboration">
    <w:name w:val="collaboration"/>
    <w:basedOn w:val="DefaultParagraphFont"/>
    <w:rsid w:val="00C55198"/>
  </w:style>
  <w:style w:type="character" w:customStyle="1" w:styleId="st">
    <w:name w:val="st"/>
    <w:basedOn w:val="DefaultParagraphFont"/>
    <w:rsid w:val="00C55198"/>
  </w:style>
  <w:style w:type="character" w:customStyle="1" w:styleId="hitorg1">
    <w:name w:val="hit_org1"/>
    <w:basedOn w:val="DefaultParagraphFont"/>
    <w:rsid w:val="00C55198"/>
    <w:rPr>
      <w:b/>
      <w:bCs/>
      <w:shd w:val="clear" w:color="auto" w:fill="FFEEDD"/>
    </w:rPr>
  </w:style>
  <w:style w:type="character" w:customStyle="1" w:styleId="hitsyn1">
    <w:name w:val="hit_syn1"/>
    <w:basedOn w:val="DefaultParagraphFont"/>
    <w:rsid w:val="00C55198"/>
    <w:rPr>
      <w:b/>
      <w:bCs/>
      <w:shd w:val="clear" w:color="auto" w:fill="FFFFDD"/>
    </w:rPr>
  </w:style>
  <w:style w:type="character" w:customStyle="1" w:styleId="highlight">
    <w:name w:val="highlight"/>
    <w:basedOn w:val="DefaultParagraphFont"/>
    <w:rsid w:val="00C55198"/>
  </w:style>
  <w:style w:type="character" w:customStyle="1" w:styleId="cit-doi3">
    <w:name w:val="cit-doi3"/>
    <w:basedOn w:val="DefaultParagraphFont"/>
    <w:rsid w:val="00C55198"/>
  </w:style>
  <w:style w:type="character" w:customStyle="1" w:styleId="apple-converted-space">
    <w:name w:val="apple-converted-space"/>
    <w:basedOn w:val="DefaultParagraphFont"/>
    <w:rsid w:val="00C55198"/>
  </w:style>
  <w:style w:type="paragraph" w:customStyle="1" w:styleId="details">
    <w:name w:val="details"/>
    <w:basedOn w:val="Normal"/>
    <w:rsid w:val="00C55198"/>
    <w:pPr>
      <w:spacing w:before="100" w:beforeAutospacing="1" w:after="100" w:afterAutospacing="1" w:line="240" w:lineRule="auto"/>
    </w:pPr>
    <w:rPr>
      <w:rFonts w:ascii="Times" w:eastAsia="Times New Roman" w:hAnsi="Times" w:cs="Times New Roman"/>
      <w:sz w:val="20"/>
      <w:szCs w:val="20"/>
    </w:rPr>
  </w:style>
  <w:style w:type="character" w:customStyle="1" w:styleId="jrnl">
    <w:name w:val="jrnl"/>
    <w:basedOn w:val="DefaultParagraphFont"/>
    <w:rsid w:val="00C55198"/>
  </w:style>
  <w:style w:type="character" w:styleId="FollowedHyperlink">
    <w:name w:val="FollowedHyperlink"/>
    <w:basedOn w:val="DefaultParagraphFont"/>
    <w:rsid w:val="00C55198"/>
    <w:rPr>
      <w:color w:val="800080" w:themeColor="followedHyperlink"/>
      <w:u w:val="single"/>
    </w:rPr>
  </w:style>
  <w:style w:type="paragraph" w:customStyle="1" w:styleId="enrichlocation">
    <w:name w:val="enrichlocation"/>
    <w:basedOn w:val="Normal"/>
    <w:rsid w:val="00760B64"/>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MediumList2-Accent1">
    <w:name w:val="Medium List 2 Accent 1"/>
    <w:basedOn w:val="TableNormal"/>
    <w:uiPriority w:val="66"/>
    <w:rsid w:val="00760B64"/>
    <w:pPr>
      <w:spacing w:after="0" w:line="240" w:lineRule="auto"/>
    </w:pPr>
    <w:rPr>
      <w:rFonts w:ascii="Cambria" w:eastAsia="Times New Roman" w:hAnsi="Cambria" w:cs="Times New Roman"/>
      <w:b/>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ti">
    <w:name w:val="ti"/>
    <w:basedOn w:val="DefaultParagraphFont"/>
    <w:uiPriority w:val="99"/>
    <w:rsid w:val="00982ED2"/>
    <w:rPr>
      <w:rFonts w:cs="Times New Roman"/>
    </w:rPr>
  </w:style>
  <w:style w:type="paragraph" w:customStyle="1" w:styleId="authlist">
    <w:name w:val="auth_list"/>
    <w:basedOn w:val="Normal"/>
    <w:rsid w:val="00982E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7925E9"/>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rsid w:val="007925E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CommentReference">
    <w:name w:val="annotation reference"/>
    <w:basedOn w:val="DefaultParagraphFont"/>
    <w:uiPriority w:val="99"/>
    <w:semiHidden/>
    <w:unhideWhenUsed/>
    <w:rsid w:val="007925E9"/>
    <w:rPr>
      <w:sz w:val="16"/>
      <w:szCs w:val="16"/>
    </w:rPr>
  </w:style>
  <w:style w:type="paragraph" w:styleId="CommentText">
    <w:name w:val="annotation text"/>
    <w:basedOn w:val="Normal"/>
    <w:link w:val="CommentTextChar"/>
    <w:uiPriority w:val="99"/>
    <w:semiHidden/>
    <w:unhideWhenUsed/>
    <w:rsid w:val="00D176EE"/>
  </w:style>
  <w:style w:type="character" w:customStyle="1" w:styleId="CommentTextChar">
    <w:name w:val="Comment Text Char"/>
    <w:basedOn w:val="DefaultParagraphFont"/>
    <w:link w:val="CommentText"/>
    <w:uiPriority w:val="99"/>
    <w:semiHidden/>
    <w:rsid w:val="00D176EE"/>
  </w:style>
  <w:style w:type="paragraph" w:styleId="CommentSubject">
    <w:name w:val="annotation subject"/>
    <w:basedOn w:val="CommentText"/>
    <w:next w:val="CommentText"/>
    <w:link w:val="CommentSubjectChar"/>
    <w:uiPriority w:val="99"/>
    <w:semiHidden/>
    <w:unhideWhenUsed/>
    <w:rsid w:val="00D176EE"/>
    <w:rPr>
      <w:b/>
      <w:bCs/>
    </w:rPr>
  </w:style>
  <w:style w:type="character" w:customStyle="1" w:styleId="CommentSubjectChar">
    <w:name w:val="Comment Subject Char"/>
    <w:basedOn w:val="CommentTextChar"/>
    <w:link w:val="CommentSubject"/>
    <w:uiPriority w:val="99"/>
    <w:semiHidden/>
    <w:rsid w:val="00D176EE"/>
    <w:rPr>
      <w:b/>
      <w:bCs/>
    </w:rPr>
  </w:style>
  <w:style w:type="character" w:styleId="PlaceholderText">
    <w:name w:val="Placeholder Text"/>
    <w:basedOn w:val="DefaultParagraphFont"/>
    <w:uiPriority w:val="99"/>
    <w:semiHidden/>
    <w:rsid w:val="00B134A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5198"/>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DF11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57CF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57CFF"/>
    <w:rPr>
      <w:rFonts w:ascii="Calibri" w:hAnsi="Calibri"/>
      <w:noProof/>
    </w:rPr>
  </w:style>
  <w:style w:type="paragraph" w:customStyle="1" w:styleId="EndNoteBibliography">
    <w:name w:val="EndNote Bibliography"/>
    <w:basedOn w:val="Normal"/>
    <w:link w:val="EndNoteBibliographyChar"/>
    <w:rsid w:val="00D57CF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57CFF"/>
    <w:rPr>
      <w:rFonts w:ascii="Calibri" w:hAnsi="Calibri"/>
      <w:noProof/>
    </w:rPr>
  </w:style>
  <w:style w:type="table" w:styleId="TableGrid">
    <w:name w:val="Table Grid"/>
    <w:basedOn w:val="TableNormal"/>
    <w:uiPriority w:val="59"/>
    <w:rsid w:val="004A0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920"/>
    <w:pPr>
      <w:ind w:left="720"/>
      <w:contextualSpacing/>
    </w:pPr>
  </w:style>
  <w:style w:type="paragraph" w:styleId="Caption">
    <w:name w:val="caption"/>
    <w:basedOn w:val="Normal"/>
    <w:next w:val="Normal"/>
    <w:uiPriority w:val="35"/>
    <w:unhideWhenUsed/>
    <w:qFormat/>
    <w:rsid w:val="004A0920"/>
    <w:pPr>
      <w:spacing w:line="240" w:lineRule="auto"/>
    </w:pPr>
    <w:rPr>
      <w:b/>
      <w:bCs/>
      <w:color w:val="4F81BD" w:themeColor="accent1"/>
      <w:sz w:val="18"/>
      <w:szCs w:val="18"/>
    </w:rPr>
  </w:style>
  <w:style w:type="character" w:styleId="Hyperlink">
    <w:name w:val="Hyperlink"/>
    <w:basedOn w:val="DefaultParagraphFont"/>
    <w:uiPriority w:val="99"/>
    <w:unhideWhenUsed/>
    <w:rsid w:val="002944B5"/>
    <w:rPr>
      <w:color w:val="0000FF" w:themeColor="hyperlink"/>
      <w:u w:val="single"/>
    </w:rPr>
  </w:style>
  <w:style w:type="character" w:customStyle="1" w:styleId="Heading3Char">
    <w:name w:val="Heading 3 Char"/>
    <w:basedOn w:val="DefaultParagraphFont"/>
    <w:link w:val="Heading3"/>
    <w:uiPriority w:val="9"/>
    <w:rsid w:val="00DF1188"/>
    <w:rPr>
      <w:rFonts w:ascii="Times New Roman" w:eastAsia="Times New Roman" w:hAnsi="Times New Roman" w:cs="Times New Roman"/>
      <w:b/>
      <w:bCs/>
      <w:sz w:val="27"/>
      <w:szCs w:val="27"/>
    </w:rPr>
  </w:style>
  <w:style w:type="character" w:styleId="Emphasis">
    <w:name w:val="Emphasis"/>
    <w:basedOn w:val="DefaultParagraphFont"/>
    <w:uiPriority w:val="20"/>
    <w:qFormat/>
    <w:rsid w:val="00DF1188"/>
    <w:rPr>
      <w:i/>
      <w:iCs/>
    </w:rPr>
  </w:style>
  <w:style w:type="paragraph" w:styleId="NormalWeb">
    <w:name w:val="Normal (Web)"/>
    <w:basedOn w:val="Normal"/>
    <w:uiPriority w:val="99"/>
    <w:semiHidden/>
    <w:unhideWhenUsed/>
    <w:rsid w:val="00DF11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1188"/>
    <w:rPr>
      <w:b/>
      <w:bCs/>
    </w:rPr>
  </w:style>
  <w:style w:type="character" w:customStyle="1" w:styleId="xref-sep">
    <w:name w:val="xref-sep"/>
    <w:basedOn w:val="DefaultParagraphFont"/>
    <w:rsid w:val="00102090"/>
  </w:style>
  <w:style w:type="paragraph" w:styleId="BalloonText">
    <w:name w:val="Balloon Text"/>
    <w:basedOn w:val="Normal"/>
    <w:link w:val="BalloonTextChar"/>
    <w:uiPriority w:val="99"/>
    <w:unhideWhenUsed/>
    <w:rsid w:val="00867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675BB"/>
    <w:rPr>
      <w:rFonts w:ascii="Tahoma" w:hAnsi="Tahoma" w:cs="Tahoma"/>
      <w:sz w:val="16"/>
      <w:szCs w:val="16"/>
    </w:rPr>
  </w:style>
  <w:style w:type="paragraph" w:styleId="Header">
    <w:name w:val="header"/>
    <w:basedOn w:val="Normal"/>
    <w:link w:val="HeaderChar"/>
    <w:uiPriority w:val="99"/>
    <w:unhideWhenUsed/>
    <w:rsid w:val="00867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5BB"/>
  </w:style>
  <w:style w:type="paragraph" w:styleId="Footer">
    <w:name w:val="footer"/>
    <w:basedOn w:val="Normal"/>
    <w:link w:val="FooterChar"/>
    <w:uiPriority w:val="99"/>
    <w:unhideWhenUsed/>
    <w:rsid w:val="00867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5BB"/>
  </w:style>
  <w:style w:type="character" w:customStyle="1" w:styleId="Heading1Char">
    <w:name w:val="Heading 1 Char"/>
    <w:basedOn w:val="DefaultParagraphFont"/>
    <w:link w:val="Heading1"/>
    <w:uiPriority w:val="9"/>
    <w:rsid w:val="00C55198"/>
    <w:rPr>
      <w:rFonts w:ascii="Times New Roman" w:eastAsia="Times New Roman" w:hAnsi="Times New Roman" w:cs="Times New Roman"/>
      <w:b/>
      <w:bCs/>
      <w:color w:val="000000"/>
      <w:kern w:val="36"/>
      <w:sz w:val="33"/>
      <w:szCs w:val="33"/>
    </w:rPr>
  </w:style>
  <w:style w:type="paragraph" w:styleId="PlainText">
    <w:name w:val="Plain Text"/>
    <w:basedOn w:val="Normal"/>
    <w:link w:val="PlainTextChar"/>
    <w:uiPriority w:val="99"/>
    <w:unhideWhenUsed/>
    <w:rsid w:val="00C55198"/>
    <w:pPr>
      <w:spacing w:after="0" w:line="240" w:lineRule="auto"/>
    </w:pPr>
    <w:rPr>
      <w:rFonts w:ascii="Calibri" w:eastAsiaTheme="minorHAnsi" w:hAnsi="Calibri"/>
      <w:color w:val="000000"/>
      <w:sz w:val="24"/>
      <w:szCs w:val="24"/>
    </w:rPr>
  </w:style>
  <w:style w:type="character" w:customStyle="1" w:styleId="PlainTextChar">
    <w:name w:val="Plain Text Char"/>
    <w:basedOn w:val="DefaultParagraphFont"/>
    <w:link w:val="PlainText"/>
    <w:uiPriority w:val="99"/>
    <w:rsid w:val="00C55198"/>
    <w:rPr>
      <w:rFonts w:ascii="Calibri" w:eastAsiaTheme="minorHAnsi" w:hAnsi="Calibri"/>
      <w:color w:val="000000"/>
      <w:sz w:val="24"/>
      <w:szCs w:val="24"/>
    </w:rPr>
  </w:style>
  <w:style w:type="character" w:customStyle="1" w:styleId="authornames">
    <w:name w:val="authornames"/>
    <w:basedOn w:val="DefaultParagraphFont"/>
    <w:rsid w:val="00C55198"/>
  </w:style>
  <w:style w:type="paragraph" w:customStyle="1" w:styleId="para">
    <w:name w:val="para"/>
    <w:basedOn w:val="Normal"/>
    <w:rsid w:val="00C55198"/>
    <w:pPr>
      <w:spacing w:after="240" w:line="240" w:lineRule="auto"/>
    </w:pPr>
    <w:rPr>
      <w:rFonts w:ascii="Times New Roman" w:eastAsia="Times New Roman" w:hAnsi="Times New Roman" w:cs="Times New Roman"/>
      <w:sz w:val="24"/>
      <w:szCs w:val="24"/>
    </w:rPr>
  </w:style>
  <w:style w:type="paragraph" w:customStyle="1" w:styleId="authors4">
    <w:name w:val="authors4"/>
    <w:basedOn w:val="Normal"/>
    <w:rsid w:val="00C55198"/>
    <w:pPr>
      <w:spacing w:after="0" w:line="360" w:lineRule="atLeast"/>
    </w:pPr>
    <w:rPr>
      <w:rFonts w:ascii="Times New Roman" w:eastAsia="Times New Roman" w:hAnsi="Times New Roman" w:cs="Times New Roman"/>
      <w:color w:val="666666"/>
      <w:sz w:val="17"/>
      <w:szCs w:val="17"/>
    </w:rPr>
  </w:style>
  <w:style w:type="character" w:customStyle="1" w:styleId="nlmon-behalf-of">
    <w:name w:val="nlm_on-behalf-of"/>
    <w:basedOn w:val="DefaultParagraphFont"/>
    <w:rsid w:val="00C55198"/>
  </w:style>
  <w:style w:type="paragraph" w:customStyle="1" w:styleId="citationline5">
    <w:name w:val="citationline5"/>
    <w:basedOn w:val="Normal"/>
    <w:rsid w:val="00C55198"/>
    <w:pPr>
      <w:spacing w:after="150" w:line="360" w:lineRule="atLeast"/>
    </w:pPr>
    <w:rPr>
      <w:rFonts w:ascii="Times New Roman" w:eastAsia="Times New Roman" w:hAnsi="Times New Roman" w:cs="Times New Roman"/>
      <w:color w:val="666666"/>
      <w:sz w:val="17"/>
      <w:szCs w:val="17"/>
    </w:rPr>
  </w:style>
  <w:style w:type="character" w:customStyle="1" w:styleId="citation">
    <w:name w:val="citation"/>
    <w:basedOn w:val="DefaultParagraphFont"/>
    <w:rsid w:val="00C55198"/>
  </w:style>
  <w:style w:type="paragraph" w:customStyle="1" w:styleId="citationline">
    <w:name w:val="citationline"/>
    <w:basedOn w:val="Normal"/>
    <w:rsid w:val="00C55198"/>
    <w:pPr>
      <w:spacing w:before="100" w:beforeAutospacing="1" w:after="100" w:afterAutospacing="1" w:line="336" w:lineRule="atLeast"/>
    </w:pPr>
    <w:rPr>
      <w:rFonts w:ascii="Times New Roman" w:eastAsia="Times New Roman" w:hAnsi="Times New Roman" w:cs="Times New Roman"/>
      <w:sz w:val="17"/>
      <w:szCs w:val="17"/>
      <w:lang w:bidi="hi-IN"/>
    </w:rPr>
  </w:style>
  <w:style w:type="paragraph" w:customStyle="1" w:styleId="authors">
    <w:name w:val="authors"/>
    <w:basedOn w:val="Normal"/>
    <w:rsid w:val="00C55198"/>
    <w:pPr>
      <w:spacing w:before="100" w:beforeAutospacing="1" w:after="100" w:afterAutospacing="1" w:line="336" w:lineRule="atLeast"/>
    </w:pPr>
    <w:rPr>
      <w:rFonts w:ascii="Times New Roman" w:eastAsia="Times New Roman" w:hAnsi="Times New Roman" w:cs="Times New Roman"/>
      <w:sz w:val="17"/>
      <w:szCs w:val="17"/>
      <w:lang w:bidi="hi-IN"/>
    </w:rPr>
  </w:style>
  <w:style w:type="character" w:customStyle="1" w:styleId="authors2">
    <w:name w:val="authors2"/>
    <w:basedOn w:val="DefaultParagraphFont"/>
    <w:rsid w:val="00C55198"/>
  </w:style>
  <w:style w:type="character" w:customStyle="1" w:styleId="articleinfo">
    <w:name w:val="articleinfo"/>
    <w:basedOn w:val="DefaultParagraphFont"/>
    <w:rsid w:val="00C55198"/>
  </w:style>
  <w:style w:type="character" w:customStyle="1" w:styleId="ref2">
    <w:name w:val="ref2"/>
    <w:basedOn w:val="DefaultParagraphFont"/>
    <w:rsid w:val="00C55198"/>
  </w:style>
  <w:style w:type="character" w:customStyle="1" w:styleId="titleseparator3">
    <w:name w:val="titleseparator3"/>
    <w:basedOn w:val="DefaultParagraphFont"/>
    <w:rsid w:val="00C55198"/>
    <w:rPr>
      <w:vanish/>
      <w:webHidden w:val="0"/>
      <w:specVanish w:val="0"/>
    </w:rPr>
  </w:style>
  <w:style w:type="character" w:customStyle="1" w:styleId="subtitlebreak2">
    <w:name w:val="subtitlebreak2"/>
    <w:basedOn w:val="DefaultParagraphFont"/>
    <w:rsid w:val="00C55198"/>
    <w:rPr>
      <w:vanish w:val="0"/>
      <w:webHidden w:val="0"/>
      <w:specVanish w:val="0"/>
    </w:rPr>
  </w:style>
  <w:style w:type="character" w:customStyle="1" w:styleId="subtitle5">
    <w:name w:val="subtitle5"/>
    <w:basedOn w:val="DefaultParagraphFont"/>
    <w:rsid w:val="00C55198"/>
    <w:rPr>
      <w:vanish w:val="0"/>
      <w:webHidden w:val="0"/>
      <w:sz w:val="16"/>
      <w:szCs w:val="16"/>
      <w:specVanish w:val="0"/>
    </w:rPr>
  </w:style>
  <w:style w:type="character" w:customStyle="1" w:styleId="nlmsource">
    <w:name w:val="nlm_source"/>
    <w:basedOn w:val="DefaultParagraphFont"/>
    <w:rsid w:val="00C55198"/>
  </w:style>
  <w:style w:type="paragraph" w:customStyle="1" w:styleId="number">
    <w:name w:val="number"/>
    <w:basedOn w:val="Normal"/>
    <w:rsid w:val="00C55198"/>
    <w:pPr>
      <w:spacing w:before="100" w:beforeAutospacing="1" w:after="100" w:afterAutospacing="1" w:line="336" w:lineRule="atLeast"/>
    </w:pPr>
    <w:rPr>
      <w:rFonts w:ascii="Times New Roman" w:eastAsia="Times New Roman" w:hAnsi="Times New Roman" w:cs="Times New Roman"/>
      <w:sz w:val="17"/>
      <w:szCs w:val="17"/>
      <w:lang w:bidi="hi-IN"/>
    </w:rPr>
  </w:style>
  <w:style w:type="paragraph" w:customStyle="1" w:styleId="content6">
    <w:name w:val="content6"/>
    <w:basedOn w:val="Normal"/>
    <w:rsid w:val="00C55198"/>
    <w:pPr>
      <w:spacing w:before="100" w:beforeAutospacing="1" w:after="100" w:afterAutospacing="1" w:line="336" w:lineRule="atLeast"/>
    </w:pPr>
    <w:rPr>
      <w:rFonts w:ascii="Times New Roman" w:eastAsia="Times New Roman" w:hAnsi="Times New Roman" w:cs="Times New Roman"/>
      <w:sz w:val="24"/>
      <w:szCs w:val="24"/>
      <w:lang w:bidi="hi-IN"/>
    </w:rPr>
  </w:style>
  <w:style w:type="character" w:styleId="HTMLCite">
    <w:name w:val="HTML Cite"/>
    <w:basedOn w:val="DefaultParagraphFont"/>
    <w:uiPriority w:val="99"/>
    <w:unhideWhenUsed/>
    <w:rsid w:val="00C55198"/>
    <w:rPr>
      <w:i/>
      <w:iCs/>
    </w:rPr>
  </w:style>
  <w:style w:type="character" w:customStyle="1" w:styleId="cit-source">
    <w:name w:val="cit-source"/>
    <w:basedOn w:val="DefaultParagraphFont"/>
    <w:rsid w:val="00C55198"/>
  </w:style>
  <w:style w:type="character" w:customStyle="1" w:styleId="cit-pub-date">
    <w:name w:val="cit-pub-date"/>
    <w:basedOn w:val="DefaultParagraphFont"/>
    <w:rsid w:val="00C55198"/>
  </w:style>
  <w:style w:type="character" w:customStyle="1" w:styleId="cit-vol4">
    <w:name w:val="cit-vol4"/>
    <w:basedOn w:val="DefaultParagraphFont"/>
    <w:rsid w:val="00C55198"/>
  </w:style>
  <w:style w:type="character" w:customStyle="1" w:styleId="cit-fpage">
    <w:name w:val="cit-fpage"/>
    <w:basedOn w:val="DefaultParagraphFont"/>
    <w:rsid w:val="00C55198"/>
  </w:style>
  <w:style w:type="character" w:customStyle="1" w:styleId="cit-auth2">
    <w:name w:val="cit-auth2"/>
    <w:basedOn w:val="DefaultParagraphFont"/>
    <w:rsid w:val="00C55198"/>
  </w:style>
  <w:style w:type="character" w:customStyle="1" w:styleId="cit-name-surname">
    <w:name w:val="cit-name-surname"/>
    <w:basedOn w:val="DefaultParagraphFont"/>
    <w:rsid w:val="00C55198"/>
  </w:style>
  <w:style w:type="character" w:customStyle="1" w:styleId="cit-name-given-names">
    <w:name w:val="cit-name-given-names"/>
    <w:basedOn w:val="DefaultParagraphFont"/>
    <w:rsid w:val="00C55198"/>
  </w:style>
  <w:style w:type="character" w:customStyle="1" w:styleId="cit-auth3">
    <w:name w:val="cit-auth3"/>
    <w:basedOn w:val="DefaultParagraphFont"/>
    <w:rsid w:val="00C55198"/>
  </w:style>
  <w:style w:type="character" w:customStyle="1" w:styleId="cit-auth4">
    <w:name w:val="cit-auth4"/>
    <w:basedOn w:val="DefaultParagraphFont"/>
    <w:rsid w:val="00C55198"/>
  </w:style>
  <w:style w:type="character" w:customStyle="1" w:styleId="cit-auth5">
    <w:name w:val="cit-auth5"/>
    <w:basedOn w:val="DefaultParagraphFont"/>
    <w:rsid w:val="00C55198"/>
  </w:style>
  <w:style w:type="character" w:customStyle="1" w:styleId="cit-auth6">
    <w:name w:val="cit-auth6"/>
    <w:basedOn w:val="DefaultParagraphFont"/>
    <w:rsid w:val="00C55198"/>
  </w:style>
  <w:style w:type="character" w:customStyle="1" w:styleId="cit-auth7">
    <w:name w:val="cit-auth7"/>
    <w:basedOn w:val="DefaultParagraphFont"/>
    <w:rsid w:val="00C55198"/>
  </w:style>
  <w:style w:type="character" w:customStyle="1" w:styleId="cit-auth8">
    <w:name w:val="cit-auth8"/>
    <w:basedOn w:val="DefaultParagraphFont"/>
    <w:rsid w:val="00C55198"/>
  </w:style>
  <w:style w:type="character" w:customStyle="1" w:styleId="cit-auth9">
    <w:name w:val="cit-auth9"/>
    <w:basedOn w:val="DefaultParagraphFont"/>
    <w:rsid w:val="00C55198"/>
  </w:style>
  <w:style w:type="character" w:customStyle="1" w:styleId="cit-auth10">
    <w:name w:val="cit-auth10"/>
    <w:basedOn w:val="DefaultParagraphFont"/>
    <w:rsid w:val="00C55198"/>
  </w:style>
  <w:style w:type="character" w:customStyle="1" w:styleId="cit-auth11">
    <w:name w:val="cit-auth11"/>
    <w:basedOn w:val="DefaultParagraphFont"/>
    <w:rsid w:val="00C55198"/>
  </w:style>
  <w:style w:type="character" w:customStyle="1" w:styleId="cit-auth12">
    <w:name w:val="cit-auth12"/>
    <w:basedOn w:val="DefaultParagraphFont"/>
    <w:rsid w:val="00C55198"/>
  </w:style>
  <w:style w:type="character" w:customStyle="1" w:styleId="cit-auth13">
    <w:name w:val="cit-auth13"/>
    <w:basedOn w:val="DefaultParagraphFont"/>
    <w:rsid w:val="00C55198"/>
  </w:style>
  <w:style w:type="character" w:customStyle="1" w:styleId="cit-auth14">
    <w:name w:val="cit-auth14"/>
    <w:basedOn w:val="DefaultParagraphFont"/>
    <w:rsid w:val="00C55198"/>
  </w:style>
  <w:style w:type="character" w:customStyle="1" w:styleId="cit-auth15">
    <w:name w:val="cit-auth15"/>
    <w:basedOn w:val="DefaultParagraphFont"/>
    <w:rsid w:val="00C55198"/>
  </w:style>
  <w:style w:type="character" w:customStyle="1" w:styleId="cit-auth16">
    <w:name w:val="cit-auth16"/>
    <w:basedOn w:val="DefaultParagraphFont"/>
    <w:rsid w:val="00C55198"/>
  </w:style>
  <w:style w:type="character" w:customStyle="1" w:styleId="cit-auth17">
    <w:name w:val="cit-auth17"/>
    <w:basedOn w:val="DefaultParagraphFont"/>
    <w:rsid w:val="00C55198"/>
  </w:style>
  <w:style w:type="character" w:customStyle="1" w:styleId="cit-auth18">
    <w:name w:val="cit-auth18"/>
    <w:basedOn w:val="DefaultParagraphFont"/>
    <w:rsid w:val="00C55198"/>
  </w:style>
  <w:style w:type="character" w:customStyle="1" w:styleId="cit-auth19">
    <w:name w:val="cit-auth19"/>
    <w:basedOn w:val="DefaultParagraphFont"/>
    <w:rsid w:val="00C55198"/>
  </w:style>
  <w:style w:type="character" w:customStyle="1" w:styleId="cit-auth20">
    <w:name w:val="cit-auth20"/>
    <w:basedOn w:val="DefaultParagraphFont"/>
    <w:rsid w:val="00C55198"/>
  </w:style>
  <w:style w:type="character" w:customStyle="1" w:styleId="cit-auth21">
    <w:name w:val="cit-auth21"/>
    <w:basedOn w:val="DefaultParagraphFont"/>
    <w:rsid w:val="00C55198"/>
  </w:style>
  <w:style w:type="character" w:customStyle="1" w:styleId="cit-auth22">
    <w:name w:val="cit-auth22"/>
    <w:basedOn w:val="DefaultParagraphFont"/>
    <w:rsid w:val="00C55198"/>
  </w:style>
  <w:style w:type="character" w:customStyle="1" w:styleId="cit-auth23">
    <w:name w:val="cit-auth23"/>
    <w:basedOn w:val="DefaultParagraphFont"/>
    <w:rsid w:val="00C55198"/>
  </w:style>
  <w:style w:type="character" w:customStyle="1" w:styleId="cit-auth24">
    <w:name w:val="cit-auth24"/>
    <w:basedOn w:val="DefaultParagraphFont"/>
    <w:rsid w:val="00C55198"/>
  </w:style>
  <w:style w:type="character" w:customStyle="1" w:styleId="cit-auth25">
    <w:name w:val="cit-auth25"/>
    <w:basedOn w:val="DefaultParagraphFont"/>
    <w:rsid w:val="00C55198"/>
  </w:style>
  <w:style w:type="character" w:customStyle="1" w:styleId="cit-auth26">
    <w:name w:val="cit-auth26"/>
    <w:basedOn w:val="DefaultParagraphFont"/>
    <w:rsid w:val="00C55198"/>
  </w:style>
  <w:style w:type="character" w:customStyle="1" w:styleId="cit-auth27">
    <w:name w:val="cit-auth27"/>
    <w:basedOn w:val="DefaultParagraphFont"/>
    <w:rsid w:val="00C55198"/>
  </w:style>
  <w:style w:type="character" w:customStyle="1" w:styleId="cit-article-title">
    <w:name w:val="cit-article-title"/>
    <w:basedOn w:val="DefaultParagraphFont"/>
    <w:rsid w:val="00C55198"/>
  </w:style>
  <w:style w:type="character" w:customStyle="1" w:styleId="cit-vol5">
    <w:name w:val="cit-vol5"/>
    <w:basedOn w:val="DefaultParagraphFont"/>
    <w:rsid w:val="00C55198"/>
  </w:style>
  <w:style w:type="character" w:customStyle="1" w:styleId="cit-lpage">
    <w:name w:val="cit-lpage"/>
    <w:basedOn w:val="DefaultParagraphFont"/>
    <w:rsid w:val="00C55198"/>
  </w:style>
  <w:style w:type="character" w:customStyle="1" w:styleId="cit-sep1">
    <w:name w:val="cit-sep1"/>
    <w:basedOn w:val="DefaultParagraphFont"/>
    <w:rsid w:val="00C55198"/>
  </w:style>
  <w:style w:type="character" w:customStyle="1" w:styleId="cit-first-element4">
    <w:name w:val="cit-first-element4"/>
    <w:basedOn w:val="DefaultParagraphFont"/>
    <w:rsid w:val="00C55198"/>
    <w:rPr>
      <w:vanish w:val="0"/>
      <w:webHidden w:val="0"/>
      <w:specVanish w:val="0"/>
    </w:rPr>
  </w:style>
  <w:style w:type="character" w:customStyle="1" w:styleId="cit-print-date2">
    <w:name w:val="cit-print-date2"/>
    <w:basedOn w:val="DefaultParagraphFont"/>
    <w:rsid w:val="00C55198"/>
  </w:style>
  <w:style w:type="character" w:customStyle="1" w:styleId="cit-first-page">
    <w:name w:val="cit-first-page"/>
    <w:basedOn w:val="DefaultParagraphFont"/>
    <w:rsid w:val="00C55198"/>
  </w:style>
  <w:style w:type="character" w:customStyle="1" w:styleId="cit-last-page2">
    <w:name w:val="cit-last-page2"/>
    <w:basedOn w:val="DefaultParagraphFont"/>
    <w:rsid w:val="00C55198"/>
  </w:style>
  <w:style w:type="character" w:customStyle="1" w:styleId="collaboration">
    <w:name w:val="collaboration"/>
    <w:basedOn w:val="DefaultParagraphFont"/>
    <w:rsid w:val="00C55198"/>
  </w:style>
  <w:style w:type="character" w:customStyle="1" w:styleId="st">
    <w:name w:val="st"/>
    <w:basedOn w:val="DefaultParagraphFont"/>
    <w:rsid w:val="00C55198"/>
  </w:style>
  <w:style w:type="character" w:customStyle="1" w:styleId="hitorg1">
    <w:name w:val="hit_org1"/>
    <w:basedOn w:val="DefaultParagraphFont"/>
    <w:rsid w:val="00C55198"/>
    <w:rPr>
      <w:b/>
      <w:bCs/>
      <w:shd w:val="clear" w:color="auto" w:fill="FFEEDD"/>
    </w:rPr>
  </w:style>
  <w:style w:type="character" w:customStyle="1" w:styleId="hitsyn1">
    <w:name w:val="hit_syn1"/>
    <w:basedOn w:val="DefaultParagraphFont"/>
    <w:rsid w:val="00C55198"/>
    <w:rPr>
      <w:b/>
      <w:bCs/>
      <w:shd w:val="clear" w:color="auto" w:fill="FFFFDD"/>
    </w:rPr>
  </w:style>
  <w:style w:type="character" w:customStyle="1" w:styleId="highlight">
    <w:name w:val="highlight"/>
    <w:basedOn w:val="DefaultParagraphFont"/>
    <w:rsid w:val="00C55198"/>
  </w:style>
  <w:style w:type="character" w:customStyle="1" w:styleId="cit-doi3">
    <w:name w:val="cit-doi3"/>
    <w:basedOn w:val="DefaultParagraphFont"/>
    <w:rsid w:val="00C55198"/>
  </w:style>
  <w:style w:type="character" w:customStyle="1" w:styleId="apple-converted-space">
    <w:name w:val="apple-converted-space"/>
    <w:basedOn w:val="DefaultParagraphFont"/>
    <w:rsid w:val="00C55198"/>
  </w:style>
  <w:style w:type="paragraph" w:customStyle="1" w:styleId="details">
    <w:name w:val="details"/>
    <w:basedOn w:val="Normal"/>
    <w:rsid w:val="00C55198"/>
    <w:pPr>
      <w:spacing w:before="100" w:beforeAutospacing="1" w:after="100" w:afterAutospacing="1" w:line="240" w:lineRule="auto"/>
    </w:pPr>
    <w:rPr>
      <w:rFonts w:ascii="Times" w:eastAsia="Times New Roman" w:hAnsi="Times" w:cs="Times New Roman"/>
      <w:sz w:val="20"/>
      <w:szCs w:val="20"/>
    </w:rPr>
  </w:style>
  <w:style w:type="character" w:customStyle="1" w:styleId="jrnl">
    <w:name w:val="jrnl"/>
    <w:basedOn w:val="DefaultParagraphFont"/>
    <w:rsid w:val="00C55198"/>
  </w:style>
  <w:style w:type="character" w:styleId="FollowedHyperlink">
    <w:name w:val="FollowedHyperlink"/>
    <w:basedOn w:val="DefaultParagraphFont"/>
    <w:rsid w:val="00C55198"/>
    <w:rPr>
      <w:color w:val="800080" w:themeColor="followedHyperlink"/>
      <w:u w:val="single"/>
    </w:rPr>
  </w:style>
  <w:style w:type="paragraph" w:customStyle="1" w:styleId="enrichlocation">
    <w:name w:val="enrichlocation"/>
    <w:basedOn w:val="Normal"/>
    <w:rsid w:val="00760B64"/>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MediumList2-Accent1">
    <w:name w:val="Medium List 2 Accent 1"/>
    <w:basedOn w:val="TableNormal"/>
    <w:uiPriority w:val="66"/>
    <w:rsid w:val="00760B64"/>
    <w:pPr>
      <w:spacing w:after="0" w:line="240" w:lineRule="auto"/>
    </w:pPr>
    <w:rPr>
      <w:rFonts w:ascii="Cambria" w:eastAsia="Times New Roman" w:hAnsi="Cambria" w:cs="Times New Roman"/>
      <w:b/>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ti">
    <w:name w:val="ti"/>
    <w:basedOn w:val="DefaultParagraphFont"/>
    <w:uiPriority w:val="99"/>
    <w:rsid w:val="00982ED2"/>
    <w:rPr>
      <w:rFonts w:cs="Times New Roman"/>
    </w:rPr>
  </w:style>
  <w:style w:type="paragraph" w:customStyle="1" w:styleId="authlist">
    <w:name w:val="auth_list"/>
    <w:basedOn w:val="Normal"/>
    <w:rsid w:val="00982E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7925E9"/>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rsid w:val="007925E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CommentReference">
    <w:name w:val="annotation reference"/>
    <w:basedOn w:val="DefaultParagraphFont"/>
    <w:uiPriority w:val="99"/>
    <w:semiHidden/>
    <w:unhideWhenUsed/>
    <w:rsid w:val="007925E9"/>
    <w:rPr>
      <w:sz w:val="16"/>
      <w:szCs w:val="16"/>
    </w:rPr>
  </w:style>
  <w:style w:type="paragraph" w:styleId="CommentText">
    <w:name w:val="annotation text"/>
    <w:basedOn w:val="Normal"/>
    <w:link w:val="CommentTextChar"/>
    <w:uiPriority w:val="99"/>
    <w:semiHidden/>
    <w:unhideWhenUsed/>
    <w:rsid w:val="00D176EE"/>
  </w:style>
  <w:style w:type="character" w:customStyle="1" w:styleId="CommentTextChar">
    <w:name w:val="Comment Text Char"/>
    <w:basedOn w:val="DefaultParagraphFont"/>
    <w:link w:val="CommentText"/>
    <w:uiPriority w:val="99"/>
    <w:semiHidden/>
    <w:rsid w:val="00D176EE"/>
  </w:style>
  <w:style w:type="paragraph" w:styleId="CommentSubject">
    <w:name w:val="annotation subject"/>
    <w:basedOn w:val="CommentText"/>
    <w:next w:val="CommentText"/>
    <w:link w:val="CommentSubjectChar"/>
    <w:uiPriority w:val="99"/>
    <w:semiHidden/>
    <w:unhideWhenUsed/>
    <w:rsid w:val="00D176EE"/>
    <w:rPr>
      <w:b/>
      <w:bCs/>
    </w:rPr>
  </w:style>
  <w:style w:type="character" w:customStyle="1" w:styleId="CommentSubjectChar">
    <w:name w:val="Comment Subject Char"/>
    <w:basedOn w:val="CommentTextChar"/>
    <w:link w:val="CommentSubject"/>
    <w:uiPriority w:val="99"/>
    <w:semiHidden/>
    <w:rsid w:val="00D176EE"/>
    <w:rPr>
      <w:b/>
      <w:bCs/>
    </w:rPr>
  </w:style>
  <w:style w:type="character" w:styleId="PlaceholderText">
    <w:name w:val="Placeholder Text"/>
    <w:basedOn w:val="DefaultParagraphFont"/>
    <w:uiPriority w:val="99"/>
    <w:semiHidden/>
    <w:rsid w:val="00B134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5417">
      <w:bodyDiv w:val="1"/>
      <w:marLeft w:val="0"/>
      <w:marRight w:val="0"/>
      <w:marTop w:val="0"/>
      <w:marBottom w:val="0"/>
      <w:divBdr>
        <w:top w:val="none" w:sz="0" w:space="0" w:color="auto"/>
        <w:left w:val="none" w:sz="0" w:space="0" w:color="auto"/>
        <w:bottom w:val="none" w:sz="0" w:space="0" w:color="auto"/>
        <w:right w:val="none" w:sz="0" w:space="0" w:color="auto"/>
      </w:divBdr>
      <w:divsChild>
        <w:div w:id="1709647208">
          <w:marLeft w:val="0"/>
          <w:marRight w:val="0"/>
          <w:marTop w:val="0"/>
          <w:marBottom w:val="0"/>
          <w:divBdr>
            <w:top w:val="none" w:sz="0" w:space="0" w:color="auto"/>
            <w:left w:val="none" w:sz="0" w:space="0" w:color="auto"/>
            <w:bottom w:val="none" w:sz="0" w:space="0" w:color="auto"/>
            <w:right w:val="none" w:sz="0" w:space="0" w:color="auto"/>
          </w:divBdr>
          <w:divsChild>
            <w:div w:id="2130397298">
              <w:marLeft w:val="0"/>
              <w:marRight w:val="0"/>
              <w:marTop w:val="0"/>
              <w:marBottom w:val="0"/>
              <w:divBdr>
                <w:top w:val="single" w:sz="18" w:space="0" w:color="83A3C1"/>
                <w:left w:val="none" w:sz="0" w:space="0" w:color="auto"/>
                <w:bottom w:val="none" w:sz="0" w:space="0" w:color="auto"/>
                <w:right w:val="none" w:sz="0" w:space="0" w:color="auto"/>
              </w:divBdr>
              <w:divsChild>
                <w:div w:id="2013294786">
                  <w:marLeft w:val="0"/>
                  <w:marRight w:val="0"/>
                  <w:marTop w:val="0"/>
                  <w:marBottom w:val="0"/>
                  <w:divBdr>
                    <w:top w:val="none" w:sz="0" w:space="0" w:color="auto"/>
                    <w:left w:val="none" w:sz="0" w:space="0" w:color="auto"/>
                    <w:bottom w:val="none" w:sz="0" w:space="0" w:color="auto"/>
                    <w:right w:val="none" w:sz="0" w:space="0" w:color="auto"/>
                  </w:divBdr>
                  <w:divsChild>
                    <w:div w:id="568803412">
                      <w:marLeft w:val="0"/>
                      <w:marRight w:val="0"/>
                      <w:marTop w:val="0"/>
                      <w:marBottom w:val="0"/>
                      <w:divBdr>
                        <w:top w:val="none" w:sz="0" w:space="0" w:color="auto"/>
                        <w:left w:val="none" w:sz="0" w:space="0" w:color="auto"/>
                        <w:bottom w:val="none" w:sz="0" w:space="0" w:color="auto"/>
                        <w:right w:val="none" w:sz="0" w:space="0" w:color="auto"/>
                      </w:divBdr>
                      <w:divsChild>
                        <w:div w:id="372122734">
                          <w:marLeft w:val="0"/>
                          <w:marRight w:val="0"/>
                          <w:marTop w:val="0"/>
                          <w:marBottom w:val="0"/>
                          <w:divBdr>
                            <w:top w:val="none" w:sz="0" w:space="0" w:color="auto"/>
                            <w:left w:val="none" w:sz="0" w:space="0" w:color="auto"/>
                            <w:bottom w:val="none" w:sz="0" w:space="0" w:color="auto"/>
                            <w:right w:val="none" w:sz="0" w:space="0" w:color="auto"/>
                          </w:divBdr>
                          <w:divsChild>
                            <w:div w:id="1940328093">
                              <w:marLeft w:val="0"/>
                              <w:marRight w:val="0"/>
                              <w:marTop w:val="0"/>
                              <w:marBottom w:val="0"/>
                              <w:divBdr>
                                <w:top w:val="none" w:sz="0" w:space="0" w:color="auto"/>
                                <w:left w:val="none" w:sz="0" w:space="0" w:color="auto"/>
                                <w:bottom w:val="none" w:sz="0" w:space="0" w:color="auto"/>
                                <w:right w:val="none" w:sz="0" w:space="0" w:color="auto"/>
                              </w:divBdr>
                              <w:divsChild>
                                <w:div w:id="8042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080263">
      <w:bodyDiv w:val="1"/>
      <w:marLeft w:val="0"/>
      <w:marRight w:val="0"/>
      <w:marTop w:val="0"/>
      <w:marBottom w:val="0"/>
      <w:divBdr>
        <w:top w:val="none" w:sz="0" w:space="0" w:color="auto"/>
        <w:left w:val="none" w:sz="0" w:space="0" w:color="auto"/>
        <w:bottom w:val="none" w:sz="0" w:space="0" w:color="auto"/>
        <w:right w:val="none" w:sz="0" w:space="0" w:color="auto"/>
      </w:divBdr>
      <w:divsChild>
        <w:div w:id="1356882642">
          <w:marLeft w:val="0"/>
          <w:marRight w:val="0"/>
          <w:marTop w:val="0"/>
          <w:marBottom w:val="0"/>
          <w:divBdr>
            <w:top w:val="none" w:sz="0" w:space="0" w:color="auto"/>
            <w:left w:val="none" w:sz="0" w:space="0" w:color="auto"/>
            <w:bottom w:val="none" w:sz="0" w:space="0" w:color="auto"/>
            <w:right w:val="none" w:sz="0" w:space="0" w:color="auto"/>
          </w:divBdr>
          <w:divsChild>
            <w:div w:id="78253506">
              <w:marLeft w:val="0"/>
              <w:marRight w:val="0"/>
              <w:marTop w:val="0"/>
              <w:marBottom w:val="0"/>
              <w:divBdr>
                <w:top w:val="none" w:sz="0" w:space="0" w:color="auto"/>
                <w:left w:val="none" w:sz="0" w:space="0" w:color="auto"/>
                <w:bottom w:val="none" w:sz="0" w:space="0" w:color="auto"/>
                <w:right w:val="none" w:sz="0" w:space="0" w:color="auto"/>
              </w:divBdr>
              <w:divsChild>
                <w:div w:id="1603147964">
                  <w:marLeft w:val="0"/>
                  <w:marRight w:val="0"/>
                  <w:marTop w:val="0"/>
                  <w:marBottom w:val="0"/>
                  <w:divBdr>
                    <w:top w:val="none" w:sz="0" w:space="0" w:color="auto"/>
                    <w:left w:val="none" w:sz="0" w:space="0" w:color="auto"/>
                    <w:bottom w:val="none" w:sz="0" w:space="0" w:color="auto"/>
                    <w:right w:val="none" w:sz="0" w:space="0" w:color="auto"/>
                  </w:divBdr>
                  <w:divsChild>
                    <w:div w:id="1338196262">
                      <w:marLeft w:val="0"/>
                      <w:marRight w:val="0"/>
                      <w:marTop w:val="0"/>
                      <w:marBottom w:val="0"/>
                      <w:divBdr>
                        <w:top w:val="none" w:sz="0" w:space="0" w:color="auto"/>
                        <w:left w:val="none" w:sz="0" w:space="0" w:color="auto"/>
                        <w:bottom w:val="none" w:sz="0" w:space="0" w:color="auto"/>
                        <w:right w:val="none" w:sz="0" w:space="0" w:color="auto"/>
                      </w:divBdr>
                      <w:divsChild>
                        <w:div w:id="1779370444">
                          <w:marLeft w:val="0"/>
                          <w:marRight w:val="0"/>
                          <w:marTop w:val="0"/>
                          <w:marBottom w:val="0"/>
                          <w:divBdr>
                            <w:top w:val="none" w:sz="0" w:space="0" w:color="auto"/>
                            <w:left w:val="none" w:sz="0" w:space="0" w:color="auto"/>
                            <w:bottom w:val="none" w:sz="0" w:space="0" w:color="auto"/>
                            <w:right w:val="none" w:sz="0" w:space="0" w:color="auto"/>
                          </w:divBdr>
                          <w:divsChild>
                            <w:div w:id="1894611842">
                              <w:marLeft w:val="0"/>
                              <w:marRight w:val="0"/>
                              <w:marTop w:val="0"/>
                              <w:marBottom w:val="0"/>
                              <w:divBdr>
                                <w:top w:val="none" w:sz="0" w:space="0" w:color="auto"/>
                                <w:left w:val="none" w:sz="0" w:space="0" w:color="auto"/>
                                <w:bottom w:val="none" w:sz="0" w:space="0" w:color="auto"/>
                                <w:right w:val="none" w:sz="0" w:space="0" w:color="auto"/>
                              </w:divBdr>
                              <w:divsChild>
                                <w:div w:id="109320847">
                                  <w:marLeft w:val="0"/>
                                  <w:marRight w:val="0"/>
                                  <w:marTop w:val="0"/>
                                  <w:marBottom w:val="0"/>
                                  <w:divBdr>
                                    <w:top w:val="none" w:sz="0" w:space="0" w:color="auto"/>
                                    <w:left w:val="none" w:sz="0" w:space="0" w:color="auto"/>
                                    <w:bottom w:val="none" w:sz="0" w:space="0" w:color="auto"/>
                                    <w:right w:val="none" w:sz="0" w:space="0" w:color="auto"/>
                                  </w:divBdr>
                                  <w:divsChild>
                                    <w:div w:id="287325232">
                                      <w:marLeft w:val="0"/>
                                      <w:marRight w:val="0"/>
                                      <w:marTop w:val="0"/>
                                      <w:marBottom w:val="0"/>
                                      <w:divBdr>
                                        <w:top w:val="none" w:sz="0" w:space="0" w:color="auto"/>
                                        <w:left w:val="none" w:sz="0" w:space="0" w:color="auto"/>
                                        <w:bottom w:val="none" w:sz="0" w:space="0" w:color="auto"/>
                                        <w:right w:val="none" w:sz="0" w:space="0" w:color="auto"/>
                                      </w:divBdr>
                                      <w:divsChild>
                                        <w:div w:id="14344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854356">
      <w:bodyDiv w:val="1"/>
      <w:marLeft w:val="0"/>
      <w:marRight w:val="0"/>
      <w:marTop w:val="0"/>
      <w:marBottom w:val="0"/>
      <w:divBdr>
        <w:top w:val="none" w:sz="0" w:space="0" w:color="auto"/>
        <w:left w:val="none" w:sz="0" w:space="0" w:color="auto"/>
        <w:bottom w:val="none" w:sz="0" w:space="0" w:color="auto"/>
        <w:right w:val="none" w:sz="0" w:space="0" w:color="auto"/>
      </w:divBdr>
    </w:div>
    <w:div w:id="1134106784">
      <w:bodyDiv w:val="1"/>
      <w:marLeft w:val="0"/>
      <w:marRight w:val="0"/>
      <w:marTop w:val="0"/>
      <w:marBottom w:val="0"/>
      <w:divBdr>
        <w:top w:val="none" w:sz="0" w:space="0" w:color="auto"/>
        <w:left w:val="none" w:sz="0" w:space="0" w:color="auto"/>
        <w:bottom w:val="none" w:sz="0" w:space="0" w:color="auto"/>
        <w:right w:val="none" w:sz="0" w:space="0" w:color="auto"/>
      </w:divBdr>
      <w:divsChild>
        <w:div w:id="1397824782">
          <w:marLeft w:val="0"/>
          <w:marRight w:val="0"/>
          <w:marTop w:val="0"/>
          <w:marBottom w:val="0"/>
          <w:divBdr>
            <w:top w:val="single" w:sz="18" w:space="0" w:color="6C9D30"/>
            <w:left w:val="single" w:sz="2" w:space="0" w:color="2E2E2E"/>
            <w:bottom w:val="single" w:sz="2" w:space="0" w:color="2E2E2E"/>
            <w:right w:val="single" w:sz="2" w:space="0" w:color="2E2E2E"/>
          </w:divBdr>
          <w:divsChild>
            <w:div w:id="1188716903">
              <w:marLeft w:val="0"/>
              <w:marRight w:val="0"/>
              <w:marTop w:val="13"/>
              <w:marBottom w:val="0"/>
              <w:divBdr>
                <w:top w:val="none" w:sz="0" w:space="0" w:color="auto"/>
                <w:left w:val="none" w:sz="0" w:space="0" w:color="auto"/>
                <w:bottom w:val="none" w:sz="0" w:space="0" w:color="auto"/>
                <w:right w:val="none" w:sz="0" w:space="0" w:color="auto"/>
              </w:divBdr>
              <w:divsChild>
                <w:div w:id="1379932851">
                  <w:marLeft w:val="0"/>
                  <w:marRight w:val="0"/>
                  <w:marTop w:val="0"/>
                  <w:marBottom w:val="0"/>
                  <w:divBdr>
                    <w:top w:val="none" w:sz="0" w:space="0" w:color="auto"/>
                    <w:left w:val="none" w:sz="0" w:space="0" w:color="auto"/>
                    <w:bottom w:val="none" w:sz="0" w:space="0" w:color="auto"/>
                    <w:right w:val="none" w:sz="0" w:space="0" w:color="auto"/>
                  </w:divBdr>
                  <w:divsChild>
                    <w:div w:id="1040788699">
                      <w:marLeft w:val="0"/>
                      <w:marRight w:val="0"/>
                      <w:marTop w:val="0"/>
                      <w:marBottom w:val="0"/>
                      <w:divBdr>
                        <w:top w:val="none" w:sz="0" w:space="0" w:color="auto"/>
                        <w:left w:val="none" w:sz="0" w:space="0" w:color="auto"/>
                        <w:bottom w:val="none" w:sz="0" w:space="0" w:color="auto"/>
                        <w:right w:val="none" w:sz="0" w:space="0" w:color="auto"/>
                      </w:divBdr>
                      <w:divsChild>
                        <w:div w:id="429205251">
                          <w:marLeft w:val="0"/>
                          <w:marRight w:val="0"/>
                          <w:marTop w:val="0"/>
                          <w:marBottom w:val="0"/>
                          <w:divBdr>
                            <w:top w:val="none" w:sz="0" w:space="0" w:color="auto"/>
                            <w:left w:val="none" w:sz="0" w:space="0" w:color="auto"/>
                            <w:bottom w:val="none" w:sz="0" w:space="0" w:color="auto"/>
                            <w:right w:val="none" w:sz="0" w:space="0" w:color="auto"/>
                          </w:divBdr>
                          <w:divsChild>
                            <w:div w:id="685449869">
                              <w:marLeft w:val="0"/>
                              <w:marRight w:val="0"/>
                              <w:marTop w:val="130"/>
                              <w:marBottom w:val="130"/>
                              <w:divBdr>
                                <w:top w:val="single" w:sz="4" w:space="7" w:color="DFDFDF"/>
                                <w:left w:val="single" w:sz="4" w:space="7" w:color="DFDFDF"/>
                                <w:bottom w:val="single" w:sz="4" w:space="7" w:color="DFDFDF"/>
                                <w:right w:val="single" w:sz="4" w:space="7" w:color="DFDFDF"/>
                              </w:divBdr>
                              <w:divsChild>
                                <w:div w:id="1496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759162">
      <w:bodyDiv w:val="1"/>
      <w:marLeft w:val="0"/>
      <w:marRight w:val="0"/>
      <w:marTop w:val="0"/>
      <w:marBottom w:val="0"/>
      <w:divBdr>
        <w:top w:val="none" w:sz="0" w:space="0" w:color="auto"/>
        <w:left w:val="none" w:sz="0" w:space="0" w:color="auto"/>
        <w:bottom w:val="none" w:sz="0" w:space="0" w:color="auto"/>
        <w:right w:val="none" w:sz="0" w:space="0" w:color="auto"/>
      </w:divBdr>
      <w:divsChild>
        <w:div w:id="1191719247">
          <w:marLeft w:val="0"/>
          <w:marRight w:val="0"/>
          <w:marTop w:val="0"/>
          <w:marBottom w:val="0"/>
          <w:divBdr>
            <w:top w:val="none" w:sz="0" w:space="0" w:color="auto"/>
            <w:left w:val="none" w:sz="0" w:space="0" w:color="auto"/>
            <w:bottom w:val="none" w:sz="0" w:space="0" w:color="auto"/>
            <w:right w:val="none" w:sz="0" w:space="0" w:color="auto"/>
          </w:divBdr>
          <w:divsChild>
            <w:div w:id="391582890">
              <w:marLeft w:val="0"/>
              <w:marRight w:val="0"/>
              <w:marTop w:val="0"/>
              <w:marBottom w:val="0"/>
              <w:divBdr>
                <w:top w:val="none" w:sz="0" w:space="0" w:color="auto"/>
                <w:left w:val="none" w:sz="0" w:space="0" w:color="auto"/>
                <w:bottom w:val="none" w:sz="0" w:space="0" w:color="auto"/>
                <w:right w:val="none" w:sz="0" w:space="0" w:color="auto"/>
              </w:divBdr>
              <w:divsChild>
                <w:div w:id="1997956928">
                  <w:marLeft w:val="0"/>
                  <w:marRight w:val="0"/>
                  <w:marTop w:val="0"/>
                  <w:marBottom w:val="0"/>
                  <w:divBdr>
                    <w:top w:val="none" w:sz="0" w:space="0" w:color="auto"/>
                    <w:left w:val="none" w:sz="0" w:space="0" w:color="auto"/>
                    <w:bottom w:val="none" w:sz="0" w:space="0" w:color="auto"/>
                    <w:right w:val="none" w:sz="0" w:space="0" w:color="auto"/>
                  </w:divBdr>
                  <w:divsChild>
                    <w:div w:id="1603296829">
                      <w:marLeft w:val="0"/>
                      <w:marRight w:val="0"/>
                      <w:marTop w:val="0"/>
                      <w:marBottom w:val="0"/>
                      <w:divBdr>
                        <w:top w:val="none" w:sz="0" w:space="0" w:color="auto"/>
                        <w:left w:val="none" w:sz="0" w:space="0" w:color="auto"/>
                        <w:bottom w:val="none" w:sz="0" w:space="0" w:color="auto"/>
                        <w:right w:val="none" w:sz="0" w:space="0" w:color="auto"/>
                      </w:divBdr>
                      <w:divsChild>
                        <w:div w:id="666322091">
                          <w:marLeft w:val="0"/>
                          <w:marRight w:val="0"/>
                          <w:marTop w:val="0"/>
                          <w:marBottom w:val="0"/>
                          <w:divBdr>
                            <w:top w:val="none" w:sz="0" w:space="0" w:color="auto"/>
                            <w:left w:val="none" w:sz="0" w:space="0" w:color="auto"/>
                            <w:bottom w:val="none" w:sz="0" w:space="0" w:color="auto"/>
                            <w:right w:val="none" w:sz="0" w:space="0" w:color="auto"/>
                          </w:divBdr>
                          <w:divsChild>
                            <w:div w:id="2108037670">
                              <w:marLeft w:val="0"/>
                              <w:marRight w:val="0"/>
                              <w:marTop w:val="0"/>
                              <w:marBottom w:val="0"/>
                              <w:divBdr>
                                <w:top w:val="none" w:sz="0" w:space="0" w:color="auto"/>
                                <w:left w:val="none" w:sz="0" w:space="0" w:color="auto"/>
                                <w:bottom w:val="none" w:sz="0" w:space="0" w:color="auto"/>
                                <w:right w:val="none" w:sz="0" w:space="0" w:color="auto"/>
                              </w:divBdr>
                              <w:divsChild>
                                <w:div w:id="1819570080">
                                  <w:marLeft w:val="0"/>
                                  <w:marRight w:val="0"/>
                                  <w:marTop w:val="0"/>
                                  <w:marBottom w:val="0"/>
                                  <w:divBdr>
                                    <w:top w:val="none" w:sz="0" w:space="0" w:color="auto"/>
                                    <w:left w:val="none" w:sz="0" w:space="0" w:color="auto"/>
                                    <w:bottom w:val="none" w:sz="0" w:space="0" w:color="auto"/>
                                    <w:right w:val="none" w:sz="0" w:space="0" w:color="auto"/>
                                  </w:divBdr>
                                  <w:divsChild>
                                    <w:div w:id="1631940101">
                                      <w:marLeft w:val="0"/>
                                      <w:marRight w:val="0"/>
                                      <w:marTop w:val="0"/>
                                      <w:marBottom w:val="0"/>
                                      <w:divBdr>
                                        <w:top w:val="none" w:sz="0" w:space="0" w:color="auto"/>
                                        <w:left w:val="none" w:sz="0" w:space="0" w:color="auto"/>
                                        <w:bottom w:val="none" w:sz="0" w:space="0" w:color="auto"/>
                                        <w:right w:val="none" w:sz="0" w:space="0" w:color="auto"/>
                                      </w:divBdr>
                                      <w:divsChild>
                                        <w:div w:id="2610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891781">
      <w:bodyDiv w:val="1"/>
      <w:marLeft w:val="0"/>
      <w:marRight w:val="0"/>
      <w:marTop w:val="0"/>
      <w:marBottom w:val="0"/>
      <w:divBdr>
        <w:top w:val="none" w:sz="0" w:space="0" w:color="auto"/>
        <w:left w:val="none" w:sz="0" w:space="0" w:color="auto"/>
        <w:bottom w:val="none" w:sz="0" w:space="0" w:color="auto"/>
        <w:right w:val="none" w:sz="0" w:space="0" w:color="auto"/>
      </w:divBdr>
      <w:divsChild>
        <w:div w:id="1098910827">
          <w:marLeft w:val="0"/>
          <w:marRight w:val="1"/>
          <w:marTop w:val="0"/>
          <w:marBottom w:val="0"/>
          <w:divBdr>
            <w:top w:val="none" w:sz="0" w:space="0" w:color="auto"/>
            <w:left w:val="none" w:sz="0" w:space="0" w:color="auto"/>
            <w:bottom w:val="none" w:sz="0" w:space="0" w:color="auto"/>
            <w:right w:val="none" w:sz="0" w:space="0" w:color="auto"/>
          </w:divBdr>
          <w:divsChild>
            <w:div w:id="688676569">
              <w:marLeft w:val="0"/>
              <w:marRight w:val="0"/>
              <w:marTop w:val="0"/>
              <w:marBottom w:val="0"/>
              <w:divBdr>
                <w:top w:val="none" w:sz="0" w:space="0" w:color="auto"/>
                <w:left w:val="none" w:sz="0" w:space="0" w:color="auto"/>
                <w:bottom w:val="none" w:sz="0" w:space="0" w:color="auto"/>
                <w:right w:val="none" w:sz="0" w:space="0" w:color="auto"/>
              </w:divBdr>
              <w:divsChild>
                <w:div w:id="334310421">
                  <w:marLeft w:val="0"/>
                  <w:marRight w:val="1"/>
                  <w:marTop w:val="0"/>
                  <w:marBottom w:val="0"/>
                  <w:divBdr>
                    <w:top w:val="none" w:sz="0" w:space="0" w:color="auto"/>
                    <w:left w:val="none" w:sz="0" w:space="0" w:color="auto"/>
                    <w:bottom w:val="none" w:sz="0" w:space="0" w:color="auto"/>
                    <w:right w:val="none" w:sz="0" w:space="0" w:color="auto"/>
                  </w:divBdr>
                  <w:divsChild>
                    <w:div w:id="95105221">
                      <w:marLeft w:val="0"/>
                      <w:marRight w:val="0"/>
                      <w:marTop w:val="0"/>
                      <w:marBottom w:val="0"/>
                      <w:divBdr>
                        <w:top w:val="none" w:sz="0" w:space="0" w:color="auto"/>
                        <w:left w:val="none" w:sz="0" w:space="0" w:color="auto"/>
                        <w:bottom w:val="none" w:sz="0" w:space="0" w:color="auto"/>
                        <w:right w:val="none" w:sz="0" w:space="0" w:color="auto"/>
                      </w:divBdr>
                      <w:divsChild>
                        <w:div w:id="1623732144">
                          <w:marLeft w:val="0"/>
                          <w:marRight w:val="0"/>
                          <w:marTop w:val="0"/>
                          <w:marBottom w:val="0"/>
                          <w:divBdr>
                            <w:top w:val="none" w:sz="0" w:space="0" w:color="auto"/>
                            <w:left w:val="none" w:sz="0" w:space="0" w:color="auto"/>
                            <w:bottom w:val="none" w:sz="0" w:space="0" w:color="auto"/>
                            <w:right w:val="none" w:sz="0" w:space="0" w:color="auto"/>
                          </w:divBdr>
                          <w:divsChild>
                            <w:div w:id="930158192">
                              <w:marLeft w:val="0"/>
                              <w:marRight w:val="0"/>
                              <w:marTop w:val="120"/>
                              <w:marBottom w:val="360"/>
                              <w:divBdr>
                                <w:top w:val="none" w:sz="0" w:space="0" w:color="auto"/>
                                <w:left w:val="none" w:sz="0" w:space="0" w:color="auto"/>
                                <w:bottom w:val="none" w:sz="0" w:space="0" w:color="auto"/>
                                <w:right w:val="none" w:sz="0" w:space="0" w:color="auto"/>
                              </w:divBdr>
                              <w:divsChild>
                                <w:div w:id="2101019676">
                                  <w:marLeft w:val="0"/>
                                  <w:marRight w:val="0"/>
                                  <w:marTop w:val="0"/>
                                  <w:marBottom w:val="0"/>
                                  <w:divBdr>
                                    <w:top w:val="none" w:sz="0" w:space="0" w:color="auto"/>
                                    <w:left w:val="none" w:sz="0" w:space="0" w:color="auto"/>
                                    <w:bottom w:val="none" w:sz="0" w:space="0" w:color="auto"/>
                                    <w:right w:val="none" w:sz="0" w:space="0" w:color="auto"/>
                                  </w:divBdr>
                                  <w:divsChild>
                                    <w:div w:id="9478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411659">
      <w:bodyDiv w:val="1"/>
      <w:marLeft w:val="0"/>
      <w:marRight w:val="0"/>
      <w:marTop w:val="0"/>
      <w:marBottom w:val="0"/>
      <w:divBdr>
        <w:top w:val="none" w:sz="0" w:space="0" w:color="auto"/>
        <w:left w:val="none" w:sz="0" w:space="0" w:color="auto"/>
        <w:bottom w:val="none" w:sz="0" w:space="0" w:color="auto"/>
        <w:right w:val="none" w:sz="0" w:space="0" w:color="auto"/>
      </w:divBdr>
      <w:divsChild>
        <w:div w:id="1949315395">
          <w:marLeft w:val="0"/>
          <w:marRight w:val="0"/>
          <w:marTop w:val="0"/>
          <w:marBottom w:val="0"/>
          <w:divBdr>
            <w:top w:val="none" w:sz="0" w:space="0" w:color="auto"/>
            <w:left w:val="none" w:sz="0" w:space="0" w:color="auto"/>
            <w:bottom w:val="none" w:sz="0" w:space="0" w:color="auto"/>
            <w:right w:val="none" w:sz="0" w:space="0" w:color="auto"/>
          </w:divBdr>
          <w:divsChild>
            <w:div w:id="2031176659">
              <w:marLeft w:val="0"/>
              <w:marRight w:val="0"/>
              <w:marTop w:val="0"/>
              <w:marBottom w:val="0"/>
              <w:divBdr>
                <w:top w:val="none" w:sz="0" w:space="0" w:color="auto"/>
                <w:left w:val="none" w:sz="0" w:space="0" w:color="auto"/>
                <w:bottom w:val="none" w:sz="0" w:space="0" w:color="auto"/>
                <w:right w:val="none" w:sz="0" w:space="0" w:color="auto"/>
              </w:divBdr>
              <w:divsChild>
                <w:div w:id="444425133">
                  <w:marLeft w:val="0"/>
                  <w:marRight w:val="0"/>
                  <w:marTop w:val="0"/>
                  <w:marBottom w:val="0"/>
                  <w:divBdr>
                    <w:top w:val="none" w:sz="0" w:space="0" w:color="auto"/>
                    <w:left w:val="none" w:sz="0" w:space="0" w:color="auto"/>
                    <w:bottom w:val="none" w:sz="0" w:space="0" w:color="auto"/>
                    <w:right w:val="none" w:sz="0" w:space="0" w:color="auto"/>
                  </w:divBdr>
                  <w:divsChild>
                    <w:div w:id="912349321">
                      <w:marLeft w:val="0"/>
                      <w:marRight w:val="0"/>
                      <w:marTop w:val="0"/>
                      <w:marBottom w:val="0"/>
                      <w:divBdr>
                        <w:top w:val="none" w:sz="0" w:space="0" w:color="auto"/>
                        <w:left w:val="none" w:sz="0" w:space="0" w:color="auto"/>
                        <w:bottom w:val="none" w:sz="0" w:space="0" w:color="auto"/>
                        <w:right w:val="none" w:sz="0" w:space="0" w:color="auto"/>
                      </w:divBdr>
                      <w:divsChild>
                        <w:div w:id="2007709001">
                          <w:marLeft w:val="0"/>
                          <w:marRight w:val="0"/>
                          <w:marTop w:val="0"/>
                          <w:marBottom w:val="0"/>
                          <w:divBdr>
                            <w:top w:val="none" w:sz="0" w:space="0" w:color="auto"/>
                            <w:left w:val="none" w:sz="0" w:space="0" w:color="auto"/>
                            <w:bottom w:val="none" w:sz="0" w:space="0" w:color="auto"/>
                            <w:right w:val="none" w:sz="0" w:space="0" w:color="auto"/>
                          </w:divBdr>
                          <w:divsChild>
                            <w:div w:id="472792115">
                              <w:marLeft w:val="0"/>
                              <w:marRight w:val="0"/>
                              <w:marTop w:val="0"/>
                              <w:marBottom w:val="0"/>
                              <w:divBdr>
                                <w:top w:val="none" w:sz="0" w:space="0" w:color="auto"/>
                                <w:left w:val="none" w:sz="0" w:space="0" w:color="auto"/>
                                <w:bottom w:val="none" w:sz="0" w:space="0" w:color="auto"/>
                                <w:right w:val="none" w:sz="0" w:space="0" w:color="auto"/>
                              </w:divBdr>
                              <w:divsChild>
                                <w:div w:id="109593812">
                                  <w:marLeft w:val="0"/>
                                  <w:marRight w:val="0"/>
                                  <w:marTop w:val="0"/>
                                  <w:marBottom w:val="0"/>
                                  <w:divBdr>
                                    <w:top w:val="none" w:sz="0" w:space="0" w:color="auto"/>
                                    <w:left w:val="none" w:sz="0" w:space="0" w:color="auto"/>
                                    <w:bottom w:val="none" w:sz="0" w:space="0" w:color="auto"/>
                                    <w:right w:val="none" w:sz="0" w:space="0" w:color="auto"/>
                                  </w:divBdr>
                                  <w:divsChild>
                                    <w:div w:id="76679008">
                                      <w:marLeft w:val="0"/>
                                      <w:marRight w:val="0"/>
                                      <w:marTop w:val="0"/>
                                      <w:marBottom w:val="0"/>
                                      <w:divBdr>
                                        <w:top w:val="none" w:sz="0" w:space="0" w:color="auto"/>
                                        <w:left w:val="none" w:sz="0" w:space="0" w:color="auto"/>
                                        <w:bottom w:val="none" w:sz="0" w:space="0" w:color="auto"/>
                                        <w:right w:val="none" w:sz="0" w:space="0" w:color="auto"/>
                                      </w:divBdr>
                                      <w:divsChild>
                                        <w:div w:id="20134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146231">
      <w:bodyDiv w:val="1"/>
      <w:marLeft w:val="0"/>
      <w:marRight w:val="0"/>
      <w:marTop w:val="0"/>
      <w:marBottom w:val="0"/>
      <w:divBdr>
        <w:top w:val="none" w:sz="0" w:space="0" w:color="auto"/>
        <w:left w:val="none" w:sz="0" w:space="0" w:color="auto"/>
        <w:bottom w:val="none" w:sz="0" w:space="0" w:color="auto"/>
        <w:right w:val="none" w:sz="0" w:space="0" w:color="auto"/>
      </w:divBdr>
      <w:divsChild>
        <w:div w:id="1992368026">
          <w:marLeft w:val="0"/>
          <w:marRight w:val="0"/>
          <w:marTop w:val="0"/>
          <w:marBottom w:val="0"/>
          <w:divBdr>
            <w:top w:val="single" w:sz="12" w:space="0" w:color="6C9D30"/>
            <w:left w:val="single" w:sz="2" w:space="0" w:color="2E2E2E"/>
            <w:bottom w:val="single" w:sz="2" w:space="0" w:color="2E2E2E"/>
            <w:right w:val="single" w:sz="2" w:space="0" w:color="2E2E2E"/>
          </w:divBdr>
          <w:divsChild>
            <w:div w:id="563835078">
              <w:marLeft w:val="0"/>
              <w:marRight w:val="0"/>
              <w:marTop w:val="11"/>
              <w:marBottom w:val="0"/>
              <w:divBdr>
                <w:top w:val="none" w:sz="0" w:space="0" w:color="auto"/>
                <w:left w:val="none" w:sz="0" w:space="0" w:color="auto"/>
                <w:bottom w:val="none" w:sz="0" w:space="0" w:color="auto"/>
                <w:right w:val="none" w:sz="0" w:space="0" w:color="auto"/>
              </w:divBdr>
              <w:divsChild>
                <w:div w:id="1081751740">
                  <w:marLeft w:val="0"/>
                  <w:marRight w:val="0"/>
                  <w:marTop w:val="0"/>
                  <w:marBottom w:val="0"/>
                  <w:divBdr>
                    <w:top w:val="none" w:sz="0" w:space="0" w:color="auto"/>
                    <w:left w:val="none" w:sz="0" w:space="0" w:color="auto"/>
                    <w:bottom w:val="none" w:sz="0" w:space="0" w:color="auto"/>
                    <w:right w:val="none" w:sz="0" w:space="0" w:color="auto"/>
                  </w:divBdr>
                  <w:divsChild>
                    <w:div w:id="452091745">
                      <w:marLeft w:val="0"/>
                      <w:marRight w:val="0"/>
                      <w:marTop w:val="0"/>
                      <w:marBottom w:val="0"/>
                      <w:divBdr>
                        <w:top w:val="none" w:sz="0" w:space="0" w:color="auto"/>
                        <w:left w:val="none" w:sz="0" w:space="0" w:color="auto"/>
                        <w:bottom w:val="none" w:sz="0" w:space="0" w:color="auto"/>
                        <w:right w:val="none" w:sz="0" w:space="0" w:color="auto"/>
                      </w:divBdr>
                      <w:divsChild>
                        <w:div w:id="266499434">
                          <w:marLeft w:val="0"/>
                          <w:marRight w:val="0"/>
                          <w:marTop w:val="0"/>
                          <w:marBottom w:val="0"/>
                          <w:divBdr>
                            <w:top w:val="none" w:sz="0" w:space="0" w:color="auto"/>
                            <w:left w:val="none" w:sz="0" w:space="0" w:color="auto"/>
                            <w:bottom w:val="none" w:sz="0" w:space="0" w:color="auto"/>
                            <w:right w:val="none" w:sz="0" w:space="0" w:color="auto"/>
                          </w:divBdr>
                          <w:divsChild>
                            <w:div w:id="983126269">
                              <w:marLeft w:val="0"/>
                              <w:marRight w:val="0"/>
                              <w:marTop w:val="108"/>
                              <w:marBottom w:val="108"/>
                              <w:divBdr>
                                <w:top w:val="single" w:sz="4" w:space="5" w:color="DFDFDF"/>
                                <w:left w:val="single" w:sz="4" w:space="5" w:color="DFDFDF"/>
                                <w:bottom w:val="single" w:sz="4" w:space="5" w:color="DFDFDF"/>
                                <w:right w:val="single" w:sz="4" w:space="5" w:color="DFDFDF"/>
                              </w:divBdr>
                              <w:divsChild>
                                <w:div w:id="8104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267718">
      <w:bodyDiv w:val="1"/>
      <w:marLeft w:val="0"/>
      <w:marRight w:val="0"/>
      <w:marTop w:val="0"/>
      <w:marBottom w:val="0"/>
      <w:divBdr>
        <w:top w:val="none" w:sz="0" w:space="0" w:color="auto"/>
        <w:left w:val="none" w:sz="0" w:space="0" w:color="auto"/>
        <w:bottom w:val="none" w:sz="0" w:space="0" w:color="auto"/>
        <w:right w:val="none" w:sz="0" w:space="0" w:color="auto"/>
      </w:divBdr>
      <w:divsChild>
        <w:div w:id="1246256885">
          <w:marLeft w:val="0"/>
          <w:marRight w:val="1"/>
          <w:marTop w:val="0"/>
          <w:marBottom w:val="0"/>
          <w:divBdr>
            <w:top w:val="none" w:sz="0" w:space="0" w:color="auto"/>
            <w:left w:val="none" w:sz="0" w:space="0" w:color="auto"/>
            <w:bottom w:val="none" w:sz="0" w:space="0" w:color="auto"/>
            <w:right w:val="none" w:sz="0" w:space="0" w:color="auto"/>
          </w:divBdr>
          <w:divsChild>
            <w:div w:id="876701238">
              <w:marLeft w:val="0"/>
              <w:marRight w:val="0"/>
              <w:marTop w:val="0"/>
              <w:marBottom w:val="0"/>
              <w:divBdr>
                <w:top w:val="none" w:sz="0" w:space="0" w:color="auto"/>
                <w:left w:val="none" w:sz="0" w:space="0" w:color="auto"/>
                <w:bottom w:val="none" w:sz="0" w:space="0" w:color="auto"/>
                <w:right w:val="none" w:sz="0" w:space="0" w:color="auto"/>
              </w:divBdr>
              <w:divsChild>
                <w:div w:id="1890339106">
                  <w:marLeft w:val="0"/>
                  <w:marRight w:val="1"/>
                  <w:marTop w:val="0"/>
                  <w:marBottom w:val="0"/>
                  <w:divBdr>
                    <w:top w:val="none" w:sz="0" w:space="0" w:color="auto"/>
                    <w:left w:val="none" w:sz="0" w:space="0" w:color="auto"/>
                    <w:bottom w:val="none" w:sz="0" w:space="0" w:color="auto"/>
                    <w:right w:val="none" w:sz="0" w:space="0" w:color="auto"/>
                  </w:divBdr>
                  <w:divsChild>
                    <w:div w:id="2123381357">
                      <w:marLeft w:val="0"/>
                      <w:marRight w:val="0"/>
                      <w:marTop w:val="0"/>
                      <w:marBottom w:val="0"/>
                      <w:divBdr>
                        <w:top w:val="none" w:sz="0" w:space="0" w:color="auto"/>
                        <w:left w:val="none" w:sz="0" w:space="0" w:color="auto"/>
                        <w:bottom w:val="none" w:sz="0" w:space="0" w:color="auto"/>
                        <w:right w:val="none" w:sz="0" w:space="0" w:color="auto"/>
                      </w:divBdr>
                      <w:divsChild>
                        <w:div w:id="1970163190">
                          <w:marLeft w:val="0"/>
                          <w:marRight w:val="0"/>
                          <w:marTop w:val="0"/>
                          <w:marBottom w:val="0"/>
                          <w:divBdr>
                            <w:top w:val="none" w:sz="0" w:space="0" w:color="auto"/>
                            <w:left w:val="none" w:sz="0" w:space="0" w:color="auto"/>
                            <w:bottom w:val="none" w:sz="0" w:space="0" w:color="auto"/>
                            <w:right w:val="none" w:sz="0" w:space="0" w:color="auto"/>
                          </w:divBdr>
                          <w:divsChild>
                            <w:div w:id="1743408313">
                              <w:marLeft w:val="0"/>
                              <w:marRight w:val="0"/>
                              <w:marTop w:val="120"/>
                              <w:marBottom w:val="360"/>
                              <w:divBdr>
                                <w:top w:val="none" w:sz="0" w:space="0" w:color="auto"/>
                                <w:left w:val="none" w:sz="0" w:space="0" w:color="auto"/>
                                <w:bottom w:val="none" w:sz="0" w:space="0" w:color="auto"/>
                                <w:right w:val="none" w:sz="0" w:space="0" w:color="auto"/>
                              </w:divBdr>
                              <w:divsChild>
                                <w:div w:id="267085740">
                                  <w:marLeft w:val="0"/>
                                  <w:marRight w:val="0"/>
                                  <w:marTop w:val="0"/>
                                  <w:marBottom w:val="0"/>
                                  <w:divBdr>
                                    <w:top w:val="none" w:sz="0" w:space="0" w:color="auto"/>
                                    <w:left w:val="none" w:sz="0" w:space="0" w:color="auto"/>
                                    <w:bottom w:val="none" w:sz="0" w:space="0" w:color="auto"/>
                                    <w:right w:val="none" w:sz="0" w:space="0" w:color="auto"/>
                                  </w:divBdr>
                                  <w:divsChild>
                                    <w:div w:id="8574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www.ncbi.nlm.nih.gov/pubmed?term=S%C3%B8rensen%20JT%5BAuthor%5D&amp;cauthor=true&amp;cauthor_uid=21138933" TargetMode="External"/><Relationship Id="rId10" Type="http://schemas.openxmlformats.org/officeDocument/2006/relationships/hyperlink" Target="http://www.ncbi.nlm.nih.gov/pubmed/?term=Hypothermia%20after%20Cardiac%20Arrest%20Study%20Group%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89</Pages>
  <Words>31732</Words>
  <Characters>180875</Characters>
  <Application>Microsoft Macintosh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c:creator>
  <cp:lastModifiedBy>NA MA</cp:lastModifiedBy>
  <cp:revision>2</cp:revision>
  <cp:lastPrinted>2014-07-25T22:04:00Z</cp:lastPrinted>
  <dcterms:created xsi:type="dcterms:W3CDTF">2015-03-07T05:53:00Z</dcterms:created>
  <dcterms:modified xsi:type="dcterms:W3CDTF">2015-03-07T05:53:00Z</dcterms:modified>
</cp:coreProperties>
</file>