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02" w:rsidRPr="000F3202" w:rsidRDefault="000F3202" w:rsidP="004F304F">
      <w:pPr>
        <w:spacing w:after="0" w:line="360" w:lineRule="auto"/>
        <w:jc w:val="both"/>
        <w:rPr>
          <w:rFonts w:ascii="Book Antiqua" w:hAnsi="Book Antiqua" w:cs="Tahoma"/>
          <w:b/>
          <w:color w:val="000000"/>
          <w:sz w:val="24"/>
          <w:szCs w:val="24"/>
        </w:rPr>
      </w:pPr>
      <w:bookmarkStart w:id="0" w:name="OLE_LINK319"/>
      <w:bookmarkStart w:id="1" w:name="OLE_LINK320"/>
      <w:bookmarkStart w:id="2" w:name="OLE_LINK355"/>
      <w:bookmarkStart w:id="3" w:name="OLE_LINK403"/>
      <w:bookmarkStart w:id="4" w:name="OLE_LINK5"/>
      <w:bookmarkStart w:id="5" w:name="OLE_LINK6"/>
      <w:bookmarkStart w:id="6" w:name="OLE_LINK7"/>
      <w:bookmarkStart w:id="7" w:name="OLE_LINK8"/>
      <w:bookmarkStart w:id="8" w:name="OLE_LINK9"/>
      <w:bookmarkStart w:id="9" w:name="OLE_LINK10"/>
      <w:bookmarkStart w:id="10" w:name="OLE_LINK13"/>
      <w:bookmarkStart w:id="11" w:name="OLE_LINK14"/>
      <w:bookmarkStart w:id="12" w:name="OLE_LINK15"/>
      <w:bookmarkStart w:id="13" w:name="OLE_LINK16"/>
      <w:bookmarkStart w:id="14" w:name="OLE_LINK11"/>
      <w:bookmarkStart w:id="15" w:name="OLE_LINK12"/>
      <w:r w:rsidRPr="000F3202">
        <w:rPr>
          <w:rFonts w:ascii="Book Antiqua" w:hAnsi="Book Antiqua" w:cs="Tahoma"/>
          <w:b/>
          <w:color w:val="0000FF"/>
          <w:sz w:val="24"/>
          <w:szCs w:val="24"/>
        </w:rPr>
        <w:t xml:space="preserve">Name of journal: </w:t>
      </w:r>
      <w:r w:rsidRPr="000F3202">
        <w:rPr>
          <w:rFonts w:ascii="Book Antiqua" w:hAnsi="Book Antiqua" w:cs="Tahoma"/>
          <w:b/>
          <w:color w:val="000000"/>
          <w:sz w:val="24"/>
          <w:szCs w:val="24"/>
        </w:rPr>
        <w:t>World Journal of Gastroenterology</w:t>
      </w:r>
    </w:p>
    <w:p w:rsidR="000F3202" w:rsidRPr="000F3202" w:rsidRDefault="000F3202" w:rsidP="004F304F">
      <w:pPr>
        <w:spacing w:after="0" w:line="360" w:lineRule="auto"/>
        <w:jc w:val="both"/>
        <w:rPr>
          <w:rFonts w:ascii="Book Antiqua" w:hAnsi="Book Antiqua" w:cs="Tahoma"/>
          <w:b/>
          <w:color w:val="0000FF"/>
          <w:sz w:val="24"/>
          <w:szCs w:val="24"/>
          <w:lang w:eastAsia="zh-CN"/>
        </w:rPr>
      </w:pPr>
      <w:r w:rsidRPr="000F3202">
        <w:rPr>
          <w:rFonts w:ascii="Book Antiqua" w:hAnsi="Book Antiqua" w:cs="Tahoma"/>
          <w:b/>
          <w:color w:val="0000FF"/>
          <w:sz w:val="24"/>
          <w:szCs w:val="24"/>
        </w:rPr>
        <w:t>ESPS Manuscript NO:</w:t>
      </w:r>
      <w:r w:rsidRPr="000F3202">
        <w:rPr>
          <w:rFonts w:ascii="Book Antiqua" w:hAnsi="Book Antiqua" w:cs="Tahoma"/>
          <w:b/>
          <w:color w:val="0000FF"/>
          <w:sz w:val="24"/>
          <w:szCs w:val="24"/>
          <w:lang w:eastAsia="zh-CN"/>
        </w:rPr>
        <w:t xml:space="preserve"> 9966</w:t>
      </w:r>
    </w:p>
    <w:p w:rsidR="00C775CC" w:rsidRPr="000F3202" w:rsidRDefault="000F3202" w:rsidP="004F304F">
      <w:pPr>
        <w:spacing w:after="0" w:line="360" w:lineRule="auto"/>
        <w:jc w:val="both"/>
        <w:rPr>
          <w:rFonts w:ascii="Book Antiqua" w:hAnsi="Book Antiqua" w:cs="Tahoma"/>
          <w:b/>
          <w:color w:val="000000"/>
          <w:sz w:val="24"/>
          <w:szCs w:val="24"/>
          <w:lang w:eastAsia="zh-CN"/>
        </w:rPr>
      </w:pPr>
      <w:r w:rsidRPr="000F3202">
        <w:rPr>
          <w:rFonts w:ascii="Book Antiqua" w:hAnsi="Book Antiqua" w:cs="Tahoma"/>
          <w:b/>
          <w:color w:val="0000FF"/>
          <w:sz w:val="24"/>
          <w:szCs w:val="24"/>
        </w:rPr>
        <w:t>Columns:</w:t>
      </w:r>
      <w:r w:rsidRPr="000F3202">
        <w:rPr>
          <w:rFonts w:ascii="Book Antiqua" w:hAnsi="Book Antiqua"/>
          <w:sz w:val="24"/>
          <w:szCs w:val="24"/>
        </w:rPr>
        <w:t xml:space="preserve"> </w:t>
      </w:r>
      <w:r w:rsidR="00BE450F" w:rsidRPr="000F3202">
        <w:rPr>
          <w:rFonts w:ascii="Book Antiqua" w:hAnsi="Book Antiqua"/>
          <w:b/>
          <w:sz w:val="24"/>
          <w:szCs w:val="24"/>
        </w:rPr>
        <w:t>ORIGINAL ARTICLES</w:t>
      </w:r>
      <w:bookmarkEnd w:id="0"/>
      <w:bookmarkEnd w:id="1"/>
      <w:bookmarkEnd w:id="2"/>
      <w:bookmarkEnd w:id="3"/>
    </w:p>
    <w:p w:rsidR="00EA59CF" w:rsidRPr="000F3202" w:rsidRDefault="00EA59CF" w:rsidP="004F304F">
      <w:pPr>
        <w:spacing w:after="0" w:line="360" w:lineRule="auto"/>
        <w:jc w:val="both"/>
        <w:rPr>
          <w:rFonts w:ascii="Book Antiqua" w:hAnsi="Book Antiqua" w:cs="Calibri"/>
          <w:b/>
          <w:sz w:val="24"/>
          <w:szCs w:val="24"/>
        </w:rPr>
      </w:pPr>
    </w:p>
    <w:p w:rsidR="00074740" w:rsidRPr="000F3202" w:rsidRDefault="005D3CC4" w:rsidP="004F304F">
      <w:pPr>
        <w:spacing w:after="0" w:line="360" w:lineRule="auto"/>
        <w:jc w:val="both"/>
        <w:rPr>
          <w:rFonts w:ascii="Book Antiqua" w:hAnsi="Book Antiqua"/>
          <w:b/>
          <w:sz w:val="24"/>
          <w:szCs w:val="24"/>
        </w:rPr>
      </w:pPr>
      <w:r w:rsidRPr="000F3202">
        <w:rPr>
          <w:rFonts w:ascii="Book Antiqua" w:hAnsi="Book Antiqua"/>
          <w:b/>
          <w:sz w:val="24"/>
          <w:szCs w:val="24"/>
        </w:rPr>
        <w:t xml:space="preserve">Epidemiology of upper gastrointestinal symptoms in Brazil (EpiGastro): </w:t>
      </w:r>
      <w:r w:rsidR="000F3202" w:rsidRPr="000F3202">
        <w:rPr>
          <w:rFonts w:ascii="Book Antiqua" w:hAnsi="Book Antiqua"/>
          <w:b/>
          <w:sz w:val="24"/>
          <w:szCs w:val="24"/>
          <w:lang w:val="pt-BR"/>
        </w:rPr>
        <w:t>A</w:t>
      </w:r>
      <w:r w:rsidRPr="000F3202">
        <w:rPr>
          <w:rFonts w:ascii="Book Antiqua" w:hAnsi="Book Antiqua"/>
          <w:b/>
          <w:sz w:val="24"/>
          <w:szCs w:val="24"/>
          <w:lang w:val="pt-BR"/>
        </w:rPr>
        <w:t xml:space="preserve"> population-based study</w:t>
      </w:r>
      <w:r w:rsidRPr="000F3202">
        <w:rPr>
          <w:rFonts w:ascii="Book Antiqua" w:hAnsi="Book Antiqua"/>
          <w:b/>
          <w:bCs/>
          <w:sz w:val="24"/>
          <w:szCs w:val="24"/>
          <w:lang w:val="pt-BR"/>
        </w:rPr>
        <w:t xml:space="preserve"> </w:t>
      </w:r>
      <w:r w:rsidR="00F13B63" w:rsidRPr="000F3202">
        <w:rPr>
          <w:rFonts w:ascii="Book Antiqua" w:hAnsi="Book Antiqua"/>
          <w:b/>
          <w:bCs/>
          <w:sz w:val="24"/>
          <w:szCs w:val="24"/>
          <w:lang w:val="pt-BR"/>
        </w:rPr>
        <w:t>according to sex</w:t>
      </w:r>
      <w:r w:rsidR="006062E1" w:rsidRPr="000F3202">
        <w:rPr>
          <w:rFonts w:ascii="Book Antiqua" w:hAnsi="Book Antiqua"/>
          <w:b/>
          <w:bCs/>
          <w:sz w:val="24"/>
          <w:szCs w:val="24"/>
          <w:lang w:val="pt-BR"/>
        </w:rPr>
        <w:t xml:space="preserve"> and age</w:t>
      </w:r>
      <w:r w:rsidR="00F13B63" w:rsidRPr="000F3202">
        <w:rPr>
          <w:rFonts w:ascii="Book Antiqua" w:hAnsi="Book Antiqua"/>
          <w:b/>
          <w:bCs/>
          <w:sz w:val="24"/>
          <w:szCs w:val="24"/>
          <w:lang w:val="pt-BR"/>
        </w:rPr>
        <w:t xml:space="preserve"> group</w:t>
      </w:r>
    </w:p>
    <w:p w:rsidR="00EA59CF" w:rsidRPr="000F3202" w:rsidRDefault="00EA59CF" w:rsidP="004F304F">
      <w:pPr>
        <w:spacing w:after="0" w:line="360" w:lineRule="auto"/>
        <w:jc w:val="both"/>
        <w:rPr>
          <w:rFonts w:ascii="Book Antiqua" w:hAnsi="Book Antiqua"/>
          <w:b/>
          <w:bCs/>
          <w:sz w:val="24"/>
          <w:szCs w:val="24"/>
          <w:lang w:val="pt-BR"/>
        </w:rPr>
      </w:pPr>
    </w:p>
    <w:p w:rsidR="00FD405B" w:rsidRPr="000F3202" w:rsidRDefault="005D3CC4" w:rsidP="004F304F">
      <w:pPr>
        <w:spacing w:after="0" w:line="360" w:lineRule="auto"/>
        <w:jc w:val="both"/>
        <w:rPr>
          <w:rFonts w:ascii="Book Antiqua" w:hAnsi="Book Antiqua"/>
          <w:b/>
          <w:sz w:val="24"/>
          <w:szCs w:val="24"/>
          <w:lang w:eastAsia="zh-CN"/>
        </w:rPr>
      </w:pPr>
      <w:r w:rsidRPr="000F3202">
        <w:rPr>
          <w:rFonts w:ascii="Book Antiqua" w:hAnsi="Book Antiqua"/>
          <w:bCs/>
          <w:sz w:val="24"/>
          <w:szCs w:val="24"/>
          <w:lang w:val="pt-BR"/>
        </w:rPr>
        <w:t xml:space="preserve">Rosário Dias de Oliveira Latorre M </w:t>
      </w:r>
      <w:r w:rsidRPr="000F3202">
        <w:rPr>
          <w:rFonts w:ascii="Book Antiqua" w:hAnsi="Book Antiqua"/>
          <w:bCs/>
          <w:i/>
          <w:sz w:val="24"/>
          <w:szCs w:val="24"/>
          <w:lang w:val="pt-BR"/>
        </w:rPr>
        <w:t>et al</w:t>
      </w:r>
      <w:r w:rsidRPr="000F3202">
        <w:rPr>
          <w:rFonts w:ascii="Book Antiqua" w:hAnsi="Book Antiqua"/>
          <w:bCs/>
          <w:sz w:val="24"/>
          <w:szCs w:val="24"/>
          <w:lang w:val="pt-BR"/>
        </w:rPr>
        <w:t>. Upper gastrointestinal symptoms in Brazil</w:t>
      </w:r>
    </w:p>
    <w:p w:rsidR="0087598A" w:rsidRDefault="0087598A" w:rsidP="004F304F">
      <w:pPr>
        <w:spacing w:after="0" w:line="360" w:lineRule="auto"/>
        <w:jc w:val="both"/>
        <w:rPr>
          <w:rFonts w:ascii="Book Antiqua" w:hAnsi="Book Antiqua" w:cs="Calibri"/>
          <w:b/>
          <w:color w:val="000000"/>
          <w:sz w:val="24"/>
          <w:szCs w:val="24"/>
          <w:lang w:val="pt-BR" w:eastAsia="zh-CN"/>
        </w:rPr>
      </w:pPr>
    </w:p>
    <w:p w:rsidR="0077615C" w:rsidRDefault="000F3202" w:rsidP="004F304F">
      <w:pPr>
        <w:spacing w:after="0" w:line="360" w:lineRule="auto"/>
        <w:jc w:val="both"/>
        <w:rPr>
          <w:rFonts w:ascii="Book Antiqua" w:hAnsi="Book Antiqua" w:cs="Calibri"/>
          <w:sz w:val="24"/>
          <w:szCs w:val="24"/>
          <w:lang w:val="pt-BR" w:eastAsia="zh-CN"/>
        </w:rPr>
      </w:pPr>
      <w:r w:rsidRPr="000F3202">
        <w:rPr>
          <w:rFonts w:ascii="Book Antiqua" w:hAnsi="Book Antiqua" w:cs="Calibri"/>
          <w:color w:val="000000"/>
          <w:sz w:val="24"/>
          <w:szCs w:val="24"/>
          <w:lang w:val="pt-BR"/>
        </w:rPr>
        <w:t>Maria do Rosário Dias de Oliveira Latorre,</w:t>
      </w:r>
      <w:r w:rsidRPr="000F3202">
        <w:rPr>
          <w:rFonts w:ascii="Book Antiqua" w:hAnsi="Book Antiqua" w:cs="Calibri" w:hint="eastAsia"/>
          <w:color w:val="000000"/>
          <w:sz w:val="24"/>
          <w:szCs w:val="24"/>
          <w:lang w:val="pt-BR" w:eastAsia="zh-CN"/>
        </w:rPr>
        <w:t xml:space="preserve"> </w:t>
      </w:r>
      <w:r w:rsidR="0077615C" w:rsidRPr="000F3202">
        <w:rPr>
          <w:rFonts w:ascii="Book Antiqua" w:hAnsi="Book Antiqua" w:cs="Calibri"/>
          <w:color w:val="000000"/>
          <w:sz w:val="24"/>
          <w:szCs w:val="24"/>
          <w:lang w:val="pt-BR"/>
        </w:rPr>
        <w:t>Aline Medeiros da Silva</w:t>
      </w:r>
      <w:r w:rsidR="0077615C">
        <w:rPr>
          <w:rFonts w:ascii="Book Antiqua" w:hAnsi="Book Antiqua" w:cs="Calibri" w:hint="eastAsia"/>
          <w:color w:val="000000"/>
          <w:sz w:val="24"/>
          <w:szCs w:val="24"/>
          <w:lang w:val="pt-BR" w:eastAsia="zh-CN"/>
        </w:rPr>
        <w:t xml:space="preserve">, </w:t>
      </w:r>
      <w:r w:rsidRPr="000F3202">
        <w:rPr>
          <w:rFonts w:ascii="Book Antiqua" w:hAnsi="Book Antiqua" w:cs="Calibri"/>
          <w:color w:val="000000"/>
          <w:sz w:val="24"/>
          <w:szCs w:val="24"/>
          <w:lang w:val="pt-BR"/>
        </w:rPr>
        <w:t>Décio Chinzon, Jaime N Eisig,</w:t>
      </w:r>
      <w:r w:rsidRPr="000F3202">
        <w:rPr>
          <w:rFonts w:ascii="Book Antiqua" w:hAnsi="Book Antiqua" w:cs="Calibri"/>
          <w:sz w:val="24"/>
          <w:szCs w:val="24"/>
          <w:lang w:val="pt-BR"/>
        </w:rPr>
        <w:t xml:space="preserve"> Telma RP</w:t>
      </w:r>
      <w:r w:rsidRPr="000F3202">
        <w:rPr>
          <w:rFonts w:ascii="Book Antiqua" w:hAnsi="Book Antiqua" w:cs="Calibri" w:hint="eastAsia"/>
          <w:sz w:val="24"/>
          <w:szCs w:val="24"/>
          <w:lang w:val="pt-BR" w:eastAsia="zh-CN"/>
        </w:rPr>
        <w:t xml:space="preserve"> </w:t>
      </w:r>
      <w:r w:rsidR="0077615C">
        <w:rPr>
          <w:rFonts w:ascii="Book Antiqua" w:hAnsi="Book Antiqua" w:cs="Calibri"/>
          <w:sz w:val="24"/>
          <w:szCs w:val="24"/>
          <w:lang w:val="pt-BR"/>
        </w:rPr>
        <w:t>Dias-Bastos</w:t>
      </w:r>
    </w:p>
    <w:p w:rsidR="000F3202" w:rsidRPr="000F3202" w:rsidRDefault="0077615C" w:rsidP="004F304F">
      <w:pPr>
        <w:spacing w:after="0" w:line="360" w:lineRule="auto"/>
        <w:jc w:val="both"/>
        <w:rPr>
          <w:rFonts w:ascii="Book Antiqua" w:hAnsi="Book Antiqua" w:cs="Calibri"/>
          <w:b/>
          <w:color w:val="000000"/>
          <w:sz w:val="24"/>
          <w:szCs w:val="24"/>
          <w:lang w:val="pt-BR" w:eastAsia="zh-CN"/>
        </w:rPr>
      </w:pPr>
      <w:r>
        <w:rPr>
          <w:rFonts w:ascii="Book Antiqua" w:hAnsi="Book Antiqua" w:cs="Calibri" w:hint="eastAsia"/>
          <w:b/>
          <w:noProof/>
          <w:color w:val="000000"/>
          <w:sz w:val="24"/>
          <w:szCs w:val="24"/>
          <w:lang w:eastAsia="zh-CN"/>
        </w:rPr>
        <w:t xml:space="preserve"> </w:t>
      </w:r>
      <w:r w:rsidR="00BB6A42">
        <w:rPr>
          <w:rFonts w:ascii="Book Antiqua" w:hAnsi="Book Antiqua" w:cs="Calibri"/>
          <w:b/>
          <w:noProof/>
          <w:color w:val="000000"/>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95885</wp:posOffset>
                </wp:positionV>
                <wp:extent cx="5966460" cy="0"/>
                <wp:effectExtent l="24765"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55pt" to="471.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gFAIAACkEAAAOAAAAZHJzL2Uyb0RvYy54bWysU8GO2yAQvVfqPyDuie2s102sOKvKTnrZ&#10;tpF2+wEEcIyKAQGJE1X99w4kjrLtpaoqS3hgZh5v5g3Lp1Mv0ZFbJ7SqcDZNMeKKaibUvsLfXjeT&#10;OUbOE8WI1IpX+Mwdflq9f7ccTMlnutOScYsARLlyMBXuvDdlkjja8Z64qTZcgbPVticetnafMEsG&#10;QO9lMkvTIhm0ZcZqyp2D0+bixKuI37ac+q9t67hHssLAzcfVxnUX1mS1JOXeEtMJeqVB/oFFT4SC&#10;S29QDfEEHaz4A6oX1GqnWz+luk902wrKYw1QTZb+Vs1LRwyPtUBznLm1yf0/WPrluLVIMNAOI0V6&#10;kOhZKI5moTODcSUE1GprQ230pF7Ms6bfHVK67oja88jw9WwgLQsZyZuUsHEG8HfDZ80ghhy8jm06&#10;tbYPkNAAdIpqnG9q8JNHFA4fF0WRFyAaHX0JKcdEY53/xHWPglFhCZwjMDk+Ox+IkHIMCfcovRFS&#10;RrGlQkOFH+ZZmsYMp6VgwRvinN3vamnRkcC8zNPwxbLAcx9m9UGxiNZxwtZX2xMhLzbcLlXAg1qA&#10;z9W6DMSPRbpYz9fzfJLPivUkT5tm8nFT55Nik314bB6aum6yn4FalpedYIyrwG4cziz/O/Gvz+Qy&#10;VrfxvPUheYseGwZkx38kHcUM+l0mYafZeWtHkWEeY/D17YSBv9+Dff/CV78AAAD//wMAUEsDBBQA&#10;BgAIAAAAIQBWscUM2wAAAAcBAAAPAAAAZHJzL2Rvd25yZXYueG1sTI7LTsMwEEX3SPyDNUhsUOuU&#10;UERCnArx2HSBRNoPmCSTOCK2g+226d8ziAUs70P3nmIzm1EcyYfBWQWrZQKCbOPawfYK9ru3xQOI&#10;ENG2ODpLCs4UYFNeXhSYt+5kP+hYxV7wiA05KtAxTrmUodFkMCzdRJazznmDkaXvZevxxONmlLdJ&#10;ci8NDpYfNE70rKn5rA5GwdcWXf2qt+n5pUvfd76iLvM3Sl1fzU+PICLN8a8MP/iMDiUz1e5g2yBG&#10;BWnGRbbXKxAcZ3fpGkT9a8iykP/5y28AAAD//wMAUEsBAi0AFAAGAAgAAAAhALaDOJL+AAAA4QEA&#10;ABMAAAAAAAAAAAAAAAAAAAAAAFtDb250ZW50X1R5cGVzXS54bWxQSwECLQAUAAYACAAAACEAOP0h&#10;/9YAAACUAQAACwAAAAAAAAAAAAAAAAAvAQAAX3JlbHMvLnJlbHNQSwECLQAUAAYACAAAACEAvqs2&#10;YBQCAAApBAAADgAAAAAAAAAAAAAAAAAuAgAAZHJzL2Uyb0RvYy54bWxQSwECLQAUAAYACAAAACEA&#10;VrHFDNsAAAAHAQAADwAAAAAAAAAAAAAAAABuBAAAZHJzL2Rvd25yZXYueG1sUEsFBgAAAAAEAAQA&#10;8wAAAHYFAAAAAA==&#10;" strokecolor="gray" strokeweight="3pt"/>
            </w:pict>
          </mc:Fallback>
        </mc:AlternateContent>
      </w:r>
    </w:p>
    <w:p w:rsidR="00444282" w:rsidRPr="000F3202" w:rsidRDefault="005D3CC4" w:rsidP="004F304F">
      <w:pPr>
        <w:spacing w:after="0" w:line="360" w:lineRule="auto"/>
        <w:jc w:val="both"/>
        <w:rPr>
          <w:rFonts w:ascii="Book Antiqua" w:hAnsi="Book Antiqua" w:cs="Calibri"/>
          <w:b/>
          <w:color w:val="000000"/>
          <w:sz w:val="24"/>
          <w:szCs w:val="24"/>
          <w:lang w:val="pt-BR" w:eastAsia="zh-CN"/>
        </w:rPr>
      </w:pPr>
      <w:r w:rsidRPr="000F3202">
        <w:rPr>
          <w:rFonts w:ascii="Book Antiqua" w:hAnsi="Book Antiqua" w:cs="Calibri"/>
          <w:b/>
          <w:color w:val="000000"/>
          <w:sz w:val="24"/>
          <w:szCs w:val="24"/>
          <w:lang w:val="pt-BR"/>
        </w:rPr>
        <w:t xml:space="preserve">Maria do Rosário Dias de Oliveira Latorre, </w:t>
      </w:r>
      <w:r w:rsidR="000F3202" w:rsidRPr="000F3202">
        <w:rPr>
          <w:rFonts w:ascii="Book Antiqua" w:hAnsi="Book Antiqua" w:cs="Calibri"/>
          <w:b/>
          <w:color w:val="000000"/>
          <w:sz w:val="24"/>
          <w:szCs w:val="24"/>
          <w:lang w:val="pt-BR"/>
        </w:rPr>
        <w:t>Aline Medeiros da Silva,</w:t>
      </w:r>
      <w:r w:rsidR="000F3202">
        <w:rPr>
          <w:rFonts w:ascii="Book Antiqua" w:hAnsi="Book Antiqua" w:cs="Calibri" w:hint="eastAsia"/>
          <w:b/>
          <w:color w:val="000000"/>
          <w:sz w:val="24"/>
          <w:szCs w:val="24"/>
          <w:lang w:val="pt-BR" w:eastAsia="zh-CN"/>
        </w:rPr>
        <w:t xml:space="preserve"> </w:t>
      </w:r>
      <w:r w:rsidRPr="000F3202">
        <w:rPr>
          <w:rFonts w:ascii="Book Antiqua" w:hAnsi="Book Antiqua"/>
          <w:sz w:val="24"/>
          <w:szCs w:val="24"/>
        </w:rPr>
        <w:t>Department of Epidemiology, Faculty of Public Health, University of São Paulo</w:t>
      </w:r>
      <w:r w:rsidR="000F3202">
        <w:rPr>
          <w:rFonts w:ascii="Book Antiqua" w:hAnsi="Book Antiqua" w:hint="eastAsia"/>
          <w:sz w:val="24"/>
          <w:szCs w:val="24"/>
          <w:lang w:eastAsia="zh-CN"/>
        </w:rPr>
        <w:t xml:space="preserve">, </w:t>
      </w:r>
      <w:r w:rsidR="000F3202" w:rsidRPr="000F3202">
        <w:rPr>
          <w:rFonts w:ascii="Book Antiqua" w:hAnsi="Book Antiqua"/>
          <w:sz w:val="24"/>
          <w:szCs w:val="24"/>
        </w:rPr>
        <w:t>São Paulo</w:t>
      </w:r>
      <w:r w:rsidR="000F3202" w:rsidRPr="000F3202">
        <w:rPr>
          <w:rFonts w:ascii="Book Antiqua" w:hAnsi="Book Antiqua"/>
          <w:sz w:val="24"/>
          <w:szCs w:val="24"/>
          <w:lang w:val="pt-BR"/>
        </w:rPr>
        <w:t xml:space="preserve"> </w:t>
      </w:r>
      <w:r w:rsidRPr="000F3202">
        <w:rPr>
          <w:rFonts w:ascii="Book Antiqua" w:hAnsi="Book Antiqua"/>
          <w:sz w:val="24"/>
          <w:szCs w:val="24"/>
          <w:lang w:val="pt-BR"/>
        </w:rPr>
        <w:t>01246-904, Brazil</w:t>
      </w:r>
    </w:p>
    <w:p w:rsidR="0087598A" w:rsidRPr="000F3202" w:rsidRDefault="0087598A" w:rsidP="004F304F">
      <w:pPr>
        <w:spacing w:after="0" w:line="360" w:lineRule="auto"/>
        <w:jc w:val="both"/>
        <w:rPr>
          <w:rFonts w:ascii="Book Antiqua" w:hAnsi="Book Antiqua" w:cs="Calibri"/>
          <w:b/>
          <w:sz w:val="24"/>
          <w:szCs w:val="24"/>
          <w:lang w:val="pt-BR"/>
        </w:rPr>
      </w:pPr>
    </w:p>
    <w:p w:rsidR="00444282" w:rsidRPr="000F3202" w:rsidRDefault="000F3202" w:rsidP="004F304F">
      <w:pPr>
        <w:spacing w:after="0" w:line="360" w:lineRule="auto"/>
        <w:jc w:val="both"/>
        <w:rPr>
          <w:rFonts w:ascii="Book Antiqua" w:hAnsi="Book Antiqua"/>
          <w:bCs/>
          <w:sz w:val="24"/>
          <w:szCs w:val="24"/>
          <w:lang w:eastAsia="zh-CN"/>
        </w:rPr>
      </w:pPr>
      <w:r w:rsidRPr="000F3202">
        <w:rPr>
          <w:rFonts w:ascii="Book Antiqua" w:hAnsi="Book Antiqua" w:cs="Calibri"/>
          <w:b/>
          <w:sz w:val="24"/>
          <w:szCs w:val="24"/>
          <w:lang w:val="pt-BR"/>
        </w:rPr>
        <w:t>Décio Chinzon, Jaime N</w:t>
      </w:r>
      <w:r w:rsidR="005D3CC4" w:rsidRPr="000F3202">
        <w:rPr>
          <w:rFonts w:ascii="Book Antiqua" w:hAnsi="Book Antiqua" w:cs="Calibri"/>
          <w:b/>
          <w:sz w:val="24"/>
          <w:szCs w:val="24"/>
          <w:lang w:val="pt-BR"/>
        </w:rPr>
        <w:t xml:space="preserve"> Eisig, </w:t>
      </w:r>
      <w:r w:rsidR="005D3CC4" w:rsidRPr="000F3202">
        <w:rPr>
          <w:rFonts w:ascii="Book Antiqua" w:hAnsi="Book Antiqua"/>
          <w:bCs/>
          <w:sz w:val="24"/>
          <w:szCs w:val="24"/>
        </w:rPr>
        <w:t xml:space="preserve">Department of Gastroenterology, Faculty of Medicine, </w:t>
      </w:r>
      <w:r w:rsidRPr="000F3202">
        <w:rPr>
          <w:rFonts w:ascii="Book Antiqua" w:hAnsi="Book Antiqua"/>
          <w:sz w:val="24"/>
          <w:szCs w:val="24"/>
        </w:rPr>
        <w:t>University of São Paulo</w:t>
      </w:r>
      <w:r w:rsidRPr="000F3202">
        <w:rPr>
          <w:rFonts w:ascii="Book Antiqua" w:hAnsi="Book Antiqua" w:hint="eastAsia"/>
          <w:sz w:val="24"/>
          <w:szCs w:val="24"/>
          <w:lang w:eastAsia="zh-CN"/>
        </w:rPr>
        <w:t>,</w:t>
      </w:r>
      <w:r w:rsidR="009222EE" w:rsidRPr="000F3202">
        <w:rPr>
          <w:rFonts w:ascii="Book Antiqua" w:hAnsi="Book Antiqua"/>
          <w:bCs/>
          <w:sz w:val="24"/>
          <w:szCs w:val="24"/>
        </w:rPr>
        <w:t xml:space="preserve"> </w:t>
      </w:r>
      <w:r w:rsidR="005F2186">
        <w:rPr>
          <w:rFonts w:ascii="Book Antiqua" w:hAnsi="Book Antiqua" w:cs="Calibri"/>
          <w:sz w:val="24"/>
          <w:szCs w:val="24"/>
          <w:lang w:val="pt-BR"/>
        </w:rPr>
        <w:t>São Paulo</w:t>
      </w:r>
      <w:r w:rsidR="005D3CC4" w:rsidRPr="000F3202">
        <w:rPr>
          <w:rFonts w:ascii="Book Antiqua" w:hAnsi="Book Antiqua" w:cs="Calibri"/>
          <w:sz w:val="24"/>
          <w:szCs w:val="24"/>
          <w:lang w:val="pt-BR"/>
        </w:rPr>
        <w:t xml:space="preserve"> 05409-001</w:t>
      </w:r>
      <w:r w:rsidR="005D3CC4" w:rsidRPr="000F3202">
        <w:rPr>
          <w:rFonts w:ascii="Book Antiqua" w:hAnsi="Book Antiqua"/>
          <w:sz w:val="24"/>
          <w:szCs w:val="24"/>
          <w:lang w:val="pt-BR"/>
        </w:rPr>
        <w:t xml:space="preserve">, </w:t>
      </w:r>
      <w:r w:rsidR="005D3CC4" w:rsidRPr="000F3202">
        <w:rPr>
          <w:rFonts w:ascii="Book Antiqua" w:hAnsi="Book Antiqua" w:cs="Calibri"/>
          <w:sz w:val="24"/>
          <w:szCs w:val="24"/>
          <w:lang w:val="pt-BR"/>
        </w:rPr>
        <w:t>Brazil</w:t>
      </w:r>
    </w:p>
    <w:p w:rsidR="0087598A" w:rsidRPr="000F3202" w:rsidRDefault="0087598A" w:rsidP="004F304F">
      <w:pPr>
        <w:spacing w:after="0" w:line="360" w:lineRule="auto"/>
        <w:jc w:val="both"/>
        <w:rPr>
          <w:rFonts w:ascii="Book Antiqua" w:hAnsi="Book Antiqua" w:cs="Calibri"/>
          <w:b/>
          <w:color w:val="000000"/>
          <w:sz w:val="24"/>
          <w:szCs w:val="24"/>
          <w:lang w:val="pt-BR"/>
        </w:rPr>
      </w:pPr>
    </w:p>
    <w:p w:rsidR="0087598A" w:rsidRPr="000F3202" w:rsidRDefault="0077615C" w:rsidP="004F304F">
      <w:pPr>
        <w:pStyle w:val="Default"/>
        <w:spacing w:line="360" w:lineRule="auto"/>
        <w:jc w:val="both"/>
        <w:rPr>
          <w:rFonts w:ascii="Book Antiqua" w:hAnsi="Book Antiqua"/>
          <w:lang w:val="pt-BR" w:eastAsia="zh-CN"/>
        </w:rPr>
      </w:pPr>
      <w:r w:rsidRPr="000F3202">
        <w:rPr>
          <w:rFonts w:ascii="Book Antiqua" w:hAnsi="Book Antiqua" w:cs="Calibri"/>
          <w:b/>
          <w:lang w:val="pt-BR"/>
        </w:rPr>
        <w:t>Aline Medeiros da Silva,</w:t>
      </w:r>
      <w:r>
        <w:rPr>
          <w:rFonts w:ascii="Book Antiqua" w:hAnsi="Book Antiqua" w:cs="Calibri" w:hint="eastAsia"/>
          <w:b/>
          <w:lang w:val="pt-BR" w:eastAsia="zh-CN"/>
        </w:rPr>
        <w:t xml:space="preserve"> </w:t>
      </w:r>
      <w:r w:rsidR="000F3202">
        <w:rPr>
          <w:rFonts w:ascii="Book Antiqua" w:hAnsi="Book Antiqua" w:cs="Calibri"/>
          <w:b/>
          <w:lang w:val="pt-BR"/>
        </w:rPr>
        <w:t>Telma RP</w:t>
      </w:r>
      <w:r w:rsidR="000F3202">
        <w:rPr>
          <w:rFonts w:ascii="Book Antiqua" w:hAnsi="Book Antiqua" w:cs="Calibri" w:hint="eastAsia"/>
          <w:b/>
          <w:lang w:val="pt-BR" w:eastAsia="zh-CN"/>
        </w:rPr>
        <w:t xml:space="preserve"> </w:t>
      </w:r>
      <w:r w:rsidR="005D3CC4" w:rsidRPr="000F3202">
        <w:rPr>
          <w:rFonts w:ascii="Book Antiqua" w:hAnsi="Book Antiqua" w:cs="Calibri"/>
          <w:b/>
          <w:lang w:val="pt-BR"/>
        </w:rPr>
        <w:t xml:space="preserve">Dias-Bastos, </w:t>
      </w:r>
      <w:r w:rsidR="005D3CC4" w:rsidRPr="000F3202">
        <w:rPr>
          <w:rFonts w:ascii="Book Antiqua" w:hAnsi="Book Antiqua"/>
          <w:bCs/>
          <w:color w:val="221E1F"/>
          <w:lang w:val="pt-BR"/>
        </w:rPr>
        <w:t xml:space="preserve">Janssen-Cilag </w:t>
      </w:r>
      <w:r w:rsidR="000F3202">
        <w:rPr>
          <w:rFonts w:ascii="Book Antiqua" w:hAnsi="Book Antiqua" w:cs="Calibri"/>
          <w:lang w:val="pt-BR"/>
        </w:rPr>
        <w:t>Farmacêutica Ltda., São Paulo</w:t>
      </w:r>
      <w:r w:rsidR="005D3CC4" w:rsidRPr="000F3202">
        <w:rPr>
          <w:rFonts w:ascii="Book Antiqua" w:hAnsi="Book Antiqua" w:cs="Calibri"/>
          <w:lang w:val="pt-BR"/>
        </w:rPr>
        <w:t xml:space="preserve"> 05501-900, Brazil</w:t>
      </w:r>
    </w:p>
    <w:p w:rsidR="009C47DE" w:rsidRPr="000F3202" w:rsidRDefault="009C47DE" w:rsidP="004F304F">
      <w:pPr>
        <w:spacing w:after="0" w:line="360" w:lineRule="auto"/>
        <w:jc w:val="both"/>
        <w:rPr>
          <w:rFonts w:ascii="Book Antiqua" w:hAnsi="Book Antiqua" w:cs="Calibri"/>
          <w:b/>
          <w:sz w:val="24"/>
          <w:szCs w:val="24"/>
        </w:rPr>
      </w:pPr>
    </w:p>
    <w:p w:rsidR="00263605" w:rsidRDefault="005D3CC4" w:rsidP="004F304F">
      <w:pPr>
        <w:spacing w:after="0" w:line="360" w:lineRule="auto"/>
        <w:jc w:val="both"/>
        <w:rPr>
          <w:rFonts w:ascii="Book Antiqua" w:hAnsi="Book Antiqua" w:cs="Calibri"/>
          <w:color w:val="000000"/>
          <w:sz w:val="24"/>
          <w:szCs w:val="24"/>
          <w:lang w:val="pt-BR" w:eastAsia="zh-CN"/>
        </w:rPr>
      </w:pPr>
      <w:r w:rsidRPr="000F3202">
        <w:rPr>
          <w:rFonts w:ascii="Book Antiqua" w:hAnsi="Book Antiqua" w:cs="Calibri"/>
          <w:b/>
          <w:sz w:val="24"/>
          <w:szCs w:val="24"/>
        </w:rPr>
        <w:t xml:space="preserve">Author contributions: </w:t>
      </w:r>
      <w:r w:rsidR="0077615C">
        <w:rPr>
          <w:rFonts w:ascii="Book Antiqua" w:hAnsi="Book Antiqua" w:cs="Calibri"/>
          <w:sz w:val="24"/>
          <w:szCs w:val="24"/>
          <w:lang w:eastAsia="zh-CN"/>
        </w:rPr>
        <w:t>A</w:t>
      </w:r>
      <w:r w:rsidRPr="000F3202">
        <w:rPr>
          <w:rFonts w:ascii="Book Antiqua" w:hAnsi="Book Antiqua" w:cs="Calibri"/>
          <w:sz w:val="24"/>
          <w:szCs w:val="24"/>
        </w:rPr>
        <w:t>ll authors contributed to study design as well as data acquisition, analysis, and interpretation</w:t>
      </w:r>
      <w:r w:rsidR="000F3202">
        <w:rPr>
          <w:rFonts w:ascii="Book Antiqua" w:hAnsi="Book Antiqua" w:cs="Calibri" w:hint="eastAsia"/>
          <w:sz w:val="24"/>
          <w:szCs w:val="24"/>
          <w:lang w:eastAsia="zh-CN"/>
        </w:rPr>
        <w:t>;</w:t>
      </w:r>
      <w:r w:rsidRPr="000F3202">
        <w:rPr>
          <w:rFonts w:ascii="Book Antiqua" w:hAnsi="Book Antiqua" w:cs="Calibri"/>
          <w:sz w:val="24"/>
          <w:szCs w:val="24"/>
        </w:rPr>
        <w:t xml:space="preserve"> </w:t>
      </w:r>
      <w:r w:rsidR="00D6228C" w:rsidRPr="000F3202">
        <w:rPr>
          <w:rFonts w:ascii="Book Antiqua" w:hAnsi="Book Antiqua" w:cs="Calibri"/>
          <w:sz w:val="24"/>
          <w:szCs w:val="24"/>
        </w:rPr>
        <w:t xml:space="preserve">Maria </w:t>
      </w:r>
      <w:r w:rsidR="00BE1750" w:rsidRPr="000F3202">
        <w:rPr>
          <w:rFonts w:ascii="Book Antiqua" w:hAnsi="Book Antiqua" w:cs="Calibri"/>
          <w:sz w:val="24"/>
          <w:szCs w:val="24"/>
        </w:rPr>
        <w:t xml:space="preserve">do </w:t>
      </w:r>
      <w:r w:rsidRPr="000F3202">
        <w:rPr>
          <w:rFonts w:ascii="Book Antiqua" w:hAnsi="Book Antiqua" w:cs="Calibri"/>
          <w:color w:val="000000"/>
          <w:sz w:val="24"/>
          <w:szCs w:val="24"/>
          <w:lang w:val="pt-BR"/>
        </w:rPr>
        <w:t>Rosário Dias de Oliveira Latorre M drafted the manuscript with assistance from Stephen W. Gutkin</w:t>
      </w:r>
      <w:r w:rsidR="000F3202">
        <w:rPr>
          <w:rFonts w:ascii="Book Antiqua" w:hAnsi="Book Antiqua" w:cs="Calibri" w:hint="eastAsia"/>
          <w:color w:val="000000"/>
          <w:sz w:val="24"/>
          <w:szCs w:val="24"/>
          <w:lang w:val="pt-BR" w:eastAsia="zh-CN"/>
        </w:rPr>
        <w:t xml:space="preserve">; </w:t>
      </w:r>
      <w:r w:rsidR="000F3202" w:rsidRPr="000F3202">
        <w:rPr>
          <w:rFonts w:ascii="Book Antiqua" w:hAnsi="Book Antiqua" w:cs="Calibri"/>
          <w:color w:val="000000"/>
          <w:sz w:val="24"/>
          <w:szCs w:val="24"/>
          <w:lang w:val="pt-BR"/>
        </w:rPr>
        <w:t>a</w:t>
      </w:r>
      <w:r w:rsidRPr="000F3202">
        <w:rPr>
          <w:rFonts w:ascii="Book Antiqua" w:hAnsi="Book Antiqua" w:cs="Calibri"/>
          <w:color w:val="000000"/>
          <w:sz w:val="24"/>
          <w:szCs w:val="24"/>
          <w:lang w:val="pt-BR"/>
        </w:rPr>
        <w:t>ll authors revised the manuscript for intellectual content</w:t>
      </w:r>
      <w:r w:rsidR="000F3202">
        <w:rPr>
          <w:rFonts w:ascii="Book Antiqua" w:hAnsi="Book Antiqua" w:cs="Calibri" w:hint="eastAsia"/>
          <w:color w:val="000000"/>
          <w:sz w:val="24"/>
          <w:szCs w:val="24"/>
          <w:lang w:val="pt-BR" w:eastAsia="zh-CN"/>
        </w:rPr>
        <w:t xml:space="preserve">; </w:t>
      </w:r>
      <w:r w:rsidRPr="000F3202">
        <w:rPr>
          <w:rFonts w:ascii="Book Antiqua" w:hAnsi="Book Antiqua" w:cs="Calibri"/>
          <w:sz w:val="24"/>
          <w:szCs w:val="24"/>
        </w:rPr>
        <w:t>All authors approved the final manuscript</w:t>
      </w:r>
      <w:r w:rsidR="000F3202">
        <w:rPr>
          <w:rFonts w:ascii="Book Antiqua" w:hAnsi="Book Antiqua" w:cs="Calibri" w:hint="eastAsia"/>
          <w:sz w:val="24"/>
          <w:szCs w:val="24"/>
          <w:lang w:eastAsia="zh-CN"/>
        </w:rPr>
        <w:t xml:space="preserve">; </w:t>
      </w:r>
      <w:r w:rsidR="00BE1750" w:rsidRPr="000F3202">
        <w:rPr>
          <w:rFonts w:ascii="Book Antiqua" w:hAnsi="Book Antiqua" w:cs="Calibri"/>
          <w:sz w:val="24"/>
          <w:szCs w:val="24"/>
        </w:rPr>
        <w:t>do</w:t>
      </w:r>
      <w:r w:rsidRPr="000F3202">
        <w:rPr>
          <w:rFonts w:ascii="Book Antiqua" w:hAnsi="Book Antiqua" w:cs="Calibri"/>
          <w:color w:val="000000"/>
          <w:sz w:val="24"/>
          <w:szCs w:val="24"/>
          <w:lang w:val="pt-BR"/>
        </w:rPr>
        <w:t xml:space="preserve">Rosário Dias de Oliveira Latorre </w:t>
      </w:r>
      <w:r w:rsidR="000F3202">
        <w:rPr>
          <w:rFonts w:ascii="Book Antiqua" w:hAnsi="Book Antiqua" w:cs="Calibri" w:hint="eastAsia"/>
          <w:color w:val="000000"/>
          <w:sz w:val="24"/>
          <w:szCs w:val="24"/>
          <w:lang w:val="pt-BR" w:eastAsia="zh-CN"/>
        </w:rPr>
        <w:t xml:space="preserve">M </w:t>
      </w:r>
      <w:r w:rsidRPr="000F3202">
        <w:rPr>
          <w:rFonts w:ascii="Book Antiqua" w:hAnsi="Book Antiqua" w:cs="Calibri"/>
          <w:color w:val="000000"/>
          <w:sz w:val="24"/>
          <w:szCs w:val="24"/>
          <w:lang w:val="pt-BR"/>
        </w:rPr>
        <w:t>had access to all data analyzed and takes responsibility for the analysis and this report (study guarantor).</w:t>
      </w:r>
    </w:p>
    <w:p w:rsidR="0067256B" w:rsidRPr="0067256B" w:rsidRDefault="0067256B" w:rsidP="004F304F">
      <w:pPr>
        <w:spacing w:after="0" w:line="360" w:lineRule="auto"/>
        <w:jc w:val="both"/>
        <w:rPr>
          <w:rFonts w:ascii="Book Antiqua" w:hAnsi="Book Antiqua" w:cs="Calibri"/>
          <w:b/>
          <w:sz w:val="24"/>
          <w:szCs w:val="24"/>
          <w:lang w:val="pt-BR" w:eastAsia="zh-CN"/>
        </w:rPr>
      </w:pPr>
    </w:p>
    <w:p w:rsidR="00074740" w:rsidRDefault="005D3CC4" w:rsidP="004F304F">
      <w:pPr>
        <w:spacing w:after="0" w:line="360" w:lineRule="auto"/>
        <w:jc w:val="both"/>
        <w:rPr>
          <w:rFonts w:ascii="Book Antiqua" w:hAnsi="Book Antiqua"/>
          <w:sz w:val="24"/>
          <w:szCs w:val="24"/>
          <w:lang w:eastAsia="zh-CN"/>
        </w:rPr>
      </w:pPr>
      <w:r w:rsidRPr="000F3202">
        <w:rPr>
          <w:rFonts w:ascii="Book Antiqua" w:hAnsi="Book Antiqua" w:cs="Calibri"/>
          <w:b/>
          <w:sz w:val="24"/>
          <w:szCs w:val="24"/>
        </w:rPr>
        <w:lastRenderedPageBreak/>
        <w:t>Supported by</w:t>
      </w:r>
      <w:r w:rsidRPr="000F3202">
        <w:rPr>
          <w:rFonts w:ascii="Book Antiqua" w:hAnsi="Book Antiqua"/>
          <w:sz w:val="24"/>
          <w:szCs w:val="24"/>
        </w:rPr>
        <w:t xml:space="preserve"> Janssen-Cilag Farmac</w:t>
      </w:r>
      <w:r w:rsidR="000F3202">
        <w:rPr>
          <w:rFonts w:ascii="Book Antiqua" w:hAnsi="Book Antiqua"/>
          <w:sz w:val="24"/>
          <w:szCs w:val="24"/>
        </w:rPr>
        <w:t>êutica Ltda., São Paulo, Brazil</w:t>
      </w:r>
    </w:p>
    <w:p w:rsidR="000F3202" w:rsidRPr="000F3202" w:rsidRDefault="000F3202" w:rsidP="004F304F">
      <w:pPr>
        <w:spacing w:after="0" w:line="360" w:lineRule="auto"/>
        <w:jc w:val="both"/>
        <w:rPr>
          <w:rFonts w:ascii="Book Antiqua" w:hAnsi="Book Antiqua" w:cs="Calibri"/>
          <w:b/>
          <w:sz w:val="24"/>
          <w:szCs w:val="24"/>
          <w:lang w:eastAsia="zh-CN"/>
        </w:rPr>
      </w:pPr>
    </w:p>
    <w:p w:rsidR="00074740" w:rsidRPr="000F3202" w:rsidRDefault="005D3CC4" w:rsidP="004F304F">
      <w:pPr>
        <w:spacing w:after="0" w:line="360" w:lineRule="auto"/>
        <w:jc w:val="both"/>
        <w:rPr>
          <w:rFonts w:ascii="Book Antiqua" w:hAnsi="Book Antiqua"/>
          <w:bCs/>
          <w:sz w:val="24"/>
          <w:szCs w:val="24"/>
          <w:lang w:val="pt-BR"/>
        </w:rPr>
      </w:pPr>
      <w:r w:rsidRPr="000F3202">
        <w:rPr>
          <w:rFonts w:ascii="Book Antiqua" w:hAnsi="Book Antiqua"/>
          <w:b/>
          <w:bCs/>
          <w:sz w:val="24"/>
          <w:szCs w:val="24"/>
          <w:lang w:val="pt-BR"/>
        </w:rPr>
        <w:t>Correspondence to</w:t>
      </w:r>
      <w:r w:rsidRPr="000F3202">
        <w:rPr>
          <w:rFonts w:ascii="Book Antiqua" w:hAnsi="Book Antiqua"/>
          <w:bCs/>
          <w:sz w:val="24"/>
          <w:szCs w:val="24"/>
          <w:lang w:val="pt-BR"/>
        </w:rPr>
        <w:t>:</w:t>
      </w:r>
      <w:r w:rsidRPr="000F3202">
        <w:rPr>
          <w:rFonts w:ascii="Book Antiqua" w:hAnsi="Book Antiqua"/>
          <w:b/>
          <w:bCs/>
          <w:sz w:val="24"/>
          <w:szCs w:val="24"/>
          <w:lang w:val="pt-BR"/>
        </w:rPr>
        <w:t xml:space="preserve"> Maria </w:t>
      </w:r>
      <w:r w:rsidRPr="000F3202">
        <w:rPr>
          <w:rFonts w:ascii="Book Antiqua" w:hAnsi="Book Antiqua"/>
          <w:b/>
          <w:color w:val="000000"/>
          <w:sz w:val="24"/>
          <w:szCs w:val="24"/>
          <w:lang w:val="pt-BR"/>
        </w:rPr>
        <w:t xml:space="preserve">do Rosário Dias de Oliveira </w:t>
      </w:r>
      <w:r w:rsidRPr="000F3202">
        <w:rPr>
          <w:rFonts w:ascii="Book Antiqua" w:hAnsi="Book Antiqua"/>
          <w:b/>
          <w:bCs/>
          <w:sz w:val="24"/>
          <w:szCs w:val="24"/>
          <w:lang w:val="pt-BR"/>
        </w:rPr>
        <w:t xml:space="preserve">Latorre, </w:t>
      </w:r>
      <w:r w:rsidR="00BE450F">
        <w:rPr>
          <w:rFonts w:ascii="Book Antiqua" w:hAnsi="Book Antiqua" w:hint="eastAsia"/>
          <w:b/>
          <w:bCs/>
          <w:sz w:val="24"/>
          <w:szCs w:val="24"/>
          <w:lang w:val="pt-BR" w:eastAsia="zh-CN"/>
        </w:rPr>
        <w:t xml:space="preserve">PhD, </w:t>
      </w:r>
      <w:r w:rsidR="000F3202" w:rsidRPr="000F3202">
        <w:rPr>
          <w:rFonts w:ascii="Book Antiqua" w:hAnsi="Book Antiqua"/>
          <w:sz w:val="24"/>
          <w:szCs w:val="24"/>
        </w:rPr>
        <w:t>Department of Epidemiology, Faculty of Public Health, University of São Paulo</w:t>
      </w:r>
      <w:r w:rsidR="000F3202">
        <w:rPr>
          <w:rFonts w:ascii="Book Antiqua" w:hAnsi="Book Antiqua" w:hint="eastAsia"/>
          <w:sz w:val="24"/>
          <w:szCs w:val="24"/>
          <w:lang w:eastAsia="zh-CN"/>
        </w:rPr>
        <w:t xml:space="preserve">, </w:t>
      </w:r>
      <w:r w:rsidRPr="000F3202">
        <w:rPr>
          <w:rFonts w:ascii="Book Antiqua" w:hAnsi="Book Antiqua"/>
          <w:sz w:val="24"/>
          <w:szCs w:val="24"/>
          <w:lang w:val="pt-BR"/>
        </w:rPr>
        <w:t>Av. Dr. Arnaldo 715, São Paulo</w:t>
      </w:r>
      <w:r w:rsidR="0077615C">
        <w:rPr>
          <w:rFonts w:ascii="Book Antiqua" w:hAnsi="Book Antiqua"/>
          <w:sz w:val="24"/>
          <w:szCs w:val="24"/>
          <w:lang w:val="pt-BR"/>
        </w:rPr>
        <w:t xml:space="preserve"> </w:t>
      </w:r>
      <w:r w:rsidR="000F3202" w:rsidRPr="000F3202">
        <w:rPr>
          <w:rFonts w:ascii="Book Antiqua" w:hAnsi="Book Antiqua"/>
          <w:sz w:val="24"/>
          <w:szCs w:val="24"/>
          <w:lang w:val="pt-BR"/>
        </w:rPr>
        <w:t>01246-904</w:t>
      </w:r>
      <w:r w:rsidRPr="000F3202">
        <w:rPr>
          <w:rFonts w:ascii="Book Antiqua" w:hAnsi="Book Antiqua"/>
          <w:sz w:val="24"/>
          <w:szCs w:val="24"/>
          <w:lang w:val="pt-BR"/>
        </w:rPr>
        <w:t>, Brazil</w:t>
      </w:r>
      <w:r w:rsidRPr="000F3202">
        <w:rPr>
          <w:rFonts w:ascii="Book Antiqua" w:hAnsi="Book Antiqua"/>
          <w:bCs/>
          <w:sz w:val="24"/>
          <w:szCs w:val="24"/>
          <w:lang w:val="pt-BR"/>
        </w:rPr>
        <w:t>.</w:t>
      </w:r>
      <w:r w:rsidR="0077615C">
        <w:rPr>
          <w:rFonts w:ascii="Book Antiqua" w:hAnsi="Book Antiqua"/>
          <w:bCs/>
          <w:sz w:val="24"/>
          <w:szCs w:val="24"/>
          <w:lang w:val="pt-BR"/>
        </w:rPr>
        <w:t xml:space="preserve"> </w:t>
      </w:r>
      <w:hyperlink r:id="rId9" w:history="1">
        <w:r w:rsidRPr="000F3202">
          <w:rPr>
            <w:rStyle w:val="a8"/>
            <w:rFonts w:ascii="Book Antiqua" w:hAnsi="Book Antiqua"/>
            <w:bCs/>
            <w:color w:val="auto"/>
            <w:sz w:val="24"/>
            <w:szCs w:val="24"/>
            <w:u w:val="none"/>
            <w:lang w:val="pt-BR"/>
          </w:rPr>
          <w:t>mdrddola@usp.br</w:t>
        </w:r>
      </w:hyperlink>
      <w:r w:rsidRPr="000F3202">
        <w:rPr>
          <w:rFonts w:ascii="Book Antiqua" w:hAnsi="Book Antiqua"/>
          <w:bCs/>
          <w:sz w:val="24"/>
          <w:szCs w:val="24"/>
          <w:lang w:val="pt-BR"/>
        </w:rPr>
        <w:t xml:space="preserve">. </w:t>
      </w:r>
    </w:p>
    <w:p w:rsidR="00074740" w:rsidRDefault="005D3CC4" w:rsidP="004F304F">
      <w:pPr>
        <w:spacing w:after="0" w:line="360" w:lineRule="auto"/>
        <w:jc w:val="both"/>
        <w:rPr>
          <w:rFonts w:ascii="Book Antiqua" w:hAnsi="Book Antiqua"/>
          <w:bCs/>
          <w:sz w:val="24"/>
          <w:szCs w:val="24"/>
          <w:lang w:val="pt-BR" w:eastAsia="zh-CN"/>
        </w:rPr>
      </w:pPr>
      <w:r w:rsidRPr="000F3202">
        <w:rPr>
          <w:rFonts w:ascii="Book Antiqua" w:hAnsi="Book Antiqua"/>
          <w:b/>
          <w:bCs/>
          <w:sz w:val="24"/>
          <w:szCs w:val="24"/>
          <w:lang w:val="pt-BR"/>
        </w:rPr>
        <w:t>Telephone:</w:t>
      </w:r>
      <w:r w:rsidRPr="000F3202">
        <w:rPr>
          <w:rFonts w:ascii="Book Antiqua" w:hAnsi="Book Antiqua"/>
          <w:bCs/>
          <w:sz w:val="24"/>
          <w:szCs w:val="24"/>
          <w:lang w:val="pt-BR"/>
        </w:rPr>
        <w:t xml:space="preserve"> +55</w:t>
      </w:r>
      <w:r w:rsidR="0047259B">
        <w:rPr>
          <w:rFonts w:ascii="Book Antiqua" w:hAnsi="Book Antiqua" w:hint="eastAsia"/>
          <w:bCs/>
          <w:sz w:val="24"/>
          <w:szCs w:val="24"/>
          <w:lang w:val="pt-BR" w:eastAsia="zh-CN"/>
        </w:rPr>
        <w:t>-</w:t>
      </w:r>
      <w:r w:rsidRPr="000F3202">
        <w:rPr>
          <w:rFonts w:ascii="Book Antiqua" w:hAnsi="Book Antiqua"/>
          <w:bCs/>
          <w:sz w:val="24"/>
          <w:szCs w:val="24"/>
          <w:lang w:val="pt-BR"/>
        </w:rPr>
        <w:t>11</w:t>
      </w:r>
      <w:r w:rsidR="0047259B">
        <w:rPr>
          <w:rFonts w:ascii="Book Antiqua" w:hAnsi="Book Antiqua" w:hint="eastAsia"/>
          <w:bCs/>
          <w:sz w:val="24"/>
          <w:szCs w:val="24"/>
          <w:lang w:val="pt-BR" w:eastAsia="zh-CN"/>
        </w:rPr>
        <w:t>-</w:t>
      </w:r>
      <w:r w:rsidRPr="000F3202">
        <w:rPr>
          <w:rFonts w:ascii="Book Antiqua" w:hAnsi="Book Antiqua"/>
          <w:bCs/>
          <w:sz w:val="24"/>
          <w:szCs w:val="24"/>
          <w:lang w:val="pt-BR"/>
        </w:rPr>
        <w:t>30617935</w:t>
      </w:r>
      <w:r w:rsidR="0077615C">
        <w:rPr>
          <w:rFonts w:ascii="Book Antiqua" w:hAnsi="Book Antiqua" w:hint="eastAsia"/>
          <w:bCs/>
          <w:sz w:val="24"/>
          <w:szCs w:val="24"/>
          <w:lang w:val="pt-BR" w:eastAsia="zh-CN"/>
        </w:rPr>
        <w:tab/>
      </w:r>
      <w:r w:rsidR="0077615C">
        <w:rPr>
          <w:rFonts w:ascii="Book Antiqua" w:hAnsi="Book Antiqua" w:hint="eastAsia"/>
          <w:bCs/>
          <w:sz w:val="24"/>
          <w:szCs w:val="24"/>
          <w:lang w:val="pt-BR" w:eastAsia="zh-CN"/>
        </w:rPr>
        <w:tab/>
      </w:r>
      <w:r w:rsidRPr="000F3202">
        <w:rPr>
          <w:rFonts w:ascii="Book Antiqua" w:hAnsi="Book Antiqua"/>
          <w:b/>
          <w:bCs/>
          <w:sz w:val="24"/>
          <w:szCs w:val="24"/>
          <w:lang w:val="pt-BR"/>
        </w:rPr>
        <w:t>Fax:</w:t>
      </w:r>
      <w:r w:rsidRPr="000F3202">
        <w:rPr>
          <w:rFonts w:ascii="Book Antiqua" w:hAnsi="Book Antiqua"/>
          <w:bCs/>
          <w:sz w:val="24"/>
          <w:szCs w:val="24"/>
          <w:lang w:val="pt-BR"/>
        </w:rPr>
        <w:t xml:space="preserve"> +55</w:t>
      </w:r>
      <w:r w:rsidR="0047259B">
        <w:rPr>
          <w:rFonts w:ascii="Book Antiqua" w:hAnsi="Book Antiqua" w:hint="eastAsia"/>
          <w:bCs/>
          <w:sz w:val="24"/>
          <w:szCs w:val="24"/>
          <w:lang w:val="pt-BR" w:eastAsia="zh-CN"/>
        </w:rPr>
        <w:t>-</w:t>
      </w:r>
      <w:r w:rsidRPr="000F3202">
        <w:rPr>
          <w:rFonts w:ascii="Book Antiqua" w:hAnsi="Book Antiqua"/>
          <w:bCs/>
          <w:sz w:val="24"/>
          <w:szCs w:val="24"/>
          <w:lang w:val="pt-BR"/>
        </w:rPr>
        <w:t>11</w:t>
      </w:r>
      <w:r w:rsidR="0047259B">
        <w:rPr>
          <w:rFonts w:ascii="Book Antiqua" w:hAnsi="Book Antiqua" w:hint="eastAsia"/>
          <w:bCs/>
          <w:sz w:val="24"/>
          <w:szCs w:val="24"/>
          <w:lang w:val="pt-BR" w:eastAsia="zh-CN"/>
        </w:rPr>
        <w:t>-</w:t>
      </w:r>
      <w:r w:rsidR="0047259B">
        <w:rPr>
          <w:rFonts w:ascii="Book Antiqua" w:hAnsi="Book Antiqua"/>
          <w:bCs/>
          <w:sz w:val="24"/>
          <w:szCs w:val="24"/>
          <w:lang w:val="pt-BR"/>
        </w:rPr>
        <w:t>3061</w:t>
      </w:r>
      <w:r w:rsidRPr="000F3202">
        <w:rPr>
          <w:rFonts w:ascii="Book Antiqua" w:hAnsi="Book Antiqua"/>
          <w:bCs/>
          <w:sz w:val="24"/>
          <w:szCs w:val="24"/>
          <w:lang w:val="pt-BR"/>
        </w:rPr>
        <w:t>7799</w:t>
      </w:r>
    </w:p>
    <w:p w:rsidR="000F3202" w:rsidRPr="000F3202" w:rsidRDefault="000F3202" w:rsidP="004F304F">
      <w:pPr>
        <w:spacing w:after="0" w:line="360" w:lineRule="auto"/>
        <w:jc w:val="both"/>
        <w:rPr>
          <w:rFonts w:ascii="Book Antiqua" w:hAnsi="Book Antiqua"/>
          <w:bCs/>
          <w:sz w:val="24"/>
          <w:szCs w:val="24"/>
          <w:lang w:val="pt-BR" w:eastAsia="zh-CN"/>
        </w:rPr>
      </w:pPr>
    </w:p>
    <w:p w:rsidR="000F3202" w:rsidRDefault="005D3CC4" w:rsidP="004F304F">
      <w:pPr>
        <w:spacing w:after="0" w:line="360" w:lineRule="auto"/>
        <w:jc w:val="both"/>
        <w:rPr>
          <w:rFonts w:ascii="Book Antiqua" w:hAnsi="Book Antiqua"/>
          <w:b/>
          <w:sz w:val="24"/>
          <w:szCs w:val="24"/>
          <w:lang w:eastAsia="zh-CN"/>
        </w:rPr>
      </w:pPr>
      <w:r w:rsidRPr="000F3202">
        <w:rPr>
          <w:rFonts w:ascii="Book Antiqua" w:hAnsi="Book Antiqua"/>
          <w:b/>
          <w:sz w:val="24"/>
          <w:szCs w:val="24"/>
        </w:rPr>
        <w:t>Received:</w:t>
      </w:r>
      <w:r w:rsidR="0077615C">
        <w:rPr>
          <w:rFonts w:ascii="Book Antiqua" w:hAnsi="Book Antiqua"/>
          <w:b/>
          <w:sz w:val="24"/>
          <w:szCs w:val="24"/>
        </w:rPr>
        <w:t xml:space="preserve"> </w:t>
      </w:r>
      <w:r w:rsidR="009C47DE" w:rsidRPr="000F3202">
        <w:rPr>
          <w:rFonts w:ascii="Book Antiqua" w:hAnsi="Book Antiqua"/>
          <w:sz w:val="24"/>
          <w:szCs w:val="24"/>
        </w:rPr>
        <w:t xml:space="preserve">March </w:t>
      </w:r>
      <w:r w:rsidR="0077615C">
        <w:rPr>
          <w:rFonts w:ascii="Book Antiqua" w:hAnsi="Book Antiqua" w:hint="eastAsia"/>
          <w:sz w:val="24"/>
          <w:szCs w:val="24"/>
          <w:lang w:eastAsia="zh-CN"/>
        </w:rPr>
        <w:t>6</w:t>
      </w:r>
      <w:r w:rsidR="009C47DE" w:rsidRPr="000F3202">
        <w:rPr>
          <w:rFonts w:ascii="Book Antiqua" w:hAnsi="Book Antiqua"/>
          <w:sz w:val="24"/>
          <w:szCs w:val="24"/>
        </w:rPr>
        <w:t>, 2014</w:t>
      </w:r>
      <w:r w:rsidR="0077615C">
        <w:rPr>
          <w:rFonts w:ascii="Book Antiqua" w:hAnsi="Book Antiqua" w:hint="eastAsia"/>
          <w:b/>
          <w:sz w:val="24"/>
          <w:szCs w:val="24"/>
          <w:lang w:eastAsia="zh-CN"/>
        </w:rPr>
        <w:tab/>
      </w:r>
      <w:r w:rsidR="0077615C">
        <w:rPr>
          <w:rFonts w:ascii="Book Antiqua" w:hAnsi="Book Antiqua" w:hint="eastAsia"/>
          <w:b/>
          <w:sz w:val="24"/>
          <w:szCs w:val="24"/>
          <w:lang w:eastAsia="zh-CN"/>
        </w:rPr>
        <w:tab/>
      </w:r>
      <w:r w:rsidR="0077615C">
        <w:rPr>
          <w:rFonts w:ascii="Book Antiqua" w:hAnsi="Book Antiqua" w:hint="eastAsia"/>
          <w:b/>
          <w:sz w:val="24"/>
          <w:szCs w:val="24"/>
          <w:lang w:eastAsia="zh-CN"/>
        </w:rPr>
        <w:tab/>
      </w:r>
      <w:r w:rsidRPr="000F3202">
        <w:rPr>
          <w:rFonts w:ascii="Book Antiqua" w:hAnsi="Book Antiqua"/>
          <w:b/>
          <w:sz w:val="24"/>
          <w:szCs w:val="24"/>
        </w:rPr>
        <w:t xml:space="preserve">Revised: </w:t>
      </w:r>
      <w:r w:rsidR="0077615C">
        <w:rPr>
          <w:rFonts w:ascii="Book Antiqua" w:hAnsi="Book Antiqua" w:hint="eastAsia"/>
          <w:sz w:val="24"/>
          <w:szCs w:val="24"/>
          <w:lang w:eastAsia="zh-CN"/>
        </w:rPr>
        <w:t>July 15</w:t>
      </w:r>
      <w:r w:rsidR="009C47DE" w:rsidRPr="000F3202">
        <w:rPr>
          <w:rFonts w:ascii="Book Antiqua" w:hAnsi="Book Antiqua"/>
          <w:sz w:val="24"/>
          <w:szCs w:val="24"/>
        </w:rPr>
        <w:t>, 2014</w:t>
      </w:r>
      <w:r w:rsidRPr="000F3202">
        <w:rPr>
          <w:rFonts w:ascii="Book Antiqua" w:hAnsi="Book Antiqua"/>
          <w:b/>
          <w:sz w:val="24"/>
          <w:szCs w:val="24"/>
        </w:rPr>
        <w:t xml:space="preserve"> </w:t>
      </w:r>
    </w:p>
    <w:p w:rsidR="00BB6A42" w:rsidRDefault="005D3CC4" w:rsidP="00BB6A42">
      <w:pPr>
        <w:rPr>
          <w:rFonts w:ascii="Book Antiqua" w:hAnsi="Book Antiqua"/>
          <w:color w:val="000000"/>
          <w:sz w:val="24"/>
        </w:rPr>
      </w:pPr>
      <w:r w:rsidRPr="000F3202">
        <w:rPr>
          <w:rFonts w:ascii="Book Antiqua" w:hAnsi="Book Antiqua"/>
          <w:b/>
          <w:sz w:val="24"/>
          <w:szCs w:val="24"/>
        </w:rPr>
        <w:t>Accepted:</w:t>
      </w:r>
      <w:r w:rsidR="0077615C">
        <w:rPr>
          <w:rFonts w:ascii="Book Antiqua" w:hAnsi="Book Antiqua"/>
          <w:b/>
          <w:sz w:val="24"/>
          <w:szCs w:val="24"/>
        </w:rPr>
        <w:t xml:space="preserve"> </w:t>
      </w:r>
      <w:bookmarkStart w:id="16" w:name="OLE_LINK3"/>
      <w:bookmarkStart w:id="17" w:name="OLE_LINK4"/>
      <w:bookmarkStart w:id="18" w:name="OLE_LINK17"/>
      <w:bookmarkStart w:id="19" w:name="OLE_LINK18"/>
      <w:bookmarkStart w:id="20" w:name="OLE_LINK19"/>
      <w:bookmarkStart w:id="21" w:name="OLE_LINK22"/>
      <w:bookmarkStart w:id="22" w:name="OLE_LINK24"/>
      <w:bookmarkStart w:id="23" w:name="OLE_LINK25"/>
      <w:bookmarkStart w:id="24" w:name="OLE_LINK26"/>
      <w:bookmarkStart w:id="25" w:name="OLE_LINK27"/>
      <w:bookmarkStart w:id="26" w:name="OLE_LINK28"/>
      <w:bookmarkStart w:id="27" w:name="OLE_LINK29"/>
      <w:bookmarkStart w:id="28" w:name="OLE_LINK30"/>
      <w:bookmarkStart w:id="29" w:name="OLE_LINK31"/>
      <w:bookmarkStart w:id="30" w:name="OLE_LINK32"/>
      <w:bookmarkStart w:id="31" w:name="OLE_LINK34"/>
      <w:bookmarkStart w:id="32" w:name="OLE_LINK36"/>
      <w:bookmarkStart w:id="33" w:name="OLE_LINK37"/>
      <w:bookmarkStart w:id="34" w:name="OLE_LINK38"/>
      <w:bookmarkStart w:id="35" w:name="OLE_LINK41"/>
      <w:bookmarkStart w:id="36" w:name="OLE_LINK42"/>
      <w:bookmarkStart w:id="37" w:name="OLE_LINK44"/>
      <w:bookmarkStart w:id="38" w:name="OLE_LINK45"/>
      <w:bookmarkStart w:id="39" w:name="OLE_LINK46"/>
      <w:bookmarkStart w:id="40" w:name="OLE_LINK47"/>
      <w:bookmarkStart w:id="41" w:name="OLE_LINK52"/>
      <w:bookmarkStart w:id="42" w:name="OLE_LINK43"/>
      <w:bookmarkStart w:id="43" w:name="OLE_LINK57"/>
      <w:bookmarkStart w:id="44" w:name="OLE_LINK58"/>
      <w:bookmarkStart w:id="45" w:name="OLE_LINK62"/>
      <w:bookmarkStart w:id="46" w:name="OLE_LINK66"/>
      <w:bookmarkStart w:id="47" w:name="OLE_LINK68"/>
      <w:bookmarkStart w:id="48" w:name="OLE_LINK69"/>
      <w:bookmarkStart w:id="49" w:name="OLE_LINK71"/>
      <w:bookmarkStart w:id="50" w:name="OLE_LINK74"/>
      <w:bookmarkStart w:id="51" w:name="OLE_LINK77"/>
      <w:bookmarkStart w:id="52" w:name="OLE_LINK78"/>
      <w:bookmarkStart w:id="53" w:name="OLE_LINK72"/>
      <w:bookmarkStart w:id="54" w:name="OLE_LINK73"/>
      <w:bookmarkStart w:id="55" w:name="OLE_LINK79"/>
      <w:bookmarkStart w:id="56" w:name="OLE_LINK81"/>
      <w:bookmarkStart w:id="57" w:name="OLE_LINK86"/>
      <w:bookmarkStart w:id="58" w:name="OLE_LINK87"/>
      <w:bookmarkStart w:id="59" w:name="OLE_LINK88"/>
      <w:bookmarkStart w:id="60" w:name="OLE_LINK89"/>
      <w:bookmarkStart w:id="61" w:name="OLE_LINK92"/>
      <w:bookmarkStart w:id="62" w:name="OLE_LINK94"/>
      <w:bookmarkStart w:id="63" w:name="OLE_LINK95"/>
      <w:bookmarkStart w:id="64" w:name="OLE_LINK98"/>
      <w:r w:rsidR="00BB6A42">
        <w:rPr>
          <w:rFonts w:ascii="Book Antiqua" w:hAnsi="Book Antiqua"/>
          <w:color w:val="000000"/>
          <w:sz w:val="24"/>
        </w:rPr>
        <w:t>August 13, 2014</w:t>
      </w:r>
    </w:p>
    <w:p w:rsidR="00EA59CF" w:rsidRPr="000F3202" w:rsidRDefault="00EA59CF" w:rsidP="004F304F">
      <w:pPr>
        <w:spacing w:after="0" w:line="360" w:lineRule="auto"/>
        <w:jc w:val="both"/>
        <w:rPr>
          <w:rFonts w:ascii="Book Antiqua" w:hAnsi="Book Antiqua"/>
          <w:b/>
          <w:sz w:val="24"/>
          <w:szCs w:val="24"/>
        </w:rPr>
      </w:pPr>
      <w:bookmarkStart w:id="65" w:name="_GoBack"/>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EA59CF" w:rsidRPr="000F3202" w:rsidRDefault="005D3CC4" w:rsidP="004F304F">
      <w:pPr>
        <w:spacing w:after="0" w:line="360" w:lineRule="auto"/>
        <w:jc w:val="both"/>
        <w:rPr>
          <w:rFonts w:ascii="Book Antiqua" w:hAnsi="Book Antiqua"/>
          <w:b/>
          <w:sz w:val="24"/>
          <w:szCs w:val="24"/>
        </w:rPr>
      </w:pPr>
      <w:r w:rsidRPr="000F3202">
        <w:rPr>
          <w:rFonts w:ascii="Book Antiqua" w:hAnsi="Book Antiqua"/>
          <w:b/>
          <w:sz w:val="24"/>
          <w:szCs w:val="24"/>
        </w:rPr>
        <w:t xml:space="preserve">Published online: </w:t>
      </w:r>
    </w:p>
    <w:p w:rsidR="0006682A" w:rsidRPr="000F3202" w:rsidRDefault="0006682A" w:rsidP="004F304F">
      <w:pPr>
        <w:spacing w:after="0" w:line="360" w:lineRule="auto"/>
        <w:jc w:val="both"/>
        <w:rPr>
          <w:rFonts w:ascii="Book Antiqua" w:hAnsi="Book Antiqua" w:cs="Calibri"/>
          <w:b/>
          <w:sz w:val="24"/>
          <w:szCs w:val="24"/>
        </w:rPr>
      </w:pPr>
    </w:p>
    <w:p w:rsidR="0077615C" w:rsidRDefault="0077615C" w:rsidP="004F304F">
      <w:pPr>
        <w:spacing w:after="0" w:line="360" w:lineRule="auto"/>
        <w:rPr>
          <w:rFonts w:ascii="Book Antiqua" w:hAnsi="Book Antiqua" w:cs="Calibri"/>
          <w:b/>
          <w:sz w:val="24"/>
          <w:szCs w:val="24"/>
        </w:rPr>
      </w:pPr>
      <w:r>
        <w:rPr>
          <w:rFonts w:ascii="Book Antiqua" w:hAnsi="Book Antiqua" w:cs="Calibri"/>
          <w:b/>
          <w:sz w:val="24"/>
          <w:szCs w:val="24"/>
        </w:rPr>
        <w:br w:type="page"/>
      </w:r>
    </w:p>
    <w:p w:rsidR="00FD405B" w:rsidRPr="000F3202" w:rsidRDefault="005D3CC4" w:rsidP="004F304F">
      <w:pPr>
        <w:spacing w:after="0" w:line="360" w:lineRule="auto"/>
        <w:jc w:val="both"/>
        <w:rPr>
          <w:rFonts w:ascii="Book Antiqua" w:hAnsi="Book Antiqua" w:cs="Calibri"/>
          <w:b/>
          <w:sz w:val="24"/>
          <w:szCs w:val="24"/>
        </w:rPr>
      </w:pPr>
      <w:r w:rsidRPr="000F3202">
        <w:rPr>
          <w:rFonts w:ascii="Book Antiqua" w:hAnsi="Book Antiqua" w:cs="Calibri"/>
          <w:b/>
          <w:sz w:val="24"/>
          <w:szCs w:val="24"/>
        </w:rPr>
        <w:lastRenderedPageBreak/>
        <w:t>A</w:t>
      </w:r>
      <w:r w:rsidR="0077615C" w:rsidRPr="000F3202">
        <w:rPr>
          <w:rFonts w:ascii="Book Antiqua" w:hAnsi="Book Antiqua" w:cs="Calibri"/>
          <w:b/>
          <w:sz w:val="24"/>
          <w:szCs w:val="24"/>
        </w:rPr>
        <w:t xml:space="preserve">bstract </w:t>
      </w:r>
    </w:p>
    <w:p w:rsidR="00FD405B" w:rsidRDefault="005D3CC4" w:rsidP="004F304F">
      <w:pPr>
        <w:spacing w:after="0" w:line="360" w:lineRule="auto"/>
        <w:jc w:val="both"/>
        <w:rPr>
          <w:rFonts w:ascii="Book Antiqua" w:hAnsi="Book Antiqua"/>
          <w:sz w:val="24"/>
          <w:szCs w:val="24"/>
          <w:lang w:eastAsia="zh-CN"/>
        </w:rPr>
      </w:pPr>
      <w:r w:rsidRPr="000F3202">
        <w:rPr>
          <w:rFonts w:ascii="Book Antiqua" w:hAnsi="Book Antiqua" w:cs="Calibri"/>
          <w:b/>
          <w:sz w:val="24"/>
          <w:szCs w:val="24"/>
        </w:rPr>
        <w:t xml:space="preserve">AIM: </w:t>
      </w:r>
      <w:r w:rsidRPr="000F3202">
        <w:rPr>
          <w:rFonts w:ascii="Book Antiqua" w:hAnsi="Book Antiqua"/>
          <w:sz w:val="24"/>
          <w:szCs w:val="24"/>
        </w:rPr>
        <w:t xml:space="preserve">To determine the prevalences of symptoms consistent with </w:t>
      </w:r>
      <w:r w:rsidR="0047259B" w:rsidRPr="0047259B">
        <w:rPr>
          <w:rFonts w:ascii="Book Antiqua" w:hAnsi="Book Antiqua"/>
          <w:sz w:val="24"/>
          <w:szCs w:val="24"/>
        </w:rPr>
        <w:t>gastroesophageal reflux disease (GERD)</w:t>
      </w:r>
      <w:r w:rsidR="0047259B">
        <w:rPr>
          <w:rFonts w:ascii="Book Antiqua" w:hAnsi="Book Antiqua" w:hint="eastAsia"/>
          <w:sz w:val="24"/>
          <w:szCs w:val="24"/>
          <w:lang w:eastAsia="zh-CN"/>
        </w:rPr>
        <w:t xml:space="preserve"> </w:t>
      </w:r>
      <w:r w:rsidRPr="000F3202">
        <w:rPr>
          <w:rFonts w:ascii="Book Antiqua" w:hAnsi="Book Antiqua"/>
          <w:sz w:val="24"/>
          <w:szCs w:val="24"/>
        </w:rPr>
        <w:t>and dyspepsia in South America.</w:t>
      </w:r>
    </w:p>
    <w:p w:rsidR="0077615C" w:rsidRPr="0077615C" w:rsidRDefault="0077615C" w:rsidP="004F304F">
      <w:pPr>
        <w:spacing w:after="0" w:line="360" w:lineRule="auto"/>
        <w:jc w:val="both"/>
        <w:rPr>
          <w:rFonts w:ascii="Book Antiqua" w:hAnsi="Book Antiqua"/>
          <w:sz w:val="24"/>
          <w:szCs w:val="24"/>
          <w:lang w:eastAsia="zh-CN"/>
        </w:rPr>
      </w:pPr>
    </w:p>
    <w:p w:rsidR="00FD405B" w:rsidRDefault="005D3CC4" w:rsidP="004F304F">
      <w:pPr>
        <w:spacing w:after="0" w:line="360" w:lineRule="auto"/>
        <w:jc w:val="both"/>
        <w:rPr>
          <w:rFonts w:ascii="Book Antiqua" w:hAnsi="Book Antiqua"/>
          <w:sz w:val="24"/>
          <w:szCs w:val="24"/>
          <w:lang w:eastAsia="zh-CN"/>
        </w:rPr>
      </w:pPr>
      <w:r w:rsidRPr="000F3202">
        <w:rPr>
          <w:rFonts w:ascii="Book Antiqua" w:hAnsi="Book Antiqua"/>
          <w:b/>
          <w:sz w:val="24"/>
          <w:szCs w:val="24"/>
        </w:rPr>
        <w:t>METHODS:</w:t>
      </w:r>
      <w:r w:rsidRPr="000F3202">
        <w:rPr>
          <w:rFonts w:ascii="Book Antiqua" w:hAnsi="Book Antiqua"/>
          <w:sz w:val="24"/>
          <w:szCs w:val="24"/>
        </w:rPr>
        <w:t xml:space="preserve"> A telephone survey was conducted among adult owners of land-based telephones in São Paulo, Brazil, using previously validated computer-assisted sampling and survey protocols.</w:t>
      </w:r>
      <w:r w:rsidR="0077615C">
        <w:rPr>
          <w:rFonts w:ascii="Book Antiqua" w:hAnsi="Book Antiqua"/>
          <w:sz w:val="24"/>
          <w:szCs w:val="24"/>
        </w:rPr>
        <w:t xml:space="preserve"> </w:t>
      </w:r>
      <w:r w:rsidRPr="000F3202">
        <w:rPr>
          <w:rFonts w:ascii="Book Antiqua" w:hAnsi="Book Antiqua"/>
          <w:sz w:val="24"/>
          <w:szCs w:val="24"/>
        </w:rPr>
        <w:t>The Portuguese-language survey included (1) sociodemographic characteristics (</w:t>
      </w:r>
      <w:r w:rsidRPr="0077615C">
        <w:rPr>
          <w:rFonts w:ascii="Book Antiqua" w:hAnsi="Book Antiqua"/>
          <w:i/>
          <w:sz w:val="24"/>
          <w:szCs w:val="24"/>
        </w:rPr>
        <w:t>e.g.</w:t>
      </w:r>
      <w:r w:rsidR="0077615C" w:rsidRPr="0077615C">
        <w:rPr>
          <w:rFonts w:ascii="Book Antiqua" w:hAnsi="Book Antiqua" w:hint="eastAsia"/>
          <w:i/>
          <w:sz w:val="24"/>
          <w:szCs w:val="24"/>
          <w:lang w:eastAsia="zh-CN"/>
        </w:rPr>
        <w:t>,</w:t>
      </w:r>
      <w:r w:rsidRPr="000F3202">
        <w:rPr>
          <w:rFonts w:ascii="Book Antiqua" w:hAnsi="Book Antiqua"/>
          <w:sz w:val="24"/>
          <w:szCs w:val="24"/>
        </w:rPr>
        <w:t xml:space="preserve"> weight, height, smoking) and comorbidities; (2) dietary habits; (3) presence of symptoms consistent with GERD or dyspepsia within the prior 3 mo; and (4) use of medications and other ther</w:t>
      </w:r>
      <w:r w:rsidR="0077615C">
        <w:rPr>
          <w:rFonts w:ascii="Book Antiqua" w:hAnsi="Book Antiqua"/>
          <w:sz w:val="24"/>
          <w:szCs w:val="24"/>
        </w:rPr>
        <w:t>apies to manage symptoms.</w:t>
      </w:r>
      <w:r w:rsidRPr="000F3202">
        <w:rPr>
          <w:rFonts w:ascii="Book Antiqua" w:hAnsi="Book Antiqua"/>
          <w:sz w:val="24"/>
          <w:szCs w:val="24"/>
        </w:rPr>
        <w:t xml:space="preserve"> Data were stratified </w:t>
      </w:r>
      <w:r w:rsidRPr="000F3202">
        <w:rPr>
          <w:rFonts w:ascii="Book Antiqua" w:hAnsi="Book Antiqua"/>
          <w:i/>
          <w:sz w:val="24"/>
          <w:szCs w:val="24"/>
        </w:rPr>
        <w:t>post-hoc</w:t>
      </w:r>
      <w:r w:rsidRPr="000F3202">
        <w:rPr>
          <w:rFonts w:ascii="Book Antiqua" w:hAnsi="Book Antiqua"/>
          <w:sz w:val="24"/>
          <w:szCs w:val="24"/>
        </w:rPr>
        <w:t xml:space="preserve"> into three homogeneous geographical regions of São Paulo according to the Social Exclusion Indices of t</w:t>
      </w:r>
      <w:r w:rsidR="0077615C">
        <w:rPr>
          <w:rFonts w:ascii="Book Antiqua" w:hAnsi="Book Antiqua"/>
          <w:sz w:val="24"/>
          <w:szCs w:val="24"/>
        </w:rPr>
        <w:t xml:space="preserve">he districts and postal codes. </w:t>
      </w:r>
      <w:r w:rsidRPr="000F3202">
        <w:rPr>
          <w:rFonts w:ascii="Book Antiqua" w:hAnsi="Book Antiqua"/>
          <w:sz w:val="24"/>
          <w:szCs w:val="24"/>
        </w:rPr>
        <w:t>Survey response data from each respondent were weighted by the numbers of adults and landline</w:t>
      </w:r>
      <w:r w:rsidR="0077615C">
        <w:rPr>
          <w:rFonts w:ascii="Book Antiqua" w:hAnsi="Book Antiqua"/>
          <w:sz w:val="24"/>
          <w:szCs w:val="24"/>
        </w:rPr>
        <w:t xml:space="preserve"> telephones in each household. </w:t>
      </w:r>
      <w:r w:rsidRPr="000F3202">
        <w:rPr>
          <w:rFonts w:ascii="Book Antiqua" w:hAnsi="Book Antiqua"/>
          <w:sz w:val="24"/>
          <w:szCs w:val="24"/>
        </w:rPr>
        <w:t xml:space="preserve">The analyses were weighted to account for sampling design and to be representative of the São Paulo population according to city census data. </w:t>
      </w:r>
    </w:p>
    <w:p w:rsidR="0077615C" w:rsidRPr="000F3202" w:rsidRDefault="0077615C" w:rsidP="004F304F">
      <w:pPr>
        <w:spacing w:after="0" w:line="360" w:lineRule="auto"/>
        <w:jc w:val="both"/>
        <w:rPr>
          <w:rFonts w:ascii="Book Antiqua" w:hAnsi="Book Antiqua"/>
          <w:sz w:val="24"/>
          <w:szCs w:val="24"/>
          <w:lang w:eastAsia="zh-CN"/>
        </w:rPr>
      </w:pPr>
    </w:p>
    <w:p w:rsidR="0077615C" w:rsidRDefault="005D3CC4" w:rsidP="004F304F">
      <w:pPr>
        <w:spacing w:after="0" w:line="360" w:lineRule="auto"/>
        <w:jc w:val="both"/>
        <w:rPr>
          <w:rFonts w:ascii="Book Antiqua" w:hAnsi="Book Antiqua"/>
          <w:sz w:val="24"/>
          <w:szCs w:val="24"/>
          <w:lang w:eastAsia="zh-CN"/>
        </w:rPr>
      </w:pPr>
      <w:r w:rsidRPr="000F3202">
        <w:rPr>
          <w:rFonts w:ascii="Book Antiqua" w:hAnsi="Book Antiqua"/>
          <w:b/>
          <w:sz w:val="24"/>
          <w:szCs w:val="24"/>
        </w:rPr>
        <w:t xml:space="preserve">RESULTS: </w:t>
      </w:r>
      <w:r w:rsidR="0077615C">
        <w:rPr>
          <w:rFonts w:ascii="Book Antiqua" w:hAnsi="Book Antiqua"/>
          <w:sz w:val="24"/>
          <w:szCs w:val="24"/>
        </w:rPr>
        <w:t>Among 4</w:t>
      </w:r>
      <w:r w:rsidRPr="000F3202">
        <w:rPr>
          <w:rFonts w:ascii="Book Antiqua" w:hAnsi="Book Antiqua"/>
          <w:sz w:val="24"/>
          <w:szCs w:val="24"/>
        </w:rPr>
        <w:t>570 households contacted, an adult</w:t>
      </w:r>
      <w:r w:rsidR="0077615C">
        <w:rPr>
          <w:rFonts w:ascii="Book Antiqua" w:hAnsi="Book Antiqua"/>
          <w:sz w:val="24"/>
          <w:szCs w:val="24"/>
        </w:rPr>
        <w:t xml:space="preserve"> from 3</w:t>
      </w:r>
      <w:r w:rsidRPr="000F3202">
        <w:rPr>
          <w:rFonts w:ascii="Book Antiqua" w:hAnsi="Book Antiqua"/>
          <w:sz w:val="24"/>
          <w:szCs w:val="24"/>
        </w:rPr>
        <w:t xml:space="preserve">050 </w:t>
      </w:r>
      <w:r w:rsidR="0077615C">
        <w:rPr>
          <w:rFonts w:ascii="Book Antiqua" w:hAnsi="Book Antiqua"/>
          <w:sz w:val="24"/>
          <w:szCs w:val="24"/>
        </w:rPr>
        <w:t xml:space="preserve">(66.7%) agreed to participate. </w:t>
      </w:r>
      <w:r w:rsidRPr="000F3202">
        <w:rPr>
          <w:rFonts w:ascii="Book Antiqua" w:hAnsi="Book Antiqua"/>
          <w:sz w:val="24"/>
          <w:szCs w:val="24"/>
        </w:rPr>
        <w:t>The nonresponse rate was 33.3%. The mean (SE) respondent age was 42.6 (16.0) years.</w:t>
      </w:r>
      <w:r w:rsidR="0077615C">
        <w:rPr>
          <w:rFonts w:ascii="Book Antiqua" w:hAnsi="Book Antiqua"/>
          <w:sz w:val="24"/>
          <w:szCs w:val="24"/>
        </w:rPr>
        <w:t xml:space="preserve"> </w:t>
      </w:r>
      <w:r w:rsidRPr="000F3202">
        <w:rPr>
          <w:rFonts w:ascii="Book Antiqua" w:hAnsi="Book Antiqua"/>
          <w:sz w:val="24"/>
          <w:szCs w:val="24"/>
        </w:rPr>
        <w:t>More than half of all respondents were women (53.1%), aged 18 through 49 years (66.7%), married</w:t>
      </w:r>
      <w:r w:rsidR="00B313A3" w:rsidRPr="000F3202">
        <w:rPr>
          <w:rFonts w:ascii="Book Antiqua" w:hAnsi="Book Antiqua"/>
          <w:sz w:val="24"/>
          <w:szCs w:val="24"/>
        </w:rPr>
        <w:t xml:space="preserve"> or cohabitating</w:t>
      </w:r>
      <w:r w:rsidRPr="000F3202">
        <w:rPr>
          <w:rFonts w:ascii="Book Antiqua" w:hAnsi="Book Antiqua"/>
          <w:sz w:val="24"/>
          <w:szCs w:val="24"/>
        </w:rPr>
        <w:t xml:space="preserve"> (52.5%), and/or above normal-weight standards (</w:t>
      </w:r>
      <w:r w:rsidRPr="0077615C">
        <w:rPr>
          <w:rFonts w:ascii="Book Antiqua" w:hAnsi="Book Antiqua"/>
          <w:i/>
          <w:sz w:val="24"/>
          <w:szCs w:val="24"/>
        </w:rPr>
        <w:t>i.e.</w:t>
      </w:r>
      <w:r w:rsidR="0077615C" w:rsidRPr="0077615C">
        <w:rPr>
          <w:rFonts w:ascii="Book Antiqua" w:hAnsi="Book Antiqua" w:hint="eastAsia"/>
          <w:i/>
          <w:sz w:val="24"/>
          <w:szCs w:val="24"/>
          <w:lang w:eastAsia="zh-CN"/>
        </w:rPr>
        <w:t>,</w:t>
      </w:r>
      <w:r w:rsidRPr="000F3202">
        <w:rPr>
          <w:rFonts w:ascii="Book Antiqua" w:hAnsi="Book Antiqua"/>
          <w:sz w:val="24"/>
          <w:szCs w:val="24"/>
        </w:rPr>
        <w:t xml:space="preserve"> 35.</w:t>
      </w:r>
      <w:r w:rsidR="0077615C">
        <w:rPr>
          <w:rFonts w:ascii="Book Antiqua" w:hAnsi="Book Antiqua"/>
          <w:sz w:val="24"/>
          <w:szCs w:val="24"/>
        </w:rPr>
        <w:t>3% overweight and 16.3% obese).</w:t>
      </w:r>
      <w:r w:rsidRPr="000F3202">
        <w:rPr>
          <w:rFonts w:ascii="Book Antiqua" w:hAnsi="Book Antiqua"/>
          <w:sz w:val="24"/>
          <w:szCs w:val="24"/>
        </w:rPr>
        <w:t xml:space="preserve"> A total of 26.5% of women were </w:t>
      </w:r>
      <w:r w:rsidR="0022630A" w:rsidRPr="000F3202">
        <w:rPr>
          <w:rFonts w:ascii="Book Antiqua" w:hAnsi="Book Antiqua"/>
          <w:sz w:val="24"/>
          <w:szCs w:val="24"/>
        </w:rPr>
        <w:t>peri</w:t>
      </w:r>
      <w:r w:rsidRPr="000F3202">
        <w:rPr>
          <w:rFonts w:ascii="Book Antiqua" w:hAnsi="Book Antiqua"/>
          <w:sz w:val="24"/>
          <w:szCs w:val="24"/>
        </w:rPr>
        <w:t>menopausal.</w:t>
      </w:r>
      <w:r w:rsidR="0077615C">
        <w:rPr>
          <w:rFonts w:ascii="Book Antiqua" w:hAnsi="Book Antiqua"/>
          <w:sz w:val="24"/>
          <w:szCs w:val="24"/>
        </w:rPr>
        <w:t xml:space="preserve"> </w:t>
      </w:r>
      <w:r w:rsidRPr="000F3202">
        <w:rPr>
          <w:rFonts w:ascii="Book Antiqua" w:hAnsi="Book Antiqua"/>
          <w:sz w:val="24"/>
          <w:szCs w:val="24"/>
        </w:rPr>
        <w:t xml:space="preserve">More than 20% of respondents reported </w:t>
      </w:r>
      <w:r w:rsidR="006608A5" w:rsidRPr="000F3202">
        <w:rPr>
          <w:rFonts w:ascii="Book Antiqua" w:hAnsi="Book Antiqua"/>
          <w:sz w:val="24"/>
          <w:szCs w:val="24"/>
        </w:rPr>
        <w:t>highly frequent</w:t>
      </w:r>
      <w:r w:rsidRPr="000F3202">
        <w:rPr>
          <w:rFonts w:ascii="Book Antiqua" w:hAnsi="Book Antiqua"/>
          <w:sz w:val="24"/>
          <w:szCs w:val="24"/>
        </w:rPr>
        <w:t xml:space="preserve"> symptoms consistent with GERD (</w:t>
      </w:r>
      <w:r w:rsidRPr="0077615C">
        <w:rPr>
          <w:rFonts w:ascii="Book Antiqua" w:hAnsi="Book Antiqua"/>
          <w:i/>
          <w:sz w:val="24"/>
          <w:szCs w:val="24"/>
        </w:rPr>
        <w:t>e.g.</w:t>
      </w:r>
      <w:r w:rsidR="0077615C" w:rsidRPr="0077615C">
        <w:rPr>
          <w:rFonts w:ascii="Book Antiqua" w:hAnsi="Book Antiqua" w:hint="eastAsia"/>
          <w:i/>
          <w:sz w:val="24"/>
          <w:szCs w:val="24"/>
          <w:lang w:eastAsia="zh-CN"/>
        </w:rPr>
        <w:t>,</w:t>
      </w:r>
      <w:r w:rsidRPr="000F3202">
        <w:rPr>
          <w:rFonts w:ascii="Book Antiqua" w:hAnsi="Book Antiqua"/>
          <w:sz w:val="24"/>
          <w:szCs w:val="24"/>
        </w:rPr>
        <w:t xml:space="preserve"> gastric burning sensation = 20.8%) or dyspepsia (</w:t>
      </w:r>
      <w:r w:rsidR="0077615C" w:rsidRPr="0077615C">
        <w:rPr>
          <w:rFonts w:ascii="Book Antiqua" w:hAnsi="Book Antiqua"/>
          <w:i/>
          <w:sz w:val="24"/>
          <w:szCs w:val="24"/>
        </w:rPr>
        <w:t>e.g.</w:t>
      </w:r>
      <w:r w:rsidR="0077615C" w:rsidRPr="0077615C">
        <w:rPr>
          <w:rFonts w:ascii="Book Antiqua" w:hAnsi="Book Antiqua" w:hint="eastAsia"/>
          <w:i/>
          <w:sz w:val="24"/>
          <w:szCs w:val="24"/>
          <w:lang w:eastAsia="zh-CN"/>
        </w:rPr>
        <w:t>,</w:t>
      </w:r>
      <w:r w:rsidR="0077615C">
        <w:rPr>
          <w:rFonts w:ascii="Book Antiqua" w:hAnsi="Book Antiqua" w:hint="eastAsia"/>
          <w:i/>
          <w:sz w:val="24"/>
          <w:szCs w:val="24"/>
          <w:lang w:eastAsia="zh-CN"/>
        </w:rPr>
        <w:t xml:space="preserve"> </w:t>
      </w:r>
      <w:r w:rsidRPr="000F3202">
        <w:rPr>
          <w:rFonts w:ascii="Book Antiqua" w:hAnsi="Book Antiqua"/>
          <w:sz w:val="24"/>
          <w:szCs w:val="24"/>
        </w:rPr>
        <w:t xml:space="preserve">abdominal swelling/distension = 20.9%) at least once </w:t>
      </w:r>
      <w:r w:rsidR="006608A5" w:rsidRPr="000F3202">
        <w:rPr>
          <w:rFonts w:ascii="Book Antiqua" w:hAnsi="Book Antiqua"/>
          <w:sz w:val="24"/>
          <w:szCs w:val="24"/>
        </w:rPr>
        <w:t>per</w:t>
      </w:r>
      <w:r w:rsidRPr="000F3202">
        <w:rPr>
          <w:rFonts w:ascii="Book Antiqua" w:hAnsi="Book Antiqua"/>
          <w:sz w:val="24"/>
          <w:szCs w:val="24"/>
        </w:rPr>
        <w:t xml:space="preserve"> month. Prevalences of these symptoms were significantly (</w:t>
      </w:r>
      <w:r w:rsidR="0047259B" w:rsidRPr="0047259B">
        <w:rPr>
          <w:rFonts w:ascii="Book Antiqua" w:hAnsi="Book Antiqua"/>
          <w:sz w:val="24"/>
          <w:szCs w:val="24"/>
          <w:lang w:eastAsia="zh-CN"/>
        </w:rPr>
        <w:t>approximately</w:t>
      </w:r>
      <w:r w:rsidR="0077615C">
        <w:rPr>
          <w:rFonts w:ascii="Book Antiqua" w:hAnsi="Book Antiqua" w:hint="eastAsia"/>
          <w:sz w:val="24"/>
          <w:szCs w:val="24"/>
          <w:lang w:eastAsia="zh-CN"/>
        </w:rPr>
        <w:t xml:space="preserve"> </w:t>
      </w:r>
      <w:r w:rsidRPr="000F3202">
        <w:rPr>
          <w:rFonts w:ascii="Book Antiqua" w:hAnsi="Book Antiqua"/>
          <w:sz w:val="24"/>
          <w:szCs w:val="24"/>
        </w:rPr>
        <w:t>1.5- to 2.0-fold) higher among women than men but did not vary significantly as a function of advancing age.</w:t>
      </w:r>
      <w:r w:rsidR="0077615C">
        <w:rPr>
          <w:rFonts w:ascii="Book Antiqua" w:hAnsi="Book Antiqua"/>
          <w:sz w:val="24"/>
          <w:szCs w:val="24"/>
        </w:rPr>
        <w:t xml:space="preserve"> </w:t>
      </w:r>
      <w:r w:rsidRPr="000F3202">
        <w:rPr>
          <w:rFonts w:ascii="Book Antiqua" w:hAnsi="Book Antiqua"/>
          <w:sz w:val="24"/>
          <w:szCs w:val="24"/>
        </w:rPr>
        <w:t>For instance, 14.1% of women reported that they experienced stomach burning (symptoms of GERD) at least twice per week, compared to 8.4% of men (</w:t>
      </w:r>
      <w:r w:rsidRPr="000F3202">
        <w:rPr>
          <w:rFonts w:ascii="Book Antiqua" w:hAnsi="Book Antiqua"/>
          <w:i/>
          <w:sz w:val="24"/>
          <w:szCs w:val="24"/>
        </w:rPr>
        <w:t>P</w:t>
      </w:r>
      <w:r w:rsidRPr="000F3202">
        <w:rPr>
          <w:rFonts w:ascii="Book Antiqua" w:hAnsi="Book Antiqua"/>
          <w:sz w:val="24"/>
          <w:szCs w:val="24"/>
        </w:rPr>
        <w:t xml:space="preserve"> = 0.012 by </w:t>
      </w:r>
      <w:r w:rsidRPr="0077615C">
        <w:rPr>
          <w:rFonts w:ascii="Book Antiqua" w:hAnsi="Book Antiqua"/>
          <w:i/>
          <w:sz w:val="24"/>
          <w:szCs w:val="24"/>
        </w:rPr>
        <w:t>χ</w:t>
      </w:r>
      <w:r w:rsidRPr="000F3202">
        <w:rPr>
          <w:rFonts w:ascii="Book Antiqua" w:hAnsi="Book Antiqua"/>
          <w:sz w:val="24"/>
          <w:szCs w:val="24"/>
          <w:vertAlign w:val="superscript"/>
        </w:rPr>
        <w:t>2</w:t>
      </w:r>
      <w:r w:rsidRPr="000F3202">
        <w:rPr>
          <w:rFonts w:ascii="Book Antiqua" w:hAnsi="Book Antiqua"/>
          <w:sz w:val="24"/>
          <w:szCs w:val="24"/>
        </w:rPr>
        <w:t xml:space="preserve"> test).</w:t>
      </w:r>
      <w:r w:rsidR="0077615C">
        <w:rPr>
          <w:rFonts w:ascii="Book Antiqua" w:hAnsi="Book Antiqua"/>
          <w:sz w:val="24"/>
          <w:szCs w:val="24"/>
        </w:rPr>
        <w:t xml:space="preserve"> </w:t>
      </w:r>
      <w:r w:rsidRPr="000F3202">
        <w:rPr>
          <w:rFonts w:ascii="Book Antiqua" w:hAnsi="Book Antiqua"/>
          <w:sz w:val="24"/>
          <w:szCs w:val="24"/>
        </w:rPr>
        <w:t xml:space="preserve">A total of 15.7% of women reported that they experienced abdominal swelling (symptom of dyspepsia) </w:t>
      </w:r>
      <w:r w:rsidRPr="000F3202">
        <w:rPr>
          <w:rFonts w:ascii="Book Antiqua" w:hAnsi="Book Antiqua"/>
          <w:sz w:val="24"/>
          <w:szCs w:val="24"/>
        </w:rPr>
        <w:lastRenderedPageBreak/>
        <w:t>at least twice per week, compared to 6.4% of men (</w:t>
      </w:r>
      <w:r w:rsidRPr="000F3202">
        <w:rPr>
          <w:rFonts w:ascii="Book Antiqua" w:hAnsi="Book Antiqua"/>
          <w:i/>
          <w:sz w:val="24"/>
          <w:szCs w:val="24"/>
        </w:rPr>
        <w:t>P</w:t>
      </w:r>
      <w:r w:rsidRPr="000F3202">
        <w:rPr>
          <w:rFonts w:ascii="Book Antiqua" w:hAnsi="Book Antiqua"/>
          <w:sz w:val="24"/>
          <w:szCs w:val="24"/>
        </w:rPr>
        <w:t xml:space="preserve"> &lt; 0.001 by </w:t>
      </w:r>
      <w:r w:rsidRPr="0077615C">
        <w:rPr>
          <w:rFonts w:ascii="Book Antiqua" w:hAnsi="Book Antiqua"/>
          <w:i/>
          <w:sz w:val="24"/>
          <w:szCs w:val="24"/>
        </w:rPr>
        <w:t>χ</w:t>
      </w:r>
      <w:r w:rsidRPr="000F3202">
        <w:rPr>
          <w:rFonts w:ascii="Book Antiqua" w:hAnsi="Book Antiqua"/>
          <w:sz w:val="24"/>
          <w:szCs w:val="24"/>
          <w:vertAlign w:val="superscript"/>
        </w:rPr>
        <w:t>2</w:t>
      </w:r>
      <w:r w:rsidRPr="000F3202">
        <w:rPr>
          <w:rFonts w:ascii="Book Antiqua" w:hAnsi="Book Antiqua"/>
          <w:sz w:val="24"/>
          <w:szCs w:val="24"/>
        </w:rPr>
        <w:t xml:space="preserve"> test).</w:t>
      </w:r>
      <w:r w:rsidR="0077615C">
        <w:rPr>
          <w:rFonts w:ascii="Book Antiqua" w:hAnsi="Book Antiqua"/>
          <w:sz w:val="24"/>
          <w:szCs w:val="24"/>
        </w:rPr>
        <w:t xml:space="preserve"> </w:t>
      </w:r>
      <w:r w:rsidRPr="000F3202">
        <w:rPr>
          <w:rFonts w:ascii="Book Antiqua" w:hAnsi="Book Antiqua"/>
          <w:sz w:val="24"/>
          <w:szCs w:val="24"/>
        </w:rPr>
        <w:t>Despite frequent manifestations of GERD or dyspepsia, most (≥</w:t>
      </w:r>
      <w:r w:rsidR="0077615C">
        <w:rPr>
          <w:rFonts w:ascii="Book Antiqua" w:hAnsi="Book Antiqua" w:hint="eastAsia"/>
          <w:sz w:val="24"/>
          <w:szCs w:val="24"/>
          <w:lang w:eastAsia="zh-CN"/>
        </w:rPr>
        <w:t xml:space="preserve"> </w:t>
      </w:r>
      <w:r w:rsidRPr="000F3202">
        <w:rPr>
          <w:rFonts w:ascii="Book Antiqua" w:hAnsi="Book Antiqua"/>
          <w:sz w:val="24"/>
          <w:szCs w:val="24"/>
        </w:rPr>
        <w:t xml:space="preserve">90%) respondents </w:t>
      </w:r>
      <w:r w:rsidR="0022630A" w:rsidRPr="000F3202">
        <w:rPr>
          <w:rFonts w:ascii="Book Antiqua" w:hAnsi="Book Antiqua"/>
          <w:sz w:val="24"/>
          <w:szCs w:val="24"/>
        </w:rPr>
        <w:t>reported that they neither</w:t>
      </w:r>
      <w:r w:rsidR="006608A5" w:rsidRPr="000F3202">
        <w:rPr>
          <w:rFonts w:ascii="Book Antiqua" w:hAnsi="Book Antiqua"/>
          <w:sz w:val="24"/>
          <w:szCs w:val="24"/>
        </w:rPr>
        <w:t xml:space="preserve"> receive</w:t>
      </w:r>
      <w:r w:rsidR="0022630A" w:rsidRPr="000F3202">
        <w:rPr>
          <w:rFonts w:ascii="Book Antiqua" w:hAnsi="Book Antiqua"/>
          <w:sz w:val="24"/>
          <w:szCs w:val="24"/>
        </w:rPr>
        <w:t>d</w:t>
      </w:r>
      <w:r w:rsidR="006608A5" w:rsidRPr="000F3202">
        <w:rPr>
          <w:rFonts w:ascii="Book Antiqua" w:hAnsi="Book Antiqua"/>
          <w:sz w:val="24"/>
          <w:szCs w:val="24"/>
        </w:rPr>
        <w:t xml:space="preserve"> p</w:t>
      </w:r>
      <w:r w:rsidRPr="000F3202">
        <w:rPr>
          <w:rFonts w:ascii="Book Antiqua" w:hAnsi="Book Antiqua"/>
          <w:sz w:val="24"/>
          <w:szCs w:val="24"/>
        </w:rPr>
        <w:t>rescription medications from physicians</w:t>
      </w:r>
      <w:r w:rsidR="0022630A" w:rsidRPr="000F3202">
        <w:rPr>
          <w:rFonts w:ascii="Book Antiqua" w:hAnsi="Book Antiqua"/>
          <w:sz w:val="24"/>
          <w:szCs w:val="24"/>
        </w:rPr>
        <w:t>, n</w:t>
      </w:r>
      <w:r w:rsidR="006608A5" w:rsidRPr="000F3202">
        <w:rPr>
          <w:rFonts w:ascii="Book Antiqua" w:hAnsi="Book Antiqua"/>
          <w:sz w:val="24"/>
          <w:szCs w:val="24"/>
        </w:rPr>
        <w:t>or t</w:t>
      </w:r>
      <w:r w:rsidR="0022630A" w:rsidRPr="000F3202">
        <w:rPr>
          <w:rFonts w:ascii="Book Antiqua" w:hAnsi="Book Antiqua"/>
          <w:sz w:val="24"/>
          <w:szCs w:val="24"/>
        </w:rPr>
        <w:t>ook</w:t>
      </w:r>
      <w:r w:rsidRPr="000F3202">
        <w:rPr>
          <w:rFonts w:ascii="Book Antiqua" w:hAnsi="Book Antiqua"/>
          <w:sz w:val="24"/>
          <w:szCs w:val="24"/>
        </w:rPr>
        <w:t xml:space="preserve"> behavioral measures (</w:t>
      </w:r>
      <w:r w:rsidR="0077615C" w:rsidRPr="0077615C">
        <w:rPr>
          <w:rFonts w:ascii="Book Antiqua" w:hAnsi="Book Antiqua"/>
          <w:i/>
          <w:sz w:val="24"/>
          <w:szCs w:val="24"/>
        </w:rPr>
        <w:t>e.g.</w:t>
      </w:r>
      <w:r w:rsidR="0077615C" w:rsidRPr="0077615C">
        <w:rPr>
          <w:rFonts w:ascii="Book Antiqua" w:hAnsi="Book Antiqua" w:hint="eastAsia"/>
          <w:i/>
          <w:sz w:val="24"/>
          <w:szCs w:val="24"/>
          <w:lang w:eastAsia="zh-CN"/>
        </w:rPr>
        <w:t>,</w:t>
      </w:r>
      <w:r w:rsidRPr="000F3202">
        <w:rPr>
          <w:rFonts w:ascii="Book Antiqua" w:hAnsi="Book Antiqua"/>
          <w:sz w:val="24"/>
          <w:szCs w:val="24"/>
        </w:rPr>
        <w:t xml:space="preserve"> dietary modifications) to manage symptoms. </w:t>
      </w:r>
    </w:p>
    <w:p w:rsidR="0077615C" w:rsidRDefault="0077615C" w:rsidP="004F304F">
      <w:pPr>
        <w:spacing w:after="0" w:line="360" w:lineRule="auto"/>
        <w:jc w:val="both"/>
        <w:rPr>
          <w:rFonts w:ascii="Book Antiqua" w:hAnsi="Book Antiqua"/>
          <w:sz w:val="24"/>
          <w:szCs w:val="24"/>
          <w:lang w:eastAsia="zh-CN"/>
        </w:rPr>
      </w:pPr>
    </w:p>
    <w:p w:rsidR="00FD405B" w:rsidRDefault="005D3CC4" w:rsidP="004F304F">
      <w:pPr>
        <w:spacing w:after="0" w:line="360" w:lineRule="auto"/>
        <w:jc w:val="both"/>
        <w:rPr>
          <w:rFonts w:ascii="Book Antiqua" w:hAnsi="Book Antiqua"/>
          <w:sz w:val="24"/>
          <w:szCs w:val="24"/>
          <w:lang w:eastAsia="zh-CN"/>
        </w:rPr>
      </w:pPr>
      <w:r w:rsidRPr="000F3202">
        <w:rPr>
          <w:rFonts w:ascii="Book Antiqua" w:hAnsi="Book Antiqua"/>
          <w:b/>
          <w:sz w:val="24"/>
          <w:szCs w:val="24"/>
        </w:rPr>
        <w:t xml:space="preserve">CONCLUSION: </w:t>
      </w:r>
      <w:r w:rsidRPr="000F3202">
        <w:rPr>
          <w:rFonts w:ascii="Book Antiqua" w:hAnsi="Book Antiqua"/>
          <w:sz w:val="24"/>
          <w:szCs w:val="24"/>
        </w:rPr>
        <w:t xml:space="preserve">Symptoms consistent with dyspepsia and GERD are prevalent in Brazil and represent major public-health and clinical challenges. </w:t>
      </w:r>
    </w:p>
    <w:p w:rsidR="0077615C" w:rsidRPr="000F3202" w:rsidRDefault="0077615C" w:rsidP="004F304F">
      <w:pPr>
        <w:spacing w:after="0" w:line="360" w:lineRule="auto"/>
        <w:jc w:val="both"/>
        <w:rPr>
          <w:rFonts w:ascii="Book Antiqua" w:hAnsi="Book Antiqua"/>
          <w:sz w:val="24"/>
          <w:szCs w:val="24"/>
          <w:lang w:eastAsia="zh-CN"/>
        </w:rPr>
      </w:pPr>
    </w:p>
    <w:p w:rsidR="0077615C" w:rsidRPr="00712F63" w:rsidRDefault="0077615C" w:rsidP="004F304F">
      <w:pPr>
        <w:spacing w:after="0" w:line="360" w:lineRule="auto"/>
        <w:rPr>
          <w:rFonts w:ascii="Book Antiqua" w:hAnsi="Book Antiqua" w:cs="Arial Unicode MS"/>
          <w:sz w:val="24"/>
        </w:rPr>
      </w:pPr>
      <w:r w:rsidRPr="00712F63">
        <w:rPr>
          <w:rFonts w:ascii="Book Antiqua" w:hAnsi="Book Antiqua"/>
          <w:sz w:val="24"/>
        </w:rPr>
        <w:t xml:space="preserve">© </w:t>
      </w:r>
      <w:r w:rsidRPr="00712F63">
        <w:rPr>
          <w:rFonts w:ascii="Book Antiqua" w:hAnsi="Book Antiqua" w:cs="Arial Unicode MS"/>
          <w:sz w:val="24"/>
        </w:rPr>
        <w:t>2014 Baishideng Publishing Group Inc. All rights reserved.</w:t>
      </w:r>
    </w:p>
    <w:p w:rsidR="0077615C" w:rsidRPr="0077615C" w:rsidRDefault="0077615C" w:rsidP="004F304F">
      <w:pPr>
        <w:spacing w:after="0" w:line="360" w:lineRule="auto"/>
        <w:jc w:val="both"/>
        <w:rPr>
          <w:rFonts w:ascii="Book Antiqua" w:hAnsi="Book Antiqua"/>
          <w:sz w:val="24"/>
          <w:szCs w:val="24"/>
          <w:lang w:eastAsia="zh-CN"/>
        </w:rPr>
      </w:pPr>
    </w:p>
    <w:p w:rsidR="00FD405B" w:rsidRDefault="005D3CC4" w:rsidP="004F304F">
      <w:pPr>
        <w:spacing w:after="0" w:line="360" w:lineRule="auto"/>
        <w:jc w:val="both"/>
        <w:rPr>
          <w:rFonts w:ascii="Book Antiqua" w:hAnsi="Book Antiqua"/>
          <w:sz w:val="24"/>
          <w:szCs w:val="24"/>
          <w:lang w:eastAsia="zh-CN"/>
        </w:rPr>
      </w:pPr>
      <w:r w:rsidRPr="000F3202">
        <w:rPr>
          <w:rFonts w:ascii="Book Antiqua" w:hAnsi="Book Antiqua"/>
          <w:b/>
          <w:sz w:val="24"/>
          <w:szCs w:val="24"/>
        </w:rPr>
        <w:t xml:space="preserve">Key words: </w:t>
      </w:r>
      <w:r w:rsidRPr="000F3202">
        <w:rPr>
          <w:rFonts w:ascii="Book Antiqua" w:hAnsi="Book Antiqua"/>
          <w:b/>
          <w:sz w:val="24"/>
          <w:szCs w:val="24"/>
        </w:rPr>
        <w:tab/>
      </w:r>
      <w:r w:rsidRPr="000F3202">
        <w:rPr>
          <w:rFonts w:ascii="Book Antiqua" w:hAnsi="Book Antiqua"/>
          <w:sz w:val="24"/>
          <w:szCs w:val="24"/>
        </w:rPr>
        <w:t>Dyspepsia; Epidemiology; Esophagus; Gastroesophageal reflux; Prevalence; Stomach</w:t>
      </w:r>
    </w:p>
    <w:p w:rsidR="0077615C" w:rsidRPr="000F3202" w:rsidRDefault="0077615C" w:rsidP="004F304F">
      <w:pPr>
        <w:spacing w:after="0" w:line="360" w:lineRule="auto"/>
        <w:jc w:val="both"/>
        <w:rPr>
          <w:rFonts w:ascii="Book Antiqua" w:hAnsi="Book Antiqua"/>
          <w:sz w:val="24"/>
          <w:szCs w:val="24"/>
          <w:lang w:eastAsia="zh-CN"/>
        </w:rPr>
      </w:pPr>
    </w:p>
    <w:p w:rsidR="0077615C" w:rsidRPr="000F3202" w:rsidRDefault="0077615C" w:rsidP="004F304F">
      <w:pPr>
        <w:spacing w:after="0" w:line="360" w:lineRule="auto"/>
        <w:jc w:val="both"/>
        <w:rPr>
          <w:rFonts w:ascii="Book Antiqua" w:hAnsi="Book Antiqua" w:cs="Calibri"/>
          <w:b/>
          <w:sz w:val="24"/>
          <w:szCs w:val="24"/>
        </w:rPr>
      </w:pPr>
      <w:r w:rsidRPr="000F3202">
        <w:rPr>
          <w:rFonts w:ascii="Book Antiqua" w:hAnsi="Book Antiqua" w:cs="Calibri"/>
          <w:b/>
          <w:sz w:val="24"/>
          <w:szCs w:val="24"/>
        </w:rPr>
        <w:t>Core tip:</w:t>
      </w:r>
      <w:r>
        <w:rPr>
          <w:rFonts w:ascii="Book Antiqua" w:hAnsi="Book Antiqua" w:cs="Calibri" w:hint="eastAsia"/>
          <w:b/>
          <w:sz w:val="24"/>
          <w:szCs w:val="24"/>
          <w:lang w:eastAsia="zh-CN"/>
        </w:rPr>
        <w:t xml:space="preserve"> </w:t>
      </w:r>
      <w:r w:rsidRPr="000F3202">
        <w:rPr>
          <w:rFonts w:ascii="Book Antiqua" w:hAnsi="Book Antiqua"/>
          <w:sz w:val="24"/>
          <w:szCs w:val="24"/>
        </w:rPr>
        <w:t xml:space="preserve">Among residents of São Paulo responding to our survey, approximately 21% reported that they experienced highly frequent symptoms consistent with </w:t>
      </w:r>
      <w:r w:rsidR="0047259B" w:rsidRPr="000F3202">
        <w:rPr>
          <w:rFonts w:ascii="Book Antiqua" w:hAnsi="Book Antiqua"/>
          <w:sz w:val="24"/>
          <w:szCs w:val="24"/>
        </w:rPr>
        <w:t>gastroesophageal reflux disease (GERD)</w:t>
      </w:r>
      <w:r w:rsidR="0047259B">
        <w:rPr>
          <w:rFonts w:ascii="Book Antiqua" w:hAnsi="Book Antiqua" w:hint="eastAsia"/>
          <w:sz w:val="24"/>
          <w:szCs w:val="24"/>
          <w:lang w:eastAsia="zh-CN"/>
        </w:rPr>
        <w:t xml:space="preserve"> </w:t>
      </w:r>
      <w:r w:rsidRPr="000F3202">
        <w:rPr>
          <w:rFonts w:ascii="Book Antiqua" w:hAnsi="Book Antiqua"/>
          <w:sz w:val="24"/>
          <w:szCs w:val="24"/>
        </w:rPr>
        <w:t>or dyspepsia at least once per month in the prior 3 mo.</w:t>
      </w:r>
      <w:r>
        <w:rPr>
          <w:rFonts w:ascii="Book Antiqua" w:hAnsi="Book Antiqua"/>
          <w:sz w:val="24"/>
          <w:szCs w:val="24"/>
        </w:rPr>
        <w:t xml:space="preserve"> </w:t>
      </w:r>
      <w:r w:rsidRPr="000F3202">
        <w:rPr>
          <w:rFonts w:ascii="Book Antiqua" w:hAnsi="Book Antiqua"/>
          <w:sz w:val="24"/>
          <w:szCs w:val="24"/>
        </w:rPr>
        <w:t>Prevalences of these symptoms were significantly (</w:t>
      </w:r>
      <w:r>
        <w:rPr>
          <w:rFonts w:ascii="Book Antiqua" w:hAnsi="Book Antiqua" w:hint="eastAsia"/>
          <w:sz w:val="24"/>
          <w:szCs w:val="24"/>
          <w:lang w:eastAsia="zh-CN"/>
        </w:rPr>
        <w:t xml:space="preserve">about </w:t>
      </w:r>
      <w:r w:rsidRPr="000F3202">
        <w:rPr>
          <w:rFonts w:ascii="Book Antiqua" w:hAnsi="Book Antiqua"/>
          <w:sz w:val="24"/>
          <w:szCs w:val="24"/>
        </w:rPr>
        <w:t>1.5- to 2.0-fold) higher among women than men but did not vary significantly as a function of advancing age.</w:t>
      </w:r>
      <w:r>
        <w:rPr>
          <w:rFonts w:ascii="Book Antiqua" w:hAnsi="Book Antiqua"/>
          <w:sz w:val="24"/>
          <w:szCs w:val="24"/>
        </w:rPr>
        <w:t xml:space="preserve"> </w:t>
      </w:r>
      <w:r w:rsidRPr="000F3202">
        <w:rPr>
          <w:rFonts w:ascii="Book Antiqua" w:hAnsi="Book Antiqua"/>
          <w:sz w:val="24"/>
          <w:szCs w:val="24"/>
        </w:rPr>
        <w:t>Despite frequent manifestations of GERD or dyspepsia, most (≥</w:t>
      </w:r>
      <w:r>
        <w:rPr>
          <w:rFonts w:ascii="Book Antiqua" w:hAnsi="Book Antiqua" w:hint="eastAsia"/>
          <w:sz w:val="24"/>
          <w:szCs w:val="24"/>
          <w:lang w:eastAsia="zh-CN"/>
        </w:rPr>
        <w:t xml:space="preserve"> </w:t>
      </w:r>
      <w:r w:rsidRPr="000F3202">
        <w:rPr>
          <w:rFonts w:ascii="Book Antiqua" w:hAnsi="Book Antiqua"/>
          <w:sz w:val="24"/>
          <w:szCs w:val="24"/>
        </w:rPr>
        <w:t>90%) respondents reported that they neither received prescription medications from physicians, nor took behavioral measures (</w:t>
      </w:r>
      <w:r w:rsidRPr="0077615C">
        <w:rPr>
          <w:rFonts w:ascii="Book Antiqua" w:hAnsi="Book Antiqua"/>
          <w:i/>
          <w:sz w:val="24"/>
          <w:szCs w:val="24"/>
        </w:rPr>
        <w:t>e.g.</w:t>
      </w:r>
      <w:r w:rsidRPr="0077615C">
        <w:rPr>
          <w:rFonts w:ascii="Book Antiqua" w:hAnsi="Book Antiqua" w:hint="eastAsia"/>
          <w:i/>
          <w:sz w:val="24"/>
          <w:szCs w:val="24"/>
          <w:lang w:eastAsia="zh-CN"/>
        </w:rPr>
        <w:t>,</w:t>
      </w:r>
      <w:r w:rsidRPr="0077615C">
        <w:rPr>
          <w:rFonts w:ascii="Book Antiqua" w:hAnsi="Book Antiqua"/>
          <w:i/>
          <w:sz w:val="24"/>
          <w:szCs w:val="24"/>
        </w:rPr>
        <w:t xml:space="preserve"> </w:t>
      </w:r>
      <w:r w:rsidRPr="000F3202">
        <w:rPr>
          <w:rFonts w:ascii="Book Antiqua" w:hAnsi="Book Antiqua"/>
          <w:sz w:val="24"/>
          <w:szCs w:val="24"/>
        </w:rPr>
        <w:t>dietary modifications), to manage</w:t>
      </w:r>
      <w:r>
        <w:rPr>
          <w:rFonts w:ascii="Book Antiqua" w:hAnsi="Book Antiqua"/>
          <w:sz w:val="24"/>
          <w:szCs w:val="24"/>
        </w:rPr>
        <w:t xml:space="preserve"> </w:t>
      </w:r>
      <w:r w:rsidRPr="000F3202">
        <w:rPr>
          <w:rFonts w:ascii="Book Antiqua" w:hAnsi="Book Antiqua"/>
          <w:sz w:val="24"/>
          <w:szCs w:val="24"/>
        </w:rPr>
        <w:t>symptoms.</w:t>
      </w:r>
      <w:r>
        <w:rPr>
          <w:rFonts w:ascii="Book Antiqua" w:hAnsi="Book Antiqua"/>
          <w:sz w:val="24"/>
          <w:szCs w:val="24"/>
        </w:rPr>
        <w:t xml:space="preserve"> </w:t>
      </w:r>
      <w:r w:rsidRPr="000F3202">
        <w:rPr>
          <w:rFonts w:ascii="Book Antiqua" w:hAnsi="Book Antiqua"/>
          <w:sz w:val="24"/>
          <w:szCs w:val="24"/>
        </w:rPr>
        <w:t xml:space="preserve"> </w:t>
      </w:r>
    </w:p>
    <w:p w:rsidR="0022630A" w:rsidRPr="000F3202" w:rsidRDefault="0022630A" w:rsidP="004F304F">
      <w:pPr>
        <w:spacing w:after="0" w:line="360" w:lineRule="auto"/>
        <w:jc w:val="both"/>
        <w:rPr>
          <w:rFonts w:ascii="Book Antiqua" w:hAnsi="Book Antiqua"/>
          <w:bCs/>
          <w:sz w:val="24"/>
          <w:szCs w:val="24"/>
          <w:lang w:val="pt-BR"/>
        </w:rPr>
      </w:pPr>
    </w:p>
    <w:p w:rsidR="0077615C" w:rsidRPr="0077615C" w:rsidRDefault="005D3CC4" w:rsidP="004F304F">
      <w:pPr>
        <w:spacing w:after="0" w:line="360" w:lineRule="auto"/>
        <w:jc w:val="both"/>
        <w:rPr>
          <w:rFonts w:ascii="Book Antiqua" w:hAnsi="Book Antiqua"/>
          <w:sz w:val="24"/>
          <w:szCs w:val="24"/>
        </w:rPr>
      </w:pPr>
      <w:r w:rsidRPr="000F3202">
        <w:rPr>
          <w:rFonts w:ascii="Book Antiqua" w:hAnsi="Book Antiqua"/>
          <w:bCs/>
          <w:sz w:val="24"/>
          <w:szCs w:val="24"/>
          <w:lang w:val="pt-BR"/>
        </w:rPr>
        <w:t>Rosário Dias de Oliveira Latorre M,</w:t>
      </w:r>
      <w:r w:rsidR="0077615C">
        <w:rPr>
          <w:rFonts w:ascii="Book Antiqua" w:hAnsi="Book Antiqua"/>
          <w:bCs/>
          <w:sz w:val="24"/>
          <w:szCs w:val="24"/>
          <w:lang w:val="pt-BR"/>
        </w:rPr>
        <w:t xml:space="preserve"> </w:t>
      </w:r>
      <w:r w:rsidRPr="000F3202">
        <w:rPr>
          <w:rFonts w:ascii="Book Antiqua" w:hAnsi="Book Antiqua" w:cs="Calibri"/>
          <w:color w:val="000000"/>
          <w:sz w:val="24"/>
          <w:szCs w:val="24"/>
          <w:lang w:val="pt-BR"/>
        </w:rPr>
        <w:t>Medeiros da Silva A</w:t>
      </w:r>
      <w:r w:rsidRPr="000F3202">
        <w:rPr>
          <w:rFonts w:ascii="Book Antiqua" w:hAnsi="Book Antiqua" w:cs="Calibri"/>
          <w:b/>
          <w:color w:val="000000"/>
          <w:sz w:val="24"/>
          <w:szCs w:val="24"/>
          <w:lang w:val="pt-BR"/>
        </w:rPr>
        <w:t xml:space="preserve">, </w:t>
      </w:r>
      <w:r w:rsidRPr="000F3202">
        <w:rPr>
          <w:rFonts w:ascii="Book Antiqua" w:hAnsi="Book Antiqua" w:cs="Calibri"/>
          <w:color w:val="000000"/>
          <w:sz w:val="24"/>
          <w:szCs w:val="24"/>
          <w:lang w:val="pt-BR"/>
        </w:rPr>
        <w:t>Chinzon D</w:t>
      </w:r>
      <w:r w:rsidRPr="000F3202">
        <w:rPr>
          <w:rFonts w:ascii="Book Antiqua" w:hAnsi="Book Antiqua" w:cs="Calibri"/>
          <w:b/>
          <w:color w:val="000000"/>
          <w:sz w:val="24"/>
          <w:szCs w:val="24"/>
          <w:lang w:val="pt-BR"/>
        </w:rPr>
        <w:t xml:space="preserve">, </w:t>
      </w:r>
      <w:r w:rsidRPr="000F3202">
        <w:rPr>
          <w:rFonts w:ascii="Book Antiqua" w:hAnsi="Book Antiqua" w:cs="Calibri"/>
          <w:color w:val="000000"/>
          <w:sz w:val="24"/>
          <w:szCs w:val="24"/>
          <w:lang w:val="pt-BR"/>
        </w:rPr>
        <w:t>Eisig JN,</w:t>
      </w:r>
      <w:r w:rsidRPr="000F3202">
        <w:rPr>
          <w:rFonts w:ascii="Book Antiqua" w:hAnsi="Book Antiqua"/>
          <w:sz w:val="24"/>
          <w:szCs w:val="24"/>
        </w:rPr>
        <w:t xml:space="preserve"> </w:t>
      </w:r>
      <w:r w:rsidRPr="000F3202">
        <w:rPr>
          <w:rFonts w:ascii="Book Antiqua" w:hAnsi="Book Antiqua" w:cs="Calibri"/>
          <w:color w:val="000000"/>
          <w:sz w:val="24"/>
          <w:szCs w:val="24"/>
          <w:lang w:val="pt-BR"/>
        </w:rPr>
        <w:t>Dias-Bastos</w:t>
      </w:r>
      <w:r w:rsidRPr="000F3202">
        <w:rPr>
          <w:rFonts w:ascii="Book Antiqua" w:hAnsi="Book Antiqua"/>
          <w:sz w:val="24"/>
          <w:szCs w:val="24"/>
        </w:rPr>
        <w:t xml:space="preserve"> TRP. Epidemiology of upper gastrointestinal symptoms in Brazil (EpiGastro): </w:t>
      </w:r>
      <w:r w:rsidR="0077615C" w:rsidRPr="000F3202">
        <w:rPr>
          <w:rFonts w:ascii="Book Antiqua" w:hAnsi="Book Antiqua"/>
          <w:sz w:val="24"/>
          <w:szCs w:val="24"/>
          <w:lang w:val="pt-BR"/>
        </w:rPr>
        <w:t>A</w:t>
      </w:r>
      <w:r w:rsidRPr="000F3202">
        <w:rPr>
          <w:rFonts w:ascii="Book Antiqua" w:hAnsi="Book Antiqua"/>
          <w:sz w:val="24"/>
          <w:szCs w:val="24"/>
          <w:lang w:val="pt-BR"/>
        </w:rPr>
        <w:t xml:space="preserve"> population-based study</w:t>
      </w:r>
      <w:r w:rsidR="00BE1750" w:rsidRPr="000F3202">
        <w:rPr>
          <w:rFonts w:ascii="Book Antiqua" w:hAnsi="Book Antiqua"/>
          <w:sz w:val="24"/>
          <w:szCs w:val="24"/>
          <w:lang w:val="pt-BR"/>
        </w:rPr>
        <w:t xml:space="preserve"> according to sex and age group</w:t>
      </w:r>
      <w:r w:rsidRPr="000F3202">
        <w:rPr>
          <w:rFonts w:ascii="Book Antiqua" w:hAnsi="Book Antiqua"/>
          <w:sz w:val="24"/>
          <w:szCs w:val="24"/>
          <w:lang w:val="pt-BR"/>
        </w:rPr>
        <w:t>.</w:t>
      </w:r>
      <w:bookmarkStart w:id="66" w:name="OLE_LINK424"/>
      <w:bookmarkStart w:id="67" w:name="OLE_LINK425"/>
      <w:bookmarkStart w:id="68" w:name="OLE_LINK456"/>
      <w:r w:rsidR="0077615C" w:rsidRPr="0077615C">
        <w:rPr>
          <w:rFonts w:ascii="Book Antiqua" w:hAnsi="Book Antiqua"/>
          <w:i/>
          <w:sz w:val="24"/>
        </w:rPr>
        <w:t xml:space="preserve"> </w:t>
      </w:r>
      <w:r w:rsidR="0077615C" w:rsidRPr="00712F63">
        <w:rPr>
          <w:rFonts w:ascii="Book Antiqua" w:hAnsi="Book Antiqua"/>
          <w:i/>
          <w:sz w:val="24"/>
        </w:rPr>
        <w:t>World J Gastroenterol</w:t>
      </w:r>
      <w:r w:rsidR="0077615C" w:rsidRPr="00712F63">
        <w:rPr>
          <w:rFonts w:ascii="Book Antiqua" w:hAnsi="Book Antiqua"/>
          <w:sz w:val="24"/>
        </w:rPr>
        <w:t xml:space="preserve"> 2014; </w:t>
      </w:r>
      <w:bookmarkStart w:id="69" w:name="OLE_LINK1689"/>
      <w:bookmarkStart w:id="70" w:name="OLE_LINK1298"/>
      <w:bookmarkStart w:id="71" w:name="OLE_LINK1297"/>
      <w:r w:rsidR="0077615C" w:rsidRPr="00712F63">
        <w:rPr>
          <w:rFonts w:ascii="Book Antiqua" w:hAnsi="Book Antiqua"/>
          <w:sz w:val="24"/>
        </w:rPr>
        <w:t>In press</w:t>
      </w:r>
      <w:bookmarkEnd w:id="69"/>
      <w:bookmarkEnd w:id="70"/>
      <w:bookmarkEnd w:id="71"/>
    </w:p>
    <w:bookmarkEnd w:id="66"/>
    <w:bookmarkEnd w:id="67"/>
    <w:bookmarkEnd w:id="68"/>
    <w:p w:rsidR="00FB508F" w:rsidRPr="000F3202" w:rsidRDefault="00FB508F" w:rsidP="004F304F">
      <w:pPr>
        <w:spacing w:after="0" w:line="360" w:lineRule="auto"/>
        <w:jc w:val="both"/>
        <w:rPr>
          <w:rFonts w:ascii="Book Antiqua" w:hAnsi="Book Antiqua" w:cs="Calibri"/>
          <w:b/>
          <w:sz w:val="24"/>
          <w:szCs w:val="24"/>
        </w:rPr>
      </w:pPr>
      <w:r w:rsidRPr="000F3202">
        <w:rPr>
          <w:rFonts w:ascii="Book Antiqua" w:hAnsi="Book Antiqua" w:cs="Calibri"/>
          <w:b/>
          <w:sz w:val="24"/>
          <w:szCs w:val="24"/>
        </w:rPr>
        <w:br w:type="page"/>
      </w:r>
    </w:p>
    <w:p w:rsidR="00FD405B" w:rsidRPr="000F3202" w:rsidRDefault="005D3CC4" w:rsidP="004F304F">
      <w:pPr>
        <w:spacing w:after="0" w:line="360" w:lineRule="auto"/>
        <w:jc w:val="both"/>
        <w:rPr>
          <w:rFonts w:ascii="Book Antiqua" w:hAnsi="Book Antiqua" w:cs="Calibri"/>
          <w:b/>
          <w:sz w:val="24"/>
          <w:szCs w:val="24"/>
        </w:rPr>
      </w:pPr>
      <w:r w:rsidRPr="000F3202">
        <w:rPr>
          <w:rFonts w:ascii="Book Antiqua" w:hAnsi="Book Antiqua" w:cs="Calibri"/>
          <w:b/>
          <w:sz w:val="24"/>
          <w:szCs w:val="24"/>
        </w:rPr>
        <w:lastRenderedPageBreak/>
        <w:t>INTRODUCTION</w:t>
      </w:r>
    </w:p>
    <w:p w:rsidR="00C4336D" w:rsidRPr="000F3202" w:rsidRDefault="005D3CC4" w:rsidP="004F304F">
      <w:pPr>
        <w:spacing w:after="0" w:line="360" w:lineRule="auto"/>
        <w:jc w:val="both"/>
        <w:rPr>
          <w:rFonts w:ascii="Book Antiqua" w:hAnsi="Book Antiqua"/>
          <w:sz w:val="24"/>
          <w:szCs w:val="24"/>
        </w:rPr>
      </w:pPr>
      <w:r w:rsidRPr="000F3202">
        <w:rPr>
          <w:rFonts w:ascii="Book Antiqua" w:hAnsi="Book Antiqua"/>
          <w:sz w:val="24"/>
          <w:szCs w:val="24"/>
        </w:rPr>
        <w:t>Functional gastrointestinal disorders (FGIDs) are common chronic conditions.</w:t>
      </w:r>
      <w:r w:rsidR="0077615C">
        <w:rPr>
          <w:rFonts w:ascii="Book Antiqua" w:hAnsi="Book Antiqua"/>
          <w:sz w:val="24"/>
          <w:szCs w:val="24"/>
        </w:rPr>
        <w:t xml:space="preserve"> </w:t>
      </w:r>
      <w:r w:rsidRPr="000F3202">
        <w:rPr>
          <w:rFonts w:ascii="Book Antiqua" w:hAnsi="Book Antiqua"/>
          <w:sz w:val="24"/>
          <w:szCs w:val="24"/>
        </w:rPr>
        <w:t>These disorders can affect the entire gastrointestinal (GI) tract, with a large spectrum of symptoms in the absence of any identifiable organic causes.</w:t>
      </w:r>
      <w:r w:rsidR="0077615C">
        <w:rPr>
          <w:rFonts w:ascii="Book Antiqua" w:hAnsi="Book Antiqua"/>
          <w:sz w:val="24"/>
          <w:szCs w:val="24"/>
        </w:rPr>
        <w:t xml:space="preserve"> </w:t>
      </w:r>
      <w:r w:rsidRPr="000F3202">
        <w:rPr>
          <w:rFonts w:ascii="Book Antiqua" w:hAnsi="Book Antiqua"/>
          <w:sz w:val="24"/>
          <w:szCs w:val="24"/>
        </w:rPr>
        <w:t>Dyspepsia, irritable-bowel syndrome, and constipation are examples of these dis</w:t>
      </w:r>
      <w:r w:rsidR="00DC4CCE" w:rsidRPr="000F3202">
        <w:rPr>
          <w:rFonts w:ascii="Book Antiqua" w:hAnsi="Book Antiqua"/>
          <w:sz w:val="24"/>
          <w:szCs w:val="24"/>
        </w:rPr>
        <w:t>orders.</w:t>
      </w:r>
      <w:r w:rsidR="0077615C">
        <w:rPr>
          <w:rFonts w:ascii="Book Antiqua" w:hAnsi="Book Antiqua"/>
          <w:sz w:val="24"/>
          <w:szCs w:val="24"/>
        </w:rPr>
        <w:t xml:space="preserve"> </w:t>
      </w:r>
      <w:r w:rsidRPr="000F3202">
        <w:rPr>
          <w:rFonts w:ascii="Book Antiqua" w:hAnsi="Book Antiqua"/>
          <w:sz w:val="24"/>
          <w:szCs w:val="24"/>
        </w:rPr>
        <w:t>On the other hand, gastroesophageal reflux disease (GERD) is an organic GI disorder that is typically more prevalent</w:t>
      </w:r>
      <w:r w:rsidR="007B4E88" w:rsidRPr="000F3202">
        <w:rPr>
          <w:rFonts w:ascii="Book Antiqua" w:hAnsi="Book Antiqua"/>
          <w:sz w:val="24"/>
          <w:szCs w:val="24"/>
        </w:rPr>
        <w:fldChar w:fldCharType="begin"/>
      </w:r>
      <w:r w:rsidR="009B733A" w:rsidRPr="000F3202">
        <w:rPr>
          <w:rFonts w:ascii="Book Antiqua" w:hAnsi="Book Antiqua"/>
          <w:sz w:val="24"/>
          <w:szCs w:val="24"/>
        </w:rPr>
        <w:instrText xml:space="preserve"> ADDIN REFMGR.CITE &lt;Refman&gt;&lt;Cite&gt;&lt;Author&gt;Moraes-Filho&lt;/Author&gt;&lt;Year&gt;2010&lt;/Year&gt;&lt;RecNum&gt;54&lt;/RecNum&gt;&lt;IDText&gt;Guidelines for the diagnosis and management of gastroesophageal reflux disease: an evidence-based consensus&lt;/IDText&gt;&lt;MDL Ref_Type="Journal"&gt;&lt;Ref_Type&gt;Journal&lt;/Ref_Type&gt;&lt;Ref_ID&gt;54&lt;/Ref_ID&gt;&lt;Title_Primary&gt;Guidelines for the diagnosis and management of gastroesophageal reflux disease: an evidence-based consensus&lt;/Title_Primary&gt;&lt;Authors_Primary&gt;Moraes-Filho,J.P.&lt;/Authors_Primary&gt;&lt;Authors_Primary&gt;Navarro-Rodriguez,T.&lt;/Authors_Primary&gt;&lt;Authors_Primary&gt;Barbuti,R.&lt;/Authors_Primary&gt;&lt;Authors_Primary&gt;Eisig,J.&lt;/Authors_Primary&gt;&lt;Authors_Primary&gt;Chinzon,D.&lt;/Authors_Primary&gt;&lt;Authors_Primary&gt;Bernardo,W.&lt;/Authors_Primary&gt;&lt;Date_Primary&gt;2010/1&lt;/Date_Primary&gt;&lt;Keywords&gt;complications&lt;/Keywords&gt;&lt;Keywords&gt;Consensus&lt;/Keywords&gt;&lt;Keywords&gt;diagnosis&lt;/Keywords&gt;&lt;Keywords&gt;Esophagitis&lt;/Keywords&gt;&lt;Keywords&gt;Evidence-Based Medicine&lt;/Keywords&gt;&lt;Keywords&gt;Fundoplication&lt;/Keywords&gt;&lt;Keywords&gt;Gastroenterology&lt;/Keywords&gt;&lt;Keywords&gt;Gastroesophageal Reflux&lt;/Keywords&gt;&lt;Keywords&gt;Humans&lt;/Keywords&gt;&lt;Keywords&gt;Prognosis&lt;/Keywords&gt;&lt;Keywords&gt;Severity of Illness Index&lt;/Keywords&gt;&lt;Keywords&gt;standards&lt;/Keywords&gt;&lt;Keywords&gt;therapy&lt;/Keywords&gt;&lt;Reprint&gt;Not in File&lt;/Reprint&gt;&lt;Start_Page&gt;99&lt;/Start_Page&gt;&lt;End_Page&gt;115. doi:10.1590/S0004-2803201000017.&lt;/End_Page&gt;&lt;Periodical&gt;Arq Gastroenterol.&lt;/Periodical&gt;&lt;Volume&gt;47&lt;/Volume&gt;&lt;Issue&gt;1&lt;/Issue&gt;&lt;Address&gt;Department of Gastroenterology, University of Sao Paulo School of Medicine, Sao Paulo, SP, Brazil&lt;/Address&gt;&lt;Web_URL&gt;PM:20520983&lt;/Web_URL&gt;&lt;ZZ_JournalStdAbbrev&gt;&lt;f name="System"&gt;Arq Gastroenterol.&lt;/f&gt;&lt;/ZZ_JournalStdAbbrev&gt;&lt;ZZ_WorkformID&gt;1&lt;/ZZ_WorkformID&gt;&lt;/MDL&gt;&lt;/Cite&gt;&lt;/Refman&gt;</w:instrText>
      </w:r>
      <w:r w:rsidR="007B4E88" w:rsidRPr="000F3202">
        <w:rPr>
          <w:rFonts w:ascii="Book Antiqua" w:hAnsi="Book Antiqua"/>
          <w:sz w:val="24"/>
          <w:szCs w:val="24"/>
        </w:rPr>
        <w:fldChar w:fldCharType="separate"/>
      </w:r>
      <w:r w:rsidR="00B313A3" w:rsidRPr="000F3202">
        <w:rPr>
          <w:rFonts w:ascii="Book Antiqua" w:hAnsi="Book Antiqua"/>
          <w:sz w:val="24"/>
          <w:szCs w:val="24"/>
          <w:vertAlign w:val="superscript"/>
        </w:rPr>
        <w:t>[1]</w:t>
      </w:r>
      <w:r w:rsidR="007B4E88" w:rsidRPr="000F3202">
        <w:rPr>
          <w:rFonts w:ascii="Book Antiqua" w:hAnsi="Book Antiqua"/>
          <w:sz w:val="24"/>
          <w:szCs w:val="24"/>
        </w:rPr>
        <w:fldChar w:fldCharType="end"/>
      </w:r>
      <w:r w:rsidRPr="000F3202">
        <w:rPr>
          <w:rFonts w:ascii="Book Antiqua" w:hAnsi="Book Antiqua"/>
          <w:sz w:val="24"/>
          <w:szCs w:val="24"/>
        </w:rPr>
        <w:t>.</w:t>
      </w:r>
    </w:p>
    <w:p w:rsidR="00FD405B" w:rsidRPr="000F3202" w:rsidRDefault="005D3CC4" w:rsidP="004F304F">
      <w:pPr>
        <w:spacing w:after="0" w:line="360" w:lineRule="auto"/>
        <w:jc w:val="both"/>
        <w:rPr>
          <w:rFonts w:ascii="Book Antiqua" w:hAnsi="Book Antiqua"/>
          <w:sz w:val="24"/>
          <w:szCs w:val="24"/>
        </w:rPr>
      </w:pPr>
      <w:r w:rsidRPr="000F3202">
        <w:rPr>
          <w:rFonts w:ascii="Book Antiqua" w:hAnsi="Book Antiqua"/>
          <w:sz w:val="24"/>
          <w:szCs w:val="24"/>
        </w:rPr>
        <w:tab/>
        <w:t>Both dyspepsia and GERD can reduce health-related quality of life</w:t>
      </w:r>
      <w:r w:rsidR="007B4E88" w:rsidRPr="000F3202">
        <w:rPr>
          <w:rFonts w:ascii="Book Antiqua" w:hAnsi="Book Antiqua"/>
          <w:sz w:val="24"/>
          <w:szCs w:val="24"/>
        </w:rPr>
        <w:fldChar w:fldCharType="begin"/>
      </w:r>
      <w:r w:rsidR="009B733A" w:rsidRPr="000F3202">
        <w:rPr>
          <w:rFonts w:ascii="Book Antiqua" w:hAnsi="Book Antiqua"/>
          <w:sz w:val="24"/>
          <w:szCs w:val="24"/>
        </w:rPr>
        <w:instrText xml:space="preserve"> ADDIN REFMGR.CITE &lt;Refman&gt;&lt;Cite&gt;&lt;Author&gt;Tack&lt;/Author&gt;&lt;Year&gt;2012&lt;/Year&gt;&lt;RecNum&gt;27&lt;/RecNum&gt;&lt;IDText&gt;Systematic review: the burden of disruptive gastro-oesophageal reflux disease on health-related quality of life&lt;/IDText&gt;&lt;MDL Ref_Type="Journal"&gt;&lt;Ref_Type&gt;Journal&lt;/Ref_Type&gt;&lt;Ref_ID&gt;27&lt;/Ref_ID&gt;&lt;Title_Primary&gt;Systematic review: the burden of disruptive gastro-oesophageal reflux disease on health-related quality of life&lt;/Title_Primary&gt;&lt;Authors_Primary&gt;Tack,J.&lt;/Authors_Primary&gt;&lt;Authors_Primary&gt;Becher,A.&lt;/Authors_Primary&gt;&lt;Authors_Primary&gt;Mulligan,C.&lt;/Authors_Primary&gt;&lt;Authors_Primary&gt;Johnson,D.A.&lt;/Authors_Primary&gt;&lt;Date_Primary&gt;2012/6&lt;/Date_Primary&gt;&lt;Keywords&gt;Absenteeism&lt;/Keywords&gt;&lt;Keywords&gt;Attitude to Health&lt;/Keywords&gt;&lt;Keywords&gt;Gastroesophageal Reflux&lt;/Keywords&gt;&lt;Keywords&gt;Humans&lt;/Keywords&gt;&lt;Keywords&gt;methods&lt;/Keywords&gt;&lt;Keywords&gt;psychology&lt;/Keywords&gt;&lt;Keywords&gt;Quality of Life&lt;/Keywords&gt;&lt;Keywords&gt;Questionnaires&lt;/Keywords&gt;&lt;Keywords&gt;Severity of Illness Index&lt;/Keywords&gt;&lt;Reprint&gt;Not in File&lt;/Reprint&gt;&lt;Start_Page&gt;1257&lt;/Start_Page&gt;&lt;End_Page&gt;1266. doi:10.1111/j.1365-2036.2012.05086.x.&lt;/End_Page&gt;&lt;Periodical&gt;Aliment.Pharmacol.Ther.&lt;/Periodical&gt;&lt;Volume&gt;35&lt;/Volume&gt;&lt;Issue&gt;11&lt;/Issue&gt;&lt;Address&gt;Centre for Gastroenterological Research and Division of Gastroenterology, University Hospital Gasthuisberg, Catholic University Leuven, Belgium&lt;/Address&gt;&lt;Web_URL&gt;PM:22486579&lt;/Web_URL&gt;&lt;ZZ_JournalStdAbbrev&gt;&lt;f name="System"&gt;Aliment.Pharmacol.Ther.&lt;/f&gt;&lt;/ZZ_JournalStdAbbrev&gt;&lt;ZZ_WorkformID&gt;1&lt;/ZZ_WorkformID&gt;&lt;/MDL&gt;&lt;/Cite&gt;&lt;Cite&gt;&lt;Author&gt;Aro&lt;/Author&gt;&lt;Year&gt;2011&lt;/Year&gt;&lt;RecNum&gt;156&lt;/RecNum&gt;&lt;IDText&gt;Functional dyspepsia impairs quality of life in the adult population&lt;/IDText&gt;&lt;MDL Ref_Type="Journal"&gt;&lt;Ref_Type&gt;Journal&lt;/Ref_Type&gt;&lt;Ref_ID&gt;156&lt;/Ref_ID&gt;&lt;Title_Primary&gt;Functional dyspepsia impairs quality of life in the adult population&lt;/Title_Primary&gt;&lt;Authors_Primary&gt;Aro,P.&lt;/Authors_Primary&gt;&lt;Authors_Primary&gt;Talley,N.J.&lt;/Authors_Primary&gt;&lt;Authors_Primary&gt;Agreus,L.&lt;/Authors_Primary&gt;&lt;Authors_Primary&gt;Johansson,S.E.&lt;/Authors_Primary&gt;&lt;Authors_Primary&gt;Bolling-Sternevald,E.&lt;/Authors_Primary&gt;&lt;Authors_Primary&gt;Storskrubb,T.&lt;/Authors_Primary&gt;&lt;Authors_Primary&gt;Ronkainen,J.&lt;/Authors_Primary&gt;&lt;Date_Primary&gt;2011/6&lt;/Date_Primary&gt;&lt;Keywords&gt;Adult&lt;/Keywords&gt;&lt;Keywords&gt;Aged&lt;/Keywords&gt;&lt;Keywords&gt;Dyspepsia&lt;/Keywords&gt;&lt;Keywords&gt;Endoscopy,Digestive System&lt;/Keywords&gt;&lt;Keywords&gt;epidemiology&lt;/Keywords&gt;&lt;Keywords&gt;Female&lt;/Keywords&gt;&lt;Keywords&gt;Humans&lt;/Keywords&gt;&lt;Keywords&gt;Male&lt;/Keywords&gt;&lt;Keywords&gt;methods&lt;/Keywords&gt;&lt;Keywords&gt;Middle Aged&lt;/Keywords&gt;&lt;Keywords&gt;psychology&lt;/Keywords&gt;&lt;Keywords&gt;Quality of Life&lt;/Keywords&gt;&lt;Keywords&gt;Questionnaires&lt;/Keywords&gt;&lt;Keywords&gt;Severity of Illness Index&lt;/Keywords&gt;&lt;Keywords&gt;Sweden&lt;/Keywords&gt;&lt;Keywords&gt;Young Adult&lt;/Keywords&gt;&lt;Reprint&gt;Not in File&lt;/Reprint&gt;&lt;Start_Page&gt;1215&lt;/Start_Page&gt;&lt;End_Page&gt;1224. doi: 10.1111/j.1365-2036.2011.04640.x.&lt;/End_Page&gt;&lt;Periodical&gt;Aliment.Pharmacol.Ther&lt;/Periodical&gt;&lt;Volume&gt;33&lt;/Volume&gt;&lt;Issue&gt;11&lt;/Issue&gt;&lt;Address&gt;Center for Family and Community Medicine, Karolinska Institutet, Stockholm, Sweden. pertti.aro@fimnet.fi&lt;/Address&gt;&lt;Web_URL&gt;PM:21443537&lt;/Web_URL&gt;&lt;ZZ_JournalStdAbbrev&gt;&lt;f name="System"&gt;Aliment.Pharmacol.Ther&lt;/f&gt;&lt;/ZZ_JournalStdAbbrev&gt;&lt;ZZ_WorkformID&gt;1&lt;/ZZ_WorkformID&gt;&lt;/MDL&gt;&lt;/Cite&gt;&lt;Cite&gt;&lt;Author&gt;Westbrook&lt;/Author&gt;&lt;Year&gt;2002&lt;/Year&gt;&lt;RecNum&gt;8&lt;/RecNum&gt;&lt;IDText&gt;Gender differences in the symptoms and physical and mental well-being of dyspeptics: a population based study&lt;/IDText&gt;&lt;MDL Ref_Type="Journal"&gt;&lt;Ref_Type&gt;Journal&lt;/Ref_Type&gt;&lt;Ref_ID&gt;8&lt;/Ref_ID&gt;&lt;Title_Primary&gt;Gender differences in the symptoms and physical and mental well-being of dyspeptics: a population based study&lt;/Title_Primary&gt;&lt;Authors_Primary&gt;Westbrook,J.I.&lt;/Authors_Primary&gt;&lt;Authors_Primary&gt;Talley,N.J.&lt;/Authors_Primary&gt;&lt;Authors_Primary&gt;Westbrook,M.T.&lt;/Authors_Primary&gt;&lt;Date_Primary&gt;2002/5&lt;/Date_Primary&gt;&lt;Keywords&gt;Adaptation,Psychological&lt;/Keywords&gt;&lt;Keywords&gt;Adult&lt;/Keywords&gt;&lt;Keywords&gt;Analysis of Variance&lt;/Keywords&gt;&lt;Keywords&gt;Australia&lt;/Keywords&gt;&lt;Keywords&gt;Cross-Sectional Studies&lt;/Keywords&gt;&lt;Keywords&gt;Dyspepsia&lt;/Keywords&gt;&lt;Keywords&gt;Female&lt;/Keywords&gt;&lt;Keywords&gt;Health Status&lt;/Keywords&gt;&lt;Keywords&gt;Heartburn&lt;/Keywords&gt;&lt;Keywords&gt;Humans&lt;/Keywords&gt;&lt;Keywords&gt;Male&lt;/Keywords&gt;&lt;Keywords&gt;methods&lt;/Keywords&gt;&lt;Keywords&gt;Nausea&lt;/Keywords&gt;&lt;Keywords&gt;New South Wales&lt;/Keywords&gt;&lt;Keywords&gt;psychology&lt;/Keywords&gt;&lt;Keywords&gt;Quality of Life&lt;/Keywords&gt;&lt;Keywords&gt;Sex Factors&lt;/Keywords&gt;&lt;Keywords&gt;Telephone&lt;/Keywords&gt;&lt;Keywords&gt;Vomiting&lt;/Keywords&gt;&lt;Reprint&gt;Not in File&lt;/Reprint&gt;&lt;Start_Page&gt;283&lt;/Start_Page&gt;&lt;End_Page&gt;291. doi: 10.1023/A:1015239020403.&lt;/End_Page&gt;&lt;Periodical&gt;Qual.Life Res&lt;/Periodical&gt;&lt;Volume&gt;11&lt;/Volume&gt;&lt;Issue&gt;3&lt;/Issue&gt;&lt;Address&gt;Center for Health Informatics, University of New South Wales, Australia. j.westbrook@unsw.edu.au&lt;/Address&gt;&lt;Web_URL&gt;PM:12074265&lt;/Web_URL&gt;&lt;ZZ_JournalStdAbbrev&gt;&lt;f name="System"&gt;Qual.Life Res&lt;/f&gt;&lt;/ZZ_JournalStdAbbrev&gt;&lt;ZZ_WorkformID&gt;1&lt;/ZZ_WorkformID&gt;&lt;/MDL&gt;&lt;/Cite&gt;&lt;/Refman&gt;</w:instrText>
      </w:r>
      <w:r w:rsidR="007B4E88" w:rsidRPr="000F3202">
        <w:rPr>
          <w:rFonts w:ascii="Book Antiqua" w:hAnsi="Book Antiqua"/>
          <w:sz w:val="24"/>
          <w:szCs w:val="24"/>
        </w:rPr>
        <w:fldChar w:fldCharType="separate"/>
      </w:r>
      <w:r w:rsidRPr="000F3202">
        <w:rPr>
          <w:rFonts w:ascii="Book Antiqua" w:hAnsi="Book Antiqua"/>
          <w:sz w:val="24"/>
          <w:szCs w:val="24"/>
          <w:vertAlign w:val="superscript"/>
        </w:rPr>
        <w:t>[2-4]</w:t>
      </w:r>
      <w:r w:rsidR="007B4E88" w:rsidRPr="000F3202">
        <w:rPr>
          <w:rFonts w:ascii="Book Antiqua" w:hAnsi="Book Antiqua"/>
          <w:sz w:val="24"/>
          <w:szCs w:val="24"/>
        </w:rPr>
        <w:fldChar w:fldCharType="end"/>
      </w:r>
      <w:r w:rsidRPr="000F3202">
        <w:rPr>
          <w:rFonts w:ascii="Book Antiqua" w:hAnsi="Book Antiqua"/>
          <w:sz w:val="24"/>
          <w:szCs w:val="24"/>
        </w:rPr>
        <w:t>, cause psychological distress</w:t>
      </w:r>
      <w:r w:rsidR="007B4E88" w:rsidRPr="000F3202">
        <w:rPr>
          <w:rFonts w:ascii="Book Antiqua" w:hAnsi="Book Antiqua"/>
          <w:sz w:val="24"/>
          <w:szCs w:val="24"/>
        </w:rPr>
        <w:fldChar w:fldCharType="begin"/>
      </w:r>
      <w:r w:rsidR="009B733A" w:rsidRPr="000F3202">
        <w:rPr>
          <w:rFonts w:ascii="Book Antiqua" w:hAnsi="Book Antiqua"/>
          <w:sz w:val="24"/>
          <w:szCs w:val="24"/>
        </w:rPr>
        <w:instrText xml:space="preserve"> ADDIN REFMGR.CITE &lt;Refman&gt;&lt;Cite&gt;&lt;Author&gt;Bryant&lt;/Author&gt;&lt;Year&gt;2011&lt;/Year&gt;&lt;RecNum&gt;180&lt;/RecNum&gt;&lt;IDText&gt;Functional gastrointestinal disorders in inflammatory bowel disease: impact on quality of life and psychological status&lt;/IDText&gt;&lt;MDL Ref_Type="Journal"&gt;&lt;Ref_Type&gt;Journal&lt;/Ref_Type&gt;&lt;Ref_ID&gt;180&lt;/Ref_ID&gt;&lt;Title_Primary&gt;Functional gastrointestinal disorders in inflammatory bowel disease: impact on quality of life and psychological status&lt;/Title_Primary&gt;&lt;Authors_Primary&gt;Bryant,R.V.&lt;/Authors_Primary&gt;&lt;Authors_Primary&gt;van Langenberg,D.R.&lt;/Authors_Primary&gt;&lt;Authors_Primary&gt;Holtmann,G.J.&lt;/Authors_Primary&gt;&lt;Authors_Primary&gt;Andrews,J.M.&lt;/Authors_Primary&gt;&lt;Date_Primary&gt;2011/5&lt;/Date_Primary&gt;&lt;Keywords&gt;Adolescent&lt;/Keywords&gt;&lt;Keywords&gt;Adult&lt;/Keywords&gt;&lt;Keywords&gt;Aged&lt;/Keywords&gt;&lt;Keywords&gt;Aged,80 and over&lt;/Keywords&gt;&lt;Keywords&gt;Analysis of Variance&lt;/Keywords&gt;&lt;Keywords&gt;Anxiety&lt;/Keywords&gt;&lt;Keywords&gt;Australia&lt;/Keywords&gt;&lt;Keywords&gt;Chi-Square Distribution&lt;/Keywords&gt;&lt;Keywords&gt;Colitis,Ulcerative&lt;/Keywords&gt;&lt;Keywords&gt;Comorbidity&lt;/Keywords&gt;&lt;Keywords&gt;Crohn Disease&lt;/Keywords&gt;&lt;Keywords&gt;Depression&lt;/Keywords&gt;&lt;Keywords&gt;diagnosis&lt;/Keywords&gt;&lt;Keywords&gt;epidemiology&lt;/Keywords&gt;&lt;Keywords&gt;Female&lt;/Keywords&gt;&lt;Keywords&gt;Gastroenterology&lt;/Keywords&gt;&lt;Keywords&gt;Gastrointestinal Diseases&lt;/Keywords&gt;&lt;Keywords&gt;Gastrointestinal Tract&lt;/Keywords&gt;&lt;Keywords&gt;Humans&lt;/Keywords&gt;&lt;Keywords&gt;Logistic Models&lt;/Keywords&gt;&lt;Keywords&gt;Male&lt;/Keywords&gt;&lt;Keywords&gt;Mental Health&lt;/Keywords&gt;&lt;Keywords&gt;methods&lt;/Keywords&gt;&lt;Keywords&gt;Middle Aged&lt;/Keywords&gt;&lt;Keywords&gt;physiopathology&lt;/Keywords&gt;&lt;Keywords&gt;Prevalence&lt;/Keywords&gt;&lt;Keywords&gt;Prospective Studies&lt;/Keywords&gt;&lt;Keywords&gt;psychology&lt;/Keywords&gt;&lt;Keywords&gt;Quality of Life&lt;/Keywords&gt;&lt;Keywords&gt;Questionnaires&lt;/Keywords&gt;&lt;Keywords&gt;Severity of Illness Index&lt;/Keywords&gt;&lt;Keywords&gt;South Australia&lt;/Keywords&gt;&lt;Keywords&gt;therapy&lt;/Keywords&gt;&lt;Keywords&gt;Young Adult&lt;/Keywords&gt;&lt;Reprint&gt;Not in File&lt;/Reprint&gt;&lt;Start_Page&gt;916&lt;/Start_Page&gt;&lt;End_Page&gt;923.doi: 10.1111/j.1440-1746.2011.06624.x.&lt;/End_Page&gt;&lt;Periodical&gt;J Gastroenterol.Hepatol.&lt;/Periodical&gt;&lt;Volume&gt;26&lt;/Volume&gt;&lt;Issue&gt;5&lt;/Issue&gt;&lt;Address&gt;Department of Gastroenterology and Hepatology, Royal Adelaide Hospital, Adelaide, SA 5000, Australia&lt;/Address&gt;&lt;Web_URL&gt;PM:21214889&lt;/Web_URL&gt;&lt;ZZ_JournalStdAbbrev&gt;&lt;f name="System"&gt;J Gastroenterol.Hepatol.&lt;/f&gt;&lt;/ZZ_JournalStdAbbrev&gt;&lt;ZZ_WorkformID&gt;1&lt;/ZZ_WorkformID&gt;&lt;/MDL&gt;&lt;/Cite&gt;&lt;/Refman&gt;</w:instrText>
      </w:r>
      <w:r w:rsidR="007B4E88" w:rsidRPr="000F3202">
        <w:rPr>
          <w:rFonts w:ascii="Book Antiqua" w:hAnsi="Book Antiqua"/>
          <w:sz w:val="24"/>
          <w:szCs w:val="24"/>
        </w:rPr>
        <w:fldChar w:fldCharType="separate"/>
      </w:r>
      <w:r w:rsidRPr="000F3202">
        <w:rPr>
          <w:rFonts w:ascii="Book Antiqua" w:hAnsi="Book Antiqua"/>
          <w:sz w:val="24"/>
          <w:szCs w:val="24"/>
          <w:vertAlign w:val="superscript"/>
        </w:rPr>
        <w:t>[5]</w:t>
      </w:r>
      <w:r w:rsidR="007B4E88" w:rsidRPr="000F3202">
        <w:rPr>
          <w:rFonts w:ascii="Book Antiqua" w:hAnsi="Book Antiqua"/>
          <w:sz w:val="24"/>
          <w:szCs w:val="24"/>
        </w:rPr>
        <w:fldChar w:fldCharType="end"/>
      </w:r>
      <w:r w:rsidRPr="000F3202">
        <w:rPr>
          <w:rFonts w:ascii="Book Antiqua" w:hAnsi="Book Antiqua"/>
          <w:sz w:val="24"/>
          <w:szCs w:val="24"/>
        </w:rPr>
        <w:t>, and/or impair sleep</w:t>
      </w:r>
      <w:r w:rsidR="007B4E88" w:rsidRPr="000F3202">
        <w:rPr>
          <w:rFonts w:ascii="Book Antiqua" w:hAnsi="Book Antiqua"/>
          <w:sz w:val="24"/>
          <w:szCs w:val="24"/>
        </w:rPr>
        <w:fldChar w:fldCharType="begin"/>
      </w:r>
      <w:r w:rsidR="009B733A" w:rsidRPr="000F3202">
        <w:rPr>
          <w:rFonts w:ascii="Book Antiqua" w:hAnsi="Book Antiqua"/>
          <w:sz w:val="24"/>
          <w:szCs w:val="24"/>
        </w:rPr>
        <w:instrText xml:space="preserve"> ADDIN REFMGR.CITE &lt;Refman&gt;&lt;Cite&gt;&lt;Author&gt;Mody&lt;/Author&gt;&lt;Year&gt;2009&lt;/Year&gt;&lt;RecNum&gt;29&lt;/RecNum&gt;&lt;IDText&gt;Effects of gastroesophageal reflux disease on sleep and outcomes&lt;/IDText&gt;&lt;MDL Ref_Type="Journal"&gt;&lt;Ref_Type&gt;Journal&lt;/Ref_Type&gt;&lt;Ref_ID&gt;29&lt;/Ref_ID&gt;&lt;Title_Primary&gt;Effects of gastroesophageal reflux disease on sleep and outcomes&lt;/Title_Primary&gt;&lt;Authors_Primary&gt;Mody,R.&lt;/Authors_Primary&gt;&lt;Authors_Primary&gt;Bolge,S.C.&lt;/Authors_Primary&gt;&lt;Authors_Primary&gt;Kannan,H.&lt;/Authors_Primary&gt;&lt;Authors_Primary&gt;Fass,R.&lt;/Authors_Primary&gt;&lt;Date_Primary&gt;2009/9&lt;/Date_Primary&gt;&lt;Keywords&gt;Absenteeism&lt;/Keywords&gt;&lt;Keywords&gt;adverse effects&lt;/Keywords&gt;&lt;Keywords&gt;Body Mass Index&lt;/Keywords&gt;&lt;Keywords&gt;Circadian Rhythm&lt;/Keywords&gt;&lt;Keywords&gt;complications&lt;/Keywords&gt;&lt;Keywords&gt;Cost of Illness&lt;/Keywords&gt;&lt;Keywords&gt;Cross-Sectional Studies&lt;/Keywords&gt;&lt;Keywords&gt;epidemiology&lt;/Keywords&gt;&lt;Keywords&gt;etiology&lt;/Keywords&gt;&lt;Keywords&gt;Female&lt;/Keywords&gt;&lt;Keywords&gt;Gastroesophageal Reflux&lt;/Keywords&gt;&lt;Keywords&gt;Health Surveys&lt;/Keywords&gt;&lt;Keywords&gt;Humans&lt;/Keywords&gt;&lt;Keywords&gt;Male&lt;/Keywords&gt;&lt;Keywords&gt;methods&lt;/Keywords&gt;&lt;Keywords&gt;Middle Aged&lt;/Keywords&gt;&lt;Keywords&gt;North America&lt;/Keywords&gt;&lt;Keywords&gt;Obesity&lt;/Keywords&gt;&lt;Keywords&gt;Odds Ratio&lt;/Keywords&gt;&lt;Keywords&gt;Patients&lt;/Keywords&gt;&lt;Keywords&gt;physiology&lt;/Keywords&gt;&lt;Keywords&gt;psychology&lt;/Keywords&gt;&lt;Keywords&gt;Quality of Life&lt;/Keywords&gt;&lt;Keywords&gt;Questionnaires&lt;/Keywords&gt;&lt;Keywords&gt;Regression Analysis&lt;/Keywords&gt;&lt;Keywords&gt;Research&lt;/Keywords&gt;&lt;Keywords&gt;Sex Factors&lt;/Keywords&gt;&lt;Keywords&gt;Sleep&lt;/Keywords&gt;&lt;Keywords&gt;Sleep Initiation and Maintenance Disorders&lt;/Keywords&gt;&lt;Keywords&gt;Smoking&lt;/Keywords&gt;&lt;Reprint&gt;Not in File&lt;/Reprint&gt;&lt;Start_Page&gt;953&lt;/Start_Page&gt;&lt;End_Page&gt;959. doi:10.1016/j.cgh.2009.04.005.&lt;/End_Page&gt;&lt;Periodical&gt;Clin.Gastroenterol.Hepatol.&lt;/Periodical&gt;&lt;Volume&gt;7&lt;/Volume&gt;&lt;Issue&gt;9&lt;/Issue&gt;&lt;Address&gt;Takeda Pharmaceuticals North America, Inc, Deer Field, Illinois, USA&lt;/Address&gt;&lt;Web_URL&gt;PM:19375520&lt;/Web_URL&gt;&lt;ZZ_JournalStdAbbrev&gt;&lt;f name="System"&gt;Clin.Gastroenterol.Hepatol.&lt;/f&gt;&lt;/ZZ_JournalStdAbbrev&gt;&lt;ZZ_WorkformID&gt;1&lt;/ZZ_WorkformID&gt;&lt;/MDL&gt;&lt;/Cite&gt;&lt;/Refman&gt;</w:instrText>
      </w:r>
      <w:r w:rsidR="007B4E88" w:rsidRPr="000F3202">
        <w:rPr>
          <w:rFonts w:ascii="Book Antiqua" w:hAnsi="Book Antiqua"/>
          <w:sz w:val="24"/>
          <w:szCs w:val="24"/>
        </w:rPr>
        <w:fldChar w:fldCharType="separate"/>
      </w:r>
      <w:r w:rsidR="007F473B" w:rsidRPr="000F3202">
        <w:rPr>
          <w:rFonts w:ascii="Book Antiqua" w:hAnsi="Book Antiqua"/>
          <w:sz w:val="24"/>
          <w:szCs w:val="24"/>
          <w:vertAlign w:val="superscript"/>
        </w:rPr>
        <w:t>[6]</w:t>
      </w:r>
      <w:r w:rsidR="007B4E88" w:rsidRPr="000F3202">
        <w:rPr>
          <w:rFonts w:ascii="Book Antiqua" w:hAnsi="Book Antiqua"/>
          <w:sz w:val="24"/>
          <w:szCs w:val="24"/>
        </w:rPr>
        <w:fldChar w:fldCharType="end"/>
      </w:r>
      <w:r w:rsidRPr="000F3202">
        <w:rPr>
          <w:rFonts w:ascii="Book Antiqua" w:hAnsi="Book Antiqua"/>
          <w:sz w:val="24"/>
          <w:szCs w:val="24"/>
        </w:rPr>
        <w:t>, activities of daily living, worker productivity</w:t>
      </w:r>
      <w:r w:rsidR="007B4E88" w:rsidRPr="000F3202">
        <w:rPr>
          <w:rFonts w:ascii="Book Antiqua" w:hAnsi="Book Antiqua"/>
          <w:sz w:val="24"/>
          <w:szCs w:val="24"/>
        </w:rPr>
        <w:fldChar w:fldCharType="begin"/>
      </w:r>
      <w:r w:rsidR="009B733A" w:rsidRPr="000F3202">
        <w:rPr>
          <w:rFonts w:ascii="Book Antiqua" w:hAnsi="Book Antiqua"/>
          <w:sz w:val="24"/>
          <w:szCs w:val="24"/>
        </w:rPr>
        <w:instrText xml:space="preserve"> ADDIN REFMGR.CITE &lt;Refman&gt;&lt;Cite&gt;&lt;Author&gt;Camilleri&lt;/Author&gt;&lt;Year&gt;2005&lt;/Year&gt;&lt;RecNum&gt;7&lt;/RecNum&gt;&lt;IDText&gt;Prevalence and socioeconomic impact of upper gastrointestinal disorders in the United States: results of the US Upper Gastrointestinal Study&lt;/IDText&gt;&lt;MDL Ref_Type="Journal"&gt;&lt;Ref_Type&gt;Journal&lt;/Ref_Type&gt;&lt;Ref_ID&gt;7&lt;/Ref_ID&gt;&lt;Title_Primary&gt;Prevalence and socioeconomic impact of upper gastrointestinal disorders in the United States: results of the US Upper Gastrointestinal Study&lt;/Title_Primary&gt;&lt;Authors_Primary&gt;Camilleri,M.&lt;/Authors_Primary&gt;&lt;Authors_Primary&gt;Dubois,D.&lt;/Authors_Primary&gt;&lt;Authors_Primary&gt;Coulie,B.&lt;/Authors_Primary&gt;&lt;Authors_Primary&gt;Jones,M.&lt;/Authors_Primary&gt;&lt;Authors_Primary&gt;Kahrilas,P.J.&lt;/Authors_Primary&gt;&lt;Authors_Primary&gt;Rentz,A.M.&lt;/Authors_Primary&gt;&lt;Authors_Primary&gt;Sonnenberg,A.&lt;/Authors_Primary&gt;&lt;Authors_Primary&gt;Stanghellini,V.&lt;/Authors_Primary&gt;&lt;Authors_Primary&gt;Stewart,W.F.&lt;/Authors_Primary&gt;&lt;Authors_Primary&gt;Tack,J.&lt;/Authors_Primary&gt;&lt;Authors_Primary&gt;Talley,N.J.&lt;/Authors_Primary&gt;&lt;Authors_Primary&gt;Whitehead,W.&lt;/Authors_Primary&gt;&lt;Authors_Primary&gt;Revicki,D.A.&lt;/Authors_Primary&gt;&lt;Date_Primary&gt;2005/6&lt;/Date_Primary&gt;&lt;Keywords&gt;Adolescent&lt;/Keywords&gt;&lt;Keywords&gt;Adult&lt;/Keywords&gt;&lt;Keywords&gt;Aged&lt;/Keywords&gt;&lt;Keywords&gt;Cluster Analysis&lt;/Keywords&gt;&lt;Keywords&gt;Disability Evaluation&lt;/Keywords&gt;&lt;Keywords&gt;epidemiology&lt;/Keywords&gt;&lt;Keywords&gt;Female&lt;/Keywords&gt;&lt;Keywords&gt;Gastrointestinal Diseases&lt;/Keywords&gt;&lt;Keywords&gt;Humans&lt;/Keywords&gt;&lt;Keywords&gt;Interviews as Topic&lt;/Keywords&gt;&lt;Keywords&gt;Male&lt;/Keywords&gt;&lt;Keywords&gt;Methods&lt;/Keywords&gt;&lt;Keywords&gt;Middle Aged&lt;/Keywords&gt;&lt;Keywords&gt;Population Surveillance&lt;/Keywords&gt;&lt;Keywords&gt;Prevalence&lt;/Keywords&gt;&lt;Keywords&gt;rehabilitation&lt;/Keywords&gt;&lt;Keywords&gt;Socioeconomic Factors&lt;/Keywords&gt;&lt;Keywords&gt;Telephone&lt;/Keywords&gt;&lt;Keywords&gt;United States&lt;/Keywords&gt;&lt;Reprint&gt;Not in File&lt;/Reprint&gt;&lt;Start_Page&gt;543&lt;/Start_Page&gt;&lt;End_Page&gt;552. doi:10.1016/S1542-3565(05)00153-9.&lt;/End_Page&gt;&lt;Periodical&gt;Clin.Gastroenterol.Hepatol.&lt;/Periodical&gt;&lt;Volume&gt;3&lt;/Volume&gt;&lt;Issue&gt;6&lt;/Issue&gt;&lt;Address&gt;Mayo Clinic College of Medicine, Center for Enteric Neurosciences and Translational Epidemiological Research, Rochester, MN, USA&lt;/Address&gt;&lt;Web_URL&gt;PM:15952096&lt;/Web_URL&gt;&lt;ZZ_JournalStdAbbrev&gt;&lt;f name="System"&gt;Clin.Gastroenterol.Hepatol.&lt;/f&gt;&lt;/ZZ_JournalStdAbbrev&gt;&lt;ZZ_WorkformID&gt;1&lt;/ZZ_WorkformID&gt;&lt;/MDL&gt;&lt;/Cite&gt;&lt;Cite&gt;&lt;Author&gt;Gisbert&lt;/Author&gt;&lt;Year&gt;2009&lt;/Year&gt;&lt;RecNum&gt;26&lt;/RecNum&gt;&lt;IDText&gt;Impact of gastroesophageal reflux disease on work absenteeism, presenteeism and productivity in daily life: a European observational study&lt;/IDText&gt;&lt;MDL Ref_Type="Journal"&gt;&lt;Ref_Type&gt;Journal&lt;/Ref_Type&gt;&lt;Ref_ID&gt;26&lt;/Ref_ID&gt;&lt;Title_Primary&gt;Impact of gastroesophageal reflux disease on work absenteeism, presenteeism and productivity in daily life: a European observational study&lt;/Title_Primary&gt;&lt;Authors_Primary&gt;Gisbert,J.P.&lt;/Authors_Primary&gt;&lt;Authors_Primary&gt;Cooper,A.&lt;/Authors_Primary&gt;&lt;Authors_Primary&gt;Karagiannis,D.&lt;/Authors_Primary&gt;&lt;Authors_Primary&gt;Hatlebakk,J.&lt;/Authors_Primary&gt;&lt;Authors_Primary&gt;Agreus,L.&lt;/Authors_Primary&gt;&lt;Authors_Primary&gt;Jablonowski,H.&lt;/Authors_Primary&gt;&lt;Authors_Primary&gt;Nuevo,J.&lt;/Authors_Primary&gt;&lt;Date_Primary&gt;2009&lt;/Date_Primary&gt;&lt;Keywords&gt;Absenteeism&lt;/Keywords&gt;&lt;Keywords&gt;Activities of Daily Living&lt;/Keywords&gt;&lt;Keywords&gt;Adolescent&lt;/Keywords&gt;&lt;Keywords&gt;Aged&lt;/Keywords&gt;&lt;Keywords&gt;complications&lt;/Keywords&gt;&lt;Keywords&gt;Cost of Illness&lt;/Keywords&gt;&lt;Keywords&gt;diagnosis&lt;/Keywords&gt;&lt;Keywords&gt;Efficiency&lt;/Keywords&gt;&lt;Keywords&gt;Europe&lt;/Keywords&gt;&lt;Keywords&gt;Female&lt;/Keywords&gt;&lt;Keywords&gt;Gastroesophageal Reflux&lt;/Keywords&gt;&lt;Keywords&gt;Humans&lt;/Keywords&gt;&lt;Keywords&gt;Male&lt;/Keywords&gt;&lt;Keywords&gt;methods&lt;/Keywords&gt;&lt;Keywords&gt;Observation&lt;/Keywords&gt;&lt;Keywords&gt;psychology&lt;/Keywords&gt;&lt;Keywords&gt;Quality of Life&lt;/Keywords&gt;&lt;Keywords&gt;Questionnaires&lt;/Keywords&gt;&lt;Keywords&gt;Spain&lt;/Keywords&gt;&lt;Keywords&gt;Sweden&lt;/Keywords&gt;&lt;Keywords&gt;Workplace&lt;/Keywords&gt;&lt;Keywords&gt;Young Adult&lt;/Keywords&gt;&lt;Reprint&gt;Not in File&lt;/Reprint&gt;&lt;Start_Page&gt;90. doi:10.1186/1477-7525-7-90.&lt;/Start_Page&gt;&lt;Periodical&gt;Health Qual.Life Outcomes.&lt;/Periodical&gt;&lt;Volume&gt;7&lt;/Volume&gt;&lt;Address&gt;Department of Gastroenterology, Hospital Universitario de la Princesa, Madrid, Spain. gisbert@meditex.es&lt;/Address&gt;&lt;Web_URL&gt;PM:19835583&lt;/Web_URL&gt;&lt;ZZ_JournalStdAbbrev&gt;&lt;f name="System"&gt;Health Qual.Life Outcomes.&lt;/f&gt;&lt;/ZZ_JournalStdAbbrev&gt;&lt;ZZ_WorkformID&gt;1&lt;/ZZ_WorkformID&gt;&lt;/MDL&gt;&lt;/Cite&gt;&lt;Cite&gt;&lt;Author&gt;Wahlqvist&lt;/Author&gt;&lt;Year&gt;2006&lt;/Year&gt;&lt;RecNum&gt;37&lt;/RecNum&gt;&lt;IDText&gt;Systematic review: the impact of gastro-oesophageal reflux disease on work productivity&lt;/IDText&gt;&lt;MDL Ref_Type="Journal"&gt;&lt;Ref_Type&gt;Journal&lt;/Ref_Type&gt;&lt;Ref_ID&gt;37&lt;/Ref_ID&gt;&lt;Title_Primary&gt;Systematic review: the impact of gastro-oesophageal reflux disease on work productivity&lt;/Title_Primary&gt;&lt;Authors_Primary&gt;Wahlqvist,P.&lt;/Authors_Primary&gt;&lt;Authors_Primary&gt;Reilly,M.C.&lt;/Authors_Primary&gt;&lt;Authors_Primary&gt;Barkun,A.&lt;/Authors_Primary&gt;&lt;Date_Primary&gt;2006/7/15&lt;/Date_Primary&gt;&lt;Keywords&gt;Absenteeism&lt;/Keywords&gt;&lt;Keywords&gt;Adult&lt;/Keywords&gt;&lt;Keywords&gt;economics&lt;/Keywords&gt;&lt;Keywords&gt;Efficiency&lt;/Keywords&gt;&lt;Keywords&gt;Female&lt;/Keywords&gt;&lt;Keywords&gt;Gastroesophageal Reflux&lt;/Keywords&gt;&lt;Keywords&gt;Humans&lt;/Keywords&gt;&lt;Keywords&gt;Industry&lt;/Keywords&gt;&lt;Keywords&gt;Male&lt;/Keywords&gt;&lt;Keywords&gt;methods&lt;/Keywords&gt;&lt;Keywords&gt;Middle Aged&lt;/Keywords&gt;&lt;Keywords&gt;Occupational Diseases&lt;/Keywords&gt;&lt;Keywords&gt;Population&lt;/Keywords&gt;&lt;Keywords&gt;Randomized Controlled Trials as Topic&lt;/Keywords&gt;&lt;Keywords&gt;Sleep&lt;/Keywords&gt;&lt;Keywords&gt;Sweden&lt;/Keywords&gt;&lt;Keywords&gt;therapy&lt;/Keywords&gt;&lt;Reprint&gt;Not in File&lt;/Reprint&gt;&lt;Start_Page&gt;259&lt;/Start_Page&gt;&lt;End_Page&gt;272. doi: 10.1111/j.1365-2036.2006.02996.x.&lt;/End_Page&gt;&lt;Periodical&gt;Aliment.Pharmacol.Ther.&lt;/Periodical&gt;&lt;Volume&gt;24&lt;/Volume&gt;&lt;Issue&gt;2&lt;/Issue&gt;&lt;Address&gt;AstraZeneca R&amp;amp;D Molndal, Molndal, Sweden. peter.wahlqvist@astrazeneca.com&lt;/Address&gt;&lt;Web_URL&gt;PM:16842452&lt;/Web_URL&gt;&lt;ZZ_JournalStdAbbrev&gt;&lt;f name="System"&gt;Aliment.Pharmacol.Ther.&lt;/f&gt;&lt;/ZZ_JournalStdAbbrev&gt;&lt;ZZ_WorkformID&gt;1&lt;/ZZ_WorkformID&gt;&lt;/MDL&gt;&lt;/Cite&gt;&lt;/Refman&gt;</w:instrText>
      </w:r>
      <w:r w:rsidR="007B4E88" w:rsidRPr="000F3202">
        <w:rPr>
          <w:rFonts w:ascii="Book Antiqua" w:hAnsi="Book Antiqua"/>
          <w:sz w:val="24"/>
          <w:szCs w:val="24"/>
        </w:rPr>
        <w:fldChar w:fldCharType="separate"/>
      </w:r>
      <w:r w:rsidR="007F473B" w:rsidRPr="000F3202">
        <w:rPr>
          <w:rFonts w:ascii="Book Antiqua" w:hAnsi="Book Antiqua"/>
          <w:sz w:val="24"/>
          <w:szCs w:val="24"/>
          <w:vertAlign w:val="superscript"/>
        </w:rPr>
        <w:t>[7-9]</w:t>
      </w:r>
      <w:r w:rsidR="007B4E88" w:rsidRPr="000F3202">
        <w:rPr>
          <w:rFonts w:ascii="Book Antiqua" w:hAnsi="Book Antiqua"/>
          <w:sz w:val="24"/>
          <w:szCs w:val="24"/>
        </w:rPr>
        <w:fldChar w:fldCharType="end"/>
      </w:r>
      <w:r w:rsidRPr="000F3202">
        <w:rPr>
          <w:rFonts w:ascii="Book Antiqua" w:hAnsi="Book Antiqua"/>
          <w:sz w:val="24"/>
          <w:szCs w:val="24"/>
        </w:rPr>
        <w:t>, and leisure time.</w:t>
      </w:r>
      <w:r w:rsidR="0077615C">
        <w:rPr>
          <w:rFonts w:ascii="Book Antiqua" w:hAnsi="Book Antiqua"/>
          <w:sz w:val="24"/>
          <w:szCs w:val="24"/>
        </w:rPr>
        <w:t xml:space="preserve"> </w:t>
      </w:r>
      <w:r w:rsidRPr="000F3202">
        <w:rPr>
          <w:rFonts w:ascii="Book Antiqua" w:hAnsi="Book Antiqua"/>
          <w:sz w:val="24"/>
          <w:szCs w:val="24"/>
        </w:rPr>
        <w:t xml:space="preserve">Dyspepsia is </w:t>
      </w:r>
      <w:r w:rsidR="00DC4CCE" w:rsidRPr="000F3202">
        <w:rPr>
          <w:rFonts w:ascii="Book Antiqua" w:hAnsi="Book Antiqua"/>
          <w:sz w:val="24"/>
          <w:szCs w:val="24"/>
        </w:rPr>
        <w:t>linked to</w:t>
      </w:r>
      <w:r w:rsidRPr="000F3202">
        <w:rPr>
          <w:rFonts w:ascii="Book Antiqua" w:hAnsi="Book Antiqua"/>
          <w:sz w:val="24"/>
          <w:szCs w:val="24"/>
        </w:rPr>
        <w:t xml:space="preserve"> an estimated 2 million visits to </w:t>
      </w:r>
      <w:r w:rsidR="0047259B" w:rsidRPr="0047259B">
        <w:rPr>
          <w:rFonts w:ascii="Book Antiqua" w:hAnsi="Book Antiqua"/>
          <w:sz w:val="24"/>
          <w:szCs w:val="24"/>
        </w:rPr>
        <w:t>United States</w:t>
      </w:r>
      <w:r w:rsidRPr="000F3202">
        <w:rPr>
          <w:rFonts w:ascii="Book Antiqua" w:hAnsi="Book Antiqua"/>
          <w:sz w:val="24"/>
          <w:szCs w:val="24"/>
        </w:rPr>
        <w:t xml:space="preserve"> primary-care physicians and 40% of all </w:t>
      </w:r>
      <w:r w:rsidR="0047259B" w:rsidRPr="0047259B">
        <w:rPr>
          <w:rFonts w:ascii="Book Antiqua" w:hAnsi="Book Antiqua"/>
          <w:sz w:val="24"/>
          <w:szCs w:val="24"/>
        </w:rPr>
        <w:t xml:space="preserve">United States </w:t>
      </w:r>
      <w:r w:rsidRPr="000F3202">
        <w:rPr>
          <w:rFonts w:ascii="Book Antiqua" w:hAnsi="Book Antiqua"/>
          <w:sz w:val="24"/>
          <w:szCs w:val="24"/>
        </w:rPr>
        <w:t>gastroenterolog</w:t>
      </w:r>
      <w:r w:rsidR="00B313A3" w:rsidRPr="000F3202">
        <w:rPr>
          <w:rFonts w:ascii="Book Antiqua" w:hAnsi="Book Antiqua"/>
          <w:sz w:val="24"/>
          <w:szCs w:val="24"/>
        </w:rPr>
        <w:t>y referrals each year</w:t>
      </w:r>
      <w:r w:rsidR="007B4E88" w:rsidRPr="000F3202">
        <w:rPr>
          <w:rFonts w:ascii="Book Antiqua" w:hAnsi="Book Antiqua"/>
          <w:sz w:val="24"/>
          <w:szCs w:val="24"/>
        </w:rPr>
        <w:fldChar w:fldCharType="begin"/>
      </w:r>
      <w:r w:rsidR="009B733A" w:rsidRPr="000F3202">
        <w:rPr>
          <w:rFonts w:ascii="Book Antiqua" w:hAnsi="Book Antiqua"/>
          <w:sz w:val="24"/>
          <w:szCs w:val="24"/>
        </w:rPr>
        <w:instrText xml:space="preserve"> ADDIN REFMGR.CITE &lt;Refman&gt;&lt;Cite&gt;&lt;Author&gt;Frank&lt;/Author&gt;&lt;Year&gt;2000&lt;/Year&gt;&lt;RecNum&gt;9&lt;/RecNum&gt;&lt;IDText&gt;Upper gastrointestinal symptoms in North America: prevalence and relationship to healthcare utilization and quality of life&lt;/IDText&gt;&lt;MDL Ref_Type="Journal"&gt;&lt;Ref_Type&gt;Journal&lt;/Ref_Type&gt;&lt;Ref_ID&gt;9&lt;/Ref_ID&gt;&lt;Title_Primary&gt;Upper gastrointestinal symptoms in North America: prevalence and relationship to healthcare utilization and quality of life&lt;/Title_Primary&gt;&lt;Authors_Primary&gt;Frank,L.&lt;/Authors_Primary&gt;&lt;Authors_Primary&gt;Kleinman,L.&lt;/Authors_Primary&gt;&lt;Authors_Primary&gt;Ganoczy,D.&lt;/Authors_Primary&gt;&lt;Authors_Primary&gt;McQuaid,K.&lt;/Authors_Primary&gt;&lt;Authors_Primary&gt;Sloan,S.&lt;/Authors_Primary&gt;&lt;Authors_Primary&gt;Eggleston,A.&lt;/Authors_Primary&gt;&lt;Authors_Primary&gt;Tougas,G.&lt;/Authors_Primary&gt;&lt;Authors_Primary&gt;Farup,C.&lt;/Authors_Primary&gt;&lt;Date_Primary&gt;2000/4&lt;/Date_Primary&gt;&lt;Keywords&gt;Adult&lt;/Keywords&gt;&lt;Keywords&gt;Aged&lt;/Keywords&gt;&lt;Keywords&gt;Canada&lt;/Keywords&gt;&lt;Keywords&gt;complications&lt;/Keywords&gt;&lt;Keywords&gt;Drug Prescriptions&lt;/Keywords&gt;&lt;Keywords&gt;drug therapy&lt;/Keywords&gt;&lt;Keywords&gt;Drug Utilization&lt;/Keywords&gt;&lt;Keywords&gt;epidemiology&lt;/Keywords&gt;&lt;Keywords&gt;Female&lt;/Keywords&gt;&lt;Keywords&gt;Gastroesophageal Reflux&lt;/Keywords&gt;&lt;Keywords&gt;Gastrointestinal Motility&lt;/Keywords&gt;&lt;Keywords&gt;Health Services&lt;/Keywords&gt;&lt;Keywords&gt;Humans&lt;/Keywords&gt;&lt;Keywords&gt;Male&lt;/Keywords&gt;&lt;Keywords&gt;Middle Aged&lt;/Keywords&gt;&lt;Keywords&gt;Nonprescription Drugs&lt;/Keywords&gt;&lt;Keywords&gt;Office Visits&lt;/Keywords&gt;&lt;Keywords&gt;Peptic Ulcer&lt;/Keywords&gt;&lt;Keywords&gt;Prevalence&lt;/Keywords&gt;&lt;Keywords&gt;psychology&lt;/Keywords&gt;&lt;Keywords&gt;Quality of Life&lt;/Keywords&gt;&lt;Keywords&gt;Severity of Illness Index&lt;/Keywords&gt;&lt;Keywords&gt;statistics &amp;amp; numerical data&lt;/Keywords&gt;&lt;Keywords&gt;therapeutic use&lt;/Keywords&gt;&lt;Keywords&gt;United States&lt;/Keywords&gt;&lt;Keywords&gt;utilization&lt;/Keywords&gt;&lt;Reprint&gt;Not in File&lt;/Reprint&gt;&lt;Start_Page&gt;809&lt;/Start_Page&gt;&lt;End_Page&gt;818. doi: 10.1023A:1005468332122.&lt;/End_Page&gt;&lt;Periodical&gt;Dig.Dis.Sci.&lt;/Periodical&gt;&lt;Volume&gt;45&lt;/Volume&gt;&lt;Issue&gt;4&lt;/Issue&gt;&lt;Address&gt;Center for Health Outcomes Research, MEDTAP International, Inc., Bethesda, Maryland 20814, USA&lt;/Address&gt;&lt;Web_URL&gt;PM:10759254&lt;/Web_URL&gt;&lt;ZZ_JournalStdAbbrev&gt;&lt;f name="System"&gt;Dig.Dis.Sci.&lt;/f&gt;&lt;/ZZ_JournalStdAbbrev&gt;&lt;ZZ_WorkformID&gt;1&lt;/ZZ_WorkformID&gt;&lt;/MDL&gt;&lt;/Cite&gt;&lt;/Refman&gt;</w:instrText>
      </w:r>
      <w:r w:rsidR="007B4E88" w:rsidRPr="000F3202">
        <w:rPr>
          <w:rFonts w:ascii="Book Antiqua" w:hAnsi="Book Antiqua"/>
          <w:sz w:val="24"/>
          <w:szCs w:val="24"/>
        </w:rPr>
        <w:fldChar w:fldCharType="separate"/>
      </w:r>
      <w:r w:rsidRPr="000F3202">
        <w:rPr>
          <w:rFonts w:ascii="Book Antiqua" w:hAnsi="Book Antiqua"/>
          <w:sz w:val="24"/>
          <w:szCs w:val="24"/>
          <w:vertAlign w:val="superscript"/>
        </w:rPr>
        <w:t>[10]</w:t>
      </w:r>
      <w:r w:rsidR="007B4E88" w:rsidRPr="000F3202">
        <w:rPr>
          <w:rFonts w:ascii="Book Antiqua" w:hAnsi="Book Antiqua"/>
          <w:sz w:val="24"/>
          <w:szCs w:val="24"/>
        </w:rPr>
        <w:fldChar w:fldCharType="end"/>
      </w:r>
      <w:r w:rsidRPr="000F3202">
        <w:rPr>
          <w:rFonts w:ascii="Book Antiqua" w:hAnsi="Book Antiqua"/>
          <w:sz w:val="24"/>
          <w:szCs w:val="24"/>
        </w:rPr>
        <w:t>.</w:t>
      </w:r>
      <w:r w:rsidR="0077615C">
        <w:rPr>
          <w:rFonts w:ascii="Book Antiqua" w:hAnsi="Book Antiqua"/>
          <w:sz w:val="24"/>
          <w:szCs w:val="24"/>
        </w:rPr>
        <w:t xml:space="preserve"> </w:t>
      </w:r>
      <w:r w:rsidRPr="000F3202">
        <w:rPr>
          <w:rFonts w:ascii="Book Antiqua" w:hAnsi="Book Antiqua"/>
          <w:sz w:val="24"/>
          <w:szCs w:val="24"/>
        </w:rPr>
        <w:t>FGIDs also account for up to 50% of office time spent with patients by gastroenterologists</w:t>
      </w:r>
      <w:r w:rsidR="007B4E88" w:rsidRPr="000F3202">
        <w:rPr>
          <w:rFonts w:ascii="Book Antiqua" w:hAnsi="Book Antiqua"/>
          <w:sz w:val="24"/>
          <w:szCs w:val="24"/>
        </w:rPr>
        <w:fldChar w:fldCharType="begin"/>
      </w:r>
      <w:r w:rsidR="009B733A" w:rsidRPr="000F3202">
        <w:rPr>
          <w:rFonts w:ascii="Book Antiqua" w:hAnsi="Book Antiqua"/>
          <w:sz w:val="24"/>
          <w:szCs w:val="24"/>
        </w:rPr>
        <w:instrText xml:space="preserve"> ADDIN REFMGR.CITE &lt;Refman&gt;&lt;Cite&gt;&lt;Author&gt;Chang&lt;/Author&gt;&lt;Year&gt;2010&lt;/Year&gt;&lt;RecNum&gt;8&lt;/RecNum&gt;&lt;IDText&gt;Impact of functional gastrointestinal disorders on survival in the community&lt;/IDText&gt;&lt;MDL Ref_Type="Journal"&gt;&lt;Ref_Type&gt;Journal&lt;/Ref_Type&gt;&lt;Ref_ID&gt;8&lt;/Ref_ID&gt;&lt;Title_Primary&gt;Impact of functional gastrointestinal disorders on survival in the community&lt;/Title_Primary&gt;&lt;Authors_Primary&gt;Chang,J.Y.&lt;/Authors_Primary&gt;&lt;Authors_Primary&gt;Locke,G.R.,III&lt;/Authors_Primary&gt;&lt;Authors_Primary&gt;McNally,M.A.&lt;/Authors_Primary&gt;&lt;Authors_Primary&gt;Halder,S.L.&lt;/Authors_Primary&gt;&lt;Authors_Primary&gt;Schleck,C.D.&lt;/Authors_Primary&gt;&lt;Authors_Primary&gt;Zinsmeister,A.R.&lt;/Authors_Primary&gt;&lt;Authors_Primary&gt;Talley,N.J.&lt;/Authors_Primary&gt;&lt;Date_Primary&gt;2010/4&lt;/Date_Primary&gt;&lt;Keywords&gt;Cause of Death&lt;/Keywords&gt;&lt;Keywords&gt;classification&lt;/Keywords&gt;&lt;Keywords&gt;Cohort Studies&lt;/Keywords&gt;&lt;Keywords&gt;Colonic Diseases,Functional&lt;/Keywords&gt;&lt;Keywords&gt;Comorbidity&lt;/Keywords&gt;&lt;Keywords&gt;diagnosis&lt;/Keywords&gt;&lt;Keywords&gt;epidemiology&lt;/Keywords&gt;&lt;Keywords&gt;Female&lt;/Keywords&gt;&lt;Keywords&gt;Humans&lt;/Keywords&gt;&lt;Keywords&gt;Male&lt;/Keywords&gt;&lt;Keywords&gt;Methods&lt;/Keywords&gt;&lt;Keywords&gt;Middle Aged&lt;/Keywords&gt;&lt;Keywords&gt;Minnesota&lt;/Keywords&gt;&lt;Keywords&gt;mortality&lt;/Keywords&gt;&lt;Keywords&gt;Proportional Hazards Models&lt;/Keywords&gt;&lt;Keywords&gt;Questionnaires&lt;/Keywords&gt;&lt;Keywords&gt;Risk Factors&lt;/Keywords&gt;&lt;Keywords&gt;Survival Analysis&lt;/Keywords&gt;&lt;Reprint&gt;Not in File&lt;/Reprint&gt;&lt;Start_Page&gt;822&lt;/Start_Page&gt;&lt;End_Page&gt;832. doi: 10.1038/ajg.2010.40.&lt;/End_Page&gt;&lt;Periodical&gt;Am.J.Gastroenterol.&lt;/Periodical&gt;&lt;Volume&gt;105&lt;/Volume&gt;&lt;Issue&gt;4&lt;/Issue&gt;&lt;Address&gt;Enteric Neuroscience Program, Division of Gastroenterology and Hepatology, Mayo Clinic College of Medicine, Rochester, Minnesota, USA&lt;/Address&gt;&lt;Web_URL&gt;PM:20160713&lt;/Web_URL&gt;&lt;ZZ_JournalStdAbbrev&gt;&lt;f name="System"&gt;Am.J.Gastroenterol.&lt;/f&gt;&lt;/ZZ_JournalStdAbbrev&gt;&lt;ZZ_WorkformID&gt;1&lt;/ZZ_WorkformID&gt;&lt;/MDL&gt;&lt;/Cite&gt;&lt;/Refman&gt;</w:instrText>
      </w:r>
      <w:r w:rsidR="007B4E88" w:rsidRPr="000F3202">
        <w:rPr>
          <w:rFonts w:ascii="Book Antiqua" w:hAnsi="Book Antiqua"/>
          <w:sz w:val="24"/>
          <w:szCs w:val="24"/>
        </w:rPr>
        <w:fldChar w:fldCharType="separate"/>
      </w:r>
      <w:r w:rsidRPr="000F3202">
        <w:rPr>
          <w:rFonts w:ascii="Book Antiqua" w:hAnsi="Book Antiqua"/>
          <w:sz w:val="24"/>
          <w:szCs w:val="24"/>
          <w:vertAlign w:val="superscript"/>
        </w:rPr>
        <w:t>[11]</w:t>
      </w:r>
      <w:r w:rsidR="007B4E88" w:rsidRPr="000F3202">
        <w:rPr>
          <w:rFonts w:ascii="Book Antiqua" w:hAnsi="Book Antiqua"/>
          <w:sz w:val="24"/>
          <w:szCs w:val="24"/>
        </w:rPr>
        <w:fldChar w:fldCharType="end"/>
      </w:r>
      <w:r w:rsidRPr="000F3202">
        <w:rPr>
          <w:rFonts w:ascii="Book Antiqua" w:hAnsi="Book Antiqua"/>
          <w:sz w:val="24"/>
          <w:szCs w:val="24"/>
        </w:rPr>
        <w:t>.</w:t>
      </w:r>
    </w:p>
    <w:p w:rsidR="00FD405B" w:rsidRPr="000F3202" w:rsidRDefault="005D3CC4" w:rsidP="004F304F">
      <w:pPr>
        <w:spacing w:after="0" w:line="360" w:lineRule="auto"/>
        <w:jc w:val="both"/>
        <w:rPr>
          <w:rFonts w:ascii="Book Antiqua" w:hAnsi="Book Antiqua"/>
          <w:sz w:val="24"/>
          <w:szCs w:val="24"/>
        </w:rPr>
      </w:pPr>
      <w:r w:rsidRPr="000F3202">
        <w:rPr>
          <w:rFonts w:ascii="Book Antiqua" w:hAnsi="Book Antiqua"/>
          <w:sz w:val="24"/>
          <w:szCs w:val="24"/>
        </w:rPr>
        <w:tab/>
        <w:t>Adverse consequences of these conditions are well documented</w:t>
      </w:r>
      <w:r w:rsidR="007B4E88" w:rsidRPr="000F3202">
        <w:rPr>
          <w:rFonts w:ascii="Book Antiqua" w:hAnsi="Book Antiqua"/>
          <w:sz w:val="24"/>
          <w:szCs w:val="24"/>
        </w:rPr>
        <w:fldChar w:fldCharType="begin"/>
      </w:r>
      <w:r w:rsidR="009B733A" w:rsidRPr="000F3202">
        <w:rPr>
          <w:rFonts w:ascii="Book Antiqua" w:hAnsi="Book Antiqua"/>
          <w:sz w:val="24"/>
          <w:szCs w:val="24"/>
        </w:rPr>
        <w:instrText xml:space="preserve"> ADDIN REFMGR.CITE &lt;Refman&gt;&lt;Cite&gt;&lt;Author&gt;Tack&lt;/Author&gt;&lt;Year&gt;2012&lt;/Year&gt;&lt;RecNum&gt;27&lt;/RecNum&gt;&lt;IDText&gt;Systematic review: the burden of disruptive gastro-oesophageal reflux disease on health-related quality of life&lt;/IDText&gt;&lt;MDL Ref_Type="Journal"&gt;&lt;Ref_Type&gt;Journal&lt;/Ref_Type&gt;&lt;Ref_ID&gt;27&lt;/Ref_ID&gt;&lt;Title_Primary&gt;Systematic review: the burden of disruptive gastro-oesophageal reflux disease on health-related quality of life&lt;/Title_Primary&gt;&lt;Authors_Primary&gt;Tack,J.&lt;/Authors_Primary&gt;&lt;Authors_Primary&gt;Becher,A.&lt;/Authors_Primary&gt;&lt;Authors_Primary&gt;Mulligan,C.&lt;/Authors_Primary&gt;&lt;Authors_Primary&gt;Johnson,D.A.&lt;/Authors_Primary&gt;&lt;Date_Primary&gt;2012/6&lt;/Date_Primary&gt;&lt;Keywords&gt;Absenteeism&lt;/Keywords&gt;&lt;Keywords&gt;Attitude to Health&lt;/Keywords&gt;&lt;Keywords&gt;Gastroesophageal Reflux&lt;/Keywords&gt;&lt;Keywords&gt;Humans&lt;/Keywords&gt;&lt;Keywords&gt;methods&lt;/Keywords&gt;&lt;Keywords&gt;psychology&lt;/Keywords&gt;&lt;Keywords&gt;Quality of Life&lt;/Keywords&gt;&lt;Keywords&gt;Questionnaires&lt;/Keywords&gt;&lt;Keywords&gt;Severity of Illness Index&lt;/Keywords&gt;&lt;Reprint&gt;Not in File&lt;/Reprint&gt;&lt;Start_Page&gt;1257&lt;/Start_Page&gt;&lt;End_Page&gt;1266. doi:10.1111/j.1365-2036.2012.05086.x.&lt;/End_Page&gt;&lt;Periodical&gt;Aliment.Pharmacol.Ther.&lt;/Periodical&gt;&lt;Volume&gt;35&lt;/Volume&gt;&lt;Issue&gt;11&lt;/Issue&gt;&lt;Address&gt;Centre for Gastroenterological Research and Division of Gastroenterology, University Hospital Gasthuisberg, Catholic University Leuven, Belgium&lt;/Address&gt;&lt;Web_URL&gt;PM:22486579&lt;/Web_URL&gt;&lt;ZZ_JournalStdAbbrev&gt;&lt;f name="System"&gt;Aliment.Pharmacol.Ther.&lt;/f&gt;&lt;/ZZ_JournalStdAbbrev&gt;&lt;ZZ_WorkformID&gt;1&lt;/ZZ_WorkformID&gt;&lt;/MDL&gt;&lt;/Cite&gt;&lt;Cite&gt;&lt;Author&gt;Dent&lt;/Author&gt;&lt;Year&gt;2005&lt;/Year&gt;&lt;RecNum&gt;32&lt;/RecNum&gt;&lt;IDText&gt;Epidemiology of gastro-oesophageal reflux disease: a systematic review&lt;/IDText&gt;&lt;MDL Ref_Type="Journal"&gt;&lt;Ref_Type&gt;Journal&lt;/Ref_Type&gt;&lt;Ref_ID&gt;32&lt;/Ref_ID&gt;&lt;Title_Primary&gt;Epidemiology of gastro-oesophageal reflux disease: a systematic review&lt;/Title_Primary&gt;&lt;Authors_Primary&gt;Dent,J.&lt;/Authors_Primary&gt;&lt;Authors_Primary&gt;El-Serag,H.B.&lt;/Authors_Primary&gt;&lt;Authors_Primary&gt;Wallander,M.A.&lt;/Authors_Primary&gt;&lt;Authors_Primary&gt;Johansson,S.&lt;/Authors_Primary&gt;&lt;Date_Primary&gt;2005/5&lt;/Date_Primary&gt;&lt;Keywords&gt;Adult&lt;/Keywords&gt;&lt;Keywords&gt;Aged&lt;/Keywords&gt;&lt;Keywords&gt;Asia&lt;/Keywords&gt;&lt;Keywords&gt;Comorbidity&lt;/Keywords&gt;&lt;Keywords&gt;Consensus&lt;/Keywords&gt;&lt;Keywords&gt;epidemiology&lt;/Keywords&gt;&lt;Keywords&gt;etiology&lt;/Keywords&gt;&lt;Keywords&gt;Europe&lt;/Keywords&gt;&lt;Keywords&gt;Female&lt;/Keywords&gt;&lt;Keywords&gt;Gastroesophageal Reflux&lt;/Keywords&gt;&lt;Keywords&gt;Heartburn&lt;/Keywords&gt;&lt;Keywords&gt;Humans&lt;/Keywords&gt;&lt;Keywords&gt;Incidence&lt;/Keywords&gt;&lt;Keywords&gt;Male&lt;/Keywords&gt;&lt;Keywords&gt;Middle Aged&lt;/Keywords&gt;&lt;Keywords&gt;North America&lt;/Keywords&gt;&lt;Keywords&gt;Prevalence&lt;/Keywords&gt;&lt;Keywords&gt;Risk Factors&lt;/Keywords&gt;&lt;Reprint&gt;Not in File&lt;/Reprint&gt;&lt;Start_Page&gt;710&lt;/Start_Page&gt;&lt;End_Page&gt;717. doi:10.1136/gut.2004.051821.&lt;/End_Page&gt;&lt;Periodical&gt;Gut&lt;/Periodical&gt;&lt;Volume&gt;54&lt;/Volume&gt;&lt;Issue&gt;5&lt;/Issue&gt;&lt;Address&gt;Department of Gastroenterology, Hepatology, and General Medicine, Level 7, North Wing, North Terrace, Royal Adelaide Hospital, Adelaide, South Australia 5000, Australia. jdent@mail.rah.sa.gov.au&lt;/Address&gt;&lt;Web_URL&gt;PM:15831922&lt;/Web_URL&gt;&lt;ZZ_JournalStdAbbrev&gt;&lt;f name="System"&gt;Gut&lt;/f&gt;&lt;/ZZ_JournalStdAbbrev&gt;&lt;ZZ_WorkformID&gt;1&lt;/ZZ_WorkformID&gt;&lt;/MDL&gt;&lt;/Cite&gt;&lt;/Refman&gt;</w:instrText>
      </w:r>
      <w:r w:rsidR="007B4E88" w:rsidRPr="000F3202">
        <w:rPr>
          <w:rFonts w:ascii="Book Antiqua" w:hAnsi="Book Antiqua"/>
          <w:sz w:val="24"/>
          <w:szCs w:val="24"/>
        </w:rPr>
        <w:fldChar w:fldCharType="separate"/>
      </w:r>
      <w:r w:rsidRPr="000F3202">
        <w:rPr>
          <w:rFonts w:ascii="Book Antiqua" w:hAnsi="Book Antiqua"/>
          <w:sz w:val="24"/>
          <w:szCs w:val="24"/>
          <w:vertAlign w:val="superscript"/>
        </w:rPr>
        <w:t>[2,12]</w:t>
      </w:r>
      <w:r w:rsidR="007B4E88" w:rsidRPr="000F3202">
        <w:rPr>
          <w:rFonts w:ascii="Book Antiqua" w:hAnsi="Book Antiqua"/>
          <w:sz w:val="24"/>
          <w:szCs w:val="24"/>
        </w:rPr>
        <w:fldChar w:fldCharType="end"/>
      </w:r>
      <w:r w:rsidRPr="000F3202">
        <w:rPr>
          <w:rFonts w:ascii="Book Antiqua" w:hAnsi="Book Antiqua"/>
          <w:sz w:val="24"/>
          <w:szCs w:val="24"/>
        </w:rPr>
        <w:t>.</w:t>
      </w:r>
      <w:r w:rsidR="0077615C">
        <w:rPr>
          <w:rFonts w:ascii="Book Antiqua" w:hAnsi="Book Antiqua"/>
          <w:sz w:val="24"/>
          <w:szCs w:val="24"/>
        </w:rPr>
        <w:t xml:space="preserve"> </w:t>
      </w:r>
      <w:r w:rsidRPr="000F3202">
        <w:rPr>
          <w:rFonts w:ascii="Book Antiqua" w:hAnsi="Book Antiqua"/>
          <w:sz w:val="24"/>
          <w:szCs w:val="24"/>
        </w:rPr>
        <w:t>As many as 1 in 5 North Americans experiences GERD.</w:t>
      </w:r>
      <w:r w:rsidR="0077615C">
        <w:rPr>
          <w:rFonts w:ascii="Book Antiqua" w:hAnsi="Book Antiqua"/>
          <w:sz w:val="24"/>
          <w:szCs w:val="24"/>
        </w:rPr>
        <w:t xml:space="preserve"> </w:t>
      </w:r>
      <w:r w:rsidRPr="000F3202">
        <w:rPr>
          <w:rFonts w:ascii="Book Antiqua" w:hAnsi="Book Antiqua"/>
          <w:sz w:val="24"/>
          <w:szCs w:val="24"/>
        </w:rPr>
        <w:t>The point prevalence of GERD ranges f</w:t>
      </w:r>
      <w:r w:rsidR="0077615C">
        <w:rPr>
          <w:rFonts w:ascii="Book Antiqua" w:hAnsi="Book Antiqua"/>
          <w:sz w:val="24"/>
          <w:szCs w:val="24"/>
        </w:rPr>
        <w:t>rom 0.1% to 5.0% in China; 5.1%</w:t>
      </w:r>
      <w:r w:rsidR="0077615C">
        <w:rPr>
          <w:rFonts w:ascii="Book Antiqua" w:hAnsi="Book Antiqua" w:hint="eastAsia"/>
          <w:sz w:val="24"/>
          <w:szCs w:val="24"/>
          <w:lang w:eastAsia="zh-CN"/>
        </w:rPr>
        <w:t>-</w:t>
      </w:r>
      <w:r w:rsidRPr="000F3202">
        <w:rPr>
          <w:rFonts w:ascii="Book Antiqua" w:hAnsi="Book Antiqua"/>
          <w:sz w:val="24"/>
          <w:szCs w:val="24"/>
        </w:rPr>
        <w:t>10.0% in Southern Europe; and 10.1%</w:t>
      </w:r>
      <w:r w:rsidR="0077615C">
        <w:rPr>
          <w:rFonts w:ascii="Book Antiqua" w:hAnsi="Book Antiqua" w:hint="eastAsia"/>
          <w:sz w:val="24"/>
          <w:szCs w:val="24"/>
          <w:lang w:eastAsia="zh-CN"/>
        </w:rPr>
        <w:t>-</w:t>
      </w:r>
      <w:r w:rsidRPr="000F3202">
        <w:rPr>
          <w:rFonts w:ascii="Book Antiqua" w:hAnsi="Book Antiqua"/>
          <w:sz w:val="24"/>
          <w:szCs w:val="24"/>
        </w:rPr>
        <w:t>15.0% in the United Kingdom and Sweden</w:t>
      </w:r>
      <w:r w:rsidR="007B4E88" w:rsidRPr="000F3202">
        <w:rPr>
          <w:rFonts w:ascii="Book Antiqua" w:hAnsi="Book Antiqua"/>
          <w:sz w:val="24"/>
          <w:szCs w:val="24"/>
        </w:rPr>
        <w:fldChar w:fldCharType="begin"/>
      </w:r>
      <w:r w:rsidR="009B733A" w:rsidRPr="000F3202">
        <w:rPr>
          <w:rFonts w:ascii="Book Antiqua" w:hAnsi="Book Antiqua"/>
          <w:sz w:val="24"/>
          <w:szCs w:val="24"/>
        </w:rPr>
        <w:instrText xml:space="preserve"> ADDIN REFMGR.CITE &lt;Refman&gt;&lt;Cite&gt;&lt;Author&gt;Dent&lt;/Author&gt;&lt;Year&gt;2005&lt;/Year&gt;&lt;RecNum&gt;32&lt;/RecNum&gt;&lt;IDText&gt;Epidemiology of gastro-oesophageal reflux disease: a systematic review&lt;/IDText&gt;&lt;MDL Ref_Type="Journal"&gt;&lt;Ref_Type&gt;Journal&lt;/Ref_Type&gt;&lt;Ref_ID&gt;32&lt;/Ref_ID&gt;&lt;Title_Primary&gt;Epidemiology of gastro-oesophageal reflux disease: a systematic review&lt;/Title_Primary&gt;&lt;Authors_Primary&gt;Dent,J.&lt;/Authors_Primary&gt;&lt;Authors_Primary&gt;El-Serag,H.B.&lt;/Authors_Primary&gt;&lt;Authors_Primary&gt;Wallander,M.A.&lt;/Authors_Primary&gt;&lt;Authors_Primary&gt;Johansson,S.&lt;/Authors_Primary&gt;&lt;Date_Primary&gt;2005/5&lt;/Date_Primary&gt;&lt;Keywords&gt;Adult&lt;/Keywords&gt;&lt;Keywords&gt;Aged&lt;/Keywords&gt;&lt;Keywords&gt;Asia&lt;/Keywords&gt;&lt;Keywords&gt;Comorbidity&lt;/Keywords&gt;&lt;Keywords&gt;Consensus&lt;/Keywords&gt;&lt;Keywords&gt;epidemiology&lt;/Keywords&gt;&lt;Keywords&gt;etiology&lt;/Keywords&gt;&lt;Keywords&gt;Europe&lt;/Keywords&gt;&lt;Keywords&gt;Female&lt;/Keywords&gt;&lt;Keywords&gt;Gastroesophageal Reflux&lt;/Keywords&gt;&lt;Keywords&gt;Heartburn&lt;/Keywords&gt;&lt;Keywords&gt;Humans&lt;/Keywords&gt;&lt;Keywords&gt;Incidence&lt;/Keywords&gt;&lt;Keywords&gt;Male&lt;/Keywords&gt;&lt;Keywords&gt;Middle Aged&lt;/Keywords&gt;&lt;Keywords&gt;North America&lt;/Keywords&gt;&lt;Keywords&gt;Prevalence&lt;/Keywords&gt;&lt;Keywords&gt;Risk Factors&lt;/Keywords&gt;&lt;Reprint&gt;Not in File&lt;/Reprint&gt;&lt;Start_Page&gt;710&lt;/Start_Page&gt;&lt;End_Page&gt;717. doi:10.1136/gut.2004.051821.&lt;/End_Page&gt;&lt;Periodical&gt;Gut&lt;/Periodical&gt;&lt;Volume&gt;54&lt;/Volume&gt;&lt;Issue&gt;5&lt;/Issue&gt;&lt;Address&gt;Department of Gastroenterology, Hepatology, and General Medicine, Level 7, North Wing, North Terrace, Royal Adelaide Hospital, Adelaide, South Australia 5000, Australia. jdent@mail.rah.sa.gov.au&lt;/Address&gt;&lt;Web_URL&gt;PM:15831922&lt;/Web_URL&gt;&lt;ZZ_JournalStdAbbrev&gt;&lt;f name="System"&gt;Gut&lt;/f&gt;&lt;/ZZ_JournalStdAbbrev&gt;&lt;ZZ_WorkformID&gt;1&lt;/ZZ_WorkformID&gt;&lt;/MDL&gt;&lt;/Cite&gt;&lt;/Refman&gt;</w:instrText>
      </w:r>
      <w:r w:rsidR="007B4E88" w:rsidRPr="000F3202">
        <w:rPr>
          <w:rFonts w:ascii="Book Antiqua" w:hAnsi="Book Antiqua"/>
          <w:sz w:val="24"/>
          <w:szCs w:val="24"/>
        </w:rPr>
        <w:fldChar w:fldCharType="separate"/>
      </w:r>
      <w:r w:rsidRPr="000F3202">
        <w:rPr>
          <w:rFonts w:ascii="Book Antiqua" w:hAnsi="Book Antiqua"/>
          <w:sz w:val="24"/>
          <w:szCs w:val="24"/>
          <w:vertAlign w:val="superscript"/>
        </w:rPr>
        <w:t>[12]</w:t>
      </w:r>
      <w:r w:rsidR="007B4E88" w:rsidRPr="000F3202">
        <w:rPr>
          <w:rFonts w:ascii="Book Antiqua" w:hAnsi="Book Antiqua"/>
          <w:sz w:val="24"/>
          <w:szCs w:val="24"/>
        </w:rPr>
        <w:fldChar w:fldCharType="end"/>
      </w:r>
      <w:r w:rsidRPr="000F3202">
        <w:rPr>
          <w:rFonts w:ascii="Book Antiqua" w:hAnsi="Book Antiqua"/>
          <w:sz w:val="24"/>
          <w:szCs w:val="24"/>
        </w:rPr>
        <w:t>.</w:t>
      </w:r>
      <w:r w:rsidR="0077615C">
        <w:rPr>
          <w:rFonts w:ascii="Book Antiqua" w:hAnsi="Book Antiqua"/>
          <w:sz w:val="24"/>
          <w:szCs w:val="24"/>
        </w:rPr>
        <w:t xml:space="preserve"> </w:t>
      </w:r>
      <w:r w:rsidRPr="000F3202">
        <w:rPr>
          <w:rFonts w:ascii="Book Antiqua" w:hAnsi="Book Antiqua"/>
          <w:sz w:val="24"/>
          <w:szCs w:val="24"/>
        </w:rPr>
        <w:t>Incidences of GERD are compara</w:t>
      </w:r>
      <w:r w:rsidR="0077615C">
        <w:rPr>
          <w:rFonts w:ascii="Book Antiqua" w:hAnsi="Book Antiqua"/>
          <w:sz w:val="24"/>
          <w:szCs w:val="24"/>
        </w:rPr>
        <w:t>tively low, including 5.4 per 1</w:t>
      </w:r>
      <w:r w:rsidRPr="000F3202">
        <w:rPr>
          <w:rFonts w:ascii="Book Antiqua" w:hAnsi="Book Antiqua"/>
          <w:sz w:val="24"/>
          <w:szCs w:val="24"/>
        </w:rPr>
        <w:t xml:space="preserve">000 person-years in </w:t>
      </w:r>
      <w:r w:rsidR="0077615C">
        <w:rPr>
          <w:rFonts w:ascii="Book Antiqua" w:hAnsi="Book Antiqua"/>
          <w:sz w:val="24"/>
          <w:szCs w:val="24"/>
        </w:rPr>
        <w:t>the United States and 4.5 per 1</w:t>
      </w:r>
      <w:r w:rsidRPr="000F3202">
        <w:rPr>
          <w:rFonts w:ascii="Book Antiqua" w:hAnsi="Book Antiqua"/>
          <w:sz w:val="24"/>
          <w:szCs w:val="24"/>
        </w:rPr>
        <w:t>000 person-years in the United Kingdom</w:t>
      </w:r>
      <w:r w:rsidR="007B4E88" w:rsidRPr="000F3202">
        <w:rPr>
          <w:rFonts w:ascii="Book Antiqua" w:hAnsi="Book Antiqua"/>
          <w:sz w:val="24"/>
          <w:szCs w:val="24"/>
        </w:rPr>
        <w:fldChar w:fldCharType="begin"/>
      </w:r>
      <w:r w:rsidR="009B733A" w:rsidRPr="000F3202">
        <w:rPr>
          <w:rFonts w:ascii="Book Antiqua" w:hAnsi="Book Antiqua"/>
          <w:sz w:val="24"/>
          <w:szCs w:val="24"/>
        </w:rPr>
        <w:instrText xml:space="preserve"> ADDIN REFMGR.CITE &lt;Refman&gt;&lt;Cite&gt;&lt;Author&gt;Dent&lt;/Author&gt;&lt;Year&gt;2005&lt;/Year&gt;&lt;RecNum&gt;32&lt;/RecNum&gt;&lt;IDText&gt;Epidemiology of gastro-oesophageal reflux disease: a systematic review&lt;/IDText&gt;&lt;MDL Ref_Type="Journal"&gt;&lt;Ref_Type&gt;Journal&lt;/Ref_Type&gt;&lt;Ref_ID&gt;32&lt;/Ref_ID&gt;&lt;Title_Primary&gt;Epidemiology of gastro-oesophageal reflux disease: a systematic review&lt;/Title_Primary&gt;&lt;Authors_Primary&gt;Dent,J.&lt;/Authors_Primary&gt;&lt;Authors_Primary&gt;El-Serag,H.B.&lt;/Authors_Primary&gt;&lt;Authors_Primary&gt;Wallander,M.A.&lt;/Authors_Primary&gt;&lt;Authors_Primary&gt;Johansson,S.&lt;/Authors_Primary&gt;&lt;Date_Primary&gt;2005/5&lt;/Date_Primary&gt;&lt;Keywords&gt;Adult&lt;/Keywords&gt;&lt;Keywords&gt;Aged&lt;/Keywords&gt;&lt;Keywords&gt;Asia&lt;/Keywords&gt;&lt;Keywords&gt;Comorbidity&lt;/Keywords&gt;&lt;Keywords&gt;Consensus&lt;/Keywords&gt;&lt;Keywords&gt;epidemiology&lt;/Keywords&gt;&lt;Keywords&gt;etiology&lt;/Keywords&gt;&lt;Keywords&gt;Europe&lt;/Keywords&gt;&lt;Keywords&gt;Female&lt;/Keywords&gt;&lt;Keywords&gt;Gastroesophageal Reflux&lt;/Keywords&gt;&lt;Keywords&gt;Heartburn&lt;/Keywords&gt;&lt;Keywords&gt;Humans&lt;/Keywords&gt;&lt;Keywords&gt;Incidence&lt;/Keywords&gt;&lt;Keywords&gt;Male&lt;/Keywords&gt;&lt;Keywords&gt;Middle Aged&lt;/Keywords&gt;&lt;Keywords&gt;North America&lt;/Keywords&gt;&lt;Keywords&gt;Prevalence&lt;/Keywords&gt;&lt;Keywords&gt;Risk Factors&lt;/Keywords&gt;&lt;Reprint&gt;Not in File&lt;/Reprint&gt;&lt;Start_Page&gt;710&lt;/Start_Page&gt;&lt;End_Page&gt;717. doi:10.1136/gut.2004.051821.&lt;/End_Page&gt;&lt;Periodical&gt;Gut&lt;/Periodical&gt;&lt;Volume&gt;54&lt;/Volume&gt;&lt;Issue&gt;5&lt;/Issue&gt;&lt;Address&gt;Department of Gastroenterology, Hepatology, and General Medicine, Level 7, North Wing, North Terrace, Royal Adelaide Hospital, Adelaide, South Australia 5000, Australia. jdent@mail.rah.sa.gov.au&lt;/Address&gt;&lt;Web_URL&gt;PM:15831922&lt;/Web_URL&gt;&lt;ZZ_JournalStdAbbrev&gt;&lt;f name="System"&gt;Gut&lt;/f&gt;&lt;/ZZ_JournalStdAbbrev&gt;&lt;ZZ_WorkformID&gt;1&lt;/ZZ_WorkformID&gt;&lt;/MDL&gt;&lt;/Cite&gt;&lt;Cite&gt;&lt;Author&gt;Ruig&amp;#xF3;mez&lt;/Author&gt;&lt;Year&gt;2004&lt;/Year&gt;&lt;RecNum&gt;33&lt;/RecNum&gt;&lt;IDText&gt;Natural history of gastro-oesophageal reflux disease diagnosed in general practice&lt;/IDText&gt;&lt;MDL Ref_Type="Journal"&gt;&lt;Ref_Type&gt;Journal&lt;/Ref_Type&gt;&lt;Ref_ID&gt;33&lt;/Ref_ID&gt;&lt;Title_Primary&gt;Natural history of gastro-oesophageal reflux disease diagnosed in general practice&lt;/Title_Primary&gt;&lt;Authors_Primary&gt;Ruig&amp;#xF3;mez,A.&lt;/Authors_Primary&gt;&lt;Authors_Primary&gt;Garc&amp;#xED;a Rodr&amp;#xED;guez,L.A.&lt;/Authors_Primary&gt;&lt;Authors_Primary&gt;Wallander,M.A.&lt;/Authors_Primary&gt;&lt;Authors_Primary&gt;Johansson,S.&lt;/Authors_Primary&gt;&lt;Authors_Primary&gt;Graffner,H.&lt;/Authors_Primary&gt;&lt;Authors_Primary&gt;Dent,J.&lt;/Authors_Primary&gt;&lt;Date_Primary&gt;2004/10/1&lt;/Date_Primary&gt;&lt;Keywords&gt;Adolescent&lt;/Keywords&gt;&lt;Keywords&gt;Adult&lt;/Keywords&gt;&lt;Keywords&gt;adverse effects&lt;/Keywords&gt;&lt;Keywords&gt;Aged&lt;/Keywords&gt;&lt;Keywords&gt;Anti-Inflammatory Agents&lt;/Keywords&gt;&lt;Keywords&gt;Anti-Inflammatory Agents,Non-Steroidal&lt;/Keywords&gt;&lt;Keywords&gt;Antirheumatic Agents&lt;/Keywords&gt;&lt;Keywords&gt;Child&lt;/Keywords&gt;&lt;Keywords&gt;Child,Preschool&lt;/Keywords&gt;&lt;Keywords&gt;Cohort Studies&lt;/Keywords&gt;&lt;Keywords&gt;Comorbidity&lt;/Keywords&gt;&lt;Keywords&gt;complications&lt;/Keywords&gt;&lt;Keywords&gt;diagnosis&lt;/Keywords&gt;&lt;Keywords&gt;epidemiology&lt;/Keywords&gt;&lt;Keywords&gt;etiology&lt;/Keywords&gt;&lt;Keywords&gt;Family Practice&lt;/Keywords&gt;&lt;Keywords&gt;Female&lt;/Keywords&gt;&lt;Keywords&gt;Gastroesophageal Reflux&lt;/Keywords&gt;&lt;Keywords&gt;Great Britain&lt;/Keywords&gt;&lt;Keywords&gt;Humans&lt;/Keywords&gt;&lt;Keywords&gt;Incidence&lt;/Keywords&gt;&lt;Keywords&gt;Infant&lt;/Keywords&gt;&lt;Keywords&gt;Male&lt;/Keywords&gt;&lt;Keywords&gt;methods&lt;/Keywords&gt;&lt;Keywords&gt;Middle Aged&lt;/Keywords&gt;&lt;Keywords&gt;mortality&lt;/Keywords&gt;&lt;Keywords&gt;Nitrates&lt;/Keywords&gt;&lt;Keywords&gt;Patient Acceptance of Health Care&lt;/Keywords&gt;&lt;Keywords&gt;Prevalence&lt;/Keywords&gt;&lt;Keywords&gt;Risk Factors&lt;/Keywords&gt;&lt;Keywords&gt;Spain&lt;/Keywords&gt;&lt;Keywords&gt;statistics &amp;amp; numerical data&lt;/Keywords&gt;&lt;Keywords&gt;Steroids&lt;/Keywords&gt;&lt;Reprint&gt;Not in File&lt;/Reprint&gt;&lt;Start_Page&gt;751&lt;/Start_Page&gt;&lt;End_Page&gt;760. doi:10.1111/j.1365-2036.2004.02169.x.&lt;/End_Page&gt;&lt;Periodical&gt;Aliment.Pharmacol.Ther.&lt;/Periodical&gt;&lt;Volume&gt;20&lt;/Volume&gt;&lt;Issue&gt;7&lt;/Issue&gt;&lt;Address&gt;Centro Espanol de Investigacion Farmacoepidemiologica (CEIFE), Madrid, Spain. aruigomez@ceife.es&lt;/Address&gt;&lt;Web_URL&gt;PM:15379835&lt;/Web_URL&gt;&lt;ZZ_JournalStdAbbrev&gt;&lt;f name="System"&gt;Aliment.Pharmacol.Ther.&lt;/f&gt;&lt;/ZZ_JournalStdAbbrev&gt;&lt;ZZ_WorkformID&gt;1&lt;/ZZ_WorkformID&gt;&lt;/MDL&gt;&lt;/Cite&gt;&lt;/Refman&gt;</w:instrText>
      </w:r>
      <w:r w:rsidR="007B4E88" w:rsidRPr="000F3202">
        <w:rPr>
          <w:rFonts w:ascii="Book Antiqua" w:hAnsi="Book Antiqua"/>
          <w:sz w:val="24"/>
          <w:szCs w:val="24"/>
        </w:rPr>
        <w:fldChar w:fldCharType="separate"/>
      </w:r>
      <w:r w:rsidRPr="000F3202">
        <w:rPr>
          <w:rFonts w:ascii="Book Antiqua" w:hAnsi="Book Antiqua"/>
          <w:sz w:val="24"/>
          <w:szCs w:val="24"/>
          <w:vertAlign w:val="superscript"/>
        </w:rPr>
        <w:t>[12,13]</w:t>
      </w:r>
      <w:r w:rsidR="007B4E88" w:rsidRPr="000F3202">
        <w:rPr>
          <w:rFonts w:ascii="Book Antiqua" w:hAnsi="Book Antiqua"/>
          <w:sz w:val="24"/>
          <w:szCs w:val="24"/>
        </w:rPr>
        <w:fldChar w:fldCharType="end"/>
      </w:r>
      <w:r w:rsidRPr="000F3202">
        <w:rPr>
          <w:rFonts w:ascii="Book Antiqua" w:hAnsi="Book Antiqua"/>
          <w:sz w:val="24"/>
          <w:szCs w:val="24"/>
        </w:rPr>
        <w:t>.</w:t>
      </w:r>
      <w:r w:rsidR="0077615C">
        <w:rPr>
          <w:rFonts w:ascii="Book Antiqua" w:hAnsi="Book Antiqua"/>
          <w:sz w:val="24"/>
          <w:szCs w:val="24"/>
        </w:rPr>
        <w:t xml:space="preserve"> </w:t>
      </w:r>
      <w:r w:rsidRPr="000F3202">
        <w:rPr>
          <w:rFonts w:ascii="Book Antiqua" w:hAnsi="Book Antiqua"/>
          <w:sz w:val="24"/>
          <w:szCs w:val="24"/>
        </w:rPr>
        <w:t>The high ratio of prevalence to incidence of these conditions exemplifies their chronic nature</w:t>
      </w:r>
      <w:r w:rsidR="007B4E88" w:rsidRPr="000F3202">
        <w:rPr>
          <w:rFonts w:ascii="Book Antiqua" w:hAnsi="Book Antiqua"/>
          <w:sz w:val="24"/>
          <w:szCs w:val="24"/>
        </w:rPr>
        <w:fldChar w:fldCharType="begin"/>
      </w:r>
      <w:r w:rsidR="009B733A" w:rsidRPr="000F3202">
        <w:rPr>
          <w:rFonts w:ascii="Book Antiqua" w:hAnsi="Book Antiqua"/>
          <w:sz w:val="24"/>
          <w:szCs w:val="24"/>
        </w:rPr>
        <w:instrText xml:space="preserve"> ADDIN REFMGR.CITE &lt;Refman&gt;&lt;Cite&gt;&lt;Author&gt;Dent&lt;/Author&gt;&lt;Year&gt;2005&lt;/Year&gt;&lt;RecNum&gt;32&lt;/RecNum&gt;&lt;IDText&gt;Epidemiology of gastro-oesophageal reflux disease: a systematic review&lt;/IDText&gt;&lt;MDL Ref_Type="Journal"&gt;&lt;Ref_Type&gt;Journal&lt;/Ref_Type&gt;&lt;Ref_ID&gt;32&lt;/Ref_ID&gt;&lt;Title_Primary&gt;Epidemiology of gastro-oesophageal reflux disease: a systematic review&lt;/Title_Primary&gt;&lt;Authors_Primary&gt;Dent,J.&lt;/Authors_Primary&gt;&lt;Authors_Primary&gt;El-Serag,H.B.&lt;/Authors_Primary&gt;&lt;Authors_Primary&gt;Wallander,M.A.&lt;/Authors_Primary&gt;&lt;Authors_Primary&gt;Johansson,S.&lt;/Authors_Primary&gt;&lt;Date_Primary&gt;2005/5&lt;/Date_Primary&gt;&lt;Keywords&gt;Adult&lt;/Keywords&gt;&lt;Keywords&gt;Aged&lt;/Keywords&gt;&lt;Keywords&gt;Asia&lt;/Keywords&gt;&lt;Keywords&gt;Comorbidity&lt;/Keywords&gt;&lt;Keywords&gt;Consensus&lt;/Keywords&gt;&lt;Keywords&gt;epidemiology&lt;/Keywords&gt;&lt;Keywords&gt;etiology&lt;/Keywords&gt;&lt;Keywords&gt;Europe&lt;/Keywords&gt;&lt;Keywords&gt;Female&lt;/Keywords&gt;&lt;Keywords&gt;Gastroesophageal Reflux&lt;/Keywords&gt;&lt;Keywords&gt;Heartburn&lt;/Keywords&gt;&lt;Keywords&gt;Humans&lt;/Keywords&gt;&lt;Keywords&gt;Incidence&lt;/Keywords&gt;&lt;Keywords&gt;Male&lt;/Keywords&gt;&lt;Keywords&gt;Middle Aged&lt;/Keywords&gt;&lt;Keywords&gt;North America&lt;/Keywords&gt;&lt;Keywords&gt;Prevalence&lt;/Keywords&gt;&lt;Keywords&gt;Risk Factors&lt;/Keywords&gt;&lt;Reprint&gt;Not in File&lt;/Reprint&gt;&lt;Start_Page&gt;710&lt;/Start_Page&gt;&lt;End_Page&gt;717. doi:10.1136/gut.2004.051821.&lt;/End_Page&gt;&lt;Periodical&gt;Gut&lt;/Periodical&gt;&lt;Volume&gt;54&lt;/Volume&gt;&lt;Issue&gt;5&lt;/Issue&gt;&lt;Address&gt;Department of Gastroenterology, Hepatology, and General Medicine, Level 7, North Wing, North Terrace, Royal Adelaide Hospital, Adelaide, South Australia 5000, Australia. jdent@mail.rah.sa.gov.au&lt;/Address&gt;&lt;Web_URL&gt;PM:15831922&lt;/Web_URL&gt;&lt;ZZ_JournalStdAbbrev&gt;&lt;f name="System"&gt;Gut&lt;/f&gt;&lt;/ZZ_JournalStdAbbrev&gt;&lt;ZZ_WorkformID&gt;1&lt;/ZZ_WorkformID&gt;&lt;/MDL&gt;&lt;/Cite&gt;&lt;/Refman&gt;</w:instrText>
      </w:r>
      <w:r w:rsidR="007B4E88" w:rsidRPr="000F3202">
        <w:rPr>
          <w:rFonts w:ascii="Book Antiqua" w:hAnsi="Book Antiqua"/>
          <w:sz w:val="24"/>
          <w:szCs w:val="24"/>
        </w:rPr>
        <w:fldChar w:fldCharType="separate"/>
      </w:r>
      <w:r w:rsidRPr="000F3202">
        <w:rPr>
          <w:rFonts w:ascii="Book Antiqua" w:hAnsi="Book Antiqua"/>
          <w:sz w:val="24"/>
          <w:szCs w:val="24"/>
          <w:vertAlign w:val="superscript"/>
        </w:rPr>
        <w:t>[12]</w:t>
      </w:r>
      <w:r w:rsidR="007B4E88" w:rsidRPr="000F3202">
        <w:rPr>
          <w:rFonts w:ascii="Book Antiqua" w:hAnsi="Book Antiqua"/>
          <w:sz w:val="24"/>
          <w:szCs w:val="24"/>
        </w:rPr>
        <w:fldChar w:fldCharType="end"/>
      </w:r>
      <w:r w:rsidRPr="000F3202">
        <w:rPr>
          <w:rFonts w:ascii="Book Antiqua" w:hAnsi="Book Antiqua"/>
          <w:sz w:val="24"/>
          <w:szCs w:val="24"/>
        </w:rPr>
        <w:t xml:space="preserve"> and may also be consistent with suboptimal management</w:t>
      </w:r>
      <w:r w:rsidR="007B4E88" w:rsidRPr="000F3202">
        <w:rPr>
          <w:rFonts w:ascii="Book Antiqua" w:hAnsi="Book Antiqua"/>
          <w:sz w:val="24"/>
          <w:szCs w:val="24"/>
        </w:rPr>
        <w:fldChar w:fldCharType="begin"/>
      </w:r>
      <w:r w:rsidR="009B733A" w:rsidRPr="000F3202">
        <w:rPr>
          <w:rFonts w:ascii="Book Antiqua" w:hAnsi="Book Antiqua"/>
          <w:sz w:val="24"/>
          <w:szCs w:val="24"/>
        </w:rPr>
        <w:instrText xml:space="preserve"> ADDIN REFMGR.CITE &lt;Refman&gt;&lt;Cite&gt;&lt;Author&gt;Bytzer&lt;/Author&gt;&lt;Year&gt;2009&lt;/Year&gt;&lt;RecNum&gt;30&lt;/RecNum&gt;&lt;IDText&gt;What makes individuals with gastroesophageal reflux disease dissatisfied with their treatment?&lt;/IDText&gt;&lt;MDL Ref_Type="Journal"&gt;&lt;Ref_Type&gt;Journal&lt;/Ref_Type&gt;&lt;Ref_ID&gt;30&lt;/Ref_ID&gt;&lt;Title_Primary&gt;What makes individuals with gastroesophageal reflux disease dissatisfied with their treatment?&lt;/Title_Primary&gt;&lt;Authors_Primary&gt;Bytzer,P.&lt;/Authors_Primary&gt;&lt;Date_Primary&gt;2009/8&lt;/Date_Primary&gt;&lt;Keywords&gt;Denmark&lt;/Keywords&gt;&lt;Keywords&gt;drug therapy&lt;/Keywords&gt;&lt;Keywords&gt;Gastroenterology&lt;/Keywords&gt;&lt;Keywords&gt;Gastroesophageal Reflux&lt;/Keywords&gt;&lt;Keywords&gt;Humans&lt;/Keywords&gt;&lt;Keywords&gt;methods&lt;/Keywords&gt;&lt;Keywords&gt;Patient Satisfaction&lt;/Keywords&gt;&lt;Keywords&gt;Patients&lt;/Keywords&gt;&lt;Keywords&gt;Physician-Patient Relations&lt;/Keywords&gt;&lt;Keywords&gt;Proton Pump Inhibitors&lt;/Keywords&gt;&lt;Keywords&gt;psychology&lt;/Keywords&gt;&lt;Keywords&gt;Quality of Life&lt;/Keywords&gt;&lt;Keywords&gt;statistics &amp;amp; numerical data&lt;/Keywords&gt;&lt;Keywords&gt;therapeutic use&lt;/Keywords&gt;&lt;Reprint&gt;Not in File&lt;/Reprint&gt;&lt;Start_Page&gt;816&lt;/Start_Page&gt;&lt;End_Page&gt;822. doi:10.1016/j.cgh.2009.03.006.&lt;/End_Page&gt;&lt;Periodical&gt;Clin.Gastroenterol.Hepatol.&lt;/Periodical&gt;&lt;Volume&gt;7&lt;/Volume&gt;&lt;Issue&gt;8&lt;/Issue&gt;&lt;Address&gt;Department of Medical Gastroenterology, Koge University Hospital, University of Copenhagen, Copenhagen, Denmark&lt;/Address&gt;&lt;Web_URL&gt;PM:19286478&lt;/Web_URL&gt;&lt;ZZ_JournalStdAbbrev&gt;&lt;f name="System"&gt;Clin.Gastroenterol.Hepatol.&lt;/f&gt;&lt;/ZZ_JournalStdAbbrev&gt;&lt;ZZ_WorkformID&gt;1&lt;/ZZ_WorkformID&gt;&lt;/MDL&gt;&lt;/Cite&gt;&lt;/Refman&gt;</w:instrText>
      </w:r>
      <w:r w:rsidR="007B4E88" w:rsidRPr="000F3202">
        <w:rPr>
          <w:rFonts w:ascii="Book Antiqua" w:hAnsi="Book Antiqua"/>
          <w:sz w:val="24"/>
          <w:szCs w:val="24"/>
        </w:rPr>
        <w:fldChar w:fldCharType="separate"/>
      </w:r>
      <w:r w:rsidRPr="000F3202">
        <w:rPr>
          <w:rFonts w:ascii="Book Antiqua" w:hAnsi="Book Antiqua"/>
          <w:sz w:val="24"/>
          <w:szCs w:val="24"/>
          <w:vertAlign w:val="superscript"/>
        </w:rPr>
        <w:t>[14]</w:t>
      </w:r>
      <w:r w:rsidR="007B4E88" w:rsidRPr="000F3202">
        <w:rPr>
          <w:rFonts w:ascii="Book Antiqua" w:hAnsi="Book Antiqua"/>
          <w:sz w:val="24"/>
          <w:szCs w:val="24"/>
        </w:rPr>
        <w:fldChar w:fldCharType="end"/>
      </w:r>
      <w:r w:rsidRPr="000F3202">
        <w:rPr>
          <w:rFonts w:ascii="Book Antiqua" w:hAnsi="Book Antiqua"/>
          <w:sz w:val="24"/>
          <w:szCs w:val="24"/>
        </w:rPr>
        <w:t xml:space="preserve">. </w:t>
      </w:r>
    </w:p>
    <w:p w:rsidR="00210CCC" w:rsidRPr="000F3202" w:rsidRDefault="005D3CC4" w:rsidP="004F304F">
      <w:pPr>
        <w:spacing w:after="0" w:line="360" w:lineRule="auto"/>
        <w:jc w:val="both"/>
        <w:rPr>
          <w:rFonts w:ascii="Book Antiqua" w:hAnsi="Book Antiqua"/>
          <w:sz w:val="24"/>
          <w:szCs w:val="24"/>
        </w:rPr>
      </w:pPr>
      <w:r w:rsidRPr="000F3202">
        <w:rPr>
          <w:rFonts w:ascii="Book Antiqua" w:hAnsi="Book Antiqua"/>
          <w:sz w:val="24"/>
          <w:szCs w:val="24"/>
        </w:rPr>
        <w:tab/>
      </w:r>
      <w:r w:rsidR="00A00621" w:rsidRPr="000F3202">
        <w:rPr>
          <w:rFonts w:ascii="Book Antiqua" w:hAnsi="Book Antiqua"/>
          <w:sz w:val="24"/>
          <w:szCs w:val="24"/>
        </w:rPr>
        <w:t>A telephone survey in Australia suggested that women more frequently experienced symptoms of dyspepsia (</w:t>
      </w:r>
      <w:r w:rsidR="00A00621" w:rsidRPr="0077615C">
        <w:rPr>
          <w:rFonts w:ascii="Book Antiqua" w:hAnsi="Book Antiqua"/>
          <w:i/>
          <w:sz w:val="24"/>
          <w:szCs w:val="24"/>
        </w:rPr>
        <w:t>e.g.</w:t>
      </w:r>
      <w:r w:rsidR="0077615C" w:rsidRPr="0077615C">
        <w:rPr>
          <w:rFonts w:ascii="Book Antiqua" w:hAnsi="Book Antiqua" w:hint="eastAsia"/>
          <w:i/>
          <w:sz w:val="24"/>
          <w:szCs w:val="24"/>
          <w:lang w:eastAsia="zh-CN"/>
        </w:rPr>
        <w:t>,</w:t>
      </w:r>
      <w:r w:rsidR="00A00621" w:rsidRPr="0077615C">
        <w:rPr>
          <w:rFonts w:ascii="Book Antiqua" w:hAnsi="Book Antiqua"/>
          <w:i/>
          <w:sz w:val="24"/>
          <w:szCs w:val="24"/>
        </w:rPr>
        <w:t xml:space="preserve"> </w:t>
      </w:r>
      <w:r w:rsidR="00A00621" w:rsidRPr="000F3202">
        <w:rPr>
          <w:rFonts w:ascii="Book Antiqua" w:hAnsi="Book Antiqua"/>
          <w:sz w:val="24"/>
          <w:szCs w:val="24"/>
        </w:rPr>
        <w:t>early satiety</w:t>
      </w:r>
      <w:r w:rsidR="00B313A3" w:rsidRPr="000F3202">
        <w:rPr>
          <w:rFonts w:ascii="Book Antiqua" w:hAnsi="Book Antiqua"/>
          <w:sz w:val="24"/>
          <w:szCs w:val="24"/>
        </w:rPr>
        <w:t>, bloating, nausea</w:t>
      </w:r>
      <w:r w:rsidR="00A00621" w:rsidRPr="000F3202">
        <w:rPr>
          <w:rFonts w:ascii="Book Antiqua" w:hAnsi="Book Antiqua"/>
          <w:sz w:val="24"/>
          <w:szCs w:val="24"/>
        </w:rPr>
        <w:t>), whereas men more frequently experienced symptoms of GERD (</w:t>
      </w:r>
      <w:r w:rsidR="0077615C" w:rsidRPr="0077615C">
        <w:rPr>
          <w:rFonts w:ascii="Book Antiqua" w:hAnsi="Book Antiqua"/>
          <w:i/>
          <w:sz w:val="24"/>
          <w:szCs w:val="24"/>
        </w:rPr>
        <w:t>e.g.</w:t>
      </w:r>
      <w:r w:rsidR="0077615C" w:rsidRPr="0077615C">
        <w:rPr>
          <w:rFonts w:ascii="Book Antiqua" w:hAnsi="Book Antiqua" w:hint="eastAsia"/>
          <w:i/>
          <w:sz w:val="24"/>
          <w:szCs w:val="24"/>
          <w:lang w:eastAsia="zh-CN"/>
        </w:rPr>
        <w:t>,</w:t>
      </w:r>
      <w:r w:rsidR="00A00621" w:rsidRPr="000F3202">
        <w:rPr>
          <w:rFonts w:ascii="Book Antiqua" w:hAnsi="Book Antiqua"/>
          <w:sz w:val="24"/>
          <w:szCs w:val="24"/>
        </w:rPr>
        <w:t xml:space="preserve"> regurgitation, heartburn)</w:t>
      </w:r>
      <w:r w:rsidRPr="000F3202">
        <w:rPr>
          <w:rFonts w:ascii="Book Antiqua" w:hAnsi="Book Antiqua"/>
          <w:sz w:val="24"/>
          <w:szCs w:val="24"/>
          <w:vertAlign w:val="superscript"/>
        </w:rPr>
        <w:t>[4]</w:t>
      </w:r>
      <w:r w:rsidR="00F56C56" w:rsidRPr="000F3202">
        <w:rPr>
          <w:rFonts w:ascii="Book Antiqua" w:hAnsi="Book Antiqua"/>
          <w:sz w:val="24"/>
          <w:szCs w:val="24"/>
        </w:rPr>
        <w:t>.</w:t>
      </w:r>
      <w:r w:rsidR="0077615C">
        <w:rPr>
          <w:rFonts w:ascii="Book Antiqua" w:hAnsi="Book Antiqua"/>
          <w:sz w:val="24"/>
          <w:szCs w:val="24"/>
        </w:rPr>
        <w:t xml:space="preserve"> </w:t>
      </w:r>
      <w:r w:rsidR="00F56C56" w:rsidRPr="000F3202">
        <w:rPr>
          <w:rFonts w:ascii="Book Antiqua" w:hAnsi="Book Antiqua"/>
          <w:sz w:val="24"/>
          <w:szCs w:val="24"/>
        </w:rPr>
        <w:t>However,</w:t>
      </w:r>
      <w:r w:rsidR="00A00621" w:rsidRPr="000F3202">
        <w:rPr>
          <w:rFonts w:ascii="Book Antiqua" w:hAnsi="Book Antiqua"/>
          <w:sz w:val="24"/>
          <w:szCs w:val="24"/>
        </w:rPr>
        <w:t xml:space="preserve"> overall evidence concerning associations between gender, age (and other sociodemographic characteristics)</w:t>
      </w:r>
      <w:r w:rsidR="00B313A3" w:rsidRPr="000F3202">
        <w:rPr>
          <w:rFonts w:ascii="Book Antiqua" w:hAnsi="Book Antiqua"/>
          <w:sz w:val="24"/>
          <w:szCs w:val="24"/>
        </w:rPr>
        <w:t xml:space="preserve"> </w:t>
      </w:r>
      <w:r w:rsidR="00A00621" w:rsidRPr="000F3202">
        <w:rPr>
          <w:rFonts w:ascii="Book Antiqua" w:hAnsi="Book Antiqua"/>
          <w:sz w:val="24"/>
          <w:szCs w:val="24"/>
        </w:rPr>
        <w:t>and</w:t>
      </w:r>
      <w:r w:rsidR="00F56C56" w:rsidRPr="000F3202">
        <w:rPr>
          <w:rFonts w:ascii="Book Antiqua" w:hAnsi="Book Antiqua"/>
          <w:sz w:val="24"/>
          <w:szCs w:val="24"/>
        </w:rPr>
        <w:t xml:space="preserve"> </w:t>
      </w:r>
      <w:r w:rsidR="00A00621" w:rsidRPr="000F3202">
        <w:rPr>
          <w:rFonts w:ascii="Book Antiqua" w:hAnsi="Book Antiqua"/>
          <w:sz w:val="24"/>
          <w:szCs w:val="24"/>
        </w:rPr>
        <w:t>prevalences of self-reported GERD and dyspep</w:t>
      </w:r>
      <w:r w:rsidR="00B313A3" w:rsidRPr="000F3202">
        <w:rPr>
          <w:rFonts w:ascii="Book Antiqua" w:hAnsi="Book Antiqua"/>
          <w:sz w:val="24"/>
          <w:szCs w:val="24"/>
        </w:rPr>
        <w:t>tic</w:t>
      </w:r>
      <w:r w:rsidR="00A00621" w:rsidRPr="000F3202">
        <w:rPr>
          <w:rFonts w:ascii="Book Antiqua" w:hAnsi="Book Antiqua"/>
          <w:sz w:val="24"/>
          <w:szCs w:val="24"/>
        </w:rPr>
        <w:t xml:space="preserve"> symptoms is conflicting. </w:t>
      </w:r>
    </w:p>
    <w:p w:rsidR="00FD405B" w:rsidRDefault="00210CCC" w:rsidP="004F304F">
      <w:pPr>
        <w:spacing w:after="0" w:line="360" w:lineRule="auto"/>
        <w:jc w:val="both"/>
        <w:rPr>
          <w:rFonts w:ascii="Book Antiqua" w:hAnsi="Book Antiqua"/>
          <w:sz w:val="24"/>
          <w:szCs w:val="24"/>
          <w:lang w:eastAsia="zh-CN"/>
        </w:rPr>
      </w:pPr>
      <w:r w:rsidRPr="000F3202">
        <w:rPr>
          <w:rFonts w:ascii="Book Antiqua" w:hAnsi="Book Antiqua"/>
          <w:sz w:val="24"/>
          <w:szCs w:val="24"/>
        </w:rPr>
        <w:tab/>
      </w:r>
      <w:r w:rsidR="005D3CC4" w:rsidRPr="000F3202">
        <w:rPr>
          <w:rFonts w:ascii="Book Antiqua" w:hAnsi="Book Antiqua"/>
          <w:sz w:val="24"/>
          <w:szCs w:val="24"/>
        </w:rPr>
        <w:t>Limited data about symptoms consistent with GERD and dyspepsia are available for South America.</w:t>
      </w:r>
      <w:r w:rsidR="0077615C">
        <w:rPr>
          <w:rFonts w:ascii="Book Antiqua" w:hAnsi="Book Antiqua"/>
          <w:sz w:val="24"/>
          <w:szCs w:val="24"/>
        </w:rPr>
        <w:t xml:space="preserve"> </w:t>
      </w:r>
      <w:r w:rsidR="005D3CC4" w:rsidRPr="000F3202">
        <w:rPr>
          <w:rFonts w:ascii="Book Antiqua" w:hAnsi="Book Antiqua"/>
          <w:sz w:val="24"/>
          <w:szCs w:val="24"/>
        </w:rPr>
        <w:t xml:space="preserve">Brazilian evidence-based consensus guidelines identified three key treatment objectives to manage GERD effectively: </w:t>
      </w:r>
      <w:r w:rsidR="0077615C">
        <w:rPr>
          <w:rFonts w:ascii="Book Antiqua" w:hAnsi="Book Antiqua" w:hint="eastAsia"/>
          <w:sz w:val="24"/>
          <w:szCs w:val="24"/>
          <w:lang w:eastAsia="zh-CN"/>
        </w:rPr>
        <w:t>(</w:t>
      </w:r>
      <w:r w:rsidR="005D3CC4" w:rsidRPr="000F3202">
        <w:rPr>
          <w:rFonts w:ascii="Book Antiqua" w:hAnsi="Book Antiqua"/>
          <w:sz w:val="24"/>
          <w:szCs w:val="24"/>
        </w:rPr>
        <w:t>1) resolve symptoms</w:t>
      </w:r>
      <w:r w:rsidR="0077615C">
        <w:rPr>
          <w:rFonts w:ascii="Book Antiqua" w:hAnsi="Book Antiqua" w:hint="eastAsia"/>
          <w:sz w:val="24"/>
          <w:szCs w:val="24"/>
          <w:lang w:eastAsia="zh-CN"/>
        </w:rPr>
        <w:t>; (</w:t>
      </w:r>
      <w:r w:rsidR="005D3CC4" w:rsidRPr="000F3202">
        <w:rPr>
          <w:rFonts w:ascii="Book Antiqua" w:hAnsi="Book Antiqua"/>
          <w:sz w:val="24"/>
          <w:szCs w:val="24"/>
        </w:rPr>
        <w:t xml:space="preserve">2) heal any </w:t>
      </w:r>
      <w:r w:rsidR="005D3CC4" w:rsidRPr="000F3202">
        <w:rPr>
          <w:rFonts w:ascii="Book Antiqua" w:hAnsi="Book Antiqua"/>
          <w:sz w:val="24"/>
          <w:szCs w:val="24"/>
        </w:rPr>
        <w:lastRenderedPageBreak/>
        <w:t>mucosal lesions</w:t>
      </w:r>
      <w:r w:rsidR="0077615C">
        <w:rPr>
          <w:rFonts w:ascii="Book Antiqua" w:hAnsi="Book Antiqua" w:hint="eastAsia"/>
          <w:sz w:val="24"/>
          <w:szCs w:val="24"/>
          <w:lang w:eastAsia="zh-CN"/>
        </w:rPr>
        <w:t>;</w:t>
      </w:r>
      <w:r w:rsidR="005D3CC4" w:rsidRPr="000F3202">
        <w:rPr>
          <w:rFonts w:ascii="Book Antiqua" w:hAnsi="Book Antiqua"/>
          <w:sz w:val="24"/>
          <w:szCs w:val="24"/>
        </w:rPr>
        <w:t xml:space="preserve"> and </w:t>
      </w:r>
      <w:r w:rsidR="0077615C">
        <w:rPr>
          <w:rFonts w:ascii="Book Antiqua" w:hAnsi="Book Antiqua" w:hint="eastAsia"/>
          <w:sz w:val="24"/>
          <w:szCs w:val="24"/>
          <w:lang w:eastAsia="zh-CN"/>
        </w:rPr>
        <w:t>(</w:t>
      </w:r>
      <w:r w:rsidR="005D3CC4" w:rsidRPr="000F3202">
        <w:rPr>
          <w:rFonts w:ascii="Book Antiqua" w:hAnsi="Book Antiqua"/>
          <w:sz w:val="24"/>
          <w:szCs w:val="24"/>
        </w:rPr>
        <w:t xml:space="preserve">3) </w:t>
      </w:r>
      <w:r w:rsidR="00B313A3" w:rsidRPr="000F3202">
        <w:rPr>
          <w:rFonts w:ascii="Book Antiqua" w:hAnsi="Book Antiqua"/>
          <w:sz w:val="24"/>
          <w:szCs w:val="24"/>
        </w:rPr>
        <w:t xml:space="preserve">prevent or </w:t>
      </w:r>
      <w:r w:rsidR="005D3CC4" w:rsidRPr="000F3202">
        <w:rPr>
          <w:rFonts w:ascii="Book Antiqua" w:hAnsi="Book Antiqua"/>
          <w:sz w:val="24"/>
          <w:szCs w:val="24"/>
        </w:rPr>
        <w:t>minimize recurren</w:t>
      </w:r>
      <w:r w:rsidR="00B313A3" w:rsidRPr="000F3202">
        <w:rPr>
          <w:rFonts w:ascii="Book Antiqua" w:hAnsi="Book Antiqua"/>
          <w:sz w:val="24"/>
          <w:szCs w:val="24"/>
        </w:rPr>
        <w:t>t GERD</w:t>
      </w:r>
      <w:r w:rsidR="005D3CC4" w:rsidRPr="000F3202">
        <w:rPr>
          <w:rFonts w:ascii="Book Antiqua" w:hAnsi="Book Antiqua"/>
          <w:sz w:val="24"/>
          <w:szCs w:val="24"/>
        </w:rPr>
        <w:t xml:space="preserve"> and/or </w:t>
      </w:r>
      <w:r w:rsidR="00B313A3" w:rsidRPr="000F3202">
        <w:rPr>
          <w:rFonts w:ascii="Book Antiqua" w:hAnsi="Book Antiqua"/>
          <w:sz w:val="24"/>
          <w:szCs w:val="24"/>
        </w:rPr>
        <w:t xml:space="preserve">its </w:t>
      </w:r>
      <w:r w:rsidR="005D3CC4" w:rsidRPr="000F3202">
        <w:rPr>
          <w:rFonts w:ascii="Book Antiqua" w:hAnsi="Book Antiqua"/>
          <w:sz w:val="24"/>
          <w:szCs w:val="24"/>
        </w:rPr>
        <w:t>complications</w:t>
      </w:r>
      <w:r w:rsidR="007B4E88" w:rsidRPr="000F3202">
        <w:rPr>
          <w:rFonts w:ascii="Book Antiqua" w:hAnsi="Book Antiqua"/>
          <w:sz w:val="24"/>
          <w:szCs w:val="24"/>
        </w:rPr>
        <w:fldChar w:fldCharType="begin"/>
      </w:r>
      <w:r w:rsidR="009B733A" w:rsidRPr="000F3202">
        <w:rPr>
          <w:rFonts w:ascii="Book Antiqua" w:hAnsi="Book Antiqua"/>
          <w:sz w:val="24"/>
          <w:szCs w:val="24"/>
        </w:rPr>
        <w:instrText xml:space="preserve"> ADDIN REFMGR.CITE &lt;Refman&gt;&lt;Cite&gt;&lt;Author&gt;Moraes-Filho&lt;/Author&gt;&lt;Year&gt;2010&lt;/Year&gt;&lt;RecNum&gt;54&lt;/RecNum&gt;&lt;IDText&gt;Guidelines for the diagnosis and management of gastroesophageal reflux disease: an evidence-based consensus&lt;/IDText&gt;&lt;MDL Ref_Type="Journal"&gt;&lt;Ref_Type&gt;Journal&lt;/Ref_Type&gt;&lt;Ref_ID&gt;54&lt;/Ref_ID&gt;&lt;Title_Primary&gt;Guidelines for the diagnosis and management of gastroesophageal reflux disease: an evidence-based consensus&lt;/Title_Primary&gt;&lt;Authors_Primary&gt;Moraes-Filho,J.P.&lt;/Authors_Primary&gt;&lt;Authors_Primary&gt;Navarro-Rodriguez,T.&lt;/Authors_Primary&gt;&lt;Authors_Primary&gt;Barbuti,R.&lt;/Authors_Primary&gt;&lt;Authors_Primary&gt;Eisig,J.&lt;/Authors_Primary&gt;&lt;Authors_Primary&gt;Chinzon,D.&lt;/Authors_Primary&gt;&lt;Authors_Primary&gt;Bernardo,W.&lt;/Authors_Primary&gt;&lt;Date_Primary&gt;2010/1&lt;/Date_Primary&gt;&lt;Keywords&gt;complications&lt;/Keywords&gt;&lt;Keywords&gt;Consensus&lt;/Keywords&gt;&lt;Keywords&gt;diagnosis&lt;/Keywords&gt;&lt;Keywords&gt;Esophagitis&lt;/Keywords&gt;&lt;Keywords&gt;Evidence-Based Medicine&lt;/Keywords&gt;&lt;Keywords&gt;Fundoplication&lt;/Keywords&gt;&lt;Keywords&gt;Gastroenterology&lt;/Keywords&gt;&lt;Keywords&gt;Gastroesophageal Reflux&lt;/Keywords&gt;&lt;Keywords&gt;Humans&lt;/Keywords&gt;&lt;Keywords&gt;Prognosis&lt;/Keywords&gt;&lt;Keywords&gt;Severity of Illness Index&lt;/Keywords&gt;&lt;Keywords&gt;standards&lt;/Keywords&gt;&lt;Keywords&gt;therapy&lt;/Keywords&gt;&lt;Reprint&gt;Not in File&lt;/Reprint&gt;&lt;Start_Page&gt;99&lt;/Start_Page&gt;&lt;End_Page&gt;115. doi:10.1590/S0004-2803201000017.&lt;/End_Page&gt;&lt;Periodical&gt;Arq Gastroenterol.&lt;/Periodical&gt;&lt;Volume&gt;47&lt;/Volume&gt;&lt;Issue&gt;1&lt;/Issue&gt;&lt;Address&gt;Department of Gastroenterology, University of Sao Paulo School of Medicine, Sao Paulo, SP, Brazil&lt;/Address&gt;&lt;Web_URL&gt;PM:20520983&lt;/Web_URL&gt;&lt;ZZ_JournalStdAbbrev&gt;&lt;f name="System"&gt;Arq Gastroenterol.&lt;/f&gt;&lt;/ZZ_JournalStdAbbrev&gt;&lt;ZZ_WorkformID&gt;1&lt;/ZZ_WorkformID&gt;&lt;/MDL&gt;&lt;/Cite&gt;&lt;/Refman&gt;</w:instrText>
      </w:r>
      <w:r w:rsidR="007B4E88" w:rsidRPr="000F3202">
        <w:rPr>
          <w:rFonts w:ascii="Book Antiqua" w:hAnsi="Book Antiqua"/>
          <w:sz w:val="24"/>
          <w:szCs w:val="24"/>
        </w:rPr>
        <w:fldChar w:fldCharType="separate"/>
      </w:r>
      <w:r w:rsidR="005D3CC4" w:rsidRPr="000F3202">
        <w:rPr>
          <w:rFonts w:ascii="Book Antiqua" w:hAnsi="Book Antiqua"/>
          <w:sz w:val="24"/>
          <w:szCs w:val="24"/>
          <w:vertAlign w:val="superscript"/>
        </w:rPr>
        <w:t>[1]</w:t>
      </w:r>
      <w:r w:rsidR="007B4E88" w:rsidRPr="000F3202">
        <w:rPr>
          <w:rFonts w:ascii="Book Antiqua" w:hAnsi="Book Antiqua"/>
          <w:sz w:val="24"/>
          <w:szCs w:val="24"/>
        </w:rPr>
        <w:fldChar w:fldCharType="end"/>
      </w:r>
      <w:r w:rsidR="005D3CC4" w:rsidRPr="000F3202">
        <w:rPr>
          <w:rFonts w:ascii="Book Antiqua" w:hAnsi="Book Antiqua"/>
          <w:sz w:val="24"/>
          <w:szCs w:val="24"/>
        </w:rPr>
        <w:t>.</w:t>
      </w:r>
      <w:r w:rsidR="0077615C">
        <w:rPr>
          <w:rFonts w:ascii="Book Antiqua" w:hAnsi="Book Antiqua"/>
          <w:sz w:val="24"/>
          <w:szCs w:val="24"/>
        </w:rPr>
        <w:t xml:space="preserve"> </w:t>
      </w:r>
      <w:r w:rsidR="005D3CC4" w:rsidRPr="000F3202">
        <w:rPr>
          <w:rFonts w:ascii="Book Antiqua" w:hAnsi="Book Antiqua"/>
          <w:sz w:val="24"/>
          <w:szCs w:val="24"/>
        </w:rPr>
        <w:t>According to these guidelines, many patients with GERD require counseling concerning the chronic nature of their condition and the need for long-term treatment adherence.</w:t>
      </w:r>
      <w:r w:rsidR="0077615C">
        <w:rPr>
          <w:rFonts w:ascii="Book Antiqua" w:hAnsi="Book Antiqua"/>
          <w:sz w:val="24"/>
          <w:szCs w:val="24"/>
        </w:rPr>
        <w:t xml:space="preserve"> </w:t>
      </w:r>
      <w:r w:rsidR="005D3CC4" w:rsidRPr="000F3202">
        <w:rPr>
          <w:rFonts w:ascii="Book Antiqua" w:hAnsi="Book Antiqua"/>
          <w:sz w:val="24"/>
          <w:szCs w:val="24"/>
        </w:rPr>
        <w:t xml:space="preserve"> However, limited information is available concerning the prevalences of self-reported symptoms of GERD</w:t>
      </w:r>
      <w:r w:rsidR="0045144E" w:rsidRPr="000F3202">
        <w:rPr>
          <w:rFonts w:ascii="Book Antiqua" w:hAnsi="Book Antiqua"/>
          <w:sz w:val="24"/>
          <w:szCs w:val="24"/>
        </w:rPr>
        <w:t xml:space="preserve"> and dyspepsia</w:t>
      </w:r>
      <w:r w:rsidR="005D3CC4" w:rsidRPr="000F3202">
        <w:rPr>
          <w:rFonts w:ascii="Book Antiqua" w:hAnsi="Book Antiqua"/>
          <w:sz w:val="24"/>
          <w:szCs w:val="24"/>
        </w:rPr>
        <w:t xml:space="preserve">, as well as health-seeking behaviors, among Brazilian adults. </w:t>
      </w:r>
    </w:p>
    <w:p w:rsidR="0077615C" w:rsidRPr="000F3202" w:rsidRDefault="0077615C" w:rsidP="004F304F">
      <w:pPr>
        <w:spacing w:after="0" w:line="360" w:lineRule="auto"/>
        <w:jc w:val="both"/>
        <w:rPr>
          <w:rFonts w:ascii="Book Antiqua" w:hAnsi="Book Antiqua"/>
          <w:sz w:val="24"/>
          <w:szCs w:val="24"/>
          <w:lang w:eastAsia="zh-CN"/>
        </w:rPr>
      </w:pPr>
    </w:p>
    <w:p w:rsidR="00FD405B" w:rsidRPr="000F3202" w:rsidRDefault="005D3CC4" w:rsidP="004F304F">
      <w:pPr>
        <w:spacing w:after="0" w:line="360" w:lineRule="auto"/>
        <w:jc w:val="both"/>
        <w:rPr>
          <w:rFonts w:ascii="Book Antiqua" w:hAnsi="Book Antiqua"/>
          <w:b/>
          <w:i/>
          <w:sz w:val="24"/>
          <w:szCs w:val="24"/>
        </w:rPr>
      </w:pPr>
      <w:r w:rsidRPr="000F3202">
        <w:rPr>
          <w:rFonts w:ascii="Book Antiqua" w:hAnsi="Book Antiqua"/>
          <w:b/>
          <w:i/>
          <w:sz w:val="24"/>
          <w:szCs w:val="24"/>
        </w:rPr>
        <w:t>Objectives</w:t>
      </w:r>
    </w:p>
    <w:p w:rsidR="00FD405B" w:rsidRPr="000F3202" w:rsidRDefault="005D3CC4" w:rsidP="004F304F">
      <w:pPr>
        <w:spacing w:after="0" w:line="360" w:lineRule="auto"/>
        <w:jc w:val="both"/>
        <w:rPr>
          <w:rFonts w:ascii="Book Antiqua" w:hAnsi="Book Antiqua"/>
          <w:sz w:val="24"/>
          <w:szCs w:val="24"/>
        </w:rPr>
      </w:pPr>
      <w:r w:rsidRPr="000F3202">
        <w:rPr>
          <w:rFonts w:ascii="Book Antiqua" w:hAnsi="Book Antiqua"/>
          <w:sz w:val="24"/>
          <w:szCs w:val="24"/>
        </w:rPr>
        <w:t xml:space="preserve">The chief purposes of this study were to: </w:t>
      </w:r>
      <w:r w:rsidR="00BE1750" w:rsidRPr="000F3202">
        <w:rPr>
          <w:rFonts w:ascii="Book Antiqua" w:hAnsi="Book Antiqua"/>
          <w:sz w:val="24"/>
          <w:szCs w:val="24"/>
        </w:rPr>
        <w:t>(</w:t>
      </w:r>
      <w:r w:rsidRPr="000F3202">
        <w:rPr>
          <w:rFonts w:ascii="Book Antiqua" w:hAnsi="Book Antiqua"/>
          <w:sz w:val="24"/>
          <w:szCs w:val="24"/>
        </w:rPr>
        <w:t>1) estimate the prevalences of self-reported symptoms consistent with GERD</w:t>
      </w:r>
      <w:r w:rsidR="0045144E" w:rsidRPr="000F3202">
        <w:rPr>
          <w:rFonts w:ascii="Book Antiqua" w:hAnsi="Book Antiqua"/>
          <w:sz w:val="24"/>
          <w:szCs w:val="24"/>
        </w:rPr>
        <w:t xml:space="preserve"> and dyspepsia</w:t>
      </w:r>
      <w:r w:rsidRPr="000F3202">
        <w:rPr>
          <w:rFonts w:ascii="Book Antiqua" w:hAnsi="Book Antiqua"/>
          <w:sz w:val="24"/>
          <w:szCs w:val="24"/>
        </w:rPr>
        <w:t xml:space="preserve"> among adult inhabitants of São Paulo</w:t>
      </w:r>
      <w:r w:rsidR="0077615C">
        <w:rPr>
          <w:rFonts w:ascii="Book Antiqua" w:hAnsi="Book Antiqua" w:hint="eastAsia"/>
          <w:sz w:val="24"/>
          <w:szCs w:val="24"/>
          <w:lang w:eastAsia="zh-CN"/>
        </w:rPr>
        <w:t>;</w:t>
      </w:r>
      <w:r w:rsidR="00F13B63" w:rsidRPr="000F3202">
        <w:rPr>
          <w:rFonts w:ascii="Book Antiqua" w:hAnsi="Book Antiqua"/>
          <w:sz w:val="24"/>
          <w:szCs w:val="24"/>
        </w:rPr>
        <w:t xml:space="preserve"> and</w:t>
      </w:r>
      <w:r w:rsidRPr="000F3202">
        <w:rPr>
          <w:rFonts w:ascii="Book Antiqua" w:hAnsi="Book Antiqua"/>
          <w:sz w:val="24"/>
          <w:szCs w:val="24"/>
        </w:rPr>
        <w:t xml:space="preserve"> </w:t>
      </w:r>
      <w:r w:rsidR="00BE1750" w:rsidRPr="000F3202">
        <w:rPr>
          <w:rFonts w:ascii="Book Antiqua" w:hAnsi="Book Antiqua"/>
          <w:sz w:val="24"/>
          <w:szCs w:val="24"/>
        </w:rPr>
        <w:t>(</w:t>
      </w:r>
      <w:r w:rsidRPr="000F3202">
        <w:rPr>
          <w:rFonts w:ascii="Book Antiqua" w:hAnsi="Book Antiqua"/>
          <w:sz w:val="24"/>
          <w:szCs w:val="24"/>
        </w:rPr>
        <w:t>2) investigate potential patient characteristics associated with these symptoms.</w:t>
      </w:r>
    </w:p>
    <w:p w:rsidR="00F13B63" w:rsidRPr="000F3202" w:rsidRDefault="00F13B63" w:rsidP="004F304F">
      <w:pPr>
        <w:spacing w:after="0" w:line="360" w:lineRule="auto"/>
        <w:jc w:val="both"/>
        <w:rPr>
          <w:rFonts w:ascii="Book Antiqua" w:hAnsi="Book Antiqua" w:cs="Calibri"/>
          <w:b/>
          <w:sz w:val="24"/>
          <w:szCs w:val="24"/>
          <w:lang w:eastAsia="zh-CN"/>
        </w:rPr>
      </w:pPr>
    </w:p>
    <w:p w:rsidR="00FD405B" w:rsidRPr="000F3202" w:rsidRDefault="005D3CC4" w:rsidP="004F304F">
      <w:pPr>
        <w:spacing w:after="0" w:line="360" w:lineRule="auto"/>
        <w:jc w:val="both"/>
        <w:rPr>
          <w:rFonts w:ascii="Book Antiqua" w:hAnsi="Book Antiqua" w:cs="Calibri"/>
          <w:b/>
          <w:sz w:val="24"/>
          <w:szCs w:val="24"/>
        </w:rPr>
      </w:pPr>
      <w:r w:rsidRPr="000F3202">
        <w:rPr>
          <w:rFonts w:ascii="Book Antiqua" w:hAnsi="Book Antiqua" w:cs="Calibri"/>
          <w:b/>
          <w:sz w:val="24"/>
          <w:szCs w:val="24"/>
        </w:rPr>
        <w:t xml:space="preserve">MATERIALS AND METHODS </w:t>
      </w:r>
    </w:p>
    <w:p w:rsidR="00FD405B" w:rsidRPr="000F3202" w:rsidRDefault="005D3CC4" w:rsidP="004F304F">
      <w:pPr>
        <w:spacing w:after="0" w:line="360" w:lineRule="auto"/>
        <w:jc w:val="both"/>
        <w:rPr>
          <w:rFonts w:ascii="Book Antiqua" w:hAnsi="Book Antiqua"/>
          <w:b/>
          <w:sz w:val="24"/>
          <w:szCs w:val="24"/>
        </w:rPr>
      </w:pPr>
      <w:r w:rsidRPr="000F3202">
        <w:rPr>
          <w:rFonts w:ascii="Book Antiqua" w:hAnsi="Book Antiqua"/>
          <w:b/>
          <w:i/>
          <w:sz w:val="24"/>
          <w:szCs w:val="24"/>
        </w:rPr>
        <w:t>Ethics</w:t>
      </w:r>
    </w:p>
    <w:p w:rsidR="00FD405B" w:rsidRDefault="005D3CC4" w:rsidP="004F304F">
      <w:pPr>
        <w:spacing w:after="0" w:line="360" w:lineRule="auto"/>
        <w:jc w:val="both"/>
        <w:rPr>
          <w:rFonts w:ascii="Book Antiqua" w:hAnsi="Book Antiqua"/>
          <w:sz w:val="24"/>
          <w:szCs w:val="24"/>
          <w:lang w:eastAsia="zh-CN"/>
        </w:rPr>
      </w:pPr>
      <w:r w:rsidRPr="000F3202">
        <w:rPr>
          <w:rFonts w:ascii="Book Antiqua" w:hAnsi="Book Antiqua"/>
          <w:sz w:val="24"/>
          <w:szCs w:val="24"/>
        </w:rPr>
        <w:t>The study protocol was reviewed by an institutional Ethics Committee of the Faculty of Public Health of the University of São Paulo (FPH/USP).</w:t>
      </w:r>
      <w:r w:rsidR="0077615C">
        <w:rPr>
          <w:rFonts w:ascii="Book Antiqua" w:hAnsi="Book Antiqua"/>
          <w:sz w:val="24"/>
          <w:szCs w:val="24"/>
        </w:rPr>
        <w:t xml:space="preserve"> </w:t>
      </w:r>
      <w:r w:rsidRPr="000F3202">
        <w:rPr>
          <w:rFonts w:ascii="Book Antiqua" w:hAnsi="Book Antiqua"/>
          <w:sz w:val="24"/>
          <w:szCs w:val="24"/>
        </w:rPr>
        <w:t>For telephone interviews, interviewer</w:t>
      </w:r>
      <w:r w:rsidR="0045144E" w:rsidRPr="000F3202">
        <w:rPr>
          <w:rFonts w:ascii="Book Antiqua" w:hAnsi="Book Antiqua"/>
          <w:sz w:val="24"/>
          <w:szCs w:val="24"/>
        </w:rPr>
        <w:t>s</w:t>
      </w:r>
      <w:r w:rsidRPr="000F3202">
        <w:rPr>
          <w:rFonts w:ascii="Book Antiqua" w:hAnsi="Book Antiqua"/>
          <w:sz w:val="24"/>
          <w:szCs w:val="24"/>
        </w:rPr>
        <w:t xml:space="preserve"> explained that participation was voluntary and that there would be neither any penalty for refusing to participate (or withdrawing consent) nor compensation for participating.</w:t>
      </w:r>
      <w:r w:rsidR="0077615C">
        <w:rPr>
          <w:rFonts w:ascii="Book Antiqua" w:hAnsi="Book Antiqua"/>
          <w:sz w:val="24"/>
          <w:szCs w:val="24"/>
        </w:rPr>
        <w:t xml:space="preserve"> </w:t>
      </w:r>
      <w:r w:rsidRPr="000F3202">
        <w:rPr>
          <w:rFonts w:ascii="Book Antiqua" w:hAnsi="Book Antiqua"/>
          <w:sz w:val="24"/>
          <w:szCs w:val="24"/>
        </w:rPr>
        <w:t>Telephone respondents provided informed oral consent,</w:t>
      </w:r>
      <w:r w:rsidR="00F13B63" w:rsidRPr="000F3202">
        <w:rPr>
          <w:rFonts w:ascii="Book Antiqua" w:hAnsi="Book Antiqua"/>
          <w:sz w:val="24"/>
          <w:szCs w:val="24"/>
        </w:rPr>
        <w:t xml:space="preserve"> and these were recorded</w:t>
      </w:r>
      <w:r w:rsidRPr="000F3202">
        <w:rPr>
          <w:rFonts w:ascii="Book Antiqua" w:hAnsi="Book Antiqua"/>
          <w:sz w:val="24"/>
          <w:szCs w:val="24"/>
        </w:rPr>
        <w:t>.</w:t>
      </w:r>
      <w:r w:rsidR="0077615C">
        <w:rPr>
          <w:rFonts w:ascii="Book Antiqua" w:hAnsi="Book Antiqua"/>
          <w:sz w:val="24"/>
          <w:szCs w:val="24"/>
        </w:rPr>
        <w:t xml:space="preserve"> </w:t>
      </w:r>
      <w:r w:rsidRPr="000F3202">
        <w:rPr>
          <w:rFonts w:ascii="Book Antiqua" w:hAnsi="Book Antiqua"/>
          <w:sz w:val="24"/>
          <w:szCs w:val="24"/>
        </w:rPr>
        <w:t>All data were held confidential, and interviewees were advised that they could communicate with the principal investigator (M.R.D.O.L.) or the FPH/USP Ethics Committee.</w:t>
      </w:r>
      <w:r w:rsidR="0077615C">
        <w:rPr>
          <w:rFonts w:ascii="Book Antiqua" w:hAnsi="Book Antiqua"/>
          <w:sz w:val="24"/>
          <w:szCs w:val="24"/>
        </w:rPr>
        <w:t xml:space="preserve"> </w:t>
      </w:r>
    </w:p>
    <w:p w:rsidR="0077615C" w:rsidRPr="000F3202" w:rsidRDefault="0077615C" w:rsidP="004F304F">
      <w:pPr>
        <w:spacing w:after="0" w:line="360" w:lineRule="auto"/>
        <w:jc w:val="both"/>
        <w:rPr>
          <w:rFonts w:ascii="Book Antiqua" w:hAnsi="Book Antiqua"/>
          <w:b/>
          <w:sz w:val="24"/>
          <w:szCs w:val="24"/>
          <w:lang w:eastAsia="zh-CN"/>
        </w:rPr>
      </w:pPr>
    </w:p>
    <w:p w:rsidR="00FD405B" w:rsidRPr="000F3202" w:rsidRDefault="005D3CC4" w:rsidP="004F304F">
      <w:pPr>
        <w:spacing w:after="0" w:line="360" w:lineRule="auto"/>
        <w:jc w:val="both"/>
        <w:rPr>
          <w:rFonts w:ascii="Book Antiqua" w:hAnsi="Book Antiqua" w:cs="Calibri"/>
          <w:b/>
          <w:i/>
          <w:sz w:val="24"/>
          <w:szCs w:val="24"/>
        </w:rPr>
      </w:pPr>
      <w:r w:rsidRPr="000F3202">
        <w:rPr>
          <w:rFonts w:ascii="Book Antiqua" w:hAnsi="Book Antiqua" w:cs="Calibri"/>
          <w:b/>
          <w:i/>
          <w:sz w:val="24"/>
          <w:szCs w:val="24"/>
        </w:rPr>
        <w:t>Target respondents</w:t>
      </w:r>
    </w:p>
    <w:p w:rsidR="00FD405B" w:rsidRDefault="005D3CC4" w:rsidP="004F304F">
      <w:pPr>
        <w:spacing w:after="0" w:line="360" w:lineRule="auto"/>
        <w:jc w:val="both"/>
        <w:rPr>
          <w:rFonts w:ascii="Book Antiqua" w:hAnsi="Book Antiqua"/>
          <w:sz w:val="24"/>
          <w:szCs w:val="24"/>
        </w:rPr>
      </w:pPr>
      <w:r w:rsidRPr="000F3202">
        <w:rPr>
          <w:rFonts w:ascii="Book Antiqua" w:hAnsi="Book Antiqua"/>
          <w:sz w:val="24"/>
          <w:szCs w:val="24"/>
        </w:rPr>
        <w:t>The study targeted adult inhabitants of São Paulo who owned landline telephones.</w:t>
      </w:r>
      <w:r w:rsidR="0077615C">
        <w:rPr>
          <w:rFonts w:ascii="Book Antiqua" w:hAnsi="Book Antiqua"/>
          <w:sz w:val="24"/>
          <w:szCs w:val="24"/>
        </w:rPr>
        <w:t xml:space="preserve"> </w:t>
      </w:r>
      <w:r w:rsidRPr="000F3202">
        <w:rPr>
          <w:rFonts w:ascii="Book Antiqua" w:hAnsi="Book Antiqua"/>
          <w:sz w:val="24"/>
          <w:szCs w:val="24"/>
        </w:rPr>
        <w:t>A probabilistic sample was conducted using a computer-assisted telephone interviewing survey system</w:t>
      </w:r>
      <w:r w:rsidR="00F13B63" w:rsidRPr="000F3202">
        <w:rPr>
          <w:rFonts w:ascii="Book Antiqua" w:hAnsi="Book Antiqua"/>
          <w:sz w:val="24"/>
          <w:szCs w:val="24"/>
        </w:rPr>
        <w:t>.</w:t>
      </w:r>
      <w:r w:rsidRPr="000F3202">
        <w:rPr>
          <w:rFonts w:ascii="Book Antiqua" w:hAnsi="Book Antiqua"/>
          <w:sz w:val="24"/>
          <w:szCs w:val="24"/>
        </w:rPr>
        <w:t xml:space="preserve"> Potential respondents were categorized as to gender and age groups.</w:t>
      </w:r>
      <w:r w:rsidR="0077615C">
        <w:rPr>
          <w:rFonts w:ascii="Book Antiqua" w:hAnsi="Book Antiqua"/>
          <w:sz w:val="24"/>
          <w:szCs w:val="24"/>
        </w:rPr>
        <w:t xml:space="preserve"> </w:t>
      </w:r>
      <w:r w:rsidRPr="000F3202">
        <w:rPr>
          <w:rFonts w:ascii="Book Antiqua" w:hAnsi="Book Antiqua"/>
          <w:sz w:val="24"/>
          <w:szCs w:val="24"/>
        </w:rPr>
        <w:t xml:space="preserve">Data were stratified </w:t>
      </w:r>
      <w:r w:rsidRPr="000F3202">
        <w:rPr>
          <w:rFonts w:ascii="Book Antiqua" w:hAnsi="Book Antiqua"/>
          <w:i/>
          <w:sz w:val="24"/>
          <w:szCs w:val="24"/>
        </w:rPr>
        <w:t>post-hoc</w:t>
      </w:r>
      <w:r w:rsidRPr="000F3202">
        <w:rPr>
          <w:rFonts w:ascii="Book Antiqua" w:hAnsi="Book Antiqua"/>
          <w:sz w:val="24"/>
          <w:szCs w:val="24"/>
        </w:rPr>
        <w:t xml:space="preserve"> into three homogeneous geographical regions of São Paulo according to the Social Exclusion Indices of the districts and postal codes. </w:t>
      </w:r>
    </w:p>
    <w:p w:rsidR="0077615C" w:rsidRPr="000F3202" w:rsidRDefault="0077615C" w:rsidP="004F304F">
      <w:pPr>
        <w:spacing w:after="0" w:line="360" w:lineRule="auto"/>
        <w:jc w:val="both"/>
        <w:rPr>
          <w:rFonts w:ascii="Book Antiqua" w:hAnsi="Book Antiqua"/>
          <w:sz w:val="24"/>
          <w:szCs w:val="24"/>
          <w:lang w:eastAsia="zh-CN"/>
        </w:rPr>
      </w:pPr>
    </w:p>
    <w:p w:rsidR="007B67A4" w:rsidRPr="000F3202" w:rsidRDefault="0047259B" w:rsidP="004F304F">
      <w:pPr>
        <w:spacing w:after="0" w:line="360" w:lineRule="auto"/>
        <w:jc w:val="both"/>
        <w:rPr>
          <w:rFonts w:ascii="Book Antiqua" w:hAnsi="Book Antiqua"/>
          <w:b/>
          <w:i/>
          <w:sz w:val="24"/>
          <w:szCs w:val="24"/>
        </w:rPr>
      </w:pPr>
      <w:r w:rsidRPr="000F3202">
        <w:rPr>
          <w:rFonts w:ascii="Book Antiqua" w:hAnsi="Book Antiqua"/>
          <w:b/>
          <w:i/>
          <w:sz w:val="24"/>
          <w:szCs w:val="24"/>
        </w:rPr>
        <w:t>Analysis</w:t>
      </w:r>
    </w:p>
    <w:p w:rsidR="00F13B63" w:rsidRPr="0047259B" w:rsidRDefault="005D3CC4" w:rsidP="004F304F">
      <w:pPr>
        <w:spacing w:after="0" w:line="360" w:lineRule="auto"/>
        <w:jc w:val="both"/>
        <w:rPr>
          <w:rFonts w:ascii="Book Antiqua" w:hAnsi="Book Antiqua"/>
          <w:b/>
          <w:sz w:val="24"/>
          <w:szCs w:val="24"/>
          <w:lang w:eastAsia="zh-CN"/>
        </w:rPr>
      </w:pPr>
      <w:r w:rsidRPr="0047259B">
        <w:rPr>
          <w:rFonts w:ascii="Book Antiqua" w:hAnsi="Book Antiqua"/>
          <w:b/>
          <w:sz w:val="24"/>
          <w:szCs w:val="24"/>
        </w:rPr>
        <w:t>Sample size</w:t>
      </w:r>
      <w:r w:rsidR="0047259B">
        <w:rPr>
          <w:rFonts w:ascii="Book Antiqua" w:hAnsi="Book Antiqua" w:hint="eastAsia"/>
          <w:b/>
          <w:sz w:val="24"/>
          <w:szCs w:val="24"/>
          <w:lang w:eastAsia="zh-CN"/>
        </w:rPr>
        <w:t xml:space="preserve">: </w:t>
      </w:r>
      <w:r w:rsidR="00F13B63" w:rsidRPr="000F3202">
        <w:rPr>
          <w:rFonts w:ascii="Book Antiqua" w:hAnsi="Book Antiqua"/>
          <w:sz w:val="24"/>
          <w:szCs w:val="24"/>
        </w:rPr>
        <w:t>The following algebraic expressions were used to determine the desired sample size:</w:t>
      </w:r>
    </w:p>
    <w:p w:rsidR="00F13B63" w:rsidRPr="0077615C" w:rsidRDefault="00F13B63" w:rsidP="004F304F">
      <w:pPr>
        <w:spacing w:after="0" w:line="360" w:lineRule="auto"/>
        <w:jc w:val="both"/>
        <w:rPr>
          <w:rFonts w:ascii="Book Antiqua" w:hAnsi="Book Antiqua"/>
          <w:i/>
          <w:sz w:val="24"/>
          <w:szCs w:val="24"/>
          <w:lang w:eastAsia="zh-CN"/>
        </w:rPr>
      </w:pPr>
      <w:r w:rsidRPr="000F3202">
        <w:rPr>
          <w:rFonts w:ascii="Book Antiqua" w:hAnsi="Book Antiqua"/>
          <w:i/>
          <w:sz w:val="24"/>
          <w:szCs w:val="24"/>
        </w:rPr>
        <w:tab/>
      </w:r>
      <w:r w:rsidRPr="000F3202">
        <w:rPr>
          <w:rFonts w:ascii="Book Antiqua" w:hAnsi="Book Antiqua"/>
          <w:i/>
          <w:sz w:val="24"/>
          <w:szCs w:val="24"/>
        </w:rPr>
        <w:tab/>
      </w:r>
      <w:r w:rsidRPr="000F3202">
        <w:rPr>
          <w:rFonts w:ascii="Book Antiqua" w:hAnsi="Book Antiqua"/>
          <w:i/>
          <w:sz w:val="24"/>
          <w:szCs w:val="24"/>
        </w:rPr>
        <w:tab/>
      </w:r>
      <w:r w:rsidRPr="000F3202">
        <w:rPr>
          <w:rFonts w:ascii="Book Antiqua" w:hAnsi="Book Antiqua"/>
          <w:i/>
          <w:sz w:val="24"/>
          <w:szCs w:val="24"/>
        </w:rPr>
        <w:tab/>
      </w:r>
      <w:r w:rsidRPr="000F3202">
        <w:rPr>
          <w:rFonts w:ascii="Book Antiqua" w:hAnsi="Book Antiqua"/>
          <w:i/>
          <w:sz w:val="24"/>
          <w:szCs w:val="24"/>
        </w:rPr>
        <w:tab/>
        <w:t>n = n</w:t>
      </w:r>
      <w:r w:rsidRPr="000F3202">
        <w:rPr>
          <w:rFonts w:ascii="Book Antiqua" w:hAnsi="Book Antiqua"/>
          <w:i/>
          <w:sz w:val="24"/>
          <w:szCs w:val="24"/>
          <w:vertAlign w:val="subscript"/>
        </w:rPr>
        <w:t>0</w:t>
      </w:r>
      <w:r w:rsidRPr="000F3202">
        <w:rPr>
          <w:rFonts w:ascii="Book Antiqua" w:hAnsi="Book Antiqua"/>
          <w:i/>
          <w:sz w:val="24"/>
          <w:szCs w:val="24"/>
        </w:rPr>
        <w:t xml:space="preserve"> </w:t>
      </w:r>
      <w:r w:rsidRPr="000F3202">
        <w:rPr>
          <w:rFonts w:ascii="Book Antiqua" w:hAnsi="Book Antiqua"/>
          <w:b/>
          <w:i/>
          <w:sz w:val="24"/>
          <w:szCs w:val="24"/>
          <w:vertAlign w:val="superscript"/>
        </w:rPr>
        <w:t>.</w:t>
      </w:r>
      <w:r w:rsidRPr="000F3202">
        <w:rPr>
          <w:rFonts w:ascii="Book Antiqua" w:hAnsi="Book Antiqua"/>
          <w:i/>
          <w:sz w:val="24"/>
          <w:szCs w:val="24"/>
        </w:rPr>
        <w:t xml:space="preserve">deff </w:t>
      </w:r>
    </w:p>
    <w:p w:rsidR="00F13B63" w:rsidRPr="000F3202" w:rsidRDefault="00F13B63" w:rsidP="004F304F">
      <w:pPr>
        <w:spacing w:after="0" w:line="360" w:lineRule="auto"/>
        <w:jc w:val="both"/>
        <w:rPr>
          <w:rFonts w:ascii="Book Antiqua" w:hAnsi="Book Antiqua"/>
          <w:sz w:val="24"/>
          <w:szCs w:val="24"/>
          <w:u w:val="single"/>
        </w:rPr>
      </w:pPr>
      <w:r w:rsidRPr="000F3202">
        <w:rPr>
          <w:rFonts w:ascii="Book Antiqua" w:hAnsi="Book Antiqua"/>
          <w:sz w:val="24"/>
          <w:szCs w:val="24"/>
        </w:rPr>
        <w:tab/>
      </w:r>
      <w:r w:rsidRPr="000F3202">
        <w:rPr>
          <w:rFonts w:ascii="Book Antiqua" w:hAnsi="Book Antiqua"/>
          <w:sz w:val="24"/>
          <w:szCs w:val="24"/>
        </w:rPr>
        <w:tab/>
      </w:r>
      <w:r w:rsidRPr="000F3202">
        <w:rPr>
          <w:rFonts w:ascii="Book Antiqua" w:hAnsi="Book Antiqua"/>
          <w:sz w:val="24"/>
          <w:szCs w:val="24"/>
        </w:rPr>
        <w:tab/>
      </w:r>
      <w:r w:rsidRPr="000F3202">
        <w:rPr>
          <w:rFonts w:ascii="Book Antiqua" w:hAnsi="Book Antiqua"/>
          <w:sz w:val="24"/>
          <w:szCs w:val="24"/>
        </w:rPr>
        <w:tab/>
      </w:r>
      <w:r w:rsidRPr="000F3202">
        <w:rPr>
          <w:rFonts w:ascii="Book Antiqua" w:hAnsi="Book Antiqua"/>
          <w:sz w:val="24"/>
          <w:szCs w:val="24"/>
        </w:rPr>
        <w:tab/>
        <w:t xml:space="preserve"> </w:t>
      </w:r>
      <w:r w:rsidRPr="000F3202">
        <w:rPr>
          <w:rFonts w:ascii="Book Antiqua" w:hAnsi="Book Antiqua"/>
          <w:i/>
          <w:sz w:val="24"/>
          <w:szCs w:val="24"/>
        </w:rPr>
        <w:t>n</w:t>
      </w:r>
      <w:r w:rsidRPr="000F3202">
        <w:rPr>
          <w:rFonts w:ascii="Book Antiqua" w:hAnsi="Book Antiqua"/>
          <w:sz w:val="24"/>
          <w:szCs w:val="24"/>
          <w:vertAlign w:val="subscript"/>
        </w:rPr>
        <w:t>0</w:t>
      </w:r>
      <w:r w:rsidRPr="000F3202">
        <w:rPr>
          <w:rFonts w:ascii="Book Antiqua" w:hAnsi="Book Antiqua"/>
          <w:sz w:val="24"/>
          <w:szCs w:val="24"/>
        </w:rPr>
        <w:t xml:space="preserve"> = </w:t>
      </w:r>
      <w:r w:rsidRPr="000F3202">
        <w:rPr>
          <w:rFonts w:ascii="Book Antiqua" w:hAnsi="Book Antiqua"/>
          <w:sz w:val="24"/>
          <w:szCs w:val="24"/>
        </w:rPr>
        <w:tab/>
      </w:r>
      <w:r w:rsidRPr="000F3202">
        <w:rPr>
          <w:rFonts w:ascii="Book Antiqua" w:hAnsi="Book Antiqua"/>
          <w:sz w:val="24"/>
          <w:szCs w:val="24"/>
          <w:u w:val="single"/>
        </w:rPr>
        <w:t xml:space="preserve">1 − </w:t>
      </w:r>
      <w:r w:rsidRPr="000F3202">
        <w:rPr>
          <w:rFonts w:ascii="Book Antiqua" w:hAnsi="Book Antiqua"/>
          <w:i/>
          <w:sz w:val="24"/>
          <w:szCs w:val="24"/>
          <w:u w:val="single"/>
        </w:rPr>
        <w:t>P</w:t>
      </w:r>
    </w:p>
    <w:p w:rsidR="00F13B63" w:rsidRPr="000F3202" w:rsidRDefault="00F13B63" w:rsidP="004F304F">
      <w:pPr>
        <w:spacing w:after="0" w:line="360" w:lineRule="auto"/>
        <w:jc w:val="both"/>
        <w:rPr>
          <w:rFonts w:ascii="Book Antiqua" w:hAnsi="Book Antiqua"/>
          <w:sz w:val="24"/>
          <w:szCs w:val="24"/>
          <w:lang w:eastAsia="zh-CN"/>
        </w:rPr>
      </w:pPr>
      <w:r w:rsidRPr="000F3202">
        <w:rPr>
          <w:rFonts w:ascii="Book Antiqua" w:hAnsi="Book Antiqua"/>
          <w:sz w:val="24"/>
          <w:szCs w:val="24"/>
        </w:rPr>
        <w:tab/>
      </w:r>
      <w:r w:rsidRPr="000F3202">
        <w:rPr>
          <w:rFonts w:ascii="Book Antiqua" w:hAnsi="Book Antiqua"/>
          <w:sz w:val="24"/>
          <w:szCs w:val="24"/>
        </w:rPr>
        <w:tab/>
      </w:r>
      <w:r w:rsidRPr="000F3202">
        <w:rPr>
          <w:rFonts w:ascii="Book Antiqua" w:hAnsi="Book Antiqua"/>
          <w:sz w:val="24"/>
          <w:szCs w:val="24"/>
        </w:rPr>
        <w:tab/>
      </w:r>
      <w:r w:rsidRPr="000F3202">
        <w:rPr>
          <w:rFonts w:ascii="Book Antiqua" w:hAnsi="Book Antiqua"/>
          <w:sz w:val="24"/>
          <w:szCs w:val="24"/>
        </w:rPr>
        <w:tab/>
      </w:r>
      <w:r w:rsidRPr="000F3202">
        <w:rPr>
          <w:rFonts w:ascii="Book Antiqua" w:hAnsi="Book Antiqua"/>
          <w:sz w:val="24"/>
          <w:szCs w:val="24"/>
        </w:rPr>
        <w:tab/>
      </w:r>
      <w:r w:rsidRPr="000F3202">
        <w:rPr>
          <w:rFonts w:ascii="Book Antiqua" w:hAnsi="Book Antiqua"/>
          <w:sz w:val="24"/>
          <w:szCs w:val="24"/>
        </w:rPr>
        <w:tab/>
      </w:r>
      <w:r w:rsidRPr="000F3202">
        <w:rPr>
          <w:rFonts w:ascii="Book Antiqua" w:hAnsi="Book Antiqua"/>
          <w:i/>
          <w:sz w:val="24"/>
          <w:szCs w:val="24"/>
        </w:rPr>
        <w:t>P</w:t>
      </w:r>
      <w:r w:rsidR="0077615C">
        <w:rPr>
          <w:rFonts w:ascii="Book Antiqua" w:hAnsi="Book Antiqua"/>
          <w:i/>
          <w:sz w:val="24"/>
          <w:szCs w:val="24"/>
        </w:rPr>
        <w:t xml:space="preserve"> </w:t>
      </w:r>
      <w:r w:rsidRPr="000F3202">
        <w:rPr>
          <w:rFonts w:ascii="Book Antiqua" w:hAnsi="Book Antiqua"/>
          <w:b/>
          <w:i/>
          <w:sz w:val="24"/>
          <w:szCs w:val="24"/>
          <w:vertAlign w:val="superscript"/>
        </w:rPr>
        <w:t>.</w:t>
      </w:r>
      <w:r w:rsidRPr="000F3202">
        <w:rPr>
          <w:rFonts w:ascii="Book Antiqua" w:hAnsi="Book Antiqua"/>
          <w:sz w:val="24"/>
          <w:szCs w:val="24"/>
        </w:rPr>
        <w:t xml:space="preserve"> </w:t>
      </w:r>
      <w:r w:rsidRPr="000F3202">
        <w:rPr>
          <w:rFonts w:ascii="Book Antiqua" w:hAnsi="Book Antiqua"/>
          <w:i/>
          <w:sz w:val="24"/>
          <w:szCs w:val="24"/>
        </w:rPr>
        <w:t>cv</w:t>
      </w:r>
      <w:r w:rsidRPr="000F3202">
        <w:rPr>
          <w:rFonts w:ascii="Book Antiqua" w:hAnsi="Book Antiqua"/>
          <w:sz w:val="24"/>
          <w:szCs w:val="24"/>
          <w:vertAlign w:val="superscript"/>
        </w:rPr>
        <w:t>2</w:t>
      </w:r>
      <w:r w:rsidRPr="000F3202">
        <w:rPr>
          <w:rFonts w:ascii="Book Antiqua" w:hAnsi="Book Antiqua"/>
          <w:sz w:val="24"/>
          <w:szCs w:val="24"/>
        </w:rPr>
        <w:t xml:space="preserve"> (</w:t>
      </w:r>
      <w:r w:rsidRPr="000F3202">
        <w:rPr>
          <w:rFonts w:ascii="Book Antiqua" w:hAnsi="Book Antiqua"/>
          <w:i/>
          <w:sz w:val="24"/>
          <w:szCs w:val="24"/>
        </w:rPr>
        <w:t>p</w:t>
      </w:r>
      <w:r w:rsidRPr="000F3202">
        <w:rPr>
          <w:rFonts w:ascii="Book Antiqua" w:hAnsi="Book Antiqua"/>
          <w:sz w:val="24"/>
          <w:szCs w:val="24"/>
        </w:rPr>
        <w:t>)</w:t>
      </w:r>
    </w:p>
    <w:p w:rsidR="00F13B63" w:rsidRPr="000F3202" w:rsidRDefault="00F13B63" w:rsidP="004F304F">
      <w:pPr>
        <w:spacing w:after="0" w:line="360" w:lineRule="auto"/>
        <w:jc w:val="both"/>
        <w:rPr>
          <w:rFonts w:ascii="Book Antiqua" w:hAnsi="Book Antiqua"/>
          <w:sz w:val="24"/>
          <w:szCs w:val="24"/>
        </w:rPr>
      </w:pPr>
      <w:r w:rsidRPr="000F3202">
        <w:rPr>
          <w:rFonts w:ascii="Book Antiqua" w:hAnsi="Book Antiqua"/>
          <w:sz w:val="24"/>
          <w:szCs w:val="24"/>
        </w:rPr>
        <w:t xml:space="preserve">Where </w:t>
      </w:r>
      <w:r w:rsidRPr="000F3202">
        <w:rPr>
          <w:rFonts w:ascii="Book Antiqua" w:hAnsi="Book Antiqua"/>
          <w:i/>
          <w:sz w:val="24"/>
          <w:szCs w:val="24"/>
        </w:rPr>
        <w:t>P</w:t>
      </w:r>
      <w:r w:rsidRPr="000F3202">
        <w:rPr>
          <w:rFonts w:ascii="Book Antiqua" w:hAnsi="Book Antiqua"/>
          <w:sz w:val="24"/>
          <w:szCs w:val="24"/>
        </w:rPr>
        <w:t xml:space="preserve"> denotes the prevalence of symptoms consistent with GERD or dyspepsia in the study population (estimated </w:t>
      </w:r>
      <w:r w:rsidRPr="000F3202">
        <w:rPr>
          <w:rFonts w:ascii="Book Antiqua" w:hAnsi="Book Antiqua"/>
          <w:i/>
          <w:sz w:val="24"/>
          <w:szCs w:val="24"/>
        </w:rPr>
        <w:t>a priori</w:t>
      </w:r>
      <w:r w:rsidRPr="000F3202">
        <w:rPr>
          <w:rFonts w:ascii="Book Antiqua" w:hAnsi="Book Antiqua"/>
          <w:sz w:val="24"/>
          <w:szCs w:val="24"/>
        </w:rPr>
        <w:t xml:space="preserve"> at 20%); </w:t>
      </w:r>
      <w:r w:rsidRPr="000F3202">
        <w:rPr>
          <w:rFonts w:ascii="Book Antiqua" w:hAnsi="Book Antiqua"/>
          <w:i/>
          <w:sz w:val="24"/>
          <w:szCs w:val="24"/>
        </w:rPr>
        <w:t>cv (p)</w:t>
      </w:r>
      <w:r w:rsidRPr="000F3202">
        <w:rPr>
          <w:rFonts w:ascii="Book Antiqua" w:hAnsi="Book Antiqua"/>
          <w:sz w:val="24"/>
          <w:szCs w:val="24"/>
        </w:rPr>
        <w:t xml:space="preserve"> signifies the maximum tolerated coefficient of variation when estimating the ratio in the sample (fixed at 17%); and </w:t>
      </w:r>
      <w:r w:rsidRPr="000F3202">
        <w:rPr>
          <w:rFonts w:ascii="Book Antiqua" w:hAnsi="Book Antiqua"/>
          <w:i/>
          <w:sz w:val="24"/>
          <w:szCs w:val="24"/>
        </w:rPr>
        <w:t xml:space="preserve">deff </w:t>
      </w:r>
      <w:r w:rsidRPr="000F3202">
        <w:rPr>
          <w:rFonts w:ascii="Book Antiqua" w:hAnsi="Book Antiqua"/>
          <w:sz w:val="24"/>
          <w:szCs w:val="24"/>
        </w:rPr>
        <w:t xml:space="preserve">is the design effect. </w:t>
      </w:r>
    </w:p>
    <w:p w:rsidR="00F13B63" w:rsidRPr="000F3202" w:rsidRDefault="00F13B63" w:rsidP="007C50AE">
      <w:pPr>
        <w:spacing w:after="0" w:line="360" w:lineRule="auto"/>
        <w:ind w:firstLineChars="200" w:firstLine="480"/>
        <w:jc w:val="both"/>
        <w:rPr>
          <w:rFonts w:ascii="Book Antiqua" w:hAnsi="Book Antiqua"/>
          <w:sz w:val="24"/>
          <w:szCs w:val="24"/>
        </w:rPr>
      </w:pPr>
      <w:r w:rsidRPr="000F3202">
        <w:rPr>
          <w:rFonts w:ascii="Book Antiqua" w:hAnsi="Book Antiqua"/>
          <w:sz w:val="24"/>
          <w:szCs w:val="24"/>
        </w:rPr>
        <w:t xml:space="preserve">The </w:t>
      </w:r>
      <w:r w:rsidRPr="000F3202">
        <w:rPr>
          <w:rFonts w:ascii="Book Antiqua" w:hAnsi="Book Antiqua"/>
          <w:i/>
          <w:sz w:val="24"/>
          <w:szCs w:val="24"/>
        </w:rPr>
        <w:t>deff</w:t>
      </w:r>
      <w:r w:rsidRPr="000F3202">
        <w:rPr>
          <w:rFonts w:ascii="Book Antiqua" w:hAnsi="Book Antiqua"/>
          <w:sz w:val="24"/>
          <w:szCs w:val="24"/>
        </w:rPr>
        <w:t xml:space="preserve"> value was fixed at 2.</w:t>
      </w:r>
      <w:r w:rsidR="0077615C">
        <w:rPr>
          <w:rFonts w:ascii="Book Antiqua" w:hAnsi="Book Antiqua"/>
          <w:sz w:val="24"/>
          <w:szCs w:val="24"/>
        </w:rPr>
        <w:t xml:space="preserve"> </w:t>
      </w:r>
      <w:r w:rsidRPr="000F3202">
        <w:rPr>
          <w:rFonts w:ascii="Book Antiqua" w:hAnsi="Book Antiqua"/>
          <w:sz w:val="24"/>
          <w:szCs w:val="24"/>
        </w:rPr>
        <w:t>When contacting adults by landline, we used a raffle to determine which member of the household would be interviewed.</w:t>
      </w:r>
      <w:r w:rsidR="0077615C">
        <w:rPr>
          <w:rFonts w:ascii="Book Antiqua" w:hAnsi="Book Antiqua"/>
          <w:sz w:val="24"/>
          <w:szCs w:val="24"/>
        </w:rPr>
        <w:t xml:space="preserve"> </w:t>
      </w:r>
      <w:r w:rsidRPr="000F3202">
        <w:rPr>
          <w:rFonts w:ascii="Book Antiqua" w:hAnsi="Book Antiqua"/>
          <w:sz w:val="24"/>
          <w:szCs w:val="24"/>
        </w:rPr>
        <w:t xml:space="preserve">The use of weights to compensate different probabilities of selecting each house member introduced a </w:t>
      </w:r>
      <w:r w:rsidRPr="000F3202">
        <w:rPr>
          <w:rFonts w:ascii="Book Antiqua" w:hAnsi="Book Antiqua"/>
          <w:i/>
          <w:sz w:val="24"/>
          <w:szCs w:val="24"/>
        </w:rPr>
        <w:t xml:space="preserve">deff </w:t>
      </w:r>
      <w:r w:rsidRPr="000F3202">
        <w:rPr>
          <w:rFonts w:ascii="Book Antiqua" w:hAnsi="Book Antiqua"/>
          <w:sz w:val="24"/>
          <w:szCs w:val="24"/>
        </w:rPr>
        <w:t>of 1.2.</w:t>
      </w:r>
      <w:r w:rsidR="0077615C">
        <w:rPr>
          <w:rFonts w:ascii="Book Antiqua" w:hAnsi="Book Antiqua"/>
          <w:sz w:val="24"/>
          <w:szCs w:val="24"/>
        </w:rPr>
        <w:t xml:space="preserve"> </w:t>
      </w:r>
      <w:r w:rsidRPr="000F3202">
        <w:rPr>
          <w:rFonts w:ascii="Book Antiqua" w:hAnsi="Book Antiqua"/>
          <w:sz w:val="24"/>
          <w:szCs w:val="24"/>
        </w:rPr>
        <w:t xml:space="preserve">Further weights were introduced after stratification to minimize no-replies and noncoverage, leading to a </w:t>
      </w:r>
      <w:r w:rsidRPr="000F3202">
        <w:rPr>
          <w:rFonts w:ascii="Book Antiqua" w:hAnsi="Book Antiqua"/>
          <w:i/>
          <w:sz w:val="24"/>
          <w:szCs w:val="24"/>
        </w:rPr>
        <w:t xml:space="preserve">deff </w:t>
      </w:r>
      <w:r w:rsidRPr="000F3202">
        <w:rPr>
          <w:rFonts w:ascii="Book Antiqua" w:hAnsi="Book Antiqua"/>
          <w:sz w:val="24"/>
          <w:szCs w:val="24"/>
        </w:rPr>
        <w:t xml:space="preserve">of 1.6. Given a total </w:t>
      </w:r>
      <w:r w:rsidRPr="000F3202">
        <w:rPr>
          <w:rFonts w:ascii="Book Antiqua" w:hAnsi="Book Antiqua"/>
          <w:i/>
          <w:sz w:val="24"/>
          <w:szCs w:val="24"/>
        </w:rPr>
        <w:t>deff</w:t>
      </w:r>
      <w:r w:rsidRPr="000F3202">
        <w:rPr>
          <w:rFonts w:ascii="Book Antiqua" w:hAnsi="Book Antiqua"/>
          <w:sz w:val="24"/>
          <w:szCs w:val="24"/>
        </w:rPr>
        <w:t xml:space="preserve"> of 2, we determined that 280 interviews were needed in each study domain.</w:t>
      </w:r>
      <w:r w:rsidR="0077615C">
        <w:rPr>
          <w:rFonts w:ascii="Book Antiqua" w:hAnsi="Book Antiqua"/>
          <w:sz w:val="24"/>
          <w:szCs w:val="24"/>
        </w:rPr>
        <w:t xml:space="preserve"> </w:t>
      </w:r>
      <w:r w:rsidRPr="000F3202">
        <w:rPr>
          <w:rFonts w:ascii="Book Antiqua" w:hAnsi="Book Antiqua"/>
          <w:sz w:val="24"/>
          <w:szCs w:val="24"/>
        </w:rPr>
        <w:t>The smallest domain comprised men aged ≥ 50 years (10.8% of the adult population of São Paulo according to 2000 census data): 280</w:t>
      </w:r>
      <w:r w:rsidR="0077615C">
        <w:rPr>
          <w:rFonts w:ascii="Book Antiqua" w:hAnsi="Book Antiqua" w:hint="eastAsia"/>
          <w:sz w:val="24"/>
          <w:szCs w:val="24"/>
          <w:lang w:eastAsia="zh-CN"/>
        </w:rPr>
        <w:t>/</w:t>
      </w:r>
      <w:r w:rsidR="0077615C">
        <w:rPr>
          <w:rFonts w:ascii="Book Antiqua" w:hAnsi="Book Antiqua"/>
          <w:sz w:val="24"/>
          <w:szCs w:val="24"/>
        </w:rPr>
        <w:t>0.108 = 2</w:t>
      </w:r>
      <w:r w:rsidRPr="000F3202">
        <w:rPr>
          <w:rFonts w:ascii="Book Antiqua" w:hAnsi="Book Antiqua"/>
          <w:sz w:val="24"/>
          <w:szCs w:val="24"/>
        </w:rPr>
        <w:t>592 (</w:t>
      </w:r>
      <w:r w:rsidR="0077615C">
        <w:rPr>
          <w:rFonts w:ascii="Book Antiqua" w:hAnsi="Book Antiqua"/>
          <w:sz w:val="24"/>
          <w:szCs w:val="24"/>
        </w:rPr>
        <w:t>desired sample size rounds to 2</w:t>
      </w:r>
      <w:r w:rsidRPr="000F3202">
        <w:rPr>
          <w:rFonts w:ascii="Book Antiqua" w:hAnsi="Book Antiqua"/>
          <w:sz w:val="24"/>
          <w:szCs w:val="24"/>
        </w:rPr>
        <w:t>600).</w:t>
      </w:r>
      <w:r w:rsidR="0077615C">
        <w:rPr>
          <w:rFonts w:ascii="Book Antiqua" w:hAnsi="Book Antiqua"/>
          <w:sz w:val="24"/>
          <w:szCs w:val="24"/>
        </w:rPr>
        <w:t xml:space="preserve"> </w:t>
      </w:r>
      <w:r w:rsidRPr="000F3202">
        <w:rPr>
          <w:rFonts w:ascii="Book Antiqua" w:hAnsi="Book Antiqua"/>
          <w:sz w:val="24"/>
          <w:szCs w:val="24"/>
        </w:rPr>
        <w:t xml:space="preserve">Assuming a response rate of 85%, we needed to dial at least 3,000 telephone numbers. </w:t>
      </w:r>
    </w:p>
    <w:p w:rsidR="00F13B63" w:rsidRDefault="00F13B63" w:rsidP="004F304F">
      <w:pPr>
        <w:spacing w:after="0" w:line="360" w:lineRule="auto"/>
        <w:jc w:val="both"/>
        <w:rPr>
          <w:rFonts w:ascii="Book Antiqua" w:hAnsi="Book Antiqua"/>
          <w:sz w:val="24"/>
          <w:szCs w:val="24"/>
          <w:lang w:eastAsia="zh-CN"/>
        </w:rPr>
      </w:pPr>
      <w:r w:rsidRPr="000F3202">
        <w:rPr>
          <w:rFonts w:ascii="Book Antiqua" w:hAnsi="Book Antiqua"/>
          <w:sz w:val="24"/>
          <w:szCs w:val="24"/>
        </w:rPr>
        <w:tab/>
        <w:t>Further assuming that 30% of telephones would not be eligible, the total number of telephone numbers wa</w:t>
      </w:r>
      <w:r w:rsidR="0077615C">
        <w:rPr>
          <w:rFonts w:ascii="Book Antiqua" w:hAnsi="Book Antiqua"/>
          <w:sz w:val="24"/>
          <w:szCs w:val="24"/>
        </w:rPr>
        <w:t>s conservatively estimated at 5</w:t>
      </w:r>
      <w:r w:rsidRPr="000F3202">
        <w:rPr>
          <w:rFonts w:ascii="Book Antiqua" w:hAnsi="Book Antiqua"/>
          <w:sz w:val="24"/>
          <w:szCs w:val="24"/>
        </w:rPr>
        <w:t>000.</w:t>
      </w:r>
      <w:r w:rsidR="0077615C">
        <w:rPr>
          <w:rFonts w:ascii="Book Antiqua" w:hAnsi="Book Antiqua"/>
          <w:sz w:val="24"/>
          <w:szCs w:val="24"/>
        </w:rPr>
        <w:t xml:space="preserve"> </w:t>
      </w:r>
      <w:r w:rsidRPr="000F3202">
        <w:rPr>
          <w:rFonts w:ascii="Book Antiqua" w:hAnsi="Book Antiqua"/>
          <w:sz w:val="24"/>
          <w:szCs w:val="24"/>
        </w:rPr>
        <w:t>To achieve the desired sample size, we</w:t>
      </w:r>
      <w:r w:rsidR="0077615C">
        <w:rPr>
          <w:rFonts w:ascii="Book Antiqua" w:hAnsi="Book Antiqua"/>
          <w:sz w:val="24"/>
          <w:szCs w:val="24"/>
        </w:rPr>
        <w:t xml:space="preserve"> used a systematic raffle of 10</w:t>
      </w:r>
      <w:r w:rsidRPr="000F3202">
        <w:rPr>
          <w:rFonts w:ascii="Book Antiqua" w:hAnsi="Book Antiqua"/>
          <w:sz w:val="24"/>
          <w:szCs w:val="24"/>
        </w:rPr>
        <w:t>000 telephone listings in São Paulo, organized by area code and hence implicitly stratified by geographical region.</w:t>
      </w:r>
      <w:r w:rsidR="0077615C">
        <w:rPr>
          <w:rFonts w:ascii="Book Antiqua" w:hAnsi="Book Antiqua"/>
          <w:sz w:val="24"/>
          <w:szCs w:val="24"/>
        </w:rPr>
        <w:t xml:space="preserve"> </w:t>
      </w:r>
      <w:r w:rsidRPr="000F3202">
        <w:rPr>
          <w:rFonts w:ascii="Book Antiqua" w:hAnsi="Book Antiqua"/>
          <w:sz w:val="24"/>
          <w:szCs w:val="24"/>
        </w:rPr>
        <w:t>Given the likelihood of nonresponses and ineligible</w:t>
      </w:r>
      <w:r w:rsidR="0077615C">
        <w:rPr>
          <w:rFonts w:ascii="Book Antiqua" w:hAnsi="Book Antiqua"/>
          <w:sz w:val="24"/>
          <w:szCs w:val="24"/>
        </w:rPr>
        <w:t xml:space="preserve"> telephones, we expected that 5</w:t>
      </w:r>
      <w:r w:rsidRPr="000F3202">
        <w:rPr>
          <w:rFonts w:ascii="Book Antiqua" w:hAnsi="Book Antiqua"/>
          <w:sz w:val="24"/>
          <w:szCs w:val="24"/>
        </w:rPr>
        <w:t>000 telephone numbers would be reached for interviews after receiving a series of 25 first raffled replies. After discarding telephone numbers that did not correspond to homes or were inactive, we expected that the product of the proportions of telephones answered and of dwellers agreeing to participate in the survey would be 80%.</w:t>
      </w:r>
    </w:p>
    <w:p w:rsidR="0077615C" w:rsidRPr="000F3202" w:rsidRDefault="0077615C" w:rsidP="004F304F">
      <w:pPr>
        <w:spacing w:after="0" w:line="360" w:lineRule="auto"/>
        <w:jc w:val="both"/>
        <w:rPr>
          <w:rFonts w:ascii="Book Antiqua" w:hAnsi="Book Antiqua"/>
          <w:sz w:val="24"/>
          <w:szCs w:val="24"/>
          <w:lang w:eastAsia="zh-CN"/>
        </w:rPr>
      </w:pPr>
    </w:p>
    <w:p w:rsidR="0077615C" w:rsidRDefault="005D3CC4" w:rsidP="004F304F">
      <w:pPr>
        <w:spacing w:after="0" w:line="360" w:lineRule="auto"/>
        <w:jc w:val="both"/>
        <w:rPr>
          <w:rFonts w:ascii="Book Antiqua" w:hAnsi="Book Antiqua" w:cs="Calibri"/>
          <w:b/>
          <w:i/>
          <w:sz w:val="24"/>
          <w:szCs w:val="24"/>
          <w:lang w:eastAsia="zh-CN"/>
        </w:rPr>
      </w:pPr>
      <w:r w:rsidRPr="000F3202">
        <w:rPr>
          <w:rFonts w:ascii="Book Antiqua" w:hAnsi="Book Antiqua" w:cs="Calibri"/>
          <w:b/>
          <w:i/>
          <w:sz w:val="24"/>
          <w:szCs w:val="24"/>
        </w:rPr>
        <w:t>Survey methodology</w:t>
      </w:r>
    </w:p>
    <w:p w:rsidR="00FD405B" w:rsidRPr="0077615C" w:rsidRDefault="00F13B63" w:rsidP="004F304F">
      <w:pPr>
        <w:spacing w:after="0" w:line="360" w:lineRule="auto"/>
        <w:jc w:val="both"/>
        <w:rPr>
          <w:rFonts w:ascii="Book Antiqua" w:hAnsi="Book Antiqua" w:cs="Calibri"/>
          <w:b/>
          <w:i/>
          <w:sz w:val="24"/>
          <w:szCs w:val="24"/>
        </w:rPr>
      </w:pPr>
      <w:r w:rsidRPr="000F3202">
        <w:rPr>
          <w:rFonts w:ascii="Book Antiqua" w:hAnsi="Book Antiqua" w:cs="Calibri"/>
          <w:sz w:val="24"/>
          <w:szCs w:val="24"/>
        </w:rPr>
        <w:t>The questionnaire included four parts</w:t>
      </w:r>
      <w:r w:rsidR="005D3CC4" w:rsidRPr="000F3202">
        <w:rPr>
          <w:rFonts w:ascii="Book Antiqua" w:hAnsi="Book Antiqua"/>
          <w:sz w:val="24"/>
          <w:szCs w:val="24"/>
        </w:rPr>
        <w:t>:</w:t>
      </w:r>
      <w:r w:rsidR="0077615C">
        <w:rPr>
          <w:rFonts w:ascii="Book Antiqua" w:hAnsi="Book Antiqua" w:cs="Calibri" w:hint="eastAsia"/>
          <w:b/>
          <w:i/>
          <w:sz w:val="24"/>
          <w:szCs w:val="24"/>
          <w:lang w:eastAsia="zh-CN"/>
        </w:rPr>
        <w:t xml:space="preserve"> </w:t>
      </w:r>
      <w:r w:rsidR="00BE1750" w:rsidRPr="000F3202">
        <w:rPr>
          <w:rFonts w:ascii="Book Antiqua" w:hAnsi="Book Antiqua"/>
          <w:sz w:val="24"/>
          <w:szCs w:val="24"/>
        </w:rPr>
        <w:t>(</w:t>
      </w:r>
      <w:r w:rsidR="0077615C">
        <w:rPr>
          <w:rFonts w:ascii="Book Antiqua" w:hAnsi="Book Antiqua"/>
          <w:sz w:val="24"/>
          <w:szCs w:val="24"/>
        </w:rPr>
        <w:t xml:space="preserve">1) </w:t>
      </w:r>
      <w:r w:rsidR="005D3CC4" w:rsidRPr="000F3202">
        <w:rPr>
          <w:rFonts w:ascii="Book Antiqua" w:hAnsi="Book Antiqua"/>
          <w:sz w:val="24"/>
          <w:szCs w:val="24"/>
        </w:rPr>
        <w:t>sociodemographic characteristics (</w:t>
      </w:r>
      <w:r w:rsidR="005D3CC4" w:rsidRPr="0077615C">
        <w:rPr>
          <w:rFonts w:ascii="Book Antiqua" w:hAnsi="Book Antiqua"/>
          <w:i/>
          <w:sz w:val="24"/>
          <w:szCs w:val="24"/>
        </w:rPr>
        <w:t>e.g.</w:t>
      </w:r>
      <w:r w:rsidR="0077615C" w:rsidRPr="0077615C">
        <w:rPr>
          <w:rFonts w:ascii="Book Antiqua" w:hAnsi="Book Antiqua" w:hint="eastAsia"/>
          <w:i/>
          <w:sz w:val="24"/>
          <w:szCs w:val="24"/>
          <w:lang w:eastAsia="zh-CN"/>
        </w:rPr>
        <w:t>,</w:t>
      </w:r>
      <w:r w:rsidR="005D3CC4" w:rsidRPr="000F3202">
        <w:rPr>
          <w:rFonts w:ascii="Book Antiqua" w:hAnsi="Book Antiqua"/>
          <w:sz w:val="24"/>
          <w:szCs w:val="24"/>
        </w:rPr>
        <w:t xml:space="preserve"> weight, height, smoking) and comorbidities; </w:t>
      </w:r>
      <w:r w:rsidR="00BE1750" w:rsidRPr="000F3202">
        <w:rPr>
          <w:rFonts w:ascii="Book Antiqua" w:hAnsi="Book Antiqua"/>
          <w:sz w:val="24"/>
          <w:szCs w:val="24"/>
        </w:rPr>
        <w:t>(</w:t>
      </w:r>
      <w:r w:rsidR="005D3CC4" w:rsidRPr="000F3202">
        <w:rPr>
          <w:rFonts w:ascii="Book Antiqua" w:hAnsi="Book Antiqua"/>
          <w:sz w:val="24"/>
          <w:szCs w:val="24"/>
        </w:rPr>
        <w:t>2)</w:t>
      </w:r>
      <w:r w:rsidR="005D3CC4" w:rsidRPr="000F3202">
        <w:rPr>
          <w:rFonts w:ascii="Book Antiqua" w:hAnsi="Book Antiqua"/>
          <w:sz w:val="24"/>
          <w:szCs w:val="24"/>
        </w:rPr>
        <w:tab/>
        <w:t>dietary habits;</w:t>
      </w:r>
      <w:r w:rsidR="0077615C">
        <w:rPr>
          <w:rFonts w:ascii="Book Antiqua" w:hAnsi="Book Antiqua" w:cs="Calibri" w:hint="eastAsia"/>
          <w:b/>
          <w:i/>
          <w:sz w:val="24"/>
          <w:szCs w:val="24"/>
          <w:lang w:eastAsia="zh-CN"/>
        </w:rPr>
        <w:t xml:space="preserve"> </w:t>
      </w:r>
      <w:r w:rsidR="00BE1750" w:rsidRPr="000F3202">
        <w:rPr>
          <w:rFonts w:ascii="Book Antiqua" w:hAnsi="Book Antiqua"/>
          <w:sz w:val="24"/>
          <w:szCs w:val="24"/>
        </w:rPr>
        <w:t>(</w:t>
      </w:r>
      <w:r w:rsidR="005D3CC4" w:rsidRPr="000F3202">
        <w:rPr>
          <w:rFonts w:ascii="Book Antiqua" w:hAnsi="Book Antiqua"/>
          <w:sz w:val="24"/>
          <w:szCs w:val="24"/>
        </w:rPr>
        <w:t>3)</w:t>
      </w:r>
      <w:r w:rsidR="0077615C">
        <w:rPr>
          <w:rFonts w:ascii="Book Antiqua" w:hAnsi="Book Antiqua" w:hint="eastAsia"/>
          <w:b/>
          <w:sz w:val="24"/>
          <w:szCs w:val="24"/>
          <w:lang w:eastAsia="zh-CN"/>
        </w:rPr>
        <w:t xml:space="preserve"> </w:t>
      </w:r>
      <w:r w:rsidR="005D3CC4" w:rsidRPr="000F3202">
        <w:rPr>
          <w:rFonts w:ascii="Book Antiqua" w:hAnsi="Book Antiqua"/>
          <w:sz w:val="24"/>
          <w:szCs w:val="24"/>
        </w:rPr>
        <w:t>presence of symptoms consistent with GERD or dyspepsia in the prior 3 mo</w:t>
      </w:r>
      <w:r w:rsidR="005D3CC4" w:rsidRPr="000F3202">
        <w:rPr>
          <w:rFonts w:ascii="Book Antiqua" w:hAnsi="Book Antiqua"/>
          <w:color w:val="FF0000"/>
          <w:sz w:val="24"/>
          <w:szCs w:val="24"/>
        </w:rPr>
        <w:t xml:space="preserve">, </w:t>
      </w:r>
      <w:r w:rsidR="005D3CC4" w:rsidRPr="000F3202">
        <w:rPr>
          <w:rFonts w:ascii="Book Antiqua" w:hAnsi="Book Antiqua"/>
          <w:sz w:val="24"/>
          <w:szCs w:val="24"/>
        </w:rPr>
        <w:t>according to the Brazilian Consensus of GERD and Rome III definitions of each condition; and</w:t>
      </w:r>
      <w:r w:rsidR="0077615C">
        <w:rPr>
          <w:rFonts w:ascii="Book Antiqua" w:hAnsi="Book Antiqua" w:cs="Calibri" w:hint="eastAsia"/>
          <w:b/>
          <w:i/>
          <w:sz w:val="24"/>
          <w:szCs w:val="24"/>
          <w:lang w:eastAsia="zh-CN"/>
        </w:rPr>
        <w:t xml:space="preserve"> </w:t>
      </w:r>
      <w:r w:rsidR="00BE1750" w:rsidRPr="000F3202">
        <w:rPr>
          <w:rFonts w:ascii="Book Antiqua" w:hAnsi="Book Antiqua"/>
          <w:sz w:val="24"/>
          <w:szCs w:val="24"/>
        </w:rPr>
        <w:t>(</w:t>
      </w:r>
      <w:r w:rsidR="0077615C">
        <w:rPr>
          <w:rFonts w:ascii="Book Antiqua" w:hAnsi="Book Antiqua"/>
          <w:sz w:val="24"/>
          <w:szCs w:val="24"/>
        </w:rPr>
        <w:t>4)</w:t>
      </w:r>
      <w:r w:rsidR="0077615C">
        <w:rPr>
          <w:rFonts w:ascii="Book Antiqua" w:hAnsi="Book Antiqua" w:hint="eastAsia"/>
          <w:sz w:val="24"/>
          <w:szCs w:val="24"/>
          <w:lang w:eastAsia="zh-CN"/>
        </w:rPr>
        <w:t xml:space="preserve"> </w:t>
      </w:r>
      <w:r w:rsidR="005D3CC4" w:rsidRPr="000F3202">
        <w:rPr>
          <w:rFonts w:ascii="Book Antiqua" w:hAnsi="Book Antiqua"/>
          <w:sz w:val="24"/>
          <w:szCs w:val="24"/>
        </w:rPr>
        <w:t>use of medications and other therapies to manage symptoms.</w:t>
      </w:r>
      <w:r w:rsidR="0077615C">
        <w:rPr>
          <w:rFonts w:ascii="Book Antiqua" w:hAnsi="Book Antiqua" w:cs="Calibri" w:hint="eastAsia"/>
          <w:b/>
          <w:i/>
          <w:sz w:val="24"/>
          <w:szCs w:val="24"/>
          <w:lang w:eastAsia="zh-CN"/>
        </w:rPr>
        <w:t xml:space="preserve"> </w:t>
      </w:r>
      <w:r w:rsidR="005D3CC4" w:rsidRPr="000F3202">
        <w:rPr>
          <w:rFonts w:ascii="Book Antiqua" w:hAnsi="Book Antiqua"/>
          <w:sz w:val="24"/>
          <w:szCs w:val="24"/>
        </w:rPr>
        <w:t>The survey required approximately 20 min for each interviewee to complete.</w:t>
      </w:r>
      <w:r w:rsidR="0077615C">
        <w:rPr>
          <w:rFonts w:ascii="Book Antiqua" w:hAnsi="Book Antiqua"/>
          <w:sz w:val="24"/>
          <w:szCs w:val="24"/>
        </w:rPr>
        <w:t xml:space="preserve"> </w:t>
      </w:r>
    </w:p>
    <w:p w:rsidR="006E3092" w:rsidRPr="000F3202" w:rsidRDefault="005D3CC4" w:rsidP="007C50AE">
      <w:pPr>
        <w:spacing w:after="0" w:line="360" w:lineRule="auto"/>
        <w:ind w:firstLineChars="150" w:firstLine="360"/>
        <w:jc w:val="both"/>
        <w:rPr>
          <w:rFonts w:ascii="Book Antiqua" w:hAnsi="Book Antiqua"/>
          <w:sz w:val="24"/>
          <w:szCs w:val="24"/>
        </w:rPr>
      </w:pPr>
      <w:r w:rsidRPr="000F3202">
        <w:rPr>
          <w:rFonts w:ascii="Book Antiqua" w:hAnsi="Book Antiqua"/>
          <w:sz w:val="24"/>
          <w:szCs w:val="24"/>
        </w:rPr>
        <w:t>Interviewers were trained by a São Paulo field supervisor (M.R.D.O.L.) in November 2010.</w:t>
      </w:r>
      <w:r w:rsidR="0077615C">
        <w:rPr>
          <w:rFonts w:ascii="Book Antiqua" w:hAnsi="Book Antiqua"/>
          <w:sz w:val="24"/>
          <w:szCs w:val="24"/>
        </w:rPr>
        <w:t xml:space="preserve"> </w:t>
      </w:r>
      <w:r w:rsidRPr="000F3202">
        <w:rPr>
          <w:rFonts w:ascii="Book Antiqua" w:hAnsi="Book Antiqua"/>
          <w:sz w:val="24"/>
          <w:szCs w:val="24"/>
        </w:rPr>
        <w:t>M.R.D.O.L. also served as a central authority to answer calls from interviewers in the field</w:t>
      </w:r>
      <w:r w:rsidR="00B313A3" w:rsidRPr="000F3202">
        <w:rPr>
          <w:rFonts w:ascii="Book Antiqua" w:hAnsi="Book Antiqua"/>
          <w:sz w:val="24"/>
          <w:szCs w:val="24"/>
        </w:rPr>
        <w:t>.</w:t>
      </w:r>
      <w:r w:rsidRPr="000F3202">
        <w:rPr>
          <w:rFonts w:ascii="Book Antiqua" w:hAnsi="Book Antiqua"/>
          <w:sz w:val="24"/>
          <w:szCs w:val="24"/>
        </w:rPr>
        <w:t xml:space="preserve"> </w:t>
      </w:r>
    </w:p>
    <w:p w:rsidR="007255C3" w:rsidRDefault="007255C3" w:rsidP="007C50AE">
      <w:pPr>
        <w:spacing w:after="0" w:line="360" w:lineRule="auto"/>
        <w:ind w:firstLineChars="150" w:firstLine="360"/>
        <w:jc w:val="both"/>
        <w:rPr>
          <w:rFonts w:ascii="Book Antiqua" w:hAnsi="Book Antiqua"/>
          <w:color w:val="000000"/>
          <w:sz w:val="24"/>
          <w:szCs w:val="24"/>
          <w:lang w:eastAsia="zh-CN"/>
        </w:rPr>
      </w:pPr>
      <w:r w:rsidRPr="000F3202">
        <w:rPr>
          <w:rFonts w:ascii="Book Antiqua" w:hAnsi="Book Antiqua"/>
          <w:sz w:val="24"/>
          <w:szCs w:val="24"/>
        </w:rPr>
        <w:t>The interviewing software and survey instrument were developed and validated using two subsamples (50 individuals in each) of respondents.</w:t>
      </w:r>
      <w:r w:rsidR="0077615C">
        <w:rPr>
          <w:rFonts w:ascii="Book Antiqua" w:hAnsi="Book Antiqua"/>
          <w:sz w:val="24"/>
          <w:szCs w:val="24"/>
        </w:rPr>
        <w:t xml:space="preserve"> </w:t>
      </w:r>
      <w:r w:rsidRPr="000F3202">
        <w:rPr>
          <w:rFonts w:ascii="Book Antiqua" w:hAnsi="Book Antiqua"/>
          <w:sz w:val="24"/>
          <w:szCs w:val="24"/>
        </w:rPr>
        <w:t>In a pilot study, the first 50 interviews were conducted initially by telephone, followed by face-to-face interviews in the household 2</w:t>
      </w:r>
      <w:r w:rsidR="007B67A4" w:rsidRPr="000F3202">
        <w:rPr>
          <w:rFonts w:ascii="Book Antiqua" w:hAnsi="Book Antiqua"/>
          <w:sz w:val="24"/>
          <w:szCs w:val="24"/>
        </w:rPr>
        <w:t xml:space="preserve"> to </w:t>
      </w:r>
      <w:r w:rsidRPr="000F3202">
        <w:rPr>
          <w:rFonts w:ascii="Book Antiqua" w:hAnsi="Book Antiqua"/>
          <w:sz w:val="24"/>
          <w:szCs w:val="24"/>
        </w:rPr>
        <w:t>7 d</w:t>
      </w:r>
      <w:r w:rsidR="0077615C">
        <w:rPr>
          <w:rFonts w:ascii="Book Antiqua" w:hAnsi="Book Antiqua" w:hint="eastAsia"/>
          <w:sz w:val="24"/>
          <w:szCs w:val="24"/>
          <w:lang w:eastAsia="zh-CN"/>
        </w:rPr>
        <w:t xml:space="preserve"> </w:t>
      </w:r>
      <w:r w:rsidRPr="000F3202">
        <w:rPr>
          <w:rFonts w:ascii="Book Antiqua" w:hAnsi="Book Antiqua"/>
          <w:sz w:val="24"/>
          <w:szCs w:val="24"/>
        </w:rPr>
        <w:t>later.</w:t>
      </w:r>
      <w:r w:rsidR="0077615C">
        <w:rPr>
          <w:rFonts w:ascii="Book Antiqua" w:hAnsi="Book Antiqua"/>
          <w:sz w:val="24"/>
          <w:szCs w:val="24"/>
        </w:rPr>
        <w:t xml:space="preserve"> </w:t>
      </w:r>
      <w:r w:rsidRPr="000F3202">
        <w:rPr>
          <w:rFonts w:ascii="Book Antiqua" w:hAnsi="Book Antiqua"/>
          <w:sz w:val="24"/>
          <w:szCs w:val="24"/>
        </w:rPr>
        <w:t>For the next 50 subjects,</w:t>
      </w:r>
      <w:r w:rsidRPr="000F3202">
        <w:rPr>
          <w:rFonts w:ascii="Book Antiqua" w:eastAsia="Times New Roman" w:hAnsi="Book Antiqua"/>
          <w:color w:val="000000"/>
          <w:sz w:val="24"/>
          <w:szCs w:val="24"/>
          <w:lang w:eastAsia="pt-BR"/>
        </w:rPr>
        <w:t xml:space="preserve"> the sequence was reversed.</w:t>
      </w:r>
      <w:r w:rsidR="0077615C">
        <w:rPr>
          <w:rFonts w:ascii="Book Antiqua" w:hAnsi="Book Antiqua"/>
          <w:sz w:val="24"/>
          <w:szCs w:val="24"/>
        </w:rPr>
        <w:t xml:space="preserve"> </w:t>
      </w:r>
      <w:r w:rsidRPr="000F3202">
        <w:rPr>
          <w:rFonts w:ascii="Book Antiqua" w:hAnsi="Book Antiqua"/>
          <w:sz w:val="24"/>
          <w:szCs w:val="24"/>
        </w:rPr>
        <w:t>The pilot study was conducted from November 23, 2010, through March 1, 2011.</w:t>
      </w:r>
      <w:r w:rsidR="0077615C">
        <w:rPr>
          <w:rFonts w:ascii="Book Antiqua" w:hAnsi="Book Antiqua"/>
          <w:sz w:val="24"/>
          <w:szCs w:val="24"/>
        </w:rPr>
        <w:t xml:space="preserve"> </w:t>
      </w:r>
      <w:r w:rsidRPr="000F3202">
        <w:rPr>
          <w:rFonts w:ascii="Book Antiqua" w:hAnsi="Book Antiqua"/>
          <w:sz w:val="24"/>
          <w:szCs w:val="24"/>
        </w:rPr>
        <w:t xml:space="preserve">Validation of our survey data was based on the pilot-study findings of: 1) high agreement between interview modalities with regard to comorbidities </w:t>
      </w:r>
      <w:r w:rsidRPr="000F3202">
        <w:rPr>
          <w:rFonts w:ascii="Book Antiqua" w:eastAsia="Times New Roman" w:hAnsi="Book Antiqua"/>
          <w:color w:val="000000"/>
          <w:sz w:val="24"/>
          <w:szCs w:val="24"/>
          <w:lang w:eastAsia="pt-BR"/>
        </w:rPr>
        <w:t>(</w:t>
      </w:r>
      <w:r w:rsidRPr="0077615C">
        <w:rPr>
          <w:rFonts w:ascii="Book Antiqua" w:eastAsia="Times New Roman" w:hAnsi="Book Antiqua"/>
          <w:i/>
          <w:color w:val="000000"/>
          <w:sz w:val="24"/>
          <w:szCs w:val="24"/>
          <w:lang w:eastAsia="pt-BR"/>
        </w:rPr>
        <w:t>κ</w:t>
      </w:r>
      <w:r w:rsidRPr="000F3202">
        <w:rPr>
          <w:rFonts w:ascii="Book Antiqua" w:eastAsia="Times New Roman" w:hAnsi="Book Antiqua"/>
          <w:color w:val="000000"/>
          <w:sz w:val="24"/>
          <w:szCs w:val="24"/>
          <w:lang w:eastAsia="pt-BR"/>
        </w:rPr>
        <w:t xml:space="preserve"> ≥ 0.61; </w:t>
      </w:r>
      <w:r w:rsidRPr="000F3202">
        <w:rPr>
          <w:rFonts w:ascii="Book Antiqua" w:eastAsia="Times New Roman" w:hAnsi="Book Antiqua"/>
          <w:i/>
          <w:color w:val="000000"/>
          <w:sz w:val="24"/>
          <w:szCs w:val="24"/>
          <w:lang w:eastAsia="pt-BR"/>
        </w:rPr>
        <w:t>P</w:t>
      </w:r>
      <w:r w:rsidRPr="000F3202">
        <w:rPr>
          <w:rFonts w:ascii="Book Antiqua" w:eastAsia="Times New Roman" w:hAnsi="Book Antiqua"/>
          <w:color w:val="000000"/>
          <w:sz w:val="24"/>
          <w:szCs w:val="24"/>
          <w:lang w:eastAsia="pt-BR"/>
        </w:rPr>
        <w:t xml:space="preserve"> &lt; 0.001) and 2) no significant differences between mean age, </w:t>
      </w:r>
      <w:r w:rsidR="00B313A3" w:rsidRPr="000F3202">
        <w:rPr>
          <w:rFonts w:ascii="Book Antiqua" w:eastAsia="Times New Roman" w:hAnsi="Book Antiqua"/>
          <w:color w:val="000000"/>
          <w:sz w:val="24"/>
          <w:szCs w:val="24"/>
          <w:lang w:eastAsia="pt-BR"/>
        </w:rPr>
        <w:t>body mass index (</w:t>
      </w:r>
      <w:r w:rsidRPr="000F3202">
        <w:rPr>
          <w:rFonts w:ascii="Book Antiqua" w:eastAsia="Times New Roman" w:hAnsi="Book Antiqua"/>
          <w:color w:val="000000"/>
          <w:sz w:val="24"/>
          <w:szCs w:val="24"/>
          <w:lang w:eastAsia="pt-BR"/>
        </w:rPr>
        <w:t>BMI</w:t>
      </w:r>
      <w:r w:rsidR="00B313A3" w:rsidRPr="000F3202">
        <w:rPr>
          <w:rFonts w:ascii="Book Antiqua" w:eastAsia="Times New Roman" w:hAnsi="Book Antiqua"/>
          <w:color w:val="000000"/>
          <w:sz w:val="24"/>
          <w:szCs w:val="24"/>
          <w:lang w:eastAsia="pt-BR"/>
        </w:rPr>
        <w:t>)</w:t>
      </w:r>
      <w:r w:rsidRPr="000F3202">
        <w:rPr>
          <w:rFonts w:ascii="Book Antiqua" w:eastAsia="Times New Roman" w:hAnsi="Book Antiqua"/>
          <w:color w:val="000000"/>
          <w:sz w:val="24"/>
          <w:szCs w:val="24"/>
          <w:lang w:eastAsia="pt-BR"/>
        </w:rPr>
        <w:t xml:space="preserve">, and the grade of evaluation of dietary quality (each </w:t>
      </w:r>
      <w:r w:rsidRPr="000F3202">
        <w:rPr>
          <w:rFonts w:ascii="Book Antiqua" w:eastAsia="Times New Roman" w:hAnsi="Book Antiqua"/>
          <w:i/>
          <w:color w:val="000000"/>
          <w:sz w:val="24"/>
          <w:szCs w:val="24"/>
          <w:lang w:eastAsia="pt-BR"/>
        </w:rPr>
        <w:t>P</w:t>
      </w:r>
      <w:r w:rsidRPr="000F3202">
        <w:rPr>
          <w:rFonts w:ascii="Book Antiqua" w:eastAsia="Times New Roman" w:hAnsi="Book Antiqua"/>
          <w:color w:val="000000"/>
          <w:sz w:val="24"/>
          <w:szCs w:val="24"/>
          <w:lang w:eastAsia="pt-BR"/>
        </w:rPr>
        <w:t xml:space="preserve"> &gt; 0.070) as reported by respondents across the two interview modalities.</w:t>
      </w:r>
      <w:r w:rsidR="0077615C">
        <w:rPr>
          <w:rFonts w:ascii="Book Antiqua" w:eastAsia="Times New Roman" w:hAnsi="Book Antiqua"/>
          <w:color w:val="000000"/>
          <w:sz w:val="24"/>
          <w:szCs w:val="24"/>
          <w:lang w:eastAsia="pt-BR"/>
        </w:rPr>
        <w:t xml:space="preserve"> </w:t>
      </w:r>
      <w:r w:rsidRPr="000F3202">
        <w:rPr>
          <w:rFonts w:ascii="Book Antiqua" w:eastAsia="Times New Roman" w:hAnsi="Book Antiqua"/>
          <w:color w:val="000000"/>
          <w:sz w:val="24"/>
          <w:szCs w:val="24"/>
          <w:lang w:eastAsia="pt-BR"/>
        </w:rPr>
        <w:t xml:space="preserve">These items also showed high intraclass </w:t>
      </w:r>
      <w:r w:rsidR="00134273" w:rsidRPr="000F3202">
        <w:rPr>
          <w:rFonts w:ascii="Book Antiqua" w:eastAsia="Times New Roman" w:hAnsi="Book Antiqua"/>
          <w:color w:val="000000"/>
          <w:sz w:val="24"/>
          <w:szCs w:val="24"/>
          <w:lang w:eastAsia="pt-BR"/>
        </w:rPr>
        <w:t xml:space="preserve">correlation </w:t>
      </w:r>
      <w:r w:rsidRPr="000F3202">
        <w:rPr>
          <w:rFonts w:ascii="Book Antiqua" w:eastAsia="Times New Roman" w:hAnsi="Book Antiqua"/>
          <w:color w:val="000000"/>
          <w:sz w:val="24"/>
          <w:szCs w:val="24"/>
          <w:lang w:eastAsia="pt-BR"/>
        </w:rPr>
        <w:t>coefficients (r</w:t>
      </w:r>
      <w:r w:rsidRPr="000F3202">
        <w:rPr>
          <w:rFonts w:ascii="Book Antiqua" w:eastAsia="Times New Roman" w:hAnsi="Book Antiqua"/>
          <w:color w:val="000000"/>
          <w:sz w:val="24"/>
          <w:szCs w:val="24"/>
          <w:vertAlign w:val="subscript"/>
          <w:lang w:eastAsia="pt-BR"/>
        </w:rPr>
        <w:t>icc</w:t>
      </w:r>
      <w:r w:rsidRPr="000F3202">
        <w:rPr>
          <w:rFonts w:ascii="Book Antiqua" w:eastAsia="Times New Roman" w:hAnsi="Book Antiqua"/>
          <w:color w:val="000000"/>
          <w:sz w:val="24"/>
          <w:szCs w:val="24"/>
          <w:lang w:eastAsia="pt-BR"/>
        </w:rPr>
        <w:t xml:space="preserve"> &gt; 0.78; </w:t>
      </w:r>
      <w:r w:rsidRPr="000F3202">
        <w:rPr>
          <w:rFonts w:ascii="Book Antiqua" w:eastAsia="Times New Roman" w:hAnsi="Book Antiqua"/>
          <w:i/>
          <w:color w:val="000000"/>
          <w:sz w:val="24"/>
          <w:szCs w:val="24"/>
          <w:lang w:eastAsia="pt-BR"/>
        </w:rPr>
        <w:t>P</w:t>
      </w:r>
      <w:r w:rsidRPr="000F3202">
        <w:rPr>
          <w:rFonts w:ascii="Book Antiqua" w:eastAsia="Times New Roman" w:hAnsi="Book Antiqua"/>
          <w:color w:val="000000"/>
          <w:sz w:val="24"/>
          <w:szCs w:val="24"/>
          <w:lang w:eastAsia="pt-BR"/>
        </w:rPr>
        <w:t xml:space="preserve"> &lt; 0.001). </w:t>
      </w:r>
    </w:p>
    <w:p w:rsidR="0077615C" w:rsidRPr="0077615C" w:rsidRDefault="0077615C" w:rsidP="004F304F">
      <w:pPr>
        <w:spacing w:after="0" w:line="360" w:lineRule="auto"/>
        <w:jc w:val="both"/>
        <w:rPr>
          <w:rFonts w:ascii="Book Antiqua" w:hAnsi="Book Antiqua"/>
          <w:sz w:val="24"/>
          <w:szCs w:val="24"/>
          <w:lang w:eastAsia="zh-CN"/>
        </w:rPr>
      </w:pPr>
    </w:p>
    <w:p w:rsidR="00FD405B" w:rsidRPr="0077615C" w:rsidRDefault="005D3CC4" w:rsidP="004F304F">
      <w:pPr>
        <w:spacing w:after="0" w:line="360" w:lineRule="auto"/>
        <w:jc w:val="both"/>
        <w:rPr>
          <w:rFonts w:ascii="Book Antiqua" w:hAnsi="Book Antiqua"/>
          <w:b/>
          <w:i/>
          <w:sz w:val="24"/>
          <w:szCs w:val="24"/>
        </w:rPr>
      </w:pPr>
      <w:r w:rsidRPr="0077615C">
        <w:rPr>
          <w:rFonts w:ascii="Book Antiqua" w:hAnsi="Book Antiqua"/>
          <w:b/>
          <w:i/>
          <w:sz w:val="24"/>
          <w:szCs w:val="24"/>
        </w:rPr>
        <w:t>Sample weighting</w:t>
      </w:r>
    </w:p>
    <w:p w:rsidR="007B67A4" w:rsidRPr="000F3202" w:rsidRDefault="007B67A4" w:rsidP="004F304F">
      <w:pPr>
        <w:spacing w:after="0" w:line="360" w:lineRule="auto"/>
        <w:jc w:val="both"/>
        <w:rPr>
          <w:rStyle w:val="titulo1"/>
          <w:rFonts w:ascii="Book Antiqua" w:hAnsi="Book Antiqua"/>
          <w:sz w:val="24"/>
          <w:szCs w:val="24"/>
        </w:rPr>
      </w:pPr>
      <w:r w:rsidRPr="000F3202">
        <w:rPr>
          <w:rStyle w:val="titulo1"/>
          <w:rFonts w:ascii="Book Antiqua" w:hAnsi="Book Antiqua"/>
          <w:sz w:val="24"/>
          <w:szCs w:val="24"/>
        </w:rPr>
        <w:t>A two-step data-weighting procedure was performed. The first step adjusted for different probabilities of selection among respondents, and the second (post-stratification) weighting step adjusted for imbalances caused by potential nonresponse and noncoverage bias between the study sample and population of São Paulo.</w:t>
      </w:r>
    </w:p>
    <w:p w:rsidR="007B67A4" w:rsidRPr="000F3202" w:rsidRDefault="007B67A4" w:rsidP="004F304F">
      <w:pPr>
        <w:spacing w:after="0" w:line="360" w:lineRule="auto"/>
        <w:jc w:val="both"/>
        <w:rPr>
          <w:rFonts w:ascii="Book Antiqua" w:hAnsi="Book Antiqua"/>
          <w:sz w:val="24"/>
          <w:szCs w:val="24"/>
        </w:rPr>
      </w:pPr>
      <w:r w:rsidRPr="000F3202">
        <w:rPr>
          <w:rStyle w:val="titulo1"/>
          <w:rFonts w:ascii="Book Antiqua" w:hAnsi="Book Antiqua"/>
          <w:sz w:val="24"/>
          <w:szCs w:val="24"/>
        </w:rPr>
        <w:lastRenderedPageBreak/>
        <w:tab/>
        <w:t>In the first step, data from each respondent were weighted by the numbers of adults and of landline telephones in each household.</w:t>
      </w:r>
      <w:r w:rsidR="0077615C">
        <w:rPr>
          <w:rStyle w:val="titulo1"/>
          <w:rFonts w:ascii="Book Antiqua" w:hAnsi="Book Antiqua"/>
          <w:sz w:val="24"/>
          <w:szCs w:val="24"/>
        </w:rPr>
        <w:t xml:space="preserve"> </w:t>
      </w:r>
      <w:r w:rsidRPr="000F3202">
        <w:rPr>
          <w:rStyle w:val="titulo1"/>
          <w:rFonts w:ascii="Book Antiqua" w:hAnsi="Book Antiqua"/>
          <w:sz w:val="24"/>
          <w:szCs w:val="24"/>
        </w:rPr>
        <w:t xml:space="preserve">The second step further accounted for biases due to nonresponse and incomplete landline coverage by comparing distributions of the study sample population to distributions for the city of São Paulo according to age, gender, and educational level (10 population strata; </w:t>
      </w:r>
      <w:r w:rsidR="00BE19DB">
        <w:rPr>
          <w:rStyle w:val="titulo1"/>
          <w:rFonts w:ascii="Book Antiqua" w:hAnsi="Book Antiqua"/>
          <w:sz w:val="24"/>
          <w:szCs w:val="24"/>
        </w:rPr>
        <w:t xml:space="preserve">Table </w:t>
      </w:r>
      <w:r w:rsidRPr="0077615C">
        <w:rPr>
          <w:rStyle w:val="titulo1"/>
          <w:rFonts w:ascii="Book Antiqua" w:hAnsi="Book Antiqua"/>
          <w:sz w:val="24"/>
          <w:szCs w:val="24"/>
        </w:rPr>
        <w:t>1).</w:t>
      </w:r>
      <w:r w:rsidR="0077615C">
        <w:rPr>
          <w:rStyle w:val="titulo1"/>
          <w:rFonts w:ascii="Book Antiqua" w:hAnsi="Book Antiqua"/>
          <w:sz w:val="24"/>
          <w:szCs w:val="24"/>
        </w:rPr>
        <w:t xml:space="preserve"> </w:t>
      </w:r>
      <w:r w:rsidRPr="000F3202">
        <w:rPr>
          <w:rStyle w:val="titulo1"/>
          <w:rFonts w:ascii="Book Antiqua" w:hAnsi="Book Antiqua"/>
          <w:sz w:val="24"/>
          <w:szCs w:val="24"/>
        </w:rPr>
        <w:t>Population characteristics for São Paulo were obtained from the National Survey on Households (Pesquisa Nacional por Amostra de Domicílios [</w:t>
      </w:r>
      <w:r w:rsidRPr="000F3202">
        <w:rPr>
          <w:rStyle w:val="categoria"/>
          <w:rFonts w:ascii="Book Antiqua" w:hAnsi="Book Antiqua"/>
          <w:sz w:val="24"/>
          <w:szCs w:val="24"/>
        </w:rPr>
        <w:t>PNAD] População).</w:t>
      </w:r>
      <w:r w:rsidR="0077615C">
        <w:rPr>
          <w:rStyle w:val="categoria"/>
          <w:rFonts w:ascii="Book Antiqua" w:hAnsi="Book Antiqua"/>
          <w:sz w:val="24"/>
          <w:szCs w:val="24"/>
        </w:rPr>
        <w:t xml:space="preserve"> </w:t>
      </w:r>
      <w:r w:rsidRPr="000F3202">
        <w:rPr>
          <w:rStyle w:val="categoria"/>
          <w:rFonts w:ascii="Book Antiqua" w:hAnsi="Book Antiqua"/>
          <w:sz w:val="24"/>
          <w:szCs w:val="24"/>
        </w:rPr>
        <w:t>This survey was conducted in 2008 by the I</w:t>
      </w:r>
      <w:r w:rsidRPr="000F3202">
        <w:rPr>
          <w:rFonts w:ascii="Book Antiqua" w:hAnsi="Book Antiqua"/>
          <w:sz w:val="24"/>
          <w:szCs w:val="24"/>
        </w:rPr>
        <w:t>nstituto Brasileiro de</w:t>
      </w:r>
      <w:r w:rsidR="00DD50A8">
        <w:rPr>
          <w:rFonts w:ascii="Book Antiqua" w:hAnsi="Book Antiqua"/>
          <w:sz w:val="24"/>
          <w:szCs w:val="24"/>
        </w:rPr>
        <w:t xml:space="preserve"> Geografia e Estatística (IBGE;</w:t>
      </w:r>
      <w:r w:rsidR="00DD50A8">
        <w:rPr>
          <w:rFonts w:ascii="Book Antiqua" w:hAnsi="Book Antiqua" w:hint="eastAsia"/>
          <w:sz w:val="24"/>
          <w:szCs w:val="24"/>
          <w:lang w:eastAsia="zh-CN"/>
        </w:rPr>
        <w:t xml:space="preserve"> http://</w:t>
      </w:r>
      <w:r w:rsidRPr="00DD50A8">
        <w:rPr>
          <w:rFonts w:ascii="Book Antiqua" w:hAnsi="Book Antiqua"/>
          <w:sz w:val="24"/>
          <w:szCs w:val="24"/>
        </w:rPr>
        <w:t>www.ibge.gov.br/home/estatistica/pesquisas/pesquisa_resultados.php?id_pesquisa=40)</w:t>
      </w:r>
    </w:p>
    <w:p w:rsidR="007B67A4" w:rsidRPr="000F3202" w:rsidRDefault="007B67A4" w:rsidP="004F304F">
      <w:pPr>
        <w:spacing w:after="0" w:line="360" w:lineRule="auto"/>
        <w:jc w:val="both"/>
        <w:rPr>
          <w:rFonts w:ascii="Book Antiqua" w:hAnsi="Book Antiqua"/>
          <w:sz w:val="24"/>
          <w:szCs w:val="24"/>
        </w:rPr>
      </w:pPr>
      <w:r w:rsidRPr="000F3202">
        <w:rPr>
          <w:rFonts w:ascii="Book Antiqua" w:hAnsi="Book Antiqua"/>
          <w:sz w:val="24"/>
          <w:szCs w:val="24"/>
        </w:rPr>
        <w:tab/>
        <w:t>Proportions of females and better-educated subjects (</w:t>
      </w:r>
      <w:r w:rsidRPr="00DD50A8">
        <w:rPr>
          <w:rFonts w:ascii="Book Antiqua" w:hAnsi="Book Antiqua"/>
          <w:i/>
          <w:sz w:val="24"/>
          <w:szCs w:val="24"/>
        </w:rPr>
        <w:t>i.e.</w:t>
      </w:r>
      <w:r w:rsidR="00DD50A8" w:rsidRPr="00DD50A8">
        <w:rPr>
          <w:rFonts w:ascii="Book Antiqua" w:hAnsi="Book Antiqua" w:hint="eastAsia"/>
          <w:i/>
          <w:sz w:val="24"/>
          <w:szCs w:val="24"/>
          <w:lang w:eastAsia="zh-CN"/>
        </w:rPr>
        <w:t>,</w:t>
      </w:r>
      <w:r w:rsidRPr="00DD50A8">
        <w:rPr>
          <w:rFonts w:ascii="Book Antiqua" w:hAnsi="Book Antiqua"/>
          <w:i/>
          <w:sz w:val="24"/>
          <w:szCs w:val="24"/>
        </w:rPr>
        <w:t xml:space="preserve"> </w:t>
      </w:r>
      <w:r w:rsidRPr="000F3202">
        <w:rPr>
          <w:rFonts w:ascii="Book Antiqua" w:hAnsi="Book Antiqua"/>
          <w:sz w:val="24"/>
          <w:szCs w:val="24"/>
        </w:rPr>
        <w:t>those with ≥9 or ≥12 school years) were higher in the EpiGastro population.</w:t>
      </w:r>
      <w:r w:rsidR="0077615C">
        <w:rPr>
          <w:rFonts w:ascii="Book Antiqua" w:hAnsi="Book Antiqua"/>
          <w:sz w:val="24"/>
          <w:szCs w:val="24"/>
        </w:rPr>
        <w:t xml:space="preserve"> </w:t>
      </w:r>
      <w:r w:rsidRPr="000F3202">
        <w:rPr>
          <w:rFonts w:ascii="Book Antiqua" w:hAnsi="Book Antiqua"/>
          <w:sz w:val="24"/>
          <w:szCs w:val="24"/>
        </w:rPr>
        <w:t>In order to correct for these sample imbalances, post-stratification weights were adjusted.</w:t>
      </w:r>
      <w:r w:rsidR="0077615C">
        <w:rPr>
          <w:rFonts w:ascii="Book Antiqua" w:hAnsi="Book Antiqua"/>
          <w:sz w:val="24"/>
          <w:szCs w:val="24"/>
        </w:rPr>
        <w:t xml:space="preserve"> </w:t>
      </w:r>
      <w:r w:rsidRPr="000F3202">
        <w:rPr>
          <w:rFonts w:ascii="Book Antiqua" w:hAnsi="Book Antiqua"/>
          <w:sz w:val="24"/>
          <w:szCs w:val="24"/>
        </w:rPr>
        <w:t>To calculate population weights, composite distributions per gender, age, and educational attainment (number of school years completed) were obtained for the S</w:t>
      </w:r>
      <w:r w:rsidRPr="000F3202">
        <w:rPr>
          <w:rStyle w:val="titulo1"/>
          <w:rFonts w:ascii="Book Antiqua" w:hAnsi="Book Antiqua"/>
          <w:sz w:val="24"/>
          <w:szCs w:val="24"/>
        </w:rPr>
        <w:t>ão Paulo</w:t>
      </w:r>
      <w:r w:rsidRPr="000F3202">
        <w:rPr>
          <w:rFonts w:ascii="Book Antiqua" w:hAnsi="Book Antiqua"/>
          <w:sz w:val="24"/>
          <w:szCs w:val="24"/>
        </w:rPr>
        <w:t xml:space="preserve"> and EpiGastro populations across 18 categories for each population (9 categories for each gender within each popu</w:t>
      </w:r>
      <w:r w:rsidRPr="0077615C">
        <w:rPr>
          <w:rFonts w:ascii="Book Antiqua" w:hAnsi="Book Antiqua"/>
          <w:sz w:val="24"/>
          <w:szCs w:val="24"/>
        </w:rPr>
        <w:t>lation;</w:t>
      </w:r>
      <w:r w:rsidRPr="0077615C">
        <w:rPr>
          <w:rStyle w:val="titulo1"/>
          <w:rFonts w:ascii="Book Antiqua" w:hAnsi="Book Antiqua"/>
          <w:sz w:val="24"/>
          <w:szCs w:val="24"/>
        </w:rPr>
        <w:t xml:space="preserve"> </w:t>
      </w:r>
      <w:r w:rsidRPr="0077615C">
        <w:rPr>
          <w:rFonts w:ascii="Book Antiqua" w:hAnsi="Book Antiqua"/>
          <w:sz w:val="24"/>
          <w:szCs w:val="24"/>
        </w:rPr>
        <w:t>Table</w:t>
      </w:r>
      <w:r w:rsidR="00BE19DB">
        <w:rPr>
          <w:rFonts w:ascii="Book Antiqua" w:hAnsi="Book Antiqua" w:hint="eastAsia"/>
          <w:sz w:val="24"/>
          <w:szCs w:val="24"/>
          <w:lang w:eastAsia="zh-CN"/>
        </w:rPr>
        <w:t xml:space="preserve"> </w:t>
      </w:r>
      <w:r w:rsidRPr="0077615C">
        <w:rPr>
          <w:rFonts w:ascii="Book Antiqua" w:hAnsi="Book Antiqua"/>
          <w:sz w:val="24"/>
          <w:szCs w:val="24"/>
        </w:rPr>
        <w:t>2).</w:t>
      </w:r>
      <w:r w:rsidR="0077615C" w:rsidRPr="0077615C">
        <w:rPr>
          <w:rFonts w:ascii="Book Antiqua" w:hAnsi="Book Antiqua"/>
          <w:sz w:val="24"/>
          <w:szCs w:val="24"/>
        </w:rPr>
        <w:t xml:space="preserve"> </w:t>
      </w:r>
      <w:r w:rsidRPr="0077615C">
        <w:rPr>
          <w:rFonts w:ascii="Book Antiqua" w:hAnsi="Book Antiqua"/>
          <w:sz w:val="24"/>
          <w:szCs w:val="24"/>
        </w:rPr>
        <w:t xml:space="preserve">By computing ratios between values in the two populations across the 18 categories of gender, age, and educational level, post-stratification weights were generated (Table 3). </w:t>
      </w:r>
    </w:p>
    <w:p w:rsidR="007B67A4" w:rsidRDefault="007B67A4" w:rsidP="004F304F">
      <w:pPr>
        <w:spacing w:after="0" w:line="360" w:lineRule="auto"/>
        <w:jc w:val="both"/>
        <w:rPr>
          <w:rFonts w:ascii="Book Antiqua" w:hAnsi="Book Antiqua"/>
          <w:sz w:val="24"/>
          <w:szCs w:val="24"/>
          <w:lang w:eastAsia="zh-CN"/>
        </w:rPr>
      </w:pPr>
      <w:r w:rsidRPr="000F3202">
        <w:rPr>
          <w:rFonts w:ascii="Book Antiqua" w:hAnsi="Book Antiqua"/>
          <w:sz w:val="24"/>
          <w:szCs w:val="24"/>
        </w:rPr>
        <w:tab/>
        <w:t>Final weights were computed by multiplying the designed weight by the post-stratification weight. Notably, there was only slight variation between the final weights. Coefficients of variation for the final weights were &lt; 1%, suggesting that introduction of the population weights did not affect the overall accuracy of the results.</w:t>
      </w:r>
    </w:p>
    <w:p w:rsidR="0077615C" w:rsidRPr="000F3202" w:rsidRDefault="0077615C" w:rsidP="004F304F">
      <w:pPr>
        <w:spacing w:after="0" w:line="360" w:lineRule="auto"/>
        <w:jc w:val="both"/>
        <w:rPr>
          <w:rFonts w:ascii="Book Antiqua" w:hAnsi="Book Antiqua"/>
          <w:sz w:val="24"/>
          <w:szCs w:val="24"/>
          <w:lang w:eastAsia="zh-CN"/>
        </w:rPr>
      </w:pPr>
    </w:p>
    <w:p w:rsidR="0047259B" w:rsidRPr="000F3202" w:rsidRDefault="0047259B" w:rsidP="004F304F">
      <w:pPr>
        <w:spacing w:after="0" w:line="360" w:lineRule="auto"/>
        <w:jc w:val="both"/>
        <w:rPr>
          <w:rFonts w:ascii="Book Antiqua" w:hAnsi="Book Antiqua"/>
          <w:b/>
          <w:i/>
          <w:sz w:val="24"/>
          <w:szCs w:val="24"/>
        </w:rPr>
      </w:pPr>
      <w:r w:rsidRPr="000F3202">
        <w:rPr>
          <w:rFonts w:ascii="Book Antiqua" w:hAnsi="Book Antiqua"/>
          <w:b/>
          <w:i/>
          <w:sz w:val="24"/>
          <w:szCs w:val="24"/>
        </w:rPr>
        <w:t>Statistical analysis</w:t>
      </w:r>
    </w:p>
    <w:p w:rsidR="00FD405B" w:rsidRDefault="005D3CC4" w:rsidP="004F304F">
      <w:pPr>
        <w:spacing w:after="0" w:line="360" w:lineRule="auto"/>
        <w:jc w:val="both"/>
        <w:rPr>
          <w:rFonts w:ascii="Book Antiqua" w:hAnsi="Book Antiqua"/>
          <w:sz w:val="24"/>
          <w:szCs w:val="24"/>
          <w:lang w:eastAsia="zh-CN"/>
        </w:rPr>
      </w:pPr>
      <w:r w:rsidRPr="000F3202">
        <w:rPr>
          <w:rFonts w:ascii="Book Antiqua" w:hAnsi="Book Antiqua"/>
          <w:sz w:val="24"/>
          <w:szCs w:val="24"/>
        </w:rPr>
        <w:t>Descriptive statistics were generated for the sample characteristics.</w:t>
      </w:r>
      <w:r w:rsidR="0077615C">
        <w:rPr>
          <w:rFonts w:ascii="Book Antiqua" w:hAnsi="Book Antiqua"/>
          <w:sz w:val="24"/>
          <w:szCs w:val="24"/>
        </w:rPr>
        <w:t xml:space="preserve"> </w:t>
      </w:r>
      <w:r w:rsidRPr="000F3202">
        <w:rPr>
          <w:rFonts w:ascii="Book Antiqua" w:hAnsi="Book Antiqua"/>
          <w:sz w:val="24"/>
          <w:szCs w:val="24"/>
        </w:rPr>
        <w:t xml:space="preserve">Correlations between symptoms consistent with GERD or dyspepsia by respondent gender or age were assessed using </w:t>
      </w:r>
      <w:r w:rsidRPr="0077615C">
        <w:rPr>
          <w:rFonts w:ascii="Book Antiqua" w:hAnsi="Book Antiqua"/>
          <w:i/>
          <w:sz w:val="24"/>
          <w:szCs w:val="24"/>
        </w:rPr>
        <w:t>χ</w:t>
      </w:r>
      <w:r w:rsidRPr="000F3202">
        <w:rPr>
          <w:rFonts w:ascii="Book Antiqua" w:hAnsi="Book Antiqua"/>
          <w:sz w:val="24"/>
          <w:szCs w:val="24"/>
          <w:vertAlign w:val="superscript"/>
        </w:rPr>
        <w:t>2</w:t>
      </w:r>
      <w:r w:rsidRPr="000F3202">
        <w:rPr>
          <w:rFonts w:ascii="Book Antiqua" w:hAnsi="Book Antiqua"/>
          <w:sz w:val="24"/>
          <w:szCs w:val="24"/>
        </w:rPr>
        <w:t xml:space="preserve"> tests with a two-tailed </w:t>
      </w:r>
      <w:r w:rsidR="0077615C">
        <w:rPr>
          <w:rFonts w:ascii="Book Antiqua" w:hAnsi="Book Antiqua"/>
          <w:sz w:val="24"/>
          <w:szCs w:val="24"/>
        </w:rPr>
        <w:t></w:t>
      </w:r>
      <w:r w:rsidRPr="000F3202">
        <w:rPr>
          <w:rFonts w:ascii="Book Antiqua" w:hAnsi="Book Antiqua"/>
          <w:sz w:val="24"/>
          <w:szCs w:val="24"/>
        </w:rPr>
        <w:t xml:space="preserve"> = 0.05 (</w:t>
      </w:r>
      <w:r w:rsidRPr="000F3202">
        <w:rPr>
          <w:rFonts w:ascii="Book Antiqua" w:hAnsi="Book Antiqua"/>
          <w:i/>
          <w:sz w:val="24"/>
          <w:szCs w:val="24"/>
        </w:rPr>
        <w:t>a priori</w:t>
      </w:r>
      <w:r w:rsidRPr="000F3202">
        <w:rPr>
          <w:rFonts w:ascii="Book Antiqua" w:hAnsi="Book Antiqua"/>
          <w:sz w:val="24"/>
          <w:szCs w:val="24"/>
        </w:rPr>
        <w:t xml:space="preserve"> significance level of </w:t>
      </w:r>
      <w:r w:rsidRPr="000F3202">
        <w:rPr>
          <w:rFonts w:ascii="Book Antiqua" w:hAnsi="Book Antiqua"/>
          <w:i/>
          <w:sz w:val="24"/>
          <w:szCs w:val="24"/>
        </w:rPr>
        <w:t>P</w:t>
      </w:r>
      <w:r w:rsidRPr="000F3202">
        <w:rPr>
          <w:rFonts w:ascii="Book Antiqua" w:hAnsi="Book Antiqua"/>
          <w:sz w:val="24"/>
          <w:szCs w:val="24"/>
        </w:rPr>
        <w:t xml:space="preserve"> &lt; </w:t>
      </w:r>
      <w:r w:rsidRPr="000F3202">
        <w:rPr>
          <w:rFonts w:ascii="Book Antiqua" w:hAnsi="Book Antiqua"/>
          <w:sz w:val="24"/>
          <w:szCs w:val="24"/>
        </w:rPr>
        <w:lastRenderedPageBreak/>
        <w:t>0.05).</w:t>
      </w:r>
      <w:r w:rsidR="0077615C">
        <w:rPr>
          <w:rFonts w:ascii="Book Antiqua" w:hAnsi="Book Antiqua"/>
          <w:sz w:val="24"/>
          <w:szCs w:val="24"/>
        </w:rPr>
        <w:t xml:space="preserve"> </w:t>
      </w:r>
      <w:r w:rsidRPr="000F3202">
        <w:rPr>
          <w:rFonts w:ascii="Book Antiqua" w:hAnsi="Book Antiqua"/>
          <w:sz w:val="24"/>
          <w:szCs w:val="24"/>
        </w:rPr>
        <w:t>Electronic data entry was supported by</w:t>
      </w:r>
      <w:r w:rsidR="0077615C">
        <w:rPr>
          <w:rFonts w:ascii="Book Antiqua" w:hAnsi="Book Antiqua"/>
          <w:sz w:val="24"/>
          <w:szCs w:val="24"/>
        </w:rPr>
        <w:t xml:space="preserve"> </w:t>
      </w:r>
      <w:r w:rsidRPr="000F3202">
        <w:rPr>
          <w:rFonts w:ascii="Book Antiqua" w:hAnsi="Book Antiqua"/>
          <w:sz w:val="24"/>
          <w:szCs w:val="24"/>
        </w:rPr>
        <w:t>Delphi language (dbase).</w:t>
      </w:r>
      <w:r w:rsidR="0077615C">
        <w:rPr>
          <w:rFonts w:ascii="Book Antiqua" w:hAnsi="Book Antiqua"/>
          <w:sz w:val="24"/>
          <w:szCs w:val="24"/>
        </w:rPr>
        <w:t xml:space="preserve"> </w:t>
      </w:r>
      <w:r w:rsidRPr="000F3202">
        <w:rPr>
          <w:rFonts w:ascii="Book Antiqua" w:hAnsi="Book Antiqua"/>
          <w:sz w:val="24"/>
          <w:szCs w:val="24"/>
        </w:rPr>
        <w:t>Statistical analyses were conducted using the Statistical Package for the Social Sciences Version 14.0 for Windows (SPSS 14.0).</w:t>
      </w:r>
    </w:p>
    <w:p w:rsidR="0077615C" w:rsidRPr="000F3202" w:rsidRDefault="0077615C" w:rsidP="004F304F">
      <w:pPr>
        <w:spacing w:after="0" w:line="360" w:lineRule="auto"/>
        <w:jc w:val="both"/>
        <w:rPr>
          <w:rFonts w:ascii="Book Antiqua" w:hAnsi="Book Antiqua"/>
          <w:sz w:val="24"/>
          <w:szCs w:val="24"/>
          <w:lang w:eastAsia="zh-CN"/>
        </w:rPr>
      </w:pPr>
    </w:p>
    <w:p w:rsidR="00FD405B" w:rsidRPr="000F3202" w:rsidRDefault="005D3CC4" w:rsidP="004F304F">
      <w:pPr>
        <w:spacing w:after="0" w:line="360" w:lineRule="auto"/>
        <w:jc w:val="both"/>
        <w:rPr>
          <w:rFonts w:ascii="Book Antiqua" w:hAnsi="Book Antiqua" w:cs="Calibri"/>
          <w:b/>
          <w:sz w:val="24"/>
          <w:szCs w:val="24"/>
        </w:rPr>
      </w:pPr>
      <w:r w:rsidRPr="000F3202">
        <w:rPr>
          <w:rFonts w:ascii="Book Antiqua" w:hAnsi="Book Antiqua" w:cs="Calibri"/>
          <w:b/>
          <w:sz w:val="24"/>
          <w:szCs w:val="24"/>
        </w:rPr>
        <w:t>RESULTS</w:t>
      </w:r>
    </w:p>
    <w:p w:rsidR="00FD405B" w:rsidRPr="000F3202" w:rsidRDefault="005D3CC4" w:rsidP="004F304F">
      <w:pPr>
        <w:spacing w:after="0" w:line="360" w:lineRule="auto"/>
        <w:jc w:val="both"/>
        <w:rPr>
          <w:rFonts w:ascii="Book Antiqua" w:hAnsi="Book Antiqua" w:cs="Calibri"/>
          <w:b/>
          <w:i/>
          <w:sz w:val="24"/>
          <w:szCs w:val="24"/>
        </w:rPr>
      </w:pPr>
      <w:r w:rsidRPr="000F3202">
        <w:rPr>
          <w:rFonts w:ascii="Book Antiqua" w:hAnsi="Book Antiqua" w:cs="Calibri"/>
          <w:b/>
          <w:i/>
          <w:sz w:val="24"/>
          <w:szCs w:val="24"/>
        </w:rPr>
        <w:t xml:space="preserve">Survey </w:t>
      </w:r>
      <w:r w:rsidR="00597BBD" w:rsidRPr="000F3202">
        <w:rPr>
          <w:rFonts w:ascii="Book Antiqua" w:hAnsi="Book Antiqua" w:cs="Calibri"/>
          <w:b/>
          <w:i/>
          <w:sz w:val="24"/>
          <w:szCs w:val="24"/>
        </w:rPr>
        <w:t>r</w:t>
      </w:r>
      <w:r w:rsidRPr="000F3202">
        <w:rPr>
          <w:rFonts w:ascii="Book Antiqua" w:hAnsi="Book Antiqua" w:cs="Calibri"/>
          <w:b/>
          <w:i/>
          <w:sz w:val="24"/>
          <w:szCs w:val="24"/>
        </w:rPr>
        <w:t xml:space="preserve">esponse </w:t>
      </w:r>
      <w:r w:rsidR="00597BBD" w:rsidRPr="000F3202">
        <w:rPr>
          <w:rFonts w:ascii="Book Antiqua" w:hAnsi="Book Antiqua" w:cs="Calibri"/>
          <w:b/>
          <w:i/>
          <w:sz w:val="24"/>
          <w:szCs w:val="24"/>
        </w:rPr>
        <w:t>r</w:t>
      </w:r>
      <w:r w:rsidRPr="000F3202">
        <w:rPr>
          <w:rFonts w:ascii="Book Antiqua" w:hAnsi="Book Antiqua" w:cs="Calibri"/>
          <w:b/>
          <w:i/>
          <w:sz w:val="24"/>
          <w:szCs w:val="24"/>
        </w:rPr>
        <w:t xml:space="preserve">ate </w:t>
      </w:r>
    </w:p>
    <w:p w:rsidR="00FD405B" w:rsidRDefault="0077615C" w:rsidP="004F304F">
      <w:pPr>
        <w:spacing w:after="0" w:line="360" w:lineRule="auto"/>
        <w:jc w:val="both"/>
        <w:rPr>
          <w:rFonts w:ascii="Book Antiqua" w:hAnsi="Book Antiqua"/>
          <w:sz w:val="24"/>
          <w:szCs w:val="24"/>
          <w:lang w:eastAsia="zh-CN"/>
        </w:rPr>
      </w:pPr>
      <w:r>
        <w:rPr>
          <w:rFonts w:ascii="Book Antiqua" w:hAnsi="Book Antiqua"/>
          <w:sz w:val="24"/>
          <w:szCs w:val="24"/>
        </w:rPr>
        <w:t>Among 4</w:t>
      </w:r>
      <w:r w:rsidR="005D3CC4" w:rsidRPr="000F3202">
        <w:rPr>
          <w:rFonts w:ascii="Book Antiqua" w:hAnsi="Book Antiqua"/>
          <w:sz w:val="24"/>
          <w:szCs w:val="24"/>
        </w:rPr>
        <w:t>570 househo</w:t>
      </w:r>
      <w:r>
        <w:rPr>
          <w:rFonts w:ascii="Book Antiqua" w:hAnsi="Book Antiqua"/>
          <w:sz w:val="24"/>
          <w:szCs w:val="24"/>
        </w:rPr>
        <w:t>lds contacted, one adult from 3</w:t>
      </w:r>
      <w:r w:rsidR="005D3CC4" w:rsidRPr="000F3202">
        <w:rPr>
          <w:rFonts w:ascii="Book Antiqua" w:hAnsi="Book Antiqua"/>
          <w:sz w:val="24"/>
          <w:szCs w:val="24"/>
        </w:rPr>
        <w:t>050 (66.7%) agreed to participate in the survey.</w:t>
      </w:r>
      <w:r>
        <w:rPr>
          <w:rFonts w:ascii="Book Antiqua" w:hAnsi="Book Antiqua"/>
          <w:sz w:val="24"/>
          <w:szCs w:val="24"/>
        </w:rPr>
        <w:t xml:space="preserve"> A total of 1</w:t>
      </w:r>
      <w:r w:rsidR="005D3CC4" w:rsidRPr="000F3202">
        <w:rPr>
          <w:rFonts w:ascii="Book Antiqua" w:hAnsi="Book Antiqua"/>
          <w:sz w:val="24"/>
          <w:szCs w:val="24"/>
        </w:rPr>
        <w:t xml:space="preserve">344 (29.4%) of all individuals screened refused to participate before receiving any explanation of the survey, and a further 176 (3.9%) did so after receiving an explanation, for a nonresponse rate of 33.3%. </w:t>
      </w:r>
    </w:p>
    <w:p w:rsidR="0077615C" w:rsidRPr="000F3202" w:rsidRDefault="0077615C" w:rsidP="004F304F">
      <w:pPr>
        <w:spacing w:after="0" w:line="360" w:lineRule="auto"/>
        <w:jc w:val="both"/>
        <w:rPr>
          <w:rFonts w:ascii="Book Antiqua" w:hAnsi="Book Antiqua"/>
          <w:sz w:val="24"/>
          <w:szCs w:val="24"/>
          <w:lang w:eastAsia="zh-CN"/>
        </w:rPr>
      </w:pPr>
    </w:p>
    <w:p w:rsidR="00FD405B" w:rsidRPr="000F3202" w:rsidRDefault="005D3CC4" w:rsidP="004F304F">
      <w:pPr>
        <w:spacing w:after="0" w:line="360" w:lineRule="auto"/>
        <w:jc w:val="both"/>
        <w:rPr>
          <w:rFonts w:ascii="Book Antiqua" w:hAnsi="Book Antiqua" w:cs="Calibri"/>
          <w:b/>
          <w:i/>
          <w:sz w:val="24"/>
          <w:szCs w:val="24"/>
        </w:rPr>
      </w:pPr>
      <w:r w:rsidRPr="000F3202">
        <w:rPr>
          <w:rFonts w:ascii="Book Antiqua" w:hAnsi="Book Antiqua" w:cs="Calibri"/>
          <w:b/>
          <w:i/>
          <w:sz w:val="24"/>
          <w:szCs w:val="24"/>
        </w:rPr>
        <w:t>Population characteristics</w:t>
      </w:r>
    </w:p>
    <w:p w:rsidR="00FD405B" w:rsidRDefault="005D3CC4" w:rsidP="004F304F">
      <w:pPr>
        <w:spacing w:after="0" w:line="360" w:lineRule="auto"/>
        <w:jc w:val="both"/>
        <w:rPr>
          <w:rFonts w:ascii="Book Antiqua" w:hAnsi="Book Antiqua"/>
          <w:sz w:val="24"/>
          <w:szCs w:val="24"/>
          <w:lang w:eastAsia="zh-CN"/>
        </w:rPr>
      </w:pPr>
      <w:r w:rsidRPr="0077615C">
        <w:rPr>
          <w:rFonts w:ascii="Book Antiqua" w:hAnsi="Book Antiqua" w:cs="Calibri"/>
          <w:sz w:val="24"/>
          <w:szCs w:val="24"/>
        </w:rPr>
        <w:t>Overall characteristics</w:t>
      </w:r>
      <w:r w:rsidR="0077615C" w:rsidRPr="0077615C">
        <w:rPr>
          <w:rFonts w:ascii="Book Antiqua" w:hAnsi="Book Antiqua" w:cs="Calibri" w:hint="eastAsia"/>
          <w:sz w:val="24"/>
          <w:szCs w:val="24"/>
          <w:lang w:eastAsia="zh-CN"/>
        </w:rPr>
        <w:t xml:space="preserve">: </w:t>
      </w:r>
      <w:r w:rsidRPr="000F3202">
        <w:rPr>
          <w:rFonts w:ascii="Book Antiqua" w:hAnsi="Book Antiqua"/>
          <w:sz w:val="24"/>
          <w:szCs w:val="24"/>
        </w:rPr>
        <w:t>The mean (SE) age of the entire study population was 42.6 (16.0) years, and the median was 41.0.</w:t>
      </w:r>
      <w:r w:rsidR="0077615C">
        <w:rPr>
          <w:rFonts w:ascii="Book Antiqua" w:hAnsi="Book Antiqua"/>
          <w:sz w:val="24"/>
          <w:szCs w:val="24"/>
        </w:rPr>
        <w:t xml:space="preserve"> </w:t>
      </w:r>
      <w:r w:rsidRPr="000F3202">
        <w:rPr>
          <w:rFonts w:ascii="Book Antiqua" w:hAnsi="Book Antiqua"/>
          <w:sz w:val="24"/>
          <w:szCs w:val="24"/>
        </w:rPr>
        <w:t>Most subjects were women (53.1%), aged 18 through 49 years (66.7%), and had never smoked (60.5%;</w:t>
      </w:r>
      <w:r w:rsidRPr="0077615C">
        <w:rPr>
          <w:rFonts w:ascii="Book Antiqua" w:hAnsi="Book Antiqua"/>
          <w:sz w:val="24"/>
          <w:szCs w:val="24"/>
        </w:rPr>
        <w:t xml:space="preserve"> Table </w:t>
      </w:r>
      <w:r w:rsidR="00BE19DB">
        <w:rPr>
          <w:rFonts w:ascii="Book Antiqua" w:hAnsi="Book Antiqua" w:hint="eastAsia"/>
          <w:sz w:val="24"/>
          <w:szCs w:val="24"/>
          <w:lang w:eastAsia="zh-CN"/>
        </w:rPr>
        <w:t>4</w:t>
      </w:r>
      <w:r w:rsidRPr="0077615C">
        <w:rPr>
          <w:rFonts w:ascii="Book Antiqua" w:hAnsi="Book Antiqua"/>
          <w:sz w:val="24"/>
          <w:szCs w:val="24"/>
        </w:rPr>
        <w:t>).</w:t>
      </w:r>
      <w:r w:rsidR="0077615C" w:rsidRPr="0077615C">
        <w:rPr>
          <w:rFonts w:ascii="Book Antiqua" w:hAnsi="Book Antiqua"/>
          <w:sz w:val="24"/>
          <w:szCs w:val="24"/>
        </w:rPr>
        <w:t xml:space="preserve"> </w:t>
      </w:r>
      <w:r w:rsidR="00EC2AAC" w:rsidRPr="0077615C">
        <w:rPr>
          <w:rFonts w:ascii="Book Antiqua" w:hAnsi="Book Antiqua"/>
          <w:sz w:val="24"/>
          <w:szCs w:val="24"/>
        </w:rPr>
        <w:t xml:space="preserve"> </w:t>
      </w:r>
      <w:r w:rsidRPr="0077615C">
        <w:rPr>
          <w:rFonts w:ascii="Book Antiqua" w:hAnsi="Book Antiqua"/>
          <w:sz w:val="24"/>
          <w:szCs w:val="24"/>
        </w:rPr>
        <w:t>Majorities of respondents were married</w:t>
      </w:r>
      <w:r w:rsidR="00963B44" w:rsidRPr="0077615C">
        <w:rPr>
          <w:rFonts w:ascii="Book Antiqua" w:hAnsi="Book Antiqua"/>
          <w:sz w:val="24"/>
          <w:szCs w:val="24"/>
        </w:rPr>
        <w:t xml:space="preserve"> or cohabitating</w:t>
      </w:r>
      <w:r w:rsidRPr="0077615C">
        <w:rPr>
          <w:rFonts w:ascii="Book Antiqua" w:hAnsi="Book Antiqua"/>
          <w:sz w:val="24"/>
          <w:szCs w:val="24"/>
        </w:rPr>
        <w:t xml:space="preserve"> (52.5%).</w:t>
      </w:r>
      <w:r w:rsidR="0077615C" w:rsidRPr="0077615C">
        <w:rPr>
          <w:rFonts w:ascii="Book Antiqua" w:hAnsi="Book Antiqua"/>
          <w:sz w:val="24"/>
          <w:szCs w:val="24"/>
        </w:rPr>
        <w:t xml:space="preserve"> </w:t>
      </w:r>
      <w:r w:rsidRPr="0077615C">
        <w:rPr>
          <w:rFonts w:ascii="Book Antiqua" w:hAnsi="Book Antiqua"/>
          <w:sz w:val="24"/>
          <w:szCs w:val="24"/>
        </w:rPr>
        <w:t xml:space="preserve">A total of 26.5% of women were </w:t>
      </w:r>
      <w:r w:rsidR="00EC2AAC" w:rsidRPr="0077615C">
        <w:rPr>
          <w:rFonts w:ascii="Book Antiqua" w:hAnsi="Book Antiqua"/>
          <w:sz w:val="24"/>
          <w:szCs w:val="24"/>
        </w:rPr>
        <w:t>peri</w:t>
      </w:r>
      <w:r w:rsidRPr="0077615C">
        <w:rPr>
          <w:rFonts w:ascii="Book Antiqua" w:hAnsi="Book Antiqua"/>
          <w:sz w:val="24"/>
          <w:szCs w:val="24"/>
        </w:rPr>
        <w:t>menopausal.</w:t>
      </w:r>
      <w:r w:rsidR="0077615C" w:rsidRPr="0077615C">
        <w:rPr>
          <w:rFonts w:ascii="Book Antiqua" w:hAnsi="Book Antiqua"/>
          <w:sz w:val="24"/>
          <w:szCs w:val="24"/>
        </w:rPr>
        <w:t xml:space="preserve"> </w:t>
      </w:r>
      <w:r w:rsidRPr="0077615C">
        <w:rPr>
          <w:rFonts w:ascii="Book Antiqua" w:hAnsi="Book Antiqua"/>
          <w:sz w:val="24"/>
          <w:szCs w:val="24"/>
        </w:rPr>
        <w:t xml:space="preserve">Slightly more than one-half (57.1%) of the study sample had some high-school or college education, and nearly one-half were employed (Table </w:t>
      </w:r>
      <w:r w:rsidR="00BE19DB">
        <w:rPr>
          <w:rFonts w:ascii="Book Antiqua" w:hAnsi="Book Antiqua" w:hint="eastAsia"/>
          <w:sz w:val="24"/>
          <w:szCs w:val="24"/>
          <w:lang w:eastAsia="zh-CN"/>
        </w:rPr>
        <w:t>4</w:t>
      </w:r>
      <w:r w:rsidRPr="0077615C">
        <w:rPr>
          <w:rFonts w:ascii="Book Antiqua" w:hAnsi="Book Antiqua"/>
          <w:sz w:val="24"/>
          <w:szCs w:val="24"/>
        </w:rPr>
        <w:t xml:space="preserve">). </w:t>
      </w:r>
    </w:p>
    <w:p w:rsidR="0077615C" w:rsidRPr="0077615C" w:rsidRDefault="0077615C" w:rsidP="004F304F">
      <w:pPr>
        <w:spacing w:after="0" w:line="360" w:lineRule="auto"/>
        <w:jc w:val="both"/>
        <w:rPr>
          <w:rFonts w:ascii="Book Antiqua" w:hAnsi="Book Antiqua" w:cs="Calibri"/>
          <w:b/>
          <w:i/>
          <w:sz w:val="24"/>
          <w:szCs w:val="24"/>
          <w:lang w:eastAsia="zh-CN"/>
        </w:rPr>
      </w:pPr>
    </w:p>
    <w:p w:rsidR="00FD405B" w:rsidRPr="000F3202" w:rsidRDefault="005D3CC4" w:rsidP="004F304F">
      <w:pPr>
        <w:spacing w:after="0" w:line="360" w:lineRule="auto"/>
        <w:jc w:val="both"/>
        <w:rPr>
          <w:rFonts w:ascii="Book Antiqua" w:hAnsi="Book Antiqua"/>
          <w:sz w:val="24"/>
          <w:szCs w:val="24"/>
          <w:lang w:eastAsia="zh-CN"/>
        </w:rPr>
      </w:pPr>
      <w:r w:rsidRPr="0077615C">
        <w:rPr>
          <w:rFonts w:ascii="Book Antiqua" w:hAnsi="Book Antiqua"/>
          <w:b/>
          <w:sz w:val="24"/>
          <w:szCs w:val="24"/>
        </w:rPr>
        <w:t>Nutrit</w:t>
      </w:r>
      <w:r w:rsidR="0077615C" w:rsidRPr="0077615C">
        <w:rPr>
          <w:rFonts w:ascii="Book Antiqua" w:hAnsi="Book Antiqua"/>
          <w:b/>
          <w:sz w:val="24"/>
          <w:szCs w:val="24"/>
        </w:rPr>
        <w:t>ional status and dietary habits</w:t>
      </w:r>
      <w:r w:rsidR="0077615C" w:rsidRPr="0077615C">
        <w:rPr>
          <w:rFonts w:ascii="Book Antiqua" w:hAnsi="Book Antiqua" w:hint="eastAsia"/>
          <w:b/>
          <w:sz w:val="24"/>
          <w:szCs w:val="24"/>
          <w:lang w:eastAsia="zh-CN"/>
        </w:rPr>
        <w:t xml:space="preserve">: </w:t>
      </w:r>
      <w:r w:rsidRPr="000F3202">
        <w:rPr>
          <w:rFonts w:ascii="Book Antiqua" w:hAnsi="Book Antiqua"/>
          <w:sz w:val="24"/>
          <w:szCs w:val="24"/>
        </w:rPr>
        <w:t xml:space="preserve">Nearly half of the study population reported that they had normal </w:t>
      </w:r>
      <w:r w:rsidR="00963B44" w:rsidRPr="000F3202">
        <w:rPr>
          <w:rFonts w:ascii="Book Antiqua" w:hAnsi="Book Antiqua"/>
          <w:sz w:val="24"/>
          <w:szCs w:val="24"/>
        </w:rPr>
        <w:t xml:space="preserve">nutritional status </w:t>
      </w:r>
      <w:r w:rsidRPr="000F3202">
        <w:rPr>
          <w:rFonts w:ascii="Book Antiqua" w:hAnsi="Book Antiqua"/>
          <w:sz w:val="24"/>
          <w:szCs w:val="24"/>
        </w:rPr>
        <w:t xml:space="preserve">(45.8%), while slightly more than half were either overweight (35.3%) or obese (16.3%). </w:t>
      </w:r>
    </w:p>
    <w:p w:rsidR="00FD405B" w:rsidRDefault="005D3CC4" w:rsidP="004F304F">
      <w:pPr>
        <w:pStyle w:val="mdSASTblEntry"/>
        <w:spacing w:line="360" w:lineRule="auto"/>
        <w:jc w:val="both"/>
        <w:rPr>
          <w:rFonts w:ascii="Book Antiqua" w:eastAsiaTheme="minorEastAsia" w:hAnsi="Book Antiqua" w:cs="Times New Roman"/>
          <w:b w:val="0"/>
          <w:sz w:val="24"/>
          <w:szCs w:val="24"/>
          <w:lang w:eastAsia="zh-CN"/>
        </w:rPr>
      </w:pPr>
      <w:r w:rsidRPr="000F3202">
        <w:rPr>
          <w:rFonts w:ascii="Book Antiqua" w:hAnsi="Book Antiqua" w:cs="Times New Roman"/>
          <w:b w:val="0"/>
          <w:sz w:val="24"/>
          <w:szCs w:val="24"/>
        </w:rPr>
        <w:tab/>
        <w:t>Daily consumption of fruit (40.2%), green vegetables (43.3%), or legumes (35.2%) was each reported by more than one-third of respondents.</w:t>
      </w:r>
      <w:r w:rsidR="0077615C">
        <w:rPr>
          <w:rFonts w:ascii="Book Antiqua" w:hAnsi="Book Antiqua" w:cs="Times New Roman"/>
          <w:b w:val="0"/>
          <w:sz w:val="24"/>
          <w:szCs w:val="24"/>
        </w:rPr>
        <w:t xml:space="preserve"> </w:t>
      </w:r>
      <w:r w:rsidR="00F13B63" w:rsidRPr="000F3202">
        <w:rPr>
          <w:rFonts w:ascii="Book Antiqua" w:hAnsi="Book Antiqua" w:cs="Times New Roman"/>
          <w:b w:val="0"/>
          <w:sz w:val="24"/>
          <w:szCs w:val="24"/>
        </w:rPr>
        <w:t>O</w:t>
      </w:r>
      <w:r w:rsidRPr="000F3202">
        <w:rPr>
          <w:rFonts w:ascii="Book Antiqua" w:hAnsi="Book Antiqua" w:cs="Times New Roman"/>
          <w:b w:val="0"/>
          <w:sz w:val="24"/>
          <w:szCs w:val="24"/>
        </w:rPr>
        <w:t>ne-third or more consumed fruit (34.4%), green vegetables (33.7%), or legumes (41.3%) 2</w:t>
      </w:r>
      <w:r w:rsidR="0077615C">
        <w:rPr>
          <w:rFonts w:ascii="Book Antiqua" w:eastAsiaTheme="minorEastAsia" w:hAnsi="Book Antiqua" w:cs="Times New Roman" w:hint="eastAsia"/>
          <w:b w:val="0"/>
          <w:sz w:val="24"/>
          <w:szCs w:val="24"/>
          <w:lang w:eastAsia="zh-CN"/>
        </w:rPr>
        <w:t>-</w:t>
      </w:r>
      <w:r w:rsidRPr="000F3202">
        <w:rPr>
          <w:rFonts w:ascii="Book Antiqua" w:hAnsi="Book Antiqua" w:cs="Times New Roman"/>
          <w:b w:val="0"/>
          <w:sz w:val="24"/>
          <w:szCs w:val="24"/>
        </w:rPr>
        <w:t>4 d each week.</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On the other hand, 5%</w:t>
      </w:r>
      <w:r w:rsidR="0077615C">
        <w:rPr>
          <w:rFonts w:ascii="Book Antiqua" w:eastAsiaTheme="minorEastAsia" w:hAnsi="Book Antiqua" w:cs="Times New Roman" w:hint="eastAsia"/>
          <w:b w:val="0"/>
          <w:sz w:val="24"/>
          <w:szCs w:val="24"/>
          <w:lang w:eastAsia="zh-CN"/>
        </w:rPr>
        <w:t>-</w:t>
      </w:r>
      <w:r w:rsidRPr="000F3202">
        <w:rPr>
          <w:rFonts w:ascii="Book Antiqua" w:hAnsi="Book Antiqua" w:cs="Times New Roman"/>
          <w:b w:val="0"/>
          <w:sz w:val="24"/>
          <w:szCs w:val="24"/>
        </w:rPr>
        <w:t>7% of respondents reported that they never consumed the above food groups.</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Most respondents reported that they drank coffee every day (56.2%), whereas 29.2% never consumed coffee.</w:t>
      </w:r>
    </w:p>
    <w:p w:rsidR="0077615C" w:rsidRPr="0077615C" w:rsidRDefault="0077615C" w:rsidP="004F304F">
      <w:pPr>
        <w:pStyle w:val="mdSASTblEntry"/>
        <w:spacing w:line="360" w:lineRule="auto"/>
        <w:jc w:val="both"/>
        <w:rPr>
          <w:rFonts w:ascii="Book Antiqua" w:eastAsiaTheme="minorEastAsia" w:hAnsi="Book Antiqua" w:cs="Times New Roman"/>
          <w:sz w:val="24"/>
          <w:szCs w:val="24"/>
          <w:lang w:eastAsia="zh-CN"/>
        </w:rPr>
      </w:pPr>
    </w:p>
    <w:p w:rsidR="00635C22" w:rsidRPr="0077615C" w:rsidRDefault="005D3CC4" w:rsidP="004F304F">
      <w:pPr>
        <w:spacing w:after="0" w:line="360" w:lineRule="auto"/>
        <w:jc w:val="both"/>
        <w:rPr>
          <w:rFonts w:ascii="Book Antiqua" w:hAnsi="Book Antiqua"/>
          <w:i/>
          <w:sz w:val="24"/>
          <w:szCs w:val="24"/>
          <w:lang w:eastAsia="zh-CN"/>
        </w:rPr>
      </w:pPr>
      <w:r w:rsidRPr="0077615C">
        <w:rPr>
          <w:rFonts w:ascii="Book Antiqua" w:hAnsi="Book Antiqua"/>
          <w:b/>
          <w:sz w:val="24"/>
          <w:szCs w:val="24"/>
        </w:rPr>
        <w:lastRenderedPageBreak/>
        <w:t>GI conditions and comorbidities</w:t>
      </w:r>
      <w:r w:rsidR="0077615C" w:rsidRPr="0077615C">
        <w:rPr>
          <w:rFonts w:ascii="Book Antiqua" w:hAnsi="Book Antiqua" w:hint="eastAsia"/>
          <w:b/>
          <w:sz w:val="24"/>
          <w:szCs w:val="24"/>
          <w:lang w:eastAsia="zh-CN"/>
        </w:rPr>
        <w:t xml:space="preserve">: </w:t>
      </w:r>
      <w:r w:rsidRPr="000F3202">
        <w:rPr>
          <w:rFonts w:ascii="Book Antiqua" w:hAnsi="Book Antiqua"/>
          <w:sz w:val="24"/>
          <w:szCs w:val="24"/>
        </w:rPr>
        <w:t>The most frequently reported GI condition (by ≥</w:t>
      </w:r>
      <w:r w:rsidR="0077615C">
        <w:rPr>
          <w:rFonts w:ascii="Book Antiqua" w:hAnsi="Book Antiqua" w:hint="eastAsia"/>
          <w:sz w:val="24"/>
          <w:szCs w:val="24"/>
          <w:lang w:eastAsia="zh-CN"/>
        </w:rPr>
        <w:t xml:space="preserve"> </w:t>
      </w:r>
      <w:r w:rsidRPr="000F3202">
        <w:rPr>
          <w:rFonts w:ascii="Book Antiqua" w:hAnsi="Book Antiqua"/>
          <w:sz w:val="24"/>
          <w:szCs w:val="24"/>
        </w:rPr>
        <w:t xml:space="preserve">2% of respondents) was gastritis (19.0%), followed </w:t>
      </w:r>
      <w:r w:rsidR="00150092" w:rsidRPr="000F3202">
        <w:rPr>
          <w:rFonts w:ascii="Book Antiqua" w:hAnsi="Book Antiqua"/>
          <w:sz w:val="24"/>
          <w:szCs w:val="24"/>
        </w:rPr>
        <w:t xml:space="preserve">by </w:t>
      </w:r>
      <w:r w:rsidR="00963B44" w:rsidRPr="000F3202">
        <w:rPr>
          <w:rFonts w:ascii="Book Antiqua" w:hAnsi="Book Antiqua"/>
          <w:sz w:val="24"/>
          <w:szCs w:val="24"/>
        </w:rPr>
        <w:t xml:space="preserve">GERD (6.1%), </w:t>
      </w:r>
      <w:r w:rsidR="00150092" w:rsidRPr="000F3202">
        <w:rPr>
          <w:rFonts w:ascii="Book Antiqua" w:hAnsi="Book Antiqua"/>
          <w:sz w:val="24"/>
          <w:szCs w:val="24"/>
        </w:rPr>
        <w:t>hemorrhoids</w:t>
      </w:r>
      <w:r w:rsidRPr="000F3202">
        <w:rPr>
          <w:rFonts w:ascii="Book Antiqua" w:hAnsi="Book Antiqua"/>
          <w:sz w:val="24"/>
          <w:szCs w:val="24"/>
        </w:rPr>
        <w:t xml:space="preserve"> (4.8%), irritable-bowel syndrome (3.1%), and ulcer (2.0%).</w:t>
      </w:r>
      <w:r w:rsidR="0077615C">
        <w:rPr>
          <w:rFonts w:ascii="Book Antiqua" w:hAnsi="Book Antiqua"/>
          <w:sz w:val="24"/>
          <w:szCs w:val="24"/>
        </w:rPr>
        <w:t xml:space="preserve"> </w:t>
      </w:r>
      <w:r w:rsidRPr="000F3202">
        <w:rPr>
          <w:rFonts w:ascii="Book Antiqua" w:hAnsi="Book Antiqua"/>
          <w:sz w:val="24"/>
          <w:szCs w:val="24"/>
        </w:rPr>
        <w:t>Other GI comorbidities included</w:t>
      </w:r>
      <w:r w:rsidR="00963B44" w:rsidRPr="000F3202">
        <w:rPr>
          <w:rFonts w:ascii="Book Antiqua" w:hAnsi="Book Antiqua"/>
          <w:sz w:val="24"/>
          <w:szCs w:val="24"/>
        </w:rPr>
        <w:t xml:space="preserve"> </w:t>
      </w:r>
      <w:r w:rsidR="0022630A" w:rsidRPr="000F3202">
        <w:rPr>
          <w:rFonts w:ascii="Book Antiqua" w:hAnsi="Book Antiqua"/>
          <w:sz w:val="24"/>
          <w:szCs w:val="24"/>
        </w:rPr>
        <w:t xml:space="preserve">esophagitis (1.9%), </w:t>
      </w:r>
      <w:r w:rsidRPr="000F3202">
        <w:rPr>
          <w:rFonts w:ascii="Book Antiqua" w:hAnsi="Book Antiqua"/>
          <w:sz w:val="24"/>
          <w:szCs w:val="24"/>
        </w:rPr>
        <w:t>colitis (0.6%), diverticulitis (0.6%), ulcerative colitis (0.4%), anorexia/bulimia (0.1%), and Crohn's disease (0.1%).</w:t>
      </w:r>
      <w:r w:rsidRPr="000F3202">
        <w:rPr>
          <w:rFonts w:ascii="Book Antiqua" w:hAnsi="Book Antiqua"/>
          <w:b/>
          <w:sz w:val="24"/>
          <w:szCs w:val="24"/>
        </w:rPr>
        <w:t xml:space="preserve"> </w:t>
      </w:r>
    </w:p>
    <w:p w:rsidR="0077615C" w:rsidRDefault="005D3CC4" w:rsidP="007C50AE">
      <w:pPr>
        <w:pStyle w:val="mdSASTblEntry"/>
        <w:spacing w:line="360" w:lineRule="auto"/>
        <w:ind w:firstLineChars="200" w:firstLine="480"/>
        <w:jc w:val="both"/>
        <w:rPr>
          <w:rFonts w:ascii="Book Antiqua" w:eastAsiaTheme="minorEastAsia" w:hAnsi="Book Antiqua" w:cs="Times New Roman"/>
          <w:b w:val="0"/>
          <w:sz w:val="24"/>
          <w:szCs w:val="24"/>
          <w:lang w:eastAsia="zh-CN"/>
        </w:rPr>
      </w:pPr>
      <w:r w:rsidRPr="000F3202">
        <w:rPr>
          <w:rFonts w:ascii="Book Antiqua" w:hAnsi="Book Antiqua" w:cs="Times New Roman"/>
          <w:b w:val="0"/>
          <w:sz w:val="24"/>
          <w:szCs w:val="24"/>
        </w:rPr>
        <w:t xml:space="preserve">The </w:t>
      </w:r>
      <w:r w:rsidR="00963B44" w:rsidRPr="000F3202">
        <w:rPr>
          <w:rFonts w:ascii="Book Antiqua" w:hAnsi="Book Antiqua" w:cs="Times New Roman"/>
          <w:b w:val="0"/>
          <w:sz w:val="24"/>
          <w:szCs w:val="24"/>
        </w:rPr>
        <w:t>most frequent</w:t>
      </w:r>
      <w:r w:rsidRPr="000F3202">
        <w:rPr>
          <w:rFonts w:ascii="Book Antiqua" w:hAnsi="Book Antiqua" w:cs="Times New Roman"/>
          <w:b w:val="0"/>
          <w:sz w:val="24"/>
          <w:szCs w:val="24"/>
        </w:rPr>
        <w:t xml:space="preserve"> non-GI complaint was headache (19.3%).</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 xml:space="preserve">Signs and symptoms of the following conditions were also recorded: hypertension (19.1%), depression (12.9%), diabetes (6.7%), thyroid disorder (5.2%), heart disease (4.9%), and asthma (3.5%). </w:t>
      </w:r>
    </w:p>
    <w:p w:rsidR="00FD405B" w:rsidRPr="000F3202" w:rsidRDefault="005D3CC4" w:rsidP="004F304F">
      <w:pPr>
        <w:pStyle w:val="mdSASTblEntry"/>
        <w:spacing w:line="360" w:lineRule="auto"/>
        <w:jc w:val="both"/>
        <w:rPr>
          <w:rFonts w:ascii="Book Antiqua" w:hAnsi="Book Antiqua" w:cs="Times New Roman"/>
          <w:i/>
          <w:sz w:val="24"/>
          <w:szCs w:val="24"/>
        </w:rPr>
      </w:pPr>
      <w:r w:rsidRPr="000F3202">
        <w:rPr>
          <w:rFonts w:ascii="Book Antiqua" w:hAnsi="Book Antiqua" w:cs="Times New Roman"/>
          <w:b w:val="0"/>
          <w:sz w:val="24"/>
          <w:szCs w:val="24"/>
        </w:rPr>
        <w:br/>
      </w:r>
      <w:r w:rsidRPr="000F3202">
        <w:rPr>
          <w:rFonts w:ascii="Book Antiqua" w:hAnsi="Book Antiqua" w:cs="Times New Roman"/>
          <w:i/>
          <w:sz w:val="24"/>
          <w:szCs w:val="24"/>
        </w:rPr>
        <w:t>Frequencies of symptoms consistent with GERD and dyspepsia</w:t>
      </w:r>
    </w:p>
    <w:p w:rsidR="00FD405B" w:rsidRDefault="0077615C" w:rsidP="004F304F">
      <w:pPr>
        <w:pStyle w:val="mdSASTblEntry"/>
        <w:spacing w:line="360" w:lineRule="auto"/>
        <w:jc w:val="both"/>
        <w:rPr>
          <w:rFonts w:ascii="Book Antiqua" w:eastAsiaTheme="minorEastAsia" w:hAnsi="Book Antiqua" w:cs="Times New Roman"/>
          <w:b w:val="0"/>
          <w:sz w:val="24"/>
          <w:szCs w:val="24"/>
          <w:lang w:eastAsia="zh-CN"/>
        </w:rPr>
      </w:pPr>
      <w:r w:rsidRPr="0077615C">
        <w:rPr>
          <w:rFonts w:ascii="Book Antiqua" w:hAnsi="Book Antiqua" w:cs="Times New Roman"/>
          <w:sz w:val="24"/>
          <w:szCs w:val="24"/>
        </w:rPr>
        <w:t>GERD</w:t>
      </w:r>
      <w:r w:rsidRPr="0077615C">
        <w:rPr>
          <w:rFonts w:ascii="Book Antiqua" w:eastAsiaTheme="minorEastAsia" w:hAnsi="Book Antiqua" w:cs="Times New Roman" w:hint="eastAsia"/>
          <w:sz w:val="24"/>
          <w:szCs w:val="24"/>
          <w:lang w:eastAsia="zh-CN"/>
        </w:rPr>
        <w:t xml:space="preserve">: </w:t>
      </w:r>
      <w:r w:rsidR="005D3CC4" w:rsidRPr="000F3202">
        <w:rPr>
          <w:rFonts w:ascii="Book Antiqua" w:hAnsi="Book Antiqua" w:cs="Times New Roman"/>
          <w:b w:val="0"/>
          <w:sz w:val="24"/>
          <w:szCs w:val="24"/>
        </w:rPr>
        <w:t xml:space="preserve">In all, 27.3% of respondents experienced a sensation of stomach burning: 20.8% at least once </w:t>
      </w:r>
      <w:r w:rsidR="00EC2AAC" w:rsidRPr="000F3202">
        <w:rPr>
          <w:rFonts w:ascii="Book Antiqua" w:hAnsi="Book Antiqua" w:cs="Times New Roman"/>
          <w:b w:val="0"/>
          <w:sz w:val="24"/>
          <w:szCs w:val="24"/>
        </w:rPr>
        <w:t>per</w:t>
      </w:r>
      <w:r w:rsidR="005D3CC4" w:rsidRPr="000F3202">
        <w:rPr>
          <w:rFonts w:ascii="Book Antiqua" w:hAnsi="Book Antiqua" w:cs="Times New Roman"/>
          <w:b w:val="0"/>
          <w:sz w:val="24"/>
          <w:szCs w:val="24"/>
        </w:rPr>
        <w:t xml:space="preserve"> month and 6.5% less frequently (</w:t>
      </w:r>
      <w:r w:rsidR="005D3CC4" w:rsidRPr="0077615C">
        <w:rPr>
          <w:rFonts w:ascii="Book Antiqua" w:hAnsi="Book Antiqua" w:cs="Times New Roman"/>
          <w:b w:val="0"/>
          <w:sz w:val="24"/>
          <w:szCs w:val="24"/>
        </w:rPr>
        <w:t xml:space="preserve">Figure </w:t>
      </w:r>
      <w:r w:rsidR="00231818" w:rsidRPr="0077615C">
        <w:rPr>
          <w:rFonts w:ascii="Book Antiqua" w:hAnsi="Book Antiqua" w:cs="Times New Roman"/>
          <w:b w:val="0"/>
          <w:sz w:val="24"/>
          <w:szCs w:val="24"/>
        </w:rPr>
        <w:t>1</w:t>
      </w:r>
      <w:r w:rsidR="005D3CC4" w:rsidRPr="000F3202">
        <w:rPr>
          <w:rFonts w:ascii="Book Antiqua" w:hAnsi="Book Antiqua" w:cs="Times New Roman"/>
          <w:b w:val="0"/>
          <w:sz w:val="24"/>
          <w:szCs w:val="24"/>
        </w:rPr>
        <w:t>).</w:t>
      </w:r>
      <w:r>
        <w:rPr>
          <w:rFonts w:ascii="Book Antiqua" w:hAnsi="Book Antiqua" w:cs="Times New Roman"/>
          <w:b w:val="0"/>
          <w:sz w:val="24"/>
          <w:szCs w:val="24"/>
        </w:rPr>
        <w:t xml:space="preserve"> </w:t>
      </w:r>
      <w:r w:rsidR="005D3CC4" w:rsidRPr="000F3202">
        <w:rPr>
          <w:rFonts w:ascii="Book Antiqua" w:hAnsi="Book Antiqua" w:cs="Times New Roman"/>
          <w:b w:val="0"/>
          <w:sz w:val="24"/>
          <w:szCs w:val="24"/>
        </w:rPr>
        <w:t>Corresponding data for heartburn (or chest burning sensation), included 22.7% (total): 18.2% at least once monthly and 4.5% less frequently.</w:t>
      </w:r>
      <w:r>
        <w:rPr>
          <w:rFonts w:ascii="Book Antiqua" w:hAnsi="Book Antiqua" w:cs="Times New Roman"/>
          <w:b w:val="0"/>
          <w:sz w:val="24"/>
          <w:szCs w:val="24"/>
        </w:rPr>
        <w:t xml:space="preserve"> </w:t>
      </w:r>
      <w:r w:rsidR="005D3CC4" w:rsidRPr="000F3202">
        <w:rPr>
          <w:rFonts w:ascii="Book Antiqua" w:hAnsi="Book Antiqua" w:cs="Times New Roman"/>
          <w:b w:val="0"/>
          <w:sz w:val="24"/>
          <w:szCs w:val="24"/>
        </w:rPr>
        <w:t>A total of 17.3% of respondents reported regurgitation: 12.9% at least once monthly and 4.4% less frequently.</w:t>
      </w:r>
      <w:r>
        <w:rPr>
          <w:rFonts w:ascii="Book Antiqua" w:hAnsi="Book Antiqua" w:cs="Times New Roman"/>
          <w:b w:val="0"/>
          <w:sz w:val="24"/>
          <w:szCs w:val="24"/>
        </w:rPr>
        <w:t xml:space="preserve"> </w:t>
      </w:r>
      <w:r w:rsidR="005D3CC4" w:rsidRPr="000F3202">
        <w:rPr>
          <w:rFonts w:ascii="Book Antiqua" w:hAnsi="Book Antiqua" w:cs="Times New Roman"/>
          <w:b w:val="0"/>
          <w:sz w:val="24"/>
          <w:szCs w:val="24"/>
        </w:rPr>
        <w:t>Approximately 10% of subjects reported excessive salivation (</w:t>
      </w:r>
      <w:r w:rsidR="005D3CC4" w:rsidRPr="0077615C">
        <w:rPr>
          <w:rFonts w:ascii="Book Antiqua" w:hAnsi="Book Antiqua" w:cs="Times New Roman"/>
          <w:b w:val="0"/>
          <w:i/>
          <w:sz w:val="24"/>
          <w:szCs w:val="24"/>
        </w:rPr>
        <w:t>i.e.</w:t>
      </w:r>
      <w:r w:rsidRPr="0077615C">
        <w:rPr>
          <w:rFonts w:ascii="Book Antiqua" w:eastAsiaTheme="minorEastAsia" w:hAnsi="Book Antiqua" w:cs="Times New Roman" w:hint="eastAsia"/>
          <w:b w:val="0"/>
          <w:i/>
          <w:sz w:val="24"/>
          <w:szCs w:val="24"/>
          <w:lang w:eastAsia="zh-CN"/>
        </w:rPr>
        <w:t>,</w:t>
      </w:r>
      <w:r w:rsidR="005D3CC4" w:rsidRPr="000F3202">
        <w:rPr>
          <w:rFonts w:ascii="Book Antiqua" w:hAnsi="Book Antiqua" w:cs="Times New Roman"/>
          <w:b w:val="0"/>
          <w:sz w:val="24"/>
          <w:szCs w:val="24"/>
        </w:rPr>
        <w:t xml:space="preserve"> sialorrrhea).</w:t>
      </w:r>
      <w:r>
        <w:rPr>
          <w:rFonts w:ascii="Book Antiqua" w:hAnsi="Book Antiqua" w:cs="Times New Roman"/>
          <w:b w:val="0"/>
          <w:sz w:val="24"/>
          <w:szCs w:val="24"/>
        </w:rPr>
        <w:t xml:space="preserve"> </w:t>
      </w:r>
      <w:r w:rsidR="005D3CC4" w:rsidRPr="000F3202">
        <w:rPr>
          <w:rFonts w:ascii="Book Antiqua" w:hAnsi="Book Antiqua" w:cs="Times New Roman"/>
          <w:b w:val="0"/>
          <w:sz w:val="24"/>
          <w:szCs w:val="24"/>
        </w:rPr>
        <w:t>Fewer than 5% of respondents reported difficulty swallowing (dysphagia; 4.2%) or painful swallowing (odynophagia; 2.4%).</w:t>
      </w:r>
    </w:p>
    <w:p w:rsidR="0077615C" w:rsidRPr="0077615C" w:rsidRDefault="0077615C" w:rsidP="004F304F">
      <w:pPr>
        <w:pStyle w:val="mdSASTblEntry"/>
        <w:spacing w:line="360" w:lineRule="auto"/>
        <w:jc w:val="both"/>
        <w:rPr>
          <w:rFonts w:ascii="Book Antiqua" w:eastAsiaTheme="minorEastAsia" w:hAnsi="Book Antiqua" w:cs="Times New Roman"/>
          <w:b w:val="0"/>
          <w:sz w:val="24"/>
          <w:szCs w:val="24"/>
          <w:lang w:eastAsia="zh-CN"/>
        </w:rPr>
      </w:pPr>
    </w:p>
    <w:p w:rsidR="00FD405B" w:rsidRDefault="005D3CC4" w:rsidP="004F304F">
      <w:pPr>
        <w:pStyle w:val="mdSASTblEntry"/>
        <w:spacing w:line="360" w:lineRule="auto"/>
        <w:jc w:val="both"/>
        <w:rPr>
          <w:rFonts w:ascii="Book Antiqua" w:eastAsiaTheme="minorEastAsia" w:hAnsi="Book Antiqua" w:cs="Times New Roman"/>
          <w:b w:val="0"/>
          <w:sz w:val="24"/>
          <w:szCs w:val="24"/>
          <w:lang w:eastAsia="zh-CN"/>
        </w:rPr>
      </w:pPr>
      <w:r w:rsidRPr="0077615C">
        <w:rPr>
          <w:rFonts w:ascii="Book Antiqua" w:hAnsi="Book Antiqua" w:cs="Times New Roman"/>
          <w:sz w:val="24"/>
          <w:szCs w:val="24"/>
        </w:rPr>
        <w:t>Dyspepsia</w:t>
      </w:r>
      <w:r w:rsidR="0077615C" w:rsidRPr="0077615C">
        <w:rPr>
          <w:rFonts w:ascii="Book Antiqua" w:eastAsiaTheme="minorEastAsia" w:hAnsi="Book Antiqua" w:cs="Times New Roman" w:hint="eastAsia"/>
          <w:sz w:val="24"/>
          <w:szCs w:val="24"/>
          <w:lang w:eastAsia="zh-CN"/>
        </w:rPr>
        <w:t>:</w:t>
      </w:r>
      <w:r w:rsidR="0077615C">
        <w:rPr>
          <w:rFonts w:ascii="Book Antiqua" w:eastAsiaTheme="minorEastAsia" w:hAnsi="Book Antiqua" w:cs="Times New Roman" w:hint="eastAsia"/>
          <w:b w:val="0"/>
          <w:sz w:val="24"/>
          <w:szCs w:val="24"/>
          <w:lang w:eastAsia="zh-CN"/>
        </w:rPr>
        <w:t xml:space="preserve"> </w:t>
      </w:r>
      <w:r w:rsidRPr="000F3202">
        <w:rPr>
          <w:rFonts w:ascii="Book Antiqua" w:hAnsi="Book Antiqua" w:cs="Times New Roman"/>
          <w:b w:val="0"/>
          <w:sz w:val="24"/>
          <w:szCs w:val="24"/>
        </w:rPr>
        <w:t>Abdominal swelling or distension was reported by 26.8% of survey participants: 20.9% at least once, and 5.9% less than once, monthly (</w:t>
      </w:r>
      <w:r w:rsidRPr="0077615C">
        <w:rPr>
          <w:rFonts w:ascii="Book Antiqua" w:hAnsi="Book Antiqua" w:cs="Times New Roman"/>
          <w:b w:val="0"/>
          <w:sz w:val="24"/>
          <w:szCs w:val="24"/>
        </w:rPr>
        <w:t xml:space="preserve">Figure </w:t>
      </w:r>
      <w:r w:rsidR="00231818" w:rsidRPr="0077615C">
        <w:rPr>
          <w:rFonts w:ascii="Book Antiqua" w:hAnsi="Book Antiqua" w:cs="Times New Roman"/>
          <w:b w:val="0"/>
          <w:sz w:val="24"/>
          <w:szCs w:val="24"/>
        </w:rPr>
        <w:t>2</w:t>
      </w:r>
      <w:r w:rsidRPr="000F3202">
        <w:rPr>
          <w:rFonts w:ascii="Book Antiqua" w:hAnsi="Book Antiqua" w:cs="Times New Roman"/>
          <w:b w:val="0"/>
          <w:sz w:val="24"/>
          <w:szCs w:val="24"/>
        </w:rPr>
        <w:t>).</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Corresponding data for bloating</w:t>
      </w:r>
      <w:r w:rsidR="00EC2AAC" w:rsidRPr="000F3202">
        <w:rPr>
          <w:rFonts w:ascii="Book Antiqua" w:hAnsi="Book Antiqua" w:cs="Times New Roman"/>
          <w:b w:val="0"/>
          <w:sz w:val="24"/>
          <w:szCs w:val="24"/>
        </w:rPr>
        <w:t>/</w:t>
      </w:r>
      <w:r w:rsidRPr="000F3202">
        <w:rPr>
          <w:rFonts w:ascii="Book Antiqua" w:hAnsi="Book Antiqua" w:cs="Times New Roman"/>
          <w:b w:val="0"/>
          <w:sz w:val="24"/>
          <w:szCs w:val="24"/>
        </w:rPr>
        <w:t>sensation of fullness were 21.9%, 17.6%, and 4.3%, respectively.</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More than 20% of respondents reported satiety after consuming a small amount of food: 15.9% at least once monthly and 4.2% less than once monthly.</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Fewer than 20% of respondents reported abdominal pain or discomfort (13.0% at least once monthly and 4.4% less than once monthly) or nausea (11.5% and 4.1%, respectively).</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Fewer than 10% of respondents (9.4%) reported vomiting, including 6.0% at least once monthly.</w:t>
      </w:r>
    </w:p>
    <w:p w:rsidR="0077615C" w:rsidRPr="0077615C" w:rsidRDefault="0077615C" w:rsidP="004F304F">
      <w:pPr>
        <w:pStyle w:val="mdSASTblEntry"/>
        <w:spacing w:line="360" w:lineRule="auto"/>
        <w:jc w:val="both"/>
        <w:rPr>
          <w:rFonts w:ascii="Book Antiqua" w:eastAsiaTheme="minorEastAsia" w:hAnsi="Book Antiqua" w:cs="Times New Roman"/>
          <w:b w:val="0"/>
          <w:sz w:val="24"/>
          <w:szCs w:val="24"/>
          <w:lang w:eastAsia="zh-CN"/>
        </w:rPr>
      </w:pPr>
    </w:p>
    <w:p w:rsidR="00FD405B" w:rsidRPr="000F3202" w:rsidRDefault="005D3CC4" w:rsidP="004F304F">
      <w:pPr>
        <w:pStyle w:val="mdSASTblEntry"/>
        <w:spacing w:line="360" w:lineRule="auto"/>
        <w:jc w:val="both"/>
        <w:rPr>
          <w:rFonts w:ascii="Book Antiqua" w:hAnsi="Book Antiqua" w:cs="Times New Roman"/>
          <w:i/>
          <w:sz w:val="24"/>
          <w:szCs w:val="24"/>
        </w:rPr>
      </w:pPr>
      <w:r w:rsidRPr="000F3202">
        <w:rPr>
          <w:rFonts w:ascii="Book Antiqua" w:hAnsi="Book Antiqua" w:cs="Times New Roman"/>
          <w:i/>
          <w:sz w:val="24"/>
          <w:szCs w:val="24"/>
        </w:rPr>
        <w:lastRenderedPageBreak/>
        <w:t>Distributions of symptoms consistent with GERD by gender and age</w:t>
      </w:r>
    </w:p>
    <w:p w:rsidR="00FD405B" w:rsidRDefault="005D3CC4" w:rsidP="004F304F">
      <w:pPr>
        <w:pStyle w:val="mdSASTblEntry"/>
        <w:spacing w:line="360" w:lineRule="auto"/>
        <w:jc w:val="both"/>
        <w:rPr>
          <w:rFonts w:ascii="Book Antiqua" w:eastAsiaTheme="minorEastAsia" w:hAnsi="Book Antiqua" w:cs="Times New Roman"/>
          <w:b w:val="0"/>
          <w:sz w:val="24"/>
          <w:szCs w:val="24"/>
          <w:lang w:eastAsia="zh-CN"/>
        </w:rPr>
      </w:pPr>
      <w:r w:rsidRPr="0077615C">
        <w:rPr>
          <w:rFonts w:ascii="Book Antiqua" w:hAnsi="Book Antiqua" w:cs="Times New Roman"/>
          <w:sz w:val="24"/>
          <w:szCs w:val="24"/>
        </w:rPr>
        <w:t>GERD by gender</w:t>
      </w:r>
      <w:r w:rsidR="0077615C" w:rsidRPr="0077615C">
        <w:rPr>
          <w:rFonts w:ascii="Book Antiqua" w:eastAsiaTheme="minorEastAsia" w:hAnsi="Book Antiqua" w:cs="Times New Roman" w:hint="eastAsia"/>
          <w:sz w:val="24"/>
          <w:szCs w:val="24"/>
          <w:lang w:eastAsia="zh-CN"/>
        </w:rPr>
        <w:t xml:space="preserve">: </w:t>
      </w:r>
      <w:r w:rsidRPr="000F3202">
        <w:rPr>
          <w:rFonts w:ascii="Book Antiqua" w:hAnsi="Book Antiqua" w:cs="Times New Roman"/>
          <w:b w:val="0"/>
          <w:sz w:val="24"/>
          <w:szCs w:val="24"/>
        </w:rPr>
        <w:t>Compared to their male counterparts, significantly higher (&gt;</w:t>
      </w:r>
      <w:r w:rsidR="0077615C">
        <w:rPr>
          <w:rFonts w:ascii="Book Antiqua" w:eastAsiaTheme="minorEastAsia" w:hAnsi="Book Antiqua" w:cs="Times New Roman" w:hint="eastAsia"/>
          <w:b w:val="0"/>
          <w:sz w:val="24"/>
          <w:szCs w:val="24"/>
          <w:lang w:eastAsia="zh-CN"/>
        </w:rPr>
        <w:t xml:space="preserve"> </w:t>
      </w:r>
      <w:r w:rsidRPr="000F3202">
        <w:rPr>
          <w:rFonts w:ascii="Book Antiqua" w:hAnsi="Book Antiqua" w:cs="Times New Roman"/>
          <w:b w:val="0"/>
          <w:sz w:val="24"/>
          <w:szCs w:val="24"/>
        </w:rPr>
        <w:t xml:space="preserve">1.5-fold) </w:t>
      </w:r>
      <w:r w:rsidR="00EC2AAC" w:rsidRPr="000F3202">
        <w:rPr>
          <w:rFonts w:ascii="Book Antiqua" w:hAnsi="Book Antiqua" w:cs="Times New Roman"/>
          <w:b w:val="0"/>
          <w:sz w:val="24"/>
          <w:szCs w:val="24"/>
        </w:rPr>
        <w:t>frequencies</w:t>
      </w:r>
      <w:r w:rsidRPr="000F3202">
        <w:rPr>
          <w:rFonts w:ascii="Book Antiqua" w:hAnsi="Book Antiqua" w:cs="Times New Roman"/>
          <w:b w:val="0"/>
          <w:sz w:val="24"/>
          <w:szCs w:val="24"/>
        </w:rPr>
        <w:t xml:space="preserve"> of women reported most symptoms consistent with GERD occurring at least twice per week, including heartburn (</w:t>
      </w:r>
      <w:r w:rsidRPr="000F3202">
        <w:rPr>
          <w:rFonts w:ascii="Book Antiqua" w:hAnsi="Book Antiqua" w:cs="Times New Roman"/>
          <w:b w:val="0"/>
          <w:i/>
          <w:sz w:val="24"/>
          <w:szCs w:val="24"/>
        </w:rPr>
        <w:t>P</w:t>
      </w:r>
      <w:r w:rsidRPr="000F3202">
        <w:rPr>
          <w:rFonts w:ascii="Book Antiqua" w:hAnsi="Book Antiqua" w:cs="Times New Roman"/>
          <w:b w:val="0"/>
          <w:sz w:val="24"/>
          <w:szCs w:val="24"/>
        </w:rPr>
        <w:t xml:space="preserve"> = 0.047), a sensation of stomach burning (</w:t>
      </w:r>
      <w:r w:rsidRPr="000F3202">
        <w:rPr>
          <w:rFonts w:ascii="Book Antiqua" w:hAnsi="Book Antiqua" w:cs="Times New Roman"/>
          <w:b w:val="0"/>
          <w:i/>
          <w:sz w:val="24"/>
          <w:szCs w:val="24"/>
        </w:rPr>
        <w:t>P</w:t>
      </w:r>
      <w:r w:rsidRPr="000F3202">
        <w:rPr>
          <w:rFonts w:ascii="Book Antiqua" w:hAnsi="Book Antiqua" w:cs="Times New Roman"/>
          <w:b w:val="0"/>
          <w:sz w:val="24"/>
          <w:szCs w:val="24"/>
        </w:rPr>
        <w:t xml:space="preserve"> = 0.012), regurgitation (</w:t>
      </w:r>
      <w:r w:rsidRPr="000F3202">
        <w:rPr>
          <w:rFonts w:ascii="Book Antiqua" w:hAnsi="Book Antiqua" w:cs="Times New Roman"/>
          <w:b w:val="0"/>
          <w:i/>
          <w:sz w:val="24"/>
          <w:szCs w:val="24"/>
        </w:rPr>
        <w:t>P</w:t>
      </w:r>
      <w:r w:rsidRPr="000F3202">
        <w:rPr>
          <w:rFonts w:ascii="Book Antiqua" w:hAnsi="Book Antiqua" w:cs="Times New Roman"/>
          <w:b w:val="0"/>
          <w:sz w:val="24"/>
          <w:szCs w:val="24"/>
        </w:rPr>
        <w:t xml:space="preserve"> &lt;</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0.001), difficulty swallowing (</w:t>
      </w:r>
      <w:r w:rsidRPr="000F3202">
        <w:rPr>
          <w:rFonts w:ascii="Book Antiqua" w:hAnsi="Book Antiqua" w:cs="Times New Roman"/>
          <w:b w:val="0"/>
          <w:i/>
          <w:sz w:val="24"/>
          <w:szCs w:val="24"/>
        </w:rPr>
        <w:t>P</w:t>
      </w:r>
      <w:r w:rsidRPr="000F3202">
        <w:rPr>
          <w:rFonts w:ascii="Book Antiqua" w:hAnsi="Book Antiqua" w:cs="Times New Roman"/>
          <w:b w:val="0"/>
          <w:sz w:val="24"/>
          <w:szCs w:val="24"/>
        </w:rPr>
        <w:t xml:space="preserve"> = 0.012), and/or painful swallowing (</w:t>
      </w:r>
      <w:r w:rsidRPr="000F3202">
        <w:rPr>
          <w:rFonts w:ascii="Book Antiqua" w:hAnsi="Book Antiqua" w:cs="Times New Roman"/>
          <w:b w:val="0"/>
          <w:i/>
          <w:sz w:val="24"/>
          <w:szCs w:val="24"/>
        </w:rPr>
        <w:t>P</w:t>
      </w:r>
      <w:r w:rsidR="0077615C">
        <w:rPr>
          <w:rFonts w:ascii="Book Antiqua" w:hAnsi="Book Antiqua" w:cs="Times New Roman"/>
          <w:b w:val="0"/>
          <w:sz w:val="24"/>
          <w:szCs w:val="24"/>
        </w:rPr>
        <w:t xml:space="preserve"> = 0.009 </w:t>
      </w:r>
      <w:r w:rsidR="0077615C" w:rsidRPr="0077615C">
        <w:rPr>
          <w:rFonts w:ascii="Book Antiqua" w:hAnsi="Book Antiqua" w:cs="Times New Roman"/>
          <w:b w:val="0"/>
          <w:i/>
          <w:sz w:val="24"/>
          <w:szCs w:val="24"/>
        </w:rPr>
        <w:t>vs</w:t>
      </w:r>
      <w:r w:rsidRPr="000F3202">
        <w:rPr>
          <w:rFonts w:ascii="Book Antiqua" w:hAnsi="Book Antiqua" w:cs="Times New Roman"/>
          <w:b w:val="0"/>
          <w:sz w:val="24"/>
          <w:szCs w:val="24"/>
        </w:rPr>
        <w:t xml:space="preserve"> men by </w:t>
      </w:r>
      <w:r w:rsidRPr="0077615C">
        <w:rPr>
          <w:rFonts w:ascii="Book Antiqua" w:hAnsi="Book Antiqua" w:cs="Times New Roman"/>
          <w:b w:val="0"/>
          <w:i/>
          <w:sz w:val="24"/>
          <w:szCs w:val="24"/>
        </w:rPr>
        <w:t>χ</w:t>
      </w:r>
      <w:r w:rsidRPr="000F3202">
        <w:rPr>
          <w:rFonts w:ascii="Book Antiqua" w:hAnsi="Book Antiqua" w:cs="Times New Roman"/>
          <w:b w:val="0"/>
          <w:sz w:val="24"/>
          <w:szCs w:val="24"/>
          <w:vertAlign w:val="superscript"/>
        </w:rPr>
        <w:t xml:space="preserve">2 </w:t>
      </w:r>
      <w:r w:rsidRPr="000F3202">
        <w:rPr>
          <w:rFonts w:ascii="Book Antiqua" w:hAnsi="Book Antiqua" w:cs="Times New Roman"/>
          <w:b w:val="0"/>
          <w:sz w:val="24"/>
          <w:szCs w:val="24"/>
        </w:rPr>
        <w:t>tests;</w:t>
      </w:r>
      <w:r w:rsidRPr="0077615C">
        <w:rPr>
          <w:rFonts w:ascii="Book Antiqua" w:hAnsi="Book Antiqua" w:cs="Times New Roman"/>
          <w:b w:val="0"/>
          <w:sz w:val="24"/>
          <w:szCs w:val="24"/>
        </w:rPr>
        <w:t xml:space="preserve"> Table </w:t>
      </w:r>
      <w:r w:rsidR="00BE19DB">
        <w:rPr>
          <w:rFonts w:ascii="Book Antiqua" w:eastAsiaTheme="minorEastAsia" w:hAnsi="Book Antiqua" w:cs="Times New Roman" w:hint="eastAsia"/>
          <w:b w:val="0"/>
          <w:sz w:val="24"/>
          <w:szCs w:val="24"/>
          <w:lang w:eastAsia="zh-CN"/>
        </w:rPr>
        <w:t>5</w:t>
      </w:r>
      <w:r w:rsidRPr="000F3202">
        <w:rPr>
          <w:rFonts w:ascii="Book Antiqua" w:hAnsi="Book Antiqua" w:cs="Times New Roman"/>
          <w:b w:val="0"/>
          <w:sz w:val="24"/>
          <w:szCs w:val="24"/>
        </w:rPr>
        <w:t>).</w:t>
      </w:r>
    </w:p>
    <w:p w:rsidR="0077615C" w:rsidRPr="0077615C" w:rsidRDefault="0077615C" w:rsidP="004F304F">
      <w:pPr>
        <w:pStyle w:val="mdSASTblEntry"/>
        <w:spacing w:line="360" w:lineRule="auto"/>
        <w:jc w:val="both"/>
        <w:rPr>
          <w:rFonts w:ascii="Book Antiqua" w:eastAsiaTheme="minorEastAsia" w:hAnsi="Book Antiqua" w:cs="Times New Roman"/>
          <w:b w:val="0"/>
          <w:sz w:val="24"/>
          <w:szCs w:val="24"/>
          <w:lang w:eastAsia="zh-CN"/>
        </w:rPr>
      </w:pPr>
    </w:p>
    <w:p w:rsidR="00FD405B" w:rsidRDefault="005D3CC4" w:rsidP="004F304F">
      <w:pPr>
        <w:pStyle w:val="mdSASTblEntry"/>
        <w:spacing w:line="360" w:lineRule="auto"/>
        <w:jc w:val="both"/>
        <w:rPr>
          <w:rFonts w:ascii="Book Antiqua" w:eastAsiaTheme="minorEastAsia" w:hAnsi="Book Antiqua" w:cs="Times New Roman"/>
          <w:b w:val="0"/>
          <w:sz w:val="24"/>
          <w:szCs w:val="24"/>
          <w:lang w:eastAsia="zh-CN"/>
        </w:rPr>
      </w:pPr>
      <w:r w:rsidRPr="0077615C">
        <w:rPr>
          <w:rFonts w:ascii="Book Antiqua" w:hAnsi="Book Antiqua" w:cs="Times New Roman"/>
          <w:sz w:val="24"/>
          <w:szCs w:val="24"/>
        </w:rPr>
        <w:t xml:space="preserve">GERD by </w:t>
      </w:r>
      <w:r w:rsidR="0077615C" w:rsidRPr="0077615C">
        <w:rPr>
          <w:rFonts w:ascii="Book Antiqua" w:hAnsi="Book Antiqua" w:cs="Times New Roman"/>
          <w:sz w:val="24"/>
          <w:szCs w:val="24"/>
        </w:rPr>
        <w:t>a</w:t>
      </w:r>
      <w:r w:rsidRPr="0077615C">
        <w:rPr>
          <w:rFonts w:ascii="Book Antiqua" w:hAnsi="Book Antiqua" w:cs="Times New Roman"/>
          <w:sz w:val="24"/>
          <w:szCs w:val="24"/>
        </w:rPr>
        <w:t>ge</w:t>
      </w:r>
      <w:r w:rsidR="0077615C">
        <w:rPr>
          <w:rFonts w:ascii="Book Antiqua" w:eastAsiaTheme="minorEastAsia" w:hAnsi="Book Antiqua" w:cs="Times New Roman" w:hint="eastAsia"/>
          <w:sz w:val="24"/>
          <w:szCs w:val="24"/>
          <w:lang w:eastAsia="zh-CN"/>
        </w:rPr>
        <w:t xml:space="preserve">: </w:t>
      </w:r>
      <w:r w:rsidRPr="000F3202">
        <w:rPr>
          <w:rFonts w:ascii="Book Antiqua" w:hAnsi="Book Antiqua" w:cs="Times New Roman"/>
          <w:b w:val="0"/>
          <w:sz w:val="24"/>
          <w:szCs w:val="24"/>
        </w:rPr>
        <w:t>No symptom of GERD correlated significantly</w:t>
      </w:r>
      <w:r w:rsidR="00EC2AAC" w:rsidRPr="000F3202">
        <w:rPr>
          <w:rFonts w:ascii="Book Antiqua" w:hAnsi="Book Antiqua" w:cs="Times New Roman"/>
          <w:b w:val="0"/>
          <w:sz w:val="24"/>
          <w:szCs w:val="24"/>
        </w:rPr>
        <w:t xml:space="preserve"> </w:t>
      </w:r>
      <w:r w:rsidRPr="000F3202">
        <w:rPr>
          <w:rFonts w:ascii="Book Antiqua" w:hAnsi="Book Antiqua" w:cs="Times New Roman"/>
          <w:b w:val="0"/>
          <w:sz w:val="24"/>
          <w:szCs w:val="24"/>
        </w:rPr>
        <w:t>with age groups by decade</w:t>
      </w:r>
      <w:r w:rsidR="00DC4CCE" w:rsidRPr="000F3202">
        <w:rPr>
          <w:rFonts w:ascii="Book Antiqua" w:hAnsi="Book Antiqua" w:cs="Times New Roman"/>
          <w:b w:val="0"/>
          <w:sz w:val="24"/>
          <w:szCs w:val="24"/>
        </w:rPr>
        <w:t xml:space="preserve"> </w:t>
      </w:r>
      <w:r w:rsidRPr="000F3202">
        <w:rPr>
          <w:rFonts w:ascii="Book Antiqua" w:hAnsi="Book Antiqua" w:cs="Times New Roman"/>
          <w:b w:val="0"/>
          <w:sz w:val="24"/>
          <w:szCs w:val="24"/>
        </w:rPr>
        <w:t>(</w:t>
      </w:r>
      <w:r w:rsidRPr="0077615C">
        <w:rPr>
          <w:rFonts w:ascii="Book Antiqua" w:hAnsi="Book Antiqua" w:cs="Times New Roman"/>
          <w:b w:val="0"/>
          <w:sz w:val="24"/>
          <w:szCs w:val="24"/>
        </w:rPr>
        <w:t>Table</w:t>
      </w:r>
      <w:r w:rsidR="00BE19DB">
        <w:rPr>
          <w:rFonts w:ascii="Book Antiqua" w:eastAsiaTheme="minorEastAsia" w:hAnsi="Book Antiqua" w:cs="Times New Roman" w:hint="eastAsia"/>
          <w:b w:val="0"/>
          <w:sz w:val="24"/>
          <w:szCs w:val="24"/>
          <w:lang w:eastAsia="zh-CN"/>
        </w:rPr>
        <w:t xml:space="preserve"> 6</w:t>
      </w:r>
      <w:r w:rsidRPr="000F3202">
        <w:rPr>
          <w:rFonts w:ascii="Book Antiqua" w:hAnsi="Book Antiqua" w:cs="Times New Roman"/>
          <w:b w:val="0"/>
          <w:sz w:val="24"/>
          <w:szCs w:val="24"/>
        </w:rPr>
        <w:t>).</w:t>
      </w:r>
    </w:p>
    <w:p w:rsidR="0077615C" w:rsidRPr="0077615C" w:rsidRDefault="0077615C" w:rsidP="004F304F">
      <w:pPr>
        <w:pStyle w:val="mdSASTblEntry"/>
        <w:spacing w:line="360" w:lineRule="auto"/>
        <w:jc w:val="both"/>
        <w:rPr>
          <w:rFonts w:ascii="Book Antiqua" w:eastAsiaTheme="minorEastAsia" w:hAnsi="Book Antiqua" w:cs="Times New Roman"/>
          <w:sz w:val="24"/>
          <w:szCs w:val="24"/>
          <w:lang w:eastAsia="zh-CN"/>
        </w:rPr>
      </w:pPr>
    </w:p>
    <w:p w:rsidR="00D64982" w:rsidRPr="000F3202" w:rsidRDefault="005D3CC4" w:rsidP="004F304F">
      <w:pPr>
        <w:pStyle w:val="mdSASTblEntry"/>
        <w:spacing w:line="360" w:lineRule="auto"/>
        <w:jc w:val="both"/>
        <w:rPr>
          <w:rFonts w:ascii="Book Antiqua" w:hAnsi="Book Antiqua" w:cs="Times New Roman"/>
          <w:i/>
          <w:sz w:val="24"/>
          <w:szCs w:val="24"/>
        </w:rPr>
      </w:pPr>
      <w:r w:rsidRPr="000F3202">
        <w:rPr>
          <w:rFonts w:ascii="Book Antiqua" w:hAnsi="Book Antiqua" w:cs="Times New Roman"/>
          <w:i/>
          <w:sz w:val="24"/>
          <w:szCs w:val="24"/>
        </w:rPr>
        <w:t>Interventions to manage symptoms consistent with GERD</w:t>
      </w:r>
    </w:p>
    <w:p w:rsidR="00FD405B" w:rsidRPr="000F3202" w:rsidRDefault="005D3CC4" w:rsidP="004F304F">
      <w:pPr>
        <w:pStyle w:val="mdSASTblEntry"/>
        <w:spacing w:line="360" w:lineRule="auto"/>
        <w:jc w:val="both"/>
        <w:rPr>
          <w:rFonts w:ascii="Book Antiqua" w:hAnsi="Book Antiqua" w:cs="Times New Roman"/>
          <w:b w:val="0"/>
          <w:sz w:val="24"/>
          <w:szCs w:val="24"/>
        </w:rPr>
      </w:pPr>
      <w:r w:rsidRPr="000F3202">
        <w:rPr>
          <w:rFonts w:ascii="Book Antiqua" w:hAnsi="Book Antiqua" w:cs="Times New Roman"/>
          <w:b w:val="0"/>
          <w:sz w:val="24"/>
          <w:szCs w:val="24"/>
        </w:rPr>
        <w:t>Most respondents (86.4%) reported that they used no medication</w:t>
      </w:r>
      <w:r w:rsidR="00963B44" w:rsidRPr="000F3202">
        <w:rPr>
          <w:rFonts w:ascii="Book Antiqua" w:hAnsi="Book Antiqua" w:cs="Times New Roman"/>
          <w:b w:val="0"/>
          <w:sz w:val="24"/>
          <w:szCs w:val="24"/>
        </w:rPr>
        <w:t>s</w:t>
      </w:r>
      <w:r w:rsidRPr="000F3202">
        <w:rPr>
          <w:rFonts w:ascii="Book Antiqua" w:hAnsi="Book Antiqua" w:cs="Times New Roman"/>
          <w:b w:val="0"/>
          <w:sz w:val="24"/>
          <w:szCs w:val="24"/>
        </w:rPr>
        <w:t xml:space="preserve"> t</w:t>
      </w:r>
      <w:r w:rsidR="00963B44" w:rsidRPr="000F3202">
        <w:rPr>
          <w:rFonts w:ascii="Book Antiqua" w:hAnsi="Book Antiqua" w:cs="Times New Roman"/>
          <w:b w:val="0"/>
          <w:sz w:val="24"/>
          <w:szCs w:val="24"/>
        </w:rPr>
        <w:t>hat</w:t>
      </w:r>
      <w:r w:rsidRPr="000F3202">
        <w:rPr>
          <w:rFonts w:ascii="Book Antiqua" w:hAnsi="Book Antiqua" w:cs="Times New Roman"/>
          <w:b w:val="0"/>
          <w:sz w:val="24"/>
          <w:szCs w:val="24"/>
        </w:rPr>
        <w:t xml:space="preserve"> reduce GERD symptoms (</w:t>
      </w:r>
      <w:r w:rsidRPr="0077615C">
        <w:rPr>
          <w:rFonts w:ascii="Book Antiqua" w:hAnsi="Book Antiqua" w:cs="Times New Roman"/>
          <w:b w:val="0"/>
          <w:sz w:val="24"/>
          <w:szCs w:val="24"/>
        </w:rPr>
        <w:t xml:space="preserve">Table </w:t>
      </w:r>
      <w:r w:rsidR="00BE19DB">
        <w:rPr>
          <w:rFonts w:ascii="Book Antiqua" w:eastAsiaTheme="minorEastAsia" w:hAnsi="Book Antiqua" w:cs="Times New Roman" w:hint="eastAsia"/>
          <w:b w:val="0"/>
          <w:sz w:val="24"/>
          <w:szCs w:val="24"/>
          <w:lang w:eastAsia="zh-CN"/>
        </w:rPr>
        <w:t>7</w:t>
      </w:r>
      <w:r w:rsidRPr="000F3202">
        <w:rPr>
          <w:rFonts w:ascii="Book Antiqua" w:hAnsi="Book Antiqua" w:cs="Times New Roman"/>
          <w:b w:val="0"/>
          <w:sz w:val="24"/>
          <w:szCs w:val="24"/>
        </w:rPr>
        <w:t>).</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Among the minority of subjects who took medications</w:t>
      </w:r>
      <w:r w:rsidR="00963B44" w:rsidRPr="000F3202">
        <w:rPr>
          <w:rFonts w:ascii="Book Antiqua" w:hAnsi="Book Antiqua" w:cs="Times New Roman"/>
          <w:b w:val="0"/>
          <w:sz w:val="24"/>
          <w:szCs w:val="24"/>
        </w:rPr>
        <w:t xml:space="preserve">, </w:t>
      </w:r>
      <w:r w:rsidRPr="000F3202">
        <w:rPr>
          <w:rFonts w:ascii="Book Antiqua" w:hAnsi="Book Antiqua" w:cs="Times New Roman"/>
          <w:b w:val="0"/>
          <w:sz w:val="24"/>
          <w:szCs w:val="24"/>
        </w:rPr>
        <w:t>most used prescription medications (62.6% of those with "yes" responses about taking medications) or self-medicated (34.2%).</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 xml:space="preserve">The findings in </w:t>
      </w:r>
      <w:r w:rsidRPr="0077615C">
        <w:rPr>
          <w:rFonts w:ascii="Book Antiqua" w:hAnsi="Book Antiqua" w:cs="Times New Roman"/>
          <w:b w:val="0"/>
          <w:sz w:val="24"/>
          <w:szCs w:val="24"/>
        </w:rPr>
        <w:t xml:space="preserve">Table </w:t>
      </w:r>
      <w:r w:rsidR="00BE19DB">
        <w:rPr>
          <w:rFonts w:ascii="Book Antiqua" w:eastAsiaTheme="minorEastAsia" w:hAnsi="Book Antiqua" w:cs="Times New Roman" w:hint="eastAsia"/>
          <w:b w:val="0"/>
          <w:sz w:val="24"/>
          <w:szCs w:val="24"/>
          <w:lang w:eastAsia="zh-CN"/>
        </w:rPr>
        <w:t>7</w:t>
      </w:r>
      <w:r w:rsidRPr="000F3202">
        <w:rPr>
          <w:rFonts w:ascii="Book Antiqua" w:hAnsi="Book Antiqua" w:cs="Times New Roman"/>
          <w:b w:val="0"/>
          <w:sz w:val="24"/>
          <w:szCs w:val="24"/>
        </w:rPr>
        <w:t xml:space="preserve"> indicate that only about 14% of all respondents with available data used medications to manage GERD symptoms.</w:t>
      </w:r>
    </w:p>
    <w:p w:rsidR="00810C5A" w:rsidRDefault="005D3CC4" w:rsidP="004F304F">
      <w:pPr>
        <w:pStyle w:val="mdSASTblEntry"/>
        <w:spacing w:line="360" w:lineRule="auto"/>
        <w:jc w:val="both"/>
        <w:rPr>
          <w:rFonts w:ascii="Book Antiqua" w:eastAsiaTheme="minorEastAsia" w:hAnsi="Book Antiqua" w:cs="Times New Roman"/>
          <w:b w:val="0"/>
          <w:sz w:val="24"/>
          <w:szCs w:val="24"/>
          <w:lang w:eastAsia="zh-CN"/>
        </w:rPr>
      </w:pPr>
      <w:r w:rsidRPr="000F3202">
        <w:rPr>
          <w:rFonts w:ascii="Book Antiqua" w:hAnsi="Book Antiqua" w:cs="Times New Roman"/>
          <w:b w:val="0"/>
          <w:sz w:val="24"/>
          <w:szCs w:val="24"/>
        </w:rPr>
        <w:tab/>
        <w:t xml:space="preserve">The vast majority of respondents (96.7%) took no other measures, including dietary modification or consumption of herbal teas, to manage GERD symptoms. </w:t>
      </w:r>
    </w:p>
    <w:p w:rsidR="0077615C" w:rsidRPr="0077615C" w:rsidRDefault="0077615C" w:rsidP="004F304F">
      <w:pPr>
        <w:pStyle w:val="mdSASTblEntry"/>
        <w:spacing w:line="360" w:lineRule="auto"/>
        <w:jc w:val="both"/>
        <w:rPr>
          <w:rFonts w:ascii="Book Antiqua" w:eastAsiaTheme="minorEastAsia" w:hAnsi="Book Antiqua" w:cs="Times New Roman"/>
          <w:b w:val="0"/>
          <w:sz w:val="24"/>
          <w:szCs w:val="24"/>
          <w:lang w:eastAsia="zh-CN"/>
        </w:rPr>
      </w:pPr>
    </w:p>
    <w:p w:rsidR="00EC2AAC" w:rsidRPr="000F3202" w:rsidRDefault="00EC2AAC" w:rsidP="004F304F">
      <w:pPr>
        <w:pStyle w:val="mdSASTblEntry"/>
        <w:spacing w:line="360" w:lineRule="auto"/>
        <w:jc w:val="both"/>
        <w:rPr>
          <w:rFonts w:ascii="Book Antiqua" w:hAnsi="Book Antiqua" w:cs="Times New Roman"/>
          <w:i/>
          <w:sz w:val="24"/>
          <w:szCs w:val="24"/>
        </w:rPr>
      </w:pPr>
      <w:r w:rsidRPr="000F3202">
        <w:rPr>
          <w:rFonts w:ascii="Book Antiqua" w:hAnsi="Book Antiqua" w:cs="Times New Roman"/>
          <w:i/>
          <w:sz w:val="24"/>
          <w:szCs w:val="24"/>
        </w:rPr>
        <w:t>Distributions of symptoms consistent with dyspepsia by gender and age</w:t>
      </w:r>
    </w:p>
    <w:p w:rsidR="00FD405B" w:rsidRDefault="00963B44" w:rsidP="004F304F">
      <w:pPr>
        <w:pStyle w:val="mdSASTblEntry"/>
        <w:spacing w:line="360" w:lineRule="auto"/>
        <w:jc w:val="both"/>
        <w:rPr>
          <w:rFonts w:ascii="Book Antiqua" w:eastAsiaTheme="minorEastAsia" w:hAnsi="Book Antiqua"/>
          <w:sz w:val="24"/>
          <w:szCs w:val="24"/>
          <w:lang w:eastAsia="zh-CN"/>
        </w:rPr>
      </w:pPr>
      <w:r w:rsidRPr="0077615C">
        <w:rPr>
          <w:rFonts w:ascii="Book Antiqua" w:hAnsi="Book Antiqua" w:cs="Calibri"/>
          <w:sz w:val="24"/>
          <w:szCs w:val="24"/>
        </w:rPr>
        <w:t>Dyspepsia by gender</w:t>
      </w:r>
      <w:r w:rsidR="0077615C">
        <w:rPr>
          <w:rFonts w:ascii="Book Antiqua" w:eastAsiaTheme="minorEastAsia" w:hAnsi="Book Antiqua" w:cs="Calibri" w:hint="eastAsia"/>
          <w:sz w:val="24"/>
          <w:szCs w:val="24"/>
          <w:lang w:eastAsia="zh-CN"/>
        </w:rPr>
        <w:t xml:space="preserve">: </w:t>
      </w:r>
      <w:r w:rsidR="005D3CC4" w:rsidRPr="000F3202">
        <w:rPr>
          <w:rFonts w:ascii="Book Antiqua" w:hAnsi="Book Antiqua" w:cs="Times New Roman"/>
          <w:b w:val="0"/>
          <w:sz w:val="24"/>
          <w:szCs w:val="24"/>
        </w:rPr>
        <w:t>Significantly higher (&gt;</w:t>
      </w:r>
      <w:r w:rsidR="0077615C">
        <w:rPr>
          <w:rFonts w:ascii="Book Antiqua" w:eastAsiaTheme="minorEastAsia" w:hAnsi="Book Antiqua" w:cs="Times New Roman" w:hint="eastAsia"/>
          <w:b w:val="0"/>
          <w:sz w:val="24"/>
          <w:szCs w:val="24"/>
          <w:lang w:eastAsia="zh-CN"/>
        </w:rPr>
        <w:t xml:space="preserve"> </w:t>
      </w:r>
      <w:r w:rsidR="005D3CC4" w:rsidRPr="000F3202">
        <w:rPr>
          <w:rFonts w:ascii="Book Antiqua" w:hAnsi="Book Antiqua" w:cs="Times New Roman"/>
          <w:b w:val="0"/>
          <w:sz w:val="24"/>
          <w:szCs w:val="24"/>
        </w:rPr>
        <w:t xml:space="preserve">2-fold) </w:t>
      </w:r>
      <w:r w:rsidRPr="000F3202">
        <w:rPr>
          <w:rFonts w:ascii="Book Antiqua" w:hAnsi="Book Antiqua" w:cs="Times New Roman"/>
          <w:b w:val="0"/>
          <w:sz w:val="24"/>
          <w:szCs w:val="24"/>
        </w:rPr>
        <w:t>frequencies</w:t>
      </w:r>
      <w:r w:rsidR="005D3CC4" w:rsidRPr="000F3202">
        <w:rPr>
          <w:rFonts w:ascii="Book Antiqua" w:hAnsi="Book Antiqua" w:cs="Times New Roman"/>
          <w:b w:val="0"/>
          <w:sz w:val="24"/>
          <w:szCs w:val="24"/>
        </w:rPr>
        <w:t xml:space="preserve"> of women (vs. men) reported </w:t>
      </w:r>
      <w:r w:rsidR="00597BBD" w:rsidRPr="000F3202">
        <w:rPr>
          <w:rFonts w:ascii="Book Antiqua" w:hAnsi="Book Antiqua" w:cs="Times New Roman"/>
          <w:b w:val="0"/>
          <w:sz w:val="24"/>
          <w:szCs w:val="24"/>
        </w:rPr>
        <w:t xml:space="preserve">that </w:t>
      </w:r>
      <w:r w:rsidR="005D3CC4" w:rsidRPr="000F3202">
        <w:rPr>
          <w:rFonts w:ascii="Book Antiqua" w:hAnsi="Book Antiqua" w:cs="Times New Roman"/>
          <w:b w:val="0"/>
          <w:sz w:val="24"/>
          <w:szCs w:val="24"/>
        </w:rPr>
        <w:t>symptoms compatible with dyspepsia occurr</w:t>
      </w:r>
      <w:r w:rsidR="00597BBD" w:rsidRPr="000F3202">
        <w:rPr>
          <w:rFonts w:ascii="Book Antiqua" w:hAnsi="Book Antiqua" w:cs="Times New Roman"/>
          <w:b w:val="0"/>
          <w:sz w:val="24"/>
          <w:szCs w:val="24"/>
        </w:rPr>
        <w:t>ed</w:t>
      </w:r>
      <w:r w:rsidR="005D3CC4" w:rsidRPr="000F3202">
        <w:rPr>
          <w:rFonts w:ascii="Book Antiqua" w:hAnsi="Book Antiqua" w:cs="Times New Roman"/>
          <w:b w:val="0"/>
          <w:sz w:val="24"/>
          <w:szCs w:val="24"/>
        </w:rPr>
        <w:t xml:space="preserve"> at least twice weekly</w:t>
      </w:r>
      <w:r w:rsidR="00AD2B63" w:rsidRPr="000F3202">
        <w:rPr>
          <w:rFonts w:ascii="Book Antiqua" w:hAnsi="Book Antiqua" w:cs="Times New Roman"/>
          <w:b w:val="0"/>
          <w:sz w:val="24"/>
          <w:szCs w:val="24"/>
        </w:rPr>
        <w:t xml:space="preserve"> (</w:t>
      </w:r>
      <w:r w:rsidR="00AD2B63" w:rsidRPr="0077615C">
        <w:rPr>
          <w:rFonts w:ascii="Book Antiqua" w:hAnsi="Book Antiqua" w:cs="Times New Roman"/>
          <w:b w:val="0"/>
          <w:sz w:val="24"/>
          <w:szCs w:val="24"/>
        </w:rPr>
        <w:t xml:space="preserve">Table </w:t>
      </w:r>
      <w:r w:rsidR="00BE19DB">
        <w:rPr>
          <w:rFonts w:ascii="Book Antiqua" w:eastAsiaTheme="minorEastAsia" w:hAnsi="Book Antiqua" w:cs="Times New Roman" w:hint="eastAsia"/>
          <w:b w:val="0"/>
          <w:sz w:val="24"/>
          <w:szCs w:val="24"/>
          <w:lang w:eastAsia="zh-CN"/>
        </w:rPr>
        <w:t>8</w:t>
      </w:r>
      <w:r w:rsidR="00AD2B63" w:rsidRPr="000F3202">
        <w:rPr>
          <w:rFonts w:ascii="Book Antiqua" w:hAnsi="Book Antiqua" w:cs="Times New Roman"/>
          <w:b w:val="0"/>
          <w:sz w:val="24"/>
          <w:szCs w:val="24"/>
        </w:rPr>
        <w:t>)</w:t>
      </w:r>
      <w:r w:rsidR="005D3CC4" w:rsidRPr="000F3202">
        <w:rPr>
          <w:rFonts w:ascii="Book Antiqua" w:hAnsi="Book Antiqua" w:cs="Times New Roman"/>
          <w:b w:val="0"/>
          <w:sz w:val="24"/>
          <w:szCs w:val="24"/>
        </w:rPr>
        <w:t>.</w:t>
      </w:r>
      <w:r w:rsidR="0077615C">
        <w:rPr>
          <w:rFonts w:ascii="Book Antiqua" w:hAnsi="Book Antiqua" w:cs="Times New Roman"/>
          <w:b w:val="0"/>
          <w:sz w:val="24"/>
          <w:szCs w:val="24"/>
        </w:rPr>
        <w:t xml:space="preserve"> </w:t>
      </w:r>
      <w:r w:rsidR="005D3CC4" w:rsidRPr="000F3202">
        <w:rPr>
          <w:rFonts w:ascii="Book Antiqua" w:hAnsi="Book Antiqua" w:cs="Times New Roman"/>
          <w:b w:val="0"/>
          <w:sz w:val="24"/>
          <w:szCs w:val="24"/>
        </w:rPr>
        <w:t>These included impaired digestion (</w:t>
      </w:r>
      <w:r w:rsidR="005D3CC4" w:rsidRPr="000F3202">
        <w:rPr>
          <w:rFonts w:ascii="Book Antiqua" w:hAnsi="Book Antiqua" w:cs="Times New Roman"/>
          <w:b w:val="0"/>
          <w:i/>
          <w:sz w:val="24"/>
          <w:szCs w:val="24"/>
        </w:rPr>
        <w:t>P</w:t>
      </w:r>
      <w:r w:rsidR="005D3CC4" w:rsidRPr="000F3202">
        <w:rPr>
          <w:rFonts w:ascii="Book Antiqua" w:hAnsi="Book Antiqua" w:cs="Times New Roman"/>
          <w:b w:val="0"/>
          <w:sz w:val="24"/>
          <w:szCs w:val="24"/>
        </w:rPr>
        <w:t xml:space="preserve"> &lt;</w:t>
      </w:r>
      <w:r w:rsidR="0077615C">
        <w:rPr>
          <w:rFonts w:ascii="Book Antiqua" w:hAnsi="Book Antiqua" w:cs="Times New Roman"/>
          <w:b w:val="0"/>
          <w:sz w:val="24"/>
          <w:szCs w:val="24"/>
        </w:rPr>
        <w:t xml:space="preserve"> 0.001 </w:t>
      </w:r>
      <w:r w:rsidR="0077615C" w:rsidRPr="0077615C">
        <w:rPr>
          <w:rFonts w:ascii="Book Antiqua" w:hAnsi="Book Antiqua" w:cs="Times New Roman"/>
          <w:b w:val="0"/>
          <w:i/>
          <w:sz w:val="24"/>
          <w:szCs w:val="24"/>
        </w:rPr>
        <w:t>vs</w:t>
      </w:r>
      <w:r w:rsidR="005D3CC4" w:rsidRPr="000F3202">
        <w:rPr>
          <w:rFonts w:ascii="Book Antiqua" w:hAnsi="Book Antiqua" w:cs="Times New Roman"/>
          <w:b w:val="0"/>
          <w:sz w:val="24"/>
          <w:szCs w:val="24"/>
        </w:rPr>
        <w:t xml:space="preserve"> men), a sensation of postprandial gastric fullness after consuming a small amount of food (</w:t>
      </w:r>
      <w:r w:rsidR="005D3CC4" w:rsidRPr="000F3202">
        <w:rPr>
          <w:rFonts w:ascii="Book Antiqua" w:hAnsi="Book Antiqua" w:cs="Times New Roman"/>
          <w:b w:val="0"/>
          <w:i/>
          <w:sz w:val="24"/>
          <w:szCs w:val="24"/>
        </w:rPr>
        <w:t>P</w:t>
      </w:r>
      <w:r w:rsidR="005D3CC4" w:rsidRPr="000F3202">
        <w:rPr>
          <w:rFonts w:ascii="Book Antiqua" w:hAnsi="Book Antiqua" w:cs="Times New Roman"/>
          <w:b w:val="0"/>
          <w:sz w:val="24"/>
          <w:szCs w:val="24"/>
        </w:rPr>
        <w:t xml:space="preserve"> &lt; 0.001), abdominal swelling or distension (</w:t>
      </w:r>
      <w:r w:rsidR="005D3CC4" w:rsidRPr="000F3202">
        <w:rPr>
          <w:rFonts w:ascii="Book Antiqua" w:hAnsi="Book Antiqua" w:cs="Times New Roman"/>
          <w:b w:val="0"/>
          <w:i/>
          <w:sz w:val="24"/>
          <w:szCs w:val="24"/>
        </w:rPr>
        <w:t>P</w:t>
      </w:r>
      <w:r w:rsidR="005D3CC4" w:rsidRPr="000F3202">
        <w:rPr>
          <w:rFonts w:ascii="Book Antiqua" w:hAnsi="Book Antiqua" w:cs="Times New Roman"/>
          <w:b w:val="0"/>
          <w:sz w:val="24"/>
          <w:szCs w:val="24"/>
        </w:rPr>
        <w:t xml:space="preserve"> &lt;</w:t>
      </w:r>
      <w:r w:rsidR="0077615C">
        <w:rPr>
          <w:rFonts w:ascii="Book Antiqua" w:hAnsi="Book Antiqua" w:cs="Times New Roman"/>
          <w:b w:val="0"/>
          <w:sz w:val="24"/>
          <w:szCs w:val="24"/>
        </w:rPr>
        <w:t xml:space="preserve"> </w:t>
      </w:r>
      <w:r w:rsidR="005D3CC4" w:rsidRPr="000F3202">
        <w:rPr>
          <w:rFonts w:ascii="Book Antiqua" w:hAnsi="Book Antiqua" w:cs="Times New Roman"/>
          <w:b w:val="0"/>
          <w:sz w:val="24"/>
          <w:szCs w:val="24"/>
        </w:rPr>
        <w:t>0.001), and abdominal pain (</w:t>
      </w:r>
      <w:r w:rsidR="005D3CC4" w:rsidRPr="000F3202">
        <w:rPr>
          <w:rFonts w:ascii="Book Antiqua" w:hAnsi="Book Antiqua" w:cs="Times New Roman"/>
          <w:b w:val="0"/>
          <w:i/>
          <w:sz w:val="24"/>
          <w:szCs w:val="24"/>
        </w:rPr>
        <w:t>P</w:t>
      </w:r>
      <w:r w:rsidR="005D3CC4" w:rsidRPr="000F3202">
        <w:rPr>
          <w:rFonts w:ascii="Book Antiqua" w:hAnsi="Book Antiqua" w:cs="Times New Roman"/>
          <w:b w:val="0"/>
          <w:sz w:val="24"/>
          <w:szCs w:val="24"/>
        </w:rPr>
        <w:t xml:space="preserve"> &lt; 0.001).</w:t>
      </w:r>
      <w:r w:rsidR="0077615C">
        <w:rPr>
          <w:rFonts w:ascii="Book Antiqua" w:hAnsi="Book Antiqua" w:cs="Times New Roman"/>
          <w:b w:val="0"/>
          <w:sz w:val="24"/>
          <w:szCs w:val="24"/>
        </w:rPr>
        <w:t xml:space="preserve"> </w:t>
      </w:r>
      <w:r w:rsidR="005D3CC4" w:rsidRPr="000F3202">
        <w:rPr>
          <w:rFonts w:ascii="Book Antiqua" w:hAnsi="Book Antiqua" w:cs="Times New Roman"/>
          <w:b w:val="0"/>
          <w:sz w:val="24"/>
          <w:szCs w:val="24"/>
        </w:rPr>
        <w:t>Nausea and vomiting occurring at least twice weekly were also significantly more frequent among women: 9.0% compared to 2.7% of men (</w:t>
      </w:r>
      <w:r w:rsidR="005D3CC4" w:rsidRPr="000F3202">
        <w:rPr>
          <w:rFonts w:ascii="Book Antiqua" w:hAnsi="Book Antiqua" w:cs="Times New Roman"/>
          <w:b w:val="0"/>
          <w:i/>
          <w:sz w:val="24"/>
          <w:szCs w:val="24"/>
        </w:rPr>
        <w:t>P</w:t>
      </w:r>
      <w:r w:rsidR="005D3CC4" w:rsidRPr="000F3202">
        <w:rPr>
          <w:rFonts w:ascii="Book Antiqua" w:hAnsi="Book Antiqua" w:cs="Times New Roman"/>
          <w:b w:val="0"/>
          <w:sz w:val="24"/>
          <w:szCs w:val="24"/>
        </w:rPr>
        <w:t xml:space="preserve"> &lt; 0.001) for nausea and 3.0% compared to 1.4%, respectively, for vomiting (</w:t>
      </w:r>
      <w:r w:rsidR="005D3CC4" w:rsidRPr="000F3202">
        <w:rPr>
          <w:rFonts w:ascii="Book Antiqua" w:hAnsi="Book Antiqua" w:cs="Times New Roman"/>
          <w:b w:val="0"/>
          <w:i/>
          <w:sz w:val="24"/>
          <w:szCs w:val="24"/>
        </w:rPr>
        <w:t>P</w:t>
      </w:r>
      <w:r w:rsidR="005D3CC4" w:rsidRPr="000F3202">
        <w:rPr>
          <w:rFonts w:ascii="Book Antiqua" w:hAnsi="Book Antiqua" w:cs="Times New Roman"/>
          <w:b w:val="0"/>
          <w:sz w:val="24"/>
          <w:szCs w:val="24"/>
        </w:rPr>
        <w:t xml:space="preserve"> = 0.040 each by </w:t>
      </w:r>
      <w:r w:rsidR="005D3CC4" w:rsidRPr="0077615C">
        <w:rPr>
          <w:rFonts w:ascii="Book Antiqua" w:hAnsi="Book Antiqua" w:cs="Times New Roman"/>
          <w:b w:val="0"/>
          <w:i/>
          <w:sz w:val="24"/>
          <w:szCs w:val="24"/>
        </w:rPr>
        <w:t>χ</w:t>
      </w:r>
      <w:r w:rsidR="005D3CC4" w:rsidRPr="000F3202">
        <w:rPr>
          <w:rFonts w:ascii="Book Antiqua" w:hAnsi="Book Antiqua" w:cs="Times New Roman"/>
          <w:b w:val="0"/>
          <w:sz w:val="24"/>
          <w:szCs w:val="24"/>
          <w:vertAlign w:val="superscript"/>
        </w:rPr>
        <w:t xml:space="preserve">2 </w:t>
      </w:r>
      <w:r w:rsidR="005D3CC4" w:rsidRPr="000F3202">
        <w:rPr>
          <w:rFonts w:ascii="Book Antiqua" w:hAnsi="Book Antiqua" w:cs="Times New Roman"/>
          <w:b w:val="0"/>
          <w:sz w:val="24"/>
          <w:szCs w:val="24"/>
        </w:rPr>
        <w:t>test).</w:t>
      </w:r>
      <w:r w:rsidR="005D3CC4" w:rsidRPr="000F3202">
        <w:rPr>
          <w:rFonts w:ascii="Book Antiqua" w:hAnsi="Book Antiqua"/>
          <w:sz w:val="24"/>
          <w:szCs w:val="24"/>
        </w:rPr>
        <w:t xml:space="preserve"> </w:t>
      </w:r>
    </w:p>
    <w:p w:rsidR="0077615C" w:rsidRPr="0077615C" w:rsidRDefault="0077615C" w:rsidP="004F304F">
      <w:pPr>
        <w:pStyle w:val="mdSASTblEntry"/>
        <w:spacing w:line="360" w:lineRule="auto"/>
        <w:jc w:val="both"/>
        <w:rPr>
          <w:rFonts w:ascii="Book Antiqua" w:eastAsiaTheme="minorEastAsia" w:hAnsi="Book Antiqua" w:cs="Times New Roman"/>
          <w:b w:val="0"/>
          <w:sz w:val="24"/>
          <w:szCs w:val="24"/>
          <w:lang w:eastAsia="zh-CN"/>
        </w:rPr>
      </w:pPr>
    </w:p>
    <w:p w:rsidR="00FD405B" w:rsidRDefault="00963B44" w:rsidP="004F304F">
      <w:pPr>
        <w:pStyle w:val="mdSASTblEntry"/>
        <w:spacing w:line="360" w:lineRule="auto"/>
        <w:jc w:val="both"/>
        <w:rPr>
          <w:rFonts w:ascii="Book Antiqua" w:eastAsiaTheme="minorEastAsia" w:hAnsi="Book Antiqua" w:cs="Times New Roman"/>
          <w:b w:val="0"/>
          <w:sz w:val="24"/>
          <w:szCs w:val="24"/>
          <w:lang w:eastAsia="zh-CN"/>
        </w:rPr>
      </w:pPr>
      <w:r w:rsidRPr="0077615C">
        <w:rPr>
          <w:rFonts w:ascii="Book Antiqua" w:hAnsi="Book Antiqua" w:cs="Times New Roman"/>
          <w:sz w:val="24"/>
          <w:szCs w:val="24"/>
        </w:rPr>
        <w:t>D</w:t>
      </w:r>
      <w:r w:rsidR="005D3CC4" w:rsidRPr="0077615C">
        <w:rPr>
          <w:rFonts w:ascii="Book Antiqua" w:hAnsi="Book Antiqua" w:cs="Times New Roman"/>
          <w:sz w:val="24"/>
          <w:szCs w:val="24"/>
        </w:rPr>
        <w:t>yspepsia by age</w:t>
      </w:r>
      <w:r w:rsidR="0077615C" w:rsidRPr="0077615C">
        <w:rPr>
          <w:rFonts w:ascii="Book Antiqua" w:eastAsiaTheme="minorEastAsia" w:hAnsi="Book Antiqua" w:cs="Times New Roman" w:hint="eastAsia"/>
          <w:sz w:val="24"/>
          <w:szCs w:val="24"/>
          <w:lang w:eastAsia="zh-CN"/>
        </w:rPr>
        <w:t xml:space="preserve">: </w:t>
      </w:r>
      <w:r w:rsidR="005D3CC4" w:rsidRPr="000F3202">
        <w:rPr>
          <w:rFonts w:ascii="Book Antiqua" w:hAnsi="Book Antiqua" w:cs="Times New Roman"/>
          <w:b w:val="0"/>
          <w:sz w:val="24"/>
          <w:szCs w:val="24"/>
        </w:rPr>
        <w:t>No symptom consistent with dyspepsia correlated significantly with age groups by decade (</w:t>
      </w:r>
      <w:r w:rsidR="005D3CC4" w:rsidRPr="0077615C">
        <w:rPr>
          <w:rFonts w:ascii="Book Antiqua" w:hAnsi="Book Antiqua" w:cs="Times New Roman"/>
          <w:b w:val="0"/>
          <w:sz w:val="24"/>
          <w:szCs w:val="24"/>
        </w:rPr>
        <w:t xml:space="preserve">Table </w:t>
      </w:r>
      <w:r w:rsidR="00BE19DB">
        <w:rPr>
          <w:rFonts w:ascii="Book Antiqua" w:eastAsiaTheme="minorEastAsia" w:hAnsi="Book Antiqua" w:cs="Times New Roman" w:hint="eastAsia"/>
          <w:b w:val="0"/>
          <w:sz w:val="24"/>
          <w:szCs w:val="24"/>
          <w:lang w:eastAsia="zh-CN"/>
        </w:rPr>
        <w:t>9</w:t>
      </w:r>
      <w:r w:rsidR="005D3CC4" w:rsidRPr="000F3202">
        <w:rPr>
          <w:rFonts w:ascii="Book Antiqua" w:hAnsi="Book Antiqua" w:cs="Times New Roman"/>
          <w:b w:val="0"/>
          <w:sz w:val="24"/>
          <w:szCs w:val="24"/>
        </w:rPr>
        <w:t xml:space="preserve">). </w:t>
      </w:r>
    </w:p>
    <w:p w:rsidR="0077615C" w:rsidRPr="0077615C" w:rsidRDefault="0077615C" w:rsidP="004F304F">
      <w:pPr>
        <w:pStyle w:val="mdSASTblEntry"/>
        <w:spacing w:line="360" w:lineRule="auto"/>
        <w:jc w:val="both"/>
        <w:rPr>
          <w:rFonts w:ascii="Book Antiqua" w:eastAsiaTheme="minorEastAsia" w:hAnsi="Book Antiqua" w:cs="Times New Roman"/>
          <w:b w:val="0"/>
          <w:sz w:val="24"/>
          <w:szCs w:val="24"/>
          <w:lang w:eastAsia="zh-CN"/>
        </w:rPr>
      </w:pPr>
    </w:p>
    <w:p w:rsidR="00FD405B" w:rsidRPr="000F3202" w:rsidRDefault="005D3CC4" w:rsidP="004F304F">
      <w:pPr>
        <w:pStyle w:val="mdSASTblEntry"/>
        <w:spacing w:line="360" w:lineRule="auto"/>
        <w:jc w:val="both"/>
        <w:rPr>
          <w:rFonts w:ascii="Book Antiqua" w:hAnsi="Book Antiqua" w:cs="Times New Roman"/>
          <w:i/>
          <w:sz w:val="24"/>
          <w:szCs w:val="24"/>
        </w:rPr>
      </w:pPr>
      <w:r w:rsidRPr="000F3202">
        <w:rPr>
          <w:rFonts w:ascii="Book Antiqua" w:hAnsi="Book Antiqua" w:cs="Times New Roman"/>
          <w:i/>
          <w:sz w:val="24"/>
          <w:szCs w:val="24"/>
        </w:rPr>
        <w:t>Interventions to manage symptoms consistent with dyspepsia</w:t>
      </w:r>
    </w:p>
    <w:p w:rsidR="00FD405B" w:rsidRPr="000F3202" w:rsidRDefault="005D3CC4" w:rsidP="004F304F">
      <w:pPr>
        <w:pStyle w:val="mdSASTblEntry"/>
        <w:spacing w:line="360" w:lineRule="auto"/>
        <w:jc w:val="both"/>
        <w:rPr>
          <w:rFonts w:ascii="Book Antiqua" w:hAnsi="Book Antiqua" w:cs="Times New Roman"/>
          <w:b w:val="0"/>
          <w:sz w:val="24"/>
          <w:szCs w:val="24"/>
        </w:rPr>
      </w:pPr>
      <w:r w:rsidRPr="000F3202">
        <w:rPr>
          <w:rFonts w:ascii="Book Antiqua" w:hAnsi="Book Antiqua" w:cs="Times New Roman"/>
          <w:b w:val="0"/>
          <w:sz w:val="24"/>
          <w:szCs w:val="24"/>
        </w:rPr>
        <w:t>Most respondents used no medications t</w:t>
      </w:r>
      <w:r w:rsidR="00963B44" w:rsidRPr="000F3202">
        <w:rPr>
          <w:rFonts w:ascii="Book Antiqua" w:hAnsi="Book Antiqua" w:cs="Times New Roman"/>
          <w:b w:val="0"/>
          <w:sz w:val="24"/>
          <w:szCs w:val="24"/>
        </w:rPr>
        <w:t>hat</w:t>
      </w:r>
      <w:r w:rsidRPr="000F3202">
        <w:rPr>
          <w:rFonts w:ascii="Book Antiqua" w:hAnsi="Book Antiqua" w:cs="Times New Roman"/>
          <w:b w:val="0"/>
          <w:sz w:val="24"/>
          <w:szCs w:val="24"/>
        </w:rPr>
        <w:t xml:space="preserve"> </w:t>
      </w:r>
      <w:r w:rsidR="009E0836" w:rsidRPr="000F3202">
        <w:rPr>
          <w:rFonts w:ascii="Book Antiqua" w:hAnsi="Book Antiqua" w:cs="Times New Roman"/>
          <w:b w:val="0"/>
          <w:sz w:val="24"/>
          <w:szCs w:val="24"/>
        </w:rPr>
        <w:t>reduce dyspeptic</w:t>
      </w:r>
      <w:r w:rsidRPr="000F3202">
        <w:rPr>
          <w:rFonts w:ascii="Book Antiqua" w:hAnsi="Book Antiqua" w:cs="Times New Roman"/>
          <w:b w:val="0"/>
          <w:sz w:val="24"/>
          <w:szCs w:val="24"/>
        </w:rPr>
        <w:t xml:space="preserve"> symptoms (88.9%; </w:t>
      </w:r>
      <w:r w:rsidRPr="0077615C">
        <w:rPr>
          <w:rFonts w:ascii="Book Antiqua" w:hAnsi="Book Antiqua" w:cs="Times New Roman"/>
          <w:b w:val="0"/>
          <w:sz w:val="24"/>
          <w:szCs w:val="24"/>
        </w:rPr>
        <w:t xml:space="preserve">Table </w:t>
      </w:r>
      <w:r w:rsidR="00BE19DB">
        <w:rPr>
          <w:rFonts w:ascii="Book Antiqua" w:eastAsiaTheme="minorEastAsia" w:hAnsi="Book Antiqua" w:cs="Times New Roman" w:hint="eastAsia"/>
          <w:b w:val="0"/>
          <w:sz w:val="24"/>
          <w:szCs w:val="24"/>
          <w:lang w:eastAsia="zh-CN"/>
        </w:rPr>
        <w:t>10</w:t>
      </w:r>
      <w:r w:rsidRPr="000F3202">
        <w:rPr>
          <w:rFonts w:ascii="Book Antiqua" w:hAnsi="Book Antiqua" w:cs="Times New Roman"/>
          <w:b w:val="0"/>
          <w:sz w:val="24"/>
          <w:szCs w:val="24"/>
        </w:rPr>
        <w:t>).</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Of the minority (11.1%) who did, most reported that they received prescriptions from their physicians (57.4%) or self-medicated (40.8%).</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 xml:space="preserve"> Most survey participants </w:t>
      </w:r>
      <w:r w:rsidR="009E0836" w:rsidRPr="000F3202">
        <w:rPr>
          <w:rFonts w:ascii="Book Antiqua" w:hAnsi="Book Antiqua" w:cs="Times New Roman"/>
          <w:b w:val="0"/>
          <w:sz w:val="24"/>
          <w:szCs w:val="24"/>
        </w:rPr>
        <w:t xml:space="preserve">also </w:t>
      </w:r>
      <w:r w:rsidRPr="000F3202">
        <w:rPr>
          <w:rFonts w:ascii="Book Antiqua" w:hAnsi="Book Antiqua" w:cs="Times New Roman"/>
          <w:b w:val="0"/>
          <w:sz w:val="24"/>
          <w:szCs w:val="24"/>
        </w:rPr>
        <w:t>reported that they did not use other, nonpharmacologic interventions (96.0%).</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Among the minority of respondents who did, 65.5% used herbal teas and 25.5% modified their diets.</w:t>
      </w:r>
      <w:r w:rsidR="0077615C">
        <w:rPr>
          <w:rFonts w:ascii="Book Antiqua" w:hAnsi="Book Antiqua" w:cs="Times New Roman"/>
          <w:b w:val="0"/>
          <w:sz w:val="24"/>
          <w:szCs w:val="24"/>
        </w:rPr>
        <w:t xml:space="preserve"> </w:t>
      </w:r>
    </w:p>
    <w:p w:rsidR="006B59AC" w:rsidRPr="000F3202" w:rsidRDefault="006B59AC" w:rsidP="004F304F">
      <w:pPr>
        <w:pStyle w:val="mdSASTblEntry"/>
        <w:spacing w:line="360" w:lineRule="auto"/>
        <w:jc w:val="both"/>
        <w:rPr>
          <w:rFonts w:ascii="Book Antiqua" w:hAnsi="Book Antiqua" w:cs="Calibri"/>
          <w:sz w:val="24"/>
          <w:szCs w:val="24"/>
        </w:rPr>
      </w:pPr>
    </w:p>
    <w:p w:rsidR="00FD405B" w:rsidRPr="000F3202" w:rsidRDefault="005D3CC4" w:rsidP="004F304F">
      <w:pPr>
        <w:pStyle w:val="mdSASTblEntry"/>
        <w:spacing w:line="360" w:lineRule="auto"/>
        <w:jc w:val="both"/>
        <w:rPr>
          <w:rFonts w:ascii="Book Antiqua" w:hAnsi="Book Antiqua" w:cs="Calibri"/>
          <w:sz w:val="24"/>
          <w:szCs w:val="24"/>
        </w:rPr>
      </w:pPr>
      <w:r w:rsidRPr="000F3202">
        <w:rPr>
          <w:rFonts w:ascii="Book Antiqua" w:hAnsi="Book Antiqua" w:cs="Calibri"/>
          <w:sz w:val="24"/>
          <w:szCs w:val="24"/>
        </w:rPr>
        <w:t xml:space="preserve">DISCUSSION </w:t>
      </w:r>
    </w:p>
    <w:p w:rsidR="00FD405B" w:rsidRPr="000F3202" w:rsidRDefault="005D3CC4" w:rsidP="004F304F">
      <w:pPr>
        <w:pStyle w:val="mdSASTblEntry"/>
        <w:spacing w:line="360" w:lineRule="auto"/>
        <w:jc w:val="both"/>
        <w:rPr>
          <w:rFonts w:ascii="Book Antiqua" w:hAnsi="Book Antiqua" w:cs="Times New Roman"/>
          <w:b w:val="0"/>
          <w:sz w:val="24"/>
          <w:szCs w:val="24"/>
        </w:rPr>
      </w:pPr>
      <w:r w:rsidRPr="000F3202">
        <w:rPr>
          <w:rFonts w:ascii="Book Antiqua" w:hAnsi="Book Antiqua" w:cs="Times New Roman"/>
          <w:b w:val="0"/>
          <w:sz w:val="24"/>
          <w:szCs w:val="24"/>
        </w:rPr>
        <w:t>Approximately 20% of</w:t>
      </w:r>
      <w:r w:rsidRPr="000F3202">
        <w:rPr>
          <w:rFonts w:ascii="Book Antiqua" w:hAnsi="Book Antiqua" w:cs="Calibri"/>
          <w:sz w:val="24"/>
          <w:szCs w:val="24"/>
        </w:rPr>
        <w:t xml:space="preserve"> </w:t>
      </w:r>
      <w:r w:rsidRPr="000F3202">
        <w:rPr>
          <w:rFonts w:ascii="Book Antiqua" w:hAnsi="Book Antiqua" w:cs="Times New Roman"/>
          <w:b w:val="0"/>
          <w:sz w:val="24"/>
          <w:szCs w:val="24"/>
        </w:rPr>
        <w:t xml:space="preserve">EpiGastro survey respondents reported </w:t>
      </w:r>
      <w:r w:rsidR="009E0836" w:rsidRPr="000F3202">
        <w:rPr>
          <w:rFonts w:ascii="Book Antiqua" w:hAnsi="Book Antiqua" w:cs="Times New Roman"/>
          <w:b w:val="0"/>
          <w:sz w:val="24"/>
          <w:szCs w:val="24"/>
        </w:rPr>
        <w:t>highly frequent</w:t>
      </w:r>
      <w:r w:rsidRPr="000F3202">
        <w:rPr>
          <w:rFonts w:ascii="Book Antiqua" w:hAnsi="Book Antiqua" w:cs="Times New Roman"/>
          <w:b w:val="0"/>
          <w:sz w:val="24"/>
          <w:szCs w:val="24"/>
        </w:rPr>
        <w:t xml:space="preserve"> symptoms consistent with dyspepsia or GERD, yet most (</w:t>
      </w:r>
      <w:r w:rsidR="0077615C">
        <w:rPr>
          <w:rFonts w:ascii="Book Antiqua" w:eastAsiaTheme="minorEastAsia" w:hAnsi="Book Antiqua" w:cs="Times New Roman" w:hint="eastAsia"/>
          <w:b w:val="0"/>
          <w:sz w:val="24"/>
          <w:szCs w:val="24"/>
          <w:lang w:eastAsia="zh-CN"/>
        </w:rPr>
        <w:t xml:space="preserve">about </w:t>
      </w:r>
      <w:r w:rsidRPr="000F3202">
        <w:rPr>
          <w:rFonts w:ascii="Book Antiqua" w:hAnsi="Book Antiqua" w:cs="Times New Roman"/>
          <w:b w:val="0"/>
          <w:sz w:val="24"/>
          <w:szCs w:val="24"/>
        </w:rPr>
        <w:t xml:space="preserve">90%) </w:t>
      </w:r>
      <w:r w:rsidR="009E0836" w:rsidRPr="000F3202">
        <w:rPr>
          <w:rFonts w:ascii="Book Antiqua" w:hAnsi="Book Antiqua" w:cs="Times New Roman"/>
          <w:b w:val="0"/>
          <w:sz w:val="24"/>
          <w:szCs w:val="24"/>
        </w:rPr>
        <w:t>respondents</w:t>
      </w:r>
      <w:r w:rsidRPr="000F3202">
        <w:rPr>
          <w:rFonts w:ascii="Book Antiqua" w:hAnsi="Book Antiqua" w:cs="Times New Roman"/>
          <w:b w:val="0"/>
          <w:sz w:val="24"/>
          <w:szCs w:val="24"/>
        </w:rPr>
        <w:t xml:space="preserve"> </w:t>
      </w:r>
      <w:r w:rsidR="00AD2B63" w:rsidRPr="000F3202">
        <w:rPr>
          <w:rFonts w:ascii="Book Antiqua" w:hAnsi="Book Antiqua" w:cs="Times New Roman"/>
          <w:b w:val="0"/>
          <w:sz w:val="24"/>
          <w:szCs w:val="24"/>
        </w:rPr>
        <w:t xml:space="preserve">did </w:t>
      </w:r>
      <w:r w:rsidRPr="000F3202">
        <w:rPr>
          <w:rFonts w:ascii="Book Antiqua" w:hAnsi="Book Antiqua" w:cs="Times New Roman"/>
          <w:b w:val="0"/>
          <w:sz w:val="24"/>
          <w:szCs w:val="24"/>
        </w:rPr>
        <w:t>not receive</w:t>
      </w:r>
      <w:r w:rsidR="00AD2B63" w:rsidRPr="000F3202">
        <w:rPr>
          <w:rFonts w:ascii="Book Antiqua" w:hAnsi="Book Antiqua" w:cs="Times New Roman"/>
          <w:b w:val="0"/>
          <w:sz w:val="24"/>
          <w:szCs w:val="24"/>
        </w:rPr>
        <w:t xml:space="preserve"> </w:t>
      </w:r>
      <w:r w:rsidRPr="000F3202">
        <w:rPr>
          <w:rFonts w:ascii="Book Antiqua" w:hAnsi="Book Antiqua" w:cs="Times New Roman"/>
          <w:b w:val="0"/>
          <w:sz w:val="24"/>
          <w:szCs w:val="24"/>
        </w:rPr>
        <w:t>medications and/or use other measures t</w:t>
      </w:r>
      <w:r w:rsidR="00AD2B63" w:rsidRPr="000F3202">
        <w:rPr>
          <w:rFonts w:ascii="Book Antiqua" w:hAnsi="Book Antiqua" w:cs="Times New Roman"/>
          <w:b w:val="0"/>
          <w:sz w:val="24"/>
          <w:szCs w:val="24"/>
        </w:rPr>
        <w:t>o</w:t>
      </w:r>
      <w:r w:rsidRPr="000F3202">
        <w:rPr>
          <w:rFonts w:ascii="Book Antiqua" w:hAnsi="Book Antiqua" w:cs="Times New Roman"/>
          <w:b w:val="0"/>
          <w:sz w:val="24"/>
          <w:szCs w:val="24"/>
        </w:rPr>
        <w:t xml:space="preserve"> manage symptoms.</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Symptoms were reported significantly more frequently by women than men.</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Frequencies of self-reported GI symptoms did not vary significantly as a function of age.</w:t>
      </w:r>
      <w:r w:rsidR="0077615C">
        <w:rPr>
          <w:rFonts w:ascii="Book Antiqua" w:hAnsi="Book Antiqua" w:cs="Times New Roman"/>
          <w:b w:val="0"/>
          <w:sz w:val="24"/>
          <w:szCs w:val="24"/>
        </w:rPr>
        <w:t xml:space="preserve"> </w:t>
      </w:r>
    </w:p>
    <w:p w:rsidR="001214E2" w:rsidRPr="000F3202" w:rsidRDefault="005D3CC4" w:rsidP="004F304F">
      <w:pPr>
        <w:pStyle w:val="mdSASTblEntry"/>
        <w:spacing w:line="360" w:lineRule="auto"/>
        <w:jc w:val="both"/>
        <w:rPr>
          <w:rFonts w:ascii="Book Antiqua" w:hAnsi="Book Antiqua" w:cs="Times New Roman"/>
          <w:b w:val="0"/>
          <w:sz w:val="24"/>
          <w:szCs w:val="24"/>
        </w:rPr>
      </w:pPr>
      <w:r w:rsidRPr="000F3202">
        <w:rPr>
          <w:rFonts w:ascii="Book Antiqua" w:hAnsi="Book Antiqua" w:cs="Times New Roman"/>
          <w:b w:val="0"/>
          <w:sz w:val="24"/>
          <w:szCs w:val="24"/>
        </w:rPr>
        <w:tab/>
        <w:t>These results are broadly consistent with findings from a survey of individuals at least 16 years of age in 22 Brazilian cities</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&lt;Refman&gt;&lt;Cite&gt;&lt;Author&gt;Moraes-Filho&lt;/Author&gt;&lt;Year&gt;2005&lt;/Year&gt;&lt;RecNum&gt;20&lt;/RecNum&gt;&lt;IDText&gt;Prevalence of heartburn and gastroesophageal reflux disease in the urban Brazilian population&lt;/IDText&gt;&lt;MDL Ref_Type="Journal"&gt;&lt;Ref_Type&gt;Journal&lt;/Ref_Type&gt;&lt;Ref_ID&gt;20&lt;/Ref_ID&gt;&lt;Title_Primary&gt;Prevalence of heartburn and gastroesophageal reflux disease in the urban Brazilian population&lt;/Title_Primary&gt;&lt;Authors_Primary&gt;Moraes-Filho,J.P.&lt;/Authors_Primary&gt;&lt;Authors_Primary&gt;Chinzon,D.&lt;/Authors_Primary&gt;&lt;Authors_Primary&gt;Eisig,J.N.&lt;/Authors_Primary&gt;&lt;Authors_Primary&gt;Hashimoto,C.L.&lt;/Authors_Primary&gt;&lt;Authors_Primary&gt;Zaterka,S.&lt;/Authors_Primary&gt;&lt;Date_Primary&gt;2005/4&lt;/Date_Primary&gt;&lt;Keywords&gt;Adolescent&lt;/Keywords&gt;&lt;Keywords&gt;Adult&lt;/Keywords&gt;&lt;Keywords&gt;Body Mass Index&lt;/Keywords&gt;&lt;Keywords&gt;Brazil&lt;/Keywords&gt;&lt;Keywords&gt;complications&lt;/Keywords&gt;&lt;Keywords&gt;epidemiology&lt;/Keywords&gt;&lt;Keywords&gt;Female&lt;/Keywords&gt;&lt;Keywords&gt;Gastroesophageal Reflux&lt;/Keywords&gt;&lt;Keywords&gt;Habits&lt;/Keywords&gt;&lt;Keywords&gt;Heartburn&lt;/Keywords&gt;&lt;Keywords&gt;Humans&lt;/Keywords&gt;&lt;Keywords&gt;Male&lt;/Keywords&gt;&lt;Keywords&gt;Methods&lt;/Keywords&gt;&lt;Keywords&gt;Middle Aged&lt;/Keywords&gt;&lt;Keywords&gt;Prevalence&lt;/Keywords&gt;&lt;Keywords&gt;Questionnaires&lt;/Keywords&gt;&lt;Keywords&gt;Risk Factors&lt;/Keywords&gt;&lt;Keywords&gt;Urban Population&lt;/Keywords&gt;&lt;Reprint&gt;Not in File&lt;/Reprint&gt;&lt;Start_Page&gt;122&lt;/Start_Page&gt;&lt;End_Page&gt;127. doi:10.1590/S0004-28032005000200011.&lt;/End_Page&gt;&lt;Periodical&gt;Arq Gastroenterol.&lt;/Periodical&gt;&lt;Volume&gt;42&lt;/Volume&gt;&lt;Issue&gt;2&lt;/Issue&gt;&lt;Address&gt;Department of Gastroenterology, Faculty of Medicine, Clinics Hospital, University of Sao Paulo, Brazil. joaquim.prado@uol.com.br&lt;/Address&gt;&lt;Web_URL&gt;PM:16127569&lt;/Web_URL&gt;&lt;ZZ_JournalStdAbbrev&gt;&lt;f name="System"&gt;Arq Gastroenterol.&lt;/f&gt;&lt;/ZZ_JournalStdAbbrev&gt;&lt;ZZ_WorkformID&gt;1&lt;/ZZ_WorkformID&gt;&lt;/MDL&gt;&lt;/Cite&gt;&lt;/Refman&gt;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7F473B" w:rsidRPr="000F3202">
        <w:rPr>
          <w:rFonts w:ascii="Book Antiqua" w:hAnsi="Book Antiqua" w:cs="Times New Roman"/>
          <w:b w:val="0"/>
          <w:sz w:val="24"/>
          <w:szCs w:val="24"/>
          <w:vertAlign w:val="superscript"/>
        </w:rPr>
        <w:t>[15]</w:t>
      </w:r>
      <w:r w:rsidR="007B4E88" w:rsidRPr="000F3202">
        <w:rPr>
          <w:rFonts w:ascii="Book Antiqua" w:hAnsi="Book Antiqua" w:cs="Times New Roman"/>
          <w:b w:val="0"/>
          <w:sz w:val="24"/>
          <w:szCs w:val="24"/>
        </w:rPr>
        <w:fldChar w:fldCharType="end"/>
      </w:r>
      <w:r w:rsidRPr="000F3202">
        <w:rPr>
          <w:rFonts w:ascii="Book Antiqua" w:hAnsi="Book Antiqua" w:cs="Times New Roman"/>
          <w:b w:val="0"/>
          <w:sz w:val="24"/>
          <w:szCs w:val="24"/>
        </w:rPr>
        <w:t>, in which 4.6% of respondents reported heartburn symptoms and 7.3%</w:t>
      </w:r>
      <w:r w:rsidR="006B59AC" w:rsidRPr="000F3202">
        <w:rPr>
          <w:rFonts w:ascii="Book Antiqua" w:hAnsi="Book Antiqua" w:cs="Times New Roman"/>
          <w:b w:val="0"/>
          <w:sz w:val="24"/>
          <w:szCs w:val="24"/>
        </w:rPr>
        <w:t xml:space="preserve"> GERD</w:t>
      </w:r>
      <w:r w:rsidR="00AD2B63" w:rsidRPr="000F3202">
        <w:rPr>
          <w:rFonts w:ascii="Book Antiqua" w:hAnsi="Book Antiqua" w:cs="Times New Roman"/>
          <w:b w:val="0"/>
          <w:sz w:val="24"/>
          <w:szCs w:val="24"/>
        </w:rPr>
        <w:t>.</w:t>
      </w:r>
      <w:r w:rsidR="0077615C">
        <w:rPr>
          <w:rFonts w:ascii="Book Antiqua" w:hAnsi="Book Antiqua" w:cs="Times New Roman"/>
          <w:b w:val="0"/>
          <w:sz w:val="24"/>
          <w:szCs w:val="24"/>
        </w:rPr>
        <w:t xml:space="preserve"> </w:t>
      </w:r>
      <w:r w:rsidR="00AD2B63" w:rsidRPr="000F3202">
        <w:rPr>
          <w:rFonts w:ascii="Book Antiqua" w:hAnsi="Book Antiqua" w:cs="Times New Roman"/>
          <w:b w:val="0"/>
          <w:sz w:val="24"/>
          <w:szCs w:val="24"/>
        </w:rPr>
        <w:t>P</w:t>
      </w:r>
      <w:r w:rsidRPr="000F3202">
        <w:rPr>
          <w:rFonts w:ascii="Book Antiqua" w:hAnsi="Book Antiqua" w:cs="Times New Roman"/>
          <w:b w:val="0"/>
          <w:sz w:val="24"/>
          <w:szCs w:val="24"/>
        </w:rPr>
        <w:t xml:space="preserve">aralleling our data, prevalences </w:t>
      </w:r>
      <w:r w:rsidR="001214E2" w:rsidRPr="000F3202">
        <w:rPr>
          <w:rFonts w:ascii="Book Antiqua" w:hAnsi="Book Antiqua" w:cs="Times New Roman"/>
          <w:b w:val="0"/>
          <w:sz w:val="24"/>
          <w:szCs w:val="24"/>
        </w:rPr>
        <w:t xml:space="preserve">of heartburn and GERD </w:t>
      </w:r>
      <w:r w:rsidRPr="000F3202">
        <w:rPr>
          <w:rFonts w:ascii="Book Antiqua" w:hAnsi="Book Antiqua" w:cs="Times New Roman"/>
          <w:b w:val="0"/>
          <w:sz w:val="24"/>
          <w:szCs w:val="24"/>
        </w:rPr>
        <w:t>were higher in females than males.</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Another study, in Southern Brazil, found an approximately 50% higher prevalence of dyspep</w:t>
      </w:r>
      <w:r w:rsidR="009E0836" w:rsidRPr="000F3202">
        <w:rPr>
          <w:rFonts w:ascii="Book Antiqua" w:hAnsi="Book Antiqua" w:cs="Times New Roman"/>
          <w:b w:val="0"/>
          <w:sz w:val="24"/>
          <w:szCs w:val="24"/>
        </w:rPr>
        <w:t>tic</w:t>
      </w:r>
      <w:r w:rsidRPr="000F3202">
        <w:rPr>
          <w:rFonts w:ascii="Book Antiqua" w:hAnsi="Book Antiqua" w:cs="Times New Roman"/>
          <w:b w:val="0"/>
          <w:sz w:val="24"/>
          <w:szCs w:val="24"/>
        </w:rPr>
        <w:t xml:space="preserve"> symptoms in women than men</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&lt;Refman&gt;&lt;Cite&gt;&lt;Author&gt;de Oliveira&lt;/Author&gt;&lt;Year&gt;2006&lt;/Year&gt;&lt;RecNum&gt;11&lt;/RecNum&gt;&lt;IDText&gt;[Prevalence of dyspepsia and associated sociodemographic factors]&lt;/IDText&gt;&lt;MDL Ref_Type="Journal"&gt;&lt;Ref_Type&gt;Journal&lt;/Ref_Type&gt;&lt;Ref_ID&gt;11&lt;/Ref_ID&gt;&lt;Title_Primary&gt;[Prevalence of dyspepsia and associated sociodemographic factors]&lt;/Title_Primary&gt;&lt;Authors_Primary&gt;de Oliveira,S.S.&lt;/Authors_Primary&gt;&lt;Authors_Primary&gt;da Silva,dos Santos,I&lt;/Authors_Primary&gt;&lt;Authors_Primary&gt;da Silva,J.F.&lt;/Authors_Primary&gt;&lt;Authors_Primary&gt;Machado,E.C.&lt;/Authors_Primary&gt;&lt;Date_Primary&gt;2006/6&lt;/Date_Primary&gt;&lt;Keywords&gt;Adult&lt;/Keywords&gt;&lt;Keywords&gt;Aged&lt;/Keywords&gt;&lt;Keywords&gt;Brazil&lt;/Keywords&gt;&lt;Keywords&gt;classification&lt;/Keywords&gt;&lt;Keywords&gt;Dyspepsia&lt;/Keywords&gt;&lt;Keywords&gt;Epidemiologic Methods&lt;/Keywords&gt;&lt;Keywords&gt;epidemiology&lt;/Keywords&gt;&lt;Keywords&gt;Female&lt;/Keywords&gt;&lt;Keywords&gt;Humans&lt;/Keywords&gt;&lt;Keywords&gt;Male&lt;/Keywords&gt;&lt;Keywords&gt;Methods&lt;/Keywords&gt;&lt;Keywords&gt;Middle Aged&lt;/Keywords&gt;&lt;Keywords&gt;Prevalence&lt;/Keywords&gt;&lt;Keywords&gt;Socioeconomic Factors&lt;/Keywords&gt;&lt;Keywords&gt;Urban Population&lt;/Keywords&gt;&lt;Reprint&gt;Not in File&lt;/Reprint&gt;&lt;Start_Page&gt;420&lt;/Start_Page&gt;&lt;End_Page&gt;427.doi:10.1590/S0034-8910200600300009.&lt;/End_Page&gt;&lt;Periodical&gt;Rev.Saude Publica&lt;/Periodical&gt;&lt;Volume&gt;40&lt;/Volume&gt;&lt;Issue&gt;3&lt;/Issue&gt;&lt;Address&gt;Universidade Catolica de Pelotas, Pelotas, RS, Brasil. episa@terra.com.br&lt;/Address&gt;&lt;Web_URL&gt;PM:16810365&lt;/Web_URL&gt;&lt;ZZ_JournalStdAbbrev&gt;&lt;f name="System"&gt;Rev.Saude Publica&lt;/f&gt;&lt;/ZZ_JournalStdAbbrev&gt;&lt;ZZ_WorkformID&gt;1&lt;/ZZ_WorkformID&gt;&lt;/MDL&gt;&lt;/Cite&gt;&lt;/Refman&gt;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7F473B" w:rsidRPr="000F3202">
        <w:rPr>
          <w:rFonts w:ascii="Book Antiqua" w:hAnsi="Book Antiqua" w:cs="Times New Roman"/>
          <w:b w:val="0"/>
          <w:sz w:val="24"/>
          <w:szCs w:val="24"/>
          <w:vertAlign w:val="superscript"/>
        </w:rPr>
        <w:t>[16]</w:t>
      </w:r>
      <w:r w:rsidR="007B4E88" w:rsidRPr="000F3202">
        <w:rPr>
          <w:rFonts w:ascii="Book Antiqua" w:hAnsi="Book Antiqua" w:cs="Times New Roman"/>
          <w:b w:val="0"/>
          <w:sz w:val="24"/>
          <w:szCs w:val="24"/>
        </w:rPr>
        <w:fldChar w:fldCharType="end"/>
      </w:r>
      <w:r w:rsidRPr="000F3202">
        <w:rPr>
          <w:rFonts w:ascii="Book Antiqua" w:hAnsi="Book Antiqua" w:cs="Times New Roman"/>
          <w:b w:val="0"/>
          <w:sz w:val="24"/>
          <w:szCs w:val="24"/>
        </w:rPr>
        <w:t>.</w:t>
      </w:r>
      <w:r w:rsidR="0077615C">
        <w:rPr>
          <w:rFonts w:ascii="Book Antiqua" w:hAnsi="Book Antiqua" w:cs="Times New Roman"/>
          <w:b w:val="0"/>
          <w:sz w:val="24"/>
          <w:szCs w:val="24"/>
        </w:rPr>
        <w:t xml:space="preserve"> </w:t>
      </w:r>
    </w:p>
    <w:p w:rsidR="0073559B" w:rsidRPr="0077615C" w:rsidRDefault="001214E2" w:rsidP="004F304F">
      <w:pPr>
        <w:pStyle w:val="mdSASTblEntry"/>
        <w:spacing w:line="360" w:lineRule="auto"/>
        <w:jc w:val="both"/>
        <w:rPr>
          <w:rFonts w:ascii="Book Antiqua" w:eastAsiaTheme="minorEastAsia" w:hAnsi="Book Antiqua" w:cs="Times New Roman"/>
          <w:b w:val="0"/>
          <w:sz w:val="24"/>
          <w:szCs w:val="24"/>
          <w:lang w:eastAsia="zh-CN"/>
        </w:rPr>
      </w:pPr>
      <w:r w:rsidRPr="000F3202">
        <w:rPr>
          <w:rFonts w:ascii="Book Antiqua" w:hAnsi="Book Antiqua" w:cs="Times New Roman"/>
          <w:b w:val="0"/>
          <w:sz w:val="24"/>
          <w:szCs w:val="24"/>
        </w:rPr>
        <w:tab/>
        <w:t>A</w:t>
      </w:r>
      <w:r w:rsidR="0077615C">
        <w:rPr>
          <w:rFonts w:ascii="Book Antiqua" w:hAnsi="Book Antiqua" w:cs="Times New Roman"/>
          <w:b w:val="0"/>
          <w:sz w:val="24"/>
          <w:szCs w:val="24"/>
        </w:rPr>
        <w:t xml:space="preserve"> retrospective review of 1</w:t>
      </w:r>
      <w:r w:rsidR="007F473B" w:rsidRPr="000F3202">
        <w:rPr>
          <w:rFonts w:ascii="Book Antiqua" w:hAnsi="Book Antiqua" w:cs="Times New Roman"/>
          <w:b w:val="0"/>
          <w:sz w:val="24"/>
          <w:szCs w:val="24"/>
        </w:rPr>
        <w:t xml:space="preserve">021 subjects in Mexico City </w:t>
      </w:r>
      <w:r w:rsidRPr="000F3202">
        <w:rPr>
          <w:rFonts w:ascii="Book Antiqua" w:hAnsi="Book Antiqua" w:cs="Times New Roman"/>
          <w:b w:val="0"/>
          <w:sz w:val="24"/>
          <w:szCs w:val="24"/>
        </w:rPr>
        <w:t xml:space="preserve">demonstrated that </w:t>
      </w:r>
      <w:r w:rsidR="007F473B" w:rsidRPr="000F3202">
        <w:rPr>
          <w:rFonts w:ascii="Book Antiqua" w:hAnsi="Book Antiqua" w:cs="Times New Roman"/>
          <w:b w:val="0"/>
          <w:sz w:val="24"/>
          <w:szCs w:val="24"/>
        </w:rPr>
        <w:t>41 (4.0%) persons had dyspepsi</w:t>
      </w:r>
      <w:r w:rsidR="0077615C">
        <w:rPr>
          <w:rFonts w:ascii="Book Antiqua" w:hAnsi="Book Antiqua" w:cs="Times New Roman"/>
          <w:b w:val="0"/>
          <w:sz w:val="24"/>
          <w:szCs w:val="24"/>
        </w:rPr>
        <w:t>a according to Rome II criteria</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&lt;Refman&gt;&lt;Cite&gt;&lt;Author&gt;Schmulson&lt;/Author&gt;&lt;Year&gt;2010&lt;/Year&gt;&lt;RecNum&gt;47&lt;/RecNum&gt;&lt;IDText&gt;Differences in gastrointestinal symptoms according to gender in Rome II positive IBS and dyspepsia in a Latin American population&lt;/IDText&gt;&lt;MDL Ref_Type="Journal"&gt;&lt;Ref_Type&gt;Journal&lt;/Ref_Type&gt;&lt;Ref_ID&gt;47&lt;/Ref_ID&gt;&lt;Title_Primary&gt;Differences in gastrointestinal symptoms according to gender in Rome II positive IBS and dyspepsia in a Latin American population&lt;/Title_Primary&gt;&lt;Authors_Primary&gt;Schmulson,M.&lt;/Authors_Primary&gt;&lt;Authors_Primary&gt;Adeyemo,M.&lt;/Authors_Primary&gt;&lt;Authors_Primary&gt;Gutierrez-Reyes,G.&lt;/Authors_Primary&gt;&lt;Authors_Primary&gt;Charua-Guindic,L.&lt;/Authors_Primary&gt;&lt;Authors_Primary&gt;Farfan-Labonne,B.&lt;/Authors_Primary&gt;&lt;Authors_Primary&gt;Ostrosky-Solis,F.&lt;/Authors_Primary&gt;&lt;Authors_Primary&gt;az-Anzaldua,A.&lt;/Authors_Primary&gt;&lt;Authors_Primary&gt;Medina,L.&lt;/Authors_Primary&gt;&lt;Authors_Primary&gt;Chang,L.&lt;/Authors_Primary&gt;&lt;Date_Primary&gt;2010/4&lt;/Date_Primary&gt;&lt;Keywords&gt;Adult&lt;/Keywords&gt;&lt;Keywords&gt;Case-Control Studies&lt;/Keywords&gt;&lt;Keywords&gt;Chi-Square Distribution&lt;/Keywords&gt;&lt;Keywords&gt;diagnosis&lt;/Keywords&gt;&lt;Keywords&gt;Dyspepsia&lt;/Keywords&gt;&lt;Keywords&gt;epidemiology&lt;/Keywords&gt;&lt;Keywords&gt;Female&lt;/Keywords&gt;&lt;Keywords&gt;Humans&lt;/Keywords&gt;&lt;Keywords&gt;Irritable Bowel Syndrome&lt;/Keywords&gt;&lt;Keywords&gt;Male&lt;/Keywords&gt;&lt;Keywords&gt;methods&lt;/Keywords&gt;&lt;Keywords&gt;Mexico&lt;/Keywords&gt;&lt;Keywords&gt;physiopathology&lt;/Keywords&gt;&lt;Keywords&gt;Population&lt;/Keywords&gt;&lt;Keywords&gt;Prevalence&lt;/Keywords&gt;&lt;Keywords&gt;Questionnaires&lt;/Keywords&gt;&lt;Keywords&gt;Retrospective Studies&lt;/Keywords&gt;&lt;Keywords&gt;Sex Factors&lt;/Keywords&gt;&lt;Reprint&gt;Not in File&lt;/Reprint&gt;&lt;Start_Page&gt;925&lt;/Start_Page&gt;&lt;End_Page&gt;932.  doi:10.1038/ajg.2010.58.&lt;/End_Page&gt;&lt;Periodical&gt;Am.J Gastroenterol.&lt;/Periodical&gt;&lt;Volume&gt;105&lt;/Volume&gt;&lt;Issue&gt;4&lt;/Issue&gt;&lt;Address&gt;Laboratory of Liver, Pancreas and Motility, Department of Experimental Medicine-Faculty of Medicine, Universidad Nacional Autonoma de Mexico, Mexico City, Mexico. maxjulio@prodigy.net.mx&lt;/Address&gt;&lt;Web_URL&gt;PM:20179693&lt;/Web_URL&gt;&lt;ZZ_JournalStdAbbrev&gt;&lt;f name="System"&gt;Am.J Gastroenterol.&lt;/f&gt;&lt;/ZZ_JournalStdAbbrev&gt;&lt;ZZ_WorkformID&gt;1&lt;/ZZ_WorkformID&gt;&lt;/MDL&gt;&lt;/Cite&gt;&lt;/Refman&gt;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7F473B" w:rsidRPr="000F3202">
        <w:rPr>
          <w:rFonts w:ascii="Book Antiqua" w:hAnsi="Book Antiqua" w:cs="Times New Roman"/>
          <w:b w:val="0"/>
          <w:sz w:val="24"/>
          <w:szCs w:val="24"/>
          <w:vertAlign w:val="superscript"/>
        </w:rPr>
        <w:t>[17]</w:t>
      </w:r>
      <w:r w:rsidR="007B4E88" w:rsidRPr="000F3202">
        <w:rPr>
          <w:rFonts w:ascii="Book Antiqua" w:hAnsi="Book Antiqua" w:cs="Times New Roman"/>
          <w:b w:val="0"/>
          <w:sz w:val="24"/>
          <w:szCs w:val="24"/>
        </w:rPr>
        <w:fldChar w:fldCharType="end"/>
      </w:r>
      <w:r w:rsidR="007F473B" w:rsidRPr="000F3202">
        <w:rPr>
          <w:rFonts w:ascii="Book Antiqua" w:hAnsi="Book Antiqua" w:cs="Times New Roman"/>
          <w:b w:val="0"/>
          <w:sz w:val="24"/>
          <w:szCs w:val="24"/>
        </w:rPr>
        <w:t>.</w:t>
      </w:r>
      <w:r w:rsidR="0077615C">
        <w:rPr>
          <w:rFonts w:ascii="Book Antiqua" w:hAnsi="Book Antiqua" w:cs="Times New Roman"/>
          <w:b w:val="0"/>
          <w:sz w:val="24"/>
          <w:szCs w:val="24"/>
        </w:rPr>
        <w:t xml:space="preserve"> </w:t>
      </w:r>
      <w:r w:rsidR="007F473B" w:rsidRPr="000F3202">
        <w:rPr>
          <w:rFonts w:ascii="Book Antiqua" w:hAnsi="Book Antiqua" w:cs="Times New Roman"/>
          <w:b w:val="0"/>
          <w:sz w:val="24"/>
          <w:szCs w:val="24"/>
        </w:rPr>
        <w:t>Among these individuals, 85.4% were women and 14.6% men</w:t>
      </w:r>
      <w:r w:rsidR="00D221F7" w:rsidRPr="000F3202">
        <w:rPr>
          <w:rFonts w:ascii="Book Antiqua" w:hAnsi="Book Antiqua" w:cs="Times New Roman"/>
          <w:b w:val="0"/>
          <w:sz w:val="24"/>
          <w:szCs w:val="24"/>
        </w:rPr>
        <w:t xml:space="preserve"> (</w:t>
      </w:r>
      <w:r w:rsidR="00D221F7" w:rsidRPr="000F3202">
        <w:rPr>
          <w:rFonts w:ascii="Book Antiqua" w:hAnsi="Book Antiqua" w:cs="Times New Roman"/>
          <w:b w:val="0"/>
          <w:i/>
          <w:sz w:val="24"/>
          <w:szCs w:val="24"/>
        </w:rPr>
        <w:t>P</w:t>
      </w:r>
      <w:r w:rsidR="00D221F7" w:rsidRPr="000F3202">
        <w:rPr>
          <w:rFonts w:ascii="Book Antiqua" w:hAnsi="Book Antiqua" w:cs="Times New Roman"/>
          <w:b w:val="0"/>
          <w:sz w:val="24"/>
          <w:szCs w:val="24"/>
        </w:rPr>
        <w:t xml:space="preserve"> &lt; 0.001)</w:t>
      </w:r>
      <w:r w:rsidR="007F473B" w:rsidRPr="000F3202">
        <w:rPr>
          <w:rFonts w:ascii="Book Antiqua" w:hAnsi="Book Antiqua" w:cs="Times New Roman"/>
          <w:b w:val="0"/>
          <w:sz w:val="24"/>
          <w:szCs w:val="24"/>
        </w:rPr>
        <w:t>.</w:t>
      </w:r>
      <w:r w:rsidR="0077615C">
        <w:rPr>
          <w:rFonts w:ascii="Book Antiqua" w:hAnsi="Book Antiqua" w:cs="Times New Roman"/>
          <w:b w:val="0"/>
          <w:sz w:val="24"/>
          <w:szCs w:val="24"/>
        </w:rPr>
        <w:t xml:space="preserve"> </w:t>
      </w:r>
      <w:r w:rsidR="00BC6AEB" w:rsidRPr="000F3202">
        <w:rPr>
          <w:rFonts w:ascii="Book Antiqua" w:hAnsi="Book Antiqua" w:cs="Times New Roman"/>
          <w:b w:val="0"/>
          <w:sz w:val="24"/>
          <w:szCs w:val="24"/>
        </w:rPr>
        <w:t>Among the dyspepsia subgroup, 85.0% of women reported ulcer-like symptoms (</w:t>
      </w:r>
      <w:r w:rsidR="0077615C" w:rsidRPr="0077615C">
        <w:rPr>
          <w:rFonts w:ascii="Book Antiqua" w:hAnsi="Book Antiqua" w:cs="Times New Roman"/>
          <w:b w:val="0"/>
          <w:i/>
          <w:sz w:val="24"/>
          <w:szCs w:val="24"/>
        </w:rPr>
        <w:t>vs</w:t>
      </w:r>
      <w:r w:rsidR="00BC6AEB" w:rsidRPr="000F3202">
        <w:rPr>
          <w:rFonts w:ascii="Book Antiqua" w:hAnsi="Book Antiqua" w:cs="Times New Roman"/>
          <w:b w:val="0"/>
          <w:sz w:val="24"/>
          <w:szCs w:val="24"/>
        </w:rPr>
        <w:t xml:space="preserve"> 15.0% of men) and 83.3% reported </w:t>
      </w:r>
      <w:r w:rsidR="00060D6E" w:rsidRPr="000F3202">
        <w:rPr>
          <w:rFonts w:ascii="Book Antiqua" w:hAnsi="Book Antiqua" w:cs="Times New Roman"/>
          <w:b w:val="0"/>
          <w:sz w:val="24"/>
          <w:szCs w:val="24"/>
        </w:rPr>
        <w:t>dys</w:t>
      </w:r>
      <w:r w:rsidR="0077615C">
        <w:rPr>
          <w:rFonts w:ascii="Book Antiqua" w:hAnsi="Book Antiqua" w:cs="Times New Roman"/>
          <w:b w:val="0"/>
          <w:sz w:val="24"/>
          <w:szCs w:val="24"/>
        </w:rPr>
        <w:t>motility-like symptoms (</w:t>
      </w:r>
      <w:r w:rsidR="0077615C" w:rsidRPr="0077615C">
        <w:rPr>
          <w:rFonts w:ascii="Book Antiqua" w:hAnsi="Book Antiqua" w:cs="Times New Roman"/>
          <w:b w:val="0"/>
          <w:i/>
          <w:sz w:val="24"/>
          <w:szCs w:val="24"/>
        </w:rPr>
        <w:t>vs</w:t>
      </w:r>
      <w:r w:rsidR="00BC6AEB" w:rsidRPr="000F3202">
        <w:rPr>
          <w:rFonts w:ascii="Book Antiqua" w:hAnsi="Book Antiqua" w:cs="Times New Roman"/>
          <w:b w:val="0"/>
          <w:sz w:val="24"/>
          <w:szCs w:val="24"/>
        </w:rPr>
        <w:t xml:space="preserve"> 16.7% of men).</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 xml:space="preserve">On the other hand, 33.3% of </w:t>
      </w:r>
      <w:r w:rsidRPr="000F3202">
        <w:rPr>
          <w:rFonts w:ascii="Book Antiqua" w:hAnsi="Book Antiqua" w:cs="Times New Roman"/>
          <w:b w:val="0"/>
          <w:sz w:val="24"/>
          <w:szCs w:val="24"/>
        </w:rPr>
        <w:lastRenderedPageBreak/>
        <w:t>men considered the best description of their dyspepsia to be nausea (</w:t>
      </w:r>
      <w:r w:rsidR="0077615C" w:rsidRPr="0077615C">
        <w:rPr>
          <w:rFonts w:ascii="Book Antiqua" w:hAnsi="Book Antiqua" w:cs="Times New Roman"/>
          <w:b w:val="0"/>
          <w:i/>
          <w:sz w:val="24"/>
          <w:szCs w:val="24"/>
        </w:rPr>
        <w:t>vs</w:t>
      </w:r>
      <w:r w:rsidR="0077615C" w:rsidRPr="000F3202">
        <w:rPr>
          <w:rFonts w:ascii="Book Antiqua" w:hAnsi="Book Antiqua" w:cs="Times New Roman"/>
          <w:b w:val="0"/>
          <w:sz w:val="24"/>
          <w:szCs w:val="24"/>
        </w:rPr>
        <w:t xml:space="preserve"> </w:t>
      </w:r>
      <w:r w:rsidRPr="000F3202">
        <w:rPr>
          <w:rFonts w:ascii="Book Antiqua" w:hAnsi="Book Antiqua" w:cs="Times New Roman"/>
          <w:b w:val="0"/>
          <w:sz w:val="24"/>
          <w:szCs w:val="24"/>
        </w:rPr>
        <w:t>2.9% of women), and 16.7% of men reported frequent vomiting (</w:t>
      </w:r>
      <w:r w:rsidR="0077615C" w:rsidRPr="0077615C">
        <w:rPr>
          <w:rFonts w:ascii="Book Antiqua" w:hAnsi="Book Antiqua" w:cs="Times New Roman"/>
          <w:b w:val="0"/>
          <w:i/>
          <w:sz w:val="24"/>
          <w:szCs w:val="24"/>
        </w:rPr>
        <w:t>vs</w:t>
      </w:r>
      <w:r w:rsidRPr="000F3202">
        <w:rPr>
          <w:rFonts w:ascii="Book Antiqua" w:hAnsi="Book Antiqua" w:cs="Times New Roman"/>
          <w:b w:val="0"/>
          <w:sz w:val="24"/>
          <w:szCs w:val="24"/>
        </w:rPr>
        <w:t xml:space="preserve"> 0 women; </w:t>
      </w:r>
      <w:r w:rsidRPr="000F3202">
        <w:rPr>
          <w:rFonts w:ascii="Book Antiqua" w:hAnsi="Book Antiqua" w:cs="Times New Roman"/>
          <w:b w:val="0"/>
          <w:i/>
          <w:sz w:val="24"/>
          <w:szCs w:val="24"/>
        </w:rPr>
        <w:t>P</w:t>
      </w:r>
      <w:r w:rsidR="0077615C">
        <w:rPr>
          <w:rFonts w:ascii="Book Antiqua" w:hAnsi="Book Antiqua" w:cs="Times New Roman"/>
          <w:b w:val="0"/>
          <w:sz w:val="24"/>
          <w:szCs w:val="24"/>
        </w:rPr>
        <w:t xml:space="preserve"> = 0.0014)</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&lt;Refman&gt;&lt;Cite&gt;&lt;Author&gt;Schmulson&lt;/Author&gt;&lt;Year&gt;2010&lt;/Year&gt;&lt;RecNum&gt;47&lt;/RecNum&gt;&lt;IDText&gt;Differences in gastrointestinal symptoms according to gender in Rome II positive IBS and dyspepsia in a Latin American population&lt;/IDText&gt;&lt;MDL Ref_Type="Journal"&gt;&lt;Ref_Type&gt;Journal&lt;/Ref_Type&gt;&lt;Ref_ID&gt;47&lt;/Ref_ID&gt;&lt;Title_Primary&gt;Differences in gastrointestinal symptoms according to gender in Rome II positive IBS and dyspepsia in a Latin American population&lt;/Title_Primary&gt;&lt;Authors_Primary&gt;Schmulson,M.&lt;/Authors_Primary&gt;&lt;Authors_Primary&gt;Adeyemo,M.&lt;/Authors_Primary&gt;&lt;Authors_Primary&gt;Gutierrez-Reyes,G.&lt;/Authors_Primary&gt;&lt;Authors_Primary&gt;Charua-Guindic,L.&lt;/Authors_Primary&gt;&lt;Authors_Primary&gt;Farfan-Labonne,B.&lt;/Authors_Primary&gt;&lt;Authors_Primary&gt;Ostrosky-Solis,F.&lt;/Authors_Primary&gt;&lt;Authors_Primary&gt;az-Anzaldua,A.&lt;/Authors_Primary&gt;&lt;Authors_Primary&gt;Medina,L.&lt;/Authors_Primary&gt;&lt;Authors_Primary&gt;Chang,L.&lt;/Authors_Primary&gt;&lt;Date_Primary&gt;2010/4&lt;/Date_Primary&gt;&lt;Keywords&gt;Adult&lt;/Keywords&gt;&lt;Keywords&gt;Case-Control Studies&lt;/Keywords&gt;&lt;Keywords&gt;Chi-Square Distribution&lt;/Keywords&gt;&lt;Keywords&gt;diagnosis&lt;/Keywords&gt;&lt;Keywords&gt;Dyspepsia&lt;/Keywords&gt;&lt;Keywords&gt;epidemiology&lt;/Keywords&gt;&lt;Keywords&gt;Female&lt;/Keywords&gt;&lt;Keywords&gt;Humans&lt;/Keywords&gt;&lt;Keywords&gt;Irritable Bowel Syndrome&lt;/Keywords&gt;&lt;Keywords&gt;Male&lt;/Keywords&gt;&lt;Keywords&gt;methods&lt;/Keywords&gt;&lt;Keywords&gt;Mexico&lt;/Keywords&gt;&lt;Keywords&gt;physiopathology&lt;/Keywords&gt;&lt;Keywords&gt;Population&lt;/Keywords&gt;&lt;Keywords&gt;Prevalence&lt;/Keywords&gt;&lt;Keywords&gt;Questionnaires&lt;/Keywords&gt;&lt;Keywords&gt;Retrospective Studies&lt;/Keywords&gt;&lt;Keywords&gt;Sex Factors&lt;/Keywords&gt;&lt;Reprint&gt;Not in File&lt;/Reprint&gt;&lt;Start_Page&gt;925&lt;/Start_Page&gt;&lt;End_Page&gt;932.  doi:10.1038/ajg.2010.58.&lt;/End_Page&gt;&lt;Periodical&gt;Am.J Gastroenterol.&lt;/Periodical&gt;&lt;Volume&gt;105&lt;/Volume&gt;&lt;Issue&gt;4&lt;/Issue&gt;&lt;Address&gt;Laboratory of Liver, Pancreas and Motility, Department of Experimental Medicine-Faculty of Medicine, Universidad Nacional Autonoma de Mexico, Mexico City, Mexico. maxjulio@prodigy.net.mx&lt;/Address&gt;&lt;Web_URL&gt;PM:20179693&lt;/Web_URL&gt;&lt;ZZ_JournalStdAbbrev&gt;&lt;f name="System"&gt;Am.J Gastroenterol.&lt;/f&gt;&lt;/ZZ_JournalStdAbbrev&gt;&lt;ZZ_WorkformID&gt;1&lt;/ZZ_WorkformID&gt;&lt;/MDL&gt;&lt;/Cite&gt;&lt;/Refman&gt;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Pr="000F3202">
        <w:rPr>
          <w:rFonts w:ascii="Book Antiqua" w:hAnsi="Book Antiqua" w:cs="Times New Roman"/>
          <w:b w:val="0"/>
          <w:sz w:val="24"/>
          <w:szCs w:val="24"/>
          <w:vertAlign w:val="superscript"/>
        </w:rPr>
        <w:t>[17]</w:t>
      </w:r>
      <w:r w:rsidR="007B4E88" w:rsidRPr="000F3202">
        <w:rPr>
          <w:rFonts w:ascii="Book Antiqua" w:hAnsi="Book Antiqua" w:cs="Times New Roman"/>
          <w:b w:val="0"/>
          <w:sz w:val="24"/>
          <w:szCs w:val="24"/>
        </w:rPr>
        <w:fldChar w:fldCharType="end"/>
      </w:r>
      <w:r w:rsidR="0077615C">
        <w:rPr>
          <w:rFonts w:ascii="Book Antiqua" w:eastAsiaTheme="minorEastAsia" w:hAnsi="Book Antiqua" w:cs="Times New Roman" w:hint="eastAsia"/>
          <w:b w:val="0"/>
          <w:sz w:val="24"/>
          <w:szCs w:val="24"/>
          <w:lang w:eastAsia="zh-CN"/>
        </w:rPr>
        <w:t>.</w:t>
      </w:r>
    </w:p>
    <w:p w:rsidR="00060D6E" w:rsidRPr="0077615C" w:rsidRDefault="00060D6E" w:rsidP="004F304F">
      <w:pPr>
        <w:pStyle w:val="mdSASTblEntry"/>
        <w:spacing w:line="360" w:lineRule="auto"/>
        <w:jc w:val="both"/>
        <w:rPr>
          <w:rFonts w:ascii="Book Antiqua" w:eastAsiaTheme="minorEastAsia" w:hAnsi="Book Antiqua" w:cs="Times New Roman"/>
          <w:b w:val="0"/>
          <w:sz w:val="24"/>
          <w:szCs w:val="24"/>
          <w:lang w:eastAsia="zh-CN"/>
        </w:rPr>
      </w:pPr>
      <w:r w:rsidRPr="000F3202">
        <w:rPr>
          <w:rFonts w:ascii="Book Antiqua" w:hAnsi="Book Antiqua" w:cs="Times New Roman"/>
          <w:b w:val="0"/>
          <w:sz w:val="24"/>
          <w:szCs w:val="24"/>
        </w:rPr>
        <w:tab/>
      </w:r>
      <w:r w:rsidR="005A217E" w:rsidRPr="000F3202">
        <w:rPr>
          <w:rFonts w:ascii="Book Antiqua" w:hAnsi="Book Antiqua" w:cs="Times New Roman"/>
          <w:b w:val="0"/>
          <w:sz w:val="24"/>
          <w:szCs w:val="24"/>
        </w:rPr>
        <w:t>D</w:t>
      </w:r>
      <w:r w:rsidRPr="000F3202">
        <w:rPr>
          <w:rFonts w:ascii="Book Antiqua" w:hAnsi="Book Antiqua" w:cs="Times New Roman"/>
          <w:b w:val="0"/>
          <w:sz w:val="24"/>
          <w:szCs w:val="24"/>
        </w:rPr>
        <w:t>ysmotility-like symptoms may result from heightened sensitivity of visceral afferents, potentially in tandem with au</w:t>
      </w:r>
      <w:r w:rsidR="0077615C">
        <w:rPr>
          <w:rFonts w:ascii="Book Antiqua" w:hAnsi="Book Antiqua" w:cs="Times New Roman"/>
          <w:b w:val="0"/>
          <w:sz w:val="24"/>
          <w:szCs w:val="24"/>
        </w:rPr>
        <w:t>tonomic dysregulation, in women</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&lt;Refman&gt;&lt;Cite&gt;&lt;Author&gt;Ahlawat&lt;/Author&gt;&lt;Year&gt;2006&lt;/Year&gt;&lt;RecNum&gt;55&lt;/RecNum&gt;&lt;IDText&gt;Gender-related differences in dyspepsia: a qualitative systematic review&lt;/IDText&gt;&lt;MDL Ref_Type="Journal"&gt;&lt;Ref_Type&gt;Journal&lt;/Ref_Type&gt;&lt;Ref_ID&gt;55&lt;/Ref_ID&gt;&lt;Title_Primary&gt;Gender-related differences in dyspepsia: a qualitative systematic review&lt;/Title_Primary&gt;&lt;Authors_Primary&gt;Ahlawat,S.K.&lt;/Authors_Primary&gt;&lt;Authors_Primary&gt;Cuddihy,M.T.&lt;/Authors_Primary&gt;&lt;Authors_Primary&gt;Locke,G.R.,III&lt;/Authors_Primary&gt;&lt;Date_Primary&gt;2006/3&lt;/Date_Primary&gt;&lt;Keywords&gt;Domestic Violence&lt;/Keywords&gt;&lt;Keywords&gt;Dyspepsia&lt;/Keywords&gt;&lt;Keywords&gt;Epidemiologic Studies&lt;/Keywords&gt;&lt;Keywords&gt;epidemiology&lt;/Keywords&gt;&lt;Keywords&gt;Female&lt;/Keywords&gt;&lt;Keywords&gt;Gastroenterology&lt;/Keywords&gt;&lt;Keywords&gt;Humans&lt;/Keywords&gt;&lt;Keywords&gt;Incidence&lt;/Keywords&gt;&lt;Keywords&gt;Irritable Bowel Syndrome&lt;/Keywords&gt;&lt;Keywords&gt;Male&lt;/Keywords&gt;&lt;Keywords&gt;Methods&lt;/Keywords&gt;&lt;Keywords&gt;Pain&lt;/Keywords&gt;&lt;Keywords&gt;Patient Acceptance of Health Care&lt;/Keywords&gt;&lt;Keywords&gt;physiopathology&lt;/Keywords&gt;&lt;Keywords&gt;Prevalence&lt;/Keywords&gt;&lt;Keywords&gt;psychology&lt;/Keywords&gt;&lt;Keywords&gt;Sex Factors&lt;/Keywords&gt;&lt;Keywords&gt;statistics &amp;amp; numerical data&lt;/Keywords&gt;&lt;Keywords&gt;Washington&lt;/Keywords&gt;&lt;Reprint&gt;Not in File&lt;/Reprint&gt;&lt;Start_Page&gt;31&lt;/Start_Page&gt;&lt;End_Page&gt;42. doi:10.1016/S1550-8579(06)80192-0.&lt;/End_Page&gt;&lt;Periodical&gt;Gend.Med.&lt;/Periodical&gt;&lt;Volume&gt;3&lt;/Volume&gt;&lt;Issue&gt;1&lt;/Issue&gt;&lt;Address&gt;Division of Gastroenterology, Department of Medicine, Georgetown University Hospital, Washington, DC 20007, USA. sushilka@aol.com&lt;/Address&gt;&lt;Web_URL&gt;PM:16638599&lt;/Web_URL&gt;&lt;ZZ_JournalStdAbbrev&gt;&lt;f name="System"&gt;Gend.Med.&lt;/f&gt;&lt;/ZZ_JournalStdAbbrev&gt;&lt;ZZ_WorkformID&gt;1&lt;/ZZ_WorkformID&gt;&lt;/MDL&gt;&lt;/Cite&gt;&lt;Cite&gt;&lt;Author&gt;Schmulson&lt;/Author&gt;&lt;Year&gt;1998&lt;/Year&gt;&lt;RecNum&gt;95&lt;/RecNum&gt;&lt;IDText&gt;Gastrointestinal sensory abnormalities in functional dyspepsia&lt;/IDText&gt;&lt;MDL Ref_Type="Journal"&gt;&lt;Ref_Type&gt;Journal&lt;/Ref_Type&gt;&lt;Ref_ID&gt;95&lt;/Ref_ID&gt;&lt;Title_Primary&gt;Gastrointestinal sensory abnormalities in functional dyspepsia&lt;/Title_Primary&gt;&lt;Authors_Primary&gt;Schmulson,M.J.&lt;/Authors_Primary&gt;&lt;Authors_Primary&gt;Mayer,E.A.&lt;/Authors_Primary&gt;&lt;Date_Primary&gt;1998/9&lt;/Date_Primary&gt;&lt;Keywords&gt;Dyspepsia&lt;/Keywords&gt;&lt;Keywords&gt;Gastritis&lt;/Keywords&gt;&lt;Keywords&gt;Gastroenterology&lt;/Keywords&gt;&lt;Keywords&gt;Helicobacter Infections&lt;/Keywords&gt;&lt;Keywords&gt;Helicobacter pylori&lt;/Keywords&gt;&lt;Keywords&gt;Humans&lt;/Keywords&gt;&lt;Keywords&gt;Irritable Bowel Syndrome&lt;/Keywords&gt;&lt;Keywords&gt;Nausea&lt;/Keywords&gt;&lt;Keywords&gt;Pain&lt;/Keywords&gt;&lt;Keywords&gt;physiopathology&lt;/Keywords&gt;&lt;Keywords&gt;Visceral Afferents&lt;/Keywords&gt;&lt;Reprint&gt;Not in File&lt;/Reprint&gt;&lt;Start_Page&gt;545&lt;/Start_Page&gt;&lt;End_Page&gt;556&lt;/End_Page&gt;&lt;Periodical&gt;Baillieres Clin Gastroenterol.&lt;/Periodical&gt;&lt;Volume&gt;12&lt;/Volume&gt;&lt;Issue&gt;3&lt;/Issue&gt;&lt;Address&gt;Department of Gastroenterology, Instituto Nacional de la Nutricion Salvador Zubiran, Mexico DF, Mexico&lt;/Address&gt;&lt;Web_URL&gt;PM:9890087&lt;/Web_URL&gt;&lt;ZZ_JournalStdAbbrev&gt;&lt;f name="System"&gt;Baillieres Clin Gastroenterol.&lt;/f&gt;&lt;/ZZ_JournalStdAbbrev&gt;&lt;ZZ_WorkformID&gt;1&lt;/ZZ_WorkformID&gt;&lt;/MDL&gt;&lt;/Cite&gt;&lt;/Refman&gt;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FA4F5B" w:rsidRPr="000F3202">
        <w:rPr>
          <w:rFonts w:ascii="Book Antiqua" w:hAnsi="Book Antiqua" w:cs="Times New Roman"/>
          <w:b w:val="0"/>
          <w:sz w:val="24"/>
          <w:szCs w:val="24"/>
          <w:vertAlign w:val="superscript"/>
        </w:rPr>
        <w:t>[18,19]</w:t>
      </w:r>
      <w:r w:rsidR="007B4E88" w:rsidRPr="000F3202">
        <w:rPr>
          <w:rFonts w:ascii="Book Antiqua" w:hAnsi="Book Antiqua" w:cs="Times New Roman"/>
          <w:b w:val="0"/>
          <w:sz w:val="24"/>
          <w:szCs w:val="24"/>
        </w:rPr>
        <w:fldChar w:fldCharType="end"/>
      </w:r>
      <w:r w:rsidR="0077615C">
        <w:rPr>
          <w:rFonts w:ascii="Book Antiqua" w:eastAsiaTheme="minorEastAsia" w:hAnsi="Book Antiqua" w:cs="Times New Roman" w:hint="eastAsia"/>
          <w:b w:val="0"/>
          <w:sz w:val="24"/>
          <w:szCs w:val="24"/>
          <w:lang w:eastAsia="zh-CN"/>
        </w:rPr>
        <w:t xml:space="preserve">. </w:t>
      </w:r>
      <w:r w:rsidRPr="000F3202">
        <w:rPr>
          <w:rFonts w:ascii="Book Antiqua" w:hAnsi="Book Antiqua" w:cs="Times New Roman"/>
          <w:b w:val="0"/>
          <w:sz w:val="24"/>
          <w:szCs w:val="24"/>
        </w:rPr>
        <w:t>In fact</w:t>
      </w:r>
      <w:r w:rsidR="00FA4F5B" w:rsidRPr="000F3202">
        <w:rPr>
          <w:rFonts w:ascii="Book Antiqua" w:hAnsi="Book Antiqua" w:cs="Times New Roman"/>
          <w:b w:val="0"/>
          <w:sz w:val="24"/>
          <w:szCs w:val="24"/>
        </w:rPr>
        <w:t>, women may process or encode noxious visceral stimuli differently from men, and these differences</w:t>
      </w:r>
      <w:r w:rsidRPr="000F3202">
        <w:rPr>
          <w:rFonts w:ascii="Book Antiqua" w:hAnsi="Book Antiqua" w:cs="Times New Roman"/>
          <w:b w:val="0"/>
          <w:sz w:val="24"/>
          <w:szCs w:val="24"/>
        </w:rPr>
        <w:t xml:space="preserve"> may be modulated by 5-hydroxytryptamine type 3 receptors of the amygd</w:t>
      </w:r>
      <w:r w:rsidR="001214E2" w:rsidRPr="000F3202">
        <w:rPr>
          <w:rFonts w:ascii="Book Antiqua" w:hAnsi="Book Antiqua" w:cs="Times New Roman"/>
          <w:b w:val="0"/>
          <w:sz w:val="24"/>
          <w:szCs w:val="24"/>
        </w:rPr>
        <w:t>a</w:t>
      </w:r>
      <w:r w:rsidRPr="000F3202">
        <w:rPr>
          <w:rFonts w:ascii="Book Antiqua" w:hAnsi="Book Antiqua" w:cs="Times New Roman"/>
          <w:b w:val="0"/>
          <w:sz w:val="24"/>
          <w:szCs w:val="24"/>
        </w:rPr>
        <w:t>la and prefrontal cortex</w:t>
      </w:r>
      <w:r w:rsidR="00FA4F5B" w:rsidRPr="000F3202">
        <w:rPr>
          <w:rFonts w:ascii="Book Antiqua" w:hAnsi="Book Antiqua" w:cs="Times New Roman"/>
          <w:b w:val="0"/>
          <w:sz w:val="24"/>
          <w:szCs w:val="24"/>
        </w:rPr>
        <w:t xml:space="preserve"> in central pain-processing networks</w:t>
      </w:r>
      <w:r w:rsidRPr="000F3202">
        <w:rPr>
          <w:rFonts w:ascii="Book Antiqua" w:hAnsi="Book Antiqua" w:cs="Times New Roman"/>
          <w:b w:val="0"/>
          <w:sz w:val="24"/>
          <w:szCs w:val="24"/>
        </w:rPr>
        <w:t xml:space="preserve"> and also </w:t>
      </w:r>
      <w:r w:rsidR="0077615C">
        <w:rPr>
          <w:rFonts w:ascii="Book Antiqua" w:hAnsi="Book Antiqua" w:cs="Times New Roman"/>
          <w:b w:val="0"/>
          <w:sz w:val="24"/>
          <w:szCs w:val="24"/>
        </w:rPr>
        <w:t>by female reproductive hormones</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&lt;Refman&gt;&lt;Cite&gt;&lt;Author&gt;Ahlawat&lt;/Author&gt;&lt;Year&gt;2006&lt;/Year&gt;&lt;RecNum&gt;55&lt;/RecNum&gt;&lt;IDText&gt;Gender-related differences in dyspepsia: a qualitative systematic review&lt;/IDText&gt;&lt;MDL Ref_Type="Journal"&gt;&lt;Ref_Type&gt;Journal&lt;/Ref_Type&gt;&lt;Ref_ID&gt;55&lt;/Ref_ID&gt;&lt;Title_Primary&gt;Gender-related differences in dyspepsia: a qualitative systematic review&lt;/Title_Primary&gt;&lt;Authors_Primary&gt;Ahlawat,S.K.&lt;/Authors_Primary&gt;&lt;Authors_Primary&gt;Cuddihy,M.T.&lt;/Authors_Primary&gt;&lt;Authors_Primary&gt;Locke,G.R.,III&lt;/Authors_Primary&gt;&lt;Date_Primary&gt;2006/3&lt;/Date_Primary&gt;&lt;Keywords&gt;Domestic Violence&lt;/Keywords&gt;&lt;Keywords&gt;Dyspepsia&lt;/Keywords&gt;&lt;Keywords&gt;Epidemiologic Studies&lt;/Keywords&gt;&lt;Keywords&gt;epidemiology&lt;/Keywords&gt;&lt;Keywords&gt;Female&lt;/Keywords&gt;&lt;Keywords&gt;Gastroenterology&lt;/Keywords&gt;&lt;Keywords&gt;Humans&lt;/Keywords&gt;&lt;Keywords&gt;Incidence&lt;/Keywords&gt;&lt;Keywords&gt;Irritable Bowel Syndrome&lt;/Keywords&gt;&lt;Keywords&gt;Male&lt;/Keywords&gt;&lt;Keywords&gt;Methods&lt;/Keywords&gt;&lt;Keywords&gt;Pain&lt;/Keywords&gt;&lt;Keywords&gt;Patient Acceptance of Health Care&lt;/Keywords&gt;&lt;Keywords&gt;physiopathology&lt;/Keywords&gt;&lt;Keywords&gt;Prevalence&lt;/Keywords&gt;&lt;Keywords&gt;psychology&lt;/Keywords&gt;&lt;Keywords&gt;Sex Factors&lt;/Keywords&gt;&lt;Keywords&gt;statistics &amp;amp; numerical data&lt;/Keywords&gt;&lt;Keywords&gt;Washington&lt;/Keywords&gt;&lt;Reprint&gt;Not in File&lt;/Reprint&gt;&lt;Start_Page&gt;31&lt;/Start_Page&gt;&lt;End_Page&gt;42. doi:10.1016/S1550-8579(06)80192-0.&lt;/End_Page&gt;&lt;Periodical&gt;Gend.Med.&lt;/Periodical&gt;&lt;Volume&gt;3&lt;/Volume&gt;&lt;Issue&gt;1&lt;/Issue&gt;&lt;Address&gt;Division of Gastroenterology, Department of Medicine, Georgetown University Hospital, Washington, DC 20007, USA. sushilka@aol.com&lt;/Address&gt;&lt;Web_URL&gt;PM:16638599&lt;/Web_URL&gt;&lt;ZZ_JournalStdAbbrev&gt;&lt;f name="System"&gt;Gend.Med.&lt;/f&gt;&lt;/ZZ_JournalStdAbbrev&gt;&lt;ZZ_WorkformID&gt;1&lt;/ZZ_WorkformID&gt;&lt;/MDL&gt;&lt;/Cite&gt;&lt;Cite&gt;&lt;Author&gt;Mayer&lt;/Author&gt;&lt;Year&gt;1999&lt;/Year&gt;&lt;RecNum&gt;98&lt;/RecNum&gt;&lt;IDText&gt;Review article: gender-related differences in functional gastrointestinal disorders&lt;/IDText&gt;&lt;MDL Ref_Type="Journal"&gt;&lt;Ref_Type&gt;Journal&lt;/Ref_Type&gt;&lt;Ref_ID&gt;98&lt;/Ref_ID&gt;&lt;Title_Primary&gt;Review article: gender-related differences in functional gastrointestinal disorders&lt;/Title_Primary&gt;&lt;Authors_Primary&gt;Mayer,E.A.&lt;/Authors_Primary&gt;&lt;Authors_Primary&gt;Naliboff,B.&lt;/Authors_Primary&gt;&lt;Authors_Primary&gt;Lee,O.&lt;/Authors_Primary&gt;&lt;Authors_Primary&gt;Munakata,J.&lt;/Authors_Primary&gt;&lt;Authors_Primary&gt;Chang,L.&lt;/Authors_Primary&gt;&lt;Date_Primary&gt;1999/5&lt;/Date_Primary&gt;&lt;Keywords&gt;Animals&lt;/Keywords&gt;&lt;Keywords&gt;Colonic Diseases,Functional&lt;/Keywords&gt;&lt;Keywords&gt;Disease Models,Animal&lt;/Keywords&gt;&lt;Keywords&gt;Female&lt;/Keywords&gt;&lt;Keywords&gt;Gastrointestinal Diseases&lt;/Keywords&gt;&lt;Keywords&gt;Humans&lt;/Keywords&gt;&lt;Keywords&gt;Irritable Bowel Syndrome&lt;/Keywords&gt;&lt;Keywords&gt;Male&lt;/Keywords&gt;&lt;Keywords&gt;Menstrual Cycle&lt;/Keywords&gt;&lt;Keywords&gt;Pain&lt;/Keywords&gt;&lt;Keywords&gt;physiology&lt;/Keywords&gt;&lt;Keywords&gt;physiopathology&lt;/Keywords&gt;&lt;Keywords&gt;Prevalence&lt;/Keywords&gt;&lt;Keywords&gt;Sex Characteristics&lt;/Keywords&gt;&lt;Reprint&gt;Not in File&lt;/Reprint&gt;&lt;Start_Page&gt;65&lt;/Start_Page&gt;&lt;End_Page&gt;69&lt;/End_Page&gt;&lt;Periodical&gt;Aliment.Pharmacol.Ther&lt;/Periodical&gt;&lt;Volume&gt;13 Suppl 2&lt;/Volume&gt;&lt;Address&gt;CURE/Neuroenteric Disease Program, UCLA Division of Digestive Diseases, USA. emayer@ucla.edu&lt;/Address&gt;&lt;Web_URL&gt;PM:10429743&lt;/Web_URL&gt;&lt;ZZ_JournalStdAbbrev&gt;&lt;f name="System"&gt;Aliment.Pharmacol.Ther&lt;/f&gt;&lt;/ZZ_JournalStdAbbrev&gt;&lt;ZZ_WorkformID&gt;1&lt;/ZZ_WorkformID&gt;&lt;/MDL&gt;&lt;/Cite&gt;&lt;Cite&gt;&lt;Author&gt;Barsky&lt;/Author&gt;&lt;Year&gt;2001&lt;/Year&gt;&lt;RecNum&gt;96&lt;/RecNum&gt;&lt;IDText&gt;Somatic symptom reporting in women and men&lt;/IDText&gt;&lt;MDL Ref_Type="Journal"&gt;&lt;Ref_Type&gt;Journal&lt;/Ref_Type&gt;&lt;Ref_ID&gt;96&lt;/Ref_ID&gt;&lt;Title_Primary&gt;Somatic symptom reporting in women and men&lt;/Title_Primary&gt;&lt;Authors_Primary&gt;Barsky,A.J.&lt;/Authors_Primary&gt;&lt;Authors_Primary&gt;Peekna,H.M.&lt;/Authors_Primary&gt;&lt;Authors_Primary&gt;Borus,J.F.&lt;/Authors_Primary&gt;&lt;Date_Primary&gt;2001/4&lt;/Date_Primary&gt;&lt;Keywords&gt;Adult&lt;/Keywords&gt;&lt;Keywords&gt;Animals&lt;/Keywords&gt;&lt;Keywords&gt;Battered Women&lt;/Keywords&gt;&lt;Keywords&gt;Depression&lt;/Keywords&gt;&lt;Keywords&gt;epidemiology&lt;/Keywords&gt;&lt;Keywords&gt;Female&lt;/Keywords&gt;&lt;Keywords&gt;Humans&lt;/Keywords&gt;&lt;Keywords&gt;Incidence&lt;/Keywords&gt;&lt;Keywords&gt;Male&lt;/Keywords&gt;&lt;Keywords&gt;Pain&lt;/Keywords&gt;&lt;Keywords&gt;Prejudice&lt;/Keywords&gt;&lt;Keywords&gt;Prevalence&lt;/Keywords&gt;&lt;Keywords&gt;Sex Factors&lt;/Keywords&gt;&lt;Keywords&gt;Socialization&lt;/Keywords&gt;&lt;Keywords&gt;Somatoform Disorders&lt;/Keywords&gt;&lt;Keywords&gt;statistics &amp;amp; numerical data&lt;/Keywords&gt;&lt;Reprint&gt;Not in File&lt;/Reprint&gt;&lt;Start_Page&gt;266&lt;/Start_Page&gt;&lt;End_Page&gt;275&lt;/End_Page&gt;&lt;Periodical&gt;J Gen.Intern.Med.&lt;/Periodical&gt;&lt;Volume&gt;16&lt;/Volume&gt;&lt;Issue&gt;4&lt;/Issue&gt;&lt;Address&gt;Department of Psychiatry, Brigham and Women&amp;apos;s Hospital and Harvard Medical School, 75 Francis Street, Boston, MA 02115, USA&lt;/Address&gt;&lt;Web_URL&gt;PM:11318929&lt;/Web_URL&gt;&lt;ZZ_JournalStdAbbrev&gt;&lt;f name="System"&gt;J Gen.Intern.Med.&lt;/f&gt;&lt;/ZZ_JournalStdAbbrev&gt;&lt;ZZ_WorkformID&gt;1&lt;/ZZ_WorkformID&gt;&lt;/MDL&gt;&lt;/Cite&gt;&lt;Cite&gt;&lt;Author&gt;Heitkemper&lt;/Author&gt;&lt;Year&gt;2001&lt;/Year&gt;&lt;RecNum&gt;97&lt;/RecNum&gt;&lt;IDText&gt;Gender differences and hormonal modulation in visceral pain&lt;/IDText&gt;&lt;MDL Ref_Type="Journal"&gt;&lt;Ref_Type&gt;Journal&lt;/Ref_Type&gt;&lt;Ref_ID&gt;97&lt;/Ref_ID&gt;&lt;Title_Primary&gt;Gender differences and hormonal modulation in visceral pain&lt;/Title_Primary&gt;&lt;Authors_Primary&gt;Heitkemper,M.M.&lt;/Authors_Primary&gt;&lt;Authors_Primary&gt;Jarrett,M.&lt;/Authors_Primary&gt;&lt;Date_Primary&gt;2001/2&lt;/Date_Primary&gt;&lt;Keywords&gt;Autonomic Nervous System&lt;/Keywords&gt;&lt;Keywords&gt;Central Nervous System&lt;/Keywords&gt;&lt;Keywords&gt;Colonic Diseases,Functional&lt;/Keywords&gt;&lt;Keywords&gt;complications&lt;/Keywords&gt;&lt;Keywords&gt;etiology&lt;/Keywords&gt;&lt;Keywords&gt;Female&lt;/Keywords&gt;&lt;Keywords&gt;Gonadal Steroid Hormones&lt;/Keywords&gt;&lt;Keywords&gt;Health&lt;/Keywords&gt;&lt;Keywords&gt;Humans&lt;/Keywords&gt;&lt;Keywords&gt;innervation&lt;/Keywords&gt;&lt;Keywords&gt;Irritable Bowel Syndrome&lt;/Keywords&gt;&lt;Keywords&gt;Male&lt;/Keywords&gt;&lt;Keywords&gt;Menstrual Cycle&lt;/Keywords&gt;&lt;Keywords&gt;metabolism&lt;/Keywords&gt;&lt;Keywords&gt;Pain&lt;/Keywords&gt;&lt;Keywords&gt;Patient Acceptance of Health Care&lt;/Keywords&gt;&lt;Keywords&gt;physiopathology&lt;/Keywords&gt;&lt;Keywords&gt;Quality of Life&lt;/Keywords&gt;&lt;Keywords&gt;Sex Factors&lt;/Keywords&gt;&lt;Keywords&gt;therapy&lt;/Keywords&gt;&lt;Keywords&gt;utilization&lt;/Keywords&gt;&lt;Keywords&gt;Viscera&lt;/Keywords&gt;&lt;Keywords&gt;Washington&lt;/Keywords&gt;&lt;Reprint&gt;Not in File&lt;/Reprint&gt;&lt;Start_Page&gt;35&lt;/Start_Page&gt;&lt;End_Page&gt;43&lt;/End_Page&gt;&lt;Periodical&gt;Curr.Pain Headache Rep.&lt;/Periodical&gt;&lt;Volume&gt;5&lt;/Volume&gt;&lt;Issue&gt;1&lt;/Issue&gt;&lt;Address&gt;Department of Biobehavioral Nursing and Health Systems, Box 357266, University of Washington, 1959 NE Pacific Street, T 618, Seattle, WA 98195, USA. heit@u.washington.edu&lt;/Address&gt;&lt;Web_URL&gt;PM:11252136&lt;/Web_URL&gt;&lt;ZZ_JournalStdAbbrev&gt;&lt;f name="System"&gt;Curr.Pain Headache Rep.&lt;/f&gt;&lt;/ZZ_JournalStdAbbrev&gt;&lt;ZZ_WorkformID&gt;1&lt;/ZZ_WorkformID&gt;&lt;/MDL&gt;&lt;/Cite&gt;&lt;Cite&gt;&lt;Author&gt;Lamberg&lt;/Author&gt;&lt;Year&gt;1998&lt;/Year&gt;&lt;RecNum&gt;99&lt;/RecNum&gt;&lt;IDText&gt;Venus orbits closer to pain than Mars, Rx for one sex may not benefit the other&lt;/IDText&gt;&lt;MDL Ref_Type="Journal"&gt;&lt;Ref_Type&gt;Journal&lt;/Ref_Type&gt;&lt;Ref_ID&gt;99&lt;/Ref_ID&gt;&lt;Title_Primary&gt;Venus orbits closer to pain than Mars, Rx for one sex may not benefit the other&lt;/Title_Primary&gt;&lt;Authors_Primary&gt;Lamberg,L.&lt;/Authors_Primary&gt;&lt;Date_Primary&gt;1998/7/8&lt;/Date_Primary&gt;&lt;Keywords&gt;Animals&lt;/Keywords&gt;&lt;Keywords&gt;drug therapy&lt;/Keywords&gt;&lt;Keywords&gt;Female&lt;/Keywords&gt;&lt;Keywords&gt;Genes&lt;/Keywords&gt;&lt;Keywords&gt;Hormones&lt;/Keywords&gt;&lt;Keywords&gt;Humans&lt;/Keywords&gt;&lt;Keywords&gt;Male&lt;/Keywords&gt;&lt;Keywords&gt;Pain&lt;/Keywords&gt;&lt;Keywords&gt;physiopathology&lt;/Keywords&gt;&lt;Keywords&gt;Sex Factors&lt;/Keywords&gt;&lt;Reprint&gt;Not in File&lt;/Reprint&gt;&lt;Start_Page&gt;120&lt;/Start_Page&gt;&lt;End_Page&gt;124&lt;/End_Page&gt;&lt;Periodical&gt;JAMA&lt;/Periodical&gt;&lt;Volume&gt;280&lt;/Volume&gt;&lt;Issue&gt;2&lt;/Issue&gt;&lt;Web_URL&gt;PM:9669772&lt;/Web_URL&gt;&lt;ZZ_JournalStdAbbrev&gt;&lt;f name="System"&gt;JAMA&lt;/f&gt;&lt;/ZZ_JournalStdAbbrev&gt;&lt;ZZ_WorkformID&gt;1&lt;/ZZ_WorkformID&gt;&lt;/MDL&gt;&lt;/Cite&gt;&lt;/Refman&gt;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1214E2" w:rsidRPr="000F3202">
        <w:rPr>
          <w:rFonts w:ascii="Book Antiqua" w:hAnsi="Book Antiqua" w:cs="Times New Roman"/>
          <w:b w:val="0"/>
          <w:sz w:val="24"/>
          <w:szCs w:val="24"/>
          <w:vertAlign w:val="superscript"/>
        </w:rPr>
        <w:t>[18,20-23]</w:t>
      </w:r>
      <w:r w:rsidR="007B4E88" w:rsidRPr="000F3202">
        <w:rPr>
          <w:rFonts w:ascii="Book Antiqua" w:hAnsi="Book Antiqua" w:cs="Times New Roman"/>
          <w:b w:val="0"/>
          <w:sz w:val="24"/>
          <w:szCs w:val="24"/>
        </w:rPr>
        <w:fldChar w:fldCharType="end"/>
      </w:r>
      <w:r w:rsidR="0077615C">
        <w:rPr>
          <w:rFonts w:ascii="Book Antiqua" w:eastAsiaTheme="minorEastAsia" w:hAnsi="Book Antiqua" w:cs="Times New Roman" w:hint="eastAsia"/>
          <w:b w:val="0"/>
          <w:sz w:val="24"/>
          <w:szCs w:val="24"/>
          <w:lang w:eastAsia="zh-CN"/>
        </w:rPr>
        <w:t>.</w:t>
      </w:r>
      <w:r w:rsidR="0077615C">
        <w:rPr>
          <w:rFonts w:ascii="Book Antiqua" w:hAnsi="Book Antiqua" w:cs="Times New Roman"/>
          <w:b w:val="0"/>
          <w:sz w:val="24"/>
          <w:szCs w:val="24"/>
        </w:rPr>
        <w:t xml:space="preserve"> </w:t>
      </w:r>
      <w:r w:rsidR="001214E2" w:rsidRPr="000F3202">
        <w:rPr>
          <w:rFonts w:ascii="Book Antiqua" w:hAnsi="Book Antiqua" w:cs="Times New Roman"/>
          <w:b w:val="0"/>
          <w:sz w:val="24"/>
          <w:szCs w:val="24"/>
        </w:rPr>
        <w:t>Some studies have challenged the hypothesis of enhanced visceral pa</w:t>
      </w:r>
      <w:r w:rsidR="0077615C">
        <w:rPr>
          <w:rFonts w:ascii="Book Antiqua" w:hAnsi="Book Antiqua" w:cs="Times New Roman"/>
          <w:b w:val="0"/>
          <w:sz w:val="24"/>
          <w:szCs w:val="24"/>
        </w:rPr>
        <w:t>in perception in women, however</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&lt;Refman&gt;&lt;Cite&gt;&lt;Author&gt;Chang&lt;/Author&gt;&lt;Year&gt;2006&lt;/Year&gt;&lt;RecNum&gt;54&lt;/RecNum&gt;&lt;IDText&gt;Gender, age, society, culture, and the patient&amp;apos;s perspective in the functional gastrointestinal disorders&lt;/IDText&gt;&lt;MDL Ref_Type="Journal"&gt;&lt;Ref_Type&gt;Journal&lt;/Ref_Type&gt;&lt;Ref_ID&gt;54&lt;/Ref_ID&gt;&lt;Title_Primary&gt;Gender, age, society, culture, and the patient&amp;apos;s perspective in the functional gastrointestinal disorders&lt;/Title_Primary&gt;&lt;Authors_Primary&gt;Chang,L.&lt;/Authors_Primary&gt;&lt;Authors_Primary&gt;Toner,B.B.&lt;/Authors_Primary&gt;&lt;Authors_Primary&gt;Fukudo,S.&lt;/Authors_Primary&gt;&lt;Authors_Primary&gt;Guthrie,E.&lt;/Authors_Primary&gt;&lt;Authors_Primary&gt;Locke,G.R.&lt;/Authors_Primary&gt;&lt;Authors_Primary&gt;Norton,N.J.&lt;/Authors_Primary&gt;&lt;Authors_Primary&gt;Sperber,A.D.&lt;/Authors_Primary&gt;&lt;Date_Primary&gt;2006/4&lt;/Date_Primary&gt;&lt;Keywords&gt;Abdominal Pain&lt;/Keywords&gt;&lt;Keywords&gt;Age Factors&lt;/Keywords&gt;&lt;Keywords&gt;California&lt;/Keywords&gt;&lt;Keywords&gt;Constipation&lt;/Keywords&gt;&lt;Keywords&gt;Culture&lt;/Keywords&gt;&lt;Keywords&gt;etiology&lt;/Keywords&gt;&lt;Keywords&gt;Female&lt;/Keywords&gt;&lt;Keywords&gt;Gastrointestinal Diseases&lt;/Keywords&gt;&lt;Keywords&gt;Gastrointestinal Motility&lt;/Keywords&gt;&lt;Keywords&gt;Health&lt;/Keywords&gt;&lt;Keywords&gt;Humans&lt;/Keywords&gt;&lt;Keywords&gt;Irritable Bowel Syndrome&lt;/Keywords&gt;&lt;Keywords&gt;Male&lt;/Keywords&gt;&lt;Keywords&gt;Pain&lt;/Keywords&gt;&lt;Keywords&gt;Physician-Patient Relations&lt;/Keywords&gt;&lt;Keywords&gt;physiopathology&lt;/Keywords&gt;&lt;Keywords&gt;Prevalence&lt;/Keywords&gt;&lt;Keywords&gt;psychology&lt;/Keywords&gt;&lt;Keywords&gt;Quality of Life&lt;/Keywords&gt;&lt;Keywords&gt;Sex Characteristics&lt;/Keywords&gt;&lt;Keywords&gt;therapy&lt;/Keywords&gt;&lt;Reprint&gt;Not in File&lt;/Reprint&gt;&lt;Start_Page&gt;1435&lt;/Start_Page&gt;&lt;End_Page&gt;1446. doi:10.1053/j.gastro.2005.09.071.&lt;/End_Page&gt;&lt;Periodical&gt;Gastroenterology&lt;/Periodical&gt;&lt;Volume&gt;130&lt;/Volume&gt;&lt;Issue&gt;5&lt;/Issue&gt;&lt;Address&gt;CNS/WH: Center for Neurovisceral Sciences and Women&amp;apos;s Health; Department of Medicine, David Geffen School of Medicine, University of California, Los Angeles, California 90073, USA. linchang@ucla.edu&lt;/Address&gt;&lt;Web_URL&gt;PM:16678557&lt;/Web_URL&gt;&lt;ZZ_JournalStdAbbrev&gt;&lt;f name="System"&gt;Gastroenterology&lt;/f&gt;&lt;/ZZ_JournalStdAbbrev&gt;&lt;ZZ_WorkformID&gt;1&lt;/ZZ_WorkformID&gt;&lt;/MDL&gt;&lt;/Cite&gt;&lt;/Refman&gt;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1214E2" w:rsidRPr="000F3202">
        <w:rPr>
          <w:rFonts w:ascii="Book Antiqua" w:hAnsi="Book Antiqua" w:cs="Times New Roman"/>
          <w:b w:val="0"/>
          <w:sz w:val="24"/>
          <w:szCs w:val="24"/>
          <w:vertAlign w:val="superscript"/>
        </w:rPr>
        <w:t>[24]</w:t>
      </w:r>
      <w:r w:rsidR="007B4E88" w:rsidRPr="000F3202">
        <w:rPr>
          <w:rFonts w:ascii="Book Antiqua" w:hAnsi="Book Antiqua" w:cs="Times New Roman"/>
          <w:b w:val="0"/>
          <w:sz w:val="24"/>
          <w:szCs w:val="24"/>
        </w:rPr>
        <w:fldChar w:fldCharType="end"/>
      </w:r>
      <w:r w:rsidR="0077615C">
        <w:rPr>
          <w:rFonts w:ascii="Book Antiqua" w:eastAsiaTheme="minorEastAsia" w:hAnsi="Book Antiqua" w:cs="Times New Roman" w:hint="eastAsia"/>
          <w:b w:val="0"/>
          <w:sz w:val="24"/>
          <w:szCs w:val="24"/>
          <w:lang w:eastAsia="zh-CN"/>
        </w:rPr>
        <w:t xml:space="preserve">. </w:t>
      </w:r>
      <w:r w:rsidR="00FA4F5B" w:rsidRPr="000F3202">
        <w:rPr>
          <w:rFonts w:ascii="Book Antiqua" w:hAnsi="Book Antiqua" w:cs="Times New Roman"/>
          <w:b w:val="0"/>
          <w:sz w:val="24"/>
          <w:szCs w:val="24"/>
        </w:rPr>
        <w:t xml:space="preserve">Gender role socialization may also contribute to a female proclivity for </w:t>
      </w:r>
      <w:r w:rsidR="0050576D" w:rsidRPr="000F3202">
        <w:rPr>
          <w:rFonts w:ascii="Book Antiqua" w:hAnsi="Book Antiqua" w:cs="Times New Roman"/>
          <w:b w:val="0"/>
          <w:sz w:val="24"/>
          <w:szCs w:val="24"/>
        </w:rPr>
        <w:t>reporting dyspepsia</w:t>
      </w:r>
      <w:r w:rsidR="00FA4F5B" w:rsidRPr="000F3202">
        <w:rPr>
          <w:rFonts w:ascii="Book Antiqua" w:hAnsi="Book Antiqua" w:cs="Times New Roman"/>
          <w:b w:val="0"/>
          <w:sz w:val="24"/>
          <w:szCs w:val="24"/>
        </w:rPr>
        <w:t>, as women may find it more socially acceptable (</w:t>
      </w:r>
      <w:r w:rsidR="0077615C" w:rsidRPr="0077615C">
        <w:rPr>
          <w:rFonts w:ascii="Book Antiqua" w:hAnsi="Book Antiqua" w:cs="Times New Roman"/>
          <w:b w:val="0"/>
          <w:i/>
          <w:sz w:val="24"/>
          <w:szCs w:val="24"/>
        </w:rPr>
        <w:t>vs</w:t>
      </w:r>
      <w:r w:rsidR="0077615C" w:rsidRPr="000F3202">
        <w:rPr>
          <w:rFonts w:ascii="Book Antiqua" w:hAnsi="Book Antiqua" w:cs="Times New Roman"/>
          <w:b w:val="0"/>
          <w:sz w:val="24"/>
          <w:szCs w:val="24"/>
        </w:rPr>
        <w:t xml:space="preserve"> </w:t>
      </w:r>
      <w:r w:rsidR="00FA4F5B" w:rsidRPr="000F3202">
        <w:rPr>
          <w:rFonts w:ascii="Book Antiqua" w:hAnsi="Book Antiqua" w:cs="Times New Roman"/>
          <w:b w:val="0"/>
          <w:sz w:val="24"/>
          <w:szCs w:val="24"/>
        </w:rPr>
        <w:t xml:space="preserve">men) to report </w:t>
      </w:r>
      <w:r w:rsidR="0050576D" w:rsidRPr="000F3202">
        <w:rPr>
          <w:rFonts w:ascii="Book Antiqua" w:hAnsi="Book Antiqua" w:cs="Times New Roman"/>
          <w:b w:val="0"/>
          <w:sz w:val="24"/>
          <w:szCs w:val="24"/>
        </w:rPr>
        <w:t>this condition's</w:t>
      </w:r>
      <w:r w:rsidR="00FA4F5B" w:rsidRPr="000F3202">
        <w:rPr>
          <w:rFonts w:ascii="Book Antiqua" w:hAnsi="Book Antiqua" w:cs="Times New Roman"/>
          <w:b w:val="0"/>
          <w:sz w:val="24"/>
          <w:szCs w:val="24"/>
        </w:rPr>
        <w:t xml:space="preserve"> painful or</w:t>
      </w:r>
      <w:r w:rsidR="0077615C">
        <w:rPr>
          <w:rFonts w:ascii="Book Antiqua" w:hAnsi="Book Antiqua" w:cs="Times New Roman"/>
          <w:b w:val="0"/>
          <w:sz w:val="24"/>
          <w:szCs w:val="24"/>
        </w:rPr>
        <w:t xml:space="preserve"> distressing abdominal symptoms</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&lt;Refman&gt;&lt;Cite&gt;&lt;Author&gt;Gijsbers van Wijk&lt;/Author&gt;&lt;Year&gt;1991&lt;/Year&gt;&lt;RecNum&gt;103&lt;/RecNum&gt;&lt;IDText&gt;Symptom sensitivity and sex differences in physical morbidity: a review of health surveys in the United States and The Netherlands&lt;/IDText&gt;&lt;MDL Ref_Type="Journal"&gt;&lt;Ref_Type&gt;Journal&lt;/Ref_Type&gt;&lt;Ref_ID&gt;103&lt;/Ref_ID&gt;&lt;Title_Primary&gt;Symptom sensitivity and sex differences in physical morbidity: a review of health surveys in the United States and The Netherlands&lt;/Title_Primary&gt;&lt;Authors_Primary&gt;Gijsbers van Wijk,C.M.&lt;/Authors_Primary&gt;&lt;Authors_Primary&gt;van Vliet,K.P.&lt;/Authors_Primary&gt;&lt;Authors_Primary&gt;Kolk,A.M.&lt;/Authors_Primary&gt;&lt;Authors_Primary&gt;Everaerd,W.T.&lt;/Authors_Primary&gt;&lt;Date_Primary&gt;1991&lt;/Date_Primary&gt;&lt;Keywords&gt;Bias (Epidemiology)&lt;/Keywords&gt;&lt;Keywords&gt;Data Collection&lt;/Keywords&gt;&lt;Keywords&gt;Female&lt;/Keywords&gt;&lt;Keywords&gt;Gender Identity&lt;/Keywords&gt;&lt;Keywords&gt;Health&lt;/Keywords&gt;&lt;Keywords&gt;Health Status&lt;/Keywords&gt;&lt;Keywords&gt;Health Surveys&lt;/Keywords&gt;&lt;Keywords&gt;Humans&lt;/Keywords&gt;&lt;Keywords&gt;Male&lt;/Keywords&gt;&lt;Keywords&gt;Methods&lt;/Keywords&gt;&lt;Keywords&gt;Morbidity&lt;/Keywords&gt;&lt;Keywords&gt;Netherlands&lt;/Keywords&gt;&lt;Keywords&gt;psychology&lt;/Keywords&gt;&lt;Keywords&gt;Sex Factors&lt;/Keywords&gt;&lt;Keywords&gt;Sick Role&lt;/Keywords&gt;&lt;Keywords&gt;Socialization&lt;/Keywords&gt;&lt;Keywords&gt;standards&lt;/Keywords&gt;&lt;Keywords&gt;United States&lt;/Keywords&gt;&lt;Keywords&gt;utilization&lt;/Keywords&gt;&lt;Keywords&gt;Women&amp;apos;s Health&lt;/Keywords&gt;&lt;Reprint&gt;Not in File&lt;/Reprint&gt;&lt;Start_Page&gt;91&lt;/Start_Page&gt;&lt;End_Page&gt;124&lt;/End_Page&gt;&lt;Periodical&gt;Women Health&lt;/Periodical&gt;&lt;Volume&gt;17&lt;/Volume&gt;&lt;Issue&gt;1&lt;/Issue&gt;&lt;Address&gt;Department of Clinical Psychology, University of Amsterdam, The Netherlands&lt;/Address&gt;&lt;Web_URL&gt;PM:2048324&lt;/Web_URL&gt;&lt;ZZ_JournalStdAbbrev&gt;&lt;f name="System"&gt;Women Health&lt;/f&gt;&lt;/ZZ_JournalStdAbbrev&gt;&lt;ZZ_WorkformID&gt;1&lt;/ZZ_WorkformID&gt;&lt;/MDL&gt;&lt;/Cite&gt;&lt;/Refman&gt;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1214E2" w:rsidRPr="000F3202">
        <w:rPr>
          <w:rFonts w:ascii="Book Antiqua" w:hAnsi="Book Antiqua" w:cs="Times New Roman"/>
          <w:b w:val="0"/>
          <w:sz w:val="24"/>
          <w:szCs w:val="24"/>
          <w:vertAlign w:val="superscript"/>
        </w:rPr>
        <w:t>[25]</w:t>
      </w:r>
      <w:r w:rsidR="007B4E88" w:rsidRPr="000F3202">
        <w:rPr>
          <w:rFonts w:ascii="Book Antiqua" w:hAnsi="Book Antiqua" w:cs="Times New Roman"/>
          <w:b w:val="0"/>
          <w:sz w:val="24"/>
          <w:szCs w:val="24"/>
        </w:rPr>
        <w:fldChar w:fldCharType="end"/>
      </w:r>
      <w:r w:rsidR="0077615C">
        <w:rPr>
          <w:rFonts w:ascii="Book Antiqua" w:eastAsiaTheme="minorEastAsia" w:hAnsi="Book Antiqua" w:cs="Times New Roman" w:hint="eastAsia"/>
          <w:b w:val="0"/>
          <w:sz w:val="24"/>
          <w:szCs w:val="24"/>
          <w:lang w:eastAsia="zh-CN"/>
        </w:rPr>
        <w:t>.</w:t>
      </w:r>
    </w:p>
    <w:p w:rsidR="00BC6AEB" w:rsidRPr="0077615C" w:rsidRDefault="00BC6AEB" w:rsidP="004F304F">
      <w:pPr>
        <w:pStyle w:val="mdSASTblEntry"/>
        <w:spacing w:line="360" w:lineRule="auto"/>
        <w:jc w:val="both"/>
        <w:rPr>
          <w:rFonts w:ascii="Book Antiqua" w:eastAsiaTheme="minorEastAsia" w:hAnsi="Book Antiqua" w:cs="Times New Roman"/>
          <w:b w:val="0"/>
          <w:sz w:val="24"/>
          <w:szCs w:val="24"/>
          <w:lang w:eastAsia="zh-CN"/>
        </w:rPr>
      </w:pPr>
      <w:r w:rsidRPr="000F3202">
        <w:rPr>
          <w:rFonts w:ascii="Book Antiqua" w:hAnsi="Book Antiqua" w:cs="Times New Roman"/>
          <w:b w:val="0"/>
          <w:sz w:val="24"/>
          <w:szCs w:val="24"/>
        </w:rPr>
        <w:tab/>
        <w:t>A previous, North American telephone survey of 21,128 adults concerning upper GI symptoms found that heartburn was the most commonly</w:t>
      </w:r>
      <w:r w:rsidR="00A04A01" w:rsidRPr="000F3202">
        <w:rPr>
          <w:rFonts w:ascii="Book Antiqua" w:hAnsi="Book Antiqua" w:cs="Times New Roman"/>
          <w:b w:val="0"/>
          <w:sz w:val="24"/>
          <w:szCs w:val="24"/>
        </w:rPr>
        <w:t xml:space="preserve"> </w:t>
      </w:r>
      <w:r w:rsidRPr="000F3202">
        <w:rPr>
          <w:rFonts w:ascii="Book Antiqua" w:hAnsi="Book Antiqua" w:cs="Times New Roman"/>
          <w:b w:val="0"/>
          <w:sz w:val="24"/>
          <w:szCs w:val="24"/>
        </w:rPr>
        <w:t>reported con</w:t>
      </w:r>
      <w:r w:rsidR="007C50AE">
        <w:rPr>
          <w:rFonts w:ascii="Book Antiqua" w:hAnsi="Book Antiqua" w:cs="Times New Roman"/>
          <w:b w:val="0"/>
          <w:sz w:val="24"/>
          <w:szCs w:val="24"/>
        </w:rPr>
        <w:t>dition (by 6.3% of respondents)</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&lt;Refman&gt;&lt;Cite&gt;&lt;Author&gt;Camilleri&lt;/Author&gt;&lt;Year&gt;2005&lt;/Year&gt;&lt;RecNum&gt;7&lt;/RecNum&gt;&lt;IDText&gt;Prevalence and socioeconomic impact of upper gastrointestinal disorders in the United States: results of the US Upper Gastrointestinal Study&lt;/IDText&gt;&lt;MDL Ref_Type="Journal"&gt;&lt;Ref_Type&gt;Journal&lt;/Ref_Type&gt;&lt;Ref_ID&gt;7&lt;/Ref_ID&gt;&lt;Title_Primary&gt;Prevalence and socioeconomic impact of upper gastrointestinal disorders in the United States: results of the US Upper Gastrointestinal Study&lt;/Title_Primary&gt;&lt;Authors_Primary&gt;Camilleri,M.&lt;/Authors_Primary&gt;&lt;Authors_Primary&gt;Dubois,D.&lt;/Authors_Primary&gt;&lt;Authors_Primary&gt;Coulie,B.&lt;/Authors_Primary&gt;&lt;Authors_Primary&gt;Jones,M.&lt;/Authors_Primary&gt;&lt;Authors_Primary&gt;Kahrilas,P.J.&lt;/Authors_Primary&gt;&lt;Authors_Primary&gt;Rentz,A.M.&lt;/Authors_Primary&gt;&lt;Authors_Primary&gt;Sonnenberg,A.&lt;/Authors_Primary&gt;&lt;Authors_Primary&gt;Stanghellini,V.&lt;/Authors_Primary&gt;&lt;Authors_Primary&gt;Stewart,W.F.&lt;/Authors_Primary&gt;&lt;Authors_Primary&gt;Tack,J.&lt;/Authors_Primary&gt;&lt;Authors_Primary&gt;Talley,N.J.&lt;/Authors_Primary&gt;&lt;Authors_Primary&gt;Whitehead,W.&lt;/Authors_Primary&gt;&lt;Authors_Primary&gt;Revicki,D.A.&lt;/Authors_Primary&gt;&lt;Date_Primary&gt;2005/6&lt;/Date_Primary&gt;&lt;Keywords&gt;Adolescent&lt;/Keywords&gt;&lt;Keywords&gt;Adult&lt;/Keywords&gt;&lt;Keywords&gt;Aged&lt;/Keywords&gt;&lt;Keywords&gt;Cluster Analysis&lt;/Keywords&gt;&lt;Keywords&gt;Disability Evaluation&lt;/Keywords&gt;&lt;Keywords&gt;epidemiology&lt;/Keywords&gt;&lt;Keywords&gt;Female&lt;/Keywords&gt;&lt;Keywords&gt;Gastrointestinal Diseases&lt;/Keywords&gt;&lt;Keywords&gt;Humans&lt;/Keywords&gt;&lt;Keywords&gt;Interviews as Topic&lt;/Keywords&gt;&lt;Keywords&gt;Male&lt;/Keywords&gt;&lt;Keywords&gt;Methods&lt;/Keywords&gt;&lt;Keywords&gt;Middle Aged&lt;/Keywords&gt;&lt;Keywords&gt;Population Surveillance&lt;/Keywords&gt;&lt;Keywords&gt;Prevalence&lt;/Keywords&gt;&lt;Keywords&gt;rehabilitation&lt;/Keywords&gt;&lt;Keywords&gt;Socioeconomic Factors&lt;/Keywords&gt;&lt;Keywords&gt;Telephone&lt;/Keywords&gt;&lt;Keywords&gt;United States&lt;/Keywords&gt;&lt;Reprint&gt;Not in File&lt;/Reprint&gt;&lt;Start_Page&gt;543&lt;/Start_Page&gt;&lt;End_Page&gt;552. doi:10.1016/S1542-3565(05)00153-9.&lt;/End_Page&gt;&lt;Periodical&gt;Clin.Gastroenterol.Hepatol.&lt;/Periodical&gt;&lt;Volume&gt;3&lt;/Volume&gt;&lt;Issue&gt;6&lt;/Issue&gt;&lt;Address&gt;Mayo Clinic College of Medicine, Center for Enteric Neurosciences and Translational Epidemiological Research, Rochester, MN, USA&lt;/Address&gt;&lt;Web_URL&gt;PM:15952096&lt;/Web_URL&gt;&lt;ZZ_JournalStdAbbrev&gt;&lt;f name="System"&gt;Clin.Gastroenterol.Hepatol.&lt;/f&gt;&lt;/ZZ_JournalStdAbbrev&gt;&lt;ZZ_WorkformID&gt;1&lt;/ZZ_WorkformID&gt;&lt;/MDL&gt;&lt;/Cite&gt;&lt;/Refman&gt;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6B070F" w:rsidRPr="000F3202">
        <w:rPr>
          <w:rFonts w:ascii="Book Antiqua" w:hAnsi="Book Antiqua" w:cs="Times New Roman"/>
          <w:b w:val="0"/>
          <w:sz w:val="24"/>
          <w:szCs w:val="24"/>
          <w:vertAlign w:val="superscript"/>
        </w:rPr>
        <w:t>[7]</w:t>
      </w:r>
      <w:r w:rsidR="007B4E88" w:rsidRPr="000F3202">
        <w:rPr>
          <w:rFonts w:ascii="Book Antiqua" w:hAnsi="Book Antiqua" w:cs="Times New Roman"/>
          <w:b w:val="0"/>
          <w:sz w:val="24"/>
          <w:szCs w:val="24"/>
        </w:rPr>
        <w:fldChar w:fldCharType="end"/>
      </w:r>
      <w:r w:rsidR="007C50AE">
        <w:rPr>
          <w:rFonts w:ascii="Book Antiqua" w:eastAsiaTheme="minorEastAsia" w:hAnsi="Book Antiqua" w:cs="Times New Roman" w:hint="eastAsia"/>
          <w:b w:val="0"/>
          <w:sz w:val="24"/>
          <w:szCs w:val="24"/>
          <w:lang w:eastAsia="zh-CN"/>
        </w:rPr>
        <w:t xml:space="preserve">. </w:t>
      </w:r>
      <w:r w:rsidRPr="000F3202">
        <w:rPr>
          <w:rFonts w:ascii="Book Antiqua" w:hAnsi="Book Antiqua" w:cs="Times New Roman"/>
          <w:b w:val="0"/>
          <w:sz w:val="24"/>
          <w:szCs w:val="24"/>
        </w:rPr>
        <w:t xml:space="preserve">In this study, </w:t>
      </w:r>
      <w:r w:rsidR="006B070F" w:rsidRPr="000F3202">
        <w:rPr>
          <w:rFonts w:ascii="Book Antiqua" w:hAnsi="Book Antiqua" w:cs="Times New Roman"/>
          <w:b w:val="0"/>
          <w:sz w:val="24"/>
          <w:szCs w:val="24"/>
        </w:rPr>
        <w:t>the most frequent symptom reported at least once monthly was early satiety, in 23.0% of respondents: 25.8% women and 20.1% men. Of respondents reporting frequent GI symptoms, nearly twice as many women (</w:t>
      </w:r>
      <w:r w:rsidR="0077615C" w:rsidRPr="0077615C">
        <w:rPr>
          <w:rFonts w:ascii="Book Antiqua" w:hAnsi="Book Antiqua" w:cs="Times New Roman"/>
          <w:b w:val="0"/>
          <w:i/>
          <w:sz w:val="24"/>
          <w:szCs w:val="24"/>
        </w:rPr>
        <w:t>n</w:t>
      </w:r>
      <w:r w:rsidR="0077615C" w:rsidRPr="000F3202">
        <w:rPr>
          <w:rFonts w:ascii="Book Antiqua" w:hAnsi="Book Antiqua" w:cs="Times New Roman"/>
          <w:b w:val="0"/>
          <w:sz w:val="24"/>
          <w:szCs w:val="24"/>
        </w:rPr>
        <w:t xml:space="preserve"> </w:t>
      </w:r>
      <w:r w:rsidR="006B070F" w:rsidRPr="000F3202">
        <w:rPr>
          <w:rFonts w:ascii="Book Antiqua" w:hAnsi="Book Antiqua" w:cs="Times New Roman"/>
          <w:b w:val="0"/>
          <w:sz w:val="24"/>
          <w:szCs w:val="24"/>
        </w:rPr>
        <w:t>=</w:t>
      </w:r>
      <w:r w:rsidR="0077615C">
        <w:rPr>
          <w:rFonts w:ascii="Book Antiqua" w:eastAsiaTheme="minorEastAsia" w:hAnsi="Book Antiqua" w:cs="Times New Roman" w:hint="eastAsia"/>
          <w:b w:val="0"/>
          <w:sz w:val="24"/>
          <w:szCs w:val="24"/>
          <w:lang w:eastAsia="zh-CN"/>
        </w:rPr>
        <w:t xml:space="preserve"> </w:t>
      </w:r>
      <w:r w:rsidR="006B070F" w:rsidRPr="000F3202">
        <w:rPr>
          <w:rFonts w:ascii="Book Antiqua" w:hAnsi="Book Antiqua" w:cs="Times New Roman"/>
          <w:b w:val="0"/>
          <w:sz w:val="24"/>
          <w:szCs w:val="24"/>
        </w:rPr>
        <w:t>2558; 28.2%) reported bloating (</w:t>
      </w:r>
      <w:r w:rsidR="006B070F" w:rsidRPr="0077615C">
        <w:rPr>
          <w:rFonts w:ascii="Book Antiqua" w:hAnsi="Book Antiqua" w:cs="Times New Roman"/>
          <w:b w:val="0"/>
          <w:i/>
          <w:sz w:val="24"/>
          <w:szCs w:val="24"/>
        </w:rPr>
        <w:t>n</w:t>
      </w:r>
      <w:r w:rsidR="0077615C">
        <w:rPr>
          <w:rFonts w:ascii="Book Antiqua" w:eastAsiaTheme="minorEastAsia" w:hAnsi="Book Antiqua" w:cs="Times New Roman" w:hint="eastAsia"/>
          <w:b w:val="0"/>
          <w:sz w:val="24"/>
          <w:szCs w:val="24"/>
          <w:lang w:eastAsia="zh-CN"/>
        </w:rPr>
        <w:t xml:space="preserve"> </w:t>
      </w:r>
      <w:r w:rsidR="006B070F" w:rsidRPr="000F3202">
        <w:rPr>
          <w:rFonts w:ascii="Book Antiqua" w:hAnsi="Book Antiqua" w:cs="Times New Roman"/>
          <w:b w:val="0"/>
          <w:sz w:val="24"/>
          <w:szCs w:val="24"/>
        </w:rPr>
        <w:t>=</w:t>
      </w:r>
      <w:r w:rsidR="0077615C">
        <w:rPr>
          <w:rFonts w:ascii="Book Antiqua" w:eastAsiaTheme="minorEastAsia" w:hAnsi="Book Antiqua" w:cs="Times New Roman" w:hint="eastAsia"/>
          <w:b w:val="0"/>
          <w:sz w:val="24"/>
          <w:szCs w:val="24"/>
          <w:lang w:eastAsia="zh-CN"/>
        </w:rPr>
        <w:t xml:space="preserve"> </w:t>
      </w:r>
      <w:r w:rsidR="0077615C">
        <w:rPr>
          <w:rFonts w:ascii="Book Antiqua" w:hAnsi="Book Antiqua" w:cs="Times New Roman"/>
          <w:b w:val="0"/>
          <w:sz w:val="24"/>
          <w:szCs w:val="24"/>
        </w:rPr>
        <w:t>1</w:t>
      </w:r>
      <w:r w:rsidR="006B070F" w:rsidRPr="000F3202">
        <w:rPr>
          <w:rFonts w:ascii="Book Antiqua" w:hAnsi="Book Antiqua" w:cs="Times New Roman"/>
          <w:b w:val="0"/>
          <w:sz w:val="24"/>
          <w:szCs w:val="24"/>
        </w:rPr>
        <w:t>170; 12.9%), nausea (</w:t>
      </w:r>
      <w:r w:rsidR="0077615C" w:rsidRPr="0077615C">
        <w:rPr>
          <w:rFonts w:ascii="Book Antiqua" w:hAnsi="Book Antiqua" w:cs="Times New Roman"/>
          <w:b w:val="0"/>
          <w:i/>
          <w:sz w:val="24"/>
          <w:szCs w:val="24"/>
        </w:rPr>
        <w:t>n</w:t>
      </w:r>
      <w:r w:rsidR="0077615C" w:rsidRPr="000F3202">
        <w:rPr>
          <w:rFonts w:ascii="Book Antiqua" w:hAnsi="Book Antiqua" w:cs="Times New Roman"/>
          <w:b w:val="0"/>
          <w:sz w:val="24"/>
          <w:szCs w:val="24"/>
        </w:rPr>
        <w:t xml:space="preserve"> </w:t>
      </w:r>
      <w:r w:rsidR="006B070F" w:rsidRPr="000F3202">
        <w:rPr>
          <w:rFonts w:ascii="Book Antiqua" w:hAnsi="Book Antiqua" w:cs="Times New Roman"/>
          <w:b w:val="0"/>
          <w:sz w:val="24"/>
          <w:szCs w:val="24"/>
        </w:rPr>
        <w:t>=</w:t>
      </w:r>
      <w:r w:rsidR="0077615C">
        <w:rPr>
          <w:rFonts w:ascii="Book Antiqua" w:eastAsiaTheme="minorEastAsia" w:hAnsi="Book Antiqua" w:cs="Times New Roman" w:hint="eastAsia"/>
          <w:b w:val="0"/>
          <w:sz w:val="24"/>
          <w:szCs w:val="24"/>
          <w:lang w:eastAsia="zh-CN"/>
        </w:rPr>
        <w:t xml:space="preserve"> </w:t>
      </w:r>
      <w:r w:rsidR="0077615C">
        <w:rPr>
          <w:rFonts w:ascii="Book Antiqua" w:hAnsi="Book Antiqua" w:cs="Times New Roman"/>
          <w:b w:val="0"/>
          <w:sz w:val="24"/>
          <w:szCs w:val="24"/>
        </w:rPr>
        <w:t>1</w:t>
      </w:r>
      <w:r w:rsidR="006B070F" w:rsidRPr="000F3202">
        <w:rPr>
          <w:rFonts w:ascii="Book Antiqua" w:hAnsi="Book Antiqua" w:cs="Times New Roman"/>
          <w:b w:val="0"/>
          <w:sz w:val="24"/>
          <w:szCs w:val="24"/>
        </w:rPr>
        <w:t>082; 11.9%), or vomiting (</w:t>
      </w:r>
      <w:r w:rsidR="0077615C" w:rsidRPr="0077615C">
        <w:rPr>
          <w:rFonts w:ascii="Book Antiqua" w:hAnsi="Book Antiqua" w:cs="Times New Roman"/>
          <w:b w:val="0"/>
          <w:i/>
          <w:sz w:val="24"/>
          <w:szCs w:val="24"/>
        </w:rPr>
        <w:t>n</w:t>
      </w:r>
      <w:r w:rsidR="0077615C" w:rsidRPr="000F3202">
        <w:rPr>
          <w:rFonts w:ascii="Book Antiqua" w:hAnsi="Book Antiqua" w:cs="Times New Roman"/>
          <w:b w:val="0"/>
          <w:sz w:val="24"/>
          <w:szCs w:val="24"/>
        </w:rPr>
        <w:t xml:space="preserve"> </w:t>
      </w:r>
      <w:r w:rsidR="006B070F" w:rsidRPr="000F3202">
        <w:rPr>
          <w:rFonts w:ascii="Book Antiqua" w:hAnsi="Book Antiqua" w:cs="Times New Roman"/>
          <w:b w:val="0"/>
          <w:sz w:val="24"/>
          <w:szCs w:val="24"/>
        </w:rPr>
        <w:t>=</w:t>
      </w:r>
      <w:r w:rsidR="0077615C">
        <w:rPr>
          <w:rFonts w:ascii="Book Antiqua" w:eastAsiaTheme="minorEastAsia" w:hAnsi="Book Antiqua" w:cs="Times New Roman" w:hint="eastAsia"/>
          <w:b w:val="0"/>
          <w:sz w:val="24"/>
          <w:szCs w:val="24"/>
          <w:lang w:eastAsia="zh-CN"/>
        </w:rPr>
        <w:t xml:space="preserve"> </w:t>
      </w:r>
      <w:r w:rsidR="0077615C">
        <w:rPr>
          <w:rFonts w:ascii="Book Antiqua" w:hAnsi="Book Antiqua" w:cs="Times New Roman"/>
          <w:b w:val="0"/>
          <w:sz w:val="24"/>
          <w:szCs w:val="24"/>
        </w:rPr>
        <w:t>306; 3.4%) compared to 1</w:t>
      </w:r>
      <w:r w:rsidR="006B070F" w:rsidRPr="000F3202">
        <w:rPr>
          <w:rFonts w:ascii="Book Antiqua" w:hAnsi="Book Antiqua" w:cs="Times New Roman"/>
          <w:b w:val="0"/>
          <w:sz w:val="24"/>
          <w:szCs w:val="24"/>
        </w:rPr>
        <w:t>445 (17.2%</w:t>
      </w:r>
      <w:r w:rsidR="007162A6" w:rsidRPr="000F3202">
        <w:rPr>
          <w:rFonts w:ascii="Book Antiqua" w:hAnsi="Book Antiqua" w:cs="Times New Roman"/>
          <w:b w:val="0"/>
          <w:sz w:val="24"/>
          <w:szCs w:val="24"/>
        </w:rPr>
        <w:t>) men reporting these symptoms: bloating (</w:t>
      </w:r>
      <w:r w:rsidR="0077615C" w:rsidRPr="0077615C">
        <w:rPr>
          <w:rFonts w:ascii="Book Antiqua" w:hAnsi="Book Antiqua" w:cs="Times New Roman"/>
          <w:b w:val="0"/>
          <w:i/>
          <w:sz w:val="24"/>
          <w:szCs w:val="24"/>
        </w:rPr>
        <w:t>n</w:t>
      </w:r>
      <w:r w:rsidR="0077615C" w:rsidRPr="000F3202">
        <w:rPr>
          <w:rFonts w:ascii="Book Antiqua" w:hAnsi="Book Antiqua" w:cs="Times New Roman"/>
          <w:b w:val="0"/>
          <w:sz w:val="24"/>
          <w:szCs w:val="24"/>
        </w:rPr>
        <w:t xml:space="preserve"> </w:t>
      </w:r>
      <w:r w:rsidR="007162A6" w:rsidRPr="000F3202">
        <w:rPr>
          <w:rFonts w:ascii="Book Antiqua" w:hAnsi="Book Antiqua" w:cs="Times New Roman"/>
          <w:b w:val="0"/>
          <w:sz w:val="24"/>
          <w:szCs w:val="24"/>
        </w:rPr>
        <w:t>=</w:t>
      </w:r>
      <w:r w:rsidR="0077615C">
        <w:rPr>
          <w:rFonts w:ascii="Book Antiqua" w:eastAsiaTheme="minorEastAsia" w:hAnsi="Book Antiqua" w:cs="Times New Roman" w:hint="eastAsia"/>
          <w:b w:val="0"/>
          <w:sz w:val="24"/>
          <w:szCs w:val="24"/>
          <w:lang w:eastAsia="zh-CN"/>
        </w:rPr>
        <w:t xml:space="preserve"> </w:t>
      </w:r>
      <w:r w:rsidR="007162A6" w:rsidRPr="000F3202">
        <w:rPr>
          <w:rFonts w:ascii="Book Antiqua" w:hAnsi="Book Antiqua" w:cs="Times New Roman"/>
          <w:b w:val="0"/>
          <w:sz w:val="24"/>
          <w:szCs w:val="24"/>
        </w:rPr>
        <w:t>699; 8.3%),</w:t>
      </w:r>
      <w:r w:rsidR="0077615C">
        <w:rPr>
          <w:rFonts w:ascii="Book Antiqua" w:eastAsiaTheme="minorEastAsia" w:hAnsi="Book Antiqua" w:cs="Times New Roman" w:hint="eastAsia"/>
          <w:b w:val="0"/>
          <w:sz w:val="24"/>
          <w:szCs w:val="24"/>
          <w:lang w:eastAsia="zh-CN"/>
        </w:rPr>
        <w:t xml:space="preserve"> </w:t>
      </w:r>
      <w:r w:rsidR="007162A6" w:rsidRPr="000F3202">
        <w:rPr>
          <w:rFonts w:ascii="Book Antiqua" w:hAnsi="Book Antiqua" w:cs="Times New Roman"/>
          <w:b w:val="0"/>
          <w:sz w:val="24"/>
          <w:szCs w:val="24"/>
        </w:rPr>
        <w:t>nausea (</w:t>
      </w:r>
      <w:r w:rsidR="0077615C" w:rsidRPr="0077615C">
        <w:rPr>
          <w:rFonts w:ascii="Book Antiqua" w:hAnsi="Book Antiqua" w:cs="Times New Roman"/>
          <w:b w:val="0"/>
          <w:i/>
          <w:sz w:val="24"/>
          <w:szCs w:val="24"/>
        </w:rPr>
        <w:t>n</w:t>
      </w:r>
      <w:r w:rsidR="0077615C" w:rsidRPr="000F3202">
        <w:rPr>
          <w:rFonts w:ascii="Book Antiqua" w:hAnsi="Book Antiqua" w:cs="Times New Roman"/>
          <w:b w:val="0"/>
          <w:sz w:val="24"/>
          <w:szCs w:val="24"/>
        </w:rPr>
        <w:t xml:space="preserve"> </w:t>
      </w:r>
      <w:r w:rsidR="007162A6" w:rsidRPr="000F3202">
        <w:rPr>
          <w:rFonts w:ascii="Book Antiqua" w:hAnsi="Book Antiqua" w:cs="Times New Roman"/>
          <w:b w:val="0"/>
          <w:sz w:val="24"/>
          <w:szCs w:val="24"/>
        </w:rPr>
        <w:t>=</w:t>
      </w:r>
      <w:r w:rsidR="0077615C">
        <w:rPr>
          <w:rFonts w:ascii="Book Antiqua" w:eastAsiaTheme="minorEastAsia" w:hAnsi="Book Antiqua" w:cs="Times New Roman" w:hint="eastAsia"/>
          <w:b w:val="0"/>
          <w:sz w:val="24"/>
          <w:szCs w:val="24"/>
          <w:lang w:eastAsia="zh-CN"/>
        </w:rPr>
        <w:t xml:space="preserve"> </w:t>
      </w:r>
      <w:r w:rsidR="007162A6" w:rsidRPr="000F3202">
        <w:rPr>
          <w:rFonts w:ascii="Book Antiqua" w:hAnsi="Book Antiqua" w:cs="Times New Roman"/>
          <w:b w:val="0"/>
          <w:sz w:val="24"/>
          <w:szCs w:val="24"/>
        </w:rPr>
        <w:t>573; 6.8%), or vomiting (</w:t>
      </w:r>
      <w:r w:rsidR="0077615C" w:rsidRPr="0077615C">
        <w:rPr>
          <w:rFonts w:ascii="Book Antiqua" w:hAnsi="Book Antiqua" w:cs="Times New Roman"/>
          <w:b w:val="0"/>
          <w:i/>
          <w:sz w:val="24"/>
          <w:szCs w:val="24"/>
        </w:rPr>
        <w:t>n</w:t>
      </w:r>
      <w:r w:rsidR="0077615C" w:rsidRPr="000F3202">
        <w:rPr>
          <w:rFonts w:ascii="Book Antiqua" w:hAnsi="Book Antiqua" w:cs="Times New Roman"/>
          <w:b w:val="0"/>
          <w:sz w:val="24"/>
          <w:szCs w:val="24"/>
        </w:rPr>
        <w:t xml:space="preserve"> </w:t>
      </w:r>
      <w:r w:rsidR="007162A6" w:rsidRPr="000F3202">
        <w:rPr>
          <w:rFonts w:ascii="Book Antiqua" w:hAnsi="Book Antiqua" w:cs="Times New Roman"/>
          <w:b w:val="0"/>
          <w:sz w:val="24"/>
          <w:szCs w:val="24"/>
        </w:rPr>
        <w:t>=</w:t>
      </w:r>
      <w:r w:rsidR="0077615C">
        <w:rPr>
          <w:rFonts w:ascii="Book Antiqua" w:eastAsiaTheme="minorEastAsia" w:hAnsi="Book Antiqua" w:cs="Times New Roman" w:hint="eastAsia"/>
          <w:b w:val="0"/>
          <w:sz w:val="24"/>
          <w:szCs w:val="24"/>
          <w:lang w:eastAsia="zh-CN"/>
        </w:rPr>
        <w:t xml:space="preserve"> </w:t>
      </w:r>
      <w:r w:rsidR="007162A6" w:rsidRPr="000F3202">
        <w:rPr>
          <w:rFonts w:ascii="Book Antiqua" w:hAnsi="Book Antiqua" w:cs="Times New Roman"/>
          <w:b w:val="0"/>
          <w:sz w:val="24"/>
          <w:szCs w:val="24"/>
        </w:rPr>
        <w:t>173; 2.1%). A</w:t>
      </w:r>
      <w:r w:rsidR="006B070F" w:rsidRPr="000F3202">
        <w:rPr>
          <w:rFonts w:ascii="Book Antiqua" w:hAnsi="Book Antiqua" w:cs="Times New Roman"/>
          <w:b w:val="0"/>
          <w:sz w:val="24"/>
          <w:szCs w:val="24"/>
        </w:rPr>
        <w:t>mong all respondents</w:t>
      </w:r>
      <w:r w:rsidR="007162A6" w:rsidRPr="000F3202">
        <w:rPr>
          <w:rFonts w:ascii="Book Antiqua" w:hAnsi="Book Antiqua" w:cs="Times New Roman"/>
          <w:b w:val="0"/>
          <w:sz w:val="24"/>
          <w:szCs w:val="24"/>
        </w:rPr>
        <w:t xml:space="preserve"> reporting clinically relevant GI symptoms with any </w:t>
      </w:r>
      <w:r w:rsidR="00A91A3D" w:rsidRPr="000F3202">
        <w:rPr>
          <w:rFonts w:ascii="Book Antiqua" w:hAnsi="Book Antiqua" w:cs="Times New Roman"/>
          <w:b w:val="0"/>
          <w:sz w:val="24"/>
          <w:szCs w:val="24"/>
        </w:rPr>
        <w:t>frequency</w:t>
      </w:r>
      <w:r w:rsidR="007162A6" w:rsidRPr="000F3202">
        <w:rPr>
          <w:rFonts w:ascii="Book Antiqua" w:hAnsi="Book Antiqua" w:cs="Times New Roman"/>
          <w:b w:val="0"/>
          <w:sz w:val="24"/>
          <w:szCs w:val="24"/>
        </w:rPr>
        <w:t xml:space="preserve">, more than twice as many women as men reported postprandial fullness </w:t>
      </w:r>
      <w:r w:rsidR="0047259B">
        <w:rPr>
          <w:rFonts w:ascii="Book Antiqua" w:eastAsiaTheme="minorEastAsia" w:hAnsi="Book Antiqua" w:cs="Times New Roman" w:hint="eastAsia"/>
          <w:b w:val="0"/>
          <w:sz w:val="24"/>
          <w:szCs w:val="24"/>
          <w:lang w:eastAsia="zh-CN"/>
        </w:rPr>
        <w:t>[</w:t>
      </w:r>
      <w:r w:rsidR="0077615C" w:rsidRPr="0077615C">
        <w:rPr>
          <w:rFonts w:ascii="Book Antiqua" w:hAnsi="Book Antiqua" w:cs="Times New Roman"/>
          <w:b w:val="0"/>
          <w:i/>
          <w:sz w:val="24"/>
          <w:szCs w:val="24"/>
        </w:rPr>
        <w:t>n</w:t>
      </w:r>
      <w:r w:rsidR="0077615C" w:rsidRPr="000F3202">
        <w:rPr>
          <w:rFonts w:ascii="Book Antiqua" w:hAnsi="Book Antiqua" w:cs="Times New Roman"/>
          <w:b w:val="0"/>
          <w:sz w:val="24"/>
          <w:szCs w:val="24"/>
        </w:rPr>
        <w:t xml:space="preserve"> </w:t>
      </w:r>
      <w:r w:rsidR="007162A6" w:rsidRPr="000F3202">
        <w:rPr>
          <w:rFonts w:ascii="Book Antiqua" w:hAnsi="Book Antiqua" w:cs="Times New Roman"/>
          <w:b w:val="0"/>
          <w:sz w:val="24"/>
          <w:szCs w:val="24"/>
        </w:rPr>
        <w:t>=</w:t>
      </w:r>
      <w:r w:rsidR="0077615C">
        <w:rPr>
          <w:rFonts w:ascii="Book Antiqua" w:eastAsiaTheme="minorEastAsia" w:hAnsi="Book Antiqua" w:cs="Times New Roman" w:hint="eastAsia"/>
          <w:b w:val="0"/>
          <w:sz w:val="24"/>
          <w:szCs w:val="24"/>
          <w:lang w:eastAsia="zh-CN"/>
        </w:rPr>
        <w:t xml:space="preserve"> </w:t>
      </w:r>
      <w:r w:rsidR="007162A6" w:rsidRPr="000F3202">
        <w:rPr>
          <w:rFonts w:ascii="Book Antiqua" w:hAnsi="Book Antiqua" w:cs="Times New Roman"/>
          <w:b w:val="0"/>
          <w:sz w:val="24"/>
          <w:szCs w:val="24"/>
        </w:rPr>
        <w:t xml:space="preserve">505 </w:t>
      </w:r>
      <w:r w:rsidR="0047259B">
        <w:rPr>
          <w:rFonts w:ascii="Book Antiqua" w:eastAsiaTheme="minorEastAsia" w:hAnsi="Book Antiqua" w:cs="Times New Roman" w:hint="eastAsia"/>
          <w:b w:val="0"/>
          <w:sz w:val="24"/>
          <w:szCs w:val="24"/>
          <w:lang w:eastAsia="zh-CN"/>
        </w:rPr>
        <w:t>(</w:t>
      </w:r>
      <w:r w:rsidR="007162A6" w:rsidRPr="000F3202">
        <w:rPr>
          <w:rFonts w:ascii="Book Antiqua" w:hAnsi="Book Antiqua" w:cs="Times New Roman"/>
          <w:b w:val="0"/>
          <w:sz w:val="24"/>
          <w:szCs w:val="24"/>
        </w:rPr>
        <w:t>2.9%</w:t>
      </w:r>
      <w:r w:rsidR="0047259B">
        <w:rPr>
          <w:rFonts w:ascii="Book Antiqua" w:eastAsiaTheme="minorEastAsia" w:hAnsi="Book Antiqua" w:cs="Times New Roman" w:hint="eastAsia"/>
          <w:b w:val="0"/>
          <w:sz w:val="24"/>
          <w:szCs w:val="24"/>
          <w:lang w:eastAsia="zh-CN"/>
        </w:rPr>
        <w:t>)</w:t>
      </w:r>
      <w:r w:rsidR="007162A6" w:rsidRPr="000F3202">
        <w:rPr>
          <w:rFonts w:ascii="Book Antiqua" w:hAnsi="Book Antiqua" w:cs="Times New Roman"/>
          <w:b w:val="0"/>
          <w:sz w:val="24"/>
          <w:szCs w:val="24"/>
        </w:rPr>
        <w:t xml:space="preserve"> </w:t>
      </w:r>
      <w:r w:rsidR="0077615C" w:rsidRPr="0077615C">
        <w:rPr>
          <w:rFonts w:ascii="Book Antiqua" w:hAnsi="Book Antiqua" w:cs="Times New Roman"/>
          <w:b w:val="0"/>
          <w:i/>
          <w:sz w:val="24"/>
          <w:szCs w:val="24"/>
        </w:rPr>
        <w:t>vs</w:t>
      </w:r>
      <w:r w:rsidR="007162A6" w:rsidRPr="000F3202">
        <w:rPr>
          <w:rFonts w:ascii="Book Antiqua" w:hAnsi="Book Antiqua" w:cs="Times New Roman"/>
          <w:b w:val="0"/>
          <w:sz w:val="24"/>
          <w:szCs w:val="24"/>
        </w:rPr>
        <w:t xml:space="preserve"> </w:t>
      </w:r>
      <w:r w:rsidR="0077615C" w:rsidRPr="0077615C">
        <w:rPr>
          <w:rFonts w:ascii="Book Antiqua" w:hAnsi="Book Antiqua" w:cs="Times New Roman"/>
          <w:b w:val="0"/>
          <w:i/>
          <w:sz w:val="24"/>
          <w:szCs w:val="24"/>
        </w:rPr>
        <w:t>n</w:t>
      </w:r>
      <w:r w:rsidR="0077615C" w:rsidRPr="000F3202">
        <w:rPr>
          <w:rFonts w:ascii="Book Antiqua" w:hAnsi="Book Antiqua" w:cs="Times New Roman"/>
          <w:b w:val="0"/>
          <w:sz w:val="24"/>
          <w:szCs w:val="24"/>
        </w:rPr>
        <w:t xml:space="preserve"> </w:t>
      </w:r>
      <w:r w:rsidR="007162A6" w:rsidRPr="000F3202">
        <w:rPr>
          <w:rFonts w:ascii="Book Antiqua" w:hAnsi="Book Antiqua" w:cs="Times New Roman"/>
          <w:b w:val="0"/>
          <w:sz w:val="24"/>
          <w:szCs w:val="24"/>
        </w:rPr>
        <w:t>=</w:t>
      </w:r>
      <w:r w:rsidR="0077615C">
        <w:rPr>
          <w:rFonts w:ascii="Book Antiqua" w:eastAsiaTheme="minorEastAsia" w:hAnsi="Book Antiqua" w:cs="Times New Roman" w:hint="eastAsia"/>
          <w:b w:val="0"/>
          <w:sz w:val="24"/>
          <w:szCs w:val="24"/>
          <w:lang w:eastAsia="zh-CN"/>
        </w:rPr>
        <w:t xml:space="preserve"> </w:t>
      </w:r>
      <w:r w:rsidR="007162A6" w:rsidRPr="000F3202">
        <w:rPr>
          <w:rFonts w:ascii="Book Antiqua" w:hAnsi="Book Antiqua" w:cs="Times New Roman"/>
          <w:b w:val="0"/>
          <w:sz w:val="24"/>
          <w:szCs w:val="24"/>
        </w:rPr>
        <w:t xml:space="preserve">289 </w:t>
      </w:r>
      <w:r w:rsidR="0047259B">
        <w:rPr>
          <w:rFonts w:ascii="Book Antiqua" w:eastAsiaTheme="minorEastAsia" w:hAnsi="Book Antiqua" w:cs="Times New Roman" w:hint="eastAsia"/>
          <w:b w:val="0"/>
          <w:sz w:val="24"/>
          <w:szCs w:val="24"/>
          <w:lang w:eastAsia="zh-CN"/>
        </w:rPr>
        <w:t>(</w:t>
      </w:r>
      <w:r w:rsidR="007162A6" w:rsidRPr="000F3202">
        <w:rPr>
          <w:rFonts w:ascii="Book Antiqua" w:hAnsi="Book Antiqua" w:cs="Times New Roman"/>
          <w:b w:val="0"/>
          <w:sz w:val="24"/>
          <w:szCs w:val="24"/>
        </w:rPr>
        <w:t>1.7%</w:t>
      </w:r>
      <w:r w:rsidR="0047259B">
        <w:rPr>
          <w:rFonts w:ascii="Book Antiqua" w:eastAsiaTheme="minorEastAsia" w:hAnsi="Book Antiqua" w:cs="Times New Roman" w:hint="eastAsia"/>
          <w:b w:val="0"/>
          <w:sz w:val="24"/>
          <w:szCs w:val="24"/>
          <w:lang w:eastAsia="zh-CN"/>
        </w:rPr>
        <w:t>)]</w:t>
      </w:r>
      <w:r w:rsidR="007162A6" w:rsidRPr="000F3202">
        <w:rPr>
          <w:rFonts w:ascii="Book Antiqua" w:hAnsi="Book Antiqua" w:cs="Times New Roman"/>
          <w:b w:val="0"/>
          <w:sz w:val="24"/>
          <w:szCs w:val="24"/>
        </w:rPr>
        <w:t>,</w:t>
      </w:r>
      <w:r w:rsidR="0077615C">
        <w:rPr>
          <w:rFonts w:ascii="Book Antiqua" w:hAnsi="Book Antiqua" w:cs="Times New Roman"/>
          <w:b w:val="0"/>
          <w:sz w:val="24"/>
          <w:szCs w:val="24"/>
        </w:rPr>
        <w:t xml:space="preserve"> early satiety</w:t>
      </w:r>
      <w:r w:rsidR="0077615C">
        <w:rPr>
          <w:rFonts w:ascii="Book Antiqua" w:eastAsiaTheme="minorEastAsia" w:hAnsi="Book Antiqua" w:cs="Times New Roman" w:hint="eastAsia"/>
          <w:b w:val="0"/>
          <w:sz w:val="24"/>
          <w:szCs w:val="24"/>
          <w:lang w:eastAsia="zh-CN"/>
        </w:rPr>
        <w:t xml:space="preserve"> [</w:t>
      </w:r>
      <w:r w:rsidR="0077615C" w:rsidRPr="0077615C">
        <w:rPr>
          <w:rFonts w:ascii="Book Antiqua" w:hAnsi="Book Antiqua" w:cs="Times New Roman"/>
          <w:b w:val="0"/>
          <w:i/>
          <w:sz w:val="24"/>
          <w:szCs w:val="24"/>
        </w:rPr>
        <w:t>n</w:t>
      </w:r>
      <w:r w:rsidR="0077615C">
        <w:rPr>
          <w:rFonts w:ascii="Book Antiqua" w:hAnsi="Book Antiqua" w:cs="Times New Roman"/>
          <w:b w:val="0"/>
          <w:sz w:val="24"/>
          <w:szCs w:val="24"/>
        </w:rPr>
        <w:t xml:space="preserve"> =</w:t>
      </w:r>
      <w:r w:rsidR="0077615C">
        <w:rPr>
          <w:rFonts w:ascii="Book Antiqua" w:eastAsiaTheme="minorEastAsia" w:hAnsi="Book Antiqua" w:cs="Times New Roman" w:hint="eastAsia"/>
          <w:b w:val="0"/>
          <w:sz w:val="24"/>
          <w:szCs w:val="24"/>
          <w:lang w:eastAsia="zh-CN"/>
        </w:rPr>
        <w:t xml:space="preserve"> </w:t>
      </w:r>
      <w:r w:rsidR="0077615C">
        <w:rPr>
          <w:rFonts w:ascii="Book Antiqua" w:hAnsi="Book Antiqua" w:cs="Times New Roman"/>
          <w:b w:val="0"/>
          <w:sz w:val="24"/>
          <w:szCs w:val="24"/>
        </w:rPr>
        <w:t xml:space="preserve">364 </w:t>
      </w:r>
      <w:r w:rsidR="0077615C">
        <w:rPr>
          <w:rFonts w:ascii="Book Antiqua" w:eastAsiaTheme="minorEastAsia" w:hAnsi="Book Antiqua" w:cs="Times New Roman" w:hint="eastAsia"/>
          <w:b w:val="0"/>
          <w:sz w:val="24"/>
          <w:szCs w:val="24"/>
          <w:lang w:eastAsia="zh-CN"/>
        </w:rPr>
        <w:t>(</w:t>
      </w:r>
      <w:r w:rsidR="0077615C">
        <w:rPr>
          <w:rFonts w:ascii="Book Antiqua" w:hAnsi="Book Antiqua" w:cs="Times New Roman"/>
          <w:b w:val="0"/>
          <w:sz w:val="24"/>
          <w:szCs w:val="24"/>
        </w:rPr>
        <w:t>2.1%</w:t>
      </w:r>
      <w:r w:rsidR="0077615C">
        <w:rPr>
          <w:rFonts w:ascii="Book Antiqua" w:eastAsiaTheme="minorEastAsia" w:hAnsi="Book Antiqua" w:cs="Times New Roman" w:hint="eastAsia"/>
          <w:b w:val="0"/>
          <w:sz w:val="24"/>
          <w:szCs w:val="24"/>
          <w:lang w:eastAsia="zh-CN"/>
        </w:rPr>
        <w:t>)</w:t>
      </w:r>
      <w:r w:rsidR="0077615C">
        <w:rPr>
          <w:rFonts w:ascii="Book Antiqua" w:hAnsi="Book Antiqua" w:cs="Times New Roman"/>
          <w:b w:val="0"/>
          <w:sz w:val="24"/>
          <w:szCs w:val="24"/>
        </w:rPr>
        <w:t xml:space="preserve"> </w:t>
      </w:r>
      <w:r w:rsidR="0077615C" w:rsidRPr="0077615C">
        <w:rPr>
          <w:rFonts w:ascii="Book Antiqua" w:hAnsi="Book Antiqua" w:cs="Times New Roman"/>
          <w:b w:val="0"/>
          <w:i/>
          <w:sz w:val="24"/>
          <w:szCs w:val="24"/>
        </w:rPr>
        <w:t>vs</w:t>
      </w:r>
      <w:r w:rsidR="007162A6" w:rsidRPr="000F3202">
        <w:rPr>
          <w:rFonts w:ascii="Book Antiqua" w:hAnsi="Book Antiqua" w:cs="Times New Roman"/>
          <w:b w:val="0"/>
          <w:sz w:val="24"/>
          <w:szCs w:val="24"/>
        </w:rPr>
        <w:t xml:space="preserve"> </w:t>
      </w:r>
      <w:r w:rsidR="0077615C" w:rsidRPr="0077615C">
        <w:rPr>
          <w:rFonts w:ascii="Book Antiqua" w:hAnsi="Book Antiqua" w:cs="Times New Roman"/>
          <w:b w:val="0"/>
          <w:i/>
          <w:sz w:val="24"/>
          <w:szCs w:val="24"/>
        </w:rPr>
        <w:t>n</w:t>
      </w:r>
      <w:r w:rsidR="0077615C" w:rsidRPr="000F3202">
        <w:rPr>
          <w:rFonts w:ascii="Book Antiqua" w:hAnsi="Book Antiqua" w:cs="Times New Roman"/>
          <w:b w:val="0"/>
          <w:sz w:val="24"/>
          <w:szCs w:val="24"/>
        </w:rPr>
        <w:t xml:space="preserve"> </w:t>
      </w:r>
      <w:r w:rsidR="007162A6" w:rsidRPr="000F3202">
        <w:rPr>
          <w:rFonts w:ascii="Book Antiqua" w:hAnsi="Book Antiqua" w:cs="Times New Roman"/>
          <w:b w:val="0"/>
          <w:sz w:val="24"/>
          <w:szCs w:val="24"/>
        </w:rPr>
        <w:t>=</w:t>
      </w:r>
      <w:r w:rsidR="0077615C">
        <w:rPr>
          <w:rFonts w:ascii="Book Antiqua" w:eastAsiaTheme="minorEastAsia" w:hAnsi="Book Antiqua" w:cs="Times New Roman" w:hint="eastAsia"/>
          <w:b w:val="0"/>
          <w:sz w:val="24"/>
          <w:szCs w:val="24"/>
          <w:lang w:eastAsia="zh-CN"/>
        </w:rPr>
        <w:t xml:space="preserve"> </w:t>
      </w:r>
      <w:r w:rsidR="007162A6" w:rsidRPr="000F3202">
        <w:rPr>
          <w:rFonts w:ascii="Book Antiqua" w:hAnsi="Book Antiqua" w:cs="Times New Roman"/>
          <w:b w:val="0"/>
          <w:sz w:val="24"/>
          <w:szCs w:val="24"/>
        </w:rPr>
        <w:t xml:space="preserve">261 </w:t>
      </w:r>
      <w:r w:rsidR="0077615C">
        <w:rPr>
          <w:rFonts w:ascii="Book Antiqua" w:eastAsiaTheme="minorEastAsia" w:hAnsi="Book Antiqua" w:cs="Times New Roman" w:hint="eastAsia"/>
          <w:b w:val="0"/>
          <w:sz w:val="24"/>
          <w:szCs w:val="24"/>
          <w:lang w:eastAsia="zh-CN"/>
        </w:rPr>
        <w:t>(</w:t>
      </w:r>
      <w:r w:rsidR="007162A6" w:rsidRPr="000F3202">
        <w:rPr>
          <w:rFonts w:ascii="Book Antiqua" w:hAnsi="Book Antiqua" w:cs="Times New Roman"/>
          <w:b w:val="0"/>
          <w:sz w:val="24"/>
          <w:szCs w:val="24"/>
        </w:rPr>
        <w:t>1.5%</w:t>
      </w:r>
      <w:r w:rsidR="0077615C">
        <w:rPr>
          <w:rFonts w:ascii="Book Antiqua" w:eastAsiaTheme="minorEastAsia" w:hAnsi="Book Antiqua" w:cs="Times New Roman" w:hint="eastAsia"/>
          <w:b w:val="0"/>
          <w:sz w:val="24"/>
          <w:szCs w:val="24"/>
          <w:lang w:eastAsia="zh-CN"/>
        </w:rPr>
        <w:t>)</w:t>
      </w:r>
      <w:r w:rsidR="0077615C">
        <w:rPr>
          <w:rFonts w:ascii="Book Antiqua" w:hAnsi="Book Antiqua" w:cs="Times New Roman"/>
          <w:b w:val="0"/>
          <w:sz w:val="24"/>
          <w:szCs w:val="24"/>
        </w:rPr>
        <w:t>]</w:t>
      </w:r>
      <w:r w:rsidR="007162A6" w:rsidRPr="000F3202">
        <w:rPr>
          <w:rFonts w:ascii="Book Antiqua" w:hAnsi="Book Antiqua" w:cs="Times New Roman"/>
          <w:b w:val="0"/>
          <w:sz w:val="24"/>
          <w:szCs w:val="24"/>
        </w:rPr>
        <w:t xml:space="preserve">, or nausea </w:t>
      </w:r>
      <w:r w:rsidR="0047259B">
        <w:rPr>
          <w:rFonts w:ascii="Book Antiqua" w:eastAsiaTheme="minorEastAsia" w:hAnsi="Book Antiqua" w:cs="Times New Roman" w:hint="eastAsia"/>
          <w:b w:val="0"/>
          <w:sz w:val="24"/>
          <w:szCs w:val="24"/>
          <w:lang w:eastAsia="zh-CN"/>
        </w:rPr>
        <w:t>[</w:t>
      </w:r>
      <w:r w:rsidR="0077615C" w:rsidRPr="0077615C">
        <w:rPr>
          <w:rFonts w:ascii="Book Antiqua" w:hAnsi="Book Antiqua" w:cs="Times New Roman"/>
          <w:b w:val="0"/>
          <w:i/>
          <w:sz w:val="24"/>
          <w:szCs w:val="24"/>
        </w:rPr>
        <w:t>n</w:t>
      </w:r>
      <w:r w:rsidR="0077615C" w:rsidRPr="000F3202">
        <w:rPr>
          <w:rFonts w:ascii="Book Antiqua" w:hAnsi="Book Antiqua" w:cs="Times New Roman"/>
          <w:b w:val="0"/>
          <w:sz w:val="24"/>
          <w:szCs w:val="24"/>
        </w:rPr>
        <w:t xml:space="preserve"> </w:t>
      </w:r>
      <w:r w:rsidR="007162A6" w:rsidRPr="000F3202">
        <w:rPr>
          <w:rFonts w:ascii="Book Antiqua" w:hAnsi="Book Antiqua" w:cs="Times New Roman"/>
          <w:b w:val="0"/>
          <w:sz w:val="24"/>
          <w:szCs w:val="24"/>
        </w:rPr>
        <w:t>=</w:t>
      </w:r>
      <w:r w:rsidR="0077615C">
        <w:rPr>
          <w:rFonts w:ascii="Book Antiqua" w:eastAsiaTheme="minorEastAsia" w:hAnsi="Book Antiqua" w:cs="Times New Roman" w:hint="eastAsia"/>
          <w:b w:val="0"/>
          <w:sz w:val="24"/>
          <w:szCs w:val="24"/>
          <w:lang w:eastAsia="zh-CN"/>
        </w:rPr>
        <w:t xml:space="preserve"> </w:t>
      </w:r>
      <w:r w:rsidR="007162A6" w:rsidRPr="000F3202">
        <w:rPr>
          <w:rFonts w:ascii="Book Antiqua" w:hAnsi="Book Antiqua" w:cs="Times New Roman"/>
          <w:b w:val="0"/>
          <w:sz w:val="24"/>
          <w:szCs w:val="24"/>
        </w:rPr>
        <w:t xml:space="preserve">609 </w:t>
      </w:r>
      <w:r w:rsidR="0047259B">
        <w:rPr>
          <w:rFonts w:ascii="Book Antiqua" w:eastAsiaTheme="minorEastAsia" w:hAnsi="Book Antiqua" w:cs="Times New Roman" w:hint="eastAsia"/>
          <w:b w:val="0"/>
          <w:sz w:val="24"/>
          <w:szCs w:val="24"/>
          <w:lang w:eastAsia="zh-CN"/>
        </w:rPr>
        <w:t>(</w:t>
      </w:r>
      <w:r w:rsidR="007162A6" w:rsidRPr="000F3202">
        <w:rPr>
          <w:rFonts w:ascii="Book Antiqua" w:hAnsi="Book Antiqua" w:cs="Times New Roman"/>
          <w:b w:val="0"/>
          <w:sz w:val="24"/>
          <w:szCs w:val="24"/>
        </w:rPr>
        <w:t>3.5%</w:t>
      </w:r>
      <w:r w:rsidR="0047259B">
        <w:rPr>
          <w:rFonts w:ascii="Book Antiqua" w:eastAsiaTheme="minorEastAsia" w:hAnsi="Book Antiqua" w:cs="Times New Roman" w:hint="eastAsia"/>
          <w:b w:val="0"/>
          <w:sz w:val="24"/>
          <w:szCs w:val="24"/>
          <w:lang w:eastAsia="zh-CN"/>
        </w:rPr>
        <w:t>)</w:t>
      </w:r>
      <w:r w:rsidR="007162A6" w:rsidRPr="000F3202">
        <w:rPr>
          <w:rFonts w:ascii="Book Antiqua" w:hAnsi="Book Antiqua" w:cs="Times New Roman"/>
          <w:b w:val="0"/>
          <w:sz w:val="24"/>
          <w:szCs w:val="24"/>
        </w:rPr>
        <w:t xml:space="preserve"> </w:t>
      </w:r>
      <w:r w:rsidR="0077615C" w:rsidRPr="0077615C">
        <w:rPr>
          <w:rFonts w:ascii="Book Antiqua" w:hAnsi="Book Antiqua" w:cs="Times New Roman"/>
          <w:b w:val="0"/>
          <w:i/>
          <w:sz w:val="24"/>
          <w:szCs w:val="24"/>
        </w:rPr>
        <w:t>vs</w:t>
      </w:r>
      <w:r w:rsidR="007162A6" w:rsidRPr="000F3202">
        <w:rPr>
          <w:rFonts w:ascii="Book Antiqua" w:hAnsi="Book Antiqua" w:cs="Times New Roman"/>
          <w:b w:val="0"/>
          <w:sz w:val="24"/>
          <w:szCs w:val="24"/>
        </w:rPr>
        <w:t xml:space="preserve"> </w:t>
      </w:r>
      <w:r w:rsidR="0077615C" w:rsidRPr="0077615C">
        <w:rPr>
          <w:rFonts w:ascii="Book Antiqua" w:hAnsi="Book Antiqua" w:cs="Times New Roman"/>
          <w:b w:val="0"/>
          <w:i/>
          <w:sz w:val="24"/>
          <w:szCs w:val="24"/>
        </w:rPr>
        <w:t>n</w:t>
      </w:r>
      <w:r w:rsidR="0077615C" w:rsidRPr="000F3202">
        <w:rPr>
          <w:rFonts w:ascii="Book Antiqua" w:hAnsi="Book Antiqua" w:cs="Times New Roman"/>
          <w:b w:val="0"/>
          <w:sz w:val="24"/>
          <w:szCs w:val="24"/>
        </w:rPr>
        <w:t xml:space="preserve"> </w:t>
      </w:r>
      <w:r w:rsidR="007162A6" w:rsidRPr="000F3202">
        <w:rPr>
          <w:rFonts w:ascii="Book Antiqua" w:hAnsi="Book Antiqua" w:cs="Times New Roman"/>
          <w:b w:val="0"/>
          <w:sz w:val="24"/>
          <w:szCs w:val="24"/>
        </w:rPr>
        <w:t>=</w:t>
      </w:r>
      <w:r w:rsidR="0077615C">
        <w:rPr>
          <w:rFonts w:ascii="Book Antiqua" w:eastAsiaTheme="minorEastAsia" w:hAnsi="Book Antiqua" w:cs="Times New Roman" w:hint="eastAsia"/>
          <w:b w:val="0"/>
          <w:sz w:val="24"/>
          <w:szCs w:val="24"/>
          <w:lang w:eastAsia="zh-CN"/>
        </w:rPr>
        <w:t xml:space="preserve"> </w:t>
      </w:r>
      <w:r w:rsidR="0047259B">
        <w:rPr>
          <w:rFonts w:ascii="Book Antiqua" w:hAnsi="Book Antiqua" w:cs="Times New Roman"/>
          <w:b w:val="0"/>
          <w:sz w:val="24"/>
          <w:szCs w:val="24"/>
        </w:rPr>
        <w:t>315</w:t>
      </w:r>
      <w:r w:rsidR="0047259B">
        <w:rPr>
          <w:rFonts w:ascii="Book Antiqua" w:eastAsiaTheme="minorEastAsia" w:hAnsi="Book Antiqua" w:cs="Times New Roman" w:hint="eastAsia"/>
          <w:b w:val="0"/>
          <w:sz w:val="24"/>
          <w:szCs w:val="24"/>
          <w:lang w:eastAsia="zh-CN"/>
        </w:rPr>
        <w:t xml:space="preserve"> (</w:t>
      </w:r>
      <w:r w:rsidR="0047259B">
        <w:rPr>
          <w:rFonts w:ascii="Book Antiqua" w:hAnsi="Book Antiqua" w:cs="Times New Roman"/>
          <w:b w:val="0"/>
          <w:sz w:val="24"/>
          <w:szCs w:val="24"/>
        </w:rPr>
        <w:t>1.8%</w:t>
      </w:r>
      <w:r w:rsidR="0047259B">
        <w:rPr>
          <w:rFonts w:ascii="Book Antiqua" w:eastAsiaTheme="minorEastAsia" w:hAnsi="Book Antiqua" w:cs="Times New Roman" w:hint="eastAsia"/>
          <w:b w:val="0"/>
          <w:sz w:val="24"/>
          <w:szCs w:val="24"/>
          <w:lang w:eastAsia="zh-CN"/>
        </w:rPr>
        <w:t>)</w:t>
      </w:r>
      <w:r w:rsidR="0047259B">
        <w:rPr>
          <w:rFonts w:ascii="Book Antiqua" w:hAnsi="Book Antiqua" w:cs="Times New Roman"/>
          <w:b w:val="0"/>
          <w:sz w:val="24"/>
          <w:szCs w:val="24"/>
        </w:rPr>
        <w:t>]</w:t>
      </w:r>
      <w:r w:rsidR="007162A6" w:rsidRPr="000F3202">
        <w:rPr>
          <w:rFonts w:ascii="Book Antiqua" w:hAnsi="Book Antiqua" w:cs="Times New Roman"/>
          <w:b w:val="0"/>
          <w:sz w:val="24"/>
          <w:szCs w:val="24"/>
        </w:rPr>
        <w:t>. On the other hand, proportions of respondents with heartburn, regurgitation, or dysphagia we</w:t>
      </w:r>
      <w:r w:rsidR="0077615C">
        <w:rPr>
          <w:rFonts w:ascii="Book Antiqua" w:hAnsi="Book Antiqua" w:cs="Times New Roman"/>
          <w:b w:val="0"/>
          <w:sz w:val="24"/>
          <w:szCs w:val="24"/>
        </w:rPr>
        <w:t>re more similar between genders</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&lt;Refman&gt;&lt;Cite&gt;&lt;Author&gt;Camilleri&lt;/Author&gt;&lt;Year&gt;2005&lt;/Year&gt;&lt;RecNum&gt;7&lt;/RecNum&gt;&lt;IDText&gt;Prevalence and socioeconomic impact of upper gastrointestinal disorders in the United States: results of the US Upper Gastrointestinal Study&lt;/IDText&gt;&lt;MDL Ref_Type="Journal"&gt;&lt;Ref_Type&gt;Journal&lt;/Ref_Type&gt;&lt;Ref_ID&gt;7&lt;/Ref_ID&gt;&lt;Title_Primary&gt;Prevalence and socioeconomic impact of upper gastrointestinal disorders in the United States: results of the US Upper Gastrointestinal Study&lt;/Title_Primary&gt;&lt;Authors_Primary&gt;Camilleri,M.&lt;/Authors_Primary&gt;&lt;Authors_Primary&gt;Dubois,D.&lt;/Authors_Primary&gt;&lt;Authors_Primary&gt;Coulie,B.&lt;/Authors_Primary&gt;&lt;Authors_Primary&gt;Jones,M.&lt;/Authors_Primary&gt;&lt;Authors_Primary&gt;Kahrilas,P.J.&lt;/Authors_Primary&gt;&lt;Authors_Primary&gt;Rentz,A.M.&lt;/Authors_Primary&gt;&lt;Authors_Primary&gt;Sonnenberg,A.&lt;/Authors_Primary&gt;&lt;Authors_Primary&gt;Stanghellini,V.&lt;/Authors_Primary&gt;&lt;Authors_Primary&gt;Stewart,W.F.&lt;/Authors_Primary&gt;&lt;Authors_Primary&gt;Tack,J.&lt;/Authors_Primary&gt;&lt;Authors_Primary&gt;Talley,N.J.&lt;/Authors_Primary&gt;&lt;Authors_Primary&gt;Whitehead,W.&lt;/Authors_Primary&gt;&lt;Authors_Primary&gt;Revicki,D.A.&lt;/Authors_Primary&gt;&lt;Date_Primary&gt;2005/6&lt;/Date_Primary&gt;&lt;Keywords&gt;Adolescent&lt;/Keywords&gt;&lt;Keywords&gt;Adult&lt;/Keywords&gt;&lt;Keywords&gt;Aged&lt;/Keywords&gt;&lt;Keywords&gt;Cluster Analysis&lt;/Keywords&gt;&lt;Keywords&gt;Disability Evaluation&lt;/Keywords&gt;&lt;Keywords&gt;epidemiology&lt;/Keywords&gt;&lt;Keywords&gt;Female&lt;/Keywords&gt;&lt;Keywords&gt;Gastrointestinal Diseases&lt;/Keywords&gt;&lt;Keywords&gt;Humans&lt;/Keywords&gt;&lt;Keywords&gt;Interviews as Topic&lt;/Keywords&gt;&lt;Keywords&gt;Male&lt;/Keywords&gt;&lt;Keywords&gt;Methods&lt;/Keywords&gt;&lt;Keywords&gt;Middle Aged&lt;/Keywords&gt;&lt;Keywords&gt;Population Surveillance&lt;/Keywords&gt;&lt;Keywords&gt;Prevalence&lt;/Keywords&gt;&lt;Keywords&gt;rehabilitation&lt;/Keywords&gt;&lt;Keywords&gt;Socioeconomic Factors&lt;/Keywords&gt;&lt;Keywords&gt;Telephone&lt;/Keywords&gt;&lt;Keywords&gt;United States&lt;/Keywords&gt;&lt;Reprint&gt;Not in File&lt;/Reprint&gt;&lt;Start_Page&gt;543&lt;/Start_Page&gt;&lt;End_Page&gt;552. doi:10.1016/S1542-3565(05)00153-9.&lt;/End_Page&gt;&lt;Periodical&gt;Clin.Gastroenterol.Hepatol.&lt;/Periodical&gt;&lt;Volume&gt;3&lt;/Volume&gt;&lt;Issue&gt;6&lt;/Issue&gt;&lt;Address&gt;Mayo Clinic College of Medicine, Center for Enteric Neurosciences and Translational Epidemiological Research, Rochester, MN, USA&lt;/Address&gt;&lt;Web_URL&gt;PM:15952096&lt;/Web_URL&gt;&lt;ZZ_JournalStdAbbrev&gt;&lt;f name="System"&gt;Clin.Gastroenterol.Hepatol.&lt;/f&gt;&lt;/ZZ_JournalStdAbbrev&gt;&lt;ZZ_WorkformID&gt;1&lt;/ZZ_WorkformID&gt;&lt;/MDL&gt;&lt;/Cite&gt;&lt;/Refman&gt;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7162A6" w:rsidRPr="000F3202">
        <w:rPr>
          <w:rFonts w:ascii="Book Antiqua" w:hAnsi="Book Antiqua" w:cs="Times New Roman"/>
          <w:b w:val="0"/>
          <w:sz w:val="24"/>
          <w:szCs w:val="24"/>
          <w:vertAlign w:val="superscript"/>
        </w:rPr>
        <w:t>[7]</w:t>
      </w:r>
      <w:r w:rsidR="007B4E88" w:rsidRPr="000F3202">
        <w:rPr>
          <w:rFonts w:ascii="Book Antiqua" w:hAnsi="Book Antiqua" w:cs="Times New Roman"/>
          <w:b w:val="0"/>
          <w:sz w:val="24"/>
          <w:szCs w:val="24"/>
        </w:rPr>
        <w:fldChar w:fldCharType="end"/>
      </w:r>
      <w:r w:rsidR="0077615C">
        <w:rPr>
          <w:rFonts w:ascii="Book Antiqua" w:eastAsiaTheme="minorEastAsia" w:hAnsi="Book Antiqua" w:cs="Times New Roman" w:hint="eastAsia"/>
          <w:b w:val="0"/>
          <w:sz w:val="24"/>
          <w:szCs w:val="24"/>
          <w:lang w:eastAsia="zh-CN"/>
        </w:rPr>
        <w:t>.</w:t>
      </w:r>
    </w:p>
    <w:p w:rsidR="00E901B5" w:rsidRPr="0047259B" w:rsidRDefault="00BC6AEB" w:rsidP="004F304F">
      <w:pPr>
        <w:pStyle w:val="mdSASTblEntry"/>
        <w:spacing w:line="360" w:lineRule="auto"/>
        <w:jc w:val="both"/>
        <w:rPr>
          <w:rFonts w:ascii="Book Antiqua" w:eastAsiaTheme="minorEastAsia" w:hAnsi="Book Antiqua" w:cs="Times New Roman"/>
          <w:b w:val="0"/>
          <w:sz w:val="24"/>
          <w:szCs w:val="24"/>
          <w:lang w:eastAsia="zh-CN"/>
        </w:rPr>
      </w:pPr>
      <w:r w:rsidRPr="000F3202">
        <w:rPr>
          <w:rFonts w:ascii="Book Antiqua" w:hAnsi="Book Antiqua" w:cs="Times New Roman"/>
          <w:b w:val="0"/>
          <w:sz w:val="24"/>
          <w:szCs w:val="24"/>
        </w:rPr>
        <w:t xml:space="preserve"> </w:t>
      </w:r>
      <w:r w:rsidR="007F473B" w:rsidRPr="000F3202">
        <w:rPr>
          <w:rFonts w:ascii="Book Antiqua" w:hAnsi="Book Antiqua" w:cs="Times New Roman"/>
          <w:b w:val="0"/>
          <w:sz w:val="24"/>
          <w:szCs w:val="24"/>
        </w:rPr>
        <w:tab/>
      </w:r>
      <w:r w:rsidR="00E901B5" w:rsidRPr="000F3202">
        <w:rPr>
          <w:rFonts w:ascii="Book Antiqua" w:hAnsi="Book Antiqua" w:cs="Times New Roman"/>
          <w:b w:val="0"/>
          <w:sz w:val="24"/>
          <w:szCs w:val="24"/>
        </w:rPr>
        <w:t>Overall, however, e</w:t>
      </w:r>
      <w:r w:rsidR="005D3CC4" w:rsidRPr="000F3202">
        <w:rPr>
          <w:rFonts w:ascii="Book Antiqua" w:hAnsi="Book Antiqua" w:cs="Times New Roman"/>
          <w:b w:val="0"/>
          <w:sz w:val="24"/>
          <w:szCs w:val="24"/>
        </w:rPr>
        <w:t>vidence concerning a female gender proclivity for dyspepsia and GERD is conflicting, as are population data associating advancing age with the prevalences of these conditions</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&lt;Refman&gt;&lt;Cite&gt;&lt;Author&gt;Schmulson&lt;/Author&gt;&lt;Year&gt;2010&lt;/Year&gt;&lt;RecNum&gt;47&lt;/RecNum&gt;&lt;IDText&gt;Differences in gastrointestinal symptoms according to gender in Rome II positive IBS and dyspepsia in a Latin American population&lt;/IDText&gt;&lt;MDL Ref_Type="Journal"&gt;&lt;Ref_Type&gt;Journal&lt;/Ref_Type&gt;&lt;Ref_ID&gt;47&lt;/Ref_ID&gt;&lt;Title_Primary&gt;Differences in gastrointestinal symptoms according to gender in Rome II positive IBS and dyspepsia in a Latin American population&lt;/Title_Primary&gt;&lt;Authors_Primary&gt;Schmulson,M.&lt;/Authors_Primary&gt;&lt;Authors_Primary&gt;Adeyemo,M.&lt;/Authors_Primary&gt;&lt;Authors_Primary&gt;Gutierrez-Reyes,G.&lt;/Authors_Primary&gt;&lt;Authors_Primary&gt;Charua-Guindic,L.&lt;/Authors_Primary&gt;&lt;Authors_Primary&gt;Farfan-Labonne,B.&lt;/Authors_Primary&gt;&lt;Authors_Primary&gt;Ostrosky-Solis,F.&lt;/Authors_Primary&gt;&lt;Authors_Primary&gt;az-Anzaldua,A.&lt;/Authors_Primary&gt;&lt;Authors_Primary&gt;Medina,L.&lt;/Authors_Primary&gt;&lt;Authors_Primary&gt;Chang,L.&lt;/Authors_Primary&gt;&lt;Date_Primary&gt;2010/4&lt;/Date_Primary&gt;&lt;Keywords&gt;Adult&lt;/Keywords&gt;&lt;Keywords&gt;Case-Control Studies&lt;/Keywords&gt;&lt;Keywords&gt;Chi-Square Distribution&lt;/Keywords&gt;&lt;Keywords&gt;diagnosis&lt;/Keywords&gt;&lt;Keywords&gt;Dyspepsia&lt;/Keywords&gt;&lt;Keywords&gt;epidemiology&lt;/Keywords&gt;&lt;Keywords&gt;Female&lt;/Keywords&gt;&lt;Keywords&gt;Humans&lt;/Keywords&gt;&lt;Keywords&gt;Irritable Bowel Syndrome&lt;/Keywords&gt;&lt;Keywords&gt;Male&lt;/Keywords&gt;&lt;Keywords&gt;methods&lt;/Keywords&gt;&lt;Keywords&gt;Mexico&lt;/Keywords&gt;&lt;Keywords&gt;physiopathology&lt;/Keywords&gt;&lt;Keywords&gt;Population&lt;/Keywords&gt;&lt;Keywords&gt;Prevalence&lt;/Keywords&gt;&lt;Keywords&gt;Questionnaires&lt;/Keywords&gt;&lt;Keywords&gt;Retrospective Studies&lt;/Keywords&gt;&lt;Keywords&gt;Sex Factors&lt;/Keywords&gt;&lt;Reprint&gt;Not in File&lt;/Reprint&gt;&lt;Start_Page&gt;925&lt;/Start_Page&gt;&lt;End_Page&gt;932.  doi:10.1038/ajg.2010.58.&lt;/End_Page&gt;&lt;Periodical&gt;Am.J Gastroenterol.&lt;/Periodical&gt;&lt;Volume&gt;105&lt;/Volume&gt;&lt;Issue&gt;4&lt;/Issue&gt;&lt;Address&gt;Laboratory of Liver, Pancreas and Motility, Department of Experimental Medicine-Faculty of Medicine, Universidad Nacional Autonoma de Mexico, Mexico City, Mexico. maxjulio@prodigy.net.mx&lt;/Address&gt;&lt;Web_URL&gt;PM:20179693&lt;/Web_URL&gt;&lt;ZZ_JournalStdAbbrev&gt;&lt;f name="System"&gt;Am.J Gastroenterol.&lt;/f&gt;&lt;/ZZ_JournalStdAbbrev&gt;&lt;ZZ_WorkformID&gt;1&lt;/ZZ_WorkformID&gt;&lt;/MDL&gt;&lt;/Cite&gt;&lt;Cite&gt;&lt;Author&gt;Chang&lt;/Author&gt;&lt;Year&gt;2006&lt;/Year&gt;&lt;RecNum&gt;54&lt;/RecNum&gt;&lt;IDText&gt;Gender, age, society, culture, and the patient&amp;apos;s perspective in the functional gastrointestinal disorders&lt;/IDText&gt;&lt;MDL Ref_Type="Journal"&gt;&lt;Ref_Type&gt;Journal&lt;/Ref_Type&gt;&lt;Ref_ID&gt;54&lt;/Ref_ID&gt;&lt;Title_Primary&gt;Gender, age, society, culture, and the patient&amp;apos;s perspective in the functional gastrointestinal disorders&lt;/Title_Primary&gt;&lt;Authors_Primary&gt;Chang,L.&lt;/Authors_Primary&gt;&lt;Authors_Primary&gt;Toner,B.B.&lt;/Authors_Primary&gt;&lt;Authors_Primary&gt;Fukudo,S.&lt;/Authors_Primary&gt;&lt;Authors_Primary&gt;Guthrie,E.&lt;/Authors_Primary&gt;&lt;Authors_Primary&gt;Locke,G.R.&lt;/Authors_Primary&gt;&lt;Authors_Primary&gt;Norton,N.J.&lt;/Authors_Primary&gt;&lt;Authors_Primary&gt;Sperber,A.D.&lt;/Authors_Primary&gt;&lt;Date_Primary&gt;2006/4&lt;/Date_Primary&gt;&lt;Keywords&gt;Abdominal Pain&lt;/Keywords&gt;&lt;Keywords&gt;Age Factors&lt;/Keywords&gt;&lt;Keywords&gt;California&lt;/Keywords&gt;&lt;Keywords&gt;Constipation&lt;/Keywords&gt;&lt;Keywords&gt;Culture&lt;/Keywords&gt;&lt;Keywords&gt;etiology&lt;/Keywords&gt;&lt;Keywords&gt;Female&lt;/Keywords&gt;&lt;Keywords&gt;Gastrointestinal Diseases&lt;/Keywords&gt;&lt;Keywords&gt;Gastrointestinal Motility&lt;/Keywords&gt;&lt;Keywords&gt;Health&lt;/Keywords&gt;&lt;Keywords&gt;Humans&lt;/Keywords&gt;&lt;Keywords&gt;Irritable Bowel Syndrome&lt;/Keywords&gt;&lt;Keywords&gt;Male&lt;/Keywords&gt;&lt;Keywords&gt;Pain&lt;/Keywords&gt;&lt;Keywords&gt;Physician-Patient Relations&lt;/Keywords&gt;&lt;Keywords&gt;physiopathology&lt;/Keywords&gt;&lt;Keywords&gt;Prevalence&lt;/Keywords&gt;&lt;Keywords&gt;psychology&lt;/Keywords&gt;&lt;Keywords&gt;Quality of Life&lt;/Keywords&gt;&lt;Keywords&gt;Sex Characteristics&lt;/Keywords&gt;&lt;Keywords&gt;therapy&lt;/Keywords&gt;&lt;Reprint&gt;Not in File&lt;/Reprint&gt;&lt;Start_Page&gt;1435&lt;/Start_Page&gt;&lt;End_Page&gt;1446. doi:10.1053/j.gastro.2005.09.071.&lt;/End_Page&gt;&lt;Periodical&gt;Gastroenterology&lt;/Periodical&gt;&lt;Volume&gt;130&lt;/Volume&gt;&lt;Issue&gt;5&lt;/Issue&gt;&lt;Address&gt;CNS/WH: Center for Neurovisceral Sciences and Women&amp;apos;s Health; Department of Medicine, David Geffen School of Medicine, University of California, Los Angeles, California 90073, USA. linchang@ucla.edu&lt;/Address&gt;&lt;Web_URL&gt;PM:16678557&lt;/Web_URL&gt;&lt;ZZ_JournalStdAbbrev&gt;&lt;f name="System"&gt;Gastroenterology&lt;/f&gt;&lt;/ZZ_JournalStdAbbrev&gt;&lt;ZZ_WorkformID&gt;1&lt;/ZZ_WorkformID&gt;&lt;/MDL&gt;&lt;/Cite&gt;&lt;Cite&gt;&lt;Author&gt;Dent&lt;/Author&gt;&lt;Year&gt;2005&lt;/Year&gt;&lt;RecNum&gt;32&lt;/RecNum&gt;&lt;IDText&gt;Epidemiology of gastro-oesophageal reflux disease: a systematic review&lt;/IDText&gt;&lt;MDL Ref_Type="Journal"&gt;&lt;Ref_Type&gt;Journal&lt;/Ref_Type&gt;&lt;Ref_ID&gt;32&lt;/Ref_ID&gt;&lt;Title_Primary&gt;Epidemiology of gastro-oesophageal reflux disease: a systematic review&lt;/Title_Primary&gt;&lt;Authors_Primary&gt;Dent,J.&lt;/Authors_Primary&gt;&lt;Authors_Primary&gt;El-Serag,H.B.&lt;/Authors_Primary&gt;&lt;Authors_Primary&gt;Wallander,M.A.&lt;/Authors_Primary&gt;&lt;Authors_Primary&gt;Johansson,S.&lt;/Authors_Primary&gt;&lt;Date_Primary&gt;2005/5&lt;/Date_Primary&gt;&lt;Keywords&gt;Adult&lt;/Keywords&gt;&lt;Keywords&gt;Aged&lt;/Keywords&gt;&lt;Keywords&gt;Asia&lt;/Keywords&gt;&lt;Keywords&gt;Comorbidity&lt;/Keywords&gt;&lt;Keywords&gt;Consensus&lt;/Keywords&gt;&lt;Keywords&gt;epidemiology&lt;/Keywords&gt;&lt;Keywords&gt;etiology&lt;/Keywords&gt;&lt;Keywords&gt;Europe&lt;/Keywords&gt;&lt;Keywords&gt;Female&lt;/Keywords&gt;&lt;Keywords&gt;Gastroesophageal Reflux&lt;/Keywords&gt;&lt;Keywords&gt;Heartburn&lt;/Keywords&gt;&lt;Keywords&gt;Humans&lt;/Keywords&gt;&lt;Keywords&gt;Incidence&lt;/Keywords&gt;&lt;Keywords&gt;Male&lt;/Keywords&gt;&lt;Keywords&gt;Middle Aged&lt;/Keywords&gt;&lt;Keywords&gt;North America&lt;/Keywords&gt;&lt;Keywords&gt;Prevalence&lt;/Keywords&gt;&lt;Keywords&gt;Risk Factors&lt;/Keywords&gt;&lt;Reprint&gt;Not in File&lt;/Reprint&gt;&lt;Start_Page&gt;710&lt;/Start_Page&gt;&lt;End_Page&gt;717. doi:10.1136/gut.2004.051821.&lt;/End_Page&gt;&lt;Periodical&gt;Gut&lt;/Periodical&gt;&lt;Volume&gt;54&lt;/Volume&gt;&lt;Issue&gt;5&lt;/Issue&gt;&lt;Address&gt;Department of Gastroenterology, Hepatology, and General Medicine, Level 7, North Wing, North Terrace, Royal Adelaide Hospital, Adelaide, South Australia 5000, Australia. jdent@mail.rah.sa.gov.au&lt;/Address&gt;&lt;Web_URL&gt;PM:15831922&lt;/Web_URL&gt;&lt;ZZ_JournalStdAbbrev&gt;&lt;f name="System"&gt;Gut&lt;/f&gt;&lt;/ZZ_JournalStdAbbrev&gt;&lt;ZZ_WorkformID&gt;1&lt;/ZZ_WorkformID&gt;&lt;/MDL&gt;&lt;/Cite&gt;&lt;Cite&gt;&lt;Author&gt;Ahlawat&lt;/Author&gt;&lt;Year&gt;2006&lt;/Year&gt;&lt;RecNum&gt;55&lt;/RecNum&gt;&lt;IDText&gt;Gender-related differences in dyspepsia: a qualitative systematic review&lt;/IDText&gt;&lt;MDL Ref_Type="Journal"&gt;&lt;Ref_Type&gt;Journal&lt;/Ref_Type&gt;&lt;Ref_ID&gt;55&lt;/Ref_ID&gt;&lt;Title_Primary&gt;Gender-related differences in dyspepsia: a qualitative systematic review&lt;/Title_Primary&gt;&lt;Authors_Primary&gt;Ahlawat,S.K.&lt;/Authors_Primary&gt;&lt;Authors_Primary&gt;Cuddihy,M.T.&lt;/Authors_Primary&gt;&lt;Authors_Primary&gt;Locke,G.R.,III&lt;/Authors_Primary&gt;&lt;Date_Primary&gt;2006/3&lt;/Date_Primary&gt;&lt;Keywords&gt;Domestic Violence&lt;/Keywords&gt;&lt;Keywords&gt;Dyspepsia&lt;/Keywords&gt;&lt;Keywords&gt;Epidemiologic Studies&lt;/Keywords&gt;&lt;Keywords&gt;epidemiology&lt;/Keywords&gt;&lt;Keywords&gt;Female&lt;/Keywords&gt;&lt;Keywords&gt;Gastroenterology&lt;/Keywords&gt;&lt;Keywords&gt;Humans&lt;/Keywords&gt;&lt;Keywords&gt;Incidence&lt;/Keywords&gt;&lt;Keywords&gt;Irritable Bowel Syndrome&lt;/Keywords&gt;&lt;Keywords&gt;Male&lt;/Keywords&gt;&lt;Keywords&gt;Methods&lt;/Keywords&gt;&lt;Keywords&gt;Pain&lt;/Keywords&gt;&lt;Keywords&gt;Patient Acceptance of Health Care&lt;/Keywords&gt;&lt;Keywords&gt;physiopathology&lt;/Keywords&gt;&lt;Keywords&gt;Prevalence&lt;/Keywords&gt;&lt;Keywords&gt;psychology&lt;/Keywords&gt;&lt;Keywords&gt;Sex Factors&lt;/Keywords&gt;&lt;Keywords&gt;statistics &amp;amp; numerical data&lt;/Keywords&gt;&lt;Keywords&gt;Washington&lt;/Keywords&gt;&lt;Reprint&gt;Not in File&lt;/Reprint&gt;&lt;Start_Page&gt;31&lt;/Start_Page&gt;&lt;End_Page&gt;42. doi:10.1016/S1550-8579(06)80192-0.&lt;/End_Page&gt;&lt;Periodical&gt;Gend.Med.&lt;/Periodical&gt;&lt;Volume&gt;3&lt;/Volume&gt;&lt;Issue&gt;1&lt;/Issue&gt;&lt;Address&gt;Division of Gastroenterology, Department of Medicine, Georgetown University Hospital, Washington, DC 20007, USA. sushilka@aol.com&lt;/Address&gt;&lt;Web_URL&gt;PM:16638599&lt;/Web_URL&gt;&lt;ZZ_JournalStdAbbrev&gt;&lt;f name="System"&gt;Gend.Med.&lt;/f&gt;&lt;/ZZ_JournalStdAbbrev&gt;&lt;ZZ_WorkformID&gt;1&lt;/ZZ_WorkformID&gt;&lt;/MDL&gt;&lt;/Cite&gt;&lt;Cite&gt;&lt;Author&gt;Wang&lt;/Author&gt;&lt;Year&gt;2004&lt;/Year&gt;&lt;RecNum&gt;74&lt;/RecNum&gt;&lt;IDText&gt;Epidemiology of gastroesophageal reflux disease: a general population-based study in Xi&amp;apos;an of Northwest China&lt;/IDText&gt;&lt;MDL Ref_Type="Journal"&gt;&lt;Ref_Type&gt;Journal&lt;/Ref_Type&gt;&lt;Ref_ID&gt;74&lt;/Ref_ID&gt;&lt;Title_Primary&gt;Epidemiology of gastroesophageal reflux disease: a general population-based study in Xi&amp;apos;an of Northwest China&lt;/Title_Primary&gt;&lt;Authors_Primary&gt;Wang,J.H.&lt;/Authors_Primary&gt;&lt;Authors_Primary&gt;Luo,J.Y.&lt;/Authors_Primary&gt;&lt;Authors_Primary&gt;Dong,L.&lt;/Authors_Primary&gt;&lt;Authors_Primary&gt;Gong,J.&lt;/Authors_Primary&gt;&lt;Authors_Primary&gt;Tong,M.&lt;/Authors_Primary&gt;&lt;Date_Primary&gt;2004/6/1&lt;/Date_Primary&gt;&lt;Keywords&gt;Adolescent&lt;/Keywords&gt;&lt;Keywords&gt;Adult&lt;/Keywords&gt;&lt;Keywords&gt;Age Distribution&lt;/Keywords&gt;&lt;Keywords&gt;Aged&lt;/Keywords&gt;&lt;Keywords&gt;China&lt;/Keywords&gt;&lt;Keywords&gt;Coffee&lt;/Keywords&gt;&lt;Keywords&gt;Dyspepsia&lt;/Keywords&gt;&lt;Keywords&gt;epidemiology&lt;/Keywords&gt;&lt;Keywords&gt;etiology&lt;/Keywords&gt;&lt;Keywords&gt;Female&lt;/Keywords&gt;&lt;Keywords&gt;Food&lt;/Keywords&gt;&lt;Keywords&gt;Gastroenterology&lt;/Keywords&gt;&lt;Keywords&gt;Gastroesophageal Reflux&lt;/Keywords&gt;&lt;Keywords&gt;Humans&lt;/Keywords&gt;&lt;Keywords&gt;Irritable Bowel Syndrome&lt;/Keywords&gt;&lt;Keywords&gt;Laryngitis&lt;/Keywords&gt;&lt;Keywords&gt;Lung Diseases&lt;/Keywords&gt;&lt;Keywords&gt;Male&lt;/Keywords&gt;&lt;Keywords&gt;Methods&lt;/Keywords&gt;&lt;Keywords&gt;Middle Aged&lt;/Keywords&gt;&lt;Keywords&gt;Obesity&lt;/Keywords&gt;&lt;Keywords&gt;Peptic Ulcer&lt;/Keywords&gt;&lt;Keywords&gt;Pharyngitis&lt;/Keywords&gt;&lt;Keywords&gt;Posture&lt;/Keywords&gt;&lt;Keywords&gt;Prevalence&lt;/Keywords&gt;&lt;Keywords&gt;Questionnaires&lt;/Keywords&gt;&lt;Keywords&gt;Risk&lt;/Keywords&gt;&lt;Keywords&gt;Risk Factors&lt;/Keywords&gt;&lt;Keywords&gt;Rural Population&lt;/Keywords&gt;&lt;Keywords&gt;Sex Distribution&lt;/Keywords&gt;&lt;Keywords&gt;Smoking&lt;/Keywords&gt;&lt;Keywords&gt;statistics &amp;amp; numerical data&lt;/Keywords&gt;&lt;Keywords&gt;Urban Population&lt;/Keywords&gt;&lt;Reprint&gt;Not in File&lt;/Reprint&gt;&lt;Start_Page&gt;1647&lt;/Start_Page&gt;&lt;End_Page&gt;1651. http://wjgnet.com/1007-9327/10/1647.asp.&lt;/End_Page&gt;&lt;Periodical&gt;World J Gastroenterol.&lt;/Periodical&gt;&lt;Volume&gt;10&lt;/Volume&gt;&lt;Issue&gt;11&lt;/Issue&gt;&lt;Address&gt;Department of Gastroenterology, Second Hospital of Xi&amp;apos;an Jiaotong University, Xi&amp;apos;an 710004, Shaanxi Province, China. jinhaiwang@hotmail.com&lt;/Address&gt;&lt;Web_URL&gt;PM:15162542&lt;/Web_URL&gt;&lt;ZZ_JournalStdAbbrev&gt;&lt;f name="System"&gt;World J Gastroenterol.&lt;/f&gt;&lt;/ZZ_JournalStdAbbrev&gt;&lt;ZZ_WorkformID&gt;1&lt;/ZZ_WorkformID&gt;&lt;/MDL&gt;&lt;/Cite&gt;&lt;Cite&gt;&lt;Author&gt;Westbrook&lt;/Author&gt;&lt;Year&gt;2002&lt;/Year&gt;&lt;RecNum&gt;8&lt;/RecNum&gt;&lt;IDText&gt;Gender differences in the symptoms and physical and mental well-being of dyspeptics: a population based study&lt;/IDText&gt;&lt;MDL Ref_Type="Journal"&gt;&lt;Ref_Type&gt;Journal&lt;/Ref_Type&gt;&lt;Ref_ID&gt;8&lt;/Ref_ID&gt;&lt;Title_Primary&gt;Gender differences in the symptoms and physical and mental well-being of dyspeptics: a population based study&lt;/Title_Primary&gt;&lt;Authors_Primary&gt;Westbrook,J.I.&lt;/Authors_Primary&gt;&lt;Authors_Primary&gt;Talley,N.J.&lt;/Authors_Primary&gt;&lt;Authors_Primary&gt;Westbrook,M.T.&lt;/Authors_Primary&gt;&lt;Date_Primary&gt;2002/5&lt;/Date_Primary&gt;&lt;Keywords&gt;Adaptation,Psychological&lt;/Keywords&gt;&lt;Keywords&gt;Adult&lt;/Keywords&gt;&lt;Keywords&gt;Analysis of Variance&lt;/Keywords&gt;&lt;Keywords&gt;Australia&lt;/Keywords&gt;&lt;Keywords&gt;Cross-Sectional Studies&lt;/Keywords&gt;&lt;Keywords&gt;Dyspepsia&lt;/Keywords&gt;&lt;Keywords&gt;Female&lt;/Keywords&gt;&lt;Keywords&gt;Health Status&lt;/Keywords&gt;&lt;Keywords&gt;Heartburn&lt;/Keywords&gt;&lt;Keywords&gt;Humans&lt;/Keywords&gt;&lt;Keywords&gt;Male&lt;/Keywords&gt;&lt;Keywords&gt;methods&lt;/Keywords&gt;&lt;Keywords&gt;Nausea&lt;/Keywords&gt;&lt;Keywords&gt;New South Wales&lt;/Keywords&gt;&lt;Keywords&gt;psychology&lt;/Keywords&gt;&lt;Keywords&gt;Quality of Life&lt;/Keywords&gt;&lt;Keywords&gt;Sex Factors&lt;/Keywords&gt;&lt;Keywords&gt;Telephone&lt;/Keywords&gt;&lt;Keywords&gt;Vomiting&lt;/Keywords&gt;&lt;Reprint&gt;Not in File&lt;/Reprint&gt;&lt;Start_Page&gt;283&lt;/Start_Page&gt;&lt;End_Page&gt;291. doi: 10.1023/A:1015239020403.&lt;/End_Page&gt;&lt;Periodical&gt;Qual.Life Res&lt;/Periodical&gt;&lt;Volume&gt;11&lt;/Volume&gt;&lt;Issue&gt;3&lt;/Issue&gt;&lt;Address&gt;Center for Health Informatics, University of New South Wales, Australia. j.westbrook@unsw.edu.au&lt;/Address&gt;&lt;Web_URL&gt;PM:12074265&lt;/Web_URL&gt;&lt;ZZ_JournalStdAbbrev&gt;&lt;f name="System"&gt;Qual.Life Res&lt;/f&gt;&lt;/ZZ_JournalStdAbbrev&gt;&lt;ZZ_WorkformID&gt;1&lt;/ZZ_WorkformID&gt;&lt;/MDL&gt;&lt;/Cite&gt;&lt;Cite&gt;&lt;Author&gt;Moraes-Filho&lt;/Author&gt;&lt;Year&gt;2005&lt;/Year&gt;&lt;RecNum&gt;20&lt;/RecNum&gt;&lt;IDText&gt;Prevalence of heartburn and gastroesophageal reflux disease in the urban Brazilian population&lt;/IDText&gt;&lt;MDL Ref_Type="Journal"&gt;&lt;Ref_Type&gt;Journal&lt;/Ref_Type&gt;&lt;Ref_ID&gt;20&lt;/Ref_ID&gt;&lt;Title_Primary&gt;Prevalence of heartburn and gastroesophageal reflux disease in the urban Brazilian population&lt;/Title_Primary&gt;&lt;Authors_Primary&gt;Moraes-Filho,J.P.&lt;/Authors_Primary&gt;&lt;Authors_Primary&gt;Chinzon,D.&lt;/Authors_Primary&gt;&lt;Authors_Primary&gt;Eisig,J.N.&lt;/Authors_Primary&gt;&lt;Authors_Primary&gt;Hashimoto,C.L.&lt;/Authors_Primary&gt;&lt;Authors_Primary&gt;Zaterka,S.&lt;/Authors_Primary&gt;&lt;Date_Primary&gt;2005/4&lt;/Date_Primary&gt;&lt;Keywords&gt;Adolescent&lt;/Keywords&gt;&lt;Keywords&gt;Adult&lt;/Keywords&gt;&lt;Keywords&gt;Body Mass Index&lt;/Keywords&gt;&lt;Keywords&gt;Brazil&lt;/Keywords&gt;&lt;Keywords&gt;complications&lt;/Keywords&gt;&lt;Keywords&gt;epidemiology&lt;/Keywords&gt;&lt;Keywords&gt;Female&lt;/Keywords&gt;&lt;Keywords&gt;Gastroesophageal Reflux&lt;/Keywords&gt;&lt;Keywords&gt;Habits&lt;/Keywords&gt;&lt;Keywords&gt;Heartburn&lt;/Keywords&gt;&lt;Keywords&gt;Humans&lt;/Keywords&gt;&lt;Keywords&gt;Male&lt;/Keywords&gt;&lt;Keywords&gt;Methods&lt;/Keywords&gt;&lt;Keywords&gt;Middle Aged&lt;/Keywords&gt;&lt;Keywords&gt;Prevalence&lt;/Keywords&gt;&lt;Keywords&gt;Questionnaires&lt;/Keywords&gt;&lt;Keywords&gt;Risk Factors&lt;/Keywords&gt;&lt;Keywords&gt;Urban Population&lt;/Keywords&gt;&lt;Reprint&gt;Not in File&lt;/Reprint&gt;&lt;Start_Page&gt;122&lt;/Start_Page&gt;&lt;End_Page&gt;127. doi:10.1590/S0004-28032005000200011.&lt;/End_Page&gt;&lt;Periodical&gt;Arq Gastroenterol.&lt;/Periodical&gt;&lt;Volume&gt;42&lt;/Volume&gt;&lt;Issue&gt;2&lt;/Issue&gt;&lt;Address&gt;Department of Gastroenterology, Faculty of Medicine, Clinics Hospital, University of Sao Paulo, Brazil. joaquim.prado@uol.com.br&lt;/Address&gt;&lt;Web_URL&gt;PM:16127569&lt;/Web_URL&gt;&lt;ZZ_JournalStdAbbrev&gt;&lt;f name="System"&gt;Arq Gastroenterol.&lt;/f&gt;&lt;/ZZ_JournalStdAbbrev&gt;&lt;ZZ_WorkformID&gt;1&lt;/ZZ_WorkformID&gt;&lt;/MDL&gt;&lt;/Cite&gt;&lt;Cite&gt;&lt;Author&gt;de Oliveira&lt;/Author&gt;&lt;Year&gt;2006&lt;/Year&gt;&lt;RecNum&gt;11&lt;/RecNum&gt;&lt;IDText&gt;[Prevalence of dyspepsia and associated sociodemographic factors]&lt;/IDText&gt;&lt;MDL Ref_Type="Journal"&gt;&lt;Ref_Type&gt;Journal&lt;/Ref_Type&gt;&lt;Ref_ID&gt;11&lt;/Ref_ID&gt;&lt;Title_Primary&gt;[Prevalence of dyspepsia and associated sociodemographic factors]&lt;/Title_Primary&gt;&lt;Authors_Primary&gt;de Oliveira,S.S.&lt;/Authors_Primary&gt;&lt;Authors_Primary&gt;da Silva,dos Santos,I&lt;/Authors_Primary&gt;&lt;Authors_Primary&gt;da Silva,J.F.&lt;/Authors_Primary&gt;&lt;Authors_Primary&gt;Machado,E.C.&lt;/Authors_Primary&gt;&lt;Date_Primary&gt;2006/6&lt;/Date_Primary&gt;&lt;Keywords&gt;Adult&lt;/Keywords&gt;&lt;Keywords&gt;Aged&lt;/Keywords&gt;&lt;Keywords&gt;Brazil&lt;/Keywords&gt;&lt;Keywords&gt;classification&lt;/Keywords&gt;&lt;Keywords&gt;Dyspepsia&lt;/Keywords&gt;&lt;Keywords&gt;Epidemiologic Methods&lt;/Keywords&gt;&lt;Keywords&gt;epidemiology&lt;/Keywords&gt;&lt;Keywords&gt;Female&lt;/Keywords&gt;&lt;Keywords&gt;Humans&lt;/Keywords&gt;&lt;Keywords&gt;Male&lt;/Keywords&gt;&lt;Keywords&gt;Methods&lt;/Keywords&gt;&lt;Keywords&gt;Middle Aged&lt;/Keywords&gt;&lt;Keywords&gt;Prevalence&lt;/Keywords&gt;&lt;Keywords&gt;Socioeconomic Factors&lt;/Keywords&gt;&lt;Keywords&gt;Urban Population&lt;/Keywords&gt;&lt;Reprint&gt;Not in File&lt;/Reprint&gt;&lt;Start_Page&gt;420&lt;/Start_Page&gt;&lt;End_Page&gt;427.doi:10.1590/S0034-8910200600300009.&lt;/End_Page&gt;&lt;Periodical&gt;Rev.Saude Publica&lt;/Periodical&gt;&lt;Volume&gt;40&lt;/Volume&gt;&lt;Issue&gt;3&lt;/Issue&gt;&lt;Address&gt;Universidade Catolica de Pelotas, Pelotas, RS, Brasil. episa@terra.com.br&lt;/Address&gt;&lt;Web_URL&gt;PM:16810365&lt;/Web_URL&gt;&lt;ZZ_JournalStdAbbrev&gt;&lt;f name="System"&gt;Rev.Saude Publica&lt;/f&gt;&lt;/ZZ_JournalStdAbbrev&gt;&lt;ZZ_WorkformID&gt;1&lt;/ZZ_WorkformID&gt;&lt;/MDL&gt;&lt;/Cite&gt;&lt;/Refman&gt;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5A217E" w:rsidRPr="000F3202">
        <w:rPr>
          <w:rFonts w:ascii="Book Antiqua" w:hAnsi="Book Antiqua" w:cs="Times New Roman"/>
          <w:b w:val="0"/>
          <w:sz w:val="24"/>
          <w:szCs w:val="24"/>
          <w:vertAlign w:val="superscript"/>
        </w:rPr>
        <w:t>[4,12,15-18,24,26]</w:t>
      </w:r>
      <w:r w:rsidR="007B4E88" w:rsidRPr="000F3202">
        <w:rPr>
          <w:rFonts w:ascii="Book Antiqua" w:hAnsi="Book Antiqua" w:cs="Times New Roman"/>
          <w:b w:val="0"/>
          <w:sz w:val="24"/>
          <w:szCs w:val="24"/>
        </w:rPr>
        <w:fldChar w:fldCharType="end"/>
      </w:r>
      <w:r w:rsidR="005D3CC4" w:rsidRPr="000F3202">
        <w:rPr>
          <w:rFonts w:ascii="Book Antiqua" w:hAnsi="Book Antiqua" w:cs="Times New Roman"/>
          <w:b w:val="0"/>
          <w:sz w:val="24"/>
          <w:szCs w:val="24"/>
        </w:rPr>
        <w:t>.</w:t>
      </w:r>
      <w:r w:rsidR="00F13B63" w:rsidRPr="000F3202">
        <w:rPr>
          <w:rFonts w:ascii="Book Antiqua" w:hAnsi="Book Antiqua" w:cs="Times New Roman"/>
          <w:b w:val="0"/>
          <w:sz w:val="24"/>
          <w:szCs w:val="24"/>
        </w:rPr>
        <w:t xml:space="preserve"> </w:t>
      </w:r>
      <w:r w:rsidR="00A04A01" w:rsidRPr="000F3202">
        <w:rPr>
          <w:rFonts w:ascii="Book Antiqua" w:hAnsi="Book Antiqua" w:cs="Times New Roman"/>
          <w:b w:val="0"/>
          <w:sz w:val="24"/>
          <w:szCs w:val="24"/>
        </w:rPr>
        <w:t xml:space="preserve">In terms of age, </w:t>
      </w:r>
      <w:r w:rsidR="00B25AE0" w:rsidRPr="000F3202">
        <w:rPr>
          <w:rFonts w:ascii="Book Antiqua" w:hAnsi="Book Antiqua" w:cs="Times New Roman"/>
          <w:b w:val="0"/>
          <w:sz w:val="24"/>
          <w:szCs w:val="24"/>
        </w:rPr>
        <w:t>epi</w:t>
      </w:r>
      <w:r w:rsidR="0047259B">
        <w:rPr>
          <w:rFonts w:ascii="Book Antiqua" w:hAnsi="Book Antiqua" w:cs="Times New Roman"/>
          <w:b w:val="0"/>
          <w:sz w:val="24"/>
          <w:szCs w:val="24"/>
        </w:rPr>
        <w:t>demiologic data are quite mixed</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&lt;Refman&gt;&lt;Cite&gt;&lt;Author&gt;Vakil&lt;/Author&gt;&lt;Year&gt;2006&lt;/Year&gt;&lt;RecNum&gt;21&lt;/RecNum&gt;&lt;IDText&gt;The Montreal definition and classification of gastroesophageal reflux disease: a global evidence-based consensus&lt;/IDText&gt;&lt;MDL Ref_Type="Journal"&gt;&lt;Ref_Type&gt;Journal&lt;/Ref_Type&gt;&lt;Ref_ID&gt;21&lt;/Ref_ID&gt;&lt;Title_Primary&gt;The Montreal definition and classification of gastroesophageal reflux disease: a global evidence-based consensus&lt;/Title_Primary&gt;&lt;Authors_Primary&gt;Vakil,N.&lt;/Authors_Primary&gt;&lt;Authors_Primary&gt;van Zanten,S.V.&lt;/Authors_Primary&gt;&lt;Authors_Primary&gt;Kahrilas,P.&lt;/Authors_Primary&gt;&lt;Authors_Primary&gt;Dent,J.&lt;/Authors_Primary&gt;&lt;Authors_Primary&gt;Jones,R.&lt;/Authors_Primary&gt;&lt;Date_Primary&gt;2006/8&lt;/Date_Primary&gt;&lt;Keywords&gt;classification&lt;/Keywords&gt;&lt;Keywords&gt;Consensus&lt;/Keywords&gt;&lt;Keywords&gt;Delphi Technique&lt;/Keywords&gt;&lt;Keywords&gt;Evidence-Based Medicine&lt;/Keywords&gt;&lt;Keywords&gt;Gastroesophageal Reflux&lt;/Keywords&gt;&lt;Keywords&gt;Humans&lt;/Keywords&gt;&lt;Keywords&gt;methods&lt;/Keywords&gt;&lt;Keywords&gt;Prevalence&lt;/Keywords&gt;&lt;Reprint&gt;Not in File&lt;/Reprint&gt;&lt;Start_Page&gt;1900&lt;/Start_Page&gt;&lt;End_Page&gt;1920. doi:10.1111/j.1572-0241.2006.00630.x.&lt;/End_Page&gt;&lt;Periodical&gt;Am.J Gastroenterol.&lt;/Periodical&gt;&lt;Volume&gt;101&lt;/Volume&gt;&lt;Issue&gt;8&lt;/Issue&gt;&lt;Address&gt;University of Wisconsin School of Medicine and Public Health, Madison, Wisconsin 53233, USA&lt;/Address&gt;&lt;Web_URL&gt;PM:16928254&lt;/Web_URL&gt;&lt;ZZ_JournalStdAbbrev&gt;&lt;f name="System"&gt;Am.J Gastroenterol.&lt;/f&gt;&lt;/ZZ_JournalStdAbbrev&gt;&lt;ZZ_WorkformID&gt;1&lt;/ZZ_WorkformID&gt;&lt;/MDL&gt;&lt;/Cite&gt;&lt;Cite&gt;&lt;Author&gt;Locke&lt;/Author&gt;&lt;Year&gt;1997&lt;/Year&gt;&lt;RecNum&gt;66&lt;/RecNum&gt;&lt;IDText&gt;Prevalence and clinical spectrum of gastroesophageal reflux: a population-based study in Olmsted County, Minnesota&lt;/IDText&gt;&lt;MDL Ref_Type="Journal"&gt;&lt;Ref_Type&gt;Journal&lt;/Ref_Type&gt;&lt;Ref_ID&gt;66&lt;/Ref_ID&gt;&lt;Title_Primary&gt;Prevalence and clinical spectrum of gastroesophageal reflux: a population-based study in Olmsted County, Minnesota&lt;/Title_Primary&gt;&lt;Authors_Primary&gt;Locke,G.R.,III&lt;/Authors_Primary&gt;&lt;Authors_Primary&gt;Talley,N.J.&lt;/Authors_Primary&gt;&lt;Authors_Primary&gt;Fett,S.L.&lt;/Authors_Primary&gt;&lt;Authors_Primary&gt;Zinsmeister,A.R.&lt;/Authors_Primary&gt;&lt;Authors_Primary&gt;Melton,L.J.,III&lt;/Authors_Primary&gt;&lt;Date_Primary&gt;1997/5&lt;/Date_Primary&gt;&lt;Keywords&gt;Adult&lt;/Keywords&gt;&lt;Keywords&gt;Aged&lt;/Keywords&gt;&lt;Keywords&gt;Chest Pain&lt;/Keywords&gt;&lt;Keywords&gt;Community Medicine&lt;/Keywords&gt;&lt;Keywords&gt;complications&lt;/Keywords&gt;&lt;Keywords&gt;Dyspepsia&lt;/Keywords&gt;&lt;Keywords&gt;epidemiology&lt;/Keywords&gt;&lt;Keywords&gt;etiology&lt;/Keywords&gt;&lt;Keywords&gt;Female&lt;/Keywords&gt;&lt;Keywords&gt;Gastroesophageal Reflux&lt;/Keywords&gt;&lt;Keywords&gt;Gastrointestinal Diseases&lt;/Keywords&gt;&lt;Keywords&gt;Health&lt;/Keywords&gt;&lt;Keywords&gt;Heartburn&lt;/Keywords&gt;&lt;Keywords&gt;Hematemesis&lt;/Keywords&gt;&lt;Keywords&gt;Humans&lt;/Keywords&gt;&lt;Keywords&gt;Male&lt;/Keywords&gt;&lt;Keywords&gt;Methods&lt;/Keywords&gt;&lt;Keywords&gt;Middle Aged&lt;/Keywords&gt;&lt;Keywords&gt;Minnesota&lt;/Keywords&gt;&lt;Keywords&gt;Odds Ratio&lt;/Keywords&gt;&lt;Keywords&gt;Pain&lt;/Keywords&gt;&lt;Keywords&gt;Prevalence&lt;/Keywords&gt;&lt;Keywords&gt;Questionnaires&lt;/Keywords&gt;&lt;Keywords&gt;Respiration Disorders&lt;/Keywords&gt;&lt;Keywords&gt;therapy&lt;/Keywords&gt;&lt;Keywords&gt;United States&lt;/Keywords&gt;&lt;Reprint&gt;Not in File&lt;/Reprint&gt;&lt;Start_Page&gt;1448&lt;/Start_Page&gt;&lt;End_Page&gt;1456&lt;/End_Page&gt;&lt;Periodical&gt;Gastroenterology&lt;/Periodical&gt;&lt;Volume&gt;112&lt;/Volume&gt;&lt;Issue&gt;5&lt;/Issue&gt;&lt;Address&gt;Department of Health Sciences Research, Mayo Clinic and Mayo Foundation, Rochester, Minnesota 55905, USA&lt;/Address&gt;&lt;Web_URL&gt;PM:9136821&lt;/Web_URL&gt;&lt;ZZ_JournalStdAbbrev&gt;&lt;f name="System"&gt;Gastroenterology&lt;/f&gt;&lt;/ZZ_JournalStdAbbrev&gt;&lt;ZZ_WorkformID&gt;1&lt;/ZZ_WorkformID&gt;&lt;/MDL&gt;&lt;/Cite&gt;&lt;Cite&gt;&lt;Author&gt;Locke&lt;/Author&gt;&lt;Year&gt;1999&lt;/Year&gt;&lt;RecNum&gt;107&lt;/RecNum&gt;&lt;IDText&gt;Risk factors associated with symptoms of gastroesophageal reflux&lt;/IDText&gt;&lt;MDL Ref_Type="Journal"&gt;&lt;Ref_Type&gt;Journal&lt;/Ref_Type&gt;&lt;Ref_ID&gt;107&lt;/Ref_ID&gt;&lt;Title_Primary&gt;Risk factors associated with symptoms of gastroesophageal reflux&lt;/Title_Primary&gt;&lt;Authors_Primary&gt;Locke,G.R.,III&lt;/Authors_Primary&gt;&lt;Authors_Primary&gt;Talley,N.J.&lt;/Authors_Primary&gt;&lt;Authors_Primary&gt;Fett,S.L.&lt;/Authors_Primary&gt;&lt;Authors_Primary&gt;Zinsmeister,A.R.&lt;/Authors_Primary&gt;&lt;Authors_Primary&gt;Melton,L.J.,III&lt;/Authors_Primary&gt;&lt;Date_Primary&gt;1999/6&lt;/Date_Primary&gt;&lt;Keywords&gt;Adult&lt;/Keywords&gt;&lt;Keywords&gt;Aged&lt;/Keywords&gt;&lt;Keywords&gt;Body Mass Index&lt;/Keywords&gt;&lt;Keywords&gt;Confidence Intervals&lt;/Keywords&gt;&lt;Keywords&gt;Cross-Sectional Studies&lt;/Keywords&gt;&lt;Keywords&gt;epidemiology&lt;/Keywords&gt;&lt;Keywords&gt;Esophagus&lt;/Keywords&gt;&lt;Keywords&gt;etiology&lt;/Keywords&gt;&lt;Keywords&gt;Female&lt;/Keywords&gt;&lt;Keywords&gt;Gastroenterology&lt;/Keywords&gt;&lt;Keywords&gt;Gastroesophageal Reflux&lt;/Keywords&gt;&lt;Keywords&gt;Heartburn&lt;/Keywords&gt;&lt;Keywords&gt;Humans&lt;/Keywords&gt;&lt;Keywords&gt;Logistic Models&lt;/Keywords&gt;&lt;Keywords&gt;Male&lt;/Keywords&gt;&lt;Keywords&gt;Methods&lt;/Keywords&gt;&lt;Keywords&gt;Middle Aged&lt;/Keywords&gt;&lt;Keywords&gt;Minnesota&lt;/Keywords&gt;&lt;Keywords&gt;Obesity&lt;/Keywords&gt;&lt;Keywords&gt;Odds Ratio&lt;/Keywords&gt;&lt;Keywords&gt;Population&lt;/Keywords&gt;&lt;Keywords&gt;Questionnaires&lt;/Keywords&gt;&lt;Keywords&gt;Risk&lt;/Keywords&gt;&lt;Keywords&gt;Risk Factors&lt;/Keywords&gt;&lt;Keywords&gt;Smoking&lt;/Keywords&gt;&lt;Keywords&gt;United States&lt;/Keywords&gt;&lt;Reprint&gt;Not in File&lt;/Reprint&gt;&lt;Start_Page&gt;642&lt;/Start_Page&gt;&lt;End_Page&gt;649&lt;/End_Page&gt;&lt;Periodical&gt;Am.J Med.&lt;/Periodical&gt;&lt;Volume&gt;106&lt;/Volume&gt;&lt;Issue&gt;6&lt;/Issue&gt;&lt;Address&gt;Division of Gastroenterology and Internal Medicine, Mayo Clinic and Mayo Foundation, Rochester, Minnesota 55905, USA&lt;/Address&gt;&lt;Web_URL&gt;PM:10378622&lt;/Web_URL&gt;&lt;ZZ_JournalStdAbbrev&gt;&lt;f name="System"&gt;Am.J Med.&lt;/f&gt;&lt;/ZZ_JournalStdAbbrev&gt;&lt;ZZ_WorkformID&gt;1&lt;/ZZ_WorkformID&gt;&lt;/MDL&gt;&lt;/Cite&gt;&lt;Cite&gt;&lt;Author&gt;Mohammed&lt;/Author&gt;&lt;Year&gt;2003&lt;/Year&gt;&lt;RecNum&gt;104&lt;/RecNum&gt;&lt;IDText&gt;Genetic influences in gastro-oesophageal reflux disease: a twin study&lt;/IDText&gt;&lt;MDL Ref_Type="Journal"&gt;&lt;Ref_Type&gt;Journal&lt;/Ref_Type&gt;&lt;Ref_ID&gt;104&lt;/Ref_ID&gt;&lt;Title_Primary&gt;Genetic influences in gastro-oesophageal reflux disease: a twin study&lt;/Title_Primary&gt;&lt;Authors_Primary&gt;Mohammed,I.&lt;/Authors_Primary&gt;&lt;Authors_Primary&gt;Cherkas,L.F.&lt;/Authors_Primary&gt;&lt;Authors_Primary&gt;Riley,S.A.&lt;/Authors_Primary&gt;&lt;Authors_Primary&gt;Spector,T.D.&lt;/Authors_Primary&gt;&lt;Authors_Primary&gt;Trudgill,N.J.&lt;/Authors_Primary&gt;&lt;Date_Primary&gt;2003/8&lt;/Date_Primary&gt;&lt;Keywords&gt;Adult&lt;/Keywords&gt;&lt;Keywords&gt;Aged&lt;/Keywords&gt;&lt;Keywords&gt;Aged,80 and over&lt;/Keywords&gt;&lt;Keywords&gt;Female&lt;/Keywords&gt;&lt;Keywords&gt;Gastroenterology&lt;/Keywords&gt;&lt;Keywords&gt;Gastroesophageal Reflux&lt;/Keywords&gt;&lt;Keywords&gt;genetics&lt;/Keywords&gt;&lt;Keywords&gt;Heartburn&lt;/Keywords&gt;&lt;Keywords&gt;Humans&lt;/Keywords&gt;&lt;Keywords&gt;Logistic Models&lt;/Keywords&gt;&lt;Keywords&gt;Male&lt;/Keywords&gt;&lt;Keywords&gt;Methods&lt;/Keywords&gt;&lt;Keywords&gt;Middle Aged&lt;/Keywords&gt;&lt;Keywords&gt;Phenotype&lt;/Keywords&gt;&lt;Keywords&gt;Prevalence&lt;/Keywords&gt;&lt;Keywords&gt;Regression Analysis&lt;/Keywords&gt;&lt;Reprint&gt;Not in File&lt;/Reprint&gt;&lt;Start_Page&gt;1085&lt;/Start_Page&gt;&lt;End_Page&gt;1089&lt;/End_Page&gt;&lt;Periodical&gt;Gut&lt;/Periodical&gt;&lt;Volume&gt;52&lt;/Volume&gt;&lt;Issue&gt;8&lt;/Issue&gt;&lt;Address&gt;Department of Gastroenterology, Sandwell General Hospital, West Bromich, UK&lt;/Address&gt;&lt;Web_URL&gt;PM:12865263&lt;/Web_URL&gt;&lt;ZZ_JournalStdAbbrev&gt;&lt;f name="System"&gt;Gut&lt;/f&gt;&lt;/ZZ_JournalStdAbbrev&gt;&lt;ZZ_WorkformID&gt;1&lt;/ZZ_WorkformID&gt;&lt;/MDL&gt;&lt;/Cite&gt;&lt;Cite&gt;&lt;Author&gt;Isolauri&lt;/Author&gt;&lt;Year&gt;1995&lt;/Year&gt;&lt;RecNum&gt;106&lt;/RecNum&gt;&lt;IDText&gt;Prevalence of symptoms suggestive of gastro-oesophageal reflux disease in an adult population&lt;/IDText&gt;&lt;MDL Ref_Type="Journal"&gt;&lt;Ref_Type&gt;Journal&lt;/Ref_Type&gt;&lt;Ref_ID&gt;106&lt;/Ref_ID&gt;&lt;Title_Primary&gt;Prevalence of symptoms suggestive of gastro-oesophageal reflux disease in an adult population&lt;/Title_Primary&gt;&lt;Authors_Primary&gt;Isolauri,J.&lt;/Authors_Primary&gt;&lt;Authors_Primary&gt;Laippala,P.&lt;/Authors_Primary&gt;&lt;Date_Primary&gt;1995/2&lt;/Date_Primary&gt;&lt;Keywords&gt;Abdominal Pain&lt;/Keywords&gt;&lt;Keywords&gt;Adult&lt;/Keywords&gt;&lt;Keywords&gt;Aged&lt;/Keywords&gt;&lt;Keywords&gt;Aged,80 and over&lt;/Keywords&gt;&lt;Keywords&gt;diagnosis&lt;/Keywords&gt;&lt;Keywords&gt;epidemiology&lt;/Keywords&gt;&lt;Keywords&gt;Female&lt;/Keywords&gt;&lt;Keywords&gt;Finland&lt;/Keywords&gt;&lt;Keywords&gt;Gastroesophageal Reflux&lt;/Keywords&gt;&lt;Keywords&gt;Heartburn&lt;/Keywords&gt;&lt;Keywords&gt;Humans&lt;/Keywords&gt;&lt;Keywords&gt;Male&lt;/Keywords&gt;&lt;Keywords&gt;Middle Aged&lt;/Keywords&gt;&lt;Keywords&gt;Overweight&lt;/Keywords&gt;&lt;Keywords&gt;Pain&lt;/Keywords&gt;&lt;Keywords&gt;Population&lt;/Keywords&gt;&lt;Keywords&gt;Pregnancy&lt;/Keywords&gt;&lt;Keywords&gt;Prevalence&lt;/Keywords&gt;&lt;Keywords&gt;Smoking&lt;/Keywords&gt;&lt;Keywords&gt;therapy&lt;/Keywords&gt;&lt;Reprint&gt;Not in File&lt;/Reprint&gt;&lt;Start_Page&gt;67&lt;/Start_Page&gt;&lt;End_Page&gt;70&lt;/End_Page&gt;&lt;Periodical&gt;Ann.Med.&lt;/Periodical&gt;&lt;Volume&gt;27&lt;/Volume&gt;&lt;Issue&gt;1&lt;/Issue&gt;&lt;Address&gt;Department of Clinical Medicine, University of Tampere, Finland&lt;/Address&gt;&lt;Web_URL&gt;PM:7742002&lt;/Web_URL&gt;&lt;ZZ_JournalStdAbbrev&gt;&lt;f name="System"&gt;Ann.Med.&lt;/f&gt;&lt;/ZZ_JournalStdAbbrev&gt;&lt;ZZ_WorkformID&gt;1&lt;/ZZ_WorkformID&gt;&lt;/MDL&gt;&lt;/Cite&gt;&lt;/Refman&gt;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B25AE0" w:rsidRPr="000F3202">
        <w:rPr>
          <w:rFonts w:ascii="Book Antiqua" w:hAnsi="Book Antiqua" w:cs="Times New Roman"/>
          <w:b w:val="0"/>
          <w:sz w:val="24"/>
          <w:szCs w:val="24"/>
          <w:vertAlign w:val="superscript"/>
        </w:rPr>
        <w:t>[27-31]</w:t>
      </w:r>
      <w:r w:rsidR="007B4E88" w:rsidRPr="000F3202">
        <w:rPr>
          <w:rFonts w:ascii="Book Antiqua" w:hAnsi="Book Antiqua" w:cs="Times New Roman"/>
          <w:b w:val="0"/>
          <w:sz w:val="24"/>
          <w:szCs w:val="24"/>
        </w:rPr>
        <w:fldChar w:fldCharType="end"/>
      </w:r>
      <w:r w:rsidR="0047259B">
        <w:rPr>
          <w:rFonts w:ascii="Book Antiqua" w:eastAsiaTheme="minorEastAsia" w:hAnsi="Book Antiqua" w:cs="Times New Roman" w:hint="eastAsia"/>
          <w:b w:val="0"/>
          <w:sz w:val="24"/>
          <w:szCs w:val="24"/>
          <w:lang w:eastAsia="zh-CN"/>
        </w:rPr>
        <w:t xml:space="preserve">. </w:t>
      </w:r>
      <w:r w:rsidR="00B25AE0" w:rsidRPr="000F3202">
        <w:rPr>
          <w:rFonts w:ascii="Book Antiqua" w:hAnsi="Book Antiqua" w:cs="Times New Roman"/>
          <w:b w:val="0"/>
          <w:sz w:val="24"/>
          <w:szCs w:val="24"/>
        </w:rPr>
        <w:t xml:space="preserve">Two studies found an increased prevalence of GERD with advancing </w:t>
      </w:r>
      <w:r w:rsidR="00B25AE0" w:rsidRPr="000F3202">
        <w:rPr>
          <w:rFonts w:ascii="Book Antiqua" w:hAnsi="Book Antiqua" w:cs="Times New Roman"/>
          <w:b w:val="0"/>
          <w:sz w:val="24"/>
          <w:szCs w:val="24"/>
        </w:rPr>
        <w:lastRenderedPageBreak/>
        <w:t>age, but t</w:t>
      </w:r>
      <w:r w:rsidR="0047259B">
        <w:rPr>
          <w:rFonts w:ascii="Book Antiqua" w:hAnsi="Book Antiqua" w:cs="Times New Roman"/>
          <w:b w:val="0"/>
          <w:sz w:val="24"/>
          <w:szCs w:val="24"/>
        </w:rPr>
        <w:t>he trend reversed at later ages</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&lt;Refman&gt;&lt;Cite&gt;&lt;Author&gt;Ruigomez&lt;/Author&gt;&lt;Year&gt;2004&lt;/Year&gt;&lt;RecNum&gt;110&lt;/RecNum&gt;&lt;IDText&gt;Natural history of gastro-oesophageal reflux disease diagnosed in general practice&lt;/IDText&gt;&lt;MDL Ref_Type="Journal"&gt;&lt;Ref_Type&gt;Journal&lt;/Ref_Type&gt;&lt;Ref_ID&gt;110&lt;/Ref_ID&gt;&lt;Title_Primary&gt;Natural history of gastro-oesophageal reflux disease diagnosed in general practice&lt;/Title_Primary&gt;&lt;Authors_Primary&gt;Ruigomez,A.&lt;/Authors_Primary&gt;&lt;Authors_Primary&gt;Garcia Rodriguez,L.A.&lt;/Authors_Primary&gt;&lt;Authors_Primary&gt;Wallander,M.A.&lt;/Authors_Primary&gt;&lt;Authors_Primary&gt;Johansson,S.&lt;/Authors_Primary&gt;&lt;Authors_Primary&gt;Graffner,H.&lt;/Authors_Primary&gt;&lt;Authors_Primary&gt;Dent,J.&lt;/Authors_Primary&gt;&lt;Date_Primary&gt;2004/10/1&lt;/Date_Primary&gt;&lt;Keywords&gt;Adolescent&lt;/Keywords&gt;&lt;Keywords&gt;Adult&lt;/Keywords&gt;&lt;Keywords&gt;adverse effects&lt;/Keywords&gt;&lt;Keywords&gt;Aged&lt;/Keywords&gt;&lt;Keywords&gt;Anti-Inflammatory Agents,Non-Steroidal&lt;/Keywords&gt;&lt;Keywords&gt;Antirheumatic Agents&lt;/Keywords&gt;&lt;Keywords&gt;Chest Pain&lt;/Keywords&gt;&lt;Keywords&gt;Child&lt;/Keywords&gt;&lt;Keywords&gt;Child,Preschool&lt;/Keywords&gt;&lt;Keywords&gt;Cohort Studies&lt;/Keywords&gt;&lt;Keywords&gt;Comorbidity&lt;/Keywords&gt;&lt;Keywords&gt;complications&lt;/Keywords&gt;&lt;Keywords&gt;diagnosis&lt;/Keywords&gt;&lt;Keywords&gt;epidemiology&lt;/Keywords&gt;&lt;Keywords&gt;etiology&lt;/Keywords&gt;&lt;Keywords&gt;Family Practice&lt;/Keywords&gt;&lt;Keywords&gt;Female&lt;/Keywords&gt;&lt;Keywords&gt;Gastroesophageal Reflux&lt;/Keywords&gt;&lt;Keywords&gt;Great Britain&lt;/Keywords&gt;&lt;Keywords&gt;Humans&lt;/Keywords&gt;&lt;Keywords&gt;Incidence&lt;/Keywords&gt;&lt;Keywords&gt;Infant&lt;/Keywords&gt;&lt;Keywords&gt;Male&lt;/Keywords&gt;&lt;Keywords&gt;Methods&lt;/Keywords&gt;&lt;Keywords&gt;Middle Aged&lt;/Keywords&gt;&lt;Keywords&gt;mortality&lt;/Keywords&gt;&lt;Keywords&gt;Nitrates&lt;/Keywords&gt;&lt;Keywords&gt;Obesity&lt;/Keywords&gt;&lt;Keywords&gt;Pain&lt;/Keywords&gt;&lt;Keywords&gt;Patient Acceptance of Health Care&lt;/Keywords&gt;&lt;Keywords&gt;Prevalence&lt;/Keywords&gt;&lt;Keywords&gt;Risk&lt;/Keywords&gt;&lt;Keywords&gt;Risk Factors&lt;/Keywords&gt;&lt;Keywords&gt;Smoking&lt;/Keywords&gt;&lt;Keywords&gt;Spain&lt;/Keywords&gt;&lt;Keywords&gt;statistics &amp;amp; numerical data&lt;/Keywords&gt;&lt;Keywords&gt;Steroids&lt;/Keywords&gt;&lt;Reprint&gt;Not in File&lt;/Reprint&gt;&lt;Start_Page&gt;751&lt;/Start_Page&gt;&lt;End_Page&gt;760&lt;/End_Page&gt;&lt;Periodical&gt;Aliment.Pharmacol.Ther&lt;/Periodical&gt;&lt;Volume&gt;20&lt;/Volume&gt;&lt;Issue&gt;7&lt;/Issue&gt;&lt;Address&gt;Centro Espanol de Investigacion Farmacoepidemiologica (CEIFE), Madrid, Spain. aruigomez@ceife.es&lt;/Address&gt;&lt;Web_URL&gt;PM:15379835&lt;/Web_URL&gt;&lt;ZZ_JournalStdAbbrev&gt;&lt;f name="System"&gt;Aliment.Pharmacol.Ther&lt;/f&gt;&lt;/ZZ_JournalStdAbbrev&gt;&lt;ZZ_WorkformID&gt;1&lt;/ZZ_WorkformID&gt;&lt;/MDL&gt;&lt;/Cite&gt;&lt;Cite&gt;&lt;Author&gt;Kotzan&lt;/Author&gt;&lt;Year&gt;2001&lt;/Year&gt;&lt;RecNum&gt;34&lt;/RecNum&gt;&lt;IDText&gt;Assessing NSAID prescription use as a predisposing factor for gastroesophageal reflux disease in a Medicaid population&lt;/IDText&gt;&lt;MDL Ref_Type="Journal"&gt;&lt;Ref_Type&gt;Journal&lt;/Ref_Type&gt;&lt;Ref_ID&gt;34&lt;/Ref_ID&gt;&lt;Title_Primary&gt;Assessing NSAID prescription use as a predisposing factor for gastroesophageal reflux disease in a Medicaid population&lt;/Title_Primary&gt;&lt;Authors_Primary&gt;Kotzan,J.&lt;/Authors_Primary&gt;&lt;Authors_Primary&gt;Wade,W.&lt;/Authors_Primary&gt;&lt;Authors_Primary&gt;Yu,H.H.&lt;/Authors_Primary&gt;&lt;Date_Primary&gt;2001/9&lt;/Date_Primary&gt;&lt;Keywords&gt;Adult&lt;/Keywords&gt;&lt;Keywords&gt;adverse effects&lt;/Keywords&gt;&lt;Keywords&gt;Age Factors&lt;/Keywords&gt;&lt;Keywords&gt;Aged&lt;/Keywords&gt;&lt;Keywords&gt;Anti-Inflammatory Agents&lt;/Keywords&gt;&lt;Keywords&gt;Anti-Inflammatory Agents,Non-Steroidal&lt;/Keywords&gt;&lt;Keywords&gt;chemically induced&lt;/Keywords&gt;&lt;Keywords&gt;Comorbidity&lt;/Keywords&gt;&lt;Keywords&gt;Drug Prescriptions&lt;/Keywords&gt;&lt;Keywords&gt;Drug Utilization&lt;/Keywords&gt;&lt;Keywords&gt;epidemiology&lt;/Keywords&gt;&lt;Keywords&gt;Female&lt;/Keywords&gt;&lt;Keywords&gt;Gastroesophageal Reflux&lt;/Keywords&gt;&lt;Keywords&gt;Georgia&lt;/Keywords&gt;&lt;Keywords&gt;Humans&lt;/Keywords&gt;&lt;Keywords&gt;Incidence&lt;/Keywords&gt;&lt;Keywords&gt;Male&lt;/Keywords&gt;&lt;Keywords&gt;Medicaid&lt;/Keywords&gt;&lt;Keywords&gt;methods&lt;/Keywords&gt;&lt;Keywords&gt;Middle Aged&lt;/Keywords&gt;&lt;Keywords&gt;Population&lt;/Keywords&gt;&lt;Keywords&gt;Regression Analysis&lt;/Keywords&gt;&lt;Keywords&gt;Retrospective Studies&lt;/Keywords&gt;&lt;Keywords&gt;Risk Assessment&lt;/Keywords&gt;&lt;Reprint&gt;Not in File&lt;/Reprint&gt;&lt;Start_Page&gt;1367&lt;/Start_Page&gt;&lt;End_Page&gt;1372&lt;/End_Page&gt;&lt;Periodical&gt;Pharm.Res.&lt;/Periodical&gt;&lt;Volume&gt;18&lt;/Volume&gt;&lt;Issue&gt;9&lt;/Issue&gt;&lt;Address&gt;College of Pharmacy, University of Georgia, Athens 30602, USA. jkotzan@rx.uga.edu&lt;/Address&gt;&lt;Web_URL&gt;PM:11683254&lt;/Web_URL&gt;&lt;ZZ_JournalStdAbbrev&gt;&lt;f name="System"&gt;Pharm.Res.&lt;/f&gt;&lt;/ZZ_JournalStdAbbrev&gt;&lt;ZZ_WorkformID&gt;1&lt;/ZZ_WorkformID&gt;&lt;/MDL&gt;&lt;/Cite&gt;&lt;/Refman&gt;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B25AE0" w:rsidRPr="000F3202">
        <w:rPr>
          <w:rFonts w:ascii="Book Antiqua" w:hAnsi="Book Antiqua" w:cs="Times New Roman"/>
          <w:b w:val="0"/>
          <w:sz w:val="24"/>
          <w:szCs w:val="24"/>
          <w:vertAlign w:val="superscript"/>
        </w:rPr>
        <w:t>[</w:t>
      </w:r>
      <w:r w:rsidR="004C3DED">
        <w:rPr>
          <w:rFonts w:ascii="Book Antiqua" w:eastAsiaTheme="minorEastAsia" w:hAnsi="Book Antiqua" w:cs="Times New Roman" w:hint="eastAsia"/>
          <w:b w:val="0"/>
          <w:sz w:val="24"/>
          <w:szCs w:val="24"/>
          <w:vertAlign w:val="superscript"/>
          <w:lang w:eastAsia="zh-CN"/>
        </w:rPr>
        <w:t>13</w:t>
      </w:r>
      <w:r w:rsidR="00B25AE0" w:rsidRPr="000F3202">
        <w:rPr>
          <w:rFonts w:ascii="Book Antiqua" w:hAnsi="Book Antiqua" w:cs="Times New Roman"/>
          <w:b w:val="0"/>
          <w:sz w:val="24"/>
          <w:szCs w:val="24"/>
          <w:vertAlign w:val="superscript"/>
        </w:rPr>
        <w:t>,</w:t>
      </w:r>
      <w:r w:rsidR="004C3DED">
        <w:rPr>
          <w:rFonts w:ascii="Book Antiqua" w:eastAsiaTheme="minorEastAsia" w:hAnsi="Book Antiqua" w:cs="Times New Roman" w:hint="eastAsia"/>
          <w:b w:val="0"/>
          <w:sz w:val="24"/>
          <w:szCs w:val="24"/>
          <w:vertAlign w:val="superscript"/>
          <w:lang w:eastAsia="zh-CN"/>
        </w:rPr>
        <w:t>32</w:t>
      </w:r>
      <w:r w:rsidR="00B25AE0" w:rsidRPr="000F3202">
        <w:rPr>
          <w:rFonts w:ascii="Book Antiqua" w:hAnsi="Book Antiqua" w:cs="Times New Roman"/>
          <w:b w:val="0"/>
          <w:sz w:val="24"/>
          <w:szCs w:val="24"/>
          <w:vertAlign w:val="superscript"/>
        </w:rPr>
        <w:t>]</w:t>
      </w:r>
      <w:r w:rsidR="007B4E88" w:rsidRPr="000F3202">
        <w:rPr>
          <w:rFonts w:ascii="Book Antiqua" w:hAnsi="Book Antiqua" w:cs="Times New Roman"/>
          <w:b w:val="0"/>
          <w:sz w:val="24"/>
          <w:szCs w:val="24"/>
        </w:rPr>
        <w:fldChar w:fldCharType="end"/>
      </w:r>
      <w:r w:rsidR="0047259B">
        <w:rPr>
          <w:rFonts w:ascii="Book Antiqua" w:eastAsiaTheme="minorEastAsia" w:hAnsi="Book Antiqua" w:cs="Times New Roman" w:hint="eastAsia"/>
          <w:b w:val="0"/>
          <w:sz w:val="24"/>
          <w:szCs w:val="24"/>
          <w:lang w:eastAsia="zh-CN"/>
        </w:rPr>
        <w:t xml:space="preserve">. </w:t>
      </w:r>
      <w:r w:rsidR="00E901B5" w:rsidRPr="000F3202">
        <w:rPr>
          <w:rFonts w:ascii="Book Antiqua" w:hAnsi="Book Antiqua" w:cs="Times New Roman"/>
          <w:b w:val="0"/>
          <w:sz w:val="24"/>
          <w:szCs w:val="24"/>
        </w:rPr>
        <w:t>In the previously cited Brazilian study of 22 cities, the prevalence of GERD increased as a function of advancing age, from 51.4% of those aged 16 to 25 y</w:t>
      </w:r>
      <w:r w:rsidR="0047259B">
        <w:rPr>
          <w:rFonts w:ascii="Book Antiqua" w:hAnsi="Book Antiqua" w:cs="Times New Roman"/>
          <w:b w:val="0"/>
          <w:sz w:val="24"/>
          <w:szCs w:val="24"/>
        </w:rPr>
        <w:t>ears to 73.8% of those aged &gt;</w:t>
      </w:r>
      <w:r w:rsidR="0047259B">
        <w:rPr>
          <w:rFonts w:ascii="Book Antiqua" w:eastAsiaTheme="minorEastAsia" w:hAnsi="Book Antiqua" w:cs="Times New Roman" w:hint="eastAsia"/>
          <w:b w:val="0"/>
          <w:sz w:val="24"/>
          <w:szCs w:val="24"/>
          <w:lang w:eastAsia="zh-CN"/>
        </w:rPr>
        <w:t xml:space="preserve"> </w:t>
      </w:r>
      <w:r w:rsidR="0047259B">
        <w:rPr>
          <w:rFonts w:ascii="Book Antiqua" w:hAnsi="Book Antiqua" w:cs="Times New Roman"/>
          <w:b w:val="0"/>
          <w:sz w:val="24"/>
          <w:szCs w:val="24"/>
        </w:rPr>
        <w:t>55</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&lt;Refman&gt;&lt;Cite&gt;&lt;Author&gt;Moraes-Filho&lt;/Author&gt;&lt;Year&gt;2005&lt;/Year&gt;&lt;RecNum&gt;20&lt;/RecNum&gt;&lt;IDText&gt;Prevalence of heartburn and gastroesophageal reflux disease in the urban Brazilian population&lt;/IDText&gt;&lt;MDL Ref_Type="Journal"&gt;&lt;Ref_Type&gt;Journal&lt;/Ref_Type&gt;&lt;Ref_ID&gt;20&lt;/Ref_ID&gt;&lt;Title_Primary&gt;Prevalence of heartburn and gastroesophageal reflux disease in the urban Brazilian population&lt;/Title_Primary&gt;&lt;Authors_Primary&gt;Moraes-Filho,J.P.&lt;/Authors_Primary&gt;&lt;Authors_Primary&gt;Chinzon,D.&lt;/Authors_Primary&gt;&lt;Authors_Primary&gt;Eisig,J.N.&lt;/Authors_Primary&gt;&lt;Authors_Primary&gt;Hashimoto,C.L.&lt;/Authors_Primary&gt;&lt;Authors_Primary&gt;Zaterka,S.&lt;/Authors_Primary&gt;&lt;Date_Primary&gt;2005/4&lt;/Date_Primary&gt;&lt;Keywords&gt;Adolescent&lt;/Keywords&gt;&lt;Keywords&gt;Adult&lt;/Keywords&gt;&lt;Keywords&gt;Body Mass Index&lt;/Keywords&gt;&lt;Keywords&gt;Brazil&lt;/Keywords&gt;&lt;Keywords&gt;complications&lt;/Keywords&gt;&lt;Keywords&gt;epidemiology&lt;/Keywords&gt;&lt;Keywords&gt;Female&lt;/Keywords&gt;&lt;Keywords&gt;Gastroesophageal Reflux&lt;/Keywords&gt;&lt;Keywords&gt;Habits&lt;/Keywords&gt;&lt;Keywords&gt;Heartburn&lt;/Keywords&gt;&lt;Keywords&gt;Humans&lt;/Keywords&gt;&lt;Keywords&gt;Male&lt;/Keywords&gt;&lt;Keywords&gt;Methods&lt;/Keywords&gt;&lt;Keywords&gt;Middle Aged&lt;/Keywords&gt;&lt;Keywords&gt;Prevalence&lt;/Keywords&gt;&lt;Keywords&gt;Questionnaires&lt;/Keywords&gt;&lt;Keywords&gt;Risk Factors&lt;/Keywords&gt;&lt;Keywords&gt;Urban Population&lt;/Keywords&gt;&lt;Reprint&gt;Not in File&lt;/Reprint&gt;&lt;Start_Page&gt;122&lt;/Start_Page&gt;&lt;End_Page&gt;127. doi:10.1590/S0004-28032005000200011.&lt;/End_Page&gt;&lt;Periodical&gt;Arq Gastroenterol.&lt;/Periodical&gt;&lt;Volume&gt;42&lt;/Volume&gt;&lt;Issue&gt;2&lt;/Issue&gt;&lt;Address&gt;Department of Gastroenterology, Faculty of Medicine, Clinics Hospital, University of Sao Paulo, Brazil. joaquim.prado@uol.com.br&lt;/Address&gt;&lt;Web_URL&gt;PM:16127569&lt;/Web_URL&gt;&lt;ZZ_JournalStdAbbrev&gt;&lt;f name="System"&gt;Arq Gastroenterol.&lt;/f&gt;&lt;/ZZ_JournalStdAbbrev&gt;&lt;ZZ_WorkformID&gt;1&lt;/ZZ_WorkformID&gt;&lt;/MDL&gt;&lt;/Cite&gt;&lt;/Refman&gt;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854FA6" w:rsidRPr="000F3202">
        <w:rPr>
          <w:rFonts w:ascii="Book Antiqua" w:hAnsi="Book Antiqua" w:cs="Times New Roman"/>
          <w:b w:val="0"/>
          <w:sz w:val="24"/>
          <w:szCs w:val="24"/>
          <w:vertAlign w:val="superscript"/>
        </w:rPr>
        <w:t>[15]</w:t>
      </w:r>
      <w:r w:rsidR="007B4E88" w:rsidRPr="000F3202">
        <w:rPr>
          <w:rFonts w:ascii="Book Antiqua" w:hAnsi="Book Antiqua" w:cs="Times New Roman"/>
          <w:b w:val="0"/>
          <w:sz w:val="24"/>
          <w:szCs w:val="24"/>
        </w:rPr>
        <w:fldChar w:fldCharType="end"/>
      </w:r>
      <w:r w:rsidR="0047259B">
        <w:rPr>
          <w:rFonts w:ascii="Book Antiqua" w:eastAsiaTheme="minorEastAsia" w:hAnsi="Book Antiqua" w:cs="Times New Roman" w:hint="eastAsia"/>
          <w:b w:val="0"/>
          <w:sz w:val="24"/>
          <w:szCs w:val="24"/>
          <w:lang w:eastAsia="zh-CN"/>
        </w:rPr>
        <w:t xml:space="preserve">. </w:t>
      </w:r>
      <w:r w:rsidR="00E901B5" w:rsidRPr="000F3202">
        <w:rPr>
          <w:rFonts w:ascii="Book Antiqua" w:hAnsi="Book Antiqua" w:cs="Times New Roman"/>
          <w:b w:val="0"/>
          <w:sz w:val="24"/>
          <w:szCs w:val="24"/>
        </w:rPr>
        <w:t>However, the prevalence of heartburn appeared to decrease with age.</w:t>
      </w:r>
      <w:r w:rsidR="0077615C">
        <w:rPr>
          <w:rFonts w:ascii="Book Antiqua" w:hAnsi="Book Antiqua" w:cs="Times New Roman"/>
          <w:b w:val="0"/>
          <w:sz w:val="24"/>
          <w:szCs w:val="24"/>
        </w:rPr>
        <w:t xml:space="preserve"> </w:t>
      </w:r>
      <w:r w:rsidR="00854FA6" w:rsidRPr="000F3202">
        <w:rPr>
          <w:rFonts w:ascii="Book Antiqua" w:hAnsi="Book Antiqua" w:cs="Times New Roman"/>
          <w:b w:val="0"/>
          <w:sz w:val="24"/>
          <w:szCs w:val="24"/>
        </w:rPr>
        <w:t>Another, southern Brazilian cross-sectional population study using Rome criteria suggested that the prevalence of frequent dyspepsia (and specifically dysmotility-type dyspepsia) decreased with advancing age from the decade of 20-29 to ≥</w:t>
      </w:r>
      <w:r w:rsidR="0047259B">
        <w:rPr>
          <w:rFonts w:ascii="Book Antiqua" w:eastAsiaTheme="minorEastAsia" w:hAnsi="Book Antiqua" w:cs="Times New Roman" w:hint="eastAsia"/>
          <w:b w:val="0"/>
          <w:sz w:val="24"/>
          <w:szCs w:val="24"/>
          <w:lang w:eastAsia="zh-CN"/>
        </w:rPr>
        <w:t xml:space="preserve"> </w:t>
      </w:r>
      <w:r w:rsidR="0047259B">
        <w:rPr>
          <w:rFonts w:ascii="Book Antiqua" w:hAnsi="Book Antiqua" w:cs="Times New Roman"/>
          <w:b w:val="0"/>
          <w:sz w:val="24"/>
          <w:szCs w:val="24"/>
        </w:rPr>
        <w:t>70 years</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&lt;Refman&gt;&lt;Cite&gt;&lt;Author&gt;de Oliveira&lt;/Author&gt;&lt;Year&gt;2006&lt;/Year&gt;&lt;RecNum&gt;11&lt;/RecNum&gt;&lt;IDText&gt;[Prevalence of dyspepsia and associated sociodemographic factors]&lt;/IDText&gt;&lt;MDL Ref_Type="Journal"&gt;&lt;Ref_Type&gt;Journal&lt;/Ref_Type&gt;&lt;Ref_ID&gt;11&lt;/Ref_ID&gt;&lt;Title_Primary&gt;[Prevalence of dyspepsia and associated sociodemographic factors]&lt;/Title_Primary&gt;&lt;Authors_Primary&gt;de Oliveira,S.S.&lt;/Authors_Primary&gt;&lt;Authors_Primary&gt;da Silva,dos Santos,I&lt;/Authors_Primary&gt;&lt;Authors_Primary&gt;da Silva,J.F.&lt;/Authors_Primary&gt;&lt;Authors_Primary&gt;Machado,E.C.&lt;/Authors_Primary&gt;&lt;Date_Primary&gt;2006/6&lt;/Date_Primary&gt;&lt;Keywords&gt;Adult&lt;/Keywords&gt;&lt;Keywords&gt;Aged&lt;/Keywords&gt;&lt;Keywords&gt;Brazil&lt;/Keywords&gt;&lt;Keywords&gt;classification&lt;/Keywords&gt;&lt;Keywords&gt;Dyspepsia&lt;/Keywords&gt;&lt;Keywords&gt;Epidemiologic Methods&lt;/Keywords&gt;&lt;Keywords&gt;epidemiology&lt;/Keywords&gt;&lt;Keywords&gt;Female&lt;/Keywords&gt;&lt;Keywords&gt;Humans&lt;/Keywords&gt;&lt;Keywords&gt;Male&lt;/Keywords&gt;&lt;Keywords&gt;Methods&lt;/Keywords&gt;&lt;Keywords&gt;Middle Aged&lt;/Keywords&gt;&lt;Keywords&gt;Prevalence&lt;/Keywords&gt;&lt;Keywords&gt;Socioeconomic Factors&lt;/Keywords&gt;&lt;Keywords&gt;Urban Population&lt;/Keywords&gt;&lt;Reprint&gt;Not in File&lt;/Reprint&gt;&lt;Start_Page&gt;420&lt;/Start_Page&gt;&lt;End_Page&gt;427.doi:10.1590/S0034-8910200600300009.&lt;/End_Page&gt;&lt;Periodical&gt;Rev.Saude Publica&lt;/Periodical&gt;&lt;Volume&gt;40&lt;/Volume&gt;&lt;Issue&gt;3&lt;/Issue&gt;&lt;Address&gt;Universidade Catolica de Pelotas, Pelotas, RS, Brasil. episa@terra.com.br&lt;/Address&gt;&lt;Web_URL&gt;PM:16810365&lt;/Web_URL&gt;&lt;ZZ_JournalStdAbbrev&gt;&lt;f name="System"&gt;Rev.Saude Publica&lt;/f&gt;&lt;/ZZ_JournalStdAbbrev&gt;&lt;ZZ_WorkformID&gt;1&lt;/ZZ_WorkformID&gt;&lt;/MDL&gt;&lt;/Cite&gt;&lt;/Refman&gt;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854FA6" w:rsidRPr="000F3202">
        <w:rPr>
          <w:rFonts w:ascii="Book Antiqua" w:hAnsi="Book Antiqua" w:cs="Times New Roman"/>
          <w:b w:val="0"/>
          <w:sz w:val="24"/>
          <w:szCs w:val="24"/>
          <w:vertAlign w:val="superscript"/>
        </w:rPr>
        <w:t>[16]</w:t>
      </w:r>
      <w:r w:rsidR="007B4E88" w:rsidRPr="000F3202">
        <w:rPr>
          <w:rFonts w:ascii="Book Antiqua" w:hAnsi="Book Antiqua" w:cs="Times New Roman"/>
          <w:b w:val="0"/>
          <w:sz w:val="24"/>
          <w:szCs w:val="24"/>
        </w:rPr>
        <w:fldChar w:fldCharType="end"/>
      </w:r>
      <w:r w:rsidR="0047259B">
        <w:rPr>
          <w:rFonts w:ascii="Book Antiqua" w:eastAsiaTheme="minorEastAsia" w:hAnsi="Book Antiqua" w:cs="Times New Roman" w:hint="eastAsia"/>
          <w:b w:val="0"/>
          <w:sz w:val="24"/>
          <w:szCs w:val="24"/>
          <w:lang w:eastAsia="zh-CN"/>
        </w:rPr>
        <w:t>.</w:t>
      </w:r>
    </w:p>
    <w:p w:rsidR="00A04A01" w:rsidRPr="0047259B" w:rsidRDefault="0047259B" w:rsidP="004F304F">
      <w:pPr>
        <w:pStyle w:val="mdSASTblEntry"/>
        <w:spacing w:line="360" w:lineRule="auto"/>
        <w:jc w:val="both"/>
        <w:rPr>
          <w:rFonts w:ascii="Book Antiqua" w:eastAsiaTheme="minorEastAsia" w:hAnsi="Book Antiqua" w:cs="Times New Roman"/>
          <w:b w:val="0"/>
          <w:sz w:val="24"/>
          <w:szCs w:val="24"/>
          <w:lang w:eastAsia="zh-CN"/>
        </w:rPr>
      </w:pPr>
      <w:r>
        <w:rPr>
          <w:rFonts w:ascii="Book Antiqua" w:hAnsi="Book Antiqua" w:cs="Times New Roman"/>
          <w:b w:val="0"/>
          <w:sz w:val="24"/>
          <w:szCs w:val="24"/>
        </w:rPr>
        <w:tab/>
        <w:t>A study of 1</w:t>
      </w:r>
      <w:r w:rsidR="00E901B5" w:rsidRPr="000F3202">
        <w:rPr>
          <w:rFonts w:ascii="Book Antiqua" w:hAnsi="Book Antiqua" w:cs="Times New Roman"/>
          <w:b w:val="0"/>
          <w:sz w:val="24"/>
          <w:szCs w:val="24"/>
        </w:rPr>
        <w:t>476 residents of Malmö, Sweden (mean age</w:t>
      </w:r>
      <w:r>
        <w:rPr>
          <w:rFonts w:ascii="Book Antiqua" w:eastAsiaTheme="minorEastAsia" w:hAnsi="Book Antiqua" w:cs="Times New Roman" w:hint="eastAsia"/>
          <w:b w:val="0"/>
          <w:sz w:val="24"/>
          <w:szCs w:val="24"/>
          <w:lang w:eastAsia="zh-CN"/>
        </w:rPr>
        <w:t xml:space="preserve"> </w:t>
      </w:r>
      <w:r w:rsidR="00E901B5" w:rsidRPr="000F3202">
        <w:rPr>
          <w:rFonts w:ascii="Book Antiqua" w:hAnsi="Book Antiqua" w:cs="Times New Roman"/>
          <w:b w:val="0"/>
          <w:sz w:val="24"/>
          <w:szCs w:val="24"/>
        </w:rPr>
        <w:t>=</w:t>
      </w:r>
      <w:r>
        <w:rPr>
          <w:rFonts w:ascii="Book Antiqua" w:eastAsiaTheme="minorEastAsia" w:hAnsi="Book Antiqua" w:cs="Times New Roman" w:hint="eastAsia"/>
          <w:b w:val="0"/>
          <w:sz w:val="24"/>
          <w:szCs w:val="24"/>
          <w:lang w:eastAsia="zh-CN"/>
        </w:rPr>
        <w:t xml:space="preserve"> </w:t>
      </w:r>
      <w:r w:rsidR="00E901B5" w:rsidRPr="000F3202">
        <w:rPr>
          <w:rFonts w:ascii="Book Antiqua" w:hAnsi="Book Antiqua" w:cs="Times New Roman"/>
          <w:b w:val="0"/>
          <w:sz w:val="24"/>
          <w:szCs w:val="24"/>
        </w:rPr>
        <w:t xml:space="preserve">49.9 years) that </w:t>
      </w:r>
      <w:r w:rsidR="00A91A3D" w:rsidRPr="000F3202">
        <w:rPr>
          <w:rFonts w:ascii="Book Antiqua" w:hAnsi="Book Antiqua" w:cs="Times New Roman"/>
          <w:b w:val="0"/>
          <w:sz w:val="24"/>
          <w:szCs w:val="24"/>
        </w:rPr>
        <w:t>dichotomized</w:t>
      </w:r>
      <w:r w:rsidR="00854FA6" w:rsidRPr="000F3202">
        <w:rPr>
          <w:rFonts w:ascii="Book Antiqua" w:hAnsi="Book Antiqua" w:cs="Times New Roman"/>
          <w:b w:val="0"/>
          <w:sz w:val="24"/>
          <w:szCs w:val="24"/>
        </w:rPr>
        <w:t xml:space="preserve"> </w:t>
      </w:r>
      <w:r w:rsidR="00E901B5" w:rsidRPr="000F3202">
        <w:rPr>
          <w:rFonts w:ascii="Book Antiqua" w:hAnsi="Book Antiqua" w:cs="Times New Roman"/>
          <w:b w:val="0"/>
          <w:sz w:val="24"/>
          <w:szCs w:val="24"/>
        </w:rPr>
        <w:t>its population found similar prevalences of reflux symptoms in those aged ≤</w:t>
      </w:r>
      <w:r>
        <w:rPr>
          <w:rFonts w:ascii="Book Antiqua" w:eastAsiaTheme="minorEastAsia" w:hAnsi="Book Antiqua" w:cs="Times New Roman" w:hint="eastAsia"/>
          <w:b w:val="0"/>
          <w:sz w:val="24"/>
          <w:szCs w:val="24"/>
          <w:lang w:eastAsia="zh-CN"/>
        </w:rPr>
        <w:t xml:space="preserve"> </w:t>
      </w:r>
      <w:r w:rsidR="00E901B5" w:rsidRPr="000F3202">
        <w:rPr>
          <w:rFonts w:ascii="Book Antiqua" w:hAnsi="Book Antiqua" w:cs="Times New Roman"/>
          <w:b w:val="0"/>
          <w:sz w:val="24"/>
          <w:szCs w:val="24"/>
        </w:rPr>
        <w:t>40 or &gt;</w:t>
      </w:r>
      <w:r>
        <w:rPr>
          <w:rFonts w:ascii="Book Antiqua" w:eastAsiaTheme="minorEastAsia" w:hAnsi="Book Antiqua" w:cs="Times New Roman" w:hint="eastAsia"/>
          <w:b w:val="0"/>
          <w:sz w:val="24"/>
          <w:szCs w:val="24"/>
          <w:lang w:eastAsia="zh-CN"/>
        </w:rPr>
        <w:t xml:space="preserve"> </w:t>
      </w:r>
      <w:r>
        <w:rPr>
          <w:rFonts w:ascii="Book Antiqua" w:hAnsi="Book Antiqua" w:cs="Times New Roman"/>
          <w:b w:val="0"/>
          <w:sz w:val="24"/>
          <w:szCs w:val="24"/>
        </w:rPr>
        <w:t>40 years</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&lt;Refman&gt;&lt;Cite&gt;&lt;Author&gt;Wiklund&lt;/Author&gt;&lt;Year&gt;2006&lt;/Year&gt;&lt;RecNum&gt;19&lt;/RecNum&gt;&lt;IDText&gt;Gastroesophageal reflux symptoms and well-being in a random sample of the general population of a Swedish community&lt;/IDText&gt;&lt;MDL Ref_Type="Journal"&gt;&lt;Ref_Type&gt;Journal&lt;/Ref_Type&gt;&lt;Ref_ID&gt;19&lt;/Ref_ID&gt;&lt;Title_Primary&gt;Gastroesophageal reflux symptoms and well-being in a random sample of the general population of a Swedish community&lt;/Title_Primary&gt;&lt;Authors_Primary&gt;Wiklund,I.&lt;/Authors_Primary&gt;&lt;Authors_Primary&gt;Carlsson,J.&lt;/Authors_Primary&gt;&lt;Authors_Primary&gt;Vakil,N.&lt;/Authors_Primary&gt;&lt;Date_Primary&gt;2006/1&lt;/Date_Primary&gt;&lt;Keywords&gt;Adaptation,Physiological&lt;/Keywords&gt;&lt;Keywords&gt;Adaptation,Psychological&lt;/Keywords&gt;&lt;Keywords&gt;Adult&lt;/Keywords&gt;&lt;Keywords&gt;Age Factors&lt;/Keywords&gt;&lt;Keywords&gt;Aged&lt;/Keywords&gt;&lt;Keywords&gt;Cross-Sectional Studies&lt;/Keywords&gt;&lt;Keywords&gt;diagnosis&lt;/Keywords&gt;&lt;Keywords&gt;epidemiology&lt;/Keywords&gt;&lt;Keywords&gt;Female&lt;/Keywords&gt;&lt;Keywords&gt;Gastroesophageal Reflux&lt;/Keywords&gt;&lt;Keywords&gt;Humans&lt;/Keywords&gt;&lt;Keywords&gt;Male&lt;/Keywords&gt;&lt;Keywords&gt;methods&lt;/Keywords&gt;&lt;Keywords&gt;Middle Aged&lt;/Keywords&gt;&lt;Keywords&gt;Multivariate Analysis&lt;/Keywords&gt;&lt;Keywords&gt;Probability&lt;/Keywords&gt;&lt;Keywords&gt;Prognosis&lt;/Keywords&gt;&lt;Keywords&gt;psychology&lt;/Keywords&gt;&lt;Keywords&gt;Quality of Life&lt;/Keywords&gt;&lt;Keywords&gt;Questionnaires&lt;/Keywords&gt;&lt;Keywords&gt;Risk Assessment&lt;/Keywords&gt;&lt;Keywords&gt;Sampling Studies&lt;/Keywords&gt;&lt;Keywords&gt;Severity of Illness Index&lt;/Keywords&gt;&lt;Keywords&gt;Sex Factors&lt;/Keywords&gt;&lt;Keywords&gt;Sickness Impact Profile&lt;/Keywords&gt;&lt;Keywords&gt;Sweden&lt;/Keywords&gt;&lt;Keywords&gt;therapy&lt;/Keywords&gt;&lt;Keywords&gt;Urban Population&lt;/Keywords&gt;&lt;Reprint&gt;Not in File&lt;/Reprint&gt;&lt;Start_Page&gt;18&lt;/Start_Page&gt;&lt;End_Page&gt;28&lt;/End_Page&gt;&lt;Periodical&gt;Am.J Gastroenterol.&lt;/Periodical&gt;&lt;Volume&gt;101&lt;/Volume&gt;&lt;Issue&gt;1&lt;/Issue&gt;&lt;Address&gt;Outcomes Research, AstraZeneca R&amp;amp;D, Molndal, Sweden&lt;/Address&gt;&lt;Web_URL&gt;PM:16405529&lt;/Web_URL&gt;&lt;ZZ_JournalStdAbbrev&gt;&lt;f name="System"&gt;Am.J Gastroenterol.&lt;/f&gt;&lt;/ZZ_JournalStdAbbrev&gt;&lt;ZZ_WorkformID&gt;1&lt;/ZZ_WorkformID&gt;&lt;/MDL&gt;&lt;/Cite&gt;&lt;/Refman&gt;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854FA6" w:rsidRPr="000F3202">
        <w:rPr>
          <w:rFonts w:ascii="Book Antiqua" w:hAnsi="Book Antiqua" w:cs="Times New Roman"/>
          <w:b w:val="0"/>
          <w:sz w:val="24"/>
          <w:szCs w:val="24"/>
          <w:vertAlign w:val="superscript"/>
        </w:rPr>
        <w:t>[</w:t>
      </w:r>
      <w:r w:rsidR="004C3DED">
        <w:rPr>
          <w:rFonts w:ascii="Book Antiqua" w:eastAsiaTheme="minorEastAsia" w:hAnsi="Book Antiqua" w:cs="Times New Roman" w:hint="eastAsia"/>
          <w:b w:val="0"/>
          <w:sz w:val="24"/>
          <w:szCs w:val="24"/>
          <w:vertAlign w:val="superscript"/>
          <w:lang w:eastAsia="zh-CN"/>
        </w:rPr>
        <w:t>33</w:t>
      </w:r>
      <w:r w:rsidR="00854FA6" w:rsidRPr="000F3202">
        <w:rPr>
          <w:rFonts w:ascii="Book Antiqua" w:hAnsi="Book Antiqua" w:cs="Times New Roman"/>
          <w:b w:val="0"/>
          <w:sz w:val="24"/>
          <w:szCs w:val="24"/>
          <w:vertAlign w:val="superscript"/>
        </w:rPr>
        <w:t>]</w:t>
      </w:r>
      <w:r w:rsidR="007B4E88" w:rsidRPr="000F3202">
        <w:rPr>
          <w:rFonts w:ascii="Book Antiqua" w:hAnsi="Book Antiqua" w:cs="Times New Roman"/>
          <w:b w:val="0"/>
          <w:sz w:val="24"/>
          <w:szCs w:val="24"/>
        </w:rPr>
        <w:fldChar w:fldCharType="end"/>
      </w:r>
      <w:r>
        <w:rPr>
          <w:rFonts w:ascii="Book Antiqua" w:eastAsiaTheme="minorEastAsia" w:hAnsi="Book Antiqua" w:cs="Times New Roman" w:hint="eastAsia"/>
          <w:b w:val="0"/>
          <w:sz w:val="24"/>
          <w:szCs w:val="24"/>
          <w:lang w:eastAsia="zh-CN"/>
        </w:rPr>
        <w:t xml:space="preserve">. </w:t>
      </w:r>
      <w:r w:rsidR="00B25AE0" w:rsidRPr="000F3202">
        <w:rPr>
          <w:rFonts w:ascii="Book Antiqua" w:hAnsi="Book Antiqua" w:cs="Times New Roman"/>
          <w:b w:val="0"/>
          <w:sz w:val="24"/>
          <w:szCs w:val="24"/>
        </w:rPr>
        <w:t>One limitation of these population-based studies is that they are based on subjective symptoms rather than other, objectively demonstrable signs, such as reflux esophagitis, which may be more severe and/</w:t>
      </w:r>
      <w:r>
        <w:rPr>
          <w:rFonts w:ascii="Book Antiqua" w:hAnsi="Book Antiqua" w:cs="Times New Roman"/>
          <w:b w:val="0"/>
          <w:sz w:val="24"/>
          <w:szCs w:val="24"/>
        </w:rPr>
        <w:t>or frequent in elderly patients</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&lt;Refman&gt;&lt;Cite&gt;&lt;Author&gt;Dent&lt;/Author&gt;&lt;Year&gt;2005&lt;/Year&gt;&lt;RecNum&gt;32&lt;/RecNum&gt;&lt;IDText&gt;Epidemiology of gastro-oesophageal reflux disease: a systematic review&lt;/IDText&gt;&lt;MDL Ref_Type="Journal"&gt;&lt;Ref_Type&gt;Journal&lt;/Ref_Type&gt;&lt;Ref_ID&gt;32&lt;/Ref_ID&gt;&lt;Title_Primary&gt;Epidemiology of gastro-oesophageal reflux disease: a systematic review&lt;/Title_Primary&gt;&lt;Authors_Primary&gt;Dent,J.&lt;/Authors_Primary&gt;&lt;Authors_Primary&gt;El-Serag,H.B.&lt;/Authors_Primary&gt;&lt;Authors_Primary&gt;Wallander,M.A.&lt;/Authors_Primary&gt;&lt;Authors_Primary&gt;Johansson,S.&lt;/Authors_Primary&gt;&lt;Date_Primary&gt;2005/5&lt;/Date_Primary&gt;&lt;Keywords&gt;Adult&lt;/Keywords&gt;&lt;Keywords&gt;Aged&lt;/Keywords&gt;&lt;Keywords&gt;Asia&lt;/Keywords&gt;&lt;Keywords&gt;Comorbidity&lt;/Keywords&gt;&lt;Keywords&gt;Consensus&lt;/Keywords&gt;&lt;Keywords&gt;epidemiology&lt;/Keywords&gt;&lt;Keywords&gt;etiology&lt;/Keywords&gt;&lt;Keywords&gt;Europe&lt;/Keywords&gt;&lt;Keywords&gt;Female&lt;/Keywords&gt;&lt;Keywords&gt;Gastroesophageal Reflux&lt;/Keywords&gt;&lt;Keywords&gt;Heartburn&lt;/Keywords&gt;&lt;Keywords&gt;Humans&lt;/Keywords&gt;&lt;Keywords&gt;Incidence&lt;/Keywords&gt;&lt;Keywords&gt;Male&lt;/Keywords&gt;&lt;Keywords&gt;Middle Aged&lt;/Keywords&gt;&lt;Keywords&gt;North America&lt;/Keywords&gt;&lt;Keywords&gt;Prevalence&lt;/Keywords&gt;&lt;Keywords&gt;Risk Factors&lt;/Keywords&gt;&lt;Reprint&gt;Not in File&lt;/Reprint&gt;&lt;Start_Page&gt;710&lt;/Start_Page&gt;&lt;End_Page&gt;717. doi:10.1136/gut.2004.051821.&lt;/End_Page&gt;&lt;Periodical&gt;Gut&lt;/Periodical&gt;&lt;Volume&gt;54&lt;/Volume&gt;&lt;Issue&gt;5&lt;/Issue&gt;&lt;Address&gt;Department of Gastroenterology, Hepatology, and General Medicine, Level 7, North Wing, North Terrace, Royal Adelaide Hospital, Adelaide, South Australia 5000, Australia. jdent@mail.rah.sa.gov.au&lt;/Address&gt;&lt;Web_URL&gt;PM:15831922&lt;/Web_URL&gt;&lt;ZZ_JournalStdAbbrev&gt;&lt;f name="System"&gt;Gut&lt;/f&gt;&lt;/ZZ_JournalStdAbbrev&gt;&lt;ZZ_WorkformID&gt;1&lt;/ZZ_WorkformID&gt;&lt;/MDL&gt;&lt;/Cite&gt;&lt;/Refman&gt;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B25AE0" w:rsidRPr="000F3202">
        <w:rPr>
          <w:rFonts w:ascii="Book Antiqua" w:hAnsi="Book Antiqua" w:cs="Times New Roman"/>
          <w:b w:val="0"/>
          <w:sz w:val="24"/>
          <w:szCs w:val="24"/>
          <w:vertAlign w:val="superscript"/>
        </w:rPr>
        <w:t>[12]</w:t>
      </w:r>
      <w:r w:rsidR="007B4E88" w:rsidRPr="000F3202">
        <w:rPr>
          <w:rFonts w:ascii="Book Antiqua" w:hAnsi="Book Antiqua" w:cs="Times New Roman"/>
          <w:b w:val="0"/>
          <w:sz w:val="24"/>
          <w:szCs w:val="24"/>
        </w:rPr>
        <w:fldChar w:fldCharType="end"/>
      </w:r>
      <w:r>
        <w:rPr>
          <w:rFonts w:ascii="Book Antiqua" w:eastAsiaTheme="minorEastAsia" w:hAnsi="Book Antiqua" w:cs="Times New Roman" w:hint="eastAsia"/>
          <w:b w:val="0"/>
          <w:sz w:val="24"/>
          <w:szCs w:val="24"/>
          <w:lang w:eastAsia="zh-CN"/>
        </w:rPr>
        <w:t>.</w:t>
      </w:r>
    </w:p>
    <w:p w:rsidR="00CB32D8" w:rsidRPr="0047259B" w:rsidRDefault="00A04A01" w:rsidP="004F304F">
      <w:pPr>
        <w:pStyle w:val="mdSASTblEntry"/>
        <w:spacing w:line="360" w:lineRule="auto"/>
        <w:jc w:val="both"/>
        <w:rPr>
          <w:rFonts w:ascii="Book Antiqua" w:eastAsiaTheme="minorEastAsia" w:hAnsi="Book Antiqua" w:cs="Times New Roman"/>
          <w:b w:val="0"/>
          <w:sz w:val="24"/>
          <w:szCs w:val="24"/>
          <w:lang w:eastAsia="zh-CN"/>
        </w:rPr>
      </w:pPr>
      <w:r w:rsidRPr="000F3202">
        <w:rPr>
          <w:rFonts w:ascii="Book Antiqua" w:hAnsi="Book Antiqua" w:cs="Times New Roman"/>
          <w:b w:val="0"/>
          <w:sz w:val="24"/>
          <w:szCs w:val="24"/>
        </w:rPr>
        <w:tab/>
      </w:r>
      <w:r w:rsidR="00B25AE0" w:rsidRPr="000F3202">
        <w:rPr>
          <w:rFonts w:ascii="Book Antiqua" w:hAnsi="Book Antiqua" w:cs="Times New Roman"/>
          <w:b w:val="0"/>
          <w:sz w:val="24"/>
          <w:szCs w:val="24"/>
        </w:rPr>
        <w:t>In terms of gender, o</w:t>
      </w:r>
      <w:r w:rsidR="00E25D26" w:rsidRPr="000F3202">
        <w:rPr>
          <w:rFonts w:ascii="Book Antiqua" w:hAnsi="Book Antiqua" w:cs="Times New Roman"/>
          <w:b w:val="0"/>
          <w:sz w:val="24"/>
          <w:szCs w:val="24"/>
        </w:rPr>
        <w:t xml:space="preserve">ne longitudinal study and four cross-sectional studies examined the influence of </w:t>
      </w:r>
      <w:r w:rsidR="00B25AE0" w:rsidRPr="000F3202">
        <w:rPr>
          <w:rFonts w:ascii="Book Antiqua" w:hAnsi="Book Antiqua" w:cs="Times New Roman"/>
          <w:b w:val="0"/>
          <w:sz w:val="24"/>
          <w:szCs w:val="24"/>
        </w:rPr>
        <w:t>sex</w:t>
      </w:r>
      <w:r w:rsidR="00E25D26" w:rsidRPr="000F3202">
        <w:rPr>
          <w:rFonts w:ascii="Book Antiqua" w:hAnsi="Book Antiqua" w:cs="Times New Roman"/>
          <w:b w:val="0"/>
          <w:sz w:val="24"/>
          <w:szCs w:val="24"/>
        </w:rPr>
        <w:t xml:space="preserve"> on GERD symptoms, and all concluded that there was no significant associatio</w:t>
      </w:r>
      <w:r w:rsidR="0047259B">
        <w:rPr>
          <w:rFonts w:ascii="Book Antiqua" w:hAnsi="Book Antiqua" w:cs="Times New Roman"/>
          <w:b w:val="0"/>
          <w:sz w:val="24"/>
          <w:szCs w:val="24"/>
        </w:rPr>
        <w:t>n</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&lt;Refman&gt;&lt;Cite&gt;&lt;Author&gt;Dent&lt;/Author&gt;&lt;Year&gt;2005&lt;/Year&gt;&lt;RecNum&gt;32&lt;/RecNum&gt;&lt;IDText&gt;Epidemiology of gastro-oesophageal reflux disease: a systematic review&lt;/IDText&gt;&lt;MDL Ref_Type="Journal"&gt;&lt;Ref_Type&gt;Journal&lt;/Ref_Type&gt;&lt;Ref_ID&gt;32&lt;/Ref_ID&gt;&lt;Title_Primary&gt;Epidemiology of gastro-oesophageal reflux disease: a systematic review&lt;/Title_Primary&gt;&lt;Authors_Primary&gt;Dent,J.&lt;/Authors_Primary&gt;&lt;Authors_Primary&gt;El-Serag,H.B.&lt;/Authors_Primary&gt;&lt;Authors_Primary&gt;Wallander,M.A.&lt;/Authors_Primary&gt;&lt;Authors_Primary&gt;Johansson,S.&lt;/Authors_Primary&gt;&lt;Date_Primary&gt;2005/5&lt;/Date_Primary&gt;&lt;Keywords&gt;Adult&lt;/Keywords&gt;&lt;Keywords&gt;Aged&lt;/Keywords&gt;&lt;Keywords&gt;Asia&lt;/Keywords&gt;&lt;Keywords&gt;Comorbidity&lt;/Keywords&gt;&lt;Keywords&gt;Consensus&lt;/Keywords&gt;&lt;Keywords&gt;epidemiology&lt;/Keywords&gt;&lt;Keywords&gt;etiology&lt;/Keywords&gt;&lt;Keywords&gt;Europe&lt;/Keywords&gt;&lt;Keywords&gt;Female&lt;/Keywords&gt;&lt;Keywords&gt;Gastroesophageal Reflux&lt;/Keywords&gt;&lt;Keywords&gt;Heartburn&lt;/Keywords&gt;&lt;Keywords&gt;Humans&lt;/Keywords&gt;&lt;Keywords&gt;Incidence&lt;/Keywords&gt;&lt;Keywords&gt;Male&lt;/Keywords&gt;&lt;Keywords&gt;Middle Aged&lt;/Keywords&gt;&lt;Keywords&gt;North America&lt;/Keywords&gt;&lt;Keywords&gt;Prevalence&lt;/Keywords&gt;&lt;Keywords&gt;Risk Factors&lt;/Keywords&gt;&lt;Reprint&gt;Not in File&lt;/Reprint&gt;&lt;Start_Page&gt;710&lt;/Start_Page&gt;&lt;End_Page&gt;717. doi:10.1136/gut.2004.051821.&lt;/End_Page&gt;&lt;Periodical&gt;Gut&lt;/Periodical&gt;&lt;Volume&gt;54&lt;/Volume&gt;&lt;Issue&gt;5&lt;/Issue&gt;&lt;Address&gt;Department of Gastroenterology, Hepatology, and General Medicine, Level 7, North Wing, North Terrace, Royal Adelaide Hospital, Adelaide, South Australia 5000, Australia. jdent@mail.rah.sa.gov.au&lt;/Address&gt;&lt;Web_URL&gt;PM:15831922&lt;/Web_URL&gt;&lt;ZZ_JournalStdAbbrev&gt;&lt;f name="System"&gt;Gut&lt;/f&gt;&lt;/ZZ_JournalStdAbbrev&gt;&lt;ZZ_WorkformID&gt;1&lt;/ZZ_WorkformID&gt;&lt;/MDL&gt;&lt;/Cite&gt;&lt;Cite&gt;&lt;Author&gt;Locke&lt;/Author&gt;&lt;Year&gt;1997&lt;/Year&gt;&lt;RecNum&gt;66&lt;/RecNum&gt;&lt;IDText&gt;Prevalence and clinical spectrum of gastroesophageal reflux: a population-based study in Olmsted County, Minnesota&lt;/IDText&gt;&lt;MDL Ref_Type="Journal"&gt;&lt;Ref_Type&gt;Journal&lt;/Ref_Type&gt;&lt;Ref_ID&gt;66&lt;/Ref_ID&gt;&lt;Title_Primary&gt;Prevalence and clinical spectrum of gastroesophageal reflux: a population-based study in Olmsted County, Minnesota&lt;/Title_Primary&gt;&lt;Authors_Primary&gt;Locke,G.R.,III&lt;/Authors_Primary&gt;&lt;Authors_Primary&gt;Talley,N.J.&lt;/Authors_Primary&gt;&lt;Authors_Primary&gt;Fett,S.L.&lt;/Authors_Primary&gt;&lt;Authors_Primary&gt;Zinsmeister,A.R.&lt;/Authors_Primary&gt;&lt;Authors_Primary&gt;Melton,L.J.,III&lt;/Authors_Primary&gt;&lt;Date_Primary&gt;1997/5&lt;/Date_Primary&gt;&lt;Keywords&gt;Adult&lt;/Keywords&gt;&lt;Keywords&gt;Aged&lt;/Keywords&gt;&lt;Keywords&gt;Chest Pain&lt;/Keywords&gt;&lt;Keywords&gt;Community Medicine&lt;/Keywords&gt;&lt;Keywords&gt;complications&lt;/Keywords&gt;&lt;Keywords&gt;Dyspepsia&lt;/Keywords&gt;&lt;Keywords&gt;epidemiology&lt;/Keywords&gt;&lt;Keywords&gt;etiology&lt;/Keywords&gt;&lt;Keywords&gt;Female&lt;/Keywords&gt;&lt;Keywords&gt;Gastroesophageal Reflux&lt;/Keywords&gt;&lt;Keywords&gt;Gastrointestinal Diseases&lt;/Keywords&gt;&lt;Keywords&gt;Health&lt;/Keywords&gt;&lt;Keywords&gt;Heartburn&lt;/Keywords&gt;&lt;Keywords&gt;Hematemesis&lt;/Keywords&gt;&lt;Keywords&gt;Humans&lt;/Keywords&gt;&lt;Keywords&gt;Male&lt;/Keywords&gt;&lt;Keywords&gt;Methods&lt;/Keywords&gt;&lt;Keywords&gt;Middle Aged&lt;/Keywords&gt;&lt;Keywords&gt;Minnesota&lt;/Keywords&gt;&lt;Keywords&gt;Odds Ratio&lt;/Keywords&gt;&lt;Keywords&gt;Pain&lt;/Keywords&gt;&lt;Keywords&gt;Prevalence&lt;/Keywords&gt;&lt;Keywords&gt;Questionnaires&lt;/Keywords&gt;&lt;Keywords&gt;Respiration Disorders&lt;/Keywords&gt;&lt;Keywords&gt;therapy&lt;/Keywords&gt;&lt;Keywords&gt;United States&lt;/Keywords&gt;&lt;Reprint&gt;Not in File&lt;/Reprint&gt;&lt;Start_Page&gt;1448&lt;/Start_Page&gt;&lt;End_Page&gt;1456&lt;/End_Page&gt;&lt;Periodical&gt;Gastroenterology&lt;/Periodical&gt;&lt;Volume&gt;112&lt;/Volume&gt;&lt;Issue&gt;5&lt;/Issue&gt;&lt;Address&gt;Department of Health Sciences Research, Mayo Clinic and Mayo Foundation, Rochester, Minnesota 55905, USA&lt;/Address&gt;&lt;Web_URL&gt;PM:9136821&lt;/Web_URL&gt;&lt;ZZ_JournalStdAbbrev&gt;&lt;f name="System"&gt;Gastroenterology&lt;/f&gt;&lt;/ZZ_JournalStdAbbrev&gt;&lt;ZZ_WorkformID&gt;1&lt;/ZZ_WorkformID&gt;&lt;/MDL&gt;&lt;/Cite&gt;&lt;Cite&gt;&lt;Author&gt;Locke&lt;/Author&gt;&lt;Year&gt;1999&lt;/Year&gt;&lt;RecNum&gt;107&lt;/RecNum&gt;&lt;IDText&gt;Risk factors associated with symptoms of gastroesophageal reflux&lt;/IDText&gt;&lt;MDL Ref_Type="Journal"&gt;&lt;Ref_Type&gt;Journal&lt;/Ref_Type&gt;&lt;Ref_ID&gt;107&lt;/Ref_ID&gt;&lt;Title_Primary&gt;Risk factors associated with symptoms of gastroesophageal reflux&lt;/Title_Primary&gt;&lt;Authors_Primary&gt;Locke,G.R.,III&lt;/Authors_Primary&gt;&lt;Authors_Primary&gt;Talley,N.J.&lt;/Authors_Primary&gt;&lt;Authors_Primary&gt;Fett,S.L.&lt;/Authors_Primary&gt;&lt;Authors_Primary&gt;Zinsmeister,A.R.&lt;/Authors_Primary&gt;&lt;Authors_Primary&gt;Melton,L.J.,III&lt;/Authors_Primary&gt;&lt;Date_Primary&gt;1999/6&lt;/Date_Primary&gt;&lt;Keywords&gt;Adult&lt;/Keywords&gt;&lt;Keywords&gt;Aged&lt;/Keywords&gt;&lt;Keywords&gt;Body Mass Index&lt;/Keywords&gt;&lt;Keywords&gt;Confidence Intervals&lt;/Keywords&gt;&lt;Keywords&gt;Cross-Sectional Studies&lt;/Keywords&gt;&lt;Keywords&gt;epidemiology&lt;/Keywords&gt;&lt;Keywords&gt;Esophagus&lt;/Keywords&gt;&lt;Keywords&gt;etiology&lt;/Keywords&gt;&lt;Keywords&gt;Female&lt;/Keywords&gt;&lt;Keywords&gt;Gastroenterology&lt;/Keywords&gt;&lt;Keywords&gt;Gastroesophageal Reflux&lt;/Keywords&gt;&lt;Keywords&gt;Heartburn&lt;/Keywords&gt;&lt;Keywords&gt;Humans&lt;/Keywords&gt;&lt;Keywords&gt;Logistic Models&lt;/Keywords&gt;&lt;Keywords&gt;Male&lt;/Keywords&gt;&lt;Keywords&gt;Methods&lt;/Keywords&gt;&lt;Keywords&gt;Middle Aged&lt;/Keywords&gt;&lt;Keywords&gt;Minnesota&lt;/Keywords&gt;&lt;Keywords&gt;Obesity&lt;/Keywords&gt;&lt;Keywords&gt;Odds Ratio&lt;/Keywords&gt;&lt;Keywords&gt;Population&lt;/Keywords&gt;&lt;Keywords&gt;Questionnaires&lt;/Keywords&gt;&lt;Keywords&gt;Risk&lt;/Keywords&gt;&lt;Keywords&gt;Risk Factors&lt;/Keywords&gt;&lt;Keywords&gt;Smoking&lt;/Keywords&gt;&lt;Keywords&gt;United States&lt;/Keywords&gt;&lt;Reprint&gt;Not in File&lt;/Reprint&gt;&lt;Start_Page&gt;642&lt;/Start_Page&gt;&lt;End_Page&gt;649&lt;/End_Page&gt;&lt;Periodical&gt;Am.J Med.&lt;/Periodical&gt;&lt;Volume&gt;106&lt;/Volume&gt;&lt;Issue&gt;6&lt;/Issue&gt;&lt;Address&gt;Division of Gastroenterology and Internal Medicine, Mayo Clinic and Mayo Foundation, Rochester, Minnesota 55905, USA&lt;/Address&gt;&lt;Web_URL&gt;PM:10378622&lt;/Web_URL&gt;&lt;ZZ_JournalStdAbbrev&gt;&lt;f name="System"&gt;Am.J Med.&lt;/f&gt;&lt;/ZZ_JournalStdAbbrev&gt;&lt;ZZ_WorkformID&gt;1&lt;/ZZ_WorkformID&gt;&lt;/MDL&gt;&lt;/Cite&gt;&lt;Cite&gt;&lt;Author&gt;Mohammed&lt;/Author&gt;&lt;Year&gt;2003&lt;/Year&gt;&lt;RecNum&gt;104&lt;/RecNum&gt;&lt;IDText&gt;Genetic influences in gastro-oesophageal reflux disease: a twin study&lt;/IDText&gt;&lt;MDL Ref_Type="Journal"&gt;&lt;Ref_Type&gt;Journal&lt;/Ref_Type&gt;&lt;Ref_ID&gt;104&lt;/Ref_ID&gt;&lt;Title_Primary&gt;Genetic influences in gastro-oesophageal reflux disease: a twin study&lt;/Title_Primary&gt;&lt;Authors_Primary&gt;Mohammed,I.&lt;/Authors_Primary&gt;&lt;Authors_Primary&gt;Cherkas,L.F.&lt;/Authors_Primary&gt;&lt;Authors_Primary&gt;Riley,S.A.&lt;/Authors_Primary&gt;&lt;Authors_Primary&gt;Spector,T.D.&lt;/Authors_Primary&gt;&lt;Authors_Primary&gt;Trudgill,N.J.&lt;/Authors_Primary&gt;&lt;Date_Primary&gt;2003/8&lt;/Date_Primary&gt;&lt;Keywords&gt;Adult&lt;/Keywords&gt;&lt;Keywords&gt;Aged&lt;/Keywords&gt;&lt;Keywords&gt;Aged,80 and over&lt;/Keywords&gt;&lt;Keywords&gt;Female&lt;/Keywords&gt;&lt;Keywords&gt;Gastroenterology&lt;/Keywords&gt;&lt;Keywords&gt;Gastroesophageal Reflux&lt;/Keywords&gt;&lt;Keywords&gt;genetics&lt;/Keywords&gt;&lt;Keywords&gt;Heartburn&lt;/Keywords&gt;&lt;Keywords&gt;Humans&lt;/Keywords&gt;&lt;Keywords&gt;Logistic Models&lt;/Keywords&gt;&lt;Keywords&gt;Male&lt;/Keywords&gt;&lt;Keywords&gt;Methods&lt;/Keywords&gt;&lt;Keywords&gt;Middle Aged&lt;/Keywords&gt;&lt;Keywords&gt;Phenotype&lt;/Keywords&gt;&lt;Keywords&gt;Prevalence&lt;/Keywords&gt;&lt;Keywords&gt;Regression Analysis&lt;/Keywords&gt;&lt;Reprint&gt;Not in File&lt;/Reprint&gt;&lt;Start_Page&gt;1085&lt;/Start_Page&gt;&lt;End_Page&gt;1089&lt;/End_Page&gt;&lt;Periodical&gt;Gut&lt;/Periodical&gt;&lt;Volume&gt;52&lt;/Volume&gt;&lt;Issue&gt;8&lt;/Issue&gt;&lt;Address&gt;Department of Gastroenterology, Sandwell General Hospital, West Bromich, UK&lt;/Address&gt;&lt;Web_URL&gt;PM:12865263&lt;/Web_URL&gt;&lt;ZZ_JournalStdAbbrev&gt;&lt;f name="System"&gt;Gut&lt;/f&gt;&lt;/ZZ_JournalStdAbbrev&gt;&lt;ZZ_WorkformID&gt;1&lt;/ZZ_WorkformID&gt;&lt;/MDL&gt;&lt;/Cite&gt;&lt;Cite&gt;&lt;Author&gt;Isolauri&lt;/Author&gt;&lt;Year&gt;1995&lt;/Year&gt;&lt;RecNum&gt;106&lt;/RecNum&gt;&lt;IDText&gt;Prevalence of symptoms suggestive of gastro-oesophageal reflux disease in an adult population&lt;/IDText&gt;&lt;MDL Ref_Type="Journal"&gt;&lt;Ref_Type&gt;Journal&lt;/Ref_Type&gt;&lt;Ref_ID&gt;106&lt;/Ref_ID&gt;&lt;Title_Primary&gt;Prevalence of symptoms suggestive of gastro-oesophageal reflux disease in an adult population&lt;/Title_Primary&gt;&lt;Authors_Primary&gt;Isolauri,J.&lt;/Authors_Primary&gt;&lt;Authors_Primary&gt;Laippala,P.&lt;/Authors_Primary&gt;&lt;Date_Primary&gt;1995/2&lt;/Date_Primary&gt;&lt;Keywords&gt;Abdominal Pain&lt;/Keywords&gt;&lt;Keywords&gt;Adult&lt;/Keywords&gt;&lt;Keywords&gt;Aged&lt;/Keywords&gt;&lt;Keywords&gt;Aged,80 and over&lt;/Keywords&gt;&lt;Keywords&gt;diagnosis&lt;/Keywords&gt;&lt;Keywords&gt;epidemiology&lt;/Keywords&gt;&lt;Keywords&gt;Female&lt;/Keywords&gt;&lt;Keywords&gt;Finland&lt;/Keywords&gt;&lt;Keywords&gt;Gastroesophageal Reflux&lt;/Keywords&gt;&lt;Keywords&gt;Heartburn&lt;/Keywords&gt;&lt;Keywords&gt;Humans&lt;/Keywords&gt;&lt;Keywords&gt;Male&lt;/Keywords&gt;&lt;Keywords&gt;Middle Aged&lt;/Keywords&gt;&lt;Keywords&gt;Overweight&lt;/Keywords&gt;&lt;Keywords&gt;Pain&lt;/Keywords&gt;&lt;Keywords&gt;Population&lt;/Keywords&gt;&lt;Keywords&gt;Pregnancy&lt;/Keywords&gt;&lt;Keywords&gt;Prevalence&lt;/Keywords&gt;&lt;Keywords&gt;Smoking&lt;/Keywords&gt;&lt;Keywords&gt;therapy&lt;/Keywords&gt;&lt;Reprint&gt;Not in File&lt;/Reprint&gt;&lt;Start_Page&gt;67&lt;/Start_Page&gt;&lt;End_Page&gt;70&lt;/End_Page&gt;&lt;Periodical&gt;Ann.Med.&lt;/Periodical&gt;&lt;Volume&gt;27&lt;/Volume&gt;&lt;Issue&gt;1&lt;/Issue&gt;&lt;Address&gt;Department of Clinical Medicine, University of Tampere, Finland&lt;/Address&gt;&lt;Web_URL&gt;PM:7742002&lt;/Web_URL&gt;&lt;ZZ_JournalStdAbbrev&gt;&lt;f name="System"&gt;Ann.Med.&lt;/f&gt;&lt;/ZZ_JournalStdAbbrev&gt;&lt;ZZ_WorkformID&gt;1&lt;/ZZ_WorkformID&gt;&lt;/MDL&gt;&lt;/Cite&gt;&lt;/Refman&gt;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B25AE0" w:rsidRPr="000F3202">
        <w:rPr>
          <w:rFonts w:ascii="Book Antiqua" w:hAnsi="Book Antiqua" w:cs="Times New Roman"/>
          <w:b w:val="0"/>
          <w:sz w:val="24"/>
          <w:szCs w:val="24"/>
          <w:vertAlign w:val="superscript"/>
        </w:rPr>
        <w:t>[12,28-31]</w:t>
      </w:r>
      <w:r w:rsidR="007B4E88" w:rsidRPr="000F3202">
        <w:rPr>
          <w:rFonts w:ascii="Book Antiqua" w:hAnsi="Book Antiqua" w:cs="Times New Roman"/>
          <w:b w:val="0"/>
          <w:sz w:val="24"/>
          <w:szCs w:val="24"/>
        </w:rPr>
        <w:fldChar w:fldCharType="end"/>
      </w:r>
      <w:r w:rsidR="0047259B">
        <w:rPr>
          <w:rFonts w:ascii="Book Antiqua" w:eastAsiaTheme="minorEastAsia" w:hAnsi="Book Antiqua" w:cs="Times New Roman" w:hint="eastAsia"/>
          <w:b w:val="0"/>
          <w:sz w:val="24"/>
          <w:szCs w:val="24"/>
          <w:lang w:eastAsia="zh-CN"/>
        </w:rPr>
        <w:t xml:space="preserve">. </w:t>
      </w:r>
      <w:r w:rsidR="00E25D26" w:rsidRPr="000F3202">
        <w:rPr>
          <w:rFonts w:ascii="Book Antiqua" w:hAnsi="Book Antiqua" w:cs="Times New Roman"/>
          <w:b w:val="0"/>
          <w:sz w:val="24"/>
          <w:szCs w:val="24"/>
        </w:rPr>
        <w:t>On the other hand, many of these studies did not include pregnant women, who experienced GERD symptoms more frequently than men in one study, as did smo</w:t>
      </w:r>
      <w:r w:rsidR="0047259B">
        <w:rPr>
          <w:rFonts w:ascii="Book Antiqua" w:hAnsi="Book Antiqua" w:cs="Times New Roman"/>
          <w:b w:val="0"/>
          <w:sz w:val="24"/>
          <w:szCs w:val="24"/>
        </w:rPr>
        <w:t>kers and overweight individuals</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&lt;Refman&gt;&lt;Cite&gt;&lt;Author&gt;Isolauri&lt;/Author&gt;&lt;Year&gt;1995&lt;/Year&gt;&lt;RecNum&gt;106&lt;/RecNum&gt;&lt;IDText&gt;Prevalence of symptoms suggestive of gastro-oesophageal reflux disease in an adult population&lt;/IDText&gt;&lt;MDL Ref_Type="Journal"&gt;&lt;Ref_Type&gt;Journal&lt;/Ref_Type&gt;&lt;Ref_ID&gt;106&lt;/Ref_ID&gt;&lt;Title_Primary&gt;Prevalence of symptoms suggestive of gastro-oesophageal reflux disease in an adult population&lt;/Title_Primary&gt;&lt;Authors_Primary&gt;Isolauri,J.&lt;/Authors_Primary&gt;&lt;Authors_Primary&gt;Laippala,P.&lt;/Authors_Primary&gt;&lt;Date_Primary&gt;1995/2&lt;/Date_Primary&gt;&lt;Keywords&gt;Abdominal Pain&lt;/Keywords&gt;&lt;Keywords&gt;Adult&lt;/Keywords&gt;&lt;Keywords&gt;Aged&lt;/Keywords&gt;&lt;Keywords&gt;Aged,80 and over&lt;/Keywords&gt;&lt;Keywords&gt;diagnosis&lt;/Keywords&gt;&lt;Keywords&gt;epidemiology&lt;/Keywords&gt;&lt;Keywords&gt;Female&lt;/Keywords&gt;&lt;Keywords&gt;Finland&lt;/Keywords&gt;&lt;Keywords&gt;Gastroesophageal Reflux&lt;/Keywords&gt;&lt;Keywords&gt;Heartburn&lt;/Keywords&gt;&lt;Keywords&gt;Humans&lt;/Keywords&gt;&lt;Keywords&gt;Male&lt;/Keywords&gt;&lt;Keywords&gt;Middle Aged&lt;/Keywords&gt;&lt;Keywords&gt;Overweight&lt;/Keywords&gt;&lt;Keywords&gt;Pain&lt;/Keywords&gt;&lt;Keywords&gt;Population&lt;/Keywords&gt;&lt;Keywords&gt;Pregnancy&lt;/Keywords&gt;&lt;Keywords&gt;Prevalence&lt;/Keywords&gt;&lt;Keywords&gt;Smoking&lt;/Keywords&gt;&lt;Keywords&gt;therapy&lt;/Keywords&gt;&lt;Reprint&gt;Not in File&lt;/Reprint&gt;&lt;Start_Page&gt;67&lt;/Start_Page&gt;&lt;End_Page&gt;70&lt;/End_Page&gt;&lt;Periodical&gt;Ann.Med.&lt;/Periodical&gt;&lt;Volume&gt;27&lt;/Volume&gt;&lt;Issue&gt;1&lt;/Issue&gt;&lt;Address&gt;Department of Clinical Medicine, University of Tampere, Finland&lt;/Address&gt;&lt;Web_URL&gt;PM:7742002&lt;/Web_URL&gt;&lt;ZZ_JournalStdAbbrev&gt;&lt;f name="System"&gt;Ann.Med.&lt;/f&gt;&lt;/ZZ_JournalStdAbbrev&gt;&lt;ZZ_WorkformID&gt;1&lt;/ZZ_WorkformID&gt;&lt;/MDL&gt;&lt;/Cite&gt;&lt;/Refman&gt;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B25AE0" w:rsidRPr="000F3202">
        <w:rPr>
          <w:rFonts w:ascii="Book Antiqua" w:hAnsi="Book Antiqua" w:cs="Times New Roman"/>
          <w:b w:val="0"/>
          <w:sz w:val="24"/>
          <w:szCs w:val="24"/>
          <w:vertAlign w:val="superscript"/>
        </w:rPr>
        <w:t>[31]</w:t>
      </w:r>
      <w:r w:rsidR="007B4E88" w:rsidRPr="000F3202">
        <w:rPr>
          <w:rFonts w:ascii="Book Antiqua" w:hAnsi="Book Antiqua" w:cs="Times New Roman"/>
          <w:b w:val="0"/>
          <w:sz w:val="24"/>
          <w:szCs w:val="24"/>
        </w:rPr>
        <w:fldChar w:fldCharType="end"/>
      </w:r>
      <w:r w:rsidR="0047259B">
        <w:rPr>
          <w:rFonts w:ascii="Book Antiqua" w:eastAsiaTheme="minorEastAsia" w:hAnsi="Book Antiqua" w:cs="Times New Roman" w:hint="eastAsia"/>
          <w:b w:val="0"/>
          <w:sz w:val="24"/>
          <w:szCs w:val="24"/>
          <w:lang w:eastAsia="zh-CN"/>
        </w:rPr>
        <w:t>.</w:t>
      </w:r>
    </w:p>
    <w:p w:rsidR="00CB32D8" w:rsidRPr="000F3202" w:rsidRDefault="00E25D26" w:rsidP="0067256B">
      <w:pPr>
        <w:pStyle w:val="mdSASTblEntry"/>
        <w:spacing w:line="360" w:lineRule="auto"/>
        <w:ind w:firstLineChars="250" w:firstLine="600"/>
        <w:jc w:val="both"/>
        <w:rPr>
          <w:rFonts w:ascii="Book Antiqua" w:hAnsi="Book Antiqua" w:cs="Times New Roman"/>
          <w:b w:val="0"/>
          <w:sz w:val="24"/>
          <w:szCs w:val="24"/>
        </w:rPr>
      </w:pPr>
      <w:r w:rsidRPr="000F3202">
        <w:rPr>
          <w:rFonts w:ascii="Book Antiqua" w:hAnsi="Book Antiqua" w:cs="Times New Roman"/>
          <w:b w:val="0"/>
          <w:sz w:val="24"/>
          <w:szCs w:val="24"/>
        </w:rPr>
        <w:t>In this context,</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 xml:space="preserve">previous </w:t>
      </w:r>
      <w:r w:rsidR="009D78AB" w:rsidRPr="000F3202">
        <w:rPr>
          <w:rFonts w:ascii="Book Antiqua" w:hAnsi="Book Antiqua" w:cs="Times New Roman"/>
          <w:b w:val="0"/>
          <w:sz w:val="24"/>
          <w:szCs w:val="24"/>
        </w:rPr>
        <w:t>research</w:t>
      </w:r>
      <w:r w:rsidRPr="000F3202">
        <w:rPr>
          <w:rFonts w:ascii="Book Antiqua" w:hAnsi="Book Antiqua" w:cs="Times New Roman"/>
          <w:b w:val="0"/>
          <w:sz w:val="24"/>
          <w:szCs w:val="24"/>
        </w:rPr>
        <w:t xml:space="preserve"> found an interaction between age, habitus, and GERD.</w:t>
      </w:r>
      <w:r w:rsidR="0077615C">
        <w:rPr>
          <w:rFonts w:ascii="Book Antiqua" w:hAnsi="Book Antiqua" w:cs="Times New Roman"/>
          <w:b w:val="0"/>
          <w:sz w:val="24"/>
          <w:szCs w:val="24"/>
        </w:rPr>
        <w:t xml:space="preserve"> </w:t>
      </w:r>
      <w:r w:rsidR="00286BD6" w:rsidRPr="000F3202">
        <w:rPr>
          <w:rFonts w:ascii="Book Antiqua" w:hAnsi="Book Antiqua" w:cs="Times New Roman"/>
          <w:b w:val="0"/>
          <w:sz w:val="24"/>
          <w:szCs w:val="24"/>
        </w:rPr>
        <w:t xml:space="preserve"> </w:t>
      </w:r>
      <w:r w:rsidR="00CB32D8" w:rsidRPr="000F3202">
        <w:rPr>
          <w:rFonts w:ascii="Book Antiqua" w:hAnsi="Book Antiqua" w:cs="Times New Roman"/>
          <w:b w:val="0"/>
          <w:sz w:val="24"/>
          <w:szCs w:val="24"/>
        </w:rPr>
        <w:t>Our study included 53.1% women, and 51.6% of all respondents reported that they were overweight or obese.</w:t>
      </w:r>
    </w:p>
    <w:p w:rsidR="00F13B63" w:rsidRPr="0047259B" w:rsidRDefault="00E25D26" w:rsidP="007C50AE">
      <w:pPr>
        <w:pStyle w:val="mdSASTblEntry"/>
        <w:spacing w:line="360" w:lineRule="auto"/>
        <w:ind w:firstLineChars="200" w:firstLine="480"/>
        <w:jc w:val="both"/>
        <w:rPr>
          <w:rFonts w:ascii="Book Antiqua" w:eastAsiaTheme="minorEastAsia" w:hAnsi="Book Antiqua" w:cs="Times New Roman"/>
          <w:b w:val="0"/>
          <w:sz w:val="24"/>
          <w:szCs w:val="24"/>
          <w:lang w:eastAsia="zh-CN"/>
        </w:rPr>
      </w:pPr>
      <w:r w:rsidRPr="000F3202">
        <w:rPr>
          <w:rFonts w:ascii="Book Antiqua" w:hAnsi="Book Antiqua" w:cs="Times New Roman"/>
          <w:b w:val="0"/>
          <w:sz w:val="24"/>
          <w:szCs w:val="24"/>
        </w:rPr>
        <w:t>In</w:t>
      </w:r>
      <w:r w:rsidR="00CB32D8" w:rsidRPr="000F3202">
        <w:rPr>
          <w:rFonts w:ascii="Book Antiqua" w:hAnsi="Book Antiqua" w:cs="Times New Roman"/>
          <w:b w:val="0"/>
          <w:sz w:val="24"/>
          <w:szCs w:val="24"/>
        </w:rPr>
        <w:t xml:space="preserve"> a prior</w:t>
      </w:r>
      <w:r w:rsidRPr="000F3202">
        <w:rPr>
          <w:rFonts w:ascii="Book Antiqua" w:hAnsi="Book Antiqua" w:cs="Times New Roman"/>
          <w:b w:val="0"/>
          <w:sz w:val="24"/>
          <w:szCs w:val="24"/>
        </w:rPr>
        <w:t xml:space="preserve"> study,</w:t>
      </w:r>
      <w:r w:rsidR="00F13B63" w:rsidRPr="000F3202">
        <w:rPr>
          <w:rFonts w:ascii="Book Antiqua" w:hAnsi="Book Antiqua" w:cs="Times New Roman"/>
          <w:b w:val="0"/>
          <w:sz w:val="24"/>
          <w:szCs w:val="24"/>
        </w:rPr>
        <w:t xml:space="preserve"> women with </w:t>
      </w:r>
      <w:r w:rsidRPr="000F3202">
        <w:rPr>
          <w:rFonts w:ascii="Book Antiqua" w:hAnsi="Book Antiqua" w:cs="Times New Roman"/>
          <w:b w:val="0"/>
          <w:sz w:val="24"/>
          <w:szCs w:val="24"/>
        </w:rPr>
        <w:t>body mass index (BMI) values</w:t>
      </w:r>
      <w:r w:rsidR="009D78AB" w:rsidRPr="000F3202">
        <w:rPr>
          <w:rFonts w:ascii="Book Antiqua" w:hAnsi="Book Antiqua" w:cs="Times New Roman"/>
          <w:b w:val="0"/>
          <w:sz w:val="24"/>
          <w:szCs w:val="24"/>
        </w:rPr>
        <w:t xml:space="preserve"> above</w:t>
      </w:r>
      <w:r w:rsidR="00F13B63" w:rsidRPr="000F3202">
        <w:rPr>
          <w:rFonts w:ascii="Book Antiqua" w:hAnsi="Book Antiqua" w:cs="Times New Roman"/>
          <w:b w:val="0"/>
          <w:sz w:val="24"/>
          <w:szCs w:val="24"/>
        </w:rPr>
        <w:t xml:space="preserve"> 35 kg/m</w:t>
      </w:r>
      <w:r w:rsidR="00F13B63" w:rsidRPr="000F3202">
        <w:rPr>
          <w:rFonts w:ascii="Book Antiqua" w:hAnsi="Book Antiqua" w:cs="Times New Roman"/>
          <w:b w:val="0"/>
          <w:sz w:val="24"/>
          <w:szCs w:val="24"/>
          <w:vertAlign w:val="superscript"/>
        </w:rPr>
        <w:t>2</w:t>
      </w:r>
      <w:r w:rsidR="00F13B63" w:rsidRPr="000F3202">
        <w:rPr>
          <w:rFonts w:ascii="Book Antiqua" w:hAnsi="Book Antiqua" w:cs="Times New Roman"/>
          <w:b w:val="0"/>
          <w:sz w:val="24"/>
          <w:szCs w:val="24"/>
        </w:rPr>
        <w:t xml:space="preserve"> had a more than 6-fold increased relative risk of GERD (odds ratio = 6.3; 95% confidence interval = 4.9</w:t>
      </w:r>
      <w:r w:rsidR="009D78AB" w:rsidRPr="000F3202">
        <w:rPr>
          <w:rFonts w:ascii="Book Antiqua" w:hAnsi="Book Antiqua" w:cs="Times New Roman"/>
          <w:b w:val="0"/>
          <w:sz w:val="24"/>
          <w:szCs w:val="24"/>
        </w:rPr>
        <w:t>-</w:t>
      </w:r>
      <w:r w:rsidR="00F13B63" w:rsidRPr="000F3202">
        <w:rPr>
          <w:rFonts w:ascii="Book Antiqua" w:hAnsi="Book Antiqua" w:cs="Times New Roman"/>
          <w:b w:val="0"/>
          <w:sz w:val="24"/>
          <w:szCs w:val="24"/>
        </w:rPr>
        <w:t>8.0) compared to their counterparts with a BMI below 25 kg/m</w:t>
      </w:r>
      <w:r w:rsidR="00F13B63" w:rsidRPr="000F3202">
        <w:rPr>
          <w:rFonts w:ascii="Book Antiqua" w:hAnsi="Book Antiqua" w:cs="Times New Roman"/>
          <w:b w:val="0"/>
          <w:sz w:val="24"/>
          <w:szCs w:val="24"/>
          <w:vertAlign w:val="superscript"/>
        </w:rPr>
        <w:t>2</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&lt;Refman&gt;&lt;Cite&gt;&lt;Author&gt;Nilsson&lt;/Author&gt;&lt;Year&gt;2003&lt;/Year&gt;&lt;RecNum&gt;79&lt;/RecNum&gt;&lt;IDText&gt;Obesity and estrogen as risk factors for gastroesophageal reflux symptoms&lt;/IDText&gt;&lt;MDL Ref_Type="Journal"&gt;&lt;Ref_Type&gt;Journal&lt;/Ref_Type&gt;&lt;Ref_ID&gt;79&lt;/Ref_ID&gt;&lt;Title_Primary&gt;Obesity and estrogen as risk factors for gastroesophageal reflux symptoms&lt;/Title_Primary&gt;&lt;Authors_Primary&gt;Nilsson,M.&lt;/Authors_Primary&gt;&lt;Authors_Primary&gt;Johnsen,R.&lt;/Authors_Primary&gt;&lt;Authors_Primary&gt;Ye,W.&lt;/Authors_Primary&gt;&lt;Authors_Primary&gt;Hveem,K.&lt;/Authors_Primary&gt;&lt;Authors_Primary&gt;Lagergren,J.&lt;/Authors_Primary&gt;&lt;Date_Primary&gt;2003/7/2&lt;/Date_Primary&gt;&lt;Keywords&gt;Adult&lt;/Keywords&gt;&lt;Keywords&gt;adverse effects&lt;/Keywords&gt;&lt;Keywords&gt;Aged&lt;/Keywords&gt;&lt;Keywords&gt;Aged,80 and over&lt;/Keywords&gt;&lt;Keywords&gt;Body Mass Index&lt;/Keywords&gt;&lt;Keywords&gt;Case-Control Studies&lt;/Keywords&gt;&lt;Keywords&gt;complications&lt;/Keywords&gt;&lt;Keywords&gt;Confidence Intervals&lt;/Keywords&gt;&lt;Keywords&gt;Confounding Factors (Epidemiology)&lt;/Keywords&gt;&lt;Keywords&gt;Cross-Sectional Studies&lt;/Keywords&gt;&lt;Keywords&gt;Estrogen Replacement Therapy&lt;/Keywords&gt;&lt;Keywords&gt;Estrogens&lt;/Keywords&gt;&lt;Keywords&gt;etiology&lt;/Keywords&gt;&lt;Keywords&gt;Female&lt;/Keywords&gt;&lt;Keywords&gt;Gastroesophageal Reflux&lt;/Keywords&gt;&lt;Keywords&gt;Health&lt;/Keywords&gt;&lt;Keywords&gt;Health Surveys&lt;/Keywords&gt;&lt;Keywords&gt;Heartburn&lt;/Keywords&gt;&lt;Keywords&gt;Humans&lt;/Keywords&gt;&lt;Keywords&gt;Logistic Models&lt;/Keywords&gt;&lt;Keywords&gt;Male&lt;/Keywords&gt;&lt;Keywords&gt;Middle Aged&lt;/Keywords&gt;&lt;Keywords&gt;Obesity&lt;/Keywords&gt;&lt;Keywords&gt;Odds Ratio&lt;/Keywords&gt;&lt;Keywords&gt;Prevalence&lt;/Keywords&gt;&lt;Keywords&gt;Public Health&lt;/Keywords&gt;&lt;Keywords&gt;Questionnaires&lt;/Keywords&gt;&lt;Keywords&gt;Risk&lt;/Keywords&gt;&lt;Keywords&gt;Risk Factors&lt;/Keywords&gt;&lt;Keywords&gt;Sweden&lt;/Keywords&gt;&lt;Keywords&gt;therapy&lt;/Keywords&gt;&lt;Reprint&gt;Not in File&lt;/Reprint&gt;&lt;Start_Page&gt;66&lt;/Start_Page&gt;&lt;End_Page&gt;72. doi:10.1001/jama.290.1.66.&lt;/End_Page&gt;&lt;Periodical&gt;JAMA&lt;/Periodical&gt;&lt;Volume&gt;290&lt;/Volume&gt;&lt;Issue&gt;1&lt;/Issue&gt;&lt;Address&gt;Department of Surgery, Karolinska Institutet, Karolinska Hospital, Stockholm, Sweden. magnus.nilsson@ks.se&lt;/Address&gt;&lt;Web_URL&gt;PM:12837713&lt;/Web_URL&gt;&lt;ZZ_JournalStdAbbrev&gt;&lt;f name="System"&gt;JAMA&lt;/f&gt;&lt;/ZZ_JournalStdAbbrev&gt;&lt;ZZ_WorkformID&gt;1&lt;/ZZ_WorkformID&gt;&lt;/MDL&gt;&lt;/Cite&gt;&lt;/Refman&gt;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854FA6" w:rsidRPr="000F3202">
        <w:rPr>
          <w:rFonts w:ascii="Book Antiqua" w:hAnsi="Book Antiqua" w:cs="Times New Roman"/>
          <w:b w:val="0"/>
          <w:sz w:val="24"/>
          <w:szCs w:val="24"/>
          <w:vertAlign w:val="superscript"/>
        </w:rPr>
        <w:t>[</w:t>
      </w:r>
      <w:r w:rsidR="004C3DED">
        <w:rPr>
          <w:rFonts w:ascii="Book Antiqua" w:eastAsiaTheme="minorEastAsia" w:hAnsi="Book Antiqua" w:cs="Times New Roman" w:hint="eastAsia"/>
          <w:b w:val="0"/>
          <w:sz w:val="24"/>
          <w:szCs w:val="24"/>
          <w:vertAlign w:val="superscript"/>
          <w:lang w:eastAsia="zh-CN"/>
        </w:rPr>
        <w:t>34</w:t>
      </w:r>
      <w:r w:rsidR="00854FA6" w:rsidRPr="000F3202">
        <w:rPr>
          <w:rFonts w:ascii="Book Antiqua" w:hAnsi="Book Antiqua" w:cs="Times New Roman"/>
          <w:b w:val="0"/>
          <w:sz w:val="24"/>
          <w:szCs w:val="24"/>
          <w:vertAlign w:val="superscript"/>
        </w:rPr>
        <w:t>]</w:t>
      </w:r>
      <w:r w:rsidR="007B4E88" w:rsidRPr="000F3202">
        <w:rPr>
          <w:rFonts w:ascii="Book Antiqua" w:hAnsi="Book Antiqua" w:cs="Times New Roman"/>
          <w:b w:val="0"/>
          <w:sz w:val="24"/>
          <w:szCs w:val="24"/>
        </w:rPr>
        <w:fldChar w:fldCharType="end"/>
      </w:r>
      <w:r w:rsidR="00F13B63" w:rsidRPr="000F3202">
        <w:rPr>
          <w:rFonts w:ascii="Book Antiqua" w:hAnsi="Book Antiqua" w:cs="Times New Roman"/>
          <w:b w:val="0"/>
          <w:sz w:val="24"/>
          <w:szCs w:val="24"/>
        </w:rPr>
        <w:t>.</w:t>
      </w:r>
      <w:r w:rsidR="0077615C">
        <w:rPr>
          <w:rFonts w:ascii="Book Antiqua" w:hAnsi="Book Antiqua" w:cs="Times New Roman"/>
          <w:b w:val="0"/>
          <w:sz w:val="24"/>
          <w:szCs w:val="24"/>
        </w:rPr>
        <w:t xml:space="preserve"> </w:t>
      </w:r>
      <w:r w:rsidR="00CB32D8" w:rsidRPr="000F3202">
        <w:rPr>
          <w:rFonts w:ascii="Book Antiqua" w:hAnsi="Book Antiqua" w:cs="Times New Roman"/>
          <w:b w:val="0"/>
          <w:sz w:val="24"/>
          <w:szCs w:val="24"/>
        </w:rPr>
        <w:t>After adjustment for increasin</w:t>
      </w:r>
      <w:r w:rsidR="000F3285" w:rsidRPr="000F3202">
        <w:rPr>
          <w:rFonts w:ascii="Book Antiqua" w:hAnsi="Book Antiqua" w:cs="Times New Roman"/>
          <w:b w:val="0"/>
          <w:sz w:val="24"/>
          <w:szCs w:val="24"/>
        </w:rPr>
        <w:t>g</w:t>
      </w:r>
      <w:r w:rsidR="00CB32D8" w:rsidRPr="000F3202">
        <w:rPr>
          <w:rFonts w:ascii="Book Antiqua" w:hAnsi="Book Antiqua" w:cs="Times New Roman"/>
          <w:b w:val="0"/>
          <w:sz w:val="24"/>
          <w:szCs w:val="24"/>
        </w:rPr>
        <w:t xml:space="preserve"> BMI, endogenous female reproductive hormone levels </w:t>
      </w:r>
      <w:r w:rsidR="009B733A" w:rsidRPr="000F3202">
        <w:rPr>
          <w:rFonts w:ascii="Book Antiqua" w:hAnsi="Book Antiqua" w:cs="Times New Roman"/>
          <w:b w:val="0"/>
          <w:sz w:val="24"/>
          <w:szCs w:val="24"/>
        </w:rPr>
        <w:t>were</w:t>
      </w:r>
      <w:r w:rsidR="00CB32D8" w:rsidRPr="000F3202">
        <w:rPr>
          <w:rFonts w:ascii="Book Antiqua" w:hAnsi="Book Antiqua" w:cs="Times New Roman"/>
          <w:b w:val="0"/>
          <w:sz w:val="24"/>
          <w:szCs w:val="24"/>
        </w:rPr>
        <w:t xml:space="preserve"> not associated with GERD</w:t>
      </w:r>
      <w:r w:rsidR="009B733A" w:rsidRPr="000F3202">
        <w:rPr>
          <w:rFonts w:ascii="Book Antiqua" w:hAnsi="Book Antiqua" w:cs="Times New Roman"/>
          <w:b w:val="0"/>
          <w:sz w:val="24"/>
          <w:szCs w:val="24"/>
        </w:rPr>
        <w:t>, in another study</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&lt;Refman&gt;&lt;Cite&gt;&lt;Author&gt;Menon&lt;/Author&gt;&lt;Year&gt;2013&lt;/Year&gt;&lt;RecNum&gt;44&lt;/RecNum&gt;&lt;IDText&gt;Do differences in female sex hormone levels contribute to gastro-oesophageal reflux disease?&lt;/IDText&gt;&lt;MDL Ref_Type="Journal"&gt;&lt;Ref_Type&gt;Journal&lt;/Ref_Type&gt;&lt;Ref_ID&gt;44&lt;/Ref_ID&gt;&lt;Title_Primary&gt;Do differences in female sex hormone levels contribute to gastro-oesophageal reflux disease?&lt;/Title_Primary&gt;&lt;Authors_Primary&gt;Menon,S.&lt;/Authors_Primary&gt;&lt;Authors_Primary&gt;Prew,S.&lt;/Authors_Primary&gt;&lt;Authors_Primary&gt;Parkes,G.&lt;/Authors_Primary&gt;&lt;Authors_Primary&gt;Evans,S.&lt;/Authors_Primary&gt;&lt;Authors_Primary&gt;Smith,L.&lt;/Authors_Primary&gt;&lt;Authors_Primary&gt;Nightingale,P.&lt;/Authors_Primary&gt;&lt;Authors_Primary&gt;Trudgill,N.&lt;/Authors_Primary&gt;&lt;Date_Primary&gt;2013/7&lt;/Date_Primary&gt;&lt;Keywords&gt;Adult&lt;/Keywords&gt;&lt;Keywords&gt;Body Mass Index&lt;/Keywords&gt;&lt;Keywords&gt;Case-Control Studies&lt;/Keywords&gt;&lt;Keywords&gt;Esophageal pH Monitoring&lt;/Keywords&gt;&lt;Keywords&gt;Estradiol&lt;/Keywords&gt;&lt;Keywords&gt;blood&lt;/Keywords&gt;&lt;Keywords&gt;Estrone&lt;/Keywords&gt;&lt;Keywords&gt;Female&lt;/Keywords&gt;&lt;Keywords&gt;Gastroesophageal Reflux&lt;/Keywords&gt;&lt;Keywords&gt;diagnosis&lt;/Keywords&gt;&lt;Keywords&gt;Gonadal Steroid Hormones&lt;/Keywords&gt;&lt;Keywords&gt;Humans&lt;/Keywords&gt;&lt;Keywords&gt;Logistic Models&lt;/Keywords&gt;&lt;Keywords&gt;Male&lt;/Keywords&gt;&lt;Keywords&gt;Middle Aged&lt;/Keywords&gt;&lt;Keywords&gt;Multivariate Analysis&lt;/Keywords&gt;&lt;Keywords&gt;Odds Ratio&lt;/Keywords&gt;&lt;Keywords&gt;Postmenopause&lt;/Keywords&gt;&lt;Keywords&gt;Premenopause&lt;/Keywords&gt;&lt;Keywords&gt;Progesterone&lt;/Keywords&gt;&lt;Keywords&gt;Prospective Studies&lt;/Keywords&gt;&lt;Keywords&gt;Questionnaires&lt;/Keywords&gt;&lt;Keywords&gt;Risk Factors&lt;/Keywords&gt;&lt;Keywords&gt;Sex Hormone-Binding Globulin&lt;/Keywords&gt;&lt;Keywords&gt;analysis&lt;/Keywords&gt;&lt;Reprint&gt;Not in File&lt;/Reprint&gt;&lt;Start_Page&gt;772&lt;/Start_Page&gt;&lt;End_Page&gt;777&lt;/End_Page&gt;&lt;Periodical&gt;Eur.J Gastroenterol.Hepatol.&lt;/Periodical&gt;&lt;Volume&gt;25&lt;/Volume&gt;&lt;Issue&gt;7&lt;/Issue&gt;&lt;Address&gt;Department of Gastroenterology, Royal Wolverhampton Hospitals NHS Trust, New Cross Hospital, Wolverhampton, UK. shyam.menon@nhs.net&lt;/Address&gt;&lt;Web_URL&gt;PM:23470358&lt;/Web_URL&gt;&lt;ZZ_JournalStdAbbrev&gt;&lt;f name="System"&gt;Eur.J Gastroenterol.Hepatol.&lt;/f&gt;&lt;/ZZ_JournalStdAbbrev&gt;&lt;ZZ_WorkformID&gt;1&lt;/ZZ_WorkformID&gt;&lt;/MDL&gt;&lt;/Cite&gt;&lt;/Refman&gt;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854FA6" w:rsidRPr="000F3202">
        <w:rPr>
          <w:rFonts w:ascii="Book Antiqua" w:hAnsi="Book Antiqua" w:cs="Times New Roman"/>
          <w:b w:val="0"/>
          <w:sz w:val="24"/>
          <w:szCs w:val="24"/>
          <w:vertAlign w:val="superscript"/>
        </w:rPr>
        <w:t>[</w:t>
      </w:r>
      <w:r w:rsidR="004C3DED">
        <w:rPr>
          <w:rFonts w:ascii="Book Antiqua" w:eastAsiaTheme="minorEastAsia" w:hAnsi="Book Antiqua" w:cs="Times New Roman" w:hint="eastAsia"/>
          <w:b w:val="0"/>
          <w:sz w:val="24"/>
          <w:szCs w:val="24"/>
          <w:vertAlign w:val="superscript"/>
          <w:lang w:eastAsia="zh-CN"/>
        </w:rPr>
        <w:t>35</w:t>
      </w:r>
      <w:r w:rsidR="00854FA6" w:rsidRPr="000F3202">
        <w:rPr>
          <w:rFonts w:ascii="Book Antiqua" w:hAnsi="Book Antiqua" w:cs="Times New Roman"/>
          <w:b w:val="0"/>
          <w:sz w:val="24"/>
          <w:szCs w:val="24"/>
          <w:vertAlign w:val="superscript"/>
        </w:rPr>
        <w:t>]</w:t>
      </w:r>
      <w:r w:rsidR="007B4E88" w:rsidRPr="000F3202">
        <w:rPr>
          <w:rFonts w:ascii="Book Antiqua" w:hAnsi="Book Antiqua" w:cs="Times New Roman"/>
          <w:b w:val="0"/>
          <w:sz w:val="24"/>
          <w:szCs w:val="24"/>
        </w:rPr>
        <w:fldChar w:fldCharType="end"/>
      </w:r>
      <w:r w:rsidR="0047259B">
        <w:rPr>
          <w:rFonts w:ascii="Book Antiqua" w:eastAsiaTheme="minorEastAsia" w:hAnsi="Book Antiqua" w:cs="Times New Roman" w:hint="eastAsia"/>
          <w:b w:val="0"/>
          <w:sz w:val="24"/>
          <w:szCs w:val="24"/>
          <w:lang w:eastAsia="zh-CN"/>
        </w:rPr>
        <w:t>.</w:t>
      </w:r>
    </w:p>
    <w:p w:rsidR="00FD405B" w:rsidRPr="0047259B" w:rsidRDefault="005D3CC4" w:rsidP="004F304F">
      <w:pPr>
        <w:pStyle w:val="mdSASTblEntry"/>
        <w:spacing w:line="360" w:lineRule="auto"/>
        <w:jc w:val="both"/>
        <w:rPr>
          <w:rFonts w:ascii="Book Antiqua" w:eastAsiaTheme="minorEastAsia" w:hAnsi="Book Antiqua" w:cs="Times New Roman"/>
          <w:b w:val="0"/>
          <w:sz w:val="24"/>
          <w:szCs w:val="24"/>
          <w:lang w:eastAsia="zh-CN"/>
        </w:rPr>
      </w:pPr>
      <w:r w:rsidRPr="000F3202">
        <w:rPr>
          <w:rFonts w:ascii="Book Antiqua" w:hAnsi="Book Antiqua" w:cs="Times New Roman"/>
          <w:b w:val="0"/>
          <w:sz w:val="24"/>
          <w:szCs w:val="24"/>
        </w:rPr>
        <w:tab/>
      </w:r>
      <w:r w:rsidR="009D78AB" w:rsidRPr="000F3202">
        <w:rPr>
          <w:rFonts w:ascii="Book Antiqua" w:hAnsi="Book Antiqua" w:cs="Times New Roman"/>
          <w:b w:val="0"/>
          <w:sz w:val="24"/>
          <w:szCs w:val="24"/>
        </w:rPr>
        <w:t xml:space="preserve">In regard to </w:t>
      </w:r>
      <w:r w:rsidR="00A04A01" w:rsidRPr="000F3202">
        <w:rPr>
          <w:rFonts w:ascii="Book Antiqua" w:hAnsi="Book Antiqua" w:cs="Times New Roman"/>
          <w:b w:val="0"/>
          <w:sz w:val="24"/>
          <w:szCs w:val="24"/>
        </w:rPr>
        <w:t xml:space="preserve">other </w:t>
      </w:r>
      <w:r w:rsidR="0073559B" w:rsidRPr="000F3202">
        <w:rPr>
          <w:rFonts w:ascii="Book Antiqua" w:hAnsi="Book Antiqua" w:cs="Times New Roman"/>
          <w:b w:val="0"/>
          <w:sz w:val="24"/>
          <w:szCs w:val="24"/>
        </w:rPr>
        <w:t>behavioral risk factors</w:t>
      </w:r>
      <w:r w:rsidR="009D78AB" w:rsidRPr="000F3202">
        <w:rPr>
          <w:rFonts w:ascii="Book Antiqua" w:hAnsi="Book Antiqua" w:cs="Times New Roman"/>
          <w:b w:val="0"/>
          <w:sz w:val="24"/>
          <w:szCs w:val="24"/>
        </w:rPr>
        <w:t>, a</w:t>
      </w:r>
      <w:r w:rsidRPr="000F3202">
        <w:rPr>
          <w:rFonts w:ascii="Book Antiqua" w:hAnsi="Book Antiqua" w:cs="Times New Roman"/>
          <w:b w:val="0"/>
          <w:sz w:val="24"/>
          <w:szCs w:val="24"/>
        </w:rPr>
        <w:t>pproximately 83% of our study population did not smoke, and 45%</w:t>
      </w:r>
      <w:r w:rsidR="0047259B">
        <w:rPr>
          <w:rFonts w:ascii="Book Antiqua" w:eastAsiaTheme="minorEastAsia" w:hAnsi="Book Antiqua" w:cs="Times New Roman" w:hint="eastAsia"/>
          <w:b w:val="0"/>
          <w:sz w:val="24"/>
          <w:szCs w:val="24"/>
          <w:lang w:eastAsia="zh-CN"/>
        </w:rPr>
        <w:t>-</w:t>
      </w:r>
      <w:r w:rsidRPr="000F3202">
        <w:rPr>
          <w:rFonts w:ascii="Book Antiqua" w:hAnsi="Book Antiqua" w:cs="Times New Roman"/>
          <w:b w:val="0"/>
          <w:sz w:val="24"/>
          <w:szCs w:val="24"/>
        </w:rPr>
        <w:t xml:space="preserve">58% of respondents reported that they consumed coffee (58%), green vegetables (55%), legumes (45%), and/or fruit (49%) at least </w:t>
      </w:r>
      <w:r w:rsidR="00AD2B63" w:rsidRPr="000F3202">
        <w:rPr>
          <w:rFonts w:ascii="Book Antiqua" w:hAnsi="Book Antiqua" w:cs="Times New Roman"/>
          <w:b w:val="0"/>
          <w:sz w:val="24"/>
          <w:szCs w:val="24"/>
        </w:rPr>
        <w:t>5</w:t>
      </w:r>
      <w:r w:rsidRPr="000F3202">
        <w:rPr>
          <w:rFonts w:ascii="Book Antiqua" w:hAnsi="Book Antiqua" w:cs="Times New Roman"/>
          <w:b w:val="0"/>
          <w:sz w:val="24"/>
          <w:szCs w:val="24"/>
        </w:rPr>
        <w:t xml:space="preserve"> d</w:t>
      </w:r>
      <w:r w:rsidR="0047259B">
        <w:rPr>
          <w:rFonts w:ascii="Book Antiqua" w:eastAsiaTheme="minorEastAsia" w:hAnsi="Book Antiqua" w:cs="Times New Roman" w:hint="eastAsia"/>
          <w:b w:val="0"/>
          <w:sz w:val="24"/>
          <w:szCs w:val="24"/>
          <w:lang w:eastAsia="zh-CN"/>
        </w:rPr>
        <w:t xml:space="preserve"> </w:t>
      </w:r>
      <w:r w:rsidR="00AD2B63" w:rsidRPr="000F3202">
        <w:rPr>
          <w:rFonts w:ascii="Book Antiqua" w:hAnsi="Book Antiqua" w:cs="Times New Roman"/>
          <w:b w:val="0"/>
          <w:sz w:val="24"/>
          <w:szCs w:val="24"/>
        </w:rPr>
        <w:t>per</w:t>
      </w:r>
      <w:r w:rsidRPr="000F3202">
        <w:rPr>
          <w:rFonts w:ascii="Book Antiqua" w:hAnsi="Book Antiqua" w:cs="Times New Roman"/>
          <w:b w:val="0"/>
          <w:sz w:val="24"/>
          <w:szCs w:val="24"/>
        </w:rPr>
        <w:t xml:space="preserve"> </w:t>
      </w:r>
      <w:r w:rsidRPr="000F3202">
        <w:rPr>
          <w:rFonts w:ascii="Book Antiqua" w:hAnsi="Book Antiqua" w:cs="Times New Roman"/>
          <w:b w:val="0"/>
          <w:sz w:val="24"/>
          <w:szCs w:val="24"/>
        </w:rPr>
        <w:lastRenderedPageBreak/>
        <w:t>week.</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 xml:space="preserve">Exposure to citrus fruits and fruit juices can precipitate GERD </w:t>
      </w:r>
      <w:r w:rsidRPr="007C50AE">
        <w:rPr>
          <w:rFonts w:ascii="Book Antiqua" w:hAnsi="Book Antiqua" w:cs="Times New Roman"/>
          <w:b w:val="0"/>
          <w:i/>
          <w:sz w:val="24"/>
          <w:szCs w:val="24"/>
        </w:rPr>
        <w:t>via</w:t>
      </w:r>
      <w:r w:rsidRPr="000F3202">
        <w:rPr>
          <w:rFonts w:ascii="Book Antiqua" w:hAnsi="Book Antiqua" w:cs="Times New Roman"/>
          <w:b w:val="0"/>
          <w:sz w:val="24"/>
          <w:szCs w:val="24"/>
        </w:rPr>
        <w:t xml:space="preserve"> excess gastric acid or non-acid mechanisms.</w:t>
      </w:r>
      <w:r w:rsidR="009D78AB" w:rsidRPr="000F3202">
        <w:rPr>
          <w:rFonts w:ascii="Book Antiqua" w:hAnsi="Book Antiqua" w:cs="Times New Roman"/>
          <w:b w:val="0"/>
          <w:sz w:val="24"/>
          <w:szCs w:val="24"/>
        </w:rPr>
        <w:t xml:space="preserve"> Overall, </w:t>
      </w:r>
      <w:r w:rsidR="00A04A01" w:rsidRPr="000F3202">
        <w:rPr>
          <w:rFonts w:ascii="Book Antiqua" w:hAnsi="Book Antiqua" w:cs="Times New Roman"/>
          <w:b w:val="0"/>
          <w:sz w:val="24"/>
          <w:szCs w:val="24"/>
        </w:rPr>
        <w:t xml:space="preserve">most </w:t>
      </w:r>
      <w:r w:rsidR="009D78AB" w:rsidRPr="000F3202">
        <w:rPr>
          <w:rFonts w:ascii="Book Antiqua" w:hAnsi="Book Antiqua" w:cs="Times New Roman"/>
          <w:b w:val="0"/>
          <w:sz w:val="24"/>
          <w:szCs w:val="24"/>
        </w:rPr>
        <w:t xml:space="preserve">behavioral </w:t>
      </w:r>
      <w:r w:rsidR="00A04A01" w:rsidRPr="000F3202">
        <w:rPr>
          <w:rFonts w:ascii="Book Antiqua" w:hAnsi="Book Antiqua" w:cs="Times New Roman"/>
          <w:b w:val="0"/>
          <w:sz w:val="24"/>
          <w:szCs w:val="24"/>
        </w:rPr>
        <w:t xml:space="preserve">risk </w:t>
      </w:r>
      <w:r w:rsidR="009D78AB" w:rsidRPr="000F3202">
        <w:rPr>
          <w:rFonts w:ascii="Book Antiqua" w:hAnsi="Book Antiqua" w:cs="Times New Roman"/>
          <w:b w:val="0"/>
          <w:sz w:val="24"/>
          <w:szCs w:val="24"/>
        </w:rPr>
        <w:t>factors</w:t>
      </w:r>
      <w:r w:rsidR="00A04A01" w:rsidRPr="000F3202">
        <w:rPr>
          <w:rFonts w:ascii="Book Antiqua" w:hAnsi="Book Antiqua" w:cs="Times New Roman"/>
          <w:b w:val="0"/>
          <w:sz w:val="24"/>
          <w:szCs w:val="24"/>
        </w:rPr>
        <w:t xml:space="preserve"> apart from obesity</w:t>
      </w:r>
      <w:r w:rsidR="009D78AB" w:rsidRPr="000F3202">
        <w:rPr>
          <w:rFonts w:ascii="Book Antiqua" w:hAnsi="Book Antiqua" w:cs="Times New Roman"/>
          <w:b w:val="0"/>
          <w:sz w:val="24"/>
          <w:szCs w:val="24"/>
        </w:rPr>
        <w:t xml:space="preserve"> </w:t>
      </w:r>
      <w:r w:rsidR="009D78AB" w:rsidRPr="007C50AE">
        <w:rPr>
          <w:rFonts w:ascii="Book Antiqua" w:hAnsi="Book Antiqua" w:cs="Times New Roman"/>
          <w:b w:val="0"/>
          <w:sz w:val="24"/>
          <w:szCs w:val="24"/>
        </w:rPr>
        <w:t>do not seem to have a strong influence on incidences of GERD and dyspepsia, although cigarette smoking may be most strongly associated as a trigger of GERD</w:t>
      </w:r>
      <w:r w:rsidR="0047259B" w:rsidRPr="007C50AE">
        <w:rPr>
          <w:rFonts w:ascii="Book Antiqua" w:hAnsi="Book Antiqua" w:cs="Times New Roman"/>
          <w:b w:val="0"/>
          <w:sz w:val="24"/>
          <w:szCs w:val="24"/>
        </w:rPr>
        <w:t xml:space="preserve"> (particularly in men</w:t>
      </w:r>
      <w:r w:rsidR="007B4E88" w:rsidRPr="007C50AE">
        <w:rPr>
          <w:rFonts w:ascii="Book Antiqua" w:hAnsi="Book Antiqua" w:cs="Times New Roman"/>
          <w:b w:val="0"/>
          <w:sz w:val="24"/>
          <w:szCs w:val="24"/>
        </w:rPr>
        <w:fldChar w:fldCharType="begin"/>
      </w:r>
      <w:r w:rsidR="009B733A" w:rsidRPr="007C50AE">
        <w:rPr>
          <w:rFonts w:ascii="Book Antiqua" w:hAnsi="Book Antiqua" w:cs="Times New Roman"/>
          <w:b w:val="0"/>
          <w:sz w:val="24"/>
          <w:szCs w:val="24"/>
        </w:rPr>
        <w:instrText xml:space="preserve"> ADDIN REFMGR.CITE &lt;Refman&gt;&lt;Cite&gt;&lt;Author&gt;Matsuki&lt;/Author&gt;&lt;Year&gt;2013&lt;/Year&gt;&lt;RecNum&gt;89&lt;/RecNum&gt;&lt;IDText&gt;Lifestyle factors associated with gastroesophageal reflux disease in the Japanese population&lt;/IDText&gt;&lt;MDL Ref_Type="Journal"&gt;&lt;Ref_Type&gt;Journal&lt;/Ref_Type&gt;&lt;Ref_ID&gt;89&lt;/Ref_ID&gt;&lt;Title_Primary&gt;Lifestyle factors associated with gastroesophageal reflux disease in the Japanese population&lt;/Title_Primary&gt;&lt;Authors_Primary&gt;Matsuki,N.&lt;/Authors_Primary&gt;&lt;Authors_Primary&gt;Fujita,T.&lt;/Authors_Primary&gt;&lt;Authors_Primary&gt;Watanabe,N.&lt;/Authors_Primary&gt;&lt;Authors_Primary&gt;Sugahara,A.&lt;/Authors_Primary&gt;&lt;Authors_Primary&gt;Watanabe,A.&lt;/Authors_Primary&gt;&lt;Authors_Primary&gt;Ishida,T.&lt;/Authors_Primary&gt;&lt;Authors_Primary&gt;Morita,Y.&lt;/Authors_Primary&gt;&lt;Authors_Primary&gt;Yoshida,M.&lt;/Authors_Primary&gt;&lt;Authors_Primary&gt;Kutsumi,H.&lt;/Authors_Primary&gt;&lt;Authors_Primary&gt;Hayakumo,T.&lt;/Authors_Primary&gt;&lt;Authors_Primary&gt;Mukai,H.&lt;/Authors_Primary&gt;&lt;Authors_Primary&gt;Azuma,T.&lt;/Authors_Primary&gt;&lt;Date_Primary&gt;2013/3&lt;/Date_Primary&gt;&lt;Keywords&gt;Adult&lt;/Keywords&gt;&lt;Keywords&gt;Body Mass Index&lt;/Keywords&gt;&lt;Keywords&gt;Diet&lt;/Keywords&gt;&lt;Keywords&gt;adverse effects&lt;/Keywords&gt;&lt;Keywords&gt;statistics &amp;amp; numerical data&lt;/Keywords&gt;&lt;Keywords&gt;Eggs&lt;/Keywords&gt;&lt;Keywords&gt;Endoscopy,Gastrointestinal&lt;/Keywords&gt;&lt;Keywords&gt;Esophagitis,Peptic&lt;/Keywords&gt;&lt;Keywords&gt;etiology&lt;/Keywords&gt;&lt;Keywords&gt;Female&lt;/Keywords&gt;&lt;Keywords&gt;Food Habits&lt;/Keywords&gt;&lt;Keywords&gt;Gastroesophageal Reflux&lt;/Keywords&gt;&lt;Keywords&gt;Hernia,Hiatal&lt;/Keywords&gt;&lt;Keywords&gt;complications&lt;/Keywords&gt;&lt;Keywords&gt;Humans&lt;/Keywords&gt;&lt;Keywords&gt;Life Style&lt;/Keywords&gt;&lt;Keywords&gt;Male&lt;/Keywords&gt;&lt;Keywords&gt;Middle Aged&lt;/Keywords&gt;&lt;Keywords&gt;Risk Factors&lt;/Keywords&gt;&lt;Keywords&gt;Severity of Illness Index&lt;/Keywords&gt;&lt;Keywords&gt;Sleep Deprivation&lt;/Keywords&gt;&lt;Keywords&gt;Smoking&lt;/Keywords&gt;&lt;Keywords&gt;Stress,Psychological&lt;/Keywords&gt;&lt;Reprint&gt;Not in File&lt;/Reprint&gt;&lt;Start_Page&gt;340&lt;/Start_Page&gt;&lt;End_Page&gt;349&lt;/End_Page&gt;&lt;Periodical&gt;J Gastroenterol.&lt;/Periodical&gt;&lt;Volume&gt;48&lt;/Volume&gt;&lt;Issue&gt;3&lt;/Issue&gt;&lt;Address&gt;Department of Gastroenterology, Kobe University Graduate School of Medicine, 7-5-1 Kusunoki-cho, Chuo-ku, Kobe, 650-0017, Japan&lt;/Address&gt;&lt;Web_URL&gt;PM:22911169&lt;/Web_URL&gt;&lt;ZZ_JournalStdAbbrev&gt;&lt;f name="System"&gt;J Gastroenterol.&lt;/f&gt;&lt;/ZZ_JournalStdAbbrev&gt;&lt;ZZ_WorkformID&gt;1&lt;/ZZ_WorkformID&gt;&lt;/MDL&gt;&lt;/Cite&gt;&lt;/Refman&gt;</w:instrText>
      </w:r>
      <w:r w:rsidR="007B4E88" w:rsidRPr="007C50AE">
        <w:rPr>
          <w:rFonts w:ascii="Book Antiqua" w:hAnsi="Book Antiqua" w:cs="Times New Roman"/>
          <w:b w:val="0"/>
          <w:sz w:val="24"/>
          <w:szCs w:val="24"/>
        </w:rPr>
        <w:fldChar w:fldCharType="separate"/>
      </w:r>
      <w:r w:rsidR="009B733A" w:rsidRPr="007C50AE">
        <w:rPr>
          <w:rFonts w:ascii="Book Antiqua" w:hAnsi="Book Antiqua" w:cs="Times New Roman"/>
          <w:b w:val="0"/>
          <w:sz w:val="24"/>
          <w:szCs w:val="24"/>
          <w:vertAlign w:val="superscript"/>
        </w:rPr>
        <w:t>[</w:t>
      </w:r>
      <w:r w:rsidR="004C3DED" w:rsidRPr="007C50AE">
        <w:rPr>
          <w:rFonts w:ascii="Book Antiqua" w:eastAsiaTheme="minorEastAsia" w:hAnsi="Book Antiqua" w:cs="Times New Roman" w:hint="eastAsia"/>
          <w:b w:val="0"/>
          <w:sz w:val="24"/>
          <w:szCs w:val="24"/>
          <w:vertAlign w:val="superscript"/>
          <w:lang w:eastAsia="zh-CN"/>
        </w:rPr>
        <w:t>36</w:t>
      </w:r>
      <w:r w:rsidR="009B733A" w:rsidRPr="007C50AE">
        <w:rPr>
          <w:rFonts w:ascii="Book Antiqua" w:hAnsi="Book Antiqua" w:cs="Times New Roman"/>
          <w:b w:val="0"/>
          <w:sz w:val="24"/>
          <w:szCs w:val="24"/>
          <w:vertAlign w:val="superscript"/>
        </w:rPr>
        <w:t>]</w:t>
      </w:r>
      <w:r w:rsidR="007B4E88" w:rsidRPr="007C50AE">
        <w:rPr>
          <w:rFonts w:ascii="Book Antiqua" w:hAnsi="Book Antiqua" w:cs="Times New Roman"/>
          <w:b w:val="0"/>
          <w:sz w:val="24"/>
          <w:szCs w:val="24"/>
        </w:rPr>
        <w:fldChar w:fldCharType="end"/>
      </w:r>
      <w:r w:rsidR="0047259B" w:rsidRPr="007C50AE">
        <w:rPr>
          <w:rFonts w:ascii="Book Antiqua" w:hAnsi="Book Antiqua" w:cs="Times New Roman"/>
          <w:b w:val="0"/>
          <w:sz w:val="24"/>
          <w:szCs w:val="24"/>
        </w:rPr>
        <w:t>)</w:t>
      </w:r>
      <w:r w:rsidR="007B4E88" w:rsidRPr="007C50AE">
        <w:rPr>
          <w:rFonts w:ascii="Book Antiqua" w:hAnsi="Book Antiqua" w:cs="Times New Roman"/>
          <w:b w:val="0"/>
          <w:sz w:val="24"/>
          <w:szCs w:val="24"/>
        </w:rPr>
        <w:fldChar w:fldCharType="begin"/>
      </w:r>
      <w:r w:rsidR="009B733A" w:rsidRPr="007C50AE">
        <w:rPr>
          <w:rFonts w:ascii="Book Antiqua" w:hAnsi="Book Antiqua" w:cs="Times New Roman"/>
          <w:b w:val="0"/>
          <w:sz w:val="24"/>
          <w:szCs w:val="24"/>
        </w:rPr>
        <w:instrText xml:space="preserve"> ADDIN REFMGR.CITE &lt;Refman&gt;&lt;Cite&gt;&lt;Author&gt;Chithra&lt;/Author&gt;&lt;Year&gt;2012&lt;/Year&gt;&lt;RecNum&gt;95&lt;/RecNum&gt;&lt;IDText&gt;Clinical and life style variables in functional dyspepsia and its sub-types&lt;/IDText&gt;&lt;MDL Ref_Type="Journal"&gt;&lt;Ref_Type&gt;Journal&lt;/Ref_Type&gt;&lt;Ref_ID&gt;95&lt;/Ref_ID&gt;&lt;Title_Primary&gt;Clinical and life style variables in functional dyspepsia and its sub-types&lt;/Title_Primary&gt;&lt;Authors_Primary&gt;Chithra,P.&lt;/Authors_Primary&gt;&lt;Authors_Primary&gt;Chandrikha,C.&lt;/Authors_Primary&gt;&lt;Authors_Primary&gt;Kannan,A.S.&lt;/Authors_Primary&gt;&lt;Authors_Primary&gt;Srinath,S.&lt;/Authors_Primary&gt;&lt;Authors_Primary&gt;Srinivasan,V.&lt;/Authors_Primary&gt;&lt;Authors_Primary&gt;Jayanthi,V.&lt;/Authors_Primary&gt;&lt;Date_Primary&gt;2012/1&lt;/Date_Primary&gt;&lt;Keywords&gt;Adult&lt;/Keywords&gt;&lt;Keywords&gt;Body Mass Index&lt;/Keywords&gt;&lt;Keywords&gt;Cohort Studies&lt;/Keywords&gt;&lt;Keywords&gt;Dyspepsia&lt;/Keywords&gt;&lt;Keywords&gt;complications&lt;/Keywords&gt;&lt;Keywords&gt;psychology&lt;/Keywords&gt;&lt;Keywords&gt;therapy&lt;/Keywords&gt;&lt;Keywords&gt;Female&lt;/Keywords&gt;&lt;Keywords&gt;Humans&lt;/Keywords&gt;&lt;Keywords&gt;India&lt;/Keywords&gt;&lt;Keywords&gt;Life Style&lt;/Keywords&gt;&lt;Keywords&gt;Male&lt;/Keywords&gt;&lt;Keywords&gt;Middle Aged&lt;/Keywords&gt;&lt;Keywords&gt;Risk Factors&lt;/Keywords&gt;&lt;Keywords&gt;Socioeconomic Factors&lt;/Keywords&gt;&lt;Reprint&gt;Not in File&lt;/Reprint&gt;&lt;Start_Page&gt;33&lt;/Start_Page&gt;&lt;End_Page&gt;38&lt;/End_Page&gt;&lt;Periodical&gt;Trop.Gastroenterol.&lt;/Periodical&gt;&lt;Volume&gt;33&lt;/Volume&gt;&lt;Issue&gt;1&lt;/Issue&gt;&lt;Address&gt;Department of Gastroenterology, Stanley Medical College Hospital, Chennai, India&lt;/Address&gt;&lt;Web_URL&gt;PM:22803293&lt;/Web_URL&gt;&lt;ZZ_JournalStdAbbrev&gt;&lt;f name="System"&gt;Trop.Gastroenterol.&lt;/f&gt;&lt;/ZZ_JournalStdAbbrev&gt;&lt;ZZ_WorkformID&gt;1&lt;/ZZ_WorkformID&gt;&lt;/MDL&gt;&lt;/Cite&gt;&lt;Cite&gt;&lt;Author&gt;Dent&lt;/Author&gt;&lt;Year&gt;2005&lt;/Year&gt;&lt;RecNum&gt;32&lt;/RecNum&gt;&lt;IDText&gt;Epidemiology of gastro-oesophageal reflux disease: a systematic review&lt;/IDText&gt;&lt;MDL Ref_Type="Journal"&gt;&lt;Ref_Type&gt;Journal&lt;/Ref_Type&gt;&lt;Ref_ID&gt;32&lt;/Ref_ID&gt;&lt;Title_Primary&gt;Epidemiology of gastro-oesophageal reflux disease: a systematic review&lt;/Title_Primary&gt;&lt;Authors_Primary&gt;Dent,J.&lt;/Authors_Primary&gt;&lt;Authors_Primary&gt;El-Serag,H.B.&lt;/Authors_Primary&gt;&lt;Authors_Primary&gt;Wallander,M.A.&lt;/Authors_Primary&gt;&lt;Authors_Primary&gt;Johansson,S.&lt;/Authors_Primary&gt;&lt;Date_Primary&gt;2005/5&lt;/Date_Primary&gt;&lt;Keywords&gt;Adult&lt;/Keywords&gt;&lt;Keywords&gt;Aged&lt;/Keywords&gt;&lt;Keywords&gt;Asia&lt;/Keywords&gt;&lt;Keywords&gt;Comorbidity&lt;/Keywords&gt;&lt;Keywords&gt;Consensus&lt;/Keywords&gt;&lt;Keywords&gt;epidemiology&lt;/Keywords&gt;&lt;Keywords&gt;etiology&lt;/Keywords&gt;&lt;Keywords&gt;Europe&lt;/Keywords&gt;&lt;Keywords&gt;Female&lt;/Keywords&gt;&lt;Keywords&gt;Gastroesophageal Reflux&lt;/Keywords&gt;&lt;Keywords&gt;Heartburn&lt;/Keywords&gt;&lt;Keywords&gt;Humans&lt;/Keywords&gt;&lt;Keywords&gt;Incidence&lt;/Keywords&gt;&lt;Keywords&gt;Male&lt;/Keywords&gt;&lt;Keywords&gt;Middle Aged&lt;/Keywords&gt;&lt;Keywords&gt;North America&lt;/Keywords&gt;&lt;Keywords&gt;Prevalence&lt;/Keywords&gt;&lt;Keywords&gt;Risk Factors&lt;/Keywords&gt;&lt;Reprint&gt;Not in File&lt;/Reprint&gt;&lt;Start_Page&gt;710&lt;/Start_Page&gt;&lt;End_Page&gt;717. doi:10.1136/gut.2004.051821.&lt;/End_Page&gt;&lt;Periodical&gt;Gut&lt;/Periodical&gt;&lt;Volume&gt;54&lt;/Volume&gt;&lt;Issue&gt;5&lt;/Issue&gt;&lt;Address&gt;Department of Gastroenterology, Hepatology, and General Medicine, Level 7, North Wing, North Terrace, Royal Adelaide Hospital, Adelaide, South Australia 5000, Australia. jdent@mail.rah.sa.gov.au&lt;/Address&gt;&lt;Web_URL&gt;PM:15831922&lt;/Web_URL&gt;&lt;ZZ_JournalStdAbbrev&gt;&lt;f name="System"&gt;Gut&lt;/f&gt;&lt;/ZZ_JournalStdAbbrev&gt;&lt;ZZ_WorkformID&gt;1&lt;/ZZ_WorkformID&gt;&lt;/MDL&gt;&lt;/Cite&gt;&lt;Cite&gt;&lt;Author&gt;Locke&lt;/Author&gt;&lt;Year&gt;1999&lt;/Year&gt;&lt;RecNum&gt;107&lt;/RecNum&gt;&lt;IDText&gt;Risk factors associated with symptoms of gastroesophageal reflux&lt;/IDText&gt;&lt;MDL Ref_Type="Journal"&gt;&lt;Ref_Type&gt;Journal&lt;/Ref_Type&gt;&lt;Ref_ID&gt;107&lt;/Ref_ID&gt;&lt;Title_Primary&gt;Risk factors associated with symptoms of gastroesophageal reflux&lt;/Title_Primary&gt;&lt;Authors_Primary&gt;Locke,G.R.,III&lt;/Authors_Primary&gt;&lt;Authors_Primary&gt;Talley,N.J.&lt;/Authors_Primary&gt;&lt;Authors_Primary&gt;Fett,S.L.&lt;/Authors_Primary&gt;&lt;Authors_Primary&gt;Zinsmeister,A.R.&lt;/Authors_Primary&gt;&lt;Authors_Primary&gt;Melton,L.J.,III&lt;/Authors_Primary&gt;&lt;Date_Primary&gt;1999/6&lt;/Date_Primary&gt;&lt;Keywords&gt;Adult&lt;/Keywords&gt;&lt;Keywords&gt;Aged&lt;/Keywords&gt;&lt;Keywords&gt;Body Mass Index&lt;/Keywords&gt;&lt;Keywords&gt;Confidence Intervals&lt;/Keywords&gt;&lt;Keywords&gt;Cross-Sectional Studies&lt;/Keywords&gt;&lt;Keywords&gt;epidemiology&lt;/Keywords&gt;&lt;Keywords&gt;Esophagus&lt;/Keywords&gt;&lt;Keywords&gt;etiology&lt;/Keywords&gt;&lt;Keywords&gt;Female&lt;/Keywords&gt;&lt;Keywords&gt;Gastroenterology&lt;/Keywords&gt;&lt;Keywords&gt;Gastroesophageal Reflux&lt;/Keywords&gt;&lt;Keywords&gt;Heartburn&lt;/Keywords&gt;&lt;Keywords&gt;Humans&lt;/Keywords&gt;&lt;Keywords&gt;Logistic Models&lt;/Keywords&gt;&lt;Keywords&gt;Male&lt;/Keywords&gt;&lt;Keywords&gt;Methods&lt;/Keywords&gt;&lt;Keywords&gt;Middle Aged&lt;/Keywords&gt;&lt;Keywords&gt;Minnesota&lt;/Keywords&gt;&lt;Keywords&gt;Obesity&lt;/Keywords&gt;&lt;Keywords&gt;Odds Ratio&lt;/Keywords&gt;&lt;Keywords&gt;Population&lt;/Keywords&gt;&lt;Keywords&gt;Questionnaires&lt;/Keywords&gt;&lt;Keywords&gt;Risk&lt;/Keywords&gt;&lt;Keywords&gt;Risk Factors&lt;/Keywords&gt;&lt;Keywords&gt;Smoking&lt;/Keywords&gt;&lt;Keywords&gt;United States&lt;/Keywords&gt;&lt;Reprint&gt;Not in File&lt;/Reprint&gt;&lt;Start_Page&gt;642&lt;/Start_Page&gt;&lt;End_Page&gt;649&lt;/End_Page&gt;&lt;Periodical&gt;Am.J Med.&lt;/Periodical&gt;&lt;Volume&gt;106&lt;/Volume&gt;&lt;Issue&gt;6&lt;/Issue&gt;&lt;Address&gt;Division of Gastroenterology and Internal Medicine, Mayo Clinic and Mayo Foundation, Rochester, Minnesota 55905, USA&lt;/Address&gt;&lt;Web_URL&gt;PM:10378622&lt;/Web_URL&gt;&lt;ZZ_JournalStdAbbrev&gt;&lt;f name="System"&gt;Am.J Med.&lt;/f&gt;&lt;/ZZ_JournalStdAbbrev&gt;&lt;ZZ_WorkformID&gt;1&lt;/ZZ_WorkformID&gt;&lt;/MDL&gt;&lt;/Cite&gt;&lt;Cite&gt;&lt;Author&gt;Mohammed&lt;/Author&gt;&lt;Year&gt;2003&lt;/Year&gt;&lt;RecNum&gt;104&lt;/RecNum&gt;&lt;IDText&gt;Genetic influences in gastro-oesophageal reflux disease: a twin study&lt;/IDText&gt;&lt;MDL Ref_Type="Journal"&gt;&lt;Ref_Type&gt;Journal&lt;/Ref_Type&gt;&lt;Ref_ID&gt;104&lt;/Ref_ID&gt;&lt;Title_Primary&gt;Genetic influences in gastro-oesophageal reflux disease: a twin study&lt;/Title_Primary&gt;&lt;Authors_Primary&gt;Mohammed,I.&lt;/Authors_Primary&gt;&lt;Authors_Primary&gt;Cherkas,L.F.&lt;/Authors_Primary&gt;&lt;Authors_Primary&gt;Riley,S.A.&lt;/Authors_Primary&gt;&lt;Authors_Primary&gt;Spector,T.D.&lt;/Authors_Primary&gt;&lt;Authors_Primary&gt;Trudgill,N.J.&lt;/Authors_Primary&gt;&lt;Date_Primary&gt;2003/8&lt;/Date_Primary&gt;&lt;Keywords&gt;Adult&lt;/Keywords&gt;&lt;Keywords&gt;Aged&lt;/Keywords&gt;&lt;Keywords&gt;Aged,80 and over&lt;/Keywords&gt;&lt;Keywords&gt;Female&lt;/Keywords&gt;&lt;Keywords&gt;Gastroenterology&lt;/Keywords&gt;&lt;Keywords&gt;Gastroesophageal Reflux&lt;/Keywords&gt;&lt;Keywords&gt;genetics&lt;/Keywords&gt;&lt;Keywords&gt;Heartburn&lt;/Keywords&gt;&lt;Keywords&gt;Humans&lt;/Keywords&gt;&lt;Keywords&gt;Logistic Models&lt;/Keywords&gt;&lt;Keywords&gt;Male&lt;/Keywords&gt;&lt;Keywords&gt;Methods&lt;/Keywords&gt;&lt;Keywords&gt;Middle Aged&lt;/Keywords&gt;&lt;Keywords&gt;Phenotype&lt;/Keywords&gt;&lt;Keywords&gt;Prevalence&lt;/Keywords&gt;&lt;Keywords&gt;Regression Analysis&lt;/Keywords&gt;&lt;Reprint&gt;Not in File&lt;/Reprint&gt;&lt;Start_Page&gt;1085&lt;/Start_Page&gt;&lt;End_Page&gt;1089&lt;/End_Page&gt;&lt;Periodical&gt;Gut&lt;/Periodical&gt;&lt;Volume&gt;52&lt;/Volume&gt;&lt;Issue&gt;8&lt;/Issue&gt;&lt;Address&gt;Department of Gastroenterology, Sandwell General Hospital, West Bromich, UK&lt;/Address&gt;&lt;Web_URL&gt;PM:12865263&lt;/Web_URL&gt;&lt;ZZ_JournalStdAbbrev&gt;&lt;f name="System"&gt;Gut&lt;/f&gt;&lt;/ZZ_JournalStdAbbrev&gt;&lt;ZZ_WorkformID&gt;1&lt;/ZZ_WorkformID&gt;&lt;/MDL&gt;&lt;/Cite&gt;&lt;Cite&gt;&lt;Author&gt;Isolauri&lt;/Author&gt;&lt;Year&gt;1995&lt;/Year&gt;&lt;RecNum&gt;106&lt;/RecNum&gt;&lt;IDText&gt;Prevalence of symptoms suggestive of gastro-oesophageal reflux disease in an adult population&lt;/IDText&gt;&lt;MDL Ref_Type="Journal"&gt;&lt;Ref_Type&gt;Journal&lt;/Ref_Type&gt;&lt;Ref_ID&gt;106&lt;/Ref_ID&gt;&lt;Title_Primary&gt;Prevalence of symptoms suggestive of gastro-oesophageal reflux disease in an adult population&lt;/Title_Primary&gt;&lt;Authors_Primary&gt;Isolauri,J.&lt;/Authors_Primary&gt;&lt;Authors_Primary&gt;Laippala,P.&lt;/Authors_Primary&gt;&lt;Date_Primary&gt;1995/2&lt;/Date_Primary&gt;&lt;Keywords&gt;Abdominal Pain&lt;/Keywords&gt;&lt;Keywords&gt;Adult&lt;/Keywords&gt;&lt;Keywords&gt;Aged&lt;/Keywords&gt;&lt;Keywords&gt;Aged,80 and over&lt;/Keywords&gt;&lt;Keywords&gt;diagnosis&lt;/Keywords&gt;&lt;Keywords&gt;epidemiology&lt;/Keywords&gt;&lt;Keywords&gt;Female&lt;/Keywords&gt;&lt;Keywords&gt;Finland&lt;/Keywords&gt;&lt;Keywords&gt;Gastroesophageal Reflux&lt;/Keywords&gt;&lt;Keywords&gt;Heartburn&lt;/Keywords&gt;&lt;Keywords&gt;Humans&lt;/Keywords&gt;&lt;Keywords&gt;Male&lt;/Keywords&gt;&lt;Keywords&gt;Middle Aged&lt;/Keywords&gt;&lt;Keywords&gt;Overweight&lt;/Keywords&gt;&lt;Keywords&gt;Pain&lt;/Keywords&gt;&lt;Keywords&gt;Population&lt;/Keywords&gt;&lt;Keywords&gt;Pregnancy&lt;/Keywords&gt;&lt;Keywords&gt;Prevalence&lt;/Keywords&gt;&lt;Keywords&gt;Smoking&lt;/Keywords&gt;&lt;Keywords&gt;therapy&lt;/Keywords&gt;&lt;Reprint&gt;Not in File&lt;/Reprint&gt;&lt;Start_Page&gt;67&lt;/Start_Page&gt;&lt;End_Page&gt;70&lt;/End_Page&gt;&lt;Periodical&gt;Ann.Med.&lt;/Periodical&gt;&lt;Volume&gt;27&lt;/Volume&gt;&lt;Issue&gt;1&lt;/Issue&gt;&lt;Address&gt;Department of Clinical Medicine, University of Tampere, Finland&lt;/Address&gt;&lt;Web_URL&gt;PM:7742002&lt;/Web_URL&gt;&lt;ZZ_JournalStdAbbrev&gt;&lt;f name="System"&gt;Ann.Med.&lt;/f&gt;&lt;/ZZ_JournalStdAbbrev&gt;&lt;ZZ_WorkformID&gt;1&lt;/ZZ_WorkformID&gt;&lt;/MDL&gt;&lt;/Cite&gt;&lt;/Refman&gt;</w:instrText>
      </w:r>
      <w:r w:rsidR="007B4E88" w:rsidRPr="007C50AE">
        <w:rPr>
          <w:rFonts w:ascii="Book Antiqua" w:hAnsi="Book Antiqua" w:cs="Times New Roman"/>
          <w:b w:val="0"/>
          <w:sz w:val="24"/>
          <w:szCs w:val="24"/>
        </w:rPr>
        <w:fldChar w:fldCharType="separate"/>
      </w:r>
      <w:r w:rsidR="009B733A" w:rsidRPr="007C50AE">
        <w:rPr>
          <w:rFonts w:ascii="Book Antiqua" w:hAnsi="Book Antiqua" w:cs="Times New Roman"/>
          <w:b w:val="0"/>
          <w:sz w:val="24"/>
          <w:szCs w:val="24"/>
          <w:vertAlign w:val="superscript"/>
        </w:rPr>
        <w:t>[12,29-31,</w:t>
      </w:r>
      <w:r w:rsidR="004C3DED" w:rsidRPr="007C50AE">
        <w:rPr>
          <w:rFonts w:ascii="Book Antiqua" w:eastAsiaTheme="minorEastAsia" w:hAnsi="Book Antiqua" w:cs="Times New Roman" w:hint="eastAsia"/>
          <w:b w:val="0"/>
          <w:sz w:val="24"/>
          <w:szCs w:val="24"/>
          <w:vertAlign w:val="superscript"/>
          <w:lang w:eastAsia="zh-CN"/>
        </w:rPr>
        <w:t>37</w:t>
      </w:r>
      <w:r w:rsidR="009B733A" w:rsidRPr="007C50AE">
        <w:rPr>
          <w:rFonts w:ascii="Book Antiqua" w:hAnsi="Book Antiqua" w:cs="Times New Roman"/>
          <w:b w:val="0"/>
          <w:sz w:val="24"/>
          <w:szCs w:val="24"/>
          <w:vertAlign w:val="superscript"/>
        </w:rPr>
        <w:t>]</w:t>
      </w:r>
      <w:r w:rsidR="007B4E88" w:rsidRPr="007C50AE">
        <w:rPr>
          <w:rFonts w:ascii="Book Antiqua" w:hAnsi="Book Antiqua" w:cs="Times New Roman"/>
          <w:b w:val="0"/>
          <w:sz w:val="24"/>
          <w:szCs w:val="24"/>
        </w:rPr>
        <w:fldChar w:fldCharType="end"/>
      </w:r>
      <w:r w:rsidR="0047259B" w:rsidRPr="007C50AE">
        <w:rPr>
          <w:rFonts w:ascii="Book Antiqua" w:eastAsiaTheme="minorEastAsia" w:hAnsi="Book Antiqua" w:cs="Times New Roman" w:hint="eastAsia"/>
          <w:b w:val="0"/>
          <w:sz w:val="24"/>
          <w:szCs w:val="24"/>
          <w:lang w:eastAsia="zh-CN"/>
        </w:rPr>
        <w:t>.</w:t>
      </w:r>
    </w:p>
    <w:p w:rsidR="00FD405B" w:rsidRPr="000F3202" w:rsidRDefault="005D3CC4" w:rsidP="004F304F">
      <w:pPr>
        <w:pStyle w:val="mdSASTblEntry"/>
        <w:spacing w:line="360" w:lineRule="auto"/>
        <w:jc w:val="both"/>
        <w:rPr>
          <w:rFonts w:ascii="Book Antiqua" w:hAnsi="Book Antiqua"/>
          <w:sz w:val="24"/>
          <w:szCs w:val="24"/>
        </w:rPr>
      </w:pPr>
      <w:r w:rsidRPr="000F3202">
        <w:rPr>
          <w:rFonts w:ascii="Book Antiqua" w:hAnsi="Book Antiqua" w:cs="Times New Roman"/>
          <w:b w:val="0"/>
          <w:sz w:val="24"/>
          <w:szCs w:val="24"/>
        </w:rPr>
        <w:tab/>
        <w:t>Our results might underestimate total numbers and frequencies of patients with symptoms of dyspepsia and GERD, and also overestimate medication use, compared to the general population.</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First, higher proportions of individuals who agree to participate in surveys may be more health conscious, better educated, more financially resourceful, and/or more likely to seek and receive care to minimize chronic illnesses compared to those refusing to participate (</w:t>
      </w:r>
      <w:r w:rsidRPr="0047259B">
        <w:rPr>
          <w:rFonts w:ascii="Book Antiqua" w:hAnsi="Book Antiqua" w:cs="Times New Roman"/>
          <w:b w:val="0"/>
          <w:i/>
          <w:sz w:val="24"/>
          <w:szCs w:val="24"/>
        </w:rPr>
        <w:t>i.e.</w:t>
      </w:r>
      <w:r w:rsidR="0047259B" w:rsidRPr="0047259B">
        <w:rPr>
          <w:rFonts w:ascii="Book Antiqua" w:eastAsiaTheme="minorEastAsia" w:hAnsi="Book Antiqua" w:cs="Times New Roman" w:hint="eastAsia"/>
          <w:b w:val="0"/>
          <w:i/>
          <w:sz w:val="24"/>
          <w:szCs w:val="24"/>
          <w:lang w:eastAsia="zh-CN"/>
        </w:rPr>
        <w:t>,</w:t>
      </w:r>
      <w:r w:rsidRPr="0047259B">
        <w:rPr>
          <w:rFonts w:ascii="Book Antiqua" w:hAnsi="Book Antiqua" w:cs="Times New Roman"/>
          <w:b w:val="0"/>
          <w:i/>
          <w:sz w:val="24"/>
          <w:szCs w:val="24"/>
        </w:rPr>
        <w:t xml:space="preserve"> </w:t>
      </w:r>
      <w:r w:rsidRPr="000F3202">
        <w:rPr>
          <w:rFonts w:ascii="Book Antiqua" w:hAnsi="Book Antiqua" w:cs="Times New Roman"/>
          <w:b w:val="0"/>
          <w:sz w:val="24"/>
          <w:szCs w:val="24"/>
        </w:rPr>
        <w:t>effects of selection bias)</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&lt;Refman&gt;&lt;Cite&gt;&lt;Author&gt;Cook&lt;/Author&gt;&lt;Year&gt;2003&lt;/Year&gt;&lt;RecNum&gt;42&lt;/RecNum&gt;&lt;IDText&gt;The reliability of telephone interviews compared with in-person interviews using memory aids&lt;/IDText&gt;&lt;MDL Ref_Type="Journal"&gt;&lt;Ref_Type&gt;Journal&lt;/Ref_Type&gt;&lt;Ref_ID&gt;42&lt;/Ref_ID&gt;&lt;Title_Primary&gt;The reliability of telephone interviews compared with in-person interviews using memory aids&lt;/Title_Primary&gt;&lt;Authors_Primary&gt;Cook,L.S.&lt;/Authors_Primary&gt;&lt;Authors_Primary&gt;White,J.L.&lt;/Authors_Primary&gt;&lt;Authors_Primary&gt;Stuart,G.C.&lt;/Authors_Primary&gt;&lt;Authors_Primary&gt;Magliocco,A.M.&lt;/Authors_Primary&gt;&lt;Date_Primary&gt;2003/8&lt;/Date_Primary&gt;&lt;Keywords&gt;Adult&lt;/Keywords&gt;&lt;Keywords&gt;adverse effects&lt;/Keywords&gt;&lt;Keywords&gt;Aged&lt;/Keywords&gt;&lt;Keywords&gt;Alberta&lt;/Keywords&gt;&lt;Keywords&gt;Breast Neoplasms&lt;/Keywords&gt;&lt;Keywords&gt;Canada&lt;/Keywords&gt;&lt;Keywords&gt;chemically induced&lt;/Keywords&gt;&lt;Keywords&gt;epidemiology&lt;/Keywords&gt;&lt;Keywords&gt;Female&lt;/Keywords&gt;&lt;Keywords&gt;genetics&lt;/Keywords&gt;&lt;Keywords&gt;Hormone Replacement Therapy&lt;/Keywords&gt;&lt;Keywords&gt;Humans&lt;/Keywords&gt;&lt;Keywords&gt;Interviews as Topic&lt;/Keywords&gt;&lt;Keywords&gt;Mammography&lt;/Keywords&gt;&lt;Keywords&gt;Memory&lt;/Keywords&gt;&lt;Keywords&gt;Methods&lt;/Keywords&gt;&lt;Keywords&gt;Middle Aged&lt;/Keywords&gt;&lt;Keywords&gt;radiography&lt;/Keywords&gt;&lt;Keywords&gt;Reproducibility of Results&lt;/Keywords&gt;&lt;Keywords&gt;Risk Assessment&lt;/Keywords&gt;&lt;Keywords&gt;Risk Factors&lt;/Keywords&gt;&lt;Keywords&gt;standards&lt;/Keywords&gt;&lt;Keywords&gt;Telephone&lt;/Keywords&gt;&lt;Keywords&gt;therapy&lt;/Keywords&gt;&lt;Keywords&gt;utilization&lt;/Keywords&gt;&lt;Reprint&gt;Not in File&lt;/Reprint&gt;&lt;Start_Page&gt;495&lt;/Start_Page&gt;&lt;End_Page&gt;501&lt;/End_Page&gt;&lt;Periodical&gt;Ann.Epidemiol.&lt;/Periodical&gt;&lt;Volume&gt;13&lt;/Volume&gt;&lt;Issue&gt;7&lt;/Issue&gt;&lt;Address&gt;Department of Community Health Sciences, University of Calgary, Calgary, Alberta, Canada. cook@ucalgary.ca&lt;/Address&gt;&lt;Web_URL&gt;PM:12932624&lt;/Web_URL&gt;&lt;ZZ_JournalStdAbbrev&gt;&lt;f name="System"&gt;Ann.Epidemiol.&lt;/f&gt;&lt;/ZZ_JournalStdAbbrev&gt;&lt;ZZ_WorkformID&gt;1&lt;/ZZ_WorkformID&gt;&lt;/MDL&gt;&lt;/Cite&gt;&lt;/Refman&gt;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9B733A" w:rsidRPr="000F3202">
        <w:rPr>
          <w:rFonts w:ascii="Book Antiqua" w:hAnsi="Book Antiqua" w:cs="Times New Roman"/>
          <w:b w:val="0"/>
          <w:sz w:val="24"/>
          <w:szCs w:val="24"/>
          <w:vertAlign w:val="superscript"/>
        </w:rPr>
        <w:t>[</w:t>
      </w:r>
      <w:r w:rsidR="004C3DED">
        <w:rPr>
          <w:rFonts w:ascii="Book Antiqua" w:eastAsiaTheme="minorEastAsia" w:hAnsi="Book Antiqua" w:cs="Times New Roman" w:hint="eastAsia"/>
          <w:b w:val="0"/>
          <w:sz w:val="24"/>
          <w:szCs w:val="24"/>
          <w:vertAlign w:val="superscript"/>
          <w:lang w:eastAsia="zh-CN"/>
        </w:rPr>
        <w:t>38</w:t>
      </w:r>
      <w:r w:rsidR="009B733A" w:rsidRPr="000F3202">
        <w:rPr>
          <w:rFonts w:ascii="Book Antiqua" w:hAnsi="Book Antiqua" w:cs="Times New Roman"/>
          <w:b w:val="0"/>
          <w:sz w:val="24"/>
          <w:szCs w:val="24"/>
          <w:vertAlign w:val="superscript"/>
        </w:rPr>
        <w:t>]</w:t>
      </w:r>
      <w:r w:rsidR="007B4E88" w:rsidRPr="000F3202">
        <w:rPr>
          <w:rFonts w:ascii="Book Antiqua" w:hAnsi="Book Antiqua" w:cs="Times New Roman"/>
          <w:b w:val="0"/>
          <w:sz w:val="24"/>
          <w:szCs w:val="24"/>
        </w:rPr>
        <w:fldChar w:fldCharType="end"/>
      </w:r>
      <w:r w:rsidRPr="000F3202">
        <w:rPr>
          <w:rFonts w:ascii="Book Antiqua" w:hAnsi="Book Antiqua" w:cs="Times New Roman"/>
          <w:b w:val="0"/>
          <w:sz w:val="24"/>
          <w:szCs w:val="24"/>
        </w:rPr>
        <w:t>.</w:t>
      </w:r>
      <w:r w:rsidR="0077615C">
        <w:rPr>
          <w:rFonts w:ascii="Book Antiqua" w:hAnsi="Book Antiqua" w:cs="Times New Roman"/>
          <w:b w:val="0"/>
          <w:sz w:val="24"/>
          <w:szCs w:val="24"/>
        </w:rPr>
        <w:t xml:space="preserve"> </w:t>
      </w:r>
      <w:r w:rsidRPr="000F3202">
        <w:rPr>
          <w:rFonts w:ascii="Book Antiqua" w:hAnsi="Book Antiqua"/>
          <w:sz w:val="24"/>
          <w:szCs w:val="24"/>
        </w:rPr>
        <w:tab/>
      </w:r>
    </w:p>
    <w:p w:rsidR="00FD405B" w:rsidRPr="000F3202" w:rsidRDefault="005D3CC4" w:rsidP="004F304F">
      <w:pPr>
        <w:pStyle w:val="mdSASTblEntry"/>
        <w:spacing w:line="360" w:lineRule="auto"/>
        <w:jc w:val="both"/>
        <w:rPr>
          <w:rFonts w:ascii="Book Antiqua" w:hAnsi="Book Antiqua"/>
          <w:sz w:val="24"/>
          <w:szCs w:val="24"/>
        </w:rPr>
      </w:pPr>
      <w:r w:rsidRPr="000F3202">
        <w:rPr>
          <w:rFonts w:ascii="Book Antiqua" w:hAnsi="Book Antiqua" w:cs="Times New Roman"/>
          <w:b w:val="0"/>
          <w:sz w:val="24"/>
          <w:szCs w:val="24"/>
        </w:rPr>
        <w:tab/>
        <w:t>Second, the EpiGastro study included only residences with landline telephones.</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Homes lacking landlines may be less economically advantaged, and their occupants may have worse self-rated health</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&lt;Refman&gt;&lt;Cite&gt;&lt;Author&gt;Ford&lt;/Author&gt;&lt;Year&gt;1998&lt;/Year&gt;&lt;RecNum&gt;56&lt;/RecNum&gt;&lt;IDText&gt;Characteristics of survey participants with and without a telephone: findings from the third National Health and Nutrition Examination Survey&lt;/IDText&gt;&lt;MDL Ref_Type="Journal"&gt;&lt;Ref_Type&gt;Journal&lt;/Ref_Type&gt;&lt;Ref_ID&gt;56&lt;/Ref_ID&gt;&lt;Title_Primary&gt;Characteristics of survey participants with and without a telephone: findings from the third National Health and Nutrition Examination Survey&lt;/Title_Primary&gt;&lt;Authors_Primary&gt;Ford,E.S.&lt;/Authors_Primary&gt;&lt;Date_Primary&gt;1998/1&lt;/Date_Primary&gt;&lt;Keywords&gt;Adolescent&lt;/Keywords&gt;&lt;Keywords&gt;Adult&lt;/Keywords&gt;&lt;Keywords&gt;Aged&lt;/Keywords&gt;&lt;Keywords&gt;Bias (Epidemiology)&lt;/Keywords&gt;&lt;Keywords&gt;blood&lt;/Keywords&gt;&lt;Keywords&gt;Chronic Disease&lt;/Keywords&gt;&lt;Keywords&gt;Demography&lt;/Keywords&gt;&lt;Keywords&gt;Female&lt;/Keywords&gt;&lt;Keywords&gt;Georgia&lt;/Keywords&gt;&lt;Keywords&gt;Health Status Indicators&lt;/Keywords&gt;&lt;Keywords&gt;Humans&lt;/Keywords&gt;&lt;Keywords&gt;Life Style&lt;/Keywords&gt;&lt;Keywords&gt;Male&lt;/Keywords&gt;&lt;Keywords&gt;Middle Aged&lt;/Keywords&gt;&lt;Keywords&gt;Nutrition Surveys&lt;/Keywords&gt;&lt;Keywords&gt;Ownership&lt;/Keywords&gt;&lt;Keywords&gt;Population&lt;/Keywords&gt;&lt;Keywords&gt;Prevalence&lt;/Keywords&gt;&lt;Keywords&gt;Questionnaires&lt;/Keywords&gt;&lt;Keywords&gt;Research Design&lt;/Keywords&gt;&lt;Keywords&gt;Risk Factors&lt;/Keywords&gt;&lt;Keywords&gt;Socioeconomic Factors&lt;/Keywords&gt;&lt;Keywords&gt;standards&lt;/Keywords&gt;&lt;Keywords&gt;statistics &amp;amp; numerical data&lt;/Keywords&gt;&lt;Keywords&gt;Telephone&lt;/Keywords&gt;&lt;Keywords&gt;United States&lt;/Keywords&gt;&lt;Reprint&gt;Not in File&lt;/Reprint&gt;&lt;Start_Page&gt;55&lt;/Start_Page&gt;&lt;End_Page&gt;60&lt;/End_Page&gt;&lt;Periodical&gt;J Clin.Epidemiol.&lt;/Periodical&gt;&lt;Volume&gt;51&lt;/Volume&gt;&lt;Issue&gt;1&lt;/Issue&gt;&lt;Address&gt;Division of Nutrition, Centers for Disease Control and Prevention, Atlanta, Georgia 30341, USA&lt;/Address&gt;&lt;Web_URL&gt;PM:9467634&lt;/Web_URL&gt;&lt;ZZ_JournalStdAbbrev&gt;&lt;f name="System"&gt;J Clin.Epidemiol.&lt;/f&gt;&lt;/ZZ_JournalStdAbbrev&gt;&lt;ZZ_WorkformID&gt;1&lt;/ZZ_WorkformID&gt;&lt;/MDL&gt;&lt;/Cite&gt;&lt;/Refman&gt;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9B733A" w:rsidRPr="000F3202">
        <w:rPr>
          <w:rFonts w:ascii="Book Antiqua" w:hAnsi="Book Antiqua" w:cs="Times New Roman"/>
          <w:b w:val="0"/>
          <w:sz w:val="24"/>
          <w:szCs w:val="24"/>
          <w:vertAlign w:val="superscript"/>
        </w:rPr>
        <w:t>[</w:t>
      </w:r>
      <w:r w:rsidR="004C3DED">
        <w:rPr>
          <w:rFonts w:ascii="Book Antiqua" w:eastAsiaTheme="minorEastAsia" w:hAnsi="Book Antiqua" w:cs="Times New Roman" w:hint="eastAsia"/>
          <w:b w:val="0"/>
          <w:sz w:val="24"/>
          <w:szCs w:val="24"/>
          <w:vertAlign w:val="superscript"/>
          <w:lang w:eastAsia="zh-CN"/>
        </w:rPr>
        <w:t>39</w:t>
      </w:r>
      <w:r w:rsidR="009B733A" w:rsidRPr="000F3202">
        <w:rPr>
          <w:rFonts w:ascii="Book Antiqua" w:hAnsi="Book Antiqua" w:cs="Times New Roman"/>
          <w:b w:val="0"/>
          <w:sz w:val="24"/>
          <w:szCs w:val="24"/>
          <w:vertAlign w:val="superscript"/>
        </w:rPr>
        <w:t>]</w:t>
      </w:r>
      <w:r w:rsidR="007B4E88" w:rsidRPr="000F3202">
        <w:rPr>
          <w:rFonts w:ascii="Book Antiqua" w:hAnsi="Book Antiqua" w:cs="Times New Roman"/>
          <w:b w:val="0"/>
          <w:sz w:val="24"/>
          <w:szCs w:val="24"/>
        </w:rPr>
        <w:fldChar w:fldCharType="end"/>
      </w:r>
      <w:r w:rsidRPr="000F3202">
        <w:rPr>
          <w:rFonts w:ascii="Book Antiqua" w:hAnsi="Book Antiqua" w:cs="Times New Roman"/>
          <w:b w:val="0"/>
          <w:sz w:val="24"/>
          <w:szCs w:val="24"/>
        </w:rPr>
        <w:t>.</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In an Australian study, men and women with low socioeconomic status reported a significantly increased relative risk of upper dysmotility syndromes compared to their counterparts in the upper four quintiles</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&lt;Refman&gt;&lt;Cite&gt;&lt;Author&gt;Bytzer&lt;/Author&gt;&lt;Year&gt;2001&lt;/Year&gt;&lt;RecNum&gt;48&lt;/RecNum&gt;&lt;IDText&gt;Low socioeconomic class is a risk factor for upper and lower gastrointestinal symptoms: a population based study in 15 000 Australian adults&lt;/IDText&gt;&lt;MDL Ref_Type="Journal"&gt;&lt;Ref_Type&gt;Journal&lt;/Ref_Type&gt;&lt;Ref_ID&gt;48&lt;/Ref_ID&gt;&lt;Title_Primary&gt;Low socioeconomic class is a risk factor for upper and lower gastrointestinal symptoms: a population based study in 15 000 Australian adults&lt;/Title_Primary&gt;&lt;Authors_Primary&gt;Bytzer,P.&lt;/Authors_Primary&gt;&lt;Authors_Primary&gt;Howell,S.&lt;/Authors_Primary&gt;&lt;Authors_Primary&gt;Leemon,M.&lt;/Authors_Primary&gt;&lt;Authors_Primary&gt;Young,L.J.&lt;/Authors_Primary&gt;&lt;Authors_Primary&gt;Jones,M.P.&lt;/Authors_Primary&gt;&lt;Authors_Primary&gt;Talley,N.J.&lt;/Authors_Primary&gt;&lt;Date_Primary&gt;2001/7&lt;/Date_Primary&gt;&lt;Keywords&gt;Adult&lt;/Keywords&gt;&lt;Keywords&gt;Binomial Distribution&lt;/Keywords&gt;&lt;Keywords&gt;Confidence Intervals&lt;/Keywords&gt;&lt;Keywords&gt;Constipation&lt;/Keywords&gt;&lt;Keywords&gt;Cross-Sectional Studies&lt;/Keywords&gt;&lt;Keywords&gt;Diarrhea&lt;/Keywords&gt;&lt;Keywords&gt;epidemiology&lt;/Keywords&gt;&lt;Keywords&gt;Esophageal Diseases&lt;/Keywords&gt;&lt;Keywords&gt;Female&lt;/Keywords&gt;&lt;Keywords&gt;Gastrointestinal Diseases&lt;/Keywords&gt;&lt;Keywords&gt;Gastrointestinal Motility&lt;/Keywords&gt;&lt;Keywords&gt;Health&lt;/Keywords&gt;&lt;Keywords&gt;Humans&lt;/Keywords&gt;&lt;Keywords&gt;Male&lt;/Keywords&gt;&lt;Keywords&gt;Methods&lt;/Keywords&gt;&lt;Keywords&gt;Middle Aged&lt;/Keywords&gt;&lt;Keywords&gt;New South Wales&lt;/Keywords&gt;&lt;Keywords&gt;Prevalence&lt;/Keywords&gt;&lt;Keywords&gt;Risk&lt;/Keywords&gt;&lt;Keywords&gt;Risk Factors&lt;/Keywords&gt;&lt;Keywords&gt;Sex Factors&lt;/Keywords&gt;&lt;Keywords&gt;Social Class&lt;/Keywords&gt;&lt;Keywords&gt;Statistics,Nonparametric&lt;/Keywords&gt;&lt;Keywords&gt;trends&lt;/Keywords&gt;&lt;Reprint&gt;Not in File&lt;/Reprint&gt;&lt;Start_Page&gt;66&lt;/Start_Page&gt;&lt;End_Page&gt;72. doi:10.1136/gut.49.1.66.&lt;/End_Page&gt;&lt;Periodical&gt;Gut&lt;/Periodical&gt;&lt;Volume&gt;49&lt;/Volume&gt;&lt;Issue&gt;1&lt;/Issue&gt;&lt;Address&gt;Department of Medicine, University of Sydney, Nepean Hospital, Penrith, Australia&lt;/Address&gt;&lt;Web_URL&gt;PM:11413112&lt;/Web_URL&gt;&lt;ZZ_JournalStdAbbrev&gt;&lt;f name="System"&gt;Gut&lt;/f&gt;&lt;/ZZ_JournalStdAbbrev&gt;&lt;ZZ_WorkformID&gt;1&lt;/ZZ_WorkformID&gt;&lt;/MDL&gt;&lt;/Cite&gt;&lt;/Refman&gt;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9B733A" w:rsidRPr="000F3202">
        <w:rPr>
          <w:rFonts w:ascii="Book Antiqua" w:hAnsi="Book Antiqua" w:cs="Times New Roman"/>
          <w:b w:val="0"/>
          <w:sz w:val="24"/>
          <w:szCs w:val="24"/>
          <w:vertAlign w:val="superscript"/>
        </w:rPr>
        <w:t>[</w:t>
      </w:r>
      <w:r w:rsidR="004C3DED">
        <w:rPr>
          <w:rFonts w:ascii="Book Antiqua" w:eastAsiaTheme="minorEastAsia" w:hAnsi="Book Antiqua" w:cs="Times New Roman" w:hint="eastAsia"/>
          <w:b w:val="0"/>
          <w:sz w:val="24"/>
          <w:szCs w:val="24"/>
          <w:vertAlign w:val="superscript"/>
          <w:lang w:eastAsia="zh-CN"/>
        </w:rPr>
        <w:t>40</w:t>
      </w:r>
      <w:r w:rsidR="009B733A" w:rsidRPr="000F3202">
        <w:rPr>
          <w:rFonts w:ascii="Book Antiqua" w:hAnsi="Book Antiqua" w:cs="Times New Roman"/>
          <w:b w:val="0"/>
          <w:sz w:val="24"/>
          <w:szCs w:val="24"/>
          <w:vertAlign w:val="superscript"/>
        </w:rPr>
        <w:t>]</w:t>
      </w:r>
      <w:r w:rsidR="007B4E88" w:rsidRPr="000F3202">
        <w:rPr>
          <w:rFonts w:ascii="Book Antiqua" w:hAnsi="Book Antiqua" w:cs="Times New Roman"/>
          <w:b w:val="0"/>
          <w:sz w:val="24"/>
          <w:szCs w:val="24"/>
        </w:rPr>
        <w:fldChar w:fldCharType="end"/>
      </w:r>
      <w:r w:rsidRPr="000F3202">
        <w:rPr>
          <w:rFonts w:ascii="Book Antiqua" w:hAnsi="Book Antiqua" w:cs="Times New Roman"/>
          <w:b w:val="0"/>
          <w:sz w:val="24"/>
          <w:szCs w:val="24"/>
        </w:rPr>
        <w:t>.</w:t>
      </w:r>
      <w:r w:rsidR="0077615C">
        <w:rPr>
          <w:rFonts w:ascii="Book Antiqua" w:hAnsi="Book Antiqua" w:cs="Times New Roman"/>
          <w:b w:val="0"/>
          <w:sz w:val="24"/>
          <w:szCs w:val="24"/>
        </w:rPr>
        <w:t xml:space="preserve"> </w:t>
      </w:r>
    </w:p>
    <w:p w:rsidR="00AD2B63" w:rsidRPr="000F3202" w:rsidRDefault="005D3CC4" w:rsidP="0067256B">
      <w:pPr>
        <w:pStyle w:val="mdSASTblEntry"/>
        <w:spacing w:line="360" w:lineRule="auto"/>
        <w:ind w:firstLineChars="250" w:firstLine="600"/>
        <w:jc w:val="both"/>
        <w:rPr>
          <w:rFonts w:ascii="Book Antiqua" w:hAnsi="Book Antiqua" w:cs="Times New Roman"/>
          <w:b w:val="0"/>
          <w:sz w:val="24"/>
          <w:szCs w:val="24"/>
        </w:rPr>
      </w:pPr>
      <w:r w:rsidRPr="000F3202">
        <w:rPr>
          <w:rFonts w:ascii="Book Antiqua" w:hAnsi="Book Antiqua" w:cs="Times New Roman"/>
          <w:b w:val="0"/>
          <w:sz w:val="24"/>
          <w:szCs w:val="24"/>
        </w:rPr>
        <w:t>Third, our study did not capture data from São Paulo residents who used</w:t>
      </w:r>
      <w:r w:rsidR="00AD2B63" w:rsidRPr="000F3202">
        <w:rPr>
          <w:rFonts w:ascii="Book Antiqua" w:hAnsi="Book Antiqua" w:cs="Times New Roman"/>
          <w:b w:val="0"/>
          <w:sz w:val="24"/>
          <w:szCs w:val="24"/>
        </w:rPr>
        <w:t xml:space="preserve"> </w:t>
      </w:r>
      <w:r w:rsidRPr="000F3202">
        <w:rPr>
          <w:rFonts w:ascii="Book Antiqua" w:hAnsi="Book Antiqua" w:cs="Times New Roman"/>
          <w:b w:val="0"/>
          <w:sz w:val="24"/>
          <w:szCs w:val="24"/>
        </w:rPr>
        <w:t>cellular telephones.</w:t>
      </w:r>
      <w:r w:rsidR="0077615C">
        <w:rPr>
          <w:rFonts w:ascii="Book Antiqua" w:hAnsi="Book Antiqua" w:cs="Times New Roman"/>
          <w:b w:val="0"/>
          <w:sz w:val="24"/>
          <w:szCs w:val="24"/>
        </w:rPr>
        <w:t xml:space="preserve"> </w:t>
      </w:r>
    </w:p>
    <w:p w:rsidR="00FD405B" w:rsidRPr="0047259B" w:rsidRDefault="005D3CC4" w:rsidP="0067256B">
      <w:pPr>
        <w:pStyle w:val="mdSASTblEntry"/>
        <w:spacing w:line="360" w:lineRule="auto"/>
        <w:ind w:firstLineChars="350" w:firstLine="840"/>
        <w:jc w:val="both"/>
        <w:rPr>
          <w:rFonts w:ascii="Book Antiqua" w:eastAsiaTheme="minorEastAsia" w:hAnsi="Book Antiqua" w:cs="Times New Roman"/>
          <w:b w:val="0"/>
          <w:sz w:val="24"/>
          <w:szCs w:val="24"/>
          <w:lang w:eastAsia="zh-CN"/>
        </w:rPr>
      </w:pPr>
      <w:r w:rsidRPr="000F3202">
        <w:rPr>
          <w:rFonts w:ascii="Book Antiqua" w:hAnsi="Book Antiqua" w:cs="Times New Roman"/>
          <w:b w:val="0"/>
          <w:sz w:val="24"/>
          <w:szCs w:val="24"/>
        </w:rPr>
        <w:t xml:space="preserve">As a group, </w:t>
      </w:r>
      <w:r w:rsidR="0047259B" w:rsidRPr="0047259B">
        <w:rPr>
          <w:rFonts w:ascii="Book Antiqua" w:hAnsi="Book Antiqua" w:cs="Times New Roman"/>
          <w:b w:val="0"/>
          <w:sz w:val="24"/>
          <w:szCs w:val="24"/>
        </w:rPr>
        <w:t>United States</w:t>
      </w:r>
      <w:r w:rsidRPr="000F3202">
        <w:rPr>
          <w:rFonts w:ascii="Book Antiqua" w:hAnsi="Book Antiqua" w:cs="Times New Roman"/>
          <w:b w:val="0"/>
          <w:sz w:val="24"/>
          <w:szCs w:val="24"/>
        </w:rPr>
        <w:t xml:space="preserve"> residents who exclusively use cell phones are disproportionately male, single, mobile, young, and residing in rental housing, according to one study</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&lt;Refman&gt;&lt;Cite&gt;&lt;Author&gt;Lee&lt;/Author&gt;&lt;Year&gt;2010&lt;/Year&gt;&lt;RecNum&gt;58&lt;/RecNum&gt;&lt;IDText&gt;Growing cell-phone population and noncoverage bias in traditional random digit dial telephone health surveys&lt;/IDText&gt;&lt;MDL Ref_Type="Journal"&gt;&lt;Ref_Type&gt;Journal&lt;/Ref_Type&gt;&lt;Ref_ID&gt;58&lt;/Ref_ID&gt;&lt;Title_Primary&gt;Growing cell-phone population and noncoverage bias in traditional random digit dial telephone health surveys&lt;/Title_Primary&gt;&lt;Authors_Primary&gt;Lee,S.&lt;/Authors_Primary&gt;&lt;Authors_Primary&gt;Brick,J.M.&lt;/Authors_Primary&gt;&lt;Authors_Primary&gt;Brown,E.R.&lt;/Authors_Primary&gt;&lt;Authors_Primary&gt;Grant,D.&lt;/Authors_Primary&gt;&lt;Date_Primary&gt;2010/8&lt;/Date_Primary&gt;&lt;Keywords&gt;Adolescent&lt;/Keywords&gt;&lt;Keywords&gt;Adult&lt;/Keywords&gt;&lt;Keywords&gt;Aged&lt;/Keywords&gt;&lt;Keywords&gt;California&lt;/Keywords&gt;&lt;Keywords&gt;Cellular Phone&lt;/Keywords&gt;&lt;Keywords&gt;Data Collection&lt;/Keywords&gt;&lt;Keywords&gt;Demography&lt;/Keywords&gt;&lt;Keywords&gt;Epidemiologic Methods&lt;/Keywords&gt;&lt;Keywords&gt;Female&lt;/Keywords&gt;&lt;Keywords&gt;Health Status&lt;/Keywords&gt;&lt;Keywords&gt;Health Surveys&lt;/Keywords&gt;&lt;Keywords&gt;Humans&lt;/Keywords&gt;&lt;Keywords&gt;Interviews as Topic&lt;/Keywords&gt;&lt;Keywords&gt;Logistic Models&lt;/Keywords&gt;&lt;Keywords&gt;Male&lt;/Keywords&gt;&lt;Keywords&gt;methods&lt;/Keywords&gt;&lt;Keywords&gt;Middle Aged&lt;/Keywords&gt;&lt;Keywords&gt;Multivariate Analysis&lt;/Keywords&gt;&lt;Keywords&gt;Odds Ratio&lt;/Keywords&gt;&lt;Keywords&gt;Population&lt;/Keywords&gt;&lt;Keywords&gt;Selection Bias&lt;/Keywords&gt;&lt;Keywords&gt;statistics &amp;amp; numerical data&lt;/Keywords&gt;&lt;Keywords&gt;Telephone&lt;/Keywords&gt;&lt;Keywords&gt;Young Adult&lt;/Keywords&gt;&lt;Reprint&gt;Not in File&lt;/Reprint&gt;&lt;Start_Page&gt;1121&lt;/Start_Page&gt;&lt;End_Page&gt;1139&lt;/End_Page&gt;&lt;Periodical&gt;Health Serv.Res.&lt;/Periodical&gt;&lt;Volume&gt;45&lt;/Volume&gt;&lt;Issue&gt;4&lt;/Issue&gt;&lt;Address&gt;Institute for Social Research, University of Michigan, 426 Thompson St., Ann Arbor, MI 48104, USA. sungheel@isr.umich.edu&lt;/Address&gt;&lt;Web_URL&gt;PM:20500221&lt;/Web_URL&gt;&lt;ZZ_JournalStdAbbrev&gt;&lt;f name="System"&gt;Health Serv.Res.&lt;/f&gt;&lt;/ZZ_JournalStdAbbrev&gt;&lt;ZZ_WorkformID&gt;1&lt;/ZZ_WorkformID&gt;&lt;/MDL&gt;&lt;/Cite&gt;&lt;/Refman&gt;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9B733A" w:rsidRPr="000F3202">
        <w:rPr>
          <w:rFonts w:ascii="Book Antiqua" w:hAnsi="Book Antiqua" w:cs="Times New Roman"/>
          <w:b w:val="0"/>
          <w:sz w:val="24"/>
          <w:szCs w:val="24"/>
          <w:vertAlign w:val="superscript"/>
        </w:rPr>
        <w:t>[</w:t>
      </w:r>
      <w:r w:rsidR="004C3DED">
        <w:rPr>
          <w:rFonts w:ascii="Book Antiqua" w:eastAsiaTheme="minorEastAsia" w:hAnsi="Book Antiqua" w:cs="Times New Roman" w:hint="eastAsia"/>
          <w:b w:val="0"/>
          <w:sz w:val="24"/>
          <w:szCs w:val="24"/>
          <w:vertAlign w:val="superscript"/>
          <w:lang w:eastAsia="zh-CN"/>
        </w:rPr>
        <w:t>41</w:t>
      </w:r>
      <w:r w:rsidR="009B733A" w:rsidRPr="000F3202">
        <w:rPr>
          <w:rFonts w:ascii="Book Antiqua" w:hAnsi="Book Antiqua" w:cs="Times New Roman"/>
          <w:b w:val="0"/>
          <w:sz w:val="24"/>
          <w:szCs w:val="24"/>
          <w:vertAlign w:val="superscript"/>
        </w:rPr>
        <w:t>]</w:t>
      </w:r>
      <w:r w:rsidR="007B4E88" w:rsidRPr="000F3202">
        <w:rPr>
          <w:rFonts w:ascii="Book Antiqua" w:hAnsi="Book Antiqua" w:cs="Times New Roman"/>
          <w:b w:val="0"/>
          <w:sz w:val="24"/>
          <w:szCs w:val="24"/>
        </w:rPr>
        <w:fldChar w:fldCharType="end"/>
      </w:r>
      <w:r w:rsidRPr="000F3202">
        <w:rPr>
          <w:rFonts w:ascii="Book Antiqua" w:hAnsi="Book Antiqua" w:cs="Times New Roman"/>
          <w:b w:val="0"/>
          <w:sz w:val="24"/>
          <w:szCs w:val="24"/>
        </w:rPr>
        <w:t>.</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 xml:space="preserve">On average, </w:t>
      </w:r>
      <w:r w:rsidR="009E0836" w:rsidRPr="000F3202">
        <w:rPr>
          <w:rFonts w:ascii="Book Antiqua" w:hAnsi="Book Antiqua" w:cs="Times New Roman"/>
          <w:b w:val="0"/>
          <w:sz w:val="24"/>
          <w:szCs w:val="24"/>
        </w:rPr>
        <w:t>cell-only adults</w:t>
      </w:r>
      <w:r w:rsidRPr="000F3202">
        <w:rPr>
          <w:rFonts w:ascii="Book Antiqua" w:hAnsi="Book Antiqua" w:cs="Times New Roman"/>
          <w:b w:val="0"/>
          <w:sz w:val="24"/>
          <w:szCs w:val="24"/>
        </w:rPr>
        <w:t xml:space="preserve"> more frequently engage in risky health behaviors (</w:t>
      </w:r>
      <w:r w:rsidRPr="0047259B">
        <w:rPr>
          <w:rFonts w:ascii="Book Antiqua" w:hAnsi="Book Antiqua" w:cs="Times New Roman"/>
          <w:b w:val="0"/>
          <w:i/>
          <w:sz w:val="24"/>
          <w:szCs w:val="24"/>
        </w:rPr>
        <w:t>e.g.</w:t>
      </w:r>
      <w:r w:rsidR="0047259B" w:rsidRPr="0047259B">
        <w:rPr>
          <w:rFonts w:ascii="Book Antiqua" w:eastAsiaTheme="minorEastAsia" w:hAnsi="Book Antiqua" w:cs="Times New Roman" w:hint="eastAsia"/>
          <w:b w:val="0"/>
          <w:i/>
          <w:sz w:val="24"/>
          <w:szCs w:val="24"/>
          <w:lang w:eastAsia="zh-CN"/>
        </w:rPr>
        <w:t>,</w:t>
      </w:r>
      <w:r w:rsidRPr="0047259B">
        <w:rPr>
          <w:rFonts w:ascii="Book Antiqua" w:hAnsi="Book Antiqua" w:cs="Times New Roman"/>
          <w:b w:val="0"/>
          <w:i/>
          <w:sz w:val="24"/>
          <w:szCs w:val="24"/>
        </w:rPr>
        <w:t xml:space="preserve"> </w:t>
      </w:r>
      <w:r w:rsidRPr="000F3202">
        <w:rPr>
          <w:rFonts w:ascii="Book Antiqua" w:hAnsi="Book Antiqua" w:cs="Times New Roman"/>
          <w:b w:val="0"/>
          <w:sz w:val="24"/>
          <w:szCs w:val="24"/>
        </w:rPr>
        <w:t>smoking, binge drinking), experience financial difficulties in obtaining regular health care, and yet report superior health status</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&lt;Refman&gt;&lt;Cite&gt;&lt;Author&gt;Blumberg&lt;/Author&gt;&lt;Year&gt;2006&lt;/Year&gt;&lt;RecNum&gt;59&lt;/RecNum&gt;&lt;IDText&gt;Telephone coverage and health survey estimates: evaluating the need for concern about wireless substitution&lt;/IDText&gt;&lt;MDL Ref_Type="Journal"&gt;&lt;Ref_Type&gt;Journal&lt;/Ref_Type&gt;&lt;Ref_ID&gt;59&lt;/Ref_ID&gt;&lt;Title_Primary&gt;Telephone coverage and health survey estimates: evaluating the need for concern about wireless substitution&lt;/Title_Primary&gt;&lt;Authors_Primary&gt;Blumberg,S.J.&lt;/Authors_Primary&gt;&lt;Authors_Primary&gt;Luke,J.V.&lt;/Authors_Primary&gt;&lt;Authors_Primary&gt;Cynamon,M.L.&lt;/Authors_Primary&gt;&lt;Date_Primary&gt;2006/5&lt;/Date_Primary&gt;&lt;Keywords&gt;Adolescent&lt;/Keywords&gt;&lt;Keywords&gt;Adult&lt;/Keywords&gt;&lt;Keywords&gt;Aged&lt;/Keywords&gt;&lt;Keywords&gt;Bias (Epidemiology)&lt;/Keywords&gt;&lt;Keywords&gt;Cellular Phone&lt;/Keywords&gt;&lt;Keywords&gt;Female&lt;/Keywords&gt;&lt;Keywords&gt;Health Behavior&lt;/Keywords&gt;&lt;Keywords&gt;Health Surveys&lt;/Keywords&gt;&lt;Keywords&gt;Humans&lt;/Keywords&gt;&lt;Keywords&gt;Life Style&lt;/Keywords&gt;&lt;Keywords&gt;Male&lt;/Keywords&gt;&lt;Keywords&gt;methods&lt;/Keywords&gt;&lt;Keywords&gt;Middle Aged&lt;/Keywords&gt;&lt;Keywords&gt;Risk Factors&lt;/Keywords&gt;&lt;Keywords&gt;Socioeconomic Factors&lt;/Keywords&gt;&lt;Keywords&gt;statistics &amp;amp; numerical data&lt;/Keywords&gt;&lt;Keywords&gt;Telephone&lt;/Keywords&gt;&lt;Keywords&gt;United States&lt;/Keywords&gt;&lt;Keywords&gt;utilization&lt;/Keywords&gt;&lt;Reprint&gt;Not in File&lt;/Reprint&gt;&lt;Start_Page&gt;926&lt;/Start_Page&gt;&lt;End_Page&gt;931. doi:10.2105/AJPH.2004.057885.&lt;/End_Page&gt;&lt;Periodical&gt;Am.J Public Health&lt;/Periodical&gt;&lt;Volume&gt;96&lt;/Volume&gt;&lt;Issue&gt;5&lt;/Issue&gt;&lt;Address&gt;National Center for Health Statistics, Centers for Disease Control and Prevention, 3311 Toledo Rd, Room 2112, Hyattsville, MD 20782, USA. sblumberg@cdc.gov&lt;/Address&gt;&lt;Web_URL&gt;PM:16571707&lt;/Web_URL&gt;&lt;ZZ_JournalStdAbbrev&gt;&lt;f name="System"&gt;Am.J Public Health&lt;/f&gt;&lt;/ZZ_JournalStdAbbrev&gt;&lt;ZZ_WorkformID&gt;1&lt;/ZZ_WorkformID&gt;&lt;/MDL&gt;&lt;/Cite&gt;&lt;Cite&gt;&lt;Author&gt;Blumberg&lt;/Author&gt;&lt;Year&gt;2007&lt;/Year&gt;&lt;RecNum&gt;41&lt;/RecNum&gt;&lt;IDText&gt;Coverage bias in traditional telephone surveys of low-income and young adults.&lt;/IDText&gt;&lt;MDL Ref_Type="Journal"&gt;&lt;Ref_Type&gt;Journal&lt;/Ref_Type&gt;&lt;Ref_ID&gt;41&lt;/Ref_ID&gt;&lt;Title_Primary&gt;Coverage bias in traditional telephone surveys of low-income and young adults.&lt;/Title_Primary&gt;&lt;Authors_Primary&gt;Blumberg,S.J.&lt;/Authors_Primary&gt;&lt;Authors_Primary&gt;Luke,J.V.&lt;/Authors_Primary&gt;&lt;Date_Primary&gt;2007&lt;/Date_Primary&gt;&lt;Keywords&gt;Adult&lt;/Keywords&gt;&lt;Keywords&gt;Telephone&lt;/Keywords&gt;&lt;Keywords&gt;Young Adult&lt;/Keywords&gt;&lt;Reprint&gt;Not in File&lt;/Reprint&gt;&lt;Start_Page&gt;734&lt;/Start_Page&gt;&lt;End_Page&gt;749. doi:10.1093/poq/nfm047.&lt;/End_Page&gt;&lt;Periodical&gt;Public Opinion Q&lt;/Periodical&gt;&lt;Volume&gt;71&lt;/Volume&gt;&lt;ZZ_JournalFull&gt;&lt;f name="System"&gt;Public Opinion Q&lt;/f&gt;&lt;/ZZ_JournalFull&gt;&lt;ZZ_WorkformID&gt;1&lt;/ZZ_WorkformID&gt;&lt;/MDL&gt;&lt;/Cite&gt;&lt;/Refman&gt;</w:instrText>
      </w:r>
      <w:r w:rsidR="007B4E88" w:rsidRPr="000F3202">
        <w:rPr>
          <w:rFonts w:ascii="Book Antiqua" w:hAnsi="Book Antiqua" w:cs="Times New Roman"/>
          <w:b w:val="0"/>
          <w:sz w:val="24"/>
          <w:szCs w:val="24"/>
        </w:rPr>
        <w:fldChar w:fldCharType="separate"/>
      </w:r>
      <w:r w:rsidR="009B733A" w:rsidRPr="000F3202">
        <w:rPr>
          <w:rFonts w:ascii="Book Antiqua" w:hAnsi="Book Antiqua" w:cs="Times New Roman"/>
          <w:b w:val="0"/>
          <w:sz w:val="24"/>
          <w:szCs w:val="24"/>
          <w:vertAlign w:val="superscript"/>
        </w:rPr>
        <w:t>[</w:t>
      </w:r>
      <w:r w:rsidR="004C3DED">
        <w:rPr>
          <w:rFonts w:ascii="Book Antiqua" w:eastAsiaTheme="minorEastAsia" w:hAnsi="Book Antiqua" w:cs="Times New Roman" w:hint="eastAsia"/>
          <w:b w:val="0"/>
          <w:sz w:val="24"/>
          <w:szCs w:val="24"/>
          <w:vertAlign w:val="superscript"/>
          <w:lang w:eastAsia="zh-CN"/>
        </w:rPr>
        <w:t>42</w:t>
      </w:r>
      <w:r w:rsidR="009B733A" w:rsidRPr="000F3202">
        <w:rPr>
          <w:rFonts w:ascii="Book Antiqua" w:hAnsi="Book Antiqua" w:cs="Times New Roman"/>
          <w:b w:val="0"/>
          <w:sz w:val="24"/>
          <w:szCs w:val="24"/>
          <w:vertAlign w:val="superscript"/>
        </w:rPr>
        <w:t>,</w:t>
      </w:r>
      <w:r w:rsidR="004C3DED">
        <w:rPr>
          <w:rFonts w:ascii="Book Antiqua" w:eastAsiaTheme="minorEastAsia" w:hAnsi="Book Antiqua" w:cs="Times New Roman" w:hint="eastAsia"/>
          <w:b w:val="0"/>
          <w:sz w:val="24"/>
          <w:szCs w:val="24"/>
          <w:vertAlign w:val="superscript"/>
          <w:lang w:eastAsia="zh-CN"/>
        </w:rPr>
        <w:t>43</w:t>
      </w:r>
      <w:r w:rsidR="009B733A" w:rsidRPr="000F3202">
        <w:rPr>
          <w:rFonts w:ascii="Book Antiqua" w:hAnsi="Book Antiqua" w:cs="Times New Roman"/>
          <w:b w:val="0"/>
          <w:sz w:val="24"/>
          <w:szCs w:val="24"/>
          <w:vertAlign w:val="superscript"/>
        </w:rPr>
        <w:t>]</w:t>
      </w:r>
      <w:r w:rsidR="007B4E88" w:rsidRPr="000F3202">
        <w:rPr>
          <w:rFonts w:ascii="Book Antiqua" w:hAnsi="Book Antiqua" w:cs="Times New Roman"/>
          <w:b w:val="0"/>
          <w:sz w:val="24"/>
          <w:szCs w:val="24"/>
        </w:rPr>
        <w:fldChar w:fldCharType="end"/>
      </w:r>
      <w:r w:rsidRPr="000F3202">
        <w:rPr>
          <w:rFonts w:ascii="Book Antiqua" w:hAnsi="Book Antiqua" w:cs="Times New Roman"/>
          <w:b w:val="0"/>
          <w:sz w:val="24"/>
          <w:szCs w:val="24"/>
        </w:rPr>
        <w:t>.</w:t>
      </w:r>
      <w:r w:rsidR="0077615C">
        <w:rPr>
          <w:rFonts w:ascii="Book Antiqua" w:hAnsi="Book Antiqua" w:cs="Times New Roman"/>
          <w:b w:val="0"/>
          <w:sz w:val="24"/>
          <w:szCs w:val="24"/>
        </w:rPr>
        <w:t xml:space="preserve"> </w:t>
      </w:r>
      <w:r w:rsidR="005A217E" w:rsidRPr="000F3202">
        <w:rPr>
          <w:rFonts w:ascii="Book Antiqua" w:hAnsi="Book Antiqua" w:cs="Times New Roman"/>
          <w:b w:val="0"/>
          <w:sz w:val="24"/>
          <w:szCs w:val="24"/>
        </w:rPr>
        <w:t>A previous Brazilian study found that young people with low incomes were more af</w:t>
      </w:r>
      <w:r w:rsidR="0047259B">
        <w:rPr>
          <w:rFonts w:ascii="Book Antiqua" w:hAnsi="Book Antiqua" w:cs="Times New Roman"/>
          <w:b w:val="0"/>
          <w:sz w:val="24"/>
          <w:szCs w:val="24"/>
        </w:rPr>
        <w:t>fected by symptoms of dyspepsia</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&lt;Refman&gt;&lt;Cite&gt;&lt;Author&gt;de Oliveira&lt;/Author&gt;&lt;Year&gt;2006&lt;/Year&gt;&lt;RecNum&gt;11&lt;/RecNum&gt;&lt;IDText&gt;[Prevalence of dyspepsia and associated sociodemographic factors]&lt;/IDText&gt;&lt;MDL Ref_Type="Journal"&gt;&lt;Ref_Type&gt;Journal&lt;/Ref_Type&gt;&lt;Ref_ID&gt;11&lt;/Ref_ID&gt;&lt;Title_Primary&gt;[Prevalence of dyspepsia and associated sociodemographic factors]&lt;/Title_Primary&gt;&lt;Authors_Primary&gt;de Oliveira,S.S.&lt;/Authors_Primary&gt;&lt;Authors_Primary&gt;da Silva,dos Santos,I&lt;/Authors_Primary&gt;&lt;Authors_Primary&gt;da Silva,J.F.&lt;/Authors_Primary&gt;&lt;Authors_Primary&gt;Machado,E.C.&lt;/Authors_Primary&gt;&lt;Date_Primary&gt;2006/6&lt;/Date_Primary&gt;&lt;Keywords&gt;Adult&lt;/Keywords&gt;&lt;Keywords&gt;Aged&lt;/Keywords&gt;&lt;Keywords&gt;Brazil&lt;/Keywords&gt;&lt;Keywords&gt;classification&lt;/Keywords&gt;&lt;Keywords&gt;Dyspepsia&lt;/Keywords&gt;&lt;Keywords&gt;Epidemiologic Methods&lt;/Keywords&gt;&lt;Keywords&gt;epidemiology&lt;/Keywords&gt;&lt;Keywords&gt;Female&lt;/Keywords&gt;&lt;Keywords&gt;Humans&lt;/Keywords&gt;&lt;Keywords&gt;Male&lt;/Keywords&gt;&lt;Keywords&gt;Methods&lt;/Keywords&gt;&lt;Keywords&gt;Middle Aged&lt;/Keywords&gt;&lt;Keywords&gt;Prevalence&lt;/Keywords&gt;&lt;Keywords&gt;Socioeconomic Factors&lt;/Keywords&gt;&lt;Keywords&gt;Urban Population&lt;/Keywords&gt;&lt;Reprint&gt;Not in File&lt;/Reprint&gt;&lt;Start_Page&gt;420&lt;/Start_Page&gt;&lt;End_Page&gt;427.doi:10.1590/S0034-8910200600300009.&lt;/End_Page&gt;&lt;Periodical&gt;Rev.Saude Publica&lt;/Periodical&gt;&lt;Volume&gt;40&lt;/Volume&gt;&lt;Issue&gt;3&lt;/Issue&gt;&lt;Address&gt;Universidade Catolica de Pelotas, Pelotas, RS, Brasil. episa@terra.com.br&lt;/Address&gt;&lt;Web_URL&gt;PM:16810365&lt;/Web_URL&gt;&lt;ZZ_JournalStdAbbrev&gt;&lt;f name="System"&gt;Rev.Saude Publica&lt;/f&gt;&lt;/ZZ_JournalStdAbbrev&gt;&lt;ZZ_WorkformID&gt;1&lt;/ZZ_WorkformID&gt;&lt;/MDL&gt;&lt;/Cite&gt;&lt;/Refman&gt;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5A217E" w:rsidRPr="000F3202">
        <w:rPr>
          <w:rFonts w:ascii="Book Antiqua" w:hAnsi="Book Antiqua" w:cs="Times New Roman"/>
          <w:b w:val="0"/>
          <w:sz w:val="24"/>
          <w:szCs w:val="24"/>
          <w:vertAlign w:val="superscript"/>
        </w:rPr>
        <w:t>[16]</w:t>
      </w:r>
      <w:r w:rsidR="007B4E88" w:rsidRPr="000F3202">
        <w:rPr>
          <w:rFonts w:ascii="Book Antiqua" w:hAnsi="Book Antiqua" w:cs="Times New Roman"/>
          <w:b w:val="0"/>
          <w:sz w:val="24"/>
          <w:szCs w:val="24"/>
        </w:rPr>
        <w:fldChar w:fldCharType="end"/>
      </w:r>
      <w:r w:rsidR="0047259B">
        <w:rPr>
          <w:rFonts w:ascii="Book Antiqua" w:eastAsiaTheme="minorEastAsia" w:hAnsi="Book Antiqua" w:cs="Times New Roman" w:hint="eastAsia"/>
          <w:b w:val="0"/>
          <w:sz w:val="24"/>
          <w:szCs w:val="24"/>
          <w:lang w:eastAsia="zh-CN"/>
        </w:rPr>
        <w:t xml:space="preserve">. </w:t>
      </w:r>
      <w:r w:rsidR="00286BD6" w:rsidRPr="000F3202">
        <w:rPr>
          <w:rFonts w:ascii="Book Antiqua" w:hAnsi="Book Antiqua" w:cs="Times New Roman"/>
          <w:b w:val="0"/>
          <w:sz w:val="24"/>
          <w:szCs w:val="24"/>
        </w:rPr>
        <w:t>Prevalences of GERD have also been associated with reduced educationa</w:t>
      </w:r>
      <w:r w:rsidR="0047259B">
        <w:rPr>
          <w:rFonts w:ascii="Book Antiqua" w:hAnsi="Book Antiqua" w:cs="Times New Roman"/>
          <w:b w:val="0"/>
          <w:sz w:val="24"/>
          <w:szCs w:val="24"/>
        </w:rPr>
        <w:t>l attainment in other societies</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&lt;Refman&gt;&lt;Cite&gt;&lt;Author&gt;Vakil&lt;/Author&gt;&lt;Year&gt;2006&lt;/Year&gt;&lt;RecNum&gt;21&lt;/RecNum&gt;&lt;IDText&gt;The Montreal definition and classification of gastroesophageal reflux disease: a global evidence-based consensus&lt;/IDText&gt;&lt;MDL Ref_Type="Journal"&gt;&lt;Ref_Type&gt;Journal&lt;/Ref_Type&gt;&lt;Ref_ID&gt;21&lt;/Ref_ID&gt;&lt;Title_Primary&gt;The Montreal definition and classification of gastroesophageal reflux disease: a global evidence-based consensus&lt;/Title_Primary&gt;&lt;Authors_Primary&gt;Vakil,N.&lt;/Authors_Primary&gt;&lt;Authors_Primary&gt;van Zanten,S.V.&lt;/Authors_Primary&gt;&lt;Authors_Primary&gt;Kahrilas,P.&lt;/Authors_Primary&gt;&lt;Authors_Primary&gt;Dent,J.&lt;/Authors_Primary&gt;&lt;Authors_Primary&gt;Jones,R.&lt;/Authors_Primary&gt;&lt;Date_Primary&gt;2006/8&lt;/Date_Primary&gt;&lt;Keywords&gt;classification&lt;/Keywords&gt;&lt;Keywords&gt;Consensus&lt;/Keywords&gt;&lt;Keywords&gt;Delphi Technique&lt;/Keywords&gt;&lt;Keywords&gt;Evidence-Based Medicine&lt;/Keywords&gt;&lt;Keywords&gt;Gastroesophageal Reflux&lt;/Keywords&gt;&lt;Keywords&gt;Humans&lt;/Keywords&gt;&lt;Keywords&gt;methods&lt;/Keywords&gt;&lt;Keywords&gt;Prevalence&lt;/Keywords&gt;&lt;Reprint&gt;Not in File&lt;/Reprint&gt;&lt;Start_Page&gt;1900&lt;/Start_Page&gt;&lt;End_Page&gt;1920. doi:10.1111/j.1572-0241.2006.00630.x.&lt;/End_Page&gt;&lt;Periodical&gt;Am.J Gastroenterol.&lt;/Periodical&gt;&lt;Volume&gt;101&lt;/Volume&gt;&lt;Issue&gt;8&lt;/Issue&gt;&lt;Address&gt;University of Wisconsin School of Medicine and Public Health, Madison, Wisconsin 53233, USA&lt;/Address&gt;&lt;Web_URL&gt;PM:16928254&lt;/Web_URL&gt;&lt;ZZ_JournalStdAbbrev&gt;&lt;f name="System"&gt;Am.J Gastroenterol.&lt;/f&gt;&lt;/ZZ_JournalStdAbbrev&gt;&lt;ZZ_WorkformID&gt;1&lt;/ZZ_WorkformID&gt;&lt;/MDL&gt;&lt;/Cite&gt;&lt;Cite&gt;&lt;Author&gt;El-Serag&lt;/Author&gt;&lt;Year&gt;2004&lt;/Year&gt;&lt;RecNum&gt;108&lt;/RecNum&gt;&lt;IDText&gt;Gastroesophageal reflux among different racial groups in the United States&lt;/IDText&gt;&lt;MDL Ref_Type="Journal"&gt;&lt;Ref_Type&gt;Journal&lt;/Ref_Type&gt;&lt;Ref_ID&gt;108&lt;/Ref_ID&gt;&lt;Title_Primary&gt;Gastroesophageal reflux among different racial groups in the United States&lt;/Title_Primary&gt;&lt;Authors_Primary&gt;El-Serag,H.B.&lt;/Authors_Primary&gt;&lt;Authors_Primary&gt;Petersen,N.J.&lt;/Authors_Primary&gt;&lt;Authors_Primary&gt;Carter,J.&lt;/Authors_Primary&gt;&lt;Authors_Primary&gt;Graham,D.Y.&lt;/Authors_Primary&gt;&lt;Authors_Primary&gt;Richardson,P.&lt;/Authors_Primary&gt;&lt;Authors_Primary&gt;Genta,R.M.&lt;/Authors_Primary&gt;&lt;Authors_Primary&gt;Rabeneck,L.&lt;/Authors_Primary&gt;&lt;Date_Primary&gt;2004/6&lt;/Date_Primary&gt;&lt;Keywords&gt;Adolescent&lt;/Keywords&gt;&lt;Keywords&gt;Adult&lt;/Keywords&gt;&lt;Keywords&gt;African Americans&lt;/Keywords&gt;&lt;Keywords&gt;Endoscopy&lt;/Keywords&gt;&lt;Keywords&gt;Endoscopy,Gastrointestinal&lt;/Keywords&gt;&lt;Keywords&gt;epidemiology&lt;/Keywords&gt;&lt;Keywords&gt;Esophagitis&lt;/Keywords&gt;&lt;Keywords&gt;Esophagus&lt;/Keywords&gt;&lt;Keywords&gt;ethnology&lt;/Keywords&gt;&lt;Keywords&gt;European Continental Ancestry Group&lt;/Keywords&gt;&lt;Keywords&gt;Female&lt;/Keywords&gt;&lt;Keywords&gt;Gastritis&lt;/Keywords&gt;&lt;Keywords&gt;Gastroenterology&lt;/Keywords&gt;&lt;Keywords&gt;Gastroesophageal Reflux&lt;/Keywords&gt;&lt;Keywords&gt;Heartburn&lt;/Keywords&gt;&lt;Keywords&gt;Humans&lt;/Keywords&gt;&lt;Keywords&gt;Male&lt;/Keywords&gt;&lt;Keywords&gt;Methods&lt;/Keywords&gt;&lt;Keywords&gt;Middle Aged&lt;/Keywords&gt;&lt;Keywords&gt;Odds Ratio&lt;/Keywords&gt;&lt;Keywords&gt;pathology&lt;/Keywords&gt;&lt;Keywords&gt;Predictive Value of Tests&lt;/Keywords&gt;&lt;Keywords&gt;Prevalence&lt;/Keywords&gt;&lt;Keywords&gt;Questionnaires&lt;/Keywords&gt;&lt;Keywords&gt;Risk&lt;/Keywords&gt;&lt;Keywords&gt;Risk Factors&lt;/Keywords&gt;&lt;Keywords&gt;statistics &amp;amp; numerical data&lt;/Keywords&gt;&lt;Keywords&gt;United States&lt;/Keywords&gt;&lt;Reprint&gt;Not in File&lt;/Reprint&gt;&lt;Start_Page&gt;1692&lt;/Start_Page&gt;&lt;End_Page&gt;1699&lt;/End_Page&gt;&lt;Periodical&gt;Gastroenterology&lt;/Periodical&gt;&lt;Volume&gt;126&lt;/Volume&gt;&lt;Issue&gt;7&lt;/Issue&gt;&lt;Address&gt;Section of Gastroenterology, Houston Department of Veterans Affairs Medical Center (152), 2002 Holcombe Boulevard, Houston, TX 77030, USA. hasheme@bcm.tmc.edu&lt;/Address&gt;&lt;Web_URL&gt;PM:15188164&lt;/Web_URL&gt;&lt;ZZ_JournalStdAbbrev&gt;&lt;f name="System"&gt;Gastroenterology&lt;/f&gt;&lt;/ZZ_JournalStdAbbrev&gt;&lt;ZZ_WorkformID&gt;1&lt;/ZZ_WorkformID&gt;&lt;/MDL&gt;&lt;/Cite&gt;&lt;Cite&gt;&lt;Author&gt;Diaz-Rubio&lt;/Author&gt;&lt;Year&gt;2004&lt;/Year&gt;&lt;RecNum&gt;45&lt;/RecNum&gt;&lt;IDText&gt;Symptoms of gastro-oesophageal reflux: prevalence, severity, duration and associated factors in a Spanish population&lt;/IDText&gt;&lt;MDL Ref_Type="Journal"&gt;&lt;Ref_Type&gt;Journal&lt;/Ref_Type&gt;&lt;Ref_ID&gt;45&lt;/Ref_ID&gt;&lt;Title_Primary&gt;Symptoms of gastro-oesophageal reflux: prevalence, severity, duration and associated factors in a Spanish population&lt;/Title_Primary&gt;&lt;Authors_Primary&gt;Diaz-Rubio,M.&lt;/Authors_Primary&gt;&lt;Authors_Primary&gt;Moreno-Elola-Olaso,C.&lt;/Authors_Primary&gt;&lt;Authors_Primary&gt;Rey,E.&lt;/Authors_Primary&gt;&lt;Authors_Primary&gt;Locke,G.R.,III&lt;/Authors_Primary&gt;&lt;Authors_Primary&gt;Rodriguez-Artalejo,F.&lt;/Authors_Primary&gt;&lt;Date_Primary&gt;2004/1/1&lt;/Date_Primary&gt;&lt;Keywords&gt;Adult&lt;/Keywords&gt;&lt;Keywords&gt;Aged&lt;/Keywords&gt;&lt;Keywords&gt;epidemiology&lt;/Keywords&gt;&lt;Keywords&gt;Female&lt;/Keywords&gt;&lt;Keywords&gt;Gastroesophageal Reflux&lt;/Keywords&gt;&lt;Keywords&gt;Heartburn&lt;/Keywords&gt;&lt;Keywords&gt;Humans&lt;/Keywords&gt;&lt;Keywords&gt;Male&lt;/Keywords&gt;&lt;Keywords&gt;methods&lt;/Keywords&gt;&lt;Keywords&gt;Middle Aged&lt;/Keywords&gt;&lt;Keywords&gt;Odds Ratio&lt;/Keywords&gt;&lt;Keywords&gt;Population&lt;/Keywords&gt;&lt;Keywords&gt;Prevalence&lt;/Keywords&gt;&lt;Keywords&gt;Questionnaires&lt;/Keywords&gt;&lt;Keywords&gt;Regression Analysis&lt;/Keywords&gt;&lt;Keywords&gt;Risk Factors&lt;/Keywords&gt;&lt;Keywords&gt;Spain&lt;/Keywords&gt;&lt;Reprint&gt;Not in File&lt;/Reprint&gt;&lt;Start_Page&gt;95&lt;/Start_Page&gt;&lt;End_Page&gt;105&lt;/End_Page&gt;&lt;Periodical&gt;Aliment.Pharmacol.Ther.&lt;/Periodical&gt;&lt;Volume&gt;19&lt;/Volume&gt;&lt;Issue&gt;1&lt;/Issue&gt;&lt;Address&gt;Service of Digestive Diseases, Hospital Clinico San Carlos, Universidad Complutense, Madrid, Spain. apadig@hcsc.insalud.es&lt;/Address&gt;&lt;Web_URL&gt;PM:14687171&lt;/Web_URL&gt;&lt;ZZ_JournalStdAbbrev&gt;&lt;f name="System"&gt;Aliment.Pharmacol.Ther.&lt;/f&gt;&lt;/ZZ_JournalStdAbbrev&gt;&lt;ZZ_WorkformID&gt;1&lt;/ZZ_WorkformID&gt;&lt;/MDL&gt;&lt;/Cite&gt;&lt;/Refman&gt;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9B733A" w:rsidRPr="000F3202">
        <w:rPr>
          <w:rFonts w:ascii="Book Antiqua" w:hAnsi="Book Antiqua" w:cs="Times New Roman"/>
          <w:b w:val="0"/>
          <w:sz w:val="24"/>
          <w:szCs w:val="24"/>
          <w:vertAlign w:val="superscript"/>
        </w:rPr>
        <w:t>[27,</w:t>
      </w:r>
      <w:r w:rsidR="004C3DED">
        <w:rPr>
          <w:rFonts w:ascii="Book Antiqua" w:eastAsiaTheme="minorEastAsia" w:hAnsi="Book Antiqua" w:cs="Times New Roman" w:hint="eastAsia"/>
          <w:b w:val="0"/>
          <w:sz w:val="24"/>
          <w:szCs w:val="24"/>
          <w:vertAlign w:val="superscript"/>
          <w:lang w:eastAsia="zh-CN"/>
        </w:rPr>
        <w:t>44</w:t>
      </w:r>
      <w:r w:rsidR="009B733A" w:rsidRPr="000F3202">
        <w:rPr>
          <w:rFonts w:ascii="Book Antiqua" w:hAnsi="Book Antiqua" w:cs="Times New Roman"/>
          <w:b w:val="0"/>
          <w:sz w:val="24"/>
          <w:szCs w:val="24"/>
          <w:vertAlign w:val="superscript"/>
        </w:rPr>
        <w:t>,</w:t>
      </w:r>
      <w:r w:rsidR="004C3DED">
        <w:rPr>
          <w:rFonts w:ascii="Book Antiqua" w:eastAsiaTheme="minorEastAsia" w:hAnsi="Book Antiqua" w:cs="Times New Roman" w:hint="eastAsia"/>
          <w:b w:val="0"/>
          <w:sz w:val="24"/>
          <w:szCs w:val="24"/>
          <w:vertAlign w:val="superscript"/>
          <w:lang w:eastAsia="zh-CN"/>
        </w:rPr>
        <w:t>45</w:t>
      </w:r>
      <w:r w:rsidR="009B733A" w:rsidRPr="000F3202">
        <w:rPr>
          <w:rFonts w:ascii="Book Antiqua" w:hAnsi="Book Antiqua" w:cs="Times New Roman"/>
          <w:b w:val="0"/>
          <w:sz w:val="24"/>
          <w:szCs w:val="24"/>
          <w:vertAlign w:val="superscript"/>
        </w:rPr>
        <w:t>]</w:t>
      </w:r>
      <w:r w:rsidR="007B4E88" w:rsidRPr="000F3202">
        <w:rPr>
          <w:rFonts w:ascii="Book Antiqua" w:hAnsi="Book Antiqua" w:cs="Times New Roman"/>
          <w:b w:val="0"/>
          <w:sz w:val="24"/>
          <w:szCs w:val="24"/>
        </w:rPr>
        <w:fldChar w:fldCharType="end"/>
      </w:r>
      <w:r w:rsidR="0047259B">
        <w:rPr>
          <w:rFonts w:ascii="Book Antiqua" w:eastAsiaTheme="minorEastAsia" w:hAnsi="Book Antiqua" w:cs="Times New Roman" w:hint="eastAsia"/>
          <w:b w:val="0"/>
          <w:sz w:val="24"/>
          <w:szCs w:val="24"/>
          <w:lang w:eastAsia="zh-CN"/>
        </w:rPr>
        <w:t>.</w:t>
      </w:r>
    </w:p>
    <w:p w:rsidR="0050576D" w:rsidRDefault="005D3CC4" w:rsidP="004F304F">
      <w:pPr>
        <w:pStyle w:val="mdSASTblEntry"/>
        <w:spacing w:line="360" w:lineRule="auto"/>
        <w:jc w:val="both"/>
        <w:rPr>
          <w:rFonts w:ascii="Book Antiqua" w:eastAsiaTheme="minorEastAsia" w:hAnsi="Book Antiqua" w:cs="Times New Roman"/>
          <w:b w:val="0"/>
          <w:sz w:val="24"/>
          <w:szCs w:val="24"/>
          <w:lang w:eastAsia="zh-CN"/>
        </w:rPr>
      </w:pPr>
      <w:r w:rsidRPr="000F3202">
        <w:rPr>
          <w:rFonts w:ascii="Book Antiqua" w:hAnsi="Book Antiqua"/>
          <w:sz w:val="24"/>
          <w:szCs w:val="24"/>
        </w:rPr>
        <w:tab/>
      </w:r>
      <w:r w:rsidRPr="000F3202">
        <w:rPr>
          <w:rFonts w:ascii="Book Antiqua" w:hAnsi="Book Antiqua" w:cs="Times New Roman"/>
          <w:b w:val="0"/>
          <w:sz w:val="24"/>
          <w:szCs w:val="24"/>
        </w:rPr>
        <w:t>Fourth, as low as we found the proportions of all respondents receiving prescription medications (≤</w:t>
      </w:r>
      <w:r w:rsidR="0047259B">
        <w:rPr>
          <w:rFonts w:ascii="Book Antiqua" w:eastAsiaTheme="minorEastAsia" w:hAnsi="Book Antiqua" w:cs="Times New Roman" w:hint="eastAsia"/>
          <w:b w:val="0"/>
          <w:sz w:val="24"/>
          <w:szCs w:val="24"/>
          <w:lang w:eastAsia="zh-CN"/>
        </w:rPr>
        <w:t xml:space="preserve"> </w:t>
      </w:r>
      <w:r w:rsidRPr="000F3202">
        <w:rPr>
          <w:rFonts w:ascii="Book Antiqua" w:hAnsi="Book Antiqua" w:cs="Times New Roman"/>
          <w:b w:val="0"/>
          <w:sz w:val="24"/>
          <w:szCs w:val="24"/>
        </w:rPr>
        <w:t xml:space="preserve">9%), these data may have overestimated actual prescription use because participants in telephone surveys may be less likely than nonparticipants to </w:t>
      </w:r>
      <w:r w:rsidRPr="000F3202">
        <w:rPr>
          <w:rFonts w:ascii="Book Antiqua" w:hAnsi="Book Antiqua" w:cs="Times New Roman"/>
          <w:b w:val="0"/>
          <w:sz w:val="24"/>
          <w:szCs w:val="24"/>
        </w:rPr>
        <w:lastRenderedPageBreak/>
        <w:t>report adverse health-seeking behaviors, such as not having health insurance or not receiving or using prescription medications.</w:t>
      </w:r>
      <w:r w:rsidR="0050576D" w:rsidRPr="000F3202">
        <w:rPr>
          <w:rFonts w:ascii="Book Antiqua" w:hAnsi="Book Antiqua" w:cs="Times New Roman"/>
          <w:b w:val="0"/>
          <w:sz w:val="24"/>
          <w:szCs w:val="24"/>
        </w:rPr>
        <w:t xml:space="preserve"> Fifth and finally, additional surveys need to be carried out in different geographic and </w:t>
      </w:r>
      <w:r w:rsidR="00CB32D8" w:rsidRPr="000F3202">
        <w:rPr>
          <w:rFonts w:ascii="Book Antiqua" w:hAnsi="Book Antiqua" w:cs="Times New Roman"/>
          <w:b w:val="0"/>
          <w:sz w:val="24"/>
          <w:szCs w:val="24"/>
        </w:rPr>
        <w:t>s</w:t>
      </w:r>
      <w:r w:rsidR="0050576D" w:rsidRPr="000F3202">
        <w:rPr>
          <w:rFonts w:ascii="Book Antiqua" w:hAnsi="Book Antiqua" w:cs="Times New Roman"/>
          <w:b w:val="0"/>
          <w:sz w:val="24"/>
          <w:szCs w:val="24"/>
        </w:rPr>
        <w:t>ocial settings.</w:t>
      </w:r>
      <w:r w:rsidR="0077615C">
        <w:rPr>
          <w:rFonts w:ascii="Book Antiqua" w:hAnsi="Book Antiqua" w:cs="Times New Roman"/>
          <w:b w:val="0"/>
          <w:sz w:val="24"/>
          <w:szCs w:val="24"/>
        </w:rPr>
        <w:t xml:space="preserve"> </w:t>
      </w:r>
      <w:r w:rsidR="0050576D" w:rsidRPr="000F3202">
        <w:rPr>
          <w:rFonts w:ascii="Book Antiqua" w:hAnsi="Book Antiqua" w:cs="Times New Roman"/>
          <w:b w:val="0"/>
          <w:sz w:val="24"/>
          <w:szCs w:val="24"/>
        </w:rPr>
        <w:t>Asian stud</w:t>
      </w:r>
      <w:r w:rsidR="00854FA6" w:rsidRPr="000F3202">
        <w:rPr>
          <w:rFonts w:ascii="Book Antiqua" w:hAnsi="Book Antiqua" w:cs="Times New Roman"/>
          <w:b w:val="0"/>
          <w:sz w:val="24"/>
          <w:szCs w:val="24"/>
        </w:rPr>
        <w:t>ies have</w:t>
      </w:r>
      <w:r w:rsidR="0050576D" w:rsidRPr="000F3202">
        <w:rPr>
          <w:rFonts w:ascii="Book Antiqua" w:hAnsi="Book Antiqua" w:cs="Times New Roman"/>
          <w:b w:val="0"/>
          <w:sz w:val="24"/>
          <w:szCs w:val="24"/>
        </w:rPr>
        <w:t xml:space="preserve"> found that</w:t>
      </w:r>
      <w:r w:rsidR="00854FA6" w:rsidRPr="000F3202">
        <w:rPr>
          <w:rFonts w:ascii="Book Antiqua" w:hAnsi="Book Antiqua" w:cs="Times New Roman"/>
          <w:b w:val="0"/>
          <w:sz w:val="24"/>
          <w:szCs w:val="24"/>
        </w:rPr>
        <w:t xml:space="preserve"> the</w:t>
      </w:r>
      <w:r w:rsidR="0050576D" w:rsidRPr="000F3202">
        <w:rPr>
          <w:rFonts w:ascii="Book Antiqua" w:hAnsi="Book Antiqua" w:cs="Times New Roman"/>
          <w:b w:val="0"/>
          <w:sz w:val="24"/>
          <w:szCs w:val="24"/>
        </w:rPr>
        <w:t xml:space="preserve"> </w:t>
      </w:r>
      <w:r w:rsidR="00854FA6" w:rsidRPr="000F3202">
        <w:rPr>
          <w:rFonts w:ascii="Book Antiqua" w:hAnsi="Book Antiqua" w:cs="Times New Roman"/>
          <w:b w:val="0"/>
          <w:sz w:val="24"/>
          <w:szCs w:val="24"/>
        </w:rPr>
        <w:t xml:space="preserve">prevalence of symptomatic GERD and </w:t>
      </w:r>
      <w:r w:rsidR="0050576D" w:rsidRPr="000F3202">
        <w:rPr>
          <w:rFonts w:ascii="Book Antiqua" w:hAnsi="Book Antiqua" w:cs="Times New Roman"/>
          <w:b w:val="0"/>
          <w:sz w:val="24"/>
          <w:szCs w:val="24"/>
        </w:rPr>
        <w:t>consultations for dyspepsia were sig</w:t>
      </w:r>
      <w:r w:rsidR="00DD50A8">
        <w:rPr>
          <w:rFonts w:ascii="Book Antiqua" w:hAnsi="Book Antiqua" w:cs="Times New Roman"/>
          <w:b w:val="0"/>
          <w:sz w:val="24"/>
          <w:szCs w:val="24"/>
        </w:rPr>
        <w:t>nificantly higher in rural (</w:t>
      </w:r>
      <w:r w:rsidR="00DD50A8" w:rsidRPr="00DD50A8">
        <w:rPr>
          <w:rFonts w:ascii="Book Antiqua" w:hAnsi="Book Antiqua" w:cs="Times New Roman"/>
          <w:b w:val="0"/>
          <w:i/>
          <w:sz w:val="24"/>
          <w:szCs w:val="24"/>
        </w:rPr>
        <w:t>vs</w:t>
      </w:r>
      <w:r w:rsidR="00DD50A8">
        <w:rPr>
          <w:rFonts w:ascii="Book Antiqua" w:eastAsiaTheme="minorEastAsia" w:hAnsi="Book Antiqua" w:cs="Times New Roman" w:hint="eastAsia"/>
          <w:b w:val="0"/>
          <w:sz w:val="24"/>
          <w:szCs w:val="24"/>
          <w:lang w:eastAsia="zh-CN"/>
        </w:rPr>
        <w:t xml:space="preserve"> </w:t>
      </w:r>
      <w:r w:rsidR="0050576D" w:rsidRPr="000F3202">
        <w:rPr>
          <w:rFonts w:ascii="Book Antiqua" w:hAnsi="Book Antiqua" w:cs="Times New Roman"/>
          <w:b w:val="0"/>
          <w:sz w:val="24"/>
          <w:szCs w:val="24"/>
        </w:rPr>
        <w:t xml:space="preserve">urban) </w:t>
      </w:r>
      <w:r w:rsidR="00854FA6" w:rsidRPr="000F3202">
        <w:rPr>
          <w:rFonts w:ascii="Book Antiqua" w:hAnsi="Book Antiqua" w:cs="Times New Roman"/>
          <w:b w:val="0"/>
          <w:sz w:val="24"/>
          <w:szCs w:val="24"/>
        </w:rPr>
        <w:t>residents</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&lt;Refman&gt;&lt;Cite&gt;&lt;Author&gt;Mahadeva&lt;/Author&gt;&lt;Year&gt;2011&lt;/Year&gt;&lt;RecNum&gt;113&lt;/RecNum&gt;&lt;IDText&gt;Factors influencing dyspepsia-related consultation: differences between a rural and an urban population&lt;/IDText&gt;&lt;MDL Ref_Type="Journal"&gt;&lt;Ref_Type&gt;Journal&lt;/Ref_Type&gt;&lt;Ref_ID&gt;113&lt;/Ref_ID&gt;&lt;Title_Primary&gt;Factors influencing dyspepsia-related consultation: differences between a rural and an urban population&lt;/Title_Primary&gt;&lt;Authors_Primary&gt;Mahadeva,S.&lt;/Authors_Primary&gt;&lt;Authors_Primary&gt;Yadav,H.&lt;/Authors_Primary&gt;&lt;Authors_Primary&gt;Everett,S.M.&lt;/Authors_Primary&gt;&lt;Authors_Primary&gt;Goh,K.L.&lt;/Authors_Primary&gt;&lt;Date_Primary&gt;2011/9&lt;/Date_Primary&gt;&lt;Keywords&gt;Adolescent&lt;/Keywords&gt;&lt;Keywords&gt;Adult&lt;/Keywords&gt;&lt;Keywords&gt;Aged&lt;/Keywords&gt;&lt;Keywords&gt;Aged,80 and over&lt;/Keywords&gt;&lt;Keywords&gt;Cross-Sectional Studies&lt;/Keywords&gt;&lt;Keywords&gt;diagnosis&lt;/Keywords&gt;&lt;Keywords&gt;drug therapy&lt;/Keywords&gt;&lt;Keywords&gt;Dyspepsia&lt;/Keywords&gt;&lt;Keywords&gt;epidemiology&lt;/Keywords&gt;&lt;Keywords&gt;Female&lt;/Keywords&gt;&lt;Keywords&gt;Gastroenterology&lt;/Keywords&gt;&lt;Keywords&gt;Gastrointestinal Agents&lt;/Keywords&gt;&lt;Keywords&gt;Humans&lt;/Keywords&gt;&lt;Keywords&gt;Malaysia&lt;/Keywords&gt;&lt;Keywords&gt;Male&lt;/Keywords&gt;&lt;Keywords&gt;Medicine,East Asian Traditional&lt;/Keywords&gt;&lt;Keywords&gt;methods&lt;/Keywords&gt;&lt;Keywords&gt;Middle Aged&lt;/Keywords&gt;&lt;Keywords&gt;Quality of Life&lt;/Keywords&gt;&lt;Keywords&gt;Questionnaires&lt;/Keywords&gt;&lt;Keywords&gt;Referral and Consultation&lt;/Keywords&gt;&lt;Keywords&gt;Risk Factors&lt;/Keywords&gt;&lt;Keywords&gt;Rural Population&lt;/Keywords&gt;&lt;Keywords&gt;Socioeconomic Factors&lt;/Keywords&gt;&lt;Keywords&gt;therapeutic use&lt;/Keywords&gt;&lt;Keywords&gt;Urban Population&lt;/Keywords&gt;&lt;Keywords&gt;Young Adult&lt;/Keywords&gt;&lt;Reprint&gt;Not in File&lt;/Reprint&gt;&lt;Start_Page&gt;846&lt;/Start_Page&gt;&lt;End_Page&gt;853&lt;/End_Page&gt;&lt;Periodical&gt;Neurogastroenterol.Motil.&lt;/Periodical&gt;&lt;Volume&gt;23&lt;/Volume&gt;&lt;Issue&gt;9&lt;/Issue&gt;&lt;Address&gt;Division of Gastroenterology, Department of Medicine, Faculty of Medicine, International Medical University, Kuala Lumpur, Malaysia. sanjiv@ummc.edu.my&lt;/Address&gt;&lt;Web_URL&gt;PM:21740483&lt;/Web_URL&gt;&lt;ZZ_JournalStdAbbrev&gt;&lt;f name="System"&gt;Neurogastroenterol.Motil.&lt;/f&gt;&lt;/ZZ_JournalStdAbbrev&gt;&lt;ZZ_WorkformID&gt;1&lt;/ZZ_WorkformID&gt;&lt;/MDL&gt;&lt;/Cite&gt;&lt;Cite&gt;&lt;Author&gt;Wang&lt;/Author&gt;&lt;Year&gt;2004&lt;/Year&gt;&lt;RecNum&gt;74&lt;/RecNum&gt;&lt;IDText&gt;Epidemiology of gastroesophageal reflux disease: a general population-based study in Xi&amp;apos;an of Northwest China&lt;/IDText&gt;&lt;MDL Ref_Type="Journal"&gt;&lt;Ref_Type&gt;Journal&lt;/Ref_Type&gt;&lt;Ref_ID&gt;74&lt;/Ref_ID&gt;&lt;Title_Primary&gt;Epidemiology of gastroesophageal reflux disease: a general population-based study in Xi&amp;apos;an of Northwest China&lt;/Title_Primary&gt;&lt;Authors_Primary&gt;Wang,J.H.&lt;/Authors_Primary&gt;&lt;Authors_Primary&gt;Luo,J.Y.&lt;/Authors_Primary&gt;&lt;Authors_Primary&gt;Dong,L.&lt;/Authors_Primary&gt;&lt;Authors_Primary&gt;Gong,J.&lt;/Authors_Primary&gt;&lt;Authors_Primary&gt;Tong,M.&lt;/Authors_Primary&gt;&lt;Date_Primary&gt;2004/6/1&lt;/Date_Primary&gt;&lt;Keywords&gt;Adolescent&lt;/Keywords&gt;&lt;Keywords&gt;Adult&lt;/Keywords&gt;&lt;Keywords&gt;Age Distribution&lt;/Keywords&gt;&lt;Keywords&gt;Aged&lt;/Keywords&gt;&lt;Keywords&gt;China&lt;/Keywords&gt;&lt;Keywords&gt;Coffee&lt;/Keywords&gt;&lt;Keywords&gt;Dyspepsia&lt;/Keywords&gt;&lt;Keywords&gt;epidemiology&lt;/Keywords&gt;&lt;Keywords&gt;etiology&lt;/Keywords&gt;&lt;Keywords&gt;Female&lt;/Keywords&gt;&lt;Keywords&gt;Food&lt;/Keywords&gt;&lt;Keywords&gt;Gastroenterology&lt;/Keywords&gt;&lt;Keywords&gt;Gastroesophageal Reflux&lt;/Keywords&gt;&lt;Keywords&gt;Humans&lt;/Keywords&gt;&lt;Keywords&gt;Irritable Bowel Syndrome&lt;/Keywords&gt;&lt;Keywords&gt;Laryngitis&lt;/Keywords&gt;&lt;Keywords&gt;Lung Diseases&lt;/Keywords&gt;&lt;Keywords&gt;Male&lt;/Keywords&gt;&lt;Keywords&gt;Methods&lt;/Keywords&gt;&lt;Keywords&gt;Middle Aged&lt;/Keywords&gt;&lt;Keywords&gt;Obesity&lt;/Keywords&gt;&lt;Keywords&gt;Peptic Ulcer&lt;/Keywords&gt;&lt;Keywords&gt;Pharyngitis&lt;/Keywords&gt;&lt;Keywords&gt;Posture&lt;/Keywords&gt;&lt;Keywords&gt;Prevalence&lt;/Keywords&gt;&lt;Keywords&gt;Questionnaires&lt;/Keywords&gt;&lt;Keywords&gt;Risk&lt;/Keywords&gt;&lt;Keywords&gt;Risk Factors&lt;/Keywords&gt;&lt;Keywords&gt;Rural Population&lt;/Keywords&gt;&lt;Keywords&gt;Sex Distribution&lt;/Keywords&gt;&lt;Keywords&gt;Smoking&lt;/Keywords&gt;&lt;Keywords&gt;statistics &amp;amp; numerical data&lt;/Keywords&gt;&lt;Keywords&gt;Urban Population&lt;/Keywords&gt;&lt;Reprint&gt;Not in File&lt;/Reprint&gt;&lt;Start_Page&gt;1647&lt;/Start_Page&gt;&lt;End_Page&gt;1651. http://wjgnet.com/1007-9327/10/1647.asp.&lt;/End_Page&gt;&lt;Periodical&gt;World J Gastroenterol.&lt;/Periodical&gt;&lt;Volume&gt;10&lt;/Volume&gt;&lt;Issue&gt;11&lt;/Issue&gt;&lt;Address&gt;Department of Gastroenterology, Second Hospital of Xi&amp;apos;an Jiaotong University, Xi&amp;apos;an 710004, Shaanxi Province, China. jinhaiwang@hotmail.com&lt;/Address&gt;&lt;Web_URL&gt;PM:15162542&lt;/Web_URL&gt;&lt;ZZ_JournalStdAbbrev&gt;&lt;f name="System"&gt;World J Gastroenterol.&lt;/f&gt;&lt;/ZZ_JournalStdAbbrev&gt;&lt;ZZ_WorkformID&gt;1&lt;/ZZ_WorkformID&gt;&lt;/MDL&gt;&lt;/Cite&gt;&lt;/Refman&gt;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9B733A" w:rsidRPr="000F3202">
        <w:rPr>
          <w:rFonts w:ascii="Book Antiqua" w:hAnsi="Book Antiqua" w:cs="Times New Roman"/>
          <w:b w:val="0"/>
          <w:sz w:val="24"/>
          <w:szCs w:val="24"/>
          <w:vertAlign w:val="superscript"/>
        </w:rPr>
        <w:t>[26,</w:t>
      </w:r>
      <w:r w:rsidR="004C3DED">
        <w:rPr>
          <w:rFonts w:ascii="Book Antiqua" w:eastAsiaTheme="minorEastAsia" w:hAnsi="Book Antiqua" w:cs="Times New Roman" w:hint="eastAsia"/>
          <w:b w:val="0"/>
          <w:sz w:val="24"/>
          <w:szCs w:val="24"/>
          <w:vertAlign w:val="superscript"/>
          <w:lang w:eastAsia="zh-CN"/>
        </w:rPr>
        <w:t>46</w:t>
      </w:r>
      <w:r w:rsidR="009B733A" w:rsidRPr="000F3202">
        <w:rPr>
          <w:rFonts w:ascii="Book Antiqua" w:hAnsi="Book Antiqua" w:cs="Times New Roman"/>
          <w:b w:val="0"/>
          <w:sz w:val="24"/>
          <w:szCs w:val="24"/>
          <w:vertAlign w:val="superscript"/>
        </w:rPr>
        <w:t>]</w:t>
      </w:r>
      <w:r w:rsidR="007B4E88" w:rsidRPr="000F3202">
        <w:rPr>
          <w:rFonts w:ascii="Book Antiqua" w:hAnsi="Book Antiqua" w:cs="Times New Roman"/>
          <w:b w:val="0"/>
          <w:sz w:val="24"/>
          <w:szCs w:val="24"/>
        </w:rPr>
        <w:fldChar w:fldCharType="end"/>
      </w:r>
      <w:r w:rsidR="0047259B">
        <w:rPr>
          <w:rFonts w:ascii="Book Antiqua" w:eastAsiaTheme="minorEastAsia" w:hAnsi="Book Antiqua" w:cs="Times New Roman" w:hint="eastAsia"/>
          <w:b w:val="0"/>
          <w:sz w:val="24"/>
          <w:szCs w:val="24"/>
          <w:lang w:eastAsia="zh-CN"/>
        </w:rPr>
        <w:t>.</w:t>
      </w:r>
    </w:p>
    <w:p w:rsidR="0047259B" w:rsidRPr="0047259B" w:rsidRDefault="0047259B" w:rsidP="004F304F">
      <w:pPr>
        <w:pStyle w:val="mdSASTblEntry"/>
        <w:spacing w:line="360" w:lineRule="auto"/>
        <w:jc w:val="both"/>
        <w:rPr>
          <w:rFonts w:ascii="Book Antiqua" w:eastAsiaTheme="minorEastAsia" w:hAnsi="Book Antiqua" w:cs="Times New Roman"/>
          <w:b w:val="0"/>
          <w:sz w:val="24"/>
          <w:szCs w:val="24"/>
          <w:lang w:eastAsia="zh-CN"/>
        </w:rPr>
      </w:pPr>
    </w:p>
    <w:p w:rsidR="00FD405B" w:rsidRPr="000F3202" w:rsidRDefault="005D3CC4" w:rsidP="004F304F">
      <w:pPr>
        <w:pStyle w:val="mdSASTblEntry"/>
        <w:spacing w:line="360" w:lineRule="auto"/>
        <w:jc w:val="both"/>
        <w:rPr>
          <w:rFonts w:ascii="Book Antiqua" w:hAnsi="Book Antiqua" w:cs="Times New Roman"/>
          <w:i/>
          <w:sz w:val="24"/>
          <w:szCs w:val="24"/>
        </w:rPr>
      </w:pPr>
      <w:r w:rsidRPr="000F3202">
        <w:rPr>
          <w:rFonts w:ascii="Book Antiqua" w:hAnsi="Book Antiqua" w:cs="Times New Roman"/>
          <w:i/>
          <w:sz w:val="24"/>
          <w:szCs w:val="24"/>
        </w:rPr>
        <w:t>Potential study strengths and limitations</w:t>
      </w:r>
    </w:p>
    <w:p w:rsidR="006B070F" w:rsidRPr="0047259B" w:rsidRDefault="005D3CC4" w:rsidP="004F304F">
      <w:pPr>
        <w:pStyle w:val="mdSASTblEntry"/>
        <w:spacing w:line="360" w:lineRule="auto"/>
        <w:jc w:val="both"/>
        <w:rPr>
          <w:rFonts w:ascii="Book Antiqua" w:eastAsiaTheme="minorEastAsia" w:hAnsi="Book Antiqua"/>
          <w:sz w:val="24"/>
          <w:szCs w:val="24"/>
          <w:lang w:eastAsia="zh-CN"/>
        </w:rPr>
      </w:pPr>
      <w:r w:rsidRPr="000F3202">
        <w:rPr>
          <w:rFonts w:ascii="Book Antiqua" w:hAnsi="Book Antiqua" w:cs="Times New Roman"/>
          <w:b w:val="0"/>
          <w:sz w:val="24"/>
          <w:szCs w:val="24"/>
        </w:rPr>
        <w:t xml:space="preserve">Our </w:t>
      </w:r>
      <w:r w:rsidR="007B67A4" w:rsidRPr="000F3202">
        <w:rPr>
          <w:rFonts w:ascii="Book Antiqua" w:hAnsi="Book Antiqua" w:cs="Times New Roman"/>
          <w:b w:val="0"/>
          <w:i/>
          <w:sz w:val="24"/>
          <w:szCs w:val="24"/>
        </w:rPr>
        <w:t>a posteriori</w:t>
      </w:r>
      <w:r w:rsidR="00854FA6" w:rsidRPr="000F3202">
        <w:rPr>
          <w:rFonts w:ascii="Book Antiqua" w:hAnsi="Book Antiqua" w:cs="Times New Roman"/>
          <w:b w:val="0"/>
          <w:i/>
          <w:sz w:val="24"/>
          <w:szCs w:val="24"/>
        </w:rPr>
        <w:t xml:space="preserve"> </w:t>
      </w:r>
      <w:r w:rsidRPr="000F3202">
        <w:rPr>
          <w:rFonts w:ascii="Book Antiqua" w:hAnsi="Book Antiqua" w:cs="Times New Roman"/>
          <w:b w:val="0"/>
          <w:sz w:val="24"/>
          <w:szCs w:val="24"/>
        </w:rPr>
        <w:t>weighting</w:t>
      </w:r>
      <w:r w:rsidR="00AD2B63" w:rsidRPr="000F3202">
        <w:rPr>
          <w:rFonts w:ascii="Book Antiqua" w:hAnsi="Book Antiqua" w:cs="Times New Roman"/>
          <w:b w:val="0"/>
          <w:sz w:val="24"/>
          <w:szCs w:val="24"/>
        </w:rPr>
        <w:t xml:space="preserve"> and mixed-mode </w:t>
      </w:r>
      <w:r w:rsidR="00CB3C3D" w:rsidRPr="000F3202">
        <w:rPr>
          <w:rFonts w:ascii="Book Antiqua" w:hAnsi="Book Antiqua" w:cs="Times New Roman"/>
          <w:b w:val="0"/>
          <w:sz w:val="24"/>
          <w:szCs w:val="24"/>
        </w:rPr>
        <w:t>survey design</w:t>
      </w:r>
      <w:r w:rsidRPr="000F3202">
        <w:rPr>
          <w:rFonts w:ascii="Book Antiqua" w:hAnsi="Book Antiqua" w:cs="Times New Roman"/>
          <w:b w:val="0"/>
          <w:sz w:val="24"/>
          <w:szCs w:val="24"/>
        </w:rPr>
        <w:t xml:space="preserve"> may have helped to limit noncoverage and other forms of bias.</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By telephone company estimates performed for our survey, more than three-quarters of our target population owned landlines.</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A previous Brazilian study determined that a minimum landline coverage of 70% (in Southern and Central-West metropolitan areas) was necessary to avoid coverage bias</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&lt;Refman&gt;&lt;Cite&gt;&lt;Author&gt;Bernal&lt;/Author&gt;&lt;Year&gt;2009&lt;/Year&gt;&lt;RecNum&gt;38&lt;/RecNum&gt;&lt;IDText&gt;Home landline telephone coverage and potential bias in epidemiological surveys&lt;/IDText&gt;&lt;MDL Ref_Type="Journal"&gt;&lt;Ref_Type&gt;Journal&lt;/Ref_Type&gt;&lt;Ref_ID&gt;38&lt;/Ref_ID&gt;&lt;Title_Primary&gt;Home landline telephone coverage and potential bias in epidemiological surveys&lt;/Title_Primary&gt;&lt;Authors_Primary&gt;Bernal,R.&lt;/Authors_Primary&gt;&lt;Authors_Primary&gt;Silva,N.N.&lt;/Authors_Primary&gt;&lt;Date_Primary&gt;2009/6&lt;/Date_Primary&gt;&lt;Keywords&gt;Adolescent&lt;/Keywords&gt;&lt;Keywords&gt;Adult&lt;/Keywords&gt;&lt;Keywords&gt;Bias (Epidemiology)&lt;/Keywords&gt;&lt;Keywords&gt;Brazil&lt;/Keywords&gt;&lt;Keywords&gt;Chronic Disease&lt;/Keywords&gt;&lt;Keywords&gt;Confidence Intervals&lt;/Keywords&gt;&lt;Keywords&gt;Educational Status&lt;/Keywords&gt;&lt;Keywords&gt;epidemiology&lt;/Keywords&gt;&lt;Keywords&gt;European Continental Ancestry Group&lt;/Keywords&gt;&lt;Keywords&gt;Female&lt;/Keywords&gt;&lt;Keywords&gt;Health Surveys&lt;/Keywords&gt;&lt;Keywords&gt;Humans&lt;/Keywords&gt;&lt;Keywords&gt;Male&lt;/Keywords&gt;&lt;Keywords&gt;Methods&lt;/Keywords&gt;&lt;Keywords&gt;Middle Aged&lt;/Keywords&gt;&lt;Keywords&gt;Regression Analysis&lt;/Keywords&gt;&lt;Keywords&gt;Telephone&lt;/Keywords&gt;&lt;Keywords&gt;Young Adult&lt;/Keywords&gt;&lt;Reprint&gt;Not in File&lt;/Reprint&gt;&lt;Start_Page&gt;421&lt;/Start_Page&gt;&lt;End_Page&gt;426&lt;/End_Page&gt;&lt;Periodical&gt;Rev.Saude Publica&lt;/Periodical&gt;&lt;Volume&gt;43&lt;/Volume&gt;&lt;Issue&gt;3&lt;/Issue&gt;&lt;Address&gt;Programa de Pos-Graduacao em Saude Publica, Faculdade de Saude Publica, Universidade de Sao Paulo, Sao Paulo, SP, Brasil. rbernal@usp.br&lt;/Address&gt;&lt;Web_URL&gt;PM:19377748&lt;/Web_URL&gt;&lt;ZZ_JournalStdAbbrev&gt;&lt;f name="System"&gt;Rev.Saude Publica&lt;/f&gt;&lt;/ZZ_JournalStdAbbrev&gt;&lt;ZZ_WorkformID&gt;1&lt;/ZZ_WorkformID&gt;&lt;/MDL&gt;&lt;/Cite&gt;&lt;/Refman&gt;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9B733A" w:rsidRPr="000F3202">
        <w:rPr>
          <w:rFonts w:ascii="Book Antiqua" w:hAnsi="Book Antiqua" w:cs="Times New Roman"/>
          <w:b w:val="0"/>
          <w:sz w:val="24"/>
          <w:szCs w:val="24"/>
          <w:vertAlign w:val="superscript"/>
        </w:rPr>
        <w:t>[</w:t>
      </w:r>
      <w:r w:rsidR="004C3DED">
        <w:rPr>
          <w:rFonts w:ascii="Book Antiqua" w:eastAsiaTheme="minorEastAsia" w:hAnsi="Book Antiqua" w:cs="Times New Roman" w:hint="eastAsia"/>
          <w:b w:val="0"/>
          <w:sz w:val="24"/>
          <w:szCs w:val="24"/>
          <w:vertAlign w:val="superscript"/>
          <w:lang w:eastAsia="zh-CN"/>
        </w:rPr>
        <w:t>47</w:t>
      </w:r>
      <w:r w:rsidR="009B733A" w:rsidRPr="000F3202">
        <w:rPr>
          <w:rFonts w:ascii="Book Antiqua" w:hAnsi="Book Antiqua" w:cs="Times New Roman"/>
          <w:b w:val="0"/>
          <w:sz w:val="24"/>
          <w:szCs w:val="24"/>
          <w:vertAlign w:val="superscript"/>
        </w:rPr>
        <w:t>]</w:t>
      </w:r>
      <w:r w:rsidR="007B4E88" w:rsidRPr="000F3202">
        <w:rPr>
          <w:rFonts w:ascii="Book Antiqua" w:hAnsi="Book Antiqua" w:cs="Times New Roman"/>
          <w:b w:val="0"/>
          <w:sz w:val="24"/>
          <w:szCs w:val="24"/>
        </w:rPr>
        <w:fldChar w:fldCharType="end"/>
      </w:r>
      <w:r w:rsidRPr="000F3202">
        <w:rPr>
          <w:rFonts w:ascii="Book Antiqua" w:hAnsi="Book Antiqua" w:cs="Times New Roman"/>
          <w:b w:val="0"/>
          <w:sz w:val="24"/>
          <w:szCs w:val="24"/>
        </w:rPr>
        <w:t>.</w:t>
      </w:r>
      <w:r w:rsidR="0077615C">
        <w:rPr>
          <w:rFonts w:ascii="Book Antiqua" w:hAnsi="Book Antiqua" w:cs="Times New Roman"/>
          <w:b w:val="0"/>
          <w:sz w:val="24"/>
          <w:szCs w:val="24"/>
        </w:rPr>
        <w:t xml:space="preserve"> </w:t>
      </w:r>
      <w:r w:rsidR="006B070F" w:rsidRPr="000F3202">
        <w:rPr>
          <w:rFonts w:ascii="Book Antiqua" w:hAnsi="Book Antiqua"/>
          <w:b w:val="0"/>
          <w:sz w:val="24"/>
          <w:szCs w:val="24"/>
        </w:rPr>
        <w:t>One other potential bias is that most of our survey participants were</w:t>
      </w:r>
      <w:r w:rsidR="0047259B">
        <w:rPr>
          <w:rFonts w:ascii="Book Antiqua" w:hAnsi="Book Antiqua"/>
          <w:b w:val="0"/>
          <w:sz w:val="24"/>
          <w:szCs w:val="24"/>
        </w:rPr>
        <w:t xml:space="preserve"> women, who are more likely (</w:t>
      </w:r>
      <w:r w:rsidR="0047259B" w:rsidRPr="0047259B">
        <w:rPr>
          <w:rFonts w:ascii="Book Antiqua" w:hAnsi="Book Antiqua"/>
          <w:b w:val="0"/>
          <w:i/>
          <w:sz w:val="24"/>
          <w:szCs w:val="24"/>
        </w:rPr>
        <w:t>vs</w:t>
      </w:r>
      <w:r w:rsidR="006B070F" w:rsidRPr="000F3202">
        <w:rPr>
          <w:rFonts w:ascii="Book Antiqua" w:hAnsi="Book Antiqua"/>
          <w:b w:val="0"/>
          <w:sz w:val="24"/>
          <w:szCs w:val="24"/>
        </w:rPr>
        <w:t xml:space="preserve"> men) to respond to health surveys in general, report physical symptoms, seek medical attention for constipation, and use laxatives to manage symptoms</w:t>
      </w:r>
      <w:r w:rsidR="007B4E88" w:rsidRPr="000F3202">
        <w:rPr>
          <w:rFonts w:ascii="Book Antiqua" w:hAnsi="Book Antiqua"/>
          <w:b w:val="0"/>
          <w:sz w:val="24"/>
          <w:szCs w:val="24"/>
        </w:rPr>
        <w:fldChar w:fldCharType="begin"/>
      </w:r>
      <w:r w:rsidR="009B733A" w:rsidRPr="000F3202">
        <w:rPr>
          <w:rFonts w:ascii="Book Antiqua" w:hAnsi="Book Antiqua"/>
          <w:b w:val="0"/>
          <w:sz w:val="24"/>
          <w:szCs w:val="24"/>
        </w:rPr>
        <w:instrText xml:space="preserve"> ADDIN REFMGR.CITE &lt;Refman&gt;&lt;Cite&gt;&lt;Author&gt;Galvez&lt;/Author&gt;&lt;Year&gt;2006&lt;/Year&gt;&lt;RecNum&gt;73&lt;/RecNum&gt;&lt;IDText&gt;Healthcare seeking for constipation: a population-based survey in the Mediterranean area of Spain&lt;/IDText&gt;&lt;MDL Ref_Type="Journal"&gt;&lt;Ref_Type&gt;Journal&lt;/Ref_Type&gt;&lt;Ref_ID&gt;73&lt;/Ref_ID&gt;&lt;Title_Primary&gt;Healthcare seeking for constipation: a population-based survey in the Mediterranean area of Spain&lt;/Title_Primary&gt;&lt;Authors_Primary&gt;Galvez,C.&lt;/Authors_Primary&gt;&lt;Authors_Primary&gt;Garrigues,V.&lt;/Authors_Primary&gt;&lt;Authors_Primary&gt;Ortiz,V.&lt;/Authors_Primary&gt;&lt;Authors_Primary&gt;Ponce,M.&lt;/Authors_Primary&gt;&lt;Authors_Primary&gt;Nos,P.&lt;/Authors_Primary&gt;&lt;Authors_Primary&gt;Ponce,J.&lt;/Authors_Primary&gt;&lt;Date_Primary&gt;2006/7/15&lt;/Date_Primary&gt;&lt;Keywords&gt;Adolescent&lt;/Keywords&gt;&lt;Keywords&gt;Adult&lt;/Keywords&gt;&lt;Keywords&gt;Age Distribution&lt;/Keywords&gt;&lt;Keywords&gt;Aged&lt;/Keywords&gt;&lt;Keywords&gt;Cathartics&lt;/Keywords&gt;&lt;Keywords&gt;Constipation&lt;/Keywords&gt;&lt;Keywords&gt;Defecation&lt;/Keywords&gt;&lt;Keywords&gt;Enema&lt;/Keywords&gt;&lt;Keywords&gt;epidemiology&lt;/Keywords&gt;&lt;Keywords&gt;Female&lt;/Keywords&gt;&lt;Keywords&gt;Gastroenterology&lt;/Keywords&gt;&lt;Keywords&gt;Humans&lt;/Keywords&gt;&lt;Keywords&gt;Male&lt;/Keywords&gt;&lt;Keywords&gt;methods&lt;/Keywords&gt;&lt;Keywords&gt;Middle Aged&lt;/Keywords&gt;&lt;Keywords&gt;Patient Acceptance of Health Care&lt;/Keywords&gt;&lt;Keywords&gt;Population&lt;/Keywords&gt;&lt;Keywords&gt;Sex Distribution&lt;/Keywords&gt;&lt;Keywords&gt;Spain&lt;/Keywords&gt;&lt;Keywords&gt;statistics &amp;amp; numerical data&lt;/Keywords&gt;&lt;Keywords&gt;Suppositories&lt;/Keywords&gt;&lt;Keywords&gt;therapeutic use&lt;/Keywords&gt;&lt;Keywords&gt;therapy&lt;/Keywords&gt;&lt;Keywords&gt;utilization&lt;/Keywords&gt;&lt;Reprint&gt;Not in File&lt;/Reprint&gt;&lt;Start_Page&gt;421&lt;/Start_Page&gt;&lt;End_Page&gt;428&lt;/End_Page&gt;&lt;Periodical&gt;Aliment.Pharmacol.Ther&lt;/Periodical&gt;&lt;Volume&gt;24&lt;/Volume&gt;&lt;Issue&gt;2&lt;/Issue&gt;&lt;Address&gt;Gastroenterology Unit, Hospital Universitari LA FE, Valencia, Spain&lt;/Address&gt;&lt;Web_URL&gt;PM:16842470&lt;/Web_URL&gt;&lt;ZZ_JournalStdAbbrev&gt;&lt;f name="System"&gt;Aliment.Pharmacol.Ther&lt;/f&gt;&lt;/ZZ_JournalStdAbbrev&gt;&lt;ZZ_WorkformID&gt;1&lt;/ZZ_WorkformID&gt;&lt;/MDL&gt;&lt;/Cite&gt;&lt;Cite&gt;&lt;Author&gt;Pare&lt;/Author&gt;&lt;Year&gt;2001&lt;/Year&gt;&lt;RecNum&gt;24&lt;/RecNum&gt;&lt;IDText&gt;An epidemiological survey of constipation in canada: definitions, rates, demographics, and predictors of health care seeking&lt;/IDText&gt;&lt;MDL Ref_Type="Journal"&gt;&lt;Ref_Type&gt;Journal&lt;/Ref_Type&gt;&lt;Ref_ID&gt;24&lt;/Ref_ID&gt;&lt;Title_Primary&gt;An epidemiological survey of constipation in canada: definitions, rates, demographics, and predictors of health care seeking&lt;/Title_Primary&gt;&lt;Authors_Primary&gt;Pare,P.&lt;/Authors_Primary&gt;&lt;Authors_Primary&gt;Ferrazzi,S.&lt;/Authors_Primary&gt;&lt;Authors_Primary&gt;Thompson,W.G.&lt;/Authors_Primary&gt;&lt;Authors_Primary&gt;Irvine,E.J.&lt;/Authors_Primary&gt;&lt;Authors_Primary&gt;Rance,L.&lt;/Authors_Primary&gt;&lt;Date_Primary&gt;2001/11&lt;/Date_Primary&gt;&lt;Keywords&gt;Adolescent&lt;/Keywords&gt;&lt;Keywords&gt;Adult&lt;/Keywords&gt;&lt;Keywords&gt;Aged&lt;/Keywords&gt;&lt;Keywords&gt;Canada&lt;/Keywords&gt;&lt;Keywords&gt;Constipation&lt;/Keywords&gt;&lt;Keywords&gt;Data Collection&lt;/Keywords&gt;&lt;Keywords&gt;diagnosis&lt;/Keywords&gt;&lt;Keywords&gt;epidemiology&lt;/Keywords&gt;&lt;Keywords&gt;Female&lt;/Keywords&gt;&lt;Keywords&gt;Humans&lt;/Keywords&gt;&lt;Keywords&gt;Laxatives&lt;/Keywords&gt;&lt;Keywords&gt;Male&lt;/Keywords&gt;&lt;Keywords&gt;Methods&lt;/Keywords&gt;&lt;Keywords&gt;Middle Aged&lt;/Keywords&gt;&lt;Keywords&gt;Odds Ratio&lt;/Keywords&gt;&lt;Keywords&gt;Patient Acceptance of Health Care&lt;/Keywords&gt;&lt;Keywords&gt;Prevalence&lt;/Keywords&gt;&lt;Keywords&gt;Questionnaires&lt;/Keywords&gt;&lt;Keywords&gt;statistics &amp;amp; numerical data&lt;/Keywords&gt;&lt;Reprint&gt;Not in File&lt;/Reprint&gt;&lt;Start_Page&gt;3130&lt;/Start_Page&gt;&lt;End_Page&gt;3137&lt;/End_Page&gt;&lt;Periodical&gt;Am.J.Gastroenterol.&lt;/Periodical&gt;&lt;Volume&gt;96&lt;/Volume&gt;&lt;Issue&gt;11&lt;/Issue&gt;&lt;Address&gt;Department of Medicine, Laval University, Quebec City, Quebec, Canada&lt;/Address&gt;&lt;Web_URL&gt;PM:11721760&lt;/Web_URL&gt;&lt;ZZ_JournalStdAbbrev&gt;&lt;f name="System"&gt;Am.J.Gastroenterol.&lt;/f&gt;&lt;/ZZ_JournalStdAbbrev&gt;&lt;ZZ_WorkformID&gt;1&lt;/ZZ_WorkformID&gt;&lt;/MDL&gt;&lt;/Cite&gt;&lt;Cite&gt;&lt;Author&gt;van Wijk&lt;/Author&gt;&lt;Year&gt;1997&lt;/Year&gt;&lt;RecNum&gt;329&lt;/RecNum&gt;&lt;IDText&gt;Sex differences in physical symptoms: the contribution of symptom perception theory&lt;/IDText&gt;&lt;MDL Ref_Type="Journal"&gt;&lt;Ref_Type&gt;Journal&lt;/Ref_Type&gt;&lt;Ref_ID&gt;329&lt;/Ref_ID&gt;&lt;Title_Primary&gt;Sex differences in physical symptoms: the contribution of symptom perception theory&lt;/Title_Primary&gt;&lt;Authors_Primary&gt;van Wijk,C.M.&lt;/Authors_Primary&gt;&lt;Authors_Primary&gt;Kolk,A.M.&lt;/Authors_Primary&gt;&lt;Date_Primary&gt;1997/7&lt;/Date_Primary&gt;&lt;Keywords&gt;Adolescent&lt;/Keywords&gt;&lt;Keywords&gt;Adult&lt;/Keywords&gt;&lt;Keywords&gt;Affect&lt;/Keywords&gt;&lt;Keywords&gt;Aged&lt;/Keywords&gt;&lt;Keywords&gt;Child&lt;/Keywords&gt;&lt;Keywords&gt;Depression&lt;/Keywords&gt;&lt;Keywords&gt;diagnosis&lt;/Keywords&gt;&lt;Keywords&gt;Female&lt;/Keywords&gt;&lt;Keywords&gt;Gender Identity&lt;/Keywords&gt;&lt;Keywords&gt;Health&lt;/Keywords&gt;&lt;Keywords&gt;Health Status Indicators&lt;/Keywords&gt;&lt;Keywords&gt;Health Surveys&lt;/Keywords&gt;&lt;Keywords&gt;Humans&lt;/Keywords&gt;&lt;Keywords&gt;Internal-External Control&lt;/Keywords&gt;&lt;Keywords&gt;Male&lt;/Keywords&gt;&lt;Keywords&gt;Middle Aged&lt;/Keywords&gt;&lt;Keywords&gt;Netherlands&lt;/Keywords&gt;&lt;Keywords&gt;Population&lt;/Keywords&gt;&lt;Keywords&gt;psychology&lt;/Keywords&gt;&lt;Keywords&gt;Reproducibility of Results&lt;/Keywords&gt;&lt;Keywords&gt;Sick Role&lt;/Keywords&gt;&lt;Keywords&gt;Somatoform Disorders&lt;/Keywords&gt;&lt;Reprint&gt;Not in File&lt;/Reprint&gt;&lt;Start_Page&gt;231&lt;/Start_Page&gt;&lt;End_Page&gt;246&lt;/End_Page&gt;&lt;Periodical&gt;Soc.Sci.Med.&lt;/Periodical&gt;&lt;Volume&gt;45&lt;/Volume&gt;&lt;Issue&gt;2&lt;/Issue&gt;&lt;Address&gt;Department of Clinical Psychology, Faculty of Psychology, University of Amsterdam, The Netherlands&lt;/Address&gt;&lt;Web_URL&gt;PM:9225411&lt;/Web_URL&gt;&lt;ZZ_JournalStdAbbrev&gt;&lt;f name="System"&gt;Soc.Sci.Med.&lt;/f&gt;&lt;/ZZ_JournalStdAbbrev&gt;&lt;ZZ_WorkformID&gt;1&lt;/ZZ_WorkformID&gt;&lt;/MDL&gt;&lt;/Cite&gt;&lt;/Refman&gt;</w:instrText>
      </w:r>
      <w:r w:rsidR="007B4E88" w:rsidRPr="000F3202">
        <w:rPr>
          <w:rFonts w:ascii="Book Antiqua" w:hAnsi="Book Antiqua"/>
          <w:b w:val="0"/>
          <w:sz w:val="24"/>
          <w:szCs w:val="24"/>
        </w:rPr>
        <w:fldChar w:fldCharType="separate"/>
      </w:r>
      <w:r w:rsidR="009B733A" w:rsidRPr="000F3202">
        <w:rPr>
          <w:rFonts w:ascii="Book Antiqua" w:hAnsi="Book Antiqua"/>
          <w:b w:val="0"/>
          <w:sz w:val="24"/>
          <w:szCs w:val="24"/>
          <w:vertAlign w:val="superscript"/>
        </w:rPr>
        <w:t>[</w:t>
      </w:r>
      <w:r w:rsidR="004C3DED">
        <w:rPr>
          <w:rFonts w:ascii="Book Antiqua" w:eastAsiaTheme="minorEastAsia" w:hAnsi="Book Antiqua" w:hint="eastAsia"/>
          <w:b w:val="0"/>
          <w:sz w:val="24"/>
          <w:szCs w:val="24"/>
          <w:vertAlign w:val="superscript"/>
          <w:lang w:eastAsia="zh-CN"/>
        </w:rPr>
        <w:t>48</w:t>
      </w:r>
      <w:r w:rsidR="009B733A" w:rsidRPr="000F3202">
        <w:rPr>
          <w:rFonts w:ascii="Book Antiqua" w:hAnsi="Book Antiqua"/>
          <w:b w:val="0"/>
          <w:sz w:val="24"/>
          <w:szCs w:val="24"/>
          <w:vertAlign w:val="superscript"/>
        </w:rPr>
        <w:t>-</w:t>
      </w:r>
      <w:r w:rsidR="004C3DED">
        <w:rPr>
          <w:rFonts w:ascii="Book Antiqua" w:eastAsiaTheme="minorEastAsia" w:hAnsi="Book Antiqua" w:hint="eastAsia"/>
          <w:b w:val="0"/>
          <w:sz w:val="24"/>
          <w:szCs w:val="24"/>
          <w:vertAlign w:val="superscript"/>
          <w:lang w:eastAsia="zh-CN"/>
        </w:rPr>
        <w:t>50</w:t>
      </w:r>
      <w:r w:rsidR="009B733A" w:rsidRPr="000F3202">
        <w:rPr>
          <w:rFonts w:ascii="Book Antiqua" w:hAnsi="Book Antiqua"/>
          <w:b w:val="0"/>
          <w:sz w:val="24"/>
          <w:szCs w:val="24"/>
          <w:vertAlign w:val="superscript"/>
        </w:rPr>
        <w:t>]</w:t>
      </w:r>
      <w:r w:rsidR="007B4E88" w:rsidRPr="000F3202">
        <w:rPr>
          <w:rFonts w:ascii="Book Antiqua" w:hAnsi="Book Antiqua"/>
          <w:b w:val="0"/>
          <w:sz w:val="24"/>
          <w:szCs w:val="24"/>
        </w:rPr>
        <w:fldChar w:fldCharType="end"/>
      </w:r>
      <w:r w:rsidR="006B070F" w:rsidRPr="000F3202">
        <w:rPr>
          <w:rFonts w:ascii="Book Antiqua" w:hAnsi="Book Antiqua"/>
          <w:b w:val="0"/>
          <w:sz w:val="24"/>
          <w:szCs w:val="24"/>
        </w:rPr>
        <w:t>.</w:t>
      </w:r>
      <w:r w:rsidR="00FA4F5B" w:rsidRPr="000F3202">
        <w:rPr>
          <w:rFonts w:ascii="Book Antiqua" w:hAnsi="Book Antiqua"/>
          <w:b w:val="0"/>
          <w:sz w:val="24"/>
          <w:szCs w:val="24"/>
        </w:rPr>
        <w:t xml:space="preserve"> Women also seek medical consultation for dyspepsia more freque</w:t>
      </w:r>
      <w:r w:rsidR="0047259B">
        <w:rPr>
          <w:rFonts w:ascii="Book Antiqua" w:hAnsi="Book Antiqua"/>
          <w:b w:val="0"/>
          <w:sz w:val="24"/>
          <w:szCs w:val="24"/>
        </w:rPr>
        <w:t>ntly than men in some societies</w:t>
      </w:r>
      <w:r w:rsidR="007B4E88" w:rsidRPr="000F3202">
        <w:rPr>
          <w:rFonts w:ascii="Book Antiqua" w:hAnsi="Book Antiqua"/>
          <w:b w:val="0"/>
          <w:sz w:val="24"/>
          <w:szCs w:val="24"/>
        </w:rPr>
        <w:fldChar w:fldCharType="begin"/>
      </w:r>
      <w:r w:rsidR="009B733A" w:rsidRPr="000F3202">
        <w:rPr>
          <w:rFonts w:ascii="Book Antiqua" w:hAnsi="Book Antiqua"/>
          <w:b w:val="0"/>
          <w:sz w:val="24"/>
          <w:szCs w:val="24"/>
        </w:rPr>
        <w:instrText xml:space="preserve"> ADDIN REFMGR.CITE &lt;Refman&gt;&lt;Cite&gt;&lt;Author&gt;Ahlawat&lt;/Author&gt;&lt;Year&gt;2006&lt;/Year&gt;&lt;RecNum&gt;55&lt;/RecNum&gt;&lt;IDText&gt;Gender-related differences in dyspepsia: a qualitative systematic review&lt;/IDText&gt;&lt;MDL Ref_Type="Journal"&gt;&lt;Ref_Type&gt;Journal&lt;/Ref_Type&gt;&lt;Ref_ID&gt;55&lt;/Ref_ID&gt;&lt;Title_Primary&gt;Gender-related differences in dyspepsia: a qualitative systematic review&lt;/Title_Primary&gt;&lt;Authors_Primary&gt;Ahlawat,S.K.&lt;/Authors_Primary&gt;&lt;Authors_Primary&gt;Cuddihy,M.T.&lt;/Authors_Primary&gt;&lt;Authors_Primary&gt;Locke,G.R.,III&lt;/Authors_Primary&gt;&lt;Date_Primary&gt;2006/3&lt;/Date_Primary&gt;&lt;Keywords&gt;Domestic Violence&lt;/Keywords&gt;&lt;Keywords&gt;Dyspepsia&lt;/Keywords&gt;&lt;Keywords&gt;Epidemiologic Studies&lt;/Keywords&gt;&lt;Keywords&gt;epidemiology&lt;/Keywords&gt;&lt;Keywords&gt;Female&lt;/Keywords&gt;&lt;Keywords&gt;Gastroenterology&lt;/Keywords&gt;&lt;Keywords&gt;Humans&lt;/Keywords&gt;&lt;Keywords&gt;Incidence&lt;/Keywords&gt;&lt;Keywords&gt;Irritable Bowel Syndrome&lt;/Keywords&gt;&lt;Keywords&gt;Male&lt;/Keywords&gt;&lt;Keywords&gt;Methods&lt;/Keywords&gt;&lt;Keywords&gt;Pain&lt;/Keywords&gt;&lt;Keywords&gt;Patient Acceptance of Health Care&lt;/Keywords&gt;&lt;Keywords&gt;physiopathology&lt;/Keywords&gt;&lt;Keywords&gt;Prevalence&lt;/Keywords&gt;&lt;Keywords&gt;psychology&lt;/Keywords&gt;&lt;Keywords&gt;Sex Factors&lt;/Keywords&gt;&lt;Keywords&gt;statistics &amp;amp; numerical data&lt;/Keywords&gt;&lt;Keywords&gt;Washington&lt;/Keywords&gt;&lt;Reprint&gt;Not in File&lt;/Reprint&gt;&lt;Start_Page&gt;31&lt;/Start_Page&gt;&lt;End_Page&gt;42. doi:10.1016/S1550-8579(06)80192-0.&lt;/End_Page&gt;&lt;Periodical&gt;Gend.Med.&lt;/Periodical&gt;&lt;Volume&gt;3&lt;/Volume&gt;&lt;Issue&gt;1&lt;/Issue&gt;&lt;Address&gt;Division of Gastroenterology, Department of Medicine, Georgetown University Hospital, Washington, DC 20007, USA. sushilka@aol.com&lt;/Address&gt;&lt;Web_URL&gt;PM:16638599&lt;/Web_URL&gt;&lt;ZZ_JournalStdAbbrev&gt;&lt;f name="System"&gt;Gend.Med.&lt;/f&gt;&lt;/ZZ_JournalStdAbbrev&gt;&lt;ZZ_WorkformID&gt;1&lt;/ZZ_WorkformID&gt;&lt;/MDL&gt;&lt;/Cite&gt;&lt;Cite&gt;&lt;Author&gt;Jones&lt;/Author&gt;&lt;Year&gt;1992&lt;/Year&gt;&lt;RecNum&gt;101&lt;/RecNum&gt;&lt;IDText&gt;Dyspepsia in the community: a follow-up study&lt;/IDText&gt;&lt;MDL Ref_Type="Journal"&gt;&lt;Ref_Type&gt;Journal&lt;/Ref_Type&gt;&lt;Ref_ID&gt;101&lt;/Ref_ID&gt;&lt;Title_Primary&gt;Dyspepsia in the community: a follow-up study&lt;/Title_Primary&gt;&lt;Authors_Primary&gt;Jones,R.&lt;/Authors_Primary&gt;&lt;Authors_Primary&gt;Lydeard,S.&lt;/Authors_Primary&gt;&lt;Date_Primary&gt;1992&lt;/Date_Primary&gt;&lt;Keywords&gt;Adult&lt;/Keywords&gt;&lt;Keywords&gt;Aged&lt;/Keywords&gt;&lt;Keywords&gt;Dyspepsia&lt;/Keywords&gt;&lt;Keywords&gt;England&lt;/Keywords&gt;&lt;Keywords&gt;epidemiology&lt;/Keywords&gt;&lt;Keywords&gt;Female&lt;/Keywords&gt;&lt;Keywords&gt;Follow-Up Studies&lt;/Keywords&gt;&lt;Keywords&gt;Humans&lt;/Keywords&gt;&lt;Keywords&gt;Incidence&lt;/Keywords&gt;&lt;Keywords&gt;Male&lt;/Keywords&gt;&lt;Keywords&gt;Middle Aged&lt;/Keywords&gt;&lt;Keywords&gt;Patient Acceptance of Health Care&lt;/Keywords&gt;&lt;Keywords&gt;Peptic Ulcer&lt;/Keywords&gt;&lt;Keywords&gt;Prevalence&lt;/Keywords&gt;&lt;Keywords&gt;psychology&lt;/Keywords&gt;&lt;Keywords&gt;Questionnaires&lt;/Keywords&gt;&lt;Reprint&gt;Not in File&lt;/Reprint&gt;&lt;Start_Page&gt;95&lt;/Start_Page&gt;&lt;End_Page&gt;97&lt;/End_Page&gt;&lt;Periodical&gt;Br.J Clin Pract.&lt;/Periodical&gt;&lt;Volume&gt;46&lt;/Volume&gt;&lt;Issue&gt;2&lt;/Issue&gt;&lt;Address&gt;University of Southampton&lt;/Address&gt;&lt;Web_URL&gt;PM:1457318&lt;/Web_URL&gt;&lt;ZZ_JournalStdAbbrev&gt;&lt;f name="System"&gt;Br.J Clin Pract.&lt;/f&gt;&lt;/ZZ_JournalStdAbbrev&gt;&lt;ZZ_WorkformID&gt;1&lt;/ZZ_WorkformID&gt;&lt;/MDL&gt;&lt;/Cite&gt;&lt;Cite&gt;&lt;Author&gt;Jones&lt;/Author&gt;&lt;Year&gt;1990&lt;/Year&gt;&lt;RecNum&gt;102&lt;/RecNum&gt;&lt;IDText&gt;Dyspepsia in England and Scotland&lt;/IDText&gt;&lt;MDL Ref_Type="Journal"&gt;&lt;Ref_Type&gt;Journal&lt;/Ref_Type&gt;&lt;Ref_ID&gt;102&lt;/Ref_ID&gt;&lt;Title_Primary&gt;Dyspepsia in England and Scotland&lt;/Title_Primary&gt;&lt;Authors_Primary&gt;Jones,R.H.&lt;/Authors_Primary&gt;&lt;Authors_Primary&gt;Lydeard,S.E.&lt;/Authors_Primary&gt;&lt;Authors_Primary&gt;Hobbs,F.D.&lt;/Authors_Primary&gt;&lt;Authors_Primary&gt;Kenkre,J.E.&lt;/Authors_Primary&gt;&lt;Authors_Primary&gt;Williams,E.I.&lt;/Authors_Primary&gt;&lt;Authors_Primary&gt;Jones,S.J.&lt;/Authors_Primary&gt;&lt;Authors_Primary&gt;Repper,J.A.&lt;/Authors_Primary&gt;&lt;Authors_Primary&gt;Caldow,J.L.&lt;/Authors_Primary&gt;&lt;Authors_Primary&gt;Dunwoodie,W.M.&lt;/Authors_Primary&gt;&lt;Authors_Primary&gt;Bottomley,J.M.&lt;/Authors_Primary&gt;&lt;Date_Primary&gt;1990/4&lt;/Date_Primary&gt;&lt;Keywords&gt;Adult&lt;/Keywords&gt;&lt;Keywords&gt;Aged&lt;/Keywords&gt;&lt;Keywords&gt;Aged,80 and over&lt;/Keywords&gt;&lt;Keywords&gt;diagnosis&lt;/Keywords&gt;&lt;Keywords&gt;Dyspepsia&lt;/Keywords&gt;&lt;Keywords&gt;England&lt;/Keywords&gt;&lt;Keywords&gt;epidemiology&lt;/Keywords&gt;&lt;Keywords&gt;Female&lt;/Keywords&gt;&lt;Keywords&gt;Heartburn&lt;/Keywords&gt;&lt;Keywords&gt;Humans&lt;/Keywords&gt;&lt;Keywords&gt;Male&lt;/Keywords&gt;&lt;Keywords&gt;Middle Aged&lt;/Keywords&gt;&lt;Keywords&gt;Peptic Ulcer&lt;/Keywords&gt;&lt;Keywords&gt;Prevalence&lt;/Keywords&gt;&lt;Keywords&gt;Scotland&lt;/Keywords&gt;&lt;Keywords&gt;Sex Factors&lt;/Keywords&gt;&lt;Keywords&gt;Social Class&lt;/Keywords&gt;&lt;Reprint&gt;Not in File&lt;/Reprint&gt;&lt;Start_Page&gt;401&lt;/Start_Page&gt;&lt;End_Page&gt;405&lt;/End_Page&gt;&lt;Periodical&gt;Gut&lt;/Periodical&gt;&lt;Volume&gt;31&lt;/Volume&gt;&lt;Issue&gt;4&lt;/Issue&gt;&lt;Address&gt;University of Southampton&lt;/Address&gt;&lt;Web_URL&gt;PM:2338264&lt;/Web_URL&gt;&lt;ZZ_JournalStdAbbrev&gt;&lt;f name="System"&gt;Gut&lt;/f&gt;&lt;/ZZ_JournalStdAbbrev&gt;&lt;ZZ_WorkformID&gt;1&lt;/ZZ_WorkformID&gt;&lt;/MDL&gt;&lt;/Cite&gt;&lt;/Refman&gt;</w:instrText>
      </w:r>
      <w:r w:rsidR="007B4E88" w:rsidRPr="000F3202">
        <w:rPr>
          <w:rFonts w:ascii="Book Antiqua" w:hAnsi="Book Antiqua"/>
          <w:b w:val="0"/>
          <w:sz w:val="24"/>
          <w:szCs w:val="24"/>
        </w:rPr>
        <w:fldChar w:fldCharType="separate"/>
      </w:r>
      <w:r w:rsidR="009B733A" w:rsidRPr="000F3202">
        <w:rPr>
          <w:rFonts w:ascii="Book Antiqua" w:hAnsi="Book Antiqua"/>
          <w:b w:val="0"/>
          <w:sz w:val="24"/>
          <w:szCs w:val="24"/>
          <w:vertAlign w:val="superscript"/>
        </w:rPr>
        <w:t>[18,</w:t>
      </w:r>
      <w:r w:rsidR="004C3DED">
        <w:rPr>
          <w:rFonts w:ascii="Book Antiqua" w:eastAsiaTheme="minorEastAsia" w:hAnsi="Book Antiqua" w:hint="eastAsia"/>
          <w:b w:val="0"/>
          <w:sz w:val="24"/>
          <w:szCs w:val="24"/>
          <w:vertAlign w:val="superscript"/>
          <w:lang w:eastAsia="zh-CN"/>
        </w:rPr>
        <w:t>51</w:t>
      </w:r>
      <w:r w:rsidR="009B733A" w:rsidRPr="000F3202">
        <w:rPr>
          <w:rFonts w:ascii="Book Antiqua" w:hAnsi="Book Antiqua"/>
          <w:b w:val="0"/>
          <w:sz w:val="24"/>
          <w:szCs w:val="24"/>
          <w:vertAlign w:val="superscript"/>
        </w:rPr>
        <w:t>,</w:t>
      </w:r>
      <w:r w:rsidR="004C3DED">
        <w:rPr>
          <w:rFonts w:ascii="Book Antiqua" w:eastAsiaTheme="minorEastAsia" w:hAnsi="Book Antiqua" w:hint="eastAsia"/>
          <w:b w:val="0"/>
          <w:sz w:val="24"/>
          <w:szCs w:val="24"/>
          <w:vertAlign w:val="superscript"/>
          <w:lang w:eastAsia="zh-CN"/>
        </w:rPr>
        <w:t>52</w:t>
      </w:r>
      <w:r w:rsidR="009B733A" w:rsidRPr="000F3202">
        <w:rPr>
          <w:rFonts w:ascii="Book Antiqua" w:hAnsi="Book Antiqua"/>
          <w:b w:val="0"/>
          <w:sz w:val="24"/>
          <w:szCs w:val="24"/>
          <w:vertAlign w:val="superscript"/>
        </w:rPr>
        <w:t>]</w:t>
      </w:r>
      <w:r w:rsidR="007B4E88" w:rsidRPr="000F3202">
        <w:rPr>
          <w:rFonts w:ascii="Book Antiqua" w:hAnsi="Book Antiqua"/>
          <w:b w:val="0"/>
          <w:sz w:val="24"/>
          <w:szCs w:val="24"/>
        </w:rPr>
        <w:fldChar w:fldCharType="end"/>
      </w:r>
      <w:r w:rsidR="0047259B">
        <w:rPr>
          <w:rFonts w:ascii="Book Antiqua" w:eastAsiaTheme="minorEastAsia" w:hAnsi="Book Antiqua" w:hint="eastAsia"/>
          <w:b w:val="0"/>
          <w:sz w:val="24"/>
          <w:szCs w:val="24"/>
          <w:lang w:eastAsia="zh-CN"/>
        </w:rPr>
        <w:t>.</w:t>
      </w:r>
    </w:p>
    <w:p w:rsidR="00FD405B" w:rsidRPr="000F3202" w:rsidRDefault="005D3CC4" w:rsidP="004F304F">
      <w:pPr>
        <w:pStyle w:val="mdSASTblEntry"/>
        <w:spacing w:line="360" w:lineRule="auto"/>
        <w:jc w:val="both"/>
        <w:rPr>
          <w:rFonts w:ascii="Book Antiqua" w:hAnsi="Book Antiqua" w:cs="Times New Roman"/>
          <w:b w:val="0"/>
          <w:sz w:val="24"/>
          <w:szCs w:val="24"/>
        </w:rPr>
      </w:pPr>
      <w:r w:rsidRPr="000F3202">
        <w:rPr>
          <w:rFonts w:ascii="Book Antiqua" w:hAnsi="Book Antiqua" w:cs="Times New Roman"/>
          <w:b w:val="0"/>
          <w:sz w:val="24"/>
          <w:szCs w:val="24"/>
        </w:rPr>
        <w:t xml:space="preserve"> </w:t>
      </w:r>
      <w:r w:rsidRPr="000F3202">
        <w:rPr>
          <w:rFonts w:ascii="Book Antiqua" w:hAnsi="Book Antiqua" w:cs="Times New Roman"/>
          <w:b w:val="0"/>
          <w:sz w:val="24"/>
          <w:szCs w:val="24"/>
        </w:rPr>
        <w:tab/>
        <w:t>The participation rate (67%) was acceptable.</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 xml:space="preserve">In one of the largest epidemiologic studies of upper GI disorders performed by telephone, the </w:t>
      </w:r>
      <w:r w:rsidR="008E6D7E" w:rsidRPr="000F3202">
        <w:rPr>
          <w:rFonts w:ascii="Book Antiqua" w:hAnsi="Book Antiqua" w:cs="Times New Roman"/>
          <w:b w:val="0"/>
          <w:sz w:val="24"/>
          <w:szCs w:val="24"/>
        </w:rPr>
        <w:t>complete-survey</w:t>
      </w:r>
      <w:r w:rsidRPr="000F3202">
        <w:rPr>
          <w:rFonts w:ascii="Book Antiqua" w:hAnsi="Book Antiqua" w:cs="Times New Roman"/>
          <w:b w:val="0"/>
          <w:sz w:val="24"/>
          <w:szCs w:val="24"/>
        </w:rPr>
        <w:t xml:space="preserve"> nonresponse rate </w:t>
      </w:r>
      <w:r w:rsidR="008E6D7E" w:rsidRPr="000F3202">
        <w:rPr>
          <w:rFonts w:ascii="Book Antiqua" w:hAnsi="Book Antiqua" w:cs="Times New Roman"/>
          <w:b w:val="0"/>
          <w:sz w:val="24"/>
          <w:szCs w:val="24"/>
        </w:rPr>
        <w:t>exceeded our rate of 33</w:t>
      </w:r>
      <w:r w:rsidRPr="000F3202">
        <w:rPr>
          <w:rFonts w:ascii="Book Antiqua" w:hAnsi="Book Antiqua" w:cs="Times New Roman"/>
          <w:b w:val="0"/>
          <w:sz w:val="24"/>
          <w:szCs w:val="24"/>
        </w:rPr>
        <w:t>%</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&lt;Refman&gt;&lt;Cite&gt;&lt;Author&gt;Camilleri&lt;/Author&gt;&lt;Year&gt;2005&lt;/Year&gt;&lt;RecNum&gt;7&lt;/RecNum&gt;&lt;IDText&gt;Prevalence and socioeconomic impact of upper gastrointestinal disorders in the United States: results of the US Upper Gastrointestinal Study&lt;/IDText&gt;&lt;MDL Ref_Type="Journal"&gt;&lt;Ref_Type&gt;Journal&lt;/Ref_Type&gt;&lt;Ref_ID&gt;7&lt;/Ref_ID&gt;&lt;Title_Primary&gt;Prevalence and socioeconomic impact of upper gastrointestinal disorders in the United States: results of the US Upper Gastrointestinal Study&lt;/Title_Primary&gt;&lt;Authors_Primary&gt;Camilleri,M.&lt;/Authors_Primary&gt;&lt;Authors_Primary&gt;Dubois,D.&lt;/Authors_Primary&gt;&lt;Authors_Primary&gt;Coulie,B.&lt;/Authors_Primary&gt;&lt;Authors_Primary&gt;Jones,M.&lt;/Authors_Primary&gt;&lt;Authors_Primary&gt;Kahrilas,P.J.&lt;/Authors_Primary&gt;&lt;Authors_Primary&gt;Rentz,A.M.&lt;/Authors_Primary&gt;&lt;Authors_Primary&gt;Sonnenberg,A.&lt;/Authors_Primary&gt;&lt;Authors_Primary&gt;Stanghellini,V.&lt;/Authors_Primary&gt;&lt;Authors_Primary&gt;Stewart,W.F.&lt;/Authors_Primary&gt;&lt;Authors_Primary&gt;Tack,J.&lt;/Authors_Primary&gt;&lt;Authors_Primary&gt;Talley,N.J.&lt;/Authors_Primary&gt;&lt;Authors_Primary&gt;Whitehead,W.&lt;/Authors_Primary&gt;&lt;Authors_Primary&gt;Revicki,D.A.&lt;/Authors_Primary&gt;&lt;Date_Primary&gt;2005/6&lt;/Date_Primary&gt;&lt;Keywords&gt;Adolescent&lt;/Keywords&gt;&lt;Keywords&gt;Adult&lt;/Keywords&gt;&lt;Keywords&gt;Aged&lt;/Keywords&gt;&lt;Keywords&gt;Cluster Analysis&lt;/Keywords&gt;&lt;Keywords&gt;Disability Evaluation&lt;/Keywords&gt;&lt;Keywords&gt;epidemiology&lt;/Keywords&gt;&lt;Keywords&gt;Female&lt;/Keywords&gt;&lt;Keywords&gt;Gastrointestinal Diseases&lt;/Keywords&gt;&lt;Keywords&gt;Humans&lt;/Keywords&gt;&lt;Keywords&gt;Interviews as Topic&lt;/Keywords&gt;&lt;Keywords&gt;Male&lt;/Keywords&gt;&lt;Keywords&gt;Methods&lt;/Keywords&gt;&lt;Keywords&gt;Middle Aged&lt;/Keywords&gt;&lt;Keywords&gt;Population Surveillance&lt;/Keywords&gt;&lt;Keywords&gt;Prevalence&lt;/Keywords&gt;&lt;Keywords&gt;rehabilitation&lt;/Keywords&gt;&lt;Keywords&gt;Socioeconomic Factors&lt;/Keywords&gt;&lt;Keywords&gt;Telephone&lt;/Keywords&gt;&lt;Keywords&gt;United States&lt;/Keywords&gt;&lt;Reprint&gt;Not in File&lt;/Reprint&gt;&lt;Start_Page&gt;543&lt;/Start_Page&gt;&lt;End_Page&gt;552. doi:10.1016/S1542-3565(05)00153-9.&lt;/End_Page&gt;&lt;Periodical&gt;Clin.Gastroenterol.Hepatol.&lt;/Periodical&gt;&lt;Volume&gt;3&lt;/Volume&gt;&lt;Issue&gt;6&lt;/Issue&gt;&lt;Address&gt;Mayo Clinic College of Medicine, Center for Enteric Neurosciences and Translational Epidemiological Research, Rochester, MN, USA&lt;/Address&gt;&lt;Web_URL&gt;PM:15952096&lt;/Web_URL&gt;&lt;ZZ_JournalStdAbbrev&gt;&lt;f name="System"&gt;Clin.Gastroenterol.Hepatol.&lt;/f&gt;&lt;/ZZ_JournalStdAbbrev&gt;&lt;ZZ_WorkformID&gt;1&lt;/ZZ_WorkformID&gt;&lt;/MDL&gt;&lt;/Cite&gt;&lt;/Refman&gt;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Pr="000F3202">
        <w:rPr>
          <w:rFonts w:ascii="Book Antiqua" w:hAnsi="Book Antiqua" w:cs="Times New Roman"/>
          <w:b w:val="0"/>
          <w:sz w:val="24"/>
          <w:szCs w:val="24"/>
          <w:vertAlign w:val="superscript"/>
        </w:rPr>
        <w:t>[7]</w:t>
      </w:r>
      <w:r w:rsidR="007B4E88" w:rsidRPr="000F3202">
        <w:rPr>
          <w:rFonts w:ascii="Book Antiqua" w:hAnsi="Book Antiqua" w:cs="Times New Roman"/>
          <w:b w:val="0"/>
          <w:sz w:val="24"/>
          <w:szCs w:val="24"/>
        </w:rPr>
        <w:fldChar w:fldCharType="end"/>
      </w:r>
      <w:r w:rsidRPr="000F3202">
        <w:rPr>
          <w:rFonts w:ascii="Book Antiqua" w:hAnsi="Book Antiqua" w:cs="Times New Roman"/>
          <w:b w:val="0"/>
          <w:sz w:val="24"/>
          <w:szCs w:val="24"/>
        </w:rPr>
        <w:t>.</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Telephone surveys typically have higher nonresponse rates than household surveys</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&lt;Refman&gt;&lt;Cite&gt;&lt;Author&gt;Diehr&lt;/Author&gt;&lt;Year&gt;1992&lt;/Year&gt;&lt;RecNum&gt;216&lt;/RecNum&gt;&lt;IDText&gt;Assessing response bias in random-digit dialling surveys: the telephone-prefix method&lt;/IDText&gt;&lt;MDL Ref_Type="Journal"&gt;&lt;Ref_Type&gt;Journal&lt;/Ref_Type&gt;&lt;Ref_ID&gt;216&lt;/Ref_ID&gt;&lt;Title_Primary&gt;Assessing response bias in random-digit dialling surveys: the telephone-prefix method&lt;/Title_Primary&gt;&lt;Authors_Primary&gt;Diehr,P.&lt;/Authors_Primary&gt;&lt;Authors_Primary&gt;Koepsell,T.D.&lt;/Authors_Primary&gt;&lt;Authors_Primary&gt;Cheadle,A.&lt;/Authors_Primary&gt;&lt;Authors_Primary&gt;Psaty,B.M.&lt;/Authors_Primary&gt;&lt;Date_Primary&gt;1992/6/15&lt;/Date_Primary&gt;&lt;Keywords&gt;Adult&lt;/Keywords&gt;&lt;Keywords&gt;Bias (Epidemiology)&lt;/Keywords&gt;&lt;Keywords&gt;Data Collection&lt;/Keywords&gt;&lt;Keywords&gt;Female&lt;/Keywords&gt;&lt;Keywords&gt;Health Behavior&lt;/Keywords&gt;&lt;Keywords&gt;Humans&lt;/Keywords&gt;&lt;Keywords&gt;Male&lt;/Keywords&gt;&lt;Keywords&gt;Normal Distribution&lt;/Keywords&gt;&lt;Keywords&gt;Random Allocation&lt;/Keywords&gt;&lt;Keywords&gt;Reproducibility of Results&lt;/Keywords&gt;&lt;Keywords&gt;Research&lt;/Keywords&gt;&lt;Keywords&gt;Sampling Studies&lt;/Keywords&gt;&lt;Keywords&gt;standards&lt;/Keywords&gt;&lt;Keywords&gt;Telephone&lt;/Keywords&gt;&lt;Reprint&gt;Not in File&lt;/Reprint&gt;&lt;Start_Page&gt;1009&lt;/Start_Page&gt;&lt;End_Page&gt;1021&lt;/End_Page&gt;&lt;Periodical&gt;Stat Med&lt;/Periodical&gt;&lt;Volume&gt;11&lt;/Volume&gt;&lt;Issue&gt;8&lt;/Issue&gt;&lt;Address&gt;Department of Biostatistics, University of Washington, Seattle 98195&lt;/Address&gt;&lt;Web_URL&gt;PM:1496189&lt;/Web_URL&gt;&lt;ZZ_JournalStdAbbrev&gt;&lt;f name="System"&gt;Stat Med&lt;/f&gt;&lt;/ZZ_JournalStdAbbrev&gt;&lt;ZZ_WorkformID&gt;1&lt;/ZZ_WorkformID&gt;&lt;/MDL&gt;&lt;/Cite&gt;&lt;/Refman&gt;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9B733A" w:rsidRPr="000F3202">
        <w:rPr>
          <w:rFonts w:ascii="Book Antiqua" w:hAnsi="Book Antiqua" w:cs="Times New Roman"/>
          <w:b w:val="0"/>
          <w:sz w:val="24"/>
          <w:szCs w:val="24"/>
          <w:vertAlign w:val="superscript"/>
        </w:rPr>
        <w:t>[</w:t>
      </w:r>
      <w:r w:rsidR="004C3DED">
        <w:rPr>
          <w:rFonts w:ascii="Book Antiqua" w:eastAsiaTheme="minorEastAsia" w:hAnsi="Book Antiqua" w:cs="Times New Roman" w:hint="eastAsia"/>
          <w:b w:val="0"/>
          <w:sz w:val="24"/>
          <w:szCs w:val="24"/>
          <w:vertAlign w:val="superscript"/>
          <w:lang w:eastAsia="zh-CN"/>
        </w:rPr>
        <w:t>53</w:t>
      </w:r>
      <w:r w:rsidR="009B733A" w:rsidRPr="000F3202">
        <w:rPr>
          <w:rFonts w:ascii="Book Antiqua" w:hAnsi="Book Antiqua" w:cs="Times New Roman"/>
          <w:b w:val="0"/>
          <w:sz w:val="24"/>
          <w:szCs w:val="24"/>
          <w:vertAlign w:val="superscript"/>
        </w:rPr>
        <w:t>]</w:t>
      </w:r>
      <w:r w:rsidR="007B4E88" w:rsidRPr="000F3202">
        <w:rPr>
          <w:rFonts w:ascii="Book Antiqua" w:hAnsi="Book Antiqua" w:cs="Times New Roman"/>
          <w:b w:val="0"/>
          <w:sz w:val="24"/>
          <w:szCs w:val="24"/>
        </w:rPr>
        <w:fldChar w:fldCharType="end"/>
      </w:r>
      <w:r w:rsidRPr="000F3202">
        <w:rPr>
          <w:rFonts w:ascii="Book Antiqua" w:hAnsi="Book Antiqua" w:cs="Times New Roman"/>
          <w:b w:val="0"/>
          <w:sz w:val="24"/>
          <w:szCs w:val="24"/>
        </w:rPr>
        <w:t>.</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Caller identification mechanisms</w:t>
      </w:r>
      <w:r w:rsidR="007B67A4" w:rsidRPr="000F3202">
        <w:rPr>
          <w:rFonts w:ascii="Book Antiqua" w:hAnsi="Book Antiqua" w:cs="Times New Roman"/>
          <w:b w:val="0"/>
          <w:sz w:val="24"/>
          <w:szCs w:val="24"/>
        </w:rPr>
        <w:t xml:space="preserve"> </w:t>
      </w:r>
      <w:r w:rsidRPr="000F3202">
        <w:rPr>
          <w:rFonts w:ascii="Book Antiqua" w:hAnsi="Book Antiqua" w:cs="Times New Roman"/>
          <w:b w:val="0"/>
          <w:sz w:val="24"/>
          <w:szCs w:val="24"/>
        </w:rPr>
        <w:t>tend to screen</w:t>
      </w:r>
      <w:r w:rsidR="00CB3C3D" w:rsidRPr="000F3202">
        <w:rPr>
          <w:rFonts w:ascii="Book Antiqua" w:hAnsi="Book Antiqua" w:cs="Times New Roman"/>
          <w:b w:val="0"/>
          <w:sz w:val="24"/>
          <w:szCs w:val="24"/>
        </w:rPr>
        <w:t xml:space="preserve"> out</w:t>
      </w:r>
      <w:r w:rsidRPr="000F3202">
        <w:rPr>
          <w:rFonts w:ascii="Book Antiqua" w:hAnsi="Book Antiqua" w:cs="Times New Roman"/>
          <w:b w:val="0"/>
          <w:sz w:val="24"/>
          <w:szCs w:val="24"/>
        </w:rPr>
        <w:t xml:space="preserve"> younger and/or unmarried adults, members of ethn</w:t>
      </w:r>
      <w:r w:rsidR="008E6D7E" w:rsidRPr="000F3202">
        <w:rPr>
          <w:rFonts w:ascii="Book Antiqua" w:hAnsi="Book Antiqua" w:cs="Times New Roman"/>
          <w:b w:val="0"/>
          <w:sz w:val="24"/>
          <w:szCs w:val="24"/>
        </w:rPr>
        <w:t>o-racial</w:t>
      </w:r>
      <w:r w:rsidRPr="000F3202">
        <w:rPr>
          <w:rFonts w:ascii="Book Antiqua" w:hAnsi="Book Antiqua" w:cs="Times New Roman"/>
          <w:b w:val="0"/>
          <w:sz w:val="24"/>
          <w:szCs w:val="24"/>
        </w:rPr>
        <w:t xml:space="preserve"> minorities, and households with young children</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&lt;Refman&gt;&lt;Cite&gt;&lt;Author&gt;Kempf&lt;/Author&gt;&lt;Year&gt;2007&lt;/Year&gt;&lt;RecNum&gt;5&lt;/RecNum&gt;&lt;IDText&gt;New challenges for telephone survey research in the twenty-first century&lt;/IDText&gt;&lt;MDL Ref_Type="Journal"&gt;&lt;Ref_Type&gt;Journal&lt;/Ref_Type&gt;&lt;Ref_ID&gt;5&lt;/Ref_ID&gt;&lt;Title_Primary&gt;New challenges for telephone survey research in the twenty-first century&lt;/Title_Primary&gt;&lt;Authors_Primary&gt;Kempf,A.M.&lt;/Authors_Primary&gt;&lt;Authors_Primary&gt;Remington,P.L.&lt;/Authors_Primary&gt;&lt;Date_Primary&gt;2007&lt;/Date_Primary&gt;&lt;Keywords&gt;Bias (Epidemiology)&lt;/Keywords&gt;&lt;Keywords&gt;Cellular Phone&lt;/Keywords&gt;&lt;Keywords&gt;Demography&lt;/Keywords&gt;&lt;Keywords&gt;Health Surveys&lt;/Keywords&gt;&lt;Keywords&gt;Humans&lt;/Keywords&gt;&lt;Keywords&gt;Interviews as Topic&lt;/Keywords&gt;&lt;Keywords&gt;Prevalence&lt;/Keywords&gt;&lt;Keywords&gt;Research Design&lt;/Keywords&gt;&lt;Keywords&gt;Risk Factors&lt;/Keywords&gt;&lt;Keywords&gt;Risk-Taking&lt;/Keywords&gt;&lt;Keywords&gt;Telephone&lt;/Keywords&gt;&lt;Keywords&gt;utilization&lt;/Keywords&gt;&lt;Reprint&gt;Not in File&lt;/Reprint&gt;&lt;Start_Page&gt;113&lt;/Start_Page&gt;&lt;End_Page&gt;126. doi:10.1146/annurev.publhealth.28.021406.144059.&lt;/End_Page&gt;&lt;Periodical&gt;Annu.Rev.Public Health&lt;/Periodical&gt;&lt;Volume&gt;28&lt;/Volume&gt;&lt;Address&gt;Population Health Institute, Department of Population Health Sciences, School of Medicine and Public Health, University of Wisconsin, Madison, WI 53726, USA. kempf@wisc.edu&lt;/Address&gt;&lt;Web_URL&gt;PM:17094769&lt;/Web_URL&gt;&lt;ZZ_JournalStdAbbrev&gt;&lt;f name="System"&gt;Annu.Rev.Public Health&lt;/f&gt;&lt;/ZZ_JournalStdAbbrev&gt;&lt;ZZ_WorkformID&gt;1&lt;/ZZ_WorkformID&gt;&lt;/MDL&gt;&lt;/Cite&gt;&lt;/Refman&gt;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9B733A" w:rsidRPr="000F3202">
        <w:rPr>
          <w:rFonts w:ascii="Book Antiqua" w:hAnsi="Book Antiqua" w:cs="Times New Roman"/>
          <w:b w:val="0"/>
          <w:sz w:val="24"/>
          <w:szCs w:val="24"/>
          <w:vertAlign w:val="superscript"/>
        </w:rPr>
        <w:t>[</w:t>
      </w:r>
      <w:r w:rsidR="004C3DED">
        <w:rPr>
          <w:rFonts w:ascii="Book Antiqua" w:eastAsiaTheme="minorEastAsia" w:hAnsi="Book Antiqua" w:cs="Times New Roman" w:hint="eastAsia"/>
          <w:b w:val="0"/>
          <w:sz w:val="24"/>
          <w:szCs w:val="24"/>
          <w:vertAlign w:val="superscript"/>
          <w:lang w:eastAsia="zh-CN"/>
        </w:rPr>
        <w:t>54</w:t>
      </w:r>
      <w:r w:rsidR="009B733A" w:rsidRPr="000F3202">
        <w:rPr>
          <w:rFonts w:ascii="Book Antiqua" w:hAnsi="Book Antiqua" w:cs="Times New Roman"/>
          <w:b w:val="0"/>
          <w:sz w:val="24"/>
          <w:szCs w:val="24"/>
          <w:vertAlign w:val="superscript"/>
        </w:rPr>
        <w:t>]</w:t>
      </w:r>
      <w:r w:rsidR="007B4E88" w:rsidRPr="000F3202">
        <w:rPr>
          <w:rFonts w:ascii="Book Antiqua" w:hAnsi="Book Antiqua" w:cs="Times New Roman"/>
          <w:b w:val="0"/>
          <w:sz w:val="24"/>
          <w:szCs w:val="24"/>
        </w:rPr>
        <w:fldChar w:fldCharType="end"/>
      </w:r>
      <w:r w:rsidRPr="000F3202">
        <w:rPr>
          <w:rFonts w:ascii="Book Antiqua" w:hAnsi="Book Antiqua" w:cs="Times New Roman"/>
          <w:b w:val="0"/>
          <w:sz w:val="24"/>
          <w:szCs w:val="24"/>
        </w:rPr>
        <w:t>.</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Given its cross-sectional nature, our study also could not provide context as to the natural history of symptoms consistent with dyspepsia or GERD, or accurately account for waxing and waning symptoms over time.</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Development of intercurrent illnesses can influence patients' GI symptom recall</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&lt;Refman&gt;&lt;Cite&gt;&lt;Author&gt;Bryant&lt;/Author&gt;&lt;Year&gt;2011&lt;/Year&gt;&lt;RecNum&gt;180&lt;/RecNum&gt;&lt;IDText&gt;Functional gastrointestinal disorders in inflammatory bowel disease: impact on quality of life and psychological status&lt;/IDText&gt;&lt;MDL Ref_Type="Journal"&gt;&lt;Ref_Type&gt;Journal&lt;/Ref_Type&gt;&lt;Ref_ID&gt;180&lt;/Ref_ID&gt;&lt;Title_Primary&gt;Functional gastrointestinal disorders in inflammatory bowel disease: impact on quality of life and psychological status&lt;/Title_Primary&gt;&lt;Authors_Primary&gt;Bryant,R.V.&lt;/Authors_Primary&gt;&lt;Authors_Primary&gt;van Langenberg,D.R.&lt;/Authors_Primary&gt;&lt;Authors_Primary&gt;Holtmann,G.J.&lt;/Authors_Primary&gt;&lt;Authors_Primary&gt;Andrews,J.M.&lt;/Authors_Primary&gt;&lt;Date_Primary&gt;2011/5&lt;/Date_Primary&gt;&lt;Keywords&gt;Adolescent&lt;/Keywords&gt;&lt;Keywords&gt;Adult&lt;/Keywords&gt;&lt;Keywords&gt;Aged&lt;/Keywords&gt;&lt;Keywords&gt;Aged,80 and over&lt;/Keywords&gt;&lt;Keywords&gt;Analysis of Variance&lt;/Keywords&gt;&lt;Keywords&gt;Anxiety&lt;/Keywords&gt;&lt;Keywords&gt;Australia&lt;/Keywords&gt;&lt;Keywords&gt;Chi-Square Distribution&lt;/Keywords&gt;&lt;Keywords&gt;Colitis,Ulcerative&lt;/Keywords&gt;&lt;Keywords&gt;Comorbidity&lt;/Keywords&gt;&lt;Keywords&gt;Crohn Disease&lt;/Keywords&gt;&lt;Keywords&gt;Depression&lt;/Keywords&gt;&lt;Keywords&gt;diagnosis&lt;/Keywords&gt;&lt;Keywords&gt;epidemiology&lt;/Keywords&gt;&lt;Keywords&gt;Female&lt;/Keywords&gt;&lt;Keywords&gt;Gastroenterology&lt;/Keywords&gt;&lt;Keywords&gt;Gastrointestinal Diseases&lt;/Keywords&gt;&lt;Keywords&gt;Gastrointestinal Tract&lt;/Keywords&gt;&lt;Keywords&gt;Humans&lt;/Keywords&gt;&lt;Keywords&gt;Logistic Models&lt;/Keywords&gt;&lt;Keywords&gt;Male&lt;/Keywords&gt;&lt;Keywords&gt;Mental Health&lt;/Keywords&gt;&lt;Keywords&gt;methods&lt;/Keywords&gt;&lt;Keywords&gt;Middle Aged&lt;/Keywords&gt;&lt;Keywords&gt;physiopathology&lt;/Keywords&gt;&lt;Keywords&gt;Prevalence&lt;/Keywords&gt;&lt;Keywords&gt;Prospective Studies&lt;/Keywords&gt;&lt;Keywords&gt;psychology&lt;/Keywords&gt;&lt;Keywords&gt;Quality of Life&lt;/Keywords&gt;&lt;Keywords&gt;Questionnaires&lt;/Keywords&gt;&lt;Keywords&gt;Severity of Illness Index&lt;/Keywords&gt;&lt;Keywords&gt;South Australia&lt;/Keywords&gt;&lt;Keywords&gt;therapy&lt;/Keywords&gt;&lt;Keywords&gt;Young Adult&lt;/Keywords&gt;&lt;Reprint&gt;Not in File&lt;/Reprint&gt;&lt;Start_Page&gt;916&lt;/Start_Page&gt;&lt;End_Page&gt;923.doi: 10.1111/j.1440-1746.2011.06624.x.&lt;/End_Page&gt;&lt;Periodical&gt;J Gastroenterol.Hepatol.&lt;/Periodical&gt;&lt;Volume&gt;26&lt;/Volume&gt;&lt;Issue&gt;5&lt;/Issue&gt;&lt;Address&gt;Department of Gastroenterology and Hepatology, Royal Adelaide Hospital, Adelaide, SA 5000, Australia&lt;/Address&gt;&lt;Web_URL&gt;PM:21214889&lt;/Web_URL&gt;&lt;ZZ_JournalStdAbbrev&gt;&lt;f name="System"&gt;J Gastroenterol.Hepatol.&lt;/f&gt;&lt;/ZZ_JournalStdAbbrev&gt;&lt;ZZ_WorkformID&gt;1&lt;/ZZ_WorkformID&gt;&lt;/MDL&gt;&lt;/Cite&gt;&lt;/Refman&gt;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Pr="000F3202">
        <w:rPr>
          <w:rFonts w:ascii="Book Antiqua" w:hAnsi="Book Antiqua" w:cs="Times New Roman"/>
          <w:b w:val="0"/>
          <w:sz w:val="24"/>
          <w:szCs w:val="24"/>
          <w:vertAlign w:val="superscript"/>
        </w:rPr>
        <w:t>[5]</w:t>
      </w:r>
      <w:r w:rsidR="007B4E88" w:rsidRPr="000F3202">
        <w:rPr>
          <w:rFonts w:ascii="Book Antiqua" w:hAnsi="Book Antiqua" w:cs="Times New Roman"/>
          <w:b w:val="0"/>
          <w:sz w:val="24"/>
          <w:szCs w:val="24"/>
        </w:rPr>
        <w:fldChar w:fldCharType="end"/>
      </w:r>
      <w:r w:rsidRPr="000F3202">
        <w:rPr>
          <w:rFonts w:ascii="Book Antiqua" w:hAnsi="Book Antiqua" w:cs="Times New Roman"/>
          <w:b w:val="0"/>
          <w:sz w:val="24"/>
          <w:szCs w:val="24"/>
        </w:rPr>
        <w:t>.</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 xml:space="preserve">However, </w:t>
      </w:r>
      <w:r w:rsidR="00CB3C3D" w:rsidRPr="000F3202">
        <w:rPr>
          <w:rFonts w:ascii="Book Antiqua" w:hAnsi="Book Antiqua" w:cs="Times New Roman"/>
          <w:b w:val="0"/>
          <w:sz w:val="24"/>
          <w:szCs w:val="24"/>
        </w:rPr>
        <w:t>the</w:t>
      </w:r>
      <w:r w:rsidRPr="000F3202">
        <w:rPr>
          <w:rFonts w:ascii="Book Antiqua" w:hAnsi="Book Antiqua" w:cs="Times New Roman"/>
          <w:b w:val="0"/>
          <w:sz w:val="24"/>
          <w:szCs w:val="24"/>
        </w:rPr>
        <w:t xml:space="preserve"> survey reference interval of 3 months </w:t>
      </w:r>
      <w:r w:rsidR="00CB3C3D" w:rsidRPr="000F3202">
        <w:rPr>
          <w:rFonts w:ascii="Book Antiqua" w:hAnsi="Book Antiqua" w:cs="Times New Roman"/>
          <w:b w:val="0"/>
          <w:sz w:val="24"/>
          <w:szCs w:val="24"/>
        </w:rPr>
        <w:t xml:space="preserve">used in our study </w:t>
      </w:r>
      <w:r w:rsidRPr="000F3202">
        <w:rPr>
          <w:rFonts w:ascii="Book Antiqua" w:hAnsi="Book Antiqua" w:cs="Times New Roman"/>
          <w:b w:val="0"/>
          <w:sz w:val="24"/>
          <w:szCs w:val="24"/>
        </w:rPr>
        <w:t xml:space="preserve">was shorter than </w:t>
      </w:r>
      <w:r w:rsidR="00CB3C3D" w:rsidRPr="000F3202">
        <w:rPr>
          <w:rFonts w:ascii="Book Antiqua" w:hAnsi="Book Antiqua" w:cs="Times New Roman"/>
          <w:b w:val="0"/>
          <w:sz w:val="24"/>
          <w:szCs w:val="24"/>
        </w:rPr>
        <w:t xml:space="preserve">recall intervals employed </w:t>
      </w:r>
      <w:r w:rsidRPr="000F3202">
        <w:rPr>
          <w:rFonts w:ascii="Book Antiqua" w:hAnsi="Book Antiqua" w:cs="Times New Roman"/>
          <w:b w:val="0"/>
          <w:sz w:val="24"/>
          <w:szCs w:val="24"/>
        </w:rPr>
        <w:t>in</w:t>
      </w:r>
      <w:r w:rsidR="00CB3C3D" w:rsidRPr="000F3202">
        <w:rPr>
          <w:rFonts w:ascii="Book Antiqua" w:hAnsi="Book Antiqua" w:cs="Times New Roman"/>
          <w:b w:val="0"/>
          <w:sz w:val="24"/>
          <w:szCs w:val="24"/>
        </w:rPr>
        <w:t xml:space="preserve"> a number of</w:t>
      </w:r>
      <w:r w:rsidRPr="000F3202">
        <w:rPr>
          <w:rFonts w:ascii="Book Antiqua" w:hAnsi="Book Antiqua" w:cs="Times New Roman"/>
          <w:b w:val="0"/>
          <w:sz w:val="24"/>
          <w:szCs w:val="24"/>
        </w:rPr>
        <w:t xml:space="preserve"> other telephone surveys</w:t>
      </w:r>
      <w:r w:rsidR="00CB3C3D" w:rsidRPr="000F3202">
        <w:rPr>
          <w:rFonts w:ascii="Book Antiqua" w:hAnsi="Book Antiqua" w:cs="Times New Roman"/>
          <w:b w:val="0"/>
          <w:sz w:val="24"/>
          <w:szCs w:val="24"/>
          <w:vertAlign w:val="superscript"/>
        </w:rPr>
        <w:t>[12]</w:t>
      </w:r>
      <w:r w:rsidRPr="000F3202">
        <w:rPr>
          <w:rFonts w:ascii="Book Antiqua" w:hAnsi="Book Antiqua" w:cs="Times New Roman"/>
          <w:b w:val="0"/>
          <w:sz w:val="24"/>
          <w:szCs w:val="24"/>
        </w:rPr>
        <w:t xml:space="preserve">, potentially limiting recall bias. </w:t>
      </w:r>
    </w:p>
    <w:p w:rsidR="00FD405B" w:rsidRDefault="005D3CC4" w:rsidP="004F304F">
      <w:pPr>
        <w:pStyle w:val="mdSASTblEntry"/>
        <w:spacing w:line="360" w:lineRule="auto"/>
        <w:jc w:val="both"/>
        <w:rPr>
          <w:rFonts w:ascii="Book Antiqua" w:eastAsiaTheme="minorEastAsia" w:hAnsi="Book Antiqua"/>
          <w:b w:val="0"/>
          <w:sz w:val="24"/>
          <w:szCs w:val="24"/>
          <w:lang w:eastAsia="zh-CN"/>
        </w:rPr>
      </w:pPr>
      <w:r w:rsidRPr="000F3202">
        <w:rPr>
          <w:rFonts w:ascii="Book Antiqua" w:hAnsi="Book Antiqua" w:cs="Times New Roman"/>
          <w:b w:val="0"/>
          <w:sz w:val="24"/>
          <w:szCs w:val="24"/>
        </w:rPr>
        <w:lastRenderedPageBreak/>
        <w:tab/>
        <w:t xml:space="preserve">On the other hand, it is somewhat concerning that only </w:t>
      </w:r>
      <w:r w:rsidR="008E6D7E" w:rsidRPr="000F3202">
        <w:rPr>
          <w:rFonts w:ascii="Book Antiqua" w:hAnsi="Book Antiqua" w:cs="Times New Roman"/>
          <w:b w:val="0"/>
          <w:sz w:val="24"/>
          <w:szCs w:val="24"/>
        </w:rPr>
        <w:t xml:space="preserve">about </w:t>
      </w:r>
      <w:r w:rsidRPr="000F3202">
        <w:rPr>
          <w:rFonts w:ascii="Book Antiqua" w:hAnsi="Book Antiqua" w:cs="Times New Roman"/>
          <w:b w:val="0"/>
          <w:sz w:val="24"/>
          <w:szCs w:val="24"/>
        </w:rPr>
        <w:t>6% of our respondents reported physician diagnoses of GERD, yet more frequently reported symptoms compatible with such diagnoses.</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 xml:space="preserve">This disparity may reflect </w:t>
      </w:r>
      <w:r w:rsidRPr="000F3202">
        <w:rPr>
          <w:rFonts w:ascii="Book Antiqua" w:hAnsi="Book Antiqua"/>
          <w:b w:val="0"/>
          <w:sz w:val="24"/>
          <w:szCs w:val="24"/>
        </w:rPr>
        <w:t xml:space="preserve">limited access to care (among members of lower-socioeconomic strata) and the fact that symptoms of dyspepsia and GERD often go unreported to, </w:t>
      </w:r>
      <w:r w:rsidR="00CB3C3D" w:rsidRPr="000F3202">
        <w:rPr>
          <w:rFonts w:ascii="Book Antiqua" w:hAnsi="Book Antiqua"/>
          <w:b w:val="0"/>
          <w:sz w:val="24"/>
          <w:szCs w:val="24"/>
        </w:rPr>
        <w:t>and/</w:t>
      </w:r>
      <w:r w:rsidRPr="000F3202">
        <w:rPr>
          <w:rFonts w:ascii="Book Antiqua" w:hAnsi="Book Antiqua"/>
          <w:b w:val="0"/>
          <w:sz w:val="24"/>
          <w:szCs w:val="24"/>
        </w:rPr>
        <w:t>or uninvestigated by, physicians. A</w:t>
      </w:r>
      <w:r w:rsidRPr="000F3202">
        <w:rPr>
          <w:rFonts w:ascii="Book Antiqua" w:hAnsi="Book Antiqua" w:cs="Times New Roman"/>
          <w:b w:val="0"/>
          <w:sz w:val="24"/>
          <w:szCs w:val="24"/>
        </w:rPr>
        <w:t>n estimated 48% of cases of dyspepsia are uninvestigated in Brazil</w:t>
      </w:r>
      <w:r w:rsidR="007B4E88" w:rsidRPr="000F3202">
        <w:rPr>
          <w:rFonts w:ascii="Book Antiqua" w:hAnsi="Book Antiqua" w:cs="Times New Roman"/>
          <w:b w:val="0"/>
          <w:sz w:val="24"/>
          <w:szCs w:val="24"/>
        </w:rPr>
        <w:fldChar w:fldCharType="begin"/>
      </w:r>
      <w:r w:rsidR="009B733A" w:rsidRPr="000F3202">
        <w:rPr>
          <w:rFonts w:ascii="Book Antiqua" w:hAnsi="Book Antiqua" w:cs="Times New Roman"/>
          <w:b w:val="0"/>
          <w:sz w:val="24"/>
          <w:szCs w:val="24"/>
        </w:rPr>
        <w:instrText xml:space="preserve"> ADDIN REFMGR.CITE &lt;Refman&gt;&lt;Cite&gt;&lt;Author&gt;Sander&lt;/Author&gt;&lt;Year&gt;2007&lt;/Year&gt;&lt;RecNum&gt;59&lt;/RecNum&gt;&lt;IDText&gt;Unexpected high prevalence of non-investigated dyspepsia in Brazil: a population-based study [abstract].&lt;/IDText&gt;&lt;MDL Ref_Type="Journal"&gt;&lt;Ref_Type&gt;Journal&lt;/Ref_Type&gt;&lt;Ref_ID&gt;59&lt;/Ref_ID&gt;&lt;Title_Primary&gt;Unexpected high prevalence of non-investigated dyspepsia in Brazil: a population-based study [abstract].&lt;/Title_Primary&gt;&lt;Authors_Primary&gt;Sander,G.B.M.L.&lt;/Authors_Primary&gt;&lt;Authors_Primary&gt;Francesconi,M.H.&lt;/Authors_Primary&gt;&lt;Authors_Primary&gt;Lopes,M.H.I.&lt;/Authors_Primary&gt;&lt;Authors_Primary&gt;Madi,J.&lt;/Authors_Primary&gt;&lt;Date_Primary&gt;2007&lt;/Date_Primary&gt;&lt;Keywords&gt;Brazil&lt;/Keywords&gt;&lt;Keywords&gt;Dyspepsia&lt;/Keywords&gt;&lt;Keywords&gt;Prevalence&lt;/Keywords&gt;&lt;Reprint&gt;Not in File&lt;/Reprint&gt;&lt;Start_Page&gt;A195.&lt;/Start_Page&gt;&lt;Periodical&gt;Gut&lt;/Periodical&gt;&lt;Volume&gt;56 (suppl 3)&lt;/Volume&gt;&lt;ZZ_JournalStdAbbrev&gt;&lt;f name="System"&gt;Gut&lt;/f&gt;&lt;/ZZ_JournalStdAbbrev&gt;&lt;ZZ_WorkformID&gt;1&lt;/ZZ_WorkformID&gt;&lt;/MDL&gt;&lt;/Cite&gt;&lt;/Refman&gt;</w:instrText>
      </w:r>
      <w:r w:rsidR="007B4E88" w:rsidRPr="000F3202">
        <w:rPr>
          <w:rFonts w:ascii="Book Antiqua" w:hAnsi="Book Antiqua" w:cs="Times New Roman"/>
          <w:b w:val="0"/>
          <w:sz w:val="24"/>
          <w:szCs w:val="24"/>
        </w:rPr>
        <w:fldChar w:fldCharType="separate"/>
      </w:r>
      <w:r w:rsidR="009B733A" w:rsidRPr="000F3202">
        <w:rPr>
          <w:rFonts w:ascii="Book Antiqua" w:hAnsi="Book Antiqua" w:cs="Times New Roman"/>
          <w:b w:val="0"/>
          <w:sz w:val="24"/>
          <w:szCs w:val="24"/>
          <w:vertAlign w:val="superscript"/>
        </w:rPr>
        <w:t>[</w:t>
      </w:r>
      <w:r w:rsidR="004C3DED">
        <w:rPr>
          <w:rFonts w:ascii="Book Antiqua" w:eastAsiaTheme="minorEastAsia" w:hAnsi="Book Antiqua" w:cs="Times New Roman" w:hint="eastAsia"/>
          <w:b w:val="0"/>
          <w:sz w:val="24"/>
          <w:szCs w:val="24"/>
          <w:vertAlign w:val="superscript"/>
          <w:lang w:eastAsia="zh-CN"/>
        </w:rPr>
        <w:t>55</w:t>
      </w:r>
      <w:r w:rsidR="009B733A" w:rsidRPr="000F3202">
        <w:rPr>
          <w:rFonts w:ascii="Book Antiqua" w:hAnsi="Book Antiqua" w:cs="Times New Roman"/>
          <w:b w:val="0"/>
          <w:sz w:val="24"/>
          <w:szCs w:val="24"/>
          <w:vertAlign w:val="superscript"/>
        </w:rPr>
        <w:t>]</w:t>
      </w:r>
      <w:r w:rsidR="007B4E88" w:rsidRPr="000F3202">
        <w:rPr>
          <w:rFonts w:ascii="Book Antiqua" w:hAnsi="Book Antiqua" w:cs="Times New Roman"/>
          <w:b w:val="0"/>
          <w:sz w:val="24"/>
          <w:szCs w:val="24"/>
        </w:rPr>
        <w:fldChar w:fldCharType="end"/>
      </w:r>
      <w:r w:rsidRPr="000F3202">
        <w:rPr>
          <w:rFonts w:ascii="Book Antiqua" w:hAnsi="Book Antiqua" w:cs="Times New Roman"/>
          <w:b w:val="0"/>
          <w:sz w:val="24"/>
          <w:szCs w:val="24"/>
        </w:rPr>
        <w:t>.</w:t>
      </w:r>
      <w:r w:rsidR="0077615C">
        <w:rPr>
          <w:rFonts w:ascii="Book Antiqua" w:hAnsi="Book Antiqua" w:cs="Times New Roman"/>
          <w:b w:val="0"/>
          <w:sz w:val="24"/>
          <w:szCs w:val="24"/>
        </w:rPr>
        <w:t xml:space="preserve"> </w:t>
      </w:r>
      <w:r w:rsidRPr="000F3202">
        <w:rPr>
          <w:rFonts w:ascii="Book Antiqua" w:hAnsi="Book Antiqua" w:cs="Times New Roman"/>
          <w:b w:val="0"/>
          <w:sz w:val="24"/>
          <w:szCs w:val="24"/>
        </w:rPr>
        <w:t xml:space="preserve">In other </w:t>
      </w:r>
      <w:r w:rsidR="008E6D7E" w:rsidRPr="000F3202">
        <w:rPr>
          <w:rFonts w:ascii="Book Antiqua" w:hAnsi="Book Antiqua" w:cs="Times New Roman"/>
          <w:b w:val="0"/>
          <w:sz w:val="24"/>
          <w:szCs w:val="24"/>
        </w:rPr>
        <w:t xml:space="preserve">(US) </w:t>
      </w:r>
      <w:r w:rsidRPr="000F3202">
        <w:rPr>
          <w:rFonts w:ascii="Book Antiqua" w:hAnsi="Book Antiqua" w:cs="Times New Roman"/>
          <w:b w:val="0"/>
          <w:sz w:val="24"/>
          <w:szCs w:val="24"/>
        </w:rPr>
        <w:t>populations,</w:t>
      </w:r>
      <w:r w:rsidRPr="000F3202">
        <w:rPr>
          <w:rFonts w:ascii="Book Antiqua" w:hAnsi="Book Antiqua"/>
          <w:b w:val="0"/>
          <w:sz w:val="24"/>
          <w:szCs w:val="24"/>
        </w:rPr>
        <w:t xml:space="preserve"> 75% of patients with FGIDs never consult with physicians</w:t>
      </w:r>
      <w:r w:rsidR="007B4E88" w:rsidRPr="000F3202">
        <w:rPr>
          <w:rFonts w:ascii="Book Antiqua" w:hAnsi="Book Antiqua"/>
          <w:b w:val="0"/>
          <w:sz w:val="24"/>
          <w:szCs w:val="24"/>
        </w:rPr>
        <w:fldChar w:fldCharType="begin"/>
      </w:r>
      <w:r w:rsidR="009B733A" w:rsidRPr="000F3202">
        <w:rPr>
          <w:rFonts w:ascii="Book Antiqua" w:hAnsi="Book Antiqua"/>
          <w:b w:val="0"/>
          <w:sz w:val="24"/>
          <w:szCs w:val="24"/>
        </w:rPr>
        <w:instrText xml:space="preserve"> ADDIN REFMGR.CITE &lt;Refman&gt;&lt;Cite&gt;&lt;Author&gt;Talley&lt;/Author&gt;&lt;Year&gt;2008&lt;/Year&gt;&lt;RecNum&gt;30&lt;/RecNum&gt;&lt;IDText&gt;Functional gastrointestinal disorders as a public health problem&lt;/IDText&gt;&lt;MDL Ref_Type="Journal"&gt;&lt;Ref_Type&gt;Journal&lt;/Ref_Type&gt;&lt;Ref_ID&gt;30&lt;/Ref_ID&gt;&lt;Title_Primary&gt;Functional gastrointestinal disorders as a public health problem&lt;/Title_Primary&gt;&lt;Authors_Primary&gt;Talley,N.J.&lt;/Authors_Primary&gt;&lt;Date_Primary&gt;2008/5&lt;/Date_Primary&gt;&lt;Keywords&gt;Abdominal Pain&lt;/Keywords&gt;&lt;Keywords&gt;Comorbidity&lt;/Keywords&gt;&lt;Keywords&gt;Constipation&lt;/Keywords&gt;&lt;Keywords&gt;Dyspepsia&lt;/Keywords&gt;&lt;Keywords&gt;economics&lt;/Keywords&gt;&lt;Keywords&gt;epidemiology&lt;/Keywords&gt;&lt;Keywords&gt;Gastrointestinal Diseases&lt;/Keywords&gt;&lt;Keywords&gt;Humans&lt;/Keywords&gt;&lt;Keywords&gt;Irritable Bowel Syndrome&lt;/Keywords&gt;&lt;Keywords&gt;mortality&lt;/Keywords&gt;&lt;Keywords&gt;physiopathology&lt;/Keywords&gt;&lt;Keywords&gt;Prevalence&lt;/Keywords&gt;&lt;Keywords&gt;Public Health&lt;/Keywords&gt;&lt;Keywords&gt;Quality of Life&lt;/Keywords&gt;&lt;Keywords&gt;trends&lt;/Keywords&gt;&lt;Reprint&gt;Not in File&lt;/Reprint&gt;&lt;Start_Page&gt;121&lt;/Start_Page&gt;&lt;End_Page&gt;129. doi:10.1111/j.1365.2982.2008.01097.x.&lt;/End_Page&gt;&lt;Periodical&gt;Neurogastroenterol.Motil.&lt;/Periodical&gt;&lt;Volume&gt;20 Suppl 1&lt;/Volume&gt;&lt;Address&gt;Department of Internal Medicine, Mayo Clinic Jacksonville, Jacksonville, FL 32224, USA. talley.nicholas@mayo.edu&lt;/Address&gt;&lt;Web_URL&gt;PM:18402649&lt;/Web_URL&gt;&lt;ZZ_JournalStdAbbrev&gt;&lt;f name="System"&gt;Neurogastroenterol.Motil.&lt;/f&gt;&lt;/ZZ_JournalStdAbbrev&gt;&lt;ZZ_WorkformID&gt;1&lt;/ZZ_WorkformID&gt;&lt;/MDL&gt;&lt;/Cite&gt;&lt;/Refman&gt;</w:instrText>
      </w:r>
      <w:r w:rsidR="007B4E88" w:rsidRPr="000F3202">
        <w:rPr>
          <w:rFonts w:ascii="Book Antiqua" w:hAnsi="Book Antiqua"/>
          <w:b w:val="0"/>
          <w:sz w:val="24"/>
          <w:szCs w:val="24"/>
        </w:rPr>
        <w:fldChar w:fldCharType="separate"/>
      </w:r>
      <w:r w:rsidR="009B733A" w:rsidRPr="000F3202">
        <w:rPr>
          <w:rFonts w:ascii="Book Antiqua" w:hAnsi="Book Antiqua"/>
          <w:b w:val="0"/>
          <w:sz w:val="24"/>
          <w:szCs w:val="24"/>
          <w:vertAlign w:val="superscript"/>
        </w:rPr>
        <w:t>[</w:t>
      </w:r>
      <w:r w:rsidR="004C3DED">
        <w:rPr>
          <w:rFonts w:ascii="Book Antiqua" w:eastAsiaTheme="minorEastAsia" w:hAnsi="Book Antiqua" w:hint="eastAsia"/>
          <w:b w:val="0"/>
          <w:sz w:val="24"/>
          <w:szCs w:val="24"/>
          <w:vertAlign w:val="superscript"/>
          <w:lang w:eastAsia="zh-CN"/>
        </w:rPr>
        <w:t>56</w:t>
      </w:r>
      <w:r w:rsidR="009B733A" w:rsidRPr="000F3202">
        <w:rPr>
          <w:rFonts w:ascii="Book Antiqua" w:hAnsi="Book Antiqua"/>
          <w:b w:val="0"/>
          <w:sz w:val="24"/>
          <w:szCs w:val="24"/>
          <w:vertAlign w:val="superscript"/>
        </w:rPr>
        <w:t>]</w:t>
      </w:r>
      <w:r w:rsidR="007B4E88" w:rsidRPr="000F3202">
        <w:rPr>
          <w:rFonts w:ascii="Book Antiqua" w:hAnsi="Book Antiqua"/>
          <w:b w:val="0"/>
          <w:sz w:val="24"/>
          <w:szCs w:val="24"/>
        </w:rPr>
        <w:fldChar w:fldCharType="end"/>
      </w:r>
      <w:r w:rsidRPr="000F3202">
        <w:rPr>
          <w:rFonts w:ascii="Book Antiqua" w:hAnsi="Book Antiqua"/>
          <w:b w:val="0"/>
          <w:sz w:val="24"/>
          <w:szCs w:val="24"/>
        </w:rPr>
        <w:t>.</w:t>
      </w:r>
    </w:p>
    <w:p w:rsidR="007255C3" w:rsidRDefault="0047259B" w:rsidP="0067256B">
      <w:pPr>
        <w:pStyle w:val="mdSASTblEntry"/>
        <w:spacing w:line="360" w:lineRule="auto"/>
        <w:ind w:firstLineChars="300" w:firstLine="720"/>
        <w:jc w:val="both"/>
        <w:rPr>
          <w:rFonts w:ascii="Book Antiqua" w:eastAsiaTheme="minorEastAsia" w:hAnsi="Book Antiqua"/>
          <w:b w:val="0"/>
          <w:sz w:val="24"/>
          <w:szCs w:val="24"/>
          <w:lang w:eastAsia="zh-CN"/>
        </w:rPr>
      </w:pPr>
      <w:r w:rsidRPr="0047259B">
        <w:rPr>
          <w:rFonts w:ascii="Book Antiqua" w:eastAsiaTheme="minorEastAsia" w:hAnsi="Book Antiqua" w:cs="Calibri" w:hint="eastAsia"/>
          <w:b w:val="0"/>
          <w:sz w:val="24"/>
          <w:szCs w:val="24"/>
          <w:lang w:eastAsia="zh-CN"/>
        </w:rPr>
        <w:t xml:space="preserve">In </w:t>
      </w:r>
      <w:r w:rsidRPr="0047259B">
        <w:rPr>
          <w:rFonts w:ascii="Book Antiqua" w:hAnsi="Book Antiqua" w:cs="Calibri"/>
          <w:b w:val="0"/>
          <w:sz w:val="24"/>
          <w:szCs w:val="24"/>
        </w:rPr>
        <w:t>conclusion</w:t>
      </w:r>
      <w:r w:rsidRPr="0047259B">
        <w:rPr>
          <w:rFonts w:ascii="Book Antiqua" w:eastAsiaTheme="minorEastAsia" w:hAnsi="Book Antiqua" w:cs="Calibri" w:hint="eastAsia"/>
          <w:b w:val="0"/>
          <w:sz w:val="24"/>
          <w:szCs w:val="24"/>
          <w:lang w:eastAsia="zh-CN"/>
        </w:rPr>
        <w:t xml:space="preserve">, </w:t>
      </w:r>
      <w:r w:rsidRPr="0047259B">
        <w:rPr>
          <w:rFonts w:ascii="Book Antiqua" w:hAnsi="Book Antiqua"/>
          <w:b w:val="0"/>
          <w:sz w:val="24"/>
          <w:szCs w:val="24"/>
        </w:rPr>
        <w:t>a</w:t>
      </w:r>
      <w:r w:rsidR="005D3CC4" w:rsidRPr="0047259B">
        <w:rPr>
          <w:rFonts w:ascii="Book Antiqua" w:hAnsi="Book Antiqua"/>
          <w:b w:val="0"/>
          <w:sz w:val="24"/>
          <w:szCs w:val="24"/>
        </w:rPr>
        <w:t xml:space="preserve">pproximately 21% of respondents from São Paulo reported </w:t>
      </w:r>
      <w:r w:rsidR="008E6D7E" w:rsidRPr="0047259B">
        <w:rPr>
          <w:rFonts w:ascii="Book Antiqua" w:hAnsi="Book Antiqua"/>
          <w:b w:val="0"/>
          <w:sz w:val="24"/>
          <w:szCs w:val="24"/>
        </w:rPr>
        <w:t>highly frequent</w:t>
      </w:r>
      <w:r w:rsidR="005D3CC4" w:rsidRPr="0047259B">
        <w:rPr>
          <w:rFonts w:ascii="Book Antiqua" w:hAnsi="Book Antiqua"/>
          <w:b w:val="0"/>
          <w:sz w:val="24"/>
          <w:szCs w:val="24"/>
        </w:rPr>
        <w:t xml:space="preserve"> symptoms consistent with GERD (</w:t>
      </w:r>
      <w:r w:rsidRPr="0047259B">
        <w:rPr>
          <w:rFonts w:ascii="Book Antiqua" w:hAnsi="Book Antiqua"/>
          <w:b w:val="0"/>
          <w:i/>
          <w:sz w:val="24"/>
          <w:szCs w:val="24"/>
        </w:rPr>
        <w:t>e.g.</w:t>
      </w:r>
      <w:r>
        <w:rPr>
          <w:rFonts w:ascii="Book Antiqua" w:eastAsiaTheme="minorEastAsia" w:hAnsi="Book Antiqua" w:hint="eastAsia"/>
          <w:b w:val="0"/>
          <w:i/>
          <w:sz w:val="24"/>
          <w:szCs w:val="24"/>
          <w:lang w:eastAsia="zh-CN"/>
        </w:rPr>
        <w:t xml:space="preserve">, </w:t>
      </w:r>
      <w:r w:rsidR="005D3CC4" w:rsidRPr="0047259B">
        <w:rPr>
          <w:rFonts w:ascii="Book Antiqua" w:hAnsi="Book Antiqua"/>
          <w:b w:val="0"/>
          <w:sz w:val="24"/>
          <w:szCs w:val="24"/>
        </w:rPr>
        <w:t>gastric burning sensation = 20.8%) or dyspepsia (</w:t>
      </w:r>
      <w:r w:rsidR="005D3CC4" w:rsidRPr="0047259B">
        <w:rPr>
          <w:rFonts w:ascii="Book Antiqua" w:hAnsi="Book Antiqua"/>
          <w:b w:val="0"/>
          <w:i/>
          <w:sz w:val="24"/>
          <w:szCs w:val="24"/>
        </w:rPr>
        <w:t>e.g.</w:t>
      </w:r>
      <w:r w:rsidRPr="0047259B">
        <w:rPr>
          <w:rFonts w:ascii="Book Antiqua" w:eastAsiaTheme="minorEastAsia" w:hAnsi="Book Antiqua" w:hint="eastAsia"/>
          <w:b w:val="0"/>
          <w:i/>
          <w:sz w:val="24"/>
          <w:szCs w:val="24"/>
          <w:lang w:eastAsia="zh-CN"/>
        </w:rPr>
        <w:t>,</w:t>
      </w:r>
      <w:r w:rsidR="005D3CC4" w:rsidRPr="0047259B">
        <w:rPr>
          <w:rFonts w:ascii="Book Antiqua" w:hAnsi="Book Antiqua"/>
          <w:b w:val="0"/>
          <w:sz w:val="24"/>
          <w:szCs w:val="24"/>
        </w:rPr>
        <w:t xml:space="preserve"> abdominal swelling/distension = 20.9%). However, most respondents did not report that they had received</w:t>
      </w:r>
      <w:r w:rsidR="0077615C" w:rsidRPr="0047259B">
        <w:rPr>
          <w:rFonts w:ascii="Book Antiqua" w:hAnsi="Book Antiqua"/>
          <w:b w:val="0"/>
          <w:sz w:val="24"/>
          <w:szCs w:val="24"/>
        </w:rPr>
        <w:t xml:space="preserve"> </w:t>
      </w:r>
      <w:r w:rsidR="005D3CC4" w:rsidRPr="0047259B">
        <w:rPr>
          <w:rFonts w:ascii="Book Antiqua" w:hAnsi="Book Antiqua"/>
          <w:b w:val="0"/>
          <w:sz w:val="24"/>
          <w:szCs w:val="24"/>
        </w:rPr>
        <w:t xml:space="preserve">diagnoses </w:t>
      </w:r>
      <w:r w:rsidR="00CB3C3D" w:rsidRPr="0047259B">
        <w:rPr>
          <w:rFonts w:ascii="Book Antiqua" w:hAnsi="Book Antiqua"/>
          <w:b w:val="0"/>
          <w:sz w:val="24"/>
          <w:szCs w:val="24"/>
        </w:rPr>
        <w:t xml:space="preserve">of these conditions, </w:t>
      </w:r>
      <w:r w:rsidR="005D3CC4" w:rsidRPr="0047259B">
        <w:rPr>
          <w:rFonts w:ascii="Book Antiqua" w:hAnsi="Book Antiqua"/>
          <w:b w:val="0"/>
          <w:sz w:val="24"/>
          <w:szCs w:val="24"/>
        </w:rPr>
        <w:t>or medications</w:t>
      </w:r>
      <w:r w:rsidR="00CB3C3D" w:rsidRPr="0047259B">
        <w:rPr>
          <w:rFonts w:ascii="Book Antiqua" w:hAnsi="Book Antiqua"/>
          <w:b w:val="0"/>
          <w:sz w:val="24"/>
          <w:szCs w:val="24"/>
        </w:rPr>
        <w:t xml:space="preserve"> to manage them,</w:t>
      </w:r>
      <w:r w:rsidR="005D3CC4" w:rsidRPr="0047259B">
        <w:rPr>
          <w:rFonts w:ascii="Book Antiqua" w:hAnsi="Book Antiqua"/>
          <w:b w:val="0"/>
          <w:sz w:val="24"/>
          <w:szCs w:val="24"/>
        </w:rPr>
        <w:t xml:space="preserve"> from their physicians.</w:t>
      </w:r>
      <w:r w:rsidR="0077615C" w:rsidRPr="0047259B">
        <w:rPr>
          <w:rFonts w:ascii="Book Antiqua" w:hAnsi="Book Antiqua"/>
          <w:b w:val="0"/>
          <w:sz w:val="24"/>
          <w:szCs w:val="24"/>
        </w:rPr>
        <w:t xml:space="preserve"> </w:t>
      </w:r>
      <w:r w:rsidR="005D3CC4" w:rsidRPr="0047259B">
        <w:rPr>
          <w:rFonts w:ascii="Book Antiqua" w:hAnsi="Book Antiqua"/>
          <w:b w:val="0"/>
          <w:sz w:val="24"/>
          <w:szCs w:val="24"/>
        </w:rPr>
        <w:t>Women were significantly (approximately 1.5- to 2-fold) more likely to report symptoms of GERD and dyspepsia than men, but there was no significant association between advancing age and self-reported symptoms of these conditions.</w:t>
      </w:r>
      <w:r w:rsidR="0077615C" w:rsidRPr="0047259B">
        <w:rPr>
          <w:rFonts w:ascii="Book Antiqua" w:hAnsi="Book Antiqua"/>
          <w:b w:val="0"/>
          <w:sz w:val="24"/>
          <w:szCs w:val="24"/>
        </w:rPr>
        <w:t xml:space="preserve"> </w:t>
      </w:r>
      <w:r w:rsidR="005D3CC4" w:rsidRPr="0047259B">
        <w:rPr>
          <w:rFonts w:ascii="Book Antiqua" w:hAnsi="Book Antiqua"/>
          <w:b w:val="0"/>
          <w:sz w:val="24"/>
          <w:szCs w:val="24"/>
        </w:rPr>
        <w:t>Further research is needed to assess the potential effects of these disorders on daily activities, diet, sleep, and worker productivity.</w:t>
      </w:r>
    </w:p>
    <w:p w:rsidR="008537E7" w:rsidRPr="008537E7" w:rsidRDefault="008537E7" w:rsidP="0067256B">
      <w:pPr>
        <w:pStyle w:val="mdSASTblEntry"/>
        <w:spacing w:line="360" w:lineRule="auto"/>
        <w:ind w:firstLineChars="300" w:firstLine="720"/>
        <w:jc w:val="both"/>
        <w:rPr>
          <w:rFonts w:ascii="Book Antiqua" w:eastAsiaTheme="minorEastAsia" w:hAnsi="Book Antiqua"/>
          <w:b w:val="0"/>
          <w:sz w:val="24"/>
          <w:szCs w:val="24"/>
          <w:lang w:eastAsia="zh-CN"/>
        </w:rPr>
      </w:pPr>
    </w:p>
    <w:p w:rsidR="008537E7" w:rsidRPr="000F3202" w:rsidRDefault="008537E7" w:rsidP="008537E7">
      <w:pPr>
        <w:spacing w:after="0" w:line="360" w:lineRule="auto"/>
        <w:jc w:val="both"/>
        <w:rPr>
          <w:rFonts w:ascii="Book Antiqua" w:hAnsi="Book Antiqua"/>
          <w:b/>
          <w:sz w:val="24"/>
          <w:szCs w:val="24"/>
        </w:rPr>
      </w:pPr>
      <w:r w:rsidRPr="000F3202">
        <w:rPr>
          <w:rFonts w:ascii="Book Antiqua" w:hAnsi="Book Antiqua"/>
          <w:b/>
          <w:sz w:val="24"/>
          <w:szCs w:val="24"/>
        </w:rPr>
        <w:t xml:space="preserve">ACKNOWLEDGMENTS </w:t>
      </w:r>
    </w:p>
    <w:p w:rsidR="008537E7" w:rsidRPr="0047259B" w:rsidRDefault="008537E7" w:rsidP="008537E7">
      <w:pPr>
        <w:spacing w:after="0" w:line="360" w:lineRule="auto"/>
        <w:jc w:val="both"/>
        <w:rPr>
          <w:rFonts w:ascii="Book Antiqua" w:hAnsi="Book Antiqua"/>
          <w:sz w:val="24"/>
          <w:szCs w:val="24"/>
          <w:lang w:eastAsia="zh-CN"/>
        </w:rPr>
      </w:pPr>
      <w:r w:rsidRPr="000F3202">
        <w:rPr>
          <w:rFonts w:ascii="Book Antiqua" w:hAnsi="Book Antiqua"/>
          <w:sz w:val="24"/>
          <w:szCs w:val="24"/>
        </w:rPr>
        <w:t xml:space="preserve">Assistance in manuscript preparation was provided by Stephen W. Gutkin, Rete Biomedical Communications Corp. (Wyckoff, NJ, </w:t>
      </w:r>
      <w:r w:rsidRPr="0047259B">
        <w:rPr>
          <w:rFonts w:ascii="Book Antiqua" w:hAnsi="Book Antiqua"/>
          <w:sz w:val="24"/>
          <w:szCs w:val="24"/>
        </w:rPr>
        <w:t>United States</w:t>
      </w:r>
      <w:r w:rsidRPr="000F3202">
        <w:rPr>
          <w:rFonts w:ascii="Book Antiqua" w:hAnsi="Book Antiqua"/>
          <w:sz w:val="24"/>
          <w:szCs w:val="24"/>
        </w:rPr>
        <w:t>), with support from Janssen-Cilag Farmac</w:t>
      </w:r>
      <w:r w:rsidRPr="000F3202">
        <w:rPr>
          <w:rFonts w:ascii="Book Antiqua" w:hAnsi="Book Antiqua"/>
          <w:color w:val="000000"/>
          <w:sz w:val="24"/>
          <w:szCs w:val="24"/>
          <w:lang w:val="pt-BR"/>
        </w:rPr>
        <w:t>ê</w:t>
      </w:r>
      <w:r w:rsidRPr="000F3202">
        <w:rPr>
          <w:rFonts w:ascii="Book Antiqua" w:hAnsi="Book Antiqua"/>
          <w:sz w:val="24"/>
          <w:szCs w:val="24"/>
        </w:rPr>
        <w:t>utica Ltda. (</w:t>
      </w:r>
      <w:r w:rsidRPr="000F3202">
        <w:rPr>
          <w:rFonts w:ascii="Book Antiqua" w:hAnsi="Book Antiqua"/>
          <w:sz w:val="24"/>
          <w:szCs w:val="24"/>
          <w:lang w:val="pt-BR"/>
        </w:rPr>
        <w:t>São Paulo, Brazil).</w:t>
      </w:r>
    </w:p>
    <w:p w:rsidR="0047259B" w:rsidRPr="008537E7" w:rsidRDefault="0047259B" w:rsidP="004F304F">
      <w:pPr>
        <w:pStyle w:val="mdSASTblEntry"/>
        <w:spacing w:line="360" w:lineRule="auto"/>
        <w:jc w:val="both"/>
        <w:rPr>
          <w:rFonts w:ascii="Book Antiqua" w:eastAsiaTheme="minorEastAsia" w:hAnsi="Book Antiqua" w:cs="Calibri"/>
          <w:b w:val="0"/>
          <w:sz w:val="24"/>
          <w:szCs w:val="24"/>
          <w:lang w:eastAsia="zh-CN"/>
        </w:rPr>
      </w:pPr>
    </w:p>
    <w:p w:rsidR="007255C3" w:rsidRPr="000F3202" w:rsidRDefault="005D3CC4" w:rsidP="004F304F">
      <w:pPr>
        <w:spacing w:after="0" w:line="360" w:lineRule="auto"/>
        <w:jc w:val="both"/>
        <w:rPr>
          <w:rFonts w:ascii="Book Antiqua" w:hAnsi="Book Antiqua"/>
          <w:b/>
          <w:sz w:val="24"/>
          <w:szCs w:val="24"/>
        </w:rPr>
      </w:pPr>
      <w:r w:rsidRPr="000F3202">
        <w:rPr>
          <w:rFonts w:ascii="Book Antiqua" w:hAnsi="Book Antiqua"/>
          <w:b/>
          <w:sz w:val="24"/>
          <w:szCs w:val="24"/>
        </w:rPr>
        <w:t>COMMENTS</w:t>
      </w:r>
    </w:p>
    <w:p w:rsidR="007255C3" w:rsidRPr="000F3202" w:rsidRDefault="005D3CC4" w:rsidP="004F304F">
      <w:pPr>
        <w:spacing w:after="0" w:line="360" w:lineRule="auto"/>
        <w:jc w:val="both"/>
        <w:rPr>
          <w:rFonts w:ascii="Book Antiqua" w:hAnsi="Book Antiqua"/>
          <w:b/>
          <w:i/>
          <w:sz w:val="24"/>
          <w:szCs w:val="24"/>
        </w:rPr>
      </w:pPr>
      <w:r w:rsidRPr="000F3202">
        <w:rPr>
          <w:rFonts w:ascii="Book Antiqua" w:hAnsi="Book Antiqua"/>
          <w:b/>
          <w:i/>
          <w:sz w:val="24"/>
          <w:szCs w:val="24"/>
        </w:rPr>
        <w:t>Background</w:t>
      </w:r>
    </w:p>
    <w:p w:rsidR="007255C3" w:rsidRDefault="008701A5" w:rsidP="004F304F">
      <w:pPr>
        <w:spacing w:after="0" w:line="360" w:lineRule="auto"/>
        <w:jc w:val="both"/>
        <w:rPr>
          <w:rFonts w:ascii="Book Antiqua" w:hAnsi="Book Antiqua"/>
          <w:sz w:val="24"/>
          <w:szCs w:val="24"/>
          <w:lang w:eastAsia="zh-CN"/>
        </w:rPr>
      </w:pPr>
      <w:r w:rsidRPr="000F3202">
        <w:rPr>
          <w:rFonts w:ascii="Book Antiqua" w:hAnsi="Book Antiqua"/>
          <w:sz w:val="24"/>
          <w:szCs w:val="24"/>
        </w:rPr>
        <w:t xml:space="preserve">Symptoms of </w:t>
      </w:r>
      <w:r w:rsidR="00A47C23" w:rsidRPr="000F3202">
        <w:rPr>
          <w:rFonts w:ascii="Book Antiqua" w:hAnsi="Book Antiqua"/>
          <w:sz w:val="24"/>
          <w:szCs w:val="24"/>
        </w:rPr>
        <w:t>gastroesophageal</w:t>
      </w:r>
      <w:r w:rsidRPr="000F3202">
        <w:rPr>
          <w:rFonts w:ascii="Book Antiqua" w:hAnsi="Book Antiqua"/>
          <w:sz w:val="24"/>
          <w:szCs w:val="24"/>
        </w:rPr>
        <w:t xml:space="preserve"> reflux disease (GERD) and dyspepsia are distressing</w:t>
      </w:r>
      <w:r w:rsidR="00A00621" w:rsidRPr="000F3202">
        <w:rPr>
          <w:rFonts w:ascii="Book Antiqua" w:hAnsi="Book Antiqua"/>
          <w:sz w:val="24"/>
          <w:szCs w:val="24"/>
        </w:rPr>
        <w:t xml:space="preserve"> to many patients and</w:t>
      </w:r>
      <w:r w:rsidRPr="000F3202">
        <w:rPr>
          <w:rFonts w:ascii="Book Antiqua" w:hAnsi="Book Antiqua"/>
          <w:sz w:val="24"/>
          <w:szCs w:val="24"/>
        </w:rPr>
        <w:t xml:space="preserve"> </w:t>
      </w:r>
      <w:r w:rsidR="00A00621" w:rsidRPr="000F3202">
        <w:rPr>
          <w:rFonts w:ascii="Book Antiqua" w:hAnsi="Book Antiqua"/>
          <w:sz w:val="24"/>
          <w:szCs w:val="24"/>
        </w:rPr>
        <w:t>often erode their</w:t>
      </w:r>
      <w:r w:rsidRPr="000F3202">
        <w:rPr>
          <w:rFonts w:ascii="Book Antiqua" w:hAnsi="Book Antiqua"/>
          <w:sz w:val="24"/>
          <w:szCs w:val="24"/>
        </w:rPr>
        <w:t xml:space="preserve"> quality of life.</w:t>
      </w:r>
      <w:r w:rsidR="0077615C">
        <w:rPr>
          <w:rFonts w:ascii="Book Antiqua" w:hAnsi="Book Antiqua"/>
          <w:sz w:val="24"/>
          <w:szCs w:val="24"/>
        </w:rPr>
        <w:t xml:space="preserve"> </w:t>
      </w:r>
      <w:r w:rsidR="00A00621" w:rsidRPr="000F3202">
        <w:rPr>
          <w:rFonts w:ascii="Book Antiqua" w:hAnsi="Book Antiqua"/>
          <w:sz w:val="24"/>
          <w:szCs w:val="24"/>
        </w:rPr>
        <w:t xml:space="preserve"> R</w:t>
      </w:r>
      <w:r w:rsidR="005D3CC4" w:rsidRPr="000F3202">
        <w:rPr>
          <w:rFonts w:ascii="Book Antiqua" w:hAnsi="Book Antiqua"/>
          <w:sz w:val="24"/>
          <w:szCs w:val="24"/>
        </w:rPr>
        <w:t xml:space="preserve">atios of </w:t>
      </w:r>
      <w:r w:rsidR="00A00621" w:rsidRPr="000F3202">
        <w:rPr>
          <w:rFonts w:ascii="Book Antiqua" w:hAnsi="Book Antiqua"/>
          <w:sz w:val="24"/>
          <w:szCs w:val="24"/>
        </w:rPr>
        <w:t>prevalence to incidence of</w:t>
      </w:r>
      <w:r w:rsidR="005D3CC4" w:rsidRPr="000F3202">
        <w:rPr>
          <w:rFonts w:ascii="Book Antiqua" w:hAnsi="Book Antiqua"/>
          <w:sz w:val="24"/>
          <w:szCs w:val="24"/>
        </w:rPr>
        <w:t xml:space="preserve"> GERD are high and hence consistent with </w:t>
      </w:r>
      <w:r w:rsidR="00A00621" w:rsidRPr="000F3202">
        <w:rPr>
          <w:rFonts w:ascii="Book Antiqua" w:hAnsi="Book Antiqua"/>
          <w:sz w:val="24"/>
          <w:szCs w:val="24"/>
        </w:rPr>
        <w:t>this condition's</w:t>
      </w:r>
      <w:r w:rsidR="005D3CC4" w:rsidRPr="000F3202">
        <w:rPr>
          <w:rFonts w:ascii="Book Antiqua" w:hAnsi="Book Antiqua"/>
          <w:sz w:val="24"/>
          <w:szCs w:val="24"/>
        </w:rPr>
        <w:t xml:space="preserve"> chronic nature and potentially suboptimal management.</w:t>
      </w:r>
    </w:p>
    <w:p w:rsidR="0047259B" w:rsidRPr="000F3202" w:rsidRDefault="0047259B" w:rsidP="004F304F">
      <w:pPr>
        <w:spacing w:after="0" w:line="360" w:lineRule="auto"/>
        <w:jc w:val="both"/>
        <w:rPr>
          <w:rFonts w:ascii="Book Antiqua" w:hAnsi="Book Antiqua"/>
          <w:sz w:val="24"/>
          <w:szCs w:val="24"/>
          <w:lang w:eastAsia="zh-CN"/>
        </w:rPr>
      </w:pPr>
    </w:p>
    <w:p w:rsidR="007255C3" w:rsidRPr="000F3202" w:rsidRDefault="005D3CC4" w:rsidP="004F304F">
      <w:pPr>
        <w:spacing w:after="0" w:line="360" w:lineRule="auto"/>
        <w:jc w:val="both"/>
        <w:rPr>
          <w:rFonts w:ascii="Book Antiqua" w:hAnsi="Book Antiqua"/>
          <w:b/>
          <w:i/>
          <w:sz w:val="24"/>
          <w:szCs w:val="24"/>
        </w:rPr>
      </w:pPr>
      <w:r w:rsidRPr="000F3202">
        <w:rPr>
          <w:rFonts w:ascii="Book Antiqua" w:hAnsi="Book Antiqua"/>
          <w:b/>
          <w:i/>
          <w:sz w:val="24"/>
          <w:szCs w:val="24"/>
        </w:rPr>
        <w:t>Research frontiers</w:t>
      </w:r>
    </w:p>
    <w:p w:rsidR="007255C3" w:rsidRDefault="005D3CC4" w:rsidP="004F304F">
      <w:pPr>
        <w:spacing w:after="0" w:line="360" w:lineRule="auto"/>
        <w:jc w:val="both"/>
        <w:rPr>
          <w:rFonts w:ascii="Book Antiqua" w:hAnsi="Book Antiqua"/>
          <w:sz w:val="24"/>
          <w:szCs w:val="24"/>
          <w:lang w:eastAsia="zh-CN"/>
        </w:rPr>
      </w:pPr>
      <w:r w:rsidRPr="000F3202">
        <w:rPr>
          <w:rFonts w:ascii="Book Antiqua" w:hAnsi="Book Antiqua"/>
          <w:sz w:val="24"/>
          <w:szCs w:val="24"/>
        </w:rPr>
        <w:t>Limited data are available</w:t>
      </w:r>
      <w:r w:rsidR="008701A5" w:rsidRPr="000F3202">
        <w:rPr>
          <w:rFonts w:ascii="Book Antiqua" w:hAnsi="Book Antiqua"/>
          <w:sz w:val="24"/>
          <w:szCs w:val="24"/>
        </w:rPr>
        <w:t xml:space="preserve"> concerning the prevalences of self-reported symptoms consistent with GERD and dyspepsia in Brazil, particularly within the city of São Paulo.</w:t>
      </w:r>
    </w:p>
    <w:p w:rsidR="0047259B" w:rsidRPr="000F3202" w:rsidRDefault="0047259B" w:rsidP="004F304F">
      <w:pPr>
        <w:spacing w:after="0" w:line="360" w:lineRule="auto"/>
        <w:jc w:val="both"/>
        <w:rPr>
          <w:rFonts w:ascii="Book Antiqua" w:hAnsi="Book Antiqua"/>
          <w:sz w:val="24"/>
          <w:szCs w:val="24"/>
          <w:lang w:eastAsia="zh-CN"/>
        </w:rPr>
      </w:pPr>
    </w:p>
    <w:p w:rsidR="007255C3" w:rsidRPr="000F3202" w:rsidRDefault="005D3CC4" w:rsidP="004F304F">
      <w:pPr>
        <w:spacing w:after="0" w:line="360" w:lineRule="auto"/>
        <w:jc w:val="both"/>
        <w:rPr>
          <w:rFonts w:ascii="Book Antiqua" w:hAnsi="Book Antiqua"/>
          <w:b/>
          <w:i/>
          <w:sz w:val="24"/>
          <w:szCs w:val="24"/>
        </w:rPr>
      </w:pPr>
      <w:r w:rsidRPr="000F3202">
        <w:rPr>
          <w:rFonts w:ascii="Book Antiqua" w:hAnsi="Book Antiqua"/>
          <w:b/>
          <w:i/>
          <w:sz w:val="24"/>
          <w:szCs w:val="24"/>
        </w:rPr>
        <w:t>Innovations and breakthroughs</w:t>
      </w:r>
    </w:p>
    <w:p w:rsidR="00F56C56" w:rsidRPr="000F3202" w:rsidRDefault="00CB3C3D" w:rsidP="004F304F">
      <w:pPr>
        <w:spacing w:after="0" w:line="360" w:lineRule="auto"/>
        <w:jc w:val="both"/>
        <w:rPr>
          <w:rFonts w:ascii="Book Antiqua" w:hAnsi="Book Antiqua"/>
          <w:sz w:val="24"/>
          <w:szCs w:val="24"/>
        </w:rPr>
      </w:pPr>
      <w:r w:rsidRPr="000F3202">
        <w:rPr>
          <w:rFonts w:ascii="Book Antiqua" w:hAnsi="Book Antiqua"/>
          <w:sz w:val="24"/>
          <w:szCs w:val="24"/>
        </w:rPr>
        <w:t>Some t</w:t>
      </w:r>
      <w:r w:rsidR="00F56C56" w:rsidRPr="000F3202">
        <w:rPr>
          <w:rFonts w:ascii="Book Antiqua" w:hAnsi="Book Antiqua"/>
          <w:sz w:val="24"/>
          <w:szCs w:val="24"/>
        </w:rPr>
        <w:t>elephone surveys have revealed that women more frequently experience symptoms of dyspepsia, whereas men more frequently experience symptoms of GERD.</w:t>
      </w:r>
      <w:r w:rsidR="0077615C">
        <w:rPr>
          <w:rFonts w:ascii="Book Antiqua" w:hAnsi="Book Antiqua"/>
          <w:sz w:val="24"/>
          <w:szCs w:val="24"/>
        </w:rPr>
        <w:t xml:space="preserve"> </w:t>
      </w:r>
      <w:r w:rsidR="00F56C56" w:rsidRPr="000F3202">
        <w:rPr>
          <w:rFonts w:ascii="Book Antiqua" w:hAnsi="Book Antiqua"/>
          <w:sz w:val="24"/>
          <w:szCs w:val="24"/>
        </w:rPr>
        <w:t>Overall, however, studies differ concerning associations between gender, age (and other sociodemographic characteristics) and prevalences of self-reported GERD and dyspepsia.</w:t>
      </w:r>
      <w:r w:rsidR="0077615C">
        <w:rPr>
          <w:rFonts w:ascii="Book Antiqua" w:hAnsi="Book Antiqua"/>
          <w:sz w:val="24"/>
          <w:szCs w:val="24"/>
        </w:rPr>
        <w:t xml:space="preserve"> </w:t>
      </w:r>
      <w:r w:rsidR="00F56C56" w:rsidRPr="000F3202">
        <w:rPr>
          <w:rFonts w:ascii="Book Antiqua" w:hAnsi="Book Antiqua"/>
          <w:sz w:val="24"/>
          <w:szCs w:val="24"/>
        </w:rPr>
        <w:t>Data are limited regarding self-reported symptoms of these conditions</w:t>
      </w:r>
      <w:r w:rsidR="008E6D7E" w:rsidRPr="000F3202">
        <w:rPr>
          <w:rFonts w:ascii="Book Antiqua" w:hAnsi="Book Antiqua"/>
          <w:sz w:val="24"/>
          <w:szCs w:val="24"/>
        </w:rPr>
        <w:t>,</w:t>
      </w:r>
      <w:r w:rsidR="00F56C56" w:rsidRPr="000F3202">
        <w:rPr>
          <w:rFonts w:ascii="Book Antiqua" w:hAnsi="Book Antiqua"/>
          <w:sz w:val="24"/>
          <w:szCs w:val="24"/>
        </w:rPr>
        <w:t xml:space="preserve"> and measures taken to manage them</w:t>
      </w:r>
      <w:r w:rsidR="008E6D7E" w:rsidRPr="000F3202">
        <w:rPr>
          <w:rFonts w:ascii="Book Antiqua" w:hAnsi="Book Antiqua"/>
          <w:sz w:val="24"/>
          <w:szCs w:val="24"/>
        </w:rPr>
        <w:t>,</w:t>
      </w:r>
      <w:r w:rsidR="00F56C56" w:rsidRPr="000F3202">
        <w:rPr>
          <w:rFonts w:ascii="Book Antiqua" w:hAnsi="Book Antiqua"/>
          <w:sz w:val="24"/>
          <w:szCs w:val="24"/>
        </w:rPr>
        <w:t xml:space="preserve"> among persons in South America. </w:t>
      </w:r>
    </w:p>
    <w:p w:rsidR="006B59AC" w:rsidRPr="000F3202" w:rsidRDefault="006B59AC" w:rsidP="004F304F">
      <w:pPr>
        <w:spacing w:after="0" w:line="360" w:lineRule="auto"/>
        <w:jc w:val="both"/>
        <w:rPr>
          <w:rFonts w:ascii="Book Antiqua" w:hAnsi="Book Antiqua"/>
          <w:b/>
          <w:i/>
          <w:sz w:val="24"/>
          <w:szCs w:val="24"/>
        </w:rPr>
      </w:pPr>
    </w:p>
    <w:p w:rsidR="0047259B" w:rsidRDefault="005D3CC4" w:rsidP="004F304F">
      <w:pPr>
        <w:spacing w:after="0" w:line="360" w:lineRule="auto"/>
        <w:jc w:val="both"/>
        <w:rPr>
          <w:rFonts w:ascii="Book Antiqua" w:hAnsi="Book Antiqua"/>
          <w:b/>
          <w:i/>
          <w:sz w:val="24"/>
          <w:szCs w:val="24"/>
          <w:lang w:eastAsia="zh-CN"/>
        </w:rPr>
      </w:pPr>
      <w:r w:rsidRPr="000F3202">
        <w:rPr>
          <w:rFonts w:ascii="Book Antiqua" w:hAnsi="Book Antiqua"/>
          <w:b/>
          <w:i/>
          <w:sz w:val="24"/>
          <w:szCs w:val="24"/>
        </w:rPr>
        <w:t>Applications</w:t>
      </w:r>
    </w:p>
    <w:p w:rsidR="007255C3" w:rsidRDefault="005D3CC4" w:rsidP="004F304F">
      <w:pPr>
        <w:spacing w:after="0" w:line="360" w:lineRule="auto"/>
        <w:jc w:val="both"/>
        <w:rPr>
          <w:rFonts w:ascii="Book Antiqua" w:hAnsi="Book Antiqua"/>
          <w:sz w:val="24"/>
          <w:szCs w:val="24"/>
          <w:lang w:eastAsia="zh-CN"/>
        </w:rPr>
      </w:pPr>
      <w:r w:rsidRPr="000F3202">
        <w:rPr>
          <w:rFonts w:ascii="Book Antiqua" w:hAnsi="Book Antiqua"/>
          <w:sz w:val="24"/>
          <w:szCs w:val="24"/>
        </w:rPr>
        <w:t xml:space="preserve">By </w:t>
      </w:r>
      <w:r w:rsidR="00F56C56" w:rsidRPr="000F3202">
        <w:rPr>
          <w:rFonts w:ascii="Book Antiqua" w:hAnsi="Book Antiqua"/>
          <w:sz w:val="24"/>
          <w:szCs w:val="24"/>
        </w:rPr>
        <w:t>conducting telephone and face-to-face surveys of individuals in São Paulo concerning symptoms of GERD and dyspepsia, as well as measures take</w:t>
      </w:r>
      <w:r w:rsidR="008E6D7E" w:rsidRPr="000F3202">
        <w:rPr>
          <w:rFonts w:ascii="Book Antiqua" w:hAnsi="Book Antiqua"/>
          <w:sz w:val="24"/>
          <w:szCs w:val="24"/>
        </w:rPr>
        <w:t>n</w:t>
      </w:r>
      <w:r w:rsidR="00F56C56" w:rsidRPr="000F3202">
        <w:rPr>
          <w:rFonts w:ascii="Book Antiqua" w:hAnsi="Book Antiqua"/>
          <w:sz w:val="24"/>
          <w:szCs w:val="24"/>
        </w:rPr>
        <w:t xml:space="preserve"> to manage them, this study may help to further delineate the public-health dimensions and clinical challenges presented by these chronic conditions.</w:t>
      </w:r>
      <w:r w:rsidR="0077615C">
        <w:rPr>
          <w:rFonts w:ascii="Book Antiqua" w:hAnsi="Book Antiqua"/>
          <w:sz w:val="24"/>
          <w:szCs w:val="24"/>
        </w:rPr>
        <w:t xml:space="preserve"> </w:t>
      </w:r>
      <w:r w:rsidR="00F56C56" w:rsidRPr="000F3202">
        <w:rPr>
          <w:rFonts w:ascii="Book Antiqua" w:hAnsi="Book Antiqua"/>
          <w:sz w:val="24"/>
          <w:szCs w:val="24"/>
        </w:rPr>
        <w:t xml:space="preserve">Observations of </w:t>
      </w:r>
      <w:r w:rsidR="008E6D7E" w:rsidRPr="000F3202">
        <w:rPr>
          <w:rFonts w:ascii="Book Antiqua" w:hAnsi="Book Antiqua"/>
          <w:sz w:val="24"/>
          <w:szCs w:val="24"/>
        </w:rPr>
        <w:t>substantial</w:t>
      </w:r>
      <w:r w:rsidR="00F56C56" w:rsidRPr="000F3202">
        <w:rPr>
          <w:rFonts w:ascii="Book Antiqua" w:hAnsi="Book Antiqua"/>
          <w:sz w:val="24"/>
          <w:szCs w:val="24"/>
        </w:rPr>
        <w:t xml:space="preserve"> frequencies of self-reported symptoms of GERD and dyspepsia, coupled with low </w:t>
      </w:r>
      <w:r w:rsidR="008E6D7E" w:rsidRPr="000F3202">
        <w:rPr>
          <w:rFonts w:ascii="Book Antiqua" w:hAnsi="Book Antiqua"/>
          <w:sz w:val="24"/>
          <w:szCs w:val="24"/>
        </w:rPr>
        <w:t xml:space="preserve">overall </w:t>
      </w:r>
      <w:r w:rsidR="00F56C56" w:rsidRPr="000F3202">
        <w:rPr>
          <w:rFonts w:ascii="Book Antiqua" w:hAnsi="Book Antiqua"/>
          <w:sz w:val="24"/>
          <w:szCs w:val="24"/>
        </w:rPr>
        <w:t xml:space="preserve">frequencies of medication use and/or lifestyle modification to manage these conditions, might suggest an unmet need in </w:t>
      </w:r>
      <w:r w:rsidR="008E6D7E" w:rsidRPr="000F3202">
        <w:rPr>
          <w:rFonts w:ascii="Book Antiqua" w:hAnsi="Book Antiqua"/>
          <w:sz w:val="24"/>
          <w:szCs w:val="24"/>
        </w:rPr>
        <w:t>this</w:t>
      </w:r>
      <w:r w:rsidR="00F56C56" w:rsidRPr="000F3202">
        <w:rPr>
          <w:rFonts w:ascii="Book Antiqua" w:hAnsi="Book Antiqua"/>
          <w:sz w:val="24"/>
          <w:szCs w:val="24"/>
        </w:rPr>
        <w:t xml:space="preserve"> urban Brazilian population.</w:t>
      </w:r>
    </w:p>
    <w:p w:rsidR="0047259B" w:rsidRPr="0047259B" w:rsidRDefault="0047259B" w:rsidP="004F304F">
      <w:pPr>
        <w:spacing w:after="0" w:line="360" w:lineRule="auto"/>
        <w:jc w:val="both"/>
        <w:rPr>
          <w:rFonts w:ascii="Book Antiqua" w:hAnsi="Book Antiqua"/>
          <w:b/>
          <w:i/>
          <w:sz w:val="24"/>
          <w:szCs w:val="24"/>
          <w:lang w:eastAsia="zh-CN"/>
        </w:rPr>
      </w:pPr>
    </w:p>
    <w:p w:rsidR="007255C3" w:rsidRPr="000F3202" w:rsidRDefault="005D3CC4" w:rsidP="007C50AE">
      <w:pPr>
        <w:spacing w:after="0" w:line="360" w:lineRule="auto"/>
        <w:jc w:val="both"/>
        <w:rPr>
          <w:rFonts w:ascii="Book Antiqua" w:hAnsi="Book Antiqua"/>
          <w:b/>
          <w:i/>
          <w:sz w:val="24"/>
          <w:szCs w:val="24"/>
        </w:rPr>
      </w:pPr>
      <w:r w:rsidRPr="000F3202">
        <w:rPr>
          <w:rFonts w:ascii="Book Antiqua" w:hAnsi="Book Antiqua"/>
          <w:b/>
          <w:i/>
          <w:sz w:val="24"/>
          <w:szCs w:val="24"/>
        </w:rPr>
        <w:t>Terminology</w:t>
      </w:r>
    </w:p>
    <w:p w:rsidR="00A47C23" w:rsidRDefault="00A47C23" w:rsidP="007C50AE">
      <w:pPr>
        <w:spacing w:after="0" w:line="360" w:lineRule="auto"/>
        <w:jc w:val="both"/>
        <w:rPr>
          <w:rFonts w:ascii="Book Antiqua" w:hAnsi="Book Antiqua"/>
          <w:sz w:val="24"/>
          <w:szCs w:val="24"/>
          <w:lang w:eastAsia="zh-CN"/>
        </w:rPr>
      </w:pPr>
      <w:r w:rsidRPr="000F3202">
        <w:rPr>
          <w:rFonts w:ascii="Book Antiqua" w:hAnsi="Book Antiqua"/>
          <w:sz w:val="24"/>
          <w:szCs w:val="24"/>
        </w:rPr>
        <w:t>GERD is a</w:t>
      </w:r>
      <w:r w:rsidR="00952A59" w:rsidRPr="000F3202">
        <w:rPr>
          <w:rFonts w:ascii="Book Antiqua" w:hAnsi="Book Antiqua"/>
          <w:sz w:val="24"/>
          <w:szCs w:val="24"/>
        </w:rPr>
        <w:t>n</w:t>
      </w:r>
      <w:r w:rsidRPr="000F3202">
        <w:rPr>
          <w:rFonts w:ascii="Book Antiqua" w:hAnsi="Book Antiqua"/>
          <w:sz w:val="24"/>
          <w:szCs w:val="24"/>
        </w:rPr>
        <w:t xml:space="preserve"> organic disorder characterized by symptoms of gastric-acid reflux, wh</w:t>
      </w:r>
      <w:r w:rsidR="00952A59" w:rsidRPr="000F3202">
        <w:rPr>
          <w:rFonts w:ascii="Book Antiqua" w:hAnsi="Book Antiqua"/>
          <w:sz w:val="24"/>
          <w:szCs w:val="24"/>
        </w:rPr>
        <w:t>ereas</w:t>
      </w:r>
      <w:r w:rsidRPr="000F3202">
        <w:rPr>
          <w:rFonts w:ascii="Book Antiqua" w:hAnsi="Book Antiqua"/>
          <w:sz w:val="24"/>
          <w:szCs w:val="24"/>
        </w:rPr>
        <w:t xml:space="preserve"> dyspepsia is a "functional," upper</w:t>
      </w:r>
      <w:r w:rsidR="00FB508F" w:rsidRPr="000F3202">
        <w:rPr>
          <w:rFonts w:ascii="Book Antiqua" w:hAnsi="Book Antiqua"/>
          <w:sz w:val="24"/>
          <w:szCs w:val="24"/>
        </w:rPr>
        <w:t xml:space="preserve"> </w:t>
      </w:r>
      <w:r w:rsidRPr="000F3202">
        <w:rPr>
          <w:rFonts w:ascii="Book Antiqua" w:hAnsi="Book Antiqua"/>
          <w:sz w:val="24"/>
          <w:szCs w:val="24"/>
        </w:rPr>
        <w:t>GI condition characterized by abdominal distension and other forms of</w:t>
      </w:r>
      <w:r w:rsidR="00952A59" w:rsidRPr="000F3202">
        <w:rPr>
          <w:rFonts w:ascii="Book Antiqua" w:hAnsi="Book Antiqua"/>
          <w:sz w:val="24"/>
          <w:szCs w:val="24"/>
        </w:rPr>
        <w:t xml:space="preserve"> </w:t>
      </w:r>
      <w:r w:rsidRPr="000F3202">
        <w:rPr>
          <w:rFonts w:ascii="Book Antiqua" w:hAnsi="Book Antiqua"/>
          <w:sz w:val="24"/>
          <w:szCs w:val="24"/>
        </w:rPr>
        <w:t>discomfort.</w:t>
      </w:r>
      <w:r w:rsidR="005D3CC4" w:rsidRPr="000F3202">
        <w:rPr>
          <w:rFonts w:ascii="Book Antiqua" w:hAnsi="Book Antiqua"/>
          <w:sz w:val="24"/>
          <w:szCs w:val="24"/>
        </w:rPr>
        <w:t xml:space="preserve"> </w:t>
      </w:r>
    </w:p>
    <w:p w:rsidR="0047259B" w:rsidRPr="000F3202" w:rsidRDefault="0047259B" w:rsidP="004F304F">
      <w:pPr>
        <w:spacing w:after="0" w:line="360" w:lineRule="auto"/>
        <w:jc w:val="both"/>
        <w:rPr>
          <w:rFonts w:ascii="Book Antiqua" w:hAnsi="Book Antiqua"/>
          <w:sz w:val="24"/>
          <w:szCs w:val="24"/>
          <w:lang w:eastAsia="zh-CN"/>
        </w:rPr>
      </w:pPr>
    </w:p>
    <w:p w:rsidR="009B733A" w:rsidRPr="000F3202" w:rsidRDefault="009B733A" w:rsidP="004F304F">
      <w:pPr>
        <w:spacing w:after="0" w:line="360" w:lineRule="auto"/>
        <w:jc w:val="both"/>
        <w:rPr>
          <w:rFonts w:ascii="Book Antiqua" w:hAnsi="Book Antiqua"/>
          <w:sz w:val="24"/>
          <w:szCs w:val="24"/>
          <w:lang w:eastAsia="zh-CN"/>
        </w:rPr>
      </w:pPr>
    </w:p>
    <w:p w:rsidR="00064673" w:rsidRPr="000F3202" w:rsidRDefault="00064673" w:rsidP="004F304F">
      <w:pPr>
        <w:spacing w:after="0" w:line="360" w:lineRule="auto"/>
        <w:jc w:val="both"/>
        <w:rPr>
          <w:rFonts w:ascii="Book Antiqua" w:hAnsi="Book Antiqua"/>
          <w:sz w:val="24"/>
          <w:szCs w:val="24"/>
        </w:rPr>
      </w:pPr>
      <w:r w:rsidRPr="000F3202">
        <w:rPr>
          <w:rFonts w:ascii="Book Antiqua" w:hAnsi="Book Antiqua"/>
          <w:sz w:val="24"/>
          <w:szCs w:val="24"/>
        </w:rPr>
        <w:br w:type="page"/>
      </w:r>
    </w:p>
    <w:p w:rsidR="009B733A" w:rsidRDefault="007B4E88" w:rsidP="004F304F">
      <w:pPr>
        <w:spacing w:after="0" w:line="360" w:lineRule="auto"/>
        <w:jc w:val="both"/>
        <w:rPr>
          <w:rFonts w:ascii="Book Antiqua" w:hAnsi="Book Antiqua"/>
          <w:b/>
          <w:sz w:val="24"/>
          <w:szCs w:val="24"/>
          <w:lang w:eastAsia="zh-CN"/>
        </w:rPr>
      </w:pPr>
      <w:r w:rsidRPr="000F3202">
        <w:rPr>
          <w:rFonts w:ascii="Book Antiqua" w:hAnsi="Book Antiqua"/>
          <w:sz w:val="24"/>
          <w:szCs w:val="24"/>
        </w:rPr>
        <w:lastRenderedPageBreak/>
        <w:fldChar w:fldCharType="begin"/>
      </w:r>
      <w:r w:rsidR="005D3CC4" w:rsidRPr="000F3202">
        <w:rPr>
          <w:rFonts w:ascii="Book Antiqua" w:hAnsi="Book Antiqua"/>
          <w:sz w:val="24"/>
          <w:szCs w:val="24"/>
        </w:rPr>
        <w:instrText xml:space="preserve"> ADDIN REFMGR.REFLIST </w:instrText>
      </w:r>
      <w:r w:rsidRPr="000F3202">
        <w:rPr>
          <w:rFonts w:ascii="Book Antiqua" w:hAnsi="Book Antiqua"/>
          <w:sz w:val="24"/>
          <w:szCs w:val="24"/>
        </w:rPr>
        <w:fldChar w:fldCharType="separate"/>
      </w:r>
      <w:r w:rsidR="009B733A" w:rsidRPr="0047259B">
        <w:rPr>
          <w:rFonts w:ascii="Book Antiqua" w:hAnsi="Book Antiqua"/>
          <w:b/>
          <w:sz w:val="24"/>
          <w:szCs w:val="24"/>
        </w:rPr>
        <w:t>REFERENCES</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t>1 </w:t>
      </w:r>
      <w:r w:rsidRPr="00B25105">
        <w:rPr>
          <w:rFonts w:ascii="Book Antiqua" w:eastAsia="宋体" w:hAnsi="Book Antiqua" w:cs="宋体"/>
          <w:b/>
          <w:bCs/>
          <w:sz w:val="24"/>
          <w:szCs w:val="24"/>
        </w:rPr>
        <w:t>Moraes-Filho JP</w:t>
      </w:r>
      <w:r w:rsidRPr="00B25105">
        <w:rPr>
          <w:rFonts w:ascii="Book Antiqua" w:eastAsia="宋体" w:hAnsi="Book Antiqua" w:cs="宋体"/>
          <w:sz w:val="24"/>
          <w:szCs w:val="24"/>
        </w:rPr>
        <w:t>, Navarro-Rodriguez T, Barbuti R, Eisig J, Chinzon D, Bernardo W. Guidelines for the diagnosis and management of gastroesophageal reflux disease: an evidence-based consensus. </w:t>
      </w:r>
      <w:r w:rsidRPr="00B25105">
        <w:rPr>
          <w:rFonts w:ascii="Book Antiqua" w:eastAsia="宋体" w:hAnsi="Book Antiqua" w:cs="宋体"/>
          <w:i/>
          <w:iCs/>
          <w:sz w:val="24"/>
          <w:szCs w:val="24"/>
        </w:rPr>
        <w:t>Arq Gastroenterol</w:t>
      </w:r>
      <w:r w:rsidRPr="00B25105">
        <w:rPr>
          <w:rFonts w:ascii="Book Antiqua" w:eastAsia="宋体" w:hAnsi="Book Antiqua" w:cs="宋体"/>
          <w:sz w:val="24"/>
          <w:szCs w:val="24"/>
        </w:rPr>
        <w:t> </w:t>
      </w:r>
      <w:r>
        <w:rPr>
          <w:rFonts w:ascii="Book Antiqua" w:eastAsia="宋体" w:hAnsi="Book Antiqua" w:cs="宋体" w:hint="eastAsia"/>
          <w:sz w:val="24"/>
          <w:szCs w:val="24"/>
        </w:rPr>
        <w:t>2010</w:t>
      </w:r>
      <w:r w:rsidRPr="00B25105">
        <w:rPr>
          <w:rFonts w:ascii="Book Antiqua" w:eastAsia="宋体" w:hAnsi="Book Antiqua" w:cs="宋体"/>
          <w:sz w:val="24"/>
          <w:szCs w:val="24"/>
        </w:rPr>
        <w:t>; </w:t>
      </w:r>
      <w:r w:rsidRPr="00B25105">
        <w:rPr>
          <w:rFonts w:ascii="Book Antiqua" w:eastAsia="宋体" w:hAnsi="Book Antiqua" w:cs="宋体"/>
          <w:b/>
          <w:bCs/>
          <w:sz w:val="24"/>
          <w:szCs w:val="24"/>
        </w:rPr>
        <w:t>47</w:t>
      </w:r>
      <w:r w:rsidRPr="00B25105">
        <w:rPr>
          <w:rFonts w:ascii="Book Antiqua" w:eastAsia="宋体" w:hAnsi="Book Antiqua" w:cs="宋体"/>
          <w:sz w:val="24"/>
          <w:szCs w:val="24"/>
        </w:rPr>
        <w:t>: 99-115 [PMID: 20520983 DOI: 10.1590/S0004-2803201000017</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t>2 </w:t>
      </w:r>
      <w:r w:rsidRPr="00B25105">
        <w:rPr>
          <w:rFonts w:ascii="Book Antiqua" w:eastAsia="宋体" w:hAnsi="Book Antiqua" w:cs="宋体"/>
          <w:b/>
          <w:bCs/>
          <w:sz w:val="24"/>
          <w:szCs w:val="24"/>
        </w:rPr>
        <w:t>Tack J</w:t>
      </w:r>
      <w:r w:rsidRPr="00B25105">
        <w:rPr>
          <w:rFonts w:ascii="Book Antiqua" w:eastAsia="宋体" w:hAnsi="Book Antiqua" w:cs="宋体"/>
          <w:sz w:val="24"/>
          <w:szCs w:val="24"/>
        </w:rPr>
        <w:t>, Becher A, Mulligan C, Johnson DA. Systematic review: the burden of disruptive gastro-oesophageal reflux disease on health-related quality of life. </w:t>
      </w:r>
      <w:r w:rsidRPr="00B25105">
        <w:rPr>
          <w:rFonts w:ascii="Book Antiqua" w:eastAsia="宋体" w:hAnsi="Book Antiqua" w:cs="宋体"/>
          <w:i/>
          <w:iCs/>
          <w:sz w:val="24"/>
          <w:szCs w:val="24"/>
        </w:rPr>
        <w:t>Aliment Pharmacol Ther</w:t>
      </w:r>
      <w:r w:rsidRPr="00B25105">
        <w:rPr>
          <w:rFonts w:ascii="Book Antiqua" w:eastAsia="宋体" w:hAnsi="Book Antiqua" w:cs="宋体"/>
          <w:sz w:val="24"/>
          <w:szCs w:val="24"/>
        </w:rPr>
        <w:t> 2012; </w:t>
      </w:r>
      <w:r w:rsidRPr="00B25105">
        <w:rPr>
          <w:rFonts w:ascii="Book Antiqua" w:eastAsia="宋体" w:hAnsi="Book Antiqua" w:cs="宋体"/>
          <w:b/>
          <w:bCs/>
          <w:sz w:val="24"/>
          <w:szCs w:val="24"/>
        </w:rPr>
        <w:t>35</w:t>
      </w:r>
      <w:r w:rsidRPr="00B25105">
        <w:rPr>
          <w:rFonts w:ascii="Book Antiqua" w:eastAsia="宋体" w:hAnsi="Book Antiqua" w:cs="宋体"/>
          <w:sz w:val="24"/>
          <w:szCs w:val="24"/>
        </w:rPr>
        <w:t>: 1257-1266 [PMID: 22486579 DOI: 10.1111/j.1365-2036.2012.05086.x</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t>3 </w:t>
      </w:r>
      <w:r w:rsidRPr="00B25105">
        <w:rPr>
          <w:rFonts w:ascii="Book Antiqua" w:eastAsia="宋体" w:hAnsi="Book Antiqua" w:cs="宋体"/>
          <w:b/>
          <w:bCs/>
          <w:sz w:val="24"/>
          <w:szCs w:val="24"/>
        </w:rPr>
        <w:t>Aro P</w:t>
      </w:r>
      <w:r w:rsidRPr="00B25105">
        <w:rPr>
          <w:rFonts w:ascii="Book Antiqua" w:eastAsia="宋体" w:hAnsi="Book Antiqua" w:cs="宋体"/>
          <w:sz w:val="24"/>
          <w:szCs w:val="24"/>
        </w:rPr>
        <w:t>, Talley NJ, Agréus L, Johansson SE, Bolling-Sternevald E, Storskrubb T, Ronkainen J. Functional dyspepsia impairs quality of life in the adult population. </w:t>
      </w:r>
      <w:r w:rsidRPr="00B25105">
        <w:rPr>
          <w:rFonts w:ascii="Book Antiqua" w:eastAsia="宋体" w:hAnsi="Book Antiqua" w:cs="宋体"/>
          <w:i/>
          <w:iCs/>
          <w:sz w:val="24"/>
          <w:szCs w:val="24"/>
        </w:rPr>
        <w:t>Aliment Pharmacol Ther</w:t>
      </w:r>
      <w:r w:rsidRPr="00B25105">
        <w:rPr>
          <w:rFonts w:ascii="Book Antiqua" w:eastAsia="宋体" w:hAnsi="Book Antiqua" w:cs="宋体"/>
          <w:sz w:val="24"/>
          <w:szCs w:val="24"/>
        </w:rPr>
        <w:t> 2011; </w:t>
      </w:r>
      <w:r w:rsidRPr="00B25105">
        <w:rPr>
          <w:rFonts w:ascii="Book Antiqua" w:eastAsia="宋体" w:hAnsi="Book Antiqua" w:cs="宋体"/>
          <w:b/>
          <w:bCs/>
          <w:sz w:val="24"/>
          <w:szCs w:val="24"/>
        </w:rPr>
        <w:t>33</w:t>
      </w:r>
      <w:r w:rsidRPr="00B25105">
        <w:rPr>
          <w:rFonts w:ascii="Book Antiqua" w:eastAsia="宋体" w:hAnsi="Book Antiqua" w:cs="宋体"/>
          <w:sz w:val="24"/>
          <w:szCs w:val="24"/>
        </w:rPr>
        <w:t>: 1215-1224 [PMID: 21443537 DOI: 10.1111/j.1365-2036.2011.04640.x</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t>4 </w:t>
      </w:r>
      <w:r w:rsidRPr="00B25105">
        <w:rPr>
          <w:rFonts w:ascii="Book Antiqua" w:eastAsia="宋体" w:hAnsi="Book Antiqua" w:cs="宋体"/>
          <w:b/>
          <w:bCs/>
          <w:sz w:val="24"/>
          <w:szCs w:val="24"/>
        </w:rPr>
        <w:t>Westbrook JI</w:t>
      </w:r>
      <w:r w:rsidRPr="00B25105">
        <w:rPr>
          <w:rFonts w:ascii="Book Antiqua" w:eastAsia="宋体" w:hAnsi="Book Antiqua" w:cs="宋体"/>
          <w:sz w:val="24"/>
          <w:szCs w:val="24"/>
        </w:rPr>
        <w:t>, Talley NJ, Westbrook MT. Gender differences in the symptoms and physical and mental well-being of dyspeptics: a population based study. </w:t>
      </w:r>
      <w:r w:rsidRPr="00B25105">
        <w:rPr>
          <w:rFonts w:ascii="Book Antiqua" w:eastAsia="宋体" w:hAnsi="Book Antiqua" w:cs="宋体"/>
          <w:i/>
          <w:iCs/>
          <w:sz w:val="24"/>
          <w:szCs w:val="24"/>
        </w:rPr>
        <w:t>Qual Life Res</w:t>
      </w:r>
      <w:r w:rsidRPr="00B25105">
        <w:rPr>
          <w:rFonts w:ascii="Book Antiqua" w:eastAsia="宋体" w:hAnsi="Book Antiqua" w:cs="宋体"/>
          <w:sz w:val="24"/>
          <w:szCs w:val="24"/>
        </w:rPr>
        <w:t> 2002; </w:t>
      </w:r>
      <w:r w:rsidRPr="00B25105">
        <w:rPr>
          <w:rFonts w:ascii="Book Antiqua" w:eastAsia="宋体" w:hAnsi="Book Antiqua" w:cs="宋体"/>
          <w:b/>
          <w:bCs/>
          <w:sz w:val="24"/>
          <w:szCs w:val="24"/>
        </w:rPr>
        <w:t>11</w:t>
      </w:r>
      <w:r w:rsidRPr="00B25105">
        <w:rPr>
          <w:rFonts w:ascii="Book Antiqua" w:eastAsia="宋体" w:hAnsi="Book Antiqua" w:cs="宋体"/>
          <w:sz w:val="24"/>
          <w:szCs w:val="24"/>
        </w:rPr>
        <w:t>: 283-291 [PMID: 12074265 DOI: 10.1023/A: 1015239020403</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t>5 </w:t>
      </w:r>
      <w:r w:rsidRPr="00B25105">
        <w:rPr>
          <w:rFonts w:ascii="Book Antiqua" w:eastAsia="宋体" w:hAnsi="Book Antiqua" w:cs="宋体"/>
          <w:b/>
          <w:bCs/>
          <w:sz w:val="24"/>
          <w:szCs w:val="24"/>
        </w:rPr>
        <w:t>Bryant RV</w:t>
      </w:r>
      <w:r w:rsidRPr="00B25105">
        <w:rPr>
          <w:rFonts w:ascii="Book Antiqua" w:eastAsia="宋体" w:hAnsi="Book Antiqua" w:cs="宋体"/>
          <w:sz w:val="24"/>
          <w:szCs w:val="24"/>
        </w:rPr>
        <w:t>, van Langenberg DR, Holtmann GJ, Andrews JM. Functional gastrointestinal disorders in inflammatory bowel disease: impact on quality of life and psychological status. </w:t>
      </w:r>
      <w:r w:rsidRPr="00B25105">
        <w:rPr>
          <w:rFonts w:ascii="Book Antiqua" w:eastAsia="宋体" w:hAnsi="Book Antiqua" w:cs="宋体"/>
          <w:i/>
          <w:iCs/>
          <w:sz w:val="24"/>
          <w:szCs w:val="24"/>
        </w:rPr>
        <w:t>J Gastroenterol Hepatol</w:t>
      </w:r>
      <w:r w:rsidRPr="00B25105">
        <w:rPr>
          <w:rFonts w:ascii="Book Antiqua" w:eastAsia="宋体" w:hAnsi="Book Antiqua" w:cs="宋体"/>
          <w:sz w:val="24"/>
          <w:szCs w:val="24"/>
        </w:rPr>
        <w:t> 2011; </w:t>
      </w:r>
      <w:r w:rsidRPr="00B25105">
        <w:rPr>
          <w:rFonts w:ascii="Book Antiqua" w:eastAsia="宋体" w:hAnsi="Book Antiqua" w:cs="宋体"/>
          <w:b/>
          <w:bCs/>
          <w:sz w:val="24"/>
          <w:szCs w:val="24"/>
        </w:rPr>
        <w:t>26</w:t>
      </w:r>
      <w:r w:rsidRPr="00B25105">
        <w:rPr>
          <w:rFonts w:ascii="Book Antiqua" w:eastAsia="宋体" w:hAnsi="Book Antiqua" w:cs="宋体"/>
          <w:sz w:val="24"/>
          <w:szCs w:val="24"/>
        </w:rPr>
        <w:t>: 916-923 [PMID: 21214889 DOI: 10.1111/j.1440-1746.2011.06624.x</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t>6 </w:t>
      </w:r>
      <w:r w:rsidRPr="00B25105">
        <w:rPr>
          <w:rFonts w:ascii="Book Antiqua" w:eastAsia="宋体" w:hAnsi="Book Antiqua" w:cs="宋体"/>
          <w:b/>
          <w:bCs/>
          <w:sz w:val="24"/>
          <w:szCs w:val="24"/>
        </w:rPr>
        <w:t>Mody R</w:t>
      </w:r>
      <w:r w:rsidRPr="00B25105">
        <w:rPr>
          <w:rFonts w:ascii="Book Antiqua" w:eastAsia="宋体" w:hAnsi="Book Antiqua" w:cs="宋体"/>
          <w:sz w:val="24"/>
          <w:szCs w:val="24"/>
        </w:rPr>
        <w:t>, Bolge SC, Kannan H, Fass R. Effects of gastroesophageal reflux disease on sleep and outcomes. </w:t>
      </w:r>
      <w:r w:rsidRPr="00B25105">
        <w:rPr>
          <w:rFonts w:ascii="Book Antiqua" w:eastAsia="宋体" w:hAnsi="Book Antiqua" w:cs="宋体"/>
          <w:i/>
          <w:iCs/>
          <w:sz w:val="24"/>
          <w:szCs w:val="24"/>
        </w:rPr>
        <w:t>Clin Gastroenterol Hepatol</w:t>
      </w:r>
      <w:r w:rsidRPr="00B25105">
        <w:rPr>
          <w:rFonts w:ascii="Book Antiqua" w:eastAsia="宋体" w:hAnsi="Book Antiqua" w:cs="宋体"/>
          <w:sz w:val="24"/>
          <w:szCs w:val="24"/>
        </w:rPr>
        <w:t> 2009; </w:t>
      </w:r>
      <w:r w:rsidRPr="00B25105">
        <w:rPr>
          <w:rFonts w:ascii="Book Antiqua" w:eastAsia="宋体" w:hAnsi="Book Antiqua" w:cs="宋体"/>
          <w:b/>
          <w:bCs/>
          <w:sz w:val="24"/>
          <w:szCs w:val="24"/>
        </w:rPr>
        <w:t>7</w:t>
      </w:r>
      <w:r w:rsidRPr="00B25105">
        <w:rPr>
          <w:rFonts w:ascii="Book Antiqua" w:eastAsia="宋体" w:hAnsi="Book Antiqua" w:cs="宋体"/>
          <w:sz w:val="24"/>
          <w:szCs w:val="24"/>
        </w:rPr>
        <w:t>: 953-959 [PMID: 19375520 DOI: 10.1016/j.cgh.2009.04.005</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t>7 </w:t>
      </w:r>
      <w:r w:rsidRPr="00B25105">
        <w:rPr>
          <w:rFonts w:ascii="Book Antiqua" w:eastAsia="宋体" w:hAnsi="Book Antiqua" w:cs="宋体"/>
          <w:b/>
          <w:bCs/>
          <w:sz w:val="24"/>
          <w:szCs w:val="24"/>
        </w:rPr>
        <w:t>Camilleri M</w:t>
      </w:r>
      <w:r w:rsidRPr="00B25105">
        <w:rPr>
          <w:rFonts w:ascii="Book Antiqua" w:eastAsia="宋体" w:hAnsi="Book Antiqua" w:cs="宋体"/>
          <w:sz w:val="24"/>
          <w:szCs w:val="24"/>
        </w:rPr>
        <w:t xml:space="preserve">, Dubois D, Coulie B, Jones M, Kahrilas PJ, Rentz AM, Sonnenberg A, Stanghellini V, Stewart WF, Tack J, Talley NJ, Whitehead W, Revicki DA. Prevalence and socioeconomic impact of upper gastrointestinal disorders in the United States: </w:t>
      </w:r>
      <w:r w:rsidRPr="00B25105">
        <w:rPr>
          <w:rFonts w:ascii="Book Antiqua" w:eastAsia="宋体" w:hAnsi="Book Antiqua" w:cs="宋体"/>
          <w:sz w:val="24"/>
          <w:szCs w:val="24"/>
        </w:rPr>
        <w:lastRenderedPageBreak/>
        <w:t>results of the US Upper Gastrointestinal Study. </w:t>
      </w:r>
      <w:r w:rsidRPr="00B25105">
        <w:rPr>
          <w:rFonts w:ascii="Book Antiqua" w:eastAsia="宋体" w:hAnsi="Book Antiqua" w:cs="宋体"/>
          <w:i/>
          <w:iCs/>
          <w:sz w:val="24"/>
          <w:szCs w:val="24"/>
        </w:rPr>
        <w:t>Clin Gastroenterol Hepatol</w:t>
      </w:r>
      <w:r w:rsidRPr="00B25105">
        <w:rPr>
          <w:rFonts w:ascii="Book Antiqua" w:eastAsia="宋体" w:hAnsi="Book Antiqua" w:cs="宋体"/>
          <w:sz w:val="24"/>
          <w:szCs w:val="24"/>
        </w:rPr>
        <w:t> 2005; </w:t>
      </w:r>
      <w:r w:rsidRPr="00B25105">
        <w:rPr>
          <w:rFonts w:ascii="Book Antiqua" w:eastAsia="宋体" w:hAnsi="Book Antiqua" w:cs="宋体"/>
          <w:b/>
          <w:bCs/>
          <w:sz w:val="24"/>
          <w:szCs w:val="24"/>
        </w:rPr>
        <w:t>3</w:t>
      </w:r>
      <w:r w:rsidRPr="00B25105">
        <w:rPr>
          <w:rFonts w:ascii="Book Antiqua" w:eastAsia="宋体" w:hAnsi="Book Antiqua" w:cs="宋体"/>
          <w:sz w:val="24"/>
          <w:szCs w:val="24"/>
        </w:rPr>
        <w:t>: 543-552 [PMID: 15952096 DOI: 10.1016/S1542-3565(05)00153-9</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t>8 </w:t>
      </w:r>
      <w:r w:rsidRPr="00B25105">
        <w:rPr>
          <w:rFonts w:ascii="Book Antiqua" w:eastAsia="宋体" w:hAnsi="Book Antiqua" w:cs="宋体"/>
          <w:b/>
          <w:bCs/>
          <w:sz w:val="24"/>
          <w:szCs w:val="24"/>
        </w:rPr>
        <w:t>Gisbert JP</w:t>
      </w:r>
      <w:r w:rsidRPr="00B25105">
        <w:rPr>
          <w:rFonts w:ascii="Book Antiqua" w:eastAsia="宋体" w:hAnsi="Book Antiqua" w:cs="宋体"/>
          <w:sz w:val="24"/>
          <w:szCs w:val="24"/>
        </w:rPr>
        <w:t>, Cooper A, Karagiannis D, Hatlebakk J, Agréus L, Jablonowski H, Nuevo J. Impact of gastroesophageal reflux disease on work absenteeism, presenteeism and productivity in daily life: a European observational study. </w:t>
      </w:r>
      <w:r w:rsidRPr="00B25105">
        <w:rPr>
          <w:rFonts w:ascii="Book Antiqua" w:eastAsia="宋体" w:hAnsi="Book Antiqua" w:cs="宋体"/>
          <w:i/>
          <w:iCs/>
          <w:sz w:val="24"/>
          <w:szCs w:val="24"/>
        </w:rPr>
        <w:t>Health Qual Life Outcomes</w:t>
      </w:r>
      <w:r w:rsidRPr="00B25105">
        <w:rPr>
          <w:rFonts w:ascii="Book Antiqua" w:eastAsia="宋体" w:hAnsi="Book Antiqua" w:cs="宋体"/>
          <w:sz w:val="24"/>
          <w:szCs w:val="24"/>
        </w:rPr>
        <w:t> 2009; </w:t>
      </w:r>
      <w:r w:rsidRPr="00B25105">
        <w:rPr>
          <w:rFonts w:ascii="Book Antiqua" w:eastAsia="宋体" w:hAnsi="Book Antiqua" w:cs="宋体"/>
          <w:b/>
          <w:bCs/>
          <w:sz w:val="24"/>
          <w:szCs w:val="24"/>
        </w:rPr>
        <w:t>7</w:t>
      </w:r>
      <w:r w:rsidRPr="00B25105">
        <w:rPr>
          <w:rFonts w:ascii="Book Antiqua" w:eastAsia="宋体" w:hAnsi="Book Antiqua" w:cs="宋体"/>
          <w:sz w:val="24"/>
          <w:szCs w:val="24"/>
        </w:rPr>
        <w:t>: 90 [PMID: 19835583 DOI: 10.1186/1477-7525-7-90</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t>9 </w:t>
      </w:r>
      <w:r w:rsidRPr="00B25105">
        <w:rPr>
          <w:rFonts w:ascii="Book Antiqua" w:eastAsia="宋体" w:hAnsi="Book Antiqua" w:cs="宋体"/>
          <w:b/>
          <w:bCs/>
          <w:sz w:val="24"/>
          <w:szCs w:val="24"/>
        </w:rPr>
        <w:t>Wahlqvist P</w:t>
      </w:r>
      <w:r w:rsidRPr="00B25105">
        <w:rPr>
          <w:rFonts w:ascii="Book Antiqua" w:eastAsia="宋体" w:hAnsi="Book Antiqua" w:cs="宋体"/>
          <w:sz w:val="24"/>
          <w:szCs w:val="24"/>
        </w:rPr>
        <w:t>, Reilly MC, Barkun A. Systematic review: the impact of gastro-oesophageal reflux disease on work productivity. </w:t>
      </w:r>
      <w:r w:rsidRPr="00B25105">
        <w:rPr>
          <w:rFonts w:ascii="Book Antiqua" w:eastAsia="宋体" w:hAnsi="Book Antiqua" w:cs="宋体"/>
          <w:i/>
          <w:iCs/>
          <w:sz w:val="24"/>
          <w:szCs w:val="24"/>
        </w:rPr>
        <w:t>Aliment Pharmacol Ther</w:t>
      </w:r>
      <w:r w:rsidRPr="00B25105">
        <w:rPr>
          <w:rFonts w:ascii="Book Antiqua" w:eastAsia="宋体" w:hAnsi="Book Antiqua" w:cs="宋体"/>
          <w:sz w:val="24"/>
          <w:szCs w:val="24"/>
        </w:rPr>
        <w:t> 2006; </w:t>
      </w:r>
      <w:r w:rsidRPr="00B25105">
        <w:rPr>
          <w:rFonts w:ascii="Book Antiqua" w:eastAsia="宋体" w:hAnsi="Book Antiqua" w:cs="宋体"/>
          <w:b/>
          <w:bCs/>
          <w:sz w:val="24"/>
          <w:szCs w:val="24"/>
        </w:rPr>
        <w:t>24</w:t>
      </w:r>
      <w:r w:rsidRPr="00B25105">
        <w:rPr>
          <w:rFonts w:ascii="Book Antiqua" w:eastAsia="宋体" w:hAnsi="Book Antiqua" w:cs="宋体"/>
          <w:sz w:val="24"/>
          <w:szCs w:val="24"/>
        </w:rPr>
        <w:t>: 259-272 [PMID: 16842452 DOI: 10.1111/j.1365-2036.2006.02996.x</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t>10 </w:t>
      </w:r>
      <w:r w:rsidRPr="00B25105">
        <w:rPr>
          <w:rFonts w:ascii="Book Antiqua" w:eastAsia="宋体" w:hAnsi="Book Antiqua" w:cs="宋体"/>
          <w:b/>
          <w:bCs/>
          <w:sz w:val="24"/>
          <w:szCs w:val="24"/>
        </w:rPr>
        <w:t>Frank L</w:t>
      </w:r>
      <w:r w:rsidRPr="00B25105">
        <w:rPr>
          <w:rFonts w:ascii="Book Antiqua" w:eastAsia="宋体" w:hAnsi="Book Antiqua" w:cs="宋体"/>
          <w:sz w:val="24"/>
          <w:szCs w:val="24"/>
        </w:rPr>
        <w:t>, Kleinman L, Ganoczy D, McQuaid K, Sloan S, Eggleston A, Tougas G, Farup C. Upper gastrointestinal symptoms in North America: prevalence and relationship to healthcare utilization and quality of life. </w:t>
      </w:r>
      <w:r w:rsidRPr="00B25105">
        <w:rPr>
          <w:rFonts w:ascii="Book Antiqua" w:eastAsia="宋体" w:hAnsi="Book Antiqua" w:cs="宋体"/>
          <w:i/>
          <w:iCs/>
          <w:sz w:val="24"/>
          <w:szCs w:val="24"/>
        </w:rPr>
        <w:t>Dig Dis Sci</w:t>
      </w:r>
      <w:r w:rsidRPr="00B25105">
        <w:rPr>
          <w:rFonts w:ascii="Book Antiqua" w:eastAsia="宋体" w:hAnsi="Book Antiqua" w:cs="宋体"/>
          <w:sz w:val="24"/>
          <w:szCs w:val="24"/>
        </w:rPr>
        <w:t> 2000; </w:t>
      </w:r>
      <w:r w:rsidRPr="00B25105">
        <w:rPr>
          <w:rFonts w:ascii="Book Antiqua" w:eastAsia="宋体" w:hAnsi="Book Antiqua" w:cs="宋体"/>
          <w:b/>
          <w:bCs/>
          <w:sz w:val="24"/>
          <w:szCs w:val="24"/>
        </w:rPr>
        <w:t>45</w:t>
      </w:r>
      <w:r w:rsidRPr="00B25105">
        <w:rPr>
          <w:rFonts w:ascii="Book Antiqua" w:eastAsia="宋体" w:hAnsi="Book Antiqua" w:cs="宋体"/>
          <w:sz w:val="24"/>
          <w:szCs w:val="24"/>
        </w:rPr>
        <w:t>: 809-818 [PMID: 10759254 DOI: 10.1023A: 1005468332122</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t>11 </w:t>
      </w:r>
      <w:r w:rsidRPr="00B25105">
        <w:rPr>
          <w:rFonts w:ascii="Book Antiqua" w:eastAsia="宋体" w:hAnsi="Book Antiqua" w:cs="宋体"/>
          <w:b/>
          <w:bCs/>
          <w:sz w:val="24"/>
          <w:szCs w:val="24"/>
        </w:rPr>
        <w:t>Chang JY</w:t>
      </w:r>
      <w:r w:rsidRPr="00B25105">
        <w:rPr>
          <w:rFonts w:ascii="Book Antiqua" w:eastAsia="宋体" w:hAnsi="Book Antiqua" w:cs="宋体"/>
          <w:sz w:val="24"/>
          <w:szCs w:val="24"/>
        </w:rPr>
        <w:t>, Locke GR, McNally MA, Halder SL, Schleck CD, Zinsmeister AR, Talley NJ. Impact of functional gastrointestinal disorders on survival in the community. </w:t>
      </w:r>
      <w:r w:rsidRPr="00B25105">
        <w:rPr>
          <w:rFonts w:ascii="Book Antiqua" w:eastAsia="宋体" w:hAnsi="Book Antiqua" w:cs="宋体"/>
          <w:i/>
          <w:iCs/>
          <w:sz w:val="24"/>
          <w:szCs w:val="24"/>
        </w:rPr>
        <w:t>Am J Gastroenterol</w:t>
      </w:r>
      <w:r w:rsidRPr="00B25105">
        <w:rPr>
          <w:rFonts w:ascii="Book Antiqua" w:eastAsia="宋体" w:hAnsi="Book Antiqua" w:cs="宋体"/>
          <w:sz w:val="24"/>
          <w:szCs w:val="24"/>
        </w:rPr>
        <w:t> 2010; </w:t>
      </w:r>
      <w:r w:rsidRPr="00B25105">
        <w:rPr>
          <w:rFonts w:ascii="Book Antiqua" w:eastAsia="宋体" w:hAnsi="Book Antiqua" w:cs="宋体"/>
          <w:b/>
          <w:bCs/>
          <w:sz w:val="24"/>
          <w:szCs w:val="24"/>
        </w:rPr>
        <w:t>105</w:t>
      </w:r>
      <w:r w:rsidRPr="00B25105">
        <w:rPr>
          <w:rFonts w:ascii="Book Antiqua" w:eastAsia="宋体" w:hAnsi="Book Antiqua" w:cs="宋体"/>
          <w:sz w:val="24"/>
          <w:szCs w:val="24"/>
        </w:rPr>
        <w:t>: 822-832 [PMID: 20160713 DOI: 10.1038/ajg.2010.40</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t>12 </w:t>
      </w:r>
      <w:r w:rsidRPr="00B25105">
        <w:rPr>
          <w:rFonts w:ascii="Book Antiqua" w:eastAsia="宋体" w:hAnsi="Book Antiqua" w:cs="宋体"/>
          <w:b/>
          <w:bCs/>
          <w:sz w:val="24"/>
          <w:szCs w:val="24"/>
        </w:rPr>
        <w:t>Dent J</w:t>
      </w:r>
      <w:r w:rsidRPr="00B25105">
        <w:rPr>
          <w:rFonts w:ascii="Book Antiqua" w:eastAsia="宋体" w:hAnsi="Book Antiqua" w:cs="宋体"/>
          <w:sz w:val="24"/>
          <w:szCs w:val="24"/>
        </w:rPr>
        <w:t>, El-Serag HB, Wallander MA, Johansson S. Epidemiology of gastro-oesophageal reflux disease: a systematic review. </w:t>
      </w:r>
      <w:r w:rsidRPr="00B25105">
        <w:rPr>
          <w:rFonts w:ascii="Book Antiqua" w:eastAsia="宋体" w:hAnsi="Book Antiqua" w:cs="宋体"/>
          <w:i/>
          <w:iCs/>
          <w:sz w:val="24"/>
          <w:szCs w:val="24"/>
        </w:rPr>
        <w:t>Gut</w:t>
      </w:r>
      <w:r w:rsidRPr="00B25105">
        <w:rPr>
          <w:rFonts w:ascii="Book Antiqua" w:eastAsia="宋体" w:hAnsi="Book Antiqua" w:cs="宋体"/>
          <w:sz w:val="24"/>
          <w:szCs w:val="24"/>
        </w:rPr>
        <w:t> 2005; </w:t>
      </w:r>
      <w:r w:rsidRPr="00B25105">
        <w:rPr>
          <w:rFonts w:ascii="Book Antiqua" w:eastAsia="宋体" w:hAnsi="Book Antiqua" w:cs="宋体"/>
          <w:b/>
          <w:bCs/>
          <w:sz w:val="24"/>
          <w:szCs w:val="24"/>
        </w:rPr>
        <w:t>54</w:t>
      </w:r>
      <w:r w:rsidRPr="00B25105">
        <w:rPr>
          <w:rFonts w:ascii="Book Antiqua" w:eastAsia="宋体" w:hAnsi="Book Antiqua" w:cs="宋体"/>
          <w:sz w:val="24"/>
          <w:szCs w:val="24"/>
        </w:rPr>
        <w:t>: 710-717 [PMID: 15831922 DOI: 10.1136/gut.2004.051821</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t>13 </w:t>
      </w:r>
      <w:r w:rsidRPr="00B25105">
        <w:rPr>
          <w:rFonts w:ascii="Book Antiqua" w:eastAsia="宋体" w:hAnsi="Book Antiqua" w:cs="宋体"/>
          <w:b/>
          <w:bCs/>
          <w:sz w:val="24"/>
          <w:szCs w:val="24"/>
        </w:rPr>
        <w:t>Ruigómez A</w:t>
      </w:r>
      <w:r w:rsidRPr="00B25105">
        <w:rPr>
          <w:rFonts w:ascii="Book Antiqua" w:eastAsia="宋体" w:hAnsi="Book Antiqua" w:cs="宋体"/>
          <w:sz w:val="24"/>
          <w:szCs w:val="24"/>
        </w:rPr>
        <w:t>, García Rodríguez LA, Wallander MA, Johansson S, Graffner H, Dent J. Natural history of gastro-oesophageal reflux disease diagnosed in general practice. </w:t>
      </w:r>
      <w:r w:rsidRPr="00B25105">
        <w:rPr>
          <w:rFonts w:ascii="Book Antiqua" w:eastAsia="宋体" w:hAnsi="Book Antiqua" w:cs="宋体"/>
          <w:i/>
          <w:iCs/>
          <w:sz w:val="24"/>
          <w:szCs w:val="24"/>
        </w:rPr>
        <w:t>Aliment Pharmacol Ther</w:t>
      </w:r>
      <w:r w:rsidRPr="00B25105">
        <w:rPr>
          <w:rFonts w:ascii="Book Antiqua" w:eastAsia="宋体" w:hAnsi="Book Antiqua" w:cs="宋体"/>
          <w:sz w:val="24"/>
          <w:szCs w:val="24"/>
        </w:rPr>
        <w:t> 2004; </w:t>
      </w:r>
      <w:r w:rsidRPr="00B25105">
        <w:rPr>
          <w:rFonts w:ascii="Book Antiqua" w:eastAsia="宋体" w:hAnsi="Book Antiqua" w:cs="宋体"/>
          <w:b/>
          <w:bCs/>
          <w:sz w:val="24"/>
          <w:szCs w:val="24"/>
        </w:rPr>
        <w:t>20</w:t>
      </w:r>
      <w:r w:rsidRPr="00B25105">
        <w:rPr>
          <w:rFonts w:ascii="Book Antiqua" w:eastAsia="宋体" w:hAnsi="Book Antiqua" w:cs="宋体"/>
          <w:sz w:val="24"/>
          <w:szCs w:val="24"/>
        </w:rPr>
        <w:t>: 751-760 [PMID: 15379835 DOI: 10.1111/j.1365-2036.2004.02169.x</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t>14 </w:t>
      </w:r>
      <w:r w:rsidRPr="00B25105">
        <w:rPr>
          <w:rFonts w:ascii="Book Antiqua" w:eastAsia="宋体" w:hAnsi="Book Antiqua" w:cs="宋体"/>
          <w:b/>
          <w:bCs/>
          <w:sz w:val="24"/>
          <w:szCs w:val="24"/>
        </w:rPr>
        <w:t>Bytzer P</w:t>
      </w:r>
      <w:r w:rsidRPr="00B25105">
        <w:rPr>
          <w:rFonts w:ascii="Book Antiqua" w:eastAsia="宋体" w:hAnsi="Book Antiqua" w:cs="宋体"/>
          <w:sz w:val="24"/>
          <w:szCs w:val="24"/>
        </w:rPr>
        <w:t>. What makes individuals with gastroesophageal reflux disease dissatisfied with their treatment? </w:t>
      </w:r>
      <w:r w:rsidRPr="00B25105">
        <w:rPr>
          <w:rFonts w:ascii="Book Antiqua" w:eastAsia="宋体" w:hAnsi="Book Antiqua" w:cs="宋体"/>
          <w:i/>
          <w:iCs/>
          <w:sz w:val="24"/>
          <w:szCs w:val="24"/>
        </w:rPr>
        <w:t>Clin Gastroenterol Hepatol</w:t>
      </w:r>
      <w:r w:rsidRPr="00B25105">
        <w:rPr>
          <w:rFonts w:ascii="Book Antiqua" w:eastAsia="宋体" w:hAnsi="Book Antiqua" w:cs="宋体"/>
          <w:sz w:val="24"/>
          <w:szCs w:val="24"/>
        </w:rPr>
        <w:t> 2009; </w:t>
      </w:r>
      <w:r w:rsidRPr="00B25105">
        <w:rPr>
          <w:rFonts w:ascii="Book Antiqua" w:eastAsia="宋体" w:hAnsi="Book Antiqua" w:cs="宋体"/>
          <w:b/>
          <w:bCs/>
          <w:sz w:val="24"/>
          <w:szCs w:val="24"/>
        </w:rPr>
        <w:t>7</w:t>
      </w:r>
      <w:r w:rsidRPr="00B25105">
        <w:rPr>
          <w:rFonts w:ascii="Book Antiqua" w:eastAsia="宋体" w:hAnsi="Book Antiqua" w:cs="宋体"/>
          <w:sz w:val="24"/>
          <w:szCs w:val="24"/>
        </w:rPr>
        <w:t>: 816-822 [PMID: 19286478 DOI: 10.1016/j.cgh.2009.03.006</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lastRenderedPageBreak/>
        <w:t>15 </w:t>
      </w:r>
      <w:r w:rsidRPr="00B25105">
        <w:rPr>
          <w:rFonts w:ascii="Book Antiqua" w:eastAsia="宋体" w:hAnsi="Book Antiqua" w:cs="宋体"/>
          <w:b/>
          <w:bCs/>
          <w:sz w:val="24"/>
          <w:szCs w:val="24"/>
        </w:rPr>
        <w:t>Moraes-Filho JP</w:t>
      </w:r>
      <w:r w:rsidRPr="00B25105">
        <w:rPr>
          <w:rFonts w:ascii="Book Antiqua" w:eastAsia="宋体" w:hAnsi="Book Antiqua" w:cs="宋体"/>
          <w:sz w:val="24"/>
          <w:szCs w:val="24"/>
        </w:rPr>
        <w:t>, Chinzon D, Eisig JN, Hashimoto CL, Zaterka S. Prevalence of heartburn and gastroesophageal reflux disease in the urban Brazilian population. </w:t>
      </w:r>
      <w:r w:rsidRPr="00B25105">
        <w:rPr>
          <w:rFonts w:ascii="Book Antiqua" w:eastAsia="宋体" w:hAnsi="Book Antiqua" w:cs="宋体"/>
          <w:i/>
          <w:iCs/>
          <w:sz w:val="24"/>
          <w:szCs w:val="24"/>
        </w:rPr>
        <w:t>Arq Gastroenterol</w:t>
      </w:r>
      <w:r w:rsidRPr="00B25105">
        <w:rPr>
          <w:rFonts w:ascii="Book Antiqua" w:eastAsia="宋体" w:hAnsi="Book Antiqua" w:cs="宋体"/>
          <w:sz w:val="24"/>
          <w:szCs w:val="24"/>
        </w:rPr>
        <w:t> </w:t>
      </w:r>
      <w:r>
        <w:rPr>
          <w:rFonts w:ascii="Book Antiqua" w:eastAsia="宋体" w:hAnsi="Book Antiqua" w:cs="宋体" w:hint="eastAsia"/>
          <w:sz w:val="24"/>
          <w:szCs w:val="24"/>
        </w:rPr>
        <w:t>2005</w:t>
      </w:r>
      <w:r w:rsidRPr="00B25105">
        <w:rPr>
          <w:rFonts w:ascii="Book Antiqua" w:eastAsia="宋体" w:hAnsi="Book Antiqua" w:cs="宋体"/>
          <w:sz w:val="24"/>
          <w:szCs w:val="24"/>
        </w:rPr>
        <w:t>; </w:t>
      </w:r>
      <w:r w:rsidRPr="00B25105">
        <w:rPr>
          <w:rFonts w:ascii="Book Antiqua" w:eastAsia="宋体" w:hAnsi="Book Antiqua" w:cs="宋体"/>
          <w:b/>
          <w:bCs/>
          <w:sz w:val="24"/>
          <w:szCs w:val="24"/>
        </w:rPr>
        <w:t>42</w:t>
      </w:r>
      <w:r w:rsidRPr="00B25105">
        <w:rPr>
          <w:rFonts w:ascii="Book Antiqua" w:eastAsia="宋体" w:hAnsi="Book Antiqua" w:cs="宋体"/>
          <w:sz w:val="24"/>
          <w:szCs w:val="24"/>
        </w:rPr>
        <w:t>: 122-127 [PMID: 16127569 DOI: 10.1590/S0004-28032005000200011</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t>16 </w:t>
      </w:r>
      <w:r w:rsidRPr="00B25105">
        <w:rPr>
          <w:rFonts w:ascii="Book Antiqua" w:eastAsia="宋体" w:hAnsi="Book Antiqua" w:cs="宋体"/>
          <w:b/>
          <w:bCs/>
          <w:sz w:val="24"/>
          <w:szCs w:val="24"/>
        </w:rPr>
        <w:t>de Oliveira SS</w:t>
      </w:r>
      <w:r w:rsidRPr="00B25105">
        <w:rPr>
          <w:rFonts w:ascii="Book Antiqua" w:eastAsia="宋体" w:hAnsi="Book Antiqua" w:cs="宋体"/>
          <w:sz w:val="24"/>
          <w:szCs w:val="24"/>
        </w:rPr>
        <w:t>, da Silva dos Santos I, da Silva JF, Machado EC. [Prevalence of dyspepsia and associated sociodemographic factors]. </w:t>
      </w:r>
      <w:r w:rsidRPr="00B25105">
        <w:rPr>
          <w:rFonts w:ascii="Book Antiqua" w:eastAsia="宋体" w:hAnsi="Book Antiqua" w:cs="宋体"/>
          <w:i/>
          <w:iCs/>
          <w:sz w:val="24"/>
          <w:szCs w:val="24"/>
        </w:rPr>
        <w:t>Rev Saude Publica</w:t>
      </w:r>
      <w:r w:rsidRPr="00B25105">
        <w:rPr>
          <w:rFonts w:ascii="Book Antiqua" w:eastAsia="宋体" w:hAnsi="Book Antiqua" w:cs="宋体"/>
          <w:sz w:val="24"/>
          <w:szCs w:val="24"/>
        </w:rPr>
        <w:t> 2006; </w:t>
      </w:r>
      <w:r w:rsidRPr="00B25105">
        <w:rPr>
          <w:rFonts w:ascii="Book Antiqua" w:eastAsia="宋体" w:hAnsi="Book Antiqua" w:cs="宋体"/>
          <w:b/>
          <w:bCs/>
          <w:sz w:val="24"/>
          <w:szCs w:val="24"/>
        </w:rPr>
        <w:t>40</w:t>
      </w:r>
      <w:r w:rsidRPr="00B25105">
        <w:rPr>
          <w:rFonts w:ascii="Book Antiqua" w:eastAsia="宋体" w:hAnsi="Book Antiqua" w:cs="宋体"/>
          <w:sz w:val="24"/>
          <w:szCs w:val="24"/>
        </w:rPr>
        <w:t>: 420-427 [PMID: 16810365 DOI: 10.1590/S0034-8910200600300009</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t>17 </w:t>
      </w:r>
      <w:r w:rsidRPr="00B25105">
        <w:rPr>
          <w:rFonts w:ascii="Book Antiqua" w:eastAsia="宋体" w:hAnsi="Book Antiqua" w:cs="宋体"/>
          <w:b/>
          <w:bCs/>
          <w:sz w:val="24"/>
          <w:szCs w:val="24"/>
        </w:rPr>
        <w:t>Schmulson M</w:t>
      </w:r>
      <w:r w:rsidRPr="00B25105">
        <w:rPr>
          <w:rFonts w:ascii="Book Antiqua" w:eastAsia="宋体" w:hAnsi="Book Antiqua" w:cs="宋体"/>
          <w:sz w:val="24"/>
          <w:szCs w:val="24"/>
        </w:rPr>
        <w:t>, Adeyemo M, Gutiérrez-Reyes G, Charúa-Guindic L, Farfán-Labonne B, Ostrosky-Solis F, Díaz-Anzaldúa A, Medina L, Chang L. Differences in gastrointestinal symptoms according to gender in Rome II positive IBS and dyspepsia in a Latin American population. </w:t>
      </w:r>
      <w:r w:rsidRPr="00B25105">
        <w:rPr>
          <w:rFonts w:ascii="Book Antiqua" w:eastAsia="宋体" w:hAnsi="Book Antiqua" w:cs="宋体"/>
          <w:i/>
          <w:iCs/>
          <w:sz w:val="24"/>
          <w:szCs w:val="24"/>
        </w:rPr>
        <w:t>Am J Gastroenterol</w:t>
      </w:r>
      <w:r w:rsidRPr="00B25105">
        <w:rPr>
          <w:rFonts w:ascii="Book Antiqua" w:eastAsia="宋体" w:hAnsi="Book Antiqua" w:cs="宋体"/>
          <w:sz w:val="24"/>
          <w:szCs w:val="24"/>
        </w:rPr>
        <w:t> 2010; </w:t>
      </w:r>
      <w:r w:rsidRPr="00B25105">
        <w:rPr>
          <w:rFonts w:ascii="Book Antiqua" w:eastAsia="宋体" w:hAnsi="Book Antiqua" w:cs="宋体"/>
          <w:b/>
          <w:bCs/>
          <w:sz w:val="24"/>
          <w:szCs w:val="24"/>
        </w:rPr>
        <w:t>105</w:t>
      </w:r>
      <w:r w:rsidRPr="00B25105">
        <w:rPr>
          <w:rFonts w:ascii="Book Antiqua" w:eastAsia="宋体" w:hAnsi="Book Antiqua" w:cs="宋体"/>
          <w:sz w:val="24"/>
          <w:szCs w:val="24"/>
        </w:rPr>
        <w:t>: 925-932 [PMID: 20179693 DOI: 10.1038/ajg.2010.58</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t>18 </w:t>
      </w:r>
      <w:r w:rsidRPr="00B25105">
        <w:rPr>
          <w:rFonts w:ascii="Book Antiqua" w:eastAsia="宋体" w:hAnsi="Book Antiqua" w:cs="宋体"/>
          <w:b/>
          <w:bCs/>
          <w:sz w:val="24"/>
          <w:szCs w:val="24"/>
        </w:rPr>
        <w:t>Ahlawat SK</w:t>
      </w:r>
      <w:r w:rsidRPr="00B25105">
        <w:rPr>
          <w:rFonts w:ascii="Book Antiqua" w:eastAsia="宋体" w:hAnsi="Book Antiqua" w:cs="宋体"/>
          <w:sz w:val="24"/>
          <w:szCs w:val="24"/>
        </w:rPr>
        <w:t>, Cuddihy MT, Locke GR. Gender-related differences in dyspepsia: a qualitative systematic review. </w:t>
      </w:r>
      <w:r w:rsidRPr="00B25105">
        <w:rPr>
          <w:rFonts w:ascii="Book Antiqua" w:eastAsia="宋体" w:hAnsi="Book Antiqua" w:cs="宋体"/>
          <w:i/>
          <w:iCs/>
          <w:sz w:val="24"/>
          <w:szCs w:val="24"/>
        </w:rPr>
        <w:t>Gend Med</w:t>
      </w:r>
      <w:r w:rsidRPr="00B25105">
        <w:rPr>
          <w:rFonts w:ascii="Book Antiqua" w:eastAsia="宋体" w:hAnsi="Book Antiqua" w:cs="宋体"/>
          <w:sz w:val="24"/>
          <w:szCs w:val="24"/>
        </w:rPr>
        <w:t> 2006; </w:t>
      </w:r>
      <w:r w:rsidRPr="00B25105">
        <w:rPr>
          <w:rFonts w:ascii="Book Antiqua" w:eastAsia="宋体" w:hAnsi="Book Antiqua" w:cs="宋体"/>
          <w:b/>
          <w:bCs/>
          <w:sz w:val="24"/>
          <w:szCs w:val="24"/>
        </w:rPr>
        <w:t>3</w:t>
      </w:r>
      <w:r w:rsidRPr="00B25105">
        <w:rPr>
          <w:rFonts w:ascii="Book Antiqua" w:eastAsia="宋体" w:hAnsi="Book Antiqua" w:cs="宋体"/>
          <w:sz w:val="24"/>
          <w:szCs w:val="24"/>
        </w:rPr>
        <w:t>: 31-42 [PMID: 16638599 DOI: 10.1016/S1550-8579(06)80192-0</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t>19 </w:t>
      </w:r>
      <w:r w:rsidRPr="00B25105">
        <w:rPr>
          <w:rFonts w:ascii="Book Antiqua" w:eastAsia="宋体" w:hAnsi="Book Antiqua" w:cs="宋体"/>
          <w:b/>
          <w:bCs/>
          <w:sz w:val="24"/>
          <w:szCs w:val="24"/>
        </w:rPr>
        <w:t>Schmulson MJ</w:t>
      </w:r>
      <w:r w:rsidRPr="00B25105">
        <w:rPr>
          <w:rFonts w:ascii="Book Antiqua" w:eastAsia="宋体" w:hAnsi="Book Antiqua" w:cs="宋体"/>
          <w:sz w:val="24"/>
          <w:szCs w:val="24"/>
        </w:rPr>
        <w:t>, Mayer EA. Gastrointestinal sensory abnormalities in functional dyspepsia. </w:t>
      </w:r>
      <w:r w:rsidRPr="00B25105">
        <w:rPr>
          <w:rFonts w:ascii="Book Antiqua" w:eastAsia="宋体" w:hAnsi="Book Antiqua" w:cs="宋体"/>
          <w:i/>
          <w:iCs/>
          <w:sz w:val="24"/>
          <w:szCs w:val="24"/>
        </w:rPr>
        <w:t>Baillieres Clin Gastroenterol</w:t>
      </w:r>
      <w:r w:rsidRPr="00B25105">
        <w:rPr>
          <w:rFonts w:ascii="Book Antiqua" w:eastAsia="宋体" w:hAnsi="Book Antiqua" w:cs="宋体"/>
          <w:sz w:val="24"/>
          <w:szCs w:val="24"/>
        </w:rPr>
        <w:t> 1998; </w:t>
      </w:r>
      <w:r w:rsidRPr="00B25105">
        <w:rPr>
          <w:rFonts w:ascii="Book Antiqua" w:eastAsia="宋体" w:hAnsi="Book Antiqua" w:cs="宋体"/>
          <w:b/>
          <w:bCs/>
          <w:sz w:val="24"/>
          <w:szCs w:val="24"/>
        </w:rPr>
        <w:t>12</w:t>
      </w:r>
      <w:r w:rsidRPr="00B25105">
        <w:rPr>
          <w:rFonts w:ascii="Book Antiqua" w:eastAsia="宋体" w:hAnsi="Book Antiqua" w:cs="宋体"/>
          <w:sz w:val="24"/>
          <w:szCs w:val="24"/>
        </w:rPr>
        <w:t>: 545-556 [PMID: 9890087 DOI: 10.1016/S0950-3528(98)90023-9</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t>20 </w:t>
      </w:r>
      <w:r w:rsidRPr="00B25105">
        <w:rPr>
          <w:rFonts w:ascii="Book Antiqua" w:eastAsia="宋体" w:hAnsi="Book Antiqua" w:cs="宋体"/>
          <w:b/>
          <w:bCs/>
          <w:sz w:val="24"/>
          <w:szCs w:val="24"/>
        </w:rPr>
        <w:t>Mayer EA</w:t>
      </w:r>
      <w:r w:rsidRPr="00B25105">
        <w:rPr>
          <w:rFonts w:ascii="Book Antiqua" w:eastAsia="宋体" w:hAnsi="Book Antiqua" w:cs="宋体"/>
          <w:sz w:val="24"/>
          <w:szCs w:val="24"/>
        </w:rPr>
        <w:t>, Naliboff B, Lee O, Munakata J, Chang L. Review article: gender-related differences in functional gastrointestinal disorders. </w:t>
      </w:r>
      <w:r w:rsidRPr="00B25105">
        <w:rPr>
          <w:rFonts w:ascii="Book Antiqua" w:eastAsia="宋体" w:hAnsi="Book Antiqua" w:cs="宋体"/>
          <w:i/>
          <w:iCs/>
          <w:sz w:val="24"/>
          <w:szCs w:val="24"/>
        </w:rPr>
        <w:t>Aliment Pharmacol Ther</w:t>
      </w:r>
      <w:r w:rsidRPr="00B25105">
        <w:rPr>
          <w:rFonts w:ascii="Book Antiqua" w:eastAsia="宋体" w:hAnsi="Book Antiqua" w:cs="宋体"/>
          <w:sz w:val="24"/>
          <w:szCs w:val="24"/>
        </w:rPr>
        <w:t> 1999; </w:t>
      </w:r>
      <w:r w:rsidRPr="00B25105">
        <w:rPr>
          <w:rFonts w:ascii="Book Antiqua" w:eastAsia="宋体" w:hAnsi="Book Antiqua" w:cs="宋体"/>
          <w:b/>
          <w:bCs/>
          <w:sz w:val="24"/>
          <w:szCs w:val="24"/>
        </w:rPr>
        <w:t xml:space="preserve">13 </w:t>
      </w:r>
      <w:r w:rsidRPr="00B25105">
        <w:rPr>
          <w:rFonts w:ascii="Book Antiqua" w:eastAsia="宋体" w:hAnsi="Book Antiqua" w:cs="宋体"/>
          <w:bCs/>
          <w:sz w:val="24"/>
          <w:szCs w:val="24"/>
        </w:rPr>
        <w:t>Suppl 2</w:t>
      </w:r>
      <w:r w:rsidRPr="00B25105">
        <w:rPr>
          <w:rFonts w:ascii="Book Antiqua" w:eastAsia="宋体" w:hAnsi="Book Antiqua" w:cs="宋体"/>
          <w:sz w:val="24"/>
          <w:szCs w:val="24"/>
        </w:rPr>
        <w:t>: 65-69 [PMID: 10429743 DOI: 10.1046/j.1365-2036.1999.00008.x</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t>21 </w:t>
      </w:r>
      <w:r w:rsidRPr="00B25105">
        <w:rPr>
          <w:rFonts w:ascii="Book Antiqua" w:eastAsia="宋体" w:hAnsi="Book Antiqua" w:cs="宋体"/>
          <w:b/>
          <w:bCs/>
          <w:sz w:val="24"/>
          <w:szCs w:val="24"/>
        </w:rPr>
        <w:t>Barsky AJ</w:t>
      </w:r>
      <w:r w:rsidRPr="00B25105">
        <w:rPr>
          <w:rFonts w:ascii="Book Antiqua" w:eastAsia="宋体" w:hAnsi="Book Antiqua" w:cs="宋体"/>
          <w:sz w:val="24"/>
          <w:szCs w:val="24"/>
        </w:rPr>
        <w:t>, Peekna HM, Borus JF. Somatic symptom reporting in women and men. </w:t>
      </w:r>
      <w:r w:rsidRPr="00B25105">
        <w:rPr>
          <w:rFonts w:ascii="Book Antiqua" w:eastAsia="宋体" w:hAnsi="Book Antiqua" w:cs="宋体"/>
          <w:i/>
          <w:iCs/>
          <w:sz w:val="24"/>
          <w:szCs w:val="24"/>
        </w:rPr>
        <w:t>J Gen Intern Med</w:t>
      </w:r>
      <w:r w:rsidRPr="00B25105">
        <w:rPr>
          <w:rFonts w:ascii="Book Antiqua" w:eastAsia="宋体" w:hAnsi="Book Antiqua" w:cs="宋体"/>
          <w:sz w:val="24"/>
          <w:szCs w:val="24"/>
        </w:rPr>
        <w:t> 2001; </w:t>
      </w:r>
      <w:r w:rsidRPr="00B25105">
        <w:rPr>
          <w:rFonts w:ascii="Book Antiqua" w:eastAsia="宋体" w:hAnsi="Book Antiqua" w:cs="宋体"/>
          <w:b/>
          <w:bCs/>
          <w:sz w:val="24"/>
          <w:szCs w:val="24"/>
        </w:rPr>
        <w:t>16</w:t>
      </w:r>
      <w:r w:rsidRPr="00B25105">
        <w:rPr>
          <w:rFonts w:ascii="Book Antiqua" w:eastAsia="宋体" w:hAnsi="Book Antiqua" w:cs="宋体"/>
          <w:sz w:val="24"/>
          <w:szCs w:val="24"/>
        </w:rPr>
        <w:t>: 266-275 [PMID: 11318929 DOI: 10.1046/j.1525-1497.2001.016004266.x</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t>22 </w:t>
      </w:r>
      <w:r w:rsidRPr="00B25105">
        <w:rPr>
          <w:rFonts w:ascii="Book Antiqua" w:eastAsia="宋体" w:hAnsi="Book Antiqua" w:cs="宋体"/>
          <w:b/>
          <w:bCs/>
          <w:sz w:val="24"/>
          <w:szCs w:val="24"/>
        </w:rPr>
        <w:t>Heitkemper MM</w:t>
      </w:r>
      <w:r w:rsidRPr="00B25105">
        <w:rPr>
          <w:rFonts w:ascii="Book Antiqua" w:eastAsia="宋体" w:hAnsi="Book Antiqua" w:cs="宋体"/>
          <w:sz w:val="24"/>
          <w:szCs w:val="24"/>
        </w:rPr>
        <w:t>, Jarrett M. Gender differences and hormonal modulation in visceral pain. </w:t>
      </w:r>
      <w:r w:rsidRPr="00B25105">
        <w:rPr>
          <w:rFonts w:ascii="Book Antiqua" w:eastAsia="宋体" w:hAnsi="Book Antiqua" w:cs="宋体"/>
          <w:i/>
          <w:iCs/>
          <w:sz w:val="24"/>
          <w:szCs w:val="24"/>
        </w:rPr>
        <w:t>Curr Pain Headache Rep</w:t>
      </w:r>
      <w:r w:rsidRPr="00B25105">
        <w:rPr>
          <w:rFonts w:ascii="Book Antiqua" w:eastAsia="宋体" w:hAnsi="Book Antiqua" w:cs="宋体"/>
          <w:sz w:val="24"/>
          <w:szCs w:val="24"/>
        </w:rPr>
        <w:t> 2001; </w:t>
      </w:r>
      <w:r w:rsidRPr="00B25105">
        <w:rPr>
          <w:rFonts w:ascii="Book Antiqua" w:eastAsia="宋体" w:hAnsi="Book Antiqua" w:cs="宋体"/>
          <w:b/>
          <w:bCs/>
          <w:sz w:val="24"/>
          <w:szCs w:val="24"/>
        </w:rPr>
        <w:t>5</w:t>
      </w:r>
      <w:r w:rsidRPr="00B25105">
        <w:rPr>
          <w:rFonts w:ascii="Book Antiqua" w:eastAsia="宋体" w:hAnsi="Book Antiqua" w:cs="宋体"/>
          <w:sz w:val="24"/>
          <w:szCs w:val="24"/>
        </w:rPr>
        <w:t>: 35-43 [PMID: 11252136]</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lastRenderedPageBreak/>
        <w:t>23 </w:t>
      </w:r>
      <w:r w:rsidRPr="00B25105">
        <w:rPr>
          <w:rFonts w:ascii="Book Antiqua" w:eastAsia="宋体" w:hAnsi="Book Antiqua" w:cs="宋体"/>
          <w:b/>
          <w:bCs/>
          <w:sz w:val="24"/>
          <w:szCs w:val="24"/>
        </w:rPr>
        <w:t>Lamberg L</w:t>
      </w:r>
      <w:r w:rsidRPr="00B25105">
        <w:rPr>
          <w:rFonts w:ascii="Book Antiqua" w:eastAsia="宋体" w:hAnsi="Book Antiqua" w:cs="宋体"/>
          <w:sz w:val="24"/>
          <w:szCs w:val="24"/>
        </w:rPr>
        <w:t>. Venus orbits closer to pain than Mars, Rx for one sex may not benefit the other. </w:t>
      </w:r>
      <w:r w:rsidRPr="00B25105">
        <w:rPr>
          <w:rFonts w:ascii="Book Antiqua" w:eastAsia="宋体" w:hAnsi="Book Antiqua" w:cs="宋体"/>
          <w:i/>
          <w:iCs/>
          <w:sz w:val="24"/>
          <w:szCs w:val="24"/>
        </w:rPr>
        <w:t>JAMA</w:t>
      </w:r>
      <w:r w:rsidRPr="00B25105">
        <w:rPr>
          <w:rFonts w:ascii="Book Antiqua" w:eastAsia="宋体" w:hAnsi="Book Antiqua" w:cs="宋体"/>
          <w:sz w:val="24"/>
          <w:szCs w:val="24"/>
        </w:rPr>
        <w:t> 1998; </w:t>
      </w:r>
      <w:r w:rsidRPr="00B25105">
        <w:rPr>
          <w:rFonts w:ascii="Book Antiqua" w:eastAsia="宋体" w:hAnsi="Book Antiqua" w:cs="宋体"/>
          <w:b/>
          <w:bCs/>
          <w:sz w:val="24"/>
          <w:szCs w:val="24"/>
        </w:rPr>
        <w:t>280</w:t>
      </w:r>
      <w:r w:rsidRPr="00B25105">
        <w:rPr>
          <w:rFonts w:ascii="Book Antiqua" w:eastAsia="宋体" w:hAnsi="Book Antiqua" w:cs="宋体"/>
          <w:sz w:val="24"/>
          <w:szCs w:val="24"/>
        </w:rPr>
        <w:t>: 120-124 [PMID: 9669772 DOI: 10.1001/jama.280.2.120-JMN0708-2-1</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t>24 </w:t>
      </w:r>
      <w:r w:rsidRPr="00B25105">
        <w:rPr>
          <w:rFonts w:ascii="Book Antiqua" w:eastAsia="宋体" w:hAnsi="Book Antiqua" w:cs="宋体"/>
          <w:b/>
          <w:bCs/>
          <w:sz w:val="24"/>
          <w:szCs w:val="24"/>
        </w:rPr>
        <w:t>Chang L</w:t>
      </w:r>
      <w:r w:rsidRPr="00B25105">
        <w:rPr>
          <w:rFonts w:ascii="Book Antiqua" w:eastAsia="宋体" w:hAnsi="Book Antiqua" w:cs="宋体"/>
          <w:sz w:val="24"/>
          <w:szCs w:val="24"/>
        </w:rPr>
        <w:t>, Toner BB, Fukudo S, Guthrie E, Locke GR, Norton NJ, Sperber AD. Gender, age, society, culture, and the patient's perspective in the functional gastrointestinal disorders. </w:t>
      </w:r>
      <w:r w:rsidRPr="00B25105">
        <w:rPr>
          <w:rFonts w:ascii="Book Antiqua" w:eastAsia="宋体" w:hAnsi="Book Antiqua" w:cs="宋体"/>
          <w:i/>
          <w:iCs/>
          <w:sz w:val="24"/>
          <w:szCs w:val="24"/>
        </w:rPr>
        <w:t>Gastroenterology</w:t>
      </w:r>
      <w:r w:rsidRPr="00B25105">
        <w:rPr>
          <w:rFonts w:ascii="Book Antiqua" w:eastAsia="宋体" w:hAnsi="Book Antiqua" w:cs="宋体"/>
          <w:sz w:val="24"/>
          <w:szCs w:val="24"/>
        </w:rPr>
        <w:t> 2006; </w:t>
      </w:r>
      <w:r w:rsidRPr="00B25105">
        <w:rPr>
          <w:rFonts w:ascii="Book Antiqua" w:eastAsia="宋体" w:hAnsi="Book Antiqua" w:cs="宋体"/>
          <w:b/>
          <w:bCs/>
          <w:sz w:val="24"/>
          <w:szCs w:val="24"/>
        </w:rPr>
        <w:t>130</w:t>
      </w:r>
      <w:r w:rsidRPr="00B25105">
        <w:rPr>
          <w:rFonts w:ascii="Book Antiqua" w:eastAsia="宋体" w:hAnsi="Book Antiqua" w:cs="宋体"/>
          <w:sz w:val="24"/>
          <w:szCs w:val="24"/>
        </w:rPr>
        <w:t>: 1435-1446 [PMID: 16678557 DOI: 10.1053/j.gastro.2005.09.071</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t>25 </w:t>
      </w:r>
      <w:r w:rsidRPr="00B25105">
        <w:rPr>
          <w:rFonts w:ascii="Book Antiqua" w:eastAsia="宋体" w:hAnsi="Book Antiqua" w:cs="宋体"/>
          <w:b/>
          <w:bCs/>
          <w:sz w:val="24"/>
          <w:szCs w:val="24"/>
        </w:rPr>
        <w:t>Gijsbers van Wijk CM</w:t>
      </w:r>
      <w:r w:rsidRPr="00B25105">
        <w:rPr>
          <w:rFonts w:ascii="Book Antiqua" w:eastAsia="宋体" w:hAnsi="Book Antiqua" w:cs="宋体"/>
          <w:sz w:val="24"/>
          <w:szCs w:val="24"/>
        </w:rPr>
        <w:t>, van Vliet KP, Kolk AM, Everaerd WT. Symptom sensitivity and sex differences in physical morbidity: a review of health surveys in the United States and The Netherlands. </w:t>
      </w:r>
      <w:r w:rsidRPr="00B25105">
        <w:rPr>
          <w:rFonts w:ascii="Book Antiqua" w:eastAsia="宋体" w:hAnsi="Book Antiqua" w:cs="宋体"/>
          <w:i/>
          <w:iCs/>
          <w:sz w:val="24"/>
          <w:szCs w:val="24"/>
        </w:rPr>
        <w:t>Women Health</w:t>
      </w:r>
      <w:r w:rsidRPr="00B25105">
        <w:rPr>
          <w:rFonts w:ascii="Book Antiqua" w:eastAsia="宋体" w:hAnsi="Book Antiqua" w:cs="宋体"/>
          <w:sz w:val="24"/>
          <w:szCs w:val="24"/>
        </w:rPr>
        <w:t> 1991; </w:t>
      </w:r>
      <w:r w:rsidRPr="00B25105">
        <w:rPr>
          <w:rFonts w:ascii="Book Antiqua" w:eastAsia="宋体" w:hAnsi="Book Antiqua" w:cs="宋体"/>
          <w:b/>
          <w:bCs/>
          <w:sz w:val="24"/>
          <w:szCs w:val="24"/>
        </w:rPr>
        <w:t>17</w:t>
      </w:r>
      <w:r w:rsidRPr="00B25105">
        <w:rPr>
          <w:rFonts w:ascii="Book Antiqua" w:eastAsia="宋体" w:hAnsi="Book Antiqua" w:cs="宋体"/>
          <w:sz w:val="24"/>
          <w:szCs w:val="24"/>
        </w:rPr>
        <w:t>: 91-124 [PMID: 2048324]</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t>26 </w:t>
      </w:r>
      <w:r w:rsidRPr="00B25105">
        <w:rPr>
          <w:rFonts w:ascii="Book Antiqua" w:eastAsia="宋体" w:hAnsi="Book Antiqua" w:cs="宋体"/>
          <w:b/>
          <w:bCs/>
          <w:sz w:val="24"/>
          <w:szCs w:val="24"/>
        </w:rPr>
        <w:t>Wang JH</w:t>
      </w:r>
      <w:r w:rsidRPr="00B25105">
        <w:rPr>
          <w:rFonts w:ascii="Book Antiqua" w:eastAsia="宋体" w:hAnsi="Book Antiqua" w:cs="宋体"/>
          <w:sz w:val="24"/>
          <w:szCs w:val="24"/>
        </w:rPr>
        <w:t>, Luo JY, Dong L, Gong J, Tong M. Epidemiology of gastroesophageal reflux disease: a general population-based study in Xi'an of Northwest China. </w:t>
      </w:r>
      <w:r w:rsidRPr="00B25105">
        <w:rPr>
          <w:rFonts w:ascii="Book Antiqua" w:eastAsia="宋体" w:hAnsi="Book Antiqua" w:cs="宋体"/>
          <w:i/>
          <w:iCs/>
          <w:sz w:val="24"/>
          <w:szCs w:val="24"/>
        </w:rPr>
        <w:t>World J Gastroenterol</w:t>
      </w:r>
      <w:r w:rsidRPr="00B25105">
        <w:rPr>
          <w:rFonts w:ascii="Book Antiqua" w:eastAsia="宋体" w:hAnsi="Book Antiqua" w:cs="宋体"/>
          <w:sz w:val="24"/>
          <w:szCs w:val="24"/>
        </w:rPr>
        <w:t> 2004; </w:t>
      </w:r>
      <w:r w:rsidRPr="00B25105">
        <w:rPr>
          <w:rFonts w:ascii="Book Antiqua" w:eastAsia="宋体" w:hAnsi="Book Antiqua" w:cs="宋体"/>
          <w:b/>
          <w:bCs/>
          <w:sz w:val="24"/>
          <w:szCs w:val="24"/>
        </w:rPr>
        <w:t>10</w:t>
      </w:r>
      <w:r w:rsidRPr="00B25105">
        <w:rPr>
          <w:rFonts w:ascii="Book Antiqua" w:eastAsia="宋体" w:hAnsi="Book Antiqua" w:cs="宋体"/>
          <w:sz w:val="24"/>
          <w:szCs w:val="24"/>
        </w:rPr>
        <w:t>: 1647-1651 [PMID: 15162542]</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t>27 </w:t>
      </w:r>
      <w:r w:rsidRPr="00B25105">
        <w:rPr>
          <w:rFonts w:ascii="Book Antiqua" w:eastAsia="宋体" w:hAnsi="Book Antiqua" w:cs="宋体"/>
          <w:b/>
          <w:bCs/>
          <w:sz w:val="24"/>
          <w:szCs w:val="24"/>
        </w:rPr>
        <w:t>Vakil N</w:t>
      </w:r>
      <w:r w:rsidRPr="00B25105">
        <w:rPr>
          <w:rFonts w:ascii="Book Antiqua" w:eastAsia="宋体" w:hAnsi="Book Antiqua" w:cs="宋体"/>
          <w:sz w:val="24"/>
          <w:szCs w:val="24"/>
        </w:rPr>
        <w:t>, van Zanten SV, Kahrilas P, Dent J, Jones R. The Montreal definition and classification of gastroesophageal reflux disease: a global evidence-based consensus. </w:t>
      </w:r>
      <w:r w:rsidRPr="00B25105">
        <w:rPr>
          <w:rFonts w:ascii="Book Antiqua" w:eastAsia="宋体" w:hAnsi="Book Antiqua" w:cs="宋体"/>
          <w:i/>
          <w:iCs/>
          <w:sz w:val="24"/>
          <w:szCs w:val="24"/>
        </w:rPr>
        <w:t>Am J Gastroenterol</w:t>
      </w:r>
      <w:r w:rsidRPr="00B25105">
        <w:rPr>
          <w:rFonts w:ascii="Book Antiqua" w:eastAsia="宋体" w:hAnsi="Book Antiqua" w:cs="宋体"/>
          <w:sz w:val="24"/>
          <w:szCs w:val="24"/>
        </w:rPr>
        <w:t> 2006; </w:t>
      </w:r>
      <w:r w:rsidRPr="00B25105">
        <w:rPr>
          <w:rFonts w:ascii="Book Antiqua" w:eastAsia="宋体" w:hAnsi="Book Antiqua" w:cs="宋体"/>
          <w:b/>
          <w:bCs/>
          <w:sz w:val="24"/>
          <w:szCs w:val="24"/>
        </w:rPr>
        <w:t>101</w:t>
      </w:r>
      <w:r w:rsidRPr="00B25105">
        <w:rPr>
          <w:rFonts w:ascii="Book Antiqua" w:eastAsia="宋体" w:hAnsi="Book Antiqua" w:cs="宋体"/>
          <w:sz w:val="24"/>
          <w:szCs w:val="24"/>
        </w:rPr>
        <w:t>: 1900-120; quiz 1943 [PMID: 16928254 DOI: 10.1111/j.1572-0241.2006.00630.x</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t>28 </w:t>
      </w:r>
      <w:r w:rsidRPr="00B25105">
        <w:rPr>
          <w:rFonts w:ascii="Book Antiqua" w:eastAsia="宋体" w:hAnsi="Book Antiqua" w:cs="宋体"/>
          <w:b/>
          <w:bCs/>
          <w:sz w:val="24"/>
          <w:szCs w:val="24"/>
        </w:rPr>
        <w:t>Locke GR</w:t>
      </w:r>
      <w:r w:rsidRPr="00B25105">
        <w:rPr>
          <w:rFonts w:ascii="Book Antiqua" w:eastAsia="宋体" w:hAnsi="Book Antiqua" w:cs="宋体"/>
          <w:sz w:val="24"/>
          <w:szCs w:val="24"/>
        </w:rPr>
        <w:t>, Talley NJ, Fett SL, Zinsmeister AR, Melton LJ. Prevalence and clinical spectrum of gastroesophageal reflux: a population-based study in Olmsted County, Minnesota. </w:t>
      </w:r>
      <w:r w:rsidRPr="00B25105">
        <w:rPr>
          <w:rFonts w:ascii="Book Antiqua" w:eastAsia="宋体" w:hAnsi="Book Antiqua" w:cs="宋体"/>
          <w:i/>
          <w:iCs/>
          <w:sz w:val="24"/>
          <w:szCs w:val="24"/>
        </w:rPr>
        <w:t>Gastroenterology</w:t>
      </w:r>
      <w:r w:rsidRPr="00B25105">
        <w:rPr>
          <w:rFonts w:ascii="Book Antiqua" w:eastAsia="宋体" w:hAnsi="Book Antiqua" w:cs="宋体"/>
          <w:sz w:val="24"/>
          <w:szCs w:val="24"/>
        </w:rPr>
        <w:t> 1997; </w:t>
      </w:r>
      <w:r w:rsidRPr="00B25105">
        <w:rPr>
          <w:rFonts w:ascii="Book Antiqua" w:eastAsia="宋体" w:hAnsi="Book Antiqua" w:cs="宋体"/>
          <w:b/>
          <w:bCs/>
          <w:sz w:val="24"/>
          <w:szCs w:val="24"/>
        </w:rPr>
        <w:t>112</w:t>
      </w:r>
      <w:r w:rsidRPr="00B25105">
        <w:rPr>
          <w:rFonts w:ascii="Book Antiqua" w:eastAsia="宋体" w:hAnsi="Book Antiqua" w:cs="宋体"/>
          <w:sz w:val="24"/>
          <w:szCs w:val="24"/>
        </w:rPr>
        <w:t>: 1448-1456 [PMID: 9136821 DOI: http: //dx.doi.org/10.1016/S0016-5085(97)70025-8</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t>29 </w:t>
      </w:r>
      <w:r w:rsidRPr="00B25105">
        <w:rPr>
          <w:rFonts w:ascii="Book Antiqua" w:eastAsia="宋体" w:hAnsi="Book Antiqua" w:cs="宋体"/>
          <w:b/>
          <w:bCs/>
          <w:sz w:val="24"/>
          <w:szCs w:val="24"/>
        </w:rPr>
        <w:t>Locke GR</w:t>
      </w:r>
      <w:r w:rsidRPr="00B25105">
        <w:rPr>
          <w:rFonts w:ascii="Book Antiqua" w:eastAsia="宋体" w:hAnsi="Book Antiqua" w:cs="宋体"/>
          <w:sz w:val="24"/>
          <w:szCs w:val="24"/>
        </w:rPr>
        <w:t>, Talley NJ, Fett SL, Zinsmeister AR, Melton LJ. Risk factors associated with symptoms of gastroesophageal reflux. </w:t>
      </w:r>
      <w:r w:rsidRPr="00B25105">
        <w:rPr>
          <w:rFonts w:ascii="Book Antiqua" w:eastAsia="宋体" w:hAnsi="Book Antiqua" w:cs="宋体"/>
          <w:i/>
          <w:iCs/>
          <w:sz w:val="24"/>
          <w:szCs w:val="24"/>
        </w:rPr>
        <w:t>Am J Med</w:t>
      </w:r>
      <w:r w:rsidRPr="00B25105">
        <w:rPr>
          <w:rFonts w:ascii="Book Antiqua" w:eastAsia="宋体" w:hAnsi="Book Antiqua" w:cs="宋体"/>
          <w:sz w:val="24"/>
          <w:szCs w:val="24"/>
        </w:rPr>
        <w:t> 1999; </w:t>
      </w:r>
      <w:r w:rsidRPr="00B25105">
        <w:rPr>
          <w:rFonts w:ascii="Book Antiqua" w:eastAsia="宋体" w:hAnsi="Book Antiqua" w:cs="宋体"/>
          <w:b/>
          <w:bCs/>
          <w:sz w:val="24"/>
          <w:szCs w:val="24"/>
        </w:rPr>
        <w:t>106</w:t>
      </w:r>
      <w:r w:rsidRPr="00B25105">
        <w:rPr>
          <w:rFonts w:ascii="Book Antiqua" w:eastAsia="宋体" w:hAnsi="Book Antiqua" w:cs="宋体"/>
          <w:sz w:val="24"/>
          <w:szCs w:val="24"/>
        </w:rPr>
        <w:t>: 642-649 [PMID: 10378622 DOI: http: //dx.doi.org/10.1016/S0002-9343(99)00121-7</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sidRPr="00B25105">
        <w:rPr>
          <w:rFonts w:ascii="Book Antiqua" w:eastAsia="宋体" w:hAnsi="Book Antiqua" w:cs="宋体"/>
          <w:sz w:val="24"/>
          <w:szCs w:val="24"/>
        </w:rPr>
        <w:lastRenderedPageBreak/>
        <w:t>30 </w:t>
      </w:r>
      <w:r w:rsidRPr="00B25105">
        <w:rPr>
          <w:rFonts w:ascii="Book Antiqua" w:eastAsia="宋体" w:hAnsi="Book Antiqua" w:cs="宋体"/>
          <w:b/>
          <w:bCs/>
          <w:sz w:val="24"/>
          <w:szCs w:val="24"/>
        </w:rPr>
        <w:t>Mohammed I</w:t>
      </w:r>
      <w:r w:rsidRPr="00B25105">
        <w:rPr>
          <w:rFonts w:ascii="Book Antiqua" w:eastAsia="宋体" w:hAnsi="Book Antiqua" w:cs="宋体"/>
          <w:sz w:val="24"/>
          <w:szCs w:val="24"/>
        </w:rPr>
        <w:t>, Cherkas LF, Riley SA, Spector TD, Trudgill NJ. Genetic influences in gastro-oesophageal reflux disease: a twin study. </w:t>
      </w:r>
      <w:r w:rsidRPr="00B25105">
        <w:rPr>
          <w:rFonts w:ascii="Book Antiqua" w:eastAsia="宋体" w:hAnsi="Book Antiqua" w:cs="宋体"/>
          <w:i/>
          <w:iCs/>
          <w:sz w:val="24"/>
          <w:szCs w:val="24"/>
        </w:rPr>
        <w:t>Gut</w:t>
      </w:r>
      <w:r w:rsidRPr="00B25105">
        <w:rPr>
          <w:rFonts w:ascii="Book Antiqua" w:eastAsia="宋体" w:hAnsi="Book Antiqua" w:cs="宋体"/>
          <w:sz w:val="24"/>
          <w:szCs w:val="24"/>
        </w:rPr>
        <w:t> 2003; </w:t>
      </w:r>
      <w:r w:rsidRPr="00B25105">
        <w:rPr>
          <w:rFonts w:ascii="Book Antiqua" w:eastAsia="宋体" w:hAnsi="Book Antiqua" w:cs="宋体"/>
          <w:b/>
          <w:bCs/>
          <w:sz w:val="24"/>
          <w:szCs w:val="24"/>
        </w:rPr>
        <w:t>52</w:t>
      </w:r>
      <w:r w:rsidRPr="00B25105">
        <w:rPr>
          <w:rFonts w:ascii="Book Antiqua" w:eastAsia="宋体" w:hAnsi="Book Antiqua" w:cs="宋体"/>
          <w:sz w:val="24"/>
          <w:szCs w:val="24"/>
        </w:rPr>
        <w:t>: 1085-1089 [PMID: 12865263]</w:t>
      </w:r>
    </w:p>
    <w:p w:rsidR="0067256B" w:rsidRDefault="0067256B" w:rsidP="0067256B">
      <w:pPr>
        <w:spacing w:line="360" w:lineRule="auto"/>
        <w:rPr>
          <w:rFonts w:ascii="Book Antiqua" w:eastAsia="宋体" w:hAnsi="Book Antiqua" w:cs="宋体"/>
          <w:sz w:val="24"/>
          <w:szCs w:val="24"/>
        </w:rPr>
      </w:pPr>
      <w:r w:rsidRPr="00B25105">
        <w:rPr>
          <w:rFonts w:ascii="Book Antiqua" w:eastAsia="宋体" w:hAnsi="Book Antiqua" w:cs="宋体"/>
          <w:sz w:val="24"/>
          <w:szCs w:val="24"/>
        </w:rPr>
        <w:t>31 </w:t>
      </w:r>
      <w:r w:rsidRPr="00B25105">
        <w:rPr>
          <w:rFonts w:ascii="Book Antiqua" w:eastAsia="宋体" w:hAnsi="Book Antiqua" w:cs="宋体"/>
          <w:b/>
          <w:bCs/>
          <w:sz w:val="24"/>
          <w:szCs w:val="24"/>
        </w:rPr>
        <w:t>Isolauri J</w:t>
      </w:r>
      <w:r w:rsidRPr="00B25105">
        <w:rPr>
          <w:rFonts w:ascii="Book Antiqua" w:eastAsia="宋体" w:hAnsi="Book Antiqua" w:cs="宋体"/>
          <w:sz w:val="24"/>
          <w:szCs w:val="24"/>
        </w:rPr>
        <w:t>, Laippala P. Prevalence of symptoms suggestive of gastro-oesophageal reflux disease in an adult population. </w:t>
      </w:r>
      <w:r w:rsidRPr="00B25105">
        <w:rPr>
          <w:rFonts w:ascii="Book Antiqua" w:eastAsia="宋体" w:hAnsi="Book Antiqua" w:cs="宋体"/>
          <w:i/>
          <w:iCs/>
          <w:sz w:val="24"/>
          <w:szCs w:val="24"/>
        </w:rPr>
        <w:t>Ann Med</w:t>
      </w:r>
      <w:r w:rsidRPr="00B25105">
        <w:rPr>
          <w:rFonts w:ascii="Book Antiqua" w:eastAsia="宋体" w:hAnsi="Book Antiqua" w:cs="宋体"/>
          <w:sz w:val="24"/>
          <w:szCs w:val="24"/>
        </w:rPr>
        <w:t> 1995; </w:t>
      </w:r>
      <w:r w:rsidRPr="00B25105">
        <w:rPr>
          <w:rFonts w:ascii="Book Antiqua" w:eastAsia="宋体" w:hAnsi="Book Antiqua" w:cs="宋体"/>
          <w:b/>
          <w:bCs/>
          <w:sz w:val="24"/>
          <w:szCs w:val="24"/>
        </w:rPr>
        <w:t>27</w:t>
      </w:r>
      <w:r w:rsidRPr="00B25105">
        <w:rPr>
          <w:rFonts w:ascii="Book Antiqua" w:eastAsia="宋体" w:hAnsi="Book Antiqua" w:cs="宋体"/>
          <w:sz w:val="24"/>
          <w:szCs w:val="24"/>
        </w:rPr>
        <w:t>: 67-70 [PMID: 7742002 DOI: 10.3109/07853899509031939</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32</w:t>
      </w:r>
      <w:r w:rsidRPr="00B25105">
        <w:rPr>
          <w:rFonts w:ascii="Book Antiqua" w:eastAsia="宋体" w:hAnsi="Book Antiqua" w:cs="宋体"/>
          <w:sz w:val="24"/>
          <w:szCs w:val="24"/>
        </w:rPr>
        <w:t> </w:t>
      </w:r>
      <w:r w:rsidRPr="00B25105">
        <w:rPr>
          <w:rFonts w:ascii="Book Antiqua" w:eastAsia="宋体" w:hAnsi="Book Antiqua" w:cs="宋体"/>
          <w:b/>
          <w:bCs/>
          <w:sz w:val="24"/>
          <w:szCs w:val="24"/>
        </w:rPr>
        <w:t>Kotzan J</w:t>
      </w:r>
      <w:r w:rsidRPr="00B25105">
        <w:rPr>
          <w:rFonts w:ascii="Book Antiqua" w:eastAsia="宋体" w:hAnsi="Book Antiqua" w:cs="宋体"/>
          <w:sz w:val="24"/>
          <w:szCs w:val="24"/>
        </w:rPr>
        <w:t>, Wade W, Yu HH. Assessing NSAID prescription use as a predisposing factor for gastroesophageal reflux disease in a Medicaid population. </w:t>
      </w:r>
      <w:r w:rsidRPr="00B25105">
        <w:rPr>
          <w:rFonts w:ascii="Book Antiqua" w:eastAsia="宋体" w:hAnsi="Book Antiqua" w:cs="宋体"/>
          <w:i/>
          <w:iCs/>
          <w:sz w:val="24"/>
          <w:szCs w:val="24"/>
        </w:rPr>
        <w:t>Pharm Res</w:t>
      </w:r>
      <w:r w:rsidRPr="00B25105">
        <w:rPr>
          <w:rFonts w:ascii="Book Antiqua" w:eastAsia="宋体" w:hAnsi="Book Antiqua" w:cs="宋体"/>
          <w:sz w:val="24"/>
          <w:szCs w:val="24"/>
        </w:rPr>
        <w:t> 2001; </w:t>
      </w:r>
      <w:r w:rsidRPr="00B25105">
        <w:rPr>
          <w:rFonts w:ascii="Book Antiqua" w:eastAsia="宋体" w:hAnsi="Book Antiqua" w:cs="宋体"/>
          <w:b/>
          <w:bCs/>
          <w:sz w:val="24"/>
          <w:szCs w:val="24"/>
        </w:rPr>
        <w:t>18</w:t>
      </w:r>
      <w:r w:rsidRPr="00B25105">
        <w:rPr>
          <w:rFonts w:ascii="Book Antiqua" w:eastAsia="宋体" w:hAnsi="Book Antiqua" w:cs="宋体"/>
          <w:sz w:val="24"/>
          <w:szCs w:val="24"/>
        </w:rPr>
        <w:t>: 1367-1372 [PMID: 11683254 DOI: 10.1023/A: 1013010616496</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33</w:t>
      </w:r>
      <w:r w:rsidRPr="00B25105">
        <w:rPr>
          <w:rFonts w:ascii="Book Antiqua" w:eastAsia="宋体" w:hAnsi="Book Antiqua" w:cs="宋体"/>
          <w:sz w:val="24"/>
          <w:szCs w:val="24"/>
        </w:rPr>
        <w:t> </w:t>
      </w:r>
      <w:r w:rsidRPr="00B25105">
        <w:rPr>
          <w:rFonts w:ascii="Book Antiqua" w:eastAsia="宋体" w:hAnsi="Book Antiqua" w:cs="宋体"/>
          <w:b/>
          <w:bCs/>
          <w:sz w:val="24"/>
          <w:szCs w:val="24"/>
        </w:rPr>
        <w:t>Wiklund I</w:t>
      </w:r>
      <w:r w:rsidRPr="00B25105">
        <w:rPr>
          <w:rFonts w:ascii="Book Antiqua" w:eastAsia="宋体" w:hAnsi="Book Antiqua" w:cs="宋体"/>
          <w:sz w:val="24"/>
          <w:szCs w:val="24"/>
        </w:rPr>
        <w:t>, Carlsson J, Vakil N. Gastroesophageal reflux symptoms and well-being in a random sample of the general population of a Swedish community. </w:t>
      </w:r>
      <w:r w:rsidRPr="00B25105">
        <w:rPr>
          <w:rFonts w:ascii="Book Antiqua" w:eastAsia="宋体" w:hAnsi="Book Antiqua" w:cs="宋体"/>
          <w:i/>
          <w:iCs/>
          <w:sz w:val="24"/>
          <w:szCs w:val="24"/>
        </w:rPr>
        <w:t>Am J Gastroenterol</w:t>
      </w:r>
      <w:r w:rsidRPr="00B25105">
        <w:rPr>
          <w:rFonts w:ascii="Book Antiqua" w:eastAsia="宋体" w:hAnsi="Book Antiqua" w:cs="宋体"/>
          <w:sz w:val="24"/>
          <w:szCs w:val="24"/>
        </w:rPr>
        <w:t> 2006; </w:t>
      </w:r>
      <w:r w:rsidRPr="00B25105">
        <w:rPr>
          <w:rFonts w:ascii="Book Antiqua" w:eastAsia="宋体" w:hAnsi="Book Antiqua" w:cs="宋体"/>
          <w:b/>
          <w:bCs/>
          <w:sz w:val="24"/>
          <w:szCs w:val="24"/>
        </w:rPr>
        <w:t>101</w:t>
      </w:r>
      <w:r w:rsidRPr="00B25105">
        <w:rPr>
          <w:rFonts w:ascii="Book Antiqua" w:eastAsia="宋体" w:hAnsi="Book Antiqua" w:cs="宋体"/>
          <w:sz w:val="24"/>
          <w:szCs w:val="24"/>
        </w:rPr>
        <w:t>: 18-28 [PMID: 16405529 DOI: 10.1111/j.1572-0241.2005.00343.x</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34</w:t>
      </w:r>
      <w:r w:rsidRPr="00B25105">
        <w:rPr>
          <w:rFonts w:ascii="Book Antiqua" w:eastAsia="宋体" w:hAnsi="Book Antiqua" w:cs="宋体"/>
          <w:sz w:val="24"/>
          <w:szCs w:val="24"/>
        </w:rPr>
        <w:t> </w:t>
      </w:r>
      <w:r w:rsidRPr="00B25105">
        <w:rPr>
          <w:rFonts w:ascii="Book Antiqua" w:eastAsia="宋体" w:hAnsi="Book Antiqua" w:cs="宋体"/>
          <w:b/>
          <w:bCs/>
          <w:sz w:val="24"/>
          <w:szCs w:val="24"/>
        </w:rPr>
        <w:t>Nilsson M</w:t>
      </w:r>
      <w:r w:rsidRPr="00B25105">
        <w:rPr>
          <w:rFonts w:ascii="Book Antiqua" w:eastAsia="宋体" w:hAnsi="Book Antiqua" w:cs="宋体"/>
          <w:sz w:val="24"/>
          <w:szCs w:val="24"/>
        </w:rPr>
        <w:t>, Johnsen R, Ye W, Hveem K, Lagergren J. Obesity and estrogen as risk factors for gastroesophageal reflux symptoms. </w:t>
      </w:r>
      <w:r w:rsidRPr="00B25105">
        <w:rPr>
          <w:rFonts w:ascii="Book Antiqua" w:eastAsia="宋体" w:hAnsi="Book Antiqua" w:cs="宋体"/>
          <w:i/>
          <w:iCs/>
          <w:sz w:val="24"/>
          <w:szCs w:val="24"/>
        </w:rPr>
        <w:t>JAMA</w:t>
      </w:r>
      <w:r w:rsidRPr="00B25105">
        <w:rPr>
          <w:rFonts w:ascii="Book Antiqua" w:eastAsia="宋体" w:hAnsi="Book Antiqua" w:cs="宋体"/>
          <w:sz w:val="24"/>
          <w:szCs w:val="24"/>
        </w:rPr>
        <w:t> 2003; </w:t>
      </w:r>
      <w:r w:rsidRPr="00B25105">
        <w:rPr>
          <w:rFonts w:ascii="Book Antiqua" w:eastAsia="宋体" w:hAnsi="Book Antiqua" w:cs="宋体"/>
          <w:b/>
          <w:bCs/>
          <w:sz w:val="24"/>
          <w:szCs w:val="24"/>
        </w:rPr>
        <w:t>290</w:t>
      </w:r>
      <w:r w:rsidRPr="00B25105">
        <w:rPr>
          <w:rFonts w:ascii="Book Antiqua" w:eastAsia="宋体" w:hAnsi="Book Antiqua" w:cs="宋体"/>
          <w:sz w:val="24"/>
          <w:szCs w:val="24"/>
        </w:rPr>
        <w:t>: 66-72 [PMID: 12837713 DOI: 10.1001/jama.290.1.66</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35</w:t>
      </w:r>
      <w:r w:rsidRPr="00B25105">
        <w:rPr>
          <w:rFonts w:ascii="Book Antiqua" w:eastAsia="宋体" w:hAnsi="Book Antiqua" w:cs="宋体"/>
          <w:sz w:val="24"/>
          <w:szCs w:val="24"/>
        </w:rPr>
        <w:t> </w:t>
      </w:r>
      <w:r w:rsidRPr="00B25105">
        <w:rPr>
          <w:rFonts w:ascii="Book Antiqua" w:eastAsia="宋体" w:hAnsi="Book Antiqua" w:cs="宋体"/>
          <w:b/>
          <w:bCs/>
          <w:sz w:val="24"/>
          <w:szCs w:val="24"/>
        </w:rPr>
        <w:t>Menon S</w:t>
      </w:r>
      <w:r w:rsidRPr="00B25105">
        <w:rPr>
          <w:rFonts w:ascii="Book Antiqua" w:eastAsia="宋体" w:hAnsi="Book Antiqua" w:cs="宋体"/>
          <w:sz w:val="24"/>
          <w:szCs w:val="24"/>
        </w:rPr>
        <w:t>, Prew S, Parkes G, Evans S, Smith L, Nightingale P, Trudgill N. Do differences in female sex hormone levels contribute to gastro-oesophageal reflux disease? </w:t>
      </w:r>
      <w:r w:rsidRPr="00B25105">
        <w:rPr>
          <w:rFonts w:ascii="Book Antiqua" w:eastAsia="宋体" w:hAnsi="Book Antiqua" w:cs="宋体"/>
          <w:i/>
          <w:iCs/>
          <w:sz w:val="24"/>
          <w:szCs w:val="24"/>
        </w:rPr>
        <w:t>Eur J Gastroenterol Hepatol</w:t>
      </w:r>
      <w:r w:rsidRPr="00B25105">
        <w:rPr>
          <w:rFonts w:ascii="Book Antiqua" w:eastAsia="宋体" w:hAnsi="Book Antiqua" w:cs="宋体"/>
          <w:sz w:val="24"/>
          <w:szCs w:val="24"/>
        </w:rPr>
        <w:t> 2013; </w:t>
      </w:r>
      <w:r w:rsidRPr="00B25105">
        <w:rPr>
          <w:rFonts w:ascii="Book Antiqua" w:eastAsia="宋体" w:hAnsi="Book Antiqua" w:cs="宋体"/>
          <w:b/>
          <w:bCs/>
          <w:sz w:val="24"/>
          <w:szCs w:val="24"/>
        </w:rPr>
        <w:t>25</w:t>
      </w:r>
      <w:r w:rsidRPr="00B25105">
        <w:rPr>
          <w:rFonts w:ascii="Book Antiqua" w:eastAsia="宋体" w:hAnsi="Book Antiqua" w:cs="宋体"/>
          <w:sz w:val="24"/>
          <w:szCs w:val="24"/>
        </w:rPr>
        <w:t>: 772-777 [PMID: 23470358 DOI: 10.1097/MEG.0b013e32835fbaab</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36</w:t>
      </w:r>
      <w:r w:rsidRPr="00B25105">
        <w:rPr>
          <w:rFonts w:ascii="Book Antiqua" w:eastAsia="宋体" w:hAnsi="Book Antiqua" w:cs="宋体"/>
          <w:sz w:val="24"/>
          <w:szCs w:val="24"/>
        </w:rPr>
        <w:t> </w:t>
      </w:r>
      <w:r w:rsidRPr="00B25105">
        <w:rPr>
          <w:rFonts w:ascii="Book Antiqua" w:eastAsia="宋体" w:hAnsi="Book Antiqua" w:cs="宋体"/>
          <w:b/>
          <w:bCs/>
          <w:sz w:val="24"/>
          <w:szCs w:val="24"/>
        </w:rPr>
        <w:t>Matsuki N</w:t>
      </w:r>
      <w:r w:rsidRPr="00B25105">
        <w:rPr>
          <w:rFonts w:ascii="Book Antiqua" w:eastAsia="宋体" w:hAnsi="Book Antiqua" w:cs="宋体"/>
          <w:sz w:val="24"/>
          <w:szCs w:val="24"/>
        </w:rPr>
        <w:t>, Fujita T, Watanabe N, Sugahara A, Watanabe A, Ishida T, Morita Y, Yoshida M, Kutsumi H, Hayakumo T, Mukai H, Azuma T. Lifestyle factors associated with gastroesophageal reflux disease in the Japanese population. </w:t>
      </w:r>
      <w:r w:rsidRPr="00B25105">
        <w:rPr>
          <w:rFonts w:ascii="Book Antiqua" w:eastAsia="宋体" w:hAnsi="Book Antiqua" w:cs="宋体"/>
          <w:i/>
          <w:iCs/>
          <w:sz w:val="24"/>
          <w:szCs w:val="24"/>
        </w:rPr>
        <w:t>J Gastroenterol</w:t>
      </w:r>
      <w:r w:rsidRPr="00B25105">
        <w:rPr>
          <w:rFonts w:ascii="Book Antiqua" w:eastAsia="宋体" w:hAnsi="Book Antiqua" w:cs="宋体"/>
          <w:sz w:val="24"/>
          <w:szCs w:val="24"/>
        </w:rPr>
        <w:t> 2013; </w:t>
      </w:r>
      <w:r w:rsidRPr="00B25105">
        <w:rPr>
          <w:rFonts w:ascii="Book Antiqua" w:eastAsia="宋体" w:hAnsi="Book Antiqua" w:cs="宋体"/>
          <w:b/>
          <w:bCs/>
          <w:sz w:val="24"/>
          <w:szCs w:val="24"/>
        </w:rPr>
        <w:t>48</w:t>
      </w:r>
      <w:r w:rsidRPr="00B25105">
        <w:rPr>
          <w:rFonts w:ascii="Book Antiqua" w:eastAsia="宋体" w:hAnsi="Book Antiqua" w:cs="宋体"/>
          <w:sz w:val="24"/>
          <w:szCs w:val="24"/>
        </w:rPr>
        <w:t>: 340-349 [PMID: 22911169 DOI: 10.1007/s00535-012-0649-1</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37</w:t>
      </w:r>
      <w:r w:rsidRPr="00B25105">
        <w:rPr>
          <w:rFonts w:ascii="Book Antiqua" w:eastAsia="宋体" w:hAnsi="Book Antiqua" w:cs="宋体"/>
          <w:sz w:val="24"/>
          <w:szCs w:val="24"/>
        </w:rPr>
        <w:t> </w:t>
      </w:r>
      <w:r w:rsidRPr="00B25105">
        <w:rPr>
          <w:rFonts w:ascii="Book Antiqua" w:eastAsia="宋体" w:hAnsi="Book Antiqua" w:cs="宋体"/>
          <w:b/>
          <w:bCs/>
          <w:sz w:val="24"/>
          <w:szCs w:val="24"/>
        </w:rPr>
        <w:t>Chithra P</w:t>
      </w:r>
      <w:r w:rsidRPr="00B25105">
        <w:rPr>
          <w:rFonts w:ascii="Book Antiqua" w:eastAsia="宋体" w:hAnsi="Book Antiqua" w:cs="宋体"/>
          <w:sz w:val="24"/>
          <w:szCs w:val="24"/>
        </w:rPr>
        <w:t>, Chandrikha C, Kannan AS, Srinath S, Srinivasan V, Jayanthi V. Clinical and life style variables in functional dyspepsia and its sub-types. </w:t>
      </w:r>
      <w:r w:rsidRPr="00B25105">
        <w:rPr>
          <w:rFonts w:ascii="Book Antiqua" w:eastAsia="宋体" w:hAnsi="Book Antiqua" w:cs="宋体"/>
          <w:i/>
          <w:iCs/>
          <w:sz w:val="24"/>
          <w:szCs w:val="24"/>
        </w:rPr>
        <w:t>Trop Gastroenterol</w:t>
      </w:r>
      <w:r w:rsidRPr="00B25105">
        <w:rPr>
          <w:rFonts w:ascii="Book Antiqua" w:eastAsia="宋体" w:hAnsi="Book Antiqua" w:cs="宋体"/>
          <w:sz w:val="24"/>
          <w:szCs w:val="24"/>
        </w:rPr>
        <w:t> ; </w:t>
      </w:r>
      <w:r w:rsidRPr="00B25105">
        <w:rPr>
          <w:rFonts w:ascii="Book Antiqua" w:eastAsia="宋体" w:hAnsi="Book Antiqua" w:cs="宋体"/>
          <w:b/>
          <w:bCs/>
          <w:sz w:val="24"/>
          <w:szCs w:val="24"/>
        </w:rPr>
        <w:t>33</w:t>
      </w:r>
      <w:r w:rsidRPr="00B25105">
        <w:rPr>
          <w:rFonts w:ascii="Book Antiqua" w:eastAsia="宋体" w:hAnsi="Book Antiqua" w:cs="宋体"/>
          <w:sz w:val="24"/>
          <w:szCs w:val="24"/>
        </w:rPr>
        <w:t>: 33-38 [PMID: 22803293 DOI: http: //dx.doi.org/10.7869/tg.2012.5</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lastRenderedPageBreak/>
        <w:t>38</w:t>
      </w:r>
      <w:r w:rsidRPr="00B25105">
        <w:rPr>
          <w:rFonts w:ascii="Book Antiqua" w:eastAsia="宋体" w:hAnsi="Book Antiqua" w:cs="宋体"/>
          <w:sz w:val="24"/>
          <w:szCs w:val="24"/>
        </w:rPr>
        <w:t> </w:t>
      </w:r>
      <w:r w:rsidRPr="00B25105">
        <w:rPr>
          <w:rFonts w:ascii="Book Antiqua" w:eastAsia="宋体" w:hAnsi="Book Antiqua" w:cs="宋体"/>
          <w:b/>
          <w:bCs/>
          <w:sz w:val="24"/>
          <w:szCs w:val="24"/>
        </w:rPr>
        <w:t>Cook LS</w:t>
      </w:r>
      <w:r w:rsidRPr="00B25105">
        <w:rPr>
          <w:rFonts w:ascii="Book Antiqua" w:eastAsia="宋体" w:hAnsi="Book Antiqua" w:cs="宋体"/>
          <w:sz w:val="24"/>
          <w:szCs w:val="24"/>
        </w:rPr>
        <w:t>, White JL, Stuart GC, Magliocco AM. The reliability of telephone interviews compared with in-person interviews using memory aids. </w:t>
      </w:r>
      <w:r w:rsidRPr="00B25105">
        <w:rPr>
          <w:rFonts w:ascii="Book Antiqua" w:eastAsia="宋体" w:hAnsi="Book Antiqua" w:cs="宋体"/>
          <w:i/>
          <w:iCs/>
          <w:sz w:val="24"/>
          <w:szCs w:val="24"/>
        </w:rPr>
        <w:t>Ann Epidemiol</w:t>
      </w:r>
      <w:r w:rsidRPr="00B25105">
        <w:rPr>
          <w:rFonts w:ascii="Book Antiqua" w:eastAsia="宋体" w:hAnsi="Book Antiqua" w:cs="宋体"/>
          <w:sz w:val="24"/>
          <w:szCs w:val="24"/>
        </w:rPr>
        <w:t> 2003; </w:t>
      </w:r>
      <w:r w:rsidRPr="00B25105">
        <w:rPr>
          <w:rFonts w:ascii="Book Antiqua" w:eastAsia="宋体" w:hAnsi="Book Antiqua" w:cs="宋体"/>
          <w:b/>
          <w:bCs/>
          <w:sz w:val="24"/>
          <w:szCs w:val="24"/>
        </w:rPr>
        <w:t>13</w:t>
      </w:r>
      <w:r w:rsidRPr="00B25105">
        <w:rPr>
          <w:rFonts w:ascii="Book Antiqua" w:eastAsia="宋体" w:hAnsi="Book Antiqua" w:cs="宋体"/>
          <w:sz w:val="24"/>
          <w:szCs w:val="24"/>
        </w:rPr>
        <w:t>: 495-501 [PMID: 12932624 DOI: 10.1016/S1047-2797(03)00039-5</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39</w:t>
      </w:r>
      <w:r w:rsidRPr="00B25105">
        <w:rPr>
          <w:rFonts w:ascii="Book Antiqua" w:eastAsia="宋体" w:hAnsi="Book Antiqua" w:cs="宋体"/>
          <w:sz w:val="24"/>
          <w:szCs w:val="24"/>
        </w:rPr>
        <w:t> </w:t>
      </w:r>
      <w:r w:rsidRPr="00B25105">
        <w:rPr>
          <w:rFonts w:ascii="Book Antiqua" w:eastAsia="宋体" w:hAnsi="Book Antiqua" w:cs="宋体"/>
          <w:b/>
          <w:bCs/>
          <w:sz w:val="24"/>
          <w:szCs w:val="24"/>
        </w:rPr>
        <w:t>Ford ES</w:t>
      </w:r>
      <w:r w:rsidRPr="00B25105">
        <w:rPr>
          <w:rFonts w:ascii="Book Antiqua" w:eastAsia="宋体" w:hAnsi="Book Antiqua" w:cs="宋体"/>
          <w:sz w:val="24"/>
          <w:szCs w:val="24"/>
        </w:rPr>
        <w:t>. Characteristics of survey participants with and without a telephone: findings from the third National Health and Nutrition Examination Survey. </w:t>
      </w:r>
      <w:r w:rsidRPr="00B25105">
        <w:rPr>
          <w:rFonts w:ascii="Book Antiqua" w:eastAsia="宋体" w:hAnsi="Book Antiqua" w:cs="宋体"/>
          <w:i/>
          <w:iCs/>
          <w:sz w:val="24"/>
          <w:szCs w:val="24"/>
        </w:rPr>
        <w:t>J Clin Epidemiol</w:t>
      </w:r>
      <w:r w:rsidRPr="00B25105">
        <w:rPr>
          <w:rFonts w:ascii="Book Antiqua" w:eastAsia="宋体" w:hAnsi="Book Antiqua" w:cs="宋体"/>
          <w:sz w:val="24"/>
          <w:szCs w:val="24"/>
        </w:rPr>
        <w:t> 1998; </w:t>
      </w:r>
      <w:r w:rsidRPr="00B25105">
        <w:rPr>
          <w:rFonts w:ascii="Book Antiqua" w:eastAsia="宋体" w:hAnsi="Book Antiqua" w:cs="宋体"/>
          <w:b/>
          <w:bCs/>
          <w:sz w:val="24"/>
          <w:szCs w:val="24"/>
        </w:rPr>
        <w:t>51</w:t>
      </w:r>
      <w:r w:rsidRPr="00B25105">
        <w:rPr>
          <w:rFonts w:ascii="Book Antiqua" w:eastAsia="宋体" w:hAnsi="Book Antiqua" w:cs="宋体"/>
          <w:sz w:val="24"/>
          <w:szCs w:val="24"/>
        </w:rPr>
        <w:t>: 55-60 [PMID: 9467634]</w:t>
      </w:r>
    </w:p>
    <w:p w:rsidR="0067256B" w:rsidRPr="00B25105" w:rsidRDefault="0067256B" w:rsidP="0067256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40</w:t>
      </w:r>
      <w:r w:rsidRPr="00B25105">
        <w:rPr>
          <w:rFonts w:ascii="Book Antiqua" w:eastAsia="宋体" w:hAnsi="Book Antiqua" w:cs="宋体"/>
          <w:sz w:val="24"/>
          <w:szCs w:val="24"/>
        </w:rPr>
        <w:t> </w:t>
      </w:r>
      <w:r w:rsidRPr="00B25105">
        <w:rPr>
          <w:rFonts w:ascii="Book Antiqua" w:eastAsia="宋体" w:hAnsi="Book Antiqua" w:cs="宋体"/>
          <w:b/>
          <w:bCs/>
          <w:sz w:val="24"/>
          <w:szCs w:val="24"/>
        </w:rPr>
        <w:t>Bytzer P</w:t>
      </w:r>
      <w:r w:rsidRPr="00B25105">
        <w:rPr>
          <w:rFonts w:ascii="Book Antiqua" w:eastAsia="宋体" w:hAnsi="Book Antiqua" w:cs="宋体"/>
          <w:sz w:val="24"/>
          <w:szCs w:val="24"/>
        </w:rPr>
        <w:t>, Howell S, Leemon M, Young LJ, Jones MP, Talley NJ. Low socioeconomic class is a risk factor for upper and lower gastrointestinal symptoms: a population based study in 15 000 Australian adults. </w:t>
      </w:r>
      <w:r w:rsidRPr="00B25105">
        <w:rPr>
          <w:rFonts w:ascii="Book Antiqua" w:eastAsia="宋体" w:hAnsi="Book Antiqua" w:cs="宋体"/>
          <w:i/>
          <w:iCs/>
          <w:sz w:val="24"/>
          <w:szCs w:val="24"/>
        </w:rPr>
        <w:t>Gut</w:t>
      </w:r>
      <w:r w:rsidRPr="00B25105">
        <w:rPr>
          <w:rFonts w:ascii="Book Antiqua" w:eastAsia="宋体" w:hAnsi="Book Antiqua" w:cs="宋体"/>
          <w:sz w:val="24"/>
          <w:szCs w:val="24"/>
        </w:rPr>
        <w:t> 2001; </w:t>
      </w:r>
      <w:r w:rsidRPr="00B25105">
        <w:rPr>
          <w:rFonts w:ascii="Book Antiqua" w:eastAsia="宋体" w:hAnsi="Book Antiqua" w:cs="宋体"/>
          <w:b/>
          <w:bCs/>
          <w:sz w:val="24"/>
          <w:szCs w:val="24"/>
        </w:rPr>
        <w:t>49</w:t>
      </w:r>
      <w:r w:rsidRPr="00B25105">
        <w:rPr>
          <w:rFonts w:ascii="Book Antiqua" w:eastAsia="宋体" w:hAnsi="Book Antiqua" w:cs="宋体"/>
          <w:sz w:val="24"/>
          <w:szCs w:val="24"/>
        </w:rPr>
        <w:t>: 66-72 [PMID: 11413112 DOI: 10.1136/gut.49.1.66</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41</w:t>
      </w:r>
      <w:r w:rsidRPr="00B25105">
        <w:rPr>
          <w:rFonts w:ascii="Book Antiqua" w:eastAsia="宋体" w:hAnsi="Book Antiqua" w:cs="宋体"/>
          <w:sz w:val="24"/>
          <w:szCs w:val="24"/>
        </w:rPr>
        <w:t> </w:t>
      </w:r>
      <w:r w:rsidRPr="00B25105">
        <w:rPr>
          <w:rFonts w:ascii="Book Antiqua" w:eastAsia="宋体" w:hAnsi="Book Antiqua" w:cs="宋体"/>
          <w:b/>
          <w:bCs/>
          <w:sz w:val="24"/>
          <w:szCs w:val="24"/>
        </w:rPr>
        <w:t>Lee S</w:t>
      </w:r>
      <w:r w:rsidRPr="00B25105">
        <w:rPr>
          <w:rFonts w:ascii="Book Antiqua" w:eastAsia="宋体" w:hAnsi="Book Antiqua" w:cs="宋体"/>
          <w:sz w:val="24"/>
          <w:szCs w:val="24"/>
        </w:rPr>
        <w:t>, Brick JM, Brown ER, Grant D. Growing cell-phone population and noncoverage bias in traditional random digit dial telephone health surveys. </w:t>
      </w:r>
      <w:r w:rsidRPr="00B25105">
        <w:rPr>
          <w:rFonts w:ascii="Book Antiqua" w:eastAsia="宋体" w:hAnsi="Book Antiqua" w:cs="宋体"/>
          <w:i/>
          <w:iCs/>
          <w:sz w:val="24"/>
          <w:szCs w:val="24"/>
        </w:rPr>
        <w:t>Health Serv Res</w:t>
      </w:r>
      <w:r w:rsidRPr="00B25105">
        <w:rPr>
          <w:rFonts w:ascii="Book Antiqua" w:eastAsia="宋体" w:hAnsi="Book Antiqua" w:cs="宋体"/>
          <w:sz w:val="24"/>
          <w:szCs w:val="24"/>
        </w:rPr>
        <w:t> 2010; </w:t>
      </w:r>
      <w:r w:rsidRPr="00B25105">
        <w:rPr>
          <w:rFonts w:ascii="Book Antiqua" w:eastAsia="宋体" w:hAnsi="Book Antiqua" w:cs="宋体"/>
          <w:b/>
          <w:bCs/>
          <w:sz w:val="24"/>
          <w:szCs w:val="24"/>
        </w:rPr>
        <w:t>45</w:t>
      </w:r>
      <w:r w:rsidRPr="00B25105">
        <w:rPr>
          <w:rFonts w:ascii="Book Antiqua" w:eastAsia="宋体" w:hAnsi="Book Antiqua" w:cs="宋体"/>
          <w:sz w:val="24"/>
          <w:szCs w:val="24"/>
        </w:rPr>
        <w:t>: 1121-1139 [PMID: 20500221 DOI: 10.1111/j.1475-6773.2010.01120.x</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42</w:t>
      </w:r>
      <w:r w:rsidRPr="00B25105">
        <w:rPr>
          <w:rFonts w:ascii="Book Antiqua" w:eastAsia="宋体" w:hAnsi="Book Antiqua" w:cs="宋体"/>
          <w:sz w:val="24"/>
          <w:szCs w:val="24"/>
        </w:rPr>
        <w:t> </w:t>
      </w:r>
      <w:r w:rsidRPr="00B25105">
        <w:rPr>
          <w:rFonts w:ascii="Book Antiqua" w:eastAsia="宋体" w:hAnsi="Book Antiqua" w:cs="宋体"/>
          <w:b/>
          <w:bCs/>
          <w:sz w:val="24"/>
          <w:szCs w:val="24"/>
        </w:rPr>
        <w:t>Blumberg SJ</w:t>
      </w:r>
      <w:r w:rsidRPr="00B25105">
        <w:rPr>
          <w:rFonts w:ascii="Book Antiqua" w:eastAsia="宋体" w:hAnsi="Book Antiqua" w:cs="宋体"/>
          <w:sz w:val="24"/>
          <w:szCs w:val="24"/>
        </w:rPr>
        <w:t>, Luke JV, Cynamon ML. Telephone coverage and health survey estimates: evaluating the need for concern about wireless substitution. </w:t>
      </w:r>
      <w:r w:rsidRPr="00B25105">
        <w:rPr>
          <w:rFonts w:ascii="Book Antiqua" w:eastAsia="宋体" w:hAnsi="Book Antiqua" w:cs="宋体"/>
          <w:i/>
          <w:iCs/>
          <w:sz w:val="24"/>
          <w:szCs w:val="24"/>
        </w:rPr>
        <w:t>Am J Public Health</w:t>
      </w:r>
      <w:r w:rsidRPr="00B25105">
        <w:rPr>
          <w:rFonts w:ascii="Book Antiqua" w:eastAsia="宋体" w:hAnsi="Book Antiqua" w:cs="宋体"/>
          <w:sz w:val="24"/>
          <w:szCs w:val="24"/>
        </w:rPr>
        <w:t> 2006; </w:t>
      </w:r>
      <w:r w:rsidRPr="00B25105">
        <w:rPr>
          <w:rFonts w:ascii="Book Antiqua" w:eastAsia="宋体" w:hAnsi="Book Antiqua" w:cs="宋体"/>
          <w:b/>
          <w:bCs/>
          <w:sz w:val="24"/>
          <w:szCs w:val="24"/>
        </w:rPr>
        <w:t>96</w:t>
      </w:r>
      <w:r w:rsidRPr="00B25105">
        <w:rPr>
          <w:rFonts w:ascii="Book Antiqua" w:eastAsia="宋体" w:hAnsi="Book Antiqua" w:cs="宋体"/>
          <w:sz w:val="24"/>
          <w:szCs w:val="24"/>
        </w:rPr>
        <w:t>: 926-931 [PMID: 16571707 DOI: 10.2105/AJPH.2004.057885</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43</w:t>
      </w:r>
      <w:r w:rsidRPr="00B25105">
        <w:rPr>
          <w:rFonts w:ascii="Book Antiqua" w:eastAsia="宋体" w:hAnsi="Book Antiqua" w:cs="宋体"/>
          <w:b/>
          <w:sz w:val="24"/>
          <w:szCs w:val="24"/>
        </w:rPr>
        <w:t xml:space="preserve"> Blumberg SJ, </w:t>
      </w:r>
      <w:r w:rsidRPr="00B25105">
        <w:rPr>
          <w:rFonts w:ascii="Book Antiqua" w:eastAsia="宋体" w:hAnsi="Book Antiqua" w:cs="宋体"/>
          <w:sz w:val="24"/>
          <w:szCs w:val="24"/>
        </w:rPr>
        <w:t xml:space="preserve">Luke JV. Coverage bias in traditional telephone surveys of low-income and young adults. </w:t>
      </w:r>
      <w:r w:rsidRPr="00B25105">
        <w:rPr>
          <w:rFonts w:ascii="Book Antiqua" w:eastAsia="宋体" w:hAnsi="Book Antiqua" w:cs="宋体"/>
          <w:i/>
          <w:sz w:val="24"/>
          <w:szCs w:val="24"/>
        </w:rPr>
        <w:t>Public Opinion Q</w:t>
      </w:r>
      <w:r w:rsidRPr="00B25105">
        <w:rPr>
          <w:rFonts w:ascii="Book Antiqua" w:eastAsia="宋体" w:hAnsi="Book Antiqua" w:cs="宋体"/>
          <w:sz w:val="24"/>
          <w:szCs w:val="24"/>
        </w:rPr>
        <w:t xml:space="preserve"> 2007; </w:t>
      </w:r>
      <w:r w:rsidRPr="00B25105">
        <w:rPr>
          <w:rFonts w:ascii="Book Antiqua" w:eastAsia="宋体" w:hAnsi="Book Antiqua" w:cs="宋体"/>
          <w:b/>
          <w:sz w:val="24"/>
          <w:szCs w:val="24"/>
        </w:rPr>
        <w:t>71</w:t>
      </w:r>
      <w:r>
        <w:rPr>
          <w:rFonts w:ascii="Book Antiqua" w:eastAsia="宋体" w:hAnsi="Book Antiqua" w:cs="宋体"/>
          <w:sz w:val="24"/>
          <w:szCs w:val="24"/>
        </w:rPr>
        <w:t>: 734-749</w:t>
      </w:r>
      <w:r>
        <w:rPr>
          <w:rFonts w:ascii="Book Antiqua" w:eastAsia="宋体" w:hAnsi="Book Antiqua" w:cs="宋体" w:hint="eastAsia"/>
          <w:sz w:val="24"/>
          <w:szCs w:val="24"/>
        </w:rPr>
        <w:t xml:space="preserve"> [</w:t>
      </w:r>
      <w:r>
        <w:rPr>
          <w:rFonts w:ascii="Book Antiqua" w:eastAsia="宋体" w:hAnsi="Book Antiqua" w:cs="宋体"/>
          <w:sz w:val="24"/>
          <w:szCs w:val="24"/>
        </w:rPr>
        <w:t>DOI: 10.1093/poq/nfm047</w:t>
      </w:r>
      <w:r>
        <w:rPr>
          <w:rFonts w:ascii="Book Antiqua" w:eastAsia="宋体" w:hAnsi="Book Antiqua" w:cs="宋体" w:hint="eastAsia"/>
          <w:sz w:val="24"/>
          <w:szCs w:val="24"/>
        </w:rPr>
        <w:t>]</w:t>
      </w:r>
    </w:p>
    <w:p w:rsidR="0067256B" w:rsidRPr="00B25105" w:rsidRDefault="0067256B" w:rsidP="0067256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44</w:t>
      </w:r>
      <w:r w:rsidRPr="00B25105">
        <w:rPr>
          <w:rFonts w:ascii="Book Antiqua" w:eastAsia="宋体" w:hAnsi="Book Antiqua" w:cs="宋体"/>
          <w:sz w:val="24"/>
          <w:szCs w:val="24"/>
        </w:rPr>
        <w:t> </w:t>
      </w:r>
      <w:r w:rsidRPr="00B25105">
        <w:rPr>
          <w:rFonts w:ascii="Book Antiqua" w:eastAsia="宋体" w:hAnsi="Book Antiqua" w:cs="宋体"/>
          <w:b/>
          <w:bCs/>
          <w:sz w:val="24"/>
          <w:szCs w:val="24"/>
        </w:rPr>
        <w:t>El-Serag HB</w:t>
      </w:r>
      <w:r w:rsidRPr="00B25105">
        <w:rPr>
          <w:rFonts w:ascii="Book Antiqua" w:eastAsia="宋体" w:hAnsi="Book Antiqua" w:cs="宋体"/>
          <w:sz w:val="24"/>
          <w:szCs w:val="24"/>
        </w:rPr>
        <w:t>, Petersen NJ, Carter J, Graham DY, Richardson P, Genta RM, Rabeneck L. Gastroesophageal reflux among different racial groups in the United States. </w:t>
      </w:r>
      <w:r w:rsidRPr="00B25105">
        <w:rPr>
          <w:rFonts w:ascii="Book Antiqua" w:eastAsia="宋体" w:hAnsi="Book Antiqua" w:cs="宋体"/>
          <w:i/>
          <w:iCs/>
          <w:sz w:val="24"/>
          <w:szCs w:val="24"/>
        </w:rPr>
        <w:t>Gastroenterology</w:t>
      </w:r>
      <w:r w:rsidRPr="00B25105">
        <w:rPr>
          <w:rFonts w:ascii="Book Antiqua" w:eastAsia="宋体" w:hAnsi="Book Antiqua" w:cs="宋体"/>
          <w:sz w:val="24"/>
          <w:szCs w:val="24"/>
        </w:rPr>
        <w:t> 2004; </w:t>
      </w:r>
      <w:r w:rsidRPr="00B25105">
        <w:rPr>
          <w:rFonts w:ascii="Book Antiqua" w:eastAsia="宋体" w:hAnsi="Book Antiqua" w:cs="宋体"/>
          <w:b/>
          <w:bCs/>
          <w:sz w:val="24"/>
          <w:szCs w:val="24"/>
        </w:rPr>
        <w:t>126</w:t>
      </w:r>
      <w:r w:rsidRPr="00B25105">
        <w:rPr>
          <w:rFonts w:ascii="Book Antiqua" w:eastAsia="宋体" w:hAnsi="Book Antiqua" w:cs="宋体"/>
          <w:sz w:val="24"/>
          <w:szCs w:val="24"/>
        </w:rPr>
        <w:t>: 1692-1699 [PMID: 15188164 DOI: http: //dx.doi.org/10.1053/j.gastro.2004.03.077</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45</w:t>
      </w:r>
      <w:r w:rsidRPr="00B25105">
        <w:rPr>
          <w:rFonts w:ascii="Book Antiqua" w:eastAsia="宋体" w:hAnsi="Book Antiqua" w:cs="宋体"/>
          <w:sz w:val="24"/>
          <w:szCs w:val="24"/>
        </w:rPr>
        <w:t> </w:t>
      </w:r>
      <w:r w:rsidRPr="00B25105">
        <w:rPr>
          <w:rFonts w:ascii="Book Antiqua" w:eastAsia="宋体" w:hAnsi="Book Antiqua" w:cs="宋体"/>
          <w:b/>
          <w:bCs/>
          <w:sz w:val="24"/>
          <w:szCs w:val="24"/>
        </w:rPr>
        <w:t>Diaz-Rubio M</w:t>
      </w:r>
      <w:r w:rsidRPr="00B25105">
        <w:rPr>
          <w:rFonts w:ascii="Book Antiqua" w:eastAsia="宋体" w:hAnsi="Book Antiqua" w:cs="宋体"/>
          <w:sz w:val="24"/>
          <w:szCs w:val="24"/>
        </w:rPr>
        <w:t>, Moreno-Elola-Olaso C, Rey E, Locke GR, Rodriguez-Artalejo F. Symptoms of gastro-oesophageal reflux: prevalence, severity, duration and associated factors in a Spanish population. </w:t>
      </w:r>
      <w:r w:rsidRPr="00B25105">
        <w:rPr>
          <w:rFonts w:ascii="Book Antiqua" w:eastAsia="宋体" w:hAnsi="Book Antiqua" w:cs="宋体"/>
          <w:i/>
          <w:iCs/>
          <w:sz w:val="24"/>
          <w:szCs w:val="24"/>
        </w:rPr>
        <w:t>Aliment Pharmacol Ther</w:t>
      </w:r>
      <w:r w:rsidRPr="00B25105">
        <w:rPr>
          <w:rFonts w:ascii="Book Antiqua" w:eastAsia="宋体" w:hAnsi="Book Antiqua" w:cs="宋体"/>
          <w:sz w:val="24"/>
          <w:szCs w:val="24"/>
        </w:rPr>
        <w:t> 2004; </w:t>
      </w:r>
      <w:r w:rsidRPr="00B25105">
        <w:rPr>
          <w:rFonts w:ascii="Book Antiqua" w:eastAsia="宋体" w:hAnsi="Book Antiqua" w:cs="宋体"/>
          <w:b/>
          <w:bCs/>
          <w:sz w:val="24"/>
          <w:szCs w:val="24"/>
        </w:rPr>
        <w:t>19</w:t>
      </w:r>
      <w:r w:rsidRPr="00B25105">
        <w:rPr>
          <w:rFonts w:ascii="Book Antiqua" w:eastAsia="宋体" w:hAnsi="Book Antiqua" w:cs="宋体"/>
          <w:sz w:val="24"/>
          <w:szCs w:val="24"/>
        </w:rPr>
        <w:t>: 95-105 [PMID: 14687171 DOI: 10.1046/j.1365-2036.01769.x</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lastRenderedPageBreak/>
        <w:t>46</w:t>
      </w:r>
      <w:r w:rsidRPr="00B25105">
        <w:rPr>
          <w:rFonts w:ascii="Book Antiqua" w:eastAsia="宋体" w:hAnsi="Book Antiqua" w:cs="宋体"/>
          <w:sz w:val="24"/>
          <w:szCs w:val="24"/>
        </w:rPr>
        <w:t> </w:t>
      </w:r>
      <w:r w:rsidRPr="00B25105">
        <w:rPr>
          <w:rFonts w:ascii="Book Antiqua" w:eastAsia="宋体" w:hAnsi="Book Antiqua" w:cs="宋体"/>
          <w:b/>
          <w:bCs/>
          <w:sz w:val="24"/>
          <w:szCs w:val="24"/>
        </w:rPr>
        <w:t>Mahadeva S</w:t>
      </w:r>
      <w:r w:rsidRPr="00B25105">
        <w:rPr>
          <w:rFonts w:ascii="Book Antiqua" w:eastAsia="宋体" w:hAnsi="Book Antiqua" w:cs="宋体"/>
          <w:sz w:val="24"/>
          <w:szCs w:val="24"/>
        </w:rPr>
        <w:t>, Yadav H, Everett SM, Goh KL. Factors influencing dyspepsia-related consultation: differences between a rural and an urban population. </w:t>
      </w:r>
      <w:r w:rsidRPr="00B25105">
        <w:rPr>
          <w:rFonts w:ascii="Book Antiqua" w:eastAsia="宋体" w:hAnsi="Book Antiqua" w:cs="宋体"/>
          <w:i/>
          <w:iCs/>
          <w:sz w:val="24"/>
          <w:szCs w:val="24"/>
        </w:rPr>
        <w:t>Neurogastroenterol Motil</w:t>
      </w:r>
      <w:r w:rsidRPr="00B25105">
        <w:rPr>
          <w:rFonts w:ascii="Book Antiqua" w:eastAsia="宋体" w:hAnsi="Book Antiqua" w:cs="宋体"/>
          <w:sz w:val="24"/>
          <w:szCs w:val="24"/>
        </w:rPr>
        <w:t> 2011; </w:t>
      </w:r>
      <w:r w:rsidRPr="00B25105">
        <w:rPr>
          <w:rFonts w:ascii="Book Antiqua" w:eastAsia="宋体" w:hAnsi="Book Antiqua" w:cs="宋体"/>
          <w:b/>
          <w:bCs/>
          <w:sz w:val="24"/>
          <w:szCs w:val="24"/>
        </w:rPr>
        <w:t>23</w:t>
      </w:r>
      <w:r w:rsidRPr="00B25105">
        <w:rPr>
          <w:rFonts w:ascii="Book Antiqua" w:eastAsia="宋体" w:hAnsi="Book Antiqua" w:cs="宋体"/>
          <w:sz w:val="24"/>
          <w:szCs w:val="24"/>
        </w:rPr>
        <w:t>: 846-853 [PMID: 21740483 DOI: 10.1111/j.1365-2982.2011.01746.x</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47</w:t>
      </w:r>
      <w:r w:rsidRPr="00B25105">
        <w:rPr>
          <w:rFonts w:ascii="Book Antiqua" w:eastAsia="宋体" w:hAnsi="Book Antiqua" w:cs="宋体"/>
          <w:sz w:val="24"/>
          <w:szCs w:val="24"/>
        </w:rPr>
        <w:t> </w:t>
      </w:r>
      <w:r w:rsidRPr="00B25105">
        <w:rPr>
          <w:rFonts w:ascii="Book Antiqua" w:eastAsia="宋体" w:hAnsi="Book Antiqua" w:cs="宋体"/>
          <w:b/>
          <w:bCs/>
          <w:sz w:val="24"/>
          <w:szCs w:val="24"/>
        </w:rPr>
        <w:t>Bernal R</w:t>
      </w:r>
      <w:r w:rsidRPr="00B25105">
        <w:rPr>
          <w:rFonts w:ascii="Book Antiqua" w:eastAsia="宋体" w:hAnsi="Book Antiqua" w:cs="宋体"/>
          <w:sz w:val="24"/>
          <w:szCs w:val="24"/>
        </w:rPr>
        <w:t>, Silva NN. Home landline telephone coverage and potential bias in epidemiological surveys. </w:t>
      </w:r>
      <w:r w:rsidRPr="00B25105">
        <w:rPr>
          <w:rFonts w:ascii="Book Antiqua" w:eastAsia="宋体" w:hAnsi="Book Antiqua" w:cs="宋体"/>
          <w:i/>
          <w:iCs/>
          <w:sz w:val="24"/>
          <w:szCs w:val="24"/>
        </w:rPr>
        <w:t>Rev Saude Publica</w:t>
      </w:r>
      <w:r w:rsidRPr="00B25105">
        <w:rPr>
          <w:rFonts w:ascii="Book Antiqua" w:eastAsia="宋体" w:hAnsi="Book Antiqua" w:cs="宋体"/>
          <w:sz w:val="24"/>
          <w:szCs w:val="24"/>
        </w:rPr>
        <w:t> 2009; </w:t>
      </w:r>
      <w:r w:rsidRPr="00B25105">
        <w:rPr>
          <w:rFonts w:ascii="Book Antiqua" w:eastAsia="宋体" w:hAnsi="Book Antiqua" w:cs="宋体"/>
          <w:b/>
          <w:bCs/>
          <w:sz w:val="24"/>
          <w:szCs w:val="24"/>
        </w:rPr>
        <w:t>43</w:t>
      </w:r>
      <w:r w:rsidRPr="00B25105">
        <w:rPr>
          <w:rFonts w:ascii="Book Antiqua" w:eastAsia="宋体" w:hAnsi="Book Antiqua" w:cs="宋体"/>
          <w:sz w:val="24"/>
          <w:szCs w:val="24"/>
        </w:rPr>
        <w:t>: 421-426 [PMID: 19377748 DOI: http: //dx.doi.org/10.1590/S0034-89102009005000024]</w:t>
      </w:r>
    </w:p>
    <w:p w:rsidR="0067256B" w:rsidRPr="00B25105" w:rsidRDefault="0067256B" w:rsidP="0067256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48</w:t>
      </w:r>
      <w:r w:rsidRPr="00B25105">
        <w:rPr>
          <w:rFonts w:ascii="Book Antiqua" w:eastAsia="宋体" w:hAnsi="Book Antiqua" w:cs="宋体"/>
          <w:sz w:val="24"/>
          <w:szCs w:val="24"/>
        </w:rPr>
        <w:t> </w:t>
      </w:r>
      <w:r w:rsidRPr="00B25105">
        <w:rPr>
          <w:rFonts w:ascii="Book Antiqua" w:eastAsia="宋体" w:hAnsi="Book Antiqua" w:cs="宋体"/>
          <w:b/>
          <w:bCs/>
          <w:sz w:val="24"/>
          <w:szCs w:val="24"/>
        </w:rPr>
        <w:t>Gálvez C</w:t>
      </w:r>
      <w:r w:rsidRPr="00B25105">
        <w:rPr>
          <w:rFonts w:ascii="Book Antiqua" w:eastAsia="宋体" w:hAnsi="Book Antiqua" w:cs="宋体"/>
          <w:sz w:val="24"/>
          <w:szCs w:val="24"/>
        </w:rPr>
        <w:t>, Garrigues V, Ortiz V, Ponce M, Nos P, Ponce J. Healthcare seeking for constipation: a population-based survey in the Mediterranean area of Spain. </w:t>
      </w:r>
      <w:r w:rsidRPr="00B25105">
        <w:rPr>
          <w:rFonts w:ascii="Book Antiqua" w:eastAsia="宋体" w:hAnsi="Book Antiqua" w:cs="宋体"/>
          <w:i/>
          <w:iCs/>
          <w:sz w:val="24"/>
          <w:szCs w:val="24"/>
        </w:rPr>
        <w:t>Aliment Pharmacol Ther</w:t>
      </w:r>
      <w:r w:rsidRPr="00B25105">
        <w:rPr>
          <w:rFonts w:ascii="Book Antiqua" w:eastAsia="宋体" w:hAnsi="Book Antiqua" w:cs="宋体"/>
          <w:sz w:val="24"/>
          <w:szCs w:val="24"/>
        </w:rPr>
        <w:t> 2006; </w:t>
      </w:r>
      <w:r w:rsidRPr="00B25105">
        <w:rPr>
          <w:rFonts w:ascii="Book Antiqua" w:eastAsia="宋体" w:hAnsi="Book Antiqua" w:cs="宋体"/>
          <w:b/>
          <w:bCs/>
          <w:sz w:val="24"/>
          <w:szCs w:val="24"/>
        </w:rPr>
        <w:t>24</w:t>
      </w:r>
      <w:r w:rsidRPr="00B25105">
        <w:rPr>
          <w:rFonts w:ascii="Book Antiqua" w:eastAsia="宋体" w:hAnsi="Book Antiqua" w:cs="宋体"/>
          <w:sz w:val="24"/>
          <w:szCs w:val="24"/>
        </w:rPr>
        <w:t>: 421-428 [PMID: 16842470 DOI: 10.1111/j.1365-2036.2006.02981.x</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49</w:t>
      </w:r>
      <w:r w:rsidRPr="00B25105">
        <w:rPr>
          <w:rFonts w:ascii="Book Antiqua" w:eastAsia="宋体" w:hAnsi="Book Antiqua" w:cs="宋体"/>
          <w:sz w:val="24"/>
          <w:szCs w:val="24"/>
        </w:rPr>
        <w:t> </w:t>
      </w:r>
      <w:r w:rsidRPr="00B25105">
        <w:rPr>
          <w:rFonts w:ascii="Book Antiqua" w:eastAsia="宋体" w:hAnsi="Book Antiqua" w:cs="宋体"/>
          <w:b/>
          <w:bCs/>
          <w:sz w:val="24"/>
          <w:szCs w:val="24"/>
        </w:rPr>
        <w:t>Pare P</w:t>
      </w:r>
      <w:r w:rsidRPr="00B25105">
        <w:rPr>
          <w:rFonts w:ascii="Book Antiqua" w:eastAsia="宋体" w:hAnsi="Book Antiqua" w:cs="宋体"/>
          <w:sz w:val="24"/>
          <w:szCs w:val="24"/>
        </w:rPr>
        <w:t>, Ferrazzi S, Thompson WG, Irvine EJ, Rance L. An epidemiological survey of constipation in canada: definitions, rates, demographics, and predictors of health care seeking. </w:t>
      </w:r>
      <w:r w:rsidRPr="00B25105">
        <w:rPr>
          <w:rFonts w:ascii="Book Antiqua" w:eastAsia="宋体" w:hAnsi="Book Antiqua" w:cs="宋体"/>
          <w:i/>
          <w:iCs/>
          <w:sz w:val="24"/>
          <w:szCs w:val="24"/>
        </w:rPr>
        <w:t>Am J Gastroenterol</w:t>
      </w:r>
      <w:r w:rsidRPr="00B25105">
        <w:rPr>
          <w:rFonts w:ascii="Book Antiqua" w:eastAsia="宋体" w:hAnsi="Book Antiqua" w:cs="宋体"/>
          <w:sz w:val="24"/>
          <w:szCs w:val="24"/>
        </w:rPr>
        <w:t> 2001; </w:t>
      </w:r>
      <w:r w:rsidRPr="00B25105">
        <w:rPr>
          <w:rFonts w:ascii="Book Antiqua" w:eastAsia="宋体" w:hAnsi="Book Antiqua" w:cs="宋体"/>
          <w:b/>
          <w:bCs/>
          <w:sz w:val="24"/>
          <w:szCs w:val="24"/>
        </w:rPr>
        <w:t>96</w:t>
      </w:r>
      <w:r w:rsidRPr="00B25105">
        <w:rPr>
          <w:rFonts w:ascii="Book Antiqua" w:eastAsia="宋体" w:hAnsi="Book Antiqua" w:cs="宋体"/>
          <w:sz w:val="24"/>
          <w:szCs w:val="24"/>
        </w:rPr>
        <w:t>: 3130-3137 [PMID: 11721760 DOI: 10.1111/j.1572-0241.2001.05259.x</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50</w:t>
      </w:r>
      <w:r w:rsidRPr="00B25105">
        <w:rPr>
          <w:rFonts w:ascii="Book Antiqua" w:eastAsia="宋体" w:hAnsi="Book Antiqua" w:cs="宋体"/>
          <w:sz w:val="24"/>
          <w:szCs w:val="24"/>
        </w:rPr>
        <w:t> </w:t>
      </w:r>
      <w:r w:rsidRPr="00B25105">
        <w:rPr>
          <w:rFonts w:ascii="Book Antiqua" w:eastAsia="宋体" w:hAnsi="Book Antiqua" w:cs="宋体"/>
          <w:b/>
          <w:bCs/>
          <w:sz w:val="24"/>
          <w:szCs w:val="24"/>
        </w:rPr>
        <w:t>van Wijk CM</w:t>
      </w:r>
      <w:r w:rsidRPr="00B25105">
        <w:rPr>
          <w:rFonts w:ascii="Book Antiqua" w:eastAsia="宋体" w:hAnsi="Book Antiqua" w:cs="宋体"/>
          <w:sz w:val="24"/>
          <w:szCs w:val="24"/>
        </w:rPr>
        <w:t>, Kolk AM. Sex differences in physical symptoms: the contribution of symptom perception theory. </w:t>
      </w:r>
      <w:r w:rsidRPr="00B25105">
        <w:rPr>
          <w:rFonts w:ascii="Book Antiqua" w:eastAsia="宋体" w:hAnsi="Book Antiqua" w:cs="宋体"/>
          <w:i/>
          <w:iCs/>
          <w:sz w:val="24"/>
          <w:szCs w:val="24"/>
        </w:rPr>
        <w:t>Soc Sci Med</w:t>
      </w:r>
      <w:r w:rsidRPr="00B25105">
        <w:rPr>
          <w:rFonts w:ascii="Book Antiqua" w:eastAsia="宋体" w:hAnsi="Book Antiqua" w:cs="宋体"/>
          <w:sz w:val="24"/>
          <w:szCs w:val="24"/>
        </w:rPr>
        <w:t> 1997; </w:t>
      </w:r>
      <w:r w:rsidRPr="00B25105">
        <w:rPr>
          <w:rFonts w:ascii="Book Antiqua" w:eastAsia="宋体" w:hAnsi="Book Antiqua" w:cs="宋体"/>
          <w:b/>
          <w:bCs/>
          <w:sz w:val="24"/>
          <w:szCs w:val="24"/>
        </w:rPr>
        <w:t>45</w:t>
      </w:r>
      <w:r w:rsidRPr="00B25105">
        <w:rPr>
          <w:rFonts w:ascii="Book Antiqua" w:eastAsia="宋体" w:hAnsi="Book Antiqua" w:cs="宋体"/>
          <w:sz w:val="24"/>
          <w:szCs w:val="24"/>
        </w:rPr>
        <w:t>: 231-246 [PMID: 9225411 DOI: 10.1016/S0277-9536(96)00340-1</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51</w:t>
      </w:r>
      <w:r w:rsidRPr="00B25105">
        <w:rPr>
          <w:rFonts w:ascii="Book Antiqua" w:eastAsia="宋体" w:hAnsi="Book Antiqua" w:cs="宋体"/>
          <w:sz w:val="24"/>
          <w:szCs w:val="24"/>
        </w:rPr>
        <w:t> </w:t>
      </w:r>
      <w:r w:rsidRPr="00B25105">
        <w:rPr>
          <w:rFonts w:ascii="Book Antiqua" w:eastAsia="宋体" w:hAnsi="Book Antiqua" w:cs="宋体"/>
          <w:b/>
          <w:bCs/>
          <w:sz w:val="24"/>
          <w:szCs w:val="24"/>
        </w:rPr>
        <w:t>Jones R</w:t>
      </w:r>
      <w:r w:rsidRPr="00B25105">
        <w:rPr>
          <w:rFonts w:ascii="Book Antiqua" w:eastAsia="宋体" w:hAnsi="Book Antiqua" w:cs="宋体"/>
          <w:sz w:val="24"/>
          <w:szCs w:val="24"/>
        </w:rPr>
        <w:t>, Lydeard S. Dyspepsia in the community: a follow-up study. </w:t>
      </w:r>
      <w:r w:rsidRPr="00B25105">
        <w:rPr>
          <w:rFonts w:ascii="Book Antiqua" w:eastAsia="宋体" w:hAnsi="Book Antiqua" w:cs="宋体"/>
          <w:i/>
          <w:iCs/>
          <w:sz w:val="24"/>
          <w:szCs w:val="24"/>
        </w:rPr>
        <w:t>Br J Clin Pract</w:t>
      </w:r>
      <w:r w:rsidRPr="00B25105">
        <w:rPr>
          <w:rFonts w:ascii="Book Antiqua" w:eastAsia="宋体" w:hAnsi="Book Antiqua" w:cs="宋体"/>
          <w:sz w:val="24"/>
          <w:szCs w:val="24"/>
        </w:rPr>
        <w:t> 1992; </w:t>
      </w:r>
      <w:r w:rsidRPr="00B25105">
        <w:rPr>
          <w:rFonts w:ascii="Book Antiqua" w:eastAsia="宋体" w:hAnsi="Book Antiqua" w:cs="宋体"/>
          <w:b/>
          <w:bCs/>
          <w:sz w:val="24"/>
          <w:szCs w:val="24"/>
        </w:rPr>
        <w:t>46</w:t>
      </w:r>
      <w:r w:rsidRPr="00B25105">
        <w:rPr>
          <w:rFonts w:ascii="Book Antiqua" w:eastAsia="宋体" w:hAnsi="Book Antiqua" w:cs="宋体"/>
          <w:sz w:val="24"/>
          <w:szCs w:val="24"/>
        </w:rPr>
        <w:t>: 95-97 [PMID: 1457318]</w:t>
      </w:r>
    </w:p>
    <w:p w:rsidR="0067256B" w:rsidRPr="00B25105" w:rsidRDefault="0067256B" w:rsidP="0067256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52</w:t>
      </w:r>
      <w:r w:rsidRPr="00B25105">
        <w:rPr>
          <w:rFonts w:ascii="Book Antiqua" w:eastAsia="宋体" w:hAnsi="Book Antiqua" w:cs="宋体"/>
          <w:sz w:val="24"/>
          <w:szCs w:val="24"/>
        </w:rPr>
        <w:t> </w:t>
      </w:r>
      <w:r w:rsidRPr="00B25105">
        <w:rPr>
          <w:rFonts w:ascii="Book Antiqua" w:eastAsia="宋体" w:hAnsi="Book Antiqua" w:cs="宋体"/>
          <w:b/>
          <w:bCs/>
          <w:sz w:val="24"/>
          <w:szCs w:val="24"/>
        </w:rPr>
        <w:t>Jones RH</w:t>
      </w:r>
      <w:r w:rsidRPr="00B25105">
        <w:rPr>
          <w:rFonts w:ascii="Book Antiqua" w:eastAsia="宋体" w:hAnsi="Book Antiqua" w:cs="宋体"/>
          <w:sz w:val="24"/>
          <w:szCs w:val="24"/>
        </w:rPr>
        <w:t>, Lydeard SE, Hobbs FD, Kenkre JE, Williams EI, Jones SJ, Repper JA, Caldow JL, Dunwoodie WM, Bottomley JM. Dyspepsia in England and Scotland. </w:t>
      </w:r>
      <w:r w:rsidRPr="00B25105">
        <w:rPr>
          <w:rFonts w:ascii="Book Antiqua" w:eastAsia="宋体" w:hAnsi="Book Antiqua" w:cs="宋体"/>
          <w:i/>
          <w:iCs/>
          <w:sz w:val="24"/>
          <w:szCs w:val="24"/>
        </w:rPr>
        <w:t>Gut</w:t>
      </w:r>
      <w:r w:rsidRPr="00B25105">
        <w:rPr>
          <w:rFonts w:ascii="Book Antiqua" w:eastAsia="宋体" w:hAnsi="Book Antiqua" w:cs="宋体"/>
          <w:sz w:val="24"/>
          <w:szCs w:val="24"/>
        </w:rPr>
        <w:t> 1990; </w:t>
      </w:r>
      <w:r w:rsidRPr="00B25105">
        <w:rPr>
          <w:rFonts w:ascii="Book Antiqua" w:eastAsia="宋体" w:hAnsi="Book Antiqua" w:cs="宋体"/>
          <w:b/>
          <w:bCs/>
          <w:sz w:val="24"/>
          <w:szCs w:val="24"/>
        </w:rPr>
        <w:t>31</w:t>
      </w:r>
      <w:r w:rsidRPr="00B25105">
        <w:rPr>
          <w:rFonts w:ascii="Book Antiqua" w:eastAsia="宋体" w:hAnsi="Book Antiqua" w:cs="宋体"/>
          <w:sz w:val="24"/>
          <w:szCs w:val="24"/>
        </w:rPr>
        <w:t>: 401-405 [PMID: 2338264]</w:t>
      </w:r>
    </w:p>
    <w:p w:rsidR="0067256B" w:rsidRPr="00B25105" w:rsidRDefault="0067256B" w:rsidP="0067256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53</w:t>
      </w:r>
      <w:r w:rsidRPr="00B25105">
        <w:rPr>
          <w:rFonts w:ascii="Book Antiqua" w:eastAsia="宋体" w:hAnsi="Book Antiqua" w:cs="宋体"/>
          <w:sz w:val="24"/>
          <w:szCs w:val="24"/>
        </w:rPr>
        <w:t> </w:t>
      </w:r>
      <w:r w:rsidRPr="00B25105">
        <w:rPr>
          <w:rFonts w:ascii="Book Antiqua" w:eastAsia="宋体" w:hAnsi="Book Antiqua" w:cs="宋体"/>
          <w:b/>
          <w:bCs/>
          <w:sz w:val="24"/>
          <w:szCs w:val="24"/>
        </w:rPr>
        <w:t>Diehr P</w:t>
      </w:r>
      <w:r w:rsidRPr="00B25105">
        <w:rPr>
          <w:rFonts w:ascii="Book Antiqua" w:eastAsia="宋体" w:hAnsi="Book Antiqua" w:cs="宋体"/>
          <w:sz w:val="24"/>
          <w:szCs w:val="24"/>
        </w:rPr>
        <w:t>, Koepsell TD, Cheadle A, Psaty BM. Assessing response bias in random-digit dialling surveys: the telephone-prefix method. </w:t>
      </w:r>
      <w:r w:rsidRPr="00B25105">
        <w:rPr>
          <w:rFonts w:ascii="Book Antiqua" w:eastAsia="宋体" w:hAnsi="Book Antiqua" w:cs="宋体"/>
          <w:i/>
          <w:iCs/>
          <w:sz w:val="24"/>
          <w:szCs w:val="24"/>
        </w:rPr>
        <w:t>Stat Med</w:t>
      </w:r>
      <w:r w:rsidRPr="00B25105">
        <w:rPr>
          <w:rFonts w:ascii="Book Antiqua" w:eastAsia="宋体" w:hAnsi="Book Antiqua" w:cs="宋体"/>
          <w:sz w:val="24"/>
          <w:szCs w:val="24"/>
        </w:rPr>
        <w:t> 1992; </w:t>
      </w:r>
      <w:r w:rsidRPr="00B25105">
        <w:rPr>
          <w:rFonts w:ascii="Book Antiqua" w:eastAsia="宋体" w:hAnsi="Book Antiqua" w:cs="宋体"/>
          <w:b/>
          <w:bCs/>
          <w:sz w:val="24"/>
          <w:szCs w:val="24"/>
        </w:rPr>
        <w:t>11</w:t>
      </w:r>
      <w:r w:rsidRPr="00B25105">
        <w:rPr>
          <w:rFonts w:ascii="Book Antiqua" w:eastAsia="宋体" w:hAnsi="Book Antiqua" w:cs="宋体"/>
          <w:sz w:val="24"/>
          <w:szCs w:val="24"/>
        </w:rPr>
        <w:t>: 1009-1021 [PMID: 1496189]</w:t>
      </w:r>
    </w:p>
    <w:p w:rsidR="0067256B" w:rsidRPr="00B25105" w:rsidRDefault="0067256B" w:rsidP="0067256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lastRenderedPageBreak/>
        <w:t>54</w:t>
      </w:r>
      <w:r w:rsidRPr="00B25105">
        <w:rPr>
          <w:rFonts w:ascii="Book Antiqua" w:eastAsia="宋体" w:hAnsi="Book Antiqua" w:cs="宋体"/>
          <w:sz w:val="24"/>
          <w:szCs w:val="24"/>
        </w:rPr>
        <w:t> </w:t>
      </w:r>
      <w:r w:rsidRPr="00B25105">
        <w:rPr>
          <w:rFonts w:ascii="Book Antiqua" w:eastAsia="宋体" w:hAnsi="Book Antiqua" w:cs="宋体"/>
          <w:b/>
          <w:bCs/>
          <w:sz w:val="24"/>
          <w:szCs w:val="24"/>
        </w:rPr>
        <w:t>Kempf AM</w:t>
      </w:r>
      <w:r w:rsidRPr="00B25105">
        <w:rPr>
          <w:rFonts w:ascii="Book Antiqua" w:eastAsia="宋体" w:hAnsi="Book Antiqua" w:cs="宋体"/>
          <w:sz w:val="24"/>
          <w:szCs w:val="24"/>
        </w:rPr>
        <w:t>, Remington PL. New challenges for telephone survey research in the twenty-first century. </w:t>
      </w:r>
      <w:r w:rsidRPr="00B25105">
        <w:rPr>
          <w:rFonts w:ascii="Book Antiqua" w:eastAsia="宋体" w:hAnsi="Book Antiqua" w:cs="宋体"/>
          <w:i/>
          <w:iCs/>
          <w:sz w:val="24"/>
          <w:szCs w:val="24"/>
        </w:rPr>
        <w:t>Annu Rev Public Health</w:t>
      </w:r>
      <w:r w:rsidRPr="00B25105">
        <w:rPr>
          <w:rFonts w:ascii="Book Antiqua" w:eastAsia="宋体" w:hAnsi="Book Antiqua" w:cs="宋体"/>
          <w:sz w:val="24"/>
          <w:szCs w:val="24"/>
        </w:rPr>
        <w:t> 2007; </w:t>
      </w:r>
      <w:r w:rsidRPr="00B25105">
        <w:rPr>
          <w:rFonts w:ascii="Book Antiqua" w:eastAsia="宋体" w:hAnsi="Book Antiqua" w:cs="宋体"/>
          <w:b/>
          <w:bCs/>
          <w:sz w:val="24"/>
          <w:szCs w:val="24"/>
        </w:rPr>
        <w:t>28</w:t>
      </w:r>
      <w:r w:rsidRPr="00B25105">
        <w:rPr>
          <w:rFonts w:ascii="Book Antiqua" w:eastAsia="宋体" w:hAnsi="Book Antiqua" w:cs="宋体"/>
          <w:sz w:val="24"/>
          <w:szCs w:val="24"/>
        </w:rPr>
        <w:t>: 113-126 [PMID: 17094769 DOI: 10.1146/annurev.publhealth.28.021406.144059</w:t>
      </w:r>
      <w:r>
        <w:rPr>
          <w:rFonts w:ascii="Book Antiqua" w:eastAsia="宋体" w:hAnsi="Book Antiqua" w:cs="宋体"/>
          <w:sz w:val="24"/>
          <w:szCs w:val="24"/>
        </w:rPr>
        <w:t>]</w:t>
      </w:r>
    </w:p>
    <w:p w:rsidR="0067256B" w:rsidRPr="00B25105" w:rsidRDefault="0067256B" w:rsidP="0067256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55</w:t>
      </w:r>
      <w:r w:rsidRPr="00B25105">
        <w:rPr>
          <w:rFonts w:ascii="Book Antiqua" w:eastAsia="宋体" w:hAnsi="Book Antiqua" w:cs="宋体"/>
          <w:b/>
          <w:sz w:val="24"/>
          <w:szCs w:val="24"/>
        </w:rPr>
        <w:t xml:space="preserve"> Sander GBML,</w:t>
      </w:r>
      <w:r w:rsidRPr="00B25105">
        <w:rPr>
          <w:rFonts w:ascii="Book Antiqua" w:eastAsia="宋体" w:hAnsi="Book Antiqua" w:cs="宋体"/>
          <w:sz w:val="24"/>
          <w:szCs w:val="24"/>
        </w:rPr>
        <w:t xml:space="preserve"> Francesconi MH, Lopes MHI, Madi J. Unexpected high prevalence of non-investigated dyspepsia in Brazil: a population-based study [abstract]. </w:t>
      </w:r>
      <w:r w:rsidRPr="00B25105">
        <w:rPr>
          <w:rFonts w:ascii="Book Antiqua" w:eastAsia="宋体" w:hAnsi="Book Antiqua" w:cs="宋体"/>
          <w:i/>
          <w:sz w:val="24"/>
          <w:szCs w:val="24"/>
        </w:rPr>
        <w:t>Gut</w:t>
      </w:r>
      <w:r w:rsidRPr="00B25105">
        <w:rPr>
          <w:rFonts w:ascii="Book Antiqua" w:eastAsia="宋体" w:hAnsi="Book Antiqua" w:cs="宋体"/>
          <w:sz w:val="24"/>
          <w:szCs w:val="24"/>
        </w:rPr>
        <w:t xml:space="preserve"> 2007; </w:t>
      </w:r>
      <w:r w:rsidRPr="00B25105">
        <w:rPr>
          <w:rFonts w:ascii="Book Antiqua" w:eastAsia="宋体" w:hAnsi="Book Antiqua" w:cs="宋体"/>
          <w:b/>
          <w:sz w:val="24"/>
          <w:szCs w:val="24"/>
        </w:rPr>
        <w:t>56</w:t>
      </w:r>
      <w:r>
        <w:rPr>
          <w:rFonts w:ascii="Book Antiqua" w:eastAsia="宋体" w:hAnsi="Book Antiqua" w:cs="宋体"/>
          <w:sz w:val="24"/>
          <w:szCs w:val="24"/>
        </w:rPr>
        <w:t xml:space="preserve"> (suppl 3): A195</w:t>
      </w:r>
    </w:p>
    <w:p w:rsidR="0067256B" w:rsidRPr="0067256B" w:rsidRDefault="0067256B" w:rsidP="0067256B">
      <w:pPr>
        <w:spacing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rPr>
        <w:t>56</w:t>
      </w:r>
      <w:r w:rsidRPr="00B25105">
        <w:rPr>
          <w:rFonts w:ascii="Book Antiqua" w:eastAsia="宋体" w:hAnsi="Book Antiqua" w:cs="宋体"/>
          <w:sz w:val="24"/>
          <w:szCs w:val="24"/>
        </w:rPr>
        <w:t> </w:t>
      </w:r>
      <w:r w:rsidRPr="00B25105">
        <w:rPr>
          <w:rFonts w:ascii="Book Antiqua" w:eastAsia="宋体" w:hAnsi="Book Antiqua" w:cs="宋体"/>
          <w:b/>
          <w:bCs/>
          <w:sz w:val="24"/>
          <w:szCs w:val="24"/>
        </w:rPr>
        <w:t>Talley NJ</w:t>
      </w:r>
      <w:r w:rsidRPr="00B25105">
        <w:rPr>
          <w:rFonts w:ascii="Book Antiqua" w:eastAsia="宋体" w:hAnsi="Book Antiqua" w:cs="宋体"/>
          <w:sz w:val="24"/>
          <w:szCs w:val="24"/>
        </w:rPr>
        <w:t>. Functional gastrointestinal disorders as a public health problem. </w:t>
      </w:r>
      <w:r w:rsidRPr="00B25105">
        <w:rPr>
          <w:rFonts w:ascii="Book Antiqua" w:eastAsia="宋体" w:hAnsi="Book Antiqua" w:cs="宋体"/>
          <w:i/>
          <w:iCs/>
          <w:sz w:val="24"/>
          <w:szCs w:val="24"/>
        </w:rPr>
        <w:t>Neurogastroenterol Motil</w:t>
      </w:r>
      <w:r w:rsidRPr="00B25105">
        <w:rPr>
          <w:rFonts w:ascii="Book Antiqua" w:eastAsia="宋体" w:hAnsi="Book Antiqua" w:cs="宋体"/>
          <w:sz w:val="24"/>
          <w:szCs w:val="24"/>
        </w:rPr>
        <w:t> 2008; </w:t>
      </w:r>
      <w:r w:rsidRPr="00B25105">
        <w:rPr>
          <w:rFonts w:ascii="Book Antiqua" w:eastAsia="宋体" w:hAnsi="Book Antiqua" w:cs="宋体"/>
          <w:b/>
          <w:bCs/>
          <w:sz w:val="24"/>
          <w:szCs w:val="24"/>
        </w:rPr>
        <w:t xml:space="preserve">20 </w:t>
      </w:r>
      <w:r w:rsidRPr="00B25105">
        <w:rPr>
          <w:rFonts w:ascii="Book Antiqua" w:eastAsia="宋体" w:hAnsi="Book Antiqua" w:cs="宋体"/>
          <w:bCs/>
          <w:sz w:val="24"/>
          <w:szCs w:val="24"/>
        </w:rPr>
        <w:t>Suppl 1</w:t>
      </w:r>
      <w:r w:rsidRPr="00B25105">
        <w:rPr>
          <w:rFonts w:ascii="Book Antiqua" w:eastAsia="宋体" w:hAnsi="Book Antiqua" w:cs="宋体"/>
          <w:sz w:val="24"/>
          <w:szCs w:val="24"/>
        </w:rPr>
        <w:t>: 121-129 [PMID: 18402649 DOI: 10.1111/j.1365.2982.2008.01097.x</w:t>
      </w:r>
      <w:r>
        <w:rPr>
          <w:rFonts w:ascii="Book Antiqua" w:eastAsia="宋体" w:hAnsi="Book Antiqua" w:cs="宋体"/>
          <w:sz w:val="24"/>
          <w:szCs w:val="24"/>
        </w:rPr>
        <w:t>]</w:t>
      </w:r>
    </w:p>
    <w:p w:rsidR="004F304F" w:rsidRDefault="007B4E88" w:rsidP="004F304F">
      <w:pPr>
        <w:pStyle w:val="a3"/>
        <w:spacing w:after="0" w:line="360" w:lineRule="auto"/>
        <w:ind w:left="0"/>
        <w:jc w:val="right"/>
        <w:rPr>
          <w:rFonts w:ascii="Book Antiqua" w:hAnsi="Book Antiqua"/>
          <w:sz w:val="24"/>
          <w:szCs w:val="24"/>
          <w:lang w:eastAsia="zh-CN"/>
        </w:rPr>
      </w:pPr>
      <w:r w:rsidRPr="000F3202">
        <w:rPr>
          <w:rFonts w:ascii="Book Antiqua" w:hAnsi="Book Antiqua"/>
          <w:sz w:val="24"/>
          <w:szCs w:val="24"/>
        </w:rPr>
        <w:fldChar w:fldCharType="end"/>
      </w:r>
      <w:bookmarkStart w:id="72" w:name="OLE_LINK277"/>
      <w:bookmarkStart w:id="73" w:name="OLE_LINK278"/>
      <w:bookmarkStart w:id="74" w:name="OLE_LINK279"/>
      <w:bookmarkStart w:id="75" w:name="OLE_LINK290"/>
      <w:bookmarkStart w:id="76" w:name="OLE_LINK301"/>
      <w:bookmarkStart w:id="77" w:name="OLE_LINK312"/>
      <w:bookmarkStart w:id="78" w:name="OLE_LINK315"/>
      <w:bookmarkStart w:id="79" w:name="OLE_LINK316"/>
      <w:bookmarkStart w:id="80" w:name="OLE_LINK317"/>
      <w:bookmarkStart w:id="81" w:name="OLE_LINK318"/>
      <w:bookmarkStart w:id="82" w:name="OLE_LINK326"/>
      <w:bookmarkStart w:id="83" w:name="OLE_LINK335"/>
      <w:bookmarkStart w:id="84" w:name="OLE_LINK339"/>
      <w:bookmarkStart w:id="85" w:name="OLE_LINK348"/>
      <w:bookmarkStart w:id="86" w:name="OLE_LINK399"/>
      <w:bookmarkStart w:id="87" w:name="OLE_LINK419"/>
      <w:bookmarkStart w:id="88" w:name="OLE_LINK420"/>
      <w:bookmarkStart w:id="89" w:name="OLE_LINK423"/>
      <w:bookmarkStart w:id="90" w:name="OLE_LINK449"/>
      <w:bookmarkStart w:id="91" w:name="OLE_LINK450"/>
      <w:bookmarkStart w:id="92" w:name="OLE_LINK454"/>
      <w:bookmarkStart w:id="93" w:name="OLE_LINK459"/>
      <w:bookmarkStart w:id="94" w:name="OLE_LINK460"/>
      <w:bookmarkStart w:id="95" w:name="OLE_LINK464"/>
      <w:bookmarkStart w:id="96" w:name="OLE_LINK467"/>
    </w:p>
    <w:p w:rsidR="004F304F" w:rsidRPr="0067256B" w:rsidRDefault="004F304F" w:rsidP="00DE4C0B">
      <w:pPr>
        <w:pStyle w:val="a3"/>
        <w:wordWrap w:val="0"/>
        <w:spacing w:after="0" w:line="360" w:lineRule="auto"/>
        <w:ind w:left="0"/>
        <w:jc w:val="right"/>
        <w:rPr>
          <w:rFonts w:ascii="Book Antiqua" w:eastAsia="宋体" w:hAnsi="Book Antiqua"/>
          <w:b/>
          <w:bCs/>
          <w:color w:val="000000"/>
          <w:sz w:val="24"/>
          <w:szCs w:val="24"/>
          <w:lang w:eastAsia="zh-CN"/>
        </w:rPr>
      </w:pPr>
      <w:r w:rsidRPr="0067256B">
        <w:rPr>
          <w:rStyle w:val="CommentSubjectChar1"/>
          <w:rFonts w:ascii="Book Antiqua" w:eastAsiaTheme="minorEastAsia" w:hAnsi="Book Antiqua" w:cs="Arial"/>
          <w:bCs w:val="0"/>
          <w:noProof/>
          <w:color w:val="000000"/>
          <w:sz w:val="24"/>
          <w:szCs w:val="24"/>
        </w:rPr>
        <w:t xml:space="preserve"> </w:t>
      </w:r>
      <w:r w:rsidRPr="0067256B">
        <w:rPr>
          <w:rStyle w:val="af5"/>
          <w:rFonts w:ascii="Book Antiqua" w:hAnsi="Book Antiqua" w:cs="Arial"/>
          <w:bCs w:val="0"/>
          <w:noProof/>
          <w:color w:val="000000"/>
          <w:sz w:val="24"/>
          <w:szCs w:val="24"/>
        </w:rPr>
        <w:t>P-Reviewer</w:t>
      </w:r>
      <w:r w:rsidRPr="0067256B">
        <w:rPr>
          <w:rStyle w:val="af5"/>
          <w:rFonts w:ascii="Book Antiqua" w:eastAsia="宋体" w:hAnsi="Book Antiqua" w:cs="Arial"/>
          <w:bCs w:val="0"/>
          <w:noProof/>
          <w:color w:val="000000"/>
          <w:sz w:val="24"/>
          <w:szCs w:val="24"/>
          <w:lang w:eastAsia="zh-CN"/>
        </w:rPr>
        <w:t>:</w:t>
      </w:r>
      <w:r w:rsidRPr="0067256B">
        <w:rPr>
          <w:rFonts w:ascii="Book Antiqua" w:hAnsi="Book Antiqua"/>
          <w:bCs/>
          <w:color w:val="000000"/>
          <w:sz w:val="24"/>
          <w:szCs w:val="24"/>
        </w:rPr>
        <w:t xml:space="preserve"> </w:t>
      </w:r>
      <w:r w:rsidR="00DE4C0B" w:rsidRPr="0067256B">
        <w:rPr>
          <w:rFonts w:ascii="Book Antiqua" w:hAnsi="Book Antiqua"/>
          <w:bCs/>
          <w:color w:val="000000"/>
          <w:sz w:val="24"/>
          <w:szCs w:val="24"/>
        </w:rPr>
        <w:t>Fett</w:t>
      </w:r>
      <w:r w:rsidR="00DE4C0B" w:rsidRPr="0067256B">
        <w:rPr>
          <w:rFonts w:ascii="Book Antiqua" w:hAnsi="Book Antiqua" w:hint="eastAsia"/>
          <w:bCs/>
          <w:color w:val="000000"/>
          <w:sz w:val="24"/>
          <w:szCs w:val="24"/>
          <w:lang w:eastAsia="zh-CN"/>
        </w:rPr>
        <w:t xml:space="preserve"> JD</w:t>
      </w:r>
      <w:r w:rsidRPr="0067256B">
        <w:rPr>
          <w:rFonts w:ascii="Book Antiqua" w:hAnsi="Book Antiqua"/>
          <w:bCs/>
          <w:color w:val="000000"/>
          <w:sz w:val="24"/>
          <w:szCs w:val="24"/>
        </w:rPr>
        <w:t xml:space="preserve"> </w:t>
      </w:r>
      <w:r w:rsidRPr="0067256B">
        <w:rPr>
          <w:rFonts w:ascii="Book Antiqua" w:hAnsi="Book Antiqua"/>
          <w:b/>
          <w:bCs/>
          <w:color w:val="000000"/>
          <w:sz w:val="24"/>
          <w:szCs w:val="24"/>
        </w:rPr>
        <w:t>S-Editor</w:t>
      </w:r>
      <w:r w:rsidRPr="0067256B">
        <w:rPr>
          <w:rFonts w:ascii="Book Antiqua" w:eastAsia="宋体" w:hAnsi="Book Antiqua"/>
          <w:b/>
          <w:bCs/>
          <w:color w:val="000000"/>
          <w:sz w:val="24"/>
          <w:szCs w:val="24"/>
          <w:lang w:eastAsia="zh-CN"/>
        </w:rPr>
        <w:t>:</w:t>
      </w:r>
      <w:r w:rsidRPr="0067256B">
        <w:rPr>
          <w:rFonts w:ascii="Book Antiqua" w:hAnsi="Book Antiqua"/>
          <w:bCs/>
          <w:color w:val="000000"/>
          <w:sz w:val="24"/>
          <w:szCs w:val="24"/>
        </w:rPr>
        <w:t xml:space="preserve"> </w:t>
      </w:r>
      <w:r w:rsidRPr="0067256B">
        <w:rPr>
          <w:rFonts w:ascii="Book Antiqua" w:eastAsia="宋体" w:hAnsi="Book Antiqua"/>
          <w:bCs/>
          <w:color w:val="000000"/>
          <w:sz w:val="24"/>
          <w:szCs w:val="24"/>
          <w:lang w:eastAsia="zh-CN"/>
        </w:rPr>
        <w:t>Qi Y</w:t>
      </w:r>
      <w:r w:rsidRPr="0067256B">
        <w:rPr>
          <w:rFonts w:ascii="Book Antiqua" w:hAnsi="Book Antiqua"/>
          <w:b/>
          <w:bCs/>
          <w:color w:val="000000"/>
          <w:sz w:val="24"/>
          <w:szCs w:val="24"/>
        </w:rPr>
        <w:t xml:space="preserve">   L-Editor</w:t>
      </w:r>
      <w:r w:rsidRPr="0067256B">
        <w:rPr>
          <w:rFonts w:ascii="Book Antiqua" w:eastAsia="宋体" w:hAnsi="Book Antiqua"/>
          <w:b/>
          <w:bCs/>
          <w:color w:val="000000"/>
          <w:sz w:val="24"/>
          <w:szCs w:val="24"/>
          <w:lang w:eastAsia="zh-CN"/>
        </w:rPr>
        <w:t>:</w:t>
      </w:r>
      <w:r w:rsidRPr="0067256B">
        <w:rPr>
          <w:rFonts w:ascii="Book Antiqua" w:hAnsi="Book Antiqua"/>
          <w:b/>
          <w:bCs/>
          <w:color w:val="000000"/>
          <w:sz w:val="24"/>
          <w:szCs w:val="24"/>
        </w:rPr>
        <w:t xml:space="preserve">   E-Editor</w:t>
      </w:r>
      <w:r w:rsidRPr="0067256B">
        <w:rPr>
          <w:rFonts w:ascii="Book Antiqua" w:eastAsia="宋体" w:hAnsi="Book Antiqua"/>
          <w:b/>
          <w:bCs/>
          <w:color w:val="000000"/>
          <w:sz w:val="24"/>
          <w:szCs w:val="24"/>
          <w:lang w:eastAsia="zh-CN"/>
        </w:rPr>
        <w:t>:</w:t>
      </w:r>
    </w:p>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rsidR="00FD405B" w:rsidRPr="000F3202" w:rsidRDefault="00FD405B" w:rsidP="004F304F">
      <w:pPr>
        <w:tabs>
          <w:tab w:val="left" w:pos="360"/>
        </w:tabs>
        <w:spacing w:after="0" w:line="360" w:lineRule="auto"/>
        <w:jc w:val="both"/>
        <w:rPr>
          <w:rFonts w:ascii="Book Antiqua" w:hAnsi="Book Antiqua"/>
          <w:sz w:val="24"/>
          <w:szCs w:val="24"/>
        </w:rPr>
        <w:sectPr w:rsidR="00FD405B" w:rsidRPr="000F3202" w:rsidSect="00F206F3">
          <w:footerReference w:type="default" r:id="rId10"/>
          <w:footerReference w:type="first" r:id="rId11"/>
          <w:pgSz w:w="12240" w:h="15840"/>
          <w:pgMar w:top="1440" w:right="1440" w:bottom="1440" w:left="1440" w:header="720" w:footer="720" w:gutter="0"/>
          <w:cols w:space="720"/>
          <w:docGrid w:linePitch="360"/>
        </w:sectPr>
      </w:pPr>
    </w:p>
    <w:p w:rsidR="00CF3557" w:rsidRDefault="00CF3557" w:rsidP="00CF3557">
      <w:pPr>
        <w:tabs>
          <w:tab w:val="right" w:pos="540"/>
          <w:tab w:val="left" w:pos="720"/>
        </w:tabs>
        <w:spacing w:after="0" w:line="360" w:lineRule="auto"/>
        <w:jc w:val="both"/>
        <w:rPr>
          <w:rFonts w:ascii="Book Antiqua" w:hAnsi="Book Antiqua"/>
          <w:b/>
          <w:sz w:val="24"/>
          <w:szCs w:val="24"/>
          <w:lang w:eastAsia="zh-CN"/>
        </w:rPr>
      </w:pPr>
      <w:r>
        <w:rPr>
          <w:rFonts w:ascii="Book Antiqua" w:hAnsi="Book Antiqua"/>
          <w:b/>
          <w:sz w:val="24"/>
          <w:szCs w:val="24"/>
        </w:rPr>
        <w:lastRenderedPageBreak/>
        <w:t xml:space="preserve">Table </w:t>
      </w:r>
      <w:r w:rsidRPr="000F3202">
        <w:rPr>
          <w:rFonts w:ascii="Book Antiqua" w:hAnsi="Book Antiqua"/>
          <w:b/>
          <w:sz w:val="24"/>
          <w:szCs w:val="24"/>
        </w:rPr>
        <w:t>1</w:t>
      </w:r>
      <w:r>
        <w:rPr>
          <w:rFonts w:ascii="Book Antiqua" w:hAnsi="Book Antiqua" w:hint="eastAsia"/>
          <w:b/>
          <w:sz w:val="24"/>
          <w:szCs w:val="24"/>
          <w:lang w:eastAsia="zh-CN"/>
        </w:rPr>
        <w:t xml:space="preserve"> </w:t>
      </w:r>
      <w:r w:rsidRPr="00A1643F">
        <w:rPr>
          <w:rFonts w:ascii="Book Antiqua" w:hAnsi="Book Antiqua"/>
          <w:b/>
          <w:sz w:val="24"/>
          <w:szCs w:val="24"/>
        </w:rPr>
        <w:t>Distribution of the study sample and the population of São Pa</w:t>
      </w:r>
      <w:r>
        <w:rPr>
          <w:rFonts w:ascii="Book Antiqua" w:hAnsi="Book Antiqua"/>
          <w:b/>
          <w:sz w:val="24"/>
          <w:szCs w:val="24"/>
        </w:rPr>
        <w:t>ulo According to</w:t>
      </w:r>
      <w:r>
        <w:rPr>
          <w:rFonts w:ascii="Book Antiqua" w:hAnsi="Book Antiqua" w:hint="eastAsia"/>
          <w:b/>
          <w:sz w:val="24"/>
          <w:szCs w:val="24"/>
          <w:lang w:eastAsia="zh-CN"/>
        </w:rPr>
        <w:t xml:space="preserve"> </w:t>
      </w:r>
      <w:r w:rsidRPr="00A1643F">
        <w:rPr>
          <w:rFonts w:ascii="Book Antiqua" w:hAnsi="Book Antiqua"/>
          <w:b/>
          <w:sz w:val="24"/>
          <w:szCs w:val="24"/>
        </w:rPr>
        <w:t>age, gender, and educational level</w:t>
      </w:r>
    </w:p>
    <w:p w:rsidR="00CF3557" w:rsidRPr="00BE19DB" w:rsidRDefault="00CF3557" w:rsidP="00CF3557">
      <w:pPr>
        <w:tabs>
          <w:tab w:val="right" w:pos="540"/>
          <w:tab w:val="left" w:pos="720"/>
        </w:tabs>
        <w:spacing w:after="0" w:line="360" w:lineRule="auto"/>
        <w:jc w:val="both"/>
        <w:rPr>
          <w:rFonts w:ascii="Book Antiqua" w:hAnsi="Book Antiqua"/>
          <w:sz w:val="24"/>
          <w:szCs w:val="24"/>
          <w:lang w:eastAsia="zh-CN"/>
        </w:rPr>
      </w:pPr>
    </w:p>
    <w:tbl>
      <w:tblPr>
        <w:tblW w:w="0" w:type="auto"/>
        <w:tblBorders>
          <w:top w:val="single" w:sz="4" w:space="0" w:color="auto"/>
          <w:bottom w:val="single" w:sz="4" w:space="0" w:color="auto"/>
        </w:tblBorders>
        <w:tblLook w:val="00A0" w:firstRow="1" w:lastRow="0" w:firstColumn="1" w:lastColumn="0" w:noHBand="0" w:noVBand="0"/>
      </w:tblPr>
      <w:tblGrid>
        <w:gridCol w:w="3034"/>
        <w:gridCol w:w="3001"/>
        <w:gridCol w:w="3001"/>
      </w:tblGrid>
      <w:tr w:rsidR="00CF3557" w:rsidRPr="000F3202" w:rsidTr="004C3DED">
        <w:tc>
          <w:tcPr>
            <w:tcW w:w="3192" w:type="dxa"/>
            <w:tcBorders>
              <w:top w:val="single" w:sz="4" w:space="0" w:color="auto"/>
              <w:bottom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b/>
                <w:sz w:val="24"/>
                <w:szCs w:val="24"/>
              </w:rPr>
            </w:pPr>
            <w:r w:rsidRPr="000F3202">
              <w:rPr>
                <w:rFonts w:ascii="Book Antiqua" w:hAnsi="Book Antiqua"/>
                <w:b/>
                <w:sz w:val="24"/>
                <w:szCs w:val="24"/>
              </w:rPr>
              <w:t>Characteristic</w:t>
            </w:r>
          </w:p>
        </w:tc>
        <w:tc>
          <w:tcPr>
            <w:tcW w:w="3192" w:type="dxa"/>
            <w:tcBorders>
              <w:top w:val="single" w:sz="4" w:space="0" w:color="auto"/>
              <w:bottom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b/>
                <w:sz w:val="24"/>
                <w:szCs w:val="24"/>
              </w:rPr>
            </w:pPr>
            <w:r w:rsidRPr="000F3202">
              <w:rPr>
                <w:rFonts w:ascii="Book Antiqua" w:hAnsi="Book Antiqua"/>
                <w:b/>
                <w:sz w:val="24"/>
                <w:szCs w:val="24"/>
              </w:rPr>
              <w:t>Study population</w:t>
            </w:r>
          </w:p>
        </w:tc>
        <w:tc>
          <w:tcPr>
            <w:tcW w:w="3192" w:type="dxa"/>
            <w:tcBorders>
              <w:top w:val="single" w:sz="4" w:space="0" w:color="auto"/>
              <w:bottom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b/>
                <w:sz w:val="24"/>
                <w:szCs w:val="24"/>
              </w:rPr>
            </w:pPr>
            <w:r w:rsidRPr="000F3202">
              <w:rPr>
                <w:rFonts w:ascii="Book Antiqua" w:hAnsi="Book Antiqua"/>
                <w:b/>
                <w:sz w:val="24"/>
                <w:szCs w:val="24"/>
              </w:rPr>
              <w:t>São Paulo population</w:t>
            </w:r>
          </w:p>
        </w:tc>
      </w:tr>
      <w:tr w:rsidR="00CF3557" w:rsidRPr="000F3202" w:rsidTr="004C3DED">
        <w:tc>
          <w:tcPr>
            <w:tcW w:w="3192" w:type="dxa"/>
            <w:tcBorders>
              <w:top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Age, yr</w:t>
            </w:r>
          </w:p>
        </w:tc>
        <w:tc>
          <w:tcPr>
            <w:tcW w:w="3192" w:type="dxa"/>
            <w:tcBorders>
              <w:top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3192" w:type="dxa"/>
            <w:tcBorders>
              <w:top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r>
      <w:tr w:rsidR="00CF3557" w:rsidRPr="000F3202" w:rsidTr="004C3DED">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18−29</w:t>
            </w:r>
          </w:p>
        </w:tc>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26.50</w:t>
            </w:r>
          </w:p>
        </w:tc>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25.71</w:t>
            </w:r>
          </w:p>
        </w:tc>
      </w:tr>
      <w:tr w:rsidR="00CF3557" w:rsidRPr="000F3202" w:rsidTr="004C3DED">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30−39</w:t>
            </w:r>
          </w:p>
        </w:tc>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21.88</w:t>
            </w:r>
          </w:p>
        </w:tc>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22.22</w:t>
            </w:r>
          </w:p>
        </w:tc>
      </w:tr>
      <w:tr w:rsidR="00CF3557" w:rsidRPr="000F3202" w:rsidTr="004C3DED">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40−49</w:t>
            </w:r>
          </w:p>
        </w:tc>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19.61</w:t>
            </w:r>
          </w:p>
        </w:tc>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20.25</w:t>
            </w:r>
          </w:p>
        </w:tc>
      </w:tr>
      <w:tr w:rsidR="00CF3557" w:rsidRPr="000F3202" w:rsidTr="004C3DED">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50−59</w:t>
            </w:r>
          </w:p>
        </w:tc>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16.91</w:t>
            </w:r>
          </w:p>
        </w:tc>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15.15</w:t>
            </w:r>
          </w:p>
        </w:tc>
      </w:tr>
      <w:tr w:rsidR="00CF3557" w:rsidRPr="000F3202" w:rsidTr="004C3DED">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w:t>
            </w:r>
            <w:r>
              <w:rPr>
                <w:rFonts w:ascii="Book Antiqua" w:hAnsi="Book Antiqua" w:hint="eastAsia"/>
                <w:sz w:val="24"/>
                <w:szCs w:val="24"/>
                <w:lang w:eastAsia="zh-CN"/>
              </w:rPr>
              <w:t xml:space="preserve"> </w:t>
            </w:r>
            <w:r w:rsidRPr="000F3202">
              <w:rPr>
                <w:rFonts w:ascii="Book Antiqua" w:hAnsi="Book Antiqua"/>
                <w:sz w:val="24"/>
                <w:szCs w:val="24"/>
              </w:rPr>
              <w:t>60</w:t>
            </w:r>
          </w:p>
        </w:tc>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15.11</w:t>
            </w:r>
          </w:p>
        </w:tc>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16.67</w:t>
            </w:r>
          </w:p>
        </w:tc>
      </w:tr>
      <w:tr w:rsidR="00CF3557" w:rsidRPr="000F3202" w:rsidTr="004C3DED">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Gender, %</w:t>
            </w:r>
          </w:p>
        </w:tc>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r>
      <w:tr w:rsidR="00CF3557" w:rsidRPr="000F3202" w:rsidTr="004C3DED">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Male</w:t>
            </w:r>
          </w:p>
        </w:tc>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40.35</w:t>
            </w:r>
          </w:p>
        </w:tc>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46.93</w:t>
            </w:r>
          </w:p>
        </w:tc>
      </w:tr>
      <w:tr w:rsidR="00CF3557" w:rsidRPr="000F3202" w:rsidTr="004C3DED">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Female</w:t>
            </w:r>
          </w:p>
        </w:tc>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59.65</w:t>
            </w:r>
          </w:p>
        </w:tc>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53.07</w:t>
            </w:r>
          </w:p>
        </w:tc>
      </w:tr>
      <w:tr w:rsidR="00CF3557" w:rsidRPr="000F3202" w:rsidTr="004C3DED">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Educational level, yr</w:t>
            </w:r>
          </w:p>
        </w:tc>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r>
      <w:tr w:rsidR="00CF3557" w:rsidRPr="000F3202" w:rsidTr="004C3DED">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w:t>
            </w:r>
            <w:r>
              <w:rPr>
                <w:rFonts w:ascii="Book Antiqua" w:hAnsi="Book Antiqua" w:hint="eastAsia"/>
                <w:sz w:val="24"/>
                <w:szCs w:val="24"/>
                <w:lang w:eastAsia="zh-CN"/>
              </w:rPr>
              <w:t xml:space="preserve"> </w:t>
            </w:r>
            <w:r w:rsidRPr="000F3202">
              <w:rPr>
                <w:rFonts w:ascii="Book Antiqua" w:hAnsi="Book Antiqua"/>
                <w:sz w:val="24"/>
                <w:szCs w:val="24"/>
              </w:rPr>
              <w:t>8</w:t>
            </w:r>
          </w:p>
        </w:tc>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36.02</w:t>
            </w:r>
          </w:p>
        </w:tc>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42.88</w:t>
            </w:r>
          </w:p>
        </w:tc>
      </w:tr>
      <w:tr w:rsidR="00CF3557" w:rsidRPr="000F3202" w:rsidTr="004C3DED">
        <w:tc>
          <w:tcPr>
            <w:tcW w:w="3192" w:type="dxa"/>
          </w:tcPr>
          <w:p w:rsidR="00CF3557" w:rsidRPr="000F3202" w:rsidRDefault="00CF3557" w:rsidP="005F2186">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9</w:t>
            </w:r>
            <w:r w:rsidR="005F2186">
              <w:rPr>
                <w:rFonts w:ascii="Book Antiqua" w:hAnsi="Book Antiqua" w:hint="eastAsia"/>
                <w:sz w:val="24"/>
                <w:szCs w:val="24"/>
                <w:lang w:eastAsia="zh-CN"/>
              </w:rPr>
              <w:t>-</w:t>
            </w:r>
            <w:r w:rsidRPr="000F3202">
              <w:rPr>
                <w:rFonts w:ascii="Book Antiqua" w:hAnsi="Book Antiqua"/>
                <w:sz w:val="24"/>
                <w:szCs w:val="24"/>
              </w:rPr>
              <w:t>11</w:t>
            </w:r>
          </w:p>
        </w:tc>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41.64</w:t>
            </w:r>
          </w:p>
        </w:tc>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35.41</w:t>
            </w:r>
          </w:p>
        </w:tc>
      </w:tr>
      <w:tr w:rsidR="00CF3557" w:rsidRPr="000F3202" w:rsidTr="004C3DED">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w:t>
            </w:r>
            <w:r w:rsidR="005F2186">
              <w:rPr>
                <w:rFonts w:ascii="Book Antiqua" w:hAnsi="Book Antiqua" w:hint="eastAsia"/>
                <w:sz w:val="24"/>
                <w:szCs w:val="24"/>
                <w:lang w:eastAsia="zh-CN"/>
              </w:rPr>
              <w:t xml:space="preserve"> </w:t>
            </w:r>
            <w:r w:rsidRPr="000F3202">
              <w:rPr>
                <w:rFonts w:ascii="Book Antiqua" w:hAnsi="Book Antiqua"/>
                <w:sz w:val="24"/>
                <w:szCs w:val="24"/>
              </w:rPr>
              <w:t>1</w:t>
            </w:r>
            <w:r>
              <w:rPr>
                <w:rFonts w:ascii="Book Antiqua" w:hAnsi="Book Antiqua" w:hint="eastAsia"/>
                <w:sz w:val="24"/>
                <w:szCs w:val="24"/>
                <w:lang w:eastAsia="zh-CN"/>
              </w:rPr>
              <w:t xml:space="preserve"> </w:t>
            </w:r>
            <w:r w:rsidRPr="000F3202">
              <w:rPr>
                <w:rFonts w:ascii="Book Antiqua" w:hAnsi="Book Antiqua"/>
                <w:sz w:val="24"/>
                <w:szCs w:val="24"/>
              </w:rPr>
              <w:t>2</w:t>
            </w:r>
          </w:p>
        </w:tc>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22.34</w:t>
            </w:r>
          </w:p>
        </w:tc>
        <w:tc>
          <w:tcPr>
            <w:tcW w:w="319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21.71</w:t>
            </w:r>
          </w:p>
        </w:tc>
      </w:tr>
    </w:tbl>
    <w:p w:rsidR="00CF3557" w:rsidRPr="000F3202" w:rsidRDefault="00CF3557" w:rsidP="00CF3557">
      <w:pPr>
        <w:tabs>
          <w:tab w:val="right" w:pos="540"/>
          <w:tab w:val="left" w:pos="720"/>
        </w:tabs>
        <w:spacing w:after="0" w:line="360" w:lineRule="auto"/>
        <w:jc w:val="both"/>
        <w:rPr>
          <w:rFonts w:ascii="Book Antiqua" w:hAnsi="Book Antiqua"/>
          <w:sz w:val="24"/>
          <w:szCs w:val="24"/>
        </w:rPr>
      </w:pPr>
    </w:p>
    <w:p w:rsidR="00CF3557" w:rsidRPr="000F3202" w:rsidRDefault="00CF3557" w:rsidP="00CF3557">
      <w:pPr>
        <w:tabs>
          <w:tab w:val="right" w:pos="540"/>
          <w:tab w:val="left" w:pos="720"/>
        </w:tabs>
        <w:spacing w:after="0" w:line="360" w:lineRule="auto"/>
        <w:jc w:val="both"/>
        <w:rPr>
          <w:rFonts w:ascii="Book Antiqua" w:hAnsi="Book Antiqua"/>
          <w:sz w:val="24"/>
          <w:szCs w:val="24"/>
        </w:rPr>
      </w:pPr>
    </w:p>
    <w:p w:rsidR="00CF3557" w:rsidRPr="000F3202" w:rsidRDefault="00CF3557" w:rsidP="00CF3557">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br w:type="page"/>
      </w:r>
    </w:p>
    <w:p w:rsidR="00CF3557" w:rsidRPr="00A1643F" w:rsidRDefault="00CF3557" w:rsidP="005F2186">
      <w:pPr>
        <w:tabs>
          <w:tab w:val="right" w:pos="540"/>
          <w:tab w:val="left" w:pos="1440"/>
        </w:tabs>
        <w:spacing w:after="0" w:line="360" w:lineRule="auto"/>
        <w:jc w:val="both"/>
        <w:rPr>
          <w:rFonts w:ascii="Book Antiqua" w:hAnsi="Book Antiqua"/>
          <w:b/>
          <w:sz w:val="24"/>
          <w:szCs w:val="24"/>
        </w:rPr>
      </w:pPr>
      <w:r>
        <w:rPr>
          <w:rFonts w:ascii="Book Antiqua" w:hAnsi="Book Antiqua"/>
          <w:b/>
          <w:sz w:val="24"/>
          <w:szCs w:val="24"/>
        </w:rPr>
        <w:lastRenderedPageBreak/>
        <w:t xml:space="preserve">Table </w:t>
      </w:r>
      <w:r w:rsidRPr="000F3202">
        <w:rPr>
          <w:rFonts w:ascii="Book Antiqua" w:hAnsi="Book Antiqua"/>
          <w:b/>
          <w:sz w:val="24"/>
          <w:szCs w:val="24"/>
        </w:rPr>
        <w:t>2</w:t>
      </w:r>
      <w:r w:rsidR="005F2186">
        <w:rPr>
          <w:rFonts w:ascii="Book Antiqua" w:hAnsi="Book Antiqua" w:hint="eastAsia"/>
          <w:sz w:val="24"/>
          <w:szCs w:val="24"/>
          <w:lang w:eastAsia="zh-CN"/>
        </w:rPr>
        <w:t xml:space="preserve"> </w:t>
      </w:r>
      <w:r w:rsidRPr="00A1643F">
        <w:rPr>
          <w:rFonts w:ascii="Book Antiqua" w:hAnsi="Book Antiqua"/>
          <w:b/>
          <w:sz w:val="24"/>
          <w:szCs w:val="24"/>
        </w:rPr>
        <w:t>Distribution of the study sample and the population of São Paulo According to age, gender, and educational level</w:t>
      </w:r>
    </w:p>
    <w:p w:rsidR="00CF3557" w:rsidRPr="000F3202" w:rsidRDefault="00CF3557" w:rsidP="00CF3557">
      <w:pPr>
        <w:tabs>
          <w:tab w:val="right" w:pos="540"/>
          <w:tab w:val="left" w:pos="720"/>
        </w:tabs>
        <w:spacing w:after="0" w:line="360" w:lineRule="auto"/>
        <w:jc w:val="both"/>
        <w:rPr>
          <w:rFonts w:ascii="Book Antiqua" w:hAnsi="Book Antiqua"/>
          <w:b/>
          <w:sz w:val="24"/>
          <w:szCs w:val="24"/>
        </w:rPr>
      </w:pPr>
      <w:r w:rsidRPr="000F3202">
        <w:rPr>
          <w:rFonts w:ascii="Book Antiqua" w:hAnsi="Book Antiqua"/>
          <w:b/>
          <w:sz w:val="24"/>
          <w:szCs w:val="24"/>
        </w:rPr>
        <w:tab/>
      </w:r>
      <w:r w:rsidRPr="000F3202">
        <w:rPr>
          <w:rFonts w:ascii="Book Antiqua" w:hAnsi="Book Antiqua"/>
          <w:b/>
          <w:sz w:val="24"/>
          <w:szCs w:val="24"/>
        </w:rPr>
        <w:tab/>
      </w:r>
      <w:r w:rsidRPr="000F3202">
        <w:rPr>
          <w:rFonts w:ascii="Book Antiqua" w:hAnsi="Book Antiqua"/>
          <w:b/>
          <w:sz w:val="24"/>
          <w:szCs w:val="24"/>
        </w:rPr>
        <w:tab/>
      </w:r>
      <w:r w:rsidRPr="000F3202">
        <w:rPr>
          <w:rFonts w:ascii="Book Antiqua" w:hAnsi="Book Antiqua"/>
          <w:b/>
          <w:sz w:val="24"/>
          <w:szCs w:val="24"/>
        </w:rPr>
        <w:tab/>
      </w:r>
    </w:p>
    <w:tbl>
      <w:tblPr>
        <w:tblW w:w="9450" w:type="dxa"/>
        <w:tblInd w:w="648" w:type="dxa"/>
        <w:tblBorders>
          <w:top w:val="single" w:sz="4" w:space="0" w:color="auto"/>
          <w:bottom w:val="single" w:sz="4" w:space="0" w:color="auto"/>
        </w:tblBorders>
        <w:tblLook w:val="00A0" w:firstRow="1" w:lastRow="0" w:firstColumn="1" w:lastColumn="0" w:noHBand="0" w:noVBand="0"/>
      </w:tblPr>
      <w:tblGrid>
        <w:gridCol w:w="1181"/>
        <w:gridCol w:w="1181"/>
        <w:gridCol w:w="1181"/>
        <w:gridCol w:w="1182"/>
        <w:gridCol w:w="1181"/>
        <w:gridCol w:w="1181"/>
        <w:gridCol w:w="1181"/>
        <w:gridCol w:w="1182"/>
      </w:tblGrid>
      <w:tr w:rsidR="00CF3557" w:rsidRPr="000F3202" w:rsidTr="004C3DED">
        <w:tc>
          <w:tcPr>
            <w:tcW w:w="1181" w:type="dxa"/>
            <w:tcBorders>
              <w:top w:val="single" w:sz="4" w:space="0" w:color="auto"/>
              <w:bottom w:val="nil"/>
            </w:tcBorders>
          </w:tcPr>
          <w:p w:rsidR="00CF3557" w:rsidRPr="000F3202" w:rsidRDefault="00CF3557" w:rsidP="004C3DED">
            <w:pPr>
              <w:tabs>
                <w:tab w:val="right" w:pos="540"/>
                <w:tab w:val="left" w:pos="720"/>
              </w:tabs>
              <w:spacing w:after="0" w:line="360" w:lineRule="auto"/>
              <w:jc w:val="both"/>
              <w:rPr>
                <w:rFonts w:ascii="Book Antiqua" w:hAnsi="Book Antiqua"/>
                <w:b/>
                <w:sz w:val="24"/>
                <w:szCs w:val="24"/>
              </w:rPr>
            </w:pPr>
          </w:p>
        </w:tc>
        <w:tc>
          <w:tcPr>
            <w:tcW w:w="1181" w:type="dxa"/>
            <w:tcBorders>
              <w:top w:val="single" w:sz="4" w:space="0" w:color="auto"/>
              <w:bottom w:val="nil"/>
            </w:tcBorders>
          </w:tcPr>
          <w:p w:rsidR="00CF3557" w:rsidRPr="000F3202" w:rsidRDefault="00CF3557" w:rsidP="004C3DED">
            <w:pPr>
              <w:tabs>
                <w:tab w:val="right" w:pos="540"/>
                <w:tab w:val="left" w:pos="720"/>
              </w:tabs>
              <w:spacing w:after="0" w:line="360" w:lineRule="auto"/>
              <w:jc w:val="both"/>
              <w:rPr>
                <w:rFonts w:ascii="Book Antiqua" w:hAnsi="Book Antiqua"/>
                <w:b/>
                <w:sz w:val="24"/>
                <w:szCs w:val="24"/>
              </w:rPr>
            </w:pPr>
          </w:p>
        </w:tc>
        <w:tc>
          <w:tcPr>
            <w:tcW w:w="7088" w:type="dxa"/>
            <w:gridSpan w:val="6"/>
            <w:tcBorders>
              <w:top w:val="single" w:sz="4" w:space="0" w:color="auto"/>
              <w:bottom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b/>
                <w:sz w:val="24"/>
                <w:szCs w:val="24"/>
              </w:rPr>
            </w:pPr>
            <w:r w:rsidRPr="000F3202">
              <w:rPr>
                <w:rFonts w:ascii="Book Antiqua" w:hAnsi="Book Antiqua"/>
                <w:b/>
                <w:sz w:val="24"/>
                <w:szCs w:val="24"/>
              </w:rPr>
              <w:t>Educational level, yr</w:t>
            </w:r>
          </w:p>
        </w:tc>
      </w:tr>
      <w:tr w:rsidR="00CF3557" w:rsidRPr="000F3202" w:rsidTr="004C3DED">
        <w:tc>
          <w:tcPr>
            <w:tcW w:w="1181" w:type="dxa"/>
            <w:tcBorders>
              <w:top w:val="nil"/>
              <w:bottom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b/>
                <w:sz w:val="24"/>
                <w:szCs w:val="24"/>
              </w:rPr>
            </w:pPr>
            <w:r w:rsidRPr="000F3202">
              <w:rPr>
                <w:rFonts w:ascii="Book Antiqua" w:hAnsi="Book Antiqua"/>
                <w:b/>
                <w:sz w:val="24"/>
                <w:szCs w:val="24"/>
              </w:rPr>
              <w:t>Gender</w:t>
            </w:r>
          </w:p>
        </w:tc>
        <w:tc>
          <w:tcPr>
            <w:tcW w:w="1181" w:type="dxa"/>
            <w:tcBorders>
              <w:top w:val="nil"/>
              <w:bottom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b/>
                <w:sz w:val="24"/>
                <w:szCs w:val="24"/>
              </w:rPr>
            </w:pPr>
            <w:r w:rsidRPr="000F3202">
              <w:rPr>
                <w:rFonts w:ascii="Book Antiqua" w:hAnsi="Book Antiqua"/>
                <w:b/>
                <w:sz w:val="24"/>
                <w:szCs w:val="24"/>
              </w:rPr>
              <w:t>Age, yr</w:t>
            </w:r>
          </w:p>
        </w:tc>
        <w:tc>
          <w:tcPr>
            <w:tcW w:w="1181" w:type="dxa"/>
            <w:tcBorders>
              <w:top w:val="single" w:sz="4" w:space="0" w:color="auto"/>
              <w:bottom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b/>
                <w:sz w:val="24"/>
                <w:szCs w:val="24"/>
              </w:rPr>
            </w:pPr>
            <w:r w:rsidRPr="000F3202">
              <w:rPr>
                <w:rFonts w:ascii="Book Antiqua" w:hAnsi="Book Antiqua"/>
                <w:b/>
                <w:sz w:val="24"/>
                <w:szCs w:val="24"/>
              </w:rPr>
              <w:t>≤</w:t>
            </w:r>
            <w:r>
              <w:rPr>
                <w:rFonts w:ascii="Book Antiqua" w:hAnsi="Book Antiqua" w:hint="eastAsia"/>
                <w:b/>
                <w:sz w:val="24"/>
                <w:szCs w:val="24"/>
                <w:lang w:eastAsia="zh-CN"/>
              </w:rPr>
              <w:t xml:space="preserve"> </w:t>
            </w:r>
            <w:r w:rsidRPr="000F3202">
              <w:rPr>
                <w:rFonts w:ascii="Book Antiqua" w:hAnsi="Book Antiqua"/>
                <w:b/>
                <w:sz w:val="24"/>
                <w:szCs w:val="24"/>
              </w:rPr>
              <w:t>8</w:t>
            </w:r>
          </w:p>
        </w:tc>
        <w:tc>
          <w:tcPr>
            <w:tcW w:w="1182" w:type="dxa"/>
            <w:tcBorders>
              <w:top w:val="single" w:sz="4" w:space="0" w:color="auto"/>
              <w:bottom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b/>
                <w:sz w:val="24"/>
                <w:szCs w:val="24"/>
              </w:rPr>
            </w:pPr>
            <w:r w:rsidRPr="000F3202">
              <w:rPr>
                <w:rFonts w:ascii="Book Antiqua" w:hAnsi="Book Antiqua"/>
                <w:b/>
                <w:sz w:val="24"/>
                <w:szCs w:val="24"/>
              </w:rPr>
              <w:t>9−11</w:t>
            </w:r>
          </w:p>
        </w:tc>
        <w:tc>
          <w:tcPr>
            <w:tcW w:w="1181" w:type="dxa"/>
            <w:tcBorders>
              <w:top w:val="single" w:sz="4" w:space="0" w:color="auto"/>
              <w:bottom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b/>
                <w:sz w:val="24"/>
                <w:szCs w:val="24"/>
              </w:rPr>
            </w:pPr>
            <w:r w:rsidRPr="000F3202">
              <w:rPr>
                <w:rFonts w:ascii="Book Antiqua" w:hAnsi="Book Antiqua"/>
                <w:b/>
                <w:sz w:val="24"/>
                <w:szCs w:val="24"/>
              </w:rPr>
              <w:t>≥</w:t>
            </w:r>
            <w:r>
              <w:rPr>
                <w:rFonts w:ascii="Book Antiqua" w:hAnsi="Book Antiqua" w:hint="eastAsia"/>
                <w:b/>
                <w:sz w:val="24"/>
                <w:szCs w:val="24"/>
                <w:lang w:eastAsia="zh-CN"/>
              </w:rPr>
              <w:t xml:space="preserve"> </w:t>
            </w:r>
            <w:r w:rsidRPr="000F3202">
              <w:rPr>
                <w:rFonts w:ascii="Book Antiqua" w:hAnsi="Book Antiqua"/>
                <w:b/>
                <w:sz w:val="24"/>
                <w:szCs w:val="24"/>
              </w:rPr>
              <w:t>12</w:t>
            </w:r>
          </w:p>
        </w:tc>
        <w:tc>
          <w:tcPr>
            <w:tcW w:w="1181" w:type="dxa"/>
            <w:tcBorders>
              <w:top w:val="single" w:sz="4" w:space="0" w:color="auto"/>
              <w:bottom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b/>
                <w:sz w:val="24"/>
                <w:szCs w:val="24"/>
              </w:rPr>
            </w:pPr>
            <w:r w:rsidRPr="000F3202">
              <w:rPr>
                <w:rFonts w:ascii="Book Antiqua" w:hAnsi="Book Antiqua"/>
                <w:b/>
                <w:sz w:val="24"/>
                <w:szCs w:val="24"/>
              </w:rPr>
              <w:t>≤</w:t>
            </w:r>
            <w:r>
              <w:rPr>
                <w:rFonts w:ascii="Book Antiqua" w:hAnsi="Book Antiqua" w:hint="eastAsia"/>
                <w:b/>
                <w:sz w:val="24"/>
                <w:szCs w:val="24"/>
                <w:lang w:eastAsia="zh-CN"/>
              </w:rPr>
              <w:t xml:space="preserve"> </w:t>
            </w:r>
            <w:r w:rsidRPr="000F3202">
              <w:rPr>
                <w:rFonts w:ascii="Book Antiqua" w:hAnsi="Book Antiqua"/>
                <w:b/>
                <w:sz w:val="24"/>
                <w:szCs w:val="24"/>
              </w:rPr>
              <w:t>8</w:t>
            </w:r>
          </w:p>
        </w:tc>
        <w:tc>
          <w:tcPr>
            <w:tcW w:w="1181" w:type="dxa"/>
            <w:tcBorders>
              <w:top w:val="single" w:sz="4" w:space="0" w:color="auto"/>
              <w:bottom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b/>
                <w:sz w:val="24"/>
                <w:szCs w:val="24"/>
              </w:rPr>
            </w:pPr>
            <w:r w:rsidRPr="000F3202">
              <w:rPr>
                <w:rFonts w:ascii="Book Antiqua" w:hAnsi="Book Antiqua"/>
                <w:b/>
                <w:sz w:val="24"/>
                <w:szCs w:val="24"/>
              </w:rPr>
              <w:t>9−11</w:t>
            </w:r>
          </w:p>
        </w:tc>
        <w:tc>
          <w:tcPr>
            <w:tcW w:w="1182" w:type="dxa"/>
            <w:tcBorders>
              <w:top w:val="single" w:sz="4" w:space="0" w:color="auto"/>
              <w:bottom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b/>
                <w:sz w:val="24"/>
                <w:szCs w:val="24"/>
              </w:rPr>
            </w:pPr>
            <w:r w:rsidRPr="000F3202">
              <w:rPr>
                <w:rFonts w:ascii="Book Antiqua" w:hAnsi="Book Antiqua"/>
                <w:b/>
                <w:sz w:val="24"/>
                <w:szCs w:val="24"/>
              </w:rPr>
              <w:t>≥</w:t>
            </w:r>
            <w:r>
              <w:rPr>
                <w:rFonts w:ascii="Book Antiqua" w:hAnsi="Book Antiqua" w:hint="eastAsia"/>
                <w:b/>
                <w:sz w:val="24"/>
                <w:szCs w:val="24"/>
                <w:lang w:eastAsia="zh-CN"/>
              </w:rPr>
              <w:t xml:space="preserve"> </w:t>
            </w:r>
            <w:r w:rsidRPr="000F3202">
              <w:rPr>
                <w:rFonts w:ascii="Book Antiqua" w:hAnsi="Book Antiqua"/>
                <w:b/>
                <w:sz w:val="24"/>
                <w:szCs w:val="24"/>
              </w:rPr>
              <w:t>12</w:t>
            </w:r>
          </w:p>
        </w:tc>
      </w:tr>
      <w:tr w:rsidR="00CF3557" w:rsidRPr="000F3202" w:rsidTr="004C3DED">
        <w:tc>
          <w:tcPr>
            <w:tcW w:w="1181" w:type="dxa"/>
            <w:tcBorders>
              <w:top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Male</w:t>
            </w:r>
          </w:p>
        </w:tc>
        <w:tc>
          <w:tcPr>
            <w:tcW w:w="1181" w:type="dxa"/>
            <w:tcBorders>
              <w:top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181" w:type="dxa"/>
            <w:tcBorders>
              <w:top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182" w:type="dxa"/>
            <w:tcBorders>
              <w:top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181" w:type="dxa"/>
            <w:tcBorders>
              <w:top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181" w:type="dxa"/>
            <w:tcBorders>
              <w:top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181" w:type="dxa"/>
            <w:tcBorders>
              <w:top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182" w:type="dxa"/>
            <w:tcBorders>
              <w:top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r>
      <w:tr w:rsidR="00CF3557" w:rsidRPr="000F3202" w:rsidTr="004C3DED">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18−39</w:t>
            </w: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0.035403</w:t>
            </w:r>
          </w:p>
        </w:tc>
        <w:tc>
          <w:tcPr>
            <w:tcW w:w="118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0.120343</w:t>
            </w: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0.049406</w:t>
            </w: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0.06064</w:t>
            </w: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0.115868</w:t>
            </w:r>
          </w:p>
        </w:tc>
        <w:tc>
          <w:tcPr>
            <w:tcW w:w="118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0.053637</w:t>
            </w:r>
          </w:p>
        </w:tc>
      </w:tr>
      <w:tr w:rsidR="00CF3557" w:rsidRPr="000F3202" w:rsidTr="004C3DED">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40−49</w:t>
            </w: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0.057332</w:t>
            </w:r>
          </w:p>
        </w:tc>
        <w:tc>
          <w:tcPr>
            <w:tcW w:w="118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0.051783</w:t>
            </w: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0.03646</w:t>
            </w: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0.08515</w:t>
            </w: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0.04536</w:t>
            </w:r>
          </w:p>
        </w:tc>
        <w:tc>
          <w:tcPr>
            <w:tcW w:w="118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0.034538</w:t>
            </w:r>
          </w:p>
        </w:tc>
      </w:tr>
      <w:tr w:rsidR="00CF3557" w:rsidRPr="000F3202" w:rsidTr="004C3DED">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w:t>
            </w:r>
            <w:r>
              <w:rPr>
                <w:rFonts w:ascii="Book Antiqua" w:hAnsi="Book Antiqua" w:hint="eastAsia"/>
                <w:sz w:val="24"/>
                <w:szCs w:val="24"/>
                <w:lang w:eastAsia="zh-CN"/>
              </w:rPr>
              <w:t xml:space="preserve"> </w:t>
            </w:r>
            <w:r w:rsidRPr="000F3202">
              <w:rPr>
                <w:rFonts w:ascii="Book Antiqua" w:hAnsi="Book Antiqua"/>
                <w:sz w:val="24"/>
                <w:szCs w:val="24"/>
              </w:rPr>
              <w:t>60</w:t>
            </w: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0.036196</w:t>
            </w:r>
          </w:p>
        </w:tc>
        <w:tc>
          <w:tcPr>
            <w:tcW w:w="118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0.00819</w:t>
            </w: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0.008322</w:t>
            </w: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0.051568</w:t>
            </w: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0.00939</w:t>
            </w:r>
          </w:p>
        </w:tc>
        <w:tc>
          <w:tcPr>
            <w:tcW w:w="118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0.013051</w:t>
            </w:r>
          </w:p>
        </w:tc>
      </w:tr>
      <w:tr w:rsidR="00CF3557" w:rsidRPr="000F3202" w:rsidTr="004C3DED">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Female</w:t>
            </w: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18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18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r>
      <w:tr w:rsidR="00CF3557" w:rsidRPr="000F3202" w:rsidTr="004C3DED">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18−39</w:t>
            </w: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0.044254</w:t>
            </w:r>
          </w:p>
        </w:tc>
        <w:tc>
          <w:tcPr>
            <w:tcW w:w="118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0.151651</w:t>
            </w: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0.083752</w:t>
            </w: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0.056661</w:t>
            </w: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0.124781</w:t>
            </w:r>
          </w:p>
        </w:tc>
        <w:tc>
          <w:tcPr>
            <w:tcW w:w="118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0.067006</w:t>
            </w:r>
          </w:p>
        </w:tc>
      </w:tr>
      <w:tr w:rsidR="00CF3557" w:rsidRPr="000F3202" w:rsidTr="004C3DED">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40−49</w:t>
            </w: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0.107266</w:t>
            </w:r>
          </w:p>
        </w:tc>
        <w:tc>
          <w:tcPr>
            <w:tcW w:w="118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0.072391</w:t>
            </w: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0.040026</w:t>
            </w: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0.100748</w:t>
            </w: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0.050135</w:t>
            </w:r>
          </w:p>
        </w:tc>
        <w:tc>
          <w:tcPr>
            <w:tcW w:w="118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0.038357</w:t>
            </w:r>
          </w:p>
        </w:tc>
      </w:tr>
      <w:tr w:rsidR="00CF3557" w:rsidRPr="000F3202" w:rsidTr="004C3DED">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w:t>
            </w:r>
            <w:r>
              <w:rPr>
                <w:rFonts w:ascii="Book Antiqua" w:hAnsi="Book Antiqua" w:hint="eastAsia"/>
                <w:sz w:val="24"/>
                <w:szCs w:val="24"/>
                <w:lang w:eastAsia="zh-CN"/>
              </w:rPr>
              <w:t xml:space="preserve"> </w:t>
            </w:r>
            <w:r w:rsidRPr="000F3202">
              <w:rPr>
                <w:rFonts w:ascii="Book Antiqua" w:hAnsi="Book Antiqua"/>
                <w:sz w:val="24"/>
                <w:szCs w:val="24"/>
              </w:rPr>
              <w:t>60</w:t>
            </w: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0.079789</w:t>
            </w:r>
          </w:p>
        </w:tc>
        <w:tc>
          <w:tcPr>
            <w:tcW w:w="118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0.012021</w:t>
            </w: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0.005416</w:t>
            </w: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0.074009</w:t>
            </w:r>
          </w:p>
        </w:tc>
        <w:tc>
          <w:tcPr>
            <w:tcW w:w="118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0.008595</w:t>
            </w:r>
          </w:p>
        </w:tc>
        <w:tc>
          <w:tcPr>
            <w:tcW w:w="1182"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0.010505</w:t>
            </w:r>
          </w:p>
        </w:tc>
      </w:tr>
    </w:tbl>
    <w:p w:rsidR="00CF3557" w:rsidRPr="000F3202" w:rsidRDefault="00CF3557" w:rsidP="00CF3557">
      <w:pPr>
        <w:tabs>
          <w:tab w:val="right" w:pos="540"/>
          <w:tab w:val="left" w:pos="720"/>
        </w:tabs>
        <w:spacing w:after="0" w:line="360" w:lineRule="auto"/>
        <w:jc w:val="both"/>
        <w:rPr>
          <w:rFonts w:ascii="Book Antiqua" w:hAnsi="Book Antiqua"/>
          <w:sz w:val="24"/>
          <w:szCs w:val="24"/>
        </w:rPr>
      </w:pPr>
    </w:p>
    <w:p w:rsidR="00CF3557" w:rsidRPr="000F3202" w:rsidRDefault="00CF3557" w:rsidP="00CF3557">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ab/>
      </w:r>
    </w:p>
    <w:p w:rsidR="00CF3557" w:rsidRPr="000F3202" w:rsidRDefault="00CF3557" w:rsidP="00CF3557">
      <w:pPr>
        <w:spacing w:after="0" w:line="360" w:lineRule="auto"/>
        <w:jc w:val="both"/>
        <w:rPr>
          <w:rFonts w:ascii="Book Antiqua" w:hAnsi="Book Antiqua"/>
          <w:sz w:val="24"/>
          <w:szCs w:val="24"/>
        </w:rPr>
      </w:pPr>
      <w:r w:rsidRPr="000F3202">
        <w:rPr>
          <w:rFonts w:ascii="Book Antiqua" w:hAnsi="Book Antiqua"/>
          <w:sz w:val="24"/>
          <w:szCs w:val="24"/>
        </w:rPr>
        <w:br w:type="page"/>
      </w:r>
    </w:p>
    <w:p w:rsidR="00CF3557" w:rsidRPr="000F3202" w:rsidRDefault="00CF3557" w:rsidP="00CF3557">
      <w:pPr>
        <w:spacing w:after="0" w:line="360" w:lineRule="auto"/>
        <w:jc w:val="both"/>
        <w:rPr>
          <w:rFonts w:ascii="Book Antiqua" w:hAnsi="Book Antiqua"/>
          <w:sz w:val="24"/>
          <w:szCs w:val="24"/>
        </w:rPr>
      </w:pPr>
      <w:r>
        <w:rPr>
          <w:rFonts w:ascii="Book Antiqua" w:hAnsi="Book Antiqua"/>
          <w:b/>
          <w:sz w:val="24"/>
          <w:szCs w:val="24"/>
        </w:rPr>
        <w:lastRenderedPageBreak/>
        <w:t xml:space="preserve">Table </w:t>
      </w:r>
      <w:r w:rsidRPr="000F3202">
        <w:rPr>
          <w:rFonts w:ascii="Book Antiqua" w:hAnsi="Book Antiqua"/>
          <w:b/>
          <w:sz w:val="24"/>
          <w:szCs w:val="24"/>
        </w:rPr>
        <w:t>3</w:t>
      </w:r>
      <w:r>
        <w:rPr>
          <w:rFonts w:ascii="Book Antiqua" w:hAnsi="Book Antiqua" w:hint="eastAsia"/>
          <w:b/>
          <w:sz w:val="24"/>
          <w:szCs w:val="24"/>
          <w:lang w:eastAsia="zh-CN"/>
        </w:rPr>
        <w:t xml:space="preserve"> </w:t>
      </w:r>
      <w:r w:rsidRPr="00A1643F">
        <w:rPr>
          <w:rFonts w:ascii="Book Antiqua" w:hAnsi="Book Antiqua"/>
          <w:b/>
          <w:sz w:val="24"/>
          <w:szCs w:val="24"/>
        </w:rPr>
        <w:t>Sample weights applied in the post-stratification adjustment</w:t>
      </w:r>
    </w:p>
    <w:p w:rsidR="00CF3557" w:rsidRPr="000F3202" w:rsidRDefault="00CF3557" w:rsidP="00CF3557">
      <w:pPr>
        <w:tabs>
          <w:tab w:val="right" w:pos="540"/>
          <w:tab w:val="left" w:pos="720"/>
        </w:tabs>
        <w:spacing w:after="0" w:line="360" w:lineRule="auto"/>
        <w:jc w:val="both"/>
        <w:rPr>
          <w:rFonts w:ascii="Book Antiqua" w:hAnsi="Book Antiqua"/>
          <w:b/>
          <w:sz w:val="24"/>
          <w:szCs w:val="24"/>
        </w:rPr>
      </w:pPr>
      <w:r w:rsidRPr="000F3202">
        <w:rPr>
          <w:rFonts w:ascii="Book Antiqua" w:hAnsi="Book Antiqua"/>
          <w:sz w:val="24"/>
          <w:szCs w:val="24"/>
        </w:rPr>
        <w:tab/>
      </w:r>
      <w:r w:rsidRPr="000F3202">
        <w:rPr>
          <w:rFonts w:ascii="Book Antiqua" w:hAnsi="Book Antiqua"/>
          <w:sz w:val="24"/>
          <w:szCs w:val="24"/>
        </w:rPr>
        <w:tab/>
      </w:r>
      <w:r w:rsidRPr="000F3202">
        <w:rPr>
          <w:rFonts w:ascii="Book Antiqua" w:hAnsi="Book Antiqua"/>
          <w:sz w:val="24"/>
          <w:szCs w:val="24"/>
        </w:rPr>
        <w:tab/>
      </w:r>
      <w:r w:rsidRPr="000F3202">
        <w:rPr>
          <w:rFonts w:ascii="Book Antiqua" w:hAnsi="Book Antiqua"/>
          <w:sz w:val="24"/>
          <w:szCs w:val="24"/>
        </w:rPr>
        <w:tab/>
      </w:r>
      <w:r w:rsidRPr="000F3202">
        <w:rPr>
          <w:rFonts w:ascii="Book Antiqua" w:hAnsi="Book Antiqua"/>
          <w:sz w:val="24"/>
          <w:szCs w:val="24"/>
        </w:rPr>
        <w:tab/>
      </w:r>
      <w:r w:rsidRPr="000F3202">
        <w:rPr>
          <w:rFonts w:ascii="Book Antiqua" w:hAnsi="Book Antiqua"/>
          <w:sz w:val="24"/>
          <w:szCs w:val="24"/>
        </w:rPr>
        <w:tab/>
      </w:r>
      <w:r w:rsidRPr="000F3202">
        <w:rPr>
          <w:rFonts w:ascii="Book Antiqua" w:hAnsi="Book Antiqua"/>
          <w:sz w:val="24"/>
          <w:szCs w:val="24"/>
        </w:rPr>
        <w:tab/>
      </w:r>
      <w:r w:rsidRPr="000F3202">
        <w:rPr>
          <w:rFonts w:ascii="Book Antiqua" w:hAnsi="Book Antiqua"/>
          <w:sz w:val="24"/>
          <w:szCs w:val="24"/>
        </w:rPr>
        <w:tab/>
      </w:r>
      <w:r w:rsidRPr="000F3202">
        <w:rPr>
          <w:rFonts w:ascii="Book Antiqua" w:hAnsi="Book Antiqua"/>
          <w:sz w:val="24"/>
          <w:szCs w:val="24"/>
        </w:rPr>
        <w:tab/>
      </w:r>
    </w:p>
    <w:tbl>
      <w:tblPr>
        <w:tblW w:w="0" w:type="auto"/>
        <w:tblInd w:w="720" w:type="dxa"/>
        <w:tblBorders>
          <w:top w:val="single" w:sz="4" w:space="0" w:color="auto"/>
          <w:bottom w:val="single" w:sz="4" w:space="0" w:color="auto"/>
        </w:tblBorders>
        <w:tblLook w:val="00A0" w:firstRow="1" w:lastRow="0" w:firstColumn="1" w:lastColumn="0" w:noHBand="0" w:noVBand="0"/>
      </w:tblPr>
      <w:tblGrid>
        <w:gridCol w:w="1701"/>
        <w:gridCol w:w="1644"/>
        <w:gridCol w:w="1645"/>
        <w:gridCol w:w="1669"/>
        <w:gridCol w:w="1657"/>
      </w:tblGrid>
      <w:tr w:rsidR="00CF3557" w:rsidRPr="000F3202" w:rsidTr="004C3DED">
        <w:tc>
          <w:tcPr>
            <w:tcW w:w="1803" w:type="dxa"/>
            <w:tcBorders>
              <w:top w:val="single" w:sz="4" w:space="0" w:color="auto"/>
              <w:bottom w:val="nil"/>
            </w:tcBorders>
          </w:tcPr>
          <w:p w:rsidR="00CF3557" w:rsidRPr="000F3202" w:rsidRDefault="00CF3557" w:rsidP="004C3DED">
            <w:pPr>
              <w:tabs>
                <w:tab w:val="right" w:pos="540"/>
                <w:tab w:val="left" w:pos="720"/>
              </w:tabs>
              <w:spacing w:after="0" w:line="360" w:lineRule="auto"/>
              <w:jc w:val="both"/>
              <w:rPr>
                <w:rFonts w:ascii="Book Antiqua" w:hAnsi="Book Antiqua"/>
                <w:b/>
                <w:sz w:val="24"/>
                <w:szCs w:val="24"/>
              </w:rPr>
            </w:pPr>
          </w:p>
        </w:tc>
        <w:tc>
          <w:tcPr>
            <w:tcW w:w="1770" w:type="dxa"/>
            <w:tcBorders>
              <w:top w:val="single" w:sz="4" w:space="0" w:color="auto"/>
              <w:bottom w:val="nil"/>
            </w:tcBorders>
          </w:tcPr>
          <w:p w:rsidR="00CF3557" w:rsidRPr="000F3202" w:rsidRDefault="00CF3557" w:rsidP="004C3DED">
            <w:pPr>
              <w:tabs>
                <w:tab w:val="right" w:pos="540"/>
                <w:tab w:val="left" w:pos="720"/>
              </w:tabs>
              <w:spacing w:after="0" w:line="360" w:lineRule="auto"/>
              <w:jc w:val="both"/>
              <w:rPr>
                <w:rFonts w:ascii="Book Antiqua" w:hAnsi="Book Antiqua"/>
                <w:b/>
                <w:sz w:val="24"/>
                <w:szCs w:val="24"/>
              </w:rPr>
            </w:pPr>
          </w:p>
        </w:tc>
        <w:tc>
          <w:tcPr>
            <w:tcW w:w="5283" w:type="dxa"/>
            <w:gridSpan w:val="3"/>
            <w:tcBorders>
              <w:top w:val="single" w:sz="4" w:space="0" w:color="auto"/>
              <w:bottom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b/>
                <w:sz w:val="24"/>
                <w:szCs w:val="24"/>
              </w:rPr>
            </w:pPr>
            <w:r w:rsidRPr="000F3202">
              <w:rPr>
                <w:rFonts w:ascii="Book Antiqua" w:hAnsi="Book Antiqua"/>
                <w:b/>
                <w:sz w:val="24"/>
                <w:szCs w:val="24"/>
              </w:rPr>
              <w:t>Educational level, yr</w:t>
            </w:r>
          </w:p>
        </w:tc>
      </w:tr>
      <w:tr w:rsidR="00CF3557" w:rsidRPr="000F3202" w:rsidTr="004C3DED">
        <w:tc>
          <w:tcPr>
            <w:tcW w:w="1803" w:type="dxa"/>
            <w:tcBorders>
              <w:top w:val="nil"/>
              <w:bottom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b/>
                <w:sz w:val="24"/>
                <w:szCs w:val="24"/>
              </w:rPr>
            </w:pPr>
            <w:r w:rsidRPr="000F3202">
              <w:rPr>
                <w:rFonts w:ascii="Book Antiqua" w:hAnsi="Book Antiqua"/>
                <w:b/>
                <w:sz w:val="24"/>
                <w:szCs w:val="24"/>
              </w:rPr>
              <w:t>Gender</w:t>
            </w:r>
          </w:p>
        </w:tc>
        <w:tc>
          <w:tcPr>
            <w:tcW w:w="1770" w:type="dxa"/>
            <w:tcBorders>
              <w:top w:val="nil"/>
              <w:bottom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b/>
                <w:sz w:val="24"/>
                <w:szCs w:val="24"/>
              </w:rPr>
            </w:pPr>
            <w:r w:rsidRPr="000F3202">
              <w:rPr>
                <w:rFonts w:ascii="Book Antiqua" w:hAnsi="Book Antiqua"/>
                <w:b/>
                <w:sz w:val="24"/>
                <w:szCs w:val="24"/>
              </w:rPr>
              <w:t>Age, yr</w:t>
            </w:r>
          </w:p>
        </w:tc>
        <w:tc>
          <w:tcPr>
            <w:tcW w:w="1747" w:type="dxa"/>
            <w:tcBorders>
              <w:top w:val="single" w:sz="4" w:space="0" w:color="auto"/>
              <w:bottom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b/>
                <w:sz w:val="24"/>
                <w:szCs w:val="24"/>
              </w:rPr>
            </w:pPr>
            <w:r w:rsidRPr="000F3202">
              <w:rPr>
                <w:rFonts w:ascii="Book Antiqua" w:hAnsi="Book Antiqua"/>
                <w:b/>
                <w:sz w:val="24"/>
                <w:szCs w:val="24"/>
              </w:rPr>
              <w:t>≤</w:t>
            </w:r>
            <w:r>
              <w:rPr>
                <w:rFonts w:ascii="Book Antiqua" w:hAnsi="Book Antiqua" w:hint="eastAsia"/>
                <w:b/>
                <w:sz w:val="24"/>
                <w:szCs w:val="24"/>
                <w:lang w:eastAsia="zh-CN"/>
              </w:rPr>
              <w:t xml:space="preserve"> </w:t>
            </w:r>
            <w:r w:rsidRPr="000F3202">
              <w:rPr>
                <w:rFonts w:ascii="Book Antiqua" w:hAnsi="Book Antiqua"/>
                <w:b/>
                <w:sz w:val="24"/>
                <w:szCs w:val="24"/>
              </w:rPr>
              <w:t>8</w:t>
            </w:r>
          </w:p>
        </w:tc>
        <w:tc>
          <w:tcPr>
            <w:tcW w:w="1775" w:type="dxa"/>
            <w:tcBorders>
              <w:top w:val="single" w:sz="4" w:space="0" w:color="auto"/>
              <w:bottom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b/>
                <w:sz w:val="24"/>
                <w:szCs w:val="24"/>
              </w:rPr>
            </w:pPr>
            <w:r w:rsidRPr="000F3202">
              <w:rPr>
                <w:rFonts w:ascii="Book Antiqua" w:hAnsi="Book Antiqua"/>
                <w:b/>
                <w:sz w:val="24"/>
                <w:szCs w:val="24"/>
              </w:rPr>
              <w:t>9−11</w:t>
            </w:r>
          </w:p>
        </w:tc>
        <w:tc>
          <w:tcPr>
            <w:tcW w:w="1761" w:type="dxa"/>
            <w:tcBorders>
              <w:top w:val="single" w:sz="4" w:space="0" w:color="auto"/>
              <w:bottom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b/>
                <w:sz w:val="24"/>
                <w:szCs w:val="24"/>
              </w:rPr>
            </w:pPr>
            <w:r w:rsidRPr="000F3202">
              <w:rPr>
                <w:rFonts w:ascii="Book Antiqua" w:hAnsi="Book Antiqua"/>
                <w:b/>
                <w:sz w:val="24"/>
                <w:szCs w:val="24"/>
              </w:rPr>
              <w:t>≥</w:t>
            </w:r>
            <w:r>
              <w:rPr>
                <w:rFonts w:ascii="Book Antiqua" w:hAnsi="Book Antiqua" w:hint="eastAsia"/>
                <w:b/>
                <w:sz w:val="24"/>
                <w:szCs w:val="24"/>
                <w:lang w:eastAsia="zh-CN"/>
              </w:rPr>
              <w:t xml:space="preserve"> </w:t>
            </w:r>
            <w:r w:rsidRPr="000F3202">
              <w:rPr>
                <w:rFonts w:ascii="Book Antiqua" w:hAnsi="Book Antiqua"/>
                <w:b/>
                <w:sz w:val="24"/>
                <w:szCs w:val="24"/>
              </w:rPr>
              <w:t>12</w:t>
            </w:r>
          </w:p>
        </w:tc>
      </w:tr>
      <w:tr w:rsidR="00CF3557" w:rsidRPr="000F3202" w:rsidTr="004C3DED">
        <w:tc>
          <w:tcPr>
            <w:tcW w:w="1803" w:type="dxa"/>
            <w:tcBorders>
              <w:top w:val="single" w:sz="4" w:space="0" w:color="auto"/>
            </w:tcBorders>
            <w:vAlign w:val="bottom"/>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Male</w:t>
            </w:r>
          </w:p>
        </w:tc>
        <w:tc>
          <w:tcPr>
            <w:tcW w:w="1770" w:type="dxa"/>
            <w:tcBorders>
              <w:top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747" w:type="dxa"/>
            <w:tcBorders>
              <w:top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775" w:type="dxa"/>
            <w:tcBorders>
              <w:top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761" w:type="dxa"/>
            <w:tcBorders>
              <w:top w:val="single" w:sz="4" w:space="0" w:color="auto"/>
            </w:tcBorders>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r>
      <w:tr w:rsidR="00CF3557" w:rsidRPr="000F3202" w:rsidTr="004C3DED">
        <w:tc>
          <w:tcPr>
            <w:tcW w:w="1803"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770"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18−39</w:t>
            </w:r>
          </w:p>
        </w:tc>
        <w:tc>
          <w:tcPr>
            <w:tcW w:w="1747"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1.71285</w:t>
            </w:r>
          </w:p>
        </w:tc>
        <w:tc>
          <w:tcPr>
            <w:tcW w:w="1775"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0.96281</w:t>
            </w:r>
          </w:p>
        </w:tc>
        <w:tc>
          <w:tcPr>
            <w:tcW w:w="176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1.08564</w:t>
            </w:r>
          </w:p>
        </w:tc>
      </w:tr>
      <w:tr w:rsidR="00CF3557" w:rsidRPr="000F3202" w:rsidTr="004C3DED">
        <w:tc>
          <w:tcPr>
            <w:tcW w:w="1803"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770"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40−59</w:t>
            </w:r>
          </w:p>
        </w:tc>
        <w:tc>
          <w:tcPr>
            <w:tcW w:w="1747"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1.48523</w:t>
            </w:r>
          </w:p>
        </w:tc>
        <w:tc>
          <w:tcPr>
            <w:tcW w:w="1775"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0.87597</w:t>
            </w:r>
          </w:p>
        </w:tc>
        <w:tc>
          <w:tcPr>
            <w:tcW w:w="176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0.94728</w:t>
            </w:r>
          </w:p>
        </w:tc>
      </w:tr>
      <w:tr w:rsidR="00CF3557" w:rsidRPr="000F3202" w:rsidTr="004C3DED">
        <w:tc>
          <w:tcPr>
            <w:tcW w:w="1803"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770"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w:t>
            </w:r>
            <w:r>
              <w:rPr>
                <w:rFonts w:ascii="Book Antiqua" w:hAnsi="Book Antiqua" w:hint="eastAsia"/>
                <w:sz w:val="24"/>
                <w:szCs w:val="24"/>
                <w:lang w:eastAsia="zh-CN"/>
              </w:rPr>
              <w:t xml:space="preserve"> </w:t>
            </w:r>
            <w:r w:rsidRPr="000F3202">
              <w:rPr>
                <w:rFonts w:ascii="Book Antiqua" w:hAnsi="Book Antiqua"/>
                <w:sz w:val="24"/>
                <w:szCs w:val="24"/>
              </w:rPr>
              <w:t>60</w:t>
            </w:r>
          </w:p>
        </w:tc>
        <w:tc>
          <w:tcPr>
            <w:tcW w:w="1747"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1.42470</w:t>
            </w:r>
          </w:p>
        </w:tc>
        <w:tc>
          <w:tcPr>
            <w:tcW w:w="1775"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1.14654</w:t>
            </w:r>
          </w:p>
        </w:tc>
        <w:tc>
          <w:tcPr>
            <w:tcW w:w="176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1.56820</w:t>
            </w:r>
          </w:p>
        </w:tc>
      </w:tr>
      <w:tr w:rsidR="00CF3557" w:rsidRPr="000F3202" w:rsidTr="004C3DED">
        <w:tc>
          <w:tcPr>
            <w:tcW w:w="1803"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Female</w:t>
            </w:r>
          </w:p>
        </w:tc>
        <w:tc>
          <w:tcPr>
            <w:tcW w:w="1770"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747"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775"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76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r>
      <w:tr w:rsidR="00CF3557" w:rsidRPr="000F3202" w:rsidTr="004C3DED">
        <w:tc>
          <w:tcPr>
            <w:tcW w:w="1803"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770"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18−39</w:t>
            </w:r>
          </w:p>
        </w:tc>
        <w:tc>
          <w:tcPr>
            <w:tcW w:w="1747"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1.28037</w:t>
            </w:r>
          </w:p>
        </w:tc>
        <w:tc>
          <w:tcPr>
            <w:tcW w:w="1775"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0.82282</w:t>
            </w:r>
          </w:p>
        </w:tc>
        <w:tc>
          <w:tcPr>
            <w:tcW w:w="176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0.80006</w:t>
            </w:r>
          </w:p>
        </w:tc>
      </w:tr>
      <w:tr w:rsidR="00CF3557" w:rsidRPr="000F3202" w:rsidTr="004C3DED">
        <w:tc>
          <w:tcPr>
            <w:tcW w:w="1803"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770"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40−59</w:t>
            </w:r>
          </w:p>
        </w:tc>
        <w:tc>
          <w:tcPr>
            <w:tcW w:w="1747"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0.93924</w:t>
            </w:r>
          </w:p>
        </w:tc>
        <w:tc>
          <w:tcPr>
            <w:tcW w:w="1775"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0.69256</w:t>
            </w:r>
          </w:p>
        </w:tc>
        <w:tc>
          <w:tcPr>
            <w:tcW w:w="176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0.95830</w:t>
            </w:r>
          </w:p>
        </w:tc>
      </w:tr>
      <w:tr w:rsidR="00CF3557" w:rsidRPr="000F3202" w:rsidTr="004C3DED">
        <w:tc>
          <w:tcPr>
            <w:tcW w:w="1803"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p>
        </w:tc>
        <w:tc>
          <w:tcPr>
            <w:tcW w:w="1770"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w:t>
            </w:r>
            <w:r>
              <w:rPr>
                <w:rFonts w:ascii="Book Antiqua" w:hAnsi="Book Antiqua" w:hint="eastAsia"/>
                <w:sz w:val="24"/>
                <w:szCs w:val="24"/>
                <w:lang w:eastAsia="zh-CN"/>
              </w:rPr>
              <w:t xml:space="preserve"> </w:t>
            </w:r>
            <w:r w:rsidRPr="000F3202">
              <w:rPr>
                <w:rFonts w:ascii="Book Antiqua" w:hAnsi="Book Antiqua"/>
                <w:sz w:val="24"/>
                <w:szCs w:val="24"/>
              </w:rPr>
              <w:t>60</w:t>
            </w:r>
          </w:p>
        </w:tc>
        <w:tc>
          <w:tcPr>
            <w:tcW w:w="1747"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0.92757</w:t>
            </w:r>
          </w:p>
        </w:tc>
        <w:tc>
          <w:tcPr>
            <w:tcW w:w="1775"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0.71496</w:t>
            </w:r>
          </w:p>
        </w:tc>
        <w:tc>
          <w:tcPr>
            <w:tcW w:w="1761" w:type="dxa"/>
          </w:tcPr>
          <w:p w:rsidR="00CF3557" w:rsidRPr="000F3202" w:rsidRDefault="00CF3557" w:rsidP="004C3DED">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1.93950</w:t>
            </w:r>
          </w:p>
        </w:tc>
      </w:tr>
    </w:tbl>
    <w:p w:rsidR="00CF3557" w:rsidRPr="000F3202" w:rsidRDefault="00CF3557" w:rsidP="00CF3557">
      <w:pPr>
        <w:tabs>
          <w:tab w:val="right" w:pos="540"/>
          <w:tab w:val="left" w:pos="720"/>
        </w:tabs>
        <w:spacing w:after="0" w:line="360" w:lineRule="auto"/>
        <w:jc w:val="both"/>
        <w:rPr>
          <w:rFonts w:ascii="Book Antiqua" w:hAnsi="Book Antiqua"/>
          <w:sz w:val="24"/>
          <w:szCs w:val="24"/>
        </w:rPr>
      </w:pPr>
    </w:p>
    <w:p w:rsidR="00CF3557" w:rsidRDefault="00CF3557">
      <w:pPr>
        <w:spacing w:after="0" w:line="240" w:lineRule="auto"/>
        <w:rPr>
          <w:rFonts w:ascii="Book Antiqua" w:hAnsi="Book Antiqua" w:cs="Calibri"/>
          <w:b/>
          <w:sz w:val="24"/>
          <w:szCs w:val="24"/>
        </w:rPr>
      </w:pPr>
      <w:r>
        <w:rPr>
          <w:rFonts w:ascii="Book Antiqua" w:hAnsi="Book Antiqua" w:cs="Calibri"/>
          <w:b/>
          <w:sz w:val="24"/>
          <w:szCs w:val="24"/>
        </w:rPr>
        <w:br w:type="page"/>
      </w:r>
    </w:p>
    <w:p w:rsidR="00FD405B" w:rsidRDefault="005D3CC4" w:rsidP="004F304F">
      <w:pPr>
        <w:tabs>
          <w:tab w:val="right" w:pos="540"/>
          <w:tab w:val="left" w:pos="720"/>
        </w:tabs>
        <w:spacing w:after="0" w:line="360" w:lineRule="auto"/>
        <w:jc w:val="both"/>
        <w:rPr>
          <w:rFonts w:ascii="Book Antiqua" w:hAnsi="Book Antiqua"/>
          <w:sz w:val="24"/>
          <w:szCs w:val="24"/>
          <w:vertAlign w:val="superscript"/>
          <w:lang w:eastAsia="zh-CN"/>
        </w:rPr>
      </w:pPr>
      <w:r w:rsidRPr="000F3202">
        <w:rPr>
          <w:rFonts w:ascii="Book Antiqua" w:hAnsi="Book Antiqua" w:cs="Calibri"/>
          <w:b/>
          <w:sz w:val="24"/>
          <w:szCs w:val="24"/>
        </w:rPr>
        <w:lastRenderedPageBreak/>
        <w:t>Table</w:t>
      </w:r>
      <w:r w:rsidR="00BE19DB">
        <w:rPr>
          <w:rFonts w:ascii="Book Antiqua" w:hAnsi="Book Antiqua" w:cs="Calibri" w:hint="eastAsia"/>
          <w:b/>
          <w:sz w:val="24"/>
          <w:szCs w:val="24"/>
          <w:lang w:eastAsia="zh-CN"/>
        </w:rPr>
        <w:t xml:space="preserve"> 4</w:t>
      </w:r>
      <w:r w:rsidR="0077615C">
        <w:rPr>
          <w:rFonts w:ascii="Book Antiqua" w:hAnsi="Book Antiqua" w:cs="Calibri"/>
          <w:b/>
          <w:sz w:val="24"/>
          <w:szCs w:val="24"/>
        </w:rPr>
        <w:t xml:space="preserve"> </w:t>
      </w:r>
      <w:r w:rsidRPr="000F3202">
        <w:rPr>
          <w:rFonts w:ascii="Book Antiqua" w:hAnsi="Book Antiqua"/>
          <w:b/>
          <w:sz w:val="24"/>
          <w:szCs w:val="24"/>
        </w:rPr>
        <w:t>Patient characteristics</w:t>
      </w:r>
      <w:r w:rsidR="004F304F" w:rsidRPr="004F304F">
        <w:rPr>
          <w:rFonts w:ascii="Book Antiqua" w:hAnsi="Book Antiqua" w:hint="eastAsia"/>
          <w:sz w:val="24"/>
          <w:szCs w:val="24"/>
          <w:vertAlign w:val="superscript"/>
          <w:lang w:eastAsia="zh-CN"/>
        </w:rPr>
        <w:t>1</w:t>
      </w:r>
    </w:p>
    <w:p w:rsidR="004F304F" w:rsidRPr="000F3202" w:rsidRDefault="004F304F" w:rsidP="004F304F">
      <w:pPr>
        <w:tabs>
          <w:tab w:val="right" w:pos="540"/>
          <w:tab w:val="left" w:pos="720"/>
        </w:tabs>
        <w:spacing w:after="0" w:line="360" w:lineRule="auto"/>
        <w:jc w:val="both"/>
        <w:rPr>
          <w:rFonts w:ascii="Book Antiqua" w:hAnsi="Book Antiqua"/>
          <w:b/>
          <w:sz w:val="24"/>
          <w:szCs w:val="24"/>
          <w:lang w:eastAsia="zh-CN"/>
        </w:rPr>
      </w:pPr>
    </w:p>
    <w:tbl>
      <w:tblPr>
        <w:tblW w:w="0" w:type="auto"/>
        <w:tblBorders>
          <w:top w:val="single" w:sz="4" w:space="0" w:color="auto"/>
          <w:bottom w:val="single" w:sz="4" w:space="0" w:color="auto"/>
        </w:tblBorders>
        <w:tblLook w:val="00A0" w:firstRow="1" w:lastRow="0" w:firstColumn="1" w:lastColumn="0" w:noHBand="0" w:noVBand="0"/>
      </w:tblPr>
      <w:tblGrid>
        <w:gridCol w:w="3936"/>
        <w:gridCol w:w="3260"/>
      </w:tblGrid>
      <w:tr w:rsidR="004F304F" w:rsidRPr="000F3202" w:rsidTr="004F304F">
        <w:tc>
          <w:tcPr>
            <w:tcW w:w="3936" w:type="dxa"/>
            <w:tcBorders>
              <w:top w:val="single" w:sz="4" w:space="0" w:color="auto"/>
              <w:bottom w:val="single" w:sz="4" w:space="0" w:color="auto"/>
            </w:tcBorders>
          </w:tcPr>
          <w:p w:rsidR="004F304F" w:rsidRPr="000F3202" w:rsidRDefault="004F304F" w:rsidP="004F304F">
            <w:pPr>
              <w:tabs>
                <w:tab w:val="right" w:pos="540"/>
                <w:tab w:val="left" w:pos="720"/>
              </w:tabs>
              <w:spacing w:after="0" w:line="360" w:lineRule="auto"/>
              <w:jc w:val="both"/>
              <w:rPr>
                <w:rFonts w:ascii="Book Antiqua" w:hAnsi="Book Antiqua"/>
                <w:b/>
                <w:sz w:val="24"/>
                <w:szCs w:val="24"/>
              </w:rPr>
            </w:pPr>
            <w:r w:rsidRPr="000F3202">
              <w:rPr>
                <w:rFonts w:ascii="Book Antiqua" w:hAnsi="Book Antiqua"/>
                <w:b/>
                <w:sz w:val="24"/>
                <w:szCs w:val="24"/>
              </w:rPr>
              <w:t>Characteristic</w:t>
            </w:r>
          </w:p>
        </w:tc>
        <w:tc>
          <w:tcPr>
            <w:tcW w:w="3260" w:type="dxa"/>
            <w:tcBorders>
              <w:top w:val="single" w:sz="4" w:space="0" w:color="auto"/>
              <w:bottom w:val="single" w:sz="4" w:space="0" w:color="auto"/>
            </w:tcBorders>
          </w:tcPr>
          <w:p w:rsidR="004F304F" w:rsidRPr="004F304F" w:rsidRDefault="004F304F" w:rsidP="004F304F">
            <w:pPr>
              <w:tabs>
                <w:tab w:val="right" w:pos="540"/>
                <w:tab w:val="left" w:pos="720"/>
              </w:tabs>
              <w:spacing w:after="0" w:line="360" w:lineRule="auto"/>
              <w:jc w:val="both"/>
              <w:rPr>
                <w:rFonts w:ascii="Book Antiqua" w:hAnsi="Book Antiqua"/>
                <w:b/>
                <w:i/>
                <w:sz w:val="24"/>
                <w:szCs w:val="24"/>
                <w:lang w:eastAsia="zh-CN"/>
              </w:rPr>
            </w:pPr>
            <w:r>
              <w:rPr>
                <w:rFonts w:ascii="Book Antiqua" w:hAnsi="Book Antiqua" w:hint="eastAsia"/>
                <w:b/>
                <w:i/>
                <w:sz w:val="24"/>
                <w:szCs w:val="24"/>
                <w:lang w:eastAsia="zh-CN"/>
              </w:rPr>
              <w:t>n (%)</w:t>
            </w:r>
          </w:p>
        </w:tc>
      </w:tr>
      <w:tr w:rsidR="004F304F" w:rsidRPr="000F3202" w:rsidTr="004F304F">
        <w:tc>
          <w:tcPr>
            <w:tcW w:w="3936" w:type="dxa"/>
            <w:tcBorders>
              <w:top w:val="single" w:sz="4" w:space="0" w:color="auto"/>
              <w:bottom w:val="nil"/>
            </w:tcBorders>
          </w:tcPr>
          <w:p w:rsidR="004F304F" w:rsidRPr="000F3202" w:rsidRDefault="004F304F" w:rsidP="004F304F">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Gender</w:t>
            </w:r>
          </w:p>
        </w:tc>
        <w:tc>
          <w:tcPr>
            <w:tcW w:w="3260" w:type="dxa"/>
            <w:tcBorders>
              <w:top w:val="single" w:sz="4" w:space="0" w:color="auto"/>
              <w:bottom w:val="nil"/>
            </w:tcBorders>
          </w:tcPr>
          <w:p w:rsidR="004F304F" w:rsidRPr="000F3202" w:rsidRDefault="004F304F" w:rsidP="004F304F">
            <w:pPr>
              <w:tabs>
                <w:tab w:val="right" w:pos="540"/>
                <w:tab w:val="left" w:pos="720"/>
              </w:tabs>
              <w:spacing w:after="0" w:line="360" w:lineRule="auto"/>
              <w:jc w:val="both"/>
              <w:rPr>
                <w:rFonts w:ascii="Book Antiqua" w:hAnsi="Book Antiqua"/>
                <w:sz w:val="24"/>
                <w:szCs w:val="24"/>
              </w:rPr>
            </w:pPr>
          </w:p>
        </w:tc>
      </w:tr>
      <w:tr w:rsidR="004F304F" w:rsidRPr="000F3202" w:rsidTr="004F304F">
        <w:trPr>
          <w:trHeight w:val="233"/>
        </w:trPr>
        <w:tc>
          <w:tcPr>
            <w:tcW w:w="3936" w:type="dxa"/>
            <w:tcBorders>
              <w:top w:val="nil"/>
            </w:tcBorders>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rPr>
            </w:pPr>
            <w:r w:rsidRPr="000F3202">
              <w:rPr>
                <w:rFonts w:ascii="Book Antiqua" w:hAnsi="Book Antiqua"/>
                <w:sz w:val="24"/>
                <w:szCs w:val="24"/>
              </w:rPr>
              <w:t>Male</w:t>
            </w:r>
          </w:p>
        </w:tc>
        <w:tc>
          <w:tcPr>
            <w:tcW w:w="3260" w:type="dxa"/>
            <w:tcBorders>
              <w:top w:val="nil"/>
            </w:tcBorders>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Pr>
                <w:rFonts w:ascii="Book Antiqua" w:hAnsi="Book Antiqua"/>
                <w:sz w:val="24"/>
                <w:szCs w:val="24"/>
              </w:rPr>
              <w:t>1</w:t>
            </w:r>
            <w:r w:rsidRPr="000F3202">
              <w:rPr>
                <w:rFonts w:ascii="Book Antiqua" w:hAnsi="Book Antiqua"/>
                <w:sz w:val="24"/>
                <w:szCs w:val="24"/>
              </w:rPr>
              <w:t>153</w:t>
            </w:r>
            <w:r>
              <w:rPr>
                <w:rFonts w:ascii="Book Antiqua" w:hAnsi="Book Antiqua" w:hint="eastAsia"/>
                <w:sz w:val="24"/>
                <w:szCs w:val="24"/>
                <w:lang w:eastAsia="zh-CN"/>
              </w:rPr>
              <w:t xml:space="preserve"> (</w:t>
            </w:r>
            <w:r w:rsidRPr="000F3202">
              <w:rPr>
                <w:rFonts w:ascii="Book Antiqua" w:hAnsi="Book Antiqua"/>
                <w:sz w:val="24"/>
                <w:szCs w:val="24"/>
              </w:rPr>
              <w:t>46.9</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rPr>
            </w:pPr>
            <w:r w:rsidRPr="000F3202">
              <w:rPr>
                <w:rFonts w:ascii="Book Antiqua" w:hAnsi="Book Antiqua"/>
                <w:sz w:val="24"/>
                <w:szCs w:val="24"/>
              </w:rPr>
              <w:t>Female</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Pr>
                <w:rFonts w:ascii="Book Antiqua" w:hAnsi="Book Antiqua"/>
                <w:sz w:val="24"/>
                <w:szCs w:val="24"/>
              </w:rPr>
              <w:t>1</w:t>
            </w:r>
            <w:r w:rsidRPr="000F3202">
              <w:rPr>
                <w:rFonts w:ascii="Book Antiqua" w:hAnsi="Book Antiqua"/>
                <w:sz w:val="24"/>
                <w:szCs w:val="24"/>
              </w:rPr>
              <w:t>875</w:t>
            </w:r>
            <w:r>
              <w:rPr>
                <w:rFonts w:ascii="Book Antiqua" w:hAnsi="Book Antiqua" w:hint="eastAsia"/>
                <w:sz w:val="24"/>
                <w:szCs w:val="24"/>
                <w:lang w:eastAsia="zh-CN"/>
              </w:rPr>
              <w:t xml:space="preserve"> (</w:t>
            </w:r>
            <w:r w:rsidRPr="000F3202">
              <w:rPr>
                <w:rFonts w:ascii="Book Antiqua" w:hAnsi="Book Antiqua"/>
                <w:sz w:val="24"/>
                <w:szCs w:val="24"/>
              </w:rPr>
              <w:t>53.1</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4F304F">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Age group, yr</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rPr>
            </w:pPr>
          </w:p>
        </w:tc>
      </w:tr>
      <w:tr w:rsidR="004F304F" w:rsidRPr="000F3202" w:rsidTr="004F304F">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rPr>
            </w:pPr>
            <w:r w:rsidRPr="000F3202">
              <w:rPr>
                <w:rFonts w:ascii="Book Antiqua" w:hAnsi="Book Antiqua"/>
                <w:sz w:val="24"/>
                <w:szCs w:val="24"/>
              </w:rPr>
              <w:t>18-29</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689</w:t>
            </w:r>
            <w:r>
              <w:rPr>
                <w:rFonts w:ascii="Book Antiqua" w:hAnsi="Book Antiqua" w:hint="eastAsia"/>
                <w:sz w:val="24"/>
                <w:szCs w:val="24"/>
                <w:lang w:eastAsia="zh-CN"/>
              </w:rPr>
              <w:t xml:space="preserve"> (</w:t>
            </w:r>
            <w:r w:rsidRPr="000F3202">
              <w:rPr>
                <w:rFonts w:ascii="Book Antiqua" w:hAnsi="Book Antiqua"/>
                <w:sz w:val="24"/>
                <w:szCs w:val="24"/>
              </w:rPr>
              <w:t>25.0</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rPr>
            </w:pPr>
            <w:r w:rsidRPr="000F3202">
              <w:rPr>
                <w:rFonts w:ascii="Book Antiqua" w:hAnsi="Book Antiqua"/>
                <w:sz w:val="24"/>
                <w:szCs w:val="24"/>
              </w:rPr>
              <w:t>30-49</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Pr>
                <w:rFonts w:ascii="Book Antiqua" w:hAnsi="Book Antiqua"/>
                <w:sz w:val="24"/>
                <w:szCs w:val="24"/>
              </w:rPr>
              <w:t>1</w:t>
            </w:r>
            <w:r w:rsidRPr="000F3202">
              <w:rPr>
                <w:rFonts w:ascii="Book Antiqua" w:hAnsi="Book Antiqua"/>
                <w:sz w:val="24"/>
                <w:szCs w:val="24"/>
              </w:rPr>
              <w:t>338</w:t>
            </w:r>
            <w:r>
              <w:rPr>
                <w:rFonts w:ascii="Book Antiqua" w:hAnsi="Book Antiqua" w:hint="eastAsia"/>
                <w:sz w:val="24"/>
                <w:szCs w:val="24"/>
                <w:lang w:eastAsia="zh-CN"/>
              </w:rPr>
              <w:t xml:space="preserve"> (</w:t>
            </w:r>
            <w:r w:rsidRPr="000F3202">
              <w:rPr>
                <w:rFonts w:ascii="Book Antiqua" w:hAnsi="Book Antiqua"/>
                <w:sz w:val="24"/>
                <w:szCs w:val="24"/>
              </w:rPr>
              <w:t>41.7</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rPr>
            </w:pPr>
            <w:r w:rsidRPr="000F3202">
              <w:rPr>
                <w:rFonts w:ascii="Book Antiqua" w:hAnsi="Book Antiqua"/>
                <w:sz w:val="24"/>
                <w:szCs w:val="24"/>
              </w:rPr>
              <w:t>50-59</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sidRPr="000F3202">
              <w:rPr>
                <w:rFonts w:ascii="Book Antiqua" w:hAnsi="Book Antiqua"/>
                <w:sz w:val="24"/>
                <w:szCs w:val="24"/>
              </w:rPr>
              <w:t>498</w:t>
            </w:r>
            <w:r>
              <w:rPr>
                <w:rFonts w:ascii="Book Antiqua" w:hAnsi="Book Antiqua" w:hint="eastAsia"/>
                <w:sz w:val="24"/>
                <w:szCs w:val="24"/>
                <w:lang w:eastAsia="zh-CN"/>
              </w:rPr>
              <w:t xml:space="preserve"> (</w:t>
            </w:r>
            <w:r w:rsidRPr="000F3202">
              <w:rPr>
                <w:rFonts w:ascii="Book Antiqua" w:hAnsi="Book Antiqua"/>
                <w:sz w:val="24"/>
                <w:szCs w:val="24"/>
              </w:rPr>
              <w:t>16.6</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rPr>
            </w:pPr>
            <w:r w:rsidRPr="000F3202">
              <w:rPr>
                <w:rFonts w:ascii="Book Antiqua" w:hAnsi="Book Antiqua"/>
                <w:sz w:val="24"/>
                <w:szCs w:val="24"/>
              </w:rPr>
              <w:t>60-69</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sidRPr="000F3202">
              <w:rPr>
                <w:rFonts w:ascii="Book Antiqua" w:hAnsi="Book Antiqua"/>
                <w:sz w:val="24"/>
                <w:szCs w:val="24"/>
              </w:rPr>
              <w:t>286</w:t>
            </w:r>
            <w:r>
              <w:rPr>
                <w:rFonts w:ascii="Book Antiqua" w:hAnsi="Book Antiqua" w:hint="eastAsia"/>
                <w:sz w:val="24"/>
                <w:szCs w:val="24"/>
                <w:lang w:eastAsia="zh-CN"/>
              </w:rPr>
              <w:t xml:space="preserve"> (</w:t>
            </w:r>
            <w:r w:rsidRPr="000F3202">
              <w:rPr>
                <w:rFonts w:ascii="Book Antiqua" w:hAnsi="Book Antiqua"/>
                <w:sz w:val="24"/>
                <w:szCs w:val="24"/>
              </w:rPr>
              <w:t>10.0</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rPr>
            </w:pPr>
            <w:r w:rsidRPr="000F3202">
              <w:rPr>
                <w:rFonts w:ascii="Book Antiqua" w:hAnsi="Book Antiqua"/>
                <w:sz w:val="24"/>
                <w:szCs w:val="24"/>
              </w:rPr>
              <w:t>≥</w:t>
            </w:r>
            <w:r>
              <w:rPr>
                <w:rFonts w:ascii="Book Antiqua" w:hAnsi="Book Antiqua" w:hint="eastAsia"/>
                <w:sz w:val="24"/>
                <w:szCs w:val="24"/>
                <w:lang w:eastAsia="zh-CN"/>
              </w:rPr>
              <w:t xml:space="preserve"> </w:t>
            </w:r>
            <w:r w:rsidRPr="000F3202">
              <w:rPr>
                <w:rFonts w:ascii="Book Antiqua" w:hAnsi="Book Antiqua"/>
                <w:sz w:val="24"/>
                <w:szCs w:val="24"/>
              </w:rPr>
              <w:t>70</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sidRPr="000F3202">
              <w:rPr>
                <w:rFonts w:ascii="Book Antiqua" w:hAnsi="Book Antiqua"/>
                <w:sz w:val="24"/>
                <w:szCs w:val="24"/>
              </w:rPr>
              <w:t>217</w:t>
            </w:r>
            <w:r>
              <w:rPr>
                <w:rFonts w:ascii="Book Antiqua" w:hAnsi="Book Antiqua" w:hint="eastAsia"/>
                <w:sz w:val="24"/>
                <w:szCs w:val="24"/>
                <w:lang w:eastAsia="zh-CN"/>
              </w:rPr>
              <w:t xml:space="preserve"> (</w:t>
            </w:r>
            <w:r w:rsidRPr="000F3202">
              <w:rPr>
                <w:rFonts w:ascii="Book Antiqua" w:hAnsi="Book Antiqua"/>
                <w:sz w:val="24"/>
                <w:szCs w:val="24"/>
              </w:rPr>
              <w:t>6.7</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4F304F">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Nutritional status</w:t>
            </w:r>
            <w:r>
              <w:rPr>
                <w:rFonts w:ascii="Book Antiqua" w:hAnsi="Book Antiqua" w:hint="eastAsia"/>
                <w:sz w:val="24"/>
                <w:szCs w:val="24"/>
                <w:vertAlign w:val="superscript"/>
                <w:lang w:eastAsia="zh-CN"/>
              </w:rPr>
              <w:t>2</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rPr>
            </w:pPr>
          </w:p>
        </w:tc>
      </w:tr>
      <w:tr w:rsidR="004F304F" w:rsidRPr="000F3202" w:rsidTr="004F304F">
        <w:trPr>
          <w:trHeight w:val="171"/>
        </w:trPr>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rPr>
            </w:pPr>
            <w:r w:rsidRPr="000F3202">
              <w:rPr>
                <w:rFonts w:ascii="Book Antiqua" w:hAnsi="Book Antiqua"/>
                <w:sz w:val="24"/>
                <w:szCs w:val="24"/>
              </w:rPr>
              <w:t>Malnourished</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sidRPr="000F3202">
              <w:rPr>
                <w:rFonts w:ascii="Book Antiqua" w:hAnsi="Book Antiqua"/>
                <w:sz w:val="24"/>
                <w:szCs w:val="24"/>
              </w:rPr>
              <w:t>78</w:t>
            </w:r>
            <w:r>
              <w:rPr>
                <w:rFonts w:ascii="Book Antiqua" w:hAnsi="Book Antiqua" w:hint="eastAsia"/>
                <w:sz w:val="24"/>
                <w:szCs w:val="24"/>
                <w:lang w:eastAsia="zh-CN"/>
              </w:rPr>
              <w:t xml:space="preserve"> (</w:t>
            </w:r>
            <w:r w:rsidRPr="000F3202">
              <w:rPr>
                <w:rFonts w:ascii="Book Antiqua" w:hAnsi="Book Antiqua"/>
                <w:sz w:val="24"/>
                <w:szCs w:val="24"/>
              </w:rPr>
              <w:t>2.6</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rPr>
            </w:pPr>
            <w:r w:rsidRPr="000F3202">
              <w:rPr>
                <w:rFonts w:ascii="Book Antiqua" w:hAnsi="Book Antiqua"/>
                <w:sz w:val="24"/>
                <w:szCs w:val="24"/>
              </w:rPr>
              <w:t>Normal</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Pr>
                <w:rFonts w:ascii="Book Antiqua" w:hAnsi="Book Antiqua"/>
                <w:sz w:val="24"/>
                <w:szCs w:val="24"/>
              </w:rPr>
              <w:t>1</w:t>
            </w:r>
            <w:r w:rsidRPr="000F3202">
              <w:rPr>
                <w:rFonts w:ascii="Book Antiqua" w:hAnsi="Book Antiqua"/>
                <w:sz w:val="24"/>
                <w:szCs w:val="24"/>
              </w:rPr>
              <w:t>322</w:t>
            </w:r>
            <w:r>
              <w:rPr>
                <w:rFonts w:ascii="Book Antiqua" w:hAnsi="Book Antiqua" w:hint="eastAsia"/>
                <w:sz w:val="24"/>
                <w:szCs w:val="24"/>
                <w:lang w:eastAsia="zh-CN"/>
              </w:rPr>
              <w:t xml:space="preserve"> (</w:t>
            </w:r>
            <w:r w:rsidRPr="000F3202">
              <w:rPr>
                <w:rFonts w:ascii="Book Antiqua" w:hAnsi="Book Antiqua"/>
                <w:sz w:val="24"/>
                <w:szCs w:val="24"/>
              </w:rPr>
              <w:t>45.8</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rPr>
            </w:pPr>
            <w:r w:rsidRPr="000F3202">
              <w:rPr>
                <w:rFonts w:ascii="Book Antiqua" w:hAnsi="Book Antiqua"/>
                <w:sz w:val="24"/>
                <w:szCs w:val="24"/>
              </w:rPr>
              <w:t>Overweight</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sidRPr="000F3202">
              <w:rPr>
                <w:rFonts w:ascii="Book Antiqua" w:hAnsi="Book Antiqua"/>
                <w:sz w:val="24"/>
                <w:szCs w:val="24"/>
              </w:rPr>
              <w:t>998</w:t>
            </w:r>
            <w:r>
              <w:rPr>
                <w:rFonts w:ascii="Book Antiqua" w:hAnsi="Book Antiqua" w:hint="eastAsia"/>
                <w:sz w:val="24"/>
                <w:szCs w:val="24"/>
                <w:lang w:eastAsia="zh-CN"/>
              </w:rPr>
              <w:t xml:space="preserve"> (</w:t>
            </w:r>
            <w:r w:rsidRPr="000F3202">
              <w:rPr>
                <w:rFonts w:ascii="Book Antiqua" w:hAnsi="Book Antiqua"/>
                <w:sz w:val="24"/>
                <w:szCs w:val="24"/>
              </w:rPr>
              <w:t>35.3</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rPr>
            </w:pPr>
            <w:r w:rsidRPr="000F3202">
              <w:rPr>
                <w:rFonts w:ascii="Book Antiqua" w:hAnsi="Book Antiqua"/>
                <w:sz w:val="24"/>
                <w:szCs w:val="24"/>
              </w:rPr>
              <w:t>Obese</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sidRPr="000F3202">
              <w:rPr>
                <w:rFonts w:ascii="Book Antiqua" w:hAnsi="Book Antiqua"/>
                <w:sz w:val="24"/>
                <w:szCs w:val="24"/>
              </w:rPr>
              <w:t>466</w:t>
            </w:r>
            <w:r>
              <w:rPr>
                <w:rFonts w:ascii="Book Antiqua" w:hAnsi="Book Antiqua" w:hint="eastAsia"/>
                <w:sz w:val="24"/>
                <w:szCs w:val="24"/>
                <w:lang w:eastAsia="zh-CN"/>
              </w:rPr>
              <w:t xml:space="preserve"> (</w:t>
            </w:r>
            <w:r w:rsidRPr="000F3202">
              <w:rPr>
                <w:rFonts w:ascii="Book Antiqua" w:hAnsi="Book Antiqua"/>
                <w:sz w:val="24"/>
                <w:szCs w:val="24"/>
              </w:rPr>
              <w:t>16.3</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4F304F">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Smoking</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rPr>
            </w:pPr>
          </w:p>
        </w:tc>
      </w:tr>
      <w:tr w:rsidR="004F304F" w:rsidRPr="000F3202" w:rsidTr="004F304F">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rPr>
            </w:pPr>
            <w:r w:rsidRPr="000F3202">
              <w:rPr>
                <w:rFonts w:ascii="Book Antiqua" w:hAnsi="Book Antiqua"/>
                <w:sz w:val="24"/>
                <w:szCs w:val="24"/>
              </w:rPr>
              <w:t>Never</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Pr>
                <w:rFonts w:ascii="Book Antiqua" w:hAnsi="Book Antiqua"/>
                <w:sz w:val="24"/>
                <w:szCs w:val="24"/>
              </w:rPr>
              <w:t>1</w:t>
            </w:r>
            <w:r w:rsidRPr="000F3202">
              <w:rPr>
                <w:rFonts w:ascii="Book Antiqua" w:hAnsi="Book Antiqua"/>
                <w:sz w:val="24"/>
                <w:szCs w:val="24"/>
              </w:rPr>
              <w:t>860</w:t>
            </w:r>
            <w:r>
              <w:rPr>
                <w:rFonts w:ascii="Book Antiqua" w:hAnsi="Book Antiqua" w:hint="eastAsia"/>
                <w:sz w:val="24"/>
                <w:szCs w:val="24"/>
                <w:lang w:eastAsia="zh-CN"/>
              </w:rPr>
              <w:t xml:space="preserve"> (</w:t>
            </w:r>
            <w:r w:rsidRPr="000F3202">
              <w:rPr>
                <w:rFonts w:ascii="Book Antiqua" w:hAnsi="Book Antiqua"/>
                <w:sz w:val="24"/>
                <w:szCs w:val="24"/>
              </w:rPr>
              <w:t>60.5</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rPr>
            </w:pPr>
            <w:r w:rsidRPr="000F3202">
              <w:rPr>
                <w:rFonts w:ascii="Book Antiqua" w:hAnsi="Book Antiqua"/>
                <w:sz w:val="24"/>
                <w:szCs w:val="24"/>
              </w:rPr>
              <w:t>No, stopped</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sidRPr="000F3202">
              <w:rPr>
                <w:rFonts w:ascii="Book Antiqua" w:hAnsi="Book Antiqua"/>
                <w:sz w:val="24"/>
                <w:szCs w:val="24"/>
              </w:rPr>
              <w:t>675</w:t>
            </w:r>
            <w:r>
              <w:rPr>
                <w:rFonts w:ascii="Book Antiqua" w:hAnsi="Book Antiqua" w:hint="eastAsia"/>
                <w:sz w:val="24"/>
                <w:szCs w:val="24"/>
                <w:lang w:eastAsia="zh-CN"/>
              </w:rPr>
              <w:t xml:space="preserve"> (</w:t>
            </w:r>
            <w:r w:rsidRPr="000F3202">
              <w:rPr>
                <w:rFonts w:ascii="Book Antiqua" w:hAnsi="Book Antiqua"/>
                <w:sz w:val="24"/>
                <w:szCs w:val="24"/>
              </w:rPr>
              <w:t>22.9</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lang w:eastAsia="zh-CN"/>
              </w:rPr>
            </w:pPr>
            <w:r w:rsidRPr="000F3202">
              <w:rPr>
                <w:rFonts w:ascii="Book Antiqua" w:hAnsi="Book Antiqua"/>
                <w:sz w:val="24"/>
                <w:szCs w:val="24"/>
              </w:rPr>
              <w:t>Yes, &lt;</w:t>
            </w:r>
            <w:r>
              <w:rPr>
                <w:rFonts w:ascii="Book Antiqua" w:hAnsi="Book Antiqua" w:hint="eastAsia"/>
                <w:sz w:val="24"/>
                <w:szCs w:val="24"/>
                <w:lang w:eastAsia="zh-CN"/>
              </w:rPr>
              <w:t xml:space="preserve"> </w:t>
            </w:r>
            <w:r w:rsidRPr="000F3202">
              <w:rPr>
                <w:rFonts w:ascii="Book Antiqua" w:hAnsi="Book Antiqua"/>
                <w:sz w:val="24"/>
                <w:szCs w:val="24"/>
              </w:rPr>
              <w:t>10 cigarettes/d</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sidRPr="000F3202">
              <w:rPr>
                <w:rFonts w:ascii="Book Antiqua" w:hAnsi="Book Antiqua"/>
                <w:sz w:val="24"/>
                <w:szCs w:val="24"/>
              </w:rPr>
              <w:t>219</w:t>
            </w:r>
            <w:r>
              <w:rPr>
                <w:rFonts w:ascii="Book Antiqua" w:hAnsi="Book Antiqua" w:hint="eastAsia"/>
                <w:sz w:val="24"/>
                <w:szCs w:val="24"/>
                <w:lang w:eastAsia="zh-CN"/>
              </w:rPr>
              <w:t xml:space="preserve"> (</w:t>
            </w:r>
            <w:r w:rsidRPr="000F3202">
              <w:rPr>
                <w:rFonts w:ascii="Book Antiqua" w:hAnsi="Book Antiqua"/>
                <w:sz w:val="24"/>
                <w:szCs w:val="24"/>
              </w:rPr>
              <w:t>7.0</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lang w:eastAsia="zh-CN"/>
              </w:rPr>
            </w:pPr>
            <w:r w:rsidRPr="000F3202">
              <w:rPr>
                <w:rFonts w:ascii="Book Antiqua" w:hAnsi="Book Antiqua"/>
                <w:sz w:val="24"/>
                <w:szCs w:val="24"/>
              </w:rPr>
              <w:t>Yes, 10-20</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sidRPr="000F3202">
              <w:rPr>
                <w:rFonts w:ascii="Book Antiqua" w:hAnsi="Book Antiqua"/>
                <w:sz w:val="24"/>
                <w:szCs w:val="24"/>
              </w:rPr>
              <w:t>216</w:t>
            </w:r>
            <w:r>
              <w:rPr>
                <w:rFonts w:ascii="Book Antiqua" w:hAnsi="Book Antiqua" w:hint="eastAsia"/>
                <w:sz w:val="24"/>
                <w:szCs w:val="24"/>
                <w:lang w:eastAsia="zh-CN"/>
              </w:rPr>
              <w:t xml:space="preserve"> (</w:t>
            </w:r>
            <w:r w:rsidRPr="000F3202">
              <w:rPr>
                <w:rFonts w:ascii="Book Antiqua" w:hAnsi="Book Antiqua"/>
                <w:sz w:val="24"/>
                <w:szCs w:val="24"/>
              </w:rPr>
              <w:t>7.4</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rPr>
            </w:pPr>
            <w:r w:rsidRPr="000F3202">
              <w:rPr>
                <w:rFonts w:ascii="Book Antiqua" w:hAnsi="Book Antiqua"/>
                <w:sz w:val="24"/>
                <w:szCs w:val="24"/>
              </w:rPr>
              <w:t>Yes, &gt;</w:t>
            </w:r>
            <w:r>
              <w:rPr>
                <w:rFonts w:ascii="Book Antiqua" w:hAnsi="Book Antiqua" w:hint="eastAsia"/>
                <w:sz w:val="24"/>
                <w:szCs w:val="24"/>
                <w:lang w:eastAsia="zh-CN"/>
              </w:rPr>
              <w:t xml:space="preserve"> </w:t>
            </w:r>
            <w:r w:rsidRPr="000F3202">
              <w:rPr>
                <w:rFonts w:ascii="Book Antiqua" w:hAnsi="Book Antiqua"/>
                <w:sz w:val="24"/>
                <w:szCs w:val="24"/>
              </w:rPr>
              <w:t>20</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sidRPr="000F3202">
              <w:rPr>
                <w:rFonts w:ascii="Book Antiqua" w:hAnsi="Book Antiqua"/>
                <w:sz w:val="24"/>
                <w:szCs w:val="24"/>
              </w:rPr>
              <w:t>58</w:t>
            </w:r>
            <w:r>
              <w:rPr>
                <w:rFonts w:ascii="Book Antiqua" w:hAnsi="Book Antiqua" w:hint="eastAsia"/>
                <w:sz w:val="24"/>
                <w:szCs w:val="24"/>
                <w:lang w:eastAsia="zh-CN"/>
              </w:rPr>
              <w:t xml:space="preserve"> (</w:t>
            </w:r>
            <w:r w:rsidRPr="000F3202">
              <w:rPr>
                <w:rFonts w:ascii="Book Antiqua" w:hAnsi="Book Antiqua"/>
                <w:sz w:val="24"/>
                <w:szCs w:val="24"/>
              </w:rPr>
              <w:t>2.2</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sidRPr="000F3202">
              <w:rPr>
                <w:rFonts w:ascii="Book Antiqua" w:hAnsi="Book Antiqua"/>
                <w:sz w:val="24"/>
                <w:szCs w:val="24"/>
              </w:rPr>
              <w:t>Marital status</w:t>
            </w:r>
            <w:r>
              <w:rPr>
                <w:rFonts w:ascii="Book Antiqua" w:hAnsi="Book Antiqua" w:hint="eastAsia"/>
                <w:sz w:val="24"/>
                <w:szCs w:val="24"/>
                <w:vertAlign w:val="superscript"/>
                <w:lang w:eastAsia="zh-CN"/>
              </w:rPr>
              <w:t>3</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rPr>
            </w:pPr>
          </w:p>
        </w:tc>
      </w:tr>
      <w:tr w:rsidR="004F304F" w:rsidRPr="000F3202" w:rsidTr="004F304F">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rPr>
            </w:pPr>
            <w:r w:rsidRPr="000F3202">
              <w:rPr>
                <w:rFonts w:ascii="Book Antiqua" w:hAnsi="Book Antiqua"/>
                <w:sz w:val="24"/>
                <w:szCs w:val="24"/>
              </w:rPr>
              <w:t>Single</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Pr>
                <w:rFonts w:ascii="Book Antiqua" w:hAnsi="Book Antiqua"/>
                <w:sz w:val="24"/>
                <w:szCs w:val="24"/>
              </w:rPr>
              <w:t>1</w:t>
            </w:r>
            <w:r w:rsidRPr="000F3202">
              <w:rPr>
                <w:rFonts w:ascii="Book Antiqua" w:hAnsi="Book Antiqua"/>
                <w:sz w:val="24"/>
                <w:szCs w:val="24"/>
              </w:rPr>
              <w:t>037</w:t>
            </w:r>
            <w:r>
              <w:rPr>
                <w:rFonts w:ascii="Book Antiqua" w:hAnsi="Book Antiqua" w:hint="eastAsia"/>
                <w:sz w:val="24"/>
                <w:szCs w:val="24"/>
                <w:lang w:eastAsia="zh-CN"/>
              </w:rPr>
              <w:t xml:space="preserve"> (</w:t>
            </w:r>
            <w:r w:rsidRPr="000F3202">
              <w:rPr>
                <w:rFonts w:ascii="Book Antiqua" w:hAnsi="Book Antiqua"/>
                <w:sz w:val="24"/>
                <w:szCs w:val="24"/>
              </w:rPr>
              <w:t>35.8</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rPr>
            </w:pPr>
            <w:r w:rsidRPr="000F3202">
              <w:rPr>
                <w:rFonts w:ascii="Book Antiqua" w:hAnsi="Book Antiqua"/>
                <w:sz w:val="24"/>
                <w:szCs w:val="24"/>
              </w:rPr>
              <w:t>Married/RDP</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Pr>
                <w:rFonts w:ascii="Book Antiqua" w:hAnsi="Book Antiqua"/>
                <w:sz w:val="24"/>
                <w:szCs w:val="24"/>
              </w:rPr>
              <w:t>1</w:t>
            </w:r>
            <w:r w:rsidRPr="000F3202">
              <w:rPr>
                <w:rFonts w:ascii="Book Antiqua" w:hAnsi="Book Antiqua"/>
                <w:sz w:val="24"/>
                <w:szCs w:val="24"/>
              </w:rPr>
              <w:t>520</w:t>
            </w:r>
            <w:r>
              <w:rPr>
                <w:rFonts w:ascii="Book Antiqua" w:hAnsi="Book Antiqua" w:hint="eastAsia"/>
                <w:sz w:val="24"/>
                <w:szCs w:val="24"/>
                <w:lang w:eastAsia="zh-CN"/>
              </w:rPr>
              <w:t xml:space="preserve"> (</w:t>
            </w:r>
            <w:r w:rsidRPr="000F3202">
              <w:rPr>
                <w:rFonts w:ascii="Book Antiqua" w:hAnsi="Book Antiqua"/>
                <w:sz w:val="24"/>
                <w:szCs w:val="24"/>
              </w:rPr>
              <w:t>52.5</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rPr>
            </w:pPr>
            <w:r w:rsidRPr="000F3202">
              <w:rPr>
                <w:rFonts w:ascii="Book Antiqua" w:hAnsi="Book Antiqua"/>
                <w:sz w:val="24"/>
                <w:szCs w:val="24"/>
              </w:rPr>
              <w:t>Divorced</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sidRPr="000F3202">
              <w:rPr>
                <w:rFonts w:ascii="Book Antiqua" w:hAnsi="Book Antiqua"/>
                <w:sz w:val="24"/>
                <w:szCs w:val="24"/>
              </w:rPr>
              <w:t>220</w:t>
            </w:r>
            <w:r>
              <w:rPr>
                <w:rFonts w:ascii="Book Antiqua" w:hAnsi="Book Antiqua" w:hint="eastAsia"/>
                <w:sz w:val="24"/>
                <w:szCs w:val="24"/>
                <w:lang w:eastAsia="zh-CN"/>
              </w:rPr>
              <w:t xml:space="preserve"> (</w:t>
            </w:r>
            <w:r w:rsidRPr="000F3202">
              <w:rPr>
                <w:rFonts w:ascii="Book Antiqua" w:hAnsi="Book Antiqua"/>
                <w:sz w:val="24"/>
                <w:szCs w:val="24"/>
              </w:rPr>
              <w:t>5.7</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rPr>
            </w:pPr>
            <w:r w:rsidRPr="000F3202">
              <w:rPr>
                <w:rFonts w:ascii="Book Antiqua" w:hAnsi="Book Antiqua"/>
                <w:sz w:val="24"/>
                <w:szCs w:val="24"/>
              </w:rPr>
              <w:t>Widowed</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sidRPr="000F3202">
              <w:rPr>
                <w:rFonts w:ascii="Book Antiqua" w:hAnsi="Book Antiqua"/>
                <w:sz w:val="24"/>
                <w:szCs w:val="24"/>
              </w:rPr>
              <w:t>239</w:t>
            </w:r>
            <w:r>
              <w:rPr>
                <w:rFonts w:ascii="Book Antiqua" w:hAnsi="Book Antiqua" w:hint="eastAsia"/>
                <w:sz w:val="24"/>
                <w:szCs w:val="24"/>
                <w:lang w:eastAsia="zh-CN"/>
              </w:rPr>
              <w:t xml:space="preserve"> (</w:t>
            </w:r>
            <w:r w:rsidRPr="000F3202">
              <w:rPr>
                <w:rFonts w:ascii="Book Antiqua" w:hAnsi="Book Antiqua"/>
                <w:sz w:val="24"/>
                <w:szCs w:val="24"/>
              </w:rPr>
              <w:t>6.1</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4F304F">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Education</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rPr>
            </w:pPr>
          </w:p>
        </w:tc>
      </w:tr>
      <w:tr w:rsidR="004F304F" w:rsidRPr="000F3202" w:rsidTr="004F304F">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rPr>
            </w:pPr>
            <w:r w:rsidRPr="000F3202">
              <w:rPr>
                <w:rFonts w:ascii="Book Antiqua" w:hAnsi="Book Antiqua"/>
                <w:sz w:val="24"/>
                <w:szCs w:val="24"/>
              </w:rPr>
              <w:t>≤</w:t>
            </w:r>
            <w:r>
              <w:rPr>
                <w:rFonts w:ascii="Book Antiqua" w:hAnsi="Book Antiqua" w:hint="eastAsia"/>
                <w:sz w:val="24"/>
                <w:szCs w:val="24"/>
                <w:lang w:eastAsia="zh-CN"/>
              </w:rPr>
              <w:t xml:space="preserve"> </w:t>
            </w:r>
            <w:r w:rsidRPr="000F3202">
              <w:rPr>
                <w:rFonts w:ascii="Book Antiqua" w:hAnsi="Book Antiqua"/>
                <w:sz w:val="24"/>
                <w:szCs w:val="24"/>
              </w:rPr>
              <w:t>4</w:t>
            </w:r>
            <w:r w:rsidRPr="004F304F">
              <w:rPr>
                <w:rFonts w:ascii="Book Antiqua" w:hAnsi="Book Antiqua"/>
                <w:sz w:val="24"/>
                <w:szCs w:val="24"/>
                <w:vertAlign w:val="superscript"/>
              </w:rPr>
              <w:t>th</w:t>
            </w:r>
            <w:r w:rsidRPr="000F3202">
              <w:rPr>
                <w:rFonts w:ascii="Book Antiqua" w:hAnsi="Book Antiqua"/>
                <w:sz w:val="24"/>
                <w:szCs w:val="24"/>
              </w:rPr>
              <w:t xml:space="preserve"> grade</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sidRPr="000F3202">
              <w:rPr>
                <w:rFonts w:ascii="Book Antiqua" w:hAnsi="Book Antiqua"/>
                <w:sz w:val="24"/>
                <w:szCs w:val="24"/>
              </w:rPr>
              <w:t>526</w:t>
            </w:r>
            <w:r>
              <w:rPr>
                <w:rFonts w:ascii="Book Antiqua" w:hAnsi="Book Antiqua" w:hint="eastAsia"/>
                <w:sz w:val="24"/>
                <w:szCs w:val="24"/>
                <w:lang w:eastAsia="zh-CN"/>
              </w:rPr>
              <w:t xml:space="preserve"> (</w:t>
            </w:r>
            <w:r w:rsidRPr="000F3202">
              <w:rPr>
                <w:rFonts w:ascii="Book Antiqua" w:hAnsi="Book Antiqua"/>
                <w:sz w:val="24"/>
                <w:szCs w:val="24"/>
              </w:rPr>
              <w:t>19.2</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rPr>
            </w:pPr>
            <w:r w:rsidRPr="000F3202">
              <w:rPr>
                <w:rFonts w:ascii="Book Antiqua" w:hAnsi="Book Antiqua"/>
                <w:sz w:val="24"/>
                <w:szCs w:val="24"/>
              </w:rPr>
              <w:t>5</w:t>
            </w:r>
            <w:r w:rsidRPr="004F304F">
              <w:rPr>
                <w:rFonts w:ascii="Book Antiqua" w:hAnsi="Book Antiqua"/>
                <w:sz w:val="24"/>
                <w:szCs w:val="24"/>
                <w:vertAlign w:val="superscript"/>
              </w:rPr>
              <w:t>th</w:t>
            </w:r>
            <w:r w:rsidRPr="000F3202">
              <w:rPr>
                <w:rFonts w:ascii="Book Antiqua" w:hAnsi="Book Antiqua"/>
                <w:sz w:val="24"/>
                <w:szCs w:val="24"/>
              </w:rPr>
              <w:t>-8</w:t>
            </w:r>
            <w:r w:rsidRPr="004F304F">
              <w:rPr>
                <w:rFonts w:ascii="Book Antiqua" w:hAnsi="Book Antiqua"/>
                <w:sz w:val="24"/>
                <w:szCs w:val="24"/>
                <w:vertAlign w:val="superscript"/>
              </w:rPr>
              <w:t>th</w:t>
            </w:r>
            <w:r w:rsidRPr="000F3202">
              <w:rPr>
                <w:rFonts w:ascii="Book Antiqua" w:hAnsi="Book Antiqua"/>
                <w:sz w:val="24"/>
                <w:szCs w:val="24"/>
              </w:rPr>
              <w:t xml:space="preserve"> grades</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sidRPr="000F3202">
              <w:rPr>
                <w:rFonts w:ascii="Book Antiqua" w:hAnsi="Book Antiqua"/>
                <w:sz w:val="24"/>
                <w:szCs w:val="24"/>
              </w:rPr>
              <w:t>610</w:t>
            </w:r>
            <w:r>
              <w:rPr>
                <w:rFonts w:ascii="Book Antiqua" w:hAnsi="Book Antiqua" w:hint="eastAsia"/>
                <w:sz w:val="24"/>
                <w:szCs w:val="24"/>
                <w:lang w:eastAsia="zh-CN"/>
              </w:rPr>
              <w:t xml:space="preserve"> (</w:t>
            </w:r>
            <w:r w:rsidRPr="000F3202">
              <w:rPr>
                <w:rFonts w:ascii="Book Antiqua" w:hAnsi="Book Antiqua"/>
                <w:sz w:val="24"/>
                <w:szCs w:val="24"/>
              </w:rPr>
              <w:t>23.7</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rPr>
            </w:pPr>
            <w:r w:rsidRPr="000F3202">
              <w:rPr>
                <w:rFonts w:ascii="Book Antiqua" w:hAnsi="Book Antiqua"/>
                <w:sz w:val="24"/>
                <w:szCs w:val="24"/>
              </w:rPr>
              <w:lastRenderedPageBreak/>
              <w:t>(in)Complete high school</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Pr>
                <w:rFonts w:ascii="Book Antiqua" w:hAnsi="Book Antiqua"/>
                <w:sz w:val="24"/>
                <w:szCs w:val="24"/>
              </w:rPr>
              <w:t>1</w:t>
            </w:r>
            <w:r w:rsidRPr="000F3202">
              <w:rPr>
                <w:rFonts w:ascii="Book Antiqua" w:hAnsi="Book Antiqua"/>
                <w:sz w:val="24"/>
                <w:szCs w:val="24"/>
              </w:rPr>
              <w:t>209</w:t>
            </w:r>
            <w:r>
              <w:rPr>
                <w:rFonts w:ascii="Book Antiqua" w:hAnsi="Book Antiqua" w:hint="eastAsia"/>
                <w:sz w:val="24"/>
                <w:szCs w:val="24"/>
                <w:lang w:eastAsia="zh-CN"/>
              </w:rPr>
              <w:t xml:space="preserve"> (</w:t>
            </w:r>
            <w:r w:rsidRPr="000F3202">
              <w:rPr>
                <w:rFonts w:ascii="Book Antiqua" w:hAnsi="Book Antiqua"/>
                <w:sz w:val="24"/>
                <w:szCs w:val="24"/>
              </w:rPr>
              <w:t>35.4</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rPr>
            </w:pPr>
            <w:r w:rsidRPr="000F3202">
              <w:rPr>
                <w:rFonts w:ascii="Book Antiqua" w:hAnsi="Book Antiqua"/>
                <w:sz w:val="24"/>
                <w:szCs w:val="24"/>
              </w:rPr>
              <w:t>(in)Complete college</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sidRPr="000F3202">
              <w:rPr>
                <w:rFonts w:ascii="Book Antiqua" w:hAnsi="Book Antiqua"/>
                <w:sz w:val="24"/>
                <w:szCs w:val="24"/>
              </w:rPr>
              <w:t>676</w:t>
            </w:r>
            <w:r>
              <w:rPr>
                <w:rFonts w:ascii="Book Antiqua" w:hAnsi="Book Antiqua" w:hint="eastAsia"/>
                <w:sz w:val="24"/>
                <w:szCs w:val="24"/>
                <w:lang w:eastAsia="zh-CN"/>
              </w:rPr>
              <w:t xml:space="preserve"> (</w:t>
            </w:r>
            <w:r w:rsidRPr="000F3202">
              <w:rPr>
                <w:rFonts w:ascii="Book Antiqua" w:hAnsi="Book Antiqua"/>
                <w:sz w:val="24"/>
                <w:szCs w:val="24"/>
              </w:rPr>
              <w:t>21.7</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sidRPr="000F3202">
              <w:rPr>
                <w:rFonts w:ascii="Book Antiqua" w:hAnsi="Book Antiqua"/>
                <w:sz w:val="24"/>
                <w:szCs w:val="24"/>
              </w:rPr>
              <w:t>Employment status</w:t>
            </w:r>
            <w:r>
              <w:rPr>
                <w:rFonts w:ascii="Book Antiqua" w:hAnsi="Book Antiqua" w:hint="eastAsia"/>
                <w:sz w:val="24"/>
                <w:szCs w:val="24"/>
                <w:vertAlign w:val="superscript"/>
                <w:lang w:eastAsia="zh-CN"/>
              </w:rPr>
              <w:t>3</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rPr>
            </w:pPr>
          </w:p>
        </w:tc>
      </w:tr>
      <w:tr w:rsidR="004F304F" w:rsidRPr="000F3202" w:rsidTr="004F304F">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rPr>
            </w:pPr>
            <w:r w:rsidRPr="000F3202">
              <w:rPr>
                <w:rFonts w:ascii="Book Antiqua" w:hAnsi="Book Antiqua"/>
                <w:sz w:val="24"/>
                <w:szCs w:val="24"/>
              </w:rPr>
              <w:t>Employed</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Pr>
                <w:rFonts w:ascii="Book Antiqua" w:hAnsi="Book Antiqua"/>
                <w:sz w:val="24"/>
                <w:szCs w:val="24"/>
              </w:rPr>
              <w:t>1</w:t>
            </w:r>
            <w:r w:rsidRPr="000F3202">
              <w:rPr>
                <w:rFonts w:ascii="Book Antiqua" w:hAnsi="Book Antiqua"/>
                <w:sz w:val="24"/>
                <w:szCs w:val="24"/>
              </w:rPr>
              <w:t>436</w:t>
            </w:r>
            <w:r>
              <w:rPr>
                <w:rFonts w:ascii="Book Antiqua" w:hAnsi="Book Antiqua" w:hint="eastAsia"/>
                <w:sz w:val="24"/>
                <w:szCs w:val="24"/>
                <w:lang w:eastAsia="zh-CN"/>
              </w:rPr>
              <w:t xml:space="preserve"> (</w:t>
            </w:r>
            <w:r w:rsidRPr="000F3202">
              <w:rPr>
                <w:rFonts w:ascii="Book Antiqua" w:hAnsi="Book Antiqua"/>
                <w:sz w:val="24"/>
                <w:szCs w:val="24"/>
              </w:rPr>
              <w:t>48.6</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rPr>
            </w:pPr>
            <w:r w:rsidRPr="000F3202">
              <w:rPr>
                <w:rFonts w:ascii="Book Antiqua" w:hAnsi="Book Antiqua"/>
                <w:sz w:val="24"/>
                <w:szCs w:val="24"/>
              </w:rPr>
              <w:t>Self-employed</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rPr>
            </w:pPr>
            <w:r w:rsidRPr="000F3202">
              <w:rPr>
                <w:rFonts w:ascii="Book Antiqua" w:hAnsi="Book Antiqua"/>
                <w:sz w:val="24"/>
                <w:szCs w:val="24"/>
              </w:rPr>
              <w:t>382</w:t>
            </w:r>
            <w:r>
              <w:rPr>
                <w:rFonts w:ascii="Book Antiqua" w:hAnsi="Book Antiqua" w:hint="eastAsia"/>
                <w:sz w:val="24"/>
                <w:szCs w:val="24"/>
                <w:lang w:eastAsia="zh-CN"/>
              </w:rPr>
              <w:t xml:space="preserve"> (</w:t>
            </w:r>
            <w:r w:rsidRPr="000F3202">
              <w:rPr>
                <w:rFonts w:ascii="Book Antiqua" w:hAnsi="Book Antiqua"/>
                <w:sz w:val="24"/>
                <w:szCs w:val="24"/>
              </w:rPr>
              <w:t>13.9</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rPr>
            </w:pPr>
            <w:r w:rsidRPr="000F3202">
              <w:rPr>
                <w:rFonts w:ascii="Book Antiqua" w:hAnsi="Book Antiqua"/>
                <w:sz w:val="24"/>
                <w:szCs w:val="24"/>
              </w:rPr>
              <w:t>Housewife</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sidRPr="000F3202">
              <w:rPr>
                <w:rFonts w:ascii="Book Antiqua" w:hAnsi="Book Antiqua"/>
                <w:sz w:val="24"/>
                <w:szCs w:val="24"/>
              </w:rPr>
              <w:t>450</w:t>
            </w:r>
            <w:r>
              <w:rPr>
                <w:rFonts w:ascii="Book Antiqua" w:hAnsi="Book Antiqua" w:hint="eastAsia"/>
                <w:sz w:val="24"/>
                <w:szCs w:val="24"/>
                <w:lang w:eastAsia="zh-CN"/>
              </w:rPr>
              <w:t xml:space="preserve"> (</w:t>
            </w:r>
            <w:r w:rsidRPr="000F3202">
              <w:rPr>
                <w:rFonts w:ascii="Book Antiqua" w:hAnsi="Book Antiqua"/>
                <w:sz w:val="24"/>
                <w:szCs w:val="24"/>
              </w:rPr>
              <w:t>13.0</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rPr>
            </w:pPr>
            <w:r w:rsidRPr="000F3202">
              <w:rPr>
                <w:rFonts w:ascii="Book Antiqua" w:hAnsi="Book Antiqua"/>
                <w:sz w:val="24"/>
                <w:szCs w:val="24"/>
              </w:rPr>
              <w:t>Unemployed</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sidRPr="000F3202">
              <w:rPr>
                <w:rFonts w:ascii="Book Antiqua" w:hAnsi="Book Antiqua"/>
                <w:sz w:val="24"/>
                <w:szCs w:val="24"/>
              </w:rPr>
              <w:t>241</w:t>
            </w:r>
            <w:r>
              <w:rPr>
                <w:rFonts w:ascii="Book Antiqua" w:hAnsi="Book Antiqua" w:hint="eastAsia"/>
                <w:sz w:val="24"/>
                <w:szCs w:val="24"/>
                <w:lang w:eastAsia="zh-CN"/>
              </w:rPr>
              <w:t xml:space="preserve"> (</w:t>
            </w:r>
            <w:r w:rsidRPr="000F3202">
              <w:rPr>
                <w:rFonts w:ascii="Book Antiqua" w:hAnsi="Book Antiqua"/>
                <w:sz w:val="24"/>
                <w:szCs w:val="24"/>
              </w:rPr>
              <w:t>8.4</w:t>
            </w:r>
            <w:r>
              <w:rPr>
                <w:rFonts w:ascii="Book Antiqua" w:hAnsi="Book Antiqua" w:hint="eastAsia"/>
                <w:sz w:val="24"/>
                <w:szCs w:val="24"/>
                <w:lang w:eastAsia="zh-CN"/>
              </w:rPr>
              <w:t>)</w:t>
            </w:r>
          </w:p>
        </w:tc>
      </w:tr>
      <w:tr w:rsidR="004F304F" w:rsidRPr="000F3202" w:rsidTr="004F304F">
        <w:tc>
          <w:tcPr>
            <w:tcW w:w="3936" w:type="dxa"/>
          </w:tcPr>
          <w:p w:rsidR="004F304F" w:rsidRPr="000F3202" w:rsidRDefault="004F304F" w:rsidP="009F51C2">
            <w:pPr>
              <w:tabs>
                <w:tab w:val="right" w:pos="540"/>
                <w:tab w:val="left" w:pos="720"/>
              </w:tabs>
              <w:spacing w:after="0" w:line="360" w:lineRule="auto"/>
              <w:ind w:firstLineChars="50" w:firstLine="120"/>
              <w:jc w:val="both"/>
              <w:rPr>
                <w:rFonts w:ascii="Book Antiqua" w:hAnsi="Book Antiqua"/>
                <w:sz w:val="24"/>
                <w:szCs w:val="24"/>
              </w:rPr>
            </w:pPr>
            <w:r w:rsidRPr="000F3202">
              <w:rPr>
                <w:rFonts w:ascii="Book Antiqua" w:hAnsi="Book Antiqua"/>
                <w:sz w:val="24"/>
                <w:szCs w:val="24"/>
              </w:rPr>
              <w:t>Other (not employed)</w:t>
            </w:r>
          </w:p>
        </w:tc>
        <w:tc>
          <w:tcPr>
            <w:tcW w:w="3260" w:type="dxa"/>
          </w:tcPr>
          <w:p w:rsidR="004F304F" w:rsidRPr="000F3202" w:rsidRDefault="004F304F" w:rsidP="004F304F">
            <w:pPr>
              <w:tabs>
                <w:tab w:val="right" w:pos="540"/>
                <w:tab w:val="left" w:pos="720"/>
              </w:tabs>
              <w:spacing w:after="0" w:line="360" w:lineRule="auto"/>
              <w:jc w:val="both"/>
              <w:rPr>
                <w:rFonts w:ascii="Book Antiqua" w:hAnsi="Book Antiqua"/>
                <w:sz w:val="24"/>
                <w:szCs w:val="24"/>
                <w:lang w:eastAsia="zh-CN"/>
              </w:rPr>
            </w:pPr>
            <w:r w:rsidRPr="000F3202">
              <w:rPr>
                <w:rFonts w:ascii="Book Antiqua" w:hAnsi="Book Antiqua"/>
                <w:sz w:val="24"/>
                <w:szCs w:val="24"/>
              </w:rPr>
              <w:t>474</w:t>
            </w:r>
            <w:r>
              <w:rPr>
                <w:rFonts w:ascii="Book Antiqua" w:hAnsi="Book Antiqua" w:hint="eastAsia"/>
                <w:sz w:val="24"/>
                <w:szCs w:val="24"/>
                <w:lang w:eastAsia="zh-CN"/>
              </w:rPr>
              <w:t xml:space="preserve"> (</w:t>
            </w:r>
            <w:r w:rsidRPr="000F3202">
              <w:rPr>
                <w:rFonts w:ascii="Book Antiqua" w:hAnsi="Book Antiqua"/>
                <w:sz w:val="24"/>
                <w:szCs w:val="24"/>
              </w:rPr>
              <w:t>16.2</w:t>
            </w:r>
            <w:r>
              <w:rPr>
                <w:rFonts w:ascii="Book Antiqua" w:hAnsi="Book Antiqua" w:hint="eastAsia"/>
                <w:sz w:val="24"/>
                <w:szCs w:val="24"/>
                <w:lang w:eastAsia="zh-CN"/>
              </w:rPr>
              <w:t>)</w:t>
            </w:r>
          </w:p>
        </w:tc>
      </w:tr>
    </w:tbl>
    <w:p w:rsidR="00FD405B" w:rsidRPr="000F3202" w:rsidRDefault="004F304F" w:rsidP="004F304F">
      <w:pPr>
        <w:tabs>
          <w:tab w:val="right" w:pos="540"/>
          <w:tab w:val="left" w:pos="720"/>
        </w:tabs>
        <w:spacing w:after="0" w:line="360" w:lineRule="auto"/>
        <w:jc w:val="both"/>
        <w:rPr>
          <w:rFonts w:ascii="Book Antiqua" w:hAnsi="Book Antiqua"/>
          <w:sz w:val="24"/>
          <w:szCs w:val="24"/>
        </w:rPr>
      </w:pPr>
      <w:r w:rsidRPr="004F304F">
        <w:rPr>
          <w:rFonts w:ascii="Book Antiqua" w:hAnsi="Book Antiqua" w:hint="eastAsia"/>
          <w:sz w:val="24"/>
          <w:szCs w:val="24"/>
          <w:vertAlign w:val="superscript"/>
          <w:lang w:eastAsia="zh-CN"/>
        </w:rPr>
        <w:t>1</w:t>
      </w:r>
      <w:r w:rsidR="005D3CC4" w:rsidRPr="000F3202">
        <w:rPr>
          <w:rFonts w:ascii="Book Antiqua" w:hAnsi="Book Antiqua"/>
          <w:sz w:val="24"/>
          <w:szCs w:val="24"/>
        </w:rPr>
        <w:t>Excludes people who refused to provide information</w:t>
      </w:r>
      <w:r>
        <w:rPr>
          <w:rFonts w:ascii="Book Antiqua" w:hAnsi="Book Antiqua" w:hint="eastAsia"/>
          <w:sz w:val="24"/>
          <w:szCs w:val="24"/>
          <w:lang w:eastAsia="zh-CN"/>
        </w:rPr>
        <w:t>;</w:t>
      </w:r>
      <w:r w:rsidR="005D3CC4" w:rsidRPr="000F3202">
        <w:rPr>
          <w:rFonts w:ascii="Book Antiqua" w:hAnsi="Book Antiqua"/>
          <w:sz w:val="24"/>
          <w:szCs w:val="24"/>
        </w:rPr>
        <w:t xml:space="preserve"> </w:t>
      </w:r>
      <w:bookmarkStart w:id="97" w:name="OLE_LINK1"/>
      <w:bookmarkStart w:id="98" w:name="OLE_LINK2"/>
      <w:r>
        <w:rPr>
          <w:rFonts w:ascii="Book Antiqua" w:hAnsi="Book Antiqua" w:hint="eastAsia"/>
          <w:sz w:val="24"/>
          <w:szCs w:val="24"/>
          <w:vertAlign w:val="superscript"/>
          <w:lang w:eastAsia="zh-CN"/>
        </w:rPr>
        <w:t>2</w:t>
      </w:r>
      <w:bookmarkEnd w:id="97"/>
      <w:bookmarkEnd w:id="98"/>
      <w:r w:rsidR="005D3CC4" w:rsidRPr="000F3202">
        <w:rPr>
          <w:rFonts w:ascii="Book Antiqua" w:hAnsi="Book Antiqua"/>
          <w:sz w:val="24"/>
          <w:szCs w:val="24"/>
        </w:rPr>
        <w:t xml:space="preserve">Malnutrition was indicated by a body mass index (BMI) </w:t>
      </w:r>
      <w:r w:rsidR="00781C14" w:rsidRPr="000F3202">
        <w:rPr>
          <w:rFonts w:ascii="Book Antiqua" w:hAnsi="Book Antiqua"/>
          <w:sz w:val="24"/>
          <w:szCs w:val="24"/>
        </w:rPr>
        <w:t>&lt;</w:t>
      </w:r>
      <w:r w:rsidR="005D3CC4" w:rsidRPr="000F3202">
        <w:rPr>
          <w:rFonts w:ascii="Book Antiqua" w:hAnsi="Book Antiqua"/>
          <w:sz w:val="24"/>
          <w:szCs w:val="24"/>
        </w:rPr>
        <w:t xml:space="preserve"> 18.5 kg/m</w:t>
      </w:r>
      <w:r w:rsidR="005D3CC4" w:rsidRPr="000F3202">
        <w:rPr>
          <w:rFonts w:ascii="Book Antiqua" w:hAnsi="Book Antiqua"/>
          <w:sz w:val="24"/>
          <w:szCs w:val="24"/>
          <w:vertAlign w:val="superscript"/>
        </w:rPr>
        <w:t>2</w:t>
      </w:r>
      <w:r w:rsidR="005D3CC4" w:rsidRPr="000F3202">
        <w:rPr>
          <w:rFonts w:ascii="Book Antiqua" w:hAnsi="Book Antiqua"/>
          <w:sz w:val="24"/>
          <w:szCs w:val="24"/>
        </w:rPr>
        <w:t>, normal by a BMI = 18.5−24.9 kg/m</w:t>
      </w:r>
      <w:r w:rsidR="005D3CC4" w:rsidRPr="000F3202">
        <w:rPr>
          <w:rFonts w:ascii="Book Antiqua" w:hAnsi="Book Antiqua"/>
          <w:sz w:val="24"/>
          <w:szCs w:val="24"/>
          <w:vertAlign w:val="superscript"/>
        </w:rPr>
        <w:t>2</w:t>
      </w:r>
      <w:r w:rsidR="005D3CC4" w:rsidRPr="000F3202">
        <w:rPr>
          <w:rFonts w:ascii="Book Antiqua" w:hAnsi="Book Antiqua"/>
          <w:sz w:val="24"/>
          <w:szCs w:val="24"/>
        </w:rPr>
        <w:t>, overweight by a BMI = 25.0−29.9 kg/m</w:t>
      </w:r>
      <w:r w:rsidR="005D3CC4" w:rsidRPr="000F3202">
        <w:rPr>
          <w:rFonts w:ascii="Book Antiqua" w:hAnsi="Book Antiqua"/>
          <w:sz w:val="24"/>
          <w:szCs w:val="24"/>
          <w:vertAlign w:val="superscript"/>
        </w:rPr>
        <w:t>2</w:t>
      </w:r>
      <w:r w:rsidR="005D3CC4" w:rsidRPr="000F3202">
        <w:rPr>
          <w:rFonts w:ascii="Book Antiqua" w:hAnsi="Book Antiqua"/>
          <w:sz w:val="24"/>
          <w:szCs w:val="24"/>
        </w:rPr>
        <w:t>, and obese by a BMI ≥ 30 kg/m</w:t>
      </w:r>
      <w:r w:rsidR="005D3CC4" w:rsidRPr="000F3202">
        <w:rPr>
          <w:rFonts w:ascii="Book Antiqua" w:hAnsi="Book Antiqua"/>
          <w:sz w:val="24"/>
          <w:szCs w:val="24"/>
          <w:vertAlign w:val="superscript"/>
        </w:rPr>
        <w:t>2</w:t>
      </w:r>
      <w:r>
        <w:rPr>
          <w:rFonts w:ascii="Book Antiqua" w:hAnsi="Book Antiqua" w:hint="eastAsia"/>
          <w:sz w:val="24"/>
          <w:szCs w:val="24"/>
          <w:lang w:eastAsia="zh-CN"/>
        </w:rPr>
        <w:t xml:space="preserve">; </w:t>
      </w:r>
      <w:r>
        <w:rPr>
          <w:rFonts w:ascii="Book Antiqua" w:hAnsi="Book Antiqua" w:hint="eastAsia"/>
          <w:sz w:val="24"/>
          <w:szCs w:val="24"/>
          <w:vertAlign w:val="superscript"/>
          <w:lang w:eastAsia="zh-CN"/>
        </w:rPr>
        <w:t>3</w:t>
      </w:r>
      <w:r w:rsidR="005D3CC4" w:rsidRPr="000F3202">
        <w:rPr>
          <w:rFonts w:ascii="Book Antiqua" w:hAnsi="Book Antiqua"/>
          <w:sz w:val="24"/>
          <w:szCs w:val="24"/>
        </w:rPr>
        <w:t>Some percentages do not sum to 100 because of rounding. RDP</w:t>
      </w:r>
      <w:r>
        <w:rPr>
          <w:rFonts w:ascii="Book Antiqua" w:hAnsi="Book Antiqua" w:hint="eastAsia"/>
          <w:sz w:val="24"/>
          <w:szCs w:val="24"/>
          <w:lang w:eastAsia="zh-CN"/>
        </w:rPr>
        <w:t>:</w:t>
      </w:r>
      <w:r w:rsidR="005D3CC4" w:rsidRPr="000F3202">
        <w:rPr>
          <w:rFonts w:ascii="Book Antiqua" w:hAnsi="Book Antiqua"/>
          <w:sz w:val="24"/>
          <w:szCs w:val="24"/>
        </w:rPr>
        <w:t xml:space="preserve"> </w:t>
      </w:r>
      <w:r w:rsidRPr="000F3202">
        <w:rPr>
          <w:rFonts w:ascii="Book Antiqua" w:hAnsi="Book Antiqua"/>
          <w:sz w:val="24"/>
          <w:szCs w:val="24"/>
        </w:rPr>
        <w:t xml:space="preserve">Registered </w:t>
      </w:r>
      <w:r w:rsidR="005D3CC4" w:rsidRPr="000F3202">
        <w:rPr>
          <w:rFonts w:ascii="Book Antiqua" w:hAnsi="Book Antiqua"/>
          <w:sz w:val="24"/>
          <w:szCs w:val="24"/>
        </w:rPr>
        <w:t xml:space="preserve">domestic partner (for cohabitants). </w:t>
      </w:r>
      <w:r w:rsidR="005D3CC4" w:rsidRPr="000F3202">
        <w:rPr>
          <w:rFonts w:ascii="Book Antiqua" w:hAnsi="Book Antiqua"/>
          <w:sz w:val="24"/>
          <w:szCs w:val="24"/>
        </w:rPr>
        <w:br w:type="page"/>
      </w:r>
    </w:p>
    <w:p w:rsidR="00FD405B" w:rsidRPr="000F3202" w:rsidRDefault="005D3CC4" w:rsidP="004F304F">
      <w:pPr>
        <w:tabs>
          <w:tab w:val="right" w:pos="540"/>
          <w:tab w:val="left" w:pos="990"/>
        </w:tabs>
        <w:spacing w:after="0" w:line="360" w:lineRule="auto"/>
        <w:jc w:val="both"/>
        <w:rPr>
          <w:rFonts w:ascii="Book Antiqua" w:hAnsi="Book Antiqua"/>
          <w:sz w:val="24"/>
          <w:szCs w:val="24"/>
          <w:lang w:eastAsia="zh-CN"/>
        </w:rPr>
      </w:pPr>
      <w:r w:rsidRPr="000F3202">
        <w:rPr>
          <w:rFonts w:ascii="Book Antiqua" w:hAnsi="Book Antiqua"/>
          <w:b/>
          <w:sz w:val="24"/>
          <w:szCs w:val="24"/>
        </w:rPr>
        <w:lastRenderedPageBreak/>
        <w:t xml:space="preserve">Table </w:t>
      </w:r>
      <w:r w:rsidR="00BE19DB">
        <w:rPr>
          <w:rFonts w:ascii="Book Antiqua" w:hAnsi="Book Antiqua" w:hint="eastAsia"/>
          <w:b/>
          <w:sz w:val="24"/>
          <w:szCs w:val="24"/>
          <w:lang w:eastAsia="zh-CN"/>
        </w:rPr>
        <w:t>5</w:t>
      </w:r>
      <w:r w:rsidR="0077615C">
        <w:rPr>
          <w:rFonts w:ascii="Book Antiqua" w:hAnsi="Book Antiqua"/>
          <w:sz w:val="24"/>
          <w:szCs w:val="24"/>
        </w:rPr>
        <w:t xml:space="preserve"> </w:t>
      </w:r>
      <w:r w:rsidRPr="000F3202">
        <w:rPr>
          <w:rFonts w:ascii="Book Antiqua" w:hAnsi="Book Antiqua"/>
          <w:b/>
          <w:sz w:val="24"/>
          <w:szCs w:val="24"/>
        </w:rPr>
        <w:t>Distribution of symptoms consiste</w:t>
      </w:r>
      <w:r w:rsidR="004F304F">
        <w:rPr>
          <w:rFonts w:ascii="Book Antiqua" w:hAnsi="Book Antiqua"/>
          <w:b/>
          <w:sz w:val="24"/>
          <w:szCs w:val="24"/>
        </w:rPr>
        <w:t>nt with gastroesophageal reflux</w:t>
      </w:r>
      <w:r w:rsidR="004F304F">
        <w:rPr>
          <w:rFonts w:ascii="Book Antiqua" w:hAnsi="Book Antiqua" w:hint="eastAsia"/>
          <w:b/>
          <w:sz w:val="24"/>
          <w:szCs w:val="24"/>
          <w:lang w:eastAsia="zh-CN"/>
        </w:rPr>
        <w:t xml:space="preserve"> </w:t>
      </w:r>
      <w:r w:rsidRPr="000F3202">
        <w:rPr>
          <w:rFonts w:ascii="Book Antiqua" w:hAnsi="Book Antiqua"/>
          <w:b/>
          <w:sz w:val="24"/>
          <w:szCs w:val="24"/>
        </w:rPr>
        <w:t xml:space="preserve">disease, </w:t>
      </w:r>
      <w:r w:rsidR="00A47C23" w:rsidRPr="000F3202">
        <w:rPr>
          <w:rFonts w:ascii="Book Antiqua" w:hAnsi="Book Antiqua"/>
          <w:b/>
          <w:sz w:val="24"/>
          <w:szCs w:val="24"/>
        </w:rPr>
        <w:t>by gender</w:t>
      </w:r>
      <w:r w:rsidR="00B23BF8">
        <w:rPr>
          <w:rFonts w:ascii="Book Antiqua" w:hAnsi="Book Antiqua" w:hint="eastAsia"/>
          <w:b/>
          <w:sz w:val="24"/>
          <w:szCs w:val="24"/>
          <w:lang w:eastAsia="zh-CN"/>
        </w:rPr>
        <w:t xml:space="preserve"> </w:t>
      </w:r>
      <w:r w:rsidR="00B23BF8">
        <w:rPr>
          <w:rFonts w:ascii="Book Antiqua" w:hAnsi="Book Antiqua" w:hint="eastAsia"/>
          <w:b/>
          <w:i/>
          <w:sz w:val="24"/>
          <w:szCs w:val="24"/>
          <w:lang w:eastAsia="zh-CN"/>
        </w:rPr>
        <w:t xml:space="preserve">n </w:t>
      </w:r>
      <w:r w:rsidR="00B23BF8" w:rsidRPr="00B23BF8">
        <w:rPr>
          <w:rFonts w:ascii="Book Antiqua" w:hAnsi="Book Antiqua" w:hint="eastAsia"/>
          <w:b/>
          <w:sz w:val="24"/>
          <w:szCs w:val="24"/>
          <w:lang w:eastAsia="zh-CN"/>
        </w:rPr>
        <w:t>(%)</w:t>
      </w:r>
    </w:p>
    <w:tbl>
      <w:tblPr>
        <w:tblW w:w="8790" w:type="dxa"/>
        <w:tblInd w:w="-318" w:type="dxa"/>
        <w:tblBorders>
          <w:top w:val="single" w:sz="8" w:space="0" w:color="auto"/>
          <w:bottom w:val="single" w:sz="8" w:space="0" w:color="auto"/>
        </w:tblBorders>
        <w:tblLook w:val="04A0" w:firstRow="1" w:lastRow="0" w:firstColumn="1" w:lastColumn="0" w:noHBand="0" w:noVBand="1"/>
      </w:tblPr>
      <w:tblGrid>
        <w:gridCol w:w="1560"/>
        <w:gridCol w:w="1985"/>
        <w:gridCol w:w="1843"/>
        <w:gridCol w:w="1984"/>
        <w:gridCol w:w="1418"/>
      </w:tblGrid>
      <w:tr w:rsidR="00B23BF8" w:rsidRPr="005E5FB5" w:rsidTr="009F51C2">
        <w:trPr>
          <w:trHeight w:val="345"/>
        </w:trPr>
        <w:tc>
          <w:tcPr>
            <w:tcW w:w="1560" w:type="dxa"/>
            <w:tcBorders>
              <w:top w:val="single" w:sz="8" w:space="0" w:color="auto"/>
              <w:bottom w:val="single" w:sz="8" w:space="0" w:color="auto"/>
            </w:tcBorders>
            <w:shd w:val="clear" w:color="auto" w:fill="auto"/>
            <w:noWrap/>
            <w:vAlign w:val="center"/>
            <w:hideMark/>
          </w:tcPr>
          <w:p w:rsidR="00B23BF8" w:rsidRPr="005E5FB5" w:rsidRDefault="00B23BF8" w:rsidP="009F51C2">
            <w:pPr>
              <w:rPr>
                <w:rFonts w:ascii="宋体" w:eastAsia="宋体" w:hAnsi="宋体" w:cs="宋体"/>
                <w:color w:val="000000"/>
              </w:rPr>
            </w:pPr>
          </w:p>
        </w:tc>
        <w:tc>
          <w:tcPr>
            <w:tcW w:w="1985" w:type="dxa"/>
            <w:tcBorders>
              <w:top w:val="single" w:sz="8" w:space="0" w:color="auto"/>
              <w:bottom w:val="single" w:sz="8" w:space="0" w:color="auto"/>
            </w:tcBorders>
            <w:shd w:val="clear" w:color="auto" w:fill="auto"/>
            <w:vAlign w:val="center"/>
            <w:hideMark/>
          </w:tcPr>
          <w:p w:rsidR="00B23BF8" w:rsidRPr="005E5FB5" w:rsidRDefault="00B23BF8" w:rsidP="009F51C2">
            <w:pPr>
              <w:rPr>
                <w:rFonts w:ascii="Book Antiqua" w:eastAsia="宋体" w:hAnsi="Book Antiqua" w:cs="宋体"/>
                <w:b/>
                <w:bCs/>
                <w:color w:val="000000"/>
                <w:sz w:val="24"/>
                <w:szCs w:val="24"/>
              </w:rPr>
            </w:pPr>
            <w:r w:rsidRPr="005E5FB5">
              <w:rPr>
                <w:rFonts w:ascii="Book Antiqua" w:eastAsia="宋体" w:hAnsi="Book Antiqua" w:cs="宋体"/>
                <w:b/>
                <w:bCs/>
                <w:color w:val="000000"/>
                <w:sz w:val="24"/>
                <w:szCs w:val="24"/>
              </w:rPr>
              <w:t>Male</w:t>
            </w:r>
          </w:p>
        </w:tc>
        <w:tc>
          <w:tcPr>
            <w:tcW w:w="1843" w:type="dxa"/>
            <w:tcBorders>
              <w:top w:val="single" w:sz="8" w:space="0" w:color="auto"/>
              <w:bottom w:val="single" w:sz="8" w:space="0" w:color="auto"/>
            </w:tcBorders>
            <w:shd w:val="clear" w:color="auto" w:fill="auto"/>
            <w:noWrap/>
            <w:vAlign w:val="center"/>
            <w:hideMark/>
          </w:tcPr>
          <w:p w:rsidR="00B23BF8" w:rsidRPr="005E5FB5" w:rsidRDefault="00B23BF8" w:rsidP="009F51C2">
            <w:pPr>
              <w:rPr>
                <w:rFonts w:ascii="Book Antiqua" w:eastAsia="宋体" w:hAnsi="Book Antiqua" w:cs="宋体"/>
                <w:b/>
                <w:bCs/>
                <w:color w:val="000000"/>
                <w:sz w:val="24"/>
                <w:szCs w:val="24"/>
              </w:rPr>
            </w:pPr>
            <w:r w:rsidRPr="005E5FB5">
              <w:rPr>
                <w:rFonts w:ascii="Book Antiqua" w:eastAsia="宋体" w:hAnsi="Book Antiqua" w:cs="宋体"/>
                <w:b/>
                <w:bCs/>
                <w:color w:val="000000"/>
                <w:sz w:val="24"/>
                <w:szCs w:val="24"/>
              </w:rPr>
              <w:t>Female</w:t>
            </w:r>
          </w:p>
        </w:tc>
        <w:tc>
          <w:tcPr>
            <w:tcW w:w="1984" w:type="dxa"/>
            <w:tcBorders>
              <w:top w:val="single" w:sz="8" w:space="0" w:color="auto"/>
              <w:bottom w:val="single" w:sz="8" w:space="0" w:color="auto"/>
            </w:tcBorders>
            <w:shd w:val="clear" w:color="auto" w:fill="auto"/>
            <w:noWrap/>
            <w:vAlign w:val="center"/>
            <w:hideMark/>
          </w:tcPr>
          <w:p w:rsidR="00B23BF8" w:rsidRPr="005E5FB5" w:rsidRDefault="00B23BF8" w:rsidP="009F51C2">
            <w:pPr>
              <w:rPr>
                <w:rFonts w:ascii="Book Antiqua" w:eastAsia="宋体" w:hAnsi="Book Antiqua" w:cs="宋体"/>
                <w:b/>
                <w:bCs/>
                <w:color w:val="000000"/>
                <w:sz w:val="24"/>
                <w:szCs w:val="24"/>
              </w:rPr>
            </w:pPr>
            <w:r w:rsidRPr="005E5FB5">
              <w:rPr>
                <w:rFonts w:ascii="Book Antiqua" w:eastAsia="宋体" w:hAnsi="Book Antiqua" w:cs="宋体"/>
                <w:b/>
                <w:bCs/>
                <w:color w:val="000000"/>
                <w:sz w:val="24"/>
                <w:szCs w:val="24"/>
              </w:rPr>
              <w:t>Total</w:t>
            </w:r>
          </w:p>
        </w:tc>
        <w:tc>
          <w:tcPr>
            <w:tcW w:w="1418" w:type="dxa"/>
            <w:tcBorders>
              <w:top w:val="single" w:sz="8" w:space="0" w:color="auto"/>
              <w:bottom w:val="single" w:sz="8" w:space="0" w:color="auto"/>
            </w:tcBorders>
            <w:shd w:val="clear" w:color="auto" w:fill="auto"/>
            <w:noWrap/>
            <w:vAlign w:val="center"/>
            <w:hideMark/>
          </w:tcPr>
          <w:p w:rsidR="00B23BF8" w:rsidRPr="005E5FB5" w:rsidRDefault="00B23BF8" w:rsidP="009F51C2">
            <w:pPr>
              <w:rPr>
                <w:rFonts w:ascii="Book Antiqua" w:eastAsia="宋体" w:hAnsi="Book Antiqua" w:cs="宋体"/>
                <w:b/>
                <w:bCs/>
                <w:i/>
                <w:iCs/>
                <w:color w:val="000000"/>
                <w:sz w:val="24"/>
                <w:szCs w:val="24"/>
              </w:rPr>
            </w:pPr>
            <w:r w:rsidRPr="005E5FB5">
              <w:rPr>
                <w:rFonts w:ascii="Book Antiqua" w:eastAsia="宋体" w:hAnsi="Book Antiqua" w:cs="宋体"/>
                <w:b/>
                <w:bCs/>
                <w:i/>
                <w:iCs/>
                <w:color w:val="000000"/>
                <w:sz w:val="24"/>
                <w:szCs w:val="24"/>
              </w:rPr>
              <w:t>P</w:t>
            </w:r>
          </w:p>
        </w:tc>
      </w:tr>
      <w:tr w:rsidR="00B23BF8" w:rsidRPr="005E5FB5" w:rsidTr="009F51C2">
        <w:trPr>
          <w:trHeight w:val="315"/>
        </w:trPr>
        <w:tc>
          <w:tcPr>
            <w:tcW w:w="8790" w:type="dxa"/>
            <w:gridSpan w:val="5"/>
            <w:tcBorders>
              <w:top w:val="single" w:sz="8" w:space="0" w:color="auto"/>
            </w:tcBorders>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Heartburn</w:t>
            </w:r>
          </w:p>
        </w:tc>
      </w:tr>
      <w:tr w:rsidR="00B23BF8" w:rsidRPr="005E5FB5" w:rsidTr="009F51C2">
        <w:trPr>
          <w:trHeight w:val="630"/>
        </w:trPr>
        <w:tc>
          <w:tcPr>
            <w:tcW w:w="1560" w:type="dxa"/>
            <w:shd w:val="clear" w:color="auto" w:fill="auto"/>
            <w:vAlign w:val="center"/>
            <w:hideMark/>
          </w:tcPr>
          <w:p w:rsidR="00B23BF8" w:rsidRPr="005E5FB5" w:rsidRDefault="00B23BF8" w:rsidP="009F51C2">
            <w:pPr>
              <w:ind w:firstLineChars="50" w:firstLine="120"/>
              <w:rPr>
                <w:rFonts w:ascii="Book Antiqua" w:eastAsia="宋体" w:hAnsi="Book Antiqua" w:cs="宋体"/>
                <w:color w:val="000000"/>
                <w:sz w:val="24"/>
                <w:szCs w:val="24"/>
              </w:rPr>
            </w:pPr>
            <w:r w:rsidRPr="005E5FB5">
              <w:rPr>
                <w:rFonts w:ascii="Book Antiqua" w:eastAsia="宋体" w:hAnsi="Book Antiqua" w:cs="宋体"/>
                <w:color w:val="000000"/>
                <w:sz w:val="24"/>
                <w:szCs w:val="24"/>
              </w:rPr>
              <w:t>No</w:t>
            </w:r>
          </w:p>
        </w:tc>
        <w:tc>
          <w:tcPr>
            <w:tcW w:w="1985"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 xml:space="preserve">1074 (92.3) </w:t>
            </w:r>
          </w:p>
        </w:tc>
        <w:tc>
          <w:tcPr>
            <w:tcW w:w="1843"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Pr>
                <w:rFonts w:ascii="Book Antiqua" w:eastAsia="宋体" w:hAnsi="Book Antiqua" w:cs="宋体"/>
                <w:color w:val="000000"/>
                <w:sz w:val="24"/>
                <w:szCs w:val="24"/>
              </w:rPr>
              <w:t>1</w:t>
            </w:r>
            <w:r w:rsidRPr="005E5FB5">
              <w:rPr>
                <w:rFonts w:ascii="Book Antiqua" w:eastAsia="宋体" w:hAnsi="Book Antiqua" w:cs="宋体"/>
                <w:color w:val="000000"/>
                <w:sz w:val="24"/>
                <w:szCs w:val="24"/>
              </w:rPr>
              <w:t>649 (87.5)</w:t>
            </w:r>
          </w:p>
        </w:tc>
        <w:tc>
          <w:tcPr>
            <w:tcW w:w="1984"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Pr>
                <w:rFonts w:ascii="Book Antiqua" w:eastAsia="宋体" w:hAnsi="Book Antiqua" w:cs="宋体"/>
                <w:color w:val="000000"/>
                <w:sz w:val="24"/>
                <w:szCs w:val="24"/>
              </w:rPr>
              <w:t>2</w:t>
            </w:r>
            <w:r w:rsidRPr="005E5FB5">
              <w:rPr>
                <w:rFonts w:ascii="Book Antiqua" w:eastAsia="宋体" w:hAnsi="Book Antiqua" w:cs="宋体"/>
                <w:color w:val="000000"/>
                <w:sz w:val="24"/>
                <w:szCs w:val="24"/>
              </w:rPr>
              <w:t>723 (89.8)</w:t>
            </w:r>
          </w:p>
        </w:tc>
        <w:tc>
          <w:tcPr>
            <w:tcW w:w="1418"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0.047</w:t>
            </w:r>
          </w:p>
        </w:tc>
      </w:tr>
      <w:tr w:rsidR="00B23BF8" w:rsidRPr="005E5FB5" w:rsidTr="009F51C2">
        <w:trPr>
          <w:trHeight w:val="630"/>
        </w:trPr>
        <w:tc>
          <w:tcPr>
            <w:tcW w:w="1560" w:type="dxa"/>
            <w:shd w:val="clear" w:color="auto" w:fill="auto"/>
            <w:vAlign w:val="center"/>
            <w:hideMark/>
          </w:tcPr>
          <w:p w:rsidR="00B23BF8" w:rsidRPr="005E5FB5" w:rsidRDefault="00B23BF8" w:rsidP="009F51C2">
            <w:pPr>
              <w:ind w:firstLineChars="50" w:firstLine="120"/>
              <w:rPr>
                <w:rFonts w:ascii="Book Antiqua" w:eastAsia="宋体" w:hAnsi="Book Antiqua" w:cs="宋体"/>
                <w:color w:val="000000"/>
                <w:sz w:val="24"/>
                <w:szCs w:val="24"/>
              </w:rPr>
            </w:pPr>
            <w:r w:rsidRPr="005E5FB5">
              <w:rPr>
                <w:rFonts w:ascii="Book Antiqua" w:eastAsia="宋体" w:hAnsi="Book Antiqua" w:cs="宋体"/>
                <w:color w:val="000000"/>
                <w:sz w:val="24"/>
                <w:szCs w:val="24"/>
              </w:rPr>
              <w:t>≥</w:t>
            </w:r>
            <w:r>
              <w:rPr>
                <w:rFonts w:ascii="Book Antiqua" w:eastAsia="宋体" w:hAnsi="Book Antiqua" w:cs="宋体" w:hint="eastAsia"/>
                <w:color w:val="000000"/>
                <w:sz w:val="24"/>
                <w:szCs w:val="24"/>
                <w:lang w:eastAsia="zh-CN"/>
              </w:rPr>
              <w:t xml:space="preserve"> </w:t>
            </w:r>
            <w:r w:rsidRPr="005E5FB5">
              <w:rPr>
                <w:rFonts w:ascii="Book Antiqua" w:eastAsia="宋体" w:hAnsi="Book Antiqua" w:cs="宋体"/>
                <w:color w:val="000000"/>
                <w:sz w:val="24"/>
                <w:szCs w:val="24"/>
              </w:rPr>
              <w:t>2x/wk</w:t>
            </w:r>
          </w:p>
        </w:tc>
        <w:tc>
          <w:tcPr>
            <w:tcW w:w="1985"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79 (7.7)</w:t>
            </w:r>
          </w:p>
        </w:tc>
        <w:tc>
          <w:tcPr>
            <w:tcW w:w="1843"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226  (12.5)</w:t>
            </w:r>
          </w:p>
        </w:tc>
        <w:tc>
          <w:tcPr>
            <w:tcW w:w="1984"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305 (10.2)</w:t>
            </w:r>
          </w:p>
        </w:tc>
        <w:tc>
          <w:tcPr>
            <w:tcW w:w="1418"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p>
        </w:tc>
      </w:tr>
      <w:tr w:rsidR="00B23BF8" w:rsidRPr="005E5FB5" w:rsidTr="009F51C2">
        <w:trPr>
          <w:trHeight w:val="315"/>
        </w:trPr>
        <w:tc>
          <w:tcPr>
            <w:tcW w:w="8790" w:type="dxa"/>
            <w:gridSpan w:val="5"/>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Sensation of stomach burning</w:t>
            </w:r>
          </w:p>
        </w:tc>
      </w:tr>
      <w:tr w:rsidR="00B23BF8" w:rsidRPr="005E5FB5" w:rsidTr="009F51C2">
        <w:trPr>
          <w:trHeight w:val="630"/>
        </w:trPr>
        <w:tc>
          <w:tcPr>
            <w:tcW w:w="1560" w:type="dxa"/>
            <w:shd w:val="clear" w:color="auto" w:fill="auto"/>
            <w:vAlign w:val="center"/>
            <w:hideMark/>
          </w:tcPr>
          <w:p w:rsidR="00B23BF8" w:rsidRPr="005E5FB5" w:rsidRDefault="00B23BF8" w:rsidP="009F51C2">
            <w:pPr>
              <w:ind w:firstLineChars="50" w:firstLine="120"/>
              <w:rPr>
                <w:rFonts w:ascii="Book Antiqua" w:eastAsia="宋体" w:hAnsi="Book Antiqua" w:cs="宋体"/>
                <w:color w:val="000000"/>
                <w:sz w:val="24"/>
                <w:szCs w:val="24"/>
              </w:rPr>
            </w:pPr>
            <w:r w:rsidRPr="005E5FB5">
              <w:rPr>
                <w:rFonts w:ascii="Book Antiqua" w:eastAsia="宋体" w:hAnsi="Book Antiqua" w:cs="宋体"/>
                <w:color w:val="000000"/>
                <w:sz w:val="24"/>
                <w:szCs w:val="24"/>
              </w:rPr>
              <w:t>No</w:t>
            </w:r>
          </w:p>
        </w:tc>
        <w:tc>
          <w:tcPr>
            <w:tcW w:w="1985"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Pr>
                <w:rFonts w:ascii="Book Antiqua" w:eastAsia="宋体" w:hAnsi="Book Antiqua" w:cs="宋体"/>
                <w:color w:val="000000"/>
                <w:sz w:val="24"/>
                <w:szCs w:val="24"/>
              </w:rPr>
              <w:t>1</w:t>
            </w:r>
            <w:r w:rsidRPr="005E5FB5">
              <w:rPr>
                <w:rFonts w:ascii="Book Antiqua" w:eastAsia="宋体" w:hAnsi="Book Antiqua" w:cs="宋体"/>
                <w:color w:val="000000"/>
                <w:sz w:val="24"/>
                <w:szCs w:val="24"/>
              </w:rPr>
              <w:t>065 (91.6)</w:t>
            </w:r>
          </w:p>
        </w:tc>
        <w:tc>
          <w:tcPr>
            <w:tcW w:w="1843"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1635  (85.9)</w:t>
            </w:r>
          </w:p>
        </w:tc>
        <w:tc>
          <w:tcPr>
            <w:tcW w:w="1984"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Pr>
                <w:rFonts w:ascii="Book Antiqua" w:eastAsia="宋体" w:hAnsi="Book Antiqua" w:cs="宋体"/>
                <w:color w:val="000000"/>
                <w:sz w:val="24"/>
                <w:szCs w:val="24"/>
              </w:rPr>
              <w:t>2</w:t>
            </w:r>
            <w:r w:rsidRPr="005E5FB5">
              <w:rPr>
                <w:rFonts w:ascii="Book Antiqua" w:eastAsia="宋体" w:hAnsi="Book Antiqua" w:cs="宋体"/>
                <w:color w:val="000000"/>
                <w:sz w:val="24"/>
                <w:szCs w:val="24"/>
              </w:rPr>
              <w:t>700 (88.6)</w:t>
            </w:r>
          </w:p>
        </w:tc>
        <w:tc>
          <w:tcPr>
            <w:tcW w:w="1418"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0.012</w:t>
            </w:r>
          </w:p>
        </w:tc>
      </w:tr>
      <w:tr w:rsidR="00B23BF8" w:rsidRPr="005E5FB5" w:rsidTr="009F51C2">
        <w:trPr>
          <w:trHeight w:val="630"/>
        </w:trPr>
        <w:tc>
          <w:tcPr>
            <w:tcW w:w="1560" w:type="dxa"/>
            <w:shd w:val="clear" w:color="auto" w:fill="auto"/>
            <w:vAlign w:val="center"/>
            <w:hideMark/>
          </w:tcPr>
          <w:p w:rsidR="00B23BF8" w:rsidRPr="005E5FB5" w:rsidRDefault="00B23BF8" w:rsidP="009F51C2">
            <w:pPr>
              <w:ind w:firstLineChars="50" w:firstLine="120"/>
              <w:rPr>
                <w:rFonts w:ascii="Book Antiqua" w:eastAsia="宋体" w:hAnsi="Book Antiqua" w:cs="宋体"/>
                <w:color w:val="000000"/>
                <w:sz w:val="24"/>
                <w:szCs w:val="24"/>
              </w:rPr>
            </w:pPr>
            <w:r w:rsidRPr="005E5FB5">
              <w:rPr>
                <w:rFonts w:ascii="Book Antiqua" w:eastAsia="宋体" w:hAnsi="Book Antiqua" w:cs="宋体"/>
                <w:color w:val="000000"/>
                <w:sz w:val="24"/>
                <w:szCs w:val="24"/>
              </w:rPr>
              <w:t>≥</w:t>
            </w:r>
            <w:r>
              <w:rPr>
                <w:rFonts w:ascii="Book Antiqua" w:eastAsia="宋体" w:hAnsi="Book Antiqua" w:cs="宋体" w:hint="eastAsia"/>
                <w:color w:val="000000"/>
                <w:sz w:val="24"/>
                <w:szCs w:val="24"/>
                <w:lang w:eastAsia="zh-CN"/>
              </w:rPr>
              <w:t xml:space="preserve"> </w:t>
            </w:r>
            <w:r w:rsidRPr="005E5FB5">
              <w:rPr>
                <w:rFonts w:ascii="Book Antiqua" w:eastAsia="宋体" w:hAnsi="Book Antiqua" w:cs="宋体"/>
                <w:color w:val="000000"/>
                <w:sz w:val="24"/>
                <w:szCs w:val="24"/>
              </w:rPr>
              <w:t>2x/wk</w:t>
            </w:r>
          </w:p>
        </w:tc>
        <w:tc>
          <w:tcPr>
            <w:tcW w:w="1985"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88 (8.4)</w:t>
            </w:r>
          </w:p>
        </w:tc>
        <w:tc>
          <w:tcPr>
            <w:tcW w:w="1843"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240  (14.1)</w:t>
            </w:r>
          </w:p>
        </w:tc>
        <w:tc>
          <w:tcPr>
            <w:tcW w:w="1984"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328 (11.4)</w:t>
            </w:r>
          </w:p>
        </w:tc>
        <w:tc>
          <w:tcPr>
            <w:tcW w:w="1418"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p>
        </w:tc>
      </w:tr>
      <w:tr w:rsidR="00B23BF8" w:rsidRPr="005E5FB5" w:rsidTr="009F51C2">
        <w:trPr>
          <w:trHeight w:val="315"/>
        </w:trPr>
        <w:tc>
          <w:tcPr>
            <w:tcW w:w="8790" w:type="dxa"/>
            <w:gridSpan w:val="5"/>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Regurgitation</w:t>
            </w:r>
          </w:p>
        </w:tc>
      </w:tr>
      <w:tr w:rsidR="00B23BF8" w:rsidRPr="005E5FB5" w:rsidTr="009F51C2">
        <w:trPr>
          <w:trHeight w:val="630"/>
        </w:trPr>
        <w:tc>
          <w:tcPr>
            <w:tcW w:w="1560" w:type="dxa"/>
            <w:shd w:val="clear" w:color="auto" w:fill="auto"/>
            <w:vAlign w:val="center"/>
            <w:hideMark/>
          </w:tcPr>
          <w:p w:rsidR="00B23BF8" w:rsidRPr="005E5FB5" w:rsidRDefault="00B23BF8" w:rsidP="009F51C2">
            <w:pPr>
              <w:ind w:firstLineChars="50" w:firstLine="120"/>
              <w:rPr>
                <w:rFonts w:ascii="Book Antiqua" w:eastAsia="宋体" w:hAnsi="Book Antiqua" w:cs="宋体"/>
                <w:color w:val="000000"/>
                <w:sz w:val="24"/>
                <w:szCs w:val="24"/>
              </w:rPr>
            </w:pPr>
            <w:r w:rsidRPr="005E5FB5">
              <w:rPr>
                <w:rFonts w:ascii="Book Antiqua" w:eastAsia="宋体" w:hAnsi="Book Antiqua" w:cs="宋体"/>
                <w:color w:val="000000"/>
                <w:sz w:val="24"/>
                <w:szCs w:val="24"/>
              </w:rPr>
              <w:t>No</w:t>
            </w:r>
          </w:p>
        </w:tc>
        <w:tc>
          <w:tcPr>
            <w:tcW w:w="1985"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Pr>
                <w:rFonts w:ascii="Book Antiqua" w:eastAsia="宋体" w:hAnsi="Book Antiqua" w:cs="宋体"/>
                <w:color w:val="000000"/>
                <w:sz w:val="24"/>
                <w:szCs w:val="24"/>
              </w:rPr>
              <w:t>1</w:t>
            </w:r>
            <w:r w:rsidRPr="005E5FB5">
              <w:rPr>
                <w:rFonts w:ascii="Book Antiqua" w:eastAsia="宋体" w:hAnsi="Book Antiqua" w:cs="宋体"/>
                <w:color w:val="000000"/>
                <w:sz w:val="24"/>
                <w:szCs w:val="24"/>
              </w:rPr>
              <w:t>116 (96.7)</w:t>
            </w:r>
          </w:p>
        </w:tc>
        <w:tc>
          <w:tcPr>
            <w:tcW w:w="1843"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Pr>
                <w:rFonts w:ascii="Book Antiqua" w:eastAsia="宋体" w:hAnsi="Book Antiqua" w:cs="宋体"/>
                <w:color w:val="000000"/>
                <w:sz w:val="24"/>
                <w:szCs w:val="24"/>
              </w:rPr>
              <w:t>1</w:t>
            </w:r>
            <w:r w:rsidRPr="005E5FB5">
              <w:rPr>
                <w:rFonts w:ascii="Book Antiqua" w:eastAsia="宋体" w:hAnsi="Book Antiqua" w:cs="宋体"/>
                <w:color w:val="000000"/>
                <w:sz w:val="24"/>
                <w:szCs w:val="24"/>
              </w:rPr>
              <w:t>728  (91.4)</w:t>
            </w:r>
          </w:p>
        </w:tc>
        <w:tc>
          <w:tcPr>
            <w:tcW w:w="1984"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Pr>
                <w:rFonts w:ascii="Book Antiqua" w:eastAsia="宋体" w:hAnsi="Book Antiqua" w:cs="宋体"/>
                <w:color w:val="000000"/>
                <w:sz w:val="24"/>
                <w:szCs w:val="24"/>
              </w:rPr>
              <w:t>2</w:t>
            </w:r>
            <w:r w:rsidRPr="005E5FB5">
              <w:rPr>
                <w:rFonts w:ascii="Book Antiqua" w:eastAsia="宋体" w:hAnsi="Book Antiqua" w:cs="宋体"/>
                <w:color w:val="000000"/>
                <w:sz w:val="24"/>
                <w:szCs w:val="24"/>
              </w:rPr>
              <w:t>844 (93.9)</w:t>
            </w:r>
          </w:p>
        </w:tc>
        <w:tc>
          <w:tcPr>
            <w:tcW w:w="1418"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&lt;</w:t>
            </w:r>
            <w:r>
              <w:rPr>
                <w:rFonts w:ascii="Book Antiqua" w:eastAsia="宋体" w:hAnsi="Book Antiqua" w:cs="宋体" w:hint="eastAsia"/>
                <w:color w:val="000000"/>
                <w:sz w:val="24"/>
                <w:szCs w:val="24"/>
                <w:lang w:eastAsia="zh-CN"/>
              </w:rPr>
              <w:t xml:space="preserve"> </w:t>
            </w:r>
            <w:r w:rsidRPr="005E5FB5">
              <w:rPr>
                <w:rFonts w:ascii="Book Antiqua" w:eastAsia="宋体" w:hAnsi="Book Antiqua" w:cs="宋体"/>
                <w:color w:val="000000"/>
                <w:sz w:val="24"/>
                <w:szCs w:val="24"/>
              </w:rPr>
              <w:t>0.001</w:t>
            </w:r>
          </w:p>
        </w:tc>
      </w:tr>
      <w:tr w:rsidR="00B23BF8" w:rsidRPr="005E5FB5" w:rsidTr="009F51C2">
        <w:trPr>
          <w:trHeight w:val="315"/>
        </w:trPr>
        <w:tc>
          <w:tcPr>
            <w:tcW w:w="1560" w:type="dxa"/>
            <w:shd w:val="clear" w:color="auto" w:fill="auto"/>
            <w:vAlign w:val="center"/>
            <w:hideMark/>
          </w:tcPr>
          <w:p w:rsidR="00B23BF8" w:rsidRPr="005E5FB5" w:rsidRDefault="00B23BF8" w:rsidP="009F51C2">
            <w:pPr>
              <w:ind w:firstLineChars="50" w:firstLine="120"/>
              <w:rPr>
                <w:rFonts w:ascii="Book Antiqua" w:eastAsia="宋体" w:hAnsi="Book Antiqua" w:cs="宋体"/>
                <w:color w:val="000000"/>
                <w:sz w:val="24"/>
                <w:szCs w:val="24"/>
              </w:rPr>
            </w:pPr>
            <w:r w:rsidRPr="005E5FB5">
              <w:rPr>
                <w:rFonts w:ascii="Book Antiqua" w:eastAsia="宋体" w:hAnsi="Book Antiqua" w:cs="宋体"/>
                <w:color w:val="000000"/>
                <w:sz w:val="24"/>
                <w:szCs w:val="24"/>
              </w:rPr>
              <w:t>≥</w:t>
            </w:r>
            <w:r>
              <w:rPr>
                <w:rFonts w:ascii="Book Antiqua" w:eastAsia="宋体" w:hAnsi="Book Antiqua" w:cs="宋体" w:hint="eastAsia"/>
                <w:color w:val="000000"/>
                <w:sz w:val="24"/>
                <w:szCs w:val="24"/>
                <w:lang w:eastAsia="zh-CN"/>
              </w:rPr>
              <w:t xml:space="preserve"> </w:t>
            </w:r>
            <w:r w:rsidRPr="005E5FB5">
              <w:rPr>
                <w:rFonts w:ascii="Book Antiqua" w:eastAsia="宋体" w:hAnsi="Book Antiqua" w:cs="宋体"/>
                <w:color w:val="000000"/>
                <w:sz w:val="24"/>
                <w:szCs w:val="24"/>
              </w:rPr>
              <w:t>2x/wk</w:t>
            </w:r>
          </w:p>
        </w:tc>
        <w:tc>
          <w:tcPr>
            <w:tcW w:w="1985"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37 (3.3)</w:t>
            </w:r>
          </w:p>
        </w:tc>
        <w:tc>
          <w:tcPr>
            <w:tcW w:w="1843"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147  (8.6)</w:t>
            </w:r>
          </w:p>
        </w:tc>
        <w:tc>
          <w:tcPr>
            <w:tcW w:w="1984"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184 (6.1)</w:t>
            </w:r>
          </w:p>
        </w:tc>
        <w:tc>
          <w:tcPr>
            <w:tcW w:w="1418"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p>
        </w:tc>
      </w:tr>
      <w:tr w:rsidR="00B23BF8" w:rsidRPr="005E5FB5" w:rsidTr="009F51C2">
        <w:trPr>
          <w:trHeight w:val="315"/>
        </w:trPr>
        <w:tc>
          <w:tcPr>
            <w:tcW w:w="8790" w:type="dxa"/>
            <w:gridSpan w:val="5"/>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Difficulty swallowing</w:t>
            </w:r>
          </w:p>
        </w:tc>
      </w:tr>
      <w:tr w:rsidR="00B23BF8" w:rsidRPr="005E5FB5" w:rsidTr="009F51C2">
        <w:trPr>
          <w:trHeight w:val="630"/>
        </w:trPr>
        <w:tc>
          <w:tcPr>
            <w:tcW w:w="1560" w:type="dxa"/>
            <w:shd w:val="clear" w:color="auto" w:fill="auto"/>
            <w:vAlign w:val="center"/>
            <w:hideMark/>
          </w:tcPr>
          <w:p w:rsidR="00B23BF8" w:rsidRPr="005E5FB5" w:rsidRDefault="00B23BF8" w:rsidP="009F51C2">
            <w:pPr>
              <w:ind w:firstLineChars="50" w:firstLine="120"/>
              <w:rPr>
                <w:rFonts w:ascii="Book Antiqua" w:eastAsia="宋体" w:hAnsi="Book Antiqua" w:cs="宋体"/>
                <w:color w:val="000000"/>
                <w:sz w:val="24"/>
                <w:szCs w:val="24"/>
              </w:rPr>
            </w:pPr>
            <w:r w:rsidRPr="005E5FB5">
              <w:rPr>
                <w:rFonts w:ascii="Book Antiqua" w:eastAsia="宋体" w:hAnsi="Book Antiqua" w:cs="宋体"/>
                <w:color w:val="000000"/>
                <w:sz w:val="24"/>
                <w:szCs w:val="24"/>
              </w:rPr>
              <w:t>No</w:t>
            </w:r>
          </w:p>
        </w:tc>
        <w:tc>
          <w:tcPr>
            <w:tcW w:w="1985"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Pr>
                <w:rFonts w:ascii="Book Antiqua" w:eastAsia="宋体" w:hAnsi="Book Antiqua" w:cs="宋体"/>
                <w:color w:val="000000"/>
                <w:sz w:val="24"/>
                <w:szCs w:val="24"/>
              </w:rPr>
              <w:t>1</w:t>
            </w:r>
            <w:r w:rsidRPr="005E5FB5">
              <w:rPr>
                <w:rFonts w:ascii="Book Antiqua" w:eastAsia="宋体" w:hAnsi="Book Antiqua" w:cs="宋体"/>
                <w:color w:val="000000"/>
                <w:sz w:val="24"/>
                <w:szCs w:val="24"/>
              </w:rPr>
              <w:t>136 (98.5)</w:t>
            </w:r>
          </w:p>
        </w:tc>
        <w:tc>
          <w:tcPr>
            <w:tcW w:w="1843"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Pr>
                <w:rFonts w:ascii="Book Antiqua" w:eastAsia="宋体" w:hAnsi="Book Antiqua" w:cs="宋体"/>
                <w:color w:val="000000"/>
                <w:sz w:val="24"/>
                <w:szCs w:val="24"/>
              </w:rPr>
              <w:t>1</w:t>
            </w:r>
            <w:r w:rsidRPr="005E5FB5">
              <w:rPr>
                <w:rFonts w:ascii="Book Antiqua" w:eastAsia="宋体" w:hAnsi="Book Antiqua" w:cs="宋体"/>
                <w:color w:val="000000"/>
                <w:sz w:val="24"/>
                <w:szCs w:val="24"/>
              </w:rPr>
              <w:t>827  (97.1)</w:t>
            </w:r>
          </w:p>
        </w:tc>
        <w:tc>
          <w:tcPr>
            <w:tcW w:w="1984"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Pr>
                <w:rFonts w:ascii="Book Antiqua" w:eastAsia="宋体" w:hAnsi="Book Antiqua" w:cs="宋体"/>
                <w:color w:val="000000"/>
                <w:sz w:val="24"/>
                <w:szCs w:val="24"/>
              </w:rPr>
              <w:t>2</w:t>
            </w:r>
            <w:r w:rsidRPr="005E5FB5">
              <w:rPr>
                <w:rFonts w:ascii="Book Antiqua" w:eastAsia="宋体" w:hAnsi="Book Antiqua" w:cs="宋体"/>
                <w:color w:val="000000"/>
                <w:sz w:val="24"/>
                <w:szCs w:val="24"/>
              </w:rPr>
              <w:t>963 (97.7)</w:t>
            </w:r>
          </w:p>
        </w:tc>
        <w:tc>
          <w:tcPr>
            <w:tcW w:w="1418"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0.012</w:t>
            </w:r>
          </w:p>
        </w:tc>
      </w:tr>
      <w:tr w:rsidR="00B23BF8" w:rsidRPr="005E5FB5" w:rsidTr="009F51C2">
        <w:trPr>
          <w:trHeight w:val="315"/>
        </w:trPr>
        <w:tc>
          <w:tcPr>
            <w:tcW w:w="1560" w:type="dxa"/>
            <w:shd w:val="clear" w:color="auto" w:fill="auto"/>
            <w:vAlign w:val="center"/>
            <w:hideMark/>
          </w:tcPr>
          <w:p w:rsidR="00B23BF8" w:rsidRPr="005E5FB5" w:rsidRDefault="00B23BF8" w:rsidP="009F51C2">
            <w:pPr>
              <w:ind w:firstLineChars="50" w:firstLine="120"/>
              <w:rPr>
                <w:rFonts w:ascii="Book Antiqua" w:eastAsia="宋体" w:hAnsi="Book Antiqua" w:cs="宋体"/>
                <w:color w:val="000000"/>
                <w:sz w:val="24"/>
                <w:szCs w:val="24"/>
              </w:rPr>
            </w:pPr>
            <w:r w:rsidRPr="005E5FB5">
              <w:rPr>
                <w:rFonts w:ascii="Book Antiqua" w:eastAsia="宋体" w:hAnsi="Book Antiqua" w:cs="宋体"/>
                <w:color w:val="000000"/>
                <w:sz w:val="24"/>
                <w:szCs w:val="24"/>
              </w:rPr>
              <w:t>≥</w:t>
            </w:r>
            <w:r>
              <w:rPr>
                <w:rFonts w:ascii="Book Antiqua" w:eastAsia="宋体" w:hAnsi="Book Antiqua" w:cs="宋体" w:hint="eastAsia"/>
                <w:color w:val="000000"/>
                <w:sz w:val="24"/>
                <w:szCs w:val="24"/>
                <w:lang w:eastAsia="zh-CN"/>
              </w:rPr>
              <w:t xml:space="preserve"> </w:t>
            </w:r>
            <w:r w:rsidRPr="005E5FB5">
              <w:rPr>
                <w:rFonts w:ascii="Book Antiqua" w:eastAsia="宋体" w:hAnsi="Book Antiqua" w:cs="宋体"/>
                <w:color w:val="000000"/>
                <w:sz w:val="24"/>
                <w:szCs w:val="24"/>
              </w:rPr>
              <w:t>2x/wk</w:t>
            </w:r>
          </w:p>
        </w:tc>
        <w:tc>
          <w:tcPr>
            <w:tcW w:w="1985"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17 (1.5)</w:t>
            </w:r>
          </w:p>
        </w:tc>
        <w:tc>
          <w:tcPr>
            <w:tcW w:w="1843"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48  (2.9)</w:t>
            </w:r>
          </w:p>
        </w:tc>
        <w:tc>
          <w:tcPr>
            <w:tcW w:w="1984"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65 (2.3)</w:t>
            </w:r>
          </w:p>
        </w:tc>
        <w:tc>
          <w:tcPr>
            <w:tcW w:w="1418"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p>
        </w:tc>
      </w:tr>
      <w:tr w:rsidR="00B23BF8" w:rsidRPr="005E5FB5" w:rsidTr="009F51C2">
        <w:trPr>
          <w:trHeight w:val="315"/>
        </w:trPr>
        <w:tc>
          <w:tcPr>
            <w:tcW w:w="8790" w:type="dxa"/>
            <w:gridSpan w:val="5"/>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Painful swallowing</w:t>
            </w:r>
          </w:p>
        </w:tc>
      </w:tr>
      <w:tr w:rsidR="00B23BF8" w:rsidRPr="005E5FB5" w:rsidTr="009F51C2">
        <w:trPr>
          <w:trHeight w:val="630"/>
        </w:trPr>
        <w:tc>
          <w:tcPr>
            <w:tcW w:w="1560" w:type="dxa"/>
            <w:shd w:val="clear" w:color="auto" w:fill="auto"/>
            <w:vAlign w:val="center"/>
            <w:hideMark/>
          </w:tcPr>
          <w:p w:rsidR="00B23BF8" w:rsidRPr="005E5FB5" w:rsidRDefault="00B23BF8" w:rsidP="009F51C2">
            <w:pPr>
              <w:ind w:firstLineChars="50" w:firstLine="120"/>
              <w:rPr>
                <w:rFonts w:ascii="Book Antiqua" w:eastAsia="宋体" w:hAnsi="Book Antiqua" w:cs="宋体"/>
                <w:color w:val="000000"/>
                <w:sz w:val="24"/>
                <w:szCs w:val="24"/>
              </w:rPr>
            </w:pPr>
            <w:r w:rsidRPr="005E5FB5">
              <w:rPr>
                <w:rFonts w:ascii="Book Antiqua" w:eastAsia="宋体" w:hAnsi="Book Antiqua" w:cs="宋体"/>
                <w:color w:val="000000"/>
                <w:sz w:val="24"/>
                <w:szCs w:val="24"/>
              </w:rPr>
              <w:t>No</w:t>
            </w:r>
          </w:p>
        </w:tc>
        <w:tc>
          <w:tcPr>
            <w:tcW w:w="1985"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Pr>
                <w:rFonts w:ascii="Book Antiqua" w:eastAsia="宋体" w:hAnsi="Book Antiqua" w:cs="宋体"/>
                <w:color w:val="000000"/>
                <w:sz w:val="24"/>
                <w:szCs w:val="24"/>
              </w:rPr>
              <w:t>1</w:t>
            </w:r>
            <w:r w:rsidRPr="005E5FB5">
              <w:rPr>
                <w:rFonts w:ascii="Book Antiqua" w:eastAsia="宋体" w:hAnsi="Book Antiqua" w:cs="宋体"/>
                <w:color w:val="000000"/>
                <w:sz w:val="24"/>
                <w:szCs w:val="24"/>
              </w:rPr>
              <w:t>149 (99.6)</w:t>
            </w:r>
          </w:p>
        </w:tc>
        <w:tc>
          <w:tcPr>
            <w:tcW w:w="1843"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Pr>
                <w:rFonts w:ascii="Book Antiqua" w:eastAsia="宋体" w:hAnsi="Book Antiqua" w:cs="宋体"/>
                <w:color w:val="000000"/>
                <w:sz w:val="24"/>
                <w:szCs w:val="24"/>
              </w:rPr>
              <w:t>1</w:t>
            </w:r>
            <w:r w:rsidRPr="005E5FB5">
              <w:rPr>
                <w:rFonts w:ascii="Book Antiqua" w:eastAsia="宋体" w:hAnsi="Book Antiqua" w:cs="宋体"/>
                <w:color w:val="000000"/>
                <w:sz w:val="24"/>
                <w:szCs w:val="24"/>
              </w:rPr>
              <w:t>850  (98.6)</w:t>
            </w:r>
          </w:p>
        </w:tc>
        <w:tc>
          <w:tcPr>
            <w:tcW w:w="1984"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Pr>
                <w:rFonts w:ascii="Book Antiqua" w:eastAsia="宋体" w:hAnsi="Book Antiqua" w:cs="宋体"/>
                <w:color w:val="000000"/>
                <w:sz w:val="24"/>
                <w:szCs w:val="24"/>
              </w:rPr>
              <w:t>2</w:t>
            </w:r>
            <w:r w:rsidRPr="005E5FB5">
              <w:rPr>
                <w:rFonts w:ascii="Book Antiqua" w:eastAsia="宋体" w:hAnsi="Book Antiqua" w:cs="宋体"/>
                <w:color w:val="000000"/>
                <w:sz w:val="24"/>
                <w:szCs w:val="24"/>
              </w:rPr>
              <w:t>999 (99.1)</w:t>
            </w:r>
          </w:p>
        </w:tc>
        <w:tc>
          <w:tcPr>
            <w:tcW w:w="1418"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0.009</w:t>
            </w:r>
          </w:p>
        </w:tc>
      </w:tr>
      <w:tr w:rsidR="00B23BF8" w:rsidRPr="005E5FB5" w:rsidTr="009F51C2">
        <w:trPr>
          <w:trHeight w:val="315"/>
        </w:trPr>
        <w:tc>
          <w:tcPr>
            <w:tcW w:w="1560" w:type="dxa"/>
            <w:shd w:val="clear" w:color="auto" w:fill="auto"/>
            <w:vAlign w:val="center"/>
            <w:hideMark/>
          </w:tcPr>
          <w:p w:rsidR="00B23BF8" w:rsidRPr="005E5FB5" w:rsidRDefault="00B23BF8" w:rsidP="009F51C2">
            <w:pPr>
              <w:ind w:firstLineChars="50" w:firstLine="120"/>
              <w:rPr>
                <w:rFonts w:ascii="Book Antiqua" w:eastAsia="宋体" w:hAnsi="Book Antiqua" w:cs="宋体"/>
                <w:color w:val="000000"/>
                <w:sz w:val="24"/>
                <w:szCs w:val="24"/>
              </w:rPr>
            </w:pPr>
            <w:r w:rsidRPr="005E5FB5">
              <w:rPr>
                <w:rFonts w:ascii="Book Antiqua" w:eastAsia="宋体" w:hAnsi="Book Antiqua" w:cs="宋体"/>
                <w:color w:val="000000"/>
                <w:sz w:val="24"/>
                <w:szCs w:val="24"/>
              </w:rPr>
              <w:t>≥</w:t>
            </w:r>
            <w:r>
              <w:rPr>
                <w:rFonts w:ascii="Book Antiqua" w:eastAsia="宋体" w:hAnsi="Book Antiqua" w:cs="宋体" w:hint="eastAsia"/>
                <w:color w:val="000000"/>
                <w:sz w:val="24"/>
                <w:szCs w:val="24"/>
                <w:lang w:eastAsia="zh-CN"/>
              </w:rPr>
              <w:t xml:space="preserve"> </w:t>
            </w:r>
            <w:r w:rsidRPr="005E5FB5">
              <w:rPr>
                <w:rFonts w:ascii="Book Antiqua" w:eastAsia="宋体" w:hAnsi="Book Antiqua" w:cs="宋体"/>
                <w:color w:val="000000"/>
                <w:sz w:val="24"/>
                <w:szCs w:val="24"/>
              </w:rPr>
              <w:t>2x/wk</w:t>
            </w:r>
          </w:p>
        </w:tc>
        <w:tc>
          <w:tcPr>
            <w:tcW w:w="1985"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4 (0.4)</w:t>
            </w:r>
          </w:p>
        </w:tc>
        <w:tc>
          <w:tcPr>
            <w:tcW w:w="1843"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25  (1.4)</w:t>
            </w:r>
          </w:p>
        </w:tc>
        <w:tc>
          <w:tcPr>
            <w:tcW w:w="1984"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29 (0.9)</w:t>
            </w:r>
          </w:p>
        </w:tc>
        <w:tc>
          <w:tcPr>
            <w:tcW w:w="1418"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p>
        </w:tc>
      </w:tr>
      <w:tr w:rsidR="00B23BF8" w:rsidRPr="005E5FB5" w:rsidTr="009F51C2">
        <w:trPr>
          <w:trHeight w:val="315"/>
        </w:trPr>
        <w:tc>
          <w:tcPr>
            <w:tcW w:w="8790" w:type="dxa"/>
            <w:gridSpan w:val="5"/>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Excess salivation</w:t>
            </w:r>
          </w:p>
        </w:tc>
      </w:tr>
      <w:tr w:rsidR="00B23BF8" w:rsidRPr="005E5FB5" w:rsidTr="009F51C2">
        <w:trPr>
          <w:trHeight w:val="630"/>
        </w:trPr>
        <w:tc>
          <w:tcPr>
            <w:tcW w:w="1560" w:type="dxa"/>
            <w:shd w:val="clear" w:color="auto" w:fill="auto"/>
            <w:vAlign w:val="center"/>
            <w:hideMark/>
          </w:tcPr>
          <w:p w:rsidR="00B23BF8" w:rsidRPr="005E5FB5" w:rsidRDefault="00B23BF8" w:rsidP="009F51C2">
            <w:pPr>
              <w:ind w:firstLineChars="50" w:firstLine="120"/>
              <w:rPr>
                <w:rFonts w:ascii="Book Antiqua" w:eastAsia="宋体" w:hAnsi="Book Antiqua" w:cs="宋体"/>
                <w:color w:val="000000"/>
                <w:sz w:val="24"/>
                <w:szCs w:val="24"/>
              </w:rPr>
            </w:pPr>
            <w:r w:rsidRPr="005E5FB5">
              <w:rPr>
                <w:rFonts w:ascii="Book Antiqua" w:eastAsia="宋体" w:hAnsi="Book Antiqua" w:cs="宋体"/>
                <w:color w:val="000000"/>
                <w:sz w:val="24"/>
                <w:szCs w:val="24"/>
              </w:rPr>
              <w:t>No</w:t>
            </w:r>
          </w:p>
        </w:tc>
        <w:tc>
          <w:tcPr>
            <w:tcW w:w="1985"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Pr>
                <w:rFonts w:ascii="Book Antiqua" w:eastAsia="宋体" w:hAnsi="Book Antiqua" w:cs="宋体"/>
                <w:color w:val="000000"/>
                <w:sz w:val="24"/>
                <w:szCs w:val="24"/>
              </w:rPr>
              <w:t>1</w:t>
            </w:r>
            <w:r w:rsidRPr="005E5FB5">
              <w:rPr>
                <w:rFonts w:ascii="Book Antiqua" w:eastAsia="宋体" w:hAnsi="Book Antiqua" w:cs="宋体"/>
                <w:color w:val="000000"/>
                <w:sz w:val="24"/>
                <w:szCs w:val="24"/>
              </w:rPr>
              <w:t>108 (96.0)</w:t>
            </w:r>
          </w:p>
        </w:tc>
        <w:tc>
          <w:tcPr>
            <w:tcW w:w="1843"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Pr>
                <w:rFonts w:ascii="Book Antiqua" w:eastAsia="宋体" w:hAnsi="Book Antiqua" w:cs="宋体"/>
                <w:color w:val="000000"/>
                <w:sz w:val="24"/>
                <w:szCs w:val="24"/>
              </w:rPr>
              <w:t>1</w:t>
            </w:r>
            <w:r w:rsidRPr="005E5FB5">
              <w:rPr>
                <w:rFonts w:ascii="Book Antiqua" w:eastAsia="宋体" w:hAnsi="Book Antiqua" w:cs="宋体"/>
                <w:color w:val="000000"/>
                <w:sz w:val="24"/>
                <w:szCs w:val="24"/>
              </w:rPr>
              <w:t>779  (94.7)</w:t>
            </w:r>
          </w:p>
        </w:tc>
        <w:tc>
          <w:tcPr>
            <w:tcW w:w="1984"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Pr>
                <w:rFonts w:ascii="Book Antiqua" w:eastAsia="宋体" w:hAnsi="Book Antiqua" w:cs="宋体"/>
                <w:color w:val="000000"/>
                <w:sz w:val="24"/>
                <w:szCs w:val="24"/>
              </w:rPr>
              <w:t>2</w:t>
            </w:r>
            <w:r w:rsidRPr="005E5FB5">
              <w:rPr>
                <w:rFonts w:ascii="Book Antiqua" w:eastAsia="宋体" w:hAnsi="Book Antiqua" w:cs="宋体"/>
                <w:color w:val="000000"/>
                <w:sz w:val="24"/>
                <w:szCs w:val="24"/>
              </w:rPr>
              <w:t>887 (95.3)</w:t>
            </w:r>
          </w:p>
        </w:tc>
        <w:tc>
          <w:tcPr>
            <w:tcW w:w="1418"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0.274</w:t>
            </w:r>
          </w:p>
        </w:tc>
      </w:tr>
      <w:tr w:rsidR="00B23BF8" w:rsidRPr="005E5FB5" w:rsidTr="009F51C2">
        <w:trPr>
          <w:trHeight w:val="330"/>
        </w:trPr>
        <w:tc>
          <w:tcPr>
            <w:tcW w:w="1560" w:type="dxa"/>
            <w:shd w:val="clear" w:color="auto" w:fill="auto"/>
            <w:vAlign w:val="center"/>
            <w:hideMark/>
          </w:tcPr>
          <w:p w:rsidR="00B23BF8" w:rsidRPr="005E5FB5" w:rsidRDefault="00B23BF8" w:rsidP="009F51C2">
            <w:pPr>
              <w:ind w:firstLineChars="50" w:firstLine="120"/>
              <w:rPr>
                <w:rFonts w:ascii="Book Antiqua" w:eastAsia="宋体" w:hAnsi="Book Antiqua" w:cs="宋体"/>
                <w:color w:val="000000"/>
                <w:sz w:val="24"/>
                <w:szCs w:val="24"/>
                <w:lang w:eastAsia="zh-CN"/>
              </w:rPr>
            </w:pPr>
            <w:r w:rsidRPr="005E5FB5">
              <w:rPr>
                <w:rFonts w:ascii="Book Antiqua" w:eastAsia="宋体" w:hAnsi="Book Antiqua" w:cs="宋体"/>
                <w:color w:val="000000"/>
                <w:sz w:val="24"/>
                <w:szCs w:val="24"/>
              </w:rPr>
              <w:t>≥</w:t>
            </w:r>
            <w:r>
              <w:rPr>
                <w:rFonts w:ascii="Book Antiqua" w:eastAsia="宋体" w:hAnsi="Book Antiqua" w:cs="宋体" w:hint="eastAsia"/>
                <w:color w:val="000000"/>
                <w:sz w:val="24"/>
                <w:szCs w:val="24"/>
                <w:lang w:eastAsia="zh-CN"/>
              </w:rPr>
              <w:t xml:space="preserve"> </w:t>
            </w:r>
            <w:r w:rsidRPr="005E5FB5">
              <w:rPr>
                <w:rFonts w:ascii="Book Antiqua" w:eastAsia="宋体" w:hAnsi="Book Antiqua" w:cs="宋体"/>
                <w:color w:val="000000"/>
                <w:sz w:val="24"/>
                <w:szCs w:val="24"/>
              </w:rPr>
              <w:t>2x/wk</w:t>
            </w:r>
          </w:p>
        </w:tc>
        <w:tc>
          <w:tcPr>
            <w:tcW w:w="1985"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45 (</w:t>
            </w:r>
            <w:r>
              <w:rPr>
                <w:rFonts w:ascii="Book Antiqua" w:eastAsia="宋体" w:hAnsi="Book Antiqua" w:cs="宋体" w:hint="eastAsia"/>
                <w:color w:val="000000"/>
                <w:sz w:val="24"/>
                <w:szCs w:val="24"/>
                <w:lang w:eastAsia="zh-CN"/>
              </w:rPr>
              <w:t>4.0</w:t>
            </w:r>
            <w:r w:rsidRPr="005E5FB5">
              <w:rPr>
                <w:rFonts w:ascii="Book Antiqua" w:eastAsia="宋体" w:hAnsi="Book Antiqua" w:cs="宋体"/>
                <w:color w:val="000000"/>
                <w:sz w:val="24"/>
                <w:szCs w:val="24"/>
              </w:rPr>
              <w:t>)</w:t>
            </w:r>
          </w:p>
        </w:tc>
        <w:tc>
          <w:tcPr>
            <w:tcW w:w="1843"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96  (5.3)</w:t>
            </w:r>
          </w:p>
        </w:tc>
        <w:tc>
          <w:tcPr>
            <w:tcW w:w="1984"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141 (4.7)</w:t>
            </w:r>
          </w:p>
        </w:tc>
        <w:tc>
          <w:tcPr>
            <w:tcW w:w="1418" w:type="dxa"/>
            <w:shd w:val="clear" w:color="auto" w:fill="auto"/>
            <w:vAlign w:val="center"/>
            <w:hideMark/>
          </w:tcPr>
          <w:p w:rsidR="00B23BF8" w:rsidRPr="005E5FB5" w:rsidRDefault="00B23BF8"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 xml:space="preserve">　</w:t>
            </w:r>
          </w:p>
        </w:tc>
      </w:tr>
    </w:tbl>
    <w:p w:rsidR="00810C5A" w:rsidRDefault="00150092" w:rsidP="00B23BF8">
      <w:pPr>
        <w:tabs>
          <w:tab w:val="right" w:pos="540"/>
          <w:tab w:val="left" w:pos="720"/>
        </w:tabs>
        <w:spacing w:after="0" w:line="360" w:lineRule="auto"/>
        <w:jc w:val="both"/>
        <w:rPr>
          <w:rFonts w:ascii="Book Antiqua" w:hAnsi="Book Antiqua"/>
          <w:bCs/>
          <w:sz w:val="24"/>
          <w:szCs w:val="24"/>
          <w:lang w:eastAsia="zh-CN"/>
        </w:rPr>
      </w:pPr>
      <w:r w:rsidRPr="000F3202">
        <w:rPr>
          <w:rStyle w:val="titulo1"/>
          <w:rFonts w:ascii="Book Antiqua" w:hAnsi="Book Antiqua"/>
          <w:sz w:val="24"/>
          <w:szCs w:val="24"/>
        </w:rPr>
        <w:t>x</w:t>
      </w:r>
      <w:r w:rsidR="005D3CC4" w:rsidRPr="000F3202">
        <w:rPr>
          <w:rStyle w:val="titulo1"/>
          <w:rFonts w:ascii="Book Antiqua" w:hAnsi="Book Antiqua"/>
          <w:sz w:val="24"/>
          <w:szCs w:val="24"/>
        </w:rPr>
        <w:t>/wk</w:t>
      </w:r>
      <w:r w:rsidR="00B23BF8">
        <w:rPr>
          <w:rStyle w:val="titulo1"/>
          <w:rFonts w:ascii="Book Antiqua" w:hAnsi="Book Antiqua" w:hint="eastAsia"/>
          <w:sz w:val="24"/>
          <w:szCs w:val="24"/>
          <w:lang w:eastAsia="zh-CN"/>
        </w:rPr>
        <w:t xml:space="preserve">: </w:t>
      </w:r>
      <w:r w:rsidR="005D3CC4" w:rsidRPr="000F3202">
        <w:rPr>
          <w:rStyle w:val="titulo1"/>
          <w:rFonts w:ascii="Book Antiqua" w:hAnsi="Book Antiqua"/>
          <w:sz w:val="24"/>
          <w:szCs w:val="24"/>
        </w:rPr>
        <w:t>times per week.</w:t>
      </w:r>
      <w:r w:rsidR="00B23BF8">
        <w:rPr>
          <w:rStyle w:val="titulo1"/>
          <w:rFonts w:ascii="Book Antiqua" w:hAnsi="Book Antiqua" w:hint="eastAsia"/>
          <w:sz w:val="24"/>
          <w:szCs w:val="24"/>
          <w:lang w:eastAsia="zh-CN"/>
        </w:rPr>
        <w:t xml:space="preserve"> </w:t>
      </w:r>
      <w:r w:rsidR="005D3CC4" w:rsidRPr="000F3202">
        <w:rPr>
          <w:rFonts w:ascii="Book Antiqua" w:hAnsi="Book Antiqua"/>
          <w:i/>
          <w:sz w:val="24"/>
          <w:szCs w:val="24"/>
        </w:rPr>
        <w:t>P</w:t>
      </w:r>
      <w:r w:rsidR="005D3CC4" w:rsidRPr="000F3202">
        <w:rPr>
          <w:rFonts w:ascii="Book Antiqua" w:hAnsi="Book Antiqua"/>
          <w:sz w:val="24"/>
          <w:szCs w:val="24"/>
        </w:rPr>
        <w:t xml:space="preserve"> values by </w:t>
      </w:r>
      <w:r w:rsidR="005D3CC4" w:rsidRPr="00B23BF8">
        <w:rPr>
          <w:rFonts w:ascii="Book Antiqua" w:hAnsi="Book Antiqua"/>
          <w:i/>
          <w:sz w:val="24"/>
          <w:szCs w:val="24"/>
        </w:rPr>
        <w:t>χ</w:t>
      </w:r>
      <w:r w:rsidR="005D3CC4" w:rsidRPr="000F3202">
        <w:rPr>
          <w:rFonts w:ascii="Book Antiqua" w:hAnsi="Book Antiqua"/>
          <w:sz w:val="24"/>
          <w:szCs w:val="24"/>
          <w:vertAlign w:val="superscript"/>
        </w:rPr>
        <w:t>2</w:t>
      </w:r>
      <w:r w:rsidR="005D3CC4" w:rsidRPr="000F3202">
        <w:rPr>
          <w:rFonts w:ascii="Book Antiqua" w:hAnsi="Book Antiqua"/>
          <w:sz w:val="24"/>
          <w:szCs w:val="24"/>
        </w:rPr>
        <w:t xml:space="preserve"> tests.</w:t>
      </w:r>
      <w:r w:rsidR="00B23BF8">
        <w:rPr>
          <w:rFonts w:ascii="Book Antiqua" w:hAnsi="Book Antiqua" w:hint="eastAsia"/>
          <w:sz w:val="24"/>
          <w:szCs w:val="24"/>
          <w:lang w:eastAsia="zh-CN"/>
        </w:rPr>
        <w:t xml:space="preserve"> </w:t>
      </w:r>
      <w:r w:rsidR="005D3CC4" w:rsidRPr="000F3202">
        <w:rPr>
          <w:rFonts w:ascii="Book Antiqua" w:hAnsi="Book Antiqua"/>
          <w:sz w:val="24"/>
          <w:szCs w:val="24"/>
        </w:rPr>
        <w:t xml:space="preserve">Numbers and percentages calculated based on </w:t>
      </w:r>
      <w:r w:rsidR="005D3CC4" w:rsidRPr="000F3202">
        <w:rPr>
          <w:rFonts w:ascii="Book Antiqua" w:hAnsi="Book Antiqua"/>
          <w:i/>
          <w:sz w:val="24"/>
          <w:szCs w:val="24"/>
        </w:rPr>
        <w:t>post-hoc</w:t>
      </w:r>
      <w:r w:rsidR="005D3CC4" w:rsidRPr="000F3202">
        <w:rPr>
          <w:rFonts w:ascii="Book Antiqua" w:hAnsi="Book Antiqua"/>
          <w:sz w:val="24"/>
          <w:szCs w:val="24"/>
        </w:rPr>
        <w:t xml:space="preserve"> weighing</w:t>
      </w:r>
      <w:r w:rsidR="005D3CC4" w:rsidRPr="000F3202">
        <w:rPr>
          <w:rFonts w:ascii="Book Antiqua" w:hAnsi="Book Antiqua"/>
          <w:bCs/>
          <w:sz w:val="24"/>
          <w:szCs w:val="24"/>
        </w:rPr>
        <w:t>.</w:t>
      </w:r>
    </w:p>
    <w:p w:rsidR="00B23BF8" w:rsidRPr="00B23BF8" w:rsidRDefault="00B23BF8" w:rsidP="00B23BF8">
      <w:pPr>
        <w:tabs>
          <w:tab w:val="right" w:pos="540"/>
          <w:tab w:val="left" w:pos="720"/>
        </w:tabs>
        <w:spacing w:after="0" w:line="360" w:lineRule="auto"/>
        <w:jc w:val="both"/>
        <w:rPr>
          <w:rFonts w:ascii="Book Antiqua" w:hAnsi="Book Antiqua"/>
          <w:sz w:val="24"/>
          <w:szCs w:val="24"/>
          <w:lang w:eastAsia="zh-CN"/>
        </w:rPr>
        <w:sectPr w:rsidR="00B23BF8" w:rsidRPr="00B23BF8" w:rsidSect="00006363">
          <w:headerReference w:type="even" r:id="rId12"/>
          <w:headerReference w:type="default" r:id="rId13"/>
          <w:pgSz w:w="11906" w:h="16838"/>
          <w:pgMar w:top="1418" w:right="1620" w:bottom="1418" w:left="1466" w:header="709" w:footer="709" w:gutter="0"/>
          <w:cols w:space="708"/>
          <w:titlePg/>
          <w:docGrid w:linePitch="360"/>
        </w:sectPr>
      </w:pPr>
    </w:p>
    <w:p w:rsidR="00FD405B" w:rsidRPr="000F3202" w:rsidRDefault="005D3CC4" w:rsidP="0067256B">
      <w:pPr>
        <w:tabs>
          <w:tab w:val="right" w:pos="540"/>
        </w:tabs>
        <w:spacing w:after="0" w:line="360" w:lineRule="auto"/>
        <w:jc w:val="both"/>
        <w:rPr>
          <w:rFonts w:ascii="Book Antiqua" w:hAnsi="Book Antiqua"/>
          <w:b/>
          <w:sz w:val="24"/>
          <w:szCs w:val="24"/>
          <w:lang w:eastAsia="zh-CN"/>
        </w:rPr>
      </w:pPr>
      <w:r w:rsidRPr="000F3202">
        <w:rPr>
          <w:rFonts w:ascii="Book Antiqua" w:hAnsi="Book Antiqua"/>
          <w:b/>
          <w:sz w:val="24"/>
          <w:szCs w:val="24"/>
        </w:rPr>
        <w:lastRenderedPageBreak/>
        <w:t>Table</w:t>
      </w:r>
      <w:r w:rsidR="0067256B">
        <w:rPr>
          <w:rFonts w:ascii="Book Antiqua" w:hAnsi="Book Antiqua" w:hint="eastAsia"/>
          <w:b/>
          <w:sz w:val="24"/>
          <w:szCs w:val="24"/>
          <w:lang w:eastAsia="zh-CN"/>
        </w:rPr>
        <w:t xml:space="preserve"> 6 </w:t>
      </w:r>
      <w:r w:rsidRPr="000F3202">
        <w:rPr>
          <w:rFonts w:ascii="Book Antiqua" w:hAnsi="Book Antiqua"/>
          <w:b/>
          <w:sz w:val="24"/>
          <w:szCs w:val="24"/>
        </w:rPr>
        <w:t>Distribution of symptoms consistent with gastroesophageal reflux disease, by age group (yr)</w:t>
      </w:r>
      <w:r w:rsidR="005720FD">
        <w:rPr>
          <w:rFonts w:ascii="Book Antiqua" w:hAnsi="Book Antiqua" w:hint="eastAsia"/>
          <w:b/>
          <w:sz w:val="24"/>
          <w:szCs w:val="24"/>
          <w:lang w:eastAsia="zh-CN"/>
        </w:rPr>
        <w:t xml:space="preserve"> </w:t>
      </w:r>
      <w:r w:rsidR="005720FD">
        <w:rPr>
          <w:rFonts w:ascii="Book Antiqua" w:eastAsia="宋体" w:hAnsi="Book Antiqua" w:cs="宋体" w:hint="eastAsia"/>
          <w:b/>
          <w:bCs/>
          <w:i/>
          <w:color w:val="000000"/>
          <w:sz w:val="24"/>
          <w:szCs w:val="24"/>
          <w:lang w:eastAsia="zh-CN"/>
        </w:rPr>
        <w:t xml:space="preserve">n </w:t>
      </w:r>
      <w:r w:rsidR="005720FD" w:rsidRPr="009F51C2">
        <w:rPr>
          <w:rFonts w:ascii="Book Antiqua" w:eastAsia="宋体" w:hAnsi="Book Antiqua" w:cs="宋体" w:hint="eastAsia"/>
          <w:b/>
          <w:bCs/>
          <w:color w:val="000000"/>
          <w:sz w:val="24"/>
          <w:szCs w:val="24"/>
          <w:lang w:eastAsia="zh-CN"/>
        </w:rPr>
        <w:t>(%)</w:t>
      </w:r>
    </w:p>
    <w:p w:rsidR="00FD405B" w:rsidRPr="000F3202" w:rsidRDefault="005D3CC4" w:rsidP="004F304F">
      <w:pPr>
        <w:tabs>
          <w:tab w:val="right" w:pos="540"/>
          <w:tab w:val="left" w:pos="720"/>
        </w:tabs>
        <w:spacing w:after="0" w:line="360" w:lineRule="auto"/>
        <w:jc w:val="both"/>
        <w:rPr>
          <w:rFonts w:ascii="Book Antiqua" w:hAnsi="Book Antiqua"/>
          <w:b/>
          <w:sz w:val="24"/>
          <w:szCs w:val="24"/>
        </w:rPr>
      </w:pPr>
      <w:r w:rsidRPr="000F3202">
        <w:rPr>
          <w:rFonts w:ascii="Book Antiqua" w:hAnsi="Book Antiqua"/>
          <w:sz w:val="24"/>
          <w:szCs w:val="24"/>
        </w:rPr>
        <w:tab/>
      </w:r>
      <w:r w:rsidRPr="000F3202">
        <w:rPr>
          <w:rFonts w:ascii="Book Antiqua" w:hAnsi="Book Antiqua"/>
          <w:sz w:val="24"/>
          <w:szCs w:val="24"/>
        </w:rPr>
        <w:tab/>
      </w:r>
      <w:r w:rsidRPr="000F3202">
        <w:rPr>
          <w:rFonts w:ascii="Book Antiqua" w:hAnsi="Book Antiqua"/>
          <w:sz w:val="24"/>
          <w:szCs w:val="24"/>
        </w:rPr>
        <w:tab/>
      </w:r>
      <w:r w:rsidRPr="000F3202">
        <w:rPr>
          <w:rFonts w:ascii="Book Antiqua" w:hAnsi="Book Antiqua"/>
          <w:sz w:val="24"/>
          <w:szCs w:val="24"/>
        </w:rPr>
        <w:tab/>
      </w:r>
      <w:r w:rsidRPr="000F3202">
        <w:rPr>
          <w:rFonts w:ascii="Book Antiqua" w:hAnsi="Book Antiqua"/>
          <w:b/>
          <w:sz w:val="24"/>
          <w:szCs w:val="24"/>
        </w:rPr>
        <w:tab/>
      </w:r>
    </w:p>
    <w:tbl>
      <w:tblPr>
        <w:tblW w:w="13907" w:type="dxa"/>
        <w:tblInd w:w="93" w:type="dxa"/>
        <w:tblBorders>
          <w:top w:val="single" w:sz="8" w:space="0" w:color="auto"/>
          <w:bottom w:val="single" w:sz="8" w:space="0" w:color="auto"/>
        </w:tblBorders>
        <w:tblLook w:val="04A0" w:firstRow="1" w:lastRow="0" w:firstColumn="1" w:lastColumn="0" w:noHBand="0" w:noVBand="1"/>
      </w:tblPr>
      <w:tblGrid>
        <w:gridCol w:w="1080"/>
        <w:gridCol w:w="2054"/>
        <w:gridCol w:w="1843"/>
        <w:gridCol w:w="1701"/>
        <w:gridCol w:w="1842"/>
        <w:gridCol w:w="1843"/>
        <w:gridCol w:w="1559"/>
        <w:gridCol w:w="1985"/>
      </w:tblGrid>
      <w:tr w:rsidR="005720FD" w:rsidRPr="004D6981" w:rsidTr="004C3DED">
        <w:trPr>
          <w:trHeight w:val="547"/>
        </w:trPr>
        <w:tc>
          <w:tcPr>
            <w:tcW w:w="1080" w:type="dxa"/>
            <w:tcBorders>
              <w:top w:val="single" w:sz="8" w:space="0" w:color="auto"/>
              <w:bottom w:val="single" w:sz="8" w:space="0" w:color="auto"/>
            </w:tcBorders>
            <w:shd w:val="clear" w:color="auto" w:fill="auto"/>
            <w:vAlign w:val="center"/>
            <w:hideMark/>
          </w:tcPr>
          <w:p w:rsidR="005720FD" w:rsidRPr="004D6981" w:rsidRDefault="005720FD" w:rsidP="004C3DED">
            <w:pPr>
              <w:rPr>
                <w:rFonts w:ascii="Book Antiqua" w:eastAsia="宋体" w:hAnsi="Book Antiqua" w:cs="宋体"/>
                <w:b/>
                <w:bCs/>
                <w:color w:val="000000"/>
                <w:sz w:val="24"/>
                <w:szCs w:val="24"/>
              </w:rPr>
            </w:pPr>
            <w:r w:rsidRPr="004D6981">
              <w:rPr>
                <w:rFonts w:ascii="Book Antiqua" w:eastAsia="宋体" w:hAnsi="Book Antiqua" w:cs="宋体"/>
                <w:b/>
                <w:bCs/>
                <w:color w:val="000000"/>
                <w:sz w:val="24"/>
                <w:szCs w:val="24"/>
              </w:rPr>
              <w:t xml:space="preserve">　</w:t>
            </w:r>
          </w:p>
        </w:tc>
        <w:tc>
          <w:tcPr>
            <w:tcW w:w="2054" w:type="dxa"/>
            <w:tcBorders>
              <w:top w:val="single" w:sz="8" w:space="0" w:color="auto"/>
              <w:bottom w:val="single" w:sz="8" w:space="0" w:color="auto"/>
            </w:tcBorders>
            <w:shd w:val="clear" w:color="auto" w:fill="auto"/>
            <w:vAlign w:val="center"/>
            <w:hideMark/>
          </w:tcPr>
          <w:p w:rsidR="005720FD" w:rsidRPr="004D6981" w:rsidRDefault="005720FD" w:rsidP="004C3DED">
            <w:pPr>
              <w:rPr>
                <w:rFonts w:ascii="Book Antiqua" w:eastAsia="宋体" w:hAnsi="Book Antiqua" w:cs="宋体"/>
                <w:b/>
                <w:bCs/>
                <w:color w:val="000000"/>
                <w:sz w:val="24"/>
                <w:szCs w:val="24"/>
              </w:rPr>
            </w:pPr>
            <w:r w:rsidRPr="004D6981">
              <w:rPr>
                <w:rFonts w:ascii="Book Antiqua" w:eastAsia="宋体" w:hAnsi="Book Antiqua" w:cs="宋体"/>
                <w:b/>
                <w:bCs/>
                <w:color w:val="000000"/>
                <w:sz w:val="24"/>
                <w:szCs w:val="24"/>
              </w:rPr>
              <w:t>18-29</w:t>
            </w:r>
          </w:p>
        </w:tc>
        <w:tc>
          <w:tcPr>
            <w:tcW w:w="1843" w:type="dxa"/>
            <w:tcBorders>
              <w:top w:val="single" w:sz="8" w:space="0" w:color="auto"/>
              <w:bottom w:val="single" w:sz="8" w:space="0" w:color="auto"/>
            </w:tcBorders>
            <w:shd w:val="clear" w:color="auto" w:fill="auto"/>
            <w:vAlign w:val="center"/>
            <w:hideMark/>
          </w:tcPr>
          <w:p w:rsidR="005720FD" w:rsidRPr="004D6981" w:rsidRDefault="005720FD" w:rsidP="004C3DED">
            <w:pPr>
              <w:rPr>
                <w:rFonts w:ascii="Book Antiqua" w:eastAsia="宋体" w:hAnsi="Book Antiqua" w:cs="宋体"/>
                <w:b/>
                <w:bCs/>
                <w:color w:val="000000"/>
                <w:sz w:val="24"/>
                <w:szCs w:val="24"/>
              </w:rPr>
            </w:pPr>
            <w:r w:rsidRPr="004D6981">
              <w:rPr>
                <w:rFonts w:ascii="Book Antiqua" w:eastAsia="宋体" w:hAnsi="Book Antiqua" w:cs="宋体"/>
                <w:b/>
                <w:bCs/>
                <w:color w:val="000000"/>
                <w:sz w:val="24"/>
                <w:szCs w:val="24"/>
              </w:rPr>
              <w:t>30-49</w:t>
            </w:r>
          </w:p>
        </w:tc>
        <w:tc>
          <w:tcPr>
            <w:tcW w:w="1701" w:type="dxa"/>
            <w:tcBorders>
              <w:top w:val="single" w:sz="8" w:space="0" w:color="auto"/>
              <w:bottom w:val="single" w:sz="8" w:space="0" w:color="auto"/>
            </w:tcBorders>
            <w:shd w:val="clear" w:color="auto" w:fill="auto"/>
            <w:vAlign w:val="center"/>
            <w:hideMark/>
          </w:tcPr>
          <w:p w:rsidR="005720FD" w:rsidRPr="004D6981" w:rsidRDefault="005720FD" w:rsidP="004C3DED">
            <w:pPr>
              <w:rPr>
                <w:rFonts w:ascii="Book Antiqua" w:eastAsia="宋体" w:hAnsi="Book Antiqua" w:cs="宋体"/>
                <w:b/>
                <w:bCs/>
                <w:color w:val="000000"/>
                <w:sz w:val="24"/>
                <w:szCs w:val="24"/>
              </w:rPr>
            </w:pPr>
            <w:r w:rsidRPr="004D6981">
              <w:rPr>
                <w:rFonts w:ascii="Book Antiqua" w:eastAsia="宋体" w:hAnsi="Book Antiqua" w:cs="宋体"/>
                <w:b/>
                <w:bCs/>
                <w:color w:val="000000"/>
                <w:sz w:val="24"/>
                <w:szCs w:val="24"/>
              </w:rPr>
              <w:t>50-59</w:t>
            </w:r>
          </w:p>
        </w:tc>
        <w:tc>
          <w:tcPr>
            <w:tcW w:w="1842" w:type="dxa"/>
            <w:tcBorders>
              <w:top w:val="single" w:sz="8" w:space="0" w:color="auto"/>
              <w:bottom w:val="single" w:sz="8" w:space="0" w:color="auto"/>
            </w:tcBorders>
            <w:shd w:val="clear" w:color="auto" w:fill="auto"/>
            <w:vAlign w:val="center"/>
            <w:hideMark/>
          </w:tcPr>
          <w:p w:rsidR="005720FD" w:rsidRPr="004D6981" w:rsidRDefault="005720FD" w:rsidP="004C3DED">
            <w:pPr>
              <w:rPr>
                <w:rFonts w:ascii="Book Antiqua" w:eastAsia="宋体" w:hAnsi="Book Antiqua" w:cs="宋体"/>
                <w:b/>
                <w:bCs/>
                <w:color w:val="000000"/>
                <w:sz w:val="24"/>
                <w:szCs w:val="24"/>
              </w:rPr>
            </w:pPr>
            <w:r w:rsidRPr="004D6981">
              <w:rPr>
                <w:rFonts w:ascii="Book Antiqua" w:eastAsia="宋体" w:hAnsi="Book Antiqua" w:cs="宋体"/>
                <w:b/>
                <w:bCs/>
                <w:color w:val="000000"/>
                <w:sz w:val="24"/>
                <w:szCs w:val="24"/>
              </w:rPr>
              <w:t>60-69</w:t>
            </w:r>
          </w:p>
        </w:tc>
        <w:tc>
          <w:tcPr>
            <w:tcW w:w="1843" w:type="dxa"/>
            <w:tcBorders>
              <w:top w:val="single" w:sz="8" w:space="0" w:color="auto"/>
              <w:bottom w:val="single" w:sz="8" w:space="0" w:color="auto"/>
            </w:tcBorders>
            <w:shd w:val="clear" w:color="auto" w:fill="auto"/>
            <w:vAlign w:val="center"/>
            <w:hideMark/>
          </w:tcPr>
          <w:p w:rsidR="005720FD" w:rsidRPr="004D6981" w:rsidRDefault="005720FD" w:rsidP="004C3DED">
            <w:pPr>
              <w:rPr>
                <w:rFonts w:ascii="Book Antiqua" w:eastAsia="宋体" w:hAnsi="Book Antiqua" w:cs="宋体"/>
                <w:b/>
                <w:bCs/>
                <w:color w:val="000000"/>
                <w:sz w:val="24"/>
                <w:szCs w:val="24"/>
              </w:rPr>
            </w:pPr>
            <w:r w:rsidRPr="004D6981">
              <w:rPr>
                <w:rFonts w:ascii="Book Antiqua" w:eastAsia="宋体" w:hAnsi="Book Antiqua" w:cs="宋体"/>
                <w:b/>
                <w:bCs/>
                <w:color w:val="000000"/>
                <w:sz w:val="24"/>
                <w:szCs w:val="24"/>
              </w:rPr>
              <w:t>≥</w:t>
            </w:r>
            <w:r>
              <w:rPr>
                <w:rFonts w:ascii="Book Antiqua" w:eastAsia="宋体" w:hAnsi="Book Antiqua" w:cs="宋体" w:hint="eastAsia"/>
                <w:b/>
                <w:bCs/>
                <w:color w:val="000000"/>
                <w:sz w:val="24"/>
                <w:szCs w:val="24"/>
              </w:rPr>
              <w:t xml:space="preserve"> </w:t>
            </w:r>
            <w:r w:rsidRPr="004D6981">
              <w:rPr>
                <w:rFonts w:ascii="Book Antiqua" w:eastAsia="宋体" w:hAnsi="Book Antiqua" w:cs="宋体"/>
                <w:b/>
                <w:bCs/>
                <w:color w:val="000000"/>
                <w:sz w:val="24"/>
                <w:szCs w:val="24"/>
              </w:rPr>
              <w:t>70</w:t>
            </w:r>
          </w:p>
        </w:tc>
        <w:tc>
          <w:tcPr>
            <w:tcW w:w="1559" w:type="dxa"/>
            <w:tcBorders>
              <w:top w:val="single" w:sz="8" w:space="0" w:color="auto"/>
              <w:bottom w:val="single" w:sz="8" w:space="0" w:color="auto"/>
            </w:tcBorders>
            <w:shd w:val="clear" w:color="auto" w:fill="auto"/>
            <w:vAlign w:val="center"/>
            <w:hideMark/>
          </w:tcPr>
          <w:p w:rsidR="005720FD" w:rsidRPr="004D6981" w:rsidRDefault="005720FD" w:rsidP="004C3DED">
            <w:pPr>
              <w:rPr>
                <w:rFonts w:ascii="Book Antiqua" w:eastAsia="宋体" w:hAnsi="Book Antiqua" w:cs="宋体"/>
                <w:b/>
                <w:bCs/>
                <w:color w:val="000000"/>
                <w:sz w:val="24"/>
                <w:szCs w:val="24"/>
              </w:rPr>
            </w:pPr>
            <w:r w:rsidRPr="004D6981">
              <w:rPr>
                <w:rFonts w:ascii="Book Antiqua" w:eastAsia="宋体" w:hAnsi="Book Antiqua" w:cs="宋体"/>
                <w:b/>
                <w:bCs/>
                <w:color w:val="000000"/>
                <w:sz w:val="24"/>
                <w:szCs w:val="24"/>
              </w:rPr>
              <w:t>Total</w:t>
            </w:r>
          </w:p>
        </w:tc>
        <w:tc>
          <w:tcPr>
            <w:tcW w:w="1985" w:type="dxa"/>
            <w:tcBorders>
              <w:top w:val="single" w:sz="8" w:space="0" w:color="auto"/>
              <w:bottom w:val="single" w:sz="8" w:space="0" w:color="auto"/>
            </w:tcBorders>
            <w:shd w:val="clear" w:color="auto" w:fill="auto"/>
            <w:vAlign w:val="center"/>
            <w:hideMark/>
          </w:tcPr>
          <w:p w:rsidR="005720FD" w:rsidRPr="004D6981" w:rsidRDefault="005720FD" w:rsidP="004C3DED">
            <w:pPr>
              <w:rPr>
                <w:rFonts w:ascii="Book Antiqua" w:eastAsia="宋体" w:hAnsi="Book Antiqua" w:cs="宋体"/>
                <w:b/>
                <w:bCs/>
                <w:i/>
                <w:iCs/>
                <w:color w:val="000000"/>
                <w:sz w:val="24"/>
                <w:szCs w:val="24"/>
              </w:rPr>
            </w:pPr>
            <w:r w:rsidRPr="004D6981">
              <w:rPr>
                <w:rFonts w:ascii="Book Antiqua" w:eastAsia="宋体" w:hAnsi="Book Antiqua" w:cs="宋体"/>
                <w:b/>
                <w:bCs/>
                <w:i/>
                <w:iCs/>
                <w:color w:val="000000"/>
                <w:sz w:val="24"/>
                <w:szCs w:val="24"/>
              </w:rPr>
              <w:t>P</w:t>
            </w:r>
            <w:r>
              <w:rPr>
                <w:rFonts w:ascii="Book Antiqua" w:eastAsia="宋体" w:hAnsi="Book Antiqua" w:cs="宋体" w:hint="eastAsia"/>
                <w:b/>
                <w:bCs/>
                <w:i/>
                <w:iCs/>
                <w:color w:val="000000"/>
                <w:sz w:val="24"/>
                <w:szCs w:val="24"/>
              </w:rPr>
              <w:t xml:space="preserve"> </w:t>
            </w:r>
            <w:r w:rsidRPr="004D6981">
              <w:rPr>
                <w:rFonts w:ascii="Book Antiqua" w:eastAsia="宋体" w:hAnsi="Book Antiqua" w:cs="宋体" w:hint="eastAsia"/>
                <w:b/>
                <w:bCs/>
                <w:iCs/>
                <w:color w:val="000000"/>
                <w:sz w:val="24"/>
                <w:szCs w:val="24"/>
              </w:rPr>
              <w:t>vuale</w:t>
            </w:r>
          </w:p>
        </w:tc>
      </w:tr>
      <w:tr w:rsidR="005720FD" w:rsidRPr="004D6981" w:rsidTr="004C3DED">
        <w:trPr>
          <w:trHeight w:val="315"/>
        </w:trPr>
        <w:tc>
          <w:tcPr>
            <w:tcW w:w="13907" w:type="dxa"/>
            <w:gridSpan w:val="8"/>
            <w:tcBorders>
              <w:top w:val="single" w:sz="8" w:space="0" w:color="auto"/>
            </w:tcBorders>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Heartburn</w:t>
            </w:r>
          </w:p>
        </w:tc>
      </w:tr>
      <w:tr w:rsidR="005720FD" w:rsidRPr="004D6981" w:rsidTr="004C3DED">
        <w:trPr>
          <w:trHeight w:val="630"/>
        </w:trPr>
        <w:tc>
          <w:tcPr>
            <w:tcW w:w="1080"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No</w:t>
            </w:r>
          </w:p>
        </w:tc>
        <w:tc>
          <w:tcPr>
            <w:tcW w:w="2054"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624 (91.1)</w:t>
            </w:r>
          </w:p>
        </w:tc>
        <w:tc>
          <w:tcPr>
            <w:tcW w:w="1843" w:type="dxa"/>
            <w:shd w:val="clear" w:color="auto" w:fill="auto"/>
            <w:vAlign w:val="center"/>
            <w:hideMark/>
          </w:tcPr>
          <w:p w:rsidR="005720FD" w:rsidRPr="004D6981" w:rsidRDefault="0067256B" w:rsidP="004C3DED">
            <w:pPr>
              <w:rPr>
                <w:rFonts w:ascii="Book Antiqua" w:eastAsia="宋体" w:hAnsi="Book Antiqua" w:cs="宋体"/>
                <w:color w:val="000000"/>
                <w:sz w:val="24"/>
                <w:szCs w:val="24"/>
              </w:rPr>
            </w:pPr>
            <w:r>
              <w:rPr>
                <w:rFonts w:ascii="Book Antiqua" w:eastAsia="宋体" w:hAnsi="Book Antiqua" w:cs="宋体"/>
                <w:color w:val="000000"/>
                <w:sz w:val="24"/>
                <w:szCs w:val="24"/>
              </w:rPr>
              <w:t>1</w:t>
            </w:r>
            <w:r w:rsidR="005720FD" w:rsidRPr="004D6981">
              <w:rPr>
                <w:rFonts w:ascii="Book Antiqua" w:eastAsia="宋体" w:hAnsi="Book Antiqua" w:cs="宋体"/>
                <w:color w:val="000000"/>
                <w:sz w:val="24"/>
                <w:szCs w:val="24"/>
              </w:rPr>
              <w:t>182 (88.2)</w:t>
            </w:r>
          </w:p>
        </w:tc>
        <w:tc>
          <w:tcPr>
            <w:tcW w:w="1701"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449 (88.4)</w:t>
            </w:r>
          </w:p>
        </w:tc>
        <w:tc>
          <w:tcPr>
            <w:tcW w:w="1842"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259 (92.0)</w:t>
            </w:r>
          </w:p>
        </w:tc>
        <w:tc>
          <w:tcPr>
            <w:tcW w:w="1843"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209 (94.5)</w:t>
            </w:r>
          </w:p>
        </w:tc>
        <w:tc>
          <w:tcPr>
            <w:tcW w:w="1559" w:type="dxa"/>
            <w:shd w:val="clear" w:color="auto" w:fill="auto"/>
            <w:vAlign w:val="center"/>
            <w:hideMark/>
          </w:tcPr>
          <w:p w:rsidR="005720FD" w:rsidRPr="004D6981" w:rsidRDefault="0067256B" w:rsidP="004C3DED">
            <w:pPr>
              <w:rPr>
                <w:rFonts w:ascii="Book Antiqua" w:eastAsia="宋体" w:hAnsi="Book Antiqua" w:cs="宋体"/>
                <w:color w:val="000000"/>
                <w:sz w:val="24"/>
                <w:szCs w:val="24"/>
              </w:rPr>
            </w:pPr>
            <w:r>
              <w:rPr>
                <w:rFonts w:ascii="Book Antiqua" w:eastAsia="宋体" w:hAnsi="Book Antiqua" w:cs="宋体"/>
                <w:color w:val="000000"/>
                <w:sz w:val="24"/>
                <w:szCs w:val="24"/>
              </w:rPr>
              <w:t>2</w:t>
            </w:r>
            <w:r w:rsidR="005720FD" w:rsidRPr="004D6981">
              <w:rPr>
                <w:rFonts w:ascii="Book Antiqua" w:eastAsia="宋体" w:hAnsi="Book Antiqua" w:cs="宋体"/>
                <w:color w:val="000000"/>
                <w:sz w:val="24"/>
                <w:szCs w:val="24"/>
              </w:rPr>
              <w:t>723 (89.8)</w:t>
            </w:r>
          </w:p>
        </w:tc>
        <w:tc>
          <w:tcPr>
            <w:tcW w:w="1985"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0.152</w:t>
            </w:r>
          </w:p>
        </w:tc>
      </w:tr>
      <w:tr w:rsidR="005720FD" w:rsidRPr="004D6981" w:rsidTr="004C3DED">
        <w:trPr>
          <w:trHeight w:val="315"/>
        </w:trPr>
        <w:tc>
          <w:tcPr>
            <w:tcW w:w="1080"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w:t>
            </w:r>
            <w:r>
              <w:rPr>
                <w:rFonts w:ascii="Book Antiqua" w:eastAsia="宋体" w:hAnsi="Book Antiqua" w:cs="宋体" w:hint="eastAsia"/>
                <w:color w:val="000000"/>
                <w:sz w:val="24"/>
                <w:szCs w:val="24"/>
              </w:rPr>
              <w:t xml:space="preserve"> </w:t>
            </w:r>
            <w:r w:rsidRPr="004D6981">
              <w:rPr>
                <w:rFonts w:ascii="Book Antiqua" w:eastAsia="宋体" w:hAnsi="Book Antiqua" w:cs="宋体"/>
                <w:color w:val="000000"/>
                <w:sz w:val="24"/>
                <w:szCs w:val="24"/>
              </w:rPr>
              <w:t>2x/wk</w:t>
            </w:r>
          </w:p>
        </w:tc>
        <w:tc>
          <w:tcPr>
            <w:tcW w:w="2054"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65 (8.9)</w:t>
            </w:r>
          </w:p>
        </w:tc>
        <w:tc>
          <w:tcPr>
            <w:tcW w:w="1843"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156 (11.8)</w:t>
            </w:r>
          </w:p>
        </w:tc>
        <w:tc>
          <w:tcPr>
            <w:tcW w:w="1701"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49 (11.6)</w:t>
            </w:r>
          </w:p>
        </w:tc>
        <w:tc>
          <w:tcPr>
            <w:tcW w:w="1842"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27 (8.0)</w:t>
            </w:r>
          </w:p>
        </w:tc>
        <w:tc>
          <w:tcPr>
            <w:tcW w:w="1843"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8 (5.5)</w:t>
            </w:r>
          </w:p>
        </w:tc>
        <w:tc>
          <w:tcPr>
            <w:tcW w:w="1559"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305 (10.2)</w:t>
            </w:r>
          </w:p>
        </w:tc>
        <w:tc>
          <w:tcPr>
            <w:tcW w:w="1985"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p>
        </w:tc>
      </w:tr>
      <w:tr w:rsidR="005720FD" w:rsidRPr="004D6981" w:rsidTr="004C3DED">
        <w:trPr>
          <w:trHeight w:val="315"/>
        </w:trPr>
        <w:tc>
          <w:tcPr>
            <w:tcW w:w="13907" w:type="dxa"/>
            <w:gridSpan w:val="8"/>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Sensation of stomach burning</w:t>
            </w:r>
          </w:p>
        </w:tc>
      </w:tr>
      <w:tr w:rsidR="005720FD" w:rsidRPr="004D6981" w:rsidTr="004C3DED">
        <w:trPr>
          <w:trHeight w:val="630"/>
        </w:trPr>
        <w:tc>
          <w:tcPr>
            <w:tcW w:w="1080"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No</w:t>
            </w:r>
          </w:p>
        </w:tc>
        <w:tc>
          <w:tcPr>
            <w:tcW w:w="2054"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612 (88.5)</w:t>
            </w:r>
          </w:p>
        </w:tc>
        <w:tc>
          <w:tcPr>
            <w:tcW w:w="1843" w:type="dxa"/>
            <w:shd w:val="clear" w:color="auto" w:fill="auto"/>
            <w:vAlign w:val="center"/>
            <w:hideMark/>
          </w:tcPr>
          <w:p w:rsidR="005720FD" w:rsidRPr="004D6981" w:rsidRDefault="0067256B" w:rsidP="004C3DED">
            <w:pPr>
              <w:rPr>
                <w:rFonts w:ascii="Book Antiqua" w:eastAsia="宋体" w:hAnsi="Book Antiqua" w:cs="宋体"/>
                <w:color w:val="000000"/>
                <w:sz w:val="24"/>
                <w:szCs w:val="24"/>
              </w:rPr>
            </w:pPr>
            <w:r>
              <w:rPr>
                <w:rFonts w:ascii="Book Antiqua" w:eastAsia="宋体" w:hAnsi="Book Antiqua" w:cs="宋体"/>
                <w:color w:val="000000"/>
                <w:sz w:val="24"/>
                <w:szCs w:val="24"/>
              </w:rPr>
              <w:t>1</w:t>
            </w:r>
            <w:r w:rsidR="005720FD" w:rsidRPr="004D6981">
              <w:rPr>
                <w:rFonts w:ascii="Book Antiqua" w:eastAsia="宋体" w:hAnsi="Book Antiqua" w:cs="宋体"/>
                <w:color w:val="000000"/>
                <w:sz w:val="24"/>
                <w:szCs w:val="24"/>
              </w:rPr>
              <w:t>176 (87.6)</w:t>
            </w:r>
          </w:p>
        </w:tc>
        <w:tc>
          <w:tcPr>
            <w:tcW w:w="1701"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444 (86.9)</w:t>
            </w:r>
          </w:p>
        </w:tc>
        <w:tc>
          <w:tcPr>
            <w:tcW w:w="1842"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261 (91.2)</w:t>
            </w:r>
          </w:p>
        </w:tc>
        <w:tc>
          <w:tcPr>
            <w:tcW w:w="1843"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207 (95.2)</w:t>
            </w:r>
          </w:p>
        </w:tc>
        <w:tc>
          <w:tcPr>
            <w:tcW w:w="1559" w:type="dxa"/>
            <w:shd w:val="clear" w:color="auto" w:fill="auto"/>
            <w:vAlign w:val="center"/>
            <w:hideMark/>
          </w:tcPr>
          <w:p w:rsidR="005720FD" w:rsidRPr="004D6981" w:rsidRDefault="0067256B" w:rsidP="004C3DED">
            <w:pPr>
              <w:rPr>
                <w:rFonts w:ascii="Book Antiqua" w:eastAsia="宋体" w:hAnsi="Book Antiqua" w:cs="宋体"/>
                <w:color w:val="000000"/>
                <w:sz w:val="24"/>
                <w:szCs w:val="24"/>
              </w:rPr>
            </w:pPr>
            <w:r>
              <w:rPr>
                <w:rFonts w:ascii="Book Antiqua" w:eastAsia="宋体" w:hAnsi="Book Antiqua" w:cs="宋体"/>
                <w:color w:val="000000"/>
                <w:sz w:val="24"/>
                <w:szCs w:val="24"/>
              </w:rPr>
              <w:t>2</w:t>
            </w:r>
            <w:r w:rsidR="005720FD" w:rsidRPr="004D6981">
              <w:rPr>
                <w:rFonts w:ascii="Book Antiqua" w:eastAsia="宋体" w:hAnsi="Book Antiqua" w:cs="宋体"/>
                <w:color w:val="000000"/>
                <w:sz w:val="24"/>
                <w:szCs w:val="24"/>
              </w:rPr>
              <w:t>700 (88.6)</w:t>
            </w:r>
          </w:p>
        </w:tc>
        <w:tc>
          <w:tcPr>
            <w:tcW w:w="1985"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0.067</w:t>
            </w:r>
          </w:p>
        </w:tc>
      </w:tr>
      <w:tr w:rsidR="005720FD" w:rsidRPr="004D6981" w:rsidTr="004C3DED">
        <w:trPr>
          <w:trHeight w:val="315"/>
        </w:trPr>
        <w:tc>
          <w:tcPr>
            <w:tcW w:w="1080"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w:t>
            </w:r>
            <w:r>
              <w:rPr>
                <w:rFonts w:ascii="Book Antiqua" w:eastAsia="宋体" w:hAnsi="Book Antiqua" w:cs="宋体" w:hint="eastAsia"/>
                <w:color w:val="000000"/>
                <w:sz w:val="24"/>
                <w:szCs w:val="24"/>
              </w:rPr>
              <w:t xml:space="preserve"> </w:t>
            </w:r>
            <w:r w:rsidRPr="004D6981">
              <w:rPr>
                <w:rFonts w:ascii="Book Antiqua" w:eastAsia="宋体" w:hAnsi="Book Antiqua" w:cs="宋体"/>
                <w:color w:val="000000"/>
                <w:sz w:val="24"/>
                <w:szCs w:val="24"/>
              </w:rPr>
              <w:t>2x/wk</w:t>
            </w:r>
          </w:p>
        </w:tc>
        <w:tc>
          <w:tcPr>
            <w:tcW w:w="2054"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77 (11.5)</w:t>
            </w:r>
          </w:p>
        </w:tc>
        <w:tc>
          <w:tcPr>
            <w:tcW w:w="1843"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162 (12.4)</w:t>
            </w:r>
          </w:p>
        </w:tc>
        <w:tc>
          <w:tcPr>
            <w:tcW w:w="1701"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54 (13.1)</w:t>
            </w:r>
          </w:p>
        </w:tc>
        <w:tc>
          <w:tcPr>
            <w:tcW w:w="1842"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25 (8.8)</w:t>
            </w:r>
          </w:p>
        </w:tc>
        <w:tc>
          <w:tcPr>
            <w:tcW w:w="1843"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10 (4.8)</w:t>
            </w:r>
          </w:p>
        </w:tc>
        <w:tc>
          <w:tcPr>
            <w:tcW w:w="1559"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328 (11.4)</w:t>
            </w:r>
          </w:p>
        </w:tc>
        <w:tc>
          <w:tcPr>
            <w:tcW w:w="1985"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p>
        </w:tc>
      </w:tr>
      <w:tr w:rsidR="005720FD" w:rsidRPr="004D6981" w:rsidTr="004C3DED">
        <w:trPr>
          <w:trHeight w:val="315"/>
        </w:trPr>
        <w:tc>
          <w:tcPr>
            <w:tcW w:w="13907" w:type="dxa"/>
            <w:gridSpan w:val="8"/>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Regurgitation</w:t>
            </w:r>
          </w:p>
        </w:tc>
      </w:tr>
      <w:tr w:rsidR="005720FD" w:rsidRPr="004D6981" w:rsidTr="004C3DED">
        <w:trPr>
          <w:trHeight w:val="630"/>
        </w:trPr>
        <w:tc>
          <w:tcPr>
            <w:tcW w:w="1080"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No</w:t>
            </w:r>
          </w:p>
        </w:tc>
        <w:tc>
          <w:tcPr>
            <w:tcW w:w="2054"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650 (93.9)</w:t>
            </w:r>
          </w:p>
        </w:tc>
        <w:tc>
          <w:tcPr>
            <w:tcW w:w="1843" w:type="dxa"/>
            <w:shd w:val="clear" w:color="auto" w:fill="auto"/>
            <w:vAlign w:val="center"/>
            <w:hideMark/>
          </w:tcPr>
          <w:p w:rsidR="005720FD" w:rsidRPr="004D6981" w:rsidRDefault="0067256B" w:rsidP="004C3DED">
            <w:pPr>
              <w:rPr>
                <w:rFonts w:ascii="Book Antiqua" w:eastAsia="宋体" w:hAnsi="Book Antiqua" w:cs="宋体"/>
                <w:color w:val="000000"/>
                <w:sz w:val="24"/>
                <w:szCs w:val="24"/>
              </w:rPr>
            </w:pPr>
            <w:r>
              <w:rPr>
                <w:rFonts w:ascii="Book Antiqua" w:eastAsia="宋体" w:hAnsi="Book Antiqua" w:cs="宋体"/>
                <w:color w:val="000000"/>
                <w:sz w:val="24"/>
                <w:szCs w:val="24"/>
              </w:rPr>
              <w:t>1</w:t>
            </w:r>
            <w:r w:rsidR="005720FD" w:rsidRPr="004D6981">
              <w:rPr>
                <w:rFonts w:ascii="Book Antiqua" w:eastAsia="宋体" w:hAnsi="Book Antiqua" w:cs="宋体"/>
                <w:color w:val="000000"/>
                <w:sz w:val="24"/>
                <w:szCs w:val="24"/>
              </w:rPr>
              <w:t>261 (94.5)</w:t>
            </w:r>
          </w:p>
        </w:tc>
        <w:tc>
          <w:tcPr>
            <w:tcW w:w="1701"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465 (93.3)</w:t>
            </w:r>
          </w:p>
        </w:tc>
        <w:tc>
          <w:tcPr>
            <w:tcW w:w="1842"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264 (92.7)</w:t>
            </w:r>
          </w:p>
        </w:tc>
        <w:tc>
          <w:tcPr>
            <w:tcW w:w="1843"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204 (93.1)</w:t>
            </w:r>
          </w:p>
        </w:tc>
        <w:tc>
          <w:tcPr>
            <w:tcW w:w="1559" w:type="dxa"/>
            <w:shd w:val="clear" w:color="auto" w:fill="auto"/>
            <w:vAlign w:val="center"/>
            <w:hideMark/>
          </w:tcPr>
          <w:p w:rsidR="005720FD" w:rsidRPr="004D6981" w:rsidRDefault="0067256B" w:rsidP="004C3DED">
            <w:pPr>
              <w:rPr>
                <w:rFonts w:ascii="Book Antiqua" w:eastAsia="宋体" w:hAnsi="Book Antiqua" w:cs="宋体"/>
                <w:color w:val="000000"/>
                <w:sz w:val="24"/>
                <w:szCs w:val="24"/>
              </w:rPr>
            </w:pPr>
            <w:r>
              <w:rPr>
                <w:rFonts w:ascii="Book Antiqua" w:eastAsia="宋体" w:hAnsi="Book Antiqua" w:cs="宋体"/>
                <w:color w:val="000000"/>
                <w:sz w:val="24"/>
                <w:szCs w:val="24"/>
              </w:rPr>
              <w:t>2</w:t>
            </w:r>
            <w:r w:rsidR="005720FD" w:rsidRPr="004D6981">
              <w:rPr>
                <w:rFonts w:ascii="Book Antiqua" w:eastAsia="宋体" w:hAnsi="Book Antiqua" w:cs="宋体"/>
                <w:color w:val="000000"/>
                <w:sz w:val="24"/>
                <w:szCs w:val="24"/>
              </w:rPr>
              <w:t>844 (93.9)</w:t>
            </w:r>
          </w:p>
        </w:tc>
        <w:tc>
          <w:tcPr>
            <w:tcW w:w="1985"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0.847</w:t>
            </w:r>
          </w:p>
        </w:tc>
      </w:tr>
      <w:tr w:rsidR="005720FD" w:rsidRPr="004D6981" w:rsidTr="004C3DED">
        <w:trPr>
          <w:trHeight w:val="315"/>
        </w:trPr>
        <w:tc>
          <w:tcPr>
            <w:tcW w:w="1080"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w:t>
            </w:r>
            <w:r>
              <w:rPr>
                <w:rFonts w:ascii="Book Antiqua" w:eastAsia="宋体" w:hAnsi="Book Antiqua" w:cs="宋体" w:hint="eastAsia"/>
                <w:color w:val="000000"/>
                <w:sz w:val="24"/>
                <w:szCs w:val="24"/>
              </w:rPr>
              <w:t xml:space="preserve"> </w:t>
            </w:r>
            <w:r w:rsidRPr="004D6981">
              <w:rPr>
                <w:rFonts w:ascii="Book Antiqua" w:eastAsia="宋体" w:hAnsi="Book Antiqua" w:cs="宋体"/>
                <w:color w:val="000000"/>
                <w:sz w:val="24"/>
                <w:szCs w:val="24"/>
              </w:rPr>
              <w:t>2x/wk</w:t>
            </w:r>
          </w:p>
        </w:tc>
        <w:tc>
          <w:tcPr>
            <w:tcW w:w="2054"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39 (6.1)</w:t>
            </w:r>
          </w:p>
        </w:tc>
        <w:tc>
          <w:tcPr>
            <w:tcW w:w="1843"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77 (5.5)</w:t>
            </w:r>
          </w:p>
        </w:tc>
        <w:tc>
          <w:tcPr>
            <w:tcW w:w="1701"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33 (6.7)</w:t>
            </w:r>
          </w:p>
        </w:tc>
        <w:tc>
          <w:tcPr>
            <w:tcW w:w="1842"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22 (7.3)</w:t>
            </w:r>
          </w:p>
        </w:tc>
        <w:tc>
          <w:tcPr>
            <w:tcW w:w="1843"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13 (6.9)</w:t>
            </w:r>
          </w:p>
        </w:tc>
        <w:tc>
          <w:tcPr>
            <w:tcW w:w="1559"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184 (6.1)</w:t>
            </w:r>
          </w:p>
        </w:tc>
        <w:tc>
          <w:tcPr>
            <w:tcW w:w="1985"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p>
        </w:tc>
      </w:tr>
      <w:tr w:rsidR="005720FD" w:rsidRPr="004D6981" w:rsidTr="004C3DED">
        <w:trPr>
          <w:trHeight w:val="315"/>
        </w:trPr>
        <w:tc>
          <w:tcPr>
            <w:tcW w:w="13907" w:type="dxa"/>
            <w:gridSpan w:val="8"/>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Difficulty swallowing</w:t>
            </w:r>
          </w:p>
        </w:tc>
      </w:tr>
      <w:tr w:rsidR="005720FD" w:rsidRPr="004D6981" w:rsidTr="004C3DED">
        <w:trPr>
          <w:trHeight w:val="630"/>
        </w:trPr>
        <w:tc>
          <w:tcPr>
            <w:tcW w:w="1080"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lastRenderedPageBreak/>
              <w:t>No</w:t>
            </w:r>
          </w:p>
        </w:tc>
        <w:tc>
          <w:tcPr>
            <w:tcW w:w="2054"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672 (97.6)</w:t>
            </w:r>
          </w:p>
        </w:tc>
        <w:tc>
          <w:tcPr>
            <w:tcW w:w="1843" w:type="dxa"/>
            <w:shd w:val="clear" w:color="auto" w:fill="auto"/>
            <w:vAlign w:val="center"/>
            <w:hideMark/>
          </w:tcPr>
          <w:p w:rsidR="005720FD" w:rsidRPr="004D6981" w:rsidRDefault="0067256B" w:rsidP="004C3DED">
            <w:pPr>
              <w:rPr>
                <w:rFonts w:ascii="Book Antiqua" w:eastAsia="宋体" w:hAnsi="Book Antiqua" w:cs="宋体"/>
                <w:color w:val="000000"/>
                <w:sz w:val="24"/>
                <w:szCs w:val="24"/>
              </w:rPr>
            </w:pPr>
            <w:r>
              <w:rPr>
                <w:rFonts w:ascii="Book Antiqua" w:eastAsia="宋体" w:hAnsi="Book Antiqua" w:cs="宋体"/>
                <w:color w:val="000000"/>
                <w:sz w:val="24"/>
                <w:szCs w:val="24"/>
              </w:rPr>
              <w:t>1</w:t>
            </w:r>
            <w:r w:rsidR="005720FD" w:rsidRPr="004D6981">
              <w:rPr>
                <w:rFonts w:ascii="Book Antiqua" w:eastAsia="宋体" w:hAnsi="Book Antiqua" w:cs="宋体"/>
                <w:color w:val="000000"/>
                <w:sz w:val="24"/>
                <w:szCs w:val="24"/>
              </w:rPr>
              <w:t>314 (98.1)</w:t>
            </w:r>
          </w:p>
        </w:tc>
        <w:tc>
          <w:tcPr>
            <w:tcW w:w="1701"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490 (98.1)</w:t>
            </w:r>
          </w:p>
        </w:tc>
        <w:tc>
          <w:tcPr>
            <w:tcW w:w="1842"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278 (96.8)</w:t>
            </w:r>
          </w:p>
        </w:tc>
        <w:tc>
          <w:tcPr>
            <w:tcW w:w="1843"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209 (96.6)</w:t>
            </w:r>
          </w:p>
        </w:tc>
        <w:tc>
          <w:tcPr>
            <w:tcW w:w="1559" w:type="dxa"/>
            <w:shd w:val="clear" w:color="auto" w:fill="auto"/>
            <w:vAlign w:val="center"/>
            <w:hideMark/>
          </w:tcPr>
          <w:p w:rsidR="005720FD" w:rsidRPr="004D6981" w:rsidRDefault="0067256B" w:rsidP="004C3DED">
            <w:pPr>
              <w:rPr>
                <w:rFonts w:ascii="Book Antiqua" w:eastAsia="宋体" w:hAnsi="Book Antiqua" w:cs="宋体"/>
                <w:color w:val="000000"/>
                <w:sz w:val="24"/>
                <w:szCs w:val="24"/>
              </w:rPr>
            </w:pPr>
            <w:r>
              <w:rPr>
                <w:rFonts w:ascii="Book Antiqua" w:eastAsia="宋体" w:hAnsi="Book Antiqua" w:cs="宋体"/>
                <w:color w:val="000000"/>
                <w:sz w:val="24"/>
                <w:szCs w:val="24"/>
              </w:rPr>
              <w:t>2</w:t>
            </w:r>
            <w:r w:rsidR="005720FD" w:rsidRPr="004D6981">
              <w:rPr>
                <w:rFonts w:ascii="Book Antiqua" w:eastAsia="宋体" w:hAnsi="Book Antiqua" w:cs="宋体"/>
                <w:color w:val="000000"/>
                <w:sz w:val="24"/>
                <w:szCs w:val="24"/>
              </w:rPr>
              <w:t>963 (97.7)</w:t>
            </w:r>
          </w:p>
        </w:tc>
        <w:tc>
          <w:tcPr>
            <w:tcW w:w="1985"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0.523</w:t>
            </w:r>
          </w:p>
        </w:tc>
      </w:tr>
      <w:tr w:rsidR="005720FD" w:rsidRPr="004D6981" w:rsidTr="004C3DED">
        <w:trPr>
          <w:trHeight w:val="315"/>
        </w:trPr>
        <w:tc>
          <w:tcPr>
            <w:tcW w:w="1080"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w:t>
            </w:r>
            <w:r>
              <w:rPr>
                <w:rFonts w:ascii="Book Antiqua" w:eastAsia="宋体" w:hAnsi="Book Antiqua" w:cs="宋体" w:hint="eastAsia"/>
                <w:color w:val="000000"/>
                <w:sz w:val="24"/>
                <w:szCs w:val="24"/>
              </w:rPr>
              <w:t xml:space="preserve"> </w:t>
            </w:r>
            <w:r w:rsidRPr="004D6981">
              <w:rPr>
                <w:rFonts w:ascii="Book Antiqua" w:eastAsia="宋体" w:hAnsi="Book Antiqua" w:cs="宋体"/>
                <w:color w:val="000000"/>
                <w:sz w:val="24"/>
                <w:szCs w:val="24"/>
              </w:rPr>
              <w:t>2x/wk</w:t>
            </w:r>
          </w:p>
        </w:tc>
        <w:tc>
          <w:tcPr>
            <w:tcW w:w="2054"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17 (2.4)</w:t>
            </w:r>
          </w:p>
        </w:tc>
        <w:tc>
          <w:tcPr>
            <w:tcW w:w="1843"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24 (1.9)</w:t>
            </w:r>
          </w:p>
        </w:tc>
        <w:tc>
          <w:tcPr>
            <w:tcW w:w="1701"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8 (1.9)</w:t>
            </w:r>
          </w:p>
        </w:tc>
        <w:tc>
          <w:tcPr>
            <w:tcW w:w="1842"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8 (3.2)</w:t>
            </w:r>
          </w:p>
        </w:tc>
        <w:tc>
          <w:tcPr>
            <w:tcW w:w="1843"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8 (3.4)</w:t>
            </w:r>
          </w:p>
        </w:tc>
        <w:tc>
          <w:tcPr>
            <w:tcW w:w="1559"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65 (2.3)</w:t>
            </w:r>
          </w:p>
        </w:tc>
        <w:tc>
          <w:tcPr>
            <w:tcW w:w="1985"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p>
        </w:tc>
      </w:tr>
      <w:tr w:rsidR="005720FD" w:rsidRPr="004D6981" w:rsidTr="004C3DED">
        <w:trPr>
          <w:trHeight w:val="315"/>
        </w:trPr>
        <w:tc>
          <w:tcPr>
            <w:tcW w:w="13907" w:type="dxa"/>
            <w:gridSpan w:val="8"/>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Painful swallowing</w:t>
            </w:r>
          </w:p>
        </w:tc>
      </w:tr>
      <w:tr w:rsidR="005720FD" w:rsidRPr="004D6981" w:rsidTr="004C3DED">
        <w:trPr>
          <w:trHeight w:val="630"/>
        </w:trPr>
        <w:tc>
          <w:tcPr>
            <w:tcW w:w="1080"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No</w:t>
            </w:r>
          </w:p>
        </w:tc>
        <w:tc>
          <w:tcPr>
            <w:tcW w:w="2054"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681 (98.7)</w:t>
            </w:r>
          </w:p>
        </w:tc>
        <w:tc>
          <w:tcPr>
            <w:tcW w:w="1843" w:type="dxa"/>
            <w:shd w:val="clear" w:color="auto" w:fill="auto"/>
            <w:vAlign w:val="center"/>
            <w:hideMark/>
          </w:tcPr>
          <w:p w:rsidR="005720FD" w:rsidRPr="004D6981" w:rsidRDefault="0067256B" w:rsidP="004C3DED">
            <w:pPr>
              <w:rPr>
                <w:rFonts w:ascii="Book Antiqua" w:eastAsia="宋体" w:hAnsi="Book Antiqua" w:cs="宋体"/>
                <w:color w:val="000000"/>
                <w:sz w:val="24"/>
                <w:szCs w:val="24"/>
              </w:rPr>
            </w:pPr>
            <w:r>
              <w:rPr>
                <w:rFonts w:ascii="Book Antiqua" w:eastAsia="宋体" w:hAnsi="Book Antiqua" w:cs="宋体"/>
                <w:color w:val="000000"/>
                <w:sz w:val="24"/>
                <w:szCs w:val="24"/>
              </w:rPr>
              <w:t>1</w:t>
            </w:r>
            <w:r w:rsidR="005720FD" w:rsidRPr="004D6981">
              <w:rPr>
                <w:rFonts w:ascii="Book Antiqua" w:eastAsia="宋体" w:hAnsi="Book Antiqua" w:cs="宋体"/>
                <w:color w:val="000000"/>
                <w:sz w:val="24"/>
                <w:szCs w:val="24"/>
              </w:rPr>
              <w:t>326 (99.1)</w:t>
            </w:r>
          </w:p>
        </w:tc>
        <w:tc>
          <w:tcPr>
            <w:tcW w:w="1701"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497 (99.9)</w:t>
            </w:r>
          </w:p>
        </w:tc>
        <w:tc>
          <w:tcPr>
            <w:tcW w:w="1842"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282 (99.1)</w:t>
            </w:r>
          </w:p>
        </w:tc>
        <w:tc>
          <w:tcPr>
            <w:tcW w:w="1843"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213 (98.3)</w:t>
            </w:r>
          </w:p>
        </w:tc>
        <w:tc>
          <w:tcPr>
            <w:tcW w:w="1559" w:type="dxa"/>
            <w:shd w:val="clear" w:color="auto" w:fill="auto"/>
            <w:vAlign w:val="center"/>
            <w:hideMark/>
          </w:tcPr>
          <w:p w:rsidR="005720FD" w:rsidRPr="004D6981" w:rsidRDefault="0067256B" w:rsidP="004C3DED">
            <w:pPr>
              <w:rPr>
                <w:rFonts w:ascii="Book Antiqua" w:eastAsia="宋体" w:hAnsi="Book Antiqua" w:cs="宋体"/>
                <w:color w:val="000000"/>
                <w:sz w:val="24"/>
                <w:szCs w:val="24"/>
              </w:rPr>
            </w:pPr>
            <w:r>
              <w:rPr>
                <w:rFonts w:ascii="Book Antiqua" w:eastAsia="宋体" w:hAnsi="Book Antiqua" w:cs="宋体"/>
                <w:color w:val="000000"/>
                <w:sz w:val="24"/>
                <w:szCs w:val="24"/>
              </w:rPr>
              <w:t>2</w:t>
            </w:r>
            <w:r w:rsidR="005720FD" w:rsidRPr="004D6981">
              <w:rPr>
                <w:rFonts w:ascii="Book Antiqua" w:eastAsia="宋体" w:hAnsi="Book Antiqua" w:cs="宋体"/>
                <w:color w:val="000000"/>
                <w:sz w:val="24"/>
                <w:szCs w:val="24"/>
              </w:rPr>
              <w:t>999 (99.1)</w:t>
            </w:r>
          </w:p>
        </w:tc>
        <w:tc>
          <w:tcPr>
            <w:tcW w:w="1985"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0.16</w:t>
            </w:r>
          </w:p>
        </w:tc>
      </w:tr>
      <w:tr w:rsidR="005720FD" w:rsidRPr="004D6981" w:rsidTr="004C3DED">
        <w:trPr>
          <w:trHeight w:val="315"/>
        </w:trPr>
        <w:tc>
          <w:tcPr>
            <w:tcW w:w="1080"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w:t>
            </w:r>
            <w:r>
              <w:rPr>
                <w:rFonts w:ascii="Book Antiqua" w:eastAsia="宋体" w:hAnsi="Book Antiqua" w:cs="宋体" w:hint="eastAsia"/>
                <w:color w:val="000000"/>
                <w:sz w:val="24"/>
                <w:szCs w:val="24"/>
              </w:rPr>
              <w:t xml:space="preserve"> </w:t>
            </w:r>
            <w:r w:rsidRPr="004D6981">
              <w:rPr>
                <w:rFonts w:ascii="Book Antiqua" w:eastAsia="宋体" w:hAnsi="Book Antiqua" w:cs="宋体"/>
                <w:color w:val="000000"/>
                <w:sz w:val="24"/>
                <w:szCs w:val="24"/>
              </w:rPr>
              <w:t>2x/wk</w:t>
            </w:r>
          </w:p>
        </w:tc>
        <w:tc>
          <w:tcPr>
            <w:tcW w:w="2054"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8 (1.3)</w:t>
            </w:r>
          </w:p>
        </w:tc>
        <w:tc>
          <w:tcPr>
            <w:tcW w:w="1843"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12 (0.9)</w:t>
            </w:r>
          </w:p>
        </w:tc>
        <w:tc>
          <w:tcPr>
            <w:tcW w:w="1701"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1 (0.1)</w:t>
            </w:r>
          </w:p>
        </w:tc>
        <w:tc>
          <w:tcPr>
            <w:tcW w:w="1842"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4 (0.9)</w:t>
            </w:r>
          </w:p>
        </w:tc>
        <w:tc>
          <w:tcPr>
            <w:tcW w:w="1843"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4 (1.7)</w:t>
            </w:r>
          </w:p>
        </w:tc>
        <w:tc>
          <w:tcPr>
            <w:tcW w:w="1559"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29 (0.9)</w:t>
            </w:r>
          </w:p>
        </w:tc>
        <w:tc>
          <w:tcPr>
            <w:tcW w:w="1985"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p>
        </w:tc>
      </w:tr>
      <w:tr w:rsidR="005720FD" w:rsidRPr="004D6981" w:rsidTr="004C3DED">
        <w:trPr>
          <w:trHeight w:val="315"/>
        </w:trPr>
        <w:tc>
          <w:tcPr>
            <w:tcW w:w="13907" w:type="dxa"/>
            <w:gridSpan w:val="8"/>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Excess salivation</w:t>
            </w:r>
          </w:p>
        </w:tc>
      </w:tr>
      <w:tr w:rsidR="005720FD" w:rsidRPr="004D6981" w:rsidTr="004C3DED">
        <w:trPr>
          <w:trHeight w:val="630"/>
        </w:trPr>
        <w:tc>
          <w:tcPr>
            <w:tcW w:w="1080"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No</w:t>
            </w:r>
          </w:p>
        </w:tc>
        <w:tc>
          <w:tcPr>
            <w:tcW w:w="2054"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666 (96.9)</w:t>
            </w:r>
          </w:p>
        </w:tc>
        <w:tc>
          <w:tcPr>
            <w:tcW w:w="1843"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1,264 (94.1)</w:t>
            </w:r>
          </w:p>
        </w:tc>
        <w:tc>
          <w:tcPr>
            <w:tcW w:w="1701"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480 (96.3)</w:t>
            </w:r>
          </w:p>
        </w:tc>
        <w:tc>
          <w:tcPr>
            <w:tcW w:w="1842"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269 (94.0)</w:t>
            </w:r>
          </w:p>
        </w:tc>
        <w:tc>
          <w:tcPr>
            <w:tcW w:w="1843"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208 (96.4)</w:t>
            </w:r>
          </w:p>
        </w:tc>
        <w:tc>
          <w:tcPr>
            <w:tcW w:w="1559" w:type="dxa"/>
            <w:shd w:val="clear" w:color="auto" w:fill="auto"/>
            <w:vAlign w:val="center"/>
            <w:hideMark/>
          </w:tcPr>
          <w:p w:rsidR="005720FD" w:rsidRPr="004D6981" w:rsidRDefault="0067256B" w:rsidP="004C3DED">
            <w:pPr>
              <w:rPr>
                <w:rFonts w:ascii="Book Antiqua" w:eastAsia="宋体" w:hAnsi="Book Antiqua" w:cs="宋体"/>
                <w:color w:val="000000"/>
                <w:sz w:val="24"/>
                <w:szCs w:val="24"/>
              </w:rPr>
            </w:pPr>
            <w:r>
              <w:rPr>
                <w:rFonts w:ascii="Book Antiqua" w:eastAsia="宋体" w:hAnsi="Book Antiqua" w:cs="宋体"/>
                <w:color w:val="000000"/>
                <w:sz w:val="24"/>
                <w:szCs w:val="24"/>
              </w:rPr>
              <w:t>2</w:t>
            </w:r>
            <w:r w:rsidR="005720FD" w:rsidRPr="004D6981">
              <w:rPr>
                <w:rFonts w:ascii="Book Antiqua" w:eastAsia="宋体" w:hAnsi="Book Antiqua" w:cs="宋体"/>
                <w:color w:val="000000"/>
                <w:sz w:val="24"/>
                <w:szCs w:val="24"/>
              </w:rPr>
              <w:t>887 (95.3)</w:t>
            </w:r>
          </w:p>
        </w:tc>
        <w:tc>
          <w:tcPr>
            <w:tcW w:w="1985"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0.095</w:t>
            </w:r>
          </w:p>
        </w:tc>
      </w:tr>
      <w:tr w:rsidR="005720FD" w:rsidRPr="004D6981" w:rsidTr="004C3DED">
        <w:trPr>
          <w:trHeight w:val="330"/>
        </w:trPr>
        <w:tc>
          <w:tcPr>
            <w:tcW w:w="1080"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w:t>
            </w:r>
            <w:r>
              <w:rPr>
                <w:rFonts w:ascii="Book Antiqua" w:eastAsia="宋体" w:hAnsi="Book Antiqua" w:cs="宋体" w:hint="eastAsia"/>
                <w:color w:val="000000"/>
                <w:sz w:val="24"/>
                <w:szCs w:val="24"/>
              </w:rPr>
              <w:t xml:space="preserve"> </w:t>
            </w:r>
            <w:r w:rsidRPr="004D6981">
              <w:rPr>
                <w:rFonts w:ascii="Book Antiqua" w:eastAsia="宋体" w:hAnsi="Book Antiqua" w:cs="宋体"/>
                <w:color w:val="000000"/>
                <w:sz w:val="24"/>
                <w:szCs w:val="24"/>
              </w:rPr>
              <w:t>2x/wk</w:t>
            </w:r>
          </w:p>
        </w:tc>
        <w:tc>
          <w:tcPr>
            <w:tcW w:w="2054"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23 (3.1)</w:t>
            </w:r>
          </w:p>
        </w:tc>
        <w:tc>
          <w:tcPr>
            <w:tcW w:w="1843"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74 (5.9)</w:t>
            </w:r>
          </w:p>
        </w:tc>
        <w:tc>
          <w:tcPr>
            <w:tcW w:w="1701"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18 (3.7)</w:t>
            </w:r>
          </w:p>
        </w:tc>
        <w:tc>
          <w:tcPr>
            <w:tcW w:w="1842"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17 (6.0</w:t>
            </w:r>
          </w:p>
        </w:tc>
        <w:tc>
          <w:tcPr>
            <w:tcW w:w="1843"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9 (3.6)</w:t>
            </w:r>
          </w:p>
        </w:tc>
        <w:tc>
          <w:tcPr>
            <w:tcW w:w="1559"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141 (4.7)</w:t>
            </w:r>
          </w:p>
        </w:tc>
        <w:tc>
          <w:tcPr>
            <w:tcW w:w="1985" w:type="dxa"/>
            <w:shd w:val="clear" w:color="auto" w:fill="auto"/>
            <w:vAlign w:val="center"/>
            <w:hideMark/>
          </w:tcPr>
          <w:p w:rsidR="005720FD" w:rsidRPr="004D6981" w:rsidRDefault="005720FD" w:rsidP="004C3DED">
            <w:pPr>
              <w:rPr>
                <w:rFonts w:ascii="Book Antiqua" w:eastAsia="宋体" w:hAnsi="Book Antiqua" w:cs="宋体"/>
                <w:color w:val="000000"/>
                <w:sz w:val="24"/>
                <w:szCs w:val="24"/>
              </w:rPr>
            </w:pPr>
            <w:r w:rsidRPr="004D6981">
              <w:rPr>
                <w:rFonts w:ascii="Book Antiqua" w:eastAsia="宋体" w:hAnsi="Book Antiqua" w:cs="宋体"/>
                <w:color w:val="000000"/>
                <w:sz w:val="24"/>
                <w:szCs w:val="24"/>
              </w:rPr>
              <w:t xml:space="preserve">　</w:t>
            </w:r>
          </w:p>
        </w:tc>
      </w:tr>
    </w:tbl>
    <w:p w:rsidR="00810C5A" w:rsidRPr="005720FD" w:rsidRDefault="00150092" w:rsidP="004F304F">
      <w:pPr>
        <w:spacing w:after="0" w:line="360" w:lineRule="auto"/>
        <w:jc w:val="both"/>
        <w:rPr>
          <w:rFonts w:ascii="Book Antiqua" w:hAnsi="Book Antiqua"/>
          <w:sz w:val="24"/>
          <w:szCs w:val="24"/>
        </w:rPr>
        <w:sectPr w:rsidR="00810C5A" w:rsidRPr="005720FD" w:rsidSect="00006363">
          <w:headerReference w:type="even" r:id="rId14"/>
          <w:headerReference w:type="default" r:id="rId15"/>
          <w:pgSz w:w="16838" w:h="11906" w:orient="landscape"/>
          <w:pgMar w:top="1466" w:right="1418" w:bottom="1620" w:left="1418" w:header="709" w:footer="709" w:gutter="0"/>
          <w:cols w:space="708"/>
          <w:titlePg/>
          <w:docGrid w:linePitch="360"/>
        </w:sectPr>
      </w:pPr>
      <w:r w:rsidRPr="000F3202">
        <w:rPr>
          <w:rStyle w:val="titulo1"/>
          <w:rFonts w:ascii="Book Antiqua" w:hAnsi="Book Antiqua"/>
          <w:sz w:val="24"/>
          <w:szCs w:val="24"/>
        </w:rPr>
        <w:t>x</w:t>
      </w:r>
      <w:r w:rsidR="005D3CC4" w:rsidRPr="000F3202">
        <w:rPr>
          <w:rStyle w:val="titulo1"/>
          <w:rFonts w:ascii="Book Antiqua" w:hAnsi="Book Antiqua"/>
          <w:sz w:val="24"/>
          <w:szCs w:val="24"/>
        </w:rPr>
        <w:t>/wk, times per week.</w:t>
      </w:r>
      <w:r w:rsidR="005720FD">
        <w:rPr>
          <w:rStyle w:val="titulo1"/>
          <w:rFonts w:ascii="Book Antiqua" w:hAnsi="Book Antiqua" w:hint="eastAsia"/>
          <w:sz w:val="24"/>
          <w:szCs w:val="24"/>
          <w:lang w:eastAsia="zh-CN"/>
        </w:rPr>
        <w:t xml:space="preserve"> </w:t>
      </w:r>
      <w:r w:rsidR="005D3CC4" w:rsidRPr="000F3202">
        <w:rPr>
          <w:rFonts w:ascii="Book Antiqua" w:hAnsi="Book Antiqua"/>
          <w:i/>
          <w:sz w:val="24"/>
          <w:szCs w:val="24"/>
        </w:rPr>
        <w:t>P</w:t>
      </w:r>
      <w:r w:rsidR="005D3CC4" w:rsidRPr="000F3202">
        <w:rPr>
          <w:rFonts w:ascii="Book Antiqua" w:hAnsi="Book Antiqua"/>
          <w:sz w:val="24"/>
          <w:szCs w:val="24"/>
        </w:rPr>
        <w:t xml:space="preserve"> values by </w:t>
      </w:r>
      <w:r w:rsidR="005D3CC4" w:rsidRPr="005720FD">
        <w:rPr>
          <w:rFonts w:ascii="Book Antiqua" w:hAnsi="Book Antiqua"/>
          <w:i/>
          <w:sz w:val="24"/>
          <w:szCs w:val="24"/>
        </w:rPr>
        <w:t>χ</w:t>
      </w:r>
      <w:r w:rsidR="005D3CC4" w:rsidRPr="000F3202">
        <w:rPr>
          <w:rFonts w:ascii="Book Antiqua" w:hAnsi="Book Antiqua"/>
          <w:sz w:val="24"/>
          <w:szCs w:val="24"/>
          <w:vertAlign w:val="superscript"/>
        </w:rPr>
        <w:t xml:space="preserve">2 </w:t>
      </w:r>
      <w:r w:rsidR="005D3CC4" w:rsidRPr="000F3202">
        <w:rPr>
          <w:rFonts w:ascii="Book Antiqua" w:hAnsi="Book Antiqua"/>
          <w:sz w:val="24"/>
          <w:szCs w:val="24"/>
        </w:rPr>
        <w:t xml:space="preserve">tests. Numbers and percentages calculated based on </w:t>
      </w:r>
      <w:r w:rsidR="005D3CC4" w:rsidRPr="000F3202">
        <w:rPr>
          <w:rFonts w:ascii="Book Antiqua" w:hAnsi="Book Antiqua"/>
          <w:i/>
          <w:sz w:val="24"/>
          <w:szCs w:val="24"/>
        </w:rPr>
        <w:t>post-hoc</w:t>
      </w:r>
      <w:r w:rsidR="005D3CC4" w:rsidRPr="000F3202">
        <w:rPr>
          <w:rFonts w:ascii="Book Antiqua" w:hAnsi="Book Antiqua"/>
          <w:sz w:val="24"/>
          <w:szCs w:val="24"/>
        </w:rPr>
        <w:t xml:space="preserve"> weighing</w:t>
      </w:r>
      <w:r w:rsidR="005D3CC4" w:rsidRPr="000F3202">
        <w:rPr>
          <w:rFonts w:ascii="Book Antiqua" w:hAnsi="Book Antiqua"/>
          <w:bCs/>
          <w:sz w:val="24"/>
          <w:szCs w:val="24"/>
        </w:rPr>
        <w:t>.</w:t>
      </w:r>
    </w:p>
    <w:p w:rsidR="00FD405B" w:rsidRPr="000F3202" w:rsidRDefault="005D3CC4" w:rsidP="004F304F">
      <w:pPr>
        <w:tabs>
          <w:tab w:val="right" w:pos="540"/>
          <w:tab w:val="left" w:pos="1440"/>
        </w:tabs>
        <w:spacing w:after="0" w:line="360" w:lineRule="auto"/>
        <w:jc w:val="both"/>
        <w:rPr>
          <w:rFonts w:ascii="Book Antiqua" w:hAnsi="Book Antiqua"/>
          <w:sz w:val="24"/>
          <w:szCs w:val="24"/>
        </w:rPr>
      </w:pPr>
      <w:r w:rsidRPr="000F3202">
        <w:rPr>
          <w:rFonts w:ascii="Book Antiqua" w:hAnsi="Book Antiqua"/>
          <w:b/>
          <w:sz w:val="24"/>
          <w:szCs w:val="24"/>
        </w:rPr>
        <w:lastRenderedPageBreak/>
        <w:t xml:space="preserve">Table </w:t>
      </w:r>
      <w:r w:rsidR="00BE19DB">
        <w:rPr>
          <w:rFonts w:ascii="Book Antiqua" w:hAnsi="Book Antiqua" w:hint="eastAsia"/>
          <w:b/>
          <w:sz w:val="24"/>
          <w:szCs w:val="24"/>
          <w:lang w:eastAsia="zh-CN"/>
        </w:rPr>
        <w:t>7</w:t>
      </w:r>
      <w:r w:rsidRPr="000F3202">
        <w:rPr>
          <w:rFonts w:ascii="Book Antiqua" w:hAnsi="Book Antiqua"/>
          <w:sz w:val="24"/>
          <w:szCs w:val="24"/>
        </w:rPr>
        <w:tab/>
      </w:r>
      <w:r w:rsidRPr="000F3202">
        <w:rPr>
          <w:rFonts w:ascii="Book Antiqua" w:hAnsi="Book Antiqua"/>
          <w:b/>
          <w:sz w:val="24"/>
          <w:szCs w:val="24"/>
        </w:rPr>
        <w:t>Distribution of treatments for symptoms consistent with gastroesophageal reflux disease</w:t>
      </w:r>
    </w:p>
    <w:p w:rsidR="00FD405B" w:rsidRPr="000F3202" w:rsidRDefault="00FD405B" w:rsidP="004F304F">
      <w:pPr>
        <w:tabs>
          <w:tab w:val="right" w:pos="540"/>
          <w:tab w:val="left" w:pos="720"/>
        </w:tabs>
        <w:spacing w:after="0" w:line="360" w:lineRule="auto"/>
        <w:jc w:val="both"/>
        <w:rPr>
          <w:rFonts w:ascii="Book Antiqua" w:hAnsi="Book Antiqua"/>
          <w:sz w:val="24"/>
          <w:szCs w:val="24"/>
        </w:rPr>
      </w:pPr>
    </w:p>
    <w:tbl>
      <w:tblPr>
        <w:tblW w:w="6720" w:type="dxa"/>
        <w:tblInd w:w="93" w:type="dxa"/>
        <w:tblLook w:val="04A0" w:firstRow="1" w:lastRow="0" w:firstColumn="1" w:lastColumn="0" w:noHBand="0" w:noVBand="1"/>
      </w:tblPr>
      <w:tblGrid>
        <w:gridCol w:w="4760"/>
        <w:gridCol w:w="1960"/>
      </w:tblGrid>
      <w:tr w:rsidR="009F51C2" w:rsidRPr="00C8101A" w:rsidTr="009F51C2">
        <w:trPr>
          <w:trHeight w:val="345"/>
        </w:trPr>
        <w:tc>
          <w:tcPr>
            <w:tcW w:w="4760" w:type="dxa"/>
            <w:tcBorders>
              <w:top w:val="single" w:sz="8" w:space="0" w:color="auto"/>
              <w:left w:val="nil"/>
              <w:bottom w:val="single" w:sz="8" w:space="0" w:color="auto"/>
              <w:right w:val="nil"/>
            </w:tcBorders>
            <w:shd w:val="clear" w:color="auto" w:fill="auto"/>
            <w:vAlign w:val="center"/>
            <w:hideMark/>
          </w:tcPr>
          <w:p w:rsidR="009F51C2" w:rsidRPr="00C8101A" w:rsidRDefault="009F51C2" w:rsidP="009F51C2">
            <w:pPr>
              <w:rPr>
                <w:rFonts w:ascii="Book Antiqua" w:eastAsia="宋体" w:hAnsi="Book Antiqua" w:cs="宋体"/>
                <w:b/>
                <w:bCs/>
                <w:color w:val="000000"/>
                <w:sz w:val="24"/>
                <w:szCs w:val="24"/>
              </w:rPr>
            </w:pPr>
            <w:r w:rsidRPr="00C8101A">
              <w:rPr>
                <w:rFonts w:ascii="Book Antiqua" w:eastAsia="宋体" w:hAnsi="Book Antiqua" w:cs="宋体"/>
                <w:b/>
                <w:bCs/>
                <w:color w:val="000000"/>
                <w:sz w:val="24"/>
                <w:szCs w:val="24"/>
              </w:rPr>
              <w:t>Treatment</w:t>
            </w:r>
          </w:p>
        </w:tc>
        <w:tc>
          <w:tcPr>
            <w:tcW w:w="1960" w:type="dxa"/>
            <w:tcBorders>
              <w:top w:val="single" w:sz="8" w:space="0" w:color="auto"/>
              <w:left w:val="nil"/>
              <w:bottom w:val="single" w:sz="8" w:space="0" w:color="auto"/>
              <w:right w:val="nil"/>
            </w:tcBorders>
            <w:shd w:val="clear" w:color="auto" w:fill="auto"/>
            <w:vAlign w:val="center"/>
            <w:hideMark/>
          </w:tcPr>
          <w:p w:rsidR="009F51C2" w:rsidRPr="00C8101A" w:rsidRDefault="009F51C2" w:rsidP="009F51C2">
            <w:pPr>
              <w:rPr>
                <w:rFonts w:ascii="Book Antiqua" w:eastAsia="宋体" w:hAnsi="Book Antiqua" w:cs="宋体"/>
                <w:b/>
                <w:bCs/>
                <w:i/>
                <w:iCs/>
                <w:color w:val="000000"/>
                <w:sz w:val="24"/>
                <w:szCs w:val="24"/>
              </w:rPr>
            </w:pPr>
            <w:r w:rsidRPr="00C8101A">
              <w:rPr>
                <w:rFonts w:ascii="Book Antiqua" w:eastAsia="宋体" w:hAnsi="Book Antiqua" w:cs="宋体"/>
                <w:b/>
                <w:bCs/>
                <w:i/>
                <w:iCs/>
                <w:color w:val="000000"/>
                <w:sz w:val="24"/>
                <w:szCs w:val="24"/>
              </w:rPr>
              <w:t>n</w:t>
            </w:r>
            <w:r w:rsidRPr="00C8101A">
              <w:rPr>
                <w:rFonts w:ascii="Book Antiqua" w:eastAsia="宋体" w:hAnsi="Book Antiqua" w:cs="宋体"/>
                <w:b/>
                <w:bCs/>
                <w:color w:val="000000"/>
                <w:sz w:val="24"/>
                <w:szCs w:val="24"/>
              </w:rPr>
              <w:t xml:space="preserve"> (%)</w:t>
            </w:r>
          </w:p>
        </w:tc>
      </w:tr>
      <w:tr w:rsidR="009F51C2" w:rsidRPr="00C8101A" w:rsidTr="009F51C2">
        <w:trPr>
          <w:trHeight w:val="315"/>
        </w:trPr>
        <w:tc>
          <w:tcPr>
            <w:tcW w:w="6720" w:type="dxa"/>
            <w:gridSpan w:val="2"/>
            <w:tcBorders>
              <w:top w:val="single" w:sz="8" w:space="0" w:color="auto"/>
              <w:left w:val="nil"/>
              <w:bottom w:val="nil"/>
              <w:right w:val="nil"/>
            </w:tcBorders>
            <w:shd w:val="clear" w:color="auto" w:fill="auto"/>
            <w:vAlign w:val="center"/>
            <w:hideMark/>
          </w:tcPr>
          <w:p w:rsidR="009F51C2" w:rsidRPr="00C8101A" w:rsidRDefault="009F51C2" w:rsidP="009F51C2">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Medication</w:t>
            </w:r>
          </w:p>
        </w:tc>
      </w:tr>
      <w:tr w:rsidR="009F51C2" w:rsidRPr="00C8101A" w:rsidTr="009F51C2">
        <w:trPr>
          <w:trHeight w:val="315"/>
        </w:trPr>
        <w:tc>
          <w:tcPr>
            <w:tcW w:w="4760" w:type="dxa"/>
            <w:tcBorders>
              <w:top w:val="nil"/>
              <w:left w:val="nil"/>
              <w:bottom w:val="nil"/>
              <w:right w:val="nil"/>
            </w:tcBorders>
            <w:shd w:val="clear" w:color="auto" w:fill="auto"/>
            <w:vAlign w:val="center"/>
            <w:hideMark/>
          </w:tcPr>
          <w:p w:rsidR="009F51C2" w:rsidRPr="00C8101A" w:rsidRDefault="009F51C2" w:rsidP="009F51C2">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No</w:t>
            </w:r>
          </w:p>
        </w:tc>
        <w:tc>
          <w:tcPr>
            <w:tcW w:w="1960" w:type="dxa"/>
            <w:tcBorders>
              <w:top w:val="nil"/>
              <w:left w:val="nil"/>
              <w:bottom w:val="nil"/>
              <w:right w:val="nil"/>
            </w:tcBorders>
            <w:shd w:val="clear" w:color="auto" w:fill="auto"/>
            <w:vAlign w:val="center"/>
            <w:hideMark/>
          </w:tcPr>
          <w:p w:rsidR="009F51C2" w:rsidRPr="00C8101A" w:rsidRDefault="009F51C2" w:rsidP="009F51C2">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2609 (86.4)</w:t>
            </w:r>
          </w:p>
        </w:tc>
      </w:tr>
      <w:tr w:rsidR="009F51C2" w:rsidRPr="00C8101A" w:rsidTr="009F51C2">
        <w:trPr>
          <w:trHeight w:val="315"/>
        </w:trPr>
        <w:tc>
          <w:tcPr>
            <w:tcW w:w="4760" w:type="dxa"/>
            <w:tcBorders>
              <w:top w:val="nil"/>
              <w:left w:val="nil"/>
              <w:bottom w:val="nil"/>
              <w:right w:val="nil"/>
            </w:tcBorders>
            <w:shd w:val="clear" w:color="auto" w:fill="auto"/>
            <w:vAlign w:val="center"/>
            <w:hideMark/>
          </w:tcPr>
          <w:p w:rsidR="009F51C2" w:rsidRPr="00C8101A" w:rsidRDefault="007C50AE" w:rsidP="009F51C2">
            <w:pPr>
              <w:rPr>
                <w:rFonts w:ascii="Book Antiqua" w:eastAsia="宋体" w:hAnsi="Book Antiqua" w:cs="宋体"/>
                <w:color w:val="000000"/>
                <w:sz w:val="24"/>
                <w:szCs w:val="24"/>
                <w:lang w:eastAsia="zh-CN"/>
              </w:rPr>
            </w:pPr>
            <w:r>
              <w:rPr>
                <w:rFonts w:ascii="Book Antiqua" w:eastAsia="宋体" w:hAnsi="Book Antiqua" w:cs="宋体"/>
                <w:color w:val="000000"/>
                <w:sz w:val="24"/>
                <w:szCs w:val="24"/>
              </w:rPr>
              <w:t>Yes</w:t>
            </w:r>
          </w:p>
        </w:tc>
        <w:tc>
          <w:tcPr>
            <w:tcW w:w="1960" w:type="dxa"/>
            <w:tcBorders>
              <w:top w:val="nil"/>
              <w:left w:val="nil"/>
              <w:bottom w:val="nil"/>
              <w:right w:val="nil"/>
            </w:tcBorders>
            <w:shd w:val="clear" w:color="auto" w:fill="auto"/>
            <w:vAlign w:val="center"/>
            <w:hideMark/>
          </w:tcPr>
          <w:p w:rsidR="009F51C2" w:rsidRPr="00C8101A" w:rsidRDefault="009F51C2" w:rsidP="009F51C2">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419 (13.6)</w:t>
            </w:r>
          </w:p>
        </w:tc>
      </w:tr>
      <w:tr w:rsidR="009F51C2" w:rsidRPr="00C8101A" w:rsidTr="009F51C2">
        <w:trPr>
          <w:trHeight w:val="630"/>
        </w:trPr>
        <w:tc>
          <w:tcPr>
            <w:tcW w:w="4760" w:type="dxa"/>
            <w:tcBorders>
              <w:top w:val="nil"/>
              <w:left w:val="nil"/>
              <w:bottom w:val="nil"/>
              <w:right w:val="nil"/>
            </w:tcBorders>
            <w:shd w:val="clear" w:color="auto" w:fill="auto"/>
            <w:vAlign w:val="center"/>
            <w:hideMark/>
          </w:tcPr>
          <w:p w:rsidR="009F51C2" w:rsidRPr="00C8101A" w:rsidRDefault="009F51C2" w:rsidP="009F51C2">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 xml:space="preserve"> Prescribed by physician</w:t>
            </w:r>
          </w:p>
        </w:tc>
        <w:tc>
          <w:tcPr>
            <w:tcW w:w="1960" w:type="dxa"/>
            <w:tcBorders>
              <w:top w:val="nil"/>
              <w:left w:val="nil"/>
              <w:bottom w:val="nil"/>
              <w:right w:val="nil"/>
            </w:tcBorders>
            <w:shd w:val="clear" w:color="auto" w:fill="auto"/>
            <w:vAlign w:val="center"/>
            <w:hideMark/>
          </w:tcPr>
          <w:p w:rsidR="009F51C2" w:rsidRPr="00C8101A" w:rsidRDefault="009F51C2" w:rsidP="009F51C2">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270 (62.6)</w:t>
            </w:r>
          </w:p>
        </w:tc>
      </w:tr>
      <w:tr w:rsidR="009F51C2" w:rsidRPr="00C8101A" w:rsidTr="009F51C2">
        <w:trPr>
          <w:trHeight w:val="315"/>
        </w:trPr>
        <w:tc>
          <w:tcPr>
            <w:tcW w:w="4760" w:type="dxa"/>
            <w:tcBorders>
              <w:top w:val="nil"/>
              <w:left w:val="nil"/>
              <w:bottom w:val="nil"/>
              <w:right w:val="nil"/>
            </w:tcBorders>
            <w:shd w:val="clear" w:color="auto" w:fill="auto"/>
            <w:vAlign w:val="center"/>
            <w:hideMark/>
          </w:tcPr>
          <w:p w:rsidR="009F51C2" w:rsidRPr="00C8101A" w:rsidRDefault="009F51C2" w:rsidP="009F51C2">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 xml:space="preserve"> Self-medicated</w:t>
            </w:r>
          </w:p>
        </w:tc>
        <w:tc>
          <w:tcPr>
            <w:tcW w:w="1960" w:type="dxa"/>
            <w:tcBorders>
              <w:top w:val="nil"/>
              <w:left w:val="nil"/>
              <w:bottom w:val="nil"/>
              <w:right w:val="nil"/>
            </w:tcBorders>
            <w:shd w:val="clear" w:color="auto" w:fill="auto"/>
            <w:vAlign w:val="center"/>
            <w:hideMark/>
          </w:tcPr>
          <w:p w:rsidR="009F51C2" w:rsidRPr="00C8101A" w:rsidRDefault="009F51C2" w:rsidP="009F51C2">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140 (34.2)</w:t>
            </w:r>
          </w:p>
        </w:tc>
      </w:tr>
      <w:tr w:rsidR="009F51C2" w:rsidRPr="00C8101A" w:rsidTr="009F51C2">
        <w:trPr>
          <w:trHeight w:val="630"/>
        </w:trPr>
        <w:tc>
          <w:tcPr>
            <w:tcW w:w="4760" w:type="dxa"/>
            <w:tcBorders>
              <w:top w:val="nil"/>
              <w:left w:val="nil"/>
              <w:bottom w:val="nil"/>
              <w:right w:val="nil"/>
            </w:tcBorders>
            <w:shd w:val="clear" w:color="auto" w:fill="auto"/>
            <w:vAlign w:val="center"/>
            <w:hideMark/>
          </w:tcPr>
          <w:p w:rsidR="009F51C2" w:rsidRPr="00C8101A" w:rsidRDefault="009F51C2" w:rsidP="009F51C2">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 xml:space="preserve"> Recommended by family/friends</w:t>
            </w:r>
          </w:p>
        </w:tc>
        <w:tc>
          <w:tcPr>
            <w:tcW w:w="1960" w:type="dxa"/>
            <w:tcBorders>
              <w:top w:val="nil"/>
              <w:left w:val="nil"/>
              <w:bottom w:val="nil"/>
              <w:right w:val="nil"/>
            </w:tcBorders>
            <w:shd w:val="clear" w:color="auto" w:fill="auto"/>
            <w:vAlign w:val="center"/>
            <w:hideMark/>
          </w:tcPr>
          <w:p w:rsidR="009F51C2" w:rsidRPr="00C8101A" w:rsidRDefault="009F51C2" w:rsidP="009F51C2">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5 (1.4)</w:t>
            </w:r>
          </w:p>
        </w:tc>
      </w:tr>
      <w:tr w:rsidR="009F51C2" w:rsidRPr="00C8101A" w:rsidTr="009F51C2">
        <w:trPr>
          <w:trHeight w:val="630"/>
        </w:trPr>
        <w:tc>
          <w:tcPr>
            <w:tcW w:w="4760" w:type="dxa"/>
            <w:tcBorders>
              <w:top w:val="nil"/>
              <w:left w:val="nil"/>
              <w:bottom w:val="nil"/>
              <w:right w:val="nil"/>
            </w:tcBorders>
            <w:shd w:val="clear" w:color="auto" w:fill="auto"/>
            <w:vAlign w:val="center"/>
            <w:hideMark/>
          </w:tcPr>
          <w:p w:rsidR="009F51C2" w:rsidRPr="00C8101A" w:rsidRDefault="009F51C2" w:rsidP="009F51C2">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 xml:space="preserve"> Recommended by pharmacist</w:t>
            </w:r>
          </w:p>
        </w:tc>
        <w:tc>
          <w:tcPr>
            <w:tcW w:w="1960" w:type="dxa"/>
            <w:tcBorders>
              <w:top w:val="nil"/>
              <w:left w:val="nil"/>
              <w:bottom w:val="nil"/>
              <w:right w:val="nil"/>
            </w:tcBorders>
            <w:shd w:val="clear" w:color="auto" w:fill="auto"/>
            <w:vAlign w:val="center"/>
            <w:hideMark/>
          </w:tcPr>
          <w:p w:rsidR="009F51C2" w:rsidRPr="00C8101A" w:rsidRDefault="009F51C2" w:rsidP="009F51C2">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9 (3.2)</w:t>
            </w:r>
          </w:p>
        </w:tc>
      </w:tr>
      <w:tr w:rsidR="009F51C2" w:rsidRPr="00C8101A" w:rsidTr="009F51C2">
        <w:trPr>
          <w:trHeight w:val="315"/>
        </w:trPr>
        <w:tc>
          <w:tcPr>
            <w:tcW w:w="6720" w:type="dxa"/>
            <w:gridSpan w:val="2"/>
            <w:tcBorders>
              <w:top w:val="nil"/>
              <w:left w:val="nil"/>
              <w:bottom w:val="nil"/>
              <w:right w:val="nil"/>
            </w:tcBorders>
            <w:shd w:val="clear" w:color="auto" w:fill="auto"/>
            <w:vAlign w:val="center"/>
            <w:hideMark/>
          </w:tcPr>
          <w:p w:rsidR="009F51C2" w:rsidRPr="00C8101A" w:rsidRDefault="009F51C2" w:rsidP="009F51C2">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Other therapies/measures</w:t>
            </w:r>
          </w:p>
        </w:tc>
      </w:tr>
      <w:tr w:rsidR="009F51C2" w:rsidRPr="00C8101A" w:rsidTr="009F51C2">
        <w:trPr>
          <w:trHeight w:val="315"/>
        </w:trPr>
        <w:tc>
          <w:tcPr>
            <w:tcW w:w="4760" w:type="dxa"/>
            <w:tcBorders>
              <w:top w:val="nil"/>
              <w:left w:val="nil"/>
              <w:bottom w:val="nil"/>
              <w:right w:val="nil"/>
            </w:tcBorders>
            <w:shd w:val="clear" w:color="auto" w:fill="auto"/>
            <w:vAlign w:val="center"/>
            <w:hideMark/>
          </w:tcPr>
          <w:p w:rsidR="009F51C2" w:rsidRPr="00C8101A" w:rsidRDefault="009F51C2" w:rsidP="009F51C2">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No</w:t>
            </w:r>
          </w:p>
        </w:tc>
        <w:tc>
          <w:tcPr>
            <w:tcW w:w="1960" w:type="dxa"/>
            <w:tcBorders>
              <w:top w:val="nil"/>
              <w:left w:val="nil"/>
              <w:bottom w:val="nil"/>
              <w:right w:val="nil"/>
            </w:tcBorders>
            <w:shd w:val="clear" w:color="auto" w:fill="auto"/>
            <w:vAlign w:val="center"/>
            <w:hideMark/>
          </w:tcPr>
          <w:p w:rsidR="009F51C2" w:rsidRPr="00C8101A" w:rsidRDefault="009F51C2" w:rsidP="009F51C2">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2932 (96.7)</w:t>
            </w:r>
          </w:p>
        </w:tc>
      </w:tr>
      <w:tr w:rsidR="009F51C2" w:rsidRPr="00C8101A" w:rsidTr="009F51C2">
        <w:trPr>
          <w:trHeight w:val="315"/>
        </w:trPr>
        <w:tc>
          <w:tcPr>
            <w:tcW w:w="4760" w:type="dxa"/>
            <w:tcBorders>
              <w:top w:val="nil"/>
              <w:left w:val="nil"/>
              <w:bottom w:val="nil"/>
              <w:right w:val="nil"/>
            </w:tcBorders>
            <w:shd w:val="clear" w:color="auto" w:fill="auto"/>
            <w:vAlign w:val="center"/>
            <w:hideMark/>
          </w:tcPr>
          <w:p w:rsidR="009F51C2" w:rsidRPr="00C8101A" w:rsidRDefault="009F51C2" w:rsidP="009F51C2">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Yes:</w:t>
            </w:r>
          </w:p>
        </w:tc>
        <w:tc>
          <w:tcPr>
            <w:tcW w:w="1960" w:type="dxa"/>
            <w:tcBorders>
              <w:top w:val="nil"/>
              <w:left w:val="nil"/>
              <w:bottom w:val="nil"/>
              <w:right w:val="nil"/>
            </w:tcBorders>
            <w:shd w:val="clear" w:color="auto" w:fill="auto"/>
            <w:vAlign w:val="center"/>
            <w:hideMark/>
          </w:tcPr>
          <w:p w:rsidR="009F51C2" w:rsidRPr="00C8101A" w:rsidRDefault="009F51C2" w:rsidP="009F51C2">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96 (3.3)</w:t>
            </w:r>
          </w:p>
        </w:tc>
      </w:tr>
      <w:tr w:rsidR="009F51C2" w:rsidRPr="00C8101A" w:rsidTr="009F51C2">
        <w:trPr>
          <w:trHeight w:val="630"/>
        </w:trPr>
        <w:tc>
          <w:tcPr>
            <w:tcW w:w="4760" w:type="dxa"/>
            <w:tcBorders>
              <w:top w:val="nil"/>
              <w:left w:val="nil"/>
              <w:bottom w:val="nil"/>
              <w:right w:val="nil"/>
            </w:tcBorders>
            <w:shd w:val="clear" w:color="auto" w:fill="auto"/>
            <w:vAlign w:val="center"/>
            <w:hideMark/>
          </w:tcPr>
          <w:p w:rsidR="009F51C2" w:rsidRPr="00C8101A" w:rsidRDefault="009F51C2" w:rsidP="009F51C2">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 xml:space="preserve"> Dietary changes or restrictions </w:t>
            </w:r>
          </w:p>
        </w:tc>
        <w:tc>
          <w:tcPr>
            <w:tcW w:w="1960" w:type="dxa"/>
            <w:tcBorders>
              <w:top w:val="nil"/>
              <w:left w:val="nil"/>
              <w:bottom w:val="nil"/>
              <w:right w:val="nil"/>
            </w:tcBorders>
            <w:shd w:val="clear" w:color="auto" w:fill="auto"/>
            <w:vAlign w:val="center"/>
            <w:hideMark/>
          </w:tcPr>
          <w:p w:rsidR="009F51C2" w:rsidRPr="00C8101A" w:rsidRDefault="009F51C2" w:rsidP="009F51C2">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32 (32.8)</w:t>
            </w:r>
          </w:p>
        </w:tc>
      </w:tr>
      <w:tr w:rsidR="009F51C2" w:rsidRPr="00C8101A" w:rsidTr="009F51C2">
        <w:trPr>
          <w:trHeight w:val="315"/>
        </w:trPr>
        <w:tc>
          <w:tcPr>
            <w:tcW w:w="4760" w:type="dxa"/>
            <w:tcBorders>
              <w:top w:val="nil"/>
              <w:left w:val="nil"/>
              <w:bottom w:val="nil"/>
              <w:right w:val="nil"/>
            </w:tcBorders>
            <w:shd w:val="clear" w:color="auto" w:fill="auto"/>
            <w:vAlign w:val="center"/>
            <w:hideMark/>
          </w:tcPr>
          <w:p w:rsidR="009F51C2" w:rsidRPr="00C8101A" w:rsidRDefault="009F51C2" w:rsidP="009F51C2">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 xml:space="preserve"> Herbal teas</w:t>
            </w:r>
          </w:p>
        </w:tc>
        <w:tc>
          <w:tcPr>
            <w:tcW w:w="1960" w:type="dxa"/>
            <w:tcBorders>
              <w:top w:val="nil"/>
              <w:left w:val="nil"/>
              <w:bottom w:val="nil"/>
              <w:right w:val="nil"/>
            </w:tcBorders>
            <w:shd w:val="clear" w:color="auto" w:fill="auto"/>
            <w:vAlign w:val="center"/>
            <w:hideMark/>
          </w:tcPr>
          <w:p w:rsidR="009F51C2" w:rsidRPr="00C8101A" w:rsidRDefault="009F51C2" w:rsidP="009F51C2">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55 (57.4)</w:t>
            </w:r>
          </w:p>
        </w:tc>
      </w:tr>
      <w:tr w:rsidR="009F51C2" w:rsidRPr="00C8101A" w:rsidTr="009F51C2">
        <w:trPr>
          <w:trHeight w:val="330"/>
        </w:trPr>
        <w:tc>
          <w:tcPr>
            <w:tcW w:w="4760" w:type="dxa"/>
            <w:tcBorders>
              <w:top w:val="nil"/>
              <w:left w:val="nil"/>
              <w:bottom w:val="single" w:sz="8" w:space="0" w:color="auto"/>
              <w:right w:val="nil"/>
            </w:tcBorders>
            <w:shd w:val="clear" w:color="auto" w:fill="auto"/>
            <w:vAlign w:val="center"/>
            <w:hideMark/>
          </w:tcPr>
          <w:p w:rsidR="009F51C2" w:rsidRPr="00C8101A" w:rsidRDefault="009F51C2" w:rsidP="009F51C2">
            <w:pPr>
              <w:rPr>
                <w:rFonts w:ascii="Book Antiqua" w:eastAsia="宋体" w:hAnsi="Book Antiqua" w:cs="宋体"/>
                <w:color w:val="000000"/>
                <w:sz w:val="24"/>
                <w:szCs w:val="24"/>
                <w:lang w:eastAsia="zh-CN"/>
              </w:rPr>
            </w:pPr>
            <w:r w:rsidRPr="00C8101A">
              <w:rPr>
                <w:rFonts w:ascii="Book Antiqua" w:eastAsia="宋体" w:hAnsi="Book Antiqua" w:cs="宋体"/>
                <w:color w:val="000000"/>
                <w:sz w:val="24"/>
                <w:szCs w:val="24"/>
              </w:rPr>
              <w:t>Other</w:t>
            </w:r>
            <w:r w:rsidRPr="009F51C2">
              <w:rPr>
                <w:rFonts w:ascii="Book Antiqua" w:eastAsia="宋体" w:hAnsi="Book Antiqua" w:cs="宋体" w:hint="eastAsia"/>
                <w:color w:val="000000"/>
                <w:sz w:val="24"/>
                <w:szCs w:val="24"/>
                <w:vertAlign w:val="superscript"/>
                <w:lang w:eastAsia="zh-CN"/>
              </w:rPr>
              <w:t>1</w:t>
            </w:r>
          </w:p>
        </w:tc>
        <w:tc>
          <w:tcPr>
            <w:tcW w:w="1960" w:type="dxa"/>
            <w:tcBorders>
              <w:top w:val="nil"/>
              <w:left w:val="nil"/>
              <w:bottom w:val="single" w:sz="8" w:space="0" w:color="auto"/>
              <w:right w:val="nil"/>
            </w:tcBorders>
            <w:shd w:val="clear" w:color="auto" w:fill="auto"/>
            <w:vAlign w:val="center"/>
            <w:hideMark/>
          </w:tcPr>
          <w:p w:rsidR="009F51C2" w:rsidRPr="00C8101A" w:rsidRDefault="009F51C2" w:rsidP="009F51C2">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14 (14.7)</w:t>
            </w:r>
          </w:p>
        </w:tc>
      </w:tr>
    </w:tbl>
    <w:p w:rsidR="00810C5A" w:rsidRPr="009F51C2" w:rsidRDefault="009F51C2" w:rsidP="009F51C2">
      <w:pPr>
        <w:tabs>
          <w:tab w:val="right" w:pos="540"/>
          <w:tab w:val="left" w:pos="720"/>
        </w:tabs>
        <w:spacing w:after="0" w:line="360" w:lineRule="auto"/>
        <w:jc w:val="both"/>
        <w:rPr>
          <w:rFonts w:ascii="Book Antiqua" w:hAnsi="Book Antiqua"/>
          <w:sz w:val="24"/>
          <w:szCs w:val="24"/>
        </w:rPr>
        <w:sectPr w:rsidR="00810C5A" w:rsidRPr="009F51C2" w:rsidSect="00006363">
          <w:headerReference w:type="even" r:id="rId16"/>
          <w:headerReference w:type="default" r:id="rId17"/>
          <w:pgSz w:w="11906" w:h="16838"/>
          <w:pgMar w:top="1418" w:right="1466" w:bottom="1418" w:left="1620" w:header="709" w:footer="709" w:gutter="0"/>
          <w:cols w:space="708"/>
          <w:titlePg/>
          <w:docGrid w:linePitch="360"/>
        </w:sectPr>
      </w:pPr>
      <w:r w:rsidRPr="009F51C2">
        <w:rPr>
          <w:rFonts w:ascii="Book Antiqua" w:hAnsi="Book Antiqua" w:hint="eastAsia"/>
          <w:sz w:val="24"/>
          <w:szCs w:val="24"/>
          <w:vertAlign w:val="superscript"/>
          <w:lang w:eastAsia="zh-CN"/>
        </w:rPr>
        <w:t>1</w:t>
      </w:r>
      <w:r w:rsidR="005D3CC4" w:rsidRPr="000F3202">
        <w:rPr>
          <w:rFonts w:ascii="Book Antiqua" w:hAnsi="Book Antiqua"/>
          <w:sz w:val="24"/>
          <w:szCs w:val="24"/>
        </w:rPr>
        <w:t xml:space="preserve">Includes one individual who answered "yes" but refused to provide further information. Numbers and percentages calculated based on </w:t>
      </w:r>
      <w:r w:rsidR="005D3CC4" w:rsidRPr="000F3202">
        <w:rPr>
          <w:rFonts w:ascii="Book Antiqua" w:hAnsi="Book Antiqua"/>
          <w:i/>
          <w:sz w:val="24"/>
          <w:szCs w:val="24"/>
        </w:rPr>
        <w:t>post-hoc</w:t>
      </w:r>
      <w:r w:rsidR="005D3CC4" w:rsidRPr="000F3202">
        <w:rPr>
          <w:rFonts w:ascii="Book Antiqua" w:hAnsi="Book Antiqua"/>
          <w:sz w:val="24"/>
          <w:szCs w:val="24"/>
        </w:rPr>
        <w:t xml:space="preserve"> weighing</w:t>
      </w:r>
      <w:r w:rsidR="005D3CC4" w:rsidRPr="000F3202">
        <w:rPr>
          <w:rFonts w:ascii="Book Antiqua" w:hAnsi="Book Antiqua"/>
          <w:bCs/>
          <w:sz w:val="24"/>
          <w:szCs w:val="24"/>
        </w:rPr>
        <w:t>.</w:t>
      </w:r>
    </w:p>
    <w:p w:rsidR="00FD405B" w:rsidRPr="000F3202" w:rsidRDefault="005D3CC4" w:rsidP="004F304F">
      <w:pPr>
        <w:tabs>
          <w:tab w:val="right" w:pos="540"/>
          <w:tab w:val="left" w:pos="720"/>
        </w:tabs>
        <w:spacing w:after="0" w:line="360" w:lineRule="auto"/>
        <w:jc w:val="both"/>
        <w:rPr>
          <w:rFonts w:ascii="Book Antiqua" w:hAnsi="Book Antiqua"/>
          <w:sz w:val="24"/>
          <w:szCs w:val="24"/>
          <w:lang w:eastAsia="zh-CN"/>
        </w:rPr>
      </w:pPr>
      <w:r w:rsidRPr="000F3202">
        <w:rPr>
          <w:rFonts w:ascii="Book Antiqua" w:hAnsi="Book Antiqua"/>
          <w:b/>
          <w:sz w:val="24"/>
          <w:szCs w:val="24"/>
        </w:rPr>
        <w:lastRenderedPageBreak/>
        <w:t xml:space="preserve">Table </w:t>
      </w:r>
      <w:r w:rsidR="00BE19DB">
        <w:rPr>
          <w:rFonts w:ascii="Book Antiqua" w:hAnsi="Book Antiqua" w:hint="eastAsia"/>
          <w:b/>
          <w:sz w:val="24"/>
          <w:szCs w:val="24"/>
          <w:lang w:eastAsia="zh-CN"/>
        </w:rPr>
        <w:t>8</w:t>
      </w:r>
      <w:r w:rsidRPr="000F3202">
        <w:rPr>
          <w:rFonts w:ascii="Book Antiqua" w:hAnsi="Book Antiqua"/>
          <w:sz w:val="24"/>
          <w:szCs w:val="24"/>
        </w:rPr>
        <w:tab/>
      </w:r>
      <w:r w:rsidRPr="000F3202">
        <w:rPr>
          <w:rFonts w:ascii="Book Antiqua" w:hAnsi="Book Antiqua"/>
          <w:b/>
          <w:sz w:val="24"/>
          <w:szCs w:val="24"/>
        </w:rPr>
        <w:t>Distribution of symptoms consistent with dyspepsia, by gender</w:t>
      </w:r>
      <w:r w:rsidR="00D0637A">
        <w:rPr>
          <w:rFonts w:ascii="Book Antiqua" w:hAnsi="Book Antiqua" w:hint="eastAsia"/>
          <w:b/>
          <w:sz w:val="24"/>
          <w:szCs w:val="24"/>
          <w:lang w:eastAsia="zh-CN"/>
        </w:rPr>
        <w:t xml:space="preserve"> </w:t>
      </w:r>
      <w:r w:rsidR="00D0637A" w:rsidRPr="00C8101A">
        <w:rPr>
          <w:rFonts w:ascii="Book Antiqua" w:eastAsia="宋体" w:hAnsi="Book Antiqua" w:cs="宋体"/>
          <w:b/>
          <w:bCs/>
          <w:i/>
          <w:iCs/>
          <w:color w:val="000000"/>
          <w:sz w:val="24"/>
          <w:szCs w:val="24"/>
        </w:rPr>
        <w:t>n</w:t>
      </w:r>
      <w:r w:rsidR="00D0637A" w:rsidRPr="00C8101A">
        <w:rPr>
          <w:rFonts w:ascii="Book Antiqua" w:eastAsia="宋体" w:hAnsi="Book Antiqua" w:cs="宋体"/>
          <w:b/>
          <w:bCs/>
          <w:color w:val="000000"/>
          <w:sz w:val="24"/>
          <w:szCs w:val="24"/>
        </w:rPr>
        <w:t xml:space="preserve"> (%)</w:t>
      </w:r>
    </w:p>
    <w:p w:rsidR="00FD405B" w:rsidRPr="000F3202" w:rsidRDefault="005D3CC4" w:rsidP="004F304F">
      <w:pPr>
        <w:tabs>
          <w:tab w:val="right" w:pos="540"/>
          <w:tab w:val="left" w:pos="720"/>
        </w:tabs>
        <w:spacing w:after="0" w:line="360" w:lineRule="auto"/>
        <w:jc w:val="both"/>
        <w:rPr>
          <w:rFonts w:ascii="Book Antiqua" w:hAnsi="Book Antiqua"/>
          <w:b/>
          <w:sz w:val="24"/>
          <w:szCs w:val="24"/>
        </w:rPr>
      </w:pPr>
      <w:r w:rsidRPr="000F3202">
        <w:rPr>
          <w:rFonts w:ascii="Book Antiqua" w:hAnsi="Book Antiqua"/>
          <w:b/>
          <w:sz w:val="24"/>
          <w:szCs w:val="24"/>
        </w:rPr>
        <w:tab/>
      </w:r>
      <w:r w:rsidRPr="000F3202">
        <w:rPr>
          <w:rFonts w:ascii="Book Antiqua" w:hAnsi="Book Antiqua"/>
          <w:b/>
          <w:sz w:val="24"/>
          <w:szCs w:val="24"/>
        </w:rPr>
        <w:tab/>
      </w:r>
      <w:r w:rsidRPr="000F3202">
        <w:rPr>
          <w:rFonts w:ascii="Book Antiqua" w:hAnsi="Book Antiqua"/>
          <w:b/>
          <w:sz w:val="24"/>
          <w:szCs w:val="24"/>
        </w:rPr>
        <w:tab/>
      </w:r>
      <w:r w:rsidRPr="000F3202">
        <w:rPr>
          <w:rFonts w:ascii="Book Antiqua" w:hAnsi="Book Antiqua"/>
          <w:b/>
          <w:sz w:val="24"/>
          <w:szCs w:val="24"/>
        </w:rPr>
        <w:tab/>
      </w:r>
      <w:r w:rsidRPr="000F3202">
        <w:rPr>
          <w:rFonts w:ascii="Book Antiqua" w:hAnsi="Book Antiqua"/>
          <w:b/>
          <w:sz w:val="24"/>
          <w:szCs w:val="24"/>
        </w:rPr>
        <w:tab/>
      </w:r>
      <w:r w:rsidRPr="000F3202">
        <w:rPr>
          <w:rFonts w:ascii="Book Antiqua" w:hAnsi="Book Antiqua"/>
          <w:b/>
          <w:sz w:val="24"/>
          <w:szCs w:val="24"/>
        </w:rPr>
        <w:tab/>
      </w:r>
      <w:r w:rsidRPr="000F3202">
        <w:rPr>
          <w:rFonts w:ascii="Book Antiqua" w:hAnsi="Book Antiqua"/>
          <w:b/>
          <w:sz w:val="24"/>
          <w:szCs w:val="24"/>
        </w:rPr>
        <w:tab/>
      </w:r>
      <w:r w:rsidRPr="000F3202">
        <w:rPr>
          <w:rFonts w:ascii="Book Antiqua" w:hAnsi="Book Antiqua"/>
          <w:b/>
          <w:sz w:val="24"/>
          <w:szCs w:val="24"/>
        </w:rPr>
        <w:tab/>
      </w:r>
      <w:r w:rsidRPr="000F3202">
        <w:rPr>
          <w:rFonts w:ascii="Book Antiqua" w:hAnsi="Book Antiqua"/>
          <w:b/>
          <w:sz w:val="24"/>
          <w:szCs w:val="24"/>
        </w:rPr>
        <w:tab/>
      </w:r>
      <w:r w:rsidRPr="000F3202">
        <w:rPr>
          <w:rFonts w:ascii="Book Antiqua" w:hAnsi="Book Antiqua"/>
          <w:b/>
          <w:sz w:val="24"/>
          <w:szCs w:val="24"/>
        </w:rPr>
        <w:tab/>
      </w:r>
      <w:r w:rsidRPr="000F3202">
        <w:rPr>
          <w:rFonts w:ascii="Book Antiqua" w:hAnsi="Book Antiqua"/>
          <w:b/>
          <w:sz w:val="24"/>
          <w:szCs w:val="24"/>
        </w:rPr>
        <w:tab/>
      </w:r>
      <w:r w:rsidR="0077615C">
        <w:rPr>
          <w:rFonts w:ascii="Book Antiqua" w:hAnsi="Book Antiqua"/>
          <w:b/>
          <w:sz w:val="24"/>
          <w:szCs w:val="24"/>
        </w:rPr>
        <w:t xml:space="preserve">  </w:t>
      </w:r>
      <w:r w:rsidRPr="000F3202">
        <w:rPr>
          <w:rFonts w:ascii="Book Antiqua" w:hAnsi="Book Antiqua"/>
          <w:b/>
          <w:sz w:val="24"/>
          <w:szCs w:val="24"/>
        </w:rPr>
        <w:t xml:space="preserve"> </w:t>
      </w:r>
    </w:p>
    <w:tbl>
      <w:tblPr>
        <w:tblW w:w="8662" w:type="dxa"/>
        <w:tblInd w:w="93" w:type="dxa"/>
        <w:tblBorders>
          <w:top w:val="single" w:sz="8" w:space="0" w:color="000000"/>
          <w:bottom w:val="single" w:sz="8" w:space="0" w:color="000000"/>
        </w:tblBorders>
        <w:tblLook w:val="04A0" w:firstRow="1" w:lastRow="0" w:firstColumn="1" w:lastColumn="0" w:noHBand="0" w:noVBand="1"/>
      </w:tblPr>
      <w:tblGrid>
        <w:gridCol w:w="1163"/>
        <w:gridCol w:w="1351"/>
        <w:gridCol w:w="1896"/>
        <w:gridCol w:w="1417"/>
        <w:gridCol w:w="1559"/>
        <w:gridCol w:w="1276"/>
      </w:tblGrid>
      <w:tr w:rsidR="00D0637A" w:rsidRPr="00C8101A" w:rsidTr="00D0637A">
        <w:trPr>
          <w:trHeight w:val="330"/>
        </w:trPr>
        <w:tc>
          <w:tcPr>
            <w:tcW w:w="1163" w:type="dxa"/>
            <w:tcBorders>
              <w:top w:val="single" w:sz="8" w:space="0" w:color="000000"/>
              <w:bottom w:val="single" w:sz="8" w:space="0" w:color="000000"/>
            </w:tcBorders>
            <w:shd w:val="clear" w:color="auto" w:fill="auto"/>
            <w:vAlign w:val="center"/>
            <w:hideMark/>
          </w:tcPr>
          <w:p w:rsidR="00D0637A" w:rsidRPr="00C8101A" w:rsidRDefault="00D0637A" w:rsidP="004C3DED">
            <w:pPr>
              <w:rPr>
                <w:rFonts w:ascii="Book Antiqua" w:eastAsia="宋体" w:hAnsi="Book Antiqua" w:cs="宋体"/>
                <w:b/>
                <w:bCs/>
                <w:color w:val="000000"/>
                <w:sz w:val="24"/>
                <w:szCs w:val="24"/>
              </w:rPr>
            </w:pPr>
            <w:r w:rsidRPr="00C8101A">
              <w:rPr>
                <w:rFonts w:ascii="Book Antiqua" w:eastAsia="宋体" w:hAnsi="Book Antiqua" w:cs="宋体"/>
                <w:b/>
                <w:bCs/>
                <w:color w:val="000000"/>
                <w:sz w:val="24"/>
                <w:szCs w:val="24"/>
              </w:rPr>
              <w:t>Variable</w:t>
            </w:r>
          </w:p>
        </w:tc>
        <w:tc>
          <w:tcPr>
            <w:tcW w:w="1351" w:type="dxa"/>
            <w:tcBorders>
              <w:top w:val="single" w:sz="8" w:space="0" w:color="000000"/>
              <w:bottom w:val="single" w:sz="8" w:space="0" w:color="000000"/>
            </w:tcBorders>
            <w:shd w:val="clear" w:color="auto" w:fill="auto"/>
            <w:vAlign w:val="center"/>
            <w:hideMark/>
          </w:tcPr>
          <w:p w:rsidR="00D0637A" w:rsidRPr="00C8101A" w:rsidRDefault="00D0637A" w:rsidP="004C3DED">
            <w:pPr>
              <w:rPr>
                <w:rFonts w:ascii="Book Antiqua" w:eastAsia="宋体" w:hAnsi="Book Antiqua" w:cs="宋体"/>
                <w:b/>
                <w:bCs/>
                <w:color w:val="000000"/>
                <w:sz w:val="24"/>
                <w:szCs w:val="24"/>
              </w:rPr>
            </w:pPr>
            <w:r w:rsidRPr="00C8101A">
              <w:rPr>
                <w:rFonts w:ascii="Book Antiqua" w:eastAsia="宋体" w:hAnsi="Book Antiqua" w:cs="宋体"/>
                <w:b/>
                <w:bCs/>
                <w:color w:val="000000"/>
                <w:sz w:val="24"/>
                <w:szCs w:val="24"/>
              </w:rPr>
              <w:t xml:space="preserve">　</w:t>
            </w:r>
          </w:p>
        </w:tc>
        <w:tc>
          <w:tcPr>
            <w:tcW w:w="1896" w:type="dxa"/>
            <w:tcBorders>
              <w:top w:val="single" w:sz="8" w:space="0" w:color="000000"/>
              <w:bottom w:val="single" w:sz="8" w:space="0" w:color="000000"/>
            </w:tcBorders>
            <w:shd w:val="clear" w:color="auto" w:fill="auto"/>
            <w:vAlign w:val="center"/>
            <w:hideMark/>
          </w:tcPr>
          <w:p w:rsidR="00D0637A" w:rsidRPr="00C8101A" w:rsidRDefault="00D0637A" w:rsidP="004C3DED">
            <w:pPr>
              <w:rPr>
                <w:rFonts w:ascii="Book Antiqua" w:eastAsia="宋体" w:hAnsi="Book Antiqua" w:cs="宋体"/>
                <w:b/>
                <w:bCs/>
                <w:color w:val="000000"/>
                <w:sz w:val="24"/>
                <w:szCs w:val="24"/>
              </w:rPr>
            </w:pPr>
            <w:r w:rsidRPr="00C8101A">
              <w:rPr>
                <w:rFonts w:ascii="Book Antiqua" w:eastAsia="宋体" w:hAnsi="Book Antiqua" w:cs="宋体"/>
                <w:b/>
                <w:bCs/>
                <w:color w:val="000000"/>
                <w:sz w:val="24"/>
                <w:szCs w:val="24"/>
              </w:rPr>
              <w:t>Male</w:t>
            </w:r>
          </w:p>
        </w:tc>
        <w:tc>
          <w:tcPr>
            <w:tcW w:w="1417" w:type="dxa"/>
            <w:tcBorders>
              <w:top w:val="single" w:sz="8" w:space="0" w:color="000000"/>
              <w:bottom w:val="single" w:sz="8" w:space="0" w:color="000000"/>
            </w:tcBorders>
            <w:shd w:val="clear" w:color="auto" w:fill="auto"/>
            <w:vAlign w:val="center"/>
            <w:hideMark/>
          </w:tcPr>
          <w:p w:rsidR="00D0637A" w:rsidRPr="00C8101A" w:rsidRDefault="00D0637A" w:rsidP="004C3DED">
            <w:pPr>
              <w:rPr>
                <w:rFonts w:ascii="Book Antiqua" w:eastAsia="宋体" w:hAnsi="Book Antiqua" w:cs="宋体"/>
                <w:b/>
                <w:bCs/>
                <w:color w:val="000000"/>
                <w:sz w:val="24"/>
                <w:szCs w:val="24"/>
              </w:rPr>
            </w:pPr>
            <w:r w:rsidRPr="00C8101A">
              <w:rPr>
                <w:rFonts w:ascii="Book Antiqua" w:eastAsia="宋体" w:hAnsi="Book Antiqua" w:cs="宋体"/>
                <w:b/>
                <w:bCs/>
                <w:color w:val="000000"/>
                <w:sz w:val="24"/>
                <w:szCs w:val="24"/>
              </w:rPr>
              <w:t>Female</w:t>
            </w:r>
          </w:p>
        </w:tc>
        <w:tc>
          <w:tcPr>
            <w:tcW w:w="1559" w:type="dxa"/>
            <w:tcBorders>
              <w:top w:val="single" w:sz="8" w:space="0" w:color="000000"/>
              <w:bottom w:val="single" w:sz="8" w:space="0" w:color="000000"/>
            </w:tcBorders>
            <w:shd w:val="clear" w:color="auto" w:fill="auto"/>
            <w:vAlign w:val="center"/>
            <w:hideMark/>
          </w:tcPr>
          <w:p w:rsidR="00D0637A" w:rsidRPr="00C8101A" w:rsidRDefault="00D0637A" w:rsidP="004C3DED">
            <w:pPr>
              <w:rPr>
                <w:rFonts w:ascii="Book Antiqua" w:eastAsia="宋体" w:hAnsi="Book Antiqua" w:cs="宋体"/>
                <w:b/>
                <w:bCs/>
                <w:color w:val="000000"/>
                <w:sz w:val="24"/>
                <w:szCs w:val="24"/>
              </w:rPr>
            </w:pPr>
            <w:r w:rsidRPr="00C8101A">
              <w:rPr>
                <w:rFonts w:ascii="Book Antiqua" w:eastAsia="宋体" w:hAnsi="Book Antiqua" w:cs="宋体"/>
                <w:b/>
                <w:bCs/>
                <w:color w:val="000000"/>
                <w:sz w:val="24"/>
                <w:szCs w:val="24"/>
              </w:rPr>
              <w:t>Total</w:t>
            </w:r>
          </w:p>
        </w:tc>
        <w:tc>
          <w:tcPr>
            <w:tcW w:w="1276" w:type="dxa"/>
            <w:tcBorders>
              <w:top w:val="single" w:sz="8" w:space="0" w:color="000000"/>
              <w:bottom w:val="single" w:sz="8" w:space="0" w:color="000000"/>
            </w:tcBorders>
            <w:shd w:val="clear" w:color="auto" w:fill="auto"/>
            <w:vAlign w:val="center"/>
            <w:hideMark/>
          </w:tcPr>
          <w:p w:rsidR="00D0637A" w:rsidRPr="00C8101A" w:rsidRDefault="00D0637A" w:rsidP="004C3DED">
            <w:pPr>
              <w:rPr>
                <w:rFonts w:ascii="Book Antiqua" w:eastAsia="宋体" w:hAnsi="Book Antiqua" w:cs="宋体"/>
                <w:b/>
                <w:bCs/>
                <w:i/>
                <w:iCs/>
                <w:color w:val="000000"/>
                <w:sz w:val="24"/>
                <w:szCs w:val="24"/>
                <w:lang w:eastAsia="zh-CN"/>
              </w:rPr>
            </w:pPr>
            <w:r w:rsidRPr="00C8101A">
              <w:rPr>
                <w:rFonts w:ascii="Book Antiqua" w:eastAsia="宋体" w:hAnsi="Book Antiqua" w:cs="宋体"/>
                <w:b/>
                <w:bCs/>
                <w:i/>
                <w:iCs/>
                <w:color w:val="000000"/>
                <w:sz w:val="24"/>
                <w:szCs w:val="24"/>
              </w:rPr>
              <w:t>P</w:t>
            </w:r>
            <w:r>
              <w:rPr>
                <w:rFonts w:ascii="Book Antiqua" w:eastAsia="宋体" w:hAnsi="Book Antiqua" w:cs="宋体" w:hint="eastAsia"/>
                <w:b/>
                <w:bCs/>
                <w:i/>
                <w:iCs/>
                <w:color w:val="000000"/>
                <w:sz w:val="24"/>
                <w:szCs w:val="24"/>
                <w:lang w:eastAsia="zh-CN"/>
              </w:rPr>
              <w:t xml:space="preserve"> </w:t>
            </w:r>
            <w:r w:rsidRPr="00D0637A">
              <w:rPr>
                <w:rFonts w:ascii="Book Antiqua" w:eastAsia="宋体" w:hAnsi="Book Antiqua" w:cs="宋体" w:hint="eastAsia"/>
                <w:b/>
                <w:bCs/>
                <w:iCs/>
                <w:color w:val="000000"/>
                <w:sz w:val="24"/>
                <w:szCs w:val="24"/>
                <w:lang w:eastAsia="zh-CN"/>
              </w:rPr>
              <w:t>vaule</w:t>
            </w:r>
          </w:p>
        </w:tc>
      </w:tr>
      <w:tr w:rsidR="00D0637A" w:rsidRPr="00C8101A" w:rsidTr="004C3DED">
        <w:trPr>
          <w:trHeight w:val="315"/>
        </w:trPr>
        <w:tc>
          <w:tcPr>
            <w:tcW w:w="8662" w:type="dxa"/>
            <w:gridSpan w:val="6"/>
            <w:tcBorders>
              <w:top w:val="single" w:sz="8" w:space="0" w:color="000000"/>
            </w:tcBorders>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Impaired digestion</w:t>
            </w:r>
          </w:p>
        </w:tc>
      </w:tr>
      <w:tr w:rsidR="00D0637A" w:rsidRPr="00C8101A" w:rsidTr="00D0637A">
        <w:trPr>
          <w:trHeight w:val="630"/>
        </w:trPr>
        <w:tc>
          <w:tcPr>
            <w:tcW w:w="1163"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p>
        </w:tc>
        <w:tc>
          <w:tcPr>
            <w:tcW w:w="1351"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No</w:t>
            </w:r>
          </w:p>
        </w:tc>
        <w:tc>
          <w:tcPr>
            <w:tcW w:w="1896"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Pr>
                <w:rFonts w:ascii="Book Antiqua" w:eastAsia="宋体" w:hAnsi="Book Antiqua" w:cs="宋体"/>
                <w:color w:val="000000"/>
                <w:sz w:val="24"/>
                <w:szCs w:val="24"/>
              </w:rPr>
              <w:t>1</w:t>
            </w:r>
            <w:r w:rsidRPr="00C8101A">
              <w:rPr>
                <w:rFonts w:ascii="Book Antiqua" w:eastAsia="宋体" w:hAnsi="Book Antiqua" w:cs="宋体"/>
                <w:color w:val="000000"/>
                <w:sz w:val="24"/>
                <w:szCs w:val="24"/>
              </w:rPr>
              <w:t>094 (94.5)</w:t>
            </w:r>
          </w:p>
        </w:tc>
        <w:tc>
          <w:tcPr>
            <w:tcW w:w="1417"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Pr>
                <w:rFonts w:ascii="Book Antiqua" w:eastAsia="宋体" w:hAnsi="Book Antiqua" w:cs="宋体"/>
                <w:color w:val="000000"/>
                <w:sz w:val="24"/>
                <w:szCs w:val="24"/>
              </w:rPr>
              <w:t>1</w:t>
            </w:r>
            <w:r w:rsidRPr="00C8101A">
              <w:rPr>
                <w:rFonts w:ascii="Book Antiqua" w:eastAsia="宋体" w:hAnsi="Book Antiqua" w:cs="宋体"/>
                <w:color w:val="000000"/>
                <w:sz w:val="24"/>
                <w:szCs w:val="24"/>
              </w:rPr>
              <w:t>615 (86.1)</w:t>
            </w:r>
          </w:p>
        </w:tc>
        <w:tc>
          <w:tcPr>
            <w:tcW w:w="1559"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Pr>
                <w:rFonts w:ascii="Book Antiqua" w:eastAsia="宋体" w:hAnsi="Book Antiqua" w:cs="宋体"/>
                <w:color w:val="000000"/>
                <w:sz w:val="24"/>
                <w:szCs w:val="24"/>
              </w:rPr>
              <w:t>2</w:t>
            </w:r>
            <w:r w:rsidRPr="00C8101A">
              <w:rPr>
                <w:rFonts w:ascii="Book Antiqua" w:eastAsia="宋体" w:hAnsi="Book Antiqua" w:cs="宋体"/>
                <w:color w:val="000000"/>
                <w:sz w:val="24"/>
                <w:szCs w:val="24"/>
              </w:rPr>
              <w:t>709 (90.0)</w:t>
            </w:r>
          </w:p>
        </w:tc>
        <w:tc>
          <w:tcPr>
            <w:tcW w:w="1276"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&lt;</w:t>
            </w:r>
            <w:r>
              <w:rPr>
                <w:rFonts w:ascii="Book Antiqua" w:eastAsia="宋体" w:hAnsi="Book Antiqua" w:cs="宋体" w:hint="eastAsia"/>
                <w:color w:val="000000"/>
                <w:sz w:val="24"/>
                <w:szCs w:val="24"/>
                <w:lang w:eastAsia="zh-CN"/>
              </w:rPr>
              <w:t xml:space="preserve"> </w:t>
            </w:r>
            <w:r w:rsidRPr="00C8101A">
              <w:rPr>
                <w:rFonts w:ascii="Book Antiqua" w:eastAsia="宋体" w:hAnsi="Book Antiqua" w:cs="宋体"/>
                <w:color w:val="000000"/>
                <w:sz w:val="24"/>
                <w:szCs w:val="24"/>
              </w:rPr>
              <w:t>0.001</w:t>
            </w:r>
          </w:p>
        </w:tc>
      </w:tr>
      <w:tr w:rsidR="00D0637A" w:rsidRPr="00C8101A" w:rsidTr="00D0637A">
        <w:trPr>
          <w:trHeight w:val="315"/>
        </w:trPr>
        <w:tc>
          <w:tcPr>
            <w:tcW w:w="1163"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p>
        </w:tc>
        <w:tc>
          <w:tcPr>
            <w:tcW w:w="1351"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w:t>
            </w:r>
            <w:r>
              <w:rPr>
                <w:rFonts w:ascii="Book Antiqua" w:eastAsia="宋体" w:hAnsi="Book Antiqua" w:cs="宋体" w:hint="eastAsia"/>
                <w:color w:val="000000"/>
                <w:sz w:val="24"/>
                <w:szCs w:val="24"/>
                <w:lang w:eastAsia="zh-CN"/>
              </w:rPr>
              <w:t xml:space="preserve"> </w:t>
            </w:r>
            <w:r w:rsidRPr="00C8101A">
              <w:rPr>
                <w:rFonts w:ascii="Book Antiqua" w:eastAsia="宋体" w:hAnsi="Book Antiqua" w:cs="宋体"/>
                <w:color w:val="000000"/>
                <w:sz w:val="24"/>
                <w:szCs w:val="24"/>
              </w:rPr>
              <w:t>2x/wk</w:t>
            </w:r>
          </w:p>
        </w:tc>
        <w:tc>
          <w:tcPr>
            <w:tcW w:w="1896"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59 (5.5)</w:t>
            </w:r>
          </w:p>
        </w:tc>
        <w:tc>
          <w:tcPr>
            <w:tcW w:w="1417"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260 (13.9)</w:t>
            </w:r>
          </w:p>
        </w:tc>
        <w:tc>
          <w:tcPr>
            <w:tcW w:w="1559"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319 (10.0)</w:t>
            </w:r>
          </w:p>
        </w:tc>
        <w:tc>
          <w:tcPr>
            <w:tcW w:w="1276"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p>
        </w:tc>
      </w:tr>
      <w:tr w:rsidR="00D0637A" w:rsidRPr="00C8101A" w:rsidTr="004C3DED">
        <w:trPr>
          <w:trHeight w:val="315"/>
        </w:trPr>
        <w:tc>
          <w:tcPr>
            <w:tcW w:w="8662" w:type="dxa"/>
            <w:gridSpan w:val="6"/>
            <w:shd w:val="clear" w:color="auto" w:fill="auto"/>
            <w:vAlign w:val="center"/>
            <w:hideMark/>
          </w:tcPr>
          <w:p w:rsidR="00D0637A" w:rsidRPr="00C8101A" w:rsidRDefault="00D0637A" w:rsidP="00D0637A">
            <w:pPr>
              <w:rPr>
                <w:rFonts w:ascii="Book Antiqua" w:eastAsia="宋体" w:hAnsi="Book Antiqua" w:cs="宋体"/>
                <w:color w:val="000000"/>
                <w:sz w:val="24"/>
                <w:szCs w:val="24"/>
                <w:lang w:eastAsia="zh-CN"/>
              </w:rPr>
            </w:pPr>
            <w:r w:rsidRPr="00C8101A">
              <w:rPr>
                <w:rFonts w:ascii="Book Antiqua" w:eastAsia="宋体" w:hAnsi="Book Antiqua" w:cs="宋体"/>
                <w:color w:val="000000"/>
                <w:sz w:val="24"/>
                <w:szCs w:val="24"/>
              </w:rPr>
              <w:t>Sensation of fullness</w:t>
            </w:r>
            <w:r>
              <w:rPr>
                <w:rFonts w:ascii="Book Antiqua" w:eastAsia="宋体" w:hAnsi="Book Antiqua" w:cs="宋体" w:hint="eastAsia"/>
                <w:color w:val="000000"/>
                <w:sz w:val="24"/>
                <w:szCs w:val="24"/>
                <w:vertAlign w:val="superscript"/>
                <w:lang w:eastAsia="zh-CN"/>
              </w:rPr>
              <w:t>1</w:t>
            </w:r>
          </w:p>
        </w:tc>
      </w:tr>
      <w:tr w:rsidR="00D0637A" w:rsidRPr="00C8101A" w:rsidTr="00D0637A">
        <w:trPr>
          <w:trHeight w:val="630"/>
        </w:trPr>
        <w:tc>
          <w:tcPr>
            <w:tcW w:w="1163"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p>
        </w:tc>
        <w:tc>
          <w:tcPr>
            <w:tcW w:w="1351"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No</w:t>
            </w:r>
          </w:p>
        </w:tc>
        <w:tc>
          <w:tcPr>
            <w:tcW w:w="1896"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Pr>
                <w:rFonts w:ascii="Book Antiqua" w:eastAsia="宋体" w:hAnsi="Book Antiqua" w:cs="宋体"/>
                <w:color w:val="000000"/>
                <w:sz w:val="24"/>
                <w:szCs w:val="24"/>
              </w:rPr>
              <w:t>1</w:t>
            </w:r>
            <w:r w:rsidRPr="00C8101A">
              <w:rPr>
                <w:rFonts w:ascii="Book Antiqua" w:eastAsia="宋体" w:hAnsi="Book Antiqua" w:cs="宋体"/>
                <w:color w:val="000000"/>
                <w:sz w:val="24"/>
                <w:szCs w:val="24"/>
              </w:rPr>
              <w:t>094 (94.7)</w:t>
            </w:r>
          </w:p>
        </w:tc>
        <w:tc>
          <w:tcPr>
            <w:tcW w:w="1417"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Pr>
                <w:rFonts w:ascii="Book Antiqua" w:eastAsia="宋体" w:hAnsi="Book Antiqua" w:cs="宋体"/>
                <w:color w:val="000000"/>
                <w:sz w:val="24"/>
                <w:szCs w:val="24"/>
              </w:rPr>
              <w:t>1</w:t>
            </w:r>
            <w:r w:rsidRPr="00C8101A">
              <w:rPr>
                <w:rFonts w:ascii="Book Antiqua" w:eastAsia="宋体" w:hAnsi="Book Antiqua" w:cs="宋体"/>
                <w:color w:val="000000"/>
                <w:sz w:val="24"/>
                <w:szCs w:val="24"/>
              </w:rPr>
              <w:t>652 (13.9)</w:t>
            </w:r>
          </w:p>
        </w:tc>
        <w:tc>
          <w:tcPr>
            <w:tcW w:w="1559"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2746 (91.1)</w:t>
            </w:r>
          </w:p>
        </w:tc>
        <w:tc>
          <w:tcPr>
            <w:tcW w:w="1276"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&lt;</w:t>
            </w:r>
            <w:r>
              <w:rPr>
                <w:rFonts w:ascii="Book Antiqua" w:eastAsia="宋体" w:hAnsi="Book Antiqua" w:cs="宋体" w:hint="eastAsia"/>
                <w:color w:val="000000"/>
                <w:sz w:val="24"/>
                <w:szCs w:val="24"/>
                <w:lang w:eastAsia="zh-CN"/>
              </w:rPr>
              <w:t xml:space="preserve"> </w:t>
            </w:r>
            <w:r w:rsidRPr="00C8101A">
              <w:rPr>
                <w:rFonts w:ascii="Book Antiqua" w:eastAsia="宋体" w:hAnsi="Book Antiqua" w:cs="宋体"/>
                <w:color w:val="000000"/>
                <w:sz w:val="24"/>
                <w:szCs w:val="24"/>
              </w:rPr>
              <w:t>0.001</w:t>
            </w:r>
          </w:p>
        </w:tc>
      </w:tr>
      <w:tr w:rsidR="00D0637A" w:rsidRPr="00C8101A" w:rsidTr="00D0637A">
        <w:trPr>
          <w:trHeight w:val="315"/>
        </w:trPr>
        <w:tc>
          <w:tcPr>
            <w:tcW w:w="1163"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p>
        </w:tc>
        <w:tc>
          <w:tcPr>
            <w:tcW w:w="1351"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w:t>
            </w:r>
            <w:r>
              <w:rPr>
                <w:rFonts w:ascii="Book Antiqua" w:eastAsia="宋体" w:hAnsi="Book Antiqua" w:cs="宋体" w:hint="eastAsia"/>
                <w:color w:val="000000"/>
                <w:sz w:val="24"/>
                <w:szCs w:val="24"/>
                <w:lang w:eastAsia="zh-CN"/>
              </w:rPr>
              <w:t xml:space="preserve"> </w:t>
            </w:r>
            <w:r w:rsidRPr="00C8101A">
              <w:rPr>
                <w:rFonts w:ascii="Book Antiqua" w:eastAsia="宋体" w:hAnsi="Book Antiqua" w:cs="宋体"/>
                <w:color w:val="000000"/>
                <w:sz w:val="24"/>
                <w:szCs w:val="24"/>
              </w:rPr>
              <w:t>2x/wk</w:t>
            </w:r>
          </w:p>
        </w:tc>
        <w:tc>
          <w:tcPr>
            <w:tcW w:w="1896"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59 (5.3)</w:t>
            </w:r>
          </w:p>
        </w:tc>
        <w:tc>
          <w:tcPr>
            <w:tcW w:w="1417"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223 (12.0)</w:t>
            </w:r>
          </w:p>
        </w:tc>
        <w:tc>
          <w:tcPr>
            <w:tcW w:w="1559"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282 (8.9)</w:t>
            </w:r>
          </w:p>
        </w:tc>
        <w:tc>
          <w:tcPr>
            <w:tcW w:w="1276"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p>
        </w:tc>
      </w:tr>
      <w:tr w:rsidR="00D0637A" w:rsidRPr="00C8101A" w:rsidTr="004C3DED">
        <w:trPr>
          <w:trHeight w:val="315"/>
        </w:trPr>
        <w:tc>
          <w:tcPr>
            <w:tcW w:w="8662" w:type="dxa"/>
            <w:gridSpan w:val="6"/>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Abdominal swelling</w:t>
            </w:r>
          </w:p>
        </w:tc>
      </w:tr>
      <w:tr w:rsidR="00D0637A" w:rsidRPr="00C8101A" w:rsidTr="00D0637A">
        <w:trPr>
          <w:trHeight w:val="630"/>
        </w:trPr>
        <w:tc>
          <w:tcPr>
            <w:tcW w:w="1163"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p>
        </w:tc>
        <w:tc>
          <w:tcPr>
            <w:tcW w:w="1351"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No</w:t>
            </w:r>
          </w:p>
        </w:tc>
        <w:tc>
          <w:tcPr>
            <w:tcW w:w="1896"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Pr>
                <w:rFonts w:ascii="Book Antiqua" w:eastAsia="宋体" w:hAnsi="Book Antiqua" w:cs="宋体"/>
                <w:color w:val="000000"/>
                <w:sz w:val="24"/>
                <w:szCs w:val="24"/>
              </w:rPr>
              <w:t>1</w:t>
            </w:r>
            <w:r w:rsidRPr="00C8101A">
              <w:rPr>
                <w:rFonts w:ascii="Book Antiqua" w:eastAsia="宋体" w:hAnsi="Book Antiqua" w:cs="宋体"/>
                <w:color w:val="000000"/>
                <w:sz w:val="24"/>
                <w:szCs w:val="24"/>
              </w:rPr>
              <w:t>081 (93.6)</w:t>
            </w:r>
          </w:p>
        </w:tc>
        <w:tc>
          <w:tcPr>
            <w:tcW w:w="1417"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Pr>
                <w:rFonts w:ascii="Book Antiqua" w:eastAsia="宋体" w:hAnsi="Book Antiqua" w:cs="宋体"/>
                <w:color w:val="000000"/>
                <w:sz w:val="24"/>
                <w:szCs w:val="24"/>
              </w:rPr>
              <w:t>1</w:t>
            </w:r>
            <w:r w:rsidRPr="00C8101A">
              <w:rPr>
                <w:rFonts w:ascii="Book Antiqua" w:eastAsia="宋体" w:hAnsi="Book Antiqua" w:cs="宋体"/>
                <w:color w:val="000000"/>
                <w:sz w:val="24"/>
                <w:szCs w:val="24"/>
              </w:rPr>
              <w:t>578 (84.3)</w:t>
            </w:r>
          </w:p>
        </w:tc>
        <w:tc>
          <w:tcPr>
            <w:tcW w:w="1559"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Pr>
                <w:rFonts w:ascii="Book Antiqua" w:eastAsia="宋体" w:hAnsi="Book Antiqua" w:cs="宋体"/>
                <w:color w:val="000000"/>
                <w:sz w:val="24"/>
                <w:szCs w:val="24"/>
              </w:rPr>
              <w:t>2</w:t>
            </w:r>
            <w:r w:rsidRPr="00C8101A">
              <w:rPr>
                <w:rFonts w:ascii="Book Antiqua" w:eastAsia="宋体" w:hAnsi="Book Antiqua" w:cs="宋体"/>
                <w:color w:val="000000"/>
                <w:sz w:val="24"/>
                <w:szCs w:val="24"/>
              </w:rPr>
              <w:t>659 (88.7)</w:t>
            </w:r>
          </w:p>
        </w:tc>
        <w:tc>
          <w:tcPr>
            <w:tcW w:w="1276"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&lt;</w:t>
            </w:r>
            <w:r>
              <w:rPr>
                <w:rFonts w:ascii="Book Antiqua" w:eastAsia="宋体" w:hAnsi="Book Antiqua" w:cs="宋体" w:hint="eastAsia"/>
                <w:color w:val="000000"/>
                <w:sz w:val="24"/>
                <w:szCs w:val="24"/>
                <w:lang w:eastAsia="zh-CN"/>
              </w:rPr>
              <w:t xml:space="preserve"> </w:t>
            </w:r>
            <w:r w:rsidRPr="00C8101A">
              <w:rPr>
                <w:rFonts w:ascii="Book Antiqua" w:eastAsia="宋体" w:hAnsi="Book Antiqua" w:cs="宋体"/>
                <w:color w:val="000000"/>
                <w:sz w:val="24"/>
                <w:szCs w:val="24"/>
              </w:rPr>
              <w:t>0.001</w:t>
            </w:r>
          </w:p>
        </w:tc>
      </w:tr>
      <w:tr w:rsidR="00D0637A" w:rsidRPr="00C8101A" w:rsidTr="00D0637A">
        <w:trPr>
          <w:trHeight w:val="315"/>
        </w:trPr>
        <w:tc>
          <w:tcPr>
            <w:tcW w:w="1163"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p>
        </w:tc>
        <w:tc>
          <w:tcPr>
            <w:tcW w:w="1351"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w:t>
            </w:r>
            <w:r>
              <w:rPr>
                <w:rFonts w:ascii="Book Antiqua" w:eastAsia="宋体" w:hAnsi="Book Antiqua" w:cs="宋体" w:hint="eastAsia"/>
                <w:color w:val="000000"/>
                <w:sz w:val="24"/>
                <w:szCs w:val="24"/>
                <w:lang w:eastAsia="zh-CN"/>
              </w:rPr>
              <w:t xml:space="preserve"> </w:t>
            </w:r>
            <w:r w:rsidRPr="00C8101A">
              <w:rPr>
                <w:rFonts w:ascii="Book Antiqua" w:eastAsia="宋体" w:hAnsi="Book Antiqua" w:cs="宋体"/>
                <w:color w:val="000000"/>
                <w:sz w:val="24"/>
                <w:szCs w:val="24"/>
              </w:rPr>
              <w:t>2x/wk</w:t>
            </w:r>
          </w:p>
        </w:tc>
        <w:tc>
          <w:tcPr>
            <w:tcW w:w="1896"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72 (6.4)</w:t>
            </w:r>
          </w:p>
        </w:tc>
        <w:tc>
          <w:tcPr>
            <w:tcW w:w="1417"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297 (15.7)</w:t>
            </w:r>
          </w:p>
        </w:tc>
        <w:tc>
          <w:tcPr>
            <w:tcW w:w="1559"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 xml:space="preserve">369 (11.3) </w:t>
            </w:r>
          </w:p>
        </w:tc>
        <w:tc>
          <w:tcPr>
            <w:tcW w:w="1276"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p>
        </w:tc>
      </w:tr>
      <w:tr w:rsidR="00D0637A" w:rsidRPr="00C8101A" w:rsidTr="004C3DED">
        <w:trPr>
          <w:trHeight w:val="315"/>
        </w:trPr>
        <w:tc>
          <w:tcPr>
            <w:tcW w:w="8662" w:type="dxa"/>
            <w:gridSpan w:val="6"/>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Abdominal pain</w:t>
            </w:r>
          </w:p>
        </w:tc>
      </w:tr>
      <w:tr w:rsidR="00D0637A" w:rsidRPr="00C8101A" w:rsidTr="00D0637A">
        <w:trPr>
          <w:trHeight w:val="630"/>
        </w:trPr>
        <w:tc>
          <w:tcPr>
            <w:tcW w:w="1163"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p>
        </w:tc>
        <w:tc>
          <w:tcPr>
            <w:tcW w:w="1351"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No</w:t>
            </w:r>
          </w:p>
        </w:tc>
        <w:tc>
          <w:tcPr>
            <w:tcW w:w="1896"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Pr>
                <w:rFonts w:ascii="Book Antiqua" w:eastAsia="宋体" w:hAnsi="Book Antiqua" w:cs="宋体"/>
                <w:color w:val="000000"/>
                <w:sz w:val="24"/>
                <w:szCs w:val="24"/>
              </w:rPr>
              <w:t>1</w:t>
            </w:r>
            <w:r w:rsidRPr="00C8101A">
              <w:rPr>
                <w:rFonts w:ascii="Book Antiqua" w:eastAsia="宋体" w:hAnsi="Book Antiqua" w:cs="宋体"/>
                <w:color w:val="000000"/>
                <w:sz w:val="24"/>
                <w:szCs w:val="24"/>
              </w:rPr>
              <w:t>107 (95.9)</w:t>
            </w:r>
          </w:p>
        </w:tc>
        <w:tc>
          <w:tcPr>
            <w:tcW w:w="1417"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Pr>
                <w:rFonts w:ascii="Book Antiqua" w:eastAsia="宋体" w:hAnsi="Book Antiqua" w:cs="宋体"/>
                <w:color w:val="000000"/>
                <w:sz w:val="24"/>
                <w:szCs w:val="24"/>
              </w:rPr>
              <w:t>1</w:t>
            </w:r>
            <w:r w:rsidRPr="00C8101A">
              <w:rPr>
                <w:rFonts w:ascii="Book Antiqua" w:eastAsia="宋体" w:hAnsi="Book Antiqua" w:cs="宋体"/>
                <w:color w:val="000000"/>
                <w:sz w:val="24"/>
                <w:szCs w:val="24"/>
              </w:rPr>
              <w:t>701 (90.6)</w:t>
            </w:r>
          </w:p>
        </w:tc>
        <w:tc>
          <w:tcPr>
            <w:tcW w:w="1559"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Pr>
                <w:rFonts w:ascii="Book Antiqua" w:eastAsia="宋体" w:hAnsi="Book Antiqua" w:cs="宋体"/>
                <w:color w:val="000000"/>
                <w:sz w:val="24"/>
                <w:szCs w:val="24"/>
              </w:rPr>
              <w:t>2</w:t>
            </w:r>
            <w:r w:rsidRPr="00C8101A">
              <w:rPr>
                <w:rFonts w:ascii="Book Antiqua" w:eastAsia="宋体" w:hAnsi="Book Antiqua" w:cs="宋体"/>
                <w:color w:val="000000"/>
                <w:sz w:val="24"/>
                <w:szCs w:val="24"/>
              </w:rPr>
              <w:t>808 (93.1)</w:t>
            </w:r>
          </w:p>
        </w:tc>
        <w:tc>
          <w:tcPr>
            <w:tcW w:w="1276"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&lt;</w:t>
            </w:r>
            <w:r>
              <w:rPr>
                <w:rFonts w:ascii="Book Antiqua" w:eastAsia="宋体" w:hAnsi="Book Antiqua" w:cs="宋体" w:hint="eastAsia"/>
                <w:color w:val="000000"/>
                <w:sz w:val="24"/>
                <w:szCs w:val="24"/>
                <w:lang w:eastAsia="zh-CN"/>
              </w:rPr>
              <w:t xml:space="preserve"> </w:t>
            </w:r>
            <w:r w:rsidRPr="00C8101A">
              <w:rPr>
                <w:rFonts w:ascii="Book Antiqua" w:eastAsia="宋体" w:hAnsi="Book Antiqua" w:cs="宋体"/>
                <w:color w:val="000000"/>
                <w:sz w:val="24"/>
                <w:szCs w:val="24"/>
              </w:rPr>
              <w:t>0.001</w:t>
            </w:r>
          </w:p>
        </w:tc>
      </w:tr>
      <w:tr w:rsidR="00D0637A" w:rsidRPr="00C8101A" w:rsidTr="00D0637A">
        <w:trPr>
          <w:trHeight w:val="315"/>
        </w:trPr>
        <w:tc>
          <w:tcPr>
            <w:tcW w:w="1163"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p>
        </w:tc>
        <w:tc>
          <w:tcPr>
            <w:tcW w:w="1351"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w:t>
            </w:r>
            <w:r>
              <w:rPr>
                <w:rFonts w:ascii="Book Antiqua" w:eastAsia="宋体" w:hAnsi="Book Antiqua" w:cs="宋体" w:hint="eastAsia"/>
                <w:color w:val="000000"/>
                <w:sz w:val="24"/>
                <w:szCs w:val="24"/>
                <w:lang w:eastAsia="zh-CN"/>
              </w:rPr>
              <w:t xml:space="preserve"> </w:t>
            </w:r>
            <w:r w:rsidRPr="00C8101A">
              <w:rPr>
                <w:rFonts w:ascii="Book Antiqua" w:eastAsia="宋体" w:hAnsi="Book Antiqua" w:cs="宋体"/>
                <w:color w:val="000000"/>
                <w:sz w:val="24"/>
                <w:szCs w:val="24"/>
              </w:rPr>
              <w:t>2x/wk</w:t>
            </w:r>
          </w:p>
        </w:tc>
        <w:tc>
          <w:tcPr>
            <w:tcW w:w="1896"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46 (4.1)</w:t>
            </w:r>
          </w:p>
        </w:tc>
        <w:tc>
          <w:tcPr>
            <w:tcW w:w="1417"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174 (9.4)</w:t>
            </w:r>
          </w:p>
        </w:tc>
        <w:tc>
          <w:tcPr>
            <w:tcW w:w="1559"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220 (6.9)</w:t>
            </w:r>
          </w:p>
        </w:tc>
        <w:tc>
          <w:tcPr>
            <w:tcW w:w="1276"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p>
        </w:tc>
      </w:tr>
      <w:tr w:rsidR="00D0637A" w:rsidRPr="00C8101A" w:rsidTr="004C3DED">
        <w:trPr>
          <w:trHeight w:val="315"/>
        </w:trPr>
        <w:tc>
          <w:tcPr>
            <w:tcW w:w="8662" w:type="dxa"/>
            <w:gridSpan w:val="6"/>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Nausea</w:t>
            </w:r>
          </w:p>
        </w:tc>
      </w:tr>
      <w:tr w:rsidR="00D0637A" w:rsidRPr="00C8101A" w:rsidTr="00D0637A">
        <w:trPr>
          <w:trHeight w:val="630"/>
        </w:trPr>
        <w:tc>
          <w:tcPr>
            <w:tcW w:w="1163"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p>
        </w:tc>
        <w:tc>
          <w:tcPr>
            <w:tcW w:w="1351"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No</w:t>
            </w:r>
          </w:p>
        </w:tc>
        <w:tc>
          <w:tcPr>
            <w:tcW w:w="1896"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Pr>
                <w:rFonts w:ascii="Book Antiqua" w:eastAsia="宋体" w:hAnsi="Book Antiqua" w:cs="宋体"/>
                <w:color w:val="000000"/>
                <w:sz w:val="24"/>
                <w:szCs w:val="24"/>
              </w:rPr>
              <w:t>1</w:t>
            </w:r>
            <w:r w:rsidRPr="00C8101A">
              <w:rPr>
                <w:rFonts w:ascii="Book Antiqua" w:eastAsia="宋体" w:hAnsi="Book Antiqua" w:cs="宋体"/>
                <w:color w:val="000000"/>
                <w:sz w:val="24"/>
                <w:szCs w:val="24"/>
              </w:rPr>
              <w:t>124 (97.3)</w:t>
            </w:r>
          </w:p>
        </w:tc>
        <w:tc>
          <w:tcPr>
            <w:tcW w:w="1417"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Pr>
                <w:rFonts w:ascii="Book Antiqua" w:eastAsia="宋体" w:hAnsi="Book Antiqua" w:cs="宋体"/>
                <w:color w:val="000000"/>
                <w:sz w:val="24"/>
                <w:szCs w:val="24"/>
              </w:rPr>
              <w:t>1</w:t>
            </w:r>
            <w:r w:rsidRPr="00C8101A">
              <w:rPr>
                <w:rFonts w:ascii="Book Antiqua" w:eastAsia="宋体" w:hAnsi="Book Antiqua" w:cs="宋体"/>
                <w:color w:val="000000"/>
                <w:sz w:val="24"/>
                <w:szCs w:val="24"/>
              </w:rPr>
              <w:t>719 (91.0)</w:t>
            </w:r>
          </w:p>
        </w:tc>
        <w:tc>
          <w:tcPr>
            <w:tcW w:w="1559"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Pr>
                <w:rFonts w:ascii="Book Antiqua" w:eastAsia="宋体" w:hAnsi="Book Antiqua" w:cs="宋体"/>
                <w:color w:val="000000"/>
                <w:sz w:val="24"/>
                <w:szCs w:val="24"/>
              </w:rPr>
              <w:t>2</w:t>
            </w:r>
            <w:r w:rsidRPr="00C8101A">
              <w:rPr>
                <w:rFonts w:ascii="Book Antiqua" w:eastAsia="宋体" w:hAnsi="Book Antiqua" w:cs="宋体"/>
                <w:color w:val="000000"/>
                <w:sz w:val="24"/>
                <w:szCs w:val="24"/>
              </w:rPr>
              <w:t>843 (94.0)</w:t>
            </w:r>
          </w:p>
        </w:tc>
        <w:tc>
          <w:tcPr>
            <w:tcW w:w="1276"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&lt;</w:t>
            </w:r>
            <w:r>
              <w:rPr>
                <w:rFonts w:ascii="Book Antiqua" w:eastAsia="宋体" w:hAnsi="Book Antiqua" w:cs="宋体" w:hint="eastAsia"/>
                <w:color w:val="000000"/>
                <w:sz w:val="24"/>
                <w:szCs w:val="24"/>
                <w:lang w:eastAsia="zh-CN"/>
              </w:rPr>
              <w:t xml:space="preserve"> </w:t>
            </w:r>
            <w:r w:rsidRPr="00C8101A">
              <w:rPr>
                <w:rFonts w:ascii="Book Antiqua" w:eastAsia="宋体" w:hAnsi="Book Antiqua" w:cs="宋体"/>
                <w:color w:val="000000"/>
                <w:sz w:val="24"/>
                <w:szCs w:val="24"/>
              </w:rPr>
              <w:t>0.001</w:t>
            </w:r>
          </w:p>
        </w:tc>
      </w:tr>
      <w:tr w:rsidR="00D0637A" w:rsidRPr="00C8101A" w:rsidTr="00D0637A">
        <w:trPr>
          <w:trHeight w:val="315"/>
        </w:trPr>
        <w:tc>
          <w:tcPr>
            <w:tcW w:w="1163"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p>
        </w:tc>
        <w:tc>
          <w:tcPr>
            <w:tcW w:w="1351"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w:t>
            </w:r>
            <w:r>
              <w:rPr>
                <w:rFonts w:ascii="Book Antiqua" w:eastAsia="宋体" w:hAnsi="Book Antiqua" w:cs="宋体" w:hint="eastAsia"/>
                <w:color w:val="000000"/>
                <w:sz w:val="24"/>
                <w:szCs w:val="24"/>
                <w:lang w:eastAsia="zh-CN"/>
              </w:rPr>
              <w:t xml:space="preserve"> </w:t>
            </w:r>
            <w:r w:rsidRPr="00C8101A">
              <w:rPr>
                <w:rFonts w:ascii="Book Antiqua" w:eastAsia="宋体" w:hAnsi="Book Antiqua" w:cs="宋体"/>
                <w:color w:val="000000"/>
                <w:sz w:val="24"/>
                <w:szCs w:val="24"/>
              </w:rPr>
              <w:t>2x/wk</w:t>
            </w:r>
          </w:p>
        </w:tc>
        <w:tc>
          <w:tcPr>
            <w:tcW w:w="1896"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29 (2.7)</w:t>
            </w:r>
          </w:p>
        </w:tc>
        <w:tc>
          <w:tcPr>
            <w:tcW w:w="1417"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156 (9.0)</w:t>
            </w:r>
          </w:p>
        </w:tc>
        <w:tc>
          <w:tcPr>
            <w:tcW w:w="1559"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185 (6.0)</w:t>
            </w:r>
          </w:p>
        </w:tc>
        <w:tc>
          <w:tcPr>
            <w:tcW w:w="1276"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p>
        </w:tc>
      </w:tr>
      <w:tr w:rsidR="00D0637A" w:rsidRPr="00C8101A" w:rsidTr="004C3DED">
        <w:trPr>
          <w:trHeight w:val="315"/>
        </w:trPr>
        <w:tc>
          <w:tcPr>
            <w:tcW w:w="8662" w:type="dxa"/>
            <w:gridSpan w:val="6"/>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Vomiting</w:t>
            </w:r>
          </w:p>
        </w:tc>
      </w:tr>
      <w:tr w:rsidR="00D0637A" w:rsidRPr="00C8101A" w:rsidTr="00D0637A">
        <w:trPr>
          <w:trHeight w:val="630"/>
        </w:trPr>
        <w:tc>
          <w:tcPr>
            <w:tcW w:w="1163"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p>
        </w:tc>
        <w:tc>
          <w:tcPr>
            <w:tcW w:w="1351"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No</w:t>
            </w:r>
          </w:p>
        </w:tc>
        <w:tc>
          <w:tcPr>
            <w:tcW w:w="1896"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Pr>
                <w:rFonts w:ascii="Book Antiqua" w:eastAsia="宋体" w:hAnsi="Book Antiqua" w:cs="宋体"/>
                <w:color w:val="000000"/>
                <w:sz w:val="24"/>
                <w:szCs w:val="24"/>
              </w:rPr>
              <w:t>1</w:t>
            </w:r>
            <w:r w:rsidRPr="00C8101A">
              <w:rPr>
                <w:rFonts w:ascii="Book Antiqua" w:eastAsia="宋体" w:hAnsi="Book Antiqua" w:cs="宋体"/>
                <w:color w:val="000000"/>
                <w:sz w:val="24"/>
                <w:szCs w:val="24"/>
              </w:rPr>
              <w:t>140 (98.6)</w:t>
            </w:r>
          </w:p>
        </w:tc>
        <w:tc>
          <w:tcPr>
            <w:tcW w:w="1417"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Pr>
                <w:rFonts w:ascii="Book Antiqua" w:eastAsia="宋体" w:hAnsi="Book Antiqua" w:cs="宋体"/>
                <w:color w:val="000000"/>
                <w:sz w:val="24"/>
                <w:szCs w:val="24"/>
              </w:rPr>
              <w:t>1</w:t>
            </w:r>
            <w:r w:rsidRPr="00C8101A">
              <w:rPr>
                <w:rFonts w:ascii="Book Antiqua" w:eastAsia="宋体" w:hAnsi="Book Antiqua" w:cs="宋体"/>
                <w:color w:val="000000"/>
                <w:sz w:val="24"/>
                <w:szCs w:val="24"/>
              </w:rPr>
              <w:t>819 (97.0)</w:t>
            </w:r>
          </w:p>
        </w:tc>
        <w:tc>
          <w:tcPr>
            <w:tcW w:w="1559"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Pr>
                <w:rFonts w:ascii="Book Antiqua" w:eastAsia="宋体" w:hAnsi="Book Antiqua" w:cs="宋体"/>
                <w:color w:val="000000"/>
                <w:sz w:val="24"/>
                <w:szCs w:val="24"/>
              </w:rPr>
              <w:t>2</w:t>
            </w:r>
            <w:r w:rsidRPr="00C8101A">
              <w:rPr>
                <w:rFonts w:ascii="Book Antiqua" w:eastAsia="宋体" w:hAnsi="Book Antiqua" w:cs="宋体"/>
                <w:color w:val="000000"/>
                <w:sz w:val="24"/>
                <w:szCs w:val="24"/>
              </w:rPr>
              <w:t>959 (97.8)</w:t>
            </w:r>
          </w:p>
        </w:tc>
        <w:tc>
          <w:tcPr>
            <w:tcW w:w="1276"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0.04</w:t>
            </w:r>
          </w:p>
        </w:tc>
      </w:tr>
      <w:tr w:rsidR="00D0637A" w:rsidRPr="00C8101A" w:rsidTr="00D0637A">
        <w:trPr>
          <w:trHeight w:val="330"/>
        </w:trPr>
        <w:tc>
          <w:tcPr>
            <w:tcW w:w="1163"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 xml:space="preserve">　</w:t>
            </w:r>
          </w:p>
        </w:tc>
        <w:tc>
          <w:tcPr>
            <w:tcW w:w="1351"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w:t>
            </w:r>
            <w:r>
              <w:rPr>
                <w:rFonts w:ascii="Book Antiqua" w:eastAsia="宋体" w:hAnsi="Book Antiqua" w:cs="宋体" w:hint="eastAsia"/>
                <w:color w:val="000000"/>
                <w:sz w:val="24"/>
                <w:szCs w:val="24"/>
                <w:lang w:eastAsia="zh-CN"/>
              </w:rPr>
              <w:t xml:space="preserve"> </w:t>
            </w:r>
            <w:r w:rsidRPr="00C8101A">
              <w:rPr>
                <w:rFonts w:ascii="Book Antiqua" w:eastAsia="宋体" w:hAnsi="Book Antiqua" w:cs="宋体"/>
                <w:color w:val="000000"/>
                <w:sz w:val="24"/>
                <w:szCs w:val="24"/>
              </w:rPr>
              <w:t>2x/wk</w:t>
            </w:r>
          </w:p>
        </w:tc>
        <w:tc>
          <w:tcPr>
            <w:tcW w:w="1896"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13 (1.4)</w:t>
            </w:r>
          </w:p>
        </w:tc>
        <w:tc>
          <w:tcPr>
            <w:tcW w:w="1417"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56 (3.0)</w:t>
            </w:r>
          </w:p>
        </w:tc>
        <w:tc>
          <w:tcPr>
            <w:tcW w:w="1559"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69 (2.2)</w:t>
            </w:r>
          </w:p>
        </w:tc>
        <w:tc>
          <w:tcPr>
            <w:tcW w:w="1276" w:type="dxa"/>
            <w:shd w:val="clear" w:color="auto" w:fill="auto"/>
            <w:vAlign w:val="center"/>
            <w:hideMark/>
          </w:tcPr>
          <w:p w:rsidR="00D0637A" w:rsidRPr="00C8101A" w:rsidRDefault="00D0637A"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 xml:space="preserve">　</w:t>
            </w:r>
          </w:p>
        </w:tc>
      </w:tr>
    </w:tbl>
    <w:p w:rsidR="00810C5A" w:rsidRPr="00D0637A" w:rsidRDefault="00150092" w:rsidP="004F304F">
      <w:pPr>
        <w:spacing w:after="0" w:line="360" w:lineRule="auto"/>
        <w:jc w:val="both"/>
        <w:rPr>
          <w:rFonts w:ascii="Book Antiqua" w:hAnsi="Book Antiqua"/>
          <w:sz w:val="24"/>
          <w:szCs w:val="24"/>
        </w:rPr>
        <w:sectPr w:rsidR="00810C5A" w:rsidRPr="00D0637A" w:rsidSect="00006363">
          <w:headerReference w:type="even" r:id="rId18"/>
          <w:headerReference w:type="default" r:id="rId19"/>
          <w:pgSz w:w="11906" w:h="16838"/>
          <w:pgMar w:top="1418" w:right="1466" w:bottom="1418" w:left="1620" w:header="709" w:footer="709" w:gutter="0"/>
          <w:cols w:space="708"/>
          <w:titlePg/>
          <w:docGrid w:linePitch="360"/>
        </w:sectPr>
      </w:pPr>
      <w:r w:rsidRPr="000F3202">
        <w:rPr>
          <w:rStyle w:val="titulo1"/>
          <w:rFonts w:ascii="Book Antiqua" w:hAnsi="Book Antiqua"/>
          <w:sz w:val="24"/>
          <w:szCs w:val="24"/>
        </w:rPr>
        <w:t>x/wk, times per week.</w:t>
      </w:r>
      <w:r w:rsidR="00D0637A">
        <w:rPr>
          <w:rFonts w:ascii="Book Antiqua" w:hAnsi="Book Antiqua" w:hint="eastAsia"/>
          <w:sz w:val="24"/>
          <w:szCs w:val="24"/>
          <w:vertAlign w:val="superscript"/>
          <w:lang w:eastAsia="zh-CN"/>
        </w:rPr>
        <w:t>1</w:t>
      </w:r>
      <w:r w:rsidR="005D3CC4" w:rsidRPr="000F3202">
        <w:rPr>
          <w:rFonts w:ascii="Book Antiqua" w:hAnsi="Book Antiqua"/>
          <w:sz w:val="24"/>
          <w:szCs w:val="24"/>
        </w:rPr>
        <w:t>After consuming a small amount of food.</w:t>
      </w:r>
      <w:r w:rsidR="00D0637A">
        <w:rPr>
          <w:rStyle w:val="titulo1"/>
          <w:rFonts w:ascii="Book Antiqua" w:hAnsi="Book Antiqua" w:hint="eastAsia"/>
          <w:sz w:val="24"/>
          <w:szCs w:val="24"/>
          <w:lang w:eastAsia="zh-CN"/>
        </w:rPr>
        <w:t xml:space="preserve"> </w:t>
      </w:r>
      <w:r w:rsidR="005D3CC4" w:rsidRPr="000F3202">
        <w:rPr>
          <w:rFonts w:ascii="Book Antiqua" w:hAnsi="Book Antiqua"/>
          <w:i/>
          <w:sz w:val="24"/>
          <w:szCs w:val="24"/>
        </w:rPr>
        <w:t>P</w:t>
      </w:r>
      <w:r w:rsidR="005D3CC4" w:rsidRPr="000F3202">
        <w:rPr>
          <w:rFonts w:ascii="Book Antiqua" w:hAnsi="Book Antiqua"/>
          <w:sz w:val="24"/>
          <w:szCs w:val="24"/>
        </w:rPr>
        <w:t xml:space="preserve"> values by </w:t>
      </w:r>
      <w:r w:rsidR="005D3CC4" w:rsidRPr="00D0637A">
        <w:rPr>
          <w:rFonts w:ascii="Book Antiqua" w:hAnsi="Book Antiqua"/>
          <w:i/>
          <w:sz w:val="24"/>
          <w:szCs w:val="24"/>
        </w:rPr>
        <w:t>χ</w:t>
      </w:r>
      <w:r w:rsidR="005D3CC4" w:rsidRPr="000F3202">
        <w:rPr>
          <w:rFonts w:ascii="Book Antiqua" w:hAnsi="Book Antiqua"/>
          <w:sz w:val="24"/>
          <w:szCs w:val="24"/>
          <w:vertAlign w:val="superscript"/>
        </w:rPr>
        <w:t xml:space="preserve">2 </w:t>
      </w:r>
      <w:r w:rsidR="005D3CC4" w:rsidRPr="000F3202">
        <w:rPr>
          <w:rFonts w:ascii="Book Antiqua" w:hAnsi="Book Antiqua"/>
          <w:sz w:val="24"/>
          <w:szCs w:val="24"/>
        </w:rPr>
        <w:t>tests.</w:t>
      </w:r>
      <w:r w:rsidR="00D0637A">
        <w:rPr>
          <w:rFonts w:ascii="Book Antiqua" w:hAnsi="Book Antiqua" w:hint="eastAsia"/>
          <w:sz w:val="24"/>
          <w:szCs w:val="24"/>
          <w:lang w:eastAsia="zh-CN"/>
        </w:rPr>
        <w:t xml:space="preserve"> </w:t>
      </w:r>
      <w:r w:rsidR="005D3CC4" w:rsidRPr="000F3202">
        <w:rPr>
          <w:rFonts w:ascii="Book Antiqua" w:hAnsi="Book Antiqua"/>
          <w:sz w:val="24"/>
          <w:szCs w:val="24"/>
        </w:rPr>
        <w:t xml:space="preserve">Numbers and percentages calculated based on </w:t>
      </w:r>
      <w:r w:rsidR="005D3CC4" w:rsidRPr="000F3202">
        <w:rPr>
          <w:rFonts w:ascii="Book Antiqua" w:hAnsi="Book Antiqua"/>
          <w:i/>
          <w:sz w:val="24"/>
          <w:szCs w:val="24"/>
        </w:rPr>
        <w:t>post-hoc</w:t>
      </w:r>
      <w:r w:rsidR="005D3CC4" w:rsidRPr="000F3202">
        <w:rPr>
          <w:rFonts w:ascii="Book Antiqua" w:hAnsi="Book Antiqua"/>
          <w:sz w:val="24"/>
          <w:szCs w:val="24"/>
        </w:rPr>
        <w:t xml:space="preserve"> weighing</w:t>
      </w:r>
      <w:r w:rsidR="005D3CC4" w:rsidRPr="000F3202">
        <w:rPr>
          <w:rFonts w:ascii="Book Antiqua" w:hAnsi="Book Antiqua"/>
          <w:bCs/>
          <w:sz w:val="24"/>
          <w:szCs w:val="24"/>
        </w:rPr>
        <w:t>.</w:t>
      </w:r>
    </w:p>
    <w:p w:rsidR="00FD405B" w:rsidRPr="000F3202" w:rsidRDefault="005D3CC4" w:rsidP="004F304F">
      <w:pPr>
        <w:tabs>
          <w:tab w:val="right" w:pos="540"/>
          <w:tab w:val="left" w:pos="720"/>
        </w:tabs>
        <w:spacing w:after="0" w:line="360" w:lineRule="auto"/>
        <w:jc w:val="both"/>
        <w:rPr>
          <w:rFonts w:ascii="Book Antiqua" w:hAnsi="Book Antiqua"/>
          <w:sz w:val="24"/>
          <w:szCs w:val="24"/>
          <w:lang w:eastAsia="zh-CN"/>
        </w:rPr>
      </w:pPr>
      <w:r w:rsidRPr="000F3202">
        <w:rPr>
          <w:rFonts w:ascii="Book Antiqua" w:hAnsi="Book Antiqua"/>
          <w:b/>
          <w:sz w:val="24"/>
          <w:szCs w:val="24"/>
        </w:rPr>
        <w:lastRenderedPageBreak/>
        <w:t xml:space="preserve">Table </w:t>
      </w:r>
      <w:r w:rsidR="00BE19DB">
        <w:rPr>
          <w:rFonts w:ascii="Book Antiqua" w:hAnsi="Book Antiqua" w:hint="eastAsia"/>
          <w:b/>
          <w:sz w:val="24"/>
          <w:szCs w:val="24"/>
          <w:lang w:eastAsia="zh-CN"/>
        </w:rPr>
        <w:t>9</w:t>
      </w:r>
      <w:r w:rsidR="002F4BC5">
        <w:rPr>
          <w:rFonts w:ascii="Book Antiqua" w:hAnsi="Book Antiqua" w:hint="eastAsia"/>
          <w:sz w:val="24"/>
          <w:szCs w:val="24"/>
          <w:lang w:eastAsia="zh-CN"/>
        </w:rPr>
        <w:t xml:space="preserve"> </w:t>
      </w:r>
      <w:r w:rsidRPr="000F3202">
        <w:rPr>
          <w:rFonts w:ascii="Book Antiqua" w:hAnsi="Book Antiqua"/>
          <w:b/>
          <w:sz w:val="24"/>
          <w:szCs w:val="24"/>
        </w:rPr>
        <w:t>Distribution of symptoms consistent with dyspepsia, by age group (yr)</w:t>
      </w:r>
      <w:r w:rsidR="002F4BC5">
        <w:rPr>
          <w:rFonts w:ascii="Book Antiqua" w:hAnsi="Book Antiqua" w:hint="eastAsia"/>
          <w:b/>
          <w:sz w:val="24"/>
          <w:szCs w:val="24"/>
          <w:lang w:eastAsia="zh-CN"/>
        </w:rPr>
        <w:t xml:space="preserve"> </w:t>
      </w:r>
      <w:r w:rsidR="002F4BC5" w:rsidRPr="00C8101A">
        <w:rPr>
          <w:rFonts w:ascii="Book Antiqua" w:eastAsia="宋体" w:hAnsi="Book Antiqua" w:cs="宋体"/>
          <w:b/>
          <w:bCs/>
          <w:i/>
          <w:iCs/>
          <w:color w:val="000000"/>
          <w:sz w:val="24"/>
          <w:szCs w:val="24"/>
        </w:rPr>
        <w:t>n</w:t>
      </w:r>
      <w:r w:rsidR="002F4BC5" w:rsidRPr="00C8101A">
        <w:rPr>
          <w:rFonts w:ascii="Book Antiqua" w:eastAsia="宋体" w:hAnsi="Book Antiqua" w:cs="宋体"/>
          <w:b/>
          <w:bCs/>
          <w:color w:val="000000"/>
          <w:sz w:val="24"/>
          <w:szCs w:val="24"/>
        </w:rPr>
        <w:t xml:space="preserve"> (%)</w:t>
      </w:r>
    </w:p>
    <w:tbl>
      <w:tblPr>
        <w:tblW w:w="13482" w:type="dxa"/>
        <w:tblInd w:w="93" w:type="dxa"/>
        <w:tblBorders>
          <w:top w:val="single" w:sz="4" w:space="0" w:color="000000"/>
          <w:bottom w:val="single" w:sz="8" w:space="0" w:color="000000"/>
        </w:tblBorders>
        <w:tblLook w:val="04A0" w:firstRow="1" w:lastRow="0" w:firstColumn="1" w:lastColumn="0" w:noHBand="0" w:noVBand="1"/>
      </w:tblPr>
      <w:tblGrid>
        <w:gridCol w:w="1080"/>
        <w:gridCol w:w="1080"/>
        <w:gridCol w:w="1683"/>
        <w:gridCol w:w="2126"/>
        <w:gridCol w:w="1559"/>
        <w:gridCol w:w="1559"/>
        <w:gridCol w:w="1276"/>
        <w:gridCol w:w="1559"/>
        <w:gridCol w:w="1560"/>
      </w:tblGrid>
      <w:tr w:rsidR="002F4BC5" w:rsidRPr="00C8101A" w:rsidTr="002F4BC5">
        <w:trPr>
          <w:trHeight w:val="330"/>
        </w:trPr>
        <w:tc>
          <w:tcPr>
            <w:tcW w:w="2160" w:type="dxa"/>
            <w:gridSpan w:val="2"/>
            <w:tcBorders>
              <w:top w:val="single" w:sz="4" w:space="0" w:color="000000"/>
              <w:bottom w:val="single" w:sz="4" w:space="0" w:color="000000"/>
            </w:tcBorders>
            <w:shd w:val="clear" w:color="auto" w:fill="auto"/>
            <w:vAlign w:val="center"/>
            <w:hideMark/>
          </w:tcPr>
          <w:p w:rsidR="002F4BC5" w:rsidRPr="00C8101A" w:rsidRDefault="002F4BC5" w:rsidP="004C3DED">
            <w:pPr>
              <w:rPr>
                <w:rFonts w:ascii="Book Antiqua" w:eastAsia="宋体" w:hAnsi="Book Antiqua" w:cs="宋体"/>
                <w:b/>
                <w:bCs/>
                <w:color w:val="000000"/>
                <w:sz w:val="24"/>
                <w:szCs w:val="24"/>
              </w:rPr>
            </w:pPr>
            <w:r w:rsidRPr="00C8101A">
              <w:rPr>
                <w:rFonts w:ascii="Book Antiqua" w:eastAsia="宋体" w:hAnsi="Book Antiqua" w:cs="宋体"/>
                <w:b/>
                <w:bCs/>
                <w:color w:val="000000"/>
                <w:sz w:val="24"/>
                <w:szCs w:val="24"/>
              </w:rPr>
              <w:t>Variable</w:t>
            </w:r>
          </w:p>
        </w:tc>
        <w:tc>
          <w:tcPr>
            <w:tcW w:w="1683" w:type="dxa"/>
            <w:tcBorders>
              <w:top w:val="single" w:sz="4" w:space="0" w:color="000000"/>
              <w:bottom w:val="single" w:sz="4" w:space="0" w:color="000000"/>
            </w:tcBorders>
            <w:shd w:val="clear" w:color="auto" w:fill="auto"/>
            <w:vAlign w:val="center"/>
            <w:hideMark/>
          </w:tcPr>
          <w:p w:rsidR="002F4BC5" w:rsidRPr="00C8101A" w:rsidRDefault="002F4BC5" w:rsidP="004C3DED">
            <w:pPr>
              <w:rPr>
                <w:rFonts w:ascii="Book Antiqua" w:eastAsia="宋体" w:hAnsi="Book Antiqua" w:cs="宋体"/>
                <w:b/>
                <w:bCs/>
                <w:color w:val="000000"/>
                <w:sz w:val="24"/>
                <w:szCs w:val="24"/>
              </w:rPr>
            </w:pPr>
            <w:r w:rsidRPr="00C8101A">
              <w:rPr>
                <w:rFonts w:ascii="Book Antiqua" w:eastAsia="宋体" w:hAnsi="Book Antiqua" w:cs="宋体"/>
                <w:b/>
                <w:bCs/>
                <w:color w:val="000000"/>
                <w:sz w:val="24"/>
                <w:szCs w:val="24"/>
              </w:rPr>
              <w:t>18-29</w:t>
            </w:r>
          </w:p>
        </w:tc>
        <w:tc>
          <w:tcPr>
            <w:tcW w:w="2126" w:type="dxa"/>
            <w:tcBorders>
              <w:top w:val="single" w:sz="4" w:space="0" w:color="000000"/>
              <w:bottom w:val="single" w:sz="4" w:space="0" w:color="000000"/>
            </w:tcBorders>
            <w:shd w:val="clear" w:color="auto" w:fill="auto"/>
            <w:vAlign w:val="center"/>
            <w:hideMark/>
          </w:tcPr>
          <w:p w:rsidR="002F4BC5" w:rsidRPr="00C8101A" w:rsidRDefault="002F4BC5" w:rsidP="004C3DED">
            <w:pPr>
              <w:rPr>
                <w:rFonts w:ascii="Book Antiqua" w:eastAsia="宋体" w:hAnsi="Book Antiqua" w:cs="宋体"/>
                <w:b/>
                <w:bCs/>
                <w:color w:val="000000"/>
                <w:sz w:val="24"/>
                <w:szCs w:val="24"/>
              </w:rPr>
            </w:pPr>
            <w:r w:rsidRPr="00C8101A">
              <w:rPr>
                <w:rFonts w:ascii="Book Antiqua" w:eastAsia="宋体" w:hAnsi="Book Antiqua" w:cs="宋体"/>
                <w:b/>
                <w:bCs/>
                <w:color w:val="000000"/>
                <w:sz w:val="24"/>
                <w:szCs w:val="24"/>
              </w:rPr>
              <w:t>30-49</w:t>
            </w:r>
          </w:p>
        </w:tc>
        <w:tc>
          <w:tcPr>
            <w:tcW w:w="1559" w:type="dxa"/>
            <w:tcBorders>
              <w:top w:val="single" w:sz="4" w:space="0" w:color="000000"/>
              <w:bottom w:val="single" w:sz="4" w:space="0" w:color="000000"/>
            </w:tcBorders>
            <w:shd w:val="clear" w:color="auto" w:fill="auto"/>
            <w:vAlign w:val="center"/>
            <w:hideMark/>
          </w:tcPr>
          <w:p w:rsidR="002F4BC5" w:rsidRPr="00C8101A" w:rsidRDefault="002F4BC5" w:rsidP="004C3DED">
            <w:pPr>
              <w:rPr>
                <w:rFonts w:ascii="Book Antiqua" w:eastAsia="宋体" w:hAnsi="Book Antiqua" w:cs="宋体"/>
                <w:b/>
                <w:bCs/>
                <w:color w:val="000000"/>
                <w:sz w:val="24"/>
                <w:szCs w:val="24"/>
              </w:rPr>
            </w:pPr>
            <w:r w:rsidRPr="00C8101A">
              <w:rPr>
                <w:rFonts w:ascii="Book Antiqua" w:eastAsia="宋体" w:hAnsi="Book Antiqua" w:cs="宋体"/>
                <w:b/>
                <w:bCs/>
                <w:color w:val="000000"/>
                <w:sz w:val="24"/>
                <w:szCs w:val="24"/>
              </w:rPr>
              <w:t>50-59</w:t>
            </w:r>
          </w:p>
        </w:tc>
        <w:tc>
          <w:tcPr>
            <w:tcW w:w="1559" w:type="dxa"/>
            <w:tcBorders>
              <w:top w:val="single" w:sz="4" w:space="0" w:color="000000"/>
              <w:bottom w:val="single" w:sz="4" w:space="0" w:color="000000"/>
            </w:tcBorders>
            <w:shd w:val="clear" w:color="auto" w:fill="auto"/>
            <w:vAlign w:val="center"/>
            <w:hideMark/>
          </w:tcPr>
          <w:p w:rsidR="002F4BC5" w:rsidRPr="00C8101A" w:rsidRDefault="002F4BC5" w:rsidP="004C3DED">
            <w:pPr>
              <w:rPr>
                <w:rFonts w:ascii="Book Antiqua" w:eastAsia="宋体" w:hAnsi="Book Antiqua" w:cs="宋体"/>
                <w:b/>
                <w:bCs/>
                <w:color w:val="000000"/>
                <w:sz w:val="24"/>
                <w:szCs w:val="24"/>
              </w:rPr>
            </w:pPr>
            <w:r w:rsidRPr="00C8101A">
              <w:rPr>
                <w:rFonts w:ascii="Book Antiqua" w:eastAsia="宋体" w:hAnsi="Book Antiqua" w:cs="宋体"/>
                <w:b/>
                <w:bCs/>
                <w:color w:val="000000"/>
                <w:sz w:val="24"/>
                <w:szCs w:val="24"/>
              </w:rPr>
              <w:t>60-69</w:t>
            </w:r>
          </w:p>
        </w:tc>
        <w:tc>
          <w:tcPr>
            <w:tcW w:w="1276" w:type="dxa"/>
            <w:tcBorders>
              <w:top w:val="single" w:sz="4" w:space="0" w:color="000000"/>
              <w:bottom w:val="single" w:sz="4" w:space="0" w:color="000000"/>
            </w:tcBorders>
            <w:shd w:val="clear" w:color="auto" w:fill="auto"/>
            <w:vAlign w:val="center"/>
            <w:hideMark/>
          </w:tcPr>
          <w:p w:rsidR="002F4BC5" w:rsidRPr="00C8101A" w:rsidRDefault="002F4BC5" w:rsidP="004C3DED">
            <w:pPr>
              <w:rPr>
                <w:rFonts w:ascii="Book Antiqua" w:eastAsia="宋体" w:hAnsi="Book Antiqua" w:cs="宋体"/>
                <w:b/>
                <w:bCs/>
                <w:color w:val="000000"/>
                <w:sz w:val="24"/>
                <w:szCs w:val="24"/>
              </w:rPr>
            </w:pPr>
            <w:r w:rsidRPr="00C8101A">
              <w:rPr>
                <w:rFonts w:ascii="Book Antiqua" w:eastAsia="宋体" w:hAnsi="Book Antiqua" w:cs="宋体"/>
                <w:b/>
                <w:bCs/>
                <w:color w:val="000000"/>
                <w:sz w:val="24"/>
                <w:szCs w:val="24"/>
              </w:rPr>
              <w:t>≥</w:t>
            </w:r>
            <w:r w:rsidR="0067256B">
              <w:rPr>
                <w:rFonts w:ascii="Book Antiqua" w:eastAsia="宋体" w:hAnsi="Book Antiqua" w:cs="宋体" w:hint="eastAsia"/>
                <w:b/>
                <w:bCs/>
                <w:color w:val="000000"/>
                <w:sz w:val="24"/>
                <w:szCs w:val="24"/>
                <w:lang w:eastAsia="zh-CN"/>
              </w:rPr>
              <w:t xml:space="preserve"> </w:t>
            </w:r>
            <w:r w:rsidRPr="00C8101A">
              <w:rPr>
                <w:rFonts w:ascii="Book Antiqua" w:eastAsia="宋体" w:hAnsi="Book Antiqua" w:cs="宋体"/>
                <w:b/>
                <w:bCs/>
                <w:color w:val="000000"/>
                <w:sz w:val="24"/>
                <w:szCs w:val="24"/>
              </w:rPr>
              <w:t>70</w:t>
            </w:r>
          </w:p>
        </w:tc>
        <w:tc>
          <w:tcPr>
            <w:tcW w:w="1559" w:type="dxa"/>
            <w:tcBorders>
              <w:top w:val="single" w:sz="4" w:space="0" w:color="000000"/>
              <w:bottom w:val="single" w:sz="4" w:space="0" w:color="000000"/>
            </w:tcBorders>
            <w:shd w:val="clear" w:color="auto" w:fill="auto"/>
            <w:vAlign w:val="center"/>
            <w:hideMark/>
          </w:tcPr>
          <w:p w:rsidR="002F4BC5" w:rsidRPr="00C8101A" w:rsidRDefault="002F4BC5" w:rsidP="004C3DED">
            <w:pPr>
              <w:rPr>
                <w:rFonts w:ascii="Book Antiqua" w:eastAsia="宋体" w:hAnsi="Book Antiqua" w:cs="宋体"/>
                <w:b/>
                <w:bCs/>
                <w:color w:val="000000"/>
                <w:sz w:val="24"/>
                <w:szCs w:val="24"/>
              </w:rPr>
            </w:pPr>
            <w:r w:rsidRPr="00C8101A">
              <w:rPr>
                <w:rFonts w:ascii="Book Antiqua" w:eastAsia="宋体" w:hAnsi="Book Antiqua" w:cs="宋体"/>
                <w:b/>
                <w:bCs/>
                <w:color w:val="000000"/>
                <w:sz w:val="24"/>
                <w:szCs w:val="24"/>
              </w:rPr>
              <w:t>Total</w:t>
            </w:r>
          </w:p>
        </w:tc>
        <w:tc>
          <w:tcPr>
            <w:tcW w:w="1560" w:type="dxa"/>
            <w:tcBorders>
              <w:top w:val="single" w:sz="4" w:space="0" w:color="000000"/>
              <w:bottom w:val="single" w:sz="4" w:space="0" w:color="000000"/>
            </w:tcBorders>
            <w:shd w:val="clear" w:color="auto" w:fill="auto"/>
            <w:vAlign w:val="center"/>
            <w:hideMark/>
          </w:tcPr>
          <w:p w:rsidR="002F4BC5" w:rsidRPr="00C8101A" w:rsidRDefault="002F4BC5" w:rsidP="004C3DED">
            <w:pPr>
              <w:rPr>
                <w:rFonts w:ascii="Book Antiqua" w:eastAsia="宋体" w:hAnsi="Book Antiqua" w:cs="宋体"/>
                <w:b/>
                <w:bCs/>
                <w:i/>
                <w:iCs/>
                <w:color w:val="000000"/>
                <w:sz w:val="24"/>
                <w:szCs w:val="24"/>
                <w:lang w:eastAsia="zh-CN"/>
              </w:rPr>
            </w:pPr>
            <w:r w:rsidRPr="00C8101A">
              <w:rPr>
                <w:rFonts w:ascii="Book Antiqua" w:eastAsia="宋体" w:hAnsi="Book Antiqua" w:cs="宋体"/>
                <w:b/>
                <w:bCs/>
                <w:i/>
                <w:iCs/>
                <w:color w:val="000000"/>
                <w:sz w:val="24"/>
                <w:szCs w:val="24"/>
              </w:rPr>
              <w:t>P</w:t>
            </w:r>
            <w:r>
              <w:rPr>
                <w:rFonts w:ascii="Book Antiqua" w:eastAsia="宋体" w:hAnsi="Book Antiqua" w:cs="宋体" w:hint="eastAsia"/>
                <w:b/>
                <w:bCs/>
                <w:i/>
                <w:iCs/>
                <w:color w:val="000000"/>
                <w:sz w:val="24"/>
                <w:szCs w:val="24"/>
                <w:lang w:eastAsia="zh-CN"/>
              </w:rPr>
              <w:t xml:space="preserve"> </w:t>
            </w:r>
            <w:r w:rsidRPr="002F4BC5">
              <w:rPr>
                <w:rFonts w:ascii="Book Antiqua" w:eastAsia="宋体" w:hAnsi="Book Antiqua" w:cs="宋体" w:hint="eastAsia"/>
                <w:b/>
                <w:bCs/>
                <w:iCs/>
                <w:color w:val="000000"/>
                <w:sz w:val="24"/>
                <w:szCs w:val="24"/>
                <w:lang w:eastAsia="zh-CN"/>
              </w:rPr>
              <w:t>vaule</w:t>
            </w:r>
          </w:p>
        </w:tc>
      </w:tr>
      <w:tr w:rsidR="002F4BC5" w:rsidRPr="00C8101A" w:rsidTr="002F4BC5">
        <w:trPr>
          <w:trHeight w:val="315"/>
        </w:trPr>
        <w:tc>
          <w:tcPr>
            <w:tcW w:w="13482" w:type="dxa"/>
            <w:gridSpan w:val="9"/>
            <w:tcBorders>
              <w:top w:val="single" w:sz="4" w:space="0" w:color="000000"/>
            </w:tcBorders>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Impaired digestion</w:t>
            </w:r>
          </w:p>
        </w:tc>
      </w:tr>
      <w:tr w:rsidR="002F4BC5" w:rsidRPr="00C8101A" w:rsidTr="002F4BC5">
        <w:trPr>
          <w:trHeight w:val="630"/>
        </w:trPr>
        <w:tc>
          <w:tcPr>
            <w:tcW w:w="108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p>
        </w:tc>
        <w:tc>
          <w:tcPr>
            <w:tcW w:w="108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No</w:t>
            </w:r>
          </w:p>
        </w:tc>
        <w:tc>
          <w:tcPr>
            <w:tcW w:w="1683"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 xml:space="preserve">622 (90.6) </w:t>
            </w:r>
          </w:p>
        </w:tc>
        <w:tc>
          <w:tcPr>
            <w:tcW w:w="2126"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1,182 (89.5)</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437 (88.1)</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257 (88.6)</w:t>
            </w:r>
          </w:p>
        </w:tc>
        <w:tc>
          <w:tcPr>
            <w:tcW w:w="1276"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211 (97.1)</w:t>
            </w:r>
          </w:p>
        </w:tc>
        <w:tc>
          <w:tcPr>
            <w:tcW w:w="1559" w:type="dxa"/>
            <w:shd w:val="clear" w:color="auto" w:fill="auto"/>
            <w:vAlign w:val="center"/>
            <w:hideMark/>
          </w:tcPr>
          <w:p w:rsidR="002F4BC5" w:rsidRPr="00C8101A" w:rsidRDefault="007C50AE" w:rsidP="004C3DED">
            <w:pPr>
              <w:rPr>
                <w:rFonts w:ascii="Book Antiqua" w:eastAsia="宋体" w:hAnsi="Book Antiqua" w:cs="宋体"/>
                <w:color w:val="000000"/>
                <w:sz w:val="24"/>
                <w:szCs w:val="24"/>
              </w:rPr>
            </w:pPr>
            <w:r>
              <w:rPr>
                <w:rFonts w:ascii="Book Antiqua" w:eastAsia="宋体" w:hAnsi="Book Antiqua" w:cs="宋体"/>
                <w:color w:val="000000"/>
                <w:sz w:val="24"/>
                <w:szCs w:val="24"/>
              </w:rPr>
              <w:t>2</w:t>
            </w:r>
            <w:r w:rsidR="002F4BC5" w:rsidRPr="00C8101A">
              <w:rPr>
                <w:rFonts w:ascii="Book Antiqua" w:eastAsia="宋体" w:hAnsi="Book Antiqua" w:cs="宋体"/>
                <w:color w:val="000000"/>
                <w:sz w:val="24"/>
                <w:szCs w:val="24"/>
              </w:rPr>
              <w:t>709 (90.0)</w:t>
            </w:r>
          </w:p>
        </w:tc>
        <w:tc>
          <w:tcPr>
            <w:tcW w:w="156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0.091</w:t>
            </w:r>
          </w:p>
        </w:tc>
      </w:tr>
      <w:tr w:rsidR="002F4BC5" w:rsidRPr="00C8101A" w:rsidTr="002F4BC5">
        <w:trPr>
          <w:trHeight w:val="315"/>
        </w:trPr>
        <w:tc>
          <w:tcPr>
            <w:tcW w:w="108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p>
        </w:tc>
        <w:tc>
          <w:tcPr>
            <w:tcW w:w="108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w:t>
            </w:r>
            <w:r w:rsidR="007C50AE">
              <w:rPr>
                <w:rFonts w:ascii="Book Antiqua" w:eastAsia="宋体" w:hAnsi="Book Antiqua" w:cs="宋体" w:hint="eastAsia"/>
                <w:color w:val="000000"/>
                <w:sz w:val="24"/>
                <w:szCs w:val="24"/>
                <w:lang w:eastAsia="zh-CN"/>
              </w:rPr>
              <w:t xml:space="preserve"> </w:t>
            </w:r>
            <w:r w:rsidRPr="00C8101A">
              <w:rPr>
                <w:rFonts w:ascii="Book Antiqua" w:eastAsia="宋体" w:hAnsi="Book Antiqua" w:cs="宋体"/>
                <w:color w:val="000000"/>
                <w:sz w:val="24"/>
                <w:szCs w:val="24"/>
              </w:rPr>
              <w:t>2x/wk</w:t>
            </w:r>
          </w:p>
        </w:tc>
        <w:tc>
          <w:tcPr>
            <w:tcW w:w="1683"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67 (9.4)</w:t>
            </w:r>
          </w:p>
        </w:tc>
        <w:tc>
          <w:tcPr>
            <w:tcW w:w="2126"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156 (10.5)</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61 (11.9)</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29 (11.4)</w:t>
            </w:r>
          </w:p>
        </w:tc>
        <w:tc>
          <w:tcPr>
            <w:tcW w:w="1276"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6 (2.9)</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319 (10.0)</w:t>
            </w:r>
          </w:p>
        </w:tc>
        <w:tc>
          <w:tcPr>
            <w:tcW w:w="156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p>
        </w:tc>
      </w:tr>
      <w:tr w:rsidR="002F4BC5" w:rsidRPr="00C8101A" w:rsidTr="002F4BC5">
        <w:trPr>
          <w:trHeight w:val="315"/>
        </w:trPr>
        <w:tc>
          <w:tcPr>
            <w:tcW w:w="13482" w:type="dxa"/>
            <w:gridSpan w:val="9"/>
            <w:shd w:val="clear" w:color="auto" w:fill="auto"/>
            <w:vAlign w:val="center"/>
            <w:hideMark/>
          </w:tcPr>
          <w:p w:rsidR="002F4BC5" w:rsidRPr="00C8101A" w:rsidRDefault="002F4BC5" w:rsidP="002F4BC5">
            <w:pPr>
              <w:rPr>
                <w:rFonts w:ascii="Book Antiqua" w:eastAsia="宋体" w:hAnsi="Book Antiqua" w:cs="宋体"/>
                <w:color w:val="000000"/>
                <w:sz w:val="24"/>
                <w:szCs w:val="24"/>
                <w:lang w:eastAsia="zh-CN"/>
              </w:rPr>
            </w:pPr>
            <w:r w:rsidRPr="00C8101A">
              <w:rPr>
                <w:rFonts w:ascii="Book Antiqua" w:eastAsia="宋体" w:hAnsi="Book Antiqua" w:cs="宋体"/>
                <w:color w:val="000000"/>
                <w:sz w:val="24"/>
                <w:szCs w:val="24"/>
              </w:rPr>
              <w:t>Sensation of fullness</w:t>
            </w:r>
            <w:r>
              <w:rPr>
                <w:rFonts w:ascii="Book Antiqua" w:eastAsia="宋体" w:hAnsi="Book Antiqua" w:cs="宋体" w:hint="eastAsia"/>
                <w:color w:val="000000"/>
                <w:sz w:val="24"/>
                <w:szCs w:val="24"/>
                <w:vertAlign w:val="superscript"/>
                <w:lang w:eastAsia="zh-CN"/>
              </w:rPr>
              <w:t>1</w:t>
            </w:r>
          </w:p>
        </w:tc>
      </w:tr>
      <w:tr w:rsidR="002F4BC5" w:rsidRPr="00C8101A" w:rsidTr="002F4BC5">
        <w:trPr>
          <w:trHeight w:val="630"/>
        </w:trPr>
        <w:tc>
          <w:tcPr>
            <w:tcW w:w="108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p>
        </w:tc>
        <w:tc>
          <w:tcPr>
            <w:tcW w:w="108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No</w:t>
            </w:r>
          </w:p>
        </w:tc>
        <w:tc>
          <w:tcPr>
            <w:tcW w:w="1683"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614 (89.7)</w:t>
            </w:r>
          </w:p>
        </w:tc>
        <w:tc>
          <w:tcPr>
            <w:tcW w:w="2126"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1,199 (90.3)</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463 (93.0)</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263 (92.7)</w:t>
            </w:r>
          </w:p>
        </w:tc>
        <w:tc>
          <w:tcPr>
            <w:tcW w:w="1276"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207 (95.0)</w:t>
            </w:r>
          </w:p>
        </w:tc>
        <w:tc>
          <w:tcPr>
            <w:tcW w:w="1559" w:type="dxa"/>
            <w:shd w:val="clear" w:color="auto" w:fill="auto"/>
            <w:vAlign w:val="center"/>
            <w:hideMark/>
          </w:tcPr>
          <w:p w:rsidR="002F4BC5" w:rsidRPr="00C8101A" w:rsidRDefault="007C50AE" w:rsidP="004C3DED">
            <w:pPr>
              <w:rPr>
                <w:rFonts w:ascii="Book Antiqua" w:eastAsia="宋体" w:hAnsi="Book Antiqua" w:cs="宋体"/>
                <w:color w:val="000000"/>
                <w:sz w:val="24"/>
                <w:szCs w:val="24"/>
              </w:rPr>
            </w:pPr>
            <w:r>
              <w:rPr>
                <w:rFonts w:ascii="Book Antiqua" w:eastAsia="宋体" w:hAnsi="Book Antiqua" w:cs="宋体"/>
                <w:color w:val="000000"/>
                <w:sz w:val="24"/>
                <w:szCs w:val="24"/>
              </w:rPr>
              <w:t>2</w:t>
            </w:r>
            <w:r w:rsidR="002F4BC5" w:rsidRPr="00C8101A">
              <w:rPr>
                <w:rFonts w:ascii="Book Antiqua" w:eastAsia="宋体" w:hAnsi="Book Antiqua" w:cs="宋体"/>
                <w:color w:val="000000"/>
                <w:sz w:val="24"/>
                <w:szCs w:val="24"/>
              </w:rPr>
              <w:t>746 (91.1)</w:t>
            </w:r>
          </w:p>
        </w:tc>
        <w:tc>
          <w:tcPr>
            <w:tcW w:w="156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0.361</w:t>
            </w:r>
          </w:p>
        </w:tc>
      </w:tr>
      <w:tr w:rsidR="002F4BC5" w:rsidRPr="00C8101A" w:rsidTr="002F4BC5">
        <w:trPr>
          <w:trHeight w:val="315"/>
        </w:trPr>
        <w:tc>
          <w:tcPr>
            <w:tcW w:w="108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p>
        </w:tc>
        <w:tc>
          <w:tcPr>
            <w:tcW w:w="108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w:t>
            </w:r>
            <w:r w:rsidR="007C50AE">
              <w:rPr>
                <w:rFonts w:ascii="Book Antiqua" w:eastAsia="宋体" w:hAnsi="Book Antiqua" w:cs="宋体" w:hint="eastAsia"/>
                <w:color w:val="000000"/>
                <w:sz w:val="24"/>
                <w:szCs w:val="24"/>
                <w:lang w:eastAsia="zh-CN"/>
              </w:rPr>
              <w:t xml:space="preserve"> </w:t>
            </w:r>
            <w:r w:rsidRPr="00C8101A">
              <w:rPr>
                <w:rFonts w:ascii="Book Antiqua" w:eastAsia="宋体" w:hAnsi="Book Antiqua" w:cs="宋体"/>
                <w:color w:val="000000"/>
                <w:sz w:val="24"/>
                <w:szCs w:val="24"/>
              </w:rPr>
              <w:t>2x/wk</w:t>
            </w:r>
          </w:p>
        </w:tc>
        <w:tc>
          <w:tcPr>
            <w:tcW w:w="1683"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75 (10.3)</w:t>
            </w:r>
          </w:p>
        </w:tc>
        <w:tc>
          <w:tcPr>
            <w:tcW w:w="2126"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139 (9.7)</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35 (7.0)</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23 (7.3)</w:t>
            </w:r>
          </w:p>
        </w:tc>
        <w:tc>
          <w:tcPr>
            <w:tcW w:w="1276"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10 (5.0)</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282 (8.9)</w:t>
            </w:r>
          </w:p>
        </w:tc>
        <w:tc>
          <w:tcPr>
            <w:tcW w:w="156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p>
        </w:tc>
      </w:tr>
      <w:tr w:rsidR="002F4BC5" w:rsidRPr="00C8101A" w:rsidTr="002F4BC5">
        <w:trPr>
          <w:trHeight w:val="315"/>
        </w:trPr>
        <w:tc>
          <w:tcPr>
            <w:tcW w:w="13482" w:type="dxa"/>
            <w:gridSpan w:val="9"/>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Abdominal swelling</w:t>
            </w:r>
          </w:p>
        </w:tc>
      </w:tr>
      <w:tr w:rsidR="002F4BC5" w:rsidRPr="00C8101A" w:rsidTr="002F4BC5">
        <w:trPr>
          <w:trHeight w:val="630"/>
        </w:trPr>
        <w:tc>
          <w:tcPr>
            <w:tcW w:w="108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p>
        </w:tc>
        <w:tc>
          <w:tcPr>
            <w:tcW w:w="108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No</w:t>
            </w:r>
          </w:p>
        </w:tc>
        <w:tc>
          <w:tcPr>
            <w:tcW w:w="1683"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609 (88.8)</w:t>
            </w:r>
          </w:p>
        </w:tc>
        <w:tc>
          <w:tcPr>
            <w:tcW w:w="2126"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1,161 (87.8)</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429 (87.7)</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255 (89.9)</w:t>
            </w:r>
          </w:p>
        </w:tc>
        <w:tc>
          <w:tcPr>
            <w:tcW w:w="1276"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205 (94.7)</w:t>
            </w:r>
          </w:p>
        </w:tc>
        <w:tc>
          <w:tcPr>
            <w:tcW w:w="1559" w:type="dxa"/>
            <w:shd w:val="clear" w:color="auto" w:fill="auto"/>
            <w:vAlign w:val="center"/>
            <w:hideMark/>
          </w:tcPr>
          <w:p w:rsidR="002F4BC5" w:rsidRPr="00C8101A" w:rsidRDefault="007C50AE" w:rsidP="004C3DED">
            <w:pPr>
              <w:rPr>
                <w:rFonts w:ascii="Book Antiqua" w:eastAsia="宋体" w:hAnsi="Book Antiqua" w:cs="宋体"/>
                <w:color w:val="000000"/>
                <w:sz w:val="24"/>
                <w:szCs w:val="24"/>
              </w:rPr>
            </w:pPr>
            <w:r>
              <w:rPr>
                <w:rFonts w:ascii="Book Antiqua" w:eastAsia="宋体" w:hAnsi="Book Antiqua" w:cs="宋体"/>
                <w:color w:val="000000"/>
                <w:sz w:val="24"/>
                <w:szCs w:val="24"/>
              </w:rPr>
              <w:t>2</w:t>
            </w:r>
            <w:r w:rsidR="002F4BC5" w:rsidRPr="00C8101A">
              <w:rPr>
                <w:rFonts w:ascii="Book Antiqua" w:eastAsia="宋体" w:hAnsi="Book Antiqua" w:cs="宋体"/>
                <w:color w:val="000000"/>
                <w:sz w:val="24"/>
                <w:szCs w:val="24"/>
              </w:rPr>
              <w:t>659 (88.7)</w:t>
            </w:r>
          </w:p>
        </w:tc>
        <w:tc>
          <w:tcPr>
            <w:tcW w:w="156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0.445</w:t>
            </w:r>
          </w:p>
        </w:tc>
      </w:tr>
      <w:tr w:rsidR="002F4BC5" w:rsidRPr="00C8101A" w:rsidTr="002F4BC5">
        <w:trPr>
          <w:trHeight w:val="315"/>
        </w:trPr>
        <w:tc>
          <w:tcPr>
            <w:tcW w:w="108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p>
        </w:tc>
        <w:tc>
          <w:tcPr>
            <w:tcW w:w="108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w:t>
            </w:r>
            <w:r w:rsidR="007C50AE">
              <w:rPr>
                <w:rFonts w:ascii="Book Antiqua" w:eastAsia="宋体" w:hAnsi="Book Antiqua" w:cs="宋体" w:hint="eastAsia"/>
                <w:color w:val="000000"/>
                <w:sz w:val="24"/>
                <w:szCs w:val="24"/>
                <w:lang w:eastAsia="zh-CN"/>
              </w:rPr>
              <w:t xml:space="preserve"> </w:t>
            </w:r>
            <w:r w:rsidRPr="00C8101A">
              <w:rPr>
                <w:rFonts w:ascii="Book Antiqua" w:eastAsia="宋体" w:hAnsi="Book Antiqua" w:cs="宋体"/>
                <w:color w:val="000000"/>
                <w:sz w:val="24"/>
                <w:szCs w:val="24"/>
              </w:rPr>
              <w:t>2x/wk</w:t>
            </w:r>
          </w:p>
        </w:tc>
        <w:tc>
          <w:tcPr>
            <w:tcW w:w="1683"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80 (11.2)</w:t>
            </w:r>
          </w:p>
        </w:tc>
        <w:tc>
          <w:tcPr>
            <w:tcW w:w="2126"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177 (12.2)</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69 (12.3)</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31 (10.1)</w:t>
            </w:r>
          </w:p>
        </w:tc>
        <w:tc>
          <w:tcPr>
            <w:tcW w:w="1276"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12 (5.3)</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369 (11.3)</w:t>
            </w:r>
          </w:p>
        </w:tc>
        <w:tc>
          <w:tcPr>
            <w:tcW w:w="156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p>
        </w:tc>
      </w:tr>
      <w:tr w:rsidR="002F4BC5" w:rsidRPr="00C8101A" w:rsidTr="002F4BC5">
        <w:trPr>
          <w:trHeight w:val="315"/>
        </w:trPr>
        <w:tc>
          <w:tcPr>
            <w:tcW w:w="13482" w:type="dxa"/>
            <w:gridSpan w:val="9"/>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Abdominal pain</w:t>
            </w:r>
          </w:p>
        </w:tc>
      </w:tr>
      <w:tr w:rsidR="002F4BC5" w:rsidRPr="00C8101A" w:rsidTr="002F4BC5">
        <w:trPr>
          <w:trHeight w:val="630"/>
        </w:trPr>
        <w:tc>
          <w:tcPr>
            <w:tcW w:w="108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p>
        </w:tc>
        <w:tc>
          <w:tcPr>
            <w:tcW w:w="108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No</w:t>
            </w:r>
          </w:p>
        </w:tc>
        <w:tc>
          <w:tcPr>
            <w:tcW w:w="1683"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638 (93.0)</w:t>
            </w:r>
          </w:p>
        </w:tc>
        <w:tc>
          <w:tcPr>
            <w:tcW w:w="2126"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1,232 (92.5)</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463 (93.6)</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267 (93.9)</w:t>
            </w:r>
          </w:p>
        </w:tc>
        <w:tc>
          <w:tcPr>
            <w:tcW w:w="1276"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208 (95.4)</w:t>
            </w:r>
          </w:p>
        </w:tc>
        <w:tc>
          <w:tcPr>
            <w:tcW w:w="1559" w:type="dxa"/>
            <w:shd w:val="clear" w:color="auto" w:fill="auto"/>
            <w:vAlign w:val="center"/>
            <w:hideMark/>
          </w:tcPr>
          <w:p w:rsidR="002F4BC5" w:rsidRPr="00C8101A" w:rsidRDefault="007C50AE" w:rsidP="004C3DED">
            <w:pPr>
              <w:rPr>
                <w:rFonts w:ascii="Book Antiqua" w:eastAsia="宋体" w:hAnsi="Book Antiqua" w:cs="宋体"/>
                <w:color w:val="000000"/>
                <w:sz w:val="24"/>
                <w:szCs w:val="24"/>
              </w:rPr>
            </w:pPr>
            <w:r>
              <w:rPr>
                <w:rFonts w:ascii="Book Antiqua" w:eastAsia="宋体" w:hAnsi="Book Antiqua" w:cs="宋体"/>
                <w:color w:val="000000"/>
                <w:sz w:val="24"/>
                <w:szCs w:val="24"/>
              </w:rPr>
              <w:t>2</w:t>
            </w:r>
            <w:r w:rsidR="002F4BC5" w:rsidRPr="00C8101A">
              <w:rPr>
                <w:rFonts w:ascii="Book Antiqua" w:eastAsia="宋体" w:hAnsi="Book Antiqua" w:cs="宋体"/>
                <w:color w:val="000000"/>
                <w:sz w:val="24"/>
                <w:szCs w:val="24"/>
              </w:rPr>
              <w:t>808 (93.1)</w:t>
            </w:r>
          </w:p>
        </w:tc>
        <w:tc>
          <w:tcPr>
            <w:tcW w:w="156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0.742</w:t>
            </w:r>
          </w:p>
        </w:tc>
      </w:tr>
      <w:tr w:rsidR="002F4BC5" w:rsidRPr="00C8101A" w:rsidTr="002F4BC5">
        <w:trPr>
          <w:trHeight w:val="315"/>
        </w:trPr>
        <w:tc>
          <w:tcPr>
            <w:tcW w:w="108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p>
        </w:tc>
        <w:tc>
          <w:tcPr>
            <w:tcW w:w="108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≥2x/wk</w:t>
            </w:r>
          </w:p>
        </w:tc>
        <w:tc>
          <w:tcPr>
            <w:tcW w:w="1683"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51 (7.0)</w:t>
            </w:r>
          </w:p>
        </w:tc>
        <w:tc>
          <w:tcPr>
            <w:tcW w:w="2126"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106 (7.5)</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35 (6.4)</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19 (6.1)</w:t>
            </w:r>
          </w:p>
        </w:tc>
        <w:tc>
          <w:tcPr>
            <w:tcW w:w="1276"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9 (4.6)</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220 (6.9)</w:t>
            </w:r>
          </w:p>
        </w:tc>
        <w:tc>
          <w:tcPr>
            <w:tcW w:w="156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p>
        </w:tc>
      </w:tr>
      <w:tr w:rsidR="002F4BC5" w:rsidRPr="00C8101A" w:rsidTr="002F4BC5">
        <w:trPr>
          <w:trHeight w:val="315"/>
        </w:trPr>
        <w:tc>
          <w:tcPr>
            <w:tcW w:w="13482" w:type="dxa"/>
            <w:gridSpan w:val="9"/>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Nausea</w:t>
            </w:r>
          </w:p>
        </w:tc>
      </w:tr>
      <w:tr w:rsidR="002F4BC5" w:rsidRPr="00C8101A" w:rsidTr="002F4BC5">
        <w:trPr>
          <w:trHeight w:val="630"/>
        </w:trPr>
        <w:tc>
          <w:tcPr>
            <w:tcW w:w="108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p>
        </w:tc>
        <w:tc>
          <w:tcPr>
            <w:tcW w:w="108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No</w:t>
            </w:r>
          </w:p>
        </w:tc>
        <w:tc>
          <w:tcPr>
            <w:tcW w:w="1683"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643 (92.8)</w:t>
            </w:r>
          </w:p>
        </w:tc>
        <w:tc>
          <w:tcPr>
            <w:tcW w:w="2126"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1,245 (93.6)</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478 (95.8)</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267 (93.0)</w:t>
            </w:r>
          </w:p>
        </w:tc>
        <w:tc>
          <w:tcPr>
            <w:tcW w:w="1276"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210 (97.6)</w:t>
            </w:r>
          </w:p>
        </w:tc>
        <w:tc>
          <w:tcPr>
            <w:tcW w:w="1559" w:type="dxa"/>
            <w:shd w:val="clear" w:color="auto" w:fill="auto"/>
            <w:vAlign w:val="center"/>
            <w:hideMark/>
          </w:tcPr>
          <w:p w:rsidR="002F4BC5" w:rsidRPr="00C8101A" w:rsidRDefault="007C50AE" w:rsidP="004C3DED">
            <w:pPr>
              <w:rPr>
                <w:rFonts w:ascii="Book Antiqua" w:eastAsia="宋体" w:hAnsi="Book Antiqua" w:cs="宋体"/>
                <w:color w:val="000000"/>
                <w:sz w:val="24"/>
                <w:szCs w:val="24"/>
              </w:rPr>
            </w:pPr>
            <w:r>
              <w:rPr>
                <w:rFonts w:ascii="Book Antiqua" w:eastAsia="宋体" w:hAnsi="Book Antiqua" w:cs="宋体"/>
                <w:color w:val="000000"/>
                <w:sz w:val="24"/>
                <w:szCs w:val="24"/>
              </w:rPr>
              <w:t>2</w:t>
            </w:r>
            <w:r w:rsidR="002F4BC5" w:rsidRPr="00C8101A">
              <w:rPr>
                <w:rFonts w:ascii="Book Antiqua" w:eastAsia="宋体" w:hAnsi="Book Antiqua" w:cs="宋体"/>
                <w:color w:val="000000"/>
                <w:sz w:val="24"/>
                <w:szCs w:val="24"/>
              </w:rPr>
              <w:t>843 (94.0)</w:t>
            </w:r>
          </w:p>
        </w:tc>
        <w:tc>
          <w:tcPr>
            <w:tcW w:w="156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0.227</w:t>
            </w:r>
          </w:p>
        </w:tc>
      </w:tr>
      <w:tr w:rsidR="002F4BC5" w:rsidRPr="00C8101A" w:rsidTr="002F4BC5">
        <w:trPr>
          <w:trHeight w:val="315"/>
        </w:trPr>
        <w:tc>
          <w:tcPr>
            <w:tcW w:w="108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p>
        </w:tc>
        <w:tc>
          <w:tcPr>
            <w:tcW w:w="108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≥2x/wk</w:t>
            </w:r>
          </w:p>
        </w:tc>
        <w:tc>
          <w:tcPr>
            <w:tcW w:w="1683"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46 (7.2)</w:t>
            </w:r>
          </w:p>
        </w:tc>
        <w:tc>
          <w:tcPr>
            <w:tcW w:w="2126"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93 (6.4)</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20 (4.2)</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19 (7.0)</w:t>
            </w:r>
          </w:p>
        </w:tc>
        <w:tc>
          <w:tcPr>
            <w:tcW w:w="1276"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7 (2.4)</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185 (6.0)</w:t>
            </w:r>
          </w:p>
        </w:tc>
        <w:tc>
          <w:tcPr>
            <w:tcW w:w="156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p>
        </w:tc>
      </w:tr>
      <w:tr w:rsidR="002F4BC5" w:rsidRPr="00C8101A" w:rsidTr="002F4BC5">
        <w:trPr>
          <w:trHeight w:val="315"/>
        </w:trPr>
        <w:tc>
          <w:tcPr>
            <w:tcW w:w="13482" w:type="dxa"/>
            <w:gridSpan w:val="9"/>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Vomiting</w:t>
            </w:r>
          </w:p>
        </w:tc>
      </w:tr>
      <w:tr w:rsidR="002F4BC5" w:rsidRPr="00C8101A" w:rsidTr="002F4BC5">
        <w:trPr>
          <w:trHeight w:val="630"/>
        </w:trPr>
        <w:tc>
          <w:tcPr>
            <w:tcW w:w="108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p>
        </w:tc>
        <w:tc>
          <w:tcPr>
            <w:tcW w:w="108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No</w:t>
            </w:r>
          </w:p>
        </w:tc>
        <w:tc>
          <w:tcPr>
            <w:tcW w:w="1683"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667 (97.0)</w:t>
            </w:r>
          </w:p>
        </w:tc>
        <w:tc>
          <w:tcPr>
            <w:tcW w:w="2126"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1,308 (98.1)</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489 (97.8)</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281 (97.8)</w:t>
            </w:r>
          </w:p>
        </w:tc>
        <w:tc>
          <w:tcPr>
            <w:tcW w:w="1276"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214 (98.5)</w:t>
            </w:r>
          </w:p>
        </w:tc>
        <w:tc>
          <w:tcPr>
            <w:tcW w:w="1559" w:type="dxa"/>
            <w:shd w:val="clear" w:color="auto" w:fill="auto"/>
            <w:vAlign w:val="center"/>
            <w:hideMark/>
          </w:tcPr>
          <w:p w:rsidR="002F4BC5" w:rsidRPr="00C8101A" w:rsidRDefault="007C50AE" w:rsidP="004C3DED">
            <w:pPr>
              <w:rPr>
                <w:rFonts w:ascii="Book Antiqua" w:eastAsia="宋体" w:hAnsi="Book Antiqua" w:cs="宋体"/>
                <w:color w:val="000000"/>
                <w:sz w:val="24"/>
                <w:szCs w:val="24"/>
              </w:rPr>
            </w:pPr>
            <w:r>
              <w:rPr>
                <w:rFonts w:ascii="Book Antiqua" w:eastAsia="宋体" w:hAnsi="Book Antiqua" w:cs="宋体"/>
                <w:color w:val="000000"/>
                <w:sz w:val="24"/>
                <w:szCs w:val="24"/>
              </w:rPr>
              <w:t>2</w:t>
            </w:r>
            <w:r w:rsidR="002F4BC5" w:rsidRPr="00C8101A">
              <w:rPr>
                <w:rFonts w:ascii="Book Antiqua" w:eastAsia="宋体" w:hAnsi="Book Antiqua" w:cs="宋体"/>
                <w:color w:val="000000"/>
                <w:sz w:val="24"/>
                <w:szCs w:val="24"/>
              </w:rPr>
              <w:t>959 (97.8)</w:t>
            </w:r>
          </w:p>
        </w:tc>
        <w:tc>
          <w:tcPr>
            <w:tcW w:w="156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0.66</w:t>
            </w:r>
          </w:p>
        </w:tc>
      </w:tr>
      <w:tr w:rsidR="002F4BC5" w:rsidRPr="00C8101A" w:rsidTr="002F4BC5">
        <w:trPr>
          <w:trHeight w:val="330"/>
        </w:trPr>
        <w:tc>
          <w:tcPr>
            <w:tcW w:w="108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 xml:space="preserve">　</w:t>
            </w:r>
          </w:p>
        </w:tc>
        <w:tc>
          <w:tcPr>
            <w:tcW w:w="108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≥2x/wk</w:t>
            </w:r>
          </w:p>
        </w:tc>
        <w:tc>
          <w:tcPr>
            <w:tcW w:w="1683"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22 (3.0)</w:t>
            </w:r>
          </w:p>
        </w:tc>
        <w:tc>
          <w:tcPr>
            <w:tcW w:w="2126"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30 (1.9)</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9 (2.2)</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5 (2.2)</w:t>
            </w:r>
          </w:p>
        </w:tc>
        <w:tc>
          <w:tcPr>
            <w:tcW w:w="1276"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3 (1.5)</w:t>
            </w:r>
          </w:p>
        </w:tc>
        <w:tc>
          <w:tcPr>
            <w:tcW w:w="1559"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69 (2.2)</w:t>
            </w:r>
          </w:p>
        </w:tc>
        <w:tc>
          <w:tcPr>
            <w:tcW w:w="1560" w:type="dxa"/>
            <w:shd w:val="clear" w:color="auto" w:fill="auto"/>
            <w:vAlign w:val="center"/>
            <w:hideMark/>
          </w:tcPr>
          <w:p w:rsidR="002F4BC5" w:rsidRPr="00C8101A" w:rsidRDefault="002F4BC5" w:rsidP="004C3DED">
            <w:pPr>
              <w:rPr>
                <w:rFonts w:ascii="Book Antiqua" w:eastAsia="宋体" w:hAnsi="Book Antiqua" w:cs="宋体"/>
                <w:color w:val="000000"/>
                <w:sz w:val="24"/>
                <w:szCs w:val="24"/>
              </w:rPr>
            </w:pPr>
            <w:r w:rsidRPr="00C8101A">
              <w:rPr>
                <w:rFonts w:ascii="Book Antiqua" w:eastAsia="宋体" w:hAnsi="Book Antiqua" w:cs="宋体"/>
                <w:color w:val="000000"/>
                <w:sz w:val="24"/>
                <w:szCs w:val="24"/>
              </w:rPr>
              <w:t xml:space="preserve">　</w:t>
            </w:r>
          </w:p>
        </w:tc>
      </w:tr>
    </w:tbl>
    <w:p w:rsidR="00810C5A" w:rsidRDefault="002F4BC5" w:rsidP="002F4BC5">
      <w:pPr>
        <w:tabs>
          <w:tab w:val="right" w:pos="540"/>
          <w:tab w:val="left" w:pos="720"/>
        </w:tabs>
        <w:spacing w:after="0" w:line="360" w:lineRule="auto"/>
        <w:jc w:val="both"/>
        <w:rPr>
          <w:rFonts w:ascii="Book Antiqua" w:hAnsi="Book Antiqua"/>
          <w:bCs/>
          <w:sz w:val="24"/>
          <w:szCs w:val="24"/>
          <w:lang w:eastAsia="zh-CN"/>
        </w:rPr>
      </w:pPr>
      <w:r>
        <w:rPr>
          <w:rFonts w:ascii="Book Antiqua" w:hAnsi="Book Antiqua" w:hint="eastAsia"/>
          <w:sz w:val="24"/>
          <w:szCs w:val="24"/>
          <w:vertAlign w:val="superscript"/>
          <w:lang w:eastAsia="zh-CN"/>
        </w:rPr>
        <w:t>1</w:t>
      </w:r>
      <w:r w:rsidR="005D3CC4" w:rsidRPr="000F3202">
        <w:rPr>
          <w:rFonts w:ascii="Book Antiqua" w:hAnsi="Book Antiqua"/>
          <w:sz w:val="24"/>
          <w:szCs w:val="24"/>
        </w:rPr>
        <w:t xml:space="preserve">After consuming a small amount of food; </w:t>
      </w:r>
      <w:r w:rsidR="005B5A5A" w:rsidRPr="000F3202">
        <w:rPr>
          <w:rFonts w:ascii="Book Antiqua" w:hAnsi="Book Antiqua"/>
          <w:sz w:val="24"/>
          <w:szCs w:val="24"/>
        </w:rPr>
        <w:t>x</w:t>
      </w:r>
      <w:r w:rsidR="005D3CC4" w:rsidRPr="000F3202">
        <w:rPr>
          <w:rFonts w:ascii="Book Antiqua" w:hAnsi="Book Antiqua"/>
          <w:sz w:val="24"/>
          <w:szCs w:val="24"/>
        </w:rPr>
        <w:t>/wk, times per week.</w:t>
      </w:r>
      <w:r>
        <w:rPr>
          <w:rStyle w:val="titulo1"/>
          <w:rFonts w:ascii="Book Antiqua" w:hAnsi="Book Antiqua" w:hint="eastAsia"/>
          <w:b/>
          <w:sz w:val="24"/>
          <w:szCs w:val="24"/>
          <w:lang w:eastAsia="zh-CN"/>
        </w:rPr>
        <w:t xml:space="preserve"> </w:t>
      </w:r>
      <w:r w:rsidR="005D3CC4" w:rsidRPr="000F3202">
        <w:rPr>
          <w:rFonts w:ascii="Book Antiqua" w:hAnsi="Book Antiqua"/>
          <w:i/>
          <w:sz w:val="24"/>
          <w:szCs w:val="24"/>
        </w:rPr>
        <w:t>P</w:t>
      </w:r>
      <w:r w:rsidR="005D3CC4" w:rsidRPr="000F3202">
        <w:rPr>
          <w:rFonts w:ascii="Book Antiqua" w:hAnsi="Book Antiqua"/>
          <w:sz w:val="24"/>
          <w:szCs w:val="24"/>
        </w:rPr>
        <w:t xml:space="preserve"> values by </w:t>
      </w:r>
      <w:r w:rsidR="005D3CC4" w:rsidRPr="002F4BC5">
        <w:rPr>
          <w:rFonts w:ascii="Book Antiqua" w:hAnsi="Book Antiqua"/>
          <w:i/>
          <w:sz w:val="24"/>
          <w:szCs w:val="24"/>
        </w:rPr>
        <w:t>χ</w:t>
      </w:r>
      <w:r w:rsidR="005D3CC4" w:rsidRPr="000F3202">
        <w:rPr>
          <w:rFonts w:ascii="Book Antiqua" w:hAnsi="Book Antiqua"/>
          <w:sz w:val="24"/>
          <w:szCs w:val="24"/>
          <w:vertAlign w:val="superscript"/>
        </w:rPr>
        <w:t>2</w:t>
      </w:r>
      <w:r w:rsidR="0077615C">
        <w:rPr>
          <w:rFonts w:ascii="Book Antiqua" w:hAnsi="Book Antiqua"/>
          <w:sz w:val="24"/>
          <w:szCs w:val="24"/>
          <w:vertAlign w:val="superscript"/>
        </w:rPr>
        <w:t xml:space="preserve"> </w:t>
      </w:r>
      <w:r w:rsidR="005D3CC4" w:rsidRPr="000F3202">
        <w:rPr>
          <w:rFonts w:ascii="Book Antiqua" w:hAnsi="Book Antiqua"/>
          <w:sz w:val="24"/>
          <w:szCs w:val="24"/>
        </w:rPr>
        <w:t>tests.</w:t>
      </w:r>
      <w:r>
        <w:rPr>
          <w:rFonts w:ascii="Book Antiqua" w:hAnsi="Book Antiqua" w:hint="eastAsia"/>
          <w:sz w:val="24"/>
          <w:szCs w:val="24"/>
          <w:lang w:eastAsia="zh-CN"/>
        </w:rPr>
        <w:t xml:space="preserve"> </w:t>
      </w:r>
      <w:r w:rsidR="005D3CC4" w:rsidRPr="000F3202">
        <w:rPr>
          <w:rFonts w:ascii="Book Antiqua" w:hAnsi="Book Antiqua"/>
          <w:sz w:val="24"/>
          <w:szCs w:val="24"/>
        </w:rPr>
        <w:t xml:space="preserve">Numbers and percentages calculated based on </w:t>
      </w:r>
      <w:r w:rsidR="005D3CC4" w:rsidRPr="000F3202">
        <w:rPr>
          <w:rFonts w:ascii="Book Antiqua" w:hAnsi="Book Antiqua"/>
          <w:i/>
          <w:sz w:val="24"/>
          <w:szCs w:val="24"/>
        </w:rPr>
        <w:t>post-hoc</w:t>
      </w:r>
      <w:r w:rsidR="005D3CC4" w:rsidRPr="000F3202">
        <w:rPr>
          <w:rFonts w:ascii="Book Antiqua" w:hAnsi="Book Antiqua"/>
          <w:sz w:val="24"/>
          <w:szCs w:val="24"/>
        </w:rPr>
        <w:t xml:space="preserve"> weighing</w:t>
      </w:r>
      <w:r w:rsidR="005D3CC4" w:rsidRPr="000F3202">
        <w:rPr>
          <w:rFonts w:ascii="Book Antiqua" w:hAnsi="Book Antiqua"/>
          <w:bCs/>
          <w:sz w:val="24"/>
          <w:szCs w:val="24"/>
        </w:rPr>
        <w:t>.</w:t>
      </w:r>
    </w:p>
    <w:p w:rsidR="002F4BC5" w:rsidRPr="002F4BC5" w:rsidRDefault="002F4BC5" w:rsidP="002F4BC5">
      <w:pPr>
        <w:tabs>
          <w:tab w:val="right" w:pos="540"/>
          <w:tab w:val="left" w:pos="720"/>
        </w:tabs>
        <w:spacing w:after="0" w:line="360" w:lineRule="auto"/>
        <w:jc w:val="both"/>
        <w:rPr>
          <w:rFonts w:ascii="Book Antiqua" w:hAnsi="Book Antiqua"/>
          <w:b/>
          <w:sz w:val="24"/>
          <w:szCs w:val="24"/>
          <w:lang w:eastAsia="zh-CN"/>
        </w:rPr>
        <w:sectPr w:rsidR="002F4BC5" w:rsidRPr="002F4BC5" w:rsidSect="00006363">
          <w:headerReference w:type="even" r:id="rId20"/>
          <w:headerReference w:type="default" r:id="rId21"/>
          <w:pgSz w:w="16838" w:h="11906" w:orient="landscape"/>
          <w:pgMar w:top="1466" w:right="1418" w:bottom="1620" w:left="1418" w:header="709" w:footer="709" w:gutter="0"/>
          <w:cols w:space="708"/>
          <w:titlePg/>
          <w:docGrid w:linePitch="360"/>
        </w:sectPr>
      </w:pPr>
    </w:p>
    <w:p w:rsidR="00FD405B" w:rsidRPr="000F3202" w:rsidRDefault="005D3CC4" w:rsidP="004F304F">
      <w:pPr>
        <w:tabs>
          <w:tab w:val="right" w:pos="540"/>
          <w:tab w:val="left" w:pos="720"/>
        </w:tabs>
        <w:spacing w:after="0" w:line="360" w:lineRule="auto"/>
        <w:jc w:val="both"/>
        <w:rPr>
          <w:rFonts w:ascii="Book Antiqua" w:hAnsi="Book Antiqua"/>
          <w:b/>
          <w:sz w:val="24"/>
          <w:szCs w:val="24"/>
        </w:rPr>
      </w:pPr>
      <w:r w:rsidRPr="000F3202">
        <w:rPr>
          <w:rFonts w:ascii="Book Antiqua" w:hAnsi="Book Antiqua"/>
          <w:b/>
          <w:sz w:val="24"/>
          <w:szCs w:val="24"/>
        </w:rPr>
        <w:lastRenderedPageBreak/>
        <w:t xml:space="preserve">Table </w:t>
      </w:r>
      <w:r w:rsidR="00BE19DB">
        <w:rPr>
          <w:rFonts w:ascii="Book Antiqua" w:hAnsi="Book Antiqua" w:hint="eastAsia"/>
          <w:b/>
          <w:sz w:val="24"/>
          <w:szCs w:val="24"/>
          <w:lang w:eastAsia="zh-CN"/>
        </w:rPr>
        <w:t>10</w:t>
      </w:r>
      <w:r w:rsidR="002F4BC5">
        <w:rPr>
          <w:rFonts w:ascii="Book Antiqua" w:hAnsi="Book Antiqua" w:hint="eastAsia"/>
          <w:sz w:val="24"/>
          <w:szCs w:val="24"/>
          <w:lang w:eastAsia="zh-CN"/>
        </w:rPr>
        <w:t xml:space="preserve"> </w:t>
      </w:r>
      <w:r w:rsidRPr="000F3202">
        <w:rPr>
          <w:rFonts w:ascii="Book Antiqua" w:hAnsi="Book Antiqua"/>
          <w:b/>
          <w:sz w:val="24"/>
          <w:szCs w:val="24"/>
        </w:rPr>
        <w:t>Distribution of treatments for symptoms consistent with dyspepsia</w:t>
      </w:r>
    </w:p>
    <w:p w:rsidR="00FD405B" w:rsidRPr="000F3202" w:rsidRDefault="00FD405B" w:rsidP="004F304F">
      <w:pPr>
        <w:tabs>
          <w:tab w:val="right" w:pos="540"/>
          <w:tab w:val="left" w:pos="720"/>
        </w:tabs>
        <w:spacing w:after="0" w:line="360" w:lineRule="auto"/>
        <w:jc w:val="both"/>
        <w:rPr>
          <w:rFonts w:ascii="Book Antiqua" w:hAnsi="Book Antiqua"/>
          <w:sz w:val="24"/>
          <w:szCs w:val="24"/>
        </w:rPr>
      </w:pPr>
    </w:p>
    <w:tbl>
      <w:tblPr>
        <w:tblW w:w="6536" w:type="dxa"/>
        <w:tblInd w:w="93" w:type="dxa"/>
        <w:tblLook w:val="04A0" w:firstRow="1" w:lastRow="0" w:firstColumn="1" w:lastColumn="0" w:noHBand="0" w:noVBand="1"/>
      </w:tblPr>
      <w:tblGrid>
        <w:gridCol w:w="551"/>
        <w:gridCol w:w="2866"/>
        <w:gridCol w:w="3119"/>
      </w:tblGrid>
      <w:tr w:rsidR="009F51C2" w:rsidRPr="005E5FB5" w:rsidTr="009F51C2">
        <w:trPr>
          <w:trHeight w:val="397"/>
        </w:trPr>
        <w:tc>
          <w:tcPr>
            <w:tcW w:w="3417" w:type="dxa"/>
            <w:gridSpan w:val="2"/>
            <w:tcBorders>
              <w:top w:val="single" w:sz="8" w:space="0" w:color="000000"/>
              <w:left w:val="nil"/>
              <w:bottom w:val="single" w:sz="8" w:space="0" w:color="auto"/>
              <w:right w:val="nil"/>
            </w:tcBorders>
            <w:shd w:val="clear" w:color="auto" w:fill="auto"/>
            <w:vAlign w:val="center"/>
            <w:hideMark/>
          </w:tcPr>
          <w:p w:rsidR="009F51C2" w:rsidRPr="005E5FB5" w:rsidRDefault="009F51C2" w:rsidP="009F51C2">
            <w:pPr>
              <w:rPr>
                <w:rFonts w:ascii="Book Antiqua" w:eastAsia="宋体" w:hAnsi="Book Antiqua" w:cs="宋体"/>
                <w:b/>
                <w:bCs/>
                <w:color w:val="000000"/>
                <w:sz w:val="24"/>
                <w:szCs w:val="24"/>
              </w:rPr>
            </w:pPr>
            <w:r w:rsidRPr="005E5FB5">
              <w:rPr>
                <w:rFonts w:ascii="Book Antiqua" w:eastAsia="宋体" w:hAnsi="Book Antiqua" w:cs="宋体"/>
                <w:b/>
                <w:bCs/>
                <w:color w:val="000000"/>
                <w:sz w:val="24"/>
                <w:szCs w:val="24"/>
              </w:rPr>
              <w:t>Treatment</w:t>
            </w:r>
          </w:p>
        </w:tc>
        <w:tc>
          <w:tcPr>
            <w:tcW w:w="3119" w:type="dxa"/>
            <w:tcBorders>
              <w:top w:val="single" w:sz="8" w:space="0" w:color="000000"/>
              <w:left w:val="nil"/>
              <w:bottom w:val="single" w:sz="8" w:space="0" w:color="auto"/>
              <w:right w:val="nil"/>
            </w:tcBorders>
            <w:shd w:val="clear" w:color="auto" w:fill="auto"/>
            <w:vAlign w:val="center"/>
            <w:hideMark/>
          </w:tcPr>
          <w:p w:rsidR="009F51C2" w:rsidRPr="005E5FB5" w:rsidRDefault="009F51C2" w:rsidP="009F51C2">
            <w:pPr>
              <w:rPr>
                <w:rFonts w:ascii="Book Antiqua" w:eastAsia="宋体" w:hAnsi="Book Antiqua" w:cs="宋体"/>
                <w:b/>
                <w:bCs/>
                <w:i/>
                <w:color w:val="000000"/>
                <w:sz w:val="24"/>
                <w:szCs w:val="24"/>
                <w:lang w:eastAsia="zh-CN"/>
              </w:rPr>
            </w:pPr>
            <w:r>
              <w:rPr>
                <w:rFonts w:ascii="Book Antiqua" w:eastAsia="宋体" w:hAnsi="Book Antiqua" w:cs="宋体" w:hint="eastAsia"/>
                <w:b/>
                <w:bCs/>
                <w:i/>
                <w:color w:val="000000"/>
                <w:sz w:val="24"/>
                <w:szCs w:val="24"/>
                <w:lang w:eastAsia="zh-CN"/>
              </w:rPr>
              <w:t xml:space="preserve">n </w:t>
            </w:r>
            <w:r w:rsidRPr="009F51C2">
              <w:rPr>
                <w:rFonts w:ascii="Book Antiqua" w:eastAsia="宋体" w:hAnsi="Book Antiqua" w:cs="宋体" w:hint="eastAsia"/>
                <w:b/>
                <w:bCs/>
                <w:color w:val="000000"/>
                <w:sz w:val="24"/>
                <w:szCs w:val="24"/>
                <w:lang w:eastAsia="zh-CN"/>
              </w:rPr>
              <w:t>(%)</w:t>
            </w:r>
          </w:p>
        </w:tc>
      </w:tr>
      <w:tr w:rsidR="009F51C2" w:rsidRPr="005E5FB5" w:rsidTr="009F51C2">
        <w:trPr>
          <w:trHeight w:val="397"/>
        </w:trPr>
        <w:tc>
          <w:tcPr>
            <w:tcW w:w="6536" w:type="dxa"/>
            <w:gridSpan w:val="3"/>
            <w:tcBorders>
              <w:top w:val="single" w:sz="8" w:space="0" w:color="auto"/>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Medication</w:t>
            </w:r>
          </w:p>
        </w:tc>
      </w:tr>
      <w:tr w:rsidR="009F51C2" w:rsidRPr="005E5FB5" w:rsidTr="009F51C2">
        <w:trPr>
          <w:trHeight w:val="397"/>
        </w:trPr>
        <w:tc>
          <w:tcPr>
            <w:tcW w:w="551"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p>
        </w:tc>
        <w:tc>
          <w:tcPr>
            <w:tcW w:w="2866"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No</w:t>
            </w:r>
          </w:p>
        </w:tc>
        <w:tc>
          <w:tcPr>
            <w:tcW w:w="3119"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2668 (88.9)</w:t>
            </w:r>
          </w:p>
        </w:tc>
      </w:tr>
      <w:tr w:rsidR="009F51C2" w:rsidRPr="005E5FB5" w:rsidTr="009F51C2">
        <w:trPr>
          <w:trHeight w:val="397"/>
        </w:trPr>
        <w:tc>
          <w:tcPr>
            <w:tcW w:w="551"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p>
        </w:tc>
        <w:tc>
          <w:tcPr>
            <w:tcW w:w="2866"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Yes:</w:t>
            </w:r>
          </w:p>
        </w:tc>
        <w:tc>
          <w:tcPr>
            <w:tcW w:w="3119"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360 (11.1)</w:t>
            </w:r>
          </w:p>
        </w:tc>
      </w:tr>
      <w:tr w:rsidR="009F51C2" w:rsidRPr="005E5FB5" w:rsidTr="009F51C2">
        <w:trPr>
          <w:trHeight w:val="397"/>
        </w:trPr>
        <w:tc>
          <w:tcPr>
            <w:tcW w:w="551"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p>
        </w:tc>
        <w:tc>
          <w:tcPr>
            <w:tcW w:w="2866"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 xml:space="preserve"> Prescribed by physician</w:t>
            </w:r>
          </w:p>
        </w:tc>
        <w:tc>
          <w:tcPr>
            <w:tcW w:w="3119"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206 (57.4)</w:t>
            </w:r>
          </w:p>
        </w:tc>
      </w:tr>
      <w:tr w:rsidR="009F51C2" w:rsidRPr="005E5FB5" w:rsidTr="009F51C2">
        <w:trPr>
          <w:trHeight w:val="397"/>
        </w:trPr>
        <w:tc>
          <w:tcPr>
            <w:tcW w:w="551"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p>
        </w:tc>
        <w:tc>
          <w:tcPr>
            <w:tcW w:w="2866"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 xml:space="preserve"> Self-medicated</w:t>
            </w:r>
          </w:p>
        </w:tc>
        <w:tc>
          <w:tcPr>
            <w:tcW w:w="3119"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148 (40.8)</w:t>
            </w:r>
          </w:p>
        </w:tc>
      </w:tr>
      <w:tr w:rsidR="009F51C2" w:rsidRPr="005E5FB5" w:rsidTr="009F51C2">
        <w:trPr>
          <w:trHeight w:val="397"/>
        </w:trPr>
        <w:tc>
          <w:tcPr>
            <w:tcW w:w="551"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p>
        </w:tc>
        <w:tc>
          <w:tcPr>
            <w:tcW w:w="2866"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 xml:space="preserve"> Recommended by pharmacist</w:t>
            </w:r>
          </w:p>
        </w:tc>
        <w:tc>
          <w:tcPr>
            <w:tcW w:w="3119"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11 (2.7)</w:t>
            </w:r>
          </w:p>
        </w:tc>
      </w:tr>
      <w:tr w:rsidR="009F51C2" w:rsidRPr="005E5FB5" w:rsidTr="009F51C2">
        <w:trPr>
          <w:trHeight w:val="397"/>
        </w:trPr>
        <w:tc>
          <w:tcPr>
            <w:tcW w:w="551"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p>
        </w:tc>
        <w:tc>
          <w:tcPr>
            <w:tcW w:w="2866"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 xml:space="preserve"> Recommended by family/friends</w:t>
            </w:r>
          </w:p>
        </w:tc>
        <w:tc>
          <w:tcPr>
            <w:tcW w:w="3119"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7 (1.9)</w:t>
            </w:r>
          </w:p>
        </w:tc>
      </w:tr>
      <w:tr w:rsidR="009F51C2" w:rsidRPr="005E5FB5" w:rsidTr="009F51C2">
        <w:trPr>
          <w:trHeight w:val="397"/>
        </w:trPr>
        <w:tc>
          <w:tcPr>
            <w:tcW w:w="6536" w:type="dxa"/>
            <w:gridSpan w:val="3"/>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Other therapies/measures</w:t>
            </w:r>
          </w:p>
        </w:tc>
      </w:tr>
      <w:tr w:rsidR="009F51C2" w:rsidRPr="005E5FB5" w:rsidTr="009F51C2">
        <w:trPr>
          <w:trHeight w:val="397"/>
        </w:trPr>
        <w:tc>
          <w:tcPr>
            <w:tcW w:w="551"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p>
        </w:tc>
        <w:tc>
          <w:tcPr>
            <w:tcW w:w="2866"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No</w:t>
            </w:r>
          </w:p>
        </w:tc>
        <w:tc>
          <w:tcPr>
            <w:tcW w:w="3119"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2890 (96.0)</w:t>
            </w:r>
          </w:p>
        </w:tc>
      </w:tr>
      <w:tr w:rsidR="009F51C2" w:rsidRPr="005E5FB5" w:rsidTr="009F51C2">
        <w:trPr>
          <w:trHeight w:val="397"/>
        </w:trPr>
        <w:tc>
          <w:tcPr>
            <w:tcW w:w="551"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p>
        </w:tc>
        <w:tc>
          <w:tcPr>
            <w:tcW w:w="2866"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Yes:</w:t>
            </w:r>
          </w:p>
        </w:tc>
        <w:tc>
          <w:tcPr>
            <w:tcW w:w="3119"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138 (4.0)</w:t>
            </w:r>
          </w:p>
        </w:tc>
      </w:tr>
      <w:tr w:rsidR="009F51C2" w:rsidRPr="005E5FB5" w:rsidTr="009F51C2">
        <w:trPr>
          <w:trHeight w:val="397"/>
        </w:trPr>
        <w:tc>
          <w:tcPr>
            <w:tcW w:w="551"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p>
        </w:tc>
        <w:tc>
          <w:tcPr>
            <w:tcW w:w="2866"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 xml:space="preserve"> Dietary changes or restrictions </w:t>
            </w:r>
          </w:p>
        </w:tc>
        <w:tc>
          <w:tcPr>
            <w:tcW w:w="3119"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31 (25.5)</w:t>
            </w:r>
          </w:p>
        </w:tc>
      </w:tr>
      <w:tr w:rsidR="009F51C2" w:rsidRPr="005E5FB5" w:rsidTr="009F51C2">
        <w:trPr>
          <w:trHeight w:val="397"/>
        </w:trPr>
        <w:tc>
          <w:tcPr>
            <w:tcW w:w="551"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p>
        </w:tc>
        <w:tc>
          <w:tcPr>
            <w:tcW w:w="2866"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 xml:space="preserve"> Herbal teas</w:t>
            </w:r>
          </w:p>
        </w:tc>
        <w:tc>
          <w:tcPr>
            <w:tcW w:w="3119" w:type="dxa"/>
            <w:tcBorders>
              <w:top w:val="nil"/>
              <w:left w:val="nil"/>
              <w:bottom w:val="nil"/>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91 (65.5)</w:t>
            </w:r>
          </w:p>
        </w:tc>
      </w:tr>
      <w:tr w:rsidR="009F51C2" w:rsidRPr="005E5FB5" w:rsidTr="009F51C2">
        <w:trPr>
          <w:trHeight w:val="397"/>
        </w:trPr>
        <w:tc>
          <w:tcPr>
            <w:tcW w:w="551" w:type="dxa"/>
            <w:tcBorders>
              <w:top w:val="nil"/>
              <w:left w:val="nil"/>
              <w:bottom w:val="single" w:sz="8" w:space="0" w:color="000000"/>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 xml:space="preserve">　</w:t>
            </w:r>
          </w:p>
        </w:tc>
        <w:tc>
          <w:tcPr>
            <w:tcW w:w="2866" w:type="dxa"/>
            <w:tcBorders>
              <w:top w:val="nil"/>
              <w:left w:val="nil"/>
              <w:bottom w:val="single" w:sz="8" w:space="0" w:color="000000"/>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vertAlign w:val="superscript"/>
                <w:lang w:eastAsia="zh-CN"/>
              </w:rPr>
            </w:pPr>
            <w:r w:rsidRPr="005E5FB5">
              <w:rPr>
                <w:rFonts w:ascii="Book Antiqua" w:eastAsia="宋体" w:hAnsi="Book Antiqua" w:cs="宋体"/>
                <w:color w:val="000000"/>
                <w:sz w:val="24"/>
                <w:szCs w:val="24"/>
              </w:rPr>
              <w:t xml:space="preserve"> Other</w:t>
            </w:r>
            <w:r>
              <w:rPr>
                <w:rFonts w:ascii="Book Antiqua" w:eastAsia="宋体" w:hAnsi="Book Antiqua" w:cs="宋体" w:hint="eastAsia"/>
                <w:color w:val="000000"/>
                <w:sz w:val="24"/>
                <w:szCs w:val="24"/>
                <w:vertAlign w:val="superscript"/>
                <w:lang w:eastAsia="zh-CN"/>
              </w:rPr>
              <w:t>1</w:t>
            </w:r>
          </w:p>
        </w:tc>
        <w:tc>
          <w:tcPr>
            <w:tcW w:w="3119" w:type="dxa"/>
            <w:tcBorders>
              <w:top w:val="nil"/>
              <w:left w:val="nil"/>
              <w:bottom w:val="single" w:sz="8" w:space="0" w:color="000000"/>
              <w:right w:val="nil"/>
            </w:tcBorders>
            <w:shd w:val="clear" w:color="auto" w:fill="auto"/>
            <w:vAlign w:val="center"/>
            <w:hideMark/>
          </w:tcPr>
          <w:p w:rsidR="009F51C2" w:rsidRPr="005E5FB5" w:rsidRDefault="009F51C2" w:rsidP="009F51C2">
            <w:pPr>
              <w:rPr>
                <w:rFonts w:ascii="Book Antiqua" w:eastAsia="宋体" w:hAnsi="Book Antiqua" w:cs="宋体"/>
                <w:color w:val="000000"/>
                <w:sz w:val="24"/>
                <w:szCs w:val="24"/>
              </w:rPr>
            </w:pPr>
            <w:r w:rsidRPr="005E5FB5">
              <w:rPr>
                <w:rFonts w:ascii="Book Antiqua" w:eastAsia="宋体" w:hAnsi="Book Antiqua" w:cs="宋体"/>
                <w:color w:val="000000"/>
                <w:sz w:val="24"/>
                <w:szCs w:val="24"/>
              </w:rPr>
              <w:t>18 (11.6)</w:t>
            </w:r>
          </w:p>
        </w:tc>
      </w:tr>
    </w:tbl>
    <w:p w:rsidR="00810C5A" w:rsidRPr="009F51C2" w:rsidRDefault="009F51C2" w:rsidP="009F51C2">
      <w:pPr>
        <w:tabs>
          <w:tab w:val="right" w:pos="540"/>
          <w:tab w:val="left" w:pos="720"/>
        </w:tabs>
        <w:spacing w:after="0" w:line="360" w:lineRule="auto"/>
        <w:jc w:val="both"/>
        <w:rPr>
          <w:rFonts w:ascii="Book Antiqua" w:hAnsi="Book Antiqua"/>
          <w:sz w:val="24"/>
          <w:szCs w:val="24"/>
        </w:rPr>
        <w:sectPr w:rsidR="00810C5A" w:rsidRPr="009F51C2" w:rsidSect="00006363">
          <w:headerReference w:type="even" r:id="rId22"/>
          <w:headerReference w:type="default" r:id="rId23"/>
          <w:pgSz w:w="11906" w:h="16838"/>
          <w:pgMar w:top="1418" w:right="1466" w:bottom="1418" w:left="1620" w:header="709" w:footer="709" w:gutter="0"/>
          <w:cols w:space="708"/>
          <w:titlePg/>
          <w:docGrid w:linePitch="360"/>
        </w:sectPr>
      </w:pPr>
      <w:r>
        <w:rPr>
          <w:rFonts w:ascii="Book Antiqua" w:hAnsi="Book Antiqua" w:hint="eastAsia"/>
          <w:sz w:val="24"/>
          <w:szCs w:val="24"/>
          <w:vertAlign w:val="superscript"/>
          <w:lang w:eastAsia="zh-CN"/>
        </w:rPr>
        <w:t>1</w:t>
      </w:r>
      <w:r w:rsidR="005D3CC4" w:rsidRPr="000F3202">
        <w:rPr>
          <w:rFonts w:ascii="Book Antiqua" w:hAnsi="Book Antiqua"/>
          <w:sz w:val="24"/>
          <w:szCs w:val="24"/>
        </w:rPr>
        <w:t xml:space="preserve">Includes one individual who answered "yes" but refused to provide further information. Number and percentage calculated based on </w:t>
      </w:r>
      <w:r w:rsidR="005D3CC4" w:rsidRPr="000F3202">
        <w:rPr>
          <w:rFonts w:ascii="Book Antiqua" w:hAnsi="Book Antiqua"/>
          <w:i/>
          <w:sz w:val="24"/>
          <w:szCs w:val="24"/>
        </w:rPr>
        <w:t>post-hoc</w:t>
      </w:r>
      <w:r w:rsidR="005D3CC4" w:rsidRPr="000F3202">
        <w:rPr>
          <w:rFonts w:ascii="Book Antiqua" w:hAnsi="Book Antiqua"/>
          <w:sz w:val="24"/>
          <w:szCs w:val="24"/>
        </w:rPr>
        <w:t xml:space="preserve"> weighing</w:t>
      </w:r>
      <w:r w:rsidR="005D3CC4" w:rsidRPr="000F3202">
        <w:rPr>
          <w:rFonts w:ascii="Book Antiqua" w:hAnsi="Book Antiqua"/>
          <w:bCs/>
          <w:sz w:val="24"/>
          <w:szCs w:val="24"/>
        </w:rPr>
        <w:t>.</w:t>
      </w:r>
    </w:p>
    <w:bookmarkEnd w:id="4"/>
    <w:bookmarkEnd w:id="5"/>
    <w:bookmarkEnd w:id="6"/>
    <w:bookmarkEnd w:id="7"/>
    <w:bookmarkEnd w:id="8"/>
    <w:bookmarkEnd w:id="9"/>
    <w:bookmarkEnd w:id="10"/>
    <w:bookmarkEnd w:id="11"/>
    <w:bookmarkEnd w:id="12"/>
    <w:bookmarkEnd w:id="13"/>
    <w:bookmarkEnd w:id="14"/>
    <w:bookmarkEnd w:id="15"/>
    <w:p w:rsidR="00B23BF8" w:rsidRPr="000F3202" w:rsidRDefault="00B23BF8" w:rsidP="00B23BF8">
      <w:pPr>
        <w:spacing w:after="0" w:line="360" w:lineRule="auto"/>
        <w:jc w:val="both"/>
        <w:rPr>
          <w:rFonts w:ascii="Book Antiqua" w:hAnsi="Book Antiqua"/>
          <w:b/>
          <w:sz w:val="24"/>
          <w:szCs w:val="24"/>
        </w:rPr>
      </w:pPr>
      <w:r w:rsidRPr="000F3202">
        <w:rPr>
          <w:rFonts w:ascii="Book Antiqua" w:hAnsi="Book Antiqua"/>
          <w:b/>
          <w:sz w:val="24"/>
          <w:szCs w:val="24"/>
        </w:rPr>
        <w:lastRenderedPageBreak/>
        <w:t>Figure 1</w:t>
      </w:r>
      <w:r>
        <w:rPr>
          <w:rFonts w:ascii="Book Antiqua" w:hAnsi="Book Antiqua" w:hint="eastAsia"/>
          <w:b/>
          <w:sz w:val="24"/>
          <w:szCs w:val="24"/>
          <w:lang w:eastAsia="zh-CN"/>
        </w:rPr>
        <w:t xml:space="preserve"> </w:t>
      </w:r>
      <w:r w:rsidRPr="000F3202">
        <w:rPr>
          <w:rFonts w:ascii="Book Antiqua" w:hAnsi="Book Antiqua"/>
          <w:b/>
          <w:sz w:val="24"/>
          <w:szCs w:val="24"/>
        </w:rPr>
        <w:t xml:space="preserve">Frequencies of symptoms consistent </w:t>
      </w:r>
      <w:r>
        <w:rPr>
          <w:rFonts w:ascii="Book Antiqua" w:hAnsi="Book Antiqua"/>
          <w:b/>
          <w:sz w:val="24"/>
          <w:szCs w:val="24"/>
        </w:rPr>
        <w:t xml:space="preserve">with gastroesophageal reflux </w:t>
      </w:r>
      <w:r>
        <w:rPr>
          <w:rFonts w:ascii="Book Antiqua" w:hAnsi="Book Antiqua"/>
          <w:b/>
          <w:sz w:val="24"/>
          <w:szCs w:val="24"/>
        </w:rPr>
        <w:tab/>
      </w:r>
      <w:r>
        <w:rPr>
          <w:rFonts w:ascii="Book Antiqua" w:hAnsi="Book Antiqua" w:hint="eastAsia"/>
          <w:b/>
          <w:sz w:val="24"/>
          <w:szCs w:val="24"/>
          <w:lang w:eastAsia="zh-CN"/>
        </w:rPr>
        <w:t xml:space="preserve"> </w:t>
      </w:r>
      <w:r w:rsidRPr="000F3202">
        <w:rPr>
          <w:rFonts w:ascii="Book Antiqua" w:hAnsi="Book Antiqua"/>
          <w:b/>
          <w:sz w:val="24"/>
          <w:szCs w:val="24"/>
        </w:rPr>
        <w:t xml:space="preserve">disease. </w:t>
      </w:r>
      <w:r w:rsidRPr="000F3202">
        <w:rPr>
          <w:rFonts w:ascii="Book Antiqua" w:hAnsi="Book Antiqua"/>
          <w:sz w:val="24"/>
          <w:szCs w:val="24"/>
        </w:rPr>
        <w:t>x/mo</w:t>
      </w:r>
      <w:r>
        <w:rPr>
          <w:rFonts w:ascii="Book Antiqua" w:hAnsi="Book Antiqua" w:hint="eastAsia"/>
          <w:sz w:val="24"/>
          <w:szCs w:val="24"/>
          <w:lang w:eastAsia="zh-CN"/>
        </w:rPr>
        <w:t xml:space="preserve">: </w:t>
      </w:r>
      <w:r w:rsidRPr="000F3202">
        <w:rPr>
          <w:rFonts w:ascii="Book Antiqua" w:hAnsi="Book Antiqua"/>
          <w:sz w:val="24"/>
          <w:szCs w:val="24"/>
        </w:rPr>
        <w:t xml:space="preserve"> times per month.</w:t>
      </w:r>
    </w:p>
    <w:p w:rsidR="001929EB" w:rsidRPr="000F3202" w:rsidRDefault="001929EB" w:rsidP="004F304F">
      <w:pPr>
        <w:spacing w:after="0" w:line="360" w:lineRule="auto"/>
        <w:jc w:val="both"/>
        <w:rPr>
          <w:rStyle w:val="titulo1"/>
          <w:rFonts w:ascii="Book Antiqua" w:hAnsi="Book Antiqua"/>
          <w:sz w:val="24"/>
          <w:szCs w:val="24"/>
        </w:rPr>
      </w:pPr>
    </w:p>
    <w:p w:rsidR="001929EB" w:rsidRPr="000F3202" w:rsidRDefault="001929EB" w:rsidP="004F304F">
      <w:pPr>
        <w:spacing w:after="0" w:line="360" w:lineRule="auto"/>
        <w:jc w:val="both"/>
        <w:rPr>
          <w:rStyle w:val="titulo1"/>
          <w:rFonts w:ascii="Book Antiqua" w:hAnsi="Book Antiqua"/>
          <w:sz w:val="24"/>
          <w:szCs w:val="24"/>
        </w:rPr>
      </w:pPr>
    </w:p>
    <w:p w:rsidR="001929EB" w:rsidRPr="000F3202" w:rsidRDefault="00E04E55" w:rsidP="004F304F">
      <w:pPr>
        <w:spacing w:after="0" w:line="360" w:lineRule="auto"/>
        <w:jc w:val="both"/>
        <w:rPr>
          <w:rStyle w:val="titulo1"/>
          <w:rFonts w:ascii="Book Antiqua" w:hAnsi="Book Antiqua"/>
          <w:sz w:val="24"/>
          <w:szCs w:val="24"/>
        </w:rPr>
      </w:pPr>
      <w:r w:rsidRPr="000F3202">
        <w:rPr>
          <w:rFonts w:ascii="Book Antiqua" w:hAnsi="Book Antiqua"/>
          <w:noProof/>
          <w:sz w:val="24"/>
          <w:szCs w:val="24"/>
          <w:lang w:eastAsia="zh-CN"/>
        </w:rPr>
        <w:drawing>
          <wp:inline distT="0" distB="0" distL="0" distR="0" wp14:anchorId="33C3BE0C" wp14:editId="775EA29B">
            <wp:extent cx="5943600" cy="4457700"/>
            <wp:effectExtent l="19050" t="0" r="0" b="0"/>
            <wp:docPr id="2" name="Picture 1" descr="C:\Users\Stephen\Documents\JANSSEN-CILAG-BRAZIL\71014EPIGASTROWJG9966FIGURES\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Documents\JANSSEN-CILAG-BRAZIL\71014EPIGASTROWJG9966FIGURES\Slide1.JPG"/>
                    <pic:cNvPicPr>
                      <a:picLocks noChangeAspect="1" noChangeArrowheads="1"/>
                    </pic:cNvPicPr>
                  </pic:nvPicPr>
                  <pic:blipFill>
                    <a:blip r:embed="rId24"/>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074740" w:rsidRPr="000F3202" w:rsidRDefault="005D3CC4" w:rsidP="004F304F">
      <w:pPr>
        <w:spacing w:after="0" w:line="360" w:lineRule="auto"/>
        <w:jc w:val="both"/>
        <w:rPr>
          <w:rFonts w:ascii="Book Antiqua" w:hAnsi="Book Antiqua"/>
          <w:b/>
          <w:sz w:val="24"/>
          <w:szCs w:val="24"/>
        </w:rPr>
      </w:pPr>
      <w:r w:rsidRPr="000F3202">
        <w:rPr>
          <w:rFonts w:ascii="Book Antiqua" w:eastAsia="Times New Roman" w:hAnsi="Book Antiqua"/>
          <w:snapToGrid w:val="0"/>
          <w:color w:val="000000"/>
          <w:w w:val="0"/>
          <w:sz w:val="24"/>
          <w:szCs w:val="24"/>
          <w:u w:color="000000"/>
          <w:bdr w:val="none" w:sz="0" w:space="0" w:color="000000"/>
          <w:shd w:val="clear" w:color="000000" w:fill="000000"/>
        </w:rPr>
        <w:t xml:space="preserve"> </w:t>
      </w:r>
    </w:p>
    <w:p w:rsidR="00074740" w:rsidRPr="000F3202" w:rsidRDefault="00074740" w:rsidP="004F304F">
      <w:pPr>
        <w:tabs>
          <w:tab w:val="right" w:pos="540"/>
          <w:tab w:val="left" w:pos="1440"/>
        </w:tabs>
        <w:spacing w:after="0" w:line="360" w:lineRule="auto"/>
        <w:jc w:val="both"/>
        <w:rPr>
          <w:rFonts w:ascii="Book Antiqua" w:hAnsi="Book Antiqua"/>
          <w:b/>
          <w:sz w:val="24"/>
          <w:szCs w:val="24"/>
        </w:rPr>
      </w:pPr>
    </w:p>
    <w:p w:rsidR="00150092" w:rsidRPr="000F3202" w:rsidRDefault="00150092" w:rsidP="004F304F">
      <w:pPr>
        <w:spacing w:after="0" w:line="360" w:lineRule="auto"/>
        <w:jc w:val="both"/>
        <w:rPr>
          <w:rFonts w:ascii="Book Antiqua" w:hAnsi="Book Antiqua"/>
          <w:b/>
          <w:sz w:val="24"/>
          <w:szCs w:val="24"/>
        </w:rPr>
      </w:pPr>
    </w:p>
    <w:p w:rsidR="00150092" w:rsidRPr="000F3202" w:rsidRDefault="00150092" w:rsidP="004F304F">
      <w:pPr>
        <w:spacing w:after="0" w:line="360" w:lineRule="auto"/>
        <w:jc w:val="both"/>
        <w:rPr>
          <w:rFonts w:ascii="Book Antiqua" w:hAnsi="Book Antiqua"/>
          <w:b/>
          <w:sz w:val="24"/>
          <w:szCs w:val="24"/>
        </w:rPr>
      </w:pPr>
    </w:p>
    <w:p w:rsidR="00074740" w:rsidRPr="000F3202" w:rsidRDefault="00074740" w:rsidP="004F304F">
      <w:pPr>
        <w:tabs>
          <w:tab w:val="right" w:pos="540"/>
          <w:tab w:val="left" w:pos="1440"/>
        </w:tabs>
        <w:spacing w:after="0" w:line="360" w:lineRule="auto"/>
        <w:jc w:val="both"/>
        <w:rPr>
          <w:rFonts w:ascii="Book Antiqua" w:hAnsi="Book Antiqua"/>
          <w:b/>
          <w:sz w:val="24"/>
          <w:szCs w:val="24"/>
          <w:lang w:eastAsia="zh-CN"/>
        </w:rPr>
      </w:pPr>
    </w:p>
    <w:p w:rsidR="001929EB" w:rsidRPr="000F3202" w:rsidRDefault="001929EB" w:rsidP="004F304F">
      <w:pPr>
        <w:tabs>
          <w:tab w:val="right" w:pos="540"/>
          <w:tab w:val="left" w:pos="1440"/>
        </w:tabs>
        <w:spacing w:after="0" w:line="360" w:lineRule="auto"/>
        <w:jc w:val="both"/>
        <w:rPr>
          <w:rFonts w:ascii="Book Antiqua" w:hAnsi="Book Antiqua"/>
          <w:b/>
          <w:sz w:val="24"/>
          <w:szCs w:val="24"/>
        </w:rPr>
      </w:pPr>
    </w:p>
    <w:p w:rsidR="001929EB" w:rsidRPr="000F3202" w:rsidRDefault="001929EB" w:rsidP="004F304F">
      <w:pPr>
        <w:tabs>
          <w:tab w:val="right" w:pos="540"/>
          <w:tab w:val="left" w:pos="1440"/>
        </w:tabs>
        <w:spacing w:after="0" w:line="360" w:lineRule="auto"/>
        <w:jc w:val="both"/>
        <w:rPr>
          <w:rFonts w:ascii="Book Antiqua" w:hAnsi="Book Antiqua"/>
          <w:b/>
          <w:sz w:val="24"/>
          <w:szCs w:val="24"/>
        </w:rPr>
      </w:pPr>
    </w:p>
    <w:p w:rsidR="001929EB" w:rsidRPr="000F3202" w:rsidRDefault="001929EB" w:rsidP="004F304F">
      <w:pPr>
        <w:tabs>
          <w:tab w:val="right" w:pos="540"/>
          <w:tab w:val="left" w:pos="1440"/>
        </w:tabs>
        <w:spacing w:after="0" w:line="360" w:lineRule="auto"/>
        <w:jc w:val="both"/>
        <w:rPr>
          <w:rFonts w:ascii="Book Antiqua" w:hAnsi="Book Antiqua"/>
          <w:b/>
          <w:sz w:val="24"/>
          <w:szCs w:val="24"/>
        </w:rPr>
      </w:pPr>
    </w:p>
    <w:p w:rsidR="001929EB" w:rsidRPr="000F3202" w:rsidRDefault="001929EB" w:rsidP="004F304F">
      <w:pPr>
        <w:tabs>
          <w:tab w:val="right" w:pos="540"/>
          <w:tab w:val="left" w:pos="1440"/>
        </w:tabs>
        <w:spacing w:after="0" w:line="360" w:lineRule="auto"/>
        <w:jc w:val="both"/>
        <w:rPr>
          <w:rFonts w:ascii="Book Antiqua" w:hAnsi="Book Antiqua"/>
          <w:b/>
          <w:sz w:val="24"/>
          <w:szCs w:val="24"/>
        </w:rPr>
      </w:pPr>
    </w:p>
    <w:p w:rsidR="00B23BF8" w:rsidRPr="000F3202" w:rsidRDefault="00B23BF8" w:rsidP="00B23BF8">
      <w:pPr>
        <w:tabs>
          <w:tab w:val="right" w:pos="540"/>
        </w:tabs>
        <w:spacing w:after="0" w:line="360" w:lineRule="auto"/>
        <w:jc w:val="both"/>
        <w:rPr>
          <w:rStyle w:val="titulo1"/>
          <w:rFonts w:ascii="Book Antiqua" w:hAnsi="Book Antiqua"/>
          <w:sz w:val="24"/>
          <w:szCs w:val="24"/>
        </w:rPr>
      </w:pPr>
      <w:r w:rsidRPr="000F3202">
        <w:rPr>
          <w:rFonts w:ascii="Book Antiqua" w:hAnsi="Book Antiqua"/>
          <w:b/>
          <w:sz w:val="24"/>
          <w:szCs w:val="24"/>
        </w:rPr>
        <w:lastRenderedPageBreak/>
        <w:t>Figure 2</w:t>
      </w:r>
      <w:r>
        <w:rPr>
          <w:rFonts w:ascii="Book Antiqua" w:hAnsi="Book Antiqua" w:hint="eastAsia"/>
          <w:b/>
          <w:sz w:val="24"/>
          <w:szCs w:val="24"/>
          <w:lang w:eastAsia="zh-CN"/>
        </w:rPr>
        <w:t xml:space="preserve"> </w:t>
      </w:r>
      <w:r w:rsidRPr="000F3202">
        <w:rPr>
          <w:rFonts w:ascii="Book Antiqua" w:hAnsi="Book Antiqua"/>
          <w:b/>
          <w:sz w:val="24"/>
          <w:szCs w:val="24"/>
        </w:rPr>
        <w:t>Frequencies of symptoms consistent with dyspepsia.</w:t>
      </w:r>
      <w:r w:rsidRPr="000F3202">
        <w:rPr>
          <w:rFonts w:ascii="Book Antiqua" w:hAnsi="Book Antiqua"/>
          <w:sz w:val="24"/>
          <w:szCs w:val="24"/>
        </w:rPr>
        <w:t xml:space="preserve"> x/mo</w:t>
      </w:r>
      <w:r>
        <w:rPr>
          <w:rFonts w:ascii="Book Antiqua" w:hAnsi="Book Antiqua" w:hint="eastAsia"/>
          <w:sz w:val="24"/>
          <w:szCs w:val="24"/>
          <w:lang w:eastAsia="zh-CN"/>
        </w:rPr>
        <w:t xml:space="preserve">: </w:t>
      </w:r>
      <w:r w:rsidRPr="000F3202">
        <w:rPr>
          <w:rFonts w:ascii="Book Antiqua" w:hAnsi="Book Antiqua"/>
          <w:sz w:val="24"/>
          <w:szCs w:val="24"/>
        </w:rPr>
        <w:t>times per month.</w:t>
      </w:r>
    </w:p>
    <w:p w:rsidR="001929EB" w:rsidRPr="000F3202" w:rsidRDefault="001929EB" w:rsidP="004F304F">
      <w:pPr>
        <w:tabs>
          <w:tab w:val="right" w:pos="540"/>
          <w:tab w:val="left" w:pos="1440"/>
        </w:tabs>
        <w:spacing w:after="0" w:line="360" w:lineRule="auto"/>
        <w:jc w:val="both"/>
        <w:rPr>
          <w:rFonts w:ascii="Book Antiqua" w:hAnsi="Book Antiqua"/>
          <w:b/>
          <w:sz w:val="24"/>
          <w:szCs w:val="24"/>
        </w:rPr>
      </w:pPr>
    </w:p>
    <w:p w:rsidR="001929EB" w:rsidRPr="000F3202" w:rsidRDefault="00E04E55" w:rsidP="004F304F">
      <w:pPr>
        <w:tabs>
          <w:tab w:val="right" w:pos="540"/>
          <w:tab w:val="left" w:pos="1440"/>
        </w:tabs>
        <w:spacing w:after="0" w:line="360" w:lineRule="auto"/>
        <w:jc w:val="both"/>
        <w:rPr>
          <w:rFonts w:ascii="Book Antiqua" w:hAnsi="Book Antiqua"/>
          <w:b/>
          <w:sz w:val="24"/>
          <w:szCs w:val="24"/>
        </w:rPr>
      </w:pPr>
      <w:r w:rsidRPr="000F3202">
        <w:rPr>
          <w:rFonts w:ascii="Book Antiqua" w:hAnsi="Book Antiqua"/>
          <w:b/>
          <w:noProof/>
          <w:sz w:val="24"/>
          <w:szCs w:val="24"/>
          <w:lang w:eastAsia="zh-CN"/>
        </w:rPr>
        <w:drawing>
          <wp:inline distT="0" distB="0" distL="0" distR="0" wp14:anchorId="049102C2" wp14:editId="4A237610">
            <wp:extent cx="5943600" cy="4457700"/>
            <wp:effectExtent l="19050" t="0" r="0" b="0"/>
            <wp:docPr id="6" name="Picture 2" descr="C:\Users\Stephen\Documents\JANSSEN-CILAG-BRAZIL\71014EPIGASTROWJG9966FIGURES\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en\Documents\JANSSEN-CILAG-BRAZIL\71014EPIGASTROWJG9966FIGURES\Slide2.JPG"/>
                    <pic:cNvPicPr>
                      <a:picLocks noChangeAspect="1" noChangeArrowheads="1"/>
                    </pic:cNvPicPr>
                  </pic:nvPicPr>
                  <pic:blipFill>
                    <a:blip r:embed="rId25"/>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1929EB" w:rsidRPr="000F3202" w:rsidRDefault="001929EB" w:rsidP="004F304F">
      <w:pPr>
        <w:tabs>
          <w:tab w:val="right" w:pos="540"/>
          <w:tab w:val="left" w:pos="1440"/>
        </w:tabs>
        <w:spacing w:after="0" w:line="360" w:lineRule="auto"/>
        <w:jc w:val="both"/>
        <w:rPr>
          <w:rFonts w:ascii="Book Antiqua" w:hAnsi="Book Antiqua"/>
          <w:b/>
          <w:sz w:val="24"/>
          <w:szCs w:val="24"/>
        </w:rPr>
      </w:pPr>
    </w:p>
    <w:p w:rsidR="00FD405B" w:rsidRPr="0067256B" w:rsidRDefault="00FD405B" w:rsidP="0067256B">
      <w:pPr>
        <w:spacing w:after="0" w:line="360" w:lineRule="auto"/>
        <w:jc w:val="both"/>
        <w:rPr>
          <w:rStyle w:val="titulo1"/>
          <w:rFonts w:ascii="Book Antiqua" w:hAnsi="Book Antiqua"/>
          <w:b/>
          <w:sz w:val="24"/>
          <w:szCs w:val="24"/>
          <w:lang w:eastAsia="zh-CN"/>
        </w:rPr>
      </w:pPr>
    </w:p>
    <w:sectPr w:rsidR="00FD405B" w:rsidRPr="0067256B" w:rsidSect="004F4340">
      <w:headerReference w:type="even" r:id="rId26"/>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4B4" w:rsidRDefault="00CC34B4" w:rsidP="005F6B37">
      <w:pPr>
        <w:spacing w:after="0" w:line="240" w:lineRule="auto"/>
      </w:pPr>
      <w:r>
        <w:separator/>
      </w:r>
    </w:p>
  </w:endnote>
  <w:endnote w:type="continuationSeparator" w:id="0">
    <w:p w:rsidR="00CC34B4" w:rsidRDefault="00CC34B4" w:rsidP="005F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852072899"/>
      <w:docPartObj>
        <w:docPartGallery w:val="Page Numbers (Bottom of Page)"/>
        <w:docPartUnique/>
      </w:docPartObj>
    </w:sdtPr>
    <w:sdtEndPr>
      <w:rPr>
        <w:noProof/>
      </w:rPr>
    </w:sdtEndPr>
    <w:sdtContent>
      <w:p w:rsidR="004C3DED" w:rsidRPr="0022630A" w:rsidRDefault="004C3DED">
        <w:pPr>
          <w:pStyle w:val="aa"/>
          <w:jc w:val="right"/>
          <w:rPr>
            <w:sz w:val="16"/>
            <w:szCs w:val="16"/>
          </w:rPr>
        </w:pPr>
        <w:r w:rsidRPr="0022630A">
          <w:rPr>
            <w:sz w:val="16"/>
            <w:szCs w:val="16"/>
          </w:rPr>
          <w:fldChar w:fldCharType="begin"/>
        </w:r>
        <w:r w:rsidRPr="0022630A">
          <w:rPr>
            <w:sz w:val="16"/>
            <w:szCs w:val="16"/>
          </w:rPr>
          <w:instrText xml:space="preserve"> PAGE   \* MERGEFORMAT </w:instrText>
        </w:r>
        <w:r w:rsidRPr="0022630A">
          <w:rPr>
            <w:sz w:val="16"/>
            <w:szCs w:val="16"/>
          </w:rPr>
          <w:fldChar w:fldCharType="separate"/>
        </w:r>
        <w:r w:rsidR="00CD4858">
          <w:rPr>
            <w:noProof/>
            <w:sz w:val="16"/>
            <w:szCs w:val="16"/>
          </w:rPr>
          <w:t>1</w:t>
        </w:r>
        <w:r w:rsidRPr="0022630A">
          <w:rPr>
            <w:sz w:val="16"/>
            <w:szCs w:val="16"/>
          </w:rPr>
          <w:fldChar w:fldCharType="end"/>
        </w:r>
      </w:p>
    </w:sdtContent>
  </w:sdt>
  <w:p w:rsidR="004C3DED" w:rsidRDefault="004C3DE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81967"/>
      <w:docPartObj>
        <w:docPartGallery w:val="Page Numbers (Bottom of Page)"/>
        <w:docPartUnique/>
      </w:docPartObj>
    </w:sdtPr>
    <w:sdtEndPr>
      <w:rPr>
        <w:noProof/>
      </w:rPr>
    </w:sdtEndPr>
    <w:sdtContent>
      <w:p w:rsidR="004C3DED" w:rsidRDefault="004C3DED">
        <w:pPr>
          <w:pStyle w:val="aa"/>
          <w:jc w:val="right"/>
        </w:pPr>
        <w:r>
          <w:fldChar w:fldCharType="begin"/>
        </w:r>
        <w:r>
          <w:instrText xml:space="preserve"> PAGE   \* MERGEFORMAT </w:instrText>
        </w:r>
        <w:r>
          <w:fldChar w:fldCharType="separate"/>
        </w:r>
        <w:r w:rsidR="00CD4858">
          <w:rPr>
            <w:noProof/>
          </w:rPr>
          <w:t>40</w:t>
        </w:r>
        <w:r>
          <w:rPr>
            <w:noProof/>
          </w:rPr>
          <w:fldChar w:fldCharType="end"/>
        </w:r>
      </w:p>
    </w:sdtContent>
  </w:sdt>
  <w:p w:rsidR="004C3DED" w:rsidRDefault="004C3DE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4B4" w:rsidRDefault="00CC34B4" w:rsidP="005F6B37">
      <w:pPr>
        <w:spacing w:after="0" w:line="240" w:lineRule="auto"/>
      </w:pPr>
      <w:r>
        <w:separator/>
      </w:r>
    </w:p>
  </w:footnote>
  <w:footnote w:type="continuationSeparator" w:id="0">
    <w:p w:rsidR="00CC34B4" w:rsidRDefault="00CC34B4" w:rsidP="005F6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ED" w:rsidRDefault="004C3DED" w:rsidP="00E9258C">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C3DED" w:rsidRDefault="004C3DED" w:rsidP="00E9258C">
    <w:pPr>
      <w:pStyle w:val="a9"/>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ED" w:rsidRDefault="004C3DED" w:rsidP="00E9258C">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CD4858">
      <w:rPr>
        <w:rStyle w:val="af6"/>
        <w:noProof/>
      </w:rPr>
      <w:t>39</w:t>
    </w:r>
    <w:r>
      <w:rPr>
        <w:rStyle w:val="af6"/>
      </w:rPr>
      <w:fldChar w:fldCharType="end"/>
    </w:r>
  </w:p>
  <w:p w:rsidR="004C3DED" w:rsidRDefault="004C3DED" w:rsidP="00E9258C">
    <w:pPr>
      <w:pStyle w:val="a9"/>
      <w:ind w:right="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ED" w:rsidRDefault="004C3DED" w:rsidP="00E9258C">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C3DED" w:rsidRDefault="004C3DED" w:rsidP="00E9258C">
    <w:pPr>
      <w:pStyle w:val="a9"/>
      <w:ind w:right="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ED" w:rsidRDefault="004C3DED" w:rsidP="00E9258C">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37</w:t>
    </w:r>
    <w:r>
      <w:rPr>
        <w:rStyle w:val="af6"/>
      </w:rPr>
      <w:fldChar w:fldCharType="end"/>
    </w:r>
  </w:p>
  <w:p w:rsidR="004C3DED" w:rsidRDefault="004C3DED" w:rsidP="00E9258C">
    <w:pPr>
      <w:pStyle w:val="a9"/>
      <w:ind w:right="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ED" w:rsidRDefault="004C3DED" w:rsidP="00E9258C">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C3DED" w:rsidRDefault="004C3DED" w:rsidP="00E9258C">
    <w:pPr>
      <w:pStyle w:val="a9"/>
      <w:ind w:right="36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ED" w:rsidRDefault="004C3DED" w:rsidP="00E9258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ED" w:rsidRDefault="004C3DED" w:rsidP="00E9258C">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ED" w:rsidRDefault="004C3DED" w:rsidP="00E9258C">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C3DED" w:rsidRDefault="004C3DED" w:rsidP="00E9258C">
    <w:pPr>
      <w:pStyle w:val="a9"/>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ED" w:rsidRDefault="004C3DED" w:rsidP="00E9258C">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CD4858">
      <w:rPr>
        <w:rStyle w:val="af6"/>
        <w:noProof/>
      </w:rPr>
      <w:t>35</w:t>
    </w:r>
    <w:r>
      <w:rPr>
        <w:rStyle w:val="af6"/>
      </w:rPr>
      <w:fldChar w:fldCharType="end"/>
    </w:r>
  </w:p>
  <w:p w:rsidR="004C3DED" w:rsidRDefault="004C3DED" w:rsidP="00E9258C">
    <w:pPr>
      <w:pStyle w:val="a9"/>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ED" w:rsidRDefault="004C3DED" w:rsidP="00E9258C">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C3DED" w:rsidRDefault="004C3DED" w:rsidP="00E9258C">
    <w:pPr>
      <w:pStyle w:val="a9"/>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ED" w:rsidRDefault="004C3DED" w:rsidP="00E9258C">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1</w:t>
    </w:r>
    <w:r>
      <w:rPr>
        <w:rStyle w:val="af6"/>
      </w:rPr>
      <w:fldChar w:fldCharType="end"/>
    </w:r>
  </w:p>
  <w:p w:rsidR="004C3DED" w:rsidRDefault="004C3DED" w:rsidP="00E9258C">
    <w:pPr>
      <w:pStyle w:val="a9"/>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ED" w:rsidRDefault="004C3DED" w:rsidP="00E9258C">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C3DED" w:rsidRDefault="004C3DED" w:rsidP="00E9258C">
    <w:pPr>
      <w:pStyle w:val="a9"/>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ED" w:rsidRDefault="004C3DED" w:rsidP="00E9258C">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34</w:t>
    </w:r>
    <w:r>
      <w:rPr>
        <w:rStyle w:val="af6"/>
      </w:rPr>
      <w:fldChar w:fldCharType="end"/>
    </w:r>
  </w:p>
  <w:p w:rsidR="004C3DED" w:rsidRDefault="004C3DED" w:rsidP="00E9258C">
    <w:pPr>
      <w:pStyle w:val="a9"/>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ED" w:rsidRDefault="004C3DED" w:rsidP="00E9258C">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C3DED" w:rsidRDefault="004C3DED" w:rsidP="00E9258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2C5"/>
    <w:multiLevelType w:val="multilevel"/>
    <w:tmpl w:val="BF76C8E8"/>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nsid w:val="0A006311"/>
    <w:multiLevelType w:val="hybridMultilevel"/>
    <w:tmpl w:val="A33C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246B6"/>
    <w:multiLevelType w:val="hybridMultilevel"/>
    <w:tmpl w:val="E5603B1C"/>
    <w:lvl w:ilvl="0" w:tplc="4E9A03C4">
      <w:start w:val="4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1749F"/>
    <w:multiLevelType w:val="hybridMultilevel"/>
    <w:tmpl w:val="F1E0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C1664"/>
    <w:multiLevelType w:val="hybridMultilevel"/>
    <w:tmpl w:val="7D56E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0C7CA8"/>
    <w:multiLevelType w:val="hybridMultilevel"/>
    <w:tmpl w:val="2970F3D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25D064C4"/>
    <w:multiLevelType w:val="hybridMultilevel"/>
    <w:tmpl w:val="E1226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5E6A5D"/>
    <w:multiLevelType w:val="hybridMultilevel"/>
    <w:tmpl w:val="3840741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897570D"/>
    <w:multiLevelType w:val="hybridMultilevel"/>
    <w:tmpl w:val="A7CCB75C"/>
    <w:lvl w:ilvl="0" w:tplc="DD72FF0A">
      <w:start w:val="4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C6CC9"/>
    <w:multiLevelType w:val="hybridMultilevel"/>
    <w:tmpl w:val="63A6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D2D7E"/>
    <w:multiLevelType w:val="hybridMultilevel"/>
    <w:tmpl w:val="D616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325278"/>
    <w:multiLevelType w:val="hybridMultilevel"/>
    <w:tmpl w:val="F760B39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399164D"/>
    <w:multiLevelType w:val="hybridMultilevel"/>
    <w:tmpl w:val="9CB2E3D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nsid w:val="4791389B"/>
    <w:multiLevelType w:val="hybridMultilevel"/>
    <w:tmpl w:val="C36A51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AEB65F4"/>
    <w:multiLevelType w:val="multilevel"/>
    <w:tmpl w:val="1BA85AE8"/>
    <w:lvl w:ilvl="0">
      <w:start w:val="1"/>
      <w:numFmt w:val="upperRoman"/>
      <w:lvlText w:val="%1."/>
      <w:lvlJc w:val="righ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15">
    <w:nsid w:val="53C15FE7"/>
    <w:multiLevelType w:val="hybridMultilevel"/>
    <w:tmpl w:val="B8C60172"/>
    <w:lvl w:ilvl="0" w:tplc="F3047594">
      <w:start w:val="1"/>
      <w:numFmt w:val="bullet"/>
      <w:lvlText w:val="•"/>
      <w:lvlJc w:val="left"/>
      <w:pPr>
        <w:tabs>
          <w:tab w:val="num" w:pos="720"/>
        </w:tabs>
        <w:ind w:left="720" w:hanging="360"/>
      </w:pPr>
      <w:rPr>
        <w:rFonts w:ascii="Arial" w:hAnsi="Arial" w:hint="default"/>
      </w:rPr>
    </w:lvl>
    <w:lvl w:ilvl="1" w:tplc="3BDA8D4A">
      <w:start w:val="1"/>
      <w:numFmt w:val="bullet"/>
      <w:lvlText w:val="•"/>
      <w:lvlJc w:val="left"/>
      <w:pPr>
        <w:tabs>
          <w:tab w:val="num" w:pos="1440"/>
        </w:tabs>
        <w:ind w:left="1440" w:hanging="360"/>
      </w:pPr>
      <w:rPr>
        <w:rFonts w:ascii="Arial" w:hAnsi="Arial" w:hint="default"/>
      </w:rPr>
    </w:lvl>
    <w:lvl w:ilvl="2" w:tplc="E68E7C74" w:tentative="1">
      <w:start w:val="1"/>
      <w:numFmt w:val="bullet"/>
      <w:lvlText w:val="•"/>
      <w:lvlJc w:val="left"/>
      <w:pPr>
        <w:tabs>
          <w:tab w:val="num" w:pos="2160"/>
        </w:tabs>
        <w:ind w:left="2160" w:hanging="360"/>
      </w:pPr>
      <w:rPr>
        <w:rFonts w:ascii="Arial" w:hAnsi="Arial" w:hint="default"/>
      </w:rPr>
    </w:lvl>
    <w:lvl w:ilvl="3" w:tplc="F4A28D64" w:tentative="1">
      <w:start w:val="1"/>
      <w:numFmt w:val="bullet"/>
      <w:lvlText w:val="•"/>
      <w:lvlJc w:val="left"/>
      <w:pPr>
        <w:tabs>
          <w:tab w:val="num" w:pos="2880"/>
        </w:tabs>
        <w:ind w:left="2880" w:hanging="360"/>
      </w:pPr>
      <w:rPr>
        <w:rFonts w:ascii="Arial" w:hAnsi="Arial" w:hint="default"/>
      </w:rPr>
    </w:lvl>
    <w:lvl w:ilvl="4" w:tplc="C6146732" w:tentative="1">
      <w:start w:val="1"/>
      <w:numFmt w:val="bullet"/>
      <w:lvlText w:val="•"/>
      <w:lvlJc w:val="left"/>
      <w:pPr>
        <w:tabs>
          <w:tab w:val="num" w:pos="3600"/>
        </w:tabs>
        <w:ind w:left="3600" w:hanging="360"/>
      </w:pPr>
      <w:rPr>
        <w:rFonts w:ascii="Arial" w:hAnsi="Arial" w:hint="default"/>
      </w:rPr>
    </w:lvl>
    <w:lvl w:ilvl="5" w:tplc="87DA2930" w:tentative="1">
      <w:start w:val="1"/>
      <w:numFmt w:val="bullet"/>
      <w:lvlText w:val="•"/>
      <w:lvlJc w:val="left"/>
      <w:pPr>
        <w:tabs>
          <w:tab w:val="num" w:pos="4320"/>
        </w:tabs>
        <w:ind w:left="4320" w:hanging="360"/>
      </w:pPr>
      <w:rPr>
        <w:rFonts w:ascii="Arial" w:hAnsi="Arial" w:hint="default"/>
      </w:rPr>
    </w:lvl>
    <w:lvl w:ilvl="6" w:tplc="A072A0AA" w:tentative="1">
      <w:start w:val="1"/>
      <w:numFmt w:val="bullet"/>
      <w:lvlText w:val="•"/>
      <w:lvlJc w:val="left"/>
      <w:pPr>
        <w:tabs>
          <w:tab w:val="num" w:pos="5040"/>
        </w:tabs>
        <w:ind w:left="5040" w:hanging="360"/>
      </w:pPr>
      <w:rPr>
        <w:rFonts w:ascii="Arial" w:hAnsi="Arial" w:hint="default"/>
      </w:rPr>
    </w:lvl>
    <w:lvl w:ilvl="7" w:tplc="07ACB0B6" w:tentative="1">
      <w:start w:val="1"/>
      <w:numFmt w:val="bullet"/>
      <w:lvlText w:val="•"/>
      <w:lvlJc w:val="left"/>
      <w:pPr>
        <w:tabs>
          <w:tab w:val="num" w:pos="5760"/>
        </w:tabs>
        <w:ind w:left="5760" w:hanging="360"/>
      </w:pPr>
      <w:rPr>
        <w:rFonts w:ascii="Arial" w:hAnsi="Arial" w:hint="default"/>
      </w:rPr>
    </w:lvl>
    <w:lvl w:ilvl="8" w:tplc="D9B22212" w:tentative="1">
      <w:start w:val="1"/>
      <w:numFmt w:val="bullet"/>
      <w:lvlText w:val="•"/>
      <w:lvlJc w:val="left"/>
      <w:pPr>
        <w:tabs>
          <w:tab w:val="num" w:pos="6480"/>
        </w:tabs>
        <w:ind w:left="6480" w:hanging="360"/>
      </w:pPr>
      <w:rPr>
        <w:rFonts w:ascii="Arial" w:hAnsi="Arial" w:hint="default"/>
      </w:rPr>
    </w:lvl>
  </w:abstractNum>
  <w:abstractNum w:abstractNumId="16">
    <w:nsid w:val="54F16C05"/>
    <w:multiLevelType w:val="multilevel"/>
    <w:tmpl w:val="FEC094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7">
    <w:nsid w:val="63092543"/>
    <w:multiLevelType w:val="hybridMultilevel"/>
    <w:tmpl w:val="673A7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6AC1A6C"/>
    <w:multiLevelType w:val="hybridMultilevel"/>
    <w:tmpl w:val="C046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8B6C05"/>
    <w:multiLevelType w:val="hybridMultilevel"/>
    <w:tmpl w:val="B25C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A849D6"/>
    <w:multiLevelType w:val="hybridMultilevel"/>
    <w:tmpl w:val="951269F6"/>
    <w:lvl w:ilvl="0" w:tplc="18248CB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21A0CD4"/>
    <w:multiLevelType w:val="hybridMultilevel"/>
    <w:tmpl w:val="B6DA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B2570E"/>
    <w:multiLevelType w:val="hybridMultilevel"/>
    <w:tmpl w:val="7DBC1BDA"/>
    <w:lvl w:ilvl="0" w:tplc="89749E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43B401C"/>
    <w:multiLevelType w:val="hybridMultilevel"/>
    <w:tmpl w:val="81A2C06C"/>
    <w:lvl w:ilvl="0" w:tplc="7A9C2EF8">
      <w:start w:val="1"/>
      <w:numFmt w:val="bullet"/>
      <w:lvlText w:val="–"/>
      <w:lvlJc w:val="left"/>
      <w:pPr>
        <w:tabs>
          <w:tab w:val="num" w:pos="720"/>
        </w:tabs>
        <w:ind w:left="720" w:hanging="360"/>
      </w:pPr>
      <w:rPr>
        <w:rFonts w:ascii="Arial" w:hAnsi="Arial" w:hint="default"/>
      </w:rPr>
    </w:lvl>
    <w:lvl w:ilvl="1" w:tplc="2CD0B6BC">
      <w:start w:val="1"/>
      <w:numFmt w:val="bullet"/>
      <w:lvlText w:val="–"/>
      <w:lvlJc w:val="left"/>
      <w:pPr>
        <w:tabs>
          <w:tab w:val="num" w:pos="1440"/>
        </w:tabs>
        <w:ind w:left="1440" w:hanging="360"/>
      </w:pPr>
      <w:rPr>
        <w:rFonts w:ascii="Arial" w:hAnsi="Arial" w:hint="default"/>
      </w:rPr>
    </w:lvl>
    <w:lvl w:ilvl="2" w:tplc="D4FC71AC" w:tentative="1">
      <w:start w:val="1"/>
      <w:numFmt w:val="bullet"/>
      <w:lvlText w:val="–"/>
      <w:lvlJc w:val="left"/>
      <w:pPr>
        <w:tabs>
          <w:tab w:val="num" w:pos="2160"/>
        </w:tabs>
        <w:ind w:left="2160" w:hanging="360"/>
      </w:pPr>
      <w:rPr>
        <w:rFonts w:ascii="Arial" w:hAnsi="Arial" w:hint="default"/>
      </w:rPr>
    </w:lvl>
    <w:lvl w:ilvl="3" w:tplc="3B92A186" w:tentative="1">
      <w:start w:val="1"/>
      <w:numFmt w:val="bullet"/>
      <w:lvlText w:val="–"/>
      <w:lvlJc w:val="left"/>
      <w:pPr>
        <w:tabs>
          <w:tab w:val="num" w:pos="2880"/>
        </w:tabs>
        <w:ind w:left="2880" w:hanging="360"/>
      </w:pPr>
      <w:rPr>
        <w:rFonts w:ascii="Arial" w:hAnsi="Arial" w:hint="default"/>
      </w:rPr>
    </w:lvl>
    <w:lvl w:ilvl="4" w:tplc="075CD2F0" w:tentative="1">
      <w:start w:val="1"/>
      <w:numFmt w:val="bullet"/>
      <w:lvlText w:val="–"/>
      <w:lvlJc w:val="left"/>
      <w:pPr>
        <w:tabs>
          <w:tab w:val="num" w:pos="3600"/>
        </w:tabs>
        <w:ind w:left="3600" w:hanging="360"/>
      </w:pPr>
      <w:rPr>
        <w:rFonts w:ascii="Arial" w:hAnsi="Arial" w:hint="default"/>
      </w:rPr>
    </w:lvl>
    <w:lvl w:ilvl="5" w:tplc="DD9E876E" w:tentative="1">
      <w:start w:val="1"/>
      <w:numFmt w:val="bullet"/>
      <w:lvlText w:val="–"/>
      <w:lvlJc w:val="left"/>
      <w:pPr>
        <w:tabs>
          <w:tab w:val="num" w:pos="4320"/>
        </w:tabs>
        <w:ind w:left="4320" w:hanging="360"/>
      </w:pPr>
      <w:rPr>
        <w:rFonts w:ascii="Arial" w:hAnsi="Arial" w:hint="default"/>
      </w:rPr>
    </w:lvl>
    <w:lvl w:ilvl="6" w:tplc="F51CD22E" w:tentative="1">
      <w:start w:val="1"/>
      <w:numFmt w:val="bullet"/>
      <w:lvlText w:val="–"/>
      <w:lvlJc w:val="left"/>
      <w:pPr>
        <w:tabs>
          <w:tab w:val="num" w:pos="5040"/>
        </w:tabs>
        <w:ind w:left="5040" w:hanging="360"/>
      </w:pPr>
      <w:rPr>
        <w:rFonts w:ascii="Arial" w:hAnsi="Arial" w:hint="default"/>
      </w:rPr>
    </w:lvl>
    <w:lvl w:ilvl="7" w:tplc="AEA69264" w:tentative="1">
      <w:start w:val="1"/>
      <w:numFmt w:val="bullet"/>
      <w:lvlText w:val="–"/>
      <w:lvlJc w:val="left"/>
      <w:pPr>
        <w:tabs>
          <w:tab w:val="num" w:pos="5760"/>
        </w:tabs>
        <w:ind w:left="5760" w:hanging="360"/>
      </w:pPr>
      <w:rPr>
        <w:rFonts w:ascii="Arial" w:hAnsi="Arial" w:hint="default"/>
      </w:rPr>
    </w:lvl>
    <w:lvl w:ilvl="8" w:tplc="952A0438" w:tentative="1">
      <w:start w:val="1"/>
      <w:numFmt w:val="bullet"/>
      <w:lvlText w:val="–"/>
      <w:lvlJc w:val="left"/>
      <w:pPr>
        <w:tabs>
          <w:tab w:val="num" w:pos="6480"/>
        </w:tabs>
        <w:ind w:left="6480" w:hanging="360"/>
      </w:pPr>
      <w:rPr>
        <w:rFonts w:ascii="Arial" w:hAnsi="Arial" w:hint="default"/>
      </w:rPr>
    </w:lvl>
  </w:abstractNum>
  <w:abstractNum w:abstractNumId="24">
    <w:nsid w:val="7C6C0C73"/>
    <w:multiLevelType w:val="hybridMultilevel"/>
    <w:tmpl w:val="9F14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4"/>
  </w:num>
  <w:num w:numId="5">
    <w:abstractNumId w:val="7"/>
  </w:num>
  <w:num w:numId="6">
    <w:abstractNumId w:val="14"/>
  </w:num>
  <w:num w:numId="7">
    <w:abstractNumId w:val="6"/>
  </w:num>
  <w:num w:numId="8">
    <w:abstractNumId w:val="17"/>
  </w:num>
  <w:num w:numId="9">
    <w:abstractNumId w:val="9"/>
  </w:num>
  <w:num w:numId="10">
    <w:abstractNumId w:val="19"/>
  </w:num>
  <w:num w:numId="11">
    <w:abstractNumId w:val="21"/>
  </w:num>
  <w:num w:numId="12">
    <w:abstractNumId w:val="10"/>
  </w:num>
  <w:num w:numId="13">
    <w:abstractNumId w:val="18"/>
  </w:num>
  <w:num w:numId="14">
    <w:abstractNumId w:val="24"/>
  </w:num>
  <w:num w:numId="15">
    <w:abstractNumId w:val="5"/>
  </w:num>
  <w:num w:numId="16">
    <w:abstractNumId w:val="12"/>
  </w:num>
  <w:num w:numId="17">
    <w:abstractNumId w:val="3"/>
  </w:num>
  <w:num w:numId="18">
    <w:abstractNumId w:val="13"/>
  </w:num>
  <w:num w:numId="19">
    <w:abstractNumId w:val="11"/>
  </w:num>
  <w:num w:numId="20">
    <w:abstractNumId w:val="23"/>
  </w:num>
  <w:num w:numId="21">
    <w:abstractNumId w:val="15"/>
  </w:num>
  <w:num w:numId="22">
    <w:abstractNumId w:val="8"/>
  </w:num>
  <w:num w:numId="23">
    <w:abstractNumId w:val="2"/>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REFMGR.InstantFormat" w:val="&lt;InstantFormat&gt;&lt;Enabled&gt;0&lt;/Enabled&gt;&lt;ScanUnformatted&gt;1&lt;/ScanUnformatted&gt;&lt;ScanChanges&gt;1&lt;/ScanChanges&gt;&lt;/InstantFormat&gt;"/>
    <w:docVar w:name="REFMGR.Layout" w:val="&lt;Layout&gt;&lt;StartingRefnum&gt;C:\Users\Stephen\Desktop\World-Journal-of-Gastroenterology_tcm88-223904.os&lt;/StartingRefnum&gt;&lt;FontName&gt;Book Antiqua&lt;/FontName&gt;&lt;FontSize&gt;10&lt;/FontSize&gt;&lt;ReflistTitle&gt;REFERENCES&lt;/ReflistTitle&gt;&lt;SpaceAfter&gt;1&lt;/SpaceAfter&gt;&lt;ReflistOrder&gt;0&lt;/ReflistOrder&gt;&lt;CitationOrder&gt;0&lt;/CitationOrder&gt;&lt;NumberReferences&gt;1&lt;/NumberReferences&gt;&lt;FirstLineIndent&gt;0&lt;/FirstLineIndent&gt;&lt;HangingIndent&gt;0&lt;/HangingIndent&gt;&lt;LineSpacing&gt;0&lt;/LineSpacing&gt;&lt;ShowReprint&gt;0&lt;/ShowReprint&gt;&lt;ShowNotes&gt;0&lt;/ShowNotes&gt;&lt;ShowKeywords&gt;0&lt;/ShowKeywords&gt;&lt;ShortFormFields&gt;0&lt;/ShortFormFields&gt;&lt;ShowRecordID&gt;0&lt;/ShowRecordID&gt;&lt;ShowAbstract&gt;0&lt;/ShowAbstract&gt;&lt;/Layout&gt;"/>
    <w:docVar w:name="REFMGR.Libraries" w:val="&lt;Databases&gt;&lt;Libraries&gt;&lt;item&gt;101012JANSSENEPIGASTRO&lt;/item&gt;&lt;item&gt;92112JANSSENEPIGASTROREFS1&lt;/item&gt;&lt;item&gt;11713JANSSENEPIGASTROREFS&lt;/item&gt;&lt;item&gt;63014EPIGASTROGENDERAGE&lt;/item&gt;&lt;/Libraries&gt;&lt;/Databases&gt;"/>
  </w:docVars>
  <w:rsids>
    <w:rsidRoot w:val="005F6B37"/>
    <w:rsid w:val="000006ED"/>
    <w:rsid w:val="000028B6"/>
    <w:rsid w:val="00002B22"/>
    <w:rsid w:val="00003B8F"/>
    <w:rsid w:val="00003CF5"/>
    <w:rsid w:val="00003D24"/>
    <w:rsid w:val="000048E9"/>
    <w:rsid w:val="000058B6"/>
    <w:rsid w:val="00005CA2"/>
    <w:rsid w:val="00006363"/>
    <w:rsid w:val="0000730C"/>
    <w:rsid w:val="0000743E"/>
    <w:rsid w:val="00011C59"/>
    <w:rsid w:val="000154A1"/>
    <w:rsid w:val="0001584B"/>
    <w:rsid w:val="00015C44"/>
    <w:rsid w:val="00016E55"/>
    <w:rsid w:val="000217C7"/>
    <w:rsid w:val="00021A1D"/>
    <w:rsid w:val="000230EE"/>
    <w:rsid w:val="00023409"/>
    <w:rsid w:val="0002349E"/>
    <w:rsid w:val="00024564"/>
    <w:rsid w:val="000253EE"/>
    <w:rsid w:val="000264A5"/>
    <w:rsid w:val="00026D57"/>
    <w:rsid w:val="00027673"/>
    <w:rsid w:val="00030608"/>
    <w:rsid w:val="0003253A"/>
    <w:rsid w:val="00032928"/>
    <w:rsid w:val="00032DFF"/>
    <w:rsid w:val="000330D2"/>
    <w:rsid w:val="0003363F"/>
    <w:rsid w:val="00033744"/>
    <w:rsid w:val="00034091"/>
    <w:rsid w:val="000349CE"/>
    <w:rsid w:val="00036C84"/>
    <w:rsid w:val="00036CFF"/>
    <w:rsid w:val="00037269"/>
    <w:rsid w:val="000407E7"/>
    <w:rsid w:val="000411E5"/>
    <w:rsid w:val="0004256F"/>
    <w:rsid w:val="00042A4A"/>
    <w:rsid w:val="000434AB"/>
    <w:rsid w:val="00044D5C"/>
    <w:rsid w:val="00044DEE"/>
    <w:rsid w:val="00046D96"/>
    <w:rsid w:val="00047383"/>
    <w:rsid w:val="00047B61"/>
    <w:rsid w:val="00050055"/>
    <w:rsid w:val="00051B8F"/>
    <w:rsid w:val="00051C08"/>
    <w:rsid w:val="00051FB1"/>
    <w:rsid w:val="000520AD"/>
    <w:rsid w:val="0005291A"/>
    <w:rsid w:val="00053AF1"/>
    <w:rsid w:val="00053BB8"/>
    <w:rsid w:val="00055392"/>
    <w:rsid w:val="000557D1"/>
    <w:rsid w:val="0005779E"/>
    <w:rsid w:val="000604A9"/>
    <w:rsid w:val="00060D6E"/>
    <w:rsid w:val="000630B5"/>
    <w:rsid w:val="00063BE2"/>
    <w:rsid w:val="000643C3"/>
    <w:rsid w:val="000645E9"/>
    <w:rsid w:val="00064673"/>
    <w:rsid w:val="00064F88"/>
    <w:rsid w:val="00065F8F"/>
    <w:rsid w:val="0006682A"/>
    <w:rsid w:val="00070656"/>
    <w:rsid w:val="000724E8"/>
    <w:rsid w:val="000728AB"/>
    <w:rsid w:val="00073E35"/>
    <w:rsid w:val="00073F94"/>
    <w:rsid w:val="00074419"/>
    <w:rsid w:val="000744F6"/>
    <w:rsid w:val="00074740"/>
    <w:rsid w:val="000747BA"/>
    <w:rsid w:val="00074A03"/>
    <w:rsid w:val="000750D8"/>
    <w:rsid w:val="00075947"/>
    <w:rsid w:val="0007599B"/>
    <w:rsid w:val="00076584"/>
    <w:rsid w:val="00076D03"/>
    <w:rsid w:val="00077AC8"/>
    <w:rsid w:val="00077DBC"/>
    <w:rsid w:val="0008085C"/>
    <w:rsid w:val="00081004"/>
    <w:rsid w:val="00081823"/>
    <w:rsid w:val="00081FDC"/>
    <w:rsid w:val="00083250"/>
    <w:rsid w:val="000832C2"/>
    <w:rsid w:val="00084052"/>
    <w:rsid w:val="000852E0"/>
    <w:rsid w:val="00085641"/>
    <w:rsid w:val="000861B4"/>
    <w:rsid w:val="000866CE"/>
    <w:rsid w:val="000910AA"/>
    <w:rsid w:val="000931AF"/>
    <w:rsid w:val="00093D52"/>
    <w:rsid w:val="00094F70"/>
    <w:rsid w:val="00095475"/>
    <w:rsid w:val="00096622"/>
    <w:rsid w:val="00097DE3"/>
    <w:rsid w:val="00097EE6"/>
    <w:rsid w:val="000A0C96"/>
    <w:rsid w:val="000A35B9"/>
    <w:rsid w:val="000A3CEB"/>
    <w:rsid w:val="000A4A9D"/>
    <w:rsid w:val="000A62F1"/>
    <w:rsid w:val="000A6E9C"/>
    <w:rsid w:val="000A7642"/>
    <w:rsid w:val="000A7D5A"/>
    <w:rsid w:val="000B0B0B"/>
    <w:rsid w:val="000B11B7"/>
    <w:rsid w:val="000B1B75"/>
    <w:rsid w:val="000B1CCA"/>
    <w:rsid w:val="000B252E"/>
    <w:rsid w:val="000B32A6"/>
    <w:rsid w:val="000B4F77"/>
    <w:rsid w:val="000B52CD"/>
    <w:rsid w:val="000B56DE"/>
    <w:rsid w:val="000B657B"/>
    <w:rsid w:val="000B6C3C"/>
    <w:rsid w:val="000B703D"/>
    <w:rsid w:val="000B7C44"/>
    <w:rsid w:val="000B7FC1"/>
    <w:rsid w:val="000C37B6"/>
    <w:rsid w:val="000C3DDC"/>
    <w:rsid w:val="000C56DE"/>
    <w:rsid w:val="000C57F2"/>
    <w:rsid w:val="000C5B7B"/>
    <w:rsid w:val="000C6A91"/>
    <w:rsid w:val="000C773A"/>
    <w:rsid w:val="000C7DD0"/>
    <w:rsid w:val="000D0CF2"/>
    <w:rsid w:val="000D101D"/>
    <w:rsid w:val="000D2046"/>
    <w:rsid w:val="000D2184"/>
    <w:rsid w:val="000D296D"/>
    <w:rsid w:val="000D2C24"/>
    <w:rsid w:val="000D517A"/>
    <w:rsid w:val="000D5AC9"/>
    <w:rsid w:val="000D5DCB"/>
    <w:rsid w:val="000D66E8"/>
    <w:rsid w:val="000D6755"/>
    <w:rsid w:val="000D6F62"/>
    <w:rsid w:val="000D7216"/>
    <w:rsid w:val="000E0828"/>
    <w:rsid w:val="000E10CD"/>
    <w:rsid w:val="000E1A67"/>
    <w:rsid w:val="000E1C86"/>
    <w:rsid w:val="000E2159"/>
    <w:rsid w:val="000E218D"/>
    <w:rsid w:val="000E2DF4"/>
    <w:rsid w:val="000E3D70"/>
    <w:rsid w:val="000E4143"/>
    <w:rsid w:val="000E419D"/>
    <w:rsid w:val="000E470D"/>
    <w:rsid w:val="000E4EED"/>
    <w:rsid w:val="000E52F6"/>
    <w:rsid w:val="000E5763"/>
    <w:rsid w:val="000E595E"/>
    <w:rsid w:val="000E6FB8"/>
    <w:rsid w:val="000E701A"/>
    <w:rsid w:val="000E7897"/>
    <w:rsid w:val="000E7F04"/>
    <w:rsid w:val="000F05A9"/>
    <w:rsid w:val="000F0A89"/>
    <w:rsid w:val="000F0A95"/>
    <w:rsid w:val="000F1104"/>
    <w:rsid w:val="000F1142"/>
    <w:rsid w:val="000F1848"/>
    <w:rsid w:val="000F3202"/>
    <w:rsid w:val="000F3285"/>
    <w:rsid w:val="000F32A3"/>
    <w:rsid w:val="000F3887"/>
    <w:rsid w:val="000F468C"/>
    <w:rsid w:val="000F4726"/>
    <w:rsid w:val="000F57B7"/>
    <w:rsid w:val="000F59B1"/>
    <w:rsid w:val="000F63BE"/>
    <w:rsid w:val="000F65A5"/>
    <w:rsid w:val="00100526"/>
    <w:rsid w:val="0010143F"/>
    <w:rsid w:val="0010146D"/>
    <w:rsid w:val="001039A5"/>
    <w:rsid w:val="00103D20"/>
    <w:rsid w:val="00104BFF"/>
    <w:rsid w:val="00104FED"/>
    <w:rsid w:val="00105EEE"/>
    <w:rsid w:val="001064CB"/>
    <w:rsid w:val="0010746A"/>
    <w:rsid w:val="00112B20"/>
    <w:rsid w:val="0011344E"/>
    <w:rsid w:val="00113739"/>
    <w:rsid w:val="00113E9F"/>
    <w:rsid w:val="001143CC"/>
    <w:rsid w:val="0011442B"/>
    <w:rsid w:val="00115C0A"/>
    <w:rsid w:val="00115C40"/>
    <w:rsid w:val="00115C8A"/>
    <w:rsid w:val="00115FA7"/>
    <w:rsid w:val="0011766A"/>
    <w:rsid w:val="001214E2"/>
    <w:rsid w:val="00121957"/>
    <w:rsid w:val="00121C6E"/>
    <w:rsid w:val="00123CA3"/>
    <w:rsid w:val="00124324"/>
    <w:rsid w:val="00125329"/>
    <w:rsid w:val="00125539"/>
    <w:rsid w:val="00125548"/>
    <w:rsid w:val="001261D2"/>
    <w:rsid w:val="001266BC"/>
    <w:rsid w:val="00127647"/>
    <w:rsid w:val="00127B99"/>
    <w:rsid w:val="00130403"/>
    <w:rsid w:val="001319E2"/>
    <w:rsid w:val="00131EC5"/>
    <w:rsid w:val="00133144"/>
    <w:rsid w:val="00133BC7"/>
    <w:rsid w:val="00134273"/>
    <w:rsid w:val="0013441D"/>
    <w:rsid w:val="0013487C"/>
    <w:rsid w:val="0013553B"/>
    <w:rsid w:val="00135884"/>
    <w:rsid w:val="001363F6"/>
    <w:rsid w:val="0013692C"/>
    <w:rsid w:val="00136AA7"/>
    <w:rsid w:val="00136FBD"/>
    <w:rsid w:val="00137A0F"/>
    <w:rsid w:val="00137E1E"/>
    <w:rsid w:val="00140331"/>
    <w:rsid w:val="00140B24"/>
    <w:rsid w:val="00140BB7"/>
    <w:rsid w:val="00141657"/>
    <w:rsid w:val="00141DC4"/>
    <w:rsid w:val="001423D6"/>
    <w:rsid w:val="001425E0"/>
    <w:rsid w:val="00143E39"/>
    <w:rsid w:val="00144152"/>
    <w:rsid w:val="00144A1E"/>
    <w:rsid w:val="001455E3"/>
    <w:rsid w:val="001464DE"/>
    <w:rsid w:val="00147C9E"/>
    <w:rsid w:val="00150092"/>
    <w:rsid w:val="00150446"/>
    <w:rsid w:val="00151A5A"/>
    <w:rsid w:val="00151B71"/>
    <w:rsid w:val="00152194"/>
    <w:rsid w:val="001528E7"/>
    <w:rsid w:val="00152A06"/>
    <w:rsid w:val="001534C4"/>
    <w:rsid w:val="00153AA2"/>
    <w:rsid w:val="00153FB2"/>
    <w:rsid w:val="001547FA"/>
    <w:rsid w:val="00154F7B"/>
    <w:rsid w:val="00156B94"/>
    <w:rsid w:val="00157073"/>
    <w:rsid w:val="00157DB1"/>
    <w:rsid w:val="00160BCA"/>
    <w:rsid w:val="00161888"/>
    <w:rsid w:val="00163A7F"/>
    <w:rsid w:val="00163C45"/>
    <w:rsid w:val="00163E3C"/>
    <w:rsid w:val="00163F0C"/>
    <w:rsid w:val="00164565"/>
    <w:rsid w:val="00166025"/>
    <w:rsid w:val="0016704A"/>
    <w:rsid w:val="001676BD"/>
    <w:rsid w:val="00167A22"/>
    <w:rsid w:val="00170089"/>
    <w:rsid w:val="00170530"/>
    <w:rsid w:val="00170D5E"/>
    <w:rsid w:val="0017188F"/>
    <w:rsid w:val="00171C01"/>
    <w:rsid w:val="00171F59"/>
    <w:rsid w:val="00173152"/>
    <w:rsid w:val="0017495F"/>
    <w:rsid w:val="0017539F"/>
    <w:rsid w:val="00175CB5"/>
    <w:rsid w:val="001800EF"/>
    <w:rsid w:val="0018048D"/>
    <w:rsid w:val="00180950"/>
    <w:rsid w:val="00180AA7"/>
    <w:rsid w:val="00180F9A"/>
    <w:rsid w:val="00182CEC"/>
    <w:rsid w:val="001835A1"/>
    <w:rsid w:val="00183880"/>
    <w:rsid w:val="00184485"/>
    <w:rsid w:val="001854AF"/>
    <w:rsid w:val="00185EC3"/>
    <w:rsid w:val="001876F0"/>
    <w:rsid w:val="00187E7D"/>
    <w:rsid w:val="001913B1"/>
    <w:rsid w:val="001914CA"/>
    <w:rsid w:val="001929EB"/>
    <w:rsid w:val="0019343C"/>
    <w:rsid w:val="00193CD9"/>
    <w:rsid w:val="00194556"/>
    <w:rsid w:val="00194F21"/>
    <w:rsid w:val="00195707"/>
    <w:rsid w:val="00196200"/>
    <w:rsid w:val="001963BF"/>
    <w:rsid w:val="001979F4"/>
    <w:rsid w:val="00197D16"/>
    <w:rsid w:val="00197DEE"/>
    <w:rsid w:val="001A125E"/>
    <w:rsid w:val="001A13BB"/>
    <w:rsid w:val="001A176C"/>
    <w:rsid w:val="001A1F76"/>
    <w:rsid w:val="001A24C3"/>
    <w:rsid w:val="001A25A4"/>
    <w:rsid w:val="001A25BE"/>
    <w:rsid w:val="001A291E"/>
    <w:rsid w:val="001A29D3"/>
    <w:rsid w:val="001A3068"/>
    <w:rsid w:val="001A3167"/>
    <w:rsid w:val="001A326C"/>
    <w:rsid w:val="001A39A9"/>
    <w:rsid w:val="001A4B54"/>
    <w:rsid w:val="001A4FED"/>
    <w:rsid w:val="001A5BAF"/>
    <w:rsid w:val="001A6C11"/>
    <w:rsid w:val="001A6E96"/>
    <w:rsid w:val="001A7334"/>
    <w:rsid w:val="001A7612"/>
    <w:rsid w:val="001A7992"/>
    <w:rsid w:val="001A7AB7"/>
    <w:rsid w:val="001B0018"/>
    <w:rsid w:val="001B03D5"/>
    <w:rsid w:val="001B104E"/>
    <w:rsid w:val="001B3451"/>
    <w:rsid w:val="001B40E7"/>
    <w:rsid w:val="001B581F"/>
    <w:rsid w:val="001B73E9"/>
    <w:rsid w:val="001B7F26"/>
    <w:rsid w:val="001C01B2"/>
    <w:rsid w:val="001C0CE0"/>
    <w:rsid w:val="001C0E75"/>
    <w:rsid w:val="001C165D"/>
    <w:rsid w:val="001C2D60"/>
    <w:rsid w:val="001C349D"/>
    <w:rsid w:val="001C3E78"/>
    <w:rsid w:val="001C558E"/>
    <w:rsid w:val="001C5B0B"/>
    <w:rsid w:val="001C649B"/>
    <w:rsid w:val="001C6748"/>
    <w:rsid w:val="001C6DBF"/>
    <w:rsid w:val="001D05D3"/>
    <w:rsid w:val="001D1994"/>
    <w:rsid w:val="001D19F6"/>
    <w:rsid w:val="001D29C5"/>
    <w:rsid w:val="001D3800"/>
    <w:rsid w:val="001D3DC6"/>
    <w:rsid w:val="001D42B1"/>
    <w:rsid w:val="001D5F65"/>
    <w:rsid w:val="001D669E"/>
    <w:rsid w:val="001D7375"/>
    <w:rsid w:val="001D7AD5"/>
    <w:rsid w:val="001E00F6"/>
    <w:rsid w:val="001E0A37"/>
    <w:rsid w:val="001E19A6"/>
    <w:rsid w:val="001E21EF"/>
    <w:rsid w:val="001E25E6"/>
    <w:rsid w:val="001E265E"/>
    <w:rsid w:val="001E2989"/>
    <w:rsid w:val="001E3418"/>
    <w:rsid w:val="001E354D"/>
    <w:rsid w:val="001E377B"/>
    <w:rsid w:val="001E3B26"/>
    <w:rsid w:val="001E3F3A"/>
    <w:rsid w:val="001E4691"/>
    <w:rsid w:val="001E4DAE"/>
    <w:rsid w:val="001E4F41"/>
    <w:rsid w:val="001E5481"/>
    <w:rsid w:val="001E566B"/>
    <w:rsid w:val="001E5AE4"/>
    <w:rsid w:val="001E7B17"/>
    <w:rsid w:val="001F14B6"/>
    <w:rsid w:val="001F2DDC"/>
    <w:rsid w:val="001F357C"/>
    <w:rsid w:val="001F3A23"/>
    <w:rsid w:val="001F4630"/>
    <w:rsid w:val="001F48B0"/>
    <w:rsid w:val="001F5686"/>
    <w:rsid w:val="001F57C9"/>
    <w:rsid w:val="001F5B30"/>
    <w:rsid w:val="001F608E"/>
    <w:rsid w:val="001F6C74"/>
    <w:rsid w:val="001F729A"/>
    <w:rsid w:val="001F77DD"/>
    <w:rsid w:val="002008E4"/>
    <w:rsid w:val="00201D72"/>
    <w:rsid w:val="00202F5C"/>
    <w:rsid w:val="00203609"/>
    <w:rsid w:val="00204385"/>
    <w:rsid w:val="00204556"/>
    <w:rsid w:val="002049C9"/>
    <w:rsid w:val="00204A0C"/>
    <w:rsid w:val="00204E60"/>
    <w:rsid w:val="00204F19"/>
    <w:rsid w:val="00205801"/>
    <w:rsid w:val="00206D82"/>
    <w:rsid w:val="00207412"/>
    <w:rsid w:val="00207931"/>
    <w:rsid w:val="00207B62"/>
    <w:rsid w:val="00210553"/>
    <w:rsid w:val="00210C47"/>
    <w:rsid w:val="00210CCC"/>
    <w:rsid w:val="00212547"/>
    <w:rsid w:val="002127C0"/>
    <w:rsid w:val="0021311E"/>
    <w:rsid w:val="002132FD"/>
    <w:rsid w:val="002160EC"/>
    <w:rsid w:val="002162C9"/>
    <w:rsid w:val="0021667C"/>
    <w:rsid w:val="002166A6"/>
    <w:rsid w:val="002168A7"/>
    <w:rsid w:val="00216B1F"/>
    <w:rsid w:val="002219F2"/>
    <w:rsid w:val="002227DB"/>
    <w:rsid w:val="00223156"/>
    <w:rsid w:val="00223330"/>
    <w:rsid w:val="00223A8F"/>
    <w:rsid w:val="00223F31"/>
    <w:rsid w:val="0022554A"/>
    <w:rsid w:val="00225F21"/>
    <w:rsid w:val="0022630A"/>
    <w:rsid w:val="00226EA2"/>
    <w:rsid w:val="00230566"/>
    <w:rsid w:val="00230C61"/>
    <w:rsid w:val="00231254"/>
    <w:rsid w:val="00231818"/>
    <w:rsid w:val="00233102"/>
    <w:rsid w:val="0023411C"/>
    <w:rsid w:val="00234151"/>
    <w:rsid w:val="00234360"/>
    <w:rsid w:val="00234A3F"/>
    <w:rsid w:val="002353B5"/>
    <w:rsid w:val="00236725"/>
    <w:rsid w:val="00236F17"/>
    <w:rsid w:val="00237079"/>
    <w:rsid w:val="0024001E"/>
    <w:rsid w:val="002403B5"/>
    <w:rsid w:val="00240633"/>
    <w:rsid w:val="002411E9"/>
    <w:rsid w:val="00241737"/>
    <w:rsid w:val="00241AE6"/>
    <w:rsid w:val="00241CF2"/>
    <w:rsid w:val="002421DD"/>
    <w:rsid w:val="002439A4"/>
    <w:rsid w:val="00243A22"/>
    <w:rsid w:val="00244C1B"/>
    <w:rsid w:val="00245753"/>
    <w:rsid w:val="002462A9"/>
    <w:rsid w:val="002465BB"/>
    <w:rsid w:val="00246BB5"/>
    <w:rsid w:val="00250652"/>
    <w:rsid w:val="002511BB"/>
    <w:rsid w:val="002519B4"/>
    <w:rsid w:val="002520F7"/>
    <w:rsid w:val="00252985"/>
    <w:rsid w:val="0025336D"/>
    <w:rsid w:val="0025361F"/>
    <w:rsid w:val="002537B0"/>
    <w:rsid w:val="00254B4A"/>
    <w:rsid w:val="002553C1"/>
    <w:rsid w:val="002561A8"/>
    <w:rsid w:val="00256272"/>
    <w:rsid w:val="002565C1"/>
    <w:rsid w:val="002600D7"/>
    <w:rsid w:val="00260401"/>
    <w:rsid w:val="00260710"/>
    <w:rsid w:val="00260FBB"/>
    <w:rsid w:val="002612DC"/>
    <w:rsid w:val="00261FBF"/>
    <w:rsid w:val="00262048"/>
    <w:rsid w:val="00262E96"/>
    <w:rsid w:val="002633DF"/>
    <w:rsid w:val="0026357F"/>
    <w:rsid w:val="00263605"/>
    <w:rsid w:val="00263ACB"/>
    <w:rsid w:val="00263C40"/>
    <w:rsid w:val="00264B23"/>
    <w:rsid w:val="00264BA1"/>
    <w:rsid w:val="002650B1"/>
    <w:rsid w:val="0026580C"/>
    <w:rsid w:val="0026596A"/>
    <w:rsid w:val="00265A24"/>
    <w:rsid w:val="00265CF1"/>
    <w:rsid w:val="00266149"/>
    <w:rsid w:val="00266234"/>
    <w:rsid w:val="00266668"/>
    <w:rsid w:val="00267C19"/>
    <w:rsid w:val="002705D0"/>
    <w:rsid w:val="0027271A"/>
    <w:rsid w:val="00272BCB"/>
    <w:rsid w:val="00273355"/>
    <w:rsid w:val="0027425D"/>
    <w:rsid w:val="00274537"/>
    <w:rsid w:val="002753A1"/>
    <w:rsid w:val="002753A9"/>
    <w:rsid w:val="00275983"/>
    <w:rsid w:val="00276C28"/>
    <w:rsid w:val="0027732F"/>
    <w:rsid w:val="00277B92"/>
    <w:rsid w:val="00281BF7"/>
    <w:rsid w:val="002832A8"/>
    <w:rsid w:val="0028341E"/>
    <w:rsid w:val="00283742"/>
    <w:rsid w:val="00283BEE"/>
    <w:rsid w:val="00283D23"/>
    <w:rsid w:val="00283D49"/>
    <w:rsid w:val="00284A9E"/>
    <w:rsid w:val="00284DD0"/>
    <w:rsid w:val="002867E3"/>
    <w:rsid w:val="00286BD6"/>
    <w:rsid w:val="00286D66"/>
    <w:rsid w:val="00286D86"/>
    <w:rsid w:val="002905AB"/>
    <w:rsid w:val="00292D19"/>
    <w:rsid w:val="002938E0"/>
    <w:rsid w:val="00293A31"/>
    <w:rsid w:val="00293E0B"/>
    <w:rsid w:val="00294382"/>
    <w:rsid w:val="00294540"/>
    <w:rsid w:val="00294871"/>
    <w:rsid w:val="002955A2"/>
    <w:rsid w:val="002959A3"/>
    <w:rsid w:val="00296325"/>
    <w:rsid w:val="0029685F"/>
    <w:rsid w:val="002973B1"/>
    <w:rsid w:val="0029788D"/>
    <w:rsid w:val="00297BF3"/>
    <w:rsid w:val="002A0BB6"/>
    <w:rsid w:val="002A1B2F"/>
    <w:rsid w:val="002A1BED"/>
    <w:rsid w:val="002A1E9B"/>
    <w:rsid w:val="002A3239"/>
    <w:rsid w:val="002A397B"/>
    <w:rsid w:val="002A3A1A"/>
    <w:rsid w:val="002A3E1E"/>
    <w:rsid w:val="002A6303"/>
    <w:rsid w:val="002A6338"/>
    <w:rsid w:val="002A64DF"/>
    <w:rsid w:val="002A748A"/>
    <w:rsid w:val="002A7E95"/>
    <w:rsid w:val="002B049C"/>
    <w:rsid w:val="002B0CA8"/>
    <w:rsid w:val="002B1212"/>
    <w:rsid w:val="002B1468"/>
    <w:rsid w:val="002B16FE"/>
    <w:rsid w:val="002B18EA"/>
    <w:rsid w:val="002B2385"/>
    <w:rsid w:val="002B2813"/>
    <w:rsid w:val="002B300A"/>
    <w:rsid w:val="002B4130"/>
    <w:rsid w:val="002B4EEF"/>
    <w:rsid w:val="002B6377"/>
    <w:rsid w:val="002B6586"/>
    <w:rsid w:val="002B6A17"/>
    <w:rsid w:val="002B6A4A"/>
    <w:rsid w:val="002B6D2C"/>
    <w:rsid w:val="002B78F2"/>
    <w:rsid w:val="002C1842"/>
    <w:rsid w:val="002C1DAB"/>
    <w:rsid w:val="002C224B"/>
    <w:rsid w:val="002C2811"/>
    <w:rsid w:val="002C334A"/>
    <w:rsid w:val="002C499B"/>
    <w:rsid w:val="002C50C3"/>
    <w:rsid w:val="002C5191"/>
    <w:rsid w:val="002C68B3"/>
    <w:rsid w:val="002C69F4"/>
    <w:rsid w:val="002C6C0D"/>
    <w:rsid w:val="002D194A"/>
    <w:rsid w:val="002D2C85"/>
    <w:rsid w:val="002D32A0"/>
    <w:rsid w:val="002D33C5"/>
    <w:rsid w:val="002D66C5"/>
    <w:rsid w:val="002D67E1"/>
    <w:rsid w:val="002D6CCB"/>
    <w:rsid w:val="002D749D"/>
    <w:rsid w:val="002D7A38"/>
    <w:rsid w:val="002E0E2B"/>
    <w:rsid w:val="002E2CF5"/>
    <w:rsid w:val="002E3C81"/>
    <w:rsid w:val="002E3C89"/>
    <w:rsid w:val="002E47D8"/>
    <w:rsid w:val="002E6D4B"/>
    <w:rsid w:val="002E776E"/>
    <w:rsid w:val="002F1229"/>
    <w:rsid w:val="002F1C0D"/>
    <w:rsid w:val="002F1EAC"/>
    <w:rsid w:val="002F2980"/>
    <w:rsid w:val="002F32D5"/>
    <w:rsid w:val="002F3CEC"/>
    <w:rsid w:val="002F4BC5"/>
    <w:rsid w:val="002F4D18"/>
    <w:rsid w:val="002F51FB"/>
    <w:rsid w:val="002F6B01"/>
    <w:rsid w:val="002F6EFA"/>
    <w:rsid w:val="00301D9D"/>
    <w:rsid w:val="003028E7"/>
    <w:rsid w:val="00302C1B"/>
    <w:rsid w:val="00303211"/>
    <w:rsid w:val="0030329A"/>
    <w:rsid w:val="00304643"/>
    <w:rsid w:val="003058F0"/>
    <w:rsid w:val="00305ABD"/>
    <w:rsid w:val="0030647E"/>
    <w:rsid w:val="003076E7"/>
    <w:rsid w:val="00307B83"/>
    <w:rsid w:val="003115F0"/>
    <w:rsid w:val="00313A6A"/>
    <w:rsid w:val="003146CA"/>
    <w:rsid w:val="00314E5A"/>
    <w:rsid w:val="003157D0"/>
    <w:rsid w:val="00316791"/>
    <w:rsid w:val="0031720A"/>
    <w:rsid w:val="00320120"/>
    <w:rsid w:val="003217BD"/>
    <w:rsid w:val="00321ACD"/>
    <w:rsid w:val="0032342F"/>
    <w:rsid w:val="00323858"/>
    <w:rsid w:val="0032460B"/>
    <w:rsid w:val="00324E69"/>
    <w:rsid w:val="00325F15"/>
    <w:rsid w:val="0032619B"/>
    <w:rsid w:val="00326446"/>
    <w:rsid w:val="00327539"/>
    <w:rsid w:val="00327B7E"/>
    <w:rsid w:val="0033454D"/>
    <w:rsid w:val="003352FB"/>
    <w:rsid w:val="0033533F"/>
    <w:rsid w:val="00335BAB"/>
    <w:rsid w:val="00336047"/>
    <w:rsid w:val="00337120"/>
    <w:rsid w:val="00337FF2"/>
    <w:rsid w:val="00340B22"/>
    <w:rsid w:val="00341B87"/>
    <w:rsid w:val="00341BE1"/>
    <w:rsid w:val="00342928"/>
    <w:rsid w:val="00342FAE"/>
    <w:rsid w:val="00343251"/>
    <w:rsid w:val="00344CDE"/>
    <w:rsid w:val="003457CD"/>
    <w:rsid w:val="0034584D"/>
    <w:rsid w:val="003461A9"/>
    <w:rsid w:val="00346F66"/>
    <w:rsid w:val="00347088"/>
    <w:rsid w:val="003501D7"/>
    <w:rsid w:val="00350369"/>
    <w:rsid w:val="00351742"/>
    <w:rsid w:val="003522EA"/>
    <w:rsid w:val="0035329E"/>
    <w:rsid w:val="0035450D"/>
    <w:rsid w:val="00355707"/>
    <w:rsid w:val="00357976"/>
    <w:rsid w:val="00361134"/>
    <w:rsid w:val="00362B31"/>
    <w:rsid w:val="00363DCB"/>
    <w:rsid w:val="00364715"/>
    <w:rsid w:val="003649AC"/>
    <w:rsid w:val="00366EA6"/>
    <w:rsid w:val="003702FA"/>
    <w:rsid w:val="00374785"/>
    <w:rsid w:val="00375EA7"/>
    <w:rsid w:val="0037689C"/>
    <w:rsid w:val="00376F1D"/>
    <w:rsid w:val="003829FB"/>
    <w:rsid w:val="00382B07"/>
    <w:rsid w:val="00384DAD"/>
    <w:rsid w:val="00385363"/>
    <w:rsid w:val="003855FE"/>
    <w:rsid w:val="003856CC"/>
    <w:rsid w:val="00385B3B"/>
    <w:rsid w:val="00387FC6"/>
    <w:rsid w:val="00390894"/>
    <w:rsid w:val="00390A02"/>
    <w:rsid w:val="00390C2F"/>
    <w:rsid w:val="00390EF9"/>
    <w:rsid w:val="00390FE8"/>
    <w:rsid w:val="00391023"/>
    <w:rsid w:val="00392575"/>
    <w:rsid w:val="003930A1"/>
    <w:rsid w:val="00393E2D"/>
    <w:rsid w:val="00394378"/>
    <w:rsid w:val="00394B31"/>
    <w:rsid w:val="0039549A"/>
    <w:rsid w:val="003959E2"/>
    <w:rsid w:val="00396E27"/>
    <w:rsid w:val="003A03B2"/>
    <w:rsid w:val="003A1480"/>
    <w:rsid w:val="003A2A6E"/>
    <w:rsid w:val="003A2D60"/>
    <w:rsid w:val="003A323A"/>
    <w:rsid w:val="003A39B6"/>
    <w:rsid w:val="003A3AD4"/>
    <w:rsid w:val="003A530E"/>
    <w:rsid w:val="003A6CF4"/>
    <w:rsid w:val="003B0A06"/>
    <w:rsid w:val="003B3063"/>
    <w:rsid w:val="003B413D"/>
    <w:rsid w:val="003B43AF"/>
    <w:rsid w:val="003B53BE"/>
    <w:rsid w:val="003B5756"/>
    <w:rsid w:val="003B6A8D"/>
    <w:rsid w:val="003C03A0"/>
    <w:rsid w:val="003C087F"/>
    <w:rsid w:val="003C09FF"/>
    <w:rsid w:val="003C1069"/>
    <w:rsid w:val="003C1640"/>
    <w:rsid w:val="003C2E58"/>
    <w:rsid w:val="003C3C2C"/>
    <w:rsid w:val="003C4104"/>
    <w:rsid w:val="003C4566"/>
    <w:rsid w:val="003C4B34"/>
    <w:rsid w:val="003C53C8"/>
    <w:rsid w:val="003C67CB"/>
    <w:rsid w:val="003C7559"/>
    <w:rsid w:val="003D051E"/>
    <w:rsid w:val="003D075D"/>
    <w:rsid w:val="003D248A"/>
    <w:rsid w:val="003D316F"/>
    <w:rsid w:val="003D4034"/>
    <w:rsid w:val="003D539F"/>
    <w:rsid w:val="003D541C"/>
    <w:rsid w:val="003D559C"/>
    <w:rsid w:val="003D579E"/>
    <w:rsid w:val="003D65EB"/>
    <w:rsid w:val="003D6B61"/>
    <w:rsid w:val="003E0225"/>
    <w:rsid w:val="003E0E41"/>
    <w:rsid w:val="003E11F9"/>
    <w:rsid w:val="003E15B2"/>
    <w:rsid w:val="003E15FC"/>
    <w:rsid w:val="003E1778"/>
    <w:rsid w:val="003E24C9"/>
    <w:rsid w:val="003E2541"/>
    <w:rsid w:val="003E2DB0"/>
    <w:rsid w:val="003E3602"/>
    <w:rsid w:val="003E36D5"/>
    <w:rsid w:val="003E58DE"/>
    <w:rsid w:val="003E5B3C"/>
    <w:rsid w:val="003E6016"/>
    <w:rsid w:val="003E7359"/>
    <w:rsid w:val="003E7E8F"/>
    <w:rsid w:val="003F0432"/>
    <w:rsid w:val="003F0870"/>
    <w:rsid w:val="003F13E3"/>
    <w:rsid w:val="003F16A7"/>
    <w:rsid w:val="003F16C0"/>
    <w:rsid w:val="003F2AD7"/>
    <w:rsid w:val="003F2C86"/>
    <w:rsid w:val="003F31EB"/>
    <w:rsid w:val="003F373A"/>
    <w:rsid w:val="003F4405"/>
    <w:rsid w:val="003F4B57"/>
    <w:rsid w:val="003F5138"/>
    <w:rsid w:val="003F5327"/>
    <w:rsid w:val="003F5360"/>
    <w:rsid w:val="003F611C"/>
    <w:rsid w:val="003F7421"/>
    <w:rsid w:val="003F79D6"/>
    <w:rsid w:val="003F7D4A"/>
    <w:rsid w:val="00400163"/>
    <w:rsid w:val="004006C7"/>
    <w:rsid w:val="00400B8A"/>
    <w:rsid w:val="00400CE5"/>
    <w:rsid w:val="00401007"/>
    <w:rsid w:val="00401334"/>
    <w:rsid w:val="00402B74"/>
    <w:rsid w:val="00403854"/>
    <w:rsid w:val="004038D2"/>
    <w:rsid w:val="00403B10"/>
    <w:rsid w:val="0040431A"/>
    <w:rsid w:val="00404C23"/>
    <w:rsid w:val="00404D2D"/>
    <w:rsid w:val="00404FCD"/>
    <w:rsid w:val="00405BF4"/>
    <w:rsid w:val="004062C5"/>
    <w:rsid w:val="00407DCA"/>
    <w:rsid w:val="004135C2"/>
    <w:rsid w:val="00414DAE"/>
    <w:rsid w:val="004152D6"/>
    <w:rsid w:val="0041596A"/>
    <w:rsid w:val="00415F07"/>
    <w:rsid w:val="004160B3"/>
    <w:rsid w:val="004163D0"/>
    <w:rsid w:val="00416B20"/>
    <w:rsid w:val="00421762"/>
    <w:rsid w:val="00421A06"/>
    <w:rsid w:val="0042215B"/>
    <w:rsid w:val="00422454"/>
    <w:rsid w:val="00422C5C"/>
    <w:rsid w:val="00422F51"/>
    <w:rsid w:val="00422F7D"/>
    <w:rsid w:val="00423231"/>
    <w:rsid w:val="00423399"/>
    <w:rsid w:val="004247DE"/>
    <w:rsid w:val="00424BEF"/>
    <w:rsid w:val="004270F0"/>
    <w:rsid w:val="00427395"/>
    <w:rsid w:val="00432ADE"/>
    <w:rsid w:val="00432CCA"/>
    <w:rsid w:val="0043425B"/>
    <w:rsid w:val="00434C1B"/>
    <w:rsid w:val="00434F5E"/>
    <w:rsid w:val="00435EEC"/>
    <w:rsid w:val="004363EC"/>
    <w:rsid w:val="00436A52"/>
    <w:rsid w:val="00437BDA"/>
    <w:rsid w:val="00437F05"/>
    <w:rsid w:val="0044124A"/>
    <w:rsid w:val="0044245C"/>
    <w:rsid w:val="00443E13"/>
    <w:rsid w:val="00443F54"/>
    <w:rsid w:val="00444282"/>
    <w:rsid w:val="00446022"/>
    <w:rsid w:val="0044799E"/>
    <w:rsid w:val="004508E7"/>
    <w:rsid w:val="00450A7A"/>
    <w:rsid w:val="00450C87"/>
    <w:rsid w:val="0045144E"/>
    <w:rsid w:val="0045685F"/>
    <w:rsid w:val="00456BB8"/>
    <w:rsid w:val="0045736A"/>
    <w:rsid w:val="00460140"/>
    <w:rsid w:val="00461017"/>
    <w:rsid w:val="004629C4"/>
    <w:rsid w:val="00463194"/>
    <w:rsid w:val="00463F37"/>
    <w:rsid w:val="00463FF5"/>
    <w:rsid w:val="004662E6"/>
    <w:rsid w:val="00466380"/>
    <w:rsid w:val="004666D8"/>
    <w:rsid w:val="0046792B"/>
    <w:rsid w:val="00467E2A"/>
    <w:rsid w:val="00470E68"/>
    <w:rsid w:val="00470F86"/>
    <w:rsid w:val="0047123B"/>
    <w:rsid w:val="00471759"/>
    <w:rsid w:val="00471CDD"/>
    <w:rsid w:val="00472132"/>
    <w:rsid w:val="004721B2"/>
    <w:rsid w:val="00472398"/>
    <w:rsid w:val="0047259B"/>
    <w:rsid w:val="0047464A"/>
    <w:rsid w:val="00474827"/>
    <w:rsid w:val="00475097"/>
    <w:rsid w:val="00475CD5"/>
    <w:rsid w:val="00476594"/>
    <w:rsid w:val="004768F8"/>
    <w:rsid w:val="00477609"/>
    <w:rsid w:val="00477D09"/>
    <w:rsid w:val="00481235"/>
    <w:rsid w:val="004815DE"/>
    <w:rsid w:val="004817B7"/>
    <w:rsid w:val="00481903"/>
    <w:rsid w:val="00481904"/>
    <w:rsid w:val="00484EB0"/>
    <w:rsid w:val="0048538D"/>
    <w:rsid w:val="00485420"/>
    <w:rsid w:val="00485B5A"/>
    <w:rsid w:val="00486429"/>
    <w:rsid w:val="00487EB6"/>
    <w:rsid w:val="0049014A"/>
    <w:rsid w:val="004903B7"/>
    <w:rsid w:val="0049057B"/>
    <w:rsid w:val="004919C7"/>
    <w:rsid w:val="004920E2"/>
    <w:rsid w:val="00492114"/>
    <w:rsid w:val="00493E71"/>
    <w:rsid w:val="004945C0"/>
    <w:rsid w:val="004948CC"/>
    <w:rsid w:val="004958D8"/>
    <w:rsid w:val="00495AA8"/>
    <w:rsid w:val="004A0483"/>
    <w:rsid w:val="004A099D"/>
    <w:rsid w:val="004A0B2C"/>
    <w:rsid w:val="004A124E"/>
    <w:rsid w:val="004A1846"/>
    <w:rsid w:val="004A199B"/>
    <w:rsid w:val="004A2170"/>
    <w:rsid w:val="004A2F60"/>
    <w:rsid w:val="004A311F"/>
    <w:rsid w:val="004A4C07"/>
    <w:rsid w:val="004A4E73"/>
    <w:rsid w:val="004A4ED0"/>
    <w:rsid w:val="004A503C"/>
    <w:rsid w:val="004A5181"/>
    <w:rsid w:val="004A6478"/>
    <w:rsid w:val="004A6FE9"/>
    <w:rsid w:val="004A7D40"/>
    <w:rsid w:val="004B0248"/>
    <w:rsid w:val="004B136E"/>
    <w:rsid w:val="004B14DA"/>
    <w:rsid w:val="004B1DEB"/>
    <w:rsid w:val="004B2B18"/>
    <w:rsid w:val="004B330B"/>
    <w:rsid w:val="004B786C"/>
    <w:rsid w:val="004B78EA"/>
    <w:rsid w:val="004B79C5"/>
    <w:rsid w:val="004B7F53"/>
    <w:rsid w:val="004C0889"/>
    <w:rsid w:val="004C12DE"/>
    <w:rsid w:val="004C2B97"/>
    <w:rsid w:val="004C2CF5"/>
    <w:rsid w:val="004C3069"/>
    <w:rsid w:val="004C3DED"/>
    <w:rsid w:val="004C5810"/>
    <w:rsid w:val="004C58E8"/>
    <w:rsid w:val="004C79EC"/>
    <w:rsid w:val="004C7F0C"/>
    <w:rsid w:val="004D0D7B"/>
    <w:rsid w:val="004D1528"/>
    <w:rsid w:val="004D1705"/>
    <w:rsid w:val="004D1D33"/>
    <w:rsid w:val="004D2D32"/>
    <w:rsid w:val="004D31EB"/>
    <w:rsid w:val="004D4646"/>
    <w:rsid w:val="004D4C1A"/>
    <w:rsid w:val="004D4DB3"/>
    <w:rsid w:val="004D5424"/>
    <w:rsid w:val="004D6ECD"/>
    <w:rsid w:val="004D6FE5"/>
    <w:rsid w:val="004D7A6C"/>
    <w:rsid w:val="004D7F27"/>
    <w:rsid w:val="004E02A8"/>
    <w:rsid w:val="004E0B0F"/>
    <w:rsid w:val="004E0BA1"/>
    <w:rsid w:val="004E0BE6"/>
    <w:rsid w:val="004E0E42"/>
    <w:rsid w:val="004E12D2"/>
    <w:rsid w:val="004E16C2"/>
    <w:rsid w:val="004E2167"/>
    <w:rsid w:val="004E3154"/>
    <w:rsid w:val="004E3D2D"/>
    <w:rsid w:val="004E4804"/>
    <w:rsid w:val="004E538A"/>
    <w:rsid w:val="004E668D"/>
    <w:rsid w:val="004E6B54"/>
    <w:rsid w:val="004E6D39"/>
    <w:rsid w:val="004E77BD"/>
    <w:rsid w:val="004F209F"/>
    <w:rsid w:val="004F304F"/>
    <w:rsid w:val="004F4340"/>
    <w:rsid w:val="004F546B"/>
    <w:rsid w:val="004F5776"/>
    <w:rsid w:val="004F5DC1"/>
    <w:rsid w:val="004F5EC8"/>
    <w:rsid w:val="004F606A"/>
    <w:rsid w:val="004F6218"/>
    <w:rsid w:val="004F7BD5"/>
    <w:rsid w:val="0050033F"/>
    <w:rsid w:val="0050154C"/>
    <w:rsid w:val="005016B4"/>
    <w:rsid w:val="0050209F"/>
    <w:rsid w:val="00504865"/>
    <w:rsid w:val="00504902"/>
    <w:rsid w:val="00505344"/>
    <w:rsid w:val="0050576D"/>
    <w:rsid w:val="0050598B"/>
    <w:rsid w:val="00505DF3"/>
    <w:rsid w:val="0050627F"/>
    <w:rsid w:val="0050789A"/>
    <w:rsid w:val="00507DBC"/>
    <w:rsid w:val="00510A07"/>
    <w:rsid w:val="00510B96"/>
    <w:rsid w:val="00510C99"/>
    <w:rsid w:val="00511085"/>
    <w:rsid w:val="00511107"/>
    <w:rsid w:val="00511F83"/>
    <w:rsid w:val="0051221A"/>
    <w:rsid w:val="005130E6"/>
    <w:rsid w:val="005135BD"/>
    <w:rsid w:val="00513EE7"/>
    <w:rsid w:val="0051605E"/>
    <w:rsid w:val="00516177"/>
    <w:rsid w:val="005164E0"/>
    <w:rsid w:val="0051687F"/>
    <w:rsid w:val="00516D9B"/>
    <w:rsid w:val="00517A05"/>
    <w:rsid w:val="0052058F"/>
    <w:rsid w:val="0052149D"/>
    <w:rsid w:val="005221A4"/>
    <w:rsid w:val="00525D69"/>
    <w:rsid w:val="00527D47"/>
    <w:rsid w:val="005309BC"/>
    <w:rsid w:val="00532ADF"/>
    <w:rsid w:val="00532F21"/>
    <w:rsid w:val="005345E9"/>
    <w:rsid w:val="00534B80"/>
    <w:rsid w:val="00534FBC"/>
    <w:rsid w:val="005357D2"/>
    <w:rsid w:val="005367BC"/>
    <w:rsid w:val="0053738F"/>
    <w:rsid w:val="005379D1"/>
    <w:rsid w:val="00537C7B"/>
    <w:rsid w:val="00537E17"/>
    <w:rsid w:val="00540AED"/>
    <w:rsid w:val="00540F0B"/>
    <w:rsid w:val="005418FA"/>
    <w:rsid w:val="00541D8E"/>
    <w:rsid w:val="0054212C"/>
    <w:rsid w:val="0054218C"/>
    <w:rsid w:val="005424CC"/>
    <w:rsid w:val="005427F5"/>
    <w:rsid w:val="00542846"/>
    <w:rsid w:val="005432DC"/>
    <w:rsid w:val="00543DD6"/>
    <w:rsid w:val="005448C0"/>
    <w:rsid w:val="00544F5B"/>
    <w:rsid w:val="00545D2B"/>
    <w:rsid w:val="00546342"/>
    <w:rsid w:val="00546397"/>
    <w:rsid w:val="005477D0"/>
    <w:rsid w:val="00550B56"/>
    <w:rsid w:val="00550EF2"/>
    <w:rsid w:val="00550F02"/>
    <w:rsid w:val="00551CC4"/>
    <w:rsid w:val="00551D3A"/>
    <w:rsid w:val="00553C85"/>
    <w:rsid w:val="00553CED"/>
    <w:rsid w:val="005541F1"/>
    <w:rsid w:val="005546C6"/>
    <w:rsid w:val="0055565D"/>
    <w:rsid w:val="005557E5"/>
    <w:rsid w:val="00555C63"/>
    <w:rsid w:val="00556403"/>
    <w:rsid w:val="00556727"/>
    <w:rsid w:val="005575AB"/>
    <w:rsid w:val="005578EB"/>
    <w:rsid w:val="00560350"/>
    <w:rsid w:val="005603DE"/>
    <w:rsid w:val="00562412"/>
    <w:rsid w:val="005637FF"/>
    <w:rsid w:val="00563CDF"/>
    <w:rsid w:val="00564F1E"/>
    <w:rsid w:val="00565C4E"/>
    <w:rsid w:val="005662CC"/>
    <w:rsid w:val="00567121"/>
    <w:rsid w:val="005678DA"/>
    <w:rsid w:val="00567E9D"/>
    <w:rsid w:val="00571577"/>
    <w:rsid w:val="0057160C"/>
    <w:rsid w:val="00571EF0"/>
    <w:rsid w:val="005720BB"/>
    <w:rsid w:val="005720FD"/>
    <w:rsid w:val="00572113"/>
    <w:rsid w:val="00572252"/>
    <w:rsid w:val="0057293F"/>
    <w:rsid w:val="00572C47"/>
    <w:rsid w:val="00573E4A"/>
    <w:rsid w:val="00574490"/>
    <w:rsid w:val="00574619"/>
    <w:rsid w:val="00574B54"/>
    <w:rsid w:val="00574D2E"/>
    <w:rsid w:val="00575906"/>
    <w:rsid w:val="0057698A"/>
    <w:rsid w:val="0057717E"/>
    <w:rsid w:val="00577371"/>
    <w:rsid w:val="005802C9"/>
    <w:rsid w:val="0058030F"/>
    <w:rsid w:val="0058053D"/>
    <w:rsid w:val="005819E4"/>
    <w:rsid w:val="00581BA3"/>
    <w:rsid w:val="005822CD"/>
    <w:rsid w:val="00582B2C"/>
    <w:rsid w:val="00583BA9"/>
    <w:rsid w:val="00583D96"/>
    <w:rsid w:val="00584D2F"/>
    <w:rsid w:val="0058772E"/>
    <w:rsid w:val="005909C9"/>
    <w:rsid w:val="0059189F"/>
    <w:rsid w:val="0059230C"/>
    <w:rsid w:val="00593DAF"/>
    <w:rsid w:val="00594E00"/>
    <w:rsid w:val="00596B97"/>
    <w:rsid w:val="00597013"/>
    <w:rsid w:val="005974CC"/>
    <w:rsid w:val="00597833"/>
    <w:rsid w:val="00597BBD"/>
    <w:rsid w:val="005A0344"/>
    <w:rsid w:val="005A03DC"/>
    <w:rsid w:val="005A0EA7"/>
    <w:rsid w:val="005A103C"/>
    <w:rsid w:val="005A1842"/>
    <w:rsid w:val="005A217E"/>
    <w:rsid w:val="005A2DB3"/>
    <w:rsid w:val="005A3227"/>
    <w:rsid w:val="005A3543"/>
    <w:rsid w:val="005A39B0"/>
    <w:rsid w:val="005A3D9C"/>
    <w:rsid w:val="005A4508"/>
    <w:rsid w:val="005A4809"/>
    <w:rsid w:val="005A4952"/>
    <w:rsid w:val="005A4AC0"/>
    <w:rsid w:val="005A516B"/>
    <w:rsid w:val="005A5884"/>
    <w:rsid w:val="005A6493"/>
    <w:rsid w:val="005A6C20"/>
    <w:rsid w:val="005A745E"/>
    <w:rsid w:val="005A7829"/>
    <w:rsid w:val="005B0967"/>
    <w:rsid w:val="005B0C2C"/>
    <w:rsid w:val="005B1093"/>
    <w:rsid w:val="005B1F5A"/>
    <w:rsid w:val="005B1F85"/>
    <w:rsid w:val="005B26D5"/>
    <w:rsid w:val="005B3788"/>
    <w:rsid w:val="005B4769"/>
    <w:rsid w:val="005B5A5A"/>
    <w:rsid w:val="005B5CAD"/>
    <w:rsid w:val="005B5FC9"/>
    <w:rsid w:val="005B6349"/>
    <w:rsid w:val="005B6C4E"/>
    <w:rsid w:val="005B6E05"/>
    <w:rsid w:val="005C0678"/>
    <w:rsid w:val="005C0CAF"/>
    <w:rsid w:val="005C1203"/>
    <w:rsid w:val="005C1F48"/>
    <w:rsid w:val="005C4DEF"/>
    <w:rsid w:val="005C5CCF"/>
    <w:rsid w:val="005C7475"/>
    <w:rsid w:val="005C755A"/>
    <w:rsid w:val="005C76BD"/>
    <w:rsid w:val="005C79C5"/>
    <w:rsid w:val="005D1D5E"/>
    <w:rsid w:val="005D3389"/>
    <w:rsid w:val="005D38C7"/>
    <w:rsid w:val="005D3CC4"/>
    <w:rsid w:val="005D3D40"/>
    <w:rsid w:val="005D43B2"/>
    <w:rsid w:val="005D465A"/>
    <w:rsid w:val="005D5B47"/>
    <w:rsid w:val="005D6409"/>
    <w:rsid w:val="005D6825"/>
    <w:rsid w:val="005D6BC4"/>
    <w:rsid w:val="005D6FBE"/>
    <w:rsid w:val="005D78CE"/>
    <w:rsid w:val="005D7B9D"/>
    <w:rsid w:val="005E0650"/>
    <w:rsid w:val="005E20FE"/>
    <w:rsid w:val="005E40B0"/>
    <w:rsid w:val="005E422F"/>
    <w:rsid w:val="005E5267"/>
    <w:rsid w:val="005E5377"/>
    <w:rsid w:val="005E5733"/>
    <w:rsid w:val="005E5845"/>
    <w:rsid w:val="005E61B5"/>
    <w:rsid w:val="005E7E79"/>
    <w:rsid w:val="005E7FD8"/>
    <w:rsid w:val="005F051C"/>
    <w:rsid w:val="005F05B3"/>
    <w:rsid w:val="005F0D07"/>
    <w:rsid w:val="005F1266"/>
    <w:rsid w:val="005F1442"/>
    <w:rsid w:val="005F1865"/>
    <w:rsid w:val="005F2186"/>
    <w:rsid w:val="005F2B7D"/>
    <w:rsid w:val="005F3908"/>
    <w:rsid w:val="005F3AEA"/>
    <w:rsid w:val="005F3C71"/>
    <w:rsid w:val="005F42B1"/>
    <w:rsid w:val="005F4939"/>
    <w:rsid w:val="005F49A4"/>
    <w:rsid w:val="005F4F08"/>
    <w:rsid w:val="005F514F"/>
    <w:rsid w:val="005F64A3"/>
    <w:rsid w:val="005F6555"/>
    <w:rsid w:val="005F6A3B"/>
    <w:rsid w:val="005F6B37"/>
    <w:rsid w:val="005F6D22"/>
    <w:rsid w:val="005F79EF"/>
    <w:rsid w:val="005F7B04"/>
    <w:rsid w:val="00600037"/>
    <w:rsid w:val="00600EBC"/>
    <w:rsid w:val="00601F0F"/>
    <w:rsid w:val="00601FE3"/>
    <w:rsid w:val="00602193"/>
    <w:rsid w:val="006038F1"/>
    <w:rsid w:val="00603A9B"/>
    <w:rsid w:val="006040A7"/>
    <w:rsid w:val="00604292"/>
    <w:rsid w:val="00604A1A"/>
    <w:rsid w:val="00605795"/>
    <w:rsid w:val="00605C55"/>
    <w:rsid w:val="00605D28"/>
    <w:rsid w:val="006062E1"/>
    <w:rsid w:val="006065E8"/>
    <w:rsid w:val="00606BE1"/>
    <w:rsid w:val="00606C8A"/>
    <w:rsid w:val="006075C1"/>
    <w:rsid w:val="0060769F"/>
    <w:rsid w:val="00607DFE"/>
    <w:rsid w:val="006115AE"/>
    <w:rsid w:val="006115C1"/>
    <w:rsid w:val="006115E0"/>
    <w:rsid w:val="006140F2"/>
    <w:rsid w:val="00614FB3"/>
    <w:rsid w:val="006160C0"/>
    <w:rsid w:val="00616177"/>
    <w:rsid w:val="006169FD"/>
    <w:rsid w:val="00616D82"/>
    <w:rsid w:val="00616ED1"/>
    <w:rsid w:val="0062057B"/>
    <w:rsid w:val="00620A47"/>
    <w:rsid w:val="00621F9D"/>
    <w:rsid w:val="00622A7A"/>
    <w:rsid w:val="00623C05"/>
    <w:rsid w:val="00624295"/>
    <w:rsid w:val="0062473D"/>
    <w:rsid w:val="006248B1"/>
    <w:rsid w:val="006250EA"/>
    <w:rsid w:val="0062538E"/>
    <w:rsid w:val="006253D3"/>
    <w:rsid w:val="00625C4D"/>
    <w:rsid w:val="00625CC7"/>
    <w:rsid w:val="0062786A"/>
    <w:rsid w:val="00627E05"/>
    <w:rsid w:val="006302F2"/>
    <w:rsid w:val="0063269E"/>
    <w:rsid w:val="00632DF5"/>
    <w:rsid w:val="00633297"/>
    <w:rsid w:val="006333DF"/>
    <w:rsid w:val="0063457F"/>
    <w:rsid w:val="00634C25"/>
    <w:rsid w:val="00634F0B"/>
    <w:rsid w:val="00634FCA"/>
    <w:rsid w:val="00635C22"/>
    <w:rsid w:val="00636C50"/>
    <w:rsid w:val="00637F8B"/>
    <w:rsid w:val="00642256"/>
    <w:rsid w:val="006424F7"/>
    <w:rsid w:val="00642731"/>
    <w:rsid w:val="0064337B"/>
    <w:rsid w:val="006445D1"/>
    <w:rsid w:val="006446C5"/>
    <w:rsid w:val="006448CF"/>
    <w:rsid w:val="006454CF"/>
    <w:rsid w:val="00645E7A"/>
    <w:rsid w:val="0064612F"/>
    <w:rsid w:val="006463B9"/>
    <w:rsid w:val="006469B3"/>
    <w:rsid w:val="00646A4E"/>
    <w:rsid w:val="00650FFE"/>
    <w:rsid w:val="006510AD"/>
    <w:rsid w:val="00652233"/>
    <w:rsid w:val="006522EF"/>
    <w:rsid w:val="00652B78"/>
    <w:rsid w:val="006532DE"/>
    <w:rsid w:val="0065358F"/>
    <w:rsid w:val="00653D57"/>
    <w:rsid w:val="00654132"/>
    <w:rsid w:val="0065490E"/>
    <w:rsid w:val="006554FB"/>
    <w:rsid w:val="00655BBF"/>
    <w:rsid w:val="0065644D"/>
    <w:rsid w:val="0065690B"/>
    <w:rsid w:val="0065773C"/>
    <w:rsid w:val="00660877"/>
    <w:rsid w:val="006608A5"/>
    <w:rsid w:val="00661C51"/>
    <w:rsid w:val="00661D2A"/>
    <w:rsid w:val="00663611"/>
    <w:rsid w:val="006642A0"/>
    <w:rsid w:val="00664577"/>
    <w:rsid w:val="00664CEC"/>
    <w:rsid w:val="00665BA3"/>
    <w:rsid w:val="00666A32"/>
    <w:rsid w:val="00667F4F"/>
    <w:rsid w:val="006716D7"/>
    <w:rsid w:val="0067176C"/>
    <w:rsid w:val="00671AB9"/>
    <w:rsid w:val="0067256B"/>
    <w:rsid w:val="00672E49"/>
    <w:rsid w:val="00673556"/>
    <w:rsid w:val="00673CC0"/>
    <w:rsid w:val="006752B9"/>
    <w:rsid w:val="006765CC"/>
    <w:rsid w:val="0068040D"/>
    <w:rsid w:val="00680F69"/>
    <w:rsid w:val="00681FA0"/>
    <w:rsid w:val="00682474"/>
    <w:rsid w:val="006835F6"/>
    <w:rsid w:val="00686381"/>
    <w:rsid w:val="00686654"/>
    <w:rsid w:val="00686C50"/>
    <w:rsid w:val="00687738"/>
    <w:rsid w:val="0069064A"/>
    <w:rsid w:val="006911B8"/>
    <w:rsid w:val="0069164C"/>
    <w:rsid w:val="00691709"/>
    <w:rsid w:val="0069173F"/>
    <w:rsid w:val="0069203B"/>
    <w:rsid w:val="00692095"/>
    <w:rsid w:val="006922ED"/>
    <w:rsid w:val="00692F2B"/>
    <w:rsid w:val="00694110"/>
    <w:rsid w:val="0069412B"/>
    <w:rsid w:val="00695BC9"/>
    <w:rsid w:val="006961D1"/>
    <w:rsid w:val="006A1316"/>
    <w:rsid w:val="006A278B"/>
    <w:rsid w:val="006A2C71"/>
    <w:rsid w:val="006A4EF7"/>
    <w:rsid w:val="006A5282"/>
    <w:rsid w:val="006A54C9"/>
    <w:rsid w:val="006A6E96"/>
    <w:rsid w:val="006A7635"/>
    <w:rsid w:val="006B0025"/>
    <w:rsid w:val="006B00F5"/>
    <w:rsid w:val="006B0514"/>
    <w:rsid w:val="006B070F"/>
    <w:rsid w:val="006B1DF5"/>
    <w:rsid w:val="006B2508"/>
    <w:rsid w:val="006B3514"/>
    <w:rsid w:val="006B38C7"/>
    <w:rsid w:val="006B3C2D"/>
    <w:rsid w:val="006B3DF6"/>
    <w:rsid w:val="006B4B9F"/>
    <w:rsid w:val="006B59AC"/>
    <w:rsid w:val="006B7B9F"/>
    <w:rsid w:val="006B7E3C"/>
    <w:rsid w:val="006C0BB7"/>
    <w:rsid w:val="006C0BC0"/>
    <w:rsid w:val="006C1B45"/>
    <w:rsid w:val="006C254B"/>
    <w:rsid w:val="006C2AB5"/>
    <w:rsid w:val="006C2BAE"/>
    <w:rsid w:val="006C2C62"/>
    <w:rsid w:val="006C2CE2"/>
    <w:rsid w:val="006C3D1D"/>
    <w:rsid w:val="006C4EC0"/>
    <w:rsid w:val="006C5D6C"/>
    <w:rsid w:val="006C6159"/>
    <w:rsid w:val="006C64F4"/>
    <w:rsid w:val="006C6BCE"/>
    <w:rsid w:val="006C7B8E"/>
    <w:rsid w:val="006D04B0"/>
    <w:rsid w:val="006D2242"/>
    <w:rsid w:val="006D2504"/>
    <w:rsid w:val="006D29C7"/>
    <w:rsid w:val="006D448A"/>
    <w:rsid w:val="006D4D51"/>
    <w:rsid w:val="006D5417"/>
    <w:rsid w:val="006D5C1E"/>
    <w:rsid w:val="006D66AD"/>
    <w:rsid w:val="006D6994"/>
    <w:rsid w:val="006D6B16"/>
    <w:rsid w:val="006D6BA7"/>
    <w:rsid w:val="006D70D9"/>
    <w:rsid w:val="006E0C98"/>
    <w:rsid w:val="006E0E97"/>
    <w:rsid w:val="006E0F74"/>
    <w:rsid w:val="006E1015"/>
    <w:rsid w:val="006E3092"/>
    <w:rsid w:val="006E3ED7"/>
    <w:rsid w:val="006E5669"/>
    <w:rsid w:val="006E6420"/>
    <w:rsid w:val="006E6667"/>
    <w:rsid w:val="006E799F"/>
    <w:rsid w:val="006F016B"/>
    <w:rsid w:val="006F0C45"/>
    <w:rsid w:val="006F1009"/>
    <w:rsid w:val="006F1E12"/>
    <w:rsid w:val="006F2B24"/>
    <w:rsid w:val="006F51DA"/>
    <w:rsid w:val="006F5DB1"/>
    <w:rsid w:val="006F6471"/>
    <w:rsid w:val="006F6D28"/>
    <w:rsid w:val="006F7086"/>
    <w:rsid w:val="006F7A40"/>
    <w:rsid w:val="0070006E"/>
    <w:rsid w:val="007007D3"/>
    <w:rsid w:val="00700EF3"/>
    <w:rsid w:val="00702015"/>
    <w:rsid w:val="0070345B"/>
    <w:rsid w:val="007041D0"/>
    <w:rsid w:val="007042B7"/>
    <w:rsid w:val="00704FBA"/>
    <w:rsid w:val="007063BC"/>
    <w:rsid w:val="00707593"/>
    <w:rsid w:val="00710186"/>
    <w:rsid w:val="00710A04"/>
    <w:rsid w:val="00710AC1"/>
    <w:rsid w:val="00710E7E"/>
    <w:rsid w:val="00711918"/>
    <w:rsid w:val="00711B32"/>
    <w:rsid w:val="00711BCB"/>
    <w:rsid w:val="007123CA"/>
    <w:rsid w:val="00712EB0"/>
    <w:rsid w:val="00713105"/>
    <w:rsid w:val="0071382E"/>
    <w:rsid w:val="0071391A"/>
    <w:rsid w:val="00714E14"/>
    <w:rsid w:val="00715741"/>
    <w:rsid w:val="007162A6"/>
    <w:rsid w:val="00716540"/>
    <w:rsid w:val="007171E1"/>
    <w:rsid w:val="00717713"/>
    <w:rsid w:val="00720E70"/>
    <w:rsid w:val="007211E7"/>
    <w:rsid w:val="00721D3D"/>
    <w:rsid w:val="0072260A"/>
    <w:rsid w:val="00723504"/>
    <w:rsid w:val="00723DAE"/>
    <w:rsid w:val="00723F7B"/>
    <w:rsid w:val="007243E1"/>
    <w:rsid w:val="007255C3"/>
    <w:rsid w:val="0072571D"/>
    <w:rsid w:val="00725849"/>
    <w:rsid w:val="00725ED9"/>
    <w:rsid w:val="007277EE"/>
    <w:rsid w:val="00727818"/>
    <w:rsid w:val="00730C15"/>
    <w:rsid w:val="007311A5"/>
    <w:rsid w:val="00731A53"/>
    <w:rsid w:val="0073319C"/>
    <w:rsid w:val="00733503"/>
    <w:rsid w:val="007340F6"/>
    <w:rsid w:val="00734EA9"/>
    <w:rsid w:val="007351DB"/>
    <w:rsid w:val="0073538E"/>
    <w:rsid w:val="0073559B"/>
    <w:rsid w:val="007355BE"/>
    <w:rsid w:val="007357AB"/>
    <w:rsid w:val="00735AB4"/>
    <w:rsid w:val="00735F09"/>
    <w:rsid w:val="00736B0D"/>
    <w:rsid w:val="00736BCC"/>
    <w:rsid w:val="00736C42"/>
    <w:rsid w:val="00736E2A"/>
    <w:rsid w:val="00737782"/>
    <w:rsid w:val="007401F0"/>
    <w:rsid w:val="00740EBA"/>
    <w:rsid w:val="007414D0"/>
    <w:rsid w:val="00742280"/>
    <w:rsid w:val="00742809"/>
    <w:rsid w:val="00742AA0"/>
    <w:rsid w:val="00743995"/>
    <w:rsid w:val="00746301"/>
    <w:rsid w:val="007467DB"/>
    <w:rsid w:val="00746EA3"/>
    <w:rsid w:val="00747017"/>
    <w:rsid w:val="00747AED"/>
    <w:rsid w:val="00750980"/>
    <w:rsid w:val="00752049"/>
    <w:rsid w:val="00753183"/>
    <w:rsid w:val="007532FB"/>
    <w:rsid w:val="00753EBF"/>
    <w:rsid w:val="0075437A"/>
    <w:rsid w:val="007546A8"/>
    <w:rsid w:val="00754A8D"/>
    <w:rsid w:val="007566ED"/>
    <w:rsid w:val="00756CBB"/>
    <w:rsid w:val="007575BB"/>
    <w:rsid w:val="00760C7B"/>
    <w:rsid w:val="007616A4"/>
    <w:rsid w:val="007616F3"/>
    <w:rsid w:val="00762495"/>
    <w:rsid w:val="007626AB"/>
    <w:rsid w:val="00762BC6"/>
    <w:rsid w:val="007634B8"/>
    <w:rsid w:val="00764410"/>
    <w:rsid w:val="007645CC"/>
    <w:rsid w:val="00764DCC"/>
    <w:rsid w:val="00765FF7"/>
    <w:rsid w:val="007669FD"/>
    <w:rsid w:val="00766ACB"/>
    <w:rsid w:val="00770537"/>
    <w:rsid w:val="007709E0"/>
    <w:rsid w:val="007710B6"/>
    <w:rsid w:val="007710FE"/>
    <w:rsid w:val="00772911"/>
    <w:rsid w:val="00772952"/>
    <w:rsid w:val="00774FE0"/>
    <w:rsid w:val="007753E9"/>
    <w:rsid w:val="0077615C"/>
    <w:rsid w:val="00776BBC"/>
    <w:rsid w:val="00777DE2"/>
    <w:rsid w:val="00780FAA"/>
    <w:rsid w:val="00781C14"/>
    <w:rsid w:val="007829C0"/>
    <w:rsid w:val="00782C5A"/>
    <w:rsid w:val="00782E43"/>
    <w:rsid w:val="00782E93"/>
    <w:rsid w:val="0078405A"/>
    <w:rsid w:val="00784A9D"/>
    <w:rsid w:val="00784BA0"/>
    <w:rsid w:val="00784D2C"/>
    <w:rsid w:val="00785E19"/>
    <w:rsid w:val="0078692B"/>
    <w:rsid w:val="00786E76"/>
    <w:rsid w:val="0078709B"/>
    <w:rsid w:val="007873C0"/>
    <w:rsid w:val="00792532"/>
    <w:rsid w:val="00792EC6"/>
    <w:rsid w:val="00794916"/>
    <w:rsid w:val="00795759"/>
    <w:rsid w:val="007961A8"/>
    <w:rsid w:val="00796506"/>
    <w:rsid w:val="007971C7"/>
    <w:rsid w:val="00797771"/>
    <w:rsid w:val="00797866"/>
    <w:rsid w:val="00797D9F"/>
    <w:rsid w:val="007A0281"/>
    <w:rsid w:val="007A0A3C"/>
    <w:rsid w:val="007A1A3D"/>
    <w:rsid w:val="007A1E4C"/>
    <w:rsid w:val="007A1F6F"/>
    <w:rsid w:val="007A30B9"/>
    <w:rsid w:val="007A319B"/>
    <w:rsid w:val="007A5A4F"/>
    <w:rsid w:val="007A66F2"/>
    <w:rsid w:val="007A771A"/>
    <w:rsid w:val="007B017B"/>
    <w:rsid w:val="007B1750"/>
    <w:rsid w:val="007B24F5"/>
    <w:rsid w:val="007B283D"/>
    <w:rsid w:val="007B2C48"/>
    <w:rsid w:val="007B4DC1"/>
    <w:rsid w:val="007B4E88"/>
    <w:rsid w:val="007B593F"/>
    <w:rsid w:val="007B5A61"/>
    <w:rsid w:val="007B5DC8"/>
    <w:rsid w:val="007B5E24"/>
    <w:rsid w:val="007B67A4"/>
    <w:rsid w:val="007B7F6C"/>
    <w:rsid w:val="007C03D0"/>
    <w:rsid w:val="007C18C3"/>
    <w:rsid w:val="007C2391"/>
    <w:rsid w:val="007C241F"/>
    <w:rsid w:val="007C3F8F"/>
    <w:rsid w:val="007C3FC0"/>
    <w:rsid w:val="007C50AE"/>
    <w:rsid w:val="007D01FD"/>
    <w:rsid w:val="007D08A4"/>
    <w:rsid w:val="007D172D"/>
    <w:rsid w:val="007D1751"/>
    <w:rsid w:val="007D21FF"/>
    <w:rsid w:val="007D2265"/>
    <w:rsid w:val="007D2A7E"/>
    <w:rsid w:val="007D2E04"/>
    <w:rsid w:val="007D3B0A"/>
    <w:rsid w:val="007D41DA"/>
    <w:rsid w:val="007D4AA0"/>
    <w:rsid w:val="007D4ACE"/>
    <w:rsid w:val="007D4E08"/>
    <w:rsid w:val="007D6344"/>
    <w:rsid w:val="007D65D5"/>
    <w:rsid w:val="007D7454"/>
    <w:rsid w:val="007D7977"/>
    <w:rsid w:val="007E0178"/>
    <w:rsid w:val="007E15CE"/>
    <w:rsid w:val="007E1966"/>
    <w:rsid w:val="007E1D60"/>
    <w:rsid w:val="007E292C"/>
    <w:rsid w:val="007E2A3D"/>
    <w:rsid w:val="007E2F80"/>
    <w:rsid w:val="007E3220"/>
    <w:rsid w:val="007E5670"/>
    <w:rsid w:val="007E583F"/>
    <w:rsid w:val="007F087A"/>
    <w:rsid w:val="007F0A66"/>
    <w:rsid w:val="007F2D8A"/>
    <w:rsid w:val="007F367F"/>
    <w:rsid w:val="007F3B76"/>
    <w:rsid w:val="007F473B"/>
    <w:rsid w:val="007F47C6"/>
    <w:rsid w:val="007F6072"/>
    <w:rsid w:val="007F6A29"/>
    <w:rsid w:val="007F6F77"/>
    <w:rsid w:val="007F75A6"/>
    <w:rsid w:val="007F7785"/>
    <w:rsid w:val="007F7AA0"/>
    <w:rsid w:val="00800088"/>
    <w:rsid w:val="00800209"/>
    <w:rsid w:val="008007B9"/>
    <w:rsid w:val="00800C29"/>
    <w:rsid w:val="00802120"/>
    <w:rsid w:val="00802634"/>
    <w:rsid w:val="008035A4"/>
    <w:rsid w:val="0080376F"/>
    <w:rsid w:val="00803EEC"/>
    <w:rsid w:val="00804349"/>
    <w:rsid w:val="00804976"/>
    <w:rsid w:val="00804ADB"/>
    <w:rsid w:val="00804E38"/>
    <w:rsid w:val="00805938"/>
    <w:rsid w:val="00805ADE"/>
    <w:rsid w:val="00805EB0"/>
    <w:rsid w:val="0080607A"/>
    <w:rsid w:val="00806099"/>
    <w:rsid w:val="00806746"/>
    <w:rsid w:val="0080681D"/>
    <w:rsid w:val="00806F12"/>
    <w:rsid w:val="00810C5A"/>
    <w:rsid w:val="00810DEF"/>
    <w:rsid w:val="008115D0"/>
    <w:rsid w:val="008118F2"/>
    <w:rsid w:val="00812159"/>
    <w:rsid w:val="00812376"/>
    <w:rsid w:val="00813CBE"/>
    <w:rsid w:val="00815F84"/>
    <w:rsid w:val="008168DB"/>
    <w:rsid w:val="00817C20"/>
    <w:rsid w:val="00817D11"/>
    <w:rsid w:val="00820CB8"/>
    <w:rsid w:val="0082154E"/>
    <w:rsid w:val="00821E3B"/>
    <w:rsid w:val="00821E94"/>
    <w:rsid w:val="00821F99"/>
    <w:rsid w:val="00822223"/>
    <w:rsid w:val="0082284A"/>
    <w:rsid w:val="008241D9"/>
    <w:rsid w:val="00825314"/>
    <w:rsid w:val="00825489"/>
    <w:rsid w:val="00825F04"/>
    <w:rsid w:val="00826669"/>
    <w:rsid w:val="008269F9"/>
    <w:rsid w:val="00827544"/>
    <w:rsid w:val="0083016C"/>
    <w:rsid w:val="008308D0"/>
    <w:rsid w:val="00830A9F"/>
    <w:rsid w:val="00830CFD"/>
    <w:rsid w:val="0083102E"/>
    <w:rsid w:val="0083140C"/>
    <w:rsid w:val="0083194E"/>
    <w:rsid w:val="00831A80"/>
    <w:rsid w:val="0083362B"/>
    <w:rsid w:val="00834231"/>
    <w:rsid w:val="008343B8"/>
    <w:rsid w:val="00835CAC"/>
    <w:rsid w:val="008364D6"/>
    <w:rsid w:val="0083790B"/>
    <w:rsid w:val="00841ED7"/>
    <w:rsid w:val="008423A9"/>
    <w:rsid w:val="00842A4E"/>
    <w:rsid w:val="00842F5B"/>
    <w:rsid w:val="0084453B"/>
    <w:rsid w:val="00845330"/>
    <w:rsid w:val="00845DE0"/>
    <w:rsid w:val="00846AAC"/>
    <w:rsid w:val="00847B62"/>
    <w:rsid w:val="00847C9E"/>
    <w:rsid w:val="0085027C"/>
    <w:rsid w:val="008507DA"/>
    <w:rsid w:val="0085096C"/>
    <w:rsid w:val="00850B64"/>
    <w:rsid w:val="008514DC"/>
    <w:rsid w:val="00851F09"/>
    <w:rsid w:val="00852F87"/>
    <w:rsid w:val="008537E7"/>
    <w:rsid w:val="00853C8C"/>
    <w:rsid w:val="00853D21"/>
    <w:rsid w:val="00853F9C"/>
    <w:rsid w:val="0085406F"/>
    <w:rsid w:val="00854FA6"/>
    <w:rsid w:val="0085565C"/>
    <w:rsid w:val="00855A1F"/>
    <w:rsid w:val="00855B2F"/>
    <w:rsid w:val="00855CC2"/>
    <w:rsid w:val="00857AB5"/>
    <w:rsid w:val="00857FC3"/>
    <w:rsid w:val="00860661"/>
    <w:rsid w:val="00860A33"/>
    <w:rsid w:val="00860DDB"/>
    <w:rsid w:val="00861647"/>
    <w:rsid w:val="00861CEC"/>
    <w:rsid w:val="00863494"/>
    <w:rsid w:val="00863B5B"/>
    <w:rsid w:val="008654B0"/>
    <w:rsid w:val="00865891"/>
    <w:rsid w:val="00865E15"/>
    <w:rsid w:val="00865FEE"/>
    <w:rsid w:val="00867FA0"/>
    <w:rsid w:val="008701A5"/>
    <w:rsid w:val="0087464C"/>
    <w:rsid w:val="008748EA"/>
    <w:rsid w:val="00874989"/>
    <w:rsid w:val="0087598A"/>
    <w:rsid w:val="0087644F"/>
    <w:rsid w:val="008768AB"/>
    <w:rsid w:val="00877BAC"/>
    <w:rsid w:val="00880CAE"/>
    <w:rsid w:val="00881493"/>
    <w:rsid w:val="0088407C"/>
    <w:rsid w:val="008906E3"/>
    <w:rsid w:val="0089164E"/>
    <w:rsid w:val="00893A8F"/>
    <w:rsid w:val="00893EA6"/>
    <w:rsid w:val="00894187"/>
    <w:rsid w:val="0089444F"/>
    <w:rsid w:val="00894814"/>
    <w:rsid w:val="00894B4B"/>
    <w:rsid w:val="00894EAE"/>
    <w:rsid w:val="008965A3"/>
    <w:rsid w:val="008977B3"/>
    <w:rsid w:val="008A00A8"/>
    <w:rsid w:val="008A036E"/>
    <w:rsid w:val="008A0E1D"/>
    <w:rsid w:val="008A1659"/>
    <w:rsid w:val="008A17F3"/>
    <w:rsid w:val="008A2785"/>
    <w:rsid w:val="008A2A39"/>
    <w:rsid w:val="008A2C34"/>
    <w:rsid w:val="008A330E"/>
    <w:rsid w:val="008A3977"/>
    <w:rsid w:val="008A4036"/>
    <w:rsid w:val="008A461B"/>
    <w:rsid w:val="008A4F9F"/>
    <w:rsid w:val="008A65DB"/>
    <w:rsid w:val="008A6AC8"/>
    <w:rsid w:val="008A6E7E"/>
    <w:rsid w:val="008B0284"/>
    <w:rsid w:val="008B02C5"/>
    <w:rsid w:val="008B04F3"/>
    <w:rsid w:val="008B1343"/>
    <w:rsid w:val="008B16D8"/>
    <w:rsid w:val="008B1ED3"/>
    <w:rsid w:val="008B2FFA"/>
    <w:rsid w:val="008B3405"/>
    <w:rsid w:val="008B3604"/>
    <w:rsid w:val="008B3AA7"/>
    <w:rsid w:val="008B44DB"/>
    <w:rsid w:val="008B6091"/>
    <w:rsid w:val="008C084F"/>
    <w:rsid w:val="008C1057"/>
    <w:rsid w:val="008C29DF"/>
    <w:rsid w:val="008C2A81"/>
    <w:rsid w:val="008C2FB0"/>
    <w:rsid w:val="008C32B7"/>
    <w:rsid w:val="008C354E"/>
    <w:rsid w:val="008C4CCC"/>
    <w:rsid w:val="008C581F"/>
    <w:rsid w:val="008C6338"/>
    <w:rsid w:val="008C644F"/>
    <w:rsid w:val="008C71FE"/>
    <w:rsid w:val="008C793C"/>
    <w:rsid w:val="008C7E02"/>
    <w:rsid w:val="008C7E5D"/>
    <w:rsid w:val="008D0B36"/>
    <w:rsid w:val="008D0B3B"/>
    <w:rsid w:val="008D2B32"/>
    <w:rsid w:val="008D3124"/>
    <w:rsid w:val="008D38BE"/>
    <w:rsid w:val="008D3A14"/>
    <w:rsid w:val="008D48B0"/>
    <w:rsid w:val="008D4B85"/>
    <w:rsid w:val="008D528A"/>
    <w:rsid w:val="008D5A8C"/>
    <w:rsid w:val="008D6414"/>
    <w:rsid w:val="008D7351"/>
    <w:rsid w:val="008E04AE"/>
    <w:rsid w:val="008E060D"/>
    <w:rsid w:val="008E10BC"/>
    <w:rsid w:val="008E19A6"/>
    <w:rsid w:val="008E3A0B"/>
    <w:rsid w:val="008E4F0A"/>
    <w:rsid w:val="008E4FB0"/>
    <w:rsid w:val="008E51EA"/>
    <w:rsid w:val="008E55D5"/>
    <w:rsid w:val="008E6D7E"/>
    <w:rsid w:val="008E7ABC"/>
    <w:rsid w:val="008F023F"/>
    <w:rsid w:val="008F028E"/>
    <w:rsid w:val="008F0C27"/>
    <w:rsid w:val="008F133A"/>
    <w:rsid w:val="008F1369"/>
    <w:rsid w:val="008F1918"/>
    <w:rsid w:val="008F236F"/>
    <w:rsid w:val="008F3FA1"/>
    <w:rsid w:val="008F4EFE"/>
    <w:rsid w:val="008F6A28"/>
    <w:rsid w:val="008F6C1A"/>
    <w:rsid w:val="008F7087"/>
    <w:rsid w:val="008F7170"/>
    <w:rsid w:val="008F7864"/>
    <w:rsid w:val="008F7CDD"/>
    <w:rsid w:val="009007D4"/>
    <w:rsid w:val="0090083A"/>
    <w:rsid w:val="00900EC0"/>
    <w:rsid w:val="0090256F"/>
    <w:rsid w:val="00902C72"/>
    <w:rsid w:val="00903041"/>
    <w:rsid w:val="00905A83"/>
    <w:rsid w:val="00907A94"/>
    <w:rsid w:val="00907FB9"/>
    <w:rsid w:val="0091053F"/>
    <w:rsid w:val="00912B42"/>
    <w:rsid w:val="00913644"/>
    <w:rsid w:val="00914D39"/>
    <w:rsid w:val="00914D70"/>
    <w:rsid w:val="0091504B"/>
    <w:rsid w:val="00916BA8"/>
    <w:rsid w:val="00916C10"/>
    <w:rsid w:val="00916ED3"/>
    <w:rsid w:val="009177B0"/>
    <w:rsid w:val="009217EE"/>
    <w:rsid w:val="009222EE"/>
    <w:rsid w:val="009224ED"/>
    <w:rsid w:val="009227C5"/>
    <w:rsid w:val="00924E03"/>
    <w:rsid w:val="00925300"/>
    <w:rsid w:val="00925D91"/>
    <w:rsid w:val="0092691C"/>
    <w:rsid w:val="00927706"/>
    <w:rsid w:val="00927900"/>
    <w:rsid w:val="00927A08"/>
    <w:rsid w:val="00927DD2"/>
    <w:rsid w:val="00930277"/>
    <w:rsid w:val="009303A0"/>
    <w:rsid w:val="00930658"/>
    <w:rsid w:val="009310E4"/>
    <w:rsid w:val="009313F4"/>
    <w:rsid w:val="0093195E"/>
    <w:rsid w:val="00932C89"/>
    <w:rsid w:val="00932DCD"/>
    <w:rsid w:val="00932F42"/>
    <w:rsid w:val="0093333E"/>
    <w:rsid w:val="009335EB"/>
    <w:rsid w:val="00933DE5"/>
    <w:rsid w:val="00933EE6"/>
    <w:rsid w:val="00934077"/>
    <w:rsid w:val="0093490B"/>
    <w:rsid w:val="00934AFB"/>
    <w:rsid w:val="00934B4E"/>
    <w:rsid w:val="00935FEE"/>
    <w:rsid w:val="00936422"/>
    <w:rsid w:val="00936D23"/>
    <w:rsid w:val="00940490"/>
    <w:rsid w:val="009415B6"/>
    <w:rsid w:val="0094264E"/>
    <w:rsid w:val="00943513"/>
    <w:rsid w:val="00945BAC"/>
    <w:rsid w:val="00946CCC"/>
    <w:rsid w:val="0095047B"/>
    <w:rsid w:val="00950CCD"/>
    <w:rsid w:val="00951598"/>
    <w:rsid w:val="00951A34"/>
    <w:rsid w:val="009527F3"/>
    <w:rsid w:val="00952A59"/>
    <w:rsid w:val="0095412C"/>
    <w:rsid w:val="00954808"/>
    <w:rsid w:val="0095675D"/>
    <w:rsid w:val="00957DA2"/>
    <w:rsid w:val="00960E59"/>
    <w:rsid w:val="00962FA0"/>
    <w:rsid w:val="0096363E"/>
    <w:rsid w:val="00963B44"/>
    <w:rsid w:val="00963C99"/>
    <w:rsid w:val="0096408D"/>
    <w:rsid w:val="00964B1E"/>
    <w:rsid w:val="00966399"/>
    <w:rsid w:val="00966BFF"/>
    <w:rsid w:val="00966D9A"/>
    <w:rsid w:val="00970091"/>
    <w:rsid w:val="009701ED"/>
    <w:rsid w:val="009705F7"/>
    <w:rsid w:val="00970901"/>
    <w:rsid w:val="0097112F"/>
    <w:rsid w:val="00971404"/>
    <w:rsid w:val="00972247"/>
    <w:rsid w:val="00972E3A"/>
    <w:rsid w:val="00973900"/>
    <w:rsid w:val="009748B5"/>
    <w:rsid w:val="009757C9"/>
    <w:rsid w:val="00975C52"/>
    <w:rsid w:val="009762F0"/>
    <w:rsid w:val="00976A28"/>
    <w:rsid w:val="00976FAB"/>
    <w:rsid w:val="00977355"/>
    <w:rsid w:val="00977402"/>
    <w:rsid w:val="00977B4D"/>
    <w:rsid w:val="00977E78"/>
    <w:rsid w:val="00981DE4"/>
    <w:rsid w:val="00982CFD"/>
    <w:rsid w:val="0098452D"/>
    <w:rsid w:val="00984DE2"/>
    <w:rsid w:val="0098564C"/>
    <w:rsid w:val="00986AE5"/>
    <w:rsid w:val="00987258"/>
    <w:rsid w:val="0099132C"/>
    <w:rsid w:val="00991A5B"/>
    <w:rsid w:val="00992466"/>
    <w:rsid w:val="009926B9"/>
    <w:rsid w:val="00992AA8"/>
    <w:rsid w:val="00992B2F"/>
    <w:rsid w:val="00992D17"/>
    <w:rsid w:val="00992F00"/>
    <w:rsid w:val="00993299"/>
    <w:rsid w:val="0099332C"/>
    <w:rsid w:val="00993521"/>
    <w:rsid w:val="0099400D"/>
    <w:rsid w:val="0099406C"/>
    <w:rsid w:val="00995010"/>
    <w:rsid w:val="009955DF"/>
    <w:rsid w:val="00996D03"/>
    <w:rsid w:val="009A03BB"/>
    <w:rsid w:val="009A133F"/>
    <w:rsid w:val="009A169D"/>
    <w:rsid w:val="009A27B3"/>
    <w:rsid w:val="009A288E"/>
    <w:rsid w:val="009A3CDD"/>
    <w:rsid w:val="009A4C19"/>
    <w:rsid w:val="009A5E01"/>
    <w:rsid w:val="009A63C2"/>
    <w:rsid w:val="009A6A38"/>
    <w:rsid w:val="009A78A8"/>
    <w:rsid w:val="009A78B0"/>
    <w:rsid w:val="009A79BB"/>
    <w:rsid w:val="009B20C0"/>
    <w:rsid w:val="009B2584"/>
    <w:rsid w:val="009B35E0"/>
    <w:rsid w:val="009B39D4"/>
    <w:rsid w:val="009B46C9"/>
    <w:rsid w:val="009B4876"/>
    <w:rsid w:val="009B4C9B"/>
    <w:rsid w:val="009B5770"/>
    <w:rsid w:val="009B5B2D"/>
    <w:rsid w:val="009B69E9"/>
    <w:rsid w:val="009B733A"/>
    <w:rsid w:val="009B734C"/>
    <w:rsid w:val="009B7715"/>
    <w:rsid w:val="009C1DF8"/>
    <w:rsid w:val="009C1F10"/>
    <w:rsid w:val="009C2203"/>
    <w:rsid w:val="009C22C3"/>
    <w:rsid w:val="009C47DE"/>
    <w:rsid w:val="009C4BAB"/>
    <w:rsid w:val="009C7693"/>
    <w:rsid w:val="009D08D3"/>
    <w:rsid w:val="009D1104"/>
    <w:rsid w:val="009D299E"/>
    <w:rsid w:val="009D2CCB"/>
    <w:rsid w:val="009D3700"/>
    <w:rsid w:val="009D3A03"/>
    <w:rsid w:val="009D42C0"/>
    <w:rsid w:val="009D4DDD"/>
    <w:rsid w:val="009D51C1"/>
    <w:rsid w:val="009D7568"/>
    <w:rsid w:val="009D78AB"/>
    <w:rsid w:val="009D7EF6"/>
    <w:rsid w:val="009E0361"/>
    <w:rsid w:val="009E0836"/>
    <w:rsid w:val="009E0B8D"/>
    <w:rsid w:val="009E0F28"/>
    <w:rsid w:val="009E105B"/>
    <w:rsid w:val="009E1B16"/>
    <w:rsid w:val="009E1DBC"/>
    <w:rsid w:val="009E4CBE"/>
    <w:rsid w:val="009E539B"/>
    <w:rsid w:val="009E67A1"/>
    <w:rsid w:val="009E6944"/>
    <w:rsid w:val="009F056C"/>
    <w:rsid w:val="009F1969"/>
    <w:rsid w:val="009F1CD9"/>
    <w:rsid w:val="009F37E0"/>
    <w:rsid w:val="009F50C8"/>
    <w:rsid w:val="009F51C2"/>
    <w:rsid w:val="009F52DC"/>
    <w:rsid w:val="009F6990"/>
    <w:rsid w:val="009F6DC0"/>
    <w:rsid w:val="009F708A"/>
    <w:rsid w:val="009F74EB"/>
    <w:rsid w:val="009F75A3"/>
    <w:rsid w:val="009F7D89"/>
    <w:rsid w:val="00A00621"/>
    <w:rsid w:val="00A01B12"/>
    <w:rsid w:val="00A0274C"/>
    <w:rsid w:val="00A0375E"/>
    <w:rsid w:val="00A039C3"/>
    <w:rsid w:val="00A03B2B"/>
    <w:rsid w:val="00A04A01"/>
    <w:rsid w:val="00A04C62"/>
    <w:rsid w:val="00A05588"/>
    <w:rsid w:val="00A05742"/>
    <w:rsid w:val="00A05A9D"/>
    <w:rsid w:val="00A05B2F"/>
    <w:rsid w:val="00A05C5A"/>
    <w:rsid w:val="00A05E88"/>
    <w:rsid w:val="00A06E7C"/>
    <w:rsid w:val="00A06ED3"/>
    <w:rsid w:val="00A07641"/>
    <w:rsid w:val="00A07AFC"/>
    <w:rsid w:val="00A1044C"/>
    <w:rsid w:val="00A10486"/>
    <w:rsid w:val="00A105CF"/>
    <w:rsid w:val="00A11206"/>
    <w:rsid w:val="00A113F8"/>
    <w:rsid w:val="00A12D11"/>
    <w:rsid w:val="00A13948"/>
    <w:rsid w:val="00A145B8"/>
    <w:rsid w:val="00A14635"/>
    <w:rsid w:val="00A1535C"/>
    <w:rsid w:val="00A16301"/>
    <w:rsid w:val="00A1643F"/>
    <w:rsid w:val="00A1657A"/>
    <w:rsid w:val="00A17167"/>
    <w:rsid w:val="00A174C7"/>
    <w:rsid w:val="00A17781"/>
    <w:rsid w:val="00A17914"/>
    <w:rsid w:val="00A17E7A"/>
    <w:rsid w:val="00A20896"/>
    <w:rsid w:val="00A209DC"/>
    <w:rsid w:val="00A20A82"/>
    <w:rsid w:val="00A21EFE"/>
    <w:rsid w:val="00A221D6"/>
    <w:rsid w:val="00A22349"/>
    <w:rsid w:val="00A22D47"/>
    <w:rsid w:val="00A22D50"/>
    <w:rsid w:val="00A23F26"/>
    <w:rsid w:val="00A244D0"/>
    <w:rsid w:val="00A252E0"/>
    <w:rsid w:val="00A2674E"/>
    <w:rsid w:val="00A26C79"/>
    <w:rsid w:val="00A27434"/>
    <w:rsid w:val="00A3003A"/>
    <w:rsid w:val="00A3115D"/>
    <w:rsid w:val="00A3209B"/>
    <w:rsid w:val="00A3237A"/>
    <w:rsid w:val="00A330BC"/>
    <w:rsid w:val="00A3433C"/>
    <w:rsid w:val="00A34872"/>
    <w:rsid w:val="00A34A3A"/>
    <w:rsid w:val="00A34CFF"/>
    <w:rsid w:val="00A35488"/>
    <w:rsid w:val="00A35902"/>
    <w:rsid w:val="00A406B7"/>
    <w:rsid w:val="00A40860"/>
    <w:rsid w:val="00A41648"/>
    <w:rsid w:val="00A42EE1"/>
    <w:rsid w:val="00A43992"/>
    <w:rsid w:val="00A443BF"/>
    <w:rsid w:val="00A45380"/>
    <w:rsid w:val="00A46765"/>
    <w:rsid w:val="00A467A5"/>
    <w:rsid w:val="00A46893"/>
    <w:rsid w:val="00A479B8"/>
    <w:rsid w:val="00A47C23"/>
    <w:rsid w:val="00A50D43"/>
    <w:rsid w:val="00A51916"/>
    <w:rsid w:val="00A519F8"/>
    <w:rsid w:val="00A521AD"/>
    <w:rsid w:val="00A53706"/>
    <w:rsid w:val="00A53A67"/>
    <w:rsid w:val="00A53B88"/>
    <w:rsid w:val="00A53C81"/>
    <w:rsid w:val="00A554A1"/>
    <w:rsid w:val="00A55939"/>
    <w:rsid w:val="00A572B2"/>
    <w:rsid w:val="00A57455"/>
    <w:rsid w:val="00A61E26"/>
    <w:rsid w:val="00A6222D"/>
    <w:rsid w:val="00A62BBB"/>
    <w:rsid w:val="00A647C9"/>
    <w:rsid w:val="00A64A36"/>
    <w:rsid w:val="00A64E50"/>
    <w:rsid w:val="00A6602D"/>
    <w:rsid w:val="00A70090"/>
    <w:rsid w:val="00A71304"/>
    <w:rsid w:val="00A722B2"/>
    <w:rsid w:val="00A72C51"/>
    <w:rsid w:val="00A72D0C"/>
    <w:rsid w:val="00A7350A"/>
    <w:rsid w:val="00A74312"/>
    <w:rsid w:val="00A7442E"/>
    <w:rsid w:val="00A74434"/>
    <w:rsid w:val="00A74B35"/>
    <w:rsid w:val="00A75309"/>
    <w:rsid w:val="00A753F1"/>
    <w:rsid w:val="00A77953"/>
    <w:rsid w:val="00A80155"/>
    <w:rsid w:val="00A80927"/>
    <w:rsid w:val="00A80CD5"/>
    <w:rsid w:val="00A814FA"/>
    <w:rsid w:val="00A826F6"/>
    <w:rsid w:val="00A8299F"/>
    <w:rsid w:val="00A82D27"/>
    <w:rsid w:val="00A82FCC"/>
    <w:rsid w:val="00A831BF"/>
    <w:rsid w:val="00A83531"/>
    <w:rsid w:val="00A84639"/>
    <w:rsid w:val="00A84C11"/>
    <w:rsid w:val="00A85913"/>
    <w:rsid w:val="00A8728F"/>
    <w:rsid w:val="00A87C7D"/>
    <w:rsid w:val="00A91A3D"/>
    <w:rsid w:val="00A9253F"/>
    <w:rsid w:val="00A92A2C"/>
    <w:rsid w:val="00A93057"/>
    <w:rsid w:val="00A94116"/>
    <w:rsid w:val="00A94B15"/>
    <w:rsid w:val="00A956DA"/>
    <w:rsid w:val="00A962AD"/>
    <w:rsid w:val="00A978B2"/>
    <w:rsid w:val="00AA0954"/>
    <w:rsid w:val="00AA0D63"/>
    <w:rsid w:val="00AA1A2E"/>
    <w:rsid w:val="00AA1C14"/>
    <w:rsid w:val="00AA286D"/>
    <w:rsid w:val="00AA2959"/>
    <w:rsid w:val="00AA2D7A"/>
    <w:rsid w:val="00AA3398"/>
    <w:rsid w:val="00AA4A4A"/>
    <w:rsid w:val="00AA5587"/>
    <w:rsid w:val="00AA5CF3"/>
    <w:rsid w:val="00AA5E45"/>
    <w:rsid w:val="00AA773F"/>
    <w:rsid w:val="00AB189B"/>
    <w:rsid w:val="00AB2624"/>
    <w:rsid w:val="00AB2CD5"/>
    <w:rsid w:val="00AB2D70"/>
    <w:rsid w:val="00AB2E51"/>
    <w:rsid w:val="00AB4067"/>
    <w:rsid w:val="00AB40A1"/>
    <w:rsid w:val="00AB61BC"/>
    <w:rsid w:val="00AB63CA"/>
    <w:rsid w:val="00AB79FE"/>
    <w:rsid w:val="00AC085D"/>
    <w:rsid w:val="00AC092E"/>
    <w:rsid w:val="00AC1E18"/>
    <w:rsid w:val="00AC3A07"/>
    <w:rsid w:val="00AC3AA4"/>
    <w:rsid w:val="00AC44F2"/>
    <w:rsid w:val="00AC50B7"/>
    <w:rsid w:val="00AC57E5"/>
    <w:rsid w:val="00AC5B40"/>
    <w:rsid w:val="00AC5C49"/>
    <w:rsid w:val="00AC5F33"/>
    <w:rsid w:val="00AC6B39"/>
    <w:rsid w:val="00AC7A77"/>
    <w:rsid w:val="00AD004E"/>
    <w:rsid w:val="00AD1258"/>
    <w:rsid w:val="00AD1616"/>
    <w:rsid w:val="00AD183B"/>
    <w:rsid w:val="00AD1D52"/>
    <w:rsid w:val="00AD21E4"/>
    <w:rsid w:val="00AD2B63"/>
    <w:rsid w:val="00AD5267"/>
    <w:rsid w:val="00AD6610"/>
    <w:rsid w:val="00AD6BF5"/>
    <w:rsid w:val="00AD76EA"/>
    <w:rsid w:val="00AD771A"/>
    <w:rsid w:val="00AD7BB1"/>
    <w:rsid w:val="00AE04A1"/>
    <w:rsid w:val="00AE0566"/>
    <w:rsid w:val="00AE1562"/>
    <w:rsid w:val="00AE17A6"/>
    <w:rsid w:val="00AE1ED2"/>
    <w:rsid w:val="00AE249D"/>
    <w:rsid w:val="00AE3C8C"/>
    <w:rsid w:val="00AE3CD3"/>
    <w:rsid w:val="00AE48B8"/>
    <w:rsid w:val="00AE517E"/>
    <w:rsid w:val="00AE7062"/>
    <w:rsid w:val="00AE7D1C"/>
    <w:rsid w:val="00AF0193"/>
    <w:rsid w:val="00AF17F8"/>
    <w:rsid w:val="00AF18AD"/>
    <w:rsid w:val="00AF2391"/>
    <w:rsid w:val="00AF23FC"/>
    <w:rsid w:val="00AF2421"/>
    <w:rsid w:val="00AF243E"/>
    <w:rsid w:val="00AF3CFE"/>
    <w:rsid w:val="00AF497B"/>
    <w:rsid w:val="00AF55A7"/>
    <w:rsid w:val="00AF67C4"/>
    <w:rsid w:val="00AF7077"/>
    <w:rsid w:val="00B0115D"/>
    <w:rsid w:val="00B01DBF"/>
    <w:rsid w:val="00B02A73"/>
    <w:rsid w:val="00B035A1"/>
    <w:rsid w:val="00B04679"/>
    <w:rsid w:val="00B05939"/>
    <w:rsid w:val="00B06BA9"/>
    <w:rsid w:val="00B07838"/>
    <w:rsid w:val="00B07C6D"/>
    <w:rsid w:val="00B104E8"/>
    <w:rsid w:val="00B10806"/>
    <w:rsid w:val="00B10B1C"/>
    <w:rsid w:val="00B10DE0"/>
    <w:rsid w:val="00B11A97"/>
    <w:rsid w:val="00B11E39"/>
    <w:rsid w:val="00B12769"/>
    <w:rsid w:val="00B127BF"/>
    <w:rsid w:val="00B127DA"/>
    <w:rsid w:val="00B13425"/>
    <w:rsid w:val="00B14701"/>
    <w:rsid w:val="00B14FCC"/>
    <w:rsid w:val="00B1556C"/>
    <w:rsid w:val="00B15FDB"/>
    <w:rsid w:val="00B17639"/>
    <w:rsid w:val="00B21266"/>
    <w:rsid w:val="00B215BA"/>
    <w:rsid w:val="00B21A38"/>
    <w:rsid w:val="00B22D1F"/>
    <w:rsid w:val="00B2327D"/>
    <w:rsid w:val="00B23A32"/>
    <w:rsid w:val="00B23B50"/>
    <w:rsid w:val="00B23BF8"/>
    <w:rsid w:val="00B23F0B"/>
    <w:rsid w:val="00B23FAE"/>
    <w:rsid w:val="00B24B05"/>
    <w:rsid w:val="00B25AE0"/>
    <w:rsid w:val="00B307D5"/>
    <w:rsid w:val="00B30A42"/>
    <w:rsid w:val="00B313A3"/>
    <w:rsid w:val="00B3198A"/>
    <w:rsid w:val="00B32004"/>
    <w:rsid w:val="00B327ED"/>
    <w:rsid w:val="00B33753"/>
    <w:rsid w:val="00B33838"/>
    <w:rsid w:val="00B34A96"/>
    <w:rsid w:val="00B34BAB"/>
    <w:rsid w:val="00B34CF5"/>
    <w:rsid w:val="00B360EC"/>
    <w:rsid w:val="00B362D0"/>
    <w:rsid w:val="00B37DD1"/>
    <w:rsid w:val="00B37F18"/>
    <w:rsid w:val="00B40757"/>
    <w:rsid w:val="00B42073"/>
    <w:rsid w:val="00B42167"/>
    <w:rsid w:val="00B4293C"/>
    <w:rsid w:val="00B43072"/>
    <w:rsid w:val="00B457CB"/>
    <w:rsid w:val="00B46F69"/>
    <w:rsid w:val="00B47922"/>
    <w:rsid w:val="00B47BDA"/>
    <w:rsid w:val="00B50119"/>
    <w:rsid w:val="00B5044F"/>
    <w:rsid w:val="00B50EEC"/>
    <w:rsid w:val="00B51291"/>
    <w:rsid w:val="00B5151E"/>
    <w:rsid w:val="00B521CE"/>
    <w:rsid w:val="00B524ED"/>
    <w:rsid w:val="00B526D3"/>
    <w:rsid w:val="00B52A81"/>
    <w:rsid w:val="00B53A51"/>
    <w:rsid w:val="00B55012"/>
    <w:rsid w:val="00B55144"/>
    <w:rsid w:val="00B55A22"/>
    <w:rsid w:val="00B55EA9"/>
    <w:rsid w:val="00B57542"/>
    <w:rsid w:val="00B57C14"/>
    <w:rsid w:val="00B60678"/>
    <w:rsid w:val="00B6393E"/>
    <w:rsid w:val="00B64312"/>
    <w:rsid w:val="00B65462"/>
    <w:rsid w:val="00B67BFF"/>
    <w:rsid w:val="00B70383"/>
    <w:rsid w:val="00B726EF"/>
    <w:rsid w:val="00B72C76"/>
    <w:rsid w:val="00B73381"/>
    <w:rsid w:val="00B74104"/>
    <w:rsid w:val="00B74D40"/>
    <w:rsid w:val="00B7548F"/>
    <w:rsid w:val="00B757F3"/>
    <w:rsid w:val="00B76267"/>
    <w:rsid w:val="00B774CF"/>
    <w:rsid w:val="00B77F3E"/>
    <w:rsid w:val="00B8151D"/>
    <w:rsid w:val="00B82B9C"/>
    <w:rsid w:val="00B8310F"/>
    <w:rsid w:val="00B8446F"/>
    <w:rsid w:val="00B84732"/>
    <w:rsid w:val="00B90CAB"/>
    <w:rsid w:val="00B9186C"/>
    <w:rsid w:val="00B92239"/>
    <w:rsid w:val="00B92317"/>
    <w:rsid w:val="00B92372"/>
    <w:rsid w:val="00B92508"/>
    <w:rsid w:val="00B92E31"/>
    <w:rsid w:val="00B93376"/>
    <w:rsid w:val="00B94069"/>
    <w:rsid w:val="00B94606"/>
    <w:rsid w:val="00B94EFA"/>
    <w:rsid w:val="00B953B3"/>
    <w:rsid w:val="00B9549D"/>
    <w:rsid w:val="00B95595"/>
    <w:rsid w:val="00B95BB0"/>
    <w:rsid w:val="00B96A8C"/>
    <w:rsid w:val="00BA0528"/>
    <w:rsid w:val="00BA080E"/>
    <w:rsid w:val="00BA0A0C"/>
    <w:rsid w:val="00BA2489"/>
    <w:rsid w:val="00BA2FE6"/>
    <w:rsid w:val="00BA3B32"/>
    <w:rsid w:val="00BA4936"/>
    <w:rsid w:val="00BA504B"/>
    <w:rsid w:val="00BB067A"/>
    <w:rsid w:val="00BB08D1"/>
    <w:rsid w:val="00BB0FF4"/>
    <w:rsid w:val="00BB1C6A"/>
    <w:rsid w:val="00BB28B1"/>
    <w:rsid w:val="00BB3689"/>
    <w:rsid w:val="00BB3E18"/>
    <w:rsid w:val="00BB4E78"/>
    <w:rsid w:val="00BB4EF9"/>
    <w:rsid w:val="00BB4F0B"/>
    <w:rsid w:val="00BB50E8"/>
    <w:rsid w:val="00BB5155"/>
    <w:rsid w:val="00BB64F1"/>
    <w:rsid w:val="00BB6986"/>
    <w:rsid w:val="00BB6A42"/>
    <w:rsid w:val="00BB6B04"/>
    <w:rsid w:val="00BB7F3E"/>
    <w:rsid w:val="00BC13F1"/>
    <w:rsid w:val="00BC1933"/>
    <w:rsid w:val="00BC1B50"/>
    <w:rsid w:val="00BC300E"/>
    <w:rsid w:val="00BC30CF"/>
    <w:rsid w:val="00BC410B"/>
    <w:rsid w:val="00BC49CD"/>
    <w:rsid w:val="00BC4A12"/>
    <w:rsid w:val="00BC52A8"/>
    <w:rsid w:val="00BC55FD"/>
    <w:rsid w:val="00BC5DEC"/>
    <w:rsid w:val="00BC607B"/>
    <w:rsid w:val="00BC6AEB"/>
    <w:rsid w:val="00BD0249"/>
    <w:rsid w:val="00BD05B7"/>
    <w:rsid w:val="00BD1496"/>
    <w:rsid w:val="00BD14A7"/>
    <w:rsid w:val="00BD1774"/>
    <w:rsid w:val="00BD1A90"/>
    <w:rsid w:val="00BD1E45"/>
    <w:rsid w:val="00BD237E"/>
    <w:rsid w:val="00BD32E3"/>
    <w:rsid w:val="00BD41A2"/>
    <w:rsid w:val="00BD4747"/>
    <w:rsid w:val="00BD501A"/>
    <w:rsid w:val="00BD5283"/>
    <w:rsid w:val="00BD5AD8"/>
    <w:rsid w:val="00BE0266"/>
    <w:rsid w:val="00BE07F0"/>
    <w:rsid w:val="00BE0A0F"/>
    <w:rsid w:val="00BE114E"/>
    <w:rsid w:val="00BE1750"/>
    <w:rsid w:val="00BE19DB"/>
    <w:rsid w:val="00BE1BB9"/>
    <w:rsid w:val="00BE2123"/>
    <w:rsid w:val="00BE224A"/>
    <w:rsid w:val="00BE408B"/>
    <w:rsid w:val="00BE450F"/>
    <w:rsid w:val="00BE5473"/>
    <w:rsid w:val="00BE5BC6"/>
    <w:rsid w:val="00BE5F52"/>
    <w:rsid w:val="00BE6515"/>
    <w:rsid w:val="00BE6F3E"/>
    <w:rsid w:val="00BE7AEE"/>
    <w:rsid w:val="00BF0A49"/>
    <w:rsid w:val="00BF1AC2"/>
    <w:rsid w:val="00BF24DE"/>
    <w:rsid w:val="00BF283F"/>
    <w:rsid w:val="00BF3176"/>
    <w:rsid w:val="00BF35EC"/>
    <w:rsid w:val="00BF3FEA"/>
    <w:rsid w:val="00BF4251"/>
    <w:rsid w:val="00BF5F39"/>
    <w:rsid w:val="00BF5FCC"/>
    <w:rsid w:val="00BF6C40"/>
    <w:rsid w:val="00BF6D12"/>
    <w:rsid w:val="00BF70F1"/>
    <w:rsid w:val="00BF7A0F"/>
    <w:rsid w:val="00BF7B3A"/>
    <w:rsid w:val="00C00359"/>
    <w:rsid w:val="00C01A81"/>
    <w:rsid w:val="00C02CA0"/>
    <w:rsid w:val="00C035E0"/>
    <w:rsid w:val="00C03BA8"/>
    <w:rsid w:val="00C04D00"/>
    <w:rsid w:val="00C063B5"/>
    <w:rsid w:val="00C0762D"/>
    <w:rsid w:val="00C07A8D"/>
    <w:rsid w:val="00C07DD3"/>
    <w:rsid w:val="00C07DFC"/>
    <w:rsid w:val="00C10DC2"/>
    <w:rsid w:val="00C11128"/>
    <w:rsid w:val="00C113BE"/>
    <w:rsid w:val="00C123F5"/>
    <w:rsid w:val="00C12D3A"/>
    <w:rsid w:val="00C1541C"/>
    <w:rsid w:val="00C1620F"/>
    <w:rsid w:val="00C16E77"/>
    <w:rsid w:val="00C21266"/>
    <w:rsid w:val="00C22010"/>
    <w:rsid w:val="00C22AD5"/>
    <w:rsid w:val="00C22BEC"/>
    <w:rsid w:val="00C2359E"/>
    <w:rsid w:val="00C259D8"/>
    <w:rsid w:val="00C25E2F"/>
    <w:rsid w:val="00C25E8B"/>
    <w:rsid w:val="00C2725C"/>
    <w:rsid w:val="00C30357"/>
    <w:rsid w:val="00C32941"/>
    <w:rsid w:val="00C32C93"/>
    <w:rsid w:val="00C32D93"/>
    <w:rsid w:val="00C33B67"/>
    <w:rsid w:val="00C33B78"/>
    <w:rsid w:val="00C341B4"/>
    <w:rsid w:val="00C34360"/>
    <w:rsid w:val="00C355E1"/>
    <w:rsid w:val="00C3561F"/>
    <w:rsid w:val="00C36226"/>
    <w:rsid w:val="00C377B5"/>
    <w:rsid w:val="00C37EEE"/>
    <w:rsid w:val="00C401F7"/>
    <w:rsid w:val="00C40B07"/>
    <w:rsid w:val="00C40B84"/>
    <w:rsid w:val="00C4162D"/>
    <w:rsid w:val="00C41783"/>
    <w:rsid w:val="00C41D76"/>
    <w:rsid w:val="00C420FB"/>
    <w:rsid w:val="00C42191"/>
    <w:rsid w:val="00C42644"/>
    <w:rsid w:val="00C42FA3"/>
    <w:rsid w:val="00C4329B"/>
    <w:rsid w:val="00C432D3"/>
    <w:rsid w:val="00C4336D"/>
    <w:rsid w:val="00C433A4"/>
    <w:rsid w:val="00C44FA9"/>
    <w:rsid w:val="00C4510E"/>
    <w:rsid w:val="00C46DFD"/>
    <w:rsid w:val="00C47044"/>
    <w:rsid w:val="00C50552"/>
    <w:rsid w:val="00C51100"/>
    <w:rsid w:val="00C52B45"/>
    <w:rsid w:val="00C562DF"/>
    <w:rsid w:val="00C56F67"/>
    <w:rsid w:val="00C576B2"/>
    <w:rsid w:val="00C60D4F"/>
    <w:rsid w:val="00C6157A"/>
    <w:rsid w:val="00C616D5"/>
    <w:rsid w:val="00C619AF"/>
    <w:rsid w:val="00C61B52"/>
    <w:rsid w:val="00C61D7A"/>
    <w:rsid w:val="00C6240F"/>
    <w:rsid w:val="00C62C82"/>
    <w:rsid w:val="00C62E67"/>
    <w:rsid w:val="00C63175"/>
    <w:rsid w:val="00C63BCA"/>
    <w:rsid w:val="00C64DCB"/>
    <w:rsid w:val="00C65A0F"/>
    <w:rsid w:val="00C66591"/>
    <w:rsid w:val="00C66C1A"/>
    <w:rsid w:val="00C671B8"/>
    <w:rsid w:val="00C67B19"/>
    <w:rsid w:val="00C70FF9"/>
    <w:rsid w:val="00C7117E"/>
    <w:rsid w:val="00C719E6"/>
    <w:rsid w:val="00C731D1"/>
    <w:rsid w:val="00C73DF2"/>
    <w:rsid w:val="00C75075"/>
    <w:rsid w:val="00C752DC"/>
    <w:rsid w:val="00C76A84"/>
    <w:rsid w:val="00C76DF7"/>
    <w:rsid w:val="00C7722C"/>
    <w:rsid w:val="00C775CC"/>
    <w:rsid w:val="00C80925"/>
    <w:rsid w:val="00C80D37"/>
    <w:rsid w:val="00C819EC"/>
    <w:rsid w:val="00C81C23"/>
    <w:rsid w:val="00C81F1A"/>
    <w:rsid w:val="00C82343"/>
    <w:rsid w:val="00C82D09"/>
    <w:rsid w:val="00C82D26"/>
    <w:rsid w:val="00C83659"/>
    <w:rsid w:val="00C83FE9"/>
    <w:rsid w:val="00C84C10"/>
    <w:rsid w:val="00C8654C"/>
    <w:rsid w:val="00C87445"/>
    <w:rsid w:val="00C87EA6"/>
    <w:rsid w:val="00C87EED"/>
    <w:rsid w:val="00C87FD7"/>
    <w:rsid w:val="00C930F1"/>
    <w:rsid w:val="00C93309"/>
    <w:rsid w:val="00C93B74"/>
    <w:rsid w:val="00C93CFF"/>
    <w:rsid w:val="00C941C3"/>
    <w:rsid w:val="00C94F1D"/>
    <w:rsid w:val="00C962EC"/>
    <w:rsid w:val="00C96779"/>
    <w:rsid w:val="00CA0297"/>
    <w:rsid w:val="00CA0A95"/>
    <w:rsid w:val="00CA0F56"/>
    <w:rsid w:val="00CA1B23"/>
    <w:rsid w:val="00CA1E8E"/>
    <w:rsid w:val="00CA2A30"/>
    <w:rsid w:val="00CA3047"/>
    <w:rsid w:val="00CA5ED1"/>
    <w:rsid w:val="00CA62EC"/>
    <w:rsid w:val="00CA6560"/>
    <w:rsid w:val="00CA74E6"/>
    <w:rsid w:val="00CB1184"/>
    <w:rsid w:val="00CB2698"/>
    <w:rsid w:val="00CB2A02"/>
    <w:rsid w:val="00CB32D8"/>
    <w:rsid w:val="00CB3C3D"/>
    <w:rsid w:val="00CB3E0D"/>
    <w:rsid w:val="00CB4030"/>
    <w:rsid w:val="00CB40D6"/>
    <w:rsid w:val="00CB575A"/>
    <w:rsid w:val="00CB5EB1"/>
    <w:rsid w:val="00CB606A"/>
    <w:rsid w:val="00CB736F"/>
    <w:rsid w:val="00CC0DDE"/>
    <w:rsid w:val="00CC34B4"/>
    <w:rsid w:val="00CC36D5"/>
    <w:rsid w:val="00CC391E"/>
    <w:rsid w:val="00CC3E04"/>
    <w:rsid w:val="00CC4ABB"/>
    <w:rsid w:val="00CC4E32"/>
    <w:rsid w:val="00CC5A2E"/>
    <w:rsid w:val="00CC6DB0"/>
    <w:rsid w:val="00CD00D4"/>
    <w:rsid w:val="00CD0C1B"/>
    <w:rsid w:val="00CD0F66"/>
    <w:rsid w:val="00CD1660"/>
    <w:rsid w:val="00CD1B2B"/>
    <w:rsid w:val="00CD1FB2"/>
    <w:rsid w:val="00CD20FB"/>
    <w:rsid w:val="00CD2219"/>
    <w:rsid w:val="00CD2CD4"/>
    <w:rsid w:val="00CD2D0C"/>
    <w:rsid w:val="00CD42D0"/>
    <w:rsid w:val="00CD43F6"/>
    <w:rsid w:val="00CD4858"/>
    <w:rsid w:val="00CD6A81"/>
    <w:rsid w:val="00CD75EF"/>
    <w:rsid w:val="00CE0C4C"/>
    <w:rsid w:val="00CE1456"/>
    <w:rsid w:val="00CE1479"/>
    <w:rsid w:val="00CE15CF"/>
    <w:rsid w:val="00CE38D8"/>
    <w:rsid w:val="00CE3ADE"/>
    <w:rsid w:val="00CE3BEB"/>
    <w:rsid w:val="00CE3FCA"/>
    <w:rsid w:val="00CE470F"/>
    <w:rsid w:val="00CE4A52"/>
    <w:rsid w:val="00CE53F4"/>
    <w:rsid w:val="00CE56F4"/>
    <w:rsid w:val="00CE6379"/>
    <w:rsid w:val="00CE731C"/>
    <w:rsid w:val="00CE7945"/>
    <w:rsid w:val="00CF00F8"/>
    <w:rsid w:val="00CF0E44"/>
    <w:rsid w:val="00CF13B1"/>
    <w:rsid w:val="00CF14EE"/>
    <w:rsid w:val="00CF19C1"/>
    <w:rsid w:val="00CF1D6D"/>
    <w:rsid w:val="00CF2BF9"/>
    <w:rsid w:val="00CF2CDB"/>
    <w:rsid w:val="00CF3557"/>
    <w:rsid w:val="00CF3E2C"/>
    <w:rsid w:val="00CF457A"/>
    <w:rsid w:val="00CF4E4B"/>
    <w:rsid w:val="00CF50AF"/>
    <w:rsid w:val="00CF5503"/>
    <w:rsid w:val="00CF5583"/>
    <w:rsid w:val="00CF6523"/>
    <w:rsid w:val="00CF6899"/>
    <w:rsid w:val="00CF6B12"/>
    <w:rsid w:val="00CF7C24"/>
    <w:rsid w:val="00CF7DD3"/>
    <w:rsid w:val="00D00BDA"/>
    <w:rsid w:val="00D01500"/>
    <w:rsid w:val="00D01F00"/>
    <w:rsid w:val="00D02559"/>
    <w:rsid w:val="00D03AB9"/>
    <w:rsid w:val="00D0592C"/>
    <w:rsid w:val="00D0637A"/>
    <w:rsid w:val="00D06DBB"/>
    <w:rsid w:val="00D07FC3"/>
    <w:rsid w:val="00D1006B"/>
    <w:rsid w:val="00D109B5"/>
    <w:rsid w:val="00D1151D"/>
    <w:rsid w:val="00D13AA6"/>
    <w:rsid w:val="00D14664"/>
    <w:rsid w:val="00D1472D"/>
    <w:rsid w:val="00D14C59"/>
    <w:rsid w:val="00D15497"/>
    <w:rsid w:val="00D15BE0"/>
    <w:rsid w:val="00D1662A"/>
    <w:rsid w:val="00D21A1E"/>
    <w:rsid w:val="00D221F7"/>
    <w:rsid w:val="00D224D4"/>
    <w:rsid w:val="00D22880"/>
    <w:rsid w:val="00D22D88"/>
    <w:rsid w:val="00D2391B"/>
    <w:rsid w:val="00D248E4"/>
    <w:rsid w:val="00D24BF0"/>
    <w:rsid w:val="00D24C91"/>
    <w:rsid w:val="00D26311"/>
    <w:rsid w:val="00D26634"/>
    <w:rsid w:val="00D2678A"/>
    <w:rsid w:val="00D26EB6"/>
    <w:rsid w:val="00D275E7"/>
    <w:rsid w:val="00D31FDC"/>
    <w:rsid w:val="00D323B7"/>
    <w:rsid w:val="00D32CAF"/>
    <w:rsid w:val="00D331F3"/>
    <w:rsid w:val="00D33595"/>
    <w:rsid w:val="00D33F5D"/>
    <w:rsid w:val="00D341A3"/>
    <w:rsid w:val="00D34392"/>
    <w:rsid w:val="00D34492"/>
    <w:rsid w:val="00D350DA"/>
    <w:rsid w:val="00D358E5"/>
    <w:rsid w:val="00D3622C"/>
    <w:rsid w:val="00D362FC"/>
    <w:rsid w:val="00D367D4"/>
    <w:rsid w:val="00D37922"/>
    <w:rsid w:val="00D41BB6"/>
    <w:rsid w:val="00D46AAE"/>
    <w:rsid w:val="00D46C57"/>
    <w:rsid w:val="00D46CA8"/>
    <w:rsid w:val="00D46F9D"/>
    <w:rsid w:val="00D4784B"/>
    <w:rsid w:val="00D5312B"/>
    <w:rsid w:val="00D536A0"/>
    <w:rsid w:val="00D549C2"/>
    <w:rsid w:val="00D56371"/>
    <w:rsid w:val="00D57E5F"/>
    <w:rsid w:val="00D60483"/>
    <w:rsid w:val="00D60792"/>
    <w:rsid w:val="00D60CF8"/>
    <w:rsid w:val="00D60DCD"/>
    <w:rsid w:val="00D61610"/>
    <w:rsid w:val="00D6228C"/>
    <w:rsid w:val="00D62C56"/>
    <w:rsid w:val="00D62EF5"/>
    <w:rsid w:val="00D63FDA"/>
    <w:rsid w:val="00D64982"/>
    <w:rsid w:val="00D65142"/>
    <w:rsid w:val="00D65A59"/>
    <w:rsid w:val="00D67515"/>
    <w:rsid w:val="00D7098F"/>
    <w:rsid w:val="00D70D53"/>
    <w:rsid w:val="00D7140C"/>
    <w:rsid w:val="00D7160B"/>
    <w:rsid w:val="00D71929"/>
    <w:rsid w:val="00D71BD0"/>
    <w:rsid w:val="00D71CFF"/>
    <w:rsid w:val="00D7271E"/>
    <w:rsid w:val="00D739F4"/>
    <w:rsid w:val="00D73BD4"/>
    <w:rsid w:val="00D73F5A"/>
    <w:rsid w:val="00D74499"/>
    <w:rsid w:val="00D747F4"/>
    <w:rsid w:val="00D747FF"/>
    <w:rsid w:val="00D74A37"/>
    <w:rsid w:val="00D74E6B"/>
    <w:rsid w:val="00D75574"/>
    <w:rsid w:val="00D757BF"/>
    <w:rsid w:val="00D757D6"/>
    <w:rsid w:val="00D76242"/>
    <w:rsid w:val="00D76B9D"/>
    <w:rsid w:val="00D76C51"/>
    <w:rsid w:val="00D77735"/>
    <w:rsid w:val="00D77DA0"/>
    <w:rsid w:val="00D80B65"/>
    <w:rsid w:val="00D80E5E"/>
    <w:rsid w:val="00D81367"/>
    <w:rsid w:val="00D81B20"/>
    <w:rsid w:val="00D81C99"/>
    <w:rsid w:val="00D8238B"/>
    <w:rsid w:val="00D824DA"/>
    <w:rsid w:val="00D836B9"/>
    <w:rsid w:val="00D83BD1"/>
    <w:rsid w:val="00D84148"/>
    <w:rsid w:val="00D85A2F"/>
    <w:rsid w:val="00D85D5D"/>
    <w:rsid w:val="00D864DF"/>
    <w:rsid w:val="00D869A3"/>
    <w:rsid w:val="00D90E15"/>
    <w:rsid w:val="00D92A45"/>
    <w:rsid w:val="00D9316D"/>
    <w:rsid w:val="00D93207"/>
    <w:rsid w:val="00D94256"/>
    <w:rsid w:val="00D94462"/>
    <w:rsid w:val="00D94520"/>
    <w:rsid w:val="00D94C96"/>
    <w:rsid w:val="00D964B6"/>
    <w:rsid w:val="00D97121"/>
    <w:rsid w:val="00D973C6"/>
    <w:rsid w:val="00D973CA"/>
    <w:rsid w:val="00DA0FF3"/>
    <w:rsid w:val="00DA2D75"/>
    <w:rsid w:val="00DA340E"/>
    <w:rsid w:val="00DA4001"/>
    <w:rsid w:val="00DA4C8D"/>
    <w:rsid w:val="00DA5C42"/>
    <w:rsid w:val="00DB0C3E"/>
    <w:rsid w:val="00DB1519"/>
    <w:rsid w:val="00DB1DF7"/>
    <w:rsid w:val="00DB2A70"/>
    <w:rsid w:val="00DB2D01"/>
    <w:rsid w:val="00DB4CB7"/>
    <w:rsid w:val="00DB4EE2"/>
    <w:rsid w:val="00DB6A21"/>
    <w:rsid w:val="00DB6CA0"/>
    <w:rsid w:val="00DB7A0E"/>
    <w:rsid w:val="00DC019C"/>
    <w:rsid w:val="00DC01DF"/>
    <w:rsid w:val="00DC0531"/>
    <w:rsid w:val="00DC0787"/>
    <w:rsid w:val="00DC079B"/>
    <w:rsid w:val="00DC1AE8"/>
    <w:rsid w:val="00DC255F"/>
    <w:rsid w:val="00DC2BF4"/>
    <w:rsid w:val="00DC3224"/>
    <w:rsid w:val="00DC406B"/>
    <w:rsid w:val="00DC4982"/>
    <w:rsid w:val="00DC4CCE"/>
    <w:rsid w:val="00DC4D2A"/>
    <w:rsid w:val="00DC4EFC"/>
    <w:rsid w:val="00DC5C54"/>
    <w:rsid w:val="00DC6215"/>
    <w:rsid w:val="00DC6C62"/>
    <w:rsid w:val="00DC79A5"/>
    <w:rsid w:val="00DC7AAF"/>
    <w:rsid w:val="00DD0AD5"/>
    <w:rsid w:val="00DD1488"/>
    <w:rsid w:val="00DD320D"/>
    <w:rsid w:val="00DD3550"/>
    <w:rsid w:val="00DD3F7E"/>
    <w:rsid w:val="00DD4FCE"/>
    <w:rsid w:val="00DD50A8"/>
    <w:rsid w:val="00DD52C5"/>
    <w:rsid w:val="00DD52DA"/>
    <w:rsid w:val="00DD58FE"/>
    <w:rsid w:val="00DD5B71"/>
    <w:rsid w:val="00DD6A4F"/>
    <w:rsid w:val="00DD7917"/>
    <w:rsid w:val="00DD7BD4"/>
    <w:rsid w:val="00DE1AC0"/>
    <w:rsid w:val="00DE2E33"/>
    <w:rsid w:val="00DE3DBD"/>
    <w:rsid w:val="00DE4840"/>
    <w:rsid w:val="00DE4C0B"/>
    <w:rsid w:val="00DE5FBD"/>
    <w:rsid w:val="00DE70A1"/>
    <w:rsid w:val="00DE7155"/>
    <w:rsid w:val="00DF0047"/>
    <w:rsid w:val="00DF066C"/>
    <w:rsid w:val="00DF06E6"/>
    <w:rsid w:val="00DF0EB1"/>
    <w:rsid w:val="00DF14EE"/>
    <w:rsid w:val="00DF25AF"/>
    <w:rsid w:val="00DF26D1"/>
    <w:rsid w:val="00DF2BBF"/>
    <w:rsid w:val="00DF3845"/>
    <w:rsid w:val="00DF4C3D"/>
    <w:rsid w:val="00DF5727"/>
    <w:rsid w:val="00DF5A58"/>
    <w:rsid w:val="00DF67A2"/>
    <w:rsid w:val="00DF721F"/>
    <w:rsid w:val="00DF7D18"/>
    <w:rsid w:val="00E027B5"/>
    <w:rsid w:val="00E03037"/>
    <w:rsid w:val="00E0318E"/>
    <w:rsid w:val="00E04E55"/>
    <w:rsid w:val="00E04EFA"/>
    <w:rsid w:val="00E079EB"/>
    <w:rsid w:val="00E07D43"/>
    <w:rsid w:val="00E07FA1"/>
    <w:rsid w:val="00E10368"/>
    <w:rsid w:val="00E10A5B"/>
    <w:rsid w:val="00E1103D"/>
    <w:rsid w:val="00E11438"/>
    <w:rsid w:val="00E116AD"/>
    <w:rsid w:val="00E12817"/>
    <w:rsid w:val="00E12CEE"/>
    <w:rsid w:val="00E137BF"/>
    <w:rsid w:val="00E145B3"/>
    <w:rsid w:val="00E15590"/>
    <w:rsid w:val="00E15717"/>
    <w:rsid w:val="00E164F4"/>
    <w:rsid w:val="00E16A3C"/>
    <w:rsid w:val="00E20535"/>
    <w:rsid w:val="00E20CF3"/>
    <w:rsid w:val="00E219FD"/>
    <w:rsid w:val="00E221C3"/>
    <w:rsid w:val="00E22D19"/>
    <w:rsid w:val="00E24654"/>
    <w:rsid w:val="00E24982"/>
    <w:rsid w:val="00E25719"/>
    <w:rsid w:val="00E25D26"/>
    <w:rsid w:val="00E267D0"/>
    <w:rsid w:val="00E27C09"/>
    <w:rsid w:val="00E27C79"/>
    <w:rsid w:val="00E30400"/>
    <w:rsid w:val="00E308EB"/>
    <w:rsid w:val="00E3097C"/>
    <w:rsid w:val="00E31890"/>
    <w:rsid w:val="00E322AA"/>
    <w:rsid w:val="00E32D16"/>
    <w:rsid w:val="00E34832"/>
    <w:rsid w:val="00E37369"/>
    <w:rsid w:val="00E3744D"/>
    <w:rsid w:val="00E40062"/>
    <w:rsid w:val="00E40462"/>
    <w:rsid w:val="00E40849"/>
    <w:rsid w:val="00E41CCB"/>
    <w:rsid w:val="00E41F2A"/>
    <w:rsid w:val="00E42AC7"/>
    <w:rsid w:val="00E42EE7"/>
    <w:rsid w:val="00E43A3A"/>
    <w:rsid w:val="00E4404F"/>
    <w:rsid w:val="00E445B8"/>
    <w:rsid w:val="00E44742"/>
    <w:rsid w:val="00E465CA"/>
    <w:rsid w:val="00E46692"/>
    <w:rsid w:val="00E468DF"/>
    <w:rsid w:val="00E471B7"/>
    <w:rsid w:val="00E47B54"/>
    <w:rsid w:val="00E50667"/>
    <w:rsid w:val="00E5121F"/>
    <w:rsid w:val="00E51284"/>
    <w:rsid w:val="00E51F9B"/>
    <w:rsid w:val="00E5238B"/>
    <w:rsid w:val="00E52A39"/>
    <w:rsid w:val="00E53A77"/>
    <w:rsid w:val="00E53AA4"/>
    <w:rsid w:val="00E5532E"/>
    <w:rsid w:val="00E5545A"/>
    <w:rsid w:val="00E5577F"/>
    <w:rsid w:val="00E55BB3"/>
    <w:rsid w:val="00E5664D"/>
    <w:rsid w:val="00E566A5"/>
    <w:rsid w:val="00E57897"/>
    <w:rsid w:val="00E57F85"/>
    <w:rsid w:val="00E61A7D"/>
    <w:rsid w:val="00E61AA9"/>
    <w:rsid w:val="00E62A42"/>
    <w:rsid w:val="00E62FB4"/>
    <w:rsid w:val="00E6414F"/>
    <w:rsid w:val="00E66579"/>
    <w:rsid w:val="00E676EF"/>
    <w:rsid w:val="00E67C4D"/>
    <w:rsid w:val="00E70198"/>
    <w:rsid w:val="00E70CED"/>
    <w:rsid w:val="00E70DD7"/>
    <w:rsid w:val="00E713A4"/>
    <w:rsid w:val="00E7203C"/>
    <w:rsid w:val="00E726E5"/>
    <w:rsid w:val="00E72EE4"/>
    <w:rsid w:val="00E72EF4"/>
    <w:rsid w:val="00E7373A"/>
    <w:rsid w:val="00E74139"/>
    <w:rsid w:val="00E74BAC"/>
    <w:rsid w:val="00E75828"/>
    <w:rsid w:val="00E75FC8"/>
    <w:rsid w:val="00E77336"/>
    <w:rsid w:val="00E77345"/>
    <w:rsid w:val="00E77B40"/>
    <w:rsid w:val="00E817AD"/>
    <w:rsid w:val="00E81CEB"/>
    <w:rsid w:val="00E823F6"/>
    <w:rsid w:val="00E83187"/>
    <w:rsid w:val="00E8338C"/>
    <w:rsid w:val="00E83D0C"/>
    <w:rsid w:val="00E8412E"/>
    <w:rsid w:val="00E84200"/>
    <w:rsid w:val="00E85317"/>
    <w:rsid w:val="00E85A2A"/>
    <w:rsid w:val="00E86759"/>
    <w:rsid w:val="00E86A19"/>
    <w:rsid w:val="00E87754"/>
    <w:rsid w:val="00E901B5"/>
    <w:rsid w:val="00E90D3A"/>
    <w:rsid w:val="00E911E5"/>
    <w:rsid w:val="00E91937"/>
    <w:rsid w:val="00E9258C"/>
    <w:rsid w:val="00E926D9"/>
    <w:rsid w:val="00E93336"/>
    <w:rsid w:val="00E94101"/>
    <w:rsid w:val="00E94C1F"/>
    <w:rsid w:val="00E94CE4"/>
    <w:rsid w:val="00E95034"/>
    <w:rsid w:val="00E95BF3"/>
    <w:rsid w:val="00E95FA1"/>
    <w:rsid w:val="00E9673C"/>
    <w:rsid w:val="00E96B16"/>
    <w:rsid w:val="00EA0063"/>
    <w:rsid w:val="00EA02F4"/>
    <w:rsid w:val="00EA1188"/>
    <w:rsid w:val="00EA163F"/>
    <w:rsid w:val="00EA2675"/>
    <w:rsid w:val="00EA2BD5"/>
    <w:rsid w:val="00EA3691"/>
    <w:rsid w:val="00EA416B"/>
    <w:rsid w:val="00EA4460"/>
    <w:rsid w:val="00EA45F0"/>
    <w:rsid w:val="00EA46AF"/>
    <w:rsid w:val="00EA48C7"/>
    <w:rsid w:val="00EA490D"/>
    <w:rsid w:val="00EA4B5C"/>
    <w:rsid w:val="00EA4FA4"/>
    <w:rsid w:val="00EA59CF"/>
    <w:rsid w:val="00EA6003"/>
    <w:rsid w:val="00EA676F"/>
    <w:rsid w:val="00EA68AB"/>
    <w:rsid w:val="00EB048E"/>
    <w:rsid w:val="00EB0636"/>
    <w:rsid w:val="00EB0C1A"/>
    <w:rsid w:val="00EB11A2"/>
    <w:rsid w:val="00EB1F42"/>
    <w:rsid w:val="00EB34F8"/>
    <w:rsid w:val="00EB3E53"/>
    <w:rsid w:val="00EB4201"/>
    <w:rsid w:val="00EB436E"/>
    <w:rsid w:val="00EB51B8"/>
    <w:rsid w:val="00EB51FC"/>
    <w:rsid w:val="00EB573C"/>
    <w:rsid w:val="00EB625B"/>
    <w:rsid w:val="00EB6925"/>
    <w:rsid w:val="00EB6C92"/>
    <w:rsid w:val="00EB6EF4"/>
    <w:rsid w:val="00EC0613"/>
    <w:rsid w:val="00EC1BCB"/>
    <w:rsid w:val="00EC202E"/>
    <w:rsid w:val="00EC2AAC"/>
    <w:rsid w:val="00EC53C4"/>
    <w:rsid w:val="00EC56A5"/>
    <w:rsid w:val="00EC7313"/>
    <w:rsid w:val="00EC7BFC"/>
    <w:rsid w:val="00ED03CF"/>
    <w:rsid w:val="00ED0ECA"/>
    <w:rsid w:val="00ED121B"/>
    <w:rsid w:val="00ED12AC"/>
    <w:rsid w:val="00ED16DE"/>
    <w:rsid w:val="00ED2FCD"/>
    <w:rsid w:val="00ED46DD"/>
    <w:rsid w:val="00ED5D97"/>
    <w:rsid w:val="00ED635A"/>
    <w:rsid w:val="00ED6B34"/>
    <w:rsid w:val="00ED6EB8"/>
    <w:rsid w:val="00ED7D23"/>
    <w:rsid w:val="00ED7DFD"/>
    <w:rsid w:val="00EE035B"/>
    <w:rsid w:val="00EE08E1"/>
    <w:rsid w:val="00EE0E5A"/>
    <w:rsid w:val="00EE0F1C"/>
    <w:rsid w:val="00EE1311"/>
    <w:rsid w:val="00EE1CF5"/>
    <w:rsid w:val="00EE2814"/>
    <w:rsid w:val="00EE294D"/>
    <w:rsid w:val="00EE32A1"/>
    <w:rsid w:val="00EE356B"/>
    <w:rsid w:val="00EE3F3D"/>
    <w:rsid w:val="00EE4327"/>
    <w:rsid w:val="00EE4B7F"/>
    <w:rsid w:val="00EE572E"/>
    <w:rsid w:val="00EE79EB"/>
    <w:rsid w:val="00EF056A"/>
    <w:rsid w:val="00EF0CE9"/>
    <w:rsid w:val="00EF0E4E"/>
    <w:rsid w:val="00EF237F"/>
    <w:rsid w:val="00EF2665"/>
    <w:rsid w:val="00EF286D"/>
    <w:rsid w:val="00EF35AB"/>
    <w:rsid w:val="00EF3621"/>
    <w:rsid w:val="00EF63BC"/>
    <w:rsid w:val="00EF781C"/>
    <w:rsid w:val="00EF7D19"/>
    <w:rsid w:val="00F00382"/>
    <w:rsid w:val="00F0073B"/>
    <w:rsid w:val="00F00AD3"/>
    <w:rsid w:val="00F04272"/>
    <w:rsid w:val="00F0481A"/>
    <w:rsid w:val="00F078DD"/>
    <w:rsid w:val="00F10C99"/>
    <w:rsid w:val="00F114A1"/>
    <w:rsid w:val="00F11F4C"/>
    <w:rsid w:val="00F13B63"/>
    <w:rsid w:val="00F14BB1"/>
    <w:rsid w:val="00F14EC6"/>
    <w:rsid w:val="00F15BC8"/>
    <w:rsid w:val="00F15D2E"/>
    <w:rsid w:val="00F16074"/>
    <w:rsid w:val="00F1608E"/>
    <w:rsid w:val="00F17393"/>
    <w:rsid w:val="00F175D3"/>
    <w:rsid w:val="00F17EA1"/>
    <w:rsid w:val="00F206F3"/>
    <w:rsid w:val="00F207FD"/>
    <w:rsid w:val="00F2118A"/>
    <w:rsid w:val="00F224B6"/>
    <w:rsid w:val="00F22B7D"/>
    <w:rsid w:val="00F238D7"/>
    <w:rsid w:val="00F23944"/>
    <w:rsid w:val="00F23C0F"/>
    <w:rsid w:val="00F23FD0"/>
    <w:rsid w:val="00F240B2"/>
    <w:rsid w:val="00F245E2"/>
    <w:rsid w:val="00F24B44"/>
    <w:rsid w:val="00F24FB4"/>
    <w:rsid w:val="00F2552C"/>
    <w:rsid w:val="00F25867"/>
    <w:rsid w:val="00F25E7B"/>
    <w:rsid w:val="00F26656"/>
    <w:rsid w:val="00F271B8"/>
    <w:rsid w:val="00F30D53"/>
    <w:rsid w:val="00F318E5"/>
    <w:rsid w:val="00F3219C"/>
    <w:rsid w:val="00F32370"/>
    <w:rsid w:val="00F32E38"/>
    <w:rsid w:val="00F337CB"/>
    <w:rsid w:val="00F33828"/>
    <w:rsid w:val="00F33B27"/>
    <w:rsid w:val="00F33B72"/>
    <w:rsid w:val="00F342BE"/>
    <w:rsid w:val="00F35026"/>
    <w:rsid w:val="00F353DD"/>
    <w:rsid w:val="00F355EF"/>
    <w:rsid w:val="00F35703"/>
    <w:rsid w:val="00F3681C"/>
    <w:rsid w:val="00F36CFD"/>
    <w:rsid w:val="00F4023F"/>
    <w:rsid w:val="00F40616"/>
    <w:rsid w:val="00F41000"/>
    <w:rsid w:val="00F413A0"/>
    <w:rsid w:val="00F41B7A"/>
    <w:rsid w:val="00F42BF5"/>
    <w:rsid w:val="00F434DB"/>
    <w:rsid w:val="00F436F1"/>
    <w:rsid w:val="00F43BF0"/>
    <w:rsid w:val="00F43FAA"/>
    <w:rsid w:val="00F442D7"/>
    <w:rsid w:val="00F44A99"/>
    <w:rsid w:val="00F45DE9"/>
    <w:rsid w:val="00F47183"/>
    <w:rsid w:val="00F47720"/>
    <w:rsid w:val="00F50642"/>
    <w:rsid w:val="00F50677"/>
    <w:rsid w:val="00F519E8"/>
    <w:rsid w:val="00F520BA"/>
    <w:rsid w:val="00F52C37"/>
    <w:rsid w:val="00F53B47"/>
    <w:rsid w:val="00F54670"/>
    <w:rsid w:val="00F54DB1"/>
    <w:rsid w:val="00F561AF"/>
    <w:rsid w:val="00F56343"/>
    <w:rsid w:val="00F56556"/>
    <w:rsid w:val="00F56C56"/>
    <w:rsid w:val="00F60854"/>
    <w:rsid w:val="00F62746"/>
    <w:rsid w:val="00F62772"/>
    <w:rsid w:val="00F6302F"/>
    <w:rsid w:val="00F65D5D"/>
    <w:rsid w:val="00F676FD"/>
    <w:rsid w:val="00F70330"/>
    <w:rsid w:val="00F7099C"/>
    <w:rsid w:val="00F70BC3"/>
    <w:rsid w:val="00F71E8B"/>
    <w:rsid w:val="00F71F2C"/>
    <w:rsid w:val="00F7261F"/>
    <w:rsid w:val="00F72951"/>
    <w:rsid w:val="00F72ADC"/>
    <w:rsid w:val="00F7310E"/>
    <w:rsid w:val="00F73DF6"/>
    <w:rsid w:val="00F73E23"/>
    <w:rsid w:val="00F755D4"/>
    <w:rsid w:val="00F757F1"/>
    <w:rsid w:val="00F75954"/>
    <w:rsid w:val="00F7640D"/>
    <w:rsid w:val="00F77317"/>
    <w:rsid w:val="00F77341"/>
    <w:rsid w:val="00F77A07"/>
    <w:rsid w:val="00F8019D"/>
    <w:rsid w:val="00F8023E"/>
    <w:rsid w:val="00F80F16"/>
    <w:rsid w:val="00F80F66"/>
    <w:rsid w:val="00F81BBC"/>
    <w:rsid w:val="00F8225A"/>
    <w:rsid w:val="00F82AD5"/>
    <w:rsid w:val="00F830C6"/>
    <w:rsid w:val="00F83649"/>
    <w:rsid w:val="00F86219"/>
    <w:rsid w:val="00F906F3"/>
    <w:rsid w:val="00F90EBE"/>
    <w:rsid w:val="00F91094"/>
    <w:rsid w:val="00F9372A"/>
    <w:rsid w:val="00F9374A"/>
    <w:rsid w:val="00F93EB8"/>
    <w:rsid w:val="00F94D97"/>
    <w:rsid w:val="00F95F42"/>
    <w:rsid w:val="00F96800"/>
    <w:rsid w:val="00F979BF"/>
    <w:rsid w:val="00FA00DF"/>
    <w:rsid w:val="00FA0D9C"/>
    <w:rsid w:val="00FA0F8B"/>
    <w:rsid w:val="00FA1B82"/>
    <w:rsid w:val="00FA40E4"/>
    <w:rsid w:val="00FA4F1A"/>
    <w:rsid w:val="00FA4F5B"/>
    <w:rsid w:val="00FA5A75"/>
    <w:rsid w:val="00FA66E5"/>
    <w:rsid w:val="00FA7389"/>
    <w:rsid w:val="00FB0A38"/>
    <w:rsid w:val="00FB0BBC"/>
    <w:rsid w:val="00FB11D7"/>
    <w:rsid w:val="00FB23DD"/>
    <w:rsid w:val="00FB292A"/>
    <w:rsid w:val="00FB3983"/>
    <w:rsid w:val="00FB508F"/>
    <w:rsid w:val="00FB509E"/>
    <w:rsid w:val="00FB5286"/>
    <w:rsid w:val="00FB658D"/>
    <w:rsid w:val="00FB67F1"/>
    <w:rsid w:val="00FB7305"/>
    <w:rsid w:val="00FB7966"/>
    <w:rsid w:val="00FB7BBD"/>
    <w:rsid w:val="00FC0006"/>
    <w:rsid w:val="00FC06B0"/>
    <w:rsid w:val="00FC2B25"/>
    <w:rsid w:val="00FC425F"/>
    <w:rsid w:val="00FD0247"/>
    <w:rsid w:val="00FD04CD"/>
    <w:rsid w:val="00FD0F81"/>
    <w:rsid w:val="00FD1174"/>
    <w:rsid w:val="00FD1AB3"/>
    <w:rsid w:val="00FD2064"/>
    <w:rsid w:val="00FD278B"/>
    <w:rsid w:val="00FD298A"/>
    <w:rsid w:val="00FD2B59"/>
    <w:rsid w:val="00FD31F3"/>
    <w:rsid w:val="00FD3440"/>
    <w:rsid w:val="00FD3778"/>
    <w:rsid w:val="00FD3FAB"/>
    <w:rsid w:val="00FD405B"/>
    <w:rsid w:val="00FD407F"/>
    <w:rsid w:val="00FD4210"/>
    <w:rsid w:val="00FD4A0C"/>
    <w:rsid w:val="00FD660D"/>
    <w:rsid w:val="00FE0568"/>
    <w:rsid w:val="00FE083A"/>
    <w:rsid w:val="00FE09EB"/>
    <w:rsid w:val="00FE1CA5"/>
    <w:rsid w:val="00FE23F4"/>
    <w:rsid w:val="00FE2819"/>
    <w:rsid w:val="00FE310F"/>
    <w:rsid w:val="00FE35F3"/>
    <w:rsid w:val="00FE3661"/>
    <w:rsid w:val="00FE3B18"/>
    <w:rsid w:val="00FE56F0"/>
    <w:rsid w:val="00FE597D"/>
    <w:rsid w:val="00FE617B"/>
    <w:rsid w:val="00FE6949"/>
    <w:rsid w:val="00FE74CC"/>
    <w:rsid w:val="00FE7938"/>
    <w:rsid w:val="00FE7B4F"/>
    <w:rsid w:val="00FF0753"/>
    <w:rsid w:val="00FF0D87"/>
    <w:rsid w:val="00FF10A8"/>
    <w:rsid w:val="00FF133D"/>
    <w:rsid w:val="00FF4570"/>
    <w:rsid w:val="00FF4854"/>
    <w:rsid w:val="00FF48A2"/>
    <w:rsid w:val="00FF5DBD"/>
    <w:rsid w:val="00FF6A6E"/>
    <w:rsid w:val="00FF7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B37"/>
    <w:pPr>
      <w:spacing w:after="200" w:line="276" w:lineRule="auto"/>
    </w:pPr>
    <w:rPr>
      <w:lang w:val="en-US" w:eastAsia="en-US"/>
    </w:rPr>
  </w:style>
  <w:style w:type="paragraph" w:styleId="1">
    <w:name w:val="heading 1"/>
    <w:basedOn w:val="a"/>
    <w:next w:val="a"/>
    <w:link w:val="Heading1Char"/>
    <w:uiPriority w:val="99"/>
    <w:qFormat/>
    <w:rsid w:val="005F6B37"/>
    <w:pPr>
      <w:keepNext/>
      <w:keepLines/>
      <w:spacing w:before="480" w:after="0"/>
      <w:outlineLvl w:val="0"/>
    </w:pPr>
    <w:rPr>
      <w:rFonts w:ascii="Cambria" w:hAnsi="Cambria"/>
      <w:b/>
      <w:bCs/>
      <w:color w:val="365F91"/>
      <w:sz w:val="28"/>
      <w:szCs w:val="28"/>
    </w:rPr>
  </w:style>
  <w:style w:type="paragraph" w:styleId="3">
    <w:name w:val="heading 3"/>
    <w:basedOn w:val="a"/>
    <w:next w:val="a"/>
    <w:link w:val="Heading3Char"/>
    <w:uiPriority w:val="99"/>
    <w:qFormat/>
    <w:rsid w:val="00B47BDA"/>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5F6B37"/>
    <w:rPr>
      <w:rFonts w:ascii="Cambria" w:eastAsia="Times New Roman" w:hAnsi="Cambria" w:cs="Times New Roman"/>
      <w:b/>
      <w:bCs/>
      <w:color w:val="365F91"/>
      <w:sz w:val="28"/>
      <w:szCs w:val="28"/>
    </w:rPr>
  </w:style>
  <w:style w:type="character" w:customStyle="1" w:styleId="Heading3Char">
    <w:name w:val="Heading 3 Char"/>
    <w:basedOn w:val="a0"/>
    <w:link w:val="3"/>
    <w:uiPriority w:val="99"/>
    <w:semiHidden/>
    <w:locked/>
    <w:rsid w:val="00B47BDA"/>
    <w:rPr>
      <w:rFonts w:ascii="Cambria" w:hAnsi="Cambria" w:cs="Times New Roman"/>
      <w:b/>
      <w:bCs/>
      <w:color w:val="4F81BD"/>
      <w:sz w:val="22"/>
      <w:szCs w:val="22"/>
    </w:rPr>
  </w:style>
  <w:style w:type="paragraph" w:styleId="a3">
    <w:name w:val="List Paragraph"/>
    <w:basedOn w:val="a"/>
    <w:uiPriority w:val="34"/>
    <w:qFormat/>
    <w:rsid w:val="005F6B37"/>
    <w:pPr>
      <w:ind w:left="720"/>
      <w:contextualSpacing/>
    </w:pPr>
  </w:style>
  <w:style w:type="paragraph" w:customStyle="1" w:styleId="citation">
    <w:name w:val="citation"/>
    <w:basedOn w:val="a"/>
    <w:uiPriority w:val="99"/>
    <w:rsid w:val="005F6B37"/>
    <w:pPr>
      <w:spacing w:before="100" w:beforeAutospacing="1" w:after="100" w:afterAutospacing="1" w:line="240" w:lineRule="auto"/>
    </w:pPr>
    <w:rPr>
      <w:rFonts w:ascii="Times New Roman" w:eastAsia="Times New Roman" w:hAnsi="Times New Roman"/>
      <w:sz w:val="24"/>
      <w:szCs w:val="24"/>
    </w:rPr>
  </w:style>
  <w:style w:type="paragraph" w:styleId="a4">
    <w:name w:val="Title"/>
    <w:basedOn w:val="a"/>
    <w:next w:val="a"/>
    <w:link w:val="TitleChar"/>
    <w:uiPriority w:val="99"/>
    <w:qFormat/>
    <w:rsid w:val="005F6B3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a0"/>
    <w:link w:val="a4"/>
    <w:uiPriority w:val="99"/>
    <w:locked/>
    <w:rsid w:val="005F6B37"/>
    <w:rPr>
      <w:rFonts w:ascii="Cambria" w:eastAsia="Times New Roman" w:hAnsi="Cambria" w:cs="Times New Roman"/>
      <w:color w:val="17365D"/>
      <w:spacing w:val="5"/>
      <w:kern w:val="28"/>
      <w:sz w:val="52"/>
      <w:szCs w:val="52"/>
    </w:rPr>
  </w:style>
  <w:style w:type="paragraph" w:styleId="a5">
    <w:name w:val="Balloon Text"/>
    <w:basedOn w:val="a"/>
    <w:link w:val="BalloonTextChar"/>
    <w:uiPriority w:val="99"/>
    <w:semiHidden/>
    <w:rsid w:val="005F6B37"/>
    <w:pPr>
      <w:spacing w:after="0" w:line="240" w:lineRule="auto"/>
    </w:pPr>
    <w:rPr>
      <w:rFonts w:ascii="Tahoma" w:hAnsi="Tahoma"/>
      <w:sz w:val="16"/>
      <w:szCs w:val="16"/>
    </w:rPr>
  </w:style>
  <w:style w:type="character" w:customStyle="1" w:styleId="BalloonTextChar">
    <w:name w:val="Balloon Text Char"/>
    <w:basedOn w:val="a0"/>
    <w:link w:val="a5"/>
    <w:uiPriority w:val="99"/>
    <w:semiHidden/>
    <w:locked/>
    <w:rsid w:val="005F6B37"/>
    <w:rPr>
      <w:rFonts w:ascii="Tahoma" w:eastAsia="Times New Roman" w:hAnsi="Tahoma" w:cs="Times New Roman"/>
      <w:sz w:val="16"/>
      <w:szCs w:val="16"/>
    </w:rPr>
  </w:style>
  <w:style w:type="character" w:customStyle="1" w:styleId="CommentTextChar">
    <w:name w:val="Comment Text Char"/>
    <w:basedOn w:val="a0"/>
    <w:link w:val="a6"/>
    <w:locked/>
    <w:rsid w:val="005F6B37"/>
    <w:rPr>
      <w:rFonts w:ascii="Calibri" w:eastAsia="Times New Roman" w:hAnsi="Calibri" w:cs="Times New Roman"/>
      <w:sz w:val="20"/>
      <w:szCs w:val="20"/>
    </w:rPr>
  </w:style>
  <w:style w:type="paragraph" w:styleId="a6">
    <w:name w:val="annotation text"/>
    <w:basedOn w:val="a"/>
    <w:link w:val="CommentTextChar"/>
    <w:rsid w:val="005F6B37"/>
    <w:pPr>
      <w:spacing w:line="240" w:lineRule="auto"/>
    </w:pPr>
    <w:rPr>
      <w:sz w:val="20"/>
      <w:szCs w:val="20"/>
    </w:rPr>
  </w:style>
  <w:style w:type="character" w:customStyle="1" w:styleId="CommentTextChar1">
    <w:name w:val="Comment Text Char1"/>
    <w:basedOn w:val="a0"/>
    <w:uiPriority w:val="99"/>
    <w:semiHidden/>
    <w:rsid w:val="00495923"/>
    <w:rPr>
      <w:sz w:val="20"/>
      <w:szCs w:val="20"/>
      <w:lang w:val="en-US" w:eastAsia="en-US"/>
    </w:rPr>
  </w:style>
  <w:style w:type="character" w:customStyle="1" w:styleId="CommentSubjectChar">
    <w:name w:val="Comment Subject Char"/>
    <w:basedOn w:val="CommentTextChar"/>
    <w:link w:val="a7"/>
    <w:uiPriority w:val="99"/>
    <w:semiHidden/>
    <w:locked/>
    <w:rsid w:val="005F6B37"/>
    <w:rPr>
      <w:rFonts w:ascii="Calibri" w:eastAsia="Times New Roman" w:hAnsi="Calibri" w:cs="Times New Roman"/>
      <w:b/>
      <w:bCs/>
      <w:sz w:val="20"/>
      <w:szCs w:val="20"/>
    </w:rPr>
  </w:style>
  <w:style w:type="paragraph" w:styleId="a7">
    <w:name w:val="annotation subject"/>
    <w:basedOn w:val="a6"/>
    <w:next w:val="a6"/>
    <w:link w:val="CommentSubjectChar"/>
    <w:uiPriority w:val="99"/>
    <w:semiHidden/>
    <w:rsid w:val="005F6B37"/>
    <w:rPr>
      <w:b/>
      <w:bCs/>
    </w:rPr>
  </w:style>
  <w:style w:type="character" w:customStyle="1" w:styleId="CommentSubjectChar1">
    <w:name w:val="Comment Subject Char1"/>
    <w:basedOn w:val="CommentTextChar"/>
    <w:uiPriority w:val="99"/>
    <w:semiHidden/>
    <w:rsid w:val="00495923"/>
    <w:rPr>
      <w:rFonts w:ascii="Calibri" w:eastAsia="Times New Roman" w:hAnsi="Calibri" w:cs="Times New Roman"/>
      <w:b/>
      <w:bCs/>
      <w:sz w:val="20"/>
      <w:szCs w:val="20"/>
      <w:lang w:val="en-US" w:eastAsia="en-US"/>
    </w:rPr>
  </w:style>
  <w:style w:type="paragraph" w:customStyle="1" w:styleId="mdSASTblEntry">
    <w:name w:val="md_SAS Tbl Entry"/>
    <w:basedOn w:val="a"/>
    <w:uiPriority w:val="99"/>
    <w:rsid w:val="005F6B37"/>
    <w:pPr>
      <w:widowControl w:val="0"/>
      <w:autoSpaceDE w:val="0"/>
      <w:autoSpaceDN w:val="0"/>
      <w:adjustRightInd w:val="0"/>
      <w:spacing w:after="0" w:line="179" w:lineRule="exact"/>
    </w:pPr>
    <w:rPr>
      <w:rFonts w:ascii="Courier New" w:eastAsia="Times New Roman" w:hAnsi="Courier New" w:cs="Courier New"/>
      <w:b/>
      <w:bCs/>
      <w:sz w:val="16"/>
      <w:szCs w:val="16"/>
    </w:rPr>
  </w:style>
  <w:style w:type="character" w:styleId="a8">
    <w:name w:val="Hyperlink"/>
    <w:basedOn w:val="a0"/>
    <w:uiPriority w:val="99"/>
    <w:rsid w:val="005F6B37"/>
    <w:rPr>
      <w:rFonts w:cs="Times New Roman"/>
      <w:color w:val="0000FF"/>
      <w:u w:val="single"/>
    </w:rPr>
  </w:style>
  <w:style w:type="character" w:customStyle="1" w:styleId="hitorg">
    <w:name w:val="hit_org"/>
    <w:uiPriority w:val="99"/>
    <w:rsid w:val="005F6B37"/>
  </w:style>
  <w:style w:type="paragraph" w:customStyle="1" w:styleId="Tables">
    <w:name w:val="Tables"/>
    <w:basedOn w:val="a"/>
    <w:uiPriority w:val="99"/>
    <w:rsid w:val="005F6B37"/>
    <w:pPr>
      <w:keepNext/>
      <w:keepLines/>
      <w:spacing w:after="0" w:line="240" w:lineRule="auto"/>
    </w:pPr>
    <w:rPr>
      <w:rFonts w:ascii="Times New Roman" w:eastAsia="Times New Roman" w:hAnsi="Times New Roman"/>
      <w:kern w:val="28"/>
      <w:szCs w:val="20"/>
    </w:rPr>
  </w:style>
  <w:style w:type="paragraph" w:customStyle="1" w:styleId="Basictext">
    <w:name w:val="Basic text"/>
    <w:uiPriority w:val="99"/>
    <w:rsid w:val="005F6B37"/>
    <w:rPr>
      <w:rFonts w:ascii="Times New Roman" w:eastAsia="Times New Roman" w:hAnsi="Times New Roman"/>
      <w:kern w:val="28"/>
      <w:szCs w:val="20"/>
      <w:lang w:val="en-US" w:eastAsia="en-US"/>
    </w:rPr>
  </w:style>
  <w:style w:type="paragraph" w:styleId="a9">
    <w:name w:val="header"/>
    <w:basedOn w:val="a"/>
    <w:link w:val="HeaderChar"/>
    <w:rsid w:val="005F6B37"/>
    <w:pPr>
      <w:tabs>
        <w:tab w:val="center" w:pos="4680"/>
        <w:tab w:val="right" w:pos="9360"/>
      </w:tabs>
      <w:spacing w:after="0" w:line="240" w:lineRule="auto"/>
    </w:pPr>
    <w:rPr>
      <w:sz w:val="20"/>
      <w:szCs w:val="20"/>
    </w:rPr>
  </w:style>
  <w:style w:type="character" w:customStyle="1" w:styleId="HeaderChar">
    <w:name w:val="Header Char"/>
    <w:basedOn w:val="a0"/>
    <w:link w:val="a9"/>
    <w:locked/>
    <w:rsid w:val="005F6B37"/>
    <w:rPr>
      <w:rFonts w:ascii="Calibri" w:eastAsia="Times New Roman" w:hAnsi="Calibri" w:cs="Times New Roman"/>
      <w:sz w:val="20"/>
      <w:szCs w:val="20"/>
    </w:rPr>
  </w:style>
  <w:style w:type="paragraph" w:styleId="aa">
    <w:name w:val="footer"/>
    <w:basedOn w:val="a"/>
    <w:link w:val="FooterChar"/>
    <w:uiPriority w:val="99"/>
    <w:rsid w:val="005F6B37"/>
    <w:pPr>
      <w:tabs>
        <w:tab w:val="center" w:pos="4680"/>
        <w:tab w:val="right" w:pos="9360"/>
      </w:tabs>
      <w:spacing w:after="0" w:line="240" w:lineRule="auto"/>
    </w:pPr>
    <w:rPr>
      <w:sz w:val="20"/>
      <w:szCs w:val="20"/>
    </w:rPr>
  </w:style>
  <w:style w:type="character" w:customStyle="1" w:styleId="FooterChar">
    <w:name w:val="Footer Char"/>
    <w:basedOn w:val="a0"/>
    <w:link w:val="aa"/>
    <w:uiPriority w:val="99"/>
    <w:locked/>
    <w:rsid w:val="005F6B37"/>
    <w:rPr>
      <w:rFonts w:ascii="Calibri" w:eastAsia="Times New Roman" w:hAnsi="Calibri" w:cs="Times New Roman"/>
      <w:sz w:val="20"/>
      <w:szCs w:val="20"/>
    </w:rPr>
  </w:style>
  <w:style w:type="paragraph" w:styleId="ab">
    <w:name w:val="Normal (Web)"/>
    <w:basedOn w:val="a"/>
    <w:uiPriority w:val="99"/>
    <w:rsid w:val="005F6B37"/>
    <w:pPr>
      <w:spacing w:before="100" w:beforeAutospacing="1" w:after="100" w:afterAutospacing="1" w:line="240" w:lineRule="auto"/>
    </w:pPr>
    <w:rPr>
      <w:rFonts w:ascii="Times New Roman" w:eastAsia="Times New Roman" w:hAnsi="Times New Roman"/>
      <w:sz w:val="24"/>
      <w:szCs w:val="24"/>
    </w:rPr>
  </w:style>
  <w:style w:type="character" w:customStyle="1" w:styleId="unicode">
    <w:name w:val="unicode"/>
    <w:uiPriority w:val="99"/>
    <w:rsid w:val="005F6B37"/>
  </w:style>
  <w:style w:type="paragraph" w:customStyle="1" w:styleId="DecimalAligned">
    <w:name w:val="Decimal Aligned"/>
    <w:basedOn w:val="a"/>
    <w:uiPriority w:val="99"/>
    <w:rsid w:val="005F6B37"/>
    <w:pPr>
      <w:tabs>
        <w:tab w:val="decimal" w:pos="360"/>
      </w:tabs>
    </w:pPr>
    <w:rPr>
      <w:rFonts w:eastAsia="Times New Roman"/>
    </w:rPr>
  </w:style>
  <w:style w:type="paragraph" w:styleId="ac">
    <w:name w:val="footnote text"/>
    <w:basedOn w:val="a"/>
    <w:link w:val="FootnoteTextChar"/>
    <w:uiPriority w:val="99"/>
    <w:rsid w:val="005F6B37"/>
    <w:pPr>
      <w:spacing w:after="0" w:line="240" w:lineRule="auto"/>
    </w:pPr>
    <w:rPr>
      <w:rFonts w:eastAsia="Times New Roman"/>
      <w:sz w:val="20"/>
      <w:szCs w:val="20"/>
    </w:rPr>
  </w:style>
  <w:style w:type="character" w:customStyle="1" w:styleId="FootnoteTextChar">
    <w:name w:val="Footnote Text Char"/>
    <w:basedOn w:val="a0"/>
    <w:link w:val="ac"/>
    <w:uiPriority w:val="99"/>
    <w:locked/>
    <w:rsid w:val="005F6B37"/>
    <w:rPr>
      <w:rFonts w:ascii="Calibri" w:hAnsi="Calibri" w:cs="Times New Roman"/>
      <w:sz w:val="20"/>
      <w:szCs w:val="20"/>
    </w:rPr>
  </w:style>
  <w:style w:type="character" w:styleId="ad">
    <w:name w:val="Subtle Emphasis"/>
    <w:basedOn w:val="a0"/>
    <w:uiPriority w:val="99"/>
    <w:qFormat/>
    <w:rsid w:val="005F6B37"/>
    <w:rPr>
      <w:rFonts w:eastAsia="Times New Roman"/>
      <w:i/>
      <w:color w:val="808080"/>
      <w:sz w:val="22"/>
      <w:lang w:val="en-US"/>
    </w:rPr>
  </w:style>
  <w:style w:type="character" w:styleId="HTML">
    <w:name w:val="HTML Typewriter"/>
    <w:basedOn w:val="a0"/>
    <w:uiPriority w:val="99"/>
    <w:rsid w:val="005F6B37"/>
    <w:rPr>
      <w:rFonts w:ascii="Arial Unicode MS" w:eastAsia="Times New Roman" w:cs="Times New Roman"/>
      <w:sz w:val="20"/>
    </w:rPr>
  </w:style>
  <w:style w:type="character" w:customStyle="1" w:styleId="st">
    <w:name w:val="st"/>
    <w:basedOn w:val="a0"/>
    <w:uiPriority w:val="99"/>
    <w:rsid w:val="005F6B37"/>
    <w:rPr>
      <w:rFonts w:cs="Times New Roman"/>
    </w:rPr>
  </w:style>
  <w:style w:type="character" w:styleId="ae">
    <w:name w:val="Emphasis"/>
    <w:basedOn w:val="a0"/>
    <w:uiPriority w:val="99"/>
    <w:qFormat/>
    <w:rsid w:val="005F6B37"/>
    <w:rPr>
      <w:rFonts w:cs="Times New Roman"/>
      <w:i/>
    </w:rPr>
  </w:style>
  <w:style w:type="paragraph" w:styleId="af">
    <w:name w:val="Plain Text"/>
    <w:basedOn w:val="a"/>
    <w:link w:val="PlainTextChar"/>
    <w:uiPriority w:val="99"/>
    <w:rsid w:val="005F6B37"/>
    <w:pPr>
      <w:spacing w:after="0" w:line="240" w:lineRule="auto"/>
    </w:pPr>
    <w:rPr>
      <w:rFonts w:ascii="Consolas" w:eastAsia="Times New Roman" w:hAnsi="Consolas"/>
      <w:sz w:val="21"/>
      <w:szCs w:val="21"/>
    </w:rPr>
  </w:style>
  <w:style w:type="character" w:customStyle="1" w:styleId="PlainTextChar">
    <w:name w:val="Plain Text Char"/>
    <w:basedOn w:val="a0"/>
    <w:link w:val="af"/>
    <w:uiPriority w:val="99"/>
    <w:locked/>
    <w:rsid w:val="005F6B37"/>
    <w:rPr>
      <w:rFonts w:ascii="Consolas" w:hAnsi="Consolas" w:cs="Times New Roman"/>
      <w:sz w:val="21"/>
      <w:szCs w:val="21"/>
    </w:rPr>
  </w:style>
  <w:style w:type="character" w:customStyle="1" w:styleId="gsa">
    <w:name w:val="gs_a"/>
    <w:basedOn w:val="a0"/>
    <w:uiPriority w:val="99"/>
    <w:rsid w:val="005F6B37"/>
    <w:rPr>
      <w:rFonts w:cs="Times New Roman"/>
    </w:rPr>
  </w:style>
  <w:style w:type="table" w:styleId="af0">
    <w:name w:val="Table Grid"/>
    <w:basedOn w:val="a1"/>
    <w:uiPriority w:val="99"/>
    <w:rsid w:val="0019343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Placeholder Text"/>
    <w:basedOn w:val="a0"/>
    <w:uiPriority w:val="99"/>
    <w:semiHidden/>
    <w:rsid w:val="0019343C"/>
    <w:rPr>
      <w:color w:val="808080"/>
    </w:rPr>
  </w:style>
  <w:style w:type="character" w:styleId="af2">
    <w:name w:val="annotation reference"/>
    <w:basedOn w:val="a0"/>
    <w:uiPriority w:val="99"/>
    <w:semiHidden/>
    <w:rsid w:val="0019343C"/>
    <w:rPr>
      <w:rFonts w:cs="Times New Roman"/>
      <w:sz w:val="16"/>
    </w:rPr>
  </w:style>
  <w:style w:type="table" w:customStyle="1" w:styleId="LightShading-Accent11">
    <w:name w:val="Light Shading - Accent 11"/>
    <w:uiPriority w:val="99"/>
    <w:rsid w:val="0019343C"/>
    <w:rPr>
      <w:rFonts w:eastAsia="Times New Roman"/>
      <w:color w:val="365F91"/>
      <w:sz w:val="20"/>
      <w:szCs w:val="20"/>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1">
    <w:name w:val="Light List1"/>
    <w:uiPriority w:val="99"/>
    <w:rsid w:val="0019343C"/>
    <w:rPr>
      <w:rFonts w:eastAsia="Times New Roman"/>
      <w:sz w:val="20"/>
      <w:szCs w:val="20"/>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2">
    <w:name w:val="Light List2"/>
    <w:uiPriority w:val="99"/>
    <w:rsid w:val="0019343C"/>
    <w:rPr>
      <w:sz w:val="20"/>
      <w:szCs w:val="20"/>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f3">
    <w:name w:val="Revision"/>
    <w:hidden/>
    <w:uiPriority w:val="99"/>
    <w:semiHidden/>
    <w:rsid w:val="0019343C"/>
    <w:rPr>
      <w:lang w:val="en-US" w:eastAsia="en-US"/>
    </w:rPr>
  </w:style>
  <w:style w:type="paragraph" w:styleId="af4">
    <w:name w:val="Body Text"/>
    <w:basedOn w:val="a"/>
    <w:link w:val="BodyTextChar"/>
    <w:uiPriority w:val="99"/>
    <w:rsid w:val="00CF3E2C"/>
    <w:pPr>
      <w:spacing w:after="120" w:line="240" w:lineRule="auto"/>
    </w:pPr>
    <w:rPr>
      <w:rFonts w:ascii="Times New Roman" w:eastAsia="Times New Roman" w:hAnsi="Times New Roman"/>
      <w:sz w:val="24"/>
      <w:szCs w:val="24"/>
    </w:rPr>
  </w:style>
  <w:style w:type="character" w:customStyle="1" w:styleId="BodyTextChar">
    <w:name w:val="Body Text Char"/>
    <w:basedOn w:val="a0"/>
    <w:link w:val="af4"/>
    <w:uiPriority w:val="99"/>
    <w:locked/>
    <w:rsid w:val="00CF3E2C"/>
    <w:rPr>
      <w:rFonts w:ascii="Times New Roman" w:hAnsi="Times New Roman" w:cs="Times New Roman"/>
      <w:sz w:val="24"/>
      <w:szCs w:val="24"/>
    </w:rPr>
  </w:style>
  <w:style w:type="character" w:customStyle="1" w:styleId="titulo1">
    <w:name w:val="titulo1"/>
    <w:basedOn w:val="a0"/>
    <w:uiPriority w:val="99"/>
    <w:rsid w:val="00B47BDA"/>
    <w:rPr>
      <w:rFonts w:cs="Times New Roman"/>
    </w:rPr>
  </w:style>
  <w:style w:type="character" w:customStyle="1" w:styleId="categoria">
    <w:name w:val="categoria"/>
    <w:basedOn w:val="a0"/>
    <w:uiPriority w:val="99"/>
    <w:rsid w:val="00B47BDA"/>
    <w:rPr>
      <w:rFonts w:cs="Times New Roman"/>
    </w:rPr>
  </w:style>
  <w:style w:type="paragraph" w:customStyle="1" w:styleId="Default">
    <w:name w:val="Default"/>
    <w:uiPriority w:val="99"/>
    <w:rsid w:val="00A80155"/>
    <w:pPr>
      <w:autoSpaceDE w:val="0"/>
      <w:autoSpaceDN w:val="0"/>
      <w:adjustRightInd w:val="0"/>
    </w:pPr>
    <w:rPr>
      <w:rFonts w:ascii="Times" w:hAnsi="Times" w:cs="Times"/>
      <w:color w:val="000000"/>
      <w:sz w:val="24"/>
      <w:szCs w:val="24"/>
      <w:lang w:val="en-US" w:eastAsia="en-US"/>
    </w:rPr>
  </w:style>
  <w:style w:type="character" w:styleId="af5">
    <w:name w:val="Strong"/>
    <w:basedOn w:val="a0"/>
    <w:qFormat/>
    <w:rsid w:val="00F206F3"/>
    <w:rPr>
      <w:rFonts w:cs="Times New Roman"/>
      <w:b/>
      <w:bCs/>
    </w:rPr>
  </w:style>
  <w:style w:type="character" w:customStyle="1" w:styleId="st1">
    <w:name w:val="st1"/>
    <w:basedOn w:val="a0"/>
    <w:rsid w:val="00981DE4"/>
  </w:style>
  <w:style w:type="character" w:styleId="af6">
    <w:name w:val="page number"/>
    <w:basedOn w:val="a0"/>
    <w:rsid w:val="00810C5A"/>
  </w:style>
  <w:style w:type="character" w:customStyle="1" w:styleId="scdddoi">
    <w:name w:val="s_c_dddoi"/>
    <w:basedOn w:val="a0"/>
    <w:rsid w:val="00984DE2"/>
    <w:rPr>
      <w:sz w:val="24"/>
      <w:szCs w:val="24"/>
      <w:bdr w:val="none" w:sz="0" w:space="0" w:color="auto" w:frame="1"/>
      <w:vertAlign w:val="baseline"/>
    </w:rPr>
  </w:style>
  <w:style w:type="character" w:customStyle="1" w:styleId="doi4">
    <w:name w:val="doi4"/>
    <w:basedOn w:val="a0"/>
    <w:rsid w:val="006B4B9F"/>
  </w:style>
  <w:style w:type="character" w:customStyle="1" w:styleId="category1">
    <w:name w:val="category1"/>
    <w:basedOn w:val="a0"/>
    <w:rsid w:val="00A55939"/>
    <w:rPr>
      <w:rFonts w:ascii="Trebuchet MS" w:hAnsi="Trebuchet MS" w:hint="default"/>
      <w:b/>
      <w:bCs/>
      <w:color w:val="61616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B37"/>
    <w:pPr>
      <w:spacing w:after="200" w:line="276" w:lineRule="auto"/>
    </w:pPr>
    <w:rPr>
      <w:lang w:val="en-US" w:eastAsia="en-US"/>
    </w:rPr>
  </w:style>
  <w:style w:type="paragraph" w:styleId="1">
    <w:name w:val="heading 1"/>
    <w:basedOn w:val="a"/>
    <w:next w:val="a"/>
    <w:link w:val="Heading1Char"/>
    <w:uiPriority w:val="99"/>
    <w:qFormat/>
    <w:rsid w:val="005F6B37"/>
    <w:pPr>
      <w:keepNext/>
      <w:keepLines/>
      <w:spacing w:before="480" w:after="0"/>
      <w:outlineLvl w:val="0"/>
    </w:pPr>
    <w:rPr>
      <w:rFonts w:ascii="Cambria" w:hAnsi="Cambria"/>
      <w:b/>
      <w:bCs/>
      <w:color w:val="365F91"/>
      <w:sz w:val="28"/>
      <w:szCs w:val="28"/>
    </w:rPr>
  </w:style>
  <w:style w:type="paragraph" w:styleId="3">
    <w:name w:val="heading 3"/>
    <w:basedOn w:val="a"/>
    <w:next w:val="a"/>
    <w:link w:val="Heading3Char"/>
    <w:uiPriority w:val="99"/>
    <w:qFormat/>
    <w:rsid w:val="00B47BDA"/>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5F6B37"/>
    <w:rPr>
      <w:rFonts w:ascii="Cambria" w:eastAsia="Times New Roman" w:hAnsi="Cambria" w:cs="Times New Roman"/>
      <w:b/>
      <w:bCs/>
      <w:color w:val="365F91"/>
      <w:sz w:val="28"/>
      <w:szCs w:val="28"/>
    </w:rPr>
  </w:style>
  <w:style w:type="character" w:customStyle="1" w:styleId="Heading3Char">
    <w:name w:val="Heading 3 Char"/>
    <w:basedOn w:val="a0"/>
    <w:link w:val="3"/>
    <w:uiPriority w:val="99"/>
    <w:semiHidden/>
    <w:locked/>
    <w:rsid w:val="00B47BDA"/>
    <w:rPr>
      <w:rFonts w:ascii="Cambria" w:hAnsi="Cambria" w:cs="Times New Roman"/>
      <w:b/>
      <w:bCs/>
      <w:color w:val="4F81BD"/>
      <w:sz w:val="22"/>
      <w:szCs w:val="22"/>
    </w:rPr>
  </w:style>
  <w:style w:type="paragraph" w:styleId="a3">
    <w:name w:val="List Paragraph"/>
    <w:basedOn w:val="a"/>
    <w:uiPriority w:val="34"/>
    <w:qFormat/>
    <w:rsid w:val="005F6B37"/>
    <w:pPr>
      <w:ind w:left="720"/>
      <w:contextualSpacing/>
    </w:pPr>
  </w:style>
  <w:style w:type="paragraph" w:customStyle="1" w:styleId="citation">
    <w:name w:val="citation"/>
    <w:basedOn w:val="a"/>
    <w:uiPriority w:val="99"/>
    <w:rsid w:val="005F6B37"/>
    <w:pPr>
      <w:spacing w:before="100" w:beforeAutospacing="1" w:after="100" w:afterAutospacing="1" w:line="240" w:lineRule="auto"/>
    </w:pPr>
    <w:rPr>
      <w:rFonts w:ascii="Times New Roman" w:eastAsia="Times New Roman" w:hAnsi="Times New Roman"/>
      <w:sz w:val="24"/>
      <w:szCs w:val="24"/>
    </w:rPr>
  </w:style>
  <w:style w:type="paragraph" w:styleId="a4">
    <w:name w:val="Title"/>
    <w:basedOn w:val="a"/>
    <w:next w:val="a"/>
    <w:link w:val="TitleChar"/>
    <w:uiPriority w:val="99"/>
    <w:qFormat/>
    <w:rsid w:val="005F6B3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a0"/>
    <w:link w:val="a4"/>
    <w:uiPriority w:val="99"/>
    <w:locked/>
    <w:rsid w:val="005F6B37"/>
    <w:rPr>
      <w:rFonts w:ascii="Cambria" w:eastAsia="Times New Roman" w:hAnsi="Cambria" w:cs="Times New Roman"/>
      <w:color w:val="17365D"/>
      <w:spacing w:val="5"/>
      <w:kern w:val="28"/>
      <w:sz w:val="52"/>
      <w:szCs w:val="52"/>
    </w:rPr>
  </w:style>
  <w:style w:type="paragraph" w:styleId="a5">
    <w:name w:val="Balloon Text"/>
    <w:basedOn w:val="a"/>
    <w:link w:val="BalloonTextChar"/>
    <w:uiPriority w:val="99"/>
    <w:semiHidden/>
    <w:rsid w:val="005F6B37"/>
    <w:pPr>
      <w:spacing w:after="0" w:line="240" w:lineRule="auto"/>
    </w:pPr>
    <w:rPr>
      <w:rFonts w:ascii="Tahoma" w:hAnsi="Tahoma"/>
      <w:sz w:val="16"/>
      <w:szCs w:val="16"/>
    </w:rPr>
  </w:style>
  <w:style w:type="character" w:customStyle="1" w:styleId="BalloonTextChar">
    <w:name w:val="Balloon Text Char"/>
    <w:basedOn w:val="a0"/>
    <w:link w:val="a5"/>
    <w:uiPriority w:val="99"/>
    <w:semiHidden/>
    <w:locked/>
    <w:rsid w:val="005F6B37"/>
    <w:rPr>
      <w:rFonts w:ascii="Tahoma" w:eastAsia="Times New Roman" w:hAnsi="Tahoma" w:cs="Times New Roman"/>
      <w:sz w:val="16"/>
      <w:szCs w:val="16"/>
    </w:rPr>
  </w:style>
  <w:style w:type="character" w:customStyle="1" w:styleId="CommentTextChar">
    <w:name w:val="Comment Text Char"/>
    <w:basedOn w:val="a0"/>
    <w:link w:val="a6"/>
    <w:locked/>
    <w:rsid w:val="005F6B37"/>
    <w:rPr>
      <w:rFonts w:ascii="Calibri" w:eastAsia="Times New Roman" w:hAnsi="Calibri" w:cs="Times New Roman"/>
      <w:sz w:val="20"/>
      <w:szCs w:val="20"/>
    </w:rPr>
  </w:style>
  <w:style w:type="paragraph" w:styleId="a6">
    <w:name w:val="annotation text"/>
    <w:basedOn w:val="a"/>
    <w:link w:val="CommentTextChar"/>
    <w:rsid w:val="005F6B37"/>
    <w:pPr>
      <w:spacing w:line="240" w:lineRule="auto"/>
    </w:pPr>
    <w:rPr>
      <w:sz w:val="20"/>
      <w:szCs w:val="20"/>
    </w:rPr>
  </w:style>
  <w:style w:type="character" w:customStyle="1" w:styleId="CommentTextChar1">
    <w:name w:val="Comment Text Char1"/>
    <w:basedOn w:val="a0"/>
    <w:uiPriority w:val="99"/>
    <w:semiHidden/>
    <w:rsid w:val="00495923"/>
    <w:rPr>
      <w:sz w:val="20"/>
      <w:szCs w:val="20"/>
      <w:lang w:val="en-US" w:eastAsia="en-US"/>
    </w:rPr>
  </w:style>
  <w:style w:type="character" w:customStyle="1" w:styleId="CommentSubjectChar">
    <w:name w:val="Comment Subject Char"/>
    <w:basedOn w:val="CommentTextChar"/>
    <w:link w:val="a7"/>
    <w:uiPriority w:val="99"/>
    <w:semiHidden/>
    <w:locked/>
    <w:rsid w:val="005F6B37"/>
    <w:rPr>
      <w:rFonts w:ascii="Calibri" w:eastAsia="Times New Roman" w:hAnsi="Calibri" w:cs="Times New Roman"/>
      <w:b/>
      <w:bCs/>
      <w:sz w:val="20"/>
      <w:szCs w:val="20"/>
    </w:rPr>
  </w:style>
  <w:style w:type="paragraph" w:styleId="a7">
    <w:name w:val="annotation subject"/>
    <w:basedOn w:val="a6"/>
    <w:next w:val="a6"/>
    <w:link w:val="CommentSubjectChar"/>
    <w:uiPriority w:val="99"/>
    <w:semiHidden/>
    <w:rsid w:val="005F6B37"/>
    <w:rPr>
      <w:b/>
      <w:bCs/>
    </w:rPr>
  </w:style>
  <w:style w:type="character" w:customStyle="1" w:styleId="CommentSubjectChar1">
    <w:name w:val="Comment Subject Char1"/>
    <w:basedOn w:val="CommentTextChar"/>
    <w:uiPriority w:val="99"/>
    <w:semiHidden/>
    <w:rsid w:val="00495923"/>
    <w:rPr>
      <w:rFonts w:ascii="Calibri" w:eastAsia="Times New Roman" w:hAnsi="Calibri" w:cs="Times New Roman"/>
      <w:b/>
      <w:bCs/>
      <w:sz w:val="20"/>
      <w:szCs w:val="20"/>
      <w:lang w:val="en-US" w:eastAsia="en-US"/>
    </w:rPr>
  </w:style>
  <w:style w:type="paragraph" w:customStyle="1" w:styleId="mdSASTblEntry">
    <w:name w:val="md_SAS Tbl Entry"/>
    <w:basedOn w:val="a"/>
    <w:uiPriority w:val="99"/>
    <w:rsid w:val="005F6B37"/>
    <w:pPr>
      <w:widowControl w:val="0"/>
      <w:autoSpaceDE w:val="0"/>
      <w:autoSpaceDN w:val="0"/>
      <w:adjustRightInd w:val="0"/>
      <w:spacing w:after="0" w:line="179" w:lineRule="exact"/>
    </w:pPr>
    <w:rPr>
      <w:rFonts w:ascii="Courier New" w:eastAsia="Times New Roman" w:hAnsi="Courier New" w:cs="Courier New"/>
      <w:b/>
      <w:bCs/>
      <w:sz w:val="16"/>
      <w:szCs w:val="16"/>
    </w:rPr>
  </w:style>
  <w:style w:type="character" w:styleId="a8">
    <w:name w:val="Hyperlink"/>
    <w:basedOn w:val="a0"/>
    <w:uiPriority w:val="99"/>
    <w:rsid w:val="005F6B37"/>
    <w:rPr>
      <w:rFonts w:cs="Times New Roman"/>
      <w:color w:val="0000FF"/>
      <w:u w:val="single"/>
    </w:rPr>
  </w:style>
  <w:style w:type="character" w:customStyle="1" w:styleId="hitorg">
    <w:name w:val="hit_org"/>
    <w:uiPriority w:val="99"/>
    <w:rsid w:val="005F6B37"/>
  </w:style>
  <w:style w:type="paragraph" w:customStyle="1" w:styleId="Tables">
    <w:name w:val="Tables"/>
    <w:basedOn w:val="a"/>
    <w:uiPriority w:val="99"/>
    <w:rsid w:val="005F6B37"/>
    <w:pPr>
      <w:keepNext/>
      <w:keepLines/>
      <w:spacing w:after="0" w:line="240" w:lineRule="auto"/>
    </w:pPr>
    <w:rPr>
      <w:rFonts w:ascii="Times New Roman" w:eastAsia="Times New Roman" w:hAnsi="Times New Roman"/>
      <w:kern w:val="28"/>
      <w:szCs w:val="20"/>
    </w:rPr>
  </w:style>
  <w:style w:type="paragraph" w:customStyle="1" w:styleId="Basictext">
    <w:name w:val="Basic text"/>
    <w:uiPriority w:val="99"/>
    <w:rsid w:val="005F6B37"/>
    <w:rPr>
      <w:rFonts w:ascii="Times New Roman" w:eastAsia="Times New Roman" w:hAnsi="Times New Roman"/>
      <w:kern w:val="28"/>
      <w:szCs w:val="20"/>
      <w:lang w:val="en-US" w:eastAsia="en-US"/>
    </w:rPr>
  </w:style>
  <w:style w:type="paragraph" w:styleId="a9">
    <w:name w:val="header"/>
    <w:basedOn w:val="a"/>
    <w:link w:val="HeaderChar"/>
    <w:rsid w:val="005F6B37"/>
    <w:pPr>
      <w:tabs>
        <w:tab w:val="center" w:pos="4680"/>
        <w:tab w:val="right" w:pos="9360"/>
      </w:tabs>
      <w:spacing w:after="0" w:line="240" w:lineRule="auto"/>
    </w:pPr>
    <w:rPr>
      <w:sz w:val="20"/>
      <w:szCs w:val="20"/>
    </w:rPr>
  </w:style>
  <w:style w:type="character" w:customStyle="1" w:styleId="HeaderChar">
    <w:name w:val="Header Char"/>
    <w:basedOn w:val="a0"/>
    <w:link w:val="a9"/>
    <w:locked/>
    <w:rsid w:val="005F6B37"/>
    <w:rPr>
      <w:rFonts w:ascii="Calibri" w:eastAsia="Times New Roman" w:hAnsi="Calibri" w:cs="Times New Roman"/>
      <w:sz w:val="20"/>
      <w:szCs w:val="20"/>
    </w:rPr>
  </w:style>
  <w:style w:type="paragraph" w:styleId="aa">
    <w:name w:val="footer"/>
    <w:basedOn w:val="a"/>
    <w:link w:val="FooterChar"/>
    <w:uiPriority w:val="99"/>
    <w:rsid w:val="005F6B37"/>
    <w:pPr>
      <w:tabs>
        <w:tab w:val="center" w:pos="4680"/>
        <w:tab w:val="right" w:pos="9360"/>
      </w:tabs>
      <w:spacing w:after="0" w:line="240" w:lineRule="auto"/>
    </w:pPr>
    <w:rPr>
      <w:sz w:val="20"/>
      <w:szCs w:val="20"/>
    </w:rPr>
  </w:style>
  <w:style w:type="character" w:customStyle="1" w:styleId="FooterChar">
    <w:name w:val="Footer Char"/>
    <w:basedOn w:val="a0"/>
    <w:link w:val="aa"/>
    <w:uiPriority w:val="99"/>
    <w:locked/>
    <w:rsid w:val="005F6B37"/>
    <w:rPr>
      <w:rFonts w:ascii="Calibri" w:eastAsia="Times New Roman" w:hAnsi="Calibri" w:cs="Times New Roman"/>
      <w:sz w:val="20"/>
      <w:szCs w:val="20"/>
    </w:rPr>
  </w:style>
  <w:style w:type="paragraph" w:styleId="ab">
    <w:name w:val="Normal (Web)"/>
    <w:basedOn w:val="a"/>
    <w:uiPriority w:val="99"/>
    <w:rsid w:val="005F6B37"/>
    <w:pPr>
      <w:spacing w:before="100" w:beforeAutospacing="1" w:after="100" w:afterAutospacing="1" w:line="240" w:lineRule="auto"/>
    </w:pPr>
    <w:rPr>
      <w:rFonts w:ascii="Times New Roman" w:eastAsia="Times New Roman" w:hAnsi="Times New Roman"/>
      <w:sz w:val="24"/>
      <w:szCs w:val="24"/>
    </w:rPr>
  </w:style>
  <w:style w:type="character" w:customStyle="1" w:styleId="unicode">
    <w:name w:val="unicode"/>
    <w:uiPriority w:val="99"/>
    <w:rsid w:val="005F6B37"/>
  </w:style>
  <w:style w:type="paragraph" w:customStyle="1" w:styleId="DecimalAligned">
    <w:name w:val="Decimal Aligned"/>
    <w:basedOn w:val="a"/>
    <w:uiPriority w:val="99"/>
    <w:rsid w:val="005F6B37"/>
    <w:pPr>
      <w:tabs>
        <w:tab w:val="decimal" w:pos="360"/>
      </w:tabs>
    </w:pPr>
    <w:rPr>
      <w:rFonts w:eastAsia="Times New Roman"/>
    </w:rPr>
  </w:style>
  <w:style w:type="paragraph" w:styleId="ac">
    <w:name w:val="footnote text"/>
    <w:basedOn w:val="a"/>
    <w:link w:val="FootnoteTextChar"/>
    <w:uiPriority w:val="99"/>
    <w:rsid w:val="005F6B37"/>
    <w:pPr>
      <w:spacing w:after="0" w:line="240" w:lineRule="auto"/>
    </w:pPr>
    <w:rPr>
      <w:rFonts w:eastAsia="Times New Roman"/>
      <w:sz w:val="20"/>
      <w:szCs w:val="20"/>
    </w:rPr>
  </w:style>
  <w:style w:type="character" w:customStyle="1" w:styleId="FootnoteTextChar">
    <w:name w:val="Footnote Text Char"/>
    <w:basedOn w:val="a0"/>
    <w:link w:val="ac"/>
    <w:uiPriority w:val="99"/>
    <w:locked/>
    <w:rsid w:val="005F6B37"/>
    <w:rPr>
      <w:rFonts w:ascii="Calibri" w:hAnsi="Calibri" w:cs="Times New Roman"/>
      <w:sz w:val="20"/>
      <w:szCs w:val="20"/>
    </w:rPr>
  </w:style>
  <w:style w:type="character" w:styleId="ad">
    <w:name w:val="Subtle Emphasis"/>
    <w:basedOn w:val="a0"/>
    <w:uiPriority w:val="99"/>
    <w:qFormat/>
    <w:rsid w:val="005F6B37"/>
    <w:rPr>
      <w:rFonts w:eastAsia="Times New Roman"/>
      <w:i/>
      <w:color w:val="808080"/>
      <w:sz w:val="22"/>
      <w:lang w:val="en-US"/>
    </w:rPr>
  </w:style>
  <w:style w:type="character" w:styleId="HTML">
    <w:name w:val="HTML Typewriter"/>
    <w:basedOn w:val="a0"/>
    <w:uiPriority w:val="99"/>
    <w:rsid w:val="005F6B37"/>
    <w:rPr>
      <w:rFonts w:ascii="Arial Unicode MS" w:eastAsia="Times New Roman" w:cs="Times New Roman"/>
      <w:sz w:val="20"/>
    </w:rPr>
  </w:style>
  <w:style w:type="character" w:customStyle="1" w:styleId="st">
    <w:name w:val="st"/>
    <w:basedOn w:val="a0"/>
    <w:uiPriority w:val="99"/>
    <w:rsid w:val="005F6B37"/>
    <w:rPr>
      <w:rFonts w:cs="Times New Roman"/>
    </w:rPr>
  </w:style>
  <w:style w:type="character" w:styleId="ae">
    <w:name w:val="Emphasis"/>
    <w:basedOn w:val="a0"/>
    <w:uiPriority w:val="99"/>
    <w:qFormat/>
    <w:rsid w:val="005F6B37"/>
    <w:rPr>
      <w:rFonts w:cs="Times New Roman"/>
      <w:i/>
    </w:rPr>
  </w:style>
  <w:style w:type="paragraph" w:styleId="af">
    <w:name w:val="Plain Text"/>
    <w:basedOn w:val="a"/>
    <w:link w:val="PlainTextChar"/>
    <w:uiPriority w:val="99"/>
    <w:rsid w:val="005F6B37"/>
    <w:pPr>
      <w:spacing w:after="0" w:line="240" w:lineRule="auto"/>
    </w:pPr>
    <w:rPr>
      <w:rFonts w:ascii="Consolas" w:eastAsia="Times New Roman" w:hAnsi="Consolas"/>
      <w:sz w:val="21"/>
      <w:szCs w:val="21"/>
    </w:rPr>
  </w:style>
  <w:style w:type="character" w:customStyle="1" w:styleId="PlainTextChar">
    <w:name w:val="Plain Text Char"/>
    <w:basedOn w:val="a0"/>
    <w:link w:val="af"/>
    <w:uiPriority w:val="99"/>
    <w:locked/>
    <w:rsid w:val="005F6B37"/>
    <w:rPr>
      <w:rFonts w:ascii="Consolas" w:hAnsi="Consolas" w:cs="Times New Roman"/>
      <w:sz w:val="21"/>
      <w:szCs w:val="21"/>
    </w:rPr>
  </w:style>
  <w:style w:type="character" w:customStyle="1" w:styleId="gsa">
    <w:name w:val="gs_a"/>
    <w:basedOn w:val="a0"/>
    <w:uiPriority w:val="99"/>
    <w:rsid w:val="005F6B37"/>
    <w:rPr>
      <w:rFonts w:cs="Times New Roman"/>
    </w:rPr>
  </w:style>
  <w:style w:type="table" w:styleId="af0">
    <w:name w:val="Table Grid"/>
    <w:basedOn w:val="a1"/>
    <w:uiPriority w:val="99"/>
    <w:rsid w:val="0019343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Placeholder Text"/>
    <w:basedOn w:val="a0"/>
    <w:uiPriority w:val="99"/>
    <w:semiHidden/>
    <w:rsid w:val="0019343C"/>
    <w:rPr>
      <w:color w:val="808080"/>
    </w:rPr>
  </w:style>
  <w:style w:type="character" w:styleId="af2">
    <w:name w:val="annotation reference"/>
    <w:basedOn w:val="a0"/>
    <w:uiPriority w:val="99"/>
    <w:semiHidden/>
    <w:rsid w:val="0019343C"/>
    <w:rPr>
      <w:rFonts w:cs="Times New Roman"/>
      <w:sz w:val="16"/>
    </w:rPr>
  </w:style>
  <w:style w:type="table" w:customStyle="1" w:styleId="LightShading-Accent11">
    <w:name w:val="Light Shading - Accent 11"/>
    <w:uiPriority w:val="99"/>
    <w:rsid w:val="0019343C"/>
    <w:rPr>
      <w:rFonts w:eastAsia="Times New Roman"/>
      <w:color w:val="365F91"/>
      <w:sz w:val="20"/>
      <w:szCs w:val="20"/>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1">
    <w:name w:val="Light List1"/>
    <w:uiPriority w:val="99"/>
    <w:rsid w:val="0019343C"/>
    <w:rPr>
      <w:rFonts w:eastAsia="Times New Roman"/>
      <w:sz w:val="20"/>
      <w:szCs w:val="20"/>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2">
    <w:name w:val="Light List2"/>
    <w:uiPriority w:val="99"/>
    <w:rsid w:val="0019343C"/>
    <w:rPr>
      <w:sz w:val="20"/>
      <w:szCs w:val="20"/>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f3">
    <w:name w:val="Revision"/>
    <w:hidden/>
    <w:uiPriority w:val="99"/>
    <w:semiHidden/>
    <w:rsid w:val="0019343C"/>
    <w:rPr>
      <w:lang w:val="en-US" w:eastAsia="en-US"/>
    </w:rPr>
  </w:style>
  <w:style w:type="paragraph" w:styleId="af4">
    <w:name w:val="Body Text"/>
    <w:basedOn w:val="a"/>
    <w:link w:val="BodyTextChar"/>
    <w:uiPriority w:val="99"/>
    <w:rsid w:val="00CF3E2C"/>
    <w:pPr>
      <w:spacing w:after="120" w:line="240" w:lineRule="auto"/>
    </w:pPr>
    <w:rPr>
      <w:rFonts w:ascii="Times New Roman" w:eastAsia="Times New Roman" w:hAnsi="Times New Roman"/>
      <w:sz w:val="24"/>
      <w:szCs w:val="24"/>
    </w:rPr>
  </w:style>
  <w:style w:type="character" w:customStyle="1" w:styleId="BodyTextChar">
    <w:name w:val="Body Text Char"/>
    <w:basedOn w:val="a0"/>
    <w:link w:val="af4"/>
    <w:uiPriority w:val="99"/>
    <w:locked/>
    <w:rsid w:val="00CF3E2C"/>
    <w:rPr>
      <w:rFonts w:ascii="Times New Roman" w:hAnsi="Times New Roman" w:cs="Times New Roman"/>
      <w:sz w:val="24"/>
      <w:szCs w:val="24"/>
    </w:rPr>
  </w:style>
  <w:style w:type="character" w:customStyle="1" w:styleId="titulo1">
    <w:name w:val="titulo1"/>
    <w:basedOn w:val="a0"/>
    <w:uiPriority w:val="99"/>
    <w:rsid w:val="00B47BDA"/>
    <w:rPr>
      <w:rFonts w:cs="Times New Roman"/>
    </w:rPr>
  </w:style>
  <w:style w:type="character" w:customStyle="1" w:styleId="categoria">
    <w:name w:val="categoria"/>
    <w:basedOn w:val="a0"/>
    <w:uiPriority w:val="99"/>
    <w:rsid w:val="00B47BDA"/>
    <w:rPr>
      <w:rFonts w:cs="Times New Roman"/>
    </w:rPr>
  </w:style>
  <w:style w:type="paragraph" w:customStyle="1" w:styleId="Default">
    <w:name w:val="Default"/>
    <w:uiPriority w:val="99"/>
    <w:rsid w:val="00A80155"/>
    <w:pPr>
      <w:autoSpaceDE w:val="0"/>
      <w:autoSpaceDN w:val="0"/>
      <w:adjustRightInd w:val="0"/>
    </w:pPr>
    <w:rPr>
      <w:rFonts w:ascii="Times" w:hAnsi="Times" w:cs="Times"/>
      <w:color w:val="000000"/>
      <w:sz w:val="24"/>
      <w:szCs w:val="24"/>
      <w:lang w:val="en-US" w:eastAsia="en-US"/>
    </w:rPr>
  </w:style>
  <w:style w:type="character" w:styleId="af5">
    <w:name w:val="Strong"/>
    <w:basedOn w:val="a0"/>
    <w:qFormat/>
    <w:rsid w:val="00F206F3"/>
    <w:rPr>
      <w:rFonts w:cs="Times New Roman"/>
      <w:b/>
      <w:bCs/>
    </w:rPr>
  </w:style>
  <w:style w:type="character" w:customStyle="1" w:styleId="st1">
    <w:name w:val="st1"/>
    <w:basedOn w:val="a0"/>
    <w:rsid w:val="00981DE4"/>
  </w:style>
  <w:style w:type="character" w:styleId="af6">
    <w:name w:val="page number"/>
    <w:basedOn w:val="a0"/>
    <w:rsid w:val="00810C5A"/>
  </w:style>
  <w:style w:type="character" w:customStyle="1" w:styleId="scdddoi">
    <w:name w:val="s_c_dddoi"/>
    <w:basedOn w:val="a0"/>
    <w:rsid w:val="00984DE2"/>
    <w:rPr>
      <w:sz w:val="24"/>
      <w:szCs w:val="24"/>
      <w:bdr w:val="none" w:sz="0" w:space="0" w:color="auto" w:frame="1"/>
      <w:vertAlign w:val="baseline"/>
    </w:rPr>
  </w:style>
  <w:style w:type="character" w:customStyle="1" w:styleId="doi4">
    <w:name w:val="doi4"/>
    <w:basedOn w:val="a0"/>
    <w:rsid w:val="006B4B9F"/>
  </w:style>
  <w:style w:type="character" w:customStyle="1" w:styleId="category1">
    <w:name w:val="category1"/>
    <w:basedOn w:val="a0"/>
    <w:rsid w:val="00A55939"/>
    <w:rPr>
      <w:rFonts w:ascii="Trebuchet MS" w:hAnsi="Trebuchet MS" w:hint="default"/>
      <w:b/>
      <w:bCs/>
      <w:color w:val="61616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770">
      <w:bodyDiv w:val="1"/>
      <w:marLeft w:val="0"/>
      <w:marRight w:val="0"/>
      <w:marTop w:val="0"/>
      <w:marBottom w:val="0"/>
      <w:divBdr>
        <w:top w:val="none" w:sz="0" w:space="0" w:color="auto"/>
        <w:left w:val="none" w:sz="0" w:space="0" w:color="auto"/>
        <w:bottom w:val="none" w:sz="0" w:space="0" w:color="auto"/>
        <w:right w:val="none" w:sz="0" w:space="0" w:color="auto"/>
      </w:divBdr>
      <w:divsChild>
        <w:div w:id="1145732048">
          <w:marLeft w:val="0"/>
          <w:marRight w:val="0"/>
          <w:marTop w:val="0"/>
          <w:marBottom w:val="0"/>
          <w:divBdr>
            <w:top w:val="none" w:sz="0" w:space="0" w:color="auto"/>
            <w:left w:val="none" w:sz="0" w:space="0" w:color="auto"/>
            <w:bottom w:val="none" w:sz="0" w:space="0" w:color="auto"/>
            <w:right w:val="none" w:sz="0" w:space="0" w:color="auto"/>
          </w:divBdr>
          <w:divsChild>
            <w:div w:id="1557665809">
              <w:marLeft w:val="0"/>
              <w:marRight w:val="0"/>
              <w:marTop w:val="0"/>
              <w:marBottom w:val="0"/>
              <w:divBdr>
                <w:top w:val="none" w:sz="0" w:space="0" w:color="auto"/>
                <w:left w:val="none" w:sz="0" w:space="0" w:color="auto"/>
                <w:bottom w:val="none" w:sz="0" w:space="0" w:color="auto"/>
                <w:right w:val="none" w:sz="0" w:space="0" w:color="auto"/>
              </w:divBdr>
              <w:divsChild>
                <w:div w:id="2106996879">
                  <w:marLeft w:val="0"/>
                  <w:marRight w:val="0"/>
                  <w:marTop w:val="0"/>
                  <w:marBottom w:val="0"/>
                  <w:divBdr>
                    <w:top w:val="none" w:sz="0" w:space="0" w:color="auto"/>
                    <w:left w:val="none" w:sz="0" w:space="0" w:color="auto"/>
                    <w:bottom w:val="none" w:sz="0" w:space="0" w:color="auto"/>
                    <w:right w:val="none" w:sz="0" w:space="0" w:color="auto"/>
                  </w:divBdr>
                  <w:divsChild>
                    <w:div w:id="1537309614">
                      <w:marLeft w:val="0"/>
                      <w:marRight w:val="0"/>
                      <w:marTop w:val="0"/>
                      <w:marBottom w:val="0"/>
                      <w:divBdr>
                        <w:top w:val="none" w:sz="0" w:space="0" w:color="auto"/>
                        <w:left w:val="none" w:sz="0" w:space="0" w:color="auto"/>
                        <w:bottom w:val="none" w:sz="0" w:space="0" w:color="auto"/>
                        <w:right w:val="none" w:sz="0" w:space="0" w:color="auto"/>
                      </w:divBdr>
                      <w:divsChild>
                        <w:div w:id="143007862">
                          <w:marLeft w:val="0"/>
                          <w:marRight w:val="0"/>
                          <w:marTop w:val="0"/>
                          <w:marBottom w:val="0"/>
                          <w:divBdr>
                            <w:top w:val="none" w:sz="0" w:space="0" w:color="auto"/>
                            <w:left w:val="none" w:sz="0" w:space="0" w:color="auto"/>
                            <w:bottom w:val="none" w:sz="0" w:space="0" w:color="auto"/>
                            <w:right w:val="none" w:sz="0" w:space="0" w:color="auto"/>
                          </w:divBdr>
                          <w:divsChild>
                            <w:div w:id="1668288320">
                              <w:marLeft w:val="0"/>
                              <w:marRight w:val="0"/>
                              <w:marTop w:val="0"/>
                              <w:marBottom w:val="0"/>
                              <w:divBdr>
                                <w:top w:val="none" w:sz="0" w:space="0" w:color="auto"/>
                                <w:left w:val="none" w:sz="0" w:space="0" w:color="auto"/>
                                <w:bottom w:val="none" w:sz="0" w:space="0" w:color="auto"/>
                                <w:right w:val="none" w:sz="0" w:space="0" w:color="auto"/>
                              </w:divBdr>
                              <w:divsChild>
                                <w:div w:id="1608584622">
                                  <w:marLeft w:val="0"/>
                                  <w:marRight w:val="0"/>
                                  <w:marTop w:val="0"/>
                                  <w:marBottom w:val="0"/>
                                  <w:divBdr>
                                    <w:top w:val="none" w:sz="0" w:space="0" w:color="auto"/>
                                    <w:left w:val="none" w:sz="0" w:space="0" w:color="auto"/>
                                    <w:bottom w:val="none" w:sz="0" w:space="0" w:color="auto"/>
                                    <w:right w:val="none" w:sz="0" w:space="0" w:color="auto"/>
                                  </w:divBdr>
                                  <w:divsChild>
                                    <w:div w:id="17071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0742">
      <w:bodyDiv w:val="1"/>
      <w:marLeft w:val="0"/>
      <w:marRight w:val="0"/>
      <w:marTop w:val="0"/>
      <w:marBottom w:val="0"/>
      <w:divBdr>
        <w:top w:val="none" w:sz="0" w:space="0" w:color="auto"/>
        <w:left w:val="none" w:sz="0" w:space="0" w:color="auto"/>
        <w:bottom w:val="none" w:sz="0" w:space="0" w:color="auto"/>
        <w:right w:val="none" w:sz="0" w:space="0" w:color="auto"/>
      </w:divBdr>
    </w:div>
    <w:div w:id="916092014">
      <w:bodyDiv w:val="1"/>
      <w:marLeft w:val="0"/>
      <w:marRight w:val="0"/>
      <w:marTop w:val="0"/>
      <w:marBottom w:val="0"/>
      <w:divBdr>
        <w:top w:val="none" w:sz="0" w:space="0" w:color="auto"/>
        <w:left w:val="none" w:sz="0" w:space="0" w:color="auto"/>
        <w:bottom w:val="none" w:sz="0" w:space="0" w:color="auto"/>
        <w:right w:val="none" w:sz="0" w:space="0" w:color="auto"/>
      </w:divBdr>
      <w:divsChild>
        <w:div w:id="732892546">
          <w:marLeft w:val="0"/>
          <w:marRight w:val="0"/>
          <w:marTop w:val="0"/>
          <w:marBottom w:val="0"/>
          <w:divBdr>
            <w:top w:val="none" w:sz="0" w:space="0" w:color="auto"/>
            <w:left w:val="none" w:sz="0" w:space="0" w:color="auto"/>
            <w:bottom w:val="none" w:sz="0" w:space="0" w:color="auto"/>
            <w:right w:val="none" w:sz="0" w:space="0" w:color="auto"/>
          </w:divBdr>
          <w:divsChild>
            <w:div w:id="1354182784">
              <w:marLeft w:val="0"/>
              <w:marRight w:val="0"/>
              <w:marTop w:val="0"/>
              <w:marBottom w:val="0"/>
              <w:divBdr>
                <w:top w:val="none" w:sz="0" w:space="0" w:color="auto"/>
                <w:left w:val="none" w:sz="0" w:space="0" w:color="auto"/>
                <w:bottom w:val="none" w:sz="0" w:space="0" w:color="auto"/>
                <w:right w:val="none" w:sz="0" w:space="0" w:color="auto"/>
              </w:divBdr>
              <w:divsChild>
                <w:div w:id="705327117">
                  <w:marLeft w:val="0"/>
                  <w:marRight w:val="0"/>
                  <w:marTop w:val="0"/>
                  <w:marBottom w:val="0"/>
                  <w:divBdr>
                    <w:top w:val="none" w:sz="0" w:space="0" w:color="auto"/>
                    <w:left w:val="none" w:sz="0" w:space="0" w:color="auto"/>
                    <w:bottom w:val="none" w:sz="0" w:space="0" w:color="auto"/>
                    <w:right w:val="none" w:sz="0" w:space="0" w:color="auto"/>
                  </w:divBdr>
                  <w:divsChild>
                    <w:div w:id="866259480">
                      <w:marLeft w:val="0"/>
                      <w:marRight w:val="0"/>
                      <w:marTop w:val="0"/>
                      <w:marBottom w:val="0"/>
                      <w:divBdr>
                        <w:top w:val="none" w:sz="0" w:space="0" w:color="auto"/>
                        <w:left w:val="none" w:sz="0" w:space="0" w:color="auto"/>
                        <w:bottom w:val="none" w:sz="0" w:space="0" w:color="auto"/>
                        <w:right w:val="none" w:sz="0" w:space="0" w:color="auto"/>
                      </w:divBdr>
                      <w:divsChild>
                        <w:div w:id="1864903811">
                          <w:marLeft w:val="0"/>
                          <w:marRight w:val="0"/>
                          <w:marTop w:val="0"/>
                          <w:marBottom w:val="0"/>
                          <w:divBdr>
                            <w:top w:val="none" w:sz="0" w:space="0" w:color="auto"/>
                            <w:left w:val="none" w:sz="0" w:space="0" w:color="auto"/>
                            <w:bottom w:val="none" w:sz="0" w:space="0" w:color="auto"/>
                            <w:right w:val="none" w:sz="0" w:space="0" w:color="auto"/>
                          </w:divBdr>
                          <w:divsChild>
                            <w:div w:id="1524131440">
                              <w:marLeft w:val="0"/>
                              <w:marRight w:val="0"/>
                              <w:marTop w:val="0"/>
                              <w:marBottom w:val="0"/>
                              <w:divBdr>
                                <w:top w:val="none" w:sz="0" w:space="0" w:color="auto"/>
                                <w:left w:val="none" w:sz="0" w:space="0" w:color="auto"/>
                                <w:bottom w:val="none" w:sz="0" w:space="0" w:color="auto"/>
                                <w:right w:val="none" w:sz="0" w:space="0" w:color="auto"/>
                              </w:divBdr>
                              <w:divsChild>
                                <w:div w:id="1647928159">
                                  <w:marLeft w:val="0"/>
                                  <w:marRight w:val="0"/>
                                  <w:marTop w:val="0"/>
                                  <w:marBottom w:val="0"/>
                                  <w:divBdr>
                                    <w:top w:val="none" w:sz="0" w:space="0" w:color="auto"/>
                                    <w:left w:val="none" w:sz="0" w:space="0" w:color="auto"/>
                                    <w:bottom w:val="none" w:sz="0" w:space="0" w:color="auto"/>
                                    <w:right w:val="none" w:sz="0" w:space="0" w:color="auto"/>
                                  </w:divBdr>
                                  <w:divsChild>
                                    <w:div w:id="20588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303864">
      <w:bodyDiv w:val="1"/>
      <w:marLeft w:val="0"/>
      <w:marRight w:val="0"/>
      <w:marTop w:val="0"/>
      <w:marBottom w:val="0"/>
      <w:divBdr>
        <w:top w:val="none" w:sz="0" w:space="0" w:color="auto"/>
        <w:left w:val="none" w:sz="0" w:space="0" w:color="auto"/>
        <w:bottom w:val="none" w:sz="0" w:space="0" w:color="auto"/>
        <w:right w:val="none" w:sz="0" w:space="0" w:color="auto"/>
      </w:divBdr>
      <w:divsChild>
        <w:div w:id="2130009283">
          <w:marLeft w:val="0"/>
          <w:marRight w:val="0"/>
          <w:marTop w:val="0"/>
          <w:marBottom w:val="0"/>
          <w:divBdr>
            <w:top w:val="none" w:sz="0" w:space="0" w:color="auto"/>
            <w:left w:val="none" w:sz="0" w:space="0" w:color="auto"/>
            <w:bottom w:val="none" w:sz="0" w:space="0" w:color="auto"/>
            <w:right w:val="none" w:sz="0" w:space="0" w:color="auto"/>
          </w:divBdr>
          <w:divsChild>
            <w:div w:id="165368114">
              <w:marLeft w:val="0"/>
              <w:marRight w:val="0"/>
              <w:marTop w:val="0"/>
              <w:marBottom w:val="0"/>
              <w:divBdr>
                <w:top w:val="none" w:sz="0" w:space="0" w:color="auto"/>
                <w:left w:val="none" w:sz="0" w:space="0" w:color="auto"/>
                <w:bottom w:val="none" w:sz="0" w:space="0" w:color="auto"/>
                <w:right w:val="none" w:sz="0" w:space="0" w:color="auto"/>
              </w:divBdr>
              <w:divsChild>
                <w:div w:id="1119564433">
                  <w:marLeft w:val="0"/>
                  <w:marRight w:val="0"/>
                  <w:marTop w:val="0"/>
                  <w:marBottom w:val="0"/>
                  <w:divBdr>
                    <w:top w:val="none" w:sz="0" w:space="0" w:color="auto"/>
                    <w:left w:val="none" w:sz="0" w:space="0" w:color="auto"/>
                    <w:bottom w:val="none" w:sz="0" w:space="0" w:color="auto"/>
                    <w:right w:val="none" w:sz="0" w:space="0" w:color="auto"/>
                  </w:divBdr>
                  <w:divsChild>
                    <w:div w:id="1120878525">
                      <w:marLeft w:val="0"/>
                      <w:marRight w:val="0"/>
                      <w:marTop w:val="0"/>
                      <w:marBottom w:val="0"/>
                      <w:divBdr>
                        <w:top w:val="none" w:sz="0" w:space="0" w:color="auto"/>
                        <w:left w:val="none" w:sz="0" w:space="0" w:color="auto"/>
                        <w:bottom w:val="none" w:sz="0" w:space="0" w:color="auto"/>
                        <w:right w:val="none" w:sz="0" w:space="0" w:color="auto"/>
                      </w:divBdr>
                      <w:divsChild>
                        <w:div w:id="1360887248">
                          <w:marLeft w:val="0"/>
                          <w:marRight w:val="0"/>
                          <w:marTop w:val="0"/>
                          <w:marBottom w:val="0"/>
                          <w:divBdr>
                            <w:top w:val="none" w:sz="0" w:space="0" w:color="auto"/>
                            <w:left w:val="none" w:sz="0" w:space="0" w:color="auto"/>
                            <w:bottom w:val="none" w:sz="0" w:space="0" w:color="auto"/>
                            <w:right w:val="none" w:sz="0" w:space="0" w:color="auto"/>
                          </w:divBdr>
                          <w:divsChild>
                            <w:div w:id="1936937558">
                              <w:marLeft w:val="0"/>
                              <w:marRight w:val="0"/>
                              <w:marTop w:val="0"/>
                              <w:marBottom w:val="0"/>
                              <w:divBdr>
                                <w:top w:val="none" w:sz="0" w:space="0" w:color="auto"/>
                                <w:left w:val="none" w:sz="0" w:space="0" w:color="auto"/>
                                <w:bottom w:val="none" w:sz="0" w:space="0" w:color="auto"/>
                                <w:right w:val="none" w:sz="0" w:space="0" w:color="auto"/>
                              </w:divBdr>
                              <w:divsChild>
                                <w:div w:id="987439209">
                                  <w:marLeft w:val="0"/>
                                  <w:marRight w:val="0"/>
                                  <w:marTop w:val="0"/>
                                  <w:marBottom w:val="0"/>
                                  <w:divBdr>
                                    <w:top w:val="none" w:sz="0" w:space="0" w:color="auto"/>
                                    <w:left w:val="none" w:sz="0" w:space="0" w:color="auto"/>
                                    <w:bottom w:val="none" w:sz="0" w:space="0" w:color="auto"/>
                                    <w:right w:val="none" w:sz="0" w:space="0" w:color="auto"/>
                                  </w:divBdr>
                                  <w:divsChild>
                                    <w:div w:id="19466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497183">
      <w:bodyDiv w:val="1"/>
      <w:marLeft w:val="0"/>
      <w:marRight w:val="0"/>
      <w:marTop w:val="0"/>
      <w:marBottom w:val="0"/>
      <w:divBdr>
        <w:top w:val="none" w:sz="0" w:space="0" w:color="auto"/>
        <w:left w:val="none" w:sz="0" w:space="0" w:color="auto"/>
        <w:bottom w:val="none" w:sz="0" w:space="0" w:color="auto"/>
        <w:right w:val="none" w:sz="0" w:space="0" w:color="auto"/>
      </w:divBdr>
      <w:divsChild>
        <w:div w:id="1374502708">
          <w:marLeft w:val="0"/>
          <w:marRight w:val="0"/>
          <w:marTop w:val="0"/>
          <w:marBottom w:val="0"/>
          <w:divBdr>
            <w:top w:val="none" w:sz="0" w:space="0" w:color="auto"/>
            <w:left w:val="none" w:sz="0" w:space="0" w:color="auto"/>
            <w:bottom w:val="none" w:sz="0" w:space="0" w:color="auto"/>
            <w:right w:val="none" w:sz="0" w:space="0" w:color="auto"/>
          </w:divBdr>
          <w:divsChild>
            <w:div w:id="64230513">
              <w:marLeft w:val="0"/>
              <w:marRight w:val="0"/>
              <w:marTop w:val="0"/>
              <w:marBottom w:val="0"/>
              <w:divBdr>
                <w:top w:val="none" w:sz="0" w:space="0" w:color="auto"/>
                <w:left w:val="none" w:sz="0" w:space="0" w:color="auto"/>
                <w:bottom w:val="none" w:sz="0" w:space="0" w:color="auto"/>
                <w:right w:val="none" w:sz="0" w:space="0" w:color="auto"/>
              </w:divBdr>
              <w:divsChild>
                <w:div w:id="1891382973">
                  <w:marLeft w:val="0"/>
                  <w:marRight w:val="0"/>
                  <w:marTop w:val="0"/>
                  <w:marBottom w:val="0"/>
                  <w:divBdr>
                    <w:top w:val="none" w:sz="0" w:space="0" w:color="auto"/>
                    <w:left w:val="none" w:sz="0" w:space="0" w:color="auto"/>
                    <w:bottom w:val="none" w:sz="0" w:space="0" w:color="auto"/>
                    <w:right w:val="none" w:sz="0" w:space="0" w:color="auto"/>
                  </w:divBdr>
                  <w:divsChild>
                    <w:div w:id="639310986">
                      <w:marLeft w:val="0"/>
                      <w:marRight w:val="0"/>
                      <w:marTop w:val="0"/>
                      <w:marBottom w:val="0"/>
                      <w:divBdr>
                        <w:top w:val="none" w:sz="0" w:space="0" w:color="auto"/>
                        <w:left w:val="none" w:sz="0" w:space="0" w:color="auto"/>
                        <w:bottom w:val="none" w:sz="0" w:space="0" w:color="auto"/>
                        <w:right w:val="none" w:sz="0" w:space="0" w:color="auto"/>
                      </w:divBdr>
                      <w:divsChild>
                        <w:div w:id="2100133561">
                          <w:marLeft w:val="0"/>
                          <w:marRight w:val="0"/>
                          <w:marTop w:val="0"/>
                          <w:marBottom w:val="0"/>
                          <w:divBdr>
                            <w:top w:val="none" w:sz="0" w:space="0" w:color="auto"/>
                            <w:left w:val="none" w:sz="0" w:space="0" w:color="auto"/>
                            <w:bottom w:val="none" w:sz="0" w:space="0" w:color="auto"/>
                            <w:right w:val="none" w:sz="0" w:space="0" w:color="auto"/>
                          </w:divBdr>
                          <w:divsChild>
                            <w:div w:id="165023595">
                              <w:marLeft w:val="0"/>
                              <w:marRight w:val="0"/>
                              <w:marTop w:val="0"/>
                              <w:marBottom w:val="0"/>
                              <w:divBdr>
                                <w:top w:val="none" w:sz="0" w:space="0" w:color="auto"/>
                                <w:left w:val="none" w:sz="0" w:space="0" w:color="auto"/>
                                <w:bottom w:val="none" w:sz="0" w:space="0" w:color="auto"/>
                                <w:right w:val="none" w:sz="0" w:space="0" w:color="auto"/>
                              </w:divBdr>
                              <w:divsChild>
                                <w:div w:id="597567551">
                                  <w:marLeft w:val="0"/>
                                  <w:marRight w:val="0"/>
                                  <w:marTop w:val="0"/>
                                  <w:marBottom w:val="0"/>
                                  <w:divBdr>
                                    <w:top w:val="none" w:sz="0" w:space="0" w:color="auto"/>
                                    <w:left w:val="none" w:sz="0" w:space="0" w:color="auto"/>
                                    <w:bottom w:val="none" w:sz="0" w:space="0" w:color="auto"/>
                                    <w:right w:val="none" w:sz="0" w:space="0" w:color="auto"/>
                                  </w:divBdr>
                                  <w:divsChild>
                                    <w:div w:id="11126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459162">
      <w:bodyDiv w:val="1"/>
      <w:marLeft w:val="0"/>
      <w:marRight w:val="0"/>
      <w:marTop w:val="0"/>
      <w:marBottom w:val="0"/>
      <w:divBdr>
        <w:top w:val="none" w:sz="0" w:space="0" w:color="auto"/>
        <w:left w:val="none" w:sz="0" w:space="0" w:color="auto"/>
        <w:bottom w:val="none" w:sz="0" w:space="0" w:color="auto"/>
        <w:right w:val="none" w:sz="0" w:space="0" w:color="auto"/>
      </w:divBdr>
      <w:divsChild>
        <w:div w:id="595403573">
          <w:marLeft w:val="0"/>
          <w:marRight w:val="0"/>
          <w:marTop w:val="0"/>
          <w:marBottom w:val="0"/>
          <w:divBdr>
            <w:top w:val="none" w:sz="0" w:space="0" w:color="auto"/>
            <w:left w:val="none" w:sz="0" w:space="0" w:color="auto"/>
            <w:bottom w:val="none" w:sz="0" w:space="0" w:color="auto"/>
            <w:right w:val="none" w:sz="0" w:space="0" w:color="auto"/>
          </w:divBdr>
          <w:divsChild>
            <w:div w:id="20084959">
              <w:marLeft w:val="0"/>
              <w:marRight w:val="0"/>
              <w:marTop w:val="0"/>
              <w:marBottom w:val="0"/>
              <w:divBdr>
                <w:top w:val="none" w:sz="0" w:space="0" w:color="auto"/>
                <w:left w:val="none" w:sz="0" w:space="0" w:color="auto"/>
                <w:bottom w:val="none" w:sz="0" w:space="0" w:color="auto"/>
                <w:right w:val="none" w:sz="0" w:space="0" w:color="auto"/>
              </w:divBdr>
              <w:divsChild>
                <w:div w:id="116024677">
                  <w:marLeft w:val="0"/>
                  <w:marRight w:val="0"/>
                  <w:marTop w:val="0"/>
                  <w:marBottom w:val="0"/>
                  <w:divBdr>
                    <w:top w:val="none" w:sz="0" w:space="0" w:color="auto"/>
                    <w:left w:val="none" w:sz="0" w:space="0" w:color="auto"/>
                    <w:bottom w:val="none" w:sz="0" w:space="0" w:color="auto"/>
                    <w:right w:val="none" w:sz="0" w:space="0" w:color="auto"/>
                  </w:divBdr>
                  <w:divsChild>
                    <w:div w:id="1964069944">
                      <w:marLeft w:val="0"/>
                      <w:marRight w:val="0"/>
                      <w:marTop w:val="0"/>
                      <w:marBottom w:val="0"/>
                      <w:divBdr>
                        <w:top w:val="none" w:sz="0" w:space="0" w:color="auto"/>
                        <w:left w:val="none" w:sz="0" w:space="0" w:color="auto"/>
                        <w:bottom w:val="none" w:sz="0" w:space="0" w:color="auto"/>
                        <w:right w:val="none" w:sz="0" w:space="0" w:color="auto"/>
                      </w:divBdr>
                      <w:divsChild>
                        <w:div w:id="1198851609">
                          <w:marLeft w:val="0"/>
                          <w:marRight w:val="0"/>
                          <w:marTop w:val="0"/>
                          <w:marBottom w:val="0"/>
                          <w:divBdr>
                            <w:top w:val="none" w:sz="0" w:space="0" w:color="auto"/>
                            <w:left w:val="none" w:sz="0" w:space="0" w:color="auto"/>
                            <w:bottom w:val="none" w:sz="0" w:space="0" w:color="auto"/>
                            <w:right w:val="none" w:sz="0" w:space="0" w:color="auto"/>
                          </w:divBdr>
                          <w:divsChild>
                            <w:div w:id="1228027463">
                              <w:marLeft w:val="0"/>
                              <w:marRight w:val="0"/>
                              <w:marTop w:val="0"/>
                              <w:marBottom w:val="0"/>
                              <w:divBdr>
                                <w:top w:val="none" w:sz="0" w:space="0" w:color="auto"/>
                                <w:left w:val="none" w:sz="0" w:space="0" w:color="auto"/>
                                <w:bottom w:val="none" w:sz="0" w:space="0" w:color="auto"/>
                                <w:right w:val="none" w:sz="0" w:space="0" w:color="auto"/>
                              </w:divBdr>
                              <w:divsChild>
                                <w:div w:id="671875351">
                                  <w:marLeft w:val="0"/>
                                  <w:marRight w:val="0"/>
                                  <w:marTop w:val="0"/>
                                  <w:marBottom w:val="0"/>
                                  <w:divBdr>
                                    <w:top w:val="none" w:sz="0" w:space="0" w:color="auto"/>
                                    <w:left w:val="none" w:sz="0" w:space="0" w:color="auto"/>
                                    <w:bottom w:val="none" w:sz="0" w:space="0" w:color="auto"/>
                                    <w:right w:val="none" w:sz="0" w:space="0" w:color="auto"/>
                                  </w:divBdr>
                                  <w:divsChild>
                                    <w:div w:id="9503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751991">
      <w:bodyDiv w:val="1"/>
      <w:marLeft w:val="0"/>
      <w:marRight w:val="0"/>
      <w:marTop w:val="0"/>
      <w:marBottom w:val="0"/>
      <w:divBdr>
        <w:top w:val="none" w:sz="0" w:space="0" w:color="auto"/>
        <w:left w:val="none" w:sz="0" w:space="0" w:color="auto"/>
        <w:bottom w:val="none" w:sz="0" w:space="0" w:color="auto"/>
        <w:right w:val="none" w:sz="0" w:space="0" w:color="auto"/>
      </w:divBdr>
      <w:divsChild>
        <w:div w:id="963534256">
          <w:marLeft w:val="0"/>
          <w:marRight w:val="0"/>
          <w:marTop w:val="0"/>
          <w:marBottom w:val="0"/>
          <w:divBdr>
            <w:top w:val="none" w:sz="0" w:space="0" w:color="auto"/>
            <w:left w:val="none" w:sz="0" w:space="0" w:color="auto"/>
            <w:bottom w:val="none" w:sz="0" w:space="0" w:color="auto"/>
            <w:right w:val="none" w:sz="0" w:space="0" w:color="auto"/>
          </w:divBdr>
          <w:divsChild>
            <w:div w:id="2007976700">
              <w:marLeft w:val="0"/>
              <w:marRight w:val="0"/>
              <w:marTop w:val="0"/>
              <w:marBottom w:val="0"/>
              <w:divBdr>
                <w:top w:val="none" w:sz="0" w:space="0" w:color="auto"/>
                <w:left w:val="none" w:sz="0" w:space="0" w:color="auto"/>
                <w:bottom w:val="none" w:sz="0" w:space="0" w:color="auto"/>
                <w:right w:val="none" w:sz="0" w:space="0" w:color="auto"/>
              </w:divBdr>
              <w:divsChild>
                <w:div w:id="1492865526">
                  <w:marLeft w:val="0"/>
                  <w:marRight w:val="0"/>
                  <w:marTop w:val="0"/>
                  <w:marBottom w:val="0"/>
                  <w:divBdr>
                    <w:top w:val="none" w:sz="0" w:space="0" w:color="auto"/>
                    <w:left w:val="none" w:sz="0" w:space="0" w:color="auto"/>
                    <w:bottom w:val="none" w:sz="0" w:space="0" w:color="auto"/>
                    <w:right w:val="none" w:sz="0" w:space="0" w:color="auto"/>
                  </w:divBdr>
                  <w:divsChild>
                    <w:div w:id="304706230">
                      <w:marLeft w:val="0"/>
                      <w:marRight w:val="0"/>
                      <w:marTop w:val="0"/>
                      <w:marBottom w:val="0"/>
                      <w:divBdr>
                        <w:top w:val="none" w:sz="0" w:space="0" w:color="auto"/>
                        <w:left w:val="none" w:sz="0" w:space="0" w:color="auto"/>
                        <w:bottom w:val="none" w:sz="0" w:space="0" w:color="auto"/>
                        <w:right w:val="none" w:sz="0" w:space="0" w:color="auto"/>
                      </w:divBdr>
                      <w:divsChild>
                        <w:div w:id="1912232279">
                          <w:marLeft w:val="0"/>
                          <w:marRight w:val="0"/>
                          <w:marTop w:val="0"/>
                          <w:marBottom w:val="0"/>
                          <w:divBdr>
                            <w:top w:val="none" w:sz="0" w:space="0" w:color="auto"/>
                            <w:left w:val="none" w:sz="0" w:space="0" w:color="auto"/>
                            <w:bottom w:val="none" w:sz="0" w:space="0" w:color="auto"/>
                            <w:right w:val="none" w:sz="0" w:space="0" w:color="auto"/>
                          </w:divBdr>
                          <w:divsChild>
                            <w:div w:id="1642149318">
                              <w:marLeft w:val="0"/>
                              <w:marRight w:val="0"/>
                              <w:marTop w:val="0"/>
                              <w:marBottom w:val="0"/>
                              <w:divBdr>
                                <w:top w:val="none" w:sz="0" w:space="0" w:color="auto"/>
                                <w:left w:val="none" w:sz="0" w:space="0" w:color="auto"/>
                                <w:bottom w:val="none" w:sz="0" w:space="0" w:color="auto"/>
                                <w:right w:val="none" w:sz="0" w:space="0" w:color="auto"/>
                              </w:divBdr>
                              <w:divsChild>
                                <w:div w:id="743530625">
                                  <w:marLeft w:val="0"/>
                                  <w:marRight w:val="0"/>
                                  <w:marTop w:val="0"/>
                                  <w:marBottom w:val="0"/>
                                  <w:divBdr>
                                    <w:top w:val="none" w:sz="0" w:space="0" w:color="auto"/>
                                    <w:left w:val="none" w:sz="0" w:space="0" w:color="auto"/>
                                    <w:bottom w:val="none" w:sz="0" w:space="0" w:color="auto"/>
                                    <w:right w:val="none" w:sz="0" w:space="0" w:color="auto"/>
                                  </w:divBdr>
                                  <w:divsChild>
                                    <w:div w:id="7121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613073">
      <w:bodyDiv w:val="1"/>
      <w:marLeft w:val="0"/>
      <w:marRight w:val="0"/>
      <w:marTop w:val="0"/>
      <w:marBottom w:val="0"/>
      <w:divBdr>
        <w:top w:val="none" w:sz="0" w:space="0" w:color="auto"/>
        <w:left w:val="none" w:sz="0" w:space="0" w:color="auto"/>
        <w:bottom w:val="none" w:sz="0" w:space="0" w:color="auto"/>
        <w:right w:val="none" w:sz="0" w:space="0" w:color="auto"/>
      </w:divBdr>
    </w:div>
    <w:div w:id="1498571345">
      <w:marLeft w:val="0"/>
      <w:marRight w:val="0"/>
      <w:marTop w:val="0"/>
      <w:marBottom w:val="0"/>
      <w:divBdr>
        <w:top w:val="none" w:sz="0" w:space="0" w:color="auto"/>
        <w:left w:val="none" w:sz="0" w:space="0" w:color="auto"/>
        <w:bottom w:val="none" w:sz="0" w:space="0" w:color="auto"/>
        <w:right w:val="none" w:sz="0" w:space="0" w:color="auto"/>
      </w:divBdr>
    </w:div>
    <w:div w:id="1498571346">
      <w:marLeft w:val="0"/>
      <w:marRight w:val="0"/>
      <w:marTop w:val="0"/>
      <w:marBottom w:val="0"/>
      <w:divBdr>
        <w:top w:val="none" w:sz="0" w:space="0" w:color="auto"/>
        <w:left w:val="none" w:sz="0" w:space="0" w:color="auto"/>
        <w:bottom w:val="none" w:sz="0" w:space="0" w:color="auto"/>
        <w:right w:val="none" w:sz="0" w:space="0" w:color="auto"/>
      </w:divBdr>
    </w:div>
    <w:div w:id="1498571347">
      <w:marLeft w:val="0"/>
      <w:marRight w:val="0"/>
      <w:marTop w:val="0"/>
      <w:marBottom w:val="0"/>
      <w:divBdr>
        <w:top w:val="none" w:sz="0" w:space="0" w:color="auto"/>
        <w:left w:val="none" w:sz="0" w:space="0" w:color="auto"/>
        <w:bottom w:val="none" w:sz="0" w:space="0" w:color="auto"/>
        <w:right w:val="none" w:sz="0" w:space="0" w:color="auto"/>
      </w:divBdr>
    </w:div>
    <w:div w:id="1498571348">
      <w:marLeft w:val="0"/>
      <w:marRight w:val="0"/>
      <w:marTop w:val="0"/>
      <w:marBottom w:val="0"/>
      <w:divBdr>
        <w:top w:val="none" w:sz="0" w:space="0" w:color="auto"/>
        <w:left w:val="none" w:sz="0" w:space="0" w:color="auto"/>
        <w:bottom w:val="none" w:sz="0" w:space="0" w:color="auto"/>
        <w:right w:val="none" w:sz="0" w:space="0" w:color="auto"/>
      </w:divBdr>
    </w:div>
    <w:div w:id="1498571349">
      <w:marLeft w:val="0"/>
      <w:marRight w:val="0"/>
      <w:marTop w:val="0"/>
      <w:marBottom w:val="0"/>
      <w:divBdr>
        <w:top w:val="none" w:sz="0" w:space="0" w:color="auto"/>
        <w:left w:val="none" w:sz="0" w:space="0" w:color="auto"/>
        <w:bottom w:val="none" w:sz="0" w:space="0" w:color="auto"/>
        <w:right w:val="none" w:sz="0" w:space="0" w:color="auto"/>
      </w:divBdr>
    </w:div>
    <w:div w:id="1498571351">
      <w:marLeft w:val="0"/>
      <w:marRight w:val="0"/>
      <w:marTop w:val="0"/>
      <w:marBottom w:val="0"/>
      <w:divBdr>
        <w:top w:val="none" w:sz="0" w:space="0" w:color="auto"/>
        <w:left w:val="none" w:sz="0" w:space="0" w:color="auto"/>
        <w:bottom w:val="none" w:sz="0" w:space="0" w:color="auto"/>
        <w:right w:val="none" w:sz="0" w:space="0" w:color="auto"/>
      </w:divBdr>
    </w:div>
    <w:div w:id="1498571352">
      <w:marLeft w:val="0"/>
      <w:marRight w:val="0"/>
      <w:marTop w:val="0"/>
      <w:marBottom w:val="0"/>
      <w:divBdr>
        <w:top w:val="none" w:sz="0" w:space="0" w:color="auto"/>
        <w:left w:val="none" w:sz="0" w:space="0" w:color="auto"/>
        <w:bottom w:val="none" w:sz="0" w:space="0" w:color="auto"/>
        <w:right w:val="none" w:sz="0" w:space="0" w:color="auto"/>
      </w:divBdr>
    </w:div>
    <w:div w:id="1498571353">
      <w:marLeft w:val="0"/>
      <w:marRight w:val="0"/>
      <w:marTop w:val="0"/>
      <w:marBottom w:val="0"/>
      <w:divBdr>
        <w:top w:val="none" w:sz="0" w:space="0" w:color="auto"/>
        <w:left w:val="none" w:sz="0" w:space="0" w:color="auto"/>
        <w:bottom w:val="none" w:sz="0" w:space="0" w:color="auto"/>
        <w:right w:val="none" w:sz="0" w:space="0" w:color="auto"/>
      </w:divBdr>
    </w:div>
    <w:div w:id="1498571355">
      <w:marLeft w:val="0"/>
      <w:marRight w:val="0"/>
      <w:marTop w:val="0"/>
      <w:marBottom w:val="0"/>
      <w:divBdr>
        <w:top w:val="none" w:sz="0" w:space="0" w:color="auto"/>
        <w:left w:val="none" w:sz="0" w:space="0" w:color="auto"/>
        <w:bottom w:val="none" w:sz="0" w:space="0" w:color="auto"/>
        <w:right w:val="none" w:sz="0" w:space="0" w:color="auto"/>
      </w:divBdr>
    </w:div>
    <w:div w:id="1498571356">
      <w:marLeft w:val="0"/>
      <w:marRight w:val="0"/>
      <w:marTop w:val="0"/>
      <w:marBottom w:val="0"/>
      <w:divBdr>
        <w:top w:val="none" w:sz="0" w:space="0" w:color="auto"/>
        <w:left w:val="none" w:sz="0" w:space="0" w:color="auto"/>
        <w:bottom w:val="none" w:sz="0" w:space="0" w:color="auto"/>
        <w:right w:val="none" w:sz="0" w:space="0" w:color="auto"/>
      </w:divBdr>
    </w:div>
    <w:div w:id="1498571357">
      <w:marLeft w:val="0"/>
      <w:marRight w:val="0"/>
      <w:marTop w:val="0"/>
      <w:marBottom w:val="0"/>
      <w:divBdr>
        <w:top w:val="none" w:sz="0" w:space="0" w:color="auto"/>
        <w:left w:val="none" w:sz="0" w:space="0" w:color="auto"/>
        <w:bottom w:val="none" w:sz="0" w:space="0" w:color="auto"/>
        <w:right w:val="none" w:sz="0" w:space="0" w:color="auto"/>
      </w:divBdr>
      <w:divsChild>
        <w:div w:id="1498571403">
          <w:marLeft w:val="0"/>
          <w:marRight w:val="0"/>
          <w:marTop w:val="0"/>
          <w:marBottom w:val="0"/>
          <w:divBdr>
            <w:top w:val="none" w:sz="0" w:space="0" w:color="auto"/>
            <w:left w:val="none" w:sz="0" w:space="0" w:color="auto"/>
            <w:bottom w:val="none" w:sz="0" w:space="0" w:color="auto"/>
            <w:right w:val="none" w:sz="0" w:space="0" w:color="auto"/>
          </w:divBdr>
          <w:divsChild>
            <w:div w:id="14985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1358">
      <w:marLeft w:val="0"/>
      <w:marRight w:val="0"/>
      <w:marTop w:val="0"/>
      <w:marBottom w:val="0"/>
      <w:divBdr>
        <w:top w:val="none" w:sz="0" w:space="0" w:color="auto"/>
        <w:left w:val="none" w:sz="0" w:space="0" w:color="auto"/>
        <w:bottom w:val="none" w:sz="0" w:space="0" w:color="auto"/>
        <w:right w:val="none" w:sz="0" w:space="0" w:color="auto"/>
      </w:divBdr>
      <w:divsChild>
        <w:div w:id="1498571361">
          <w:marLeft w:val="1166"/>
          <w:marRight w:val="0"/>
          <w:marTop w:val="96"/>
          <w:marBottom w:val="0"/>
          <w:divBdr>
            <w:top w:val="none" w:sz="0" w:space="0" w:color="auto"/>
            <w:left w:val="none" w:sz="0" w:space="0" w:color="auto"/>
            <w:bottom w:val="none" w:sz="0" w:space="0" w:color="auto"/>
            <w:right w:val="none" w:sz="0" w:space="0" w:color="auto"/>
          </w:divBdr>
        </w:div>
      </w:divsChild>
    </w:div>
    <w:div w:id="1498571359">
      <w:marLeft w:val="0"/>
      <w:marRight w:val="0"/>
      <w:marTop w:val="0"/>
      <w:marBottom w:val="0"/>
      <w:divBdr>
        <w:top w:val="none" w:sz="0" w:space="0" w:color="auto"/>
        <w:left w:val="none" w:sz="0" w:space="0" w:color="auto"/>
        <w:bottom w:val="none" w:sz="0" w:space="0" w:color="auto"/>
        <w:right w:val="none" w:sz="0" w:space="0" w:color="auto"/>
      </w:divBdr>
    </w:div>
    <w:div w:id="1498571360">
      <w:marLeft w:val="0"/>
      <w:marRight w:val="0"/>
      <w:marTop w:val="0"/>
      <w:marBottom w:val="0"/>
      <w:divBdr>
        <w:top w:val="none" w:sz="0" w:space="0" w:color="auto"/>
        <w:left w:val="none" w:sz="0" w:space="0" w:color="auto"/>
        <w:bottom w:val="none" w:sz="0" w:space="0" w:color="auto"/>
        <w:right w:val="none" w:sz="0" w:space="0" w:color="auto"/>
      </w:divBdr>
      <w:divsChild>
        <w:div w:id="1498571398">
          <w:marLeft w:val="0"/>
          <w:marRight w:val="0"/>
          <w:marTop w:val="0"/>
          <w:marBottom w:val="0"/>
          <w:divBdr>
            <w:top w:val="none" w:sz="0" w:space="0" w:color="auto"/>
            <w:left w:val="none" w:sz="0" w:space="0" w:color="auto"/>
            <w:bottom w:val="none" w:sz="0" w:space="0" w:color="auto"/>
            <w:right w:val="none" w:sz="0" w:space="0" w:color="auto"/>
          </w:divBdr>
        </w:div>
      </w:divsChild>
    </w:div>
    <w:div w:id="1498571362">
      <w:marLeft w:val="0"/>
      <w:marRight w:val="0"/>
      <w:marTop w:val="0"/>
      <w:marBottom w:val="0"/>
      <w:divBdr>
        <w:top w:val="none" w:sz="0" w:space="0" w:color="auto"/>
        <w:left w:val="none" w:sz="0" w:space="0" w:color="auto"/>
        <w:bottom w:val="none" w:sz="0" w:space="0" w:color="auto"/>
        <w:right w:val="none" w:sz="0" w:space="0" w:color="auto"/>
      </w:divBdr>
    </w:div>
    <w:div w:id="1498571363">
      <w:marLeft w:val="0"/>
      <w:marRight w:val="0"/>
      <w:marTop w:val="0"/>
      <w:marBottom w:val="0"/>
      <w:divBdr>
        <w:top w:val="none" w:sz="0" w:space="0" w:color="auto"/>
        <w:left w:val="none" w:sz="0" w:space="0" w:color="auto"/>
        <w:bottom w:val="none" w:sz="0" w:space="0" w:color="auto"/>
        <w:right w:val="none" w:sz="0" w:space="0" w:color="auto"/>
      </w:divBdr>
    </w:div>
    <w:div w:id="1498571364">
      <w:marLeft w:val="0"/>
      <w:marRight w:val="0"/>
      <w:marTop w:val="0"/>
      <w:marBottom w:val="0"/>
      <w:divBdr>
        <w:top w:val="none" w:sz="0" w:space="0" w:color="auto"/>
        <w:left w:val="none" w:sz="0" w:space="0" w:color="auto"/>
        <w:bottom w:val="none" w:sz="0" w:space="0" w:color="auto"/>
        <w:right w:val="none" w:sz="0" w:space="0" w:color="auto"/>
      </w:divBdr>
    </w:div>
    <w:div w:id="1498571365">
      <w:marLeft w:val="0"/>
      <w:marRight w:val="0"/>
      <w:marTop w:val="0"/>
      <w:marBottom w:val="0"/>
      <w:divBdr>
        <w:top w:val="none" w:sz="0" w:space="0" w:color="auto"/>
        <w:left w:val="none" w:sz="0" w:space="0" w:color="auto"/>
        <w:bottom w:val="none" w:sz="0" w:space="0" w:color="auto"/>
        <w:right w:val="none" w:sz="0" w:space="0" w:color="auto"/>
      </w:divBdr>
    </w:div>
    <w:div w:id="1498571366">
      <w:marLeft w:val="0"/>
      <w:marRight w:val="0"/>
      <w:marTop w:val="0"/>
      <w:marBottom w:val="0"/>
      <w:divBdr>
        <w:top w:val="none" w:sz="0" w:space="0" w:color="auto"/>
        <w:left w:val="none" w:sz="0" w:space="0" w:color="auto"/>
        <w:bottom w:val="none" w:sz="0" w:space="0" w:color="auto"/>
        <w:right w:val="none" w:sz="0" w:space="0" w:color="auto"/>
      </w:divBdr>
    </w:div>
    <w:div w:id="1498571367">
      <w:marLeft w:val="0"/>
      <w:marRight w:val="0"/>
      <w:marTop w:val="0"/>
      <w:marBottom w:val="0"/>
      <w:divBdr>
        <w:top w:val="none" w:sz="0" w:space="0" w:color="auto"/>
        <w:left w:val="none" w:sz="0" w:space="0" w:color="auto"/>
        <w:bottom w:val="none" w:sz="0" w:space="0" w:color="auto"/>
        <w:right w:val="none" w:sz="0" w:space="0" w:color="auto"/>
      </w:divBdr>
    </w:div>
    <w:div w:id="1498571368">
      <w:marLeft w:val="0"/>
      <w:marRight w:val="0"/>
      <w:marTop w:val="0"/>
      <w:marBottom w:val="0"/>
      <w:divBdr>
        <w:top w:val="none" w:sz="0" w:space="0" w:color="auto"/>
        <w:left w:val="none" w:sz="0" w:space="0" w:color="auto"/>
        <w:bottom w:val="none" w:sz="0" w:space="0" w:color="auto"/>
        <w:right w:val="none" w:sz="0" w:space="0" w:color="auto"/>
      </w:divBdr>
    </w:div>
    <w:div w:id="1498571369">
      <w:marLeft w:val="0"/>
      <w:marRight w:val="0"/>
      <w:marTop w:val="0"/>
      <w:marBottom w:val="0"/>
      <w:divBdr>
        <w:top w:val="none" w:sz="0" w:space="0" w:color="auto"/>
        <w:left w:val="none" w:sz="0" w:space="0" w:color="auto"/>
        <w:bottom w:val="none" w:sz="0" w:space="0" w:color="auto"/>
        <w:right w:val="none" w:sz="0" w:space="0" w:color="auto"/>
      </w:divBdr>
    </w:div>
    <w:div w:id="1498571370">
      <w:marLeft w:val="0"/>
      <w:marRight w:val="0"/>
      <w:marTop w:val="0"/>
      <w:marBottom w:val="0"/>
      <w:divBdr>
        <w:top w:val="none" w:sz="0" w:space="0" w:color="auto"/>
        <w:left w:val="none" w:sz="0" w:space="0" w:color="auto"/>
        <w:bottom w:val="none" w:sz="0" w:space="0" w:color="auto"/>
        <w:right w:val="none" w:sz="0" w:space="0" w:color="auto"/>
      </w:divBdr>
    </w:div>
    <w:div w:id="1498571371">
      <w:marLeft w:val="0"/>
      <w:marRight w:val="0"/>
      <w:marTop w:val="0"/>
      <w:marBottom w:val="0"/>
      <w:divBdr>
        <w:top w:val="none" w:sz="0" w:space="0" w:color="auto"/>
        <w:left w:val="none" w:sz="0" w:space="0" w:color="auto"/>
        <w:bottom w:val="none" w:sz="0" w:space="0" w:color="auto"/>
        <w:right w:val="none" w:sz="0" w:space="0" w:color="auto"/>
      </w:divBdr>
      <w:divsChild>
        <w:div w:id="1498571350">
          <w:marLeft w:val="0"/>
          <w:marRight w:val="0"/>
          <w:marTop w:val="0"/>
          <w:marBottom w:val="0"/>
          <w:divBdr>
            <w:top w:val="none" w:sz="0" w:space="0" w:color="auto"/>
            <w:left w:val="none" w:sz="0" w:space="0" w:color="auto"/>
            <w:bottom w:val="none" w:sz="0" w:space="0" w:color="auto"/>
            <w:right w:val="none" w:sz="0" w:space="0" w:color="auto"/>
          </w:divBdr>
          <w:divsChild>
            <w:div w:id="14985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1373">
      <w:marLeft w:val="0"/>
      <w:marRight w:val="0"/>
      <w:marTop w:val="0"/>
      <w:marBottom w:val="0"/>
      <w:divBdr>
        <w:top w:val="none" w:sz="0" w:space="0" w:color="auto"/>
        <w:left w:val="none" w:sz="0" w:space="0" w:color="auto"/>
        <w:bottom w:val="none" w:sz="0" w:space="0" w:color="auto"/>
        <w:right w:val="none" w:sz="0" w:space="0" w:color="auto"/>
      </w:divBdr>
    </w:div>
    <w:div w:id="1498571374">
      <w:marLeft w:val="0"/>
      <w:marRight w:val="0"/>
      <w:marTop w:val="0"/>
      <w:marBottom w:val="0"/>
      <w:divBdr>
        <w:top w:val="none" w:sz="0" w:space="0" w:color="auto"/>
        <w:left w:val="none" w:sz="0" w:space="0" w:color="auto"/>
        <w:bottom w:val="none" w:sz="0" w:space="0" w:color="auto"/>
        <w:right w:val="none" w:sz="0" w:space="0" w:color="auto"/>
      </w:divBdr>
    </w:div>
    <w:div w:id="1498571375">
      <w:marLeft w:val="0"/>
      <w:marRight w:val="0"/>
      <w:marTop w:val="0"/>
      <w:marBottom w:val="0"/>
      <w:divBdr>
        <w:top w:val="none" w:sz="0" w:space="0" w:color="auto"/>
        <w:left w:val="none" w:sz="0" w:space="0" w:color="auto"/>
        <w:bottom w:val="none" w:sz="0" w:space="0" w:color="auto"/>
        <w:right w:val="none" w:sz="0" w:space="0" w:color="auto"/>
      </w:divBdr>
    </w:div>
    <w:div w:id="1498571376">
      <w:marLeft w:val="0"/>
      <w:marRight w:val="0"/>
      <w:marTop w:val="0"/>
      <w:marBottom w:val="0"/>
      <w:divBdr>
        <w:top w:val="none" w:sz="0" w:space="0" w:color="auto"/>
        <w:left w:val="none" w:sz="0" w:space="0" w:color="auto"/>
        <w:bottom w:val="none" w:sz="0" w:space="0" w:color="auto"/>
        <w:right w:val="none" w:sz="0" w:space="0" w:color="auto"/>
      </w:divBdr>
    </w:div>
    <w:div w:id="1498571378">
      <w:marLeft w:val="0"/>
      <w:marRight w:val="0"/>
      <w:marTop w:val="0"/>
      <w:marBottom w:val="0"/>
      <w:divBdr>
        <w:top w:val="none" w:sz="0" w:space="0" w:color="auto"/>
        <w:left w:val="none" w:sz="0" w:space="0" w:color="auto"/>
        <w:bottom w:val="none" w:sz="0" w:space="0" w:color="auto"/>
        <w:right w:val="none" w:sz="0" w:space="0" w:color="auto"/>
      </w:divBdr>
    </w:div>
    <w:div w:id="1498571379">
      <w:marLeft w:val="0"/>
      <w:marRight w:val="0"/>
      <w:marTop w:val="0"/>
      <w:marBottom w:val="0"/>
      <w:divBdr>
        <w:top w:val="none" w:sz="0" w:space="0" w:color="auto"/>
        <w:left w:val="none" w:sz="0" w:space="0" w:color="auto"/>
        <w:bottom w:val="none" w:sz="0" w:space="0" w:color="auto"/>
        <w:right w:val="none" w:sz="0" w:space="0" w:color="auto"/>
      </w:divBdr>
    </w:div>
    <w:div w:id="1498571380">
      <w:marLeft w:val="0"/>
      <w:marRight w:val="0"/>
      <w:marTop w:val="0"/>
      <w:marBottom w:val="0"/>
      <w:divBdr>
        <w:top w:val="none" w:sz="0" w:space="0" w:color="auto"/>
        <w:left w:val="none" w:sz="0" w:space="0" w:color="auto"/>
        <w:bottom w:val="none" w:sz="0" w:space="0" w:color="auto"/>
        <w:right w:val="none" w:sz="0" w:space="0" w:color="auto"/>
      </w:divBdr>
    </w:div>
    <w:div w:id="1498571381">
      <w:marLeft w:val="0"/>
      <w:marRight w:val="0"/>
      <w:marTop w:val="0"/>
      <w:marBottom w:val="0"/>
      <w:divBdr>
        <w:top w:val="none" w:sz="0" w:space="0" w:color="auto"/>
        <w:left w:val="none" w:sz="0" w:space="0" w:color="auto"/>
        <w:bottom w:val="none" w:sz="0" w:space="0" w:color="auto"/>
        <w:right w:val="none" w:sz="0" w:space="0" w:color="auto"/>
      </w:divBdr>
    </w:div>
    <w:div w:id="1498571382">
      <w:marLeft w:val="0"/>
      <w:marRight w:val="0"/>
      <w:marTop w:val="0"/>
      <w:marBottom w:val="0"/>
      <w:divBdr>
        <w:top w:val="none" w:sz="0" w:space="0" w:color="auto"/>
        <w:left w:val="none" w:sz="0" w:space="0" w:color="auto"/>
        <w:bottom w:val="none" w:sz="0" w:space="0" w:color="auto"/>
        <w:right w:val="none" w:sz="0" w:space="0" w:color="auto"/>
      </w:divBdr>
      <w:divsChild>
        <w:div w:id="1498571377">
          <w:marLeft w:val="1080"/>
          <w:marRight w:val="0"/>
          <w:marTop w:val="0"/>
          <w:marBottom w:val="0"/>
          <w:divBdr>
            <w:top w:val="none" w:sz="0" w:space="0" w:color="auto"/>
            <w:left w:val="none" w:sz="0" w:space="0" w:color="auto"/>
            <w:bottom w:val="none" w:sz="0" w:space="0" w:color="auto"/>
            <w:right w:val="none" w:sz="0" w:space="0" w:color="auto"/>
          </w:divBdr>
        </w:div>
      </w:divsChild>
    </w:div>
    <w:div w:id="1498571383">
      <w:marLeft w:val="0"/>
      <w:marRight w:val="0"/>
      <w:marTop w:val="0"/>
      <w:marBottom w:val="0"/>
      <w:divBdr>
        <w:top w:val="none" w:sz="0" w:space="0" w:color="auto"/>
        <w:left w:val="none" w:sz="0" w:space="0" w:color="auto"/>
        <w:bottom w:val="none" w:sz="0" w:space="0" w:color="auto"/>
        <w:right w:val="none" w:sz="0" w:space="0" w:color="auto"/>
      </w:divBdr>
    </w:div>
    <w:div w:id="1498571384">
      <w:marLeft w:val="0"/>
      <w:marRight w:val="0"/>
      <w:marTop w:val="0"/>
      <w:marBottom w:val="0"/>
      <w:divBdr>
        <w:top w:val="none" w:sz="0" w:space="0" w:color="auto"/>
        <w:left w:val="none" w:sz="0" w:space="0" w:color="auto"/>
        <w:bottom w:val="none" w:sz="0" w:space="0" w:color="auto"/>
        <w:right w:val="none" w:sz="0" w:space="0" w:color="auto"/>
      </w:divBdr>
    </w:div>
    <w:div w:id="1498571385">
      <w:marLeft w:val="0"/>
      <w:marRight w:val="0"/>
      <w:marTop w:val="0"/>
      <w:marBottom w:val="0"/>
      <w:divBdr>
        <w:top w:val="none" w:sz="0" w:space="0" w:color="auto"/>
        <w:left w:val="none" w:sz="0" w:space="0" w:color="auto"/>
        <w:bottom w:val="none" w:sz="0" w:space="0" w:color="auto"/>
        <w:right w:val="none" w:sz="0" w:space="0" w:color="auto"/>
      </w:divBdr>
    </w:div>
    <w:div w:id="1498571386">
      <w:marLeft w:val="0"/>
      <w:marRight w:val="0"/>
      <w:marTop w:val="0"/>
      <w:marBottom w:val="0"/>
      <w:divBdr>
        <w:top w:val="none" w:sz="0" w:space="0" w:color="auto"/>
        <w:left w:val="none" w:sz="0" w:space="0" w:color="auto"/>
        <w:bottom w:val="none" w:sz="0" w:space="0" w:color="auto"/>
        <w:right w:val="none" w:sz="0" w:space="0" w:color="auto"/>
      </w:divBdr>
    </w:div>
    <w:div w:id="1498571387">
      <w:marLeft w:val="0"/>
      <w:marRight w:val="0"/>
      <w:marTop w:val="0"/>
      <w:marBottom w:val="0"/>
      <w:divBdr>
        <w:top w:val="none" w:sz="0" w:space="0" w:color="auto"/>
        <w:left w:val="none" w:sz="0" w:space="0" w:color="auto"/>
        <w:bottom w:val="none" w:sz="0" w:space="0" w:color="auto"/>
        <w:right w:val="none" w:sz="0" w:space="0" w:color="auto"/>
      </w:divBdr>
    </w:div>
    <w:div w:id="1498571388">
      <w:marLeft w:val="0"/>
      <w:marRight w:val="0"/>
      <w:marTop w:val="0"/>
      <w:marBottom w:val="0"/>
      <w:divBdr>
        <w:top w:val="none" w:sz="0" w:space="0" w:color="auto"/>
        <w:left w:val="none" w:sz="0" w:space="0" w:color="auto"/>
        <w:bottom w:val="none" w:sz="0" w:space="0" w:color="auto"/>
        <w:right w:val="none" w:sz="0" w:space="0" w:color="auto"/>
      </w:divBdr>
    </w:div>
    <w:div w:id="1498571389">
      <w:marLeft w:val="0"/>
      <w:marRight w:val="0"/>
      <w:marTop w:val="0"/>
      <w:marBottom w:val="0"/>
      <w:divBdr>
        <w:top w:val="none" w:sz="0" w:space="0" w:color="auto"/>
        <w:left w:val="none" w:sz="0" w:space="0" w:color="auto"/>
        <w:bottom w:val="none" w:sz="0" w:space="0" w:color="auto"/>
        <w:right w:val="none" w:sz="0" w:space="0" w:color="auto"/>
      </w:divBdr>
    </w:div>
    <w:div w:id="1498571390">
      <w:marLeft w:val="0"/>
      <w:marRight w:val="0"/>
      <w:marTop w:val="0"/>
      <w:marBottom w:val="0"/>
      <w:divBdr>
        <w:top w:val="none" w:sz="0" w:space="0" w:color="auto"/>
        <w:left w:val="none" w:sz="0" w:space="0" w:color="auto"/>
        <w:bottom w:val="none" w:sz="0" w:space="0" w:color="auto"/>
        <w:right w:val="none" w:sz="0" w:space="0" w:color="auto"/>
      </w:divBdr>
    </w:div>
    <w:div w:id="1498571391">
      <w:marLeft w:val="0"/>
      <w:marRight w:val="0"/>
      <w:marTop w:val="0"/>
      <w:marBottom w:val="0"/>
      <w:divBdr>
        <w:top w:val="none" w:sz="0" w:space="0" w:color="auto"/>
        <w:left w:val="none" w:sz="0" w:space="0" w:color="auto"/>
        <w:bottom w:val="none" w:sz="0" w:space="0" w:color="auto"/>
        <w:right w:val="none" w:sz="0" w:space="0" w:color="auto"/>
      </w:divBdr>
    </w:div>
    <w:div w:id="1498571392">
      <w:marLeft w:val="0"/>
      <w:marRight w:val="0"/>
      <w:marTop w:val="0"/>
      <w:marBottom w:val="0"/>
      <w:divBdr>
        <w:top w:val="none" w:sz="0" w:space="0" w:color="auto"/>
        <w:left w:val="none" w:sz="0" w:space="0" w:color="auto"/>
        <w:bottom w:val="none" w:sz="0" w:space="0" w:color="auto"/>
        <w:right w:val="none" w:sz="0" w:space="0" w:color="auto"/>
      </w:divBdr>
    </w:div>
    <w:div w:id="1498571393">
      <w:marLeft w:val="0"/>
      <w:marRight w:val="0"/>
      <w:marTop w:val="0"/>
      <w:marBottom w:val="0"/>
      <w:divBdr>
        <w:top w:val="none" w:sz="0" w:space="0" w:color="auto"/>
        <w:left w:val="none" w:sz="0" w:space="0" w:color="auto"/>
        <w:bottom w:val="none" w:sz="0" w:space="0" w:color="auto"/>
        <w:right w:val="none" w:sz="0" w:space="0" w:color="auto"/>
      </w:divBdr>
    </w:div>
    <w:div w:id="1498571394">
      <w:marLeft w:val="0"/>
      <w:marRight w:val="0"/>
      <w:marTop w:val="0"/>
      <w:marBottom w:val="0"/>
      <w:divBdr>
        <w:top w:val="none" w:sz="0" w:space="0" w:color="auto"/>
        <w:left w:val="none" w:sz="0" w:space="0" w:color="auto"/>
        <w:bottom w:val="none" w:sz="0" w:space="0" w:color="auto"/>
        <w:right w:val="none" w:sz="0" w:space="0" w:color="auto"/>
      </w:divBdr>
    </w:div>
    <w:div w:id="1498571395">
      <w:marLeft w:val="0"/>
      <w:marRight w:val="0"/>
      <w:marTop w:val="0"/>
      <w:marBottom w:val="0"/>
      <w:divBdr>
        <w:top w:val="none" w:sz="0" w:space="0" w:color="auto"/>
        <w:left w:val="none" w:sz="0" w:space="0" w:color="auto"/>
        <w:bottom w:val="none" w:sz="0" w:space="0" w:color="auto"/>
        <w:right w:val="none" w:sz="0" w:space="0" w:color="auto"/>
      </w:divBdr>
    </w:div>
    <w:div w:id="1498571397">
      <w:marLeft w:val="0"/>
      <w:marRight w:val="0"/>
      <w:marTop w:val="0"/>
      <w:marBottom w:val="0"/>
      <w:divBdr>
        <w:top w:val="none" w:sz="0" w:space="0" w:color="auto"/>
        <w:left w:val="none" w:sz="0" w:space="0" w:color="auto"/>
        <w:bottom w:val="none" w:sz="0" w:space="0" w:color="auto"/>
        <w:right w:val="none" w:sz="0" w:space="0" w:color="auto"/>
      </w:divBdr>
    </w:div>
    <w:div w:id="1498571399">
      <w:marLeft w:val="0"/>
      <w:marRight w:val="0"/>
      <w:marTop w:val="0"/>
      <w:marBottom w:val="0"/>
      <w:divBdr>
        <w:top w:val="none" w:sz="0" w:space="0" w:color="auto"/>
        <w:left w:val="none" w:sz="0" w:space="0" w:color="auto"/>
        <w:bottom w:val="none" w:sz="0" w:space="0" w:color="auto"/>
        <w:right w:val="none" w:sz="0" w:space="0" w:color="auto"/>
      </w:divBdr>
    </w:div>
    <w:div w:id="1498571400">
      <w:marLeft w:val="0"/>
      <w:marRight w:val="0"/>
      <w:marTop w:val="0"/>
      <w:marBottom w:val="0"/>
      <w:divBdr>
        <w:top w:val="none" w:sz="0" w:space="0" w:color="auto"/>
        <w:left w:val="none" w:sz="0" w:space="0" w:color="auto"/>
        <w:bottom w:val="none" w:sz="0" w:space="0" w:color="auto"/>
        <w:right w:val="none" w:sz="0" w:space="0" w:color="auto"/>
      </w:divBdr>
    </w:div>
    <w:div w:id="1498571402">
      <w:marLeft w:val="0"/>
      <w:marRight w:val="0"/>
      <w:marTop w:val="0"/>
      <w:marBottom w:val="0"/>
      <w:divBdr>
        <w:top w:val="none" w:sz="0" w:space="0" w:color="auto"/>
        <w:left w:val="none" w:sz="0" w:space="0" w:color="auto"/>
        <w:bottom w:val="none" w:sz="0" w:space="0" w:color="auto"/>
        <w:right w:val="none" w:sz="0" w:space="0" w:color="auto"/>
      </w:divBdr>
    </w:div>
    <w:div w:id="1498571404">
      <w:marLeft w:val="0"/>
      <w:marRight w:val="0"/>
      <w:marTop w:val="0"/>
      <w:marBottom w:val="0"/>
      <w:divBdr>
        <w:top w:val="none" w:sz="0" w:space="0" w:color="auto"/>
        <w:left w:val="none" w:sz="0" w:space="0" w:color="auto"/>
        <w:bottom w:val="none" w:sz="0" w:space="0" w:color="auto"/>
        <w:right w:val="none" w:sz="0" w:space="0" w:color="auto"/>
      </w:divBdr>
    </w:div>
    <w:div w:id="1498571405">
      <w:marLeft w:val="0"/>
      <w:marRight w:val="0"/>
      <w:marTop w:val="0"/>
      <w:marBottom w:val="0"/>
      <w:divBdr>
        <w:top w:val="none" w:sz="0" w:space="0" w:color="auto"/>
        <w:left w:val="none" w:sz="0" w:space="0" w:color="auto"/>
        <w:bottom w:val="none" w:sz="0" w:space="0" w:color="auto"/>
        <w:right w:val="none" w:sz="0" w:space="0" w:color="auto"/>
      </w:divBdr>
      <w:divsChild>
        <w:div w:id="1498571396">
          <w:marLeft w:val="0"/>
          <w:marRight w:val="0"/>
          <w:marTop w:val="0"/>
          <w:marBottom w:val="0"/>
          <w:divBdr>
            <w:top w:val="none" w:sz="0" w:space="0" w:color="auto"/>
            <w:left w:val="none" w:sz="0" w:space="0" w:color="auto"/>
            <w:bottom w:val="none" w:sz="0" w:space="0" w:color="auto"/>
            <w:right w:val="none" w:sz="0" w:space="0" w:color="auto"/>
          </w:divBdr>
          <w:divsChild>
            <w:div w:id="14985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1406">
      <w:marLeft w:val="0"/>
      <w:marRight w:val="0"/>
      <w:marTop w:val="0"/>
      <w:marBottom w:val="0"/>
      <w:divBdr>
        <w:top w:val="none" w:sz="0" w:space="0" w:color="auto"/>
        <w:left w:val="none" w:sz="0" w:space="0" w:color="auto"/>
        <w:bottom w:val="none" w:sz="0" w:space="0" w:color="auto"/>
        <w:right w:val="none" w:sz="0" w:space="0" w:color="auto"/>
      </w:divBdr>
    </w:div>
    <w:div w:id="1498571407">
      <w:marLeft w:val="0"/>
      <w:marRight w:val="0"/>
      <w:marTop w:val="0"/>
      <w:marBottom w:val="0"/>
      <w:divBdr>
        <w:top w:val="none" w:sz="0" w:space="0" w:color="auto"/>
        <w:left w:val="none" w:sz="0" w:space="0" w:color="auto"/>
        <w:bottom w:val="none" w:sz="0" w:space="0" w:color="auto"/>
        <w:right w:val="none" w:sz="0" w:space="0" w:color="auto"/>
      </w:divBdr>
    </w:div>
    <w:div w:id="1498571408">
      <w:marLeft w:val="0"/>
      <w:marRight w:val="0"/>
      <w:marTop w:val="0"/>
      <w:marBottom w:val="0"/>
      <w:divBdr>
        <w:top w:val="none" w:sz="0" w:space="0" w:color="auto"/>
        <w:left w:val="none" w:sz="0" w:space="0" w:color="auto"/>
        <w:bottom w:val="none" w:sz="0" w:space="0" w:color="auto"/>
        <w:right w:val="none" w:sz="0" w:space="0" w:color="auto"/>
      </w:divBdr>
    </w:div>
    <w:div w:id="1498571409">
      <w:marLeft w:val="0"/>
      <w:marRight w:val="0"/>
      <w:marTop w:val="0"/>
      <w:marBottom w:val="0"/>
      <w:divBdr>
        <w:top w:val="none" w:sz="0" w:space="0" w:color="auto"/>
        <w:left w:val="none" w:sz="0" w:space="0" w:color="auto"/>
        <w:bottom w:val="none" w:sz="0" w:space="0" w:color="auto"/>
        <w:right w:val="none" w:sz="0" w:space="0" w:color="auto"/>
      </w:divBdr>
    </w:div>
    <w:div w:id="1498571410">
      <w:marLeft w:val="0"/>
      <w:marRight w:val="0"/>
      <w:marTop w:val="0"/>
      <w:marBottom w:val="0"/>
      <w:divBdr>
        <w:top w:val="none" w:sz="0" w:space="0" w:color="auto"/>
        <w:left w:val="none" w:sz="0" w:space="0" w:color="auto"/>
        <w:bottom w:val="none" w:sz="0" w:space="0" w:color="auto"/>
        <w:right w:val="none" w:sz="0" w:space="0" w:color="auto"/>
      </w:divBdr>
    </w:div>
    <w:div w:id="1498571411">
      <w:marLeft w:val="0"/>
      <w:marRight w:val="0"/>
      <w:marTop w:val="0"/>
      <w:marBottom w:val="0"/>
      <w:divBdr>
        <w:top w:val="none" w:sz="0" w:space="0" w:color="auto"/>
        <w:left w:val="none" w:sz="0" w:space="0" w:color="auto"/>
        <w:bottom w:val="none" w:sz="0" w:space="0" w:color="auto"/>
        <w:right w:val="none" w:sz="0" w:space="0" w:color="auto"/>
      </w:divBdr>
    </w:div>
    <w:div w:id="1498571412">
      <w:marLeft w:val="0"/>
      <w:marRight w:val="0"/>
      <w:marTop w:val="0"/>
      <w:marBottom w:val="0"/>
      <w:divBdr>
        <w:top w:val="none" w:sz="0" w:space="0" w:color="auto"/>
        <w:left w:val="none" w:sz="0" w:space="0" w:color="auto"/>
        <w:bottom w:val="none" w:sz="0" w:space="0" w:color="auto"/>
        <w:right w:val="none" w:sz="0" w:space="0" w:color="auto"/>
      </w:divBdr>
    </w:div>
    <w:div w:id="1498571413">
      <w:marLeft w:val="0"/>
      <w:marRight w:val="0"/>
      <w:marTop w:val="0"/>
      <w:marBottom w:val="0"/>
      <w:divBdr>
        <w:top w:val="none" w:sz="0" w:space="0" w:color="auto"/>
        <w:left w:val="none" w:sz="0" w:space="0" w:color="auto"/>
        <w:bottom w:val="none" w:sz="0" w:space="0" w:color="auto"/>
        <w:right w:val="none" w:sz="0" w:space="0" w:color="auto"/>
      </w:divBdr>
    </w:div>
    <w:div w:id="1498571414">
      <w:marLeft w:val="0"/>
      <w:marRight w:val="0"/>
      <w:marTop w:val="0"/>
      <w:marBottom w:val="0"/>
      <w:divBdr>
        <w:top w:val="none" w:sz="0" w:space="0" w:color="auto"/>
        <w:left w:val="none" w:sz="0" w:space="0" w:color="auto"/>
        <w:bottom w:val="none" w:sz="0" w:space="0" w:color="auto"/>
        <w:right w:val="none" w:sz="0" w:space="0" w:color="auto"/>
      </w:divBdr>
    </w:div>
    <w:div w:id="1498571415">
      <w:marLeft w:val="0"/>
      <w:marRight w:val="0"/>
      <w:marTop w:val="0"/>
      <w:marBottom w:val="0"/>
      <w:divBdr>
        <w:top w:val="none" w:sz="0" w:space="0" w:color="auto"/>
        <w:left w:val="none" w:sz="0" w:space="0" w:color="auto"/>
        <w:bottom w:val="none" w:sz="0" w:space="0" w:color="auto"/>
        <w:right w:val="none" w:sz="0" w:space="0" w:color="auto"/>
      </w:divBdr>
    </w:div>
    <w:div w:id="14985714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mailto:mdrddola@usp.br" TargetMode="Externa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6F421-E71D-4D20-A9EC-C1D3FDE9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32438</Words>
  <Characters>184900</Characters>
  <Application>Microsoft Office Word</Application>
  <DocSecurity>0</DocSecurity>
  <Lines>1540</Lines>
  <Paragraphs>433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Research Report</vt:lpstr>
      <vt:lpstr>Research Report</vt:lpstr>
    </vt:vector>
  </TitlesOfParts>
  <Company>Johnson &amp; Johnson</Company>
  <LinksUpToDate>false</LinksUpToDate>
  <CharactersWithSpaces>216905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Report</dc:title>
  <dc:creator>Stephen</dc:creator>
  <cp:lastModifiedBy>LS Ma</cp:lastModifiedBy>
  <cp:revision>2</cp:revision>
  <cp:lastPrinted>2014-07-10T22:15:00Z</cp:lastPrinted>
  <dcterms:created xsi:type="dcterms:W3CDTF">2014-08-26T05:50:00Z</dcterms:created>
  <dcterms:modified xsi:type="dcterms:W3CDTF">2014-08-26T05:50:00Z</dcterms:modified>
</cp:coreProperties>
</file>