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E5" w:rsidRPr="004259E5" w:rsidRDefault="001654DE" w:rsidP="004259E5">
      <w:pPr>
        <w:snapToGrid w:val="0"/>
        <w:spacing w:before="100" w:beforeAutospacing="1" w:after="100" w:afterAutospacing="1" w:line="360" w:lineRule="auto"/>
        <w:rPr>
          <w:rFonts w:ascii="Book Antiqua" w:hAnsi="Book Antiqua" w:cs="Arial"/>
          <w:sz w:val="20"/>
          <w:szCs w:val="20"/>
          <w:lang w:eastAsia="zh-CN"/>
        </w:rPr>
      </w:pPr>
      <w:r>
        <w:rPr>
          <w:rFonts w:ascii="Book Antiqua" w:hAnsi="Book Antiqua" w:cs="Arial" w:hint="eastAsia"/>
          <w:color w:val="000000"/>
          <w:sz w:val="20"/>
          <w:szCs w:val="20"/>
          <w:lang w:eastAsia="zh-CN"/>
        </w:rPr>
        <w:t>10</w:t>
      </w:r>
      <w:r w:rsidR="004259E5" w:rsidRPr="004259E5">
        <w:rPr>
          <w:rFonts w:ascii="Book Antiqua" w:hAnsi="Book Antiqua" w:cs="Arial"/>
          <w:color w:val="000000"/>
          <w:sz w:val="20"/>
          <w:szCs w:val="20"/>
        </w:rPr>
        <w:t xml:space="preserve">th </w:t>
      </w:r>
      <w:r w:rsidRPr="001654DE">
        <w:rPr>
          <w:rFonts w:ascii="Book Antiqua" w:hAnsi="Book Antiqua" w:cs="Arial"/>
          <w:color w:val="000000"/>
          <w:sz w:val="20"/>
          <w:szCs w:val="20"/>
        </w:rPr>
        <w:t>December</w:t>
      </w:r>
      <w:r w:rsidR="004259E5" w:rsidRPr="004259E5">
        <w:rPr>
          <w:rFonts w:ascii="Book Antiqua" w:hAnsi="Book Antiqua" w:cs="Arial"/>
          <w:color w:val="000000"/>
          <w:sz w:val="20"/>
          <w:szCs w:val="20"/>
          <w:lang w:eastAsia="zh-CN"/>
        </w:rPr>
        <w:t>, 2012</w:t>
      </w:r>
      <w:r w:rsidR="004259E5" w:rsidRPr="004259E5">
        <w:rPr>
          <w:rFonts w:ascii="Book Antiqua" w:hAnsi="Book Antiqua" w:cs="Arial"/>
          <w:color w:val="000000"/>
          <w:sz w:val="20"/>
          <w:szCs w:val="20"/>
        </w:rPr>
        <w:t xml:space="preserve"> </w:t>
      </w:r>
    </w:p>
    <w:p w:rsidR="000F07DE" w:rsidRPr="00CA0CC1" w:rsidRDefault="000F07DE" w:rsidP="004259E5">
      <w:pPr>
        <w:snapToGrid w:val="0"/>
        <w:spacing w:before="100" w:beforeAutospacing="1" w:after="100" w:afterAutospacing="1" w:line="360" w:lineRule="auto"/>
        <w:rPr>
          <w:rFonts w:ascii="Book Antiqua" w:hAnsi="Book Antiqua" w:cs="Arial"/>
          <w:sz w:val="20"/>
          <w:szCs w:val="20"/>
        </w:rPr>
      </w:pPr>
      <w:r w:rsidRPr="00CA0CC1">
        <w:rPr>
          <w:rFonts w:ascii="Book Antiqua" w:hAnsi="Book Antiqua" w:cs="Arial"/>
          <w:sz w:val="20"/>
          <w:szCs w:val="20"/>
        </w:rPr>
        <w:t>Dear Editor</w:t>
      </w:r>
      <w:r w:rsidR="00B63EF5" w:rsidRPr="00CA0CC1">
        <w:rPr>
          <w:rFonts w:ascii="Book Antiqua" w:hAnsi="Book Antiqua" w:cs="Arial"/>
          <w:sz w:val="20"/>
          <w:szCs w:val="20"/>
        </w:rPr>
        <w:t xml:space="preserve"> and reviewer</w:t>
      </w:r>
      <w:r w:rsidRPr="00CA0CC1">
        <w:rPr>
          <w:rFonts w:ascii="Book Antiqua" w:hAnsi="Book Antiqua" w:cs="Arial"/>
          <w:sz w:val="20"/>
          <w:szCs w:val="20"/>
        </w:rPr>
        <w:t>:</w:t>
      </w:r>
    </w:p>
    <w:p w:rsidR="000F07DE" w:rsidRPr="00CA0CC1" w:rsidRDefault="000F07DE" w:rsidP="004259E5">
      <w:pPr>
        <w:snapToGrid w:val="0"/>
        <w:spacing w:before="100" w:beforeAutospacing="1" w:after="100" w:afterAutospacing="1" w:line="360" w:lineRule="auto"/>
        <w:rPr>
          <w:rFonts w:ascii="Book Antiqua" w:hAnsi="Book Antiqua" w:cs="Arial"/>
          <w:sz w:val="20"/>
          <w:szCs w:val="20"/>
        </w:rPr>
      </w:pPr>
      <w:r w:rsidRPr="00CA0CC1">
        <w:rPr>
          <w:rFonts w:ascii="Book Antiqua" w:hAnsi="Book Antiqua" w:cs="Arial"/>
          <w:sz w:val="20"/>
          <w:szCs w:val="20"/>
        </w:rPr>
        <w:t xml:space="preserve">  </w:t>
      </w:r>
      <w:r w:rsidR="00716455" w:rsidRPr="00CA0CC1">
        <w:rPr>
          <w:rFonts w:ascii="Book Antiqua" w:hAnsi="Book Antiqua"/>
          <w:sz w:val="20"/>
          <w:szCs w:val="20"/>
        </w:rPr>
        <w:t xml:space="preserve">We greatly appreciate the timely, thorough, and thoughtful reviews of our manuscript </w:t>
      </w:r>
      <w:r w:rsidR="003628B0" w:rsidRPr="00CA0CC1">
        <w:rPr>
          <w:rFonts w:ascii="Book Antiqua" w:hAnsi="Book Antiqua" w:cs="Arial"/>
          <w:sz w:val="20"/>
          <w:szCs w:val="20"/>
          <w:lang w:eastAsia="zh-CN"/>
        </w:rPr>
        <w:t xml:space="preserve">(NO: 383). </w:t>
      </w:r>
      <w:r w:rsidR="00B63EF5" w:rsidRPr="00CA0CC1">
        <w:rPr>
          <w:rFonts w:ascii="Book Antiqua" w:hAnsi="Book Antiqua" w:cs="Arial"/>
          <w:sz w:val="20"/>
          <w:szCs w:val="20"/>
        </w:rPr>
        <w:t xml:space="preserve">We have revised the manuscript, and would like to re-submit it for your consideration. </w:t>
      </w:r>
      <w:r w:rsidRPr="00CA0CC1">
        <w:rPr>
          <w:rFonts w:ascii="Book Antiqua" w:hAnsi="Book Antiqua" w:cs="Arial"/>
          <w:sz w:val="20"/>
          <w:szCs w:val="20"/>
        </w:rPr>
        <w:t xml:space="preserve">Please find the edited manuscript </w:t>
      </w:r>
      <w:r w:rsidR="00716455" w:rsidRPr="00CA0CC1">
        <w:rPr>
          <w:rFonts w:ascii="Book Antiqua" w:hAnsi="Book Antiqua" w:cs="Arial"/>
          <w:sz w:val="20"/>
          <w:szCs w:val="20"/>
        </w:rPr>
        <w:t xml:space="preserve">enclosed </w:t>
      </w:r>
      <w:r w:rsidRPr="00CA0CC1">
        <w:rPr>
          <w:rFonts w:ascii="Book Antiqua" w:hAnsi="Book Antiqua" w:cs="Arial"/>
          <w:sz w:val="20"/>
          <w:szCs w:val="20"/>
        </w:rPr>
        <w:t>in Word format (file name: 383-review.doc).</w:t>
      </w:r>
      <w:r w:rsidR="00B63EF5" w:rsidRPr="00CA0CC1">
        <w:rPr>
          <w:rFonts w:ascii="Book Antiqua" w:hAnsi="Book Antiqua" w:cs="Arial"/>
          <w:sz w:val="20"/>
          <w:szCs w:val="20"/>
        </w:rPr>
        <w:t xml:space="preserve"> Point by point responses to the reviewer</w:t>
      </w:r>
      <w:r w:rsidR="00716455" w:rsidRPr="00CA0CC1">
        <w:rPr>
          <w:rFonts w:ascii="Book Antiqua" w:hAnsi="Book Antiqua" w:cs="Arial"/>
          <w:sz w:val="20"/>
          <w:szCs w:val="20"/>
        </w:rPr>
        <w:t>s’</w:t>
      </w:r>
      <w:r w:rsidR="00B63EF5" w:rsidRPr="00CA0CC1">
        <w:rPr>
          <w:rFonts w:ascii="Book Antiqua" w:hAnsi="Book Antiqua" w:cs="Arial"/>
          <w:sz w:val="20"/>
          <w:szCs w:val="20"/>
        </w:rPr>
        <w:t xml:space="preserve"> comments are listed below this letter.</w:t>
      </w:r>
    </w:p>
    <w:p w:rsidR="00CA0CC1" w:rsidRDefault="000F07DE" w:rsidP="004259E5">
      <w:pPr>
        <w:snapToGrid w:val="0"/>
        <w:spacing w:before="100" w:beforeAutospacing="1" w:after="100" w:afterAutospacing="1" w:line="360" w:lineRule="auto"/>
        <w:rPr>
          <w:rFonts w:ascii="Book Antiqua" w:hAnsi="Book Antiqua" w:cs="Arial"/>
          <w:b/>
          <w:bCs/>
          <w:sz w:val="20"/>
          <w:szCs w:val="20"/>
          <w:lang w:eastAsia="zh-CN"/>
        </w:rPr>
      </w:pPr>
      <w:r w:rsidRPr="00CA0CC1">
        <w:rPr>
          <w:rFonts w:ascii="Book Antiqua" w:hAnsi="Book Antiqua"/>
          <w:b/>
          <w:bCs/>
          <w:sz w:val="20"/>
          <w:szCs w:val="20"/>
        </w:rPr>
        <w:t>Title:</w:t>
      </w:r>
      <w:r w:rsidRPr="00CA0CC1">
        <w:rPr>
          <w:rFonts w:ascii="Book Antiqua" w:hAnsi="Book Antiqua"/>
          <w:sz w:val="20"/>
          <w:szCs w:val="20"/>
        </w:rPr>
        <w:t xml:space="preserve"> </w:t>
      </w:r>
      <w:r w:rsidR="00CA0CC1" w:rsidRPr="000F07DE">
        <w:rPr>
          <w:rFonts w:ascii="Book Antiqua" w:hAnsi="Book Antiqua" w:cs="Arial"/>
          <w:sz w:val="20"/>
          <w:szCs w:val="20"/>
        </w:rPr>
        <w:t>S.</w:t>
      </w:r>
      <w:r w:rsidR="00CA0CC1" w:rsidRPr="000F07DE">
        <w:rPr>
          <w:rFonts w:ascii="Book Antiqua" w:hAnsi="Book Antiqua" w:cs="Arial" w:hint="eastAsia"/>
          <w:sz w:val="20"/>
          <w:szCs w:val="20"/>
        </w:rPr>
        <w:t xml:space="preserve"> </w:t>
      </w:r>
      <w:proofErr w:type="spellStart"/>
      <w:r w:rsidR="00CA0CC1" w:rsidRPr="000F07DE">
        <w:rPr>
          <w:rFonts w:ascii="Book Antiqua" w:hAnsi="Book Antiqua" w:cs="Arial"/>
          <w:sz w:val="20"/>
          <w:szCs w:val="20"/>
        </w:rPr>
        <w:t>japonicum</w:t>
      </w:r>
      <w:proofErr w:type="spellEnd"/>
      <w:r w:rsidR="00CA0CC1" w:rsidRPr="000F07DE">
        <w:rPr>
          <w:rFonts w:ascii="Book Antiqua" w:hAnsi="Book Antiqua" w:cs="Arial"/>
          <w:sz w:val="20"/>
          <w:szCs w:val="20"/>
        </w:rPr>
        <w:t xml:space="preserve"> eggs</w:t>
      </w:r>
      <w:r w:rsidR="00CA0CC1" w:rsidRPr="000F07DE">
        <w:rPr>
          <w:rFonts w:ascii="Book Antiqua" w:hAnsi="Book Antiqua" w:cs="Arial" w:hint="eastAsia"/>
          <w:sz w:val="20"/>
          <w:szCs w:val="20"/>
        </w:rPr>
        <w:t xml:space="preserve"> could </w:t>
      </w:r>
      <w:r w:rsidR="00CA0CC1" w:rsidRPr="000F07DE">
        <w:rPr>
          <w:rFonts w:ascii="Book Antiqua" w:hAnsi="Book Antiqua" w:cs="Arial"/>
          <w:sz w:val="20"/>
          <w:szCs w:val="20"/>
        </w:rPr>
        <w:t>concentration-dependent</w:t>
      </w:r>
      <w:r w:rsidR="00CA0CC1" w:rsidRPr="000F07DE">
        <w:rPr>
          <w:rFonts w:ascii="Book Antiqua" w:hAnsi="Book Antiqua" w:cs="Arial" w:hint="eastAsia"/>
          <w:sz w:val="20"/>
          <w:szCs w:val="20"/>
        </w:rPr>
        <w:t>ly</w:t>
      </w:r>
      <w:r w:rsidR="00CA0CC1" w:rsidRPr="000F07DE">
        <w:rPr>
          <w:rFonts w:ascii="Book Antiqua" w:hAnsi="Book Antiqua" w:cs="Arial"/>
          <w:sz w:val="20"/>
          <w:szCs w:val="20"/>
        </w:rPr>
        <w:t xml:space="preserve"> up-regulat</w:t>
      </w:r>
      <w:r w:rsidR="00CA0CC1" w:rsidRPr="000F07DE">
        <w:rPr>
          <w:rFonts w:ascii="Book Antiqua" w:hAnsi="Book Antiqua" w:cs="Arial" w:hint="eastAsia"/>
          <w:sz w:val="20"/>
          <w:szCs w:val="20"/>
        </w:rPr>
        <w:t>e the</w:t>
      </w:r>
      <w:r w:rsidR="00CA0CC1" w:rsidRPr="000F07DE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="00CA0CC1" w:rsidRPr="000F07DE">
        <w:rPr>
          <w:rFonts w:ascii="Book Antiqua" w:hAnsi="Book Antiqua" w:cs="Arial"/>
          <w:sz w:val="20"/>
          <w:szCs w:val="20"/>
        </w:rPr>
        <w:t>fibrogenesis</w:t>
      </w:r>
      <w:proofErr w:type="spellEnd"/>
      <w:r w:rsidR="00CA0CC1" w:rsidRPr="000F07DE">
        <w:rPr>
          <w:rFonts w:ascii="Book Antiqua" w:hAnsi="Book Antiqua" w:cs="Arial"/>
          <w:sz w:val="20"/>
          <w:szCs w:val="20"/>
        </w:rPr>
        <w:t xml:space="preserve"> and apoptosis </w:t>
      </w:r>
      <w:r w:rsidR="00CA0CC1" w:rsidRPr="000F07DE">
        <w:rPr>
          <w:rFonts w:ascii="Book Antiqua" w:hAnsi="Book Antiqua" w:cs="Arial" w:hint="eastAsia"/>
          <w:sz w:val="20"/>
          <w:szCs w:val="20"/>
        </w:rPr>
        <w:t>of</w:t>
      </w:r>
      <w:r w:rsidR="00CA0CC1" w:rsidRPr="000F07DE">
        <w:rPr>
          <w:rFonts w:ascii="Book Antiqua" w:hAnsi="Book Antiqua" w:cs="Arial"/>
          <w:sz w:val="20"/>
          <w:szCs w:val="20"/>
        </w:rPr>
        <w:t xml:space="preserve"> primary </w:t>
      </w:r>
      <w:r w:rsidR="00CA0CC1" w:rsidRPr="000F07DE">
        <w:rPr>
          <w:rFonts w:ascii="Book Antiqua" w:hAnsi="Book Antiqua" w:cs="Arial" w:hint="eastAsia"/>
          <w:sz w:val="20"/>
          <w:szCs w:val="20"/>
        </w:rPr>
        <w:t xml:space="preserve">hepatic </w:t>
      </w:r>
      <w:proofErr w:type="spellStart"/>
      <w:r w:rsidR="00CA0CC1" w:rsidRPr="000F07DE">
        <w:rPr>
          <w:rFonts w:ascii="Book Antiqua" w:hAnsi="Book Antiqua" w:cs="Arial" w:hint="eastAsia"/>
          <w:sz w:val="20"/>
          <w:szCs w:val="20"/>
        </w:rPr>
        <w:t>stellate</w:t>
      </w:r>
      <w:proofErr w:type="spellEnd"/>
      <w:r w:rsidR="00CA0CC1" w:rsidRPr="000F07DE">
        <w:rPr>
          <w:rFonts w:ascii="Book Antiqua" w:hAnsi="Book Antiqua" w:cs="Arial" w:hint="eastAsia"/>
          <w:sz w:val="20"/>
          <w:szCs w:val="20"/>
        </w:rPr>
        <w:t xml:space="preserve"> cells</w:t>
      </w:r>
      <w:r w:rsidR="00CA0CC1" w:rsidRPr="00CA0CC1">
        <w:rPr>
          <w:rFonts w:ascii="Book Antiqua" w:hAnsi="Book Antiqua" w:cs="Arial"/>
          <w:b/>
          <w:bCs/>
          <w:sz w:val="20"/>
          <w:szCs w:val="20"/>
        </w:rPr>
        <w:t xml:space="preserve"> </w:t>
      </w:r>
    </w:p>
    <w:p w:rsidR="000F07DE" w:rsidRPr="00CA0CC1" w:rsidRDefault="000F07DE" w:rsidP="004259E5">
      <w:pPr>
        <w:snapToGrid w:val="0"/>
        <w:spacing w:before="100" w:beforeAutospacing="1" w:after="100" w:afterAutospacing="1" w:line="360" w:lineRule="auto"/>
        <w:rPr>
          <w:rFonts w:ascii="Book Antiqua" w:hAnsi="Book Antiqua" w:cs="Arial"/>
          <w:sz w:val="20"/>
          <w:szCs w:val="20"/>
        </w:rPr>
      </w:pPr>
      <w:r w:rsidRPr="00CA0CC1">
        <w:rPr>
          <w:rFonts w:ascii="Book Antiqua" w:hAnsi="Book Antiqua" w:cs="Arial"/>
          <w:b/>
          <w:bCs/>
          <w:sz w:val="20"/>
          <w:szCs w:val="20"/>
        </w:rPr>
        <w:t xml:space="preserve">Author: </w:t>
      </w:r>
      <w:r w:rsidRPr="00CA0CC1">
        <w:rPr>
          <w:rFonts w:ascii="Book Antiqua" w:hAnsi="Book Antiqua" w:cs="Arial"/>
          <w:bCs/>
          <w:sz w:val="20"/>
          <w:szCs w:val="20"/>
        </w:rPr>
        <w:t xml:space="preserve">Ping Liu, Mi Wang, Xiao-Dan Lu, </w:t>
      </w:r>
      <w:proofErr w:type="spellStart"/>
      <w:r w:rsidRPr="00CA0CC1">
        <w:rPr>
          <w:rFonts w:ascii="Book Antiqua" w:hAnsi="Book Antiqua" w:cs="Arial"/>
          <w:bCs/>
          <w:sz w:val="20"/>
          <w:szCs w:val="20"/>
        </w:rPr>
        <w:t>Shu</w:t>
      </w:r>
      <w:proofErr w:type="spellEnd"/>
      <w:r w:rsidRPr="00CA0CC1">
        <w:rPr>
          <w:rFonts w:ascii="Book Antiqua" w:hAnsi="Book Antiqua" w:cs="Arial"/>
          <w:bCs/>
          <w:sz w:val="20"/>
          <w:szCs w:val="20"/>
        </w:rPr>
        <w:t>-Juan Zhang, Wang-Xian Tang</w:t>
      </w:r>
    </w:p>
    <w:p w:rsidR="000F07DE" w:rsidRPr="00CA0CC1" w:rsidRDefault="000F07DE" w:rsidP="004259E5">
      <w:pPr>
        <w:snapToGrid w:val="0"/>
        <w:spacing w:before="100" w:beforeAutospacing="1" w:after="100" w:afterAutospacing="1" w:line="360" w:lineRule="auto"/>
        <w:rPr>
          <w:rFonts w:ascii="Book Antiqua" w:hAnsi="Book Antiqua" w:cs="Arial"/>
          <w:i/>
          <w:sz w:val="20"/>
          <w:szCs w:val="20"/>
        </w:rPr>
      </w:pPr>
      <w:r w:rsidRPr="00CA0CC1">
        <w:rPr>
          <w:rFonts w:ascii="Book Antiqua" w:hAnsi="Book Antiqua" w:cs="Arial"/>
          <w:b/>
          <w:sz w:val="20"/>
          <w:szCs w:val="20"/>
        </w:rPr>
        <w:t xml:space="preserve">Name of Journal: </w:t>
      </w:r>
      <w:r w:rsidRPr="00CA0CC1">
        <w:rPr>
          <w:rFonts w:ascii="Book Antiqua" w:hAnsi="Book Antiqua" w:cs="Arial"/>
          <w:i/>
          <w:sz w:val="20"/>
          <w:szCs w:val="20"/>
        </w:rPr>
        <w:t>World Journal of Gastroenterology</w:t>
      </w:r>
    </w:p>
    <w:p w:rsidR="000F07DE" w:rsidRPr="00CA0CC1" w:rsidRDefault="000F07DE" w:rsidP="004259E5">
      <w:pPr>
        <w:snapToGrid w:val="0"/>
        <w:spacing w:before="100" w:beforeAutospacing="1" w:after="100" w:afterAutospacing="1" w:line="360" w:lineRule="auto"/>
        <w:rPr>
          <w:rFonts w:ascii="Book Antiqua" w:hAnsi="Book Antiqua" w:cs="Arial"/>
          <w:sz w:val="20"/>
          <w:szCs w:val="20"/>
        </w:rPr>
      </w:pPr>
      <w:r w:rsidRPr="00CA0CC1">
        <w:rPr>
          <w:rFonts w:ascii="Book Antiqua" w:hAnsi="Book Antiqua" w:cs="Arial"/>
          <w:b/>
          <w:bCs/>
          <w:sz w:val="20"/>
          <w:szCs w:val="20"/>
        </w:rPr>
        <w:t xml:space="preserve">ESPS Manuscript NO: </w:t>
      </w:r>
      <w:r w:rsidRPr="00CA0CC1">
        <w:rPr>
          <w:rFonts w:ascii="Book Antiqua" w:hAnsi="Book Antiqua" w:cs="Arial"/>
          <w:sz w:val="20"/>
          <w:szCs w:val="20"/>
        </w:rPr>
        <w:t>383</w:t>
      </w:r>
    </w:p>
    <w:p w:rsidR="000F07DE" w:rsidRPr="00CA0CC1" w:rsidRDefault="000F07DE" w:rsidP="004259E5">
      <w:pPr>
        <w:snapToGrid w:val="0"/>
        <w:spacing w:before="100" w:beforeAutospacing="1" w:after="100" w:afterAutospacing="1" w:line="360" w:lineRule="auto"/>
        <w:rPr>
          <w:rFonts w:ascii="Book Antiqua" w:hAnsi="Book Antiqua" w:cs="Arial"/>
          <w:sz w:val="20"/>
          <w:szCs w:val="20"/>
        </w:rPr>
      </w:pPr>
      <w:r w:rsidRPr="00CA0CC1">
        <w:rPr>
          <w:rFonts w:ascii="Book Antiqua" w:hAnsi="Book Antiqua" w:cs="Arial"/>
          <w:sz w:val="20"/>
          <w:szCs w:val="20"/>
        </w:rPr>
        <w:t xml:space="preserve">The manuscript has been improved according to the </w:t>
      </w:r>
      <w:r w:rsidR="00716455" w:rsidRPr="00CA0CC1">
        <w:rPr>
          <w:rFonts w:ascii="Book Antiqua" w:hAnsi="Book Antiqua" w:cs="Arial"/>
          <w:sz w:val="20"/>
          <w:szCs w:val="20"/>
        </w:rPr>
        <w:t xml:space="preserve">reviewers’ </w:t>
      </w:r>
      <w:r w:rsidRPr="00CA0CC1">
        <w:rPr>
          <w:rFonts w:ascii="Book Antiqua" w:hAnsi="Book Antiqua" w:cs="Arial"/>
          <w:sz w:val="20"/>
          <w:szCs w:val="20"/>
        </w:rPr>
        <w:t>suggestions:</w:t>
      </w:r>
    </w:p>
    <w:p w:rsidR="00677D85" w:rsidRPr="00CA0CC1" w:rsidRDefault="00677D85" w:rsidP="004259E5">
      <w:pPr>
        <w:snapToGrid w:val="0"/>
        <w:spacing w:before="100" w:beforeAutospacing="1" w:after="100" w:afterAutospacing="1" w:line="360" w:lineRule="auto"/>
        <w:rPr>
          <w:rFonts w:ascii="Book Antiqua" w:hAnsi="Book Antiqua"/>
          <w:sz w:val="20"/>
          <w:szCs w:val="20"/>
        </w:rPr>
      </w:pPr>
      <w:r w:rsidRPr="00CA0CC1">
        <w:rPr>
          <w:rFonts w:ascii="Book Antiqua" w:hAnsi="Book Antiqua"/>
          <w:sz w:val="20"/>
          <w:szCs w:val="20"/>
        </w:rPr>
        <w:t>1. The English language needs careful proof-reading.</w:t>
      </w:r>
    </w:p>
    <w:p w:rsidR="000F07DE" w:rsidRPr="00CD5869" w:rsidRDefault="00677D85" w:rsidP="00CD5869">
      <w:pPr>
        <w:snapToGrid w:val="0"/>
        <w:spacing w:before="100" w:beforeAutospacing="1" w:after="100" w:afterAutospacing="1" w:line="360" w:lineRule="auto"/>
        <w:ind w:firstLineChars="100" w:firstLine="200"/>
        <w:rPr>
          <w:rFonts w:ascii="Book Antiqua" w:hAnsi="Book Antiqua"/>
          <w:b/>
          <w:bCs/>
          <w:sz w:val="20"/>
          <w:szCs w:val="20"/>
        </w:rPr>
      </w:pPr>
      <w:r w:rsidRPr="00CA0CC1">
        <w:rPr>
          <w:rFonts w:ascii="Book Antiqua" w:hAnsi="Book Antiqua"/>
          <w:sz w:val="20"/>
          <w:szCs w:val="20"/>
        </w:rPr>
        <w:t xml:space="preserve">This </w:t>
      </w:r>
      <w:r w:rsidRPr="00CA0CC1">
        <w:rPr>
          <w:rFonts w:ascii="Book Antiqua" w:hAnsi="Book Antiqua" w:cs="Arial"/>
          <w:sz w:val="20"/>
          <w:szCs w:val="20"/>
        </w:rPr>
        <w:t>manuscript</w:t>
      </w:r>
      <w:r w:rsidR="00CD5869">
        <w:rPr>
          <w:rFonts w:ascii="Book Antiqua" w:hAnsi="Book Antiqua" w:cs="Arial" w:hint="eastAsia"/>
          <w:sz w:val="20"/>
          <w:szCs w:val="20"/>
          <w:lang w:eastAsia="zh-CN"/>
        </w:rPr>
        <w:t xml:space="preserve"> </w:t>
      </w:r>
      <w:r w:rsidR="000F07DE" w:rsidRPr="00CA0CC1">
        <w:rPr>
          <w:rFonts w:ascii="Book Antiqua" w:hAnsi="Book Antiqua"/>
          <w:sz w:val="20"/>
          <w:szCs w:val="20"/>
        </w:rPr>
        <w:t xml:space="preserve">had </w:t>
      </w:r>
      <w:r w:rsidRPr="00CA0CC1">
        <w:rPr>
          <w:rFonts w:ascii="Book Antiqua" w:hAnsi="Book Antiqua"/>
          <w:sz w:val="20"/>
          <w:szCs w:val="20"/>
        </w:rPr>
        <w:t>been edited and proofread by American Journal Expert</w:t>
      </w:r>
      <w:r w:rsidR="00716455" w:rsidRPr="00CA0CC1">
        <w:rPr>
          <w:rFonts w:ascii="Book Antiqua" w:hAnsi="Book Antiqua"/>
          <w:sz w:val="20"/>
          <w:szCs w:val="20"/>
        </w:rPr>
        <w:t>s.</w:t>
      </w:r>
      <w:r w:rsidRPr="00CA0CC1">
        <w:rPr>
          <w:rFonts w:ascii="Book Antiqua" w:hAnsi="Book Antiqua"/>
          <w:sz w:val="20"/>
          <w:szCs w:val="20"/>
        </w:rPr>
        <w:t xml:space="preserve"> </w:t>
      </w:r>
      <w:r w:rsidR="00716455" w:rsidRPr="00CA0CC1">
        <w:rPr>
          <w:rFonts w:ascii="Book Antiqua" w:hAnsi="Book Antiqua"/>
          <w:sz w:val="20"/>
          <w:szCs w:val="20"/>
        </w:rPr>
        <w:t>P</w:t>
      </w:r>
      <w:r w:rsidRPr="00CA0CC1">
        <w:rPr>
          <w:rFonts w:ascii="Book Antiqua" w:hAnsi="Book Antiqua"/>
          <w:sz w:val="20"/>
          <w:szCs w:val="20"/>
        </w:rPr>
        <w:t xml:space="preserve">lease find </w:t>
      </w:r>
      <w:r w:rsidR="00607B7E" w:rsidRPr="00CA0CC1">
        <w:rPr>
          <w:rFonts w:ascii="Book Antiqua" w:hAnsi="Book Antiqua"/>
          <w:sz w:val="20"/>
          <w:szCs w:val="20"/>
        </w:rPr>
        <w:t xml:space="preserve">the </w:t>
      </w:r>
      <w:r w:rsidRPr="00CA0CC1">
        <w:rPr>
          <w:rFonts w:ascii="Book Antiqua" w:hAnsi="Book Antiqua"/>
          <w:sz w:val="20"/>
          <w:szCs w:val="20"/>
        </w:rPr>
        <w:t>edi</w:t>
      </w:r>
      <w:r w:rsidR="00726DBC">
        <w:rPr>
          <w:rFonts w:ascii="Book Antiqua" w:hAnsi="Book Antiqua" w:hint="eastAsia"/>
          <w:sz w:val="20"/>
          <w:szCs w:val="20"/>
          <w:lang w:eastAsia="zh-CN"/>
        </w:rPr>
        <w:t xml:space="preserve">torial </w:t>
      </w:r>
      <w:r w:rsidRPr="00CA0CC1">
        <w:rPr>
          <w:rFonts w:ascii="Book Antiqua" w:hAnsi="Book Antiqua"/>
          <w:sz w:val="20"/>
          <w:szCs w:val="20"/>
        </w:rPr>
        <w:t>certi</w:t>
      </w:r>
      <w:r w:rsidR="00CF696B" w:rsidRPr="00CA0CC1">
        <w:rPr>
          <w:rFonts w:ascii="Book Antiqua" w:hAnsi="Book Antiqua"/>
          <w:sz w:val="20"/>
          <w:szCs w:val="20"/>
        </w:rPr>
        <w:t>ficate</w:t>
      </w:r>
      <w:r w:rsidR="001A51E7">
        <w:rPr>
          <w:rFonts w:ascii="Book Antiqua" w:hAnsi="Book Antiqua" w:hint="eastAsia"/>
          <w:sz w:val="20"/>
          <w:szCs w:val="20"/>
          <w:lang w:eastAsia="zh-CN"/>
        </w:rPr>
        <w:t xml:space="preserve"> in Word format</w:t>
      </w:r>
      <w:r w:rsidR="00CF696B" w:rsidRPr="00CA0CC1">
        <w:rPr>
          <w:rFonts w:ascii="Book Antiqua" w:hAnsi="Book Antiqua"/>
          <w:sz w:val="20"/>
          <w:szCs w:val="20"/>
        </w:rPr>
        <w:t>.</w:t>
      </w:r>
      <w:r w:rsidR="00470686" w:rsidRPr="00CA0CC1">
        <w:rPr>
          <w:rFonts w:ascii="Book Antiqua" w:hAnsi="Book Antiqua"/>
          <w:sz w:val="20"/>
          <w:szCs w:val="20"/>
        </w:rPr>
        <w:t xml:space="preserve"> </w:t>
      </w:r>
      <w:r w:rsidR="003628B0" w:rsidRPr="00CA0CC1">
        <w:rPr>
          <w:rFonts w:ascii="Book Antiqua" w:hAnsi="Book Antiqua"/>
          <w:sz w:val="20"/>
          <w:szCs w:val="20"/>
          <w:lang w:eastAsia="zh-CN"/>
        </w:rPr>
        <w:t xml:space="preserve">The title was instead of </w:t>
      </w:r>
      <w:r w:rsidR="003628B0" w:rsidRPr="00CA0CC1">
        <w:rPr>
          <w:rFonts w:ascii="Book Antiqua" w:hAnsiTheme="minorEastAsia"/>
          <w:sz w:val="20"/>
          <w:szCs w:val="20"/>
          <w:lang w:eastAsia="zh-CN"/>
        </w:rPr>
        <w:t>〝</w:t>
      </w:r>
      <w:r w:rsidR="00CD5869" w:rsidRPr="00CD5869">
        <w:rPr>
          <w:rFonts w:ascii="Book Antiqua" w:hAnsi="Book Antiqua"/>
          <w:b/>
          <w:bCs/>
          <w:sz w:val="20"/>
          <w:szCs w:val="20"/>
        </w:rPr>
        <w:t xml:space="preserve">S. </w:t>
      </w:r>
      <w:proofErr w:type="spellStart"/>
      <w:r w:rsidR="00CD5869" w:rsidRPr="00CD5869">
        <w:rPr>
          <w:rFonts w:ascii="Book Antiqua" w:hAnsi="Book Antiqua"/>
          <w:b/>
          <w:bCs/>
          <w:sz w:val="20"/>
          <w:szCs w:val="20"/>
        </w:rPr>
        <w:t>japonicum</w:t>
      </w:r>
      <w:proofErr w:type="spellEnd"/>
      <w:r w:rsidR="00CD5869" w:rsidRPr="00CD5869">
        <w:rPr>
          <w:rFonts w:ascii="Book Antiqua" w:hAnsi="Book Antiqua"/>
          <w:b/>
          <w:bCs/>
          <w:sz w:val="20"/>
          <w:szCs w:val="20"/>
        </w:rPr>
        <w:t xml:space="preserve"> egg antigen up-regulates </w:t>
      </w:r>
      <w:proofErr w:type="spellStart"/>
      <w:r w:rsidR="00CD5869" w:rsidRPr="00CD5869">
        <w:rPr>
          <w:rFonts w:ascii="Book Antiqua" w:hAnsi="Book Antiqua"/>
          <w:b/>
          <w:bCs/>
          <w:sz w:val="20"/>
          <w:szCs w:val="20"/>
        </w:rPr>
        <w:t>fibrogenesis</w:t>
      </w:r>
      <w:proofErr w:type="spellEnd"/>
      <w:r w:rsidR="00CD5869" w:rsidRPr="00CD5869">
        <w:rPr>
          <w:rFonts w:ascii="Book Antiqua" w:hAnsi="Book Antiqua"/>
          <w:b/>
          <w:bCs/>
          <w:sz w:val="20"/>
          <w:szCs w:val="20"/>
        </w:rPr>
        <w:t xml:space="preserve"> and inhibits proliferation in primary hepatic </w:t>
      </w:r>
      <w:proofErr w:type="spellStart"/>
      <w:r w:rsidR="00CD5869" w:rsidRPr="00CD5869">
        <w:rPr>
          <w:rFonts w:ascii="Book Antiqua" w:hAnsi="Book Antiqua"/>
          <w:b/>
          <w:bCs/>
          <w:sz w:val="20"/>
          <w:szCs w:val="20"/>
        </w:rPr>
        <w:t>stellate</w:t>
      </w:r>
      <w:proofErr w:type="spellEnd"/>
      <w:r w:rsidR="00CD5869" w:rsidRPr="00CD5869">
        <w:rPr>
          <w:rFonts w:ascii="Book Antiqua" w:hAnsi="Book Antiqua"/>
          <w:b/>
          <w:bCs/>
          <w:sz w:val="20"/>
          <w:szCs w:val="20"/>
        </w:rPr>
        <w:t xml:space="preserve"> cells in a concentration-dependent manner</w:t>
      </w:r>
      <w:r w:rsidR="003628B0" w:rsidRPr="00CA0CC1">
        <w:rPr>
          <w:rFonts w:ascii="Book Antiqua" w:hAnsiTheme="minorEastAsia"/>
          <w:sz w:val="20"/>
          <w:szCs w:val="20"/>
          <w:lang w:eastAsia="zh-CN"/>
        </w:rPr>
        <w:t>〞</w:t>
      </w:r>
      <w:r w:rsidR="003628B0" w:rsidRPr="00CA0CC1">
        <w:rPr>
          <w:rFonts w:ascii="Book Antiqua" w:hAnsi="Book Antiqua"/>
          <w:sz w:val="20"/>
          <w:szCs w:val="20"/>
          <w:lang w:eastAsia="zh-CN"/>
        </w:rPr>
        <w:t>.</w:t>
      </w:r>
      <w:r w:rsidR="00470686" w:rsidRPr="00CA0CC1">
        <w:rPr>
          <w:rFonts w:ascii="Book Antiqua" w:hAnsi="Book Antiqua"/>
          <w:sz w:val="20"/>
          <w:szCs w:val="20"/>
        </w:rPr>
        <w:t xml:space="preserve">The running </w:t>
      </w:r>
      <w:r w:rsidR="00716455" w:rsidRPr="00CA0CC1">
        <w:rPr>
          <w:rFonts w:ascii="Book Antiqua" w:hAnsi="Book Antiqua"/>
          <w:sz w:val="20"/>
          <w:szCs w:val="20"/>
        </w:rPr>
        <w:t>title</w:t>
      </w:r>
      <w:r w:rsidR="003628B0" w:rsidRPr="00CA0CC1">
        <w:rPr>
          <w:rFonts w:ascii="Book Antiqua" w:hAnsi="Book Antiqua"/>
          <w:sz w:val="20"/>
          <w:szCs w:val="20"/>
          <w:lang w:eastAsia="zh-CN"/>
        </w:rPr>
        <w:t xml:space="preserve"> was </w:t>
      </w:r>
      <w:r w:rsidR="003628B0" w:rsidRPr="00CA0CC1">
        <w:rPr>
          <w:rFonts w:ascii="Book Antiqua" w:hAnsi="Book Antiqua"/>
          <w:sz w:val="20"/>
          <w:szCs w:val="20"/>
        </w:rPr>
        <w:t>〝</w:t>
      </w:r>
      <w:r w:rsidR="003628B0" w:rsidRPr="00CA0CC1">
        <w:rPr>
          <w:rFonts w:ascii="Book Antiqua" w:hAnsi="Book Antiqua"/>
          <w:b/>
          <w:sz w:val="20"/>
          <w:szCs w:val="20"/>
        </w:rPr>
        <w:t xml:space="preserve">S. </w:t>
      </w:r>
      <w:proofErr w:type="spellStart"/>
      <w:r w:rsidR="003628B0" w:rsidRPr="00CA0CC1">
        <w:rPr>
          <w:rFonts w:ascii="Book Antiqua" w:hAnsi="Book Antiqua"/>
          <w:b/>
          <w:sz w:val="20"/>
          <w:szCs w:val="20"/>
        </w:rPr>
        <w:t>japonicum</w:t>
      </w:r>
      <w:proofErr w:type="spellEnd"/>
      <w:r w:rsidR="003628B0" w:rsidRPr="00CA0CC1">
        <w:rPr>
          <w:rFonts w:ascii="Book Antiqua" w:hAnsi="Book Antiqua"/>
          <w:b/>
          <w:sz w:val="20"/>
          <w:szCs w:val="20"/>
        </w:rPr>
        <w:t xml:space="preserve"> eggs on </w:t>
      </w:r>
      <w:proofErr w:type="spellStart"/>
      <w:r w:rsidR="003628B0" w:rsidRPr="00CA0CC1">
        <w:rPr>
          <w:rFonts w:ascii="Book Antiqua" w:hAnsi="Book Antiqua"/>
          <w:b/>
          <w:sz w:val="20"/>
          <w:szCs w:val="20"/>
        </w:rPr>
        <w:t>fibrogenesis</w:t>
      </w:r>
      <w:proofErr w:type="spellEnd"/>
      <w:r w:rsidR="003628B0" w:rsidRPr="00CA0CC1">
        <w:rPr>
          <w:rFonts w:ascii="Book Antiqua" w:hAnsi="Book Antiqua"/>
          <w:b/>
          <w:sz w:val="20"/>
          <w:szCs w:val="20"/>
        </w:rPr>
        <w:t xml:space="preserve"> and proliferation in hepatic </w:t>
      </w:r>
      <w:proofErr w:type="spellStart"/>
      <w:r w:rsidR="003628B0" w:rsidRPr="00CA0CC1">
        <w:rPr>
          <w:rFonts w:ascii="Book Antiqua" w:hAnsi="Book Antiqua"/>
          <w:b/>
          <w:sz w:val="20"/>
          <w:szCs w:val="20"/>
        </w:rPr>
        <w:t>stellate</w:t>
      </w:r>
      <w:proofErr w:type="spellEnd"/>
      <w:r w:rsidR="003628B0" w:rsidRPr="00CA0CC1">
        <w:rPr>
          <w:rFonts w:ascii="Book Antiqua" w:hAnsi="Book Antiqua"/>
          <w:b/>
          <w:sz w:val="20"/>
          <w:szCs w:val="20"/>
        </w:rPr>
        <w:t xml:space="preserve"> cells</w:t>
      </w:r>
      <w:r w:rsidR="003628B0" w:rsidRPr="00CA0CC1">
        <w:rPr>
          <w:rFonts w:ascii="Book Antiqua" w:hAnsi="Book Antiqua"/>
          <w:sz w:val="20"/>
          <w:szCs w:val="20"/>
        </w:rPr>
        <w:t>〞</w:t>
      </w:r>
      <w:r w:rsidR="003628B0" w:rsidRPr="00CA0CC1">
        <w:rPr>
          <w:rFonts w:ascii="Book Antiqua" w:hAnsi="Book Antiqua"/>
          <w:sz w:val="20"/>
          <w:szCs w:val="20"/>
          <w:lang w:eastAsia="zh-CN"/>
        </w:rPr>
        <w:t>.</w:t>
      </w:r>
      <w:r w:rsidR="00470686" w:rsidRPr="00CA0CC1">
        <w:rPr>
          <w:rFonts w:ascii="Book Antiqua" w:hAnsi="Book Antiqua"/>
          <w:sz w:val="20"/>
          <w:szCs w:val="20"/>
        </w:rPr>
        <w:t xml:space="preserve"> </w:t>
      </w:r>
      <w:r w:rsidR="003628B0" w:rsidRPr="00CA0CC1">
        <w:rPr>
          <w:rFonts w:ascii="Book Antiqua" w:hAnsi="Book Antiqua"/>
          <w:sz w:val="20"/>
          <w:szCs w:val="20"/>
          <w:lang w:eastAsia="zh-CN"/>
        </w:rPr>
        <w:t>T</w:t>
      </w:r>
      <w:r w:rsidR="00470686" w:rsidRPr="00CA0CC1">
        <w:rPr>
          <w:rFonts w:ascii="Book Antiqua" w:hAnsi="Book Antiqua" w:cs="Arial"/>
          <w:sz w:val="20"/>
          <w:szCs w:val="20"/>
        </w:rPr>
        <w:t>he references were edited according to the BPG’s revision policies for original article</w:t>
      </w:r>
      <w:r w:rsidR="00470686" w:rsidRPr="00CA0CC1">
        <w:rPr>
          <w:rFonts w:ascii="Book Antiqua" w:hAnsi="Book Antiqua"/>
          <w:sz w:val="20"/>
          <w:szCs w:val="20"/>
        </w:rPr>
        <w:t xml:space="preserve"> in the revised </w:t>
      </w:r>
      <w:r w:rsidR="00470686" w:rsidRPr="00CA0CC1">
        <w:rPr>
          <w:rFonts w:ascii="Book Antiqua" w:hAnsi="Book Antiqua" w:cs="Arial"/>
          <w:sz w:val="20"/>
          <w:szCs w:val="20"/>
        </w:rPr>
        <w:t>manuscript.</w:t>
      </w:r>
      <w:r w:rsidR="00470686" w:rsidRPr="00CA0CC1">
        <w:rPr>
          <w:rFonts w:ascii="Book Antiqua" w:hAnsi="Book Antiqua"/>
          <w:sz w:val="20"/>
          <w:szCs w:val="20"/>
        </w:rPr>
        <w:t xml:space="preserve"> </w:t>
      </w:r>
      <w:r w:rsidR="00EB2963" w:rsidRPr="00CA0CC1">
        <w:rPr>
          <w:rFonts w:ascii="Book Antiqua" w:hAnsi="Book Antiqua"/>
          <w:sz w:val="20"/>
          <w:szCs w:val="20"/>
          <w:lang w:eastAsia="zh-CN"/>
        </w:rPr>
        <w:t>The figures</w:t>
      </w:r>
      <w:r w:rsidRPr="00CA0CC1">
        <w:rPr>
          <w:rFonts w:ascii="Book Antiqua" w:hAnsi="Book Antiqua"/>
          <w:sz w:val="20"/>
          <w:szCs w:val="20"/>
        </w:rPr>
        <w:t xml:space="preserve"> </w:t>
      </w:r>
      <w:r w:rsidR="0016014F" w:rsidRPr="00CA0CC1">
        <w:rPr>
          <w:rFonts w:ascii="Book Antiqua" w:hAnsi="Book Antiqua"/>
          <w:sz w:val="20"/>
          <w:szCs w:val="20"/>
          <w:lang w:eastAsia="zh-CN"/>
        </w:rPr>
        <w:t xml:space="preserve">were decomposed and added after the </w:t>
      </w:r>
      <w:r w:rsidR="0016014F" w:rsidRPr="00CA0CC1">
        <w:rPr>
          <w:rFonts w:ascii="Book Antiqua" w:hAnsi="Book Antiqua" w:cs="Arial"/>
          <w:sz w:val="20"/>
          <w:szCs w:val="20"/>
        </w:rPr>
        <w:t>manuscript</w:t>
      </w:r>
      <w:r w:rsidR="0016014F" w:rsidRPr="00CA0CC1">
        <w:rPr>
          <w:rFonts w:ascii="Book Antiqua" w:hAnsi="Book Antiqua" w:cs="Arial"/>
          <w:sz w:val="20"/>
          <w:szCs w:val="20"/>
          <w:lang w:eastAsia="zh-CN"/>
        </w:rPr>
        <w:t>.</w:t>
      </w:r>
      <w:r w:rsidRPr="00CA0CC1">
        <w:rPr>
          <w:rFonts w:ascii="Book Antiqua" w:hAnsi="Book Antiqua"/>
          <w:sz w:val="20"/>
          <w:szCs w:val="20"/>
        </w:rPr>
        <w:t xml:space="preserve">  </w:t>
      </w:r>
    </w:p>
    <w:p w:rsidR="000F07DE" w:rsidRPr="00CA0CC1" w:rsidRDefault="00B50CE9" w:rsidP="004259E5">
      <w:pPr>
        <w:snapToGrid w:val="0"/>
        <w:spacing w:before="100" w:beforeAutospacing="1" w:after="100" w:afterAutospacing="1" w:line="360" w:lineRule="auto"/>
        <w:rPr>
          <w:rFonts w:ascii="Book Antiqua" w:hAnsi="Book Antiqua" w:cs="Arial"/>
          <w:sz w:val="20"/>
          <w:szCs w:val="20"/>
        </w:rPr>
      </w:pPr>
      <w:r w:rsidRPr="00CA0CC1">
        <w:rPr>
          <w:rFonts w:ascii="Book Antiqua" w:hAnsi="Book Antiqua" w:cs="Arial"/>
          <w:sz w:val="20"/>
          <w:szCs w:val="20"/>
        </w:rPr>
        <w:t>2. The use of control animal numbers should be same as the treatment grou</w:t>
      </w:r>
      <w:r w:rsidR="00ED608D" w:rsidRPr="00CA0CC1">
        <w:rPr>
          <w:rFonts w:ascii="Book Antiqua" w:hAnsi="Book Antiqua" w:cs="Arial"/>
          <w:sz w:val="20"/>
          <w:szCs w:val="20"/>
        </w:rPr>
        <w:t xml:space="preserve">p. Hence, the number of control </w:t>
      </w:r>
      <w:r w:rsidRPr="00CA0CC1">
        <w:rPr>
          <w:rFonts w:ascii="Book Antiqua" w:hAnsi="Book Antiqua" w:cs="Arial"/>
          <w:sz w:val="20"/>
          <w:szCs w:val="20"/>
        </w:rPr>
        <w:t>animals should be increased to 10, instead of 6.</w:t>
      </w:r>
    </w:p>
    <w:p w:rsidR="00D21912" w:rsidRPr="00D21912" w:rsidRDefault="00B50CE9" w:rsidP="004259E5">
      <w:pPr>
        <w:snapToGrid w:val="0"/>
        <w:spacing w:before="100" w:beforeAutospacing="1" w:after="100" w:afterAutospacing="1" w:line="360" w:lineRule="auto"/>
        <w:ind w:firstLineChars="100" w:firstLine="200"/>
        <w:rPr>
          <w:rFonts w:ascii="Book Antiqua" w:hAnsi="Book Antiqua" w:cs="Arial"/>
          <w:sz w:val="20"/>
          <w:szCs w:val="20"/>
          <w:lang w:eastAsia="zh-CN"/>
        </w:rPr>
      </w:pPr>
      <w:r w:rsidRPr="00CA0CC1">
        <w:rPr>
          <w:rFonts w:ascii="Book Antiqua" w:hAnsi="Book Antiqua" w:cs="Arial"/>
          <w:sz w:val="20"/>
          <w:szCs w:val="20"/>
        </w:rPr>
        <w:t xml:space="preserve">Another 4 normal BALB/C mice were </w:t>
      </w:r>
      <w:r w:rsidR="003628B0" w:rsidRPr="00CA0CC1">
        <w:rPr>
          <w:rFonts w:ascii="Book Antiqua" w:hAnsi="Book Antiqua" w:cs="Arial"/>
          <w:sz w:val="20"/>
          <w:szCs w:val="20"/>
        </w:rPr>
        <w:t>sacrifice</w:t>
      </w:r>
      <w:r w:rsidR="003628B0" w:rsidRPr="00CA0CC1">
        <w:rPr>
          <w:rFonts w:ascii="Book Antiqua" w:hAnsi="Book Antiqua" w:cs="Arial"/>
          <w:sz w:val="20"/>
          <w:szCs w:val="20"/>
          <w:lang w:eastAsia="zh-CN"/>
        </w:rPr>
        <w:t>d</w:t>
      </w:r>
      <w:r w:rsidR="00EF1354" w:rsidRPr="00CA0CC1">
        <w:rPr>
          <w:rFonts w:ascii="Book Antiqua" w:hAnsi="Book Antiqua" w:cs="Arial"/>
          <w:sz w:val="20"/>
          <w:szCs w:val="20"/>
        </w:rPr>
        <w:t xml:space="preserve"> and Masson staining pictures of liver tissues were taken</w:t>
      </w:r>
      <w:r w:rsidR="0052767B" w:rsidRPr="00CA0CC1">
        <w:rPr>
          <w:rFonts w:ascii="Book Antiqua" w:hAnsi="Book Antiqua" w:cs="Arial"/>
          <w:sz w:val="20"/>
          <w:szCs w:val="20"/>
        </w:rPr>
        <w:t xml:space="preserve">. The </w:t>
      </w:r>
      <w:r w:rsidR="00EF1354" w:rsidRPr="00CA0CC1">
        <w:rPr>
          <w:rFonts w:ascii="Book Antiqua" w:hAnsi="Book Antiqua" w:cs="Arial"/>
          <w:sz w:val="20"/>
          <w:szCs w:val="20"/>
        </w:rPr>
        <w:t>r</w:t>
      </w:r>
      <w:r w:rsidR="00CD5869">
        <w:rPr>
          <w:rFonts w:ascii="Book Antiqua" w:hAnsi="Book Antiqua" w:cs="Arial" w:hint="eastAsia"/>
          <w:sz w:val="20"/>
          <w:szCs w:val="20"/>
          <w:lang w:eastAsia="zh-CN"/>
        </w:rPr>
        <w:t>atios</w:t>
      </w:r>
      <w:r w:rsidR="00EF1354" w:rsidRPr="00CA0CC1">
        <w:rPr>
          <w:rFonts w:ascii="Book Antiqua" w:hAnsi="Book Antiqua" w:cs="Arial"/>
          <w:sz w:val="20"/>
          <w:szCs w:val="20"/>
        </w:rPr>
        <w:t xml:space="preserve"> of collagen fiber area </w:t>
      </w:r>
      <w:r w:rsidR="0052767B" w:rsidRPr="00CA0CC1">
        <w:rPr>
          <w:rFonts w:ascii="Book Antiqua" w:hAnsi="Book Antiqua" w:cs="Arial"/>
          <w:sz w:val="20"/>
          <w:szCs w:val="20"/>
        </w:rPr>
        <w:t>to</w:t>
      </w:r>
      <w:r w:rsidR="00EF1354" w:rsidRPr="00CA0CC1">
        <w:rPr>
          <w:rFonts w:ascii="Book Antiqua" w:hAnsi="Book Antiqua" w:cs="Arial"/>
          <w:sz w:val="20"/>
          <w:szCs w:val="20"/>
        </w:rPr>
        <w:t xml:space="preserve"> the total </w:t>
      </w:r>
      <w:r w:rsidR="0052767B" w:rsidRPr="00CA0CC1">
        <w:rPr>
          <w:rFonts w:ascii="Book Antiqua" w:hAnsi="Book Antiqua" w:cs="Arial"/>
          <w:sz w:val="20"/>
          <w:szCs w:val="20"/>
        </w:rPr>
        <w:t xml:space="preserve">area </w:t>
      </w:r>
      <w:r w:rsidR="00EF1354" w:rsidRPr="00CA0CC1">
        <w:rPr>
          <w:rFonts w:ascii="Book Antiqua" w:hAnsi="Book Antiqua" w:cs="Arial"/>
          <w:sz w:val="20"/>
          <w:szCs w:val="20"/>
        </w:rPr>
        <w:t xml:space="preserve">were </w:t>
      </w:r>
      <w:r w:rsidR="0052767B" w:rsidRPr="00CA0CC1">
        <w:rPr>
          <w:rFonts w:ascii="Book Antiqua" w:hAnsi="Book Antiqua" w:cs="Arial"/>
          <w:sz w:val="20"/>
          <w:szCs w:val="20"/>
        </w:rPr>
        <w:t>evaluated.</w:t>
      </w:r>
      <w:r w:rsidR="00EF1354" w:rsidRPr="00CA0CC1">
        <w:rPr>
          <w:rFonts w:ascii="Book Antiqua" w:hAnsi="Book Antiqua" w:cs="Arial"/>
          <w:sz w:val="20"/>
          <w:szCs w:val="20"/>
        </w:rPr>
        <w:t xml:space="preserve"> </w:t>
      </w:r>
      <w:r w:rsidR="00CA0CC1">
        <w:rPr>
          <w:rFonts w:ascii="Book Antiqua" w:hAnsi="Book Antiqua" w:cs="Arial" w:hint="eastAsia"/>
          <w:sz w:val="20"/>
          <w:szCs w:val="20"/>
          <w:lang w:eastAsia="zh-CN"/>
        </w:rPr>
        <w:t>T</w:t>
      </w:r>
      <w:r w:rsidRPr="00CA0CC1">
        <w:rPr>
          <w:rFonts w:ascii="Book Antiqua" w:hAnsi="Book Antiqua" w:cs="Arial"/>
          <w:sz w:val="20"/>
          <w:szCs w:val="20"/>
        </w:rPr>
        <w:t>he</w:t>
      </w:r>
      <w:r w:rsidR="00EF1354" w:rsidRPr="00CA0CC1">
        <w:rPr>
          <w:rFonts w:ascii="Book Antiqua" w:hAnsi="Book Antiqua" w:cs="Arial"/>
          <w:sz w:val="20"/>
          <w:szCs w:val="20"/>
        </w:rPr>
        <w:t xml:space="preserve"> new statistical data </w:t>
      </w:r>
      <w:r w:rsidR="00CA0CC1">
        <w:rPr>
          <w:rFonts w:ascii="Book Antiqua" w:hAnsi="Book Antiqua" w:cs="Arial" w:hint="eastAsia"/>
          <w:sz w:val="20"/>
          <w:szCs w:val="20"/>
          <w:lang w:eastAsia="zh-CN"/>
        </w:rPr>
        <w:t xml:space="preserve">was showed in the </w:t>
      </w:r>
      <w:r w:rsidR="00CA0CC1">
        <w:rPr>
          <w:rFonts w:ascii="Book Antiqua" w:hAnsi="Book Antiqua" w:cs="Arial"/>
          <w:sz w:val="20"/>
          <w:szCs w:val="20"/>
          <w:lang w:eastAsia="zh-CN"/>
        </w:rPr>
        <w:t>following</w:t>
      </w:r>
      <w:r w:rsidR="00CA0CC1">
        <w:rPr>
          <w:rFonts w:ascii="Book Antiqua" w:hAnsi="Book Antiqua" w:cs="Arial" w:hint="eastAsia"/>
          <w:sz w:val="20"/>
          <w:szCs w:val="20"/>
          <w:lang w:eastAsia="zh-CN"/>
        </w:rPr>
        <w:t xml:space="preserve"> table</w:t>
      </w:r>
      <w:r w:rsidR="00CD5869">
        <w:rPr>
          <w:rFonts w:ascii="Book Antiqua" w:hAnsi="Book Antiqua" w:cs="Arial" w:hint="eastAsia"/>
          <w:sz w:val="20"/>
          <w:szCs w:val="20"/>
          <w:lang w:eastAsia="zh-CN"/>
        </w:rPr>
        <w:t xml:space="preserve"> and the resubmitted</w:t>
      </w:r>
      <w:r w:rsidR="00CD5869" w:rsidRPr="00CD5869">
        <w:rPr>
          <w:rFonts w:ascii="Book Antiqua" w:hAnsi="Book Antiqua" w:cs="Arial"/>
          <w:sz w:val="20"/>
          <w:szCs w:val="20"/>
        </w:rPr>
        <w:t xml:space="preserve"> </w:t>
      </w:r>
      <w:r w:rsidR="00CD5869" w:rsidRPr="00CA0CC1">
        <w:rPr>
          <w:rFonts w:ascii="Book Antiqua" w:hAnsi="Book Antiqua" w:cs="Arial"/>
          <w:sz w:val="20"/>
          <w:szCs w:val="20"/>
        </w:rPr>
        <w:t>manuscript</w:t>
      </w:r>
      <w:r w:rsidR="00CA0CC1">
        <w:rPr>
          <w:rFonts w:ascii="Book Antiqua" w:hAnsi="Book Antiqua" w:cs="Arial" w:hint="eastAsia"/>
          <w:sz w:val="20"/>
          <w:szCs w:val="20"/>
          <w:lang w:eastAsia="zh-CN"/>
        </w:rPr>
        <w:t>:</w:t>
      </w:r>
    </w:p>
    <w:tbl>
      <w:tblPr>
        <w:tblW w:w="0" w:type="auto"/>
        <w:tblInd w:w="392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08"/>
        <w:gridCol w:w="1336"/>
        <w:gridCol w:w="4694"/>
      </w:tblGrid>
      <w:tr w:rsidR="00D21912" w:rsidRPr="005E3B1A" w:rsidTr="00D21912">
        <w:trPr>
          <w:trHeight w:val="769"/>
        </w:trPr>
        <w:tc>
          <w:tcPr>
            <w:tcW w:w="19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D21912" w:rsidRPr="005E3B1A" w:rsidRDefault="00D21912" w:rsidP="007054A5">
            <w:pPr>
              <w:ind w:firstLineChars="100" w:firstLine="201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E3B1A">
              <w:rPr>
                <w:rFonts w:ascii="Book Antiqua" w:hAnsi="Book Antiqua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13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D21912" w:rsidRPr="005E3B1A" w:rsidRDefault="00D21912" w:rsidP="00D21912">
            <w:pPr>
              <w:ind w:firstLineChars="200" w:firstLine="402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 w:rsidRPr="005E3B1A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469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D21912" w:rsidRPr="005E3B1A" w:rsidRDefault="00D21912" w:rsidP="007054A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E3B1A">
              <w:rPr>
                <w:rFonts w:ascii="Book Antiqua" w:hAnsi="Book Antiqua"/>
                <w:b/>
                <w:bCs/>
                <w:sz w:val="20"/>
                <w:szCs w:val="20"/>
              </w:rPr>
              <w:t>The ratio of deposited collagen fiber area against the total (%)</w:t>
            </w:r>
          </w:p>
        </w:tc>
      </w:tr>
      <w:tr w:rsidR="00D21912" w:rsidRPr="005E3B1A" w:rsidTr="007054A5">
        <w:tc>
          <w:tcPr>
            <w:tcW w:w="190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:rsidR="00D21912" w:rsidRPr="005E3B1A" w:rsidRDefault="00D21912" w:rsidP="007054A5">
            <w:pPr>
              <w:ind w:firstLineChars="50" w:firstLine="10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E3B1A">
              <w:rPr>
                <w:rFonts w:ascii="Book Antiqua" w:hAnsi="Book Antiqua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33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:rsidR="00D21912" w:rsidRPr="005E3B1A" w:rsidRDefault="00D21912" w:rsidP="007054A5">
            <w:pPr>
              <w:ind w:firstLineChars="200" w:firstLine="400"/>
              <w:rPr>
                <w:rFonts w:ascii="Book Antiqua" w:hAnsi="Book Antiqua"/>
                <w:sz w:val="20"/>
                <w:szCs w:val="20"/>
              </w:rPr>
            </w:pPr>
            <w:r w:rsidRPr="005E3B1A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69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912" w:rsidRPr="005E3B1A" w:rsidRDefault="00D21912" w:rsidP="007054A5">
            <w:pPr>
              <w:ind w:left="315" w:firstLineChars="300" w:firstLine="600"/>
              <w:rPr>
                <w:rFonts w:ascii="Book Antiqua" w:hAnsi="Book Antiqua"/>
                <w:sz w:val="20"/>
                <w:szCs w:val="20"/>
              </w:rPr>
            </w:pPr>
            <w:r w:rsidRPr="005E3B1A">
              <w:rPr>
                <w:rFonts w:ascii="Book Antiqua" w:hAnsi="Book Antiqua"/>
                <w:sz w:val="20"/>
                <w:szCs w:val="20"/>
              </w:rPr>
              <w:t>5.18±1.88</w:t>
            </w:r>
          </w:p>
        </w:tc>
      </w:tr>
      <w:tr w:rsidR="00D21912" w:rsidRPr="005E3B1A" w:rsidTr="007054A5">
        <w:tc>
          <w:tcPr>
            <w:tcW w:w="1908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D21912" w:rsidRPr="005E3B1A" w:rsidRDefault="00D21912" w:rsidP="007054A5">
            <w:pPr>
              <w:ind w:firstLineChars="50" w:firstLine="10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E3B1A">
              <w:rPr>
                <w:rFonts w:ascii="Book Antiqua" w:hAnsi="Book Antiqua"/>
                <w:b/>
                <w:bCs/>
                <w:sz w:val="20"/>
                <w:szCs w:val="20"/>
              </w:rPr>
              <w:t>infected</w:t>
            </w:r>
          </w:p>
        </w:tc>
        <w:tc>
          <w:tcPr>
            <w:tcW w:w="1336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D21912" w:rsidRPr="005E3B1A" w:rsidRDefault="00D21912" w:rsidP="007054A5">
            <w:pPr>
              <w:ind w:firstLineChars="200" w:firstLine="400"/>
              <w:rPr>
                <w:rFonts w:ascii="Book Antiqua" w:hAnsi="Book Antiqua"/>
                <w:sz w:val="20"/>
                <w:szCs w:val="20"/>
              </w:rPr>
            </w:pPr>
            <w:r w:rsidRPr="005E3B1A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694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D21912" w:rsidRPr="005E3B1A" w:rsidRDefault="00D21912" w:rsidP="007054A5">
            <w:pPr>
              <w:ind w:left="315" w:firstLineChars="300" w:firstLine="600"/>
              <w:rPr>
                <w:rFonts w:ascii="Book Antiqua" w:hAnsi="Book Antiqua"/>
                <w:sz w:val="20"/>
                <w:szCs w:val="20"/>
              </w:rPr>
            </w:pPr>
            <w:r w:rsidRPr="005E3B1A">
              <w:rPr>
                <w:rFonts w:ascii="Book Antiqua" w:hAnsi="Book Antiqua"/>
                <w:sz w:val="20"/>
                <w:szCs w:val="20"/>
              </w:rPr>
              <w:t>14.53±2.90</w:t>
            </w:r>
            <w:r w:rsidRPr="005E3B1A">
              <w:rPr>
                <w:rFonts w:ascii="Book Antiqua" w:hAnsi="Book Antiqua"/>
                <w:sz w:val="20"/>
                <w:szCs w:val="20"/>
                <w:vertAlign w:val="superscript"/>
              </w:rPr>
              <w:t>a</w:t>
            </w:r>
          </w:p>
        </w:tc>
      </w:tr>
    </w:tbl>
    <w:p w:rsidR="00EF1354" w:rsidRPr="00CA0CC1" w:rsidRDefault="00EF1354" w:rsidP="004259E5">
      <w:pPr>
        <w:spacing w:before="100" w:beforeAutospacing="1" w:after="100" w:afterAutospacing="1" w:line="360" w:lineRule="auto"/>
        <w:rPr>
          <w:rFonts w:ascii="Book Antiqua" w:hAnsi="Book Antiqua" w:cs="Arial"/>
          <w:sz w:val="20"/>
          <w:szCs w:val="20"/>
        </w:rPr>
      </w:pPr>
      <w:r w:rsidRPr="00CA0CC1">
        <w:rPr>
          <w:rFonts w:ascii="Book Antiqua" w:hAnsi="Book Antiqua" w:cs="Arial"/>
          <w:sz w:val="20"/>
          <w:szCs w:val="20"/>
        </w:rPr>
        <w:lastRenderedPageBreak/>
        <w:t>3. Once, HSCs were isolated from the control animals, how many days the cells were cultured on plastic plates, before they were incubated with the egg antigen?</w:t>
      </w:r>
    </w:p>
    <w:p w:rsidR="00EF1354" w:rsidRPr="00CA0CC1" w:rsidRDefault="00CD5869" w:rsidP="00CD5869">
      <w:pPr>
        <w:spacing w:before="100" w:beforeAutospacing="1" w:after="100" w:afterAutospacing="1" w:line="360" w:lineRule="auto"/>
        <w:ind w:firstLineChars="100" w:firstLine="200"/>
        <w:rPr>
          <w:rFonts w:ascii="Book Antiqua" w:hAnsi="Book Antiqua" w:cs="Arial"/>
          <w:sz w:val="20"/>
          <w:szCs w:val="20"/>
          <w:lang w:eastAsia="zh-CN"/>
        </w:rPr>
      </w:pPr>
      <w:r w:rsidRPr="00CD5869">
        <w:rPr>
          <w:rFonts w:ascii="Book Antiqua" w:hAnsi="Book Antiqua" w:cs="Arial"/>
          <w:sz w:val="20"/>
          <w:szCs w:val="20"/>
        </w:rPr>
        <w:t>Primary HSCs from passages 7-8</w:t>
      </w:r>
      <w:r>
        <w:rPr>
          <w:rFonts w:ascii="Book Antiqua" w:hAnsi="Book Antiqua" w:cs="Arial" w:hint="eastAsia"/>
          <w:sz w:val="20"/>
          <w:szCs w:val="20"/>
          <w:lang w:eastAsia="zh-CN"/>
        </w:rPr>
        <w:t xml:space="preserve"> </w:t>
      </w:r>
      <w:r w:rsidRPr="00CA0CC1">
        <w:rPr>
          <w:rFonts w:ascii="Book Antiqua" w:hAnsi="Book Antiqua" w:cs="Arial"/>
          <w:sz w:val="20"/>
          <w:szCs w:val="20"/>
          <w:lang w:eastAsia="zh-CN"/>
        </w:rPr>
        <w:t xml:space="preserve">(about 3-4 weeks after isolation) </w:t>
      </w:r>
      <w:r w:rsidRPr="00CD5869">
        <w:rPr>
          <w:rFonts w:ascii="Book Antiqua" w:hAnsi="Book Antiqua" w:cs="Arial"/>
          <w:sz w:val="20"/>
          <w:szCs w:val="20"/>
        </w:rPr>
        <w:t>were used in this study</w:t>
      </w:r>
      <w:r>
        <w:rPr>
          <w:rFonts w:ascii="Book Antiqua" w:hAnsi="Book Antiqua" w:cs="Arial" w:hint="eastAsia"/>
          <w:sz w:val="20"/>
          <w:szCs w:val="20"/>
          <w:lang w:eastAsia="zh-CN"/>
        </w:rPr>
        <w:t xml:space="preserve">. </w:t>
      </w:r>
    </w:p>
    <w:p w:rsidR="00ED608D" w:rsidRPr="00CA0CC1" w:rsidRDefault="00ED608D" w:rsidP="004259E5">
      <w:pPr>
        <w:spacing w:before="100" w:beforeAutospacing="1" w:after="100" w:afterAutospacing="1" w:line="360" w:lineRule="auto"/>
        <w:rPr>
          <w:rFonts w:ascii="Book Antiqua" w:hAnsi="Book Antiqua" w:cs="Arial"/>
          <w:sz w:val="20"/>
          <w:szCs w:val="20"/>
        </w:rPr>
      </w:pPr>
      <w:r w:rsidRPr="00CA0CC1">
        <w:rPr>
          <w:rFonts w:ascii="Book Antiqua" w:hAnsi="Book Antiqua" w:cs="Arial"/>
          <w:sz w:val="20"/>
          <w:szCs w:val="20"/>
        </w:rPr>
        <w:t xml:space="preserve">4. a-SMA is expressed only by activated </w:t>
      </w:r>
      <w:proofErr w:type="spellStart"/>
      <w:r w:rsidRPr="00CA0CC1">
        <w:rPr>
          <w:rFonts w:ascii="Book Antiqua" w:hAnsi="Book Antiqua" w:cs="Arial"/>
          <w:sz w:val="20"/>
          <w:szCs w:val="20"/>
        </w:rPr>
        <w:t>stellate</w:t>
      </w:r>
      <w:proofErr w:type="spellEnd"/>
      <w:r w:rsidRPr="00CA0CC1">
        <w:rPr>
          <w:rFonts w:ascii="Book Antiqua" w:hAnsi="Book Antiqua" w:cs="Arial"/>
          <w:sz w:val="20"/>
          <w:szCs w:val="20"/>
        </w:rPr>
        <w:t xml:space="preserve"> cells. Here, the data has been shown that both control animals and the fibrotic animals express this protein. This contradicts the previous reports.</w:t>
      </w:r>
    </w:p>
    <w:p w:rsidR="00CF696B" w:rsidRPr="00CA0CC1" w:rsidRDefault="00262B47" w:rsidP="004259E5">
      <w:pPr>
        <w:spacing w:before="100" w:beforeAutospacing="1" w:after="100" w:afterAutospacing="1" w:line="360" w:lineRule="auto"/>
        <w:ind w:firstLineChars="100" w:firstLine="180"/>
        <w:rPr>
          <w:rFonts w:ascii="Book Antiqua" w:hAnsi="Book Antiqua" w:cs="Arial"/>
          <w:bCs/>
          <w:sz w:val="20"/>
          <w:szCs w:val="20"/>
        </w:rPr>
      </w:pPr>
      <w:r w:rsidRPr="00CA0CC1">
        <w:rPr>
          <w:rFonts w:ascii="Book Antiqua" w:hAnsi="Book Antiqua" w:cs="Arial"/>
          <w:spacing w:val="-10"/>
          <w:sz w:val="20"/>
          <w:szCs w:val="20"/>
        </w:rPr>
        <w:t>We appreciate the carefulness</w:t>
      </w:r>
      <w:r w:rsidR="00114EA7" w:rsidRPr="00CA0CC1">
        <w:rPr>
          <w:rFonts w:ascii="Book Antiqua" w:hAnsi="Book Antiqua" w:cs="Arial"/>
          <w:spacing w:val="-10"/>
          <w:sz w:val="20"/>
          <w:szCs w:val="20"/>
        </w:rPr>
        <w:t xml:space="preserve"> of reviewers’ commen</w:t>
      </w:r>
      <w:r w:rsidR="00A928E7" w:rsidRPr="00CA0CC1">
        <w:rPr>
          <w:rFonts w:ascii="Book Antiqua" w:hAnsi="Book Antiqua" w:cs="Arial"/>
          <w:spacing w:val="-10"/>
          <w:sz w:val="20"/>
          <w:szCs w:val="20"/>
        </w:rPr>
        <w:t>ts.</w:t>
      </w:r>
      <w:r w:rsidR="000F46BA" w:rsidRPr="00CA0CC1">
        <w:rPr>
          <w:rFonts w:ascii="Book Antiqua" w:hAnsi="Book Antiqua" w:cs="Arial"/>
          <w:spacing w:val="-10"/>
          <w:sz w:val="20"/>
          <w:szCs w:val="20"/>
        </w:rPr>
        <w:t xml:space="preserve"> It is true that </w:t>
      </w:r>
      <w:r w:rsidR="000F46BA" w:rsidRPr="00CA0CC1">
        <w:rPr>
          <w:rFonts w:ascii="Book Antiqua" w:hAnsi="Book Antiqua" w:cs="Arial"/>
          <w:spacing w:val="-10"/>
          <w:sz w:val="20"/>
          <w:szCs w:val="20"/>
          <w:lang w:eastAsia="zh-CN"/>
        </w:rPr>
        <w:t>p</w:t>
      </w:r>
      <w:r w:rsidR="00A928E7" w:rsidRPr="00CA0CC1">
        <w:rPr>
          <w:rFonts w:ascii="Book Antiqua" w:hAnsi="Book Antiqua" w:cs="Arial"/>
          <w:spacing w:val="-10"/>
          <w:sz w:val="20"/>
          <w:szCs w:val="20"/>
        </w:rPr>
        <w:t>rimar</w:t>
      </w:r>
      <w:r w:rsidR="00ED608D" w:rsidRPr="00CA0CC1">
        <w:rPr>
          <w:rFonts w:ascii="Book Antiqua" w:hAnsi="Book Antiqua" w:cs="Arial"/>
          <w:spacing w:val="-10"/>
          <w:sz w:val="20"/>
          <w:szCs w:val="20"/>
        </w:rPr>
        <w:t xml:space="preserve">y HSCs </w:t>
      </w:r>
      <w:r w:rsidR="000F46BA" w:rsidRPr="00CA0CC1">
        <w:rPr>
          <w:rFonts w:ascii="Book Antiqua" w:hAnsi="Book Antiqua" w:cs="Arial"/>
          <w:spacing w:val="-10"/>
          <w:sz w:val="20"/>
          <w:szCs w:val="20"/>
          <w:lang w:eastAsia="zh-CN"/>
        </w:rPr>
        <w:t>will</w:t>
      </w:r>
      <w:r w:rsidR="00ED608D" w:rsidRPr="00CA0CC1">
        <w:rPr>
          <w:rFonts w:ascii="Book Antiqua" w:hAnsi="Book Antiqua" w:cs="Arial"/>
          <w:spacing w:val="-10"/>
          <w:sz w:val="20"/>
          <w:szCs w:val="20"/>
        </w:rPr>
        <w:t xml:space="preserve"> be activated when they </w:t>
      </w:r>
      <w:r w:rsidR="000F46BA" w:rsidRPr="00CA0CC1">
        <w:rPr>
          <w:rFonts w:ascii="Book Antiqua" w:hAnsi="Book Antiqua" w:cs="Arial"/>
          <w:spacing w:val="-10"/>
          <w:sz w:val="20"/>
          <w:szCs w:val="20"/>
          <w:lang w:eastAsia="zh-CN"/>
        </w:rPr>
        <w:t>are</w:t>
      </w:r>
      <w:r w:rsidR="00ED608D" w:rsidRPr="00CA0CC1">
        <w:rPr>
          <w:rFonts w:ascii="Book Antiqua" w:hAnsi="Book Antiqua" w:cs="Arial"/>
          <w:spacing w:val="-10"/>
          <w:sz w:val="20"/>
          <w:szCs w:val="20"/>
        </w:rPr>
        <w:t xml:space="preserve"> cultured in the plastic plate</w:t>
      </w:r>
      <w:r w:rsidR="00414395" w:rsidRPr="00CA0CC1">
        <w:rPr>
          <w:rFonts w:ascii="Book Antiqua" w:hAnsi="Book Antiqua" w:cs="Arial"/>
          <w:spacing w:val="-10"/>
          <w:sz w:val="20"/>
          <w:szCs w:val="20"/>
        </w:rPr>
        <w:t xml:space="preserve"> </w:t>
      </w:r>
      <w:r w:rsidR="0052767B" w:rsidRPr="00CA0CC1">
        <w:rPr>
          <w:rFonts w:ascii="Book Antiqua" w:hAnsi="Book Antiqua" w:cs="Arial"/>
          <w:spacing w:val="-10"/>
          <w:sz w:val="20"/>
          <w:szCs w:val="20"/>
        </w:rPr>
        <w:t>w</w:t>
      </w:r>
      <w:r w:rsidR="009616ED" w:rsidRPr="00CA0CC1">
        <w:rPr>
          <w:rFonts w:ascii="Book Antiqua" w:hAnsi="Book Antiqua" w:cs="Arial"/>
          <w:spacing w:val="-10"/>
          <w:sz w:val="20"/>
          <w:szCs w:val="20"/>
        </w:rPr>
        <w:t>ith the increased expression of</w:t>
      </w:r>
      <w:r w:rsidR="00ED608D" w:rsidRPr="00CA0CC1">
        <w:rPr>
          <w:rFonts w:ascii="Book Antiqua" w:hAnsi="Book Antiqua" w:cs="Arial"/>
          <w:spacing w:val="-10"/>
          <w:sz w:val="20"/>
          <w:szCs w:val="20"/>
        </w:rPr>
        <w:t xml:space="preserve"> </w:t>
      </w:r>
      <w:r w:rsidR="00ED608D" w:rsidRPr="00CA0CC1">
        <w:rPr>
          <w:rFonts w:ascii="Book Antiqua" w:hAnsi="Book Antiqua" w:cs="Arial"/>
          <w:sz w:val="20"/>
          <w:szCs w:val="20"/>
        </w:rPr>
        <w:t>a-SMA</w:t>
      </w:r>
      <w:r w:rsidR="000F46BA" w:rsidRPr="00CA0CC1">
        <w:rPr>
          <w:rFonts w:ascii="Book Antiqua" w:hAnsi="Book Antiqua" w:cs="Arial"/>
          <w:sz w:val="20"/>
          <w:szCs w:val="20"/>
          <w:lang w:eastAsia="zh-CN"/>
        </w:rPr>
        <w:t xml:space="preserve"> and </w:t>
      </w:r>
      <w:proofErr w:type="spellStart"/>
      <w:r w:rsidR="000F46BA" w:rsidRPr="00CA0CC1">
        <w:rPr>
          <w:rFonts w:ascii="Book Antiqua" w:hAnsi="Book Antiqua" w:cs="Arial"/>
          <w:sz w:val="20"/>
          <w:szCs w:val="20"/>
          <w:lang w:eastAsia="zh-CN"/>
        </w:rPr>
        <w:t>desmin</w:t>
      </w:r>
      <w:proofErr w:type="spellEnd"/>
      <w:r w:rsidR="009616ED" w:rsidRPr="00CA0CC1">
        <w:rPr>
          <w:rFonts w:ascii="Book Antiqua" w:hAnsi="Book Antiqua" w:cs="Arial"/>
          <w:sz w:val="20"/>
          <w:szCs w:val="20"/>
        </w:rPr>
        <w:t>.</w:t>
      </w:r>
      <w:r w:rsidR="00ED608D" w:rsidRPr="00CA0CC1">
        <w:rPr>
          <w:rFonts w:ascii="Book Antiqua" w:hAnsi="Book Antiqua" w:cs="Arial"/>
          <w:sz w:val="20"/>
          <w:szCs w:val="20"/>
        </w:rPr>
        <w:t xml:space="preserve"> In </w:t>
      </w:r>
      <w:r w:rsidR="00905763" w:rsidRPr="00CA0CC1">
        <w:rPr>
          <w:rFonts w:ascii="Book Antiqua" w:hAnsi="Book Antiqua" w:cs="Arial"/>
          <w:sz w:val="20"/>
          <w:szCs w:val="20"/>
        </w:rPr>
        <w:t xml:space="preserve">our experiment, </w:t>
      </w:r>
      <w:r w:rsidR="0052767B" w:rsidRPr="00CA0CC1">
        <w:rPr>
          <w:rFonts w:ascii="Book Antiqua" w:hAnsi="Book Antiqua" w:cs="Arial"/>
          <w:sz w:val="20"/>
          <w:szCs w:val="20"/>
        </w:rPr>
        <w:t xml:space="preserve">since </w:t>
      </w:r>
      <w:r w:rsidR="00905763" w:rsidRPr="00CA0CC1">
        <w:rPr>
          <w:rFonts w:ascii="Book Antiqua" w:hAnsi="Book Antiqua" w:cs="Arial"/>
          <w:sz w:val="20"/>
          <w:szCs w:val="20"/>
        </w:rPr>
        <w:t xml:space="preserve">all the primary HSCs were isolated from </w:t>
      </w:r>
      <w:proofErr w:type="spellStart"/>
      <w:r w:rsidR="0016014F" w:rsidRPr="00CA0CC1">
        <w:rPr>
          <w:rFonts w:ascii="Book Antiqua" w:hAnsi="Book Antiqua" w:cs="Arial"/>
          <w:bCs/>
          <w:sz w:val="20"/>
          <w:szCs w:val="20"/>
          <w:lang w:eastAsia="zh-CN"/>
        </w:rPr>
        <w:t>s</w:t>
      </w:r>
      <w:r w:rsidR="00905763" w:rsidRPr="00CA0CC1">
        <w:rPr>
          <w:rFonts w:ascii="Book Antiqua" w:hAnsi="Book Antiqua" w:cs="Arial"/>
          <w:bCs/>
          <w:sz w:val="20"/>
          <w:szCs w:val="20"/>
        </w:rPr>
        <w:t>chistosomiasis</w:t>
      </w:r>
      <w:proofErr w:type="spellEnd"/>
      <w:r w:rsidR="00905763" w:rsidRPr="00CA0CC1">
        <w:rPr>
          <w:rFonts w:ascii="Book Antiqua" w:hAnsi="Book Antiqua" w:cs="Arial"/>
          <w:bCs/>
          <w:sz w:val="20"/>
          <w:szCs w:val="20"/>
        </w:rPr>
        <w:t xml:space="preserve">-associated liver fibrosis (SSLF) mice, </w:t>
      </w:r>
      <w:r w:rsidR="0052767B" w:rsidRPr="00CA0CC1">
        <w:rPr>
          <w:rFonts w:ascii="Book Antiqua" w:hAnsi="Book Antiqua" w:cs="Arial"/>
          <w:bCs/>
          <w:sz w:val="20"/>
          <w:szCs w:val="20"/>
        </w:rPr>
        <w:t xml:space="preserve">these HSCs had already been activated in vivo. </w:t>
      </w:r>
      <w:r w:rsidRPr="00CA0CC1">
        <w:rPr>
          <w:rFonts w:ascii="Book Antiqua" w:hAnsi="Book Antiqua" w:cs="Arial"/>
          <w:bCs/>
          <w:sz w:val="20"/>
          <w:szCs w:val="20"/>
        </w:rPr>
        <w:t>Therefore, t</w:t>
      </w:r>
      <w:r w:rsidR="00905763" w:rsidRPr="00CA0CC1">
        <w:rPr>
          <w:rFonts w:ascii="Book Antiqua" w:hAnsi="Book Antiqua" w:cs="Arial"/>
          <w:bCs/>
          <w:sz w:val="20"/>
          <w:szCs w:val="20"/>
        </w:rPr>
        <w:t xml:space="preserve">he control cells </w:t>
      </w:r>
      <w:r w:rsidR="00414395" w:rsidRPr="00CA0CC1">
        <w:rPr>
          <w:rFonts w:ascii="Book Antiqua" w:hAnsi="Book Antiqua" w:cs="Arial"/>
          <w:bCs/>
          <w:sz w:val="20"/>
          <w:szCs w:val="20"/>
        </w:rPr>
        <w:t xml:space="preserve">and tested cells </w:t>
      </w:r>
      <w:r w:rsidR="00905763" w:rsidRPr="00CA0CC1">
        <w:rPr>
          <w:rFonts w:ascii="Book Antiqua" w:hAnsi="Book Antiqua" w:cs="Arial"/>
          <w:bCs/>
          <w:sz w:val="20"/>
          <w:szCs w:val="20"/>
        </w:rPr>
        <w:t xml:space="preserve">were </w:t>
      </w:r>
      <w:r w:rsidR="00414395" w:rsidRPr="00CA0CC1">
        <w:rPr>
          <w:rFonts w:ascii="Book Antiqua" w:hAnsi="Book Antiqua" w:cs="Arial"/>
          <w:bCs/>
          <w:sz w:val="20"/>
          <w:szCs w:val="20"/>
        </w:rPr>
        <w:t xml:space="preserve">all isolated cells in activated status. </w:t>
      </w:r>
    </w:p>
    <w:p w:rsidR="00905763" w:rsidRPr="00CA0CC1" w:rsidRDefault="00905763" w:rsidP="004259E5">
      <w:pPr>
        <w:spacing w:before="100" w:beforeAutospacing="1" w:after="100" w:afterAutospacing="1" w:line="360" w:lineRule="auto"/>
        <w:rPr>
          <w:rFonts w:ascii="Book Antiqua" w:hAnsi="Book Antiqua" w:cs="Arial"/>
          <w:spacing w:val="-10"/>
          <w:sz w:val="20"/>
          <w:szCs w:val="20"/>
        </w:rPr>
      </w:pPr>
      <w:r w:rsidRPr="00CA0CC1">
        <w:rPr>
          <w:rFonts w:ascii="Book Antiqua" w:hAnsi="Book Antiqua" w:cs="Arial"/>
          <w:spacing w:val="-10"/>
          <w:sz w:val="20"/>
          <w:szCs w:val="20"/>
        </w:rPr>
        <w:t xml:space="preserve">5. The quiescent HSCs store vitamin A </w:t>
      </w:r>
      <w:proofErr w:type="spellStart"/>
      <w:r w:rsidRPr="00CA0CC1">
        <w:rPr>
          <w:rFonts w:ascii="Book Antiqua" w:hAnsi="Book Antiqua" w:cs="Arial"/>
          <w:spacing w:val="-10"/>
          <w:sz w:val="20"/>
          <w:szCs w:val="20"/>
        </w:rPr>
        <w:t>deoplets</w:t>
      </w:r>
      <w:proofErr w:type="spellEnd"/>
      <w:r w:rsidRPr="00CA0CC1">
        <w:rPr>
          <w:rFonts w:ascii="Book Antiqua" w:hAnsi="Book Antiqua" w:cs="Arial"/>
          <w:spacing w:val="-10"/>
          <w:sz w:val="20"/>
          <w:szCs w:val="20"/>
        </w:rPr>
        <w:t xml:space="preserve"> and they tend to </w:t>
      </w:r>
      <w:proofErr w:type="spellStart"/>
      <w:r w:rsidRPr="00CA0CC1">
        <w:rPr>
          <w:rFonts w:ascii="Book Antiqua" w:hAnsi="Book Antiqua" w:cs="Arial"/>
          <w:spacing w:val="-10"/>
          <w:sz w:val="20"/>
          <w:szCs w:val="20"/>
        </w:rPr>
        <w:t>flouresce</w:t>
      </w:r>
      <w:proofErr w:type="spellEnd"/>
      <w:r w:rsidRPr="00CA0CC1">
        <w:rPr>
          <w:rFonts w:ascii="Book Antiqua" w:hAnsi="Book Antiqua" w:cs="Arial"/>
          <w:spacing w:val="-10"/>
          <w:sz w:val="20"/>
          <w:szCs w:val="20"/>
        </w:rPr>
        <w:t xml:space="preserve"> green. This should be detected for the HSC </w:t>
      </w:r>
      <w:proofErr w:type="spellStart"/>
      <w:r w:rsidRPr="00CA0CC1">
        <w:rPr>
          <w:rFonts w:ascii="Book Antiqua" w:hAnsi="Book Antiqua" w:cs="Arial"/>
          <w:spacing w:val="-10"/>
          <w:sz w:val="20"/>
          <w:szCs w:val="20"/>
        </w:rPr>
        <w:t>populaiton</w:t>
      </w:r>
      <w:proofErr w:type="spellEnd"/>
      <w:r w:rsidRPr="00CA0CC1">
        <w:rPr>
          <w:rFonts w:ascii="Book Antiqua" w:hAnsi="Book Antiqua" w:cs="Arial"/>
          <w:spacing w:val="-10"/>
          <w:sz w:val="20"/>
          <w:szCs w:val="20"/>
        </w:rPr>
        <w:t>.</w:t>
      </w:r>
    </w:p>
    <w:p w:rsidR="00A928E7" w:rsidRPr="00CA0CC1" w:rsidRDefault="00C612E9" w:rsidP="004259E5">
      <w:pPr>
        <w:spacing w:before="100" w:beforeAutospacing="1" w:after="100" w:afterAutospacing="1" w:line="360" w:lineRule="auto"/>
        <w:ind w:firstLineChars="100" w:firstLine="180"/>
        <w:rPr>
          <w:rFonts w:ascii="Book Antiqua" w:hAnsi="Book Antiqua" w:cs="Arial"/>
          <w:bCs/>
          <w:sz w:val="20"/>
          <w:szCs w:val="20"/>
        </w:rPr>
      </w:pPr>
      <w:r w:rsidRPr="00CA0CC1">
        <w:rPr>
          <w:rFonts w:ascii="Book Antiqua" w:hAnsi="Book Antiqua" w:cs="Arial"/>
          <w:spacing w:val="-10"/>
          <w:sz w:val="20"/>
          <w:szCs w:val="20"/>
        </w:rPr>
        <w:t xml:space="preserve">It is </w:t>
      </w:r>
      <w:r w:rsidR="000F46BA" w:rsidRPr="00CA0CC1">
        <w:rPr>
          <w:rFonts w:ascii="Book Antiqua" w:hAnsi="Book Antiqua" w:cs="Arial"/>
          <w:spacing w:val="-10"/>
          <w:sz w:val="20"/>
          <w:szCs w:val="20"/>
        </w:rPr>
        <w:t>true</w:t>
      </w:r>
      <w:r w:rsidRPr="00CA0CC1">
        <w:rPr>
          <w:rFonts w:ascii="Book Antiqua" w:hAnsi="Book Antiqua" w:cs="Arial"/>
          <w:spacing w:val="-10"/>
          <w:sz w:val="20"/>
          <w:szCs w:val="20"/>
        </w:rPr>
        <w:t xml:space="preserve"> that the quiescent HSCs store vitamin A </w:t>
      </w:r>
      <w:r w:rsidR="000F46BA" w:rsidRPr="00CA0CC1">
        <w:rPr>
          <w:rFonts w:ascii="Book Antiqua" w:hAnsi="Book Antiqua" w:cs="Arial"/>
          <w:spacing w:val="-10"/>
          <w:sz w:val="20"/>
          <w:szCs w:val="20"/>
        </w:rPr>
        <w:t>droplets</w:t>
      </w:r>
      <w:r w:rsidRPr="00CA0CC1">
        <w:rPr>
          <w:rFonts w:ascii="Book Antiqua" w:hAnsi="Book Antiqua" w:cs="Arial"/>
          <w:spacing w:val="-10"/>
          <w:sz w:val="20"/>
          <w:szCs w:val="20"/>
        </w:rPr>
        <w:t xml:space="preserve"> and tend to </w:t>
      </w:r>
      <w:r w:rsidR="000F46BA" w:rsidRPr="00CA0CC1">
        <w:rPr>
          <w:rFonts w:ascii="Book Antiqua" w:hAnsi="Book Antiqua" w:cs="Arial"/>
          <w:spacing w:val="-10"/>
          <w:sz w:val="20"/>
          <w:szCs w:val="20"/>
        </w:rPr>
        <w:t>fluoresce</w:t>
      </w:r>
      <w:r w:rsidRPr="00CA0CC1">
        <w:rPr>
          <w:rFonts w:ascii="Book Antiqua" w:hAnsi="Book Antiqua" w:cs="Arial"/>
          <w:spacing w:val="-10"/>
          <w:sz w:val="20"/>
          <w:szCs w:val="20"/>
        </w:rPr>
        <w:t xml:space="preserve"> green,</w:t>
      </w:r>
      <w:r w:rsidR="00D94B29" w:rsidRPr="00CA0CC1">
        <w:rPr>
          <w:rFonts w:ascii="Book Antiqua" w:hAnsi="Book Antiqua" w:cs="Arial"/>
          <w:spacing w:val="-10"/>
          <w:sz w:val="20"/>
          <w:szCs w:val="20"/>
        </w:rPr>
        <w:t xml:space="preserve"> </w:t>
      </w:r>
      <w:r w:rsidRPr="00CA0CC1">
        <w:rPr>
          <w:rFonts w:ascii="Book Antiqua" w:hAnsi="Book Antiqua" w:cs="Arial"/>
          <w:spacing w:val="-10"/>
          <w:sz w:val="20"/>
          <w:szCs w:val="20"/>
        </w:rPr>
        <w:t xml:space="preserve">however the content of vitamin A </w:t>
      </w:r>
      <w:r w:rsidR="00D94B29" w:rsidRPr="00CA0CC1">
        <w:rPr>
          <w:rFonts w:ascii="Book Antiqua" w:hAnsi="Book Antiqua" w:cs="Arial"/>
          <w:spacing w:val="-10"/>
          <w:sz w:val="20"/>
          <w:szCs w:val="20"/>
        </w:rPr>
        <w:t xml:space="preserve">will </w:t>
      </w:r>
      <w:r w:rsidR="000F46BA" w:rsidRPr="00CA0CC1">
        <w:rPr>
          <w:rFonts w:ascii="Book Antiqua" w:hAnsi="Book Antiqua" w:cs="Arial"/>
          <w:spacing w:val="-10"/>
          <w:sz w:val="20"/>
          <w:szCs w:val="20"/>
        </w:rPr>
        <w:t>decrease after activation,</w:t>
      </w:r>
      <w:r w:rsidR="000F46BA" w:rsidRPr="00CA0CC1">
        <w:rPr>
          <w:rFonts w:ascii="Book Antiqua" w:hAnsi="Book Antiqua" w:cs="Arial"/>
          <w:spacing w:val="-10"/>
          <w:sz w:val="20"/>
          <w:szCs w:val="20"/>
          <w:lang w:eastAsia="zh-CN"/>
        </w:rPr>
        <w:t xml:space="preserve"> and a</w:t>
      </w:r>
      <w:r w:rsidR="00D94B29" w:rsidRPr="00CA0CC1">
        <w:rPr>
          <w:rFonts w:ascii="Book Antiqua" w:hAnsi="Book Antiqua" w:cs="Arial"/>
          <w:spacing w:val="-10"/>
          <w:sz w:val="20"/>
          <w:szCs w:val="20"/>
        </w:rPr>
        <w:t xml:space="preserve">s the result, </w:t>
      </w:r>
      <w:r w:rsidRPr="00CA0CC1">
        <w:rPr>
          <w:rFonts w:ascii="Book Antiqua" w:hAnsi="Book Antiqua" w:cs="Arial"/>
          <w:spacing w:val="-10"/>
          <w:sz w:val="20"/>
          <w:szCs w:val="20"/>
        </w:rPr>
        <w:t xml:space="preserve">the green fluorescence </w:t>
      </w:r>
      <w:r w:rsidR="00D94B29" w:rsidRPr="00CA0CC1">
        <w:rPr>
          <w:rFonts w:ascii="Book Antiqua" w:hAnsi="Book Antiqua" w:cs="Arial"/>
          <w:spacing w:val="-10"/>
          <w:sz w:val="20"/>
          <w:szCs w:val="20"/>
        </w:rPr>
        <w:t xml:space="preserve">will </w:t>
      </w:r>
      <w:r w:rsidRPr="00CA0CC1">
        <w:rPr>
          <w:rFonts w:ascii="Book Antiqua" w:hAnsi="Book Antiqua" w:cs="Arial"/>
          <w:spacing w:val="-10"/>
          <w:sz w:val="20"/>
          <w:szCs w:val="20"/>
        </w:rPr>
        <w:t xml:space="preserve">tend to disappear, </w:t>
      </w:r>
      <w:r w:rsidR="00D94B29" w:rsidRPr="00CA0CC1">
        <w:rPr>
          <w:rFonts w:ascii="Book Antiqua" w:hAnsi="Book Antiqua" w:cs="Arial"/>
          <w:spacing w:val="-10"/>
          <w:sz w:val="20"/>
          <w:szCs w:val="20"/>
        </w:rPr>
        <w:t xml:space="preserve">and on the contrary </w:t>
      </w:r>
      <w:proofErr w:type="spellStart"/>
      <w:r w:rsidRPr="00CA0CC1">
        <w:rPr>
          <w:rFonts w:ascii="Book Antiqua" w:hAnsi="Book Antiqua" w:cs="Arial"/>
          <w:spacing w:val="-10"/>
          <w:sz w:val="20"/>
          <w:szCs w:val="20"/>
        </w:rPr>
        <w:t>desmin</w:t>
      </w:r>
      <w:proofErr w:type="spellEnd"/>
      <w:r w:rsidRPr="00CA0CC1">
        <w:rPr>
          <w:rFonts w:ascii="Book Antiqua" w:hAnsi="Book Antiqua" w:cs="Arial"/>
          <w:spacing w:val="-10"/>
          <w:sz w:val="20"/>
          <w:szCs w:val="20"/>
        </w:rPr>
        <w:t xml:space="preserve"> and </w:t>
      </w:r>
      <w:r w:rsidRPr="00CA0CC1">
        <w:rPr>
          <w:rFonts w:ascii="Book Antiqua" w:hAnsi="Book Antiqua" w:cs="Arial"/>
          <w:sz w:val="20"/>
          <w:szCs w:val="20"/>
        </w:rPr>
        <w:t xml:space="preserve">a-SMA </w:t>
      </w:r>
      <w:r w:rsidR="00D94B29" w:rsidRPr="00CA0CC1">
        <w:rPr>
          <w:rFonts w:ascii="Book Antiqua" w:hAnsi="Book Antiqua" w:cs="Arial"/>
          <w:sz w:val="20"/>
          <w:szCs w:val="20"/>
        </w:rPr>
        <w:t xml:space="preserve">will </w:t>
      </w:r>
      <w:r w:rsidR="000F46BA" w:rsidRPr="00CA0CC1">
        <w:rPr>
          <w:rFonts w:ascii="Book Antiqua" w:hAnsi="Book Antiqua" w:cs="Arial"/>
          <w:sz w:val="20"/>
          <w:szCs w:val="20"/>
        </w:rPr>
        <w:t>increase</w:t>
      </w:r>
      <w:r w:rsidR="00D94B29" w:rsidRPr="00CA0CC1">
        <w:rPr>
          <w:rFonts w:ascii="Book Antiqua" w:hAnsi="Book Antiqua" w:cs="Arial"/>
          <w:sz w:val="20"/>
          <w:szCs w:val="20"/>
        </w:rPr>
        <w:t xml:space="preserve"> instead</w:t>
      </w:r>
      <w:r w:rsidRPr="00CA0CC1">
        <w:rPr>
          <w:rFonts w:ascii="Book Antiqua" w:hAnsi="Book Antiqua" w:cs="Arial"/>
          <w:sz w:val="20"/>
          <w:szCs w:val="20"/>
        </w:rPr>
        <w:t xml:space="preserve">. </w:t>
      </w:r>
      <w:r w:rsidR="00814E93" w:rsidRPr="00CA0CC1">
        <w:rPr>
          <w:rFonts w:ascii="Book Antiqua" w:hAnsi="Book Antiqua" w:cs="Arial"/>
          <w:sz w:val="20"/>
          <w:szCs w:val="20"/>
        </w:rPr>
        <w:t>We used isolated cells which ha</w:t>
      </w:r>
      <w:r w:rsidR="000F46BA" w:rsidRPr="00CA0CC1">
        <w:rPr>
          <w:rFonts w:ascii="Book Antiqua" w:hAnsi="Book Antiqua" w:cs="Arial"/>
          <w:sz w:val="20"/>
          <w:szCs w:val="20"/>
        </w:rPr>
        <w:t xml:space="preserve">d already </w:t>
      </w:r>
      <w:r w:rsidR="00E7295D" w:rsidRPr="00CA0CC1">
        <w:rPr>
          <w:rFonts w:ascii="Book Antiqua" w:hAnsi="Book Antiqua" w:cs="Arial"/>
          <w:sz w:val="20"/>
          <w:szCs w:val="20"/>
        </w:rPr>
        <w:t>been</w:t>
      </w:r>
      <w:r w:rsidR="000F46BA" w:rsidRPr="00CA0CC1">
        <w:rPr>
          <w:rFonts w:ascii="Book Antiqua" w:hAnsi="Book Antiqua" w:cs="Arial"/>
          <w:sz w:val="20"/>
          <w:szCs w:val="20"/>
        </w:rPr>
        <w:t xml:space="preserve"> activated in vivo</w:t>
      </w:r>
      <w:r w:rsidRPr="00CA0CC1">
        <w:rPr>
          <w:rFonts w:ascii="Book Antiqua" w:hAnsi="Book Antiqua" w:cs="Arial"/>
          <w:sz w:val="20"/>
          <w:szCs w:val="20"/>
        </w:rPr>
        <w:t>,</w:t>
      </w:r>
      <w:r w:rsidR="000F46BA" w:rsidRPr="00CA0CC1">
        <w:rPr>
          <w:rFonts w:ascii="Book Antiqua" w:hAnsi="Book Antiqua" w:cs="Arial"/>
          <w:sz w:val="20"/>
          <w:szCs w:val="20"/>
          <w:lang w:eastAsia="zh-CN"/>
        </w:rPr>
        <w:t xml:space="preserve"> </w:t>
      </w:r>
      <w:r w:rsidR="00814E93" w:rsidRPr="00CA0CC1">
        <w:rPr>
          <w:rFonts w:ascii="Book Antiqua" w:hAnsi="Book Antiqua" w:cs="Arial"/>
          <w:sz w:val="20"/>
          <w:szCs w:val="20"/>
        </w:rPr>
        <w:t>so it is more rational to</w:t>
      </w:r>
      <w:r w:rsidRPr="00CA0CC1">
        <w:rPr>
          <w:rFonts w:ascii="Book Antiqua" w:hAnsi="Book Antiqua" w:cs="Arial"/>
          <w:sz w:val="20"/>
          <w:szCs w:val="20"/>
        </w:rPr>
        <w:t xml:space="preserve"> </w:t>
      </w:r>
      <w:r w:rsidR="006A16E4" w:rsidRPr="00CA0CC1">
        <w:rPr>
          <w:rFonts w:ascii="Book Antiqua" w:hAnsi="Book Antiqua" w:cs="Arial"/>
          <w:sz w:val="20"/>
          <w:szCs w:val="20"/>
        </w:rPr>
        <w:t>use</w:t>
      </w:r>
      <w:r w:rsidR="00814E93" w:rsidRPr="00CA0CC1">
        <w:rPr>
          <w:rFonts w:ascii="Book Antiqua" w:hAnsi="Book Antiqua" w:cs="Arial"/>
          <w:sz w:val="20"/>
          <w:szCs w:val="20"/>
        </w:rPr>
        <w:t xml:space="preserve"> </w:t>
      </w:r>
      <w:r w:rsidRPr="00CA0CC1">
        <w:rPr>
          <w:rFonts w:ascii="Book Antiqua" w:hAnsi="Book Antiqua" w:cs="Arial"/>
          <w:bCs/>
          <w:sz w:val="20"/>
          <w:szCs w:val="20"/>
        </w:rPr>
        <w:t xml:space="preserve">α-SMA and </w:t>
      </w:r>
      <w:proofErr w:type="spellStart"/>
      <w:r w:rsidRPr="00CA0CC1">
        <w:rPr>
          <w:rFonts w:ascii="Book Antiqua" w:hAnsi="Book Antiqua" w:cs="Arial"/>
          <w:bCs/>
          <w:sz w:val="20"/>
          <w:szCs w:val="20"/>
        </w:rPr>
        <w:t>desmin</w:t>
      </w:r>
      <w:proofErr w:type="spellEnd"/>
      <w:r w:rsidR="006A16E4" w:rsidRPr="00CA0CC1">
        <w:rPr>
          <w:rFonts w:ascii="Book Antiqua" w:hAnsi="Book Antiqua" w:cs="Arial"/>
          <w:bCs/>
          <w:sz w:val="20"/>
          <w:szCs w:val="20"/>
        </w:rPr>
        <w:t xml:space="preserve"> as the markers for </w:t>
      </w:r>
      <w:r w:rsidR="00835F28" w:rsidRPr="00CA0CC1">
        <w:rPr>
          <w:rFonts w:ascii="Book Antiqua" w:hAnsi="Book Antiqua" w:cs="Arial"/>
          <w:bCs/>
          <w:sz w:val="20"/>
          <w:szCs w:val="20"/>
        </w:rPr>
        <w:t>activated HSC</w:t>
      </w:r>
      <w:r w:rsidR="006A16E4" w:rsidRPr="00CA0CC1">
        <w:rPr>
          <w:rFonts w:ascii="Book Antiqua" w:hAnsi="Book Antiqua" w:cs="Arial"/>
          <w:bCs/>
          <w:sz w:val="20"/>
          <w:szCs w:val="20"/>
        </w:rPr>
        <w:t xml:space="preserve"> identification.</w:t>
      </w:r>
      <w:r w:rsidRPr="00CA0CC1">
        <w:rPr>
          <w:rFonts w:ascii="Book Antiqua" w:hAnsi="Book Antiqua" w:cs="Arial"/>
          <w:sz w:val="20"/>
          <w:szCs w:val="20"/>
        </w:rPr>
        <w:t xml:space="preserve"> </w:t>
      </w:r>
    </w:p>
    <w:p w:rsidR="00D476E4" w:rsidRPr="00CA0CC1" w:rsidRDefault="00D476E4" w:rsidP="004259E5">
      <w:pPr>
        <w:spacing w:before="100" w:beforeAutospacing="1" w:after="100" w:afterAutospacing="1" w:line="360" w:lineRule="auto"/>
        <w:rPr>
          <w:rFonts w:ascii="Book Antiqua" w:hAnsi="Book Antiqua" w:cs="Arial"/>
          <w:bCs/>
          <w:sz w:val="20"/>
          <w:szCs w:val="20"/>
        </w:rPr>
      </w:pPr>
      <w:r w:rsidRPr="00CA0CC1">
        <w:rPr>
          <w:rFonts w:ascii="Book Antiqua" w:hAnsi="Book Antiqua" w:cs="Arial"/>
          <w:bCs/>
          <w:sz w:val="20"/>
          <w:szCs w:val="20"/>
        </w:rPr>
        <w:t xml:space="preserve">6. High doses of the egg antigen </w:t>
      </w:r>
      <w:proofErr w:type="gramStart"/>
      <w:r w:rsidRPr="00CA0CC1">
        <w:rPr>
          <w:rFonts w:ascii="Book Antiqua" w:hAnsi="Book Antiqua" w:cs="Arial"/>
          <w:bCs/>
          <w:sz w:val="20"/>
          <w:szCs w:val="20"/>
        </w:rPr>
        <w:t>causes</w:t>
      </w:r>
      <w:proofErr w:type="gramEnd"/>
      <w:r w:rsidRPr="00CA0CC1">
        <w:rPr>
          <w:rFonts w:ascii="Book Antiqua" w:hAnsi="Book Antiqua" w:cs="Arial"/>
          <w:bCs/>
          <w:sz w:val="20"/>
          <w:szCs w:val="20"/>
        </w:rPr>
        <w:t xml:space="preserve"> apoptosis in HSCs. Hence it is possible this dose may kill any kind of cell. Hence, the LD50 should be determined and the data should be presented.</w:t>
      </w:r>
    </w:p>
    <w:p w:rsidR="00D77DF9" w:rsidRPr="00CA0CC1" w:rsidRDefault="00676734" w:rsidP="004259E5">
      <w:pPr>
        <w:spacing w:before="100" w:beforeAutospacing="1" w:after="100" w:afterAutospacing="1" w:line="360" w:lineRule="auto"/>
        <w:ind w:firstLineChars="100" w:firstLine="201"/>
        <w:rPr>
          <w:rFonts w:ascii="Book Antiqua" w:hAnsi="Book Antiqua" w:cs="Arial"/>
          <w:sz w:val="20"/>
          <w:szCs w:val="20"/>
          <w:lang w:eastAsia="zh-CN"/>
        </w:rPr>
      </w:pPr>
      <w:r w:rsidRPr="00CA0CC1">
        <w:rPr>
          <w:rFonts w:ascii="Book Antiqua" w:hAnsi="Book Antiqua" w:cs="Arial"/>
          <w:b/>
          <w:bCs/>
          <w:sz w:val="20"/>
          <w:szCs w:val="20"/>
          <w:lang w:eastAsia="zh-CN"/>
        </w:rPr>
        <w:t>In vivo</w:t>
      </w:r>
      <w:r w:rsidRPr="00CA0CC1">
        <w:rPr>
          <w:rFonts w:ascii="Book Antiqua" w:hAnsi="Book Antiqua" w:cs="Arial"/>
          <w:bCs/>
          <w:sz w:val="20"/>
          <w:szCs w:val="20"/>
          <w:lang w:eastAsia="zh-CN"/>
        </w:rPr>
        <w:t xml:space="preserve">, </w:t>
      </w:r>
      <w:r w:rsidR="00D77DF9" w:rsidRPr="00CA0CC1">
        <w:rPr>
          <w:rFonts w:ascii="Book Antiqua" w:hAnsi="Book Antiqua" w:cs="Arial"/>
          <w:bCs/>
          <w:sz w:val="20"/>
          <w:szCs w:val="20"/>
        </w:rPr>
        <w:t>LD50</w:t>
      </w:r>
      <w:r w:rsidR="003513E3" w:rsidRPr="00CA0CC1">
        <w:rPr>
          <w:rFonts w:ascii="Book Antiqua" w:hAnsi="Book Antiqua" w:cs="Arial"/>
          <w:bCs/>
          <w:sz w:val="20"/>
          <w:szCs w:val="20"/>
        </w:rPr>
        <w:t xml:space="preserve"> </w:t>
      </w:r>
      <w:r w:rsidR="00D77DF9" w:rsidRPr="00CA0CC1">
        <w:rPr>
          <w:rFonts w:ascii="Book Antiqua" w:hAnsi="Book Antiqua" w:cs="Arial"/>
          <w:bCs/>
          <w:sz w:val="20"/>
          <w:szCs w:val="20"/>
        </w:rPr>
        <w:t>(</w:t>
      </w:r>
      <w:r w:rsidR="003513E3" w:rsidRPr="00CA0CC1">
        <w:rPr>
          <w:rFonts w:ascii="Book Antiqua" w:hAnsi="Book Antiqua" w:cs="Arial"/>
          <w:bCs/>
          <w:sz w:val="20"/>
          <w:szCs w:val="20"/>
        </w:rPr>
        <w:t>Lethal Dose, 50%</w:t>
      </w:r>
      <w:r w:rsidR="00D77DF9" w:rsidRPr="00CA0CC1">
        <w:rPr>
          <w:rFonts w:ascii="Book Antiqua" w:hAnsi="Book Antiqua" w:cs="Arial"/>
          <w:bCs/>
          <w:sz w:val="20"/>
          <w:szCs w:val="20"/>
        </w:rPr>
        <w:t>)</w:t>
      </w:r>
      <w:r w:rsidR="003513E3" w:rsidRPr="00CA0CC1">
        <w:rPr>
          <w:rFonts w:ascii="Book Antiqua" w:hAnsi="Book Antiqua" w:cs="Arial"/>
          <w:bCs/>
          <w:sz w:val="20"/>
          <w:szCs w:val="20"/>
        </w:rPr>
        <w:t xml:space="preserve"> is an index testing the toxicity of poison or drug, which means the concentration of the poison or drug can kill half the test animals. </w:t>
      </w:r>
      <w:r w:rsidRPr="00CA0CC1">
        <w:rPr>
          <w:rFonts w:ascii="Book Antiqua" w:hAnsi="Book Antiqua" w:cs="Arial"/>
          <w:b/>
          <w:bCs/>
          <w:sz w:val="20"/>
          <w:szCs w:val="20"/>
          <w:lang w:eastAsia="zh-CN"/>
        </w:rPr>
        <w:t>In vitro</w:t>
      </w:r>
      <w:r w:rsidRPr="00CA0CC1">
        <w:rPr>
          <w:rFonts w:ascii="Book Antiqua" w:hAnsi="Book Antiqua" w:cs="Arial"/>
          <w:bCs/>
          <w:sz w:val="20"/>
          <w:szCs w:val="20"/>
          <w:lang w:eastAsia="zh-CN"/>
        </w:rPr>
        <w:t xml:space="preserve">, IC50 was </w:t>
      </w:r>
      <w:r w:rsidRPr="00CA0CC1">
        <w:rPr>
          <w:rFonts w:ascii="Book Antiqua" w:hAnsi="Book Antiqua"/>
          <w:sz w:val="20"/>
          <w:szCs w:val="20"/>
        </w:rPr>
        <w:t>defined as the concentration of stimulants attenuated cell survival to 50%</w:t>
      </w:r>
      <w:r w:rsidRPr="00CA0CC1">
        <w:rPr>
          <w:rFonts w:ascii="Book Antiqua" w:hAnsi="Book Antiqua"/>
          <w:sz w:val="20"/>
          <w:szCs w:val="20"/>
          <w:lang w:eastAsia="zh-CN"/>
        </w:rPr>
        <w:t xml:space="preserve">. </w:t>
      </w:r>
      <w:r w:rsidR="003513E3" w:rsidRPr="00CA0CC1">
        <w:rPr>
          <w:rFonts w:ascii="Book Antiqua" w:hAnsi="Book Antiqua" w:cs="Arial"/>
          <w:bCs/>
          <w:sz w:val="20"/>
          <w:szCs w:val="20"/>
        </w:rPr>
        <w:t xml:space="preserve">In our experiment, the </w:t>
      </w:r>
      <w:proofErr w:type="spellStart"/>
      <w:r w:rsidR="003513E3" w:rsidRPr="00CA0CC1">
        <w:rPr>
          <w:rFonts w:ascii="Book Antiqua" w:hAnsi="Book Antiqua" w:cs="Arial"/>
          <w:bCs/>
          <w:sz w:val="20"/>
          <w:szCs w:val="20"/>
        </w:rPr>
        <w:t>schistosomiasis</w:t>
      </w:r>
      <w:proofErr w:type="spellEnd"/>
      <w:r w:rsidR="000C33BC" w:rsidRPr="00CA0CC1">
        <w:rPr>
          <w:rFonts w:ascii="Book Antiqua" w:hAnsi="Book Antiqua" w:cs="Arial"/>
          <w:bCs/>
          <w:sz w:val="20"/>
          <w:szCs w:val="20"/>
        </w:rPr>
        <w:t xml:space="preserve"> </w:t>
      </w:r>
      <w:r w:rsidR="003513E3" w:rsidRPr="00CA0CC1">
        <w:rPr>
          <w:rFonts w:ascii="Book Antiqua" w:hAnsi="Book Antiqua" w:cs="Arial"/>
          <w:bCs/>
          <w:sz w:val="20"/>
          <w:szCs w:val="20"/>
        </w:rPr>
        <w:t>egg antigen is added to the primary HSCs</w:t>
      </w:r>
      <w:r w:rsidR="000F46BA" w:rsidRPr="00CA0CC1">
        <w:rPr>
          <w:rFonts w:ascii="Book Antiqua" w:hAnsi="Book Antiqua" w:cs="Arial"/>
          <w:b/>
          <w:bCs/>
          <w:sz w:val="20"/>
          <w:szCs w:val="20"/>
          <w:lang w:eastAsia="zh-CN"/>
        </w:rPr>
        <w:t xml:space="preserve"> in vitro</w:t>
      </w:r>
      <w:r w:rsidR="0016014F" w:rsidRPr="00CA0CC1">
        <w:rPr>
          <w:rFonts w:ascii="Book Antiqua" w:hAnsi="Book Antiqua" w:cs="Arial"/>
          <w:bCs/>
          <w:sz w:val="20"/>
          <w:szCs w:val="20"/>
          <w:lang w:eastAsia="zh-CN"/>
        </w:rPr>
        <w:t>.</w:t>
      </w:r>
      <w:r w:rsidR="003513E3" w:rsidRPr="00CA0CC1">
        <w:rPr>
          <w:rFonts w:ascii="Book Antiqua" w:hAnsi="Book Antiqua" w:cs="Arial"/>
          <w:bCs/>
          <w:sz w:val="20"/>
          <w:szCs w:val="20"/>
        </w:rPr>
        <w:t xml:space="preserve"> </w:t>
      </w:r>
      <w:r w:rsidRPr="00CA0CC1">
        <w:rPr>
          <w:rFonts w:ascii="Book Antiqua" w:hAnsi="Book Antiqua" w:cs="Arial"/>
          <w:bCs/>
          <w:sz w:val="20"/>
          <w:szCs w:val="20"/>
          <w:lang w:eastAsia="zh-CN"/>
        </w:rPr>
        <w:t>S</w:t>
      </w:r>
      <w:r w:rsidR="00113EBA" w:rsidRPr="00CA0CC1">
        <w:rPr>
          <w:rFonts w:ascii="Book Antiqua" w:hAnsi="Book Antiqua" w:cs="Arial"/>
          <w:bCs/>
          <w:sz w:val="20"/>
          <w:szCs w:val="20"/>
        </w:rPr>
        <w:t xml:space="preserve">o </w:t>
      </w:r>
      <w:r w:rsidR="00A36221" w:rsidRPr="00CA0CC1">
        <w:rPr>
          <w:rFonts w:ascii="Book Antiqua" w:hAnsi="Book Antiqua" w:cs="Arial"/>
          <w:bCs/>
          <w:sz w:val="20"/>
          <w:szCs w:val="20"/>
          <w:lang w:eastAsia="zh-CN"/>
        </w:rPr>
        <w:t>in revised</w:t>
      </w:r>
      <w:r w:rsidR="00A36221" w:rsidRPr="00CA0CC1">
        <w:rPr>
          <w:rFonts w:ascii="Book Antiqua" w:hAnsi="Book Antiqua" w:cs="Arial"/>
          <w:sz w:val="20"/>
          <w:szCs w:val="20"/>
        </w:rPr>
        <w:t xml:space="preserve"> manuscript</w:t>
      </w:r>
      <w:r w:rsidR="00A36221" w:rsidRPr="00CA0CC1">
        <w:rPr>
          <w:rFonts w:ascii="Book Antiqua" w:hAnsi="Book Antiqua" w:cs="Arial"/>
          <w:sz w:val="20"/>
          <w:szCs w:val="20"/>
          <w:lang w:eastAsia="zh-CN"/>
        </w:rPr>
        <w:t xml:space="preserve">, </w:t>
      </w:r>
      <w:r w:rsidR="00113EBA" w:rsidRPr="00CA0CC1">
        <w:rPr>
          <w:rFonts w:ascii="Book Antiqua" w:hAnsi="Book Antiqua" w:cs="Arial"/>
          <w:bCs/>
          <w:sz w:val="20"/>
          <w:szCs w:val="20"/>
        </w:rPr>
        <w:t xml:space="preserve">we </w:t>
      </w:r>
      <w:r w:rsidR="0016014F" w:rsidRPr="00CA0CC1">
        <w:rPr>
          <w:rFonts w:ascii="Book Antiqua" w:hAnsi="Book Antiqua" w:cs="Arial"/>
          <w:bCs/>
          <w:sz w:val="20"/>
          <w:szCs w:val="20"/>
          <w:lang w:eastAsia="zh-CN"/>
        </w:rPr>
        <w:t xml:space="preserve">determined </w:t>
      </w:r>
      <w:r w:rsidR="0033689B" w:rsidRPr="00CA0CC1">
        <w:rPr>
          <w:rFonts w:ascii="Book Antiqua" w:hAnsi="Book Antiqua" w:cs="Arial"/>
          <w:bCs/>
          <w:sz w:val="20"/>
          <w:szCs w:val="20"/>
          <w:lang w:eastAsia="zh-CN"/>
        </w:rPr>
        <w:t xml:space="preserve">inhibitory ratios of </w:t>
      </w:r>
      <w:proofErr w:type="spellStart"/>
      <w:r w:rsidR="0033689B" w:rsidRPr="00CA0CC1">
        <w:rPr>
          <w:rFonts w:ascii="Book Antiqua" w:hAnsi="Book Antiqua" w:cs="Arial"/>
          <w:bCs/>
          <w:sz w:val="20"/>
          <w:szCs w:val="20"/>
        </w:rPr>
        <w:t>schistosomiasis</w:t>
      </w:r>
      <w:proofErr w:type="spellEnd"/>
      <w:r w:rsidR="0033689B" w:rsidRPr="00CA0CC1">
        <w:rPr>
          <w:rFonts w:ascii="Book Antiqua" w:hAnsi="Book Antiqua" w:cs="Arial"/>
          <w:bCs/>
          <w:sz w:val="20"/>
          <w:szCs w:val="20"/>
        </w:rPr>
        <w:t xml:space="preserve"> egg antigen</w:t>
      </w:r>
      <w:r w:rsidR="00A36221" w:rsidRPr="00CA0CC1">
        <w:rPr>
          <w:rFonts w:ascii="Book Antiqua" w:hAnsi="Book Antiqua" w:cs="Arial"/>
          <w:bCs/>
          <w:sz w:val="20"/>
          <w:szCs w:val="20"/>
          <w:lang w:eastAsia="zh-CN"/>
        </w:rPr>
        <w:t xml:space="preserve"> by </w:t>
      </w:r>
      <w:r w:rsidR="00A36221" w:rsidRPr="00CA0CC1">
        <w:rPr>
          <w:rFonts w:ascii="Book Antiqua" w:hAnsi="Book Antiqua"/>
          <w:bCs/>
          <w:sz w:val="20"/>
          <w:szCs w:val="20"/>
        </w:rPr>
        <w:t>cell counting kit-8</w:t>
      </w:r>
      <w:r w:rsidR="00A36221" w:rsidRPr="00CA0CC1">
        <w:rPr>
          <w:rFonts w:ascii="Book Antiqua" w:hAnsi="Book Antiqua"/>
          <w:bCs/>
          <w:sz w:val="20"/>
          <w:szCs w:val="20"/>
          <w:lang w:eastAsia="zh-CN"/>
        </w:rPr>
        <w:t xml:space="preserve"> (</w:t>
      </w:r>
      <w:r w:rsidR="00A36221" w:rsidRPr="00CA0CC1">
        <w:rPr>
          <w:rFonts w:ascii="Book Antiqua" w:hAnsi="Book Antiqua" w:cs="Arial"/>
          <w:bCs/>
          <w:sz w:val="20"/>
          <w:szCs w:val="20"/>
          <w:lang w:eastAsia="zh-CN"/>
        </w:rPr>
        <w:t>CCK-8)</w:t>
      </w:r>
      <w:r w:rsidR="00CA0CC1" w:rsidRPr="00CA0CC1">
        <w:rPr>
          <w:rFonts w:ascii="Book Antiqua" w:hAnsi="Book Antiqua" w:cs="Arial"/>
          <w:bCs/>
          <w:sz w:val="20"/>
          <w:szCs w:val="20"/>
          <w:lang w:eastAsia="zh-CN"/>
        </w:rPr>
        <w:t xml:space="preserve"> and IC50 was analyzed by SPSS software</w:t>
      </w:r>
      <w:r w:rsidR="00CD5869">
        <w:rPr>
          <w:rFonts w:ascii="Book Antiqua" w:hAnsi="Book Antiqua" w:cs="Arial" w:hint="eastAsia"/>
          <w:bCs/>
          <w:sz w:val="20"/>
          <w:szCs w:val="20"/>
          <w:lang w:eastAsia="zh-CN"/>
        </w:rPr>
        <w:t xml:space="preserve"> </w:t>
      </w:r>
      <w:r w:rsidR="00CA0CC1" w:rsidRPr="00CA0CC1">
        <w:rPr>
          <w:rFonts w:ascii="Book Antiqua" w:hAnsi="Book Antiqua" w:cs="Arial"/>
          <w:bCs/>
          <w:sz w:val="20"/>
          <w:szCs w:val="20"/>
          <w:lang w:eastAsia="zh-CN"/>
        </w:rPr>
        <w:t xml:space="preserve">16.0 with the inhibitory ratios. </w:t>
      </w:r>
      <w:r w:rsidR="0016014F" w:rsidRPr="00CA0CC1">
        <w:rPr>
          <w:rFonts w:ascii="Book Antiqua" w:hAnsi="Book Antiqua"/>
          <w:sz w:val="20"/>
          <w:szCs w:val="20"/>
          <w:lang w:eastAsia="zh-CN"/>
        </w:rPr>
        <w:t xml:space="preserve">In this study, IC50 of </w:t>
      </w:r>
      <w:proofErr w:type="spellStart"/>
      <w:r w:rsidR="0016014F" w:rsidRPr="00CA0CC1">
        <w:rPr>
          <w:rFonts w:ascii="Book Antiqua" w:hAnsi="Book Antiqua" w:cs="Arial"/>
          <w:bCs/>
          <w:sz w:val="20"/>
          <w:szCs w:val="20"/>
        </w:rPr>
        <w:t>schistosomiasis</w:t>
      </w:r>
      <w:proofErr w:type="spellEnd"/>
      <w:r w:rsidR="0016014F" w:rsidRPr="00CA0CC1">
        <w:rPr>
          <w:rFonts w:ascii="Book Antiqua" w:hAnsi="Book Antiqua" w:cs="Arial"/>
          <w:bCs/>
          <w:sz w:val="20"/>
          <w:szCs w:val="20"/>
        </w:rPr>
        <w:t xml:space="preserve"> egg antigen</w:t>
      </w:r>
      <w:r w:rsidR="0016014F" w:rsidRPr="00CA0CC1">
        <w:rPr>
          <w:rFonts w:ascii="Book Antiqua" w:hAnsi="Book Antiqua" w:cs="Arial"/>
          <w:bCs/>
          <w:sz w:val="20"/>
          <w:szCs w:val="20"/>
          <w:lang w:eastAsia="zh-CN"/>
        </w:rPr>
        <w:t xml:space="preserve"> was 244.53±35.26μg/ml</w:t>
      </w:r>
      <w:r w:rsidRPr="00CA0CC1">
        <w:rPr>
          <w:rFonts w:ascii="Book Antiqua" w:hAnsi="Book Antiqua" w:cs="Arial"/>
          <w:bCs/>
          <w:sz w:val="20"/>
          <w:szCs w:val="20"/>
          <w:lang w:eastAsia="zh-CN"/>
        </w:rPr>
        <w:t xml:space="preserve">, and inhibitory ratios of </w:t>
      </w:r>
      <w:r w:rsidRPr="00CA0CC1">
        <w:rPr>
          <w:rFonts w:ascii="Book Antiqua" w:hAnsi="Book Antiqua"/>
          <w:sz w:val="20"/>
          <w:szCs w:val="20"/>
        </w:rPr>
        <w:t xml:space="preserve">serial concentrations of </w:t>
      </w:r>
      <w:proofErr w:type="spellStart"/>
      <w:r w:rsidRPr="00CA0CC1">
        <w:rPr>
          <w:rFonts w:ascii="Book Antiqua" w:hAnsi="Book Antiqua"/>
          <w:sz w:val="20"/>
          <w:szCs w:val="20"/>
        </w:rPr>
        <w:t>S.japonicum</w:t>
      </w:r>
      <w:proofErr w:type="spellEnd"/>
      <w:r w:rsidRPr="00CA0CC1">
        <w:rPr>
          <w:rFonts w:ascii="Book Antiqua" w:hAnsi="Book Antiqua"/>
          <w:sz w:val="20"/>
          <w:szCs w:val="20"/>
        </w:rPr>
        <w:t xml:space="preserve"> egg antigen (</w:t>
      </w:r>
      <w:r w:rsidR="00CA0CC1" w:rsidRPr="00CA0CC1">
        <w:rPr>
          <w:rFonts w:ascii="Book Antiqua" w:hAnsi="Book Antiqua"/>
          <w:sz w:val="20"/>
          <w:szCs w:val="20"/>
          <w:lang w:eastAsia="zh-CN"/>
        </w:rPr>
        <w:t xml:space="preserve">1, </w:t>
      </w:r>
      <w:r w:rsidRPr="00CA0CC1">
        <w:rPr>
          <w:rFonts w:ascii="Book Antiqua" w:hAnsi="Book Antiqua"/>
          <w:sz w:val="20"/>
          <w:szCs w:val="20"/>
        </w:rPr>
        <w:t>5, 25, 125, 250, 625, 1250, 2500, 3125μg/ml)</w:t>
      </w:r>
      <w:r w:rsidRPr="00CA0CC1">
        <w:rPr>
          <w:rFonts w:ascii="Book Antiqua" w:hAnsi="Book Antiqua"/>
          <w:sz w:val="20"/>
          <w:szCs w:val="20"/>
          <w:lang w:eastAsia="zh-CN"/>
        </w:rPr>
        <w:t xml:space="preserve"> was showed in the following figure</w:t>
      </w:r>
      <w:r w:rsidR="00A36221" w:rsidRPr="00CA0CC1">
        <w:rPr>
          <w:rFonts w:ascii="Book Antiqua" w:hAnsi="Book Antiqua" w:cs="Arial"/>
          <w:bCs/>
          <w:sz w:val="20"/>
          <w:szCs w:val="20"/>
          <w:lang w:eastAsia="zh-CN"/>
        </w:rPr>
        <w:t xml:space="preserve">. </w:t>
      </w:r>
      <w:r w:rsidRPr="00CA0CC1">
        <w:rPr>
          <w:rFonts w:ascii="Book Antiqua" w:hAnsi="Book Antiqua" w:cs="Arial"/>
          <w:bCs/>
          <w:sz w:val="20"/>
          <w:szCs w:val="20"/>
          <w:lang w:eastAsia="zh-CN"/>
        </w:rPr>
        <w:t>In addition, t</w:t>
      </w:r>
      <w:r w:rsidR="0016014F" w:rsidRPr="00CA0CC1">
        <w:rPr>
          <w:rFonts w:ascii="Book Antiqua" w:hAnsi="Book Antiqua" w:cs="Arial"/>
          <w:bCs/>
          <w:sz w:val="20"/>
          <w:szCs w:val="20"/>
          <w:lang w:eastAsia="zh-CN"/>
        </w:rPr>
        <w:t xml:space="preserve">o exclude the </w:t>
      </w:r>
      <w:proofErr w:type="spellStart"/>
      <w:r w:rsidR="0016014F" w:rsidRPr="00CA0CC1">
        <w:rPr>
          <w:rFonts w:ascii="Book Antiqua" w:hAnsi="Book Antiqua" w:cs="Arial"/>
          <w:bCs/>
          <w:sz w:val="20"/>
          <w:szCs w:val="20"/>
          <w:lang w:eastAsia="zh-CN"/>
        </w:rPr>
        <w:t>cytotoxicity</w:t>
      </w:r>
      <w:proofErr w:type="spellEnd"/>
      <w:r w:rsidR="0016014F" w:rsidRPr="00CA0CC1">
        <w:rPr>
          <w:rFonts w:ascii="Book Antiqua" w:hAnsi="Book Antiqua" w:cs="Arial"/>
          <w:bCs/>
          <w:sz w:val="20"/>
          <w:szCs w:val="20"/>
          <w:lang w:eastAsia="zh-CN"/>
        </w:rPr>
        <w:t xml:space="preserve"> of high </w:t>
      </w:r>
      <w:r w:rsidR="0016014F" w:rsidRPr="00CA0CC1">
        <w:rPr>
          <w:rFonts w:ascii="Book Antiqua" w:hAnsi="Book Antiqua" w:cs="Arial"/>
          <w:bCs/>
          <w:sz w:val="20"/>
          <w:szCs w:val="20"/>
          <w:lang w:eastAsia="zh-CN"/>
        </w:rPr>
        <w:lastRenderedPageBreak/>
        <w:t xml:space="preserve">concentration </w:t>
      </w:r>
      <w:r w:rsidR="0016014F" w:rsidRPr="00CA0CC1">
        <w:rPr>
          <w:rFonts w:ascii="Book Antiqua" w:hAnsi="Book Antiqua" w:cs="Arial"/>
          <w:bCs/>
          <w:sz w:val="20"/>
          <w:szCs w:val="20"/>
        </w:rPr>
        <w:t>egg antigen</w:t>
      </w:r>
      <w:r w:rsidR="0016014F" w:rsidRPr="00CA0CC1">
        <w:rPr>
          <w:rFonts w:ascii="Book Antiqua" w:hAnsi="Book Antiqua" w:cs="Arial"/>
          <w:bCs/>
          <w:sz w:val="20"/>
          <w:szCs w:val="20"/>
          <w:lang w:eastAsia="zh-CN"/>
        </w:rPr>
        <w:t>, we delete</w:t>
      </w:r>
      <w:r w:rsidR="00A36221" w:rsidRPr="00CA0CC1">
        <w:rPr>
          <w:rFonts w:ascii="Book Antiqua" w:hAnsi="Book Antiqua" w:cs="Arial"/>
          <w:bCs/>
          <w:sz w:val="20"/>
          <w:szCs w:val="20"/>
          <w:lang w:eastAsia="zh-CN"/>
        </w:rPr>
        <w:t>d all the contents on the concentration 500</w:t>
      </w:r>
      <w:r w:rsidR="00CD5869">
        <w:rPr>
          <w:rFonts w:ascii="Book Antiqua" w:hAnsi="Book Antiqua" w:cs="Arial" w:hint="eastAsia"/>
          <w:bCs/>
          <w:sz w:val="20"/>
          <w:szCs w:val="20"/>
          <w:lang w:eastAsia="zh-CN"/>
        </w:rPr>
        <w:t xml:space="preserve"> </w:t>
      </w:r>
      <w:proofErr w:type="spellStart"/>
      <w:r w:rsidR="00A36221" w:rsidRPr="00CA0CC1">
        <w:rPr>
          <w:rFonts w:ascii="Book Antiqua" w:hAnsi="Book Antiqua" w:cs="Arial"/>
          <w:bCs/>
          <w:sz w:val="20"/>
          <w:szCs w:val="20"/>
          <w:lang w:eastAsia="zh-CN"/>
        </w:rPr>
        <w:t>μg</w:t>
      </w:r>
      <w:proofErr w:type="spellEnd"/>
      <w:r w:rsidR="00A36221" w:rsidRPr="00CA0CC1">
        <w:rPr>
          <w:rFonts w:ascii="Book Antiqua" w:hAnsi="Book Antiqua" w:cs="Arial"/>
          <w:bCs/>
          <w:sz w:val="20"/>
          <w:szCs w:val="20"/>
          <w:lang w:eastAsia="zh-CN"/>
        </w:rPr>
        <w:t xml:space="preserve">/ml in HSCs and the flow </w:t>
      </w:r>
      <w:proofErr w:type="spellStart"/>
      <w:r w:rsidR="00A36221" w:rsidRPr="00CA0CC1">
        <w:rPr>
          <w:rFonts w:ascii="Book Antiqua" w:hAnsi="Book Antiqua" w:cs="Arial"/>
          <w:bCs/>
          <w:sz w:val="20"/>
          <w:szCs w:val="20"/>
          <w:lang w:eastAsia="zh-CN"/>
        </w:rPr>
        <w:t>cytometry</w:t>
      </w:r>
      <w:proofErr w:type="spellEnd"/>
      <w:r w:rsidR="00A36221" w:rsidRPr="00CA0CC1">
        <w:rPr>
          <w:rFonts w:ascii="Book Antiqua" w:hAnsi="Book Antiqua" w:cs="Arial"/>
          <w:bCs/>
          <w:sz w:val="20"/>
          <w:szCs w:val="20"/>
          <w:lang w:eastAsia="zh-CN"/>
        </w:rPr>
        <w:t xml:space="preserve">. Please find the relevant contents in the </w:t>
      </w:r>
      <w:r w:rsidR="00A36221" w:rsidRPr="00CA0CC1">
        <w:rPr>
          <w:rFonts w:ascii="Book Antiqua" w:hAnsi="Book Antiqua" w:cs="Arial"/>
          <w:sz w:val="20"/>
          <w:szCs w:val="20"/>
        </w:rPr>
        <w:t>edited manuscript</w:t>
      </w:r>
      <w:r w:rsidR="00A36221" w:rsidRPr="00CA0CC1">
        <w:rPr>
          <w:rFonts w:ascii="Book Antiqua" w:hAnsi="Book Antiqua" w:cs="Arial"/>
          <w:sz w:val="20"/>
          <w:szCs w:val="20"/>
          <w:lang w:eastAsia="zh-CN"/>
        </w:rPr>
        <w:t>.</w:t>
      </w:r>
    </w:p>
    <w:p w:rsidR="00676734" w:rsidRPr="00CA0CC1" w:rsidRDefault="00676734" w:rsidP="00CA0CC1">
      <w:pPr>
        <w:spacing w:line="360" w:lineRule="auto"/>
        <w:ind w:firstLineChars="100" w:firstLine="200"/>
        <w:rPr>
          <w:rFonts w:ascii="Book Antiqua" w:hAnsi="Book Antiqua" w:cs="Arial"/>
          <w:bCs/>
          <w:sz w:val="20"/>
          <w:szCs w:val="20"/>
          <w:lang w:eastAsia="zh-CN"/>
        </w:rPr>
      </w:pPr>
      <w:r w:rsidRPr="00CA0CC1">
        <w:rPr>
          <w:rFonts w:ascii="Book Antiqua" w:hAnsi="Book Antiqua"/>
          <w:sz w:val="20"/>
          <w:szCs w:val="20"/>
        </w:rPr>
        <w:object w:dxaOrig="6541" w:dyaOrig="5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210.75pt" o:ole="">
            <v:imagedata r:id="rId6" o:title=""/>
          </v:shape>
          <o:OLEObject Type="Embed" ProgID="SigmaPlotGraphicObject.10" ShapeID="_x0000_i1025" DrawAspect="Content" ObjectID="_1416682818" r:id="rId7"/>
        </w:object>
      </w:r>
    </w:p>
    <w:p w:rsidR="00607B7E" w:rsidRPr="00CA0CC1" w:rsidRDefault="00607B7E" w:rsidP="00607B7E">
      <w:pPr>
        <w:spacing w:line="360" w:lineRule="auto"/>
        <w:rPr>
          <w:rFonts w:ascii="Book Antiqua" w:hAnsi="Book Antiqua" w:cs="Arial"/>
          <w:spacing w:val="-10"/>
          <w:sz w:val="20"/>
          <w:szCs w:val="20"/>
        </w:rPr>
      </w:pPr>
      <w:r w:rsidRPr="00CA0CC1">
        <w:rPr>
          <w:rFonts w:ascii="Book Antiqua" w:hAnsi="Book Antiqua" w:cs="Arial"/>
          <w:spacing w:val="-10"/>
          <w:sz w:val="20"/>
          <w:szCs w:val="20"/>
        </w:rPr>
        <w:t>7. Authors have elucidated the MAPK/JNK pathway only. If they have to conclude that this pathway is modified not other pathways, they should also check other pathways, e.g. PI3K/</w:t>
      </w:r>
      <w:proofErr w:type="spellStart"/>
      <w:r w:rsidRPr="00CA0CC1">
        <w:rPr>
          <w:rFonts w:ascii="Book Antiqua" w:hAnsi="Book Antiqua" w:cs="Arial"/>
          <w:spacing w:val="-10"/>
          <w:sz w:val="20"/>
          <w:szCs w:val="20"/>
        </w:rPr>
        <w:t>Akt</w:t>
      </w:r>
      <w:proofErr w:type="spellEnd"/>
      <w:r w:rsidRPr="00CA0CC1">
        <w:rPr>
          <w:rFonts w:ascii="Book Antiqua" w:hAnsi="Book Antiqua" w:cs="Arial"/>
          <w:spacing w:val="-10"/>
          <w:sz w:val="20"/>
          <w:szCs w:val="20"/>
        </w:rPr>
        <w:t xml:space="preserve"> pathway etc.</w:t>
      </w:r>
    </w:p>
    <w:p w:rsidR="0033689B" w:rsidRPr="00CA0CC1" w:rsidRDefault="00D476E4" w:rsidP="00CA0CC1">
      <w:pPr>
        <w:spacing w:line="360" w:lineRule="auto"/>
        <w:ind w:firstLineChars="100" w:firstLine="180"/>
        <w:rPr>
          <w:rFonts w:ascii="Book Antiqua" w:hAnsi="Book Antiqua" w:cs="Arial"/>
          <w:sz w:val="20"/>
          <w:szCs w:val="20"/>
          <w:lang w:eastAsia="zh-CN"/>
        </w:rPr>
      </w:pPr>
      <w:r w:rsidRPr="00CA0CC1">
        <w:rPr>
          <w:rFonts w:ascii="Book Antiqua" w:hAnsi="Book Antiqua" w:cs="Arial"/>
          <w:spacing w:val="-10"/>
          <w:sz w:val="20"/>
          <w:szCs w:val="20"/>
        </w:rPr>
        <w:t>In our study, w</w:t>
      </w:r>
      <w:r w:rsidR="00607B7E" w:rsidRPr="00CA0CC1">
        <w:rPr>
          <w:rFonts w:ascii="Book Antiqua" w:hAnsi="Book Antiqua" w:cs="Arial"/>
          <w:spacing w:val="-10"/>
          <w:sz w:val="20"/>
          <w:szCs w:val="20"/>
        </w:rPr>
        <w:t xml:space="preserve">e try to explain the </w:t>
      </w:r>
      <w:r w:rsidR="00A77308" w:rsidRPr="00CA0CC1">
        <w:rPr>
          <w:rFonts w:ascii="Book Antiqua" w:hAnsi="Book Antiqua" w:cs="Arial"/>
          <w:spacing w:val="-10"/>
          <w:sz w:val="20"/>
          <w:szCs w:val="20"/>
        </w:rPr>
        <w:t xml:space="preserve">possible </w:t>
      </w:r>
      <w:r w:rsidR="00607B7E" w:rsidRPr="00CA0CC1">
        <w:rPr>
          <w:rFonts w:ascii="Book Antiqua" w:hAnsi="Book Antiqua" w:cs="Arial"/>
          <w:spacing w:val="-10"/>
          <w:sz w:val="20"/>
          <w:szCs w:val="20"/>
        </w:rPr>
        <w:t>relationship between the MAPK/JNK pathway</w:t>
      </w:r>
      <w:r w:rsidR="00E7295D">
        <w:rPr>
          <w:rFonts w:ascii="Book Antiqua" w:hAnsi="Book Antiqua" w:cs="Arial" w:hint="eastAsia"/>
          <w:spacing w:val="-10"/>
          <w:sz w:val="20"/>
          <w:szCs w:val="20"/>
          <w:lang w:eastAsia="zh-CN"/>
        </w:rPr>
        <w:t xml:space="preserve"> activation</w:t>
      </w:r>
      <w:r w:rsidR="00607B7E" w:rsidRPr="00CA0CC1">
        <w:rPr>
          <w:rFonts w:ascii="Book Antiqua" w:hAnsi="Book Antiqua" w:cs="Arial"/>
          <w:spacing w:val="-10"/>
          <w:sz w:val="20"/>
          <w:szCs w:val="20"/>
        </w:rPr>
        <w:t xml:space="preserve"> and </w:t>
      </w:r>
      <w:proofErr w:type="spellStart"/>
      <w:r w:rsidR="00A36221" w:rsidRPr="00CA0CC1">
        <w:rPr>
          <w:rFonts w:ascii="Book Antiqua" w:hAnsi="Book Antiqua"/>
          <w:sz w:val="20"/>
          <w:szCs w:val="20"/>
        </w:rPr>
        <w:t>fibrogenesis</w:t>
      </w:r>
      <w:proofErr w:type="spellEnd"/>
      <w:r w:rsidR="00A36221" w:rsidRPr="00CA0CC1">
        <w:rPr>
          <w:rFonts w:ascii="Book Antiqua" w:hAnsi="Book Antiqua" w:cs="Arial"/>
          <w:sz w:val="20"/>
          <w:szCs w:val="20"/>
        </w:rPr>
        <w:t xml:space="preserve"> </w:t>
      </w:r>
      <w:r w:rsidR="00E7295D">
        <w:rPr>
          <w:rFonts w:ascii="Book Antiqua" w:hAnsi="Book Antiqua" w:cs="Arial" w:hint="eastAsia"/>
          <w:sz w:val="20"/>
          <w:szCs w:val="20"/>
          <w:lang w:eastAsia="zh-CN"/>
        </w:rPr>
        <w:t>induced by</w:t>
      </w:r>
      <w:r w:rsidR="00E7295D" w:rsidRPr="00E7295D">
        <w:rPr>
          <w:rFonts w:ascii="Book Antiqua" w:hAnsi="Book Antiqua"/>
          <w:sz w:val="20"/>
          <w:szCs w:val="20"/>
        </w:rPr>
        <w:t xml:space="preserve"> </w:t>
      </w:r>
      <w:r w:rsidR="00E7295D" w:rsidRPr="00CA0CC1">
        <w:rPr>
          <w:rFonts w:ascii="Book Antiqua" w:hAnsi="Book Antiqua"/>
          <w:sz w:val="20"/>
          <w:szCs w:val="20"/>
        </w:rPr>
        <w:t xml:space="preserve">S. </w:t>
      </w:r>
      <w:proofErr w:type="spellStart"/>
      <w:r w:rsidR="00E7295D" w:rsidRPr="00CA0CC1">
        <w:rPr>
          <w:rFonts w:ascii="Book Antiqua" w:hAnsi="Book Antiqua"/>
          <w:sz w:val="20"/>
          <w:szCs w:val="20"/>
        </w:rPr>
        <w:t>japonicum</w:t>
      </w:r>
      <w:proofErr w:type="spellEnd"/>
      <w:r w:rsidR="00E7295D" w:rsidRPr="00CA0CC1">
        <w:rPr>
          <w:rFonts w:ascii="Book Antiqua" w:hAnsi="Book Antiqua"/>
          <w:sz w:val="20"/>
          <w:szCs w:val="20"/>
        </w:rPr>
        <w:t xml:space="preserve"> egg antigen</w:t>
      </w:r>
      <w:r w:rsidR="00E7295D">
        <w:rPr>
          <w:rFonts w:ascii="Book Antiqua" w:hAnsi="Book Antiqua" w:cs="Arial" w:hint="eastAsia"/>
          <w:sz w:val="20"/>
          <w:szCs w:val="20"/>
          <w:lang w:eastAsia="zh-CN"/>
        </w:rPr>
        <w:t xml:space="preserve"> </w:t>
      </w:r>
      <w:r w:rsidR="00607B7E" w:rsidRPr="00CA0CC1">
        <w:rPr>
          <w:rFonts w:ascii="Book Antiqua" w:hAnsi="Book Antiqua" w:cs="Arial"/>
          <w:sz w:val="20"/>
          <w:szCs w:val="20"/>
        </w:rPr>
        <w:t xml:space="preserve">in activated primary HSCs. </w:t>
      </w:r>
      <w:r w:rsidR="00A36221" w:rsidRPr="00CA0CC1">
        <w:rPr>
          <w:rFonts w:ascii="Book Antiqua" w:hAnsi="Book Antiqua" w:cs="Arial"/>
          <w:spacing w:val="-10"/>
          <w:sz w:val="20"/>
          <w:szCs w:val="20"/>
          <w:lang w:eastAsia="zh-CN"/>
        </w:rPr>
        <w:t>T</w:t>
      </w:r>
      <w:r w:rsidRPr="00CA0CC1">
        <w:rPr>
          <w:rFonts w:ascii="Book Antiqua" w:hAnsi="Book Antiqua" w:cs="Arial"/>
          <w:spacing w:val="-10"/>
          <w:sz w:val="20"/>
          <w:szCs w:val="20"/>
        </w:rPr>
        <w:t xml:space="preserve">hank you for pointing </w:t>
      </w:r>
      <w:r w:rsidR="00CD5869">
        <w:rPr>
          <w:rFonts w:ascii="Book Antiqua" w:hAnsi="Book Antiqua" w:cs="Arial" w:hint="eastAsia"/>
          <w:spacing w:val="-10"/>
          <w:sz w:val="20"/>
          <w:szCs w:val="20"/>
          <w:lang w:eastAsia="zh-CN"/>
        </w:rPr>
        <w:t xml:space="preserve">it </w:t>
      </w:r>
      <w:r w:rsidRPr="00CA0CC1">
        <w:rPr>
          <w:rFonts w:ascii="Book Antiqua" w:hAnsi="Book Antiqua" w:cs="Arial"/>
          <w:spacing w:val="-10"/>
          <w:sz w:val="20"/>
          <w:szCs w:val="20"/>
        </w:rPr>
        <w:t>out</w:t>
      </w:r>
      <w:r w:rsidR="004259E5">
        <w:rPr>
          <w:rFonts w:ascii="Book Antiqua" w:hAnsi="Book Antiqua" w:cs="Arial"/>
          <w:spacing w:val="-10"/>
          <w:sz w:val="20"/>
          <w:szCs w:val="20"/>
          <w:lang w:eastAsia="zh-CN"/>
        </w:rPr>
        <w:t>.</w:t>
      </w:r>
      <w:r w:rsidR="00CD5869">
        <w:rPr>
          <w:rFonts w:ascii="Book Antiqua" w:hAnsi="Book Antiqua" w:cs="Arial" w:hint="eastAsia"/>
          <w:spacing w:val="-10"/>
          <w:sz w:val="20"/>
          <w:szCs w:val="20"/>
          <w:lang w:eastAsia="zh-CN"/>
        </w:rPr>
        <w:t xml:space="preserve"> </w:t>
      </w:r>
      <w:proofErr w:type="gramStart"/>
      <w:r w:rsidR="00CD5869">
        <w:rPr>
          <w:rFonts w:ascii="Book Antiqua" w:hAnsi="Book Antiqua" w:cs="Arial" w:hint="eastAsia"/>
          <w:spacing w:val="-10"/>
          <w:sz w:val="20"/>
          <w:szCs w:val="20"/>
          <w:lang w:eastAsia="zh-CN"/>
        </w:rPr>
        <w:t>that</w:t>
      </w:r>
      <w:proofErr w:type="gramEnd"/>
      <w:r w:rsidR="00CD5869">
        <w:rPr>
          <w:rFonts w:ascii="Book Antiqua" w:hAnsi="Book Antiqua" w:cs="Arial" w:hint="eastAsia"/>
          <w:spacing w:val="-10"/>
          <w:sz w:val="20"/>
          <w:szCs w:val="20"/>
          <w:lang w:eastAsia="zh-CN"/>
        </w:rPr>
        <w:t xml:space="preserve"> </w:t>
      </w:r>
      <w:r w:rsidR="00CD5869" w:rsidRPr="00CA0CC1">
        <w:rPr>
          <w:rFonts w:ascii="Book Antiqua" w:hAnsi="Book Antiqua" w:cs="Arial"/>
          <w:spacing w:val="-10"/>
          <w:sz w:val="20"/>
          <w:szCs w:val="20"/>
        </w:rPr>
        <w:t>PI3K/</w:t>
      </w:r>
      <w:proofErr w:type="spellStart"/>
      <w:r w:rsidR="00CD5869" w:rsidRPr="00CA0CC1">
        <w:rPr>
          <w:rFonts w:ascii="Book Antiqua" w:hAnsi="Book Antiqua" w:cs="Arial"/>
          <w:spacing w:val="-10"/>
          <w:sz w:val="20"/>
          <w:szCs w:val="20"/>
        </w:rPr>
        <w:t>Akt</w:t>
      </w:r>
      <w:proofErr w:type="spellEnd"/>
      <w:r w:rsidR="00CD5869" w:rsidRPr="00CA0CC1">
        <w:rPr>
          <w:rFonts w:ascii="Book Antiqua" w:hAnsi="Book Antiqua" w:cs="Arial"/>
          <w:spacing w:val="-10"/>
          <w:sz w:val="20"/>
          <w:szCs w:val="20"/>
        </w:rPr>
        <w:t xml:space="preserve"> pathway</w:t>
      </w:r>
      <w:r w:rsidR="00CD5869">
        <w:rPr>
          <w:rFonts w:ascii="Book Antiqua" w:hAnsi="Book Antiqua" w:cs="Arial" w:hint="eastAsia"/>
          <w:spacing w:val="-10"/>
          <w:sz w:val="20"/>
          <w:szCs w:val="20"/>
          <w:lang w:eastAsia="zh-CN"/>
        </w:rPr>
        <w:t xml:space="preserve"> may play a role.</w:t>
      </w:r>
      <w:r w:rsidR="004259E5">
        <w:rPr>
          <w:rFonts w:ascii="Book Antiqua" w:hAnsi="Book Antiqua" w:cs="Arial"/>
          <w:spacing w:val="-10"/>
          <w:sz w:val="20"/>
          <w:szCs w:val="20"/>
          <w:lang w:eastAsia="zh-CN"/>
        </w:rPr>
        <w:t xml:space="preserve"> </w:t>
      </w:r>
      <w:r w:rsidRPr="00CA0CC1">
        <w:rPr>
          <w:rFonts w:ascii="Book Antiqua" w:hAnsi="Book Antiqua" w:cs="Arial"/>
          <w:spacing w:val="-10"/>
          <w:sz w:val="20"/>
          <w:szCs w:val="20"/>
        </w:rPr>
        <w:t xml:space="preserve">We had added the relevant experiment on </w:t>
      </w:r>
      <w:r w:rsidR="002B1B25" w:rsidRPr="00CA0CC1">
        <w:rPr>
          <w:rFonts w:ascii="Book Antiqua" w:hAnsi="Book Antiqua" w:cs="Arial"/>
          <w:spacing w:val="-10"/>
          <w:sz w:val="20"/>
          <w:szCs w:val="20"/>
        </w:rPr>
        <w:t>PI3K/</w:t>
      </w:r>
      <w:proofErr w:type="spellStart"/>
      <w:r w:rsidR="002B1B25" w:rsidRPr="00CA0CC1">
        <w:rPr>
          <w:rFonts w:ascii="Book Antiqua" w:hAnsi="Book Antiqua" w:cs="Arial"/>
          <w:spacing w:val="-10"/>
          <w:sz w:val="20"/>
          <w:szCs w:val="20"/>
        </w:rPr>
        <w:t>Akt</w:t>
      </w:r>
      <w:proofErr w:type="spellEnd"/>
      <w:r w:rsidR="002B1B25" w:rsidRPr="00CA0CC1">
        <w:rPr>
          <w:rFonts w:ascii="Book Antiqua" w:hAnsi="Book Antiqua" w:cs="Arial"/>
          <w:spacing w:val="-10"/>
          <w:sz w:val="20"/>
          <w:szCs w:val="20"/>
        </w:rPr>
        <w:t xml:space="preserve"> pathway </w:t>
      </w:r>
      <w:r w:rsidRPr="00CA0CC1">
        <w:rPr>
          <w:rFonts w:ascii="Book Antiqua" w:hAnsi="Book Antiqua" w:cs="Arial"/>
          <w:spacing w:val="-10"/>
          <w:sz w:val="20"/>
          <w:szCs w:val="20"/>
        </w:rPr>
        <w:t xml:space="preserve">in the revised </w:t>
      </w:r>
      <w:r w:rsidRPr="00CA0CC1">
        <w:rPr>
          <w:rFonts w:ascii="Book Antiqua" w:hAnsi="Book Antiqua" w:cs="Arial"/>
          <w:sz w:val="20"/>
          <w:szCs w:val="20"/>
        </w:rPr>
        <w:t>manuscript</w:t>
      </w:r>
      <w:r w:rsidR="002B1B25" w:rsidRPr="00CA0CC1">
        <w:rPr>
          <w:rFonts w:ascii="Book Antiqua" w:hAnsi="Book Antiqua" w:cs="Arial"/>
          <w:sz w:val="20"/>
          <w:szCs w:val="20"/>
          <w:lang w:eastAsia="zh-CN"/>
        </w:rPr>
        <w:t xml:space="preserve">. P-AKT expression </w:t>
      </w:r>
      <w:r w:rsidR="004259E5">
        <w:rPr>
          <w:rFonts w:ascii="Book Antiqua" w:hAnsi="Book Antiqua" w:cs="Arial" w:hint="eastAsia"/>
          <w:sz w:val="20"/>
          <w:szCs w:val="20"/>
          <w:lang w:eastAsia="zh-CN"/>
        </w:rPr>
        <w:t xml:space="preserve">was </w:t>
      </w:r>
      <w:r w:rsidR="004259E5" w:rsidRPr="00CA0CC1">
        <w:rPr>
          <w:rFonts w:ascii="Book Antiqua" w:hAnsi="Book Antiqua" w:cs="Arial"/>
          <w:sz w:val="20"/>
          <w:szCs w:val="20"/>
          <w:lang w:eastAsia="zh-CN"/>
        </w:rPr>
        <w:t xml:space="preserve">determined </w:t>
      </w:r>
      <w:r w:rsidR="002B1B25" w:rsidRPr="00CA0CC1">
        <w:rPr>
          <w:rFonts w:ascii="Book Antiqua" w:hAnsi="Book Antiqua" w:cs="Arial"/>
          <w:sz w:val="20"/>
          <w:szCs w:val="20"/>
          <w:lang w:eastAsia="zh-CN"/>
        </w:rPr>
        <w:t xml:space="preserve">by Western-blotting, and </w:t>
      </w:r>
      <w:r w:rsidR="004259E5">
        <w:rPr>
          <w:rFonts w:ascii="Book Antiqua" w:hAnsi="Book Antiqua" w:cs="Arial" w:hint="eastAsia"/>
          <w:sz w:val="20"/>
          <w:szCs w:val="20"/>
          <w:lang w:eastAsia="zh-CN"/>
        </w:rPr>
        <w:t>the results showed</w:t>
      </w:r>
      <w:r w:rsidR="002B1B25" w:rsidRPr="00CA0CC1">
        <w:rPr>
          <w:rFonts w:ascii="Book Antiqua" w:hAnsi="Book Antiqua" w:cs="Arial"/>
          <w:sz w:val="20"/>
          <w:szCs w:val="20"/>
          <w:lang w:eastAsia="zh-CN"/>
        </w:rPr>
        <w:t xml:space="preserve"> that </w:t>
      </w:r>
      <w:r w:rsidR="002B1B25" w:rsidRPr="00CA0CC1">
        <w:rPr>
          <w:rFonts w:ascii="Book Antiqua" w:hAnsi="Book Antiqua"/>
          <w:sz w:val="20"/>
          <w:szCs w:val="20"/>
        </w:rPr>
        <w:t xml:space="preserve">only when the concentration of S. </w:t>
      </w:r>
      <w:proofErr w:type="spellStart"/>
      <w:r w:rsidR="002B1B25" w:rsidRPr="00CA0CC1">
        <w:rPr>
          <w:rFonts w:ascii="Book Antiqua" w:hAnsi="Book Antiqua"/>
          <w:sz w:val="20"/>
          <w:szCs w:val="20"/>
        </w:rPr>
        <w:t>japonicum</w:t>
      </w:r>
      <w:proofErr w:type="spellEnd"/>
      <w:r w:rsidR="002B1B25" w:rsidRPr="00CA0CC1">
        <w:rPr>
          <w:rFonts w:ascii="Book Antiqua" w:hAnsi="Book Antiqua"/>
          <w:sz w:val="20"/>
          <w:szCs w:val="20"/>
        </w:rPr>
        <w:t xml:space="preserve"> egg antigen reached (maybe greater than) 250μg/ml, </w:t>
      </w:r>
      <w:proofErr w:type="spellStart"/>
      <w:r w:rsidR="002B1B25" w:rsidRPr="00CA0CC1">
        <w:rPr>
          <w:rFonts w:ascii="Book Antiqua" w:hAnsi="Book Antiqua"/>
          <w:bCs/>
          <w:sz w:val="20"/>
          <w:szCs w:val="20"/>
        </w:rPr>
        <w:t>phospho</w:t>
      </w:r>
      <w:proofErr w:type="spellEnd"/>
      <w:r w:rsidR="002B1B25" w:rsidRPr="00CA0CC1">
        <w:rPr>
          <w:rFonts w:ascii="Book Antiqua" w:hAnsi="Book Antiqua"/>
          <w:sz w:val="20"/>
          <w:szCs w:val="20"/>
        </w:rPr>
        <w:t>-AKT</w:t>
      </w:r>
      <w:r w:rsidR="002B1B25" w:rsidRPr="00CA0CC1">
        <w:rPr>
          <w:rFonts w:ascii="Book Antiqua" w:hAnsi="Book Antiqua"/>
          <w:sz w:val="20"/>
          <w:szCs w:val="20"/>
          <w:lang w:eastAsia="zh-CN"/>
        </w:rPr>
        <w:t xml:space="preserve"> (P-AKT)</w:t>
      </w:r>
      <w:r w:rsidR="002B1B25" w:rsidRPr="00CA0CC1">
        <w:rPr>
          <w:rFonts w:ascii="Book Antiqua" w:hAnsi="Book Antiqua"/>
          <w:sz w:val="20"/>
          <w:szCs w:val="20"/>
        </w:rPr>
        <w:t xml:space="preserve"> was just activated, which </w:t>
      </w:r>
      <w:r w:rsidR="002B1B25" w:rsidRPr="00CA0CC1">
        <w:rPr>
          <w:rFonts w:ascii="Book Antiqua" w:hAnsi="Book Antiqua"/>
          <w:sz w:val="20"/>
          <w:szCs w:val="20"/>
          <w:lang w:eastAsia="zh-CN"/>
        </w:rPr>
        <w:t xml:space="preserve">may </w:t>
      </w:r>
      <w:r w:rsidR="002B1B25" w:rsidRPr="00CA0CC1">
        <w:rPr>
          <w:rFonts w:ascii="Book Antiqua" w:hAnsi="Book Antiqua"/>
          <w:sz w:val="20"/>
          <w:szCs w:val="20"/>
        </w:rPr>
        <w:t>suggested that</w:t>
      </w:r>
      <w:r w:rsidR="002B1B25" w:rsidRPr="00CA0CC1">
        <w:rPr>
          <w:rFonts w:ascii="Book Antiqua" w:hAnsi="Book Antiqua"/>
          <w:sz w:val="20"/>
          <w:szCs w:val="20"/>
          <w:lang w:eastAsia="zh-CN"/>
        </w:rPr>
        <w:t xml:space="preserve"> </w:t>
      </w:r>
      <w:r w:rsidR="002B1B25" w:rsidRPr="00CA0CC1">
        <w:rPr>
          <w:rFonts w:ascii="Book Antiqua" w:hAnsi="Book Antiqua"/>
          <w:sz w:val="20"/>
          <w:szCs w:val="20"/>
        </w:rPr>
        <w:t>AKT signaling pathway may not play as important roles as P38/JNK MAPK</w:t>
      </w:r>
      <w:r w:rsidR="002B1B25" w:rsidRPr="00CA0CC1">
        <w:rPr>
          <w:rFonts w:ascii="Book Antiqua" w:hAnsi="Book Antiqua"/>
          <w:sz w:val="20"/>
          <w:szCs w:val="20"/>
          <w:lang w:eastAsia="zh-CN"/>
        </w:rPr>
        <w:t xml:space="preserve"> in </w:t>
      </w:r>
      <w:r w:rsidR="002B1B25" w:rsidRPr="00CA0CC1">
        <w:rPr>
          <w:rFonts w:ascii="Book Antiqua" w:hAnsi="Book Antiqua"/>
          <w:sz w:val="20"/>
          <w:szCs w:val="20"/>
        </w:rPr>
        <w:t xml:space="preserve">the mechanism involved in the </w:t>
      </w:r>
      <w:proofErr w:type="spellStart"/>
      <w:r w:rsidR="002B1B25" w:rsidRPr="00CA0CC1">
        <w:rPr>
          <w:rFonts w:ascii="Book Antiqua" w:hAnsi="Book Antiqua"/>
          <w:sz w:val="20"/>
          <w:szCs w:val="20"/>
        </w:rPr>
        <w:t>fibogenesis</w:t>
      </w:r>
      <w:proofErr w:type="spellEnd"/>
      <w:r w:rsidR="002B1B25" w:rsidRPr="00CA0CC1">
        <w:rPr>
          <w:rFonts w:ascii="Book Antiqua" w:hAnsi="Book Antiqua"/>
          <w:sz w:val="20"/>
          <w:szCs w:val="20"/>
        </w:rPr>
        <w:t xml:space="preserve"> effect induced by </w:t>
      </w:r>
      <w:proofErr w:type="spellStart"/>
      <w:r w:rsidR="002B1B25" w:rsidRPr="00CA0CC1">
        <w:rPr>
          <w:rFonts w:ascii="Book Antiqua" w:hAnsi="Book Antiqua"/>
          <w:sz w:val="20"/>
          <w:szCs w:val="20"/>
        </w:rPr>
        <w:t>S.japonicum</w:t>
      </w:r>
      <w:proofErr w:type="spellEnd"/>
      <w:r w:rsidR="002B1B25" w:rsidRPr="00CA0CC1">
        <w:rPr>
          <w:rFonts w:ascii="Book Antiqua" w:hAnsi="Book Antiqua"/>
          <w:sz w:val="20"/>
          <w:szCs w:val="20"/>
        </w:rPr>
        <w:t xml:space="preserve"> egg antigen.</w:t>
      </w:r>
      <w:r w:rsidR="002B1B25" w:rsidRPr="00CA0CC1">
        <w:rPr>
          <w:rFonts w:ascii="Book Antiqua" w:hAnsi="Book Antiqua"/>
          <w:sz w:val="20"/>
          <w:szCs w:val="20"/>
          <w:lang w:eastAsia="zh-CN"/>
        </w:rPr>
        <w:t xml:space="preserve"> The ratios of P-AKT gray scale to that of total-AKT (T-AKT) (P-AKT/T-AKT)</w:t>
      </w:r>
      <w:r w:rsidR="002B1B25" w:rsidRPr="00CA0CC1">
        <w:rPr>
          <w:rFonts w:ascii="Book Antiqua" w:hAnsi="Book Antiqua" w:cs="Arial"/>
          <w:sz w:val="20"/>
          <w:szCs w:val="20"/>
          <w:lang w:eastAsia="zh-CN"/>
        </w:rPr>
        <w:t xml:space="preserve"> was showed in the followed</w:t>
      </w:r>
      <w:r w:rsidR="00CA0CC1">
        <w:rPr>
          <w:rFonts w:ascii="Book Antiqua" w:hAnsi="Book Antiqua" w:cs="Arial"/>
          <w:sz w:val="20"/>
          <w:szCs w:val="20"/>
          <w:lang w:eastAsia="zh-CN"/>
        </w:rPr>
        <w:t xml:space="preserve"> figure</w:t>
      </w:r>
      <w:r w:rsidR="00CA0CC1">
        <w:rPr>
          <w:rFonts w:ascii="Book Antiqua" w:hAnsi="Book Antiqua" w:cs="Arial" w:hint="eastAsia"/>
          <w:sz w:val="20"/>
          <w:szCs w:val="20"/>
          <w:lang w:eastAsia="zh-CN"/>
        </w:rPr>
        <w:t>:</w:t>
      </w:r>
    </w:p>
    <w:p w:rsidR="0033689B" w:rsidRPr="00CA0CC1" w:rsidRDefault="0033689B" w:rsidP="0033689B">
      <w:pPr>
        <w:spacing w:line="360" w:lineRule="auto"/>
        <w:ind w:firstLineChars="100" w:firstLine="200"/>
        <w:rPr>
          <w:rFonts w:ascii="Book Antiqua" w:hAnsi="Book Antiqua" w:cs="Arial"/>
          <w:spacing w:val="-10"/>
          <w:sz w:val="20"/>
          <w:szCs w:val="20"/>
          <w:lang w:eastAsia="zh-CN"/>
        </w:rPr>
      </w:pPr>
      <w:r w:rsidRPr="00CA0CC1">
        <w:rPr>
          <w:rFonts w:ascii="Book Antiqua" w:hAnsi="Book Antiqua" w:cs="Arial"/>
          <w:noProof/>
          <w:spacing w:val="-10"/>
          <w:sz w:val="20"/>
          <w:szCs w:val="20"/>
          <w:lang w:eastAsia="zh-CN" w:bidi="ar-SA"/>
        </w:rPr>
        <w:lastRenderedPageBreak/>
        <w:drawing>
          <wp:inline distT="0" distB="0" distL="0" distR="0">
            <wp:extent cx="5429250" cy="2838450"/>
            <wp:effectExtent l="19050" t="0" r="0" b="0"/>
            <wp:docPr id="5" name="图片 5" descr="E:\虫卵AKT\akt-虫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虫卵AKT\akt-虫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406" t="8654" r="16402" b="1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753" cy="283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7DE" w:rsidRPr="00CA0CC1" w:rsidRDefault="000F07DE" w:rsidP="000F07DE">
      <w:pPr>
        <w:spacing w:line="360" w:lineRule="auto"/>
        <w:rPr>
          <w:rFonts w:ascii="Book Antiqua" w:hAnsi="Book Antiqua" w:cs="Arial"/>
          <w:i/>
          <w:iCs/>
          <w:spacing w:val="-10"/>
          <w:sz w:val="20"/>
          <w:szCs w:val="20"/>
        </w:rPr>
      </w:pPr>
      <w:r w:rsidRPr="00CA0CC1">
        <w:rPr>
          <w:rFonts w:ascii="Book Antiqua" w:hAnsi="Book Antiqua" w:cs="Arial"/>
          <w:spacing w:val="-10"/>
          <w:sz w:val="20"/>
          <w:szCs w:val="20"/>
        </w:rPr>
        <w:t xml:space="preserve">Thank you again for publishing our manuscript in the </w:t>
      </w:r>
      <w:r w:rsidRPr="00CA0CC1">
        <w:rPr>
          <w:rFonts w:ascii="Book Antiqua" w:hAnsi="Book Antiqua" w:cs="Arial"/>
          <w:i/>
          <w:iCs/>
          <w:spacing w:val="-10"/>
          <w:sz w:val="20"/>
          <w:szCs w:val="20"/>
        </w:rPr>
        <w:t>World Journal of Gastroenterology.</w:t>
      </w:r>
    </w:p>
    <w:p w:rsidR="000F07DE" w:rsidRPr="00CA0CC1" w:rsidRDefault="000F07DE" w:rsidP="000F07DE">
      <w:pPr>
        <w:spacing w:line="360" w:lineRule="auto"/>
        <w:rPr>
          <w:rFonts w:ascii="Book Antiqua" w:hAnsi="Book Antiqua" w:cs="Arial"/>
          <w:sz w:val="20"/>
          <w:szCs w:val="20"/>
        </w:rPr>
      </w:pPr>
      <w:r w:rsidRPr="00CA0CC1">
        <w:rPr>
          <w:rFonts w:ascii="Book Antiqua" w:hAnsi="Book Antiqua" w:cs="Arial"/>
          <w:sz w:val="20"/>
          <w:szCs w:val="20"/>
        </w:rPr>
        <w:t>Sincerely yours,</w:t>
      </w:r>
    </w:p>
    <w:p w:rsidR="002A6487" w:rsidRPr="00CA0CC1" w:rsidRDefault="002A6487" w:rsidP="002D449E">
      <w:pPr>
        <w:spacing w:line="360" w:lineRule="auto"/>
        <w:rPr>
          <w:rFonts w:ascii="Book Antiqua" w:hAnsi="Book Antiqua" w:cs="Arial"/>
          <w:sz w:val="20"/>
          <w:szCs w:val="20"/>
        </w:rPr>
      </w:pPr>
      <w:r w:rsidRPr="00CA0CC1">
        <w:rPr>
          <w:rFonts w:ascii="Book Antiqua" w:hAnsi="Book Antiqua" w:cs="Arial"/>
          <w:sz w:val="20"/>
          <w:szCs w:val="20"/>
        </w:rPr>
        <w:t>Wangxian Tang</w:t>
      </w:r>
    </w:p>
    <w:p w:rsidR="002D449E" w:rsidRPr="00CA0CC1" w:rsidRDefault="002D449E" w:rsidP="002D449E">
      <w:pPr>
        <w:spacing w:line="360" w:lineRule="auto"/>
        <w:rPr>
          <w:rFonts w:ascii="Book Antiqua" w:hAnsi="Book Antiqua"/>
          <w:sz w:val="20"/>
          <w:szCs w:val="20"/>
        </w:rPr>
      </w:pPr>
      <w:r w:rsidRPr="00CA0CC1">
        <w:rPr>
          <w:rFonts w:ascii="Book Antiqua" w:hAnsi="Book Antiqua"/>
          <w:sz w:val="20"/>
          <w:szCs w:val="20"/>
        </w:rPr>
        <w:t>Institute of Liver Diseases, Tongji Hospital</w:t>
      </w:r>
    </w:p>
    <w:p w:rsidR="002D449E" w:rsidRPr="00CA0CC1" w:rsidRDefault="002D449E" w:rsidP="002D449E">
      <w:pPr>
        <w:spacing w:line="360" w:lineRule="auto"/>
        <w:rPr>
          <w:rFonts w:ascii="Book Antiqua" w:hAnsi="Book Antiqua"/>
          <w:sz w:val="20"/>
          <w:szCs w:val="20"/>
        </w:rPr>
      </w:pPr>
      <w:r w:rsidRPr="00CA0CC1">
        <w:rPr>
          <w:rFonts w:ascii="Book Antiqua" w:hAnsi="Book Antiqua"/>
          <w:sz w:val="20"/>
          <w:szCs w:val="20"/>
        </w:rPr>
        <w:t>Tongji Medical College, Huazhong University of Science and Technology</w:t>
      </w:r>
    </w:p>
    <w:p w:rsidR="002D449E" w:rsidRPr="00CA0CC1" w:rsidRDefault="002D449E" w:rsidP="002D449E">
      <w:pPr>
        <w:spacing w:line="360" w:lineRule="auto"/>
        <w:rPr>
          <w:rFonts w:ascii="Book Antiqua" w:hAnsi="Book Antiqua"/>
          <w:sz w:val="20"/>
          <w:szCs w:val="20"/>
        </w:rPr>
      </w:pPr>
      <w:r w:rsidRPr="00CA0CC1">
        <w:rPr>
          <w:rFonts w:ascii="Book Antiqua" w:hAnsi="Book Antiqua"/>
          <w:sz w:val="20"/>
          <w:szCs w:val="20"/>
        </w:rPr>
        <w:t>1095# Jie-Fang Avenue, Wuhan, China</w:t>
      </w:r>
    </w:p>
    <w:p w:rsidR="002D449E" w:rsidRPr="00CA0CC1" w:rsidRDefault="001312DA" w:rsidP="002D449E">
      <w:pPr>
        <w:spacing w:line="360" w:lineRule="auto"/>
        <w:rPr>
          <w:rFonts w:ascii="Book Antiqua" w:hAnsi="Book Antiqua"/>
          <w:sz w:val="20"/>
          <w:szCs w:val="20"/>
        </w:rPr>
      </w:pPr>
      <w:r w:rsidRPr="00CA0CC1">
        <w:rPr>
          <w:rFonts w:ascii="Book Antiqua" w:hAnsi="Book Antiqua"/>
          <w:sz w:val="20"/>
          <w:szCs w:val="20"/>
        </w:rPr>
        <w:t>P</w:t>
      </w:r>
      <w:r w:rsidR="002D449E" w:rsidRPr="00CA0CC1">
        <w:rPr>
          <w:rFonts w:ascii="Book Antiqua" w:hAnsi="Book Antiqua"/>
          <w:sz w:val="20"/>
          <w:szCs w:val="20"/>
        </w:rPr>
        <w:t>hone: +86-27-83662873</w:t>
      </w:r>
    </w:p>
    <w:p w:rsidR="002D449E" w:rsidRPr="00CA0CC1" w:rsidRDefault="002D449E" w:rsidP="002D449E">
      <w:pPr>
        <w:spacing w:line="360" w:lineRule="auto"/>
        <w:rPr>
          <w:rFonts w:ascii="Book Antiqua" w:hAnsi="Book Antiqua"/>
          <w:sz w:val="20"/>
          <w:szCs w:val="20"/>
        </w:rPr>
      </w:pPr>
      <w:r w:rsidRPr="00CA0CC1">
        <w:rPr>
          <w:rFonts w:ascii="Book Antiqua" w:hAnsi="Book Antiqua"/>
          <w:sz w:val="20"/>
          <w:szCs w:val="20"/>
        </w:rPr>
        <w:t>FAX: +86-27-83662640</w:t>
      </w:r>
    </w:p>
    <w:p w:rsidR="00740736" w:rsidRPr="000F07DE" w:rsidRDefault="002D449E" w:rsidP="000F07DE">
      <w:pPr>
        <w:spacing w:line="360" w:lineRule="auto"/>
        <w:rPr>
          <w:sz w:val="20"/>
          <w:szCs w:val="20"/>
        </w:rPr>
      </w:pPr>
      <w:r w:rsidRPr="00CA0CC1">
        <w:rPr>
          <w:rFonts w:ascii="Book Antiqua" w:hAnsi="Book Antiqua"/>
          <w:sz w:val="20"/>
          <w:szCs w:val="20"/>
        </w:rPr>
        <w:t>E-mail: tangwx@tjh.tjmu.edu.cn</w:t>
      </w:r>
    </w:p>
    <w:sectPr w:rsidR="00740736" w:rsidRPr="000F07DE" w:rsidSect="00CE7973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D7" w:rsidRDefault="00E431D7" w:rsidP="000F07DE">
      <w:r>
        <w:separator/>
      </w:r>
    </w:p>
  </w:endnote>
  <w:endnote w:type="continuationSeparator" w:id="0">
    <w:p w:rsidR="00E431D7" w:rsidRDefault="00E431D7" w:rsidP="000F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D7" w:rsidRDefault="00E431D7" w:rsidP="000F07DE">
      <w:r>
        <w:separator/>
      </w:r>
    </w:p>
  </w:footnote>
  <w:footnote w:type="continuationSeparator" w:id="0">
    <w:p w:rsidR="00E431D7" w:rsidRDefault="00E431D7" w:rsidP="000F0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7DE"/>
    <w:rsid w:val="000C33BC"/>
    <w:rsid w:val="000F07DE"/>
    <w:rsid w:val="000F46BA"/>
    <w:rsid w:val="00113EBA"/>
    <w:rsid w:val="00114EA7"/>
    <w:rsid w:val="001312DA"/>
    <w:rsid w:val="0016014F"/>
    <w:rsid w:val="001654DE"/>
    <w:rsid w:val="00185BEE"/>
    <w:rsid w:val="0019537B"/>
    <w:rsid w:val="001A51E7"/>
    <w:rsid w:val="001D2F6D"/>
    <w:rsid w:val="00226836"/>
    <w:rsid w:val="00262B47"/>
    <w:rsid w:val="00284803"/>
    <w:rsid w:val="002A6487"/>
    <w:rsid w:val="002B1B25"/>
    <w:rsid w:val="002B64E3"/>
    <w:rsid w:val="002D449E"/>
    <w:rsid w:val="0033689B"/>
    <w:rsid w:val="003513E3"/>
    <w:rsid w:val="003628B0"/>
    <w:rsid w:val="003B19D2"/>
    <w:rsid w:val="003D44B5"/>
    <w:rsid w:val="003F7D23"/>
    <w:rsid w:val="00414395"/>
    <w:rsid w:val="004259E5"/>
    <w:rsid w:val="00470686"/>
    <w:rsid w:val="00472E48"/>
    <w:rsid w:val="0049323E"/>
    <w:rsid w:val="004D097F"/>
    <w:rsid w:val="004F0B9F"/>
    <w:rsid w:val="00506B8F"/>
    <w:rsid w:val="0052757B"/>
    <w:rsid w:val="0052767B"/>
    <w:rsid w:val="0053393A"/>
    <w:rsid w:val="00547494"/>
    <w:rsid w:val="005D1EE0"/>
    <w:rsid w:val="00607B7E"/>
    <w:rsid w:val="00651903"/>
    <w:rsid w:val="00662399"/>
    <w:rsid w:val="00676734"/>
    <w:rsid w:val="00677D85"/>
    <w:rsid w:val="006809B2"/>
    <w:rsid w:val="006A16E4"/>
    <w:rsid w:val="006A7E08"/>
    <w:rsid w:val="00716455"/>
    <w:rsid w:val="00726DBC"/>
    <w:rsid w:val="00740736"/>
    <w:rsid w:val="0075639E"/>
    <w:rsid w:val="00763D67"/>
    <w:rsid w:val="00772096"/>
    <w:rsid w:val="007943F9"/>
    <w:rsid w:val="007B38DB"/>
    <w:rsid w:val="007D6672"/>
    <w:rsid w:val="008053CB"/>
    <w:rsid w:val="00814E93"/>
    <w:rsid w:val="00835F28"/>
    <w:rsid w:val="00862F8D"/>
    <w:rsid w:val="008E3DE2"/>
    <w:rsid w:val="008F01E1"/>
    <w:rsid w:val="00905763"/>
    <w:rsid w:val="00914708"/>
    <w:rsid w:val="009616ED"/>
    <w:rsid w:val="009A70E8"/>
    <w:rsid w:val="00A34475"/>
    <w:rsid w:val="00A36221"/>
    <w:rsid w:val="00A7130B"/>
    <w:rsid w:val="00A77308"/>
    <w:rsid w:val="00A928E7"/>
    <w:rsid w:val="00AA20F2"/>
    <w:rsid w:val="00AD31B7"/>
    <w:rsid w:val="00AF6A48"/>
    <w:rsid w:val="00B50CE9"/>
    <w:rsid w:val="00B63EF5"/>
    <w:rsid w:val="00B76B25"/>
    <w:rsid w:val="00BD087D"/>
    <w:rsid w:val="00BE6A7B"/>
    <w:rsid w:val="00C00F92"/>
    <w:rsid w:val="00C02C51"/>
    <w:rsid w:val="00C14911"/>
    <w:rsid w:val="00C612E9"/>
    <w:rsid w:val="00CA0CC1"/>
    <w:rsid w:val="00CB0891"/>
    <w:rsid w:val="00CD5869"/>
    <w:rsid w:val="00CD5C7F"/>
    <w:rsid w:val="00CE7973"/>
    <w:rsid w:val="00CF696B"/>
    <w:rsid w:val="00CF77A8"/>
    <w:rsid w:val="00D21912"/>
    <w:rsid w:val="00D476E4"/>
    <w:rsid w:val="00D77DF9"/>
    <w:rsid w:val="00D80C7C"/>
    <w:rsid w:val="00D94B29"/>
    <w:rsid w:val="00DC6AAF"/>
    <w:rsid w:val="00DD3472"/>
    <w:rsid w:val="00DE2C8D"/>
    <w:rsid w:val="00E10562"/>
    <w:rsid w:val="00E431D7"/>
    <w:rsid w:val="00E637E2"/>
    <w:rsid w:val="00E718DF"/>
    <w:rsid w:val="00E7295D"/>
    <w:rsid w:val="00E76C74"/>
    <w:rsid w:val="00EA622D"/>
    <w:rsid w:val="00EB1A19"/>
    <w:rsid w:val="00EB2963"/>
    <w:rsid w:val="00EC04C4"/>
    <w:rsid w:val="00ED608D"/>
    <w:rsid w:val="00EF1354"/>
    <w:rsid w:val="00F80439"/>
    <w:rsid w:val="00FB3970"/>
    <w:rsid w:val="00FE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B0"/>
  </w:style>
  <w:style w:type="paragraph" w:styleId="1">
    <w:name w:val="heading 1"/>
    <w:basedOn w:val="a"/>
    <w:next w:val="a"/>
    <w:link w:val="1Char"/>
    <w:uiPriority w:val="9"/>
    <w:qFormat/>
    <w:rsid w:val="00362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2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2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628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62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628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628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28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628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7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7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7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64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6455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link w:val="Char2"/>
    <w:uiPriority w:val="1"/>
    <w:qFormat/>
    <w:rsid w:val="003628B0"/>
    <w:pPr>
      <w:spacing w:after="0" w:line="240" w:lineRule="auto"/>
    </w:pPr>
  </w:style>
  <w:style w:type="character" w:customStyle="1" w:styleId="1Char">
    <w:name w:val="标题 1 Char"/>
    <w:basedOn w:val="a0"/>
    <w:link w:val="1"/>
    <w:uiPriority w:val="9"/>
    <w:rsid w:val="00362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6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3628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3628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3628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3628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3628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3628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3628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628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Char3"/>
    <w:uiPriority w:val="10"/>
    <w:qFormat/>
    <w:rsid w:val="003628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basedOn w:val="a0"/>
    <w:link w:val="a8"/>
    <w:uiPriority w:val="10"/>
    <w:rsid w:val="003628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Char4"/>
    <w:uiPriority w:val="11"/>
    <w:qFormat/>
    <w:rsid w:val="003628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4">
    <w:name w:val="副标题 Char"/>
    <w:basedOn w:val="a0"/>
    <w:link w:val="a9"/>
    <w:uiPriority w:val="11"/>
    <w:rsid w:val="003628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628B0"/>
    <w:rPr>
      <w:b/>
      <w:bCs/>
    </w:rPr>
  </w:style>
  <w:style w:type="character" w:styleId="ab">
    <w:name w:val="Emphasis"/>
    <w:basedOn w:val="a0"/>
    <w:uiPriority w:val="20"/>
    <w:qFormat/>
    <w:rsid w:val="003628B0"/>
    <w:rPr>
      <w:i/>
      <w:iCs/>
    </w:rPr>
  </w:style>
  <w:style w:type="paragraph" w:styleId="ac">
    <w:name w:val="List Paragraph"/>
    <w:basedOn w:val="a"/>
    <w:uiPriority w:val="34"/>
    <w:qFormat/>
    <w:rsid w:val="003628B0"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sid w:val="003628B0"/>
    <w:rPr>
      <w:i/>
      <w:iCs/>
      <w:color w:val="000000" w:themeColor="text1"/>
    </w:rPr>
  </w:style>
  <w:style w:type="character" w:customStyle="1" w:styleId="Char5">
    <w:name w:val="引用 Char"/>
    <w:basedOn w:val="a0"/>
    <w:link w:val="ad"/>
    <w:uiPriority w:val="29"/>
    <w:rsid w:val="003628B0"/>
    <w:rPr>
      <w:i/>
      <w:iCs/>
      <w:color w:val="000000" w:themeColor="text1"/>
    </w:rPr>
  </w:style>
  <w:style w:type="paragraph" w:styleId="ae">
    <w:name w:val="Intense Quote"/>
    <w:basedOn w:val="a"/>
    <w:next w:val="a"/>
    <w:link w:val="Char6"/>
    <w:uiPriority w:val="30"/>
    <w:qFormat/>
    <w:rsid w:val="003628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0"/>
    <w:link w:val="ae"/>
    <w:uiPriority w:val="30"/>
    <w:rsid w:val="003628B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628B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628B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628B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628B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628B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3628B0"/>
    <w:pPr>
      <w:outlineLvl w:val="9"/>
    </w:pPr>
  </w:style>
  <w:style w:type="character" w:customStyle="1" w:styleId="Char2">
    <w:name w:val="无间隔 Char"/>
    <w:basedOn w:val="a0"/>
    <w:link w:val="a6"/>
    <w:uiPriority w:val="1"/>
    <w:rsid w:val="00362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898</Words>
  <Characters>5121</Characters>
  <Application>Microsoft Office Word</Application>
  <DocSecurity>0</DocSecurity>
  <Lines>42</Lines>
  <Paragraphs>12</Paragraphs>
  <ScaleCrop>false</ScaleCrop>
  <Company>Toshiba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11</cp:revision>
  <dcterms:created xsi:type="dcterms:W3CDTF">2012-11-07T04:51:00Z</dcterms:created>
  <dcterms:modified xsi:type="dcterms:W3CDTF">2012-12-10T14:14:00Z</dcterms:modified>
</cp:coreProperties>
</file>