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4B1F"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7E585D4"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86771</w:t>
      </w:r>
    </w:p>
    <w:p w14:paraId="4B4BFE3E"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3D6568DD" w14:textId="77777777" w:rsidR="00E75CEA" w:rsidRDefault="00E75CEA">
      <w:pPr>
        <w:adjustRightInd w:val="0"/>
        <w:snapToGrid w:val="0"/>
        <w:spacing w:line="360" w:lineRule="auto"/>
        <w:jc w:val="both"/>
        <w:rPr>
          <w:rFonts w:ascii="Book Antiqua" w:hAnsi="Book Antiqua" w:cs="Book Antiqua"/>
        </w:rPr>
      </w:pPr>
    </w:p>
    <w:p w14:paraId="7674C60A"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Successful treatment of a case of COVID-19 pneumonia following kidney transplantation using </w:t>
      </w: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axlovid and </w:t>
      </w:r>
      <w:r>
        <w:rPr>
          <w:rFonts w:ascii="Book Antiqua" w:eastAsia="宋体" w:hAnsi="Book Antiqua" w:cs="Book Antiqua" w:hint="eastAsia"/>
          <w:b/>
          <w:color w:val="000000"/>
          <w:lang w:eastAsia="zh-CN"/>
        </w:rPr>
        <w:t>t</w:t>
      </w:r>
      <w:r>
        <w:rPr>
          <w:rFonts w:ascii="Book Antiqua" w:eastAsia="Book Antiqua" w:hAnsi="Book Antiqua" w:cs="Book Antiqua"/>
          <w:b/>
          <w:color w:val="000000"/>
        </w:rPr>
        <w:t>ocilizumab</w:t>
      </w:r>
    </w:p>
    <w:p w14:paraId="78DE7314" w14:textId="77777777" w:rsidR="00E75CEA" w:rsidRDefault="00E75CEA">
      <w:pPr>
        <w:adjustRightInd w:val="0"/>
        <w:snapToGrid w:val="0"/>
        <w:spacing w:line="360" w:lineRule="auto"/>
        <w:jc w:val="both"/>
        <w:rPr>
          <w:rFonts w:ascii="Book Antiqua" w:hAnsi="Book Antiqua" w:cs="Book Antiqua"/>
        </w:rPr>
      </w:pPr>
    </w:p>
    <w:p w14:paraId="08F1B371" w14:textId="77777777" w:rsidR="00E75CEA" w:rsidRDefault="00AE3EC6">
      <w:pPr>
        <w:adjustRightInd w:val="0"/>
        <w:snapToGrid w:val="0"/>
        <w:spacing w:line="360" w:lineRule="auto"/>
        <w:jc w:val="both"/>
        <w:rPr>
          <w:rFonts w:ascii="Book Antiqua" w:hAnsi="Book Antiqua" w:cs="Book Antiqua"/>
          <w:highlight w:val="yellow"/>
        </w:rPr>
      </w:pPr>
      <w:r>
        <w:rPr>
          <w:rFonts w:ascii="Book Antiqua" w:eastAsia="宋体" w:hAnsi="Book Antiqua" w:cs="Book Antiqua" w:hint="eastAsia"/>
          <w:color w:val="000000"/>
          <w:lang w:eastAsia="zh-CN"/>
        </w:rPr>
        <w:t>C</w:t>
      </w:r>
      <w:r>
        <w:rPr>
          <w:rFonts w:ascii="Book Antiqua" w:eastAsia="Book Antiqua" w:hAnsi="Book Antiqua" w:cs="Book Antiqua"/>
          <w:color w:val="000000"/>
        </w:rPr>
        <w:t>hen</w:t>
      </w:r>
      <w:r>
        <w:rPr>
          <w:rFonts w:ascii="Book Antiqua" w:eastAsia="宋体" w:hAnsi="Book Antiqua" w:cs="Book Antiqua" w:hint="eastAsia"/>
          <w:color w:val="000000"/>
          <w:lang w:eastAsia="zh-CN"/>
        </w:rPr>
        <w:t xml:space="preserve"> Q</w:t>
      </w:r>
      <w:r>
        <w:rPr>
          <w:rFonts w:ascii="Book Antiqua" w:eastAsia="宋体" w:hAnsi="Book Antiqua" w:cs="Book Antiqua" w:hint="eastAsia"/>
          <w:i/>
          <w:iCs/>
          <w:color w:val="000000"/>
          <w:lang w:eastAsia="zh-CN"/>
        </w:rPr>
        <w:t xml:space="preserve"> et al</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Successful treatment of COVID-19 pneumonia</w:t>
      </w:r>
    </w:p>
    <w:p w14:paraId="3B7D9C31" w14:textId="77777777" w:rsidR="00E75CEA" w:rsidRDefault="00E75CEA">
      <w:pPr>
        <w:adjustRightInd w:val="0"/>
        <w:snapToGrid w:val="0"/>
        <w:spacing w:line="360" w:lineRule="auto"/>
        <w:jc w:val="both"/>
        <w:rPr>
          <w:rFonts w:ascii="Book Antiqua" w:hAnsi="Book Antiqua" w:cs="Book Antiqua"/>
        </w:rPr>
      </w:pPr>
    </w:p>
    <w:p w14:paraId="5CDDC8BC" w14:textId="77777777" w:rsidR="00E75CEA" w:rsidRDefault="00AE3EC6">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lang w:eastAsia="zh-CN"/>
        </w:rPr>
        <w:t>Q</w:t>
      </w:r>
      <w:r>
        <w:rPr>
          <w:rFonts w:ascii="Book Antiqua" w:eastAsia="Book Antiqua" w:hAnsi="Book Antiqua" w:cs="Book Antiqua"/>
          <w:color w:val="000000"/>
        </w:rPr>
        <w:t xml:space="preserve">ian </w:t>
      </w:r>
      <w:r>
        <w:rPr>
          <w:rFonts w:ascii="Book Antiqua" w:eastAsia="宋体" w:hAnsi="Book Antiqua" w:cs="Book Antiqua" w:hint="eastAsia"/>
          <w:color w:val="000000"/>
          <w:lang w:eastAsia="zh-CN"/>
        </w:rPr>
        <w:t>C</w:t>
      </w:r>
      <w:r>
        <w:rPr>
          <w:rFonts w:ascii="Book Antiqua" w:eastAsia="Book Antiqua" w:hAnsi="Book Antiqua" w:cs="Book Antiqua"/>
          <w:color w:val="000000"/>
        </w:rPr>
        <w:t>hen, Yu</w:t>
      </w:r>
      <w:r>
        <w:rPr>
          <w:rFonts w:ascii="Book Antiqua" w:eastAsia="宋体" w:hAnsi="Book Antiqua" w:cs="Book Antiqua" w:hint="eastAsia"/>
          <w:color w:val="000000"/>
          <w:lang w:eastAsia="zh-CN"/>
        </w:rPr>
        <w:t>-L</w:t>
      </w:r>
      <w:r>
        <w:rPr>
          <w:rFonts w:ascii="Book Antiqua" w:eastAsia="Book Antiqua" w:hAnsi="Book Antiqua" w:cs="Book Antiqua"/>
          <w:color w:val="000000"/>
        </w:rPr>
        <w:t>in Niu</w:t>
      </w:r>
    </w:p>
    <w:p w14:paraId="436AB255" w14:textId="77777777" w:rsidR="00E75CEA" w:rsidRDefault="00E75CEA">
      <w:pPr>
        <w:adjustRightInd w:val="0"/>
        <w:snapToGrid w:val="0"/>
        <w:spacing w:line="360" w:lineRule="auto"/>
        <w:jc w:val="both"/>
        <w:rPr>
          <w:rFonts w:ascii="Book Antiqua" w:hAnsi="Book Antiqua" w:cs="Book Antiqua"/>
        </w:rPr>
      </w:pPr>
    </w:p>
    <w:p w14:paraId="6F483F24" w14:textId="77777777" w:rsidR="00E75CEA" w:rsidRDefault="00AE3EC6">
      <w:pPr>
        <w:adjustRightInd w:val="0"/>
        <w:snapToGrid w:val="0"/>
        <w:spacing w:line="360" w:lineRule="auto"/>
        <w:jc w:val="both"/>
        <w:rPr>
          <w:rFonts w:ascii="Book Antiqua" w:hAnsi="Book Antiqua" w:cs="Book Antiqua"/>
        </w:rPr>
      </w:pPr>
      <w:r>
        <w:rPr>
          <w:rFonts w:ascii="Book Antiqua" w:eastAsia="宋体" w:hAnsi="Book Antiqua" w:cs="Book Antiqua" w:hint="eastAsia"/>
          <w:b/>
          <w:bCs/>
          <w:color w:val="000000"/>
          <w:lang w:eastAsia="zh-CN"/>
        </w:rPr>
        <w:t>Q</w:t>
      </w:r>
      <w:r>
        <w:rPr>
          <w:rFonts w:ascii="Book Antiqua" w:eastAsia="Book Antiqua" w:hAnsi="Book Antiqua" w:cs="Book Antiqua"/>
          <w:b/>
          <w:bCs/>
          <w:color w:val="000000"/>
        </w:rPr>
        <w:t xml:space="preserve">ian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hen, Yu</w:t>
      </w:r>
      <w:r>
        <w:rPr>
          <w:rFonts w:ascii="Book Antiqua" w:eastAsia="宋体" w:hAnsi="Book Antiqua" w:cs="Book Antiqua" w:hint="eastAsia"/>
          <w:b/>
          <w:bCs/>
          <w:color w:val="000000"/>
          <w:lang w:eastAsia="zh-CN"/>
        </w:rPr>
        <w:t>-L</w:t>
      </w:r>
      <w:r>
        <w:rPr>
          <w:rFonts w:ascii="Book Antiqua" w:eastAsia="Book Antiqua" w:hAnsi="Book Antiqua" w:cs="Book Antiqua"/>
          <w:b/>
          <w:bCs/>
          <w:color w:val="000000"/>
        </w:rPr>
        <w:t xml:space="preserve">in Niu, </w:t>
      </w:r>
      <w:r>
        <w:rPr>
          <w:rFonts w:ascii="Book Antiqua" w:eastAsia="Book Antiqua" w:hAnsi="Book Antiqua" w:cs="Book Antiqua"/>
          <w:color w:val="000000"/>
        </w:rPr>
        <w:t xml:space="preserve">Department of Organ Transplantation, Affiliated Hospital of Guizhou Medical University, </w:t>
      </w:r>
      <w:r>
        <w:rPr>
          <w:rFonts w:ascii="Book Antiqua" w:eastAsia="宋体" w:hAnsi="Book Antiqua" w:cs="Book Antiqua" w:hint="eastAsia"/>
          <w:color w:val="000000"/>
          <w:lang w:eastAsia="zh-CN"/>
        </w:rPr>
        <w:t>G</w:t>
      </w:r>
      <w:r>
        <w:rPr>
          <w:rFonts w:ascii="Book Antiqua" w:eastAsia="Book Antiqua" w:hAnsi="Book Antiqua" w:cs="Book Antiqua"/>
          <w:color w:val="000000"/>
        </w:rPr>
        <w:t>uiyang 550000, Guizhou Province, China</w:t>
      </w:r>
    </w:p>
    <w:p w14:paraId="41AB473B" w14:textId="77777777" w:rsidR="00E75CEA" w:rsidRDefault="00E75CEA">
      <w:pPr>
        <w:adjustRightInd w:val="0"/>
        <w:snapToGrid w:val="0"/>
        <w:spacing w:line="360" w:lineRule="auto"/>
        <w:jc w:val="both"/>
        <w:rPr>
          <w:rFonts w:ascii="Book Antiqua" w:hAnsi="Book Antiqua" w:cs="Book Antiqua"/>
        </w:rPr>
      </w:pPr>
    </w:p>
    <w:p w14:paraId="62D885B6"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宋体" w:hAnsi="Book Antiqua" w:cs="Book Antiqua" w:hint="eastAsia"/>
          <w:color w:val="000000"/>
          <w:lang w:eastAsia="zh-CN"/>
        </w:rPr>
        <w:t>C</w:t>
      </w:r>
      <w:r>
        <w:rPr>
          <w:rFonts w:ascii="Book Antiqua" w:eastAsia="Book Antiqua" w:hAnsi="Book Antiqua" w:cs="Book Antiqua"/>
          <w:color w:val="000000"/>
        </w:rPr>
        <w:t>hen</w:t>
      </w:r>
      <w:r>
        <w:rPr>
          <w:rFonts w:ascii="Book Antiqua" w:eastAsia="宋体" w:hAnsi="Book Antiqua" w:cs="Book Antiqua" w:hint="eastAsia"/>
          <w:color w:val="000000"/>
          <w:lang w:eastAsia="zh-CN"/>
        </w:rPr>
        <w:t xml:space="preserve"> Q</w:t>
      </w:r>
      <w:r>
        <w:rPr>
          <w:rFonts w:ascii="Book Antiqua" w:eastAsia="Book Antiqua" w:hAnsi="Book Antiqua" w:cs="Book Antiqua"/>
          <w:color w:val="000000"/>
        </w:rPr>
        <w:t xml:space="preserve"> and Niu</w:t>
      </w:r>
      <w:r>
        <w:rPr>
          <w:rFonts w:ascii="Book Antiqua" w:eastAsia="宋体" w:hAnsi="Book Antiqua" w:cs="Book Antiqua" w:hint="eastAsia"/>
          <w:color w:val="000000"/>
          <w:lang w:eastAsia="zh-CN"/>
        </w:rPr>
        <w:t xml:space="preserve"> YL </w:t>
      </w:r>
      <w:r>
        <w:rPr>
          <w:rFonts w:ascii="Book Antiqua" w:eastAsia="Book Antiqua" w:hAnsi="Book Antiqua" w:cs="Book Antiqua"/>
          <w:color w:val="000000"/>
        </w:rPr>
        <w:t>wrote and collated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Niu</w:t>
      </w:r>
      <w:r>
        <w:rPr>
          <w:rFonts w:ascii="Book Antiqua" w:eastAsia="宋体" w:hAnsi="Book Antiqua" w:cs="Book Antiqua" w:hint="eastAsia"/>
          <w:color w:val="000000"/>
          <w:lang w:eastAsia="zh-CN"/>
        </w:rPr>
        <w:t xml:space="preserve"> YL </w:t>
      </w:r>
      <w:r>
        <w:rPr>
          <w:rFonts w:ascii="Book Antiqua" w:eastAsia="Book Antiqua" w:hAnsi="Book Antiqua" w:cs="Book Antiqua"/>
          <w:color w:val="000000"/>
        </w:rPr>
        <w:t>reviewed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contributing to the article and approving the submitted version.</w:t>
      </w:r>
    </w:p>
    <w:p w14:paraId="278E8ACF" w14:textId="77777777" w:rsidR="00E75CEA" w:rsidRPr="00CC2F1A" w:rsidRDefault="00E75CEA" w:rsidP="00CC2F1A">
      <w:pPr>
        <w:adjustRightInd w:val="0"/>
        <w:snapToGrid w:val="0"/>
        <w:spacing w:line="360" w:lineRule="auto"/>
        <w:jc w:val="both"/>
        <w:rPr>
          <w:rFonts w:ascii="Book Antiqua" w:eastAsiaTheme="minorEastAsia" w:hAnsi="Book Antiqua" w:cs="Book Antiqua"/>
          <w:lang w:eastAsia="zh-CN"/>
        </w:rPr>
      </w:pPr>
    </w:p>
    <w:p w14:paraId="226FEC0F"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Guiyang Science and Technology Program</w:t>
      </w:r>
      <w:r>
        <w:rPr>
          <w:rFonts w:ascii="Book Antiqua" w:eastAsia="宋体" w:hAnsi="Book Antiqua" w:cs="Book Antiqua" w:hint="eastAsia"/>
          <w:color w:val="000000"/>
          <w:lang w:eastAsia="zh-CN"/>
        </w:rPr>
        <w:t>, No.</w:t>
      </w:r>
      <w:r>
        <w:rPr>
          <w:rFonts w:ascii="Book Antiqua" w:eastAsia="Book Antiqua" w:hAnsi="Book Antiqua" w:cs="Book Antiqua"/>
          <w:color w:val="000000"/>
        </w:rPr>
        <w:t xml:space="preserve"> 2019-9-1-39.</w:t>
      </w:r>
    </w:p>
    <w:p w14:paraId="3ABFD284" w14:textId="77777777" w:rsidR="00E75CEA" w:rsidRDefault="00E75CEA">
      <w:pPr>
        <w:adjustRightInd w:val="0"/>
        <w:snapToGrid w:val="0"/>
        <w:spacing w:line="360" w:lineRule="auto"/>
        <w:jc w:val="both"/>
        <w:rPr>
          <w:rFonts w:ascii="Book Antiqua" w:hAnsi="Book Antiqua" w:cs="Book Antiqua"/>
        </w:rPr>
      </w:pPr>
    </w:p>
    <w:p w14:paraId="6BFBEE56"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r>
        <w:rPr>
          <w:rFonts w:ascii="Book Antiqua" w:eastAsia="宋体" w:hAnsi="Book Antiqua" w:cs="Book Antiqua" w:hint="eastAsia"/>
          <w:b/>
          <w:bCs/>
          <w:color w:val="000000"/>
          <w:lang w:eastAsia="zh-CN"/>
        </w:rPr>
        <w:t>Q</w:t>
      </w:r>
      <w:r>
        <w:rPr>
          <w:rFonts w:ascii="Book Antiqua" w:eastAsia="Book Antiqua" w:hAnsi="Book Antiqua" w:cs="Book Antiqua"/>
          <w:b/>
          <w:bCs/>
          <w:color w:val="000000"/>
        </w:rPr>
        <w:t xml:space="preserve">ian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 xml:space="preserve">hen, Doctor, Chief Physician, Professor, Researcher, </w:t>
      </w:r>
      <w:r>
        <w:rPr>
          <w:rFonts w:ascii="Book Antiqua" w:eastAsia="Book Antiqua" w:hAnsi="Book Antiqua" w:cs="Book Antiqua"/>
          <w:color w:val="000000"/>
        </w:rPr>
        <w:t>Department of Organ Transplantation, Affiliated Hospital of Guizhou Medical University,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28 Gui Medical Street, Beijing Road, Yunyan District, </w:t>
      </w:r>
      <w:r>
        <w:rPr>
          <w:rFonts w:ascii="Book Antiqua" w:eastAsia="宋体" w:hAnsi="Book Antiqua" w:cs="Book Antiqua" w:hint="eastAsia"/>
          <w:color w:val="000000"/>
          <w:lang w:eastAsia="zh-CN"/>
        </w:rPr>
        <w:t>G</w:t>
      </w:r>
      <w:r>
        <w:rPr>
          <w:rFonts w:ascii="Book Antiqua" w:eastAsia="Book Antiqua" w:hAnsi="Book Antiqua" w:cs="Book Antiqua"/>
          <w:color w:val="000000"/>
        </w:rPr>
        <w:t>uiyang 550000, Guizhou Province, China. chenqian1056659393@163.com</w:t>
      </w:r>
    </w:p>
    <w:p w14:paraId="3AF35806" w14:textId="77777777" w:rsidR="00E75CEA" w:rsidRDefault="00E75CEA">
      <w:pPr>
        <w:adjustRightInd w:val="0"/>
        <w:snapToGrid w:val="0"/>
        <w:spacing w:line="360" w:lineRule="auto"/>
        <w:jc w:val="both"/>
        <w:rPr>
          <w:rFonts w:ascii="Book Antiqua" w:hAnsi="Book Antiqua" w:cs="Book Antiqua"/>
        </w:rPr>
      </w:pPr>
    </w:p>
    <w:p w14:paraId="24849E8C"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6, 2023</w:t>
      </w:r>
    </w:p>
    <w:p w14:paraId="0EC31576"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July 26, 2023</w:t>
      </w:r>
    </w:p>
    <w:p w14:paraId="6D1B16F9" w14:textId="5EB6C101"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C91BE4" w:rsidRPr="00C91BE4">
        <w:rPr>
          <w:rFonts w:ascii="Book Antiqua" w:eastAsia="Book Antiqua" w:hAnsi="Book Antiqua" w:cs="Book Antiqua"/>
        </w:rPr>
        <w:t>August 3, 2023</w:t>
      </w:r>
    </w:p>
    <w:p w14:paraId="434D36C2" w14:textId="62A5E9C0"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451F08" w:rsidRPr="0076643F">
        <w:rPr>
          <w:rFonts w:ascii="Book Antiqua" w:eastAsia="Book Antiqua" w:hAnsi="Book Antiqua" w:cs="Book Antiqua"/>
          <w:bCs/>
        </w:rPr>
        <w:t>September</w:t>
      </w:r>
      <w:r w:rsidR="00451F08">
        <w:rPr>
          <w:rFonts w:ascii="Book Antiqua" w:eastAsia="Book Antiqua" w:hAnsi="Book Antiqua" w:cs="Book Antiqua"/>
          <w:bCs/>
        </w:rPr>
        <w:t xml:space="preserve"> </w:t>
      </w:r>
      <w:r w:rsidR="00451F08" w:rsidRPr="0076643F">
        <w:rPr>
          <w:rFonts w:ascii="Book Antiqua" w:eastAsia="Book Antiqua" w:hAnsi="Book Antiqua" w:cs="Book Antiqua"/>
          <w:bCs/>
        </w:rPr>
        <w:t>6, 2023</w:t>
      </w:r>
    </w:p>
    <w:p w14:paraId="043A8453" w14:textId="77777777" w:rsidR="00E75CEA" w:rsidRDefault="00E75CEA">
      <w:pPr>
        <w:adjustRightInd w:val="0"/>
        <w:snapToGrid w:val="0"/>
        <w:spacing w:line="360" w:lineRule="auto"/>
        <w:jc w:val="both"/>
        <w:rPr>
          <w:rFonts w:ascii="Book Antiqua" w:hAnsi="Book Antiqua" w:cs="Book Antiqua"/>
        </w:rPr>
        <w:sectPr w:rsidR="00E75CEA">
          <w:footerReference w:type="default" r:id="rId7"/>
          <w:pgSz w:w="12240" w:h="15840"/>
          <w:pgMar w:top="1440" w:right="1440" w:bottom="1440" w:left="1440" w:header="720" w:footer="720" w:gutter="0"/>
          <w:cols w:space="720"/>
          <w:docGrid w:linePitch="360"/>
        </w:sectPr>
      </w:pPr>
    </w:p>
    <w:p w14:paraId="53F32171"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156DC38"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6C4B26F5"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Since its initial detection in 2019, </w:t>
      </w:r>
      <w:r>
        <w:rPr>
          <w:rFonts w:ascii="Book Antiqua" w:eastAsia="宋体" w:hAnsi="Book Antiqua" w:cs="Book Antiqua" w:hint="eastAsia"/>
          <w:lang w:eastAsia="zh-CN"/>
        </w:rPr>
        <w:t>c</w:t>
      </w:r>
      <w:r>
        <w:rPr>
          <w:rFonts w:ascii="Book Antiqua" w:eastAsia="Book Antiqua" w:hAnsi="Book Antiqua" w:cs="Book Antiqua"/>
        </w:rPr>
        <w:t>oronavirus disease 2019 (COVID-19) pneumonia has rapidly spread throughout the world in a global pandemic. However, reports of COVID</w:t>
      </w:r>
      <w:r>
        <w:rPr>
          <w:rFonts w:ascii="Book Antiqua" w:eastAsia="宋体" w:hAnsi="Book Antiqua" w:cs="Book Antiqua" w:hint="eastAsia"/>
          <w:lang w:eastAsia="zh-CN"/>
        </w:rPr>
        <w:t>-</w:t>
      </w:r>
      <w:r>
        <w:rPr>
          <w:rFonts w:ascii="Book Antiqua" w:eastAsia="Book Antiqua" w:hAnsi="Book Antiqua" w:cs="Book Antiqua"/>
        </w:rPr>
        <w:t>19 pneumonia among patients following kidney transplantation have been limited and no uniform treatment guidelines for these patients have yet to be established.</w:t>
      </w:r>
    </w:p>
    <w:p w14:paraId="1A22844F" w14:textId="77777777" w:rsidR="00E75CEA" w:rsidRPr="00CC2F1A" w:rsidRDefault="00E75CEA" w:rsidP="00CC2F1A">
      <w:pPr>
        <w:adjustRightInd w:val="0"/>
        <w:snapToGrid w:val="0"/>
        <w:spacing w:line="360" w:lineRule="auto"/>
        <w:jc w:val="both"/>
        <w:rPr>
          <w:rFonts w:ascii="Book Antiqua" w:eastAsiaTheme="minorEastAsia" w:hAnsi="Book Antiqua" w:cs="Book Antiqua"/>
          <w:lang w:eastAsia="zh-CN"/>
        </w:rPr>
      </w:pPr>
    </w:p>
    <w:p w14:paraId="393A958E"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CASE SUMMARY</w:t>
      </w:r>
    </w:p>
    <w:p w14:paraId="17882DAC"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rPr>
        <w:t>Here, we report the case of a 39-year-old patient recovering from kidney transplantation who contracted perioperative COVID</w:t>
      </w:r>
      <w:r>
        <w:rPr>
          <w:rFonts w:ascii="Book Antiqua" w:eastAsia="宋体" w:hAnsi="Book Antiqua" w:cs="Book Antiqua" w:hint="eastAsia"/>
          <w:lang w:eastAsia="zh-CN"/>
        </w:rPr>
        <w:t>-</w:t>
      </w:r>
      <w:r>
        <w:rPr>
          <w:rFonts w:ascii="Book Antiqua" w:eastAsia="Book Antiqua" w:hAnsi="Book Antiqua" w:cs="Book Antiqua"/>
        </w:rPr>
        <w:t xml:space="preserve">19 pneumonia that was successfully controlled with oral </w:t>
      </w:r>
      <w:r>
        <w:rPr>
          <w:rFonts w:ascii="Book Antiqua" w:eastAsia="宋体" w:hAnsi="Book Antiqua" w:cs="Book Antiqua" w:hint="eastAsia"/>
          <w:lang w:eastAsia="zh-CN"/>
        </w:rPr>
        <w:t>p</w:t>
      </w:r>
      <w:r>
        <w:rPr>
          <w:rFonts w:ascii="Book Antiqua" w:eastAsia="Book Antiqua" w:hAnsi="Book Antiqua" w:cs="Book Antiqua"/>
        </w:rPr>
        <w:t xml:space="preserve">axlovid and a single intravenous drip infusion of </w:t>
      </w:r>
      <w:r>
        <w:rPr>
          <w:rFonts w:ascii="Book Antiqua" w:eastAsia="宋体" w:hAnsi="Book Antiqua" w:cs="Book Antiqua" w:hint="eastAsia"/>
          <w:lang w:eastAsia="zh-CN"/>
        </w:rPr>
        <w:t>t</w:t>
      </w:r>
      <w:r>
        <w:rPr>
          <w:rFonts w:ascii="Book Antiqua" w:eastAsia="Book Antiqua" w:hAnsi="Book Antiqua" w:cs="Book Antiqua"/>
        </w:rPr>
        <w:t>ocilizumab following the discontinuation of immunosuppressive drugs.</w:t>
      </w:r>
    </w:p>
    <w:p w14:paraId="5E4CE517" w14:textId="77777777" w:rsidR="00E75CEA" w:rsidRPr="00CC2F1A" w:rsidRDefault="00E75CEA" w:rsidP="00CC2F1A">
      <w:pPr>
        <w:adjustRightInd w:val="0"/>
        <w:snapToGrid w:val="0"/>
        <w:spacing w:line="360" w:lineRule="auto"/>
        <w:jc w:val="both"/>
        <w:rPr>
          <w:rFonts w:ascii="Book Antiqua" w:eastAsiaTheme="minorEastAsia" w:hAnsi="Book Antiqua" w:cs="Book Antiqua"/>
          <w:lang w:eastAsia="zh-CN"/>
        </w:rPr>
      </w:pPr>
    </w:p>
    <w:p w14:paraId="46FD99BE"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09FFE791"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Given the rapid spread of </w:t>
      </w:r>
      <w:r>
        <w:rPr>
          <w:rFonts w:ascii="Book Antiqua" w:eastAsia="宋体" w:hAnsi="Book Antiqua" w:cs="Book Antiqua" w:hint="eastAsia"/>
          <w:lang w:eastAsia="zh-CN"/>
        </w:rPr>
        <w:t>s</w:t>
      </w:r>
      <w:r>
        <w:rPr>
          <w:rFonts w:ascii="Book Antiqua" w:eastAsia="Book Antiqua" w:hAnsi="Book Antiqua" w:cs="Book Antiqua"/>
        </w:rPr>
        <w:t>evere acute respiratory syndrome coronavirus 2 infections, clinicians should be aware of the potential for more cases of COVID-19 among patients following kidney transplantation and be familiar with appropriate treatment options and likely clinical outcomes.</w:t>
      </w:r>
    </w:p>
    <w:p w14:paraId="39635B7A" w14:textId="77777777" w:rsidR="00E75CEA" w:rsidRPr="00CC2F1A" w:rsidRDefault="00E75CEA" w:rsidP="00CC2F1A">
      <w:pPr>
        <w:adjustRightInd w:val="0"/>
        <w:snapToGrid w:val="0"/>
        <w:spacing w:line="360" w:lineRule="auto"/>
        <w:jc w:val="both"/>
        <w:rPr>
          <w:rFonts w:ascii="Book Antiqua" w:eastAsiaTheme="minorEastAsia" w:hAnsi="Book Antiqua" w:cs="Book Antiqua"/>
          <w:lang w:eastAsia="zh-CN"/>
        </w:rPr>
      </w:pPr>
    </w:p>
    <w:p w14:paraId="33B91AD5" w14:textId="77777777" w:rsidR="00E75CEA" w:rsidRDefault="00AE3EC6">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Key Words: </w:t>
      </w:r>
      <w:r>
        <w:rPr>
          <w:rFonts w:ascii="Book Antiqua" w:eastAsia="宋体" w:hAnsi="Book Antiqua" w:cs="Book Antiqua" w:hint="eastAsia"/>
          <w:lang w:eastAsia="zh-CN"/>
        </w:rPr>
        <w:t>C</w:t>
      </w:r>
      <w:r>
        <w:rPr>
          <w:rFonts w:ascii="Book Antiqua" w:eastAsia="Book Antiqua" w:hAnsi="Book Antiqua" w:cs="Book Antiqua"/>
        </w:rPr>
        <w:t xml:space="preserve">linical research; </w:t>
      </w:r>
      <w:r>
        <w:rPr>
          <w:rFonts w:ascii="Book Antiqua" w:eastAsia="宋体" w:hAnsi="Book Antiqua" w:cs="Book Antiqua" w:hint="eastAsia"/>
          <w:lang w:eastAsia="zh-CN"/>
        </w:rPr>
        <w:t>K</w:t>
      </w:r>
      <w:r>
        <w:rPr>
          <w:rFonts w:ascii="Book Antiqua" w:eastAsia="Book Antiqua" w:hAnsi="Book Antiqua" w:cs="Book Antiqua"/>
        </w:rPr>
        <w:t xml:space="preserve">idney transplantation; </w:t>
      </w:r>
      <w:r>
        <w:rPr>
          <w:rFonts w:ascii="Book Antiqua" w:eastAsia="宋体" w:hAnsi="Book Antiqua" w:cs="Book Antiqua" w:hint="eastAsia"/>
          <w:lang w:eastAsia="zh-CN"/>
        </w:rPr>
        <w:t>C</w:t>
      </w:r>
      <w:r>
        <w:rPr>
          <w:rFonts w:ascii="Book Antiqua" w:eastAsia="Book Antiqua" w:hAnsi="Book Antiqua" w:cs="Book Antiqua"/>
        </w:rPr>
        <w:t>oronavirus disease 2019 pneumonia; Paxlovid; Tocilizumab</w:t>
      </w:r>
      <w:r>
        <w:rPr>
          <w:rFonts w:ascii="Book Antiqua" w:eastAsia="宋体" w:hAnsi="Book Antiqua" w:cs="Book Antiqua" w:hint="eastAsia"/>
          <w:lang w:eastAsia="zh-CN"/>
        </w:rPr>
        <w:t>; Case report</w:t>
      </w:r>
    </w:p>
    <w:p w14:paraId="5592A264" w14:textId="77777777" w:rsidR="001357F0" w:rsidRPr="006D4EDA" w:rsidRDefault="001357F0" w:rsidP="001357F0">
      <w:pPr>
        <w:spacing w:line="360" w:lineRule="auto"/>
        <w:rPr>
          <w:rFonts w:ascii="Book Antiqua" w:eastAsia="Book Antiqua" w:hAnsi="Book Antiqua" w:cs="Book Antiqua"/>
        </w:rPr>
      </w:pPr>
      <w:bookmarkStart w:id="0" w:name="_Hlk143873087"/>
    </w:p>
    <w:p w14:paraId="756CCA77" w14:textId="77777777" w:rsidR="001357F0" w:rsidRPr="006D4EDA" w:rsidRDefault="001357F0" w:rsidP="001357F0">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69A025E6" w14:textId="77777777" w:rsidR="001357F0" w:rsidRPr="006D4EDA" w:rsidRDefault="001357F0" w:rsidP="001357F0">
      <w:pPr>
        <w:spacing w:line="360" w:lineRule="auto"/>
        <w:rPr>
          <w:rFonts w:ascii="Book Antiqua" w:eastAsia="Book Antiqua" w:hAnsi="Book Antiqua" w:cs="Book Antiqua"/>
        </w:rPr>
      </w:pPr>
    </w:p>
    <w:bookmarkEnd w:id="0"/>
    <w:p w14:paraId="5EF9B68C" w14:textId="16994A2E" w:rsidR="001357F0" w:rsidRDefault="001357F0" w:rsidP="001357F0">
      <w:pPr>
        <w:spacing w:line="360" w:lineRule="auto"/>
        <w:jc w:val="both"/>
        <w:rPr>
          <w:rFonts w:ascii="Book Antiqua" w:eastAsia="Book Antiqua" w:hAnsi="Book Antiqua" w:cs="Book Antiqua"/>
        </w:rPr>
      </w:pPr>
      <w:r w:rsidRPr="00C90399">
        <w:rPr>
          <w:rFonts w:ascii="Book Antiqua" w:eastAsia="Book Antiqua" w:hAnsi="Book Antiqua" w:cs="Book Antiqua"/>
          <w:b/>
          <w:bCs/>
        </w:rPr>
        <w:t>Citation</w:t>
      </w:r>
      <w:r w:rsidRPr="00C90399">
        <w:rPr>
          <w:rFonts w:ascii="Book Antiqua" w:eastAsia="Book Antiqua" w:hAnsi="Book Antiqua" w:cs="Book Antiqua"/>
        </w:rPr>
        <w:t xml:space="preserve">: </w:t>
      </w:r>
      <w:r w:rsidR="00AE3EC6">
        <w:rPr>
          <w:rFonts w:ascii="Book Antiqua" w:eastAsia="宋体" w:hAnsi="Book Antiqua" w:cs="Book Antiqua" w:hint="eastAsia"/>
          <w:lang w:eastAsia="zh-CN"/>
        </w:rPr>
        <w:t>C</w:t>
      </w:r>
      <w:r w:rsidR="00AE3EC6">
        <w:rPr>
          <w:rFonts w:ascii="Book Antiqua" w:eastAsia="Book Antiqua" w:hAnsi="Book Antiqua" w:cs="Book Antiqua"/>
        </w:rPr>
        <w:t>hen Q, Niu Y</w:t>
      </w:r>
      <w:r w:rsidR="00AE3EC6">
        <w:rPr>
          <w:rFonts w:ascii="Book Antiqua" w:eastAsia="宋体" w:hAnsi="Book Antiqua" w:cs="Book Antiqua" w:hint="eastAsia"/>
          <w:lang w:eastAsia="zh-CN"/>
        </w:rPr>
        <w:t>L</w:t>
      </w:r>
      <w:r w:rsidR="00AE3EC6">
        <w:rPr>
          <w:rFonts w:ascii="Book Antiqua" w:eastAsia="Book Antiqua" w:hAnsi="Book Antiqua" w:cs="Book Antiqua"/>
        </w:rPr>
        <w:t xml:space="preserve">. Successful treatment of a case of COVID-19 pneumonia following kidney transplantation using paxlovid and tocilizumab. </w:t>
      </w:r>
      <w:r w:rsidR="00AE3EC6">
        <w:rPr>
          <w:rFonts w:ascii="Book Antiqua" w:eastAsia="Book Antiqua" w:hAnsi="Book Antiqua" w:cs="Book Antiqua"/>
          <w:i/>
          <w:iCs/>
        </w:rPr>
        <w:t>World J Clin Cases</w:t>
      </w:r>
      <w:r w:rsidR="00AE3EC6">
        <w:rPr>
          <w:rFonts w:ascii="Book Antiqua" w:eastAsia="Book Antiqua" w:hAnsi="Book Antiqua" w:cs="Book Antiqua"/>
        </w:rPr>
        <w:t xml:space="preserve"> 2023;</w:t>
      </w:r>
      <w:r w:rsidR="00451F08" w:rsidRPr="0076643F">
        <w:rPr>
          <w:rFonts w:ascii="Book Antiqua" w:eastAsia="Book Antiqua" w:hAnsi="Book Antiqua" w:cs="Book Antiqua"/>
        </w:rPr>
        <w:t xml:space="preserve"> </w:t>
      </w:r>
      <w:r w:rsidRPr="00C90399">
        <w:rPr>
          <w:rFonts w:ascii="Book Antiqua" w:eastAsia="Book Antiqua" w:hAnsi="Book Antiqua" w:cs="Book Antiqua"/>
        </w:rPr>
        <w:t xml:space="preserve">11(25): </w:t>
      </w:r>
      <w:r w:rsidRPr="001357F0">
        <w:rPr>
          <w:rFonts w:ascii="Book Antiqua" w:eastAsia="Book Antiqua" w:hAnsi="Book Antiqua" w:cs="Book Antiqua"/>
        </w:rPr>
        <w:t>6012-6018</w:t>
      </w:r>
    </w:p>
    <w:p w14:paraId="2CDCF985" w14:textId="5B0A98FD" w:rsidR="001357F0" w:rsidRDefault="001357F0" w:rsidP="001357F0">
      <w:pPr>
        <w:spacing w:line="360" w:lineRule="auto"/>
        <w:jc w:val="both"/>
        <w:rPr>
          <w:rFonts w:ascii="Book Antiqua" w:eastAsia="Book Antiqua" w:hAnsi="Book Antiqua" w:cs="Book Antiqua"/>
        </w:rPr>
      </w:pPr>
      <w:r w:rsidRPr="00F22A8D">
        <w:rPr>
          <w:rFonts w:ascii="Book Antiqua" w:eastAsia="Book Antiqua" w:hAnsi="Book Antiqua" w:cs="Book Antiqua"/>
          <w:b/>
          <w:bCs/>
        </w:rPr>
        <w:lastRenderedPageBreak/>
        <w:t>URL</w:t>
      </w:r>
      <w:r w:rsidRPr="00C90399">
        <w:rPr>
          <w:rFonts w:ascii="Book Antiqua" w:eastAsia="Book Antiqua" w:hAnsi="Book Antiqua" w:cs="Book Antiqua"/>
        </w:rPr>
        <w:t>: https://www.wjgnet.com/2307-8960/full/v11/i25/</w:t>
      </w:r>
      <w:r w:rsidRPr="001357F0">
        <w:rPr>
          <w:rFonts w:ascii="Book Antiqua" w:eastAsia="Book Antiqua" w:hAnsi="Book Antiqua" w:cs="Book Antiqua"/>
        </w:rPr>
        <w:t>6012</w:t>
      </w:r>
      <w:r w:rsidRPr="00C90399">
        <w:rPr>
          <w:rFonts w:ascii="Book Antiqua" w:eastAsia="Book Antiqua" w:hAnsi="Book Antiqua" w:cs="Book Antiqua"/>
        </w:rPr>
        <w:t>.htm</w:t>
      </w:r>
    </w:p>
    <w:p w14:paraId="482727A6" w14:textId="3FCA303C" w:rsidR="00E75CEA" w:rsidRDefault="001357F0" w:rsidP="001357F0">
      <w:pPr>
        <w:adjustRightInd w:val="0"/>
        <w:snapToGrid w:val="0"/>
        <w:spacing w:line="360" w:lineRule="auto"/>
        <w:jc w:val="both"/>
        <w:rPr>
          <w:rFonts w:ascii="Book Antiqua" w:hAnsi="Book Antiqua" w:cs="Book Antiqua"/>
        </w:rPr>
      </w:pPr>
      <w:r w:rsidRPr="00F22A8D">
        <w:rPr>
          <w:rFonts w:ascii="Book Antiqua" w:eastAsia="Book Antiqua" w:hAnsi="Book Antiqua" w:cs="Book Antiqua"/>
          <w:b/>
          <w:bCs/>
        </w:rPr>
        <w:t>DOI</w:t>
      </w:r>
      <w:r w:rsidRPr="00C90399">
        <w:rPr>
          <w:rFonts w:ascii="Book Antiqua" w:eastAsia="Book Antiqua" w:hAnsi="Book Antiqua" w:cs="Book Antiqua"/>
        </w:rPr>
        <w:t>: https://dx.doi.org/10.12998/wjcc.v11.i25.</w:t>
      </w:r>
      <w:r w:rsidRPr="001357F0">
        <w:rPr>
          <w:rFonts w:ascii="Book Antiqua" w:eastAsia="Book Antiqua" w:hAnsi="Book Antiqua" w:cs="Book Antiqua"/>
        </w:rPr>
        <w:t>6012</w:t>
      </w:r>
    </w:p>
    <w:p w14:paraId="2128DCFB" w14:textId="77777777" w:rsidR="00E75CEA" w:rsidRDefault="00E75CEA">
      <w:pPr>
        <w:adjustRightInd w:val="0"/>
        <w:snapToGrid w:val="0"/>
        <w:spacing w:line="360" w:lineRule="auto"/>
        <w:jc w:val="both"/>
        <w:rPr>
          <w:rFonts w:ascii="Book Antiqua" w:hAnsi="Book Antiqua" w:cs="Book Antiqua"/>
        </w:rPr>
      </w:pPr>
    </w:p>
    <w:p w14:paraId="37B23C36" w14:textId="77777777" w:rsidR="00E75CEA" w:rsidRDefault="00AE3EC6">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hint="eastAsia"/>
        </w:rPr>
        <w:t xml:space="preserve">Here, we report the case of a 39-year-old patient recovering from kidney transplantation who contracted perioperative </w:t>
      </w:r>
      <w:r>
        <w:rPr>
          <w:rFonts w:ascii="Book Antiqua" w:eastAsia="宋体" w:hAnsi="Book Antiqua" w:cs="Book Antiqua" w:hint="eastAsia"/>
          <w:lang w:eastAsia="zh-CN"/>
        </w:rPr>
        <w:t>c</w:t>
      </w:r>
      <w:r>
        <w:rPr>
          <w:rFonts w:ascii="Book Antiqua" w:eastAsia="Book Antiqua" w:hAnsi="Book Antiqua" w:cs="Book Antiqua"/>
        </w:rPr>
        <w:t>oronavirus disease 2019</w:t>
      </w:r>
      <w:r>
        <w:rPr>
          <w:rFonts w:ascii="Book Antiqua" w:eastAsia="宋体" w:hAnsi="Book Antiqua" w:cs="Book Antiqua" w:hint="eastAsia"/>
          <w:lang w:eastAsia="zh-CN"/>
        </w:rPr>
        <w:t xml:space="preserve"> (</w:t>
      </w:r>
      <w:r>
        <w:rPr>
          <w:rFonts w:ascii="Book Antiqua" w:eastAsia="Book Antiqua" w:hAnsi="Book Antiqua" w:cs="Book Antiqua" w:hint="eastAsia"/>
        </w:rPr>
        <w:t>COVID-19</w:t>
      </w:r>
      <w:r>
        <w:rPr>
          <w:rFonts w:ascii="Book Antiqua" w:eastAsia="宋体" w:hAnsi="Book Antiqua" w:cs="Book Antiqua" w:hint="eastAsia"/>
          <w:lang w:eastAsia="zh-CN"/>
        </w:rPr>
        <w:t>)</w:t>
      </w:r>
      <w:r>
        <w:rPr>
          <w:rFonts w:ascii="Book Antiqua" w:eastAsia="Book Antiqua" w:hAnsi="Book Antiqua" w:cs="Book Antiqua" w:hint="eastAsia"/>
        </w:rPr>
        <w:t xml:space="preserve"> pneumonia that was successfully controlled with oral </w:t>
      </w:r>
      <w:r>
        <w:rPr>
          <w:rFonts w:ascii="Book Antiqua" w:eastAsia="宋体" w:hAnsi="Book Antiqua" w:cs="Book Antiqua" w:hint="eastAsia"/>
          <w:lang w:eastAsia="zh-CN"/>
        </w:rPr>
        <w:t>p</w:t>
      </w:r>
      <w:r>
        <w:rPr>
          <w:rFonts w:ascii="Book Antiqua" w:eastAsia="Book Antiqua" w:hAnsi="Book Antiqua" w:cs="Book Antiqua" w:hint="eastAsia"/>
        </w:rPr>
        <w:t xml:space="preserve">axlovid and a single intravenous drip infusion of </w:t>
      </w:r>
      <w:r>
        <w:rPr>
          <w:rFonts w:ascii="Book Antiqua" w:eastAsia="宋体" w:hAnsi="Book Antiqua" w:cs="Book Antiqua" w:hint="eastAsia"/>
          <w:lang w:eastAsia="zh-CN"/>
        </w:rPr>
        <w:t>t</w:t>
      </w:r>
      <w:r>
        <w:rPr>
          <w:rFonts w:ascii="Book Antiqua" w:eastAsia="Book Antiqua" w:hAnsi="Book Antiqua" w:cs="Book Antiqua" w:hint="eastAsia"/>
        </w:rPr>
        <w:t xml:space="preserve">ocilizumab following the discontinuation of immunosuppressive drugs. Given the rapid spread of </w:t>
      </w:r>
      <w:r>
        <w:rPr>
          <w:rFonts w:ascii="Book Antiqua" w:eastAsia="Book Antiqua" w:hAnsi="Book Antiqua" w:cs="Book Antiqua"/>
          <w:color w:val="000000"/>
        </w:rPr>
        <w:t>severe acute respiratory syndrome coronavirus 2</w:t>
      </w:r>
      <w:r>
        <w:rPr>
          <w:rFonts w:ascii="Book Antiqua" w:eastAsia="Book Antiqua" w:hAnsi="Book Antiqua" w:cs="Book Antiqua" w:hint="eastAsia"/>
        </w:rPr>
        <w:t xml:space="preserve"> infections, clinicians should be aware of the potential for more cases of COVID-19 among patients following kindey transplantation and be familiar with appropriate treatment options and likely clinical outcomes.</w:t>
      </w:r>
    </w:p>
    <w:p w14:paraId="20FF7739" w14:textId="29A6496D" w:rsidR="00E75CEA" w:rsidRDefault="0097061C">
      <w:pPr>
        <w:adjustRightInd w:val="0"/>
        <w:snapToGrid w:val="0"/>
        <w:spacing w:line="360" w:lineRule="auto"/>
        <w:jc w:val="both"/>
        <w:rPr>
          <w:rFonts w:ascii="Book Antiqua" w:hAnsi="Book Antiqua" w:cs="Book Antiqua"/>
        </w:rPr>
      </w:pPr>
      <w:r>
        <w:rPr>
          <w:rFonts w:ascii="Book Antiqua" w:eastAsia="Book Antiqua" w:hAnsi="Book Antiqua" w:cs="Book Antiqua"/>
        </w:rPr>
        <w:br w:type="page"/>
      </w:r>
      <w:r w:rsidR="00AE3EC6">
        <w:rPr>
          <w:rFonts w:ascii="Book Antiqua" w:eastAsia="Book Antiqua" w:hAnsi="Book Antiqua" w:cs="Book Antiqua"/>
          <w:b/>
          <w:caps/>
          <w:color w:val="000000"/>
          <w:u w:val="single"/>
        </w:rPr>
        <w:lastRenderedPageBreak/>
        <w:t>INTRODUCTION</w:t>
      </w:r>
    </w:p>
    <w:p w14:paraId="038D91B0"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coronavirus disease 2019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(COVID-19) pandemic was first detected as an outbreak of pneumonia in the Wuhan region of China in December 2019</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and it the causative severe acute respiratory syndrome coronavirus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SARS-CoV-2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virus has remained highly transmissible</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The progression of the pandemic has varied markedly among countries throughout the world, with differences in circulating viral strains and control efforts in different regions. For example, several devastating mutant strains in Italy have rapidly emerged and caused critical illness, particularly among older adults and immunocompromised individuals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Prolonged immunosuppressive treatment is essential among transplant recipients in order to prevent rejection, thus inevitably suppressing the immune status of these individuals as compared to the general population. At present, there is a lack of reported cases of COVID-19 pneumonia in kidney transplant patients, and there are no uniform treatment standards for these individuals</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The efficacy of different treatments, the optimal symptomatic management strategies, and the prognostic outcomes in kidney transplant recipients suffering from COVID-19 are also not well understood</w:t>
      </w:r>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Here, we describe the case of a 39-year-old male that contracted and was successfully treated for COVID-19 pneumonia after the completion of a kidney transplant procedure. Given the current challenges associated with controlling and preventing the spread of COVID-19, clinicians performing kidney transplantation should be aware of the risk of perioperative infection. By publishing this case report, we hope to provide a reference for kidney transplant teams seeking to effectively manage post-transplant patient recovery.</w:t>
      </w:r>
    </w:p>
    <w:p w14:paraId="691AC774" w14:textId="77777777" w:rsidR="00E75CEA" w:rsidRDefault="00E75CEA">
      <w:pPr>
        <w:adjustRightInd w:val="0"/>
        <w:snapToGrid w:val="0"/>
        <w:spacing w:line="360" w:lineRule="auto"/>
        <w:ind w:firstLine="240"/>
        <w:jc w:val="both"/>
        <w:rPr>
          <w:rFonts w:ascii="Book Antiqua" w:hAnsi="Book Antiqua" w:cs="Book Antiqua"/>
        </w:rPr>
      </w:pPr>
    </w:p>
    <w:p w14:paraId="4362A806"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3AD4C3D3"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0F6940BC" w14:textId="77777777" w:rsidR="00E75CEA" w:rsidRDefault="00AE3EC6">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Elevated creatinine detected for 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years, regular hemodialysis admitted for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years</w:t>
      </w:r>
      <w:r>
        <w:rPr>
          <w:rFonts w:ascii="Book Antiqua" w:eastAsia="宋体" w:hAnsi="Book Antiqua" w:cs="Book Antiqua" w:hint="eastAsia"/>
          <w:color w:val="000000"/>
          <w:lang w:eastAsia="zh-CN"/>
        </w:rPr>
        <w:t>.</w:t>
      </w:r>
    </w:p>
    <w:p w14:paraId="53E51FEC" w14:textId="77777777" w:rsidR="00E75CEA" w:rsidRDefault="00E75CEA">
      <w:pPr>
        <w:adjustRightInd w:val="0"/>
        <w:snapToGrid w:val="0"/>
        <w:spacing w:line="360" w:lineRule="auto"/>
        <w:ind w:firstLine="240"/>
        <w:jc w:val="both"/>
        <w:rPr>
          <w:rFonts w:ascii="Book Antiqua" w:hAnsi="Book Antiqua" w:cs="Book Antiqua"/>
        </w:rPr>
      </w:pPr>
    </w:p>
    <w:p w14:paraId="18068058"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4C76811E"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Three years before, the patient had a cough with no obvious cause. The cough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intermittent, with no sputum, and was accompanied by a loss of appetite, vomiting, and shortness of breath, although no nausea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chest tightness.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Examination 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local hospital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showed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creatinine level of 800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µmol/L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blood pressure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180/90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mmHg. The patient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diagnosed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renal failure and was discharged from the hospital after symptomatic treatment. The patient wished to have a kidney transplant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was waiting for a suitable kidney donor after matching. After finding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suitable kidney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donor, the patient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admitted to our department with a diagnosis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chronic renal failure,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surgery was scheduled. Since the onset of the disease, the patients’ spirit, appetite,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sleep were fine, the stool was normal, the urine volume had decreased to 800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mL/d, and there was no significant change in body weight.</w:t>
      </w:r>
    </w:p>
    <w:p w14:paraId="79442ADF" w14:textId="77777777" w:rsidR="00E75CEA" w:rsidRDefault="00E75CEA">
      <w:pPr>
        <w:adjustRightInd w:val="0"/>
        <w:snapToGrid w:val="0"/>
        <w:spacing w:line="360" w:lineRule="auto"/>
        <w:ind w:firstLine="240"/>
        <w:jc w:val="both"/>
        <w:rPr>
          <w:rFonts w:ascii="Book Antiqua" w:hAnsi="Book Antiqua" w:cs="Book Antiqua"/>
        </w:rPr>
      </w:pPr>
    </w:p>
    <w:p w14:paraId="472D9816"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3B304D33" w14:textId="77777777" w:rsidR="00E75CEA" w:rsidRDefault="00AE3EC6">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He had a prior history of hypertension with blood pressure levels of up to 180/90 mmHg managed through the long-term use of controlled-relates nifedipine tablets. He had no history of diabetes mellitus, hepatitis, or tuberculosis.</w:t>
      </w:r>
    </w:p>
    <w:p w14:paraId="470E62C3" w14:textId="77777777" w:rsidR="00E75CEA" w:rsidRDefault="00E75CEA">
      <w:pPr>
        <w:adjustRightInd w:val="0"/>
        <w:snapToGrid w:val="0"/>
        <w:spacing w:line="360" w:lineRule="auto"/>
        <w:ind w:firstLine="240"/>
        <w:jc w:val="both"/>
        <w:rPr>
          <w:rFonts w:ascii="Book Antiqua" w:eastAsia="Book Antiqua" w:hAnsi="Book Antiqua" w:cs="Book Antiqua"/>
          <w:color w:val="000000"/>
        </w:rPr>
      </w:pPr>
    </w:p>
    <w:p w14:paraId="0DEFA663" w14:textId="77777777" w:rsidR="00E75CEA" w:rsidRDefault="00AE3EC6">
      <w:pPr>
        <w:adjustRightInd w:val="0"/>
        <w:snapToGrid w:val="0"/>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Personal and family history</w:t>
      </w:r>
    </w:p>
    <w:p w14:paraId="3DCEEBBF"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non-smoker and did not drink alcohol. He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public servant, lived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an area with no endemic diseases, and had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not been vaccinated against SARS-CoV-2. He had been born,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raised, and lived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his native region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had no history of foreign travel. Additionally, he was not aware of any hereditary diseases in his family.</w:t>
      </w:r>
    </w:p>
    <w:p w14:paraId="4636D8AD" w14:textId="77777777" w:rsidR="00E75CEA" w:rsidRDefault="00E75CEA">
      <w:pPr>
        <w:adjustRightInd w:val="0"/>
        <w:snapToGrid w:val="0"/>
        <w:spacing w:line="360" w:lineRule="auto"/>
        <w:jc w:val="both"/>
        <w:rPr>
          <w:rFonts w:ascii="Book Antiqua" w:hAnsi="Book Antiqua" w:cs="Book Antiqua"/>
        </w:rPr>
      </w:pPr>
    </w:p>
    <w:p w14:paraId="412339F7"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7F739FC1"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 had been free of nausea, vomiting,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diarrhea since the onset of the disease, and did not exhibit any masses or positive signs,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including abdominal pressure, rebound pain, or abdominal muscle tone upon examination.</w:t>
      </w:r>
    </w:p>
    <w:p w14:paraId="11C4A5F4" w14:textId="77777777" w:rsidR="00E75CEA" w:rsidRDefault="00E75CEA">
      <w:pPr>
        <w:adjustRightInd w:val="0"/>
        <w:snapToGrid w:val="0"/>
        <w:spacing w:line="360" w:lineRule="auto"/>
        <w:ind w:firstLine="240"/>
        <w:jc w:val="both"/>
        <w:rPr>
          <w:rFonts w:ascii="Book Antiqua" w:hAnsi="Book Antiqua" w:cs="Book Antiqua"/>
        </w:rPr>
      </w:pPr>
    </w:p>
    <w:p w14:paraId="401F386A"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08C40BE2"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On admission, his nucleic acid test results indicated that he was negative for COVID-19 pneumonia.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day two following admission, the patients’ creatinine was 320 µmol/L, his estimated glomerular filtration rate was 25 mL/min, and his hemoglobin level was 108 g/L.</w:t>
      </w:r>
    </w:p>
    <w:p w14:paraId="64089A9E" w14:textId="77777777" w:rsidR="00E75CEA" w:rsidRDefault="00E75CEA">
      <w:pPr>
        <w:adjustRightInd w:val="0"/>
        <w:snapToGrid w:val="0"/>
        <w:spacing w:line="360" w:lineRule="auto"/>
        <w:ind w:firstLine="240"/>
        <w:jc w:val="both"/>
        <w:rPr>
          <w:rFonts w:ascii="Book Antiqua" w:hAnsi="Book Antiqua" w:cs="Book Antiqua"/>
        </w:rPr>
      </w:pPr>
    </w:p>
    <w:p w14:paraId="39207E1C"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2E92C26D"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Repeated chest computed tomography (CT) scans revealed patchy shadows in both lungs consistent with the possibility of viral pneumonia (Figure 1A).</w:t>
      </w:r>
    </w:p>
    <w:p w14:paraId="4F39A9A9" w14:textId="77777777" w:rsidR="00E75CEA" w:rsidRDefault="00E75CEA">
      <w:pPr>
        <w:adjustRightInd w:val="0"/>
        <w:snapToGrid w:val="0"/>
        <w:spacing w:line="360" w:lineRule="auto"/>
        <w:ind w:firstLine="240"/>
        <w:jc w:val="both"/>
        <w:rPr>
          <w:rFonts w:ascii="Book Antiqua" w:hAnsi="Book Antiqua" w:cs="Book Antiqua"/>
        </w:rPr>
      </w:pPr>
    </w:p>
    <w:p w14:paraId="722E9EF8"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0195837D"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pharyngeal swab was collected for SARS-CoV-2 reverse transcription polymerase chain reaction (RT-PCR) testing, which was positive for the presence of the virus.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conjunction with the patients’ clinical presentation, etiologic evidence, and imaging findings,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diagnosis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COVID-19 pneumonia was made.</w:t>
      </w:r>
    </w:p>
    <w:p w14:paraId="5FE1FB65" w14:textId="77777777" w:rsidR="00E75CEA" w:rsidRDefault="00E75CEA">
      <w:pPr>
        <w:adjustRightInd w:val="0"/>
        <w:snapToGrid w:val="0"/>
        <w:spacing w:line="360" w:lineRule="auto"/>
        <w:ind w:firstLine="240"/>
        <w:jc w:val="both"/>
        <w:rPr>
          <w:rFonts w:ascii="Book Antiqua" w:hAnsi="Book Antiqua" w:cs="Book Antiqua"/>
        </w:rPr>
      </w:pPr>
    </w:p>
    <w:p w14:paraId="7B76393D"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017EE5E1"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39-year-old male was admitted to the Affiliated Hospital of Guizhou Medical University (Guiyang, China) on December 19, 2022, due to a three-year history of elevated creatinine levels and 2 years of regular hemodialysis. He had expressed interest in receiving a transplanted kidney and was awaiting a suitable donor following a matching test. On admission, his nucleic acid test results indicated that he was negative for COVID-19 pneumonia.</w:t>
      </w:r>
    </w:p>
    <w:p w14:paraId="7C45A102" w14:textId="77777777" w:rsidR="00E75CEA" w:rsidRDefault="00AE3EC6">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On the third day, he underwent allogeneic kidney transplantation under general anesthesia, with rabbit anti-human thymocyte immunoglobulin for immune induction and mescaline sodium + prednisone acetate + tacrolimus for immune maintenance. He was administered an empirical antimicrobial treatment consisting of piperacillin sodium/tazobactam sodium (4.5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g/d). Sputum and urine culture results were negative, and serum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alcitoninogen was negative and interleukin 164 pg/mL. On day 14 of admission, the patient began exhibiting a persistent future. Given the recent rise in </w:t>
      </w:r>
      <w:r>
        <w:rPr>
          <w:rFonts w:ascii="Book Antiqua" w:eastAsia="Book Antiqua" w:hAnsi="Book Antiqua" w:cs="Book Antiqua"/>
          <w:color w:val="000000"/>
        </w:rPr>
        <w:lastRenderedPageBreak/>
        <w:t>COVID-19 infections in the country, the patient was regarded as possibly being infected with COVID-19 and he was thus placed in an isolated single-occupancy room. A pharyngeal swab was collected for SARS-CoV-2 RT-PCR testing, which was positive for the presence of this virus. Repeated chest CT scans revealed patchy shadows in both lungs consistent with the possibility of viral pneumonia (Figure 1A).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On the day of diagnosis, his arterial pO2 had fallen to 74 mmHg and continuous oxygenation was initiated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nasal cannula and a face mask. Oral </w:t>
      </w:r>
      <w:r>
        <w:rPr>
          <w:rFonts w:ascii="Book Antiqua" w:eastAsia="宋体" w:hAnsi="Book Antiqua" w:cs="Book Antiqua" w:hint="eastAsia"/>
          <w:color w:val="000000"/>
          <w:lang w:eastAsia="zh-CN"/>
        </w:rPr>
        <w:t>p</w:t>
      </w:r>
      <w:r>
        <w:rPr>
          <w:rFonts w:ascii="Book Antiqua" w:eastAsia="Book Antiqua" w:hAnsi="Book Antiqua" w:cs="Book Antiqua"/>
          <w:color w:val="000000"/>
        </w:rPr>
        <w:t>axlovid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irmatrelvir, 150 mg and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itonavir, 100 mg, </w:t>
      </w:r>
      <w:r>
        <w:rPr>
          <w:rFonts w:ascii="Book Antiqua" w:eastAsia="宋体" w:hAnsi="Book Antiqua" w:cs="Book Antiqua" w:hint="eastAsia"/>
          <w:color w:val="000000"/>
          <w:lang w:eastAsia="zh-CN"/>
        </w:rPr>
        <w:t>P</w:t>
      </w:r>
      <w:r>
        <w:rPr>
          <w:rFonts w:ascii="Book Antiqua" w:eastAsia="Book Antiqua" w:hAnsi="Book Antiqua" w:cs="Book Antiqua"/>
          <w:color w:val="000000"/>
        </w:rPr>
        <w:t>fizer) Q12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 was administered, while the anti-rejection drugs mescaline sodium and tacrolimus were discontinued. The patients’ </w:t>
      </w:r>
      <w:r>
        <w:rPr>
          <w:rFonts w:ascii="Book Antiqua" w:eastAsia="宋体" w:hAnsi="Book Antiqua" w:cs="Book Antiqua" w:hint="eastAsia"/>
          <w:color w:val="000000"/>
          <w:lang w:eastAsia="zh-CN"/>
        </w:rPr>
        <w:t>i</w:t>
      </w:r>
      <w:r>
        <w:rPr>
          <w:rFonts w:ascii="Book Antiqua" w:eastAsia="Book Antiqua" w:hAnsi="Book Antiqua" w:cs="Book Antiqua"/>
          <w:color w:val="000000"/>
        </w:rPr>
        <w:t>nterleukin-6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(IL-6)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evels were rechecked and had risen to 314 pg/mL. After a discussion with our infectious specialist and obtaining written informed consent from the patient,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ocilizumab was intravenously administered at a dose of 8 mg/kg diluted in 100 mL of 0.9% saline. After 4 d the patient exhibited no improvements in clinical symptoms and chest CT revealed significant worsening relative to the previous scan (Figure 1B). Following further discussion with our team of physicians, we speculated that reductions in leukocyte counts may be related to the activity of </w:t>
      </w:r>
      <w:r>
        <w:rPr>
          <w:rFonts w:ascii="Book Antiqua" w:eastAsia="宋体" w:hAnsi="Book Antiqua" w:cs="Book Antiqua" w:hint="eastAsia"/>
          <w:color w:val="000000"/>
          <w:lang w:eastAsia="zh-CN"/>
        </w:rPr>
        <w:t>t</w:t>
      </w:r>
      <w:r>
        <w:rPr>
          <w:rFonts w:ascii="Book Antiqua" w:eastAsia="Book Antiqua" w:hAnsi="Book Antiqua" w:cs="Book Antiqua"/>
          <w:color w:val="000000"/>
        </w:rPr>
        <w:t>ocilizumab. In an effort to improve the overall immune status of this patient, we administered 5 g/d of intravenous immunoglobulin. Administration was continued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one week.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One week following COVID-19 pneumonia, the patients’ pO2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evels gradually rose and were maintained at 90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95% following the discontinuation of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axlovid and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ocilizumab treatment. When IL-16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evels were measured 5 d after r drug administration, they had fallen to 42.42 pg/mL.</w:t>
      </w:r>
    </w:p>
    <w:p w14:paraId="163EB361" w14:textId="77777777" w:rsidR="00E75CEA" w:rsidRDefault="00AE3EC6">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On day 7 after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onset, a chest CT scan showed some degree of absorption relative to previous scans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1C). On day 28 following admission, the patient was discharged. At the time of discharge, he was free of fever or sputum production, exhibited a pO2 of 96%, a respiratory rate of 16 breaths/min, and a controlled blood pressure of 136/82 mmHg. Repeat chest CT (Figure 1D) and pharyngeal swab testing for COVID-19 were negative on 10 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after the confirmed diagnosis. Tacrolimus and prednisone acetate were continued, and the patient was advised to undergo repeat outpatient testing after 1 wk.</w:t>
      </w:r>
    </w:p>
    <w:p w14:paraId="7E745398" w14:textId="77777777" w:rsidR="00E75CEA" w:rsidRDefault="00E75CEA">
      <w:pPr>
        <w:adjustRightInd w:val="0"/>
        <w:snapToGrid w:val="0"/>
        <w:spacing w:line="360" w:lineRule="auto"/>
        <w:ind w:firstLine="240"/>
        <w:jc w:val="both"/>
        <w:rPr>
          <w:rFonts w:ascii="Book Antiqua" w:hAnsi="Book Antiqua" w:cs="Book Antiqua"/>
        </w:rPr>
      </w:pPr>
    </w:p>
    <w:p w14:paraId="4FB7F9BC"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5FF48387"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After a period of hospitalization in our hospital, the patients’ condition gradually recovered.</w:t>
      </w:r>
    </w:p>
    <w:p w14:paraId="4266B0E7" w14:textId="77777777" w:rsidR="00E75CEA" w:rsidRDefault="00E75CEA">
      <w:pPr>
        <w:adjustRightInd w:val="0"/>
        <w:snapToGrid w:val="0"/>
        <w:spacing w:line="360" w:lineRule="auto"/>
        <w:ind w:firstLine="240"/>
        <w:jc w:val="both"/>
        <w:rPr>
          <w:rFonts w:ascii="Book Antiqua" w:hAnsi="Book Antiqua" w:cs="Book Antiqua"/>
        </w:rPr>
      </w:pPr>
    </w:p>
    <w:p w14:paraId="789D661B"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496311FE"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ongoing COVID-19 pandemic caused by the SARS-CoV-2 virus has caused over 500 million confirmed infections and 8 million deaths throughout 223 countries and territories</w:t>
      </w:r>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 The highest number of confirmed cases to date has been reported in the United States. Specific treatment options are lacking, with only symptomatic and routine care for infected individuals. Emerging mutant strains of SARS-CoV-2 represent a particularly substantial threat to post-transplant patients, as these individuals often need to attend outpatient check-up appointments and are more often hospitalized dues to their immunosuppressed status</w:t>
      </w:r>
      <w:r>
        <w:rPr>
          <w:rFonts w:ascii="Book Antiqua" w:eastAsia="Book Antiqua" w:hAnsi="Book Antiqua" w:cs="Book Antiqua"/>
          <w:color w:val="000000"/>
          <w:szCs w:val="36"/>
          <w:vertAlign w:val="superscript"/>
        </w:rPr>
        <w:t>[12,13]</w:t>
      </w:r>
      <w:r>
        <w:rPr>
          <w:rFonts w:ascii="Book Antiqua" w:eastAsia="Book Antiqua" w:hAnsi="Book Antiqua" w:cs="Book Antiqua"/>
          <w:color w:val="000000"/>
        </w:rPr>
        <w:t>. These unique population characteristics can place these individuals at a high risk of severe illness or death.</w:t>
      </w:r>
    </w:p>
    <w:p w14:paraId="78B62499" w14:textId="77777777" w:rsidR="00E75CEA" w:rsidRDefault="00AE3EC6">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incubation period for COVID-19 infections reportedly varies from 1-24 d</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The initial presenting symptoms in infected patients are relatively nonspecific and can include fever and an upper respiratory tract infection</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These signs and symptoms also vary among patients, and the early detection and management of COVID-19 infections is thus vital to improving therapeutic outcomes and reducing the odds that patients develop severe disease</w:t>
      </w:r>
      <w:r>
        <w:rPr>
          <w:rFonts w:ascii="Book Antiqua" w:eastAsia="Book Antiqua" w:hAnsi="Book Antiqua" w:cs="Book Antiqua"/>
          <w:color w:val="000000"/>
          <w:szCs w:val="36"/>
          <w:vertAlign w:val="superscript"/>
        </w:rPr>
        <w:t>[16,17]</w:t>
      </w:r>
      <w:r>
        <w:rPr>
          <w:rFonts w:ascii="Book Antiqua" w:eastAsia="Book Antiqua" w:hAnsi="Book Antiqua" w:cs="Book Antiqua"/>
          <w:color w:val="000000"/>
        </w:rPr>
        <w:t>.</w:t>
      </w:r>
    </w:p>
    <w:p w14:paraId="7EA6EDED" w14:textId="77777777" w:rsidR="00E75CEA" w:rsidRDefault="00AE3EC6">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After undergoing organ transplantation, patients face a persistent risk of severe illness and death upon COVID-19 infection owing to their impaired immune function</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Most kidney transplant patients have also not been vaccinated against COVID-19, and those that have generally exhibit relatively weak vaccine-induced humoral immunity such that they face very high rates of morbidity and mortality</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When they do contract COVID-19, these patients are more likely to progress to severe disease such that they are a particularly important group to provide with therapeutic interventions when possible. However, the precise efficacy of different interventional regimens in COVID-</w:t>
      </w:r>
      <w:r>
        <w:rPr>
          <w:rFonts w:ascii="Book Antiqua" w:eastAsia="Book Antiqua" w:hAnsi="Book Antiqua" w:cs="Book Antiqua"/>
          <w:color w:val="000000"/>
        </w:rPr>
        <w:lastRenderedPageBreak/>
        <w:t>19 patients that are also transplant recipients is likely to vary as the virus continues to mutate.</w:t>
      </w:r>
    </w:p>
    <w:p w14:paraId="6502901C" w14:textId="77777777" w:rsidR="00E75CEA" w:rsidRDefault="00AE3EC6">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the present case, when our patient was diagnosed with COVID-19 pneumonia we initially elected to discontinue immunosuppressive treatment with tacrolimus and mycophenolate while maintaining low-dose steroid treatment in light of the high risk of simultaneous bacterial infection</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Paxlovid is a recently developed COVID-19 treatment developed by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fizer that consists of a combination of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irmatrelvir and </w:t>
      </w:r>
      <w:r>
        <w:rPr>
          <w:rFonts w:ascii="Book Antiqua" w:eastAsia="宋体" w:hAnsi="Book Antiqua" w:cs="Book Antiqua" w:hint="eastAsia"/>
          <w:color w:val="000000"/>
          <w:lang w:eastAsia="zh-CN"/>
        </w:rPr>
        <w:t>r</w:t>
      </w:r>
      <w:r>
        <w:rPr>
          <w:rFonts w:ascii="Book Antiqua" w:eastAsia="Book Antiqua" w:hAnsi="Book Antiqua" w:cs="Book Antiqua"/>
          <w:color w:val="000000"/>
        </w:rPr>
        <w:t>itonavir, a peptidomimetic analog of Mpro (3C-like protease)that serves as the primary protease used by SARS-COV-2</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 xml:space="preserve"> </w:t>
      </w:r>
      <w:r>
        <w:rPr>
          <w:rFonts w:ascii="Book Antiqua" w:eastAsia="Book Antiqua" w:hAnsi="Book Antiqua" w:cs="Book Antiqua"/>
          <w:color w:val="000000"/>
        </w:rPr>
        <w:t xml:space="preserve">Ritonavir can inhibit the metabolic processing of </w:t>
      </w:r>
      <w:r>
        <w:rPr>
          <w:rFonts w:ascii="Book Antiqua" w:eastAsia="宋体" w:hAnsi="Book Antiqua" w:cs="Book Antiqua" w:hint="eastAsia"/>
          <w:color w:val="000000"/>
          <w:lang w:eastAsia="zh-CN"/>
        </w:rPr>
        <w:t>n</w:t>
      </w:r>
      <w:r>
        <w:rPr>
          <w:rFonts w:ascii="Book Antiqua" w:eastAsia="Book Antiqua" w:hAnsi="Book Antiqua" w:cs="Book Antiqua"/>
          <w:color w:val="000000"/>
        </w:rPr>
        <w:t>irmatrelvir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cytochrome P4503A (CYP3A), thus increasing the circulating levels of the drug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(Figure 2). Paxlovid received emergency use authorization from the United States Food and Drug Administration as a treatment for mild-to-moderate COVID-19 in light of its favorable efficacy. Several studies have confirmed that </w:t>
      </w:r>
      <w:r>
        <w:rPr>
          <w:rFonts w:ascii="Book Antiqua" w:eastAsia="宋体" w:hAnsi="Book Antiqua" w:cs="Book Antiqua" w:hint="eastAsia"/>
          <w:color w:val="000000"/>
          <w:lang w:eastAsia="zh-CN"/>
        </w:rPr>
        <w:t>p</w:t>
      </w:r>
      <w:r>
        <w:rPr>
          <w:rFonts w:ascii="Book Antiqua" w:eastAsia="Book Antiqua" w:hAnsi="Book Antiqua" w:cs="Book Antiqua"/>
          <w:color w:val="000000"/>
        </w:rPr>
        <w:t>axlovid administration within the first 5 d after SARS-CoV-2 infection can expedite viral clearance</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However, some researchers have questioned the methodology employed in these studies and have suggested that the results are exaggerated. Even so, given the lack of more effective treatment options,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axlovid represents a promising candidate treatment for patients recovering from kidney transplantation who are infected with COVID-19. Accordingly, we elected to use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axlovid to treat our patient following confirmed SARS-CoV-2 infection, with a total </w:t>
      </w:r>
      <w:r>
        <w:rPr>
          <w:rFonts w:ascii="Book Antiqua" w:eastAsia="宋体" w:hAnsi="Book Antiqua" w:cs="Book Antiqua" w:hint="eastAsia"/>
          <w:color w:val="000000"/>
          <w:lang w:eastAsia="zh-CN"/>
        </w:rPr>
        <w:t>p</w:t>
      </w:r>
      <w:r>
        <w:rPr>
          <w:rFonts w:ascii="Book Antiqua" w:eastAsia="Book Antiqua" w:hAnsi="Book Antiqua" w:cs="Book Antiqua"/>
          <w:color w:val="000000"/>
        </w:rPr>
        <w:t>axlovid treatment course lasting 5 d.</w:t>
      </w:r>
    </w:p>
    <w:p w14:paraId="2E5F7B7B" w14:textId="77777777" w:rsidR="00E75CEA" w:rsidRDefault="00AE3EC6">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Some reports have indicated that infection with SARS-CoV-2 can result in severe lung damage as a consequence of cytokine release syndrome mediated by an overzealous host immune response to the virus. Those patients with severe disease tend to exhibit higher levels of IL-6 as compared to patients with less severe disease. Tocilizumab is initially used to treat adult patients with moderately severe active rheumatoid arthritis that have failed to satisfactorily respond to disease-modifying anti-rheumatic drug treatment</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In a prospective, multicenter, open-label, randomized, controlled trial, investigators found that </w:t>
      </w:r>
      <w:r>
        <w:rPr>
          <w:rFonts w:ascii="Book Antiqua" w:eastAsia="宋体" w:hAnsi="Book Antiqua" w:cs="Book Antiqua" w:hint="eastAsia"/>
          <w:color w:val="000000"/>
          <w:lang w:eastAsia="zh-CN"/>
        </w:rPr>
        <w:t>t</w:t>
      </w:r>
      <w:r>
        <w:rPr>
          <w:rFonts w:ascii="Book Antiqua" w:eastAsia="Book Antiqua" w:hAnsi="Book Antiqua" w:cs="Book Antiqua"/>
          <w:color w:val="000000"/>
        </w:rPr>
        <w:t>ocilizumab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appeared to be more effective in patients with COVID-19 who had high IL-6 concentrations</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Some COVID-19 patients </w:t>
      </w:r>
      <w:r>
        <w:rPr>
          <w:rFonts w:ascii="Book Antiqua" w:eastAsia="Book Antiqua" w:hAnsi="Book Antiqua" w:cs="Book Antiqua"/>
          <w:color w:val="000000"/>
        </w:rPr>
        <w:lastRenderedPageBreak/>
        <w:t>will experience severe disease characterized by dyspnea, respiratory failure, and acute respiratory distress syndrome driven by IL-6 and other components of cytokine release syndrome in critical cases. Blocking of IL-6 production is an attractive means of targeting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excessive inflammation during SARS-CoV-2 infection, as IL-6 is known to play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critical role in the COVID-19-induced cytokine storm. Tolizumab is a competitive inhibitor of membrane-bound and soluble IL-6 receptors that blocks the downstream signaling of IL-6 (Figure 3). The use of the IL-6 receptor antagonist </w:t>
      </w:r>
      <w:r>
        <w:rPr>
          <w:rFonts w:ascii="Book Antiqua" w:eastAsia="宋体" w:hAnsi="Book Antiqua" w:cs="Book Antiqua" w:hint="eastAsia"/>
          <w:color w:val="000000"/>
          <w:lang w:eastAsia="zh-CN"/>
        </w:rPr>
        <w:t>t</w:t>
      </w:r>
      <w:r>
        <w:rPr>
          <w:rFonts w:ascii="Book Antiqua" w:eastAsia="Book Antiqua" w:hAnsi="Book Antiqua" w:cs="Book Antiqua"/>
          <w:color w:val="000000"/>
        </w:rPr>
        <w:t>ocilizumab as a treatment for severely ill COVID-19 patients thus has the potential to mitigate these severe outcomes</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In this case, we treated our patient with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ocilizumab given his high circulating IL-6 concentrations in an effort to protect against further lung lesions and associated pulmonary distress. At present, there is no consensus regarding the optimal timing of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ocilizumab administration when treating COVID-19, and given that our patient experienced positive clinical outcomes with a single dose of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ocilizumab, we did not administer any further doses. It is important to note that IL-6 Levels may remain temporarily elevated following the initiation of </w:t>
      </w:r>
      <w:r>
        <w:rPr>
          <w:rFonts w:ascii="Book Antiqua" w:eastAsia="宋体" w:hAnsi="Book Antiqua" w:cs="Book Antiqua" w:hint="eastAsia"/>
          <w:color w:val="000000"/>
          <w:lang w:eastAsia="zh-CN"/>
        </w:rPr>
        <w:t>t</w:t>
      </w:r>
      <w:r>
        <w:rPr>
          <w:rFonts w:ascii="Book Antiqua" w:eastAsia="Book Antiqua" w:hAnsi="Book Antiqua" w:cs="Book Antiqua"/>
          <w:color w:val="000000"/>
        </w:rPr>
        <w:t>ocilizumab treatment as the antibody blocks the IL-6 receptor, whereas the ligand itself remains in circulation and degrades over time. In the present case, the patient was also administered immunoglobulin to enhance his immune system.</w:t>
      </w:r>
    </w:p>
    <w:p w14:paraId="2010FA72" w14:textId="77777777" w:rsidR="00E75CEA" w:rsidRDefault="00AE3EC6">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treatment of patients with COVID-19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has forced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physicians to choose between trying unproven therapeutic agents and hoping that they work or providing standard supportive care for patients with severe respiratory disease until the identification of an optimal therapeutic agent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randomized controlled clinical trials.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platform trial PEMAP-CAP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andomized,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mbedded,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ulti-factorial,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daptive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latform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rial for </w:t>
      </w:r>
      <w:r>
        <w:rPr>
          <w:rFonts w:ascii="Book Antiqua" w:eastAsia="宋体" w:hAnsi="Book Antiqua" w:cs="Book Antiqua" w:hint="eastAsia"/>
          <w:color w:val="000000"/>
          <w:lang w:eastAsia="zh-CN"/>
        </w:rPr>
        <w:t>c</w:t>
      </w:r>
      <w:r>
        <w:rPr>
          <w:rFonts w:ascii="Book Antiqua" w:eastAsia="Book Antiqua" w:hAnsi="Book Antiqua" w:cs="Book Antiqua"/>
          <w:color w:val="000000"/>
        </w:rPr>
        <w:t>ommunity-</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cquired </w:t>
      </w:r>
      <w:r>
        <w:rPr>
          <w:rFonts w:ascii="Book Antiqua" w:eastAsia="宋体" w:hAnsi="Book Antiqua" w:cs="Book Antiqua" w:hint="eastAsia"/>
          <w:color w:val="000000"/>
          <w:lang w:eastAsia="zh-CN"/>
        </w:rPr>
        <w:t>p</w:t>
      </w:r>
      <w:r>
        <w:rPr>
          <w:rFonts w:ascii="Book Antiqua" w:eastAsia="Book Antiqua" w:hAnsi="Book Antiqua" w:cs="Book Antiqua"/>
          <w:color w:val="000000"/>
        </w:rPr>
        <w:t>neumonia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for critically ill patients) aims to turn the frantic attempts to save lives on the front line into an ongoing international trial with the goal of rapidly identifying the best treatments for terminally ill patients. Because pandemics are unpredictable and can occur suddenly, it is important to have the appropriate infrastructure in place to generate evidence on optimal treatments during a pandemic </w:t>
      </w:r>
      <w:r>
        <w:rPr>
          <w:rFonts w:ascii="Book Antiqua" w:eastAsia="Book Antiqua" w:hAnsi="Book Antiqua" w:cs="Book Antiqua"/>
          <w:color w:val="000000"/>
        </w:rPr>
        <w:lastRenderedPageBreak/>
        <w:t>so that clinicians and policymakers can use this information to improve patient prognosis.</w:t>
      </w:r>
    </w:p>
    <w:p w14:paraId="4664BC4F" w14:textId="77777777" w:rsidR="00E75CEA" w:rsidRDefault="00AE3EC6">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summary, we have herein detailed a case of COVID-19 pneumonia that developed during the perioperative period in a patient that underwent kidney transplantation to treat end-stage kidney disease. The patient was successfully treated with a series of drugs including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axlovid, </w:t>
      </w:r>
      <w:r>
        <w:rPr>
          <w:rFonts w:ascii="Book Antiqua" w:eastAsia="宋体" w:hAnsi="Book Antiqua" w:cs="Book Antiqua" w:hint="eastAsia"/>
          <w:color w:val="000000"/>
          <w:lang w:eastAsia="zh-CN"/>
        </w:rPr>
        <w:t>t</w:t>
      </w:r>
      <w:r>
        <w:rPr>
          <w:rFonts w:ascii="Book Antiqua" w:eastAsia="Book Antiqua" w:hAnsi="Book Antiqua" w:cs="Book Antiqua"/>
          <w:color w:val="000000"/>
        </w:rPr>
        <w:t>ocilizumab, and human immunoglobulin together with the temporary discontinuation of the immunosuppressive therapy given following transplantation. While informative, this case is subject to several limitations. As this is a single case, it is not sufficient to formulate treatment guidelines for these multiple, and the self-healing process in COVID-19 patients following kidney transplantation remains to be fully elucidated. Even so, we believe that this case will provide a valuable reference to clinicians in transplant units, aiding in the recognition and potential treatment of COVID-19 pneumonia among individuals in the perioperative period following transplantation.</w:t>
      </w:r>
    </w:p>
    <w:p w14:paraId="2198F4D3" w14:textId="77777777" w:rsidR="00E75CEA" w:rsidRPr="00CC2F1A" w:rsidRDefault="00E75CEA" w:rsidP="00CC2F1A">
      <w:pPr>
        <w:adjustRightInd w:val="0"/>
        <w:snapToGrid w:val="0"/>
        <w:spacing w:line="360" w:lineRule="auto"/>
        <w:jc w:val="both"/>
        <w:rPr>
          <w:rFonts w:ascii="Book Antiqua" w:eastAsiaTheme="minorEastAsia" w:hAnsi="Book Antiqua" w:cs="Book Antiqua"/>
          <w:lang w:eastAsia="zh-CN"/>
        </w:rPr>
      </w:pPr>
    </w:p>
    <w:p w14:paraId="03F4F921"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68061C7C"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Given the sustained high rates of COVID-19 infections throughout the globe, we believe that descriptions of the effective management of exceptional cases are important as a focus of concern for transplant surgeons until sufficiently large volumes of data are available from clinical studies to provide more robust guidance.</w:t>
      </w:r>
    </w:p>
    <w:p w14:paraId="4D7FB569" w14:textId="77777777" w:rsidR="00E75CEA" w:rsidRDefault="00E75CEA">
      <w:pPr>
        <w:adjustRightInd w:val="0"/>
        <w:snapToGrid w:val="0"/>
        <w:spacing w:line="360" w:lineRule="auto"/>
        <w:jc w:val="both"/>
        <w:rPr>
          <w:rFonts w:ascii="Book Antiqua" w:hAnsi="Book Antiqua" w:cs="Book Antiqua"/>
        </w:rPr>
      </w:pPr>
    </w:p>
    <w:p w14:paraId="375F5A5B"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601A2D66"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Thank you to all the medical staff of the Organ Transplantation Department of the Affiliated Hospital of Guizhou Medical University.</w:t>
      </w:r>
    </w:p>
    <w:p w14:paraId="674C81D0" w14:textId="77777777" w:rsidR="00E75CEA" w:rsidRDefault="00E75CEA">
      <w:pPr>
        <w:adjustRightInd w:val="0"/>
        <w:snapToGrid w:val="0"/>
        <w:spacing w:line="360" w:lineRule="auto"/>
        <w:jc w:val="both"/>
        <w:rPr>
          <w:rFonts w:ascii="Book Antiqua" w:hAnsi="Book Antiqua" w:cs="Book Antiqua"/>
        </w:rPr>
      </w:pPr>
    </w:p>
    <w:p w14:paraId="7D1CE7A5"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58EF9209"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Guan WJ</w:t>
      </w:r>
      <w:r>
        <w:rPr>
          <w:rFonts w:ascii="Book Antiqua" w:hAnsi="Book Antiqua" w:cs="Book Antiqua"/>
        </w:rPr>
        <w:t xml:space="preserve">, Zhong NS. Clinical Characteristics of Covid-19 in China. Reply. </w:t>
      </w:r>
      <w:r>
        <w:rPr>
          <w:rFonts w:ascii="Book Antiqua" w:hAnsi="Book Antiqua" w:cs="Book Antiqua"/>
          <w:i/>
          <w:iCs/>
        </w:rPr>
        <w:t>N Engl J Med</w:t>
      </w:r>
      <w:r>
        <w:rPr>
          <w:rFonts w:ascii="Book Antiqua" w:hAnsi="Book Antiqua" w:cs="Book Antiqua"/>
        </w:rPr>
        <w:t xml:space="preserve"> 2020; </w:t>
      </w:r>
      <w:r>
        <w:rPr>
          <w:rFonts w:ascii="Book Antiqua" w:hAnsi="Book Antiqua" w:cs="Book Antiqua"/>
          <w:b/>
          <w:bCs/>
        </w:rPr>
        <w:t>382</w:t>
      </w:r>
      <w:r>
        <w:rPr>
          <w:rFonts w:ascii="Book Antiqua" w:hAnsi="Book Antiqua" w:cs="Book Antiqua"/>
        </w:rPr>
        <w:t>: 1861-1862 [PMID: 32220206 DOI: 10.1056/NEJMc2005203]</w:t>
      </w:r>
    </w:p>
    <w:p w14:paraId="79C24F17"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 </w:t>
      </w:r>
      <w:r>
        <w:rPr>
          <w:rFonts w:ascii="Book Antiqua" w:hAnsi="Book Antiqua" w:cs="Book Antiqua"/>
          <w:b/>
          <w:bCs/>
        </w:rPr>
        <w:t>Zu ZY</w:t>
      </w:r>
      <w:r>
        <w:rPr>
          <w:rFonts w:ascii="Book Antiqua" w:hAnsi="Book Antiqua" w:cs="Book Antiqua"/>
        </w:rPr>
        <w:t xml:space="preserve">, Jiang MD, Xu PP, Chen W, Ni QQ, Lu GM, Zhang LJ. Coronavirus Disease 2019 (COVID-19): A Perspective from China. </w:t>
      </w:r>
      <w:r>
        <w:rPr>
          <w:rFonts w:ascii="Book Antiqua" w:hAnsi="Book Antiqua" w:cs="Book Antiqua"/>
          <w:i/>
          <w:iCs/>
        </w:rPr>
        <w:t>Radiology</w:t>
      </w:r>
      <w:r>
        <w:rPr>
          <w:rFonts w:ascii="Book Antiqua" w:hAnsi="Book Antiqua" w:cs="Book Antiqua"/>
        </w:rPr>
        <w:t xml:space="preserve"> 2020; </w:t>
      </w:r>
      <w:r>
        <w:rPr>
          <w:rFonts w:ascii="Book Antiqua" w:hAnsi="Book Antiqua" w:cs="Book Antiqua"/>
          <w:b/>
          <w:bCs/>
        </w:rPr>
        <w:t>296</w:t>
      </w:r>
      <w:r>
        <w:rPr>
          <w:rFonts w:ascii="Book Antiqua" w:hAnsi="Book Antiqua" w:cs="Book Antiqua"/>
        </w:rPr>
        <w:t>: E15-E25 [PMID: 32083985 DOI: 10.1148/radiol.2020200490]</w:t>
      </w:r>
    </w:p>
    <w:p w14:paraId="2E610DCF"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Mo P</w:t>
      </w:r>
      <w:r>
        <w:rPr>
          <w:rFonts w:ascii="Book Antiqua" w:hAnsi="Book Antiqua" w:cs="Book Antiqua"/>
        </w:rPr>
        <w:t xml:space="preserve">, Xing Y, Xiao Y, Deng L, Zhao Q, Wang H, Xiong Y, Cheng Z, Gao S, Liang K, Luo M, Chen T, Song S, Ma Z, Chen X, Zheng R, Cao Q, Wang F, Zhang Y. Clinical Characteristics of Refractory Coronavirus Disease 2019 in Wuhan, China. </w:t>
      </w:r>
      <w:r>
        <w:rPr>
          <w:rFonts w:ascii="Book Antiqua" w:hAnsi="Book Antiqua" w:cs="Book Antiqua"/>
          <w:i/>
          <w:iCs/>
        </w:rPr>
        <w:t>Clin Infect Dis</w:t>
      </w:r>
      <w:r>
        <w:rPr>
          <w:rFonts w:ascii="Book Antiqua" w:hAnsi="Book Antiqua" w:cs="Book Antiqua"/>
        </w:rPr>
        <w:t xml:space="preserve"> 2021; </w:t>
      </w:r>
      <w:r>
        <w:rPr>
          <w:rFonts w:ascii="Book Antiqua" w:hAnsi="Book Antiqua" w:cs="Book Antiqua"/>
          <w:b/>
          <w:bCs/>
        </w:rPr>
        <w:t>73</w:t>
      </w:r>
      <w:r>
        <w:rPr>
          <w:rFonts w:ascii="Book Antiqua" w:hAnsi="Book Antiqua" w:cs="Book Antiqua"/>
        </w:rPr>
        <w:t>: e4208-e4213 [PMID: 32173725 DOI: 10.1093/cid/ciaa270]</w:t>
      </w:r>
    </w:p>
    <w:p w14:paraId="5C5B79C4"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Arimoto KI</w:t>
      </w:r>
      <w:r>
        <w:rPr>
          <w:rFonts w:ascii="Book Antiqua" w:hAnsi="Book Antiqua" w:cs="Book Antiqua"/>
        </w:rPr>
        <w:t xml:space="preserve">, Miyauchi S, Troutman TD, Zhang Y, Liu M, Stoner SA, Davis AG, Fan JB, Huang YJ, Yan M, Glass CK, Zhang DE. Expansion of interferon inducible gene pool via USP18 inhibition promotes cancer cell pyroptosis. </w:t>
      </w:r>
      <w:r>
        <w:rPr>
          <w:rFonts w:ascii="Book Antiqua" w:hAnsi="Book Antiqua" w:cs="Book Antiqua"/>
          <w:i/>
          <w:iCs/>
        </w:rPr>
        <w:t>Nat Commun</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251 [PMID: 36646704 DOI: 10.1038/s41467-022-35348-5]</w:t>
      </w:r>
    </w:p>
    <w:p w14:paraId="3C5B3D8E"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Sarier M</w:t>
      </w:r>
      <w:r>
        <w:rPr>
          <w:rFonts w:ascii="Book Antiqua" w:hAnsi="Book Antiqua" w:cs="Book Antiqua"/>
        </w:rPr>
        <w:t xml:space="preserve">, Demir M, Emek M, Usta SS, Soylu A, Konuk EY, Turgut H. Comparison of spermiograms of infertile men before and during the COVID-19 pandemic. </w:t>
      </w:r>
      <w:r>
        <w:rPr>
          <w:rFonts w:ascii="Book Antiqua" w:hAnsi="Book Antiqua" w:cs="Book Antiqua"/>
          <w:i/>
          <w:iCs/>
        </w:rPr>
        <w:t>Rev Assoc Med Bras (1992)</w:t>
      </w:r>
      <w:r>
        <w:rPr>
          <w:rFonts w:ascii="Book Antiqua" w:hAnsi="Book Antiqua" w:cs="Book Antiqua"/>
        </w:rPr>
        <w:t xml:space="preserve"> 2022; </w:t>
      </w:r>
      <w:r>
        <w:rPr>
          <w:rFonts w:ascii="Book Antiqua" w:hAnsi="Book Antiqua" w:cs="Book Antiqua"/>
          <w:b/>
          <w:bCs/>
        </w:rPr>
        <w:t>68</w:t>
      </w:r>
      <w:r>
        <w:rPr>
          <w:rFonts w:ascii="Book Antiqua" w:hAnsi="Book Antiqua" w:cs="Book Antiqua"/>
        </w:rPr>
        <w:t>: 191-195 [PMID: 35239880 DOI: 10.1590/1806-9282.20210935]</w:t>
      </w:r>
    </w:p>
    <w:p w14:paraId="135532E7"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Onder G</w:t>
      </w:r>
      <w:r>
        <w:rPr>
          <w:rFonts w:ascii="Book Antiqua" w:hAnsi="Book Antiqua" w:cs="Book Antiqua"/>
        </w:rPr>
        <w:t xml:space="preserve">, Rezza G, Brusaferro S. Case-Fatality Rate and Characteristics of Patients Dying in Relation to COVID-19 in Italy. </w:t>
      </w:r>
      <w:r>
        <w:rPr>
          <w:rFonts w:ascii="Book Antiqua" w:hAnsi="Book Antiqua" w:cs="Book Antiqua"/>
          <w:i/>
          <w:iCs/>
        </w:rPr>
        <w:t>JAMA</w:t>
      </w:r>
      <w:r>
        <w:rPr>
          <w:rFonts w:ascii="Book Antiqua" w:hAnsi="Book Antiqua" w:cs="Book Antiqua"/>
        </w:rPr>
        <w:t xml:space="preserve"> 2020; </w:t>
      </w:r>
      <w:r>
        <w:rPr>
          <w:rFonts w:ascii="Book Antiqua" w:hAnsi="Book Antiqua" w:cs="Book Antiqua"/>
          <w:b/>
          <w:bCs/>
        </w:rPr>
        <w:t>323</w:t>
      </w:r>
      <w:r>
        <w:rPr>
          <w:rFonts w:ascii="Book Antiqua" w:hAnsi="Book Antiqua" w:cs="Book Antiqua"/>
        </w:rPr>
        <w:t>: 1775-1776 [PMID: 32203977 DOI: 10.1001/jama.2020.4683]</w:t>
      </w:r>
    </w:p>
    <w:p w14:paraId="468E71E1"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Hippisley-Cox J</w:t>
      </w:r>
      <w:r>
        <w:rPr>
          <w:rFonts w:ascii="Book Antiqua" w:hAnsi="Book Antiqua" w:cs="Book Antiqua"/>
        </w:rPr>
        <w:t xml:space="preserve">, Coupland CA, Mehta N, Keogh RH, Diaz-Ordaz K, Khunti K, Lyons RA, Kee F, Sheikh A, Rahman S, Valabhji J, Harrison EM, Sellen P, Haq N, Semple MG, Johnson PWM, Hayward A, Nguyen-Van-Tam JS. Risk prediction of covid-19 related death and hospital admission in adults after covid-19 vaccination: national prospective cohort study. </w:t>
      </w:r>
      <w:r>
        <w:rPr>
          <w:rFonts w:ascii="Book Antiqua" w:hAnsi="Book Antiqua" w:cs="Book Antiqua"/>
          <w:i/>
          <w:iCs/>
        </w:rPr>
        <w:t>BMJ</w:t>
      </w:r>
      <w:r>
        <w:rPr>
          <w:rFonts w:ascii="Book Antiqua" w:hAnsi="Book Antiqua" w:cs="Book Antiqua"/>
        </w:rPr>
        <w:t xml:space="preserve"> 2021; </w:t>
      </w:r>
      <w:r>
        <w:rPr>
          <w:rFonts w:ascii="Book Antiqua" w:hAnsi="Book Antiqua" w:cs="Book Antiqua"/>
          <w:b/>
          <w:bCs/>
        </w:rPr>
        <w:t>374</w:t>
      </w:r>
      <w:r>
        <w:rPr>
          <w:rFonts w:ascii="Book Antiqua" w:hAnsi="Book Antiqua" w:cs="Book Antiqua"/>
        </w:rPr>
        <w:t>: n2244 [PMID: 34535466 DOI: 10.1136/bmj.n2244]</w:t>
      </w:r>
    </w:p>
    <w:p w14:paraId="61B393C9"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Desai A</w:t>
      </w:r>
      <w:r>
        <w:rPr>
          <w:rFonts w:ascii="Book Antiqua" w:hAnsi="Book Antiqua" w:cs="Book Antiqua"/>
        </w:rPr>
        <w:t xml:space="preserve">, Gainor JF, Hegde A, Schram AM, Curigliano G, Pal S, Liu SV, Halmos B, Groisberg R, Grande E, Dragovich T, Matrana M, Agarwal N, Chawla S, Kato S, Morgan G, Kasi PM, Solomon B, Loong HH, Park H, Choueiri TK, Subbiah IM, Pemmaraju N, Subbiah V; COVID19 and Cancer Clinical Trials Working Group. COVID-19 vaccine guidance for patients with cancer participating in oncology clinical trials. </w:t>
      </w:r>
      <w:r>
        <w:rPr>
          <w:rFonts w:ascii="Book Antiqua" w:hAnsi="Book Antiqua" w:cs="Book Antiqua"/>
          <w:i/>
          <w:iCs/>
        </w:rPr>
        <w:t>Nat Rev Clin Oncol</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313-319 [PMID: 33723371 DOI: 10.1038/s41571-021-00487-z]</w:t>
      </w:r>
    </w:p>
    <w:p w14:paraId="41397810"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9 </w:t>
      </w:r>
      <w:r>
        <w:rPr>
          <w:rFonts w:ascii="Book Antiqua" w:hAnsi="Book Antiqua" w:cs="Book Antiqua"/>
          <w:b/>
          <w:bCs/>
        </w:rPr>
        <w:t>Mahalingasivam V</w:t>
      </w:r>
      <w:r>
        <w:rPr>
          <w:rFonts w:ascii="Book Antiqua" w:hAnsi="Book Antiqua" w:cs="Book Antiqua"/>
        </w:rPr>
        <w:t xml:space="preserve">, Su G, Iwagami M, Davids MR, Wetmore JB, Nitsch D. COVID-19 and kidney disease: insights from epidemiology to inform clinical practice. </w:t>
      </w:r>
      <w:r>
        <w:rPr>
          <w:rFonts w:ascii="Book Antiqua" w:hAnsi="Book Antiqua" w:cs="Book Antiqua"/>
          <w:i/>
          <w:iCs/>
        </w:rPr>
        <w:t>Nat Rev Nephrol</w:t>
      </w:r>
      <w:r>
        <w:rPr>
          <w:rFonts w:ascii="Book Antiqua" w:hAnsi="Book Antiqua" w:cs="Book Antiqua"/>
        </w:rPr>
        <w:t xml:space="preserve"> 2022; </w:t>
      </w:r>
      <w:r>
        <w:rPr>
          <w:rFonts w:ascii="Book Antiqua" w:hAnsi="Book Antiqua" w:cs="Book Antiqua"/>
          <w:b/>
          <w:bCs/>
        </w:rPr>
        <w:t>18</w:t>
      </w:r>
      <w:r>
        <w:rPr>
          <w:rFonts w:ascii="Book Antiqua" w:hAnsi="Book Antiqua" w:cs="Book Antiqua"/>
        </w:rPr>
        <w:t>: 485-498 [PMID: 35418695 DOI: 10.1038/s41581-022-00570-3]</w:t>
      </w:r>
    </w:p>
    <w:p w14:paraId="54BFC2D2"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Safiabadi Tali SH</w:t>
      </w:r>
      <w:r>
        <w:rPr>
          <w:rFonts w:ascii="Book Antiqua" w:hAnsi="Book Antiqua" w:cs="Book Antiqua"/>
        </w:rPr>
        <w:t xml:space="preserve">, LeBlanc JJ, Sadiq Z, Oyewunmi OD, Camargo C, Nikpour B, Armanfard N, Sagan SM, Jahanshahi-Anbuhi S. Tools and Techniques for Severe Acute Respiratory Syndrome Coronavirus 2 (SARS-CoV-2)/COVID-19 Detection. </w:t>
      </w:r>
      <w:r>
        <w:rPr>
          <w:rFonts w:ascii="Book Antiqua" w:hAnsi="Book Antiqua" w:cs="Book Antiqua"/>
          <w:i/>
          <w:iCs/>
        </w:rPr>
        <w:t>Clin Microbiol Rev</w:t>
      </w:r>
      <w:r>
        <w:rPr>
          <w:rFonts w:ascii="Book Antiqua" w:hAnsi="Book Antiqua" w:cs="Book Antiqua"/>
        </w:rPr>
        <w:t xml:space="preserve"> 2021; </w:t>
      </w:r>
      <w:r>
        <w:rPr>
          <w:rFonts w:ascii="Book Antiqua" w:hAnsi="Book Antiqua" w:cs="Book Antiqua"/>
          <w:b/>
          <w:bCs/>
        </w:rPr>
        <w:t>34</w:t>
      </w:r>
      <w:r>
        <w:rPr>
          <w:rFonts w:ascii="Book Antiqua" w:hAnsi="Book Antiqua" w:cs="Book Antiqua"/>
        </w:rPr>
        <w:t xml:space="preserve"> [PMID: 33980687 DOI: 10.1128/CMR.00228-20]</w:t>
      </w:r>
    </w:p>
    <w:p w14:paraId="5BA1D74B"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Yüce M</w:t>
      </w:r>
      <w:r>
        <w:rPr>
          <w:rFonts w:ascii="Book Antiqua" w:hAnsi="Book Antiqua" w:cs="Book Antiqua"/>
        </w:rPr>
        <w:t xml:space="preserve">, Filiztekin E, Özkaya KG. COVID-19 diagnosis -A review of current methods. </w:t>
      </w:r>
      <w:r>
        <w:rPr>
          <w:rFonts w:ascii="Book Antiqua" w:hAnsi="Book Antiqua" w:cs="Book Antiqua"/>
          <w:i/>
          <w:iCs/>
        </w:rPr>
        <w:t>Biosens Bioelectron</w:t>
      </w:r>
      <w:r>
        <w:rPr>
          <w:rFonts w:ascii="Book Antiqua" w:hAnsi="Book Antiqua" w:cs="Book Antiqua"/>
        </w:rPr>
        <w:t xml:space="preserve"> 2021; </w:t>
      </w:r>
      <w:r>
        <w:rPr>
          <w:rFonts w:ascii="Book Antiqua" w:hAnsi="Book Antiqua" w:cs="Book Antiqua"/>
          <w:b/>
          <w:bCs/>
        </w:rPr>
        <w:t>172</w:t>
      </w:r>
      <w:r>
        <w:rPr>
          <w:rFonts w:ascii="Book Antiqua" w:hAnsi="Book Antiqua" w:cs="Book Antiqua"/>
        </w:rPr>
        <w:t>: 112752 [PMID: 33126180 DOI: 10.1016/j.bios.2020.112752]</w:t>
      </w:r>
    </w:p>
    <w:p w14:paraId="6ACD2C63"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Fernandes Q</w:t>
      </w:r>
      <w:r>
        <w:rPr>
          <w:rFonts w:ascii="Book Antiqua" w:hAnsi="Book Antiqua" w:cs="Book Antiqua"/>
        </w:rPr>
        <w:t xml:space="preserve">, Inchakalody VP, Merhi M, Mestiri S, Taib N, Moustafa Abo El-Ella D, Bedhiafi T, Raza A, Al-Zaidan L, Mohsen MO, Yousuf Al-Nesf MA, Hssain AA, Yassine HM, Bachmann MF, Uddin S, Dermime S. Emerging COVID-19 variants and their impact on SARS-CoV-2 diagnosis, therapeutics and vaccines. </w:t>
      </w:r>
      <w:r>
        <w:rPr>
          <w:rFonts w:ascii="Book Antiqua" w:hAnsi="Book Antiqua" w:cs="Book Antiqua"/>
          <w:i/>
          <w:iCs/>
        </w:rPr>
        <w:t>Ann Med</w:t>
      </w:r>
      <w:r>
        <w:rPr>
          <w:rFonts w:ascii="Book Antiqua" w:hAnsi="Book Antiqua" w:cs="Book Antiqua"/>
        </w:rPr>
        <w:t xml:space="preserve"> 2022; </w:t>
      </w:r>
      <w:r>
        <w:rPr>
          <w:rFonts w:ascii="Book Antiqua" w:hAnsi="Book Antiqua" w:cs="Book Antiqua"/>
          <w:b/>
          <w:bCs/>
        </w:rPr>
        <w:t>54</w:t>
      </w:r>
      <w:r>
        <w:rPr>
          <w:rFonts w:ascii="Book Antiqua" w:hAnsi="Book Antiqua" w:cs="Book Antiqua"/>
        </w:rPr>
        <w:t>: 524-540 [PMID: 35132910 DOI: 10.1080/07853890.2022.2031274]</w:t>
      </w:r>
    </w:p>
    <w:p w14:paraId="5C2CD17E"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Azzi Y</w:t>
      </w:r>
      <w:r>
        <w:rPr>
          <w:rFonts w:ascii="Book Antiqua" w:hAnsi="Book Antiqua" w:cs="Book Antiqua"/>
        </w:rPr>
        <w:t xml:space="preserve">, Parides M, Alani O, Loarte-Campos P, Bartash R, Forest S, Colovai A, Ajaimy M, Liriano-Ward L, Pynadath C, Graham J, Le M, Greenstein S, Rocca J, Kinkhabwala M, Akalin E. COVID-19 infection in kidney transplant recipients at the epicenter of pandemics. </w:t>
      </w:r>
      <w:r>
        <w:rPr>
          <w:rFonts w:ascii="Book Antiqua" w:hAnsi="Book Antiqua" w:cs="Book Antiqua"/>
          <w:i/>
          <w:iCs/>
        </w:rPr>
        <w:t>Kidney Int</w:t>
      </w:r>
      <w:r>
        <w:rPr>
          <w:rFonts w:ascii="Book Antiqua" w:hAnsi="Book Antiqua" w:cs="Book Antiqua"/>
        </w:rPr>
        <w:t xml:space="preserve"> 2020; </w:t>
      </w:r>
      <w:r>
        <w:rPr>
          <w:rFonts w:ascii="Book Antiqua" w:hAnsi="Book Antiqua" w:cs="Book Antiqua"/>
          <w:b/>
          <w:bCs/>
        </w:rPr>
        <w:t>98</w:t>
      </w:r>
      <w:r>
        <w:rPr>
          <w:rFonts w:ascii="Book Antiqua" w:hAnsi="Book Antiqua" w:cs="Book Antiqua"/>
        </w:rPr>
        <w:t>: 1559-1567 [PMID: 33069762 DOI: 10.1016/j.kint.2020.10.004]</w:t>
      </w:r>
    </w:p>
    <w:p w14:paraId="3E6DAE9B"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Cravedi P</w:t>
      </w:r>
      <w:r>
        <w:rPr>
          <w:rFonts w:ascii="Book Antiqua" w:hAnsi="Book Antiqua" w:cs="Book Antiqua"/>
        </w:rPr>
        <w:t xml:space="preserve">, Mothi SS, Azzi Y, Haverly M, Farouk SS, Pérez-Sáez MJ, Redondo-Pachón MD, Murphy B, Florman S, Cyrino LG, Grafals M, Venkataraman S, Cheng XS, Wang AX, Zaza G, Ranghino A, Furian L, Manrique J, Maggiore U, Gandolfini I, Agrawal N, Patel H, Akalin E, Riella LV. COVID-19 and kidney transplantation: Results from the TANGO International Transplant Consortium. </w:t>
      </w:r>
      <w:r>
        <w:rPr>
          <w:rFonts w:ascii="Book Antiqua" w:hAnsi="Book Antiqua" w:cs="Book Antiqua"/>
          <w:i/>
          <w:iCs/>
        </w:rPr>
        <w:t>Am J Transplant</w:t>
      </w:r>
      <w:r>
        <w:rPr>
          <w:rFonts w:ascii="Book Antiqua" w:hAnsi="Book Antiqua" w:cs="Book Antiqua"/>
        </w:rPr>
        <w:t xml:space="preserve"> 2020; </w:t>
      </w:r>
      <w:r>
        <w:rPr>
          <w:rFonts w:ascii="Book Antiqua" w:hAnsi="Book Antiqua" w:cs="Book Antiqua"/>
          <w:b/>
          <w:bCs/>
        </w:rPr>
        <w:t>20</w:t>
      </w:r>
      <w:r>
        <w:rPr>
          <w:rFonts w:ascii="Book Antiqua" w:hAnsi="Book Antiqua" w:cs="Book Antiqua"/>
        </w:rPr>
        <w:t>: 3140-3148 [PMID: 32649791 DOI: 10.1111/ajt.16185]</w:t>
      </w:r>
    </w:p>
    <w:p w14:paraId="10D0565D"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Nair V</w:t>
      </w:r>
      <w:r w:rsidRPr="004E0788">
        <w:rPr>
          <w:rFonts w:ascii="Book Antiqua" w:hAnsi="Book Antiqua" w:cs="Book Antiqua"/>
          <w:bCs/>
        </w:rPr>
        <w:t>,</w:t>
      </w:r>
      <w:r w:rsidRPr="004E0788">
        <w:rPr>
          <w:rFonts w:ascii="Book Antiqua" w:hAnsi="Book Antiqua" w:cs="Book Antiqua"/>
        </w:rPr>
        <w:t xml:space="preserve"> </w:t>
      </w:r>
      <w:r>
        <w:rPr>
          <w:rFonts w:ascii="Book Antiqua" w:hAnsi="Book Antiqua" w:cs="Book Antiqua"/>
        </w:rPr>
        <w:t xml:space="preserve">Jandovitz N, Hirsch JS, Nair G, Abate M, Bhaskaran M, Grodstein E, Berlinrut I, Hirschwerk D, Cohen SL, Davidson KW, Dominello AJ, Osorio GA, Richardson S, Teperman LW, Molmenti EP. Covid-19 in kidney transplant recipients. </w:t>
      </w:r>
      <w:r w:rsidRPr="004E0788">
        <w:rPr>
          <w:rFonts w:ascii="Book Antiqua" w:hAnsi="Book Antiqua" w:cs="Book Antiqua"/>
          <w:i/>
        </w:rPr>
        <w:t xml:space="preserve">American journal of transplantation: official journal of the American Society of Transplantation </w:t>
      </w:r>
      <w:r w:rsidRPr="004E0788">
        <w:rPr>
          <w:rFonts w:ascii="Book Antiqua" w:hAnsi="Book Antiqua" w:cs="Book Antiqua"/>
          <w:i/>
        </w:rPr>
        <w:lastRenderedPageBreak/>
        <w:t>and the American Society of Transplant Surgeons</w:t>
      </w:r>
      <w:r>
        <w:rPr>
          <w:rFonts w:ascii="Book Antiqua" w:hAnsi="Book Antiqua" w:cs="Book Antiqua"/>
        </w:rPr>
        <w:t xml:space="preserve"> 2020; </w:t>
      </w:r>
      <w:r>
        <w:rPr>
          <w:rFonts w:ascii="Book Antiqua" w:hAnsi="Book Antiqua" w:cs="Book Antiqua"/>
          <w:b/>
          <w:bCs/>
        </w:rPr>
        <w:t>20</w:t>
      </w:r>
      <w:r>
        <w:rPr>
          <w:rFonts w:ascii="Book Antiqua" w:hAnsi="Book Antiqua" w:cs="Book Antiqua"/>
        </w:rPr>
        <w:t>: 1819-1825 [DOI: 10.1111/ajt.15967]</w:t>
      </w:r>
    </w:p>
    <w:p w14:paraId="238DF066"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Radcliffe C</w:t>
      </w:r>
      <w:r>
        <w:rPr>
          <w:rFonts w:ascii="Book Antiqua" w:hAnsi="Book Antiqua" w:cs="Book Antiqua"/>
        </w:rPr>
        <w:t xml:space="preserve">, Palacios CF, Azar MM, Cohen E, Malinis M. Real-world experience with available, outpatient COVID-19 therapies in solid organ transplant recipients during the omicron surge. </w:t>
      </w:r>
      <w:r>
        <w:rPr>
          <w:rFonts w:ascii="Book Antiqua" w:hAnsi="Book Antiqua" w:cs="Book Antiqua"/>
          <w:i/>
          <w:iCs/>
        </w:rPr>
        <w:t>Am J Transplant</w:t>
      </w:r>
      <w:r>
        <w:rPr>
          <w:rFonts w:ascii="Book Antiqua" w:hAnsi="Book Antiqua" w:cs="Book Antiqua"/>
        </w:rPr>
        <w:t xml:space="preserve"> 2022; </w:t>
      </w:r>
      <w:r>
        <w:rPr>
          <w:rFonts w:ascii="Book Antiqua" w:hAnsi="Book Antiqua" w:cs="Book Antiqua"/>
          <w:b/>
          <w:bCs/>
        </w:rPr>
        <w:t>22</w:t>
      </w:r>
      <w:r>
        <w:rPr>
          <w:rFonts w:ascii="Book Antiqua" w:hAnsi="Book Antiqua" w:cs="Book Antiqua"/>
        </w:rPr>
        <w:t>: 2458-2463 [PMID: 35583664 DOI: 10.1111/ajt.17098]</w:t>
      </w:r>
    </w:p>
    <w:p w14:paraId="174C3EE4"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Goffin E</w:t>
      </w:r>
      <w:r>
        <w:rPr>
          <w:rFonts w:ascii="Book Antiqua" w:hAnsi="Book Antiqua" w:cs="Book Antiqua"/>
        </w:rPr>
        <w:t xml:space="preserve">, Candellier A, Vart P, Noordzij M, Arnol M, Covic A, Lentini P, Malik S, Reichert LJ, Sever MS, Watschinger B, Jager KJ, Gansevoort RT; ERACODA Collaborators. COVID-19-related mortality in kidney transplant and haemodialysis patients: a comparative, prospective registry-based study. </w:t>
      </w:r>
      <w:r>
        <w:rPr>
          <w:rFonts w:ascii="Book Antiqua" w:hAnsi="Book Antiqua" w:cs="Book Antiqua"/>
          <w:i/>
          <w:iCs/>
        </w:rPr>
        <w:t>Nephrol Dial Transplant</w:t>
      </w:r>
      <w:r>
        <w:rPr>
          <w:rFonts w:ascii="Book Antiqua" w:hAnsi="Book Antiqua" w:cs="Book Antiqua"/>
        </w:rPr>
        <w:t xml:space="preserve"> 2021; </w:t>
      </w:r>
      <w:r>
        <w:rPr>
          <w:rFonts w:ascii="Book Antiqua" w:hAnsi="Book Antiqua" w:cs="Book Antiqua"/>
          <w:b/>
          <w:bCs/>
        </w:rPr>
        <w:t>36</w:t>
      </w:r>
      <w:r>
        <w:rPr>
          <w:rFonts w:ascii="Book Antiqua" w:hAnsi="Book Antiqua" w:cs="Book Antiqua"/>
        </w:rPr>
        <w:t>: 2094-2105 [PMID: 34132811 DOI: 10.1093/ndt/gfab200]</w:t>
      </w:r>
    </w:p>
    <w:p w14:paraId="63156F64"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Abu Jawdeh BG</w:t>
      </w:r>
      <w:r>
        <w:rPr>
          <w:rFonts w:ascii="Book Antiqua" w:hAnsi="Book Antiqua" w:cs="Book Antiqua"/>
        </w:rPr>
        <w:t xml:space="preserve">. COVID-19 in Kidney Transplantation: Outcomes, Immunosuppression Management, and Operational Challenges. </w:t>
      </w:r>
      <w:r>
        <w:rPr>
          <w:rFonts w:ascii="Book Antiqua" w:hAnsi="Book Antiqua" w:cs="Book Antiqua"/>
          <w:i/>
          <w:iCs/>
        </w:rPr>
        <w:t>Adv Chronic Kidney Dis</w:t>
      </w:r>
      <w:r>
        <w:rPr>
          <w:rFonts w:ascii="Book Antiqua" w:hAnsi="Book Antiqua" w:cs="Book Antiqua"/>
        </w:rPr>
        <w:t xml:space="preserve"> 2020; </w:t>
      </w:r>
      <w:r>
        <w:rPr>
          <w:rFonts w:ascii="Book Antiqua" w:hAnsi="Book Antiqua" w:cs="Book Antiqua"/>
          <w:b/>
          <w:bCs/>
        </w:rPr>
        <w:t>27</w:t>
      </w:r>
      <w:r>
        <w:rPr>
          <w:rFonts w:ascii="Book Antiqua" w:hAnsi="Book Antiqua" w:cs="Book Antiqua"/>
        </w:rPr>
        <w:t>: 383-389 [PMID: 33308503 DOI: 10.1053/j.ackd.2020.07.004]</w:t>
      </w:r>
    </w:p>
    <w:p w14:paraId="485F42DE"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Karatas M</w:t>
      </w:r>
      <w:r>
        <w:rPr>
          <w:rFonts w:ascii="Book Antiqua" w:hAnsi="Book Antiqua" w:cs="Book Antiqua"/>
        </w:rPr>
        <w:t xml:space="preserve">, Tatar E, Simsek C, Yıldırım AM, Ari A, Zengel B, Uslu A. COVID-19 pneumonia in kidney transplant recipients: A promising treatment algorithm in the absence of a disease-specific drug. </w:t>
      </w:r>
      <w:r>
        <w:rPr>
          <w:rFonts w:ascii="Book Antiqua" w:hAnsi="Book Antiqua" w:cs="Book Antiqua"/>
          <w:i/>
          <w:iCs/>
        </w:rPr>
        <w:t>J Med Virol</w:t>
      </w:r>
      <w:r>
        <w:rPr>
          <w:rFonts w:ascii="Book Antiqua" w:hAnsi="Book Antiqua" w:cs="Book Antiqua"/>
        </w:rPr>
        <w:t xml:space="preserve"> 2021; </w:t>
      </w:r>
      <w:r>
        <w:rPr>
          <w:rFonts w:ascii="Book Antiqua" w:hAnsi="Book Antiqua" w:cs="Book Antiqua"/>
          <w:b/>
          <w:bCs/>
        </w:rPr>
        <w:t>93</w:t>
      </w:r>
      <w:r>
        <w:rPr>
          <w:rFonts w:ascii="Book Antiqua" w:hAnsi="Book Antiqua" w:cs="Book Antiqua"/>
        </w:rPr>
        <w:t>: 5789-5797 [PMID: 34050953 DOI: 10.1002/jmv.27110]</w:t>
      </w:r>
    </w:p>
    <w:p w14:paraId="09951BF0"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El Karoui K</w:t>
      </w:r>
      <w:r>
        <w:rPr>
          <w:rFonts w:ascii="Book Antiqua" w:hAnsi="Book Antiqua" w:cs="Book Antiqua"/>
        </w:rPr>
        <w:t xml:space="preserve">, De Vriese AS. COVID-19 in dialysis: clinical impact, immune response, prevention, and treatment. </w:t>
      </w:r>
      <w:r>
        <w:rPr>
          <w:rFonts w:ascii="Book Antiqua" w:hAnsi="Book Antiqua" w:cs="Book Antiqua"/>
          <w:i/>
          <w:iCs/>
        </w:rPr>
        <w:t>Kidney Int</w:t>
      </w:r>
      <w:r>
        <w:rPr>
          <w:rFonts w:ascii="Book Antiqua" w:hAnsi="Book Antiqua" w:cs="Book Antiqua"/>
        </w:rPr>
        <w:t xml:space="preserve"> 2022; </w:t>
      </w:r>
      <w:r>
        <w:rPr>
          <w:rFonts w:ascii="Book Antiqua" w:hAnsi="Book Antiqua" w:cs="Book Antiqua"/>
          <w:b/>
          <w:bCs/>
        </w:rPr>
        <w:t>101</w:t>
      </w:r>
      <w:r>
        <w:rPr>
          <w:rFonts w:ascii="Book Antiqua" w:hAnsi="Book Antiqua" w:cs="Book Antiqua"/>
        </w:rPr>
        <w:t>: 883-894 [PMID: 35176326 DOI: 10.1016/j.kint.2022.01.022]</w:t>
      </w:r>
    </w:p>
    <w:p w14:paraId="385D7F22"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Najjar-Debbiny R</w:t>
      </w:r>
      <w:r>
        <w:rPr>
          <w:rFonts w:ascii="Book Antiqua" w:hAnsi="Book Antiqua" w:cs="Book Antiqua"/>
        </w:rPr>
        <w:t xml:space="preserve">, Gronich N, Weber G, Khoury J, Amar M, Stein N, Goldstein LH, Saliba W. Effectiveness of Paxlovid in Reducing Severe Coronavirus Disease 2019 and Mortality in High-Risk Patients. </w:t>
      </w:r>
      <w:r>
        <w:rPr>
          <w:rFonts w:ascii="Book Antiqua" w:hAnsi="Book Antiqua" w:cs="Book Antiqua"/>
          <w:i/>
          <w:iCs/>
        </w:rPr>
        <w:t>Clin Infect Dis</w:t>
      </w:r>
      <w:r>
        <w:rPr>
          <w:rFonts w:ascii="Book Antiqua" w:hAnsi="Book Antiqua" w:cs="Book Antiqua"/>
        </w:rPr>
        <w:t xml:space="preserve"> 2023; </w:t>
      </w:r>
      <w:r>
        <w:rPr>
          <w:rFonts w:ascii="Book Antiqua" w:hAnsi="Book Antiqua" w:cs="Book Antiqua"/>
          <w:b/>
          <w:bCs/>
        </w:rPr>
        <w:t>76</w:t>
      </w:r>
      <w:r>
        <w:rPr>
          <w:rFonts w:ascii="Book Antiqua" w:hAnsi="Book Antiqua" w:cs="Book Antiqua"/>
        </w:rPr>
        <w:t>: e342-e349 [PMID: 35653428 DOI: 10.1093/cid/ciac443]</w:t>
      </w:r>
    </w:p>
    <w:p w14:paraId="75E316FC"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RECOVERY Collaborative Group</w:t>
      </w:r>
      <w:r>
        <w:rPr>
          <w:rFonts w:ascii="Book Antiqua" w:hAnsi="Book Antiqua" w:cs="Book Antiqua"/>
        </w:rPr>
        <w:t xml:space="preserve">. Lopinavir-ritonavir in patients admitted to hospital with COVID-19 (RECOVERY): a randomised, controlled, open-label, platform trial. </w:t>
      </w:r>
      <w:r>
        <w:rPr>
          <w:rFonts w:ascii="Book Antiqua" w:hAnsi="Book Antiqua" w:cs="Book Antiqua"/>
          <w:i/>
          <w:iCs/>
        </w:rPr>
        <w:t>Lancet</w:t>
      </w:r>
      <w:r>
        <w:rPr>
          <w:rFonts w:ascii="Book Antiqua" w:hAnsi="Book Antiqua" w:cs="Book Antiqua"/>
        </w:rPr>
        <w:t xml:space="preserve"> 2020; </w:t>
      </w:r>
      <w:r>
        <w:rPr>
          <w:rFonts w:ascii="Book Antiqua" w:hAnsi="Book Antiqua" w:cs="Book Antiqua"/>
          <w:b/>
          <w:bCs/>
        </w:rPr>
        <w:t>396</w:t>
      </w:r>
      <w:r>
        <w:rPr>
          <w:rFonts w:ascii="Book Antiqua" w:hAnsi="Book Antiqua" w:cs="Book Antiqua"/>
        </w:rPr>
        <w:t>: 1345-1352 [PMID: 33031764 DOI: 10.1016/S0140-6736(20)32013-4]</w:t>
      </w:r>
    </w:p>
    <w:p w14:paraId="23F5C75F"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23 </w:t>
      </w:r>
      <w:r>
        <w:rPr>
          <w:rFonts w:ascii="Book Antiqua" w:hAnsi="Book Antiqua" w:cs="Book Antiqua"/>
          <w:b/>
          <w:bCs/>
        </w:rPr>
        <w:t>Rosas IO</w:t>
      </w:r>
      <w:r>
        <w:rPr>
          <w:rFonts w:ascii="Book Antiqua" w:hAnsi="Book Antiqua" w:cs="Book Antiqua"/>
        </w:rPr>
        <w:t xml:space="preserve">, Diaz G, Gottlieb RL, Lobo SM, Robinson P, Hunter BD, Cavalcante AW, Overcash JS, Hanania NA, Skarbnik A, Garcia-Diaz J, Gordeev I, Carratalà J, Gordon O, Graham E, Lewin-Koh N, Tsai L, Tuckwell K, Cao H, Brainard D, Olsson JK. Tocilizumab and remdesivir in hospitalized patients with severe COVID-19 pneumonia: a randomized clinical trial. </w:t>
      </w:r>
      <w:r>
        <w:rPr>
          <w:rFonts w:ascii="Book Antiqua" w:hAnsi="Book Antiqua" w:cs="Book Antiqua"/>
          <w:i/>
          <w:iCs/>
        </w:rPr>
        <w:t>Intensive Care Med</w:t>
      </w:r>
      <w:r>
        <w:rPr>
          <w:rFonts w:ascii="Book Antiqua" w:hAnsi="Book Antiqua" w:cs="Book Antiqua"/>
        </w:rPr>
        <w:t xml:space="preserve"> 2021; </w:t>
      </w:r>
      <w:r>
        <w:rPr>
          <w:rFonts w:ascii="Book Antiqua" w:hAnsi="Book Antiqua" w:cs="Book Antiqua"/>
          <w:b/>
          <w:bCs/>
        </w:rPr>
        <w:t>47</w:t>
      </w:r>
      <w:r>
        <w:rPr>
          <w:rFonts w:ascii="Book Antiqua" w:hAnsi="Book Antiqua" w:cs="Book Antiqua"/>
        </w:rPr>
        <w:t>: 1258-1270 [PMID: 34609549 DOI: 10.1007/s00134-021-06507-x]</w:t>
      </w:r>
    </w:p>
    <w:p w14:paraId="26EE4AE0"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Declercq J</w:t>
      </w:r>
      <w:r>
        <w:rPr>
          <w:rFonts w:ascii="Book Antiqua" w:hAnsi="Book Antiqua" w:cs="Book Antiqua"/>
        </w:rPr>
        <w:t xml:space="preserve">, Van Damme KFA, De Leeuw E, Maes B, Bosteels C, Tavernier SJ, De Buyser S, Colman R, Hites M, Verschelden G, Fivez T, Moerman F, Demedts IK, Dauby N, De Schryver N, Govaerts E, Vandecasteele SJ, Van Laethem J, Anguille S, van der Hilst J, Misset B, Slabbynck H, Wittebole X, Liénart F, Legrand C, Buyse M, Stevens D, Bauters F, Seys LJM, Aegerter H, Smole U, Bosteels V, Hoste L, Naesens L, Haerynck F, Vandekerckhove L, Depuydt P, van Braeckel E, Rottey S, Peene I, Van Der Straeten C, Hulstaert F, Lambrecht BN. Effect of anti-interleukin drugs in patients with COVID-19 and signs of cytokine release syndrome (COV-AID): a factorial, randomised, controlled trial. </w:t>
      </w:r>
      <w:r>
        <w:rPr>
          <w:rFonts w:ascii="Book Antiqua" w:hAnsi="Book Antiqua" w:cs="Book Antiqua"/>
          <w:i/>
          <w:iCs/>
        </w:rPr>
        <w:t>Lancet Respir Med</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1427-1438 [PMID: 34756178 DOI: 10.1016/S2213-2600(21)00377-5]</w:t>
      </w:r>
    </w:p>
    <w:p w14:paraId="1EBB322B" w14:textId="77777777" w:rsidR="00E75CEA" w:rsidRDefault="00AE3EC6">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Somers EC</w:t>
      </w:r>
      <w:r>
        <w:rPr>
          <w:rFonts w:ascii="Book Antiqua" w:hAnsi="Book Antiqua" w:cs="Book Antiqua"/>
        </w:rPr>
        <w:t xml:space="preserve">, Eschenauer GA, Troost JP, Golob JL, Gandhi TN, Wang L, Zhou N, Petty LA, Baang JH, Dillman NO, Frame D, Gregg KS, Kaul DR, Nagel J, Patel TS, Zhou S, Lauring AS, Hanauer DA, Martin E, Sharma P, Fung CM, Pogue JM. Tocilizumab for treatment of mechanically ventilated patients with COVID-19. </w:t>
      </w:r>
      <w:r>
        <w:rPr>
          <w:rFonts w:ascii="Book Antiqua" w:hAnsi="Book Antiqua" w:cs="Book Antiqua"/>
          <w:i/>
          <w:iCs/>
        </w:rPr>
        <w:t>medRxiv</w:t>
      </w:r>
      <w:r>
        <w:rPr>
          <w:rFonts w:ascii="Book Antiqua" w:hAnsi="Book Antiqua" w:cs="Book Antiqua"/>
        </w:rPr>
        <w:t xml:space="preserve"> 2020 [PMID: 32577684 DOI: 10.1101/2020.05.29.20117358]</w:t>
      </w:r>
    </w:p>
    <w:p w14:paraId="0E805758" w14:textId="77777777" w:rsidR="00E75CEA" w:rsidRDefault="00E75CEA">
      <w:pPr>
        <w:adjustRightInd w:val="0"/>
        <w:snapToGrid w:val="0"/>
        <w:spacing w:line="360" w:lineRule="auto"/>
        <w:jc w:val="both"/>
        <w:rPr>
          <w:rFonts w:ascii="Book Antiqua" w:hAnsi="Book Antiqua" w:cs="Book Antiqua"/>
        </w:rPr>
        <w:sectPr w:rsidR="00E75CEA">
          <w:pgSz w:w="12240" w:h="15840"/>
          <w:pgMar w:top="1440" w:right="1440" w:bottom="1440" w:left="1440" w:header="720" w:footer="720" w:gutter="0"/>
          <w:cols w:space="720"/>
          <w:docGrid w:linePitch="360"/>
        </w:sectPr>
      </w:pPr>
    </w:p>
    <w:p w14:paraId="6CA37587"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55E09C7A" w14:textId="77777777" w:rsidR="00E75CEA" w:rsidRDefault="00AE3EC6">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Informed written consent was obtained from the patient and her parents for the publication of this report and any accompanying images.</w:t>
      </w:r>
    </w:p>
    <w:p w14:paraId="24DFC578" w14:textId="77777777" w:rsidR="00E75CEA" w:rsidRDefault="00E75CEA">
      <w:pPr>
        <w:adjustRightInd w:val="0"/>
        <w:snapToGrid w:val="0"/>
        <w:spacing w:line="360" w:lineRule="auto"/>
        <w:jc w:val="both"/>
        <w:rPr>
          <w:rFonts w:ascii="Book Antiqua" w:eastAsia="Book Antiqua" w:hAnsi="Book Antiqua" w:cs="Book Antiqua"/>
          <w:color w:val="000000"/>
        </w:rPr>
      </w:pPr>
    </w:p>
    <w:p w14:paraId="37A75B92"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shd w:val="clear" w:color="auto" w:fill="FFFFFF"/>
        </w:rPr>
        <w:t>All the authors report no relevant conflicts of interest for this article</w:t>
      </w:r>
      <w:r>
        <w:rPr>
          <w:rFonts w:ascii="Book Antiqua" w:eastAsia="宋体" w:hAnsi="Book Antiqua" w:cs="Book Antiqua"/>
          <w:color w:val="000000"/>
          <w:shd w:val="clear" w:color="auto" w:fill="FFFFFF"/>
          <w:lang w:eastAsia="zh-CN"/>
        </w:rPr>
        <w:t>.</w:t>
      </w:r>
    </w:p>
    <w:p w14:paraId="2A70B4C0" w14:textId="77777777" w:rsidR="00E75CEA" w:rsidRDefault="00E75CEA">
      <w:pPr>
        <w:adjustRightInd w:val="0"/>
        <w:snapToGrid w:val="0"/>
        <w:spacing w:line="360" w:lineRule="auto"/>
        <w:jc w:val="both"/>
        <w:rPr>
          <w:rFonts w:ascii="Book Antiqua" w:hAnsi="Book Antiqua" w:cs="Book Antiqua"/>
        </w:rPr>
      </w:pPr>
    </w:p>
    <w:p w14:paraId="40D2F2E1" w14:textId="77777777" w:rsidR="00E75CEA" w:rsidRDefault="00AE3EC6">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rPr>
        <w:t xml:space="preserve">CARE Checklist (2016) statement: </w:t>
      </w:r>
      <w:r>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77BC865D" w14:textId="77777777" w:rsidR="00E75CEA" w:rsidRDefault="00E75CEA">
      <w:pPr>
        <w:adjustRightInd w:val="0"/>
        <w:snapToGrid w:val="0"/>
        <w:spacing w:line="360" w:lineRule="auto"/>
        <w:jc w:val="both"/>
        <w:rPr>
          <w:rFonts w:ascii="Book Antiqua" w:hAnsi="Book Antiqua" w:cs="Book Antiqua"/>
        </w:rPr>
      </w:pPr>
    </w:p>
    <w:p w14:paraId="167B9BD1"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15687C" w14:textId="77777777" w:rsidR="00E75CEA" w:rsidRDefault="00E75CEA">
      <w:pPr>
        <w:adjustRightInd w:val="0"/>
        <w:snapToGrid w:val="0"/>
        <w:spacing w:line="360" w:lineRule="auto"/>
        <w:jc w:val="both"/>
        <w:rPr>
          <w:rFonts w:ascii="Book Antiqua" w:hAnsi="Book Antiqua" w:cs="Book Antiqua"/>
        </w:rPr>
      </w:pPr>
    </w:p>
    <w:p w14:paraId="1356226F" w14:textId="77777777" w:rsidR="00E75CEA" w:rsidRDefault="00AE3EC6">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A73B771" w14:textId="77777777" w:rsidR="00E75CEA" w:rsidRDefault="00E75CEA">
      <w:pPr>
        <w:adjustRightInd w:val="0"/>
        <w:snapToGrid w:val="0"/>
        <w:spacing w:line="360" w:lineRule="auto"/>
        <w:jc w:val="both"/>
        <w:rPr>
          <w:rFonts w:ascii="Book Antiqua" w:eastAsia="Book Antiqua" w:hAnsi="Book Antiqua" w:cs="Book Antiqua"/>
        </w:rPr>
      </w:pPr>
    </w:p>
    <w:p w14:paraId="74514FF3"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E751EAD" w14:textId="77777777" w:rsidR="00E75CEA" w:rsidRDefault="00E75CEA">
      <w:pPr>
        <w:adjustRightInd w:val="0"/>
        <w:snapToGrid w:val="0"/>
        <w:spacing w:line="360" w:lineRule="auto"/>
        <w:jc w:val="both"/>
        <w:rPr>
          <w:rFonts w:ascii="Book Antiqua" w:hAnsi="Book Antiqua" w:cs="Book Antiqua"/>
        </w:rPr>
      </w:pPr>
    </w:p>
    <w:p w14:paraId="1E26C75D"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6, 2023</w:t>
      </w:r>
    </w:p>
    <w:p w14:paraId="50BAFFA5"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18, 2023</w:t>
      </w:r>
    </w:p>
    <w:p w14:paraId="30EE3402" w14:textId="6B5BA633"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97061C" w:rsidRPr="00C91BE4">
        <w:rPr>
          <w:rFonts w:ascii="Book Antiqua" w:eastAsia="Book Antiqua" w:hAnsi="Book Antiqua" w:cs="Book Antiqua"/>
        </w:rPr>
        <w:t>August 3, 2023</w:t>
      </w:r>
    </w:p>
    <w:p w14:paraId="3D4E0D1D" w14:textId="77777777" w:rsidR="00E75CEA" w:rsidRDefault="00E75CEA">
      <w:pPr>
        <w:adjustRightInd w:val="0"/>
        <w:snapToGrid w:val="0"/>
        <w:spacing w:line="360" w:lineRule="auto"/>
        <w:jc w:val="both"/>
        <w:rPr>
          <w:rFonts w:ascii="Book Antiqua" w:hAnsi="Book Antiqua" w:cs="Book Antiqua"/>
        </w:rPr>
      </w:pPr>
    </w:p>
    <w:p w14:paraId="7659E9F3"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7270F600"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29A5F66"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274AC092"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A (Excellent): 0</w:t>
      </w:r>
    </w:p>
    <w:p w14:paraId="79CA65E5"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64B3FF9F"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 C, C</w:t>
      </w:r>
    </w:p>
    <w:p w14:paraId="6862534C"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1F2270F7"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7546BDB" w14:textId="77777777" w:rsidR="00E75CEA" w:rsidRDefault="00E75CEA">
      <w:pPr>
        <w:adjustRightInd w:val="0"/>
        <w:snapToGrid w:val="0"/>
        <w:spacing w:line="360" w:lineRule="auto"/>
        <w:jc w:val="both"/>
        <w:rPr>
          <w:rFonts w:ascii="Book Antiqua" w:hAnsi="Book Antiqua" w:cs="Book Antiqua"/>
        </w:rPr>
      </w:pPr>
    </w:p>
    <w:p w14:paraId="4CBA65E8" w14:textId="4724FC8B" w:rsidR="00E75CEA" w:rsidRDefault="00AE3EC6">
      <w:pPr>
        <w:adjustRightInd w:val="0"/>
        <w:snapToGrid w:val="0"/>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Aydin S, Turkey; Salvadori M, Italy; Sarier M, Turkey</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w:t>
      </w:r>
      <w:r w:rsidR="0097061C" w:rsidRPr="00ED6DEF">
        <w:rPr>
          <w:rFonts w:ascii="Book Antiqua" w:eastAsiaTheme="minorEastAsia" w:hAnsi="Book Antiqua" w:cs="Book Antiqua" w:hint="eastAsia"/>
          <w:color w:val="000000"/>
          <w:lang w:eastAsia="zh-CN"/>
        </w:rPr>
        <w:t>A</w:t>
      </w:r>
      <w:r>
        <w:rPr>
          <w:rFonts w:ascii="Book Antiqua" w:eastAsia="Book Antiqua" w:hAnsi="Book Antiqua" w:cs="Book Antiqua"/>
          <w:b/>
          <w:color w:val="000000"/>
        </w:rPr>
        <w:t xml:space="preserve"> P-Editor: </w:t>
      </w:r>
      <w:r w:rsidR="0097061C" w:rsidRPr="00ED6DEF">
        <w:rPr>
          <w:rFonts w:ascii="Book Antiqua" w:eastAsiaTheme="minorEastAsia" w:hAnsi="Book Antiqua" w:cs="Book Antiqua" w:hint="eastAsia"/>
          <w:color w:val="000000"/>
          <w:lang w:eastAsia="zh-CN"/>
        </w:rPr>
        <w:t>Yuan YY</w:t>
      </w:r>
    </w:p>
    <w:p w14:paraId="70F92F8B" w14:textId="77777777" w:rsidR="0097061C" w:rsidRPr="0097061C" w:rsidRDefault="0097061C">
      <w:pPr>
        <w:adjustRightInd w:val="0"/>
        <w:snapToGrid w:val="0"/>
        <w:spacing w:line="360" w:lineRule="auto"/>
        <w:jc w:val="both"/>
        <w:rPr>
          <w:rFonts w:ascii="Book Antiqua" w:eastAsiaTheme="minorEastAsia" w:hAnsi="Book Antiqua" w:cs="Book Antiqua"/>
          <w:b/>
          <w:color w:val="000000"/>
          <w:lang w:eastAsia="zh-CN"/>
        </w:rPr>
      </w:pPr>
    </w:p>
    <w:p w14:paraId="0B2411CF" w14:textId="77777777" w:rsidR="0097061C" w:rsidRPr="0097061C" w:rsidRDefault="0097061C">
      <w:pPr>
        <w:adjustRightInd w:val="0"/>
        <w:snapToGrid w:val="0"/>
        <w:spacing w:line="360" w:lineRule="auto"/>
        <w:jc w:val="both"/>
        <w:rPr>
          <w:rFonts w:ascii="Book Antiqua" w:eastAsiaTheme="minorEastAsia" w:hAnsi="Book Antiqua" w:cs="Book Antiqua"/>
          <w:lang w:eastAsia="zh-CN"/>
        </w:rPr>
        <w:sectPr w:rsidR="0097061C" w:rsidRPr="0097061C">
          <w:pgSz w:w="12240" w:h="15840"/>
          <w:pgMar w:top="1440" w:right="1440" w:bottom="1440" w:left="1440" w:header="720" w:footer="720" w:gutter="0"/>
          <w:cols w:space="720"/>
          <w:docGrid w:linePitch="360"/>
        </w:sectPr>
      </w:pPr>
    </w:p>
    <w:p w14:paraId="25E45BB6" w14:textId="77777777" w:rsidR="00E75CEA" w:rsidRDefault="00AE3EC6">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449F1435" w14:textId="211C63F6" w:rsidR="00E75CEA" w:rsidRDefault="00A779C9">
      <w:pPr>
        <w:adjustRightInd w:val="0"/>
        <w:snapToGrid w:val="0"/>
        <w:spacing w:line="360" w:lineRule="auto"/>
        <w:jc w:val="both"/>
        <w:rPr>
          <w:rFonts w:ascii="Book Antiqua" w:eastAsia="Book Antiqua" w:hAnsi="Book Antiqua" w:cs="Book Antiqua"/>
        </w:rPr>
      </w:pPr>
      <w:r>
        <w:rPr>
          <w:noProof/>
        </w:rPr>
        <w:drawing>
          <wp:inline distT="0" distB="0" distL="0" distR="0" wp14:anchorId="7BAAB0E0" wp14:editId="2C85B924">
            <wp:extent cx="4022090" cy="4049395"/>
            <wp:effectExtent l="0" t="0" r="0" b="0"/>
            <wp:docPr id="6867216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090" cy="4049395"/>
                    </a:xfrm>
                    <a:prstGeom prst="rect">
                      <a:avLst/>
                    </a:prstGeom>
                    <a:noFill/>
                    <a:ln>
                      <a:noFill/>
                    </a:ln>
                  </pic:spPr>
                </pic:pic>
              </a:graphicData>
            </a:graphic>
          </wp:inline>
        </w:drawing>
      </w:r>
    </w:p>
    <w:p w14:paraId="25D70CD9" w14:textId="02937216" w:rsidR="0097061C" w:rsidRDefault="00AE3EC6">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1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omputed tomography</w:t>
      </w:r>
      <w:r>
        <w:rPr>
          <w:rFonts w:ascii="Book Antiqua" w:eastAsia="Book Antiqua" w:hAnsi="Book Antiqua" w:cs="Book Antiqua"/>
          <w:b/>
          <w:bCs/>
        </w:rPr>
        <w:t xml:space="preserve"> of the chest showing changes in the patients</w:t>
      </w:r>
      <w:r>
        <w:rPr>
          <w:rFonts w:ascii="Book Antiqua" w:eastAsia="Book Antiqua" w:hAnsi="Book Antiqua" w:cs="Book Antiqua"/>
          <w:color w:val="000000"/>
        </w:rPr>
        <w:t>’</w:t>
      </w:r>
      <w:r>
        <w:rPr>
          <w:rFonts w:ascii="Book Antiqua" w:eastAsia="Book Antiqua" w:hAnsi="Book Antiqua" w:cs="Book Antiqua"/>
          <w:b/>
          <w:bCs/>
        </w:rPr>
        <w:t xml:space="preserve"> condition. </w:t>
      </w:r>
      <w:r>
        <w:rPr>
          <w:rFonts w:ascii="Book Antiqua" w:eastAsia="Book Antiqua" w:hAnsi="Book Antiqua" w:cs="Book Antiqua"/>
        </w:rPr>
        <w:t>A</w:t>
      </w:r>
      <w:r>
        <w:rPr>
          <w:rFonts w:ascii="Book Antiqua" w:eastAsia="宋体" w:hAnsi="Book Antiqua" w:cs="Book Antiqua" w:hint="eastAsia"/>
          <w:lang w:eastAsia="zh-CN"/>
        </w:rPr>
        <w:t>:</w:t>
      </w:r>
      <w:r>
        <w:rPr>
          <w:rFonts w:ascii="Book Antiqua" w:eastAsia="Book Antiqua" w:hAnsi="Book Antiqua" w:cs="Book Antiqua"/>
        </w:rPr>
        <w:t xml:space="preserve"> Multiple foci of exudate in both lungs, consider viral pneumonia</w:t>
      </w:r>
      <w:r>
        <w:rPr>
          <w:rFonts w:ascii="Book Antiqua" w:eastAsia="宋体" w:hAnsi="Book Antiqua" w:cs="Book Antiqua" w:hint="eastAsia"/>
          <w:lang w:eastAsia="zh-CN"/>
        </w:rPr>
        <w:t>;</w:t>
      </w:r>
      <w:r>
        <w:rPr>
          <w:rFonts w:ascii="Book Antiqua" w:eastAsia="Book Antiqua" w:hAnsi="Book Antiqua" w:cs="Book Antiqua"/>
        </w:rPr>
        <w:t xml:space="preserve"> B</w:t>
      </w:r>
      <w:r>
        <w:rPr>
          <w:rFonts w:ascii="Book Antiqua" w:eastAsia="宋体" w:hAnsi="Book Antiqua" w:cs="Book Antiqua" w:hint="eastAsia"/>
          <w:lang w:eastAsia="zh-CN"/>
        </w:rPr>
        <w:t>:</w:t>
      </w:r>
      <w:r>
        <w:rPr>
          <w:rFonts w:ascii="Book Antiqua" w:eastAsia="Book Antiqua" w:hAnsi="Book Antiqua" w:cs="Book Antiqua"/>
        </w:rPr>
        <w:t xml:space="preserve"> Multiple foci of exudate in both lungs are more than before, viral pneumonia is considered, and review after treatment is recommended</w:t>
      </w:r>
      <w:r>
        <w:rPr>
          <w:rFonts w:ascii="Book Antiqua" w:eastAsia="宋体" w:hAnsi="Book Antiqua" w:cs="Book Antiqua" w:hint="eastAsia"/>
          <w:lang w:eastAsia="zh-CN"/>
        </w:rPr>
        <w:t>;</w:t>
      </w:r>
      <w:r>
        <w:rPr>
          <w:rFonts w:ascii="Book Antiqua" w:eastAsia="Book Antiqua" w:hAnsi="Book Antiqua" w:cs="Book Antiqua"/>
        </w:rPr>
        <w:t xml:space="preserve"> C</w:t>
      </w:r>
      <w:r>
        <w:rPr>
          <w:rFonts w:ascii="Book Antiqua" w:eastAsia="宋体" w:hAnsi="Book Antiqua" w:cs="Book Antiqua" w:hint="eastAsia"/>
          <w:lang w:eastAsia="zh-CN"/>
        </w:rPr>
        <w:t>:</w:t>
      </w:r>
      <w:r>
        <w:rPr>
          <w:rFonts w:ascii="Book Antiqua" w:eastAsia="Book Antiqua" w:hAnsi="Book Antiqua" w:cs="Book Antiqua"/>
        </w:rPr>
        <w:t xml:space="preserve"> Foci of exudate in both lungs are more resorbed than before, viral pneumonia is considered, and continued treatment is recommended</w:t>
      </w:r>
      <w:r>
        <w:rPr>
          <w:rFonts w:ascii="Book Antiqua" w:eastAsia="宋体" w:hAnsi="Book Antiqua" w:cs="Book Antiqua" w:hint="eastAsia"/>
          <w:lang w:eastAsia="zh-CN"/>
        </w:rPr>
        <w:t>;</w:t>
      </w:r>
      <w:r>
        <w:rPr>
          <w:rFonts w:ascii="Book Antiqua" w:eastAsia="Book Antiqua" w:hAnsi="Book Antiqua" w:cs="Book Antiqua"/>
        </w:rPr>
        <w:t xml:space="preserve"> D</w:t>
      </w:r>
      <w:r>
        <w:rPr>
          <w:rFonts w:ascii="Book Antiqua" w:eastAsia="宋体" w:hAnsi="Book Antiqua" w:cs="Book Antiqua" w:hint="eastAsia"/>
          <w:lang w:eastAsia="zh-CN"/>
        </w:rPr>
        <w:t>:</w:t>
      </w:r>
      <w:r>
        <w:rPr>
          <w:rFonts w:ascii="Book Antiqua" w:eastAsia="Book Antiqua" w:hAnsi="Book Antiqua" w:cs="Book Antiqua"/>
        </w:rPr>
        <w:t xml:space="preserve"> Resorption of foci of infection in both lungs.</w:t>
      </w:r>
    </w:p>
    <w:p w14:paraId="4614A145" w14:textId="3B56AEB0" w:rsidR="00E75CEA" w:rsidRDefault="0097061C">
      <w:pPr>
        <w:adjustRightInd w:val="0"/>
        <w:snapToGrid w:val="0"/>
        <w:spacing w:line="360" w:lineRule="auto"/>
        <w:jc w:val="both"/>
        <w:rPr>
          <w:rFonts w:ascii="Book Antiqua" w:eastAsia="Book Antiqua" w:hAnsi="Book Antiqua" w:cs="Book Antiqua"/>
        </w:rPr>
      </w:pPr>
      <w:r>
        <w:rPr>
          <w:rFonts w:ascii="Book Antiqua" w:eastAsiaTheme="minorEastAsia" w:hAnsi="Book Antiqua" w:cs="Book Antiqua"/>
          <w:lang w:eastAsia="zh-CN"/>
        </w:rPr>
        <w:br w:type="page"/>
      </w:r>
      <w:r w:rsidR="00A779C9">
        <w:rPr>
          <w:noProof/>
        </w:rPr>
        <w:lastRenderedPageBreak/>
        <w:drawing>
          <wp:inline distT="0" distB="0" distL="0" distR="0" wp14:anchorId="145A74C7" wp14:editId="10F25294">
            <wp:extent cx="4572000" cy="1774190"/>
            <wp:effectExtent l="0" t="0" r="0" b="0"/>
            <wp:docPr id="6574367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1774190"/>
                    </a:xfrm>
                    <a:prstGeom prst="rect">
                      <a:avLst/>
                    </a:prstGeom>
                    <a:noFill/>
                    <a:ln>
                      <a:noFill/>
                    </a:ln>
                  </pic:spPr>
                </pic:pic>
              </a:graphicData>
            </a:graphic>
          </wp:inline>
        </w:drawing>
      </w:r>
    </w:p>
    <w:p w14:paraId="207BB600" w14:textId="77777777" w:rsidR="00E75CEA" w:rsidRDefault="00AE3EC6">
      <w:pPr>
        <w:adjustRightInd w:val="0"/>
        <w:snapToGrid w:val="0"/>
        <w:spacing w:line="360" w:lineRule="auto"/>
        <w:jc w:val="both"/>
        <w:rPr>
          <w:rFonts w:ascii="Book Antiqua" w:eastAsiaTheme="minorEastAsia" w:hAnsi="Book Antiqua" w:cs="Book Antiqua"/>
          <w:b/>
          <w:bCs/>
          <w:lang w:eastAsia="zh-CN"/>
        </w:rPr>
      </w:pPr>
      <w:r>
        <w:rPr>
          <w:rFonts w:ascii="Book Antiqua" w:eastAsia="Book Antiqua" w:hAnsi="Book Antiqua" w:cs="Book Antiqua"/>
          <w:b/>
          <w:bCs/>
        </w:rPr>
        <w:t xml:space="preserve">Figure 2 </w:t>
      </w:r>
      <w:r>
        <w:rPr>
          <w:rFonts w:ascii="Book Antiqua" w:eastAsia="宋体" w:hAnsi="Book Antiqua" w:cs="Book Antiqua" w:hint="eastAsia"/>
          <w:b/>
          <w:bCs/>
          <w:lang w:eastAsia="zh-CN"/>
        </w:rPr>
        <w:t>M</w:t>
      </w:r>
      <w:r>
        <w:rPr>
          <w:rFonts w:ascii="Book Antiqua" w:eastAsia="Book Antiqua" w:hAnsi="Book Antiqua" w:cs="Book Antiqua"/>
          <w:b/>
          <w:bCs/>
        </w:rPr>
        <w:t>echanism and major binding sites of niamatrelvir for suppressing the severe acute respiratory syndrome coronavirus 2 main prorease.</w:t>
      </w:r>
    </w:p>
    <w:p w14:paraId="4501E0FC" w14:textId="7B7F18DF" w:rsidR="00E75CEA" w:rsidRDefault="0097061C">
      <w:pPr>
        <w:adjustRightInd w:val="0"/>
        <w:snapToGrid w:val="0"/>
        <w:spacing w:line="360" w:lineRule="auto"/>
        <w:jc w:val="both"/>
        <w:rPr>
          <w:rFonts w:ascii="Book Antiqua" w:eastAsia="Book Antiqua" w:hAnsi="Book Antiqua" w:cs="Book Antiqua"/>
        </w:rPr>
      </w:pPr>
      <w:r>
        <w:rPr>
          <w:rFonts w:ascii="Book Antiqua" w:eastAsiaTheme="minorEastAsia" w:hAnsi="Book Antiqua" w:cs="Book Antiqua"/>
          <w:b/>
          <w:bCs/>
          <w:lang w:eastAsia="zh-CN"/>
        </w:rPr>
        <w:br w:type="page"/>
      </w:r>
      <w:r w:rsidR="00A779C9">
        <w:rPr>
          <w:noProof/>
        </w:rPr>
        <w:lastRenderedPageBreak/>
        <w:drawing>
          <wp:inline distT="0" distB="0" distL="0" distR="0" wp14:anchorId="16DE0B1A" wp14:editId="62D4098C">
            <wp:extent cx="3276600" cy="1894205"/>
            <wp:effectExtent l="0" t="0" r="0" b="0"/>
            <wp:docPr id="16634636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0" cy="1894205"/>
                    </a:xfrm>
                    <a:prstGeom prst="rect">
                      <a:avLst/>
                    </a:prstGeom>
                    <a:noFill/>
                    <a:ln>
                      <a:noFill/>
                    </a:ln>
                  </pic:spPr>
                </pic:pic>
              </a:graphicData>
            </a:graphic>
          </wp:inline>
        </w:drawing>
      </w:r>
    </w:p>
    <w:p w14:paraId="74210C38" w14:textId="77777777" w:rsidR="00E75CEA" w:rsidRDefault="00AE3EC6">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b/>
          <w:bCs/>
        </w:rPr>
        <w:t xml:space="preserve">Figure 3 Tocilizumab binding to the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nterleukin-6</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rPr>
        <w:t>IL-6</w:t>
      </w:r>
      <w:r>
        <w:rPr>
          <w:rFonts w:ascii="Book Antiqua" w:eastAsia="宋体" w:hAnsi="Book Antiqua" w:cs="Book Antiqua" w:hint="eastAsia"/>
          <w:b/>
          <w:bCs/>
          <w:color w:val="000000"/>
          <w:lang w:eastAsia="zh-CN"/>
        </w:rPr>
        <w:t>)</w:t>
      </w:r>
      <w:r>
        <w:rPr>
          <w:rFonts w:ascii="Book Antiqua" w:eastAsia="Book Antiqua" w:hAnsi="Book Antiqua" w:cs="Book Antiqua"/>
          <w:b/>
          <w:bCs/>
        </w:rPr>
        <w:t xml:space="preserve"> receptor (gp80) inhibits IL-6 binding and signal transduction.</w:t>
      </w:r>
      <w:r>
        <w:rPr>
          <w:rFonts w:ascii="Book Antiqua" w:eastAsia="宋体" w:hAnsi="Book Antiqua" w:cs="Book Antiqua" w:hint="eastAsia"/>
          <w:b/>
          <w:bCs/>
          <w:lang w:eastAsia="zh-CN"/>
        </w:rPr>
        <w:t xml:space="preserve"> </w:t>
      </w:r>
      <w:r>
        <w:rPr>
          <w:rFonts w:ascii="Book Antiqua" w:eastAsia="Book Antiqua" w:hAnsi="Book Antiqua" w:cs="Book Antiqua"/>
        </w:rPr>
        <w:t>IL-6</w:t>
      </w:r>
      <w:r>
        <w:rPr>
          <w:rFonts w:ascii="Book Antiqua" w:eastAsia="宋体" w:hAnsi="Book Antiqua" w:cs="Book Antiqua" w:hint="eastAsia"/>
          <w:lang w:eastAsia="zh-CN"/>
        </w:rPr>
        <w:t>: I</w:t>
      </w:r>
      <w:r>
        <w:rPr>
          <w:rFonts w:ascii="Book Antiqua" w:eastAsia="Book Antiqua" w:hAnsi="Book Antiqua" w:cs="Book Antiqua"/>
          <w:color w:val="000000"/>
        </w:rPr>
        <w:t>nterleukin-6</w:t>
      </w:r>
      <w:r>
        <w:rPr>
          <w:rFonts w:ascii="Book Antiqua" w:eastAsia="宋体" w:hAnsi="Book Antiqua" w:cs="Book Antiqua" w:hint="eastAsia"/>
          <w:color w:val="000000"/>
          <w:lang w:eastAsia="zh-CN"/>
        </w:rPr>
        <w:t>.</w:t>
      </w:r>
    </w:p>
    <w:p w14:paraId="74B1D6D1" w14:textId="627526FA" w:rsidR="001357F0" w:rsidRDefault="001357F0">
      <w:pPr>
        <w:adjustRightInd w:val="0"/>
        <w:snapToGrid w:val="0"/>
        <w:spacing w:line="360" w:lineRule="auto"/>
        <w:jc w:val="both"/>
        <w:rPr>
          <w:rFonts w:ascii="Book Antiqua" w:eastAsia="宋体" w:hAnsi="Book Antiqua" w:cs="Book Antiqua"/>
          <w:lang w:eastAsia="zh-CN"/>
        </w:rPr>
      </w:pPr>
    </w:p>
    <w:p w14:paraId="43652374" w14:textId="77777777" w:rsidR="001357F0" w:rsidRPr="006D4EDA" w:rsidRDefault="001357F0" w:rsidP="001357F0">
      <w:pPr>
        <w:snapToGrid w:val="0"/>
        <w:ind w:leftChars="100" w:left="240"/>
        <w:jc w:val="center"/>
        <w:rPr>
          <w:rFonts w:ascii="Book Antiqua" w:hAnsi="Book Antiqua"/>
        </w:rPr>
      </w:pPr>
      <w:r>
        <w:rPr>
          <w:rFonts w:ascii="Book Antiqua" w:eastAsia="宋体" w:hAnsi="Book Antiqua" w:cs="Book Antiqua"/>
          <w:lang w:eastAsia="zh-CN"/>
        </w:rPr>
        <w:br w:type="page"/>
      </w:r>
      <w:bookmarkStart w:id="1" w:name="_Hlk143873156"/>
    </w:p>
    <w:p w14:paraId="1A0E02CB" w14:textId="77777777" w:rsidR="001357F0" w:rsidRPr="006D4EDA" w:rsidRDefault="001357F0" w:rsidP="001357F0">
      <w:pPr>
        <w:snapToGrid w:val="0"/>
        <w:ind w:leftChars="100" w:left="240"/>
        <w:jc w:val="center"/>
        <w:rPr>
          <w:rFonts w:ascii="Book Antiqua" w:hAnsi="Book Antiqua"/>
        </w:rPr>
      </w:pPr>
    </w:p>
    <w:p w14:paraId="268DDD92" w14:textId="77777777" w:rsidR="001357F0" w:rsidRPr="006D4EDA" w:rsidRDefault="001357F0" w:rsidP="001357F0">
      <w:pPr>
        <w:snapToGrid w:val="0"/>
        <w:ind w:leftChars="100" w:left="240"/>
        <w:jc w:val="center"/>
        <w:rPr>
          <w:rFonts w:ascii="Book Antiqua" w:hAnsi="Book Antiqua"/>
        </w:rPr>
      </w:pPr>
    </w:p>
    <w:p w14:paraId="2B79E9E1" w14:textId="77777777" w:rsidR="001357F0" w:rsidRPr="006D4EDA" w:rsidRDefault="001357F0" w:rsidP="001357F0">
      <w:pPr>
        <w:snapToGrid w:val="0"/>
        <w:ind w:leftChars="100" w:left="240"/>
        <w:jc w:val="center"/>
        <w:rPr>
          <w:rFonts w:ascii="Book Antiqua" w:hAnsi="Book Antiqua"/>
        </w:rPr>
      </w:pPr>
    </w:p>
    <w:p w14:paraId="7F0E2D48" w14:textId="77777777" w:rsidR="001357F0" w:rsidRPr="006D4EDA" w:rsidRDefault="001357F0" w:rsidP="001357F0">
      <w:pPr>
        <w:snapToGrid w:val="0"/>
        <w:ind w:leftChars="100" w:left="240"/>
        <w:jc w:val="center"/>
        <w:rPr>
          <w:rFonts w:ascii="Book Antiqua" w:hAnsi="Book Antiqua"/>
        </w:rPr>
      </w:pPr>
      <w:r w:rsidRPr="006D4EDA">
        <w:rPr>
          <w:rFonts w:ascii="Book Antiqua" w:hAnsi="Book Antiqua"/>
          <w:noProof/>
        </w:rPr>
        <w:drawing>
          <wp:inline distT="0" distB="0" distL="0" distR="0" wp14:anchorId="3345C497" wp14:editId="1693A02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DEC2D79" w14:textId="77777777" w:rsidR="001357F0" w:rsidRPr="006D4EDA" w:rsidRDefault="001357F0" w:rsidP="001357F0">
      <w:pPr>
        <w:snapToGrid w:val="0"/>
        <w:ind w:leftChars="100" w:left="240"/>
        <w:jc w:val="center"/>
        <w:rPr>
          <w:rFonts w:ascii="Book Antiqua" w:hAnsi="Book Antiqua"/>
        </w:rPr>
      </w:pPr>
    </w:p>
    <w:p w14:paraId="489960C9" w14:textId="77777777" w:rsidR="001357F0" w:rsidRPr="006D4EDA" w:rsidRDefault="001357F0" w:rsidP="001357F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F22D317" w14:textId="77777777" w:rsidR="001357F0" w:rsidRPr="006D4EDA" w:rsidRDefault="001357F0" w:rsidP="001357F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608EB8E" w14:textId="77777777" w:rsidR="001357F0" w:rsidRPr="006D4EDA" w:rsidRDefault="001357F0" w:rsidP="001357F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F416408" w14:textId="77777777" w:rsidR="001357F0" w:rsidRPr="006D4EDA" w:rsidRDefault="001357F0" w:rsidP="001357F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AA73848" w14:textId="77777777" w:rsidR="001357F0" w:rsidRPr="006D4EDA" w:rsidRDefault="001357F0" w:rsidP="001357F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C2716E5" w14:textId="77777777" w:rsidR="001357F0" w:rsidRPr="006D4EDA" w:rsidRDefault="001357F0" w:rsidP="001357F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2A628E1" w14:textId="77777777" w:rsidR="001357F0" w:rsidRPr="006D4EDA" w:rsidRDefault="001357F0" w:rsidP="001357F0">
      <w:pPr>
        <w:snapToGrid w:val="0"/>
        <w:ind w:leftChars="100" w:left="240"/>
        <w:jc w:val="center"/>
        <w:rPr>
          <w:rFonts w:ascii="Book Antiqua" w:hAnsi="Book Antiqua"/>
        </w:rPr>
      </w:pPr>
    </w:p>
    <w:p w14:paraId="1B7B29D7" w14:textId="77777777" w:rsidR="001357F0" w:rsidRPr="006D4EDA" w:rsidRDefault="001357F0" w:rsidP="001357F0">
      <w:pPr>
        <w:snapToGrid w:val="0"/>
        <w:ind w:leftChars="100" w:left="240"/>
        <w:jc w:val="center"/>
        <w:rPr>
          <w:rFonts w:ascii="Book Antiqua" w:hAnsi="Book Antiqua"/>
        </w:rPr>
      </w:pPr>
    </w:p>
    <w:p w14:paraId="5F00D85F" w14:textId="77777777" w:rsidR="001357F0" w:rsidRPr="006D4EDA" w:rsidRDefault="001357F0" w:rsidP="001357F0">
      <w:pPr>
        <w:snapToGrid w:val="0"/>
        <w:ind w:leftChars="100" w:left="240"/>
        <w:jc w:val="center"/>
        <w:rPr>
          <w:rFonts w:ascii="Book Antiqua" w:hAnsi="Book Antiqua"/>
        </w:rPr>
      </w:pPr>
    </w:p>
    <w:p w14:paraId="3E79A85A" w14:textId="77777777" w:rsidR="001357F0" w:rsidRPr="006D4EDA" w:rsidRDefault="001357F0" w:rsidP="001357F0">
      <w:pPr>
        <w:snapToGrid w:val="0"/>
        <w:ind w:leftChars="100" w:left="240"/>
        <w:jc w:val="center"/>
        <w:rPr>
          <w:rFonts w:ascii="Book Antiqua" w:hAnsi="Book Antiqua"/>
        </w:rPr>
      </w:pPr>
      <w:r w:rsidRPr="006D4EDA">
        <w:rPr>
          <w:rFonts w:ascii="Book Antiqua" w:hAnsi="Book Antiqua"/>
          <w:noProof/>
        </w:rPr>
        <w:drawing>
          <wp:inline distT="0" distB="0" distL="0" distR="0" wp14:anchorId="38740D6D" wp14:editId="5733E1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C3C577D" w14:textId="77777777" w:rsidR="001357F0" w:rsidRPr="006D4EDA" w:rsidRDefault="001357F0" w:rsidP="001357F0">
      <w:pPr>
        <w:snapToGrid w:val="0"/>
        <w:ind w:leftChars="100" w:left="240"/>
        <w:jc w:val="center"/>
        <w:rPr>
          <w:rFonts w:ascii="Book Antiqua" w:hAnsi="Book Antiqua"/>
        </w:rPr>
      </w:pPr>
    </w:p>
    <w:p w14:paraId="11F54B9A" w14:textId="77777777" w:rsidR="001357F0" w:rsidRPr="006D4EDA" w:rsidRDefault="001357F0" w:rsidP="001357F0">
      <w:pPr>
        <w:snapToGrid w:val="0"/>
        <w:ind w:leftChars="100" w:left="240"/>
        <w:jc w:val="center"/>
        <w:rPr>
          <w:rFonts w:ascii="Book Antiqua" w:hAnsi="Book Antiqua"/>
        </w:rPr>
      </w:pPr>
    </w:p>
    <w:p w14:paraId="0A6209B9" w14:textId="77777777" w:rsidR="001357F0" w:rsidRPr="006D4EDA" w:rsidRDefault="001357F0" w:rsidP="001357F0">
      <w:pPr>
        <w:snapToGrid w:val="0"/>
        <w:ind w:leftChars="100" w:left="240"/>
        <w:jc w:val="center"/>
        <w:rPr>
          <w:rFonts w:ascii="Book Antiqua" w:hAnsi="Book Antiqua"/>
        </w:rPr>
      </w:pPr>
    </w:p>
    <w:p w14:paraId="6E1BA937" w14:textId="77777777" w:rsidR="001357F0" w:rsidRPr="006D4EDA" w:rsidRDefault="001357F0" w:rsidP="001357F0">
      <w:pPr>
        <w:snapToGrid w:val="0"/>
        <w:ind w:leftChars="100" w:left="240"/>
        <w:jc w:val="center"/>
        <w:rPr>
          <w:rFonts w:ascii="Book Antiqua" w:hAnsi="Book Antiqua"/>
        </w:rPr>
      </w:pPr>
    </w:p>
    <w:p w14:paraId="363786DC" w14:textId="77777777" w:rsidR="001357F0" w:rsidRPr="006D4EDA" w:rsidRDefault="001357F0" w:rsidP="001357F0">
      <w:pPr>
        <w:snapToGrid w:val="0"/>
        <w:ind w:leftChars="100" w:left="240"/>
        <w:jc w:val="center"/>
        <w:rPr>
          <w:rFonts w:ascii="Book Antiqua" w:hAnsi="Book Antiqua"/>
        </w:rPr>
      </w:pPr>
    </w:p>
    <w:p w14:paraId="0B3D84B6" w14:textId="77777777" w:rsidR="001357F0" w:rsidRPr="006D4EDA" w:rsidRDefault="001357F0" w:rsidP="001357F0">
      <w:pPr>
        <w:snapToGrid w:val="0"/>
        <w:ind w:leftChars="100" w:left="240"/>
        <w:jc w:val="center"/>
        <w:rPr>
          <w:rFonts w:ascii="Book Antiqua" w:hAnsi="Book Antiqua"/>
        </w:rPr>
      </w:pPr>
    </w:p>
    <w:p w14:paraId="5218E4FA" w14:textId="77777777" w:rsidR="001357F0" w:rsidRPr="006D4EDA" w:rsidRDefault="001357F0" w:rsidP="001357F0">
      <w:pPr>
        <w:snapToGrid w:val="0"/>
        <w:ind w:leftChars="100" w:left="240"/>
        <w:jc w:val="center"/>
        <w:rPr>
          <w:rFonts w:ascii="Book Antiqua" w:hAnsi="Book Antiqua"/>
        </w:rPr>
      </w:pPr>
    </w:p>
    <w:p w14:paraId="201520C4" w14:textId="77777777" w:rsidR="001357F0" w:rsidRPr="006D4EDA" w:rsidRDefault="001357F0" w:rsidP="001357F0">
      <w:pPr>
        <w:snapToGrid w:val="0"/>
        <w:ind w:leftChars="100" w:left="240"/>
        <w:jc w:val="center"/>
        <w:rPr>
          <w:rFonts w:ascii="Book Antiqua" w:hAnsi="Book Antiqua"/>
        </w:rPr>
      </w:pPr>
    </w:p>
    <w:p w14:paraId="6596BFCA" w14:textId="77777777" w:rsidR="001357F0" w:rsidRPr="006D4EDA" w:rsidRDefault="001357F0" w:rsidP="001357F0">
      <w:pPr>
        <w:snapToGrid w:val="0"/>
        <w:ind w:leftChars="100" w:left="240"/>
        <w:jc w:val="center"/>
        <w:rPr>
          <w:rFonts w:ascii="Book Antiqua" w:hAnsi="Book Antiqua"/>
        </w:rPr>
      </w:pPr>
    </w:p>
    <w:p w14:paraId="63489840" w14:textId="77777777" w:rsidR="001357F0" w:rsidRPr="006D4EDA" w:rsidRDefault="001357F0" w:rsidP="001357F0">
      <w:pPr>
        <w:snapToGrid w:val="0"/>
        <w:ind w:leftChars="100" w:left="240"/>
        <w:jc w:val="right"/>
        <w:rPr>
          <w:rFonts w:ascii="Book Antiqua" w:hAnsi="Book Antiqua"/>
          <w:color w:val="000000" w:themeColor="text1"/>
        </w:rPr>
      </w:pPr>
    </w:p>
    <w:p w14:paraId="7305B05B" w14:textId="77777777" w:rsidR="001357F0" w:rsidRPr="006D4EDA" w:rsidRDefault="001357F0" w:rsidP="001357F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bookmarkEnd w:id="1"/>
    <w:p w14:paraId="3C4B7C7C" w14:textId="77777777" w:rsidR="001357F0" w:rsidRPr="006D4EDA" w:rsidRDefault="001357F0" w:rsidP="001357F0">
      <w:pPr>
        <w:rPr>
          <w:rFonts w:ascii="Book Antiqua" w:hAnsi="Book Antiqua" w:cs="Book Antiqua"/>
          <w:b/>
          <w:bCs/>
          <w:color w:val="000000"/>
        </w:rPr>
      </w:pPr>
    </w:p>
    <w:p w14:paraId="4983DAFE" w14:textId="36F36A67" w:rsidR="001357F0" w:rsidRPr="001357F0" w:rsidRDefault="001357F0">
      <w:pPr>
        <w:adjustRightInd w:val="0"/>
        <w:snapToGrid w:val="0"/>
        <w:spacing w:line="360" w:lineRule="auto"/>
        <w:jc w:val="both"/>
        <w:rPr>
          <w:rFonts w:ascii="Book Antiqua" w:eastAsia="宋体" w:hAnsi="Book Antiqua" w:cs="Book Antiqua"/>
          <w:lang w:eastAsia="zh-CN"/>
        </w:rPr>
      </w:pPr>
    </w:p>
    <w:sectPr w:rsidR="001357F0" w:rsidRPr="001357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F15D" w14:textId="77777777" w:rsidR="00763ADB" w:rsidRDefault="00763ADB">
      <w:r>
        <w:separator/>
      </w:r>
    </w:p>
  </w:endnote>
  <w:endnote w:type="continuationSeparator" w:id="0">
    <w:p w14:paraId="058644D4" w14:textId="77777777" w:rsidR="00763ADB" w:rsidRDefault="0076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911811"/>
    </w:sdtPr>
    <w:sdtContent>
      <w:sdt>
        <w:sdtPr>
          <w:id w:val="860082579"/>
        </w:sdtPr>
        <w:sdtContent>
          <w:p w14:paraId="4C011504" w14:textId="77777777" w:rsidR="00E75CEA" w:rsidRDefault="00AE3EC6">
            <w:pPr>
              <w:pStyle w:val="a3"/>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98423D">
              <w:rPr>
                <w:rFonts w:ascii="Book Antiqua" w:hAnsi="Book Antiqua"/>
                <w:bCs/>
                <w:noProof/>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98423D">
              <w:rPr>
                <w:rFonts w:ascii="Book Antiqua" w:hAnsi="Book Antiqua"/>
                <w:bCs/>
                <w:noProof/>
                <w:sz w:val="24"/>
                <w:szCs w:val="24"/>
              </w:rPr>
              <w:t>20</w:t>
            </w:r>
            <w:r>
              <w:rPr>
                <w:rFonts w:ascii="Book Antiqua" w:hAnsi="Book Antiqua"/>
                <w:bCs/>
                <w:sz w:val="24"/>
                <w:szCs w:val="24"/>
              </w:rPr>
              <w:fldChar w:fldCharType="end"/>
            </w:r>
          </w:p>
        </w:sdtContent>
      </w:sdt>
    </w:sdtContent>
  </w:sdt>
  <w:p w14:paraId="60902932" w14:textId="77777777" w:rsidR="00E75CEA" w:rsidRDefault="00E75CE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C4BC" w14:textId="77777777" w:rsidR="00763ADB" w:rsidRDefault="00763ADB">
      <w:r>
        <w:separator/>
      </w:r>
    </w:p>
  </w:footnote>
  <w:footnote w:type="continuationSeparator" w:id="0">
    <w:p w14:paraId="759FE423" w14:textId="77777777" w:rsidR="00763ADB" w:rsidRDefault="00763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14FC8"/>
    <w:rsid w:val="0004176C"/>
    <w:rsid w:val="000B4A0F"/>
    <w:rsid w:val="001357F0"/>
    <w:rsid w:val="00295935"/>
    <w:rsid w:val="00451F08"/>
    <w:rsid w:val="004E0788"/>
    <w:rsid w:val="004E3FEA"/>
    <w:rsid w:val="00763ADB"/>
    <w:rsid w:val="007E4057"/>
    <w:rsid w:val="00893E37"/>
    <w:rsid w:val="009049D8"/>
    <w:rsid w:val="0097061C"/>
    <w:rsid w:val="0098423D"/>
    <w:rsid w:val="00A779C9"/>
    <w:rsid w:val="00A77B3E"/>
    <w:rsid w:val="00A80A8A"/>
    <w:rsid w:val="00AE3EC6"/>
    <w:rsid w:val="00B45269"/>
    <w:rsid w:val="00C91BE4"/>
    <w:rsid w:val="00CA2A55"/>
    <w:rsid w:val="00CC2F1A"/>
    <w:rsid w:val="00D261C2"/>
    <w:rsid w:val="00E75CEA"/>
    <w:rsid w:val="00ED6DEF"/>
    <w:rsid w:val="00F84949"/>
    <w:rsid w:val="00F96D62"/>
    <w:rsid w:val="01EC20E2"/>
    <w:rsid w:val="03353615"/>
    <w:rsid w:val="03800D34"/>
    <w:rsid w:val="04F33787"/>
    <w:rsid w:val="0730192B"/>
    <w:rsid w:val="096802A0"/>
    <w:rsid w:val="0B6D4294"/>
    <w:rsid w:val="0C7358DA"/>
    <w:rsid w:val="0CA21D1B"/>
    <w:rsid w:val="0D5648B3"/>
    <w:rsid w:val="0E1924B1"/>
    <w:rsid w:val="0F9F0794"/>
    <w:rsid w:val="10190546"/>
    <w:rsid w:val="10F16C99"/>
    <w:rsid w:val="11F34DC7"/>
    <w:rsid w:val="12BB58E4"/>
    <w:rsid w:val="12BE7183"/>
    <w:rsid w:val="13B54A2A"/>
    <w:rsid w:val="154A73F4"/>
    <w:rsid w:val="15DA2525"/>
    <w:rsid w:val="17465999"/>
    <w:rsid w:val="17771FF6"/>
    <w:rsid w:val="17CD1C16"/>
    <w:rsid w:val="1853036D"/>
    <w:rsid w:val="197264EE"/>
    <w:rsid w:val="1C8C3BB7"/>
    <w:rsid w:val="1DD67A76"/>
    <w:rsid w:val="1DED6B6E"/>
    <w:rsid w:val="20054643"/>
    <w:rsid w:val="20C52165"/>
    <w:rsid w:val="20CE0ED9"/>
    <w:rsid w:val="21921F06"/>
    <w:rsid w:val="21EF0569"/>
    <w:rsid w:val="22FF35CB"/>
    <w:rsid w:val="23F549CE"/>
    <w:rsid w:val="246856A3"/>
    <w:rsid w:val="2479115B"/>
    <w:rsid w:val="266B0F78"/>
    <w:rsid w:val="27D843EB"/>
    <w:rsid w:val="280B656E"/>
    <w:rsid w:val="28C80903"/>
    <w:rsid w:val="291E5C24"/>
    <w:rsid w:val="2CB91E46"/>
    <w:rsid w:val="2DC757F7"/>
    <w:rsid w:val="2E1C279B"/>
    <w:rsid w:val="30E3277E"/>
    <w:rsid w:val="31EC2DDB"/>
    <w:rsid w:val="337F6063"/>
    <w:rsid w:val="34A22009"/>
    <w:rsid w:val="35C67F79"/>
    <w:rsid w:val="36BD312A"/>
    <w:rsid w:val="36CE5337"/>
    <w:rsid w:val="386D5023"/>
    <w:rsid w:val="38EA21D0"/>
    <w:rsid w:val="39924D42"/>
    <w:rsid w:val="3A192D6D"/>
    <w:rsid w:val="3A3951BD"/>
    <w:rsid w:val="3B007A89"/>
    <w:rsid w:val="3C3C0F95"/>
    <w:rsid w:val="3C7A1ABD"/>
    <w:rsid w:val="3CF4361D"/>
    <w:rsid w:val="3D913562"/>
    <w:rsid w:val="3DA05553"/>
    <w:rsid w:val="3E8D1F7B"/>
    <w:rsid w:val="3ED6747E"/>
    <w:rsid w:val="41BB6E00"/>
    <w:rsid w:val="41E06866"/>
    <w:rsid w:val="43D67F21"/>
    <w:rsid w:val="45CF4C28"/>
    <w:rsid w:val="46717A8D"/>
    <w:rsid w:val="4B39687F"/>
    <w:rsid w:val="4E7B594C"/>
    <w:rsid w:val="4EB51551"/>
    <w:rsid w:val="4F9B0752"/>
    <w:rsid w:val="4FC13833"/>
    <w:rsid w:val="51B1646C"/>
    <w:rsid w:val="51E8779D"/>
    <w:rsid w:val="5221680B"/>
    <w:rsid w:val="526D3D56"/>
    <w:rsid w:val="558275C0"/>
    <w:rsid w:val="55C71477"/>
    <w:rsid w:val="57B91F05"/>
    <w:rsid w:val="58313520"/>
    <w:rsid w:val="59725B9E"/>
    <w:rsid w:val="5A094754"/>
    <w:rsid w:val="5A47527D"/>
    <w:rsid w:val="5A5F4374"/>
    <w:rsid w:val="5AA22AB5"/>
    <w:rsid w:val="5AE0479A"/>
    <w:rsid w:val="5B4E6197"/>
    <w:rsid w:val="5D4D6706"/>
    <w:rsid w:val="5D7F0889"/>
    <w:rsid w:val="5E056FE1"/>
    <w:rsid w:val="5E6F4DA2"/>
    <w:rsid w:val="60F5158E"/>
    <w:rsid w:val="610572F8"/>
    <w:rsid w:val="61E33ADD"/>
    <w:rsid w:val="62C9658F"/>
    <w:rsid w:val="635F3C96"/>
    <w:rsid w:val="647E189B"/>
    <w:rsid w:val="6639016F"/>
    <w:rsid w:val="66772A46"/>
    <w:rsid w:val="694035C3"/>
    <w:rsid w:val="6B3B6738"/>
    <w:rsid w:val="6B6A0DCB"/>
    <w:rsid w:val="6D7838A9"/>
    <w:rsid w:val="6EF530A1"/>
    <w:rsid w:val="6F4479B0"/>
    <w:rsid w:val="70F51137"/>
    <w:rsid w:val="7104581E"/>
    <w:rsid w:val="724203AC"/>
    <w:rsid w:val="72AA4C07"/>
    <w:rsid w:val="742A10F7"/>
    <w:rsid w:val="74300A9E"/>
    <w:rsid w:val="74AE3AD6"/>
    <w:rsid w:val="751D6EAE"/>
    <w:rsid w:val="755D72AA"/>
    <w:rsid w:val="759A22AD"/>
    <w:rsid w:val="779A2A38"/>
    <w:rsid w:val="783B1B25"/>
    <w:rsid w:val="78FC6D8C"/>
    <w:rsid w:val="78FF0DA4"/>
    <w:rsid w:val="799106C2"/>
    <w:rsid w:val="79A4194C"/>
    <w:rsid w:val="79AE4579"/>
    <w:rsid w:val="7A430FF8"/>
    <w:rsid w:val="7BAE6AB2"/>
    <w:rsid w:val="7BB06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49C4E0"/>
  <w15:docId w15:val="{E47DE880-B35E-4256-B642-E6F795E7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styleId="a7">
    <w:name w:val="Revision"/>
    <w:hidden/>
    <w:uiPriority w:val="99"/>
    <w:unhideWhenUsed/>
    <w:rsid w:val="00C91BE4"/>
    <w:rPr>
      <w:rFonts w:eastAsia="Times New Roman"/>
      <w:sz w:val="24"/>
      <w:szCs w:val="24"/>
      <w:lang w:eastAsia="en-US"/>
    </w:rPr>
  </w:style>
  <w:style w:type="paragraph" w:styleId="a8">
    <w:name w:val="Balloon Text"/>
    <w:basedOn w:val="a"/>
    <w:link w:val="a9"/>
    <w:rsid w:val="0097061C"/>
    <w:rPr>
      <w:sz w:val="18"/>
      <w:szCs w:val="18"/>
    </w:rPr>
  </w:style>
  <w:style w:type="character" w:customStyle="1" w:styleId="a9">
    <w:name w:val="批注框文本 字符"/>
    <w:basedOn w:val="a0"/>
    <w:link w:val="a8"/>
    <w:rsid w:val="0097061C"/>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2E17-3B49-4A41-8B19-A7780D50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4475</Words>
  <Characters>25510</Characters>
  <Application>Microsoft Office Word</Application>
  <DocSecurity>0</DocSecurity>
  <Lines>212</Lines>
  <Paragraphs>59</Paragraphs>
  <ScaleCrop>false</ScaleCrop>
  <Company>BPG</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 </cp:lastModifiedBy>
  <cp:revision>14</cp:revision>
  <dcterms:created xsi:type="dcterms:W3CDTF">2023-08-01T03:49:00Z</dcterms:created>
  <dcterms:modified xsi:type="dcterms:W3CDTF">2023-08-30T09:04:00Z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49A2B02C27DC4B769396794BB94E5048_12</vt:lpwstr>
  </property>
</Properties>
</file>