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12" w:rsidRPr="00957D5A" w:rsidRDefault="00715212" w:rsidP="00CD4E3C">
      <w:pPr>
        <w:spacing w:after="0" w:line="360" w:lineRule="auto"/>
        <w:jc w:val="both"/>
        <w:rPr>
          <w:rFonts w:ascii="Book Antiqua" w:hAnsi="Book Antiqua" w:cs="Tahoma"/>
          <w:b/>
          <w:sz w:val="24"/>
          <w:szCs w:val="24"/>
        </w:rPr>
      </w:pPr>
      <w:r w:rsidRPr="00957D5A">
        <w:rPr>
          <w:rFonts w:ascii="Book Antiqua" w:hAnsi="Book Antiqua" w:cs="Tahoma"/>
          <w:b/>
          <w:sz w:val="24"/>
          <w:szCs w:val="24"/>
        </w:rPr>
        <w:t>Name of journal: World Journal of Gastroenterology</w:t>
      </w:r>
    </w:p>
    <w:p w:rsidR="00715212" w:rsidRPr="00957D5A" w:rsidRDefault="00715212" w:rsidP="00CD4E3C">
      <w:pPr>
        <w:spacing w:after="0" w:line="360" w:lineRule="auto"/>
        <w:jc w:val="both"/>
        <w:rPr>
          <w:rFonts w:ascii="Book Antiqua" w:hAnsi="Book Antiqua" w:cs="Tahoma"/>
          <w:b/>
          <w:sz w:val="24"/>
          <w:szCs w:val="24"/>
          <w:lang w:eastAsia="zh-CN"/>
        </w:rPr>
      </w:pPr>
      <w:r w:rsidRPr="00957D5A">
        <w:rPr>
          <w:rFonts w:ascii="Book Antiqua" w:hAnsi="Book Antiqua" w:cs="Tahoma"/>
          <w:b/>
          <w:sz w:val="24"/>
          <w:szCs w:val="24"/>
        </w:rPr>
        <w:t>ESPS Manuscript NO:</w:t>
      </w:r>
      <w:r w:rsidRPr="00957D5A">
        <w:rPr>
          <w:rFonts w:ascii="Book Antiqua" w:hAnsi="Book Antiqua" w:cs="Tahoma"/>
          <w:b/>
          <w:sz w:val="24"/>
          <w:szCs w:val="24"/>
          <w:lang w:eastAsia="zh-CN"/>
        </w:rPr>
        <w:t xml:space="preserve"> 12242</w:t>
      </w:r>
    </w:p>
    <w:p w:rsidR="00715212" w:rsidRPr="00957D5A" w:rsidRDefault="00715212" w:rsidP="00CD4E3C">
      <w:pPr>
        <w:spacing w:after="0" w:line="360" w:lineRule="auto"/>
        <w:jc w:val="both"/>
        <w:rPr>
          <w:rFonts w:ascii="Book Antiqua" w:eastAsiaTheme="minorEastAsia" w:hAnsi="Book Antiqua"/>
          <w:b/>
          <w:sz w:val="24"/>
          <w:szCs w:val="24"/>
          <w:lang w:eastAsia="zh-CN"/>
        </w:rPr>
      </w:pPr>
      <w:r w:rsidRPr="00957D5A">
        <w:rPr>
          <w:rFonts w:ascii="Book Antiqua" w:hAnsi="Book Antiqua" w:cs="Tahoma"/>
          <w:b/>
          <w:sz w:val="24"/>
          <w:szCs w:val="24"/>
        </w:rPr>
        <w:t>Columns:</w:t>
      </w:r>
      <w:r w:rsidRPr="00957D5A">
        <w:rPr>
          <w:rFonts w:ascii="Book Antiqua" w:hAnsi="Book Antiqua"/>
          <w:sz w:val="24"/>
          <w:szCs w:val="24"/>
        </w:rPr>
        <w:t xml:space="preserve"> </w:t>
      </w:r>
      <w:r w:rsidR="00957D5A" w:rsidRPr="00957D5A">
        <w:rPr>
          <w:rFonts w:ascii="Book Antiqua" w:hAnsi="Book Antiqua"/>
          <w:b/>
          <w:sz w:val="24"/>
          <w:szCs w:val="24"/>
        </w:rPr>
        <w:t>PROSPECTİVE STUDY</w:t>
      </w:r>
    </w:p>
    <w:p w:rsidR="006F16FA" w:rsidRPr="00957D5A" w:rsidRDefault="006F16FA" w:rsidP="00CD4E3C">
      <w:pPr>
        <w:spacing w:after="0" w:line="360" w:lineRule="auto"/>
        <w:jc w:val="both"/>
        <w:rPr>
          <w:rFonts w:ascii="Book Antiqua" w:hAnsi="Book Antiqua" w:cs="Arial"/>
          <w:b/>
          <w:sz w:val="24"/>
          <w:szCs w:val="24"/>
        </w:rPr>
      </w:pPr>
    </w:p>
    <w:p w:rsidR="006F16FA" w:rsidRPr="00957D5A" w:rsidRDefault="006F16FA" w:rsidP="00CD4E3C">
      <w:pPr>
        <w:spacing w:after="0" w:line="360" w:lineRule="auto"/>
        <w:jc w:val="both"/>
        <w:rPr>
          <w:rFonts w:ascii="Book Antiqua" w:eastAsiaTheme="minorEastAsia" w:hAnsi="Book Antiqua" w:cs="Arial"/>
          <w:b/>
          <w:sz w:val="24"/>
          <w:szCs w:val="24"/>
          <w:lang w:eastAsia="zh-CN"/>
        </w:rPr>
      </w:pPr>
      <w:r w:rsidRPr="00957D5A">
        <w:rPr>
          <w:rFonts w:ascii="Book Antiqua" w:hAnsi="Book Antiqua" w:cs="Arial"/>
          <w:b/>
          <w:sz w:val="24"/>
          <w:szCs w:val="24"/>
        </w:rPr>
        <w:t>Is neutrophil to lymphocyte ratio associated with liver fibrosis in patients with chronic hepatitis B?</w:t>
      </w:r>
    </w:p>
    <w:p w:rsidR="002F2CF5" w:rsidRPr="00957D5A" w:rsidRDefault="002F2CF5" w:rsidP="00CD4E3C">
      <w:pPr>
        <w:spacing w:after="0" w:line="360" w:lineRule="auto"/>
        <w:jc w:val="both"/>
        <w:rPr>
          <w:rFonts w:ascii="Book Antiqua" w:eastAsiaTheme="minorEastAsia" w:hAnsi="Book Antiqua" w:cs="Arial"/>
          <w:sz w:val="24"/>
          <w:szCs w:val="24"/>
          <w:lang w:eastAsia="zh-CN"/>
        </w:rPr>
      </w:pPr>
    </w:p>
    <w:p w:rsidR="006F16FA" w:rsidRPr="00957D5A" w:rsidRDefault="002F2CF5" w:rsidP="00CD4E3C">
      <w:pPr>
        <w:spacing w:after="0" w:line="360" w:lineRule="auto"/>
        <w:jc w:val="both"/>
        <w:rPr>
          <w:rFonts w:ascii="Book Antiqua" w:eastAsiaTheme="minorEastAsia" w:hAnsi="Book Antiqua" w:cs="Arial"/>
          <w:sz w:val="24"/>
          <w:szCs w:val="24"/>
          <w:lang w:eastAsia="zh-CN"/>
        </w:rPr>
      </w:pPr>
      <w:r w:rsidRPr="00957D5A">
        <w:rPr>
          <w:rFonts w:ascii="Book Antiqua" w:hAnsi="Book Antiqua" w:cs="Arial"/>
          <w:sz w:val="24"/>
          <w:szCs w:val="24"/>
        </w:rPr>
        <w:t xml:space="preserve">Kekilli </w:t>
      </w:r>
      <w:r w:rsidRPr="00957D5A">
        <w:rPr>
          <w:rFonts w:ascii="Book Antiqua" w:eastAsiaTheme="minorEastAsia" w:hAnsi="Book Antiqua" w:cs="Arial"/>
          <w:sz w:val="24"/>
          <w:szCs w:val="24"/>
          <w:lang w:eastAsia="zh-CN"/>
        </w:rPr>
        <w:t xml:space="preserve">M </w:t>
      </w:r>
      <w:r w:rsidRPr="00957D5A">
        <w:rPr>
          <w:rFonts w:ascii="Book Antiqua" w:eastAsiaTheme="minorEastAsia" w:hAnsi="Book Antiqua" w:cs="Arial"/>
          <w:i/>
          <w:sz w:val="24"/>
          <w:szCs w:val="24"/>
          <w:lang w:eastAsia="zh-CN"/>
        </w:rPr>
        <w:t>et al</w:t>
      </w:r>
      <w:r w:rsidRPr="00957D5A">
        <w:rPr>
          <w:rFonts w:ascii="Book Antiqua" w:eastAsiaTheme="minorEastAsia" w:hAnsi="Book Antiqua" w:cs="Arial"/>
          <w:sz w:val="24"/>
          <w:szCs w:val="24"/>
          <w:lang w:eastAsia="zh-CN"/>
        </w:rPr>
        <w:t xml:space="preserve">. </w:t>
      </w:r>
      <w:r w:rsidR="006F16FA" w:rsidRPr="00957D5A">
        <w:rPr>
          <w:rFonts w:ascii="Book Antiqua" w:hAnsi="Book Antiqua" w:cs="Arial"/>
          <w:sz w:val="24"/>
          <w:szCs w:val="24"/>
        </w:rPr>
        <w:t>Neutrophil to lymphocyte ratio in chronic hepatitis B</w:t>
      </w:r>
    </w:p>
    <w:p w:rsidR="00DC2555" w:rsidRPr="00957D5A" w:rsidRDefault="00DC2555" w:rsidP="00CD4E3C">
      <w:pPr>
        <w:spacing w:after="0" w:line="360" w:lineRule="auto"/>
        <w:jc w:val="both"/>
        <w:rPr>
          <w:rFonts w:ascii="Book Antiqua" w:eastAsiaTheme="minorEastAsia" w:hAnsi="Book Antiqua" w:cs="Arial"/>
          <w:sz w:val="24"/>
          <w:szCs w:val="24"/>
          <w:lang w:eastAsia="zh-CN"/>
        </w:rPr>
      </w:pPr>
    </w:p>
    <w:p w:rsidR="00DC2555" w:rsidRPr="00957D5A" w:rsidRDefault="00DC2555" w:rsidP="00CD4E3C">
      <w:pPr>
        <w:spacing w:after="0" w:line="360" w:lineRule="auto"/>
        <w:jc w:val="both"/>
        <w:rPr>
          <w:rFonts w:ascii="Book Antiqua" w:eastAsiaTheme="minorEastAsia" w:hAnsi="Book Antiqua" w:cs="Arial"/>
          <w:sz w:val="24"/>
          <w:szCs w:val="24"/>
          <w:lang w:eastAsia="zh-CN"/>
        </w:rPr>
      </w:pPr>
      <w:r w:rsidRPr="00957D5A">
        <w:rPr>
          <w:rFonts w:ascii="Book Antiqua" w:hAnsi="Book Antiqua" w:cs="Arial"/>
          <w:sz w:val="24"/>
          <w:szCs w:val="24"/>
        </w:rPr>
        <w:t>Murat Kekilli, Alpaslan Tanoglu, Yusuf Serdar Sakin</w:t>
      </w:r>
      <w:r w:rsidRPr="00957D5A">
        <w:rPr>
          <w:rFonts w:ascii="Book Antiqua" w:eastAsiaTheme="minorEastAsia" w:hAnsi="Book Antiqua" w:cs="Arial"/>
          <w:sz w:val="24"/>
          <w:szCs w:val="24"/>
          <w:lang w:eastAsia="zh-CN"/>
        </w:rPr>
        <w:t>,</w:t>
      </w:r>
      <w:r w:rsidRPr="00957D5A">
        <w:rPr>
          <w:rFonts w:ascii="Book Antiqua" w:hAnsi="Book Antiqua" w:cs="Arial"/>
          <w:sz w:val="24"/>
          <w:szCs w:val="24"/>
        </w:rPr>
        <w:t xml:space="preserve"> Mevlut Kurt, Serkan Ocal, Sait Bagci</w:t>
      </w:r>
    </w:p>
    <w:p w:rsidR="006F16FA" w:rsidRPr="00957D5A" w:rsidRDefault="009401C8" w:rsidP="00CD4E3C">
      <w:pPr>
        <w:spacing w:after="0" w:line="360" w:lineRule="auto"/>
        <w:jc w:val="both"/>
        <w:rPr>
          <w:rFonts w:ascii="Book Antiqua" w:hAnsi="Book Antiqua"/>
          <w:b/>
          <w:sz w:val="24"/>
          <w:szCs w:val="24"/>
        </w:rPr>
      </w:pPr>
      <w:r>
        <w:rPr>
          <w:rFonts w:ascii="Book Antiqua" w:eastAsiaTheme="minorEastAsia" w:hAnsi="Book Antiqua" w:cs="Arial"/>
          <w:noProof/>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104140</wp:posOffset>
                </wp:positionV>
                <wp:extent cx="5852160" cy="0"/>
                <wp:effectExtent l="20320" t="27940" r="23495"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2pt" to="460.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" strokecolor="gray" strokeweight="3pt"/>
            </w:pict>
          </mc:Fallback>
        </mc:AlternateContent>
      </w:r>
    </w:p>
    <w:p w:rsidR="006F16FA" w:rsidRPr="00957D5A" w:rsidRDefault="006F16FA" w:rsidP="00CD4E3C">
      <w:pPr>
        <w:spacing w:after="0" w:line="360" w:lineRule="auto"/>
        <w:jc w:val="both"/>
        <w:rPr>
          <w:rFonts w:ascii="Book Antiqua" w:eastAsiaTheme="minorEastAsia" w:hAnsi="Book Antiqua" w:cs="Arial"/>
          <w:sz w:val="24"/>
          <w:szCs w:val="24"/>
          <w:lang w:eastAsia="zh-CN"/>
        </w:rPr>
      </w:pPr>
      <w:r w:rsidRPr="00957D5A">
        <w:rPr>
          <w:rFonts w:ascii="Book Antiqua" w:hAnsi="Book Antiqua" w:cs="Arial"/>
          <w:b/>
          <w:sz w:val="24"/>
          <w:szCs w:val="24"/>
        </w:rPr>
        <w:t>Murat Kekilli,</w:t>
      </w:r>
      <w:r w:rsidRPr="00957D5A">
        <w:rPr>
          <w:rFonts w:ascii="Book Antiqua" w:hAnsi="Book Antiqua"/>
          <w:sz w:val="24"/>
          <w:szCs w:val="24"/>
        </w:rPr>
        <w:t xml:space="preserve"> </w:t>
      </w:r>
      <w:r w:rsidR="00957D5A" w:rsidRPr="00957D5A">
        <w:rPr>
          <w:rFonts w:ascii="Book Antiqua" w:hAnsi="Book Antiqua" w:cs="Arial"/>
          <w:b/>
          <w:sz w:val="24"/>
          <w:szCs w:val="24"/>
        </w:rPr>
        <w:t>Serkan Ocal</w:t>
      </w:r>
      <w:r w:rsidR="00957D5A" w:rsidRPr="00957D5A">
        <w:rPr>
          <w:rFonts w:ascii="Book Antiqua" w:hAnsi="Book Antiqua" w:cs="Arial"/>
          <w:sz w:val="24"/>
          <w:szCs w:val="24"/>
        </w:rPr>
        <w:t xml:space="preserve">, </w:t>
      </w:r>
      <w:r w:rsidRPr="00957D5A">
        <w:rPr>
          <w:rFonts w:ascii="Book Antiqua" w:hAnsi="Book Antiqua" w:cs="Arial"/>
          <w:sz w:val="24"/>
          <w:szCs w:val="24"/>
        </w:rPr>
        <w:t>Department of Gastroenterology, Hitit University Corum Training and Research Hospital, Corum</w:t>
      </w:r>
      <w:r w:rsidR="008021A0" w:rsidRPr="00957D5A">
        <w:rPr>
          <w:rFonts w:ascii="Book Antiqua" w:eastAsiaTheme="minorEastAsia" w:hAnsi="Book Antiqua" w:cs="Arial"/>
          <w:sz w:val="24"/>
          <w:szCs w:val="24"/>
          <w:lang w:eastAsia="zh-CN"/>
        </w:rPr>
        <w:t xml:space="preserve"> </w:t>
      </w:r>
      <w:r w:rsidR="008021A0" w:rsidRPr="00957D5A">
        <w:rPr>
          <w:rFonts w:ascii="Book Antiqua" w:hAnsi="Book Antiqua" w:cs="Arial"/>
          <w:sz w:val="24"/>
          <w:szCs w:val="24"/>
        </w:rPr>
        <w:t>19000</w:t>
      </w:r>
      <w:r w:rsidRPr="00957D5A">
        <w:rPr>
          <w:rFonts w:ascii="Book Antiqua" w:hAnsi="Book Antiqua" w:cs="Arial"/>
          <w:sz w:val="24"/>
          <w:szCs w:val="24"/>
        </w:rPr>
        <w:t>, Turkey</w:t>
      </w:r>
    </w:p>
    <w:p w:rsidR="002F2CF5" w:rsidRPr="00957D5A" w:rsidRDefault="002F2CF5" w:rsidP="00CD4E3C">
      <w:pPr>
        <w:spacing w:after="0" w:line="360" w:lineRule="auto"/>
        <w:jc w:val="both"/>
        <w:rPr>
          <w:rFonts w:ascii="Book Antiqua" w:eastAsiaTheme="minorEastAsia" w:hAnsi="Book Antiqua"/>
          <w:sz w:val="24"/>
          <w:szCs w:val="24"/>
          <w:lang w:eastAsia="zh-CN"/>
        </w:rPr>
      </w:pPr>
    </w:p>
    <w:p w:rsidR="006F16FA" w:rsidRPr="00957D5A" w:rsidRDefault="006F16FA" w:rsidP="00CD4E3C">
      <w:pPr>
        <w:spacing w:after="0" w:line="360" w:lineRule="auto"/>
        <w:jc w:val="both"/>
        <w:rPr>
          <w:rFonts w:ascii="Book Antiqua" w:eastAsiaTheme="minorEastAsia" w:hAnsi="Book Antiqua" w:cs="Arial"/>
          <w:sz w:val="24"/>
          <w:szCs w:val="24"/>
          <w:lang w:eastAsia="zh-CN"/>
        </w:rPr>
      </w:pPr>
      <w:r w:rsidRPr="00957D5A">
        <w:rPr>
          <w:rFonts w:ascii="Book Antiqua" w:hAnsi="Book Antiqua" w:cs="Arial"/>
          <w:b/>
          <w:sz w:val="24"/>
          <w:szCs w:val="24"/>
        </w:rPr>
        <w:t>Alpaslan Tanoglu</w:t>
      </w:r>
      <w:r w:rsidRPr="00957D5A">
        <w:rPr>
          <w:rFonts w:ascii="Book Antiqua" w:hAnsi="Book Antiqua" w:cs="Arial"/>
          <w:sz w:val="24"/>
          <w:szCs w:val="24"/>
        </w:rPr>
        <w:t>, D</w:t>
      </w:r>
      <w:r w:rsidR="00B91B02" w:rsidRPr="00957D5A">
        <w:rPr>
          <w:rFonts w:ascii="Book Antiqua" w:hAnsi="Book Antiqua" w:cs="Arial"/>
          <w:sz w:val="24"/>
          <w:szCs w:val="24"/>
        </w:rPr>
        <w:t xml:space="preserve">epartment of Gastroenterology, </w:t>
      </w:r>
      <w:r w:rsidRPr="00957D5A">
        <w:rPr>
          <w:rFonts w:ascii="Book Antiqua" w:hAnsi="Book Antiqua" w:cs="Arial"/>
          <w:sz w:val="24"/>
          <w:szCs w:val="24"/>
        </w:rPr>
        <w:t xml:space="preserve">GATA Haydarpasa Training Hospital, </w:t>
      </w:r>
      <w:r w:rsidR="008021A0" w:rsidRPr="00957D5A">
        <w:rPr>
          <w:rFonts w:ascii="Book Antiqua" w:hAnsi="Book Antiqua" w:cs="Arial"/>
          <w:sz w:val="24"/>
          <w:szCs w:val="24"/>
        </w:rPr>
        <w:t xml:space="preserve">34668 </w:t>
      </w:r>
      <w:r w:rsidRPr="00957D5A">
        <w:rPr>
          <w:rFonts w:ascii="Book Antiqua" w:hAnsi="Book Antiqua" w:cs="Arial"/>
          <w:sz w:val="24"/>
          <w:szCs w:val="24"/>
        </w:rPr>
        <w:t>Istanbul, Turkey</w:t>
      </w:r>
    </w:p>
    <w:p w:rsidR="002F2CF5" w:rsidRPr="00957D5A" w:rsidRDefault="002F2CF5" w:rsidP="00CD4E3C">
      <w:pPr>
        <w:spacing w:after="0" w:line="360" w:lineRule="auto"/>
        <w:jc w:val="both"/>
        <w:rPr>
          <w:rFonts w:ascii="Book Antiqua" w:eastAsiaTheme="minorEastAsia" w:hAnsi="Book Antiqua" w:cs="Arial"/>
          <w:sz w:val="24"/>
          <w:szCs w:val="24"/>
          <w:lang w:eastAsia="zh-CN"/>
        </w:rPr>
      </w:pPr>
    </w:p>
    <w:p w:rsidR="006F16FA" w:rsidRPr="00957D5A" w:rsidRDefault="006F16FA" w:rsidP="00CD4E3C">
      <w:pPr>
        <w:spacing w:after="0" w:line="360" w:lineRule="auto"/>
        <w:jc w:val="both"/>
        <w:rPr>
          <w:rFonts w:ascii="Book Antiqua" w:eastAsiaTheme="minorEastAsia" w:hAnsi="Book Antiqua" w:cs="Arial"/>
          <w:sz w:val="24"/>
          <w:szCs w:val="24"/>
          <w:lang w:eastAsia="zh-CN"/>
        </w:rPr>
      </w:pPr>
      <w:r w:rsidRPr="00957D5A">
        <w:rPr>
          <w:rFonts w:ascii="Book Antiqua" w:hAnsi="Book Antiqua" w:cs="Arial"/>
          <w:b/>
          <w:sz w:val="24"/>
          <w:szCs w:val="24"/>
        </w:rPr>
        <w:t>Yusuf Serdar Sakin</w:t>
      </w:r>
      <w:r w:rsidR="002F2CF5" w:rsidRPr="00957D5A">
        <w:rPr>
          <w:rFonts w:ascii="Book Antiqua" w:eastAsiaTheme="minorEastAsia" w:hAnsi="Book Antiqua" w:cs="Arial"/>
          <w:b/>
          <w:sz w:val="24"/>
          <w:szCs w:val="24"/>
          <w:lang w:eastAsia="zh-CN"/>
        </w:rPr>
        <w:t>,</w:t>
      </w:r>
      <w:r w:rsidRPr="00957D5A">
        <w:rPr>
          <w:rFonts w:ascii="Book Antiqua" w:hAnsi="Book Antiqua"/>
          <w:sz w:val="24"/>
          <w:szCs w:val="24"/>
        </w:rPr>
        <w:t xml:space="preserve"> </w:t>
      </w:r>
      <w:r w:rsidR="00957D5A" w:rsidRPr="00957D5A">
        <w:rPr>
          <w:rFonts w:ascii="Book Antiqua" w:hAnsi="Book Antiqua" w:cs="Arial"/>
          <w:b/>
          <w:sz w:val="24"/>
          <w:szCs w:val="24"/>
        </w:rPr>
        <w:t>Sait Bagci,</w:t>
      </w:r>
      <w:r w:rsidRPr="00957D5A">
        <w:rPr>
          <w:rFonts w:ascii="Book Antiqua" w:hAnsi="Book Antiqua" w:cs="Arial"/>
          <w:sz w:val="24"/>
          <w:szCs w:val="24"/>
        </w:rPr>
        <w:t xml:space="preserve"> </w:t>
      </w:r>
      <w:bookmarkStart w:id="0" w:name="OLE_LINK34"/>
      <w:bookmarkStart w:id="1" w:name="OLE_LINK35"/>
      <w:r w:rsidRPr="00957D5A">
        <w:rPr>
          <w:rFonts w:ascii="Book Antiqua" w:hAnsi="Book Antiqua" w:cs="Arial"/>
          <w:sz w:val="24"/>
          <w:szCs w:val="24"/>
        </w:rPr>
        <w:t>Department of Gastroenterology, Gulhane Military Medical Academy</w:t>
      </w:r>
      <w:bookmarkEnd w:id="0"/>
      <w:bookmarkEnd w:id="1"/>
      <w:r w:rsidRPr="00957D5A">
        <w:rPr>
          <w:rFonts w:ascii="Book Antiqua" w:hAnsi="Book Antiqua" w:cs="Arial"/>
          <w:sz w:val="24"/>
          <w:szCs w:val="24"/>
        </w:rPr>
        <w:t xml:space="preserve">, School of Medicine, </w:t>
      </w:r>
      <w:bookmarkStart w:id="2" w:name="OLE_LINK36"/>
      <w:bookmarkStart w:id="3" w:name="OLE_LINK37"/>
      <w:r w:rsidR="007A34F4" w:rsidRPr="00957D5A">
        <w:rPr>
          <w:rFonts w:ascii="Book Antiqua" w:hAnsi="Book Antiqua" w:cs="Arial"/>
          <w:sz w:val="24"/>
          <w:szCs w:val="24"/>
        </w:rPr>
        <w:t xml:space="preserve">06291 </w:t>
      </w:r>
      <w:r w:rsidRPr="00957D5A">
        <w:rPr>
          <w:rFonts w:ascii="Book Antiqua" w:hAnsi="Book Antiqua" w:cs="Arial"/>
          <w:sz w:val="24"/>
          <w:szCs w:val="24"/>
        </w:rPr>
        <w:t>Ankara</w:t>
      </w:r>
      <w:bookmarkEnd w:id="2"/>
      <w:bookmarkEnd w:id="3"/>
      <w:r w:rsidRPr="00957D5A">
        <w:rPr>
          <w:rFonts w:ascii="Book Antiqua" w:hAnsi="Book Antiqua" w:cs="Arial"/>
          <w:sz w:val="24"/>
          <w:szCs w:val="24"/>
        </w:rPr>
        <w:t>, Turkey</w:t>
      </w:r>
    </w:p>
    <w:p w:rsidR="002F2CF5" w:rsidRPr="00957D5A" w:rsidRDefault="002F2CF5" w:rsidP="00CD4E3C">
      <w:pPr>
        <w:spacing w:after="0" w:line="360" w:lineRule="auto"/>
        <w:jc w:val="both"/>
        <w:rPr>
          <w:rFonts w:ascii="Book Antiqua" w:eastAsiaTheme="minorEastAsia" w:hAnsi="Book Antiqua"/>
          <w:sz w:val="24"/>
          <w:szCs w:val="24"/>
          <w:lang w:eastAsia="zh-CN"/>
        </w:rPr>
      </w:pPr>
    </w:p>
    <w:p w:rsidR="006F16FA" w:rsidRPr="00957D5A" w:rsidRDefault="006F16FA" w:rsidP="00CD4E3C">
      <w:pPr>
        <w:spacing w:after="0" w:line="360" w:lineRule="auto"/>
        <w:jc w:val="both"/>
        <w:rPr>
          <w:rFonts w:ascii="Book Antiqua" w:eastAsiaTheme="minorEastAsia" w:hAnsi="Book Antiqua" w:cs="Arial"/>
          <w:sz w:val="24"/>
          <w:szCs w:val="24"/>
          <w:lang w:eastAsia="zh-CN"/>
        </w:rPr>
      </w:pPr>
      <w:r w:rsidRPr="00957D5A">
        <w:rPr>
          <w:rFonts w:ascii="Book Antiqua" w:hAnsi="Book Antiqua" w:cs="Arial"/>
          <w:b/>
          <w:sz w:val="24"/>
          <w:szCs w:val="24"/>
        </w:rPr>
        <w:t>Mevlut Kurt,</w:t>
      </w:r>
      <w:r w:rsidRPr="00957D5A">
        <w:rPr>
          <w:rFonts w:ascii="Book Antiqua" w:hAnsi="Book Antiqua"/>
          <w:sz w:val="24"/>
          <w:szCs w:val="24"/>
        </w:rPr>
        <w:t xml:space="preserve"> </w:t>
      </w:r>
      <w:r w:rsidRPr="00957D5A">
        <w:rPr>
          <w:rFonts w:ascii="Book Antiqua" w:hAnsi="Book Antiqua" w:cs="Arial"/>
          <w:sz w:val="24"/>
          <w:szCs w:val="24"/>
        </w:rPr>
        <w:t xml:space="preserve">Department of Gastroenterology, Abant İzzet Baysal Faculty of Medicine, Training and Research Hospital, </w:t>
      </w:r>
      <w:r w:rsidR="007A34F4" w:rsidRPr="00957D5A">
        <w:rPr>
          <w:rFonts w:ascii="Book Antiqua" w:hAnsi="Book Antiqua" w:cs="Arial"/>
          <w:sz w:val="24"/>
          <w:szCs w:val="24"/>
        </w:rPr>
        <w:t xml:space="preserve">14280 </w:t>
      </w:r>
      <w:r w:rsidRPr="00957D5A">
        <w:rPr>
          <w:rFonts w:ascii="Book Antiqua" w:hAnsi="Book Antiqua" w:cs="Arial"/>
          <w:sz w:val="24"/>
          <w:szCs w:val="24"/>
        </w:rPr>
        <w:t>Bolu, Turkey</w:t>
      </w:r>
    </w:p>
    <w:p w:rsidR="002F2CF5" w:rsidRPr="00957D5A" w:rsidRDefault="002F2CF5" w:rsidP="00CD4E3C">
      <w:pPr>
        <w:spacing w:after="0" w:line="360" w:lineRule="auto"/>
        <w:jc w:val="both"/>
        <w:rPr>
          <w:rFonts w:ascii="Book Antiqua" w:eastAsiaTheme="minorEastAsia" w:hAnsi="Book Antiqua"/>
          <w:bCs/>
          <w:sz w:val="24"/>
          <w:szCs w:val="24"/>
          <w:lang w:eastAsia="zh-CN"/>
        </w:rPr>
      </w:pPr>
    </w:p>
    <w:p w:rsidR="00957D5A" w:rsidRPr="00957D5A" w:rsidRDefault="00957D5A" w:rsidP="00957D5A">
      <w:pPr>
        <w:spacing w:line="360" w:lineRule="auto"/>
        <w:rPr>
          <w:rFonts w:ascii="Book Antiqua" w:hAnsi="Book Antiqua"/>
          <w:b/>
          <w:sz w:val="24"/>
          <w:szCs w:val="24"/>
        </w:rPr>
      </w:pPr>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957D5A">
        <w:rPr>
          <w:rFonts w:ascii="Book Antiqua" w:eastAsia="MS Mincho" w:hAnsi="Book Antiqua"/>
          <w:b/>
          <w:sz w:val="24"/>
          <w:szCs w:val="24"/>
          <w:lang w:eastAsia="ja-JP"/>
        </w:rPr>
        <w:t>Author contributions:</w:t>
      </w:r>
      <w:bookmarkEnd w:id="4"/>
      <w:bookmarkEnd w:id="5"/>
      <w:bookmarkEnd w:id="6"/>
      <w:bookmarkEnd w:id="7"/>
      <w:bookmarkEnd w:id="8"/>
      <w:bookmarkEnd w:id="9"/>
      <w:bookmarkEnd w:id="10"/>
      <w:bookmarkEnd w:id="11"/>
      <w:r w:rsidRPr="00957D5A">
        <w:rPr>
          <w:rFonts w:ascii="Book Antiqua" w:eastAsiaTheme="minorEastAsia" w:hAnsi="Book Antiqua"/>
          <w:b/>
          <w:sz w:val="24"/>
          <w:szCs w:val="24"/>
          <w:lang w:eastAsia="zh-CN"/>
        </w:rPr>
        <w:t xml:space="preserve"> </w:t>
      </w:r>
      <w:r w:rsidRPr="00957D5A">
        <w:rPr>
          <w:rFonts w:ascii="Book Antiqua" w:eastAsia="宋体" w:hAnsi="Book Antiqua"/>
          <w:sz w:val="24"/>
          <w:szCs w:val="24"/>
          <w:lang w:val="en-US" w:eastAsia="zh-CN"/>
        </w:rPr>
        <w:t>All authors contributed to the manuscript.</w:t>
      </w:r>
    </w:p>
    <w:p w:rsidR="00957D5A" w:rsidRPr="00957D5A" w:rsidRDefault="00957D5A" w:rsidP="00CD4E3C">
      <w:pPr>
        <w:spacing w:after="0" w:line="360" w:lineRule="auto"/>
        <w:jc w:val="both"/>
        <w:rPr>
          <w:rFonts w:ascii="Book Antiqua" w:eastAsiaTheme="minorEastAsia" w:hAnsi="Book Antiqua"/>
          <w:b/>
          <w:sz w:val="24"/>
          <w:szCs w:val="24"/>
          <w:lang w:val="en-US" w:eastAsia="zh-CN"/>
        </w:rPr>
      </w:pPr>
    </w:p>
    <w:p w:rsidR="006F16FA" w:rsidRPr="0048043B" w:rsidRDefault="009C0EF0" w:rsidP="00CD4E3C">
      <w:pPr>
        <w:spacing w:after="0" w:line="360" w:lineRule="auto"/>
        <w:jc w:val="both"/>
        <w:rPr>
          <w:rFonts w:ascii="Book Antiqua" w:eastAsiaTheme="minorEastAsia" w:hAnsi="Book Antiqua" w:cs="Arial"/>
          <w:sz w:val="24"/>
          <w:szCs w:val="24"/>
          <w:lang w:eastAsia="zh-CN"/>
        </w:rPr>
      </w:pPr>
      <w:r w:rsidRPr="00957D5A">
        <w:rPr>
          <w:rFonts w:ascii="Book Antiqua" w:hAnsi="Book Antiqua"/>
          <w:b/>
          <w:sz w:val="24"/>
          <w:szCs w:val="24"/>
        </w:rPr>
        <w:t>Correspondence to:</w:t>
      </w:r>
      <w:r w:rsidRPr="00957D5A">
        <w:rPr>
          <w:rFonts w:ascii="Book Antiqua" w:eastAsiaTheme="minorEastAsia" w:hAnsi="Book Antiqua"/>
          <w:b/>
          <w:sz w:val="24"/>
          <w:szCs w:val="24"/>
          <w:lang w:eastAsia="zh-CN"/>
        </w:rPr>
        <w:t xml:space="preserve"> </w:t>
      </w:r>
      <w:r w:rsidR="008021A0" w:rsidRPr="00957D5A">
        <w:rPr>
          <w:rFonts w:ascii="Book Antiqua" w:hAnsi="Book Antiqua" w:cs="Arial"/>
          <w:b/>
          <w:sz w:val="24"/>
          <w:szCs w:val="24"/>
        </w:rPr>
        <w:t>Murat Kekilli</w:t>
      </w:r>
      <w:r w:rsidR="006F16FA" w:rsidRPr="00957D5A">
        <w:rPr>
          <w:rFonts w:ascii="Book Antiqua" w:hAnsi="Book Antiqua" w:cs="Arial"/>
          <w:b/>
          <w:sz w:val="24"/>
          <w:szCs w:val="24"/>
        </w:rPr>
        <w:t>,</w:t>
      </w:r>
      <w:r w:rsidRPr="00957D5A">
        <w:rPr>
          <w:rFonts w:ascii="Book Antiqua" w:eastAsiaTheme="minorEastAsia" w:hAnsi="Book Antiqua" w:cs="Arial"/>
          <w:b/>
          <w:sz w:val="24"/>
          <w:szCs w:val="24"/>
          <w:lang w:eastAsia="zh-CN"/>
        </w:rPr>
        <w:t xml:space="preserve"> MD, </w:t>
      </w:r>
      <w:r w:rsidRPr="00957D5A">
        <w:rPr>
          <w:rFonts w:ascii="Book Antiqua" w:hAnsi="Book Antiqua" w:cs="Arial"/>
          <w:sz w:val="24"/>
          <w:szCs w:val="24"/>
        </w:rPr>
        <w:t>Department of Gastroenterology</w:t>
      </w:r>
      <w:r w:rsidRPr="00957D5A">
        <w:rPr>
          <w:rFonts w:ascii="Book Antiqua" w:eastAsiaTheme="minorEastAsia" w:hAnsi="Book Antiqua" w:cs="Arial"/>
          <w:sz w:val="24"/>
          <w:szCs w:val="24"/>
          <w:lang w:eastAsia="zh-CN"/>
        </w:rPr>
        <w:t xml:space="preserve">, </w:t>
      </w:r>
      <w:r w:rsidR="006F16FA" w:rsidRPr="00957D5A">
        <w:rPr>
          <w:rFonts w:ascii="Book Antiqua" w:hAnsi="Book Antiqua" w:cs="Arial"/>
          <w:sz w:val="24"/>
          <w:szCs w:val="24"/>
        </w:rPr>
        <w:t>Hitit University Corum Training and Research Hospital,</w:t>
      </w:r>
      <w:r w:rsidRPr="00957D5A">
        <w:rPr>
          <w:rFonts w:ascii="Book Antiqua" w:eastAsiaTheme="minorEastAsia" w:hAnsi="Book Antiqua"/>
          <w:b/>
          <w:sz w:val="24"/>
          <w:szCs w:val="24"/>
          <w:lang w:eastAsia="zh-CN"/>
        </w:rPr>
        <w:t xml:space="preserve"> </w:t>
      </w:r>
      <w:r w:rsidR="006F16FA" w:rsidRPr="00957D5A">
        <w:rPr>
          <w:rFonts w:ascii="Book Antiqua" w:hAnsi="Book Antiqua" w:cs="Arial"/>
          <w:sz w:val="24"/>
          <w:szCs w:val="24"/>
        </w:rPr>
        <w:t>Bahcelievler Mh. Camlık Cd. No</w:t>
      </w:r>
      <w:r w:rsidR="008021A0" w:rsidRPr="00957D5A">
        <w:rPr>
          <w:rFonts w:ascii="Book Antiqua" w:eastAsiaTheme="minorEastAsia" w:hAnsi="Book Antiqua" w:cs="Arial"/>
          <w:sz w:val="24"/>
          <w:szCs w:val="24"/>
          <w:lang w:eastAsia="zh-CN"/>
        </w:rPr>
        <w:t>.</w:t>
      </w:r>
      <w:r w:rsidR="006F16FA" w:rsidRPr="00957D5A">
        <w:rPr>
          <w:rFonts w:ascii="Book Antiqua" w:hAnsi="Book Antiqua" w:cs="Arial"/>
          <w:sz w:val="24"/>
          <w:szCs w:val="24"/>
        </w:rPr>
        <w:t>2, Merkez, Corum</w:t>
      </w:r>
      <w:r w:rsidR="008021A0" w:rsidRPr="00957D5A">
        <w:rPr>
          <w:rFonts w:ascii="Book Antiqua" w:eastAsiaTheme="minorEastAsia" w:hAnsi="Book Antiqua" w:cs="Arial"/>
          <w:sz w:val="24"/>
          <w:szCs w:val="24"/>
          <w:lang w:eastAsia="zh-CN"/>
        </w:rPr>
        <w:t xml:space="preserve"> </w:t>
      </w:r>
      <w:r w:rsidR="008021A0" w:rsidRPr="00957D5A">
        <w:rPr>
          <w:rFonts w:ascii="Book Antiqua" w:hAnsi="Book Antiqua" w:cs="Arial"/>
          <w:sz w:val="24"/>
          <w:szCs w:val="24"/>
        </w:rPr>
        <w:t>19000</w:t>
      </w:r>
      <w:r w:rsidR="006F16FA" w:rsidRPr="00957D5A">
        <w:rPr>
          <w:rFonts w:ascii="Book Antiqua" w:hAnsi="Book Antiqua" w:cs="Arial"/>
          <w:sz w:val="24"/>
          <w:szCs w:val="24"/>
        </w:rPr>
        <w:t>,  Turkey</w:t>
      </w:r>
      <w:r w:rsidRPr="00957D5A">
        <w:rPr>
          <w:rFonts w:ascii="Book Antiqua" w:eastAsiaTheme="minorEastAsia" w:hAnsi="Book Antiqua" w:cs="Arial"/>
          <w:sz w:val="24"/>
          <w:szCs w:val="24"/>
          <w:lang w:eastAsia="zh-CN"/>
        </w:rPr>
        <w:t xml:space="preserve">. </w:t>
      </w:r>
      <w:hyperlink r:id="rId7" w:history="1">
        <w:r w:rsidRPr="00957D5A">
          <w:rPr>
            <w:rFonts w:ascii="Book Antiqua" w:hAnsi="Book Antiqua" w:cs="Arial"/>
            <w:sz w:val="24"/>
            <w:szCs w:val="24"/>
          </w:rPr>
          <w:t>drkekilli@gmail.com</w:t>
        </w:r>
      </w:hyperlink>
    </w:p>
    <w:p w:rsidR="006F16FA" w:rsidRPr="00957D5A" w:rsidRDefault="009C0EF0" w:rsidP="00CD4E3C">
      <w:pPr>
        <w:spacing w:after="0" w:line="360" w:lineRule="auto"/>
        <w:jc w:val="both"/>
        <w:rPr>
          <w:rFonts w:ascii="Book Antiqua" w:eastAsiaTheme="minorEastAsia" w:hAnsi="Book Antiqua" w:cs="Arial"/>
          <w:sz w:val="24"/>
          <w:szCs w:val="24"/>
          <w:lang w:eastAsia="zh-CN"/>
        </w:rPr>
      </w:pPr>
      <w:r w:rsidRPr="00957D5A">
        <w:rPr>
          <w:rFonts w:ascii="Book Antiqua" w:hAnsi="Book Antiqua" w:cs="Arial"/>
          <w:b/>
          <w:sz w:val="24"/>
          <w:szCs w:val="24"/>
        </w:rPr>
        <w:t>T</w:t>
      </w:r>
      <w:r w:rsidR="006F16FA" w:rsidRPr="00957D5A">
        <w:rPr>
          <w:rFonts w:ascii="Book Antiqua" w:hAnsi="Book Antiqua" w:cs="Arial"/>
          <w:b/>
          <w:sz w:val="24"/>
          <w:szCs w:val="24"/>
        </w:rPr>
        <w:t>el</w:t>
      </w:r>
      <w:r w:rsidRPr="00957D5A">
        <w:rPr>
          <w:rFonts w:ascii="Book Antiqua" w:eastAsiaTheme="minorEastAsia" w:hAnsi="Book Antiqua" w:cs="Arial"/>
          <w:b/>
          <w:sz w:val="24"/>
          <w:szCs w:val="24"/>
          <w:lang w:eastAsia="zh-CN"/>
        </w:rPr>
        <w:t>ephone</w:t>
      </w:r>
      <w:r w:rsidR="006F16FA" w:rsidRPr="00957D5A">
        <w:rPr>
          <w:rFonts w:ascii="Book Antiqua" w:hAnsi="Book Antiqua" w:cs="Arial"/>
          <w:sz w:val="24"/>
          <w:szCs w:val="24"/>
        </w:rPr>
        <w:t>: +90</w:t>
      </w:r>
      <w:r w:rsidRPr="00957D5A">
        <w:rPr>
          <w:rFonts w:ascii="Book Antiqua" w:eastAsiaTheme="minorEastAsia" w:hAnsi="Book Antiqua" w:cs="Arial"/>
          <w:sz w:val="24"/>
          <w:szCs w:val="24"/>
          <w:lang w:eastAsia="zh-CN"/>
        </w:rPr>
        <w:t>-</w:t>
      </w:r>
      <w:r w:rsidR="006F16FA" w:rsidRPr="00957D5A">
        <w:rPr>
          <w:rFonts w:ascii="Book Antiqua" w:hAnsi="Book Antiqua" w:cs="Arial"/>
          <w:sz w:val="24"/>
          <w:szCs w:val="24"/>
        </w:rPr>
        <w:t>364</w:t>
      </w:r>
      <w:r w:rsidRPr="00957D5A">
        <w:rPr>
          <w:rFonts w:ascii="Book Antiqua" w:eastAsiaTheme="minorEastAsia" w:hAnsi="Book Antiqua" w:cs="Arial"/>
          <w:sz w:val="24"/>
          <w:szCs w:val="24"/>
          <w:lang w:eastAsia="zh-CN"/>
        </w:rPr>
        <w:t>-</w:t>
      </w:r>
      <w:r w:rsidRPr="00957D5A">
        <w:rPr>
          <w:rFonts w:ascii="Book Antiqua" w:hAnsi="Book Antiqua" w:cs="Arial"/>
          <w:sz w:val="24"/>
          <w:szCs w:val="24"/>
        </w:rPr>
        <w:t>22303</w:t>
      </w:r>
      <w:r w:rsidR="006F16FA" w:rsidRPr="00957D5A">
        <w:rPr>
          <w:rFonts w:ascii="Book Antiqua" w:hAnsi="Book Antiqua" w:cs="Arial"/>
          <w:sz w:val="24"/>
          <w:szCs w:val="24"/>
        </w:rPr>
        <w:t>00</w:t>
      </w:r>
      <w:r w:rsidRPr="00957D5A">
        <w:rPr>
          <w:rFonts w:ascii="Book Antiqua" w:eastAsiaTheme="minorEastAsia" w:hAnsi="Book Antiqua" w:cs="Arial"/>
          <w:sz w:val="24"/>
          <w:szCs w:val="24"/>
          <w:lang w:eastAsia="zh-CN"/>
        </w:rPr>
        <w:tab/>
      </w:r>
      <w:r w:rsidRPr="00957D5A">
        <w:rPr>
          <w:rFonts w:ascii="Book Antiqua" w:eastAsiaTheme="minorEastAsia" w:hAnsi="Book Antiqua" w:cs="Arial"/>
          <w:sz w:val="24"/>
          <w:szCs w:val="24"/>
          <w:lang w:eastAsia="zh-CN"/>
        </w:rPr>
        <w:tab/>
      </w:r>
      <w:r w:rsidRPr="00957D5A">
        <w:rPr>
          <w:rFonts w:ascii="Book Antiqua" w:eastAsiaTheme="minorEastAsia" w:hAnsi="Book Antiqua" w:cs="Arial"/>
          <w:b/>
          <w:sz w:val="24"/>
          <w:szCs w:val="24"/>
          <w:lang w:eastAsia="zh-CN"/>
        </w:rPr>
        <w:t>Fax</w:t>
      </w:r>
      <w:r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+90</w:t>
      </w:r>
      <w:r w:rsidRPr="00957D5A">
        <w:rPr>
          <w:rFonts w:ascii="Book Antiqua" w:eastAsiaTheme="minorEastAsia" w:hAnsi="Book Antiqua" w:cs="Arial"/>
          <w:sz w:val="24"/>
          <w:szCs w:val="24"/>
          <w:lang w:eastAsia="zh-CN"/>
        </w:rPr>
        <w:t>-</w:t>
      </w:r>
      <w:r w:rsidRPr="00957D5A">
        <w:rPr>
          <w:rFonts w:ascii="Book Antiqua" w:hAnsi="Book Antiqua" w:cs="Arial"/>
          <w:sz w:val="24"/>
          <w:szCs w:val="24"/>
        </w:rPr>
        <w:t>364</w:t>
      </w:r>
      <w:r w:rsidRPr="00957D5A">
        <w:rPr>
          <w:rFonts w:ascii="Book Antiqua" w:eastAsiaTheme="minorEastAsia" w:hAnsi="Book Antiqua" w:cs="Arial"/>
          <w:sz w:val="24"/>
          <w:szCs w:val="24"/>
          <w:lang w:eastAsia="zh-CN"/>
        </w:rPr>
        <w:t>-</w:t>
      </w:r>
      <w:r w:rsidRPr="00957D5A">
        <w:rPr>
          <w:rFonts w:ascii="Book Antiqua" w:hAnsi="Book Antiqua" w:cs="Arial"/>
          <w:sz w:val="24"/>
          <w:szCs w:val="24"/>
        </w:rPr>
        <w:t>2230300</w:t>
      </w:r>
    </w:p>
    <w:p w:rsidR="009C0EF0" w:rsidRPr="00957D5A" w:rsidRDefault="009C0EF0" w:rsidP="00CD4E3C">
      <w:pPr>
        <w:spacing w:after="0" w:line="360" w:lineRule="auto"/>
        <w:jc w:val="both"/>
        <w:rPr>
          <w:rFonts w:ascii="Book Antiqua" w:eastAsiaTheme="minorEastAsia" w:hAnsi="Book Antiqua" w:cs="Arial"/>
          <w:b/>
          <w:sz w:val="24"/>
          <w:szCs w:val="24"/>
          <w:lang w:eastAsia="zh-CN"/>
        </w:rPr>
      </w:pPr>
      <w:bookmarkStart w:id="12" w:name="OLE_LINK4"/>
      <w:bookmarkStart w:id="13" w:name="OLE_LINK5"/>
      <w:bookmarkStart w:id="14" w:name="OLE_LINK332"/>
      <w:bookmarkStart w:id="15" w:name="OLE_LINK329"/>
      <w:bookmarkStart w:id="16" w:name="OLE_LINK381"/>
      <w:bookmarkStart w:id="17" w:name="OLE_LINK407"/>
      <w:bookmarkStart w:id="18" w:name="OLE_LINK458"/>
    </w:p>
    <w:p w:rsidR="009C0EF0" w:rsidRPr="00957D5A" w:rsidRDefault="009C0EF0" w:rsidP="00CD4E3C">
      <w:pPr>
        <w:spacing w:after="0" w:line="360" w:lineRule="auto"/>
        <w:jc w:val="both"/>
        <w:rPr>
          <w:rFonts w:ascii="Book Antiqua" w:eastAsiaTheme="minorEastAsia" w:hAnsi="Book Antiqua"/>
          <w:sz w:val="24"/>
          <w:szCs w:val="24"/>
          <w:lang w:eastAsia="zh-CN"/>
        </w:rPr>
      </w:pPr>
      <w:r w:rsidRPr="00957D5A">
        <w:rPr>
          <w:rFonts w:ascii="Book Antiqua" w:hAnsi="Book Antiqua"/>
          <w:b/>
          <w:sz w:val="24"/>
          <w:szCs w:val="24"/>
        </w:rPr>
        <w:lastRenderedPageBreak/>
        <w:t>Received:</w:t>
      </w:r>
      <w:r w:rsidR="00352BCB" w:rsidRPr="00957D5A">
        <w:rPr>
          <w:rFonts w:ascii="Book Antiqua" w:eastAsiaTheme="minorEastAsia" w:hAnsi="Book Antiqua"/>
          <w:b/>
          <w:sz w:val="24"/>
          <w:szCs w:val="24"/>
          <w:lang w:eastAsia="zh-CN"/>
        </w:rPr>
        <w:t xml:space="preserve"> </w:t>
      </w:r>
      <w:r w:rsidR="00352BCB" w:rsidRPr="00957D5A">
        <w:rPr>
          <w:rFonts w:ascii="Book Antiqua" w:eastAsiaTheme="minorEastAsia" w:hAnsi="Book Antiqua"/>
          <w:sz w:val="24"/>
          <w:szCs w:val="24"/>
          <w:lang w:eastAsia="zh-CN"/>
        </w:rPr>
        <w:t>June 28, 2014</w:t>
      </w:r>
      <w:r w:rsidRPr="00957D5A">
        <w:rPr>
          <w:rFonts w:ascii="Book Antiqua" w:hAnsi="Book Antiqua"/>
          <w:b/>
          <w:sz w:val="24"/>
          <w:szCs w:val="24"/>
        </w:rPr>
        <w:t xml:space="preserve">  </w:t>
      </w:r>
      <w:r w:rsidRPr="00957D5A">
        <w:rPr>
          <w:rFonts w:ascii="Book Antiqua" w:hAnsi="Book Antiqua"/>
          <w:sz w:val="24"/>
          <w:szCs w:val="24"/>
        </w:rPr>
        <w:t xml:space="preserve"> </w:t>
      </w:r>
      <w:r w:rsidR="00352BCB" w:rsidRPr="00957D5A">
        <w:rPr>
          <w:rFonts w:ascii="Book Antiqua" w:eastAsiaTheme="minorEastAsia" w:hAnsi="Book Antiqua"/>
          <w:sz w:val="24"/>
          <w:szCs w:val="24"/>
          <w:lang w:eastAsia="zh-CN"/>
        </w:rPr>
        <w:tab/>
      </w:r>
      <w:r w:rsidR="00352BCB" w:rsidRPr="00957D5A">
        <w:rPr>
          <w:rFonts w:ascii="Book Antiqua" w:eastAsiaTheme="minorEastAsia" w:hAnsi="Book Antiqua"/>
          <w:sz w:val="24"/>
          <w:szCs w:val="24"/>
          <w:lang w:eastAsia="zh-CN"/>
        </w:rPr>
        <w:tab/>
      </w:r>
      <w:r w:rsidR="00352BCB" w:rsidRPr="00957D5A">
        <w:rPr>
          <w:rFonts w:ascii="Book Antiqua" w:eastAsiaTheme="minorEastAsia" w:hAnsi="Book Antiqua"/>
          <w:sz w:val="24"/>
          <w:szCs w:val="24"/>
          <w:lang w:eastAsia="zh-CN"/>
        </w:rPr>
        <w:tab/>
      </w:r>
      <w:r w:rsidRPr="00957D5A">
        <w:rPr>
          <w:rFonts w:ascii="Book Antiqua" w:hAnsi="Book Antiqua"/>
          <w:b/>
          <w:sz w:val="24"/>
          <w:szCs w:val="24"/>
        </w:rPr>
        <w:t>Revised:</w:t>
      </w:r>
      <w:r w:rsidR="00352BCB" w:rsidRPr="00957D5A">
        <w:rPr>
          <w:rFonts w:ascii="Book Antiqua" w:eastAsiaTheme="minorEastAsia" w:hAnsi="Book Antiqua"/>
          <w:b/>
          <w:sz w:val="24"/>
          <w:szCs w:val="24"/>
          <w:lang w:eastAsia="zh-CN"/>
        </w:rPr>
        <w:t xml:space="preserve"> </w:t>
      </w:r>
      <w:r w:rsidR="00352BCB" w:rsidRPr="00957D5A">
        <w:rPr>
          <w:rFonts w:ascii="Book Antiqua" w:eastAsiaTheme="minorEastAsia" w:hAnsi="Book Antiqua"/>
          <w:sz w:val="24"/>
          <w:szCs w:val="24"/>
          <w:lang w:eastAsia="zh-CN"/>
        </w:rPr>
        <w:t>August 22, 2014</w:t>
      </w:r>
    </w:p>
    <w:p w:rsidR="00176165" w:rsidRDefault="009C0EF0" w:rsidP="00176165">
      <w:pPr>
        <w:rPr>
          <w:rFonts w:ascii="Book Antiqua" w:hAnsi="Book Antiqua"/>
          <w:color w:val="000000"/>
          <w:sz w:val="24"/>
        </w:rPr>
      </w:pPr>
      <w:r w:rsidRPr="00957D5A">
        <w:rPr>
          <w:rFonts w:ascii="Book Antiqua" w:hAnsi="Book Antiqua"/>
          <w:b/>
          <w:sz w:val="24"/>
          <w:szCs w:val="24"/>
        </w:rPr>
        <w:t xml:space="preserve">Accepted: </w:t>
      </w:r>
      <w:bookmarkStart w:id="19" w:name="OLE_LINK2"/>
      <w:bookmarkStart w:id="20" w:name="OLE_LINK3"/>
      <w:bookmarkStart w:id="21" w:name="OLE_LINK8"/>
      <w:bookmarkStart w:id="22" w:name="OLE_LINK9"/>
      <w:bookmarkStart w:id="23" w:name="OLE_LINK10"/>
      <w:bookmarkStart w:id="24" w:name="OLE_LINK6"/>
      <w:bookmarkStart w:id="25" w:name="OLE_LINK7"/>
      <w:bookmarkStart w:id="26" w:name="OLE_LINK18"/>
      <w:bookmarkStart w:id="27" w:name="OLE_LINK19"/>
      <w:bookmarkStart w:id="28" w:name="OLE_LINK22"/>
      <w:r w:rsidR="00176165">
        <w:rPr>
          <w:rFonts w:ascii="Book Antiqua" w:hAnsi="Book Antiqua"/>
          <w:color w:val="000000"/>
          <w:sz w:val="24"/>
        </w:rPr>
        <w:t xml:space="preserve">September </w:t>
      </w:r>
      <w:r w:rsidR="00176165">
        <w:rPr>
          <w:rFonts w:ascii="Book Antiqua" w:hAnsi="Book Antiqua" w:hint="eastAsia"/>
          <w:color w:val="000000"/>
          <w:sz w:val="24"/>
        </w:rPr>
        <w:t>29</w:t>
      </w:r>
      <w:r w:rsidR="00176165">
        <w:rPr>
          <w:rFonts w:ascii="Book Antiqua" w:hAnsi="Book Antiqua"/>
          <w:color w:val="000000"/>
          <w:sz w:val="24"/>
        </w:rPr>
        <w:t>, 2014</w:t>
      </w:r>
    </w:p>
    <w:bookmarkEnd w:id="19"/>
    <w:bookmarkEnd w:id="20"/>
    <w:bookmarkEnd w:id="21"/>
    <w:bookmarkEnd w:id="22"/>
    <w:bookmarkEnd w:id="23"/>
    <w:bookmarkEnd w:id="24"/>
    <w:bookmarkEnd w:id="25"/>
    <w:bookmarkEnd w:id="26"/>
    <w:bookmarkEnd w:id="27"/>
    <w:bookmarkEnd w:id="28"/>
    <w:p w:rsidR="009C0EF0" w:rsidRPr="00957D5A" w:rsidRDefault="009C0EF0" w:rsidP="00CD4E3C">
      <w:pPr>
        <w:spacing w:after="0" w:line="360" w:lineRule="auto"/>
        <w:jc w:val="both"/>
        <w:rPr>
          <w:rFonts w:ascii="Book Antiqua" w:hAnsi="Book Antiqua"/>
          <w:b/>
          <w:sz w:val="24"/>
          <w:szCs w:val="24"/>
        </w:rPr>
      </w:pPr>
    </w:p>
    <w:p w:rsidR="009C0EF0" w:rsidRPr="00957D5A" w:rsidRDefault="009C0EF0" w:rsidP="00CD4E3C">
      <w:pPr>
        <w:spacing w:after="0" w:line="360" w:lineRule="auto"/>
        <w:jc w:val="both"/>
        <w:rPr>
          <w:rFonts w:ascii="Book Antiqua" w:hAnsi="Book Antiqua"/>
          <w:sz w:val="24"/>
          <w:szCs w:val="24"/>
        </w:rPr>
      </w:pPr>
      <w:r w:rsidRPr="00957D5A">
        <w:rPr>
          <w:rFonts w:ascii="Book Antiqua" w:hAnsi="Book Antiqua"/>
          <w:b/>
          <w:sz w:val="24"/>
          <w:szCs w:val="24"/>
        </w:rPr>
        <w:t xml:space="preserve">Published online: </w:t>
      </w:r>
    </w:p>
    <w:bookmarkEnd w:id="12"/>
    <w:bookmarkEnd w:id="13"/>
    <w:bookmarkEnd w:id="14"/>
    <w:bookmarkEnd w:id="15"/>
    <w:bookmarkEnd w:id="16"/>
    <w:bookmarkEnd w:id="17"/>
    <w:bookmarkEnd w:id="18"/>
    <w:p w:rsidR="009C0EF0" w:rsidRPr="00957D5A" w:rsidRDefault="009C0EF0" w:rsidP="00CD4E3C">
      <w:pPr>
        <w:spacing w:after="0"/>
        <w:jc w:val="both"/>
        <w:rPr>
          <w:rFonts w:ascii="Book Antiqua" w:hAnsi="Book Antiqua" w:cs="Arial"/>
          <w:b/>
          <w:sz w:val="24"/>
          <w:szCs w:val="24"/>
        </w:rPr>
      </w:pPr>
    </w:p>
    <w:p w:rsidR="009C0EF0" w:rsidRPr="00957D5A" w:rsidRDefault="009C0EF0" w:rsidP="00CD4E3C">
      <w:pPr>
        <w:spacing w:after="0"/>
        <w:jc w:val="both"/>
        <w:rPr>
          <w:rFonts w:ascii="Book Antiqua" w:hAnsi="Book Antiqua" w:cs="Arial"/>
          <w:b/>
          <w:sz w:val="24"/>
          <w:szCs w:val="24"/>
        </w:rPr>
      </w:pPr>
      <w:r w:rsidRPr="00957D5A">
        <w:rPr>
          <w:rFonts w:ascii="Book Antiqua" w:hAnsi="Book Antiqua" w:cs="Arial"/>
          <w:b/>
          <w:sz w:val="24"/>
          <w:szCs w:val="24"/>
        </w:rPr>
        <w:br w:type="page"/>
      </w:r>
    </w:p>
    <w:p w:rsidR="006F16FA" w:rsidRPr="00957D5A" w:rsidRDefault="006F16FA" w:rsidP="00CD4E3C">
      <w:pPr>
        <w:autoSpaceDE w:val="0"/>
        <w:autoSpaceDN w:val="0"/>
        <w:adjustRightInd w:val="0"/>
        <w:spacing w:after="0" w:line="360" w:lineRule="auto"/>
        <w:jc w:val="both"/>
        <w:rPr>
          <w:rFonts w:ascii="Book Antiqua" w:hAnsi="Book Antiqua" w:cs="Arial"/>
          <w:b/>
          <w:sz w:val="24"/>
          <w:szCs w:val="24"/>
        </w:rPr>
      </w:pPr>
      <w:r w:rsidRPr="00957D5A">
        <w:rPr>
          <w:rFonts w:ascii="Book Antiqua" w:hAnsi="Book Antiqua" w:cs="Arial"/>
          <w:b/>
          <w:sz w:val="24"/>
          <w:szCs w:val="24"/>
        </w:rPr>
        <w:lastRenderedPageBreak/>
        <w:t>A</w:t>
      </w:r>
      <w:r w:rsidR="009C0EF0" w:rsidRPr="00957D5A">
        <w:rPr>
          <w:rFonts w:ascii="Book Antiqua" w:hAnsi="Book Antiqua" w:cs="Arial"/>
          <w:b/>
          <w:sz w:val="24"/>
          <w:szCs w:val="24"/>
        </w:rPr>
        <w:t>bstract</w:t>
      </w:r>
    </w:p>
    <w:p w:rsidR="006F16FA" w:rsidRPr="00957D5A" w:rsidRDefault="009C0EF0" w:rsidP="00CD4E3C">
      <w:pPr>
        <w:autoSpaceDE w:val="0"/>
        <w:autoSpaceDN w:val="0"/>
        <w:adjustRightInd w:val="0"/>
        <w:spacing w:after="0" w:line="360" w:lineRule="auto"/>
        <w:jc w:val="both"/>
        <w:rPr>
          <w:rFonts w:ascii="Book Antiqua" w:eastAsiaTheme="minorEastAsia" w:hAnsi="Book Antiqua" w:cs="Arial"/>
          <w:sz w:val="24"/>
          <w:szCs w:val="24"/>
          <w:lang w:val="en-US" w:eastAsia="zh-CN"/>
        </w:rPr>
      </w:pPr>
      <w:r w:rsidRPr="00957D5A">
        <w:rPr>
          <w:rFonts w:ascii="Book Antiqua" w:hAnsi="Book Antiqua" w:cs="Arial"/>
          <w:b/>
          <w:sz w:val="24"/>
          <w:szCs w:val="24"/>
        </w:rPr>
        <w:t>A</w:t>
      </w:r>
      <w:r w:rsidR="007A34F4" w:rsidRPr="00957D5A">
        <w:rPr>
          <w:rFonts w:ascii="Book Antiqua" w:eastAsiaTheme="minorEastAsia" w:hAnsi="Book Antiqua" w:cs="Arial"/>
          <w:b/>
          <w:sz w:val="24"/>
          <w:szCs w:val="24"/>
          <w:lang w:eastAsia="zh-CN"/>
        </w:rPr>
        <w:t>I</w:t>
      </w:r>
      <w:r w:rsidRPr="00957D5A">
        <w:rPr>
          <w:rFonts w:ascii="Book Antiqua" w:hAnsi="Book Antiqua" w:cs="Arial"/>
          <w:b/>
          <w:sz w:val="24"/>
          <w:szCs w:val="24"/>
        </w:rPr>
        <w:t xml:space="preserve">M </w:t>
      </w:r>
      <w:r w:rsidR="006F16FA" w:rsidRPr="00957D5A">
        <w:rPr>
          <w:rFonts w:ascii="Book Antiqua" w:hAnsi="Book Antiqua" w:cs="Arial"/>
          <w:b/>
          <w:sz w:val="24"/>
          <w:szCs w:val="24"/>
          <w:lang w:val="en-US"/>
        </w:rPr>
        <w:t xml:space="preserve">: </w:t>
      </w:r>
      <w:r w:rsidR="007A34F4" w:rsidRPr="00957D5A">
        <w:rPr>
          <w:rFonts w:ascii="Book Antiqua" w:hAnsi="Book Antiqua" w:cs="Arial"/>
          <w:sz w:val="24"/>
          <w:szCs w:val="24"/>
          <w:lang w:val="en-US"/>
        </w:rPr>
        <w:t xml:space="preserve">To </w:t>
      </w:r>
      <w:r w:rsidR="00C31B82" w:rsidRPr="00957D5A">
        <w:rPr>
          <w:rFonts w:ascii="Book Antiqua" w:hAnsi="Book Antiqua" w:cs="Arial"/>
          <w:sz w:val="24"/>
          <w:szCs w:val="24"/>
          <w:lang w:val="en-US"/>
        </w:rPr>
        <w:t>explore</w:t>
      </w:r>
      <w:r w:rsidR="006F16FA" w:rsidRPr="00957D5A">
        <w:rPr>
          <w:rFonts w:ascii="Book Antiqua" w:hAnsi="Book Antiqua" w:cs="Arial"/>
          <w:sz w:val="24"/>
          <w:szCs w:val="24"/>
          <w:lang w:val="en-US"/>
        </w:rPr>
        <w:t xml:space="preserve"> the association between neutrophil to lymphocyte (N/L) ratio and the </w:t>
      </w:r>
      <w:r w:rsidR="00AB7144" w:rsidRPr="00957D5A">
        <w:rPr>
          <w:rFonts w:ascii="Book Antiqua" w:hAnsi="Book Antiqua" w:cs="Arial"/>
          <w:sz w:val="24"/>
          <w:szCs w:val="24"/>
          <w:lang w:val="en-US"/>
        </w:rPr>
        <w:t>fibrosis degree</w:t>
      </w:r>
      <w:r w:rsidR="006F16FA" w:rsidRPr="00957D5A">
        <w:rPr>
          <w:rFonts w:ascii="Book Antiqua" w:hAnsi="Book Antiqua" w:cs="Arial"/>
          <w:sz w:val="24"/>
          <w:szCs w:val="24"/>
          <w:lang w:val="en-US"/>
        </w:rPr>
        <w:t xml:space="preserve"> of liver ﬁbrosis in </w:t>
      </w:r>
      <w:r w:rsidR="004E1C9F" w:rsidRPr="00957D5A">
        <w:rPr>
          <w:rFonts w:ascii="Book Antiqua" w:hAnsi="Book Antiqua" w:cs="Arial"/>
          <w:sz w:val="24"/>
          <w:szCs w:val="24"/>
          <w:lang w:val="en-US"/>
        </w:rPr>
        <w:t>cases</w:t>
      </w:r>
      <w:r w:rsidR="006F16FA" w:rsidRPr="00957D5A">
        <w:rPr>
          <w:rFonts w:ascii="Book Antiqua" w:hAnsi="Book Antiqua" w:cs="Arial"/>
          <w:sz w:val="24"/>
          <w:szCs w:val="24"/>
          <w:lang w:val="en-US"/>
        </w:rPr>
        <w:t xml:space="preserve"> with chronic hepatitis B infection. </w:t>
      </w:r>
    </w:p>
    <w:p w:rsidR="009C0EF0" w:rsidRPr="00957D5A" w:rsidRDefault="009C0EF0" w:rsidP="00CD4E3C">
      <w:pPr>
        <w:autoSpaceDE w:val="0"/>
        <w:autoSpaceDN w:val="0"/>
        <w:adjustRightInd w:val="0"/>
        <w:spacing w:after="0" w:line="360" w:lineRule="auto"/>
        <w:jc w:val="both"/>
        <w:rPr>
          <w:rFonts w:ascii="Book Antiqua" w:eastAsiaTheme="minorEastAsia" w:hAnsi="Book Antiqua" w:cs="Arial"/>
          <w:b/>
          <w:sz w:val="24"/>
          <w:szCs w:val="24"/>
          <w:lang w:val="en-US" w:eastAsia="zh-CN"/>
        </w:rPr>
      </w:pPr>
    </w:p>
    <w:p w:rsidR="006F16FA" w:rsidRPr="00957D5A" w:rsidRDefault="009C0EF0" w:rsidP="00CD4E3C">
      <w:pPr>
        <w:autoSpaceDE w:val="0"/>
        <w:autoSpaceDN w:val="0"/>
        <w:adjustRightInd w:val="0"/>
        <w:spacing w:after="0" w:line="360" w:lineRule="auto"/>
        <w:jc w:val="both"/>
        <w:rPr>
          <w:rFonts w:ascii="Book Antiqua" w:eastAsiaTheme="minorEastAsia" w:hAnsi="Book Antiqua" w:cs="Arial"/>
          <w:sz w:val="24"/>
          <w:szCs w:val="24"/>
          <w:lang w:eastAsia="zh-CN"/>
        </w:rPr>
      </w:pPr>
      <w:r w:rsidRPr="00957D5A">
        <w:rPr>
          <w:rFonts w:ascii="Book Antiqua" w:hAnsi="Book Antiqua" w:cs="Arial"/>
          <w:b/>
          <w:sz w:val="24"/>
          <w:szCs w:val="24"/>
          <w:lang w:val="en-US"/>
        </w:rPr>
        <w:t>METHODS</w:t>
      </w:r>
      <w:r w:rsidR="006F16FA" w:rsidRPr="00957D5A">
        <w:rPr>
          <w:rFonts w:ascii="Book Antiqua" w:hAnsi="Book Antiqua" w:cs="Arial"/>
          <w:b/>
          <w:sz w:val="24"/>
          <w:szCs w:val="24"/>
          <w:lang w:val="en-US"/>
        </w:rPr>
        <w:t>:</w:t>
      </w:r>
      <w:r w:rsidR="006F16FA" w:rsidRPr="00957D5A">
        <w:rPr>
          <w:rFonts w:ascii="Book Antiqua" w:hAnsi="Book Antiqua"/>
          <w:sz w:val="24"/>
          <w:szCs w:val="24"/>
          <w:lang w:val="en-US"/>
        </w:rPr>
        <w:t xml:space="preserve"> </w:t>
      </w:r>
      <w:r w:rsidR="006F16FA" w:rsidRPr="00957D5A">
        <w:rPr>
          <w:rFonts w:ascii="Book Antiqua" w:hAnsi="Book Antiqua" w:cs="Arial"/>
          <w:sz w:val="24"/>
          <w:szCs w:val="24"/>
          <w:lang w:val="en-US"/>
        </w:rPr>
        <w:t xml:space="preserve">Between December 2011 and February 2013, 129 consecutive </w:t>
      </w:r>
      <w:r w:rsidR="00F62808" w:rsidRPr="00957D5A">
        <w:rPr>
          <w:rFonts w:ascii="Book Antiqua" w:hAnsi="Book Antiqua" w:cs="Arial"/>
          <w:sz w:val="24"/>
          <w:szCs w:val="24"/>
          <w:lang w:val="en-US"/>
        </w:rPr>
        <w:t xml:space="preserve">chronic hepatitis B patients </w:t>
      </w:r>
      <w:r w:rsidR="006F16FA" w:rsidRPr="00957D5A">
        <w:rPr>
          <w:rFonts w:ascii="Book Antiqua" w:hAnsi="Book Antiqua" w:cs="Arial"/>
          <w:sz w:val="24"/>
          <w:szCs w:val="24"/>
          <w:lang w:val="en-US"/>
        </w:rPr>
        <w:t xml:space="preserve">who </w:t>
      </w:r>
      <w:r w:rsidR="00A97D6D" w:rsidRPr="00957D5A">
        <w:rPr>
          <w:rFonts w:ascii="Book Antiqua" w:hAnsi="Book Antiqua" w:cs="Arial"/>
          <w:sz w:val="24"/>
          <w:szCs w:val="24"/>
          <w:lang w:val="en-US"/>
        </w:rPr>
        <w:t xml:space="preserve">were admitted to </w:t>
      </w:r>
      <w:r w:rsidR="006F16FA" w:rsidRPr="00957D5A">
        <w:rPr>
          <w:rFonts w:ascii="Book Antiqua" w:hAnsi="Book Antiqua" w:cs="Arial"/>
          <w:sz w:val="24"/>
          <w:szCs w:val="24"/>
          <w:lang w:val="en-US"/>
        </w:rPr>
        <w:t xml:space="preserve">the </w:t>
      </w:r>
      <w:r w:rsidR="00F44BDE" w:rsidRPr="00957D5A">
        <w:rPr>
          <w:rFonts w:ascii="Book Antiqua" w:hAnsi="Book Antiqua" w:cs="Arial"/>
          <w:sz w:val="24"/>
          <w:szCs w:val="24"/>
          <w:lang w:val="en-US"/>
        </w:rPr>
        <w:t xml:space="preserve">study </w:t>
      </w:r>
      <w:r w:rsidR="006F16FA" w:rsidRPr="00957D5A">
        <w:rPr>
          <w:rFonts w:ascii="Book Antiqua" w:hAnsi="Book Antiqua" w:cs="Arial"/>
          <w:sz w:val="24"/>
          <w:szCs w:val="24"/>
          <w:lang w:val="en-US"/>
        </w:rPr>
        <w:t xml:space="preserve">hospitals for histological </w:t>
      </w:r>
      <w:r w:rsidR="00B66FA9" w:rsidRPr="00957D5A">
        <w:rPr>
          <w:rFonts w:ascii="Book Antiqua" w:hAnsi="Book Antiqua" w:cs="Arial"/>
          <w:sz w:val="24"/>
          <w:szCs w:val="24"/>
          <w:lang w:val="en-US"/>
        </w:rPr>
        <w:t>evaluation</w:t>
      </w:r>
      <w:r w:rsidR="009E2ED2" w:rsidRPr="00957D5A">
        <w:rPr>
          <w:rFonts w:ascii="Book Antiqua" w:hAnsi="Book Antiqua" w:cs="Arial"/>
          <w:sz w:val="24"/>
          <w:szCs w:val="24"/>
          <w:lang w:val="en-US"/>
        </w:rPr>
        <w:t xml:space="preserve"> </w:t>
      </w:r>
      <w:r w:rsidR="009445A0" w:rsidRPr="00957D5A">
        <w:rPr>
          <w:rFonts w:ascii="Book Antiqua" w:hAnsi="Book Antiqua" w:cs="Arial"/>
          <w:sz w:val="24"/>
          <w:szCs w:val="24"/>
          <w:lang w:val="en-US"/>
        </w:rPr>
        <w:t>of chronic hepatitis B related liver ﬁbrosis</w:t>
      </w:r>
      <w:r w:rsidR="006F16FA" w:rsidRPr="00957D5A">
        <w:rPr>
          <w:rFonts w:ascii="Book Antiqua" w:hAnsi="Book Antiqua" w:cs="Arial"/>
          <w:sz w:val="24"/>
          <w:szCs w:val="24"/>
          <w:lang w:val="en-US"/>
        </w:rPr>
        <w:t xml:space="preserve"> w</w:t>
      </w:r>
      <w:r w:rsidR="00F62808" w:rsidRPr="00957D5A">
        <w:rPr>
          <w:rFonts w:ascii="Book Antiqua" w:hAnsi="Book Antiqua" w:cs="Arial"/>
          <w:sz w:val="24"/>
          <w:szCs w:val="24"/>
          <w:lang w:val="en-US"/>
        </w:rPr>
        <w:t>ere included in this</w:t>
      </w:r>
      <w:r w:rsidR="006F16FA" w:rsidRPr="00957D5A">
        <w:rPr>
          <w:rFonts w:ascii="Book Antiqua" w:hAnsi="Book Antiqua" w:cs="Arial"/>
          <w:sz w:val="24"/>
          <w:szCs w:val="24"/>
          <w:lang w:val="en-US"/>
        </w:rPr>
        <w:t xml:space="preserve"> retrospective study. The p</w:t>
      </w:r>
      <w:r w:rsidR="001C68C0" w:rsidRPr="00957D5A">
        <w:rPr>
          <w:rFonts w:ascii="Book Antiqua" w:hAnsi="Book Antiqua" w:cs="Arial"/>
          <w:sz w:val="24"/>
          <w:szCs w:val="24"/>
          <w:lang w:val="en-US"/>
        </w:rPr>
        <w:t>articipants</w:t>
      </w:r>
      <w:r w:rsidR="006F16FA" w:rsidRPr="00957D5A">
        <w:rPr>
          <w:rFonts w:ascii="Book Antiqua" w:hAnsi="Book Antiqua" w:cs="Arial"/>
          <w:sz w:val="24"/>
          <w:szCs w:val="24"/>
          <w:lang w:val="en-US"/>
        </w:rPr>
        <w:t xml:space="preserve"> were </w:t>
      </w:r>
      <w:r w:rsidR="00EF7F2B" w:rsidRPr="00957D5A">
        <w:rPr>
          <w:rFonts w:ascii="Book Antiqua" w:hAnsi="Book Antiqua" w:cs="Arial"/>
          <w:sz w:val="24"/>
          <w:szCs w:val="24"/>
          <w:lang w:val="en-US"/>
        </w:rPr>
        <w:t>separated</w:t>
      </w:r>
      <w:r w:rsidR="006F16FA" w:rsidRPr="00957D5A">
        <w:rPr>
          <w:rFonts w:ascii="Book Antiqua" w:hAnsi="Book Antiqua" w:cs="Arial"/>
          <w:sz w:val="24"/>
          <w:szCs w:val="24"/>
          <w:lang w:val="en-US"/>
        </w:rPr>
        <w:t xml:space="preserve"> into two groups </w:t>
      </w:r>
      <w:r w:rsidR="00C03AF3" w:rsidRPr="00957D5A">
        <w:rPr>
          <w:rFonts w:ascii="Book Antiqua" w:hAnsi="Book Antiqua" w:cs="Arial"/>
          <w:sz w:val="24"/>
          <w:szCs w:val="24"/>
          <w:lang w:val="en-US"/>
        </w:rPr>
        <w:t>based upon</w:t>
      </w:r>
      <w:r w:rsidR="006F16FA" w:rsidRPr="00957D5A">
        <w:rPr>
          <w:rFonts w:ascii="Book Antiqua" w:hAnsi="Book Antiqua" w:cs="Arial"/>
          <w:sz w:val="24"/>
          <w:szCs w:val="24"/>
          <w:lang w:val="en-US"/>
        </w:rPr>
        <w:t xml:space="preserve"> the fibrosis </w:t>
      </w:r>
      <w:r w:rsidR="001705D7" w:rsidRPr="00957D5A">
        <w:rPr>
          <w:rFonts w:ascii="Book Antiqua" w:hAnsi="Book Antiqua" w:cs="Arial"/>
          <w:sz w:val="24"/>
          <w:szCs w:val="24"/>
          <w:lang w:val="en-US"/>
        </w:rPr>
        <w:t>score</w:t>
      </w:r>
      <w:r w:rsidR="006F16FA" w:rsidRPr="00957D5A">
        <w:rPr>
          <w:rFonts w:ascii="Book Antiqua" w:hAnsi="Book Antiqua" w:cs="Arial"/>
          <w:sz w:val="24"/>
          <w:szCs w:val="24"/>
          <w:lang w:val="en-US"/>
        </w:rPr>
        <w:t xml:space="preserve">: </w:t>
      </w:r>
      <w:r w:rsidR="00266C91" w:rsidRPr="00957D5A">
        <w:rPr>
          <w:rFonts w:ascii="Book Antiqua" w:hAnsi="Book Antiqua" w:cs="Arial"/>
          <w:sz w:val="24"/>
          <w:szCs w:val="24"/>
          <w:lang w:val="en-US"/>
        </w:rPr>
        <w:t xml:space="preserve">individuals </w:t>
      </w:r>
      <w:r w:rsidR="006F16FA" w:rsidRPr="00957D5A">
        <w:rPr>
          <w:rFonts w:ascii="Book Antiqua" w:hAnsi="Book Antiqua" w:cs="Arial"/>
          <w:sz w:val="24"/>
          <w:szCs w:val="24"/>
          <w:lang w:val="en-US"/>
        </w:rPr>
        <w:t xml:space="preserve">with a </w:t>
      </w:r>
      <w:r w:rsidR="00266C91" w:rsidRPr="00957D5A">
        <w:rPr>
          <w:rFonts w:ascii="Book Antiqua" w:hAnsi="Book Antiqua" w:cs="Arial"/>
          <w:sz w:val="24"/>
          <w:szCs w:val="24"/>
          <w:lang w:val="en-US"/>
        </w:rPr>
        <w:t xml:space="preserve">fibrosis </w:t>
      </w:r>
      <w:r w:rsidR="006F16FA" w:rsidRPr="00957D5A">
        <w:rPr>
          <w:rFonts w:ascii="Book Antiqua" w:hAnsi="Book Antiqua" w:cs="Arial"/>
          <w:sz w:val="24"/>
          <w:szCs w:val="24"/>
          <w:lang w:val="en-US"/>
        </w:rPr>
        <w:t xml:space="preserve">score of F0 or F1 were included in the </w:t>
      </w:r>
      <w:r w:rsidR="00352BCB" w:rsidRPr="00957D5A">
        <w:rPr>
          <w:rFonts w:ascii="Book Antiqua" w:eastAsiaTheme="minorEastAsia" w:hAnsi="Book Antiqua" w:cs="Arial"/>
          <w:sz w:val="24"/>
          <w:szCs w:val="24"/>
          <w:lang w:val="en-US" w:eastAsia="zh-CN"/>
        </w:rPr>
        <w:t>“</w:t>
      </w:r>
      <w:r w:rsidR="006F16FA" w:rsidRPr="00957D5A">
        <w:rPr>
          <w:rFonts w:ascii="Book Antiqua" w:hAnsi="Book Antiqua" w:cs="Arial"/>
          <w:sz w:val="24"/>
          <w:szCs w:val="24"/>
          <w:lang w:val="en-US"/>
        </w:rPr>
        <w:t xml:space="preserve">no/minimal </w:t>
      </w:r>
      <w:r w:rsidR="00266C91" w:rsidRPr="00957D5A">
        <w:rPr>
          <w:rFonts w:ascii="Book Antiqua" w:hAnsi="Book Antiqua" w:cs="Arial"/>
          <w:sz w:val="24"/>
          <w:szCs w:val="24"/>
          <w:lang w:val="en-US"/>
        </w:rPr>
        <w:t xml:space="preserve">liver </w:t>
      </w:r>
      <w:r w:rsidR="006F16FA" w:rsidRPr="00957D5A">
        <w:rPr>
          <w:rFonts w:ascii="Book Antiqua" w:hAnsi="Book Antiqua" w:cs="Arial"/>
          <w:sz w:val="24"/>
          <w:szCs w:val="24"/>
          <w:lang w:val="en-US"/>
        </w:rPr>
        <w:t>fibrosis</w:t>
      </w:r>
      <w:r w:rsidR="00352BCB" w:rsidRPr="00957D5A">
        <w:rPr>
          <w:rFonts w:ascii="Book Antiqua" w:eastAsiaTheme="minorEastAsia" w:hAnsi="Book Antiqua" w:cs="Arial"/>
          <w:sz w:val="24"/>
          <w:szCs w:val="24"/>
          <w:lang w:val="en-US" w:eastAsia="zh-CN"/>
        </w:rPr>
        <w:t>”</w:t>
      </w:r>
      <w:r w:rsidR="006F16FA" w:rsidRPr="00957D5A">
        <w:rPr>
          <w:rFonts w:ascii="Book Antiqua" w:hAnsi="Book Antiqua" w:cs="Arial"/>
          <w:sz w:val="24"/>
          <w:szCs w:val="24"/>
          <w:lang w:val="en-US"/>
        </w:rPr>
        <w:t xml:space="preserve"> group, whereas </w:t>
      </w:r>
      <w:r w:rsidR="00D50141" w:rsidRPr="00957D5A">
        <w:rPr>
          <w:rFonts w:ascii="Book Antiqua" w:hAnsi="Book Antiqua" w:cs="Arial"/>
          <w:sz w:val="24"/>
          <w:szCs w:val="24"/>
          <w:lang w:val="en-US"/>
        </w:rPr>
        <w:t>patients</w:t>
      </w:r>
      <w:r w:rsidR="006F16FA" w:rsidRPr="00957D5A">
        <w:rPr>
          <w:rFonts w:ascii="Book Antiqua" w:hAnsi="Book Antiqua" w:cs="Arial"/>
          <w:sz w:val="24"/>
          <w:szCs w:val="24"/>
          <w:lang w:val="en-US"/>
        </w:rPr>
        <w:t xml:space="preserve"> with a </w:t>
      </w:r>
      <w:r w:rsidR="00D50141" w:rsidRPr="00957D5A">
        <w:rPr>
          <w:rFonts w:ascii="Book Antiqua" w:hAnsi="Book Antiqua" w:cs="Arial"/>
          <w:sz w:val="24"/>
          <w:szCs w:val="24"/>
          <w:lang w:val="en-US"/>
        </w:rPr>
        <w:t xml:space="preserve">fibrosis </w:t>
      </w:r>
      <w:r w:rsidR="006F16FA" w:rsidRPr="00957D5A">
        <w:rPr>
          <w:rFonts w:ascii="Book Antiqua" w:hAnsi="Book Antiqua" w:cs="Arial"/>
          <w:sz w:val="24"/>
          <w:szCs w:val="24"/>
          <w:lang w:val="en-US"/>
        </w:rPr>
        <w:t xml:space="preserve">score of F2, F3, or F4 were included in the </w:t>
      </w:r>
      <w:r w:rsidR="00352BCB" w:rsidRPr="00957D5A">
        <w:rPr>
          <w:rFonts w:ascii="Book Antiqua" w:eastAsiaTheme="minorEastAsia" w:hAnsi="Book Antiqua" w:cs="Arial"/>
          <w:sz w:val="24"/>
          <w:szCs w:val="24"/>
          <w:lang w:val="en-US" w:eastAsia="zh-CN"/>
        </w:rPr>
        <w:t>“</w:t>
      </w:r>
      <w:r w:rsidR="00266C91" w:rsidRPr="00957D5A">
        <w:rPr>
          <w:rFonts w:ascii="Book Antiqua" w:hAnsi="Book Antiqua" w:cs="Arial"/>
          <w:sz w:val="24"/>
          <w:szCs w:val="24"/>
          <w:lang w:val="en-US"/>
        </w:rPr>
        <w:t>advanced liver</w:t>
      </w:r>
      <w:r w:rsidR="006F16FA" w:rsidRPr="00957D5A">
        <w:rPr>
          <w:rFonts w:ascii="Book Antiqua" w:hAnsi="Book Antiqua" w:cs="Arial"/>
          <w:sz w:val="24"/>
          <w:szCs w:val="24"/>
          <w:lang w:val="en-US"/>
        </w:rPr>
        <w:t xml:space="preserve"> fibrosis</w:t>
      </w:r>
      <w:r w:rsidR="00352BCB" w:rsidRPr="00957D5A">
        <w:rPr>
          <w:rFonts w:ascii="Book Antiqua" w:eastAsiaTheme="minorEastAsia" w:hAnsi="Book Antiqua" w:cs="Arial"/>
          <w:sz w:val="24"/>
          <w:szCs w:val="24"/>
          <w:lang w:val="en-US" w:eastAsia="zh-CN"/>
        </w:rPr>
        <w:t>”</w:t>
      </w:r>
      <w:r w:rsidR="006F16FA" w:rsidRPr="00957D5A">
        <w:rPr>
          <w:rFonts w:ascii="Book Antiqua" w:hAnsi="Book Antiqua" w:cs="Arial"/>
          <w:sz w:val="24"/>
          <w:szCs w:val="24"/>
          <w:lang w:val="en-US"/>
        </w:rPr>
        <w:t xml:space="preserve"> group. The </w:t>
      </w:r>
      <w:r w:rsidR="007A34F4" w:rsidRPr="00957D5A">
        <w:rPr>
          <w:rFonts w:ascii="Book Antiqua" w:hAnsi="Book Antiqua" w:cs="Arial"/>
          <w:sz w:val="24"/>
          <w:szCs w:val="24"/>
          <w:lang w:val="en-US"/>
        </w:rPr>
        <w:t>statistical package for social sciences</w:t>
      </w:r>
      <w:r w:rsidR="006F16FA" w:rsidRPr="00957D5A">
        <w:rPr>
          <w:rFonts w:ascii="Book Antiqua" w:hAnsi="Book Antiqua" w:cs="Arial"/>
          <w:sz w:val="24"/>
          <w:szCs w:val="24"/>
          <w:lang w:val="en-US"/>
        </w:rPr>
        <w:t xml:space="preserve"> 18.0 for Windows was used to analyze the data. A </w:t>
      </w:r>
      <w:r w:rsidRPr="00957D5A">
        <w:rPr>
          <w:rFonts w:ascii="Book Antiqua" w:hAnsi="Book Antiqua" w:cs="Arial"/>
          <w:i/>
          <w:sz w:val="24"/>
          <w:szCs w:val="24"/>
          <w:lang w:val="en-US"/>
        </w:rPr>
        <w:t>P</w:t>
      </w:r>
      <w:r w:rsidR="006F16FA" w:rsidRPr="00957D5A">
        <w:rPr>
          <w:rFonts w:ascii="Book Antiqua" w:hAnsi="Book Antiqua" w:cs="Arial"/>
          <w:sz w:val="24"/>
          <w:szCs w:val="24"/>
          <w:lang w:val="en-US"/>
        </w:rPr>
        <w:t xml:space="preserve"> value</w:t>
      </w:r>
      <w:r w:rsidR="00CB1981" w:rsidRPr="00957D5A">
        <w:rPr>
          <w:rFonts w:ascii="Book Antiqua" w:hAnsi="Book Antiqua" w:cs="Arial"/>
          <w:sz w:val="24"/>
          <w:szCs w:val="24"/>
          <w:lang w:val="en-US"/>
        </w:rPr>
        <w:t xml:space="preserve"> of</w:t>
      </w:r>
      <w:r w:rsidR="006F16FA" w:rsidRPr="00957D5A">
        <w:rPr>
          <w:rFonts w:ascii="Book Antiqua" w:hAnsi="Book Antiqua" w:cs="Arial"/>
          <w:sz w:val="24"/>
          <w:szCs w:val="24"/>
          <w:lang w:val="en-US"/>
        </w:rPr>
        <w:t xml:space="preserve"> &lt;</w:t>
      </w:r>
      <w:r w:rsidRPr="00957D5A">
        <w:rPr>
          <w:rFonts w:ascii="Book Antiqua" w:eastAsiaTheme="minorEastAsia" w:hAnsi="Book Antiqua" w:cs="Arial"/>
          <w:sz w:val="24"/>
          <w:szCs w:val="24"/>
          <w:lang w:val="en-US" w:eastAsia="zh-CN"/>
        </w:rPr>
        <w:t xml:space="preserve"> </w:t>
      </w:r>
      <w:r w:rsidR="006F16FA" w:rsidRPr="00957D5A">
        <w:rPr>
          <w:rFonts w:ascii="Book Antiqua" w:hAnsi="Book Antiqua" w:cs="Arial"/>
          <w:sz w:val="24"/>
          <w:szCs w:val="24"/>
          <w:lang w:val="en-US"/>
        </w:rPr>
        <w:t xml:space="preserve">0.05 </w:t>
      </w:r>
      <w:r w:rsidR="00CB1981" w:rsidRPr="00957D5A">
        <w:rPr>
          <w:rFonts w:ascii="Book Antiqua" w:hAnsi="Book Antiqua" w:cs="Arial"/>
          <w:sz w:val="24"/>
          <w:szCs w:val="24"/>
          <w:lang w:val="en-US"/>
        </w:rPr>
        <w:t>was accepted as</w:t>
      </w:r>
      <w:r w:rsidR="000C1D3F" w:rsidRPr="00957D5A">
        <w:rPr>
          <w:rFonts w:ascii="Book Antiqua" w:hAnsi="Book Antiqua" w:cs="Arial"/>
          <w:sz w:val="24"/>
          <w:szCs w:val="24"/>
          <w:lang w:val="en-US"/>
        </w:rPr>
        <w:t xml:space="preserve"> statistical significant</w:t>
      </w:r>
      <w:r w:rsidR="006F16FA" w:rsidRPr="00957D5A">
        <w:rPr>
          <w:rFonts w:ascii="Book Antiqua" w:hAnsi="Book Antiqua" w:cs="Arial"/>
          <w:sz w:val="24"/>
          <w:szCs w:val="24"/>
        </w:rPr>
        <w:t>.</w:t>
      </w:r>
    </w:p>
    <w:p w:rsidR="009C0EF0" w:rsidRPr="00957D5A" w:rsidRDefault="009C0EF0" w:rsidP="00CD4E3C">
      <w:pPr>
        <w:autoSpaceDE w:val="0"/>
        <w:autoSpaceDN w:val="0"/>
        <w:adjustRightInd w:val="0"/>
        <w:spacing w:after="0" w:line="360" w:lineRule="auto"/>
        <w:jc w:val="both"/>
        <w:rPr>
          <w:rFonts w:ascii="Book Antiqua" w:eastAsiaTheme="minorEastAsia" w:hAnsi="Book Antiqua" w:cs="Arial"/>
          <w:sz w:val="24"/>
          <w:szCs w:val="24"/>
          <w:lang w:eastAsia="zh-CN"/>
        </w:rPr>
      </w:pPr>
    </w:p>
    <w:p w:rsidR="006F16FA" w:rsidRPr="00957D5A" w:rsidRDefault="009C0EF0" w:rsidP="00CD4E3C">
      <w:pPr>
        <w:shd w:val="clear" w:color="auto" w:fill="FFFFFF"/>
        <w:spacing w:after="0" w:line="360" w:lineRule="auto"/>
        <w:jc w:val="both"/>
        <w:rPr>
          <w:rFonts w:ascii="Book Antiqua" w:eastAsiaTheme="minorEastAsia" w:hAnsi="Book Antiqua" w:cs="Arial"/>
          <w:sz w:val="24"/>
          <w:szCs w:val="24"/>
          <w:lang w:val="en-US" w:eastAsia="zh-CN"/>
        </w:rPr>
      </w:pPr>
      <w:r w:rsidRPr="00957D5A">
        <w:rPr>
          <w:rFonts w:ascii="Book Antiqua" w:hAnsi="Book Antiqua" w:cs="Arial"/>
          <w:b/>
          <w:sz w:val="24"/>
          <w:szCs w:val="24"/>
        </w:rPr>
        <w:t>RESULTS</w:t>
      </w:r>
      <w:r w:rsidR="006F16FA" w:rsidRPr="00957D5A">
        <w:rPr>
          <w:rFonts w:ascii="Book Antiqua" w:hAnsi="Book Antiqua" w:cs="Arial"/>
          <w:b/>
          <w:sz w:val="24"/>
          <w:szCs w:val="24"/>
        </w:rPr>
        <w:t>:</w:t>
      </w:r>
      <w:r w:rsidR="006F16FA" w:rsidRPr="00957D5A">
        <w:rPr>
          <w:rFonts w:ascii="Book Antiqua" w:hAnsi="Book Antiqua"/>
          <w:sz w:val="24"/>
          <w:szCs w:val="24"/>
          <w:lang w:val="en-US"/>
        </w:rPr>
        <w:t xml:space="preserve"> </w:t>
      </w:r>
      <w:r w:rsidR="006F16FA" w:rsidRPr="00957D5A">
        <w:rPr>
          <w:rFonts w:ascii="Book Antiqua" w:hAnsi="Book Antiqua" w:cs="Arial"/>
          <w:sz w:val="24"/>
          <w:szCs w:val="24"/>
          <w:lang w:val="en-US"/>
        </w:rPr>
        <w:t xml:space="preserve">Three </w:t>
      </w:r>
      <w:r w:rsidR="006746FE" w:rsidRPr="00957D5A">
        <w:rPr>
          <w:rFonts w:ascii="Book Antiqua" w:hAnsi="Book Antiqua" w:cs="Arial"/>
          <w:sz w:val="24"/>
          <w:szCs w:val="24"/>
          <w:lang w:val="en-US"/>
        </w:rPr>
        <w:t xml:space="preserve">experienced </w:t>
      </w:r>
      <w:r w:rsidR="006F16FA" w:rsidRPr="00957D5A">
        <w:rPr>
          <w:rFonts w:ascii="Book Antiqua" w:hAnsi="Book Antiqua" w:cs="Arial"/>
          <w:sz w:val="24"/>
          <w:szCs w:val="24"/>
          <w:lang w:val="en-US"/>
        </w:rPr>
        <w:t xml:space="preserve">pathologists </w:t>
      </w:r>
      <w:r w:rsidR="000036FA" w:rsidRPr="00957D5A">
        <w:rPr>
          <w:rFonts w:ascii="Book Antiqua" w:hAnsi="Book Antiqua" w:cs="Arial"/>
          <w:sz w:val="24"/>
          <w:szCs w:val="24"/>
          <w:lang w:val="en-US"/>
        </w:rPr>
        <w:t xml:space="preserve">were </w:t>
      </w:r>
      <w:r w:rsidR="00001231" w:rsidRPr="00957D5A">
        <w:rPr>
          <w:rFonts w:ascii="Book Antiqua" w:hAnsi="Book Antiqua" w:cs="Arial"/>
          <w:sz w:val="24"/>
          <w:szCs w:val="24"/>
          <w:lang w:val="en-US"/>
        </w:rPr>
        <w:t>blindly</w:t>
      </w:r>
      <w:r w:rsidR="006F16FA" w:rsidRPr="00957D5A">
        <w:rPr>
          <w:rFonts w:ascii="Book Antiqua" w:hAnsi="Book Antiqua" w:cs="Arial"/>
          <w:sz w:val="24"/>
          <w:szCs w:val="24"/>
          <w:lang w:val="en-US"/>
        </w:rPr>
        <w:t xml:space="preserve"> </w:t>
      </w:r>
      <w:r w:rsidR="000036FA" w:rsidRPr="00957D5A">
        <w:rPr>
          <w:rFonts w:ascii="Book Antiqua" w:hAnsi="Book Antiqua" w:cs="Arial"/>
          <w:sz w:val="24"/>
          <w:szCs w:val="24"/>
          <w:lang w:val="en-US"/>
        </w:rPr>
        <w:t xml:space="preserve">evaluated </w:t>
      </w:r>
      <w:r w:rsidR="006F16FA" w:rsidRPr="00957D5A">
        <w:rPr>
          <w:rFonts w:ascii="Book Antiqua" w:hAnsi="Book Antiqua" w:cs="Arial"/>
          <w:sz w:val="24"/>
          <w:szCs w:val="24"/>
          <w:lang w:val="en-US"/>
        </w:rPr>
        <w:t xml:space="preserve">the ﬁbrotic </w:t>
      </w:r>
      <w:r w:rsidR="00001231" w:rsidRPr="00957D5A">
        <w:rPr>
          <w:rFonts w:ascii="Book Antiqua" w:hAnsi="Book Antiqua" w:cs="Arial"/>
          <w:sz w:val="24"/>
          <w:szCs w:val="24"/>
          <w:lang w:val="en-US"/>
        </w:rPr>
        <w:t>status</w:t>
      </w:r>
      <w:r w:rsidR="006F16FA" w:rsidRPr="00957D5A">
        <w:rPr>
          <w:rFonts w:ascii="Book Antiqua" w:hAnsi="Book Antiqua" w:cs="Arial"/>
          <w:sz w:val="24"/>
          <w:szCs w:val="24"/>
          <w:lang w:val="en-US"/>
        </w:rPr>
        <w:t xml:space="preserve"> and inﬂammatory activity of 129 </w:t>
      </w:r>
      <w:r w:rsidR="00001231" w:rsidRPr="00957D5A">
        <w:rPr>
          <w:rFonts w:ascii="Book Antiqua" w:hAnsi="Book Antiqua" w:cs="Arial"/>
          <w:sz w:val="24"/>
          <w:szCs w:val="24"/>
          <w:lang w:val="en-US"/>
        </w:rPr>
        <w:t xml:space="preserve">liver biopsy samples </w:t>
      </w:r>
      <w:r w:rsidR="006F16FA" w:rsidRPr="00957D5A">
        <w:rPr>
          <w:rFonts w:ascii="Book Antiqua" w:hAnsi="Book Antiqua" w:cs="Arial"/>
          <w:sz w:val="24"/>
          <w:szCs w:val="24"/>
          <w:lang w:val="en-US"/>
        </w:rPr>
        <w:t xml:space="preserve">of chronic hepatitis </w:t>
      </w:r>
      <w:r w:rsidR="00001231" w:rsidRPr="00957D5A">
        <w:rPr>
          <w:rFonts w:ascii="Book Antiqua" w:hAnsi="Book Antiqua" w:cs="Arial"/>
          <w:sz w:val="24"/>
          <w:szCs w:val="24"/>
          <w:lang w:val="en-US"/>
        </w:rPr>
        <w:t>B patients</w:t>
      </w:r>
      <w:r w:rsidR="006F16FA" w:rsidRPr="00957D5A">
        <w:rPr>
          <w:rFonts w:ascii="Book Antiqua" w:hAnsi="Book Antiqua" w:cs="Arial"/>
          <w:sz w:val="24"/>
          <w:szCs w:val="24"/>
          <w:lang w:val="en-US"/>
        </w:rPr>
        <w:t xml:space="preserve">. </w:t>
      </w:r>
      <w:r w:rsidR="0058504F" w:rsidRPr="00957D5A">
        <w:rPr>
          <w:rFonts w:ascii="Book Antiqua" w:hAnsi="Book Antiqua" w:cs="Arial"/>
          <w:sz w:val="24"/>
          <w:szCs w:val="24"/>
          <w:lang w:val="en-US"/>
        </w:rPr>
        <w:t>After</w:t>
      </w:r>
      <w:r w:rsidR="006F16FA" w:rsidRPr="00957D5A">
        <w:rPr>
          <w:rFonts w:ascii="Book Antiqua" w:hAnsi="Book Antiqua" w:cs="Arial"/>
          <w:sz w:val="24"/>
          <w:szCs w:val="24"/>
          <w:lang w:val="en-US"/>
        </w:rPr>
        <w:t xml:space="preserve"> the</w:t>
      </w:r>
      <w:r w:rsidR="0058504F" w:rsidRPr="00957D5A">
        <w:rPr>
          <w:rFonts w:ascii="Book Antiqua" w:hAnsi="Book Antiqua" w:cs="Arial"/>
          <w:sz w:val="24"/>
          <w:szCs w:val="24"/>
          <w:lang w:val="en-US"/>
        </w:rPr>
        <w:t xml:space="preserve"> histopathological examination</w:t>
      </w:r>
      <w:r w:rsidR="006F16FA" w:rsidRPr="00957D5A">
        <w:rPr>
          <w:rFonts w:ascii="Book Antiqua" w:hAnsi="Book Antiqua" w:cs="Arial"/>
          <w:sz w:val="24"/>
          <w:szCs w:val="24"/>
          <w:lang w:val="en-US"/>
        </w:rPr>
        <w:t xml:space="preserve"> </w:t>
      </w:r>
      <w:r w:rsidRPr="00957D5A">
        <w:rPr>
          <w:rFonts w:ascii="Book Antiqua" w:eastAsiaTheme="minorEastAsia" w:hAnsi="Book Antiqua" w:cs="Arial"/>
          <w:sz w:val="24"/>
          <w:szCs w:val="24"/>
          <w:lang w:val="en-US" w:eastAsia="zh-CN"/>
        </w:rPr>
        <w:t>“</w:t>
      </w:r>
      <w:r w:rsidR="006F16FA" w:rsidRPr="00957D5A">
        <w:rPr>
          <w:rFonts w:ascii="Book Antiqua" w:hAnsi="Book Antiqua" w:cs="Arial"/>
          <w:sz w:val="24"/>
          <w:szCs w:val="24"/>
          <w:lang w:val="en-US"/>
        </w:rPr>
        <w:t>no/minimal fibrosis</w:t>
      </w:r>
      <w:r w:rsidRPr="00957D5A">
        <w:rPr>
          <w:rFonts w:ascii="Book Antiqua" w:eastAsiaTheme="minorEastAsia" w:hAnsi="Book Antiqua" w:cs="Arial"/>
          <w:sz w:val="24"/>
          <w:szCs w:val="24"/>
          <w:lang w:val="en-US" w:eastAsia="zh-CN"/>
        </w:rPr>
        <w:t>”</w:t>
      </w:r>
      <w:r w:rsidR="006F16FA" w:rsidRPr="00957D5A">
        <w:rPr>
          <w:rFonts w:ascii="Book Antiqua" w:hAnsi="Book Antiqua" w:cs="Arial"/>
          <w:sz w:val="24"/>
          <w:szCs w:val="24"/>
          <w:lang w:val="en-US"/>
        </w:rPr>
        <w:t xml:space="preserve"> group included 79 </w:t>
      </w:r>
      <w:r w:rsidR="00AA6E4F" w:rsidRPr="00957D5A">
        <w:rPr>
          <w:rFonts w:ascii="Book Antiqua" w:hAnsi="Book Antiqua" w:cs="Arial"/>
          <w:sz w:val="24"/>
          <w:szCs w:val="24"/>
          <w:lang w:val="en-US"/>
        </w:rPr>
        <w:t>individuals</w:t>
      </w:r>
      <w:r w:rsidR="006F16FA" w:rsidRPr="00957D5A">
        <w:rPr>
          <w:rFonts w:ascii="Book Antiqua" w:hAnsi="Book Antiqua" w:cs="Arial"/>
          <w:sz w:val="24"/>
          <w:szCs w:val="24"/>
          <w:lang w:val="en-US"/>
        </w:rPr>
        <w:t xml:space="preserve">, </w:t>
      </w:r>
      <w:r w:rsidR="00B372D2" w:rsidRPr="00957D5A">
        <w:rPr>
          <w:rFonts w:ascii="Book Antiqua" w:hAnsi="Book Antiqua" w:cs="Arial"/>
          <w:sz w:val="24"/>
          <w:szCs w:val="24"/>
          <w:lang w:val="en-US"/>
        </w:rPr>
        <w:t xml:space="preserve">while </w:t>
      </w:r>
      <w:r w:rsidR="006F16FA" w:rsidRPr="00957D5A">
        <w:rPr>
          <w:rFonts w:ascii="Book Antiqua" w:hAnsi="Book Antiqua" w:cs="Arial"/>
          <w:sz w:val="24"/>
          <w:szCs w:val="24"/>
          <w:lang w:val="en-US"/>
        </w:rPr>
        <w:t xml:space="preserve">the </w:t>
      </w:r>
      <w:r w:rsidRPr="00957D5A">
        <w:rPr>
          <w:rFonts w:ascii="Book Antiqua" w:eastAsiaTheme="minorEastAsia" w:hAnsi="Book Antiqua" w:cs="Arial"/>
          <w:sz w:val="24"/>
          <w:szCs w:val="24"/>
          <w:lang w:val="en-US" w:eastAsia="zh-CN"/>
        </w:rPr>
        <w:t>“</w:t>
      </w:r>
      <w:r w:rsidR="00B372D2" w:rsidRPr="00957D5A">
        <w:rPr>
          <w:rFonts w:ascii="Book Antiqua" w:hAnsi="Book Antiqua" w:cs="Arial"/>
          <w:sz w:val="24"/>
          <w:szCs w:val="24"/>
          <w:lang w:val="en-US"/>
        </w:rPr>
        <w:t>advanced</w:t>
      </w:r>
      <w:r w:rsidR="006F16FA" w:rsidRPr="00957D5A">
        <w:rPr>
          <w:rFonts w:ascii="Book Antiqua" w:hAnsi="Book Antiqua" w:cs="Arial"/>
          <w:sz w:val="24"/>
          <w:szCs w:val="24"/>
          <w:lang w:val="en-US"/>
        </w:rPr>
        <w:t xml:space="preserve"> fibrosis</w:t>
      </w:r>
      <w:r w:rsidRPr="00957D5A">
        <w:rPr>
          <w:rFonts w:ascii="Book Antiqua" w:eastAsiaTheme="minorEastAsia" w:hAnsi="Book Antiqua" w:cs="Arial"/>
          <w:sz w:val="24"/>
          <w:szCs w:val="24"/>
          <w:lang w:val="en-US" w:eastAsia="zh-CN"/>
        </w:rPr>
        <w:t>”</w:t>
      </w:r>
      <w:r w:rsidR="006F16FA" w:rsidRPr="00957D5A">
        <w:rPr>
          <w:rFonts w:ascii="Book Antiqua" w:hAnsi="Book Antiqua" w:cs="Arial"/>
          <w:sz w:val="24"/>
          <w:szCs w:val="24"/>
          <w:lang w:val="en-US"/>
        </w:rPr>
        <w:t xml:space="preserve"> group</w:t>
      </w:r>
      <w:r w:rsidR="00B372D2" w:rsidRPr="00957D5A">
        <w:rPr>
          <w:rFonts w:ascii="Book Antiqua" w:hAnsi="Book Antiqua" w:cs="Arial"/>
          <w:sz w:val="24"/>
          <w:szCs w:val="24"/>
          <w:lang w:val="en-US"/>
        </w:rPr>
        <w:t xml:space="preserve"> included 50 individuals</w:t>
      </w:r>
      <w:r w:rsidR="006F16FA" w:rsidRPr="00957D5A">
        <w:rPr>
          <w:rFonts w:ascii="Book Antiqua" w:hAnsi="Book Antiqua" w:cs="Arial"/>
          <w:sz w:val="24"/>
          <w:szCs w:val="24"/>
          <w:lang w:val="en-US"/>
        </w:rPr>
        <w:t xml:space="preserve">. Mean </w:t>
      </w:r>
      <w:r w:rsidR="00595400" w:rsidRPr="00957D5A">
        <w:rPr>
          <w:rFonts w:ascii="Book Antiqua" w:hAnsi="Book Antiqua" w:cs="Arial"/>
          <w:sz w:val="24"/>
          <w:szCs w:val="24"/>
          <w:lang w:val="en-US"/>
        </w:rPr>
        <w:t>(N/L) ratio</w:t>
      </w:r>
      <w:r w:rsidR="006F16FA" w:rsidRPr="00957D5A">
        <w:rPr>
          <w:rFonts w:ascii="Book Antiqua" w:hAnsi="Book Antiqua" w:cs="Arial"/>
          <w:sz w:val="24"/>
          <w:szCs w:val="24"/>
          <w:lang w:val="en-US"/>
        </w:rPr>
        <w:t xml:space="preserve"> </w:t>
      </w:r>
      <w:r w:rsidR="00595400" w:rsidRPr="00957D5A">
        <w:rPr>
          <w:rFonts w:ascii="Book Antiqua" w:hAnsi="Book Antiqua" w:cs="Arial"/>
          <w:sz w:val="24"/>
          <w:szCs w:val="24"/>
          <w:lang w:val="en-US"/>
        </w:rPr>
        <w:t xml:space="preserve">levels </w:t>
      </w:r>
      <w:r w:rsidR="006F16FA" w:rsidRPr="00957D5A">
        <w:rPr>
          <w:rFonts w:ascii="Book Antiqua" w:hAnsi="Book Antiqua" w:cs="Arial"/>
          <w:sz w:val="24"/>
          <w:szCs w:val="24"/>
          <w:lang w:val="en-US"/>
        </w:rPr>
        <w:t xml:space="preserve">were </w:t>
      </w:r>
      <w:r w:rsidR="00C51219" w:rsidRPr="00957D5A">
        <w:rPr>
          <w:rFonts w:ascii="Book Antiqua" w:hAnsi="Book Antiqua" w:cs="Arial"/>
          <w:sz w:val="24"/>
          <w:szCs w:val="24"/>
          <w:lang w:val="en-US"/>
        </w:rPr>
        <w:t>notably</w:t>
      </w:r>
      <w:r w:rsidR="006F16FA" w:rsidRPr="00957D5A">
        <w:rPr>
          <w:rFonts w:ascii="Book Antiqua" w:hAnsi="Book Antiqua" w:cs="Arial"/>
          <w:sz w:val="24"/>
          <w:szCs w:val="24"/>
          <w:lang w:val="en-US"/>
        </w:rPr>
        <w:t xml:space="preserve"> lower in </w:t>
      </w:r>
      <w:r w:rsidR="00C51219" w:rsidRPr="00957D5A">
        <w:rPr>
          <w:rFonts w:ascii="Book Antiqua" w:hAnsi="Book Antiqua" w:cs="Arial"/>
          <w:sz w:val="24"/>
          <w:szCs w:val="24"/>
          <w:lang w:val="en-US"/>
        </w:rPr>
        <w:t>cases</w:t>
      </w:r>
      <w:r w:rsidR="006F16FA" w:rsidRPr="00957D5A">
        <w:rPr>
          <w:rFonts w:ascii="Book Antiqua" w:hAnsi="Book Antiqua" w:cs="Arial"/>
          <w:sz w:val="24"/>
          <w:szCs w:val="24"/>
          <w:lang w:val="en-US"/>
        </w:rPr>
        <w:t xml:space="preserve"> with </w:t>
      </w:r>
      <w:r w:rsidR="00C51219" w:rsidRPr="00957D5A">
        <w:rPr>
          <w:rFonts w:ascii="Book Antiqua" w:hAnsi="Book Antiqua" w:cs="Arial"/>
          <w:sz w:val="24"/>
          <w:szCs w:val="24"/>
          <w:lang w:val="en-US"/>
        </w:rPr>
        <w:t>advanced</w:t>
      </w:r>
      <w:r w:rsidR="006F16FA" w:rsidRPr="00957D5A">
        <w:rPr>
          <w:rFonts w:ascii="Book Antiqua" w:hAnsi="Book Antiqua" w:cs="Arial"/>
          <w:sz w:val="24"/>
          <w:szCs w:val="24"/>
          <w:lang w:val="en-US"/>
        </w:rPr>
        <w:t xml:space="preserve"> fibrosis </w:t>
      </w:r>
      <w:r w:rsidR="0070698D" w:rsidRPr="00957D5A">
        <w:rPr>
          <w:rFonts w:ascii="Book Antiqua" w:hAnsi="Book Antiqua" w:cs="Arial"/>
          <w:sz w:val="24"/>
          <w:szCs w:val="24"/>
          <w:lang w:val="en-US"/>
        </w:rPr>
        <w:t xml:space="preserve">when </w:t>
      </w:r>
      <w:r w:rsidR="006F16FA" w:rsidRPr="00957D5A">
        <w:rPr>
          <w:rFonts w:ascii="Book Antiqua" w:hAnsi="Book Antiqua" w:cs="Arial"/>
          <w:sz w:val="24"/>
          <w:szCs w:val="24"/>
          <w:lang w:val="en-US"/>
        </w:rPr>
        <w:t xml:space="preserve">compared with </w:t>
      </w:r>
      <w:r w:rsidR="0070698D" w:rsidRPr="00957D5A">
        <w:rPr>
          <w:rFonts w:ascii="Book Antiqua" w:hAnsi="Book Antiqua" w:cs="Arial"/>
          <w:sz w:val="24"/>
          <w:szCs w:val="24"/>
          <w:lang w:val="en-US"/>
        </w:rPr>
        <w:t xml:space="preserve">patients </w:t>
      </w:r>
      <w:r w:rsidR="006F16FA" w:rsidRPr="00957D5A">
        <w:rPr>
          <w:rFonts w:ascii="Book Antiqua" w:hAnsi="Book Antiqua" w:cs="Arial"/>
          <w:sz w:val="24"/>
          <w:szCs w:val="24"/>
          <w:lang w:val="en-US"/>
        </w:rPr>
        <w:t xml:space="preserve">with no/minimal fibrosis. The mean value of the aspartate aminotransferase-platelet ratio index was </w:t>
      </w:r>
      <w:r w:rsidR="00A24488" w:rsidRPr="00957D5A">
        <w:rPr>
          <w:rFonts w:ascii="Book Antiqua" w:hAnsi="Book Antiqua" w:cs="Arial"/>
          <w:sz w:val="24"/>
          <w:szCs w:val="24"/>
          <w:lang w:val="en-US"/>
        </w:rPr>
        <w:t>extremely</w:t>
      </w:r>
      <w:r w:rsidR="006F16FA" w:rsidRPr="00957D5A">
        <w:rPr>
          <w:rFonts w:ascii="Book Antiqua" w:hAnsi="Book Antiqua" w:cs="Arial"/>
          <w:sz w:val="24"/>
          <w:szCs w:val="24"/>
          <w:lang w:val="en-US"/>
        </w:rPr>
        <w:t xml:space="preserve"> higher in </w:t>
      </w:r>
      <w:r w:rsidR="00096C51" w:rsidRPr="00957D5A">
        <w:rPr>
          <w:rFonts w:ascii="Book Antiqua" w:hAnsi="Book Antiqua" w:cs="Arial"/>
          <w:sz w:val="24"/>
          <w:szCs w:val="24"/>
          <w:lang w:val="en-US"/>
        </w:rPr>
        <w:t>cases</w:t>
      </w:r>
      <w:r w:rsidR="006F16FA" w:rsidRPr="00957D5A">
        <w:rPr>
          <w:rFonts w:ascii="Book Antiqua" w:hAnsi="Book Antiqua" w:cs="Arial"/>
          <w:sz w:val="24"/>
          <w:szCs w:val="24"/>
          <w:lang w:val="en-US"/>
        </w:rPr>
        <w:t xml:space="preserve"> with </w:t>
      </w:r>
      <w:r w:rsidR="00DD23C8" w:rsidRPr="00957D5A">
        <w:rPr>
          <w:rFonts w:ascii="Book Antiqua" w:hAnsi="Book Antiqua" w:cs="Arial"/>
          <w:sz w:val="24"/>
          <w:szCs w:val="24"/>
          <w:lang w:val="en-US"/>
        </w:rPr>
        <w:t>advanced</w:t>
      </w:r>
      <w:r w:rsidR="006F16FA" w:rsidRPr="00957D5A">
        <w:rPr>
          <w:rFonts w:ascii="Book Antiqua" w:hAnsi="Book Antiqua" w:cs="Arial"/>
          <w:sz w:val="24"/>
          <w:szCs w:val="24"/>
          <w:lang w:val="en-US"/>
        </w:rPr>
        <w:t xml:space="preserve"> fibrosis in comparison with </w:t>
      </w:r>
      <w:r w:rsidR="00427AB7" w:rsidRPr="00957D5A">
        <w:rPr>
          <w:rFonts w:ascii="Book Antiqua" w:hAnsi="Book Antiqua" w:cs="Arial"/>
          <w:sz w:val="24"/>
          <w:szCs w:val="24"/>
          <w:lang w:val="en-US"/>
        </w:rPr>
        <w:t>individuls</w:t>
      </w:r>
      <w:r w:rsidR="006F16FA" w:rsidRPr="00957D5A">
        <w:rPr>
          <w:rFonts w:ascii="Book Antiqua" w:hAnsi="Book Antiqua" w:cs="Arial"/>
          <w:sz w:val="24"/>
          <w:szCs w:val="24"/>
          <w:lang w:val="en-US"/>
        </w:rPr>
        <w:t xml:space="preserve"> with no/minimal fibrosis.</w:t>
      </w:r>
    </w:p>
    <w:p w:rsidR="009C0EF0" w:rsidRPr="00957D5A" w:rsidRDefault="009C0EF0" w:rsidP="00CD4E3C">
      <w:pPr>
        <w:shd w:val="clear" w:color="auto" w:fill="FFFFFF"/>
        <w:spacing w:after="0" w:line="360" w:lineRule="auto"/>
        <w:jc w:val="both"/>
        <w:rPr>
          <w:rFonts w:ascii="Book Antiqua" w:eastAsiaTheme="minorEastAsia" w:hAnsi="Book Antiqua"/>
          <w:sz w:val="24"/>
          <w:szCs w:val="24"/>
          <w:lang w:val="en-US" w:eastAsia="zh-CN"/>
        </w:rPr>
      </w:pPr>
    </w:p>
    <w:p w:rsidR="006F16FA" w:rsidRPr="00957D5A" w:rsidRDefault="009C0EF0" w:rsidP="00CD4E3C">
      <w:pPr>
        <w:shd w:val="clear" w:color="auto" w:fill="FFFFFF"/>
        <w:spacing w:after="0" w:line="360" w:lineRule="auto"/>
        <w:jc w:val="both"/>
        <w:rPr>
          <w:rFonts w:ascii="Book Antiqua" w:eastAsiaTheme="minorEastAsia" w:hAnsi="Book Antiqua" w:cs="Arial"/>
          <w:sz w:val="24"/>
          <w:szCs w:val="24"/>
          <w:lang w:val="en-US" w:eastAsia="zh-CN"/>
        </w:rPr>
      </w:pPr>
      <w:r w:rsidRPr="00957D5A">
        <w:rPr>
          <w:rFonts w:ascii="Book Antiqua" w:hAnsi="Book Antiqua" w:cs="Arial"/>
          <w:b/>
          <w:sz w:val="24"/>
          <w:szCs w:val="24"/>
        </w:rPr>
        <w:t>CONCLUS</w:t>
      </w:r>
      <w:r w:rsidR="007A34F4" w:rsidRPr="00957D5A">
        <w:rPr>
          <w:rFonts w:ascii="Book Antiqua" w:eastAsiaTheme="minorEastAsia" w:hAnsi="Book Antiqua" w:cs="Arial"/>
          <w:b/>
          <w:sz w:val="24"/>
          <w:szCs w:val="24"/>
          <w:lang w:eastAsia="zh-CN"/>
        </w:rPr>
        <w:t>I</w:t>
      </w:r>
      <w:r w:rsidRPr="00957D5A">
        <w:rPr>
          <w:rFonts w:ascii="Book Antiqua" w:hAnsi="Book Antiqua" w:cs="Arial"/>
          <w:b/>
          <w:sz w:val="24"/>
          <w:szCs w:val="24"/>
        </w:rPr>
        <w:t>ON</w:t>
      </w:r>
      <w:r w:rsidR="006F16FA" w:rsidRPr="00957D5A">
        <w:rPr>
          <w:rFonts w:ascii="Book Antiqua" w:hAnsi="Book Antiqua" w:cs="Arial"/>
          <w:b/>
          <w:sz w:val="24"/>
          <w:szCs w:val="24"/>
          <w:lang w:val="en-US"/>
        </w:rPr>
        <w:t>:</w:t>
      </w:r>
      <w:r w:rsidR="006F16FA" w:rsidRPr="00957D5A">
        <w:rPr>
          <w:rFonts w:ascii="Book Antiqua" w:hAnsi="Book Antiqua"/>
          <w:sz w:val="24"/>
          <w:szCs w:val="24"/>
          <w:lang w:val="en-US"/>
        </w:rPr>
        <w:t xml:space="preserve"> </w:t>
      </w:r>
      <w:r w:rsidR="006F16FA" w:rsidRPr="00957D5A">
        <w:rPr>
          <w:rFonts w:ascii="Book Antiqua" w:hAnsi="Book Antiqua" w:cs="Arial"/>
          <w:sz w:val="24"/>
          <w:szCs w:val="24"/>
          <w:lang w:val="en-US"/>
        </w:rPr>
        <w:t xml:space="preserve">Depressed levels of peripheral blood </w:t>
      </w:r>
      <w:r w:rsidR="00F60BA0" w:rsidRPr="00957D5A">
        <w:rPr>
          <w:rFonts w:ascii="Book Antiqua" w:hAnsi="Book Antiqua" w:cs="Arial"/>
          <w:sz w:val="24"/>
          <w:szCs w:val="24"/>
          <w:lang w:val="en-US"/>
        </w:rPr>
        <w:t>N/L ratio</w:t>
      </w:r>
      <w:r w:rsidR="006F16FA" w:rsidRPr="00957D5A">
        <w:rPr>
          <w:rFonts w:ascii="Book Antiqua" w:hAnsi="Book Antiqua" w:cs="Arial"/>
          <w:sz w:val="24"/>
          <w:szCs w:val="24"/>
          <w:lang w:val="en-US"/>
        </w:rPr>
        <w:t xml:space="preserve"> were found to give high sensitivity, speciﬁcity and predictive values in </w:t>
      </w:r>
      <w:r w:rsidR="007A34F4" w:rsidRPr="00957D5A">
        <w:rPr>
          <w:rFonts w:ascii="Book Antiqua" w:hAnsi="Book Antiqua" w:cs="Arial"/>
          <w:sz w:val="24"/>
          <w:szCs w:val="24"/>
          <w:lang w:val="en-US"/>
        </w:rPr>
        <w:t>chronic hepatitis B virus (CHB)</w:t>
      </w:r>
      <w:r w:rsidR="007A34F4" w:rsidRPr="00957D5A">
        <w:rPr>
          <w:rFonts w:ascii="Book Antiqua" w:eastAsiaTheme="minorEastAsia" w:hAnsi="Book Antiqua" w:cs="Arial"/>
          <w:sz w:val="24"/>
          <w:szCs w:val="24"/>
          <w:lang w:val="en-US" w:eastAsia="zh-CN"/>
        </w:rPr>
        <w:t xml:space="preserve"> </w:t>
      </w:r>
      <w:r w:rsidR="006F16FA" w:rsidRPr="00957D5A">
        <w:rPr>
          <w:rFonts w:ascii="Book Antiqua" w:hAnsi="Book Antiqua" w:cs="Arial"/>
          <w:sz w:val="24"/>
          <w:szCs w:val="24"/>
          <w:lang w:val="en-US"/>
        </w:rPr>
        <w:t xml:space="preserve">patients with significant fibrosis. The </w:t>
      </w:r>
      <w:r w:rsidR="009A7D9A" w:rsidRPr="00957D5A">
        <w:rPr>
          <w:rFonts w:ascii="Book Antiqua" w:hAnsi="Book Antiqua" w:cs="Arial"/>
          <w:sz w:val="24"/>
          <w:szCs w:val="24"/>
          <w:lang w:val="en-US"/>
        </w:rPr>
        <w:t>prominent</w:t>
      </w:r>
      <w:r w:rsidR="006F16FA" w:rsidRPr="00957D5A">
        <w:rPr>
          <w:rFonts w:ascii="Book Antiqua" w:hAnsi="Book Antiqua" w:cs="Arial"/>
          <w:sz w:val="24"/>
          <w:szCs w:val="24"/>
          <w:lang w:val="en-US"/>
        </w:rPr>
        <w:t xml:space="preserve"> </w:t>
      </w:r>
      <w:r w:rsidR="00734D1F" w:rsidRPr="00957D5A">
        <w:rPr>
          <w:rFonts w:ascii="Book Antiqua" w:hAnsi="Book Antiqua" w:cs="Arial"/>
          <w:sz w:val="24"/>
          <w:szCs w:val="24"/>
          <w:lang w:val="en-US"/>
        </w:rPr>
        <w:t>finding</w:t>
      </w:r>
      <w:r w:rsidR="006F16FA" w:rsidRPr="00957D5A">
        <w:rPr>
          <w:rFonts w:ascii="Book Antiqua" w:hAnsi="Book Antiqua" w:cs="Arial"/>
          <w:sz w:val="24"/>
          <w:szCs w:val="24"/>
          <w:lang w:val="en-US"/>
        </w:rPr>
        <w:t xml:space="preserve"> of our </w:t>
      </w:r>
      <w:r w:rsidR="00213376" w:rsidRPr="00957D5A">
        <w:rPr>
          <w:rFonts w:ascii="Book Antiqua" w:hAnsi="Book Antiqua" w:cs="Arial"/>
          <w:sz w:val="24"/>
          <w:szCs w:val="24"/>
          <w:lang w:val="en-US"/>
        </w:rPr>
        <w:t>research</w:t>
      </w:r>
      <w:r w:rsidR="006F16FA" w:rsidRPr="00957D5A">
        <w:rPr>
          <w:rFonts w:ascii="Book Antiqua" w:hAnsi="Book Antiqua" w:cs="Arial"/>
          <w:sz w:val="24"/>
          <w:szCs w:val="24"/>
          <w:lang w:val="en-US"/>
        </w:rPr>
        <w:t xml:space="preserve"> </w:t>
      </w:r>
      <w:r w:rsidR="00BB1B5D" w:rsidRPr="00957D5A">
        <w:rPr>
          <w:rFonts w:ascii="Book Antiqua" w:hAnsi="Book Antiqua" w:cs="Arial"/>
          <w:sz w:val="24"/>
          <w:szCs w:val="24"/>
          <w:lang w:val="en-US"/>
        </w:rPr>
        <w:t>suggest</w:t>
      </w:r>
      <w:r w:rsidR="00453780" w:rsidRPr="00957D5A">
        <w:rPr>
          <w:rFonts w:ascii="Book Antiqua" w:hAnsi="Book Antiqua" w:cs="Arial"/>
          <w:sz w:val="24"/>
          <w:szCs w:val="24"/>
          <w:lang w:val="en-US"/>
        </w:rPr>
        <w:t>s</w:t>
      </w:r>
      <w:r w:rsidR="00BB1B5D" w:rsidRPr="00957D5A">
        <w:rPr>
          <w:rFonts w:ascii="Book Antiqua" w:hAnsi="Book Antiqua" w:cs="Arial"/>
          <w:sz w:val="24"/>
          <w:szCs w:val="24"/>
          <w:lang w:val="en-US"/>
        </w:rPr>
        <w:t xml:space="preserve"> that </w:t>
      </w:r>
      <w:r w:rsidR="006F16FA" w:rsidRPr="00957D5A">
        <w:rPr>
          <w:rFonts w:ascii="Book Antiqua" w:hAnsi="Book Antiqua" w:cs="Arial"/>
          <w:sz w:val="24"/>
          <w:szCs w:val="24"/>
          <w:lang w:val="en-US"/>
        </w:rPr>
        <w:t xml:space="preserve">N/L ratio </w:t>
      </w:r>
      <w:r w:rsidR="005878CC" w:rsidRPr="00957D5A">
        <w:rPr>
          <w:rFonts w:ascii="Book Antiqua" w:hAnsi="Book Antiqua" w:cs="Arial"/>
          <w:sz w:val="24"/>
          <w:szCs w:val="24"/>
          <w:lang w:val="en-US"/>
        </w:rPr>
        <w:t xml:space="preserve">can be used as a </w:t>
      </w:r>
      <w:r w:rsidR="006F16FA" w:rsidRPr="00957D5A">
        <w:rPr>
          <w:rFonts w:ascii="Book Antiqua" w:hAnsi="Book Antiqua" w:cs="Arial"/>
          <w:sz w:val="24"/>
          <w:szCs w:val="24"/>
          <w:lang w:val="en-US"/>
        </w:rPr>
        <w:t>novel noninvasive marker of fibrosis in patients with CHB.</w:t>
      </w:r>
    </w:p>
    <w:p w:rsidR="0029468E" w:rsidRPr="00957D5A" w:rsidRDefault="0029468E" w:rsidP="00CD4E3C">
      <w:pPr>
        <w:shd w:val="clear" w:color="auto" w:fill="FFFFFF"/>
        <w:spacing w:after="0" w:line="360" w:lineRule="auto"/>
        <w:jc w:val="both"/>
        <w:rPr>
          <w:rFonts w:ascii="Book Antiqua" w:eastAsiaTheme="minorEastAsia" w:hAnsi="Book Antiqua"/>
          <w:sz w:val="24"/>
          <w:szCs w:val="24"/>
          <w:lang w:val="en-US" w:eastAsia="zh-CN"/>
        </w:rPr>
      </w:pPr>
    </w:p>
    <w:p w:rsidR="00C86241" w:rsidRPr="00957D5A" w:rsidRDefault="00C86241" w:rsidP="00CD4E3C">
      <w:pPr>
        <w:spacing w:after="0" w:line="360" w:lineRule="auto"/>
        <w:jc w:val="both"/>
        <w:rPr>
          <w:rFonts w:ascii="Book Antiqua" w:eastAsiaTheme="minorEastAsia" w:hAnsi="Book Antiqua" w:cs="Arial Unicode MS"/>
          <w:sz w:val="24"/>
          <w:szCs w:val="24"/>
          <w:lang w:eastAsia="zh-CN"/>
        </w:rPr>
      </w:pPr>
      <w:r w:rsidRPr="00957D5A">
        <w:rPr>
          <w:rFonts w:ascii="Book Antiqua" w:hAnsi="Book Antiqua"/>
          <w:sz w:val="24"/>
          <w:szCs w:val="24"/>
        </w:rPr>
        <w:t xml:space="preserve">© </w:t>
      </w:r>
      <w:r w:rsidRPr="00957D5A">
        <w:rPr>
          <w:rFonts w:ascii="Book Antiqua" w:hAnsi="Book Antiqua" w:cs="Arial Unicode MS"/>
          <w:sz w:val="24"/>
          <w:szCs w:val="24"/>
        </w:rPr>
        <w:t>2014 Baishideng Publishing Group Inc. All rights reserved.</w:t>
      </w:r>
    </w:p>
    <w:p w:rsidR="007A34F4" w:rsidRPr="00957D5A" w:rsidRDefault="007A34F4" w:rsidP="00CD4E3C">
      <w:pPr>
        <w:spacing w:after="0" w:line="360" w:lineRule="auto"/>
        <w:jc w:val="both"/>
        <w:rPr>
          <w:rFonts w:ascii="Book Antiqua" w:eastAsiaTheme="minorEastAsia" w:hAnsi="Book Antiqua" w:cs="Arial Unicode MS"/>
          <w:sz w:val="24"/>
          <w:szCs w:val="24"/>
          <w:lang w:eastAsia="zh-CN"/>
        </w:rPr>
      </w:pPr>
    </w:p>
    <w:p w:rsidR="006F16FA" w:rsidRPr="00957D5A" w:rsidRDefault="006F16FA" w:rsidP="00CD4E3C">
      <w:pPr>
        <w:spacing w:after="0" w:line="360" w:lineRule="auto"/>
        <w:jc w:val="both"/>
        <w:rPr>
          <w:rFonts w:ascii="Book Antiqua" w:hAnsi="Book Antiqua" w:cs="Arial"/>
          <w:sz w:val="24"/>
          <w:szCs w:val="24"/>
        </w:rPr>
      </w:pPr>
      <w:r w:rsidRPr="00957D5A">
        <w:rPr>
          <w:rFonts w:ascii="Book Antiqua" w:hAnsi="Book Antiqua" w:cs="Arial"/>
          <w:b/>
          <w:sz w:val="24"/>
          <w:szCs w:val="24"/>
        </w:rPr>
        <w:lastRenderedPageBreak/>
        <w:t>Key</w:t>
      </w:r>
      <w:r w:rsidR="009C0EF0" w:rsidRPr="00957D5A">
        <w:rPr>
          <w:rFonts w:ascii="Book Antiqua" w:eastAsiaTheme="minorEastAsia" w:hAnsi="Book Antiqua" w:cs="Arial"/>
          <w:b/>
          <w:sz w:val="24"/>
          <w:szCs w:val="24"/>
          <w:lang w:eastAsia="zh-CN"/>
        </w:rPr>
        <w:t xml:space="preserve"> </w:t>
      </w:r>
      <w:r w:rsidRPr="00957D5A">
        <w:rPr>
          <w:rFonts w:ascii="Book Antiqua" w:hAnsi="Book Antiqua" w:cs="Arial"/>
          <w:b/>
          <w:sz w:val="24"/>
          <w:szCs w:val="24"/>
        </w:rPr>
        <w:t>words:</w:t>
      </w:r>
      <w:r w:rsidRPr="00957D5A">
        <w:rPr>
          <w:rFonts w:ascii="Book Antiqua" w:hAnsi="Book Antiqua" w:cs="Arial"/>
          <w:sz w:val="24"/>
          <w:szCs w:val="24"/>
        </w:rPr>
        <w:t xml:space="preserve"> Chronic hepatitis B</w:t>
      </w:r>
      <w:r w:rsidR="006E28DC" w:rsidRPr="00957D5A">
        <w:rPr>
          <w:rFonts w:ascii="Book Antiqua" w:hAnsi="Book Antiqua" w:cs="Arial"/>
          <w:sz w:val="24"/>
          <w:szCs w:val="24"/>
        </w:rPr>
        <w:t>;</w:t>
      </w:r>
      <w:r w:rsidRPr="00957D5A">
        <w:rPr>
          <w:rFonts w:ascii="Book Antiqua" w:hAnsi="Book Antiqua" w:cs="Arial"/>
          <w:sz w:val="24"/>
          <w:szCs w:val="24"/>
        </w:rPr>
        <w:t xml:space="preserve"> Liver fibrosis</w:t>
      </w:r>
      <w:r w:rsidR="006E28DC" w:rsidRPr="00957D5A">
        <w:rPr>
          <w:rFonts w:ascii="Book Antiqua" w:hAnsi="Book Antiqua" w:cs="Arial"/>
          <w:sz w:val="24"/>
          <w:szCs w:val="24"/>
        </w:rPr>
        <w:t>;</w:t>
      </w:r>
      <w:r w:rsidRPr="00957D5A">
        <w:rPr>
          <w:rFonts w:ascii="Book Antiqua" w:hAnsi="Book Antiqua" w:cs="Arial"/>
          <w:sz w:val="24"/>
          <w:szCs w:val="24"/>
        </w:rPr>
        <w:t xml:space="preserve"> Neutrophil to lymphocyte ratio; </w:t>
      </w:r>
      <w:r w:rsidR="00C86241" w:rsidRPr="00957D5A">
        <w:rPr>
          <w:rFonts w:ascii="Book Antiqua" w:eastAsiaTheme="minorEastAsia" w:hAnsi="Book Antiqua" w:cs="Arial"/>
          <w:sz w:val="24"/>
          <w:szCs w:val="24"/>
          <w:lang w:eastAsia="zh-CN"/>
        </w:rPr>
        <w:t>Fi</w:t>
      </w:r>
      <w:r w:rsidR="00C86241" w:rsidRPr="00957D5A">
        <w:rPr>
          <w:rFonts w:ascii="Book Antiqua" w:hAnsi="Book Antiqua" w:cs="Arial"/>
          <w:sz w:val="24"/>
          <w:szCs w:val="24"/>
        </w:rPr>
        <w:t xml:space="preserve">brotic </w:t>
      </w:r>
      <w:r w:rsidRPr="00957D5A">
        <w:rPr>
          <w:rFonts w:ascii="Book Antiqua" w:hAnsi="Book Antiqua" w:cs="Arial"/>
          <w:sz w:val="24"/>
          <w:szCs w:val="24"/>
        </w:rPr>
        <w:t xml:space="preserve">stage; </w:t>
      </w:r>
      <w:r w:rsidR="009C0EF0" w:rsidRPr="00957D5A">
        <w:rPr>
          <w:rFonts w:ascii="Book Antiqua" w:hAnsi="Book Antiqua" w:cs="Arial"/>
          <w:sz w:val="24"/>
          <w:szCs w:val="24"/>
        </w:rPr>
        <w:t xml:space="preserve">İnﬂammatory </w:t>
      </w:r>
      <w:r w:rsidRPr="00957D5A">
        <w:rPr>
          <w:rFonts w:ascii="Book Antiqua" w:hAnsi="Book Antiqua" w:cs="Arial"/>
          <w:sz w:val="24"/>
          <w:szCs w:val="24"/>
        </w:rPr>
        <w:t xml:space="preserve">activity; </w:t>
      </w:r>
      <w:r w:rsidR="009C0EF0" w:rsidRPr="00957D5A">
        <w:rPr>
          <w:rFonts w:ascii="Book Antiqua" w:hAnsi="Book Antiqua" w:cs="Arial"/>
          <w:sz w:val="24"/>
          <w:szCs w:val="24"/>
        </w:rPr>
        <w:t>Non</w:t>
      </w:r>
      <w:r w:rsidRPr="00957D5A">
        <w:rPr>
          <w:rFonts w:ascii="Book Antiqua" w:hAnsi="Book Antiqua" w:cs="Arial"/>
          <w:sz w:val="24"/>
          <w:szCs w:val="24"/>
        </w:rPr>
        <w:t>-invasive marker</w:t>
      </w:r>
    </w:p>
    <w:p w:rsidR="006F16FA" w:rsidRPr="00957D5A" w:rsidRDefault="006F16FA" w:rsidP="00CD4E3C">
      <w:pPr>
        <w:spacing w:after="0" w:line="360" w:lineRule="auto"/>
        <w:jc w:val="both"/>
        <w:rPr>
          <w:rFonts w:ascii="Book Antiqua" w:hAnsi="Book Antiqua"/>
          <w:sz w:val="24"/>
          <w:szCs w:val="24"/>
        </w:rPr>
      </w:pPr>
    </w:p>
    <w:p w:rsidR="00C86241" w:rsidRPr="00957D5A" w:rsidRDefault="00C86241" w:rsidP="00CD4E3C">
      <w:pPr>
        <w:spacing w:after="0" w:line="360" w:lineRule="auto"/>
        <w:jc w:val="both"/>
        <w:rPr>
          <w:rFonts w:ascii="Book Antiqua" w:eastAsiaTheme="minorEastAsia" w:hAnsi="Book Antiqua" w:cs="Arial Unicode MS"/>
          <w:sz w:val="24"/>
          <w:szCs w:val="24"/>
          <w:lang w:eastAsia="zh-CN"/>
        </w:rPr>
      </w:pPr>
      <w:bookmarkStart w:id="29" w:name="OLE_LINK156"/>
      <w:bookmarkStart w:id="30" w:name="OLE_LINK158"/>
      <w:bookmarkStart w:id="31" w:name="OLE_LINK206"/>
      <w:bookmarkStart w:id="32" w:name="OLE_LINK210"/>
      <w:bookmarkStart w:id="33" w:name="OLE_LINK230"/>
      <w:r w:rsidRPr="00957D5A">
        <w:rPr>
          <w:rFonts w:ascii="Book Antiqua" w:hAnsi="Book Antiqua" w:cs="Arial Unicode MS"/>
          <w:b/>
          <w:sz w:val="24"/>
          <w:szCs w:val="24"/>
        </w:rPr>
        <w:t>Core tip:</w:t>
      </w:r>
      <w:r w:rsidR="00352BCB" w:rsidRPr="00957D5A">
        <w:rPr>
          <w:rFonts w:ascii="Book Antiqua" w:eastAsiaTheme="minorEastAsia" w:hAnsi="Book Antiqua" w:cs="Arial Unicode MS"/>
          <w:b/>
          <w:sz w:val="24"/>
          <w:szCs w:val="24"/>
          <w:lang w:eastAsia="zh-CN"/>
        </w:rPr>
        <w:t xml:space="preserve"> </w:t>
      </w:r>
      <w:r w:rsidR="00352BCB" w:rsidRPr="00957D5A">
        <w:rPr>
          <w:rFonts w:ascii="Book Antiqua" w:eastAsiaTheme="minorEastAsia" w:hAnsi="Book Antiqua" w:cs="Arial Unicode MS"/>
          <w:sz w:val="24"/>
          <w:szCs w:val="24"/>
          <w:lang w:eastAsia="zh-CN"/>
        </w:rPr>
        <w:t xml:space="preserve">Depressed levels of peripheral blood </w:t>
      </w:r>
      <w:r w:rsidR="007A34F4" w:rsidRPr="00957D5A">
        <w:rPr>
          <w:rFonts w:ascii="Book Antiqua" w:eastAsiaTheme="minorEastAsia" w:hAnsi="Book Antiqua" w:cs="Arial Unicode MS"/>
          <w:sz w:val="24"/>
          <w:szCs w:val="24"/>
          <w:lang w:eastAsia="zh-CN"/>
        </w:rPr>
        <w:t xml:space="preserve">neutrophil to lymphocyte ratio </w:t>
      </w:r>
      <w:r w:rsidR="00352BCB" w:rsidRPr="00957D5A">
        <w:rPr>
          <w:rFonts w:ascii="Book Antiqua" w:eastAsiaTheme="minorEastAsia" w:hAnsi="Book Antiqua" w:cs="Arial Unicode MS"/>
          <w:sz w:val="24"/>
          <w:szCs w:val="24"/>
          <w:lang w:eastAsia="zh-CN"/>
        </w:rPr>
        <w:t xml:space="preserve">found to give high sensitivity, specificity and predictive values in </w:t>
      </w:r>
      <w:r w:rsidR="007A34F4" w:rsidRPr="00957D5A">
        <w:rPr>
          <w:rFonts w:ascii="Book Antiqua" w:hAnsi="Book Antiqua" w:cs="Arial"/>
          <w:sz w:val="24"/>
          <w:szCs w:val="24"/>
          <w:lang w:val="en-US"/>
        </w:rPr>
        <w:t>chronic hepatitis B virus (CHB)</w:t>
      </w:r>
      <w:r w:rsidR="007A34F4" w:rsidRPr="00957D5A">
        <w:rPr>
          <w:rFonts w:ascii="Book Antiqua" w:eastAsiaTheme="minorEastAsia" w:hAnsi="Book Antiqua" w:cs="Arial"/>
          <w:sz w:val="24"/>
          <w:szCs w:val="24"/>
          <w:lang w:val="en-US" w:eastAsia="zh-CN"/>
        </w:rPr>
        <w:t xml:space="preserve"> </w:t>
      </w:r>
      <w:r w:rsidR="00352BCB" w:rsidRPr="00957D5A">
        <w:rPr>
          <w:rFonts w:ascii="Book Antiqua" w:eastAsiaTheme="minorEastAsia" w:hAnsi="Book Antiqua" w:cs="Arial Unicode MS"/>
          <w:sz w:val="24"/>
          <w:szCs w:val="24"/>
          <w:lang w:eastAsia="zh-CN"/>
        </w:rPr>
        <w:t xml:space="preserve">patients with significant fibrosis. The main </w:t>
      </w:r>
      <w:r w:rsidR="00AD233D" w:rsidRPr="00957D5A">
        <w:rPr>
          <w:rFonts w:ascii="Book Antiqua" w:eastAsiaTheme="minorEastAsia" w:hAnsi="Book Antiqua" w:cs="Arial Unicode MS"/>
          <w:sz w:val="24"/>
          <w:szCs w:val="24"/>
          <w:lang w:eastAsia="zh-CN"/>
        </w:rPr>
        <w:t>fi</w:t>
      </w:r>
      <w:r w:rsidR="00352BCB" w:rsidRPr="00957D5A">
        <w:rPr>
          <w:rFonts w:ascii="Book Antiqua" w:eastAsiaTheme="minorEastAsia" w:hAnsi="Book Antiqua" w:cs="Arial Unicode MS"/>
          <w:sz w:val="24"/>
          <w:szCs w:val="24"/>
          <w:lang w:eastAsia="zh-CN"/>
        </w:rPr>
        <w:t xml:space="preserve">nding of our study relates to the identification of </w:t>
      </w:r>
      <w:r w:rsidR="007A34F4" w:rsidRPr="00957D5A">
        <w:rPr>
          <w:rFonts w:ascii="Book Antiqua" w:hAnsi="Book Antiqua" w:cs="Arial"/>
          <w:sz w:val="24"/>
          <w:szCs w:val="24"/>
          <w:lang w:val="en-US"/>
        </w:rPr>
        <w:t>neutrophil to lymphocyte</w:t>
      </w:r>
      <w:r w:rsidR="00352BCB" w:rsidRPr="00957D5A">
        <w:rPr>
          <w:rFonts w:ascii="Book Antiqua" w:eastAsiaTheme="minorEastAsia" w:hAnsi="Book Antiqua" w:cs="Arial Unicode MS"/>
          <w:sz w:val="24"/>
          <w:szCs w:val="24"/>
          <w:lang w:eastAsia="zh-CN"/>
        </w:rPr>
        <w:t xml:space="preserve"> ratio as a novel noninvasive marker of fibrosis in patients with CHB</w:t>
      </w:r>
      <w:r w:rsidR="00B41918" w:rsidRPr="00957D5A">
        <w:rPr>
          <w:rFonts w:ascii="Book Antiqua" w:eastAsiaTheme="minorEastAsia" w:hAnsi="Book Antiqua" w:cs="Arial Unicode MS"/>
          <w:sz w:val="24"/>
          <w:szCs w:val="24"/>
          <w:lang w:eastAsia="zh-CN"/>
        </w:rPr>
        <w:t>.</w:t>
      </w:r>
    </w:p>
    <w:bookmarkEnd w:id="29"/>
    <w:bookmarkEnd w:id="30"/>
    <w:bookmarkEnd w:id="31"/>
    <w:bookmarkEnd w:id="32"/>
    <w:bookmarkEnd w:id="33"/>
    <w:p w:rsidR="00C86241" w:rsidRPr="00957D5A" w:rsidRDefault="00C86241" w:rsidP="00CD4E3C">
      <w:pPr>
        <w:adjustRightInd w:val="0"/>
        <w:snapToGrid w:val="0"/>
        <w:spacing w:after="0" w:line="360" w:lineRule="auto"/>
        <w:jc w:val="both"/>
        <w:rPr>
          <w:rFonts w:ascii="Book Antiqua" w:hAnsi="Book Antiqua" w:cs="Tahoma"/>
          <w:sz w:val="24"/>
          <w:szCs w:val="24"/>
        </w:rPr>
      </w:pPr>
    </w:p>
    <w:p w:rsidR="00C86241" w:rsidRPr="00957D5A" w:rsidRDefault="001C695C" w:rsidP="00CD4E3C">
      <w:pPr>
        <w:spacing w:after="0" w:line="360" w:lineRule="auto"/>
        <w:jc w:val="both"/>
        <w:rPr>
          <w:rFonts w:ascii="Book Antiqua" w:eastAsiaTheme="minorEastAsia" w:hAnsi="Book Antiqua" w:cs="Arial"/>
          <w:sz w:val="24"/>
          <w:szCs w:val="24"/>
          <w:lang w:eastAsia="zh-CN"/>
        </w:rPr>
      </w:pPr>
      <w:bookmarkStart w:id="34" w:name="OLE_LINK130"/>
      <w:bookmarkStart w:id="35" w:name="OLE_LINK134"/>
      <w:bookmarkStart w:id="36" w:name="OLE_LINK424"/>
      <w:bookmarkStart w:id="37" w:name="OLE_LINK425"/>
      <w:r w:rsidRPr="00957D5A">
        <w:rPr>
          <w:rFonts w:ascii="Book Antiqua" w:hAnsi="Book Antiqua" w:cs="Arial"/>
          <w:sz w:val="24"/>
          <w:szCs w:val="24"/>
        </w:rPr>
        <w:t>Kekilli</w:t>
      </w:r>
      <w:r w:rsidRPr="00957D5A">
        <w:rPr>
          <w:rFonts w:ascii="Book Antiqua" w:eastAsiaTheme="minorEastAsia" w:hAnsi="Book Antiqua" w:cs="Arial"/>
          <w:sz w:val="24"/>
          <w:szCs w:val="24"/>
          <w:lang w:eastAsia="zh-CN"/>
        </w:rPr>
        <w:t xml:space="preserve"> M, </w:t>
      </w:r>
      <w:r w:rsidRPr="00957D5A">
        <w:rPr>
          <w:rFonts w:ascii="Book Antiqua" w:hAnsi="Book Antiqua" w:cs="Arial"/>
          <w:sz w:val="24"/>
          <w:szCs w:val="24"/>
        </w:rPr>
        <w:t>Tanoglu</w:t>
      </w:r>
      <w:r w:rsidRPr="00957D5A">
        <w:rPr>
          <w:rFonts w:ascii="Book Antiqua" w:eastAsiaTheme="minorEastAsia" w:hAnsi="Book Antiqua" w:cs="Arial"/>
          <w:sz w:val="24"/>
          <w:szCs w:val="24"/>
          <w:lang w:eastAsia="zh-CN"/>
        </w:rPr>
        <w:t xml:space="preserve"> A, </w:t>
      </w:r>
      <w:r w:rsidRPr="00957D5A">
        <w:rPr>
          <w:rFonts w:ascii="Book Antiqua" w:hAnsi="Book Antiqua" w:cs="Arial"/>
          <w:sz w:val="24"/>
          <w:szCs w:val="24"/>
        </w:rPr>
        <w:t>Sakin</w:t>
      </w:r>
      <w:r w:rsidRPr="00957D5A">
        <w:rPr>
          <w:rFonts w:ascii="Book Antiqua" w:eastAsiaTheme="minorEastAsia" w:hAnsi="Book Antiqua" w:cs="Arial"/>
          <w:sz w:val="24"/>
          <w:szCs w:val="24"/>
          <w:lang w:eastAsia="zh-CN"/>
        </w:rPr>
        <w:t xml:space="preserve"> YS, </w:t>
      </w:r>
      <w:r w:rsidRPr="00957D5A">
        <w:rPr>
          <w:rFonts w:ascii="Book Antiqua" w:hAnsi="Book Antiqua" w:cs="Arial"/>
          <w:sz w:val="24"/>
          <w:szCs w:val="24"/>
        </w:rPr>
        <w:t>Kurt</w:t>
      </w:r>
      <w:r w:rsidRPr="00957D5A">
        <w:rPr>
          <w:rFonts w:ascii="Book Antiqua" w:eastAsiaTheme="minorEastAsia" w:hAnsi="Book Antiqua" w:cs="Arial"/>
          <w:sz w:val="24"/>
          <w:szCs w:val="24"/>
          <w:lang w:eastAsia="zh-CN"/>
        </w:rPr>
        <w:t xml:space="preserve"> M, </w:t>
      </w:r>
      <w:r w:rsidRPr="00957D5A">
        <w:rPr>
          <w:rFonts w:ascii="Book Antiqua" w:hAnsi="Book Antiqua" w:cs="Arial"/>
          <w:sz w:val="24"/>
          <w:szCs w:val="24"/>
        </w:rPr>
        <w:t>Ocal</w:t>
      </w:r>
      <w:r w:rsidRPr="00957D5A">
        <w:rPr>
          <w:rFonts w:ascii="Book Antiqua" w:eastAsiaTheme="minorEastAsia" w:hAnsi="Book Antiqua" w:cs="Arial"/>
          <w:sz w:val="24"/>
          <w:szCs w:val="24"/>
          <w:lang w:eastAsia="zh-CN"/>
        </w:rPr>
        <w:t xml:space="preserve"> S, </w:t>
      </w:r>
      <w:r w:rsidRPr="00957D5A">
        <w:rPr>
          <w:rFonts w:ascii="Book Antiqua" w:hAnsi="Book Antiqua" w:cs="Arial"/>
          <w:sz w:val="24"/>
          <w:szCs w:val="24"/>
        </w:rPr>
        <w:t>Bagci</w:t>
      </w:r>
      <w:r w:rsidRPr="00957D5A">
        <w:rPr>
          <w:rFonts w:ascii="Book Antiqua" w:eastAsiaTheme="minorEastAsia" w:hAnsi="Book Antiqua" w:cs="Arial"/>
          <w:sz w:val="24"/>
          <w:szCs w:val="24"/>
          <w:lang w:eastAsia="zh-CN"/>
        </w:rPr>
        <w:t xml:space="preserve"> S. Is neutrophil to lymphocyte ratio associated with liver fibrosis in patients with chronic hepatitis B? </w:t>
      </w:r>
      <w:r w:rsidR="00C86241" w:rsidRPr="00957D5A">
        <w:rPr>
          <w:rFonts w:ascii="Book Antiqua" w:hAnsi="Book Antiqua"/>
          <w:i/>
          <w:sz w:val="24"/>
          <w:szCs w:val="24"/>
        </w:rPr>
        <w:t>World J Gastroenterol</w:t>
      </w:r>
      <w:r w:rsidR="00C86241" w:rsidRPr="00957D5A">
        <w:rPr>
          <w:rFonts w:ascii="Book Antiqua" w:hAnsi="Book Antiqua"/>
          <w:sz w:val="24"/>
          <w:szCs w:val="24"/>
        </w:rPr>
        <w:t xml:space="preserve"> 2014; </w:t>
      </w:r>
      <w:bookmarkStart w:id="38" w:name="OLE_LINK1689"/>
      <w:bookmarkStart w:id="39" w:name="OLE_LINK1298"/>
      <w:bookmarkStart w:id="40" w:name="OLE_LINK1297"/>
      <w:r w:rsidR="00C86241" w:rsidRPr="00957D5A">
        <w:rPr>
          <w:rFonts w:ascii="Book Antiqua" w:hAnsi="Book Antiqua"/>
          <w:sz w:val="24"/>
          <w:szCs w:val="24"/>
        </w:rPr>
        <w:t>In press</w:t>
      </w:r>
      <w:bookmarkEnd w:id="38"/>
      <w:bookmarkEnd w:id="39"/>
      <w:bookmarkEnd w:id="40"/>
    </w:p>
    <w:bookmarkEnd w:id="34"/>
    <w:bookmarkEnd w:id="35"/>
    <w:bookmarkEnd w:id="36"/>
    <w:bookmarkEnd w:id="37"/>
    <w:p w:rsidR="006F16FA" w:rsidRPr="00957D5A" w:rsidRDefault="006F16FA" w:rsidP="00CD4E3C">
      <w:pPr>
        <w:spacing w:after="0" w:line="360" w:lineRule="auto"/>
        <w:jc w:val="both"/>
        <w:rPr>
          <w:rFonts w:ascii="Book Antiqua" w:eastAsiaTheme="minorEastAsia" w:hAnsi="Book Antiqua"/>
          <w:sz w:val="24"/>
          <w:szCs w:val="24"/>
          <w:lang w:eastAsia="zh-CN"/>
        </w:rPr>
      </w:pPr>
    </w:p>
    <w:p w:rsidR="0029468E" w:rsidRPr="00957D5A" w:rsidRDefault="0029468E" w:rsidP="00CD4E3C">
      <w:pPr>
        <w:spacing w:after="0"/>
        <w:jc w:val="both"/>
        <w:rPr>
          <w:rFonts w:ascii="Book Antiqua" w:hAnsi="Book Antiqua" w:cs="Arial"/>
          <w:b/>
          <w:sz w:val="24"/>
          <w:szCs w:val="24"/>
        </w:rPr>
      </w:pPr>
      <w:r w:rsidRPr="00957D5A">
        <w:rPr>
          <w:rFonts w:ascii="Book Antiqua" w:hAnsi="Book Antiqua" w:cs="Arial"/>
          <w:b/>
          <w:sz w:val="24"/>
          <w:szCs w:val="24"/>
        </w:rPr>
        <w:br w:type="page"/>
      </w:r>
    </w:p>
    <w:p w:rsidR="006F16FA" w:rsidRPr="00957D5A" w:rsidRDefault="006F16FA" w:rsidP="00CD4E3C">
      <w:pPr>
        <w:spacing w:after="0" w:line="360" w:lineRule="auto"/>
        <w:jc w:val="both"/>
        <w:rPr>
          <w:rFonts w:ascii="Book Antiqua" w:hAnsi="Book Antiqua" w:cs="Arial"/>
          <w:b/>
          <w:sz w:val="24"/>
          <w:szCs w:val="24"/>
        </w:rPr>
      </w:pPr>
      <w:r w:rsidRPr="00957D5A">
        <w:rPr>
          <w:rFonts w:ascii="Book Antiqua" w:hAnsi="Book Antiqua" w:cs="Arial"/>
          <w:b/>
          <w:sz w:val="24"/>
          <w:szCs w:val="24"/>
        </w:rPr>
        <w:lastRenderedPageBreak/>
        <w:t>INTRODUCTION</w:t>
      </w:r>
    </w:p>
    <w:p w:rsidR="006F16FA" w:rsidRPr="00957D5A" w:rsidRDefault="00527DDF" w:rsidP="00B41918">
      <w:pPr>
        <w:spacing w:after="0" w:line="360" w:lineRule="auto"/>
        <w:jc w:val="both"/>
        <w:rPr>
          <w:rFonts w:ascii="Book Antiqua" w:hAnsi="Book Antiqua" w:cs="Arial"/>
          <w:sz w:val="24"/>
          <w:szCs w:val="24"/>
          <w:lang w:val="en-US"/>
        </w:rPr>
      </w:pPr>
      <w:r w:rsidRPr="00957D5A">
        <w:rPr>
          <w:rFonts w:ascii="Book Antiqua" w:hAnsi="Book Antiqua" w:cs="Arial"/>
          <w:sz w:val="24"/>
          <w:szCs w:val="24"/>
          <w:lang w:val="en-US"/>
        </w:rPr>
        <w:t>More than 350 million human being</w:t>
      </w:r>
      <w:r w:rsidR="006F16FA" w:rsidRPr="00957D5A">
        <w:rPr>
          <w:rFonts w:ascii="Book Antiqua" w:hAnsi="Book Antiqua" w:cs="Arial"/>
          <w:sz w:val="24"/>
          <w:szCs w:val="24"/>
          <w:lang w:val="en-US"/>
        </w:rPr>
        <w:t xml:space="preserve">s </w:t>
      </w:r>
      <w:r w:rsidRPr="00957D5A">
        <w:rPr>
          <w:rFonts w:ascii="Book Antiqua" w:hAnsi="Book Antiqua" w:cs="Arial"/>
          <w:sz w:val="24"/>
          <w:szCs w:val="24"/>
          <w:lang w:val="en-US"/>
        </w:rPr>
        <w:t>globally</w:t>
      </w:r>
      <w:r w:rsidR="006F16FA" w:rsidRPr="00957D5A">
        <w:rPr>
          <w:rFonts w:ascii="Book Antiqua" w:hAnsi="Book Antiqua" w:cs="Arial"/>
          <w:sz w:val="24"/>
          <w:szCs w:val="24"/>
          <w:lang w:val="en-US"/>
        </w:rPr>
        <w:t xml:space="preserve"> suffer from chronic he</w:t>
      </w:r>
      <w:r w:rsidRPr="00957D5A">
        <w:rPr>
          <w:rFonts w:ascii="Book Antiqua" w:hAnsi="Book Antiqua" w:cs="Arial"/>
          <w:sz w:val="24"/>
          <w:szCs w:val="24"/>
          <w:lang w:val="en-US"/>
        </w:rPr>
        <w:t>patitis B virus (CHB) infection</w:t>
      </w:r>
      <w:r w:rsidR="006F16FA" w:rsidRPr="00957D5A">
        <w:rPr>
          <w:rFonts w:ascii="Book Antiqua" w:hAnsi="Book Antiqua" w:cs="Arial"/>
          <w:sz w:val="24"/>
          <w:szCs w:val="24"/>
          <w:vertAlign w:val="superscript"/>
          <w:lang w:val="en-US"/>
        </w:rPr>
        <w:t>[1-2]</w:t>
      </w:r>
      <w:r w:rsidR="006F16FA" w:rsidRPr="00957D5A">
        <w:rPr>
          <w:rFonts w:ascii="Book Antiqua" w:hAnsi="Book Antiqua" w:cs="Arial"/>
          <w:sz w:val="24"/>
          <w:szCs w:val="24"/>
          <w:lang w:val="en-US"/>
        </w:rPr>
        <w:t>. A</w:t>
      </w:r>
      <w:r w:rsidR="004E117D" w:rsidRPr="00957D5A">
        <w:rPr>
          <w:rFonts w:ascii="Book Antiqua" w:hAnsi="Book Antiqua" w:cs="Arial"/>
          <w:sz w:val="24"/>
          <w:szCs w:val="24"/>
          <w:lang w:val="en-US"/>
        </w:rPr>
        <w:t xml:space="preserve">ssessment </w:t>
      </w:r>
      <w:r w:rsidR="006F16FA" w:rsidRPr="00957D5A">
        <w:rPr>
          <w:rFonts w:ascii="Book Antiqua" w:hAnsi="Book Antiqua" w:cs="Arial"/>
          <w:sz w:val="24"/>
          <w:szCs w:val="24"/>
          <w:lang w:val="en-US"/>
        </w:rPr>
        <w:t xml:space="preserve">of the degree of liver ﬁbrosis is </w:t>
      </w:r>
      <w:r w:rsidR="004E117D" w:rsidRPr="00957D5A">
        <w:rPr>
          <w:rFonts w:ascii="Book Antiqua" w:hAnsi="Book Antiqua" w:cs="Arial"/>
          <w:sz w:val="24"/>
          <w:szCs w:val="24"/>
          <w:lang w:val="en-US"/>
        </w:rPr>
        <w:t xml:space="preserve">crucial </w:t>
      </w:r>
      <w:r w:rsidR="006F16FA" w:rsidRPr="00957D5A">
        <w:rPr>
          <w:rFonts w:ascii="Book Antiqua" w:hAnsi="Book Antiqua" w:cs="Arial"/>
          <w:sz w:val="24"/>
          <w:szCs w:val="24"/>
          <w:lang w:val="en-US"/>
        </w:rPr>
        <w:t xml:space="preserve">for prognostic and therapeutic decisions in </w:t>
      </w:r>
      <w:r w:rsidR="00934B49" w:rsidRPr="00957D5A">
        <w:rPr>
          <w:rFonts w:ascii="Book Antiqua" w:hAnsi="Book Antiqua" w:cs="Arial"/>
          <w:sz w:val="24"/>
          <w:szCs w:val="24"/>
          <w:lang w:val="en-US"/>
        </w:rPr>
        <w:t>cases</w:t>
      </w:r>
      <w:r w:rsidR="001C695C" w:rsidRPr="00957D5A">
        <w:rPr>
          <w:rFonts w:ascii="Book Antiqua" w:hAnsi="Book Antiqua" w:cs="Arial"/>
          <w:sz w:val="24"/>
          <w:szCs w:val="24"/>
          <w:lang w:val="en-US"/>
        </w:rPr>
        <w:t xml:space="preserve"> with chronic hepatitis B</w:t>
      </w:r>
      <w:r w:rsidR="006F16FA" w:rsidRPr="00957D5A">
        <w:rPr>
          <w:rFonts w:ascii="Book Antiqua" w:hAnsi="Book Antiqua" w:cs="Arial"/>
          <w:sz w:val="24"/>
          <w:szCs w:val="24"/>
          <w:vertAlign w:val="superscript"/>
          <w:lang w:val="en-US"/>
        </w:rPr>
        <w:t>[3]</w:t>
      </w:r>
      <w:r w:rsidR="006F16FA" w:rsidRPr="00957D5A">
        <w:rPr>
          <w:rFonts w:ascii="Book Antiqua" w:hAnsi="Book Antiqua" w:cs="Arial"/>
          <w:sz w:val="24"/>
          <w:szCs w:val="24"/>
          <w:lang w:val="en-US"/>
        </w:rPr>
        <w:t xml:space="preserve">. </w:t>
      </w:r>
      <w:r w:rsidR="00067274" w:rsidRPr="00957D5A">
        <w:rPr>
          <w:rFonts w:ascii="Book Antiqua" w:hAnsi="Book Antiqua" w:cs="Arial"/>
          <w:sz w:val="24"/>
          <w:szCs w:val="24"/>
          <w:lang w:val="en-US"/>
        </w:rPr>
        <w:t>Presently</w:t>
      </w:r>
      <w:r w:rsidR="006F16FA" w:rsidRPr="00957D5A">
        <w:rPr>
          <w:rFonts w:ascii="Book Antiqua" w:hAnsi="Book Antiqua" w:cs="Arial"/>
          <w:sz w:val="24"/>
          <w:szCs w:val="24"/>
          <w:lang w:val="en-US"/>
        </w:rPr>
        <w:t xml:space="preserve">, liver biopsy is the gold standard for </w:t>
      </w:r>
      <w:r w:rsidR="00347C20" w:rsidRPr="00957D5A">
        <w:rPr>
          <w:rFonts w:ascii="Book Antiqua" w:hAnsi="Book Antiqua" w:cs="Arial"/>
          <w:sz w:val="24"/>
          <w:szCs w:val="24"/>
          <w:lang w:val="en-US"/>
        </w:rPr>
        <w:t>estimating</w:t>
      </w:r>
      <w:r w:rsidR="006F16FA" w:rsidRPr="00957D5A">
        <w:rPr>
          <w:rFonts w:ascii="Book Antiqua" w:hAnsi="Book Antiqua" w:cs="Arial"/>
          <w:sz w:val="24"/>
          <w:szCs w:val="24"/>
          <w:lang w:val="en-US"/>
        </w:rPr>
        <w:t xml:space="preserve"> the </w:t>
      </w:r>
      <w:r w:rsidR="00347C20" w:rsidRPr="00957D5A">
        <w:rPr>
          <w:rFonts w:ascii="Book Antiqua" w:hAnsi="Book Antiqua" w:cs="Arial"/>
          <w:sz w:val="24"/>
          <w:szCs w:val="24"/>
          <w:lang w:val="en-US"/>
        </w:rPr>
        <w:t>seriousness</w:t>
      </w:r>
      <w:r w:rsidR="006F16FA" w:rsidRPr="00957D5A">
        <w:rPr>
          <w:rFonts w:ascii="Book Antiqua" w:hAnsi="Book Antiqua" w:cs="Arial"/>
          <w:sz w:val="24"/>
          <w:szCs w:val="24"/>
          <w:lang w:val="en-US"/>
        </w:rPr>
        <w:t xml:space="preserve"> of liver fibrosis. </w:t>
      </w:r>
      <w:r w:rsidR="006A4E0F" w:rsidRPr="00957D5A">
        <w:rPr>
          <w:rFonts w:ascii="Book Antiqua" w:hAnsi="Book Antiqua" w:cs="Arial"/>
          <w:sz w:val="24"/>
          <w:szCs w:val="24"/>
          <w:lang w:val="en-US"/>
        </w:rPr>
        <w:t>Anyway</w:t>
      </w:r>
      <w:r w:rsidR="006F16FA" w:rsidRPr="00957D5A">
        <w:rPr>
          <w:rFonts w:ascii="Book Antiqua" w:hAnsi="Book Antiqua" w:cs="Arial"/>
          <w:sz w:val="24"/>
          <w:szCs w:val="24"/>
          <w:lang w:val="en-US"/>
        </w:rPr>
        <w:t xml:space="preserve">, the </w:t>
      </w:r>
      <w:r w:rsidR="003015C1" w:rsidRPr="00957D5A">
        <w:rPr>
          <w:rFonts w:ascii="Book Antiqua" w:hAnsi="Book Antiqua" w:cs="Arial"/>
          <w:sz w:val="24"/>
          <w:szCs w:val="24"/>
          <w:lang w:val="en-US"/>
        </w:rPr>
        <w:t>exactness</w:t>
      </w:r>
      <w:r w:rsidR="006F16FA" w:rsidRPr="00957D5A">
        <w:rPr>
          <w:rFonts w:ascii="Book Antiqua" w:hAnsi="Book Antiqua" w:cs="Arial"/>
          <w:sz w:val="24"/>
          <w:szCs w:val="24"/>
          <w:lang w:val="en-US"/>
        </w:rPr>
        <w:t xml:space="preserve"> of this invasive </w:t>
      </w:r>
      <w:r w:rsidR="00346FBD" w:rsidRPr="00957D5A">
        <w:rPr>
          <w:rFonts w:ascii="Book Antiqua" w:hAnsi="Book Antiqua" w:cs="Arial"/>
          <w:sz w:val="24"/>
          <w:szCs w:val="24"/>
          <w:lang w:val="en-US"/>
        </w:rPr>
        <w:t>procedure</w:t>
      </w:r>
      <w:r w:rsidR="006F16FA" w:rsidRPr="00957D5A">
        <w:rPr>
          <w:rFonts w:ascii="Book Antiqua" w:hAnsi="Book Antiqua" w:cs="Arial"/>
          <w:sz w:val="24"/>
          <w:szCs w:val="24"/>
          <w:lang w:val="en-US"/>
        </w:rPr>
        <w:t xml:space="preserve"> is </w:t>
      </w:r>
      <w:r w:rsidR="00346FBD" w:rsidRPr="00957D5A">
        <w:rPr>
          <w:rFonts w:ascii="Book Antiqua" w:hAnsi="Book Antiqua" w:cs="Arial"/>
          <w:sz w:val="24"/>
          <w:szCs w:val="24"/>
          <w:lang w:val="en-US"/>
        </w:rPr>
        <w:t>influenced</w:t>
      </w:r>
      <w:r w:rsidR="006F16FA" w:rsidRPr="00957D5A">
        <w:rPr>
          <w:rFonts w:ascii="Book Antiqua" w:hAnsi="Book Antiqua" w:cs="Arial"/>
          <w:sz w:val="24"/>
          <w:szCs w:val="24"/>
          <w:lang w:val="en-US"/>
        </w:rPr>
        <w:t xml:space="preserve"> by technical and methodological </w:t>
      </w:r>
      <w:r w:rsidR="00FC7519" w:rsidRPr="00957D5A">
        <w:rPr>
          <w:rFonts w:ascii="Book Antiqua" w:hAnsi="Book Antiqua" w:cs="Arial"/>
          <w:sz w:val="24"/>
          <w:szCs w:val="24"/>
          <w:lang w:val="en-US"/>
        </w:rPr>
        <w:t>interventions</w:t>
      </w:r>
      <w:r w:rsidR="00D64F59" w:rsidRPr="00957D5A">
        <w:rPr>
          <w:rFonts w:ascii="Book Antiqua" w:hAnsi="Book Antiqua" w:cs="Arial"/>
          <w:sz w:val="24"/>
          <w:szCs w:val="24"/>
          <w:lang w:val="en-US"/>
        </w:rPr>
        <w:t>, for example</w:t>
      </w:r>
      <w:r w:rsidR="006F16FA" w:rsidRPr="00957D5A">
        <w:rPr>
          <w:rFonts w:ascii="Book Antiqua" w:hAnsi="Book Antiqua" w:cs="Arial"/>
          <w:sz w:val="24"/>
          <w:szCs w:val="24"/>
          <w:lang w:val="en-US"/>
        </w:rPr>
        <w:t xml:space="preserve"> </w:t>
      </w:r>
      <w:r w:rsidR="00D64F59" w:rsidRPr="00957D5A">
        <w:rPr>
          <w:rFonts w:ascii="Book Antiqua" w:hAnsi="Book Antiqua" w:cs="Arial"/>
          <w:sz w:val="24"/>
          <w:szCs w:val="24"/>
          <w:lang w:val="en-US"/>
        </w:rPr>
        <w:t>n</w:t>
      </w:r>
      <w:r w:rsidR="000324AD" w:rsidRPr="00957D5A">
        <w:rPr>
          <w:rFonts w:ascii="Book Antiqua" w:hAnsi="Book Antiqua" w:cs="Arial"/>
          <w:sz w:val="24"/>
          <w:szCs w:val="24"/>
          <w:lang w:val="en-US"/>
        </w:rPr>
        <w:t xml:space="preserve">early 20% of the patients experience </w:t>
      </w:r>
      <w:r w:rsidR="006F16FA" w:rsidRPr="00957D5A">
        <w:rPr>
          <w:rFonts w:ascii="Book Antiqua" w:hAnsi="Book Antiqua" w:cs="Arial"/>
          <w:sz w:val="24"/>
          <w:szCs w:val="24"/>
          <w:lang w:val="en-US"/>
        </w:rPr>
        <w:t>miscla</w:t>
      </w:r>
      <w:r w:rsidR="000324AD" w:rsidRPr="00957D5A">
        <w:rPr>
          <w:rFonts w:ascii="Book Antiqua" w:hAnsi="Book Antiqua" w:cs="Arial"/>
          <w:sz w:val="24"/>
          <w:szCs w:val="24"/>
          <w:lang w:val="en-US"/>
        </w:rPr>
        <w:t>ssiﬁcation of</w:t>
      </w:r>
      <w:r w:rsidR="001C695C" w:rsidRPr="00957D5A">
        <w:rPr>
          <w:rFonts w:ascii="Book Antiqua" w:hAnsi="Book Antiqua" w:cs="Arial"/>
          <w:sz w:val="24"/>
          <w:szCs w:val="24"/>
          <w:lang w:val="en-US"/>
        </w:rPr>
        <w:t xml:space="preserve"> ﬁbrosis stage</w:t>
      </w:r>
      <w:r w:rsidR="006F16FA" w:rsidRPr="00957D5A">
        <w:rPr>
          <w:rFonts w:ascii="Book Antiqua" w:hAnsi="Book Antiqua" w:cs="Arial"/>
          <w:sz w:val="24"/>
          <w:szCs w:val="24"/>
          <w:vertAlign w:val="superscript"/>
          <w:lang w:val="en-US"/>
        </w:rPr>
        <w:t>[4]</w:t>
      </w:r>
      <w:r w:rsidR="006F16FA" w:rsidRPr="00957D5A">
        <w:rPr>
          <w:rFonts w:ascii="Book Antiqua" w:hAnsi="Book Antiqua" w:cs="Arial"/>
          <w:sz w:val="24"/>
          <w:szCs w:val="24"/>
          <w:lang w:val="en-US"/>
        </w:rPr>
        <w:t xml:space="preserve">. </w:t>
      </w:r>
      <w:r w:rsidR="008C3A15" w:rsidRPr="00957D5A">
        <w:rPr>
          <w:rFonts w:ascii="Book Antiqua" w:hAnsi="Book Antiqua" w:cs="Arial"/>
          <w:sz w:val="24"/>
          <w:szCs w:val="24"/>
          <w:lang w:val="en-US"/>
        </w:rPr>
        <w:t>Nowadays</w:t>
      </w:r>
      <w:r w:rsidR="006F16FA" w:rsidRPr="00957D5A">
        <w:rPr>
          <w:rFonts w:ascii="Book Antiqua" w:hAnsi="Book Antiqua" w:cs="Arial"/>
          <w:sz w:val="24"/>
          <w:szCs w:val="24"/>
          <w:lang w:val="en-US"/>
        </w:rPr>
        <w:t xml:space="preserve">, non-invasive </w:t>
      </w:r>
      <w:r w:rsidR="000A0F18" w:rsidRPr="00957D5A">
        <w:rPr>
          <w:rFonts w:ascii="Book Antiqua" w:hAnsi="Book Antiqua" w:cs="Arial"/>
          <w:sz w:val="24"/>
          <w:szCs w:val="24"/>
          <w:lang w:val="en-US"/>
        </w:rPr>
        <w:t xml:space="preserve">methods </w:t>
      </w:r>
      <w:r w:rsidR="006F16FA" w:rsidRPr="00957D5A">
        <w:rPr>
          <w:rFonts w:ascii="Book Antiqua" w:hAnsi="Book Antiqua" w:cs="Arial"/>
          <w:sz w:val="24"/>
          <w:szCs w:val="24"/>
          <w:lang w:val="en-US"/>
        </w:rPr>
        <w:t xml:space="preserve">have </w:t>
      </w:r>
      <w:r w:rsidR="00D84BCF" w:rsidRPr="00957D5A">
        <w:rPr>
          <w:rFonts w:ascii="Book Antiqua" w:hAnsi="Book Antiqua" w:cs="Arial"/>
          <w:sz w:val="24"/>
          <w:szCs w:val="24"/>
          <w:lang w:val="en-US"/>
        </w:rPr>
        <w:t>become favorable</w:t>
      </w:r>
      <w:r w:rsidR="006F16FA" w:rsidRPr="00957D5A">
        <w:rPr>
          <w:rFonts w:ascii="Book Antiqua" w:hAnsi="Book Antiqua" w:cs="Arial"/>
          <w:sz w:val="24"/>
          <w:szCs w:val="24"/>
          <w:lang w:val="en-US"/>
        </w:rPr>
        <w:t xml:space="preserve"> as an alternative for liver biopsy for </w:t>
      </w:r>
      <w:r w:rsidR="00D84BCF" w:rsidRPr="00957D5A">
        <w:rPr>
          <w:rFonts w:ascii="Book Antiqua" w:hAnsi="Book Antiqua" w:cs="Arial"/>
          <w:sz w:val="24"/>
          <w:szCs w:val="24"/>
          <w:lang w:val="en-US"/>
        </w:rPr>
        <w:t>predicting</w:t>
      </w:r>
      <w:r w:rsidR="006F16FA" w:rsidRPr="00957D5A">
        <w:rPr>
          <w:rFonts w:ascii="Book Antiqua" w:hAnsi="Book Antiqua" w:cs="Arial"/>
          <w:sz w:val="24"/>
          <w:szCs w:val="24"/>
          <w:lang w:val="en-US"/>
        </w:rPr>
        <w:t xml:space="preserve"> liver ﬁbrosis</w:t>
      </w:r>
      <w:r w:rsidR="00CC7E8B" w:rsidRPr="00957D5A">
        <w:rPr>
          <w:rFonts w:ascii="Book Antiqua" w:hAnsi="Book Antiqua" w:cs="Arial"/>
          <w:sz w:val="24"/>
          <w:szCs w:val="24"/>
          <w:lang w:val="en-US"/>
        </w:rPr>
        <w:t xml:space="preserve"> like Fibro Test, mean platelet v</w:t>
      </w:r>
      <w:r w:rsidR="001C695C" w:rsidRPr="00957D5A">
        <w:rPr>
          <w:rFonts w:ascii="Book Antiqua" w:hAnsi="Book Antiqua" w:cs="Arial"/>
          <w:sz w:val="24"/>
          <w:szCs w:val="24"/>
          <w:lang w:val="en-US"/>
        </w:rPr>
        <w:t>olume, FibroIndex and Hepascore</w:t>
      </w:r>
      <w:r w:rsidR="006F16FA" w:rsidRPr="00957D5A">
        <w:rPr>
          <w:rFonts w:ascii="Book Antiqua" w:hAnsi="Book Antiqua" w:cs="Arial"/>
          <w:sz w:val="24"/>
          <w:szCs w:val="24"/>
          <w:vertAlign w:val="superscript"/>
          <w:lang w:val="en-US"/>
        </w:rPr>
        <w:t>[5–12]</w:t>
      </w:r>
      <w:r w:rsidR="006F16FA" w:rsidRPr="00957D5A">
        <w:rPr>
          <w:rFonts w:ascii="Book Antiqua" w:hAnsi="Book Antiqua" w:cs="Arial"/>
          <w:sz w:val="24"/>
          <w:szCs w:val="24"/>
          <w:lang w:val="en-US"/>
        </w:rPr>
        <w:t xml:space="preserve">. </w:t>
      </w:r>
      <w:r w:rsidR="00233D03" w:rsidRPr="00957D5A">
        <w:rPr>
          <w:rFonts w:ascii="Book Antiqua" w:hAnsi="Book Antiqua" w:cs="Arial"/>
          <w:sz w:val="24"/>
          <w:szCs w:val="24"/>
          <w:lang w:val="en-US"/>
        </w:rPr>
        <w:t>However</w:t>
      </w:r>
      <w:r w:rsidR="006F16FA" w:rsidRPr="00957D5A">
        <w:rPr>
          <w:rFonts w:ascii="Book Antiqua" w:hAnsi="Book Antiqua" w:cs="Arial"/>
          <w:sz w:val="24"/>
          <w:szCs w:val="24"/>
          <w:lang w:val="en-US"/>
        </w:rPr>
        <w:t xml:space="preserve">, </w:t>
      </w:r>
      <w:r w:rsidR="008E74B0" w:rsidRPr="00957D5A">
        <w:rPr>
          <w:rFonts w:ascii="Book Antiqua" w:hAnsi="Book Antiqua" w:cs="Arial"/>
          <w:sz w:val="24"/>
          <w:szCs w:val="24"/>
          <w:lang w:val="en-US"/>
        </w:rPr>
        <w:t>larger part of</w:t>
      </w:r>
      <w:r w:rsidR="00C27FE0" w:rsidRPr="00957D5A">
        <w:rPr>
          <w:rFonts w:ascii="Book Antiqua" w:hAnsi="Book Antiqua" w:cs="Arial"/>
          <w:sz w:val="24"/>
          <w:szCs w:val="24"/>
          <w:lang w:val="en-US"/>
        </w:rPr>
        <w:t xml:space="preserve"> these methods is</w:t>
      </w:r>
      <w:r w:rsidR="00AD5EC0" w:rsidRPr="00957D5A">
        <w:rPr>
          <w:rFonts w:ascii="Book Antiqua" w:hAnsi="Book Antiqua" w:cs="Arial"/>
          <w:sz w:val="24"/>
          <w:szCs w:val="24"/>
          <w:lang w:val="en-US"/>
        </w:rPr>
        <w:t xml:space="preserve"> not readily available </w:t>
      </w:r>
      <w:r w:rsidR="004B2A63" w:rsidRPr="00957D5A">
        <w:rPr>
          <w:rFonts w:ascii="Book Antiqua" w:hAnsi="Book Antiqua" w:cs="Arial"/>
          <w:sz w:val="24"/>
          <w:szCs w:val="24"/>
          <w:lang w:val="en-US"/>
        </w:rPr>
        <w:t>and not cost-effective.</w:t>
      </w:r>
    </w:p>
    <w:p w:rsidR="006F16FA" w:rsidRPr="00957D5A" w:rsidRDefault="006F16FA" w:rsidP="00CD4E3C">
      <w:pPr>
        <w:autoSpaceDE w:val="0"/>
        <w:autoSpaceDN w:val="0"/>
        <w:adjustRightInd w:val="0"/>
        <w:spacing w:after="0" w:line="360" w:lineRule="auto"/>
        <w:ind w:firstLine="708"/>
        <w:jc w:val="both"/>
        <w:rPr>
          <w:rFonts w:ascii="Book Antiqua" w:hAnsi="Book Antiqua" w:cs="Arial"/>
          <w:sz w:val="24"/>
          <w:szCs w:val="24"/>
          <w:lang w:val="en-US"/>
        </w:rPr>
      </w:pPr>
      <w:r w:rsidRPr="00957D5A">
        <w:rPr>
          <w:rFonts w:ascii="Book Antiqua" w:hAnsi="Book Antiqua" w:cs="Arial"/>
          <w:sz w:val="24"/>
          <w:szCs w:val="24"/>
          <w:lang w:val="en-US"/>
        </w:rPr>
        <w:t>Liver ﬁbrosis is a</w:t>
      </w:r>
      <w:r w:rsidR="00880D0E" w:rsidRPr="00957D5A">
        <w:rPr>
          <w:rFonts w:ascii="Book Antiqua" w:hAnsi="Book Antiqua" w:cs="Arial"/>
          <w:sz w:val="24"/>
          <w:szCs w:val="24"/>
          <w:lang w:val="en-US"/>
        </w:rPr>
        <w:t xml:space="preserve">n inevitable process </w:t>
      </w:r>
      <w:r w:rsidRPr="00957D5A">
        <w:rPr>
          <w:rFonts w:ascii="Book Antiqua" w:hAnsi="Book Antiqua" w:cs="Arial"/>
          <w:sz w:val="24"/>
          <w:szCs w:val="24"/>
          <w:lang w:val="en-US"/>
        </w:rPr>
        <w:t xml:space="preserve">in CHB. </w:t>
      </w:r>
      <w:r w:rsidR="001C5B08" w:rsidRPr="00957D5A">
        <w:rPr>
          <w:rFonts w:ascii="Book Antiqua" w:hAnsi="Book Antiqua" w:cs="Arial"/>
          <w:sz w:val="24"/>
          <w:szCs w:val="24"/>
          <w:lang w:val="en-US"/>
        </w:rPr>
        <w:t>Many</w:t>
      </w:r>
      <w:r w:rsidRPr="00957D5A">
        <w:rPr>
          <w:rFonts w:ascii="Book Antiqua" w:hAnsi="Book Antiqua" w:cs="Arial"/>
          <w:sz w:val="24"/>
          <w:szCs w:val="24"/>
          <w:lang w:val="en-US"/>
        </w:rPr>
        <w:t xml:space="preserve"> inﬂammatory cytokines, such as transforming growth factor-beta (TGF-beta) and plate</w:t>
      </w:r>
      <w:r w:rsidR="005E3C83" w:rsidRPr="00957D5A">
        <w:rPr>
          <w:rFonts w:ascii="Book Antiqua" w:hAnsi="Book Antiqua" w:cs="Arial"/>
          <w:sz w:val="24"/>
          <w:szCs w:val="24"/>
          <w:lang w:val="en-US"/>
        </w:rPr>
        <w:t>let-derived growth factor</w:t>
      </w:r>
      <w:r w:rsidRPr="00957D5A">
        <w:rPr>
          <w:rFonts w:ascii="Book Antiqua" w:hAnsi="Book Antiqua" w:cs="Arial"/>
          <w:sz w:val="24"/>
          <w:szCs w:val="24"/>
          <w:lang w:val="en-US"/>
        </w:rPr>
        <w:t xml:space="preserve">, have been </w:t>
      </w:r>
      <w:r w:rsidR="001C5B08" w:rsidRPr="00957D5A">
        <w:rPr>
          <w:rFonts w:ascii="Book Antiqua" w:hAnsi="Book Antiqua" w:cs="Arial"/>
          <w:sz w:val="24"/>
          <w:szCs w:val="24"/>
          <w:lang w:val="en-US"/>
        </w:rPr>
        <w:t>displayed</w:t>
      </w:r>
      <w:r w:rsidRPr="00957D5A">
        <w:rPr>
          <w:rFonts w:ascii="Book Antiqua" w:hAnsi="Book Antiqua" w:cs="Arial"/>
          <w:sz w:val="24"/>
          <w:szCs w:val="24"/>
          <w:lang w:val="en-US"/>
        </w:rPr>
        <w:t xml:space="preserve"> to activate hepatic stellate cells and </w:t>
      </w:r>
      <w:r w:rsidR="008E76B8" w:rsidRPr="00957D5A">
        <w:rPr>
          <w:rFonts w:ascii="Book Antiqua" w:hAnsi="Book Antiqua" w:cs="Arial"/>
          <w:sz w:val="24"/>
          <w:szCs w:val="24"/>
          <w:lang w:val="en-US"/>
        </w:rPr>
        <w:t>advanced</w:t>
      </w:r>
      <w:r w:rsidRPr="00957D5A">
        <w:rPr>
          <w:rFonts w:ascii="Book Antiqua" w:hAnsi="Book Antiqua" w:cs="Arial"/>
          <w:sz w:val="24"/>
          <w:szCs w:val="24"/>
          <w:lang w:val="en-US"/>
        </w:rPr>
        <w:t xml:space="preserve"> extracellular matrix deposition, which </w:t>
      </w:r>
      <w:r w:rsidR="00B61310" w:rsidRPr="00957D5A">
        <w:rPr>
          <w:rFonts w:ascii="Book Antiqua" w:hAnsi="Book Antiqua" w:cs="Arial"/>
          <w:sz w:val="24"/>
          <w:szCs w:val="24"/>
          <w:lang w:val="en-US"/>
        </w:rPr>
        <w:t>will</w:t>
      </w:r>
      <w:r w:rsidRPr="00957D5A">
        <w:rPr>
          <w:rFonts w:ascii="Book Antiqua" w:hAnsi="Book Antiqua" w:cs="Arial"/>
          <w:sz w:val="24"/>
          <w:szCs w:val="24"/>
          <w:lang w:val="en-US"/>
        </w:rPr>
        <w:t xml:space="preserve"> </w:t>
      </w:r>
      <w:r w:rsidR="00770818" w:rsidRPr="00957D5A">
        <w:rPr>
          <w:rFonts w:ascii="Book Antiqua" w:hAnsi="Book Antiqua" w:cs="Arial"/>
          <w:sz w:val="24"/>
          <w:szCs w:val="24"/>
          <w:lang w:val="en-US"/>
        </w:rPr>
        <w:t xml:space="preserve">eventually </w:t>
      </w:r>
      <w:r w:rsidR="00B61310" w:rsidRPr="00957D5A">
        <w:rPr>
          <w:rFonts w:ascii="Book Antiqua" w:hAnsi="Book Antiqua" w:cs="Arial"/>
          <w:sz w:val="24"/>
          <w:szCs w:val="24"/>
          <w:lang w:val="en-US"/>
        </w:rPr>
        <w:t>conduct</w:t>
      </w:r>
      <w:r w:rsidRPr="00957D5A">
        <w:rPr>
          <w:rFonts w:ascii="Book Antiqua" w:hAnsi="Book Antiqua" w:cs="Arial"/>
          <w:sz w:val="24"/>
          <w:szCs w:val="24"/>
          <w:lang w:val="en-US"/>
        </w:rPr>
        <w:t xml:space="preserve"> to liver</w:t>
      </w:r>
      <w:r w:rsidR="001C695C" w:rsidRPr="00957D5A">
        <w:rPr>
          <w:rFonts w:ascii="Book Antiqua" w:hAnsi="Book Antiqua" w:cs="Arial"/>
          <w:sz w:val="24"/>
          <w:szCs w:val="24"/>
          <w:lang w:val="en-US"/>
        </w:rPr>
        <w:t xml:space="preserve"> ﬁbrosis</w:t>
      </w:r>
      <w:r w:rsidRPr="00957D5A">
        <w:rPr>
          <w:rFonts w:ascii="Book Antiqua" w:hAnsi="Book Antiqua" w:cs="Arial"/>
          <w:sz w:val="24"/>
          <w:szCs w:val="24"/>
          <w:vertAlign w:val="superscript"/>
          <w:lang w:val="en-US"/>
        </w:rPr>
        <w:t>[13-16]</w:t>
      </w:r>
      <w:r w:rsidRPr="00957D5A">
        <w:rPr>
          <w:rFonts w:ascii="Book Antiqua" w:hAnsi="Book Antiqua" w:cs="Arial"/>
          <w:sz w:val="24"/>
          <w:szCs w:val="24"/>
          <w:lang w:val="en-US"/>
        </w:rPr>
        <w:t xml:space="preserve">. The neutrophil to lymphocyte (N/L) ratio is a </w:t>
      </w:r>
      <w:r w:rsidR="004C22DA" w:rsidRPr="00957D5A">
        <w:rPr>
          <w:rFonts w:ascii="Book Antiqua" w:hAnsi="Book Antiqua" w:cs="Arial"/>
          <w:sz w:val="24"/>
          <w:szCs w:val="24"/>
          <w:lang w:val="en-US"/>
        </w:rPr>
        <w:t xml:space="preserve">noninvasive and inexpensive </w:t>
      </w:r>
      <w:r w:rsidRPr="00957D5A">
        <w:rPr>
          <w:rFonts w:ascii="Book Antiqua" w:hAnsi="Book Antiqua" w:cs="Arial"/>
          <w:sz w:val="24"/>
          <w:szCs w:val="24"/>
          <w:lang w:val="en-US"/>
        </w:rPr>
        <w:t xml:space="preserve">marker of inﬂammation </w:t>
      </w:r>
      <w:r w:rsidR="00F7154A" w:rsidRPr="00957D5A">
        <w:rPr>
          <w:rFonts w:ascii="Book Antiqua" w:hAnsi="Book Antiqua" w:cs="Arial"/>
          <w:sz w:val="24"/>
          <w:szCs w:val="24"/>
          <w:lang w:val="en-US"/>
        </w:rPr>
        <w:t>which</w:t>
      </w:r>
      <w:r w:rsidRPr="00957D5A">
        <w:rPr>
          <w:rFonts w:ascii="Book Antiqua" w:hAnsi="Book Antiqua" w:cs="Arial"/>
          <w:sz w:val="24"/>
          <w:szCs w:val="24"/>
          <w:lang w:val="en-US"/>
        </w:rPr>
        <w:t xml:space="preserve"> can be </w:t>
      </w:r>
      <w:r w:rsidR="008C0B5E" w:rsidRPr="00957D5A">
        <w:rPr>
          <w:rFonts w:ascii="Book Antiqua" w:hAnsi="Book Antiqua" w:cs="Arial"/>
          <w:sz w:val="24"/>
          <w:szCs w:val="24"/>
          <w:lang w:val="en-US"/>
        </w:rPr>
        <w:t xml:space="preserve">simply </w:t>
      </w:r>
      <w:r w:rsidR="00C977F9" w:rsidRPr="00957D5A">
        <w:rPr>
          <w:rFonts w:ascii="Book Antiqua" w:hAnsi="Book Antiqua" w:cs="Arial"/>
          <w:sz w:val="24"/>
          <w:szCs w:val="24"/>
          <w:lang w:val="en-US"/>
        </w:rPr>
        <w:t>acquired</w:t>
      </w:r>
      <w:r w:rsidRPr="00957D5A">
        <w:rPr>
          <w:rFonts w:ascii="Book Antiqua" w:hAnsi="Book Antiqua" w:cs="Arial"/>
          <w:sz w:val="24"/>
          <w:szCs w:val="24"/>
          <w:lang w:val="en-US"/>
        </w:rPr>
        <w:t xml:space="preserve"> from the </w:t>
      </w:r>
      <w:r w:rsidR="00BD11B1" w:rsidRPr="00957D5A">
        <w:rPr>
          <w:rFonts w:ascii="Book Antiqua" w:hAnsi="Book Antiqua" w:cs="Arial"/>
          <w:sz w:val="24"/>
          <w:szCs w:val="24"/>
          <w:lang w:val="en-US"/>
        </w:rPr>
        <w:t xml:space="preserve">complete </w:t>
      </w:r>
      <w:r w:rsidRPr="00957D5A">
        <w:rPr>
          <w:rFonts w:ascii="Book Antiqua" w:hAnsi="Book Antiqua" w:cs="Arial"/>
          <w:sz w:val="24"/>
          <w:szCs w:val="24"/>
          <w:lang w:val="en-US"/>
        </w:rPr>
        <w:t>blood</w:t>
      </w:r>
      <w:r w:rsidR="00821000" w:rsidRPr="00957D5A">
        <w:rPr>
          <w:rFonts w:ascii="Book Antiqua" w:hAnsi="Book Antiqua" w:cs="Arial"/>
          <w:sz w:val="24"/>
          <w:szCs w:val="24"/>
          <w:lang w:val="en-US"/>
        </w:rPr>
        <w:t xml:space="preserve"> </w:t>
      </w:r>
      <w:r w:rsidRPr="00957D5A">
        <w:rPr>
          <w:rFonts w:ascii="Book Antiqua" w:hAnsi="Book Antiqua" w:cs="Arial"/>
          <w:sz w:val="24"/>
          <w:szCs w:val="24"/>
          <w:lang w:val="en-US"/>
        </w:rPr>
        <w:t xml:space="preserve">count. This marker </w:t>
      </w:r>
      <w:r w:rsidR="0079018F" w:rsidRPr="00957D5A">
        <w:rPr>
          <w:rFonts w:ascii="Book Antiqua" w:hAnsi="Book Antiqua" w:cs="Arial"/>
          <w:sz w:val="24"/>
          <w:szCs w:val="24"/>
          <w:lang w:val="en-US"/>
        </w:rPr>
        <w:t>combines</w:t>
      </w:r>
      <w:r w:rsidRPr="00957D5A">
        <w:rPr>
          <w:rFonts w:ascii="Book Antiqua" w:hAnsi="Book Antiqua" w:cs="Arial"/>
          <w:sz w:val="24"/>
          <w:szCs w:val="24"/>
          <w:lang w:val="en-US"/>
        </w:rPr>
        <w:t xml:space="preserve"> </w:t>
      </w:r>
      <w:r w:rsidR="0079018F" w:rsidRPr="00957D5A">
        <w:rPr>
          <w:rFonts w:ascii="Book Antiqua" w:hAnsi="Book Antiqua" w:cs="Arial"/>
          <w:sz w:val="24"/>
          <w:szCs w:val="24"/>
          <w:lang w:val="en-US"/>
        </w:rPr>
        <w:t>data</w:t>
      </w:r>
      <w:r w:rsidRPr="00957D5A">
        <w:rPr>
          <w:rFonts w:ascii="Book Antiqua" w:hAnsi="Book Antiqua" w:cs="Arial"/>
          <w:sz w:val="24"/>
          <w:szCs w:val="24"/>
          <w:lang w:val="en-US"/>
        </w:rPr>
        <w:t xml:space="preserve"> from two </w:t>
      </w:r>
      <w:r w:rsidR="0079018F" w:rsidRPr="00957D5A">
        <w:rPr>
          <w:rFonts w:ascii="Book Antiqua" w:hAnsi="Book Antiqua" w:cs="Arial"/>
          <w:sz w:val="24"/>
          <w:szCs w:val="24"/>
          <w:lang w:val="en-US"/>
        </w:rPr>
        <w:t xml:space="preserve">distinctive </w:t>
      </w:r>
      <w:r w:rsidRPr="00957D5A">
        <w:rPr>
          <w:rFonts w:ascii="Book Antiqua" w:hAnsi="Book Antiqua" w:cs="Arial"/>
          <w:sz w:val="24"/>
          <w:szCs w:val="24"/>
          <w:lang w:val="en-US"/>
        </w:rPr>
        <w:t xml:space="preserve">pathways, the lymphocytes that </w:t>
      </w:r>
      <w:r w:rsidR="0079018F" w:rsidRPr="00957D5A">
        <w:rPr>
          <w:rFonts w:ascii="Book Antiqua" w:hAnsi="Book Antiqua" w:cs="Arial"/>
          <w:sz w:val="24"/>
          <w:szCs w:val="24"/>
          <w:lang w:val="en-US"/>
        </w:rPr>
        <w:t>portray</w:t>
      </w:r>
      <w:r w:rsidRPr="00957D5A">
        <w:rPr>
          <w:rFonts w:ascii="Book Antiqua" w:hAnsi="Book Antiqua" w:cs="Arial"/>
          <w:sz w:val="24"/>
          <w:szCs w:val="24"/>
          <w:lang w:val="en-US"/>
        </w:rPr>
        <w:t xml:space="preserve"> the regulatory pathway and the neutrophils that are </w:t>
      </w:r>
      <w:r w:rsidR="0079018F" w:rsidRPr="00957D5A">
        <w:rPr>
          <w:rFonts w:ascii="Book Antiqua" w:hAnsi="Book Antiqua" w:cs="Arial"/>
          <w:sz w:val="24"/>
          <w:szCs w:val="24"/>
          <w:lang w:val="en-US"/>
        </w:rPr>
        <w:t>liable</w:t>
      </w:r>
      <w:r w:rsidR="001C695C" w:rsidRPr="00957D5A">
        <w:rPr>
          <w:rFonts w:ascii="Book Antiqua" w:hAnsi="Book Antiqua" w:cs="Arial"/>
          <w:sz w:val="24"/>
          <w:szCs w:val="24"/>
          <w:lang w:val="en-US"/>
        </w:rPr>
        <w:t xml:space="preserve"> for ongoing inﬂammation</w:t>
      </w:r>
      <w:r w:rsidRPr="00957D5A">
        <w:rPr>
          <w:rFonts w:ascii="Book Antiqua" w:hAnsi="Book Antiqua" w:cs="Arial"/>
          <w:sz w:val="24"/>
          <w:szCs w:val="24"/>
          <w:vertAlign w:val="superscript"/>
          <w:lang w:val="en-US"/>
        </w:rPr>
        <w:t>[17,18]</w:t>
      </w:r>
      <w:r w:rsidR="001C695C" w:rsidRPr="00957D5A">
        <w:rPr>
          <w:rFonts w:ascii="Book Antiqua" w:hAnsi="Book Antiqua" w:cs="Arial"/>
          <w:sz w:val="24"/>
          <w:szCs w:val="24"/>
          <w:lang w:val="en-US"/>
        </w:rPr>
        <w:t xml:space="preserve">. Alkhouri </w:t>
      </w:r>
      <w:r w:rsidR="001C695C" w:rsidRPr="00957D5A">
        <w:rPr>
          <w:rFonts w:ascii="Book Antiqua" w:hAnsi="Book Antiqua" w:cs="Arial"/>
          <w:i/>
          <w:sz w:val="24"/>
          <w:szCs w:val="24"/>
          <w:lang w:val="en-US"/>
        </w:rPr>
        <w:t>et al</w:t>
      </w:r>
      <w:r w:rsidRPr="00957D5A">
        <w:rPr>
          <w:rFonts w:ascii="Book Antiqua" w:hAnsi="Book Antiqua" w:cs="Arial"/>
          <w:sz w:val="24"/>
          <w:szCs w:val="24"/>
          <w:vertAlign w:val="superscript"/>
          <w:lang w:val="en-US"/>
        </w:rPr>
        <w:t>[21]</w:t>
      </w:r>
      <w:r w:rsidRPr="00957D5A">
        <w:rPr>
          <w:rFonts w:ascii="Book Antiqua" w:hAnsi="Book Antiqua" w:cs="Arial"/>
          <w:sz w:val="24"/>
          <w:szCs w:val="24"/>
          <w:lang w:val="en-US"/>
        </w:rPr>
        <w:t xml:space="preserve"> </w:t>
      </w:r>
      <w:r w:rsidR="00597021" w:rsidRPr="00957D5A">
        <w:rPr>
          <w:rFonts w:ascii="Book Antiqua" w:hAnsi="Book Antiqua" w:cs="Arial"/>
          <w:sz w:val="24"/>
          <w:szCs w:val="24"/>
          <w:lang w:val="en-US"/>
        </w:rPr>
        <w:t>exhibited</w:t>
      </w:r>
      <w:r w:rsidRPr="00957D5A">
        <w:rPr>
          <w:rFonts w:ascii="Book Antiqua" w:hAnsi="Book Antiqua" w:cs="Arial"/>
          <w:sz w:val="24"/>
          <w:szCs w:val="24"/>
          <w:lang w:val="en-US"/>
        </w:rPr>
        <w:t xml:space="preserve"> that </w:t>
      </w:r>
      <w:r w:rsidR="00B6370B" w:rsidRPr="00957D5A">
        <w:rPr>
          <w:rFonts w:ascii="Book Antiqua" w:hAnsi="Book Antiqua" w:cs="Arial"/>
          <w:sz w:val="24"/>
          <w:szCs w:val="24"/>
          <w:lang w:val="en-US"/>
        </w:rPr>
        <w:t>among individuals</w:t>
      </w:r>
      <w:r w:rsidRPr="00957D5A">
        <w:rPr>
          <w:rFonts w:ascii="Book Antiqua" w:hAnsi="Book Antiqua" w:cs="Arial"/>
          <w:sz w:val="24"/>
          <w:szCs w:val="24"/>
          <w:lang w:val="en-US"/>
        </w:rPr>
        <w:t xml:space="preserve"> with </w:t>
      </w:r>
      <w:r w:rsidR="00B6370B" w:rsidRPr="00957D5A">
        <w:rPr>
          <w:rFonts w:ascii="Book Antiqua" w:hAnsi="Book Antiqua" w:cs="Arial"/>
          <w:sz w:val="24"/>
          <w:szCs w:val="24"/>
          <w:lang w:val="en-US"/>
        </w:rPr>
        <w:t>nonalcoholic fatty liver disease</w:t>
      </w:r>
      <w:r w:rsidRPr="00957D5A">
        <w:rPr>
          <w:rFonts w:ascii="Book Antiqua" w:hAnsi="Book Antiqua" w:cs="Arial"/>
          <w:sz w:val="24"/>
          <w:szCs w:val="24"/>
          <w:lang w:val="en-US"/>
        </w:rPr>
        <w:t xml:space="preserve">, the N/L ratio is </w:t>
      </w:r>
      <w:r w:rsidR="00F03732" w:rsidRPr="00957D5A">
        <w:rPr>
          <w:rFonts w:ascii="Book Antiqua" w:hAnsi="Book Antiqua" w:cs="Arial"/>
          <w:sz w:val="24"/>
          <w:szCs w:val="24"/>
          <w:lang w:val="en-US"/>
        </w:rPr>
        <w:t>intensely</w:t>
      </w:r>
      <w:r w:rsidRPr="00957D5A">
        <w:rPr>
          <w:rFonts w:ascii="Book Antiqua" w:hAnsi="Book Antiqua" w:cs="Arial"/>
          <w:sz w:val="24"/>
          <w:szCs w:val="24"/>
          <w:lang w:val="en-US"/>
        </w:rPr>
        <w:t xml:space="preserve"> </w:t>
      </w:r>
      <w:r w:rsidR="00B6370B" w:rsidRPr="00957D5A">
        <w:rPr>
          <w:rFonts w:ascii="Book Antiqua" w:hAnsi="Book Antiqua" w:cs="Arial"/>
          <w:sz w:val="24"/>
          <w:szCs w:val="24"/>
          <w:lang w:val="en-US"/>
        </w:rPr>
        <w:t>related with</w:t>
      </w:r>
      <w:r w:rsidR="005E79B5" w:rsidRPr="00957D5A">
        <w:rPr>
          <w:rFonts w:ascii="Book Antiqua" w:hAnsi="Book Antiqua" w:cs="Arial"/>
          <w:sz w:val="24"/>
          <w:szCs w:val="24"/>
          <w:lang w:val="en-US"/>
        </w:rPr>
        <w:t xml:space="preserve"> </w:t>
      </w:r>
      <w:r w:rsidRPr="00957D5A">
        <w:rPr>
          <w:rFonts w:ascii="Book Antiqua" w:hAnsi="Book Antiqua" w:cs="Arial"/>
          <w:sz w:val="24"/>
          <w:szCs w:val="24"/>
          <w:lang w:val="en-US"/>
        </w:rPr>
        <w:t xml:space="preserve">histological </w:t>
      </w:r>
      <w:r w:rsidR="005E79B5" w:rsidRPr="00957D5A">
        <w:rPr>
          <w:rFonts w:ascii="Book Antiqua" w:hAnsi="Book Antiqua" w:cs="Arial"/>
          <w:sz w:val="24"/>
          <w:szCs w:val="24"/>
          <w:lang w:val="en-US"/>
        </w:rPr>
        <w:t xml:space="preserve">changes </w:t>
      </w:r>
      <w:r w:rsidRPr="00957D5A">
        <w:rPr>
          <w:rFonts w:ascii="Book Antiqua" w:hAnsi="Book Antiqua" w:cs="Arial"/>
          <w:sz w:val="24"/>
          <w:szCs w:val="24"/>
          <w:lang w:val="en-US"/>
        </w:rPr>
        <w:t xml:space="preserve">and can be used to </w:t>
      </w:r>
      <w:r w:rsidR="00B6370B" w:rsidRPr="00957D5A">
        <w:rPr>
          <w:rFonts w:ascii="Book Antiqua" w:hAnsi="Book Antiqua" w:cs="Arial"/>
          <w:sz w:val="24"/>
          <w:szCs w:val="24"/>
          <w:lang w:val="en-US"/>
        </w:rPr>
        <w:t>recogniz</w:t>
      </w:r>
      <w:r w:rsidR="0090327B" w:rsidRPr="00957D5A">
        <w:rPr>
          <w:rFonts w:ascii="Book Antiqua" w:hAnsi="Book Antiqua" w:cs="Arial"/>
          <w:sz w:val="24"/>
          <w:szCs w:val="24"/>
          <w:lang w:val="en-US"/>
        </w:rPr>
        <w:t>e</w:t>
      </w:r>
      <w:r w:rsidRPr="00957D5A">
        <w:rPr>
          <w:rFonts w:ascii="Book Antiqua" w:hAnsi="Book Antiqua" w:cs="Arial"/>
          <w:sz w:val="24"/>
          <w:szCs w:val="24"/>
          <w:lang w:val="en-US"/>
        </w:rPr>
        <w:t xml:space="preserve"> </w:t>
      </w:r>
      <w:r w:rsidR="00B6370B" w:rsidRPr="00957D5A">
        <w:rPr>
          <w:rFonts w:ascii="Book Antiqua" w:hAnsi="Book Antiqua" w:cs="Arial"/>
          <w:sz w:val="24"/>
          <w:szCs w:val="24"/>
          <w:lang w:val="en-US"/>
        </w:rPr>
        <w:t>cases</w:t>
      </w:r>
      <w:r w:rsidRPr="00957D5A">
        <w:rPr>
          <w:rFonts w:ascii="Book Antiqua" w:hAnsi="Book Antiqua" w:cs="Arial"/>
          <w:sz w:val="24"/>
          <w:szCs w:val="24"/>
          <w:lang w:val="en-US"/>
        </w:rPr>
        <w:t xml:space="preserve"> with </w:t>
      </w:r>
      <w:r w:rsidR="00790287" w:rsidRPr="00957D5A">
        <w:rPr>
          <w:rFonts w:ascii="Book Antiqua" w:hAnsi="Book Antiqua" w:cs="Arial"/>
          <w:sz w:val="24"/>
          <w:szCs w:val="24"/>
          <w:lang w:val="en-US"/>
        </w:rPr>
        <w:t>progressive</w:t>
      </w:r>
      <w:r w:rsidRPr="00957D5A">
        <w:rPr>
          <w:rFonts w:ascii="Book Antiqua" w:hAnsi="Book Antiqua" w:cs="Arial"/>
          <w:sz w:val="24"/>
          <w:szCs w:val="24"/>
          <w:lang w:val="en-US"/>
        </w:rPr>
        <w:t xml:space="preserve"> disease. In the literature, it has been shown that besides chronic inflammatory diseases, malignancy, many infections, cardiac problems, diabetes, renal and/or hepatic failure, metabolic syndrome, thyroid disease, and many drugs may </w:t>
      </w:r>
      <w:r w:rsidR="00991E9D" w:rsidRPr="00957D5A">
        <w:rPr>
          <w:rFonts w:ascii="Book Antiqua" w:hAnsi="Book Antiqua" w:cs="Arial"/>
          <w:sz w:val="24"/>
          <w:szCs w:val="24"/>
          <w:lang w:val="en-US"/>
        </w:rPr>
        <w:t>easily influenced</w:t>
      </w:r>
      <w:r w:rsidRPr="00957D5A">
        <w:rPr>
          <w:rFonts w:ascii="Book Antiqua" w:hAnsi="Book Antiqua" w:cs="Arial"/>
          <w:sz w:val="24"/>
          <w:szCs w:val="24"/>
          <w:lang w:val="en-US"/>
        </w:rPr>
        <w:t xml:space="preserve"> the </w:t>
      </w:r>
      <w:r w:rsidR="001C695C" w:rsidRPr="00957D5A">
        <w:rPr>
          <w:rFonts w:ascii="Book Antiqua" w:hAnsi="Book Antiqua" w:cs="Arial"/>
          <w:sz w:val="24"/>
          <w:szCs w:val="24"/>
          <w:lang w:val="en-US"/>
        </w:rPr>
        <w:t>N/L ratio</w:t>
      </w:r>
      <w:r w:rsidRPr="00957D5A">
        <w:rPr>
          <w:rFonts w:ascii="Book Antiqua" w:hAnsi="Book Antiqua" w:cs="Arial"/>
          <w:sz w:val="24"/>
          <w:szCs w:val="24"/>
          <w:vertAlign w:val="superscript"/>
          <w:lang w:val="en-US"/>
        </w:rPr>
        <w:t>[17,</w:t>
      </w:r>
      <w:r w:rsidR="00C76268" w:rsidRPr="00957D5A">
        <w:rPr>
          <w:rFonts w:ascii="Book Antiqua" w:hAnsi="Book Antiqua" w:cs="Arial"/>
          <w:sz w:val="24"/>
          <w:szCs w:val="24"/>
          <w:vertAlign w:val="superscript"/>
          <w:lang w:val="en-US"/>
        </w:rPr>
        <w:t>19-</w:t>
      </w:r>
      <w:r w:rsidRPr="00957D5A">
        <w:rPr>
          <w:rFonts w:ascii="Book Antiqua" w:hAnsi="Book Antiqua" w:cs="Arial"/>
          <w:sz w:val="24"/>
          <w:szCs w:val="24"/>
          <w:vertAlign w:val="superscript"/>
          <w:lang w:val="en-US"/>
        </w:rPr>
        <w:t>21]</w:t>
      </w:r>
      <w:r w:rsidRPr="00957D5A">
        <w:rPr>
          <w:rFonts w:ascii="Book Antiqua" w:hAnsi="Book Antiqua" w:cs="Arial"/>
          <w:sz w:val="24"/>
          <w:szCs w:val="24"/>
          <w:lang w:val="en-US"/>
        </w:rPr>
        <w:t>.</w:t>
      </w:r>
    </w:p>
    <w:p w:rsidR="006F16FA" w:rsidRPr="00957D5A" w:rsidRDefault="007E1318" w:rsidP="00CD4E3C">
      <w:pPr>
        <w:autoSpaceDE w:val="0"/>
        <w:autoSpaceDN w:val="0"/>
        <w:adjustRightInd w:val="0"/>
        <w:spacing w:after="0" w:line="360" w:lineRule="auto"/>
        <w:ind w:firstLine="708"/>
        <w:jc w:val="both"/>
        <w:rPr>
          <w:rFonts w:ascii="Book Antiqua" w:hAnsi="Book Antiqua" w:cs="Arial"/>
          <w:sz w:val="24"/>
          <w:szCs w:val="24"/>
          <w:lang w:val="en-US"/>
        </w:rPr>
      </w:pPr>
      <w:r w:rsidRPr="00957D5A">
        <w:rPr>
          <w:rFonts w:ascii="Book Antiqua" w:hAnsi="Book Antiqua" w:cs="Arial"/>
          <w:sz w:val="24"/>
          <w:szCs w:val="24"/>
          <w:lang w:val="en-US"/>
        </w:rPr>
        <w:t>In this research, we aimed to explore</w:t>
      </w:r>
      <w:r w:rsidR="006F16FA" w:rsidRPr="00957D5A">
        <w:rPr>
          <w:rFonts w:ascii="Book Antiqua" w:hAnsi="Book Antiqua" w:cs="Arial"/>
          <w:sz w:val="24"/>
          <w:szCs w:val="24"/>
          <w:lang w:val="en-US"/>
        </w:rPr>
        <w:t xml:space="preserve"> the association between the N/L ratio and the severity of liver ﬁbrosis in </w:t>
      </w:r>
      <w:r w:rsidR="00045DA9" w:rsidRPr="00957D5A">
        <w:rPr>
          <w:rFonts w:ascii="Book Antiqua" w:hAnsi="Book Antiqua" w:cs="Arial"/>
          <w:sz w:val="24"/>
          <w:szCs w:val="24"/>
          <w:lang w:val="en-US"/>
        </w:rPr>
        <w:t>cases</w:t>
      </w:r>
      <w:r w:rsidR="006F16FA" w:rsidRPr="00957D5A">
        <w:rPr>
          <w:rFonts w:ascii="Book Antiqua" w:hAnsi="Book Antiqua" w:cs="Arial"/>
          <w:sz w:val="24"/>
          <w:szCs w:val="24"/>
          <w:lang w:val="en-US"/>
        </w:rPr>
        <w:t xml:space="preserve"> with chronic hepatitis B infection. </w:t>
      </w:r>
    </w:p>
    <w:p w:rsidR="006F16FA" w:rsidRPr="00957D5A" w:rsidRDefault="006F16FA" w:rsidP="00CD4E3C">
      <w:pPr>
        <w:autoSpaceDE w:val="0"/>
        <w:autoSpaceDN w:val="0"/>
        <w:adjustRightInd w:val="0"/>
        <w:spacing w:after="0" w:line="360" w:lineRule="auto"/>
        <w:jc w:val="both"/>
        <w:rPr>
          <w:rFonts w:ascii="Book Antiqua" w:eastAsiaTheme="minorEastAsia" w:hAnsi="Book Antiqua" w:cs="Arial"/>
          <w:sz w:val="24"/>
          <w:szCs w:val="24"/>
          <w:lang w:eastAsia="zh-CN"/>
        </w:rPr>
      </w:pPr>
    </w:p>
    <w:p w:rsidR="001C695C" w:rsidRPr="00957D5A" w:rsidRDefault="001C695C" w:rsidP="00CD4E3C">
      <w:pPr>
        <w:spacing w:after="0" w:line="360" w:lineRule="auto"/>
        <w:jc w:val="both"/>
        <w:rPr>
          <w:rFonts w:ascii="Book Antiqua" w:eastAsiaTheme="minorEastAsia" w:hAnsi="Book Antiqua"/>
          <w:b/>
          <w:sz w:val="24"/>
          <w:szCs w:val="24"/>
          <w:lang w:eastAsia="zh-CN"/>
        </w:rPr>
      </w:pPr>
      <w:bookmarkStart w:id="41" w:name="OLE_LINK337"/>
      <w:bookmarkStart w:id="42" w:name="OLE_LINK338"/>
      <w:bookmarkStart w:id="43" w:name="OLE_LINK378"/>
      <w:bookmarkStart w:id="44" w:name="OLE_LINK388"/>
      <w:r w:rsidRPr="00957D5A">
        <w:rPr>
          <w:rFonts w:ascii="Book Antiqua" w:hAnsi="Book Antiqua"/>
          <w:b/>
          <w:sz w:val="24"/>
          <w:szCs w:val="24"/>
        </w:rPr>
        <w:t>MATERIALS AND METHODS</w:t>
      </w:r>
      <w:bookmarkEnd w:id="41"/>
      <w:bookmarkEnd w:id="42"/>
      <w:bookmarkEnd w:id="43"/>
      <w:bookmarkEnd w:id="44"/>
    </w:p>
    <w:p w:rsidR="006F16FA" w:rsidRPr="00957D5A" w:rsidRDefault="006F16FA" w:rsidP="00CD4E3C">
      <w:pPr>
        <w:spacing w:after="0" w:line="360" w:lineRule="auto"/>
        <w:jc w:val="both"/>
        <w:rPr>
          <w:rFonts w:ascii="Book Antiqua" w:hAnsi="Book Antiqua"/>
          <w:b/>
          <w:sz w:val="24"/>
          <w:szCs w:val="24"/>
        </w:rPr>
      </w:pPr>
      <w:r w:rsidRPr="00957D5A">
        <w:rPr>
          <w:rFonts w:ascii="Book Antiqua" w:hAnsi="Book Antiqua" w:cs="Arial"/>
          <w:sz w:val="24"/>
          <w:szCs w:val="24"/>
          <w:lang w:val="en-US"/>
        </w:rPr>
        <w:lastRenderedPageBreak/>
        <w:t xml:space="preserve">Between December 2011 and February 2013, 129 consecutive patients infected with chronic hepatitis B, who </w:t>
      </w:r>
      <w:r w:rsidR="00B101CB" w:rsidRPr="00957D5A">
        <w:rPr>
          <w:rFonts w:ascii="Book Antiqua" w:hAnsi="Book Antiqua" w:cs="Arial"/>
          <w:sz w:val="24"/>
          <w:szCs w:val="24"/>
          <w:lang w:val="en-US"/>
        </w:rPr>
        <w:t>admitted to the</w:t>
      </w:r>
      <w:r w:rsidR="00B4226D" w:rsidRPr="00957D5A">
        <w:rPr>
          <w:rFonts w:ascii="Book Antiqua" w:hAnsi="Book Antiqua" w:cs="Arial"/>
          <w:sz w:val="24"/>
          <w:szCs w:val="24"/>
          <w:lang w:val="en-US"/>
        </w:rPr>
        <w:t xml:space="preserve"> </w:t>
      </w:r>
      <w:r w:rsidR="00B101CB" w:rsidRPr="00957D5A">
        <w:rPr>
          <w:rFonts w:ascii="Book Antiqua" w:hAnsi="Book Antiqua" w:cs="Arial"/>
          <w:sz w:val="24"/>
          <w:szCs w:val="24"/>
          <w:lang w:val="en-US"/>
        </w:rPr>
        <w:t>study</w:t>
      </w:r>
      <w:r w:rsidRPr="00957D5A">
        <w:rPr>
          <w:rFonts w:ascii="Book Antiqua" w:hAnsi="Book Antiqua" w:cs="Arial"/>
          <w:sz w:val="24"/>
          <w:szCs w:val="24"/>
          <w:lang w:val="en-US"/>
        </w:rPr>
        <w:t xml:space="preserve"> hospitals for histological assessment of liv</w:t>
      </w:r>
      <w:r w:rsidR="00055E62" w:rsidRPr="00957D5A">
        <w:rPr>
          <w:rFonts w:ascii="Book Antiqua" w:hAnsi="Book Antiqua" w:cs="Arial"/>
          <w:sz w:val="24"/>
          <w:szCs w:val="24"/>
          <w:lang w:val="en-US"/>
        </w:rPr>
        <w:t>er ﬁbrosis, were included in this</w:t>
      </w:r>
      <w:r w:rsidRPr="00957D5A">
        <w:rPr>
          <w:rFonts w:ascii="Book Antiqua" w:hAnsi="Book Antiqua" w:cs="Arial"/>
          <w:sz w:val="24"/>
          <w:szCs w:val="24"/>
          <w:lang w:val="en-US"/>
        </w:rPr>
        <w:t xml:space="preserve"> retrospective study. </w:t>
      </w:r>
      <w:r w:rsidR="00B4226D" w:rsidRPr="00957D5A">
        <w:rPr>
          <w:rFonts w:ascii="Book Antiqua" w:hAnsi="Book Antiqua" w:cs="Arial"/>
          <w:sz w:val="24"/>
          <w:szCs w:val="24"/>
          <w:lang w:val="en-US"/>
        </w:rPr>
        <w:t>The participants were cho</w:t>
      </w:r>
      <w:r w:rsidR="004828B4" w:rsidRPr="00957D5A">
        <w:rPr>
          <w:rFonts w:ascii="Book Antiqua" w:hAnsi="Book Antiqua" w:cs="Arial"/>
          <w:sz w:val="24"/>
          <w:szCs w:val="24"/>
          <w:lang w:val="en-US"/>
        </w:rPr>
        <w:t>sen</w:t>
      </w:r>
      <w:r w:rsidRPr="00957D5A">
        <w:rPr>
          <w:rFonts w:ascii="Book Antiqua" w:hAnsi="Book Antiqua" w:cs="Arial"/>
          <w:sz w:val="24"/>
          <w:szCs w:val="24"/>
          <w:lang w:val="en-US"/>
        </w:rPr>
        <w:t xml:space="preserve"> from three hospitals in Turkey: Hitit University Hospital, Gulhane Military Medical School Ankara Hospital and Gulhane Military Medical School Haydarpasa Training Hospital. </w:t>
      </w:r>
    </w:p>
    <w:p w:rsidR="006F16FA" w:rsidRPr="00957D5A" w:rsidRDefault="00C97665" w:rsidP="00CD4E3C">
      <w:pPr>
        <w:autoSpaceDE w:val="0"/>
        <w:autoSpaceDN w:val="0"/>
        <w:adjustRightInd w:val="0"/>
        <w:spacing w:after="0" w:line="360" w:lineRule="auto"/>
        <w:ind w:firstLine="708"/>
        <w:jc w:val="both"/>
        <w:rPr>
          <w:rFonts w:ascii="Book Antiqua" w:hAnsi="Book Antiqua"/>
          <w:sz w:val="24"/>
          <w:szCs w:val="24"/>
          <w:lang w:val="en-US"/>
        </w:rPr>
      </w:pPr>
      <w:r w:rsidRPr="00957D5A">
        <w:rPr>
          <w:rFonts w:ascii="Book Antiqua" w:hAnsi="Book Antiqua" w:cs="Arial"/>
          <w:sz w:val="24"/>
          <w:szCs w:val="24"/>
          <w:lang w:val="en-US"/>
        </w:rPr>
        <w:t>All cases were treatment naïve CHB patients</w:t>
      </w:r>
      <w:r w:rsidR="006F16FA" w:rsidRPr="00957D5A">
        <w:rPr>
          <w:rFonts w:ascii="Book Antiqua" w:hAnsi="Book Antiqua" w:cs="Arial"/>
          <w:sz w:val="24"/>
          <w:szCs w:val="24"/>
          <w:lang w:val="en-US"/>
        </w:rPr>
        <w:t xml:space="preserve">. Patients who regularly </w:t>
      </w:r>
      <w:r w:rsidR="00A15B41" w:rsidRPr="00957D5A">
        <w:rPr>
          <w:rFonts w:ascii="Book Antiqua" w:hAnsi="Book Antiqua" w:cs="Arial"/>
          <w:sz w:val="24"/>
          <w:szCs w:val="24"/>
          <w:lang w:val="en-US"/>
        </w:rPr>
        <w:t>drink</w:t>
      </w:r>
      <w:r w:rsidR="006F16FA" w:rsidRPr="00957D5A">
        <w:rPr>
          <w:rFonts w:ascii="Book Antiqua" w:hAnsi="Book Antiqua" w:cs="Arial"/>
          <w:sz w:val="24"/>
          <w:szCs w:val="24"/>
          <w:lang w:val="en-US"/>
        </w:rPr>
        <w:t xml:space="preserve"> &gt; 20 g alcohol/wk, those with antibiotic and/or antiinflammatory drug use, decompensated liver disease, renal failure, thyroid disease, co-infections, chronic inflammatory disease, diabetes, hepatocellular carcinoma and other malignancies, previous liver surgery or liver transplantation were excluded from the study. </w:t>
      </w:r>
    </w:p>
    <w:p w:rsidR="006F16FA" w:rsidRPr="00957D5A" w:rsidRDefault="006F16FA" w:rsidP="00CD4E3C">
      <w:pPr>
        <w:autoSpaceDE w:val="0"/>
        <w:autoSpaceDN w:val="0"/>
        <w:adjustRightInd w:val="0"/>
        <w:spacing w:after="0" w:line="360" w:lineRule="auto"/>
        <w:ind w:firstLine="708"/>
        <w:jc w:val="both"/>
        <w:rPr>
          <w:rFonts w:ascii="Book Antiqua" w:hAnsi="Book Antiqua" w:cs="Arial"/>
          <w:sz w:val="24"/>
          <w:szCs w:val="24"/>
          <w:lang w:val="en-US"/>
        </w:rPr>
      </w:pPr>
      <w:r w:rsidRPr="00957D5A">
        <w:rPr>
          <w:rFonts w:ascii="Book Antiqua" w:hAnsi="Book Antiqua" w:cs="Arial"/>
          <w:sz w:val="24"/>
          <w:szCs w:val="24"/>
          <w:lang w:val="en-US"/>
        </w:rPr>
        <w:t>Demographic, clinical and laboratory data were collected. Hematological and sta</w:t>
      </w:r>
      <w:r w:rsidR="00C01BA5" w:rsidRPr="00957D5A">
        <w:rPr>
          <w:rFonts w:ascii="Book Antiqua" w:hAnsi="Book Antiqua" w:cs="Arial"/>
          <w:sz w:val="24"/>
          <w:szCs w:val="24"/>
          <w:lang w:val="en-US"/>
        </w:rPr>
        <w:t>ndard biochemical parameters</w:t>
      </w:r>
      <w:r w:rsidRPr="00957D5A">
        <w:rPr>
          <w:rFonts w:ascii="Book Antiqua" w:hAnsi="Book Antiqua" w:cs="Arial"/>
          <w:sz w:val="24"/>
          <w:szCs w:val="24"/>
          <w:lang w:val="en-US"/>
        </w:rPr>
        <w:t xml:space="preserve"> were </w:t>
      </w:r>
      <w:r w:rsidR="00C01BA5" w:rsidRPr="00957D5A">
        <w:rPr>
          <w:rFonts w:ascii="Book Antiqua" w:hAnsi="Book Antiqua" w:cs="Arial"/>
          <w:sz w:val="24"/>
          <w:szCs w:val="24"/>
          <w:lang w:val="en-US"/>
        </w:rPr>
        <w:t>tested</w:t>
      </w:r>
      <w:r w:rsidRPr="00957D5A">
        <w:rPr>
          <w:rFonts w:ascii="Book Antiqua" w:hAnsi="Book Antiqua" w:cs="Arial"/>
          <w:sz w:val="24"/>
          <w:szCs w:val="24"/>
          <w:lang w:val="en-US"/>
        </w:rPr>
        <w:t xml:space="preserve"> at the same time as the liver biopsy, including aspartate aminotransferase (AST), alanine aminotransferase (ALT), bilirubin, gamma glutamyl transpeptidase (GGT), albumin, alpha-1 globulin, alpha- 2 globulin, beta globulin, gamma globulin, albumin/ globulin ratio, prothrombin time (PT), and alpha fetoprotein (AFP). The NLR was calculated by dividing the neutrophil count by the lymphocyte count. APRI, AAR, API and CDS were determined according to the following </w:t>
      </w:r>
      <w:r w:rsidR="00C97C06" w:rsidRPr="00957D5A">
        <w:rPr>
          <w:rFonts w:ascii="Book Antiqua" w:hAnsi="Book Antiqua" w:cs="Arial"/>
          <w:sz w:val="24"/>
          <w:szCs w:val="24"/>
          <w:lang w:val="en-US"/>
        </w:rPr>
        <w:t>accepted</w:t>
      </w:r>
      <w:r w:rsidR="00C01BA5" w:rsidRPr="00957D5A">
        <w:rPr>
          <w:rFonts w:ascii="Book Antiqua" w:hAnsi="Book Antiqua" w:cs="Arial"/>
          <w:sz w:val="24"/>
          <w:szCs w:val="24"/>
          <w:lang w:val="en-US"/>
        </w:rPr>
        <w:t xml:space="preserve"> formulas</w:t>
      </w:r>
      <w:r w:rsidRPr="00957D5A">
        <w:rPr>
          <w:rFonts w:ascii="Book Antiqua" w:hAnsi="Book Antiqua" w:cs="Arial"/>
          <w:sz w:val="24"/>
          <w:szCs w:val="24"/>
          <w:lang w:val="en-US"/>
        </w:rPr>
        <w:t>:</w:t>
      </w:r>
    </w:p>
    <w:p w:rsidR="006F16FA" w:rsidRPr="00957D5A" w:rsidRDefault="006F16FA" w:rsidP="00CD4E3C">
      <w:pPr>
        <w:autoSpaceDE w:val="0"/>
        <w:autoSpaceDN w:val="0"/>
        <w:adjustRightInd w:val="0"/>
        <w:spacing w:after="0" w:line="360" w:lineRule="auto"/>
        <w:ind w:firstLineChars="200" w:firstLine="480"/>
        <w:jc w:val="both"/>
        <w:rPr>
          <w:rFonts w:ascii="Book Antiqua" w:hAnsi="Book Antiqua" w:cs="Arial"/>
          <w:sz w:val="24"/>
          <w:szCs w:val="24"/>
        </w:rPr>
      </w:pPr>
      <w:r w:rsidRPr="00957D5A">
        <w:rPr>
          <w:rFonts w:ascii="Book Antiqua" w:hAnsi="Book Antiqua" w:cs="Arial"/>
          <w:sz w:val="24"/>
          <w:szCs w:val="24"/>
        </w:rPr>
        <w:t>AAR: AST/ALT</w:t>
      </w:r>
    </w:p>
    <w:p w:rsidR="006F16FA" w:rsidRPr="00957D5A" w:rsidRDefault="006F16FA" w:rsidP="00CD4E3C">
      <w:pPr>
        <w:autoSpaceDE w:val="0"/>
        <w:autoSpaceDN w:val="0"/>
        <w:adjustRightInd w:val="0"/>
        <w:spacing w:after="0" w:line="360" w:lineRule="auto"/>
        <w:ind w:firstLineChars="200" w:firstLine="480"/>
        <w:jc w:val="both"/>
        <w:rPr>
          <w:rFonts w:ascii="Book Antiqua" w:hAnsi="Book Antiqua" w:cs="Arial"/>
          <w:sz w:val="24"/>
          <w:szCs w:val="24"/>
        </w:rPr>
      </w:pPr>
      <w:r w:rsidRPr="00957D5A">
        <w:rPr>
          <w:rFonts w:ascii="Book Antiqua" w:hAnsi="Book Antiqua" w:cs="Arial"/>
          <w:sz w:val="24"/>
          <w:szCs w:val="24"/>
        </w:rPr>
        <w:t>API: Age (y</w:t>
      </w:r>
      <w:r w:rsidR="001702A2" w:rsidRPr="00957D5A">
        <w:rPr>
          <w:rFonts w:ascii="Book Antiqua" w:hAnsi="Book Antiqua" w:cs="Arial"/>
          <w:sz w:val="24"/>
          <w:szCs w:val="24"/>
        </w:rPr>
        <w:t>ea</w:t>
      </w:r>
      <w:r w:rsidRPr="00957D5A">
        <w:rPr>
          <w:rFonts w:ascii="Book Antiqua" w:hAnsi="Book Antiqua" w:cs="Arial"/>
          <w:sz w:val="24"/>
          <w:szCs w:val="24"/>
        </w:rPr>
        <w:t>r): &lt;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30= 0; 30 – 39=1; 40 – 49</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2; 50 – 59=3; 60 – 69=4; &gt;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70=5, PLT count (10 9 /L): ≥</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225</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0;200</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 xml:space="preserve"> 224</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1; 175 – 199</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2; 150</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 xml:space="preserve"> 174</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3; 125 – 149</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4; ≤</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125</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5 API is the sum of the above</w:t>
      </w:r>
    </w:p>
    <w:p w:rsidR="006F16FA" w:rsidRPr="00957D5A" w:rsidRDefault="006F16FA" w:rsidP="00CD4E3C">
      <w:pPr>
        <w:autoSpaceDE w:val="0"/>
        <w:autoSpaceDN w:val="0"/>
        <w:adjustRightInd w:val="0"/>
        <w:spacing w:after="0" w:line="360" w:lineRule="auto"/>
        <w:ind w:firstLineChars="250" w:firstLine="600"/>
        <w:jc w:val="both"/>
        <w:rPr>
          <w:rFonts w:ascii="Book Antiqua" w:hAnsi="Book Antiqua" w:cs="Arial"/>
          <w:sz w:val="24"/>
          <w:szCs w:val="24"/>
        </w:rPr>
      </w:pPr>
      <w:r w:rsidRPr="00957D5A">
        <w:rPr>
          <w:rFonts w:ascii="Book Antiqua" w:hAnsi="Book Antiqua" w:cs="Arial"/>
          <w:sz w:val="24"/>
          <w:szCs w:val="24"/>
        </w:rPr>
        <w:t>CDS:  PLT count (10 9 /L): &gt;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340</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0; 280 – 339</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1; 220 – 279</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2; 160 – 219</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3; 100 – 159</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4; 40 – 99</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5; &lt;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40</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6, ALT/AST ratio: &gt;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1.7</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0; 1.2 – 1.7</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1; 0.6 – 1.19</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2; &lt;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0.6</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3 INR: &lt; 1.1</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0; 1.1 – 1.4</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1; &gt;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1.4</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w:t>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 xml:space="preserve">2 </w:t>
      </w:r>
    </w:p>
    <w:p w:rsidR="006F16FA" w:rsidRPr="00957D5A" w:rsidRDefault="006F16FA" w:rsidP="00CD4E3C">
      <w:pPr>
        <w:autoSpaceDE w:val="0"/>
        <w:autoSpaceDN w:val="0"/>
        <w:adjustRightInd w:val="0"/>
        <w:spacing w:after="0" w:line="360" w:lineRule="auto"/>
        <w:jc w:val="both"/>
        <w:rPr>
          <w:rFonts w:ascii="Book Antiqua" w:hAnsi="Book Antiqua" w:cs="Arial"/>
          <w:sz w:val="24"/>
          <w:szCs w:val="24"/>
        </w:rPr>
      </w:pPr>
      <w:r w:rsidRPr="00957D5A">
        <w:rPr>
          <w:rFonts w:ascii="Book Antiqua" w:hAnsi="Book Antiqua" w:cs="Arial"/>
          <w:sz w:val="24"/>
          <w:szCs w:val="24"/>
        </w:rPr>
        <w:t>CDS is the sum of the above</w:t>
      </w:r>
    </w:p>
    <w:p w:rsidR="006F16FA" w:rsidRPr="00957D5A" w:rsidRDefault="006F16FA" w:rsidP="00CD4E3C">
      <w:pPr>
        <w:autoSpaceDE w:val="0"/>
        <w:autoSpaceDN w:val="0"/>
        <w:adjustRightInd w:val="0"/>
        <w:spacing w:after="0" w:line="360" w:lineRule="auto"/>
        <w:ind w:firstLineChars="250" w:firstLine="600"/>
        <w:jc w:val="both"/>
        <w:rPr>
          <w:rFonts w:ascii="Book Antiqua" w:hAnsi="Book Antiqua" w:cs="Arial"/>
          <w:sz w:val="24"/>
          <w:szCs w:val="24"/>
        </w:rPr>
      </w:pPr>
      <w:r w:rsidRPr="00957D5A">
        <w:rPr>
          <w:rFonts w:ascii="Book Antiqua" w:hAnsi="Book Antiqua" w:cs="Arial"/>
          <w:sz w:val="24"/>
          <w:szCs w:val="24"/>
        </w:rPr>
        <w:t>APRI: [(AST/ULN)/PLT (10 9/L)]</w:t>
      </w:r>
      <w:r w:rsidR="004645C6" w:rsidRPr="00957D5A">
        <w:rPr>
          <w:rFonts w:ascii="Book Antiqua" w:eastAsiaTheme="minorEastAsia" w:hAnsi="Book Antiqua" w:cs="Arial"/>
          <w:sz w:val="24"/>
          <w:szCs w:val="24"/>
          <w:lang w:eastAsia="zh-CN"/>
        </w:rPr>
        <w:t xml:space="preserve"> </w:t>
      </w:r>
      <w:r w:rsidR="004645C6" w:rsidRPr="00957D5A">
        <w:rPr>
          <w:rFonts w:ascii="Book Antiqua" w:hAnsi="Book Antiqua" w:cs="Arial"/>
          <w:sz w:val="24"/>
          <w:szCs w:val="24"/>
        </w:rPr>
        <w:sym w:font="Symbol" w:char="F0B4"/>
      </w:r>
      <w:r w:rsidR="004645C6" w:rsidRPr="00957D5A">
        <w:rPr>
          <w:rFonts w:ascii="Book Antiqua" w:eastAsiaTheme="minorEastAsia" w:hAnsi="Book Antiqua" w:cs="Arial"/>
          <w:sz w:val="24"/>
          <w:szCs w:val="24"/>
          <w:lang w:eastAsia="zh-CN"/>
        </w:rPr>
        <w:t xml:space="preserve"> </w:t>
      </w:r>
      <w:r w:rsidRPr="00957D5A">
        <w:rPr>
          <w:rFonts w:ascii="Book Antiqua" w:hAnsi="Book Antiqua" w:cs="Arial"/>
          <w:sz w:val="24"/>
          <w:szCs w:val="24"/>
        </w:rPr>
        <w:t>100</w:t>
      </w:r>
    </w:p>
    <w:p w:rsidR="00D0612B" w:rsidRPr="00957D5A" w:rsidRDefault="006F16FA" w:rsidP="00CD4E3C">
      <w:pPr>
        <w:autoSpaceDE w:val="0"/>
        <w:autoSpaceDN w:val="0"/>
        <w:adjustRightInd w:val="0"/>
        <w:spacing w:after="0" w:line="360" w:lineRule="auto"/>
        <w:ind w:firstLineChars="250" w:firstLine="600"/>
        <w:jc w:val="both"/>
        <w:rPr>
          <w:rFonts w:ascii="Book Antiqua" w:hAnsi="Book Antiqua" w:cs="Arial"/>
          <w:sz w:val="24"/>
          <w:szCs w:val="24"/>
          <w:lang w:val="en-US"/>
        </w:rPr>
      </w:pPr>
      <w:r w:rsidRPr="00957D5A">
        <w:rPr>
          <w:rFonts w:ascii="Book Antiqua" w:hAnsi="Book Antiqua" w:cs="Arial"/>
          <w:sz w:val="24"/>
          <w:szCs w:val="24"/>
          <w:lang w:val="en-US"/>
        </w:rPr>
        <w:t xml:space="preserve">Liver biopsy </w:t>
      </w:r>
      <w:r w:rsidR="00B36260" w:rsidRPr="00957D5A">
        <w:rPr>
          <w:rFonts w:ascii="Book Antiqua" w:hAnsi="Book Antiqua" w:cs="Arial"/>
          <w:sz w:val="24"/>
          <w:szCs w:val="24"/>
          <w:lang w:val="en-US"/>
        </w:rPr>
        <w:t>samples</w:t>
      </w:r>
      <w:r w:rsidRPr="00957D5A">
        <w:rPr>
          <w:rFonts w:ascii="Book Antiqua" w:hAnsi="Book Antiqua" w:cs="Arial"/>
          <w:sz w:val="24"/>
          <w:szCs w:val="24"/>
          <w:lang w:val="en-US"/>
        </w:rPr>
        <w:t xml:space="preserve"> were </w:t>
      </w:r>
      <w:r w:rsidR="00AF54F2" w:rsidRPr="00957D5A">
        <w:rPr>
          <w:rFonts w:ascii="Book Antiqua" w:hAnsi="Book Antiqua" w:cs="Arial"/>
          <w:sz w:val="24"/>
          <w:szCs w:val="24"/>
          <w:lang w:val="en-US"/>
        </w:rPr>
        <w:t>acquired</w:t>
      </w:r>
      <w:r w:rsidRPr="00957D5A">
        <w:rPr>
          <w:rFonts w:ascii="Book Antiqua" w:hAnsi="Book Antiqua" w:cs="Arial"/>
          <w:sz w:val="24"/>
          <w:szCs w:val="24"/>
          <w:lang w:val="en-US"/>
        </w:rPr>
        <w:t xml:space="preserve"> with a 17 G needle </w:t>
      </w:r>
      <w:r w:rsidR="002E523D" w:rsidRPr="00957D5A">
        <w:rPr>
          <w:rFonts w:ascii="Book Antiqua" w:hAnsi="Book Antiqua" w:cs="Arial"/>
          <w:sz w:val="24"/>
          <w:szCs w:val="24"/>
          <w:lang w:val="en-US"/>
        </w:rPr>
        <w:t>applying</w:t>
      </w:r>
      <w:r w:rsidRPr="00957D5A">
        <w:rPr>
          <w:rFonts w:ascii="Book Antiqua" w:hAnsi="Book Antiqua" w:cs="Arial"/>
          <w:sz w:val="24"/>
          <w:szCs w:val="24"/>
          <w:lang w:val="en-US"/>
        </w:rPr>
        <w:t xml:space="preserve"> an ultrasonography-guided technique. </w:t>
      </w:r>
      <w:r w:rsidR="00736B15" w:rsidRPr="00957D5A">
        <w:rPr>
          <w:rFonts w:ascii="Book Antiqua" w:hAnsi="Book Antiqua" w:cs="Arial"/>
          <w:sz w:val="24"/>
          <w:szCs w:val="24"/>
          <w:lang w:val="en-US"/>
        </w:rPr>
        <w:t>The obtained</w:t>
      </w:r>
      <w:r w:rsidRPr="00957D5A">
        <w:rPr>
          <w:rFonts w:ascii="Book Antiqua" w:hAnsi="Book Antiqua" w:cs="Arial"/>
          <w:sz w:val="24"/>
          <w:szCs w:val="24"/>
          <w:lang w:val="en-US"/>
        </w:rPr>
        <w:t xml:space="preserve"> </w:t>
      </w:r>
      <w:r w:rsidR="00736B15" w:rsidRPr="00957D5A">
        <w:rPr>
          <w:rFonts w:ascii="Book Antiqua" w:hAnsi="Book Antiqua" w:cs="Arial"/>
          <w:sz w:val="24"/>
          <w:szCs w:val="24"/>
          <w:lang w:val="en-US"/>
        </w:rPr>
        <w:t>biopsy samples</w:t>
      </w:r>
      <w:r w:rsidRPr="00957D5A">
        <w:rPr>
          <w:rFonts w:ascii="Book Antiqua" w:hAnsi="Book Antiqua" w:cs="Arial"/>
          <w:sz w:val="24"/>
          <w:szCs w:val="24"/>
          <w:lang w:val="en-US"/>
        </w:rPr>
        <w:t xml:space="preserve"> were ﬁxed in 4%-buffered formalin and</w:t>
      </w:r>
      <w:r w:rsidR="00303ACE" w:rsidRPr="00957D5A">
        <w:rPr>
          <w:rFonts w:ascii="Book Antiqua" w:hAnsi="Book Antiqua" w:cs="Arial"/>
          <w:sz w:val="24"/>
          <w:szCs w:val="24"/>
          <w:lang w:val="en-US"/>
        </w:rPr>
        <w:t xml:space="preserve"> then</w:t>
      </w:r>
      <w:r w:rsidRPr="00957D5A">
        <w:rPr>
          <w:rFonts w:ascii="Book Antiqua" w:hAnsi="Book Antiqua" w:cs="Arial"/>
          <w:sz w:val="24"/>
          <w:szCs w:val="24"/>
          <w:lang w:val="en-US"/>
        </w:rPr>
        <w:t xml:space="preserve"> </w:t>
      </w:r>
      <w:r w:rsidR="00303ACE" w:rsidRPr="00957D5A">
        <w:rPr>
          <w:rFonts w:ascii="Book Antiqua" w:hAnsi="Book Antiqua" w:cs="Arial"/>
          <w:sz w:val="24"/>
          <w:szCs w:val="24"/>
          <w:lang w:val="en-US"/>
        </w:rPr>
        <w:t>inserted</w:t>
      </w:r>
      <w:r w:rsidRPr="00957D5A">
        <w:rPr>
          <w:rFonts w:ascii="Book Antiqua" w:hAnsi="Book Antiqua" w:cs="Arial"/>
          <w:sz w:val="24"/>
          <w:szCs w:val="24"/>
          <w:lang w:val="en-US"/>
        </w:rPr>
        <w:t xml:space="preserve"> in parafﬁn. </w:t>
      </w:r>
      <w:r w:rsidR="0069430C" w:rsidRPr="00957D5A">
        <w:rPr>
          <w:rFonts w:ascii="Book Antiqua" w:hAnsi="Book Antiqua" w:cs="Arial"/>
          <w:sz w:val="24"/>
          <w:szCs w:val="24"/>
          <w:lang w:val="en-US"/>
        </w:rPr>
        <w:t>Biopsy samples</w:t>
      </w:r>
      <w:r w:rsidRPr="00957D5A">
        <w:rPr>
          <w:rFonts w:ascii="Book Antiqua" w:hAnsi="Book Antiqua" w:cs="Arial"/>
          <w:sz w:val="24"/>
          <w:szCs w:val="24"/>
          <w:lang w:val="en-US"/>
        </w:rPr>
        <w:t xml:space="preserve"> were prepared with </w:t>
      </w:r>
      <w:r w:rsidRPr="00957D5A">
        <w:rPr>
          <w:rFonts w:ascii="Book Antiqua" w:hAnsi="Book Antiqua" w:cs="Arial"/>
          <w:sz w:val="24"/>
          <w:szCs w:val="24"/>
          <w:lang w:val="en-US"/>
        </w:rPr>
        <w:lastRenderedPageBreak/>
        <w:t xml:space="preserve">hematoxylin and eosin and Masson trichrome stain for </w:t>
      </w:r>
      <w:r w:rsidR="0069430C" w:rsidRPr="00957D5A">
        <w:rPr>
          <w:rFonts w:ascii="Book Antiqua" w:hAnsi="Book Antiqua" w:cs="Arial"/>
          <w:sz w:val="24"/>
          <w:szCs w:val="24"/>
          <w:lang w:val="en-US"/>
        </w:rPr>
        <w:t>microscopic evaluation</w:t>
      </w:r>
      <w:r w:rsidRPr="00957D5A">
        <w:rPr>
          <w:rFonts w:ascii="Book Antiqua" w:hAnsi="Book Antiqua" w:cs="Arial"/>
          <w:sz w:val="24"/>
          <w:szCs w:val="24"/>
          <w:lang w:val="en-US"/>
        </w:rPr>
        <w:t xml:space="preserve">. </w:t>
      </w:r>
      <w:r w:rsidR="00427E2F" w:rsidRPr="00957D5A">
        <w:rPr>
          <w:rFonts w:ascii="Book Antiqua" w:hAnsi="Book Antiqua" w:cs="Arial"/>
          <w:sz w:val="24"/>
          <w:szCs w:val="24"/>
          <w:lang w:val="en-US"/>
        </w:rPr>
        <w:t>In case of</w:t>
      </w:r>
      <w:r w:rsidRPr="00957D5A">
        <w:rPr>
          <w:rFonts w:ascii="Book Antiqua" w:hAnsi="Book Antiqua" w:cs="Arial"/>
          <w:sz w:val="24"/>
          <w:szCs w:val="24"/>
          <w:lang w:val="en-US"/>
        </w:rPr>
        <w:t xml:space="preserve"> </w:t>
      </w:r>
      <w:r w:rsidR="00427E2F" w:rsidRPr="00957D5A">
        <w:rPr>
          <w:rFonts w:ascii="Book Antiqua" w:hAnsi="Book Antiqua" w:cs="Arial"/>
          <w:sz w:val="24"/>
          <w:szCs w:val="24"/>
          <w:lang w:val="en-US"/>
        </w:rPr>
        <w:t>in</w:t>
      </w:r>
      <w:r w:rsidRPr="00957D5A">
        <w:rPr>
          <w:rFonts w:ascii="Book Antiqua" w:hAnsi="Book Antiqua" w:cs="Arial"/>
          <w:sz w:val="24"/>
          <w:szCs w:val="24"/>
          <w:lang w:val="en-US"/>
        </w:rPr>
        <w:t>adequate number of portal tracts (&lt;</w:t>
      </w:r>
      <w:r w:rsidR="004645C6" w:rsidRPr="00957D5A">
        <w:rPr>
          <w:rFonts w:ascii="Book Antiqua" w:eastAsiaTheme="minorEastAsia" w:hAnsi="Book Antiqua" w:cs="Arial"/>
          <w:sz w:val="24"/>
          <w:szCs w:val="24"/>
          <w:lang w:val="en-US" w:eastAsia="zh-CN"/>
        </w:rPr>
        <w:t xml:space="preserve"> </w:t>
      </w:r>
      <w:r w:rsidRPr="00957D5A">
        <w:rPr>
          <w:rFonts w:ascii="Book Antiqua" w:hAnsi="Book Antiqua" w:cs="Arial"/>
          <w:sz w:val="24"/>
          <w:szCs w:val="24"/>
          <w:lang w:val="en-US"/>
        </w:rPr>
        <w:t>6) and/or length (&lt;</w:t>
      </w:r>
      <w:r w:rsidR="004645C6" w:rsidRPr="00957D5A">
        <w:rPr>
          <w:rFonts w:ascii="Book Antiqua" w:eastAsiaTheme="minorEastAsia" w:hAnsi="Book Antiqua" w:cs="Arial"/>
          <w:sz w:val="24"/>
          <w:szCs w:val="24"/>
          <w:lang w:val="en-US" w:eastAsia="zh-CN"/>
        </w:rPr>
        <w:t xml:space="preserve"> </w:t>
      </w:r>
      <w:r w:rsidRPr="00957D5A">
        <w:rPr>
          <w:rFonts w:ascii="Book Antiqua" w:hAnsi="Book Antiqua" w:cs="Arial"/>
          <w:sz w:val="24"/>
          <w:szCs w:val="24"/>
          <w:lang w:val="en-US"/>
        </w:rPr>
        <w:t>1.5 cm)</w:t>
      </w:r>
      <w:r w:rsidR="00FB2DC8" w:rsidRPr="00957D5A">
        <w:rPr>
          <w:rFonts w:ascii="Book Antiqua" w:hAnsi="Book Antiqua" w:cs="Arial"/>
          <w:sz w:val="24"/>
          <w:szCs w:val="24"/>
          <w:lang w:val="en-US"/>
        </w:rPr>
        <w:t xml:space="preserve">, liver biopsy samples </w:t>
      </w:r>
      <w:r w:rsidRPr="00957D5A">
        <w:rPr>
          <w:rFonts w:ascii="Book Antiqua" w:hAnsi="Book Antiqua" w:cs="Arial"/>
          <w:sz w:val="24"/>
          <w:szCs w:val="24"/>
          <w:lang w:val="en-US"/>
        </w:rPr>
        <w:t xml:space="preserve">were excluded from </w:t>
      </w:r>
      <w:r w:rsidR="00251F42" w:rsidRPr="00957D5A">
        <w:rPr>
          <w:rFonts w:ascii="Book Antiqua" w:hAnsi="Book Antiqua" w:cs="Arial"/>
          <w:sz w:val="24"/>
          <w:szCs w:val="24"/>
          <w:lang w:val="en-US"/>
        </w:rPr>
        <w:t>ultimate</w:t>
      </w:r>
      <w:r w:rsidRPr="00957D5A">
        <w:rPr>
          <w:rFonts w:ascii="Book Antiqua" w:hAnsi="Book Antiqua" w:cs="Arial"/>
          <w:sz w:val="24"/>
          <w:szCs w:val="24"/>
          <w:lang w:val="en-US"/>
        </w:rPr>
        <w:t xml:space="preserve"> analysis. </w:t>
      </w:r>
      <w:r w:rsidR="00104B82" w:rsidRPr="00957D5A">
        <w:rPr>
          <w:rFonts w:ascii="Book Antiqua" w:hAnsi="Book Antiqua" w:cs="Arial"/>
          <w:sz w:val="24"/>
          <w:szCs w:val="24"/>
          <w:lang w:val="en-US"/>
        </w:rPr>
        <w:t>All biopsy samples</w:t>
      </w:r>
      <w:r w:rsidRPr="00957D5A">
        <w:rPr>
          <w:rFonts w:ascii="Book Antiqua" w:hAnsi="Book Antiqua" w:cs="Arial"/>
          <w:sz w:val="24"/>
          <w:szCs w:val="24"/>
          <w:lang w:val="en-US"/>
        </w:rPr>
        <w:t xml:space="preserve"> were </w:t>
      </w:r>
      <w:r w:rsidR="003F0EDB" w:rsidRPr="00957D5A">
        <w:rPr>
          <w:rFonts w:ascii="Book Antiqua" w:hAnsi="Book Antiqua" w:cs="Arial"/>
          <w:sz w:val="24"/>
          <w:szCs w:val="24"/>
          <w:lang w:val="en-US"/>
        </w:rPr>
        <w:t>evaluated</w:t>
      </w:r>
      <w:r w:rsidRPr="00957D5A">
        <w:rPr>
          <w:rFonts w:ascii="Book Antiqua" w:hAnsi="Book Antiqua" w:cs="Arial"/>
          <w:sz w:val="24"/>
          <w:szCs w:val="24"/>
          <w:lang w:val="en-US"/>
        </w:rPr>
        <w:t xml:space="preserve"> by </w:t>
      </w:r>
      <w:r w:rsidR="00104B82" w:rsidRPr="00957D5A">
        <w:rPr>
          <w:rFonts w:ascii="Book Antiqua" w:hAnsi="Book Antiqua" w:cs="Arial"/>
          <w:sz w:val="24"/>
          <w:szCs w:val="24"/>
          <w:lang w:val="en-US"/>
        </w:rPr>
        <w:t>same</w:t>
      </w:r>
      <w:r w:rsidRPr="00957D5A">
        <w:rPr>
          <w:rFonts w:ascii="Book Antiqua" w:hAnsi="Book Antiqua" w:cs="Arial"/>
          <w:sz w:val="24"/>
          <w:szCs w:val="24"/>
          <w:lang w:val="en-US"/>
        </w:rPr>
        <w:t xml:space="preserve"> three experienced </w:t>
      </w:r>
      <w:r w:rsidR="00811A7D" w:rsidRPr="00957D5A">
        <w:rPr>
          <w:rFonts w:ascii="Book Antiqua" w:hAnsi="Book Antiqua" w:cs="Arial"/>
          <w:sz w:val="24"/>
          <w:szCs w:val="24"/>
          <w:lang w:val="en-US"/>
        </w:rPr>
        <w:t>pathologists and these pathologists were</w:t>
      </w:r>
      <w:r w:rsidRPr="00957D5A">
        <w:rPr>
          <w:rFonts w:ascii="Book Antiqua" w:hAnsi="Book Antiqua" w:cs="Arial"/>
          <w:sz w:val="24"/>
          <w:szCs w:val="24"/>
          <w:lang w:val="en-US"/>
        </w:rPr>
        <w:t xml:space="preserve"> blinded to the clinical </w:t>
      </w:r>
      <w:r w:rsidR="00CF4FB4" w:rsidRPr="00957D5A">
        <w:rPr>
          <w:rFonts w:ascii="Book Antiqua" w:hAnsi="Book Antiqua" w:cs="Arial"/>
          <w:sz w:val="24"/>
          <w:szCs w:val="24"/>
          <w:lang w:val="en-US"/>
        </w:rPr>
        <w:t>data</w:t>
      </w:r>
      <w:r w:rsidRPr="00957D5A">
        <w:rPr>
          <w:rFonts w:ascii="Book Antiqua" w:hAnsi="Book Antiqua" w:cs="Arial"/>
          <w:sz w:val="24"/>
          <w:szCs w:val="24"/>
          <w:lang w:val="en-US"/>
        </w:rPr>
        <w:t xml:space="preserve"> of the </w:t>
      </w:r>
      <w:r w:rsidR="002B333E" w:rsidRPr="00957D5A">
        <w:rPr>
          <w:rFonts w:ascii="Book Antiqua" w:hAnsi="Book Antiqua" w:cs="Arial"/>
          <w:sz w:val="24"/>
          <w:szCs w:val="24"/>
          <w:lang w:val="en-US"/>
        </w:rPr>
        <w:t>cases</w:t>
      </w:r>
      <w:r w:rsidRPr="00957D5A">
        <w:rPr>
          <w:rFonts w:ascii="Book Antiqua" w:hAnsi="Book Antiqua" w:cs="Arial"/>
          <w:sz w:val="24"/>
          <w:szCs w:val="24"/>
          <w:lang w:val="en-US"/>
        </w:rPr>
        <w:t xml:space="preserve">. </w:t>
      </w:r>
    </w:p>
    <w:p w:rsidR="006F16FA" w:rsidRPr="00957D5A" w:rsidRDefault="006F16FA" w:rsidP="00CD4E3C">
      <w:pPr>
        <w:autoSpaceDE w:val="0"/>
        <w:autoSpaceDN w:val="0"/>
        <w:adjustRightInd w:val="0"/>
        <w:spacing w:after="0" w:line="360" w:lineRule="auto"/>
        <w:ind w:firstLine="708"/>
        <w:jc w:val="both"/>
        <w:rPr>
          <w:rFonts w:ascii="Book Antiqua" w:hAnsi="Book Antiqua" w:cs="Arial"/>
          <w:sz w:val="24"/>
          <w:szCs w:val="24"/>
        </w:rPr>
      </w:pPr>
      <w:r w:rsidRPr="00957D5A">
        <w:rPr>
          <w:rFonts w:ascii="Book Antiqua" w:hAnsi="Book Antiqua" w:cs="Arial"/>
          <w:sz w:val="24"/>
          <w:szCs w:val="24"/>
          <w:lang w:val="en-US"/>
        </w:rPr>
        <w:t xml:space="preserve">The histological activity was </w:t>
      </w:r>
      <w:r w:rsidR="00A76BE3" w:rsidRPr="00957D5A">
        <w:rPr>
          <w:rFonts w:ascii="Book Antiqua" w:hAnsi="Book Antiqua" w:cs="Arial"/>
          <w:sz w:val="24"/>
          <w:szCs w:val="24"/>
          <w:lang w:val="en-US"/>
        </w:rPr>
        <w:t>assessed</w:t>
      </w:r>
      <w:r w:rsidRPr="00957D5A">
        <w:rPr>
          <w:rFonts w:ascii="Book Antiqua" w:hAnsi="Book Antiqua" w:cs="Arial"/>
          <w:sz w:val="24"/>
          <w:szCs w:val="24"/>
          <w:lang w:val="en-US"/>
        </w:rPr>
        <w:t xml:space="preserve"> according to the Histological Activity Index score and fibrosis</w:t>
      </w:r>
      <w:r w:rsidR="00A76BE3" w:rsidRPr="00957D5A">
        <w:rPr>
          <w:rFonts w:ascii="Book Antiqua" w:hAnsi="Book Antiqua" w:cs="Arial"/>
          <w:sz w:val="24"/>
          <w:szCs w:val="24"/>
          <w:lang w:val="en-US"/>
        </w:rPr>
        <w:t xml:space="preserve"> score</w:t>
      </w:r>
      <w:r w:rsidRPr="00957D5A">
        <w:rPr>
          <w:rFonts w:ascii="Book Antiqua" w:hAnsi="Book Antiqua" w:cs="Arial"/>
          <w:sz w:val="24"/>
          <w:szCs w:val="24"/>
          <w:lang w:val="en-US"/>
        </w:rPr>
        <w:t xml:space="preserve"> was </w:t>
      </w:r>
      <w:r w:rsidR="00A76BE3" w:rsidRPr="00957D5A">
        <w:rPr>
          <w:rFonts w:ascii="Book Antiqua" w:hAnsi="Book Antiqua" w:cs="Arial"/>
          <w:sz w:val="24"/>
          <w:szCs w:val="24"/>
          <w:lang w:val="en-US"/>
        </w:rPr>
        <w:t>estimated</w:t>
      </w:r>
      <w:r w:rsidR="00E5075E" w:rsidRPr="00957D5A">
        <w:rPr>
          <w:rFonts w:ascii="Book Antiqua" w:hAnsi="Book Antiqua" w:cs="Arial"/>
          <w:sz w:val="24"/>
          <w:szCs w:val="24"/>
          <w:lang w:val="en-US"/>
        </w:rPr>
        <w:t xml:space="preserve"> according to M</w:t>
      </w:r>
      <w:r w:rsidRPr="00957D5A">
        <w:rPr>
          <w:rFonts w:ascii="Book Antiqua" w:hAnsi="Book Antiqua" w:cs="Arial"/>
          <w:sz w:val="24"/>
          <w:szCs w:val="24"/>
          <w:lang w:val="en-US"/>
        </w:rPr>
        <w:t>etavir</w:t>
      </w:r>
      <w:r w:rsidR="00E5075E" w:rsidRPr="00957D5A">
        <w:rPr>
          <w:rFonts w:ascii="Book Antiqua" w:hAnsi="Book Antiqua" w:cs="Arial"/>
          <w:sz w:val="24"/>
          <w:szCs w:val="24"/>
          <w:lang w:val="en-US"/>
        </w:rPr>
        <w:t xml:space="preserve"> Scoring System</w:t>
      </w:r>
      <w:r w:rsidRPr="00957D5A">
        <w:rPr>
          <w:rFonts w:ascii="Book Antiqua" w:hAnsi="Book Antiqua" w:cs="Arial"/>
          <w:sz w:val="24"/>
          <w:szCs w:val="24"/>
          <w:lang w:val="en-US"/>
        </w:rPr>
        <w:t xml:space="preserve">. The </w:t>
      </w:r>
      <w:r w:rsidR="00437EE5" w:rsidRPr="00957D5A">
        <w:rPr>
          <w:rFonts w:ascii="Book Antiqua" w:hAnsi="Book Antiqua" w:cs="Arial"/>
          <w:sz w:val="24"/>
          <w:szCs w:val="24"/>
          <w:lang w:val="en-US"/>
        </w:rPr>
        <w:t>cases</w:t>
      </w:r>
      <w:r w:rsidRPr="00957D5A">
        <w:rPr>
          <w:rFonts w:ascii="Book Antiqua" w:hAnsi="Book Antiqua" w:cs="Arial"/>
          <w:sz w:val="24"/>
          <w:szCs w:val="24"/>
          <w:lang w:val="en-US"/>
        </w:rPr>
        <w:t xml:space="preserve"> were </w:t>
      </w:r>
      <w:r w:rsidR="00437EE5" w:rsidRPr="00957D5A">
        <w:rPr>
          <w:rFonts w:ascii="Book Antiqua" w:hAnsi="Book Antiqua" w:cs="Arial"/>
          <w:sz w:val="24"/>
          <w:szCs w:val="24"/>
          <w:lang w:val="en-US"/>
        </w:rPr>
        <w:t>separated</w:t>
      </w:r>
      <w:r w:rsidRPr="00957D5A">
        <w:rPr>
          <w:rFonts w:ascii="Book Antiqua" w:hAnsi="Book Antiqua" w:cs="Arial"/>
          <w:sz w:val="24"/>
          <w:szCs w:val="24"/>
          <w:lang w:val="en-US"/>
        </w:rPr>
        <w:t xml:space="preserve"> into two groups </w:t>
      </w:r>
      <w:r w:rsidR="007D2F0E" w:rsidRPr="00957D5A">
        <w:rPr>
          <w:rFonts w:ascii="Book Antiqua" w:hAnsi="Book Antiqua" w:cs="Arial"/>
          <w:sz w:val="24"/>
          <w:szCs w:val="24"/>
          <w:lang w:val="en-US"/>
        </w:rPr>
        <w:t xml:space="preserve">based up on </w:t>
      </w:r>
      <w:r w:rsidRPr="00957D5A">
        <w:rPr>
          <w:rFonts w:ascii="Book Antiqua" w:hAnsi="Book Antiqua" w:cs="Arial"/>
          <w:sz w:val="24"/>
          <w:szCs w:val="24"/>
          <w:lang w:val="en-US"/>
        </w:rPr>
        <w:t xml:space="preserve">the fibrosis score: </w:t>
      </w:r>
      <w:r w:rsidR="00184F7B" w:rsidRPr="00957D5A">
        <w:rPr>
          <w:rFonts w:ascii="Book Antiqua" w:hAnsi="Book Antiqua" w:cs="Arial"/>
          <w:sz w:val="24"/>
          <w:szCs w:val="24"/>
          <w:lang w:val="en-US"/>
        </w:rPr>
        <w:t>patients</w:t>
      </w:r>
      <w:r w:rsidRPr="00957D5A">
        <w:rPr>
          <w:rFonts w:ascii="Book Antiqua" w:hAnsi="Book Antiqua" w:cs="Arial"/>
          <w:sz w:val="24"/>
          <w:szCs w:val="24"/>
          <w:lang w:val="en-US"/>
        </w:rPr>
        <w:t xml:space="preserve"> with a score of F0 or F1 were </w:t>
      </w:r>
      <w:r w:rsidR="00B04B24" w:rsidRPr="00957D5A">
        <w:rPr>
          <w:rFonts w:ascii="Book Antiqua" w:hAnsi="Book Antiqua" w:cs="Arial"/>
          <w:sz w:val="24"/>
          <w:szCs w:val="24"/>
          <w:lang w:val="en-US"/>
        </w:rPr>
        <w:t>chosen as</w:t>
      </w:r>
      <w:r w:rsidRPr="00957D5A">
        <w:rPr>
          <w:rFonts w:ascii="Book Antiqua" w:hAnsi="Book Antiqua" w:cs="Arial"/>
          <w:sz w:val="24"/>
          <w:szCs w:val="24"/>
          <w:lang w:val="en-US"/>
        </w:rPr>
        <w:t xml:space="preserve"> </w:t>
      </w:r>
      <w:r w:rsidR="004645C6" w:rsidRPr="00957D5A">
        <w:rPr>
          <w:rFonts w:ascii="Book Antiqua" w:eastAsiaTheme="minorEastAsia" w:hAnsi="Book Antiqua" w:cs="Arial"/>
          <w:sz w:val="24"/>
          <w:szCs w:val="24"/>
          <w:lang w:val="en-US" w:eastAsia="zh-CN"/>
        </w:rPr>
        <w:t>“</w:t>
      </w:r>
      <w:r w:rsidRPr="00957D5A">
        <w:rPr>
          <w:rFonts w:ascii="Book Antiqua" w:hAnsi="Book Antiqua" w:cs="Arial"/>
          <w:sz w:val="24"/>
          <w:szCs w:val="24"/>
          <w:lang w:val="en-US"/>
        </w:rPr>
        <w:t>no/minimal fibrosis</w:t>
      </w:r>
      <w:r w:rsidR="004645C6" w:rsidRPr="00957D5A">
        <w:rPr>
          <w:rFonts w:ascii="Book Antiqua" w:eastAsiaTheme="minorEastAsia" w:hAnsi="Book Antiqua" w:cs="Arial"/>
          <w:sz w:val="24"/>
          <w:szCs w:val="24"/>
          <w:lang w:val="en-US" w:eastAsia="zh-CN"/>
        </w:rPr>
        <w:t>”</w:t>
      </w:r>
      <w:r w:rsidRPr="00957D5A">
        <w:rPr>
          <w:rFonts w:ascii="Book Antiqua" w:hAnsi="Book Antiqua" w:cs="Arial"/>
          <w:sz w:val="24"/>
          <w:szCs w:val="24"/>
          <w:lang w:val="en-US"/>
        </w:rPr>
        <w:t xml:space="preserve"> group,</w:t>
      </w:r>
      <w:r w:rsidR="00B04B24" w:rsidRPr="00957D5A">
        <w:rPr>
          <w:rFonts w:ascii="Book Antiqua" w:hAnsi="Book Antiqua" w:cs="Arial"/>
          <w:sz w:val="24"/>
          <w:szCs w:val="24"/>
          <w:lang w:val="en-US"/>
        </w:rPr>
        <w:t xml:space="preserve"> </w:t>
      </w:r>
      <w:r w:rsidR="00184F7B" w:rsidRPr="00957D5A">
        <w:rPr>
          <w:rFonts w:ascii="Book Antiqua" w:hAnsi="Book Antiqua" w:cs="Arial"/>
          <w:sz w:val="24"/>
          <w:szCs w:val="24"/>
          <w:lang w:val="en-US"/>
        </w:rPr>
        <w:t>while</w:t>
      </w:r>
      <w:r w:rsidRPr="00957D5A">
        <w:rPr>
          <w:rFonts w:ascii="Book Antiqua" w:hAnsi="Book Antiqua" w:cs="Arial"/>
          <w:sz w:val="24"/>
          <w:szCs w:val="24"/>
          <w:lang w:val="en-US"/>
        </w:rPr>
        <w:t xml:space="preserve"> </w:t>
      </w:r>
      <w:r w:rsidR="00184F7B" w:rsidRPr="00957D5A">
        <w:rPr>
          <w:rFonts w:ascii="Book Antiqua" w:hAnsi="Book Antiqua" w:cs="Arial"/>
          <w:sz w:val="24"/>
          <w:szCs w:val="24"/>
          <w:lang w:val="en-US"/>
        </w:rPr>
        <w:t xml:space="preserve">patients </w:t>
      </w:r>
      <w:r w:rsidRPr="00957D5A">
        <w:rPr>
          <w:rFonts w:ascii="Book Antiqua" w:hAnsi="Book Antiqua" w:cs="Arial"/>
          <w:sz w:val="24"/>
          <w:szCs w:val="24"/>
          <w:lang w:val="en-US"/>
        </w:rPr>
        <w:t xml:space="preserve">with a score of F2, F3, or F4 were </w:t>
      </w:r>
      <w:r w:rsidR="00B04B24" w:rsidRPr="00957D5A">
        <w:rPr>
          <w:rFonts w:ascii="Book Antiqua" w:hAnsi="Book Antiqua" w:cs="Arial"/>
          <w:sz w:val="24"/>
          <w:szCs w:val="24"/>
          <w:lang w:val="en-US"/>
        </w:rPr>
        <w:t>chosen as</w:t>
      </w:r>
      <w:r w:rsidRPr="00957D5A">
        <w:rPr>
          <w:rFonts w:ascii="Book Antiqua" w:hAnsi="Book Antiqua" w:cs="Arial"/>
          <w:sz w:val="24"/>
          <w:szCs w:val="24"/>
          <w:lang w:val="en-US"/>
        </w:rPr>
        <w:t xml:space="preserve"> </w:t>
      </w:r>
      <w:r w:rsidR="004645C6" w:rsidRPr="00957D5A">
        <w:rPr>
          <w:rFonts w:ascii="Book Antiqua" w:eastAsiaTheme="minorEastAsia" w:hAnsi="Book Antiqua" w:cs="Arial"/>
          <w:sz w:val="24"/>
          <w:szCs w:val="24"/>
          <w:lang w:val="en-US" w:eastAsia="zh-CN"/>
        </w:rPr>
        <w:t>“</w:t>
      </w:r>
      <w:r w:rsidR="00E70C38" w:rsidRPr="00957D5A">
        <w:rPr>
          <w:rFonts w:ascii="Book Antiqua" w:hAnsi="Book Antiqua" w:cs="Arial"/>
          <w:sz w:val="24"/>
          <w:szCs w:val="24"/>
          <w:lang w:val="en-US"/>
        </w:rPr>
        <w:t>advanced</w:t>
      </w:r>
      <w:r w:rsidRPr="00957D5A">
        <w:rPr>
          <w:rFonts w:ascii="Book Antiqua" w:hAnsi="Book Antiqua" w:cs="Arial"/>
          <w:sz w:val="24"/>
          <w:szCs w:val="24"/>
          <w:lang w:val="en-US"/>
        </w:rPr>
        <w:t xml:space="preserve"> fibrosis</w:t>
      </w:r>
      <w:r w:rsidR="004645C6" w:rsidRPr="00957D5A">
        <w:rPr>
          <w:rFonts w:ascii="Book Antiqua" w:eastAsiaTheme="minorEastAsia" w:hAnsi="Book Antiqua" w:cs="Arial"/>
          <w:sz w:val="24"/>
          <w:szCs w:val="24"/>
          <w:lang w:val="en-US" w:eastAsia="zh-CN"/>
        </w:rPr>
        <w:t>”</w:t>
      </w:r>
      <w:r w:rsidRPr="00957D5A">
        <w:rPr>
          <w:rFonts w:ascii="Book Antiqua" w:hAnsi="Book Antiqua" w:cs="Arial"/>
          <w:sz w:val="24"/>
          <w:szCs w:val="24"/>
          <w:lang w:val="en-US"/>
        </w:rPr>
        <w:t xml:space="preserve"> group</w:t>
      </w:r>
      <w:r w:rsidR="004645C6" w:rsidRPr="00957D5A">
        <w:rPr>
          <w:rFonts w:ascii="Book Antiqua" w:eastAsiaTheme="minorEastAsia" w:hAnsi="Book Antiqua" w:cs="Arial"/>
          <w:sz w:val="24"/>
          <w:szCs w:val="24"/>
          <w:vertAlign w:val="superscript"/>
          <w:lang w:val="en-US" w:eastAsia="zh-CN"/>
        </w:rPr>
        <w:t>[</w:t>
      </w:r>
      <w:r w:rsidRPr="00957D5A">
        <w:rPr>
          <w:rFonts w:ascii="Book Antiqua" w:hAnsi="Book Antiqua" w:cs="Arial"/>
          <w:sz w:val="24"/>
          <w:szCs w:val="24"/>
          <w:vertAlign w:val="superscript"/>
          <w:lang w:val="en-US"/>
        </w:rPr>
        <w:t>22</w:t>
      </w:r>
      <w:r w:rsidR="004645C6" w:rsidRPr="00957D5A">
        <w:rPr>
          <w:rFonts w:ascii="Book Antiqua" w:eastAsiaTheme="minorEastAsia" w:hAnsi="Book Antiqua" w:cs="Arial"/>
          <w:sz w:val="24"/>
          <w:szCs w:val="24"/>
          <w:vertAlign w:val="superscript"/>
          <w:lang w:val="en-US" w:eastAsia="zh-CN"/>
        </w:rPr>
        <w:t>]</w:t>
      </w:r>
      <w:r w:rsidRPr="00957D5A">
        <w:rPr>
          <w:rFonts w:ascii="Book Antiqua" w:hAnsi="Book Antiqua" w:cs="Arial"/>
          <w:sz w:val="24"/>
          <w:szCs w:val="24"/>
          <w:lang w:val="en-US"/>
        </w:rPr>
        <w:t>.</w:t>
      </w:r>
    </w:p>
    <w:p w:rsidR="006F16FA" w:rsidRPr="00957D5A" w:rsidRDefault="006F16FA" w:rsidP="00CD4E3C">
      <w:pPr>
        <w:autoSpaceDE w:val="0"/>
        <w:autoSpaceDN w:val="0"/>
        <w:adjustRightInd w:val="0"/>
        <w:spacing w:after="0" w:line="360" w:lineRule="auto"/>
        <w:jc w:val="both"/>
        <w:rPr>
          <w:rFonts w:ascii="Book Antiqua" w:hAnsi="Book Antiqua" w:cs="Arial"/>
          <w:sz w:val="24"/>
          <w:szCs w:val="24"/>
        </w:rPr>
      </w:pPr>
    </w:p>
    <w:p w:rsidR="006F16FA" w:rsidRPr="00957D5A" w:rsidRDefault="006F16FA" w:rsidP="00CD4E3C">
      <w:pPr>
        <w:autoSpaceDE w:val="0"/>
        <w:autoSpaceDN w:val="0"/>
        <w:adjustRightInd w:val="0"/>
        <w:spacing w:after="0" w:line="360" w:lineRule="auto"/>
        <w:jc w:val="both"/>
        <w:rPr>
          <w:rFonts w:ascii="Book Antiqua" w:hAnsi="Book Antiqua" w:cs="Arial"/>
          <w:b/>
          <w:i/>
          <w:sz w:val="24"/>
          <w:szCs w:val="24"/>
        </w:rPr>
      </w:pPr>
      <w:r w:rsidRPr="00957D5A">
        <w:rPr>
          <w:rFonts w:ascii="Book Antiqua" w:hAnsi="Book Antiqua" w:cs="Arial"/>
          <w:b/>
          <w:i/>
          <w:sz w:val="24"/>
          <w:szCs w:val="24"/>
        </w:rPr>
        <w:t xml:space="preserve">Statistical </w:t>
      </w:r>
      <w:r w:rsidR="004645C6" w:rsidRPr="00957D5A">
        <w:rPr>
          <w:rFonts w:ascii="Book Antiqua" w:hAnsi="Book Antiqua" w:cs="Arial"/>
          <w:b/>
          <w:i/>
          <w:sz w:val="24"/>
          <w:szCs w:val="24"/>
        </w:rPr>
        <w:t>methods</w:t>
      </w:r>
    </w:p>
    <w:p w:rsidR="006F16FA" w:rsidRPr="00957D5A" w:rsidRDefault="0099759F" w:rsidP="00CD4E3C">
      <w:pPr>
        <w:autoSpaceDE w:val="0"/>
        <w:autoSpaceDN w:val="0"/>
        <w:adjustRightInd w:val="0"/>
        <w:spacing w:after="0" w:line="360" w:lineRule="auto"/>
        <w:jc w:val="both"/>
        <w:rPr>
          <w:rFonts w:ascii="Book Antiqua" w:hAnsi="Book Antiqua" w:cs="Arial"/>
          <w:sz w:val="24"/>
          <w:szCs w:val="24"/>
          <w:lang w:val="en-US"/>
        </w:rPr>
      </w:pPr>
      <w:r w:rsidRPr="00957D5A">
        <w:rPr>
          <w:rFonts w:ascii="Book Antiqua" w:hAnsi="Book Antiqua" w:cs="Arial"/>
          <w:bCs/>
          <w:sz w:val="24"/>
          <w:szCs w:val="24"/>
        </w:rPr>
        <w:t>Data was analysed using</w:t>
      </w:r>
      <w:r w:rsidRPr="00957D5A">
        <w:rPr>
          <w:rFonts w:ascii="Book Antiqua" w:hAnsi="Book Antiqua" w:cs="Arial"/>
          <w:sz w:val="24"/>
          <w:szCs w:val="24"/>
          <w:lang w:val="en-US"/>
        </w:rPr>
        <w:t xml:space="preserve"> t</w:t>
      </w:r>
      <w:r w:rsidR="006F16FA" w:rsidRPr="00957D5A">
        <w:rPr>
          <w:rFonts w:ascii="Book Antiqua" w:hAnsi="Book Antiqua" w:cs="Arial"/>
          <w:sz w:val="24"/>
          <w:szCs w:val="24"/>
          <w:lang w:val="en-US"/>
        </w:rPr>
        <w:t>he Statistical Package for Social Sciences (SPSS) 18.0 for Windows</w:t>
      </w:r>
      <w:r w:rsidR="005E216C" w:rsidRPr="00957D5A">
        <w:rPr>
          <w:rFonts w:ascii="Book Antiqua" w:hAnsi="Book Antiqua" w:cs="Arial"/>
          <w:sz w:val="24"/>
          <w:szCs w:val="24"/>
          <w:lang w:val="en-US"/>
        </w:rPr>
        <w:t xml:space="preserve"> and </w:t>
      </w:r>
      <w:r w:rsidR="006F16FA" w:rsidRPr="00957D5A">
        <w:rPr>
          <w:rFonts w:ascii="Book Antiqua" w:hAnsi="Book Antiqua" w:cs="Arial"/>
          <w:sz w:val="24"/>
          <w:szCs w:val="24"/>
          <w:lang w:val="en-US"/>
        </w:rPr>
        <w:t>expressed as mean</w:t>
      </w:r>
      <w:r w:rsidR="004645C6" w:rsidRPr="00957D5A">
        <w:rPr>
          <w:rFonts w:ascii="Book Antiqua" w:eastAsiaTheme="minorEastAsia" w:hAnsi="Book Antiqua" w:cs="Arial"/>
          <w:sz w:val="24"/>
          <w:szCs w:val="24"/>
          <w:lang w:val="en-US" w:eastAsia="zh-CN"/>
        </w:rPr>
        <w:t xml:space="preserve"> </w:t>
      </w:r>
      <w:r w:rsidR="006F16FA" w:rsidRPr="00957D5A">
        <w:rPr>
          <w:rFonts w:ascii="Book Antiqua" w:hAnsi="Book Antiqua" w:cs="Arial"/>
          <w:sz w:val="24"/>
          <w:szCs w:val="24"/>
          <w:lang w:val="en-US"/>
        </w:rPr>
        <w:t>±</w:t>
      </w:r>
      <w:r w:rsidR="004645C6" w:rsidRPr="00957D5A">
        <w:rPr>
          <w:rFonts w:ascii="Book Antiqua" w:eastAsiaTheme="minorEastAsia" w:hAnsi="Book Antiqua" w:cs="Arial"/>
          <w:sz w:val="24"/>
          <w:szCs w:val="24"/>
          <w:lang w:val="en-US" w:eastAsia="zh-CN"/>
        </w:rPr>
        <w:t xml:space="preserve"> </w:t>
      </w:r>
      <w:r w:rsidR="006F16FA" w:rsidRPr="00957D5A">
        <w:rPr>
          <w:rFonts w:ascii="Book Antiqua" w:hAnsi="Book Antiqua" w:cs="Arial"/>
          <w:sz w:val="24"/>
          <w:szCs w:val="24"/>
          <w:lang w:val="en-US"/>
        </w:rPr>
        <w:t>SD for normally distributed variables, as median and range for non-no</w:t>
      </w:r>
      <w:bookmarkStart w:id="45" w:name="_GoBack"/>
      <w:bookmarkEnd w:id="45"/>
      <w:r w:rsidR="006F16FA" w:rsidRPr="00957D5A">
        <w:rPr>
          <w:rFonts w:ascii="Book Antiqua" w:hAnsi="Book Antiqua" w:cs="Arial"/>
          <w:sz w:val="24"/>
          <w:szCs w:val="24"/>
          <w:lang w:val="en-US"/>
        </w:rPr>
        <w:t xml:space="preserve">rmally distributed variables, and count and percent for categorical variables. Categorical variables were compared by chi-squared test or Fisher exact test and continuous variables were compared by Student’s </w:t>
      </w:r>
      <w:r w:rsidR="006F16FA" w:rsidRPr="00957D5A">
        <w:rPr>
          <w:rFonts w:ascii="Book Antiqua" w:hAnsi="Book Antiqua" w:cs="Arial"/>
          <w:i/>
          <w:sz w:val="24"/>
          <w:szCs w:val="24"/>
          <w:lang w:val="en-US"/>
        </w:rPr>
        <w:t>t</w:t>
      </w:r>
      <w:r w:rsidR="006F16FA" w:rsidRPr="00957D5A">
        <w:rPr>
          <w:rFonts w:ascii="Book Antiqua" w:hAnsi="Book Antiqua" w:cs="Arial"/>
          <w:sz w:val="24"/>
          <w:szCs w:val="24"/>
          <w:lang w:val="en-US"/>
        </w:rPr>
        <w:t xml:space="preserve">-test or Mann–Whitney test as appropriate. Receiver operating characteristics analysis was </w:t>
      </w:r>
      <w:r w:rsidR="00AF1584" w:rsidRPr="00957D5A">
        <w:rPr>
          <w:rFonts w:ascii="Book Antiqua" w:hAnsi="Book Antiqua" w:cs="Arial"/>
          <w:sz w:val="24"/>
          <w:szCs w:val="24"/>
          <w:lang w:val="en-US"/>
        </w:rPr>
        <w:t xml:space="preserve">practiced </w:t>
      </w:r>
      <w:r w:rsidR="006F16FA" w:rsidRPr="00957D5A">
        <w:rPr>
          <w:rFonts w:ascii="Book Antiqua" w:hAnsi="Book Antiqua" w:cs="Arial"/>
          <w:sz w:val="24"/>
          <w:szCs w:val="24"/>
          <w:lang w:val="en-US"/>
        </w:rPr>
        <w:t xml:space="preserve">to </w:t>
      </w:r>
      <w:r w:rsidR="000D3804" w:rsidRPr="00957D5A">
        <w:rPr>
          <w:rFonts w:ascii="Book Antiqua" w:hAnsi="Book Antiqua" w:cs="Arial"/>
          <w:sz w:val="24"/>
          <w:szCs w:val="24"/>
          <w:lang w:val="en-US"/>
        </w:rPr>
        <w:t>appraise</w:t>
      </w:r>
      <w:r w:rsidR="006F16FA" w:rsidRPr="00957D5A">
        <w:rPr>
          <w:rFonts w:ascii="Book Antiqua" w:hAnsi="Book Antiqua" w:cs="Arial"/>
          <w:sz w:val="24"/>
          <w:szCs w:val="24"/>
          <w:lang w:val="en-US"/>
        </w:rPr>
        <w:t xml:space="preserve"> the </w:t>
      </w:r>
      <w:r w:rsidR="004D120C" w:rsidRPr="00957D5A">
        <w:rPr>
          <w:rFonts w:ascii="Book Antiqua" w:hAnsi="Book Antiqua" w:cs="Arial"/>
          <w:sz w:val="24"/>
          <w:szCs w:val="24"/>
          <w:lang w:val="en-US"/>
        </w:rPr>
        <w:t>likely usefulness</w:t>
      </w:r>
      <w:r w:rsidR="006F16FA" w:rsidRPr="00957D5A">
        <w:rPr>
          <w:rFonts w:ascii="Book Antiqua" w:hAnsi="Book Antiqua" w:cs="Arial"/>
          <w:sz w:val="24"/>
          <w:szCs w:val="24"/>
          <w:lang w:val="en-US"/>
        </w:rPr>
        <w:t xml:space="preserve"> of N/L ratio in </w:t>
      </w:r>
      <w:r w:rsidR="005E216C" w:rsidRPr="00957D5A">
        <w:rPr>
          <w:rFonts w:ascii="Book Antiqua" w:hAnsi="Book Antiqua" w:cs="Arial"/>
          <w:sz w:val="24"/>
          <w:szCs w:val="24"/>
          <w:lang w:val="en-US"/>
        </w:rPr>
        <w:t>recognizing</w:t>
      </w:r>
      <w:r w:rsidR="006F16FA" w:rsidRPr="00957D5A">
        <w:rPr>
          <w:rFonts w:ascii="Book Antiqua" w:hAnsi="Book Antiqua" w:cs="Arial"/>
          <w:sz w:val="24"/>
          <w:szCs w:val="24"/>
          <w:lang w:val="en-US"/>
        </w:rPr>
        <w:t xml:space="preserve"> </w:t>
      </w:r>
      <w:r w:rsidR="005E216C" w:rsidRPr="00957D5A">
        <w:rPr>
          <w:rFonts w:ascii="Book Antiqua" w:hAnsi="Book Antiqua" w:cs="Arial"/>
          <w:sz w:val="24"/>
          <w:szCs w:val="24"/>
          <w:lang w:val="en-US"/>
        </w:rPr>
        <w:t>patients</w:t>
      </w:r>
      <w:r w:rsidR="006F16FA" w:rsidRPr="00957D5A">
        <w:rPr>
          <w:rFonts w:ascii="Book Antiqua" w:hAnsi="Book Antiqua" w:cs="Arial"/>
          <w:sz w:val="24"/>
          <w:szCs w:val="24"/>
          <w:lang w:val="en-US"/>
        </w:rPr>
        <w:t xml:space="preserve"> with </w:t>
      </w:r>
      <w:r w:rsidR="002F6EED" w:rsidRPr="00957D5A">
        <w:rPr>
          <w:rFonts w:ascii="Book Antiqua" w:hAnsi="Book Antiqua" w:cs="Arial"/>
          <w:sz w:val="24"/>
          <w:szCs w:val="24"/>
          <w:lang w:val="en-US"/>
        </w:rPr>
        <w:t xml:space="preserve">liver </w:t>
      </w:r>
      <w:r w:rsidR="006F16FA" w:rsidRPr="00957D5A">
        <w:rPr>
          <w:rFonts w:ascii="Book Antiqua" w:hAnsi="Book Antiqua" w:cs="Arial"/>
          <w:sz w:val="24"/>
          <w:szCs w:val="24"/>
          <w:lang w:val="en-US"/>
        </w:rPr>
        <w:t xml:space="preserve">ﬁbrosis. </w:t>
      </w:r>
      <w:r w:rsidR="002706D1" w:rsidRPr="00957D5A">
        <w:rPr>
          <w:rFonts w:ascii="Book Antiqua" w:hAnsi="Book Antiqua" w:cs="Arial"/>
          <w:sz w:val="24"/>
          <w:szCs w:val="24"/>
          <w:lang w:val="en-US"/>
        </w:rPr>
        <w:t>The c</w:t>
      </w:r>
      <w:r w:rsidR="006F16FA" w:rsidRPr="00957D5A">
        <w:rPr>
          <w:rFonts w:ascii="Book Antiqua" w:hAnsi="Book Antiqua" w:cs="Arial"/>
          <w:sz w:val="24"/>
          <w:szCs w:val="24"/>
          <w:lang w:val="en-US"/>
        </w:rPr>
        <w:t xml:space="preserve">ut-off values </w:t>
      </w:r>
      <w:r w:rsidR="002706D1" w:rsidRPr="00957D5A">
        <w:rPr>
          <w:rFonts w:ascii="Book Antiqua" w:hAnsi="Book Antiqua" w:cs="Arial"/>
          <w:sz w:val="24"/>
          <w:szCs w:val="24"/>
          <w:lang w:val="en-US"/>
        </w:rPr>
        <w:t>which raised</w:t>
      </w:r>
      <w:r w:rsidR="006F16FA" w:rsidRPr="00957D5A">
        <w:rPr>
          <w:rFonts w:ascii="Book Antiqua" w:hAnsi="Book Antiqua" w:cs="Arial"/>
          <w:sz w:val="24"/>
          <w:szCs w:val="24"/>
          <w:lang w:val="en-US"/>
        </w:rPr>
        <w:t xml:space="preserve"> both sensitivity and speciﬁcity were </w:t>
      </w:r>
      <w:r w:rsidR="00AA2506" w:rsidRPr="00957D5A">
        <w:rPr>
          <w:rFonts w:ascii="Book Antiqua" w:hAnsi="Book Antiqua" w:cs="Arial"/>
          <w:sz w:val="24"/>
          <w:szCs w:val="24"/>
          <w:lang w:val="en-US"/>
        </w:rPr>
        <w:t>preferred</w:t>
      </w:r>
      <w:r w:rsidR="006F16FA" w:rsidRPr="00957D5A">
        <w:rPr>
          <w:rFonts w:ascii="Book Antiqua" w:hAnsi="Book Antiqua" w:cs="Arial"/>
          <w:sz w:val="24"/>
          <w:szCs w:val="24"/>
          <w:lang w:val="en-US"/>
        </w:rPr>
        <w:t xml:space="preserve">. A p value </w:t>
      </w:r>
      <w:r w:rsidR="00797870" w:rsidRPr="00957D5A">
        <w:rPr>
          <w:rFonts w:ascii="Book Antiqua" w:hAnsi="Book Antiqua" w:cs="Arial"/>
          <w:sz w:val="24"/>
          <w:szCs w:val="24"/>
          <w:lang w:val="en-US"/>
        </w:rPr>
        <w:t xml:space="preserve">of </w:t>
      </w:r>
      <w:r w:rsidR="006F16FA" w:rsidRPr="00957D5A">
        <w:rPr>
          <w:rFonts w:ascii="Book Antiqua" w:hAnsi="Book Antiqua" w:cs="Arial"/>
          <w:sz w:val="24"/>
          <w:szCs w:val="24"/>
          <w:lang w:val="en-US"/>
        </w:rPr>
        <w:t>&lt;</w:t>
      </w:r>
      <w:r w:rsidR="004645C6" w:rsidRPr="00957D5A">
        <w:rPr>
          <w:rFonts w:ascii="Book Antiqua" w:eastAsiaTheme="minorEastAsia" w:hAnsi="Book Antiqua" w:cs="Arial"/>
          <w:sz w:val="24"/>
          <w:szCs w:val="24"/>
          <w:lang w:val="en-US" w:eastAsia="zh-CN"/>
        </w:rPr>
        <w:t xml:space="preserve"> </w:t>
      </w:r>
      <w:r w:rsidR="006F16FA" w:rsidRPr="00957D5A">
        <w:rPr>
          <w:rFonts w:ascii="Book Antiqua" w:hAnsi="Book Antiqua" w:cs="Arial"/>
          <w:sz w:val="24"/>
          <w:szCs w:val="24"/>
          <w:lang w:val="en-US"/>
        </w:rPr>
        <w:t xml:space="preserve">0.05 </w:t>
      </w:r>
      <w:r w:rsidR="00797870" w:rsidRPr="00957D5A">
        <w:rPr>
          <w:rFonts w:ascii="Book Antiqua" w:hAnsi="Book Antiqua" w:cs="Arial"/>
          <w:sz w:val="24"/>
          <w:szCs w:val="24"/>
          <w:lang w:val="en-US"/>
        </w:rPr>
        <w:t xml:space="preserve">was accepted as </w:t>
      </w:r>
      <w:r w:rsidR="006736E7" w:rsidRPr="00957D5A">
        <w:rPr>
          <w:rFonts w:ascii="Book Antiqua" w:hAnsi="Book Antiqua" w:cs="Arial"/>
          <w:sz w:val="24"/>
          <w:szCs w:val="24"/>
          <w:lang w:val="en-US"/>
        </w:rPr>
        <w:t>statistical significant</w:t>
      </w:r>
      <w:r w:rsidR="006F16FA" w:rsidRPr="00957D5A">
        <w:rPr>
          <w:rFonts w:ascii="Book Antiqua" w:hAnsi="Book Antiqua" w:cs="Arial"/>
          <w:sz w:val="24"/>
          <w:szCs w:val="24"/>
          <w:lang w:val="en-US"/>
        </w:rPr>
        <w:t>.</w:t>
      </w:r>
    </w:p>
    <w:p w:rsidR="006F16FA" w:rsidRPr="00957D5A" w:rsidRDefault="006F16FA" w:rsidP="00CD4E3C">
      <w:pPr>
        <w:spacing w:after="0" w:line="360" w:lineRule="auto"/>
        <w:jc w:val="both"/>
        <w:rPr>
          <w:rFonts w:ascii="Book Antiqua" w:hAnsi="Book Antiqua"/>
          <w:sz w:val="24"/>
          <w:szCs w:val="24"/>
        </w:rPr>
      </w:pPr>
    </w:p>
    <w:p w:rsidR="006F16FA" w:rsidRPr="00957D5A" w:rsidRDefault="006F16FA" w:rsidP="00CD4E3C">
      <w:pPr>
        <w:autoSpaceDE w:val="0"/>
        <w:autoSpaceDN w:val="0"/>
        <w:adjustRightInd w:val="0"/>
        <w:spacing w:after="0" w:line="360" w:lineRule="auto"/>
        <w:jc w:val="both"/>
        <w:rPr>
          <w:rFonts w:ascii="Book Antiqua" w:hAnsi="Book Antiqua" w:cs="Arial"/>
          <w:b/>
          <w:sz w:val="24"/>
          <w:szCs w:val="24"/>
        </w:rPr>
      </w:pPr>
      <w:r w:rsidRPr="00957D5A">
        <w:rPr>
          <w:rFonts w:ascii="Book Antiqua" w:hAnsi="Book Antiqua" w:cs="Arial"/>
          <w:b/>
          <w:sz w:val="24"/>
          <w:szCs w:val="24"/>
        </w:rPr>
        <w:t xml:space="preserve">RESULTS </w:t>
      </w:r>
    </w:p>
    <w:p w:rsidR="006F16FA" w:rsidRPr="00957D5A" w:rsidRDefault="006F16FA" w:rsidP="00CD4E3C">
      <w:pPr>
        <w:autoSpaceDE w:val="0"/>
        <w:autoSpaceDN w:val="0"/>
        <w:adjustRightInd w:val="0"/>
        <w:spacing w:after="0" w:line="360" w:lineRule="auto"/>
        <w:jc w:val="both"/>
        <w:rPr>
          <w:rFonts w:ascii="Book Antiqua" w:hAnsi="Book Antiqua" w:cs="Arial"/>
          <w:sz w:val="24"/>
          <w:szCs w:val="24"/>
        </w:rPr>
      </w:pPr>
      <w:r w:rsidRPr="00957D5A">
        <w:rPr>
          <w:rFonts w:ascii="Book Antiqua" w:hAnsi="Book Antiqua" w:cs="Arial"/>
          <w:sz w:val="24"/>
          <w:szCs w:val="24"/>
          <w:lang w:val="en-US"/>
        </w:rPr>
        <w:t xml:space="preserve">The mean age of the patients was 43.9±17.6 years (92 male and 37 female). </w:t>
      </w:r>
      <w:r w:rsidR="00D3129F" w:rsidRPr="00957D5A">
        <w:rPr>
          <w:rFonts w:ascii="Book Antiqua" w:hAnsi="Book Antiqua" w:cs="Arial"/>
          <w:sz w:val="24"/>
          <w:szCs w:val="24"/>
          <w:lang w:val="en-US"/>
        </w:rPr>
        <w:t>In our research</w:t>
      </w:r>
      <w:r w:rsidRPr="00957D5A">
        <w:rPr>
          <w:rFonts w:ascii="Book Antiqua" w:hAnsi="Book Antiqua" w:cs="Arial"/>
          <w:sz w:val="24"/>
          <w:szCs w:val="24"/>
          <w:lang w:val="en-US"/>
        </w:rPr>
        <w:t xml:space="preserve">, 92 patients (71.4%) had </w:t>
      </w:r>
      <w:r w:rsidR="001165AE" w:rsidRPr="00957D5A">
        <w:rPr>
          <w:rFonts w:ascii="Book Antiqua" w:hAnsi="Book Antiqua" w:cs="Arial"/>
          <w:sz w:val="24"/>
          <w:szCs w:val="24"/>
          <w:lang w:val="en-US"/>
        </w:rPr>
        <w:t>CHB</w:t>
      </w:r>
      <w:r w:rsidRPr="00957D5A">
        <w:rPr>
          <w:rFonts w:ascii="Book Antiqua" w:hAnsi="Book Antiqua" w:cs="Arial"/>
          <w:sz w:val="24"/>
          <w:szCs w:val="24"/>
          <w:lang w:val="en-US"/>
        </w:rPr>
        <w:t xml:space="preserve"> with negative HBe antigen, and 37 patients (28.6%) had </w:t>
      </w:r>
      <w:r w:rsidR="001165AE" w:rsidRPr="00957D5A">
        <w:rPr>
          <w:rFonts w:ascii="Book Antiqua" w:hAnsi="Book Antiqua" w:cs="Arial"/>
          <w:sz w:val="24"/>
          <w:szCs w:val="24"/>
          <w:lang w:val="en-US"/>
        </w:rPr>
        <w:t>CHB</w:t>
      </w:r>
      <w:r w:rsidRPr="00957D5A">
        <w:rPr>
          <w:rFonts w:ascii="Book Antiqua" w:hAnsi="Book Antiqua" w:cs="Arial"/>
          <w:sz w:val="24"/>
          <w:szCs w:val="24"/>
          <w:lang w:val="en-US"/>
        </w:rPr>
        <w:t xml:space="preserve"> with positive HBe antigen. </w:t>
      </w:r>
      <w:r w:rsidR="00A55DC9" w:rsidRPr="00957D5A">
        <w:rPr>
          <w:rFonts w:ascii="Book Antiqua" w:hAnsi="Book Antiqua" w:cs="Arial"/>
          <w:sz w:val="24"/>
          <w:szCs w:val="24"/>
          <w:lang w:val="en-US"/>
        </w:rPr>
        <w:t xml:space="preserve">After evaluating the biopsy samples in accordance with </w:t>
      </w:r>
      <w:r w:rsidRPr="00957D5A">
        <w:rPr>
          <w:rFonts w:ascii="Book Antiqua" w:hAnsi="Book Antiqua" w:cs="Arial"/>
          <w:sz w:val="24"/>
          <w:szCs w:val="24"/>
          <w:lang w:val="en-US"/>
        </w:rPr>
        <w:t xml:space="preserve">METAVIR scoring system, 37 </w:t>
      </w:r>
      <w:r w:rsidR="00B9226F" w:rsidRPr="00957D5A">
        <w:rPr>
          <w:rFonts w:ascii="Book Antiqua" w:hAnsi="Book Antiqua" w:cs="Arial"/>
          <w:sz w:val="24"/>
          <w:szCs w:val="24"/>
          <w:lang w:val="en-US"/>
        </w:rPr>
        <w:t>cases</w:t>
      </w:r>
      <w:r w:rsidRPr="00957D5A">
        <w:rPr>
          <w:rFonts w:ascii="Book Antiqua" w:hAnsi="Book Antiqua" w:cs="Arial"/>
          <w:sz w:val="24"/>
          <w:szCs w:val="24"/>
          <w:lang w:val="en-US"/>
        </w:rPr>
        <w:t xml:space="preserve"> (28.7%) had a ﬁbrosis stage of F0, 42 (32.6%) had a </w:t>
      </w:r>
      <w:r w:rsidR="00B9226F" w:rsidRPr="00957D5A">
        <w:rPr>
          <w:rFonts w:ascii="Book Antiqua" w:hAnsi="Book Antiqua" w:cs="Arial"/>
          <w:sz w:val="24"/>
          <w:szCs w:val="24"/>
          <w:lang w:val="en-US"/>
        </w:rPr>
        <w:t xml:space="preserve">liver </w:t>
      </w:r>
      <w:r w:rsidRPr="00957D5A">
        <w:rPr>
          <w:rFonts w:ascii="Book Antiqua" w:hAnsi="Book Antiqua" w:cs="Arial"/>
          <w:sz w:val="24"/>
          <w:szCs w:val="24"/>
          <w:lang w:val="en-US"/>
        </w:rPr>
        <w:t>ﬁbrosis stage</w:t>
      </w:r>
      <w:r w:rsidRPr="00957D5A">
        <w:rPr>
          <w:rFonts w:ascii="Book Antiqua" w:hAnsi="Book Antiqua" w:cs="Arial"/>
          <w:sz w:val="24"/>
          <w:szCs w:val="24"/>
        </w:rPr>
        <w:t xml:space="preserve"> of F1, 19 (14.7%) had </w:t>
      </w:r>
      <w:r w:rsidR="00B9226F" w:rsidRPr="00957D5A">
        <w:rPr>
          <w:rFonts w:ascii="Book Antiqua" w:hAnsi="Book Antiqua" w:cs="Arial"/>
          <w:sz w:val="24"/>
          <w:szCs w:val="24"/>
        </w:rPr>
        <w:t xml:space="preserve">a stage of </w:t>
      </w:r>
      <w:r w:rsidRPr="00957D5A">
        <w:rPr>
          <w:rFonts w:ascii="Book Antiqua" w:hAnsi="Book Antiqua" w:cs="Arial"/>
          <w:sz w:val="24"/>
          <w:szCs w:val="24"/>
        </w:rPr>
        <w:t xml:space="preserve">F2, 26 (20.2%) had </w:t>
      </w:r>
      <w:r w:rsidR="00B9226F" w:rsidRPr="00957D5A">
        <w:rPr>
          <w:rFonts w:ascii="Book Antiqua" w:hAnsi="Book Antiqua" w:cs="Arial"/>
          <w:sz w:val="24"/>
          <w:szCs w:val="24"/>
        </w:rPr>
        <w:t xml:space="preserve">a stage of </w:t>
      </w:r>
      <w:r w:rsidRPr="00957D5A">
        <w:rPr>
          <w:rFonts w:ascii="Book Antiqua" w:hAnsi="Book Antiqua" w:cs="Arial"/>
          <w:sz w:val="24"/>
          <w:szCs w:val="24"/>
        </w:rPr>
        <w:t xml:space="preserve">F3, and </w:t>
      </w:r>
      <w:r w:rsidR="00B9226F" w:rsidRPr="00957D5A">
        <w:rPr>
          <w:rFonts w:ascii="Book Antiqua" w:hAnsi="Book Antiqua" w:cs="Arial"/>
          <w:sz w:val="24"/>
          <w:szCs w:val="24"/>
        </w:rPr>
        <w:t xml:space="preserve">5 (3.9%) </w:t>
      </w:r>
      <w:r w:rsidR="00B9226F" w:rsidRPr="00957D5A">
        <w:rPr>
          <w:rFonts w:ascii="Book Antiqua" w:hAnsi="Book Antiqua" w:cs="Arial"/>
          <w:sz w:val="24"/>
          <w:szCs w:val="24"/>
          <w:lang w:val="en-US"/>
        </w:rPr>
        <w:t xml:space="preserve">had a </w:t>
      </w:r>
      <w:r w:rsidRPr="00957D5A">
        <w:rPr>
          <w:rFonts w:ascii="Book Antiqua" w:hAnsi="Book Antiqua" w:cs="Arial"/>
          <w:sz w:val="24"/>
          <w:szCs w:val="24"/>
          <w:lang w:val="en-US"/>
        </w:rPr>
        <w:t xml:space="preserve">stage of F4. </w:t>
      </w:r>
      <w:r w:rsidR="00141ED6" w:rsidRPr="00957D5A">
        <w:rPr>
          <w:rFonts w:ascii="Book Antiqua" w:hAnsi="Book Antiqua" w:cs="Arial"/>
          <w:sz w:val="24"/>
          <w:szCs w:val="24"/>
          <w:lang w:val="en-US"/>
        </w:rPr>
        <w:t>In general</w:t>
      </w:r>
      <w:r w:rsidRPr="00957D5A">
        <w:rPr>
          <w:rFonts w:ascii="Book Antiqua" w:hAnsi="Book Antiqua" w:cs="Arial"/>
          <w:sz w:val="24"/>
          <w:szCs w:val="24"/>
          <w:lang w:val="en-US"/>
        </w:rPr>
        <w:t xml:space="preserve">, the </w:t>
      </w:r>
      <w:r w:rsidR="004645C6" w:rsidRPr="00957D5A">
        <w:rPr>
          <w:rFonts w:ascii="Book Antiqua" w:eastAsiaTheme="minorEastAsia" w:hAnsi="Book Antiqua" w:cs="Arial"/>
          <w:sz w:val="24"/>
          <w:szCs w:val="24"/>
          <w:lang w:val="en-US" w:eastAsia="zh-CN"/>
        </w:rPr>
        <w:t>“</w:t>
      </w:r>
      <w:r w:rsidRPr="00957D5A">
        <w:rPr>
          <w:rFonts w:ascii="Book Antiqua" w:hAnsi="Book Antiqua" w:cs="Arial"/>
          <w:sz w:val="24"/>
          <w:szCs w:val="24"/>
          <w:lang w:val="en-US"/>
        </w:rPr>
        <w:t>no/minimal fibrosis</w:t>
      </w:r>
      <w:r w:rsidR="004645C6" w:rsidRPr="00957D5A">
        <w:rPr>
          <w:rFonts w:ascii="Book Antiqua" w:eastAsiaTheme="minorEastAsia" w:hAnsi="Book Antiqua" w:cs="Arial"/>
          <w:sz w:val="24"/>
          <w:szCs w:val="24"/>
          <w:lang w:val="en-US" w:eastAsia="zh-CN"/>
        </w:rPr>
        <w:t xml:space="preserve">” </w:t>
      </w:r>
      <w:r w:rsidRPr="00957D5A">
        <w:rPr>
          <w:rFonts w:ascii="Book Antiqua" w:hAnsi="Book Antiqua" w:cs="Arial"/>
          <w:sz w:val="24"/>
          <w:szCs w:val="24"/>
          <w:lang w:val="en-US"/>
        </w:rPr>
        <w:t>group included 79 patients, w</w:t>
      </w:r>
      <w:r w:rsidR="00D56B43" w:rsidRPr="00957D5A">
        <w:rPr>
          <w:rFonts w:ascii="Book Antiqua" w:hAnsi="Book Antiqua" w:cs="Arial"/>
          <w:sz w:val="24"/>
          <w:szCs w:val="24"/>
          <w:lang w:val="en-US"/>
        </w:rPr>
        <w:t>hile</w:t>
      </w:r>
      <w:r w:rsidRPr="00957D5A">
        <w:rPr>
          <w:rFonts w:ascii="Book Antiqua" w:hAnsi="Book Antiqua" w:cs="Arial"/>
          <w:sz w:val="24"/>
          <w:szCs w:val="24"/>
          <w:lang w:val="en-US"/>
        </w:rPr>
        <w:t xml:space="preserve"> the </w:t>
      </w:r>
      <w:r w:rsidR="000F7B66" w:rsidRPr="00957D5A">
        <w:rPr>
          <w:rFonts w:ascii="Book Antiqua" w:hAnsi="Book Antiqua" w:cs="Arial"/>
          <w:sz w:val="24"/>
          <w:szCs w:val="24"/>
          <w:lang w:val="en-US"/>
        </w:rPr>
        <w:t>resting</w:t>
      </w:r>
      <w:r w:rsidRPr="00957D5A">
        <w:rPr>
          <w:rFonts w:ascii="Book Antiqua" w:hAnsi="Book Antiqua" w:cs="Arial"/>
          <w:sz w:val="24"/>
          <w:szCs w:val="24"/>
          <w:lang w:val="en-US"/>
        </w:rPr>
        <w:t xml:space="preserve"> 50 </w:t>
      </w:r>
      <w:r w:rsidR="000F7B66" w:rsidRPr="00957D5A">
        <w:rPr>
          <w:rFonts w:ascii="Book Antiqua" w:hAnsi="Book Antiqua" w:cs="Arial"/>
          <w:sz w:val="24"/>
          <w:szCs w:val="24"/>
          <w:lang w:val="en-US"/>
        </w:rPr>
        <w:t>individulas</w:t>
      </w:r>
      <w:r w:rsidRPr="00957D5A">
        <w:rPr>
          <w:rFonts w:ascii="Book Antiqua" w:hAnsi="Book Antiqua" w:cs="Arial"/>
          <w:sz w:val="24"/>
          <w:szCs w:val="24"/>
          <w:lang w:val="en-US"/>
        </w:rPr>
        <w:t xml:space="preserve"> were in the </w:t>
      </w:r>
      <w:r w:rsidR="004645C6" w:rsidRPr="00957D5A">
        <w:rPr>
          <w:rFonts w:ascii="Book Antiqua" w:eastAsiaTheme="minorEastAsia" w:hAnsi="Book Antiqua" w:cs="Arial"/>
          <w:sz w:val="24"/>
          <w:szCs w:val="24"/>
          <w:lang w:val="en-US" w:eastAsia="zh-CN"/>
        </w:rPr>
        <w:t>“</w:t>
      </w:r>
      <w:r w:rsidR="00EC1BE3" w:rsidRPr="00957D5A">
        <w:rPr>
          <w:rFonts w:ascii="Book Antiqua" w:hAnsi="Book Antiqua" w:cs="Arial"/>
          <w:sz w:val="24"/>
          <w:szCs w:val="24"/>
          <w:lang w:val="en-US"/>
        </w:rPr>
        <w:t>advanced</w:t>
      </w:r>
      <w:r w:rsidRPr="00957D5A">
        <w:rPr>
          <w:rFonts w:ascii="Book Antiqua" w:hAnsi="Book Antiqua" w:cs="Arial"/>
          <w:sz w:val="24"/>
          <w:szCs w:val="24"/>
          <w:lang w:val="en-US"/>
        </w:rPr>
        <w:t xml:space="preserve"> </w:t>
      </w:r>
      <w:r w:rsidRPr="00957D5A">
        <w:rPr>
          <w:rFonts w:ascii="Book Antiqua" w:hAnsi="Book Antiqua" w:cs="Arial"/>
          <w:sz w:val="24"/>
          <w:szCs w:val="24"/>
          <w:lang w:val="en-US"/>
        </w:rPr>
        <w:lastRenderedPageBreak/>
        <w:t>fibrosis</w:t>
      </w:r>
      <w:r w:rsidR="004645C6" w:rsidRPr="00957D5A">
        <w:rPr>
          <w:rFonts w:ascii="Book Antiqua" w:eastAsiaTheme="minorEastAsia" w:hAnsi="Book Antiqua" w:cs="Arial"/>
          <w:sz w:val="24"/>
          <w:szCs w:val="24"/>
          <w:lang w:val="en-US" w:eastAsia="zh-CN"/>
        </w:rPr>
        <w:t>”</w:t>
      </w:r>
      <w:r w:rsidRPr="00957D5A">
        <w:rPr>
          <w:rFonts w:ascii="Book Antiqua" w:hAnsi="Book Antiqua" w:cs="Arial"/>
          <w:sz w:val="24"/>
          <w:szCs w:val="24"/>
          <w:lang w:val="en-US"/>
        </w:rPr>
        <w:t xml:space="preserve"> group. The demographic, biochemical, and histological </w:t>
      </w:r>
      <w:r w:rsidR="00DE55B6" w:rsidRPr="00957D5A">
        <w:rPr>
          <w:rFonts w:ascii="Book Antiqua" w:hAnsi="Book Antiqua" w:cs="Arial"/>
          <w:sz w:val="24"/>
          <w:szCs w:val="24"/>
          <w:lang w:val="en-US"/>
        </w:rPr>
        <w:t>features</w:t>
      </w:r>
      <w:r w:rsidRPr="00957D5A">
        <w:rPr>
          <w:rFonts w:ascii="Book Antiqua" w:hAnsi="Book Antiqua" w:cs="Arial"/>
          <w:sz w:val="24"/>
          <w:szCs w:val="24"/>
          <w:lang w:val="en-US"/>
        </w:rPr>
        <w:t xml:space="preserve"> of the </w:t>
      </w:r>
      <w:r w:rsidR="002155E1" w:rsidRPr="00957D5A">
        <w:rPr>
          <w:rFonts w:ascii="Book Antiqua" w:hAnsi="Book Antiqua" w:cs="Arial"/>
          <w:sz w:val="24"/>
          <w:szCs w:val="24"/>
          <w:lang w:val="en-US"/>
        </w:rPr>
        <w:t>cases</w:t>
      </w:r>
      <w:r w:rsidRPr="00957D5A">
        <w:rPr>
          <w:rFonts w:ascii="Book Antiqua" w:hAnsi="Book Antiqua" w:cs="Arial"/>
          <w:sz w:val="24"/>
          <w:szCs w:val="24"/>
          <w:lang w:val="en-US"/>
        </w:rPr>
        <w:t xml:space="preserve"> are </w:t>
      </w:r>
      <w:r w:rsidR="002155E1" w:rsidRPr="00957D5A">
        <w:rPr>
          <w:rFonts w:ascii="Book Antiqua" w:hAnsi="Book Antiqua" w:cs="Arial"/>
          <w:sz w:val="24"/>
          <w:szCs w:val="24"/>
          <w:lang w:val="en-US"/>
        </w:rPr>
        <w:t xml:space="preserve">displayed </w:t>
      </w:r>
      <w:r w:rsidRPr="00957D5A">
        <w:rPr>
          <w:rFonts w:ascii="Book Antiqua" w:hAnsi="Book Antiqua" w:cs="Arial"/>
          <w:sz w:val="24"/>
          <w:szCs w:val="24"/>
          <w:lang w:val="en-US"/>
        </w:rPr>
        <w:t>in Table 1.</w:t>
      </w:r>
    </w:p>
    <w:p w:rsidR="006F16FA" w:rsidRPr="00957D5A" w:rsidRDefault="006F16FA" w:rsidP="00CD4E3C">
      <w:pPr>
        <w:autoSpaceDE w:val="0"/>
        <w:autoSpaceDN w:val="0"/>
        <w:adjustRightInd w:val="0"/>
        <w:spacing w:after="0" w:line="360" w:lineRule="auto"/>
        <w:ind w:firstLine="708"/>
        <w:jc w:val="both"/>
        <w:rPr>
          <w:rFonts w:ascii="Book Antiqua" w:hAnsi="Book Antiqua" w:cs="Arial"/>
          <w:sz w:val="24"/>
          <w:szCs w:val="24"/>
          <w:lang w:val="en-US"/>
        </w:rPr>
      </w:pPr>
      <w:r w:rsidRPr="00957D5A">
        <w:rPr>
          <w:rFonts w:ascii="Book Antiqua" w:hAnsi="Book Antiqua" w:cs="Arial"/>
          <w:sz w:val="24"/>
          <w:szCs w:val="24"/>
          <w:lang w:val="en-US"/>
        </w:rPr>
        <w:t xml:space="preserve">The two groups were </w:t>
      </w:r>
      <w:r w:rsidR="007D0104" w:rsidRPr="00957D5A">
        <w:rPr>
          <w:rFonts w:ascii="Book Antiqua" w:hAnsi="Book Antiqua" w:cs="Arial"/>
          <w:sz w:val="24"/>
          <w:szCs w:val="24"/>
          <w:lang w:val="en-US"/>
        </w:rPr>
        <w:t>assessed</w:t>
      </w:r>
      <w:r w:rsidRPr="00957D5A">
        <w:rPr>
          <w:rFonts w:ascii="Book Antiqua" w:hAnsi="Book Antiqua" w:cs="Arial"/>
          <w:sz w:val="24"/>
          <w:szCs w:val="24"/>
          <w:lang w:val="en-US"/>
        </w:rPr>
        <w:t xml:space="preserve"> </w:t>
      </w:r>
      <w:r w:rsidR="007D0104" w:rsidRPr="00957D5A">
        <w:rPr>
          <w:rFonts w:ascii="Book Antiqua" w:hAnsi="Book Antiqua" w:cs="Arial"/>
          <w:sz w:val="24"/>
          <w:szCs w:val="24"/>
          <w:lang w:val="en-US"/>
        </w:rPr>
        <w:t>regarding</w:t>
      </w:r>
      <w:r w:rsidRPr="00957D5A">
        <w:rPr>
          <w:rFonts w:ascii="Book Antiqua" w:hAnsi="Book Antiqua" w:cs="Arial"/>
          <w:sz w:val="24"/>
          <w:szCs w:val="24"/>
          <w:lang w:val="en-US"/>
        </w:rPr>
        <w:t xml:space="preserve"> </w:t>
      </w:r>
      <w:r w:rsidR="00D04A70" w:rsidRPr="00957D5A">
        <w:rPr>
          <w:rFonts w:ascii="Book Antiqua" w:hAnsi="Book Antiqua" w:cs="Arial"/>
          <w:sz w:val="24"/>
          <w:szCs w:val="24"/>
          <w:lang w:val="en-US"/>
        </w:rPr>
        <w:t>N/L ratio</w:t>
      </w:r>
      <w:r w:rsidRPr="00957D5A">
        <w:rPr>
          <w:rFonts w:ascii="Book Antiqua" w:hAnsi="Book Antiqua" w:cs="Arial"/>
          <w:sz w:val="24"/>
          <w:szCs w:val="24"/>
          <w:lang w:val="en-US"/>
        </w:rPr>
        <w:t xml:space="preserve"> values. Mean </w:t>
      </w:r>
      <w:r w:rsidR="00D04A70" w:rsidRPr="00957D5A">
        <w:rPr>
          <w:rFonts w:ascii="Book Antiqua" w:hAnsi="Book Antiqua" w:cs="Arial"/>
          <w:sz w:val="24"/>
          <w:szCs w:val="24"/>
          <w:lang w:val="en-US"/>
        </w:rPr>
        <w:t>N/L ratio</w:t>
      </w:r>
      <w:r w:rsidRPr="00957D5A">
        <w:rPr>
          <w:rFonts w:ascii="Book Antiqua" w:hAnsi="Book Antiqua" w:cs="Arial"/>
          <w:sz w:val="24"/>
          <w:szCs w:val="24"/>
          <w:lang w:val="en-US"/>
        </w:rPr>
        <w:t xml:space="preserve"> values were </w:t>
      </w:r>
      <w:r w:rsidR="00144CAB" w:rsidRPr="00957D5A">
        <w:rPr>
          <w:rFonts w:ascii="Book Antiqua" w:hAnsi="Book Antiqua" w:cs="Arial"/>
          <w:sz w:val="24"/>
          <w:szCs w:val="24"/>
          <w:lang w:val="en-US"/>
        </w:rPr>
        <w:t>notably</w:t>
      </w:r>
      <w:r w:rsidRPr="00957D5A">
        <w:rPr>
          <w:rFonts w:ascii="Book Antiqua" w:hAnsi="Book Antiqua" w:cs="Arial"/>
          <w:sz w:val="24"/>
          <w:szCs w:val="24"/>
          <w:lang w:val="en-US"/>
        </w:rPr>
        <w:t xml:space="preserve"> lower in </w:t>
      </w:r>
      <w:r w:rsidR="008C7BE9" w:rsidRPr="00957D5A">
        <w:rPr>
          <w:rFonts w:ascii="Book Antiqua" w:hAnsi="Book Antiqua" w:cs="Arial"/>
          <w:sz w:val="24"/>
          <w:szCs w:val="24"/>
          <w:lang w:val="en-US"/>
        </w:rPr>
        <w:t xml:space="preserve">cases </w:t>
      </w:r>
      <w:r w:rsidRPr="00957D5A">
        <w:rPr>
          <w:rFonts w:ascii="Book Antiqua" w:hAnsi="Book Antiqua" w:cs="Arial"/>
          <w:sz w:val="24"/>
          <w:szCs w:val="24"/>
          <w:lang w:val="en-US"/>
        </w:rPr>
        <w:t xml:space="preserve">with </w:t>
      </w:r>
      <w:r w:rsidR="006763E7" w:rsidRPr="00957D5A">
        <w:rPr>
          <w:rFonts w:ascii="Book Antiqua" w:hAnsi="Book Antiqua" w:cs="Arial"/>
          <w:sz w:val="24"/>
          <w:szCs w:val="24"/>
          <w:lang w:val="en-US"/>
        </w:rPr>
        <w:t xml:space="preserve">advanced </w:t>
      </w:r>
      <w:r w:rsidRPr="00957D5A">
        <w:rPr>
          <w:rFonts w:ascii="Book Antiqua" w:hAnsi="Book Antiqua" w:cs="Arial"/>
          <w:sz w:val="24"/>
          <w:szCs w:val="24"/>
          <w:lang w:val="en-US"/>
        </w:rPr>
        <w:t xml:space="preserve">fibrosis </w:t>
      </w:r>
      <w:r w:rsidR="008C7BE9" w:rsidRPr="00957D5A">
        <w:rPr>
          <w:rFonts w:ascii="Book Antiqua" w:hAnsi="Book Antiqua" w:cs="Arial"/>
          <w:sz w:val="24"/>
          <w:szCs w:val="24"/>
          <w:lang w:val="en-US"/>
        </w:rPr>
        <w:t>when comparing to</w:t>
      </w:r>
      <w:r w:rsidRPr="00957D5A">
        <w:rPr>
          <w:rFonts w:ascii="Book Antiqua" w:hAnsi="Book Antiqua" w:cs="Arial"/>
          <w:sz w:val="24"/>
          <w:szCs w:val="24"/>
          <w:lang w:val="en-US"/>
        </w:rPr>
        <w:t xml:space="preserve"> </w:t>
      </w:r>
      <w:r w:rsidR="008C7BE9" w:rsidRPr="00957D5A">
        <w:rPr>
          <w:rFonts w:ascii="Book Antiqua" w:hAnsi="Book Antiqua" w:cs="Arial"/>
          <w:sz w:val="24"/>
          <w:szCs w:val="24"/>
          <w:lang w:val="en-US"/>
        </w:rPr>
        <w:t>individuals</w:t>
      </w:r>
      <w:r w:rsidRPr="00957D5A">
        <w:rPr>
          <w:rFonts w:ascii="Book Antiqua" w:hAnsi="Book Antiqua" w:cs="Arial"/>
          <w:sz w:val="24"/>
          <w:szCs w:val="24"/>
          <w:lang w:val="en-US"/>
        </w:rPr>
        <w:t xml:space="preserve"> with no/minimal fibrosis (</w:t>
      </w:r>
      <w:r w:rsidR="004645C6" w:rsidRPr="00957D5A">
        <w:rPr>
          <w:rFonts w:ascii="Book Antiqua" w:hAnsi="Book Antiqua" w:cs="Arial"/>
          <w:i/>
          <w:sz w:val="24"/>
          <w:szCs w:val="24"/>
          <w:lang w:val="en-US"/>
        </w:rPr>
        <w:t>P</w:t>
      </w:r>
      <w:r w:rsidR="004645C6" w:rsidRPr="00957D5A">
        <w:rPr>
          <w:rFonts w:ascii="Book Antiqua" w:eastAsiaTheme="minorEastAsia" w:hAnsi="Book Antiqua" w:cs="Arial"/>
          <w:i/>
          <w:sz w:val="24"/>
          <w:szCs w:val="24"/>
          <w:lang w:val="en-US" w:eastAsia="zh-CN"/>
        </w:rPr>
        <w:t xml:space="preserve"> </w:t>
      </w:r>
      <w:r w:rsidRPr="00957D5A">
        <w:rPr>
          <w:rFonts w:ascii="Book Antiqua" w:hAnsi="Book Antiqua" w:cs="Arial"/>
          <w:sz w:val="24"/>
          <w:szCs w:val="24"/>
          <w:lang w:val="en-US"/>
        </w:rPr>
        <w:t xml:space="preserve">= 0.001). ROC curve analysis </w:t>
      </w:r>
      <w:r w:rsidR="00CC523F" w:rsidRPr="00957D5A">
        <w:rPr>
          <w:rFonts w:ascii="Book Antiqua" w:hAnsi="Book Antiqua" w:cs="Arial"/>
          <w:sz w:val="24"/>
          <w:szCs w:val="24"/>
          <w:lang w:val="en-US"/>
        </w:rPr>
        <w:t>revealed</w:t>
      </w:r>
      <w:r w:rsidRPr="00957D5A">
        <w:rPr>
          <w:rFonts w:ascii="Book Antiqua" w:hAnsi="Book Antiqua" w:cs="Arial"/>
          <w:sz w:val="24"/>
          <w:szCs w:val="24"/>
          <w:lang w:val="en-US"/>
        </w:rPr>
        <w:t xml:space="preserve"> that the optimum cut-off point of ≤</w:t>
      </w:r>
      <w:r w:rsidR="004645C6" w:rsidRPr="00957D5A">
        <w:rPr>
          <w:rFonts w:ascii="Book Antiqua" w:eastAsiaTheme="minorEastAsia" w:hAnsi="Book Antiqua" w:cs="Arial"/>
          <w:sz w:val="24"/>
          <w:szCs w:val="24"/>
          <w:lang w:val="en-US" w:eastAsia="zh-CN"/>
        </w:rPr>
        <w:t xml:space="preserve"> </w:t>
      </w:r>
      <w:r w:rsidRPr="00957D5A">
        <w:rPr>
          <w:rFonts w:ascii="Book Antiqua" w:hAnsi="Book Antiqua" w:cs="Arial"/>
          <w:sz w:val="24"/>
          <w:szCs w:val="24"/>
          <w:lang w:val="en-US"/>
        </w:rPr>
        <w:t xml:space="preserve">1.9 had the highest sensitivity (80.0%) and speciﬁcity (53.2%) for the </w:t>
      </w:r>
      <w:r w:rsidR="005C072B" w:rsidRPr="00957D5A">
        <w:rPr>
          <w:rFonts w:ascii="Book Antiqua" w:hAnsi="Book Antiqua" w:cs="Arial"/>
          <w:sz w:val="24"/>
          <w:szCs w:val="24"/>
          <w:lang w:val="en-US"/>
        </w:rPr>
        <w:t>discerning</w:t>
      </w:r>
      <w:r w:rsidRPr="00957D5A">
        <w:rPr>
          <w:rFonts w:ascii="Book Antiqua" w:hAnsi="Book Antiqua" w:cs="Arial"/>
          <w:sz w:val="24"/>
          <w:szCs w:val="24"/>
          <w:lang w:val="en-US"/>
        </w:rPr>
        <w:t xml:space="preserve"> of fibrosis ≥ 2 in </w:t>
      </w:r>
      <w:r w:rsidR="005C072B" w:rsidRPr="00957D5A">
        <w:rPr>
          <w:rFonts w:ascii="Book Antiqua" w:hAnsi="Book Antiqua" w:cs="Arial"/>
          <w:sz w:val="24"/>
          <w:szCs w:val="24"/>
          <w:lang w:val="en-US"/>
        </w:rPr>
        <w:t>CHB</w:t>
      </w:r>
      <w:r w:rsidRPr="00957D5A">
        <w:rPr>
          <w:rFonts w:ascii="Book Antiqua" w:hAnsi="Book Antiqua" w:cs="Arial"/>
          <w:sz w:val="24"/>
          <w:szCs w:val="24"/>
          <w:lang w:val="en-US"/>
        </w:rPr>
        <w:t xml:space="preserve"> patients (Figure 1) with an area under the curve (AUC) of 0.67 (95%</w:t>
      </w:r>
      <w:r w:rsidR="004645C6" w:rsidRPr="00957D5A">
        <w:rPr>
          <w:rFonts w:ascii="Book Antiqua" w:eastAsiaTheme="minorEastAsia" w:hAnsi="Book Antiqua" w:cs="Arial"/>
          <w:sz w:val="24"/>
          <w:szCs w:val="24"/>
          <w:lang w:val="en-US" w:eastAsia="zh-CN"/>
        </w:rPr>
        <w:t>CI</w:t>
      </w:r>
      <w:r w:rsidR="004645C6" w:rsidRPr="00957D5A">
        <w:rPr>
          <w:rFonts w:ascii="Book Antiqua" w:hAnsi="Book Antiqua" w:cs="Arial"/>
          <w:sz w:val="24"/>
          <w:szCs w:val="24"/>
          <w:lang w:val="en-US"/>
        </w:rPr>
        <w:t>: 0.58-</w:t>
      </w:r>
      <w:r w:rsidRPr="00957D5A">
        <w:rPr>
          <w:rFonts w:ascii="Book Antiqua" w:hAnsi="Book Antiqua" w:cs="Arial"/>
          <w:sz w:val="24"/>
          <w:szCs w:val="24"/>
          <w:lang w:val="en-US"/>
        </w:rPr>
        <w:t xml:space="preserve">0.76). </w:t>
      </w:r>
    </w:p>
    <w:p w:rsidR="006F16FA" w:rsidRPr="00957D5A" w:rsidRDefault="00731250" w:rsidP="00CD4E3C">
      <w:pPr>
        <w:autoSpaceDE w:val="0"/>
        <w:autoSpaceDN w:val="0"/>
        <w:adjustRightInd w:val="0"/>
        <w:spacing w:after="0" w:line="360" w:lineRule="auto"/>
        <w:ind w:firstLine="708"/>
        <w:jc w:val="both"/>
        <w:rPr>
          <w:rFonts w:ascii="Book Antiqua" w:hAnsi="Book Antiqua"/>
          <w:sz w:val="24"/>
          <w:szCs w:val="24"/>
          <w:lang w:val="en-US"/>
        </w:rPr>
      </w:pPr>
      <w:r w:rsidRPr="00957D5A">
        <w:rPr>
          <w:rFonts w:ascii="Book Antiqua" w:hAnsi="Book Antiqua" w:cs="Arial"/>
          <w:sz w:val="24"/>
          <w:szCs w:val="24"/>
          <w:lang w:val="en-US"/>
        </w:rPr>
        <w:t>N</w:t>
      </w:r>
      <w:r w:rsidR="006F16FA" w:rsidRPr="00957D5A">
        <w:rPr>
          <w:rFonts w:ascii="Book Antiqua" w:hAnsi="Book Antiqua" w:cs="Arial"/>
          <w:sz w:val="24"/>
          <w:szCs w:val="24"/>
          <w:lang w:val="en-US"/>
        </w:rPr>
        <w:t>o significant difference</w:t>
      </w:r>
      <w:r w:rsidRPr="00957D5A">
        <w:rPr>
          <w:rFonts w:ascii="Book Antiqua" w:hAnsi="Book Antiqua" w:cs="Arial"/>
          <w:sz w:val="24"/>
          <w:szCs w:val="24"/>
          <w:lang w:val="en-US"/>
        </w:rPr>
        <w:t xml:space="preserve"> was present </w:t>
      </w:r>
      <w:r w:rsidR="006F16FA" w:rsidRPr="00957D5A">
        <w:rPr>
          <w:rFonts w:ascii="Book Antiqua" w:hAnsi="Book Antiqua" w:cs="Arial"/>
          <w:sz w:val="24"/>
          <w:szCs w:val="24"/>
          <w:lang w:val="en-US"/>
        </w:rPr>
        <w:t xml:space="preserve">between the </w:t>
      </w:r>
      <w:r w:rsidR="00507970" w:rsidRPr="00957D5A">
        <w:rPr>
          <w:rFonts w:ascii="Book Antiqua" w:hAnsi="Book Antiqua" w:cs="Arial"/>
          <w:sz w:val="24"/>
          <w:szCs w:val="24"/>
          <w:lang w:val="en-US"/>
        </w:rPr>
        <w:t xml:space="preserve">two </w:t>
      </w:r>
      <w:r w:rsidR="006F16FA" w:rsidRPr="00957D5A">
        <w:rPr>
          <w:rFonts w:ascii="Book Antiqua" w:hAnsi="Book Antiqua" w:cs="Arial"/>
          <w:sz w:val="24"/>
          <w:szCs w:val="24"/>
          <w:lang w:val="en-US"/>
        </w:rPr>
        <w:t xml:space="preserve">groups </w:t>
      </w:r>
      <w:r w:rsidR="007A2D04" w:rsidRPr="00957D5A">
        <w:rPr>
          <w:rFonts w:ascii="Book Antiqua" w:hAnsi="Book Antiqua" w:cs="Arial"/>
          <w:sz w:val="24"/>
          <w:szCs w:val="24"/>
          <w:lang w:val="en-US"/>
        </w:rPr>
        <w:t>regarding</w:t>
      </w:r>
      <w:r w:rsidR="006F16FA" w:rsidRPr="00957D5A">
        <w:rPr>
          <w:rFonts w:ascii="Book Antiqua" w:hAnsi="Book Antiqua" w:cs="Arial"/>
          <w:sz w:val="24"/>
          <w:szCs w:val="24"/>
          <w:lang w:val="en-US"/>
        </w:rPr>
        <w:t xml:space="preserve"> sex. </w:t>
      </w:r>
      <w:r w:rsidR="007A2D04" w:rsidRPr="00957D5A">
        <w:rPr>
          <w:rFonts w:ascii="Book Antiqua" w:hAnsi="Book Antiqua" w:cs="Arial"/>
          <w:sz w:val="24"/>
          <w:szCs w:val="24"/>
          <w:lang w:val="en-US"/>
        </w:rPr>
        <w:t xml:space="preserve">However, </w:t>
      </w:r>
      <w:r w:rsidR="006F16FA" w:rsidRPr="00957D5A">
        <w:rPr>
          <w:rFonts w:ascii="Book Antiqua" w:hAnsi="Book Antiqua" w:cs="Arial"/>
          <w:sz w:val="24"/>
          <w:szCs w:val="24"/>
          <w:lang w:val="en-US"/>
        </w:rPr>
        <w:t xml:space="preserve">a </w:t>
      </w:r>
      <w:r w:rsidR="008A3214" w:rsidRPr="00957D5A">
        <w:rPr>
          <w:rFonts w:ascii="Book Antiqua" w:hAnsi="Book Antiqua" w:cs="Arial"/>
          <w:sz w:val="24"/>
          <w:szCs w:val="24"/>
          <w:lang w:val="en-US"/>
        </w:rPr>
        <w:t>meaningful</w:t>
      </w:r>
      <w:r w:rsidR="006F16FA" w:rsidRPr="00957D5A">
        <w:rPr>
          <w:rFonts w:ascii="Book Antiqua" w:hAnsi="Book Antiqua" w:cs="Arial"/>
          <w:sz w:val="24"/>
          <w:szCs w:val="24"/>
          <w:lang w:val="en-US"/>
        </w:rPr>
        <w:t xml:space="preserve"> difference </w:t>
      </w:r>
      <w:r w:rsidR="007A2D04" w:rsidRPr="00957D5A">
        <w:rPr>
          <w:rFonts w:ascii="Book Antiqua" w:hAnsi="Book Antiqua" w:cs="Arial"/>
          <w:sz w:val="24"/>
          <w:szCs w:val="24"/>
          <w:lang w:val="en-US"/>
        </w:rPr>
        <w:t xml:space="preserve">was found </w:t>
      </w:r>
      <w:r w:rsidR="000A0C9E" w:rsidRPr="00957D5A">
        <w:rPr>
          <w:rFonts w:ascii="Book Antiqua" w:hAnsi="Book Antiqua" w:cs="Arial"/>
          <w:sz w:val="24"/>
          <w:szCs w:val="24"/>
          <w:lang w:val="en-US"/>
        </w:rPr>
        <w:t xml:space="preserve">between two groups </w:t>
      </w:r>
      <w:r w:rsidR="006F16FA" w:rsidRPr="00957D5A">
        <w:rPr>
          <w:rFonts w:ascii="Book Antiqua" w:hAnsi="Book Antiqua" w:cs="Arial"/>
          <w:sz w:val="24"/>
          <w:szCs w:val="24"/>
          <w:lang w:val="en-US"/>
        </w:rPr>
        <w:t xml:space="preserve">in terms of age. The </w:t>
      </w:r>
      <w:r w:rsidR="009921C6" w:rsidRPr="00957D5A">
        <w:rPr>
          <w:rFonts w:ascii="Book Antiqua" w:hAnsi="Book Antiqua" w:cs="Arial"/>
          <w:sz w:val="24"/>
          <w:szCs w:val="24"/>
          <w:lang w:val="en-US"/>
        </w:rPr>
        <w:t xml:space="preserve">study </w:t>
      </w:r>
      <w:r w:rsidR="006F16FA" w:rsidRPr="00957D5A">
        <w:rPr>
          <w:rFonts w:ascii="Book Antiqua" w:hAnsi="Book Antiqua" w:cs="Arial"/>
          <w:sz w:val="24"/>
          <w:szCs w:val="24"/>
          <w:lang w:val="en-US"/>
        </w:rPr>
        <w:t xml:space="preserve">groups were divided into subgroups </w:t>
      </w:r>
      <w:r w:rsidR="009921C6" w:rsidRPr="00957D5A">
        <w:rPr>
          <w:rFonts w:ascii="Book Antiqua" w:hAnsi="Book Antiqua" w:cs="Arial"/>
          <w:sz w:val="24"/>
          <w:szCs w:val="24"/>
          <w:lang w:val="en-US"/>
        </w:rPr>
        <w:t>according to sex, age, HAI and M</w:t>
      </w:r>
      <w:r w:rsidR="006F16FA" w:rsidRPr="00957D5A">
        <w:rPr>
          <w:rFonts w:ascii="Book Antiqua" w:hAnsi="Book Antiqua" w:cs="Arial"/>
          <w:sz w:val="24"/>
          <w:szCs w:val="24"/>
          <w:lang w:val="en-US"/>
        </w:rPr>
        <w:t>etavir score. Mean age was 52.28</w:t>
      </w:r>
      <w:r w:rsidR="00A71B7D" w:rsidRPr="00957D5A">
        <w:rPr>
          <w:rFonts w:ascii="Book Antiqua" w:eastAsiaTheme="minorEastAsia" w:hAnsi="Book Antiqua" w:cs="Arial"/>
          <w:sz w:val="24"/>
          <w:szCs w:val="24"/>
          <w:lang w:val="en-US" w:eastAsia="zh-CN"/>
        </w:rPr>
        <w:t xml:space="preserve"> </w:t>
      </w:r>
      <w:r w:rsidR="006F16FA" w:rsidRPr="00957D5A">
        <w:rPr>
          <w:rFonts w:ascii="Book Antiqua" w:hAnsi="Book Antiqua" w:cs="Arial"/>
          <w:sz w:val="24"/>
          <w:szCs w:val="24"/>
          <w:lang w:val="en-US"/>
        </w:rPr>
        <w:t>±</w:t>
      </w:r>
      <w:r w:rsidR="00A71B7D" w:rsidRPr="00957D5A">
        <w:rPr>
          <w:rFonts w:ascii="Book Antiqua" w:eastAsiaTheme="minorEastAsia" w:hAnsi="Book Antiqua" w:cs="Arial"/>
          <w:sz w:val="24"/>
          <w:szCs w:val="24"/>
          <w:lang w:val="en-US" w:eastAsia="zh-CN"/>
        </w:rPr>
        <w:t xml:space="preserve"> </w:t>
      </w:r>
      <w:r w:rsidR="006F16FA" w:rsidRPr="00957D5A">
        <w:rPr>
          <w:rFonts w:ascii="Book Antiqua" w:hAnsi="Book Antiqua" w:cs="Arial"/>
          <w:sz w:val="24"/>
          <w:szCs w:val="24"/>
          <w:lang w:val="en-US"/>
        </w:rPr>
        <w:t>4.7 for males and 46.63±3.26 for females (</w:t>
      </w:r>
      <w:r w:rsidR="004645C6" w:rsidRPr="00957D5A">
        <w:rPr>
          <w:rFonts w:ascii="Book Antiqua" w:hAnsi="Book Antiqua" w:cs="Arial"/>
          <w:i/>
          <w:sz w:val="24"/>
          <w:szCs w:val="24"/>
          <w:lang w:val="en-US"/>
        </w:rPr>
        <w:t>P</w:t>
      </w:r>
      <w:r w:rsidR="004645C6" w:rsidRPr="00957D5A">
        <w:rPr>
          <w:rFonts w:ascii="Book Antiqua" w:eastAsiaTheme="minorEastAsia" w:hAnsi="Book Antiqua" w:cs="Arial"/>
          <w:sz w:val="24"/>
          <w:szCs w:val="24"/>
          <w:lang w:val="en-US" w:eastAsia="zh-CN"/>
        </w:rPr>
        <w:t xml:space="preserve"> </w:t>
      </w:r>
      <w:r w:rsidR="006F16FA" w:rsidRPr="00957D5A">
        <w:rPr>
          <w:rFonts w:ascii="Book Antiqua" w:hAnsi="Book Antiqua" w:cs="Arial"/>
          <w:sz w:val="24"/>
          <w:szCs w:val="24"/>
          <w:lang w:val="en-US"/>
        </w:rPr>
        <w:t>=</w:t>
      </w:r>
      <w:r w:rsidR="004645C6" w:rsidRPr="00957D5A">
        <w:rPr>
          <w:rFonts w:ascii="Book Antiqua" w:eastAsiaTheme="minorEastAsia" w:hAnsi="Book Antiqua" w:cs="Arial"/>
          <w:sz w:val="24"/>
          <w:szCs w:val="24"/>
          <w:lang w:val="en-US" w:eastAsia="zh-CN"/>
        </w:rPr>
        <w:t xml:space="preserve"> </w:t>
      </w:r>
      <w:r w:rsidR="006F16FA" w:rsidRPr="00957D5A">
        <w:rPr>
          <w:rFonts w:ascii="Book Antiqua" w:hAnsi="Book Antiqua" w:cs="Arial"/>
          <w:sz w:val="24"/>
          <w:szCs w:val="24"/>
          <w:lang w:val="en-US"/>
        </w:rPr>
        <w:t>0.243). Median HAI score was 7 (3-12) for females and 7 (2-1</w:t>
      </w:r>
      <w:r w:rsidR="009921C6" w:rsidRPr="00957D5A">
        <w:rPr>
          <w:rFonts w:ascii="Book Antiqua" w:hAnsi="Book Antiqua" w:cs="Arial"/>
          <w:sz w:val="24"/>
          <w:szCs w:val="24"/>
          <w:lang w:val="en-US"/>
        </w:rPr>
        <w:t>1) for males (</w:t>
      </w:r>
      <w:r w:rsidR="004645C6" w:rsidRPr="00957D5A">
        <w:rPr>
          <w:rFonts w:ascii="Book Antiqua" w:hAnsi="Book Antiqua" w:cs="Arial"/>
          <w:i/>
          <w:sz w:val="24"/>
          <w:szCs w:val="24"/>
          <w:lang w:val="en-US"/>
        </w:rPr>
        <w:t>P</w:t>
      </w:r>
      <w:r w:rsidR="004645C6" w:rsidRPr="00957D5A">
        <w:rPr>
          <w:rFonts w:ascii="Book Antiqua" w:hAnsi="Book Antiqua" w:cs="Arial"/>
          <w:sz w:val="24"/>
          <w:szCs w:val="24"/>
          <w:lang w:val="en-US"/>
        </w:rPr>
        <w:t xml:space="preserve"> </w:t>
      </w:r>
      <w:r w:rsidR="009921C6" w:rsidRPr="00957D5A">
        <w:rPr>
          <w:rFonts w:ascii="Book Antiqua" w:hAnsi="Book Antiqua" w:cs="Arial"/>
          <w:sz w:val="24"/>
          <w:szCs w:val="24"/>
          <w:lang w:val="en-US"/>
        </w:rPr>
        <w:t>=</w:t>
      </w:r>
      <w:r w:rsidR="004645C6" w:rsidRPr="00957D5A">
        <w:rPr>
          <w:rFonts w:ascii="Book Antiqua" w:eastAsiaTheme="minorEastAsia" w:hAnsi="Book Antiqua" w:cs="Arial"/>
          <w:sz w:val="24"/>
          <w:szCs w:val="24"/>
          <w:lang w:val="en-US" w:eastAsia="zh-CN"/>
        </w:rPr>
        <w:t xml:space="preserve"> </w:t>
      </w:r>
      <w:r w:rsidR="009921C6" w:rsidRPr="00957D5A">
        <w:rPr>
          <w:rFonts w:ascii="Book Antiqua" w:hAnsi="Book Antiqua" w:cs="Arial"/>
          <w:sz w:val="24"/>
          <w:szCs w:val="24"/>
          <w:lang w:val="en-US"/>
        </w:rPr>
        <w:t>0.177). Median M</w:t>
      </w:r>
      <w:r w:rsidR="006F16FA" w:rsidRPr="00957D5A">
        <w:rPr>
          <w:rFonts w:ascii="Book Antiqua" w:hAnsi="Book Antiqua" w:cs="Arial"/>
          <w:sz w:val="24"/>
          <w:szCs w:val="24"/>
          <w:lang w:val="en-US"/>
        </w:rPr>
        <w:t>etavir score was 3 (0-6) for females, and 2 (0-6) for males (</w:t>
      </w:r>
      <w:r w:rsidR="004645C6" w:rsidRPr="00957D5A">
        <w:rPr>
          <w:rFonts w:ascii="Book Antiqua" w:hAnsi="Book Antiqua" w:cs="Arial"/>
          <w:i/>
          <w:sz w:val="24"/>
          <w:szCs w:val="24"/>
          <w:lang w:val="en-US"/>
        </w:rPr>
        <w:t>P</w:t>
      </w:r>
      <w:r w:rsidR="004645C6" w:rsidRPr="00957D5A">
        <w:rPr>
          <w:rFonts w:ascii="Book Antiqua" w:hAnsi="Book Antiqua" w:cs="Arial"/>
          <w:sz w:val="24"/>
          <w:szCs w:val="24"/>
          <w:lang w:val="en-US"/>
        </w:rPr>
        <w:t xml:space="preserve"> </w:t>
      </w:r>
      <w:r w:rsidR="006F16FA" w:rsidRPr="00957D5A">
        <w:rPr>
          <w:rFonts w:ascii="Book Antiqua" w:hAnsi="Book Antiqua" w:cs="Arial"/>
          <w:sz w:val="24"/>
          <w:szCs w:val="24"/>
          <w:lang w:val="en-US"/>
        </w:rPr>
        <w:t>=</w:t>
      </w:r>
      <w:r w:rsidR="004645C6" w:rsidRPr="00957D5A">
        <w:rPr>
          <w:rFonts w:ascii="Book Antiqua" w:eastAsiaTheme="minorEastAsia" w:hAnsi="Book Antiqua" w:cs="Arial"/>
          <w:sz w:val="24"/>
          <w:szCs w:val="24"/>
          <w:lang w:val="en-US" w:eastAsia="zh-CN"/>
        </w:rPr>
        <w:t xml:space="preserve"> </w:t>
      </w:r>
      <w:r w:rsidR="006F16FA" w:rsidRPr="00957D5A">
        <w:rPr>
          <w:rFonts w:ascii="Book Antiqua" w:hAnsi="Book Antiqua" w:cs="Arial"/>
          <w:sz w:val="24"/>
          <w:szCs w:val="24"/>
          <w:lang w:val="en-US"/>
        </w:rPr>
        <w:t xml:space="preserve">0.277). The mean platelet and neutrophil counts were </w:t>
      </w:r>
      <w:r w:rsidR="00F63B89" w:rsidRPr="00957D5A">
        <w:rPr>
          <w:rFonts w:ascii="Book Antiqua" w:hAnsi="Book Antiqua" w:cs="Arial"/>
          <w:sz w:val="24"/>
          <w:szCs w:val="24"/>
          <w:lang w:val="en-US"/>
        </w:rPr>
        <w:t>meaningfully</w:t>
      </w:r>
      <w:r w:rsidR="006F16FA" w:rsidRPr="00957D5A">
        <w:rPr>
          <w:rFonts w:ascii="Book Antiqua" w:hAnsi="Book Antiqua" w:cs="Arial"/>
          <w:sz w:val="24"/>
          <w:szCs w:val="24"/>
          <w:lang w:val="en-US"/>
        </w:rPr>
        <w:t xml:space="preserve"> lower in </w:t>
      </w:r>
      <w:r w:rsidR="00993D56" w:rsidRPr="00957D5A">
        <w:rPr>
          <w:rFonts w:ascii="Book Antiqua" w:hAnsi="Book Antiqua" w:cs="Arial"/>
          <w:sz w:val="24"/>
          <w:szCs w:val="24"/>
          <w:lang w:val="en-US"/>
        </w:rPr>
        <w:t>advanced</w:t>
      </w:r>
      <w:r w:rsidR="006F16FA" w:rsidRPr="00957D5A">
        <w:rPr>
          <w:rFonts w:ascii="Book Antiqua" w:hAnsi="Book Antiqua" w:cs="Arial"/>
          <w:sz w:val="24"/>
          <w:szCs w:val="24"/>
          <w:lang w:val="en-US"/>
        </w:rPr>
        <w:t xml:space="preserve"> fibrosis </w:t>
      </w:r>
      <w:r w:rsidR="00F63B89" w:rsidRPr="00957D5A">
        <w:rPr>
          <w:rFonts w:ascii="Book Antiqua" w:hAnsi="Book Antiqua" w:cs="Arial"/>
          <w:sz w:val="24"/>
          <w:szCs w:val="24"/>
          <w:lang w:val="en-US"/>
        </w:rPr>
        <w:t>group when comparing with</w:t>
      </w:r>
      <w:r w:rsidR="006F16FA" w:rsidRPr="00957D5A">
        <w:rPr>
          <w:rFonts w:ascii="Book Antiqua" w:hAnsi="Book Antiqua" w:cs="Arial"/>
          <w:sz w:val="24"/>
          <w:szCs w:val="24"/>
          <w:lang w:val="en-US"/>
        </w:rPr>
        <w:t xml:space="preserve"> no/minimal fibrosis</w:t>
      </w:r>
      <w:r w:rsidR="00F63B89" w:rsidRPr="00957D5A">
        <w:rPr>
          <w:rFonts w:ascii="Book Antiqua" w:hAnsi="Book Antiqua" w:cs="Arial"/>
          <w:sz w:val="24"/>
          <w:szCs w:val="24"/>
          <w:lang w:val="en-US"/>
        </w:rPr>
        <w:t xml:space="preserve"> group</w:t>
      </w:r>
      <w:r w:rsidR="006F16FA" w:rsidRPr="00957D5A">
        <w:rPr>
          <w:rFonts w:ascii="Book Antiqua" w:hAnsi="Book Antiqua" w:cs="Arial"/>
          <w:sz w:val="24"/>
          <w:szCs w:val="24"/>
          <w:lang w:val="en-US"/>
        </w:rPr>
        <w:t xml:space="preserve">. Mean corpuscular volume was significantly higher in </w:t>
      </w:r>
      <w:r w:rsidR="007B1FA8" w:rsidRPr="00957D5A">
        <w:rPr>
          <w:rFonts w:ascii="Book Antiqua" w:hAnsi="Book Antiqua" w:cs="Arial"/>
          <w:sz w:val="24"/>
          <w:szCs w:val="24"/>
          <w:lang w:val="en-US"/>
        </w:rPr>
        <w:t>cases</w:t>
      </w:r>
      <w:r w:rsidR="006F16FA" w:rsidRPr="00957D5A">
        <w:rPr>
          <w:rFonts w:ascii="Book Antiqua" w:hAnsi="Book Antiqua" w:cs="Arial"/>
          <w:sz w:val="24"/>
          <w:szCs w:val="24"/>
          <w:lang w:val="en-US"/>
        </w:rPr>
        <w:t xml:space="preserve"> with </w:t>
      </w:r>
      <w:r w:rsidR="007B1FA8" w:rsidRPr="00957D5A">
        <w:rPr>
          <w:rFonts w:ascii="Book Antiqua" w:hAnsi="Book Antiqua" w:cs="Arial"/>
          <w:sz w:val="24"/>
          <w:szCs w:val="24"/>
          <w:lang w:val="en-US"/>
        </w:rPr>
        <w:t>advanced</w:t>
      </w:r>
      <w:r w:rsidR="006F16FA" w:rsidRPr="00957D5A">
        <w:rPr>
          <w:rFonts w:ascii="Book Antiqua" w:hAnsi="Book Antiqua" w:cs="Arial"/>
          <w:sz w:val="24"/>
          <w:szCs w:val="24"/>
          <w:lang w:val="en-US"/>
        </w:rPr>
        <w:t xml:space="preserve"> fibrosis in comparison with patients with no/minimal fibrosis. The mean serum </w:t>
      </w:r>
      <w:r w:rsidR="00455A92" w:rsidRPr="00957D5A">
        <w:rPr>
          <w:rFonts w:ascii="Book Antiqua" w:hAnsi="Book Antiqua" w:cs="Arial"/>
          <w:sz w:val="24"/>
          <w:szCs w:val="24"/>
          <w:lang w:val="en-US"/>
        </w:rPr>
        <w:t xml:space="preserve">AST, </w:t>
      </w:r>
      <w:r w:rsidR="006F16FA" w:rsidRPr="00957D5A">
        <w:rPr>
          <w:rFonts w:ascii="Book Antiqua" w:hAnsi="Book Antiqua" w:cs="Arial"/>
          <w:sz w:val="24"/>
          <w:szCs w:val="24"/>
          <w:lang w:val="en-US"/>
        </w:rPr>
        <w:t xml:space="preserve">ALT, and total bilirubin </w:t>
      </w:r>
      <w:r w:rsidR="00455A92" w:rsidRPr="00957D5A">
        <w:rPr>
          <w:rFonts w:ascii="Book Antiqua" w:hAnsi="Book Antiqua" w:cs="Arial"/>
          <w:sz w:val="24"/>
          <w:szCs w:val="24"/>
          <w:lang w:val="en-US"/>
        </w:rPr>
        <w:t xml:space="preserve">levels </w:t>
      </w:r>
      <w:r w:rsidR="006F16FA" w:rsidRPr="00957D5A">
        <w:rPr>
          <w:rFonts w:ascii="Book Antiqua" w:hAnsi="Book Antiqua" w:cs="Arial"/>
          <w:sz w:val="24"/>
          <w:szCs w:val="24"/>
          <w:lang w:val="en-US"/>
        </w:rPr>
        <w:t xml:space="preserve">were significantly higher in </w:t>
      </w:r>
      <w:r w:rsidR="004365FF" w:rsidRPr="00957D5A">
        <w:rPr>
          <w:rFonts w:ascii="Book Antiqua" w:hAnsi="Book Antiqua" w:cs="Arial"/>
          <w:sz w:val="24"/>
          <w:szCs w:val="24"/>
          <w:lang w:val="en-US"/>
        </w:rPr>
        <w:t xml:space="preserve">cases </w:t>
      </w:r>
      <w:r w:rsidR="006F16FA" w:rsidRPr="00957D5A">
        <w:rPr>
          <w:rFonts w:ascii="Book Antiqua" w:hAnsi="Book Antiqua" w:cs="Arial"/>
          <w:sz w:val="24"/>
          <w:szCs w:val="24"/>
          <w:lang w:val="en-US"/>
        </w:rPr>
        <w:t xml:space="preserve">with </w:t>
      </w:r>
      <w:r w:rsidR="004365FF" w:rsidRPr="00957D5A">
        <w:rPr>
          <w:rFonts w:ascii="Book Antiqua" w:hAnsi="Book Antiqua" w:cs="Arial"/>
          <w:sz w:val="24"/>
          <w:szCs w:val="24"/>
          <w:lang w:val="en-US"/>
        </w:rPr>
        <w:t>advanced</w:t>
      </w:r>
      <w:r w:rsidR="006F16FA" w:rsidRPr="00957D5A">
        <w:rPr>
          <w:rFonts w:ascii="Book Antiqua" w:hAnsi="Book Antiqua" w:cs="Arial"/>
          <w:sz w:val="24"/>
          <w:szCs w:val="24"/>
          <w:lang w:val="en-US"/>
        </w:rPr>
        <w:t xml:space="preserve"> fibrosis. The mean values </w:t>
      </w:r>
      <w:r w:rsidR="00466816" w:rsidRPr="00957D5A">
        <w:rPr>
          <w:rFonts w:ascii="Book Antiqua" w:hAnsi="Book Antiqua" w:cs="Arial"/>
          <w:sz w:val="24"/>
          <w:szCs w:val="24"/>
          <w:lang w:val="en-US"/>
        </w:rPr>
        <w:t xml:space="preserve">of </w:t>
      </w:r>
      <w:r w:rsidR="006F16FA" w:rsidRPr="00957D5A">
        <w:rPr>
          <w:rFonts w:ascii="Book Antiqua" w:hAnsi="Book Antiqua" w:cs="Arial"/>
          <w:sz w:val="24"/>
          <w:szCs w:val="24"/>
          <w:lang w:val="en-US"/>
        </w:rPr>
        <w:t xml:space="preserve">APRI and AAR index were significantly higher in </w:t>
      </w:r>
      <w:r w:rsidR="00ED34C9" w:rsidRPr="00957D5A">
        <w:rPr>
          <w:rFonts w:ascii="Book Antiqua" w:hAnsi="Book Antiqua" w:cs="Arial"/>
          <w:sz w:val="24"/>
          <w:szCs w:val="24"/>
          <w:lang w:val="en-US"/>
        </w:rPr>
        <w:t>individulas</w:t>
      </w:r>
      <w:r w:rsidR="006F16FA" w:rsidRPr="00957D5A">
        <w:rPr>
          <w:rFonts w:ascii="Book Antiqua" w:hAnsi="Book Antiqua" w:cs="Arial"/>
          <w:sz w:val="24"/>
          <w:szCs w:val="24"/>
          <w:lang w:val="en-US"/>
        </w:rPr>
        <w:t xml:space="preserve"> with significant fibrosis. HAI index was significantly higher in patients with </w:t>
      </w:r>
      <w:r w:rsidR="00A10AC6" w:rsidRPr="00957D5A">
        <w:rPr>
          <w:rFonts w:ascii="Book Antiqua" w:hAnsi="Book Antiqua" w:cs="Arial"/>
          <w:sz w:val="24"/>
          <w:szCs w:val="24"/>
          <w:lang w:val="en-US"/>
        </w:rPr>
        <w:t>advanced</w:t>
      </w:r>
      <w:r w:rsidR="006F16FA" w:rsidRPr="00957D5A">
        <w:rPr>
          <w:rFonts w:ascii="Book Antiqua" w:hAnsi="Book Antiqua" w:cs="Arial"/>
          <w:sz w:val="24"/>
          <w:szCs w:val="24"/>
          <w:lang w:val="en-US"/>
        </w:rPr>
        <w:t xml:space="preserve"> fibrosis (Table 2). </w:t>
      </w:r>
    </w:p>
    <w:p w:rsidR="006F16FA" w:rsidRPr="00957D5A" w:rsidRDefault="006F16FA" w:rsidP="00CD4E3C">
      <w:pPr>
        <w:spacing w:after="0" w:line="360" w:lineRule="auto"/>
        <w:jc w:val="both"/>
        <w:rPr>
          <w:rFonts w:ascii="Book Antiqua" w:hAnsi="Book Antiqua" w:cs="Arial"/>
          <w:sz w:val="24"/>
          <w:szCs w:val="24"/>
        </w:rPr>
      </w:pPr>
    </w:p>
    <w:p w:rsidR="006F16FA" w:rsidRPr="00957D5A" w:rsidRDefault="006F16FA" w:rsidP="00CD4E3C">
      <w:pPr>
        <w:autoSpaceDE w:val="0"/>
        <w:autoSpaceDN w:val="0"/>
        <w:adjustRightInd w:val="0"/>
        <w:spacing w:after="0" w:line="360" w:lineRule="auto"/>
        <w:jc w:val="both"/>
        <w:rPr>
          <w:rFonts w:ascii="Book Antiqua" w:hAnsi="Book Antiqua" w:cs="Arial"/>
          <w:b/>
          <w:sz w:val="24"/>
          <w:szCs w:val="24"/>
        </w:rPr>
      </w:pPr>
      <w:r w:rsidRPr="00957D5A">
        <w:rPr>
          <w:rFonts w:ascii="Book Antiqua" w:hAnsi="Book Antiqua" w:cs="Arial"/>
          <w:b/>
          <w:sz w:val="24"/>
          <w:szCs w:val="24"/>
        </w:rPr>
        <w:t>DISCUSSION</w:t>
      </w:r>
    </w:p>
    <w:p w:rsidR="006F16FA" w:rsidRPr="00957D5A" w:rsidRDefault="0089555D" w:rsidP="00CD4E3C">
      <w:pPr>
        <w:autoSpaceDE w:val="0"/>
        <w:autoSpaceDN w:val="0"/>
        <w:adjustRightInd w:val="0"/>
        <w:spacing w:after="0" w:line="360" w:lineRule="auto"/>
        <w:jc w:val="both"/>
        <w:rPr>
          <w:rFonts w:ascii="Book Antiqua" w:hAnsi="Book Antiqua" w:cs="Arial"/>
          <w:sz w:val="24"/>
          <w:szCs w:val="24"/>
          <w:lang w:val="en-US"/>
        </w:rPr>
      </w:pPr>
      <w:r w:rsidRPr="00957D5A">
        <w:rPr>
          <w:rFonts w:ascii="Book Antiqua" w:hAnsi="Book Antiqua" w:cs="Arial"/>
          <w:sz w:val="24"/>
          <w:szCs w:val="24"/>
          <w:lang w:val="en-US"/>
        </w:rPr>
        <w:t>In this research</w:t>
      </w:r>
      <w:r w:rsidR="006F16FA" w:rsidRPr="00957D5A">
        <w:rPr>
          <w:rFonts w:ascii="Book Antiqua" w:hAnsi="Book Antiqua" w:cs="Arial"/>
          <w:sz w:val="24"/>
          <w:szCs w:val="24"/>
          <w:lang w:val="en-US"/>
        </w:rPr>
        <w:t xml:space="preserve">, we evaluated </w:t>
      </w:r>
      <w:r w:rsidR="00D04A70" w:rsidRPr="00957D5A">
        <w:rPr>
          <w:rFonts w:ascii="Book Antiqua" w:hAnsi="Book Antiqua" w:cs="Arial"/>
          <w:sz w:val="24"/>
          <w:szCs w:val="24"/>
          <w:lang w:val="en-US"/>
        </w:rPr>
        <w:t>N/L ratio</w:t>
      </w:r>
      <w:r w:rsidR="006F16FA" w:rsidRPr="00957D5A">
        <w:rPr>
          <w:rFonts w:ascii="Book Antiqua" w:hAnsi="Book Antiqua" w:cs="Arial"/>
          <w:sz w:val="24"/>
          <w:szCs w:val="24"/>
          <w:lang w:val="en-US"/>
        </w:rPr>
        <w:t xml:space="preserve"> as a surrogate marker for </w:t>
      </w:r>
      <w:r w:rsidR="00150038" w:rsidRPr="00957D5A">
        <w:rPr>
          <w:rFonts w:ascii="Book Antiqua" w:hAnsi="Book Antiqua" w:cs="Arial"/>
          <w:sz w:val="24"/>
          <w:szCs w:val="24"/>
          <w:lang w:val="en-US"/>
        </w:rPr>
        <w:t>severity</w:t>
      </w:r>
      <w:r w:rsidR="006F16FA" w:rsidRPr="00957D5A">
        <w:rPr>
          <w:rFonts w:ascii="Book Antiqua" w:hAnsi="Book Antiqua" w:cs="Arial"/>
          <w:sz w:val="24"/>
          <w:szCs w:val="24"/>
          <w:lang w:val="en-US"/>
        </w:rPr>
        <w:t xml:space="preserve"> of liver fibrosis in </w:t>
      </w:r>
      <w:r w:rsidR="00150038" w:rsidRPr="00957D5A">
        <w:rPr>
          <w:rFonts w:ascii="Book Antiqua" w:hAnsi="Book Antiqua" w:cs="Arial"/>
          <w:sz w:val="24"/>
          <w:szCs w:val="24"/>
          <w:lang w:val="en-US"/>
        </w:rPr>
        <w:t xml:space="preserve">patients with </w:t>
      </w:r>
      <w:r w:rsidR="006F16FA" w:rsidRPr="00957D5A">
        <w:rPr>
          <w:rFonts w:ascii="Book Antiqua" w:hAnsi="Book Antiqua" w:cs="Arial"/>
          <w:sz w:val="24"/>
          <w:szCs w:val="24"/>
          <w:lang w:val="en-US"/>
        </w:rPr>
        <w:t xml:space="preserve">CHB. Our </w:t>
      </w:r>
      <w:r w:rsidR="00D34A82" w:rsidRPr="00957D5A">
        <w:rPr>
          <w:rFonts w:ascii="Book Antiqua" w:hAnsi="Book Antiqua" w:cs="Arial"/>
          <w:sz w:val="24"/>
          <w:szCs w:val="24"/>
          <w:lang w:val="en-US"/>
        </w:rPr>
        <w:t>results</w:t>
      </w:r>
      <w:r w:rsidR="006F16FA" w:rsidRPr="00957D5A">
        <w:rPr>
          <w:rFonts w:ascii="Book Antiqua" w:hAnsi="Book Antiqua" w:cs="Arial"/>
          <w:sz w:val="24"/>
          <w:szCs w:val="24"/>
          <w:lang w:val="en-US"/>
        </w:rPr>
        <w:t xml:space="preserve"> revealed that CHB </w:t>
      </w:r>
      <w:r w:rsidR="00D04A70" w:rsidRPr="00957D5A">
        <w:rPr>
          <w:rFonts w:ascii="Book Antiqua" w:hAnsi="Book Antiqua" w:cs="Arial"/>
          <w:sz w:val="24"/>
          <w:szCs w:val="24"/>
          <w:lang w:val="en-US"/>
        </w:rPr>
        <w:t xml:space="preserve">patients with </w:t>
      </w:r>
      <w:r w:rsidR="00680411" w:rsidRPr="00957D5A">
        <w:rPr>
          <w:rFonts w:ascii="Book Antiqua" w:hAnsi="Book Antiqua" w:cs="Arial"/>
          <w:sz w:val="24"/>
          <w:szCs w:val="24"/>
          <w:lang w:val="en-US"/>
        </w:rPr>
        <w:t xml:space="preserve">advanced </w:t>
      </w:r>
      <w:r w:rsidR="00D04A70" w:rsidRPr="00957D5A">
        <w:rPr>
          <w:rFonts w:ascii="Book Antiqua" w:hAnsi="Book Antiqua" w:cs="Arial"/>
          <w:sz w:val="24"/>
          <w:szCs w:val="24"/>
          <w:lang w:val="en-US"/>
        </w:rPr>
        <w:t xml:space="preserve">fibrosis </w:t>
      </w:r>
      <w:r w:rsidR="006F16FA" w:rsidRPr="00957D5A">
        <w:rPr>
          <w:rFonts w:ascii="Book Antiqua" w:hAnsi="Book Antiqua" w:cs="Arial"/>
          <w:sz w:val="24"/>
          <w:szCs w:val="24"/>
          <w:lang w:val="en-US"/>
        </w:rPr>
        <w:t xml:space="preserve">have </w:t>
      </w:r>
      <w:r w:rsidR="00C756C1" w:rsidRPr="00957D5A">
        <w:rPr>
          <w:rFonts w:ascii="Book Antiqua" w:hAnsi="Book Antiqua" w:cs="Arial"/>
          <w:sz w:val="24"/>
          <w:szCs w:val="24"/>
          <w:lang w:val="en-US"/>
        </w:rPr>
        <w:t xml:space="preserve">significantly </w:t>
      </w:r>
      <w:r w:rsidR="00680411" w:rsidRPr="00957D5A">
        <w:rPr>
          <w:rFonts w:ascii="Book Antiqua" w:hAnsi="Book Antiqua" w:cs="Arial"/>
          <w:sz w:val="24"/>
          <w:szCs w:val="24"/>
          <w:lang w:val="en-US"/>
        </w:rPr>
        <w:t>lower</w:t>
      </w:r>
      <w:r w:rsidR="006F16FA" w:rsidRPr="00957D5A">
        <w:rPr>
          <w:rFonts w:ascii="Book Antiqua" w:hAnsi="Book Antiqua" w:cs="Arial"/>
          <w:sz w:val="24"/>
          <w:szCs w:val="24"/>
          <w:lang w:val="en-US"/>
        </w:rPr>
        <w:t xml:space="preserve"> </w:t>
      </w:r>
      <w:r w:rsidR="00D04A70" w:rsidRPr="00957D5A">
        <w:rPr>
          <w:rFonts w:ascii="Book Antiqua" w:hAnsi="Book Antiqua" w:cs="Arial"/>
          <w:sz w:val="24"/>
          <w:szCs w:val="24"/>
          <w:lang w:val="en-US"/>
        </w:rPr>
        <w:t>N/L ratio</w:t>
      </w:r>
      <w:r w:rsidR="006F16FA" w:rsidRPr="00957D5A">
        <w:rPr>
          <w:rFonts w:ascii="Book Antiqua" w:hAnsi="Book Antiqua" w:cs="Arial"/>
          <w:sz w:val="24"/>
          <w:szCs w:val="24"/>
          <w:lang w:val="en-US"/>
        </w:rPr>
        <w:t xml:space="preserve"> </w:t>
      </w:r>
      <w:r w:rsidR="00D04A70" w:rsidRPr="00957D5A">
        <w:rPr>
          <w:rFonts w:ascii="Book Antiqua" w:hAnsi="Book Antiqua" w:cs="Arial"/>
          <w:sz w:val="24"/>
          <w:szCs w:val="24"/>
          <w:lang w:val="en-US"/>
        </w:rPr>
        <w:t xml:space="preserve">rather than CHB patients with </w:t>
      </w:r>
      <w:r w:rsidR="006F16FA" w:rsidRPr="00957D5A">
        <w:rPr>
          <w:rFonts w:ascii="Book Antiqua" w:hAnsi="Book Antiqua" w:cs="Arial"/>
          <w:sz w:val="24"/>
          <w:szCs w:val="24"/>
          <w:lang w:val="en-US"/>
        </w:rPr>
        <w:t xml:space="preserve">no/minimal fibrosis. </w:t>
      </w:r>
      <w:r w:rsidR="00680411" w:rsidRPr="00957D5A">
        <w:rPr>
          <w:rFonts w:ascii="Book Antiqua" w:hAnsi="Book Antiqua" w:cs="Arial"/>
          <w:sz w:val="24"/>
          <w:szCs w:val="24"/>
          <w:lang w:val="en-US"/>
        </w:rPr>
        <w:t xml:space="preserve">In other words, </w:t>
      </w:r>
      <w:r w:rsidR="0033093E" w:rsidRPr="00957D5A">
        <w:rPr>
          <w:rFonts w:ascii="Book Antiqua" w:hAnsi="Book Antiqua" w:cs="Arial"/>
          <w:sz w:val="24"/>
          <w:szCs w:val="24"/>
          <w:lang w:val="en-US"/>
        </w:rPr>
        <w:t>decreas</w:t>
      </w:r>
      <w:r w:rsidR="00680411" w:rsidRPr="00957D5A">
        <w:rPr>
          <w:rFonts w:ascii="Book Antiqua" w:hAnsi="Book Antiqua" w:cs="Arial"/>
          <w:sz w:val="24"/>
          <w:szCs w:val="24"/>
          <w:lang w:val="en-US"/>
        </w:rPr>
        <w:t>ed</w:t>
      </w:r>
      <w:r w:rsidR="006F16FA" w:rsidRPr="00957D5A">
        <w:rPr>
          <w:rFonts w:ascii="Book Antiqua" w:hAnsi="Book Antiqua" w:cs="Arial"/>
          <w:sz w:val="24"/>
          <w:szCs w:val="24"/>
          <w:lang w:val="en-US"/>
        </w:rPr>
        <w:t xml:space="preserve"> levels of peripheral blood </w:t>
      </w:r>
      <w:r w:rsidR="00680411" w:rsidRPr="00957D5A">
        <w:rPr>
          <w:rFonts w:ascii="Book Antiqua" w:hAnsi="Book Antiqua" w:cs="Arial"/>
          <w:sz w:val="24"/>
          <w:szCs w:val="24"/>
          <w:lang w:val="en-US"/>
        </w:rPr>
        <w:t>N/L ratio</w:t>
      </w:r>
      <w:r w:rsidR="006F16FA" w:rsidRPr="00957D5A">
        <w:rPr>
          <w:rFonts w:ascii="Book Antiqua" w:hAnsi="Book Antiqua" w:cs="Arial"/>
          <w:sz w:val="24"/>
          <w:szCs w:val="24"/>
          <w:lang w:val="en-US"/>
        </w:rPr>
        <w:t xml:space="preserve"> were found to give high sensitivity, speciﬁcity and predictive values in CHB patients with </w:t>
      </w:r>
      <w:r w:rsidR="0033093E" w:rsidRPr="00957D5A">
        <w:rPr>
          <w:rFonts w:ascii="Book Antiqua" w:hAnsi="Book Antiqua" w:cs="Arial"/>
          <w:sz w:val="24"/>
          <w:szCs w:val="24"/>
          <w:lang w:val="en-US"/>
        </w:rPr>
        <w:t>advanced</w:t>
      </w:r>
      <w:r w:rsidR="006F16FA" w:rsidRPr="00957D5A">
        <w:rPr>
          <w:rFonts w:ascii="Book Antiqua" w:hAnsi="Book Antiqua" w:cs="Arial"/>
          <w:sz w:val="24"/>
          <w:szCs w:val="24"/>
          <w:lang w:val="en-US"/>
        </w:rPr>
        <w:t xml:space="preserve"> fibrosis. </w:t>
      </w:r>
      <w:r w:rsidR="00CA002A" w:rsidRPr="00957D5A">
        <w:rPr>
          <w:rFonts w:ascii="Book Antiqua" w:hAnsi="Book Antiqua" w:cs="Arial"/>
          <w:sz w:val="24"/>
          <w:szCs w:val="24"/>
          <w:lang w:val="en-US"/>
        </w:rPr>
        <w:t>In the light of our findings, it can be suggested that</w:t>
      </w:r>
      <w:r w:rsidR="006F16FA" w:rsidRPr="00957D5A">
        <w:rPr>
          <w:rFonts w:ascii="Book Antiqua" w:hAnsi="Book Antiqua" w:cs="Arial"/>
          <w:sz w:val="24"/>
          <w:szCs w:val="24"/>
          <w:lang w:val="en-US"/>
        </w:rPr>
        <w:t xml:space="preserve"> N/L ratio </w:t>
      </w:r>
      <w:r w:rsidR="003E28F0" w:rsidRPr="00957D5A">
        <w:rPr>
          <w:rFonts w:ascii="Book Antiqua" w:hAnsi="Book Antiqua" w:cs="Arial"/>
          <w:sz w:val="24"/>
          <w:szCs w:val="24"/>
          <w:lang w:val="en-US"/>
        </w:rPr>
        <w:t xml:space="preserve">can be </w:t>
      </w:r>
      <w:r w:rsidR="008F4453" w:rsidRPr="00957D5A">
        <w:rPr>
          <w:rFonts w:ascii="Book Antiqua" w:hAnsi="Book Antiqua" w:cs="Arial"/>
          <w:sz w:val="24"/>
          <w:szCs w:val="24"/>
          <w:lang w:val="en-US"/>
        </w:rPr>
        <w:t>accepted</w:t>
      </w:r>
      <w:r w:rsidR="006F16FA" w:rsidRPr="00957D5A">
        <w:rPr>
          <w:rFonts w:ascii="Book Antiqua" w:hAnsi="Book Antiqua" w:cs="Arial"/>
          <w:sz w:val="24"/>
          <w:szCs w:val="24"/>
          <w:lang w:val="en-US"/>
        </w:rPr>
        <w:t xml:space="preserve"> </w:t>
      </w:r>
      <w:r w:rsidR="003E28F0" w:rsidRPr="00957D5A">
        <w:rPr>
          <w:rFonts w:ascii="Book Antiqua" w:hAnsi="Book Antiqua" w:cs="Arial"/>
          <w:sz w:val="24"/>
          <w:szCs w:val="24"/>
          <w:lang w:val="en-US"/>
        </w:rPr>
        <w:t xml:space="preserve">as </w:t>
      </w:r>
      <w:r w:rsidR="006F16FA" w:rsidRPr="00957D5A">
        <w:rPr>
          <w:rFonts w:ascii="Book Antiqua" w:hAnsi="Book Antiqua" w:cs="Arial"/>
          <w:sz w:val="24"/>
          <w:szCs w:val="24"/>
          <w:lang w:val="en-US"/>
        </w:rPr>
        <w:t xml:space="preserve">a novel noninvasive marker of fibrosis in patients with CHB. </w:t>
      </w:r>
    </w:p>
    <w:p w:rsidR="006F16FA" w:rsidRPr="00957D5A" w:rsidRDefault="006F16FA" w:rsidP="00CD4E3C">
      <w:pPr>
        <w:autoSpaceDE w:val="0"/>
        <w:autoSpaceDN w:val="0"/>
        <w:adjustRightInd w:val="0"/>
        <w:spacing w:after="0" w:line="360" w:lineRule="auto"/>
        <w:ind w:firstLine="708"/>
        <w:jc w:val="both"/>
        <w:rPr>
          <w:rFonts w:ascii="Book Antiqua" w:hAnsi="Book Antiqua" w:cs="Arial"/>
          <w:sz w:val="24"/>
          <w:szCs w:val="24"/>
          <w:lang w:val="en-US"/>
        </w:rPr>
      </w:pPr>
      <w:r w:rsidRPr="00957D5A">
        <w:rPr>
          <w:rFonts w:ascii="Book Antiqua" w:hAnsi="Book Antiqua" w:cs="Arial"/>
          <w:sz w:val="24"/>
          <w:szCs w:val="24"/>
          <w:lang w:val="en-US"/>
        </w:rPr>
        <w:lastRenderedPageBreak/>
        <w:t xml:space="preserve">In </w:t>
      </w:r>
      <w:r w:rsidR="00BF4211" w:rsidRPr="00957D5A">
        <w:rPr>
          <w:rFonts w:ascii="Book Antiqua" w:hAnsi="Book Antiqua" w:cs="Arial"/>
          <w:sz w:val="24"/>
          <w:szCs w:val="24"/>
          <w:lang w:val="en-US"/>
        </w:rPr>
        <w:t>patients with CHB</w:t>
      </w:r>
      <w:r w:rsidRPr="00957D5A">
        <w:rPr>
          <w:rFonts w:ascii="Book Antiqua" w:hAnsi="Book Antiqua" w:cs="Arial"/>
          <w:sz w:val="24"/>
          <w:szCs w:val="24"/>
          <w:lang w:val="en-US"/>
        </w:rPr>
        <w:t xml:space="preserve">, the </w:t>
      </w:r>
      <w:r w:rsidR="00BF4211" w:rsidRPr="00957D5A">
        <w:rPr>
          <w:rFonts w:ascii="Book Antiqua" w:hAnsi="Book Antiqua" w:cs="Arial"/>
          <w:sz w:val="24"/>
          <w:szCs w:val="24"/>
          <w:lang w:val="en-US"/>
        </w:rPr>
        <w:t xml:space="preserve">detection </w:t>
      </w:r>
      <w:r w:rsidRPr="00957D5A">
        <w:rPr>
          <w:rFonts w:ascii="Book Antiqua" w:hAnsi="Book Antiqua" w:cs="Arial"/>
          <w:sz w:val="24"/>
          <w:szCs w:val="24"/>
          <w:lang w:val="en-US"/>
        </w:rPr>
        <w:t>of liver ﬁbrosis</w:t>
      </w:r>
      <w:r w:rsidR="00C9392C" w:rsidRPr="00957D5A">
        <w:rPr>
          <w:rFonts w:ascii="Book Antiqua" w:hAnsi="Book Antiqua" w:cs="Arial"/>
          <w:sz w:val="24"/>
          <w:szCs w:val="24"/>
          <w:lang w:val="en-US"/>
        </w:rPr>
        <w:t xml:space="preserve"> degree</w:t>
      </w:r>
      <w:r w:rsidRPr="00957D5A">
        <w:rPr>
          <w:rFonts w:ascii="Book Antiqua" w:hAnsi="Book Antiqua" w:cs="Arial"/>
          <w:sz w:val="24"/>
          <w:szCs w:val="24"/>
          <w:lang w:val="en-US"/>
        </w:rPr>
        <w:t xml:space="preserve"> is an </w:t>
      </w:r>
      <w:r w:rsidR="00C9392C" w:rsidRPr="00957D5A">
        <w:rPr>
          <w:rFonts w:ascii="Book Antiqua" w:hAnsi="Book Antiqua" w:cs="Arial"/>
          <w:sz w:val="24"/>
          <w:szCs w:val="24"/>
          <w:lang w:val="en-US"/>
        </w:rPr>
        <w:t>inevitable step</w:t>
      </w:r>
      <w:r w:rsidRPr="00957D5A">
        <w:rPr>
          <w:rFonts w:ascii="Book Antiqua" w:hAnsi="Book Antiqua" w:cs="Arial"/>
          <w:sz w:val="24"/>
          <w:szCs w:val="24"/>
          <w:lang w:val="en-US"/>
        </w:rPr>
        <w:t xml:space="preserve"> for antiviral treatment. </w:t>
      </w:r>
      <w:r w:rsidR="003E6C92" w:rsidRPr="00957D5A">
        <w:rPr>
          <w:rFonts w:ascii="Book Antiqua" w:hAnsi="Book Antiqua" w:cs="Arial"/>
          <w:sz w:val="24"/>
          <w:szCs w:val="24"/>
          <w:lang w:val="en-US"/>
        </w:rPr>
        <w:t>Still, as an invasive procedure, l</w:t>
      </w:r>
      <w:r w:rsidRPr="00957D5A">
        <w:rPr>
          <w:rFonts w:ascii="Book Antiqua" w:hAnsi="Book Antiqua" w:cs="Arial"/>
          <w:sz w:val="24"/>
          <w:szCs w:val="24"/>
          <w:lang w:val="en-US"/>
        </w:rPr>
        <w:t xml:space="preserve">iver biopsy is the gold standard in the </w:t>
      </w:r>
      <w:r w:rsidR="00073830" w:rsidRPr="00957D5A">
        <w:rPr>
          <w:rFonts w:ascii="Book Antiqua" w:hAnsi="Book Antiqua" w:cs="Arial"/>
          <w:sz w:val="24"/>
          <w:szCs w:val="24"/>
          <w:lang w:val="en-US"/>
        </w:rPr>
        <w:t>evidenced based therapy</w:t>
      </w:r>
      <w:r w:rsidR="00A971EA" w:rsidRPr="00957D5A">
        <w:rPr>
          <w:rFonts w:ascii="Book Antiqua" w:hAnsi="Book Antiqua" w:cs="Arial"/>
          <w:sz w:val="24"/>
          <w:szCs w:val="24"/>
          <w:lang w:val="en-US"/>
        </w:rPr>
        <w:t xml:space="preserve"> </w:t>
      </w:r>
      <w:r w:rsidRPr="00957D5A">
        <w:rPr>
          <w:rFonts w:ascii="Book Antiqua" w:hAnsi="Book Antiqua" w:cs="Arial"/>
          <w:sz w:val="24"/>
          <w:szCs w:val="24"/>
          <w:lang w:val="en-US"/>
        </w:rPr>
        <w:t xml:space="preserve">of </w:t>
      </w:r>
      <w:r w:rsidR="004245FE" w:rsidRPr="00957D5A">
        <w:rPr>
          <w:rFonts w:ascii="Book Antiqua" w:hAnsi="Book Antiqua" w:cs="Arial"/>
          <w:sz w:val="24"/>
          <w:szCs w:val="24"/>
          <w:lang w:val="en-US"/>
        </w:rPr>
        <w:t>CHB</w:t>
      </w:r>
      <w:r w:rsidR="009D03FE" w:rsidRPr="00957D5A">
        <w:rPr>
          <w:rFonts w:ascii="Book Antiqua" w:hAnsi="Book Antiqua" w:cs="Arial"/>
          <w:sz w:val="24"/>
          <w:szCs w:val="24"/>
          <w:lang w:val="en-US"/>
        </w:rPr>
        <w:t xml:space="preserve"> </w:t>
      </w:r>
      <w:r w:rsidR="00A971EA" w:rsidRPr="00957D5A">
        <w:rPr>
          <w:rFonts w:ascii="Book Antiqua" w:hAnsi="Book Antiqua" w:cs="Arial"/>
          <w:sz w:val="24"/>
          <w:szCs w:val="24"/>
          <w:lang w:val="en-US"/>
        </w:rPr>
        <w:t>patients</w:t>
      </w:r>
      <w:r w:rsidRPr="00957D5A">
        <w:rPr>
          <w:rFonts w:ascii="Book Antiqua" w:hAnsi="Book Antiqua" w:cs="Arial"/>
          <w:sz w:val="24"/>
          <w:szCs w:val="24"/>
          <w:lang w:val="en-US"/>
        </w:rPr>
        <w:t xml:space="preserve">. </w:t>
      </w:r>
      <w:r w:rsidR="004E5346" w:rsidRPr="00957D5A">
        <w:rPr>
          <w:rFonts w:ascii="Book Antiqua" w:hAnsi="Book Antiqua" w:cs="Arial"/>
          <w:sz w:val="24"/>
          <w:szCs w:val="24"/>
          <w:lang w:val="en-US"/>
        </w:rPr>
        <w:t>Nowadays</w:t>
      </w:r>
      <w:r w:rsidR="009A7ECF" w:rsidRPr="00957D5A">
        <w:rPr>
          <w:rFonts w:ascii="Book Antiqua" w:hAnsi="Book Antiqua" w:cs="Arial"/>
          <w:sz w:val="24"/>
          <w:szCs w:val="24"/>
          <w:lang w:val="en-US"/>
        </w:rPr>
        <w:t xml:space="preserve">, non-invasive </w:t>
      </w:r>
      <w:r w:rsidR="00D31089" w:rsidRPr="00957D5A">
        <w:rPr>
          <w:rFonts w:ascii="Book Antiqua" w:hAnsi="Book Antiqua" w:cs="Arial"/>
          <w:sz w:val="24"/>
          <w:szCs w:val="24"/>
          <w:lang w:val="en-US"/>
        </w:rPr>
        <w:t xml:space="preserve">methods </w:t>
      </w:r>
      <w:r w:rsidR="00D854CF" w:rsidRPr="00957D5A">
        <w:rPr>
          <w:rFonts w:ascii="Book Antiqua" w:hAnsi="Book Antiqua" w:cs="Arial"/>
          <w:sz w:val="24"/>
          <w:szCs w:val="24"/>
          <w:lang w:val="en-US"/>
        </w:rPr>
        <w:t xml:space="preserve">for evaluation </w:t>
      </w:r>
      <w:r w:rsidR="009A7ECF" w:rsidRPr="00957D5A">
        <w:rPr>
          <w:rFonts w:ascii="Book Antiqua" w:hAnsi="Book Antiqua" w:cs="Arial"/>
          <w:sz w:val="24"/>
          <w:szCs w:val="24"/>
          <w:lang w:val="en-US"/>
        </w:rPr>
        <w:t xml:space="preserve">of </w:t>
      </w:r>
      <w:r w:rsidRPr="00957D5A">
        <w:rPr>
          <w:rFonts w:ascii="Book Antiqua" w:hAnsi="Book Antiqua" w:cs="Arial"/>
          <w:sz w:val="24"/>
          <w:szCs w:val="24"/>
          <w:lang w:val="en-US"/>
        </w:rPr>
        <w:t>liver ﬁbrosis</w:t>
      </w:r>
      <w:r w:rsidR="009A7ECF" w:rsidRPr="00957D5A">
        <w:rPr>
          <w:rFonts w:ascii="Book Antiqua" w:hAnsi="Book Antiqua" w:cs="Arial"/>
          <w:sz w:val="24"/>
          <w:szCs w:val="24"/>
          <w:lang w:val="en-US"/>
        </w:rPr>
        <w:t xml:space="preserve"> degree</w:t>
      </w:r>
      <w:r w:rsidRPr="00957D5A">
        <w:rPr>
          <w:rFonts w:ascii="Book Antiqua" w:hAnsi="Book Antiqua" w:cs="Arial"/>
          <w:sz w:val="24"/>
          <w:szCs w:val="24"/>
          <w:lang w:val="en-US"/>
        </w:rPr>
        <w:t xml:space="preserve"> </w:t>
      </w:r>
      <w:r w:rsidR="00D854CF" w:rsidRPr="00957D5A">
        <w:rPr>
          <w:rFonts w:ascii="Book Antiqua" w:hAnsi="Book Antiqua" w:cs="Arial"/>
          <w:sz w:val="24"/>
          <w:szCs w:val="24"/>
          <w:lang w:val="en-US"/>
        </w:rPr>
        <w:t>is favorable</w:t>
      </w:r>
      <w:r w:rsidRPr="00957D5A">
        <w:rPr>
          <w:rFonts w:ascii="Book Antiqua" w:hAnsi="Book Antiqua" w:cs="Arial"/>
          <w:sz w:val="24"/>
          <w:szCs w:val="24"/>
          <w:lang w:val="en-US"/>
        </w:rPr>
        <w:t xml:space="preserve"> in patients with </w:t>
      </w:r>
      <w:r w:rsidR="00D854CF" w:rsidRPr="00957D5A">
        <w:rPr>
          <w:rFonts w:ascii="Book Antiqua" w:hAnsi="Book Antiqua" w:cs="Arial"/>
          <w:sz w:val="24"/>
          <w:szCs w:val="24"/>
          <w:lang w:val="en-US"/>
        </w:rPr>
        <w:t>CHB</w:t>
      </w:r>
      <w:r w:rsidRPr="00957D5A">
        <w:rPr>
          <w:rFonts w:ascii="Book Antiqua" w:hAnsi="Book Antiqua" w:cs="Arial"/>
          <w:sz w:val="24"/>
          <w:szCs w:val="24"/>
          <w:vertAlign w:val="superscript"/>
          <w:lang w:val="en-US"/>
        </w:rPr>
        <w:t>[23-25].</w:t>
      </w:r>
    </w:p>
    <w:p w:rsidR="006F16FA" w:rsidRPr="00957D5A" w:rsidRDefault="007A3FEB" w:rsidP="00CD4E3C">
      <w:pPr>
        <w:autoSpaceDE w:val="0"/>
        <w:autoSpaceDN w:val="0"/>
        <w:adjustRightInd w:val="0"/>
        <w:spacing w:after="0" w:line="360" w:lineRule="auto"/>
        <w:ind w:firstLine="708"/>
        <w:jc w:val="both"/>
        <w:rPr>
          <w:rFonts w:ascii="Book Antiqua" w:hAnsi="Book Antiqua" w:cs="Arial"/>
          <w:sz w:val="24"/>
          <w:szCs w:val="24"/>
        </w:rPr>
      </w:pPr>
      <w:r w:rsidRPr="00957D5A">
        <w:rPr>
          <w:rFonts w:ascii="Book Antiqua" w:hAnsi="Book Antiqua" w:cs="Arial"/>
          <w:sz w:val="24"/>
          <w:szCs w:val="24"/>
          <w:lang w:val="en-US"/>
        </w:rPr>
        <w:t xml:space="preserve">In general, lymphomononuclear cells </w:t>
      </w:r>
      <w:r w:rsidR="006F16FA" w:rsidRPr="00957D5A">
        <w:rPr>
          <w:rFonts w:ascii="Book Antiqua" w:hAnsi="Book Antiqua" w:cs="Arial"/>
          <w:sz w:val="24"/>
          <w:szCs w:val="24"/>
          <w:lang w:val="en-US"/>
        </w:rPr>
        <w:t xml:space="preserve">play a </w:t>
      </w:r>
      <w:r w:rsidR="002773AD" w:rsidRPr="00957D5A">
        <w:rPr>
          <w:rFonts w:ascii="Book Antiqua" w:hAnsi="Book Antiqua" w:cs="Arial"/>
          <w:sz w:val="24"/>
          <w:szCs w:val="24"/>
          <w:lang w:val="en-US"/>
        </w:rPr>
        <w:t>pivotal role in inflammatory pa</w:t>
      </w:r>
      <w:r w:rsidRPr="00957D5A">
        <w:rPr>
          <w:rFonts w:ascii="Book Antiqua" w:hAnsi="Book Antiqua" w:cs="Arial"/>
          <w:sz w:val="24"/>
          <w:szCs w:val="24"/>
          <w:lang w:val="en-US"/>
        </w:rPr>
        <w:t>thways on the road to</w:t>
      </w:r>
      <w:r w:rsidR="004645C6" w:rsidRPr="00957D5A">
        <w:rPr>
          <w:rFonts w:ascii="Book Antiqua" w:hAnsi="Book Antiqua" w:cs="Arial"/>
          <w:sz w:val="24"/>
          <w:szCs w:val="24"/>
          <w:lang w:val="en-US"/>
        </w:rPr>
        <w:t xml:space="preserve"> cirrhosis</w:t>
      </w:r>
      <w:r w:rsidR="006F16FA" w:rsidRPr="00957D5A">
        <w:rPr>
          <w:rFonts w:ascii="Book Antiqua" w:hAnsi="Book Antiqua" w:cs="Arial"/>
          <w:sz w:val="24"/>
          <w:szCs w:val="24"/>
          <w:vertAlign w:val="superscript"/>
          <w:lang w:val="en-US"/>
        </w:rPr>
        <w:t>[26]</w:t>
      </w:r>
      <w:r w:rsidR="006F16FA" w:rsidRPr="00957D5A">
        <w:rPr>
          <w:rFonts w:ascii="Book Antiqua" w:hAnsi="Book Antiqua" w:cs="Arial"/>
          <w:sz w:val="24"/>
          <w:szCs w:val="24"/>
          <w:lang w:val="en-US"/>
        </w:rPr>
        <w:t xml:space="preserve">. </w:t>
      </w:r>
      <w:r w:rsidR="002316FA" w:rsidRPr="00957D5A">
        <w:rPr>
          <w:rFonts w:ascii="Book Antiqua" w:hAnsi="Book Antiqua" w:cs="Arial"/>
          <w:sz w:val="24"/>
          <w:szCs w:val="24"/>
          <w:lang w:val="en-US"/>
        </w:rPr>
        <w:t>At the end of our study w</w:t>
      </w:r>
      <w:r w:rsidR="006F16FA" w:rsidRPr="00957D5A">
        <w:rPr>
          <w:rFonts w:ascii="Book Antiqua" w:hAnsi="Book Antiqua" w:cs="Arial"/>
          <w:sz w:val="24"/>
          <w:szCs w:val="24"/>
          <w:lang w:val="en-US"/>
        </w:rPr>
        <w:t xml:space="preserve">e </w:t>
      </w:r>
      <w:r w:rsidR="00C76348" w:rsidRPr="00957D5A">
        <w:rPr>
          <w:rFonts w:ascii="Book Antiqua" w:hAnsi="Book Antiqua" w:cs="Arial"/>
          <w:sz w:val="24"/>
          <w:szCs w:val="24"/>
          <w:lang w:val="en-US"/>
        </w:rPr>
        <w:t>noticed</w:t>
      </w:r>
      <w:r w:rsidR="006F16FA" w:rsidRPr="00957D5A">
        <w:rPr>
          <w:rFonts w:ascii="Book Antiqua" w:hAnsi="Book Antiqua" w:cs="Arial"/>
          <w:sz w:val="24"/>
          <w:szCs w:val="24"/>
          <w:lang w:val="en-US"/>
        </w:rPr>
        <w:t xml:space="preserve"> that neutrophil count was </w:t>
      </w:r>
      <w:r w:rsidR="00BC23B8" w:rsidRPr="00957D5A">
        <w:rPr>
          <w:rFonts w:ascii="Book Antiqua" w:hAnsi="Book Antiqua" w:cs="Arial"/>
          <w:sz w:val="24"/>
          <w:szCs w:val="24"/>
          <w:lang w:val="en-US"/>
        </w:rPr>
        <w:t>notably</w:t>
      </w:r>
      <w:r w:rsidR="006F16FA" w:rsidRPr="00957D5A">
        <w:rPr>
          <w:rFonts w:ascii="Book Antiqua" w:hAnsi="Book Antiqua" w:cs="Arial"/>
          <w:sz w:val="24"/>
          <w:szCs w:val="24"/>
          <w:lang w:val="en-US"/>
        </w:rPr>
        <w:t xml:space="preserve"> lower in </w:t>
      </w:r>
      <w:r w:rsidR="00686DFE" w:rsidRPr="00957D5A">
        <w:rPr>
          <w:rFonts w:ascii="Book Antiqua" w:hAnsi="Book Antiqua" w:cs="Arial"/>
          <w:sz w:val="24"/>
          <w:szCs w:val="24"/>
          <w:lang w:val="en-US"/>
        </w:rPr>
        <w:t>cases</w:t>
      </w:r>
      <w:r w:rsidR="006F16FA" w:rsidRPr="00957D5A">
        <w:rPr>
          <w:rFonts w:ascii="Book Antiqua" w:hAnsi="Book Antiqua" w:cs="Arial"/>
          <w:sz w:val="24"/>
          <w:szCs w:val="24"/>
          <w:lang w:val="en-US"/>
        </w:rPr>
        <w:t xml:space="preserve"> with </w:t>
      </w:r>
      <w:r w:rsidR="00686DFE" w:rsidRPr="00957D5A">
        <w:rPr>
          <w:rFonts w:ascii="Book Antiqua" w:hAnsi="Book Antiqua" w:cs="Arial"/>
          <w:sz w:val="24"/>
          <w:szCs w:val="24"/>
          <w:lang w:val="en-US"/>
        </w:rPr>
        <w:t>advanced</w:t>
      </w:r>
      <w:r w:rsidR="006F16FA" w:rsidRPr="00957D5A">
        <w:rPr>
          <w:rFonts w:ascii="Book Antiqua" w:hAnsi="Book Antiqua" w:cs="Arial"/>
          <w:sz w:val="24"/>
          <w:szCs w:val="24"/>
          <w:lang w:val="en-US"/>
        </w:rPr>
        <w:t xml:space="preserve"> fibrosis compared with </w:t>
      </w:r>
      <w:r w:rsidR="00C24546" w:rsidRPr="00957D5A">
        <w:rPr>
          <w:rFonts w:ascii="Book Antiqua" w:hAnsi="Book Antiqua" w:cs="Arial"/>
          <w:sz w:val="24"/>
          <w:szCs w:val="24"/>
          <w:lang w:val="en-US"/>
        </w:rPr>
        <w:t>patients</w:t>
      </w:r>
      <w:r w:rsidR="006F16FA" w:rsidRPr="00957D5A">
        <w:rPr>
          <w:rFonts w:ascii="Book Antiqua" w:hAnsi="Book Antiqua" w:cs="Arial"/>
          <w:sz w:val="24"/>
          <w:szCs w:val="24"/>
          <w:lang w:val="en-US"/>
        </w:rPr>
        <w:t xml:space="preserve"> with no/minimal fibrosis. </w:t>
      </w:r>
      <w:r w:rsidR="004D402E" w:rsidRPr="00957D5A">
        <w:rPr>
          <w:rFonts w:ascii="Book Antiqua" w:hAnsi="Book Antiqua" w:cs="Arial"/>
          <w:sz w:val="24"/>
          <w:szCs w:val="24"/>
          <w:lang w:val="en-US"/>
        </w:rPr>
        <w:t>A subject open to debate that</w:t>
      </w:r>
      <w:r w:rsidR="006F16FA" w:rsidRPr="00957D5A">
        <w:rPr>
          <w:rFonts w:ascii="Book Antiqua" w:hAnsi="Book Antiqua" w:cs="Arial"/>
          <w:sz w:val="24"/>
          <w:szCs w:val="24"/>
          <w:lang w:val="en-US"/>
        </w:rPr>
        <w:t xml:space="preserve"> </w:t>
      </w:r>
      <w:r w:rsidR="00291E51" w:rsidRPr="00957D5A">
        <w:rPr>
          <w:rFonts w:ascii="Book Antiqua" w:hAnsi="Book Antiqua" w:cs="Arial"/>
          <w:sz w:val="24"/>
          <w:szCs w:val="24"/>
          <w:lang w:val="en-US"/>
        </w:rPr>
        <w:t>N/L ratio</w:t>
      </w:r>
      <w:r w:rsidR="006F16FA" w:rsidRPr="00957D5A">
        <w:rPr>
          <w:rFonts w:ascii="Book Antiqua" w:hAnsi="Book Antiqua" w:cs="Arial"/>
          <w:sz w:val="24"/>
          <w:szCs w:val="24"/>
          <w:lang w:val="en-US"/>
        </w:rPr>
        <w:t xml:space="preserve"> may not </w:t>
      </w:r>
      <w:r w:rsidR="001F5391" w:rsidRPr="00957D5A">
        <w:rPr>
          <w:rFonts w:ascii="Book Antiqua" w:hAnsi="Book Antiqua" w:cs="Arial"/>
          <w:sz w:val="24"/>
          <w:szCs w:val="24"/>
          <w:lang w:val="en-US"/>
        </w:rPr>
        <w:t xml:space="preserve">exactly </w:t>
      </w:r>
      <w:r w:rsidR="0051004C" w:rsidRPr="00957D5A">
        <w:rPr>
          <w:rFonts w:ascii="Book Antiqua" w:hAnsi="Book Antiqua" w:cs="Arial"/>
          <w:sz w:val="24"/>
          <w:szCs w:val="24"/>
          <w:lang w:val="en-US"/>
        </w:rPr>
        <w:t>express</w:t>
      </w:r>
      <w:r w:rsidR="006F16FA" w:rsidRPr="00957D5A">
        <w:rPr>
          <w:rFonts w:ascii="Book Antiqua" w:hAnsi="Book Antiqua" w:cs="Arial"/>
          <w:sz w:val="24"/>
          <w:szCs w:val="24"/>
          <w:lang w:val="en-US"/>
        </w:rPr>
        <w:t xml:space="preserve"> the mononuclear inflammation </w:t>
      </w:r>
      <w:r w:rsidR="00A97802" w:rsidRPr="00957D5A">
        <w:rPr>
          <w:rFonts w:ascii="Book Antiqua" w:hAnsi="Book Antiqua" w:cs="Arial"/>
          <w:sz w:val="24"/>
          <w:szCs w:val="24"/>
          <w:lang w:val="en-US"/>
        </w:rPr>
        <w:t>occu</w:t>
      </w:r>
      <w:r w:rsidR="00D92B5C" w:rsidRPr="00957D5A">
        <w:rPr>
          <w:rFonts w:ascii="Book Antiqua" w:hAnsi="Book Antiqua" w:cs="Arial"/>
          <w:sz w:val="24"/>
          <w:szCs w:val="24"/>
          <w:lang w:val="en-US"/>
        </w:rPr>
        <w:t>r</w:t>
      </w:r>
      <w:r w:rsidR="00A97802" w:rsidRPr="00957D5A">
        <w:rPr>
          <w:rFonts w:ascii="Book Antiqua" w:hAnsi="Book Antiqua" w:cs="Arial"/>
          <w:sz w:val="24"/>
          <w:szCs w:val="24"/>
          <w:lang w:val="en-US"/>
        </w:rPr>
        <w:t>ring</w:t>
      </w:r>
      <w:r w:rsidR="006F16FA" w:rsidRPr="00957D5A">
        <w:rPr>
          <w:rFonts w:ascii="Book Antiqua" w:hAnsi="Book Antiqua" w:cs="Arial"/>
          <w:sz w:val="24"/>
          <w:szCs w:val="24"/>
          <w:lang w:val="en-US"/>
        </w:rPr>
        <w:t xml:space="preserve"> at the tissue level. However, a </w:t>
      </w:r>
      <w:r w:rsidR="001D1F39" w:rsidRPr="00957D5A">
        <w:rPr>
          <w:rFonts w:ascii="Book Antiqua" w:hAnsi="Book Antiqua" w:cs="Arial"/>
          <w:sz w:val="24"/>
          <w:szCs w:val="24"/>
          <w:lang w:val="en-US"/>
        </w:rPr>
        <w:t>recent</w:t>
      </w:r>
      <w:r w:rsidR="006F16FA" w:rsidRPr="00957D5A">
        <w:rPr>
          <w:rFonts w:ascii="Book Antiqua" w:hAnsi="Book Antiqua" w:cs="Arial"/>
          <w:sz w:val="24"/>
          <w:szCs w:val="24"/>
          <w:lang w:val="en-US"/>
        </w:rPr>
        <w:t xml:space="preserve"> </w:t>
      </w:r>
      <w:r w:rsidR="001D1F39" w:rsidRPr="00957D5A">
        <w:rPr>
          <w:rFonts w:ascii="Book Antiqua" w:hAnsi="Book Antiqua" w:cs="Arial"/>
          <w:sz w:val="24"/>
          <w:szCs w:val="24"/>
          <w:lang w:val="en-US"/>
        </w:rPr>
        <w:t>paper</w:t>
      </w:r>
      <w:r w:rsidR="006F16FA" w:rsidRPr="00957D5A">
        <w:rPr>
          <w:rFonts w:ascii="Book Antiqua" w:hAnsi="Book Antiqua" w:cs="Arial"/>
          <w:sz w:val="24"/>
          <w:szCs w:val="24"/>
          <w:lang w:val="en-US"/>
        </w:rPr>
        <w:t xml:space="preserve"> by Alkhouri</w:t>
      </w:r>
      <w:r w:rsidR="004645C6" w:rsidRPr="00957D5A">
        <w:rPr>
          <w:rFonts w:ascii="Book Antiqua" w:hAnsi="Book Antiqua" w:cs="Arial"/>
          <w:sz w:val="24"/>
          <w:szCs w:val="24"/>
          <w:lang w:val="en-US"/>
        </w:rPr>
        <w:t xml:space="preserve"> </w:t>
      </w:r>
      <w:r w:rsidR="004645C6" w:rsidRPr="00957D5A">
        <w:rPr>
          <w:rFonts w:ascii="Book Antiqua" w:hAnsi="Book Antiqua" w:cs="Arial"/>
          <w:i/>
          <w:sz w:val="24"/>
          <w:szCs w:val="24"/>
          <w:lang w:val="en-US"/>
        </w:rPr>
        <w:t>et al</w:t>
      </w:r>
      <w:r w:rsidR="006F16FA" w:rsidRPr="00957D5A">
        <w:rPr>
          <w:rFonts w:ascii="Book Antiqua" w:hAnsi="Book Antiqua" w:cs="Arial"/>
          <w:sz w:val="24"/>
          <w:szCs w:val="24"/>
          <w:vertAlign w:val="superscript"/>
          <w:lang w:val="en-US"/>
        </w:rPr>
        <w:t>[27]</w:t>
      </w:r>
      <w:r w:rsidR="006F16FA" w:rsidRPr="00957D5A">
        <w:rPr>
          <w:rFonts w:ascii="Book Antiqua" w:hAnsi="Book Antiqua" w:cs="Arial"/>
          <w:sz w:val="24"/>
          <w:szCs w:val="24"/>
          <w:lang w:val="en-US"/>
        </w:rPr>
        <w:t xml:space="preserve"> </w:t>
      </w:r>
      <w:r w:rsidR="00291E51" w:rsidRPr="00957D5A">
        <w:rPr>
          <w:rFonts w:ascii="Book Antiqua" w:hAnsi="Book Antiqua" w:cs="Arial"/>
          <w:sz w:val="24"/>
          <w:szCs w:val="24"/>
          <w:lang w:val="en-US"/>
        </w:rPr>
        <w:t>exhibited</w:t>
      </w:r>
      <w:r w:rsidR="006F16FA" w:rsidRPr="00957D5A">
        <w:rPr>
          <w:rFonts w:ascii="Book Antiqua" w:hAnsi="Book Antiqua" w:cs="Arial"/>
          <w:sz w:val="24"/>
          <w:szCs w:val="24"/>
          <w:lang w:val="en-US"/>
        </w:rPr>
        <w:t xml:space="preserve"> that the </w:t>
      </w:r>
      <w:r w:rsidR="00291E51" w:rsidRPr="00957D5A">
        <w:rPr>
          <w:rFonts w:ascii="Book Antiqua" w:hAnsi="Book Antiqua" w:cs="Arial"/>
          <w:sz w:val="24"/>
          <w:szCs w:val="24"/>
          <w:lang w:val="en-US"/>
        </w:rPr>
        <w:t>N/L ratio</w:t>
      </w:r>
      <w:r w:rsidR="006F16FA" w:rsidRPr="00957D5A">
        <w:rPr>
          <w:rFonts w:ascii="Book Antiqua" w:hAnsi="Book Antiqua" w:cs="Arial"/>
          <w:sz w:val="24"/>
          <w:szCs w:val="24"/>
          <w:lang w:val="en-US"/>
        </w:rPr>
        <w:t xml:space="preserve"> was </w:t>
      </w:r>
      <w:r w:rsidR="003A24CD" w:rsidRPr="00957D5A">
        <w:rPr>
          <w:rFonts w:ascii="Book Antiqua" w:hAnsi="Book Antiqua" w:cs="Arial"/>
          <w:sz w:val="24"/>
          <w:szCs w:val="24"/>
          <w:lang w:val="en-US"/>
        </w:rPr>
        <w:t>elevated</w:t>
      </w:r>
      <w:r w:rsidR="006F16FA" w:rsidRPr="00957D5A">
        <w:rPr>
          <w:rFonts w:ascii="Book Antiqua" w:hAnsi="Book Antiqua" w:cs="Arial"/>
          <w:sz w:val="24"/>
          <w:szCs w:val="24"/>
          <w:lang w:val="en-US"/>
        </w:rPr>
        <w:t xml:space="preserve"> in patients with NASH and </w:t>
      </w:r>
      <w:r w:rsidR="000D6B62" w:rsidRPr="00957D5A">
        <w:rPr>
          <w:rFonts w:ascii="Book Antiqua" w:hAnsi="Book Antiqua" w:cs="Arial"/>
          <w:sz w:val="24"/>
          <w:szCs w:val="24"/>
          <w:lang w:val="en-US"/>
        </w:rPr>
        <w:t>significant</w:t>
      </w:r>
      <w:r w:rsidR="006F16FA" w:rsidRPr="00957D5A">
        <w:rPr>
          <w:rFonts w:ascii="Book Antiqua" w:hAnsi="Book Antiqua" w:cs="Arial"/>
          <w:sz w:val="24"/>
          <w:szCs w:val="24"/>
          <w:lang w:val="en-US"/>
        </w:rPr>
        <w:t xml:space="preserve"> fibrosis compared with patients who did not have NASH</w:t>
      </w:r>
      <w:r w:rsidR="006F16FA" w:rsidRPr="00957D5A">
        <w:rPr>
          <w:rFonts w:ascii="Book Antiqua" w:hAnsi="Book Antiqua" w:cs="Arial"/>
          <w:sz w:val="24"/>
          <w:szCs w:val="24"/>
        </w:rPr>
        <w:t>.</w:t>
      </w:r>
    </w:p>
    <w:p w:rsidR="006F16FA" w:rsidRPr="00957D5A" w:rsidRDefault="00D5436C" w:rsidP="00CD4E3C">
      <w:pPr>
        <w:autoSpaceDE w:val="0"/>
        <w:autoSpaceDN w:val="0"/>
        <w:adjustRightInd w:val="0"/>
        <w:spacing w:after="0" w:line="360" w:lineRule="auto"/>
        <w:ind w:firstLine="708"/>
        <w:jc w:val="both"/>
        <w:rPr>
          <w:rFonts w:ascii="Book Antiqua" w:hAnsi="Book Antiqua" w:cs="Arial"/>
          <w:sz w:val="24"/>
          <w:szCs w:val="24"/>
          <w:lang w:val="en-US"/>
        </w:rPr>
      </w:pPr>
      <w:r w:rsidRPr="00957D5A">
        <w:rPr>
          <w:rFonts w:ascii="Book Antiqua" w:hAnsi="Book Antiqua" w:cs="Arial"/>
          <w:sz w:val="24"/>
          <w:szCs w:val="24"/>
          <w:lang w:val="en-US"/>
        </w:rPr>
        <w:t>N/L ratio</w:t>
      </w:r>
      <w:r w:rsidR="006F16FA" w:rsidRPr="00957D5A">
        <w:rPr>
          <w:rFonts w:ascii="Book Antiqua" w:hAnsi="Book Antiqua" w:cs="Arial"/>
          <w:sz w:val="24"/>
          <w:szCs w:val="24"/>
          <w:lang w:val="en-US"/>
        </w:rPr>
        <w:t xml:space="preserve"> is a </w:t>
      </w:r>
      <w:r w:rsidR="005F15C0" w:rsidRPr="00957D5A">
        <w:rPr>
          <w:rFonts w:ascii="Book Antiqua" w:hAnsi="Book Antiqua" w:cs="Arial"/>
          <w:sz w:val="24"/>
          <w:szCs w:val="24"/>
          <w:lang w:val="en-US"/>
        </w:rPr>
        <w:t>non-complex</w:t>
      </w:r>
      <w:r w:rsidR="006F16FA" w:rsidRPr="00957D5A">
        <w:rPr>
          <w:rFonts w:ascii="Book Antiqua" w:hAnsi="Book Antiqua" w:cs="Arial"/>
          <w:sz w:val="24"/>
          <w:szCs w:val="24"/>
          <w:lang w:val="en-US"/>
        </w:rPr>
        <w:t xml:space="preserve"> and </w:t>
      </w:r>
      <w:r w:rsidR="00E6439B" w:rsidRPr="00957D5A">
        <w:rPr>
          <w:rFonts w:ascii="Book Antiqua" w:hAnsi="Book Antiqua" w:cs="Arial"/>
          <w:sz w:val="24"/>
          <w:szCs w:val="24"/>
          <w:lang w:val="en-US"/>
        </w:rPr>
        <w:t>easily available index</w:t>
      </w:r>
      <w:r w:rsidR="006F16FA" w:rsidRPr="00957D5A">
        <w:rPr>
          <w:rFonts w:ascii="Book Antiqua" w:hAnsi="Book Antiqua" w:cs="Arial"/>
          <w:sz w:val="24"/>
          <w:szCs w:val="24"/>
          <w:lang w:val="en-US"/>
        </w:rPr>
        <w:t xml:space="preserve"> of systemic inﬂammatory </w:t>
      </w:r>
      <w:r w:rsidR="00B8007E" w:rsidRPr="00957D5A">
        <w:rPr>
          <w:rFonts w:ascii="Book Antiqua" w:hAnsi="Book Antiqua" w:cs="Arial"/>
          <w:sz w:val="24"/>
          <w:szCs w:val="24"/>
          <w:lang w:val="en-US"/>
        </w:rPr>
        <w:t>response</w:t>
      </w:r>
      <w:r w:rsidR="006F16FA" w:rsidRPr="00957D5A">
        <w:rPr>
          <w:rFonts w:ascii="Book Antiqua" w:hAnsi="Book Antiqua" w:cs="Arial"/>
          <w:sz w:val="24"/>
          <w:szCs w:val="24"/>
          <w:lang w:val="en-US"/>
        </w:rPr>
        <w:t xml:space="preserve"> that correlates with prognosis in </w:t>
      </w:r>
      <w:r w:rsidR="00E826BD" w:rsidRPr="00957D5A">
        <w:rPr>
          <w:rFonts w:ascii="Book Antiqua" w:hAnsi="Book Antiqua" w:cs="Arial"/>
          <w:sz w:val="24"/>
          <w:szCs w:val="24"/>
          <w:lang w:val="en-US"/>
        </w:rPr>
        <w:t>advanced</w:t>
      </w:r>
      <w:r w:rsidR="006F16FA" w:rsidRPr="00957D5A">
        <w:rPr>
          <w:rFonts w:ascii="Book Antiqua" w:hAnsi="Book Antiqua" w:cs="Arial"/>
          <w:sz w:val="24"/>
          <w:szCs w:val="24"/>
          <w:lang w:val="en-US"/>
        </w:rPr>
        <w:t xml:space="preserve"> disease states. </w:t>
      </w:r>
      <w:r w:rsidR="00E826BD" w:rsidRPr="00957D5A">
        <w:rPr>
          <w:rFonts w:ascii="Book Antiqua" w:hAnsi="Book Antiqua" w:cs="Arial"/>
          <w:sz w:val="24"/>
          <w:szCs w:val="24"/>
          <w:lang w:val="en-US"/>
        </w:rPr>
        <w:t xml:space="preserve">In the literature N/L ratio </w:t>
      </w:r>
      <w:r w:rsidR="006F16FA" w:rsidRPr="00957D5A">
        <w:rPr>
          <w:rFonts w:ascii="Book Antiqua" w:hAnsi="Book Antiqua" w:cs="Arial"/>
          <w:sz w:val="24"/>
          <w:szCs w:val="24"/>
          <w:lang w:val="en-US"/>
        </w:rPr>
        <w:t xml:space="preserve">has been </w:t>
      </w:r>
      <w:r w:rsidR="00503D86" w:rsidRPr="00957D5A">
        <w:rPr>
          <w:rFonts w:ascii="Book Antiqua" w:hAnsi="Book Antiqua" w:cs="Arial"/>
          <w:sz w:val="24"/>
          <w:szCs w:val="24"/>
          <w:lang w:val="en-US"/>
        </w:rPr>
        <w:t>researched</w:t>
      </w:r>
      <w:r w:rsidR="006F16FA" w:rsidRPr="00957D5A">
        <w:rPr>
          <w:rFonts w:ascii="Book Antiqua" w:hAnsi="Book Antiqua" w:cs="Arial"/>
          <w:sz w:val="24"/>
          <w:szCs w:val="24"/>
          <w:lang w:val="en-US"/>
        </w:rPr>
        <w:t xml:space="preserve"> in various inﬂammatory</w:t>
      </w:r>
      <w:r w:rsidR="006B596E" w:rsidRPr="00957D5A">
        <w:rPr>
          <w:rFonts w:ascii="Book Antiqua" w:hAnsi="Book Antiqua" w:cs="Arial"/>
          <w:sz w:val="24"/>
          <w:szCs w:val="24"/>
          <w:lang w:val="en-US"/>
        </w:rPr>
        <w:t xml:space="preserve"> status</w:t>
      </w:r>
      <w:r w:rsidR="006F16FA" w:rsidRPr="00957D5A">
        <w:rPr>
          <w:rFonts w:ascii="Book Antiqua" w:hAnsi="Book Antiqua" w:cs="Arial"/>
          <w:sz w:val="24"/>
          <w:szCs w:val="24"/>
          <w:lang w:val="en-US"/>
        </w:rPr>
        <w:t xml:space="preserve"> and neoplastic diseases such as ulcerative colitis, </w:t>
      </w:r>
      <w:r w:rsidR="00BB6D02" w:rsidRPr="00957D5A">
        <w:rPr>
          <w:rFonts w:ascii="Book Antiqua" w:hAnsi="Book Antiqua" w:cs="Arial"/>
          <w:sz w:val="24"/>
          <w:szCs w:val="24"/>
          <w:lang w:val="en-US"/>
        </w:rPr>
        <w:t>crohn disease, acute pancreatitis</w:t>
      </w:r>
      <w:r w:rsidR="006F16FA" w:rsidRPr="00957D5A">
        <w:rPr>
          <w:rFonts w:ascii="Book Antiqua" w:hAnsi="Book Antiqua" w:cs="Arial"/>
          <w:sz w:val="24"/>
          <w:szCs w:val="24"/>
          <w:lang w:val="en-US"/>
        </w:rPr>
        <w:t>, colorectal</w:t>
      </w:r>
      <w:r w:rsidR="00937C41" w:rsidRPr="00957D5A">
        <w:rPr>
          <w:rFonts w:ascii="Book Antiqua" w:hAnsi="Book Antiqua" w:cs="Arial"/>
          <w:sz w:val="24"/>
          <w:szCs w:val="24"/>
          <w:lang w:val="en-US"/>
        </w:rPr>
        <w:t xml:space="preserve"> cancer</w:t>
      </w:r>
      <w:r w:rsidR="006F16FA" w:rsidRPr="00957D5A">
        <w:rPr>
          <w:rFonts w:ascii="Book Antiqua" w:hAnsi="Book Antiqua" w:cs="Arial"/>
          <w:sz w:val="24"/>
          <w:szCs w:val="24"/>
          <w:lang w:val="en-US"/>
        </w:rPr>
        <w:t>, breast</w:t>
      </w:r>
      <w:r w:rsidR="00937C41" w:rsidRPr="00957D5A">
        <w:rPr>
          <w:rFonts w:ascii="Book Antiqua" w:hAnsi="Book Antiqua" w:cs="Arial"/>
          <w:sz w:val="24"/>
          <w:szCs w:val="24"/>
          <w:lang w:val="en-US"/>
        </w:rPr>
        <w:t xml:space="preserve"> neoplasms, </w:t>
      </w:r>
      <w:r w:rsidR="006F16FA" w:rsidRPr="00957D5A">
        <w:rPr>
          <w:rFonts w:ascii="Book Antiqua" w:hAnsi="Book Antiqua" w:cs="Arial"/>
          <w:sz w:val="24"/>
          <w:szCs w:val="24"/>
          <w:lang w:val="en-US"/>
        </w:rPr>
        <w:t>lung canc</w:t>
      </w:r>
      <w:r w:rsidR="004645C6" w:rsidRPr="00957D5A">
        <w:rPr>
          <w:rFonts w:ascii="Book Antiqua" w:hAnsi="Book Antiqua" w:cs="Arial"/>
          <w:sz w:val="24"/>
          <w:szCs w:val="24"/>
          <w:lang w:val="en-US"/>
        </w:rPr>
        <w:t>er and hepatocellular carcinoma</w:t>
      </w:r>
      <w:r w:rsidR="006F16FA" w:rsidRPr="00957D5A">
        <w:rPr>
          <w:rFonts w:ascii="Book Antiqua" w:hAnsi="Book Antiqua" w:cs="Arial"/>
          <w:sz w:val="24"/>
          <w:szCs w:val="24"/>
          <w:vertAlign w:val="superscript"/>
          <w:lang w:val="en-US"/>
        </w:rPr>
        <w:t>[28-34]</w:t>
      </w:r>
      <w:r w:rsidR="006F16FA" w:rsidRPr="00957D5A">
        <w:rPr>
          <w:rFonts w:ascii="Book Antiqua" w:hAnsi="Book Antiqua" w:cs="Arial"/>
          <w:sz w:val="24"/>
          <w:szCs w:val="24"/>
          <w:lang w:val="en-US"/>
        </w:rPr>
        <w:t xml:space="preserve">. </w:t>
      </w:r>
      <w:r w:rsidR="00A53E72" w:rsidRPr="00957D5A">
        <w:rPr>
          <w:rFonts w:ascii="Book Antiqua" w:hAnsi="Book Antiqua" w:cs="Arial"/>
          <w:sz w:val="24"/>
          <w:szCs w:val="24"/>
          <w:lang w:val="en-US"/>
        </w:rPr>
        <w:t>Furthermore</w:t>
      </w:r>
      <w:r w:rsidR="006F16FA" w:rsidRPr="00957D5A">
        <w:rPr>
          <w:rFonts w:ascii="Book Antiqua" w:hAnsi="Book Antiqua" w:cs="Arial"/>
          <w:sz w:val="24"/>
          <w:szCs w:val="24"/>
          <w:lang w:val="en-US"/>
        </w:rPr>
        <w:t xml:space="preserve">, </w:t>
      </w:r>
      <w:r w:rsidR="00B06F07" w:rsidRPr="00957D5A">
        <w:rPr>
          <w:rFonts w:ascii="Book Antiqua" w:hAnsi="Book Antiqua" w:cs="Arial"/>
          <w:sz w:val="24"/>
          <w:szCs w:val="24"/>
          <w:lang w:val="en-US"/>
        </w:rPr>
        <w:t>in the light of current</w:t>
      </w:r>
      <w:r w:rsidR="006F16FA" w:rsidRPr="00957D5A">
        <w:rPr>
          <w:rFonts w:ascii="Book Antiqua" w:hAnsi="Book Antiqua" w:cs="Arial"/>
          <w:sz w:val="24"/>
          <w:szCs w:val="24"/>
          <w:lang w:val="en-US"/>
        </w:rPr>
        <w:t xml:space="preserve"> </w:t>
      </w:r>
      <w:r w:rsidR="00B06F07" w:rsidRPr="00957D5A">
        <w:rPr>
          <w:rFonts w:ascii="Book Antiqua" w:hAnsi="Book Antiqua" w:cs="Arial"/>
          <w:sz w:val="24"/>
          <w:szCs w:val="24"/>
          <w:lang w:val="en-US"/>
        </w:rPr>
        <w:t>suggestions,</w:t>
      </w:r>
      <w:r w:rsidR="006F16FA" w:rsidRPr="00957D5A">
        <w:rPr>
          <w:rFonts w:ascii="Book Antiqua" w:hAnsi="Book Antiqua" w:cs="Arial"/>
          <w:sz w:val="24"/>
          <w:szCs w:val="24"/>
          <w:lang w:val="en-US"/>
        </w:rPr>
        <w:t xml:space="preserve"> </w:t>
      </w:r>
      <w:r w:rsidR="00C31EEF" w:rsidRPr="00957D5A">
        <w:rPr>
          <w:rFonts w:ascii="Book Antiqua" w:hAnsi="Book Antiqua" w:cs="Arial"/>
          <w:sz w:val="24"/>
          <w:szCs w:val="24"/>
          <w:lang w:val="en-US"/>
        </w:rPr>
        <w:t>N/L ratio</w:t>
      </w:r>
      <w:r w:rsidR="006F16FA" w:rsidRPr="00957D5A">
        <w:rPr>
          <w:rFonts w:ascii="Book Antiqua" w:hAnsi="Book Antiqua" w:cs="Arial"/>
          <w:sz w:val="24"/>
          <w:szCs w:val="24"/>
          <w:lang w:val="en-US"/>
        </w:rPr>
        <w:t xml:space="preserve"> is</w:t>
      </w:r>
      <w:r w:rsidR="008C4AF6" w:rsidRPr="00957D5A">
        <w:rPr>
          <w:rFonts w:ascii="Book Antiqua" w:hAnsi="Book Antiqua"/>
          <w:sz w:val="24"/>
          <w:szCs w:val="24"/>
        </w:rPr>
        <w:t xml:space="preserve"> </w:t>
      </w:r>
      <w:r w:rsidR="008C4AF6" w:rsidRPr="00957D5A">
        <w:rPr>
          <w:rFonts w:ascii="Book Antiqua" w:hAnsi="Book Antiqua" w:cs="Arial"/>
          <w:sz w:val="24"/>
          <w:szCs w:val="24"/>
          <w:lang w:val="en-US"/>
        </w:rPr>
        <w:t xml:space="preserve">practical </w:t>
      </w:r>
      <w:r w:rsidR="006F16FA" w:rsidRPr="00957D5A">
        <w:rPr>
          <w:rFonts w:ascii="Book Antiqua" w:hAnsi="Book Antiqua" w:cs="Arial"/>
          <w:sz w:val="24"/>
          <w:szCs w:val="24"/>
          <w:lang w:val="en-US"/>
        </w:rPr>
        <w:t xml:space="preserve">for </w:t>
      </w:r>
      <w:r w:rsidR="00B644FB" w:rsidRPr="00957D5A">
        <w:rPr>
          <w:rFonts w:ascii="Book Antiqua" w:hAnsi="Book Antiqua" w:cs="Arial"/>
          <w:sz w:val="24"/>
          <w:szCs w:val="24"/>
          <w:lang w:val="en-US"/>
        </w:rPr>
        <w:t xml:space="preserve">estimating </w:t>
      </w:r>
      <w:r w:rsidR="006F16FA" w:rsidRPr="00957D5A">
        <w:rPr>
          <w:rFonts w:ascii="Book Antiqua" w:hAnsi="Book Antiqua" w:cs="Arial"/>
          <w:sz w:val="24"/>
          <w:szCs w:val="24"/>
          <w:lang w:val="en-US"/>
        </w:rPr>
        <w:t xml:space="preserve">survival </w:t>
      </w:r>
      <w:r w:rsidR="00B644FB" w:rsidRPr="00957D5A">
        <w:rPr>
          <w:rFonts w:ascii="Book Antiqua" w:hAnsi="Book Antiqua" w:cs="Arial"/>
          <w:sz w:val="24"/>
          <w:szCs w:val="24"/>
          <w:lang w:val="en-US"/>
        </w:rPr>
        <w:t>after</w:t>
      </w:r>
      <w:r w:rsidR="004645C6" w:rsidRPr="00957D5A">
        <w:rPr>
          <w:rFonts w:ascii="Book Antiqua" w:hAnsi="Book Antiqua" w:cs="Arial"/>
          <w:sz w:val="24"/>
          <w:szCs w:val="24"/>
          <w:lang w:val="en-US"/>
        </w:rPr>
        <w:t xml:space="preserve"> coronary interventions</w:t>
      </w:r>
      <w:r w:rsidR="006F16FA" w:rsidRPr="00957D5A">
        <w:rPr>
          <w:rFonts w:ascii="Book Antiqua" w:hAnsi="Book Antiqua" w:cs="Arial"/>
          <w:sz w:val="24"/>
          <w:szCs w:val="24"/>
          <w:vertAlign w:val="superscript"/>
          <w:lang w:val="en-US"/>
        </w:rPr>
        <w:t xml:space="preserve">[34] </w:t>
      </w:r>
      <w:r w:rsidR="006F16FA" w:rsidRPr="00957D5A">
        <w:rPr>
          <w:rFonts w:ascii="Book Antiqua" w:hAnsi="Book Antiqua" w:cs="Arial"/>
          <w:sz w:val="24"/>
          <w:szCs w:val="24"/>
          <w:lang w:val="en-US"/>
        </w:rPr>
        <w:t xml:space="preserve">and non-ST-segment </w:t>
      </w:r>
      <w:r w:rsidR="004645C6" w:rsidRPr="00957D5A">
        <w:rPr>
          <w:rFonts w:ascii="Book Antiqua" w:hAnsi="Book Antiqua" w:cs="Arial"/>
          <w:sz w:val="24"/>
          <w:szCs w:val="24"/>
          <w:lang w:val="en-US"/>
        </w:rPr>
        <w:t>elevation myocardial infarction</w:t>
      </w:r>
      <w:r w:rsidR="006F16FA" w:rsidRPr="00957D5A">
        <w:rPr>
          <w:rFonts w:ascii="Book Antiqua" w:hAnsi="Book Antiqua" w:cs="Arial"/>
          <w:sz w:val="24"/>
          <w:szCs w:val="24"/>
          <w:vertAlign w:val="superscript"/>
          <w:lang w:val="en-US"/>
        </w:rPr>
        <w:t>[35]</w:t>
      </w:r>
      <w:r w:rsidR="006F16FA" w:rsidRPr="00957D5A">
        <w:rPr>
          <w:rFonts w:ascii="Book Antiqua" w:hAnsi="Book Antiqua" w:cs="Arial"/>
          <w:sz w:val="24"/>
          <w:szCs w:val="24"/>
          <w:lang w:val="en-US"/>
        </w:rPr>
        <w:t xml:space="preserve">. </w:t>
      </w:r>
      <w:r w:rsidR="0022445D" w:rsidRPr="00957D5A">
        <w:rPr>
          <w:rFonts w:ascii="Book Antiqua" w:hAnsi="Book Antiqua" w:cs="Arial"/>
          <w:sz w:val="24"/>
          <w:szCs w:val="24"/>
          <w:lang w:val="en-US"/>
        </w:rPr>
        <w:t>Moreover, it has been</w:t>
      </w:r>
      <w:r w:rsidR="006F16FA" w:rsidRPr="00957D5A">
        <w:rPr>
          <w:rFonts w:ascii="Book Antiqua" w:hAnsi="Book Antiqua" w:cs="Arial"/>
          <w:sz w:val="24"/>
          <w:szCs w:val="24"/>
          <w:lang w:val="en-US"/>
        </w:rPr>
        <w:t xml:space="preserve"> </w:t>
      </w:r>
      <w:r w:rsidR="00C31EEF" w:rsidRPr="00957D5A">
        <w:rPr>
          <w:rFonts w:ascii="Book Antiqua" w:hAnsi="Book Antiqua" w:cs="Arial"/>
          <w:sz w:val="24"/>
          <w:szCs w:val="24"/>
          <w:lang w:val="en-US"/>
        </w:rPr>
        <w:t>exhibited</w:t>
      </w:r>
      <w:r w:rsidR="006F16FA" w:rsidRPr="00957D5A">
        <w:rPr>
          <w:rFonts w:ascii="Book Antiqua" w:hAnsi="Book Antiqua" w:cs="Arial"/>
          <w:sz w:val="24"/>
          <w:szCs w:val="24"/>
          <w:lang w:val="en-US"/>
        </w:rPr>
        <w:t xml:space="preserve"> that this ratio may be </w:t>
      </w:r>
      <w:r w:rsidR="000F4465" w:rsidRPr="00957D5A">
        <w:rPr>
          <w:rFonts w:ascii="Book Antiqua" w:hAnsi="Book Antiqua" w:cs="Arial"/>
          <w:sz w:val="24"/>
          <w:szCs w:val="24"/>
          <w:lang w:val="en-US"/>
        </w:rPr>
        <w:t>efficacious</w:t>
      </w:r>
      <w:r w:rsidR="006F16FA" w:rsidRPr="00957D5A">
        <w:rPr>
          <w:rFonts w:ascii="Book Antiqua" w:hAnsi="Book Antiqua" w:cs="Arial"/>
          <w:sz w:val="24"/>
          <w:szCs w:val="24"/>
          <w:lang w:val="en-US"/>
        </w:rPr>
        <w:t xml:space="preserve"> in </w:t>
      </w:r>
      <w:r w:rsidR="00980080" w:rsidRPr="00957D5A">
        <w:rPr>
          <w:rFonts w:ascii="Book Antiqua" w:hAnsi="Book Antiqua" w:cs="Arial"/>
          <w:sz w:val="24"/>
          <w:szCs w:val="24"/>
          <w:lang w:val="en-US"/>
        </w:rPr>
        <w:t>forecasting</w:t>
      </w:r>
      <w:r w:rsidR="006F16FA" w:rsidRPr="00957D5A">
        <w:rPr>
          <w:rFonts w:ascii="Book Antiqua" w:hAnsi="Book Antiqua" w:cs="Arial"/>
          <w:sz w:val="24"/>
          <w:szCs w:val="24"/>
          <w:lang w:val="en-US"/>
        </w:rPr>
        <w:t xml:space="preserve"> outcomes </w:t>
      </w:r>
      <w:r w:rsidR="00E06205" w:rsidRPr="00957D5A">
        <w:rPr>
          <w:rFonts w:ascii="Book Antiqua" w:hAnsi="Book Antiqua" w:cs="Arial"/>
          <w:sz w:val="24"/>
          <w:szCs w:val="24"/>
          <w:lang w:val="en-US"/>
        </w:rPr>
        <w:t>among</w:t>
      </w:r>
      <w:r w:rsidR="006F16FA" w:rsidRPr="00957D5A">
        <w:rPr>
          <w:rFonts w:ascii="Book Antiqua" w:hAnsi="Book Antiqua" w:cs="Arial"/>
          <w:sz w:val="24"/>
          <w:szCs w:val="24"/>
          <w:lang w:val="en-US"/>
        </w:rPr>
        <w:t xml:space="preserve"> </w:t>
      </w:r>
      <w:r w:rsidR="00E06205" w:rsidRPr="00957D5A">
        <w:rPr>
          <w:rFonts w:ascii="Book Antiqua" w:hAnsi="Book Antiqua" w:cs="Arial"/>
          <w:sz w:val="24"/>
          <w:szCs w:val="24"/>
          <w:lang w:val="en-US"/>
        </w:rPr>
        <w:t xml:space="preserve">individuals who underwent </w:t>
      </w:r>
      <w:r w:rsidR="006F16FA" w:rsidRPr="00957D5A">
        <w:rPr>
          <w:rFonts w:ascii="Book Antiqua" w:hAnsi="Book Antiqua" w:cs="Arial"/>
          <w:sz w:val="24"/>
          <w:szCs w:val="24"/>
          <w:lang w:val="en-US"/>
        </w:rPr>
        <w:t>liver resection</w:t>
      </w:r>
      <w:r w:rsidR="00980080" w:rsidRPr="00957D5A">
        <w:rPr>
          <w:rFonts w:ascii="Book Antiqua" w:hAnsi="Book Antiqua" w:cs="Arial"/>
          <w:sz w:val="24"/>
          <w:szCs w:val="24"/>
          <w:lang w:val="en-US"/>
        </w:rPr>
        <w:t xml:space="preserve"> </w:t>
      </w:r>
      <w:r w:rsidR="00D150E7" w:rsidRPr="00957D5A">
        <w:rPr>
          <w:rFonts w:ascii="Book Antiqua" w:hAnsi="Book Antiqua" w:cs="Arial"/>
          <w:sz w:val="24"/>
          <w:szCs w:val="24"/>
          <w:lang w:val="en-US"/>
        </w:rPr>
        <w:t>operations</w:t>
      </w:r>
      <w:r w:rsidR="006F16FA" w:rsidRPr="00957D5A">
        <w:rPr>
          <w:rFonts w:ascii="Book Antiqua" w:hAnsi="Book Antiqua" w:cs="Arial"/>
          <w:sz w:val="24"/>
          <w:szCs w:val="24"/>
          <w:lang w:val="en-US"/>
        </w:rPr>
        <w:t xml:space="preserve"> or liver transplantation</w:t>
      </w:r>
      <w:r w:rsidR="004F2AFB" w:rsidRPr="00957D5A">
        <w:rPr>
          <w:rFonts w:ascii="Book Antiqua" w:hAnsi="Book Antiqua" w:cs="Arial"/>
          <w:sz w:val="24"/>
          <w:szCs w:val="24"/>
          <w:lang w:val="en-US"/>
        </w:rPr>
        <w:t xml:space="preserve"> surgery</w:t>
      </w:r>
      <w:r w:rsidR="006F16FA" w:rsidRPr="00957D5A">
        <w:rPr>
          <w:rFonts w:ascii="Book Antiqua" w:hAnsi="Book Antiqua" w:cs="Arial"/>
          <w:sz w:val="24"/>
          <w:szCs w:val="24"/>
          <w:lang w:val="en-US"/>
        </w:rPr>
        <w:t xml:space="preserve"> </w:t>
      </w:r>
      <w:r w:rsidR="00980080" w:rsidRPr="00957D5A">
        <w:rPr>
          <w:rFonts w:ascii="Book Antiqua" w:hAnsi="Book Antiqua" w:cs="Arial"/>
          <w:sz w:val="24"/>
          <w:szCs w:val="24"/>
          <w:lang w:val="en-US"/>
        </w:rPr>
        <w:t>in case of</w:t>
      </w:r>
      <w:r w:rsidR="004645C6" w:rsidRPr="00957D5A">
        <w:rPr>
          <w:rFonts w:ascii="Book Antiqua" w:hAnsi="Book Antiqua" w:cs="Arial"/>
          <w:sz w:val="24"/>
          <w:szCs w:val="24"/>
          <w:lang w:val="en-US"/>
        </w:rPr>
        <w:t xml:space="preserve"> hepatocellular carcinoma</w:t>
      </w:r>
      <w:r w:rsidR="006F16FA" w:rsidRPr="00957D5A">
        <w:rPr>
          <w:rFonts w:ascii="Book Antiqua" w:hAnsi="Book Antiqua" w:cs="Arial"/>
          <w:sz w:val="24"/>
          <w:szCs w:val="24"/>
          <w:vertAlign w:val="superscript"/>
          <w:lang w:val="en-US"/>
        </w:rPr>
        <w:t>[31,36]</w:t>
      </w:r>
      <w:r w:rsidR="006F16FA" w:rsidRPr="00957D5A">
        <w:rPr>
          <w:rFonts w:ascii="Book Antiqua" w:hAnsi="Book Antiqua" w:cs="Arial"/>
          <w:sz w:val="24"/>
          <w:szCs w:val="24"/>
          <w:lang w:val="en-US"/>
        </w:rPr>
        <w:t xml:space="preserve">. </w:t>
      </w:r>
      <w:r w:rsidR="00A162CE" w:rsidRPr="00957D5A">
        <w:rPr>
          <w:rFonts w:ascii="Book Antiqua" w:hAnsi="Book Antiqua" w:cs="Arial"/>
          <w:sz w:val="24"/>
          <w:szCs w:val="24"/>
          <w:lang w:val="en-US"/>
        </w:rPr>
        <w:t xml:space="preserve">Our current findings showed that </w:t>
      </w:r>
      <w:r w:rsidR="006F16FA" w:rsidRPr="00957D5A">
        <w:rPr>
          <w:rFonts w:ascii="Book Antiqua" w:hAnsi="Book Antiqua" w:cs="Arial"/>
          <w:sz w:val="24"/>
          <w:szCs w:val="24"/>
          <w:lang w:val="en-US"/>
        </w:rPr>
        <w:t xml:space="preserve">NLR values </w:t>
      </w:r>
      <w:r w:rsidR="00A162CE" w:rsidRPr="00957D5A">
        <w:rPr>
          <w:rFonts w:ascii="Book Antiqua" w:hAnsi="Book Antiqua" w:cs="Arial"/>
          <w:sz w:val="24"/>
          <w:szCs w:val="24"/>
          <w:lang w:val="en-US"/>
        </w:rPr>
        <w:t xml:space="preserve">are </w:t>
      </w:r>
      <w:r w:rsidR="004F1F36" w:rsidRPr="00957D5A">
        <w:rPr>
          <w:rFonts w:ascii="Book Antiqua" w:hAnsi="Book Antiqua" w:cs="Arial"/>
          <w:sz w:val="24"/>
          <w:szCs w:val="24"/>
          <w:lang w:val="en-US"/>
        </w:rPr>
        <w:t>considerably</w:t>
      </w:r>
      <w:r w:rsidR="006F16FA" w:rsidRPr="00957D5A">
        <w:rPr>
          <w:rFonts w:ascii="Book Antiqua" w:hAnsi="Book Antiqua" w:cs="Arial"/>
          <w:sz w:val="24"/>
          <w:szCs w:val="24"/>
          <w:lang w:val="en-US"/>
        </w:rPr>
        <w:t xml:space="preserve"> lower in </w:t>
      </w:r>
      <w:r w:rsidR="007268ED" w:rsidRPr="00957D5A">
        <w:rPr>
          <w:rFonts w:ascii="Book Antiqua" w:hAnsi="Book Antiqua" w:cs="Arial"/>
          <w:sz w:val="24"/>
          <w:szCs w:val="24"/>
          <w:lang w:val="en-US"/>
        </w:rPr>
        <w:t>cases</w:t>
      </w:r>
      <w:r w:rsidR="006F16FA" w:rsidRPr="00957D5A">
        <w:rPr>
          <w:rFonts w:ascii="Book Antiqua" w:hAnsi="Book Antiqua" w:cs="Arial"/>
          <w:sz w:val="24"/>
          <w:szCs w:val="24"/>
          <w:lang w:val="en-US"/>
        </w:rPr>
        <w:t xml:space="preserve"> with </w:t>
      </w:r>
      <w:r w:rsidR="006B7321" w:rsidRPr="00957D5A">
        <w:rPr>
          <w:rFonts w:ascii="Book Antiqua" w:hAnsi="Book Antiqua" w:cs="Arial"/>
          <w:sz w:val="24"/>
          <w:szCs w:val="24"/>
          <w:lang w:val="en-US"/>
        </w:rPr>
        <w:t>advanced liver fibrosis.</w:t>
      </w:r>
    </w:p>
    <w:p w:rsidR="006F16FA" w:rsidRPr="00957D5A" w:rsidRDefault="00CB47A5" w:rsidP="00CD4E3C">
      <w:pPr>
        <w:autoSpaceDE w:val="0"/>
        <w:autoSpaceDN w:val="0"/>
        <w:adjustRightInd w:val="0"/>
        <w:spacing w:after="0" w:line="360" w:lineRule="auto"/>
        <w:ind w:firstLine="708"/>
        <w:jc w:val="both"/>
        <w:rPr>
          <w:rFonts w:ascii="Book Antiqua" w:hAnsi="Book Antiqua" w:cs="Arial"/>
          <w:sz w:val="24"/>
          <w:szCs w:val="24"/>
          <w:lang w:val="en-US"/>
        </w:rPr>
      </w:pPr>
      <w:r w:rsidRPr="00957D5A">
        <w:rPr>
          <w:rFonts w:ascii="Book Antiqua" w:hAnsi="Book Antiqua" w:cs="Arial"/>
          <w:sz w:val="24"/>
          <w:szCs w:val="24"/>
          <w:lang w:val="en-US"/>
        </w:rPr>
        <w:t>Even though</w:t>
      </w:r>
      <w:r w:rsidR="006F16FA" w:rsidRPr="00957D5A">
        <w:rPr>
          <w:rFonts w:ascii="Book Antiqua" w:hAnsi="Book Antiqua" w:cs="Arial"/>
          <w:sz w:val="24"/>
          <w:szCs w:val="24"/>
          <w:lang w:val="en-US"/>
        </w:rPr>
        <w:t xml:space="preserve"> prothrombin time</w:t>
      </w:r>
      <w:r w:rsidR="00632088" w:rsidRPr="00957D5A">
        <w:rPr>
          <w:rFonts w:ascii="Book Antiqua" w:hAnsi="Book Antiqua" w:cs="Arial"/>
          <w:sz w:val="24"/>
          <w:szCs w:val="24"/>
          <w:lang w:val="en-US"/>
        </w:rPr>
        <w:t xml:space="preserve"> (PT)</w:t>
      </w:r>
      <w:r w:rsidR="006F16FA" w:rsidRPr="00957D5A">
        <w:rPr>
          <w:rFonts w:ascii="Book Antiqua" w:hAnsi="Book Antiqua" w:cs="Arial"/>
          <w:sz w:val="24"/>
          <w:szCs w:val="24"/>
          <w:lang w:val="en-US"/>
        </w:rPr>
        <w:t xml:space="preserve"> is </w:t>
      </w:r>
      <w:r w:rsidR="0030558D" w:rsidRPr="00957D5A">
        <w:rPr>
          <w:rFonts w:ascii="Book Antiqua" w:hAnsi="Book Antiqua" w:cs="Arial"/>
          <w:sz w:val="24"/>
          <w:szCs w:val="24"/>
          <w:lang w:val="en-US"/>
        </w:rPr>
        <w:t>suggested</w:t>
      </w:r>
      <w:r w:rsidR="006F16FA" w:rsidRPr="00957D5A">
        <w:rPr>
          <w:rFonts w:ascii="Book Antiqua" w:hAnsi="Book Antiqua" w:cs="Arial"/>
          <w:sz w:val="24"/>
          <w:szCs w:val="24"/>
          <w:lang w:val="en-US"/>
        </w:rPr>
        <w:t xml:space="preserve"> to be </w:t>
      </w:r>
      <w:r w:rsidRPr="00957D5A">
        <w:rPr>
          <w:rFonts w:ascii="Book Antiqua" w:hAnsi="Book Antiqua" w:cs="Arial"/>
          <w:sz w:val="24"/>
          <w:szCs w:val="24"/>
          <w:lang w:val="en-US"/>
        </w:rPr>
        <w:t>prolonged</w:t>
      </w:r>
      <w:r w:rsidR="006F16FA" w:rsidRPr="00957D5A">
        <w:rPr>
          <w:rFonts w:ascii="Book Antiqua" w:hAnsi="Book Antiqua" w:cs="Arial"/>
          <w:sz w:val="24"/>
          <w:szCs w:val="24"/>
          <w:lang w:val="en-US"/>
        </w:rPr>
        <w:t xml:space="preserve"> with the </w:t>
      </w:r>
      <w:r w:rsidR="00721FB3" w:rsidRPr="00957D5A">
        <w:rPr>
          <w:rFonts w:ascii="Book Antiqua" w:hAnsi="Book Antiqua" w:cs="Arial"/>
          <w:sz w:val="24"/>
          <w:szCs w:val="24"/>
          <w:lang w:val="en-US"/>
        </w:rPr>
        <w:t xml:space="preserve">progression to </w:t>
      </w:r>
      <w:r w:rsidR="006F16FA" w:rsidRPr="00957D5A">
        <w:rPr>
          <w:rFonts w:ascii="Book Antiqua" w:hAnsi="Book Antiqua" w:cs="Arial"/>
          <w:sz w:val="24"/>
          <w:szCs w:val="24"/>
          <w:lang w:val="en-US"/>
        </w:rPr>
        <w:t xml:space="preserve">liver cirrhosis, some </w:t>
      </w:r>
      <w:r w:rsidR="00911F5A" w:rsidRPr="00957D5A">
        <w:rPr>
          <w:rFonts w:ascii="Book Antiqua" w:hAnsi="Book Antiqua" w:cs="Arial"/>
          <w:sz w:val="24"/>
          <w:szCs w:val="24"/>
          <w:lang w:val="en-US"/>
        </w:rPr>
        <w:t>researche</w:t>
      </w:r>
      <w:r w:rsidR="003D2BEE" w:rsidRPr="00957D5A">
        <w:rPr>
          <w:rFonts w:ascii="Book Antiqua" w:hAnsi="Book Antiqua" w:cs="Arial"/>
          <w:sz w:val="24"/>
          <w:szCs w:val="24"/>
          <w:lang w:val="en-US"/>
        </w:rPr>
        <w:t>r</w:t>
      </w:r>
      <w:r w:rsidR="00911F5A" w:rsidRPr="00957D5A">
        <w:rPr>
          <w:rFonts w:ascii="Book Antiqua" w:hAnsi="Book Antiqua" w:cs="Arial"/>
          <w:sz w:val="24"/>
          <w:szCs w:val="24"/>
          <w:lang w:val="en-US"/>
        </w:rPr>
        <w:t>s</w:t>
      </w:r>
      <w:r w:rsidR="006F16FA" w:rsidRPr="00957D5A">
        <w:rPr>
          <w:rFonts w:ascii="Book Antiqua" w:hAnsi="Book Antiqua" w:cs="Arial"/>
          <w:sz w:val="24"/>
          <w:szCs w:val="24"/>
          <w:lang w:val="en-US"/>
        </w:rPr>
        <w:t xml:space="preserve"> have </w:t>
      </w:r>
      <w:r w:rsidR="005F5B7D" w:rsidRPr="00957D5A">
        <w:rPr>
          <w:rFonts w:ascii="Book Antiqua" w:hAnsi="Book Antiqua" w:cs="Arial"/>
          <w:sz w:val="24"/>
          <w:szCs w:val="24"/>
          <w:lang w:val="en-US"/>
        </w:rPr>
        <w:t>displayed</w:t>
      </w:r>
      <w:r w:rsidR="006F16FA" w:rsidRPr="00957D5A">
        <w:rPr>
          <w:rFonts w:ascii="Book Antiqua" w:hAnsi="Book Antiqua" w:cs="Arial"/>
          <w:sz w:val="24"/>
          <w:szCs w:val="24"/>
          <w:lang w:val="en-US"/>
        </w:rPr>
        <w:t xml:space="preserve"> that </w:t>
      </w:r>
      <w:r w:rsidR="00632088" w:rsidRPr="00957D5A">
        <w:rPr>
          <w:rFonts w:ascii="Book Antiqua" w:hAnsi="Book Antiqua" w:cs="Arial"/>
          <w:sz w:val="24"/>
          <w:szCs w:val="24"/>
          <w:lang w:val="en-US"/>
        </w:rPr>
        <w:t>lengthening</w:t>
      </w:r>
      <w:r w:rsidR="006F16FA" w:rsidRPr="00957D5A">
        <w:rPr>
          <w:rFonts w:ascii="Book Antiqua" w:hAnsi="Book Antiqua" w:cs="Arial"/>
          <w:sz w:val="24"/>
          <w:szCs w:val="24"/>
          <w:lang w:val="en-US"/>
        </w:rPr>
        <w:t xml:space="preserve"> of PT is not a</w:t>
      </w:r>
      <w:r w:rsidR="00C31A26" w:rsidRPr="00957D5A">
        <w:rPr>
          <w:rFonts w:ascii="Book Antiqua" w:hAnsi="Book Antiqua" w:cs="Arial"/>
          <w:sz w:val="24"/>
          <w:szCs w:val="24"/>
          <w:lang w:val="en-US"/>
        </w:rPr>
        <w:t>n</w:t>
      </w:r>
      <w:r w:rsidR="006F16FA" w:rsidRPr="00957D5A">
        <w:rPr>
          <w:rFonts w:ascii="Book Antiqua" w:hAnsi="Book Antiqua" w:cs="Arial"/>
          <w:sz w:val="24"/>
          <w:szCs w:val="24"/>
          <w:lang w:val="en-US"/>
        </w:rPr>
        <w:t xml:space="preserve"> </w:t>
      </w:r>
      <w:r w:rsidR="00C31A26" w:rsidRPr="00957D5A">
        <w:rPr>
          <w:rFonts w:ascii="Book Antiqua" w:hAnsi="Book Antiqua" w:cs="Arial"/>
          <w:sz w:val="24"/>
          <w:szCs w:val="24"/>
          <w:lang w:val="en-US"/>
        </w:rPr>
        <w:t>exact</w:t>
      </w:r>
      <w:r w:rsidR="00321EE8" w:rsidRPr="00957D5A">
        <w:rPr>
          <w:rFonts w:ascii="Book Antiqua" w:hAnsi="Book Antiqua" w:cs="Arial"/>
          <w:sz w:val="24"/>
          <w:szCs w:val="24"/>
          <w:lang w:val="en-US"/>
        </w:rPr>
        <w:t xml:space="preserve"> marker </w:t>
      </w:r>
      <w:r w:rsidR="004645C6" w:rsidRPr="00957D5A">
        <w:rPr>
          <w:rFonts w:ascii="Book Antiqua" w:hAnsi="Book Antiqua" w:cs="Arial"/>
          <w:sz w:val="24"/>
          <w:szCs w:val="24"/>
          <w:lang w:val="en-US"/>
        </w:rPr>
        <w:t>of fibrosis</w:t>
      </w:r>
      <w:r w:rsidR="006F16FA" w:rsidRPr="00957D5A">
        <w:rPr>
          <w:rFonts w:ascii="Book Antiqua" w:hAnsi="Book Antiqua" w:cs="Arial"/>
          <w:sz w:val="24"/>
          <w:szCs w:val="24"/>
          <w:vertAlign w:val="superscript"/>
          <w:lang w:val="en-US"/>
        </w:rPr>
        <w:t>[10,40,42,</w:t>
      </w:r>
      <w:r w:rsidR="00294DC0" w:rsidRPr="00957D5A">
        <w:rPr>
          <w:rFonts w:ascii="Book Antiqua" w:hAnsi="Book Antiqua" w:cs="Arial"/>
          <w:sz w:val="24"/>
          <w:szCs w:val="24"/>
          <w:vertAlign w:val="superscript"/>
          <w:lang w:val="en-US"/>
        </w:rPr>
        <w:t>46]</w:t>
      </w:r>
      <w:r w:rsidR="00294DC0" w:rsidRPr="00957D5A">
        <w:rPr>
          <w:rFonts w:ascii="Book Antiqua" w:hAnsi="Book Antiqua" w:cs="Arial"/>
          <w:sz w:val="24"/>
          <w:szCs w:val="24"/>
          <w:lang w:val="en-US"/>
        </w:rPr>
        <w:t>. In our study we noticed that</w:t>
      </w:r>
      <w:r w:rsidR="006F16FA" w:rsidRPr="00957D5A">
        <w:rPr>
          <w:rFonts w:ascii="Book Antiqua" w:hAnsi="Book Antiqua" w:cs="Arial"/>
          <w:sz w:val="24"/>
          <w:szCs w:val="24"/>
          <w:lang w:val="en-US"/>
        </w:rPr>
        <w:t xml:space="preserve"> PT was not </w:t>
      </w:r>
      <w:r w:rsidR="008A680E" w:rsidRPr="00957D5A">
        <w:rPr>
          <w:rFonts w:ascii="Book Antiqua" w:hAnsi="Book Antiqua" w:cs="Arial"/>
          <w:sz w:val="24"/>
          <w:szCs w:val="24"/>
          <w:lang w:val="en-US"/>
        </w:rPr>
        <w:t xml:space="preserve">significantly </w:t>
      </w:r>
      <w:r w:rsidR="006F16FA" w:rsidRPr="00957D5A">
        <w:rPr>
          <w:rFonts w:ascii="Book Antiqua" w:hAnsi="Book Antiqua" w:cs="Arial"/>
          <w:sz w:val="24"/>
          <w:szCs w:val="24"/>
          <w:lang w:val="en-US"/>
        </w:rPr>
        <w:t xml:space="preserve">prolonged in </w:t>
      </w:r>
      <w:r w:rsidR="008A680E" w:rsidRPr="00957D5A">
        <w:rPr>
          <w:rFonts w:ascii="Book Antiqua" w:hAnsi="Book Antiqua" w:cs="Arial"/>
          <w:sz w:val="24"/>
          <w:szCs w:val="24"/>
          <w:lang w:val="en-US"/>
        </w:rPr>
        <w:t xml:space="preserve">cases </w:t>
      </w:r>
      <w:r w:rsidR="006F16FA" w:rsidRPr="00957D5A">
        <w:rPr>
          <w:rFonts w:ascii="Book Antiqua" w:hAnsi="Book Antiqua" w:cs="Arial"/>
          <w:sz w:val="24"/>
          <w:szCs w:val="24"/>
          <w:lang w:val="en-US"/>
        </w:rPr>
        <w:t xml:space="preserve">with </w:t>
      </w:r>
      <w:r w:rsidR="00294DC0" w:rsidRPr="00957D5A">
        <w:rPr>
          <w:rFonts w:ascii="Book Antiqua" w:hAnsi="Book Antiqua" w:cs="Arial"/>
          <w:sz w:val="24"/>
          <w:szCs w:val="24"/>
          <w:lang w:val="en-US"/>
        </w:rPr>
        <w:t>advanced</w:t>
      </w:r>
      <w:r w:rsidR="006F16FA" w:rsidRPr="00957D5A">
        <w:rPr>
          <w:rFonts w:ascii="Book Antiqua" w:hAnsi="Book Antiqua" w:cs="Arial"/>
          <w:sz w:val="24"/>
          <w:szCs w:val="24"/>
          <w:lang w:val="en-US"/>
        </w:rPr>
        <w:t xml:space="preserve"> liver fibrosis.</w:t>
      </w:r>
    </w:p>
    <w:p w:rsidR="00BE41A2" w:rsidRPr="00957D5A" w:rsidRDefault="006F16FA" w:rsidP="00CD4E3C">
      <w:pPr>
        <w:autoSpaceDE w:val="0"/>
        <w:autoSpaceDN w:val="0"/>
        <w:adjustRightInd w:val="0"/>
        <w:spacing w:after="0" w:line="360" w:lineRule="auto"/>
        <w:ind w:firstLine="708"/>
        <w:jc w:val="both"/>
        <w:rPr>
          <w:rFonts w:ascii="Book Antiqua" w:hAnsi="Book Antiqua" w:cs="Arial"/>
          <w:sz w:val="24"/>
          <w:szCs w:val="24"/>
          <w:lang w:val="en-US"/>
        </w:rPr>
      </w:pPr>
      <w:r w:rsidRPr="00957D5A">
        <w:rPr>
          <w:rFonts w:ascii="Book Antiqua" w:hAnsi="Book Antiqua" w:cs="Arial"/>
          <w:sz w:val="24"/>
          <w:szCs w:val="24"/>
          <w:lang w:val="en-US"/>
        </w:rPr>
        <w:t xml:space="preserve">Although there are </w:t>
      </w:r>
      <w:r w:rsidR="000D13EC" w:rsidRPr="00957D5A">
        <w:rPr>
          <w:rFonts w:ascii="Book Antiqua" w:hAnsi="Book Antiqua" w:cs="Arial"/>
          <w:sz w:val="24"/>
          <w:szCs w:val="24"/>
          <w:lang w:val="en-US"/>
        </w:rPr>
        <w:t>papers</w:t>
      </w:r>
      <w:r w:rsidRPr="00957D5A">
        <w:rPr>
          <w:rFonts w:ascii="Book Antiqua" w:hAnsi="Book Antiqua" w:cs="Arial"/>
          <w:sz w:val="24"/>
          <w:szCs w:val="24"/>
          <w:lang w:val="en-US"/>
        </w:rPr>
        <w:t xml:space="preserve"> </w:t>
      </w:r>
      <w:r w:rsidR="000D13EC" w:rsidRPr="00957D5A">
        <w:rPr>
          <w:rFonts w:ascii="Book Antiqua" w:hAnsi="Book Antiqua" w:cs="Arial"/>
          <w:sz w:val="24"/>
          <w:szCs w:val="24"/>
          <w:lang w:val="en-US"/>
        </w:rPr>
        <w:t>suggesting</w:t>
      </w:r>
      <w:r w:rsidRPr="00957D5A">
        <w:rPr>
          <w:rFonts w:ascii="Book Antiqua" w:hAnsi="Book Antiqua" w:cs="Arial"/>
          <w:sz w:val="24"/>
          <w:szCs w:val="24"/>
          <w:lang w:val="en-US"/>
        </w:rPr>
        <w:t xml:space="preserve"> low platelet counts to be </w:t>
      </w:r>
      <w:r w:rsidR="000D13EC" w:rsidRPr="00957D5A">
        <w:rPr>
          <w:rFonts w:ascii="Book Antiqua" w:hAnsi="Book Antiqua" w:cs="Arial"/>
          <w:sz w:val="24"/>
          <w:szCs w:val="24"/>
          <w:lang w:val="en-US"/>
        </w:rPr>
        <w:t xml:space="preserve">related </w:t>
      </w:r>
      <w:r w:rsidRPr="00957D5A">
        <w:rPr>
          <w:rFonts w:ascii="Book Antiqua" w:hAnsi="Book Antiqua" w:cs="Arial"/>
          <w:sz w:val="24"/>
          <w:szCs w:val="24"/>
          <w:lang w:val="en-US"/>
        </w:rPr>
        <w:t xml:space="preserve">with advanced </w:t>
      </w:r>
      <w:r w:rsidR="000D13EC" w:rsidRPr="00957D5A">
        <w:rPr>
          <w:rFonts w:ascii="Book Antiqua" w:hAnsi="Book Antiqua" w:cs="Arial"/>
          <w:sz w:val="24"/>
          <w:szCs w:val="24"/>
          <w:lang w:val="en-US"/>
        </w:rPr>
        <w:t>hepatic</w:t>
      </w:r>
      <w:r w:rsidRPr="00957D5A">
        <w:rPr>
          <w:rFonts w:ascii="Book Antiqua" w:hAnsi="Book Antiqua" w:cs="Arial"/>
          <w:sz w:val="24"/>
          <w:szCs w:val="24"/>
          <w:lang w:val="en-US"/>
        </w:rPr>
        <w:t xml:space="preserve"> fibrosis, there are other studies </w:t>
      </w:r>
      <w:r w:rsidR="00703429" w:rsidRPr="00957D5A">
        <w:rPr>
          <w:rFonts w:ascii="Book Antiqua" w:hAnsi="Book Antiqua" w:cs="Arial"/>
          <w:sz w:val="24"/>
          <w:szCs w:val="24"/>
          <w:lang w:val="en-US"/>
        </w:rPr>
        <w:t>addressing</w:t>
      </w:r>
      <w:r w:rsidRPr="00957D5A">
        <w:rPr>
          <w:rFonts w:ascii="Book Antiqua" w:hAnsi="Book Antiqua" w:cs="Arial"/>
          <w:sz w:val="24"/>
          <w:szCs w:val="24"/>
          <w:lang w:val="en-US"/>
        </w:rPr>
        <w:t xml:space="preserve"> the </w:t>
      </w:r>
      <w:r w:rsidR="00ED4A1E" w:rsidRPr="00957D5A">
        <w:rPr>
          <w:rFonts w:ascii="Book Antiqua" w:hAnsi="Book Antiqua" w:cs="Arial"/>
          <w:sz w:val="24"/>
          <w:szCs w:val="24"/>
          <w:lang w:val="en-US"/>
        </w:rPr>
        <w:t>contrary idea</w:t>
      </w:r>
      <w:r w:rsidRPr="00957D5A">
        <w:rPr>
          <w:rFonts w:ascii="Book Antiqua" w:hAnsi="Book Antiqua" w:cs="Arial"/>
          <w:sz w:val="24"/>
          <w:szCs w:val="24"/>
          <w:vertAlign w:val="superscript"/>
          <w:lang w:val="en-US"/>
        </w:rPr>
        <w:t>[5,37,38–</w:t>
      </w:r>
      <w:r w:rsidRPr="00957D5A">
        <w:rPr>
          <w:rFonts w:ascii="Book Antiqua" w:hAnsi="Book Antiqua" w:cs="Arial"/>
          <w:sz w:val="24"/>
          <w:szCs w:val="24"/>
          <w:vertAlign w:val="superscript"/>
          <w:lang w:val="en-US"/>
        </w:rPr>
        <w:lastRenderedPageBreak/>
        <w:t>42,44–46]</w:t>
      </w:r>
      <w:r w:rsidRPr="00957D5A">
        <w:rPr>
          <w:rFonts w:ascii="Book Antiqua" w:hAnsi="Book Antiqua" w:cs="Arial"/>
          <w:sz w:val="24"/>
          <w:szCs w:val="24"/>
          <w:lang w:val="en-US"/>
        </w:rPr>
        <w:t xml:space="preserve">. </w:t>
      </w:r>
      <w:r w:rsidR="004F4B5D" w:rsidRPr="00957D5A">
        <w:rPr>
          <w:rFonts w:ascii="Book Antiqua" w:hAnsi="Book Antiqua" w:cs="Arial"/>
          <w:sz w:val="24"/>
          <w:szCs w:val="24"/>
          <w:lang w:val="en-US"/>
        </w:rPr>
        <w:t xml:space="preserve">In </w:t>
      </w:r>
      <w:r w:rsidR="00B17AA0" w:rsidRPr="00957D5A">
        <w:rPr>
          <w:rFonts w:ascii="Book Antiqua" w:hAnsi="Book Antiqua" w:cs="Arial"/>
          <w:sz w:val="24"/>
          <w:szCs w:val="24"/>
          <w:lang w:val="en-US"/>
        </w:rPr>
        <w:t>this current</w:t>
      </w:r>
      <w:r w:rsidR="004F4B5D" w:rsidRPr="00957D5A">
        <w:rPr>
          <w:rFonts w:ascii="Book Antiqua" w:hAnsi="Book Antiqua" w:cs="Arial"/>
          <w:sz w:val="24"/>
          <w:szCs w:val="24"/>
          <w:lang w:val="en-US"/>
        </w:rPr>
        <w:t xml:space="preserve"> research w</w:t>
      </w:r>
      <w:r w:rsidRPr="00957D5A">
        <w:rPr>
          <w:rFonts w:ascii="Book Antiqua" w:hAnsi="Book Antiqua" w:cs="Arial"/>
          <w:sz w:val="24"/>
          <w:szCs w:val="24"/>
          <w:lang w:val="en-US"/>
        </w:rPr>
        <w:t xml:space="preserve">e found that the mean platelet count was </w:t>
      </w:r>
      <w:r w:rsidR="00E940F9" w:rsidRPr="00957D5A">
        <w:rPr>
          <w:rFonts w:ascii="Book Antiqua" w:hAnsi="Book Antiqua" w:cs="Arial"/>
          <w:sz w:val="24"/>
          <w:szCs w:val="24"/>
          <w:lang w:val="en-US"/>
        </w:rPr>
        <w:t xml:space="preserve">considerably </w:t>
      </w:r>
      <w:r w:rsidRPr="00957D5A">
        <w:rPr>
          <w:rFonts w:ascii="Book Antiqua" w:hAnsi="Book Antiqua" w:cs="Arial"/>
          <w:sz w:val="24"/>
          <w:szCs w:val="24"/>
          <w:lang w:val="en-US"/>
        </w:rPr>
        <w:t xml:space="preserve">lower in </w:t>
      </w:r>
      <w:r w:rsidR="00E940F9" w:rsidRPr="00957D5A">
        <w:rPr>
          <w:rFonts w:ascii="Book Antiqua" w:hAnsi="Book Antiqua" w:cs="Arial"/>
          <w:sz w:val="24"/>
          <w:szCs w:val="24"/>
          <w:lang w:val="en-US"/>
        </w:rPr>
        <w:t>cases</w:t>
      </w:r>
      <w:r w:rsidRPr="00957D5A">
        <w:rPr>
          <w:rFonts w:ascii="Book Antiqua" w:hAnsi="Book Antiqua" w:cs="Arial"/>
          <w:sz w:val="24"/>
          <w:szCs w:val="24"/>
          <w:lang w:val="en-US"/>
        </w:rPr>
        <w:t xml:space="preserve"> with </w:t>
      </w:r>
      <w:r w:rsidR="004F4B5D" w:rsidRPr="00957D5A">
        <w:rPr>
          <w:rFonts w:ascii="Book Antiqua" w:hAnsi="Book Antiqua" w:cs="Arial"/>
          <w:sz w:val="24"/>
          <w:szCs w:val="24"/>
          <w:lang w:val="en-US"/>
        </w:rPr>
        <w:t>advanced fibrosis.</w:t>
      </w:r>
    </w:p>
    <w:p w:rsidR="006F16FA" w:rsidRPr="00957D5A" w:rsidRDefault="00BE41A2" w:rsidP="00CD4E3C">
      <w:pPr>
        <w:autoSpaceDE w:val="0"/>
        <w:autoSpaceDN w:val="0"/>
        <w:adjustRightInd w:val="0"/>
        <w:spacing w:after="0" w:line="360" w:lineRule="auto"/>
        <w:ind w:firstLine="708"/>
        <w:jc w:val="both"/>
        <w:rPr>
          <w:rFonts w:ascii="Book Antiqua" w:hAnsi="Book Antiqua" w:cs="Arial"/>
          <w:sz w:val="24"/>
          <w:szCs w:val="24"/>
          <w:lang w:val="en-US"/>
        </w:rPr>
      </w:pPr>
      <w:r w:rsidRPr="00957D5A">
        <w:rPr>
          <w:rFonts w:ascii="Book Antiqua" w:hAnsi="Book Antiqua" w:cs="Arial"/>
          <w:sz w:val="24"/>
          <w:szCs w:val="24"/>
          <w:lang w:val="en-US"/>
        </w:rPr>
        <w:t>Previously</w:t>
      </w:r>
      <w:r w:rsidR="006F16FA" w:rsidRPr="00957D5A">
        <w:rPr>
          <w:rFonts w:ascii="Book Antiqua" w:hAnsi="Book Antiqua" w:cs="Arial"/>
          <w:sz w:val="24"/>
          <w:szCs w:val="24"/>
          <w:lang w:val="en-US"/>
        </w:rPr>
        <w:t xml:space="preserve">, it has been </w:t>
      </w:r>
      <w:r w:rsidR="00263D09" w:rsidRPr="00957D5A">
        <w:rPr>
          <w:rFonts w:ascii="Book Antiqua" w:hAnsi="Book Antiqua" w:cs="Arial"/>
          <w:sz w:val="24"/>
          <w:szCs w:val="24"/>
          <w:lang w:val="en-US"/>
        </w:rPr>
        <w:t>exhibited</w:t>
      </w:r>
      <w:r w:rsidR="006F16FA" w:rsidRPr="00957D5A">
        <w:rPr>
          <w:rFonts w:ascii="Book Antiqua" w:hAnsi="Book Antiqua" w:cs="Arial"/>
          <w:sz w:val="24"/>
          <w:szCs w:val="24"/>
          <w:lang w:val="en-US"/>
        </w:rPr>
        <w:t xml:space="preserve"> that serum AST level is not </w:t>
      </w:r>
      <w:r w:rsidR="00B35B19" w:rsidRPr="00957D5A">
        <w:rPr>
          <w:rFonts w:ascii="Book Antiqua" w:hAnsi="Book Antiqua" w:cs="Arial"/>
          <w:sz w:val="24"/>
          <w:szCs w:val="24"/>
          <w:lang w:val="en-US"/>
        </w:rPr>
        <w:t>closely related</w:t>
      </w:r>
      <w:r w:rsidR="006F16FA" w:rsidRPr="00957D5A">
        <w:rPr>
          <w:rFonts w:ascii="Book Antiqua" w:hAnsi="Book Antiqua" w:cs="Arial"/>
          <w:sz w:val="24"/>
          <w:szCs w:val="24"/>
          <w:lang w:val="en-US"/>
        </w:rPr>
        <w:t xml:space="preserve"> with fibrosis </w:t>
      </w:r>
      <w:r w:rsidR="00B35B19" w:rsidRPr="00957D5A">
        <w:rPr>
          <w:rFonts w:ascii="Book Antiqua" w:hAnsi="Book Antiqua" w:cs="Arial"/>
          <w:sz w:val="24"/>
          <w:szCs w:val="24"/>
          <w:lang w:val="en-US"/>
        </w:rPr>
        <w:t>degree</w:t>
      </w:r>
      <w:r w:rsidR="006F16FA" w:rsidRPr="00957D5A">
        <w:rPr>
          <w:rFonts w:ascii="Book Antiqua" w:hAnsi="Book Antiqua" w:cs="Arial"/>
          <w:sz w:val="24"/>
          <w:szCs w:val="24"/>
          <w:lang w:val="en-US"/>
        </w:rPr>
        <w:t xml:space="preserve"> </w:t>
      </w:r>
      <w:r w:rsidR="00B35B19" w:rsidRPr="00957D5A">
        <w:rPr>
          <w:rFonts w:ascii="Book Antiqua" w:hAnsi="Book Antiqua" w:cs="Arial"/>
          <w:sz w:val="24"/>
          <w:szCs w:val="24"/>
          <w:lang w:val="en-US"/>
        </w:rPr>
        <w:t>in cases with CHB.</w:t>
      </w:r>
      <w:r w:rsidR="006F16FA" w:rsidRPr="00957D5A">
        <w:rPr>
          <w:rFonts w:ascii="Book Antiqua" w:hAnsi="Book Antiqua" w:cs="Arial"/>
          <w:sz w:val="24"/>
          <w:szCs w:val="24"/>
          <w:lang w:val="en-US"/>
        </w:rPr>
        <w:t xml:space="preserve"> </w:t>
      </w:r>
      <w:r w:rsidR="00B35B19" w:rsidRPr="00957D5A">
        <w:rPr>
          <w:rFonts w:ascii="Book Antiqua" w:hAnsi="Book Antiqua" w:cs="Arial"/>
          <w:sz w:val="24"/>
          <w:szCs w:val="24"/>
          <w:lang w:val="en-US"/>
        </w:rPr>
        <w:t xml:space="preserve">In </w:t>
      </w:r>
      <w:r w:rsidR="006F16FA" w:rsidRPr="00957D5A">
        <w:rPr>
          <w:rFonts w:ascii="Book Antiqua" w:hAnsi="Book Antiqua" w:cs="Arial"/>
          <w:sz w:val="24"/>
          <w:szCs w:val="24"/>
          <w:lang w:val="en-US"/>
        </w:rPr>
        <w:t>the literature</w:t>
      </w:r>
      <w:r w:rsidR="00B35B19" w:rsidRPr="00957D5A">
        <w:rPr>
          <w:rFonts w:ascii="Book Antiqua" w:hAnsi="Book Antiqua" w:cs="Arial"/>
          <w:sz w:val="24"/>
          <w:szCs w:val="24"/>
          <w:lang w:val="en-US"/>
        </w:rPr>
        <w:t>, there</w:t>
      </w:r>
      <w:r w:rsidR="003E7F18" w:rsidRPr="00957D5A">
        <w:rPr>
          <w:rFonts w:ascii="Book Antiqua" w:hAnsi="Book Antiqua" w:cs="Arial"/>
          <w:sz w:val="24"/>
          <w:szCs w:val="24"/>
          <w:lang w:val="en-US"/>
        </w:rPr>
        <w:t xml:space="preserve"> have</w:t>
      </w:r>
      <w:r w:rsidR="006F16FA" w:rsidRPr="00957D5A">
        <w:rPr>
          <w:rFonts w:ascii="Book Antiqua" w:hAnsi="Book Antiqua" w:cs="Arial"/>
          <w:sz w:val="24"/>
          <w:szCs w:val="24"/>
          <w:lang w:val="en-US"/>
        </w:rPr>
        <w:t xml:space="preserve"> </w:t>
      </w:r>
      <w:r w:rsidR="00B35B19" w:rsidRPr="00957D5A">
        <w:rPr>
          <w:rFonts w:ascii="Book Antiqua" w:hAnsi="Book Antiqua" w:cs="Arial"/>
          <w:sz w:val="24"/>
          <w:szCs w:val="24"/>
          <w:lang w:val="en-US"/>
        </w:rPr>
        <w:t xml:space="preserve">been </w:t>
      </w:r>
      <w:r w:rsidR="006F16FA" w:rsidRPr="00957D5A">
        <w:rPr>
          <w:rFonts w:ascii="Book Antiqua" w:hAnsi="Book Antiqua" w:cs="Arial"/>
          <w:sz w:val="24"/>
          <w:szCs w:val="24"/>
          <w:lang w:val="en-US"/>
        </w:rPr>
        <w:t xml:space="preserve">a few studies </w:t>
      </w:r>
      <w:r w:rsidR="00BE04F7" w:rsidRPr="00957D5A">
        <w:rPr>
          <w:rFonts w:ascii="Book Antiqua" w:hAnsi="Book Antiqua" w:cs="Arial"/>
          <w:sz w:val="24"/>
          <w:szCs w:val="24"/>
          <w:lang w:val="en-US"/>
        </w:rPr>
        <w:t>suggesting</w:t>
      </w:r>
      <w:r w:rsidR="006F16FA" w:rsidRPr="00957D5A">
        <w:rPr>
          <w:rFonts w:ascii="Book Antiqua" w:hAnsi="Book Antiqua" w:cs="Arial"/>
          <w:sz w:val="24"/>
          <w:szCs w:val="24"/>
          <w:lang w:val="en-US"/>
        </w:rPr>
        <w:t xml:space="preserve"> AST is a</w:t>
      </w:r>
      <w:r w:rsidR="00BE04F7" w:rsidRPr="00957D5A">
        <w:rPr>
          <w:rFonts w:ascii="Book Antiqua" w:hAnsi="Book Antiqua" w:cs="Arial"/>
          <w:sz w:val="24"/>
          <w:szCs w:val="24"/>
          <w:lang w:val="en-US"/>
        </w:rPr>
        <w:t>n exact</w:t>
      </w:r>
      <w:r w:rsidR="006F16FA" w:rsidRPr="00957D5A">
        <w:rPr>
          <w:rFonts w:ascii="Book Antiqua" w:hAnsi="Book Antiqua" w:cs="Arial"/>
          <w:sz w:val="24"/>
          <w:szCs w:val="24"/>
          <w:lang w:val="en-US"/>
        </w:rPr>
        <w:t xml:space="preserve"> </w:t>
      </w:r>
      <w:r w:rsidR="00D56AA3" w:rsidRPr="00957D5A">
        <w:rPr>
          <w:rFonts w:ascii="Book Antiqua" w:hAnsi="Book Antiqua" w:cs="Arial"/>
          <w:sz w:val="24"/>
          <w:szCs w:val="24"/>
          <w:lang w:val="en-US"/>
        </w:rPr>
        <w:t>predictor</w:t>
      </w:r>
      <w:r w:rsidR="006F16FA" w:rsidRPr="00957D5A">
        <w:rPr>
          <w:rFonts w:ascii="Book Antiqua" w:hAnsi="Book Antiqua" w:cs="Arial"/>
          <w:sz w:val="24"/>
          <w:szCs w:val="24"/>
          <w:lang w:val="en-US"/>
        </w:rPr>
        <w:t xml:space="preserve"> of </w:t>
      </w:r>
      <w:r w:rsidR="00BE04F7" w:rsidRPr="00957D5A">
        <w:rPr>
          <w:rFonts w:ascii="Book Antiqua" w:hAnsi="Book Antiqua" w:cs="Arial"/>
          <w:sz w:val="24"/>
          <w:szCs w:val="24"/>
          <w:lang w:val="en-US"/>
        </w:rPr>
        <w:t>hepatic</w:t>
      </w:r>
      <w:r w:rsidR="00044CD1" w:rsidRPr="00957D5A">
        <w:rPr>
          <w:rFonts w:ascii="Book Antiqua" w:hAnsi="Book Antiqua" w:cs="Arial"/>
          <w:sz w:val="24"/>
          <w:szCs w:val="24"/>
          <w:lang w:val="en-US"/>
        </w:rPr>
        <w:t xml:space="preserve"> </w:t>
      </w:r>
      <w:r w:rsidR="004645C6" w:rsidRPr="00957D5A">
        <w:rPr>
          <w:rFonts w:ascii="Book Antiqua" w:hAnsi="Book Antiqua" w:cs="Arial"/>
          <w:sz w:val="24"/>
          <w:szCs w:val="24"/>
          <w:lang w:val="en-US"/>
        </w:rPr>
        <w:t>fibrosis</w:t>
      </w:r>
      <w:r w:rsidR="006F16FA" w:rsidRPr="00957D5A">
        <w:rPr>
          <w:rFonts w:ascii="Book Antiqua" w:hAnsi="Book Antiqua" w:cs="Arial"/>
          <w:sz w:val="24"/>
          <w:szCs w:val="24"/>
          <w:vertAlign w:val="superscript"/>
          <w:lang w:val="en-US"/>
        </w:rPr>
        <w:t>[10,39</w:t>
      </w:r>
      <w:r w:rsidR="004645C6" w:rsidRPr="00957D5A">
        <w:rPr>
          <w:rFonts w:ascii="Book Antiqua" w:eastAsiaTheme="minorEastAsia" w:hAnsi="Book Antiqua" w:cs="Arial"/>
          <w:sz w:val="24"/>
          <w:szCs w:val="24"/>
          <w:vertAlign w:val="superscript"/>
          <w:lang w:val="en-US" w:eastAsia="zh-CN"/>
        </w:rPr>
        <w:t>-</w:t>
      </w:r>
      <w:r w:rsidR="006F16FA" w:rsidRPr="00957D5A">
        <w:rPr>
          <w:rFonts w:ascii="Book Antiqua" w:hAnsi="Book Antiqua" w:cs="Arial"/>
          <w:sz w:val="24"/>
          <w:szCs w:val="24"/>
          <w:vertAlign w:val="superscript"/>
          <w:lang w:val="en-US"/>
        </w:rPr>
        <w:t>41,44</w:t>
      </w:r>
      <w:r w:rsidR="004645C6" w:rsidRPr="00957D5A">
        <w:rPr>
          <w:rFonts w:ascii="Book Antiqua" w:eastAsiaTheme="minorEastAsia" w:hAnsi="Book Antiqua" w:cs="Arial"/>
          <w:sz w:val="24"/>
          <w:szCs w:val="24"/>
          <w:vertAlign w:val="superscript"/>
          <w:lang w:val="en-US" w:eastAsia="zh-CN"/>
        </w:rPr>
        <w:t>-</w:t>
      </w:r>
      <w:r w:rsidR="006F16FA" w:rsidRPr="00957D5A">
        <w:rPr>
          <w:rFonts w:ascii="Book Antiqua" w:hAnsi="Book Antiqua" w:cs="Arial"/>
          <w:sz w:val="24"/>
          <w:szCs w:val="24"/>
          <w:vertAlign w:val="superscript"/>
          <w:lang w:val="en-US"/>
        </w:rPr>
        <w:t>46]</w:t>
      </w:r>
      <w:r w:rsidR="006F16FA" w:rsidRPr="00957D5A">
        <w:rPr>
          <w:rFonts w:ascii="Book Antiqua" w:hAnsi="Book Antiqua" w:cs="Arial"/>
          <w:sz w:val="24"/>
          <w:szCs w:val="24"/>
          <w:lang w:val="en-US"/>
        </w:rPr>
        <w:t xml:space="preserve">. </w:t>
      </w:r>
      <w:r w:rsidR="0048527C" w:rsidRPr="00957D5A">
        <w:rPr>
          <w:rFonts w:ascii="Book Antiqua" w:hAnsi="Book Antiqua" w:cs="Arial"/>
          <w:sz w:val="24"/>
          <w:szCs w:val="24"/>
          <w:lang w:val="en-US"/>
        </w:rPr>
        <w:t>However</w:t>
      </w:r>
      <w:r w:rsidR="008B3F33" w:rsidRPr="00957D5A">
        <w:rPr>
          <w:rFonts w:ascii="Book Antiqua" w:hAnsi="Book Antiqua" w:cs="Arial"/>
          <w:sz w:val="24"/>
          <w:szCs w:val="24"/>
          <w:lang w:val="en-US"/>
        </w:rPr>
        <w:t xml:space="preserve"> in this researc, we have found a</w:t>
      </w:r>
      <w:r w:rsidR="006F16FA" w:rsidRPr="00957D5A">
        <w:rPr>
          <w:rFonts w:ascii="Book Antiqua" w:hAnsi="Book Antiqua" w:cs="Arial"/>
          <w:sz w:val="24"/>
          <w:szCs w:val="24"/>
          <w:lang w:val="en-US"/>
        </w:rPr>
        <w:t xml:space="preserve"> </w:t>
      </w:r>
      <w:r w:rsidR="008B3F33" w:rsidRPr="00957D5A">
        <w:rPr>
          <w:rFonts w:ascii="Book Antiqua" w:hAnsi="Book Antiqua" w:cs="Arial"/>
          <w:sz w:val="24"/>
          <w:szCs w:val="24"/>
          <w:lang w:val="en-US"/>
        </w:rPr>
        <w:t>relationship</w:t>
      </w:r>
      <w:r w:rsidR="006F16FA" w:rsidRPr="00957D5A">
        <w:rPr>
          <w:rFonts w:ascii="Book Antiqua" w:hAnsi="Book Antiqua" w:cs="Arial"/>
          <w:sz w:val="24"/>
          <w:szCs w:val="24"/>
          <w:lang w:val="en-US"/>
        </w:rPr>
        <w:t xml:space="preserve"> between serum AST levels and </w:t>
      </w:r>
      <w:r w:rsidR="008B3F33" w:rsidRPr="00957D5A">
        <w:rPr>
          <w:rFonts w:ascii="Book Antiqua" w:hAnsi="Book Antiqua" w:cs="Arial"/>
          <w:sz w:val="24"/>
          <w:szCs w:val="24"/>
          <w:lang w:val="en-US"/>
        </w:rPr>
        <w:t xml:space="preserve">hepatic </w:t>
      </w:r>
      <w:r w:rsidR="006F16FA" w:rsidRPr="00957D5A">
        <w:rPr>
          <w:rFonts w:ascii="Book Antiqua" w:hAnsi="Book Antiqua" w:cs="Arial"/>
          <w:sz w:val="24"/>
          <w:szCs w:val="24"/>
          <w:lang w:val="en-US"/>
        </w:rPr>
        <w:t xml:space="preserve">fibrosis. </w:t>
      </w:r>
      <w:r w:rsidR="00C200B5" w:rsidRPr="00957D5A">
        <w:rPr>
          <w:rFonts w:ascii="Book Antiqua" w:hAnsi="Book Antiqua" w:cs="Arial"/>
          <w:sz w:val="24"/>
          <w:szCs w:val="24"/>
          <w:lang w:val="en-US"/>
        </w:rPr>
        <w:t xml:space="preserve">On the other hand, despite </w:t>
      </w:r>
      <w:r w:rsidR="00076F78" w:rsidRPr="00957D5A">
        <w:rPr>
          <w:rFonts w:ascii="Book Antiqua" w:hAnsi="Book Antiqua" w:cs="Arial"/>
          <w:sz w:val="24"/>
          <w:szCs w:val="24"/>
          <w:lang w:val="en-US"/>
        </w:rPr>
        <w:t>the suggestions of papers regarding</w:t>
      </w:r>
      <w:r w:rsidR="006F16FA" w:rsidRPr="00957D5A">
        <w:rPr>
          <w:rFonts w:ascii="Book Antiqua" w:hAnsi="Book Antiqua" w:cs="Arial"/>
          <w:sz w:val="24"/>
          <w:szCs w:val="24"/>
          <w:lang w:val="en-US"/>
        </w:rPr>
        <w:t xml:space="preserve"> serum ALT level is not associated with the fibrosis scores of </w:t>
      </w:r>
      <w:r w:rsidR="00967BF2" w:rsidRPr="00957D5A">
        <w:rPr>
          <w:rFonts w:ascii="Book Antiqua" w:hAnsi="Book Antiqua" w:cs="Arial"/>
          <w:sz w:val="24"/>
          <w:szCs w:val="24"/>
          <w:lang w:val="en-US"/>
        </w:rPr>
        <w:t>cases</w:t>
      </w:r>
      <w:r w:rsidR="006F16FA" w:rsidRPr="00957D5A">
        <w:rPr>
          <w:rFonts w:ascii="Book Antiqua" w:hAnsi="Book Antiqua" w:cs="Arial"/>
          <w:sz w:val="24"/>
          <w:szCs w:val="24"/>
          <w:lang w:val="en-US"/>
        </w:rPr>
        <w:t xml:space="preserve"> with </w:t>
      </w:r>
      <w:r w:rsidR="00967BF2" w:rsidRPr="00957D5A">
        <w:rPr>
          <w:rFonts w:ascii="Book Antiqua" w:hAnsi="Book Antiqua" w:cs="Arial"/>
          <w:sz w:val="24"/>
          <w:szCs w:val="24"/>
          <w:lang w:val="en-US"/>
        </w:rPr>
        <w:t>CHB</w:t>
      </w:r>
      <w:r w:rsidR="006F16FA" w:rsidRPr="00957D5A">
        <w:rPr>
          <w:rFonts w:ascii="Book Antiqua" w:hAnsi="Book Antiqua" w:cs="Arial"/>
          <w:sz w:val="24"/>
          <w:szCs w:val="24"/>
          <w:vertAlign w:val="superscript"/>
          <w:lang w:val="en-US"/>
        </w:rPr>
        <w:t>[10,37,39</w:t>
      </w:r>
      <w:r w:rsidR="004645C6" w:rsidRPr="00957D5A">
        <w:rPr>
          <w:rFonts w:ascii="Book Antiqua" w:eastAsiaTheme="minorEastAsia" w:hAnsi="Book Antiqua" w:cs="Arial"/>
          <w:sz w:val="24"/>
          <w:szCs w:val="24"/>
          <w:vertAlign w:val="superscript"/>
          <w:lang w:val="en-US" w:eastAsia="zh-CN"/>
        </w:rPr>
        <w:t>-</w:t>
      </w:r>
      <w:r w:rsidR="006F16FA" w:rsidRPr="00957D5A">
        <w:rPr>
          <w:rFonts w:ascii="Book Antiqua" w:hAnsi="Book Antiqua" w:cs="Arial"/>
          <w:sz w:val="24"/>
          <w:szCs w:val="24"/>
          <w:vertAlign w:val="superscript"/>
          <w:lang w:val="en-US"/>
        </w:rPr>
        <w:t>41</w:t>
      </w:r>
      <w:r w:rsidR="002F0080" w:rsidRPr="00957D5A">
        <w:rPr>
          <w:rFonts w:ascii="Book Antiqua" w:hAnsi="Book Antiqua" w:cs="Arial"/>
          <w:sz w:val="24"/>
          <w:szCs w:val="24"/>
          <w:vertAlign w:val="superscript"/>
          <w:lang w:val="en-US"/>
        </w:rPr>
        <w:t>,</w:t>
      </w:r>
      <w:r w:rsidR="006F16FA" w:rsidRPr="00957D5A">
        <w:rPr>
          <w:rFonts w:ascii="Book Antiqua" w:hAnsi="Book Antiqua" w:cs="Arial"/>
          <w:sz w:val="24"/>
          <w:szCs w:val="24"/>
          <w:vertAlign w:val="superscript"/>
          <w:lang w:val="en-US"/>
        </w:rPr>
        <w:t>44,46]</w:t>
      </w:r>
      <w:r w:rsidR="006F16FA" w:rsidRPr="00957D5A">
        <w:rPr>
          <w:rFonts w:ascii="Book Antiqua" w:hAnsi="Book Antiqua" w:cs="Arial"/>
          <w:sz w:val="24"/>
          <w:szCs w:val="24"/>
          <w:lang w:val="en-US"/>
        </w:rPr>
        <w:t xml:space="preserve">, </w:t>
      </w:r>
      <w:r w:rsidR="00967BF2" w:rsidRPr="00957D5A">
        <w:rPr>
          <w:rFonts w:ascii="Book Antiqua" w:hAnsi="Book Antiqua" w:cs="Arial"/>
          <w:sz w:val="24"/>
          <w:szCs w:val="24"/>
          <w:lang w:val="en-US"/>
        </w:rPr>
        <w:t>we found</w:t>
      </w:r>
      <w:r w:rsidR="006F16FA" w:rsidRPr="00957D5A">
        <w:rPr>
          <w:rFonts w:ascii="Book Antiqua" w:hAnsi="Book Antiqua" w:cs="Arial"/>
          <w:sz w:val="24"/>
          <w:szCs w:val="24"/>
          <w:lang w:val="en-US"/>
        </w:rPr>
        <w:t xml:space="preserve"> an association between serum ALT level and fibrosis in our study.</w:t>
      </w:r>
    </w:p>
    <w:p w:rsidR="006F16FA" w:rsidRPr="00957D5A" w:rsidRDefault="00BE0375" w:rsidP="00CD4E3C">
      <w:pPr>
        <w:autoSpaceDE w:val="0"/>
        <w:autoSpaceDN w:val="0"/>
        <w:adjustRightInd w:val="0"/>
        <w:spacing w:after="0" w:line="360" w:lineRule="auto"/>
        <w:ind w:firstLine="708"/>
        <w:jc w:val="both"/>
        <w:rPr>
          <w:rFonts w:ascii="Book Antiqua" w:hAnsi="Book Antiqua" w:cs="Arial"/>
          <w:sz w:val="24"/>
          <w:szCs w:val="24"/>
          <w:lang w:val="en-US"/>
        </w:rPr>
      </w:pPr>
      <w:r w:rsidRPr="00957D5A">
        <w:rPr>
          <w:rFonts w:ascii="Book Antiqua" w:hAnsi="Book Antiqua" w:cs="Arial"/>
          <w:sz w:val="24"/>
          <w:szCs w:val="24"/>
          <w:lang w:val="en-US"/>
        </w:rPr>
        <w:t>In the literatur</w:t>
      </w:r>
      <w:r w:rsidR="000334DA" w:rsidRPr="00957D5A">
        <w:rPr>
          <w:rFonts w:ascii="Book Antiqua" w:hAnsi="Book Antiqua" w:cs="Arial"/>
          <w:sz w:val="24"/>
          <w:szCs w:val="24"/>
          <w:lang w:val="en-US"/>
        </w:rPr>
        <w:t xml:space="preserve">e, previously, it has been shown </w:t>
      </w:r>
      <w:r w:rsidR="006F16FA" w:rsidRPr="00957D5A">
        <w:rPr>
          <w:rFonts w:ascii="Book Antiqua" w:hAnsi="Book Antiqua" w:cs="Arial"/>
          <w:sz w:val="24"/>
          <w:szCs w:val="24"/>
          <w:lang w:val="en-US"/>
        </w:rPr>
        <w:t xml:space="preserve">that </w:t>
      </w:r>
      <w:r w:rsidRPr="00957D5A">
        <w:rPr>
          <w:rFonts w:ascii="Book Antiqua" w:hAnsi="Book Antiqua" w:cs="Arial"/>
          <w:sz w:val="24"/>
          <w:szCs w:val="24"/>
          <w:lang w:val="en-US"/>
        </w:rPr>
        <w:t>individuals</w:t>
      </w:r>
      <w:r w:rsidR="006F16FA" w:rsidRPr="00957D5A">
        <w:rPr>
          <w:rFonts w:ascii="Book Antiqua" w:hAnsi="Book Antiqua" w:cs="Arial"/>
          <w:sz w:val="24"/>
          <w:szCs w:val="24"/>
          <w:lang w:val="en-US"/>
        </w:rPr>
        <w:t xml:space="preserve"> with </w:t>
      </w:r>
      <w:r w:rsidR="00D333B7" w:rsidRPr="00957D5A">
        <w:rPr>
          <w:rFonts w:ascii="Book Antiqua" w:hAnsi="Book Antiqua" w:cs="Arial"/>
          <w:sz w:val="24"/>
          <w:szCs w:val="24"/>
          <w:lang w:val="en-US"/>
        </w:rPr>
        <w:t>higher</w:t>
      </w:r>
      <w:r w:rsidR="006F16FA" w:rsidRPr="00957D5A">
        <w:rPr>
          <w:rFonts w:ascii="Book Antiqua" w:hAnsi="Book Antiqua" w:cs="Arial"/>
          <w:sz w:val="24"/>
          <w:szCs w:val="24"/>
          <w:lang w:val="en-US"/>
        </w:rPr>
        <w:t xml:space="preserve"> serum HBV DNA levels have high</w:t>
      </w:r>
      <w:r w:rsidRPr="00957D5A">
        <w:rPr>
          <w:rFonts w:ascii="Book Antiqua" w:hAnsi="Book Antiqua" w:cs="Arial"/>
          <w:sz w:val="24"/>
          <w:szCs w:val="24"/>
          <w:lang w:val="en-US"/>
        </w:rPr>
        <w:t>er</w:t>
      </w:r>
      <w:r w:rsidR="004645C6" w:rsidRPr="00957D5A">
        <w:rPr>
          <w:rFonts w:ascii="Book Antiqua" w:hAnsi="Book Antiqua" w:cs="Arial"/>
          <w:sz w:val="24"/>
          <w:szCs w:val="24"/>
          <w:lang w:val="en-US"/>
        </w:rPr>
        <w:t xml:space="preserve"> fibrosis scores</w:t>
      </w:r>
      <w:r w:rsidR="006F16FA" w:rsidRPr="00957D5A">
        <w:rPr>
          <w:rFonts w:ascii="Book Antiqua" w:hAnsi="Book Antiqua" w:cs="Arial"/>
          <w:sz w:val="24"/>
          <w:szCs w:val="24"/>
          <w:vertAlign w:val="superscript"/>
          <w:lang w:val="en-US"/>
        </w:rPr>
        <w:t>[37,38,40,43</w:t>
      </w:r>
      <w:r w:rsidR="003547D9" w:rsidRPr="00957D5A">
        <w:rPr>
          <w:rFonts w:ascii="Book Antiqua" w:hAnsi="Book Antiqua" w:cs="Arial"/>
          <w:sz w:val="24"/>
          <w:szCs w:val="24"/>
          <w:vertAlign w:val="superscript"/>
          <w:lang w:val="en-US"/>
        </w:rPr>
        <w:t>-</w:t>
      </w:r>
      <w:r w:rsidR="006F16FA" w:rsidRPr="00957D5A">
        <w:rPr>
          <w:rFonts w:ascii="Book Antiqua" w:hAnsi="Book Antiqua" w:cs="Arial"/>
          <w:sz w:val="24"/>
          <w:szCs w:val="24"/>
          <w:vertAlign w:val="superscript"/>
          <w:lang w:val="en-US"/>
        </w:rPr>
        <w:t>46]</w:t>
      </w:r>
      <w:r w:rsidR="006F16FA" w:rsidRPr="00957D5A">
        <w:rPr>
          <w:rFonts w:ascii="Book Antiqua" w:hAnsi="Book Antiqua" w:cs="Arial"/>
          <w:sz w:val="24"/>
          <w:szCs w:val="24"/>
          <w:lang w:val="en-US"/>
        </w:rPr>
        <w:t xml:space="preserve">. </w:t>
      </w:r>
      <w:r w:rsidR="00107884" w:rsidRPr="00957D5A">
        <w:rPr>
          <w:rFonts w:ascii="Book Antiqua" w:hAnsi="Book Antiqua" w:cs="Arial"/>
          <w:sz w:val="24"/>
          <w:szCs w:val="24"/>
          <w:lang w:val="en-US"/>
        </w:rPr>
        <w:t>However, n</w:t>
      </w:r>
      <w:r w:rsidR="006F16FA" w:rsidRPr="00957D5A">
        <w:rPr>
          <w:rFonts w:ascii="Book Antiqua" w:hAnsi="Book Antiqua" w:cs="Arial"/>
          <w:sz w:val="24"/>
          <w:szCs w:val="24"/>
          <w:lang w:val="en-US"/>
        </w:rPr>
        <w:t xml:space="preserve">o association was found between serum HBV DNA levels and </w:t>
      </w:r>
      <w:r w:rsidR="007F4272" w:rsidRPr="00957D5A">
        <w:rPr>
          <w:rFonts w:ascii="Book Antiqua" w:hAnsi="Book Antiqua" w:cs="Arial"/>
          <w:sz w:val="24"/>
          <w:szCs w:val="24"/>
          <w:lang w:val="en-US"/>
        </w:rPr>
        <w:t xml:space="preserve">hepatic </w:t>
      </w:r>
      <w:r w:rsidR="006F16FA" w:rsidRPr="00957D5A">
        <w:rPr>
          <w:rFonts w:ascii="Book Antiqua" w:hAnsi="Book Antiqua" w:cs="Arial"/>
          <w:sz w:val="24"/>
          <w:szCs w:val="24"/>
          <w:lang w:val="en-US"/>
        </w:rPr>
        <w:t xml:space="preserve">fibrosis scores in our </w:t>
      </w:r>
      <w:r w:rsidR="00BD37DA" w:rsidRPr="00957D5A">
        <w:rPr>
          <w:rFonts w:ascii="Book Antiqua" w:hAnsi="Book Antiqua" w:cs="Arial"/>
          <w:sz w:val="24"/>
          <w:szCs w:val="24"/>
          <w:lang w:val="en-US"/>
        </w:rPr>
        <w:t>research</w:t>
      </w:r>
      <w:r w:rsidR="006F16FA" w:rsidRPr="00957D5A">
        <w:rPr>
          <w:rFonts w:ascii="Book Antiqua" w:hAnsi="Book Antiqua" w:cs="Arial"/>
          <w:sz w:val="24"/>
          <w:szCs w:val="24"/>
          <w:lang w:val="en-US"/>
        </w:rPr>
        <w:t>.</w:t>
      </w:r>
    </w:p>
    <w:p w:rsidR="006F16FA" w:rsidRPr="00957D5A" w:rsidRDefault="006F16FA" w:rsidP="00CD4E3C">
      <w:pPr>
        <w:autoSpaceDE w:val="0"/>
        <w:autoSpaceDN w:val="0"/>
        <w:adjustRightInd w:val="0"/>
        <w:spacing w:after="0" w:line="360" w:lineRule="auto"/>
        <w:ind w:firstLine="708"/>
        <w:jc w:val="both"/>
        <w:rPr>
          <w:rFonts w:ascii="Book Antiqua" w:hAnsi="Book Antiqua" w:cs="Arial"/>
          <w:sz w:val="24"/>
          <w:szCs w:val="24"/>
          <w:lang w:val="en-US"/>
        </w:rPr>
      </w:pPr>
      <w:r w:rsidRPr="00957D5A">
        <w:rPr>
          <w:rFonts w:ascii="Book Antiqua" w:hAnsi="Book Antiqua" w:cs="Arial"/>
          <w:sz w:val="24"/>
          <w:szCs w:val="24"/>
          <w:lang w:val="en-US"/>
        </w:rPr>
        <w:t xml:space="preserve">In conclusion, the present study has </w:t>
      </w:r>
      <w:r w:rsidR="009F1BED" w:rsidRPr="00957D5A">
        <w:rPr>
          <w:rFonts w:ascii="Book Antiqua" w:hAnsi="Book Antiqua" w:cs="Arial"/>
          <w:sz w:val="24"/>
          <w:szCs w:val="24"/>
          <w:lang w:val="en-US"/>
        </w:rPr>
        <w:t>showed</w:t>
      </w:r>
      <w:r w:rsidRPr="00957D5A">
        <w:rPr>
          <w:rFonts w:ascii="Book Antiqua" w:hAnsi="Book Antiqua" w:cs="Arial"/>
          <w:sz w:val="24"/>
          <w:szCs w:val="24"/>
          <w:lang w:val="en-US"/>
        </w:rPr>
        <w:t xml:space="preserve"> for the ﬁrst time that in patients with CHB, N/L ratio is </w:t>
      </w:r>
      <w:r w:rsidR="007765C5" w:rsidRPr="00957D5A">
        <w:rPr>
          <w:rFonts w:ascii="Book Antiqua" w:hAnsi="Book Antiqua" w:cs="Arial"/>
          <w:sz w:val="24"/>
          <w:szCs w:val="24"/>
          <w:lang w:val="en-US"/>
        </w:rPr>
        <w:t>powerfully</w:t>
      </w:r>
      <w:r w:rsidRPr="00957D5A">
        <w:rPr>
          <w:rFonts w:ascii="Book Antiqua" w:hAnsi="Book Antiqua" w:cs="Arial"/>
          <w:sz w:val="24"/>
          <w:szCs w:val="24"/>
          <w:lang w:val="en-US"/>
        </w:rPr>
        <w:t xml:space="preserve"> associated with histological severity and can be used to identify patients with advanced disease. If our data is </w:t>
      </w:r>
      <w:r w:rsidR="00656AC7" w:rsidRPr="00957D5A">
        <w:rPr>
          <w:rFonts w:ascii="Book Antiqua" w:hAnsi="Book Antiqua" w:cs="Arial"/>
          <w:sz w:val="24"/>
          <w:szCs w:val="24"/>
          <w:lang w:val="en-US"/>
        </w:rPr>
        <w:t>approved</w:t>
      </w:r>
      <w:r w:rsidRPr="00957D5A">
        <w:rPr>
          <w:rFonts w:ascii="Book Antiqua" w:hAnsi="Book Antiqua" w:cs="Arial"/>
          <w:sz w:val="24"/>
          <w:szCs w:val="24"/>
          <w:lang w:val="en-US"/>
        </w:rPr>
        <w:t xml:space="preserve"> in future studies, we believe that a standardized cut-off value for </w:t>
      </w:r>
      <w:r w:rsidR="00451D1E" w:rsidRPr="00957D5A">
        <w:rPr>
          <w:rFonts w:ascii="Book Antiqua" w:hAnsi="Book Antiqua" w:cs="Arial"/>
          <w:sz w:val="24"/>
          <w:szCs w:val="24"/>
          <w:lang w:val="en-US"/>
        </w:rPr>
        <w:t>N/L ratio</w:t>
      </w:r>
      <w:r w:rsidRPr="00957D5A">
        <w:rPr>
          <w:rFonts w:ascii="Book Antiqua" w:hAnsi="Book Antiqua" w:cs="Arial"/>
          <w:sz w:val="24"/>
          <w:szCs w:val="24"/>
          <w:lang w:val="en-US"/>
        </w:rPr>
        <w:t xml:space="preserve"> would </w:t>
      </w:r>
      <w:r w:rsidR="007917DF" w:rsidRPr="00957D5A">
        <w:rPr>
          <w:rFonts w:ascii="Book Antiqua" w:hAnsi="Book Antiqua" w:cs="Arial"/>
          <w:sz w:val="24"/>
          <w:szCs w:val="24"/>
          <w:lang w:val="en-US"/>
        </w:rPr>
        <w:t>simplify</w:t>
      </w:r>
      <w:r w:rsidRPr="00957D5A">
        <w:rPr>
          <w:rFonts w:ascii="Book Antiqua" w:hAnsi="Book Antiqua" w:cs="Arial"/>
          <w:sz w:val="24"/>
          <w:szCs w:val="24"/>
          <w:lang w:val="en-US"/>
        </w:rPr>
        <w:t xml:space="preserve"> the </w:t>
      </w:r>
      <w:r w:rsidR="007917DF" w:rsidRPr="00957D5A">
        <w:rPr>
          <w:rFonts w:ascii="Book Antiqua" w:hAnsi="Book Antiqua" w:cs="Arial"/>
          <w:sz w:val="24"/>
          <w:szCs w:val="24"/>
          <w:lang w:val="en-US"/>
        </w:rPr>
        <w:t>determination</w:t>
      </w:r>
      <w:r w:rsidRPr="00957D5A">
        <w:rPr>
          <w:rFonts w:ascii="Book Antiqua" w:hAnsi="Book Antiqua" w:cs="Arial"/>
          <w:sz w:val="24"/>
          <w:szCs w:val="24"/>
          <w:lang w:val="en-US"/>
        </w:rPr>
        <w:t xml:space="preserve"> of </w:t>
      </w:r>
      <w:r w:rsidR="007917DF" w:rsidRPr="00957D5A">
        <w:rPr>
          <w:rFonts w:ascii="Book Antiqua" w:hAnsi="Book Antiqua" w:cs="Arial"/>
          <w:sz w:val="24"/>
          <w:szCs w:val="24"/>
          <w:lang w:val="en-US"/>
        </w:rPr>
        <w:t xml:space="preserve">advanced </w:t>
      </w:r>
      <w:r w:rsidRPr="00957D5A">
        <w:rPr>
          <w:rFonts w:ascii="Book Antiqua" w:hAnsi="Book Antiqua" w:cs="Arial"/>
          <w:sz w:val="24"/>
          <w:szCs w:val="24"/>
          <w:lang w:val="en-US"/>
        </w:rPr>
        <w:t xml:space="preserve">fibrosis in patients with CHB. We </w:t>
      </w:r>
      <w:r w:rsidR="009411A6" w:rsidRPr="00957D5A">
        <w:rPr>
          <w:rFonts w:ascii="Book Antiqua" w:hAnsi="Book Antiqua" w:cs="Arial"/>
          <w:sz w:val="24"/>
          <w:szCs w:val="24"/>
          <w:lang w:val="en-US"/>
        </w:rPr>
        <w:t>hence</w:t>
      </w:r>
      <w:r w:rsidRPr="00957D5A">
        <w:rPr>
          <w:rFonts w:ascii="Book Antiqua" w:hAnsi="Book Antiqua" w:cs="Arial"/>
          <w:sz w:val="24"/>
          <w:szCs w:val="24"/>
          <w:lang w:val="en-US"/>
        </w:rPr>
        <w:t xml:space="preserve"> suggest that </w:t>
      </w:r>
      <w:r w:rsidR="009411A6" w:rsidRPr="00957D5A">
        <w:rPr>
          <w:rFonts w:ascii="Book Antiqua" w:hAnsi="Book Antiqua" w:cs="Arial"/>
          <w:sz w:val="24"/>
          <w:szCs w:val="24"/>
          <w:lang w:val="en-US"/>
        </w:rPr>
        <w:t>N/L ratio</w:t>
      </w:r>
      <w:r w:rsidRPr="00957D5A">
        <w:rPr>
          <w:rFonts w:ascii="Book Antiqua" w:hAnsi="Book Antiqua" w:cs="Arial"/>
          <w:sz w:val="24"/>
          <w:szCs w:val="24"/>
          <w:lang w:val="en-US"/>
        </w:rPr>
        <w:t>,</w:t>
      </w:r>
      <w:r w:rsidR="004132EA" w:rsidRPr="00957D5A">
        <w:rPr>
          <w:rFonts w:ascii="Book Antiqua" w:hAnsi="Book Antiqua" w:cs="Arial"/>
          <w:sz w:val="24"/>
          <w:szCs w:val="24"/>
          <w:lang w:val="en-US"/>
        </w:rPr>
        <w:t xml:space="preserve"> a low-cost</w:t>
      </w:r>
      <w:r w:rsidRPr="00957D5A">
        <w:rPr>
          <w:rFonts w:ascii="Book Antiqua" w:hAnsi="Book Antiqua" w:cs="Arial"/>
          <w:sz w:val="24"/>
          <w:szCs w:val="24"/>
          <w:lang w:val="en-US"/>
        </w:rPr>
        <w:t xml:space="preserve"> and easily </w:t>
      </w:r>
      <w:r w:rsidR="009612D3" w:rsidRPr="00957D5A">
        <w:rPr>
          <w:rFonts w:ascii="Book Antiqua" w:hAnsi="Book Antiqua" w:cs="Arial"/>
          <w:sz w:val="24"/>
          <w:szCs w:val="24"/>
          <w:lang w:val="en-US"/>
        </w:rPr>
        <w:t>useful</w:t>
      </w:r>
      <w:r w:rsidRPr="00957D5A">
        <w:rPr>
          <w:rFonts w:ascii="Book Antiqua" w:hAnsi="Book Antiqua" w:cs="Arial"/>
          <w:sz w:val="24"/>
          <w:szCs w:val="24"/>
          <w:lang w:val="en-US"/>
        </w:rPr>
        <w:t xml:space="preserve"> test, provides a </w:t>
      </w:r>
      <w:r w:rsidR="009612D3" w:rsidRPr="00957D5A">
        <w:rPr>
          <w:rFonts w:ascii="Book Antiqua" w:hAnsi="Book Antiqua" w:cs="Arial"/>
          <w:sz w:val="24"/>
          <w:szCs w:val="24"/>
          <w:lang w:val="en-US"/>
        </w:rPr>
        <w:t>beneficial</w:t>
      </w:r>
      <w:r w:rsidRPr="00957D5A">
        <w:rPr>
          <w:rFonts w:ascii="Book Antiqua" w:hAnsi="Book Antiqua" w:cs="Arial"/>
          <w:sz w:val="24"/>
          <w:szCs w:val="24"/>
          <w:lang w:val="en-US"/>
        </w:rPr>
        <w:t xml:space="preserve"> and </w:t>
      </w:r>
      <w:r w:rsidR="00BD21E0" w:rsidRPr="00957D5A">
        <w:rPr>
          <w:rFonts w:ascii="Book Antiqua" w:hAnsi="Book Antiqua" w:cs="Arial"/>
          <w:sz w:val="24"/>
          <w:szCs w:val="24"/>
          <w:lang w:val="en-US"/>
        </w:rPr>
        <w:t>speedy</w:t>
      </w:r>
      <w:r w:rsidRPr="00957D5A">
        <w:rPr>
          <w:rFonts w:ascii="Book Antiqua" w:hAnsi="Book Antiqua" w:cs="Arial"/>
          <w:sz w:val="24"/>
          <w:szCs w:val="24"/>
          <w:lang w:val="en-US"/>
        </w:rPr>
        <w:t xml:space="preserve"> </w:t>
      </w:r>
      <w:r w:rsidR="00BD21E0" w:rsidRPr="00957D5A">
        <w:rPr>
          <w:rFonts w:ascii="Book Antiqua" w:hAnsi="Book Antiqua" w:cs="Arial"/>
          <w:sz w:val="24"/>
          <w:szCs w:val="24"/>
          <w:lang w:val="en-US"/>
        </w:rPr>
        <w:t xml:space="preserve">evaluation </w:t>
      </w:r>
      <w:r w:rsidRPr="00957D5A">
        <w:rPr>
          <w:rFonts w:ascii="Book Antiqua" w:hAnsi="Book Antiqua" w:cs="Arial"/>
          <w:sz w:val="24"/>
          <w:szCs w:val="24"/>
          <w:lang w:val="en-US"/>
        </w:rPr>
        <w:t xml:space="preserve">of fibrosis for patients with CHB. </w:t>
      </w:r>
      <w:r w:rsidR="00F16F34" w:rsidRPr="00957D5A">
        <w:rPr>
          <w:rFonts w:ascii="Book Antiqua" w:hAnsi="Book Antiqua" w:cs="Arial"/>
          <w:sz w:val="24"/>
          <w:szCs w:val="24"/>
          <w:lang w:val="en-US"/>
        </w:rPr>
        <w:t>In the light of our findings it can be expressed that</w:t>
      </w:r>
      <w:r w:rsidR="00783BFE" w:rsidRPr="00957D5A">
        <w:rPr>
          <w:rFonts w:ascii="Book Antiqua" w:hAnsi="Book Antiqua" w:cs="Arial"/>
          <w:sz w:val="24"/>
          <w:szCs w:val="24"/>
          <w:lang w:val="en-US"/>
        </w:rPr>
        <w:t xml:space="preserve"> </w:t>
      </w:r>
      <w:r w:rsidRPr="00957D5A">
        <w:rPr>
          <w:rFonts w:ascii="Book Antiqua" w:hAnsi="Book Antiqua" w:cs="Arial"/>
          <w:sz w:val="24"/>
          <w:szCs w:val="24"/>
          <w:lang w:val="en-US"/>
        </w:rPr>
        <w:t>the</w:t>
      </w:r>
      <w:r w:rsidR="008E0C52" w:rsidRPr="00957D5A">
        <w:rPr>
          <w:rFonts w:ascii="Book Antiqua" w:hAnsi="Book Antiqua" w:cs="Arial"/>
          <w:sz w:val="24"/>
          <w:szCs w:val="24"/>
          <w:lang w:val="en-US"/>
        </w:rPr>
        <w:t xml:space="preserve"> N/L</w:t>
      </w:r>
      <w:r w:rsidR="000D533B" w:rsidRPr="00957D5A">
        <w:rPr>
          <w:rFonts w:ascii="Book Antiqua" w:hAnsi="Book Antiqua" w:cs="Arial"/>
          <w:sz w:val="24"/>
          <w:szCs w:val="24"/>
          <w:lang w:val="en-US"/>
        </w:rPr>
        <w:t xml:space="preserve"> ratio</w:t>
      </w:r>
      <w:r w:rsidR="00AD53F3" w:rsidRPr="00957D5A">
        <w:rPr>
          <w:rFonts w:ascii="Book Antiqua" w:hAnsi="Book Antiqua" w:cs="Arial"/>
          <w:sz w:val="24"/>
          <w:szCs w:val="24"/>
          <w:lang w:val="en-US"/>
        </w:rPr>
        <w:t>,</w:t>
      </w:r>
      <w:r w:rsidR="000D533B" w:rsidRPr="00957D5A">
        <w:rPr>
          <w:rFonts w:ascii="Book Antiqua" w:hAnsi="Book Antiqua" w:cs="Arial"/>
          <w:sz w:val="24"/>
          <w:szCs w:val="24"/>
          <w:lang w:val="en-US"/>
        </w:rPr>
        <w:t xml:space="preserve"> </w:t>
      </w:r>
      <w:r w:rsidRPr="00957D5A">
        <w:rPr>
          <w:rFonts w:ascii="Book Antiqua" w:hAnsi="Book Antiqua" w:cs="Arial"/>
          <w:sz w:val="24"/>
          <w:szCs w:val="24"/>
          <w:lang w:val="en-US"/>
        </w:rPr>
        <w:t xml:space="preserve">in combination with other </w:t>
      </w:r>
      <w:r w:rsidR="00947A05" w:rsidRPr="00957D5A">
        <w:rPr>
          <w:rFonts w:ascii="Book Antiqua" w:hAnsi="Book Antiqua" w:cs="Arial"/>
          <w:sz w:val="24"/>
          <w:szCs w:val="24"/>
          <w:lang w:val="en-US"/>
        </w:rPr>
        <w:t>noninvasive parameters</w:t>
      </w:r>
      <w:r w:rsidR="00AD53F3" w:rsidRPr="00957D5A">
        <w:rPr>
          <w:rFonts w:ascii="Book Antiqua" w:hAnsi="Book Antiqua" w:cs="Arial"/>
          <w:sz w:val="24"/>
          <w:szCs w:val="24"/>
          <w:lang w:val="en-US"/>
        </w:rPr>
        <w:t>,</w:t>
      </w:r>
      <w:r w:rsidR="00947A05" w:rsidRPr="00957D5A">
        <w:rPr>
          <w:rFonts w:ascii="Book Antiqua" w:hAnsi="Book Antiqua" w:cs="Arial"/>
          <w:sz w:val="24"/>
          <w:szCs w:val="24"/>
          <w:lang w:val="en-US"/>
        </w:rPr>
        <w:t xml:space="preserve"> may assi</w:t>
      </w:r>
      <w:r w:rsidR="00E0234F" w:rsidRPr="00957D5A">
        <w:rPr>
          <w:rFonts w:ascii="Book Antiqua" w:hAnsi="Book Antiqua" w:cs="Arial"/>
          <w:sz w:val="24"/>
          <w:szCs w:val="24"/>
          <w:lang w:val="en-US"/>
        </w:rPr>
        <w:t>s</w:t>
      </w:r>
      <w:r w:rsidR="00947A05" w:rsidRPr="00957D5A">
        <w:rPr>
          <w:rFonts w:ascii="Book Antiqua" w:hAnsi="Book Antiqua" w:cs="Arial"/>
          <w:sz w:val="24"/>
          <w:szCs w:val="24"/>
          <w:lang w:val="en-US"/>
        </w:rPr>
        <w:t>t</w:t>
      </w:r>
      <w:r w:rsidRPr="00957D5A">
        <w:rPr>
          <w:rFonts w:ascii="Book Antiqua" w:hAnsi="Book Antiqua" w:cs="Arial"/>
          <w:sz w:val="24"/>
          <w:szCs w:val="24"/>
          <w:lang w:val="en-US"/>
        </w:rPr>
        <w:t xml:space="preserve"> </w:t>
      </w:r>
      <w:r w:rsidR="007437A8" w:rsidRPr="00957D5A">
        <w:rPr>
          <w:rFonts w:ascii="Book Antiqua" w:hAnsi="Book Antiqua" w:cs="Arial"/>
          <w:sz w:val="24"/>
          <w:szCs w:val="24"/>
          <w:lang w:val="en-US"/>
        </w:rPr>
        <w:t>determining</w:t>
      </w:r>
      <w:r w:rsidRPr="00957D5A">
        <w:rPr>
          <w:rFonts w:ascii="Book Antiqua" w:hAnsi="Book Antiqua" w:cs="Arial"/>
          <w:sz w:val="24"/>
          <w:szCs w:val="24"/>
          <w:lang w:val="en-US"/>
        </w:rPr>
        <w:t xml:space="preserve"> </w:t>
      </w:r>
      <w:r w:rsidR="007437A8" w:rsidRPr="00957D5A">
        <w:rPr>
          <w:rFonts w:ascii="Book Antiqua" w:hAnsi="Book Antiqua" w:cs="Arial"/>
          <w:sz w:val="24"/>
          <w:szCs w:val="24"/>
          <w:lang w:val="en-US"/>
        </w:rPr>
        <w:t>individual</w:t>
      </w:r>
      <w:r w:rsidR="000D533B" w:rsidRPr="00957D5A">
        <w:rPr>
          <w:rFonts w:ascii="Book Antiqua" w:hAnsi="Book Antiqua" w:cs="Arial"/>
          <w:sz w:val="24"/>
          <w:szCs w:val="24"/>
          <w:lang w:val="en-US"/>
        </w:rPr>
        <w:t>s</w:t>
      </w:r>
      <w:r w:rsidRPr="00957D5A">
        <w:rPr>
          <w:rFonts w:ascii="Book Antiqua" w:hAnsi="Book Antiqua" w:cs="Arial"/>
          <w:sz w:val="24"/>
          <w:szCs w:val="24"/>
          <w:lang w:val="en-US"/>
        </w:rPr>
        <w:t xml:space="preserve"> at </w:t>
      </w:r>
      <w:r w:rsidR="00947A05" w:rsidRPr="00957D5A">
        <w:rPr>
          <w:rFonts w:ascii="Book Antiqua" w:hAnsi="Book Antiqua" w:cs="Arial"/>
          <w:sz w:val="24"/>
          <w:szCs w:val="24"/>
          <w:lang w:val="en-US"/>
        </w:rPr>
        <w:t>high</w:t>
      </w:r>
      <w:r w:rsidRPr="00957D5A">
        <w:rPr>
          <w:rFonts w:ascii="Book Antiqua" w:hAnsi="Book Antiqua" w:cs="Arial"/>
          <w:sz w:val="24"/>
          <w:szCs w:val="24"/>
          <w:lang w:val="en-US"/>
        </w:rPr>
        <w:t xml:space="preserve"> risk of having advanced and progressive disease. </w:t>
      </w:r>
    </w:p>
    <w:p w:rsidR="006F16FA" w:rsidRPr="00957D5A" w:rsidRDefault="006F16FA" w:rsidP="00CD4E3C">
      <w:pPr>
        <w:autoSpaceDE w:val="0"/>
        <w:autoSpaceDN w:val="0"/>
        <w:adjustRightInd w:val="0"/>
        <w:spacing w:after="0" w:line="360" w:lineRule="auto"/>
        <w:ind w:firstLine="708"/>
        <w:jc w:val="both"/>
        <w:rPr>
          <w:rFonts w:ascii="Book Antiqua" w:hAnsi="Book Antiqua" w:cs="Arial"/>
          <w:sz w:val="24"/>
          <w:szCs w:val="24"/>
        </w:rPr>
      </w:pPr>
    </w:p>
    <w:p w:rsidR="004645C6" w:rsidRPr="00957D5A" w:rsidRDefault="004645C6" w:rsidP="00CD4E3C">
      <w:pPr>
        <w:spacing w:after="0" w:line="360" w:lineRule="auto"/>
        <w:rPr>
          <w:rFonts w:ascii="Book Antiqua" w:hAnsi="Book Antiqua"/>
          <w:b/>
          <w:sz w:val="24"/>
          <w:szCs w:val="24"/>
        </w:rPr>
      </w:pPr>
      <w:bookmarkStart w:id="46" w:name="OLE_LINK13"/>
      <w:bookmarkStart w:id="47" w:name="OLE_LINK323"/>
      <w:bookmarkStart w:id="48" w:name="OLE_LINK349"/>
      <w:bookmarkStart w:id="49" w:name="OLE_LINK377"/>
      <w:bookmarkStart w:id="50" w:name="OLE_LINK386"/>
      <w:bookmarkStart w:id="51" w:name="OLE_LINK400"/>
      <w:bookmarkStart w:id="52" w:name="OLE_LINK416"/>
      <w:r w:rsidRPr="00957D5A">
        <w:rPr>
          <w:rFonts w:ascii="Book Antiqua" w:hAnsi="Book Antiqua"/>
          <w:b/>
          <w:sz w:val="24"/>
          <w:szCs w:val="24"/>
        </w:rPr>
        <w:t>COMMENTS</w:t>
      </w:r>
    </w:p>
    <w:p w:rsidR="004645C6" w:rsidRPr="00957D5A" w:rsidRDefault="004645C6" w:rsidP="00CD4E3C">
      <w:pPr>
        <w:spacing w:after="0" w:line="360" w:lineRule="auto"/>
        <w:rPr>
          <w:rFonts w:ascii="Book Antiqua" w:hAnsi="Book Antiqua"/>
          <w:b/>
          <w:i/>
          <w:sz w:val="24"/>
          <w:szCs w:val="24"/>
        </w:rPr>
      </w:pPr>
      <w:r w:rsidRPr="00957D5A">
        <w:rPr>
          <w:rFonts w:ascii="Book Antiqua" w:hAnsi="Book Antiqua"/>
          <w:b/>
          <w:i/>
          <w:sz w:val="24"/>
          <w:szCs w:val="24"/>
        </w:rPr>
        <w:t>Background</w:t>
      </w:r>
    </w:p>
    <w:p w:rsidR="004645C6" w:rsidRDefault="003E4227" w:rsidP="00EA0BA5">
      <w:pPr>
        <w:spacing w:line="360" w:lineRule="auto"/>
        <w:jc w:val="both"/>
        <w:rPr>
          <w:rFonts w:ascii="Book Antiqua" w:eastAsiaTheme="minorEastAsia" w:hAnsi="Book Antiqua" w:cs="Arial"/>
          <w:sz w:val="24"/>
          <w:szCs w:val="24"/>
          <w:lang w:eastAsia="zh-CN"/>
        </w:rPr>
      </w:pPr>
      <w:r w:rsidRPr="00957D5A">
        <w:rPr>
          <w:rFonts w:ascii="Book Antiqua" w:hAnsi="Book Antiqua" w:cs="Arial"/>
          <w:sz w:val="24"/>
          <w:szCs w:val="24"/>
          <w:lang w:val="en-US"/>
        </w:rPr>
        <w:t>Assessment of the degree of liver ﬁbrosis is crucial for prognostic and therapeutic decisions in cases with chronic hepatitis B. Presently, liver biopsy is the gold standard for estimating the seriousness of liver fibrosis. Anyway, the exactness of this invasive procedure is influenced by technical and methodological interventions, for example nearly 20% of the patients experience misclassiﬁcation of ﬁbrosis stage</w:t>
      </w:r>
      <w:r w:rsidRPr="00957D5A">
        <w:rPr>
          <w:rFonts w:ascii="Book Antiqua" w:hAnsi="Book Antiqua" w:cs="Arial"/>
          <w:sz w:val="24"/>
          <w:szCs w:val="24"/>
        </w:rPr>
        <w:t xml:space="preserve">. </w:t>
      </w:r>
      <w:r w:rsidRPr="00957D5A">
        <w:rPr>
          <w:rFonts w:ascii="Book Antiqua" w:hAnsi="Book Antiqua" w:cs="Arial"/>
          <w:sz w:val="24"/>
          <w:szCs w:val="24"/>
          <w:lang w:val="en-US"/>
        </w:rPr>
        <w:lastRenderedPageBreak/>
        <w:t>The neutrophil to lymphocyte (N/L) ratio is a noninvasive and inexpensive marker of inﬂammation which can be simply acquired from the complete blood count</w:t>
      </w:r>
      <w:r w:rsidRPr="00957D5A">
        <w:rPr>
          <w:rFonts w:ascii="Book Antiqua" w:hAnsi="Book Antiqua" w:cs="Arial"/>
          <w:sz w:val="24"/>
          <w:szCs w:val="24"/>
        </w:rPr>
        <w:t>.</w:t>
      </w:r>
    </w:p>
    <w:p w:rsidR="00957D5A" w:rsidRPr="00957D5A" w:rsidRDefault="00957D5A" w:rsidP="00EA0BA5">
      <w:pPr>
        <w:spacing w:line="360" w:lineRule="auto"/>
        <w:jc w:val="both"/>
        <w:rPr>
          <w:rFonts w:ascii="Book Antiqua" w:eastAsiaTheme="minorEastAsia" w:hAnsi="Book Antiqua" w:cs="Arial"/>
          <w:sz w:val="24"/>
          <w:szCs w:val="24"/>
          <w:lang w:eastAsia="zh-CN"/>
        </w:rPr>
      </w:pPr>
    </w:p>
    <w:p w:rsidR="004645C6" w:rsidRPr="00957D5A" w:rsidRDefault="004645C6" w:rsidP="00CD4E3C">
      <w:pPr>
        <w:spacing w:after="0" w:line="360" w:lineRule="auto"/>
        <w:rPr>
          <w:rFonts w:ascii="Book Antiqua" w:hAnsi="Book Antiqua"/>
          <w:b/>
          <w:i/>
          <w:sz w:val="24"/>
          <w:szCs w:val="24"/>
        </w:rPr>
      </w:pPr>
      <w:r w:rsidRPr="00957D5A">
        <w:rPr>
          <w:rFonts w:ascii="Book Antiqua" w:hAnsi="Book Antiqua"/>
          <w:b/>
          <w:i/>
          <w:sz w:val="24"/>
          <w:szCs w:val="24"/>
        </w:rPr>
        <w:t>Research frontiers</w:t>
      </w:r>
    </w:p>
    <w:p w:rsidR="004645C6" w:rsidRDefault="00CC68A9" w:rsidP="00CC68A9">
      <w:pPr>
        <w:spacing w:line="360" w:lineRule="auto"/>
        <w:jc w:val="both"/>
        <w:rPr>
          <w:rFonts w:ascii="Book Antiqua" w:eastAsiaTheme="minorEastAsia" w:hAnsi="Book Antiqua" w:cs="Arial"/>
          <w:sz w:val="24"/>
          <w:szCs w:val="24"/>
          <w:lang w:eastAsia="zh-CN"/>
        </w:rPr>
      </w:pPr>
      <w:r w:rsidRPr="00957D5A">
        <w:rPr>
          <w:rFonts w:ascii="Book Antiqua" w:hAnsi="Book Antiqua" w:cs="Arial"/>
          <w:sz w:val="24"/>
          <w:szCs w:val="24"/>
          <w:lang w:val="en-US"/>
        </w:rPr>
        <w:t>N/L ratio</w:t>
      </w:r>
      <w:r w:rsidRPr="00957D5A">
        <w:rPr>
          <w:rFonts w:ascii="Book Antiqua" w:hAnsi="Book Antiqua" w:cs="Arial"/>
          <w:sz w:val="24"/>
          <w:szCs w:val="24"/>
        </w:rPr>
        <w:t xml:space="preserve"> </w:t>
      </w:r>
      <w:r w:rsidRPr="00957D5A">
        <w:rPr>
          <w:rFonts w:ascii="Book Antiqua" w:hAnsi="Book Antiqua" w:cs="Arial"/>
          <w:sz w:val="24"/>
          <w:szCs w:val="24"/>
          <w:lang w:val="en-US"/>
        </w:rPr>
        <w:t>combines data from two distinctive pathways, the lymphocytes that portray the regulatory pathway and the neutrophils that are liable for ongoing inﬂammation</w:t>
      </w:r>
      <w:r w:rsidRPr="00957D5A">
        <w:rPr>
          <w:rFonts w:ascii="Book Antiqua" w:hAnsi="Book Antiqua" w:cs="Arial"/>
          <w:sz w:val="24"/>
          <w:szCs w:val="24"/>
        </w:rPr>
        <w:t xml:space="preserve">. It has been </w:t>
      </w:r>
      <w:r w:rsidRPr="00957D5A">
        <w:rPr>
          <w:rFonts w:ascii="Book Antiqua" w:hAnsi="Book Antiqua" w:cs="Arial"/>
          <w:sz w:val="24"/>
          <w:szCs w:val="24"/>
          <w:lang w:val="en-US"/>
        </w:rPr>
        <w:t>exhibited that among individuals with nonalcoholic fatty liver disease, the N/L ratio is intensely related with histological changes and can be used to recognize cases with progressive</w:t>
      </w:r>
      <w:r w:rsidRPr="00957D5A">
        <w:rPr>
          <w:rFonts w:ascii="Book Antiqua" w:hAnsi="Book Antiqua" w:cs="Arial"/>
          <w:sz w:val="24"/>
          <w:szCs w:val="24"/>
        </w:rPr>
        <w:t xml:space="preserve"> disease. B</w:t>
      </w:r>
      <w:r w:rsidRPr="00957D5A">
        <w:rPr>
          <w:rFonts w:ascii="Book Antiqua" w:hAnsi="Book Antiqua" w:cs="Arial"/>
          <w:sz w:val="24"/>
          <w:szCs w:val="24"/>
          <w:lang w:val="en-US"/>
        </w:rPr>
        <w:t>esides chronic inflammatory diseases, malignancy, many infections, cardiac problems, diabetes, renal and/or hepatic failure, metabolic syndrome, thyroid disease, and many drugs may easily influenced the N/L ratio</w:t>
      </w:r>
      <w:r w:rsidRPr="00957D5A">
        <w:rPr>
          <w:rFonts w:ascii="Book Antiqua" w:hAnsi="Book Antiqua" w:cs="Arial"/>
          <w:sz w:val="24"/>
          <w:szCs w:val="24"/>
        </w:rPr>
        <w:t>.</w:t>
      </w:r>
    </w:p>
    <w:p w:rsidR="00957D5A" w:rsidRPr="00957D5A" w:rsidRDefault="00957D5A" w:rsidP="00CC68A9">
      <w:pPr>
        <w:spacing w:line="360" w:lineRule="auto"/>
        <w:jc w:val="both"/>
        <w:rPr>
          <w:rFonts w:ascii="Book Antiqua" w:eastAsiaTheme="minorEastAsia" w:hAnsi="Book Antiqua" w:cs="Arial"/>
          <w:sz w:val="24"/>
          <w:szCs w:val="24"/>
          <w:lang w:eastAsia="zh-CN"/>
        </w:rPr>
      </w:pPr>
    </w:p>
    <w:p w:rsidR="004645C6" w:rsidRPr="00957D5A" w:rsidRDefault="004645C6" w:rsidP="00CD4E3C">
      <w:pPr>
        <w:spacing w:after="0" w:line="360" w:lineRule="auto"/>
        <w:rPr>
          <w:rFonts w:ascii="Book Antiqua" w:hAnsi="Book Antiqua"/>
          <w:b/>
          <w:i/>
          <w:sz w:val="24"/>
          <w:szCs w:val="24"/>
        </w:rPr>
      </w:pPr>
      <w:r w:rsidRPr="00957D5A">
        <w:rPr>
          <w:rFonts w:ascii="Book Antiqua" w:hAnsi="Book Antiqua"/>
          <w:b/>
          <w:i/>
          <w:sz w:val="24"/>
          <w:szCs w:val="24"/>
        </w:rPr>
        <w:t>Innovations and breakthroughs</w:t>
      </w:r>
    </w:p>
    <w:p w:rsidR="004645C6" w:rsidRDefault="005B3663" w:rsidP="005B3663">
      <w:pPr>
        <w:autoSpaceDE w:val="0"/>
        <w:autoSpaceDN w:val="0"/>
        <w:adjustRightInd w:val="0"/>
        <w:spacing w:line="360" w:lineRule="auto"/>
        <w:jc w:val="both"/>
        <w:rPr>
          <w:rFonts w:ascii="Book Antiqua" w:eastAsiaTheme="minorEastAsia" w:hAnsi="Book Antiqua" w:cs="Arial"/>
          <w:sz w:val="24"/>
          <w:szCs w:val="24"/>
          <w:lang w:val="en-US" w:eastAsia="zh-CN"/>
        </w:rPr>
      </w:pPr>
      <w:r w:rsidRPr="00957D5A">
        <w:rPr>
          <w:rFonts w:ascii="Book Antiqua" w:hAnsi="Book Antiqua" w:cs="Arial"/>
          <w:sz w:val="24"/>
          <w:szCs w:val="24"/>
          <w:lang w:val="en-US"/>
        </w:rPr>
        <w:t xml:space="preserve">In this research, we evaluated N/L ratio as a surrogate marker for severity of liver fibrosis in patients with </w:t>
      </w:r>
      <w:r w:rsidR="00957D5A" w:rsidRPr="00957D5A">
        <w:rPr>
          <w:rFonts w:ascii="Book Antiqua" w:hAnsi="Book Antiqua" w:cs="Arial"/>
          <w:sz w:val="24"/>
          <w:szCs w:val="24"/>
          <w:lang w:val="en-US"/>
        </w:rPr>
        <w:t>chronic hepatitis B virus (CHB)</w:t>
      </w:r>
      <w:r w:rsidRPr="00957D5A">
        <w:rPr>
          <w:rFonts w:ascii="Book Antiqua" w:hAnsi="Book Antiqua" w:cs="Arial"/>
          <w:sz w:val="24"/>
          <w:szCs w:val="24"/>
          <w:lang w:val="en-US"/>
        </w:rPr>
        <w:t xml:space="preserve">. Our results revealed that CHB patients with advanced fibrosis have significantly lower N/L ratio rather than CHB patients with no/minimal fibrosis. In other words, decreased levels of peripheral blood N/L ratio were found to give high sensitivity, speciﬁcity and predictive values in CHB patients with advanced fibrosis. In the light of our findings, it can be suggested that N/L ratio can be accepted as a novel noninvasive marker of fibrosis in patients with CHB. </w:t>
      </w:r>
    </w:p>
    <w:p w:rsidR="00957D5A" w:rsidRPr="00957D5A" w:rsidRDefault="00957D5A" w:rsidP="005B3663">
      <w:pPr>
        <w:autoSpaceDE w:val="0"/>
        <w:autoSpaceDN w:val="0"/>
        <w:adjustRightInd w:val="0"/>
        <w:spacing w:line="360" w:lineRule="auto"/>
        <w:jc w:val="both"/>
        <w:rPr>
          <w:rFonts w:ascii="Book Antiqua" w:eastAsiaTheme="minorEastAsia" w:hAnsi="Book Antiqua" w:cs="Arial"/>
          <w:sz w:val="24"/>
          <w:szCs w:val="24"/>
          <w:lang w:eastAsia="zh-CN"/>
        </w:rPr>
      </w:pPr>
    </w:p>
    <w:p w:rsidR="004645C6" w:rsidRPr="00957D5A" w:rsidRDefault="004645C6" w:rsidP="00CD4E3C">
      <w:pPr>
        <w:spacing w:after="0" w:line="360" w:lineRule="auto"/>
        <w:rPr>
          <w:rFonts w:ascii="Book Antiqua" w:hAnsi="Book Antiqua"/>
          <w:b/>
          <w:i/>
          <w:sz w:val="24"/>
          <w:szCs w:val="24"/>
        </w:rPr>
      </w:pPr>
      <w:r w:rsidRPr="00957D5A">
        <w:rPr>
          <w:rFonts w:ascii="Book Antiqua" w:hAnsi="Book Antiqua"/>
          <w:b/>
          <w:i/>
          <w:sz w:val="24"/>
          <w:szCs w:val="24"/>
        </w:rPr>
        <w:t>Applications</w:t>
      </w:r>
    </w:p>
    <w:p w:rsidR="004645C6" w:rsidRDefault="007B4848" w:rsidP="007B4848">
      <w:pPr>
        <w:spacing w:line="360" w:lineRule="auto"/>
        <w:jc w:val="both"/>
        <w:rPr>
          <w:rFonts w:ascii="Book Antiqua" w:eastAsiaTheme="minorEastAsia" w:hAnsi="Book Antiqua"/>
          <w:b/>
          <w:sz w:val="24"/>
          <w:szCs w:val="24"/>
          <w:lang w:eastAsia="zh-CN"/>
        </w:rPr>
      </w:pPr>
      <w:r w:rsidRPr="00957D5A">
        <w:rPr>
          <w:rFonts w:ascii="Book Antiqua" w:hAnsi="Book Antiqua" w:cs="Arial"/>
          <w:sz w:val="24"/>
          <w:szCs w:val="24"/>
        </w:rPr>
        <w:t>T</w:t>
      </w:r>
      <w:r w:rsidRPr="00957D5A">
        <w:rPr>
          <w:rFonts w:ascii="Book Antiqua" w:hAnsi="Book Antiqua" w:cs="Arial"/>
          <w:sz w:val="24"/>
          <w:szCs w:val="24"/>
          <w:lang w:val="en-US"/>
        </w:rPr>
        <w:t xml:space="preserve">he present study has showed for the ﬁrst time that in patients with CHB, N/L ratio is powerfully associated with histological severity and can be used to identify patients with advanced disease. If our data is approved in future studies, we believe that a standardized cut-off value for N/L ratio would simplify the determination of advanced fibrosis in patients with CHB. We hence suggest that N/L ratio, a low-cost </w:t>
      </w:r>
      <w:r w:rsidRPr="00957D5A">
        <w:rPr>
          <w:rFonts w:ascii="Book Antiqua" w:hAnsi="Book Antiqua" w:cs="Arial"/>
          <w:sz w:val="24"/>
          <w:szCs w:val="24"/>
          <w:lang w:val="en-US"/>
        </w:rPr>
        <w:lastRenderedPageBreak/>
        <w:t>and easily useful test, provides a beneficial and speedy evaluation of fibrosis for patients with CHB.</w:t>
      </w:r>
      <w:r w:rsidRPr="00957D5A">
        <w:rPr>
          <w:rFonts w:ascii="Book Antiqua" w:hAnsi="Book Antiqua"/>
          <w:b/>
          <w:sz w:val="24"/>
          <w:szCs w:val="24"/>
        </w:rPr>
        <w:t xml:space="preserve"> </w:t>
      </w:r>
    </w:p>
    <w:p w:rsidR="00957D5A" w:rsidRPr="00957D5A" w:rsidRDefault="00957D5A" w:rsidP="007B4848">
      <w:pPr>
        <w:spacing w:line="360" w:lineRule="auto"/>
        <w:jc w:val="both"/>
        <w:rPr>
          <w:rFonts w:ascii="Book Antiqua" w:eastAsiaTheme="minorEastAsia" w:hAnsi="Book Antiqua"/>
          <w:b/>
          <w:sz w:val="24"/>
          <w:szCs w:val="24"/>
          <w:lang w:eastAsia="zh-CN"/>
        </w:rPr>
      </w:pPr>
    </w:p>
    <w:p w:rsidR="004645C6" w:rsidRPr="00957D5A" w:rsidRDefault="004645C6" w:rsidP="00CD4E3C">
      <w:pPr>
        <w:spacing w:after="0" w:line="360" w:lineRule="auto"/>
        <w:rPr>
          <w:rFonts w:ascii="Book Antiqua" w:hAnsi="Book Antiqua"/>
          <w:b/>
          <w:i/>
          <w:sz w:val="24"/>
          <w:szCs w:val="24"/>
        </w:rPr>
      </w:pPr>
      <w:r w:rsidRPr="00957D5A">
        <w:rPr>
          <w:rFonts w:ascii="Book Antiqua" w:hAnsi="Book Antiqua"/>
          <w:b/>
          <w:i/>
          <w:sz w:val="24"/>
          <w:szCs w:val="24"/>
        </w:rPr>
        <w:t>Terminology</w:t>
      </w:r>
    </w:p>
    <w:p w:rsidR="004645C6" w:rsidRDefault="009E582F" w:rsidP="009E582F">
      <w:pPr>
        <w:spacing w:line="360" w:lineRule="auto"/>
        <w:jc w:val="both"/>
        <w:rPr>
          <w:rFonts w:ascii="Book Antiqua" w:eastAsiaTheme="minorEastAsia" w:hAnsi="Book Antiqua" w:cs="Arial"/>
          <w:sz w:val="24"/>
          <w:szCs w:val="24"/>
          <w:lang w:eastAsia="zh-CN"/>
        </w:rPr>
      </w:pPr>
      <w:r w:rsidRPr="00957D5A">
        <w:rPr>
          <w:rFonts w:ascii="Book Antiqua" w:hAnsi="Book Antiqua" w:cs="Arial"/>
          <w:sz w:val="24"/>
          <w:szCs w:val="24"/>
          <w:lang w:val="en-US"/>
        </w:rPr>
        <w:t>In patients with CHB, the detection of liver ﬁbrosis degree is an inevitable step for antiviral treatment. Still, as an invasive procedure, liver biopsy is the gold standard in the evidenced based therapy of CHB patients. Nowadays, non-invasive methods for evaluation of liver ﬁbrosis degree is favorable in patients with CHB</w:t>
      </w:r>
      <w:r w:rsidRPr="00957D5A">
        <w:rPr>
          <w:rFonts w:ascii="Book Antiqua" w:hAnsi="Book Antiqua" w:cs="Arial"/>
          <w:sz w:val="24"/>
          <w:szCs w:val="24"/>
        </w:rPr>
        <w:t xml:space="preserve">. </w:t>
      </w:r>
      <w:r w:rsidRPr="00957D5A">
        <w:rPr>
          <w:rFonts w:ascii="Book Antiqua" w:hAnsi="Book Antiqua" w:cs="Arial"/>
          <w:sz w:val="24"/>
          <w:szCs w:val="24"/>
          <w:lang w:val="en-US"/>
        </w:rPr>
        <w:t>N/L ratio is a non-complex and easily available index of systemic inﬂammatory response that correlates with prognosis in advanced disease states. In the literature N/L ratio has been researched in various inﬂammatory status and neoplastic diseases such as ulcerative colitis, crohn disease, acute pancreatitis, colorectal cancer, breast neoplasms, lung cancer and hepatocellular carcinoma</w:t>
      </w:r>
      <w:r w:rsidRPr="00957D5A">
        <w:rPr>
          <w:rFonts w:ascii="Book Antiqua" w:hAnsi="Book Antiqua" w:cs="Arial"/>
          <w:sz w:val="24"/>
          <w:szCs w:val="24"/>
        </w:rPr>
        <w:t>.</w:t>
      </w:r>
    </w:p>
    <w:p w:rsidR="00957D5A" w:rsidRPr="00957D5A" w:rsidRDefault="00957D5A" w:rsidP="009E582F">
      <w:pPr>
        <w:spacing w:line="360" w:lineRule="auto"/>
        <w:jc w:val="both"/>
        <w:rPr>
          <w:rFonts w:ascii="Book Antiqua" w:eastAsiaTheme="minorEastAsia" w:hAnsi="Book Antiqua" w:cs="Arial"/>
          <w:sz w:val="24"/>
          <w:szCs w:val="24"/>
          <w:lang w:eastAsia="zh-CN"/>
        </w:rPr>
      </w:pPr>
    </w:p>
    <w:p w:rsidR="004645C6" w:rsidRPr="00957D5A" w:rsidRDefault="004645C6" w:rsidP="00CD4E3C">
      <w:pPr>
        <w:spacing w:after="0" w:line="360" w:lineRule="auto"/>
        <w:rPr>
          <w:rFonts w:ascii="Book Antiqua" w:hAnsi="Book Antiqua"/>
          <w:b/>
          <w:i/>
          <w:sz w:val="24"/>
          <w:szCs w:val="24"/>
        </w:rPr>
      </w:pPr>
      <w:r w:rsidRPr="00957D5A">
        <w:rPr>
          <w:rFonts w:ascii="Book Antiqua" w:hAnsi="Book Antiqua"/>
          <w:b/>
          <w:i/>
          <w:sz w:val="24"/>
          <w:szCs w:val="24"/>
        </w:rPr>
        <w:t>Peer review</w:t>
      </w:r>
    </w:p>
    <w:bookmarkEnd w:id="46"/>
    <w:bookmarkEnd w:id="47"/>
    <w:bookmarkEnd w:id="48"/>
    <w:bookmarkEnd w:id="49"/>
    <w:bookmarkEnd w:id="50"/>
    <w:bookmarkEnd w:id="51"/>
    <w:bookmarkEnd w:id="52"/>
    <w:p w:rsidR="00954AB8" w:rsidRPr="00957D5A" w:rsidRDefault="00D83882" w:rsidP="00D83882">
      <w:pPr>
        <w:spacing w:line="360" w:lineRule="auto"/>
        <w:jc w:val="both"/>
        <w:rPr>
          <w:rFonts w:ascii="Book Antiqua" w:hAnsi="Book Antiqua"/>
          <w:sz w:val="24"/>
          <w:szCs w:val="24"/>
          <w:lang w:val="en-US"/>
        </w:rPr>
      </w:pPr>
      <w:r w:rsidRPr="00957D5A">
        <w:rPr>
          <w:rFonts w:ascii="Book Antiqua" w:hAnsi="Book Antiqua"/>
          <w:sz w:val="24"/>
          <w:szCs w:val="24"/>
          <w:lang w:val="en-US"/>
        </w:rPr>
        <w:t xml:space="preserve">The manuscript investigated the association between </w:t>
      </w:r>
      <w:r w:rsidR="00957D5A">
        <w:rPr>
          <w:rFonts w:ascii="Book Antiqua" w:hAnsi="Book Antiqua"/>
          <w:sz w:val="24"/>
          <w:szCs w:val="24"/>
          <w:lang w:val="en-US"/>
        </w:rPr>
        <w:t>N/L</w:t>
      </w:r>
      <w:r w:rsidRPr="00957D5A">
        <w:rPr>
          <w:rFonts w:ascii="Book Antiqua" w:hAnsi="Book Antiqua"/>
          <w:sz w:val="24"/>
          <w:szCs w:val="24"/>
          <w:lang w:val="en-US"/>
        </w:rPr>
        <w:t xml:space="preserve"> ratio and the severity of the liver fibrosis in patients with chronic hepatitis B infection. Their results showed that N/L ratio was decreased in CHB patients with significant fibrosis. The study was innovation and might provide a noel non-invasive marker of fibrosis in CHB patients.</w:t>
      </w:r>
      <w:r w:rsidR="00954AB8" w:rsidRPr="00957D5A">
        <w:rPr>
          <w:rFonts w:ascii="Book Antiqua" w:hAnsi="Book Antiqua"/>
          <w:sz w:val="24"/>
          <w:szCs w:val="24"/>
          <w:lang w:val="en-US"/>
        </w:rPr>
        <w:t xml:space="preserve"> It is a well-designed study that offers more to our knowledge in this very interesting field.</w:t>
      </w:r>
    </w:p>
    <w:p w:rsidR="00D83882" w:rsidRPr="00957D5A" w:rsidRDefault="00D83882" w:rsidP="00D83882">
      <w:pPr>
        <w:spacing w:line="360" w:lineRule="auto"/>
        <w:jc w:val="both"/>
        <w:rPr>
          <w:rFonts w:ascii="Book Antiqua" w:hAnsi="Book Antiqua"/>
          <w:sz w:val="24"/>
          <w:szCs w:val="24"/>
          <w:lang w:val="en-US"/>
        </w:rPr>
      </w:pPr>
    </w:p>
    <w:p w:rsidR="00957D5A" w:rsidRDefault="00957D5A">
      <w:pPr>
        <w:rPr>
          <w:rFonts w:ascii="Book Antiqua" w:hAnsi="Book Antiqua" w:cs="Arial"/>
          <w:b/>
          <w:sz w:val="24"/>
          <w:szCs w:val="24"/>
        </w:rPr>
      </w:pPr>
      <w:r>
        <w:rPr>
          <w:rFonts w:ascii="Book Antiqua" w:hAnsi="Book Antiqua" w:cs="Arial"/>
          <w:b/>
          <w:sz w:val="24"/>
          <w:szCs w:val="24"/>
        </w:rPr>
        <w:br w:type="page"/>
      </w:r>
    </w:p>
    <w:p w:rsidR="006F16FA" w:rsidRPr="00957D5A" w:rsidRDefault="006F16FA" w:rsidP="00D83882">
      <w:pPr>
        <w:spacing w:line="360" w:lineRule="auto"/>
        <w:jc w:val="both"/>
        <w:rPr>
          <w:rFonts w:ascii="Book Antiqua" w:hAnsi="Book Antiqua"/>
          <w:sz w:val="24"/>
          <w:szCs w:val="24"/>
          <w:lang w:val="en-US"/>
        </w:rPr>
      </w:pPr>
      <w:r w:rsidRPr="00957D5A">
        <w:rPr>
          <w:rFonts w:ascii="Book Antiqua" w:hAnsi="Book Antiqua" w:cs="Arial"/>
          <w:b/>
          <w:sz w:val="24"/>
          <w:szCs w:val="24"/>
        </w:rPr>
        <w:lastRenderedPageBreak/>
        <w:t xml:space="preserve">REFERENCES </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1 </w:t>
      </w:r>
      <w:r w:rsidRPr="00957D5A">
        <w:rPr>
          <w:rFonts w:ascii="Book Antiqua" w:eastAsia="宋体" w:hAnsi="Book Antiqua" w:cs="宋体"/>
          <w:b/>
          <w:bCs/>
          <w:sz w:val="24"/>
          <w:szCs w:val="24"/>
        </w:rPr>
        <w:t>Lavanchy D</w:t>
      </w:r>
      <w:r w:rsidRPr="00957D5A">
        <w:rPr>
          <w:rFonts w:ascii="Book Antiqua" w:eastAsia="宋体" w:hAnsi="Book Antiqua" w:cs="宋体"/>
          <w:sz w:val="24"/>
          <w:szCs w:val="24"/>
        </w:rPr>
        <w:t>. Hepatitis B virus epidemiology, disease burden, treatment, and current and emerging prevention and control measures. </w:t>
      </w:r>
      <w:r w:rsidRPr="00957D5A">
        <w:rPr>
          <w:rFonts w:ascii="Book Antiqua" w:eastAsia="宋体" w:hAnsi="Book Antiqua" w:cs="宋体"/>
          <w:i/>
          <w:iCs/>
          <w:sz w:val="24"/>
          <w:szCs w:val="24"/>
        </w:rPr>
        <w:t>J Viral Hepat</w:t>
      </w:r>
      <w:r w:rsidRPr="00957D5A">
        <w:rPr>
          <w:rFonts w:ascii="Book Antiqua" w:eastAsia="宋体" w:hAnsi="Book Antiqua" w:cs="宋体"/>
          <w:sz w:val="24"/>
          <w:szCs w:val="24"/>
        </w:rPr>
        <w:t> 2004; </w:t>
      </w:r>
      <w:r w:rsidRPr="00957D5A">
        <w:rPr>
          <w:rFonts w:ascii="Book Antiqua" w:eastAsia="宋体" w:hAnsi="Book Antiqua" w:cs="宋体"/>
          <w:b/>
          <w:bCs/>
          <w:sz w:val="24"/>
          <w:szCs w:val="24"/>
        </w:rPr>
        <w:t>11</w:t>
      </w:r>
      <w:r w:rsidRPr="00957D5A">
        <w:rPr>
          <w:rFonts w:ascii="Book Antiqua" w:eastAsia="宋体" w:hAnsi="Book Antiqua" w:cs="宋体"/>
          <w:sz w:val="24"/>
          <w:szCs w:val="24"/>
        </w:rPr>
        <w:t>: 97-107 [PMID: 14996343 DOI: 10.1046/j.1365-2893.2003.00487.x]</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 xml:space="preserve">2 </w:t>
      </w:r>
      <w:bookmarkStart w:id="53" w:name="OLE_LINK25"/>
      <w:bookmarkStart w:id="54" w:name="OLE_LINK26"/>
      <w:r w:rsidRPr="00957D5A">
        <w:rPr>
          <w:rFonts w:ascii="Book Antiqua" w:eastAsia="宋体" w:hAnsi="Book Antiqua" w:cs="宋体"/>
          <w:b/>
          <w:sz w:val="24"/>
          <w:szCs w:val="24"/>
        </w:rPr>
        <w:t>Yu MW,</w:t>
      </w:r>
      <w:r w:rsidRPr="00957D5A">
        <w:rPr>
          <w:rFonts w:ascii="Book Antiqua" w:eastAsia="宋体" w:hAnsi="Book Antiqua" w:cs="宋体"/>
          <w:sz w:val="24"/>
          <w:szCs w:val="24"/>
        </w:rPr>
        <w:t xml:space="preserve"> Hsu FC, Sheen IS, Chu CM, Lin DY, Chen CJ, Liaw YF. Prospective study of hepatocellular carcinoma and liver cirrhosis in asymptomatic chronic hepatitis B virus carriers.</w:t>
      </w:r>
      <w:r w:rsidRPr="00957D5A">
        <w:rPr>
          <w:rFonts w:ascii="Book Antiqua" w:eastAsia="宋体" w:hAnsi="Book Antiqua" w:cs="宋体"/>
          <w:i/>
          <w:sz w:val="24"/>
          <w:szCs w:val="24"/>
        </w:rPr>
        <w:t xml:space="preserve"> Am J Epidemiol </w:t>
      </w:r>
      <w:r w:rsidRPr="00957D5A">
        <w:rPr>
          <w:rFonts w:ascii="Book Antiqua" w:eastAsia="宋体" w:hAnsi="Book Antiqua" w:cs="宋体"/>
          <w:sz w:val="24"/>
          <w:szCs w:val="24"/>
        </w:rPr>
        <w:t xml:space="preserve">1997; </w:t>
      </w:r>
      <w:r w:rsidRPr="00957D5A">
        <w:rPr>
          <w:rFonts w:ascii="Book Antiqua" w:eastAsia="宋体" w:hAnsi="Book Antiqua" w:cs="宋体"/>
          <w:b/>
          <w:sz w:val="24"/>
          <w:szCs w:val="24"/>
        </w:rPr>
        <w:t>145</w:t>
      </w:r>
      <w:r w:rsidRPr="00957D5A">
        <w:rPr>
          <w:rFonts w:ascii="Book Antiqua" w:eastAsia="宋体" w:hAnsi="Book Antiqua" w:cs="宋体"/>
          <w:sz w:val="24"/>
          <w:szCs w:val="24"/>
        </w:rPr>
        <w:t>: 1039–1047</w:t>
      </w:r>
      <w:bookmarkEnd w:id="53"/>
      <w:bookmarkEnd w:id="54"/>
      <w:r w:rsidRPr="00957D5A">
        <w:rPr>
          <w:rFonts w:ascii="Book Antiqua" w:eastAsia="宋体" w:hAnsi="Book Antiqua" w:cs="宋体"/>
          <w:sz w:val="24"/>
          <w:szCs w:val="24"/>
        </w:rPr>
        <w:t xml:space="preserve"> [PMID: 9169913 DOI: 10.1093/oxfordjournals.aje.a009060]</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3 </w:t>
      </w:r>
      <w:r w:rsidRPr="00957D5A">
        <w:rPr>
          <w:rFonts w:ascii="Book Antiqua" w:eastAsia="宋体" w:hAnsi="Book Antiqua" w:cs="宋体"/>
          <w:b/>
          <w:bCs/>
          <w:sz w:val="24"/>
          <w:szCs w:val="24"/>
        </w:rPr>
        <w:t>Fattovich G</w:t>
      </w:r>
      <w:r w:rsidRPr="00957D5A">
        <w:rPr>
          <w:rFonts w:ascii="Book Antiqua" w:eastAsia="宋体" w:hAnsi="Book Antiqua" w:cs="宋体"/>
          <w:sz w:val="24"/>
          <w:szCs w:val="24"/>
        </w:rPr>
        <w:t>, Bortolotti F, Donato F. Natural history of chronic hepatitis B: special emphasis on disease progression and prognostic factors. </w:t>
      </w:r>
      <w:r w:rsidRPr="00957D5A">
        <w:rPr>
          <w:rFonts w:ascii="Book Antiqua" w:eastAsia="宋体" w:hAnsi="Book Antiqua" w:cs="宋体"/>
          <w:i/>
          <w:iCs/>
          <w:sz w:val="24"/>
          <w:szCs w:val="24"/>
        </w:rPr>
        <w:t>J Hepatol</w:t>
      </w:r>
      <w:r w:rsidRPr="00957D5A">
        <w:rPr>
          <w:rFonts w:ascii="Book Antiqua" w:eastAsia="宋体" w:hAnsi="Book Antiqua" w:cs="宋体"/>
          <w:sz w:val="24"/>
          <w:szCs w:val="24"/>
        </w:rPr>
        <w:t> 2008; </w:t>
      </w:r>
      <w:r w:rsidRPr="00957D5A">
        <w:rPr>
          <w:rFonts w:ascii="Book Antiqua" w:eastAsia="宋体" w:hAnsi="Book Antiqua" w:cs="宋体"/>
          <w:b/>
          <w:bCs/>
          <w:sz w:val="24"/>
          <w:szCs w:val="24"/>
        </w:rPr>
        <w:t>48</w:t>
      </w:r>
      <w:r w:rsidRPr="00957D5A">
        <w:rPr>
          <w:rFonts w:ascii="Book Antiqua" w:eastAsia="宋体" w:hAnsi="Book Antiqua" w:cs="宋体"/>
          <w:sz w:val="24"/>
          <w:szCs w:val="24"/>
        </w:rPr>
        <w:t>: 335-352 [PMID: 18096267 DOI: 10.1016/j.jhep.2007.11.011]</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4 </w:t>
      </w:r>
      <w:r w:rsidRPr="00957D5A">
        <w:rPr>
          <w:rFonts w:ascii="Book Antiqua" w:eastAsia="宋体" w:hAnsi="Book Antiqua" w:cs="宋体"/>
          <w:b/>
          <w:bCs/>
          <w:sz w:val="24"/>
          <w:szCs w:val="24"/>
        </w:rPr>
        <w:t>Siddique I</w:t>
      </w:r>
      <w:r w:rsidRPr="00957D5A">
        <w:rPr>
          <w:rFonts w:ascii="Book Antiqua" w:eastAsia="宋体" w:hAnsi="Book Antiqua" w:cs="宋体"/>
          <w:sz w:val="24"/>
          <w:szCs w:val="24"/>
        </w:rPr>
        <w:t>, El-Naga HA, Madda JP, Memon A, Hasan F. Sampling variability on percutaneous liver biopsy in patients with chronic hepatitis C virus infection. </w:t>
      </w:r>
      <w:r w:rsidRPr="00957D5A">
        <w:rPr>
          <w:rFonts w:ascii="Book Antiqua" w:eastAsia="宋体" w:hAnsi="Book Antiqua" w:cs="宋体"/>
          <w:i/>
          <w:iCs/>
          <w:sz w:val="24"/>
          <w:szCs w:val="24"/>
        </w:rPr>
        <w:t>Scand J Gastroenterol</w:t>
      </w:r>
      <w:r w:rsidRPr="00957D5A">
        <w:rPr>
          <w:rFonts w:ascii="Book Antiqua" w:eastAsia="宋体" w:hAnsi="Book Antiqua" w:cs="宋体"/>
          <w:sz w:val="24"/>
          <w:szCs w:val="24"/>
        </w:rPr>
        <w:t> 2003; </w:t>
      </w:r>
      <w:r w:rsidRPr="00957D5A">
        <w:rPr>
          <w:rFonts w:ascii="Book Antiqua" w:eastAsia="宋体" w:hAnsi="Book Antiqua" w:cs="宋体"/>
          <w:b/>
          <w:bCs/>
          <w:sz w:val="24"/>
          <w:szCs w:val="24"/>
        </w:rPr>
        <w:t>38</w:t>
      </w:r>
      <w:r w:rsidRPr="00957D5A">
        <w:rPr>
          <w:rFonts w:ascii="Book Antiqua" w:eastAsia="宋体" w:hAnsi="Book Antiqua" w:cs="宋体"/>
          <w:sz w:val="24"/>
          <w:szCs w:val="24"/>
        </w:rPr>
        <w:t>: 427-432 [PMID: 12739716 DOI: 10.1080/00365520310000825]</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5 </w:t>
      </w:r>
      <w:r w:rsidRPr="00957D5A">
        <w:rPr>
          <w:rFonts w:ascii="Book Antiqua" w:eastAsia="宋体" w:hAnsi="Book Antiqua" w:cs="宋体"/>
          <w:b/>
          <w:bCs/>
          <w:sz w:val="24"/>
          <w:szCs w:val="24"/>
        </w:rPr>
        <w:t>Hui AY</w:t>
      </w:r>
      <w:r w:rsidRPr="00957D5A">
        <w:rPr>
          <w:rFonts w:ascii="Book Antiqua" w:eastAsia="宋体" w:hAnsi="Book Antiqua" w:cs="宋体"/>
          <w:sz w:val="24"/>
          <w:szCs w:val="24"/>
        </w:rPr>
        <w:t>, Chan HL, Wong VW, Liew CT, Chim AM, Chan FK, Sung JJ. Identification of chronic hepatitis B patients without significant liver fibrosis by a simple noninvasive predictive model. </w:t>
      </w:r>
      <w:r w:rsidRPr="00957D5A">
        <w:rPr>
          <w:rFonts w:ascii="Book Antiqua" w:eastAsia="宋体" w:hAnsi="Book Antiqua" w:cs="宋体"/>
          <w:i/>
          <w:iCs/>
          <w:sz w:val="24"/>
          <w:szCs w:val="24"/>
        </w:rPr>
        <w:t>Am J Gastroenterol</w:t>
      </w:r>
      <w:r w:rsidRPr="00957D5A">
        <w:rPr>
          <w:rFonts w:ascii="Book Antiqua" w:eastAsia="宋体" w:hAnsi="Book Antiqua" w:cs="宋体"/>
          <w:sz w:val="24"/>
          <w:szCs w:val="24"/>
        </w:rPr>
        <w:t> 2005; </w:t>
      </w:r>
      <w:r w:rsidRPr="00957D5A">
        <w:rPr>
          <w:rFonts w:ascii="Book Antiqua" w:eastAsia="宋体" w:hAnsi="Book Antiqua" w:cs="宋体"/>
          <w:b/>
          <w:bCs/>
          <w:sz w:val="24"/>
          <w:szCs w:val="24"/>
        </w:rPr>
        <w:t>100</w:t>
      </w:r>
      <w:r w:rsidRPr="00957D5A">
        <w:rPr>
          <w:rFonts w:ascii="Book Antiqua" w:eastAsia="宋体" w:hAnsi="Book Antiqua" w:cs="宋体"/>
          <w:sz w:val="24"/>
          <w:szCs w:val="24"/>
        </w:rPr>
        <w:t>: 616-623 [PMID: 15743360 DOI: 10.1111/j.1572-0241.2005.41289.x]</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6 </w:t>
      </w:r>
      <w:r w:rsidRPr="00957D5A">
        <w:rPr>
          <w:rFonts w:ascii="Book Antiqua" w:eastAsia="宋体" w:hAnsi="Book Antiqua" w:cs="宋体"/>
          <w:b/>
          <w:bCs/>
          <w:sz w:val="24"/>
          <w:szCs w:val="24"/>
        </w:rPr>
        <w:t>Kim BK</w:t>
      </w:r>
      <w:r w:rsidRPr="00957D5A">
        <w:rPr>
          <w:rFonts w:ascii="Book Antiqua" w:eastAsia="宋体" w:hAnsi="Book Antiqua" w:cs="宋体"/>
          <w:sz w:val="24"/>
          <w:szCs w:val="24"/>
        </w:rPr>
        <w:t>, Kim HS, Park JY, Kim do Y, Ahn SH, Chon CY, Park YN, Han KH, Kim SU. Prospective validation of ELF test in comparison with Fibroscan and FibroTest to predict liver fibrosis in Asian subjects with chronic hepatitis B. </w:t>
      </w:r>
      <w:r w:rsidRPr="00957D5A">
        <w:rPr>
          <w:rFonts w:ascii="Book Antiqua" w:eastAsia="宋体" w:hAnsi="Book Antiqua" w:cs="宋体"/>
          <w:i/>
          <w:iCs/>
          <w:sz w:val="24"/>
          <w:szCs w:val="24"/>
        </w:rPr>
        <w:t>PLoS One</w:t>
      </w:r>
      <w:r w:rsidRPr="00957D5A">
        <w:rPr>
          <w:rFonts w:ascii="Book Antiqua" w:eastAsia="宋体" w:hAnsi="Book Antiqua" w:cs="宋体"/>
          <w:sz w:val="24"/>
          <w:szCs w:val="24"/>
        </w:rPr>
        <w:t> 2012; </w:t>
      </w:r>
      <w:r w:rsidRPr="00957D5A">
        <w:rPr>
          <w:rFonts w:ascii="Book Antiqua" w:eastAsia="宋体" w:hAnsi="Book Antiqua" w:cs="宋体"/>
          <w:b/>
          <w:bCs/>
          <w:sz w:val="24"/>
          <w:szCs w:val="24"/>
        </w:rPr>
        <w:t>7</w:t>
      </w:r>
      <w:r w:rsidRPr="00957D5A">
        <w:rPr>
          <w:rFonts w:ascii="Book Antiqua" w:eastAsia="宋体" w:hAnsi="Book Antiqua" w:cs="宋体"/>
          <w:sz w:val="24"/>
          <w:szCs w:val="24"/>
        </w:rPr>
        <w:t>: e41964 [PMID: 22848675 DOI: 10.1371/journal.pone.0041964]</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7 </w:t>
      </w:r>
      <w:r w:rsidRPr="00957D5A">
        <w:rPr>
          <w:rFonts w:ascii="Book Antiqua" w:eastAsia="宋体" w:hAnsi="Book Antiqua" w:cs="宋体"/>
          <w:b/>
          <w:bCs/>
          <w:sz w:val="24"/>
          <w:szCs w:val="24"/>
        </w:rPr>
        <w:t>Zarski JP</w:t>
      </w:r>
      <w:r w:rsidRPr="00957D5A">
        <w:rPr>
          <w:rFonts w:ascii="Book Antiqua" w:eastAsia="宋体" w:hAnsi="Book Antiqua" w:cs="宋体"/>
          <w:sz w:val="24"/>
          <w:szCs w:val="24"/>
        </w:rPr>
        <w:t>, Sturm N, Guechot J, Paris A, Zafrani ES, Asselah T, Boisson RC, Bosson JL, Guyader D, Renversez JC, Bronowicki JP, Gelineau MC, Tran A, Trocme C, De Ledinghen V, Lasnier E, Poujol-Robert A, Ziegler F, Bourliere M, Voitot H, Larrey D, Rosenthal-Allieri MA, Fouchard Hubert I, Bailly F, Vaubourdolle M. Comparison of nine blood tests and transient elastography for liver fibrosis in chronic hepatitis C: the ANRS HCEP-23 study. </w:t>
      </w:r>
      <w:r w:rsidRPr="00957D5A">
        <w:rPr>
          <w:rFonts w:ascii="Book Antiqua" w:eastAsia="宋体" w:hAnsi="Book Antiqua" w:cs="宋体"/>
          <w:i/>
          <w:iCs/>
          <w:sz w:val="24"/>
          <w:szCs w:val="24"/>
        </w:rPr>
        <w:t>J Hepatol</w:t>
      </w:r>
      <w:r w:rsidRPr="00957D5A">
        <w:rPr>
          <w:rFonts w:ascii="Book Antiqua" w:eastAsia="宋体" w:hAnsi="Book Antiqua" w:cs="宋体"/>
          <w:sz w:val="24"/>
          <w:szCs w:val="24"/>
        </w:rPr>
        <w:t> 2012; </w:t>
      </w:r>
      <w:r w:rsidRPr="00957D5A">
        <w:rPr>
          <w:rFonts w:ascii="Book Antiqua" w:eastAsia="宋体" w:hAnsi="Book Antiqua" w:cs="宋体"/>
          <w:b/>
          <w:bCs/>
          <w:sz w:val="24"/>
          <w:szCs w:val="24"/>
        </w:rPr>
        <w:t>56</w:t>
      </w:r>
      <w:r w:rsidRPr="00957D5A">
        <w:rPr>
          <w:rFonts w:ascii="Book Antiqua" w:eastAsia="宋体" w:hAnsi="Book Antiqua" w:cs="宋体"/>
          <w:sz w:val="24"/>
          <w:szCs w:val="24"/>
        </w:rPr>
        <w:t>: 55-62 [PMID: 21781944 DOI: 10.1016/j.jhep.2011.05.024]</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lastRenderedPageBreak/>
        <w:t>8 </w:t>
      </w:r>
      <w:r w:rsidRPr="00957D5A">
        <w:rPr>
          <w:rFonts w:ascii="Book Antiqua" w:eastAsia="宋体" w:hAnsi="Book Antiqua" w:cs="宋体"/>
          <w:b/>
          <w:bCs/>
          <w:sz w:val="24"/>
          <w:szCs w:val="24"/>
        </w:rPr>
        <w:t>Jarcuska P</w:t>
      </w:r>
      <w:r w:rsidRPr="00957D5A">
        <w:rPr>
          <w:rFonts w:ascii="Book Antiqua" w:eastAsia="宋体" w:hAnsi="Book Antiqua" w:cs="宋体"/>
          <w:sz w:val="24"/>
          <w:szCs w:val="24"/>
        </w:rPr>
        <w:t>, Janicko M, Veselíny E, Jarcuska P, Skladaný L. Circulating markers of liver fibrosis progression. </w:t>
      </w:r>
      <w:r w:rsidRPr="00957D5A">
        <w:rPr>
          <w:rFonts w:ascii="Book Antiqua" w:eastAsia="宋体" w:hAnsi="Book Antiqua" w:cs="宋体"/>
          <w:i/>
          <w:iCs/>
          <w:sz w:val="24"/>
          <w:szCs w:val="24"/>
        </w:rPr>
        <w:t>Clin Chim Acta</w:t>
      </w:r>
      <w:r w:rsidRPr="00957D5A">
        <w:rPr>
          <w:rFonts w:ascii="Book Antiqua" w:eastAsia="宋体" w:hAnsi="Book Antiqua" w:cs="宋体"/>
          <w:sz w:val="24"/>
          <w:szCs w:val="24"/>
        </w:rPr>
        <w:t> 2010; </w:t>
      </w:r>
      <w:r w:rsidRPr="00957D5A">
        <w:rPr>
          <w:rFonts w:ascii="Book Antiqua" w:eastAsia="宋体" w:hAnsi="Book Antiqua" w:cs="宋体"/>
          <w:b/>
          <w:bCs/>
          <w:sz w:val="24"/>
          <w:szCs w:val="24"/>
        </w:rPr>
        <w:t>411</w:t>
      </w:r>
      <w:r w:rsidRPr="00957D5A">
        <w:rPr>
          <w:rFonts w:ascii="Book Antiqua" w:eastAsia="宋体" w:hAnsi="Book Antiqua" w:cs="宋体"/>
          <w:sz w:val="24"/>
          <w:szCs w:val="24"/>
        </w:rPr>
        <w:t>: 1009-1017 [PMID: 20399764 DOI: 10.1016/j.cca.2010.04.009]</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9 </w:t>
      </w:r>
      <w:r w:rsidRPr="00957D5A">
        <w:rPr>
          <w:rFonts w:ascii="Book Antiqua" w:eastAsia="宋体" w:hAnsi="Book Antiqua" w:cs="宋体"/>
          <w:b/>
          <w:bCs/>
          <w:sz w:val="24"/>
          <w:szCs w:val="24"/>
        </w:rPr>
        <w:t>Liu T</w:t>
      </w:r>
      <w:r w:rsidRPr="00957D5A">
        <w:rPr>
          <w:rFonts w:ascii="Book Antiqua" w:eastAsia="宋体" w:hAnsi="Book Antiqua" w:cs="宋体"/>
          <w:sz w:val="24"/>
          <w:szCs w:val="24"/>
        </w:rPr>
        <w:t>, Wang X, Karsdal MA, Leeming DJ, Genovese F. Molecular serum markers of liver fibrosis. </w:t>
      </w:r>
      <w:r w:rsidRPr="00957D5A">
        <w:rPr>
          <w:rFonts w:ascii="Book Antiqua" w:eastAsia="宋体" w:hAnsi="Book Antiqua" w:cs="宋体"/>
          <w:i/>
          <w:iCs/>
          <w:sz w:val="24"/>
          <w:szCs w:val="24"/>
        </w:rPr>
        <w:t>Biomark Insights</w:t>
      </w:r>
      <w:r w:rsidRPr="00957D5A">
        <w:rPr>
          <w:rFonts w:ascii="Book Antiqua" w:eastAsia="宋体" w:hAnsi="Book Antiqua" w:cs="宋体"/>
          <w:sz w:val="24"/>
          <w:szCs w:val="24"/>
        </w:rPr>
        <w:t> 2012; </w:t>
      </w:r>
      <w:r w:rsidRPr="00957D5A">
        <w:rPr>
          <w:rFonts w:ascii="Book Antiqua" w:eastAsia="宋体" w:hAnsi="Book Antiqua" w:cs="宋体"/>
          <w:b/>
          <w:bCs/>
          <w:sz w:val="24"/>
          <w:szCs w:val="24"/>
        </w:rPr>
        <w:t>7</w:t>
      </w:r>
      <w:r w:rsidRPr="00957D5A">
        <w:rPr>
          <w:rFonts w:ascii="Book Antiqua" w:eastAsia="宋体" w:hAnsi="Book Antiqua" w:cs="宋体"/>
          <w:sz w:val="24"/>
          <w:szCs w:val="24"/>
        </w:rPr>
        <w:t>: 105-117 [PMID: 22872786]</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10 </w:t>
      </w:r>
      <w:r w:rsidRPr="00957D5A">
        <w:rPr>
          <w:rFonts w:ascii="Book Antiqua" w:eastAsia="宋体" w:hAnsi="Book Antiqua" w:cs="宋体"/>
          <w:b/>
          <w:bCs/>
          <w:sz w:val="24"/>
          <w:szCs w:val="24"/>
        </w:rPr>
        <w:t>Zeng MD</w:t>
      </w:r>
      <w:r w:rsidRPr="00957D5A">
        <w:rPr>
          <w:rFonts w:ascii="Book Antiqua" w:eastAsia="宋体" w:hAnsi="Book Antiqua" w:cs="宋体"/>
          <w:sz w:val="24"/>
          <w:szCs w:val="24"/>
        </w:rPr>
        <w:t>, Lu LG, Mao YM, Qiu DK, Li JQ, Wan MB, Chen CW, Wang JY, Cai X, Gao CF, Zhou XQ. Prediction of significant fibrosis in HBeAg-positive patients with chronic hepatitis B by a noninvasive model. </w:t>
      </w:r>
      <w:r w:rsidRPr="00957D5A">
        <w:rPr>
          <w:rFonts w:ascii="Book Antiqua" w:eastAsia="宋体" w:hAnsi="Book Antiqua" w:cs="宋体"/>
          <w:i/>
          <w:iCs/>
          <w:sz w:val="24"/>
          <w:szCs w:val="24"/>
        </w:rPr>
        <w:t>Hepatology</w:t>
      </w:r>
      <w:r w:rsidRPr="00957D5A">
        <w:rPr>
          <w:rFonts w:ascii="Book Antiqua" w:eastAsia="宋体" w:hAnsi="Book Antiqua" w:cs="宋体"/>
          <w:sz w:val="24"/>
          <w:szCs w:val="24"/>
        </w:rPr>
        <w:t> 2005; </w:t>
      </w:r>
      <w:r w:rsidRPr="00957D5A">
        <w:rPr>
          <w:rFonts w:ascii="Book Antiqua" w:eastAsia="宋体" w:hAnsi="Book Antiqua" w:cs="宋体"/>
          <w:b/>
          <w:bCs/>
          <w:sz w:val="24"/>
          <w:szCs w:val="24"/>
        </w:rPr>
        <w:t>42</w:t>
      </w:r>
      <w:r w:rsidRPr="00957D5A">
        <w:rPr>
          <w:rFonts w:ascii="Book Antiqua" w:eastAsia="宋体" w:hAnsi="Book Antiqua" w:cs="宋体"/>
          <w:sz w:val="24"/>
          <w:szCs w:val="24"/>
        </w:rPr>
        <w:t>: 1437-1445 [PMID: 16317674 DOI: 10.1002/hep.20960]</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11 </w:t>
      </w:r>
      <w:r w:rsidRPr="00957D5A">
        <w:rPr>
          <w:rFonts w:ascii="Book Antiqua" w:eastAsia="宋体" w:hAnsi="Book Antiqua" w:cs="宋体"/>
          <w:b/>
          <w:bCs/>
          <w:sz w:val="24"/>
          <w:szCs w:val="24"/>
        </w:rPr>
        <w:t>Rosenberg WM</w:t>
      </w:r>
      <w:r w:rsidRPr="00957D5A">
        <w:rPr>
          <w:rFonts w:ascii="Book Antiqua" w:eastAsia="宋体" w:hAnsi="Book Antiqua" w:cs="宋体"/>
          <w:sz w:val="24"/>
          <w:szCs w:val="24"/>
        </w:rPr>
        <w:t>, Voelker M, Thiel R, Becka M, Burt A, Schuppan D, Hubscher S, Roskams T, Pinzani M, Arthur MJ. Serum markers detect the presence of liver fibrosis: a cohort study. </w:t>
      </w:r>
      <w:r w:rsidRPr="00957D5A">
        <w:rPr>
          <w:rFonts w:ascii="Book Antiqua" w:eastAsia="宋体" w:hAnsi="Book Antiqua" w:cs="宋体"/>
          <w:i/>
          <w:iCs/>
          <w:sz w:val="24"/>
          <w:szCs w:val="24"/>
        </w:rPr>
        <w:t>Gastroenterology</w:t>
      </w:r>
      <w:r w:rsidRPr="00957D5A">
        <w:rPr>
          <w:rFonts w:ascii="Book Antiqua" w:eastAsia="宋体" w:hAnsi="Book Antiqua" w:cs="宋体"/>
          <w:sz w:val="24"/>
          <w:szCs w:val="24"/>
        </w:rPr>
        <w:t> 2004; </w:t>
      </w:r>
      <w:r w:rsidRPr="00957D5A">
        <w:rPr>
          <w:rFonts w:ascii="Book Antiqua" w:eastAsia="宋体" w:hAnsi="Book Antiqua" w:cs="宋体"/>
          <w:b/>
          <w:bCs/>
          <w:sz w:val="24"/>
          <w:szCs w:val="24"/>
        </w:rPr>
        <w:t>127</w:t>
      </w:r>
      <w:r w:rsidRPr="00957D5A">
        <w:rPr>
          <w:rFonts w:ascii="Book Antiqua" w:eastAsia="宋体" w:hAnsi="Book Antiqua" w:cs="宋体"/>
          <w:sz w:val="24"/>
          <w:szCs w:val="24"/>
        </w:rPr>
        <w:t>: 1704-1713 [PMID: 15578508 DOI: 10.1053/j.gastro.2004.08.052]</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12 </w:t>
      </w:r>
      <w:r w:rsidRPr="00957D5A">
        <w:rPr>
          <w:rFonts w:ascii="Book Antiqua" w:eastAsia="宋体" w:hAnsi="Book Antiqua" w:cs="宋体"/>
          <w:b/>
          <w:bCs/>
          <w:sz w:val="24"/>
          <w:szCs w:val="24"/>
        </w:rPr>
        <w:t>de Lédinghen V</w:t>
      </w:r>
      <w:r w:rsidRPr="00957D5A">
        <w:rPr>
          <w:rFonts w:ascii="Book Antiqua" w:eastAsia="宋体" w:hAnsi="Book Antiqua" w:cs="宋体"/>
          <w:sz w:val="24"/>
          <w:szCs w:val="24"/>
        </w:rPr>
        <w:t>, Vergniol J, Barthe C, Foucher J, Chermak F, Le Bail B, Merrouche W, Bernard PH. Non-invasive tests for fibrosis and liver stiffness predict 5-year survival of patients chronically infected with hepatitis B virus. </w:t>
      </w:r>
      <w:r w:rsidRPr="00957D5A">
        <w:rPr>
          <w:rFonts w:ascii="Book Antiqua" w:eastAsia="宋体" w:hAnsi="Book Antiqua" w:cs="宋体"/>
          <w:i/>
          <w:iCs/>
          <w:sz w:val="24"/>
          <w:szCs w:val="24"/>
        </w:rPr>
        <w:t>Aliment Pharmacol Ther</w:t>
      </w:r>
      <w:r w:rsidRPr="00957D5A">
        <w:rPr>
          <w:rFonts w:ascii="Book Antiqua" w:eastAsia="宋体" w:hAnsi="Book Antiqua" w:cs="宋体"/>
          <w:sz w:val="24"/>
          <w:szCs w:val="24"/>
        </w:rPr>
        <w:t> 2013; </w:t>
      </w:r>
      <w:r w:rsidRPr="00957D5A">
        <w:rPr>
          <w:rFonts w:ascii="Book Antiqua" w:eastAsia="宋体" w:hAnsi="Book Antiqua" w:cs="宋体"/>
          <w:b/>
          <w:bCs/>
          <w:sz w:val="24"/>
          <w:szCs w:val="24"/>
        </w:rPr>
        <w:t>37</w:t>
      </w:r>
      <w:r w:rsidRPr="00957D5A">
        <w:rPr>
          <w:rFonts w:ascii="Book Antiqua" w:eastAsia="宋体" w:hAnsi="Book Antiqua" w:cs="宋体"/>
          <w:sz w:val="24"/>
          <w:szCs w:val="24"/>
        </w:rPr>
        <w:t>: 979-988 [PMID: 23557139 DOI: 10.1111/apt.12307]</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13 </w:t>
      </w:r>
      <w:r w:rsidRPr="00957D5A">
        <w:rPr>
          <w:rFonts w:ascii="Book Antiqua" w:eastAsia="宋体" w:hAnsi="Book Antiqua" w:cs="宋体"/>
          <w:b/>
          <w:bCs/>
          <w:sz w:val="24"/>
          <w:szCs w:val="24"/>
        </w:rPr>
        <w:t>Wang H</w:t>
      </w:r>
      <w:r w:rsidRPr="00957D5A">
        <w:rPr>
          <w:rFonts w:ascii="Book Antiqua" w:eastAsia="宋体" w:hAnsi="Book Antiqua" w:cs="宋体"/>
          <w:sz w:val="24"/>
          <w:szCs w:val="24"/>
        </w:rPr>
        <w:t>, Lafdil F, Wang L, Yin S, Feng D, Gao B. Tissue inhibitor of metalloproteinase 1 (TIMP-1) deficiency exacerbates carbon tetrachloride-induced liver injury and fibrosis in mice: involvement of hepatocyte STAT3 in TIMP-1 production. </w:t>
      </w:r>
      <w:r w:rsidRPr="00957D5A">
        <w:rPr>
          <w:rFonts w:ascii="Book Antiqua" w:eastAsia="宋体" w:hAnsi="Book Antiqua" w:cs="宋体"/>
          <w:i/>
          <w:iCs/>
          <w:sz w:val="24"/>
          <w:szCs w:val="24"/>
        </w:rPr>
        <w:t>Cell Biosci</w:t>
      </w:r>
      <w:r w:rsidRPr="00957D5A">
        <w:rPr>
          <w:rFonts w:ascii="Book Antiqua" w:eastAsia="宋体" w:hAnsi="Book Antiqua" w:cs="宋体"/>
          <w:sz w:val="24"/>
          <w:szCs w:val="24"/>
        </w:rPr>
        <w:t> 2011; </w:t>
      </w:r>
      <w:r w:rsidRPr="00957D5A">
        <w:rPr>
          <w:rFonts w:ascii="Book Antiqua" w:eastAsia="宋体" w:hAnsi="Book Antiqua" w:cs="宋体"/>
          <w:b/>
          <w:bCs/>
          <w:sz w:val="24"/>
          <w:szCs w:val="24"/>
        </w:rPr>
        <w:t>1</w:t>
      </w:r>
      <w:r w:rsidRPr="00957D5A">
        <w:rPr>
          <w:rFonts w:ascii="Book Antiqua" w:eastAsia="宋体" w:hAnsi="Book Antiqua" w:cs="宋体"/>
          <w:sz w:val="24"/>
          <w:szCs w:val="24"/>
        </w:rPr>
        <w:t>: 14 [PMID: 21711826 DOI: 10.1186/2045-3701-1-14]</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14 </w:t>
      </w:r>
      <w:r w:rsidRPr="00957D5A">
        <w:rPr>
          <w:rFonts w:ascii="Book Antiqua" w:eastAsia="宋体" w:hAnsi="Book Antiqua" w:cs="宋体"/>
          <w:b/>
          <w:bCs/>
          <w:sz w:val="24"/>
          <w:szCs w:val="24"/>
        </w:rPr>
        <w:t>Friedman SL</w:t>
      </w:r>
      <w:r w:rsidRPr="00957D5A">
        <w:rPr>
          <w:rFonts w:ascii="Book Antiqua" w:eastAsia="宋体" w:hAnsi="Book Antiqua" w:cs="宋体"/>
          <w:sz w:val="24"/>
          <w:szCs w:val="24"/>
        </w:rPr>
        <w:t>. Liver fibrosis -- from bench to bedside. </w:t>
      </w:r>
      <w:r w:rsidRPr="00957D5A">
        <w:rPr>
          <w:rFonts w:ascii="Book Antiqua" w:eastAsia="宋体" w:hAnsi="Book Antiqua" w:cs="宋体"/>
          <w:i/>
          <w:iCs/>
          <w:sz w:val="24"/>
          <w:szCs w:val="24"/>
        </w:rPr>
        <w:t>J Hepatol</w:t>
      </w:r>
      <w:r w:rsidRPr="00957D5A">
        <w:rPr>
          <w:rFonts w:ascii="Book Antiqua" w:eastAsia="宋体" w:hAnsi="Book Antiqua" w:cs="宋体"/>
          <w:sz w:val="24"/>
          <w:szCs w:val="24"/>
        </w:rPr>
        <w:t> 2003; </w:t>
      </w:r>
      <w:r w:rsidRPr="00957D5A">
        <w:rPr>
          <w:rFonts w:ascii="Book Antiqua" w:eastAsia="宋体" w:hAnsi="Book Antiqua" w:cs="宋体"/>
          <w:b/>
          <w:bCs/>
          <w:sz w:val="24"/>
          <w:szCs w:val="24"/>
        </w:rPr>
        <w:t xml:space="preserve">38 </w:t>
      </w:r>
      <w:r w:rsidRPr="00957D5A">
        <w:rPr>
          <w:rFonts w:ascii="Book Antiqua" w:eastAsia="宋体" w:hAnsi="Book Antiqua" w:cs="宋体"/>
          <w:bCs/>
          <w:sz w:val="24"/>
          <w:szCs w:val="24"/>
        </w:rPr>
        <w:t>Suppl 1</w:t>
      </w:r>
      <w:r w:rsidRPr="00957D5A">
        <w:rPr>
          <w:rFonts w:ascii="Book Antiqua" w:eastAsia="宋体" w:hAnsi="Book Antiqua" w:cs="宋体"/>
          <w:sz w:val="24"/>
          <w:szCs w:val="24"/>
        </w:rPr>
        <w:t>: S38-S53 [PMID: 12591185 DOI: 10.1016/S0168-8278(02)00429-4]</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 xml:space="preserve">15 </w:t>
      </w:r>
      <w:r w:rsidRPr="00957D5A">
        <w:rPr>
          <w:rFonts w:ascii="Book Antiqua" w:eastAsia="宋体" w:hAnsi="Book Antiqua" w:cs="宋体"/>
          <w:b/>
          <w:sz w:val="24"/>
          <w:szCs w:val="24"/>
        </w:rPr>
        <w:t xml:space="preserve">Murawaki Y, </w:t>
      </w:r>
      <w:r w:rsidRPr="00957D5A">
        <w:rPr>
          <w:rFonts w:ascii="Book Antiqua" w:eastAsia="宋体" w:hAnsi="Book Antiqua" w:cs="宋体"/>
          <w:sz w:val="24"/>
          <w:szCs w:val="24"/>
        </w:rPr>
        <w:t xml:space="preserve">Ikuta Y, Idobe Y, Kitamura Y, Kawasaki H. Tissue inhibitor of metalloproteinase-1 in the liver of patients with chronic liver disease. </w:t>
      </w:r>
      <w:r w:rsidRPr="00957D5A">
        <w:rPr>
          <w:rFonts w:ascii="Book Antiqua" w:eastAsia="宋体" w:hAnsi="Book Antiqua" w:cs="宋体"/>
          <w:i/>
          <w:sz w:val="24"/>
          <w:szCs w:val="24"/>
        </w:rPr>
        <w:t xml:space="preserve">J Hepatol </w:t>
      </w:r>
      <w:r w:rsidRPr="00957D5A">
        <w:rPr>
          <w:rFonts w:ascii="Book Antiqua" w:eastAsia="宋体" w:hAnsi="Book Antiqua" w:cs="宋体"/>
          <w:sz w:val="24"/>
          <w:szCs w:val="24"/>
        </w:rPr>
        <w:t xml:space="preserve">1997; </w:t>
      </w:r>
      <w:r w:rsidRPr="00957D5A">
        <w:rPr>
          <w:rFonts w:ascii="Book Antiqua" w:eastAsia="宋体" w:hAnsi="Book Antiqua" w:cs="宋体"/>
          <w:b/>
          <w:sz w:val="24"/>
          <w:szCs w:val="24"/>
        </w:rPr>
        <w:t>26</w:t>
      </w:r>
      <w:r w:rsidRPr="00957D5A">
        <w:rPr>
          <w:rFonts w:ascii="Book Antiqua" w:eastAsia="宋体" w:hAnsi="Book Antiqua" w:cs="宋体"/>
          <w:sz w:val="24"/>
          <w:szCs w:val="24"/>
        </w:rPr>
        <w:t>: 1213–1219 [DOI: 10.1016/S0168-8278(97)80454-0]</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16 </w:t>
      </w:r>
      <w:r w:rsidRPr="00957D5A">
        <w:rPr>
          <w:rFonts w:ascii="Book Antiqua" w:eastAsia="宋体" w:hAnsi="Book Antiqua" w:cs="宋体"/>
          <w:b/>
          <w:bCs/>
          <w:sz w:val="24"/>
          <w:szCs w:val="24"/>
        </w:rPr>
        <w:t>Herbst H</w:t>
      </w:r>
      <w:r w:rsidRPr="00957D5A">
        <w:rPr>
          <w:rFonts w:ascii="Book Antiqua" w:eastAsia="宋体" w:hAnsi="Book Antiqua" w:cs="宋体"/>
          <w:sz w:val="24"/>
          <w:szCs w:val="24"/>
        </w:rPr>
        <w:t>, Wege T, Milani S, Pellegrini G, Orzechowski HD, Bechstein WO, Neuhaus P, Gressner AM, Schuppan D. Tissue inhibitor of metalloproteinase-1 and -2 RNA expression in rat and human liver fibrosis. </w:t>
      </w:r>
      <w:r w:rsidRPr="00957D5A">
        <w:rPr>
          <w:rFonts w:ascii="Book Antiqua" w:eastAsia="宋体" w:hAnsi="Book Antiqua" w:cs="宋体"/>
          <w:i/>
          <w:iCs/>
          <w:sz w:val="24"/>
          <w:szCs w:val="24"/>
        </w:rPr>
        <w:t>Am J Pathol</w:t>
      </w:r>
      <w:r w:rsidRPr="00957D5A">
        <w:rPr>
          <w:rFonts w:ascii="Book Antiqua" w:eastAsia="宋体" w:hAnsi="Book Antiqua" w:cs="宋体"/>
          <w:sz w:val="24"/>
          <w:szCs w:val="24"/>
        </w:rPr>
        <w:t> 1997; </w:t>
      </w:r>
      <w:r w:rsidRPr="00957D5A">
        <w:rPr>
          <w:rFonts w:ascii="Book Antiqua" w:eastAsia="宋体" w:hAnsi="Book Antiqua" w:cs="宋体"/>
          <w:b/>
          <w:bCs/>
          <w:sz w:val="24"/>
          <w:szCs w:val="24"/>
        </w:rPr>
        <w:t>150</w:t>
      </w:r>
      <w:r w:rsidRPr="00957D5A">
        <w:rPr>
          <w:rFonts w:ascii="Book Antiqua" w:eastAsia="宋体" w:hAnsi="Book Antiqua" w:cs="宋体"/>
          <w:sz w:val="24"/>
          <w:szCs w:val="24"/>
        </w:rPr>
        <w:t>: 1647-1659 [PMID: 9137090]</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lastRenderedPageBreak/>
        <w:t>17 </w:t>
      </w:r>
      <w:r w:rsidRPr="00957D5A">
        <w:rPr>
          <w:rFonts w:ascii="Book Antiqua" w:eastAsia="宋体" w:hAnsi="Book Antiqua" w:cs="宋体"/>
          <w:b/>
          <w:bCs/>
          <w:sz w:val="24"/>
          <w:szCs w:val="24"/>
        </w:rPr>
        <w:t>Avanzas P</w:t>
      </w:r>
      <w:r w:rsidRPr="00957D5A">
        <w:rPr>
          <w:rFonts w:ascii="Book Antiqua" w:eastAsia="宋体" w:hAnsi="Book Antiqua" w:cs="宋体"/>
          <w:sz w:val="24"/>
          <w:szCs w:val="24"/>
        </w:rPr>
        <w:t>, Quiles J, López de Sá E, Sánchez A, Rubio R, García E, López-Sendón JL. Neutrophil count and infarct size in patients with acute myocardial infarction. </w:t>
      </w:r>
      <w:r w:rsidRPr="00957D5A">
        <w:rPr>
          <w:rFonts w:ascii="Book Antiqua" w:eastAsia="宋体" w:hAnsi="Book Antiqua" w:cs="宋体"/>
          <w:i/>
          <w:iCs/>
          <w:sz w:val="24"/>
          <w:szCs w:val="24"/>
        </w:rPr>
        <w:t>Int J Cardiol</w:t>
      </w:r>
      <w:r w:rsidRPr="00957D5A">
        <w:rPr>
          <w:rFonts w:ascii="Book Antiqua" w:eastAsia="宋体" w:hAnsi="Book Antiqua" w:cs="宋体"/>
          <w:sz w:val="24"/>
          <w:szCs w:val="24"/>
        </w:rPr>
        <w:t> 2004; </w:t>
      </w:r>
      <w:r w:rsidRPr="00957D5A">
        <w:rPr>
          <w:rFonts w:ascii="Book Antiqua" w:eastAsia="宋体" w:hAnsi="Book Antiqua" w:cs="宋体"/>
          <w:b/>
          <w:bCs/>
          <w:sz w:val="24"/>
          <w:szCs w:val="24"/>
        </w:rPr>
        <w:t>97</w:t>
      </w:r>
      <w:r w:rsidRPr="00957D5A">
        <w:rPr>
          <w:rFonts w:ascii="Book Antiqua" w:eastAsia="宋体" w:hAnsi="Book Antiqua" w:cs="宋体"/>
          <w:sz w:val="24"/>
          <w:szCs w:val="24"/>
        </w:rPr>
        <w:t>: 155-156 [PMID: 15336829 DOI: 10.1016/j.ijcard.2003.06.028]</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18 </w:t>
      </w:r>
      <w:r w:rsidRPr="00957D5A">
        <w:rPr>
          <w:rFonts w:ascii="Book Antiqua" w:eastAsia="宋体" w:hAnsi="Book Antiqua" w:cs="宋体"/>
          <w:b/>
          <w:bCs/>
          <w:sz w:val="24"/>
          <w:szCs w:val="24"/>
        </w:rPr>
        <w:t>Ommen SR</w:t>
      </w:r>
      <w:r w:rsidRPr="00957D5A">
        <w:rPr>
          <w:rFonts w:ascii="Book Antiqua" w:eastAsia="宋体" w:hAnsi="Book Antiqua" w:cs="宋体"/>
          <w:sz w:val="24"/>
          <w:szCs w:val="24"/>
        </w:rPr>
        <w:t>, Hodge DO, Rodeheffer RJ, McGregor CG, Thomson SP, Gibbons RJ. Predictive power of the relative lymphocyte concentration in patients with advanced heart failure. </w:t>
      </w:r>
      <w:r w:rsidRPr="00957D5A">
        <w:rPr>
          <w:rFonts w:ascii="Book Antiqua" w:eastAsia="宋体" w:hAnsi="Book Antiqua" w:cs="宋体"/>
          <w:i/>
          <w:iCs/>
          <w:sz w:val="24"/>
          <w:szCs w:val="24"/>
        </w:rPr>
        <w:t>Circulation</w:t>
      </w:r>
      <w:r w:rsidRPr="00957D5A">
        <w:rPr>
          <w:rFonts w:ascii="Book Antiqua" w:eastAsia="宋体" w:hAnsi="Book Antiqua" w:cs="宋体"/>
          <w:sz w:val="24"/>
          <w:szCs w:val="24"/>
        </w:rPr>
        <w:t> 1998; </w:t>
      </w:r>
      <w:r w:rsidRPr="00957D5A">
        <w:rPr>
          <w:rFonts w:ascii="Book Antiqua" w:eastAsia="宋体" w:hAnsi="Book Antiqua" w:cs="宋体"/>
          <w:b/>
          <w:bCs/>
          <w:sz w:val="24"/>
          <w:szCs w:val="24"/>
        </w:rPr>
        <w:t>97</w:t>
      </w:r>
      <w:r w:rsidRPr="00957D5A">
        <w:rPr>
          <w:rFonts w:ascii="Book Antiqua" w:eastAsia="宋体" w:hAnsi="Book Antiqua" w:cs="宋体"/>
          <w:sz w:val="24"/>
          <w:szCs w:val="24"/>
        </w:rPr>
        <w:t xml:space="preserve">: 19-22 [PMID: </w:t>
      </w:r>
      <w:bookmarkStart w:id="55" w:name="OLE_LINK27"/>
      <w:bookmarkStart w:id="56" w:name="OLE_LINK28"/>
      <w:r w:rsidRPr="00957D5A">
        <w:rPr>
          <w:rFonts w:ascii="Book Antiqua" w:eastAsia="宋体" w:hAnsi="Book Antiqua" w:cs="宋体"/>
          <w:sz w:val="24"/>
          <w:szCs w:val="24"/>
        </w:rPr>
        <w:t xml:space="preserve">9443426 </w:t>
      </w:r>
      <w:bookmarkEnd w:id="55"/>
      <w:bookmarkEnd w:id="56"/>
      <w:r w:rsidRPr="00957D5A">
        <w:rPr>
          <w:rFonts w:ascii="Book Antiqua" w:eastAsia="宋体" w:hAnsi="Book Antiqua" w:cs="宋体"/>
          <w:sz w:val="24"/>
          <w:szCs w:val="24"/>
        </w:rPr>
        <w:t>DOI: 10.1161/01.CIR.97.1.19]</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19 </w:t>
      </w:r>
      <w:r w:rsidRPr="00957D5A">
        <w:rPr>
          <w:rFonts w:ascii="Book Antiqua" w:eastAsia="宋体" w:hAnsi="Book Antiqua" w:cs="宋体"/>
          <w:b/>
          <w:bCs/>
          <w:sz w:val="24"/>
          <w:szCs w:val="24"/>
        </w:rPr>
        <w:t>Tamhane UU</w:t>
      </w:r>
      <w:r w:rsidRPr="00957D5A">
        <w:rPr>
          <w:rFonts w:ascii="Book Antiqua" w:eastAsia="宋体" w:hAnsi="Book Antiqua" w:cs="宋体"/>
          <w:sz w:val="24"/>
          <w:szCs w:val="24"/>
        </w:rPr>
        <w:t>, Aneja S, Montgomery D, Rogers EK, Eagle KA, Gurm HS. Association between admission neutrophil to lymphocyte ratio and outcomes in patients with acute coronary syndrome. </w:t>
      </w:r>
      <w:r w:rsidRPr="00957D5A">
        <w:rPr>
          <w:rFonts w:ascii="Book Antiqua" w:eastAsia="宋体" w:hAnsi="Book Antiqua" w:cs="宋体"/>
          <w:i/>
          <w:iCs/>
          <w:sz w:val="24"/>
          <w:szCs w:val="24"/>
        </w:rPr>
        <w:t>Am J Cardiol</w:t>
      </w:r>
      <w:r w:rsidRPr="00957D5A">
        <w:rPr>
          <w:rFonts w:ascii="Book Antiqua" w:eastAsia="宋体" w:hAnsi="Book Antiqua" w:cs="宋体"/>
          <w:sz w:val="24"/>
          <w:szCs w:val="24"/>
        </w:rPr>
        <w:t> 2008; </w:t>
      </w:r>
      <w:r w:rsidRPr="00957D5A">
        <w:rPr>
          <w:rFonts w:ascii="Book Antiqua" w:eastAsia="宋体" w:hAnsi="Book Antiqua" w:cs="宋体"/>
          <w:b/>
          <w:bCs/>
          <w:sz w:val="24"/>
          <w:szCs w:val="24"/>
        </w:rPr>
        <w:t>102</w:t>
      </w:r>
      <w:r w:rsidRPr="00957D5A">
        <w:rPr>
          <w:rFonts w:ascii="Book Antiqua" w:eastAsia="宋体" w:hAnsi="Book Antiqua" w:cs="宋体"/>
          <w:sz w:val="24"/>
          <w:szCs w:val="24"/>
        </w:rPr>
        <w:t>: 653-657 [PMID: 18773982 DOI: 10.1016/j.amjcard.2008.05.006]</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20 </w:t>
      </w:r>
      <w:r w:rsidRPr="00957D5A">
        <w:rPr>
          <w:rFonts w:ascii="Book Antiqua" w:eastAsia="宋体" w:hAnsi="Book Antiqua" w:cs="宋体"/>
          <w:b/>
          <w:bCs/>
          <w:sz w:val="24"/>
          <w:szCs w:val="24"/>
        </w:rPr>
        <w:t>Halazun KJ</w:t>
      </w:r>
      <w:r w:rsidRPr="00957D5A">
        <w:rPr>
          <w:rFonts w:ascii="Book Antiqua" w:eastAsia="宋体" w:hAnsi="Book Antiqua" w:cs="宋体"/>
          <w:sz w:val="24"/>
          <w:szCs w:val="24"/>
        </w:rPr>
        <w:t>, Aldoori A, Malik HZ, Al-Mukhtar A, Prasad KR, Toogood GJ, Lodge JP. Elevated preoperative neutrophil to lymphocyte ratio predicts survival following hepatic resection for colorectal liver metastases. </w:t>
      </w:r>
      <w:r w:rsidRPr="00957D5A">
        <w:rPr>
          <w:rFonts w:ascii="Book Antiqua" w:eastAsia="宋体" w:hAnsi="Book Antiqua" w:cs="宋体"/>
          <w:i/>
          <w:iCs/>
          <w:sz w:val="24"/>
          <w:szCs w:val="24"/>
        </w:rPr>
        <w:t>Eur J Surg Oncol</w:t>
      </w:r>
      <w:r w:rsidRPr="00957D5A">
        <w:rPr>
          <w:rFonts w:ascii="Book Antiqua" w:eastAsia="宋体" w:hAnsi="Book Antiqua" w:cs="宋体"/>
          <w:sz w:val="24"/>
          <w:szCs w:val="24"/>
        </w:rPr>
        <w:t> 2008; </w:t>
      </w:r>
      <w:r w:rsidRPr="00957D5A">
        <w:rPr>
          <w:rFonts w:ascii="Book Antiqua" w:eastAsia="宋体" w:hAnsi="Book Antiqua" w:cs="宋体"/>
          <w:b/>
          <w:bCs/>
          <w:sz w:val="24"/>
          <w:szCs w:val="24"/>
        </w:rPr>
        <w:t>34</w:t>
      </w:r>
      <w:r w:rsidRPr="00957D5A">
        <w:rPr>
          <w:rFonts w:ascii="Book Antiqua" w:eastAsia="宋体" w:hAnsi="Book Antiqua" w:cs="宋体"/>
          <w:sz w:val="24"/>
          <w:szCs w:val="24"/>
        </w:rPr>
        <w:t>: 55-60 [PMID: 17448623 DOI: 10.1016/j.ejso.2007.02.014]</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21 </w:t>
      </w:r>
      <w:r w:rsidRPr="00957D5A">
        <w:rPr>
          <w:rFonts w:ascii="Book Antiqua" w:eastAsia="宋体" w:hAnsi="Book Antiqua" w:cs="宋体"/>
          <w:b/>
          <w:bCs/>
          <w:sz w:val="24"/>
          <w:szCs w:val="24"/>
        </w:rPr>
        <w:t>Alkhouri N</w:t>
      </w:r>
      <w:r w:rsidRPr="00957D5A">
        <w:rPr>
          <w:rFonts w:ascii="Book Antiqua" w:eastAsia="宋体" w:hAnsi="Book Antiqua" w:cs="宋体"/>
          <w:sz w:val="24"/>
          <w:szCs w:val="24"/>
        </w:rPr>
        <w:t>, Tamimi TA, Yerian L, Lopez R, Zein NN, Feldstein AE. The inflamed liver and atherosclerosis: a link between histologic severity of nonalcoholic fatty liver disease and increased cardiovascular risk. </w:t>
      </w:r>
      <w:r w:rsidRPr="00957D5A">
        <w:rPr>
          <w:rFonts w:ascii="Book Antiqua" w:eastAsia="宋体" w:hAnsi="Book Antiqua" w:cs="宋体"/>
          <w:i/>
          <w:iCs/>
          <w:sz w:val="24"/>
          <w:szCs w:val="24"/>
        </w:rPr>
        <w:t>Dig Dis Sci</w:t>
      </w:r>
      <w:r w:rsidRPr="00957D5A">
        <w:rPr>
          <w:rFonts w:ascii="Book Antiqua" w:eastAsia="宋体" w:hAnsi="Book Antiqua" w:cs="宋体"/>
          <w:sz w:val="24"/>
          <w:szCs w:val="24"/>
        </w:rPr>
        <w:t> 2010; </w:t>
      </w:r>
      <w:r w:rsidRPr="00957D5A">
        <w:rPr>
          <w:rFonts w:ascii="Book Antiqua" w:eastAsia="宋体" w:hAnsi="Book Antiqua" w:cs="宋体"/>
          <w:b/>
          <w:bCs/>
          <w:sz w:val="24"/>
          <w:szCs w:val="24"/>
        </w:rPr>
        <w:t>55</w:t>
      </w:r>
      <w:r w:rsidRPr="00957D5A">
        <w:rPr>
          <w:rFonts w:ascii="Book Antiqua" w:eastAsia="宋体" w:hAnsi="Book Antiqua" w:cs="宋体"/>
          <w:sz w:val="24"/>
          <w:szCs w:val="24"/>
        </w:rPr>
        <w:t>: 2644-2650 [PMID: 19960252 DOI: 10.1007/s10620-009-1075-y]</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22 Intraobserver and interobserver variations in liver biopsy interpretation in patients with chronic hepatitis C. The French METAVIR Cooperative Study Group. </w:t>
      </w:r>
      <w:r w:rsidRPr="00957D5A">
        <w:rPr>
          <w:rFonts w:ascii="Book Antiqua" w:eastAsia="宋体" w:hAnsi="Book Antiqua" w:cs="宋体"/>
          <w:i/>
          <w:iCs/>
          <w:sz w:val="24"/>
          <w:szCs w:val="24"/>
        </w:rPr>
        <w:t>Hepatology</w:t>
      </w:r>
      <w:r w:rsidRPr="00957D5A">
        <w:rPr>
          <w:rFonts w:ascii="Book Antiqua" w:eastAsia="宋体" w:hAnsi="Book Antiqua" w:cs="宋体"/>
          <w:sz w:val="24"/>
          <w:szCs w:val="24"/>
        </w:rPr>
        <w:t> 1994; </w:t>
      </w:r>
      <w:r w:rsidRPr="00957D5A">
        <w:rPr>
          <w:rFonts w:ascii="Book Antiqua" w:eastAsia="宋体" w:hAnsi="Book Antiqua" w:cs="宋体"/>
          <w:b/>
          <w:bCs/>
          <w:sz w:val="24"/>
          <w:szCs w:val="24"/>
        </w:rPr>
        <w:t>20</w:t>
      </w:r>
      <w:r w:rsidRPr="00957D5A">
        <w:rPr>
          <w:rFonts w:ascii="Book Antiqua" w:eastAsia="宋体" w:hAnsi="Book Antiqua" w:cs="宋体"/>
          <w:sz w:val="24"/>
          <w:szCs w:val="24"/>
        </w:rPr>
        <w:t>: 15-20 [PMID: 8020885 DOI: 10.1002/hep.1840200104]</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23 </w:t>
      </w:r>
      <w:r w:rsidRPr="00957D5A">
        <w:rPr>
          <w:rFonts w:ascii="Book Antiqua" w:eastAsia="宋体" w:hAnsi="Book Antiqua" w:cs="宋体"/>
          <w:b/>
          <w:bCs/>
          <w:sz w:val="24"/>
          <w:szCs w:val="24"/>
        </w:rPr>
        <w:t>Hanna RF</w:t>
      </w:r>
      <w:r w:rsidRPr="00957D5A">
        <w:rPr>
          <w:rFonts w:ascii="Book Antiqua" w:eastAsia="宋体" w:hAnsi="Book Antiqua" w:cs="宋体"/>
          <w:sz w:val="24"/>
          <w:szCs w:val="24"/>
        </w:rPr>
        <w:t>, Kased N, Kwan SW, Gamst AC, Santosa AC, Hassanein T, Sirlin CB. Double-contrast MRI for accurate staging of hepatocellular carcinoma in patients with cirrhosis. </w:t>
      </w:r>
      <w:r w:rsidRPr="00957D5A">
        <w:rPr>
          <w:rFonts w:ascii="Book Antiqua" w:eastAsia="宋体" w:hAnsi="Book Antiqua" w:cs="宋体"/>
          <w:i/>
          <w:iCs/>
          <w:sz w:val="24"/>
          <w:szCs w:val="24"/>
        </w:rPr>
        <w:t>AJR Am J Roentgenol</w:t>
      </w:r>
      <w:r w:rsidRPr="00957D5A">
        <w:rPr>
          <w:rFonts w:ascii="Book Antiqua" w:eastAsia="宋体" w:hAnsi="Book Antiqua" w:cs="宋体"/>
          <w:sz w:val="24"/>
          <w:szCs w:val="24"/>
        </w:rPr>
        <w:t> 2008; </w:t>
      </w:r>
      <w:r w:rsidRPr="00957D5A">
        <w:rPr>
          <w:rFonts w:ascii="Book Antiqua" w:eastAsia="宋体" w:hAnsi="Book Antiqua" w:cs="宋体"/>
          <w:b/>
          <w:bCs/>
          <w:sz w:val="24"/>
          <w:szCs w:val="24"/>
        </w:rPr>
        <w:t>190</w:t>
      </w:r>
      <w:r w:rsidRPr="00957D5A">
        <w:rPr>
          <w:rFonts w:ascii="Book Antiqua" w:eastAsia="宋体" w:hAnsi="Book Antiqua" w:cs="宋体"/>
          <w:sz w:val="24"/>
          <w:szCs w:val="24"/>
        </w:rPr>
        <w:t>: 47-57 [PMID: 18094293 DOI: 10.2214/AJR.07.2595]</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24 </w:t>
      </w:r>
      <w:r w:rsidRPr="00957D5A">
        <w:rPr>
          <w:rFonts w:ascii="Book Antiqua" w:eastAsia="宋体" w:hAnsi="Book Antiqua" w:cs="宋体"/>
          <w:b/>
          <w:bCs/>
          <w:sz w:val="24"/>
          <w:szCs w:val="24"/>
        </w:rPr>
        <w:t>Montazeri G</w:t>
      </w:r>
      <w:r w:rsidRPr="00957D5A">
        <w:rPr>
          <w:rFonts w:ascii="Book Antiqua" w:eastAsia="宋体" w:hAnsi="Book Antiqua" w:cs="宋体"/>
          <w:sz w:val="24"/>
          <w:szCs w:val="24"/>
        </w:rPr>
        <w:t>, Estakhri A, Mohamadnejad M, Nouri N, Montazeri F, Mohammadkani A, Derakhshan MH, Zamani F, Samiee S, Malekzadeh R. Serum hyaluronate as a non-invasive marker of hepatic fibrosis and inflammation in HBeAg-negative chronic hepatitis B. </w:t>
      </w:r>
      <w:r w:rsidRPr="00957D5A">
        <w:rPr>
          <w:rFonts w:ascii="Book Antiqua" w:eastAsia="宋体" w:hAnsi="Book Antiqua" w:cs="宋体"/>
          <w:i/>
          <w:iCs/>
          <w:sz w:val="24"/>
          <w:szCs w:val="24"/>
        </w:rPr>
        <w:t>BMC Gastroenterol</w:t>
      </w:r>
      <w:r w:rsidRPr="00957D5A">
        <w:rPr>
          <w:rFonts w:ascii="Book Antiqua" w:eastAsia="宋体" w:hAnsi="Book Antiqua" w:cs="宋体"/>
          <w:sz w:val="24"/>
          <w:szCs w:val="24"/>
        </w:rPr>
        <w:t> 2005; </w:t>
      </w:r>
      <w:r w:rsidRPr="00957D5A">
        <w:rPr>
          <w:rFonts w:ascii="Book Antiqua" w:eastAsia="宋体" w:hAnsi="Book Antiqua" w:cs="宋体"/>
          <w:b/>
          <w:bCs/>
          <w:sz w:val="24"/>
          <w:szCs w:val="24"/>
        </w:rPr>
        <w:t>5</w:t>
      </w:r>
      <w:r w:rsidRPr="00957D5A">
        <w:rPr>
          <w:rFonts w:ascii="Book Antiqua" w:eastAsia="宋体" w:hAnsi="Book Antiqua" w:cs="宋体"/>
          <w:sz w:val="24"/>
          <w:szCs w:val="24"/>
        </w:rPr>
        <w:t>: 32 [PMID: 16221307 DOI: 10.1186/1471-230X-5-32]</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lastRenderedPageBreak/>
        <w:t>25 </w:t>
      </w:r>
      <w:r w:rsidRPr="00957D5A">
        <w:rPr>
          <w:rFonts w:ascii="Book Antiqua" w:eastAsia="宋体" w:hAnsi="Book Antiqua" w:cs="宋体"/>
          <w:b/>
          <w:bCs/>
          <w:sz w:val="24"/>
          <w:szCs w:val="24"/>
        </w:rPr>
        <w:t>Park SH</w:t>
      </w:r>
      <w:r w:rsidRPr="00957D5A">
        <w:rPr>
          <w:rFonts w:ascii="Book Antiqua" w:eastAsia="宋体" w:hAnsi="Book Antiqua" w:cs="宋体"/>
          <w:sz w:val="24"/>
          <w:szCs w:val="24"/>
        </w:rPr>
        <w:t>, Kim CH, Kim DJ, Suk KT, Cheong JY, Cho SW, Hwang SG, Lee YJ, Cho M, Yang JM, Kim YB. Usefulness of multiple biomarkers for the prediction of significant fibrosis in chronic hepatitis B. </w:t>
      </w:r>
      <w:r w:rsidRPr="00957D5A">
        <w:rPr>
          <w:rFonts w:ascii="Book Antiqua" w:eastAsia="宋体" w:hAnsi="Book Antiqua" w:cs="宋体"/>
          <w:i/>
          <w:iCs/>
          <w:sz w:val="24"/>
          <w:szCs w:val="24"/>
        </w:rPr>
        <w:t>J Clin Gastroenterol</w:t>
      </w:r>
      <w:r w:rsidRPr="00957D5A">
        <w:rPr>
          <w:rFonts w:ascii="Book Antiqua" w:eastAsia="宋体" w:hAnsi="Book Antiqua" w:cs="宋体"/>
          <w:sz w:val="24"/>
          <w:szCs w:val="24"/>
        </w:rPr>
        <w:t> 2011; </w:t>
      </w:r>
      <w:r w:rsidRPr="00957D5A">
        <w:rPr>
          <w:rFonts w:ascii="Book Antiqua" w:eastAsia="宋体" w:hAnsi="Book Antiqua" w:cs="宋体"/>
          <w:b/>
          <w:bCs/>
          <w:sz w:val="24"/>
          <w:szCs w:val="24"/>
        </w:rPr>
        <w:t>45</w:t>
      </w:r>
      <w:r w:rsidRPr="00957D5A">
        <w:rPr>
          <w:rFonts w:ascii="Book Antiqua" w:eastAsia="宋体" w:hAnsi="Book Antiqua" w:cs="宋体"/>
          <w:sz w:val="24"/>
          <w:szCs w:val="24"/>
        </w:rPr>
        <w:t>: 361-365 [PMID: 21301354 DOI: 10.1097/MCG.0b013e31820d3458]</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26 </w:t>
      </w:r>
      <w:r w:rsidRPr="00957D5A">
        <w:rPr>
          <w:rFonts w:ascii="Book Antiqua" w:eastAsia="宋体" w:hAnsi="Book Antiqua" w:cs="宋体"/>
          <w:b/>
          <w:bCs/>
          <w:sz w:val="24"/>
          <w:szCs w:val="24"/>
        </w:rPr>
        <w:t>Calvaruso V</w:t>
      </w:r>
      <w:r w:rsidRPr="00957D5A">
        <w:rPr>
          <w:rFonts w:ascii="Book Antiqua" w:eastAsia="宋体" w:hAnsi="Book Antiqua" w:cs="宋体"/>
          <w:sz w:val="24"/>
          <w:szCs w:val="24"/>
        </w:rPr>
        <w:t>, Craxì A. Fibrosis in chronic viral hepatitis. </w:t>
      </w:r>
      <w:r w:rsidRPr="00957D5A">
        <w:rPr>
          <w:rFonts w:ascii="Book Antiqua" w:eastAsia="宋体" w:hAnsi="Book Antiqua" w:cs="宋体"/>
          <w:i/>
          <w:iCs/>
          <w:sz w:val="24"/>
          <w:szCs w:val="24"/>
        </w:rPr>
        <w:t>Best Pract Res Clin Gastroenterol</w:t>
      </w:r>
      <w:r w:rsidRPr="00957D5A">
        <w:rPr>
          <w:rFonts w:ascii="Book Antiqua" w:eastAsia="宋体" w:hAnsi="Book Antiqua" w:cs="宋体"/>
          <w:sz w:val="24"/>
          <w:szCs w:val="24"/>
        </w:rPr>
        <w:t> 2011; </w:t>
      </w:r>
      <w:r w:rsidRPr="00957D5A">
        <w:rPr>
          <w:rFonts w:ascii="Book Antiqua" w:eastAsia="宋体" w:hAnsi="Book Antiqua" w:cs="宋体"/>
          <w:b/>
          <w:bCs/>
          <w:sz w:val="24"/>
          <w:szCs w:val="24"/>
        </w:rPr>
        <w:t>25</w:t>
      </w:r>
      <w:r w:rsidRPr="00957D5A">
        <w:rPr>
          <w:rFonts w:ascii="Book Antiqua" w:eastAsia="宋体" w:hAnsi="Book Antiqua" w:cs="宋体"/>
          <w:sz w:val="24"/>
          <w:szCs w:val="24"/>
        </w:rPr>
        <w:t>: 219-230 [PMID: 21497740 DOI: 10.1016/j.bpg.2011.02.012]</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27 </w:t>
      </w:r>
      <w:r w:rsidRPr="00957D5A">
        <w:rPr>
          <w:rFonts w:ascii="Book Antiqua" w:eastAsia="宋体" w:hAnsi="Book Antiqua" w:cs="宋体"/>
          <w:b/>
          <w:bCs/>
          <w:sz w:val="24"/>
          <w:szCs w:val="24"/>
        </w:rPr>
        <w:t>Alkhouri N</w:t>
      </w:r>
      <w:r w:rsidRPr="00957D5A">
        <w:rPr>
          <w:rFonts w:ascii="Book Antiqua" w:eastAsia="宋体" w:hAnsi="Book Antiqua" w:cs="宋体"/>
          <w:sz w:val="24"/>
          <w:szCs w:val="24"/>
        </w:rPr>
        <w:t>, Morris-Stiff G, Campbell C, Lopez R, Tamimi TA, Yerian L, Zein NN, Feldstein AE. Neutrophil to lymphocyte ratio: a new marker for predicting steatohepatitis and fibrosis in patients with nonalcoholic fatty liver disease. </w:t>
      </w:r>
      <w:r w:rsidRPr="00957D5A">
        <w:rPr>
          <w:rFonts w:ascii="Book Antiqua" w:eastAsia="宋体" w:hAnsi="Book Antiqua" w:cs="宋体"/>
          <w:i/>
          <w:iCs/>
          <w:sz w:val="24"/>
          <w:szCs w:val="24"/>
        </w:rPr>
        <w:t>Liver Int</w:t>
      </w:r>
      <w:r w:rsidRPr="00957D5A">
        <w:rPr>
          <w:rFonts w:ascii="Book Antiqua" w:eastAsia="宋体" w:hAnsi="Book Antiqua" w:cs="宋体"/>
          <w:sz w:val="24"/>
          <w:szCs w:val="24"/>
        </w:rPr>
        <w:t> 2012; </w:t>
      </w:r>
      <w:r w:rsidRPr="00957D5A">
        <w:rPr>
          <w:rFonts w:ascii="Book Antiqua" w:eastAsia="宋体" w:hAnsi="Book Antiqua" w:cs="宋体"/>
          <w:b/>
          <w:bCs/>
          <w:sz w:val="24"/>
          <w:szCs w:val="24"/>
        </w:rPr>
        <w:t>32</w:t>
      </w:r>
      <w:r w:rsidRPr="00957D5A">
        <w:rPr>
          <w:rFonts w:ascii="Book Antiqua" w:eastAsia="宋体" w:hAnsi="Book Antiqua" w:cs="宋体"/>
          <w:sz w:val="24"/>
          <w:szCs w:val="24"/>
        </w:rPr>
        <w:t>: 297-302 [PMID: 22097893 DOI: 10.1111/j.1478-3231.2011.02639.x]</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28 </w:t>
      </w:r>
      <w:r w:rsidRPr="00957D5A">
        <w:rPr>
          <w:rFonts w:ascii="Book Antiqua" w:eastAsia="宋体" w:hAnsi="Book Antiqua" w:cs="宋体"/>
          <w:b/>
          <w:bCs/>
          <w:sz w:val="24"/>
          <w:szCs w:val="24"/>
        </w:rPr>
        <w:t>Azab B</w:t>
      </w:r>
      <w:r w:rsidRPr="00957D5A">
        <w:rPr>
          <w:rFonts w:ascii="Book Antiqua" w:eastAsia="宋体" w:hAnsi="Book Antiqua" w:cs="宋体"/>
          <w:sz w:val="24"/>
          <w:szCs w:val="24"/>
        </w:rPr>
        <w:t>, Jaglall N, Atallah JP, Lamet A, Raja-Surya V, Farah B, Lesser M, Widmann WD. Neutrophil-lymphocyte ratio as a predictor of adverse outcomes of acute pancreatitis. </w:t>
      </w:r>
      <w:r w:rsidRPr="00957D5A">
        <w:rPr>
          <w:rFonts w:ascii="Book Antiqua" w:eastAsia="宋体" w:hAnsi="Book Antiqua" w:cs="宋体"/>
          <w:i/>
          <w:iCs/>
          <w:sz w:val="24"/>
          <w:szCs w:val="24"/>
        </w:rPr>
        <w:t>Pancreatology</w:t>
      </w:r>
      <w:r w:rsidRPr="00957D5A">
        <w:rPr>
          <w:rFonts w:ascii="Book Antiqua" w:eastAsia="宋体" w:hAnsi="Book Antiqua" w:cs="宋体"/>
          <w:sz w:val="24"/>
          <w:szCs w:val="24"/>
        </w:rPr>
        <w:t> 2011; </w:t>
      </w:r>
      <w:r w:rsidRPr="00957D5A">
        <w:rPr>
          <w:rFonts w:ascii="Book Antiqua" w:eastAsia="宋体" w:hAnsi="Book Antiqua" w:cs="宋体"/>
          <w:b/>
          <w:bCs/>
          <w:sz w:val="24"/>
          <w:szCs w:val="24"/>
        </w:rPr>
        <w:t>11</w:t>
      </w:r>
      <w:r w:rsidRPr="00957D5A">
        <w:rPr>
          <w:rFonts w:ascii="Book Antiqua" w:eastAsia="宋体" w:hAnsi="Book Antiqua" w:cs="宋体"/>
          <w:sz w:val="24"/>
          <w:szCs w:val="24"/>
        </w:rPr>
        <w:t>: 445-452 [PMID: 21968329 DOI: 10.1159/000331494]</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29 </w:t>
      </w:r>
      <w:r w:rsidRPr="00957D5A">
        <w:rPr>
          <w:rFonts w:ascii="Book Antiqua" w:eastAsia="宋体" w:hAnsi="Book Antiqua" w:cs="宋体"/>
          <w:b/>
          <w:bCs/>
          <w:sz w:val="24"/>
          <w:szCs w:val="24"/>
        </w:rPr>
        <w:t>Azab B</w:t>
      </w:r>
      <w:r w:rsidRPr="00957D5A">
        <w:rPr>
          <w:rFonts w:ascii="Book Antiqua" w:eastAsia="宋体" w:hAnsi="Book Antiqua" w:cs="宋体"/>
          <w:sz w:val="24"/>
          <w:szCs w:val="24"/>
        </w:rPr>
        <w:t>, Bhatt VR, Phookan J, Murukutla S, Kohn N, Terjanian T, Widmann WD. Usefulness of the neutrophil-to-lymphocyte ratio in predicting short- and long-term mortality in breast cancer patients. </w:t>
      </w:r>
      <w:r w:rsidRPr="00957D5A">
        <w:rPr>
          <w:rFonts w:ascii="Book Antiqua" w:eastAsia="宋体" w:hAnsi="Book Antiqua" w:cs="宋体"/>
          <w:i/>
          <w:iCs/>
          <w:sz w:val="24"/>
          <w:szCs w:val="24"/>
        </w:rPr>
        <w:t>Ann Surg Oncol</w:t>
      </w:r>
      <w:r w:rsidRPr="00957D5A">
        <w:rPr>
          <w:rFonts w:ascii="Book Antiqua" w:eastAsia="宋体" w:hAnsi="Book Antiqua" w:cs="宋体"/>
          <w:sz w:val="24"/>
          <w:szCs w:val="24"/>
        </w:rPr>
        <w:t> 2012; </w:t>
      </w:r>
      <w:r w:rsidRPr="00957D5A">
        <w:rPr>
          <w:rFonts w:ascii="Book Antiqua" w:eastAsia="宋体" w:hAnsi="Book Antiqua" w:cs="宋体"/>
          <w:b/>
          <w:bCs/>
          <w:sz w:val="24"/>
          <w:szCs w:val="24"/>
        </w:rPr>
        <w:t>19</w:t>
      </w:r>
      <w:r w:rsidRPr="00957D5A">
        <w:rPr>
          <w:rFonts w:ascii="Book Antiqua" w:eastAsia="宋体" w:hAnsi="Book Antiqua" w:cs="宋体"/>
          <w:sz w:val="24"/>
          <w:szCs w:val="24"/>
        </w:rPr>
        <w:t>: 217-224 [PMID: 21638095 DOI: 10.1245/s10434-011-1814-0]</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30 </w:t>
      </w:r>
      <w:r w:rsidRPr="00957D5A">
        <w:rPr>
          <w:rFonts w:ascii="Book Antiqua" w:eastAsia="宋体" w:hAnsi="Book Antiqua" w:cs="宋体"/>
          <w:b/>
          <w:bCs/>
          <w:sz w:val="24"/>
          <w:szCs w:val="24"/>
        </w:rPr>
        <w:t>Cedrés S</w:t>
      </w:r>
      <w:r w:rsidRPr="00957D5A">
        <w:rPr>
          <w:rFonts w:ascii="Book Antiqua" w:eastAsia="宋体" w:hAnsi="Book Antiqua" w:cs="宋体"/>
          <w:sz w:val="24"/>
          <w:szCs w:val="24"/>
        </w:rPr>
        <w:t>, Torrejon D, Martínez A, Martinez P, Navarro A, Zamora E, Mulet-Margalef N, Felip E. Neutrophil to lymphocyte ratio (NLR) as an indicator of poor prognosis in stage IV non-small cell lung cancer. </w:t>
      </w:r>
      <w:r w:rsidRPr="00957D5A">
        <w:rPr>
          <w:rFonts w:ascii="Book Antiqua" w:eastAsia="宋体" w:hAnsi="Book Antiqua" w:cs="宋体"/>
          <w:i/>
          <w:iCs/>
          <w:sz w:val="24"/>
          <w:szCs w:val="24"/>
        </w:rPr>
        <w:t>Clin Transl Oncol</w:t>
      </w:r>
      <w:r w:rsidRPr="00957D5A">
        <w:rPr>
          <w:rFonts w:ascii="Book Antiqua" w:eastAsia="宋体" w:hAnsi="Book Antiqua" w:cs="宋体"/>
          <w:sz w:val="24"/>
          <w:szCs w:val="24"/>
        </w:rPr>
        <w:t> 2012; </w:t>
      </w:r>
      <w:r w:rsidRPr="00957D5A">
        <w:rPr>
          <w:rFonts w:ascii="Book Antiqua" w:eastAsia="宋体" w:hAnsi="Book Antiqua" w:cs="宋体"/>
          <w:b/>
          <w:bCs/>
          <w:sz w:val="24"/>
          <w:szCs w:val="24"/>
        </w:rPr>
        <w:t>14</w:t>
      </w:r>
      <w:r w:rsidRPr="00957D5A">
        <w:rPr>
          <w:rFonts w:ascii="Book Antiqua" w:eastAsia="宋体" w:hAnsi="Book Antiqua" w:cs="宋体"/>
          <w:sz w:val="24"/>
          <w:szCs w:val="24"/>
        </w:rPr>
        <w:t>: 864-869 [PMID: 22855161 DOI: 10.1007/s12094-012-0872-5]</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31 </w:t>
      </w:r>
      <w:r w:rsidRPr="00957D5A">
        <w:rPr>
          <w:rFonts w:ascii="Book Antiqua" w:eastAsia="宋体" w:hAnsi="Book Antiqua" w:cs="宋体"/>
          <w:b/>
          <w:bCs/>
          <w:sz w:val="24"/>
          <w:szCs w:val="24"/>
        </w:rPr>
        <w:t>Gomez D</w:t>
      </w:r>
      <w:r w:rsidRPr="00957D5A">
        <w:rPr>
          <w:rFonts w:ascii="Book Antiqua" w:eastAsia="宋体" w:hAnsi="Book Antiqua" w:cs="宋体"/>
          <w:sz w:val="24"/>
          <w:szCs w:val="24"/>
        </w:rPr>
        <w:t>, Farid S, Malik HZ, Young AL, Toogood GJ, Lodge JP, Prasad KR. Preoperative neutrophil-to-lymphocyte ratio as a prognostic predictor after curative resection for hepatocellular carcinoma. </w:t>
      </w:r>
      <w:r w:rsidRPr="00957D5A">
        <w:rPr>
          <w:rFonts w:ascii="Book Antiqua" w:eastAsia="宋体" w:hAnsi="Book Antiqua" w:cs="宋体"/>
          <w:i/>
          <w:iCs/>
          <w:sz w:val="24"/>
          <w:szCs w:val="24"/>
        </w:rPr>
        <w:t>World J Surg</w:t>
      </w:r>
      <w:r w:rsidRPr="00957D5A">
        <w:rPr>
          <w:rFonts w:ascii="Book Antiqua" w:eastAsia="宋体" w:hAnsi="Book Antiqua" w:cs="宋体"/>
          <w:sz w:val="24"/>
          <w:szCs w:val="24"/>
        </w:rPr>
        <w:t> 2008; </w:t>
      </w:r>
      <w:r w:rsidRPr="00957D5A">
        <w:rPr>
          <w:rFonts w:ascii="Book Antiqua" w:eastAsia="宋体" w:hAnsi="Book Antiqua" w:cs="宋体"/>
          <w:b/>
          <w:bCs/>
          <w:sz w:val="24"/>
          <w:szCs w:val="24"/>
        </w:rPr>
        <w:t>32</w:t>
      </w:r>
      <w:r w:rsidRPr="00957D5A">
        <w:rPr>
          <w:rFonts w:ascii="Book Antiqua" w:eastAsia="宋体" w:hAnsi="Book Antiqua" w:cs="宋体"/>
          <w:sz w:val="24"/>
          <w:szCs w:val="24"/>
        </w:rPr>
        <w:t>: 1757-1762 [PMID: 18340479 DOI: 10.1007/s00268-008-9552-6]</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32 </w:t>
      </w:r>
      <w:r w:rsidRPr="00957D5A">
        <w:rPr>
          <w:rFonts w:ascii="Book Antiqua" w:eastAsia="宋体" w:hAnsi="Book Antiqua" w:cs="宋体"/>
          <w:b/>
          <w:bCs/>
          <w:sz w:val="24"/>
          <w:szCs w:val="24"/>
        </w:rPr>
        <w:t>Markar SR</w:t>
      </w:r>
      <w:r w:rsidRPr="00957D5A">
        <w:rPr>
          <w:rFonts w:ascii="Book Antiqua" w:eastAsia="宋体" w:hAnsi="Book Antiqua" w:cs="宋体"/>
          <w:sz w:val="24"/>
          <w:szCs w:val="24"/>
        </w:rPr>
        <w:t>, Karthikesalingam A, Falzon A, Kan Y. The diagnostic value of neutrophil: lymphocyte ratio in adults with suspected acute appendicitis. </w:t>
      </w:r>
      <w:r w:rsidRPr="00957D5A">
        <w:rPr>
          <w:rFonts w:ascii="Book Antiqua" w:eastAsia="宋体" w:hAnsi="Book Antiqua" w:cs="宋体"/>
          <w:i/>
          <w:iCs/>
          <w:sz w:val="24"/>
          <w:szCs w:val="24"/>
        </w:rPr>
        <w:t>Acta Chir Belg</w:t>
      </w:r>
      <w:r w:rsidRPr="00957D5A">
        <w:rPr>
          <w:rFonts w:ascii="Book Antiqua" w:eastAsia="宋体" w:hAnsi="Book Antiqua" w:cs="宋体"/>
          <w:sz w:val="24"/>
          <w:szCs w:val="24"/>
        </w:rPr>
        <w:t> ; </w:t>
      </w:r>
      <w:r w:rsidRPr="00957D5A">
        <w:rPr>
          <w:rFonts w:ascii="Book Antiqua" w:eastAsia="宋体" w:hAnsi="Book Antiqua" w:cs="宋体"/>
          <w:b/>
          <w:bCs/>
          <w:sz w:val="24"/>
          <w:szCs w:val="24"/>
        </w:rPr>
        <w:t>110</w:t>
      </w:r>
      <w:r w:rsidRPr="00957D5A">
        <w:rPr>
          <w:rFonts w:ascii="Book Antiqua" w:eastAsia="宋体" w:hAnsi="Book Antiqua" w:cs="宋体"/>
          <w:sz w:val="24"/>
          <w:szCs w:val="24"/>
        </w:rPr>
        <w:t>: 543-547 [PMID: 21158332]</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33 </w:t>
      </w:r>
      <w:r w:rsidRPr="00957D5A">
        <w:rPr>
          <w:rFonts w:ascii="Book Antiqua" w:eastAsia="宋体" w:hAnsi="Book Antiqua" w:cs="宋体"/>
          <w:b/>
          <w:bCs/>
          <w:sz w:val="24"/>
          <w:szCs w:val="24"/>
        </w:rPr>
        <w:t>Torun S</w:t>
      </w:r>
      <w:r w:rsidRPr="00957D5A">
        <w:rPr>
          <w:rFonts w:ascii="Book Antiqua" w:eastAsia="宋体" w:hAnsi="Book Antiqua" w:cs="宋体"/>
          <w:sz w:val="24"/>
          <w:szCs w:val="24"/>
        </w:rPr>
        <w:t xml:space="preserve">, Tunc BD, Suvak B, Yildiz H, Tas A, Sayilir A, Ozderin YO, Beyazit Y, Kayacetin E. Assessment of neutrophil-lymphocyte ratio in ulcerative colitis: a </w:t>
      </w:r>
      <w:r w:rsidRPr="00957D5A">
        <w:rPr>
          <w:rFonts w:ascii="Book Antiqua" w:eastAsia="宋体" w:hAnsi="Book Antiqua" w:cs="宋体"/>
          <w:sz w:val="24"/>
          <w:szCs w:val="24"/>
        </w:rPr>
        <w:lastRenderedPageBreak/>
        <w:t>promising marker in predicting disease severity. </w:t>
      </w:r>
      <w:r w:rsidRPr="00957D5A">
        <w:rPr>
          <w:rFonts w:ascii="Book Antiqua" w:eastAsia="宋体" w:hAnsi="Book Antiqua" w:cs="宋体"/>
          <w:i/>
          <w:iCs/>
          <w:sz w:val="24"/>
          <w:szCs w:val="24"/>
        </w:rPr>
        <w:t>Clin Res Hepatol Gastroenterol</w:t>
      </w:r>
      <w:r w:rsidRPr="00957D5A">
        <w:rPr>
          <w:rFonts w:ascii="Book Antiqua" w:eastAsia="宋体" w:hAnsi="Book Antiqua" w:cs="宋体"/>
          <w:sz w:val="24"/>
          <w:szCs w:val="24"/>
        </w:rPr>
        <w:t> 2012; </w:t>
      </w:r>
      <w:r w:rsidRPr="00957D5A">
        <w:rPr>
          <w:rFonts w:ascii="Book Antiqua" w:eastAsia="宋体" w:hAnsi="Book Antiqua" w:cs="宋体"/>
          <w:b/>
          <w:bCs/>
          <w:sz w:val="24"/>
          <w:szCs w:val="24"/>
        </w:rPr>
        <w:t>36</w:t>
      </w:r>
      <w:r w:rsidRPr="00957D5A">
        <w:rPr>
          <w:rFonts w:ascii="Book Antiqua" w:eastAsia="宋体" w:hAnsi="Book Antiqua" w:cs="宋体"/>
          <w:sz w:val="24"/>
          <w:szCs w:val="24"/>
        </w:rPr>
        <w:t>: 491-497 [PMID: 22841412 DOI: 10.1016/j.clinre.2012.06.004]</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34 </w:t>
      </w:r>
      <w:r w:rsidRPr="00957D5A">
        <w:rPr>
          <w:rFonts w:ascii="Book Antiqua" w:eastAsia="宋体" w:hAnsi="Book Antiqua" w:cs="宋体"/>
          <w:b/>
          <w:bCs/>
          <w:sz w:val="24"/>
          <w:szCs w:val="24"/>
        </w:rPr>
        <w:t>Duffy BK</w:t>
      </w:r>
      <w:r w:rsidRPr="00957D5A">
        <w:rPr>
          <w:rFonts w:ascii="Book Antiqua" w:eastAsia="宋体" w:hAnsi="Book Antiqua" w:cs="宋体"/>
          <w:sz w:val="24"/>
          <w:szCs w:val="24"/>
        </w:rPr>
        <w:t>, Gurm HS, Rajagopal V, Gupta R, Ellis SG, Bhatt DL. Usefulness of an elevated neutrophil to lymphocyte ratio in predicting long-term mortality after percutaneous coronary intervention. </w:t>
      </w:r>
      <w:r w:rsidRPr="00957D5A">
        <w:rPr>
          <w:rFonts w:ascii="Book Antiqua" w:eastAsia="宋体" w:hAnsi="Book Antiqua" w:cs="宋体"/>
          <w:i/>
          <w:iCs/>
          <w:sz w:val="24"/>
          <w:szCs w:val="24"/>
        </w:rPr>
        <w:t>Am J Cardiol</w:t>
      </w:r>
      <w:r w:rsidRPr="00957D5A">
        <w:rPr>
          <w:rFonts w:ascii="Book Antiqua" w:eastAsia="宋体" w:hAnsi="Book Antiqua" w:cs="宋体"/>
          <w:sz w:val="24"/>
          <w:szCs w:val="24"/>
        </w:rPr>
        <w:t> 2006; </w:t>
      </w:r>
      <w:r w:rsidRPr="00957D5A">
        <w:rPr>
          <w:rFonts w:ascii="Book Antiqua" w:eastAsia="宋体" w:hAnsi="Book Antiqua" w:cs="宋体"/>
          <w:b/>
          <w:bCs/>
          <w:sz w:val="24"/>
          <w:szCs w:val="24"/>
        </w:rPr>
        <w:t>97</w:t>
      </w:r>
      <w:r w:rsidRPr="00957D5A">
        <w:rPr>
          <w:rFonts w:ascii="Book Antiqua" w:eastAsia="宋体" w:hAnsi="Book Antiqua" w:cs="宋体"/>
          <w:sz w:val="24"/>
          <w:szCs w:val="24"/>
        </w:rPr>
        <w:t>: 993-996 [PMID: 16563903 DOI: 10.1016/j.amjcard.2005.10.034]</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35 </w:t>
      </w:r>
      <w:r w:rsidRPr="00957D5A">
        <w:rPr>
          <w:rFonts w:ascii="Book Antiqua" w:eastAsia="宋体" w:hAnsi="Book Antiqua" w:cs="宋体"/>
          <w:b/>
          <w:bCs/>
          <w:sz w:val="24"/>
          <w:szCs w:val="24"/>
        </w:rPr>
        <w:t>Azab B</w:t>
      </w:r>
      <w:r w:rsidRPr="00957D5A">
        <w:rPr>
          <w:rFonts w:ascii="Book Antiqua" w:eastAsia="宋体" w:hAnsi="Book Antiqua" w:cs="宋体"/>
          <w:sz w:val="24"/>
          <w:szCs w:val="24"/>
        </w:rPr>
        <w:t>, Zaher M, Weiserbs KF, Torbey E, Lacossiere K, Gaddam S, Gobunsuy R, Jadonath S, Baldari D, McCord D, Lafferty J. Usefulness of neutrophil to lymphocyte ratio in predicting short- and long-term mortality after non-ST-elevation myocardial infarction. </w:t>
      </w:r>
      <w:r w:rsidRPr="00957D5A">
        <w:rPr>
          <w:rFonts w:ascii="Book Antiqua" w:eastAsia="宋体" w:hAnsi="Book Antiqua" w:cs="宋体"/>
          <w:i/>
          <w:iCs/>
          <w:sz w:val="24"/>
          <w:szCs w:val="24"/>
        </w:rPr>
        <w:t>Am J Cardiol</w:t>
      </w:r>
      <w:r w:rsidRPr="00957D5A">
        <w:rPr>
          <w:rFonts w:ascii="Book Antiqua" w:eastAsia="宋体" w:hAnsi="Book Antiqua" w:cs="宋体"/>
          <w:sz w:val="24"/>
          <w:szCs w:val="24"/>
        </w:rPr>
        <w:t> 2010; </w:t>
      </w:r>
      <w:r w:rsidRPr="00957D5A">
        <w:rPr>
          <w:rFonts w:ascii="Book Antiqua" w:eastAsia="宋体" w:hAnsi="Book Antiqua" w:cs="宋体"/>
          <w:b/>
          <w:bCs/>
          <w:sz w:val="24"/>
          <w:szCs w:val="24"/>
        </w:rPr>
        <w:t>106</w:t>
      </w:r>
      <w:r w:rsidRPr="00957D5A">
        <w:rPr>
          <w:rFonts w:ascii="Book Antiqua" w:eastAsia="宋体" w:hAnsi="Book Antiqua" w:cs="宋体"/>
          <w:sz w:val="24"/>
          <w:szCs w:val="24"/>
        </w:rPr>
        <w:t>: 470-476 [PMID: 20691303 DOI: 10.1016/j.amjcard.2010.03.062]</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36 </w:t>
      </w:r>
      <w:r w:rsidRPr="00957D5A">
        <w:rPr>
          <w:rFonts w:ascii="Book Antiqua" w:eastAsia="宋体" w:hAnsi="Book Antiqua" w:cs="宋体"/>
          <w:b/>
          <w:bCs/>
          <w:sz w:val="24"/>
          <w:szCs w:val="24"/>
        </w:rPr>
        <w:t>Halazun KJ</w:t>
      </w:r>
      <w:r w:rsidRPr="00957D5A">
        <w:rPr>
          <w:rFonts w:ascii="Book Antiqua" w:eastAsia="宋体" w:hAnsi="Book Antiqua" w:cs="宋体"/>
          <w:sz w:val="24"/>
          <w:szCs w:val="24"/>
        </w:rPr>
        <w:t>, Hardy MA, Rana AA, Woodland DC, Luyten EJ, Mahadev S, Witkowski P, Siegel AB, Brown RS, Emond JC. Negative impact of neutrophil-lymphocyte ratio on outcome after liver transplantation for hepatocellular carcinoma. </w:t>
      </w:r>
      <w:r w:rsidRPr="00957D5A">
        <w:rPr>
          <w:rFonts w:ascii="Book Antiqua" w:eastAsia="宋体" w:hAnsi="Book Antiqua" w:cs="宋体"/>
          <w:i/>
          <w:iCs/>
          <w:sz w:val="24"/>
          <w:szCs w:val="24"/>
        </w:rPr>
        <w:t>Ann Surg</w:t>
      </w:r>
      <w:r w:rsidRPr="00957D5A">
        <w:rPr>
          <w:rFonts w:ascii="Book Antiqua" w:eastAsia="宋体" w:hAnsi="Book Antiqua" w:cs="宋体"/>
          <w:sz w:val="24"/>
          <w:szCs w:val="24"/>
        </w:rPr>
        <w:t> 2009; </w:t>
      </w:r>
      <w:r w:rsidRPr="00957D5A">
        <w:rPr>
          <w:rFonts w:ascii="Book Antiqua" w:eastAsia="宋体" w:hAnsi="Book Antiqua" w:cs="宋体"/>
          <w:b/>
          <w:bCs/>
          <w:sz w:val="24"/>
          <w:szCs w:val="24"/>
        </w:rPr>
        <w:t>250</w:t>
      </w:r>
      <w:r w:rsidRPr="00957D5A">
        <w:rPr>
          <w:rFonts w:ascii="Book Antiqua" w:eastAsia="宋体" w:hAnsi="Book Antiqua" w:cs="宋体"/>
          <w:sz w:val="24"/>
          <w:szCs w:val="24"/>
        </w:rPr>
        <w:t>: 141-151 [PMID: 19561458 DOI: 10.1097/SLA.0b013e3181a77e59]</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37 </w:t>
      </w:r>
      <w:r w:rsidRPr="00957D5A">
        <w:rPr>
          <w:rFonts w:ascii="Book Antiqua" w:eastAsia="宋体" w:hAnsi="Book Antiqua" w:cs="宋体"/>
          <w:b/>
          <w:bCs/>
          <w:sz w:val="24"/>
          <w:szCs w:val="24"/>
        </w:rPr>
        <w:t>Ekiz F</w:t>
      </w:r>
      <w:r w:rsidRPr="00957D5A">
        <w:rPr>
          <w:rFonts w:ascii="Book Antiqua" w:eastAsia="宋体" w:hAnsi="Book Antiqua" w:cs="宋体"/>
          <w:sz w:val="24"/>
          <w:szCs w:val="24"/>
        </w:rPr>
        <w:t>, Yüksel O, Koçak E, Y</w:t>
      </w:r>
      <w:r w:rsidRPr="00957D5A">
        <w:rPr>
          <w:rFonts w:ascii="Book Antiqua" w:eastAsia="MS Mincho" w:hAnsi="Book Antiqua" w:cs="MS Mincho"/>
          <w:sz w:val="24"/>
          <w:szCs w:val="24"/>
        </w:rPr>
        <w:t>ı</w:t>
      </w:r>
      <w:r w:rsidRPr="00957D5A">
        <w:rPr>
          <w:rFonts w:ascii="Book Antiqua" w:eastAsia="宋体" w:hAnsi="Book Antiqua" w:cs="宋体"/>
          <w:sz w:val="24"/>
          <w:szCs w:val="24"/>
        </w:rPr>
        <w:t>lmaz B, Alt</w:t>
      </w:r>
      <w:r w:rsidRPr="00957D5A">
        <w:rPr>
          <w:rFonts w:ascii="Book Antiqua" w:eastAsia="MS Mincho" w:hAnsi="Book Antiqua" w:cs="MS Mincho"/>
          <w:sz w:val="24"/>
          <w:szCs w:val="24"/>
        </w:rPr>
        <w:t>ı</w:t>
      </w:r>
      <w:r w:rsidRPr="00957D5A">
        <w:rPr>
          <w:rFonts w:ascii="Book Antiqua" w:eastAsia="宋体" w:hAnsi="Book Antiqua" w:cs="宋体"/>
          <w:sz w:val="24"/>
          <w:szCs w:val="24"/>
        </w:rPr>
        <w:t>nba</w:t>
      </w:r>
      <w:r w:rsidRPr="00957D5A">
        <w:rPr>
          <w:rFonts w:ascii="Book Antiqua" w:eastAsia="MS Mincho" w:hAnsi="Book Antiqua" w:cs="MS Mincho"/>
          <w:sz w:val="24"/>
          <w:szCs w:val="24"/>
        </w:rPr>
        <w:t>ş</w:t>
      </w:r>
      <w:r w:rsidRPr="00957D5A">
        <w:rPr>
          <w:rFonts w:ascii="Book Antiqua" w:eastAsia="宋体" w:hAnsi="Book Antiqua" w:cs="宋体"/>
          <w:sz w:val="24"/>
          <w:szCs w:val="24"/>
        </w:rPr>
        <w:t xml:space="preserve"> A, Çoban S, Yüksel I, Üsküdar O, Köklü S. Mean platelet volume as a fibrosis marker in patients with chronic hepatitis B. </w:t>
      </w:r>
      <w:r w:rsidRPr="00957D5A">
        <w:rPr>
          <w:rFonts w:ascii="Book Antiqua" w:eastAsia="宋体" w:hAnsi="Book Antiqua" w:cs="宋体"/>
          <w:i/>
          <w:iCs/>
          <w:sz w:val="24"/>
          <w:szCs w:val="24"/>
        </w:rPr>
        <w:t>J Clin Lab Anal</w:t>
      </w:r>
      <w:r w:rsidRPr="00957D5A">
        <w:rPr>
          <w:rFonts w:ascii="Book Antiqua" w:eastAsia="宋体" w:hAnsi="Book Antiqua" w:cs="宋体"/>
          <w:sz w:val="24"/>
          <w:szCs w:val="24"/>
        </w:rPr>
        <w:t> 2011; </w:t>
      </w:r>
      <w:r w:rsidRPr="00957D5A">
        <w:rPr>
          <w:rFonts w:ascii="Book Antiqua" w:eastAsia="宋体" w:hAnsi="Book Antiqua" w:cs="宋体"/>
          <w:b/>
          <w:bCs/>
          <w:sz w:val="24"/>
          <w:szCs w:val="24"/>
        </w:rPr>
        <w:t>25</w:t>
      </w:r>
      <w:r w:rsidRPr="00957D5A">
        <w:rPr>
          <w:rFonts w:ascii="Book Antiqua" w:eastAsia="宋体" w:hAnsi="Book Antiqua" w:cs="宋体"/>
          <w:sz w:val="24"/>
          <w:szCs w:val="24"/>
        </w:rPr>
        <w:t>: 162-165 [PMID: 21567462 DOI: 10.1002/jcla.20450]</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38 </w:t>
      </w:r>
      <w:r w:rsidRPr="00957D5A">
        <w:rPr>
          <w:rFonts w:ascii="Book Antiqua" w:eastAsia="宋体" w:hAnsi="Book Antiqua" w:cs="宋体"/>
          <w:b/>
          <w:bCs/>
          <w:sz w:val="24"/>
          <w:szCs w:val="24"/>
        </w:rPr>
        <w:t>Mohamadnejad M</w:t>
      </w:r>
      <w:r w:rsidRPr="00957D5A">
        <w:rPr>
          <w:rFonts w:ascii="Book Antiqua" w:eastAsia="宋体" w:hAnsi="Book Antiqua" w:cs="宋体"/>
          <w:sz w:val="24"/>
          <w:szCs w:val="24"/>
        </w:rPr>
        <w:t>, Montazeri G, Fazlollahi A, Zamani F, Nasiri J, Nobakht H, Forouzanfar MH, Abedian S, Tavangar SM, Mohamadkhani A, Ghoujeghi F, Estakhri A, Nouri N, Farzadi Z, Najjari A, Malekzadeh R. Noninvasive markers of liver fibrosis and inflammation in chronic hepatitis B-virus related liver disease. </w:t>
      </w:r>
      <w:r w:rsidRPr="00957D5A">
        <w:rPr>
          <w:rFonts w:ascii="Book Antiqua" w:eastAsia="宋体" w:hAnsi="Book Antiqua" w:cs="宋体"/>
          <w:i/>
          <w:iCs/>
          <w:sz w:val="24"/>
          <w:szCs w:val="24"/>
        </w:rPr>
        <w:t>Am J Gastroenterol</w:t>
      </w:r>
      <w:r w:rsidRPr="00957D5A">
        <w:rPr>
          <w:rFonts w:ascii="Book Antiqua" w:eastAsia="宋体" w:hAnsi="Book Antiqua" w:cs="宋体"/>
          <w:sz w:val="24"/>
          <w:szCs w:val="24"/>
        </w:rPr>
        <w:t> 2006; </w:t>
      </w:r>
      <w:r w:rsidRPr="00957D5A">
        <w:rPr>
          <w:rFonts w:ascii="Book Antiqua" w:eastAsia="宋体" w:hAnsi="Book Antiqua" w:cs="宋体"/>
          <w:b/>
          <w:bCs/>
          <w:sz w:val="24"/>
          <w:szCs w:val="24"/>
        </w:rPr>
        <w:t>101</w:t>
      </w:r>
      <w:r w:rsidRPr="00957D5A">
        <w:rPr>
          <w:rFonts w:ascii="Book Antiqua" w:eastAsia="宋体" w:hAnsi="Book Antiqua" w:cs="宋体"/>
          <w:sz w:val="24"/>
          <w:szCs w:val="24"/>
        </w:rPr>
        <w:t>: 2537-2545 [PMID: 17029616 DOI: 10.1111/j.1572-0241.2006.00788.x]</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39 </w:t>
      </w:r>
      <w:r w:rsidRPr="00957D5A">
        <w:rPr>
          <w:rFonts w:ascii="Book Antiqua" w:eastAsia="宋体" w:hAnsi="Book Antiqua" w:cs="宋体"/>
          <w:b/>
          <w:bCs/>
          <w:sz w:val="24"/>
          <w:szCs w:val="24"/>
        </w:rPr>
        <w:t>Pan JJ</w:t>
      </w:r>
      <w:r w:rsidRPr="00957D5A">
        <w:rPr>
          <w:rFonts w:ascii="Book Antiqua" w:eastAsia="宋体" w:hAnsi="Book Antiqua" w:cs="宋体"/>
          <w:sz w:val="24"/>
          <w:szCs w:val="24"/>
        </w:rPr>
        <w:t>, Yang CF, Chu CJ, Chang FY, Lee SD. Prediction of liver fibrosis in patients with chronic hepatitis B by serum markers. </w:t>
      </w:r>
      <w:r w:rsidRPr="00957D5A">
        <w:rPr>
          <w:rFonts w:ascii="Book Antiqua" w:eastAsia="宋体" w:hAnsi="Book Antiqua" w:cs="宋体"/>
          <w:i/>
          <w:iCs/>
          <w:sz w:val="24"/>
          <w:szCs w:val="24"/>
        </w:rPr>
        <w:t>Hepatogastroenterology</w:t>
      </w:r>
      <w:r w:rsidRPr="00957D5A">
        <w:rPr>
          <w:rFonts w:ascii="Book Antiqua" w:eastAsia="宋体" w:hAnsi="Book Antiqua" w:cs="宋体"/>
          <w:sz w:val="24"/>
          <w:szCs w:val="24"/>
        </w:rPr>
        <w:t> ; </w:t>
      </w:r>
      <w:r w:rsidRPr="00957D5A">
        <w:rPr>
          <w:rFonts w:ascii="Book Antiqua" w:eastAsia="宋体" w:hAnsi="Book Antiqua" w:cs="宋体"/>
          <w:b/>
          <w:bCs/>
          <w:sz w:val="24"/>
          <w:szCs w:val="24"/>
        </w:rPr>
        <w:t>54</w:t>
      </w:r>
      <w:r w:rsidRPr="00957D5A">
        <w:rPr>
          <w:rFonts w:ascii="Book Antiqua" w:eastAsia="宋体" w:hAnsi="Book Antiqua" w:cs="宋体"/>
          <w:sz w:val="24"/>
          <w:szCs w:val="24"/>
        </w:rPr>
        <w:t>: 1503-1506 [PMID: 17708285]</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40 </w:t>
      </w:r>
      <w:r w:rsidRPr="00957D5A">
        <w:rPr>
          <w:rFonts w:ascii="Book Antiqua" w:eastAsia="宋体" w:hAnsi="Book Antiqua" w:cs="宋体"/>
          <w:b/>
          <w:bCs/>
          <w:sz w:val="24"/>
          <w:szCs w:val="24"/>
        </w:rPr>
        <w:t>Schmilovitz-Weiss H</w:t>
      </w:r>
      <w:r w:rsidRPr="00957D5A">
        <w:rPr>
          <w:rFonts w:ascii="Book Antiqua" w:eastAsia="宋体" w:hAnsi="Book Antiqua" w:cs="宋体"/>
          <w:sz w:val="24"/>
          <w:szCs w:val="24"/>
        </w:rPr>
        <w:t xml:space="preserve">, Tovar A, Halpern M, Sulkes J, Braun M, Rotman Y, Tur-Kaspa R, Ben-Ari Z. Predictive value of serum globulin levels for the extent of </w:t>
      </w:r>
      <w:r w:rsidRPr="00957D5A">
        <w:rPr>
          <w:rFonts w:ascii="Book Antiqua" w:eastAsia="宋体" w:hAnsi="Book Antiqua" w:cs="宋体"/>
          <w:sz w:val="24"/>
          <w:szCs w:val="24"/>
        </w:rPr>
        <w:lastRenderedPageBreak/>
        <w:t>hepatic fibrosis in patients with chronic hepatitis B infection. </w:t>
      </w:r>
      <w:r w:rsidRPr="00957D5A">
        <w:rPr>
          <w:rFonts w:ascii="Book Antiqua" w:eastAsia="宋体" w:hAnsi="Book Antiqua" w:cs="宋体"/>
          <w:i/>
          <w:iCs/>
          <w:sz w:val="24"/>
          <w:szCs w:val="24"/>
        </w:rPr>
        <w:t>J Viral Hepat</w:t>
      </w:r>
      <w:r w:rsidRPr="00957D5A">
        <w:rPr>
          <w:rFonts w:ascii="Book Antiqua" w:eastAsia="宋体" w:hAnsi="Book Antiqua" w:cs="宋体"/>
          <w:sz w:val="24"/>
          <w:szCs w:val="24"/>
        </w:rPr>
        <w:t> 2006; </w:t>
      </w:r>
      <w:r w:rsidRPr="00957D5A">
        <w:rPr>
          <w:rFonts w:ascii="Book Antiqua" w:eastAsia="宋体" w:hAnsi="Book Antiqua" w:cs="宋体"/>
          <w:b/>
          <w:bCs/>
          <w:sz w:val="24"/>
          <w:szCs w:val="24"/>
        </w:rPr>
        <w:t>13</w:t>
      </w:r>
      <w:r w:rsidRPr="00957D5A">
        <w:rPr>
          <w:rFonts w:ascii="Book Antiqua" w:eastAsia="宋体" w:hAnsi="Book Antiqua" w:cs="宋体"/>
          <w:sz w:val="24"/>
          <w:szCs w:val="24"/>
        </w:rPr>
        <w:t>: 671-677 [PMID: 16970598 DOI: 10.1111/j.1365-2893.2006.00744.x]</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41 </w:t>
      </w:r>
      <w:r w:rsidRPr="00957D5A">
        <w:rPr>
          <w:rFonts w:ascii="Book Antiqua" w:eastAsia="宋体" w:hAnsi="Book Antiqua" w:cs="宋体"/>
          <w:b/>
          <w:bCs/>
          <w:sz w:val="24"/>
          <w:szCs w:val="24"/>
        </w:rPr>
        <w:t>Wai CT</w:t>
      </w:r>
      <w:r w:rsidRPr="00957D5A">
        <w:rPr>
          <w:rFonts w:ascii="Book Antiqua" w:eastAsia="宋体" w:hAnsi="Book Antiqua" w:cs="宋体"/>
          <w:sz w:val="24"/>
          <w:szCs w:val="24"/>
        </w:rPr>
        <w:t>, Cheng CL, Wee A, Dan YY, Chan E, Chua W, Mak B, Oo AM, Lim SG. Non-invasive models for predicting histology in patients with chronic hepatitis B. </w:t>
      </w:r>
      <w:r w:rsidRPr="00957D5A">
        <w:rPr>
          <w:rFonts w:ascii="Book Antiqua" w:eastAsia="宋体" w:hAnsi="Book Antiqua" w:cs="宋体"/>
          <w:i/>
          <w:iCs/>
          <w:sz w:val="24"/>
          <w:szCs w:val="24"/>
        </w:rPr>
        <w:t>Liver Int</w:t>
      </w:r>
      <w:r w:rsidRPr="00957D5A">
        <w:rPr>
          <w:rFonts w:ascii="Book Antiqua" w:eastAsia="宋体" w:hAnsi="Book Antiqua" w:cs="宋体"/>
          <w:sz w:val="24"/>
          <w:szCs w:val="24"/>
        </w:rPr>
        <w:t> 2006; </w:t>
      </w:r>
      <w:r w:rsidRPr="00957D5A">
        <w:rPr>
          <w:rFonts w:ascii="Book Antiqua" w:eastAsia="宋体" w:hAnsi="Book Antiqua" w:cs="宋体"/>
          <w:b/>
          <w:bCs/>
          <w:sz w:val="24"/>
          <w:szCs w:val="24"/>
        </w:rPr>
        <w:t>26</w:t>
      </w:r>
      <w:r w:rsidRPr="00957D5A">
        <w:rPr>
          <w:rFonts w:ascii="Book Antiqua" w:eastAsia="宋体" w:hAnsi="Book Antiqua" w:cs="宋体"/>
          <w:sz w:val="24"/>
          <w:szCs w:val="24"/>
        </w:rPr>
        <w:t>: 666-672 [PMID: 16842322 DOI: 10.1111/j.1478-3231.2006.01287.x]</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42 </w:t>
      </w:r>
      <w:r w:rsidRPr="00957D5A">
        <w:rPr>
          <w:rFonts w:ascii="Book Antiqua" w:eastAsia="宋体" w:hAnsi="Book Antiqua" w:cs="宋体"/>
          <w:b/>
          <w:bCs/>
          <w:sz w:val="24"/>
          <w:szCs w:val="24"/>
        </w:rPr>
        <w:t>Liu WP</w:t>
      </w:r>
      <w:r w:rsidRPr="00957D5A">
        <w:rPr>
          <w:rFonts w:ascii="Book Antiqua" w:eastAsia="宋体" w:hAnsi="Book Antiqua" w:cs="宋体"/>
          <w:sz w:val="24"/>
          <w:szCs w:val="24"/>
        </w:rPr>
        <w:t>, Xu DJ, Zhao LR, Lu ZH, Wang YH, Lang ZW, Wang GQ. [The prediction and validation of liver fibrosis by a noninvasive model and validation in patients with chronic hepatitis B]. </w:t>
      </w:r>
      <w:r w:rsidRPr="00957D5A">
        <w:rPr>
          <w:rFonts w:ascii="Book Antiqua" w:eastAsia="宋体" w:hAnsi="Book Antiqua" w:cs="宋体"/>
          <w:i/>
          <w:iCs/>
          <w:sz w:val="24"/>
          <w:szCs w:val="24"/>
        </w:rPr>
        <w:t>Zhonghua Nei Ke Za Zhi</w:t>
      </w:r>
      <w:r w:rsidRPr="00957D5A">
        <w:rPr>
          <w:rFonts w:ascii="Book Antiqua" w:eastAsia="宋体" w:hAnsi="Book Antiqua" w:cs="宋体"/>
          <w:sz w:val="24"/>
          <w:szCs w:val="24"/>
        </w:rPr>
        <w:t> 2008; </w:t>
      </w:r>
      <w:r w:rsidRPr="00957D5A">
        <w:rPr>
          <w:rFonts w:ascii="Book Antiqua" w:eastAsia="宋体" w:hAnsi="Book Antiqua" w:cs="宋体"/>
          <w:b/>
          <w:bCs/>
          <w:sz w:val="24"/>
          <w:szCs w:val="24"/>
        </w:rPr>
        <w:t>47</w:t>
      </w:r>
      <w:r w:rsidRPr="00957D5A">
        <w:rPr>
          <w:rFonts w:ascii="Book Antiqua" w:eastAsia="宋体" w:hAnsi="Book Antiqua" w:cs="宋体"/>
          <w:sz w:val="24"/>
          <w:szCs w:val="24"/>
        </w:rPr>
        <w:t>: 308-312 [PMID: 18843956]</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43 </w:t>
      </w:r>
      <w:r w:rsidRPr="00957D5A">
        <w:rPr>
          <w:rFonts w:ascii="Book Antiqua" w:eastAsia="宋体" w:hAnsi="Book Antiqua" w:cs="宋体"/>
          <w:b/>
          <w:bCs/>
          <w:sz w:val="24"/>
          <w:szCs w:val="24"/>
        </w:rPr>
        <w:t>Vardar R</w:t>
      </w:r>
      <w:r w:rsidRPr="00957D5A">
        <w:rPr>
          <w:rFonts w:ascii="Book Antiqua" w:eastAsia="宋体" w:hAnsi="Book Antiqua" w:cs="宋体"/>
          <w:sz w:val="24"/>
          <w:szCs w:val="24"/>
        </w:rPr>
        <w:t>, Gunsar F, Sertoz R, Ozacar T, Nart D, Barbet FY, Karasu Z, Ersoz G, Akarca US. The relationship between HBV-DNA level and histology in patients with naive chronic HBV infection. </w:t>
      </w:r>
      <w:r w:rsidRPr="00957D5A">
        <w:rPr>
          <w:rFonts w:ascii="Book Antiqua" w:eastAsia="宋体" w:hAnsi="Book Antiqua" w:cs="宋体"/>
          <w:i/>
          <w:iCs/>
          <w:sz w:val="24"/>
          <w:szCs w:val="24"/>
        </w:rPr>
        <w:t>Hepatogastroenterology</w:t>
      </w:r>
      <w:r w:rsidRPr="00957D5A">
        <w:rPr>
          <w:rFonts w:ascii="Book Antiqua" w:eastAsia="宋体" w:hAnsi="Book Antiqua" w:cs="宋体"/>
          <w:sz w:val="24"/>
          <w:szCs w:val="24"/>
        </w:rPr>
        <w:t> ; </w:t>
      </w:r>
      <w:r w:rsidRPr="00957D5A">
        <w:rPr>
          <w:rFonts w:ascii="Book Antiqua" w:eastAsia="宋体" w:hAnsi="Book Antiqua" w:cs="宋体"/>
          <w:b/>
          <w:bCs/>
          <w:sz w:val="24"/>
          <w:szCs w:val="24"/>
        </w:rPr>
        <w:t>57</w:t>
      </w:r>
      <w:r w:rsidRPr="00957D5A">
        <w:rPr>
          <w:rFonts w:ascii="Book Antiqua" w:eastAsia="宋体" w:hAnsi="Book Antiqua" w:cs="宋体"/>
          <w:sz w:val="24"/>
          <w:szCs w:val="24"/>
        </w:rPr>
        <w:t>: 908-912 [PMID: 21033250]</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44 </w:t>
      </w:r>
      <w:r w:rsidRPr="00957D5A">
        <w:rPr>
          <w:rFonts w:ascii="Book Antiqua" w:eastAsia="宋体" w:hAnsi="Book Antiqua" w:cs="宋体"/>
          <w:b/>
          <w:bCs/>
          <w:sz w:val="24"/>
          <w:szCs w:val="24"/>
        </w:rPr>
        <w:t>Kim BK</w:t>
      </w:r>
      <w:r w:rsidRPr="00957D5A">
        <w:rPr>
          <w:rFonts w:ascii="Book Antiqua" w:eastAsia="宋体" w:hAnsi="Book Antiqua" w:cs="宋体"/>
          <w:sz w:val="24"/>
          <w:szCs w:val="24"/>
        </w:rPr>
        <w:t>, Kim SA, Park YN, Cheong JY, Kim HS, Park JY, Cho SW, Han KH, Chon CY, Moon YM, Ahn SH. Noninvasive models to predict liver cirrhosis in patients with chronic hepatitis B. </w:t>
      </w:r>
      <w:r w:rsidRPr="00957D5A">
        <w:rPr>
          <w:rFonts w:ascii="Book Antiqua" w:eastAsia="宋体" w:hAnsi="Book Antiqua" w:cs="宋体"/>
          <w:i/>
          <w:iCs/>
          <w:sz w:val="24"/>
          <w:szCs w:val="24"/>
        </w:rPr>
        <w:t>Liver Int</w:t>
      </w:r>
      <w:r w:rsidRPr="00957D5A">
        <w:rPr>
          <w:rFonts w:ascii="Book Antiqua" w:eastAsia="宋体" w:hAnsi="Book Antiqua" w:cs="宋体"/>
          <w:sz w:val="24"/>
          <w:szCs w:val="24"/>
        </w:rPr>
        <w:t> 2007; </w:t>
      </w:r>
      <w:r w:rsidRPr="00957D5A">
        <w:rPr>
          <w:rFonts w:ascii="Book Antiqua" w:eastAsia="宋体" w:hAnsi="Book Antiqua" w:cs="宋体"/>
          <w:b/>
          <w:bCs/>
          <w:sz w:val="24"/>
          <w:szCs w:val="24"/>
        </w:rPr>
        <w:t>27</w:t>
      </w:r>
      <w:r w:rsidRPr="00957D5A">
        <w:rPr>
          <w:rFonts w:ascii="Book Antiqua" w:eastAsia="宋体" w:hAnsi="Book Antiqua" w:cs="宋体"/>
          <w:sz w:val="24"/>
          <w:szCs w:val="24"/>
        </w:rPr>
        <w:t>: 969-976 [PMID: 17696936 DOI: 10.1111/j.1478-3231.2007.01519.x]</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45 </w:t>
      </w:r>
      <w:r w:rsidRPr="00957D5A">
        <w:rPr>
          <w:rFonts w:ascii="Book Antiqua" w:eastAsia="宋体" w:hAnsi="Book Antiqua" w:cs="宋体"/>
          <w:b/>
          <w:bCs/>
          <w:sz w:val="24"/>
          <w:szCs w:val="24"/>
        </w:rPr>
        <w:t>Chen YP</w:t>
      </w:r>
      <w:r w:rsidRPr="00957D5A">
        <w:rPr>
          <w:rFonts w:ascii="Book Antiqua" w:eastAsia="宋体" w:hAnsi="Book Antiqua" w:cs="宋体"/>
          <w:sz w:val="24"/>
          <w:szCs w:val="24"/>
        </w:rPr>
        <w:t>, Hou JL, Dai L, Wang JL, Zhu YF. [Ultrasonic scores combined with blood indexes for screening and predicting compensated liver cirrhosis in chronic hepatitis B patients]. </w:t>
      </w:r>
      <w:r w:rsidRPr="00957D5A">
        <w:rPr>
          <w:rFonts w:ascii="Book Antiqua" w:eastAsia="宋体" w:hAnsi="Book Antiqua" w:cs="宋体"/>
          <w:i/>
          <w:iCs/>
          <w:sz w:val="24"/>
          <w:szCs w:val="24"/>
        </w:rPr>
        <w:t>Nan Fang Yi Ke Da Xue Xue Bao</w:t>
      </w:r>
      <w:r w:rsidRPr="00957D5A">
        <w:rPr>
          <w:rFonts w:ascii="Book Antiqua" w:eastAsia="宋体" w:hAnsi="Book Antiqua" w:cs="宋体"/>
          <w:sz w:val="24"/>
          <w:szCs w:val="24"/>
        </w:rPr>
        <w:t> 2008; </w:t>
      </w:r>
      <w:r w:rsidRPr="00957D5A">
        <w:rPr>
          <w:rFonts w:ascii="Book Antiqua" w:eastAsia="宋体" w:hAnsi="Book Antiqua" w:cs="宋体"/>
          <w:b/>
          <w:bCs/>
          <w:sz w:val="24"/>
          <w:szCs w:val="24"/>
        </w:rPr>
        <w:t>28</w:t>
      </w:r>
      <w:r w:rsidRPr="00957D5A">
        <w:rPr>
          <w:rFonts w:ascii="Book Antiqua" w:eastAsia="宋体" w:hAnsi="Book Antiqua" w:cs="宋体"/>
          <w:sz w:val="24"/>
          <w:szCs w:val="24"/>
        </w:rPr>
        <w:t>: 2157-2160 [PMID: 19114345]</w:t>
      </w:r>
    </w:p>
    <w:p w:rsidR="00CD4E3C" w:rsidRPr="00957D5A" w:rsidRDefault="00CD4E3C" w:rsidP="00CD4E3C">
      <w:pPr>
        <w:spacing w:after="0" w:line="360" w:lineRule="auto"/>
        <w:jc w:val="both"/>
        <w:rPr>
          <w:rFonts w:ascii="Book Antiqua" w:eastAsia="宋体" w:hAnsi="Book Antiqua" w:cs="宋体"/>
          <w:sz w:val="24"/>
          <w:szCs w:val="24"/>
        </w:rPr>
      </w:pPr>
      <w:r w:rsidRPr="00957D5A">
        <w:rPr>
          <w:rFonts w:ascii="Book Antiqua" w:eastAsia="宋体" w:hAnsi="Book Antiqua" w:cs="宋体"/>
          <w:sz w:val="24"/>
          <w:szCs w:val="24"/>
        </w:rPr>
        <w:t>46 </w:t>
      </w:r>
      <w:r w:rsidRPr="00957D5A">
        <w:rPr>
          <w:rFonts w:ascii="Book Antiqua" w:eastAsia="宋体" w:hAnsi="Book Antiqua" w:cs="宋体"/>
          <w:b/>
          <w:bCs/>
          <w:sz w:val="24"/>
          <w:szCs w:val="24"/>
        </w:rPr>
        <w:t>Zhou K</w:t>
      </w:r>
      <w:r w:rsidRPr="00957D5A">
        <w:rPr>
          <w:rFonts w:ascii="Book Antiqua" w:eastAsia="宋体" w:hAnsi="Book Antiqua" w:cs="宋体"/>
          <w:sz w:val="24"/>
          <w:szCs w:val="24"/>
        </w:rPr>
        <w:t>, Gao CF, Zhao YP, Liu HL, Zheng RD, Xian JC, Xu HT, Mao YM, Zeng MD, Lu LG. Simpler score of routine laboratory tests predicts liver fibrosis in patients with chronic hepatitis B. </w:t>
      </w:r>
      <w:r w:rsidRPr="00957D5A">
        <w:rPr>
          <w:rFonts w:ascii="Book Antiqua" w:eastAsia="宋体" w:hAnsi="Book Antiqua" w:cs="宋体"/>
          <w:i/>
          <w:iCs/>
          <w:sz w:val="24"/>
          <w:szCs w:val="24"/>
        </w:rPr>
        <w:t>J Gastroenterol Hepatol</w:t>
      </w:r>
      <w:r w:rsidRPr="00957D5A">
        <w:rPr>
          <w:rFonts w:ascii="Book Antiqua" w:eastAsia="宋体" w:hAnsi="Book Antiqua" w:cs="宋体"/>
          <w:sz w:val="24"/>
          <w:szCs w:val="24"/>
        </w:rPr>
        <w:t> 2010; </w:t>
      </w:r>
      <w:r w:rsidRPr="00957D5A">
        <w:rPr>
          <w:rFonts w:ascii="Book Antiqua" w:eastAsia="宋体" w:hAnsi="Book Antiqua" w:cs="宋体"/>
          <w:b/>
          <w:bCs/>
          <w:sz w:val="24"/>
          <w:szCs w:val="24"/>
        </w:rPr>
        <w:t>25</w:t>
      </w:r>
      <w:r w:rsidRPr="00957D5A">
        <w:rPr>
          <w:rFonts w:ascii="Book Antiqua" w:eastAsia="宋体" w:hAnsi="Book Antiqua" w:cs="宋体"/>
          <w:sz w:val="24"/>
          <w:szCs w:val="24"/>
        </w:rPr>
        <w:t>: 1569-1577 [PMID: 20796157 DOI: 10.1111/j.1440-1746.2010.06383.x]</w:t>
      </w:r>
    </w:p>
    <w:p w:rsidR="006F16FA" w:rsidRPr="00957D5A" w:rsidRDefault="006F16FA" w:rsidP="00CD4E3C">
      <w:pPr>
        <w:autoSpaceDE w:val="0"/>
        <w:autoSpaceDN w:val="0"/>
        <w:adjustRightInd w:val="0"/>
        <w:spacing w:after="0" w:line="360" w:lineRule="auto"/>
        <w:jc w:val="both"/>
        <w:rPr>
          <w:rFonts w:ascii="Book Antiqua" w:eastAsiaTheme="minorEastAsia" w:hAnsi="Book Antiqua" w:cs="Arial"/>
          <w:sz w:val="24"/>
          <w:szCs w:val="24"/>
          <w:lang w:val="en-US" w:eastAsia="zh-CN"/>
        </w:rPr>
      </w:pPr>
    </w:p>
    <w:p w:rsidR="00A71B7D" w:rsidRPr="00957D5A" w:rsidRDefault="00A71B7D" w:rsidP="00B91B02">
      <w:pPr>
        <w:pStyle w:val="a9"/>
        <w:wordWrap w:val="0"/>
        <w:spacing w:line="360" w:lineRule="auto"/>
        <w:ind w:firstLineChars="0" w:firstLine="0"/>
        <w:jc w:val="right"/>
        <w:rPr>
          <w:rFonts w:ascii="Book Antiqua" w:eastAsia="宋体" w:hAnsi="Book Antiqua"/>
          <w:b/>
          <w:bCs/>
          <w:szCs w:val="24"/>
          <w:lang w:eastAsia="zh-CN"/>
        </w:rPr>
      </w:pPr>
      <w:bookmarkStart w:id="57" w:name="OLE_LINK277"/>
      <w:bookmarkStart w:id="58" w:name="OLE_LINK278"/>
      <w:bookmarkStart w:id="59" w:name="OLE_LINK279"/>
      <w:bookmarkStart w:id="60" w:name="OLE_LINK290"/>
      <w:bookmarkStart w:id="61" w:name="OLE_LINK301"/>
      <w:bookmarkStart w:id="62" w:name="OLE_LINK312"/>
      <w:bookmarkStart w:id="63" w:name="OLE_LINK315"/>
      <w:bookmarkStart w:id="64" w:name="OLE_LINK316"/>
      <w:bookmarkStart w:id="65" w:name="OLE_LINK317"/>
      <w:bookmarkStart w:id="66" w:name="OLE_LINK318"/>
      <w:bookmarkStart w:id="67" w:name="OLE_LINK326"/>
      <w:bookmarkStart w:id="68" w:name="OLE_LINK335"/>
      <w:bookmarkStart w:id="69" w:name="OLE_LINK339"/>
      <w:bookmarkStart w:id="70" w:name="OLE_LINK348"/>
      <w:bookmarkStart w:id="71" w:name="OLE_LINK399"/>
      <w:bookmarkStart w:id="72" w:name="OLE_LINK419"/>
      <w:bookmarkStart w:id="73" w:name="OLE_LINK420"/>
      <w:bookmarkStart w:id="74" w:name="OLE_LINK423"/>
      <w:bookmarkStart w:id="75" w:name="OLE_LINK449"/>
      <w:bookmarkStart w:id="76" w:name="OLE_LINK450"/>
      <w:bookmarkStart w:id="77" w:name="OLE_LINK454"/>
      <w:r w:rsidRPr="00957D5A">
        <w:rPr>
          <w:rStyle w:val="a8"/>
          <w:rFonts w:ascii="Book Antiqua" w:hAnsi="Book Antiqua" w:cs="Arial"/>
          <w:bCs w:val="0"/>
          <w:noProof/>
          <w:szCs w:val="24"/>
        </w:rPr>
        <w:t>P-Reviewers</w:t>
      </w:r>
      <w:r w:rsidRPr="00957D5A">
        <w:rPr>
          <w:rStyle w:val="a8"/>
          <w:rFonts w:ascii="Book Antiqua" w:eastAsia="宋体" w:hAnsi="Book Antiqua" w:cs="Arial"/>
          <w:bCs w:val="0"/>
          <w:noProof/>
          <w:szCs w:val="24"/>
          <w:lang w:eastAsia="zh-CN"/>
        </w:rPr>
        <w:t>:</w:t>
      </w:r>
      <w:r w:rsidR="00B91B02" w:rsidRPr="00957D5A">
        <w:rPr>
          <w:rFonts w:ascii="Book Antiqua" w:hAnsi="Book Antiqua"/>
          <w:szCs w:val="24"/>
        </w:rPr>
        <w:t xml:space="preserve"> </w:t>
      </w:r>
      <w:r w:rsidR="00B91B02" w:rsidRPr="00957D5A">
        <w:rPr>
          <w:rStyle w:val="a8"/>
          <w:rFonts w:ascii="Book Antiqua" w:eastAsia="宋体" w:hAnsi="Book Antiqua" w:cs="Arial"/>
          <w:b w:val="0"/>
          <w:bCs w:val="0"/>
          <w:noProof/>
          <w:szCs w:val="24"/>
          <w:lang w:eastAsia="zh-CN"/>
        </w:rPr>
        <w:t>Ding XF,</w:t>
      </w:r>
      <w:r w:rsidRPr="00957D5A">
        <w:rPr>
          <w:rFonts w:ascii="Book Antiqua" w:hAnsi="Book Antiqua"/>
          <w:bCs/>
          <w:szCs w:val="24"/>
        </w:rPr>
        <w:t xml:space="preserve">  </w:t>
      </w:r>
      <w:r w:rsidR="00B91B02" w:rsidRPr="00957D5A">
        <w:rPr>
          <w:rFonts w:ascii="Book Antiqua" w:hAnsi="Book Antiqua"/>
          <w:bCs/>
          <w:szCs w:val="24"/>
        </w:rPr>
        <w:t>Savopoulos</w:t>
      </w:r>
      <w:r w:rsidR="00B91B02" w:rsidRPr="00957D5A">
        <w:rPr>
          <w:rFonts w:ascii="Book Antiqua" w:eastAsiaTheme="minorEastAsia" w:hAnsi="Book Antiqua"/>
          <w:bCs/>
          <w:szCs w:val="24"/>
          <w:lang w:eastAsia="zh-CN"/>
        </w:rPr>
        <w:t xml:space="preserve"> CG, </w:t>
      </w:r>
      <w:r w:rsidRPr="00957D5A">
        <w:rPr>
          <w:rFonts w:ascii="Book Antiqua" w:hAnsi="Book Antiqua"/>
          <w:bCs/>
          <w:szCs w:val="24"/>
        </w:rPr>
        <w:t xml:space="preserve"> </w:t>
      </w:r>
      <w:r w:rsidR="00B91B02" w:rsidRPr="00957D5A">
        <w:rPr>
          <w:rFonts w:ascii="Book Antiqua" w:hAnsi="Book Antiqua"/>
          <w:bCs/>
          <w:szCs w:val="24"/>
        </w:rPr>
        <w:t>Zhu</w:t>
      </w:r>
      <w:r w:rsidR="00B91B02" w:rsidRPr="00957D5A">
        <w:rPr>
          <w:rFonts w:ascii="Book Antiqua" w:eastAsiaTheme="minorEastAsia" w:hAnsi="Book Antiqua"/>
          <w:bCs/>
          <w:szCs w:val="24"/>
          <w:lang w:eastAsia="zh-CN"/>
        </w:rPr>
        <w:t xml:space="preserve"> </w:t>
      </w:r>
      <w:r w:rsidR="00B91B02" w:rsidRPr="00957D5A">
        <w:rPr>
          <w:rFonts w:ascii="Book Antiqua" w:hAnsi="Book Antiqua"/>
          <w:bCs/>
          <w:szCs w:val="24"/>
        </w:rPr>
        <w:t>F</w:t>
      </w:r>
      <w:r w:rsidRPr="00957D5A">
        <w:rPr>
          <w:rFonts w:ascii="Book Antiqua" w:hAnsi="Book Antiqua"/>
          <w:bCs/>
          <w:szCs w:val="24"/>
        </w:rPr>
        <w:t xml:space="preserve"> </w:t>
      </w:r>
      <w:r w:rsidRPr="00957D5A">
        <w:rPr>
          <w:rFonts w:ascii="Book Antiqua" w:hAnsi="Book Antiqua"/>
          <w:b/>
          <w:bCs/>
          <w:szCs w:val="24"/>
        </w:rPr>
        <w:t>S-Editor</w:t>
      </w:r>
      <w:r w:rsidRPr="00957D5A">
        <w:rPr>
          <w:rFonts w:ascii="Book Antiqua" w:eastAsia="宋体" w:hAnsi="Book Antiqua"/>
          <w:b/>
          <w:bCs/>
          <w:szCs w:val="24"/>
          <w:lang w:eastAsia="zh-CN"/>
        </w:rPr>
        <w:t>:</w:t>
      </w:r>
      <w:r w:rsidRPr="00957D5A">
        <w:rPr>
          <w:rFonts w:ascii="Book Antiqua" w:hAnsi="Book Antiqua"/>
          <w:bCs/>
          <w:szCs w:val="24"/>
        </w:rPr>
        <w:t xml:space="preserve"> </w:t>
      </w:r>
      <w:r w:rsidRPr="00957D5A">
        <w:rPr>
          <w:rFonts w:ascii="Book Antiqua" w:eastAsia="宋体" w:hAnsi="Book Antiqua"/>
          <w:bCs/>
          <w:szCs w:val="24"/>
          <w:lang w:eastAsia="zh-CN"/>
        </w:rPr>
        <w:t>Qi Y</w:t>
      </w:r>
      <w:r w:rsidRPr="00957D5A">
        <w:rPr>
          <w:rFonts w:ascii="Book Antiqua" w:hAnsi="Book Antiqua"/>
          <w:b/>
          <w:bCs/>
          <w:szCs w:val="24"/>
        </w:rPr>
        <w:t xml:space="preserve">   L-Editor</w:t>
      </w:r>
      <w:r w:rsidRPr="00957D5A">
        <w:rPr>
          <w:rFonts w:ascii="Book Antiqua" w:eastAsia="宋体" w:hAnsi="Book Antiqua"/>
          <w:b/>
          <w:bCs/>
          <w:szCs w:val="24"/>
          <w:lang w:eastAsia="zh-CN"/>
        </w:rPr>
        <w:t>:</w:t>
      </w:r>
      <w:r w:rsidRPr="00957D5A">
        <w:rPr>
          <w:rFonts w:ascii="Book Antiqua" w:hAnsi="Book Antiqua"/>
          <w:b/>
          <w:bCs/>
          <w:szCs w:val="24"/>
        </w:rPr>
        <w:t xml:space="preserve">   E-Editor</w:t>
      </w:r>
      <w:r w:rsidRPr="00957D5A">
        <w:rPr>
          <w:rFonts w:ascii="Book Antiqua" w:eastAsia="宋体" w:hAnsi="Book Antiqua"/>
          <w:b/>
          <w:bCs/>
          <w:szCs w:val="24"/>
          <w:lang w:eastAsia="zh-CN"/>
        </w:rPr>
        <w:t>:</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rsidR="006F16FA" w:rsidRPr="00957D5A" w:rsidRDefault="006F16FA" w:rsidP="00CD4E3C">
      <w:pPr>
        <w:autoSpaceDE w:val="0"/>
        <w:autoSpaceDN w:val="0"/>
        <w:adjustRightInd w:val="0"/>
        <w:spacing w:after="0" w:line="360" w:lineRule="auto"/>
        <w:jc w:val="both"/>
        <w:rPr>
          <w:rFonts w:ascii="Book Antiqua" w:hAnsi="Book Antiqua" w:cs="Arial"/>
          <w:sz w:val="24"/>
          <w:szCs w:val="24"/>
          <w:lang w:val="it-IT"/>
        </w:rPr>
      </w:pPr>
    </w:p>
    <w:p w:rsidR="006F16FA" w:rsidRPr="00957D5A" w:rsidRDefault="006F16FA" w:rsidP="00CD4E3C">
      <w:pPr>
        <w:autoSpaceDE w:val="0"/>
        <w:autoSpaceDN w:val="0"/>
        <w:adjustRightInd w:val="0"/>
        <w:spacing w:after="0" w:line="360" w:lineRule="auto"/>
        <w:jc w:val="both"/>
        <w:rPr>
          <w:rFonts w:ascii="Book Antiqua" w:hAnsi="Book Antiqua" w:cs="Arial"/>
          <w:sz w:val="24"/>
          <w:szCs w:val="24"/>
        </w:rPr>
      </w:pPr>
    </w:p>
    <w:p w:rsidR="006F16FA" w:rsidRPr="00957D5A" w:rsidRDefault="006F16FA" w:rsidP="00CD4E3C">
      <w:pPr>
        <w:autoSpaceDE w:val="0"/>
        <w:autoSpaceDN w:val="0"/>
        <w:adjustRightInd w:val="0"/>
        <w:spacing w:after="0" w:line="360" w:lineRule="auto"/>
        <w:jc w:val="both"/>
        <w:rPr>
          <w:rFonts w:ascii="Book Antiqua" w:hAnsi="Book Antiqua" w:cs="Arial"/>
          <w:b/>
          <w:sz w:val="24"/>
          <w:szCs w:val="24"/>
        </w:rPr>
      </w:pPr>
    </w:p>
    <w:p w:rsidR="004645C6" w:rsidRPr="00957D5A" w:rsidRDefault="004645C6" w:rsidP="00CD4E3C">
      <w:pPr>
        <w:spacing w:after="0"/>
        <w:rPr>
          <w:rFonts w:ascii="Book Antiqua" w:hAnsi="Book Antiqua" w:cs="Arial"/>
          <w:sz w:val="24"/>
          <w:szCs w:val="24"/>
        </w:rPr>
      </w:pPr>
      <w:r w:rsidRPr="00957D5A">
        <w:rPr>
          <w:rFonts w:ascii="Book Antiqua" w:hAnsi="Book Antiqua" w:cs="Arial"/>
          <w:sz w:val="24"/>
          <w:szCs w:val="24"/>
        </w:rPr>
        <w:br w:type="page"/>
      </w:r>
    </w:p>
    <w:p w:rsidR="00B91B02" w:rsidRPr="00957D5A" w:rsidRDefault="00A71B7D" w:rsidP="00855DCD">
      <w:pPr>
        <w:spacing w:after="0" w:line="360" w:lineRule="auto"/>
        <w:jc w:val="both"/>
        <w:rPr>
          <w:rFonts w:ascii="Book Antiqua" w:eastAsiaTheme="minorEastAsia" w:hAnsi="Book Antiqua"/>
          <w:b/>
          <w:sz w:val="24"/>
          <w:szCs w:val="24"/>
          <w:lang w:eastAsia="zh-CN"/>
        </w:rPr>
      </w:pPr>
      <w:r w:rsidRPr="00957D5A">
        <w:rPr>
          <w:rFonts w:ascii="Book Antiqua" w:hAnsi="Book Antiqua" w:cs="Arial"/>
          <w:b/>
          <w:sz w:val="24"/>
          <w:szCs w:val="24"/>
        </w:rPr>
        <w:lastRenderedPageBreak/>
        <w:t>Figure 1</w:t>
      </w:r>
      <w:r w:rsidR="006F16FA" w:rsidRPr="00957D5A">
        <w:rPr>
          <w:rFonts w:ascii="Book Antiqua" w:hAnsi="Book Antiqua" w:cs="Arial"/>
          <w:b/>
          <w:sz w:val="24"/>
          <w:szCs w:val="24"/>
        </w:rPr>
        <w:t xml:space="preserve"> Receiver</w:t>
      </w:r>
      <w:r w:rsidR="006F16FA" w:rsidRPr="00957D5A">
        <w:rPr>
          <w:rFonts w:ascii="Book Antiqua" w:hAnsi="Book Antiqua" w:cs="Times Roman"/>
          <w:b/>
          <w:sz w:val="24"/>
          <w:szCs w:val="24"/>
        </w:rPr>
        <w:t xml:space="preserve"> </w:t>
      </w:r>
      <w:r w:rsidR="006F16FA" w:rsidRPr="00957D5A">
        <w:rPr>
          <w:rFonts w:ascii="Book Antiqua" w:hAnsi="Book Antiqua" w:cs="Arial"/>
          <w:b/>
          <w:sz w:val="24"/>
          <w:szCs w:val="24"/>
        </w:rPr>
        <w:t>operating</w:t>
      </w:r>
      <w:r w:rsidR="006F16FA" w:rsidRPr="00957D5A">
        <w:rPr>
          <w:rFonts w:ascii="Book Antiqua" w:hAnsi="Book Antiqua" w:cs="Times Roman"/>
          <w:b/>
          <w:sz w:val="24"/>
          <w:szCs w:val="24"/>
        </w:rPr>
        <w:t xml:space="preserve"> </w:t>
      </w:r>
      <w:r w:rsidR="006F16FA" w:rsidRPr="00957D5A">
        <w:rPr>
          <w:rFonts w:ascii="Book Antiqua" w:hAnsi="Book Antiqua" w:cs="Arial"/>
          <w:b/>
          <w:sz w:val="24"/>
          <w:szCs w:val="24"/>
        </w:rPr>
        <w:t>characteristics</w:t>
      </w:r>
      <w:r w:rsidR="006F16FA" w:rsidRPr="00957D5A">
        <w:rPr>
          <w:rFonts w:ascii="Book Antiqua" w:hAnsi="Book Antiqua" w:cs="Times Roman"/>
          <w:b/>
          <w:sz w:val="24"/>
          <w:szCs w:val="24"/>
        </w:rPr>
        <w:t xml:space="preserve"> </w:t>
      </w:r>
      <w:r w:rsidR="006F16FA" w:rsidRPr="00957D5A">
        <w:rPr>
          <w:rFonts w:ascii="Book Antiqua" w:hAnsi="Book Antiqua" w:cs="Arial"/>
          <w:b/>
          <w:sz w:val="24"/>
          <w:szCs w:val="24"/>
        </w:rPr>
        <w:t>curve</w:t>
      </w:r>
      <w:r w:rsidR="006F16FA" w:rsidRPr="00957D5A">
        <w:rPr>
          <w:rFonts w:ascii="Book Antiqua" w:hAnsi="Book Antiqua" w:cs="Times Roman"/>
          <w:b/>
          <w:sz w:val="24"/>
          <w:szCs w:val="24"/>
        </w:rPr>
        <w:t xml:space="preserve"> </w:t>
      </w:r>
      <w:r w:rsidR="006F16FA" w:rsidRPr="00957D5A">
        <w:rPr>
          <w:rFonts w:ascii="Book Antiqua" w:hAnsi="Book Antiqua" w:cs="Arial"/>
          <w:b/>
          <w:sz w:val="24"/>
          <w:szCs w:val="24"/>
        </w:rPr>
        <w:t>analysis</w:t>
      </w:r>
      <w:r w:rsidR="006F16FA" w:rsidRPr="00957D5A">
        <w:rPr>
          <w:rFonts w:ascii="Book Antiqua" w:hAnsi="Book Antiqua" w:cs="Times Roman"/>
          <w:b/>
          <w:sz w:val="24"/>
          <w:szCs w:val="24"/>
        </w:rPr>
        <w:t xml:space="preserve"> </w:t>
      </w:r>
      <w:r w:rsidR="006F16FA" w:rsidRPr="00957D5A">
        <w:rPr>
          <w:rFonts w:ascii="Book Antiqua" w:hAnsi="Book Antiqua" w:cs="Arial"/>
          <w:b/>
          <w:sz w:val="24"/>
          <w:szCs w:val="24"/>
        </w:rPr>
        <w:t>of</w:t>
      </w:r>
      <w:r w:rsidR="006F16FA" w:rsidRPr="00957D5A">
        <w:rPr>
          <w:rFonts w:ascii="Book Antiqua" w:hAnsi="Book Antiqua" w:cs="Times Roman"/>
          <w:b/>
          <w:sz w:val="24"/>
          <w:szCs w:val="24"/>
        </w:rPr>
        <w:t xml:space="preserve"> </w:t>
      </w:r>
      <w:r w:rsidR="006F16FA" w:rsidRPr="00957D5A">
        <w:rPr>
          <w:rFonts w:ascii="Book Antiqua" w:hAnsi="Book Antiqua" w:cs="Arial"/>
          <w:b/>
          <w:sz w:val="24"/>
          <w:szCs w:val="24"/>
        </w:rPr>
        <w:t>N/L ratio for</w:t>
      </w:r>
      <w:r w:rsidR="006F16FA" w:rsidRPr="00957D5A">
        <w:rPr>
          <w:rFonts w:ascii="Book Antiqua" w:hAnsi="Book Antiqua" w:cs="Times Roman"/>
          <w:b/>
          <w:sz w:val="24"/>
          <w:szCs w:val="24"/>
        </w:rPr>
        <w:t xml:space="preserve"> </w:t>
      </w:r>
      <w:r w:rsidR="006F16FA" w:rsidRPr="00957D5A">
        <w:rPr>
          <w:rFonts w:ascii="Book Antiqua" w:hAnsi="Book Antiqua" w:cs="Arial"/>
          <w:b/>
          <w:sz w:val="24"/>
          <w:szCs w:val="24"/>
        </w:rPr>
        <w:t>the severity of liver ﬁbrosis in patients with chronic hepatitis B infection.</w:t>
      </w:r>
    </w:p>
    <w:p w:rsidR="00855DCD" w:rsidRPr="00957D5A" w:rsidRDefault="00A71B7D" w:rsidP="00855DCD">
      <w:pPr>
        <w:spacing w:after="0" w:line="360" w:lineRule="auto"/>
        <w:jc w:val="both"/>
        <w:rPr>
          <w:rFonts w:ascii="Book Antiqua" w:eastAsiaTheme="minorEastAsia" w:hAnsi="Book Antiqua"/>
          <w:b/>
          <w:sz w:val="24"/>
          <w:szCs w:val="24"/>
          <w:lang w:eastAsia="zh-CN"/>
        </w:rPr>
      </w:pPr>
      <w:r w:rsidRPr="00957D5A">
        <w:rPr>
          <w:rFonts w:ascii="Book Antiqua" w:hAnsi="Book Antiqua"/>
          <w:sz w:val="24"/>
          <w:szCs w:val="24"/>
        </w:rPr>
        <w:br w:type="page"/>
      </w:r>
      <w:r w:rsidR="00855DCD" w:rsidRPr="00957D5A">
        <w:rPr>
          <w:rFonts w:ascii="Book Antiqua" w:eastAsia="宋体" w:hAnsi="Book Antiqua" w:cs="宋体"/>
          <w:noProof/>
          <w:sz w:val="24"/>
          <w:szCs w:val="24"/>
          <w:lang w:val="en-US" w:eastAsia="zh-CN"/>
        </w:rPr>
        <w:lastRenderedPageBreak/>
        <w:drawing>
          <wp:inline distT="0" distB="0" distL="0" distR="0" wp14:anchorId="68FEF658" wp14:editId="183D8901">
            <wp:extent cx="3867150" cy="3798317"/>
            <wp:effectExtent l="0" t="0" r="0" b="0"/>
            <wp:docPr id="1" name="图片 1" descr="C:\Users\qiyuan\AppData\Roaming\Tencent\Users\409881474\QQ\WinTemp\RichOle\43$%3%L2)95AN5)02@AEN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yuan\AppData\Roaming\Tencent\Users\409881474\QQ\WinTemp\RichOle\43$%3%L2)95AN5)02@AENG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0" cy="3798317"/>
                    </a:xfrm>
                    <a:prstGeom prst="rect">
                      <a:avLst/>
                    </a:prstGeom>
                    <a:noFill/>
                    <a:ln>
                      <a:noFill/>
                    </a:ln>
                  </pic:spPr>
                </pic:pic>
              </a:graphicData>
            </a:graphic>
          </wp:inline>
        </w:drawing>
      </w:r>
    </w:p>
    <w:p w:rsidR="00A71B7D" w:rsidRPr="00957D5A" w:rsidRDefault="00A71B7D" w:rsidP="00CD4E3C">
      <w:pPr>
        <w:spacing w:after="0"/>
        <w:rPr>
          <w:rFonts w:ascii="Book Antiqua" w:eastAsiaTheme="minorEastAsia" w:hAnsi="Book Antiqua"/>
          <w:sz w:val="24"/>
          <w:szCs w:val="24"/>
          <w:lang w:eastAsia="zh-CN"/>
        </w:rPr>
      </w:pPr>
    </w:p>
    <w:p w:rsidR="00855DCD" w:rsidRPr="00957D5A" w:rsidRDefault="00855DCD">
      <w:pPr>
        <w:rPr>
          <w:rFonts w:ascii="Book Antiqua" w:hAnsi="Book Antiqua"/>
          <w:b/>
          <w:sz w:val="24"/>
          <w:szCs w:val="24"/>
        </w:rPr>
      </w:pPr>
      <w:r w:rsidRPr="00957D5A">
        <w:rPr>
          <w:rFonts w:ascii="Book Antiqua" w:hAnsi="Book Antiqua"/>
          <w:b/>
          <w:sz w:val="24"/>
          <w:szCs w:val="24"/>
        </w:rPr>
        <w:br w:type="page"/>
      </w:r>
    </w:p>
    <w:p w:rsidR="006F16FA" w:rsidRPr="00957D5A" w:rsidRDefault="00D90E51" w:rsidP="00CD4E3C">
      <w:pPr>
        <w:spacing w:after="0" w:line="360" w:lineRule="auto"/>
        <w:jc w:val="both"/>
        <w:rPr>
          <w:rFonts w:ascii="Book Antiqua" w:eastAsiaTheme="minorEastAsia" w:hAnsi="Book Antiqua"/>
          <w:b/>
          <w:sz w:val="24"/>
          <w:szCs w:val="24"/>
          <w:lang w:eastAsia="zh-CN"/>
        </w:rPr>
      </w:pPr>
      <w:r w:rsidRPr="00957D5A">
        <w:rPr>
          <w:rFonts w:ascii="Book Antiqua" w:hAnsi="Book Antiqua"/>
          <w:b/>
          <w:sz w:val="24"/>
          <w:szCs w:val="24"/>
        </w:rPr>
        <w:lastRenderedPageBreak/>
        <w:t>Table 1</w:t>
      </w:r>
      <w:r w:rsidRPr="00957D5A">
        <w:rPr>
          <w:rFonts w:ascii="Book Antiqua" w:eastAsiaTheme="minorEastAsia" w:hAnsi="Book Antiqua"/>
          <w:b/>
          <w:sz w:val="24"/>
          <w:szCs w:val="24"/>
          <w:lang w:eastAsia="zh-CN"/>
        </w:rPr>
        <w:t xml:space="preserve"> </w:t>
      </w:r>
      <w:r w:rsidR="006F16FA" w:rsidRPr="00957D5A">
        <w:rPr>
          <w:rFonts w:ascii="Book Antiqua" w:hAnsi="Book Antiqua"/>
          <w:b/>
          <w:sz w:val="24"/>
          <w:szCs w:val="24"/>
        </w:rPr>
        <w:t>Demographic, biochemical, and histologi</w:t>
      </w:r>
      <w:r w:rsidRPr="00957D5A">
        <w:rPr>
          <w:rFonts w:ascii="Book Antiqua" w:hAnsi="Book Antiqua"/>
          <w:b/>
          <w:sz w:val="24"/>
          <w:szCs w:val="24"/>
        </w:rPr>
        <w:t>cal characteristics of patients</w:t>
      </w:r>
    </w:p>
    <w:tbl>
      <w:tblPr>
        <w:tblW w:w="7103" w:type="dxa"/>
        <w:tblInd w:w="93" w:type="dxa"/>
        <w:tblLayout w:type="fixed"/>
        <w:tblLook w:val="04A0" w:firstRow="1" w:lastRow="0" w:firstColumn="1" w:lastColumn="0" w:noHBand="0" w:noVBand="1"/>
      </w:tblPr>
      <w:tblGrid>
        <w:gridCol w:w="3559"/>
        <w:gridCol w:w="3544"/>
      </w:tblGrid>
      <w:tr w:rsidR="00957D5A" w:rsidRPr="00957D5A" w:rsidTr="006D53DC">
        <w:trPr>
          <w:trHeight w:hRule="exact" w:val="397"/>
        </w:trPr>
        <w:tc>
          <w:tcPr>
            <w:tcW w:w="7103" w:type="dxa"/>
            <w:gridSpan w:val="2"/>
            <w:tcBorders>
              <w:top w:val="single" w:sz="4" w:space="0" w:color="auto"/>
              <w:left w:val="nil"/>
              <w:bottom w:val="single" w:sz="4" w:space="0" w:color="auto"/>
              <w:right w:val="nil"/>
            </w:tcBorders>
            <w:shd w:val="clear" w:color="auto" w:fill="auto"/>
            <w:noWrap/>
            <w:vAlign w:val="center"/>
            <w:hideMark/>
          </w:tcPr>
          <w:p w:rsidR="00D90E51" w:rsidRPr="00957D5A" w:rsidRDefault="00D90E51" w:rsidP="00CD4E3C">
            <w:pPr>
              <w:spacing w:after="0" w:line="360" w:lineRule="auto"/>
              <w:rPr>
                <w:rFonts w:ascii="Book Antiqua" w:eastAsia="宋体" w:hAnsi="Book Antiqua" w:cs="宋体"/>
                <w:b/>
                <w:sz w:val="24"/>
                <w:szCs w:val="24"/>
              </w:rPr>
            </w:pPr>
            <w:r w:rsidRPr="00957D5A">
              <w:rPr>
                <w:rFonts w:ascii="Book Antiqua" w:eastAsia="宋体" w:hAnsi="Book Antiqua" w:cs="宋体"/>
                <w:b/>
                <w:sz w:val="24"/>
                <w:szCs w:val="24"/>
              </w:rPr>
              <w:t>Characteristic</w:t>
            </w:r>
          </w:p>
        </w:tc>
      </w:tr>
      <w:tr w:rsidR="00957D5A" w:rsidRPr="00957D5A" w:rsidTr="006D53DC">
        <w:trPr>
          <w:trHeight w:hRule="exact" w:val="397"/>
        </w:trPr>
        <w:tc>
          <w:tcPr>
            <w:tcW w:w="3559" w:type="dxa"/>
            <w:tcBorders>
              <w:top w:val="single" w:sz="4" w:space="0" w:color="auto"/>
              <w:left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i/>
                <w:iCs/>
                <w:sz w:val="24"/>
                <w:szCs w:val="24"/>
              </w:rPr>
            </w:pPr>
            <w:r w:rsidRPr="00957D5A">
              <w:rPr>
                <w:rFonts w:ascii="Book Antiqua" w:eastAsia="宋体" w:hAnsi="Book Antiqua" w:cs="宋体"/>
                <w:i/>
                <w:iCs/>
                <w:sz w:val="24"/>
                <w:szCs w:val="24"/>
              </w:rPr>
              <w:t>n</w:t>
            </w:r>
          </w:p>
        </w:tc>
        <w:tc>
          <w:tcPr>
            <w:tcW w:w="3544" w:type="dxa"/>
            <w:tcBorders>
              <w:top w:val="single" w:sz="4" w:space="0" w:color="auto"/>
              <w:left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129</w:t>
            </w:r>
          </w:p>
        </w:tc>
      </w:tr>
      <w:tr w:rsidR="00957D5A" w:rsidRPr="00957D5A" w:rsidTr="006D53DC">
        <w:trPr>
          <w:trHeight w:hRule="exact" w:val="397"/>
        </w:trPr>
        <w:tc>
          <w:tcPr>
            <w:tcW w:w="3559" w:type="dxa"/>
            <w:tcBorders>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Sex (Male/Female)</w:t>
            </w:r>
          </w:p>
        </w:tc>
        <w:tc>
          <w:tcPr>
            <w:tcW w:w="3544" w:type="dxa"/>
            <w:tcBorders>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92/37</w:t>
            </w:r>
          </w:p>
        </w:tc>
      </w:tr>
      <w:tr w:rsidR="00957D5A" w:rsidRPr="00957D5A" w:rsidTr="006D53DC">
        <w:trPr>
          <w:trHeight w:hRule="exact" w:val="397"/>
        </w:trPr>
        <w:tc>
          <w:tcPr>
            <w:tcW w:w="3559"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Age (yr)</w:t>
            </w:r>
          </w:p>
        </w:tc>
        <w:tc>
          <w:tcPr>
            <w:tcW w:w="3544"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43.9 ± 17.6 (range,18-81)</w:t>
            </w:r>
          </w:p>
        </w:tc>
      </w:tr>
      <w:tr w:rsidR="00957D5A" w:rsidRPr="00957D5A" w:rsidTr="006D53DC">
        <w:trPr>
          <w:trHeight w:hRule="exact" w:val="397"/>
        </w:trPr>
        <w:tc>
          <w:tcPr>
            <w:tcW w:w="3559"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Hemoglobin (g/dL)</w:t>
            </w:r>
          </w:p>
        </w:tc>
        <w:tc>
          <w:tcPr>
            <w:tcW w:w="3544"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14.7 (13.4-15.6)</w:t>
            </w:r>
          </w:p>
        </w:tc>
      </w:tr>
      <w:tr w:rsidR="00957D5A" w:rsidRPr="00957D5A" w:rsidTr="006D53DC">
        <w:trPr>
          <w:trHeight w:hRule="exact" w:val="397"/>
        </w:trPr>
        <w:tc>
          <w:tcPr>
            <w:tcW w:w="3559"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White blood cell (</w:t>
            </w:r>
            <w:r w:rsidR="006D53DC" w:rsidRPr="00957D5A">
              <w:rPr>
                <w:rFonts w:ascii="Book Antiqua" w:eastAsia="宋体" w:hAnsi="Book Antiqua" w:cs="宋体"/>
                <w:sz w:val="24"/>
                <w:szCs w:val="24"/>
              </w:rPr>
              <w:sym w:font="Symbol" w:char="F0B4"/>
            </w:r>
            <w:r w:rsidR="006D53DC" w:rsidRPr="00957D5A">
              <w:rPr>
                <w:rFonts w:ascii="Book Antiqua" w:eastAsia="宋体" w:hAnsi="Book Antiqua" w:cs="宋体"/>
                <w:sz w:val="24"/>
                <w:szCs w:val="24"/>
                <w:lang w:eastAsia="zh-CN"/>
              </w:rPr>
              <w:t xml:space="preserve"> </w:t>
            </w:r>
            <w:r w:rsidRPr="00957D5A">
              <w:rPr>
                <w:rFonts w:ascii="Book Antiqua" w:eastAsia="宋体" w:hAnsi="Book Antiqua" w:cs="宋体"/>
                <w:sz w:val="24"/>
                <w:szCs w:val="24"/>
              </w:rPr>
              <w:t>10</w:t>
            </w:r>
            <w:r w:rsidRPr="00957D5A">
              <w:rPr>
                <w:rFonts w:ascii="Book Antiqua" w:eastAsia="宋体" w:hAnsi="Book Antiqua" w:cs="宋体"/>
                <w:sz w:val="24"/>
                <w:szCs w:val="24"/>
                <w:vertAlign w:val="superscript"/>
              </w:rPr>
              <w:t xml:space="preserve">3 </w:t>
            </w:r>
            <w:r w:rsidRPr="00957D5A">
              <w:rPr>
                <w:rFonts w:ascii="Book Antiqua" w:eastAsia="宋体" w:hAnsi="Book Antiqua" w:cs="宋体"/>
                <w:sz w:val="24"/>
                <w:szCs w:val="24"/>
              </w:rPr>
              <w:t>µL)</w:t>
            </w:r>
          </w:p>
        </w:tc>
        <w:tc>
          <w:tcPr>
            <w:tcW w:w="3544"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6300 (5400-7400)</w:t>
            </w:r>
          </w:p>
        </w:tc>
      </w:tr>
      <w:tr w:rsidR="00957D5A" w:rsidRPr="00957D5A" w:rsidTr="006D53DC">
        <w:trPr>
          <w:trHeight w:hRule="exact" w:val="397"/>
        </w:trPr>
        <w:tc>
          <w:tcPr>
            <w:tcW w:w="3559"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Platelet (</w:t>
            </w:r>
            <w:r w:rsidR="006D53DC" w:rsidRPr="00957D5A">
              <w:rPr>
                <w:rFonts w:ascii="Book Antiqua" w:eastAsia="宋体" w:hAnsi="Book Antiqua" w:cs="宋体"/>
                <w:sz w:val="24"/>
                <w:szCs w:val="24"/>
              </w:rPr>
              <w:sym w:font="Symbol" w:char="F0B4"/>
            </w:r>
            <w:r w:rsidR="006D53DC" w:rsidRPr="00957D5A">
              <w:rPr>
                <w:rFonts w:ascii="Book Antiqua" w:eastAsia="宋体" w:hAnsi="Book Antiqua" w:cs="宋体"/>
                <w:sz w:val="24"/>
                <w:szCs w:val="24"/>
                <w:lang w:eastAsia="zh-CN"/>
              </w:rPr>
              <w:t xml:space="preserve"> </w:t>
            </w:r>
            <w:r w:rsidRPr="00957D5A">
              <w:rPr>
                <w:rFonts w:ascii="Book Antiqua" w:eastAsia="宋体" w:hAnsi="Book Antiqua" w:cs="宋体"/>
                <w:sz w:val="24"/>
                <w:szCs w:val="24"/>
              </w:rPr>
              <w:t>10</w:t>
            </w:r>
            <w:r w:rsidRPr="00957D5A">
              <w:rPr>
                <w:rFonts w:ascii="Book Antiqua" w:eastAsia="宋体" w:hAnsi="Book Antiqua" w:cs="宋体"/>
                <w:sz w:val="24"/>
                <w:szCs w:val="24"/>
                <w:vertAlign w:val="superscript"/>
              </w:rPr>
              <w:t xml:space="preserve">3 </w:t>
            </w:r>
            <w:r w:rsidRPr="00957D5A">
              <w:rPr>
                <w:rFonts w:ascii="Book Antiqua" w:eastAsia="宋体" w:hAnsi="Book Antiqua" w:cs="宋体"/>
                <w:sz w:val="24"/>
                <w:szCs w:val="24"/>
              </w:rPr>
              <w:t>µL)</w:t>
            </w:r>
          </w:p>
        </w:tc>
        <w:tc>
          <w:tcPr>
            <w:tcW w:w="3544"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217000 (180000-266000)</w:t>
            </w:r>
          </w:p>
        </w:tc>
      </w:tr>
      <w:tr w:rsidR="00957D5A" w:rsidRPr="00957D5A" w:rsidTr="006D53DC">
        <w:trPr>
          <w:trHeight w:hRule="exact" w:val="397"/>
        </w:trPr>
        <w:tc>
          <w:tcPr>
            <w:tcW w:w="3559"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Red blood cell distribution width</w:t>
            </w:r>
          </w:p>
        </w:tc>
        <w:tc>
          <w:tcPr>
            <w:tcW w:w="3544"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13.2 (12.5-13.5)</w:t>
            </w:r>
          </w:p>
        </w:tc>
      </w:tr>
      <w:tr w:rsidR="00957D5A" w:rsidRPr="00957D5A" w:rsidTr="006D53DC">
        <w:trPr>
          <w:trHeight w:hRule="exact" w:val="397"/>
        </w:trPr>
        <w:tc>
          <w:tcPr>
            <w:tcW w:w="3559"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Mean corpuscular volume</w:t>
            </w:r>
          </w:p>
        </w:tc>
        <w:tc>
          <w:tcPr>
            <w:tcW w:w="3544"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89.2 (85-91.3)</w:t>
            </w:r>
          </w:p>
        </w:tc>
      </w:tr>
      <w:tr w:rsidR="00957D5A" w:rsidRPr="00957D5A" w:rsidTr="006D53DC">
        <w:trPr>
          <w:trHeight w:hRule="exact" w:val="397"/>
        </w:trPr>
        <w:tc>
          <w:tcPr>
            <w:tcW w:w="3559"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Platelet distribution width</w:t>
            </w:r>
          </w:p>
        </w:tc>
        <w:tc>
          <w:tcPr>
            <w:tcW w:w="3544"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15.8 (12.9-16.3)</w:t>
            </w:r>
          </w:p>
        </w:tc>
      </w:tr>
      <w:tr w:rsidR="00957D5A" w:rsidRPr="00957D5A" w:rsidTr="006D53DC">
        <w:trPr>
          <w:trHeight w:hRule="exact" w:val="397"/>
        </w:trPr>
        <w:tc>
          <w:tcPr>
            <w:tcW w:w="3559"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Aspartate aminotransferase (U/L)</w:t>
            </w:r>
          </w:p>
        </w:tc>
        <w:tc>
          <w:tcPr>
            <w:tcW w:w="3544"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41 (28-67)</w:t>
            </w:r>
          </w:p>
        </w:tc>
      </w:tr>
      <w:tr w:rsidR="00957D5A" w:rsidRPr="00957D5A" w:rsidTr="006D53DC">
        <w:trPr>
          <w:trHeight w:hRule="exact" w:val="397"/>
        </w:trPr>
        <w:tc>
          <w:tcPr>
            <w:tcW w:w="3559"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Alanine aminotransferase (U/L)</w:t>
            </w:r>
          </w:p>
        </w:tc>
        <w:tc>
          <w:tcPr>
            <w:tcW w:w="3544"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54 (33-99)</w:t>
            </w:r>
          </w:p>
        </w:tc>
      </w:tr>
      <w:tr w:rsidR="00957D5A" w:rsidRPr="00957D5A" w:rsidTr="006D53DC">
        <w:trPr>
          <w:trHeight w:hRule="exact" w:val="397"/>
        </w:trPr>
        <w:tc>
          <w:tcPr>
            <w:tcW w:w="3559"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HBeAg (+)</w:t>
            </w:r>
          </w:p>
        </w:tc>
        <w:tc>
          <w:tcPr>
            <w:tcW w:w="3544"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37</w:t>
            </w:r>
          </w:p>
        </w:tc>
      </w:tr>
      <w:tr w:rsidR="00957D5A" w:rsidRPr="00957D5A" w:rsidTr="006D53DC">
        <w:trPr>
          <w:trHeight w:hRule="exact" w:val="397"/>
        </w:trPr>
        <w:tc>
          <w:tcPr>
            <w:tcW w:w="3559"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HBVDNA (IU/mL)</w:t>
            </w:r>
          </w:p>
        </w:tc>
        <w:tc>
          <w:tcPr>
            <w:tcW w:w="3544"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676500 (89000-13113084)</w:t>
            </w:r>
          </w:p>
        </w:tc>
      </w:tr>
      <w:tr w:rsidR="00957D5A" w:rsidRPr="00957D5A" w:rsidTr="006D53DC">
        <w:trPr>
          <w:trHeight w:hRule="exact" w:val="397"/>
        </w:trPr>
        <w:tc>
          <w:tcPr>
            <w:tcW w:w="3559"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Histology Activity Index</w:t>
            </w:r>
          </w:p>
        </w:tc>
        <w:tc>
          <w:tcPr>
            <w:tcW w:w="3544"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6 (4-8)</w:t>
            </w:r>
          </w:p>
        </w:tc>
      </w:tr>
      <w:tr w:rsidR="00957D5A" w:rsidRPr="00957D5A" w:rsidTr="006D53DC">
        <w:trPr>
          <w:trHeight w:hRule="exact" w:val="397"/>
        </w:trPr>
        <w:tc>
          <w:tcPr>
            <w:tcW w:w="3559"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Fibrosis</w:t>
            </w:r>
          </w:p>
        </w:tc>
        <w:tc>
          <w:tcPr>
            <w:tcW w:w="3544"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p>
        </w:tc>
      </w:tr>
      <w:tr w:rsidR="00957D5A" w:rsidRPr="00957D5A" w:rsidTr="006D53DC">
        <w:trPr>
          <w:trHeight w:hRule="exact" w:val="397"/>
        </w:trPr>
        <w:tc>
          <w:tcPr>
            <w:tcW w:w="3559"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0</w:t>
            </w:r>
          </w:p>
        </w:tc>
        <w:tc>
          <w:tcPr>
            <w:tcW w:w="3544"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37 (28.7)</w:t>
            </w:r>
          </w:p>
        </w:tc>
      </w:tr>
      <w:tr w:rsidR="00957D5A" w:rsidRPr="00957D5A" w:rsidTr="006D53DC">
        <w:trPr>
          <w:trHeight w:hRule="exact" w:val="397"/>
        </w:trPr>
        <w:tc>
          <w:tcPr>
            <w:tcW w:w="3559"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1</w:t>
            </w:r>
          </w:p>
        </w:tc>
        <w:tc>
          <w:tcPr>
            <w:tcW w:w="3544"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42 (32.6)</w:t>
            </w:r>
          </w:p>
        </w:tc>
      </w:tr>
      <w:tr w:rsidR="00957D5A" w:rsidRPr="00957D5A" w:rsidTr="006D53DC">
        <w:trPr>
          <w:trHeight w:hRule="exact" w:val="397"/>
        </w:trPr>
        <w:tc>
          <w:tcPr>
            <w:tcW w:w="3559"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2</w:t>
            </w:r>
          </w:p>
        </w:tc>
        <w:tc>
          <w:tcPr>
            <w:tcW w:w="3544"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19 (14.7)</w:t>
            </w:r>
          </w:p>
        </w:tc>
      </w:tr>
      <w:tr w:rsidR="00957D5A" w:rsidRPr="00957D5A" w:rsidTr="006D53DC">
        <w:trPr>
          <w:trHeight w:hRule="exact" w:val="397"/>
        </w:trPr>
        <w:tc>
          <w:tcPr>
            <w:tcW w:w="3559"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3</w:t>
            </w:r>
          </w:p>
        </w:tc>
        <w:tc>
          <w:tcPr>
            <w:tcW w:w="3544" w:type="dxa"/>
            <w:tcBorders>
              <w:top w:val="nil"/>
              <w:left w:val="nil"/>
              <w:bottom w:val="nil"/>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26 (20.2)</w:t>
            </w:r>
          </w:p>
        </w:tc>
      </w:tr>
      <w:tr w:rsidR="00957D5A" w:rsidRPr="00957D5A" w:rsidTr="006D53DC">
        <w:trPr>
          <w:trHeight w:hRule="exact" w:val="397"/>
        </w:trPr>
        <w:tc>
          <w:tcPr>
            <w:tcW w:w="3559" w:type="dxa"/>
            <w:tcBorders>
              <w:top w:val="nil"/>
              <w:left w:val="nil"/>
              <w:bottom w:val="single" w:sz="8" w:space="0" w:color="auto"/>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4</w:t>
            </w:r>
          </w:p>
        </w:tc>
        <w:tc>
          <w:tcPr>
            <w:tcW w:w="3544" w:type="dxa"/>
            <w:tcBorders>
              <w:top w:val="nil"/>
              <w:left w:val="nil"/>
              <w:bottom w:val="single" w:sz="8" w:space="0" w:color="auto"/>
              <w:right w:val="nil"/>
            </w:tcBorders>
            <w:shd w:val="clear" w:color="auto" w:fill="auto"/>
            <w:vAlign w:val="center"/>
            <w:hideMark/>
          </w:tcPr>
          <w:p w:rsidR="00D90E51" w:rsidRPr="00957D5A" w:rsidRDefault="00D90E51" w:rsidP="00CD4E3C">
            <w:pPr>
              <w:spacing w:after="0" w:line="360" w:lineRule="auto"/>
              <w:rPr>
                <w:rFonts w:ascii="Book Antiqua" w:eastAsia="宋体" w:hAnsi="Book Antiqua" w:cs="宋体"/>
                <w:sz w:val="24"/>
                <w:szCs w:val="24"/>
              </w:rPr>
            </w:pPr>
            <w:r w:rsidRPr="00957D5A">
              <w:rPr>
                <w:rFonts w:ascii="Book Antiqua" w:eastAsia="宋体" w:hAnsi="Book Antiqua" w:cs="宋体"/>
                <w:sz w:val="24"/>
                <w:szCs w:val="24"/>
              </w:rPr>
              <w:t>5 (3.9)</w:t>
            </w:r>
          </w:p>
        </w:tc>
      </w:tr>
    </w:tbl>
    <w:p w:rsidR="006F16FA" w:rsidRPr="00957D5A" w:rsidRDefault="006F16FA" w:rsidP="00CD4E3C">
      <w:pPr>
        <w:autoSpaceDE w:val="0"/>
        <w:autoSpaceDN w:val="0"/>
        <w:adjustRightInd w:val="0"/>
        <w:spacing w:after="0" w:line="360" w:lineRule="auto"/>
        <w:jc w:val="both"/>
        <w:rPr>
          <w:rFonts w:ascii="Book Antiqua" w:hAnsi="Book Antiqua"/>
          <w:b/>
          <w:sz w:val="24"/>
          <w:szCs w:val="24"/>
        </w:rPr>
      </w:pPr>
    </w:p>
    <w:p w:rsidR="006F16FA" w:rsidRPr="00957D5A" w:rsidRDefault="006F16FA" w:rsidP="00CD4E3C">
      <w:pPr>
        <w:autoSpaceDE w:val="0"/>
        <w:autoSpaceDN w:val="0"/>
        <w:adjustRightInd w:val="0"/>
        <w:spacing w:after="0" w:line="360" w:lineRule="auto"/>
        <w:jc w:val="both"/>
        <w:rPr>
          <w:rFonts w:ascii="Book Antiqua" w:hAnsi="Book Antiqua"/>
          <w:b/>
          <w:sz w:val="24"/>
          <w:szCs w:val="24"/>
        </w:rPr>
      </w:pPr>
    </w:p>
    <w:p w:rsidR="008F219E" w:rsidRPr="00957D5A" w:rsidRDefault="008F219E" w:rsidP="00CD4E3C">
      <w:pPr>
        <w:autoSpaceDE w:val="0"/>
        <w:autoSpaceDN w:val="0"/>
        <w:adjustRightInd w:val="0"/>
        <w:spacing w:after="0" w:line="360" w:lineRule="auto"/>
        <w:jc w:val="both"/>
        <w:rPr>
          <w:rFonts w:ascii="Book Antiqua" w:hAnsi="Book Antiqua"/>
          <w:b/>
          <w:sz w:val="24"/>
          <w:szCs w:val="24"/>
        </w:rPr>
      </w:pPr>
    </w:p>
    <w:p w:rsidR="008F219E" w:rsidRPr="00957D5A" w:rsidRDefault="008F219E" w:rsidP="00CD4E3C">
      <w:pPr>
        <w:autoSpaceDE w:val="0"/>
        <w:autoSpaceDN w:val="0"/>
        <w:adjustRightInd w:val="0"/>
        <w:spacing w:after="0" w:line="360" w:lineRule="auto"/>
        <w:jc w:val="both"/>
        <w:rPr>
          <w:rFonts w:ascii="Book Antiqua" w:hAnsi="Book Antiqua"/>
          <w:b/>
          <w:sz w:val="24"/>
          <w:szCs w:val="24"/>
        </w:rPr>
      </w:pPr>
    </w:p>
    <w:p w:rsidR="008F219E" w:rsidRPr="00957D5A" w:rsidRDefault="008F219E" w:rsidP="00CD4E3C">
      <w:pPr>
        <w:autoSpaceDE w:val="0"/>
        <w:autoSpaceDN w:val="0"/>
        <w:adjustRightInd w:val="0"/>
        <w:spacing w:after="0" w:line="360" w:lineRule="auto"/>
        <w:jc w:val="both"/>
        <w:rPr>
          <w:rFonts w:ascii="Book Antiqua" w:hAnsi="Book Antiqua"/>
          <w:b/>
          <w:sz w:val="24"/>
          <w:szCs w:val="24"/>
        </w:rPr>
      </w:pPr>
    </w:p>
    <w:p w:rsidR="006F16FA" w:rsidRPr="00957D5A" w:rsidRDefault="006F16FA" w:rsidP="00CD4E3C">
      <w:pPr>
        <w:autoSpaceDE w:val="0"/>
        <w:autoSpaceDN w:val="0"/>
        <w:adjustRightInd w:val="0"/>
        <w:spacing w:after="0" w:line="360" w:lineRule="auto"/>
        <w:jc w:val="both"/>
        <w:rPr>
          <w:rFonts w:ascii="Book Antiqua" w:hAnsi="Book Antiqua"/>
          <w:b/>
          <w:sz w:val="24"/>
          <w:szCs w:val="24"/>
        </w:rPr>
      </w:pPr>
    </w:p>
    <w:p w:rsidR="00D90E51" w:rsidRPr="00957D5A" w:rsidRDefault="00D90E51" w:rsidP="00CD4E3C">
      <w:pPr>
        <w:spacing w:after="0"/>
        <w:rPr>
          <w:rFonts w:ascii="Book Antiqua" w:hAnsi="Book Antiqua"/>
          <w:b/>
          <w:sz w:val="24"/>
          <w:szCs w:val="24"/>
        </w:rPr>
      </w:pPr>
      <w:r w:rsidRPr="00957D5A">
        <w:rPr>
          <w:rFonts w:ascii="Book Antiqua" w:hAnsi="Book Antiqua"/>
          <w:b/>
          <w:sz w:val="24"/>
          <w:szCs w:val="24"/>
        </w:rPr>
        <w:br w:type="page"/>
      </w:r>
    </w:p>
    <w:p w:rsidR="006F16FA" w:rsidRPr="00957D5A" w:rsidRDefault="00A71B7D" w:rsidP="00CD4E3C">
      <w:pPr>
        <w:spacing w:after="0" w:line="360" w:lineRule="auto"/>
        <w:jc w:val="both"/>
        <w:rPr>
          <w:rFonts w:ascii="Book Antiqua" w:eastAsiaTheme="minorEastAsia" w:hAnsi="Book Antiqua"/>
          <w:b/>
          <w:sz w:val="24"/>
          <w:szCs w:val="24"/>
          <w:lang w:eastAsia="zh-CN"/>
        </w:rPr>
      </w:pPr>
      <w:r w:rsidRPr="00957D5A">
        <w:rPr>
          <w:rFonts w:ascii="Book Antiqua" w:hAnsi="Book Antiqua"/>
          <w:b/>
          <w:sz w:val="24"/>
          <w:szCs w:val="24"/>
        </w:rPr>
        <w:lastRenderedPageBreak/>
        <w:t>Table 2</w:t>
      </w:r>
      <w:r w:rsidRPr="00957D5A">
        <w:rPr>
          <w:rFonts w:ascii="Book Antiqua" w:eastAsiaTheme="minorEastAsia" w:hAnsi="Book Antiqua"/>
          <w:b/>
          <w:sz w:val="24"/>
          <w:szCs w:val="24"/>
          <w:lang w:eastAsia="zh-CN"/>
        </w:rPr>
        <w:t xml:space="preserve"> </w:t>
      </w:r>
      <w:r w:rsidR="006F16FA" w:rsidRPr="00957D5A">
        <w:rPr>
          <w:rFonts w:ascii="Book Antiqua" w:hAnsi="Book Antiqua"/>
          <w:b/>
          <w:sz w:val="24"/>
          <w:szCs w:val="24"/>
        </w:rPr>
        <w:t>Demographic and biochemical characteristics of patients with significant fibrosis and pa</w:t>
      </w:r>
      <w:r w:rsidRPr="00957D5A">
        <w:rPr>
          <w:rFonts w:ascii="Book Antiqua" w:hAnsi="Book Antiqua"/>
          <w:b/>
          <w:sz w:val="24"/>
          <w:szCs w:val="24"/>
        </w:rPr>
        <w:t>tients with no/minimal fibrosis</w:t>
      </w:r>
    </w:p>
    <w:tbl>
      <w:tblPr>
        <w:tblStyle w:val="1-3"/>
        <w:tblW w:w="9322" w:type="dxa"/>
        <w:tblBorders>
          <w:top w:val="single" w:sz="4" w:space="0" w:color="auto"/>
          <w:bottom w:val="single" w:sz="4" w:space="0" w:color="auto"/>
        </w:tblBorders>
        <w:tblLayout w:type="fixed"/>
        <w:tblLook w:val="04A0" w:firstRow="1" w:lastRow="0" w:firstColumn="1" w:lastColumn="0" w:noHBand="0" w:noVBand="1"/>
      </w:tblPr>
      <w:tblGrid>
        <w:gridCol w:w="3119"/>
        <w:gridCol w:w="2551"/>
        <w:gridCol w:w="2552"/>
        <w:gridCol w:w="850"/>
        <w:gridCol w:w="250"/>
      </w:tblGrid>
      <w:tr w:rsidR="00957D5A" w:rsidRPr="00957D5A" w:rsidTr="00A71B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bottom w:val="single" w:sz="4" w:space="0" w:color="auto"/>
            </w:tcBorders>
            <w:shd w:val="clear" w:color="auto" w:fill="auto"/>
          </w:tcPr>
          <w:p w:rsidR="006F16FA" w:rsidRPr="00957D5A" w:rsidRDefault="006F16FA" w:rsidP="00CD4E3C">
            <w:pPr>
              <w:spacing w:line="360" w:lineRule="auto"/>
              <w:jc w:val="both"/>
              <w:rPr>
                <w:rFonts w:ascii="Book Antiqua" w:hAnsi="Book Antiqua"/>
                <w:b w:val="0"/>
                <w:color w:val="auto"/>
                <w:sz w:val="24"/>
                <w:szCs w:val="24"/>
              </w:rPr>
            </w:pPr>
          </w:p>
        </w:tc>
        <w:tc>
          <w:tcPr>
            <w:tcW w:w="2551" w:type="dxa"/>
            <w:tcBorders>
              <w:top w:val="single" w:sz="4" w:space="0" w:color="auto"/>
              <w:bottom w:val="single" w:sz="4" w:space="0" w:color="auto"/>
            </w:tcBorders>
            <w:shd w:val="clear" w:color="auto" w:fill="auto"/>
          </w:tcPr>
          <w:p w:rsidR="006F16FA" w:rsidRPr="00957D5A" w:rsidRDefault="006F16FA" w:rsidP="00CD4E3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color w:val="auto"/>
                <w:sz w:val="24"/>
                <w:szCs w:val="24"/>
              </w:rPr>
            </w:pPr>
            <w:r w:rsidRPr="00957D5A">
              <w:rPr>
                <w:rFonts w:ascii="Book Antiqua" w:hAnsi="Book Antiqua"/>
                <w:b/>
                <w:color w:val="auto"/>
                <w:sz w:val="24"/>
                <w:szCs w:val="24"/>
              </w:rPr>
              <w:t>Fibrosis &lt; 2</w:t>
            </w:r>
          </w:p>
        </w:tc>
        <w:tc>
          <w:tcPr>
            <w:tcW w:w="2552" w:type="dxa"/>
            <w:tcBorders>
              <w:top w:val="single" w:sz="4" w:space="0" w:color="auto"/>
              <w:bottom w:val="single" w:sz="4" w:space="0" w:color="auto"/>
            </w:tcBorders>
            <w:shd w:val="clear" w:color="auto" w:fill="auto"/>
          </w:tcPr>
          <w:p w:rsidR="006F16FA" w:rsidRPr="00957D5A" w:rsidRDefault="006F16FA" w:rsidP="00CD4E3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color w:val="auto"/>
                <w:sz w:val="24"/>
                <w:szCs w:val="24"/>
              </w:rPr>
            </w:pPr>
            <w:r w:rsidRPr="00957D5A">
              <w:rPr>
                <w:rFonts w:ascii="Book Antiqua" w:hAnsi="Book Antiqua"/>
                <w:b/>
                <w:color w:val="auto"/>
                <w:sz w:val="24"/>
                <w:szCs w:val="24"/>
              </w:rPr>
              <w:t xml:space="preserve">Fibrosis </w:t>
            </w:r>
            <w:r w:rsidRPr="00957D5A">
              <w:rPr>
                <w:rFonts w:ascii="Book Antiqua" w:hAnsi="Book Antiqua" w:cstheme="minorHAnsi"/>
                <w:b/>
                <w:color w:val="auto"/>
                <w:sz w:val="24"/>
                <w:szCs w:val="24"/>
              </w:rPr>
              <w:t xml:space="preserve">≥ </w:t>
            </w:r>
            <w:r w:rsidRPr="00957D5A">
              <w:rPr>
                <w:rFonts w:ascii="Book Antiqua" w:hAnsi="Book Antiqua"/>
                <w:b/>
                <w:color w:val="auto"/>
                <w:sz w:val="24"/>
                <w:szCs w:val="24"/>
              </w:rPr>
              <w:t>2</w:t>
            </w:r>
          </w:p>
        </w:tc>
        <w:tc>
          <w:tcPr>
            <w:tcW w:w="1100" w:type="dxa"/>
            <w:gridSpan w:val="2"/>
            <w:tcBorders>
              <w:top w:val="single" w:sz="4" w:space="0" w:color="auto"/>
              <w:bottom w:val="single" w:sz="4" w:space="0" w:color="auto"/>
            </w:tcBorders>
            <w:shd w:val="clear" w:color="auto" w:fill="auto"/>
          </w:tcPr>
          <w:p w:rsidR="006F16FA" w:rsidRPr="00957D5A" w:rsidRDefault="006F16FA" w:rsidP="00CD4E3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color w:val="auto"/>
                <w:sz w:val="24"/>
                <w:szCs w:val="24"/>
              </w:rPr>
            </w:pPr>
          </w:p>
        </w:tc>
      </w:tr>
      <w:tr w:rsidR="00957D5A" w:rsidRPr="00957D5A" w:rsidTr="00A71B7D">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tcBorders>
            <w:shd w:val="clear" w:color="auto" w:fill="auto"/>
          </w:tcPr>
          <w:p w:rsidR="006F16FA" w:rsidRPr="00957D5A" w:rsidRDefault="006F16FA" w:rsidP="00CD4E3C">
            <w:pPr>
              <w:spacing w:line="360" w:lineRule="auto"/>
              <w:jc w:val="both"/>
              <w:rPr>
                <w:rFonts w:ascii="Book Antiqua" w:hAnsi="Book Antiqua"/>
                <w:b w:val="0"/>
                <w:i/>
                <w:color w:val="auto"/>
                <w:sz w:val="24"/>
                <w:szCs w:val="24"/>
              </w:rPr>
            </w:pPr>
            <w:r w:rsidRPr="00957D5A">
              <w:rPr>
                <w:rFonts w:ascii="Book Antiqua" w:hAnsi="Book Antiqua"/>
                <w:b w:val="0"/>
                <w:i/>
                <w:color w:val="auto"/>
                <w:sz w:val="24"/>
                <w:szCs w:val="24"/>
              </w:rPr>
              <w:t>n</w:t>
            </w:r>
          </w:p>
        </w:tc>
        <w:tc>
          <w:tcPr>
            <w:tcW w:w="2551" w:type="dxa"/>
            <w:tcBorders>
              <w:top w:val="single" w:sz="4" w:space="0" w:color="auto"/>
            </w:tcBorders>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79</w:t>
            </w:r>
          </w:p>
        </w:tc>
        <w:tc>
          <w:tcPr>
            <w:tcW w:w="2552" w:type="dxa"/>
            <w:tcBorders>
              <w:top w:val="single" w:sz="4" w:space="0" w:color="auto"/>
            </w:tcBorders>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50</w:t>
            </w:r>
          </w:p>
        </w:tc>
        <w:tc>
          <w:tcPr>
            <w:tcW w:w="850" w:type="dxa"/>
            <w:tcBorders>
              <w:top w:val="single" w:sz="4" w:space="0" w:color="auto"/>
            </w:tcBorders>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957D5A" w:rsidRPr="00957D5A" w:rsidTr="00A71B7D">
        <w:trPr>
          <w:gridAfter w:val="1"/>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Age</w:t>
            </w:r>
          </w:p>
        </w:tc>
        <w:tc>
          <w:tcPr>
            <w:tcW w:w="2551"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37 (23-53)</w:t>
            </w:r>
          </w:p>
        </w:tc>
        <w:tc>
          <w:tcPr>
            <w:tcW w:w="2552"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55 (37.8-65)</w:t>
            </w:r>
          </w:p>
        </w:tc>
        <w:tc>
          <w:tcPr>
            <w:tcW w:w="850"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&lt;</w:t>
            </w:r>
            <w:r w:rsidR="00A71B7D" w:rsidRPr="00957D5A">
              <w:rPr>
                <w:rFonts w:ascii="Book Antiqua" w:eastAsiaTheme="minorEastAsia" w:hAnsi="Book Antiqua"/>
                <w:color w:val="auto"/>
                <w:sz w:val="24"/>
                <w:szCs w:val="24"/>
                <w:lang w:eastAsia="zh-CN"/>
              </w:rPr>
              <w:t xml:space="preserve"> </w:t>
            </w:r>
            <w:r w:rsidRPr="00957D5A">
              <w:rPr>
                <w:rFonts w:ascii="Book Antiqua" w:hAnsi="Book Antiqua"/>
                <w:color w:val="auto"/>
                <w:sz w:val="24"/>
                <w:szCs w:val="24"/>
              </w:rPr>
              <w:t>0.001</w:t>
            </w:r>
          </w:p>
        </w:tc>
      </w:tr>
      <w:tr w:rsidR="00957D5A" w:rsidRPr="00957D5A" w:rsidTr="00A71B7D">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Sex (Male/Female)</w:t>
            </w:r>
          </w:p>
        </w:tc>
        <w:tc>
          <w:tcPr>
            <w:tcW w:w="2551"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57/22</w:t>
            </w:r>
          </w:p>
        </w:tc>
        <w:tc>
          <w:tcPr>
            <w:tcW w:w="2552"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35/15</w:t>
            </w:r>
          </w:p>
        </w:tc>
        <w:tc>
          <w:tcPr>
            <w:tcW w:w="850"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0.8</w:t>
            </w:r>
          </w:p>
        </w:tc>
      </w:tr>
      <w:tr w:rsidR="00957D5A" w:rsidRPr="00957D5A" w:rsidTr="00A71B7D">
        <w:trPr>
          <w:gridAfter w:val="1"/>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HbeAg (+)</w:t>
            </w:r>
          </w:p>
        </w:tc>
        <w:tc>
          <w:tcPr>
            <w:tcW w:w="2551"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23</w:t>
            </w:r>
          </w:p>
        </w:tc>
        <w:tc>
          <w:tcPr>
            <w:tcW w:w="2552"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14</w:t>
            </w:r>
          </w:p>
        </w:tc>
        <w:tc>
          <w:tcPr>
            <w:tcW w:w="850"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0.94</w:t>
            </w:r>
          </w:p>
        </w:tc>
      </w:tr>
      <w:tr w:rsidR="00957D5A" w:rsidRPr="00957D5A" w:rsidTr="00A71B7D">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HBV DNA (IU/m</w:t>
            </w:r>
            <w:r w:rsidR="00A71B7D" w:rsidRPr="00957D5A">
              <w:rPr>
                <w:rFonts w:ascii="Book Antiqua" w:hAnsi="Book Antiqua"/>
                <w:b w:val="0"/>
                <w:color w:val="auto"/>
                <w:sz w:val="24"/>
                <w:szCs w:val="24"/>
              </w:rPr>
              <w:t>L</w:t>
            </w:r>
            <w:r w:rsidRPr="00957D5A">
              <w:rPr>
                <w:rFonts w:ascii="Book Antiqua" w:hAnsi="Book Antiqua"/>
                <w:b w:val="0"/>
                <w:color w:val="auto"/>
                <w:sz w:val="24"/>
                <w:szCs w:val="24"/>
              </w:rPr>
              <w:t>)</w:t>
            </w:r>
          </w:p>
        </w:tc>
        <w:tc>
          <w:tcPr>
            <w:tcW w:w="2551"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460000 (47219-9643500)</w:t>
            </w:r>
          </w:p>
        </w:tc>
        <w:tc>
          <w:tcPr>
            <w:tcW w:w="2552"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1215000 (165250-18492000)</w:t>
            </w:r>
          </w:p>
        </w:tc>
        <w:tc>
          <w:tcPr>
            <w:tcW w:w="850"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0.13</w:t>
            </w:r>
          </w:p>
        </w:tc>
      </w:tr>
      <w:tr w:rsidR="00957D5A" w:rsidRPr="00957D5A" w:rsidTr="00A71B7D">
        <w:trPr>
          <w:gridAfter w:val="1"/>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HAI</w:t>
            </w:r>
          </w:p>
        </w:tc>
        <w:tc>
          <w:tcPr>
            <w:tcW w:w="2551"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4 (3-6)</w:t>
            </w:r>
          </w:p>
        </w:tc>
        <w:tc>
          <w:tcPr>
            <w:tcW w:w="2552"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8 (7-10)</w:t>
            </w:r>
          </w:p>
        </w:tc>
        <w:tc>
          <w:tcPr>
            <w:tcW w:w="850"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&lt;</w:t>
            </w:r>
            <w:r w:rsidR="00A71B7D" w:rsidRPr="00957D5A">
              <w:rPr>
                <w:rFonts w:ascii="Book Antiqua" w:eastAsiaTheme="minorEastAsia" w:hAnsi="Book Antiqua"/>
                <w:color w:val="auto"/>
                <w:sz w:val="24"/>
                <w:szCs w:val="24"/>
                <w:lang w:eastAsia="zh-CN"/>
              </w:rPr>
              <w:t xml:space="preserve"> </w:t>
            </w:r>
            <w:r w:rsidRPr="00957D5A">
              <w:rPr>
                <w:rFonts w:ascii="Book Antiqua" w:hAnsi="Book Antiqua"/>
                <w:color w:val="auto"/>
                <w:sz w:val="24"/>
                <w:szCs w:val="24"/>
              </w:rPr>
              <w:t>0.001</w:t>
            </w:r>
          </w:p>
        </w:tc>
      </w:tr>
      <w:tr w:rsidR="00957D5A" w:rsidRPr="00957D5A" w:rsidTr="00A71B7D">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Hemoglobin (g/d</w:t>
            </w:r>
            <w:r w:rsidR="00A71B7D" w:rsidRPr="00957D5A">
              <w:rPr>
                <w:rFonts w:ascii="Book Antiqua" w:hAnsi="Book Antiqua"/>
                <w:b w:val="0"/>
                <w:color w:val="auto"/>
                <w:sz w:val="24"/>
                <w:szCs w:val="24"/>
              </w:rPr>
              <w:t>L</w:t>
            </w:r>
            <w:r w:rsidRPr="00957D5A">
              <w:rPr>
                <w:rFonts w:ascii="Book Antiqua" w:hAnsi="Book Antiqua"/>
                <w:b w:val="0"/>
                <w:color w:val="auto"/>
                <w:sz w:val="24"/>
                <w:szCs w:val="24"/>
              </w:rPr>
              <w:t>)</w:t>
            </w:r>
          </w:p>
        </w:tc>
        <w:tc>
          <w:tcPr>
            <w:tcW w:w="2551"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14.7 (13.5-15.7)</w:t>
            </w:r>
          </w:p>
        </w:tc>
        <w:tc>
          <w:tcPr>
            <w:tcW w:w="2552"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14.8 (13.2-15.6)</w:t>
            </w:r>
          </w:p>
        </w:tc>
        <w:tc>
          <w:tcPr>
            <w:tcW w:w="850"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0.76</w:t>
            </w:r>
          </w:p>
        </w:tc>
      </w:tr>
      <w:tr w:rsidR="00957D5A" w:rsidRPr="00957D5A" w:rsidTr="00A71B7D">
        <w:trPr>
          <w:gridAfter w:val="1"/>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White blood cell (</w:t>
            </w:r>
            <w:r w:rsidR="00A71B7D" w:rsidRPr="00957D5A">
              <w:rPr>
                <w:rFonts w:ascii="Book Antiqua" w:hAnsi="Book Antiqua"/>
                <w:b w:val="0"/>
                <w:color w:val="auto"/>
                <w:sz w:val="24"/>
                <w:szCs w:val="24"/>
              </w:rPr>
              <w:sym w:font="Symbol" w:char="F0B4"/>
            </w:r>
            <w:r w:rsidR="00A71B7D" w:rsidRPr="00957D5A">
              <w:rPr>
                <w:rFonts w:ascii="Book Antiqua" w:eastAsiaTheme="minorEastAsia" w:hAnsi="Book Antiqua"/>
                <w:b w:val="0"/>
                <w:color w:val="auto"/>
                <w:sz w:val="24"/>
                <w:szCs w:val="24"/>
                <w:lang w:eastAsia="zh-CN"/>
              </w:rPr>
              <w:t xml:space="preserve"> </w:t>
            </w:r>
            <w:r w:rsidRPr="00957D5A">
              <w:rPr>
                <w:rFonts w:ascii="Book Antiqua" w:hAnsi="Book Antiqua"/>
                <w:b w:val="0"/>
                <w:color w:val="auto"/>
                <w:sz w:val="24"/>
                <w:szCs w:val="24"/>
              </w:rPr>
              <w:t>10</w:t>
            </w:r>
            <w:r w:rsidRPr="00957D5A">
              <w:rPr>
                <w:rFonts w:ascii="Book Antiqua" w:hAnsi="Book Antiqua"/>
                <w:b w:val="0"/>
                <w:color w:val="auto"/>
                <w:sz w:val="24"/>
                <w:szCs w:val="24"/>
                <w:vertAlign w:val="superscript"/>
              </w:rPr>
              <w:t xml:space="preserve">3 </w:t>
            </w:r>
            <w:r w:rsidRPr="00957D5A">
              <w:rPr>
                <w:rFonts w:ascii="Book Antiqua" w:hAnsi="Book Antiqua"/>
                <w:b w:val="0"/>
                <w:color w:val="auto"/>
                <w:sz w:val="24"/>
                <w:szCs w:val="24"/>
              </w:rPr>
              <w:t>µ</w:t>
            </w:r>
            <w:r w:rsidR="00A71B7D" w:rsidRPr="00957D5A">
              <w:rPr>
                <w:rFonts w:ascii="Book Antiqua" w:hAnsi="Book Antiqua"/>
                <w:b w:val="0"/>
                <w:color w:val="auto"/>
                <w:sz w:val="24"/>
                <w:szCs w:val="24"/>
              </w:rPr>
              <w:t>L</w:t>
            </w:r>
            <w:r w:rsidRPr="00957D5A">
              <w:rPr>
                <w:rFonts w:ascii="Book Antiqua" w:hAnsi="Book Antiqua"/>
                <w:b w:val="0"/>
                <w:color w:val="auto"/>
                <w:sz w:val="24"/>
                <w:szCs w:val="24"/>
              </w:rPr>
              <w:t>)</w:t>
            </w:r>
          </w:p>
        </w:tc>
        <w:tc>
          <w:tcPr>
            <w:tcW w:w="2551"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6300 (5600-7450)</w:t>
            </w:r>
          </w:p>
        </w:tc>
        <w:tc>
          <w:tcPr>
            <w:tcW w:w="2552"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5650 (4950-7350)</w:t>
            </w:r>
          </w:p>
        </w:tc>
        <w:tc>
          <w:tcPr>
            <w:tcW w:w="850"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0.32</w:t>
            </w:r>
          </w:p>
        </w:tc>
      </w:tr>
      <w:tr w:rsidR="00957D5A" w:rsidRPr="00957D5A" w:rsidTr="00A71B7D">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Platelet (</w:t>
            </w:r>
            <w:r w:rsidR="00A71B7D" w:rsidRPr="00957D5A">
              <w:rPr>
                <w:rFonts w:ascii="Book Antiqua" w:hAnsi="Book Antiqua"/>
                <w:b w:val="0"/>
                <w:color w:val="auto"/>
                <w:sz w:val="24"/>
                <w:szCs w:val="24"/>
              </w:rPr>
              <w:sym w:font="Symbol" w:char="F0B4"/>
            </w:r>
            <w:r w:rsidR="00A71B7D" w:rsidRPr="00957D5A">
              <w:rPr>
                <w:rFonts w:ascii="Book Antiqua" w:eastAsiaTheme="minorEastAsia" w:hAnsi="Book Antiqua"/>
                <w:b w:val="0"/>
                <w:color w:val="auto"/>
                <w:sz w:val="24"/>
                <w:szCs w:val="24"/>
                <w:lang w:eastAsia="zh-CN"/>
              </w:rPr>
              <w:t xml:space="preserve"> </w:t>
            </w:r>
            <w:r w:rsidRPr="00957D5A">
              <w:rPr>
                <w:rFonts w:ascii="Book Antiqua" w:hAnsi="Book Antiqua"/>
                <w:b w:val="0"/>
                <w:color w:val="auto"/>
                <w:sz w:val="24"/>
                <w:szCs w:val="24"/>
              </w:rPr>
              <w:t>10</w:t>
            </w:r>
            <w:r w:rsidRPr="00957D5A">
              <w:rPr>
                <w:rFonts w:ascii="Book Antiqua" w:hAnsi="Book Antiqua"/>
                <w:b w:val="0"/>
                <w:color w:val="auto"/>
                <w:sz w:val="24"/>
                <w:szCs w:val="24"/>
                <w:vertAlign w:val="superscript"/>
              </w:rPr>
              <w:t xml:space="preserve">3 </w:t>
            </w:r>
            <w:r w:rsidRPr="00957D5A">
              <w:rPr>
                <w:rFonts w:ascii="Book Antiqua" w:hAnsi="Book Antiqua"/>
                <w:b w:val="0"/>
                <w:color w:val="auto"/>
                <w:sz w:val="24"/>
                <w:szCs w:val="24"/>
              </w:rPr>
              <w:t>µ</w:t>
            </w:r>
            <w:r w:rsidR="00A71B7D" w:rsidRPr="00957D5A">
              <w:rPr>
                <w:rFonts w:ascii="Book Antiqua" w:hAnsi="Book Antiqua"/>
                <w:b w:val="0"/>
                <w:color w:val="auto"/>
                <w:sz w:val="24"/>
                <w:szCs w:val="24"/>
              </w:rPr>
              <w:t>L</w:t>
            </w:r>
            <w:r w:rsidRPr="00957D5A">
              <w:rPr>
                <w:rFonts w:ascii="Book Antiqua" w:hAnsi="Book Antiqua"/>
                <w:b w:val="0"/>
                <w:color w:val="auto"/>
                <w:sz w:val="24"/>
                <w:szCs w:val="24"/>
              </w:rPr>
              <w:t>)</w:t>
            </w:r>
          </w:p>
        </w:tc>
        <w:tc>
          <w:tcPr>
            <w:tcW w:w="2551"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235000 (185500-270000)</w:t>
            </w:r>
          </w:p>
        </w:tc>
        <w:tc>
          <w:tcPr>
            <w:tcW w:w="2552"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198500 (167750-242500)</w:t>
            </w:r>
          </w:p>
        </w:tc>
        <w:tc>
          <w:tcPr>
            <w:tcW w:w="850"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0.047</w:t>
            </w:r>
          </w:p>
        </w:tc>
      </w:tr>
      <w:tr w:rsidR="00957D5A" w:rsidRPr="00957D5A" w:rsidTr="00A71B7D">
        <w:trPr>
          <w:gridAfter w:val="1"/>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Red blood cell distribution width</w:t>
            </w:r>
          </w:p>
        </w:tc>
        <w:tc>
          <w:tcPr>
            <w:tcW w:w="2551"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13.4 (12.5-13.7)</w:t>
            </w:r>
          </w:p>
        </w:tc>
        <w:tc>
          <w:tcPr>
            <w:tcW w:w="2552"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13.0 (12.5-13.4)</w:t>
            </w:r>
          </w:p>
        </w:tc>
        <w:tc>
          <w:tcPr>
            <w:tcW w:w="850"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0.51</w:t>
            </w:r>
          </w:p>
        </w:tc>
      </w:tr>
      <w:tr w:rsidR="00957D5A" w:rsidRPr="00957D5A" w:rsidTr="00A71B7D">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Mean corpuscular volume</w:t>
            </w:r>
          </w:p>
        </w:tc>
        <w:tc>
          <w:tcPr>
            <w:tcW w:w="2551"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88 (83.8-92)</w:t>
            </w:r>
          </w:p>
        </w:tc>
        <w:tc>
          <w:tcPr>
            <w:tcW w:w="2552"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90.7 (87.2-92.8)</w:t>
            </w:r>
          </w:p>
        </w:tc>
        <w:tc>
          <w:tcPr>
            <w:tcW w:w="850"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0.006</w:t>
            </w:r>
          </w:p>
        </w:tc>
      </w:tr>
      <w:tr w:rsidR="00957D5A" w:rsidRPr="00957D5A" w:rsidTr="00A71B7D">
        <w:trPr>
          <w:gridAfter w:val="1"/>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Platelet distribution width</w:t>
            </w:r>
          </w:p>
        </w:tc>
        <w:tc>
          <w:tcPr>
            <w:tcW w:w="2551"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15 (12.7-16.5)</w:t>
            </w:r>
          </w:p>
        </w:tc>
        <w:tc>
          <w:tcPr>
            <w:tcW w:w="2552"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16.1 (13.6-16.2)</w:t>
            </w:r>
          </w:p>
        </w:tc>
        <w:tc>
          <w:tcPr>
            <w:tcW w:w="850"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0.46</w:t>
            </w:r>
          </w:p>
        </w:tc>
      </w:tr>
      <w:tr w:rsidR="00957D5A" w:rsidRPr="00957D5A" w:rsidTr="00A71B7D">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 xml:space="preserve">Neutrophil </w:t>
            </w:r>
          </w:p>
        </w:tc>
        <w:tc>
          <w:tcPr>
            <w:tcW w:w="2551"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50.7% (5.3-62.4)</w:t>
            </w:r>
          </w:p>
        </w:tc>
        <w:tc>
          <w:tcPr>
            <w:tcW w:w="2552"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41.7% (3.0-54.5)</w:t>
            </w:r>
          </w:p>
        </w:tc>
        <w:tc>
          <w:tcPr>
            <w:tcW w:w="850"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0.005</w:t>
            </w:r>
          </w:p>
        </w:tc>
      </w:tr>
      <w:tr w:rsidR="00957D5A" w:rsidRPr="00957D5A" w:rsidTr="00A71B7D">
        <w:trPr>
          <w:gridAfter w:val="1"/>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 xml:space="preserve">Lymphocyte </w:t>
            </w:r>
          </w:p>
        </w:tc>
        <w:tc>
          <w:tcPr>
            <w:tcW w:w="2551" w:type="dxa"/>
            <w:shd w:val="clear" w:color="auto" w:fill="auto"/>
          </w:tcPr>
          <w:p w:rsidR="006F16FA" w:rsidRPr="00957D5A" w:rsidRDefault="006F16FA" w:rsidP="00CD4E3C">
            <w:pPr>
              <w:tabs>
                <w:tab w:val="center" w:pos="1203"/>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25.2% (2.4-33.0)</w:t>
            </w:r>
          </w:p>
        </w:tc>
        <w:tc>
          <w:tcPr>
            <w:tcW w:w="2552"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23.6% (2.1-35.2)</w:t>
            </w:r>
          </w:p>
        </w:tc>
        <w:tc>
          <w:tcPr>
            <w:tcW w:w="850"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0.92</w:t>
            </w:r>
          </w:p>
        </w:tc>
      </w:tr>
      <w:tr w:rsidR="00957D5A" w:rsidRPr="00957D5A" w:rsidTr="00A71B7D">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Neutrophil lymphocyte ratio</w:t>
            </w:r>
          </w:p>
        </w:tc>
        <w:tc>
          <w:tcPr>
            <w:tcW w:w="2551"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1.9 (1.3-2.6)</w:t>
            </w:r>
          </w:p>
        </w:tc>
        <w:tc>
          <w:tcPr>
            <w:tcW w:w="2552"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1.5 (1.1-1.8)</w:t>
            </w:r>
          </w:p>
        </w:tc>
        <w:tc>
          <w:tcPr>
            <w:tcW w:w="850"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0.001</w:t>
            </w:r>
          </w:p>
        </w:tc>
      </w:tr>
      <w:tr w:rsidR="00957D5A" w:rsidRPr="00957D5A" w:rsidTr="00A71B7D">
        <w:trPr>
          <w:gridAfter w:val="1"/>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Prothrombin time (INR)</w:t>
            </w:r>
          </w:p>
        </w:tc>
        <w:tc>
          <w:tcPr>
            <w:tcW w:w="2551"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1.05 (0.95-1.10)</w:t>
            </w:r>
          </w:p>
        </w:tc>
        <w:tc>
          <w:tcPr>
            <w:tcW w:w="2552"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1.05 (0.99-1.13)</w:t>
            </w:r>
          </w:p>
        </w:tc>
        <w:tc>
          <w:tcPr>
            <w:tcW w:w="850"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0.43</w:t>
            </w:r>
          </w:p>
        </w:tc>
      </w:tr>
      <w:tr w:rsidR="00957D5A" w:rsidRPr="00957D5A" w:rsidTr="00A71B7D">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Aspartate aminotransferase (U/L)</w:t>
            </w:r>
          </w:p>
        </w:tc>
        <w:tc>
          <w:tcPr>
            <w:tcW w:w="2551"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33 (24-52)</w:t>
            </w:r>
          </w:p>
        </w:tc>
        <w:tc>
          <w:tcPr>
            <w:tcW w:w="2552"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49 (41-109)</w:t>
            </w:r>
          </w:p>
        </w:tc>
        <w:tc>
          <w:tcPr>
            <w:tcW w:w="850"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&lt;</w:t>
            </w:r>
            <w:r w:rsidR="00A71B7D" w:rsidRPr="00957D5A">
              <w:rPr>
                <w:rFonts w:ascii="Book Antiqua" w:eastAsiaTheme="minorEastAsia" w:hAnsi="Book Antiqua"/>
                <w:color w:val="auto"/>
                <w:sz w:val="24"/>
                <w:szCs w:val="24"/>
                <w:lang w:eastAsia="zh-CN"/>
              </w:rPr>
              <w:t xml:space="preserve"> </w:t>
            </w:r>
            <w:r w:rsidRPr="00957D5A">
              <w:rPr>
                <w:rFonts w:ascii="Book Antiqua" w:hAnsi="Book Antiqua"/>
                <w:color w:val="auto"/>
                <w:sz w:val="24"/>
                <w:szCs w:val="24"/>
              </w:rPr>
              <w:t>0.001</w:t>
            </w:r>
          </w:p>
        </w:tc>
      </w:tr>
      <w:tr w:rsidR="00957D5A" w:rsidRPr="00957D5A" w:rsidTr="00A71B7D">
        <w:trPr>
          <w:gridAfter w:val="1"/>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Alanine aminotransferase (U/L)</w:t>
            </w:r>
          </w:p>
        </w:tc>
        <w:tc>
          <w:tcPr>
            <w:tcW w:w="2551"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52 (28-85)</w:t>
            </w:r>
          </w:p>
        </w:tc>
        <w:tc>
          <w:tcPr>
            <w:tcW w:w="2552"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54.5 (42-137)</w:t>
            </w:r>
          </w:p>
        </w:tc>
        <w:tc>
          <w:tcPr>
            <w:tcW w:w="850"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0.03</w:t>
            </w:r>
          </w:p>
        </w:tc>
      </w:tr>
      <w:tr w:rsidR="00957D5A" w:rsidRPr="00957D5A" w:rsidTr="00A71B7D">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Albumin (g/d</w:t>
            </w:r>
            <w:r w:rsidR="00A71B7D" w:rsidRPr="00957D5A">
              <w:rPr>
                <w:rFonts w:ascii="Book Antiqua" w:hAnsi="Book Antiqua"/>
                <w:b w:val="0"/>
                <w:color w:val="auto"/>
                <w:sz w:val="24"/>
                <w:szCs w:val="24"/>
              </w:rPr>
              <w:t>L</w:t>
            </w:r>
            <w:r w:rsidRPr="00957D5A">
              <w:rPr>
                <w:rFonts w:ascii="Book Antiqua" w:hAnsi="Book Antiqua"/>
                <w:b w:val="0"/>
                <w:color w:val="auto"/>
                <w:sz w:val="24"/>
                <w:szCs w:val="24"/>
              </w:rPr>
              <w:t>)</w:t>
            </w:r>
          </w:p>
        </w:tc>
        <w:tc>
          <w:tcPr>
            <w:tcW w:w="2551"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4.3 (4.1-4.5)</w:t>
            </w:r>
          </w:p>
        </w:tc>
        <w:tc>
          <w:tcPr>
            <w:tcW w:w="2552"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4.3 (4.2-4.7)</w:t>
            </w:r>
          </w:p>
        </w:tc>
        <w:tc>
          <w:tcPr>
            <w:tcW w:w="850"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0.16</w:t>
            </w:r>
          </w:p>
        </w:tc>
      </w:tr>
      <w:tr w:rsidR="00957D5A" w:rsidRPr="00957D5A" w:rsidTr="00A71B7D">
        <w:trPr>
          <w:gridAfter w:val="1"/>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AAR</w:t>
            </w:r>
          </w:p>
        </w:tc>
        <w:tc>
          <w:tcPr>
            <w:tcW w:w="2551"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0.73 (0.56-0.93)</w:t>
            </w:r>
          </w:p>
        </w:tc>
        <w:tc>
          <w:tcPr>
            <w:tcW w:w="2552"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0.79 (0.67-1.07)</w:t>
            </w:r>
          </w:p>
        </w:tc>
        <w:tc>
          <w:tcPr>
            <w:tcW w:w="850"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0.03</w:t>
            </w:r>
          </w:p>
        </w:tc>
      </w:tr>
      <w:tr w:rsidR="00957D5A" w:rsidRPr="00957D5A" w:rsidTr="00A71B7D">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lastRenderedPageBreak/>
              <w:t>API</w:t>
            </w:r>
          </w:p>
        </w:tc>
        <w:tc>
          <w:tcPr>
            <w:tcW w:w="2551"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3 (1-4)</w:t>
            </w:r>
          </w:p>
        </w:tc>
        <w:tc>
          <w:tcPr>
            <w:tcW w:w="2552"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3 (2-5.25)</w:t>
            </w:r>
          </w:p>
        </w:tc>
        <w:tc>
          <w:tcPr>
            <w:tcW w:w="850" w:type="dxa"/>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0.21</w:t>
            </w:r>
          </w:p>
        </w:tc>
      </w:tr>
      <w:tr w:rsidR="00957D5A" w:rsidRPr="00957D5A" w:rsidTr="00A71B7D">
        <w:trPr>
          <w:gridAfter w:val="1"/>
          <w:wAfter w:w="250" w:type="dxa"/>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CDS</w:t>
            </w:r>
          </w:p>
        </w:tc>
        <w:tc>
          <w:tcPr>
            <w:tcW w:w="2551"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3 (3-4.75)</w:t>
            </w:r>
          </w:p>
        </w:tc>
        <w:tc>
          <w:tcPr>
            <w:tcW w:w="2552"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4 (3-5)</w:t>
            </w:r>
          </w:p>
        </w:tc>
        <w:tc>
          <w:tcPr>
            <w:tcW w:w="850" w:type="dxa"/>
            <w:shd w:val="clear" w:color="auto" w:fill="auto"/>
          </w:tcPr>
          <w:p w:rsidR="006F16FA" w:rsidRPr="00957D5A" w:rsidRDefault="006F16FA" w:rsidP="00CD4E3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0.12</w:t>
            </w:r>
          </w:p>
        </w:tc>
      </w:tr>
      <w:tr w:rsidR="00957D5A" w:rsidRPr="00957D5A" w:rsidTr="00A71B7D">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auto"/>
            </w:tcBorders>
            <w:shd w:val="clear" w:color="auto" w:fill="auto"/>
          </w:tcPr>
          <w:p w:rsidR="006F16FA" w:rsidRPr="00957D5A" w:rsidRDefault="006F16FA" w:rsidP="00CD4E3C">
            <w:pPr>
              <w:spacing w:line="360" w:lineRule="auto"/>
              <w:jc w:val="both"/>
              <w:rPr>
                <w:rFonts w:ascii="Book Antiqua" w:hAnsi="Book Antiqua"/>
                <w:b w:val="0"/>
                <w:color w:val="auto"/>
                <w:sz w:val="24"/>
                <w:szCs w:val="24"/>
              </w:rPr>
            </w:pPr>
            <w:r w:rsidRPr="00957D5A">
              <w:rPr>
                <w:rFonts w:ascii="Book Antiqua" w:hAnsi="Book Antiqua"/>
                <w:b w:val="0"/>
                <w:color w:val="auto"/>
                <w:sz w:val="24"/>
                <w:szCs w:val="24"/>
              </w:rPr>
              <w:t>APRI</w:t>
            </w:r>
          </w:p>
        </w:tc>
        <w:tc>
          <w:tcPr>
            <w:tcW w:w="2551" w:type="dxa"/>
            <w:tcBorders>
              <w:bottom w:val="single" w:sz="4" w:space="0" w:color="auto"/>
            </w:tcBorders>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0.35 (0.21-0.55)</w:t>
            </w:r>
          </w:p>
        </w:tc>
        <w:tc>
          <w:tcPr>
            <w:tcW w:w="2552" w:type="dxa"/>
            <w:tcBorders>
              <w:bottom w:val="single" w:sz="4" w:space="0" w:color="auto"/>
            </w:tcBorders>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0.73 (0.45-1.0)</w:t>
            </w:r>
          </w:p>
        </w:tc>
        <w:tc>
          <w:tcPr>
            <w:tcW w:w="850" w:type="dxa"/>
            <w:tcBorders>
              <w:bottom w:val="single" w:sz="4" w:space="0" w:color="auto"/>
            </w:tcBorders>
            <w:shd w:val="clear" w:color="auto" w:fill="auto"/>
          </w:tcPr>
          <w:p w:rsidR="006F16FA" w:rsidRPr="00957D5A" w:rsidRDefault="006F16FA" w:rsidP="00CD4E3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57D5A">
              <w:rPr>
                <w:rFonts w:ascii="Book Antiqua" w:hAnsi="Book Antiqua"/>
                <w:color w:val="auto"/>
                <w:sz w:val="24"/>
                <w:szCs w:val="24"/>
              </w:rPr>
              <w:t>&lt;</w:t>
            </w:r>
            <w:r w:rsidR="00A71B7D" w:rsidRPr="00957D5A">
              <w:rPr>
                <w:rFonts w:ascii="Book Antiqua" w:eastAsiaTheme="minorEastAsia" w:hAnsi="Book Antiqua"/>
                <w:color w:val="auto"/>
                <w:sz w:val="24"/>
                <w:szCs w:val="24"/>
                <w:lang w:eastAsia="zh-CN"/>
              </w:rPr>
              <w:t xml:space="preserve"> </w:t>
            </w:r>
            <w:r w:rsidRPr="00957D5A">
              <w:rPr>
                <w:rFonts w:ascii="Book Antiqua" w:hAnsi="Book Antiqua"/>
                <w:color w:val="auto"/>
                <w:sz w:val="24"/>
                <w:szCs w:val="24"/>
              </w:rPr>
              <w:t>0.001</w:t>
            </w:r>
          </w:p>
        </w:tc>
      </w:tr>
    </w:tbl>
    <w:p w:rsidR="006F16FA" w:rsidRPr="00957D5A" w:rsidRDefault="006F16FA" w:rsidP="00CD4E3C">
      <w:pPr>
        <w:autoSpaceDE w:val="0"/>
        <w:autoSpaceDN w:val="0"/>
        <w:adjustRightInd w:val="0"/>
        <w:spacing w:after="0" w:line="360" w:lineRule="auto"/>
        <w:jc w:val="both"/>
        <w:rPr>
          <w:rFonts w:ascii="Book Antiqua" w:hAnsi="Book Antiqua"/>
          <w:sz w:val="24"/>
          <w:szCs w:val="24"/>
        </w:rPr>
      </w:pPr>
      <w:r w:rsidRPr="00957D5A">
        <w:rPr>
          <w:rFonts w:ascii="Book Antiqua" w:hAnsi="Book Antiqua"/>
          <w:sz w:val="24"/>
          <w:szCs w:val="24"/>
        </w:rPr>
        <w:t>AAR: AST/ALT, API:  Age (yr): &lt;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30</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 0; 30 – 39=1; 40</w:t>
      </w:r>
      <w:r w:rsidR="00A71B7D" w:rsidRPr="00957D5A">
        <w:rPr>
          <w:rFonts w:ascii="Book Antiqua" w:eastAsiaTheme="minorEastAsia" w:hAnsi="Book Antiqua"/>
          <w:sz w:val="24"/>
          <w:szCs w:val="24"/>
          <w:lang w:eastAsia="zh-CN"/>
        </w:rPr>
        <w:t>-</w:t>
      </w:r>
      <w:r w:rsidRPr="00957D5A">
        <w:rPr>
          <w:rFonts w:ascii="Book Antiqua" w:hAnsi="Book Antiqua"/>
          <w:sz w:val="24"/>
          <w:szCs w:val="24"/>
        </w:rPr>
        <w:t>49</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2; 50</w:t>
      </w:r>
      <w:r w:rsidR="00A71B7D" w:rsidRPr="00957D5A">
        <w:rPr>
          <w:rFonts w:ascii="Book Antiqua" w:eastAsiaTheme="minorEastAsia" w:hAnsi="Book Antiqua"/>
          <w:sz w:val="24"/>
          <w:szCs w:val="24"/>
          <w:lang w:eastAsia="zh-CN"/>
        </w:rPr>
        <w:t>-</w:t>
      </w:r>
      <w:r w:rsidRPr="00957D5A">
        <w:rPr>
          <w:rFonts w:ascii="Book Antiqua" w:hAnsi="Book Antiqua"/>
          <w:sz w:val="24"/>
          <w:szCs w:val="24"/>
        </w:rPr>
        <w:t>59</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3; 60</w:t>
      </w:r>
      <w:r w:rsidR="00A71B7D" w:rsidRPr="00957D5A">
        <w:rPr>
          <w:rFonts w:ascii="Book Antiqua" w:eastAsiaTheme="minorEastAsia" w:hAnsi="Book Antiqua"/>
          <w:sz w:val="24"/>
          <w:szCs w:val="24"/>
          <w:lang w:eastAsia="zh-CN"/>
        </w:rPr>
        <w:t>-</w:t>
      </w:r>
      <w:r w:rsidRPr="00957D5A">
        <w:rPr>
          <w:rFonts w:ascii="Book Antiqua" w:hAnsi="Book Antiqua"/>
          <w:sz w:val="24"/>
          <w:szCs w:val="24"/>
        </w:rPr>
        <w:t>69</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4; &gt;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70</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 xml:space="preserve">5, PLT count (10 </w:t>
      </w:r>
      <w:r w:rsidRPr="00957D5A">
        <w:rPr>
          <w:rFonts w:ascii="Book Antiqua" w:hAnsi="Book Antiqua"/>
          <w:sz w:val="24"/>
          <w:szCs w:val="24"/>
          <w:vertAlign w:val="superscript"/>
        </w:rPr>
        <w:t>9</w:t>
      </w:r>
      <w:r w:rsidRPr="00957D5A">
        <w:rPr>
          <w:rFonts w:ascii="Book Antiqua" w:hAnsi="Book Antiqua"/>
          <w:sz w:val="24"/>
          <w:szCs w:val="24"/>
        </w:rPr>
        <w:t xml:space="preserve"> /L): ≥</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225</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0;</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200</w:t>
      </w:r>
      <w:r w:rsidR="00A71B7D" w:rsidRPr="00957D5A">
        <w:rPr>
          <w:rFonts w:ascii="Book Antiqua" w:eastAsiaTheme="minorEastAsia" w:hAnsi="Book Antiqua"/>
          <w:sz w:val="24"/>
          <w:szCs w:val="24"/>
          <w:lang w:eastAsia="zh-CN"/>
        </w:rPr>
        <w:t>-</w:t>
      </w:r>
      <w:r w:rsidRPr="00957D5A">
        <w:rPr>
          <w:rFonts w:ascii="Book Antiqua" w:hAnsi="Book Antiqua"/>
          <w:sz w:val="24"/>
          <w:szCs w:val="24"/>
        </w:rPr>
        <w:t>224</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1; 175</w:t>
      </w:r>
      <w:r w:rsidR="00A71B7D" w:rsidRPr="00957D5A">
        <w:rPr>
          <w:rFonts w:ascii="Book Antiqua" w:eastAsiaTheme="minorEastAsia" w:hAnsi="Book Antiqua"/>
          <w:sz w:val="24"/>
          <w:szCs w:val="24"/>
          <w:lang w:eastAsia="zh-CN"/>
        </w:rPr>
        <w:t>-</w:t>
      </w:r>
      <w:r w:rsidRPr="00957D5A">
        <w:rPr>
          <w:rFonts w:ascii="Book Antiqua" w:hAnsi="Book Antiqua"/>
          <w:sz w:val="24"/>
          <w:szCs w:val="24"/>
        </w:rPr>
        <w:t>199</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2; 150</w:t>
      </w:r>
      <w:r w:rsidR="00A71B7D" w:rsidRPr="00957D5A">
        <w:rPr>
          <w:rFonts w:ascii="Book Antiqua" w:eastAsiaTheme="minorEastAsia" w:hAnsi="Book Antiqua"/>
          <w:sz w:val="24"/>
          <w:szCs w:val="24"/>
          <w:lang w:eastAsia="zh-CN"/>
        </w:rPr>
        <w:t>-</w:t>
      </w:r>
      <w:r w:rsidRPr="00957D5A">
        <w:rPr>
          <w:rFonts w:ascii="Book Antiqua" w:hAnsi="Book Antiqua"/>
          <w:sz w:val="24"/>
          <w:szCs w:val="24"/>
        </w:rPr>
        <w:t>174</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3; 125 – 149=4; ≤</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125</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5  API is the sum of the above</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 xml:space="preserve">CDS:  PLT count (10 </w:t>
      </w:r>
      <w:r w:rsidRPr="00957D5A">
        <w:rPr>
          <w:rFonts w:ascii="Book Antiqua" w:hAnsi="Book Antiqua"/>
          <w:sz w:val="24"/>
          <w:szCs w:val="24"/>
          <w:vertAlign w:val="superscript"/>
        </w:rPr>
        <w:t>9</w:t>
      </w:r>
      <w:r w:rsidRPr="00957D5A">
        <w:rPr>
          <w:rFonts w:ascii="Book Antiqua" w:hAnsi="Book Antiqua"/>
          <w:sz w:val="24"/>
          <w:szCs w:val="24"/>
        </w:rPr>
        <w:t xml:space="preserve"> /L): &gt;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340</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0; 280</w:t>
      </w:r>
      <w:r w:rsidR="00A71B7D" w:rsidRPr="00957D5A">
        <w:rPr>
          <w:rFonts w:ascii="Book Antiqua" w:eastAsiaTheme="minorEastAsia" w:hAnsi="Book Antiqua"/>
          <w:sz w:val="24"/>
          <w:szCs w:val="24"/>
          <w:lang w:eastAsia="zh-CN"/>
        </w:rPr>
        <w:t>-</w:t>
      </w:r>
      <w:r w:rsidRPr="00957D5A">
        <w:rPr>
          <w:rFonts w:ascii="Book Antiqua" w:hAnsi="Book Antiqua"/>
          <w:sz w:val="24"/>
          <w:szCs w:val="24"/>
        </w:rPr>
        <w:t>339</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1; 220</w:t>
      </w:r>
      <w:r w:rsidR="00A71B7D" w:rsidRPr="00957D5A">
        <w:rPr>
          <w:rFonts w:ascii="Book Antiqua" w:eastAsiaTheme="minorEastAsia" w:hAnsi="Book Antiqua"/>
          <w:sz w:val="24"/>
          <w:szCs w:val="24"/>
          <w:lang w:eastAsia="zh-CN"/>
        </w:rPr>
        <w:t>-</w:t>
      </w:r>
      <w:r w:rsidRPr="00957D5A">
        <w:rPr>
          <w:rFonts w:ascii="Book Antiqua" w:hAnsi="Book Antiqua"/>
          <w:sz w:val="24"/>
          <w:szCs w:val="24"/>
        </w:rPr>
        <w:t>279</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2; 160 – 219</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3; 100</w:t>
      </w:r>
      <w:r w:rsidR="00A71B7D" w:rsidRPr="00957D5A">
        <w:rPr>
          <w:rFonts w:ascii="Book Antiqua" w:eastAsiaTheme="minorEastAsia" w:hAnsi="Book Antiqua"/>
          <w:sz w:val="24"/>
          <w:szCs w:val="24"/>
          <w:lang w:eastAsia="zh-CN"/>
        </w:rPr>
        <w:t>-</w:t>
      </w:r>
      <w:r w:rsidRPr="00957D5A">
        <w:rPr>
          <w:rFonts w:ascii="Book Antiqua" w:hAnsi="Book Antiqua"/>
          <w:sz w:val="24"/>
          <w:szCs w:val="24"/>
        </w:rPr>
        <w:t>159=4; 40</w:t>
      </w:r>
      <w:r w:rsidR="00A71B7D" w:rsidRPr="00957D5A">
        <w:rPr>
          <w:rFonts w:ascii="Book Antiqua" w:eastAsiaTheme="minorEastAsia" w:hAnsi="Book Antiqua"/>
          <w:sz w:val="24"/>
          <w:szCs w:val="24"/>
          <w:lang w:eastAsia="zh-CN"/>
        </w:rPr>
        <w:t>-</w:t>
      </w:r>
      <w:r w:rsidRPr="00957D5A">
        <w:rPr>
          <w:rFonts w:ascii="Book Antiqua" w:hAnsi="Book Antiqua"/>
          <w:sz w:val="24"/>
          <w:szCs w:val="24"/>
        </w:rPr>
        <w:t>99</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5; &lt;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40</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6, ALT/AST ratio: &gt;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1.7</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0; 1.2 – 1.7</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1; 0.6</w:t>
      </w:r>
      <w:r w:rsidR="00A71B7D" w:rsidRPr="00957D5A">
        <w:rPr>
          <w:rFonts w:ascii="Book Antiqua" w:eastAsiaTheme="minorEastAsia" w:hAnsi="Book Antiqua"/>
          <w:sz w:val="24"/>
          <w:szCs w:val="24"/>
          <w:lang w:eastAsia="zh-CN"/>
        </w:rPr>
        <w:t>-</w:t>
      </w:r>
      <w:r w:rsidRPr="00957D5A">
        <w:rPr>
          <w:rFonts w:ascii="Book Antiqua" w:hAnsi="Book Antiqua"/>
          <w:sz w:val="24"/>
          <w:szCs w:val="24"/>
        </w:rPr>
        <w:t>1.19</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2; &lt;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0.6</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3 INR:</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&lt; 1.1</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0; 1.1 – 1.4=1; &gt;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1.4</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w:t>
      </w:r>
      <w:r w:rsidR="00A71B7D" w:rsidRPr="00957D5A">
        <w:rPr>
          <w:rFonts w:ascii="Book Antiqua" w:eastAsiaTheme="minorEastAsia" w:hAnsi="Book Antiqua"/>
          <w:sz w:val="24"/>
          <w:szCs w:val="24"/>
          <w:lang w:eastAsia="zh-CN"/>
        </w:rPr>
        <w:t xml:space="preserve"> </w:t>
      </w:r>
      <w:r w:rsidRPr="00957D5A">
        <w:rPr>
          <w:rFonts w:ascii="Book Antiqua" w:hAnsi="Book Antiqua"/>
          <w:sz w:val="24"/>
          <w:szCs w:val="24"/>
        </w:rPr>
        <w:t>2 CDS is the sum of the above</w:t>
      </w:r>
      <w:r w:rsidR="00A71B7D" w:rsidRPr="00957D5A">
        <w:rPr>
          <w:rFonts w:ascii="Book Antiqua" w:eastAsiaTheme="minorEastAsia" w:hAnsi="Book Antiqua"/>
          <w:sz w:val="24"/>
          <w:szCs w:val="24"/>
          <w:lang w:eastAsia="zh-CN"/>
        </w:rPr>
        <w:t>;</w:t>
      </w:r>
      <w:r w:rsidRPr="00957D5A">
        <w:rPr>
          <w:rFonts w:ascii="Book Antiqua" w:hAnsi="Book Antiqua"/>
          <w:sz w:val="24"/>
          <w:szCs w:val="24"/>
        </w:rPr>
        <w:t xml:space="preserve"> APRI: [(AST/ULN)/PLT (10 </w:t>
      </w:r>
      <w:r w:rsidRPr="00957D5A">
        <w:rPr>
          <w:rFonts w:ascii="Book Antiqua" w:hAnsi="Book Antiqua"/>
          <w:sz w:val="24"/>
          <w:szCs w:val="24"/>
          <w:vertAlign w:val="superscript"/>
        </w:rPr>
        <w:t>9</w:t>
      </w:r>
      <w:r w:rsidRPr="00957D5A">
        <w:rPr>
          <w:rFonts w:ascii="Book Antiqua" w:hAnsi="Book Antiqua"/>
          <w:sz w:val="24"/>
          <w:szCs w:val="24"/>
        </w:rPr>
        <w:t xml:space="preserve">/L)]x100 INR: </w:t>
      </w:r>
      <w:r w:rsidRPr="00957D5A">
        <w:rPr>
          <w:rStyle w:val="apple-converted-space"/>
          <w:rFonts w:ascii="Book Antiqua" w:hAnsi="Book Antiqua"/>
          <w:sz w:val="24"/>
          <w:szCs w:val="24"/>
        </w:rPr>
        <w:t> </w:t>
      </w:r>
      <w:r w:rsidRPr="00957D5A">
        <w:rPr>
          <w:rFonts w:ascii="Book Antiqua" w:hAnsi="Book Antiqua"/>
          <w:sz w:val="24"/>
          <w:szCs w:val="24"/>
        </w:rPr>
        <w:t>International Normalized Ratio.</w:t>
      </w:r>
    </w:p>
    <w:p w:rsidR="009D5391" w:rsidRPr="00957D5A" w:rsidRDefault="009D5391" w:rsidP="00CD4E3C">
      <w:pPr>
        <w:spacing w:after="0" w:line="360" w:lineRule="auto"/>
        <w:jc w:val="both"/>
        <w:rPr>
          <w:rFonts w:ascii="Book Antiqua" w:hAnsi="Book Antiqua"/>
          <w:sz w:val="24"/>
          <w:szCs w:val="24"/>
        </w:rPr>
      </w:pPr>
    </w:p>
    <w:sectPr w:rsidR="009D5391" w:rsidRPr="00957D5A" w:rsidSect="00A71B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B6" w:rsidRDefault="00A34EB6" w:rsidP="00715212">
      <w:pPr>
        <w:spacing w:after="0" w:line="240" w:lineRule="auto"/>
      </w:pPr>
      <w:r>
        <w:separator/>
      </w:r>
    </w:p>
  </w:endnote>
  <w:endnote w:type="continuationSeparator" w:id="0">
    <w:p w:rsidR="00A34EB6" w:rsidRDefault="00A34EB6" w:rsidP="0071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B6" w:rsidRDefault="00A34EB6" w:rsidP="00715212">
      <w:pPr>
        <w:spacing w:after="0" w:line="240" w:lineRule="auto"/>
      </w:pPr>
      <w:r>
        <w:separator/>
      </w:r>
    </w:p>
  </w:footnote>
  <w:footnote w:type="continuationSeparator" w:id="0">
    <w:p w:rsidR="00A34EB6" w:rsidRDefault="00A34EB6" w:rsidP="007152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FA"/>
    <w:rsid w:val="00001231"/>
    <w:rsid w:val="000036FA"/>
    <w:rsid w:val="00005DA2"/>
    <w:rsid w:val="00007127"/>
    <w:rsid w:val="000324AD"/>
    <w:rsid w:val="000334DA"/>
    <w:rsid w:val="00040ACE"/>
    <w:rsid w:val="00044CD1"/>
    <w:rsid w:val="00045DA9"/>
    <w:rsid w:val="00055E62"/>
    <w:rsid w:val="000629E1"/>
    <w:rsid w:val="00067274"/>
    <w:rsid w:val="00073830"/>
    <w:rsid w:val="00076F78"/>
    <w:rsid w:val="0008377F"/>
    <w:rsid w:val="000869B2"/>
    <w:rsid w:val="00096C51"/>
    <w:rsid w:val="000A0C9E"/>
    <w:rsid w:val="000A0F18"/>
    <w:rsid w:val="000C1D3F"/>
    <w:rsid w:val="000D13EC"/>
    <w:rsid w:val="000D3804"/>
    <w:rsid w:val="000D533B"/>
    <w:rsid w:val="000D657C"/>
    <w:rsid w:val="000D6B62"/>
    <w:rsid w:val="000F2D1E"/>
    <w:rsid w:val="000F4465"/>
    <w:rsid w:val="000F6BCF"/>
    <w:rsid w:val="000F7B66"/>
    <w:rsid w:val="00104B82"/>
    <w:rsid w:val="0010562D"/>
    <w:rsid w:val="00107884"/>
    <w:rsid w:val="001165AE"/>
    <w:rsid w:val="001254E0"/>
    <w:rsid w:val="001322D1"/>
    <w:rsid w:val="00133E15"/>
    <w:rsid w:val="00141ED6"/>
    <w:rsid w:val="00144CAB"/>
    <w:rsid w:val="00150038"/>
    <w:rsid w:val="001613AD"/>
    <w:rsid w:val="001702A2"/>
    <w:rsid w:val="001705D7"/>
    <w:rsid w:val="00176165"/>
    <w:rsid w:val="00184F7B"/>
    <w:rsid w:val="001C25FD"/>
    <w:rsid w:val="001C3818"/>
    <w:rsid w:val="001C5B08"/>
    <w:rsid w:val="001C68C0"/>
    <w:rsid w:val="001C695C"/>
    <w:rsid w:val="001D1F39"/>
    <w:rsid w:val="001D4B6C"/>
    <w:rsid w:val="001F5391"/>
    <w:rsid w:val="001F6400"/>
    <w:rsid w:val="00201BD5"/>
    <w:rsid w:val="00213376"/>
    <w:rsid w:val="00213E7A"/>
    <w:rsid w:val="002155E1"/>
    <w:rsid w:val="0022445D"/>
    <w:rsid w:val="002316FA"/>
    <w:rsid w:val="00233D03"/>
    <w:rsid w:val="00251F42"/>
    <w:rsid w:val="00263D09"/>
    <w:rsid w:val="0026603F"/>
    <w:rsid w:val="00266C91"/>
    <w:rsid w:val="002706D1"/>
    <w:rsid w:val="002773AD"/>
    <w:rsid w:val="002904FA"/>
    <w:rsid w:val="00291E51"/>
    <w:rsid w:val="0029468E"/>
    <w:rsid w:val="00294DC0"/>
    <w:rsid w:val="002B333E"/>
    <w:rsid w:val="002E523D"/>
    <w:rsid w:val="002F0080"/>
    <w:rsid w:val="002F2CF5"/>
    <w:rsid w:val="002F6EED"/>
    <w:rsid w:val="003015C1"/>
    <w:rsid w:val="00303ACE"/>
    <w:rsid w:val="0030558D"/>
    <w:rsid w:val="00321EE8"/>
    <w:rsid w:val="00330171"/>
    <w:rsid w:val="0033093E"/>
    <w:rsid w:val="00330AF4"/>
    <w:rsid w:val="00345548"/>
    <w:rsid w:val="00346FBD"/>
    <w:rsid w:val="00347C20"/>
    <w:rsid w:val="00352BCB"/>
    <w:rsid w:val="003547D9"/>
    <w:rsid w:val="0038720B"/>
    <w:rsid w:val="003A24CD"/>
    <w:rsid w:val="003D2BEE"/>
    <w:rsid w:val="003D3A94"/>
    <w:rsid w:val="003E28F0"/>
    <w:rsid w:val="003E4227"/>
    <w:rsid w:val="003E6C92"/>
    <w:rsid w:val="003E7F18"/>
    <w:rsid w:val="003F0EDB"/>
    <w:rsid w:val="003F5BE7"/>
    <w:rsid w:val="004118BD"/>
    <w:rsid w:val="004132EA"/>
    <w:rsid w:val="004245FE"/>
    <w:rsid w:val="00427AB7"/>
    <w:rsid w:val="00427E2F"/>
    <w:rsid w:val="00430B56"/>
    <w:rsid w:val="004365FF"/>
    <w:rsid w:val="00437EE5"/>
    <w:rsid w:val="00451D1E"/>
    <w:rsid w:val="00453780"/>
    <w:rsid w:val="00455A92"/>
    <w:rsid w:val="004645C6"/>
    <w:rsid w:val="00466816"/>
    <w:rsid w:val="0046769D"/>
    <w:rsid w:val="0048043B"/>
    <w:rsid w:val="004828B4"/>
    <w:rsid w:val="0048527C"/>
    <w:rsid w:val="00496C7A"/>
    <w:rsid w:val="004A0E62"/>
    <w:rsid w:val="004A3001"/>
    <w:rsid w:val="004B2A63"/>
    <w:rsid w:val="004C186F"/>
    <w:rsid w:val="004C22DA"/>
    <w:rsid w:val="004D120C"/>
    <w:rsid w:val="004D402E"/>
    <w:rsid w:val="004E117D"/>
    <w:rsid w:val="004E1C9F"/>
    <w:rsid w:val="004E5346"/>
    <w:rsid w:val="004F1F36"/>
    <w:rsid w:val="004F2AFB"/>
    <w:rsid w:val="004F4B5D"/>
    <w:rsid w:val="00501A0E"/>
    <w:rsid w:val="00503D86"/>
    <w:rsid w:val="00507970"/>
    <w:rsid w:val="0051004C"/>
    <w:rsid w:val="00527321"/>
    <w:rsid w:val="00527DDF"/>
    <w:rsid w:val="00536E33"/>
    <w:rsid w:val="005524BF"/>
    <w:rsid w:val="0058504F"/>
    <w:rsid w:val="00585776"/>
    <w:rsid w:val="005878CC"/>
    <w:rsid w:val="00591FF5"/>
    <w:rsid w:val="00593D27"/>
    <w:rsid w:val="00595400"/>
    <w:rsid w:val="00597021"/>
    <w:rsid w:val="005B3663"/>
    <w:rsid w:val="005C072B"/>
    <w:rsid w:val="005D3C98"/>
    <w:rsid w:val="005E216C"/>
    <w:rsid w:val="005E3C83"/>
    <w:rsid w:val="005E79B5"/>
    <w:rsid w:val="005F15C0"/>
    <w:rsid w:val="005F5B7D"/>
    <w:rsid w:val="0063191A"/>
    <w:rsid w:val="00631A5A"/>
    <w:rsid w:val="00632088"/>
    <w:rsid w:val="00656AC7"/>
    <w:rsid w:val="0065775D"/>
    <w:rsid w:val="00662B74"/>
    <w:rsid w:val="006736E7"/>
    <w:rsid w:val="006746FE"/>
    <w:rsid w:val="006763E7"/>
    <w:rsid w:val="00680411"/>
    <w:rsid w:val="00686DFE"/>
    <w:rsid w:val="0069430C"/>
    <w:rsid w:val="006A4E0F"/>
    <w:rsid w:val="006B596E"/>
    <w:rsid w:val="006B7321"/>
    <w:rsid w:val="006D53DC"/>
    <w:rsid w:val="006E28DC"/>
    <w:rsid w:val="006E61A0"/>
    <w:rsid w:val="006F16FA"/>
    <w:rsid w:val="006F3C4F"/>
    <w:rsid w:val="00703429"/>
    <w:rsid w:val="0070698D"/>
    <w:rsid w:val="00715212"/>
    <w:rsid w:val="00721FB3"/>
    <w:rsid w:val="007268ED"/>
    <w:rsid w:val="00731250"/>
    <w:rsid w:val="007318B9"/>
    <w:rsid w:val="00734D1F"/>
    <w:rsid w:val="00736B15"/>
    <w:rsid w:val="007437A8"/>
    <w:rsid w:val="00770818"/>
    <w:rsid w:val="007765C5"/>
    <w:rsid w:val="00783BFE"/>
    <w:rsid w:val="0079018F"/>
    <w:rsid w:val="00790287"/>
    <w:rsid w:val="007917DF"/>
    <w:rsid w:val="00795900"/>
    <w:rsid w:val="00797870"/>
    <w:rsid w:val="007A2A96"/>
    <w:rsid w:val="007A2D04"/>
    <w:rsid w:val="007A34F4"/>
    <w:rsid w:val="007A3FEB"/>
    <w:rsid w:val="007B1FA8"/>
    <w:rsid w:val="007B4848"/>
    <w:rsid w:val="007D0104"/>
    <w:rsid w:val="007D023E"/>
    <w:rsid w:val="007D2F0E"/>
    <w:rsid w:val="007E1318"/>
    <w:rsid w:val="007F4272"/>
    <w:rsid w:val="008021A0"/>
    <w:rsid w:val="00811A7D"/>
    <w:rsid w:val="00821000"/>
    <w:rsid w:val="00855DCD"/>
    <w:rsid w:val="00880D0E"/>
    <w:rsid w:val="0089555D"/>
    <w:rsid w:val="008A0D5F"/>
    <w:rsid w:val="008A3214"/>
    <w:rsid w:val="008A680E"/>
    <w:rsid w:val="008B03BB"/>
    <w:rsid w:val="008B3F33"/>
    <w:rsid w:val="008B5F46"/>
    <w:rsid w:val="008C0B5E"/>
    <w:rsid w:val="008C12B8"/>
    <w:rsid w:val="008C3A15"/>
    <w:rsid w:val="008C4AF6"/>
    <w:rsid w:val="008C7BE9"/>
    <w:rsid w:val="008E0C52"/>
    <w:rsid w:val="008E74B0"/>
    <w:rsid w:val="008E76B8"/>
    <w:rsid w:val="008F219E"/>
    <w:rsid w:val="008F4453"/>
    <w:rsid w:val="0090327B"/>
    <w:rsid w:val="00911F5A"/>
    <w:rsid w:val="0092337C"/>
    <w:rsid w:val="00934B49"/>
    <w:rsid w:val="00937C41"/>
    <w:rsid w:val="009401C8"/>
    <w:rsid w:val="009411A6"/>
    <w:rsid w:val="009445A0"/>
    <w:rsid w:val="00944D3C"/>
    <w:rsid w:val="00947A05"/>
    <w:rsid w:val="00954AB8"/>
    <w:rsid w:val="00957D5A"/>
    <w:rsid w:val="009612D3"/>
    <w:rsid w:val="00967BF2"/>
    <w:rsid w:val="00980080"/>
    <w:rsid w:val="00991E9D"/>
    <w:rsid w:val="009921C6"/>
    <w:rsid w:val="00993D56"/>
    <w:rsid w:val="0099759F"/>
    <w:rsid w:val="009A7D9A"/>
    <w:rsid w:val="009A7ECF"/>
    <w:rsid w:val="009C0EF0"/>
    <w:rsid w:val="009D03FE"/>
    <w:rsid w:val="009D5391"/>
    <w:rsid w:val="009E2ED2"/>
    <w:rsid w:val="009E405E"/>
    <w:rsid w:val="009E582F"/>
    <w:rsid w:val="009F1BED"/>
    <w:rsid w:val="00A10AC6"/>
    <w:rsid w:val="00A15B41"/>
    <w:rsid w:val="00A162CE"/>
    <w:rsid w:val="00A20267"/>
    <w:rsid w:val="00A24488"/>
    <w:rsid w:val="00A34EB6"/>
    <w:rsid w:val="00A53E72"/>
    <w:rsid w:val="00A55DC9"/>
    <w:rsid w:val="00A71B7D"/>
    <w:rsid w:val="00A76BE3"/>
    <w:rsid w:val="00A807F1"/>
    <w:rsid w:val="00A96D9F"/>
    <w:rsid w:val="00A971EA"/>
    <w:rsid w:val="00A97802"/>
    <w:rsid w:val="00A97D6D"/>
    <w:rsid w:val="00AA2506"/>
    <w:rsid w:val="00AA6E4F"/>
    <w:rsid w:val="00AB7144"/>
    <w:rsid w:val="00AC0AAC"/>
    <w:rsid w:val="00AD233D"/>
    <w:rsid w:val="00AD53F3"/>
    <w:rsid w:val="00AD5EC0"/>
    <w:rsid w:val="00AF14EC"/>
    <w:rsid w:val="00AF1584"/>
    <w:rsid w:val="00AF1D20"/>
    <w:rsid w:val="00AF3232"/>
    <w:rsid w:val="00AF54F2"/>
    <w:rsid w:val="00B04B24"/>
    <w:rsid w:val="00B06F07"/>
    <w:rsid w:val="00B101CB"/>
    <w:rsid w:val="00B17AA0"/>
    <w:rsid w:val="00B35B19"/>
    <w:rsid w:val="00B36260"/>
    <w:rsid w:val="00B372D2"/>
    <w:rsid w:val="00B41918"/>
    <w:rsid w:val="00B4226D"/>
    <w:rsid w:val="00B61310"/>
    <w:rsid w:val="00B6370B"/>
    <w:rsid w:val="00B644FB"/>
    <w:rsid w:val="00B66FA9"/>
    <w:rsid w:val="00B75A97"/>
    <w:rsid w:val="00B8007E"/>
    <w:rsid w:val="00B91B02"/>
    <w:rsid w:val="00B9226F"/>
    <w:rsid w:val="00B95E49"/>
    <w:rsid w:val="00BB1B5D"/>
    <w:rsid w:val="00BB6D02"/>
    <w:rsid w:val="00BC23B8"/>
    <w:rsid w:val="00BD11B1"/>
    <w:rsid w:val="00BD21E0"/>
    <w:rsid w:val="00BD37DA"/>
    <w:rsid w:val="00BE0375"/>
    <w:rsid w:val="00BE04F7"/>
    <w:rsid w:val="00BE41A2"/>
    <w:rsid w:val="00BF4211"/>
    <w:rsid w:val="00C01BA5"/>
    <w:rsid w:val="00C03AF3"/>
    <w:rsid w:val="00C11418"/>
    <w:rsid w:val="00C200B5"/>
    <w:rsid w:val="00C24546"/>
    <w:rsid w:val="00C27FE0"/>
    <w:rsid w:val="00C31A26"/>
    <w:rsid w:val="00C31B82"/>
    <w:rsid w:val="00C31CA1"/>
    <w:rsid w:val="00C31EEF"/>
    <w:rsid w:val="00C35120"/>
    <w:rsid w:val="00C42F98"/>
    <w:rsid w:val="00C51219"/>
    <w:rsid w:val="00C5495D"/>
    <w:rsid w:val="00C65E9D"/>
    <w:rsid w:val="00C756C1"/>
    <w:rsid w:val="00C75D13"/>
    <w:rsid w:val="00C76268"/>
    <w:rsid w:val="00C76348"/>
    <w:rsid w:val="00C86241"/>
    <w:rsid w:val="00C9392C"/>
    <w:rsid w:val="00C97665"/>
    <w:rsid w:val="00C977F9"/>
    <w:rsid w:val="00C97C06"/>
    <w:rsid w:val="00CA002A"/>
    <w:rsid w:val="00CA0E3D"/>
    <w:rsid w:val="00CB1981"/>
    <w:rsid w:val="00CB47A5"/>
    <w:rsid w:val="00CC390B"/>
    <w:rsid w:val="00CC523F"/>
    <w:rsid w:val="00CC68A9"/>
    <w:rsid w:val="00CC7E8B"/>
    <w:rsid w:val="00CD4E3C"/>
    <w:rsid w:val="00CF4FB4"/>
    <w:rsid w:val="00D04A70"/>
    <w:rsid w:val="00D0612B"/>
    <w:rsid w:val="00D11ABF"/>
    <w:rsid w:val="00D150E7"/>
    <w:rsid w:val="00D31089"/>
    <w:rsid w:val="00D3129F"/>
    <w:rsid w:val="00D333B7"/>
    <w:rsid w:val="00D34A82"/>
    <w:rsid w:val="00D50141"/>
    <w:rsid w:val="00D53A7A"/>
    <w:rsid w:val="00D5436C"/>
    <w:rsid w:val="00D56AA3"/>
    <w:rsid w:val="00D56B43"/>
    <w:rsid w:val="00D64F59"/>
    <w:rsid w:val="00D83882"/>
    <w:rsid w:val="00D84299"/>
    <w:rsid w:val="00D84BCF"/>
    <w:rsid w:val="00D854CF"/>
    <w:rsid w:val="00D90E51"/>
    <w:rsid w:val="00D92B5C"/>
    <w:rsid w:val="00D94719"/>
    <w:rsid w:val="00DA471F"/>
    <w:rsid w:val="00DA699D"/>
    <w:rsid w:val="00DC2555"/>
    <w:rsid w:val="00DD1315"/>
    <w:rsid w:val="00DD23C8"/>
    <w:rsid w:val="00DE55B6"/>
    <w:rsid w:val="00E0234F"/>
    <w:rsid w:val="00E06205"/>
    <w:rsid w:val="00E201A5"/>
    <w:rsid w:val="00E5075E"/>
    <w:rsid w:val="00E52332"/>
    <w:rsid w:val="00E6439B"/>
    <w:rsid w:val="00E70C38"/>
    <w:rsid w:val="00E826BD"/>
    <w:rsid w:val="00E940F9"/>
    <w:rsid w:val="00EA0BA5"/>
    <w:rsid w:val="00EA3F45"/>
    <w:rsid w:val="00EB7617"/>
    <w:rsid w:val="00EC1BE3"/>
    <w:rsid w:val="00ED34C9"/>
    <w:rsid w:val="00ED4A1E"/>
    <w:rsid w:val="00EE33AB"/>
    <w:rsid w:val="00EF0F7E"/>
    <w:rsid w:val="00EF7F2B"/>
    <w:rsid w:val="00F03732"/>
    <w:rsid w:val="00F16F34"/>
    <w:rsid w:val="00F35761"/>
    <w:rsid w:val="00F44BDE"/>
    <w:rsid w:val="00F60BA0"/>
    <w:rsid w:val="00F62808"/>
    <w:rsid w:val="00F63B89"/>
    <w:rsid w:val="00F7154A"/>
    <w:rsid w:val="00FB2DC8"/>
    <w:rsid w:val="00FC751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FA"/>
    <w:rPr>
      <w:rFonts w:ascii="Calibri" w:eastAsia="Times New Roman" w:hAnsi="Calibri" w:cs="Times New Roman"/>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3">
    <w:name w:val="Medium List 1 Accent 3"/>
    <w:basedOn w:val="a1"/>
    <w:uiPriority w:val="65"/>
    <w:rsid w:val="006F16F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
    <w:name w:val="Medium List 1 Accent 2"/>
    <w:basedOn w:val="a1"/>
    <w:uiPriority w:val="65"/>
    <w:rsid w:val="006F16F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customStyle="1" w:styleId="apple-converted-space">
    <w:name w:val="apple-converted-space"/>
    <w:basedOn w:val="a0"/>
    <w:rsid w:val="006F16FA"/>
  </w:style>
  <w:style w:type="paragraph" w:styleId="a3">
    <w:name w:val="header"/>
    <w:basedOn w:val="a"/>
    <w:link w:val="Char"/>
    <w:uiPriority w:val="99"/>
    <w:unhideWhenUsed/>
    <w:rsid w:val="0071521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715212"/>
    <w:rPr>
      <w:rFonts w:ascii="Calibri" w:eastAsia="Times New Roman" w:hAnsi="Calibri" w:cs="Times New Roman"/>
      <w:sz w:val="18"/>
      <w:szCs w:val="18"/>
      <w:lang w:eastAsia="tr-TR"/>
    </w:rPr>
  </w:style>
  <w:style w:type="paragraph" w:styleId="a4">
    <w:name w:val="footer"/>
    <w:basedOn w:val="a"/>
    <w:link w:val="Char0"/>
    <w:uiPriority w:val="99"/>
    <w:unhideWhenUsed/>
    <w:rsid w:val="00715212"/>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715212"/>
    <w:rPr>
      <w:rFonts w:ascii="Calibri" w:eastAsia="Times New Roman" w:hAnsi="Calibri" w:cs="Times New Roman"/>
      <w:sz w:val="18"/>
      <w:szCs w:val="18"/>
      <w:lang w:eastAsia="tr-TR"/>
    </w:rPr>
  </w:style>
  <w:style w:type="paragraph" w:customStyle="1" w:styleId="p0">
    <w:name w:val="p0"/>
    <w:basedOn w:val="a"/>
    <w:rsid w:val="00C86241"/>
    <w:pPr>
      <w:spacing w:after="0" w:line="240" w:lineRule="atLeast"/>
    </w:pPr>
    <w:rPr>
      <w:rFonts w:ascii="Century" w:eastAsia="宋体" w:hAnsi="Century" w:cs="宋体"/>
      <w:sz w:val="21"/>
      <w:szCs w:val="21"/>
      <w:lang w:val="en-US" w:eastAsia="zh-CN"/>
    </w:rPr>
  </w:style>
  <w:style w:type="character" w:styleId="a5">
    <w:name w:val="annotation reference"/>
    <w:rsid w:val="004645C6"/>
    <w:rPr>
      <w:rFonts w:cs="Times New Roman"/>
      <w:sz w:val="21"/>
      <w:szCs w:val="21"/>
    </w:rPr>
  </w:style>
  <w:style w:type="paragraph" w:styleId="a6">
    <w:name w:val="annotation text"/>
    <w:basedOn w:val="a"/>
    <w:link w:val="Char1"/>
    <w:rsid w:val="004645C6"/>
    <w:pPr>
      <w:spacing w:after="0" w:line="240" w:lineRule="auto"/>
    </w:pPr>
    <w:rPr>
      <w:rFonts w:ascii="Times New Roman" w:eastAsia="宋体" w:hAnsi="Times New Roman"/>
      <w:sz w:val="24"/>
      <w:szCs w:val="24"/>
      <w:lang w:val="en-US" w:eastAsia="en-US"/>
    </w:rPr>
  </w:style>
  <w:style w:type="character" w:customStyle="1" w:styleId="Char1">
    <w:name w:val="批注文字 Char"/>
    <w:basedOn w:val="a0"/>
    <w:link w:val="a6"/>
    <w:rsid w:val="004645C6"/>
    <w:rPr>
      <w:rFonts w:ascii="Times New Roman" w:eastAsia="宋体" w:hAnsi="Times New Roman" w:cs="Times New Roman"/>
      <w:sz w:val="24"/>
      <w:szCs w:val="24"/>
      <w:lang w:val="en-US"/>
    </w:rPr>
  </w:style>
  <w:style w:type="paragraph" w:styleId="a7">
    <w:name w:val="Balloon Text"/>
    <w:basedOn w:val="a"/>
    <w:link w:val="Char2"/>
    <w:uiPriority w:val="99"/>
    <w:semiHidden/>
    <w:unhideWhenUsed/>
    <w:rsid w:val="004645C6"/>
    <w:pPr>
      <w:spacing w:after="0" w:line="240" w:lineRule="auto"/>
    </w:pPr>
    <w:rPr>
      <w:sz w:val="18"/>
      <w:szCs w:val="18"/>
    </w:rPr>
  </w:style>
  <w:style w:type="character" w:customStyle="1" w:styleId="Char2">
    <w:name w:val="批注框文本 Char"/>
    <w:basedOn w:val="a0"/>
    <w:link w:val="a7"/>
    <w:uiPriority w:val="99"/>
    <w:semiHidden/>
    <w:rsid w:val="004645C6"/>
    <w:rPr>
      <w:rFonts w:ascii="Calibri" w:eastAsia="Times New Roman" w:hAnsi="Calibri" w:cs="Times New Roman"/>
      <w:sz w:val="18"/>
      <w:szCs w:val="18"/>
      <w:lang w:eastAsia="tr-TR"/>
    </w:rPr>
  </w:style>
  <w:style w:type="character" w:styleId="a8">
    <w:name w:val="Strong"/>
    <w:qFormat/>
    <w:rsid w:val="00A71B7D"/>
    <w:rPr>
      <w:b/>
      <w:bCs/>
    </w:rPr>
  </w:style>
  <w:style w:type="paragraph" w:styleId="a9">
    <w:name w:val="List Paragraph"/>
    <w:basedOn w:val="a"/>
    <w:uiPriority w:val="34"/>
    <w:qFormat/>
    <w:rsid w:val="00A71B7D"/>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customStyle="1" w:styleId="Listeafsnit1">
    <w:name w:val="Listeafsnit1"/>
    <w:basedOn w:val="a"/>
    <w:rsid w:val="00957D5A"/>
    <w:pPr>
      <w:ind w:left="720"/>
      <w:contextualSpacing/>
    </w:pPr>
    <w:rPr>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FA"/>
    <w:rPr>
      <w:rFonts w:ascii="Calibri" w:eastAsia="Times New Roman" w:hAnsi="Calibri" w:cs="Times New Roman"/>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3">
    <w:name w:val="Medium List 1 Accent 3"/>
    <w:basedOn w:val="a1"/>
    <w:uiPriority w:val="65"/>
    <w:rsid w:val="006F16F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
    <w:name w:val="Medium List 1 Accent 2"/>
    <w:basedOn w:val="a1"/>
    <w:uiPriority w:val="65"/>
    <w:rsid w:val="006F16F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customStyle="1" w:styleId="apple-converted-space">
    <w:name w:val="apple-converted-space"/>
    <w:basedOn w:val="a0"/>
    <w:rsid w:val="006F16FA"/>
  </w:style>
  <w:style w:type="paragraph" w:styleId="a3">
    <w:name w:val="header"/>
    <w:basedOn w:val="a"/>
    <w:link w:val="Char"/>
    <w:uiPriority w:val="99"/>
    <w:unhideWhenUsed/>
    <w:rsid w:val="0071521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715212"/>
    <w:rPr>
      <w:rFonts w:ascii="Calibri" w:eastAsia="Times New Roman" w:hAnsi="Calibri" w:cs="Times New Roman"/>
      <w:sz w:val="18"/>
      <w:szCs w:val="18"/>
      <w:lang w:eastAsia="tr-TR"/>
    </w:rPr>
  </w:style>
  <w:style w:type="paragraph" w:styleId="a4">
    <w:name w:val="footer"/>
    <w:basedOn w:val="a"/>
    <w:link w:val="Char0"/>
    <w:uiPriority w:val="99"/>
    <w:unhideWhenUsed/>
    <w:rsid w:val="00715212"/>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715212"/>
    <w:rPr>
      <w:rFonts w:ascii="Calibri" w:eastAsia="Times New Roman" w:hAnsi="Calibri" w:cs="Times New Roman"/>
      <w:sz w:val="18"/>
      <w:szCs w:val="18"/>
      <w:lang w:eastAsia="tr-TR"/>
    </w:rPr>
  </w:style>
  <w:style w:type="paragraph" w:customStyle="1" w:styleId="p0">
    <w:name w:val="p0"/>
    <w:basedOn w:val="a"/>
    <w:rsid w:val="00C86241"/>
    <w:pPr>
      <w:spacing w:after="0" w:line="240" w:lineRule="atLeast"/>
    </w:pPr>
    <w:rPr>
      <w:rFonts w:ascii="Century" w:eastAsia="宋体" w:hAnsi="Century" w:cs="宋体"/>
      <w:sz w:val="21"/>
      <w:szCs w:val="21"/>
      <w:lang w:val="en-US" w:eastAsia="zh-CN"/>
    </w:rPr>
  </w:style>
  <w:style w:type="character" w:styleId="a5">
    <w:name w:val="annotation reference"/>
    <w:rsid w:val="004645C6"/>
    <w:rPr>
      <w:rFonts w:cs="Times New Roman"/>
      <w:sz w:val="21"/>
      <w:szCs w:val="21"/>
    </w:rPr>
  </w:style>
  <w:style w:type="paragraph" w:styleId="a6">
    <w:name w:val="annotation text"/>
    <w:basedOn w:val="a"/>
    <w:link w:val="Char1"/>
    <w:rsid w:val="004645C6"/>
    <w:pPr>
      <w:spacing w:after="0" w:line="240" w:lineRule="auto"/>
    </w:pPr>
    <w:rPr>
      <w:rFonts w:ascii="Times New Roman" w:eastAsia="宋体" w:hAnsi="Times New Roman"/>
      <w:sz w:val="24"/>
      <w:szCs w:val="24"/>
      <w:lang w:val="en-US" w:eastAsia="en-US"/>
    </w:rPr>
  </w:style>
  <w:style w:type="character" w:customStyle="1" w:styleId="Char1">
    <w:name w:val="批注文字 Char"/>
    <w:basedOn w:val="a0"/>
    <w:link w:val="a6"/>
    <w:rsid w:val="004645C6"/>
    <w:rPr>
      <w:rFonts w:ascii="Times New Roman" w:eastAsia="宋体" w:hAnsi="Times New Roman" w:cs="Times New Roman"/>
      <w:sz w:val="24"/>
      <w:szCs w:val="24"/>
      <w:lang w:val="en-US"/>
    </w:rPr>
  </w:style>
  <w:style w:type="paragraph" w:styleId="a7">
    <w:name w:val="Balloon Text"/>
    <w:basedOn w:val="a"/>
    <w:link w:val="Char2"/>
    <w:uiPriority w:val="99"/>
    <w:semiHidden/>
    <w:unhideWhenUsed/>
    <w:rsid w:val="004645C6"/>
    <w:pPr>
      <w:spacing w:after="0" w:line="240" w:lineRule="auto"/>
    </w:pPr>
    <w:rPr>
      <w:sz w:val="18"/>
      <w:szCs w:val="18"/>
    </w:rPr>
  </w:style>
  <w:style w:type="character" w:customStyle="1" w:styleId="Char2">
    <w:name w:val="批注框文本 Char"/>
    <w:basedOn w:val="a0"/>
    <w:link w:val="a7"/>
    <w:uiPriority w:val="99"/>
    <w:semiHidden/>
    <w:rsid w:val="004645C6"/>
    <w:rPr>
      <w:rFonts w:ascii="Calibri" w:eastAsia="Times New Roman" w:hAnsi="Calibri" w:cs="Times New Roman"/>
      <w:sz w:val="18"/>
      <w:szCs w:val="18"/>
      <w:lang w:eastAsia="tr-TR"/>
    </w:rPr>
  </w:style>
  <w:style w:type="character" w:styleId="a8">
    <w:name w:val="Strong"/>
    <w:qFormat/>
    <w:rsid w:val="00A71B7D"/>
    <w:rPr>
      <w:b/>
      <w:bCs/>
    </w:rPr>
  </w:style>
  <w:style w:type="paragraph" w:styleId="a9">
    <w:name w:val="List Paragraph"/>
    <w:basedOn w:val="a"/>
    <w:uiPriority w:val="34"/>
    <w:qFormat/>
    <w:rsid w:val="00A71B7D"/>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customStyle="1" w:styleId="Listeafsnit1">
    <w:name w:val="Listeafsnit1"/>
    <w:basedOn w:val="a"/>
    <w:rsid w:val="00957D5A"/>
    <w:pPr>
      <w:ind w:left="720"/>
      <w:contextualSpacing/>
    </w:pPr>
    <w:rPr>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28231">
      <w:bodyDiv w:val="1"/>
      <w:marLeft w:val="0"/>
      <w:marRight w:val="0"/>
      <w:marTop w:val="0"/>
      <w:marBottom w:val="0"/>
      <w:divBdr>
        <w:top w:val="none" w:sz="0" w:space="0" w:color="auto"/>
        <w:left w:val="none" w:sz="0" w:space="0" w:color="auto"/>
        <w:bottom w:val="none" w:sz="0" w:space="0" w:color="auto"/>
        <w:right w:val="none" w:sz="0" w:space="0" w:color="auto"/>
      </w:divBdr>
      <w:divsChild>
        <w:div w:id="910694366">
          <w:marLeft w:val="0"/>
          <w:marRight w:val="0"/>
          <w:marTop w:val="0"/>
          <w:marBottom w:val="0"/>
          <w:divBdr>
            <w:top w:val="none" w:sz="0" w:space="0" w:color="auto"/>
            <w:left w:val="none" w:sz="0" w:space="0" w:color="auto"/>
            <w:bottom w:val="none" w:sz="0" w:space="0" w:color="auto"/>
            <w:right w:val="none" w:sz="0" w:space="0" w:color="auto"/>
          </w:divBdr>
        </w:div>
      </w:divsChild>
    </w:div>
    <w:div w:id="16757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rkekill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5266</Words>
  <Characters>30020</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LS Ma</cp:lastModifiedBy>
  <cp:revision>2</cp:revision>
  <dcterms:created xsi:type="dcterms:W3CDTF">2014-09-29T04:51:00Z</dcterms:created>
  <dcterms:modified xsi:type="dcterms:W3CDTF">2014-09-29T04:51:00Z</dcterms:modified>
</cp:coreProperties>
</file>