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01EFC" w14:textId="77777777" w:rsidR="00C44FC9" w:rsidRDefault="00C44FC9">
      <w:pPr>
        <w:spacing w:line="360" w:lineRule="auto"/>
        <w:rPr>
          <w:rFonts w:ascii="Book Antiqua" w:hAnsi="Book Antiqua" w:cs="Book Antiqua"/>
          <w:b/>
          <w:color w:val="000000"/>
          <w:lang w:eastAsia="zh-CN"/>
        </w:rPr>
      </w:pPr>
    </w:p>
    <w:p w14:paraId="1AF17E5E" w14:textId="77777777" w:rsidR="00C44FC9" w:rsidRDefault="00EB625D">
      <w:pPr>
        <w:spacing w:line="360" w:lineRule="auto"/>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D89A74D" w14:textId="77777777" w:rsidR="00C44FC9" w:rsidRDefault="00EB625D">
      <w:pPr>
        <w:spacing w:line="360" w:lineRule="auto"/>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58981</w:t>
      </w:r>
    </w:p>
    <w:p w14:paraId="64E415EE" w14:textId="77777777" w:rsidR="00C44FC9" w:rsidRDefault="00EB625D">
      <w:pPr>
        <w:spacing w:line="360" w:lineRule="auto"/>
        <w:contextualSpacing/>
        <w:rPr>
          <w:rFonts w:ascii="Book Antiqua" w:hAnsi="Book Antiqua" w:cs="Book Antiqua"/>
          <w:color w:val="000000"/>
          <w:lang w:eastAsia="zh-CN"/>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D2A26F3" w14:textId="77777777" w:rsidR="00C44FC9" w:rsidRDefault="00C44FC9">
      <w:pPr>
        <w:spacing w:line="360" w:lineRule="auto"/>
        <w:contextualSpacing/>
        <w:rPr>
          <w:rFonts w:ascii="Book Antiqua" w:hAnsi="Book Antiqua" w:cs="Calibri"/>
          <w:b/>
          <w:bCs/>
          <w:lang w:eastAsia="zh-CN"/>
        </w:rPr>
      </w:pPr>
    </w:p>
    <w:p w14:paraId="752509CC" w14:textId="77777777" w:rsidR="00C44FC9" w:rsidRDefault="00EB625D">
      <w:pPr>
        <w:spacing w:line="360" w:lineRule="auto"/>
        <w:rPr>
          <w:lang w:eastAsia="zh-CN"/>
        </w:rPr>
      </w:pPr>
      <w:bookmarkStart w:id="0" w:name="OLE_LINK111"/>
      <w:bookmarkStart w:id="1" w:name="OLE_LINK112"/>
      <w:r>
        <w:rPr>
          <w:rFonts w:ascii="Book Antiqua" w:eastAsia="Book Antiqua" w:hAnsi="Book Antiqua" w:cs="Book Antiqua"/>
          <w:b/>
          <w:i/>
          <w:color w:val="000000"/>
        </w:rPr>
        <w:t>Retrospective Cohort Study</w:t>
      </w:r>
    </w:p>
    <w:p w14:paraId="28F5C8ED" w14:textId="6A5D1548" w:rsidR="00C44FC9" w:rsidRDefault="00EB625D">
      <w:pPr>
        <w:spacing w:line="360" w:lineRule="auto"/>
        <w:contextualSpacing/>
        <w:rPr>
          <w:rFonts w:ascii="Book Antiqua" w:eastAsia="华文琥珀" w:hAnsi="Book Antiqua" w:cs="Calibri"/>
          <w:b/>
          <w:bCs/>
        </w:rPr>
      </w:pPr>
      <w:bookmarkStart w:id="2" w:name="OLE_LINK11"/>
      <w:bookmarkStart w:id="3" w:name="OLE_LINK20"/>
      <w:bookmarkStart w:id="4" w:name="OLE_LINK21"/>
      <w:bookmarkEnd w:id="0"/>
      <w:bookmarkEnd w:id="1"/>
      <w:r>
        <w:rPr>
          <w:rFonts w:ascii="Book Antiqua" w:eastAsia="华文琥珀" w:hAnsi="Book Antiqua" w:cs="Calibri"/>
          <w:b/>
          <w:bCs/>
        </w:rPr>
        <w:t>Nomograms</w:t>
      </w:r>
      <w:r>
        <w:rPr>
          <w:rFonts w:ascii="Book Antiqua" w:eastAsia="华文琥珀" w:hAnsi="Book Antiqua" w:cs="Calibri" w:hint="eastAsia"/>
          <w:b/>
          <w:bCs/>
        </w:rPr>
        <w:t xml:space="preserve"> and </w:t>
      </w:r>
      <w:r>
        <w:rPr>
          <w:rFonts w:ascii="Book Antiqua" w:eastAsia="华文琥珀" w:hAnsi="Book Antiqua" w:cs="Calibri"/>
          <w:b/>
          <w:bCs/>
        </w:rPr>
        <w:t>r</w:t>
      </w:r>
      <w:r>
        <w:rPr>
          <w:rFonts w:ascii="Book Antiqua" w:eastAsia="华文琥珀" w:hAnsi="Book Antiqua" w:cs="Calibri" w:hint="eastAsia"/>
          <w:b/>
          <w:bCs/>
        </w:rPr>
        <w:t>isk score models</w:t>
      </w:r>
      <w:r>
        <w:rPr>
          <w:rFonts w:ascii="Book Antiqua" w:eastAsia="华文琥珀" w:hAnsi="Book Antiqua" w:cs="Calibri"/>
          <w:b/>
          <w:bCs/>
        </w:rPr>
        <w:t xml:space="preserve"> for predicting </w:t>
      </w:r>
      <w:bookmarkStart w:id="5" w:name="OLE_LINK15"/>
      <w:bookmarkStart w:id="6" w:name="OLE_LINK13"/>
      <w:bookmarkStart w:id="7" w:name="OLE_LINK14"/>
      <w:r>
        <w:rPr>
          <w:rFonts w:ascii="Book Antiqua" w:eastAsia="华文琥珀" w:hAnsi="Book Antiqua" w:cs="Calibri"/>
          <w:b/>
          <w:bCs/>
        </w:rPr>
        <w:t>survival</w:t>
      </w:r>
      <w:bookmarkEnd w:id="5"/>
      <w:bookmarkEnd w:id="6"/>
      <w:bookmarkEnd w:id="7"/>
      <w:r>
        <w:rPr>
          <w:rFonts w:ascii="Book Antiqua" w:eastAsia="华文琥珀" w:hAnsi="Book Antiqua" w:cs="Calibri"/>
          <w:b/>
          <w:bCs/>
        </w:rPr>
        <w:t xml:space="preserve"> in</w:t>
      </w:r>
      <w:r>
        <w:rPr>
          <w:rFonts w:ascii="Book Antiqua" w:eastAsia="华文琥珀" w:hAnsi="Book Antiqua" w:cs="Calibri" w:hint="eastAsia"/>
          <w:b/>
          <w:bCs/>
          <w:lang w:eastAsia="zh-CN"/>
        </w:rPr>
        <w:t xml:space="preserve"> </w:t>
      </w:r>
      <w:r>
        <w:rPr>
          <w:rFonts w:ascii="Book Antiqua" w:eastAsia="华文琥珀" w:hAnsi="Book Antiqua" w:cs="Calibri"/>
          <w:b/>
          <w:bCs/>
        </w:rPr>
        <w:t>rectal cancer pa</w:t>
      </w:r>
      <w:r>
        <w:rPr>
          <w:rFonts w:ascii="Book Antiqua" w:eastAsia="华文琥珀" w:hAnsi="Book Antiqua" w:cs="Calibri" w:hint="eastAsia"/>
          <w:b/>
          <w:bCs/>
          <w:lang w:eastAsia="zh-CN"/>
        </w:rPr>
        <w:t xml:space="preserve">tients </w:t>
      </w:r>
      <w:r>
        <w:rPr>
          <w:rFonts w:ascii="Book Antiqua" w:eastAsia="华文琥珀" w:hAnsi="Book Antiqua" w:cs="Calibri"/>
          <w:b/>
          <w:bCs/>
        </w:rPr>
        <w:t>with neoadjuvant therapy</w:t>
      </w:r>
    </w:p>
    <w:bookmarkEnd w:id="2"/>
    <w:bookmarkEnd w:id="3"/>
    <w:bookmarkEnd w:id="4"/>
    <w:p w14:paraId="782A02A3" w14:textId="77777777" w:rsidR="00C44FC9" w:rsidRDefault="00C44FC9">
      <w:pPr>
        <w:spacing w:line="360" w:lineRule="auto"/>
        <w:contextualSpacing/>
        <w:rPr>
          <w:rFonts w:ascii="Book Antiqua" w:eastAsia="华文琥珀" w:hAnsi="Book Antiqua" w:cs="Calibri"/>
          <w:b/>
          <w:bCs/>
        </w:rPr>
      </w:pPr>
    </w:p>
    <w:p w14:paraId="7EB41F8C" w14:textId="77777777" w:rsidR="00C44FC9" w:rsidRDefault="00EB625D">
      <w:pPr>
        <w:spacing w:line="360" w:lineRule="auto"/>
        <w:contextualSpacing/>
        <w:rPr>
          <w:rFonts w:ascii="Book Antiqua" w:hAnsi="Book Antiqua"/>
          <w:b/>
          <w:color w:val="000000"/>
          <w:lang w:eastAsia="zh-CN"/>
        </w:rPr>
      </w:pPr>
      <w:r>
        <w:rPr>
          <w:rFonts w:ascii="Book Antiqua" w:hAnsi="Book Antiqua" w:hint="eastAsia"/>
        </w:rPr>
        <w:t>Wei</w:t>
      </w:r>
      <w:r>
        <w:rPr>
          <w:rFonts w:ascii="Book Antiqua" w:hAnsi="Book Antiqua"/>
        </w:rPr>
        <w:t xml:space="preserve"> </w:t>
      </w:r>
      <w:r>
        <w:rPr>
          <w:rFonts w:ascii="Book Antiqua" w:hAnsi="Book Antiqua" w:hint="eastAsia"/>
        </w:rPr>
        <w:t>FZ</w:t>
      </w:r>
      <w:r>
        <w:rPr>
          <w:rFonts w:ascii="Book Antiqua" w:hAnsi="Book Antiqua"/>
        </w:rPr>
        <w:t xml:space="preserve"> </w:t>
      </w:r>
      <w:r>
        <w:rPr>
          <w:rFonts w:ascii="Book Antiqua" w:hAnsi="Book Antiqua"/>
          <w:i/>
          <w:iCs/>
        </w:rPr>
        <w:t>et al.</w:t>
      </w:r>
      <w:r>
        <w:rPr>
          <w:rFonts w:ascii="Book Antiqua" w:hAnsi="Book Antiqua"/>
        </w:rPr>
        <w:t xml:space="preserve"> </w:t>
      </w:r>
      <w:bookmarkStart w:id="8" w:name="OLE_LINK24"/>
      <w:r>
        <w:rPr>
          <w:rFonts w:ascii="Book Antiqua" w:hAnsi="Book Antiqua" w:hint="eastAsia"/>
          <w:lang w:eastAsia="zh-CN"/>
        </w:rPr>
        <w:t>P</w:t>
      </w:r>
      <w:r>
        <w:rPr>
          <w:rFonts w:ascii="Book Antiqua" w:hAnsi="Book Antiqua" w:hint="eastAsia"/>
        </w:rPr>
        <w:t xml:space="preserve">redict survival time after </w:t>
      </w:r>
      <w:r>
        <w:rPr>
          <w:rFonts w:ascii="Book Antiqua" w:hAnsi="Book Antiqua" w:hint="eastAsia"/>
          <w:lang w:eastAsia="zh-CN"/>
        </w:rPr>
        <w:t>NT</w:t>
      </w:r>
      <w:bookmarkEnd w:id="8"/>
    </w:p>
    <w:p w14:paraId="5F2B3345" w14:textId="77777777" w:rsidR="00C44FC9" w:rsidRDefault="00C44FC9">
      <w:pPr>
        <w:spacing w:line="360" w:lineRule="auto"/>
        <w:contextualSpacing/>
        <w:rPr>
          <w:rFonts w:ascii="Book Antiqua" w:eastAsia="华文琥珀" w:hAnsi="Book Antiqua" w:cs="Calibri"/>
          <w:b/>
          <w:bCs/>
        </w:rPr>
      </w:pPr>
    </w:p>
    <w:p w14:paraId="175AD02F" w14:textId="77777777" w:rsidR="00C44FC9" w:rsidRDefault="00EB625D">
      <w:pPr>
        <w:snapToGrid w:val="0"/>
        <w:spacing w:line="360" w:lineRule="auto"/>
        <w:contextualSpacing/>
        <w:rPr>
          <w:rFonts w:ascii="Book Antiqua" w:eastAsia="华文琥珀" w:hAnsi="Book Antiqua" w:cs="Calibri"/>
        </w:rPr>
      </w:pPr>
      <w:r>
        <w:rPr>
          <w:rFonts w:ascii="Book Antiqua" w:eastAsia="华文琥珀" w:hAnsi="Book Antiqua" w:cs="Calibri"/>
        </w:rPr>
        <w:t xml:space="preserve">Fang-Ze Wei, Shi-Wen Mei, Jia-Nan Chen, </w:t>
      </w:r>
      <w:proofErr w:type="spellStart"/>
      <w:r>
        <w:rPr>
          <w:rFonts w:ascii="Book Antiqua" w:eastAsia="华文琥珀" w:hAnsi="Book Antiqua" w:cs="Calibri"/>
        </w:rPr>
        <w:t>Zhi-Jie</w:t>
      </w:r>
      <w:proofErr w:type="spellEnd"/>
      <w:r>
        <w:rPr>
          <w:rFonts w:ascii="Book Antiqua" w:eastAsia="华文琥珀" w:hAnsi="Book Antiqua" w:cs="Calibri"/>
        </w:rPr>
        <w:t xml:space="preserve"> Wang, Hai-Yu Shen, Juan Li, Fu-</w:t>
      </w:r>
      <w:proofErr w:type="spellStart"/>
      <w:r>
        <w:rPr>
          <w:rFonts w:ascii="Book Antiqua" w:eastAsia="华文琥珀" w:hAnsi="Book Antiqua" w:cs="Calibri"/>
        </w:rPr>
        <w:t>Qiang</w:t>
      </w:r>
      <w:proofErr w:type="spellEnd"/>
      <w:r>
        <w:rPr>
          <w:rFonts w:ascii="Book Antiqua" w:eastAsia="华文琥珀" w:hAnsi="Book Antiqua" w:cs="Calibri"/>
        </w:rPr>
        <w:t xml:space="preserve"> Zhao, Zheng Liu, Qian Liu</w:t>
      </w:r>
    </w:p>
    <w:p w14:paraId="11F1670E" w14:textId="77777777" w:rsidR="00C44FC9" w:rsidRDefault="00C44FC9">
      <w:pPr>
        <w:snapToGrid w:val="0"/>
        <w:spacing w:line="360" w:lineRule="auto"/>
        <w:contextualSpacing/>
        <w:rPr>
          <w:rFonts w:ascii="Book Antiqua" w:hAnsi="Book Antiqua" w:cs="Calibri"/>
        </w:rPr>
      </w:pPr>
    </w:p>
    <w:p w14:paraId="750B3E9A" w14:textId="77777777" w:rsidR="00C44FC9" w:rsidRDefault="00EB625D">
      <w:pPr>
        <w:snapToGrid w:val="0"/>
        <w:spacing w:line="360" w:lineRule="auto"/>
        <w:contextualSpacing/>
        <w:rPr>
          <w:rFonts w:ascii="Book Antiqua" w:eastAsia="华文琥珀" w:hAnsi="Book Antiqua" w:cs="Calibri"/>
        </w:rPr>
      </w:pPr>
      <w:r>
        <w:rPr>
          <w:rFonts w:ascii="Book Antiqua" w:eastAsia="华文琥珀" w:hAnsi="Book Antiqua" w:cs="Calibri"/>
          <w:b/>
          <w:bCs/>
        </w:rPr>
        <w:t xml:space="preserve">Fang-Ze Wei, Shi-Wen Mei, Jia-Nan Chen, </w:t>
      </w:r>
      <w:proofErr w:type="spellStart"/>
      <w:r>
        <w:rPr>
          <w:rFonts w:ascii="Book Antiqua" w:eastAsia="华文琥珀" w:hAnsi="Book Antiqua" w:cs="Calibri"/>
          <w:b/>
          <w:bCs/>
        </w:rPr>
        <w:t>Zhi-Jie</w:t>
      </w:r>
      <w:proofErr w:type="spellEnd"/>
      <w:r>
        <w:rPr>
          <w:rFonts w:ascii="Book Antiqua" w:eastAsia="华文琥珀" w:hAnsi="Book Antiqua" w:cs="Calibri"/>
          <w:b/>
          <w:bCs/>
        </w:rPr>
        <w:t xml:space="preserve"> Wang, Hai-Yu Shen, Juan Li, Fu-</w:t>
      </w:r>
      <w:proofErr w:type="spellStart"/>
      <w:r>
        <w:rPr>
          <w:rFonts w:ascii="Book Antiqua" w:eastAsia="华文琥珀" w:hAnsi="Book Antiqua" w:cs="Calibri"/>
          <w:b/>
          <w:bCs/>
        </w:rPr>
        <w:t>Qiang</w:t>
      </w:r>
      <w:proofErr w:type="spellEnd"/>
      <w:r>
        <w:rPr>
          <w:rFonts w:ascii="Book Antiqua" w:eastAsia="华文琥珀" w:hAnsi="Book Antiqua" w:cs="Calibri"/>
          <w:b/>
          <w:bCs/>
        </w:rPr>
        <w:t xml:space="preserve"> Zhao, Zheng Liu, Qian Liu</w:t>
      </w:r>
      <w:r>
        <w:rPr>
          <w:rFonts w:ascii="Book Antiqua" w:hAnsi="Book Antiqua" w:cs="Calibri"/>
        </w:rPr>
        <w:t xml:space="preserve">, </w:t>
      </w:r>
      <w:r>
        <w:rPr>
          <w:rFonts w:ascii="Book Antiqua" w:eastAsia="华文琥珀" w:hAnsi="Book Antiqua" w:cs="Calibri"/>
        </w:rPr>
        <w:t xml:space="preserve">Department of Colorectal Surgery, National Cancer Center/Cancer Hospital, Chinese Academy of Medical Sciences and Peking Union College, Beijing 100021, </w:t>
      </w:r>
      <w:bookmarkStart w:id="9" w:name="OLE_LINK26"/>
      <w:bookmarkStart w:id="10" w:name="OLE_LINK25"/>
      <w:r>
        <w:rPr>
          <w:rFonts w:ascii="Book Antiqua" w:eastAsia="华文琥珀" w:hAnsi="Book Antiqua" w:cs="Calibri"/>
        </w:rPr>
        <w:t>China</w:t>
      </w:r>
      <w:bookmarkEnd w:id="9"/>
      <w:bookmarkEnd w:id="10"/>
    </w:p>
    <w:p w14:paraId="4B6D94D4" w14:textId="77777777" w:rsidR="00C44FC9" w:rsidRDefault="00C44FC9">
      <w:pPr>
        <w:spacing w:line="360" w:lineRule="auto"/>
        <w:contextualSpacing/>
        <w:rPr>
          <w:rFonts w:ascii="Book Antiqua" w:hAnsi="Book Antiqua"/>
        </w:rPr>
      </w:pPr>
    </w:p>
    <w:p w14:paraId="45F35EA9" w14:textId="77777777" w:rsidR="00C44FC9" w:rsidRDefault="00EB625D">
      <w:pPr>
        <w:adjustRightInd w:val="0"/>
        <w:snapToGrid w:val="0"/>
        <w:spacing w:line="360" w:lineRule="auto"/>
        <w:contextualSpacing/>
        <w:rPr>
          <w:rFonts w:ascii="Book Antiqua" w:eastAsia="华文琥珀" w:hAnsi="Book Antiqua" w:cs="Calibri"/>
        </w:rPr>
      </w:pPr>
      <w:r>
        <w:rPr>
          <w:rFonts w:ascii="Book Antiqua" w:hAnsi="Book Antiqua" w:cs="Calibri"/>
          <w:b/>
          <w:color w:val="000000"/>
          <w:lang w:eastAsia="pl-PL"/>
        </w:rPr>
        <w:t xml:space="preserve">Author contributions: </w:t>
      </w:r>
      <w:r>
        <w:rPr>
          <w:rFonts w:ascii="Book Antiqua" w:eastAsia="华文琥珀" w:hAnsi="Book Antiqua" w:cs="Calibri"/>
        </w:rPr>
        <w:t>Wei FZ and Chen JN designed the research; Mei SW, Wei FZ, Shen HY, Li J and Zhao FQ collected the data; Liu Z and Wei FZ analyzed the data; Wei FZ drafted the manuscript; Liu Q revised the manuscript.</w:t>
      </w:r>
    </w:p>
    <w:p w14:paraId="2483447A" w14:textId="77777777" w:rsidR="00C44FC9" w:rsidRDefault="00C44FC9">
      <w:pPr>
        <w:adjustRightInd w:val="0"/>
        <w:snapToGrid w:val="0"/>
        <w:spacing w:line="360" w:lineRule="auto"/>
        <w:contextualSpacing/>
        <w:rPr>
          <w:rFonts w:ascii="Book Antiqua" w:eastAsia="Book Antiqua" w:hAnsi="Book Antiqua" w:cs="Calibri"/>
        </w:rPr>
      </w:pPr>
    </w:p>
    <w:p w14:paraId="5AE6AFF2" w14:textId="77777777" w:rsidR="00C44FC9" w:rsidRDefault="00EB625D">
      <w:pPr>
        <w:spacing w:line="360" w:lineRule="auto"/>
        <w:contextualSpacing/>
        <w:rPr>
          <w:rFonts w:ascii="Book Antiqua" w:hAnsi="Book Antiqua" w:cs="Calibri"/>
          <w:lang w:eastAsia="zh-CN"/>
        </w:rPr>
      </w:pPr>
      <w:r>
        <w:rPr>
          <w:rFonts w:ascii="Book Antiqua" w:hAnsi="Book Antiqua" w:cs="Calibri"/>
          <w:b/>
          <w:color w:val="000000"/>
          <w:lang w:eastAsia="pl-PL"/>
        </w:rPr>
        <w:t>Supported by</w:t>
      </w:r>
      <w:r>
        <w:rPr>
          <w:rFonts w:ascii="Book Antiqua" w:hAnsi="Book Antiqua" w:cs="Calibri"/>
          <w:color w:val="000000"/>
        </w:rPr>
        <w:t xml:space="preserve"> </w:t>
      </w:r>
      <w:r>
        <w:rPr>
          <w:rFonts w:ascii="Book Antiqua" w:eastAsia="Book Antiqua" w:hAnsi="Book Antiqua" w:cs="Calibri"/>
        </w:rPr>
        <w:t xml:space="preserve">the </w:t>
      </w:r>
      <w:bookmarkStart w:id="11" w:name="OLE_LINK27"/>
      <w:bookmarkStart w:id="12" w:name="OLE_LINK45"/>
      <w:r>
        <w:rPr>
          <w:rFonts w:ascii="Book Antiqua" w:eastAsia="Book Antiqua" w:hAnsi="Book Antiqua" w:cs="Calibri"/>
        </w:rPr>
        <w:t>National Key Research and Development Plan "Research on Prevention and Control of Major Chronic Noncommunicable Diseases"</w:t>
      </w:r>
      <w:bookmarkEnd w:id="11"/>
      <w:bookmarkEnd w:id="12"/>
      <w:r>
        <w:rPr>
          <w:rFonts w:ascii="Book Antiqua" w:eastAsia="Book Antiqua" w:hAnsi="Book Antiqua" w:cs="Calibri"/>
        </w:rPr>
        <w:t xml:space="preserve">, No. </w:t>
      </w:r>
      <w:bookmarkStart w:id="13" w:name="OLE_LINK46"/>
      <w:bookmarkStart w:id="14" w:name="OLE_LINK47"/>
      <w:r>
        <w:rPr>
          <w:rFonts w:ascii="Book Antiqua" w:eastAsia="Book Antiqua" w:hAnsi="Book Antiqua" w:cs="Calibri"/>
        </w:rPr>
        <w:t>2019YFC1315705</w:t>
      </w:r>
      <w:bookmarkEnd w:id="13"/>
      <w:bookmarkEnd w:id="14"/>
      <w:r>
        <w:rPr>
          <w:rFonts w:ascii="Book Antiqua" w:eastAsia="Book Antiqua" w:hAnsi="Book Antiqua" w:cs="Calibri"/>
        </w:rPr>
        <w:t>;</w:t>
      </w:r>
      <w:r>
        <w:rPr>
          <w:rFonts w:ascii="Book Antiqua" w:hAnsi="Book Antiqua" w:cs="Calibri" w:hint="eastAsia"/>
          <w:lang w:eastAsia="zh-CN"/>
        </w:rPr>
        <w:t xml:space="preserve"> and</w:t>
      </w:r>
      <w:r>
        <w:rPr>
          <w:rFonts w:ascii="Book Antiqua" w:eastAsia="Book Antiqua" w:hAnsi="Book Antiqua" w:cs="Calibri"/>
        </w:rPr>
        <w:t xml:space="preserve"> the </w:t>
      </w:r>
      <w:bookmarkStart w:id="15" w:name="OLE_LINK56"/>
      <w:bookmarkStart w:id="16" w:name="OLE_LINK48"/>
      <w:r>
        <w:rPr>
          <w:rFonts w:ascii="Book Antiqua" w:eastAsia="Book Antiqua" w:hAnsi="Book Antiqua" w:cs="Calibri"/>
        </w:rPr>
        <w:t>Medicine and Health Technology Innovation Project of the Chinese Academy of Medical Sciences</w:t>
      </w:r>
      <w:bookmarkEnd w:id="15"/>
      <w:bookmarkEnd w:id="16"/>
      <w:r>
        <w:rPr>
          <w:rFonts w:ascii="Book Antiqua" w:eastAsia="Book Antiqua" w:hAnsi="Book Antiqua" w:cs="Calibri"/>
        </w:rPr>
        <w:t xml:space="preserve">, No. </w:t>
      </w:r>
      <w:bookmarkStart w:id="17" w:name="OLE_LINK59"/>
      <w:bookmarkStart w:id="18" w:name="OLE_LINK58"/>
      <w:bookmarkStart w:id="19" w:name="OLE_LINK57"/>
      <w:r>
        <w:rPr>
          <w:rFonts w:ascii="Book Antiqua" w:eastAsia="Book Antiqua" w:hAnsi="Book Antiqua" w:cs="Calibri"/>
        </w:rPr>
        <w:t>2017-12M-1-006</w:t>
      </w:r>
      <w:bookmarkEnd w:id="17"/>
      <w:bookmarkEnd w:id="18"/>
      <w:bookmarkEnd w:id="19"/>
      <w:r>
        <w:rPr>
          <w:rFonts w:ascii="Book Antiqua" w:hAnsi="Book Antiqua" w:cs="Calibri" w:hint="eastAsia"/>
          <w:lang w:eastAsia="zh-CN"/>
        </w:rPr>
        <w:t>.</w:t>
      </w:r>
    </w:p>
    <w:p w14:paraId="5EF8B685" w14:textId="77777777" w:rsidR="00C44FC9" w:rsidRDefault="00C44FC9">
      <w:pPr>
        <w:adjustRightInd w:val="0"/>
        <w:snapToGrid w:val="0"/>
        <w:spacing w:line="360" w:lineRule="auto"/>
        <w:contextualSpacing/>
        <w:rPr>
          <w:rFonts w:ascii="Book Antiqua" w:hAnsi="Book Antiqua"/>
          <w:b/>
          <w:bCs/>
          <w:szCs w:val="24"/>
        </w:rPr>
      </w:pPr>
    </w:p>
    <w:p w14:paraId="067F03D5" w14:textId="77777777" w:rsidR="00C44FC9" w:rsidRDefault="00EB625D">
      <w:pPr>
        <w:adjustRightInd w:val="0"/>
        <w:snapToGrid w:val="0"/>
        <w:spacing w:line="360" w:lineRule="auto"/>
        <w:contextualSpacing/>
        <w:rPr>
          <w:rFonts w:ascii="Book Antiqua" w:eastAsia="Book Antiqua" w:hAnsi="Book Antiqua" w:cs="Calibri"/>
          <w:szCs w:val="24"/>
          <w:lang w:eastAsia="zh-CN"/>
        </w:rPr>
      </w:pPr>
      <w:r>
        <w:rPr>
          <w:rFonts w:ascii="Book Antiqua" w:hAnsi="Book Antiqua" w:cs="Calibri"/>
          <w:b/>
          <w:szCs w:val="24"/>
        </w:rPr>
        <w:t>Corresponding author:</w:t>
      </w:r>
      <w:r>
        <w:rPr>
          <w:rFonts w:ascii="Book Antiqua" w:hAnsi="Book Antiqua" w:cs="Calibri"/>
          <w:szCs w:val="24"/>
        </w:rPr>
        <w:t xml:space="preserve"> </w:t>
      </w:r>
      <w:r>
        <w:rPr>
          <w:rFonts w:ascii="Book Antiqua" w:eastAsia="Book Antiqua" w:hAnsi="Book Antiqua" w:cs="Calibri"/>
          <w:b/>
          <w:szCs w:val="24"/>
        </w:rPr>
        <w:t>Qian Liu, MD, Chief Doctor, Professor, Surgeon,</w:t>
      </w:r>
      <w:r>
        <w:rPr>
          <w:rFonts w:ascii="Book Antiqua" w:eastAsia="Book Antiqua" w:hAnsi="Book Antiqua" w:cs="Calibri"/>
          <w:szCs w:val="24"/>
        </w:rPr>
        <w:t xml:space="preserve"> </w:t>
      </w:r>
      <w:r>
        <w:rPr>
          <w:rFonts w:ascii="Book Antiqua" w:eastAsia="Book Antiqua" w:hAnsi="Book Antiqua" w:cs="Calibri"/>
          <w:szCs w:val="24"/>
          <w:lang w:eastAsia="zh-CN"/>
        </w:rPr>
        <w:t xml:space="preserve">Department of Colorectal Surgery, National Cancer Center/Cancer Hospital, Chinese Academy of Medical Sciences and Peking Union Medical College, </w:t>
      </w:r>
      <w:bookmarkStart w:id="20" w:name="OLE_LINK4"/>
      <w:bookmarkStart w:id="21" w:name="OLE_LINK3"/>
      <w:r>
        <w:rPr>
          <w:rFonts w:ascii="Book Antiqua" w:eastAsia="Book Antiqua" w:hAnsi="Book Antiqua" w:cs="Calibri"/>
          <w:szCs w:val="24"/>
          <w:lang w:eastAsia="zh-CN"/>
        </w:rPr>
        <w:t>No. 17</w:t>
      </w:r>
      <w:r>
        <w:rPr>
          <w:rFonts w:ascii="Book Antiqua" w:hAnsi="Book Antiqua" w:cs="Calibri"/>
          <w:szCs w:val="24"/>
          <w:lang w:eastAsia="zh-CN"/>
        </w:rPr>
        <w:t xml:space="preserve"> </w:t>
      </w:r>
      <w:proofErr w:type="spellStart"/>
      <w:r>
        <w:rPr>
          <w:rFonts w:ascii="Book Antiqua" w:eastAsia="Book Antiqua" w:hAnsi="Book Antiqua" w:cs="Calibri"/>
          <w:szCs w:val="24"/>
          <w:lang w:eastAsia="zh-CN"/>
        </w:rPr>
        <w:t>Panjiayuan</w:t>
      </w:r>
      <w:proofErr w:type="spellEnd"/>
      <w:r>
        <w:rPr>
          <w:rFonts w:ascii="Book Antiqua" w:eastAsia="Book Antiqua" w:hAnsi="Book Antiqua" w:cs="Calibri"/>
          <w:szCs w:val="24"/>
          <w:lang w:eastAsia="zh-CN"/>
        </w:rPr>
        <w:t xml:space="preserve"> </w:t>
      </w:r>
      <w:proofErr w:type="spellStart"/>
      <w:r>
        <w:rPr>
          <w:rFonts w:ascii="Book Antiqua" w:eastAsia="Book Antiqua" w:hAnsi="Book Antiqua" w:cs="Calibri"/>
          <w:szCs w:val="24"/>
          <w:lang w:eastAsia="zh-CN"/>
        </w:rPr>
        <w:t>Nanli</w:t>
      </w:r>
      <w:proofErr w:type="spellEnd"/>
      <w:r>
        <w:rPr>
          <w:rFonts w:ascii="Book Antiqua" w:eastAsia="Book Antiqua" w:hAnsi="Book Antiqua" w:cs="Calibri"/>
          <w:szCs w:val="24"/>
          <w:lang w:eastAsia="zh-CN"/>
        </w:rPr>
        <w:t>, Chaoyang District, Beijing</w:t>
      </w:r>
      <w:bookmarkEnd w:id="20"/>
      <w:bookmarkEnd w:id="21"/>
      <w:r>
        <w:rPr>
          <w:rFonts w:ascii="Book Antiqua" w:eastAsia="Book Antiqua" w:hAnsi="Book Antiqua" w:cs="Calibri"/>
          <w:szCs w:val="24"/>
          <w:lang w:eastAsia="zh-CN"/>
        </w:rPr>
        <w:t xml:space="preserve"> 100021, China. fcwpumch@163.com</w:t>
      </w:r>
    </w:p>
    <w:p w14:paraId="51C2AAFD" w14:textId="77777777" w:rsidR="00C44FC9" w:rsidRDefault="00C44FC9">
      <w:pPr>
        <w:spacing w:line="360" w:lineRule="auto"/>
        <w:contextualSpacing/>
        <w:rPr>
          <w:rFonts w:ascii="Book Antiqua" w:hAnsi="Book Antiqua"/>
          <w:lang w:eastAsia="zh-CN"/>
        </w:rPr>
      </w:pPr>
    </w:p>
    <w:p w14:paraId="342696FC" w14:textId="77777777" w:rsidR="00C44FC9" w:rsidRDefault="00EB625D">
      <w:pPr>
        <w:spacing w:line="360" w:lineRule="auto"/>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18, 2020</w:t>
      </w:r>
    </w:p>
    <w:p w14:paraId="477B0AAD" w14:textId="77777777" w:rsidR="00C44FC9" w:rsidRDefault="00EB625D">
      <w:pPr>
        <w:spacing w:line="360" w:lineRule="auto"/>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2020</w:t>
      </w:r>
    </w:p>
    <w:p w14:paraId="5655737A" w14:textId="77777777" w:rsidR="00C44FC9" w:rsidRDefault="00EB625D">
      <w:pPr>
        <w:spacing w:line="360" w:lineRule="auto"/>
      </w:pPr>
      <w:r>
        <w:rPr>
          <w:rFonts w:ascii="Book Antiqua" w:eastAsia="Book Antiqua" w:hAnsi="Book Antiqua" w:cs="Book Antiqua"/>
          <w:b/>
          <w:bCs/>
          <w:color w:val="000000"/>
        </w:rPr>
        <w:t>Accepted:</w:t>
      </w:r>
      <w:r>
        <w:t xml:space="preserve"> </w:t>
      </w:r>
      <w:r>
        <w:rPr>
          <w:rFonts w:ascii="Book Antiqua" w:eastAsia="Book Antiqua" w:hAnsi="Book Antiqua" w:cs="Book Antiqua"/>
          <w:color w:val="000000"/>
        </w:rPr>
        <w:t xml:space="preserve">September 25, 2020 </w:t>
      </w:r>
    </w:p>
    <w:p w14:paraId="273BE6FD" w14:textId="77777777" w:rsidR="00C44FC9" w:rsidRDefault="00EB625D">
      <w:pPr>
        <w:spacing w:line="360" w:lineRule="auto"/>
      </w:pPr>
      <w:r>
        <w:rPr>
          <w:rFonts w:ascii="Book Antiqua" w:eastAsia="Book Antiqua" w:hAnsi="Book Antiqua" w:cs="Book Antiqua"/>
          <w:b/>
          <w:bCs/>
          <w:color w:val="000000"/>
        </w:rPr>
        <w:t xml:space="preserve">Published online: </w:t>
      </w:r>
    </w:p>
    <w:p w14:paraId="40193F51" w14:textId="77777777" w:rsidR="00C44FC9" w:rsidRDefault="00EB625D">
      <w:pPr>
        <w:spacing w:line="360" w:lineRule="auto"/>
        <w:contextualSpacing/>
        <w:rPr>
          <w:rFonts w:ascii="Book Antiqua" w:hAnsi="Book Antiqua"/>
          <w:b/>
          <w:bCs/>
        </w:rPr>
      </w:pPr>
      <w:r>
        <w:rPr>
          <w:rFonts w:ascii="Book Antiqua" w:hAnsi="Book Antiqua"/>
        </w:rPr>
        <w:br w:type="page"/>
      </w:r>
      <w:r>
        <w:rPr>
          <w:rFonts w:ascii="Book Antiqua" w:hAnsi="Book Antiqua"/>
          <w:b/>
          <w:bCs/>
        </w:rPr>
        <w:lastRenderedPageBreak/>
        <w:t>Abstract</w:t>
      </w:r>
    </w:p>
    <w:p w14:paraId="239EE43D" w14:textId="77777777" w:rsidR="00C44FC9" w:rsidRDefault="00EB625D">
      <w:pPr>
        <w:spacing w:line="360" w:lineRule="auto"/>
        <w:contextualSpacing/>
        <w:rPr>
          <w:rFonts w:ascii="Book Antiqua" w:hAnsi="Book Antiqua"/>
        </w:rPr>
      </w:pPr>
      <w:r>
        <w:rPr>
          <w:rFonts w:ascii="Book Antiqua" w:hAnsi="Book Antiqua"/>
        </w:rPr>
        <w:t>BACKGROUND</w:t>
      </w:r>
    </w:p>
    <w:p w14:paraId="21A6BB86" w14:textId="18CC872A" w:rsidR="00C44FC9" w:rsidRDefault="00EB625D">
      <w:pPr>
        <w:spacing w:line="360" w:lineRule="auto"/>
        <w:contextualSpacing/>
        <w:rPr>
          <w:rFonts w:ascii="Book Antiqua" w:hAnsi="Book Antiqua"/>
        </w:rPr>
      </w:pPr>
      <w:r>
        <w:rPr>
          <w:rFonts w:ascii="Book Antiqua" w:hAnsi="Book Antiqua"/>
        </w:rPr>
        <w:t xml:space="preserve">Colorectal </w:t>
      </w:r>
      <w:proofErr w:type="gramStart"/>
      <w:r>
        <w:rPr>
          <w:rFonts w:ascii="Book Antiqua" w:hAnsi="Book Antiqua"/>
        </w:rPr>
        <w:t>cancer  is</w:t>
      </w:r>
      <w:proofErr w:type="gramEnd"/>
      <w:r>
        <w:rPr>
          <w:rFonts w:ascii="Book Antiqua" w:hAnsi="Book Antiqua"/>
        </w:rPr>
        <w:t xml:space="preserve"> a common digestive cancer worldwide. As a comprehensive treatment for </w:t>
      </w:r>
      <w:bookmarkStart w:id="22" w:name="OLE_LINK22"/>
      <w:bookmarkStart w:id="23" w:name="OLE_LINK23"/>
      <w:r>
        <w:rPr>
          <w:rFonts w:ascii="Book Antiqua" w:hAnsi="Book Antiqua"/>
        </w:rPr>
        <w:t>locally advanced rectal cancer (LARC)</w:t>
      </w:r>
      <w:bookmarkEnd w:id="22"/>
      <w:bookmarkEnd w:id="23"/>
      <w:r>
        <w:rPr>
          <w:rFonts w:ascii="Book Antiqua" w:hAnsi="Book Antiqua"/>
        </w:rPr>
        <w:t xml:space="preserve">, </w:t>
      </w:r>
      <w:bookmarkStart w:id="24" w:name="OLE_LINK74"/>
      <w:r>
        <w:rPr>
          <w:rFonts w:ascii="Book Antiqua" w:hAnsi="Book Antiqua"/>
        </w:rPr>
        <w:t>neoadjuvant therapy</w:t>
      </w:r>
      <w:bookmarkEnd w:id="24"/>
      <w:r>
        <w:rPr>
          <w:rFonts w:ascii="Book Antiqua" w:hAnsi="Book Antiqua"/>
        </w:rPr>
        <w:t xml:space="preserve"> (NT) has been increasingly used as the standard treatment for clinical stage II/III rectal cancer. However, few patients achieve a complete pathological response, and most patients require surgical resection and adjuvant therapy. Therefore, identifying risk factors and developing accurate models to predict the prognosis of LARC patients are of great clinical significance.</w:t>
      </w:r>
    </w:p>
    <w:p w14:paraId="1474C279" w14:textId="77777777" w:rsidR="00C44FC9" w:rsidRDefault="00C44FC9">
      <w:pPr>
        <w:spacing w:line="360" w:lineRule="auto"/>
        <w:contextualSpacing/>
        <w:rPr>
          <w:rFonts w:ascii="Book Antiqua" w:hAnsi="Book Antiqua"/>
        </w:rPr>
      </w:pPr>
    </w:p>
    <w:p w14:paraId="5E5557AC" w14:textId="77777777" w:rsidR="00C44FC9" w:rsidRDefault="00EB625D">
      <w:pPr>
        <w:spacing w:line="360" w:lineRule="auto"/>
        <w:contextualSpacing/>
        <w:rPr>
          <w:rFonts w:ascii="Book Antiqua" w:hAnsi="Book Antiqua"/>
          <w:lang w:eastAsia="zh-CN"/>
        </w:rPr>
      </w:pPr>
      <w:r>
        <w:rPr>
          <w:rFonts w:ascii="Book Antiqua" w:hAnsi="Book Antiqua"/>
        </w:rPr>
        <w:t>AIM</w:t>
      </w:r>
    </w:p>
    <w:p w14:paraId="0B1158C6" w14:textId="77777777" w:rsidR="00C44FC9" w:rsidRDefault="00EB625D">
      <w:pPr>
        <w:spacing w:line="360" w:lineRule="auto"/>
        <w:contextualSpacing/>
        <w:rPr>
          <w:rFonts w:ascii="Book Antiqua" w:hAnsi="Book Antiqua"/>
        </w:rPr>
      </w:pPr>
      <w:r>
        <w:rPr>
          <w:rFonts w:ascii="Book Antiqua" w:hAnsi="Book Antiqua"/>
        </w:rPr>
        <w:t>To establish effective prognostic nomograms</w:t>
      </w:r>
      <w:r>
        <w:rPr>
          <w:rFonts w:ascii="Book Antiqua" w:hAnsi="Book Antiqua" w:hint="eastAsia"/>
        </w:rPr>
        <w:t xml:space="preserve"> and risk score prediction models </w:t>
      </w:r>
      <w:r>
        <w:rPr>
          <w:rFonts w:ascii="Book Antiqua" w:hAnsi="Book Antiqua"/>
        </w:rPr>
        <w:t xml:space="preserve">to predict </w:t>
      </w:r>
      <w:bookmarkStart w:id="25" w:name="OLE_LINK17"/>
      <w:bookmarkStart w:id="26" w:name="OLE_LINK16"/>
      <w:r>
        <w:rPr>
          <w:rFonts w:ascii="Book Antiqua" w:hAnsi="Book Antiqua"/>
        </w:rPr>
        <w:t>overall survival</w:t>
      </w:r>
      <w:bookmarkEnd w:id="25"/>
      <w:bookmarkEnd w:id="26"/>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and </w:t>
      </w:r>
      <w:bookmarkStart w:id="27" w:name="OLE_LINK53"/>
      <w:bookmarkStart w:id="28" w:name="OLE_LINK18"/>
      <w:bookmarkStart w:id="29" w:name="OLE_LINK19"/>
      <w:r>
        <w:rPr>
          <w:rFonts w:ascii="Book Antiqua" w:hAnsi="Book Antiqua"/>
        </w:rPr>
        <w:t>disease-free survival</w:t>
      </w:r>
      <w:bookmarkEnd w:id="27"/>
      <w:bookmarkEnd w:id="28"/>
      <w:bookmarkEnd w:id="29"/>
      <w:r>
        <w:rPr>
          <w:rFonts w:ascii="Book Antiqua" w:hAnsi="Book Antiqua"/>
        </w:rPr>
        <w:t xml:space="preserve"> </w:t>
      </w:r>
      <w:r>
        <w:rPr>
          <w:rFonts w:ascii="Book Antiqua" w:hAnsi="Book Antiqua" w:hint="eastAsia"/>
          <w:lang w:eastAsia="zh-CN"/>
        </w:rPr>
        <w:t>(</w:t>
      </w:r>
      <w:r>
        <w:rPr>
          <w:rFonts w:ascii="Book Antiqua" w:hAnsi="Book Antiqua"/>
        </w:rPr>
        <w:t>DFS</w:t>
      </w:r>
      <w:r>
        <w:rPr>
          <w:rFonts w:ascii="Book Antiqua" w:hAnsi="Book Antiqua" w:hint="eastAsia"/>
          <w:lang w:eastAsia="zh-CN"/>
        </w:rPr>
        <w:t>)</w:t>
      </w:r>
      <w:r>
        <w:rPr>
          <w:rFonts w:ascii="Book Antiqua" w:hAnsi="Book Antiqua"/>
        </w:rPr>
        <w:t xml:space="preserve"> for LARC treated with NT.</w:t>
      </w:r>
    </w:p>
    <w:p w14:paraId="33875E00" w14:textId="77777777" w:rsidR="00C44FC9" w:rsidRDefault="00C44FC9">
      <w:pPr>
        <w:spacing w:line="360" w:lineRule="auto"/>
        <w:contextualSpacing/>
        <w:rPr>
          <w:rFonts w:ascii="Book Antiqua" w:hAnsi="Book Antiqua"/>
        </w:rPr>
      </w:pPr>
    </w:p>
    <w:p w14:paraId="6B2DF712" w14:textId="77777777" w:rsidR="00C44FC9" w:rsidRDefault="00EB625D">
      <w:pPr>
        <w:spacing w:line="360" w:lineRule="auto"/>
        <w:contextualSpacing/>
        <w:rPr>
          <w:rFonts w:ascii="Book Antiqua" w:hAnsi="Book Antiqua"/>
        </w:rPr>
      </w:pPr>
      <w:r>
        <w:rPr>
          <w:rFonts w:ascii="Book Antiqua" w:hAnsi="Book Antiqua"/>
        </w:rPr>
        <w:t>METHODS</w:t>
      </w:r>
    </w:p>
    <w:p w14:paraId="5D6C5BE8" w14:textId="7D7D9070" w:rsidR="00C44FC9" w:rsidRDefault="00EB625D">
      <w:pPr>
        <w:spacing w:line="360" w:lineRule="auto"/>
        <w:contextualSpacing/>
        <w:rPr>
          <w:rFonts w:ascii="Book Antiqua" w:hAnsi="Book Antiqua"/>
        </w:rPr>
      </w:pPr>
      <w:r>
        <w:rPr>
          <w:rFonts w:ascii="Book Antiqua" w:hAnsi="Book Antiqua" w:hint="eastAsia"/>
        </w:rPr>
        <w:t>N</w:t>
      </w:r>
      <w:r>
        <w:rPr>
          <w:rFonts w:ascii="Book Antiqua" w:hAnsi="Book Antiqua"/>
        </w:rPr>
        <w:t xml:space="preserve">omograms </w:t>
      </w:r>
      <w:r>
        <w:rPr>
          <w:rFonts w:ascii="Book Antiqua" w:hAnsi="Book Antiqua" w:hint="eastAsia"/>
        </w:rPr>
        <w:t xml:space="preserve">and risk factor score prediction models </w:t>
      </w:r>
      <w:r>
        <w:rPr>
          <w:rFonts w:ascii="Book Antiqua" w:hAnsi="Book Antiqua"/>
        </w:rPr>
        <w:t>were based on patients who received NT at the Cancer Hospital from 2015 to 2017.</w:t>
      </w:r>
      <w:bookmarkStart w:id="30" w:name="OLE_LINK9"/>
      <w:r>
        <w:rPr>
          <w:rFonts w:ascii="Book Antiqua" w:hAnsi="Book Antiqua"/>
        </w:rPr>
        <w:t xml:space="preserve"> The least absolute shrinkage and selection operator  regression model w</w:t>
      </w:r>
      <w:r>
        <w:rPr>
          <w:rFonts w:ascii="Book Antiqua" w:hAnsi="Book Antiqua" w:hint="eastAsia"/>
          <w:lang w:eastAsia="zh-CN"/>
        </w:rPr>
        <w:t>ere</w:t>
      </w:r>
      <w:r>
        <w:rPr>
          <w:rFonts w:ascii="Book Antiqua" w:hAnsi="Book Antiqua"/>
        </w:rPr>
        <w:t xml:space="preserve"> utilized to screen for prognostic risk factors, which were validated by the </w:t>
      </w:r>
      <w:r>
        <w:rPr>
          <w:rFonts w:ascii="Book Antiqua" w:hAnsi="Book Antiqua" w:hint="eastAsia"/>
        </w:rPr>
        <w:t>Cox regression</w:t>
      </w:r>
      <w:r>
        <w:rPr>
          <w:rFonts w:ascii="Book Antiqua" w:hAnsi="Book Antiqua"/>
        </w:rPr>
        <w:t xml:space="preserve"> method.</w:t>
      </w:r>
      <w:r>
        <w:rPr>
          <w:rFonts w:ascii="Book Antiqua" w:hAnsi="Book Antiqua" w:hint="eastAsia"/>
        </w:rPr>
        <w:t xml:space="preserve"> A</w:t>
      </w:r>
      <w:r>
        <w:rPr>
          <w:rFonts w:ascii="Book Antiqua" w:hAnsi="Book Antiqua"/>
        </w:rPr>
        <w:t>ssessment of the performance of the two</w:t>
      </w:r>
      <w:r>
        <w:rPr>
          <w:rFonts w:ascii="Book Antiqua" w:hAnsi="Book Antiqua" w:hint="eastAsia"/>
        </w:rPr>
        <w:t xml:space="preserve"> </w:t>
      </w:r>
      <w:r>
        <w:rPr>
          <w:rFonts w:ascii="Book Antiqua" w:hAnsi="Book Antiqua"/>
        </w:rPr>
        <w:t>prediction</w:t>
      </w:r>
      <w:r>
        <w:rPr>
          <w:rFonts w:ascii="Book Antiqua" w:hAnsi="Book Antiqua" w:hint="eastAsia"/>
        </w:rPr>
        <w:t xml:space="preserve"> models </w:t>
      </w:r>
      <w:r>
        <w:rPr>
          <w:rFonts w:ascii="Book Antiqua" w:hAnsi="Book Antiqua"/>
        </w:rPr>
        <w:t xml:space="preserve">was </w:t>
      </w:r>
      <w:r>
        <w:rPr>
          <w:rFonts w:ascii="Book Antiqua" w:hAnsi="Book Antiqua" w:hint="eastAsia"/>
        </w:rPr>
        <w:t xml:space="preserve">conducted </w:t>
      </w:r>
      <w:bookmarkStart w:id="31" w:name="OLE_LINK52"/>
      <w:bookmarkStart w:id="32" w:name="OLE_LINK51"/>
      <w:r>
        <w:rPr>
          <w:rFonts w:ascii="Book Antiqua" w:hAnsi="Book Antiqua" w:hint="eastAsia"/>
          <w:lang w:eastAsia="zh-CN"/>
        </w:rPr>
        <w:t>using</w:t>
      </w:r>
      <w:r>
        <w:rPr>
          <w:rFonts w:ascii="Book Antiqua" w:hAnsi="Book Antiqua" w:hint="eastAsia"/>
        </w:rPr>
        <w:t xml:space="preserve"> </w:t>
      </w:r>
      <w:r>
        <w:rPr>
          <w:rFonts w:ascii="Book Antiqua" w:hAnsi="Book Antiqua"/>
        </w:rPr>
        <w:t>receiver operating characteristic</w:t>
      </w:r>
      <w:bookmarkEnd w:id="31"/>
      <w:bookmarkEnd w:id="32"/>
      <w:r>
        <w:rPr>
          <w:rFonts w:ascii="Book Antiqua" w:hAnsi="Book Antiqua" w:hint="eastAsia"/>
        </w:rPr>
        <w:t xml:space="preserve"> curves</w:t>
      </w:r>
      <w:r>
        <w:rPr>
          <w:rFonts w:ascii="Book Antiqua" w:hAnsi="Book Antiqua"/>
        </w:rPr>
        <w:t>,</w:t>
      </w:r>
      <w:r>
        <w:rPr>
          <w:rFonts w:ascii="Book Antiqua" w:hAnsi="Book Antiqua" w:hint="eastAsia"/>
        </w:rPr>
        <w:t xml:space="preserve"> and </w:t>
      </w:r>
      <w:r>
        <w:rPr>
          <w:rFonts w:ascii="Book Antiqua" w:hAnsi="Book Antiqua"/>
        </w:rPr>
        <w:t xml:space="preserve">that </w:t>
      </w:r>
      <w:r>
        <w:rPr>
          <w:rFonts w:ascii="Book Antiqua" w:hAnsi="Book Antiqua" w:hint="eastAsia"/>
          <w:lang w:eastAsia="zh-CN"/>
        </w:rPr>
        <w:t>of</w:t>
      </w:r>
      <w:r>
        <w:rPr>
          <w:rFonts w:ascii="Book Antiqua" w:hAnsi="Book Antiqua" w:hint="eastAsia"/>
        </w:rPr>
        <w:t xml:space="preserve"> the two</w:t>
      </w:r>
      <w:r>
        <w:rPr>
          <w:rFonts w:ascii="Book Antiqua" w:hAnsi="Book Antiqua"/>
        </w:rPr>
        <w:t xml:space="preserve"> nomograms was conducted by calculating the concordance index (C-index) and calibration curves. The results were validated in a cohort of 65 patients from 2015 to 2017.</w:t>
      </w:r>
    </w:p>
    <w:bookmarkEnd w:id="30"/>
    <w:p w14:paraId="210EC28D" w14:textId="77777777" w:rsidR="00C44FC9" w:rsidRDefault="00C44FC9">
      <w:pPr>
        <w:spacing w:line="360" w:lineRule="auto"/>
        <w:contextualSpacing/>
        <w:rPr>
          <w:rFonts w:ascii="Book Antiqua" w:hAnsi="Book Antiqua"/>
        </w:rPr>
      </w:pPr>
    </w:p>
    <w:p w14:paraId="4E4A6AF2" w14:textId="77777777" w:rsidR="00C44FC9" w:rsidRDefault="00EB625D">
      <w:pPr>
        <w:spacing w:line="360" w:lineRule="auto"/>
        <w:contextualSpacing/>
        <w:rPr>
          <w:rFonts w:ascii="Book Antiqua" w:hAnsi="Book Antiqua"/>
        </w:rPr>
      </w:pPr>
      <w:r>
        <w:rPr>
          <w:rFonts w:ascii="Book Antiqua" w:hAnsi="Book Antiqua"/>
        </w:rPr>
        <w:t>RESULTS</w:t>
      </w:r>
    </w:p>
    <w:p w14:paraId="17F5A9F2" w14:textId="668BF97E" w:rsidR="00C44FC9" w:rsidRDefault="00EB625D">
      <w:pPr>
        <w:spacing w:line="360" w:lineRule="auto"/>
        <w:contextualSpacing/>
        <w:rPr>
          <w:rFonts w:ascii="Book Antiqua" w:hAnsi="Book Antiqua"/>
        </w:rPr>
      </w:pPr>
      <w:bookmarkStart w:id="33" w:name="OLE_LINK1"/>
      <w:bookmarkStart w:id="34" w:name="OLE_LINK8"/>
      <w:r>
        <w:rPr>
          <w:rFonts w:ascii="Book Antiqua" w:hAnsi="Book Antiqua"/>
        </w:rPr>
        <w:t xml:space="preserve">Seven features were significantly associated with OS and were included in the OS </w:t>
      </w:r>
      <w:r>
        <w:rPr>
          <w:rFonts w:ascii="Book Antiqua" w:hAnsi="Book Antiqua"/>
        </w:rPr>
        <w:lastRenderedPageBreak/>
        <w:t>prediction nomogram</w:t>
      </w:r>
      <w:r>
        <w:rPr>
          <w:rFonts w:ascii="Book Antiqua" w:hAnsi="Book Antiqua" w:hint="eastAsia"/>
        </w:rPr>
        <w:t xml:space="preserve"> and predict</w:t>
      </w:r>
      <w:r>
        <w:rPr>
          <w:rFonts w:ascii="Book Antiqua" w:hAnsi="Book Antiqua"/>
        </w:rPr>
        <w:t>ion</w:t>
      </w:r>
      <w:r>
        <w:rPr>
          <w:rFonts w:ascii="Book Antiqua" w:hAnsi="Book Antiqua" w:hint="eastAsia"/>
        </w:rPr>
        <w:t xml:space="preserve"> model</w:t>
      </w:r>
      <w:r>
        <w:rPr>
          <w:rFonts w:ascii="Book Antiqua" w:hAnsi="Book Antiqua"/>
        </w:rPr>
        <w:t xml:space="preserve">: </w:t>
      </w:r>
      <w:proofErr w:type="spellStart"/>
      <w:r>
        <w:rPr>
          <w:rFonts w:ascii="Book Antiqua" w:hAnsi="Book Antiqua"/>
        </w:rPr>
        <w:t>Vascular_tumors_bolt</w:t>
      </w:r>
      <w:proofErr w:type="spellEnd"/>
      <w:r>
        <w:rPr>
          <w:rFonts w:ascii="Book Antiqua" w:hAnsi="Book Antiqua"/>
        </w:rPr>
        <w:t xml:space="preserve">, cancer nodules, </w:t>
      </w:r>
      <w:proofErr w:type="spellStart"/>
      <w:r>
        <w:rPr>
          <w:rFonts w:ascii="Book Antiqua" w:hAnsi="Book Antiqua"/>
        </w:rPr>
        <w:t>yN</w:t>
      </w:r>
      <w:proofErr w:type="spellEnd"/>
      <w:r>
        <w:rPr>
          <w:rFonts w:ascii="Book Antiqua" w:hAnsi="Book Antiqua"/>
        </w:rPr>
        <w:t>,</w:t>
      </w:r>
      <w:r>
        <w:rPr>
          <w:rFonts w:ascii="Book Antiqua" w:hAnsi="Book Antiqua" w:hint="eastAsia"/>
        </w:rPr>
        <w:t xml:space="preserve"> </w:t>
      </w:r>
      <w:bookmarkStart w:id="35" w:name="OLE_LINK61"/>
      <w:r>
        <w:rPr>
          <w:rFonts w:ascii="Book Antiqua" w:hAnsi="Book Antiqua"/>
        </w:rPr>
        <w:t>body mass index</w:t>
      </w:r>
      <w:bookmarkEnd w:id="35"/>
      <w:r>
        <w:rPr>
          <w:rFonts w:ascii="Book Antiqua" w:hAnsi="Book Antiqua"/>
        </w:rPr>
        <w:t xml:space="preserve">, </w:t>
      </w:r>
      <w:proofErr w:type="spellStart"/>
      <w:r>
        <w:rPr>
          <w:rFonts w:ascii="Book Antiqua" w:hAnsi="Book Antiqua"/>
        </w:rPr>
        <w:t>matchmouth</w:t>
      </w:r>
      <w:proofErr w:type="spellEnd"/>
      <w:r>
        <w:rPr>
          <w:rFonts w:ascii="Book Antiqua" w:hAnsi="Book Antiqua"/>
        </w:rPr>
        <w:t xml:space="preserve"> distance from the edge, n</w:t>
      </w:r>
      <w:r>
        <w:rPr>
          <w:rFonts w:ascii="Book Antiqua" w:hAnsi="Book Antiqua" w:hint="eastAsia"/>
        </w:rPr>
        <w:t xml:space="preserve">erve aggression </w:t>
      </w:r>
      <w:r>
        <w:rPr>
          <w:rFonts w:ascii="Book Antiqua" w:hAnsi="Book Antiqua"/>
        </w:rPr>
        <w:t xml:space="preserve">and postoperative </w:t>
      </w:r>
      <w:bookmarkStart w:id="36" w:name="OLE_LINK63"/>
      <w:bookmarkStart w:id="37" w:name="OLE_LINK62"/>
      <w:r>
        <w:rPr>
          <w:rFonts w:ascii="Book Antiqua" w:hAnsi="Book Antiqua"/>
        </w:rPr>
        <w:t>carcinoembryonic antigen</w:t>
      </w:r>
      <w:bookmarkEnd w:id="36"/>
      <w:bookmarkEnd w:id="37"/>
      <w:r>
        <w:rPr>
          <w:rFonts w:ascii="Book Antiqua" w:hAnsi="Book Antiqua"/>
        </w:rPr>
        <w:t>.</w:t>
      </w:r>
      <w:r>
        <w:rPr>
          <w:rFonts w:ascii="Book Antiqua" w:hAnsi="Book Antiqua" w:hint="eastAsia"/>
        </w:rPr>
        <w:t xml:space="preserve"> </w:t>
      </w:r>
      <w:r>
        <w:rPr>
          <w:rFonts w:ascii="Book Antiqua" w:hAnsi="Book Antiqua"/>
        </w:rPr>
        <w:t xml:space="preserve">The </w:t>
      </w:r>
      <w:r>
        <w:rPr>
          <w:rFonts w:ascii="Book Antiqua" w:hAnsi="Book Antiqua" w:hint="eastAsia"/>
        </w:rPr>
        <w:t>nomogram</w:t>
      </w:r>
      <w:r>
        <w:rPr>
          <w:rFonts w:ascii="Book Antiqua" w:hAnsi="Book Antiqua"/>
        </w:rPr>
        <w:t xml:space="preserve"> showed good predictive value for OS, with a C-index of 0.9</w:t>
      </w:r>
      <w:r>
        <w:rPr>
          <w:rFonts w:ascii="Book Antiqua" w:hAnsi="Book Antiqua" w:hint="eastAsia"/>
        </w:rPr>
        <w:t>1</w:t>
      </w:r>
      <w:r>
        <w:rPr>
          <w:rFonts w:ascii="Book Antiqua" w:hAnsi="Book Antiqua"/>
        </w:rPr>
        <w:t xml:space="preserve"> (95%CI: 0.</w:t>
      </w:r>
      <w:r>
        <w:rPr>
          <w:rFonts w:ascii="Book Antiqua" w:hAnsi="Book Antiqua" w:hint="eastAsia"/>
        </w:rPr>
        <w:t>85</w:t>
      </w:r>
      <w:r>
        <w:rPr>
          <w:rFonts w:ascii="Book Antiqua" w:hAnsi="Book Antiqua"/>
        </w:rPr>
        <w:t>, 0.</w:t>
      </w:r>
      <w:r>
        <w:rPr>
          <w:rFonts w:ascii="Book Antiqua" w:hAnsi="Book Antiqua" w:hint="eastAsia"/>
        </w:rPr>
        <w:t>97</w:t>
      </w:r>
      <w:r>
        <w:rPr>
          <w:rFonts w:ascii="Book Antiqua" w:hAnsi="Book Antiqua"/>
        </w:rPr>
        <w:t>) and good calibration. In the validation cohort, the C-index was 0.</w:t>
      </w:r>
      <w:r>
        <w:rPr>
          <w:rFonts w:ascii="Book Antiqua" w:hAnsi="Book Antiqua" w:hint="eastAsia"/>
        </w:rPr>
        <w:t>69</w:t>
      </w:r>
      <w:r>
        <w:rPr>
          <w:rFonts w:ascii="Book Antiqua" w:hAnsi="Book Antiqua"/>
        </w:rPr>
        <w:t xml:space="preserve"> (95%CI: 0.</w:t>
      </w:r>
      <w:r>
        <w:rPr>
          <w:rFonts w:ascii="Book Antiqua" w:hAnsi="Book Antiqua" w:hint="eastAsia"/>
        </w:rPr>
        <w:t>53</w:t>
      </w:r>
      <w:r>
        <w:rPr>
          <w:rFonts w:ascii="Book Antiqua" w:hAnsi="Book Antiqua"/>
        </w:rPr>
        <w:t>, 0.</w:t>
      </w:r>
      <w:r>
        <w:rPr>
          <w:rFonts w:ascii="Book Antiqua" w:hAnsi="Book Antiqua" w:hint="eastAsia"/>
        </w:rPr>
        <w:t>84</w:t>
      </w:r>
      <w:r>
        <w:rPr>
          <w:rFonts w:ascii="Book Antiqua" w:hAnsi="Book Antiqua"/>
        </w:rPr>
        <w:t>).</w:t>
      </w:r>
      <w:r>
        <w:rPr>
          <w:rFonts w:ascii="Book Antiqua" w:hAnsi="Book Antiqua" w:hint="eastAsia"/>
        </w:rPr>
        <w:t xml:space="preserve"> The risk factor prediction model showed good predict</w:t>
      </w:r>
      <w:r>
        <w:rPr>
          <w:rFonts w:ascii="Book Antiqua" w:hAnsi="Book Antiqua"/>
        </w:rPr>
        <w:t>ive</w:t>
      </w:r>
      <w:r>
        <w:rPr>
          <w:rFonts w:ascii="Book Antiqua" w:hAnsi="Book Antiqua" w:hint="eastAsia"/>
        </w:rPr>
        <w:t xml:space="preserve"> value</w:t>
      </w:r>
      <w:r>
        <w:rPr>
          <w:rFonts w:ascii="Book Antiqua" w:hAnsi="Book Antiqua"/>
        </w:rPr>
        <w:t>.</w:t>
      </w:r>
      <w:r>
        <w:rPr>
          <w:rFonts w:ascii="Book Antiqua" w:hAnsi="Book Antiqua" w:hint="eastAsia"/>
        </w:rPr>
        <w:t xml:space="preserve"> </w:t>
      </w:r>
      <w:r>
        <w:rPr>
          <w:rFonts w:ascii="Book Antiqua" w:hAnsi="Book Antiqua"/>
        </w:rPr>
        <w:t xml:space="preserve">The </w:t>
      </w:r>
      <w:r w:rsidR="00E14784">
        <w:rPr>
          <w:rFonts w:ascii="Book Antiqua" w:hAnsi="Book Antiqua" w:hint="eastAsia"/>
          <w:lang w:eastAsia="zh-CN"/>
        </w:rPr>
        <w:t>a</w:t>
      </w:r>
      <w:r w:rsidR="00173496">
        <w:rPr>
          <w:rFonts w:ascii="Book Antiqua" w:hAnsi="Book Antiqua" w:hint="eastAsia"/>
          <w:lang w:eastAsia="zh-CN"/>
        </w:rPr>
        <w:t xml:space="preserve">reas under the curve </w:t>
      </w:r>
      <w:r>
        <w:rPr>
          <w:rFonts w:ascii="Book Antiqua" w:hAnsi="Book Antiqua" w:hint="eastAsia"/>
        </w:rPr>
        <w:t xml:space="preserve"> </w:t>
      </w:r>
      <w:r>
        <w:rPr>
          <w:rFonts w:ascii="Book Antiqua" w:hAnsi="Book Antiqua"/>
        </w:rPr>
        <w:t>for</w:t>
      </w:r>
      <w:r>
        <w:rPr>
          <w:rFonts w:ascii="Book Antiqua" w:hAnsi="Book Antiqua" w:hint="eastAsia"/>
        </w:rPr>
        <w:t xml:space="preserve"> 3</w:t>
      </w:r>
      <w:r>
        <w:rPr>
          <w:rFonts w:ascii="Book Antiqua" w:hAnsi="Book Antiqua"/>
        </w:rPr>
        <w:t>-</w:t>
      </w:r>
      <w:r>
        <w:rPr>
          <w:rFonts w:ascii="Book Antiqua" w:hAnsi="Book Antiqua" w:hint="eastAsia"/>
        </w:rPr>
        <w:t xml:space="preserve"> and 5</w:t>
      </w:r>
      <w:r>
        <w:rPr>
          <w:rFonts w:ascii="Book Antiqua" w:hAnsi="Book Antiqua"/>
        </w:rPr>
        <w:t>-</w:t>
      </w:r>
      <w:r>
        <w:rPr>
          <w:rFonts w:ascii="Book Antiqua" w:hAnsi="Book Antiqua" w:hint="eastAsia"/>
        </w:rPr>
        <w:t xml:space="preserve">year </w:t>
      </w:r>
      <w:r>
        <w:rPr>
          <w:rFonts w:ascii="Book Antiqua" w:hAnsi="Book Antiqua"/>
        </w:rPr>
        <w:t>survival</w:t>
      </w:r>
      <w:r>
        <w:rPr>
          <w:rFonts w:ascii="Book Antiqua" w:hAnsi="Book Antiqua" w:hint="eastAsia"/>
        </w:rPr>
        <w:t xml:space="preserve"> </w:t>
      </w:r>
      <w:r>
        <w:rPr>
          <w:rFonts w:ascii="Book Antiqua" w:hAnsi="Book Antiqua"/>
        </w:rPr>
        <w:t>were</w:t>
      </w:r>
      <w:r>
        <w:rPr>
          <w:rFonts w:ascii="Book Antiqua" w:hAnsi="Book Antiqua" w:hint="eastAsia"/>
        </w:rPr>
        <w:t xml:space="preserve"> 0.811 and 0.782.</w:t>
      </w:r>
      <w:r>
        <w:rPr>
          <w:rFonts w:ascii="Book Antiqua" w:hAnsi="Book Antiqua"/>
        </w:rPr>
        <w:t xml:space="preserve"> The nomogram for predicting DFS included </w:t>
      </w:r>
      <w:proofErr w:type="spellStart"/>
      <w:r>
        <w:rPr>
          <w:rFonts w:ascii="Book Antiqua" w:hAnsi="Book Antiqua"/>
        </w:rPr>
        <w:t>ypTNM</w:t>
      </w:r>
      <w:proofErr w:type="spellEnd"/>
      <w:r>
        <w:rPr>
          <w:rFonts w:ascii="Book Antiqua" w:hAnsi="Book Antiqua"/>
        </w:rPr>
        <w:t xml:space="preserve"> and nerve aggression and showed good calibration and a C-index of 0.7</w:t>
      </w:r>
      <w:r>
        <w:rPr>
          <w:rFonts w:ascii="Book Antiqua" w:hAnsi="Book Antiqua" w:hint="eastAsia"/>
        </w:rPr>
        <w:t>7</w:t>
      </w:r>
      <w:r>
        <w:rPr>
          <w:rFonts w:ascii="Book Antiqua" w:hAnsi="Book Antiqua"/>
        </w:rPr>
        <w:t xml:space="preserve"> (95%CI: 0.</w:t>
      </w:r>
      <w:r>
        <w:rPr>
          <w:rFonts w:ascii="Book Antiqua" w:hAnsi="Book Antiqua" w:hint="eastAsia"/>
        </w:rPr>
        <w:t>69</w:t>
      </w:r>
      <w:r>
        <w:rPr>
          <w:rFonts w:ascii="Book Antiqua" w:hAnsi="Book Antiqua"/>
        </w:rPr>
        <w:t>, 0.</w:t>
      </w:r>
      <w:r>
        <w:rPr>
          <w:rFonts w:ascii="Book Antiqua" w:hAnsi="Book Antiqua" w:hint="eastAsia"/>
        </w:rPr>
        <w:t>85</w:t>
      </w:r>
      <w:r>
        <w:rPr>
          <w:rFonts w:ascii="Book Antiqua" w:hAnsi="Book Antiqua"/>
        </w:rPr>
        <w:t>). In the validation cohort, the C-index was 0.</w:t>
      </w:r>
      <w:r>
        <w:rPr>
          <w:rFonts w:ascii="Book Antiqua" w:hAnsi="Book Antiqua" w:hint="eastAsia"/>
        </w:rPr>
        <w:t>71</w:t>
      </w:r>
      <w:r>
        <w:rPr>
          <w:rFonts w:ascii="Book Antiqua" w:hAnsi="Book Antiqua"/>
        </w:rPr>
        <w:t xml:space="preserve"> (95%CI: 0.</w:t>
      </w:r>
      <w:r>
        <w:rPr>
          <w:rFonts w:ascii="Book Antiqua" w:hAnsi="Book Antiqua" w:hint="eastAsia"/>
        </w:rPr>
        <w:t>61</w:t>
      </w:r>
      <w:r>
        <w:rPr>
          <w:rFonts w:ascii="Book Antiqua" w:hAnsi="Book Antiqua"/>
        </w:rPr>
        <w:t>, 0.</w:t>
      </w:r>
      <w:r>
        <w:rPr>
          <w:rFonts w:ascii="Book Antiqua" w:hAnsi="Book Antiqua" w:hint="eastAsia"/>
        </w:rPr>
        <w:t>81</w:t>
      </w:r>
      <w:r>
        <w:rPr>
          <w:rFonts w:ascii="Book Antiqua" w:hAnsi="Book Antiqua"/>
        </w:rPr>
        <w:t>).</w:t>
      </w:r>
      <w:bookmarkEnd w:id="33"/>
      <w:r>
        <w:rPr>
          <w:rFonts w:ascii="Book Antiqua" w:hAnsi="Book Antiqua" w:hint="eastAsia"/>
        </w:rPr>
        <w:t xml:space="preserve"> The prediction model for DFS also ha</w:t>
      </w:r>
      <w:r>
        <w:rPr>
          <w:rFonts w:ascii="Book Antiqua" w:hAnsi="Book Antiqua"/>
        </w:rPr>
        <w:t>d</w:t>
      </w:r>
      <w:r>
        <w:rPr>
          <w:rFonts w:ascii="Book Antiqua" w:hAnsi="Book Antiqua" w:hint="eastAsia"/>
        </w:rPr>
        <w:t xml:space="preserve"> good predic</w:t>
      </w:r>
      <w:r>
        <w:rPr>
          <w:rFonts w:ascii="Book Antiqua" w:hAnsi="Book Antiqua"/>
        </w:rPr>
        <w:t>tive</w:t>
      </w:r>
      <w:r>
        <w:rPr>
          <w:rFonts w:ascii="Book Antiqua" w:hAnsi="Book Antiqua" w:hint="eastAsia"/>
        </w:rPr>
        <w:t xml:space="preserve"> value</w:t>
      </w:r>
      <w:r>
        <w:rPr>
          <w:rFonts w:ascii="Book Antiqua" w:hAnsi="Book Antiqua"/>
        </w:rPr>
        <w:t>, with an</w:t>
      </w:r>
      <w:r>
        <w:rPr>
          <w:rFonts w:ascii="Book Antiqua" w:hAnsi="Book Antiqua" w:hint="eastAsia"/>
        </w:rPr>
        <w:t xml:space="preserve"> AUC </w:t>
      </w:r>
      <w:r>
        <w:rPr>
          <w:rFonts w:ascii="Book Antiqua" w:hAnsi="Book Antiqua"/>
        </w:rPr>
        <w:t>for</w:t>
      </w:r>
      <w:r>
        <w:rPr>
          <w:rFonts w:ascii="Book Antiqua" w:hAnsi="Book Antiqua" w:hint="eastAsia"/>
        </w:rPr>
        <w:t xml:space="preserve"> 3</w:t>
      </w:r>
      <w:r>
        <w:rPr>
          <w:rFonts w:ascii="Book Antiqua" w:hAnsi="Book Antiqua"/>
        </w:rPr>
        <w:t>-</w:t>
      </w:r>
      <w:r>
        <w:rPr>
          <w:rFonts w:ascii="Book Antiqua" w:hAnsi="Book Antiqua" w:hint="eastAsia"/>
        </w:rPr>
        <w:t xml:space="preserve">year survival </w:t>
      </w:r>
      <w:r>
        <w:rPr>
          <w:rFonts w:ascii="Book Antiqua" w:hAnsi="Book Antiqua"/>
        </w:rPr>
        <w:t>of</w:t>
      </w:r>
      <w:r>
        <w:rPr>
          <w:rFonts w:ascii="Book Antiqua" w:hAnsi="Book Antiqua" w:hint="eastAsia"/>
        </w:rPr>
        <w:t xml:space="preserve"> 0.784</w:t>
      </w:r>
      <w:r>
        <w:rPr>
          <w:rFonts w:ascii="Book Antiqua" w:hAnsi="Book Antiqua"/>
        </w:rPr>
        <w:t xml:space="preserve"> and an AUC for </w:t>
      </w:r>
      <w:r>
        <w:rPr>
          <w:rFonts w:ascii="Book Antiqua" w:hAnsi="Book Antiqua" w:hint="eastAsia"/>
        </w:rPr>
        <w:t>5</w:t>
      </w:r>
      <w:r>
        <w:rPr>
          <w:rFonts w:ascii="Book Antiqua" w:hAnsi="Book Antiqua"/>
        </w:rPr>
        <w:t>-</w:t>
      </w:r>
      <w:r>
        <w:rPr>
          <w:rFonts w:ascii="Book Antiqua" w:hAnsi="Book Antiqua" w:hint="eastAsia"/>
        </w:rPr>
        <w:t xml:space="preserve">year survival </w:t>
      </w:r>
      <w:r>
        <w:rPr>
          <w:rFonts w:ascii="Book Antiqua" w:hAnsi="Book Antiqua"/>
        </w:rPr>
        <w:t>of</w:t>
      </w:r>
      <w:r>
        <w:rPr>
          <w:rFonts w:ascii="Book Antiqua" w:hAnsi="Book Antiqua" w:hint="eastAsia"/>
        </w:rPr>
        <w:t xml:space="preserve"> 0.754.</w:t>
      </w:r>
    </w:p>
    <w:bookmarkEnd w:id="34"/>
    <w:p w14:paraId="46856F32" w14:textId="77777777" w:rsidR="00C44FC9" w:rsidRDefault="00C44FC9">
      <w:pPr>
        <w:spacing w:line="360" w:lineRule="auto"/>
        <w:contextualSpacing/>
        <w:rPr>
          <w:rFonts w:ascii="Book Antiqua" w:hAnsi="Book Antiqua"/>
        </w:rPr>
      </w:pPr>
    </w:p>
    <w:p w14:paraId="0807B98B" w14:textId="77777777" w:rsidR="00C44FC9" w:rsidRDefault="00EB625D">
      <w:pPr>
        <w:spacing w:line="360" w:lineRule="auto"/>
        <w:contextualSpacing/>
        <w:rPr>
          <w:rFonts w:ascii="Book Antiqua" w:hAnsi="Book Antiqua"/>
        </w:rPr>
      </w:pPr>
      <w:r>
        <w:rPr>
          <w:rFonts w:ascii="Book Antiqua" w:hAnsi="Book Antiqua"/>
        </w:rPr>
        <w:t>CONCLUSION</w:t>
      </w:r>
    </w:p>
    <w:p w14:paraId="2B65BDF3" w14:textId="77777777" w:rsidR="00C44FC9" w:rsidRDefault="00EB625D">
      <w:pPr>
        <w:spacing w:line="360" w:lineRule="auto"/>
        <w:contextualSpacing/>
        <w:rPr>
          <w:rFonts w:ascii="Book Antiqua" w:hAnsi="Book Antiqua"/>
        </w:rPr>
      </w:pPr>
      <w:r>
        <w:rPr>
          <w:rFonts w:ascii="Book Antiqua" w:hAnsi="Book Antiqua"/>
        </w:rPr>
        <w:t>We established accurate</w:t>
      </w:r>
      <w:r>
        <w:rPr>
          <w:rFonts w:ascii="Book Antiqua" w:hAnsi="Book Antiqua" w:hint="eastAsia"/>
        </w:rPr>
        <w:t xml:space="preserve"> </w:t>
      </w:r>
      <w:r>
        <w:rPr>
          <w:rFonts w:ascii="Book Antiqua" w:hAnsi="Book Antiqua"/>
        </w:rPr>
        <w:t xml:space="preserve">nomograms </w:t>
      </w:r>
      <w:r>
        <w:rPr>
          <w:rFonts w:ascii="Book Antiqua" w:hAnsi="Book Antiqua" w:hint="eastAsia"/>
        </w:rPr>
        <w:t>and predict</w:t>
      </w:r>
      <w:r>
        <w:rPr>
          <w:rFonts w:ascii="Book Antiqua" w:hAnsi="Book Antiqua"/>
        </w:rPr>
        <w:t>ion</w:t>
      </w:r>
      <w:r>
        <w:rPr>
          <w:rFonts w:ascii="Book Antiqua" w:hAnsi="Book Antiqua" w:hint="eastAsia"/>
        </w:rPr>
        <w:t xml:space="preserve"> models</w:t>
      </w:r>
      <w:r>
        <w:rPr>
          <w:rFonts w:ascii="Book Antiqua" w:hAnsi="Book Antiqua"/>
        </w:rPr>
        <w:t xml:space="preserve"> for predicting OS and DFS in patients with LARC after undergoing NT.</w:t>
      </w:r>
    </w:p>
    <w:p w14:paraId="7934CC72" w14:textId="77777777" w:rsidR="00C44FC9" w:rsidRDefault="00C44FC9">
      <w:pPr>
        <w:spacing w:line="360" w:lineRule="auto"/>
        <w:contextualSpacing/>
        <w:rPr>
          <w:rFonts w:ascii="Book Antiqua" w:hAnsi="Book Antiqua"/>
        </w:rPr>
      </w:pPr>
    </w:p>
    <w:p w14:paraId="799421F4" w14:textId="1967FEE8" w:rsidR="00C44FC9" w:rsidRDefault="00EB625D">
      <w:pPr>
        <w:spacing w:line="360" w:lineRule="auto"/>
        <w:contextualSpacing/>
        <w:rPr>
          <w:rFonts w:ascii="Book Antiqua" w:hAnsi="Book Antiqua"/>
        </w:rPr>
      </w:pPr>
      <w:r>
        <w:rPr>
          <w:rFonts w:ascii="Book Antiqua" w:hAnsi="Book Antiqua"/>
          <w:b/>
          <w:bCs/>
        </w:rPr>
        <w:t xml:space="preserve">Key </w:t>
      </w:r>
      <w:r>
        <w:rPr>
          <w:rFonts w:ascii="Book Antiqua" w:hAnsi="Book Antiqua" w:hint="eastAsia"/>
          <w:b/>
          <w:bCs/>
          <w:lang w:eastAsia="zh-CN"/>
        </w:rPr>
        <w:t>W</w:t>
      </w:r>
      <w:r>
        <w:rPr>
          <w:rFonts w:ascii="Book Antiqua" w:hAnsi="Book Antiqua"/>
          <w:b/>
          <w:bCs/>
        </w:rPr>
        <w:t>ords:</w:t>
      </w:r>
      <w:r>
        <w:rPr>
          <w:rFonts w:ascii="Book Antiqua" w:hAnsi="Book Antiqua"/>
        </w:rPr>
        <w:t xml:space="preserve"> </w:t>
      </w:r>
      <w:bookmarkStart w:id="38" w:name="OLE_LINK60"/>
      <w:bookmarkStart w:id="39" w:name="OLE_LINK87"/>
      <w:bookmarkStart w:id="40" w:name="OLE_LINK88"/>
      <w:r>
        <w:rPr>
          <w:rFonts w:ascii="Book Antiqua" w:hAnsi="Book Antiqua"/>
        </w:rPr>
        <w:t>Neoadjuvant therapy</w:t>
      </w:r>
      <w:bookmarkEnd w:id="38"/>
      <w:bookmarkEnd w:id="39"/>
      <w:bookmarkEnd w:id="40"/>
      <w:r>
        <w:rPr>
          <w:rFonts w:ascii="Book Antiqua" w:hAnsi="Book Antiqua"/>
        </w:rPr>
        <w:t xml:space="preserve">; </w:t>
      </w:r>
      <w:bookmarkStart w:id="41" w:name="OLE_LINK89"/>
      <w:bookmarkStart w:id="42" w:name="OLE_LINK90"/>
      <w:r>
        <w:rPr>
          <w:rFonts w:ascii="Book Antiqua" w:hAnsi="Book Antiqua"/>
        </w:rPr>
        <w:t>Rectal cancer</w:t>
      </w:r>
      <w:bookmarkEnd w:id="41"/>
      <w:bookmarkEnd w:id="42"/>
      <w:r>
        <w:rPr>
          <w:rFonts w:ascii="Book Antiqua" w:hAnsi="Book Antiqua"/>
        </w:rPr>
        <w:t xml:space="preserve">; </w:t>
      </w:r>
      <w:bookmarkStart w:id="43" w:name="OLE_LINK91"/>
      <w:bookmarkStart w:id="44" w:name="OLE_LINK92"/>
      <w:r>
        <w:rPr>
          <w:rFonts w:ascii="Book Antiqua" w:hAnsi="Book Antiqua"/>
        </w:rPr>
        <w:t>Nomogram</w:t>
      </w:r>
      <w:bookmarkEnd w:id="43"/>
      <w:bookmarkEnd w:id="44"/>
      <w:r>
        <w:rPr>
          <w:rFonts w:ascii="Book Antiqua" w:hAnsi="Book Antiqua"/>
        </w:rPr>
        <w:t xml:space="preserve">; </w:t>
      </w:r>
      <w:bookmarkStart w:id="45" w:name="OLE_LINK31"/>
      <w:bookmarkStart w:id="46" w:name="OLE_LINK93"/>
      <w:bookmarkStart w:id="47" w:name="OLE_LINK30"/>
      <w:r>
        <w:rPr>
          <w:rFonts w:ascii="Book Antiqua" w:hAnsi="Book Antiqua" w:hint="eastAsia"/>
          <w:lang w:eastAsia="zh-CN"/>
        </w:rPr>
        <w:t>O</w:t>
      </w:r>
      <w:r>
        <w:rPr>
          <w:rFonts w:ascii="Book Antiqua" w:hAnsi="Book Antiqua"/>
        </w:rPr>
        <w:t>verall survival</w:t>
      </w:r>
      <w:bookmarkEnd w:id="45"/>
      <w:bookmarkEnd w:id="46"/>
      <w:bookmarkEnd w:id="47"/>
      <w:r>
        <w:rPr>
          <w:rFonts w:ascii="Book Antiqua" w:hAnsi="Book Antiqua"/>
        </w:rPr>
        <w:t xml:space="preserve">; </w:t>
      </w:r>
      <w:bookmarkStart w:id="48" w:name="OLE_LINK33"/>
      <w:bookmarkStart w:id="49" w:name="OLE_LINK94"/>
      <w:bookmarkStart w:id="50" w:name="OLE_LINK32"/>
      <w:r>
        <w:rPr>
          <w:rFonts w:ascii="Book Antiqua" w:hAnsi="Book Antiqua" w:hint="eastAsia"/>
          <w:lang w:eastAsia="zh-CN"/>
        </w:rPr>
        <w:t>D</w:t>
      </w:r>
      <w:r>
        <w:rPr>
          <w:rFonts w:ascii="Book Antiqua" w:hAnsi="Book Antiqua"/>
        </w:rPr>
        <w:t>isease-free survival</w:t>
      </w:r>
      <w:bookmarkEnd w:id="48"/>
      <w:bookmarkEnd w:id="49"/>
      <w:bookmarkEnd w:id="50"/>
      <w:r>
        <w:rPr>
          <w:rFonts w:ascii="Book Antiqua" w:hAnsi="Book Antiqua" w:hint="eastAsia"/>
        </w:rPr>
        <w:t xml:space="preserve">; </w:t>
      </w:r>
      <w:bookmarkStart w:id="51" w:name="OLE_LINK95"/>
      <w:bookmarkStart w:id="52" w:name="OLE_LINK103"/>
      <w:r>
        <w:rPr>
          <w:rFonts w:ascii="Book Antiqua" w:hAnsi="Book Antiqua" w:hint="eastAsia"/>
        </w:rPr>
        <w:t>Risk factor score prediction model</w:t>
      </w:r>
      <w:bookmarkEnd w:id="51"/>
      <w:bookmarkEnd w:id="52"/>
    </w:p>
    <w:p w14:paraId="42E78740" w14:textId="77777777" w:rsidR="00C44FC9" w:rsidRDefault="00C44FC9">
      <w:pPr>
        <w:spacing w:line="360" w:lineRule="auto"/>
        <w:contextualSpacing/>
        <w:rPr>
          <w:rFonts w:ascii="Book Antiqua" w:hAnsi="Book Antiqua"/>
          <w:lang w:eastAsia="zh-CN"/>
        </w:rPr>
      </w:pPr>
    </w:p>
    <w:p w14:paraId="473C7499" w14:textId="6B3D9032" w:rsidR="00C44FC9" w:rsidRDefault="00EB625D">
      <w:pPr>
        <w:spacing w:line="360" w:lineRule="auto"/>
      </w:pPr>
      <w:bookmarkStart w:id="53" w:name="OLE_LINK109"/>
      <w:bookmarkStart w:id="54" w:name="OLE_LINK110"/>
      <w:r>
        <w:rPr>
          <w:rFonts w:ascii="Book Antiqua" w:eastAsia="Book Antiqua" w:hAnsi="Book Antiqua" w:cs="Book Antiqua"/>
          <w:color w:val="000000"/>
        </w:rPr>
        <w:t xml:space="preserve">Wei FZ, Shen HY, Mei SW, Chen JN, Wang ZJ, Zhao FQ, Li J, Liu Z, Liu Q. Nomograms and risk score models for predicting survival in rectal cancer with neoadjuvant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bookmarkEnd w:id="53"/>
    <w:bookmarkEnd w:id="54"/>
    <w:p w14:paraId="7551DCF5" w14:textId="77777777" w:rsidR="00C44FC9" w:rsidRDefault="00C44FC9">
      <w:pPr>
        <w:spacing w:line="360" w:lineRule="auto"/>
        <w:contextualSpacing/>
        <w:rPr>
          <w:rFonts w:ascii="Book Antiqua" w:hAnsi="Book Antiqua"/>
          <w:lang w:eastAsia="zh-CN"/>
        </w:rPr>
      </w:pPr>
    </w:p>
    <w:p w14:paraId="609698DD" w14:textId="262ACE98" w:rsidR="00C44FC9" w:rsidRDefault="00EB625D">
      <w:pPr>
        <w:spacing w:line="360" w:lineRule="auto"/>
        <w:contextualSpacing/>
        <w:rPr>
          <w:rFonts w:ascii="Book Antiqua" w:hAnsi="Book Antiqua"/>
          <w:u w:val="single"/>
        </w:rPr>
      </w:pPr>
      <w:r>
        <w:rPr>
          <w:rFonts w:ascii="Book Antiqua" w:hAnsi="Book Antiqua"/>
          <w:b/>
          <w:bCs/>
        </w:rPr>
        <w:t xml:space="preserve">Core </w:t>
      </w:r>
      <w:r>
        <w:rPr>
          <w:rFonts w:ascii="Book Antiqua" w:hAnsi="Book Antiqua" w:hint="eastAsia"/>
          <w:b/>
          <w:bCs/>
          <w:lang w:eastAsia="zh-CN"/>
        </w:rPr>
        <w:t>T</w:t>
      </w:r>
      <w:r>
        <w:rPr>
          <w:rFonts w:ascii="Book Antiqua" w:hAnsi="Book Antiqua"/>
          <w:b/>
          <w:bCs/>
        </w:rPr>
        <w:t>ip</w:t>
      </w:r>
      <w:r>
        <w:rPr>
          <w:rFonts w:ascii="Book Antiqua" w:hAnsi="Book Antiqua" w:hint="eastAsia"/>
          <w:szCs w:val="24"/>
        </w:rPr>
        <w:t xml:space="preserve">: </w:t>
      </w:r>
      <w:bookmarkStart w:id="55" w:name="OLE_LINK107"/>
      <w:bookmarkStart w:id="56" w:name="OLE_LINK108"/>
      <w:r>
        <w:rPr>
          <w:rFonts w:ascii="Book Antiqua" w:hAnsi="Book Antiqua"/>
        </w:rPr>
        <w:t>The manuscript focuses on</w:t>
      </w:r>
      <w:r>
        <w:rPr>
          <w:rFonts w:ascii="Book Antiqua" w:hAnsi="Book Antiqua" w:hint="eastAsia"/>
        </w:rPr>
        <w:t xml:space="preserve"> the risk factors after </w:t>
      </w:r>
      <w:r>
        <w:rPr>
          <w:rFonts w:ascii="Book Antiqua" w:hAnsi="Book Antiqua"/>
        </w:rPr>
        <w:t>administration of</w:t>
      </w:r>
      <w:r>
        <w:rPr>
          <w:rFonts w:ascii="Book Antiqua" w:hAnsi="Book Antiqua" w:hint="eastAsia"/>
        </w:rPr>
        <w:t xml:space="preserve"> neoadjuvant therapy </w:t>
      </w:r>
      <w:r>
        <w:rPr>
          <w:rFonts w:ascii="Book Antiqua" w:hAnsi="Book Antiqua"/>
        </w:rPr>
        <w:t>for</w:t>
      </w:r>
      <w:r>
        <w:rPr>
          <w:rFonts w:ascii="Book Antiqua" w:hAnsi="Book Antiqua" w:hint="eastAsia"/>
        </w:rPr>
        <w:t xml:space="preserve"> </w:t>
      </w:r>
      <w:r>
        <w:rPr>
          <w:rFonts w:ascii="Book Antiqua" w:hAnsi="Book Antiqua"/>
        </w:rPr>
        <w:t>locally advanced rectal cancer</w:t>
      </w:r>
      <w:r>
        <w:rPr>
          <w:rFonts w:ascii="Book Antiqua" w:hAnsi="Book Antiqua" w:hint="eastAsia"/>
        </w:rPr>
        <w:t>.</w:t>
      </w:r>
      <w:r>
        <w:rPr>
          <w:rFonts w:ascii="Book Antiqua" w:hAnsi="Book Antiqua"/>
        </w:rPr>
        <w:t xml:space="preserve"> </w:t>
      </w:r>
      <w:r>
        <w:rPr>
          <w:rFonts w:ascii="Book Antiqua" w:hAnsi="Book Antiqua" w:hint="eastAsia"/>
          <w:lang w:eastAsia="zh-CN"/>
        </w:rPr>
        <w:t>We</w:t>
      </w:r>
      <w:r>
        <w:rPr>
          <w:rFonts w:ascii="Book Antiqua" w:hAnsi="Book Antiqua" w:hint="eastAsia"/>
        </w:rPr>
        <w:t xml:space="preserve"> utilized </w:t>
      </w:r>
      <w:r>
        <w:rPr>
          <w:rFonts w:ascii="Book Antiqua" w:hAnsi="Book Antiqua"/>
        </w:rPr>
        <w:t xml:space="preserve">the </w:t>
      </w:r>
      <w:r>
        <w:rPr>
          <w:rFonts w:ascii="Book Antiqua" w:eastAsia="Book Antiqua" w:hAnsi="Book Antiqua" w:cs="Book Antiqua"/>
          <w:color w:val="000000"/>
        </w:rPr>
        <w:t>least absolute shrinkage and selection operator</w:t>
      </w:r>
      <w:r>
        <w:rPr>
          <w:rFonts w:ascii="Book Antiqua" w:hAnsi="Book Antiqua" w:hint="eastAsia"/>
        </w:rPr>
        <w:t xml:space="preserve"> and Cox regression to </w:t>
      </w:r>
      <w:r>
        <w:rPr>
          <w:rFonts w:ascii="Book Antiqua" w:hAnsi="Book Antiqua"/>
          <w:lang w:eastAsia="zh-CN"/>
        </w:rPr>
        <w:t>identify</w:t>
      </w:r>
      <w:r>
        <w:rPr>
          <w:rFonts w:ascii="Book Antiqua" w:hAnsi="Book Antiqua" w:hint="eastAsia"/>
          <w:lang w:eastAsia="zh-CN"/>
        </w:rPr>
        <w:t xml:space="preserve"> </w:t>
      </w:r>
      <w:r>
        <w:rPr>
          <w:rFonts w:ascii="Book Antiqua" w:hAnsi="Book Antiqua" w:hint="eastAsia"/>
        </w:rPr>
        <w:t xml:space="preserve">risk factors for </w:t>
      </w:r>
      <w:r>
        <w:rPr>
          <w:rFonts w:ascii="Book Antiqua" w:hAnsi="Book Antiqua"/>
          <w:lang w:eastAsia="zh-CN"/>
        </w:rPr>
        <w:t>o</w:t>
      </w:r>
      <w:r>
        <w:rPr>
          <w:rFonts w:ascii="Book Antiqua" w:hAnsi="Book Antiqua"/>
        </w:rPr>
        <w:t xml:space="preserve">verall </w:t>
      </w:r>
      <w:r>
        <w:rPr>
          <w:rFonts w:ascii="Book Antiqua" w:hAnsi="Book Antiqua"/>
        </w:rPr>
        <w:lastRenderedPageBreak/>
        <w:t>survival</w:t>
      </w:r>
      <w:r>
        <w:rPr>
          <w:rFonts w:ascii="Book Antiqua" w:hAnsi="Book Antiqua" w:hint="eastAsia"/>
        </w:rPr>
        <w:t xml:space="preserve"> and </w:t>
      </w:r>
      <w:r>
        <w:rPr>
          <w:rFonts w:ascii="Book Antiqua" w:hAnsi="Book Antiqua"/>
          <w:lang w:eastAsia="zh-CN"/>
        </w:rPr>
        <w:t>d</w:t>
      </w:r>
      <w:r>
        <w:rPr>
          <w:rFonts w:ascii="Book Antiqua" w:hAnsi="Book Antiqua"/>
        </w:rPr>
        <w:t>isease-free survival</w:t>
      </w:r>
      <w:r>
        <w:rPr>
          <w:rFonts w:ascii="Book Antiqua" w:hAnsi="Book Antiqua" w:hint="eastAsia"/>
        </w:rPr>
        <w:t xml:space="preserve"> and explore the</w:t>
      </w:r>
      <w:r>
        <w:rPr>
          <w:rFonts w:ascii="Book Antiqua" w:hAnsi="Book Antiqua"/>
        </w:rPr>
        <w:t>ir</w:t>
      </w:r>
      <w:r>
        <w:rPr>
          <w:rFonts w:ascii="Book Antiqua" w:hAnsi="Book Antiqua" w:hint="eastAsia"/>
        </w:rPr>
        <w:t xml:space="preserve"> prognostic value. Based on the factors</w:t>
      </w:r>
      <w:r>
        <w:rPr>
          <w:rFonts w:ascii="Book Antiqua" w:hAnsi="Book Antiqua"/>
        </w:rPr>
        <w:t>,</w:t>
      </w:r>
      <w:r>
        <w:rPr>
          <w:rFonts w:ascii="Book Antiqua" w:hAnsi="Book Antiqua" w:hint="eastAsia"/>
        </w:rPr>
        <w:t xml:space="preserve"> we </w:t>
      </w:r>
      <w:r>
        <w:rPr>
          <w:rFonts w:ascii="Book Antiqua" w:hAnsi="Book Antiqua"/>
        </w:rPr>
        <w:t>built</w:t>
      </w:r>
      <w:r>
        <w:rPr>
          <w:rFonts w:ascii="Book Antiqua" w:hAnsi="Book Antiqua" w:hint="eastAsia"/>
        </w:rPr>
        <w:t xml:space="preserve"> </w:t>
      </w:r>
      <w:r>
        <w:rPr>
          <w:rFonts w:ascii="Book Antiqua" w:hAnsi="Book Antiqua"/>
        </w:rPr>
        <w:t>two nomogram</w:t>
      </w:r>
      <w:r>
        <w:rPr>
          <w:rFonts w:ascii="Book Antiqua" w:hAnsi="Book Antiqua" w:hint="eastAsia"/>
        </w:rPr>
        <w:t xml:space="preserve">s and two risk factor score </w:t>
      </w:r>
      <w:r>
        <w:rPr>
          <w:rFonts w:ascii="Book Antiqua" w:hAnsi="Book Antiqua"/>
        </w:rPr>
        <w:t>prediction</w:t>
      </w:r>
      <w:r>
        <w:rPr>
          <w:rFonts w:ascii="Book Antiqua" w:hAnsi="Book Antiqua" w:hint="eastAsia"/>
        </w:rPr>
        <w:t xml:space="preserve"> models to </w:t>
      </w:r>
      <w:r>
        <w:rPr>
          <w:rFonts w:ascii="Book Antiqua" w:hAnsi="Book Antiqua"/>
        </w:rPr>
        <w:t>predict</w:t>
      </w:r>
      <w:r>
        <w:rPr>
          <w:rFonts w:ascii="Book Antiqua" w:hAnsi="Book Antiqua" w:hint="eastAsia"/>
        </w:rPr>
        <w:t xml:space="preserve"> survival time</w:t>
      </w:r>
      <w:r>
        <w:rPr>
          <w:rFonts w:ascii="Book Antiqua" w:hAnsi="Book Antiqua"/>
        </w:rPr>
        <w:t>. </w:t>
      </w:r>
      <w:r>
        <w:rPr>
          <w:rFonts w:ascii="Book Antiqua" w:hAnsi="Book Antiqua" w:hint="eastAsia"/>
        </w:rPr>
        <w:t xml:space="preserve">The nomograms </w:t>
      </w:r>
      <w:r>
        <w:rPr>
          <w:rFonts w:ascii="Book Antiqua" w:hAnsi="Book Antiqua" w:hint="eastAsia"/>
          <w:lang w:eastAsia="zh-CN"/>
        </w:rPr>
        <w:t xml:space="preserve">were validated </w:t>
      </w:r>
      <w:r>
        <w:rPr>
          <w:rFonts w:ascii="Book Antiqua" w:hAnsi="Book Antiqua" w:hint="eastAsia"/>
        </w:rPr>
        <w:t xml:space="preserve">by calibration and </w:t>
      </w:r>
      <w:r>
        <w:rPr>
          <w:rFonts w:ascii="Book Antiqua" w:hAnsi="Book Antiqua"/>
        </w:rPr>
        <w:t xml:space="preserve">the </w:t>
      </w:r>
      <w:r>
        <w:rPr>
          <w:rFonts w:ascii="Book Antiqua" w:eastAsia="Book Antiqua" w:hAnsi="Book Antiqua" w:cs="Book Antiqua"/>
          <w:color w:val="000000"/>
        </w:rPr>
        <w:t>concordance index</w:t>
      </w:r>
      <w:r>
        <w:rPr>
          <w:rFonts w:ascii="Book Antiqua" w:hAnsi="Book Antiqua" w:hint="eastAsia"/>
        </w:rPr>
        <w:t>,</w:t>
      </w:r>
      <w:r>
        <w:rPr>
          <w:rFonts w:ascii="Book Antiqua" w:hAnsi="Book Antiqua"/>
        </w:rPr>
        <w:t xml:space="preserve"> </w:t>
      </w:r>
      <w:r>
        <w:rPr>
          <w:rFonts w:ascii="Book Antiqua" w:hAnsi="Book Antiqua" w:hint="eastAsia"/>
        </w:rPr>
        <w:t xml:space="preserve">and </w:t>
      </w:r>
      <w:r>
        <w:rPr>
          <w:rFonts w:ascii="Book Antiqua" w:hAnsi="Book Antiqua"/>
        </w:rPr>
        <w:t>the</w:t>
      </w:r>
      <w:r>
        <w:rPr>
          <w:rFonts w:ascii="Book Antiqua" w:hAnsi="Book Antiqua" w:hint="eastAsia"/>
        </w:rPr>
        <w:t xml:space="preserve"> prediction model </w:t>
      </w:r>
      <w:r>
        <w:rPr>
          <w:rFonts w:ascii="Book Antiqua" w:hAnsi="Book Antiqua"/>
        </w:rPr>
        <w:t>was validated with</w:t>
      </w:r>
      <w:r>
        <w:rPr>
          <w:rFonts w:ascii="Book Antiqua" w:hAnsi="Book Antiqua" w:hint="eastAsia"/>
        </w:rPr>
        <w:t xml:space="preserve"> </w:t>
      </w:r>
      <w:r>
        <w:rPr>
          <w:rFonts w:ascii="Book Antiqua" w:eastAsia="Book Antiqua" w:hAnsi="Book Antiqua" w:cs="Book Antiqua"/>
          <w:color w:val="000000"/>
        </w:rPr>
        <w:t>receiver operating characteristic</w:t>
      </w:r>
      <w:r>
        <w:rPr>
          <w:rFonts w:ascii="Book Antiqua" w:hAnsi="Book Antiqua" w:hint="eastAsia"/>
        </w:rPr>
        <w:t xml:space="preserve"> curves. The risk </w:t>
      </w:r>
      <w:r>
        <w:rPr>
          <w:rFonts w:ascii="Book Antiqua" w:hAnsi="Book Antiqua"/>
        </w:rPr>
        <w:t>factors</w:t>
      </w:r>
      <w:r>
        <w:rPr>
          <w:rFonts w:ascii="Book Antiqua" w:hAnsi="Book Antiqua" w:hint="eastAsia"/>
        </w:rPr>
        <w:t xml:space="preserve"> included in</w:t>
      </w:r>
      <w:r>
        <w:rPr>
          <w:rFonts w:ascii="Book Antiqua" w:hAnsi="Book Antiqua"/>
        </w:rPr>
        <w:t xml:space="preserve"> the</w:t>
      </w:r>
      <w:r>
        <w:rPr>
          <w:rFonts w:ascii="Book Antiqua" w:hAnsi="Book Antiqua" w:hint="eastAsia"/>
        </w:rPr>
        <w:t xml:space="preserve"> model and nomograms </w:t>
      </w:r>
      <w:r>
        <w:rPr>
          <w:rFonts w:ascii="Book Antiqua" w:hAnsi="Book Antiqua" w:hint="eastAsia"/>
          <w:lang w:eastAsia="zh-CN"/>
        </w:rPr>
        <w:t>are associated with</w:t>
      </w:r>
      <w:r>
        <w:rPr>
          <w:rFonts w:ascii="Book Antiqua" w:hAnsi="Book Antiqua" w:hint="eastAsia"/>
        </w:rPr>
        <w:t xml:space="preserve"> </w:t>
      </w:r>
      <w:r>
        <w:rPr>
          <w:rFonts w:ascii="Book Antiqua" w:hAnsi="Book Antiqua"/>
        </w:rPr>
        <w:t>survival</w:t>
      </w:r>
      <w:r>
        <w:rPr>
          <w:rFonts w:ascii="Book Antiqua" w:hAnsi="Book Antiqua" w:hint="eastAsia"/>
        </w:rPr>
        <w:t xml:space="preserve"> </w:t>
      </w:r>
      <w:r>
        <w:rPr>
          <w:rFonts w:ascii="Book Antiqua" w:hAnsi="Book Antiqua"/>
        </w:rPr>
        <w:t>and</w:t>
      </w:r>
      <w:r>
        <w:rPr>
          <w:rFonts w:ascii="Book Antiqua" w:hAnsi="Book Antiqua" w:hint="eastAsia"/>
        </w:rPr>
        <w:t xml:space="preserve"> </w:t>
      </w:r>
      <w:r>
        <w:rPr>
          <w:rFonts w:ascii="Book Antiqua" w:hAnsi="Book Antiqua"/>
        </w:rPr>
        <w:t>recurrence</w:t>
      </w:r>
      <w:r>
        <w:rPr>
          <w:rFonts w:ascii="Book Antiqua" w:hAnsi="Book Antiqua" w:hint="eastAsia"/>
        </w:rPr>
        <w:t xml:space="preserve"> </w:t>
      </w:r>
      <w:r>
        <w:rPr>
          <w:rFonts w:ascii="Book Antiqua" w:hAnsi="Book Antiqua"/>
        </w:rPr>
        <w:t>and</w:t>
      </w:r>
      <w:r>
        <w:rPr>
          <w:rFonts w:ascii="Book Antiqua" w:hAnsi="Book Antiqua" w:hint="eastAsia"/>
        </w:rPr>
        <w:t xml:space="preserve"> </w:t>
      </w:r>
      <w:r>
        <w:rPr>
          <w:rFonts w:ascii="Book Antiqua" w:hAnsi="Book Antiqua" w:hint="eastAsia"/>
          <w:lang w:eastAsia="zh-CN"/>
        </w:rPr>
        <w:t>can aid physicians</w:t>
      </w:r>
      <w:r>
        <w:rPr>
          <w:rFonts w:ascii="Book Antiqua" w:hAnsi="Book Antiqua" w:hint="eastAsia"/>
        </w:rPr>
        <w:t xml:space="preserve"> </w:t>
      </w:r>
      <w:r>
        <w:rPr>
          <w:rFonts w:ascii="Book Antiqua" w:hAnsi="Book Antiqua"/>
        </w:rPr>
        <w:t>to improve patient survival.</w:t>
      </w:r>
      <w:bookmarkEnd w:id="55"/>
      <w:bookmarkEnd w:id="56"/>
    </w:p>
    <w:p w14:paraId="0C734BDA" w14:textId="77777777" w:rsidR="00C44FC9" w:rsidRDefault="00EB625D">
      <w:pPr>
        <w:spacing w:line="360" w:lineRule="auto"/>
        <w:rPr>
          <w:lang w:eastAsia="zh-CN"/>
        </w:rPr>
      </w:pPr>
      <w:r>
        <w:rPr>
          <w:rFonts w:ascii="Book Antiqua" w:hAnsi="Book Antiqua"/>
          <w:u w:val="single"/>
        </w:rPr>
        <w:br w:type="page"/>
      </w:r>
      <w:r>
        <w:rPr>
          <w:rFonts w:ascii="Book Antiqua" w:eastAsia="Book Antiqua" w:hAnsi="Book Antiqua" w:cs="Book Antiqua"/>
          <w:b/>
          <w:caps/>
          <w:color w:val="000000"/>
          <w:u w:val="single"/>
        </w:rPr>
        <w:lastRenderedPageBreak/>
        <w:t>INTRODUCTION</w:t>
      </w:r>
    </w:p>
    <w:p w14:paraId="3E319D72" w14:textId="18593C20" w:rsidR="00C44FC9" w:rsidRDefault="00EB625D">
      <w:pPr>
        <w:spacing w:line="360" w:lineRule="auto"/>
        <w:contextualSpacing/>
        <w:rPr>
          <w:rFonts w:ascii="Book Antiqua" w:hAnsi="Book Antiqua"/>
        </w:rPr>
      </w:pPr>
      <w:r>
        <w:rPr>
          <w:rFonts w:ascii="Book Antiqua" w:hAnsi="Book Antiqua"/>
        </w:rPr>
        <w:t xml:space="preserve">In recent years, neoadjuvant therapy (NT) has been </w:t>
      </w:r>
      <w:r>
        <w:rPr>
          <w:rFonts w:ascii="Book Antiqua" w:hAnsi="Book Antiqua" w:hint="eastAsia"/>
          <w:lang w:eastAsia="zh-CN"/>
        </w:rPr>
        <w:t>increasingly</w:t>
      </w:r>
      <w:r>
        <w:rPr>
          <w:rFonts w:ascii="Book Antiqua" w:hAnsi="Book Antiqua"/>
        </w:rPr>
        <w:t xml:space="preserve"> implemented because it can </w:t>
      </w:r>
      <w:r>
        <w:rPr>
          <w:rFonts w:ascii="Book Antiqua" w:hAnsi="Book Antiqua" w:hint="eastAsia"/>
          <w:lang w:eastAsia="zh-CN"/>
        </w:rPr>
        <w:t>reduce</w:t>
      </w:r>
      <w:r>
        <w:rPr>
          <w:rFonts w:ascii="Book Antiqua" w:hAnsi="Book Antiqua"/>
        </w:rPr>
        <w:t xml:space="preserve"> the risk of local recurrence and </w:t>
      </w:r>
      <w:proofErr w:type="gramStart"/>
      <w:r>
        <w:rPr>
          <w:rFonts w:ascii="Book Antiqua" w:hAnsi="Book Antiqua"/>
        </w:rPr>
        <w:t>toxicity</w:t>
      </w:r>
      <w:r>
        <w:rPr>
          <w:rFonts w:ascii="Book Antiqua" w:hAnsi="Book Antiqua"/>
          <w:vertAlign w:val="superscript"/>
        </w:rPr>
        <w:t>[</w:t>
      </w:r>
      <w:proofErr w:type="gramEnd"/>
      <w:r>
        <w:rPr>
          <w:rFonts w:ascii="Book Antiqua" w:hAnsi="Book Antiqua"/>
          <w:vertAlign w:val="superscript"/>
        </w:rPr>
        <w:t>1,2]</w:t>
      </w:r>
      <w:r>
        <w:rPr>
          <w:rFonts w:ascii="Book Antiqua" w:hAnsi="Book Antiqua"/>
        </w:rPr>
        <w:t>. Numerous international guidelines recommend NT as the standard treatment for locally advanced rectal cancer (LARC</w:t>
      </w:r>
      <w:proofErr w:type="gramStart"/>
      <w:r>
        <w:rPr>
          <w:rFonts w:ascii="Book Antiqua" w:hAnsi="Book Antiqua"/>
        </w:rPr>
        <w:t>)</w:t>
      </w:r>
      <w:r>
        <w:rPr>
          <w:rFonts w:ascii="Book Antiqua" w:hAnsi="Book Antiqua"/>
          <w:vertAlign w:val="superscript"/>
        </w:rPr>
        <w:t>[</w:t>
      </w:r>
      <w:proofErr w:type="gramEnd"/>
      <w:r>
        <w:rPr>
          <w:rFonts w:ascii="Book Antiqua" w:hAnsi="Book Antiqua"/>
          <w:vertAlign w:val="superscript"/>
        </w:rPr>
        <w:t>3]</w:t>
      </w:r>
      <w:r>
        <w:rPr>
          <w:rFonts w:ascii="Book Antiqua" w:hAnsi="Book Antiqua"/>
        </w:rPr>
        <w:t>. Because of the different sensitivities to adjuvant therapy, approximately 15%-27% of patients achieve a pathological complete response (</w:t>
      </w:r>
      <w:proofErr w:type="spellStart"/>
      <w:r>
        <w:rPr>
          <w:rFonts w:ascii="Book Antiqua" w:hAnsi="Book Antiqua"/>
        </w:rPr>
        <w:t>pCR</w:t>
      </w:r>
      <w:proofErr w:type="spellEnd"/>
      <w:r>
        <w:rPr>
          <w:rFonts w:ascii="Book Antiqua" w:hAnsi="Book Antiqua"/>
        </w:rPr>
        <w:t xml:space="preserve">), and the majority of patients with stage II/III rectal cancer require surgery or adjuvant </w:t>
      </w:r>
      <w:proofErr w:type="gramStart"/>
      <w:r>
        <w:rPr>
          <w:rFonts w:ascii="Book Antiqua" w:hAnsi="Book Antiqua"/>
        </w:rPr>
        <w:t>therapy</w:t>
      </w:r>
      <w:r>
        <w:rPr>
          <w:rFonts w:ascii="Book Antiqua" w:hAnsi="Book Antiqua"/>
          <w:vertAlign w:val="superscript"/>
        </w:rPr>
        <w:t>[</w:t>
      </w:r>
      <w:proofErr w:type="gramEnd"/>
      <w:r>
        <w:rPr>
          <w:rFonts w:ascii="Book Antiqua" w:hAnsi="Book Antiqua"/>
          <w:vertAlign w:val="superscript"/>
        </w:rPr>
        <w:t>4]</w:t>
      </w:r>
      <w:r>
        <w:rPr>
          <w:rFonts w:ascii="Book Antiqua" w:hAnsi="Book Antiqua"/>
        </w:rPr>
        <w:t xml:space="preserve">. Therefore, achieving a </w:t>
      </w:r>
      <w:proofErr w:type="spellStart"/>
      <w:r>
        <w:rPr>
          <w:rFonts w:ascii="Book Antiqua" w:hAnsi="Book Antiqua"/>
        </w:rPr>
        <w:t>pCR</w:t>
      </w:r>
      <w:proofErr w:type="spellEnd"/>
      <w:r>
        <w:rPr>
          <w:rFonts w:ascii="Book Antiqua" w:hAnsi="Book Antiqua"/>
        </w:rPr>
        <w:t xml:space="preserve"> is closely related to the need for subsequent treatment. Unlike patients who directly undergo surgical resection, those who first receive NT have more vulnerable immune systems, which can affect surgical </w:t>
      </w:r>
      <w:proofErr w:type="gramStart"/>
      <w:r>
        <w:rPr>
          <w:rFonts w:ascii="Book Antiqua" w:hAnsi="Book Antiqua"/>
        </w:rPr>
        <w:t>outcomes</w:t>
      </w:r>
      <w:r>
        <w:rPr>
          <w:rFonts w:ascii="Book Antiqua" w:hAnsi="Book Antiqua"/>
          <w:vertAlign w:val="superscript"/>
        </w:rPr>
        <w:t>[</w:t>
      </w:r>
      <w:proofErr w:type="gramEnd"/>
      <w:r>
        <w:rPr>
          <w:rFonts w:ascii="Book Antiqua" w:hAnsi="Book Antiqua"/>
          <w:vertAlign w:val="superscript"/>
        </w:rPr>
        <w:t>5]</w:t>
      </w:r>
      <w:r>
        <w:rPr>
          <w:rFonts w:ascii="Book Antiqua" w:hAnsi="Book Antiqua"/>
        </w:rPr>
        <w:t xml:space="preserve"> and influence overall survival (OS) and disease-free survival (DFS).</w:t>
      </w:r>
    </w:p>
    <w:p w14:paraId="1072018C" w14:textId="77777777" w:rsidR="00C44FC9" w:rsidRDefault="00EB625D">
      <w:pPr>
        <w:spacing w:line="360" w:lineRule="auto"/>
        <w:ind w:firstLine="288"/>
        <w:contextualSpacing/>
        <w:rPr>
          <w:rFonts w:ascii="Book Antiqua" w:hAnsi="Book Antiqua"/>
        </w:rPr>
      </w:pPr>
      <w:r>
        <w:rPr>
          <w:rFonts w:ascii="Book Antiqua" w:hAnsi="Book Antiqua"/>
        </w:rPr>
        <w:t xml:space="preserve">Global studies have reported that colorectal cancer accounts for approximately 1 of 10 newly diagnosed cancer cases and cancer-related deaths, and approximately one-third of colorectal cancer cases are rectal </w:t>
      </w:r>
      <w:proofErr w:type="gramStart"/>
      <w:r>
        <w:rPr>
          <w:rFonts w:ascii="Book Antiqua" w:hAnsi="Book Antiqua"/>
        </w:rPr>
        <w:t>cancer</w:t>
      </w:r>
      <w:r>
        <w:rPr>
          <w:rFonts w:ascii="Book Antiqua" w:hAnsi="Book Antiqua"/>
          <w:vertAlign w:val="superscript"/>
        </w:rPr>
        <w:t>[</w:t>
      </w:r>
      <w:proofErr w:type="gramEnd"/>
      <w:r>
        <w:rPr>
          <w:rFonts w:ascii="Book Antiqua" w:hAnsi="Book Antiqua"/>
          <w:vertAlign w:val="superscript"/>
        </w:rPr>
        <w:t>6,7]</w:t>
      </w:r>
      <w:r>
        <w:rPr>
          <w:rFonts w:ascii="Book Antiqua" w:hAnsi="Book Antiqua"/>
        </w:rPr>
        <w:t xml:space="preserve">. Identifying prognostic factors and accurately predicting OS and DFS can provide individualized treatments for patients and improve their quality of life. </w:t>
      </w:r>
    </w:p>
    <w:p w14:paraId="00B21741" w14:textId="32645358" w:rsidR="00C44FC9" w:rsidRDefault="00EB625D">
      <w:pPr>
        <w:spacing w:line="360" w:lineRule="auto"/>
        <w:ind w:firstLine="288"/>
        <w:contextualSpacing/>
        <w:rPr>
          <w:rFonts w:ascii="Book Antiqua" w:hAnsi="Book Antiqua"/>
        </w:rPr>
      </w:pPr>
      <w:r>
        <w:rPr>
          <w:rFonts w:ascii="Book Antiqua" w:hAnsi="Book Antiqua"/>
        </w:rPr>
        <w:t xml:space="preserve">Previous studies have revealed that the number of lymph nodes, response to NT, neoadjuvant rectal score (NAR score), </w:t>
      </w:r>
      <w:proofErr w:type="spellStart"/>
      <w:r>
        <w:rPr>
          <w:rFonts w:ascii="Book Antiqua" w:hAnsi="Book Antiqua"/>
        </w:rPr>
        <w:t>ypTNM</w:t>
      </w:r>
      <w:proofErr w:type="spellEnd"/>
      <w:r>
        <w:rPr>
          <w:rFonts w:ascii="Book Antiqua" w:hAnsi="Book Antiqua"/>
        </w:rPr>
        <w:t xml:space="preserve"> stage, and family </w:t>
      </w:r>
      <w:proofErr w:type="gramStart"/>
      <w:r>
        <w:rPr>
          <w:rFonts w:ascii="Book Antiqua" w:hAnsi="Book Antiqua"/>
        </w:rPr>
        <w:t>history</w:t>
      </w:r>
      <w:r>
        <w:rPr>
          <w:rFonts w:ascii="Book Antiqua" w:hAnsi="Book Antiqua"/>
          <w:vertAlign w:val="superscript"/>
        </w:rPr>
        <w:t>[</w:t>
      </w:r>
      <w:proofErr w:type="gramEnd"/>
      <w:r>
        <w:rPr>
          <w:rFonts w:ascii="Book Antiqua" w:hAnsi="Book Antiqua"/>
          <w:vertAlign w:val="superscript"/>
        </w:rPr>
        <w:t>3,8-10]</w:t>
      </w:r>
      <w:r>
        <w:rPr>
          <w:rFonts w:ascii="Book Antiqua" w:hAnsi="Book Antiqua"/>
        </w:rPr>
        <w:t xml:space="preserve"> are related to OS and DFS. However, few modules or nomograms use clinical features to predict OS and DFS for LARC after NT. Therefore, identifying clinical features that can serve as prognostic factors and developing accurate models to predict OS and DFS could easily determine clinical treatments and improve the prognosis of patients who have received NT.</w:t>
      </w:r>
    </w:p>
    <w:p w14:paraId="4B32BF5A" w14:textId="77777777" w:rsidR="00C44FC9" w:rsidRDefault="00EB625D">
      <w:pPr>
        <w:spacing w:line="360" w:lineRule="auto"/>
        <w:ind w:firstLine="288"/>
        <w:contextualSpacing/>
        <w:rPr>
          <w:rFonts w:ascii="Book Antiqua" w:hAnsi="Book Antiqua"/>
        </w:rPr>
      </w:pPr>
      <w:r>
        <w:rPr>
          <w:rFonts w:ascii="Book Antiqua" w:hAnsi="Book Antiqua"/>
        </w:rPr>
        <w:t>In this study, we screened preoperative and postoperative clinical features and constructed a nomogram</w:t>
      </w:r>
      <w:r>
        <w:rPr>
          <w:rFonts w:ascii="Book Antiqua" w:hAnsi="Book Antiqua" w:hint="eastAsia"/>
        </w:rPr>
        <w:t xml:space="preserve"> and risk factor prediction model</w:t>
      </w:r>
      <w:r>
        <w:rPr>
          <w:rFonts w:ascii="Book Antiqua" w:hAnsi="Book Antiqua"/>
        </w:rPr>
        <w:t xml:space="preserve"> to predict OS and DFS. To the best of our knowledge, this study is the first attempt to build a nomogram to predict </w:t>
      </w:r>
      <w:r>
        <w:rPr>
          <w:rFonts w:ascii="Book Antiqua" w:hAnsi="Book Antiqua"/>
        </w:rPr>
        <w:lastRenderedPageBreak/>
        <w:t>OS and DFS by screening risk factors using least absolute shrinkage and selection operator (LASSO) regression.</w:t>
      </w:r>
    </w:p>
    <w:p w14:paraId="74E3B603" w14:textId="77777777" w:rsidR="00C44FC9" w:rsidRDefault="00C44FC9">
      <w:pPr>
        <w:spacing w:line="360" w:lineRule="auto"/>
        <w:contextualSpacing/>
        <w:rPr>
          <w:rFonts w:ascii="Book Antiqua" w:hAnsi="Book Antiqua"/>
        </w:rPr>
      </w:pPr>
    </w:p>
    <w:p w14:paraId="5ECA7FFB" w14:textId="77777777" w:rsidR="00C44FC9" w:rsidRDefault="00EB625D">
      <w:pPr>
        <w:spacing w:line="360" w:lineRule="auto"/>
        <w:contextualSpacing/>
        <w:rPr>
          <w:rFonts w:ascii="Book Antiqua" w:hAnsi="Book Antiqua"/>
          <w:b/>
          <w:bCs/>
        </w:rPr>
      </w:pPr>
      <w:r>
        <w:rPr>
          <w:rFonts w:ascii="Book Antiqua" w:eastAsia="Book Antiqua" w:hAnsi="Book Antiqua" w:cs="Book Antiqua"/>
          <w:b/>
          <w:caps/>
          <w:color w:val="000000"/>
          <w:u w:val="single"/>
        </w:rPr>
        <w:t>MATERIALS AND METHODS</w:t>
      </w:r>
    </w:p>
    <w:p w14:paraId="199CB9CB" w14:textId="77777777" w:rsidR="00C44FC9" w:rsidRDefault="00EB625D">
      <w:pPr>
        <w:spacing w:line="360" w:lineRule="auto"/>
        <w:contextualSpacing/>
        <w:rPr>
          <w:rFonts w:ascii="Book Antiqua" w:hAnsi="Book Antiqua"/>
          <w:b/>
          <w:bCs/>
          <w:i/>
          <w:iCs/>
        </w:rPr>
      </w:pPr>
      <w:r>
        <w:rPr>
          <w:rFonts w:ascii="Book Antiqua" w:hAnsi="Book Antiqua"/>
          <w:b/>
          <w:bCs/>
          <w:i/>
          <w:iCs/>
        </w:rPr>
        <w:t>Patients</w:t>
      </w:r>
    </w:p>
    <w:p w14:paraId="2C907305" w14:textId="6713AA27" w:rsidR="00C44FC9" w:rsidRDefault="00EB625D">
      <w:pPr>
        <w:spacing w:line="360" w:lineRule="auto"/>
        <w:contextualSpacing/>
        <w:rPr>
          <w:rFonts w:ascii="Book Antiqua" w:hAnsi="Book Antiqua"/>
        </w:rPr>
      </w:pPr>
      <w:bookmarkStart w:id="57" w:name="OLE_LINK10"/>
      <w:r>
        <w:rPr>
          <w:rFonts w:ascii="Book Antiqua" w:hAnsi="Book Antiqua" w:hint="eastAsia"/>
          <w:lang w:eastAsia="zh-CN"/>
        </w:rPr>
        <w:t>W</w:t>
      </w:r>
      <w:r>
        <w:rPr>
          <w:rFonts w:ascii="Book Antiqua" w:hAnsi="Book Antiqua"/>
        </w:rPr>
        <w:t xml:space="preserve">e analyzed 220 patients who were clinically diagnosed with LARC and divided them into two groups: 165 patients in the primary cohort and 65 patients in the validation cohort. </w:t>
      </w:r>
      <w:bookmarkEnd w:id="57"/>
      <w:r>
        <w:rPr>
          <w:rFonts w:ascii="Book Antiqua" w:hAnsi="Book Antiqua"/>
        </w:rPr>
        <w:t xml:space="preserve">All patients were admitted to the Colorectal Surgery </w:t>
      </w:r>
      <w:r>
        <w:rPr>
          <w:rFonts w:ascii="Book Antiqua" w:hAnsi="Book Antiqua" w:hint="eastAsia"/>
          <w:lang w:eastAsia="zh-CN"/>
        </w:rPr>
        <w:t>Department</w:t>
      </w:r>
      <w:r>
        <w:rPr>
          <w:rFonts w:ascii="Book Antiqua" w:hAnsi="Book Antiqua"/>
        </w:rPr>
        <w:t xml:space="preserve"> of the National Cancer Hospital from 2015 to 2017 and were administered preoperative NT followed by laparoscopic total </w:t>
      </w:r>
      <w:proofErr w:type="spellStart"/>
      <w:r>
        <w:rPr>
          <w:rFonts w:ascii="Book Antiqua" w:hAnsi="Book Antiqua"/>
        </w:rPr>
        <w:t>mesorectal</w:t>
      </w:r>
      <w:proofErr w:type="spellEnd"/>
      <w:r>
        <w:rPr>
          <w:rFonts w:ascii="Book Antiqua" w:hAnsi="Book Antiqua"/>
        </w:rPr>
        <w:t xml:space="preserve"> excision (TME).</w:t>
      </w:r>
    </w:p>
    <w:p w14:paraId="3C994B3A" w14:textId="77777777" w:rsidR="00C44FC9" w:rsidRDefault="00EB625D">
      <w:pPr>
        <w:spacing w:line="360" w:lineRule="auto"/>
        <w:ind w:firstLine="288"/>
        <w:contextualSpacing/>
        <w:rPr>
          <w:rFonts w:ascii="Book Antiqua" w:hAnsi="Book Antiqua"/>
        </w:rPr>
      </w:pPr>
      <w:r>
        <w:rPr>
          <w:rFonts w:ascii="Book Antiqua" w:hAnsi="Book Antiqua"/>
        </w:rPr>
        <w:t>We collected available demographic and clinical characteristics before NT and after TME surgery as follows: age, sex, body mass index (BMI), clinical T (</w:t>
      </w:r>
      <w:proofErr w:type="spellStart"/>
      <w:r>
        <w:rPr>
          <w:rFonts w:ascii="Book Antiqua" w:hAnsi="Book Antiqua"/>
        </w:rPr>
        <w:t>cT</w:t>
      </w:r>
      <w:proofErr w:type="spellEnd"/>
      <w:r>
        <w:rPr>
          <w:rFonts w:ascii="Book Antiqua" w:hAnsi="Book Antiqua"/>
        </w:rPr>
        <w:t>) and N stages (</w:t>
      </w:r>
      <w:proofErr w:type="spellStart"/>
      <w:r>
        <w:rPr>
          <w:rFonts w:ascii="Book Antiqua" w:hAnsi="Book Antiqua"/>
        </w:rPr>
        <w:t>cN</w:t>
      </w:r>
      <w:proofErr w:type="spellEnd"/>
      <w:r>
        <w:rPr>
          <w:rFonts w:ascii="Book Antiqua" w:hAnsi="Book Antiqua"/>
        </w:rPr>
        <w:t>), pathological T (</w:t>
      </w:r>
      <w:proofErr w:type="spellStart"/>
      <w:r>
        <w:rPr>
          <w:rFonts w:ascii="Book Antiqua" w:hAnsi="Book Antiqua"/>
        </w:rPr>
        <w:t>yT</w:t>
      </w:r>
      <w:proofErr w:type="spellEnd"/>
      <w:r>
        <w:rPr>
          <w:rFonts w:ascii="Book Antiqua" w:hAnsi="Book Antiqua"/>
        </w:rPr>
        <w:t>) and N stages (</w:t>
      </w:r>
      <w:proofErr w:type="spellStart"/>
      <w:r>
        <w:rPr>
          <w:rFonts w:ascii="Book Antiqua" w:hAnsi="Book Antiqua"/>
        </w:rPr>
        <w:t>yN</w:t>
      </w:r>
      <w:proofErr w:type="spellEnd"/>
      <w:r>
        <w:rPr>
          <w:rFonts w:ascii="Book Antiqua" w:hAnsi="Book Antiqua"/>
        </w:rPr>
        <w:t xml:space="preserve">), </w:t>
      </w:r>
      <w:proofErr w:type="spellStart"/>
      <w:r>
        <w:rPr>
          <w:rFonts w:ascii="Book Antiqua" w:hAnsi="Book Antiqua"/>
        </w:rPr>
        <w:t>ypTNM</w:t>
      </w:r>
      <w:proofErr w:type="spellEnd"/>
      <w:r>
        <w:rPr>
          <w:rFonts w:ascii="Book Antiqua" w:hAnsi="Book Antiqua"/>
        </w:rPr>
        <w:t xml:space="preserve">, total number of lymph nodes, positive lymph node status, preoperative chemotherapy cycle, radiotherapy cycle, distance of the tumor from the anal verge before NT and after NT, pathological response, preoperative chemotherapy regimen, radiotherapy dose, operating time, </w:t>
      </w:r>
      <w:proofErr w:type="spellStart"/>
      <w:r>
        <w:rPr>
          <w:rFonts w:ascii="Book Antiqua" w:hAnsi="Book Antiqua"/>
        </w:rPr>
        <w:t>matchmouth</w:t>
      </w:r>
      <w:proofErr w:type="spellEnd"/>
      <w:r>
        <w:rPr>
          <w:rFonts w:ascii="Book Antiqua" w:hAnsi="Book Antiqua"/>
        </w:rPr>
        <w:t xml:space="preserve"> distance from the edge, surgical procedure, preoperative carcinoembryonic antigen (CEA), postoperative CEA, and follow-up data.</w:t>
      </w:r>
    </w:p>
    <w:p w14:paraId="5FE7C3B0" w14:textId="43DC5574" w:rsidR="00C44FC9" w:rsidRDefault="00EB625D">
      <w:pPr>
        <w:spacing w:line="360" w:lineRule="auto"/>
        <w:ind w:firstLine="288"/>
        <w:contextualSpacing/>
        <w:rPr>
          <w:rFonts w:ascii="Book Antiqua" w:hAnsi="Book Antiqua"/>
        </w:rPr>
      </w:pPr>
      <w:r>
        <w:rPr>
          <w:rFonts w:ascii="Book Antiqua" w:hAnsi="Book Antiqua"/>
        </w:rPr>
        <w:t xml:space="preserve">This study was approved by the ethics committee at our institution. The clinical information and characteristics were </w:t>
      </w:r>
      <w:r>
        <w:rPr>
          <w:rFonts w:ascii="Book Antiqua" w:hAnsi="Book Antiqua" w:hint="eastAsia"/>
          <w:lang w:eastAsia="zh-CN"/>
        </w:rPr>
        <w:t xml:space="preserve">recorded and </w:t>
      </w:r>
      <w:proofErr w:type="gramStart"/>
      <w:r>
        <w:rPr>
          <w:rFonts w:ascii="Book Antiqua" w:hAnsi="Book Antiqua"/>
        </w:rPr>
        <w:t>analyzed  after</w:t>
      </w:r>
      <w:proofErr w:type="gramEnd"/>
      <w:r>
        <w:rPr>
          <w:rFonts w:ascii="Book Antiqua" w:hAnsi="Book Antiqua"/>
        </w:rPr>
        <w:t xml:space="preserve"> consent was obtained from the patients and their families.</w:t>
      </w:r>
    </w:p>
    <w:p w14:paraId="594B2C0D" w14:textId="77777777" w:rsidR="00C44FC9" w:rsidRDefault="00C44FC9">
      <w:pPr>
        <w:spacing w:line="360" w:lineRule="auto"/>
        <w:contextualSpacing/>
        <w:rPr>
          <w:rFonts w:ascii="Book Antiqua" w:hAnsi="Book Antiqua"/>
        </w:rPr>
      </w:pPr>
    </w:p>
    <w:p w14:paraId="33E5C4E4" w14:textId="77777777" w:rsidR="00C44FC9" w:rsidRDefault="00EB625D">
      <w:pPr>
        <w:spacing w:line="360" w:lineRule="auto"/>
        <w:contextualSpacing/>
        <w:rPr>
          <w:rFonts w:ascii="Book Antiqua" w:hAnsi="Book Antiqua"/>
          <w:b/>
          <w:bCs/>
          <w:i/>
          <w:iCs/>
        </w:rPr>
      </w:pPr>
      <w:r>
        <w:rPr>
          <w:rFonts w:ascii="Book Antiqua" w:hAnsi="Book Antiqua"/>
          <w:b/>
          <w:bCs/>
          <w:i/>
          <w:iCs/>
        </w:rPr>
        <w:t>Therapy</w:t>
      </w:r>
    </w:p>
    <w:p w14:paraId="10BF3453" w14:textId="6782BC6A" w:rsidR="00C44FC9" w:rsidRDefault="00EB625D">
      <w:pPr>
        <w:spacing w:line="360" w:lineRule="auto"/>
        <w:contextualSpacing/>
        <w:rPr>
          <w:rFonts w:ascii="Book Antiqua" w:hAnsi="Book Antiqua"/>
        </w:rPr>
      </w:pPr>
      <w:r>
        <w:rPr>
          <w:rFonts w:ascii="Book Antiqua" w:hAnsi="Book Antiqua"/>
        </w:rPr>
        <w:t>Regarding</w:t>
      </w:r>
      <w:r>
        <w:rPr>
          <w:rFonts w:ascii="Book Antiqua" w:hAnsi="Book Antiqua" w:hint="eastAsia"/>
        </w:rPr>
        <w:t xml:space="preserve"> preoperative radiotherapy, </w:t>
      </w:r>
      <w:r>
        <w:rPr>
          <w:rFonts w:ascii="Book Antiqua" w:hAnsi="Book Antiqua"/>
        </w:rPr>
        <w:t xml:space="preserve">the long-course regimen radiation dose ranged from 45.0-50.5 </w:t>
      </w:r>
      <w:proofErr w:type="spellStart"/>
      <w:r>
        <w:rPr>
          <w:rFonts w:ascii="Book Antiqua" w:hAnsi="Book Antiqua"/>
        </w:rPr>
        <w:t>Gy</w:t>
      </w:r>
      <w:proofErr w:type="spellEnd"/>
      <w:r>
        <w:rPr>
          <w:rFonts w:ascii="Book Antiqua" w:hAnsi="Book Antiqua"/>
        </w:rPr>
        <w:t xml:space="preserve">; for </w:t>
      </w:r>
      <w:r>
        <w:rPr>
          <w:rFonts w:ascii="Book Antiqua" w:hAnsi="Book Antiqua" w:hint="eastAsia"/>
        </w:rPr>
        <w:t xml:space="preserve">patients who </w:t>
      </w:r>
      <w:r>
        <w:rPr>
          <w:rFonts w:ascii="Book Antiqua" w:hAnsi="Book Antiqua"/>
        </w:rPr>
        <w:t>received</w:t>
      </w:r>
      <w:r>
        <w:rPr>
          <w:rFonts w:ascii="Book Antiqua" w:hAnsi="Book Antiqua" w:hint="eastAsia"/>
        </w:rPr>
        <w:t xml:space="preserve"> </w:t>
      </w:r>
      <w:r>
        <w:rPr>
          <w:rFonts w:ascii="Book Antiqua" w:hAnsi="Book Antiqua"/>
        </w:rPr>
        <w:t xml:space="preserve">the short-course regimen, the </w:t>
      </w:r>
      <w:r>
        <w:rPr>
          <w:rFonts w:ascii="Book Antiqua" w:hAnsi="Book Antiqua" w:hint="eastAsia"/>
        </w:rPr>
        <w:t xml:space="preserve">total </w:t>
      </w:r>
      <w:r>
        <w:rPr>
          <w:rFonts w:ascii="Book Antiqua" w:hAnsi="Book Antiqua"/>
        </w:rPr>
        <w:t xml:space="preserve">dose was 25 </w:t>
      </w:r>
      <w:proofErr w:type="spellStart"/>
      <w:r>
        <w:rPr>
          <w:rFonts w:ascii="Book Antiqua" w:hAnsi="Book Antiqua"/>
        </w:rPr>
        <w:t>Gy</w:t>
      </w:r>
      <w:proofErr w:type="spellEnd"/>
      <w:r>
        <w:rPr>
          <w:rFonts w:ascii="Book Antiqua" w:hAnsi="Book Antiqua"/>
        </w:rPr>
        <w:t xml:space="preserve">. Radiation was delivered to the pelvic cavity and tumor bed at 10 MV. All </w:t>
      </w:r>
      <w:r>
        <w:rPr>
          <w:rFonts w:ascii="Book Antiqua" w:hAnsi="Book Antiqua"/>
        </w:rPr>
        <w:lastRenderedPageBreak/>
        <w:t>patients received TME approximately 2-60 weeks after NT based on their physical condition</w:t>
      </w:r>
      <w:r>
        <w:rPr>
          <w:rFonts w:ascii="Book Antiqua" w:hAnsi="Book Antiqua" w:hint="eastAsia"/>
          <w:lang w:eastAsia="zh-CN"/>
        </w:rPr>
        <w:t>s</w:t>
      </w:r>
      <w:r>
        <w:rPr>
          <w:rFonts w:ascii="Book Antiqua" w:hAnsi="Book Antiqua"/>
        </w:rPr>
        <w:t xml:space="preserve">. </w:t>
      </w:r>
      <w:r>
        <w:rPr>
          <w:rFonts w:ascii="Book Antiqua" w:hAnsi="Book Antiqua" w:hint="eastAsia"/>
        </w:rPr>
        <w:t xml:space="preserve">For patients who had received adjuvant therapy, </w:t>
      </w:r>
      <w:r>
        <w:rPr>
          <w:rFonts w:ascii="Book Antiqua" w:hAnsi="Book Antiqua"/>
        </w:rPr>
        <w:t xml:space="preserve">three chemotherapeutic regimens were </w:t>
      </w:r>
      <w:r>
        <w:rPr>
          <w:rFonts w:ascii="Book Antiqua" w:hAnsi="Book Antiqua" w:hint="eastAsia"/>
          <w:lang w:eastAsia="zh-CN"/>
        </w:rPr>
        <w:t>completed</w:t>
      </w:r>
      <w:r>
        <w:rPr>
          <w:rFonts w:ascii="Book Antiqua" w:hAnsi="Book Antiqua"/>
        </w:rPr>
        <w:t xml:space="preserve"> following radiotherapy: XELOX, capecitabine or 5-fluorouracil (5-FU) alone and capecitabin or 5-FU combined with other medicine.</w:t>
      </w:r>
    </w:p>
    <w:p w14:paraId="1247114C" w14:textId="77777777" w:rsidR="00C44FC9" w:rsidRDefault="00C44FC9">
      <w:pPr>
        <w:spacing w:line="360" w:lineRule="auto"/>
        <w:contextualSpacing/>
        <w:rPr>
          <w:rFonts w:ascii="Book Antiqua" w:hAnsi="Book Antiqua"/>
        </w:rPr>
      </w:pPr>
    </w:p>
    <w:p w14:paraId="4B6F4C7A" w14:textId="77777777" w:rsidR="00C44FC9" w:rsidRDefault="00EB625D">
      <w:pPr>
        <w:spacing w:line="360" w:lineRule="auto"/>
        <w:contextualSpacing/>
        <w:rPr>
          <w:rFonts w:ascii="Book Antiqua" w:hAnsi="Book Antiqua"/>
          <w:b/>
          <w:bCs/>
          <w:i/>
          <w:iCs/>
        </w:rPr>
      </w:pPr>
      <w:r>
        <w:rPr>
          <w:rFonts w:ascii="Book Antiqua" w:hAnsi="Book Antiqua"/>
          <w:b/>
          <w:bCs/>
          <w:i/>
          <w:iCs/>
        </w:rPr>
        <w:t>Follow-up</w:t>
      </w:r>
    </w:p>
    <w:p w14:paraId="07D5C32F" w14:textId="62CF008B" w:rsidR="00C44FC9" w:rsidRDefault="00EB625D">
      <w:pPr>
        <w:widowControl/>
        <w:spacing w:line="360" w:lineRule="auto"/>
        <w:contextualSpacing/>
        <w:rPr>
          <w:rFonts w:ascii="Book Antiqua" w:hAnsi="Book Antiqua"/>
        </w:rPr>
      </w:pPr>
      <w:r>
        <w:rPr>
          <w:rFonts w:ascii="Book Antiqua" w:hAnsi="Book Antiqua" w:hint="eastAsia"/>
        </w:rPr>
        <w:t>C</w:t>
      </w:r>
      <w:r>
        <w:rPr>
          <w:rFonts w:ascii="Book Antiqua" w:hAnsi="Book Antiqua"/>
        </w:rPr>
        <w:t xml:space="preserve">linical data were obtained from follow-up visits conducted by the </w:t>
      </w:r>
      <w:r>
        <w:rPr>
          <w:rFonts w:ascii="Book Antiqua" w:hAnsi="Book Antiqua" w:hint="eastAsia"/>
        </w:rPr>
        <w:t xml:space="preserve">outpatient clinic and </w:t>
      </w:r>
      <w:r>
        <w:rPr>
          <w:rFonts w:ascii="Book Antiqua" w:hAnsi="Book Antiqua"/>
        </w:rPr>
        <w:t xml:space="preserve">by </w:t>
      </w:r>
      <w:r>
        <w:rPr>
          <w:rFonts w:ascii="Book Antiqua" w:hAnsi="Book Antiqua" w:hint="eastAsia"/>
        </w:rPr>
        <w:t>telephone or email</w:t>
      </w:r>
      <w:r>
        <w:rPr>
          <w:rFonts w:ascii="Book Antiqua" w:hAnsi="Book Antiqua"/>
        </w:rPr>
        <w:t>.</w:t>
      </w:r>
      <w:r>
        <w:rPr>
          <w:rFonts w:ascii="Book Antiqua" w:hAnsi="Book Antiqua" w:hint="eastAsia"/>
        </w:rPr>
        <w:t xml:space="preserve"> For patients who </w:t>
      </w:r>
      <w:r>
        <w:rPr>
          <w:rFonts w:ascii="Book Antiqua" w:hAnsi="Book Antiqua"/>
        </w:rPr>
        <w:t>visited</w:t>
      </w:r>
      <w:r>
        <w:rPr>
          <w:rFonts w:ascii="Book Antiqua" w:hAnsi="Book Antiqua" w:hint="eastAsia"/>
        </w:rPr>
        <w:t xml:space="preserve"> the outpatient clinic</w:t>
      </w:r>
      <w:r>
        <w:rPr>
          <w:rFonts w:ascii="Book Antiqua" w:hAnsi="Book Antiqua"/>
        </w:rPr>
        <w:t xml:space="preserve">, the medical history was collected, and a complete physical examination was carried out. Serum tumor marker CEA measurements and enhanced CT examinations of the pelvis were performed to detect and monitor recurrence and physical </w:t>
      </w:r>
      <w:proofErr w:type="gramStart"/>
      <w:r>
        <w:rPr>
          <w:rFonts w:ascii="Book Antiqua" w:hAnsi="Book Antiqua"/>
        </w:rPr>
        <w:t>condition</w:t>
      </w:r>
      <w:r>
        <w:rPr>
          <w:rFonts w:ascii="Book Antiqua" w:hAnsi="Book Antiqua"/>
          <w:vertAlign w:val="superscript"/>
        </w:rPr>
        <w:t>[</w:t>
      </w:r>
      <w:proofErr w:type="gramEnd"/>
      <w:r>
        <w:rPr>
          <w:rFonts w:ascii="Book Antiqua" w:hAnsi="Book Antiqua"/>
          <w:vertAlign w:val="superscript"/>
        </w:rPr>
        <w:t>3,8-10]</w:t>
      </w:r>
      <w:r>
        <w:rPr>
          <w:rFonts w:ascii="Book Antiqua" w:hAnsi="Book Antiqua"/>
        </w:rPr>
        <w:t xml:space="preserve">. </w:t>
      </w:r>
      <w:bookmarkStart w:id="58" w:name="OLE_LINK12"/>
      <w:r>
        <w:rPr>
          <w:rFonts w:ascii="Book Antiqua" w:hAnsi="Book Antiqua"/>
        </w:rPr>
        <w:t>A c</w:t>
      </w:r>
      <w:r>
        <w:rPr>
          <w:rFonts w:ascii="Book Antiqua" w:hAnsi="Book Antiqua" w:hint="eastAsia"/>
        </w:rPr>
        <w:t xml:space="preserve">olonoscopy was </w:t>
      </w:r>
      <w:r>
        <w:rPr>
          <w:rFonts w:ascii="Book Antiqua" w:hAnsi="Book Antiqua"/>
        </w:rPr>
        <w:t>performed</w:t>
      </w:r>
      <w:r>
        <w:rPr>
          <w:rFonts w:ascii="Book Antiqua" w:hAnsi="Book Antiqua" w:hint="eastAsia"/>
        </w:rPr>
        <w:t xml:space="preserve"> every 6 months </w:t>
      </w:r>
      <w:r>
        <w:rPr>
          <w:rFonts w:ascii="Book Antiqua" w:hAnsi="Book Antiqua"/>
        </w:rPr>
        <w:t xml:space="preserve">for </w:t>
      </w:r>
      <w:r>
        <w:rPr>
          <w:rFonts w:ascii="Book Antiqua" w:hAnsi="Book Antiqua" w:hint="eastAsia"/>
        </w:rPr>
        <w:t xml:space="preserve">the first two years and </w:t>
      </w:r>
      <w:r>
        <w:rPr>
          <w:rFonts w:ascii="Book Antiqua" w:hAnsi="Book Antiqua"/>
        </w:rPr>
        <w:t xml:space="preserve">once a year </w:t>
      </w:r>
      <w:r>
        <w:rPr>
          <w:rFonts w:ascii="Book Antiqua" w:hAnsi="Book Antiqua" w:hint="eastAsia"/>
        </w:rPr>
        <w:t>after two years.</w:t>
      </w:r>
      <w:bookmarkEnd w:id="58"/>
      <w:r>
        <w:rPr>
          <w:rFonts w:ascii="Book Antiqua" w:hAnsi="Book Antiqua"/>
        </w:rPr>
        <w:t xml:space="preserve"> All patients were followed up every three months after surgery, and the last follow-up </w:t>
      </w:r>
      <w:r>
        <w:rPr>
          <w:rFonts w:ascii="Book Antiqua" w:hAnsi="Book Antiqua" w:hint="eastAsia"/>
          <w:lang w:eastAsia="zh-CN"/>
        </w:rPr>
        <w:t>month</w:t>
      </w:r>
      <w:r>
        <w:rPr>
          <w:rFonts w:ascii="Book Antiqua" w:hAnsi="Book Antiqua"/>
        </w:rPr>
        <w:t xml:space="preserve"> was March 2020. DFS </w:t>
      </w:r>
      <w:r>
        <w:rPr>
          <w:rFonts w:ascii="Book Antiqua" w:hAnsi="Book Antiqua" w:hint="eastAsia"/>
          <w:lang w:eastAsia="zh-CN"/>
        </w:rPr>
        <w:t>was</w:t>
      </w:r>
      <w:r>
        <w:rPr>
          <w:rFonts w:ascii="Book Antiqua" w:hAnsi="Book Antiqua"/>
        </w:rPr>
        <w:t xml:space="preserve"> defined as the time from the date of surgery to the time of recurrence or death, whereas OS </w:t>
      </w:r>
      <w:r>
        <w:rPr>
          <w:rFonts w:ascii="Book Antiqua" w:hAnsi="Book Antiqua" w:hint="eastAsia"/>
          <w:lang w:eastAsia="zh-CN"/>
        </w:rPr>
        <w:t>was</w:t>
      </w:r>
      <w:r>
        <w:rPr>
          <w:rFonts w:ascii="Book Antiqua" w:hAnsi="Book Antiqua"/>
        </w:rPr>
        <w:t xml:space="preserve"> defined as the time from the date of surgery to the time of death or the last date of follow-up.</w:t>
      </w:r>
    </w:p>
    <w:p w14:paraId="2EAD93E7" w14:textId="77777777" w:rsidR="00C44FC9" w:rsidRDefault="00C44FC9">
      <w:pPr>
        <w:widowControl/>
        <w:spacing w:line="360" w:lineRule="auto"/>
        <w:contextualSpacing/>
        <w:rPr>
          <w:rFonts w:ascii="Book Antiqua" w:hAnsi="Book Antiqua"/>
        </w:rPr>
      </w:pPr>
    </w:p>
    <w:p w14:paraId="540FD6BD"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Statistical analysis</w:t>
      </w:r>
    </w:p>
    <w:p w14:paraId="7EADF7FC" w14:textId="3A54B2D5" w:rsidR="00C44FC9" w:rsidRDefault="00EB625D">
      <w:pPr>
        <w:widowControl/>
        <w:spacing w:line="360" w:lineRule="auto"/>
        <w:contextualSpacing/>
        <w:rPr>
          <w:rFonts w:ascii="Book Antiqua" w:hAnsi="Book Antiqua"/>
        </w:rPr>
      </w:pPr>
      <w:r>
        <w:rPr>
          <w:rFonts w:ascii="Book Antiqua" w:hAnsi="Book Antiqua"/>
        </w:rPr>
        <w:t>LASSO regression and nomogram construction were conducted with R software (version 3.6.1). The prognostic factors were initially screened via LASSO regression through the R packages “survival” and “</w:t>
      </w:r>
      <w:proofErr w:type="spellStart"/>
      <w:r>
        <w:rPr>
          <w:rFonts w:ascii="Book Antiqua" w:hAnsi="Book Antiqua"/>
        </w:rPr>
        <w:t>glmnet</w:t>
      </w:r>
      <w:proofErr w:type="spellEnd"/>
      <w:r>
        <w:rPr>
          <w:rFonts w:ascii="Book Antiqua" w:hAnsi="Book Antiqua"/>
        </w:rPr>
        <w:t xml:space="preserve">”. We utilized </w:t>
      </w:r>
      <w:r>
        <w:rPr>
          <w:rFonts w:ascii="Book Antiqua" w:hAnsi="Book Antiqua" w:hint="eastAsia"/>
        </w:rPr>
        <w:t>Cox regression</w:t>
      </w:r>
      <w:r>
        <w:rPr>
          <w:rFonts w:ascii="Book Antiqua" w:hAnsi="Book Antiqua"/>
        </w:rPr>
        <w:t xml:space="preserve"> to validate the prognostic factors</w:t>
      </w:r>
      <w:bookmarkStart w:id="59" w:name="OLE_LINK5"/>
      <w:r>
        <w:rPr>
          <w:rFonts w:ascii="Book Antiqua" w:hAnsi="Book Antiqua" w:hint="eastAsia"/>
        </w:rPr>
        <w:t>. Then</w:t>
      </w:r>
      <w:r>
        <w:rPr>
          <w:rFonts w:ascii="Book Antiqua" w:hAnsi="Book Antiqua"/>
        </w:rPr>
        <w:t>,</w:t>
      </w:r>
      <w:r>
        <w:rPr>
          <w:rFonts w:ascii="Book Antiqua" w:hAnsi="Book Antiqua" w:hint="eastAsia"/>
        </w:rPr>
        <w:t xml:space="preserve"> the </w:t>
      </w:r>
      <w:r>
        <w:rPr>
          <w:rFonts w:ascii="Book Antiqua" w:hAnsi="Book Antiqua"/>
        </w:rPr>
        <w:t>Kaplan-Meier (</w:t>
      </w:r>
      <w:r>
        <w:rPr>
          <w:rFonts w:ascii="Book Antiqua" w:hAnsi="Book Antiqua" w:hint="eastAsia"/>
        </w:rPr>
        <w:t>K-M</w:t>
      </w:r>
      <w:r>
        <w:rPr>
          <w:rFonts w:ascii="Book Antiqua" w:hAnsi="Book Antiqua"/>
        </w:rPr>
        <w:t>)</w:t>
      </w:r>
      <w:r>
        <w:rPr>
          <w:rFonts w:ascii="Book Antiqua" w:hAnsi="Book Antiqua" w:hint="eastAsia"/>
        </w:rPr>
        <w:t xml:space="preserve"> prognosis curves were drawn </w:t>
      </w:r>
      <w:r>
        <w:rPr>
          <w:rFonts w:ascii="Book Antiqua" w:hAnsi="Book Antiqua"/>
        </w:rPr>
        <w:t>using the</w:t>
      </w:r>
      <w:r>
        <w:rPr>
          <w:rFonts w:ascii="Book Antiqua" w:hAnsi="Book Antiqua" w:hint="eastAsia"/>
        </w:rPr>
        <w:t xml:space="preserve"> online tool Sanger box. C</w:t>
      </w:r>
      <w:r>
        <w:rPr>
          <w:rFonts w:ascii="Book Antiqua" w:hAnsi="Book Antiqua"/>
        </w:rPr>
        <w:t>ontinuous variables</w:t>
      </w:r>
      <w:bookmarkEnd w:id="59"/>
      <w:r>
        <w:rPr>
          <w:rFonts w:ascii="Book Antiqua" w:hAnsi="Book Antiqua"/>
        </w:rPr>
        <w:t xml:space="preserve"> were analyzed by Cox regression, and the R package “survival” was utilized to analyze variables. Each sample was categorized, and the differences in the K-M prognosis curves between the two groups were analyzed. Then, the cycle was repeated, and the </w:t>
      </w:r>
      <w:r w:rsidRPr="000C764F">
        <w:rPr>
          <w:rFonts w:ascii="Book Antiqua" w:hAnsi="Book Antiqua"/>
          <w:i/>
        </w:rPr>
        <w:t xml:space="preserve">P </w:t>
      </w:r>
      <w:r>
        <w:rPr>
          <w:rFonts w:ascii="Book Antiqua" w:hAnsi="Book Antiqua"/>
        </w:rPr>
        <w:t xml:space="preserve">value of each sample </w:t>
      </w:r>
      <w:r>
        <w:rPr>
          <w:rFonts w:ascii="Book Antiqua" w:hAnsi="Book Antiqua"/>
        </w:rPr>
        <w:lastRenderedPageBreak/>
        <w:t>was calculated and assessed using the log-rank test. The nomograms were established based on the key factors screened by the LASSO regression R package “rms”. The C-index and calibration curves of the nomograms for OS and DFS reflect the accuracy between the predicted and observed results.</w:t>
      </w:r>
      <w:r>
        <w:rPr>
          <w:rFonts w:ascii="Book Antiqua" w:hAnsi="Book Antiqua" w:hint="eastAsia"/>
        </w:rPr>
        <w:t xml:space="preserve"> Risk factor prediction models were buil</w:t>
      </w:r>
      <w:r>
        <w:rPr>
          <w:rFonts w:ascii="Book Antiqua" w:hAnsi="Book Antiqua"/>
        </w:rPr>
        <w:t>t</w:t>
      </w:r>
      <w:r>
        <w:rPr>
          <w:rFonts w:ascii="Book Antiqua" w:hAnsi="Book Antiqua" w:hint="eastAsia"/>
        </w:rPr>
        <w:t xml:space="preserve"> </w:t>
      </w:r>
      <w:r>
        <w:rPr>
          <w:rFonts w:ascii="Book Antiqua" w:hAnsi="Book Antiqua"/>
        </w:rPr>
        <w:t>using</w:t>
      </w:r>
      <w:r>
        <w:rPr>
          <w:rFonts w:ascii="Book Antiqua" w:hAnsi="Book Antiqua" w:hint="eastAsia"/>
        </w:rPr>
        <w:t xml:space="preserve"> the </w:t>
      </w:r>
      <w:r>
        <w:rPr>
          <w:rFonts w:ascii="Book Antiqua" w:hAnsi="Book Antiqua"/>
        </w:rPr>
        <w:t>R package “survival”, and</w:t>
      </w:r>
      <w:r>
        <w:rPr>
          <w:rFonts w:ascii="Book Antiqua" w:hAnsi="Book Antiqua" w:hint="eastAsia"/>
        </w:rPr>
        <w:t xml:space="preserve"> ROC curves </w:t>
      </w:r>
      <w:r>
        <w:rPr>
          <w:rFonts w:ascii="Book Antiqua" w:hAnsi="Book Antiqua"/>
        </w:rPr>
        <w:t>were constructed with the</w:t>
      </w:r>
      <w:r>
        <w:rPr>
          <w:rFonts w:ascii="Book Antiqua" w:hAnsi="Book Antiqua" w:hint="eastAsia"/>
        </w:rPr>
        <w:t xml:space="preserve"> R package</w:t>
      </w:r>
      <w:r>
        <w:rPr>
          <w:rFonts w:ascii="Book Antiqua" w:hAnsi="Book Antiqua"/>
        </w:rPr>
        <w:t xml:space="preserve"> “</w:t>
      </w:r>
      <w:proofErr w:type="spellStart"/>
      <w:r>
        <w:rPr>
          <w:rFonts w:ascii="Book Antiqua" w:hAnsi="Book Antiqua" w:hint="eastAsia"/>
        </w:rPr>
        <w:t>survivalROC</w:t>
      </w:r>
      <w:proofErr w:type="spellEnd"/>
      <w:r>
        <w:rPr>
          <w:rFonts w:ascii="Book Antiqua" w:hAnsi="Book Antiqua"/>
        </w:rPr>
        <w:t>”</w:t>
      </w:r>
      <w:r>
        <w:rPr>
          <w:rFonts w:ascii="Book Antiqua" w:hAnsi="Book Antiqua" w:hint="eastAsia"/>
        </w:rPr>
        <w:t>. L</w:t>
      </w:r>
      <w:r>
        <w:rPr>
          <w:rFonts w:ascii="Book Antiqua" w:hAnsi="Book Antiqua"/>
        </w:rPr>
        <w:t>ASSO</w:t>
      </w:r>
      <w:r>
        <w:rPr>
          <w:rFonts w:ascii="Book Antiqua" w:hAnsi="Book Antiqua" w:hint="eastAsia"/>
        </w:rPr>
        <w:t xml:space="preserve"> regression, Cox regression, K-M curves and predict</w:t>
      </w:r>
      <w:r>
        <w:rPr>
          <w:rFonts w:ascii="Book Antiqua" w:hAnsi="Book Antiqua"/>
        </w:rPr>
        <w:t>ion</w:t>
      </w:r>
      <w:r>
        <w:rPr>
          <w:rFonts w:ascii="Book Antiqua" w:hAnsi="Book Antiqua" w:hint="eastAsia"/>
        </w:rPr>
        <w:t xml:space="preserve"> models were based on 220 patients, and nomograms were buil</w:t>
      </w:r>
      <w:r>
        <w:rPr>
          <w:rFonts w:ascii="Book Antiqua" w:hAnsi="Book Antiqua"/>
        </w:rPr>
        <w:t>t</w:t>
      </w:r>
      <w:r>
        <w:rPr>
          <w:rFonts w:ascii="Book Antiqua" w:hAnsi="Book Antiqua" w:hint="eastAsia"/>
        </w:rPr>
        <w:t xml:space="preserve"> </w:t>
      </w:r>
      <w:r>
        <w:rPr>
          <w:rFonts w:ascii="Book Antiqua" w:hAnsi="Book Antiqua"/>
        </w:rPr>
        <w:t>according to</w:t>
      </w:r>
      <w:r>
        <w:rPr>
          <w:rFonts w:ascii="Book Antiqua" w:hAnsi="Book Antiqua" w:hint="eastAsia"/>
        </w:rPr>
        <w:t xml:space="preserve"> the primary cohort and validated </w:t>
      </w:r>
      <w:r>
        <w:rPr>
          <w:rFonts w:ascii="Book Antiqua" w:hAnsi="Book Antiqua"/>
        </w:rPr>
        <w:t>using the</w:t>
      </w:r>
      <w:r>
        <w:rPr>
          <w:rFonts w:ascii="Book Antiqua" w:hAnsi="Book Antiqua" w:hint="eastAsia"/>
        </w:rPr>
        <w:t xml:space="preserve"> validation cohort.</w:t>
      </w:r>
    </w:p>
    <w:p w14:paraId="730F6AE4" w14:textId="77777777" w:rsidR="00C44FC9" w:rsidRDefault="00C44FC9">
      <w:pPr>
        <w:widowControl/>
        <w:spacing w:line="360" w:lineRule="auto"/>
        <w:contextualSpacing/>
        <w:rPr>
          <w:rFonts w:ascii="Book Antiqua" w:hAnsi="Book Antiqua"/>
        </w:rPr>
      </w:pPr>
    </w:p>
    <w:p w14:paraId="31849FD8" w14:textId="77777777" w:rsidR="00C44FC9" w:rsidRDefault="00EB625D">
      <w:pPr>
        <w:widowControl/>
        <w:spacing w:line="360" w:lineRule="auto"/>
        <w:contextualSpacing/>
        <w:rPr>
          <w:rFonts w:ascii="Book Antiqua" w:hAnsi="Book Antiqua" w:cs="Book Antiqua"/>
          <w:b/>
          <w:caps/>
          <w:color w:val="000000"/>
          <w:u w:val="single"/>
          <w:lang w:eastAsia="zh-CN"/>
        </w:rPr>
      </w:pPr>
      <w:r>
        <w:rPr>
          <w:rFonts w:ascii="Book Antiqua" w:eastAsia="Book Antiqua" w:hAnsi="Book Antiqua" w:cs="Book Antiqua"/>
          <w:b/>
          <w:caps/>
          <w:color w:val="000000"/>
          <w:u w:val="single"/>
        </w:rPr>
        <w:t>RESULTS</w:t>
      </w:r>
    </w:p>
    <w:p w14:paraId="47F4F46A"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Characteristics of patients</w:t>
      </w:r>
    </w:p>
    <w:p w14:paraId="1B516346" w14:textId="1F48F7EA" w:rsidR="00C44FC9" w:rsidRDefault="00EB625D">
      <w:pPr>
        <w:widowControl/>
        <w:spacing w:line="360" w:lineRule="auto"/>
        <w:contextualSpacing/>
        <w:rPr>
          <w:rFonts w:ascii="Book Antiqua" w:hAnsi="Book Antiqua"/>
        </w:rPr>
      </w:pPr>
      <w:r>
        <w:rPr>
          <w:rFonts w:ascii="Book Antiqua" w:hAnsi="Book Antiqua" w:hint="eastAsia"/>
        </w:rPr>
        <w:t xml:space="preserve">Figure 1 shows the workflow of our study. </w:t>
      </w:r>
      <w:r>
        <w:rPr>
          <w:rFonts w:ascii="Book Antiqua" w:hAnsi="Book Antiqua"/>
        </w:rPr>
        <w:t>All patients underwent TME surgery. In the primary cohort, 99 (63.9%) patients were men, and 56 (36.1%) were women; 30 patients experienced recurrence, while 1</w:t>
      </w:r>
      <w:r>
        <w:rPr>
          <w:rFonts w:ascii="Book Antiqua" w:hAnsi="Book Antiqua" w:hint="eastAsia"/>
        </w:rPr>
        <w:t>8</w:t>
      </w:r>
      <w:r>
        <w:rPr>
          <w:rFonts w:ascii="Book Antiqua" w:hAnsi="Book Antiqua"/>
        </w:rPr>
        <w:t xml:space="preserve"> died. In the validation cohort, 53 (81.5%) patients were men, and 12 (18.5%) were </w:t>
      </w:r>
      <w:proofErr w:type="gramStart"/>
      <w:r>
        <w:rPr>
          <w:rFonts w:ascii="Book Antiqua" w:hAnsi="Book Antiqua"/>
        </w:rPr>
        <w:t>women</w:t>
      </w:r>
      <w:r>
        <w:rPr>
          <w:rFonts w:ascii="Book Antiqua" w:hAnsi="Book Antiqua" w:hint="eastAsia"/>
          <w:lang w:eastAsia="zh-CN"/>
        </w:rPr>
        <w:t>;,</w:t>
      </w:r>
      <w:proofErr w:type="gramEnd"/>
      <w:r>
        <w:rPr>
          <w:rFonts w:ascii="Book Antiqua" w:hAnsi="Book Antiqua" w:hint="eastAsia"/>
          <w:lang w:eastAsia="zh-CN"/>
        </w:rPr>
        <w:t xml:space="preserve"> and </w:t>
      </w:r>
      <w:r>
        <w:rPr>
          <w:rFonts w:ascii="Book Antiqua" w:hAnsi="Book Antiqua"/>
        </w:rPr>
        <w:t>17 patients experienced recurrence, and 15 died (Tables 1</w:t>
      </w:r>
      <w:r>
        <w:rPr>
          <w:rFonts w:ascii="Book Antiqua" w:hAnsi="Book Antiqua" w:hint="eastAsia"/>
        </w:rPr>
        <w:t>-4</w:t>
      </w:r>
      <w:r>
        <w:rPr>
          <w:rFonts w:ascii="Book Antiqua" w:hAnsi="Book Antiqua"/>
        </w:rPr>
        <w:t xml:space="preserve">). The median follow-up time was 41 months, and the median OS was 40.73 months (range, 2 to 62 </w:t>
      </w:r>
      <w:proofErr w:type="spellStart"/>
      <w:r>
        <w:rPr>
          <w:rFonts w:ascii="Book Antiqua" w:hAnsi="Book Antiqua"/>
        </w:rPr>
        <w:t>mo</w:t>
      </w:r>
      <w:proofErr w:type="spellEnd"/>
      <w:r>
        <w:rPr>
          <w:rFonts w:ascii="Book Antiqua" w:hAnsi="Book Antiqua"/>
        </w:rPr>
        <w:t xml:space="preserve">). The 1-year, 3-year, and 5-year OS rates were 99.35%, 67.74%, and 4.52%, respectively. The median DFS was 38.54 (range, 2 to 62 </w:t>
      </w:r>
      <w:proofErr w:type="spellStart"/>
      <w:r>
        <w:rPr>
          <w:rFonts w:ascii="Book Antiqua" w:hAnsi="Book Antiqua"/>
        </w:rPr>
        <w:t>mo</w:t>
      </w:r>
      <w:proofErr w:type="spellEnd"/>
      <w:r>
        <w:rPr>
          <w:rFonts w:ascii="Book Antiqua" w:hAnsi="Book Antiqua"/>
        </w:rPr>
        <w:t>), and the 1-year, 3-year, and 5-year DFS rates were 92.26%, 61.29%, and 3.23%, respectively.</w:t>
      </w:r>
    </w:p>
    <w:p w14:paraId="1C5A22F6" w14:textId="77777777" w:rsidR="00C44FC9" w:rsidRDefault="00C44FC9">
      <w:pPr>
        <w:widowControl/>
        <w:spacing w:line="360" w:lineRule="auto"/>
        <w:contextualSpacing/>
        <w:rPr>
          <w:rFonts w:ascii="Book Antiqua" w:hAnsi="Book Antiqua"/>
        </w:rPr>
      </w:pPr>
    </w:p>
    <w:p w14:paraId="48FC097D"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Prognostic factor selection</w:t>
      </w:r>
    </w:p>
    <w:p w14:paraId="0804DD40" w14:textId="77777777" w:rsidR="00C44FC9" w:rsidRDefault="00EB625D">
      <w:pPr>
        <w:widowControl/>
        <w:spacing w:line="360" w:lineRule="auto"/>
        <w:contextualSpacing/>
        <w:rPr>
          <w:rFonts w:ascii="Book Antiqua" w:hAnsi="Book Antiqua"/>
        </w:rPr>
      </w:pPr>
      <w:r>
        <w:rPr>
          <w:rFonts w:ascii="Book Antiqua" w:hAnsi="Book Antiqua"/>
        </w:rPr>
        <w:t xml:space="preserve">Based on the </w:t>
      </w:r>
      <w:r>
        <w:rPr>
          <w:rFonts w:ascii="Book Antiqua" w:hAnsi="Book Antiqua" w:hint="eastAsia"/>
        </w:rPr>
        <w:t>clinical data</w:t>
      </w:r>
      <w:r>
        <w:rPr>
          <w:rFonts w:ascii="Book Antiqua" w:hAnsi="Book Antiqua"/>
        </w:rPr>
        <w:t xml:space="preserve">, there were </w:t>
      </w:r>
      <w:r>
        <w:rPr>
          <w:rFonts w:ascii="Book Antiqua" w:hAnsi="Book Antiqua" w:hint="eastAsia"/>
        </w:rPr>
        <w:t>10</w:t>
      </w:r>
      <w:r>
        <w:rPr>
          <w:rFonts w:ascii="Book Antiqua" w:hAnsi="Book Antiqua"/>
        </w:rPr>
        <w:t xml:space="preserve"> potential prognostic factors in the LASSO regression model for OS selected out of 5</w:t>
      </w:r>
      <w:r>
        <w:rPr>
          <w:rFonts w:ascii="Book Antiqua" w:hAnsi="Book Antiqua" w:hint="eastAsia"/>
        </w:rPr>
        <w:t>0</w:t>
      </w:r>
      <w:r>
        <w:rPr>
          <w:rFonts w:ascii="Book Antiqua" w:hAnsi="Book Antiqua"/>
        </w:rPr>
        <w:t xml:space="preserve"> clinical features: </w:t>
      </w:r>
      <w:proofErr w:type="spellStart"/>
      <w:r>
        <w:rPr>
          <w:rFonts w:ascii="Book Antiqua" w:hAnsi="Book Antiqua"/>
        </w:rPr>
        <w:t>Vascular_tumors_bolt</w:t>
      </w:r>
      <w:proofErr w:type="spellEnd"/>
      <w:r>
        <w:rPr>
          <w:rFonts w:ascii="Book Antiqua" w:hAnsi="Book Antiqua"/>
        </w:rPr>
        <w:t xml:space="preserve">, cancer nodules, </w:t>
      </w:r>
      <w:proofErr w:type="spellStart"/>
      <w:r>
        <w:rPr>
          <w:rFonts w:ascii="Book Antiqua" w:hAnsi="Book Antiqua"/>
        </w:rPr>
        <w:t>yN</w:t>
      </w:r>
      <w:proofErr w:type="spellEnd"/>
      <w:r>
        <w:rPr>
          <w:rFonts w:ascii="Book Antiqua" w:hAnsi="Book Antiqua"/>
        </w:rPr>
        <w:t>,</w:t>
      </w:r>
      <w:r>
        <w:rPr>
          <w:rFonts w:ascii="Book Antiqua" w:hAnsi="Book Antiqua" w:hint="eastAsia"/>
        </w:rPr>
        <w:t xml:space="preserve"> </w:t>
      </w:r>
      <w:proofErr w:type="spellStart"/>
      <w:r>
        <w:rPr>
          <w:rFonts w:ascii="Book Antiqua" w:hAnsi="Book Antiqua" w:hint="eastAsia"/>
        </w:rPr>
        <w:t>cT</w:t>
      </w:r>
      <w:proofErr w:type="spellEnd"/>
      <w:r>
        <w:rPr>
          <w:rFonts w:ascii="Book Antiqua" w:hAnsi="Book Antiqua" w:hint="eastAsia"/>
        </w:rPr>
        <w:t xml:space="preserve">, </w:t>
      </w:r>
      <w:proofErr w:type="spellStart"/>
      <w:r>
        <w:rPr>
          <w:rFonts w:ascii="Book Antiqua" w:hAnsi="Book Antiqua" w:hint="eastAsia"/>
        </w:rPr>
        <w:t>ypTNM</w:t>
      </w:r>
      <w:proofErr w:type="spellEnd"/>
      <w:r>
        <w:rPr>
          <w:rFonts w:ascii="Book Antiqua" w:hAnsi="Book Antiqua" w:hint="eastAsia"/>
        </w:rPr>
        <w:t xml:space="preserve">, </w:t>
      </w:r>
      <w:r>
        <w:rPr>
          <w:rFonts w:ascii="Book Antiqua" w:hAnsi="Book Antiqua"/>
        </w:rPr>
        <w:t xml:space="preserve">BMI, </w:t>
      </w:r>
      <w:proofErr w:type="spellStart"/>
      <w:r>
        <w:rPr>
          <w:rFonts w:ascii="Book Antiqua" w:hAnsi="Book Antiqua"/>
        </w:rPr>
        <w:t>matchmouth</w:t>
      </w:r>
      <w:proofErr w:type="spellEnd"/>
      <w:r>
        <w:rPr>
          <w:rFonts w:ascii="Book Antiqua" w:hAnsi="Book Antiqua"/>
        </w:rPr>
        <w:t xml:space="preserve"> distance from the edge, n</w:t>
      </w:r>
      <w:r>
        <w:rPr>
          <w:rFonts w:ascii="Book Antiqua" w:hAnsi="Book Antiqua" w:hint="eastAsia"/>
        </w:rPr>
        <w:t xml:space="preserve">erve aggression, </w:t>
      </w:r>
      <w:r>
        <w:rPr>
          <w:rFonts w:ascii="Book Antiqua" w:hAnsi="Book Antiqua"/>
        </w:rPr>
        <w:t xml:space="preserve">postoperative CEA and operation time (Figure </w:t>
      </w:r>
      <w:r>
        <w:rPr>
          <w:rFonts w:ascii="Book Antiqua" w:hAnsi="Book Antiqua" w:hint="eastAsia"/>
        </w:rPr>
        <w:t>2</w:t>
      </w:r>
      <w:r>
        <w:rPr>
          <w:rFonts w:ascii="Book Antiqua" w:hAnsi="Book Antiqua"/>
        </w:rPr>
        <w:t xml:space="preserve">A and B). We utilized Cox </w:t>
      </w:r>
      <w:r>
        <w:rPr>
          <w:rFonts w:ascii="Book Antiqua" w:hAnsi="Book Antiqua"/>
        </w:rPr>
        <w:lastRenderedPageBreak/>
        <w:t xml:space="preserve">regression to validate the prognostic value. Among the factors, there were </w:t>
      </w:r>
      <w:r>
        <w:rPr>
          <w:rFonts w:ascii="Book Antiqua" w:hAnsi="Book Antiqua" w:hint="eastAsia"/>
        </w:rPr>
        <w:t>three</w:t>
      </w:r>
      <w:r>
        <w:rPr>
          <w:rFonts w:ascii="Book Antiqua" w:hAnsi="Book Antiqua"/>
        </w:rPr>
        <w:t xml:space="preserve"> factors with a value of </w:t>
      </w:r>
      <w:r>
        <w:rPr>
          <w:rFonts w:ascii="Book Antiqua" w:hAnsi="Book Antiqua"/>
          <w:i/>
        </w:rPr>
        <w:t>P</w:t>
      </w:r>
      <w:r>
        <w:rPr>
          <w:rFonts w:ascii="Book Antiqua" w:hAnsi="Book Antiqua"/>
        </w:rPr>
        <w:t xml:space="preserve"> </w:t>
      </w:r>
      <w:r>
        <w:rPr>
          <w:rFonts w:ascii="Book Antiqua" w:hAnsi="Book Antiqua" w:hint="eastAsia"/>
        </w:rPr>
        <w:t>&gt;</w:t>
      </w:r>
      <w:r>
        <w:rPr>
          <w:rFonts w:ascii="Book Antiqua" w:hAnsi="Book Antiqua"/>
        </w:rPr>
        <w:t xml:space="preserve"> 0.05:</w:t>
      </w:r>
      <w:r>
        <w:rPr>
          <w:rFonts w:ascii="Book Antiqua" w:hAnsi="Book Antiqua" w:hint="eastAsia"/>
        </w:rPr>
        <w:t xml:space="preserve"> </w:t>
      </w:r>
      <w:r>
        <w:rPr>
          <w:rFonts w:ascii="Book Antiqua" w:hAnsi="Book Antiqua"/>
        </w:rPr>
        <w:t>operation time</w:t>
      </w:r>
      <w:r>
        <w:rPr>
          <w:rFonts w:ascii="Book Antiqua" w:hAnsi="Book Antiqua" w:hint="eastAsia"/>
        </w:rPr>
        <w:t xml:space="preserve">, </w:t>
      </w:r>
      <w:proofErr w:type="spellStart"/>
      <w:r>
        <w:rPr>
          <w:rFonts w:ascii="Book Antiqua" w:hAnsi="Book Antiqua" w:hint="eastAsia"/>
        </w:rPr>
        <w:t>cT</w:t>
      </w:r>
      <w:proofErr w:type="spellEnd"/>
      <w:r>
        <w:rPr>
          <w:rFonts w:ascii="Book Antiqua" w:hAnsi="Book Antiqua" w:hint="eastAsia"/>
        </w:rPr>
        <w:t xml:space="preserve"> and </w:t>
      </w:r>
      <w:proofErr w:type="spellStart"/>
      <w:r>
        <w:rPr>
          <w:rFonts w:ascii="Book Antiqua" w:hAnsi="Book Antiqua" w:hint="eastAsia"/>
        </w:rPr>
        <w:t>ypTNM</w:t>
      </w:r>
      <w:proofErr w:type="spellEnd"/>
      <w:r>
        <w:rPr>
          <w:rFonts w:ascii="Book Antiqua" w:hAnsi="Book Antiqua"/>
        </w:rPr>
        <w:t xml:space="preserve"> (Table </w:t>
      </w:r>
      <w:r>
        <w:rPr>
          <w:rFonts w:ascii="Book Antiqua" w:hAnsi="Book Antiqua" w:hint="eastAsia"/>
        </w:rPr>
        <w:t>5</w:t>
      </w:r>
      <w:r>
        <w:rPr>
          <w:rFonts w:ascii="Book Antiqua" w:hAnsi="Book Antiqua"/>
        </w:rPr>
        <w:t>).</w:t>
      </w:r>
    </w:p>
    <w:p w14:paraId="3DA895C0" w14:textId="4D5B8BD9" w:rsidR="00C44FC9" w:rsidRDefault="00EB625D">
      <w:pPr>
        <w:widowControl/>
        <w:spacing w:line="360" w:lineRule="auto"/>
        <w:ind w:firstLineChars="100" w:firstLine="240"/>
        <w:contextualSpacing/>
        <w:rPr>
          <w:rFonts w:ascii="Book Antiqua" w:hAnsi="Book Antiqua"/>
        </w:rPr>
      </w:pPr>
      <w:r>
        <w:rPr>
          <w:rFonts w:ascii="Book Antiqua" w:hAnsi="Book Antiqua"/>
        </w:rPr>
        <w:t xml:space="preserve">There were </w:t>
      </w:r>
      <w:r w:rsidR="002379EB">
        <w:rPr>
          <w:rFonts w:ascii="Book Antiqua" w:hAnsi="Book Antiqua" w:hint="eastAsia"/>
          <w:lang w:eastAsia="zh-CN"/>
        </w:rPr>
        <w:t>two</w:t>
      </w:r>
      <w:r w:rsidR="002379EB">
        <w:rPr>
          <w:rFonts w:ascii="Book Antiqua" w:hAnsi="Book Antiqua"/>
        </w:rPr>
        <w:t xml:space="preserve"> </w:t>
      </w:r>
      <w:r>
        <w:rPr>
          <w:rFonts w:ascii="Book Antiqua" w:hAnsi="Book Antiqua"/>
        </w:rPr>
        <w:t>potential prognostic factors for DFS in the LASSO regression model based on 5</w:t>
      </w:r>
      <w:r>
        <w:rPr>
          <w:rFonts w:ascii="Book Antiqua" w:hAnsi="Book Antiqua" w:hint="eastAsia"/>
        </w:rPr>
        <w:t>0</w:t>
      </w:r>
      <w:r>
        <w:rPr>
          <w:rFonts w:ascii="Book Antiqua" w:hAnsi="Book Antiqua"/>
        </w:rPr>
        <w:t xml:space="preserve"> clinical features: </w:t>
      </w:r>
      <w:proofErr w:type="spellStart"/>
      <w:r>
        <w:rPr>
          <w:rFonts w:ascii="Book Antiqua" w:hAnsi="Book Antiqua"/>
        </w:rPr>
        <w:t>ypTNM</w:t>
      </w:r>
      <w:proofErr w:type="spellEnd"/>
      <w:r>
        <w:rPr>
          <w:rFonts w:ascii="Book Antiqua" w:hAnsi="Book Antiqua"/>
        </w:rPr>
        <w:t xml:space="preserve"> and nerve aggression (Figure </w:t>
      </w:r>
      <w:r>
        <w:rPr>
          <w:rFonts w:ascii="Book Antiqua" w:hAnsi="Book Antiqua" w:hint="eastAsia"/>
        </w:rPr>
        <w:t>3</w:t>
      </w:r>
      <w:r>
        <w:rPr>
          <w:rFonts w:ascii="Book Antiqua" w:hAnsi="Book Antiqua"/>
        </w:rPr>
        <w:t xml:space="preserve">A and B). We utilized Cox regression to validate the two factors, which were shown to have a good prognostic value for DFS (Table </w:t>
      </w:r>
      <w:r>
        <w:rPr>
          <w:rFonts w:ascii="Book Antiqua" w:hAnsi="Book Antiqua" w:hint="eastAsia"/>
        </w:rPr>
        <w:t>6</w:t>
      </w:r>
      <w:r>
        <w:rPr>
          <w:rFonts w:ascii="Book Antiqua" w:hAnsi="Book Antiqua"/>
        </w:rPr>
        <w:t xml:space="preserve">). </w:t>
      </w:r>
    </w:p>
    <w:p w14:paraId="0785B4C1" w14:textId="3CB07131" w:rsidR="00C44FC9" w:rsidRDefault="00EB625D">
      <w:pPr>
        <w:widowControl/>
        <w:spacing w:line="360" w:lineRule="auto"/>
        <w:ind w:firstLineChars="100" w:firstLine="240"/>
        <w:contextualSpacing/>
        <w:rPr>
          <w:rFonts w:ascii="Book Antiqua" w:hAnsi="Book Antiqua"/>
          <w:lang w:eastAsia="zh-CN"/>
        </w:rPr>
      </w:pPr>
      <w:r>
        <w:rPr>
          <w:rFonts w:ascii="Book Antiqua" w:hAnsi="Book Antiqua"/>
        </w:rPr>
        <w:t xml:space="preserve">As shown in Figure </w:t>
      </w:r>
      <w:r>
        <w:rPr>
          <w:rFonts w:ascii="Book Antiqua" w:hAnsi="Book Antiqua" w:hint="eastAsia"/>
        </w:rPr>
        <w:t>4A-C</w:t>
      </w:r>
      <w:r>
        <w:rPr>
          <w:rFonts w:ascii="Book Antiqua" w:hAnsi="Book Antiqua"/>
        </w:rPr>
        <w:t>, all continuous variables were grouped into high expression and low expression groups. The K-M curve of the prognosis difference between the two groups for each variable was analyzed to determine which prognostic factors were associated with a good prognosis of LARC patients treated with NT.</w:t>
      </w:r>
      <w:r>
        <w:rPr>
          <w:rFonts w:ascii="Book Antiqua" w:hAnsi="Book Antiqua" w:hint="eastAsia"/>
        </w:rPr>
        <w:t xml:space="preserve"> </w:t>
      </w:r>
      <w:r>
        <w:rPr>
          <w:rFonts w:ascii="Book Antiqua" w:hAnsi="Book Antiqua"/>
        </w:rPr>
        <w:t xml:space="preserve">K-M curves </w:t>
      </w:r>
      <w:r>
        <w:rPr>
          <w:rFonts w:ascii="Book Antiqua" w:hAnsi="Book Antiqua" w:hint="eastAsia"/>
        </w:rPr>
        <w:t>of classified</w:t>
      </w:r>
      <w:r>
        <w:rPr>
          <w:rFonts w:ascii="Book Antiqua" w:hAnsi="Book Antiqua"/>
        </w:rPr>
        <w:t xml:space="preserve"> variables are also shown to highlight the prognostic value </w:t>
      </w:r>
      <w:r>
        <w:rPr>
          <w:rFonts w:ascii="Book Antiqua" w:hAnsi="Book Antiqua" w:hint="eastAsia"/>
        </w:rPr>
        <w:t>(Figure 4D-I)</w:t>
      </w:r>
      <w:r>
        <w:rPr>
          <w:rFonts w:ascii="Book Antiqua" w:hAnsi="Book Antiqua"/>
        </w:rPr>
        <w:t>.</w:t>
      </w:r>
      <w:r>
        <w:rPr>
          <w:rFonts w:ascii="Book Antiqua" w:hAnsi="Book Antiqua" w:hint="eastAsia"/>
          <w:lang w:eastAsia="zh-CN"/>
        </w:rPr>
        <w:t xml:space="preserve"> The result of </w:t>
      </w:r>
      <w:r>
        <w:rPr>
          <w:rFonts w:ascii="Book Antiqua" w:hAnsi="Book Antiqua"/>
        </w:rPr>
        <w:t>Kaplan-Meier curves for the prognostic factors of OS</w:t>
      </w:r>
      <w:r>
        <w:rPr>
          <w:rFonts w:ascii="Book Antiqua" w:hAnsi="Book Antiqua" w:hint="eastAsia"/>
          <w:lang w:eastAsia="zh-CN"/>
        </w:rPr>
        <w:t xml:space="preserve"> and DFS are shown in Tables 7 and 8.</w:t>
      </w:r>
    </w:p>
    <w:p w14:paraId="2F7406F6" w14:textId="77777777" w:rsidR="00C44FC9" w:rsidRDefault="00C44FC9">
      <w:pPr>
        <w:widowControl/>
        <w:spacing w:line="360" w:lineRule="auto"/>
        <w:contextualSpacing/>
        <w:rPr>
          <w:rFonts w:ascii="Book Antiqua" w:hAnsi="Book Antiqua"/>
        </w:rPr>
      </w:pPr>
    </w:p>
    <w:p w14:paraId="113BE3B6"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Prognostic nomogram for OS and DFS</w:t>
      </w:r>
    </w:p>
    <w:p w14:paraId="419B7683" w14:textId="77777777" w:rsidR="00C44FC9" w:rsidRDefault="00EB625D">
      <w:pPr>
        <w:widowControl/>
        <w:spacing w:line="360" w:lineRule="auto"/>
        <w:contextualSpacing/>
        <w:rPr>
          <w:rFonts w:ascii="Book Antiqua" w:hAnsi="Book Antiqua"/>
        </w:rPr>
      </w:pPr>
      <w:r>
        <w:rPr>
          <w:rFonts w:ascii="Book Antiqua" w:hAnsi="Book Antiqua"/>
        </w:rPr>
        <w:t xml:space="preserve">The nomogram integrated all of the prognostic factors for OS and DFS as shown in Figure </w:t>
      </w:r>
      <w:r>
        <w:rPr>
          <w:rFonts w:ascii="Book Antiqua" w:hAnsi="Book Antiqua" w:hint="eastAsia"/>
        </w:rPr>
        <w:t>5</w:t>
      </w:r>
      <w:r>
        <w:rPr>
          <w:rFonts w:ascii="Book Antiqua" w:hAnsi="Book Antiqua"/>
        </w:rPr>
        <w:t>A and B; these factors were screened by LASSO regression. The C-index for prediction of OS was 0.9</w:t>
      </w:r>
      <w:r>
        <w:rPr>
          <w:rFonts w:ascii="Book Antiqua" w:hAnsi="Book Antiqua" w:hint="eastAsia"/>
        </w:rPr>
        <w:t>1</w:t>
      </w:r>
      <w:r>
        <w:rPr>
          <w:rFonts w:ascii="Book Antiqua" w:hAnsi="Book Antiqua"/>
        </w:rPr>
        <w:t xml:space="preserve"> (95%CI: 0.</w:t>
      </w:r>
      <w:r>
        <w:rPr>
          <w:rFonts w:ascii="Book Antiqua" w:hAnsi="Book Antiqua" w:hint="eastAsia"/>
        </w:rPr>
        <w:t>85</w:t>
      </w:r>
      <w:r>
        <w:rPr>
          <w:rFonts w:ascii="Book Antiqua" w:hAnsi="Book Antiqua"/>
        </w:rPr>
        <w:t>-0.</w:t>
      </w:r>
      <w:r>
        <w:rPr>
          <w:rFonts w:ascii="Book Antiqua" w:hAnsi="Book Antiqua" w:hint="eastAsia"/>
        </w:rPr>
        <w:t>97</w:t>
      </w:r>
      <w:r>
        <w:rPr>
          <w:rFonts w:ascii="Book Antiqua" w:hAnsi="Book Antiqua"/>
        </w:rPr>
        <w:t>), and that for DFS prediction was 0.7</w:t>
      </w:r>
      <w:r>
        <w:rPr>
          <w:rFonts w:ascii="Book Antiqua" w:hAnsi="Book Antiqua" w:hint="eastAsia"/>
        </w:rPr>
        <w:t>7</w:t>
      </w:r>
      <w:r>
        <w:rPr>
          <w:rFonts w:ascii="Book Antiqua" w:hAnsi="Book Antiqua"/>
        </w:rPr>
        <w:t xml:space="preserve"> (95%CI: 0.</w:t>
      </w:r>
      <w:r>
        <w:rPr>
          <w:rFonts w:ascii="Book Antiqua" w:hAnsi="Book Antiqua" w:hint="eastAsia"/>
        </w:rPr>
        <w:t>69</w:t>
      </w:r>
      <w:r>
        <w:rPr>
          <w:rFonts w:ascii="Book Antiqua" w:hAnsi="Book Antiqua"/>
        </w:rPr>
        <w:t xml:space="preserve">-0.85). </w:t>
      </w:r>
    </w:p>
    <w:p w14:paraId="041E5EAE" w14:textId="77777777" w:rsidR="00C44FC9" w:rsidRDefault="00C44FC9">
      <w:pPr>
        <w:widowControl/>
        <w:spacing w:line="360" w:lineRule="auto"/>
        <w:contextualSpacing/>
        <w:rPr>
          <w:rFonts w:ascii="Book Antiqua" w:hAnsi="Book Antiqua"/>
        </w:rPr>
      </w:pPr>
    </w:p>
    <w:p w14:paraId="1C22D995" w14:textId="77777777" w:rsidR="00C44FC9" w:rsidRDefault="00EB625D">
      <w:pPr>
        <w:widowControl/>
        <w:spacing w:line="360" w:lineRule="auto"/>
        <w:contextualSpacing/>
        <w:rPr>
          <w:rFonts w:ascii="Book Antiqua" w:hAnsi="Book Antiqua"/>
          <w:b/>
          <w:bCs/>
          <w:i/>
          <w:iCs/>
        </w:rPr>
      </w:pPr>
      <w:r>
        <w:rPr>
          <w:rFonts w:ascii="Book Antiqua" w:hAnsi="Book Antiqua"/>
          <w:b/>
          <w:bCs/>
          <w:i/>
          <w:iCs/>
        </w:rPr>
        <w:t>Validation of the nomograms</w:t>
      </w:r>
    </w:p>
    <w:p w14:paraId="0001EE97" w14:textId="2B7D16D1" w:rsidR="00C44FC9" w:rsidRDefault="00EB625D">
      <w:pPr>
        <w:widowControl/>
        <w:spacing w:line="360" w:lineRule="auto"/>
        <w:contextualSpacing/>
        <w:rPr>
          <w:rFonts w:ascii="Book Antiqua" w:hAnsi="Book Antiqua"/>
        </w:rPr>
      </w:pPr>
      <w:r>
        <w:rPr>
          <w:rFonts w:ascii="Book Antiqua" w:hAnsi="Book Antiqua"/>
        </w:rPr>
        <w:t>The effectiveness of the nomograms was tested in the validation cohort, and the C-index and calibration plot revealed the prognostic value of these models for OS and DFS. The C-index for prediction of OS was 0.</w:t>
      </w:r>
      <w:r>
        <w:rPr>
          <w:rFonts w:ascii="Book Antiqua" w:hAnsi="Book Antiqua" w:hint="eastAsia"/>
        </w:rPr>
        <w:t>69</w:t>
      </w:r>
      <w:r>
        <w:rPr>
          <w:rFonts w:ascii="Book Antiqua" w:hAnsi="Book Antiqua"/>
        </w:rPr>
        <w:t xml:space="preserve"> (95%CI: 0.</w:t>
      </w:r>
      <w:r>
        <w:rPr>
          <w:rFonts w:ascii="Book Antiqua" w:hAnsi="Book Antiqua" w:hint="eastAsia"/>
        </w:rPr>
        <w:t>53</w:t>
      </w:r>
      <w:r>
        <w:rPr>
          <w:rFonts w:ascii="Book Antiqua" w:hAnsi="Book Antiqua"/>
        </w:rPr>
        <w:t>-0.8</w:t>
      </w:r>
      <w:r>
        <w:rPr>
          <w:rFonts w:ascii="Book Antiqua" w:hAnsi="Book Antiqua" w:hint="eastAsia"/>
        </w:rPr>
        <w:t>4</w:t>
      </w:r>
      <w:r>
        <w:rPr>
          <w:rFonts w:ascii="Book Antiqua" w:hAnsi="Book Antiqua"/>
        </w:rPr>
        <w:t>), and that for prediction of DFS was 0.</w:t>
      </w:r>
      <w:r>
        <w:rPr>
          <w:rFonts w:ascii="Book Antiqua" w:hAnsi="Book Antiqua" w:hint="eastAsia"/>
        </w:rPr>
        <w:t>71</w:t>
      </w:r>
      <w:r>
        <w:rPr>
          <w:rFonts w:ascii="Book Antiqua" w:hAnsi="Book Antiqua"/>
        </w:rPr>
        <w:t xml:space="preserve"> (95%CI: 0.</w:t>
      </w:r>
      <w:r>
        <w:rPr>
          <w:rFonts w:ascii="Book Antiqua" w:hAnsi="Book Antiqua" w:hint="eastAsia"/>
        </w:rPr>
        <w:t>61</w:t>
      </w:r>
      <w:r>
        <w:rPr>
          <w:rFonts w:ascii="Book Antiqua" w:hAnsi="Book Antiqua"/>
        </w:rPr>
        <w:t>-0</w:t>
      </w:r>
      <w:r>
        <w:rPr>
          <w:rFonts w:ascii="Book Antiqua" w:hAnsi="Book Antiqua" w:hint="eastAsia"/>
        </w:rPr>
        <w:t>.81</w:t>
      </w:r>
      <w:r>
        <w:rPr>
          <w:rFonts w:ascii="Book Antiqua" w:hAnsi="Book Antiqua"/>
        </w:rPr>
        <w:t xml:space="preserve">). Therefore, the established nomograms </w:t>
      </w:r>
      <w:r>
        <w:rPr>
          <w:rFonts w:ascii="Book Antiqua" w:hAnsi="Book Antiqua" w:hint="eastAsia"/>
          <w:lang w:eastAsia="zh-CN"/>
        </w:rPr>
        <w:t>were</w:t>
      </w:r>
      <w:r>
        <w:rPr>
          <w:rFonts w:ascii="Book Antiqua" w:hAnsi="Book Antiqua"/>
        </w:rPr>
        <w:t xml:space="preserve"> well calibrated and show</w:t>
      </w:r>
      <w:r>
        <w:rPr>
          <w:rFonts w:ascii="Book Antiqua" w:hAnsi="Book Antiqua" w:hint="eastAsia"/>
          <w:lang w:eastAsia="zh-CN"/>
        </w:rPr>
        <w:t>ed</w:t>
      </w:r>
      <w:r>
        <w:rPr>
          <w:rFonts w:ascii="Book Antiqua" w:hAnsi="Book Antiqua"/>
        </w:rPr>
        <w:t xml:space="preserve"> good predictive value for OS and DFS (Figure </w:t>
      </w:r>
      <w:r>
        <w:rPr>
          <w:rFonts w:ascii="Book Antiqua" w:hAnsi="Book Antiqua" w:hint="eastAsia"/>
        </w:rPr>
        <w:t>6</w:t>
      </w:r>
      <w:r>
        <w:rPr>
          <w:rFonts w:ascii="Book Antiqua" w:hAnsi="Book Antiqua"/>
        </w:rPr>
        <w:t>).</w:t>
      </w:r>
    </w:p>
    <w:p w14:paraId="652AD8F1" w14:textId="77777777" w:rsidR="00C44FC9" w:rsidRDefault="00C44FC9">
      <w:pPr>
        <w:widowControl/>
        <w:spacing w:line="360" w:lineRule="auto"/>
        <w:contextualSpacing/>
        <w:rPr>
          <w:rFonts w:ascii="Book Antiqua" w:hAnsi="Book Antiqua"/>
        </w:rPr>
      </w:pPr>
    </w:p>
    <w:p w14:paraId="37D17756" w14:textId="77777777" w:rsidR="00C44FC9" w:rsidRDefault="00EB625D">
      <w:pPr>
        <w:widowControl/>
        <w:spacing w:line="360" w:lineRule="auto"/>
        <w:contextualSpacing/>
        <w:rPr>
          <w:rFonts w:ascii="Book Antiqua" w:hAnsi="Book Antiqua"/>
          <w:b/>
          <w:bCs/>
          <w:i/>
          <w:iCs/>
        </w:rPr>
      </w:pPr>
      <w:r>
        <w:rPr>
          <w:rFonts w:ascii="Book Antiqua" w:hAnsi="Book Antiqua" w:hint="eastAsia"/>
          <w:b/>
          <w:bCs/>
          <w:i/>
          <w:iCs/>
        </w:rPr>
        <w:t>Risk factor score prediction models</w:t>
      </w:r>
      <w:r>
        <w:rPr>
          <w:rFonts w:ascii="Book Antiqua" w:hAnsi="Book Antiqua"/>
          <w:b/>
          <w:bCs/>
          <w:i/>
          <w:iCs/>
        </w:rPr>
        <w:t xml:space="preserve"> for OS and DFS</w:t>
      </w:r>
    </w:p>
    <w:p w14:paraId="79DBE126" w14:textId="712314D6" w:rsidR="00C44FC9" w:rsidRDefault="00EB625D">
      <w:pPr>
        <w:widowControl/>
        <w:spacing w:line="360" w:lineRule="auto"/>
        <w:contextualSpacing/>
        <w:rPr>
          <w:rFonts w:ascii="Book Antiqua" w:hAnsi="Book Antiqua"/>
          <w:b/>
          <w:bCs/>
          <w:i/>
          <w:iCs/>
        </w:rPr>
      </w:pPr>
      <w:r>
        <w:rPr>
          <w:rFonts w:ascii="Book Antiqua" w:hAnsi="Book Antiqua"/>
        </w:rPr>
        <w:t>We utilized Cox proportional hazards regression analysis of the</w:t>
      </w:r>
      <w:r>
        <w:rPr>
          <w:rFonts w:ascii="Book Antiqua" w:hAnsi="Book Antiqua" w:hint="eastAsia"/>
        </w:rPr>
        <w:t xml:space="preserve"> clinical </w:t>
      </w:r>
      <w:r>
        <w:rPr>
          <w:rFonts w:ascii="Book Antiqua" w:hAnsi="Book Antiqua"/>
        </w:rPr>
        <w:t>characteristics</w:t>
      </w:r>
      <w:r>
        <w:rPr>
          <w:rFonts w:ascii="Book Antiqua" w:hAnsi="Book Antiqua" w:hint="eastAsia"/>
        </w:rPr>
        <w:t xml:space="preserve"> </w:t>
      </w:r>
      <w:r>
        <w:rPr>
          <w:rFonts w:ascii="Book Antiqua" w:hAnsi="Book Antiqua"/>
        </w:rPr>
        <w:t>to develop the prognostic models</w:t>
      </w:r>
      <w:r>
        <w:rPr>
          <w:rFonts w:ascii="Book Antiqua" w:hAnsi="Book Antiqua" w:hint="eastAsia"/>
        </w:rPr>
        <w:t xml:space="preserve"> (Figure 7A-F).</w:t>
      </w:r>
      <w:r>
        <w:rPr>
          <w:rFonts w:ascii="Book Antiqua" w:hAnsi="Book Antiqua"/>
        </w:rPr>
        <w:t xml:space="preserve"> According to the prognostic risk score, </w:t>
      </w:r>
      <w:r>
        <w:rPr>
          <w:rFonts w:ascii="Book Antiqua" w:hAnsi="Book Antiqua" w:hint="eastAsia"/>
        </w:rPr>
        <w:t xml:space="preserve">all </w:t>
      </w:r>
      <w:r>
        <w:rPr>
          <w:rFonts w:ascii="Book Antiqua" w:hAnsi="Book Antiqua"/>
        </w:rPr>
        <w:t>patients were divided into a low-risk and a high</w:t>
      </w:r>
      <w:r>
        <w:rPr>
          <w:rFonts w:ascii="Book Antiqua" w:hAnsi="Book Antiqua" w:hint="eastAsia"/>
          <w:lang w:eastAsia="zh-CN"/>
        </w:rPr>
        <w:t>-</w:t>
      </w:r>
      <w:r>
        <w:rPr>
          <w:rFonts w:ascii="Book Antiqua" w:hAnsi="Book Antiqua"/>
        </w:rPr>
        <w:t>risk group. The risk scores reflected the 3</w:t>
      </w:r>
      <w:r>
        <w:rPr>
          <w:rFonts w:ascii="Book Antiqua" w:hAnsi="Book Antiqua" w:hint="eastAsia"/>
          <w:lang w:eastAsia="zh-CN"/>
        </w:rPr>
        <w:t>-</w:t>
      </w:r>
      <w:r>
        <w:rPr>
          <w:rFonts w:ascii="Book Antiqua" w:hAnsi="Book Antiqua"/>
        </w:rPr>
        <w:t>year and 5-year survival rates of</w:t>
      </w:r>
      <w:r>
        <w:rPr>
          <w:rFonts w:ascii="Book Antiqua" w:hAnsi="Book Antiqua" w:hint="eastAsia"/>
        </w:rPr>
        <w:t xml:space="preserve"> the </w:t>
      </w:r>
      <w:r>
        <w:rPr>
          <w:rFonts w:ascii="Book Antiqua" w:hAnsi="Book Antiqua"/>
        </w:rPr>
        <w:t>patients. K‐M curves were used to show the relationship of the risk score with OS</w:t>
      </w:r>
      <w:r>
        <w:rPr>
          <w:rFonts w:ascii="Book Antiqua" w:hAnsi="Book Antiqua" w:hint="eastAsia"/>
        </w:rPr>
        <w:t xml:space="preserve"> and DFS</w:t>
      </w:r>
      <w:r>
        <w:rPr>
          <w:rFonts w:ascii="Book Antiqua" w:hAnsi="Book Antiqua"/>
        </w:rPr>
        <w:t xml:space="preserve"> in the low-risk and high-risk groups, and these curves verified that a low risk score had a stronger positive association with OS </w:t>
      </w:r>
      <w:r>
        <w:rPr>
          <w:rFonts w:ascii="Book Antiqua" w:hAnsi="Book Antiqua" w:hint="eastAsia"/>
        </w:rPr>
        <w:t>and DFS</w:t>
      </w:r>
      <w:r>
        <w:rPr>
          <w:rFonts w:ascii="Book Antiqua" w:hAnsi="Book Antiqua"/>
        </w:rPr>
        <w:t xml:space="preserve"> (</w:t>
      </w:r>
      <w:r>
        <w:rPr>
          <w:rFonts w:ascii="Book Antiqua" w:hAnsi="Book Antiqua" w:hint="eastAsia"/>
        </w:rPr>
        <w:t>OS:</w:t>
      </w:r>
      <w:r>
        <w:rPr>
          <w:rFonts w:ascii="Book Antiqua" w:hAnsi="Book Antiqua"/>
        </w:rPr>
        <w:t xml:space="preserve"> </w:t>
      </w:r>
      <w:r>
        <w:rPr>
          <w:rFonts w:ascii="Book Antiqua" w:hAnsi="Book Antiqua"/>
          <w:i/>
        </w:rPr>
        <w:t>P</w:t>
      </w:r>
      <w:r>
        <w:rPr>
          <w:rFonts w:ascii="Book Antiqua" w:hAnsi="Book Antiqua"/>
        </w:rPr>
        <w:t xml:space="preserve"> = </w:t>
      </w:r>
      <w:r>
        <w:rPr>
          <w:rFonts w:ascii="Book Antiqua" w:hAnsi="Book Antiqua" w:hint="eastAsia"/>
        </w:rPr>
        <w:t>3.576e-05</w:t>
      </w:r>
      <w:r>
        <w:rPr>
          <w:rFonts w:ascii="Book Antiqua" w:hAnsi="Book Antiqua"/>
        </w:rPr>
        <w:t>;</w:t>
      </w:r>
      <w:r>
        <w:rPr>
          <w:rFonts w:ascii="Book Antiqua" w:hAnsi="Book Antiqua" w:hint="eastAsia"/>
        </w:rPr>
        <w:t xml:space="preserve"> DFS: </w:t>
      </w:r>
      <w:r>
        <w:rPr>
          <w:rFonts w:ascii="Book Antiqua" w:hAnsi="Book Antiqua" w:hint="eastAsia"/>
          <w:i/>
        </w:rPr>
        <w:t>P</w:t>
      </w:r>
      <w:r>
        <w:rPr>
          <w:rFonts w:ascii="Book Antiqua" w:hAnsi="Book Antiqua"/>
        </w:rPr>
        <w:t xml:space="preserve"> </w:t>
      </w:r>
      <w:r>
        <w:rPr>
          <w:rFonts w:ascii="Book Antiqua" w:hAnsi="Book Antiqua" w:hint="eastAsia"/>
        </w:rPr>
        <w:t>=</w:t>
      </w:r>
      <w:r>
        <w:rPr>
          <w:rFonts w:ascii="Book Antiqua" w:hAnsi="Book Antiqua"/>
        </w:rPr>
        <w:t xml:space="preserve"> </w:t>
      </w:r>
      <w:r>
        <w:rPr>
          <w:rFonts w:ascii="Book Antiqua" w:hAnsi="Book Antiqua" w:hint="eastAsia"/>
        </w:rPr>
        <w:t>2.91e-06;</w:t>
      </w:r>
      <w:r>
        <w:rPr>
          <w:rFonts w:ascii="Book Antiqua" w:hAnsi="Book Antiqua"/>
        </w:rPr>
        <w:t xml:space="preserve"> Figure </w:t>
      </w:r>
      <w:r>
        <w:rPr>
          <w:rFonts w:ascii="Book Antiqua" w:hAnsi="Book Antiqua" w:hint="eastAsia"/>
        </w:rPr>
        <w:t>7A and D</w:t>
      </w:r>
      <w:r>
        <w:rPr>
          <w:rFonts w:ascii="Book Antiqua" w:hAnsi="Book Antiqua"/>
        </w:rPr>
        <w:t>). The AUCs of ROC curves for 3-year and 5-year</w:t>
      </w:r>
      <w:r>
        <w:rPr>
          <w:rFonts w:ascii="Book Antiqua" w:hAnsi="Book Antiqua" w:hint="eastAsia"/>
        </w:rPr>
        <w:t xml:space="preserve"> OS </w:t>
      </w:r>
      <w:r>
        <w:rPr>
          <w:rFonts w:ascii="Book Antiqua" w:hAnsi="Book Antiqua"/>
        </w:rPr>
        <w:t>were</w:t>
      </w:r>
      <w:r>
        <w:rPr>
          <w:rFonts w:ascii="Book Antiqua" w:hAnsi="Book Antiqua" w:hint="eastAsia"/>
        </w:rPr>
        <w:t xml:space="preserve"> 0.811 and 0.782</w:t>
      </w:r>
      <w:r>
        <w:rPr>
          <w:rFonts w:ascii="Book Antiqua" w:hAnsi="Book Antiqua"/>
        </w:rPr>
        <w:t xml:space="preserve"> </w:t>
      </w:r>
      <w:r>
        <w:rPr>
          <w:rFonts w:ascii="Book Antiqua" w:hAnsi="Book Antiqua" w:hint="eastAsia"/>
        </w:rPr>
        <w:t>(Figure 7B and C)</w:t>
      </w:r>
      <w:r>
        <w:rPr>
          <w:rFonts w:ascii="Book Antiqua" w:hAnsi="Book Antiqua"/>
        </w:rPr>
        <w:t>. The AUC</w:t>
      </w:r>
      <w:r>
        <w:rPr>
          <w:rFonts w:ascii="Book Antiqua" w:hAnsi="Book Antiqua" w:hint="eastAsia"/>
        </w:rPr>
        <w:t xml:space="preserve"> </w:t>
      </w:r>
      <w:r>
        <w:rPr>
          <w:rFonts w:ascii="Book Antiqua" w:hAnsi="Book Antiqua"/>
        </w:rPr>
        <w:t>for</w:t>
      </w:r>
      <w:r>
        <w:rPr>
          <w:rFonts w:ascii="Book Antiqua" w:hAnsi="Book Antiqua" w:hint="eastAsia"/>
        </w:rPr>
        <w:t xml:space="preserve"> </w:t>
      </w:r>
      <w:r>
        <w:rPr>
          <w:rFonts w:ascii="Book Antiqua" w:hAnsi="Book Antiqua"/>
        </w:rPr>
        <w:t>3-yea</w:t>
      </w:r>
      <w:r>
        <w:rPr>
          <w:rFonts w:ascii="Book Antiqua" w:hAnsi="Book Antiqua" w:hint="eastAsia"/>
        </w:rPr>
        <w:t xml:space="preserve">r </w:t>
      </w:r>
      <w:r>
        <w:rPr>
          <w:rFonts w:ascii="Book Antiqua" w:hAnsi="Book Antiqua"/>
        </w:rPr>
        <w:t>DFS was</w:t>
      </w:r>
      <w:r>
        <w:rPr>
          <w:rFonts w:ascii="Book Antiqua" w:hAnsi="Book Antiqua" w:hint="eastAsia"/>
        </w:rPr>
        <w:t xml:space="preserve"> 0.784</w:t>
      </w:r>
      <w:r>
        <w:rPr>
          <w:rFonts w:ascii="Book Antiqua" w:hAnsi="Book Antiqua"/>
        </w:rPr>
        <w:t>,</w:t>
      </w:r>
      <w:r>
        <w:rPr>
          <w:rFonts w:ascii="Book Antiqua" w:hAnsi="Book Antiqua" w:hint="eastAsia"/>
        </w:rPr>
        <w:t xml:space="preserve"> </w:t>
      </w:r>
      <w:r>
        <w:rPr>
          <w:rFonts w:ascii="Book Antiqua" w:hAnsi="Book Antiqua"/>
        </w:rPr>
        <w:t>and that for 5-year</w:t>
      </w:r>
      <w:r>
        <w:rPr>
          <w:rFonts w:ascii="Book Antiqua" w:hAnsi="Book Antiqua" w:hint="eastAsia"/>
        </w:rPr>
        <w:t xml:space="preserve"> </w:t>
      </w:r>
      <w:r>
        <w:rPr>
          <w:rFonts w:ascii="Book Antiqua" w:hAnsi="Book Antiqua"/>
        </w:rPr>
        <w:t>DFS was</w:t>
      </w:r>
      <w:r>
        <w:rPr>
          <w:rFonts w:ascii="Book Antiqua" w:hAnsi="Book Antiqua" w:hint="eastAsia"/>
        </w:rPr>
        <w:t xml:space="preserve"> 0.754</w:t>
      </w:r>
      <w:r>
        <w:rPr>
          <w:rFonts w:ascii="Book Antiqua" w:hAnsi="Book Antiqua"/>
        </w:rPr>
        <w:t>, as</w:t>
      </w:r>
      <w:r>
        <w:rPr>
          <w:rFonts w:ascii="Book Antiqua" w:hAnsi="Book Antiqua" w:hint="eastAsia"/>
        </w:rPr>
        <w:t xml:space="preserve"> shown in Figure 7D and F.</w:t>
      </w:r>
    </w:p>
    <w:p w14:paraId="035976E1" w14:textId="77777777" w:rsidR="00C44FC9" w:rsidRDefault="00C44FC9">
      <w:pPr>
        <w:widowControl/>
        <w:spacing w:line="360" w:lineRule="auto"/>
        <w:contextualSpacing/>
        <w:rPr>
          <w:rFonts w:ascii="Book Antiqua" w:hAnsi="Book Antiqua"/>
        </w:rPr>
      </w:pPr>
    </w:p>
    <w:p w14:paraId="1A3243D2" w14:textId="77777777" w:rsidR="00C44FC9" w:rsidRDefault="00EB625D">
      <w:pPr>
        <w:spacing w:line="360" w:lineRule="auto"/>
      </w:pPr>
      <w:r>
        <w:rPr>
          <w:rFonts w:ascii="Book Antiqua" w:eastAsia="Book Antiqua" w:hAnsi="Book Antiqua" w:cs="Book Antiqua"/>
          <w:b/>
          <w:caps/>
          <w:color w:val="000000"/>
          <w:u w:val="single"/>
        </w:rPr>
        <w:t>DISCUSSION</w:t>
      </w:r>
    </w:p>
    <w:p w14:paraId="15609DF7" w14:textId="77777777" w:rsidR="00C44FC9" w:rsidRDefault="00EB625D">
      <w:pPr>
        <w:widowControl/>
        <w:spacing w:line="360" w:lineRule="auto"/>
        <w:contextualSpacing/>
        <w:rPr>
          <w:rFonts w:ascii="Book Antiqua" w:hAnsi="Book Antiqua"/>
        </w:rPr>
      </w:pPr>
      <w:r>
        <w:rPr>
          <w:rFonts w:ascii="Book Antiqua" w:hAnsi="Book Antiqua"/>
        </w:rPr>
        <w:t xml:space="preserve">Recently, NT has emerged as the standard treatment for LARC </w:t>
      </w:r>
      <w:proofErr w:type="gramStart"/>
      <w:r>
        <w:rPr>
          <w:rFonts w:ascii="Book Antiqua" w:hAnsi="Book Antiqua"/>
        </w:rPr>
        <w:t>patients</w:t>
      </w:r>
      <w:r>
        <w:rPr>
          <w:rFonts w:ascii="Book Antiqua" w:hAnsi="Book Antiqua"/>
          <w:vertAlign w:val="superscript"/>
        </w:rPr>
        <w:t>[</w:t>
      </w:r>
      <w:proofErr w:type="gramEnd"/>
      <w:r>
        <w:rPr>
          <w:rFonts w:ascii="Book Antiqua" w:hAnsi="Book Antiqua"/>
          <w:vertAlign w:val="superscript"/>
        </w:rPr>
        <w:t>11-14]</w:t>
      </w:r>
      <w:r>
        <w:rPr>
          <w:rFonts w:ascii="Book Antiqua" w:hAnsi="Book Antiqua"/>
        </w:rPr>
        <w:t xml:space="preserve">. Patients who cannot achieve a </w:t>
      </w:r>
      <w:proofErr w:type="spellStart"/>
      <w:r>
        <w:rPr>
          <w:rFonts w:ascii="Book Antiqua" w:hAnsi="Book Antiqua"/>
        </w:rPr>
        <w:t>pCR</w:t>
      </w:r>
      <w:proofErr w:type="spellEnd"/>
      <w:r>
        <w:rPr>
          <w:rFonts w:ascii="Book Antiqua" w:hAnsi="Book Antiqua"/>
        </w:rPr>
        <w:t xml:space="preserve"> usually undergo surgery and receive adjuvant therapy. Compared to patients who undergo traditional surgery and adjuvant therapy without NT, patients who receive NT have a more complex physical condition because of the influence of </w:t>
      </w:r>
      <w:proofErr w:type="gramStart"/>
      <w:r>
        <w:rPr>
          <w:rFonts w:ascii="Book Antiqua" w:hAnsi="Book Antiqua"/>
        </w:rPr>
        <w:t>NT</w:t>
      </w:r>
      <w:r>
        <w:rPr>
          <w:rFonts w:ascii="Book Antiqua" w:hAnsi="Book Antiqua"/>
          <w:vertAlign w:val="superscript"/>
        </w:rPr>
        <w:t>[</w:t>
      </w:r>
      <w:proofErr w:type="gramEnd"/>
      <w:r>
        <w:rPr>
          <w:rFonts w:ascii="Book Antiqua" w:hAnsi="Book Antiqua"/>
          <w:vertAlign w:val="superscript"/>
        </w:rPr>
        <w:t>15,16]</w:t>
      </w:r>
      <w:r>
        <w:rPr>
          <w:rFonts w:ascii="Book Antiqua" w:hAnsi="Book Antiqua"/>
        </w:rPr>
        <w:t>. Additionally, the prognostic factors for OS and DFS also change. Thus, exploring the prognostic factors that can predict OS and DFS has become necessary.</w:t>
      </w:r>
    </w:p>
    <w:p w14:paraId="3698DBEE" w14:textId="69E35B0A" w:rsidR="00C44FC9" w:rsidRDefault="00EB625D">
      <w:pPr>
        <w:widowControl/>
        <w:spacing w:line="360" w:lineRule="auto"/>
        <w:ind w:firstLine="288"/>
        <w:contextualSpacing/>
        <w:rPr>
          <w:rFonts w:ascii="Book Antiqua" w:hAnsi="Book Antiqua"/>
        </w:rPr>
      </w:pPr>
      <w:r>
        <w:rPr>
          <w:rFonts w:ascii="Book Antiqua" w:hAnsi="Book Antiqua"/>
        </w:rPr>
        <w:t xml:space="preserve">Many studies have revealed that lymph node metastasis, low BRCA2 expression and other variables can be prognostic factors for patients administered NT. In our study, we developed and validated </w:t>
      </w:r>
      <w:r>
        <w:rPr>
          <w:rFonts w:ascii="Book Antiqua" w:hAnsi="Book Antiqua" w:hint="eastAsia"/>
        </w:rPr>
        <w:t xml:space="preserve">risk score prediction models and </w:t>
      </w:r>
      <w:r>
        <w:rPr>
          <w:rFonts w:ascii="Book Antiqua" w:hAnsi="Book Antiqua"/>
        </w:rPr>
        <w:t xml:space="preserve">nomograms for OS and DFS based on clinical characteristics. Preliminary screening of potential factors by LASSO regression can reduce the number of features included and screen only critical </w:t>
      </w:r>
      <w:proofErr w:type="gramStart"/>
      <w:r>
        <w:rPr>
          <w:rFonts w:ascii="Book Antiqua" w:hAnsi="Book Antiqua"/>
        </w:rPr>
        <w:t>factors</w:t>
      </w:r>
      <w:r>
        <w:rPr>
          <w:rFonts w:ascii="Book Antiqua" w:hAnsi="Book Antiqua"/>
          <w:vertAlign w:val="superscript"/>
        </w:rPr>
        <w:t>[</w:t>
      </w:r>
      <w:proofErr w:type="gramEnd"/>
      <w:r>
        <w:rPr>
          <w:rFonts w:ascii="Book Antiqua" w:hAnsi="Book Antiqua"/>
          <w:vertAlign w:val="superscript"/>
        </w:rPr>
        <w:t>17,18]</w:t>
      </w:r>
      <w:r>
        <w:rPr>
          <w:rFonts w:ascii="Book Antiqua" w:hAnsi="Book Antiqua"/>
        </w:rPr>
        <w:t xml:space="preserve">. </w:t>
      </w:r>
      <w:r>
        <w:rPr>
          <w:rFonts w:ascii="Book Antiqua" w:hAnsi="Book Antiqua" w:hint="eastAsia"/>
        </w:rPr>
        <w:t xml:space="preserve">Cox regression and </w:t>
      </w:r>
      <w:r>
        <w:rPr>
          <w:rFonts w:ascii="Book Antiqua" w:hAnsi="Book Antiqua"/>
        </w:rPr>
        <w:t xml:space="preserve">K-M curves can further verify the prognostic value of </w:t>
      </w:r>
      <w:r>
        <w:rPr>
          <w:rFonts w:ascii="Book Antiqua" w:hAnsi="Book Antiqua"/>
        </w:rPr>
        <w:lastRenderedPageBreak/>
        <w:t>key factors. The following</w:t>
      </w:r>
      <w:r>
        <w:rPr>
          <w:rFonts w:ascii="Book Antiqua" w:hAnsi="Book Antiqua" w:hint="eastAsia"/>
          <w:lang w:eastAsia="zh-CN"/>
        </w:rPr>
        <w:t>s</w:t>
      </w:r>
      <w:r>
        <w:rPr>
          <w:rFonts w:ascii="Book Antiqua" w:hAnsi="Book Antiqua"/>
        </w:rPr>
        <w:t xml:space="preserve"> were included in the nomogram for OS: </w:t>
      </w:r>
      <w:proofErr w:type="spellStart"/>
      <w:r>
        <w:rPr>
          <w:rFonts w:ascii="Book Antiqua" w:hAnsi="Book Antiqua"/>
        </w:rPr>
        <w:t>Vascular_tumors_bolt</w:t>
      </w:r>
      <w:proofErr w:type="spellEnd"/>
      <w:r>
        <w:rPr>
          <w:rFonts w:ascii="Book Antiqua" w:hAnsi="Book Antiqua"/>
        </w:rPr>
        <w:t xml:space="preserve">, cancer nodules, </w:t>
      </w:r>
      <w:proofErr w:type="spellStart"/>
      <w:r>
        <w:rPr>
          <w:rFonts w:ascii="Book Antiqua" w:hAnsi="Book Antiqua"/>
        </w:rPr>
        <w:t>yN</w:t>
      </w:r>
      <w:proofErr w:type="spellEnd"/>
      <w:r>
        <w:rPr>
          <w:rFonts w:ascii="Book Antiqua" w:hAnsi="Book Antiqua"/>
        </w:rPr>
        <w:t>,</w:t>
      </w:r>
      <w:r>
        <w:rPr>
          <w:rFonts w:ascii="Book Antiqua" w:hAnsi="Book Antiqua" w:hint="eastAsia"/>
        </w:rPr>
        <w:t xml:space="preserve"> </w:t>
      </w:r>
      <w:r>
        <w:rPr>
          <w:rFonts w:ascii="Book Antiqua" w:hAnsi="Book Antiqua"/>
        </w:rPr>
        <w:t xml:space="preserve">BMI, </w:t>
      </w:r>
      <w:proofErr w:type="spellStart"/>
      <w:r>
        <w:rPr>
          <w:rFonts w:ascii="Book Antiqua" w:hAnsi="Book Antiqua"/>
        </w:rPr>
        <w:t>matchmouth</w:t>
      </w:r>
      <w:proofErr w:type="spellEnd"/>
      <w:r>
        <w:rPr>
          <w:rFonts w:ascii="Book Antiqua" w:hAnsi="Book Antiqua"/>
        </w:rPr>
        <w:t xml:space="preserve"> distance from the edge, n</w:t>
      </w:r>
      <w:r>
        <w:rPr>
          <w:rFonts w:ascii="Book Antiqua" w:hAnsi="Book Antiqua" w:hint="eastAsia"/>
        </w:rPr>
        <w:t xml:space="preserve">erve aggression </w:t>
      </w:r>
      <w:r>
        <w:rPr>
          <w:rFonts w:ascii="Book Antiqua" w:hAnsi="Book Antiqua"/>
        </w:rPr>
        <w:t xml:space="preserve">and postoperative CEA. The nomogram of DFS included the following variables: </w:t>
      </w:r>
      <w:proofErr w:type="spellStart"/>
      <w:r>
        <w:rPr>
          <w:rFonts w:ascii="Book Antiqua" w:hAnsi="Book Antiqua"/>
        </w:rPr>
        <w:t>ypTNM</w:t>
      </w:r>
      <w:proofErr w:type="spellEnd"/>
      <w:r>
        <w:rPr>
          <w:rFonts w:ascii="Book Antiqua" w:hAnsi="Book Antiqua"/>
        </w:rPr>
        <w:t xml:space="preserve"> and nerve aggression.</w:t>
      </w:r>
      <w:r>
        <w:rPr>
          <w:rFonts w:ascii="Book Antiqua" w:hAnsi="Book Antiqua" w:hint="eastAsia"/>
        </w:rPr>
        <w:t xml:space="preserve"> </w:t>
      </w:r>
      <w:r>
        <w:rPr>
          <w:rFonts w:ascii="Book Antiqua" w:hAnsi="Book Antiqua"/>
        </w:rPr>
        <w:t>The r</w:t>
      </w:r>
      <w:r>
        <w:rPr>
          <w:rFonts w:ascii="Book Antiqua" w:hAnsi="Book Antiqua" w:hint="eastAsia"/>
        </w:rPr>
        <w:t>isk factor score prediction models includ</w:t>
      </w:r>
      <w:r>
        <w:rPr>
          <w:rFonts w:ascii="Book Antiqua" w:hAnsi="Book Antiqua"/>
        </w:rPr>
        <w:t>ed</w:t>
      </w:r>
      <w:r>
        <w:rPr>
          <w:rFonts w:ascii="Book Antiqua" w:hAnsi="Book Antiqua" w:hint="eastAsia"/>
        </w:rPr>
        <w:t xml:space="preserve"> the same risk factors </w:t>
      </w:r>
      <w:r>
        <w:rPr>
          <w:rFonts w:ascii="Book Antiqua" w:hAnsi="Book Antiqua"/>
        </w:rPr>
        <w:t>as the</w:t>
      </w:r>
      <w:r>
        <w:rPr>
          <w:rFonts w:ascii="Book Antiqua" w:hAnsi="Book Antiqua" w:hint="eastAsia"/>
        </w:rPr>
        <w:t xml:space="preserve"> nomograms. </w:t>
      </w:r>
      <w:r>
        <w:rPr>
          <w:rFonts w:ascii="Book Antiqua" w:hAnsi="Book Antiqua"/>
        </w:rPr>
        <w:t>T</w:t>
      </w:r>
      <w:r>
        <w:rPr>
          <w:rFonts w:ascii="Book Antiqua" w:hAnsi="Book Antiqua" w:hint="eastAsia"/>
        </w:rPr>
        <w:t xml:space="preserve">he </w:t>
      </w:r>
      <w:r>
        <w:rPr>
          <w:rFonts w:ascii="Book Antiqua" w:hAnsi="Book Antiqua"/>
        </w:rPr>
        <w:t xml:space="preserve">AUCs for the </w:t>
      </w:r>
      <w:r>
        <w:rPr>
          <w:rFonts w:ascii="Book Antiqua" w:hAnsi="Book Antiqua" w:hint="eastAsia"/>
        </w:rPr>
        <w:t>prediction model</w:t>
      </w:r>
      <w:r>
        <w:rPr>
          <w:rFonts w:ascii="Book Antiqua" w:hAnsi="Book Antiqua"/>
        </w:rPr>
        <w:t>s</w:t>
      </w:r>
      <w:r>
        <w:rPr>
          <w:rFonts w:ascii="Book Antiqua" w:hAnsi="Book Antiqua" w:hint="eastAsia"/>
        </w:rPr>
        <w:t xml:space="preserve"> for</w:t>
      </w:r>
      <w:r>
        <w:rPr>
          <w:rFonts w:ascii="Book Antiqua" w:hAnsi="Book Antiqua"/>
        </w:rPr>
        <w:t xml:space="preserve"> both</w:t>
      </w:r>
      <w:r>
        <w:rPr>
          <w:rFonts w:ascii="Book Antiqua" w:hAnsi="Book Antiqua" w:hint="eastAsia"/>
        </w:rPr>
        <w:t xml:space="preserve"> OS and DFS </w:t>
      </w:r>
      <w:r>
        <w:rPr>
          <w:rFonts w:ascii="Book Antiqua" w:hAnsi="Book Antiqua"/>
        </w:rPr>
        <w:t>were</w:t>
      </w:r>
      <w:r>
        <w:rPr>
          <w:rFonts w:ascii="Book Antiqua" w:hAnsi="Book Antiqua" w:hint="eastAsia"/>
        </w:rPr>
        <w:t xml:space="preserve"> high and </w:t>
      </w:r>
      <w:r>
        <w:rPr>
          <w:rFonts w:ascii="Book Antiqua" w:hAnsi="Book Antiqua"/>
        </w:rPr>
        <w:t xml:space="preserve">showed that a </w:t>
      </w:r>
      <w:r>
        <w:rPr>
          <w:rFonts w:ascii="Book Antiqua" w:hAnsi="Book Antiqua" w:hint="eastAsia"/>
        </w:rPr>
        <w:t>low risk score ha</w:t>
      </w:r>
      <w:r>
        <w:rPr>
          <w:rFonts w:ascii="Book Antiqua" w:hAnsi="Book Antiqua"/>
        </w:rPr>
        <w:t>d</w:t>
      </w:r>
      <w:r>
        <w:rPr>
          <w:rFonts w:ascii="Book Antiqua" w:hAnsi="Book Antiqua" w:hint="eastAsia"/>
        </w:rPr>
        <w:t xml:space="preserve"> a strong positive association with the </w:t>
      </w:r>
      <w:r>
        <w:rPr>
          <w:rFonts w:ascii="Book Antiqua" w:hAnsi="Book Antiqua"/>
        </w:rPr>
        <w:t xml:space="preserve">years of </w:t>
      </w:r>
      <w:r>
        <w:rPr>
          <w:rFonts w:ascii="Book Antiqua" w:hAnsi="Book Antiqua" w:hint="eastAsia"/>
        </w:rPr>
        <w:t>survival</w:t>
      </w:r>
      <w:r>
        <w:rPr>
          <w:rFonts w:ascii="Book Antiqua" w:hAnsi="Book Antiqua"/>
        </w:rPr>
        <w:t>,</w:t>
      </w:r>
      <w:r>
        <w:rPr>
          <w:rFonts w:ascii="Book Antiqua" w:hAnsi="Book Antiqua" w:hint="eastAsia"/>
        </w:rPr>
        <w:t xml:space="preserve"> </w:t>
      </w:r>
      <w:r>
        <w:rPr>
          <w:rFonts w:ascii="Book Antiqua" w:hAnsi="Book Antiqua"/>
        </w:rPr>
        <w:t>indicating that</w:t>
      </w:r>
      <w:r>
        <w:rPr>
          <w:rFonts w:ascii="Book Antiqua" w:hAnsi="Book Antiqua" w:hint="eastAsia"/>
        </w:rPr>
        <w:t xml:space="preserve"> the risk factor and prognostic model</w:t>
      </w:r>
      <w:r>
        <w:rPr>
          <w:rFonts w:ascii="Book Antiqua" w:hAnsi="Book Antiqua"/>
        </w:rPr>
        <w:t>s</w:t>
      </w:r>
      <w:r>
        <w:rPr>
          <w:rFonts w:ascii="Book Antiqua" w:hAnsi="Book Antiqua" w:hint="eastAsia"/>
        </w:rPr>
        <w:t xml:space="preserve"> </w:t>
      </w:r>
      <w:r>
        <w:rPr>
          <w:rFonts w:ascii="Book Antiqua" w:hAnsi="Book Antiqua"/>
        </w:rPr>
        <w:t>had</w:t>
      </w:r>
      <w:r>
        <w:rPr>
          <w:rFonts w:ascii="Book Antiqua" w:hAnsi="Book Antiqua" w:hint="eastAsia"/>
        </w:rPr>
        <w:t xml:space="preserve"> good prognostic value for LARC.</w:t>
      </w:r>
    </w:p>
    <w:p w14:paraId="213A1314" w14:textId="77777777" w:rsidR="00C44FC9" w:rsidRDefault="00EB625D">
      <w:pPr>
        <w:widowControl/>
        <w:spacing w:line="360" w:lineRule="auto"/>
        <w:ind w:firstLine="288"/>
        <w:contextualSpacing/>
        <w:rPr>
          <w:rFonts w:ascii="Book Antiqua" w:hAnsi="Book Antiqua"/>
        </w:rPr>
      </w:pPr>
      <w:r>
        <w:rPr>
          <w:rFonts w:ascii="Book Antiqua" w:hAnsi="Book Antiqua"/>
        </w:rPr>
        <w:t>Regarding the prognostic factors of OS, 5</w:t>
      </w:r>
      <w:r>
        <w:rPr>
          <w:rFonts w:ascii="Book Antiqua" w:hAnsi="Book Antiqua" w:hint="eastAsia"/>
        </w:rPr>
        <w:t>0</w:t>
      </w:r>
      <w:r>
        <w:rPr>
          <w:rFonts w:ascii="Book Antiqua" w:hAnsi="Book Antiqua"/>
        </w:rPr>
        <w:t xml:space="preserve"> candidate clinical features were reduced to </w:t>
      </w:r>
      <w:r>
        <w:rPr>
          <w:rFonts w:ascii="Book Antiqua" w:hAnsi="Book Antiqua" w:hint="eastAsia"/>
        </w:rPr>
        <w:t>10</w:t>
      </w:r>
      <w:r>
        <w:rPr>
          <w:rFonts w:ascii="Book Antiqua" w:hAnsi="Book Antiqua"/>
        </w:rPr>
        <w:t xml:space="preserve"> potential predictors, and through Cox regression analysis, t</w:t>
      </w:r>
      <w:r>
        <w:rPr>
          <w:rFonts w:ascii="Book Antiqua" w:hAnsi="Book Antiqua" w:hint="eastAsia"/>
        </w:rPr>
        <w:t>hree</w:t>
      </w:r>
      <w:r>
        <w:rPr>
          <w:rFonts w:ascii="Book Antiqua" w:hAnsi="Book Antiqua"/>
        </w:rPr>
        <w:t xml:space="preserve"> factors could be eliminated: operation time, </w:t>
      </w:r>
      <w:proofErr w:type="spellStart"/>
      <w:r>
        <w:rPr>
          <w:rFonts w:ascii="Book Antiqua" w:hAnsi="Book Antiqua" w:hint="eastAsia"/>
        </w:rPr>
        <w:t>cT</w:t>
      </w:r>
      <w:proofErr w:type="spellEnd"/>
      <w:r>
        <w:rPr>
          <w:rFonts w:ascii="Book Antiqua" w:hAnsi="Book Antiqua" w:hint="eastAsia"/>
        </w:rPr>
        <w:t xml:space="preserve"> </w:t>
      </w:r>
      <w:r>
        <w:rPr>
          <w:rFonts w:ascii="Book Antiqua" w:hAnsi="Book Antiqua"/>
        </w:rPr>
        <w:t xml:space="preserve">and </w:t>
      </w:r>
      <w:proofErr w:type="spellStart"/>
      <w:r>
        <w:rPr>
          <w:rFonts w:ascii="Book Antiqua" w:hAnsi="Book Antiqua" w:hint="eastAsia"/>
        </w:rPr>
        <w:t>ypTNM</w:t>
      </w:r>
      <w:proofErr w:type="spellEnd"/>
      <w:r>
        <w:rPr>
          <w:rFonts w:ascii="Book Antiqua" w:hAnsi="Book Antiqua"/>
        </w:rPr>
        <w:t xml:space="preserve">. The </w:t>
      </w:r>
      <w:r w:rsidRPr="000C764F">
        <w:rPr>
          <w:rFonts w:ascii="Book Antiqua" w:hAnsi="Book Antiqua"/>
          <w:i/>
        </w:rPr>
        <w:t>P</w:t>
      </w:r>
      <w:r>
        <w:rPr>
          <w:rFonts w:ascii="Book Antiqua" w:hAnsi="Book Antiqua"/>
        </w:rPr>
        <w:t xml:space="preserve"> values of </w:t>
      </w:r>
      <w:r>
        <w:rPr>
          <w:rFonts w:ascii="Book Antiqua" w:hAnsi="Book Antiqua" w:hint="eastAsia"/>
        </w:rPr>
        <w:t>operati</w:t>
      </w:r>
      <w:r>
        <w:rPr>
          <w:rFonts w:ascii="Book Antiqua" w:hAnsi="Book Antiqua"/>
        </w:rPr>
        <w:t>on</w:t>
      </w:r>
      <w:r>
        <w:rPr>
          <w:rFonts w:ascii="Book Antiqua" w:hAnsi="Book Antiqua" w:hint="eastAsia"/>
        </w:rPr>
        <w:t xml:space="preserve"> time, </w:t>
      </w:r>
      <w:proofErr w:type="spellStart"/>
      <w:r>
        <w:rPr>
          <w:rFonts w:ascii="Book Antiqua" w:hAnsi="Book Antiqua" w:hint="eastAsia"/>
        </w:rPr>
        <w:t>cT</w:t>
      </w:r>
      <w:proofErr w:type="spellEnd"/>
      <w:r>
        <w:rPr>
          <w:rFonts w:ascii="Book Antiqua" w:hAnsi="Book Antiqua" w:hint="eastAsia"/>
        </w:rPr>
        <w:t xml:space="preserve"> and </w:t>
      </w:r>
      <w:proofErr w:type="spellStart"/>
      <w:r>
        <w:rPr>
          <w:rFonts w:ascii="Book Antiqua" w:hAnsi="Book Antiqua" w:hint="eastAsia"/>
        </w:rPr>
        <w:t>ypTNM</w:t>
      </w:r>
      <w:proofErr w:type="spellEnd"/>
      <w:r>
        <w:rPr>
          <w:rFonts w:ascii="Book Antiqua" w:hAnsi="Book Antiqua" w:hint="eastAsia"/>
        </w:rPr>
        <w:t xml:space="preserve"> were</w:t>
      </w:r>
      <w:r>
        <w:rPr>
          <w:rFonts w:ascii="Book Antiqua" w:hAnsi="Book Antiqua"/>
        </w:rPr>
        <w:t xml:space="preserve"> higher than 0.05</w:t>
      </w:r>
      <w:r>
        <w:rPr>
          <w:rFonts w:ascii="Book Antiqua" w:hAnsi="Book Antiqua" w:hint="eastAsia"/>
        </w:rPr>
        <w:t>.</w:t>
      </w:r>
      <w:r>
        <w:rPr>
          <w:rFonts w:ascii="Book Antiqua" w:hAnsi="Book Antiqua"/>
        </w:rPr>
        <w:t xml:space="preserve"> </w:t>
      </w:r>
      <w:r>
        <w:rPr>
          <w:rFonts w:ascii="Book Antiqua" w:hAnsi="Book Antiqua" w:hint="eastAsia"/>
        </w:rPr>
        <w:t>T</w:t>
      </w:r>
      <w:r>
        <w:rPr>
          <w:rFonts w:ascii="Book Antiqua" w:hAnsi="Book Antiqua"/>
        </w:rPr>
        <w:t xml:space="preserve">he distance of the tumor from the anal margin is closely related to operation time and other important </w:t>
      </w:r>
      <w:proofErr w:type="gramStart"/>
      <w:r>
        <w:rPr>
          <w:rFonts w:ascii="Book Antiqua" w:hAnsi="Book Antiqua"/>
        </w:rPr>
        <w:t>factors</w:t>
      </w:r>
      <w:r>
        <w:rPr>
          <w:rFonts w:ascii="Book Antiqua" w:hAnsi="Book Antiqua"/>
          <w:vertAlign w:val="superscript"/>
        </w:rPr>
        <w:t>[</w:t>
      </w:r>
      <w:proofErr w:type="gramEnd"/>
      <w:r>
        <w:rPr>
          <w:rFonts w:ascii="Book Antiqua" w:hAnsi="Book Antiqua"/>
          <w:vertAlign w:val="superscript"/>
        </w:rPr>
        <w:t>19-21]</w:t>
      </w:r>
      <w:r>
        <w:rPr>
          <w:rFonts w:ascii="Book Antiqua" w:hAnsi="Book Antiqua"/>
        </w:rPr>
        <w:t xml:space="preserve"> because if the tumor is close to the anus, anal preservation will be prioritized. However, removing the anus or preserving the lower anus can be a lengthy procedure; therefore, the operation time may be related to the tumor location after NT. In addition to the distance from the margin after NT, the </w:t>
      </w:r>
      <w:proofErr w:type="spellStart"/>
      <w:r>
        <w:rPr>
          <w:rFonts w:ascii="Book Antiqua" w:hAnsi="Book Antiqua"/>
        </w:rPr>
        <w:t>matchmouth</w:t>
      </w:r>
      <w:proofErr w:type="spellEnd"/>
      <w:r>
        <w:rPr>
          <w:rFonts w:ascii="Book Antiqua" w:hAnsi="Book Antiqua"/>
        </w:rPr>
        <w:t xml:space="preserve"> distance from the edge can more comprehensively reflect the tumor type. Changes in the size of the tumor can influence the type of surgery, which will also affect the distance of the </w:t>
      </w:r>
      <w:proofErr w:type="spellStart"/>
      <w:r>
        <w:rPr>
          <w:rFonts w:ascii="Book Antiqua" w:hAnsi="Book Antiqua"/>
        </w:rPr>
        <w:t>matchmouth</w:t>
      </w:r>
      <w:proofErr w:type="spellEnd"/>
      <w:r>
        <w:rPr>
          <w:rFonts w:ascii="Book Antiqua" w:hAnsi="Book Antiqua"/>
        </w:rPr>
        <w:t xml:space="preserve"> from the edge. Changes in tumor size before and after NT were related to the tumor response to treatment. Therefore, although the</w:t>
      </w:r>
      <w:r>
        <w:rPr>
          <w:rFonts w:ascii="Book Antiqua" w:hAnsi="Book Antiqua" w:hint="eastAsia"/>
        </w:rPr>
        <w:t xml:space="preserve"> operati</w:t>
      </w:r>
      <w:r>
        <w:rPr>
          <w:rFonts w:ascii="Book Antiqua" w:hAnsi="Book Antiqua"/>
        </w:rPr>
        <w:t>on</w:t>
      </w:r>
      <w:r>
        <w:rPr>
          <w:rFonts w:ascii="Book Antiqua" w:hAnsi="Book Antiqua" w:hint="eastAsia"/>
        </w:rPr>
        <w:t xml:space="preserve"> time and </w:t>
      </w:r>
      <w:proofErr w:type="spellStart"/>
      <w:r>
        <w:rPr>
          <w:rFonts w:ascii="Book Antiqua" w:hAnsi="Book Antiqua" w:hint="eastAsia"/>
        </w:rPr>
        <w:t>ypTNM</w:t>
      </w:r>
      <w:proofErr w:type="spellEnd"/>
      <w:r>
        <w:rPr>
          <w:rFonts w:ascii="Book Antiqua" w:hAnsi="Book Antiqua" w:hint="eastAsia"/>
        </w:rPr>
        <w:t xml:space="preserve"> can reflect the different statuses,</w:t>
      </w:r>
      <w:r>
        <w:rPr>
          <w:rFonts w:ascii="Book Antiqua" w:hAnsi="Book Antiqua"/>
        </w:rPr>
        <w:t xml:space="preserve"> </w:t>
      </w:r>
      <w:r>
        <w:rPr>
          <w:rFonts w:ascii="Book Antiqua" w:hAnsi="Book Antiqua" w:hint="eastAsia"/>
        </w:rPr>
        <w:t xml:space="preserve">they also have </w:t>
      </w:r>
      <w:r>
        <w:rPr>
          <w:rFonts w:ascii="Book Antiqua" w:hAnsi="Book Antiqua"/>
        </w:rPr>
        <w:t xml:space="preserve">a </w:t>
      </w:r>
      <w:r>
        <w:rPr>
          <w:rFonts w:ascii="Book Antiqua" w:hAnsi="Book Antiqua" w:hint="eastAsia"/>
        </w:rPr>
        <w:t>close relationship with</w:t>
      </w:r>
      <w:r>
        <w:rPr>
          <w:rFonts w:ascii="Book Antiqua" w:hAnsi="Book Antiqua"/>
        </w:rPr>
        <w:t xml:space="preserve"> the</w:t>
      </w:r>
      <w:r>
        <w:rPr>
          <w:rFonts w:ascii="Book Antiqua" w:hAnsi="Book Antiqua" w:hint="eastAsia"/>
        </w:rPr>
        <w:t xml:space="preserve"> </w:t>
      </w:r>
      <w:proofErr w:type="spellStart"/>
      <w:r>
        <w:rPr>
          <w:rFonts w:ascii="Book Antiqua" w:hAnsi="Book Antiqua"/>
        </w:rPr>
        <w:t>matchmouth</w:t>
      </w:r>
      <w:proofErr w:type="spellEnd"/>
      <w:r>
        <w:rPr>
          <w:rFonts w:ascii="Book Antiqua" w:hAnsi="Book Antiqua"/>
        </w:rPr>
        <w:t xml:space="preserve"> distance from the edge</w:t>
      </w:r>
      <w:r>
        <w:rPr>
          <w:rFonts w:ascii="Book Antiqua" w:hAnsi="Book Antiqua" w:hint="eastAsia"/>
        </w:rPr>
        <w:t xml:space="preserve">, </w:t>
      </w:r>
      <w:r>
        <w:rPr>
          <w:rFonts w:ascii="Book Antiqua" w:hAnsi="Book Antiqua"/>
        </w:rPr>
        <w:t>thus</w:t>
      </w:r>
      <w:r>
        <w:rPr>
          <w:rFonts w:ascii="Book Antiqua" w:hAnsi="Book Antiqua" w:hint="eastAsia"/>
        </w:rPr>
        <w:t xml:space="preserve"> we excluded the two variable</w:t>
      </w:r>
      <w:r>
        <w:rPr>
          <w:rFonts w:ascii="Book Antiqua" w:hAnsi="Book Antiqua"/>
        </w:rPr>
        <w:t>s</w:t>
      </w:r>
      <w:r>
        <w:rPr>
          <w:rFonts w:ascii="Book Antiqua" w:hAnsi="Book Antiqua" w:hint="eastAsia"/>
        </w:rPr>
        <w:t xml:space="preserve">. </w:t>
      </w:r>
      <w:r>
        <w:rPr>
          <w:rFonts w:ascii="Book Antiqua" w:hAnsi="Book Antiqua"/>
        </w:rPr>
        <w:t xml:space="preserve">Regarding the distance from the margin to the anus, a shorter distance from the </w:t>
      </w:r>
      <w:proofErr w:type="spellStart"/>
      <w:r>
        <w:rPr>
          <w:rFonts w:ascii="Book Antiqua" w:hAnsi="Book Antiqua"/>
        </w:rPr>
        <w:t>matchmouth</w:t>
      </w:r>
      <w:proofErr w:type="spellEnd"/>
      <w:r>
        <w:rPr>
          <w:rFonts w:ascii="Book Antiqua" w:hAnsi="Book Antiqua"/>
        </w:rPr>
        <w:t xml:space="preserve"> to the anus corresponds to shorter survival time.</w:t>
      </w:r>
    </w:p>
    <w:p w14:paraId="4BFAA308" w14:textId="52286DDE" w:rsidR="00C44FC9" w:rsidRDefault="00EB625D">
      <w:pPr>
        <w:widowControl/>
        <w:spacing w:line="360" w:lineRule="auto"/>
        <w:ind w:firstLine="288"/>
        <w:contextualSpacing/>
        <w:rPr>
          <w:rFonts w:ascii="Book Antiqua" w:hAnsi="Book Antiqua"/>
        </w:rPr>
      </w:pPr>
      <w:r>
        <w:rPr>
          <w:rFonts w:ascii="Book Antiqua" w:hAnsi="Book Antiqua"/>
        </w:rPr>
        <w:t xml:space="preserve">Laparoscopic surgery for colorectal cancer has a shorter postoperative exhaust time than conventional left </w:t>
      </w:r>
      <w:proofErr w:type="gramStart"/>
      <w:r>
        <w:rPr>
          <w:rFonts w:ascii="Book Antiqua" w:hAnsi="Book Antiqua"/>
        </w:rPr>
        <w:t>hemicolectomy</w:t>
      </w:r>
      <w:r>
        <w:rPr>
          <w:rFonts w:ascii="Book Antiqua" w:hAnsi="Book Antiqua"/>
          <w:vertAlign w:val="superscript"/>
        </w:rPr>
        <w:t>[</w:t>
      </w:r>
      <w:proofErr w:type="gramEnd"/>
      <w:r>
        <w:rPr>
          <w:rFonts w:ascii="Book Antiqua" w:hAnsi="Book Antiqua"/>
          <w:vertAlign w:val="superscript"/>
        </w:rPr>
        <w:t>22]</w:t>
      </w:r>
      <w:r>
        <w:rPr>
          <w:rFonts w:ascii="Book Antiqua" w:hAnsi="Book Antiqua"/>
        </w:rPr>
        <w:t xml:space="preserve">. Postoperative exhaust time is an important </w:t>
      </w:r>
      <w:r>
        <w:rPr>
          <w:rFonts w:ascii="Book Antiqua" w:hAnsi="Book Antiqua"/>
        </w:rPr>
        <w:lastRenderedPageBreak/>
        <w:t xml:space="preserve">postoperative indicator that is closely related to obstructive colorectal </w:t>
      </w:r>
      <w:proofErr w:type="gramStart"/>
      <w:r>
        <w:rPr>
          <w:rFonts w:ascii="Book Antiqua" w:hAnsi="Book Antiqua"/>
        </w:rPr>
        <w:t>cancer</w:t>
      </w:r>
      <w:r>
        <w:rPr>
          <w:rFonts w:ascii="Book Antiqua" w:hAnsi="Book Antiqua"/>
          <w:vertAlign w:val="superscript"/>
        </w:rPr>
        <w:t>[</w:t>
      </w:r>
      <w:proofErr w:type="gramEnd"/>
      <w:r>
        <w:rPr>
          <w:rFonts w:ascii="Book Antiqua" w:hAnsi="Book Antiqua"/>
          <w:vertAlign w:val="superscript"/>
        </w:rPr>
        <w:t>23,24]</w:t>
      </w:r>
      <w:r>
        <w:rPr>
          <w:rFonts w:ascii="Book Antiqua" w:hAnsi="Book Antiqua"/>
        </w:rPr>
        <w:t>. In our cohort, only one patient presented with obstruction; therefore, the prognostic value of postoperative exhaust time was not</w:t>
      </w:r>
      <w:r>
        <w:rPr>
          <w:rFonts w:ascii="Book Antiqua" w:hAnsi="Book Antiqua" w:hint="eastAsia"/>
        </w:rPr>
        <w:t xml:space="preserve"> screened out</w:t>
      </w:r>
      <w:r>
        <w:rPr>
          <w:rFonts w:ascii="Book Antiqua" w:hAnsi="Book Antiqua"/>
        </w:rPr>
        <w:t xml:space="preserve"> </w:t>
      </w:r>
      <w:r>
        <w:rPr>
          <w:rFonts w:ascii="Book Antiqua" w:hAnsi="Book Antiqua" w:hint="eastAsia"/>
        </w:rPr>
        <w:t>by</w:t>
      </w:r>
      <w:r>
        <w:rPr>
          <w:rFonts w:ascii="Book Antiqua" w:hAnsi="Book Antiqua"/>
        </w:rPr>
        <w:t xml:space="preserve"> the</w:t>
      </w:r>
      <w:r>
        <w:rPr>
          <w:rFonts w:ascii="Book Antiqua" w:hAnsi="Book Antiqua" w:hint="eastAsia"/>
        </w:rPr>
        <w:t xml:space="preserve"> LASSO</w:t>
      </w:r>
      <w:r>
        <w:rPr>
          <w:rFonts w:ascii="Book Antiqua" w:hAnsi="Book Antiqua"/>
        </w:rPr>
        <w:t xml:space="preserve"> regression analysis. </w:t>
      </w:r>
    </w:p>
    <w:p w14:paraId="694D4FA8" w14:textId="740BB251" w:rsidR="00C44FC9" w:rsidRDefault="00EB625D">
      <w:pPr>
        <w:widowControl/>
        <w:spacing w:line="360" w:lineRule="auto"/>
        <w:ind w:firstLine="288"/>
        <w:contextualSpacing/>
        <w:rPr>
          <w:rFonts w:ascii="Book Antiqua" w:hAnsi="Book Antiqua"/>
        </w:rPr>
      </w:pPr>
      <w:r>
        <w:rPr>
          <w:rFonts w:ascii="Book Antiqua" w:hAnsi="Book Antiqua"/>
        </w:rPr>
        <w:t xml:space="preserve">The appearance of cancer nodules is an important factor associated with primary tumor metastasis and has been suggested to reflect the effects of adjuvant therapy. With the </w:t>
      </w:r>
      <w:r>
        <w:rPr>
          <w:rFonts w:ascii="Book Antiqua" w:hAnsi="Book Antiqua" w:hint="eastAsia"/>
          <w:lang w:eastAsia="zh-CN"/>
        </w:rPr>
        <w:t xml:space="preserve">development of </w:t>
      </w:r>
      <w:r>
        <w:rPr>
          <w:rFonts w:ascii="Book Antiqua" w:hAnsi="Book Antiqua"/>
        </w:rPr>
        <w:t xml:space="preserve">UICC/AJCC staging standard, the definition and staging of cancerous nodules </w:t>
      </w:r>
      <w:r w:rsidR="00C17697">
        <w:rPr>
          <w:rFonts w:ascii="Book Antiqua" w:hAnsi="Book Antiqua"/>
        </w:rPr>
        <w:t>ha</w:t>
      </w:r>
      <w:r w:rsidR="00C17697">
        <w:rPr>
          <w:rFonts w:ascii="Book Antiqua" w:hAnsi="Book Antiqua" w:hint="eastAsia"/>
          <w:lang w:eastAsia="zh-CN"/>
        </w:rPr>
        <w:t>ve</w:t>
      </w:r>
      <w:r w:rsidR="00C17697">
        <w:rPr>
          <w:rFonts w:ascii="Book Antiqua" w:hAnsi="Book Antiqua"/>
        </w:rPr>
        <w:t xml:space="preserve"> </w:t>
      </w:r>
      <w:r>
        <w:rPr>
          <w:rFonts w:ascii="Book Antiqua" w:hAnsi="Book Antiqua"/>
        </w:rPr>
        <w:t xml:space="preserve">gradually improved, and the prognostic value of nodules in colon cancer is also increasing. In previous studies, cancer nodules were thought to significantly increase the rates of local recurrence and metastasis in colorectal </w:t>
      </w:r>
      <w:proofErr w:type="gramStart"/>
      <w:r>
        <w:rPr>
          <w:rFonts w:ascii="Book Antiqua" w:hAnsi="Book Antiqua"/>
        </w:rPr>
        <w:t>cancer</w:t>
      </w:r>
      <w:r>
        <w:rPr>
          <w:rFonts w:ascii="Book Antiqua" w:hAnsi="Book Antiqua"/>
          <w:vertAlign w:val="superscript"/>
        </w:rPr>
        <w:t>[</w:t>
      </w:r>
      <w:proofErr w:type="gramEnd"/>
      <w:r>
        <w:rPr>
          <w:rFonts w:ascii="Book Antiqua" w:hAnsi="Book Antiqua"/>
          <w:vertAlign w:val="superscript"/>
        </w:rPr>
        <w:t>25]</w:t>
      </w:r>
      <w:r>
        <w:rPr>
          <w:rFonts w:ascii="Book Antiqua" w:hAnsi="Book Antiqua"/>
        </w:rPr>
        <w:t>. Cancer nodules had the lowest contribution to our nomogram for OS; if patients have cancer nodules, the nomogram score will increase, and OS will decrease.</w:t>
      </w:r>
    </w:p>
    <w:p w14:paraId="55F5D37F" w14:textId="37C75CA3" w:rsidR="00C44FC9" w:rsidRDefault="00EB625D">
      <w:pPr>
        <w:widowControl/>
        <w:spacing w:line="360" w:lineRule="auto"/>
        <w:ind w:firstLine="288"/>
        <w:contextualSpacing/>
        <w:rPr>
          <w:rFonts w:ascii="Book Antiqua" w:hAnsi="Book Antiqua"/>
        </w:rPr>
      </w:pPr>
      <w:proofErr w:type="spellStart"/>
      <w:r>
        <w:rPr>
          <w:rFonts w:ascii="Book Antiqua" w:hAnsi="Book Antiqua" w:hint="eastAsia"/>
        </w:rPr>
        <w:t>yN</w:t>
      </w:r>
      <w:proofErr w:type="spellEnd"/>
      <w:r>
        <w:rPr>
          <w:rFonts w:ascii="Book Antiqua" w:hAnsi="Book Antiqua" w:hint="eastAsia"/>
        </w:rPr>
        <w:t xml:space="preserve"> </w:t>
      </w:r>
      <w:r>
        <w:rPr>
          <w:rFonts w:ascii="Book Antiqua" w:hAnsi="Book Antiqua"/>
        </w:rPr>
        <w:t>w</w:t>
      </w:r>
      <w:r>
        <w:rPr>
          <w:rFonts w:ascii="Book Antiqua" w:hAnsi="Book Antiqua" w:hint="eastAsia"/>
        </w:rPr>
        <w:t>as</w:t>
      </w:r>
      <w:r>
        <w:rPr>
          <w:rFonts w:ascii="Book Antiqua" w:hAnsi="Book Antiqua"/>
        </w:rPr>
        <w:t xml:space="preserve"> evaluated after surgery. For tumors located in or near the rectum, the N stage significantly more frequently either remained stable or progressed, but treatment with surgery and adjuvant therapy could also have an effect. </w:t>
      </w:r>
      <w:proofErr w:type="spellStart"/>
      <w:r>
        <w:rPr>
          <w:rFonts w:ascii="Book Antiqua" w:hAnsi="Book Antiqua"/>
        </w:rPr>
        <w:t>yN</w:t>
      </w:r>
      <w:proofErr w:type="spellEnd"/>
      <w:r>
        <w:rPr>
          <w:rFonts w:ascii="Book Antiqua" w:hAnsi="Book Antiqua"/>
        </w:rPr>
        <w:t xml:space="preserve"> is a good prognostic factor for DFS and cancer-specific survival </w:t>
      </w:r>
      <w:r>
        <w:rPr>
          <w:rFonts w:ascii="Book Antiqua" w:hAnsi="Book Antiqua"/>
          <w:vertAlign w:val="superscript"/>
        </w:rPr>
        <w:t>[26-28]</w:t>
      </w:r>
      <w:r>
        <w:rPr>
          <w:rFonts w:ascii="Book Antiqua" w:hAnsi="Book Antiqua"/>
        </w:rPr>
        <w:t>.</w:t>
      </w:r>
      <w:r>
        <w:rPr>
          <w:rFonts w:ascii="Book Antiqua" w:hAnsi="Book Antiqua" w:hint="eastAsia"/>
        </w:rPr>
        <w:t xml:space="preserve"> </w:t>
      </w:r>
      <w:r>
        <w:rPr>
          <w:rFonts w:ascii="Book Antiqua" w:hAnsi="Book Antiqua"/>
        </w:rPr>
        <w:t xml:space="preserve">Pathological examination is very important for patients who receive NT because it can ensure the appropriate staging and treatment. In our study, both LASSO regression and the K-M curves revealed that </w:t>
      </w:r>
      <w:proofErr w:type="spellStart"/>
      <w:r>
        <w:rPr>
          <w:rFonts w:ascii="Book Antiqua" w:hAnsi="Book Antiqua"/>
        </w:rPr>
        <w:t>yN</w:t>
      </w:r>
      <w:proofErr w:type="spellEnd"/>
      <w:r>
        <w:rPr>
          <w:rFonts w:ascii="Book Antiqua" w:hAnsi="Book Antiqua"/>
        </w:rPr>
        <w:t xml:space="preserve"> had good prognostic value; thus, we included th</w:t>
      </w:r>
      <w:r>
        <w:rPr>
          <w:rFonts w:ascii="Book Antiqua" w:hAnsi="Book Antiqua" w:hint="eastAsia"/>
        </w:rPr>
        <w:t>is</w:t>
      </w:r>
      <w:r>
        <w:rPr>
          <w:rFonts w:ascii="Book Antiqua" w:hAnsi="Book Antiqua"/>
        </w:rPr>
        <w:t xml:space="preserve"> variable to ensure that our nomogram fully reflects the condition after adjuvant therapy. Regarding </w:t>
      </w:r>
      <w:proofErr w:type="spellStart"/>
      <w:r>
        <w:rPr>
          <w:rFonts w:ascii="Book Antiqua" w:hAnsi="Book Antiqua"/>
        </w:rPr>
        <w:t>yN</w:t>
      </w:r>
      <w:proofErr w:type="spellEnd"/>
      <w:r>
        <w:rPr>
          <w:rFonts w:ascii="Book Antiqua" w:hAnsi="Book Antiqua"/>
        </w:rPr>
        <w:t>, in the nomogram</w:t>
      </w:r>
      <w:r>
        <w:rPr>
          <w:rFonts w:ascii="Book Antiqua" w:hAnsi="Book Antiqua" w:hint="eastAsia"/>
        </w:rPr>
        <w:t xml:space="preserve">, </w:t>
      </w:r>
      <w:r>
        <w:rPr>
          <w:rFonts w:ascii="Book Antiqua" w:hAnsi="Book Antiqua"/>
        </w:rPr>
        <w:t xml:space="preserve">as the N stage progresses, the nomogram score increases and survival decreases. Of note, yN3, which is to </w:t>
      </w:r>
      <w:r>
        <w:rPr>
          <w:rFonts w:ascii="Book Antiqua" w:hAnsi="Book Antiqua" w:hint="eastAsia"/>
        </w:rPr>
        <w:t>the left of</w:t>
      </w:r>
      <w:r>
        <w:rPr>
          <w:rFonts w:ascii="Book Antiqua" w:hAnsi="Book Antiqua"/>
        </w:rPr>
        <w:t xml:space="preserve"> yN0 and yN1, may be due to lymph node changes after NT, which was </w:t>
      </w:r>
      <w:r>
        <w:rPr>
          <w:rFonts w:ascii="Book Antiqua" w:hAnsi="Book Antiqua" w:hint="eastAsia"/>
        </w:rPr>
        <w:t>found at a high rate</w:t>
      </w:r>
      <w:r>
        <w:rPr>
          <w:rFonts w:ascii="Book Antiqua" w:hAnsi="Book Antiqua"/>
        </w:rPr>
        <w:t xml:space="preserve"> by the surgeon performing the resection. </w:t>
      </w:r>
    </w:p>
    <w:p w14:paraId="52BF8574" w14:textId="77777777" w:rsidR="00C44FC9" w:rsidRDefault="00EB625D">
      <w:pPr>
        <w:widowControl/>
        <w:spacing w:line="360" w:lineRule="auto"/>
        <w:ind w:firstLine="288"/>
        <w:contextualSpacing/>
        <w:rPr>
          <w:rFonts w:ascii="Book Antiqua" w:hAnsi="Book Antiqua"/>
        </w:rPr>
      </w:pPr>
      <w:r>
        <w:rPr>
          <w:rFonts w:ascii="Book Antiqua" w:hAnsi="Book Antiqua"/>
        </w:rPr>
        <w:t xml:space="preserve">BMI reflects the patients’ weight and height. As a risk factor for colorectal </w:t>
      </w:r>
      <w:proofErr w:type="gramStart"/>
      <w:r>
        <w:rPr>
          <w:rFonts w:ascii="Book Antiqua" w:hAnsi="Book Antiqua"/>
        </w:rPr>
        <w:t>cancer</w:t>
      </w:r>
      <w:r>
        <w:rPr>
          <w:rFonts w:ascii="Book Antiqua" w:hAnsi="Book Antiqua"/>
          <w:vertAlign w:val="superscript"/>
        </w:rPr>
        <w:t>[</w:t>
      </w:r>
      <w:proofErr w:type="gramEnd"/>
      <w:r>
        <w:rPr>
          <w:rFonts w:ascii="Book Antiqua" w:hAnsi="Book Antiqua"/>
          <w:vertAlign w:val="superscript"/>
        </w:rPr>
        <w:t>29,30]</w:t>
      </w:r>
      <w:r>
        <w:rPr>
          <w:rFonts w:ascii="Book Antiqua" w:hAnsi="Book Antiqua"/>
        </w:rPr>
        <w:t xml:space="preserve">, the BMI value is an important prognostic indicator. Patients with a higher BMI tend to be more obese and have shorter survival based on our nomogram. We also explored the </w:t>
      </w:r>
      <w:r>
        <w:rPr>
          <w:rFonts w:ascii="Book Antiqua" w:hAnsi="Book Antiqua"/>
        </w:rPr>
        <w:lastRenderedPageBreak/>
        <w:t xml:space="preserve">level of the serum tumor marker CEA because it is an important and strong diagnostic biomarker both before therapy and after </w:t>
      </w:r>
      <w:proofErr w:type="gramStart"/>
      <w:r>
        <w:rPr>
          <w:rFonts w:ascii="Book Antiqua" w:hAnsi="Book Antiqua"/>
        </w:rPr>
        <w:t>surgery</w:t>
      </w:r>
      <w:r>
        <w:rPr>
          <w:rFonts w:ascii="Book Antiqua" w:hAnsi="Book Antiqua"/>
          <w:vertAlign w:val="superscript"/>
        </w:rPr>
        <w:t>[</w:t>
      </w:r>
      <w:proofErr w:type="gramEnd"/>
      <w:r>
        <w:rPr>
          <w:rFonts w:ascii="Book Antiqua" w:hAnsi="Book Antiqua"/>
          <w:vertAlign w:val="superscript"/>
        </w:rPr>
        <w:t>31]</w:t>
      </w:r>
      <w:r>
        <w:rPr>
          <w:rFonts w:ascii="Book Antiqua" w:hAnsi="Book Antiqua"/>
        </w:rPr>
        <w:t>. In our nomogram, a higher CEA level indicates shorter survival.</w:t>
      </w:r>
    </w:p>
    <w:p w14:paraId="186F9693" w14:textId="77777777" w:rsidR="00C44FC9" w:rsidRDefault="00EB625D">
      <w:pPr>
        <w:widowControl/>
        <w:spacing w:line="360" w:lineRule="auto"/>
        <w:ind w:firstLine="288"/>
        <w:contextualSpacing/>
        <w:rPr>
          <w:rFonts w:ascii="Book Antiqua" w:hAnsi="Book Antiqua"/>
        </w:rPr>
      </w:pPr>
      <w:r>
        <w:rPr>
          <w:rFonts w:ascii="Book Antiqua" w:hAnsi="Book Antiqua"/>
        </w:rPr>
        <w:t xml:space="preserve">LARC poses several challenges, including </w:t>
      </w:r>
      <w:proofErr w:type="gramStart"/>
      <w:r>
        <w:rPr>
          <w:rFonts w:ascii="Book Antiqua" w:hAnsi="Book Antiqua"/>
        </w:rPr>
        <w:t>recurrence</w:t>
      </w:r>
      <w:r>
        <w:rPr>
          <w:rFonts w:ascii="Book Antiqua" w:hAnsi="Book Antiqua"/>
          <w:vertAlign w:val="superscript"/>
        </w:rPr>
        <w:t>[</w:t>
      </w:r>
      <w:proofErr w:type="gramEnd"/>
      <w:r>
        <w:rPr>
          <w:rFonts w:ascii="Book Antiqua" w:hAnsi="Book Antiqua"/>
          <w:vertAlign w:val="superscript"/>
        </w:rPr>
        <w:t>32]</w:t>
      </w:r>
      <w:r>
        <w:rPr>
          <w:rFonts w:ascii="Book Antiqua" w:hAnsi="Book Antiqua"/>
        </w:rPr>
        <w:t xml:space="preserve">. Tumor recurrence is an important factor affecting the prognosis and survival of tumor </w:t>
      </w:r>
      <w:proofErr w:type="gramStart"/>
      <w:r>
        <w:rPr>
          <w:rFonts w:ascii="Book Antiqua" w:hAnsi="Book Antiqua"/>
        </w:rPr>
        <w:t>patients</w:t>
      </w:r>
      <w:r>
        <w:rPr>
          <w:rFonts w:ascii="Book Antiqua" w:hAnsi="Book Antiqua"/>
          <w:vertAlign w:val="superscript"/>
        </w:rPr>
        <w:t>[</w:t>
      </w:r>
      <w:proofErr w:type="gramEnd"/>
      <w:r>
        <w:rPr>
          <w:rFonts w:ascii="Book Antiqua" w:hAnsi="Book Antiqua"/>
          <w:vertAlign w:val="superscript"/>
        </w:rPr>
        <w:t>33]</w:t>
      </w:r>
      <w:r>
        <w:rPr>
          <w:rFonts w:ascii="Book Antiqua" w:hAnsi="Book Antiqua"/>
        </w:rPr>
        <w:t>. A lower probability of recurrence leads to a higher survival rate. In previous studies, recurrence has been linked with biomarkers such as BRAF-6000E, RAS and CD8-positive T-</w:t>
      </w:r>
      <w:proofErr w:type="gramStart"/>
      <w:r>
        <w:rPr>
          <w:rFonts w:ascii="Book Antiqua" w:hAnsi="Book Antiqua"/>
        </w:rPr>
        <w:t>cells</w:t>
      </w:r>
      <w:r>
        <w:rPr>
          <w:rFonts w:ascii="Book Antiqua" w:hAnsi="Book Antiqua"/>
          <w:vertAlign w:val="superscript"/>
        </w:rPr>
        <w:t>[</w:t>
      </w:r>
      <w:proofErr w:type="gramEnd"/>
      <w:r>
        <w:rPr>
          <w:rFonts w:ascii="Book Antiqua" w:hAnsi="Book Antiqua"/>
          <w:vertAlign w:val="superscript"/>
        </w:rPr>
        <w:t>11,34,35]</w:t>
      </w:r>
      <w:r>
        <w:rPr>
          <w:rFonts w:ascii="Book Antiqua" w:hAnsi="Book Antiqua"/>
        </w:rPr>
        <w:t>, and an early diagnosis</w:t>
      </w:r>
      <w:r>
        <w:rPr>
          <w:rFonts w:ascii="Book Antiqua" w:hAnsi="Book Antiqua"/>
          <w:vertAlign w:val="superscript"/>
        </w:rPr>
        <w:t>[25]</w:t>
      </w:r>
      <w:r>
        <w:rPr>
          <w:rFonts w:ascii="Book Antiqua" w:hAnsi="Book Antiqua"/>
        </w:rPr>
        <w:t xml:space="preserve"> can take advantage of the patients’ clinical information.</w:t>
      </w:r>
      <w:r>
        <w:rPr>
          <w:rFonts w:ascii="Book Antiqua" w:hAnsi="Book Antiqua" w:hint="eastAsia"/>
        </w:rPr>
        <w:t xml:space="preserve"> </w:t>
      </w:r>
      <w:r>
        <w:rPr>
          <w:rFonts w:ascii="Book Antiqua" w:hAnsi="Book Antiqua"/>
        </w:rPr>
        <w:t>In identifying predictive factors of DFS, 5</w:t>
      </w:r>
      <w:r>
        <w:rPr>
          <w:rFonts w:ascii="Book Antiqua" w:hAnsi="Book Antiqua" w:hint="eastAsia"/>
        </w:rPr>
        <w:t>0</w:t>
      </w:r>
      <w:r>
        <w:rPr>
          <w:rFonts w:ascii="Book Antiqua" w:hAnsi="Book Antiqua"/>
        </w:rPr>
        <w:t xml:space="preserve"> clinical features were reduced to 2 potential predictors of DFS. The DFS nomogram included </w:t>
      </w:r>
      <w:proofErr w:type="spellStart"/>
      <w:r>
        <w:rPr>
          <w:rFonts w:ascii="Book Antiqua" w:hAnsi="Book Antiqua"/>
        </w:rPr>
        <w:t>ypTNM</w:t>
      </w:r>
      <w:proofErr w:type="spellEnd"/>
      <w:r>
        <w:rPr>
          <w:rFonts w:ascii="Book Antiqua" w:hAnsi="Book Antiqua"/>
        </w:rPr>
        <w:t xml:space="preserve"> and nerve aggression. Pathologic TNM (</w:t>
      </w:r>
      <w:proofErr w:type="spellStart"/>
      <w:r>
        <w:rPr>
          <w:rFonts w:ascii="Book Antiqua" w:hAnsi="Book Antiqua"/>
        </w:rPr>
        <w:t>ypTNM</w:t>
      </w:r>
      <w:proofErr w:type="spellEnd"/>
      <w:r>
        <w:rPr>
          <w:rFonts w:ascii="Book Antiqua" w:hAnsi="Book Antiqua"/>
        </w:rPr>
        <w:t xml:space="preserve">) has been considered a good prognostic factor in many studies. Utilizing </w:t>
      </w:r>
      <w:proofErr w:type="spellStart"/>
      <w:r>
        <w:rPr>
          <w:rFonts w:ascii="Book Antiqua" w:hAnsi="Book Antiqua"/>
        </w:rPr>
        <w:t>ypTNM</w:t>
      </w:r>
      <w:proofErr w:type="spellEnd"/>
      <w:r>
        <w:rPr>
          <w:rFonts w:ascii="Book Antiqua" w:hAnsi="Book Antiqua"/>
        </w:rPr>
        <w:t xml:space="preserve">, our study also confirmed that </w:t>
      </w:r>
      <w:proofErr w:type="spellStart"/>
      <w:r>
        <w:rPr>
          <w:rFonts w:ascii="Book Antiqua" w:hAnsi="Book Antiqua"/>
        </w:rPr>
        <w:t>ypTNM</w:t>
      </w:r>
      <w:proofErr w:type="spellEnd"/>
      <w:r>
        <w:rPr>
          <w:rFonts w:ascii="Book Antiqua" w:hAnsi="Book Antiqua"/>
        </w:rPr>
        <w:t xml:space="preserve"> is a strong predictor for </w:t>
      </w:r>
      <w:proofErr w:type="gramStart"/>
      <w:r>
        <w:rPr>
          <w:rFonts w:ascii="Book Antiqua" w:hAnsi="Book Antiqua"/>
        </w:rPr>
        <w:t>DFS</w:t>
      </w:r>
      <w:r>
        <w:rPr>
          <w:rFonts w:ascii="Book Antiqua" w:hAnsi="Book Antiqua"/>
          <w:vertAlign w:val="superscript"/>
        </w:rPr>
        <w:t>[</w:t>
      </w:r>
      <w:proofErr w:type="gramEnd"/>
      <w:r>
        <w:rPr>
          <w:rFonts w:ascii="Book Antiqua" w:hAnsi="Book Antiqua"/>
          <w:vertAlign w:val="superscript"/>
        </w:rPr>
        <w:t>36-38]</w:t>
      </w:r>
      <w:r>
        <w:rPr>
          <w:rFonts w:ascii="Book Antiqua" w:hAnsi="Book Antiqua"/>
        </w:rPr>
        <w:t xml:space="preserve">. Nerve aggression was also an important predictive factor in our study. A higher </w:t>
      </w:r>
      <w:proofErr w:type="spellStart"/>
      <w:r>
        <w:rPr>
          <w:rFonts w:ascii="Book Antiqua" w:hAnsi="Book Antiqua"/>
        </w:rPr>
        <w:t>ypTNM</w:t>
      </w:r>
      <w:proofErr w:type="spellEnd"/>
      <w:r>
        <w:rPr>
          <w:rFonts w:ascii="Book Antiqua" w:hAnsi="Book Antiqua"/>
        </w:rPr>
        <w:t xml:space="preserve"> or presence of nerve aggression corresponds to a shorter survival time.</w:t>
      </w:r>
    </w:p>
    <w:p w14:paraId="0BF03A4E" w14:textId="77777777" w:rsidR="00C44FC9" w:rsidRDefault="00EB625D">
      <w:pPr>
        <w:spacing w:line="360" w:lineRule="auto"/>
        <w:ind w:firstLine="288"/>
        <w:contextualSpacing/>
        <w:rPr>
          <w:rFonts w:ascii="Book Antiqua" w:hAnsi="Book Antiqua"/>
          <w:lang w:eastAsia="zh-CN"/>
        </w:rPr>
      </w:pPr>
      <w:r>
        <w:rPr>
          <w:rFonts w:ascii="Book Antiqua" w:hAnsi="Book Antiqua"/>
        </w:rPr>
        <w:t xml:space="preserve">There are limitations to our study. The data included here were all from a single network of tumor hospitals, thus lacking representation of the general population. Additionally, our research in the field of molecular target design is poorly established. </w:t>
      </w:r>
    </w:p>
    <w:p w14:paraId="19F97EF5" w14:textId="77777777" w:rsidR="00C44FC9" w:rsidRPr="000C764F" w:rsidRDefault="00C44FC9" w:rsidP="000C764F">
      <w:pPr>
        <w:spacing w:line="360" w:lineRule="auto"/>
        <w:contextualSpacing/>
        <w:rPr>
          <w:rFonts w:ascii="Book Antiqua" w:hAnsi="Book Antiqua"/>
          <w:b/>
          <w:lang w:eastAsia="zh-CN"/>
        </w:rPr>
      </w:pPr>
    </w:p>
    <w:p w14:paraId="13882E76" w14:textId="77777777" w:rsidR="00C44FC9" w:rsidRDefault="00EB625D" w:rsidP="000C764F">
      <w:pPr>
        <w:spacing w:line="360" w:lineRule="auto"/>
        <w:contextualSpacing/>
        <w:rPr>
          <w:rFonts w:ascii="Book Antiqua" w:hAnsi="Book Antiqua"/>
          <w:lang w:eastAsia="zh-CN"/>
        </w:rPr>
      </w:pPr>
      <w:r w:rsidRPr="000C764F">
        <w:rPr>
          <w:rFonts w:ascii="Book Antiqua" w:hAnsi="Book Antiqua"/>
          <w:b/>
          <w:lang w:eastAsia="zh-CN"/>
        </w:rPr>
        <w:t xml:space="preserve">CONCLUSION  </w:t>
      </w:r>
      <w:r>
        <w:rPr>
          <w:rFonts w:ascii="Book Antiqua" w:hAnsi="Book Antiqua" w:hint="eastAsia"/>
          <w:lang w:eastAsia="zh-CN"/>
        </w:rPr>
        <w:t xml:space="preserve">   </w:t>
      </w:r>
    </w:p>
    <w:p w14:paraId="6A6B13D8" w14:textId="1FC7A40D" w:rsidR="00C44FC9" w:rsidRDefault="00EB625D" w:rsidP="000C764F">
      <w:pPr>
        <w:spacing w:line="360" w:lineRule="auto"/>
        <w:contextualSpacing/>
        <w:rPr>
          <w:rFonts w:ascii="Book Antiqua" w:hAnsi="Book Antiqua"/>
        </w:rPr>
      </w:pPr>
      <w:r>
        <w:rPr>
          <w:rFonts w:ascii="Book Antiqua" w:hAnsi="Book Antiqua" w:hint="eastAsia"/>
          <w:lang w:eastAsia="zh-CN"/>
        </w:rPr>
        <w:t>R</w:t>
      </w:r>
      <w:r>
        <w:rPr>
          <w:rFonts w:ascii="Book Antiqua" w:hAnsi="Book Antiqua"/>
        </w:rPr>
        <w:t xml:space="preserve">ecurrence, cancer nodules, </w:t>
      </w:r>
      <w:proofErr w:type="spellStart"/>
      <w:r>
        <w:rPr>
          <w:rFonts w:ascii="Book Antiqua" w:hAnsi="Book Antiqua"/>
        </w:rPr>
        <w:t>yN</w:t>
      </w:r>
      <w:proofErr w:type="spellEnd"/>
      <w:r>
        <w:rPr>
          <w:rFonts w:ascii="Book Antiqua" w:hAnsi="Book Antiqua"/>
        </w:rPr>
        <w:t xml:space="preserve">, positive lymph node status, BMI, </w:t>
      </w:r>
      <w:proofErr w:type="spellStart"/>
      <w:r>
        <w:rPr>
          <w:rFonts w:ascii="Book Antiqua" w:hAnsi="Book Antiqua"/>
        </w:rPr>
        <w:t>matchmouth</w:t>
      </w:r>
      <w:proofErr w:type="spellEnd"/>
      <w:r>
        <w:rPr>
          <w:rFonts w:ascii="Book Antiqua" w:hAnsi="Book Antiqua"/>
        </w:rPr>
        <w:t xml:space="preserve"> distance from the edge, distance from the margin after NT and postoperative CEA</w:t>
      </w:r>
      <w:r>
        <w:rPr>
          <w:rFonts w:ascii="Book Antiqua" w:hAnsi="Book Antiqua" w:hint="eastAsia"/>
        </w:rPr>
        <w:t xml:space="preserve"> </w:t>
      </w:r>
      <w:r>
        <w:rPr>
          <w:rFonts w:ascii="Book Antiqua" w:hAnsi="Book Antiqua"/>
        </w:rPr>
        <w:t>we</w:t>
      </w:r>
      <w:r>
        <w:rPr>
          <w:rFonts w:ascii="Book Antiqua" w:hAnsi="Book Antiqua" w:hint="eastAsia"/>
        </w:rPr>
        <w:t xml:space="preserve">re prognostic factors for OS, </w:t>
      </w:r>
      <w:r>
        <w:rPr>
          <w:rFonts w:ascii="Book Antiqua" w:hAnsi="Book Antiqua"/>
        </w:rPr>
        <w:t xml:space="preserve">and </w:t>
      </w:r>
      <w:proofErr w:type="spellStart"/>
      <w:r>
        <w:rPr>
          <w:rFonts w:ascii="Book Antiqua" w:hAnsi="Book Antiqua"/>
        </w:rPr>
        <w:t>ypTNM</w:t>
      </w:r>
      <w:proofErr w:type="spellEnd"/>
      <w:r>
        <w:rPr>
          <w:rFonts w:ascii="Book Antiqua" w:hAnsi="Book Antiqua"/>
        </w:rPr>
        <w:t xml:space="preserve"> and nerve aggression</w:t>
      </w:r>
      <w:r>
        <w:rPr>
          <w:rFonts w:ascii="Book Antiqua" w:hAnsi="Book Antiqua" w:hint="eastAsia"/>
        </w:rPr>
        <w:t xml:space="preserve"> were prognostic value for DFS. W</w:t>
      </w:r>
      <w:r>
        <w:rPr>
          <w:rFonts w:ascii="Book Antiqua" w:hAnsi="Book Antiqua"/>
        </w:rPr>
        <w:t>e created and validated nomograms</w:t>
      </w:r>
      <w:r>
        <w:rPr>
          <w:rFonts w:ascii="Book Antiqua" w:hAnsi="Book Antiqua" w:hint="eastAsia"/>
        </w:rPr>
        <w:t xml:space="preserve"> and predict</w:t>
      </w:r>
      <w:r>
        <w:rPr>
          <w:rFonts w:ascii="Book Antiqua" w:hAnsi="Book Antiqua"/>
        </w:rPr>
        <w:t>ion</w:t>
      </w:r>
      <w:r>
        <w:rPr>
          <w:rFonts w:ascii="Book Antiqua" w:hAnsi="Book Antiqua" w:hint="eastAsia"/>
        </w:rPr>
        <w:t xml:space="preserve"> models</w:t>
      </w:r>
      <w:r>
        <w:rPr>
          <w:rFonts w:ascii="Book Antiqua" w:hAnsi="Book Antiqua"/>
        </w:rPr>
        <w:t xml:space="preserve"> that can objectively and accurately predict OS and DFS in LARC patients. </w:t>
      </w:r>
    </w:p>
    <w:p w14:paraId="28E54167" w14:textId="77777777" w:rsidR="00C44FC9" w:rsidRDefault="00C44FC9">
      <w:pPr>
        <w:widowControl/>
        <w:spacing w:line="360" w:lineRule="auto"/>
        <w:contextualSpacing/>
        <w:rPr>
          <w:rFonts w:ascii="Book Antiqua" w:hAnsi="Book Antiqua"/>
        </w:rPr>
      </w:pPr>
    </w:p>
    <w:p w14:paraId="01DC1C68" w14:textId="77777777" w:rsidR="00C44FC9" w:rsidRDefault="00C44FC9">
      <w:pPr>
        <w:spacing w:line="360" w:lineRule="auto"/>
        <w:contextualSpacing/>
        <w:rPr>
          <w:rFonts w:ascii="Book Antiqua" w:hAnsi="Book Antiqua"/>
          <w:lang w:eastAsia="zh-CN"/>
        </w:rPr>
      </w:pPr>
    </w:p>
    <w:p w14:paraId="743A7029" w14:textId="77777777" w:rsidR="00C44FC9" w:rsidRDefault="00EB625D">
      <w:pPr>
        <w:snapToGrid w:val="0"/>
        <w:spacing w:line="360" w:lineRule="auto"/>
        <w:rPr>
          <w:rFonts w:ascii="Book Antiqua" w:hAnsi="Book Antiqua" w:cs="Book Antiqua"/>
          <w:b/>
          <w:caps/>
          <w:color w:val="000000"/>
          <w:u w:val="single"/>
          <w:lang w:eastAsia="zh-CN"/>
        </w:rPr>
      </w:pPr>
      <w:r>
        <w:rPr>
          <w:rFonts w:ascii="Book Antiqua" w:eastAsia="Book Antiqua" w:hAnsi="Book Antiqua" w:cs="Book Antiqua"/>
          <w:b/>
          <w:caps/>
          <w:color w:val="000000"/>
          <w:u w:val="single"/>
        </w:rPr>
        <w:t>ARTICLE HIGHLIGHTS</w:t>
      </w:r>
    </w:p>
    <w:p w14:paraId="00EDBF73"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background</w:t>
      </w:r>
    </w:p>
    <w:p w14:paraId="3BD64E35" w14:textId="77777777" w:rsidR="00C44FC9" w:rsidRDefault="00EB625D">
      <w:pPr>
        <w:snapToGrid w:val="0"/>
        <w:spacing w:line="360" w:lineRule="auto"/>
        <w:rPr>
          <w:rFonts w:ascii="Book Antiqua" w:hAnsi="Book Antiqua" w:cs="Times New Roman"/>
          <w:szCs w:val="24"/>
        </w:rPr>
      </w:pPr>
      <w:r>
        <w:rPr>
          <w:rFonts w:ascii="Book Antiqua" w:hAnsi="Book Antiqua" w:cs="Times New Roman" w:hint="eastAsia"/>
          <w:szCs w:val="24"/>
          <w:lang w:eastAsia="zh-CN"/>
        </w:rPr>
        <w:t>N</w:t>
      </w:r>
      <w:r>
        <w:rPr>
          <w:rFonts w:ascii="Book Antiqua" w:hAnsi="Book Antiqua" w:cs="Times New Roman"/>
          <w:szCs w:val="24"/>
        </w:rPr>
        <w:t>eoadjuvant therapy (NT) has been increasingly used as the standard treatment for clinical stage II/III rectal cancer</w:t>
      </w:r>
      <w:r>
        <w:rPr>
          <w:rFonts w:ascii="Book Antiqua" w:hAnsi="Book Antiqua" w:cs="Times New Roman" w:hint="eastAsia"/>
          <w:szCs w:val="24"/>
          <w:lang w:eastAsia="zh-CN"/>
        </w:rPr>
        <w:t>. R</w:t>
      </w:r>
      <w:r>
        <w:rPr>
          <w:rFonts w:ascii="Book Antiqua" w:hAnsi="Book Antiqua" w:cs="Times New Roman" w:hint="eastAsia"/>
          <w:szCs w:val="24"/>
        </w:rPr>
        <w:t xml:space="preserve">isk factors </w:t>
      </w:r>
      <w:bookmarkStart w:id="60" w:name="OLE_LINK2"/>
      <w:r>
        <w:rPr>
          <w:rFonts w:ascii="Book Antiqua" w:hAnsi="Book Antiqua" w:cs="Times New Roman" w:hint="eastAsia"/>
          <w:szCs w:val="24"/>
        </w:rPr>
        <w:t xml:space="preserve">after </w:t>
      </w:r>
      <w:r>
        <w:rPr>
          <w:rFonts w:ascii="Book Antiqua" w:hAnsi="Book Antiqua" w:cs="Times New Roman"/>
          <w:szCs w:val="24"/>
        </w:rPr>
        <w:t>administration of</w:t>
      </w:r>
      <w:r>
        <w:rPr>
          <w:rFonts w:ascii="Book Antiqua" w:hAnsi="Book Antiqua" w:cs="Times New Roman" w:hint="eastAsia"/>
          <w:szCs w:val="24"/>
        </w:rPr>
        <w:t xml:space="preserve"> neoadjuvant therapy </w:t>
      </w:r>
      <w:r>
        <w:rPr>
          <w:rFonts w:ascii="Book Antiqua" w:hAnsi="Book Antiqua" w:cs="Times New Roman"/>
          <w:szCs w:val="24"/>
        </w:rPr>
        <w:t>for</w:t>
      </w:r>
      <w:r>
        <w:rPr>
          <w:rFonts w:ascii="Book Antiqua" w:hAnsi="Book Antiqua" w:cs="Times New Roman" w:hint="eastAsia"/>
          <w:szCs w:val="24"/>
        </w:rPr>
        <w:t xml:space="preserve"> </w:t>
      </w:r>
      <w:r>
        <w:rPr>
          <w:rFonts w:ascii="Book Antiqua" w:hAnsi="Book Antiqua" w:cs="Times New Roman"/>
          <w:szCs w:val="24"/>
        </w:rPr>
        <w:t xml:space="preserve">locally advanced rectal cancer </w:t>
      </w:r>
      <w:bookmarkEnd w:id="60"/>
      <w:r>
        <w:rPr>
          <w:rFonts w:ascii="Book Antiqua" w:hAnsi="Book Antiqua" w:cs="Times New Roman" w:hint="eastAsia"/>
          <w:szCs w:val="24"/>
        </w:rPr>
        <w:t>(LARC)</w:t>
      </w:r>
      <w:r>
        <w:rPr>
          <w:rFonts w:ascii="Book Antiqua" w:hAnsi="Book Antiqua" w:cs="Times New Roman" w:hint="eastAsia"/>
          <w:szCs w:val="24"/>
          <w:lang w:eastAsia="zh-CN"/>
        </w:rPr>
        <w:t xml:space="preserve"> are</w:t>
      </w:r>
      <w:r>
        <w:rPr>
          <w:rFonts w:ascii="Book Antiqua" w:hAnsi="Book Antiqua" w:cs="Times New Roman"/>
          <w:szCs w:val="24"/>
        </w:rPr>
        <w:t xml:space="preserve"> still under debate</w:t>
      </w:r>
      <w:r>
        <w:rPr>
          <w:rFonts w:ascii="Book Antiqua" w:hAnsi="Book Antiqua" w:cs="Times New Roman" w:hint="eastAsia"/>
          <w:szCs w:val="24"/>
        </w:rPr>
        <w:t>.</w:t>
      </w:r>
      <w:r>
        <w:rPr>
          <w:rFonts w:ascii="Book Antiqua" w:hAnsi="Book Antiqua" w:cs="Times New Roman"/>
          <w:szCs w:val="24"/>
        </w:rPr>
        <w:t xml:space="preserve"> </w:t>
      </w:r>
    </w:p>
    <w:p w14:paraId="27832046" w14:textId="77777777" w:rsidR="00C44FC9" w:rsidRDefault="00C44FC9">
      <w:pPr>
        <w:snapToGrid w:val="0"/>
        <w:spacing w:line="360" w:lineRule="auto"/>
        <w:rPr>
          <w:rFonts w:ascii="Book Antiqua" w:hAnsi="Book Antiqua" w:cs="Times New Roman"/>
          <w:szCs w:val="24"/>
        </w:rPr>
      </w:pPr>
    </w:p>
    <w:p w14:paraId="6C79D446"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motivation</w:t>
      </w:r>
    </w:p>
    <w:p w14:paraId="18D18023" w14:textId="53DCBBCC"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There is a lack of consensus concerning</w:t>
      </w:r>
      <w:r>
        <w:rPr>
          <w:rFonts w:ascii="Book Antiqua" w:hAnsi="Book Antiqua" w:cs="Times New Roman" w:hint="eastAsia"/>
          <w:szCs w:val="24"/>
          <w:lang w:eastAsia="zh-CN"/>
        </w:rPr>
        <w:t xml:space="preserve"> the r</w:t>
      </w:r>
      <w:r>
        <w:rPr>
          <w:rFonts w:ascii="Book Antiqua" w:hAnsi="Book Antiqua" w:cs="Times New Roman" w:hint="eastAsia"/>
          <w:szCs w:val="24"/>
        </w:rPr>
        <w:t xml:space="preserve">isk factors after </w:t>
      </w:r>
      <w:r>
        <w:rPr>
          <w:rFonts w:ascii="Book Antiqua" w:hAnsi="Book Antiqua" w:cs="Times New Roman"/>
          <w:szCs w:val="24"/>
        </w:rPr>
        <w:t>administration of</w:t>
      </w:r>
      <w:r>
        <w:rPr>
          <w:rFonts w:ascii="Book Antiqua" w:hAnsi="Book Antiqua" w:cs="Times New Roman" w:hint="eastAsia"/>
          <w:szCs w:val="24"/>
        </w:rPr>
        <w:t xml:space="preserve"> neoadjuvant therapy </w:t>
      </w:r>
      <w:r>
        <w:rPr>
          <w:rFonts w:ascii="Book Antiqua" w:hAnsi="Book Antiqua" w:cs="Times New Roman"/>
          <w:szCs w:val="24"/>
        </w:rPr>
        <w:t>for</w:t>
      </w:r>
      <w:r>
        <w:rPr>
          <w:rFonts w:ascii="Book Antiqua" w:hAnsi="Book Antiqua" w:cs="Times New Roman" w:hint="eastAsia"/>
          <w:szCs w:val="24"/>
        </w:rPr>
        <w:t xml:space="preserve"> </w:t>
      </w:r>
      <w:r>
        <w:rPr>
          <w:rFonts w:ascii="Book Antiqua" w:hAnsi="Book Antiqua" w:cs="Times New Roman" w:hint="eastAsia"/>
          <w:szCs w:val="24"/>
          <w:lang w:eastAsia="zh-CN"/>
        </w:rPr>
        <w:t>LARC. N</w:t>
      </w:r>
      <w:r>
        <w:rPr>
          <w:rFonts w:ascii="Book Antiqua" w:hAnsi="Book Antiqua" w:cs="Times New Roman" w:hint="eastAsia"/>
          <w:szCs w:val="24"/>
        </w:rPr>
        <w:t>omograms</w:t>
      </w:r>
      <w:r>
        <w:rPr>
          <w:rFonts w:ascii="Book Antiqua" w:hAnsi="Book Antiqua" w:cs="Times New Roman" w:hint="eastAsia"/>
          <w:szCs w:val="24"/>
          <w:lang w:eastAsia="zh-CN"/>
        </w:rPr>
        <w:t xml:space="preserve"> and risk prediction models</w:t>
      </w:r>
      <w:r>
        <w:rPr>
          <w:rFonts w:ascii="Book Antiqua" w:hAnsi="Book Antiqua" w:cs="Times New Roman" w:hint="eastAsia"/>
          <w:szCs w:val="24"/>
        </w:rPr>
        <w:t xml:space="preserve"> for survival can help clinicians to </w:t>
      </w:r>
      <w:r>
        <w:rPr>
          <w:rFonts w:ascii="Book Antiqua" w:hAnsi="Book Antiqua" w:cs="Times New Roman" w:hint="eastAsia"/>
          <w:szCs w:val="24"/>
          <w:lang w:eastAsia="zh-CN"/>
        </w:rPr>
        <w:t>choose</w:t>
      </w:r>
      <w:r>
        <w:rPr>
          <w:rFonts w:ascii="Book Antiqua" w:hAnsi="Book Antiqua" w:cs="Times New Roman" w:hint="eastAsia"/>
          <w:szCs w:val="24"/>
        </w:rPr>
        <w:t xml:space="preserve"> therapy according to patient's individual risk</w:t>
      </w:r>
      <w:r>
        <w:rPr>
          <w:rFonts w:ascii="Book Antiqua" w:hAnsi="Book Antiqua" w:cs="Times New Roman" w:hint="eastAsia"/>
          <w:szCs w:val="24"/>
          <w:lang w:eastAsia="zh-CN"/>
        </w:rPr>
        <w:t>.</w:t>
      </w:r>
    </w:p>
    <w:p w14:paraId="382D7830" w14:textId="77777777" w:rsidR="00C44FC9" w:rsidRDefault="00C44FC9">
      <w:pPr>
        <w:snapToGrid w:val="0"/>
        <w:spacing w:line="360" w:lineRule="auto"/>
        <w:rPr>
          <w:rFonts w:ascii="Book Antiqua" w:hAnsi="Book Antiqua" w:cs="Times New Roman"/>
          <w:szCs w:val="24"/>
        </w:rPr>
      </w:pPr>
    </w:p>
    <w:p w14:paraId="43688920" w14:textId="77777777" w:rsidR="00C44FC9" w:rsidRDefault="00EB625D">
      <w:pPr>
        <w:pStyle w:val="Default"/>
        <w:snapToGrid w:val="0"/>
        <w:spacing w:line="360" w:lineRule="auto"/>
        <w:jc w:val="both"/>
        <w:rPr>
          <w:rFonts w:cs="Times New Roman"/>
          <w:b/>
          <w:bCs/>
          <w:i/>
          <w:iCs/>
          <w:color w:val="auto"/>
        </w:rPr>
      </w:pPr>
      <w:r>
        <w:rPr>
          <w:rFonts w:cs="Times New Roman"/>
          <w:b/>
          <w:bCs/>
          <w:i/>
          <w:iCs/>
          <w:color w:val="auto"/>
        </w:rPr>
        <w:t>Research objectives</w:t>
      </w:r>
    </w:p>
    <w:p w14:paraId="1C61799A" w14:textId="77777777" w:rsidR="00C44FC9" w:rsidRDefault="00EB625D">
      <w:pPr>
        <w:pStyle w:val="Default"/>
        <w:snapToGrid w:val="0"/>
        <w:spacing w:line="360" w:lineRule="auto"/>
        <w:jc w:val="both"/>
        <w:rPr>
          <w:rFonts w:eastAsiaTheme="minorEastAsia" w:cs="Times New Roman"/>
          <w:color w:val="auto"/>
          <w:lang w:eastAsia="zh-CN"/>
        </w:rPr>
      </w:pPr>
      <w:r>
        <w:rPr>
          <w:rFonts w:cs="Times New Roman"/>
          <w:color w:val="auto"/>
        </w:rPr>
        <w:t xml:space="preserve">The main aim of this study was to </w:t>
      </w:r>
      <w:r>
        <w:rPr>
          <w:rFonts w:eastAsia="宋体" w:cs="Times New Roman" w:hint="eastAsia"/>
          <w:color w:val="auto"/>
          <w:lang w:eastAsia="zh-CN"/>
        </w:rPr>
        <w:t xml:space="preserve">explore the prognostic factors and </w:t>
      </w:r>
      <w:r>
        <w:rPr>
          <w:rFonts w:cs="Times New Roman" w:hint="eastAsia"/>
          <w:color w:val="auto"/>
          <w:lang w:eastAsia="zh-CN"/>
        </w:rPr>
        <w:t xml:space="preserve">establish effective prognostic nomograms and risk score prediction models to predict </w:t>
      </w:r>
      <w:r>
        <w:t xml:space="preserve">overall survival </w:t>
      </w:r>
      <w:r>
        <w:rPr>
          <w:rFonts w:hint="eastAsia"/>
          <w:lang w:eastAsia="zh-CN"/>
        </w:rPr>
        <w:t>(</w:t>
      </w:r>
      <w:r>
        <w:t>OS</w:t>
      </w:r>
      <w:r>
        <w:rPr>
          <w:rFonts w:hint="eastAsia"/>
          <w:lang w:eastAsia="zh-CN"/>
        </w:rPr>
        <w:t>)</w:t>
      </w:r>
      <w:r>
        <w:t xml:space="preserve"> and disease-free survival </w:t>
      </w:r>
      <w:r>
        <w:rPr>
          <w:rFonts w:hint="eastAsia"/>
          <w:lang w:eastAsia="zh-CN"/>
        </w:rPr>
        <w:t>(</w:t>
      </w:r>
      <w:r>
        <w:t>DFS</w:t>
      </w:r>
      <w:r>
        <w:rPr>
          <w:rFonts w:hint="eastAsia"/>
          <w:lang w:eastAsia="zh-CN"/>
        </w:rPr>
        <w:t>)</w:t>
      </w:r>
      <w:r>
        <w:t xml:space="preserve"> </w:t>
      </w:r>
      <w:r>
        <w:rPr>
          <w:rFonts w:cs="Times New Roman" w:hint="eastAsia"/>
          <w:color w:val="auto"/>
          <w:lang w:eastAsia="zh-CN"/>
        </w:rPr>
        <w:t>for LARC treated with NT.</w:t>
      </w:r>
    </w:p>
    <w:p w14:paraId="6282CEC7" w14:textId="77777777" w:rsidR="00C44FC9" w:rsidRDefault="00C44FC9">
      <w:pPr>
        <w:pStyle w:val="Default"/>
        <w:snapToGrid w:val="0"/>
        <w:spacing w:line="360" w:lineRule="auto"/>
        <w:jc w:val="both"/>
        <w:rPr>
          <w:rFonts w:cs="Times New Roman"/>
          <w:color w:val="auto"/>
        </w:rPr>
      </w:pPr>
    </w:p>
    <w:p w14:paraId="4F438D39" w14:textId="77777777" w:rsidR="00C44FC9" w:rsidRDefault="00EB625D">
      <w:pPr>
        <w:pStyle w:val="Default"/>
        <w:snapToGrid w:val="0"/>
        <w:spacing w:line="360" w:lineRule="auto"/>
        <w:jc w:val="both"/>
        <w:rPr>
          <w:rFonts w:cs="Times New Roman"/>
          <w:b/>
          <w:bCs/>
          <w:i/>
          <w:iCs/>
          <w:color w:val="auto"/>
        </w:rPr>
      </w:pPr>
      <w:r>
        <w:rPr>
          <w:rFonts w:cs="Times New Roman"/>
          <w:b/>
          <w:bCs/>
          <w:i/>
          <w:iCs/>
          <w:color w:val="auto"/>
        </w:rPr>
        <w:t>Research methods</w:t>
      </w:r>
    </w:p>
    <w:p w14:paraId="6D8D90E1" w14:textId="77777777" w:rsidR="00C44FC9" w:rsidRDefault="00EB625D">
      <w:pPr>
        <w:snapToGrid w:val="0"/>
        <w:spacing w:line="360" w:lineRule="auto"/>
        <w:rPr>
          <w:rFonts w:ascii="Book Antiqua" w:hAnsi="Book Antiqua" w:cs="Times New Roman"/>
          <w:szCs w:val="24"/>
        </w:rPr>
      </w:pPr>
      <w:r>
        <w:rPr>
          <w:rFonts w:ascii="Book Antiqua" w:hAnsi="Book Antiqua" w:cs="Times New Roman" w:hint="eastAsia"/>
          <w:szCs w:val="24"/>
        </w:rPr>
        <w:t>N</w:t>
      </w:r>
      <w:r>
        <w:rPr>
          <w:rFonts w:ascii="Book Antiqua" w:hAnsi="Book Antiqua" w:cs="Times New Roman"/>
          <w:szCs w:val="24"/>
        </w:rPr>
        <w:t xml:space="preserve">omograms </w:t>
      </w:r>
      <w:r>
        <w:rPr>
          <w:rFonts w:ascii="Book Antiqua" w:hAnsi="Book Antiqua" w:cs="Times New Roman" w:hint="eastAsia"/>
          <w:szCs w:val="24"/>
        </w:rPr>
        <w:t xml:space="preserve">and risk factor score prediction models </w:t>
      </w:r>
      <w:r>
        <w:rPr>
          <w:rFonts w:ascii="Book Antiqua" w:hAnsi="Book Antiqua" w:cs="Times New Roman"/>
          <w:szCs w:val="24"/>
        </w:rPr>
        <w:t>were based on patients who received NT</w:t>
      </w:r>
      <w:r>
        <w:rPr>
          <w:rFonts w:ascii="Book Antiqua" w:hAnsi="Book Antiqua" w:cs="Times New Roman" w:hint="eastAsia"/>
          <w:szCs w:val="24"/>
          <w:lang w:eastAsia="zh-CN"/>
        </w:rPr>
        <w:t xml:space="preserve">. </w:t>
      </w:r>
      <w:r>
        <w:rPr>
          <w:rFonts w:ascii="Book Antiqua" w:hAnsi="Book Antiqua" w:cs="Times New Roman"/>
          <w:szCs w:val="24"/>
        </w:rPr>
        <w:t xml:space="preserve">LASSO regression was utilized to screen for prognostic risk factors, which were validated by the </w:t>
      </w:r>
      <w:r>
        <w:rPr>
          <w:rFonts w:ascii="Book Antiqua" w:hAnsi="Book Antiqua" w:cs="Times New Roman" w:hint="eastAsia"/>
          <w:szCs w:val="24"/>
        </w:rPr>
        <w:t>Cox regression</w:t>
      </w:r>
      <w:r>
        <w:rPr>
          <w:rFonts w:ascii="Book Antiqua" w:hAnsi="Book Antiqua" w:cs="Times New Roman"/>
          <w:szCs w:val="24"/>
        </w:rPr>
        <w:t>.</w:t>
      </w:r>
      <w:r>
        <w:rPr>
          <w:rFonts w:ascii="Book Antiqua" w:hAnsi="Book Antiqua" w:cs="Times New Roman" w:hint="eastAsia"/>
          <w:szCs w:val="24"/>
        </w:rPr>
        <w:t xml:space="preserve"> ROC</w:t>
      </w:r>
      <w:r>
        <w:rPr>
          <w:rFonts w:ascii="Book Antiqua" w:hAnsi="Book Antiqua" w:cs="Times New Roman" w:hint="eastAsia"/>
          <w:szCs w:val="24"/>
          <w:lang w:eastAsia="zh-CN"/>
        </w:rPr>
        <w:t xml:space="preserve"> </w:t>
      </w:r>
      <w:r>
        <w:rPr>
          <w:rFonts w:ascii="Book Antiqua" w:hAnsi="Book Antiqua" w:cs="Times New Roman" w:hint="eastAsia"/>
          <w:szCs w:val="24"/>
        </w:rPr>
        <w:t>curves</w:t>
      </w:r>
      <w:r>
        <w:rPr>
          <w:rFonts w:ascii="Book Antiqua" w:hAnsi="Book Antiqua" w:cs="Times New Roman" w:hint="eastAsia"/>
          <w:szCs w:val="24"/>
          <w:lang w:eastAsia="zh-CN"/>
        </w:rPr>
        <w:t xml:space="preserve">, </w:t>
      </w:r>
      <w:r>
        <w:rPr>
          <w:rFonts w:ascii="Book Antiqua" w:hAnsi="Book Antiqua" w:cs="Times New Roman"/>
          <w:szCs w:val="24"/>
        </w:rPr>
        <w:t>C-index and calibration curves</w:t>
      </w:r>
      <w:r>
        <w:rPr>
          <w:rFonts w:ascii="Book Antiqua" w:hAnsi="Book Antiqua" w:cs="Times New Roman" w:hint="eastAsia"/>
          <w:szCs w:val="24"/>
          <w:lang w:eastAsia="zh-CN"/>
        </w:rPr>
        <w:t xml:space="preserve"> were performed to evaluate the prediction models and nomograms</w:t>
      </w:r>
      <w:r>
        <w:rPr>
          <w:rFonts w:ascii="Book Antiqua" w:hAnsi="Book Antiqua" w:cs="Times New Roman"/>
          <w:szCs w:val="24"/>
        </w:rPr>
        <w:t xml:space="preserve">. </w:t>
      </w:r>
    </w:p>
    <w:p w14:paraId="6AFC0B63" w14:textId="77777777" w:rsidR="00C44FC9" w:rsidRDefault="00C44FC9">
      <w:pPr>
        <w:pStyle w:val="Default"/>
        <w:snapToGrid w:val="0"/>
        <w:spacing w:line="360" w:lineRule="auto"/>
        <w:jc w:val="both"/>
        <w:rPr>
          <w:rFonts w:cs="Times New Roman"/>
          <w:b/>
          <w:bCs/>
          <w:i/>
          <w:iCs/>
          <w:color w:val="auto"/>
        </w:rPr>
      </w:pPr>
    </w:p>
    <w:p w14:paraId="624DB459" w14:textId="77777777" w:rsidR="00C44FC9" w:rsidRDefault="00EB625D">
      <w:pPr>
        <w:pStyle w:val="Default"/>
        <w:snapToGrid w:val="0"/>
        <w:spacing w:line="360" w:lineRule="auto"/>
        <w:jc w:val="both"/>
        <w:rPr>
          <w:rFonts w:cs="Times New Roman"/>
        </w:rPr>
      </w:pPr>
      <w:r>
        <w:rPr>
          <w:rFonts w:cs="Times New Roman"/>
          <w:b/>
          <w:bCs/>
          <w:i/>
          <w:iCs/>
          <w:color w:val="auto"/>
        </w:rPr>
        <w:t>Research results</w:t>
      </w:r>
    </w:p>
    <w:p w14:paraId="5A0C9D03" w14:textId="405C20C2"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Seven features</w:t>
      </w:r>
      <w:r>
        <w:rPr>
          <w:rFonts w:ascii="Book Antiqua" w:hAnsi="Book Antiqua" w:cs="Times New Roman" w:hint="eastAsia"/>
          <w:szCs w:val="24"/>
          <w:lang w:eastAsia="zh-CN"/>
        </w:rPr>
        <w:t xml:space="preserve">, including </w:t>
      </w:r>
      <w:proofErr w:type="spellStart"/>
      <w:r>
        <w:rPr>
          <w:rFonts w:ascii="Book Antiqua" w:hAnsi="Book Antiqua" w:hint="eastAsia"/>
          <w:lang w:eastAsia="zh-CN"/>
        </w:rPr>
        <w:t>v</w:t>
      </w:r>
      <w:r>
        <w:rPr>
          <w:rFonts w:ascii="Book Antiqua" w:hAnsi="Book Antiqua"/>
        </w:rPr>
        <w:t>ascular_tumors_bolt</w:t>
      </w:r>
      <w:proofErr w:type="spellEnd"/>
      <w:r>
        <w:rPr>
          <w:rFonts w:ascii="Book Antiqua" w:hAnsi="Book Antiqua"/>
        </w:rPr>
        <w:t xml:space="preserve">, cancer nodules, </w:t>
      </w:r>
      <w:proofErr w:type="spellStart"/>
      <w:r>
        <w:rPr>
          <w:rFonts w:ascii="Book Antiqua" w:hAnsi="Book Antiqua"/>
        </w:rPr>
        <w:t>yN</w:t>
      </w:r>
      <w:proofErr w:type="spellEnd"/>
      <w:r>
        <w:rPr>
          <w:rFonts w:ascii="Book Antiqua" w:hAnsi="Book Antiqua"/>
        </w:rPr>
        <w:t>,</w:t>
      </w:r>
      <w:r>
        <w:rPr>
          <w:rFonts w:ascii="Book Antiqua" w:hAnsi="Book Antiqua" w:hint="eastAsia"/>
        </w:rPr>
        <w:t xml:space="preserve"> </w:t>
      </w:r>
      <w:r>
        <w:rPr>
          <w:rFonts w:ascii="Book Antiqua" w:hAnsi="Book Antiqua"/>
        </w:rPr>
        <w:t xml:space="preserve">body mass index (BMI), </w:t>
      </w:r>
      <w:proofErr w:type="spellStart"/>
      <w:r>
        <w:rPr>
          <w:rFonts w:ascii="Book Antiqua" w:hAnsi="Book Antiqua"/>
        </w:rPr>
        <w:t>matchmouth</w:t>
      </w:r>
      <w:proofErr w:type="spellEnd"/>
      <w:r>
        <w:rPr>
          <w:rFonts w:ascii="Book Antiqua" w:hAnsi="Book Antiqua"/>
        </w:rPr>
        <w:t xml:space="preserve"> distance from the edge, n</w:t>
      </w:r>
      <w:r>
        <w:rPr>
          <w:rFonts w:ascii="Book Antiqua" w:hAnsi="Book Antiqua" w:hint="eastAsia"/>
        </w:rPr>
        <w:t xml:space="preserve">erve aggression </w:t>
      </w:r>
      <w:r>
        <w:rPr>
          <w:rFonts w:ascii="Book Antiqua" w:hAnsi="Book Antiqua"/>
        </w:rPr>
        <w:t>and postoperative carcinoembryonic antigen (CEA)</w:t>
      </w:r>
      <w:r>
        <w:rPr>
          <w:rFonts w:ascii="Book Antiqua" w:hAnsi="Book Antiqua" w:hint="eastAsia"/>
          <w:lang w:eastAsia="zh-CN"/>
        </w:rPr>
        <w:t>,</w:t>
      </w:r>
      <w:r>
        <w:rPr>
          <w:rFonts w:ascii="Book Antiqua" w:hAnsi="Book Antiqua" w:cs="Times New Roman"/>
          <w:szCs w:val="24"/>
        </w:rPr>
        <w:t xml:space="preserve"> were significantly associated with OS</w:t>
      </w:r>
      <w:r>
        <w:rPr>
          <w:rFonts w:ascii="Book Antiqua" w:hAnsi="Book Antiqua" w:cs="Times New Roman" w:hint="eastAsia"/>
          <w:szCs w:val="24"/>
          <w:lang w:eastAsia="zh-CN"/>
        </w:rPr>
        <w:t xml:space="preserve">. </w:t>
      </w:r>
      <w:r>
        <w:rPr>
          <w:rFonts w:ascii="Book Antiqua" w:hAnsi="Book Antiqua" w:cs="Times New Roman"/>
          <w:szCs w:val="24"/>
        </w:rPr>
        <w:t xml:space="preserve">The nomogram for predicting DFS included </w:t>
      </w:r>
      <w:proofErr w:type="spellStart"/>
      <w:r>
        <w:rPr>
          <w:rFonts w:ascii="Book Antiqua" w:hAnsi="Book Antiqua" w:cs="Times New Roman"/>
          <w:szCs w:val="24"/>
        </w:rPr>
        <w:t>ypTNM</w:t>
      </w:r>
      <w:proofErr w:type="spellEnd"/>
      <w:r>
        <w:rPr>
          <w:rFonts w:ascii="Book Antiqua" w:hAnsi="Book Antiqua" w:cs="Times New Roman"/>
          <w:szCs w:val="24"/>
        </w:rPr>
        <w:t xml:space="preserve"> and nerve aggression</w:t>
      </w:r>
      <w:r>
        <w:rPr>
          <w:rFonts w:ascii="Book Antiqua" w:hAnsi="Book Antiqua" w:cs="Times New Roman" w:hint="eastAsia"/>
          <w:szCs w:val="24"/>
          <w:lang w:eastAsia="zh-CN"/>
        </w:rPr>
        <w:t xml:space="preserve">. The primary and validate </w:t>
      </w:r>
      <w:r>
        <w:rPr>
          <w:rFonts w:ascii="Book Antiqua" w:hAnsi="Book Antiqua" w:cs="Times New Roman" w:hint="eastAsia"/>
          <w:szCs w:val="24"/>
          <w:lang w:eastAsia="zh-CN"/>
        </w:rPr>
        <w:lastRenderedPageBreak/>
        <w:t xml:space="preserve">cohort showed good predictive value. </w:t>
      </w:r>
      <w:r>
        <w:rPr>
          <w:rFonts w:ascii="Book Antiqua" w:hAnsi="Book Antiqua" w:cs="Times New Roman" w:hint="eastAsia"/>
          <w:szCs w:val="24"/>
        </w:rPr>
        <w:t xml:space="preserve">The prediction model for </w:t>
      </w:r>
      <w:r>
        <w:rPr>
          <w:rFonts w:ascii="Book Antiqua" w:hAnsi="Book Antiqua" w:cs="Times New Roman" w:hint="eastAsia"/>
          <w:szCs w:val="24"/>
          <w:lang w:eastAsia="zh-CN"/>
        </w:rPr>
        <w:t xml:space="preserve">OS and </w:t>
      </w:r>
      <w:r>
        <w:rPr>
          <w:rFonts w:ascii="Book Antiqua" w:hAnsi="Book Antiqua" w:cs="Times New Roman" w:hint="eastAsia"/>
          <w:szCs w:val="24"/>
        </w:rPr>
        <w:t>DFS</w:t>
      </w:r>
      <w:r>
        <w:rPr>
          <w:rFonts w:ascii="Book Antiqua" w:hAnsi="Book Antiqua" w:cs="Times New Roman" w:hint="eastAsia"/>
          <w:szCs w:val="24"/>
          <w:lang w:eastAsia="zh-CN"/>
        </w:rPr>
        <w:t xml:space="preserve"> </w:t>
      </w:r>
      <w:r>
        <w:rPr>
          <w:rFonts w:ascii="Book Antiqua" w:hAnsi="Book Antiqua" w:cs="Times New Roman" w:hint="eastAsia"/>
          <w:szCs w:val="24"/>
        </w:rPr>
        <w:t>ha</w:t>
      </w:r>
      <w:r>
        <w:rPr>
          <w:rFonts w:ascii="Book Antiqua" w:hAnsi="Book Antiqua" w:cs="Times New Roman"/>
          <w:szCs w:val="24"/>
        </w:rPr>
        <w:t>d</w:t>
      </w:r>
      <w:r>
        <w:rPr>
          <w:rFonts w:ascii="Book Antiqua" w:hAnsi="Book Antiqua" w:cs="Times New Roman" w:hint="eastAsia"/>
          <w:szCs w:val="24"/>
        </w:rPr>
        <w:t xml:space="preserve"> good predic</w:t>
      </w:r>
      <w:r>
        <w:rPr>
          <w:rFonts w:ascii="Book Antiqua" w:hAnsi="Book Antiqua" w:cs="Times New Roman"/>
          <w:szCs w:val="24"/>
        </w:rPr>
        <w:t>tive</w:t>
      </w:r>
      <w:r>
        <w:rPr>
          <w:rFonts w:ascii="Book Antiqua" w:hAnsi="Book Antiqua" w:cs="Times New Roman" w:hint="eastAsia"/>
          <w:szCs w:val="24"/>
        </w:rPr>
        <w:t xml:space="preserve"> value</w:t>
      </w:r>
      <w:r>
        <w:rPr>
          <w:rFonts w:ascii="Book Antiqua" w:hAnsi="Book Antiqua" w:cs="Times New Roman" w:hint="eastAsia"/>
          <w:szCs w:val="24"/>
          <w:lang w:eastAsia="zh-CN"/>
        </w:rPr>
        <w:t>.</w:t>
      </w:r>
    </w:p>
    <w:p w14:paraId="30F05E66" w14:textId="77777777" w:rsidR="00C44FC9" w:rsidRDefault="00C44FC9">
      <w:pPr>
        <w:snapToGrid w:val="0"/>
        <w:spacing w:line="360" w:lineRule="auto"/>
        <w:rPr>
          <w:rFonts w:ascii="Book Antiqua" w:hAnsi="Book Antiqua" w:cs="Times New Roman"/>
          <w:szCs w:val="24"/>
        </w:rPr>
      </w:pPr>
    </w:p>
    <w:p w14:paraId="10622E86" w14:textId="77777777" w:rsidR="00C44FC9" w:rsidRDefault="00EB625D">
      <w:pPr>
        <w:snapToGrid w:val="0"/>
        <w:spacing w:line="360" w:lineRule="auto"/>
        <w:rPr>
          <w:rFonts w:ascii="Book Antiqua" w:hAnsi="Book Antiqua" w:cs="Times New Roman"/>
          <w:i/>
          <w:iCs/>
          <w:szCs w:val="24"/>
        </w:rPr>
      </w:pPr>
      <w:r>
        <w:rPr>
          <w:rFonts w:ascii="Book Antiqua" w:hAnsi="Book Antiqua" w:cs="Times New Roman"/>
          <w:b/>
          <w:bCs/>
          <w:i/>
          <w:iCs/>
          <w:szCs w:val="24"/>
        </w:rPr>
        <w:t>Research conclusions</w:t>
      </w:r>
    </w:p>
    <w:p w14:paraId="219F7863" w14:textId="77777777" w:rsidR="00C44FC9" w:rsidRDefault="00EB625D">
      <w:pPr>
        <w:snapToGrid w:val="0"/>
        <w:spacing w:line="360" w:lineRule="auto"/>
        <w:rPr>
          <w:rFonts w:ascii="Book Antiqua" w:hAnsi="Book Antiqua" w:cs="Times New Roman"/>
          <w:szCs w:val="24"/>
        </w:rPr>
      </w:pPr>
      <w:r>
        <w:rPr>
          <w:rFonts w:ascii="Book Antiqua" w:hAnsi="Book Antiqua" w:cs="Times New Roman"/>
          <w:szCs w:val="24"/>
        </w:rPr>
        <w:t>We established accurate</w:t>
      </w:r>
      <w:r>
        <w:rPr>
          <w:rFonts w:ascii="Book Antiqua" w:hAnsi="Book Antiqua" w:cs="Times New Roman" w:hint="eastAsia"/>
          <w:szCs w:val="24"/>
        </w:rPr>
        <w:t xml:space="preserve"> </w:t>
      </w:r>
      <w:r>
        <w:rPr>
          <w:rFonts w:ascii="Book Antiqua" w:hAnsi="Book Antiqua" w:cs="Times New Roman"/>
          <w:szCs w:val="24"/>
        </w:rPr>
        <w:t xml:space="preserve">nomograms </w:t>
      </w:r>
      <w:r>
        <w:rPr>
          <w:rFonts w:ascii="Book Antiqua" w:hAnsi="Book Antiqua" w:cs="Times New Roman" w:hint="eastAsia"/>
          <w:szCs w:val="24"/>
        </w:rPr>
        <w:t>and predict</w:t>
      </w:r>
      <w:r>
        <w:rPr>
          <w:rFonts w:ascii="Book Antiqua" w:hAnsi="Book Antiqua" w:cs="Times New Roman"/>
          <w:szCs w:val="24"/>
        </w:rPr>
        <w:t>ion</w:t>
      </w:r>
      <w:r>
        <w:rPr>
          <w:rFonts w:ascii="Book Antiqua" w:hAnsi="Book Antiqua" w:cs="Times New Roman" w:hint="eastAsia"/>
          <w:szCs w:val="24"/>
        </w:rPr>
        <w:t xml:space="preserve"> models</w:t>
      </w:r>
      <w:r>
        <w:rPr>
          <w:rFonts w:ascii="Book Antiqua" w:hAnsi="Book Antiqua" w:cs="Times New Roman"/>
          <w:szCs w:val="24"/>
        </w:rPr>
        <w:t xml:space="preserve"> for predicting OS and DFS in patients with LARC after undergoing NT.</w:t>
      </w:r>
    </w:p>
    <w:p w14:paraId="7DDA4028" w14:textId="77777777" w:rsidR="00C44FC9" w:rsidRDefault="00C44FC9">
      <w:pPr>
        <w:snapToGrid w:val="0"/>
        <w:spacing w:line="360" w:lineRule="auto"/>
        <w:rPr>
          <w:rFonts w:ascii="Book Antiqua" w:hAnsi="Book Antiqua" w:cs="Times New Roman"/>
          <w:szCs w:val="24"/>
        </w:rPr>
      </w:pPr>
    </w:p>
    <w:p w14:paraId="38DC48B3" w14:textId="77777777" w:rsidR="00C44FC9" w:rsidRDefault="00EB625D">
      <w:pPr>
        <w:snapToGrid w:val="0"/>
        <w:spacing w:line="360" w:lineRule="auto"/>
        <w:rPr>
          <w:rFonts w:ascii="Book Antiqua" w:hAnsi="Book Antiqua" w:cs="Times New Roman"/>
          <w:b/>
          <w:bCs/>
          <w:i/>
          <w:iCs/>
          <w:szCs w:val="24"/>
        </w:rPr>
      </w:pPr>
      <w:r>
        <w:rPr>
          <w:rFonts w:ascii="Book Antiqua" w:hAnsi="Book Antiqua" w:cs="Times New Roman"/>
          <w:b/>
          <w:bCs/>
          <w:i/>
          <w:iCs/>
          <w:szCs w:val="24"/>
        </w:rPr>
        <w:t>Research perspectives</w:t>
      </w:r>
    </w:p>
    <w:p w14:paraId="75DDD2C4" w14:textId="77777777" w:rsidR="00C44FC9" w:rsidRDefault="00EB625D">
      <w:pPr>
        <w:snapToGrid w:val="0"/>
        <w:spacing w:line="360" w:lineRule="auto"/>
        <w:rPr>
          <w:rFonts w:ascii="Book Antiqua" w:hAnsi="Book Antiqua" w:cs="Times New Roman"/>
          <w:szCs w:val="24"/>
          <w:lang w:eastAsia="zh-CN"/>
        </w:rPr>
      </w:pPr>
      <w:r>
        <w:rPr>
          <w:rFonts w:ascii="Book Antiqua" w:hAnsi="Book Antiqua" w:cs="Times New Roman"/>
          <w:szCs w:val="24"/>
        </w:rPr>
        <w:t>Larger prospective multicenter clin</w:t>
      </w:r>
      <w:r>
        <w:rPr>
          <w:rFonts w:ascii="Book Antiqua" w:hAnsi="Book Antiqua" w:cs="Times New Roman" w:hint="eastAsia"/>
          <w:szCs w:val="24"/>
          <w:lang w:eastAsia="zh-CN"/>
        </w:rPr>
        <w:t>ic</w:t>
      </w:r>
      <w:r>
        <w:rPr>
          <w:rFonts w:ascii="Book Antiqua" w:hAnsi="Book Antiqua" w:cs="Times New Roman"/>
          <w:szCs w:val="24"/>
        </w:rPr>
        <w:t>al studies</w:t>
      </w:r>
      <w:r>
        <w:rPr>
          <w:rFonts w:ascii="Book Antiqua" w:hAnsi="Book Antiqua" w:cs="Times New Roman" w:hint="eastAsia"/>
          <w:szCs w:val="24"/>
          <w:lang w:eastAsia="zh-CN"/>
        </w:rPr>
        <w:t xml:space="preserve"> </w:t>
      </w:r>
      <w:r>
        <w:rPr>
          <w:rFonts w:ascii="Book Antiqua" w:hAnsi="Book Antiqua" w:cs="Times New Roman"/>
          <w:szCs w:val="24"/>
        </w:rPr>
        <w:t xml:space="preserve">need to be performed </w:t>
      </w:r>
      <w:r>
        <w:rPr>
          <w:rFonts w:ascii="Book Antiqua" w:hAnsi="Book Antiqua" w:cs="Times New Roman" w:hint="eastAsia"/>
          <w:szCs w:val="24"/>
          <w:lang w:eastAsia="zh-CN"/>
        </w:rPr>
        <w:t>to validate the nomograms and risk score prediction models of OS and DFS.</w:t>
      </w:r>
    </w:p>
    <w:p w14:paraId="59EB9DF1" w14:textId="77777777" w:rsidR="00C44FC9" w:rsidRDefault="00C44FC9">
      <w:pPr>
        <w:widowControl/>
        <w:jc w:val="left"/>
        <w:rPr>
          <w:rFonts w:ascii="Book Antiqua" w:hAnsi="Book Antiqua"/>
          <w:lang w:eastAsia="zh-CN"/>
        </w:rPr>
      </w:pPr>
    </w:p>
    <w:p w14:paraId="3F170064" w14:textId="77777777" w:rsidR="00C44FC9" w:rsidRDefault="00EB625D">
      <w:pPr>
        <w:spacing w:line="360" w:lineRule="auto"/>
      </w:pPr>
      <w:r>
        <w:rPr>
          <w:rFonts w:ascii="Book Antiqua" w:eastAsia="Book Antiqua" w:hAnsi="Book Antiqua" w:cs="Book Antiqua"/>
          <w:b/>
          <w:caps/>
          <w:color w:val="000000"/>
          <w:u w:val="single"/>
        </w:rPr>
        <w:t>ACKNOWLEDGEMENTS</w:t>
      </w:r>
    </w:p>
    <w:p w14:paraId="7076CDFF" w14:textId="77777777" w:rsidR="00C44FC9" w:rsidRDefault="00EB625D">
      <w:pPr>
        <w:spacing w:line="360" w:lineRule="auto"/>
      </w:pPr>
      <w:r>
        <w:rPr>
          <w:rFonts w:ascii="Book Antiqua" w:eastAsia="Book Antiqua" w:hAnsi="Book Antiqua" w:cs="Book Antiqua"/>
          <w:color w:val="000000"/>
        </w:rPr>
        <w:t>We would like to thank the National Cancer Center/National Sciences Research Center for Cancer/Cancer Hospital, Chinese Academy of Medical Sciences and Peking Union Medical College.</w:t>
      </w:r>
    </w:p>
    <w:p w14:paraId="18C9AF64" w14:textId="77777777" w:rsidR="00C44FC9" w:rsidRDefault="00C44FC9">
      <w:pPr>
        <w:widowControl/>
        <w:jc w:val="left"/>
        <w:rPr>
          <w:rFonts w:ascii="Book Antiqua" w:hAnsi="Book Antiqua"/>
          <w:lang w:eastAsia="zh-CN"/>
        </w:rPr>
      </w:pPr>
    </w:p>
    <w:p w14:paraId="0C5A5DA2" w14:textId="77777777" w:rsidR="00C44FC9" w:rsidRDefault="00EB625D">
      <w:pPr>
        <w:widowControl/>
        <w:adjustRightInd w:val="0"/>
        <w:snapToGrid w:val="0"/>
        <w:spacing w:line="360" w:lineRule="auto"/>
        <w:rPr>
          <w:rFonts w:ascii="Book Antiqua" w:hAnsi="Book Antiqua"/>
        </w:rPr>
      </w:pPr>
      <w:r>
        <w:rPr>
          <w:rFonts w:ascii="Book Antiqua" w:hAnsi="Book Antiqua"/>
          <w:b/>
          <w:color w:val="000000"/>
        </w:rPr>
        <w:t>REFERENCES</w:t>
      </w:r>
    </w:p>
    <w:p w14:paraId="01C6BC3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 </w:t>
      </w:r>
      <w:r>
        <w:rPr>
          <w:rFonts w:ascii="Book Antiqua" w:eastAsia="宋体" w:hAnsi="Book Antiqua" w:cs="Times New Roman"/>
          <w:b/>
          <w:bCs/>
          <w:color w:val="000000"/>
          <w:kern w:val="0"/>
          <w:szCs w:val="24"/>
          <w:lang w:eastAsia="en-US"/>
        </w:rPr>
        <w:t>Ren DL</w:t>
      </w:r>
      <w:r>
        <w:rPr>
          <w:rFonts w:ascii="Book Antiqua" w:eastAsia="宋体" w:hAnsi="Book Antiqua" w:cs="Times New Roman"/>
          <w:color w:val="000000"/>
          <w:kern w:val="0"/>
          <w:szCs w:val="24"/>
          <w:lang w:eastAsia="en-US"/>
        </w:rPr>
        <w:t xml:space="preserve">, Li J, Yu HC, Peng SY, Lin WD, Wang XL, </w:t>
      </w:r>
      <w:proofErr w:type="spellStart"/>
      <w:r>
        <w:rPr>
          <w:rFonts w:ascii="Book Antiqua" w:eastAsia="宋体" w:hAnsi="Book Antiqua" w:cs="Times New Roman"/>
          <w:color w:val="000000"/>
          <w:kern w:val="0"/>
          <w:szCs w:val="24"/>
          <w:lang w:eastAsia="en-US"/>
        </w:rPr>
        <w:t>Ghoorun</w:t>
      </w:r>
      <w:proofErr w:type="spellEnd"/>
      <w:r>
        <w:rPr>
          <w:rFonts w:ascii="Book Antiqua" w:eastAsia="宋体" w:hAnsi="Book Antiqua" w:cs="Times New Roman"/>
          <w:color w:val="000000"/>
          <w:kern w:val="0"/>
          <w:szCs w:val="24"/>
          <w:lang w:eastAsia="en-US"/>
        </w:rPr>
        <w:t xml:space="preserve"> RA, Luo YX. Nomograms for predicting pathological response to neoadjuvant treatments in patients with rectal cancer. </w:t>
      </w:r>
      <w:r>
        <w:rPr>
          <w:rFonts w:ascii="Book Antiqua" w:eastAsia="宋体" w:hAnsi="Book Antiqua" w:cs="Times New Roman"/>
          <w:i/>
          <w:iCs/>
          <w:color w:val="000000"/>
          <w:kern w:val="0"/>
          <w:szCs w:val="24"/>
          <w:lang w:eastAsia="en-US"/>
        </w:rPr>
        <w:t>World J Gastroenterol</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118-137 [PMID: 30643363 DOI: 10.3748/wjg.v25.i1.118]</w:t>
      </w:r>
    </w:p>
    <w:p w14:paraId="402F2B7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 </w:t>
      </w:r>
      <w:proofErr w:type="spellStart"/>
      <w:r>
        <w:rPr>
          <w:rFonts w:ascii="Book Antiqua" w:eastAsia="宋体" w:hAnsi="Book Antiqua" w:cs="Times New Roman"/>
          <w:b/>
          <w:bCs/>
          <w:color w:val="000000"/>
          <w:kern w:val="0"/>
          <w:szCs w:val="24"/>
          <w:lang w:eastAsia="en-US"/>
        </w:rPr>
        <w:t>Oronsky</w:t>
      </w:r>
      <w:proofErr w:type="spellEnd"/>
      <w:r>
        <w:rPr>
          <w:rFonts w:ascii="Book Antiqua" w:eastAsia="宋体" w:hAnsi="Book Antiqua" w:cs="Times New Roman"/>
          <w:b/>
          <w:bCs/>
          <w:color w:val="000000"/>
          <w:kern w:val="0"/>
          <w:szCs w:val="24"/>
          <w:lang w:eastAsia="en-US"/>
        </w:rPr>
        <w:t xml:space="preserve"> B</w:t>
      </w:r>
      <w:r>
        <w:rPr>
          <w:rFonts w:ascii="Book Antiqua" w:eastAsia="宋体" w:hAnsi="Book Antiqua" w:cs="Times New Roman"/>
          <w:color w:val="000000"/>
          <w:kern w:val="0"/>
          <w:szCs w:val="24"/>
          <w:lang w:eastAsia="en-US"/>
        </w:rPr>
        <w:t xml:space="preserve">, Reid T, Larson C, Knox SJ. Locally advanced rectal cancer: The past, present, and future. </w:t>
      </w:r>
      <w:r>
        <w:rPr>
          <w:rFonts w:ascii="Book Antiqua" w:eastAsia="宋体" w:hAnsi="Book Antiqua" w:cs="Times New Roman"/>
          <w:i/>
          <w:iCs/>
          <w:color w:val="000000"/>
          <w:kern w:val="0"/>
          <w:szCs w:val="24"/>
          <w:lang w:eastAsia="en-US"/>
        </w:rPr>
        <w:t>Semin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47</w:t>
      </w:r>
      <w:r>
        <w:rPr>
          <w:rFonts w:ascii="Book Antiqua" w:eastAsia="宋体" w:hAnsi="Book Antiqua" w:cs="Times New Roman"/>
          <w:color w:val="000000"/>
          <w:kern w:val="0"/>
          <w:szCs w:val="24"/>
          <w:lang w:eastAsia="en-US"/>
        </w:rPr>
        <w:t>: 85-92 [PMID: 32147127 DOI: 10.1053/j.seminoncol.2020.02.001]</w:t>
      </w:r>
    </w:p>
    <w:p w14:paraId="6CA3A23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 </w:t>
      </w:r>
      <w:proofErr w:type="spellStart"/>
      <w:r>
        <w:rPr>
          <w:rFonts w:ascii="Book Antiqua" w:eastAsia="宋体" w:hAnsi="Book Antiqua" w:cs="Times New Roman"/>
          <w:b/>
          <w:bCs/>
          <w:color w:val="000000"/>
          <w:kern w:val="0"/>
          <w:szCs w:val="24"/>
          <w:lang w:eastAsia="en-US"/>
        </w:rPr>
        <w:t>Bengulescu</w:t>
      </w:r>
      <w:proofErr w:type="spellEnd"/>
      <w:r>
        <w:rPr>
          <w:rFonts w:ascii="Book Antiqua" w:eastAsia="宋体" w:hAnsi="Book Antiqua" w:cs="Times New Roman"/>
          <w:b/>
          <w:bCs/>
          <w:color w:val="000000"/>
          <w:kern w:val="0"/>
          <w:szCs w:val="24"/>
          <w:lang w:eastAsia="en-US"/>
        </w:rPr>
        <w:t xml:space="preserve"> I</w:t>
      </w:r>
      <w:r>
        <w:rPr>
          <w:rFonts w:ascii="Book Antiqua" w:eastAsia="宋体" w:hAnsi="Book Antiqua" w:cs="Times New Roman"/>
          <w:color w:val="000000"/>
          <w:kern w:val="0"/>
          <w:szCs w:val="24"/>
          <w:lang w:eastAsia="en-US"/>
        </w:rPr>
        <w:t xml:space="preserve">, Radu P, </w:t>
      </w:r>
      <w:proofErr w:type="spellStart"/>
      <w:r>
        <w:rPr>
          <w:rFonts w:ascii="Book Antiqua" w:eastAsia="宋体" w:hAnsi="Book Antiqua" w:cs="Times New Roman"/>
          <w:color w:val="000000"/>
          <w:kern w:val="0"/>
          <w:szCs w:val="24"/>
          <w:lang w:eastAsia="en-US"/>
        </w:rPr>
        <w:t>Iorga</w:t>
      </w:r>
      <w:proofErr w:type="spellEnd"/>
      <w:r>
        <w:rPr>
          <w:rFonts w:ascii="Book Antiqua" w:eastAsia="宋体" w:hAnsi="Book Antiqua" w:cs="Times New Roman"/>
          <w:color w:val="000000"/>
          <w:kern w:val="0"/>
          <w:szCs w:val="24"/>
          <w:lang w:eastAsia="en-US"/>
        </w:rPr>
        <w:t xml:space="preserve"> C, </w:t>
      </w:r>
      <w:proofErr w:type="spellStart"/>
      <w:r>
        <w:rPr>
          <w:rFonts w:ascii="Book Antiqua" w:eastAsia="宋体" w:hAnsi="Book Antiqua" w:cs="Times New Roman"/>
          <w:color w:val="000000"/>
          <w:kern w:val="0"/>
          <w:szCs w:val="24"/>
          <w:lang w:eastAsia="en-US"/>
        </w:rPr>
        <w:t>Bratucu</w:t>
      </w:r>
      <w:proofErr w:type="spellEnd"/>
      <w:r>
        <w:rPr>
          <w:rFonts w:ascii="Book Antiqua" w:eastAsia="宋体" w:hAnsi="Book Antiqua" w:cs="Times New Roman"/>
          <w:color w:val="000000"/>
          <w:kern w:val="0"/>
          <w:szCs w:val="24"/>
          <w:lang w:eastAsia="en-US"/>
        </w:rPr>
        <w:t xml:space="preserve"> M, </w:t>
      </w:r>
      <w:proofErr w:type="spellStart"/>
      <w:r>
        <w:rPr>
          <w:rFonts w:ascii="Book Antiqua" w:eastAsia="宋体" w:hAnsi="Book Antiqua" w:cs="Times New Roman"/>
          <w:color w:val="000000"/>
          <w:kern w:val="0"/>
          <w:szCs w:val="24"/>
          <w:lang w:eastAsia="en-US"/>
        </w:rPr>
        <w:t>Pasnicu</w:t>
      </w:r>
      <w:proofErr w:type="spellEnd"/>
      <w:r>
        <w:rPr>
          <w:rFonts w:ascii="Book Antiqua" w:eastAsia="宋体" w:hAnsi="Book Antiqua" w:cs="Times New Roman"/>
          <w:color w:val="000000"/>
          <w:kern w:val="0"/>
          <w:szCs w:val="24"/>
          <w:lang w:eastAsia="en-US"/>
        </w:rPr>
        <w:t xml:space="preserve"> C, </w:t>
      </w:r>
      <w:proofErr w:type="spellStart"/>
      <w:r>
        <w:rPr>
          <w:rFonts w:ascii="Book Antiqua" w:eastAsia="宋体" w:hAnsi="Book Antiqua" w:cs="Times New Roman"/>
          <w:color w:val="000000"/>
          <w:kern w:val="0"/>
          <w:szCs w:val="24"/>
          <w:lang w:eastAsia="en-US"/>
        </w:rPr>
        <w:t>Garofil</w:t>
      </w:r>
      <w:proofErr w:type="spellEnd"/>
      <w:r>
        <w:rPr>
          <w:rFonts w:ascii="Book Antiqua" w:eastAsia="宋体" w:hAnsi="Book Antiqua" w:cs="Times New Roman"/>
          <w:color w:val="000000"/>
          <w:kern w:val="0"/>
          <w:szCs w:val="24"/>
          <w:lang w:eastAsia="en-US"/>
        </w:rPr>
        <w:t xml:space="preserve"> D, Popa F, </w:t>
      </w:r>
      <w:proofErr w:type="spellStart"/>
      <w:r>
        <w:rPr>
          <w:rFonts w:ascii="Book Antiqua" w:eastAsia="宋体" w:hAnsi="Book Antiqua" w:cs="Times New Roman"/>
          <w:color w:val="000000"/>
          <w:kern w:val="0"/>
          <w:szCs w:val="24"/>
          <w:lang w:eastAsia="en-US"/>
        </w:rPr>
        <w:t>Strambu</w:t>
      </w:r>
      <w:proofErr w:type="spellEnd"/>
      <w:r>
        <w:rPr>
          <w:rFonts w:ascii="Book Antiqua" w:eastAsia="宋体" w:hAnsi="Book Antiqua" w:cs="Times New Roman"/>
          <w:color w:val="000000"/>
          <w:kern w:val="0"/>
          <w:szCs w:val="24"/>
          <w:lang w:eastAsia="en-US"/>
        </w:rPr>
        <w:t xml:space="preserve"> V. The Value of Endoscopy as a Predictive Factor when Evaluating the Clinical Response to Neoadjuvant Chemoradiotherapy for Patients with Rectal Cancer. </w:t>
      </w:r>
      <w:proofErr w:type="spellStart"/>
      <w:r>
        <w:rPr>
          <w:rFonts w:ascii="Book Antiqua" w:eastAsia="宋体" w:hAnsi="Book Antiqua" w:cs="Times New Roman"/>
          <w:i/>
          <w:iCs/>
          <w:color w:val="000000"/>
          <w:kern w:val="0"/>
          <w:szCs w:val="24"/>
          <w:lang w:eastAsia="en-US"/>
        </w:rPr>
        <w:t>Chirurgia</w:t>
      </w:r>
      <w:proofErr w:type="spellEnd"/>
      <w:r>
        <w:rPr>
          <w:rFonts w:ascii="Book Antiqua" w:eastAsia="宋体" w:hAnsi="Book Antiqua" w:cs="Times New Roman"/>
          <w:i/>
          <w:iCs/>
          <w:color w:val="000000"/>
          <w:kern w:val="0"/>
          <w:szCs w:val="24"/>
          <w:lang w:eastAsia="en-US"/>
        </w:rPr>
        <w:t xml:space="preserve"> (Bucur)</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115</w:t>
      </w:r>
      <w:r>
        <w:rPr>
          <w:rFonts w:ascii="Book Antiqua" w:eastAsia="宋体" w:hAnsi="Book Antiqua" w:cs="Times New Roman"/>
          <w:color w:val="000000"/>
          <w:kern w:val="0"/>
          <w:szCs w:val="24"/>
          <w:lang w:eastAsia="en-US"/>
        </w:rPr>
        <w:t>: 373-379 [PMID: 32614293 DOI: 10.21614/chirurgia.115.3.373]</w:t>
      </w:r>
    </w:p>
    <w:p w14:paraId="5C92FFFB"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lastRenderedPageBreak/>
        <w:t xml:space="preserve">4 </w:t>
      </w:r>
      <w:r>
        <w:rPr>
          <w:rFonts w:ascii="Book Antiqua" w:eastAsia="宋体" w:hAnsi="Book Antiqua" w:cs="Times New Roman"/>
          <w:b/>
          <w:bCs/>
          <w:color w:val="000000"/>
          <w:kern w:val="0"/>
          <w:szCs w:val="24"/>
          <w:lang w:eastAsia="en-US"/>
        </w:rPr>
        <w:t>Xiao L</w:t>
      </w:r>
      <w:r>
        <w:rPr>
          <w:rFonts w:ascii="Book Antiqua" w:eastAsia="宋体" w:hAnsi="Book Antiqua" w:cs="Times New Roman"/>
          <w:color w:val="000000"/>
          <w:kern w:val="0"/>
          <w:szCs w:val="24"/>
          <w:lang w:eastAsia="en-US"/>
        </w:rPr>
        <w:t xml:space="preserve">, Yu X, Deng W, Feng H, Chang H, Xiao W, Zhang H, Xi S, Liu M, Zhu Y, Gao Y. Pathological Assessment of Rectal Cancer after Neoadjuvant Chemoradiotherapy: Distribution of Residual Cancer Cells and Accuracy of Biopsy. </w:t>
      </w:r>
      <w:r>
        <w:rPr>
          <w:rFonts w:ascii="Book Antiqua" w:eastAsia="宋体" w:hAnsi="Book Antiqua" w:cs="Times New Roman"/>
          <w:i/>
          <w:iCs/>
          <w:color w:val="000000"/>
          <w:kern w:val="0"/>
          <w:szCs w:val="24"/>
          <w:lang w:eastAsia="en-US"/>
        </w:rPr>
        <w:t>Sci Rep</w:t>
      </w:r>
      <w:r>
        <w:rPr>
          <w:rFonts w:ascii="Book Antiqua" w:eastAsia="宋体" w:hAnsi="Book Antiqua" w:cs="Times New Roman"/>
          <w:color w:val="000000"/>
          <w:kern w:val="0"/>
          <w:szCs w:val="24"/>
          <w:lang w:eastAsia="en-US"/>
        </w:rPr>
        <w:t xml:space="preserve"> 2016; </w:t>
      </w:r>
      <w:r>
        <w:rPr>
          <w:rFonts w:ascii="Book Antiqua" w:eastAsia="宋体" w:hAnsi="Book Antiqua" w:cs="Times New Roman"/>
          <w:b/>
          <w:bCs/>
          <w:color w:val="000000"/>
          <w:kern w:val="0"/>
          <w:szCs w:val="24"/>
          <w:lang w:eastAsia="en-US"/>
        </w:rPr>
        <w:t>6</w:t>
      </w:r>
      <w:r>
        <w:rPr>
          <w:rFonts w:ascii="Book Antiqua" w:eastAsia="宋体" w:hAnsi="Book Antiqua" w:cs="Times New Roman"/>
          <w:color w:val="000000"/>
          <w:kern w:val="0"/>
          <w:szCs w:val="24"/>
          <w:lang w:eastAsia="en-US"/>
        </w:rPr>
        <w:t>: 34923 [PMID: 27721486 DOI: 10.1038/srep34923]</w:t>
      </w:r>
    </w:p>
    <w:p w14:paraId="0E731E8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5 </w:t>
      </w:r>
      <w:r>
        <w:rPr>
          <w:rFonts w:ascii="Book Antiqua" w:eastAsia="宋体" w:hAnsi="Book Antiqua" w:cs="Times New Roman"/>
          <w:b/>
          <w:bCs/>
          <w:color w:val="000000"/>
          <w:kern w:val="0"/>
          <w:szCs w:val="24"/>
          <w:lang w:eastAsia="en-US"/>
        </w:rPr>
        <w:t>Zhang F</w:t>
      </w:r>
      <w:r>
        <w:rPr>
          <w:rFonts w:ascii="Book Antiqua" w:eastAsia="宋体" w:hAnsi="Book Antiqua" w:cs="Times New Roman"/>
          <w:color w:val="000000"/>
          <w:kern w:val="0"/>
          <w:szCs w:val="24"/>
          <w:lang w:eastAsia="en-US"/>
        </w:rPr>
        <w:t xml:space="preserve">, Yao S, Li Z, Liang C, Zhao K, Huang Y, Gao Y, Qu J, Li Z, Liu Z. Predicting treatment response to neoadjuvant chemoradiotherapy in local advanced rectal cancer by biopsy digital pathology image features. </w:t>
      </w:r>
      <w:r>
        <w:rPr>
          <w:rFonts w:ascii="Book Antiqua" w:eastAsia="宋体" w:hAnsi="Book Antiqua" w:cs="Times New Roman"/>
          <w:i/>
          <w:iCs/>
          <w:color w:val="000000"/>
          <w:kern w:val="0"/>
          <w:szCs w:val="24"/>
          <w:lang w:eastAsia="en-US"/>
        </w:rPr>
        <w:t xml:space="preserve">Clin </w:t>
      </w:r>
      <w:proofErr w:type="spellStart"/>
      <w:r>
        <w:rPr>
          <w:rFonts w:ascii="Book Antiqua" w:eastAsia="宋体" w:hAnsi="Book Antiqua" w:cs="Times New Roman"/>
          <w:i/>
          <w:iCs/>
          <w:color w:val="000000"/>
          <w:kern w:val="0"/>
          <w:szCs w:val="24"/>
          <w:lang w:eastAsia="en-US"/>
        </w:rPr>
        <w:t>Transl</w:t>
      </w:r>
      <w:proofErr w:type="spellEnd"/>
      <w:r>
        <w:rPr>
          <w:rFonts w:ascii="Book Antiqua" w:eastAsia="宋体" w:hAnsi="Book Antiqua" w:cs="Times New Roman"/>
          <w:i/>
          <w:iCs/>
          <w:color w:val="000000"/>
          <w:kern w:val="0"/>
          <w:szCs w:val="24"/>
          <w:lang w:eastAsia="en-US"/>
        </w:rPr>
        <w:t xml:space="preserve"> Med</w:t>
      </w:r>
      <w:r>
        <w:rPr>
          <w:rFonts w:ascii="Book Antiqua" w:eastAsia="宋体" w:hAnsi="Book Antiqua" w:cs="Times New Roman"/>
          <w:color w:val="000000"/>
          <w:kern w:val="0"/>
          <w:szCs w:val="24"/>
          <w:lang w:eastAsia="en-US"/>
        </w:rPr>
        <w:t xml:space="preserve"> 2020; Online ahead of print [PMID: 32594660 DOI: 10.1002/ctm2.110]</w:t>
      </w:r>
    </w:p>
    <w:p w14:paraId="7166A21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6 </w:t>
      </w:r>
      <w:proofErr w:type="spellStart"/>
      <w:r>
        <w:rPr>
          <w:rFonts w:ascii="Book Antiqua" w:eastAsia="宋体" w:hAnsi="Book Antiqua" w:cs="Times New Roman"/>
          <w:b/>
          <w:bCs/>
          <w:color w:val="000000"/>
          <w:kern w:val="0"/>
          <w:szCs w:val="24"/>
          <w:lang w:eastAsia="en-US"/>
        </w:rPr>
        <w:t>Bengulescu</w:t>
      </w:r>
      <w:proofErr w:type="spellEnd"/>
      <w:r>
        <w:rPr>
          <w:rFonts w:ascii="Book Antiqua" w:eastAsia="宋体" w:hAnsi="Book Antiqua" w:cs="Times New Roman"/>
          <w:b/>
          <w:bCs/>
          <w:color w:val="000000"/>
          <w:kern w:val="0"/>
          <w:szCs w:val="24"/>
          <w:lang w:eastAsia="en-US"/>
        </w:rPr>
        <w:t xml:space="preserve"> I</w:t>
      </w:r>
      <w:r>
        <w:rPr>
          <w:rFonts w:ascii="Book Antiqua" w:eastAsia="宋体" w:hAnsi="Book Antiqua" w:cs="Times New Roman"/>
          <w:bCs/>
          <w:color w:val="000000"/>
          <w:kern w:val="0"/>
          <w:szCs w:val="24"/>
          <w:lang w:eastAsia="en-US"/>
        </w:rPr>
        <w:t xml:space="preserve">, Radu P, </w:t>
      </w:r>
      <w:proofErr w:type="spellStart"/>
      <w:r>
        <w:rPr>
          <w:rFonts w:ascii="Book Antiqua" w:eastAsia="宋体" w:hAnsi="Book Antiqua" w:cs="Times New Roman"/>
          <w:bCs/>
          <w:color w:val="000000"/>
          <w:kern w:val="0"/>
          <w:szCs w:val="24"/>
          <w:lang w:eastAsia="en-US"/>
        </w:rPr>
        <w:t>Iorga</w:t>
      </w:r>
      <w:proofErr w:type="spellEnd"/>
      <w:r>
        <w:rPr>
          <w:rFonts w:ascii="Book Antiqua" w:eastAsia="宋体" w:hAnsi="Book Antiqua" w:cs="Times New Roman"/>
          <w:bCs/>
          <w:color w:val="000000"/>
          <w:kern w:val="0"/>
          <w:szCs w:val="24"/>
          <w:lang w:eastAsia="en-US"/>
        </w:rPr>
        <w:t xml:space="preserve"> C, </w:t>
      </w:r>
      <w:proofErr w:type="spellStart"/>
      <w:r>
        <w:rPr>
          <w:rFonts w:ascii="Book Antiqua" w:eastAsia="宋体" w:hAnsi="Book Antiqua" w:cs="Times New Roman"/>
          <w:bCs/>
          <w:color w:val="000000"/>
          <w:kern w:val="0"/>
          <w:szCs w:val="24"/>
          <w:lang w:eastAsia="en-US"/>
        </w:rPr>
        <w:t>Bratucu</w:t>
      </w:r>
      <w:proofErr w:type="spellEnd"/>
      <w:r>
        <w:rPr>
          <w:rFonts w:ascii="Book Antiqua" w:eastAsia="宋体" w:hAnsi="Book Antiqua" w:cs="Times New Roman"/>
          <w:bCs/>
          <w:color w:val="000000"/>
          <w:kern w:val="0"/>
          <w:szCs w:val="24"/>
          <w:lang w:eastAsia="en-US"/>
        </w:rPr>
        <w:t xml:space="preserve"> M, </w:t>
      </w:r>
      <w:proofErr w:type="spellStart"/>
      <w:r>
        <w:rPr>
          <w:rFonts w:ascii="Book Antiqua" w:eastAsia="宋体" w:hAnsi="Book Antiqua" w:cs="Times New Roman"/>
          <w:bCs/>
          <w:color w:val="000000"/>
          <w:kern w:val="0"/>
          <w:szCs w:val="24"/>
          <w:lang w:eastAsia="en-US"/>
        </w:rPr>
        <w:t>Pasnicu</w:t>
      </w:r>
      <w:proofErr w:type="spellEnd"/>
      <w:r>
        <w:rPr>
          <w:rFonts w:ascii="Book Antiqua" w:eastAsia="宋体" w:hAnsi="Book Antiqua" w:cs="Times New Roman"/>
          <w:bCs/>
          <w:color w:val="000000"/>
          <w:kern w:val="0"/>
          <w:szCs w:val="24"/>
          <w:lang w:eastAsia="en-US"/>
        </w:rPr>
        <w:t xml:space="preserve"> C, </w:t>
      </w:r>
      <w:proofErr w:type="spellStart"/>
      <w:r>
        <w:rPr>
          <w:rFonts w:ascii="Book Antiqua" w:eastAsia="宋体" w:hAnsi="Book Antiqua" w:cs="Times New Roman"/>
          <w:bCs/>
          <w:color w:val="000000"/>
          <w:kern w:val="0"/>
          <w:szCs w:val="24"/>
          <w:lang w:eastAsia="en-US"/>
        </w:rPr>
        <w:t>Garofil</w:t>
      </w:r>
      <w:proofErr w:type="spellEnd"/>
      <w:r>
        <w:rPr>
          <w:rFonts w:ascii="Book Antiqua" w:eastAsia="宋体" w:hAnsi="Book Antiqua" w:cs="Times New Roman"/>
          <w:bCs/>
          <w:color w:val="000000"/>
          <w:kern w:val="0"/>
          <w:szCs w:val="24"/>
          <w:lang w:eastAsia="en-US"/>
        </w:rPr>
        <w:t xml:space="preserve"> D, Popa F, </w:t>
      </w:r>
      <w:proofErr w:type="spellStart"/>
      <w:r>
        <w:rPr>
          <w:rFonts w:ascii="Book Antiqua" w:eastAsia="宋体" w:hAnsi="Book Antiqua" w:cs="Times New Roman"/>
          <w:bCs/>
          <w:color w:val="000000"/>
          <w:kern w:val="0"/>
          <w:szCs w:val="24"/>
          <w:lang w:eastAsia="en-US"/>
        </w:rPr>
        <w:t>Strambu</w:t>
      </w:r>
      <w:proofErr w:type="spellEnd"/>
      <w:r>
        <w:rPr>
          <w:rFonts w:ascii="Book Antiqua" w:eastAsia="宋体" w:hAnsi="Book Antiqua" w:cs="Times New Roman"/>
          <w:bCs/>
          <w:color w:val="000000"/>
          <w:kern w:val="0"/>
          <w:szCs w:val="24"/>
          <w:lang w:eastAsia="en-US"/>
        </w:rPr>
        <w:t xml:space="preserve"> V. Parameters for Predicting </w:t>
      </w:r>
      <w:proofErr w:type="spellStart"/>
      <w:r>
        <w:rPr>
          <w:rFonts w:ascii="Book Antiqua" w:eastAsia="宋体" w:hAnsi="Book Antiqua" w:cs="Times New Roman"/>
          <w:bCs/>
          <w:color w:val="000000"/>
          <w:kern w:val="0"/>
          <w:szCs w:val="24"/>
          <w:lang w:eastAsia="en-US"/>
        </w:rPr>
        <w:t>Tumour</w:t>
      </w:r>
      <w:proofErr w:type="spellEnd"/>
      <w:r>
        <w:rPr>
          <w:rFonts w:ascii="Book Antiqua" w:eastAsia="宋体" w:hAnsi="Book Antiqua" w:cs="Times New Roman"/>
          <w:bCs/>
          <w:color w:val="000000"/>
          <w:kern w:val="0"/>
          <w:szCs w:val="24"/>
          <w:lang w:eastAsia="en-US"/>
        </w:rPr>
        <w:t xml:space="preserve"> Response Following Neoadjuvant Chemoradiotherapy for Patients with Rectal Cancer. </w:t>
      </w:r>
      <w:proofErr w:type="spellStart"/>
      <w:r>
        <w:rPr>
          <w:rFonts w:ascii="Book Antiqua" w:eastAsia="宋体" w:hAnsi="Book Antiqua" w:cs="Times New Roman"/>
          <w:bCs/>
          <w:i/>
          <w:color w:val="000000"/>
          <w:kern w:val="0"/>
          <w:szCs w:val="24"/>
          <w:lang w:eastAsia="en-US"/>
        </w:rPr>
        <w:t>Chirurgia</w:t>
      </w:r>
      <w:proofErr w:type="spellEnd"/>
      <w:r>
        <w:rPr>
          <w:rFonts w:ascii="Book Antiqua" w:eastAsia="宋体" w:hAnsi="Book Antiqua" w:cs="Times New Roman"/>
          <w:bCs/>
          <w:i/>
          <w:color w:val="000000"/>
          <w:kern w:val="0"/>
          <w:szCs w:val="24"/>
          <w:lang w:eastAsia="en-US"/>
        </w:rPr>
        <w:t xml:space="preserve"> (Bucur)</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115</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365-372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32614292</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10.21614/chirurgia.115.3.365</w:t>
      </w:r>
      <w:r>
        <w:rPr>
          <w:rFonts w:ascii="Book Antiqua" w:eastAsia="宋体" w:hAnsi="Book Antiqua" w:cs="Times New Roman" w:hint="eastAsia"/>
          <w:bCs/>
          <w:color w:val="000000"/>
          <w:kern w:val="0"/>
          <w:szCs w:val="24"/>
          <w:lang w:eastAsia="zh-CN"/>
        </w:rPr>
        <w:t>]</w:t>
      </w:r>
    </w:p>
    <w:p w14:paraId="09653B0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7 </w:t>
      </w:r>
      <w:r>
        <w:rPr>
          <w:rFonts w:ascii="Book Antiqua" w:eastAsia="宋体" w:hAnsi="Book Antiqua" w:cs="Times New Roman"/>
          <w:b/>
          <w:bCs/>
          <w:color w:val="000000"/>
          <w:kern w:val="0"/>
          <w:szCs w:val="24"/>
          <w:lang w:eastAsia="en-US"/>
        </w:rPr>
        <w:t>Bray F</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Ferlay</w:t>
      </w:r>
      <w:proofErr w:type="spellEnd"/>
      <w:r>
        <w:rPr>
          <w:rFonts w:ascii="Book Antiqua" w:eastAsia="宋体" w:hAnsi="Book Antiqua" w:cs="Times New Roman"/>
          <w:color w:val="000000"/>
          <w:kern w:val="0"/>
          <w:szCs w:val="24"/>
          <w:lang w:eastAsia="en-US"/>
        </w:rPr>
        <w:t xml:space="preserve"> J, </w:t>
      </w:r>
      <w:proofErr w:type="spellStart"/>
      <w:r>
        <w:rPr>
          <w:rFonts w:ascii="Book Antiqua" w:eastAsia="宋体" w:hAnsi="Book Antiqua" w:cs="Times New Roman"/>
          <w:color w:val="000000"/>
          <w:kern w:val="0"/>
          <w:szCs w:val="24"/>
          <w:lang w:eastAsia="en-US"/>
        </w:rPr>
        <w:t>Soerjomataram</w:t>
      </w:r>
      <w:proofErr w:type="spellEnd"/>
      <w:r>
        <w:rPr>
          <w:rFonts w:ascii="Book Antiqua" w:eastAsia="宋体" w:hAnsi="Book Antiqua" w:cs="Times New Roman"/>
          <w:color w:val="000000"/>
          <w:kern w:val="0"/>
          <w:szCs w:val="24"/>
          <w:lang w:eastAsia="en-US"/>
        </w:rPr>
        <w:t xml:space="preserve"> I, Siegel RL, Torre LA, Jemal A. Global cancer statistics 2018: GLOBOCAN estimates of incidence and mortality worldwide for 36 cancers in 185 countries. </w:t>
      </w:r>
      <w:r>
        <w:rPr>
          <w:rFonts w:ascii="Book Antiqua" w:eastAsia="宋体" w:hAnsi="Book Antiqua" w:cs="Times New Roman"/>
          <w:i/>
          <w:iCs/>
          <w:color w:val="000000"/>
          <w:kern w:val="0"/>
          <w:szCs w:val="24"/>
          <w:lang w:eastAsia="en-US"/>
        </w:rPr>
        <w:t>CA Cancer J Clin</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68</w:t>
      </w:r>
      <w:r>
        <w:rPr>
          <w:rFonts w:ascii="Book Antiqua" w:eastAsia="宋体" w:hAnsi="Book Antiqua" w:cs="Times New Roman"/>
          <w:color w:val="000000"/>
          <w:kern w:val="0"/>
          <w:szCs w:val="24"/>
          <w:lang w:eastAsia="en-US"/>
        </w:rPr>
        <w:t>: 394-424 [PMID: 30207593 DOI: 10.3322/caac.21492]</w:t>
      </w:r>
    </w:p>
    <w:p w14:paraId="0B9639F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8 </w:t>
      </w:r>
      <w:r>
        <w:rPr>
          <w:rFonts w:ascii="Book Antiqua" w:eastAsia="宋体" w:hAnsi="Book Antiqua" w:cs="Times New Roman"/>
          <w:b/>
          <w:bCs/>
          <w:color w:val="000000"/>
          <w:kern w:val="0"/>
          <w:szCs w:val="24"/>
          <w:lang w:eastAsia="en-US"/>
        </w:rPr>
        <w:t xml:space="preserve">Li </w:t>
      </w:r>
      <w:proofErr w:type="spellStart"/>
      <w:r>
        <w:rPr>
          <w:rFonts w:ascii="Book Antiqua" w:eastAsia="宋体" w:hAnsi="Book Antiqua" w:cs="Times New Roman"/>
          <w:b/>
          <w:bCs/>
          <w:color w:val="000000"/>
          <w:kern w:val="0"/>
          <w:szCs w:val="24"/>
          <w:lang w:eastAsia="en-US"/>
        </w:rPr>
        <w:t>Destri</w:t>
      </w:r>
      <w:proofErr w:type="spellEnd"/>
      <w:r>
        <w:rPr>
          <w:rFonts w:ascii="Book Antiqua" w:eastAsia="宋体" w:hAnsi="Book Antiqua" w:cs="Times New Roman"/>
          <w:b/>
          <w:bCs/>
          <w:color w:val="000000"/>
          <w:kern w:val="0"/>
          <w:szCs w:val="24"/>
          <w:lang w:eastAsia="en-US"/>
        </w:rPr>
        <w:t xml:space="preserve"> G</w:t>
      </w:r>
      <w:r>
        <w:rPr>
          <w:rFonts w:ascii="Book Antiqua" w:eastAsia="宋体" w:hAnsi="Book Antiqua" w:cs="Times New Roman"/>
          <w:color w:val="000000"/>
          <w:kern w:val="0"/>
          <w:szCs w:val="24"/>
          <w:lang w:eastAsia="en-US"/>
        </w:rPr>
        <w:t xml:space="preserve">, Maugeri A, </w:t>
      </w:r>
      <w:proofErr w:type="spellStart"/>
      <w:r>
        <w:rPr>
          <w:rFonts w:ascii="Book Antiqua" w:eastAsia="宋体" w:hAnsi="Book Antiqua" w:cs="Times New Roman"/>
          <w:color w:val="000000"/>
          <w:kern w:val="0"/>
          <w:szCs w:val="24"/>
          <w:lang w:eastAsia="en-US"/>
        </w:rPr>
        <w:t>Ramistella</w:t>
      </w:r>
      <w:proofErr w:type="spellEnd"/>
      <w:r>
        <w:rPr>
          <w:rFonts w:ascii="Book Antiqua" w:eastAsia="宋体" w:hAnsi="Book Antiqua" w:cs="Times New Roman"/>
          <w:color w:val="000000"/>
          <w:kern w:val="0"/>
          <w:szCs w:val="24"/>
          <w:lang w:eastAsia="en-US"/>
        </w:rPr>
        <w:t xml:space="preserve"> A, La </w:t>
      </w:r>
      <w:proofErr w:type="spellStart"/>
      <w:r>
        <w:rPr>
          <w:rFonts w:ascii="Book Antiqua" w:eastAsia="宋体" w:hAnsi="Book Antiqua" w:cs="Times New Roman"/>
          <w:color w:val="000000"/>
          <w:kern w:val="0"/>
          <w:szCs w:val="24"/>
          <w:lang w:eastAsia="en-US"/>
        </w:rPr>
        <w:t>Greca</w:t>
      </w:r>
      <w:proofErr w:type="spellEnd"/>
      <w:r>
        <w:rPr>
          <w:rFonts w:ascii="Book Antiqua" w:eastAsia="宋体" w:hAnsi="Book Antiqua" w:cs="Times New Roman"/>
          <w:color w:val="000000"/>
          <w:kern w:val="0"/>
          <w:szCs w:val="24"/>
          <w:lang w:eastAsia="en-US"/>
        </w:rPr>
        <w:t xml:space="preserve"> G, Conti P, </w:t>
      </w:r>
      <w:proofErr w:type="spellStart"/>
      <w:r>
        <w:rPr>
          <w:rFonts w:ascii="Book Antiqua" w:eastAsia="宋体" w:hAnsi="Book Antiqua" w:cs="Times New Roman"/>
          <w:color w:val="000000"/>
          <w:kern w:val="0"/>
          <w:szCs w:val="24"/>
          <w:lang w:eastAsia="en-US"/>
        </w:rPr>
        <w:t>Trombatore</w:t>
      </w:r>
      <w:proofErr w:type="spellEnd"/>
      <w:r>
        <w:rPr>
          <w:rFonts w:ascii="Book Antiqua" w:eastAsia="宋体" w:hAnsi="Book Antiqua" w:cs="Times New Roman"/>
          <w:color w:val="000000"/>
          <w:kern w:val="0"/>
          <w:szCs w:val="24"/>
          <w:lang w:eastAsia="en-US"/>
        </w:rPr>
        <w:t xml:space="preserve"> G, Vecchio GM, </w:t>
      </w:r>
      <w:proofErr w:type="spellStart"/>
      <w:r>
        <w:rPr>
          <w:rFonts w:ascii="Book Antiqua" w:eastAsia="宋体" w:hAnsi="Book Antiqua" w:cs="Times New Roman"/>
          <w:color w:val="000000"/>
          <w:kern w:val="0"/>
          <w:szCs w:val="24"/>
          <w:lang w:eastAsia="en-US"/>
        </w:rPr>
        <w:t>Magro</w:t>
      </w:r>
      <w:proofErr w:type="spellEnd"/>
      <w:r>
        <w:rPr>
          <w:rFonts w:ascii="Book Antiqua" w:eastAsia="宋体" w:hAnsi="Book Antiqua" w:cs="Times New Roman"/>
          <w:color w:val="000000"/>
          <w:kern w:val="0"/>
          <w:szCs w:val="24"/>
          <w:lang w:eastAsia="en-US"/>
        </w:rPr>
        <w:t xml:space="preserve"> GG, </w:t>
      </w:r>
      <w:proofErr w:type="spellStart"/>
      <w:r>
        <w:rPr>
          <w:rFonts w:ascii="Book Antiqua" w:eastAsia="宋体" w:hAnsi="Book Antiqua" w:cs="Times New Roman"/>
          <w:color w:val="000000"/>
          <w:kern w:val="0"/>
          <w:szCs w:val="24"/>
          <w:lang w:eastAsia="en-US"/>
        </w:rPr>
        <w:t>Barchitta</w:t>
      </w:r>
      <w:proofErr w:type="spellEnd"/>
      <w:r>
        <w:rPr>
          <w:rFonts w:ascii="Book Antiqua" w:eastAsia="宋体" w:hAnsi="Book Antiqua" w:cs="Times New Roman"/>
          <w:color w:val="000000"/>
          <w:kern w:val="0"/>
          <w:szCs w:val="24"/>
          <w:lang w:eastAsia="en-US"/>
        </w:rPr>
        <w:t xml:space="preserve"> M, </w:t>
      </w:r>
      <w:proofErr w:type="spellStart"/>
      <w:r>
        <w:rPr>
          <w:rFonts w:ascii="Book Antiqua" w:eastAsia="宋体" w:hAnsi="Book Antiqua" w:cs="Times New Roman"/>
          <w:color w:val="000000"/>
          <w:kern w:val="0"/>
          <w:szCs w:val="24"/>
          <w:lang w:eastAsia="en-US"/>
        </w:rPr>
        <w:t>Agodi</w:t>
      </w:r>
      <w:proofErr w:type="spellEnd"/>
      <w:r>
        <w:rPr>
          <w:rFonts w:ascii="Book Antiqua" w:eastAsia="宋体" w:hAnsi="Book Antiqua" w:cs="Times New Roman"/>
          <w:color w:val="000000"/>
          <w:kern w:val="0"/>
          <w:szCs w:val="24"/>
          <w:lang w:eastAsia="en-US"/>
        </w:rPr>
        <w:t xml:space="preserve"> A. The prognostic impact of neoadjuvant chemoradiotherapy on lymph node sampling in patients with locally advanced rectal cancer. </w:t>
      </w:r>
      <w:r>
        <w:rPr>
          <w:rFonts w:ascii="Book Antiqua" w:eastAsia="宋体" w:hAnsi="Book Antiqua" w:cs="Times New Roman"/>
          <w:i/>
          <w:iCs/>
          <w:color w:val="000000"/>
          <w:kern w:val="0"/>
          <w:szCs w:val="24"/>
          <w:lang w:eastAsia="en-US"/>
        </w:rPr>
        <w:t>Updates Surg</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72</w:t>
      </w:r>
      <w:r>
        <w:rPr>
          <w:rFonts w:ascii="Book Antiqua" w:eastAsia="宋体" w:hAnsi="Book Antiqua" w:cs="Times New Roman"/>
          <w:color w:val="000000"/>
          <w:kern w:val="0"/>
          <w:szCs w:val="24"/>
          <w:lang w:eastAsia="en-US"/>
        </w:rPr>
        <w:t>: 793-800 [PMID: 32632764 DOI: 10.1007/s13304-020-00841-3]</w:t>
      </w:r>
    </w:p>
    <w:p w14:paraId="1D3A519C"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9 </w:t>
      </w:r>
      <w:proofErr w:type="spellStart"/>
      <w:r>
        <w:rPr>
          <w:rFonts w:ascii="Book Antiqua" w:eastAsia="宋体" w:hAnsi="Book Antiqua" w:cs="Times New Roman"/>
          <w:b/>
          <w:bCs/>
          <w:color w:val="000000"/>
          <w:kern w:val="0"/>
          <w:szCs w:val="24"/>
          <w:lang w:eastAsia="en-US"/>
        </w:rPr>
        <w:t>Baek</w:t>
      </w:r>
      <w:proofErr w:type="spellEnd"/>
      <w:r>
        <w:rPr>
          <w:rFonts w:ascii="Book Antiqua" w:eastAsia="宋体" w:hAnsi="Book Antiqua" w:cs="Times New Roman"/>
          <w:b/>
          <w:bCs/>
          <w:color w:val="000000"/>
          <w:kern w:val="0"/>
          <w:szCs w:val="24"/>
          <w:lang w:eastAsia="en-US"/>
        </w:rPr>
        <w:t xml:space="preserve"> JH</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Baek</w:t>
      </w:r>
      <w:proofErr w:type="spellEnd"/>
      <w:r>
        <w:rPr>
          <w:rFonts w:ascii="Book Antiqua" w:eastAsia="宋体" w:hAnsi="Book Antiqua" w:cs="Times New Roman"/>
          <w:color w:val="000000"/>
          <w:kern w:val="0"/>
          <w:szCs w:val="24"/>
          <w:lang w:eastAsia="en-US"/>
        </w:rPr>
        <w:t xml:space="preserve"> DW, Kang BW, Kim HJ, Park SY, Park JS, Choi GS, Kim JG. Prognostic Impact of the Neoadjuvant Rectal Score as Compared </w:t>
      </w:r>
      <w:proofErr w:type="gramStart"/>
      <w:r>
        <w:rPr>
          <w:rFonts w:ascii="Book Antiqua" w:eastAsia="宋体" w:hAnsi="Book Antiqua" w:cs="Times New Roman"/>
          <w:color w:val="000000"/>
          <w:kern w:val="0"/>
          <w:szCs w:val="24"/>
          <w:lang w:eastAsia="en-US"/>
        </w:rPr>
        <w:t>With</w:t>
      </w:r>
      <w:proofErr w:type="gramEnd"/>
      <w:r>
        <w:rPr>
          <w:rFonts w:ascii="Book Antiqua" w:eastAsia="宋体" w:hAnsi="Book Antiqua" w:cs="Times New Roman"/>
          <w:color w:val="000000"/>
          <w:kern w:val="0"/>
          <w:szCs w:val="24"/>
          <w:lang w:eastAsia="en-US"/>
        </w:rPr>
        <w:t xml:space="preserve"> the Tumor Regression Grade and Yield Pathologic TNM Stage in Patients With Locally Advanced Rectal Cancer After Neoadjuvant Chemoradiotherapy. </w:t>
      </w:r>
      <w:r>
        <w:rPr>
          <w:rFonts w:ascii="Book Antiqua" w:eastAsia="宋体" w:hAnsi="Book Antiqua" w:cs="Times New Roman"/>
          <w:i/>
          <w:iCs/>
          <w:color w:val="000000"/>
          <w:kern w:val="0"/>
          <w:szCs w:val="24"/>
          <w:lang w:eastAsia="en-US"/>
        </w:rPr>
        <w:t>In Vivo</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34</w:t>
      </w:r>
      <w:r>
        <w:rPr>
          <w:rFonts w:ascii="Book Antiqua" w:eastAsia="宋体" w:hAnsi="Book Antiqua" w:cs="Times New Roman"/>
          <w:color w:val="000000"/>
          <w:kern w:val="0"/>
          <w:szCs w:val="24"/>
          <w:lang w:eastAsia="en-US"/>
        </w:rPr>
        <w:t>: 1993-1999 [PMID: 32606172 DOI: 10.21873/invivo.11997]</w:t>
      </w:r>
    </w:p>
    <w:p w14:paraId="61598CD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10 </w:t>
      </w:r>
      <w:proofErr w:type="spellStart"/>
      <w:r>
        <w:rPr>
          <w:rFonts w:ascii="Book Antiqua" w:eastAsia="宋体" w:hAnsi="Book Antiqua" w:cs="Times New Roman"/>
          <w:b/>
          <w:bCs/>
          <w:color w:val="000000"/>
          <w:kern w:val="0"/>
          <w:szCs w:val="24"/>
          <w:lang w:eastAsia="en-US"/>
        </w:rPr>
        <w:t>Parisi</w:t>
      </w:r>
      <w:proofErr w:type="spellEnd"/>
      <w:r>
        <w:rPr>
          <w:rFonts w:ascii="Book Antiqua" w:eastAsia="宋体" w:hAnsi="Book Antiqua" w:cs="Times New Roman"/>
          <w:b/>
          <w:bCs/>
          <w:color w:val="000000"/>
          <w:kern w:val="0"/>
          <w:szCs w:val="24"/>
          <w:lang w:eastAsia="en-US"/>
        </w:rPr>
        <w:t xml:space="preserve"> A</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Cortellini</w:t>
      </w:r>
      <w:proofErr w:type="spellEnd"/>
      <w:r>
        <w:rPr>
          <w:rFonts w:ascii="Book Antiqua" w:eastAsia="宋体" w:hAnsi="Book Antiqua" w:cs="Times New Roman"/>
          <w:color w:val="000000"/>
          <w:kern w:val="0"/>
          <w:szCs w:val="24"/>
          <w:lang w:eastAsia="en-US"/>
        </w:rPr>
        <w:t xml:space="preserve"> A, </w:t>
      </w:r>
      <w:proofErr w:type="spellStart"/>
      <w:r>
        <w:rPr>
          <w:rFonts w:ascii="Book Antiqua" w:eastAsia="宋体" w:hAnsi="Book Antiqua" w:cs="Times New Roman"/>
          <w:color w:val="000000"/>
          <w:kern w:val="0"/>
          <w:szCs w:val="24"/>
          <w:lang w:eastAsia="en-US"/>
        </w:rPr>
        <w:t>Venditti</w:t>
      </w:r>
      <w:proofErr w:type="spellEnd"/>
      <w:r>
        <w:rPr>
          <w:rFonts w:ascii="Book Antiqua" w:eastAsia="宋体" w:hAnsi="Book Antiqua" w:cs="Times New Roman"/>
          <w:color w:val="000000"/>
          <w:kern w:val="0"/>
          <w:szCs w:val="24"/>
          <w:lang w:eastAsia="en-US"/>
        </w:rPr>
        <w:t xml:space="preserve"> O, Santo V, </w:t>
      </w:r>
      <w:proofErr w:type="spellStart"/>
      <w:r>
        <w:rPr>
          <w:rFonts w:ascii="Book Antiqua" w:eastAsia="宋体" w:hAnsi="Book Antiqua" w:cs="Times New Roman"/>
          <w:color w:val="000000"/>
          <w:kern w:val="0"/>
          <w:szCs w:val="24"/>
          <w:lang w:eastAsia="en-US"/>
        </w:rPr>
        <w:t>Sidoni</w:t>
      </w:r>
      <w:proofErr w:type="spellEnd"/>
      <w:r>
        <w:rPr>
          <w:rFonts w:ascii="Book Antiqua" w:eastAsia="宋体" w:hAnsi="Book Antiqua" w:cs="Times New Roman"/>
          <w:color w:val="000000"/>
          <w:kern w:val="0"/>
          <w:szCs w:val="24"/>
          <w:lang w:eastAsia="en-US"/>
        </w:rPr>
        <w:t xml:space="preserve"> T, </w:t>
      </w:r>
      <w:proofErr w:type="spellStart"/>
      <w:r>
        <w:rPr>
          <w:rFonts w:ascii="Book Antiqua" w:eastAsia="宋体" w:hAnsi="Book Antiqua" w:cs="Times New Roman"/>
          <w:color w:val="000000"/>
          <w:kern w:val="0"/>
          <w:szCs w:val="24"/>
          <w:lang w:eastAsia="en-US"/>
        </w:rPr>
        <w:t>Cannita</w:t>
      </w:r>
      <w:proofErr w:type="spellEnd"/>
      <w:r>
        <w:rPr>
          <w:rFonts w:ascii="Book Antiqua" w:eastAsia="宋体" w:hAnsi="Book Antiqua" w:cs="Times New Roman"/>
          <w:color w:val="000000"/>
          <w:kern w:val="0"/>
          <w:szCs w:val="24"/>
          <w:lang w:eastAsia="en-US"/>
        </w:rPr>
        <w:t xml:space="preserve"> K, </w:t>
      </w:r>
      <w:proofErr w:type="spellStart"/>
      <w:r>
        <w:rPr>
          <w:rFonts w:ascii="Book Antiqua" w:eastAsia="宋体" w:hAnsi="Book Antiqua" w:cs="Times New Roman"/>
          <w:color w:val="000000"/>
          <w:kern w:val="0"/>
          <w:szCs w:val="24"/>
          <w:lang w:eastAsia="en-US"/>
        </w:rPr>
        <w:t>Ficorella</w:t>
      </w:r>
      <w:proofErr w:type="spellEnd"/>
      <w:r>
        <w:rPr>
          <w:rFonts w:ascii="Book Antiqua" w:eastAsia="宋体" w:hAnsi="Book Antiqua" w:cs="Times New Roman"/>
          <w:color w:val="000000"/>
          <w:kern w:val="0"/>
          <w:szCs w:val="24"/>
          <w:lang w:eastAsia="en-US"/>
        </w:rPr>
        <w:t xml:space="preserve"> C, </w:t>
      </w:r>
      <w:proofErr w:type="spellStart"/>
      <w:r>
        <w:rPr>
          <w:rFonts w:ascii="Book Antiqua" w:eastAsia="宋体" w:hAnsi="Book Antiqua" w:cs="Times New Roman"/>
          <w:color w:val="000000"/>
          <w:kern w:val="0"/>
          <w:szCs w:val="24"/>
          <w:lang w:eastAsia="en-US"/>
        </w:rPr>
        <w:t>Porzio</w:t>
      </w:r>
      <w:proofErr w:type="spellEnd"/>
      <w:r>
        <w:rPr>
          <w:rFonts w:ascii="Book Antiqua" w:eastAsia="宋体" w:hAnsi="Book Antiqua" w:cs="Times New Roman"/>
          <w:color w:val="000000"/>
          <w:kern w:val="0"/>
          <w:szCs w:val="24"/>
          <w:lang w:eastAsia="en-US"/>
        </w:rPr>
        <w:t xml:space="preserve"> G. Family History of Cancer as Potential Prognostic Factor in Stage III Colorectal Cancer: a </w:t>
      </w:r>
      <w:r>
        <w:rPr>
          <w:rFonts w:ascii="Book Antiqua" w:eastAsia="宋体" w:hAnsi="Book Antiqua" w:cs="Times New Roman"/>
          <w:color w:val="000000"/>
          <w:kern w:val="0"/>
          <w:szCs w:val="24"/>
          <w:lang w:eastAsia="en-US"/>
        </w:rPr>
        <w:lastRenderedPageBreak/>
        <w:t xml:space="preserve">Retrospective </w:t>
      </w:r>
      <w:proofErr w:type="spellStart"/>
      <w:r>
        <w:rPr>
          <w:rFonts w:ascii="Book Antiqua" w:eastAsia="宋体" w:hAnsi="Book Antiqua" w:cs="Times New Roman"/>
          <w:color w:val="000000"/>
          <w:kern w:val="0"/>
          <w:szCs w:val="24"/>
          <w:lang w:eastAsia="en-US"/>
        </w:rPr>
        <w:t>Monoinstitutional</w:t>
      </w:r>
      <w:proofErr w:type="spellEnd"/>
      <w:r>
        <w:rPr>
          <w:rFonts w:ascii="Book Antiqua" w:eastAsia="宋体" w:hAnsi="Book Antiqua" w:cs="Times New Roman"/>
          <w:color w:val="000000"/>
          <w:kern w:val="0"/>
          <w:szCs w:val="24"/>
          <w:lang w:eastAsia="en-US"/>
        </w:rPr>
        <w:t xml:space="preserve"> Study. </w:t>
      </w:r>
      <w:r>
        <w:rPr>
          <w:rFonts w:ascii="Book Antiqua" w:eastAsia="宋体" w:hAnsi="Book Antiqua" w:cs="Times New Roman"/>
          <w:i/>
          <w:iCs/>
          <w:color w:val="000000"/>
          <w:kern w:val="0"/>
          <w:szCs w:val="24"/>
          <w:lang w:eastAsia="en-US"/>
        </w:rPr>
        <w:t xml:space="preserve">J </w:t>
      </w:r>
      <w:proofErr w:type="spellStart"/>
      <w:r>
        <w:rPr>
          <w:rFonts w:ascii="Book Antiqua" w:eastAsia="宋体" w:hAnsi="Book Antiqua" w:cs="Times New Roman"/>
          <w:i/>
          <w:iCs/>
          <w:color w:val="000000"/>
          <w:kern w:val="0"/>
          <w:szCs w:val="24"/>
          <w:lang w:eastAsia="en-US"/>
        </w:rPr>
        <w:t>Gastrointest</w:t>
      </w:r>
      <w:proofErr w:type="spellEnd"/>
      <w:r>
        <w:rPr>
          <w:rFonts w:ascii="Book Antiqua" w:eastAsia="宋体" w:hAnsi="Book Antiqua" w:cs="Times New Roman"/>
          <w:i/>
          <w:iCs/>
          <w:color w:val="000000"/>
          <w:kern w:val="0"/>
          <w:szCs w:val="24"/>
          <w:lang w:eastAsia="en-US"/>
        </w:rPr>
        <w:t xml:space="preserve"> Cancer</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51</w:t>
      </w:r>
      <w:r>
        <w:rPr>
          <w:rFonts w:ascii="Book Antiqua" w:eastAsia="宋体" w:hAnsi="Book Antiqua" w:cs="Times New Roman"/>
          <w:color w:val="000000"/>
          <w:kern w:val="0"/>
          <w:szCs w:val="24"/>
          <w:lang w:eastAsia="en-US"/>
        </w:rPr>
        <w:t>: 1094-1101 [PMID: 32627130 DOI: 10.1007/s12029-020-00452-6]</w:t>
      </w:r>
    </w:p>
    <w:p w14:paraId="437CCC4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11 </w:t>
      </w:r>
      <w:proofErr w:type="spellStart"/>
      <w:r>
        <w:rPr>
          <w:rFonts w:ascii="Book Antiqua" w:eastAsia="宋体" w:hAnsi="Book Antiqua" w:cs="Times New Roman"/>
          <w:b/>
          <w:bCs/>
          <w:color w:val="000000"/>
          <w:kern w:val="0"/>
          <w:szCs w:val="24"/>
          <w:lang w:eastAsia="en-US"/>
        </w:rPr>
        <w:t>Farchoukh</w:t>
      </w:r>
      <w:proofErr w:type="spellEnd"/>
      <w:r>
        <w:rPr>
          <w:rFonts w:ascii="Book Antiqua" w:eastAsia="宋体" w:hAnsi="Book Antiqua" w:cs="Times New Roman"/>
          <w:b/>
          <w:bCs/>
          <w:color w:val="000000"/>
          <w:kern w:val="0"/>
          <w:szCs w:val="24"/>
          <w:lang w:eastAsia="en-US"/>
        </w:rPr>
        <w:t xml:space="preserve"> L</w:t>
      </w:r>
      <w:r>
        <w:rPr>
          <w:rFonts w:ascii="Book Antiqua" w:eastAsia="宋体" w:hAnsi="Book Antiqua" w:cs="Times New Roman"/>
          <w:color w:val="000000"/>
          <w:kern w:val="0"/>
          <w:szCs w:val="24"/>
          <w:lang w:eastAsia="en-US"/>
        </w:rPr>
        <w:t xml:space="preserve">, Hartman DJ, Ma C, </w:t>
      </w:r>
      <w:proofErr w:type="spellStart"/>
      <w:r>
        <w:rPr>
          <w:rFonts w:ascii="Book Antiqua" w:eastAsia="宋体" w:hAnsi="Book Antiqua" w:cs="Times New Roman"/>
          <w:color w:val="000000"/>
          <w:kern w:val="0"/>
          <w:szCs w:val="24"/>
          <w:lang w:eastAsia="en-US"/>
        </w:rPr>
        <w:t>Celebrezze</w:t>
      </w:r>
      <w:proofErr w:type="spellEnd"/>
      <w:r>
        <w:rPr>
          <w:rFonts w:ascii="Book Antiqua" w:eastAsia="宋体" w:hAnsi="Book Antiqua" w:cs="Times New Roman"/>
          <w:color w:val="000000"/>
          <w:kern w:val="0"/>
          <w:szCs w:val="24"/>
          <w:lang w:eastAsia="en-US"/>
        </w:rPr>
        <w:t xml:space="preserve"> J, </w:t>
      </w:r>
      <w:proofErr w:type="spellStart"/>
      <w:r>
        <w:rPr>
          <w:rFonts w:ascii="Book Antiqua" w:eastAsia="宋体" w:hAnsi="Book Antiqua" w:cs="Times New Roman"/>
          <w:color w:val="000000"/>
          <w:kern w:val="0"/>
          <w:szCs w:val="24"/>
          <w:lang w:eastAsia="en-US"/>
        </w:rPr>
        <w:t>Medich</w:t>
      </w:r>
      <w:proofErr w:type="spellEnd"/>
      <w:r>
        <w:rPr>
          <w:rFonts w:ascii="Book Antiqua" w:eastAsia="宋体" w:hAnsi="Book Antiqua" w:cs="Times New Roman"/>
          <w:color w:val="000000"/>
          <w:kern w:val="0"/>
          <w:szCs w:val="24"/>
          <w:lang w:eastAsia="en-US"/>
        </w:rPr>
        <w:t xml:space="preserve"> D, </w:t>
      </w:r>
      <w:proofErr w:type="spellStart"/>
      <w:r>
        <w:rPr>
          <w:rFonts w:ascii="Book Antiqua" w:eastAsia="宋体" w:hAnsi="Book Antiqua" w:cs="Times New Roman"/>
          <w:color w:val="000000"/>
          <w:kern w:val="0"/>
          <w:szCs w:val="24"/>
          <w:lang w:eastAsia="en-US"/>
        </w:rPr>
        <w:t>Bahary</w:t>
      </w:r>
      <w:proofErr w:type="spellEnd"/>
      <w:r>
        <w:rPr>
          <w:rFonts w:ascii="Book Antiqua" w:eastAsia="宋体" w:hAnsi="Book Antiqua" w:cs="Times New Roman"/>
          <w:color w:val="000000"/>
          <w:kern w:val="0"/>
          <w:szCs w:val="24"/>
          <w:lang w:eastAsia="en-US"/>
        </w:rPr>
        <w:t xml:space="preserve"> N, Frank M, </w:t>
      </w:r>
      <w:proofErr w:type="spellStart"/>
      <w:r>
        <w:rPr>
          <w:rFonts w:ascii="Book Antiqua" w:eastAsia="宋体" w:hAnsi="Book Antiqua" w:cs="Times New Roman"/>
          <w:color w:val="000000"/>
          <w:kern w:val="0"/>
          <w:szCs w:val="24"/>
          <w:lang w:eastAsia="en-US"/>
        </w:rPr>
        <w:t>Pantanowitz</w:t>
      </w:r>
      <w:proofErr w:type="spellEnd"/>
      <w:r>
        <w:rPr>
          <w:rFonts w:ascii="Book Antiqua" w:eastAsia="宋体" w:hAnsi="Book Antiqua" w:cs="Times New Roman"/>
          <w:color w:val="000000"/>
          <w:kern w:val="0"/>
          <w:szCs w:val="24"/>
          <w:lang w:eastAsia="en-US"/>
        </w:rPr>
        <w:t xml:space="preserve"> L, Pai RK. </w:t>
      </w:r>
      <w:proofErr w:type="spellStart"/>
      <w:r>
        <w:rPr>
          <w:rFonts w:ascii="Book Antiqua" w:eastAsia="宋体" w:hAnsi="Book Antiqua" w:cs="Times New Roman"/>
          <w:color w:val="000000"/>
          <w:kern w:val="0"/>
          <w:szCs w:val="24"/>
          <w:lang w:eastAsia="en-US"/>
        </w:rPr>
        <w:t>Intratumoral</w:t>
      </w:r>
      <w:proofErr w:type="spellEnd"/>
      <w:r>
        <w:rPr>
          <w:rFonts w:ascii="Book Antiqua" w:eastAsia="宋体" w:hAnsi="Book Antiqua" w:cs="Times New Roman"/>
          <w:color w:val="000000"/>
          <w:kern w:val="0"/>
          <w:szCs w:val="24"/>
          <w:lang w:eastAsia="en-US"/>
        </w:rPr>
        <w:t xml:space="preserve"> budding and automated CD8-positive T-cell density in pretreatment biopsies can predict response to neoadjuvant therapy in rectal adenocarcinoma. </w:t>
      </w:r>
      <w:r>
        <w:rPr>
          <w:rFonts w:ascii="Book Antiqua" w:eastAsia="宋体" w:hAnsi="Book Antiqua" w:cs="Times New Roman"/>
          <w:i/>
          <w:iCs/>
          <w:color w:val="000000"/>
          <w:kern w:val="0"/>
          <w:szCs w:val="24"/>
          <w:lang w:eastAsia="en-US"/>
        </w:rPr>
        <w:t xml:space="preserve">Mod </w:t>
      </w:r>
      <w:proofErr w:type="spellStart"/>
      <w:r>
        <w:rPr>
          <w:rFonts w:ascii="Book Antiqua" w:eastAsia="宋体" w:hAnsi="Book Antiqua" w:cs="Times New Roman"/>
          <w:i/>
          <w:iCs/>
          <w:color w:val="000000"/>
          <w:kern w:val="0"/>
          <w:szCs w:val="24"/>
          <w:lang w:eastAsia="en-US"/>
        </w:rPr>
        <w:t>Pathol</w:t>
      </w:r>
      <w:proofErr w:type="spellEnd"/>
      <w:r>
        <w:rPr>
          <w:rFonts w:ascii="Book Antiqua" w:eastAsia="宋体" w:hAnsi="Book Antiqua" w:cs="Times New Roman"/>
          <w:color w:val="000000"/>
          <w:kern w:val="0"/>
          <w:szCs w:val="24"/>
          <w:lang w:eastAsia="en-US"/>
        </w:rPr>
        <w:t xml:space="preserve"> 2020;</w:t>
      </w:r>
      <w:r>
        <w:t xml:space="preserve"> </w:t>
      </w:r>
      <w:r>
        <w:rPr>
          <w:rFonts w:ascii="Book Antiqua" w:eastAsia="宋体" w:hAnsi="Book Antiqua" w:cs="Times New Roman"/>
          <w:color w:val="000000"/>
          <w:kern w:val="0"/>
          <w:szCs w:val="24"/>
          <w:lang w:eastAsia="en-US"/>
        </w:rPr>
        <w:t>Online ahead of print [PMID: 32661298 DOI: 10.1038/s41379-020-0619-8]</w:t>
      </w:r>
    </w:p>
    <w:p w14:paraId="25B688A8"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12 </w:t>
      </w:r>
      <w:proofErr w:type="spellStart"/>
      <w:r>
        <w:rPr>
          <w:rFonts w:ascii="Book Antiqua" w:eastAsia="宋体" w:hAnsi="Book Antiqua" w:cs="Times New Roman"/>
          <w:b/>
          <w:bCs/>
          <w:color w:val="000000"/>
          <w:kern w:val="0"/>
          <w:szCs w:val="24"/>
          <w:lang w:eastAsia="en-US"/>
        </w:rPr>
        <w:t>Malekzadeh</w:t>
      </w:r>
      <w:proofErr w:type="spellEnd"/>
      <w:r>
        <w:rPr>
          <w:rFonts w:ascii="Book Antiqua" w:eastAsia="宋体" w:hAnsi="Book Antiqua" w:cs="Times New Roman"/>
          <w:b/>
          <w:bCs/>
          <w:color w:val="000000"/>
          <w:kern w:val="0"/>
          <w:szCs w:val="24"/>
          <w:lang w:eastAsia="en-US"/>
        </w:rPr>
        <w:t xml:space="preserve"> </w:t>
      </w:r>
      <w:proofErr w:type="spellStart"/>
      <w:r>
        <w:rPr>
          <w:rFonts w:ascii="Book Antiqua" w:eastAsia="宋体" w:hAnsi="Book Antiqua" w:cs="Times New Roman"/>
          <w:b/>
          <w:bCs/>
          <w:color w:val="000000"/>
          <w:kern w:val="0"/>
          <w:szCs w:val="24"/>
          <w:lang w:eastAsia="en-US"/>
        </w:rPr>
        <w:t>Moghani</w:t>
      </w:r>
      <w:proofErr w:type="spellEnd"/>
      <w:r>
        <w:rPr>
          <w:rFonts w:ascii="Book Antiqua" w:eastAsia="宋体" w:hAnsi="Book Antiqua" w:cs="Times New Roman"/>
          <w:b/>
          <w:bCs/>
          <w:color w:val="000000"/>
          <w:kern w:val="0"/>
          <w:szCs w:val="24"/>
          <w:lang w:eastAsia="en-US"/>
        </w:rPr>
        <w:t xml:space="preserve"> M</w:t>
      </w:r>
      <w:r>
        <w:rPr>
          <w:rFonts w:ascii="Book Antiqua" w:eastAsia="宋体" w:hAnsi="Book Antiqua" w:cs="Times New Roman"/>
          <w:bCs/>
          <w:color w:val="000000"/>
          <w:kern w:val="0"/>
          <w:szCs w:val="24"/>
          <w:lang w:eastAsia="en-US"/>
        </w:rPr>
        <w:t xml:space="preserve">, </w:t>
      </w:r>
      <w:proofErr w:type="spellStart"/>
      <w:r>
        <w:rPr>
          <w:rFonts w:ascii="Book Antiqua" w:eastAsia="宋体" w:hAnsi="Book Antiqua" w:cs="Times New Roman"/>
          <w:bCs/>
          <w:color w:val="000000"/>
          <w:kern w:val="0"/>
          <w:szCs w:val="24"/>
          <w:lang w:eastAsia="en-US"/>
        </w:rPr>
        <w:t>Alahyari</w:t>
      </w:r>
      <w:proofErr w:type="spellEnd"/>
      <w:r>
        <w:rPr>
          <w:rFonts w:ascii="Book Antiqua" w:eastAsia="宋体" w:hAnsi="Book Antiqua" w:cs="Times New Roman"/>
          <w:bCs/>
          <w:color w:val="000000"/>
          <w:kern w:val="0"/>
          <w:szCs w:val="24"/>
          <w:lang w:eastAsia="en-US"/>
        </w:rPr>
        <w:t xml:space="preserve"> S, Moradi A, </w:t>
      </w:r>
      <w:proofErr w:type="spellStart"/>
      <w:r>
        <w:rPr>
          <w:rFonts w:ascii="Book Antiqua" w:eastAsia="宋体" w:hAnsi="Book Antiqua" w:cs="Times New Roman"/>
          <w:bCs/>
          <w:color w:val="000000"/>
          <w:kern w:val="0"/>
          <w:szCs w:val="24"/>
          <w:lang w:eastAsia="en-US"/>
        </w:rPr>
        <w:t>Nasiri</w:t>
      </w:r>
      <w:proofErr w:type="spellEnd"/>
      <w:r>
        <w:rPr>
          <w:rFonts w:ascii="Book Antiqua" w:eastAsia="宋体" w:hAnsi="Book Antiqua" w:cs="Times New Roman"/>
          <w:bCs/>
          <w:color w:val="000000"/>
          <w:kern w:val="0"/>
          <w:szCs w:val="24"/>
          <w:lang w:eastAsia="en-US"/>
        </w:rPr>
        <w:t xml:space="preserve"> M. Pathological Predictors of Response to Neoadjuvant Treatment in Rectal Carcinoma. </w:t>
      </w:r>
      <w:r>
        <w:rPr>
          <w:rFonts w:ascii="Book Antiqua" w:eastAsia="宋体" w:hAnsi="Book Antiqua" w:cs="Times New Roman"/>
          <w:bCs/>
          <w:i/>
          <w:color w:val="000000"/>
          <w:kern w:val="0"/>
          <w:szCs w:val="24"/>
          <w:lang w:eastAsia="en-US"/>
        </w:rPr>
        <w:t xml:space="preserve">J </w:t>
      </w:r>
      <w:proofErr w:type="spellStart"/>
      <w:r>
        <w:rPr>
          <w:rFonts w:ascii="Book Antiqua" w:eastAsia="宋体" w:hAnsi="Book Antiqua" w:cs="Times New Roman"/>
          <w:bCs/>
          <w:i/>
          <w:color w:val="000000"/>
          <w:kern w:val="0"/>
          <w:szCs w:val="24"/>
          <w:lang w:eastAsia="en-US"/>
        </w:rPr>
        <w:t>Gastrointest</w:t>
      </w:r>
      <w:proofErr w:type="spellEnd"/>
      <w:r>
        <w:rPr>
          <w:rFonts w:ascii="Book Antiqua" w:eastAsia="宋体" w:hAnsi="Book Antiqua" w:cs="Times New Roman"/>
          <w:bCs/>
          <w:i/>
          <w:color w:val="000000"/>
          <w:kern w:val="0"/>
          <w:szCs w:val="24"/>
          <w:lang w:eastAsia="en-US"/>
        </w:rPr>
        <w:t xml:space="preserve"> Cancer</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proofErr w:type="spellStart"/>
      <w:r>
        <w:rPr>
          <w:rFonts w:ascii="Book Antiqua" w:eastAsia="宋体" w:hAnsi="Book Antiqua" w:cs="Times New Roman" w:hint="eastAsia"/>
          <w:bCs/>
          <w:color w:val="000000"/>
          <w:kern w:val="0"/>
          <w:szCs w:val="24"/>
          <w:lang w:eastAsia="zh-CN"/>
        </w:rPr>
        <w:t>Epub</w:t>
      </w:r>
      <w:proofErr w:type="spellEnd"/>
      <w:r>
        <w:rPr>
          <w:rFonts w:ascii="Book Antiqua" w:eastAsia="宋体" w:hAnsi="Book Antiqua" w:cs="Times New Roman"/>
          <w:bCs/>
          <w:color w:val="000000"/>
          <w:kern w:val="0"/>
          <w:szCs w:val="24"/>
          <w:lang w:eastAsia="zh-CN"/>
        </w:rPr>
        <w:t xml:space="preserve"> ahead of print</w:t>
      </w:r>
      <w:r>
        <w:rPr>
          <w:rFonts w:ascii="Book Antiqua" w:eastAsia="宋体" w:hAnsi="Book Antiqua" w:cs="Times New Roman"/>
          <w:bCs/>
          <w:color w:val="000000"/>
          <w:kern w:val="0"/>
          <w:szCs w:val="24"/>
          <w:lang w:eastAsia="en-US"/>
        </w:rPr>
        <w:t xml:space="preserve">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32643115</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10.1007/s12029-020-00450-8</w:t>
      </w:r>
      <w:r>
        <w:rPr>
          <w:rFonts w:ascii="Book Antiqua" w:eastAsia="宋体" w:hAnsi="Book Antiqua" w:cs="Times New Roman" w:hint="eastAsia"/>
          <w:bCs/>
          <w:color w:val="000000"/>
          <w:kern w:val="0"/>
          <w:szCs w:val="24"/>
          <w:lang w:eastAsia="zh-CN"/>
        </w:rPr>
        <w:t>]</w:t>
      </w:r>
    </w:p>
    <w:p w14:paraId="66A550F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13 </w:t>
      </w:r>
      <w:proofErr w:type="spellStart"/>
      <w:r>
        <w:rPr>
          <w:rFonts w:ascii="Book Antiqua" w:eastAsia="宋体" w:hAnsi="Book Antiqua" w:cs="Times New Roman"/>
          <w:b/>
          <w:bCs/>
          <w:color w:val="000000"/>
          <w:kern w:val="0"/>
          <w:szCs w:val="24"/>
          <w:lang w:eastAsia="en-US"/>
        </w:rPr>
        <w:t>Giesen</w:t>
      </w:r>
      <w:proofErr w:type="spellEnd"/>
      <w:r>
        <w:rPr>
          <w:rFonts w:ascii="Book Antiqua" w:eastAsia="宋体" w:hAnsi="Book Antiqua" w:cs="Times New Roman"/>
          <w:b/>
          <w:bCs/>
          <w:color w:val="000000"/>
          <w:kern w:val="0"/>
          <w:szCs w:val="24"/>
          <w:lang w:eastAsia="en-US"/>
        </w:rPr>
        <w:t xml:space="preserve"> LJX</w:t>
      </w:r>
      <w:r>
        <w:rPr>
          <w:rFonts w:ascii="Book Antiqua" w:eastAsia="宋体" w:hAnsi="Book Antiqua" w:cs="Times New Roman"/>
          <w:bCs/>
          <w:color w:val="000000"/>
          <w:kern w:val="0"/>
          <w:szCs w:val="24"/>
          <w:lang w:eastAsia="en-US"/>
        </w:rPr>
        <w:t xml:space="preserve">, </w:t>
      </w:r>
      <w:proofErr w:type="spellStart"/>
      <w:r>
        <w:rPr>
          <w:rFonts w:ascii="Book Antiqua" w:eastAsia="宋体" w:hAnsi="Book Antiqua" w:cs="Times New Roman"/>
          <w:bCs/>
          <w:color w:val="000000"/>
          <w:kern w:val="0"/>
          <w:szCs w:val="24"/>
          <w:lang w:eastAsia="en-US"/>
        </w:rPr>
        <w:t>Borstlap</w:t>
      </w:r>
      <w:proofErr w:type="spellEnd"/>
      <w:r>
        <w:rPr>
          <w:rFonts w:ascii="Book Antiqua" w:eastAsia="宋体" w:hAnsi="Book Antiqua" w:cs="Times New Roman"/>
          <w:bCs/>
          <w:color w:val="000000"/>
          <w:kern w:val="0"/>
          <w:szCs w:val="24"/>
          <w:lang w:eastAsia="en-US"/>
        </w:rPr>
        <w:t xml:space="preserve"> WAA, </w:t>
      </w:r>
      <w:proofErr w:type="spellStart"/>
      <w:r>
        <w:rPr>
          <w:rFonts w:ascii="Book Antiqua" w:eastAsia="宋体" w:hAnsi="Book Antiqua" w:cs="Times New Roman"/>
          <w:bCs/>
          <w:color w:val="000000"/>
          <w:kern w:val="0"/>
          <w:szCs w:val="24"/>
          <w:lang w:eastAsia="en-US"/>
        </w:rPr>
        <w:t>Bemelman</w:t>
      </w:r>
      <w:proofErr w:type="spellEnd"/>
      <w:r>
        <w:rPr>
          <w:rFonts w:ascii="Book Antiqua" w:eastAsia="宋体" w:hAnsi="Book Antiqua" w:cs="Times New Roman"/>
          <w:bCs/>
          <w:color w:val="000000"/>
          <w:kern w:val="0"/>
          <w:szCs w:val="24"/>
          <w:lang w:eastAsia="en-US"/>
        </w:rPr>
        <w:t xml:space="preserve"> WA, Tanis PJ, Verhoef C, Olthof PB; DUTCH SNAPSHOT RESEARCH GROUP. Effect of </w:t>
      </w:r>
      <w:proofErr w:type="spellStart"/>
      <w:r>
        <w:rPr>
          <w:rFonts w:ascii="Book Antiqua" w:eastAsia="宋体" w:hAnsi="Book Antiqua" w:cs="Times New Roman"/>
          <w:bCs/>
          <w:color w:val="000000"/>
          <w:kern w:val="0"/>
          <w:szCs w:val="24"/>
          <w:lang w:eastAsia="en-US"/>
        </w:rPr>
        <w:t>understaging</w:t>
      </w:r>
      <w:proofErr w:type="spellEnd"/>
      <w:r>
        <w:rPr>
          <w:rFonts w:ascii="Book Antiqua" w:eastAsia="宋体" w:hAnsi="Book Antiqua" w:cs="Times New Roman"/>
          <w:bCs/>
          <w:color w:val="000000"/>
          <w:kern w:val="0"/>
          <w:szCs w:val="24"/>
          <w:lang w:eastAsia="en-US"/>
        </w:rPr>
        <w:t xml:space="preserve"> on local recurrence of rectal cancer. </w:t>
      </w:r>
      <w:r>
        <w:rPr>
          <w:rFonts w:ascii="Book Antiqua" w:eastAsia="宋体" w:hAnsi="Book Antiqua" w:cs="Times New Roman"/>
          <w:bCs/>
          <w:i/>
          <w:color w:val="000000"/>
          <w:kern w:val="0"/>
          <w:szCs w:val="24"/>
          <w:lang w:eastAsia="en-US"/>
        </w:rPr>
        <w:t>J Surg Oncol</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 xml:space="preserve"> </w:t>
      </w:r>
      <w:proofErr w:type="spellStart"/>
      <w:r>
        <w:rPr>
          <w:rFonts w:ascii="Book Antiqua" w:eastAsia="宋体" w:hAnsi="Book Antiqua" w:cs="Times New Roman"/>
          <w:bCs/>
          <w:color w:val="000000"/>
          <w:kern w:val="0"/>
          <w:szCs w:val="24"/>
          <w:lang w:eastAsia="en-US"/>
        </w:rPr>
        <w:t>Epub</w:t>
      </w:r>
      <w:proofErr w:type="spellEnd"/>
      <w:r>
        <w:rPr>
          <w:rFonts w:ascii="Book Antiqua" w:eastAsia="宋体" w:hAnsi="Book Antiqua" w:cs="Times New Roman"/>
          <w:bCs/>
          <w:color w:val="000000"/>
          <w:kern w:val="0"/>
          <w:szCs w:val="24"/>
          <w:lang w:eastAsia="en-US"/>
        </w:rPr>
        <w:t xml:space="preserve"> ahead of print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32654177</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10.1002/jso.2611</w:t>
      </w:r>
      <w:r>
        <w:rPr>
          <w:rFonts w:ascii="Book Antiqua" w:eastAsia="宋体" w:hAnsi="Book Antiqua" w:cs="Times New Roman" w:hint="eastAsia"/>
          <w:bCs/>
          <w:color w:val="000000"/>
          <w:kern w:val="0"/>
          <w:szCs w:val="24"/>
          <w:lang w:eastAsia="zh-CN"/>
        </w:rPr>
        <w:t>]</w:t>
      </w:r>
    </w:p>
    <w:p w14:paraId="6F204648"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14 </w:t>
      </w:r>
      <w:r>
        <w:rPr>
          <w:rFonts w:ascii="Book Antiqua" w:eastAsia="宋体" w:hAnsi="Book Antiqua" w:cs="Times New Roman"/>
          <w:b/>
          <w:bCs/>
          <w:color w:val="000000"/>
          <w:kern w:val="0"/>
          <w:szCs w:val="24"/>
          <w:lang w:eastAsia="en-US"/>
        </w:rPr>
        <w:t>Toomey S</w:t>
      </w:r>
      <w:r>
        <w:rPr>
          <w:rFonts w:ascii="Book Antiqua" w:eastAsia="宋体" w:hAnsi="Book Antiqua" w:cs="Times New Roman"/>
          <w:color w:val="000000"/>
          <w:kern w:val="0"/>
          <w:szCs w:val="24"/>
          <w:lang w:eastAsia="en-US"/>
        </w:rPr>
        <w:t xml:space="preserve">, Gunther J, </w:t>
      </w:r>
      <w:proofErr w:type="spellStart"/>
      <w:r>
        <w:rPr>
          <w:rFonts w:ascii="Book Antiqua" w:eastAsia="宋体" w:hAnsi="Book Antiqua" w:cs="Times New Roman"/>
          <w:color w:val="000000"/>
          <w:kern w:val="0"/>
          <w:szCs w:val="24"/>
          <w:lang w:eastAsia="en-US"/>
        </w:rPr>
        <w:t>Carr</w:t>
      </w:r>
      <w:proofErr w:type="spellEnd"/>
      <w:r>
        <w:rPr>
          <w:rFonts w:ascii="Book Antiqua" w:eastAsia="宋体" w:hAnsi="Book Antiqua" w:cs="Times New Roman"/>
          <w:color w:val="000000"/>
          <w:kern w:val="0"/>
          <w:szCs w:val="24"/>
          <w:lang w:eastAsia="en-US"/>
        </w:rPr>
        <w:t xml:space="preserve"> A, </w:t>
      </w:r>
      <w:proofErr w:type="spellStart"/>
      <w:r>
        <w:rPr>
          <w:rFonts w:ascii="Book Antiqua" w:eastAsia="宋体" w:hAnsi="Book Antiqua" w:cs="Times New Roman"/>
          <w:color w:val="000000"/>
          <w:kern w:val="0"/>
          <w:szCs w:val="24"/>
          <w:lang w:eastAsia="en-US"/>
        </w:rPr>
        <w:t>Weksberg</w:t>
      </w:r>
      <w:proofErr w:type="spellEnd"/>
      <w:r>
        <w:rPr>
          <w:rFonts w:ascii="Book Antiqua" w:eastAsia="宋体" w:hAnsi="Book Antiqua" w:cs="Times New Roman"/>
          <w:color w:val="000000"/>
          <w:kern w:val="0"/>
          <w:szCs w:val="24"/>
          <w:lang w:eastAsia="en-US"/>
        </w:rPr>
        <w:t xml:space="preserve"> DC, Thomas V, </w:t>
      </w:r>
      <w:proofErr w:type="spellStart"/>
      <w:r>
        <w:rPr>
          <w:rFonts w:ascii="Book Antiqua" w:eastAsia="宋体" w:hAnsi="Book Antiqua" w:cs="Times New Roman"/>
          <w:color w:val="000000"/>
          <w:kern w:val="0"/>
          <w:szCs w:val="24"/>
          <w:lang w:eastAsia="en-US"/>
        </w:rPr>
        <w:t>Salvucci</w:t>
      </w:r>
      <w:proofErr w:type="spellEnd"/>
      <w:r>
        <w:rPr>
          <w:rFonts w:ascii="Book Antiqua" w:eastAsia="宋体" w:hAnsi="Book Antiqua" w:cs="Times New Roman"/>
          <w:color w:val="000000"/>
          <w:kern w:val="0"/>
          <w:szCs w:val="24"/>
          <w:lang w:eastAsia="en-US"/>
        </w:rPr>
        <w:t xml:space="preserve"> M, Bacon O, </w:t>
      </w:r>
      <w:proofErr w:type="spellStart"/>
      <w:r>
        <w:rPr>
          <w:rFonts w:ascii="Book Antiqua" w:eastAsia="宋体" w:hAnsi="Book Antiqua" w:cs="Times New Roman"/>
          <w:color w:val="000000"/>
          <w:kern w:val="0"/>
          <w:szCs w:val="24"/>
          <w:lang w:eastAsia="en-US"/>
        </w:rPr>
        <w:t>Sherif</w:t>
      </w:r>
      <w:proofErr w:type="spellEnd"/>
      <w:r>
        <w:rPr>
          <w:rFonts w:ascii="Book Antiqua" w:eastAsia="宋体" w:hAnsi="Book Antiqua" w:cs="Times New Roman"/>
          <w:color w:val="000000"/>
          <w:kern w:val="0"/>
          <w:szCs w:val="24"/>
          <w:lang w:eastAsia="en-US"/>
        </w:rPr>
        <w:t xml:space="preserve"> EM, Fay J, Kay EW, Sheehan KM, McNamara DA, Sanders KL, Mathew G, Breathnach OS, Grogan L, Morris PG, Foo WC, You YN, </w:t>
      </w:r>
      <w:proofErr w:type="spellStart"/>
      <w:r>
        <w:rPr>
          <w:rFonts w:ascii="Book Antiqua" w:eastAsia="宋体" w:hAnsi="Book Antiqua" w:cs="Times New Roman"/>
          <w:color w:val="000000"/>
          <w:kern w:val="0"/>
          <w:szCs w:val="24"/>
          <w:lang w:eastAsia="en-US"/>
        </w:rPr>
        <w:t>Prehn</w:t>
      </w:r>
      <w:proofErr w:type="spellEnd"/>
      <w:r>
        <w:rPr>
          <w:rFonts w:ascii="Book Antiqua" w:eastAsia="宋体" w:hAnsi="Book Antiqua" w:cs="Times New Roman"/>
          <w:color w:val="000000"/>
          <w:kern w:val="0"/>
          <w:szCs w:val="24"/>
          <w:lang w:eastAsia="en-US"/>
        </w:rPr>
        <w:t xml:space="preserve"> JH, O'Neill B, Krishnan S, Hennessy BT, </w:t>
      </w:r>
      <w:proofErr w:type="spellStart"/>
      <w:r>
        <w:rPr>
          <w:rFonts w:ascii="Book Antiqua" w:eastAsia="宋体" w:hAnsi="Book Antiqua" w:cs="Times New Roman"/>
          <w:color w:val="000000"/>
          <w:kern w:val="0"/>
          <w:szCs w:val="24"/>
          <w:lang w:eastAsia="en-US"/>
        </w:rPr>
        <w:t>Furney</w:t>
      </w:r>
      <w:proofErr w:type="spellEnd"/>
      <w:r>
        <w:rPr>
          <w:rFonts w:ascii="Book Antiqua" w:eastAsia="宋体" w:hAnsi="Book Antiqua" w:cs="Times New Roman"/>
          <w:color w:val="000000"/>
          <w:kern w:val="0"/>
          <w:szCs w:val="24"/>
          <w:lang w:eastAsia="en-US"/>
        </w:rPr>
        <w:t xml:space="preserve"> SJ. Genomic and Transcriptomic </w:t>
      </w:r>
      <w:proofErr w:type="spellStart"/>
      <w:r>
        <w:rPr>
          <w:rFonts w:ascii="Book Antiqua" w:eastAsia="宋体" w:hAnsi="Book Antiqua" w:cs="Times New Roman"/>
          <w:color w:val="000000"/>
          <w:kern w:val="0"/>
          <w:szCs w:val="24"/>
          <w:lang w:eastAsia="en-US"/>
        </w:rPr>
        <w:t>Characterisation</w:t>
      </w:r>
      <w:proofErr w:type="spellEnd"/>
      <w:r>
        <w:rPr>
          <w:rFonts w:ascii="Book Antiqua" w:eastAsia="宋体" w:hAnsi="Book Antiqua" w:cs="Times New Roman"/>
          <w:color w:val="000000"/>
          <w:kern w:val="0"/>
          <w:szCs w:val="24"/>
          <w:lang w:eastAsia="en-US"/>
        </w:rPr>
        <w:t xml:space="preserve"> of Response to Neoadjuvant Chemoradiotherapy in Locally Advanced Rectal Cancer. </w:t>
      </w:r>
      <w:r>
        <w:rPr>
          <w:rFonts w:ascii="Book Antiqua" w:eastAsia="宋体" w:hAnsi="Book Antiqua" w:cs="Times New Roman"/>
          <w:i/>
          <w:iCs/>
          <w:color w:val="000000"/>
          <w:kern w:val="0"/>
          <w:szCs w:val="24"/>
          <w:lang w:eastAsia="en-US"/>
        </w:rPr>
        <w:t>Cancers (Basel)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12</w:t>
      </w:r>
      <w:r>
        <w:rPr>
          <w:rFonts w:ascii="Book Antiqua" w:eastAsia="宋体" w:hAnsi="Book Antiqua" w:cs="Times New Roman"/>
          <w:color w:val="000000"/>
          <w:kern w:val="0"/>
          <w:szCs w:val="24"/>
          <w:lang w:eastAsia="en-US"/>
        </w:rPr>
        <w:t>: [PMID: 32640573 DOI: 10.3390/cancers12071808]</w:t>
      </w:r>
    </w:p>
    <w:p w14:paraId="4435329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15 </w:t>
      </w:r>
      <w:proofErr w:type="spellStart"/>
      <w:r>
        <w:rPr>
          <w:rFonts w:ascii="Book Antiqua" w:eastAsia="宋体" w:hAnsi="Book Antiqua" w:cs="Times New Roman"/>
          <w:b/>
          <w:bCs/>
          <w:color w:val="000000"/>
          <w:kern w:val="0"/>
          <w:szCs w:val="24"/>
          <w:lang w:eastAsia="en-US"/>
        </w:rPr>
        <w:t>Nie</w:t>
      </w:r>
      <w:proofErr w:type="spellEnd"/>
      <w:r>
        <w:rPr>
          <w:rFonts w:ascii="Book Antiqua" w:eastAsia="宋体" w:hAnsi="Book Antiqua" w:cs="Times New Roman"/>
          <w:b/>
          <w:bCs/>
          <w:color w:val="000000"/>
          <w:kern w:val="0"/>
          <w:szCs w:val="24"/>
          <w:lang w:eastAsia="en-US"/>
        </w:rPr>
        <w:t xml:space="preserve"> K</w:t>
      </w:r>
      <w:r>
        <w:rPr>
          <w:rFonts w:ascii="Book Antiqua" w:eastAsia="宋体" w:hAnsi="Book Antiqua" w:cs="Times New Roman"/>
          <w:color w:val="000000"/>
          <w:kern w:val="0"/>
          <w:szCs w:val="24"/>
          <w:lang w:eastAsia="en-US"/>
        </w:rPr>
        <w:t xml:space="preserve">, Shi L, Chen Q, Hu X, </w:t>
      </w:r>
      <w:proofErr w:type="spellStart"/>
      <w:r>
        <w:rPr>
          <w:rFonts w:ascii="Book Antiqua" w:eastAsia="宋体" w:hAnsi="Book Antiqua" w:cs="Times New Roman"/>
          <w:color w:val="000000"/>
          <w:kern w:val="0"/>
          <w:szCs w:val="24"/>
          <w:lang w:eastAsia="en-US"/>
        </w:rPr>
        <w:t>Jabbour</w:t>
      </w:r>
      <w:proofErr w:type="spellEnd"/>
      <w:r>
        <w:rPr>
          <w:rFonts w:ascii="Book Antiqua" w:eastAsia="宋体" w:hAnsi="Book Antiqua" w:cs="Times New Roman"/>
          <w:color w:val="000000"/>
          <w:kern w:val="0"/>
          <w:szCs w:val="24"/>
          <w:lang w:eastAsia="en-US"/>
        </w:rPr>
        <w:t xml:space="preserve"> SK, Yue N, </w:t>
      </w:r>
      <w:proofErr w:type="spellStart"/>
      <w:r>
        <w:rPr>
          <w:rFonts w:ascii="Book Antiqua" w:eastAsia="宋体" w:hAnsi="Book Antiqua" w:cs="Times New Roman"/>
          <w:color w:val="000000"/>
          <w:kern w:val="0"/>
          <w:szCs w:val="24"/>
          <w:lang w:eastAsia="en-US"/>
        </w:rPr>
        <w:t>Niu</w:t>
      </w:r>
      <w:proofErr w:type="spellEnd"/>
      <w:r>
        <w:rPr>
          <w:rFonts w:ascii="Book Antiqua" w:eastAsia="宋体" w:hAnsi="Book Antiqua" w:cs="Times New Roman"/>
          <w:color w:val="000000"/>
          <w:kern w:val="0"/>
          <w:szCs w:val="24"/>
          <w:lang w:eastAsia="en-US"/>
        </w:rPr>
        <w:t xml:space="preserve"> T, Sun X. Rectal Cancer: Assessment of Neoadjuvant Chemoradiation Outcome based on Radiomics of Multiparametric MRI. </w:t>
      </w:r>
      <w:r>
        <w:rPr>
          <w:rFonts w:ascii="Book Antiqua" w:eastAsia="宋体" w:hAnsi="Book Antiqua" w:cs="Times New Roman"/>
          <w:i/>
          <w:iCs/>
          <w:color w:val="000000"/>
          <w:kern w:val="0"/>
          <w:szCs w:val="24"/>
          <w:lang w:eastAsia="en-US"/>
        </w:rPr>
        <w:t>Clin Cancer Res</w:t>
      </w:r>
      <w:r>
        <w:rPr>
          <w:rFonts w:ascii="Book Antiqua" w:eastAsia="宋体" w:hAnsi="Book Antiqua" w:cs="Times New Roman"/>
          <w:color w:val="000000"/>
          <w:kern w:val="0"/>
          <w:szCs w:val="24"/>
          <w:lang w:eastAsia="en-US"/>
        </w:rPr>
        <w:t xml:space="preserve"> 2016; </w:t>
      </w:r>
      <w:r>
        <w:rPr>
          <w:rFonts w:ascii="Book Antiqua" w:eastAsia="宋体" w:hAnsi="Book Antiqua" w:cs="Times New Roman"/>
          <w:b/>
          <w:bCs/>
          <w:color w:val="000000"/>
          <w:kern w:val="0"/>
          <w:szCs w:val="24"/>
          <w:lang w:eastAsia="en-US"/>
        </w:rPr>
        <w:t>22</w:t>
      </w:r>
      <w:r>
        <w:rPr>
          <w:rFonts w:ascii="Book Antiqua" w:eastAsia="宋体" w:hAnsi="Book Antiqua" w:cs="Times New Roman"/>
          <w:color w:val="000000"/>
          <w:kern w:val="0"/>
          <w:szCs w:val="24"/>
          <w:lang w:eastAsia="en-US"/>
        </w:rPr>
        <w:t>: 5256-5264 [PMID: 27185368 DOI: 10.1158/1078-0432.ccr-15-2997]</w:t>
      </w:r>
    </w:p>
    <w:p w14:paraId="47E29D34"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16 </w:t>
      </w:r>
      <w:r>
        <w:rPr>
          <w:rFonts w:ascii="Book Antiqua" w:eastAsia="宋体" w:hAnsi="Book Antiqua" w:cs="Times New Roman"/>
          <w:b/>
          <w:bCs/>
          <w:color w:val="000000"/>
          <w:kern w:val="0"/>
          <w:szCs w:val="24"/>
          <w:lang w:eastAsia="en-US"/>
        </w:rPr>
        <w:t>Song C</w:t>
      </w:r>
      <w:r>
        <w:rPr>
          <w:rFonts w:ascii="Book Antiqua" w:eastAsia="宋体" w:hAnsi="Book Antiqua" w:cs="Times New Roman"/>
          <w:color w:val="000000"/>
          <w:kern w:val="0"/>
          <w:szCs w:val="24"/>
          <w:lang w:eastAsia="en-US"/>
        </w:rPr>
        <w:t xml:space="preserve">, Chung JH, Kang SB, Kim DW, Oh HK, Lee HS, Kim JW, Lee KW, Kim JH, Kim JS. Impact of Tumor Regression Grade as a Major Prognostic Factor in Locally Advanced Rectal Cancer after Neoadjuvant Chemoradiotherapy: A Proposal for a Modified Staging System. </w:t>
      </w:r>
      <w:r>
        <w:rPr>
          <w:rFonts w:ascii="Book Antiqua" w:eastAsia="宋体" w:hAnsi="Book Antiqua" w:cs="Times New Roman"/>
          <w:i/>
          <w:iCs/>
          <w:color w:val="000000"/>
          <w:kern w:val="0"/>
          <w:szCs w:val="24"/>
          <w:lang w:eastAsia="en-US"/>
        </w:rPr>
        <w:t>Cancers (Basel)</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10</w:t>
      </w:r>
      <w:r>
        <w:rPr>
          <w:rFonts w:ascii="Book Antiqua" w:eastAsia="宋体" w:hAnsi="Book Antiqua" w:cs="Times New Roman"/>
          <w:color w:val="000000"/>
          <w:kern w:val="0"/>
          <w:szCs w:val="24"/>
          <w:lang w:eastAsia="en-US"/>
        </w:rPr>
        <w:t>: [PMID: 30205529 DOI: 10.3390/cancers10090319]</w:t>
      </w:r>
    </w:p>
    <w:p w14:paraId="5BB59F44" w14:textId="77777777" w:rsidR="00C44FC9" w:rsidRDefault="00EB625D">
      <w:pPr>
        <w:widowControl/>
        <w:adjustRightInd w:val="0"/>
        <w:snapToGrid w:val="0"/>
        <w:spacing w:line="360" w:lineRule="auto"/>
        <w:rPr>
          <w:rFonts w:ascii="Book Antiqua" w:eastAsia="宋体" w:hAnsi="Book Antiqua" w:cs="Times New Roman"/>
          <w:bCs/>
          <w:color w:val="000000"/>
          <w:kern w:val="0"/>
          <w:szCs w:val="24"/>
          <w:lang w:eastAsia="zh-CN"/>
        </w:rPr>
      </w:pPr>
      <w:r>
        <w:rPr>
          <w:rFonts w:ascii="Book Antiqua" w:eastAsia="宋体" w:hAnsi="Book Antiqua" w:cs="Times New Roman"/>
          <w:color w:val="000000"/>
          <w:kern w:val="0"/>
          <w:szCs w:val="24"/>
          <w:lang w:eastAsia="en-US"/>
        </w:rPr>
        <w:lastRenderedPageBreak/>
        <w:t xml:space="preserve">17 </w:t>
      </w:r>
      <w:r>
        <w:rPr>
          <w:rFonts w:ascii="Book Antiqua" w:eastAsia="宋体" w:hAnsi="Book Antiqua" w:cs="Times New Roman"/>
          <w:b/>
          <w:bCs/>
          <w:color w:val="000000"/>
          <w:kern w:val="0"/>
          <w:szCs w:val="24"/>
          <w:lang w:eastAsia="en-US"/>
        </w:rPr>
        <w:t>Shu Z</w:t>
      </w:r>
      <w:r>
        <w:rPr>
          <w:rFonts w:ascii="Book Antiqua" w:eastAsia="宋体" w:hAnsi="Book Antiqua" w:cs="Times New Roman"/>
          <w:bCs/>
          <w:color w:val="000000"/>
          <w:kern w:val="0"/>
          <w:szCs w:val="24"/>
          <w:lang w:eastAsia="en-US"/>
        </w:rPr>
        <w:t xml:space="preserve">, Fang S, Ding Z, Mao D, Cai R, Chen Y, Pang P, Gong X. MRI-based Radiomics nomogram to detect primary rectal cancer with synchronous liver metastases. </w:t>
      </w:r>
      <w:r>
        <w:rPr>
          <w:rFonts w:ascii="Book Antiqua" w:eastAsia="宋体" w:hAnsi="Book Antiqua" w:cs="Times New Roman"/>
          <w:bCs/>
          <w:i/>
          <w:color w:val="000000"/>
          <w:kern w:val="0"/>
          <w:szCs w:val="24"/>
          <w:lang w:eastAsia="en-US"/>
        </w:rPr>
        <w:t>Sci Rep</w:t>
      </w:r>
      <w:r>
        <w:rPr>
          <w:rFonts w:ascii="Book Antiqua" w:eastAsia="宋体" w:hAnsi="Book Antiqua" w:cs="Times New Roman"/>
          <w:bCs/>
          <w:color w:val="000000"/>
          <w:kern w:val="0"/>
          <w:szCs w:val="24"/>
          <w:lang w:eastAsia="en-US"/>
        </w:rPr>
        <w:t xml:space="preserve"> 2019</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9</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3374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30833648</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10.1038/s41598-019-39651-y</w:t>
      </w:r>
      <w:r>
        <w:rPr>
          <w:rFonts w:ascii="Book Antiqua" w:eastAsia="宋体" w:hAnsi="Book Antiqua" w:cs="Times New Roman" w:hint="eastAsia"/>
          <w:bCs/>
          <w:color w:val="000000"/>
          <w:kern w:val="0"/>
          <w:szCs w:val="24"/>
          <w:lang w:eastAsia="zh-CN"/>
        </w:rPr>
        <w:t>]</w:t>
      </w:r>
    </w:p>
    <w:p w14:paraId="61ABE990"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18 </w:t>
      </w:r>
      <w:r>
        <w:rPr>
          <w:rFonts w:ascii="Book Antiqua" w:eastAsia="宋体" w:hAnsi="Book Antiqua" w:cs="Times New Roman"/>
          <w:b/>
          <w:bCs/>
          <w:color w:val="000000"/>
          <w:kern w:val="0"/>
          <w:szCs w:val="24"/>
          <w:lang w:eastAsia="en-US"/>
        </w:rPr>
        <w:t>Cui Y</w:t>
      </w:r>
      <w:r>
        <w:rPr>
          <w:rFonts w:ascii="Book Antiqua" w:eastAsia="宋体" w:hAnsi="Book Antiqua" w:cs="Times New Roman"/>
          <w:color w:val="000000"/>
          <w:kern w:val="0"/>
          <w:szCs w:val="24"/>
          <w:lang w:eastAsia="en-US"/>
        </w:rPr>
        <w:t xml:space="preserve">, Yang X, Shi Z, Yang Z, Du X, Zhao Z, Cheng X. Radiomics analysis of multiparametric MRI for prediction of pathological complete response to neoadjuvant chemoradiotherapy in locally advanced rectal cancer. </w:t>
      </w:r>
      <w:r>
        <w:rPr>
          <w:rFonts w:ascii="Book Antiqua" w:eastAsia="宋体" w:hAnsi="Book Antiqua" w:cs="Times New Roman"/>
          <w:i/>
          <w:iCs/>
          <w:color w:val="000000"/>
          <w:kern w:val="0"/>
          <w:szCs w:val="24"/>
          <w:lang w:eastAsia="en-US"/>
        </w:rPr>
        <w:t xml:space="preserve">Eur </w:t>
      </w:r>
      <w:proofErr w:type="spellStart"/>
      <w:r>
        <w:rPr>
          <w:rFonts w:ascii="Book Antiqua" w:eastAsia="宋体" w:hAnsi="Book Antiqua" w:cs="Times New Roman"/>
          <w:i/>
          <w:iCs/>
          <w:color w:val="000000"/>
          <w:kern w:val="0"/>
          <w:szCs w:val="24"/>
          <w:lang w:eastAsia="en-US"/>
        </w:rPr>
        <w:t>Radiol</w:t>
      </w:r>
      <w:proofErr w:type="spellEnd"/>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29</w:t>
      </w:r>
      <w:r>
        <w:rPr>
          <w:rFonts w:ascii="Book Antiqua" w:eastAsia="宋体" w:hAnsi="Book Antiqua" w:cs="Times New Roman"/>
          <w:color w:val="000000"/>
          <w:kern w:val="0"/>
          <w:szCs w:val="24"/>
          <w:lang w:eastAsia="en-US"/>
        </w:rPr>
        <w:t>: 1211-1220 [PMID: 30128616 DOI: 10.1007/s00330-018-5683-9]</w:t>
      </w:r>
    </w:p>
    <w:p w14:paraId="1B2C2EC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19 </w:t>
      </w:r>
      <w:proofErr w:type="spellStart"/>
      <w:r>
        <w:rPr>
          <w:rFonts w:ascii="Book Antiqua" w:eastAsia="宋体" w:hAnsi="Book Antiqua" w:cs="Times New Roman"/>
          <w:b/>
          <w:bCs/>
          <w:color w:val="000000"/>
          <w:kern w:val="0"/>
          <w:szCs w:val="24"/>
          <w:lang w:eastAsia="en-US"/>
        </w:rPr>
        <w:t>Clermonts</w:t>
      </w:r>
      <w:proofErr w:type="spellEnd"/>
      <w:r>
        <w:rPr>
          <w:rFonts w:ascii="Book Antiqua" w:eastAsia="宋体" w:hAnsi="Book Antiqua" w:cs="Times New Roman"/>
          <w:b/>
          <w:bCs/>
          <w:color w:val="000000"/>
          <w:kern w:val="0"/>
          <w:szCs w:val="24"/>
          <w:lang w:eastAsia="en-US"/>
        </w:rPr>
        <w:t xml:space="preserve"> SHEM</w:t>
      </w:r>
      <w:r>
        <w:rPr>
          <w:rFonts w:ascii="Book Antiqua" w:eastAsia="宋体" w:hAnsi="Book Antiqua" w:cs="Times New Roman"/>
          <w:bCs/>
          <w:color w:val="000000"/>
          <w:kern w:val="0"/>
          <w:szCs w:val="24"/>
          <w:lang w:eastAsia="en-US"/>
        </w:rPr>
        <w:t xml:space="preserve">, </w:t>
      </w:r>
      <w:proofErr w:type="spellStart"/>
      <w:r>
        <w:rPr>
          <w:rFonts w:ascii="Book Antiqua" w:eastAsia="宋体" w:hAnsi="Book Antiqua" w:cs="Times New Roman"/>
          <w:bCs/>
          <w:color w:val="000000"/>
          <w:kern w:val="0"/>
          <w:szCs w:val="24"/>
          <w:lang w:eastAsia="en-US"/>
        </w:rPr>
        <w:t>Köeter</w:t>
      </w:r>
      <w:proofErr w:type="spellEnd"/>
      <w:r>
        <w:rPr>
          <w:rFonts w:ascii="Book Antiqua" w:eastAsia="宋体" w:hAnsi="Book Antiqua" w:cs="Times New Roman"/>
          <w:bCs/>
          <w:color w:val="000000"/>
          <w:kern w:val="0"/>
          <w:szCs w:val="24"/>
          <w:lang w:eastAsia="en-US"/>
        </w:rPr>
        <w:t xml:space="preserve"> T, </w:t>
      </w:r>
      <w:proofErr w:type="spellStart"/>
      <w:r>
        <w:rPr>
          <w:rFonts w:ascii="Book Antiqua" w:eastAsia="宋体" w:hAnsi="Book Antiqua" w:cs="Times New Roman"/>
          <w:bCs/>
          <w:color w:val="000000"/>
          <w:kern w:val="0"/>
          <w:szCs w:val="24"/>
          <w:lang w:eastAsia="en-US"/>
        </w:rPr>
        <w:t>Pottel</w:t>
      </w:r>
      <w:proofErr w:type="spellEnd"/>
      <w:r>
        <w:rPr>
          <w:rFonts w:ascii="Book Antiqua" w:eastAsia="宋体" w:hAnsi="Book Antiqua" w:cs="Times New Roman"/>
          <w:bCs/>
          <w:color w:val="000000"/>
          <w:kern w:val="0"/>
          <w:szCs w:val="24"/>
          <w:lang w:eastAsia="en-US"/>
        </w:rPr>
        <w:t xml:space="preserve"> H, Stassen LPS, </w:t>
      </w:r>
      <w:proofErr w:type="spellStart"/>
      <w:r>
        <w:rPr>
          <w:rFonts w:ascii="Book Antiqua" w:eastAsia="宋体" w:hAnsi="Book Antiqua" w:cs="Times New Roman"/>
          <w:bCs/>
          <w:color w:val="000000"/>
          <w:kern w:val="0"/>
          <w:szCs w:val="24"/>
          <w:lang w:eastAsia="en-US"/>
        </w:rPr>
        <w:t>Wasowicz</w:t>
      </w:r>
      <w:proofErr w:type="spellEnd"/>
      <w:r>
        <w:rPr>
          <w:rFonts w:ascii="Book Antiqua" w:eastAsia="宋体" w:hAnsi="Book Antiqua" w:cs="Times New Roman"/>
          <w:bCs/>
          <w:color w:val="000000"/>
          <w:kern w:val="0"/>
          <w:szCs w:val="24"/>
          <w:lang w:eastAsia="en-US"/>
        </w:rPr>
        <w:t xml:space="preserve"> DK, Zimmerman DDE. Outcomes of completion total </w:t>
      </w:r>
      <w:proofErr w:type="spellStart"/>
      <w:r>
        <w:rPr>
          <w:rFonts w:ascii="Book Antiqua" w:eastAsia="宋体" w:hAnsi="Book Antiqua" w:cs="Times New Roman"/>
          <w:bCs/>
          <w:color w:val="000000"/>
          <w:kern w:val="0"/>
          <w:szCs w:val="24"/>
          <w:lang w:eastAsia="en-US"/>
        </w:rPr>
        <w:t>mesorectal</w:t>
      </w:r>
      <w:proofErr w:type="spellEnd"/>
      <w:r>
        <w:rPr>
          <w:rFonts w:ascii="Book Antiqua" w:eastAsia="宋体" w:hAnsi="Book Antiqua" w:cs="Times New Roman"/>
          <w:bCs/>
          <w:color w:val="000000"/>
          <w:kern w:val="0"/>
          <w:szCs w:val="24"/>
          <w:lang w:eastAsia="en-US"/>
        </w:rPr>
        <w:t xml:space="preserve"> excision are not compromised by prior </w:t>
      </w:r>
      <w:proofErr w:type="spellStart"/>
      <w:r>
        <w:rPr>
          <w:rFonts w:ascii="Book Antiqua" w:eastAsia="宋体" w:hAnsi="Book Antiqua" w:cs="Times New Roman"/>
          <w:bCs/>
          <w:color w:val="000000"/>
          <w:kern w:val="0"/>
          <w:szCs w:val="24"/>
          <w:lang w:eastAsia="en-US"/>
        </w:rPr>
        <w:t>transanal</w:t>
      </w:r>
      <w:proofErr w:type="spellEnd"/>
      <w:r>
        <w:rPr>
          <w:rFonts w:ascii="Book Antiqua" w:eastAsia="宋体" w:hAnsi="Book Antiqua" w:cs="Times New Roman"/>
          <w:bCs/>
          <w:color w:val="000000"/>
          <w:kern w:val="0"/>
          <w:szCs w:val="24"/>
          <w:lang w:eastAsia="en-US"/>
        </w:rPr>
        <w:t xml:space="preserve"> minimally invasive surgery. </w:t>
      </w:r>
      <w:r>
        <w:rPr>
          <w:rFonts w:ascii="Book Antiqua" w:eastAsia="宋体" w:hAnsi="Book Antiqua" w:cs="Times New Roman"/>
          <w:bCs/>
          <w:i/>
          <w:color w:val="000000"/>
          <w:kern w:val="0"/>
          <w:szCs w:val="24"/>
          <w:lang w:eastAsia="en-US"/>
        </w:rPr>
        <w:t>Colorectal Dis</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22</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790-798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31943682</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10.1111/codi.14962</w:t>
      </w:r>
      <w:r>
        <w:rPr>
          <w:rFonts w:ascii="Book Antiqua" w:eastAsia="宋体" w:hAnsi="Book Antiqua" w:cs="Times New Roman" w:hint="eastAsia"/>
          <w:bCs/>
          <w:color w:val="000000"/>
          <w:kern w:val="0"/>
          <w:szCs w:val="24"/>
          <w:lang w:eastAsia="zh-CN"/>
        </w:rPr>
        <w:t>]</w:t>
      </w:r>
    </w:p>
    <w:p w14:paraId="090C411F"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20 </w:t>
      </w:r>
      <w:r>
        <w:rPr>
          <w:rFonts w:ascii="Book Antiqua" w:eastAsia="宋体" w:hAnsi="Book Antiqua" w:cs="Times New Roman"/>
          <w:b/>
          <w:bCs/>
          <w:color w:val="000000"/>
          <w:kern w:val="0"/>
          <w:szCs w:val="24"/>
          <w:lang w:eastAsia="en-US"/>
        </w:rPr>
        <w:t>Kang L</w:t>
      </w:r>
      <w:r>
        <w:rPr>
          <w:rFonts w:ascii="Book Antiqua" w:eastAsia="宋体" w:hAnsi="Book Antiqua" w:cs="Times New Roman"/>
          <w:bCs/>
          <w:color w:val="000000"/>
          <w:kern w:val="0"/>
          <w:szCs w:val="24"/>
          <w:lang w:eastAsia="en-US"/>
        </w:rPr>
        <w:t xml:space="preserve">, Chen YG, Zhang H, Zhang HY, Lin GL, Yang YC, Chen WH, Luo SL, Chen N, Tong WD, Shen ZL, </w:t>
      </w:r>
      <w:proofErr w:type="spellStart"/>
      <w:r>
        <w:rPr>
          <w:rFonts w:ascii="Book Antiqua" w:eastAsia="宋体" w:hAnsi="Book Antiqua" w:cs="Times New Roman"/>
          <w:bCs/>
          <w:color w:val="000000"/>
          <w:kern w:val="0"/>
          <w:szCs w:val="24"/>
          <w:lang w:eastAsia="en-US"/>
        </w:rPr>
        <w:t>Xiong</w:t>
      </w:r>
      <w:proofErr w:type="spellEnd"/>
      <w:r>
        <w:rPr>
          <w:rFonts w:ascii="Book Antiqua" w:eastAsia="宋体" w:hAnsi="Book Antiqua" w:cs="Times New Roman"/>
          <w:bCs/>
          <w:color w:val="000000"/>
          <w:kern w:val="0"/>
          <w:szCs w:val="24"/>
          <w:lang w:eastAsia="en-US"/>
        </w:rPr>
        <w:t xml:space="preserve"> DH, Xiao Y, Zhang ZT, Wang JP. </w:t>
      </w:r>
      <w:proofErr w:type="spellStart"/>
      <w:r>
        <w:rPr>
          <w:rFonts w:ascii="Book Antiqua" w:eastAsia="宋体" w:hAnsi="Book Antiqua" w:cs="Times New Roman"/>
          <w:bCs/>
          <w:color w:val="000000"/>
          <w:kern w:val="0"/>
          <w:szCs w:val="24"/>
          <w:lang w:eastAsia="en-US"/>
        </w:rPr>
        <w:t>Transanal</w:t>
      </w:r>
      <w:proofErr w:type="spellEnd"/>
      <w:r>
        <w:rPr>
          <w:rFonts w:ascii="Book Antiqua" w:eastAsia="宋体" w:hAnsi="Book Antiqua" w:cs="Times New Roman"/>
          <w:bCs/>
          <w:color w:val="000000"/>
          <w:kern w:val="0"/>
          <w:szCs w:val="24"/>
          <w:lang w:eastAsia="en-US"/>
        </w:rPr>
        <w:t xml:space="preserve"> total </w:t>
      </w:r>
      <w:proofErr w:type="spellStart"/>
      <w:r>
        <w:rPr>
          <w:rFonts w:ascii="Book Antiqua" w:eastAsia="宋体" w:hAnsi="Book Antiqua" w:cs="Times New Roman"/>
          <w:bCs/>
          <w:color w:val="000000"/>
          <w:kern w:val="0"/>
          <w:szCs w:val="24"/>
          <w:lang w:eastAsia="en-US"/>
        </w:rPr>
        <w:t>mesorectal</w:t>
      </w:r>
      <w:proofErr w:type="spellEnd"/>
      <w:r>
        <w:rPr>
          <w:rFonts w:ascii="Book Antiqua" w:eastAsia="宋体" w:hAnsi="Book Antiqua" w:cs="Times New Roman"/>
          <w:bCs/>
          <w:color w:val="000000"/>
          <w:kern w:val="0"/>
          <w:szCs w:val="24"/>
          <w:lang w:eastAsia="en-US"/>
        </w:rPr>
        <w:t xml:space="preserve"> excision for rectal cancer: a multicentric cohort study. </w:t>
      </w:r>
      <w:r>
        <w:rPr>
          <w:rFonts w:ascii="Book Antiqua" w:eastAsia="宋体" w:hAnsi="Book Antiqua" w:cs="Times New Roman"/>
          <w:bCs/>
          <w:i/>
          <w:color w:val="000000"/>
          <w:kern w:val="0"/>
          <w:szCs w:val="24"/>
          <w:lang w:eastAsia="en-US"/>
        </w:rPr>
        <w:t>Gastroenterol Rep (</w:t>
      </w:r>
      <w:proofErr w:type="spellStart"/>
      <w:r>
        <w:rPr>
          <w:rFonts w:ascii="Book Antiqua" w:eastAsia="宋体" w:hAnsi="Book Antiqua" w:cs="Times New Roman"/>
          <w:bCs/>
          <w:i/>
          <w:color w:val="000000"/>
          <w:kern w:val="0"/>
          <w:szCs w:val="24"/>
          <w:lang w:eastAsia="en-US"/>
        </w:rPr>
        <w:t>Oxf</w:t>
      </w:r>
      <w:proofErr w:type="spellEnd"/>
      <w:r>
        <w:rPr>
          <w:rFonts w:ascii="Book Antiqua" w:eastAsia="宋体" w:hAnsi="Book Antiqua" w:cs="Times New Roman"/>
          <w:bCs/>
          <w:i/>
          <w:color w:val="000000"/>
          <w:kern w:val="0"/>
          <w:szCs w:val="24"/>
          <w:lang w:eastAsia="en-US"/>
        </w:rPr>
        <w:t>)</w:t>
      </w:r>
      <w:r>
        <w:rPr>
          <w:rFonts w:ascii="Book Antiqua" w:eastAsia="宋体" w:hAnsi="Book Antiqua" w:cs="Times New Roman"/>
          <w:bCs/>
          <w:color w:val="000000"/>
          <w:kern w:val="0"/>
          <w:szCs w:val="24"/>
          <w:lang w:eastAsia="en-US"/>
        </w:rPr>
        <w:t xml:space="preserve"> 2019;</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8</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36-41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32104584</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10.1093/gastro/goz049</w:t>
      </w:r>
      <w:r>
        <w:rPr>
          <w:rFonts w:ascii="Book Antiqua" w:eastAsia="宋体" w:hAnsi="Book Antiqua" w:cs="Times New Roman" w:hint="eastAsia"/>
          <w:bCs/>
          <w:color w:val="000000"/>
          <w:kern w:val="0"/>
          <w:szCs w:val="24"/>
          <w:lang w:eastAsia="zh-CN"/>
        </w:rPr>
        <w:t>]</w:t>
      </w:r>
    </w:p>
    <w:p w14:paraId="362B032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21 </w:t>
      </w:r>
      <w:r>
        <w:rPr>
          <w:rFonts w:ascii="Book Antiqua" w:eastAsia="宋体" w:hAnsi="Book Antiqua" w:cs="Times New Roman"/>
          <w:b/>
          <w:bCs/>
          <w:color w:val="000000"/>
          <w:kern w:val="0"/>
          <w:szCs w:val="24"/>
          <w:lang w:eastAsia="en-US"/>
        </w:rPr>
        <w:t>Bullock M</w:t>
      </w:r>
      <w:r>
        <w:rPr>
          <w:rFonts w:ascii="Book Antiqua" w:eastAsia="宋体" w:hAnsi="Book Antiqua" w:cs="Times New Roman"/>
          <w:color w:val="000000"/>
          <w:kern w:val="0"/>
          <w:szCs w:val="24"/>
          <w:lang w:eastAsia="en-US"/>
        </w:rPr>
        <w:t xml:space="preserve">, Nasir IUI, </w:t>
      </w:r>
      <w:proofErr w:type="spellStart"/>
      <w:r>
        <w:rPr>
          <w:rFonts w:ascii="Book Antiqua" w:eastAsia="宋体" w:hAnsi="Book Antiqua" w:cs="Times New Roman"/>
          <w:color w:val="000000"/>
          <w:kern w:val="0"/>
          <w:szCs w:val="24"/>
          <w:lang w:eastAsia="en-US"/>
        </w:rPr>
        <w:t>Hemandas</w:t>
      </w:r>
      <w:proofErr w:type="spellEnd"/>
      <w:r>
        <w:rPr>
          <w:rFonts w:ascii="Book Antiqua" w:eastAsia="宋体" w:hAnsi="Book Antiqua" w:cs="Times New Roman"/>
          <w:color w:val="000000"/>
          <w:kern w:val="0"/>
          <w:szCs w:val="24"/>
          <w:lang w:eastAsia="en-US"/>
        </w:rPr>
        <w:t xml:space="preserve"> A, Qureshi T, </w:t>
      </w:r>
      <w:proofErr w:type="spellStart"/>
      <w:r>
        <w:rPr>
          <w:rFonts w:ascii="Book Antiqua" w:eastAsia="宋体" w:hAnsi="Book Antiqua" w:cs="Times New Roman"/>
          <w:color w:val="000000"/>
          <w:kern w:val="0"/>
          <w:szCs w:val="24"/>
          <w:lang w:eastAsia="en-US"/>
        </w:rPr>
        <w:t>Figueiredo</w:t>
      </w:r>
      <w:proofErr w:type="spellEnd"/>
      <w:r>
        <w:rPr>
          <w:rFonts w:ascii="Book Antiqua" w:eastAsia="宋体" w:hAnsi="Book Antiqua" w:cs="Times New Roman"/>
          <w:color w:val="000000"/>
          <w:kern w:val="0"/>
          <w:szCs w:val="24"/>
          <w:lang w:eastAsia="en-US"/>
        </w:rPr>
        <w:t xml:space="preserve"> N, Heald R, </w:t>
      </w:r>
      <w:proofErr w:type="spellStart"/>
      <w:r>
        <w:rPr>
          <w:rFonts w:ascii="Book Antiqua" w:eastAsia="宋体" w:hAnsi="Book Antiqua" w:cs="Times New Roman"/>
          <w:color w:val="000000"/>
          <w:kern w:val="0"/>
          <w:szCs w:val="24"/>
          <w:lang w:eastAsia="en-US"/>
        </w:rPr>
        <w:t>Parvaiz</w:t>
      </w:r>
      <w:proofErr w:type="spellEnd"/>
      <w:r>
        <w:rPr>
          <w:rFonts w:ascii="Book Antiqua" w:eastAsia="宋体" w:hAnsi="Book Antiqua" w:cs="Times New Roman"/>
          <w:color w:val="000000"/>
          <w:kern w:val="0"/>
          <w:szCs w:val="24"/>
          <w:lang w:eastAsia="en-US"/>
        </w:rPr>
        <w:t xml:space="preserve"> A. </w:t>
      </w:r>
      <w:proofErr w:type="spellStart"/>
      <w:r>
        <w:rPr>
          <w:rFonts w:ascii="Book Antiqua" w:eastAsia="宋体" w:hAnsi="Book Antiqua" w:cs="Times New Roman"/>
          <w:color w:val="000000"/>
          <w:kern w:val="0"/>
          <w:szCs w:val="24"/>
          <w:lang w:eastAsia="en-US"/>
        </w:rPr>
        <w:t>Standardised</w:t>
      </w:r>
      <w:proofErr w:type="spellEnd"/>
      <w:r>
        <w:rPr>
          <w:rFonts w:ascii="Book Antiqua" w:eastAsia="宋体" w:hAnsi="Book Antiqua" w:cs="Times New Roman"/>
          <w:color w:val="000000"/>
          <w:kern w:val="0"/>
          <w:szCs w:val="24"/>
          <w:lang w:eastAsia="en-US"/>
        </w:rPr>
        <w:t xml:space="preserve"> approach to laparoscopic total </w:t>
      </w:r>
      <w:proofErr w:type="spellStart"/>
      <w:r>
        <w:rPr>
          <w:rFonts w:ascii="Book Antiqua" w:eastAsia="宋体" w:hAnsi="Book Antiqua" w:cs="Times New Roman"/>
          <w:color w:val="000000"/>
          <w:kern w:val="0"/>
          <w:szCs w:val="24"/>
          <w:lang w:eastAsia="en-US"/>
        </w:rPr>
        <w:t>mesorectal</w:t>
      </w:r>
      <w:proofErr w:type="spellEnd"/>
      <w:r>
        <w:rPr>
          <w:rFonts w:ascii="Book Antiqua" w:eastAsia="宋体" w:hAnsi="Book Antiqua" w:cs="Times New Roman"/>
          <w:color w:val="000000"/>
          <w:kern w:val="0"/>
          <w:szCs w:val="24"/>
          <w:lang w:eastAsia="en-US"/>
        </w:rPr>
        <w:t xml:space="preserve"> excision for rectal cancer: a prospective multi-</w:t>
      </w:r>
      <w:proofErr w:type="spellStart"/>
      <w:r>
        <w:rPr>
          <w:rFonts w:ascii="Book Antiqua" w:eastAsia="宋体" w:hAnsi="Book Antiqua" w:cs="Times New Roman"/>
          <w:color w:val="000000"/>
          <w:kern w:val="0"/>
          <w:szCs w:val="24"/>
          <w:lang w:eastAsia="en-US"/>
        </w:rPr>
        <w:t>centre</w:t>
      </w:r>
      <w:proofErr w:type="spellEnd"/>
      <w:r>
        <w:rPr>
          <w:rFonts w:ascii="Book Antiqua" w:eastAsia="宋体" w:hAnsi="Book Antiqua" w:cs="Times New Roman"/>
          <w:color w:val="000000"/>
          <w:kern w:val="0"/>
          <w:szCs w:val="24"/>
          <w:lang w:eastAsia="en-US"/>
        </w:rPr>
        <w:t xml:space="preserve"> analysis. </w:t>
      </w:r>
      <w:proofErr w:type="spellStart"/>
      <w:r>
        <w:rPr>
          <w:rFonts w:ascii="Book Antiqua" w:eastAsia="宋体" w:hAnsi="Book Antiqua" w:cs="Times New Roman"/>
          <w:i/>
          <w:iCs/>
          <w:color w:val="000000"/>
          <w:kern w:val="0"/>
          <w:szCs w:val="24"/>
          <w:lang w:eastAsia="en-US"/>
        </w:rPr>
        <w:t>Langenbecks</w:t>
      </w:r>
      <w:proofErr w:type="spellEnd"/>
      <w:r>
        <w:rPr>
          <w:rFonts w:ascii="Book Antiqua" w:eastAsia="宋体" w:hAnsi="Book Antiqua" w:cs="Times New Roman"/>
          <w:i/>
          <w:iCs/>
          <w:color w:val="000000"/>
          <w:kern w:val="0"/>
          <w:szCs w:val="24"/>
          <w:lang w:eastAsia="en-US"/>
        </w:rPr>
        <w:t xml:space="preserve"> Arch Surg</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404</w:t>
      </w:r>
      <w:r>
        <w:rPr>
          <w:rFonts w:ascii="Book Antiqua" w:eastAsia="宋体" w:hAnsi="Book Antiqua" w:cs="Times New Roman"/>
          <w:color w:val="000000"/>
          <w:kern w:val="0"/>
          <w:szCs w:val="24"/>
          <w:lang w:eastAsia="en-US"/>
        </w:rPr>
        <w:t>: 547-555 [PMID: 31377857 DOI: 10.1007/s00423-019-01806-w]</w:t>
      </w:r>
    </w:p>
    <w:p w14:paraId="2B24AE2F"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22 </w:t>
      </w:r>
      <w:r>
        <w:rPr>
          <w:rFonts w:ascii="Book Antiqua" w:eastAsia="宋体" w:hAnsi="Book Antiqua" w:cs="Times New Roman"/>
          <w:b/>
          <w:bCs/>
          <w:color w:val="000000"/>
          <w:kern w:val="0"/>
          <w:szCs w:val="24"/>
          <w:lang w:eastAsia="en-US"/>
        </w:rPr>
        <w:t>Cui W</w:t>
      </w:r>
      <w:r>
        <w:rPr>
          <w:rFonts w:ascii="Book Antiqua" w:eastAsia="宋体" w:hAnsi="Book Antiqua" w:cs="Times New Roman"/>
          <w:color w:val="000000"/>
          <w:kern w:val="0"/>
          <w:szCs w:val="24"/>
          <w:lang w:eastAsia="en-US"/>
        </w:rPr>
        <w:t xml:space="preserve">, Zhu G, Zhou T, Mao X, Wang X, Chen Y. Laparoscopic and conventional left hemicolectomy in colon cancer. </w:t>
      </w:r>
      <w:r>
        <w:rPr>
          <w:rFonts w:ascii="Book Antiqua" w:eastAsia="宋体" w:hAnsi="Book Antiqua" w:cs="Times New Roman"/>
          <w:i/>
          <w:iCs/>
          <w:color w:val="000000"/>
          <w:kern w:val="0"/>
          <w:szCs w:val="24"/>
          <w:lang w:eastAsia="en-US"/>
        </w:rPr>
        <w:t>J BUON</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240-247 [</w:t>
      </w:r>
      <w:bookmarkStart w:id="61" w:name="OLE_LINK96"/>
      <w:bookmarkStart w:id="62" w:name="OLE_LINK98"/>
      <w:bookmarkStart w:id="63" w:name="OLE_LINK97"/>
      <w:r>
        <w:rPr>
          <w:rFonts w:ascii="Book Antiqua" w:eastAsia="宋体" w:hAnsi="Book Antiqua" w:cs="Times New Roman"/>
          <w:color w:val="000000"/>
          <w:kern w:val="0"/>
          <w:szCs w:val="24"/>
          <w:lang w:eastAsia="en-US"/>
        </w:rPr>
        <w:t>PMID: 32277637</w:t>
      </w:r>
      <w:bookmarkEnd w:id="61"/>
      <w:bookmarkEnd w:id="62"/>
      <w:bookmarkEnd w:id="63"/>
      <w:r>
        <w:rPr>
          <w:rFonts w:ascii="Book Antiqua" w:eastAsia="宋体" w:hAnsi="Book Antiqua" w:cs="Times New Roman"/>
          <w:color w:val="000000"/>
          <w:kern w:val="0"/>
          <w:szCs w:val="24"/>
          <w:lang w:eastAsia="en-US"/>
        </w:rPr>
        <w:t>]</w:t>
      </w:r>
    </w:p>
    <w:p w14:paraId="393B11B3"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23 </w:t>
      </w:r>
      <w:r>
        <w:rPr>
          <w:rFonts w:ascii="Book Antiqua" w:eastAsia="宋体" w:hAnsi="Book Antiqua" w:cs="Times New Roman"/>
          <w:b/>
          <w:bCs/>
          <w:color w:val="000000"/>
          <w:kern w:val="0"/>
          <w:szCs w:val="24"/>
          <w:lang w:eastAsia="en-US"/>
        </w:rPr>
        <w:t>Yang L</w:t>
      </w:r>
      <w:r>
        <w:rPr>
          <w:rFonts w:ascii="Book Antiqua" w:eastAsia="宋体" w:hAnsi="Book Antiqua" w:cs="Times New Roman"/>
          <w:color w:val="000000"/>
          <w:kern w:val="0"/>
          <w:szCs w:val="24"/>
          <w:lang w:eastAsia="en-US"/>
        </w:rPr>
        <w:t xml:space="preserve">, Ma W, Wang M, Zhang R, Bi T, Zhou S. Efficacy of intestinal obstruction stent combined with laparoscopic surgery and neoadjuvant chemotherapy in patients with obstructive colorectal cancer. </w:t>
      </w:r>
      <w:r>
        <w:rPr>
          <w:rFonts w:ascii="Book Antiqua" w:eastAsia="宋体" w:hAnsi="Book Antiqua" w:cs="Times New Roman"/>
          <w:i/>
          <w:iCs/>
          <w:color w:val="000000"/>
          <w:kern w:val="0"/>
          <w:szCs w:val="24"/>
          <w:lang w:eastAsia="en-US"/>
        </w:rPr>
        <w:t>Oncol Lett</w:t>
      </w:r>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18</w:t>
      </w:r>
      <w:r>
        <w:rPr>
          <w:rFonts w:ascii="Book Antiqua" w:eastAsia="宋体" w:hAnsi="Book Antiqua" w:cs="Times New Roman"/>
          <w:color w:val="000000"/>
          <w:kern w:val="0"/>
          <w:szCs w:val="24"/>
          <w:lang w:eastAsia="en-US"/>
        </w:rPr>
        <w:t>: 1931-1937 [PMID: 31423263 DOI: 10.3892/ol.2019.10525]</w:t>
      </w:r>
    </w:p>
    <w:p w14:paraId="2A22C49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24 </w:t>
      </w:r>
      <w:r>
        <w:rPr>
          <w:rFonts w:ascii="Book Antiqua" w:eastAsia="宋体" w:hAnsi="Book Antiqua" w:cs="Times New Roman"/>
          <w:b/>
          <w:bCs/>
          <w:color w:val="000000"/>
          <w:kern w:val="0"/>
          <w:szCs w:val="24"/>
          <w:lang w:eastAsia="en-US"/>
        </w:rPr>
        <w:t>Li W</w:t>
      </w:r>
      <w:r>
        <w:rPr>
          <w:rFonts w:ascii="Book Antiqua" w:eastAsia="宋体" w:hAnsi="Book Antiqua" w:cs="Times New Roman"/>
          <w:color w:val="000000"/>
          <w:kern w:val="0"/>
          <w:szCs w:val="24"/>
          <w:lang w:eastAsia="en-US"/>
        </w:rPr>
        <w:t xml:space="preserve">, Jin X, Liang G. The efficacy of endoscopic stenting combined with laparoscopy in the treatment of left colon cancer with obstruction. </w:t>
      </w:r>
      <w:r>
        <w:rPr>
          <w:rFonts w:ascii="Book Antiqua" w:eastAsia="宋体" w:hAnsi="Book Antiqua" w:cs="Times New Roman"/>
          <w:i/>
          <w:iCs/>
          <w:color w:val="000000"/>
          <w:kern w:val="0"/>
          <w:szCs w:val="24"/>
          <w:lang w:eastAsia="en-US"/>
        </w:rPr>
        <w:t xml:space="preserve">J Cancer Res </w:t>
      </w:r>
      <w:proofErr w:type="spellStart"/>
      <w:r>
        <w:rPr>
          <w:rFonts w:ascii="Book Antiqua" w:eastAsia="宋体" w:hAnsi="Book Antiqua" w:cs="Times New Roman"/>
          <w:i/>
          <w:iCs/>
          <w:color w:val="000000"/>
          <w:kern w:val="0"/>
          <w:szCs w:val="24"/>
          <w:lang w:eastAsia="en-US"/>
        </w:rPr>
        <w:t>Ther</w:t>
      </w:r>
      <w:proofErr w:type="spellEnd"/>
      <w:r>
        <w:rPr>
          <w:rFonts w:ascii="Book Antiqua" w:eastAsia="宋体" w:hAnsi="Book Antiqua" w:cs="Times New Roman"/>
          <w:color w:val="000000"/>
          <w:kern w:val="0"/>
          <w:szCs w:val="24"/>
          <w:lang w:eastAsia="en-US"/>
        </w:rPr>
        <w:t xml:space="preserve"> 2019; </w:t>
      </w:r>
      <w:r>
        <w:rPr>
          <w:rFonts w:ascii="Book Antiqua" w:eastAsia="宋体" w:hAnsi="Book Antiqua" w:cs="Times New Roman"/>
          <w:b/>
          <w:bCs/>
          <w:color w:val="000000"/>
          <w:kern w:val="0"/>
          <w:szCs w:val="24"/>
          <w:lang w:eastAsia="en-US"/>
        </w:rPr>
        <w:t>15</w:t>
      </w:r>
      <w:r>
        <w:rPr>
          <w:rFonts w:ascii="Book Antiqua" w:eastAsia="宋体" w:hAnsi="Book Antiqua" w:cs="Times New Roman"/>
          <w:color w:val="000000"/>
          <w:kern w:val="0"/>
          <w:szCs w:val="24"/>
          <w:lang w:eastAsia="en-US"/>
        </w:rPr>
        <w:t>: 375-379 [</w:t>
      </w:r>
      <w:bookmarkStart w:id="64" w:name="OLE_LINK100"/>
      <w:bookmarkStart w:id="65" w:name="OLE_LINK99"/>
      <w:r>
        <w:rPr>
          <w:rFonts w:ascii="Book Antiqua" w:eastAsia="宋体" w:hAnsi="Book Antiqua" w:cs="Times New Roman"/>
          <w:color w:val="000000"/>
          <w:kern w:val="0"/>
          <w:szCs w:val="24"/>
          <w:lang w:eastAsia="en-US"/>
        </w:rPr>
        <w:t>PMID: 30964114</w:t>
      </w:r>
      <w:bookmarkEnd w:id="64"/>
      <w:bookmarkEnd w:id="65"/>
      <w:r>
        <w:rPr>
          <w:rFonts w:ascii="Book Antiqua" w:eastAsia="宋体" w:hAnsi="Book Antiqua" w:cs="Times New Roman"/>
          <w:color w:val="000000"/>
          <w:kern w:val="0"/>
          <w:szCs w:val="24"/>
          <w:lang w:eastAsia="en-US"/>
        </w:rPr>
        <w:t xml:space="preserve"> DOI: 10.4103/jcrt.JCRT_111_18]</w:t>
      </w:r>
    </w:p>
    <w:p w14:paraId="12DC900D"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lastRenderedPageBreak/>
        <w:t xml:space="preserve">25 </w:t>
      </w:r>
      <w:proofErr w:type="spellStart"/>
      <w:r>
        <w:rPr>
          <w:rFonts w:ascii="Book Antiqua" w:eastAsia="宋体" w:hAnsi="Book Antiqua" w:cs="Times New Roman"/>
          <w:b/>
          <w:bCs/>
          <w:color w:val="000000"/>
          <w:kern w:val="0"/>
          <w:szCs w:val="24"/>
          <w:lang w:eastAsia="en-US"/>
        </w:rPr>
        <w:t>Stephensen</w:t>
      </w:r>
      <w:proofErr w:type="spellEnd"/>
      <w:r>
        <w:rPr>
          <w:rFonts w:ascii="Book Antiqua" w:eastAsia="宋体" w:hAnsi="Book Antiqua" w:cs="Times New Roman"/>
          <w:b/>
          <w:bCs/>
          <w:color w:val="000000"/>
          <w:kern w:val="0"/>
          <w:szCs w:val="24"/>
          <w:lang w:eastAsia="en-US"/>
        </w:rPr>
        <w:t xml:space="preserve"> BD</w:t>
      </w:r>
      <w:r>
        <w:rPr>
          <w:rFonts w:ascii="Book Antiqua" w:eastAsia="宋体" w:hAnsi="Book Antiqua" w:cs="Times New Roman"/>
          <w:color w:val="000000"/>
          <w:kern w:val="0"/>
          <w:szCs w:val="24"/>
          <w:lang w:eastAsia="en-US"/>
        </w:rPr>
        <w:t xml:space="preserve">, Reid F, Shaikh S, Carroll R, Smith SR, </w:t>
      </w:r>
      <w:proofErr w:type="spellStart"/>
      <w:r>
        <w:rPr>
          <w:rFonts w:ascii="Book Antiqua" w:eastAsia="宋体" w:hAnsi="Book Antiqua" w:cs="Times New Roman"/>
          <w:color w:val="000000"/>
          <w:kern w:val="0"/>
          <w:szCs w:val="24"/>
          <w:lang w:eastAsia="en-US"/>
        </w:rPr>
        <w:t>Pockney</w:t>
      </w:r>
      <w:proofErr w:type="spellEnd"/>
      <w:r>
        <w:rPr>
          <w:rFonts w:ascii="Book Antiqua" w:eastAsia="宋体" w:hAnsi="Book Antiqua" w:cs="Times New Roman"/>
          <w:color w:val="000000"/>
          <w:kern w:val="0"/>
          <w:szCs w:val="24"/>
          <w:lang w:eastAsia="en-US"/>
        </w:rPr>
        <w:t xml:space="preserve"> P; </w:t>
      </w:r>
      <w:r>
        <w:rPr>
          <w:rFonts w:eastAsia="宋体" w:cs="Times New Roman"/>
          <w:color w:val="000000"/>
          <w:kern w:val="0"/>
          <w:szCs w:val="24"/>
          <w:lang w:eastAsia="en-US"/>
        </w:rPr>
        <w:t> </w:t>
      </w:r>
      <w:r>
        <w:rPr>
          <w:rFonts w:ascii="Book Antiqua" w:eastAsia="宋体" w:hAnsi="Book Antiqua" w:cs="Times New Roman"/>
          <w:color w:val="000000"/>
          <w:kern w:val="0"/>
          <w:szCs w:val="24"/>
          <w:lang w:eastAsia="en-US"/>
        </w:rPr>
        <w:t xml:space="preserve">on behalf of the PREDICT Study Group collaborators. C-reactive protein trajectory to predict colorectal anastomotic leak: PREDICT Study. </w:t>
      </w:r>
      <w:r>
        <w:rPr>
          <w:rFonts w:ascii="Book Antiqua" w:eastAsia="宋体" w:hAnsi="Book Antiqua" w:cs="Times New Roman"/>
          <w:i/>
          <w:iCs/>
          <w:color w:val="000000"/>
          <w:kern w:val="0"/>
          <w:szCs w:val="24"/>
          <w:lang w:eastAsia="en-US"/>
        </w:rPr>
        <w:t>Br J Surg</w:t>
      </w:r>
      <w:r>
        <w:rPr>
          <w:rFonts w:ascii="Book Antiqua" w:eastAsia="宋体" w:hAnsi="Book Antiqua" w:cs="Times New Roman"/>
          <w:color w:val="000000"/>
          <w:kern w:val="0"/>
          <w:szCs w:val="24"/>
          <w:lang w:eastAsia="en-US"/>
        </w:rPr>
        <w:t xml:space="preserve"> 2020; Online ahead of print [PMID: 32671825 DOI: 10.1002/bjs.11812]</w:t>
      </w:r>
    </w:p>
    <w:p w14:paraId="328F093B"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26 </w:t>
      </w:r>
      <w:proofErr w:type="spellStart"/>
      <w:r>
        <w:rPr>
          <w:rFonts w:ascii="Book Antiqua" w:eastAsia="宋体" w:hAnsi="Book Antiqua" w:cs="Times New Roman"/>
          <w:b/>
          <w:bCs/>
          <w:color w:val="000000"/>
          <w:kern w:val="0"/>
          <w:szCs w:val="24"/>
          <w:lang w:eastAsia="en-US"/>
        </w:rPr>
        <w:t>Reggiani</w:t>
      </w:r>
      <w:proofErr w:type="spellEnd"/>
      <w:r>
        <w:rPr>
          <w:rFonts w:ascii="Book Antiqua" w:eastAsia="宋体" w:hAnsi="Book Antiqua" w:cs="Times New Roman"/>
          <w:b/>
          <w:bCs/>
          <w:color w:val="000000"/>
          <w:kern w:val="0"/>
          <w:szCs w:val="24"/>
          <w:lang w:eastAsia="en-US"/>
        </w:rPr>
        <w:t xml:space="preserve"> Bonetti L</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Lionti</w:t>
      </w:r>
      <w:proofErr w:type="spellEnd"/>
      <w:r>
        <w:rPr>
          <w:rFonts w:ascii="Book Antiqua" w:eastAsia="宋体" w:hAnsi="Book Antiqua" w:cs="Times New Roman"/>
          <w:color w:val="000000"/>
          <w:kern w:val="0"/>
          <w:szCs w:val="24"/>
          <w:lang w:eastAsia="en-US"/>
        </w:rPr>
        <w:t xml:space="preserve"> S, </w:t>
      </w:r>
      <w:proofErr w:type="spellStart"/>
      <w:r>
        <w:rPr>
          <w:rFonts w:ascii="Book Antiqua" w:eastAsia="宋体" w:hAnsi="Book Antiqua" w:cs="Times New Roman"/>
          <w:color w:val="000000"/>
          <w:kern w:val="0"/>
          <w:szCs w:val="24"/>
          <w:lang w:eastAsia="en-US"/>
        </w:rPr>
        <w:t>Domati</w:t>
      </w:r>
      <w:proofErr w:type="spellEnd"/>
      <w:r>
        <w:rPr>
          <w:rFonts w:ascii="Book Antiqua" w:eastAsia="宋体" w:hAnsi="Book Antiqua" w:cs="Times New Roman"/>
          <w:color w:val="000000"/>
          <w:kern w:val="0"/>
          <w:szCs w:val="24"/>
          <w:lang w:eastAsia="en-US"/>
        </w:rPr>
        <w:t xml:space="preserve"> F, Barresi V. Do pathological variables have prognostic significance in rectal adenocarcinoma treated with neoadjuvant chemoradiotherapy and surgery? </w:t>
      </w:r>
      <w:r>
        <w:rPr>
          <w:rFonts w:ascii="Book Antiqua" w:eastAsia="宋体" w:hAnsi="Book Antiqua" w:cs="Times New Roman"/>
          <w:i/>
          <w:iCs/>
          <w:color w:val="000000"/>
          <w:kern w:val="0"/>
          <w:szCs w:val="24"/>
          <w:lang w:eastAsia="en-US"/>
        </w:rPr>
        <w:t>World J Gastroenterol</w:t>
      </w:r>
      <w:r>
        <w:rPr>
          <w:rFonts w:ascii="Book Antiqua" w:eastAsia="宋体" w:hAnsi="Book Antiqua" w:cs="Times New Roman"/>
          <w:color w:val="000000"/>
          <w:kern w:val="0"/>
          <w:szCs w:val="24"/>
          <w:lang w:eastAsia="en-US"/>
        </w:rPr>
        <w:t xml:space="preserve"> 2017; </w:t>
      </w:r>
      <w:r>
        <w:rPr>
          <w:rFonts w:ascii="Book Antiqua" w:eastAsia="宋体" w:hAnsi="Book Antiqua" w:cs="Times New Roman"/>
          <w:b/>
          <w:bCs/>
          <w:color w:val="000000"/>
          <w:kern w:val="0"/>
          <w:szCs w:val="24"/>
          <w:lang w:eastAsia="en-US"/>
        </w:rPr>
        <w:t>23</w:t>
      </w:r>
      <w:r>
        <w:rPr>
          <w:rFonts w:ascii="Book Antiqua" w:eastAsia="宋体" w:hAnsi="Book Antiqua" w:cs="Times New Roman"/>
          <w:color w:val="000000"/>
          <w:kern w:val="0"/>
          <w:szCs w:val="24"/>
          <w:lang w:eastAsia="en-US"/>
        </w:rPr>
        <w:t>: 1412-1423 [PMID: 28293088 DOI: 10.3748/wjg.v23.i8.1412]</w:t>
      </w:r>
    </w:p>
    <w:p w14:paraId="3461F35A"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27 </w:t>
      </w:r>
      <w:proofErr w:type="spellStart"/>
      <w:r>
        <w:rPr>
          <w:rFonts w:ascii="Book Antiqua" w:eastAsia="宋体" w:hAnsi="Book Antiqua" w:cs="Times New Roman"/>
          <w:b/>
          <w:bCs/>
          <w:color w:val="000000"/>
          <w:kern w:val="0"/>
          <w:szCs w:val="24"/>
          <w:lang w:eastAsia="en-US"/>
        </w:rPr>
        <w:t>Swellengrebel</w:t>
      </w:r>
      <w:proofErr w:type="spellEnd"/>
      <w:r>
        <w:rPr>
          <w:rFonts w:ascii="Book Antiqua" w:eastAsia="宋体" w:hAnsi="Book Antiqua" w:cs="Times New Roman"/>
          <w:b/>
          <w:bCs/>
          <w:color w:val="000000"/>
          <w:kern w:val="0"/>
          <w:szCs w:val="24"/>
          <w:lang w:eastAsia="en-US"/>
        </w:rPr>
        <w:t xml:space="preserve"> HA</w:t>
      </w:r>
      <w:r>
        <w:rPr>
          <w:rFonts w:ascii="Book Antiqua" w:eastAsia="宋体" w:hAnsi="Book Antiqua" w:cs="Times New Roman"/>
          <w:bCs/>
          <w:color w:val="000000"/>
          <w:kern w:val="0"/>
          <w:szCs w:val="24"/>
          <w:lang w:eastAsia="en-US"/>
        </w:rPr>
        <w:t xml:space="preserve">, Bosch SL, Cats A, Vincent AD, </w:t>
      </w:r>
      <w:proofErr w:type="spellStart"/>
      <w:r>
        <w:rPr>
          <w:rFonts w:ascii="Book Antiqua" w:eastAsia="宋体" w:hAnsi="Book Antiqua" w:cs="Times New Roman"/>
          <w:bCs/>
          <w:color w:val="000000"/>
          <w:kern w:val="0"/>
          <w:szCs w:val="24"/>
          <w:lang w:eastAsia="en-US"/>
        </w:rPr>
        <w:t>Dewit</w:t>
      </w:r>
      <w:proofErr w:type="spellEnd"/>
      <w:r>
        <w:rPr>
          <w:rFonts w:ascii="Book Antiqua" w:eastAsia="宋体" w:hAnsi="Book Antiqua" w:cs="Times New Roman"/>
          <w:bCs/>
          <w:color w:val="000000"/>
          <w:kern w:val="0"/>
          <w:szCs w:val="24"/>
          <w:lang w:eastAsia="en-US"/>
        </w:rPr>
        <w:t xml:space="preserve"> LG, </w:t>
      </w:r>
      <w:proofErr w:type="spellStart"/>
      <w:r>
        <w:rPr>
          <w:rFonts w:ascii="Book Antiqua" w:eastAsia="宋体" w:hAnsi="Book Antiqua" w:cs="Times New Roman"/>
          <w:bCs/>
          <w:color w:val="000000"/>
          <w:kern w:val="0"/>
          <w:szCs w:val="24"/>
          <w:lang w:eastAsia="en-US"/>
        </w:rPr>
        <w:t>Verwaal</w:t>
      </w:r>
      <w:proofErr w:type="spellEnd"/>
      <w:r>
        <w:rPr>
          <w:rFonts w:ascii="Book Antiqua" w:eastAsia="宋体" w:hAnsi="Book Antiqua" w:cs="Times New Roman"/>
          <w:bCs/>
          <w:color w:val="000000"/>
          <w:kern w:val="0"/>
          <w:szCs w:val="24"/>
          <w:lang w:eastAsia="en-US"/>
        </w:rPr>
        <w:t xml:space="preserve"> VJ, </w:t>
      </w:r>
      <w:proofErr w:type="spellStart"/>
      <w:r>
        <w:rPr>
          <w:rFonts w:ascii="Book Antiqua" w:eastAsia="宋体" w:hAnsi="Book Antiqua" w:cs="Times New Roman"/>
          <w:bCs/>
          <w:color w:val="000000"/>
          <w:kern w:val="0"/>
          <w:szCs w:val="24"/>
          <w:lang w:eastAsia="en-US"/>
        </w:rPr>
        <w:t>Nagtegaal</w:t>
      </w:r>
      <w:proofErr w:type="spellEnd"/>
      <w:r>
        <w:rPr>
          <w:rFonts w:ascii="Book Antiqua" w:eastAsia="宋体" w:hAnsi="Book Antiqua" w:cs="Times New Roman"/>
          <w:bCs/>
          <w:color w:val="000000"/>
          <w:kern w:val="0"/>
          <w:szCs w:val="24"/>
          <w:lang w:eastAsia="en-US"/>
        </w:rPr>
        <w:t xml:space="preserve"> ID, </w:t>
      </w:r>
      <w:proofErr w:type="spellStart"/>
      <w:r>
        <w:rPr>
          <w:rFonts w:ascii="Book Antiqua" w:eastAsia="宋体" w:hAnsi="Book Antiqua" w:cs="Times New Roman"/>
          <w:bCs/>
          <w:color w:val="000000"/>
          <w:kern w:val="0"/>
          <w:szCs w:val="24"/>
          <w:lang w:eastAsia="en-US"/>
        </w:rPr>
        <w:t>Marijnen</w:t>
      </w:r>
      <w:proofErr w:type="spellEnd"/>
      <w:r>
        <w:rPr>
          <w:rFonts w:ascii="Book Antiqua" w:eastAsia="宋体" w:hAnsi="Book Antiqua" w:cs="Times New Roman"/>
          <w:bCs/>
          <w:color w:val="000000"/>
          <w:kern w:val="0"/>
          <w:szCs w:val="24"/>
          <w:lang w:eastAsia="en-US"/>
        </w:rPr>
        <w:t xml:space="preserve"> CA. </w:t>
      </w:r>
      <w:proofErr w:type="spellStart"/>
      <w:r>
        <w:rPr>
          <w:rFonts w:ascii="Book Antiqua" w:eastAsia="宋体" w:hAnsi="Book Antiqua" w:cs="Times New Roman"/>
          <w:bCs/>
          <w:color w:val="000000"/>
          <w:kern w:val="0"/>
          <w:szCs w:val="24"/>
          <w:lang w:eastAsia="en-US"/>
        </w:rPr>
        <w:t>Tumour</w:t>
      </w:r>
      <w:proofErr w:type="spellEnd"/>
      <w:r>
        <w:rPr>
          <w:rFonts w:ascii="Book Antiqua" w:eastAsia="宋体" w:hAnsi="Book Antiqua" w:cs="Times New Roman"/>
          <w:bCs/>
          <w:color w:val="000000"/>
          <w:kern w:val="0"/>
          <w:szCs w:val="24"/>
          <w:lang w:eastAsia="en-US"/>
        </w:rPr>
        <w:t xml:space="preserve"> regression grading after chemoradiotherapy for locally advanced rectal cancer: a near pathologic complete response does not translate into good clinical outcome. </w:t>
      </w:r>
      <w:proofErr w:type="spellStart"/>
      <w:r>
        <w:rPr>
          <w:rFonts w:ascii="Book Antiqua" w:eastAsia="宋体" w:hAnsi="Book Antiqua" w:cs="Times New Roman"/>
          <w:bCs/>
          <w:i/>
          <w:color w:val="000000"/>
          <w:kern w:val="0"/>
          <w:szCs w:val="24"/>
          <w:lang w:eastAsia="en-US"/>
        </w:rPr>
        <w:t>Radiother</w:t>
      </w:r>
      <w:proofErr w:type="spellEnd"/>
      <w:r>
        <w:rPr>
          <w:rFonts w:ascii="Book Antiqua" w:eastAsia="宋体" w:hAnsi="Book Antiqua" w:cs="Times New Roman"/>
          <w:bCs/>
          <w:i/>
          <w:color w:val="000000"/>
          <w:kern w:val="0"/>
          <w:szCs w:val="24"/>
          <w:lang w:eastAsia="en-US"/>
        </w:rPr>
        <w:t xml:space="preserve"> Oncol</w:t>
      </w:r>
      <w:r>
        <w:rPr>
          <w:rFonts w:ascii="Book Antiqua" w:eastAsia="宋体" w:hAnsi="Book Antiqua" w:cs="Times New Roman"/>
          <w:bCs/>
          <w:color w:val="000000"/>
          <w:kern w:val="0"/>
          <w:szCs w:val="24"/>
          <w:lang w:eastAsia="en-US"/>
        </w:rPr>
        <w:t xml:space="preserve"> 2014;</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112</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44-51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25018000</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10.1016/j.radonc.2014.05.010</w:t>
      </w:r>
      <w:r>
        <w:rPr>
          <w:rFonts w:ascii="Book Antiqua" w:eastAsia="宋体" w:hAnsi="Book Antiqua" w:cs="Times New Roman" w:hint="eastAsia"/>
          <w:bCs/>
          <w:color w:val="000000"/>
          <w:kern w:val="0"/>
          <w:szCs w:val="24"/>
          <w:lang w:eastAsia="zh-CN"/>
        </w:rPr>
        <w:t>]</w:t>
      </w:r>
    </w:p>
    <w:p w14:paraId="2CC19226"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28 </w:t>
      </w:r>
      <w:r>
        <w:rPr>
          <w:rFonts w:ascii="Book Antiqua" w:eastAsia="宋体" w:hAnsi="Book Antiqua" w:cs="Times New Roman"/>
          <w:b/>
          <w:bCs/>
          <w:color w:val="000000"/>
          <w:kern w:val="0"/>
          <w:szCs w:val="24"/>
          <w:lang w:eastAsia="en-US"/>
        </w:rPr>
        <w:t xml:space="preserve">van </w:t>
      </w:r>
      <w:proofErr w:type="spellStart"/>
      <w:r>
        <w:rPr>
          <w:rFonts w:ascii="Book Antiqua" w:eastAsia="宋体" w:hAnsi="Book Antiqua" w:cs="Times New Roman"/>
          <w:b/>
          <w:bCs/>
          <w:color w:val="000000"/>
          <w:kern w:val="0"/>
          <w:szCs w:val="24"/>
          <w:lang w:eastAsia="en-US"/>
        </w:rPr>
        <w:t>Heeswijk</w:t>
      </w:r>
      <w:proofErr w:type="spellEnd"/>
      <w:r>
        <w:rPr>
          <w:rFonts w:ascii="Book Antiqua" w:eastAsia="宋体" w:hAnsi="Book Antiqua" w:cs="Times New Roman"/>
          <w:b/>
          <w:bCs/>
          <w:color w:val="000000"/>
          <w:kern w:val="0"/>
          <w:szCs w:val="24"/>
          <w:lang w:eastAsia="en-US"/>
        </w:rPr>
        <w:t xml:space="preserve"> MM</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Lambregts</w:t>
      </w:r>
      <w:proofErr w:type="spellEnd"/>
      <w:r>
        <w:rPr>
          <w:rFonts w:ascii="Book Antiqua" w:eastAsia="宋体" w:hAnsi="Book Antiqua" w:cs="Times New Roman"/>
          <w:color w:val="000000"/>
          <w:kern w:val="0"/>
          <w:szCs w:val="24"/>
          <w:lang w:eastAsia="en-US"/>
        </w:rPr>
        <w:t xml:space="preserve"> DM, Palm WM, Hendriks BM, Maas M, Beets GL, Beets-Tan RG. DWI for Assessment of Rectal Cancer Nodes After Chemoradiotherapy: Is the Absence of Nodes at DWI Proof of a Negative Nodal Status? </w:t>
      </w:r>
      <w:r>
        <w:rPr>
          <w:rFonts w:ascii="Book Antiqua" w:eastAsia="宋体" w:hAnsi="Book Antiqua" w:cs="Times New Roman"/>
          <w:i/>
          <w:iCs/>
          <w:color w:val="000000"/>
          <w:kern w:val="0"/>
          <w:szCs w:val="24"/>
          <w:lang w:eastAsia="en-US"/>
        </w:rPr>
        <w:t xml:space="preserve">AJR Am J </w:t>
      </w:r>
      <w:proofErr w:type="spellStart"/>
      <w:r>
        <w:rPr>
          <w:rFonts w:ascii="Book Antiqua" w:eastAsia="宋体" w:hAnsi="Book Antiqua" w:cs="Times New Roman"/>
          <w:i/>
          <w:iCs/>
          <w:color w:val="000000"/>
          <w:kern w:val="0"/>
          <w:szCs w:val="24"/>
          <w:lang w:eastAsia="en-US"/>
        </w:rPr>
        <w:t>Roentgenol</w:t>
      </w:r>
      <w:proofErr w:type="spellEnd"/>
      <w:r>
        <w:rPr>
          <w:rFonts w:ascii="Book Antiqua" w:eastAsia="宋体" w:hAnsi="Book Antiqua" w:cs="Times New Roman"/>
          <w:color w:val="000000"/>
          <w:kern w:val="0"/>
          <w:szCs w:val="24"/>
          <w:lang w:eastAsia="en-US"/>
        </w:rPr>
        <w:t xml:space="preserve"> 2017; </w:t>
      </w:r>
      <w:r>
        <w:rPr>
          <w:rFonts w:ascii="Book Antiqua" w:eastAsia="宋体" w:hAnsi="Book Antiqua" w:cs="Times New Roman"/>
          <w:b/>
          <w:bCs/>
          <w:color w:val="000000"/>
          <w:kern w:val="0"/>
          <w:szCs w:val="24"/>
          <w:lang w:eastAsia="en-US"/>
        </w:rPr>
        <w:t>208</w:t>
      </w:r>
      <w:r>
        <w:rPr>
          <w:rFonts w:ascii="Book Antiqua" w:eastAsia="宋体" w:hAnsi="Book Antiqua" w:cs="Times New Roman"/>
          <w:color w:val="000000"/>
          <w:kern w:val="0"/>
          <w:szCs w:val="24"/>
          <w:lang w:eastAsia="en-US"/>
        </w:rPr>
        <w:t>: W79-W84 [</w:t>
      </w:r>
      <w:bookmarkStart w:id="66" w:name="OLE_LINK102"/>
      <w:bookmarkStart w:id="67" w:name="OLE_LINK101"/>
      <w:r>
        <w:rPr>
          <w:rFonts w:ascii="Book Antiqua" w:eastAsia="宋体" w:hAnsi="Book Antiqua" w:cs="Times New Roman"/>
          <w:color w:val="000000"/>
          <w:kern w:val="0"/>
          <w:szCs w:val="24"/>
          <w:lang w:eastAsia="en-US"/>
        </w:rPr>
        <w:t>PMID: 27959622</w:t>
      </w:r>
      <w:bookmarkEnd w:id="66"/>
      <w:bookmarkEnd w:id="67"/>
      <w:r>
        <w:rPr>
          <w:rFonts w:ascii="Book Antiqua" w:eastAsia="宋体" w:hAnsi="Book Antiqua" w:cs="Times New Roman"/>
          <w:color w:val="000000"/>
          <w:kern w:val="0"/>
          <w:szCs w:val="24"/>
          <w:lang w:eastAsia="en-US"/>
        </w:rPr>
        <w:t xml:space="preserve"> DOI: 10.2214/AJR.16.17117]</w:t>
      </w:r>
    </w:p>
    <w:p w14:paraId="1910761A"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29 </w:t>
      </w:r>
      <w:r>
        <w:rPr>
          <w:rFonts w:ascii="Book Antiqua" w:eastAsia="宋体" w:hAnsi="Book Antiqua" w:cs="Times New Roman"/>
          <w:b/>
          <w:bCs/>
          <w:color w:val="000000"/>
          <w:kern w:val="0"/>
          <w:szCs w:val="24"/>
          <w:lang w:eastAsia="en-US"/>
        </w:rPr>
        <w:t>Ochs-</w:t>
      </w:r>
      <w:proofErr w:type="spellStart"/>
      <w:r>
        <w:rPr>
          <w:rFonts w:ascii="Book Antiqua" w:eastAsia="宋体" w:hAnsi="Book Antiqua" w:cs="Times New Roman"/>
          <w:b/>
          <w:bCs/>
          <w:color w:val="000000"/>
          <w:kern w:val="0"/>
          <w:szCs w:val="24"/>
          <w:lang w:eastAsia="en-US"/>
        </w:rPr>
        <w:t>Balcom</w:t>
      </w:r>
      <w:proofErr w:type="spellEnd"/>
      <w:r>
        <w:rPr>
          <w:rFonts w:ascii="Book Antiqua" w:eastAsia="宋体" w:hAnsi="Book Antiqua" w:cs="Times New Roman"/>
          <w:b/>
          <w:bCs/>
          <w:color w:val="000000"/>
          <w:kern w:val="0"/>
          <w:szCs w:val="24"/>
          <w:lang w:eastAsia="en-US"/>
        </w:rPr>
        <w:t xml:space="preserve"> HM</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Kanth</w:t>
      </w:r>
      <w:proofErr w:type="spellEnd"/>
      <w:r>
        <w:rPr>
          <w:rFonts w:ascii="Book Antiqua" w:eastAsia="宋体" w:hAnsi="Book Antiqua" w:cs="Times New Roman"/>
          <w:color w:val="000000"/>
          <w:kern w:val="0"/>
          <w:szCs w:val="24"/>
          <w:lang w:eastAsia="en-US"/>
        </w:rPr>
        <w:t xml:space="preserve"> P, Farnham JM, Abdelrahman S, Cannon-Albright LA. Colorectal cancer risk based on extended family history and body mass index. </w:t>
      </w:r>
      <w:r>
        <w:rPr>
          <w:rFonts w:ascii="Book Antiqua" w:eastAsia="宋体" w:hAnsi="Book Antiqua" w:cs="Times New Roman"/>
          <w:i/>
          <w:iCs/>
          <w:color w:val="000000"/>
          <w:kern w:val="0"/>
          <w:szCs w:val="24"/>
          <w:lang w:eastAsia="en-US"/>
        </w:rPr>
        <w:t>Genet Epidemiol</w:t>
      </w:r>
      <w:r>
        <w:rPr>
          <w:rFonts w:ascii="Book Antiqua" w:eastAsia="宋体" w:hAnsi="Book Antiqua" w:cs="Times New Roman"/>
          <w:color w:val="000000"/>
          <w:kern w:val="0"/>
          <w:szCs w:val="24"/>
          <w:lang w:eastAsia="en-US"/>
        </w:rPr>
        <w:t xml:space="preserve"> 2020; Online ahead of print [PMID: 32677164 DOI: 10.1002/gepi.22338]</w:t>
      </w:r>
    </w:p>
    <w:p w14:paraId="278F8310"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30 </w:t>
      </w:r>
      <w:r>
        <w:rPr>
          <w:rFonts w:ascii="Book Antiqua" w:eastAsia="宋体" w:hAnsi="Book Antiqua" w:cs="Times New Roman"/>
          <w:b/>
          <w:bCs/>
          <w:color w:val="000000"/>
          <w:kern w:val="0"/>
          <w:szCs w:val="24"/>
          <w:lang w:eastAsia="en-US"/>
        </w:rPr>
        <w:t>Mohamed Sad L</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Elsaka</w:t>
      </w:r>
      <w:proofErr w:type="spellEnd"/>
      <w:r>
        <w:rPr>
          <w:rFonts w:ascii="Book Antiqua" w:eastAsia="宋体" w:hAnsi="Book Antiqua" w:cs="Times New Roman"/>
          <w:color w:val="000000"/>
          <w:kern w:val="0"/>
          <w:szCs w:val="24"/>
          <w:lang w:eastAsia="en-US"/>
        </w:rPr>
        <w:t xml:space="preserve"> AM, </w:t>
      </w:r>
      <w:proofErr w:type="spellStart"/>
      <w:r>
        <w:rPr>
          <w:rFonts w:ascii="Book Antiqua" w:eastAsia="宋体" w:hAnsi="Book Antiqua" w:cs="Times New Roman"/>
          <w:color w:val="000000"/>
          <w:kern w:val="0"/>
          <w:szCs w:val="24"/>
          <w:lang w:eastAsia="en-US"/>
        </w:rPr>
        <w:t>Abdelmonem</w:t>
      </w:r>
      <w:proofErr w:type="spellEnd"/>
      <w:r>
        <w:rPr>
          <w:rFonts w:ascii="Book Antiqua" w:eastAsia="宋体" w:hAnsi="Book Antiqua" w:cs="Times New Roman"/>
          <w:color w:val="000000"/>
          <w:kern w:val="0"/>
          <w:szCs w:val="24"/>
          <w:lang w:eastAsia="en-US"/>
        </w:rPr>
        <w:t xml:space="preserve"> Zamzam Y, Gharib </w:t>
      </w:r>
      <w:proofErr w:type="spellStart"/>
      <w:r>
        <w:rPr>
          <w:rFonts w:ascii="Book Antiqua" w:eastAsia="宋体" w:hAnsi="Book Antiqua" w:cs="Times New Roman"/>
          <w:color w:val="000000"/>
          <w:kern w:val="0"/>
          <w:szCs w:val="24"/>
          <w:lang w:eastAsia="en-US"/>
        </w:rPr>
        <w:t>Khairallah</w:t>
      </w:r>
      <w:proofErr w:type="spellEnd"/>
      <w:r>
        <w:rPr>
          <w:rFonts w:ascii="Book Antiqua" w:eastAsia="宋体" w:hAnsi="Book Antiqua" w:cs="Times New Roman"/>
          <w:color w:val="000000"/>
          <w:kern w:val="0"/>
          <w:szCs w:val="24"/>
          <w:lang w:eastAsia="en-US"/>
        </w:rPr>
        <w:t xml:space="preserve"> F. Phase angle, body mass index and KRAS status of metastatic colorectal cancer in response to chemotherapy with and without target therapy: clinical impact and survival. </w:t>
      </w:r>
      <w:r>
        <w:rPr>
          <w:rFonts w:ascii="Book Antiqua" w:eastAsia="宋体" w:hAnsi="Book Antiqua" w:cs="Times New Roman"/>
          <w:i/>
          <w:iCs/>
          <w:color w:val="000000"/>
          <w:kern w:val="0"/>
          <w:szCs w:val="24"/>
          <w:lang w:eastAsia="en-US"/>
        </w:rPr>
        <w:t>J BUON</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25</w:t>
      </w:r>
      <w:r>
        <w:rPr>
          <w:rFonts w:ascii="Book Antiqua" w:eastAsia="宋体" w:hAnsi="Book Antiqua" w:cs="Times New Roman"/>
          <w:color w:val="000000"/>
          <w:kern w:val="0"/>
          <w:szCs w:val="24"/>
          <w:lang w:eastAsia="en-US"/>
        </w:rPr>
        <w:t>: 914-926 [</w:t>
      </w:r>
      <w:bookmarkStart w:id="68" w:name="OLE_LINK104"/>
      <w:bookmarkStart w:id="69" w:name="OLE_LINK106"/>
      <w:bookmarkStart w:id="70" w:name="OLE_LINK105"/>
      <w:r>
        <w:rPr>
          <w:rFonts w:ascii="Book Antiqua" w:eastAsia="宋体" w:hAnsi="Book Antiqua" w:cs="Times New Roman"/>
          <w:color w:val="000000"/>
          <w:kern w:val="0"/>
          <w:szCs w:val="24"/>
          <w:lang w:eastAsia="en-US"/>
        </w:rPr>
        <w:t>PMID: 32521886</w:t>
      </w:r>
      <w:bookmarkEnd w:id="68"/>
      <w:bookmarkEnd w:id="69"/>
      <w:bookmarkEnd w:id="70"/>
      <w:r>
        <w:rPr>
          <w:rFonts w:ascii="Book Antiqua" w:eastAsia="宋体" w:hAnsi="Book Antiqua" w:cs="Times New Roman"/>
          <w:color w:val="000000"/>
          <w:kern w:val="0"/>
          <w:szCs w:val="24"/>
          <w:lang w:eastAsia="en-US"/>
        </w:rPr>
        <w:t>]</w:t>
      </w:r>
    </w:p>
    <w:p w14:paraId="47A3B87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31 </w:t>
      </w:r>
      <w:r>
        <w:rPr>
          <w:rFonts w:ascii="Book Antiqua" w:eastAsia="宋体" w:hAnsi="Book Antiqua" w:cs="Times New Roman"/>
          <w:b/>
          <w:bCs/>
          <w:color w:val="000000"/>
          <w:kern w:val="0"/>
          <w:szCs w:val="24"/>
          <w:lang w:eastAsia="en-US"/>
        </w:rPr>
        <w:t>Huang CS</w:t>
      </w:r>
      <w:r>
        <w:rPr>
          <w:rFonts w:ascii="Book Antiqua" w:eastAsia="宋体" w:hAnsi="Book Antiqua" w:cs="Times New Roman"/>
          <w:color w:val="000000"/>
          <w:kern w:val="0"/>
          <w:szCs w:val="24"/>
          <w:lang w:eastAsia="en-US"/>
        </w:rPr>
        <w:t xml:space="preserve">, Chen CY, Huang LK, Wang WS, Yang SH. Prognostic value of postoperative serum carcinoembryonic antigen levels in colorectal cancer patients who smoke. </w:t>
      </w:r>
      <w:proofErr w:type="spellStart"/>
      <w:r>
        <w:rPr>
          <w:rFonts w:ascii="Book Antiqua" w:eastAsia="宋体" w:hAnsi="Book Antiqua" w:cs="Times New Roman"/>
          <w:i/>
          <w:iCs/>
          <w:color w:val="000000"/>
          <w:kern w:val="0"/>
          <w:szCs w:val="24"/>
          <w:lang w:eastAsia="en-US"/>
        </w:rPr>
        <w:t>PLoS</w:t>
      </w:r>
      <w:proofErr w:type="spellEnd"/>
      <w:r>
        <w:rPr>
          <w:rFonts w:ascii="Book Antiqua" w:eastAsia="宋体" w:hAnsi="Book Antiqua" w:cs="Times New Roman"/>
          <w:i/>
          <w:iCs/>
          <w:color w:val="000000"/>
          <w:kern w:val="0"/>
          <w:szCs w:val="24"/>
          <w:lang w:eastAsia="en-US"/>
        </w:rPr>
        <w:t xml:space="preserve"> One</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15</w:t>
      </w:r>
      <w:r>
        <w:rPr>
          <w:rFonts w:ascii="Book Antiqua" w:eastAsia="宋体" w:hAnsi="Book Antiqua" w:cs="Times New Roman"/>
          <w:color w:val="000000"/>
          <w:kern w:val="0"/>
          <w:szCs w:val="24"/>
          <w:lang w:eastAsia="en-US"/>
        </w:rPr>
        <w:t>: e0233687 [PMID: 32502149 DOI: 10.1371/journal.pone.0233687]</w:t>
      </w:r>
    </w:p>
    <w:p w14:paraId="6EE82A7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lastRenderedPageBreak/>
        <w:t xml:space="preserve">32 </w:t>
      </w:r>
      <w:r>
        <w:rPr>
          <w:rFonts w:ascii="Book Antiqua" w:eastAsia="宋体" w:hAnsi="Book Antiqua" w:cs="Times New Roman"/>
          <w:b/>
          <w:bCs/>
          <w:color w:val="000000"/>
          <w:kern w:val="0"/>
          <w:szCs w:val="24"/>
          <w:lang w:eastAsia="en-US"/>
        </w:rPr>
        <w:t>Tan G</w:t>
      </w:r>
      <w:r>
        <w:rPr>
          <w:rFonts w:ascii="Book Antiqua" w:eastAsia="宋体" w:hAnsi="Book Antiqua" w:cs="Times New Roman"/>
          <w:color w:val="000000"/>
          <w:kern w:val="0"/>
          <w:szCs w:val="24"/>
          <w:lang w:eastAsia="en-US"/>
        </w:rPr>
        <w:t xml:space="preserve">, Wong J. Surgical management and hyperthermic intraperitoneal chemotherapy for locally advanced colorectal cancer. </w:t>
      </w:r>
      <w:r>
        <w:rPr>
          <w:rFonts w:ascii="Book Antiqua" w:eastAsia="宋体" w:hAnsi="Book Antiqua" w:cs="Times New Roman"/>
          <w:i/>
          <w:iCs/>
          <w:color w:val="000000"/>
          <w:kern w:val="0"/>
          <w:szCs w:val="24"/>
          <w:lang w:eastAsia="en-US"/>
        </w:rPr>
        <w:t xml:space="preserve">J </w:t>
      </w:r>
      <w:proofErr w:type="spellStart"/>
      <w:r>
        <w:rPr>
          <w:rFonts w:ascii="Book Antiqua" w:eastAsia="宋体" w:hAnsi="Book Antiqua" w:cs="Times New Roman"/>
          <w:i/>
          <w:iCs/>
          <w:color w:val="000000"/>
          <w:kern w:val="0"/>
          <w:szCs w:val="24"/>
          <w:lang w:eastAsia="en-US"/>
        </w:rPr>
        <w:t>Gastrointest</w:t>
      </w:r>
      <w:proofErr w:type="spellEnd"/>
      <w:r>
        <w:rPr>
          <w:rFonts w:ascii="Book Antiqua" w:eastAsia="宋体" w:hAnsi="Book Antiqua" w:cs="Times New Roman"/>
          <w:i/>
          <w:iCs/>
          <w:color w:val="000000"/>
          <w:kern w:val="0"/>
          <w:szCs w:val="24"/>
          <w:lang w:eastAsia="en-US"/>
        </w:rPr>
        <w:t xml:space="preserve">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11</w:t>
      </w:r>
      <w:r>
        <w:rPr>
          <w:rFonts w:ascii="Book Antiqua" w:eastAsia="宋体" w:hAnsi="Book Antiqua" w:cs="Times New Roman"/>
          <w:color w:val="000000"/>
          <w:kern w:val="0"/>
          <w:szCs w:val="24"/>
          <w:lang w:eastAsia="en-US"/>
        </w:rPr>
        <w:t>: 508-512 [PMID: 32655929 DOI: 10.21037/jgo.2019.12.10]</w:t>
      </w:r>
    </w:p>
    <w:p w14:paraId="5BB1AF0E"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33 </w:t>
      </w:r>
      <w:proofErr w:type="spellStart"/>
      <w:r>
        <w:rPr>
          <w:rFonts w:ascii="Book Antiqua" w:eastAsia="宋体" w:hAnsi="Book Antiqua" w:cs="Times New Roman"/>
          <w:b/>
          <w:bCs/>
          <w:color w:val="000000"/>
          <w:kern w:val="0"/>
          <w:szCs w:val="24"/>
          <w:lang w:eastAsia="en-US"/>
        </w:rPr>
        <w:t>Uttam</w:t>
      </w:r>
      <w:proofErr w:type="spellEnd"/>
      <w:r>
        <w:rPr>
          <w:rFonts w:ascii="Book Antiqua" w:eastAsia="宋体" w:hAnsi="Book Antiqua" w:cs="Times New Roman"/>
          <w:b/>
          <w:bCs/>
          <w:color w:val="000000"/>
          <w:kern w:val="0"/>
          <w:szCs w:val="24"/>
          <w:lang w:eastAsia="en-US"/>
        </w:rPr>
        <w:t xml:space="preserve"> S</w:t>
      </w:r>
      <w:r>
        <w:rPr>
          <w:rFonts w:ascii="Book Antiqua" w:eastAsia="宋体" w:hAnsi="Book Antiqua" w:cs="Times New Roman"/>
          <w:bCs/>
          <w:color w:val="000000"/>
          <w:kern w:val="0"/>
          <w:szCs w:val="24"/>
          <w:lang w:eastAsia="en-US"/>
        </w:rPr>
        <w:t xml:space="preserve">, Stern AM, </w:t>
      </w:r>
      <w:proofErr w:type="spellStart"/>
      <w:r>
        <w:rPr>
          <w:rFonts w:ascii="Book Antiqua" w:eastAsia="宋体" w:hAnsi="Book Antiqua" w:cs="Times New Roman"/>
          <w:bCs/>
          <w:color w:val="000000"/>
          <w:kern w:val="0"/>
          <w:szCs w:val="24"/>
          <w:lang w:eastAsia="en-US"/>
        </w:rPr>
        <w:t>Sevinsky</w:t>
      </w:r>
      <w:proofErr w:type="spellEnd"/>
      <w:r>
        <w:rPr>
          <w:rFonts w:ascii="Book Antiqua" w:eastAsia="宋体" w:hAnsi="Book Antiqua" w:cs="Times New Roman"/>
          <w:bCs/>
          <w:color w:val="000000"/>
          <w:kern w:val="0"/>
          <w:szCs w:val="24"/>
          <w:lang w:eastAsia="en-US"/>
        </w:rPr>
        <w:t xml:space="preserve"> CJ, Furman S, </w:t>
      </w:r>
      <w:proofErr w:type="spellStart"/>
      <w:r>
        <w:rPr>
          <w:rFonts w:ascii="Book Antiqua" w:eastAsia="宋体" w:hAnsi="Book Antiqua" w:cs="Times New Roman"/>
          <w:bCs/>
          <w:color w:val="000000"/>
          <w:kern w:val="0"/>
          <w:szCs w:val="24"/>
          <w:lang w:eastAsia="en-US"/>
        </w:rPr>
        <w:t>Pullara</w:t>
      </w:r>
      <w:proofErr w:type="spellEnd"/>
      <w:r>
        <w:rPr>
          <w:rFonts w:ascii="Book Antiqua" w:eastAsia="宋体" w:hAnsi="Book Antiqua" w:cs="Times New Roman"/>
          <w:bCs/>
          <w:color w:val="000000"/>
          <w:kern w:val="0"/>
          <w:szCs w:val="24"/>
          <w:lang w:eastAsia="en-US"/>
        </w:rPr>
        <w:t xml:space="preserve"> F, </w:t>
      </w:r>
      <w:proofErr w:type="spellStart"/>
      <w:r>
        <w:rPr>
          <w:rFonts w:ascii="Book Antiqua" w:eastAsia="宋体" w:hAnsi="Book Antiqua" w:cs="Times New Roman"/>
          <w:bCs/>
          <w:color w:val="000000"/>
          <w:kern w:val="0"/>
          <w:szCs w:val="24"/>
          <w:lang w:eastAsia="en-US"/>
        </w:rPr>
        <w:t>Spagnolo</w:t>
      </w:r>
      <w:proofErr w:type="spellEnd"/>
      <w:r>
        <w:rPr>
          <w:rFonts w:ascii="Book Antiqua" w:eastAsia="宋体" w:hAnsi="Book Antiqua" w:cs="Times New Roman"/>
          <w:bCs/>
          <w:color w:val="000000"/>
          <w:kern w:val="0"/>
          <w:szCs w:val="24"/>
          <w:lang w:eastAsia="en-US"/>
        </w:rPr>
        <w:t xml:space="preserve"> D, Nguyen L, Gough A, </w:t>
      </w:r>
      <w:proofErr w:type="spellStart"/>
      <w:r>
        <w:rPr>
          <w:rFonts w:ascii="Book Antiqua" w:eastAsia="宋体" w:hAnsi="Book Antiqua" w:cs="Times New Roman"/>
          <w:bCs/>
          <w:color w:val="000000"/>
          <w:kern w:val="0"/>
          <w:szCs w:val="24"/>
          <w:lang w:eastAsia="en-US"/>
        </w:rPr>
        <w:t>Ginty</w:t>
      </w:r>
      <w:proofErr w:type="spellEnd"/>
      <w:r>
        <w:rPr>
          <w:rFonts w:ascii="Book Antiqua" w:eastAsia="宋体" w:hAnsi="Book Antiqua" w:cs="Times New Roman"/>
          <w:bCs/>
          <w:color w:val="000000"/>
          <w:kern w:val="0"/>
          <w:szCs w:val="24"/>
          <w:lang w:eastAsia="en-US"/>
        </w:rPr>
        <w:t xml:space="preserve"> F, Lansing Taylor D, Chakra </w:t>
      </w:r>
      <w:proofErr w:type="spellStart"/>
      <w:r>
        <w:rPr>
          <w:rFonts w:ascii="Book Antiqua" w:eastAsia="宋体" w:hAnsi="Book Antiqua" w:cs="Times New Roman"/>
          <w:bCs/>
          <w:color w:val="000000"/>
          <w:kern w:val="0"/>
          <w:szCs w:val="24"/>
          <w:lang w:eastAsia="en-US"/>
        </w:rPr>
        <w:t>Chennubhotla</w:t>
      </w:r>
      <w:proofErr w:type="spellEnd"/>
      <w:r>
        <w:rPr>
          <w:rFonts w:ascii="Book Antiqua" w:eastAsia="宋体" w:hAnsi="Book Antiqua" w:cs="Times New Roman"/>
          <w:bCs/>
          <w:color w:val="000000"/>
          <w:kern w:val="0"/>
          <w:szCs w:val="24"/>
          <w:lang w:eastAsia="en-US"/>
        </w:rPr>
        <w:t xml:space="preserve"> S. Spatial domain analysis predicts risk of colorectal cancer recurrence and infers associated tumor microenvironment networks. </w:t>
      </w:r>
      <w:r>
        <w:rPr>
          <w:rFonts w:ascii="Book Antiqua" w:eastAsia="宋体" w:hAnsi="Book Antiqua" w:cs="Times New Roman"/>
          <w:bCs/>
          <w:i/>
          <w:color w:val="000000"/>
          <w:kern w:val="0"/>
          <w:szCs w:val="24"/>
          <w:lang w:eastAsia="en-US"/>
        </w:rPr>
        <w:t xml:space="preserve">Nat </w:t>
      </w:r>
      <w:proofErr w:type="spellStart"/>
      <w:r>
        <w:rPr>
          <w:rFonts w:ascii="Book Antiqua" w:eastAsia="宋体" w:hAnsi="Book Antiqua" w:cs="Times New Roman"/>
          <w:bCs/>
          <w:i/>
          <w:color w:val="000000"/>
          <w:kern w:val="0"/>
          <w:szCs w:val="24"/>
          <w:lang w:eastAsia="en-US"/>
        </w:rPr>
        <w:t>Commun</w:t>
      </w:r>
      <w:proofErr w:type="spellEnd"/>
      <w:r>
        <w:rPr>
          <w:rFonts w:ascii="Book Antiqua" w:eastAsia="宋体" w:hAnsi="Book Antiqua" w:cs="Times New Roman"/>
          <w:bCs/>
          <w:i/>
          <w:color w:val="000000"/>
          <w:kern w:val="0"/>
          <w:szCs w:val="24"/>
          <w:lang w:eastAsia="en-US"/>
        </w:rPr>
        <w:t xml:space="preserve"> </w:t>
      </w:r>
      <w:r>
        <w:rPr>
          <w:rFonts w:ascii="Book Antiqua" w:eastAsia="宋体" w:hAnsi="Book Antiqua" w:cs="Times New Roman"/>
          <w:bCs/>
          <w:color w:val="000000"/>
          <w:kern w:val="0"/>
          <w:szCs w:val="24"/>
          <w:lang w:eastAsia="en-US"/>
        </w:rPr>
        <w:t>2020;</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
          <w:bCs/>
          <w:color w:val="000000"/>
          <w:kern w:val="0"/>
          <w:szCs w:val="24"/>
          <w:lang w:eastAsia="en-US"/>
        </w:rPr>
        <w:t>11</w:t>
      </w:r>
      <w:r>
        <w:rPr>
          <w:rFonts w:ascii="Book Antiqua" w:eastAsia="宋体" w:hAnsi="Book Antiqua" w:cs="Times New Roman"/>
          <w:bCs/>
          <w:color w:val="000000"/>
          <w:kern w:val="0"/>
          <w:szCs w:val="24"/>
          <w:lang w:eastAsia="en-US"/>
        </w:rPr>
        <w:t>:</w:t>
      </w:r>
      <w:r>
        <w:rPr>
          <w:rFonts w:ascii="Book Antiqua" w:eastAsia="宋体" w:hAnsi="Book Antiqua" w:cs="Times New Roman" w:hint="eastAsia"/>
          <w:bCs/>
          <w:color w:val="000000"/>
          <w:kern w:val="0"/>
          <w:szCs w:val="24"/>
          <w:lang w:eastAsia="zh-CN"/>
        </w:rPr>
        <w:t xml:space="preserve"> </w:t>
      </w:r>
      <w:r>
        <w:rPr>
          <w:rFonts w:ascii="Book Antiqua" w:eastAsia="宋体" w:hAnsi="Book Antiqua" w:cs="Times New Roman"/>
          <w:bCs/>
          <w:color w:val="000000"/>
          <w:kern w:val="0"/>
          <w:szCs w:val="24"/>
          <w:lang w:eastAsia="en-US"/>
        </w:rPr>
        <w:t xml:space="preserve">3515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32665557</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10.1038/s41467-020-17083-x</w:t>
      </w:r>
      <w:r>
        <w:rPr>
          <w:rFonts w:ascii="Book Antiqua" w:eastAsia="宋体" w:hAnsi="Book Antiqua" w:cs="Times New Roman" w:hint="eastAsia"/>
          <w:bCs/>
          <w:color w:val="000000"/>
          <w:kern w:val="0"/>
          <w:szCs w:val="24"/>
          <w:lang w:eastAsia="zh-CN"/>
        </w:rPr>
        <w:t>]</w:t>
      </w:r>
    </w:p>
    <w:p w14:paraId="4A95A34C"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34 </w:t>
      </w:r>
      <w:r>
        <w:rPr>
          <w:rFonts w:ascii="Book Antiqua" w:eastAsia="宋体" w:hAnsi="Book Antiqua" w:cs="Times New Roman"/>
          <w:b/>
          <w:bCs/>
          <w:color w:val="000000"/>
          <w:kern w:val="0"/>
          <w:szCs w:val="24"/>
          <w:lang w:eastAsia="en-US"/>
        </w:rPr>
        <w:t>Kobayashi S</w:t>
      </w:r>
      <w:r>
        <w:rPr>
          <w:rFonts w:ascii="Book Antiqua" w:eastAsia="宋体" w:hAnsi="Book Antiqua" w:cs="Times New Roman"/>
          <w:color w:val="000000"/>
          <w:kern w:val="0"/>
          <w:szCs w:val="24"/>
          <w:lang w:eastAsia="en-US"/>
        </w:rPr>
        <w:t xml:space="preserve">, Takahashi S, Takahashi N, </w:t>
      </w:r>
      <w:proofErr w:type="spellStart"/>
      <w:r>
        <w:rPr>
          <w:rFonts w:ascii="Book Antiqua" w:eastAsia="宋体" w:hAnsi="Book Antiqua" w:cs="Times New Roman"/>
          <w:color w:val="000000"/>
          <w:kern w:val="0"/>
          <w:szCs w:val="24"/>
          <w:lang w:eastAsia="en-US"/>
        </w:rPr>
        <w:t>Masuishi</w:t>
      </w:r>
      <w:proofErr w:type="spellEnd"/>
      <w:r>
        <w:rPr>
          <w:rFonts w:ascii="Book Antiqua" w:eastAsia="宋体" w:hAnsi="Book Antiqua" w:cs="Times New Roman"/>
          <w:color w:val="000000"/>
          <w:kern w:val="0"/>
          <w:szCs w:val="24"/>
          <w:lang w:eastAsia="en-US"/>
        </w:rPr>
        <w:t xml:space="preserve"> T, Shoji H, Shinozaki E, Yamaguchi T, Kojima M, </w:t>
      </w:r>
      <w:proofErr w:type="spellStart"/>
      <w:r>
        <w:rPr>
          <w:rFonts w:ascii="Book Antiqua" w:eastAsia="宋体" w:hAnsi="Book Antiqua" w:cs="Times New Roman"/>
          <w:color w:val="000000"/>
          <w:kern w:val="0"/>
          <w:szCs w:val="24"/>
          <w:lang w:eastAsia="en-US"/>
        </w:rPr>
        <w:t>Gotohda</w:t>
      </w:r>
      <w:proofErr w:type="spellEnd"/>
      <w:r>
        <w:rPr>
          <w:rFonts w:ascii="Book Antiqua" w:eastAsia="宋体" w:hAnsi="Book Antiqua" w:cs="Times New Roman"/>
          <w:color w:val="000000"/>
          <w:kern w:val="0"/>
          <w:szCs w:val="24"/>
          <w:lang w:eastAsia="en-US"/>
        </w:rPr>
        <w:t xml:space="preserve"> N, Nomura S, Yoshino T, Taniguchi H. Survival Outcomes of Resected BRAF V600E Mutant Colorectal Liver Metastases: A Multicenter Retrospective Cohort Study in Japan. </w:t>
      </w:r>
      <w:r>
        <w:rPr>
          <w:rFonts w:ascii="Book Antiqua" w:eastAsia="宋体" w:hAnsi="Book Antiqua" w:cs="Times New Roman"/>
          <w:i/>
          <w:iCs/>
          <w:color w:val="000000"/>
          <w:kern w:val="0"/>
          <w:szCs w:val="24"/>
          <w:lang w:eastAsia="en-US"/>
        </w:rPr>
        <w:t>Ann Surg Oncol</w:t>
      </w:r>
      <w:r>
        <w:rPr>
          <w:rFonts w:ascii="Book Antiqua" w:eastAsia="宋体" w:hAnsi="Book Antiqua" w:cs="Times New Roman"/>
          <w:color w:val="000000"/>
          <w:kern w:val="0"/>
          <w:szCs w:val="24"/>
          <w:lang w:eastAsia="en-US"/>
        </w:rPr>
        <w:t xml:space="preserve"> 2020; </w:t>
      </w:r>
      <w:r>
        <w:rPr>
          <w:rFonts w:ascii="Book Antiqua" w:eastAsia="宋体" w:hAnsi="Book Antiqua" w:cs="Times New Roman"/>
          <w:b/>
          <w:bCs/>
          <w:color w:val="000000"/>
          <w:kern w:val="0"/>
          <w:szCs w:val="24"/>
          <w:lang w:eastAsia="en-US"/>
        </w:rPr>
        <w:t>27</w:t>
      </w:r>
      <w:r>
        <w:rPr>
          <w:rFonts w:ascii="Book Antiqua" w:eastAsia="宋体" w:hAnsi="Book Antiqua" w:cs="Times New Roman"/>
          <w:color w:val="000000"/>
          <w:kern w:val="0"/>
          <w:szCs w:val="24"/>
          <w:lang w:eastAsia="en-US"/>
        </w:rPr>
        <w:t>: 3307-3315 [PMID: 32661852 DOI: 10.1245/s10434-020-08817-8]</w:t>
      </w:r>
    </w:p>
    <w:p w14:paraId="69A67412"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zh-CN"/>
        </w:rPr>
      </w:pPr>
      <w:r>
        <w:rPr>
          <w:rFonts w:ascii="Book Antiqua" w:eastAsia="宋体" w:hAnsi="Book Antiqua" w:cs="Times New Roman"/>
          <w:color w:val="000000"/>
          <w:kern w:val="0"/>
          <w:szCs w:val="24"/>
          <w:lang w:eastAsia="en-US"/>
        </w:rPr>
        <w:t xml:space="preserve">35 </w:t>
      </w:r>
      <w:proofErr w:type="spellStart"/>
      <w:r>
        <w:rPr>
          <w:rFonts w:ascii="Book Antiqua" w:eastAsia="宋体" w:hAnsi="Book Antiqua" w:cs="Times New Roman"/>
          <w:b/>
          <w:bCs/>
          <w:color w:val="000000"/>
          <w:kern w:val="0"/>
          <w:szCs w:val="24"/>
          <w:lang w:eastAsia="en-US"/>
        </w:rPr>
        <w:t>Ebi</w:t>
      </w:r>
      <w:proofErr w:type="spellEnd"/>
      <w:r>
        <w:rPr>
          <w:rFonts w:ascii="Book Antiqua" w:eastAsia="宋体" w:hAnsi="Book Antiqua" w:cs="Times New Roman"/>
          <w:b/>
          <w:bCs/>
          <w:color w:val="000000"/>
          <w:kern w:val="0"/>
          <w:szCs w:val="24"/>
          <w:lang w:eastAsia="en-US"/>
        </w:rPr>
        <w:t xml:space="preserve"> H</w:t>
      </w:r>
      <w:r>
        <w:rPr>
          <w:rFonts w:ascii="Book Antiqua" w:eastAsia="宋体" w:hAnsi="Book Antiqua" w:cs="Times New Roman"/>
          <w:bCs/>
          <w:color w:val="000000"/>
          <w:kern w:val="0"/>
          <w:szCs w:val="24"/>
          <w:lang w:eastAsia="en-US"/>
        </w:rPr>
        <w:t xml:space="preserve">, Bando H, Taniguchi H, </w:t>
      </w:r>
      <w:proofErr w:type="spellStart"/>
      <w:r>
        <w:rPr>
          <w:rFonts w:ascii="Book Antiqua" w:eastAsia="宋体" w:hAnsi="Book Antiqua" w:cs="Times New Roman"/>
          <w:bCs/>
          <w:color w:val="000000"/>
          <w:kern w:val="0"/>
          <w:szCs w:val="24"/>
          <w:lang w:eastAsia="en-US"/>
        </w:rPr>
        <w:t>Sunakawa</w:t>
      </w:r>
      <w:proofErr w:type="spellEnd"/>
      <w:r>
        <w:rPr>
          <w:rFonts w:ascii="Book Antiqua" w:eastAsia="宋体" w:hAnsi="Book Antiqua" w:cs="Times New Roman"/>
          <w:bCs/>
          <w:color w:val="000000"/>
          <w:kern w:val="0"/>
          <w:szCs w:val="24"/>
          <w:lang w:eastAsia="en-US"/>
        </w:rPr>
        <w:t xml:space="preserve"> Y, </w:t>
      </w:r>
      <w:proofErr w:type="spellStart"/>
      <w:r>
        <w:rPr>
          <w:rFonts w:ascii="Book Antiqua" w:eastAsia="宋体" w:hAnsi="Book Antiqua" w:cs="Times New Roman"/>
          <w:bCs/>
          <w:color w:val="000000"/>
          <w:kern w:val="0"/>
          <w:szCs w:val="24"/>
          <w:lang w:eastAsia="en-US"/>
        </w:rPr>
        <w:t>Okugawa</w:t>
      </w:r>
      <w:proofErr w:type="spellEnd"/>
      <w:r>
        <w:rPr>
          <w:rFonts w:ascii="Book Antiqua" w:eastAsia="宋体" w:hAnsi="Book Antiqua" w:cs="Times New Roman"/>
          <w:bCs/>
          <w:color w:val="000000"/>
          <w:kern w:val="0"/>
          <w:szCs w:val="24"/>
          <w:lang w:eastAsia="en-US"/>
        </w:rPr>
        <w:t xml:space="preserve"> Y, Hatanaka Y, Hosoda W, Kumamoto K, Nakatani K, Yamazaki K. Japanese Society of Medical Oncology Clinical Guidelines: Molecular Testing for Colorectal Cancer Treatment, 4th edition. </w:t>
      </w:r>
      <w:r>
        <w:rPr>
          <w:rFonts w:ascii="Book Antiqua" w:eastAsia="宋体" w:hAnsi="Book Antiqua" w:cs="Times New Roman"/>
          <w:bCs/>
          <w:i/>
          <w:color w:val="000000"/>
          <w:kern w:val="0"/>
          <w:szCs w:val="24"/>
          <w:lang w:eastAsia="en-US"/>
        </w:rPr>
        <w:t>Cancer Sci</w:t>
      </w:r>
      <w:r>
        <w:rPr>
          <w:rFonts w:ascii="Book Antiqua" w:eastAsia="宋体" w:hAnsi="Book Antiqua" w:cs="Times New Roman"/>
          <w:bCs/>
          <w:color w:val="000000"/>
          <w:kern w:val="0"/>
          <w:szCs w:val="24"/>
          <w:lang w:eastAsia="en-US"/>
        </w:rPr>
        <w:t xml:space="preserve"> 2020</w:t>
      </w:r>
      <w:r>
        <w:rPr>
          <w:rFonts w:ascii="Book Antiqua" w:eastAsia="宋体" w:hAnsi="Book Antiqua" w:cs="Times New Roman" w:hint="eastAsia"/>
          <w:bCs/>
          <w:color w:val="000000"/>
          <w:kern w:val="0"/>
          <w:szCs w:val="24"/>
          <w:lang w:eastAsia="zh-CN"/>
        </w:rPr>
        <w:t xml:space="preserve">; </w:t>
      </w:r>
      <w:proofErr w:type="spellStart"/>
      <w:r>
        <w:rPr>
          <w:rFonts w:ascii="Book Antiqua" w:eastAsia="宋体" w:hAnsi="Book Antiqua" w:cs="Times New Roman"/>
          <w:bCs/>
          <w:color w:val="000000"/>
          <w:kern w:val="0"/>
          <w:szCs w:val="24"/>
          <w:lang w:eastAsia="en-US"/>
        </w:rPr>
        <w:t>Epub</w:t>
      </w:r>
      <w:proofErr w:type="spellEnd"/>
      <w:r>
        <w:rPr>
          <w:rFonts w:ascii="Book Antiqua" w:eastAsia="宋体" w:hAnsi="Book Antiqua" w:cs="Times New Roman"/>
          <w:bCs/>
          <w:color w:val="000000"/>
          <w:kern w:val="0"/>
          <w:szCs w:val="24"/>
          <w:lang w:eastAsia="en-US"/>
        </w:rPr>
        <w:t xml:space="preserve"> ahead of print </w:t>
      </w:r>
      <w:r>
        <w:rPr>
          <w:rFonts w:ascii="Book Antiqua" w:eastAsia="宋体" w:hAnsi="Book Antiqua" w:cs="Times New Roman" w:hint="eastAsia"/>
          <w:bCs/>
          <w:color w:val="000000"/>
          <w:kern w:val="0"/>
          <w:szCs w:val="24"/>
          <w:lang w:eastAsia="zh-CN"/>
        </w:rPr>
        <w:t>[</w:t>
      </w:r>
      <w:r>
        <w:rPr>
          <w:rFonts w:ascii="Book Antiqua" w:eastAsia="宋体" w:hAnsi="Book Antiqua" w:cs="Times New Roman"/>
          <w:bCs/>
          <w:color w:val="000000"/>
          <w:kern w:val="0"/>
          <w:szCs w:val="24"/>
          <w:lang w:eastAsia="en-US"/>
        </w:rPr>
        <w:t>PMID: 32667108</w:t>
      </w:r>
      <w:r>
        <w:rPr>
          <w:rFonts w:ascii="Book Antiqua" w:eastAsia="宋体" w:hAnsi="Book Antiqua" w:cs="Times New Roman" w:hint="eastAsia"/>
          <w:bCs/>
          <w:color w:val="000000"/>
          <w:kern w:val="0"/>
          <w:szCs w:val="24"/>
          <w:lang w:eastAsia="zh-CN"/>
        </w:rPr>
        <w:t xml:space="preserve"> DOI</w:t>
      </w:r>
      <w:r>
        <w:rPr>
          <w:rFonts w:ascii="Book Antiqua" w:eastAsia="宋体" w:hAnsi="Book Antiqua" w:cs="Times New Roman"/>
          <w:bCs/>
          <w:color w:val="000000"/>
          <w:kern w:val="0"/>
          <w:szCs w:val="24"/>
          <w:lang w:eastAsia="en-US"/>
        </w:rPr>
        <w:t>: 10.1111/cas.14567</w:t>
      </w:r>
      <w:r>
        <w:rPr>
          <w:rFonts w:ascii="Book Antiqua" w:eastAsia="宋体" w:hAnsi="Book Antiqua" w:cs="Times New Roman" w:hint="eastAsia"/>
          <w:bCs/>
          <w:color w:val="000000"/>
          <w:kern w:val="0"/>
          <w:szCs w:val="24"/>
          <w:lang w:eastAsia="zh-CN"/>
        </w:rPr>
        <w:t>]</w:t>
      </w:r>
    </w:p>
    <w:p w14:paraId="31BFD219"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36 </w:t>
      </w:r>
      <w:proofErr w:type="spellStart"/>
      <w:r>
        <w:rPr>
          <w:rFonts w:ascii="Book Antiqua" w:eastAsia="宋体" w:hAnsi="Book Antiqua" w:cs="Times New Roman"/>
          <w:b/>
          <w:bCs/>
          <w:color w:val="000000"/>
          <w:kern w:val="0"/>
          <w:szCs w:val="24"/>
          <w:lang w:eastAsia="en-US"/>
        </w:rPr>
        <w:t>Rödel</w:t>
      </w:r>
      <w:proofErr w:type="spellEnd"/>
      <w:r>
        <w:rPr>
          <w:rFonts w:ascii="Book Antiqua" w:eastAsia="宋体" w:hAnsi="Book Antiqua" w:cs="Times New Roman"/>
          <w:b/>
          <w:bCs/>
          <w:color w:val="000000"/>
          <w:kern w:val="0"/>
          <w:szCs w:val="24"/>
          <w:lang w:eastAsia="en-US"/>
        </w:rPr>
        <w:t xml:space="preserve"> C</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Martus</w:t>
      </w:r>
      <w:proofErr w:type="spellEnd"/>
      <w:r>
        <w:rPr>
          <w:rFonts w:ascii="Book Antiqua" w:eastAsia="宋体" w:hAnsi="Book Antiqua" w:cs="Times New Roman"/>
          <w:color w:val="000000"/>
          <w:kern w:val="0"/>
          <w:szCs w:val="24"/>
          <w:lang w:eastAsia="en-US"/>
        </w:rPr>
        <w:t xml:space="preserve"> P, </w:t>
      </w:r>
      <w:proofErr w:type="spellStart"/>
      <w:r>
        <w:rPr>
          <w:rFonts w:ascii="Book Antiqua" w:eastAsia="宋体" w:hAnsi="Book Antiqua" w:cs="Times New Roman"/>
          <w:color w:val="000000"/>
          <w:kern w:val="0"/>
          <w:szCs w:val="24"/>
          <w:lang w:eastAsia="en-US"/>
        </w:rPr>
        <w:t>Papadoupolos</w:t>
      </w:r>
      <w:proofErr w:type="spellEnd"/>
      <w:r>
        <w:rPr>
          <w:rFonts w:ascii="Book Antiqua" w:eastAsia="宋体" w:hAnsi="Book Antiqua" w:cs="Times New Roman"/>
          <w:color w:val="000000"/>
          <w:kern w:val="0"/>
          <w:szCs w:val="24"/>
          <w:lang w:eastAsia="en-US"/>
        </w:rPr>
        <w:t xml:space="preserve"> T, </w:t>
      </w:r>
      <w:proofErr w:type="spellStart"/>
      <w:r>
        <w:rPr>
          <w:rFonts w:ascii="Book Antiqua" w:eastAsia="宋体" w:hAnsi="Book Antiqua" w:cs="Times New Roman"/>
          <w:color w:val="000000"/>
          <w:kern w:val="0"/>
          <w:szCs w:val="24"/>
          <w:lang w:eastAsia="en-US"/>
        </w:rPr>
        <w:t>Füzesi</w:t>
      </w:r>
      <w:proofErr w:type="spellEnd"/>
      <w:r>
        <w:rPr>
          <w:rFonts w:ascii="Book Antiqua" w:eastAsia="宋体" w:hAnsi="Book Antiqua" w:cs="Times New Roman"/>
          <w:color w:val="000000"/>
          <w:kern w:val="0"/>
          <w:szCs w:val="24"/>
          <w:lang w:eastAsia="en-US"/>
        </w:rPr>
        <w:t xml:space="preserve"> L, </w:t>
      </w:r>
      <w:proofErr w:type="spellStart"/>
      <w:r>
        <w:rPr>
          <w:rFonts w:ascii="Book Antiqua" w:eastAsia="宋体" w:hAnsi="Book Antiqua" w:cs="Times New Roman"/>
          <w:color w:val="000000"/>
          <w:kern w:val="0"/>
          <w:szCs w:val="24"/>
          <w:lang w:eastAsia="en-US"/>
        </w:rPr>
        <w:t>Klimpfinger</w:t>
      </w:r>
      <w:proofErr w:type="spellEnd"/>
      <w:r>
        <w:rPr>
          <w:rFonts w:ascii="Book Antiqua" w:eastAsia="宋体" w:hAnsi="Book Antiqua" w:cs="Times New Roman"/>
          <w:color w:val="000000"/>
          <w:kern w:val="0"/>
          <w:szCs w:val="24"/>
          <w:lang w:eastAsia="en-US"/>
        </w:rPr>
        <w:t xml:space="preserve"> M, </w:t>
      </w:r>
      <w:proofErr w:type="spellStart"/>
      <w:r>
        <w:rPr>
          <w:rFonts w:ascii="Book Antiqua" w:eastAsia="宋体" w:hAnsi="Book Antiqua" w:cs="Times New Roman"/>
          <w:color w:val="000000"/>
          <w:kern w:val="0"/>
          <w:szCs w:val="24"/>
          <w:lang w:eastAsia="en-US"/>
        </w:rPr>
        <w:t>Fietkau</w:t>
      </w:r>
      <w:proofErr w:type="spellEnd"/>
      <w:r>
        <w:rPr>
          <w:rFonts w:ascii="Book Antiqua" w:eastAsia="宋体" w:hAnsi="Book Antiqua" w:cs="Times New Roman"/>
          <w:color w:val="000000"/>
          <w:kern w:val="0"/>
          <w:szCs w:val="24"/>
          <w:lang w:eastAsia="en-US"/>
        </w:rPr>
        <w:t xml:space="preserve"> R, </w:t>
      </w:r>
      <w:proofErr w:type="spellStart"/>
      <w:r>
        <w:rPr>
          <w:rFonts w:ascii="Book Antiqua" w:eastAsia="宋体" w:hAnsi="Book Antiqua" w:cs="Times New Roman"/>
          <w:color w:val="000000"/>
          <w:kern w:val="0"/>
          <w:szCs w:val="24"/>
          <w:lang w:eastAsia="en-US"/>
        </w:rPr>
        <w:t>Liersch</w:t>
      </w:r>
      <w:proofErr w:type="spellEnd"/>
      <w:r>
        <w:rPr>
          <w:rFonts w:ascii="Book Antiqua" w:eastAsia="宋体" w:hAnsi="Book Antiqua" w:cs="Times New Roman"/>
          <w:color w:val="000000"/>
          <w:kern w:val="0"/>
          <w:szCs w:val="24"/>
          <w:lang w:eastAsia="en-US"/>
        </w:rPr>
        <w:t xml:space="preserve"> T, </w:t>
      </w:r>
      <w:proofErr w:type="spellStart"/>
      <w:r>
        <w:rPr>
          <w:rFonts w:ascii="Book Antiqua" w:eastAsia="宋体" w:hAnsi="Book Antiqua" w:cs="Times New Roman"/>
          <w:color w:val="000000"/>
          <w:kern w:val="0"/>
          <w:szCs w:val="24"/>
          <w:lang w:eastAsia="en-US"/>
        </w:rPr>
        <w:t>Hohenberger</w:t>
      </w:r>
      <w:proofErr w:type="spellEnd"/>
      <w:r>
        <w:rPr>
          <w:rFonts w:ascii="Book Antiqua" w:eastAsia="宋体" w:hAnsi="Book Antiqua" w:cs="Times New Roman"/>
          <w:color w:val="000000"/>
          <w:kern w:val="0"/>
          <w:szCs w:val="24"/>
          <w:lang w:eastAsia="en-US"/>
        </w:rPr>
        <w:t xml:space="preserve"> W, </w:t>
      </w:r>
      <w:proofErr w:type="spellStart"/>
      <w:r>
        <w:rPr>
          <w:rFonts w:ascii="Book Antiqua" w:eastAsia="宋体" w:hAnsi="Book Antiqua" w:cs="Times New Roman"/>
          <w:color w:val="000000"/>
          <w:kern w:val="0"/>
          <w:szCs w:val="24"/>
          <w:lang w:eastAsia="en-US"/>
        </w:rPr>
        <w:t>Raab</w:t>
      </w:r>
      <w:proofErr w:type="spellEnd"/>
      <w:r>
        <w:rPr>
          <w:rFonts w:ascii="Book Antiqua" w:eastAsia="宋体" w:hAnsi="Book Antiqua" w:cs="Times New Roman"/>
          <w:color w:val="000000"/>
          <w:kern w:val="0"/>
          <w:szCs w:val="24"/>
          <w:lang w:eastAsia="en-US"/>
        </w:rPr>
        <w:t xml:space="preserve"> R, Sauer R, Wittekind C. Prognostic significance of tumor regression after preoperative chemoradiotherapy for rectal cancer. </w:t>
      </w:r>
      <w:r>
        <w:rPr>
          <w:rFonts w:ascii="Book Antiqua" w:eastAsia="宋体" w:hAnsi="Book Antiqua" w:cs="Times New Roman"/>
          <w:i/>
          <w:iCs/>
          <w:color w:val="000000"/>
          <w:kern w:val="0"/>
          <w:szCs w:val="24"/>
          <w:lang w:eastAsia="en-US"/>
        </w:rPr>
        <w:t>J Clin Oncol</w:t>
      </w:r>
      <w:r>
        <w:rPr>
          <w:rFonts w:ascii="Book Antiqua" w:eastAsia="宋体" w:hAnsi="Book Antiqua" w:cs="Times New Roman"/>
          <w:color w:val="000000"/>
          <w:kern w:val="0"/>
          <w:szCs w:val="24"/>
          <w:lang w:eastAsia="en-US"/>
        </w:rPr>
        <w:t xml:space="preserve"> 2005; </w:t>
      </w:r>
      <w:r>
        <w:rPr>
          <w:rFonts w:ascii="Book Antiqua" w:eastAsia="宋体" w:hAnsi="Book Antiqua" w:cs="Times New Roman"/>
          <w:b/>
          <w:bCs/>
          <w:color w:val="000000"/>
          <w:kern w:val="0"/>
          <w:szCs w:val="24"/>
          <w:lang w:eastAsia="en-US"/>
        </w:rPr>
        <w:t>23</w:t>
      </w:r>
      <w:r>
        <w:rPr>
          <w:rFonts w:ascii="Book Antiqua" w:eastAsia="宋体" w:hAnsi="Book Antiqua" w:cs="Times New Roman"/>
          <w:color w:val="000000"/>
          <w:kern w:val="0"/>
          <w:szCs w:val="24"/>
          <w:lang w:eastAsia="en-US"/>
        </w:rPr>
        <w:t>: 8688-8696 [PMID: 16246976 DOI: 10.1200/jco.2005.02.1329]</w:t>
      </w:r>
    </w:p>
    <w:p w14:paraId="26EBD0B7"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t xml:space="preserve">37 </w:t>
      </w:r>
      <w:r>
        <w:rPr>
          <w:rFonts w:ascii="Book Antiqua" w:eastAsia="宋体" w:hAnsi="Book Antiqua" w:cs="Times New Roman"/>
          <w:b/>
          <w:bCs/>
          <w:color w:val="000000"/>
          <w:kern w:val="0"/>
          <w:szCs w:val="24"/>
          <w:lang w:eastAsia="en-US"/>
        </w:rPr>
        <w:t>Maas M</w:t>
      </w:r>
      <w:r>
        <w:rPr>
          <w:rFonts w:ascii="Book Antiqua" w:eastAsia="宋体" w:hAnsi="Book Antiqua" w:cs="Times New Roman"/>
          <w:color w:val="000000"/>
          <w:kern w:val="0"/>
          <w:szCs w:val="24"/>
          <w:lang w:eastAsia="en-US"/>
        </w:rPr>
        <w:t xml:space="preserve">, </w:t>
      </w:r>
      <w:proofErr w:type="spellStart"/>
      <w:r>
        <w:rPr>
          <w:rFonts w:ascii="Book Antiqua" w:eastAsia="宋体" w:hAnsi="Book Antiqua" w:cs="Times New Roman"/>
          <w:color w:val="000000"/>
          <w:kern w:val="0"/>
          <w:szCs w:val="24"/>
          <w:lang w:eastAsia="en-US"/>
        </w:rPr>
        <w:t>Nelemans</w:t>
      </w:r>
      <w:proofErr w:type="spellEnd"/>
      <w:r>
        <w:rPr>
          <w:rFonts w:ascii="Book Antiqua" w:eastAsia="宋体" w:hAnsi="Book Antiqua" w:cs="Times New Roman"/>
          <w:color w:val="000000"/>
          <w:kern w:val="0"/>
          <w:szCs w:val="24"/>
          <w:lang w:eastAsia="en-US"/>
        </w:rPr>
        <w:t xml:space="preserve"> PJ, </w:t>
      </w:r>
      <w:proofErr w:type="spellStart"/>
      <w:r>
        <w:rPr>
          <w:rFonts w:ascii="Book Antiqua" w:eastAsia="宋体" w:hAnsi="Book Antiqua" w:cs="Times New Roman"/>
          <w:color w:val="000000"/>
          <w:kern w:val="0"/>
          <w:szCs w:val="24"/>
          <w:lang w:eastAsia="en-US"/>
        </w:rPr>
        <w:t>Valentini</w:t>
      </w:r>
      <w:proofErr w:type="spellEnd"/>
      <w:r>
        <w:rPr>
          <w:rFonts w:ascii="Book Antiqua" w:eastAsia="宋体" w:hAnsi="Book Antiqua" w:cs="Times New Roman"/>
          <w:color w:val="000000"/>
          <w:kern w:val="0"/>
          <w:szCs w:val="24"/>
          <w:lang w:eastAsia="en-US"/>
        </w:rPr>
        <w:t xml:space="preserve"> V, Das P, </w:t>
      </w:r>
      <w:proofErr w:type="spellStart"/>
      <w:r>
        <w:rPr>
          <w:rFonts w:ascii="Book Antiqua" w:eastAsia="宋体" w:hAnsi="Book Antiqua" w:cs="Times New Roman"/>
          <w:color w:val="000000"/>
          <w:kern w:val="0"/>
          <w:szCs w:val="24"/>
          <w:lang w:eastAsia="en-US"/>
        </w:rPr>
        <w:t>Rödel</w:t>
      </w:r>
      <w:proofErr w:type="spellEnd"/>
      <w:r>
        <w:rPr>
          <w:rFonts w:ascii="Book Antiqua" w:eastAsia="宋体" w:hAnsi="Book Antiqua" w:cs="Times New Roman"/>
          <w:color w:val="000000"/>
          <w:kern w:val="0"/>
          <w:szCs w:val="24"/>
          <w:lang w:eastAsia="en-US"/>
        </w:rPr>
        <w:t xml:space="preserve"> C, </w:t>
      </w:r>
      <w:proofErr w:type="spellStart"/>
      <w:r>
        <w:rPr>
          <w:rFonts w:ascii="Book Antiqua" w:eastAsia="宋体" w:hAnsi="Book Antiqua" w:cs="Times New Roman"/>
          <w:color w:val="000000"/>
          <w:kern w:val="0"/>
          <w:szCs w:val="24"/>
          <w:lang w:eastAsia="en-US"/>
        </w:rPr>
        <w:t>Kuo</w:t>
      </w:r>
      <w:proofErr w:type="spellEnd"/>
      <w:r>
        <w:rPr>
          <w:rFonts w:ascii="Book Antiqua" w:eastAsia="宋体" w:hAnsi="Book Antiqua" w:cs="Times New Roman"/>
          <w:color w:val="000000"/>
          <w:kern w:val="0"/>
          <w:szCs w:val="24"/>
          <w:lang w:eastAsia="en-US"/>
        </w:rPr>
        <w:t xml:space="preserve"> LJ, Calvo FA, García-Aguilar J, Glynne-Jones R, </w:t>
      </w:r>
      <w:proofErr w:type="spellStart"/>
      <w:r>
        <w:rPr>
          <w:rFonts w:ascii="Book Antiqua" w:eastAsia="宋体" w:hAnsi="Book Antiqua" w:cs="Times New Roman"/>
          <w:color w:val="000000"/>
          <w:kern w:val="0"/>
          <w:szCs w:val="24"/>
          <w:lang w:eastAsia="en-US"/>
        </w:rPr>
        <w:t>Haustermans</w:t>
      </w:r>
      <w:proofErr w:type="spellEnd"/>
      <w:r>
        <w:rPr>
          <w:rFonts w:ascii="Book Antiqua" w:eastAsia="宋体" w:hAnsi="Book Antiqua" w:cs="Times New Roman"/>
          <w:color w:val="000000"/>
          <w:kern w:val="0"/>
          <w:szCs w:val="24"/>
          <w:lang w:eastAsia="en-US"/>
        </w:rPr>
        <w:t xml:space="preserve"> K, Mohiuddin M, </w:t>
      </w:r>
      <w:proofErr w:type="spellStart"/>
      <w:r>
        <w:rPr>
          <w:rFonts w:ascii="Book Antiqua" w:eastAsia="宋体" w:hAnsi="Book Antiqua" w:cs="Times New Roman"/>
          <w:color w:val="000000"/>
          <w:kern w:val="0"/>
          <w:szCs w:val="24"/>
          <w:lang w:eastAsia="en-US"/>
        </w:rPr>
        <w:t>Pucciarelli</w:t>
      </w:r>
      <w:proofErr w:type="spellEnd"/>
      <w:r>
        <w:rPr>
          <w:rFonts w:ascii="Book Antiqua" w:eastAsia="宋体" w:hAnsi="Book Antiqua" w:cs="Times New Roman"/>
          <w:color w:val="000000"/>
          <w:kern w:val="0"/>
          <w:szCs w:val="24"/>
          <w:lang w:eastAsia="en-US"/>
        </w:rPr>
        <w:t xml:space="preserve"> S, Small W Jr, Suárez J, </w:t>
      </w:r>
      <w:proofErr w:type="spellStart"/>
      <w:r>
        <w:rPr>
          <w:rFonts w:ascii="Book Antiqua" w:eastAsia="宋体" w:hAnsi="Book Antiqua" w:cs="Times New Roman"/>
          <w:color w:val="000000"/>
          <w:kern w:val="0"/>
          <w:szCs w:val="24"/>
          <w:lang w:eastAsia="en-US"/>
        </w:rPr>
        <w:t>Theodoropoulos</w:t>
      </w:r>
      <w:proofErr w:type="spellEnd"/>
      <w:r>
        <w:rPr>
          <w:rFonts w:ascii="Book Antiqua" w:eastAsia="宋体" w:hAnsi="Book Antiqua" w:cs="Times New Roman"/>
          <w:color w:val="000000"/>
          <w:kern w:val="0"/>
          <w:szCs w:val="24"/>
          <w:lang w:eastAsia="en-US"/>
        </w:rPr>
        <w:t xml:space="preserve"> G, Biondo S, Beets-Tan RG, Beets GL. Long-term outcome in patients with a pathological complete response after chemoradiation for rectal cancer: a pooled analysis of individual patient data. </w:t>
      </w:r>
      <w:r>
        <w:rPr>
          <w:rFonts w:ascii="Book Antiqua" w:eastAsia="宋体" w:hAnsi="Book Antiqua" w:cs="Times New Roman"/>
          <w:i/>
          <w:iCs/>
          <w:color w:val="000000"/>
          <w:kern w:val="0"/>
          <w:szCs w:val="24"/>
          <w:lang w:eastAsia="en-US"/>
        </w:rPr>
        <w:t>Lancet Oncol</w:t>
      </w:r>
      <w:r>
        <w:rPr>
          <w:rFonts w:ascii="Book Antiqua" w:eastAsia="宋体" w:hAnsi="Book Antiqua" w:cs="Times New Roman"/>
          <w:color w:val="000000"/>
          <w:kern w:val="0"/>
          <w:szCs w:val="24"/>
          <w:lang w:eastAsia="en-US"/>
        </w:rPr>
        <w:t xml:space="preserve"> 2010; </w:t>
      </w:r>
      <w:r>
        <w:rPr>
          <w:rFonts w:ascii="Book Antiqua" w:eastAsia="宋体" w:hAnsi="Book Antiqua" w:cs="Times New Roman"/>
          <w:b/>
          <w:bCs/>
          <w:color w:val="000000"/>
          <w:kern w:val="0"/>
          <w:szCs w:val="24"/>
          <w:lang w:eastAsia="en-US"/>
        </w:rPr>
        <w:t>11</w:t>
      </w:r>
      <w:r>
        <w:rPr>
          <w:rFonts w:ascii="Book Antiqua" w:eastAsia="宋体" w:hAnsi="Book Antiqua" w:cs="Times New Roman"/>
          <w:color w:val="000000"/>
          <w:kern w:val="0"/>
          <w:szCs w:val="24"/>
          <w:lang w:eastAsia="en-US"/>
        </w:rPr>
        <w:t>: 835-844 [</w:t>
      </w:r>
      <w:bookmarkStart w:id="71" w:name="OLE_LINK114"/>
      <w:bookmarkStart w:id="72" w:name="OLE_LINK113"/>
      <w:r>
        <w:rPr>
          <w:rFonts w:ascii="Book Antiqua" w:eastAsia="宋体" w:hAnsi="Book Antiqua" w:cs="Times New Roman"/>
          <w:color w:val="000000"/>
          <w:kern w:val="0"/>
          <w:szCs w:val="24"/>
          <w:lang w:eastAsia="en-US"/>
        </w:rPr>
        <w:t>PMID: 20692872</w:t>
      </w:r>
      <w:bookmarkEnd w:id="71"/>
      <w:bookmarkEnd w:id="72"/>
      <w:r>
        <w:rPr>
          <w:rFonts w:ascii="Book Antiqua" w:eastAsia="宋体" w:hAnsi="Book Antiqua" w:cs="Times New Roman"/>
          <w:color w:val="000000"/>
          <w:kern w:val="0"/>
          <w:szCs w:val="24"/>
          <w:lang w:eastAsia="en-US"/>
        </w:rPr>
        <w:t xml:space="preserve"> DOI: 10.1016/S1470-2045(10)70172-8]</w:t>
      </w:r>
    </w:p>
    <w:p w14:paraId="3FB2C8D5" w14:textId="77777777" w:rsidR="00C44FC9" w:rsidRDefault="00EB625D">
      <w:pPr>
        <w:widowControl/>
        <w:adjustRightInd w:val="0"/>
        <w:snapToGrid w:val="0"/>
        <w:spacing w:line="360" w:lineRule="auto"/>
        <w:rPr>
          <w:rFonts w:ascii="Book Antiqua" w:eastAsia="宋体" w:hAnsi="Book Antiqua" w:cs="Times New Roman"/>
          <w:color w:val="000000"/>
          <w:kern w:val="0"/>
          <w:szCs w:val="24"/>
          <w:lang w:eastAsia="en-US"/>
        </w:rPr>
      </w:pPr>
      <w:r>
        <w:rPr>
          <w:rFonts w:ascii="Book Antiqua" w:eastAsia="宋体" w:hAnsi="Book Antiqua" w:cs="Times New Roman"/>
          <w:color w:val="000000"/>
          <w:kern w:val="0"/>
          <w:szCs w:val="24"/>
          <w:lang w:eastAsia="en-US"/>
        </w:rPr>
        <w:lastRenderedPageBreak/>
        <w:t xml:space="preserve">38 </w:t>
      </w:r>
      <w:r>
        <w:rPr>
          <w:rFonts w:ascii="Book Antiqua" w:eastAsia="宋体" w:hAnsi="Book Antiqua" w:cs="Times New Roman"/>
          <w:b/>
          <w:bCs/>
          <w:color w:val="000000"/>
          <w:kern w:val="0"/>
          <w:szCs w:val="24"/>
          <w:lang w:eastAsia="en-US"/>
        </w:rPr>
        <w:t>Marco MR</w:t>
      </w:r>
      <w:r>
        <w:rPr>
          <w:rFonts w:ascii="Book Antiqua" w:eastAsia="宋体" w:hAnsi="Book Antiqua" w:cs="Times New Roman"/>
          <w:color w:val="000000"/>
          <w:kern w:val="0"/>
          <w:szCs w:val="24"/>
          <w:lang w:eastAsia="en-US"/>
        </w:rPr>
        <w:t xml:space="preserve">, Zhou L, Patil S, </w:t>
      </w:r>
      <w:proofErr w:type="spellStart"/>
      <w:r>
        <w:rPr>
          <w:rFonts w:ascii="Book Antiqua" w:eastAsia="宋体" w:hAnsi="Book Antiqua" w:cs="Times New Roman"/>
          <w:color w:val="000000"/>
          <w:kern w:val="0"/>
          <w:szCs w:val="24"/>
          <w:lang w:eastAsia="en-US"/>
        </w:rPr>
        <w:t>Marcet</w:t>
      </w:r>
      <w:proofErr w:type="spellEnd"/>
      <w:r>
        <w:rPr>
          <w:rFonts w:ascii="Book Antiqua" w:eastAsia="宋体" w:hAnsi="Book Antiqua" w:cs="Times New Roman"/>
          <w:color w:val="000000"/>
          <w:kern w:val="0"/>
          <w:szCs w:val="24"/>
          <w:lang w:eastAsia="en-US"/>
        </w:rPr>
        <w:t xml:space="preserve"> JE, Varma MG, </w:t>
      </w:r>
      <w:proofErr w:type="spellStart"/>
      <w:r>
        <w:rPr>
          <w:rFonts w:ascii="Book Antiqua" w:eastAsia="宋体" w:hAnsi="Book Antiqua" w:cs="Times New Roman"/>
          <w:color w:val="000000"/>
          <w:kern w:val="0"/>
          <w:szCs w:val="24"/>
          <w:lang w:eastAsia="en-US"/>
        </w:rPr>
        <w:t>Oommen</w:t>
      </w:r>
      <w:proofErr w:type="spellEnd"/>
      <w:r>
        <w:rPr>
          <w:rFonts w:ascii="Book Antiqua" w:eastAsia="宋体" w:hAnsi="Book Antiqua" w:cs="Times New Roman"/>
          <w:color w:val="000000"/>
          <w:kern w:val="0"/>
          <w:szCs w:val="24"/>
          <w:lang w:eastAsia="en-US"/>
        </w:rPr>
        <w:t xml:space="preserve"> S, </w:t>
      </w:r>
      <w:proofErr w:type="spellStart"/>
      <w:r>
        <w:rPr>
          <w:rFonts w:ascii="Book Antiqua" w:eastAsia="宋体" w:hAnsi="Book Antiqua" w:cs="Times New Roman"/>
          <w:color w:val="000000"/>
          <w:kern w:val="0"/>
          <w:szCs w:val="24"/>
          <w:lang w:eastAsia="en-US"/>
        </w:rPr>
        <w:t>Cataldo</w:t>
      </w:r>
      <w:proofErr w:type="spellEnd"/>
      <w:r>
        <w:rPr>
          <w:rFonts w:ascii="Book Antiqua" w:eastAsia="宋体" w:hAnsi="Book Antiqua" w:cs="Times New Roman"/>
          <w:color w:val="000000"/>
          <w:kern w:val="0"/>
          <w:szCs w:val="24"/>
          <w:lang w:eastAsia="en-US"/>
        </w:rPr>
        <w:t xml:space="preserve"> PA, Hunt SR, Kumar A, Herzig DO, </w:t>
      </w:r>
      <w:proofErr w:type="spellStart"/>
      <w:r>
        <w:rPr>
          <w:rFonts w:ascii="Book Antiqua" w:eastAsia="宋体" w:hAnsi="Book Antiqua" w:cs="Times New Roman"/>
          <w:color w:val="000000"/>
          <w:kern w:val="0"/>
          <w:szCs w:val="24"/>
          <w:lang w:eastAsia="en-US"/>
        </w:rPr>
        <w:t>Fichera</w:t>
      </w:r>
      <w:proofErr w:type="spellEnd"/>
      <w:r>
        <w:rPr>
          <w:rFonts w:ascii="Book Antiqua" w:eastAsia="宋体" w:hAnsi="Book Antiqua" w:cs="Times New Roman"/>
          <w:color w:val="000000"/>
          <w:kern w:val="0"/>
          <w:szCs w:val="24"/>
          <w:lang w:eastAsia="en-US"/>
        </w:rPr>
        <w:t xml:space="preserve"> A, Polite BN, Hyman NH, </w:t>
      </w:r>
      <w:proofErr w:type="spellStart"/>
      <w:r>
        <w:rPr>
          <w:rFonts w:ascii="Book Antiqua" w:eastAsia="宋体" w:hAnsi="Book Antiqua" w:cs="Times New Roman"/>
          <w:color w:val="000000"/>
          <w:kern w:val="0"/>
          <w:szCs w:val="24"/>
          <w:lang w:eastAsia="en-US"/>
        </w:rPr>
        <w:t>Ternent</w:t>
      </w:r>
      <w:proofErr w:type="spellEnd"/>
      <w:r>
        <w:rPr>
          <w:rFonts w:ascii="Book Antiqua" w:eastAsia="宋体" w:hAnsi="Book Antiqua" w:cs="Times New Roman"/>
          <w:color w:val="000000"/>
          <w:kern w:val="0"/>
          <w:szCs w:val="24"/>
          <w:lang w:eastAsia="en-US"/>
        </w:rPr>
        <w:t xml:space="preserve"> CA, Stamos MJ, </w:t>
      </w:r>
      <w:proofErr w:type="spellStart"/>
      <w:r>
        <w:rPr>
          <w:rFonts w:ascii="Book Antiqua" w:eastAsia="宋体" w:hAnsi="Book Antiqua" w:cs="Times New Roman"/>
          <w:color w:val="000000"/>
          <w:kern w:val="0"/>
          <w:szCs w:val="24"/>
          <w:lang w:eastAsia="en-US"/>
        </w:rPr>
        <w:t>Pigazzi</w:t>
      </w:r>
      <w:proofErr w:type="spellEnd"/>
      <w:r>
        <w:rPr>
          <w:rFonts w:ascii="Book Antiqua" w:eastAsia="宋体" w:hAnsi="Book Antiqua" w:cs="Times New Roman"/>
          <w:color w:val="000000"/>
          <w:kern w:val="0"/>
          <w:szCs w:val="24"/>
          <w:lang w:eastAsia="en-US"/>
        </w:rPr>
        <w:t xml:space="preserve"> A, Dietz D, </w:t>
      </w:r>
      <w:proofErr w:type="spellStart"/>
      <w:r>
        <w:rPr>
          <w:rFonts w:ascii="Book Antiqua" w:eastAsia="宋体" w:hAnsi="Book Antiqua" w:cs="Times New Roman"/>
          <w:color w:val="000000"/>
          <w:kern w:val="0"/>
          <w:szCs w:val="24"/>
          <w:lang w:eastAsia="en-US"/>
        </w:rPr>
        <w:t>Yakunina</w:t>
      </w:r>
      <w:proofErr w:type="spellEnd"/>
      <w:r>
        <w:rPr>
          <w:rFonts w:ascii="Book Antiqua" w:eastAsia="宋体" w:hAnsi="Book Antiqua" w:cs="Times New Roman"/>
          <w:color w:val="000000"/>
          <w:kern w:val="0"/>
          <w:szCs w:val="24"/>
          <w:lang w:eastAsia="en-US"/>
        </w:rPr>
        <w:t xml:space="preserve"> Y, </w:t>
      </w:r>
      <w:proofErr w:type="spellStart"/>
      <w:r>
        <w:rPr>
          <w:rFonts w:ascii="Book Antiqua" w:eastAsia="宋体" w:hAnsi="Book Antiqua" w:cs="Times New Roman"/>
          <w:color w:val="000000"/>
          <w:kern w:val="0"/>
          <w:szCs w:val="24"/>
          <w:lang w:eastAsia="en-US"/>
        </w:rPr>
        <w:t>Pelossof</w:t>
      </w:r>
      <w:proofErr w:type="spellEnd"/>
      <w:r>
        <w:rPr>
          <w:rFonts w:ascii="Book Antiqua" w:eastAsia="宋体" w:hAnsi="Book Antiqua" w:cs="Times New Roman"/>
          <w:color w:val="000000"/>
          <w:kern w:val="0"/>
          <w:szCs w:val="24"/>
          <w:lang w:eastAsia="en-US"/>
        </w:rPr>
        <w:t xml:space="preserve"> R, Garcia-Aguilar J; Timing of Rectal Cancer Response to Chemoradiation Consortium. Consolidation mFOLFOX6 Chemotherapy After Chemoradiotherapy Improves Survival in Patients </w:t>
      </w:r>
      <w:proofErr w:type="gramStart"/>
      <w:r>
        <w:rPr>
          <w:rFonts w:ascii="Book Antiqua" w:eastAsia="宋体" w:hAnsi="Book Antiqua" w:cs="Times New Roman"/>
          <w:color w:val="000000"/>
          <w:kern w:val="0"/>
          <w:szCs w:val="24"/>
          <w:lang w:eastAsia="en-US"/>
        </w:rPr>
        <w:t>With</w:t>
      </w:r>
      <w:proofErr w:type="gramEnd"/>
      <w:r>
        <w:rPr>
          <w:rFonts w:ascii="Book Antiqua" w:eastAsia="宋体" w:hAnsi="Book Antiqua" w:cs="Times New Roman"/>
          <w:color w:val="000000"/>
          <w:kern w:val="0"/>
          <w:szCs w:val="24"/>
          <w:lang w:eastAsia="en-US"/>
        </w:rPr>
        <w:t xml:space="preserve"> Locally Advanced Rectal Cancer: Final Results of a Multicenter Phase II Trial. </w:t>
      </w:r>
      <w:r>
        <w:rPr>
          <w:rFonts w:ascii="Book Antiqua" w:eastAsia="宋体" w:hAnsi="Book Antiqua" w:cs="Times New Roman"/>
          <w:i/>
          <w:iCs/>
          <w:color w:val="000000"/>
          <w:kern w:val="0"/>
          <w:szCs w:val="24"/>
          <w:lang w:eastAsia="en-US"/>
        </w:rPr>
        <w:t>Dis Colon Rectum</w:t>
      </w:r>
      <w:r>
        <w:rPr>
          <w:rFonts w:ascii="Book Antiqua" w:eastAsia="宋体" w:hAnsi="Book Antiqua" w:cs="Times New Roman"/>
          <w:color w:val="000000"/>
          <w:kern w:val="0"/>
          <w:szCs w:val="24"/>
          <w:lang w:eastAsia="en-US"/>
        </w:rPr>
        <w:t xml:space="preserve"> 2018; </w:t>
      </w:r>
      <w:r>
        <w:rPr>
          <w:rFonts w:ascii="Book Antiqua" w:eastAsia="宋体" w:hAnsi="Book Antiqua" w:cs="Times New Roman"/>
          <w:b/>
          <w:bCs/>
          <w:color w:val="000000"/>
          <w:kern w:val="0"/>
          <w:szCs w:val="24"/>
          <w:lang w:eastAsia="en-US"/>
        </w:rPr>
        <w:t>61</w:t>
      </w:r>
      <w:r>
        <w:rPr>
          <w:rFonts w:ascii="Book Antiqua" w:eastAsia="宋体" w:hAnsi="Book Antiqua" w:cs="Times New Roman"/>
          <w:color w:val="000000"/>
          <w:kern w:val="0"/>
          <w:szCs w:val="24"/>
          <w:lang w:eastAsia="en-US"/>
        </w:rPr>
        <w:t>: 1146-1155 [</w:t>
      </w:r>
      <w:bookmarkStart w:id="73" w:name="OLE_LINK115"/>
      <w:bookmarkStart w:id="74" w:name="OLE_LINK117"/>
      <w:bookmarkStart w:id="75" w:name="OLE_LINK116"/>
      <w:r>
        <w:rPr>
          <w:rFonts w:ascii="Book Antiqua" w:eastAsia="宋体" w:hAnsi="Book Antiqua" w:cs="Times New Roman"/>
          <w:color w:val="000000"/>
          <w:kern w:val="0"/>
          <w:szCs w:val="24"/>
          <w:lang w:eastAsia="en-US"/>
        </w:rPr>
        <w:t>PMID: 30192323</w:t>
      </w:r>
      <w:bookmarkEnd w:id="73"/>
      <w:bookmarkEnd w:id="74"/>
      <w:bookmarkEnd w:id="75"/>
      <w:r>
        <w:rPr>
          <w:rFonts w:ascii="Book Antiqua" w:eastAsia="宋体" w:hAnsi="Book Antiqua" w:cs="Times New Roman"/>
          <w:color w:val="000000"/>
          <w:kern w:val="0"/>
          <w:szCs w:val="24"/>
          <w:lang w:eastAsia="en-US"/>
        </w:rPr>
        <w:t xml:space="preserve"> DOI: 10.1097/DCR.0000000000001207]</w:t>
      </w:r>
    </w:p>
    <w:p w14:paraId="48CF70BD" w14:textId="77777777" w:rsidR="00C44FC9" w:rsidRDefault="00EB625D">
      <w:pPr>
        <w:widowControl/>
        <w:jc w:val="left"/>
        <w:rPr>
          <w:rFonts w:ascii="Book Antiqua" w:hAnsi="Book Antiqua" w:cs="Calibri"/>
          <w:szCs w:val="24"/>
        </w:rPr>
      </w:pPr>
      <w:r>
        <w:rPr>
          <w:rFonts w:ascii="Book Antiqua" w:hAnsi="Book Antiqua"/>
          <w:szCs w:val="24"/>
        </w:rPr>
        <w:br w:type="page"/>
      </w:r>
    </w:p>
    <w:p w14:paraId="5924E8F0" w14:textId="77777777" w:rsidR="00C44FC9" w:rsidRDefault="00EB625D">
      <w:pPr>
        <w:adjustRightInd w:val="0"/>
        <w:snapToGrid w:val="0"/>
        <w:spacing w:line="360" w:lineRule="auto"/>
        <w:contextualSpacing/>
        <w:rPr>
          <w:rFonts w:ascii="Book Antiqua" w:hAnsi="Book Antiqua"/>
          <w:b/>
          <w:bCs/>
          <w:szCs w:val="24"/>
        </w:rPr>
      </w:pPr>
      <w:r>
        <w:rPr>
          <w:rFonts w:ascii="Book Antiqua" w:hAnsi="Book Antiqua"/>
          <w:b/>
          <w:bCs/>
          <w:szCs w:val="24"/>
        </w:rPr>
        <w:lastRenderedPageBreak/>
        <w:t>Footnotes</w:t>
      </w:r>
    </w:p>
    <w:p w14:paraId="780916B3" w14:textId="77777777" w:rsidR="00C44FC9" w:rsidRDefault="00EB625D">
      <w:pPr>
        <w:adjustRightInd w:val="0"/>
        <w:snapToGrid w:val="0"/>
        <w:spacing w:line="360" w:lineRule="auto"/>
        <w:contextualSpacing/>
        <w:rPr>
          <w:rFonts w:ascii="Book Antiqua" w:hAnsi="Book Antiqua"/>
          <w:b/>
          <w:bCs/>
        </w:rPr>
      </w:pPr>
      <w:r>
        <w:rPr>
          <w:rFonts w:ascii="Book Antiqua" w:hAnsi="Book Antiqua"/>
          <w:b/>
          <w:bCs/>
        </w:rPr>
        <w:t>Institutional review board statement</w:t>
      </w:r>
      <w:r>
        <w:rPr>
          <w:rFonts w:ascii="Book Antiqua" w:hAnsi="Book Antiqua" w:hint="eastAsia"/>
          <w:b/>
          <w:bCs/>
        </w:rPr>
        <w:t xml:space="preserve">: </w:t>
      </w:r>
      <w:r>
        <w:rPr>
          <w:rFonts w:ascii="Book Antiqua" w:hAnsi="Book Antiqua"/>
        </w:rPr>
        <w:t>Our investigation received approval from the ethics committee of the National Cancer Center/Cancer Hospital, Chinese Academy of Medical Sciences and Peking Union Medical College.</w:t>
      </w:r>
    </w:p>
    <w:p w14:paraId="0FB8D73A" w14:textId="77777777" w:rsidR="00C44FC9" w:rsidRDefault="00C44FC9">
      <w:pPr>
        <w:spacing w:line="360" w:lineRule="auto"/>
        <w:contextualSpacing/>
        <w:rPr>
          <w:rFonts w:ascii="Book Antiqua" w:hAnsi="Book Antiqua"/>
          <w:b/>
          <w:bCs/>
        </w:rPr>
      </w:pPr>
    </w:p>
    <w:p w14:paraId="41258BD6" w14:textId="77777777" w:rsidR="00C44FC9" w:rsidRDefault="00EB625D">
      <w:pPr>
        <w:spacing w:line="360" w:lineRule="auto"/>
        <w:contextualSpacing/>
        <w:rPr>
          <w:rFonts w:ascii="Book Antiqua" w:hAnsi="Book Antiqua"/>
        </w:rPr>
      </w:pPr>
      <w:r>
        <w:rPr>
          <w:rFonts w:ascii="Book Antiqua" w:hAnsi="Book Antiqua"/>
          <w:b/>
          <w:bCs/>
        </w:rPr>
        <w:t>Informed consent statement</w:t>
      </w:r>
      <w:r>
        <w:rPr>
          <w:rFonts w:ascii="Book Antiqua" w:hAnsi="Book Antiqua" w:hint="eastAsia"/>
          <w:b/>
          <w:bCs/>
        </w:rPr>
        <w:t xml:space="preserve">: </w:t>
      </w:r>
      <w:r>
        <w:rPr>
          <w:rFonts w:ascii="Book Antiqua" w:hAnsi="Book Antiqua" w:hint="eastAsia"/>
        </w:rPr>
        <w:t>A</w:t>
      </w:r>
      <w:r>
        <w:rPr>
          <w:rFonts w:ascii="Book Antiqua" w:hAnsi="Book Antiqua"/>
        </w:rPr>
        <w:t>ll</w:t>
      </w:r>
      <w:r>
        <w:rPr>
          <w:rFonts w:ascii="Book Antiqua" w:hAnsi="Book Antiqua" w:hint="eastAsia"/>
        </w:rPr>
        <w:t xml:space="preserve"> patients signed informed consent forms.</w:t>
      </w:r>
    </w:p>
    <w:p w14:paraId="58725A52" w14:textId="77777777" w:rsidR="00C44FC9" w:rsidRDefault="00C44FC9">
      <w:pPr>
        <w:spacing w:line="360" w:lineRule="auto"/>
        <w:contextualSpacing/>
        <w:rPr>
          <w:rFonts w:ascii="Book Antiqua" w:hAnsi="Book Antiqua"/>
        </w:rPr>
      </w:pPr>
    </w:p>
    <w:p w14:paraId="35FFE3DE" w14:textId="77777777" w:rsidR="00C44FC9" w:rsidRDefault="00EB625D">
      <w:pPr>
        <w:spacing w:line="360" w:lineRule="auto"/>
        <w:contextualSpacing/>
        <w:rPr>
          <w:rFonts w:ascii="Book Antiqua" w:hAnsi="Book Antiqua"/>
          <w:b/>
          <w:bCs/>
        </w:rPr>
      </w:pPr>
      <w:r>
        <w:rPr>
          <w:rFonts w:ascii="Book Antiqua" w:hAnsi="Book Antiqua"/>
          <w:b/>
          <w:bCs/>
        </w:rPr>
        <w:t>Conflict-of-interest statement</w:t>
      </w:r>
      <w:r>
        <w:rPr>
          <w:rFonts w:ascii="Book Antiqua" w:hAnsi="Book Antiqua" w:hint="eastAsia"/>
          <w:b/>
          <w:bCs/>
          <w:lang w:eastAsia="zh-CN"/>
        </w:rPr>
        <w:t xml:space="preserve">: </w:t>
      </w:r>
      <w:r>
        <w:rPr>
          <w:rFonts w:ascii="Book Antiqua" w:hAnsi="Book Antiqua"/>
        </w:rPr>
        <w:t>The authors declare that they have no potential conflicts of interest.</w:t>
      </w:r>
    </w:p>
    <w:p w14:paraId="34D57A97" w14:textId="77777777" w:rsidR="00C44FC9" w:rsidRDefault="00C44FC9">
      <w:pPr>
        <w:spacing w:line="360" w:lineRule="auto"/>
        <w:contextualSpacing/>
        <w:rPr>
          <w:rFonts w:ascii="Book Antiqua" w:hAnsi="Book Antiqua"/>
        </w:rPr>
      </w:pPr>
    </w:p>
    <w:p w14:paraId="7CCCBC82" w14:textId="77777777" w:rsidR="00C44FC9" w:rsidRDefault="00EB625D">
      <w:pPr>
        <w:adjustRightInd w:val="0"/>
        <w:snapToGrid w:val="0"/>
        <w:spacing w:line="360" w:lineRule="auto"/>
        <w:contextualSpacing/>
        <w:rPr>
          <w:rFonts w:ascii="Book Antiqua" w:hAnsi="Book Antiqua"/>
        </w:rPr>
      </w:pPr>
      <w:r>
        <w:rPr>
          <w:rFonts w:ascii="Book Antiqua" w:eastAsia="Book Antiqua" w:hAnsi="Book Antiqua" w:cs="Calibri"/>
          <w:b/>
          <w:bCs/>
        </w:rPr>
        <w:t>Data sharing statement</w:t>
      </w:r>
      <w:r>
        <w:rPr>
          <w:rFonts w:ascii="Book Antiqua" w:hAnsi="Book Antiqua" w:hint="eastAsia"/>
          <w:szCs w:val="24"/>
        </w:rPr>
        <w:t xml:space="preserve">: </w:t>
      </w:r>
      <w:r>
        <w:rPr>
          <w:rFonts w:ascii="Book Antiqua" w:hAnsi="Book Antiqua"/>
        </w:rPr>
        <w:t>No additional data are available.</w:t>
      </w:r>
    </w:p>
    <w:p w14:paraId="5568B645" w14:textId="77777777" w:rsidR="00C44FC9" w:rsidRDefault="00C44FC9">
      <w:pPr>
        <w:spacing w:line="360" w:lineRule="auto"/>
        <w:contextualSpacing/>
        <w:rPr>
          <w:rFonts w:ascii="Book Antiqua" w:eastAsia="Book Antiqua" w:hAnsi="Book Antiqua" w:cs="Calibri"/>
          <w:b/>
          <w:bCs/>
        </w:rPr>
      </w:pPr>
    </w:p>
    <w:p w14:paraId="2D255666" w14:textId="77777777" w:rsidR="00C44FC9" w:rsidRDefault="00EB625D">
      <w:pPr>
        <w:spacing w:line="360" w:lineRule="auto"/>
        <w:contextualSpacing/>
        <w:rPr>
          <w:rFonts w:ascii="Book Antiqua" w:hAnsi="Book Antiqua" w:cs="Times New Roman"/>
          <w:szCs w:val="24"/>
        </w:rPr>
      </w:pPr>
      <w:r>
        <w:rPr>
          <w:rFonts w:ascii="Book Antiqua" w:eastAsia="Book Antiqua" w:hAnsi="Book Antiqua" w:cs="Calibri"/>
          <w:b/>
          <w:bCs/>
        </w:rPr>
        <w:t>STROBE statement</w:t>
      </w:r>
      <w:r>
        <w:rPr>
          <w:rFonts w:ascii="Book Antiqua" w:hAnsi="Book Antiqua" w:hint="eastAsia"/>
          <w:szCs w:val="24"/>
        </w:rPr>
        <w:t>:</w:t>
      </w:r>
      <w:r>
        <w:rPr>
          <w:rFonts w:ascii="Book Antiqua" w:hAnsi="Book Antiqua"/>
          <w:szCs w:val="24"/>
        </w:rPr>
        <w:t xml:space="preserve"> </w:t>
      </w:r>
      <w:r>
        <w:rPr>
          <w:rFonts w:ascii="Book Antiqua" w:hAnsi="Book Antiqua" w:cs="Times New Roman"/>
          <w:szCs w:val="24"/>
        </w:rPr>
        <w:t>The authors have</w:t>
      </w:r>
      <w:r>
        <w:rPr>
          <w:rFonts w:ascii="Book Antiqua" w:hAnsi="Book Antiqua" w:cs="Times New Roman" w:hint="eastAsia"/>
          <w:szCs w:val="24"/>
        </w:rPr>
        <w:t xml:space="preserve"> carefully</w:t>
      </w:r>
      <w:r>
        <w:rPr>
          <w:rFonts w:ascii="Book Antiqua" w:hAnsi="Book Antiqua" w:cs="Times New Roman"/>
          <w:szCs w:val="24"/>
        </w:rPr>
        <w:t xml:space="preserve"> read the STROBE Statement—checklist of items, and the manuscript was prepared and revised according to the STROBE Statement</w:t>
      </w:r>
      <w:r>
        <w:rPr>
          <w:rFonts w:ascii="Book Antiqua" w:hAnsi="Book Antiqua" w:cs="Times New Roman" w:hint="eastAsia"/>
          <w:szCs w:val="24"/>
          <w:lang w:eastAsia="zh-CN"/>
        </w:rPr>
        <w:t>-</w:t>
      </w:r>
      <w:r>
        <w:rPr>
          <w:rFonts w:ascii="Book Antiqua" w:hAnsi="Book Antiqua" w:cs="Times New Roman"/>
          <w:szCs w:val="24"/>
        </w:rPr>
        <w:t>checklist of items.</w:t>
      </w:r>
    </w:p>
    <w:p w14:paraId="0C705F06" w14:textId="77777777" w:rsidR="00C44FC9" w:rsidRDefault="00C44FC9">
      <w:pPr>
        <w:pStyle w:val="EndNoteBibliography"/>
        <w:spacing w:line="360" w:lineRule="auto"/>
        <w:ind w:left="720" w:hanging="720"/>
        <w:contextualSpacing/>
        <w:jc w:val="both"/>
        <w:rPr>
          <w:rFonts w:ascii="Book Antiqua" w:hAnsi="Book Antiqua"/>
          <w:sz w:val="24"/>
          <w:szCs w:val="24"/>
          <w:lang w:eastAsia="zh-CN"/>
        </w:rPr>
      </w:pPr>
    </w:p>
    <w:p w14:paraId="4DFA2619" w14:textId="77777777" w:rsidR="00C44FC9" w:rsidRDefault="00EB625D">
      <w:pPr>
        <w:spacing w:line="360" w:lineRule="auto"/>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945A69" w14:textId="77777777" w:rsidR="00C44FC9" w:rsidRDefault="00C44FC9">
      <w:pPr>
        <w:spacing w:line="360" w:lineRule="auto"/>
      </w:pPr>
    </w:p>
    <w:p w14:paraId="265D3301" w14:textId="77777777" w:rsidR="00C44FC9" w:rsidRDefault="00EB625D">
      <w:pPr>
        <w:spacing w:line="360" w:lineRule="auto"/>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07A846E" w14:textId="77777777" w:rsidR="00C44FC9" w:rsidRDefault="00C44FC9">
      <w:pPr>
        <w:spacing w:line="360" w:lineRule="auto"/>
      </w:pPr>
    </w:p>
    <w:p w14:paraId="57374C59" w14:textId="77777777" w:rsidR="00C44FC9" w:rsidRDefault="00EB625D">
      <w:pPr>
        <w:spacing w:line="360" w:lineRule="auto"/>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18, 2020</w:t>
      </w:r>
    </w:p>
    <w:p w14:paraId="7F78CABE" w14:textId="77777777" w:rsidR="00C44FC9" w:rsidRDefault="00EB625D">
      <w:pPr>
        <w:spacing w:line="360" w:lineRule="auto"/>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September 12, 2020</w:t>
      </w:r>
    </w:p>
    <w:p w14:paraId="5806E81D" w14:textId="77777777" w:rsidR="00C44FC9" w:rsidRDefault="00EB625D">
      <w:pPr>
        <w:spacing w:line="360" w:lineRule="auto"/>
      </w:pPr>
      <w:r>
        <w:rPr>
          <w:rFonts w:ascii="Book Antiqua" w:eastAsia="Book Antiqua" w:hAnsi="Book Antiqua" w:cs="Book Antiqua"/>
          <w:b/>
          <w:color w:val="000000"/>
        </w:rPr>
        <w:t xml:space="preserve">Article in press: </w:t>
      </w:r>
    </w:p>
    <w:p w14:paraId="1C037B93" w14:textId="77777777" w:rsidR="00C44FC9" w:rsidRDefault="00C44FC9">
      <w:pPr>
        <w:spacing w:line="360" w:lineRule="auto"/>
      </w:pPr>
    </w:p>
    <w:p w14:paraId="4CA8847A" w14:textId="77777777" w:rsidR="00C44FC9" w:rsidRDefault="00EB625D">
      <w:pPr>
        <w:spacing w:line="360" w:lineRule="auto"/>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7EF207F" w14:textId="77777777" w:rsidR="00C44FC9" w:rsidRDefault="00EB625D">
      <w:pPr>
        <w:spacing w:line="360" w:lineRule="auto"/>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BEA2B9" w14:textId="77777777" w:rsidR="00C44FC9" w:rsidRDefault="00EB625D">
      <w:pPr>
        <w:spacing w:line="360" w:lineRule="auto"/>
      </w:pPr>
      <w:r>
        <w:rPr>
          <w:rFonts w:ascii="Book Antiqua" w:eastAsia="Book Antiqua" w:hAnsi="Book Antiqua" w:cs="Book Antiqua"/>
          <w:b/>
          <w:color w:val="000000"/>
        </w:rPr>
        <w:t>Peer-review report’s scientific quality classification</w:t>
      </w:r>
    </w:p>
    <w:p w14:paraId="4B754CFA" w14:textId="77777777" w:rsidR="00C44FC9" w:rsidRDefault="00EB625D">
      <w:pPr>
        <w:spacing w:line="360" w:lineRule="auto"/>
      </w:pPr>
      <w:r>
        <w:rPr>
          <w:rFonts w:ascii="Book Antiqua" w:eastAsia="Book Antiqua" w:hAnsi="Book Antiqua" w:cs="Book Antiqua"/>
          <w:color w:val="000000"/>
        </w:rPr>
        <w:t>Grade A (Excellent): A</w:t>
      </w:r>
    </w:p>
    <w:p w14:paraId="6E16EE61" w14:textId="77777777" w:rsidR="00C44FC9" w:rsidRDefault="00EB625D">
      <w:pPr>
        <w:spacing w:line="360" w:lineRule="auto"/>
      </w:pPr>
      <w:r>
        <w:rPr>
          <w:rFonts w:ascii="Book Antiqua" w:eastAsia="Book Antiqua" w:hAnsi="Book Antiqua" w:cs="Book Antiqua"/>
          <w:color w:val="000000"/>
        </w:rPr>
        <w:t>Grade B (Very good): 0</w:t>
      </w:r>
    </w:p>
    <w:p w14:paraId="00C3FE19" w14:textId="77777777" w:rsidR="00C44FC9" w:rsidRDefault="00EB625D">
      <w:pPr>
        <w:spacing w:line="360" w:lineRule="auto"/>
      </w:pPr>
      <w:r>
        <w:rPr>
          <w:rFonts w:ascii="Book Antiqua" w:eastAsia="Book Antiqua" w:hAnsi="Book Antiqua" w:cs="Book Antiqua"/>
          <w:color w:val="000000"/>
        </w:rPr>
        <w:t>Grade C (Good): 0</w:t>
      </w:r>
    </w:p>
    <w:p w14:paraId="79F7A61F" w14:textId="77777777" w:rsidR="00C44FC9" w:rsidRDefault="00EB625D">
      <w:pPr>
        <w:spacing w:line="360" w:lineRule="auto"/>
      </w:pPr>
      <w:r>
        <w:rPr>
          <w:rFonts w:ascii="Book Antiqua" w:eastAsia="Book Antiqua" w:hAnsi="Book Antiqua" w:cs="Book Antiqua"/>
          <w:color w:val="000000"/>
        </w:rPr>
        <w:t>Grade D (Fair): D</w:t>
      </w:r>
    </w:p>
    <w:p w14:paraId="2CACF770" w14:textId="77777777" w:rsidR="00C44FC9" w:rsidRDefault="00EB625D">
      <w:pPr>
        <w:spacing w:line="360" w:lineRule="auto"/>
      </w:pPr>
      <w:r>
        <w:rPr>
          <w:rFonts w:ascii="Book Antiqua" w:eastAsia="Book Antiqua" w:hAnsi="Book Antiqua" w:cs="Book Antiqua"/>
          <w:color w:val="000000"/>
        </w:rPr>
        <w:t>Grade E (Poor): 0</w:t>
      </w:r>
    </w:p>
    <w:p w14:paraId="029D5297" w14:textId="77777777" w:rsidR="00C44FC9" w:rsidRDefault="00C44FC9">
      <w:pPr>
        <w:spacing w:line="360" w:lineRule="auto"/>
      </w:pPr>
    </w:p>
    <w:p w14:paraId="68762898" w14:textId="77777777" w:rsidR="00C44FC9" w:rsidRDefault="00EB625D">
      <w:pPr>
        <w:spacing w:line="360" w:lineRule="auto"/>
      </w:pPr>
      <w:r>
        <w:rPr>
          <w:rFonts w:ascii="Book Antiqua" w:eastAsia="Book Antiqua" w:hAnsi="Book Antiqua" w:cs="Book Antiqua"/>
          <w:b/>
          <w:color w:val="000000"/>
        </w:rPr>
        <w:t xml:space="preserve">P-Reviewer: </w:t>
      </w:r>
      <w:r>
        <w:rPr>
          <w:rFonts w:ascii="Book Antiqua" w:eastAsia="Book Antiqua" w:hAnsi="Book Antiqua" w:cs="Book Antiqua"/>
          <w:color w:val="000000"/>
        </w:rPr>
        <w:t>García-</w:t>
      </w:r>
      <w:proofErr w:type="spellStart"/>
      <w:r>
        <w:rPr>
          <w:rFonts w:ascii="Book Antiqua" w:eastAsia="Book Antiqua" w:hAnsi="Book Antiqua" w:cs="Book Antiqua"/>
          <w:color w:val="000000"/>
        </w:rPr>
        <w:t>Flórez</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Velenik</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proofErr w:type="spellStart"/>
      <w:r w:rsidRPr="000C764F">
        <w:rPr>
          <w:rFonts w:ascii="Book Antiqua" w:hAnsi="Book Antiqua" w:cs="Book Antiqua"/>
          <w:color w:val="000000"/>
          <w:lang w:eastAsia="zh-CN"/>
        </w:rPr>
        <w:t>MedE</w:t>
      </w:r>
      <w:proofErr w:type="spellEnd"/>
      <w:r w:rsidRPr="000C764F">
        <w:rPr>
          <w:rFonts w:ascii="Book Antiqua" w:hAnsi="Book Antiqua" w:cs="Book Antiqua"/>
          <w:color w:val="000000"/>
          <w:lang w:eastAsia="zh-CN"/>
        </w:rPr>
        <w:t xml:space="preserve">-Ma JY </w:t>
      </w:r>
      <w:r>
        <w:rPr>
          <w:rFonts w:ascii="Book Antiqua" w:eastAsia="Book Antiqua" w:hAnsi="Book Antiqua" w:cs="Book Antiqua"/>
          <w:b/>
          <w:color w:val="000000"/>
        </w:rPr>
        <w:t xml:space="preserve">P-Editor: </w:t>
      </w:r>
    </w:p>
    <w:p w14:paraId="180042D7" w14:textId="77777777" w:rsidR="00C44FC9" w:rsidRDefault="00C44FC9">
      <w:pPr>
        <w:pStyle w:val="EndNoteBibliography"/>
        <w:spacing w:line="360" w:lineRule="auto"/>
        <w:ind w:left="720" w:hanging="720"/>
        <w:contextualSpacing/>
        <w:jc w:val="both"/>
        <w:rPr>
          <w:rFonts w:ascii="Book Antiqua" w:hAnsi="Book Antiqua"/>
          <w:sz w:val="24"/>
          <w:szCs w:val="24"/>
          <w:lang w:eastAsia="zh-CN"/>
        </w:rPr>
      </w:pPr>
    </w:p>
    <w:p w14:paraId="5D10E0A2" w14:textId="77777777" w:rsidR="00C44FC9" w:rsidRDefault="00EB625D">
      <w:pPr>
        <w:adjustRightInd w:val="0"/>
        <w:snapToGrid w:val="0"/>
        <w:spacing w:line="360" w:lineRule="auto"/>
        <w:contextualSpacing/>
        <w:rPr>
          <w:rFonts w:ascii="Book Antiqua" w:hAnsi="Book Antiqua"/>
          <w:b/>
          <w:bCs/>
        </w:rPr>
      </w:pPr>
      <w:r>
        <w:rPr>
          <w:rFonts w:ascii="Book Antiqua" w:hAnsi="Book Antiqua"/>
          <w:b/>
          <w:bCs/>
          <w:szCs w:val="24"/>
        </w:rPr>
        <w:br w:type="page"/>
      </w:r>
      <w:r>
        <w:rPr>
          <w:rFonts w:ascii="Book Antiqua" w:hAnsi="Book Antiqua"/>
          <w:b/>
          <w:bCs/>
        </w:rPr>
        <w:lastRenderedPageBreak/>
        <w:t>Figure Legends</w:t>
      </w:r>
    </w:p>
    <w:p w14:paraId="6B869F55"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drawing>
          <wp:inline distT="0" distB="0" distL="114300" distR="114300" wp14:anchorId="779678BD" wp14:editId="62A2E7DD">
            <wp:extent cx="5942330" cy="3300730"/>
            <wp:effectExtent l="0" t="0" r="1270" b="1270"/>
            <wp:docPr id="7" name="图片 7" descr="workf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orkflow-2"/>
                    <pic:cNvPicPr>
                      <a:picLocks noChangeAspect="1"/>
                    </pic:cNvPicPr>
                  </pic:nvPicPr>
                  <pic:blipFill>
                    <a:blip r:embed="rId8"/>
                    <a:stretch>
                      <a:fillRect/>
                    </a:stretch>
                  </pic:blipFill>
                  <pic:spPr>
                    <a:xfrm>
                      <a:off x="0" y="0"/>
                      <a:ext cx="5942330" cy="3300730"/>
                    </a:xfrm>
                    <a:prstGeom prst="rect">
                      <a:avLst/>
                    </a:prstGeom>
                    <a:noFill/>
                    <a:ln>
                      <a:noFill/>
                    </a:ln>
                  </pic:spPr>
                </pic:pic>
              </a:graphicData>
            </a:graphic>
          </wp:inline>
        </w:drawing>
      </w:r>
    </w:p>
    <w:p w14:paraId="269B8315" w14:textId="29618D84" w:rsidR="00C44FC9" w:rsidRDefault="00EB625D">
      <w:pPr>
        <w:widowControl/>
        <w:spacing w:line="360" w:lineRule="auto"/>
        <w:contextualSpacing/>
        <w:rPr>
          <w:rFonts w:ascii="Book Antiqua" w:hAnsi="Book Antiqua"/>
          <w:b/>
          <w:bCs/>
          <w:lang w:eastAsia="zh-CN"/>
        </w:rPr>
      </w:pPr>
      <w:r>
        <w:rPr>
          <w:rFonts w:ascii="Book Antiqua" w:hAnsi="Book Antiqua"/>
          <w:b/>
          <w:bCs/>
        </w:rPr>
        <w:t xml:space="preserve">Figure </w:t>
      </w:r>
      <w:r>
        <w:rPr>
          <w:rFonts w:ascii="Book Antiqua" w:hAnsi="Book Antiqua" w:hint="eastAsia"/>
          <w:b/>
          <w:bCs/>
        </w:rPr>
        <w:t>1</w:t>
      </w:r>
      <w:r>
        <w:rPr>
          <w:rFonts w:ascii="Book Antiqua" w:hAnsi="Book Antiqua"/>
        </w:rPr>
        <w:t xml:space="preserve"> </w:t>
      </w:r>
      <w:r>
        <w:rPr>
          <w:rFonts w:ascii="Book Antiqua" w:hAnsi="Book Antiqua" w:hint="eastAsia"/>
          <w:b/>
          <w:bCs/>
        </w:rPr>
        <w:t xml:space="preserve">Analysis workflow </w:t>
      </w:r>
      <w:r w:rsidR="00C17697">
        <w:rPr>
          <w:rFonts w:ascii="Book Antiqua" w:hAnsi="Book Antiqua" w:hint="eastAsia"/>
          <w:b/>
          <w:bCs/>
          <w:lang w:eastAsia="zh-CN"/>
        </w:rPr>
        <w:t>in</w:t>
      </w:r>
      <w:r w:rsidR="00C17697">
        <w:rPr>
          <w:rFonts w:ascii="Book Antiqua" w:hAnsi="Book Antiqua" w:hint="eastAsia"/>
          <w:b/>
          <w:bCs/>
        </w:rPr>
        <w:t xml:space="preserve"> </w:t>
      </w:r>
      <w:r>
        <w:rPr>
          <w:rFonts w:ascii="Book Antiqua" w:hAnsi="Book Antiqua" w:hint="eastAsia"/>
          <w:b/>
          <w:bCs/>
        </w:rPr>
        <w:t>this study.</w:t>
      </w:r>
      <w:r>
        <w:rPr>
          <w:rFonts w:ascii="Book Antiqua" w:hAnsi="Book Antiqua" w:hint="eastAsia"/>
          <w:b/>
          <w:bCs/>
          <w:lang w:eastAsia="zh-CN"/>
        </w:rPr>
        <w:t xml:space="preserve"> </w:t>
      </w:r>
      <w:bookmarkStart w:id="76" w:name="OLE_LINK55"/>
      <w:bookmarkStart w:id="77" w:name="OLE_LINK54"/>
      <w:r>
        <w:rPr>
          <w:rFonts w:ascii="Book Antiqua" w:hAnsi="Book Antiqua" w:hint="eastAsia"/>
          <w:bCs/>
          <w:lang w:eastAsia="zh-CN"/>
        </w:rPr>
        <w:t xml:space="preserve">ROC: </w:t>
      </w:r>
      <w:bookmarkStart w:id="78" w:name="OLE_LINK80"/>
      <w:bookmarkStart w:id="79" w:name="OLE_LINK79"/>
      <w:r>
        <w:rPr>
          <w:rFonts w:ascii="Book Antiqua" w:hAnsi="Book Antiqua" w:hint="eastAsia"/>
          <w:lang w:eastAsia="zh-CN"/>
        </w:rPr>
        <w:t>R</w:t>
      </w:r>
      <w:r>
        <w:rPr>
          <w:rFonts w:ascii="Book Antiqua" w:hAnsi="Book Antiqua"/>
        </w:rPr>
        <w:t>eceiver operating characteristic</w:t>
      </w:r>
      <w:bookmarkEnd w:id="78"/>
      <w:bookmarkEnd w:id="79"/>
      <w:r>
        <w:rPr>
          <w:rFonts w:ascii="Book Antiqua" w:hAnsi="Book Antiqua" w:hint="eastAsia"/>
          <w:bCs/>
          <w:lang w:eastAsia="zh-CN"/>
        </w:rPr>
        <w:t xml:space="preserve">; OS: </w:t>
      </w:r>
      <w:r>
        <w:rPr>
          <w:rFonts w:ascii="Book Antiqua" w:hAnsi="Book Antiqua" w:hint="eastAsia"/>
          <w:lang w:eastAsia="zh-CN"/>
        </w:rPr>
        <w:t>O</w:t>
      </w:r>
      <w:r>
        <w:rPr>
          <w:rFonts w:ascii="Book Antiqua" w:hAnsi="Book Antiqua"/>
        </w:rPr>
        <w:t>verall survival</w:t>
      </w:r>
      <w:r>
        <w:rPr>
          <w:rFonts w:ascii="Book Antiqua" w:hAnsi="Book Antiqua" w:hint="eastAsia"/>
          <w:bCs/>
          <w:lang w:eastAsia="zh-CN"/>
        </w:rPr>
        <w:t xml:space="preserve">; DFS: </w:t>
      </w:r>
      <w:r>
        <w:rPr>
          <w:rFonts w:ascii="Book Antiqua" w:hAnsi="Book Antiqua" w:hint="eastAsia"/>
          <w:lang w:eastAsia="zh-CN"/>
        </w:rPr>
        <w:t>D</w:t>
      </w:r>
      <w:r>
        <w:rPr>
          <w:rFonts w:ascii="Book Antiqua" w:hAnsi="Book Antiqua"/>
        </w:rPr>
        <w:t>isease-free survival</w:t>
      </w:r>
      <w:r>
        <w:rPr>
          <w:rFonts w:ascii="Book Antiqua" w:hAnsi="Book Antiqua" w:hint="eastAsia"/>
          <w:bCs/>
          <w:lang w:eastAsia="zh-CN"/>
        </w:rPr>
        <w:t>; KM:</w:t>
      </w:r>
      <w:r>
        <w:t xml:space="preserve"> </w:t>
      </w:r>
      <w:r>
        <w:rPr>
          <w:rFonts w:ascii="Book Antiqua" w:hAnsi="Book Antiqua"/>
          <w:bCs/>
          <w:lang w:eastAsia="zh-CN"/>
        </w:rPr>
        <w:t>Kaplan-Meier</w:t>
      </w:r>
      <w:r>
        <w:rPr>
          <w:rFonts w:ascii="Book Antiqua" w:hAnsi="Book Antiqua" w:hint="eastAsia"/>
          <w:bCs/>
          <w:lang w:eastAsia="zh-CN"/>
        </w:rPr>
        <w:t>.</w:t>
      </w:r>
    </w:p>
    <w:bookmarkEnd w:id="76"/>
    <w:bookmarkEnd w:id="77"/>
    <w:p w14:paraId="37007234" w14:textId="77777777" w:rsidR="00C44FC9" w:rsidRDefault="00C44FC9">
      <w:pPr>
        <w:widowControl/>
        <w:rPr>
          <w:rFonts w:ascii="Book Antiqua" w:hAnsi="Book Antiqua"/>
          <w:lang w:eastAsia="zh-CN"/>
        </w:rPr>
      </w:pPr>
    </w:p>
    <w:p w14:paraId="272A09DC" w14:textId="77777777" w:rsidR="00C44FC9" w:rsidRDefault="00EB625D">
      <w:pPr>
        <w:widowControl/>
        <w:jc w:val="left"/>
        <w:rPr>
          <w:rFonts w:ascii="Book Antiqua" w:hAnsi="Book Antiqua"/>
        </w:rPr>
      </w:pPr>
      <w:r>
        <w:rPr>
          <w:rFonts w:ascii="Book Antiqua" w:hAnsi="Book Antiqua"/>
        </w:rPr>
        <w:br w:type="page"/>
      </w:r>
    </w:p>
    <w:p w14:paraId="12C91604"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lastRenderedPageBreak/>
        <w:drawing>
          <wp:inline distT="0" distB="0" distL="114300" distR="114300" wp14:anchorId="1EA5F735" wp14:editId="600971A3">
            <wp:extent cx="6480175" cy="3599815"/>
            <wp:effectExtent l="0" t="0" r="9525" b="6985"/>
            <wp:docPr id="1" name="图片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2"/>
                    <pic:cNvPicPr>
                      <a:picLocks noChangeAspect="1"/>
                    </pic:cNvPicPr>
                  </pic:nvPicPr>
                  <pic:blipFill>
                    <a:blip r:embed="rId9"/>
                    <a:stretch>
                      <a:fillRect/>
                    </a:stretch>
                  </pic:blipFill>
                  <pic:spPr>
                    <a:xfrm>
                      <a:off x="0" y="0"/>
                      <a:ext cx="6480175" cy="3599815"/>
                    </a:xfrm>
                    <a:prstGeom prst="rect">
                      <a:avLst/>
                    </a:prstGeom>
                  </pic:spPr>
                </pic:pic>
              </a:graphicData>
            </a:graphic>
          </wp:inline>
        </w:drawing>
      </w:r>
    </w:p>
    <w:p w14:paraId="475E49CE" w14:textId="77777777"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2</w:t>
      </w:r>
      <w:r>
        <w:rPr>
          <w:rFonts w:ascii="Book Antiqua" w:hAnsi="Book Antiqua"/>
        </w:rPr>
        <w:t xml:space="preserve"> </w:t>
      </w:r>
      <w:r>
        <w:rPr>
          <w:rFonts w:ascii="Book Antiqua" w:hAnsi="Book Antiqua"/>
          <w:b/>
          <w:bCs/>
        </w:rPr>
        <w:t xml:space="preserve">Selection of prognostic factors using the </w:t>
      </w:r>
      <w:bookmarkStart w:id="80" w:name="OLE_LINK50"/>
      <w:bookmarkStart w:id="81" w:name="OLE_LINK49"/>
      <w:r>
        <w:rPr>
          <w:rFonts w:ascii="Book Antiqua" w:hAnsi="Book Antiqua"/>
          <w:b/>
          <w:bCs/>
        </w:rPr>
        <w:t>least absolute shrinkage and selection operator</w:t>
      </w:r>
      <w:bookmarkEnd w:id="80"/>
      <w:bookmarkEnd w:id="81"/>
      <w:r>
        <w:rPr>
          <w:rFonts w:ascii="Book Antiqua" w:hAnsi="Book Antiqua"/>
          <w:b/>
          <w:bCs/>
        </w:rPr>
        <w:t xml:space="preserve"> regression model. </w:t>
      </w:r>
      <w:r>
        <w:rPr>
          <w:rFonts w:ascii="Book Antiqua" w:hAnsi="Book Antiqua"/>
        </w:rPr>
        <w:t>A: A graph of the error rate of cross-validation; B: least absolute shrinkage and selection operator coefficient profiles of the 151 texture features.</w:t>
      </w:r>
    </w:p>
    <w:p w14:paraId="07424014" w14:textId="77777777" w:rsidR="00C44FC9" w:rsidRDefault="00EB625D">
      <w:pPr>
        <w:widowControl/>
        <w:spacing w:line="360" w:lineRule="auto"/>
        <w:contextualSpacing/>
        <w:rPr>
          <w:rFonts w:ascii="Book Antiqua" w:hAnsi="Book Antiqua"/>
        </w:rPr>
      </w:pPr>
      <w:r>
        <w:rPr>
          <w:rFonts w:ascii="Book Antiqua" w:hAnsi="Book Antiqua"/>
          <w:b/>
          <w:bCs/>
        </w:rPr>
        <w:br w:type="page"/>
      </w:r>
      <w:r>
        <w:rPr>
          <w:rFonts w:ascii="Book Antiqua" w:hAnsi="Book Antiqua" w:hint="eastAsia"/>
          <w:noProof/>
          <w:lang w:eastAsia="zh-CN"/>
        </w:rPr>
        <w:lastRenderedPageBreak/>
        <w:drawing>
          <wp:inline distT="0" distB="0" distL="114300" distR="114300" wp14:anchorId="65595BB2" wp14:editId="301FA191">
            <wp:extent cx="6480175" cy="3599815"/>
            <wp:effectExtent l="0" t="0" r="9525" b="6985"/>
            <wp:docPr id="8" name="图片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3"/>
                    <pic:cNvPicPr>
                      <a:picLocks noChangeAspect="1"/>
                    </pic:cNvPicPr>
                  </pic:nvPicPr>
                  <pic:blipFill>
                    <a:blip r:embed="rId10"/>
                    <a:stretch>
                      <a:fillRect/>
                    </a:stretch>
                  </pic:blipFill>
                  <pic:spPr>
                    <a:xfrm>
                      <a:off x="0" y="0"/>
                      <a:ext cx="6480175" cy="3599815"/>
                    </a:xfrm>
                    <a:prstGeom prst="rect">
                      <a:avLst/>
                    </a:prstGeom>
                  </pic:spPr>
                </pic:pic>
              </a:graphicData>
            </a:graphic>
          </wp:inline>
        </w:drawing>
      </w:r>
    </w:p>
    <w:p w14:paraId="13A0E362" w14:textId="1E7ECF08"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3</w:t>
      </w:r>
      <w:r>
        <w:rPr>
          <w:rFonts w:ascii="Book Antiqua" w:hAnsi="Book Antiqua"/>
        </w:rPr>
        <w:t xml:space="preserve"> </w:t>
      </w:r>
      <w:r>
        <w:rPr>
          <w:rFonts w:ascii="Book Antiqua" w:hAnsi="Book Antiqua"/>
          <w:b/>
          <w:bCs/>
        </w:rPr>
        <w:t xml:space="preserve">Prognostic factor selection using the least absolute shrinkage and selection operator. </w:t>
      </w:r>
      <w:r>
        <w:rPr>
          <w:rFonts w:ascii="Book Antiqua" w:hAnsi="Book Antiqua"/>
        </w:rPr>
        <w:t xml:space="preserve">A: A graph of the error rate of cross-validation; B: </w:t>
      </w:r>
      <w:r>
        <w:rPr>
          <w:rFonts w:ascii="Book Antiqua" w:hAnsi="Book Antiqua" w:hint="eastAsia"/>
          <w:lang w:eastAsia="zh-CN"/>
        </w:rPr>
        <w:t>L</w:t>
      </w:r>
      <w:r>
        <w:rPr>
          <w:rFonts w:ascii="Book Antiqua" w:hAnsi="Book Antiqua"/>
        </w:rPr>
        <w:t>east absolute shrinkage and selection operator coefficient profiles of the 150 texture features.</w:t>
      </w:r>
    </w:p>
    <w:p w14:paraId="1E3FEF36" w14:textId="77777777" w:rsidR="00C44FC9" w:rsidRDefault="00EB625D">
      <w:pPr>
        <w:widowControl/>
        <w:rPr>
          <w:rFonts w:ascii="Book Antiqua" w:hAnsi="Book Antiqua"/>
        </w:rPr>
      </w:pPr>
      <w:r>
        <w:rPr>
          <w:rFonts w:ascii="Book Antiqua" w:hAnsi="Book Antiqua"/>
        </w:rPr>
        <w:br w:type="page"/>
      </w:r>
    </w:p>
    <w:p w14:paraId="15C89E78"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lastRenderedPageBreak/>
        <w:drawing>
          <wp:inline distT="0" distB="0" distL="114300" distR="114300" wp14:anchorId="488612B7" wp14:editId="5A88C48E">
            <wp:extent cx="5953125" cy="6614160"/>
            <wp:effectExtent l="0" t="0" r="0" b="0"/>
            <wp:docPr id="9" name="图片 9" descr="Figure 3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3_new"/>
                    <pic:cNvPicPr>
                      <a:picLocks noChangeAspect="1"/>
                    </pic:cNvPicPr>
                  </pic:nvPicPr>
                  <pic:blipFill>
                    <a:blip r:embed="rId11"/>
                    <a:stretch>
                      <a:fillRect/>
                    </a:stretch>
                  </pic:blipFill>
                  <pic:spPr>
                    <a:xfrm>
                      <a:off x="0" y="0"/>
                      <a:ext cx="5955955" cy="6617413"/>
                    </a:xfrm>
                    <a:prstGeom prst="rect">
                      <a:avLst/>
                    </a:prstGeom>
                  </pic:spPr>
                </pic:pic>
              </a:graphicData>
            </a:graphic>
          </wp:inline>
        </w:drawing>
      </w:r>
    </w:p>
    <w:p w14:paraId="4C742FBE" w14:textId="77777777" w:rsidR="00C44FC9" w:rsidRDefault="00EB625D">
      <w:pPr>
        <w:widowControl/>
        <w:spacing w:line="360" w:lineRule="auto"/>
        <w:contextualSpacing/>
        <w:rPr>
          <w:rFonts w:ascii="Book Antiqua" w:hAnsi="Book Antiqua"/>
          <w:b/>
          <w:bCs/>
          <w:lang w:eastAsia="zh-CN"/>
        </w:rPr>
      </w:pPr>
      <w:r>
        <w:rPr>
          <w:rFonts w:ascii="Book Antiqua" w:hAnsi="Book Antiqua"/>
          <w:b/>
          <w:bCs/>
        </w:rPr>
        <w:t xml:space="preserve">Figure </w:t>
      </w:r>
      <w:r>
        <w:rPr>
          <w:rFonts w:ascii="Book Antiqua" w:hAnsi="Book Antiqua" w:hint="eastAsia"/>
          <w:b/>
          <w:bCs/>
        </w:rPr>
        <w:t>4</w:t>
      </w:r>
      <w:r>
        <w:rPr>
          <w:rFonts w:ascii="Book Antiqua" w:hAnsi="Book Antiqua"/>
        </w:rPr>
        <w:t xml:space="preserve"> </w:t>
      </w:r>
      <w:r>
        <w:rPr>
          <w:rFonts w:ascii="Book Antiqua" w:hAnsi="Book Antiqua"/>
          <w:b/>
          <w:bCs/>
        </w:rPr>
        <w:t xml:space="preserve">Kaplan-Meier survival curves for the prognostic factors of </w:t>
      </w:r>
      <w:r>
        <w:rPr>
          <w:rFonts w:ascii="Book Antiqua" w:hAnsi="Book Antiqua"/>
          <w:b/>
          <w:lang w:eastAsia="zh-CN"/>
        </w:rPr>
        <w:t>o</w:t>
      </w:r>
      <w:r>
        <w:rPr>
          <w:rFonts w:ascii="Book Antiqua" w:hAnsi="Book Antiqua"/>
          <w:b/>
        </w:rPr>
        <w:t>verall survival</w:t>
      </w:r>
      <w:r>
        <w:rPr>
          <w:rFonts w:ascii="Book Antiqua" w:hAnsi="Book Antiqua"/>
          <w:b/>
          <w:bCs/>
        </w:rPr>
        <w:t xml:space="preserve"> and </w:t>
      </w:r>
      <w:r>
        <w:rPr>
          <w:rFonts w:ascii="Book Antiqua" w:hAnsi="Book Antiqua"/>
          <w:b/>
          <w:lang w:eastAsia="zh-CN"/>
        </w:rPr>
        <w:t>d</w:t>
      </w:r>
      <w:r>
        <w:rPr>
          <w:rFonts w:ascii="Book Antiqua" w:hAnsi="Book Antiqua"/>
          <w:b/>
        </w:rPr>
        <w:t>isease-free survival</w:t>
      </w:r>
      <w:r>
        <w:rPr>
          <w:rFonts w:ascii="Book Antiqua" w:hAnsi="Book Antiqua"/>
          <w:b/>
          <w:bCs/>
        </w:rPr>
        <w:t>.</w:t>
      </w:r>
      <w:r>
        <w:rPr>
          <w:rFonts w:ascii="Book Antiqua" w:hAnsi="Book Antiqua" w:hint="eastAsia"/>
          <w:b/>
          <w:bCs/>
        </w:rPr>
        <w:t xml:space="preserve"> </w:t>
      </w:r>
      <w:r>
        <w:rPr>
          <w:rFonts w:ascii="Book Antiqua" w:hAnsi="Book Antiqua" w:hint="eastAsia"/>
        </w:rPr>
        <w:t>A-G</w:t>
      </w:r>
      <w:r>
        <w:rPr>
          <w:rFonts w:ascii="Book Antiqua" w:hAnsi="Book Antiqua" w:hint="eastAsia"/>
          <w:lang w:eastAsia="zh-CN"/>
        </w:rPr>
        <w:t>:</w:t>
      </w:r>
      <w:r>
        <w:rPr>
          <w:rFonts w:ascii="Book Antiqua" w:hAnsi="Book Antiqua" w:hint="eastAsia"/>
        </w:rPr>
        <w:t xml:space="preserve"> The prognostic factors for </w:t>
      </w:r>
      <w:bookmarkStart w:id="82" w:name="OLE_LINK67"/>
      <w:bookmarkStart w:id="83" w:name="OLE_LINK66"/>
      <w:r>
        <w:rPr>
          <w:rFonts w:ascii="Book Antiqua" w:hAnsi="Book Antiqua"/>
          <w:lang w:eastAsia="zh-CN"/>
        </w:rPr>
        <w:t>o</w:t>
      </w:r>
      <w:r>
        <w:rPr>
          <w:rFonts w:ascii="Book Antiqua" w:hAnsi="Book Antiqua"/>
        </w:rPr>
        <w:t>verall survival</w:t>
      </w:r>
      <w:bookmarkEnd w:id="82"/>
      <w:bookmarkEnd w:id="83"/>
      <w:r>
        <w:rPr>
          <w:rFonts w:ascii="Book Antiqua" w:hAnsi="Book Antiqua" w:hint="eastAsia"/>
          <w:lang w:eastAsia="zh-CN"/>
        </w:rPr>
        <w:t>;</w:t>
      </w:r>
      <w:r>
        <w:rPr>
          <w:rFonts w:ascii="Book Antiqua" w:hAnsi="Book Antiqua" w:hint="eastAsia"/>
        </w:rPr>
        <w:t xml:space="preserve"> H</w:t>
      </w:r>
      <w:r>
        <w:rPr>
          <w:rFonts w:ascii="Book Antiqua" w:hAnsi="Book Antiqua" w:hint="eastAsia"/>
          <w:lang w:eastAsia="zh-CN"/>
        </w:rPr>
        <w:t xml:space="preserve">, </w:t>
      </w:r>
      <w:r>
        <w:rPr>
          <w:rFonts w:ascii="Book Antiqua" w:hAnsi="Book Antiqua" w:hint="eastAsia"/>
        </w:rPr>
        <w:t>I</w:t>
      </w:r>
      <w:r>
        <w:rPr>
          <w:rFonts w:ascii="Book Antiqua" w:hAnsi="Book Antiqua" w:hint="eastAsia"/>
          <w:lang w:eastAsia="zh-CN"/>
        </w:rPr>
        <w:t>:</w:t>
      </w:r>
      <w:r>
        <w:rPr>
          <w:rFonts w:ascii="Book Antiqua" w:hAnsi="Book Antiqua" w:hint="eastAsia"/>
        </w:rPr>
        <w:t xml:space="preserve"> The prognostic factors for </w:t>
      </w:r>
      <w:bookmarkStart w:id="84" w:name="OLE_LINK73"/>
      <w:bookmarkStart w:id="85" w:name="OLE_LINK40"/>
      <w:bookmarkStart w:id="86" w:name="OLE_LINK72"/>
      <w:r>
        <w:rPr>
          <w:rFonts w:ascii="Book Antiqua" w:hAnsi="Book Antiqua"/>
          <w:lang w:eastAsia="zh-CN"/>
        </w:rPr>
        <w:t>d</w:t>
      </w:r>
      <w:r>
        <w:rPr>
          <w:rFonts w:ascii="Book Antiqua" w:hAnsi="Book Antiqua"/>
        </w:rPr>
        <w:t>isease-free survival</w:t>
      </w:r>
      <w:bookmarkEnd w:id="84"/>
      <w:bookmarkEnd w:id="85"/>
      <w:bookmarkEnd w:id="86"/>
      <w:r>
        <w:rPr>
          <w:rFonts w:ascii="Book Antiqua" w:hAnsi="Book Antiqua" w:hint="eastAsia"/>
        </w:rPr>
        <w:t>.</w:t>
      </w:r>
      <w:r>
        <w:rPr>
          <w:rFonts w:ascii="Book Antiqua" w:hAnsi="Book Antiqua" w:hint="eastAsia"/>
          <w:bCs/>
          <w:lang w:eastAsia="zh-CN"/>
        </w:rPr>
        <w:t xml:space="preserve"> BMI: </w:t>
      </w:r>
      <w:bookmarkStart w:id="87" w:name="OLE_LINK69"/>
      <w:bookmarkStart w:id="88" w:name="OLE_LINK68"/>
      <w:r>
        <w:rPr>
          <w:rFonts w:ascii="Book Antiqua" w:hAnsi="Book Antiqua" w:hint="eastAsia"/>
          <w:lang w:eastAsia="zh-CN"/>
        </w:rPr>
        <w:t>B</w:t>
      </w:r>
      <w:r>
        <w:rPr>
          <w:rFonts w:ascii="Book Antiqua" w:hAnsi="Book Antiqua"/>
        </w:rPr>
        <w:t>ody mass index</w:t>
      </w:r>
      <w:bookmarkEnd w:id="87"/>
      <w:bookmarkEnd w:id="88"/>
      <w:r>
        <w:rPr>
          <w:rFonts w:ascii="Book Antiqua" w:hAnsi="Book Antiqua" w:hint="eastAsia"/>
          <w:bCs/>
          <w:lang w:eastAsia="zh-CN"/>
        </w:rPr>
        <w:t xml:space="preserve">; CEA: </w:t>
      </w:r>
      <w:bookmarkStart w:id="89" w:name="OLE_LINK70"/>
      <w:bookmarkStart w:id="90" w:name="OLE_LINK71"/>
      <w:r>
        <w:rPr>
          <w:rFonts w:ascii="Book Antiqua" w:hAnsi="Book Antiqua" w:hint="eastAsia"/>
          <w:lang w:eastAsia="zh-CN"/>
        </w:rPr>
        <w:t>C</w:t>
      </w:r>
      <w:r>
        <w:rPr>
          <w:rFonts w:ascii="Book Antiqua" w:hAnsi="Book Antiqua"/>
        </w:rPr>
        <w:t>arcinoembryonic antigen</w:t>
      </w:r>
      <w:bookmarkEnd w:id="89"/>
      <w:bookmarkEnd w:id="90"/>
      <w:r>
        <w:rPr>
          <w:rFonts w:ascii="Book Antiqua" w:hAnsi="Book Antiqua" w:hint="eastAsia"/>
          <w:bCs/>
          <w:lang w:eastAsia="zh-CN"/>
        </w:rPr>
        <w:t>.</w:t>
      </w:r>
    </w:p>
    <w:p w14:paraId="2058772C" w14:textId="77777777" w:rsidR="00C44FC9" w:rsidRDefault="00EB625D">
      <w:pPr>
        <w:widowControl/>
        <w:spacing w:line="360" w:lineRule="auto"/>
        <w:contextualSpacing/>
        <w:rPr>
          <w:rFonts w:ascii="Book Antiqua" w:hAnsi="Book Antiqua"/>
        </w:rPr>
      </w:pPr>
      <w:r>
        <w:rPr>
          <w:rFonts w:ascii="Book Antiqua" w:hAnsi="Book Antiqua"/>
          <w:b/>
          <w:bCs/>
        </w:rPr>
        <w:br w:type="page"/>
      </w:r>
      <w:r>
        <w:rPr>
          <w:rFonts w:ascii="Book Antiqua" w:hAnsi="Book Antiqua" w:hint="eastAsia"/>
          <w:b/>
          <w:bCs/>
          <w:noProof/>
          <w:lang w:eastAsia="zh-CN"/>
        </w:rPr>
        <w:lastRenderedPageBreak/>
        <w:drawing>
          <wp:inline distT="0" distB="0" distL="114300" distR="114300" wp14:anchorId="4BE95FC4" wp14:editId="530BB66C">
            <wp:extent cx="5346065" cy="5939790"/>
            <wp:effectExtent l="0" t="0" r="635" b="3810"/>
            <wp:docPr id="10" name="图片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5"/>
                    <pic:cNvPicPr>
                      <a:picLocks noChangeAspect="1"/>
                    </pic:cNvPicPr>
                  </pic:nvPicPr>
                  <pic:blipFill>
                    <a:blip r:embed="rId12"/>
                    <a:stretch>
                      <a:fillRect/>
                    </a:stretch>
                  </pic:blipFill>
                  <pic:spPr>
                    <a:xfrm>
                      <a:off x="0" y="0"/>
                      <a:ext cx="5346065" cy="5939790"/>
                    </a:xfrm>
                    <a:prstGeom prst="rect">
                      <a:avLst/>
                    </a:prstGeom>
                  </pic:spPr>
                </pic:pic>
              </a:graphicData>
            </a:graphic>
          </wp:inline>
        </w:drawing>
      </w:r>
    </w:p>
    <w:p w14:paraId="7CE0A314" w14:textId="77777777" w:rsidR="00C44FC9" w:rsidRDefault="00EB625D">
      <w:pPr>
        <w:widowControl/>
        <w:spacing w:line="360" w:lineRule="auto"/>
        <w:contextualSpacing/>
        <w:rPr>
          <w:rFonts w:ascii="Book Antiqua" w:hAnsi="Book Antiqua"/>
        </w:rPr>
      </w:pPr>
      <w:r>
        <w:rPr>
          <w:rFonts w:ascii="Book Antiqua" w:hAnsi="Book Antiqua"/>
          <w:b/>
          <w:bCs/>
        </w:rPr>
        <w:t>Figure</w:t>
      </w:r>
      <w:r>
        <w:rPr>
          <w:rFonts w:ascii="Book Antiqua" w:hAnsi="Book Antiqua" w:hint="eastAsia"/>
          <w:b/>
          <w:bCs/>
          <w:lang w:eastAsia="zh-CN"/>
        </w:rPr>
        <w:t xml:space="preserve"> </w:t>
      </w:r>
      <w:r>
        <w:rPr>
          <w:rFonts w:ascii="Book Antiqua" w:hAnsi="Book Antiqua" w:hint="eastAsia"/>
          <w:b/>
          <w:bCs/>
        </w:rPr>
        <w:t>5</w:t>
      </w:r>
      <w:r>
        <w:rPr>
          <w:rFonts w:ascii="Book Antiqua" w:hAnsi="Book Antiqua"/>
        </w:rPr>
        <w:t xml:space="preserve"> </w:t>
      </w:r>
      <w:r>
        <w:rPr>
          <w:rFonts w:ascii="Book Antiqua" w:hAnsi="Book Antiqua"/>
          <w:b/>
          <w:bCs/>
        </w:rPr>
        <w:t xml:space="preserve">Survival nomogram. </w:t>
      </w:r>
      <w:r>
        <w:rPr>
          <w:rFonts w:ascii="Book Antiqua" w:hAnsi="Book Antiqua"/>
        </w:rPr>
        <w:t xml:space="preserve">A: The nomogram for </w:t>
      </w:r>
      <w:bookmarkStart w:id="91" w:name="OLE_LINK76"/>
      <w:bookmarkStart w:id="92" w:name="OLE_LINK75"/>
      <w:r>
        <w:rPr>
          <w:rFonts w:ascii="Book Antiqua" w:hAnsi="Book Antiqua"/>
          <w:lang w:eastAsia="zh-CN"/>
        </w:rPr>
        <w:t>o</w:t>
      </w:r>
      <w:r>
        <w:rPr>
          <w:rFonts w:ascii="Book Antiqua" w:hAnsi="Book Antiqua"/>
        </w:rPr>
        <w:t>verall survival</w:t>
      </w:r>
      <w:bookmarkEnd w:id="91"/>
      <w:bookmarkEnd w:id="92"/>
      <w:r>
        <w:rPr>
          <w:rFonts w:ascii="Book Antiqua" w:hAnsi="Book Antiqua"/>
        </w:rPr>
        <w:t xml:space="preserve"> was developed in the primary cohort with eight prognostic factors: recurrence, cancer nodules, </w:t>
      </w:r>
      <w:proofErr w:type="spellStart"/>
      <w:r>
        <w:rPr>
          <w:rFonts w:ascii="Book Antiqua" w:hAnsi="Book Antiqua"/>
        </w:rPr>
        <w:t>yN</w:t>
      </w:r>
      <w:proofErr w:type="spellEnd"/>
      <w:r>
        <w:rPr>
          <w:rFonts w:ascii="Book Antiqua" w:hAnsi="Book Antiqua"/>
        </w:rPr>
        <w:t xml:space="preserve">, positive lymph node status, </w:t>
      </w:r>
      <w:r>
        <w:rPr>
          <w:rFonts w:ascii="Book Antiqua" w:hAnsi="Book Antiqua" w:hint="eastAsia"/>
          <w:lang w:eastAsia="zh-CN"/>
        </w:rPr>
        <w:t>b</w:t>
      </w:r>
      <w:r>
        <w:rPr>
          <w:rFonts w:ascii="Book Antiqua" w:hAnsi="Book Antiqua"/>
        </w:rPr>
        <w:t xml:space="preserve">ody mass index, </w:t>
      </w:r>
      <w:proofErr w:type="spellStart"/>
      <w:r>
        <w:rPr>
          <w:rFonts w:ascii="Book Antiqua" w:hAnsi="Book Antiqua"/>
        </w:rPr>
        <w:t>matchmouth</w:t>
      </w:r>
      <w:proofErr w:type="spellEnd"/>
      <w:r>
        <w:rPr>
          <w:rFonts w:ascii="Book Antiqua" w:hAnsi="Book Antiqua"/>
        </w:rPr>
        <w:t xml:space="preserve"> distance from the edge, distance from the margin after neoadjuvant therapy and postoperative </w:t>
      </w:r>
      <w:r>
        <w:rPr>
          <w:rFonts w:ascii="Book Antiqua" w:hAnsi="Book Antiqua" w:hint="eastAsia"/>
          <w:lang w:eastAsia="zh-CN"/>
        </w:rPr>
        <w:t>c</w:t>
      </w:r>
      <w:r>
        <w:rPr>
          <w:rFonts w:ascii="Book Antiqua" w:hAnsi="Book Antiqua"/>
        </w:rPr>
        <w:t xml:space="preserve">arcinoembryonic antigen; B: The nomogram for </w:t>
      </w:r>
      <w:bookmarkStart w:id="93" w:name="OLE_LINK78"/>
      <w:bookmarkStart w:id="94" w:name="OLE_LINK77"/>
      <w:r>
        <w:rPr>
          <w:rFonts w:ascii="Book Antiqua" w:hAnsi="Book Antiqua"/>
          <w:lang w:eastAsia="zh-CN"/>
        </w:rPr>
        <w:t>d</w:t>
      </w:r>
      <w:r>
        <w:rPr>
          <w:rFonts w:ascii="Book Antiqua" w:hAnsi="Book Antiqua"/>
        </w:rPr>
        <w:t>isease-free survival</w:t>
      </w:r>
      <w:bookmarkEnd w:id="93"/>
      <w:bookmarkEnd w:id="94"/>
      <w:r>
        <w:rPr>
          <w:rFonts w:ascii="Book Antiqua" w:hAnsi="Book Antiqua"/>
        </w:rPr>
        <w:t xml:space="preserve"> was developed in the primary cohort with two prognostic factors: </w:t>
      </w:r>
      <w:bookmarkStart w:id="95" w:name="OLE_LINK65"/>
      <w:bookmarkStart w:id="96" w:name="OLE_LINK64"/>
      <w:proofErr w:type="spellStart"/>
      <w:r>
        <w:rPr>
          <w:rFonts w:ascii="Book Antiqua" w:hAnsi="Book Antiqua"/>
        </w:rPr>
        <w:t>ypTNM</w:t>
      </w:r>
      <w:bookmarkEnd w:id="95"/>
      <w:bookmarkEnd w:id="96"/>
      <w:proofErr w:type="spellEnd"/>
      <w:r>
        <w:rPr>
          <w:rFonts w:ascii="Book Antiqua" w:hAnsi="Book Antiqua"/>
        </w:rPr>
        <w:t xml:space="preserve"> and nerve aggression.</w:t>
      </w:r>
      <w:r>
        <w:rPr>
          <w:rFonts w:ascii="Book Antiqua" w:hAnsi="Book Antiqua"/>
          <w:b/>
          <w:bCs/>
        </w:rPr>
        <w:br w:type="page"/>
      </w:r>
    </w:p>
    <w:p w14:paraId="50DD3D23" w14:textId="77777777" w:rsidR="00C44FC9" w:rsidRDefault="00EB625D">
      <w:pPr>
        <w:widowControl/>
        <w:spacing w:line="360" w:lineRule="auto"/>
        <w:contextualSpacing/>
        <w:rPr>
          <w:rFonts w:ascii="Book Antiqua" w:hAnsi="Book Antiqua"/>
          <w:b/>
          <w:bCs/>
        </w:rPr>
      </w:pPr>
      <w:r>
        <w:rPr>
          <w:rFonts w:ascii="Book Antiqua" w:hAnsi="Book Antiqua" w:hint="eastAsia"/>
          <w:b/>
          <w:bCs/>
          <w:noProof/>
          <w:lang w:eastAsia="zh-CN"/>
        </w:rPr>
        <w:lastRenderedPageBreak/>
        <w:drawing>
          <wp:inline distT="0" distB="0" distL="114300" distR="114300" wp14:anchorId="03622D5F" wp14:editId="68734AB5">
            <wp:extent cx="5346065" cy="5939790"/>
            <wp:effectExtent l="0" t="0" r="635" b="3810"/>
            <wp:docPr id="11" name="图片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6"/>
                    <pic:cNvPicPr>
                      <a:picLocks noChangeAspect="1"/>
                    </pic:cNvPicPr>
                  </pic:nvPicPr>
                  <pic:blipFill>
                    <a:blip r:embed="rId13"/>
                    <a:stretch>
                      <a:fillRect/>
                    </a:stretch>
                  </pic:blipFill>
                  <pic:spPr>
                    <a:xfrm>
                      <a:off x="0" y="0"/>
                      <a:ext cx="5346065" cy="5939790"/>
                    </a:xfrm>
                    <a:prstGeom prst="rect">
                      <a:avLst/>
                    </a:prstGeom>
                  </pic:spPr>
                </pic:pic>
              </a:graphicData>
            </a:graphic>
          </wp:inline>
        </w:drawing>
      </w:r>
    </w:p>
    <w:p w14:paraId="527F3FC1" w14:textId="77777777" w:rsidR="00C44FC9" w:rsidRDefault="00EB625D">
      <w:pPr>
        <w:widowControl/>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6</w:t>
      </w:r>
      <w:r>
        <w:rPr>
          <w:rFonts w:ascii="Book Antiqua" w:hAnsi="Book Antiqua"/>
        </w:rPr>
        <w:t xml:space="preserve"> </w:t>
      </w:r>
      <w:r>
        <w:rPr>
          <w:rFonts w:ascii="Book Antiqua" w:hAnsi="Book Antiqua"/>
          <w:b/>
          <w:bCs/>
        </w:rPr>
        <w:t xml:space="preserve">Calibration curve for predicting patient survival. </w:t>
      </w:r>
      <w:r>
        <w:rPr>
          <w:rFonts w:ascii="Book Antiqua" w:hAnsi="Book Antiqua"/>
        </w:rPr>
        <w:t xml:space="preserve">A: 3-year and B: 5-year </w:t>
      </w:r>
      <w:bookmarkStart w:id="97" w:name="OLE_LINK81"/>
      <w:r>
        <w:rPr>
          <w:rFonts w:ascii="Book Antiqua" w:hAnsi="Book Antiqua"/>
          <w:lang w:eastAsia="zh-CN"/>
        </w:rPr>
        <w:t>o</w:t>
      </w:r>
      <w:r>
        <w:rPr>
          <w:rFonts w:ascii="Book Antiqua" w:hAnsi="Book Antiqua"/>
        </w:rPr>
        <w:t>verall survival</w:t>
      </w:r>
      <w:bookmarkEnd w:id="97"/>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rates in the primary cohort; C: 3-year OS rate in the validation cohort; D: 1-year and E: 3-year </w:t>
      </w:r>
      <w:bookmarkStart w:id="98" w:name="OLE_LINK84"/>
      <w:r>
        <w:rPr>
          <w:rFonts w:ascii="Book Antiqua" w:hAnsi="Book Antiqua"/>
          <w:lang w:eastAsia="zh-CN"/>
        </w:rPr>
        <w:t>d</w:t>
      </w:r>
      <w:r>
        <w:rPr>
          <w:rFonts w:ascii="Book Antiqua" w:hAnsi="Book Antiqua"/>
        </w:rPr>
        <w:t>isease-free survival</w:t>
      </w:r>
      <w:bookmarkEnd w:id="98"/>
      <w:r>
        <w:rPr>
          <w:rFonts w:ascii="Book Antiqua" w:hAnsi="Book Antiqua"/>
        </w:rPr>
        <w:t xml:space="preserve"> </w:t>
      </w:r>
      <w:r>
        <w:rPr>
          <w:rFonts w:ascii="Book Antiqua" w:hAnsi="Book Antiqua" w:hint="eastAsia"/>
          <w:lang w:eastAsia="zh-CN"/>
        </w:rPr>
        <w:t>(</w:t>
      </w:r>
      <w:r>
        <w:rPr>
          <w:rFonts w:ascii="Book Antiqua" w:hAnsi="Book Antiqua"/>
        </w:rPr>
        <w:t>DFS</w:t>
      </w:r>
      <w:r>
        <w:rPr>
          <w:rFonts w:ascii="Book Antiqua" w:hAnsi="Book Antiqua" w:hint="eastAsia"/>
          <w:lang w:eastAsia="zh-CN"/>
        </w:rPr>
        <w:t>)</w:t>
      </w:r>
      <w:r>
        <w:rPr>
          <w:rFonts w:ascii="Book Antiqua" w:hAnsi="Book Antiqua"/>
        </w:rPr>
        <w:t xml:space="preserve"> rates in the primary cohort; F: 3-year DFS rate in the validation cohort.</w:t>
      </w:r>
    </w:p>
    <w:p w14:paraId="76BDB95C" w14:textId="77777777" w:rsidR="00C44FC9" w:rsidRDefault="00EB625D">
      <w:pPr>
        <w:widowControl/>
        <w:rPr>
          <w:rFonts w:ascii="Book Antiqua" w:hAnsi="Book Antiqua"/>
        </w:rPr>
      </w:pPr>
      <w:r>
        <w:rPr>
          <w:rFonts w:ascii="Book Antiqua" w:hAnsi="Book Antiqua"/>
        </w:rPr>
        <w:br w:type="page"/>
      </w:r>
    </w:p>
    <w:p w14:paraId="677CEDFD" w14:textId="77777777" w:rsidR="00C44FC9" w:rsidRDefault="00EB625D">
      <w:pPr>
        <w:widowControl/>
        <w:spacing w:line="360" w:lineRule="auto"/>
        <w:contextualSpacing/>
        <w:rPr>
          <w:rFonts w:ascii="Book Antiqua" w:hAnsi="Book Antiqua"/>
        </w:rPr>
      </w:pPr>
      <w:r>
        <w:rPr>
          <w:rFonts w:ascii="Book Antiqua" w:hAnsi="Book Antiqua" w:hint="eastAsia"/>
          <w:noProof/>
          <w:lang w:eastAsia="zh-CN"/>
        </w:rPr>
        <w:lastRenderedPageBreak/>
        <w:drawing>
          <wp:inline distT="0" distB="0" distL="114300" distR="114300" wp14:anchorId="2A06009C" wp14:editId="43522801">
            <wp:extent cx="5474335" cy="6082665"/>
            <wp:effectExtent l="0" t="0" r="0" b="0"/>
            <wp:docPr id="12" name="图片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1"/>
                    <pic:cNvPicPr>
                      <a:picLocks noChangeAspect="1"/>
                    </pic:cNvPicPr>
                  </pic:nvPicPr>
                  <pic:blipFill>
                    <a:blip r:embed="rId14"/>
                    <a:stretch>
                      <a:fillRect/>
                    </a:stretch>
                  </pic:blipFill>
                  <pic:spPr>
                    <a:xfrm>
                      <a:off x="0" y="0"/>
                      <a:ext cx="5480631" cy="6089302"/>
                    </a:xfrm>
                    <a:prstGeom prst="rect">
                      <a:avLst/>
                    </a:prstGeom>
                  </pic:spPr>
                </pic:pic>
              </a:graphicData>
            </a:graphic>
          </wp:inline>
        </w:drawing>
      </w:r>
    </w:p>
    <w:p w14:paraId="3EC2EE95" w14:textId="77777777" w:rsidR="00C44FC9" w:rsidRDefault="00EB625D">
      <w:pPr>
        <w:spacing w:line="360" w:lineRule="auto"/>
        <w:contextualSpacing/>
        <w:rPr>
          <w:rFonts w:ascii="Book Antiqua" w:hAnsi="Book Antiqua"/>
        </w:rPr>
      </w:pPr>
      <w:r>
        <w:rPr>
          <w:rFonts w:ascii="Book Antiqua" w:hAnsi="Book Antiqua"/>
          <w:b/>
          <w:bCs/>
        </w:rPr>
        <w:t xml:space="preserve">Figure </w:t>
      </w:r>
      <w:r>
        <w:rPr>
          <w:rFonts w:ascii="Book Antiqua" w:hAnsi="Book Antiqua" w:hint="eastAsia"/>
          <w:b/>
          <w:bCs/>
        </w:rPr>
        <w:t>7</w:t>
      </w:r>
      <w:r>
        <w:rPr>
          <w:rFonts w:ascii="Book Antiqua" w:hAnsi="Book Antiqua"/>
        </w:rPr>
        <w:t xml:space="preserve"> </w:t>
      </w:r>
      <w:bookmarkStart w:id="99" w:name="OLE_LINK85"/>
      <w:bookmarkStart w:id="100" w:name="OLE_LINK86"/>
      <w:r>
        <w:rPr>
          <w:rFonts w:ascii="Book Antiqua" w:hAnsi="Book Antiqua" w:hint="eastAsia"/>
          <w:b/>
          <w:bCs/>
        </w:rPr>
        <w:t>K</w:t>
      </w:r>
      <w:r>
        <w:rPr>
          <w:rFonts w:ascii="Book Antiqua" w:hAnsi="Book Antiqua"/>
          <w:b/>
          <w:bCs/>
        </w:rPr>
        <w:t>aplan</w:t>
      </w:r>
      <w:r>
        <w:rPr>
          <w:rFonts w:ascii="Book Antiqua" w:hAnsi="Book Antiqua" w:hint="eastAsia"/>
          <w:b/>
          <w:bCs/>
        </w:rPr>
        <w:t>-M</w:t>
      </w:r>
      <w:r>
        <w:rPr>
          <w:rFonts w:ascii="Book Antiqua" w:hAnsi="Book Antiqua"/>
          <w:b/>
          <w:bCs/>
        </w:rPr>
        <w:t>eier</w:t>
      </w:r>
      <w:bookmarkEnd w:id="99"/>
      <w:bookmarkEnd w:id="100"/>
      <w:r>
        <w:rPr>
          <w:rFonts w:ascii="Book Antiqua" w:hAnsi="Book Antiqua"/>
          <w:b/>
          <w:bCs/>
        </w:rPr>
        <w:t xml:space="preserve"> </w:t>
      </w:r>
      <w:r>
        <w:rPr>
          <w:rFonts w:ascii="Book Antiqua" w:hAnsi="Book Antiqua" w:hint="eastAsia"/>
          <w:b/>
          <w:bCs/>
        </w:rPr>
        <w:t xml:space="preserve">and </w:t>
      </w:r>
      <w:bookmarkStart w:id="101" w:name="OLE_LINK83"/>
      <w:bookmarkStart w:id="102" w:name="OLE_LINK82"/>
      <w:r>
        <w:rPr>
          <w:rFonts w:ascii="Book Antiqua" w:hAnsi="Book Antiqua" w:hint="eastAsia"/>
          <w:b/>
          <w:bCs/>
          <w:lang w:eastAsia="zh-CN"/>
        </w:rPr>
        <w:t>r</w:t>
      </w:r>
      <w:r>
        <w:rPr>
          <w:rFonts w:ascii="Book Antiqua" w:hAnsi="Book Antiqua"/>
          <w:b/>
          <w:bCs/>
        </w:rPr>
        <w:t>eceiver operating characteristic</w:t>
      </w:r>
      <w:bookmarkEnd w:id="101"/>
      <w:bookmarkEnd w:id="102"/>
      <w:r>
        <w:rPr>
          <w:rFonts w:ascii="Book Antiqua" w:hAnsi="Book Antiqua"/>
          <w:b/>
          <w:bCs/>
        </w:rPr>
        <w:t xml:space="preserve"> curve for the </w:t>
      </w:r>
      <w:r>
        <w:rPr>
          <w:rFonts w:ascii="Book Antiqua" w:hAnsi="Book Antiqua" w:hint="eastAsia"/>
          <w:b/>
          <w:bCs/>
        </w:rPr>
        <w:t xml:space="preserve">risk factor score </w:t>
      </w:r>
      <w:r>
        <w:rPr>
          <w:rFonts w:ascii="Book Antiqua" w:hAnsi="Book Antiqua"/>
          <w:b/>
          <w:bCs/>
        </w:rPr>
        <w:t>predict</w:t>
      </w:r>
      <w:r>
        <w:rPr>
          <w:rFonts w:ascii="Book Antiqua" w:hAnsi="Book Antiqua" w:hint="eastAsia"/>
          <w:b/>
          <w:bCs/>
        </w:rPr>
        <w:t>ion</w:t>
      </w:r>
      <w:r>
        <w:rPr>
          <w:rFonts w:ascii="Book Antiqua" w:hAnsi="Book Antiqua"/>
          <w:b/>
          <w:bCs/>
        </w:rPr>
        <w:t xml:space="preserve"> </w:t>
      </w:r>
      <w:r>
        <w:rPr>
          <w:rFonts w:ascii="Book Antiqua" w:hAnsi="Book Antiqua" w:hint="eastAsia"/>
          <w:b/>
          <w:bCs/>
        </w:rPr>
        <w:t>model</w:t>
      </w:r>
      <w:r>
        <w:rPr>
          <w:rFonts w:ascii="Book Antiqua" w:hAnsi="Book Antiqua"/>
          <w:b/>
          <w:bCs/>
        </w:rPr>
        <w:t xml:space="preserve">. </w:t>
      </w:r>
      <w:r>
        <w:rPr>
          <w:rFonts w:ascii="Book Antiqua" w:hAnsi="Book Antiqua"/>
        </w:rPr>
        <w:t>A: Kaplan-Meier</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K-M</w:t>
      </w:r>
      <w:r>
        <w:rPr>
          <w:rFonts w:ascii="Book Antiqua" w:hAnsi="Book Antiqua" w:hint="eastAsia"/>
          <w:lang w:eastAsia="zh-CN"/>
        </w:rPr>
        <w:t>)</w:t>
      </w:r>
      <w:r>
        <w:rPr>
          <w:rFonts w:ascii="Book Antiqua" w:hAnsi="Book Antiqua" w:hint="eastAsia"/>
        </w:rPr>
        <w:t xml:space="preserve"> </w:t>
      </w:r>
      <w:bookmarkStart w:id="103" w:name="OLE_LINK39"/>
      <w:bookmarkStart w:id="104" w:name="OLE_LINK38"/>
      <w:r>
        <w:rPr>
          <w:rFonts w:ascii="Book Antiqua" w:hAnsi="Book Antiqua"/>
          <w:lang w:eastAsia="zh-CN"/>
        </w:rPr>
        <w:t>o</w:t>
      </w:r>
      <w:r>
        <w:rPr>
          <w:rFonts w:ascii="Book Antiqua" w:hAnsi="Book Antiqua"/>
        </w:rPr>
        <w:t>verall survival</w:t>
      </w:r>
      <w:bookmarkEnd w:id="103"/>
      <w:bookmarkEnd w:id="104"/>
      <w:r>
        <w:rPr>
          <w:rFonts w:ascii="Book Antiqua" w:hAnsi="Book Antiqua"/>
        </w:rPr>
        <w:t xml:space="preserve"> </w:t>
      </w:r>
      <w:r>
        <w:rPr>
          <w:rFonts w:ascii="Book Antiqua" w:hAnsi="Book Antiqua" w:hint="eastAsia"/>
          <w:lang w:eastAsia="zh-CN"/>
        </w:rPr>
        <w:t>(</w:t>
      </w:r>
      <w:r>
        <w:rPr>
          <w:rFonts w:ascii="Book Antiqua" w:hAnsi="Book Antiqua"/>
        </w:rPr>
        <w:t>OS</w:t>
      </w:r>
      <w:r>
        <w:rPr>
          <w:rFonts w:ascii="Book Antiqua" w:hAnsi="Book Antiqua" w:hint="eastAsia"/>
          <w:lang w:eastAsia="zh-CN"/>
        </w:rPr>
        <w:t>)</w:t>
      </w:r>
      <w:r>
        <w:rPr>
          <w:rFonts w:ascii="Book Antiqua" w:hAnsi="Book Antiqua"/>
        </w:rPr>
        <w:t xml:space="preserve"> </w:t>
      </w:r>
      <w:r>
        <w:rPr>
          <w:rFonts w:ascii="Book Antiqua" w:hAnsi="Book Antiqua" w:hint="eastAsia"/>
        </w:rPr>
        <w:t xml:space="preserve">curves </w:t>
      </w:r>
      <w:r>
        <w:rPr>
          <w:rFonts w:ascii="Book Antiqua" w:hAnsi="Book Antiqua"/>
        </w:rPr>
        <w:t xml:space="preserve">for </w:t>
      </w:r>
      <w:r>
        <w:rPr>
          <w:rFonts w:ascii="Book Antiqua" w:hAnsi="Book Antiqua" w:hint="eastAsia"/>
        </w:rPr>
        <w:t xml:space="preserve">the low-risk and high-risk </w:t>
      </w:r>
      <w:r>
        <w:rPr>
          <w:rFonts w:ascii="Book Antiqua" w:hAnsi="Book Antiqua"/>
        </w:rPr>
        <w:t>groups</w:t>
      </w:r>
      <w:r>
        <w:rPr>
          <w:rFonts w:ascii="Book Antiqua" w:hAnsi="Book Antiqua" w:hint="eastAsia"/>
        </w:rPr>
        <w:t xml:space="preserve">; B: </w:t>
      </w:r>
      <w:r>
        <w:rPr>
          <w:rFonts w:ascii="Book Antiqua" w:hAnsi="Book Antiqua" w:hint="eastAsia"/>
          <w:lang w:eastAsia="zh-CN"/>
        </w:rPr>
        <w:t>R</w:t>
      </w:r>
      <w:r>
        <w:rPr>
          <w:rFonts w:ascii="Book Antiqua" w:hAnsi="Book Antiqua"/>
        </w:rPr>
        <w:t>eceiver operating characteristic</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ROC</w:t>
      </w:r>
      <w:r>
        <w:rPr>
          <w:rFonts w:ascii="Book Antiqua" w:hAnsi="Book Antiqua" w:hint="eastAsia"/>
          <w:lang w:eastAsia="zh-CN"/>
        </w:rPr>
        <w:t>)</w:t>
      </w:r>
      <w:r>
        <w:rPr>
          <w:rFonts w:ascii="Book Antiqua" w:hAnsi="Book Antiqua" w:hint="eastAsia"/>
        </w:rPr>
        <w:t xml:space="preserve"> curves for the </w:t>
      </w:r>
      <w:r>
        <w:rPr>
          <w:rFonts w:ascii="Book Antiqua" w:hAnsi="Book Antiqua"/>
        </w:rPr>
        <w:t xml:space="preserve">3-year and </w:t>
      </w:r>
      <w:r>
        <w:rPr>
          <w:rFonts w:ascii="Book Antiqua" w:hAnsi="Book Antiqua" w:hint="eastAsia"/>
        </w:rPr>
        <w:t>C</w:t>
      </w:r>
      <w:r>
        <w:rPr>
          <w:rFonts w:ascii="Book Antiqua" w:hAnsi="Book Antiqua"/>
        </w:rPr>
        <w:t>: 5-year OS rates</w:t>
      </w:r>
      <w:r>
        <w:rPr>
          <w:rFonts w:ascii="Book Antiqua" w:hAnsi="Book Antiqua" w:hint="eastAsia"/>
        </w:rPr>
        <w:t xml:space="preserve"> of </w:t>
      </w:r>
      <w:r>
        <w:rPr>
          <w:rFonts w:ascii="Book Antiqua" w:hAnsi="Book Antiqua"/>
        </w:rPr>
        <w:t>locally advanced rectal cancer</w:t>
      </w:r>
      <w:r>
        <w:rPr>
          <w:rFonts w:ascii="Book Antiqua" w:hAnsi="Book Antiqua" w:hint="eastAsia"/>
        </w:rPr>
        <w:t xml:space="preserve"> </w:t>
      </w:r>
      <w:r>
        <w:rPr>
          <w:rFonts w:ascii="Book Antiqua" w:hAnsi="Book Antiqua"/>
        </w:rPr>
        <w:t>(</w:t>
      </w:r>
      <w:r>
        <w:rPr>
          <w:rFonts w:ascii="Book Antiqua" w:hAnsi="Book Antiqua" w:hint="eastAsia"/>
        </w:rPr>
        <w:t>LARC</w:t>
      </w:r>
      <w:r>
        <w:rPr>
          <w:rFonts w:ascii="Book Antiqua" w:hAnsi="Book Antiqua"/>
        </w:rPr>
        <w:t xml:space="preserve">); </w:t>
      </w:r>
      <w:r>
        <w:rPr>
          <w:rFonts w:ascii="Book Antiqua" w:hAnsi="Book Antiqua" w:hint="eastAsia"/>
        </w:rPr>
        <w:t xml:space="preserve">D: K-M </w:t>
      </w:r>
      <w:r>
        <w:rPr>
          <w:rFonts w:ascii="Book Antiqua" w:hAnsi="Book Antiqua"/>
          <w:lang w:eastAsia="zh-CN"/>
        </w:rPr>
        <w:t>d</w:t>
      </w:r>
      <w:r>
        <w:rPr>
          <w:rFonts w:ascii="Book Antiqua" w:hAnsi="Book Antiqua"/>
        </w:rPr>
        <w:t>isease-free survival</w:t>
      </w:r>
      <w:r>
        <w:rPr>
          <w:rFonts w:ascii="Book Antiqua" w:hAnsi="Book Antiqua" w:hint="eastAsia"/>
        </w:rPr>
        <w:t xml:space="preserve"> </w:t>
      </w:r>
      <w:r>
        <w:rPr>
          <w:rFonts w:ascii="Book Antiqua" w:hAnsi="Book Antiqua" w:hint="eastAsia"/>
          <w:lang w:eastAsia="zh-CN"/>
        </w:rPr>
        <w:t>(</w:t>
      </w:r>
      <w:r>
        <w:rPr>
          <w:rFonts w:ascii="Book Antiqua" w:hAnsi="Book Antiqua" w:hint="eastAsia"/>
        </w:rPr>
        <w:t>DFS</w:t>
      </w:r>
      <w:r>
        <w:rPr>
          <w:rFonts w:ascii="Book Antiqua" w:hAnsi="Book Antiqua" w:hint="eastAsia"/>
          <w:lang w:eastAsia="zh-CN"/>
        </w:rPr>
        <w:t>)</w:t>
      </w:r>
      <w:r>
        <w:rPr>
          <w:rFonts w:ascii="Book Antiqua" w:hAnsi="Book Antiqua"/>
        </w:rPr>
        <w:t xml:space="preserve"> </w:t>
      </w:r>
      <w:r>
        <w:rPr>
          <w:rFonts w:ascii="Book Antiqua" w:hAnsi="Book Antiqua" w:hint="eastAsia"/>
        </w:rPr>
        <w:t xml:space="preserve">curves </w:t>
      </w:r>
      <w:r>
        <w:rPr>
          <w:rFonts w:ascii="Book Antiqua" w:hAnsi="Book Antiqua"/>
        </w:rPr>
        <w:t xml:space="preserve">for </w:t>
      </w:r>
      <w:r>
        <w:rPr>
          <w:rFonts w:ascii="Book Antiqua" w:hAnsi="Book Antiqua" w:hint="eastAsia"/>
        </w:rPr>
        <w:t xml:space="preserve">the low-risk and high-risk </w:t>
      </w:r>
      <w:r>
        <w:rPr>
          <w:rFonts w:ascii="Book Antiqua" w:hAnsi="Book Antiqua"/>
        </w:rPr>
        <w:t>groups</w:t>
      </w:r>
      <w:r>
        <w:rPr>
          <w:rFonts w:ascii="Book Antiqua" w:hAnsi="Book Antiqua" w:hint="eastAsia"/>
        </w:rPr>
        <w:t>; E</w:t>
      </w:r>
      <w:r>
        <w:rPr>
          <w:rFonts w:ascii="Book Antiqua" w:hAnsi="Book Antiqua"/>
        </w:rPr>
        <w:t xml:space="preserve">: </w:t>
      </w:r>
      <w:r>
        <w:rPr>
          <w:rFonts w:ascii="Book Antiqua" w:hAnsi="Book Antiqua" w:hint="eastAsia"/>
        </w:rPr>
        <w:t xml:space="preserve">ROC curves for the </w:t>
      </w:r>
      <w:r>
        <w:rPr>
          <w:rFonts w:ascii="Book Antiqua" w:hAnsi="Book Antiqua"/>
        </w:rPr>
        <w:t xml:space="preserve">3-year </w:t>
      </w:r>
      <w:r>
        <w:rPr>
          <w:rFonts w:ascii="Book Antiqua" w:hAnsi="Book Antiqua" w:hint="eastAsia"/>
        </w:rPr>
        <w:t>and</w:t>
      </w:r>
      <w:r>
        <w:rPr>
          <w:rFonts w:ascii="Book Antiqua" w:hAnsi="Book Antiqua"/>
        </w:rPr>
        <w:t xml:space="preserve"> F: </w:t>
      </w:r>
      <w:r>
        <w:rPr>
          <w:rFonts w:ascii="Book Antiqua" w:hAnsi="Book Antiqua" w:hint="eastAsia"/>
        </w:rPr>
        <w:t>5</w:t>
      </w:r>
      <w:r>
        <w:rPr>
          <w:rFonts w:ascii="Book Antiqua" w:hAnsi="Book Antiqua"/>
        </w:rPr>
        <w:t>-year DFS rate</w:t>
      </w:r>
      <w:r>
        <w:rPr>
          <w:rFonts w:ascii="Book Antiqua" w:hAnsi="Book Antiqua" w:hint="eastAsia"/>
        </w:rPr>
        <w:t>s</w:t>
      </w:r>
      <w:r>
        <w:rPr>
          <w:rFonts w:ascii="Book Antiqua" w:hAnsi="Book Antiqua"/>
        </w:rPr>
        <w:t xml:space="preserve"> </w:t>
      </w:r>
      <w:r>
        <w:rPr>
          <w:rFonts w:ascii="Book Antiqua" w:hAnsi="Book Antiqua" w:hint="eastAsia"/>
        </w:rPr>
        <w:t>of LARC</w:t>
      </w:r>
      <w:r>
        <w:rPr>
          <w:rFonts w:ascii="Book Antiqua" w:hAnsi="Book Antiqua"/>
        </w:rPr>
        <w:t>.</w:t>
      </w:r>
    </w:p>
    <w:p w14:paraId="5747A4A4" w14:textId="77777777" w:rsidR="00C44FC9" w:rsidRDefault="00EB625D">
      <w:pPr>
        <w:widowControl/>
        <w:adjustRightInd w:val="0"/>
        <w:snapToGrid w:val="0"/>
        <w:spacing w:line="360" w:lineRule="auto"/>
        <w:rPr>
          <w:rFonts w:ascii="Book Antiqua" w:hAnsi="Book Antiqua"/>
          <w:b/>
          <w:szCs w:val="24"/>
        </w:rPr>
      </w:pPr>
      <w:r>
        <w:rPr>
          <w:rFonts w:ascii="Book Antiqua" w:hAnsi="Book Antiqua"/>
        </w:rPr>
        <w:br w:type="page"/>
      </w:r>
      <w:r>
        <w:rPr>
          <w:rFonts w:ascii="Book Antiqua" w:hAnsi="Book Antiqua"/>
          <w:b/>
          <w:szCs w:val="24"/>
        </w:rPr>
        <w:lastRenderedPageBreak/>
        <w:t>Table 1 Patient demographics</w:t>
      </w:r>
    </w:p>
    <w:tbl>
      <w:tblPr>
        <w:tblW w:w="5000" w:type="pct"/>
        <w:tblLayout w:type="fixed"/>
        <w:tblCellMar>
          <w:left w:w="29" w:type="dxa"/>
          <w:right w:w="29" w:type="dxa"/>
        </w:tblCellMar>
        <w:tblLook w:val="04A0" w:firstRow="1" w:lastRow="0" w:firstColumn="1" w:lastColumn="0" w:noHBand="0" w:noVBand="1"/>
      </w:tblPr>
      <w:tblGrid>
        <w:gridCol w:w="5072"/>
        <w:gridCol w:w="1528"/>
        <w:gridCol w:w="629"/>
        <w:gridCol w:w="1545"/>
        <w:gridCol w:w="644"/>
      </w:tblGrid>
      <w:tr w:rsidR="00C44FC9" w14:paraId="19CE0F8A" w14:textId="77777777">
        <w:tc>
          <w:tcPr>
            <w:tcW w:w="2693" w:type="pct"/>
            <w:vMerge w:val="restart"/>
            <w:tcBorders>
              <w:top w:val="single" w:sz="4" w:space="0" w:color="auto"/>
            </w:tcBorders>
            <w:shd w:val="clear" w:color="auto" w:fill="auto"/>
          </w:tcPr>
          <w:p w14:paraId="72841199"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5" w:type="pct"/>
            <w:gridSpan w:val="2"/>
            <w:tcBorders>
              <w:top w:val="single" w:sz="4" w:space="0" w:color="auto"/>
              <w:bottom w:val="single" w:sz="4" w:space="0" w:color="auto"/>
            </w:tcBorders>
            <w:shd w:val="clear" w:color="auto" w:fill="auto"/>
          </w:tcPr>
          <w:p w14:paraId="4FA41B9C" w14:textId="77777777" w:rsidR="00C44FC9"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65C4016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2B77463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65)</w:t>
            </w:r>
          </w:p>
        </w:tc>
      </w:tr>
      <w:tr w:rsidR="00C44FC9" w14:paraId="3E27CDF1" w14:textId="77777777">
        <w:tc>
          <w:tcPr>
            <w:tcW w:w="2693" w:type="pct"/>
            <w:vMerge/>
            <w:tcBorders>
              <w:bottom w:val="single" w:sz="4" w:space="0" w:color="auto"/>
            </w:tcBorders>
            <w:shd w:val="clear" w:color="auto" w:fill="auto"/>
          </w:tcPr>
          <w:p w14:paraId="1136ED43" w14:textId="77777777" w:rsidR="00C44FC9" w:rsidRDefault="00C44FC9">
            <w:pPr>
              <w:adjustRightInd w:val="0"/>
              <w:snapToGrid w:val="0"/>
              <w:spacing w:line="360" w:lineRule="auto"/>
              <w:rPr>
                <w:rFonts w:ascii="Book Antiqua" w:hAnsi="Book Antiqua"/>
                <w:b/>
                <w:szCs w:val="24"/>
              </w:rPr>
            </w:pPr>
          </w:p>
        </w:tc>
        <w:tc>
          <w:tcPr>
            <w:tcW w:w="811" w:type="pct"/>
            <w:tcBorders>
              <w:top w:val="single" w:sz="4" w:space="0" w:color="auto"/>
              <w:bottom w:val="single" w:sz="4" w:space="0" w:color="auto"/>
            </w:tcBorders>
            <w:shd w:val="clear" w:color="auto" w:fill="auto"/>
          </w:tcPr>
          <w:p w14:paraId="0338EBCD"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39BABD63"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4C00555C"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43D78576"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4B52C27" w14:textId="77777777">
        <w:tc>
          <w:tcPr>
            <w:tcW w:w="5000" w:type="pct"/>
            <w:gridSpan w:val="5"/>
            <w:shd w:val="clear" w:color="auto" w:fill="auto"/>
          </w:tcPr>
          <w:p w14:paraId="18147ABC"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Age</w:t>
            </w:r>
          </w:p>
        </w:tc>
      </w:tr>
      <w:tr w:rsidR="00C44FC9" w14:paraId="4EBF7912" w14:textId="77777777">
        <w:tc>
          <w:tcPr>
            <w:tcW w:w="2693" w:type="pct"/>
            <w:shd w:val="clear" w:color="auto" w:fill="auto"/>
          </w:tcPr>
          <w:p w14:paraId="156BB44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5FF0C98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60.00</w:t>
            </w:r>
          </w:p>
        </w:tc>
        <w:tc>
          <w:tcPr>
            <w:tcW w:w="334" w:type="pct"/>
            <w:shd w:val="clear" w:color="auto" w:fill="auto"/>
          </w:tcPr>
          <w:p w14:paraId="3370654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9E982A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61.00</w:t>
            </w:r>
          </w:p>
        </w:tc>
        <w:tc>
          <w:tcPr>
            <w:tcW w:w="342" w:type="pct"/>
            <w:shd w:val="clear" w:color="auto" w:fill="auto"/>
          </w:tcPr>
          <w:p w14:paraId="0E46D754" w14:textId="77777777" w:rsidR="00C44FC9" w:rsidRDefault="00C44FC9">
            <w:pPr>
              <w:adjustRightInd w:val="0"/>
              <w:snapToGrid w:val="0"/>
              <w:spacing w:line="360" w:lineRule="auto"/>
              <w:rPr>
                <w:rFonts w:ascii="Book Antiqua" w:hAnsi="Book Antiqua"/>
                <w:szCs w:val="24"/>
              </w:rPr>
            </w:pPr>
          </w:p>
        </w:tc>
      </w:tr>
      <w:tr w:rsidR="00C44FC9" w14:paraId="18417C16" w14:textId="77777777">
        <w:tc>
          <w:tcPr>
            <w:tcW w:w="2693" w:type="pct"/>
            <w:shd w:val="clear" w:color="auto" w:fill="auto"/>
          </w:tcPr>
          <w:p w14:paraId="2294934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38E3390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52.00-66.00</w:t>
            </w:r>
          </w:p>
        </w:tc>
        <w:tc>
          <w:tcPr>
            <w:tcW w:w="334" w:type="pct"/>
            <w:shd w:val="clear" w:color="auto" w:fill="auto"/>
          </w:tcPr>
          <w:p w14:paraId="000E9AE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B596A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51.00-65.50</w:t>
            </w:r>
          </w:p>
        </w:tc>
        <w:tc>
          <w:tcPr>
            <w:tcW w:w="342" w:type="pct"/>
            <w:shd w:val="clear" w:color="auto" w:fill="auto"/>
          </w:tcPr>
          <w:p w14:paraId="40690715" w14:textId="77777777" w:rsidR="00C44FC9" w:rsidRDefault="00C44FC9">
            <w:pPr>
              <w:adjustRightInd w:val="0"/>
              <w:snapToGrid w:val="0"/>
              <w:spacing w:line="360" w:lineRule="auto"/>
              <w:rPr>
                <w:rFonts w:ascii="Book Antiqua" w:hAnsi="Book Antiqua"/>
                <w:szCs w:val="24"/>
              </w:rPr>
            </w:pPr>
          </w:p>
        </w:tc>
      </w:tr>
      <w:tr w:rsidR="00C44FC9" w14:paraId="373D7216" w14:textId="77777777">
        <w:tc>
          <w:tcPr>
            <w:tcW w:w="5000" w:type="pct"/>
            <w:gridSpan w:val="5"/>
            <w:shd w:val="clear" w:color="auto" w:fill="auto"/>
          </w:tcPr>
          <w:p w14:paraId="23420819"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BMI</w:t>
            </w:r>
          </w:p>
        </w:tc>
      </w:tr>
      <w:tr w:rsidR="00C44FC9" w14:paraId="6223C0B5" w14:textId="77777777">
        <w:tc>
          <w:tcPr>
            <w:tcW w:w="2693" w:type="pct"/>
            <w:shd w:val="clear" w:color="auto" w:fill="auto"/>
          </w:tcPr>
          <w:p w14:paraId="4B4E890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1EEB1BD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24.</w:t>
            </w:r>
            <w:r>
              <w:rPr>
                <w:rFonts w:ascii="Book Antiqua" w:hAnsi="Book Antiqua"/>
                <w:color w:val="000000"/>
                <w:kern w:val="0"/>
                <w:szCs w:val="24"/>
                <w:lang w:eastAsia="zh-CN" w:bidi="ar"/>
              </w:rPr>
              <w:t>13</w:t>
            </w:r>
          </w:p>
        </w:tc>
        <w:tc>
          <w:tcPr>
            <w:tcW w:w="334" w:type="pct"/>
            <w:shd w:val="clear" w:color="auto" w:fill="auto"/>
          </w:tcPr>
          <w:p w14:paraId="3C97181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B82F05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23.</w:t>
            </w:r>
            <w:r>
              <w:rPr>
                <w:rFonts w:ascii="Book Antiqua" w:hAnsi="Book Antiqua"/>
                <w:color w:val="000000"/>
                <w:kern w:val="0"/>
                <w:szCs w:val="24"/>
                <w:lang w:eastAsia="zh-CN" w:bidi="ar"/>
              </w:rPr>
              <w:t>44</w:t>
            </w:r>
          </w:p>
        </w:tc>
        <w:tc>
          <w:tcPr>
            <w:tcW w:w="342" w:type="pct"/>
            <w:shd w:val="clear" w:color="auto" w:fill="auto"/>
          </w:tcPr>
          <w:p w14:paraId="3949E004" w14:textId="77777777" w:rsidR="00C44FC9" w:rsidRDefault="00C44FC9">
            <w:pPr>
              <w:adjustRightInd w:val="0"/>
              <w:snapToGrid w:val="0"/>
              <w:spacing w:line="360" w:lineRule="auto"/>
              <w:rPr>
                <w:rFonts w:ascii="Book Antiqua" w:hAnsi="Book Antiqua"/>
                <w:szCs w:val="24"/>
              </w:rPr>
            </w:pPr>
          </w:p>
        </w:tc>
      </w:tr>
      <w:tr w:rsidR="00C44FC9" w14:paraId="2ADC7444" w14:textId="77777777">
        <w:tc>
          <w:tcPr>
            <w:tcW w:w="2693" w:type="pct"/>
            <w:shd w:val="clear" w:color="auto" w:fill="auto"/>
          </w:tcPr>
          <w:p w14:paraId="10A4D5F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1EB23C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21.78-26.50</w:t>
            </w:r>
          </w:p>
        </w:tc>
        <w:tc>
          <w:tcPr>
            <w:tcW w:w="334" w:type="pct"/>
            <w:shd w:val="clear" w:color="auto" w:fill="auto"/>
          </w:tcPr>
          <w:p w14:paraId="36D641C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4A658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21.80-25.27</w:t>
            </w:r>
          </w:p>
        </w:tc>
        <w:tc>
          <w:tcPr>
            <w:tcW w:w="342" w:type="pct"/>
            <w:shd w:val="clear" w:color="auto" w:fill="auto"/>
          </w:tcPr>
          <w:p w14:paraId="0C9AD4A5" w14:textId="77777777" w:rsidR="00C44FC9" w:rsidRDefault="00C44FC9">
            <w:pPr>
              <w:adjustRightInd w:val="0"/>
              <w:snapToGrid w:val="0"/>
              <w:spacing w:line="360" w:lineRule="auto"/>
              <w:rPr>
                <w:rFonts w:ascii="Book Antiqua" w:hAnsi="Book Antiqua"/>
                <w:szCs w:val="24"/>
              </w:rPr>
            </w:pPr>
          </w:p>
        </w:tc>
      </w:tr>
      <w:tr w:rsidR="00C44FC9" w14:paraId="50EE50BB" w14:textId="77777777">
        <w:tc>
          <w:tcPr>
            <w:tcW w:w="5000" w:type="pct"/>
            <w:gridSpan w:val="5"/>
            <w:shd w:val="clear" w:color="auto" w:fill="auto"/>
          </w:tcPr>
          <w:p w14:paraId="666522A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Death</w:t>
            </w:r>
          </w:p>
        </w:tc>
      </w:tr>
      <w:tr w:rsidR="00C44FC9" w14:paraId="63605CFA" w14:textId="77777777">
        <w:tc>
          <w:tcPr>
            <w:tcW w:w="2693" w:type="pct"/>
            <w:shd w:val="clear" w:color="auto" w:fill="auto"/>
          </w:tcPr>
          <w:p w14:paraId="619BF2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36AEEC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w:t>
            </w:r>
          </w:p>
        </w:tc>
        <w:tc>
          <w:tcPr>
            <w:tcW w:w="334" w:type="pct"/>
            <w:shd w:val="clear" w:color="auto" w:fill="auto"/>
          </w:tcPr>
          <w:p w14:paraId="6FA3778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11.6</w:t>
            </w:r>
          </w:p>
        </w:tc>
        <w:tc>
          <w:tcPr>
            <w:tcW w:w="820" w:type="pct"/>
            <w:shd w:val="clear" w:color="auto" w:fill="auto"/>
          </w:tcPr>
          <w:p w14:paraId="6D2C91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61D92B5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41601495" w14:textId="77777777">
        <w:tc>
          <w:tcPr>
            <w:tcW w:w="2693" w:type="pct"/>
            <w:shd w:val="clear" w:color="auto" w:fill="auto"/>
          </w:tcPr>
          <w:p w14:paraId="02DBE1C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4870510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137</w:t>
            </w:r>
          </w:p>
        </w:tc>
        <w:tc>
          <w:tcPr>
            <w:tcW w:w="334" w:type="pct"/>
            <w:shd w:val="clear" w:color="auto" w:fill="auto"/>
          </w:tcPr>
          <w:p w14:paraId="17E232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88.4</w:t>
            </w:r>
          </w:p>
        </w:tc>
        <w:tc>
          <w:tcPr>
            <w:tcW w:w="820" w:type="pct"/>
            <w:shd w:val="clear" w:color="auto" w:fill="auto"/>
          </w:tcPr>
          <w:p w14:paraId="5BB61E4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w:t>
            </w:r>
          </w:p>
        </w:tc>
        <w:tc>
          <w:tcPr>
            <w:tcW w:w="342" w:type="pct"/>
            <w:shd w:val="clear" w:color="auto" w:fill="auto"/>
          </w:tcPr>
          <w:p w14:paraId="74B43B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76.9</w:t>
            </w:r>
          </w:p>
        </w:tc>
      </w:tr>
      <w:tr w:rsidR="00C44FC9" w14:paraId="60E0717C" w14:textId="77777777">
        <w:tc>
          <w:tcPr>
            <w:tcW w:w="5000" w:type="pct"/>
            <w:gridSpan w:val="5"/>
            <w:shd w:val="clear" w:color="auto" w:fill="auto"/>
          </w:tcPr>
          <w:p w14:paraId="1E027F7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Her-2</w:t>
            </w:r>
          </w:p>
        </w:tc>
      </w:tr>
      <w:tr w:rsidR="00C44FC9" w14:paraId="0C54A4E9" w14:textId="77777777">
        <w:tc>
          <w:tcPr>
            <w:tcW w:w="2693" w:type="pct"/>
            <w:shd w:val="clear" w:color="auto" w:fill="auto"/>
          </w:tcPr>
          <w:p w14:paraId="1D6E94E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65399F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w:t>
            </w:r>
          </w:p>
        </w:tc>
        <w:tc>
          <w:tcPr>
            <w:tcW w:w="334" w:type="pct"/>
            <w:shd w:val="clear" w:color="auto" w:fill="auto"/>
          </w:tcPr>
          <w:p w14:paraId="4045909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21.9</w:t>
            </w:r>
          </w:p>
        </w:tc>
        <w:tc>
          <w:tcPr>
            <w:tcW w:w="820" w:type="pct"/>
            <w:shd w:val="clear" w:color="auto" w:fill="auto"/>
          </w:tcPr>
          <w:p w14:paraId="47C8A2C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w:t>
            </w:r>
          </w:p>
        </w:tc>
        <w:tc>
          <w:tcPr>
            <w:tcW w:w="342" w:type="pct"/>
            <w:shd w:val="clear" w:color="auto" w:fill="auto"/>
          </w:tcPr>
          <w:p w14:paraId="7718C5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27.7</w:t>
            </w:r>
          </w:p>
        </w:tc>
      </w:tr>
      <w:tr w:rsidR="00C44FC9" w14:paraId="4AD00797" w14:textId="77777777">
        <w:tc>
          <w:tcPr>
            <w:tcW w:w="2693" w:type="pct"/>
            <w:shd w:val="clear" w:color="auto" w:fill="auto"/>
          </w:tcPr>
          <w:p w14:paraId="2647450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172F00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012D06A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376561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4752B3F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0A6B526B" w14:textId="77777777">
        <w:tc>
          <w:tcPr>
            <w:tcW w:w="2693" w:type="pct"/>
            <w:shd w:val="clear" w:color="auto" w:fill="auto"/>
          </w:tcPr>
          <w:p w14:paraId="29C0106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48425C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34F095F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0CB735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6B7BE0C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523B2B5A" w14:textId="77777777">
        <w:tc>
          <w:tcPr>
            <w:tcW w:w="2693" w:type="pct"/>
            <w:shd w:val="clear" w:color="auto" w:fill="auto"/>
          </w:tcPr>
          <w:p w14:paraId="52458CC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51370A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47A9505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457C54C7" w14:textId="77777777" w:rsidR="00C44FC9" w:rsidRDefault="00C44FC9">
            <w:pPr>
              <w:adjustRightInd w:val="0"/>
              <w:snapToGrid w:val="0"/>
              <w:spacing w:line="360" w:lineRule="auto"/>
              <w:rPr>
                <w:rFonts w:ascii="Book Antiqua" w:hAnsi="Book Antiqua"/>
                <w:szCs w:val="24"/>
                <w:lang w:eastAsia="zh-CN"/>
              </w:rPr>
            </w:pPr>
          </w:p>
        </w:tc>
        <w:tc>
          <w:tcPr>
            <w:tcW w:w="342" w:type="pct"/>
            <w:shd w:val="clear" w:color="auto" w:fill="auto"/>
          </w:tcPr>
          <w:p w14:paraId="4DCD2617" w14:textId="77777777" w:rsidR="00C44FC9" w:rsidRDefault="00C44FC9">
            <w:pPr>
              <w:adjustRightInd w:val="0"/>
              <w:snapToGrid w:val="0"/>
              <w:spacing w:line="360" w:lineRule="auto"/>
              <w:rPr>
                <w:rFonts w:ascii="Book Antiqua" w:hAnsi="Book Antiqua"/>
                <w:szCs w:val="24"/>
                <w:lang w:eastAsia="zh-CN"/>
              </w:rPr>
            </w:pPr>
          </w:p>
        </w:tc>
      </w:tr>
      <w:tr w:rsidR="00C44FC9" w14:paraId="466B28E0" w14:textId="77777777">
        <w:tc>
          <w:tcPr>
            <w:tcW w:w="2693" w:type="pct"/>
            <w:shd w:val="clear" w:color="auto" w:fill="auto"/>
          </w:tcPr>
          <w:p w14:paraId="42FB043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32DDC11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c>
          <w:tcPr>
            <w:tcW w:w="334" w:type="pct"/>
            <w:shd w:val="clear" w:color="auto" w:fill="auto"/>
          </w:tcPr>
          <w:p w14:paraId="00458D0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64.5</w:t>
            </w:r>
          </w:p>
        </w:tc>
        <w:tc>
          <w:tcPr>
            <w:tcW w:w="820" w:type="pct"/>
            <w:shd w:val="clear" w:color="auto" w:fill="auto"/>
          </w:tcPr>
          <w:p w14:paraId="073F77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342" w:type="pct"/>
            <w:shd w:val="clear" w:color="auto" w:fill="auto"/>
          </w:tcPr>
          <w:p w14:paraId="28C5C6D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60</w:t>
            </w:r>
          </w:p>
        </w:tc>
      </w:tr>
      <w:tr w:rsidR="00C44FC9" w14:paraId="1ED2F74B" w14:textId="77777777">
        <w:tc>
          <w:tcPr>
            <w:tcW w:w="5000" w:type="pct"/>
            <w:gridSpan w:val="5"/>
            <w:shd w:val="clear" w:color="auto" w:fill="auto"/>
          </w:tcPr>
          <w:p w14:paraId="180BFC1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BRAF-V600E</w:t>
            </w:r>
          </w:p>
        </w:tc>
      </w:tr>
      <w:tr w:rsidR="00C44FC9" w14:paraId="2EB0453B" w14:textId="77777777">
        <w:tc>
          <w:tcPr>
            <w:tcW w:w="2693" w:type="pct"/>
            <w:shd w:val="clear" w:color="auto" w:fill="auto"/>
          </w:tcPr>
          <w:p w14:paraId="1E65B2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E70DEC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105</w:t>
            </w:r>
          </w:p>
        </w:tc>
        <w:tc>
          <w:tcPr>
            <w:tcW w:w="334" w:type="pct"/>
            <w:shd w:val="clear" w:color="auto" w:fill="auto"/>
          </w:tcPr>
          <w:p w14:paraId="0B1E88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r>
              <w:rPr>
                <w:rFonts w:ascii="Book Antiqua" w:hAnsi="Book Antiqua"/>
                <w:color w:val="000000"/>
                <w:kern w:val="0"/>
                <w:szCs w:val="24"/>
                <w:lang w:eastAsia="zh-CN" w:bidi="ar"/>
              </w:rPr>
              <w:t>7</w:t>
            </w:r>
            <w:r>
              <w:rPr>
                <w:rFonts w:ascii="Book Antiqua" w:hAnsi="Book Antiqua"/>
                <w:color w:val="000000"/>
                <w:kern w:val="0"/>
                <w:szCs w:val="24"/>
                <w:lang w:bidi="ar"/>
              </w:rPr>
              <w:t>.7</w:t>
            </w:r>
          </w:p>
        </w:tc>
        <w:tc>
          <w:tcPr>
            <w:tcW w:w="820" w:type="pct"/>
            <w:shd w:val="clear" w:color="auto" w:fill="auto"/>
          </w:tcPr>
          <w:p w14:paraId="2D700FA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342" w:type="pct"/>
            <w:shd w:val="clear" w:color="auto" w:fill="auto"/>
          </w:tcPr>
          <w:p w14:paraId="3F15497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69.2</w:t>
            </w:r>
          </w:p>
        </w:tc>
      </w:tr>
      <w:tr w:rsidR="00C44FC9" w14:paraId="52870B44" w14:textId="77777777">
        <w:tc>
          <w:tcPr>
            <w:tcW w:w="2693" w:type="pct"/>
            <w:shd w:val="clear" w:color="auto" w:fill="auto"/>
          </w:tcPr>
          <w:p w14:paraId="3B5CAA9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6D0971F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34" w:type="pct"/>
            <w:shd w:val="clear" w:color="auto" w:fill="auto"/>
          </w:tcPr>
          <w:p w14:paraId="1E660E6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820" w:type="pct"/>
            <w:shd w:val="clear" w:color="auto" w:fill="auto"/>
          </w:tcPr>
          <w:p w14:paraId="4C42B6F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6721B1D" w14:textId="77777777" w:rsidR="00C44FC9" w:rsidRDefault="00C44FC9">
            <w:pPr>
              <w:adjustRightInd w:val="0"/>
              <w:snapToGrid w:val="0"/>
              <w:spacing w:line="360" w:lineRule="auto"/>
              <w:rPr>
                <w:rFonts w:ascii="Book Antiqua" w:hAnsi="Book Antiqua"/>
                <w:szCs w:val="24"/>
              </w:rPr>
            </w:pPr>
          </w:p>
        </w:tc>
      </w:tr>
      <w:tr w:rsidR="00C44FC9" w14:paraId="19B33F03" w14:textId="77777777">
        <w:tc>
          <w:tcPr>
            <w:tcW w:w="2693" w:type="pct"/>
            <w:shd w:val="clear" w:color="auto" w:fill="auto"/>
          </w:tcPr>
          <w:p w14:paraId="21C8007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0C71A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415C9D3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19091AC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0D553A89" w14:textId="77777777" w:rsidR="00C44FC9" w:rsidRDefault="00C44FC9">
            <w:pPr>
              <w:adjustRightInd w:val="0"/>
              <w:snapToGrid w:val="0"/>
              <w:spacing w:line="360" w:lineRule="auto"/>
              <w:rPr>
                <w:rFonts w:ascii="Book Antiqua" w:hAnsi="Book Antiqua"/>
                <w:szCs w:val="24"/>
              </w:rPr>
            </w:pPr>
          </w:p>
        </w:tc>
      </w:tr>
      <w:tr w:rsidR="00C44FC9" w14:paraId="596D260D" w14:textId="77777777">
        <w:tc>
          <w:tcPr>
            <w:tcW w:w="2693" w:type="pct"/>
            <w:shd w:val="clear" w:color="auto" w:fill="auto"/>
          </w:tcPr>
          <w:p w14:paraId="0C85142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68621F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17506F4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03CAE00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90114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0ACF20A" w14:textId="77777777">
        <w:tc>
          <w:tcPr>
            <w:tcW w:w="2693" w:type="pct"/>
            <w:shd w:val="clear" w:color="auto" w:fill="auto"/>
          </w:tcPr>
          <w:p w14:paraId="4B599D2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47EFF3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42</w:t>
            </w:r>
          </w:p>
        </w:tc>
        <w:tc>
          <w:tcPr>
            <w:tcW w:w="334" w:type="pct"/>
            <w:shd w:val="clear" w:color="auto" w:fill="auto"/>
          </w:tcPr>
          <w:p w14:paraId="5B5BB2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27.1</w:t>
            </w:r>
          </w:p>
        </w:tc>
        <w:tc>
          <w:tcPr>
            <w:tcW w:w="820" w:type="pct"/>
            <w:shd w:val="clear" w:color="auto" w:fill="auto"/>
          </w:tcPr>
          <w:p w14:paraId="67CCB7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42" w:type="pct"/>
            <w:shd w:val="clear" w:color="auto" w:fill="auto"/>
          </w:tcPr>
          <w:p w14:paraId="33A8E0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29.2</w:t>
            </w:r>
          </w:p>
        </w:tc>
      </w:tr>
      <w:tr w:rsidR="00C44FC9" w14:paraId="4A20EF87" w14:textId="77777777">
        <w:tc>
          <w:tcPr>
            <w:tcW w:w="5000" w:type="pct"/>
            <w:gridSpan w:val="5"/>
            <w:shd w:val="clear" w:color="auto" w:fill="auto"/>
          </w:tcPr>
          <w:p w14:paraId="35CE65B7"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P53</w:t>
            </w:r>
          </w:p>
        </w:tc>
      </w:tr>
      <w:tr w:rsidR="00C44FC9" w14:paraId="0A760F79" w14:textId="77777777">
        <w:tc>
          <w:tcPr>
            <w:tcW w:w="2693" w:type="pct"/>
            <w:shd w:val="clear" w:color="auto" w:fill="auto"/>
          </w:tcPr>
          <w:p w14:paraId="6C91E3E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3E141A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34" w:type="pct"/>
            <w:shd w:val="clear" w:color="auto" w:fill="auto"/>
          </w:tcPr>
          <w:p w14:paraId="639F8B3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7.1</w:t>
            </w:r>
          </w:p>
        </w:tc>
        <w:tc>
          <w:tcPr>
            <w:tcW w:w="820" w:type="pct"/>
            <w:shd w:val="clear" w:color="auto" w:fill="auto"/>
          </w:tcPr>
          <w:p w14:paraId="7AAB98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23F85F8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15CAC409" w14:textId="77777777">
        <w:tc>
          <w:tcPr>
            <w:tcW w:w="2693" w:type="pct"/>
            <w:shd w:val="clear" w:color="auto" w:fill="auto"/>
          </w:tcPr>
          <w:p w14:paraId="6E3C3C5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lastRenderedPageBreak/>
              <w:t>2</w:t>
            </w:r>
          </w:p>
        </w:tc>
        <w:tc>
          <w:tcPr>
            <w:tcW w:w="811" w:type="pct"/>
            <w:shd w:val="clear" w:color="auto" w:fill="auto"/>
          </w:tcPr>
          <w:p w14:paraId="17E4D0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34" w:type="pct"/>
            <w:shd w:val="clear" w:color="auto" w:fill="auto"/>
          </w:tcPr>
          <w:p w14:paraId="402BC6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820" w:type="pct"/>
            <w:shd w:val="clear" w:color="auto" w:fill="auto"/>
          </w:tcPr>
          <w:p w14:paraId="6A72CC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512F1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6BC00C9" w14:textId="77777777">
        <w:tc>
          <w:tcPr>
            <w:tcW w:w="2693" w:type="pct"/>
            <w:shd w:val="clear" w:color="auto" w:fill="auto"/>
          </w:tcPr>
          <w:p w14:paraId="1ECF499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146E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675134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3168AF4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181849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54C13EC3" w14:textId="77777777">
        <w:tc>
          <w:tcPr>
            <w:tcW w:w="2693" w:type="pct"/>
            <w:shd w:val="clear" w:color="auto" w:fill="auto"/>
          </w:tcPr>
          <w:p w14:paraId="25771D2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65A523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34" w:type="pct"/>
            <w:shd w:val="clear" w:color="auto" w:fill="auto"/>
          </w:tcPr>
          <w:p w14:paraId="0B3F70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9.7</w:t>
            </w:r>
          </w:p>
        </w:tc>
        <w:tc>
          <w:tcPr>
            <w:tcW w:w="820" w:type="pct"/>
            <w:shd w:val="clear" w:color="auto" w:fill="auto"/>
          </w:tcPr>
          <w:p w14:paraId="1BCE03E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42" w:type="pct"/>
            <w:shd w:val="clear" w:color="auto" w:fill="auto"/>
          </w:tcPr>
          <w:p w14:paraId="49797D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10.8</w:t>
            </w:r>
          </w:p>
        </w:tc>
      </w:tr>
      <w:tr w:rsidR="00C44FC9" w14:paraId="39A975B6" w14:textId="77777777">
        <w:tc>
          <w:tcPr>
            <w:tcW w:w="2693" w:type="pct"/>
            <w:shd w:val="clear" w:color="auto" w:fill="auto"/>
          </w:tcPr>
          <w:p w14:paraId="1491A36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1" w:type="pct"/>
            <w:shd w:val="clear" w:color="auto" w:fill="auto"/>
          </w:tcPr>
          <w:p w14:paraId="32362A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121</w:t>
            </w:r>
          </w:p>
        </w:tc>
        <w:tc>
          <w:tcPr>
            <w:tcW w:w="334" w:type="pct"/>
            <w:shd w:val="clear" w:color="auto" w:fill="auto"/>
          </w:tcPr>
          <w:p w14:paraId="630509D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78.1</w:t>
            </w:r>
          </w:p>
        </w:tc>
        <w:tc>
          <w:tcPr>
            <w:tcW w:w="820" w:type="pct"/>
            <w:shd w:val="clear" w:color="auto" w:fill="auto"/>
          </w:tcPr>
          <w:p w14:paraId="5357F3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w:t>
            </w:r>
          </w:p>
        </w:tc>
        <w:tc>
          <w:tcPr>
            <w:tcW w:w="342" w:type="pct"/>
            <w:shd w:val="clear" w:color="auto" w:fill="auto"/>
          </w:tcPr>
          <w:p w14:paraId="7038448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81.5</w:t>
            </w:r>
          </w:p>
        </w:tc>
      </w:tr>
      <w:tr w:rsidR="00C44FC9" w14:paraId="1AC3DD8E" w14:textId="77777777">
        <w:tc>
          <w:tcPr>
            <w:tcW w:w="5000" w:type="pct"/>
            <w:gridSpan w:val="5"/>
            <w:shd w:val="clear" w:color="auto" w:fill="auto"/>
          </w:tcPr>
          <w:p w14:paraId="3515A767"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ASA</w:t>
            </w:r>
          </w:p>
        </w:tc>
      </w:tr>
      <w:tr w:rsidR="00C44FC9" w14:paraId="502613E4" w14:textId="77777777">
        <w:tc>
          <w:tcPr>
            <w:tcW w:w="2693" w:type="pct"/>
            <w:shd w:val="clear" w:color="auto" w:fill="auto"/>
          </w:tcPr>
          <w:p w14:paraId="671760D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06EAB9D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75E7A3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2765D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21F85D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2B1DD37F" w14:textId="77777777">
        <w:tc>
          <w:tcPr>
            <w:tcW w:w="2693" w:type="pct"/>
            <w:shd w:val="clear" w:color="auto" w:fill="auto"/>
          </w:tcPr>
          <w:p w14:paraId="5FD5E91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2C5D153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122</w:t>
            </w:r>
          </w:p>
        </w:tc>
        <w:tc>
          <w:tcPr>
            <w:tcW w:w="334" w:type="pct"/>
            <w:shd w:val="clear" w:color="auto" w:fill="auto"/>
          </w:tcPr>
          <w:p w14:paraId="0A02C4D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78.7</w:t>
            </w:r>
          </w:p>
        </w:tc>
        <w:tc>
          <w:tcPr>
            <w:tcW w:w="820" w:type="pct"/>
            <w:shd w:val="clear" w:color="auto" w:fill="auto"/>
          </w:tcPr>
          <w:p w14:paraId="2746C7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42" w:type="pct"/>
            <w:shd w:val="clear" w:color="auto" w:fill="auto"/>
          </w:tcPr>
          <w:p w14:paraId="614EE7C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73.8</w:t>
            </w:r>
          </w:p>
        </w:tc>
      </w:tr>
      <w:tr w:rsidR="00C44FC9" w14:paraId="72E8012B" w14:textId="77777777">
        <w:tc>
          <w:tcPr>
            <w:tcW w:w="2693" w:type="pct"/>
            <w:shd w:val="clear" w:color="auto" w:fill="auto"/>
          </w:tcPr>
          <w:p w14:paraId="324776B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7AA15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1988BD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19.4</w:t>
            </w:r>
          </w:p>
        </w:tc>
        <w:tc>
          <w:tcPr>
            <w:tcW w:w="820" w:type="pct"/>
            <w:shd w:val="clear" w:color="auto" w:fill="auto"/>
          </w:tcPr>
          <w:p w14:paraId="2DE7C71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2FCD52A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0FC39633" w14:textId="77777777">
        <w:tc>
          <w:tcPr>
            <w:tcW w:w="5000" w:type="pct"/>
            <w:gridSpan w:val="5"/>
            <w:shd w:val="clear" w:color="auto" w:fill="auto"/>
          </w:tcPr>
          <w:p w14:paraId="4981B32D"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Sex</w:t>
            </w:r>
          </w:p>
        </w:tc>
      </w:tr>
      <w:tr w:rsidR="00C44FC9" w14:paraId="697A8165" w14:textId="77777777">
        <w:tc>
          <w:tcPr>
            <w:tcW w:w="2693" w:type="pct"/>
            <w:shd w:val="clear" w:color="auto" w:fill="auto"/>
          </w:tcPr>
          <w:p w14:paraId="5D65D5A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Male</w:t>
            </w:r>
          </w:p>
        </w:tc>
        <w:tc>
          <w:tcPr>
            <w:tcW w:w="811" w:type="pct"/>
            <w:shd w:val="clear" w:color="auto" w:fill="auto"/>
          </w:tcPr>
          <w:p w14:paraId="26C156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99</w:t>
            </w:r>
          </w:p>
        </w:tc>
        <w:tc>
          <w:tcPr>
            <w:tcW w:w="334" w:type="pct"/>
            <w:shd w:val="clear" w:color="auto" w:fill="auto"/>
          </w:tcPr>
          <w:p w14:paraId="62273F3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63.9</w:t>
            </w:r>
          </w:p>
        </w:tc>
        <w:tc>
          <w:tcPr>
            <w:tcW w:w="820" w:type="pct"/>
            <w:shd w:val="clear" w:color="auto" w:fill="auto"/>
          </w:tcPr>
          <w:p w14:paraId="16B0A09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w:t>
            </w:r>
          </w:p>
        </w:tc>
        <w:tc>
          <w:tcPr>
            <w:tcW w:w="342" w:type="pct"/>
            <w:shd w:val="clear" w:color="auto" w:fill="auto"/>
          </w:tcPr>
          <w:p w14:paraId="110E37A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81.5</w:t>
            </w:r>
          </w:p>
        </w:tc>
      </w:tr>
      <w:tr w:rsidR="00C44FC9" w14:paraId="1312EDE9" w14:textId="77777777">
        <w:tc>
          <w:tcPr>
            <w:tcW w:w="2693" w:type="pct"/>
            <w:tcBorders>
              <w:bottom w:val="single" w:sz="4" w:space="0" w:color="auto"/>
            </w:tcBorders>
            <w:shd w:val="clear" w:color="auto" w:fill="auto"/>
          </w:tcPr>
          <w:p w14:paraId="1BC2FD9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Female</w:t>
            </w:r>
          </w:p>
        </w:tc>
        <w:tc>
          <w:tcPr>
            <w:tcW w:w="811" w:type="pct"/>
            <w:tcBorders>
              <w:bottom w:val="single" w:sz="4" w:space="0" w:color="auto"/>
            </w:tcBorders>
            <w:shd w:val="clear" w:color="auto" w:fill="auto"/>
          </w:tcPr>
          <w:p w14:paraId="2286A9E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w:t>
            </w:r>
          </w:p>
        </w:tc>
        <w:tc>
          <w:tcPr>
            <w:tcW w:w="334" w:type="pct"/>
            <w:tcBorders>
              <w:bottom w:val="single" w:sz="4" w:space="0" w:color="auto"/>
            </w:tcBorders>
            <w:shd w:val="clear" w:color="auto" w:fill="auto"/>
          </w:tcPr>
          <w:p w14:paraId="232FB61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36.1</w:t>
            </w:r>
          </w:p>
        </w:tc>
        <w:tc>
          <w:tcPr>
            <w:tcW w:w="820" w:type="pct"/>
            <w:tcBorders>
              <w:bottom w:val="single" w:sz="4" w:space="0" w:color="auto"/>
            </w:tcBorders>
            <w:shd w:val="clear" w:color="auto" w:fill="auto"/>
          </w:tcPr>
          <w:p w14:paraId="78686C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tcBorders>
              <w:bottom w:val="single" w:sz="4" w:space="0" w:color="auto"/>
            </w:tcBorders>
            <w:shd w:val="clear" w:color="auto" w:fill="auto"/>
          </w:tcPr>
          <w:p w14:paraId="5922473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bl>
    <w:p w14:paraId="583DD0D2" w14:textId="77777777" w:rsidR="00C44FC9" w:rsidRDefault="00EB625D">
      <w:pPr>
        <w:adjustRightInd w:val="0"/>
        <w:snapToGrid w:val="0"/>
        <w:spacing w:line="360" w:lineRule="auto"/>
        <w:rPr>
          <w:rFonts w:ascii="Book Antiqua" w:hAnsi="Book Antiqua" w:cs="Calibri"/>
          <w:color w:val="000000"/>
          <w:szCs w:val="24"/>
          <w:lang w:eastAsia="zh-CN"/>
        </w:rPr>
      </w:pPr>
      <w:bookmarkStart w:id="105" w:name="OLE_LINK36"/>
      <w:bookmarkStart w:id="106" w:name="OLE_LINK37"/>
      <w:r>
        <w:rPr>
          <w:rFonts w:ascii="Book Antiqua" w:eastAsia="Times New Roman" w:hAnsi="Book Antiqua" w:cs="Calibri"/>
          <w:color w:val="000000"/>
          <w:szCs w:val="24"/>
        </w:rPr>
        <w:t xml:space="preserve">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bookmarkEnd w:id="105"/>
      <w:bookmarkEnd w:id="106"/>
      <w:r>
        <w:rPr>
          <w:rFonts w:ascii="Book Antiqua" w:eastAsia="Times New Roman" w:hAnsi="Book Antiqua" w:cs="Calibri"/>
          <w:color w:val="000000"/>
          <w:szCs w:val="24"/>
        </w:rPr>
        <w:t>;</w:t>
      </w:r>
      <w:r>
        <w:rPr>
          <w:rFonts w:ascii="Book Antiqua" w:hAnsi="Book Antiqua" w:cs="Calibri"/>
          <w:color w:val="000000"/>
          <w:szCs w:val="24"/>
        </w:rPr>
        <w:t xml:space="preserve"> </w:t>
      </w:r>
      <w:r>
        <w:rPr>
          <w:rFonts w:ascii="Book Antiqua" w:eastAsia="Times New Roman" w:hAnsi="Book Antiqua" w:cs="Calibri"/>
          <w:color w:val="000000"/>
          <w:szCs w:val="24"/>
        </w:rPr>
        <w:t>ASA: American Society of Anesthesiologists</w:t>
      </w:r>
      <w:r>
        <w:rPr>
          <w:rFonts w:ascii="Book Antiqua" w:eastAsia="宋体" w:hAnsi="Book Antiqua" w:cs="Calibri"/>
          <w:color w:val="000000"/>
          <w:szCs w:val="24"/>
          <w:lang w:eastAsia="zh-CN"/>
        </w:rPr>
        <w:t xml:space="preserve">; </w:t>
      </w:r>
      <w:r>
        <w:rPr>
          <w:rFonts w:ascii="Book Antiqua" w:eastAsia="Times New Roman" w:hAnsi="Book Antiqua" w:cs="Calibri"/>
          <w:color w:val="000000"/>
          <w:szCs w:val="24"/>
          <w:lang w:eastAsia="zh-CN"/>
        </w:rPr>
        <w:t>Her-2: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5no; BRAF-V600E: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4no; P53: 1-,</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2+,</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3++,</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4++,</w:t>
      </w:r>
      <w:r>
        <w:rPr>
          <w:rFonts w:ascii="Book Antiqua" w:hAnsi="Book Antiqua" w:cs="Calibri"/>
          <w:color w:val="000000"/>
          <w:szCs w:val="24"/>
          <w:lang w:eastAsia="zh-CN"/>
        </w:rPr>
        <w:t xml:space="preserve"> </w:t>
      </w:r>
      <w:r>
        <w:rPr>
          <w:rFonts w:ascii="Book Antiqua" w:eastAsia="Times New Roman" w:hAnsi="Book Antiqua" w:cs="Calibri"/>
          <w:color w:val="000000"/>
          <w:szCs w:val="24"/>
          <w:lang w:eastAsia="zh-CN"/>
        </w:rPr>
        <w:t>5no</w:t>
      </w:r>
      <w:r>
        <w:rPr>
          <w:rFonts w:ascii="Book Antiqua" w:hAnsi="Book Antiqua" w:cs="Calibri"/>
          <w:color w:val="000000"/>
          <w:szCs w:val="24"/>
          <w:lang w:eastAsia="zh-CN"/>
        </w:rPr>
        <w:t>.</w:t>
      </w:r>
    </w:p>
    <w:p w14:paraId="5680E59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29F417B6"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2 Clinical data before surgery</w:t>
      </w:r>
    </w:p>
    <w:tbl>
      <w:tblPr>
        <w:tblW w:w="5000" w:type="pct"/>
        <w:tblLayout w:type="fixed"/>
        <w:tblCellMar>
          <w:left w:w="29" w:type="dxa"/>
          <w:right w:w="29" w:type="dxa"/>
        </w:tblCellMar>
        <w:tblLook w:val="04A0" w:firstRow="1" w:lastRow="0" w:firstColumn="1" w:lastColumn="0" w:noHBand="0" w:noVBand="1"/>
      </w:tblPr>
      <w:tblGrid>
        <w:gridCol w:w="5072"/>
        <w:gridCol w:w="1528"/>
        <w:gridCol w:w="629"/>
        <w:gridCol w:w="1545"/>
        <w:gridCol w:w="644"/>
      </w:tblGrid>
      <w:tr w:rsidR="00C44FC9" w14:paraId="3B037493" w14:textId="77777777">
        <w:tc>
          <w:tcPr>
            <w:tcW w:w="2693" w:type="pct"/>
            <w:vMerge w:val="restart"/>
            <w:tcBorders>
              <w:top w:val="single" w:sz="4" w:space="0" w:color="auto"/>
            </w:tcBorders>
            <w:shd w:val="clear" w:color="auto" w:fill="auto"/>
          </w:tcPr>
          <w:p w14:paraId="143E7CC2"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5" w:type="pct"/>
            <w:gridSpan w:val="2"/>
            <w:tcBorders>
              <w:top w:val="single" w:sz="4" w:space="0" w:color="auto"/>
              <w:bottom w:val="single" w:sz="4" w:space="0" w:color="auto"/>
            </w:tcBorders>
            <w:shd w:val="clear" w:color="auto" w:fill="auto"/>
          </w:tcPr>
          <w:p w14:paraId="3C44D793" w14:textId="77777777" w:rsidR="002379EB"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380EE59D"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2E8B8F41"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b/>
                <w:color w:val="000000"/>
                <w:kern w:val="0"/>
                <w:szCs w:val="24"/>
                <w:lang w:eastAsia="zh-CN" w:bidi="ar"/>
              </w:rPr>
              <w:t xml:space="preserve"> </w:t>
            </w:r>
            <w:r>
              <w:rPr>
                <w:rFonts w:ascii="Book Antiqua" w:hAnsi="Book Antiqua"/>
                <w:b/>
                <w:color w:val="000000"/>
                <w:kern w:val="0"/>
                <w:szCs w:val="24"/>
                <w:lang w:bidi="ar"/>
              </w:rPr>
              <w:t>65)</w:t>
            </w:r>
          </w:p>
        </w:tc>
      </w:tr>
      <w:tr w:rsidR="00C44FC9" w14:paraId="4A42A079" w14:textId="77777777">
        <w:tc>
          <w:tcPr>
            <w:tcW w:w="2693" w:type="pct"/>
            <w:vMerge/>
            <w:tcBorders>
              <w:bottom w:val="single" w:sz="4" w:space="0" w:color="auto"/>
            </w:tcBorders>
            <w:shd w:val="clear" w:color="auto" w:fill="auto"/>
          </w:tcPr>
          <w:p w14:paraId="0E9BFB94" w14:textId="77777777" w:rsidR="00C44FC9" w:rsidRDefault="00C44FC9">
            <w:pPr>
              <w:adjustRightInd w:val="0"/>
              <w:snapToGrid w:val="0"/>
              <w:spacing w:line="360" w:lineRule="auto"/>
              <w:rPr>
                <w:rFonts w:ascii="Book Antiqua" w:hAnsi="Book Antiqua"/>
                <w:b/>
                <w:szCs w:val="24"/>
              </w:rPr>
            </w:pPr>
          </w:p>
        </w:tc>
        <w:tc>
          <w:tcPr>
            <w:tcW w:w="811" w:type="pct"/>
            <w:tcBorders>
              <w:top w:val="single" w:sz="4" w:space="0" w:color="auto"/>
              <w:bottom w:val="single" w:sz="4" w:space="0" w:color="auto"/>
            </w:tcBorders>
            <w:shd w:val="clear" w:color="auto" w:fill="auto"/>
          </w:tcPr>
          <w:p w14:paraId="110F1DE2"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0BFA14A9"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13F75BA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138401B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C749A69" w14:textId="77777777">
        <w:tc>
          <w:tcPr>
            <w:tcW w:w="5000" w:type="pct"/>
            <w:gridSpan w:val="5"/>
            <w:shd w:val="clear" w:color="auto" w:fill="auto"/>
          </w:tcPr>
          <w:p w14:paraId="7913175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Preoperative chemotherapy cycle</w:t>
            </w:r>
          </w:p>
        </w:tc>
      </w:tr>
      <w:tr w:rsidR="00C44FC9" w14:paraId="427FA8F4" w14:textId="77777777">
        <w:tc>
          <w:tcPr>
            <w:tcW w:w="2693" w:type="pct"/>
            <w:shd w:val="clear" w:color="auto" w:fill="auto"/>
          </w:tcPr>
          <w:p w14:paraId="5054949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57D48A91"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w:t>
            </w:r>
            <w:r>
              <w:rPr>
                <w:rFonts w:ascii="Book Antiqua" w:hAnsi="Book Antiqua"/>
                <w:color w:val="000000"/>
                <w:kern w:val="0"/>
                <w:szCs w:val="24"/>
                <w:lang w:eastAsia="zh-CN" w:bidi="ar"/>
              </w:rPr>
              <w:t>00</w:t>
            </w:r>
          </w:p>
        </w:tc>
        <w:tc>
          <w:tcPr>
            <w:tcW w:w="334" w:type="pct"/>
            <w:shd w:val="clear" w:color="auto" w:fill="auto"/>
          </w:tcPr>
          <w:p w14:paraId="0FD4BB3D"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F1FCF7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3.00</w:t>
            </w:r>
          </w:p>
        </w:tc>
        <w:tc>
          <w:tcPr>
            <w:tcW w:w="342" w:type="pct"/>
            <w:shd w:val="clear" w:color="auto" w:fill="auto"/>
          </w:tcPr>
          <w:p w14:paraId="32675DA1" w14:textId="77777777" w:rsidR="00C44FC9" w:rsidRDefault="00C44FC9">
            <w:pPr>
              <w:adjustRightInd w:val="0"/>
              <w:snapToGrid w:val="0"/>
              <w:spacing w:line="360" w:lineRule="auto"/>
              <w:rPr>
                <w:rFonts w:ascii="Book Antiqua" w:hAnsi="Book Antiqua"/>
                <w:szCs w:val="24"/>
              </w:rPr>
            </w:pPr>
          </w:p>
        </w:tc>
      </w:tr>
      <w:tr w:rsidR="00C44FC9" w14:paraId="271D2515" w14:textId="77777777">
        <w:tc>
          <w:tcPr>
            <w:tcW w:w="2693" w:type="pct"/>
            <w:shd w:val="clear" w:color="auto" w:fill="auto"/>
          </w:tcPr>
          <w:p w14:paraId="36816CB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1E3454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2.00-3.00</w:t>
            </w:r>
          </w:p>
        </w:tc>
        <w:tc>
          <w:tcPr>
            <w:tcW w:w="334" w:type="pct"/>
            <w:shd w:val="clear" w:color="auto" w:fill="auto"/>
          </w:tcPr>
          <w:p w14:paraId="589364D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9170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2.00-3.00</w:t>
            </w:r>
          </w:p>
        </w:tc>
        <w:tc>
          <w:tcPr>
            <w:tcW w:w="342" w:type="pct"/>
            <w:shd w:val="clear" w:color="auto" w:fill="auto"/>
          </w:tcPr>
          <w:p w14:paraId="4B917AB4" w14:textId="77777777" w:rsidR="00C44FC9" w:rsidRDefault="00C44FC9">
            <w:pPr>
              <w:adjustRightInd w:val="0"/>
              <w:snapToGrid w:val="0"/>
              <w:spacing w:line="360" w:lineRule="auto"/>
              <w:rPr>
                <w:rFonts w:ascii="Book Antiqua" w:hAnsi="Book Antiqua"/>
                <w:szCs w:val="24"/>
              </w:rPr>
            </w:pPr>
          </w:p>
        </w:tc>
      </w:tr>
      <w:tr w:rsidR="00C44FC9" w14:paraId="21AB836B" w14:textId="77777777">
        <w:tc>
          <w:tcPr>
            <w:tcW w:w="5000" w:type="pct"/>
            <w:gridSpan w:val="5"/>
            <w:shd w:val="clear" w:color="auto" w:fill="auto"/>
          </w:tcPr>
          <w:p w14:paraId="24245A5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Surgery a few weeks after radiotherapy</w:t>
            </w:r>
          </w:p>
        </w:tc>
      </w:tr>
      <w:tr w:rsidR="00C44FC9" w14:paraId="04922AF0" w14:textId="77777777">
        <w:tc>
          <w:tcPr>
            <w:tcW w:w="2693" w:type="pct"/>
            <w:shd w:val="clear" w:color="auto" w:fill="auto"/>
          </w:tcPr>
          <w:p w14:paraId="4BDD6D5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08B8C22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8.00</w:t>
            </w:r>
          </w:p>
        </w:tc>
        <w:tc>
          <w:tcPr>
            <w:tcW w:w="334" w:type="pct"/>
            <w:shd w:val="clear" w:color="auto" w:fill="auto"/>
          </w:tcPr>
          <w:p w14:paraId="32FC3AD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1691AB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9.00</w:t>
            </w:r>
          </w:p>
        </w:tc>
        <w:tc>
          <w:tcPr>
            <w:tcW w:w="342" w:type="pct"/>
            <w:shd w:val="clear" w:color="auto" w:fill="auto"/>
          </w:tcPr>
          <w:p w14:paraId="08321667" w14:textId="77777777" w:rsidR="00C44FC9" w:rsidRDefault="00C44FC9">
            <w:pPr>
              <w:adjustRightInd w:val="0"/>
              <w:snapToGrid w:val="0"/>
              <w:spacing w:line="360" w:lineRule="auto"/>
              <w:rPr>
                <w:rFonts w:ascii="Book Antiqua" w:hAnsi="Book Antiqua"/>
                <w:szCs w:val="24"/>
              </w:rPr>
            </w:pPr>
          </w:p>
        </w:tc>
      </w:tr>
      <w:tr w:rsidR="00C44FC9" w14:paraId="5BF43382" w14:textId="77777777">
        <w:tc>
          <w:tcPr>
            <w:tcW w:w="2693" w:type="pct"/>
            <w:shd w:val="clear" w:color="auto" w:fill="auto"/>
          </w:tcPr>
          <w:p w14:paraId="7685F18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0B8FDF0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7.00-11.00</w:t>
            </w:r>
          </w:p>
        </w:tc>
        <w:tc>
          <w:tcPr>
            <w:tcW w:w="334" w:type="pct"/>
            <w:shd w:val="clear" w:color="auto" w:fill="auto"/>
          </w:tcPr>
          <w:p w14:paraId="296BC35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630E7F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7.00-15.00</w:t>
            </w:r>
          </w:p>
        </w:tc>
        <w:tc>
          <w:tcPr>
            <w:tcW w:w="342" w:type="pct"/>
            <w:shd w:val="clear" w:color="auto" w:fill="auto"/>
          </w:tcPr>
          <w:p w14:paraId="3D40045D" w14:textId="77777777" w:rsidR="00C44FC9" w:rsidRDefault="00C44FC9">
            <w:pPr>
              <w:adjustRightInd w:val="0"/>
              <w:snapToGrid w:val="0"/>
              <w:spacing w:line="360" w:lineRule="auto"/>
              <w:rPr>
                <w:rFonts w:ascii="Book Antiqua" w:hAnsi="Book Antiqua"/>
                <w:szCs w:val="24"/>
              </w:rPr>
            </w:pPr>
          </w:p>
        </w:tc>
      </w:tr>
      <w:tr w:rsidR="00C44FC9" w14:paraId="4D563842" w14:textId="77777777">
        <w:tc>
          <w:tcPr>
            <w:tcW w:w="5000" w:type="pct"/>
            <w:gridSpan w:val="5"/>
            <w:shd w:val="clear" w:color="auto" w:fill="auto"/>
          </w:tcPr>
          <w:p w14:paraId="4268E64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Distance from margin before NT</w:t>
            </w:r>
          </w:p>
        </w:tc>
      </w:tr>
      <w:tr w:rsidR="00C44FC9" w14:paraId="388DC13C" w14:textId="77777777">
        <w:tc>
          <w:tcPr>
            <w:tcW w:w="2693" w:type="pct"/>
            <w:shd w:val="clear" w:color="auto" w:fill="auto"/>
          </w:tcPr>
          <w:p w14:paraId="7FB9245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7CB46B81"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34" w:type="pct"/>
            <w:shd w:val="clear" w:color="auto" w:fill="auto"/>
          </w:tcPr>
          <w:p w14:paraId="308D39C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4EDB81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42" w:type="pct"/>
            <w:shd w:val="clear" w:color="auto" w:fill="auto"/>
          </w:tcPr>
          <w:p w14:paraId="1EBC4AC9" w14:textId="77777777" w:rsidR="00C44FC9" w:rsidRDefault="00C44FC9">
            <w:pPr>
              <w:adjustRightInd w:val="0"/>
              <w:snapToGrid w:val="0"/>
              <w:spacing w:line="360" w:lineRule="auto"/>
              <w:rPr>
                <w:rFonts w:ascii="Book Antiqua" w:hAnsi="Book Antiqua"/>
                <w:szCs w:val="24"/>
              </w:rPr>
            </w:pPr>
          </w:p>
        </w:tc>
      </w:tr>
      <w:tr w:rsidR="00C44FC9" w14:paraId="0A1372E9" w14:textId="77777777">
        <w:tc>
          <w:tcPr>
            <w:tcW w:w="2693" w:type="pct"/>
            <w:shd w:val="clear" w:color="auto" w:fill="auto"/>
          </w:tcPr>
          <w:p w14:paraId="313AE7D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3BDC590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34" w:type="pct"/>
            <w:shd w:val="clear" w:color="auto" w:fill="auto"/>
          </w:tcPr>
          <w:p w14:paraId="0F4F3C8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DD2C8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42" w:type="pct"/>
            <w:shd w:val="clear" w:color="auto" w:fill="auto"/>
          </w:tcPr>
          <w:p w14:paraId="4A53C0AC" w14:textId="77777777" w:rsidR="00C44FC9" w:rsidRDefault="00C44FC9">
            <w:pPr>
              <w:adjustRightInd w:val="0"/>
              <w:snapToGrid w:val="0"/>
              <w:spacing w:line="360" w:lineRule="auto"/>
              <w:rPr>
                <w:rFonts w:ascii="Book Antiqua" w:hAnsi="Book Antiqua"/>
                <w:szCs w:val="24"/>
              </w:rPr>
            </w:pPr>
          </w:p>
        </w:tc>
      </w:tr>
      <w:tr w:rsidR="00C44FC9" w14:paraId="5E4C09ED" w14:textId="77777777">
        <w:tc>
          <w:tcPr>
            <w:tcW w:w="5000" w:type="pct"/>
            <w:gridSpan w:val="5"/>
            <w:shd w:val="clear" w:color="auto" w:fill="auto"/>
          </w:tcPr>
          <w:p w14:paraId="272C01C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Distance from margin after NT</w:t>
            </w:r>
          </w:p>
        </w:tc>
      </w:tr>
      <w:tr w:rsidR="00C44FC9" w14:paraId="4159FE7C" w14:textId="77777777">
        <w:tc>
          <w:tcPr>
            <w:tcW w:w="2693" w:type="pct"/>
            <w:shd w:val="clear" w:color="auto" w:fill="auto"/>
          </w:tcPr>
          <w:p w14:paraId="2625A7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0D97FAF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34" w:type="pct"/>
            <w:shd w:val="clear" w:color="auto" w:fill="auto"/>
          </w:tcPr>
          <w:p w14:paraId="1A83E6A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13406A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5.</w:t>
            </w:r>
            <w:r>
              <w:rPr>
                <w:rFonts w:ascii="Book Antiqua" w:hAnsi="Book Antiqua"/>
                <w:color w:val="000000"/>
                <w:kern w:val="0"/>
                <w:szCs w:val="24"/>
                <w:lang w:eastAsia="zh-CN" w:bidi="ar"/>
              </w:rPr>
              <w:t>00</w:t>
            </w:r>
          </w:p>
        </w:tc>
        <w:tc>
          <w:tcPr>
            <w:tcW w:w="342" w:type="pct"/>
            <w:shd w:val="clear" w:color="auto" w:fill="auto"/>
          </w:tcPr>
          <w:p w14:paraId="53F03625" w14:textId="77777777" w:rsidR="00C44FC9" w:rsidRDefault="00C44FC9">
            <w:pPr>
              <w:adjustRightInd w:val="0"/>
              <w:snapToGrid w:val="0"/>
              <w:spacing w:line="360" w:lineRule="auto"/>
              <w:rPr>
                <w:rFonts w:ascii="Book Antiqua" w:hAnsi="Book Antiqua"/>
                <w:szCs w:val="24"/>
              </w:rPr>
            </w:pPr>
          </w:p>
        </w:tc>
      </w:tr>
      <w:tr w:rsidR="00C44FC9" w14:paraId="7F7FD063" w14:textId="77777777">
        <w:tc>
          <w:tcPr>
            <w:tcW w:w="2693" w:type="pct"/>
            <w:shd w:val="clear" w:color="auto" w:fill="auto"/>
          </w:tcPr>
          <w:p w14:paraId="3484BB1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630ACF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34" w:type="pct"/>
            <w:shd w:val="clear" w:color="auto" w:fill="auto"/>
          </w:tcPr>
          <w:p w14:paraId="30C37F0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6ED1CD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3.00-7.00</w:t>
            </w:r>
          </w:p>
        </w:tc>
        <w:tc>
          <w:tcPr>
            <w:tcW w:w="342" w:type="pct"/>
            <w:shd w:val="clear" w:color="auto" w:fill="auto"/>
          </w:tcPr>
          <w:p w14:paraId="617924A6" w14:textId="77777777" w:rsidR="00C44FC9" w:rsidRDefault="00C44FC9">
            <w:pPr>
              <w:adjustRightInd w:val="0"/>
              <w:snapToGrid w:val="0"/>
              <w:spacing w:line="360" w:lineRule="auto"/>
              <w:rPr>
                <w:rFonts w:ascii="Book Antiqua" w:hAnsi="Book Antiqua"/>
                <w:szCs w:val="24"/>
              </w:rPr>
            </w:pPr>
          </w:p>
        </w:tc>
      </w:tr>
      <w:tr w:rsidR="00C44FC9" w14:paraId="3F3A21A5" w14:textId="77777777">
        <w:tc>
          <w:tcPr>
            <w:tcW w:w="5000" w:type="pct"/>
            <w:gridSpan w:val="5"/>
            <w:shd w:val="clear" w:color="auto" w:fill="auto"/>
          </w:tcPr>
          <w:p w14:paraId="656A6F3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Preoperative CEA</w:t>
            </w:r>
          </w:p>
        </w:tc>
      </w:tr>
      <w:tr w:rsidR="00C44FC9" w14:paraId="741A8FC7" w14:textId="77777777">
        <w:tc>
          <w:tcPr>
            <w:tcW w:w="2693" w:type="pct"/>
            <w:shd w:val="clear" w:color="auto" w:fill="auto"/>
          </w:tcPr>
          <w:p w14:paraId="3429906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1" w:type="pct"/>
            <w:shd w:val="clear" w:color="auto" w:fill="auto"/>
          </w:tcPr>
          <w:p w14:paraId="3995BAF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2.85</w:t>
            </w:r>
          </w:p>
        </w:tc>
        <w:tc>
          <w:tcPr>
            <w:tcW w:w="334" w:type="pct"/>
            <w:shd w:val="clear" w:color="auto" w:fill="auto"/>
          </w:tcPr>
          <w:p w14:paraId="4032D07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873BE7D"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3.35</w:t>
            </w:r>
          </w:p>
        </w:tc>
        <w:tc>
          <w:tcPr>
            <w:tcW w:w="342" w:type="pct"/>
            <w:shd w:val="clear" w:color="auto" w:fill="auto"/>
          </w:tcPr>
          <w:p w14:paraId="0B5FC523" w14:textId="77777777" w:rsidR="00C44FC9" w:rsidRDefault="00C44FC9">
            <w:pPr>
              <w:adjustRightInd w:val="0"/>
              <w:snapToGrid w:val="0"/>
              <w:spacing w:line="360" w:lineRule="auto"/>
              <w:rPr>
                <w:rFonts w:ascii="Book Antiqua" w:hAnsi="Book Antiqua"/>
                <w:szCs w:val="24"/>
              </w:rPr>
            </w:pPr>
          </w:p>
        </w:tc>
      </w:tr>
      <w:tr w:rsidR="00C44FC9" w14:paraId="145670B8" w14:textId="77777777">
        <w:tc>
          <w:tcPr>
            <w:tcW w:w="2693" w:type="pct"/>
            <w:shd w:val="clear" w:color="auto" w:fill="auto"/>
          </w:tcPr>
          <w:p w14:paraId="3A0AAAB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1" w:type="pct"/>
            <w:shd w:val="clear" w:color="auto" w:fill="auto"/>
          </w:tcPr>
          <w:p w14:paraId="4645392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1.60-4.73</w:t>
            </w:r>
          </w:p>
        </w:tc>
        <w:tc>
          <w:tcPr>
            <w:tcW w:w="334" w:type="pct"/>
            <w:shd w:val="clear" w:color="auto" w:fill="auto"/>
          </w:tcPr>
          <w:p w14:paraId="68AD755C"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617C4A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1.52-6.21</w:t>
            </w:r>
          </w:p>
        </w:tc>
        <w:tc>
          <w:tcPr>
            <w:tcW w:w="342" w:type="pct"/>
            <w:shd w:val="clear" w:color="auto" w:fill="auto"/>
          </w:tcPr>
          <w:p w14:paraId="7841EE0D" w14:textId="77777777" w:rsidR="00C44FC9" w:rsidRDefault="00C44FC9">
            <w:pPr>
              <w:adjustRightInd w:val="0"/>
              <w:snapToGrid w:val="0"/>
              <w:spacing w:line="360" w:lineRule="auto"/>
              <w:rPr>
                <w:rFonts w:ascii="Book Antiqua" w:hAnsi="Book Antiqua"/>
                <w:szCs w:val="24"/>
              </w:rPr>
            </w:pPr>
          </w:p>
        </w:tc>
      </w:tr>
      <w:tr w:rsidR="00C44FC9" w14:paraId="4F94CC74" w14:textId="77777777">
        <w:trPr>
          <w:trHeight w:val="302"/>
        </w:trPr>
        <w:tc>
          <w:tcPr>
            <w:tcW w:w="5000" w:type="pct"/>
            <w:gridSpan w:val="5"/>
            <w:shd w:val="clear" w:color="auto" w:fill="auto"/>
          </w:tcPr>
          <w:p w14:paraId="532F106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cT</w:t>
            </w:r>
            <w:proofErr w:type="spellEnd"/>
          </w:p>
        </w:tc>
      </w:tr>
      <w:tr w:rsidR="00C44FC9" w14:paraId="6D632B43" w14:textId="77777777">
        <w:trPr>
          <w:trHeight w:val="302"/>
        </w:trPr>
        <w:tc>
          <w:tcPr>
            <w:tcW w:w="2693" w:type="pct"/>
            <w:shd w:val="clear" w:color="auto" w:fill="auto"/>
          </w:tcPr>
          <w:p w14:paraId="1A746F3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7FDB21C3" w14:textId="77777777" w:rsidR="00C44FC9" w:rsidRDefault="00C44FC9">
            <w:pPr>
              <w:adjustRightInd w:val="0"/>
              <w:snapToGrid w:val="0"/>
              <w:spacing w:line="360" w:lineRule="auto"/>
              <w:rPr>
                <w:rFonts w:ascii="Book Antiqua" w:hAnsi="Book Antiqua"/>
                <w:szCs w:val="24"/>
              </w:rPr>
            </w:pPr>
          </w:p>
        </w:tc>
        <w:tc>
          <w:tcPr>
            <w:tcW w:w="334" w:type="pct"/>
            <w:shd w:val="clear" w:color="auto" w:fill="auto"/>
          </w:tcPr>
          <w:p w14:paraId="14AB2A0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5792A7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45DCB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6A8739A6" w14:textId="77777777">
        <w:tc>
          <w:tcPr>
            <w:tcW w:w="2693" w:type="pct"/>
            <w:shd w:val="clear" w:color="auto" w:fill="auto"/>
          </w:tcPr>
          <w:p w14:paraId="107F8FD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08BE178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w:t>
            </w:r>
          </w:p>
        </w:tc>
        <w:tc>
          <w:tcPr>
            <w:tcW w:w="334" w:type="pct"/>
            <w:shd w:val="clear" w:color="auto" w:fill="auto"/>
          </w:tcPr>
          <w:p w14:paraId="7F9969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77.4</w:t>
            </w:r>
          </w:p>
        </w:tc>
        <w:tc>
          <w:tcPr>
            <w:tcW w:w="820" w:type="pct"/>
            <w:shd w:val="clear" w:color="auto" w:fill="auto"/>
          </w:tcPr>
          <w:p w14:paraId="3B71ADC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42" w:type="pct"/>
            <w:shd w:val="clear" w:color="auto" w:fill="auto"/>
          </w:tcPr>
          <w:p w14:paraId="132416B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w:t>
            </w:r>
          </w:p>
        </w:tc>
      </w:tr>
      <w:tr w:rsidR="00C44FC9" w14:paraId="03C2EE8B" w14:textId="77777777">
        <w:tc>
          <w:tcPr>
            <w:tcW w:w="2693" w:type="pct"/>
            <w:shd w:val="clear" w:color="auto" w:fill="auto"/>
          </w:tcPr>
          <w:p w14:paraId="60BB7BB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13869A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34" w:type="pct"/>
            <w:shd w:val="clear" w:color="auto" w:fill="auto"/>
          </w:tcPr>
          <w:p w14:paraId="2DDD9F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22.6</w:t>
            </w:r>
          </w:p>
        </w:tc>
        <w:tc>
          <w:tcPr>
            <w:tcW w:w="820" w:type="pct"/>
            <w:shd w:val="clear" w:color="auto" w:fill="auto"/>
          </w:tcPr>
          <w:p w14:paraId="2A3EF1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shd w:val="clear" w:color="auto" w:fill="auto"/>
          </w:tcPr>
          <w:p w14:paraId="4BBF44E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r w:rsidR="00C44FC9" w14:paraId="62663185" w14:textId="77777777">
        <w:tc>
          <w:tcPr>
            <w:tcW w:w="5000" w:type="pct"/>
            <w:gridSpan w:val="5"/>
            <w:shd w:val="clear" w:color="auto" w:fill="auto"/>
          </w:tcPr>
          <w:p w14:paraId="68460CC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cN</w:t>
            </w:r>
            <w:proofErr w:type="spellEnd"/>
          </w:p>
        </w:tc>
      </w:tr>
      <w:tr w:rsidR="00C44FC9" w14:paraId="6CAD989B" w14:textId="77777777">
        <w:tc>
          <w:tcPr>
            <w:tcW w:w="2693" w:type="pct"/>
            <w:shd w:val="clear" w:color="auto" w:fill="auto"/>
          </w:tcPr>
          <w:p w14:paraId="0586B0B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1B36C19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34" w:type="pct"/>
            <w:shd w:val="clear" w:color="auto" w:fill="auto"/>
          </w:tcPr>
          <w:p w14:paraId="1EAE69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34.8</w:t>
            </w:r>
          </w:p>
        </w:tc>
        <w:tc>
          <w:tcPr>
            <w:tcW w:w="820" w:type="pct"/>
            <w:shd w:val="clear" w:color="auto" w:fill="auto"/>
          </w:tcPr>
          <w:p w14:paraId="2400B00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42" w:type="pct"/>
            <w:shd w:val="clear" w:color="auto" w:fill="auto"/>
          </w:tcPr>
          <w:p w14:paraId="496CC42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32.3</w:t>
            </w:r>
          </w:p>
        </w:tc>
      </w:tr>
      <w:tr w:rsidR="00C44FC9" w14:paraId="0A9F9669" w14:textId="77777777">
        <w:tc>
          <w:tcPr>
            <w:tcW w:w="2693" w:type="pct"/>
            <w:shd w:val="clear" w:color="auto" w:fill="auto"/>
          </w:tcPr>
          <w:p w14:paraId="5AC451F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388A557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w:t>
            </w:r>
          </w:p>
        </w:tc>
        <w:tc>
          <w:tcPr>
            <w:tcW w:w="334" w:type="pct"/>
            <w:shd w:val="clear" w:color="auto" w:fill="auto"/>
          </w:tcPr>
          <w:p w14:paraId="2DFD880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47.1</w:t>
            </w:r>
          </w:p>
        </w:tc>
        <w:tc>
          <w:tcPr>
            <w:tcW w:w="820" w:type="pct"/>
            <w:shd w:val="clear" w:color="auto" w:fill="auto"/>
          </w:tcPr>
          <w:p w14:paraId="725942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w:t>
            </w:r>
          </w:p>
        </w:tc>
        <w:tc>
          <w:tcPr>
            <w:tcW w:w="342" w:type="pct"/>
            <w:shd w:val="clear" w:color="auto" w:fill="auto"/>
          </w:tcPr>
          <w:p w14:paraId="6547B2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50.8</w:t>
            </w:r>
          </w:p>
        </w:tc>
      </w:tr>
      <w:tr w:rsidR="00C44FC9" w14:paraId="6A0C46D9" w14:textId="77777777">
        <w:tc>
          <w:tcPr>
            <w:tcW w:w="2693" w:type="pct"/>
            <w:shd w:val="clear" w:color="auto" w:fill="auto"/>
          </w:tcPr>
          <w:p w14:paraId="2759E6A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3EF26A7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28</w:t>
            </w:r>
          </w:p>
        </w:tc>
        <w:tc>
          <w:tcPr>
            <w:tcW w:w="334" w:type="pct"/>
            <w:shd w:val="clear" w:color="auto" w:fill="auto"/>
          </w:tcPr>
          <w:p w14:paraId="74EB09E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18.1</w:t>
            </w:r>
          </w:p>
        </w:tc>
        <w:tc>
          <w:tcPr>
            <w:tcW w:w="820" w:type="pct"/>
            <w:shd w:val="clear" w:color="auto" w:fill="auto"/>
          </w:tcPr>
          <w:p w14:paraId="77E6F4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724C09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8088490" w14:textId="77777777">
        <w:tc>
          <w:tcPr>
            <w:tcW w:w="5000" w:type="pct"/>
            <w:gridSpan w:val="5"/>
            <w:shd w:val="clear" w:color="auto" w:fill="auto"/>
          </w:tcPr>
          <w:p w14:paraId="7406E83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lastRenderedPageBreak/>
              <w:t>cM</w:t>
            </w:r>
            <w:proofErr w:type="spellEnd"/>
          </w:p>
        </w:tc>
      </w:tr>
      <w:tr w:rsidR="00C44FC9" w14:paraId="50FD2508" w14:textId="77777777">
        <w:tc>
          <w:tcPr>
            <w:tcW w:w="2693" w:type="pct"/>
            <w:shd w:val="clear" w:color="auto" w:fill="auto"/>
          </w:tcPr>
          <w:p w14:paraId="09D273D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69B2A5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057D06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28768E3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673AAC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476F2EAE" w14:textId="77777777">
        <w:tc>
          <w:tcPr>
            <w:tcW w:w="2693" w:type="pct"/>
            <w:shd w:val="clear" w:color="auto" w:fill="auto"/>
          </w:tcPr>
          <w:p w14:paraId="1A8272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196FAD7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6C5E3F3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76ACE9E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62969F6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3BA226E8" w14:textId="77777777">
        <w:tc>
          <w:tcPr>
            <w:tcW w:w="5000" w:type="pct"/>
            <w:gridSpan w:val="5"/>
            <w:shd w:val="clear" w:color="auto" w:fill="auto"/>
          </w:tcPr>
          <w:p w14:paraId="0F5E9C6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cTNM</w:t>
            </w:r>
            <w:proofErr w:type="spellEnd"/>
          </w:p>
        </w:tc>
      </w:tr>
      <w:tr w:rsidR="00C44FC9" w14:paraId="309E4619" w14:textId="77777777">
        <w:tc>
          <w:tcPr>
            <w:tcW w:w="2693" w:type="pct"/>
            <w:shd w:val="clear" w:color="auto" w:fill="auto"/>
          </w:tcPr>
          <w:p w14:paraId="56BB5AD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6C97B0C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34" w:type="pct"/>
            <w:shd w:val="clear" w:color="auto" w:fill="auto"/>
          </w:tcPr>
          <w:p w14:paraId="1266C7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33.5</w:t>
            </w:r>
          </w:p>
        </w:tc>
        <w:tc>
          <w:tcPr>
            <w:tcW w:w="820" w:type="pct"/>
            <w:shd w:val="clear" w:color="auto" w:fill="auto"/>
          </w:tcPr>
          <w:p w14:paraId="0BFF31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42" w:type="pct"/>
            <w:shd w:val="clear" w:color="auto" w:fill="auto"/>
          </w:tcPr>
          <w:p w14:paraId="581B76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32.3</w:t>
            </w:r>
          </w:p>
        </w:tc>
      </w:tr>
      <w:tr w:rsidR="00C44FC9" w14:paraId="272F7C24" w14:textId="77777777">
        <w:tc>
          <w:tcPr>
            <w:tcW w:w="2693" w:type="pct"/>
            <w:shd w:val="clear" w:color="auto" w:fill="auto"/>
          </w:tcPr>
          <w:p w14:paraId="42F4040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264A427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9</w:t>
            </w:r>
            <w:r>
              <w:rPr>
                <w:rFonts w:ascii="Book Antiqua" w:hAnsi="Book Antiqua"/>
                <w:color w:val="000000"/>
                <w:kern w:val="0"/>
                <w:szCs w:val="24"/>
                <w:lang w:eastAsia="zh-CN" w:bidi="ar"/>
              </w:rPr>
              <w:t>4</w:t>
            </w:r>
          </w:p>
        </w:tc>
        <w:tc>
          <w:tcPr>
            <w:tcW w:w="334" w:type="pct"/>
            <w:shd w:val="clear" w:color="auto" w:fill="auto"/>
          </w:tcPr>
          <w:p w14:paraId="09E4167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6</w:t>
            </w:r>
            <w:r>
              <w:rPr>
                <w:rFonts w:ascii="Book Antiqua" w:hAnsi="Book Antiqua"/>
                <w:color w:val="000000"/>
                <w:kern w:val="0"/>
                <w:szCs w:val="24"/>
                <w:lang w:eastAsia="zh-CN" w:bidi="ar"/>
              </w:rPr>
              <w:t>0</w:t>
            </w:r>
            <w:r>
              <w:rPr>
                <w:rFonts w:ascii="Book Antiqua" w:hAnsi="Book Antiqua"/>
                <w:color w:val="000000"/>
                <w:kern w:val="0"/>
                <w:szCs w:val="24"/>
                <w:lang w:bidi="ar"/>
              </w:rPr>
              <w:t>.</w:t>
            </w:r>
            <w:r>
              <w:rPr>
                <w:rFonts w:ascii="Book Antiqua" w:hAnsi="Book Antiqua"/>
                <w:color w:val="000000"/>
                <w:kern w:val="0"/>
                <w:szCs w:val="24"/>
                <w:lang w:eastAsia="zh-CN" w:bidi="ar"/>
              </w:rPr>
              <w:t>6</w:t>
            </w:r>
          </w:p>
        </w:tc>
        <w:tc>
          <w:tcPr>
            <w:tcW w:w="820" w:type="pct"/>
            <w:shd w:val="clear" w:color="auto" w:fill="auto"/>
          </w:tcPr>
          <w:p w14:paraId="0E3D86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w:t>
            </w:r>
          </w:p>
        </w:tc>
        <w:tc>
          <w:tcPr>
            <w:tcW w:w="342" w:type="pct"/>
            <w:shd w:val="clear" w:color="auto" w:fill="auto"/>
          </w:tcPr>
          <w:p w14:paraId="695619F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63.1</w:t>
            </w:r>
          </w:p>
        </w:tc>
      </w:tr>
      <w:tr w:rsidR="00C44FC9" w14:paraId="3B2B7416" w14:textId="77777777">
        <w:tc>
          <w:tcPr>
            <w:tcW w:w="2693" w:type="pct"/>
            <w:shd w:val="clear" w:color="auto" w:fill="auto"/>
          </w:tcPr>
          <w:p w14:paraId="63BA2F44"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4</w:t>
            </w:r>
          </w:p>
        </w:tc>
        <w:tc>
          <w:tcPr>
            <w:tcW w:w="811" w:type="pct"/>
            <w:shd w:val="clear" w:color="auto" w:fill="auto"/>
          </w:tcPr>
          <w:p w14:paraId="78B43AC3" w14:textId="77777777" w:rsidR="00C44FC9" w:rsidRDefault="00EB625D">
            <w:pPr>
              <w:widowControl/>
              <w:adjustRightInd w:val="0"/>
              <w:snapToGrid w:val="0"/>
              <w:spacing w:line="360" w:lineRule="auto"/>
              <w:textAlignment w:val="center"/>
              <w:rPr>
                <w:rFonts w:ascii="Book Antiqua" w:hAnsi="Book Antiqua"/>
                <w:color w:val="000000"/>
                <w:kern w:val="0"/>
                <w:szCs w:val="24"/>
                <w:lang w:eastAsia="zh-CN" w:bidi="ar"/>
              </w:rPr>
            </w:pPr>
            <w:r>
              <w:rPr>
                <w:rFonts w:ascii="Book Antiqua" w:hAnsi="Book Antiqua"/>
                <w:color w:val="000000"/>
                <w:kern w:val="0"/>
                <w:szCs w:val="24"/>
                <w:lang w:eastAsia="zh-CN" w:bidi="ar"/>
              </w:rPr>
              <w:t>9</w:t>
            </w:r>
          </w:p>
        </w:tc>
        <w:tc>
          <w:tcPr>
            <w:tcW w:w="334" w:type="pct"/>
            <w:shd w:val="clear" w:color="auto" w:fill="auto"/>
          </w:tcPr>
          <w:p w14:paraId="353F3CBB" w14:textId="77777777" w:rsidR="00C44FC9" w:rsidRDefault="00EB625D">
            <w:pPr>
              <w:widowControl/>
              <w:adjustRightInd w:val="0"/>
              <w:snapToGrid w:val="0"/>
              <w:spacing w:line="360" w:lineRule="auto"/>
              <w:textAlignment w:val="center"/>
              <w:rPr>
                <w:rFonts w:ascii="Book Antiqua" w:hAnsi="Book Antiqua"/>
                <w:color w:val="000000"/>
                <w:kern w:val="0"/>
                <w:szCs w:val="24"/>
                <w:lang w:eastAsia="zh-CN" w:bidi="ar"/>
              </w:rPr>
            </w:pPr>
            <w:r>
              <w:rPr>
                <w:rFonts w:ascii="Book Antiqua" w:hAnsi="Book Antiqua"/>
                <w:color w:val="000000"/>
                <w:kern w:val="0"/>
                <w:szCs w:val="24"/>
                <w:lang w:bidi="ar"/>
              </w:rPr>
              <w:t>5.</w:t>
            </w:r>
            <w:r>
              <w:rPr>
                <w:rFonts w:ascii="Book Antiqua" w:hAnsi="Book Antiqua"/>
                <w:color w:val="000000"/>
                <w:kern w:val="0"/>
                <w:szCs w:val="24"/>
                <w:lang w:eastAsia="zh-CN" w:bidi="ar"/>
              </w:rPr>
              <w:t>8</w:t>
            </w:r>
          </w:p>
        </w:tc>
        <w:tc>
          <w:tcPr>
            <w:tcW w:w="820" w:type="pct"/>
            <w:shd w:val="clear" w:color="auto" w:fill="auto"/>
          </w:tcPr>
          <w:p w14:paraId="5609AF5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3</w:t>
            </w:r>
          </w:p>
        </w:tc>
        <w:tc>
          <w:tcPr>
            <w:tcW w:w="342" w:type="pct"/>
            <w:shd w:val="clear" w:color="auto" w:fill="auto"/>
          </w:tcPr>
          <w:p w14:paraId="4C99966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4.6</w:t>
            </w:r>
          </w:p>
        </w:tc>
      </w:tr>
      <w:tr w:rsidR="00C44FC9" w14:paraId="6C3E970E" w14:textId="77777777">
        <w:tc>
          <w:tcPr>
            <w:tcW w:w="5000" w:type="pct"/>
            <w:gridSpan w:val="5"/>
            <w:shd w:val="clear" w:color="auto" w:fill="auto"/>
          </w:tcPr>
          <w:p w14:paraId="0D11503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yT</w:t>
            </w:r>
            <w:proofErr w:type="spellEnd"/>
          </w:p>
        </w:tc>
      </w:tr>
      <w:tr w:rsidR="00C44FC9" w14:paraId="431A1015" w14:textId="77777777">
        <w:tc>
          <w:tcPr>
            <w:tcW w:w="2693" w:type="pct"/>
            <w:shd w:val="clear" w:color="auto" w:fill="auto"/>
          </w:tcPr>
          <w:p w14:paraId="3835EED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0817B6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10B38A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52DCC6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7AA5BB9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343684CE" w14:textId="77777777">
        <w:tc>
          <w:tcPr>
            <w:tcW w:w="2693" w:type="pct"/>
            <w:shd w:val="clear" w:color="auto" w:fill="auto"/>
          </w:tcPr>
          <w:p w14:paraId="59E7BE1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2A741E4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34" w:type="pct"/>
            <w:shd w:val="clear" w:color="auto" w:fill="auto"/>
          </w:tcPr>
          <w:p w14:paraId="43BA137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820" w:type="pct"/>
            <w:shd w:val="clear" w:color="auto" w:fill="auto"/>
          </w:tcPr>
          <w:p w14:paraId="548959E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344ACA1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1E0E862A" w14:textId="77777777">
        <w:tc>
          <w:tcPr>
            <w:tcW w:w="2693" w:type="pct"/>
            <w:shd w:val="clear" w:color="auto" w:fill="auto"/>
          </w:tcPr>
          <w:p w14:paraId="2A91A72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30C5841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w:t>
            </w:r>
          </w:p>
        </w:tc>
        <w:tc>
          <w:tcPr>
            <w:tcW w:w="334" w:type="pct"/>
            <w:shd w:val="clear" w:color="auto" w:fill="auto"/>
          </w:tcPr>
          <w:p w14:paraId="24693DC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21.9</w:t>
            </w:r>
          </w:p>
        </w:tc>
        <w:tc>
          <w:tcPr>
            <w:tcW w:w="820" w:type="pct"/>
            <w:shd w:val="clear" w:color="auto" w:fill="auto"/>
          </w:tcPr>
          <w:p w14:paraId="747493F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375DA1A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7CE18E07" w14:textId="77777777">
        <w:tc>
          <w:tcPr>
            <w:tcW w:w="2693" w:type="pct"/>
            <w:shd w:val="clear" w:color="auto" w:fill="auto"/>
          </w:tcPr>
          <w:p w14:paraId="2E3DC99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136B28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84</w:t>
            </w:r>
          </w:p>
        </w:tc>
        <w:tc>
          <w:tcPr>
            <w:tcW w:w="334" w:type="pct"/>
            <w:shd w:val="clear" w:color="auto" w:fill="auto"/>
          </w:tcPr>
          <w:p w14:paraId="10F1386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54.2</w:t>
            </w:r>
          </w:p>
        </w:tc>
        <w:tc>
          <w:tcPr>
            <w:tcW w:w="820" w:type="pct"/>
            <w:shd w:val="clear" w:color="auto" w:fill="auto"/>
          </w:tcPr>
          <w:p w14:paraId="110D19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42" w:type="pct"/>
            <w:shd w:val="clear" w:color="auto" w:fill="auto"/>
          </w:tcPr>
          <w:p w14:paraId="3E91DD3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53.8</w:t>
            </w:r>
          </w:p>
        </w:tc>
      </w:tr>
      <w:tr w:rsidR="00C44FC9" w14:paraId="23E8943A" w14:textId="77777777">
        <w:tc>
          <w:tcPr>
            <w:tcW w:w="2693" w:type="pct"/>
            <w:shd w:val="clear" w:color="auto" w:fill="auto"/>
          </w:tcPr>
          <w:p w14:paraId="7412A21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09E06C6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34" w:type="pct"/>
            <w:shd w:val="clear" w:color="auto" w:fill="auto"/>
          </w:tcPr>
          <w:p w14:paraId="01AA5E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7.1</w:t>
            </w:r>
          </w:p>
        </w:tc>
        <w:tc>
          <w:tcPr>
            <w:tcW w:w="820" w:type="pct"/>
            <w:shd w:val="clear" w:color="auto" w:fill="auto"/>
          </w:tcPr>
          <w:p w14:paraId="7FFD83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3B9D7D9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75D54408" w14:textId="77777777">
        <w:tc>
          <w:tcPr>
            <w:tcW w:w="5000" w:type="pct"/>
            <w:gridSpan w:val="5"/>
            <w:shd w:val="clear" w:color="auto" w:fill="auto"/>
          </w:tcPr>
          <w:p w14:paraId="2C8B44A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yN</w:t>
            </w:r>
            <w:proofErr w:type="spellEnd"/>
          </w:p>
        </w:tc>
      </w:tr>
      <w:tr w:rsidR="00C44FC9" w14:paraId="18D4030F" w14:textId="77777777">
        <w:tc>
          <w:tcPr>
            <w:tcW w:w="2693" w:type="pct"/>
            <w:shd w:val="clear" w:color="auto" w:fill="auto"/>
          </w:tcPr>
          <w:p w14:paraId="119FDBC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3CBFE2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88</w:t>
            </w:r>
          </w:p>
        </w:tc>
        <w:tc>
          <w:tcPr>
            <w:tcW w:w="334" w:type="pct"/>
            <w:shd w:val="clear" w:color="auto" w:fill="auto"/>
          </w:tcPr>
          <w:p w14:paraId="285C38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56.8</w:t>
            </w:r>
          </w:p>
        </w:tc>
        <w:tc>
          <w:tcPr>
            <w:tcW w:w="820" w:type="pct"/>
            <w:shd w:val="clear" w:color="auto" w:fill="auto"/>
          </w:tcPr>
          <w:p w14:paraId="74EB50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33</w:t>
            </w:r>
          </w:p>
        </w:tc>
        <w:tc>
          <w:tcPr>
            <w:tcW w:w="342" w:type="pct"/>
            <w:shd w:val="clear" w:color="auto" w:fill="auto"/>
          </w:tcPr>
          <w:p w14:paraId="027D37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50.8</w:t>
            </w:r>
          </w:p>
        </w:tc>
      </w:tr>
      <w:tr w:rsidR="00C44FC9" w14:paraId="70F61DC5" w14:textId="77777777">
        <w:tc>
          <w:tcPr>
            <w:tcW w:w="2693" w:type="pct"/>
            <w:shd w:val="clear" w:color="auto" w:fill="auto"/>
          </w:tcPr>
          <w:p w14:paraId="188602A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6820DE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47</w:t>
            </w:r>
          </w:p>
        </w:tc>
        <w:tc>
          <w:tcPr>
            <w:tcW w:w="334" w:type="pct"/>
            <w:shd w:val="clear" w:color="auto" w:fill="auto"/>
          </w:tcPr>
          <w:p w14:paraId="4FFDA9D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30.3</w:t>
            </w:r>
          </w:p>
        </w:tc>
        <w:tc>
          <w:tcPr>
            <w:tcW w:w="820" w:type="pct"/>
            <w:shd w:val="clear" w:color="auto" w:fill="auto"/>
          </w:tcPr>
          <w:p w14:paraId="516A2D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w:t>
            </w:r>
          </w:p>
        </w:tc>
        <w:tc>
          <w:tcPr>
            <w:tcW w:w="342" w:type="pct"/>
            <w:shd w:val="clear" w:color="auto" w:fill="auto"/>
          </w:tcPr>
          <w:p w14:paraId="717357A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35.4</w:t>
            </w:r>
          </w:p>
        </w:tc>
      </w:tr>
      <w:tr w:rsidR="00C44FC9" w14:paraId="4B028E15" w14:textId="77777777">
        <w:tc>
          <w:tcPr>
            <w:tcW w:w="2693" w:type="pct"/>
            <w:shd w:val="clear" w:color="auto" w:fill="auto"/>
          </w:tcPr>
          <w:p w14:paraId="2CE0FDB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4E710A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34" w:type="pct"/>
            <w:shd w:val="clear" w:color="auto" w:fill="auto"/>
          </w:tcPr>
          <w:p w14:paraId="61B827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c>
          <w:tcPr>
            <w:tcW w:w="820" w:type="pct"/>
            <w:shd w:val="clear" w:color="auto" w:fill="auto"/>
          </w:tcPr>
          <w:p w14:paraId="70CA69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42" w:type="pct"/>
            <w:shd w:val="clear" w:color="auto" w:fill="auto"/>
          </w:tcPr>
          <w:p w14:paraId="202F209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r>
      <w:tr w:rsidR="00C44FC9" w14:paraId="540631A4" w14:textId="77777777">
        <w:tc>
          <w:tcPr>
            <w:tcW w:w="2693" w:type="pct"/>
            <w:shd w:val="clear" w:color="auto" w:fill="auto"/>
          </w:tcPr>
          <w:p w14:paraId="3C11A92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0C93EC4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21DB49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74994C45"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80FDFB7" w14:textId="77777777" w:rsidR="00C44FC9" w:rsidRDefault="00C44FC9">
            <w:pPr>
              <w:adjustRightInd w:val="0"/>
              <w:snapToGrid w:val="0"/>
              <w:spacing w:line="360" w:lineRule="auto"/>
              <w:rPr>
                <w:rFonts w:ascii="Book Antiqua" w:hAnsi="Book Antiqua"/>
                <w:szCs w:val="24"/>
              </w:rPr>
            </w:pPr>
          </w:p>
        </w:tc>
      </w:tr>
      <w:tr w:rsidR="00C44FC9" w14:paraId="2228F2CF" w14:textId="77777777">
        <w:tc>
          <w:tcPr>
            <w:tcW w:w="5000" w:type="pct"/>
            <w:gridSpan w:val="5"/>
            <w:shd w:val="clear" w:color="auto" w:fill="auto"/>
          </w:tcPr>
          <w:p w14:paraId="0CAB495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yM</w:t>
            </w:r>
            <w:proofErr w:type="spellEnd"/>
          </w:p>
        </w:tc>
      </w:tr>
      <w:tr w:rsidR="00C44FC9" w14:paraId="6CB268E1" w14:textId="77777777">
        <w:tc>
          <w:tcPr>
            <w:tcW w:w="2693" w:type="pct"/>
            <w:shd w:val="clear" w:color="auto" w:fill="auto"/>
          </w:tcPr>
          <w:p w14:paraId="17F7BA2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15AC5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0E87777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7DFFA07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52BB0B6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7F9FB865" w14:textId="77777777">
        <w:tc>
          <w:tcPr>
            <w:tcW w:w="2693" w:type="pct"/>
            <w:shd w:val="clear" w:color="auto" w:fill="auto"/>
          </w:tcPr>
          <w:p w14:paraId="136E6B7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0E1E55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3CC9C1B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23184FB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76B7AE1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0771036D" w14:textId="77777777">
        <w:tc>
          <w:tcPr>
            <w:tcW w:w="5000" w:type="pct"/>
            <w:gridSpan w:val="5"/>
            <w:shd w:val="clear" w:color="auto" w:fill="auto"/>
          </w:tcPr>
          <w:p w14:paraId="2D71F28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ypTNM</w:t>
            </w:r>
            <w:proofErr w:type="spellEnd"/>
          </w:p>
        </w:tc>
      </w:tr>
      <w:tr w:rsidR="00C44FC9" w14:paraId="047265D5" w14:textId="77777777">
        <w:tc>
          <w:tcPr>
            <w:tcW w:w="2693" w:type="pct"/>
            <w:shd w:val="clear" w:color="auto" w:fill="auto"/>
          </w:tcPr>
          <w:p w14:paraId="159D27C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490C5D4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w:t>
            </w:r>
          </w:p>
        </w:tc>
        <w:tc>
          <w:tcPr>
            <w:tcW w:w="334" w:type="pct"/>
            <w:shd w:val="clear" w:color="auto" w:fill="auto"/>
          </w:tcPr>
          <w:p w14:paraId="7A625D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13.5</w:t>
            </w:r>
          </w:p>
        </w:tc>
        <w:tc>
          <w:tcPr>
            <w:tcW w:w="820" w:type="pct"/>
            <w:shd w:val="clear" w:color="auto" w:fill="auto"/>
          </w:tcPr>
          <w:p w14:paraId="2AAAF8D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7C19CA4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0EC85997" w14:textId="77777777">
        <w:tc>
          <w:tcPr>
            <w:tcW w:w="2693" w:type="pct"/>
            <w:shd w:val="clear" w:color="auto" w:fill="auto"/>
          </w:tcPr>
          <w:p w14:paraId="33B9540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67DA4E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28</w:t>
            </w:r>
          </w:p>
        </w:tc>
        <w:tc>
          <w:tcPr>
            <w:tcW w:w="334" w:type="pct"/>
            <w:shd w:val="clear" w:color="auto" w:fill="auto"/>
          </w:tcPr>
          <w:p w14:paraId="3D1518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18.1</w:t>
            </w:r>
          </w:p>
        </w:tc>
        <w:tc>
          <w:tcPr>
            <w:tcW w:w="820" w:type="pct"/>
            <w:shd w:val="clear" w:color="auto" w:fill="auto"/>
          </w:tcPr>
          <w:p w14:paraId="6D616E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w:t>
            </w:r>
          </w:p>
        </w:tc>
        <w:tc>
          <w:tcPr>
            <w:tcW w:w="342" w:type="pct"/>
            <w:shd w:val="clear" w:color="auto" w:fill="auto"/>
          </w:tcPr>
          <w:p w14:paraId="4DCEBA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18.5</w:t>
            </w:r>
          </w:p>
        </w:tc>
      </w:tr>
      <w:tr w:rsidR="00C44FC9" w14:paraId="390858DF" w14:textId="77777777">
        <w:tc>
          <w:tcPr>
            <w:tcW w:w="2693" w:type="pct"/>
            <w:shd w:val="clear" w:color="auto" w:fill="auto"/>
          </w:tcPr>
          <w:p w14:paraId="3721AD2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21FC8C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39</w:t>
            </w:r>
          </w:p>
        </w:tc>
        <w:tc>
          <w:tcPr>
            <w:tcW w:w="334" w:type="pct"/>
            <w:shd w:val="clear" w:color="auto" w:fill="auto"/>
          </w:tcPr>
          <w:p w14:paraId="70B85A0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25.2</w:t>
            </w:r>
          </w:p>
        </w:tc>
        <w:tc>
          <w:tcPr>
            <w:tcW w:w="820" w:type="pct"/>
            <w:shd w:val="clear" w:color="auto" w:fill="auto"/>
          </w:tcPr>
          <w:p w14:paraId="6B62EC9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4D1BA7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3DB6ABE5" w14:textId="77777777">
        <w:tc>
          <w:tcPr>
            <w:tcW w:w="2693" w:type="pct"/>
            <w:shd w:val="clear" w:color="auto" w:fill="auto"/>
          </w:tcPr>
          <w:p w14:paraId="1046333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702679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58</w:t>
            </w:r>
          </w:p>
        </w:tc>
        <w:tc>
          <w:tcPr>
            <w:tcW w:w="334" w:type="pct"/>
            <w:shd w:val="clear" w:color="auto" w:fill="auto"/>
          </w:tcPr>
          <w:p w14:paraId="0F11EA2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37.4</w:t>
            </w:r>
          </w:p>
        </w:tc>
        <w:tc>
          <w:tcPr>
            <w:tcW w:w="820" w:type="pct"/>
            <w:shd w:val="clear" w:color="auto" w:fill="auto"/>
          </w:tcPr>
          <w:p w14:paraId="3D5051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27</w:t>
            </w:r>
          </w:p>
        </w:tc>
        <w:tc>
          <w:tcPr>
            <w:tcW w:w="342" w:type="pct"/>
            <w:shd w:val="clear" w:color="auto" w:fill="auto"/>
          </w:tcPr>
          <w:p w14:paraId="4D5B2C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41.5</w:t>
            </w:r>
          </w:p>
        </w:tc>
      </w:tr>
      <w:tr w:rsidR="00C44FC9" w14:paraId="0C45F2EF" w14:textId="77777777">
        <w:trPr>
          <w:trHeight w:val="302"/>
        </w:trPr>
        <w:tc>
          <w:tcPr>
            <w:tcW w:w="2693" w:type="pct"/>
            <w:shd w:val="clear" w:color="auto" w:fill="auto"/>
          </w:tcPr>
          <w:p w14:paraId="23ED459D"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4</w:t>
            </w:r>
          </w:p>
        </w:tc>
        <w:tc>
          <w:tcPr>
            <w:tcW w:w="811" w:type="pct"/>
            <w:shd w:val="clear" w:color="auto" w:fill="auto"/>
          </w:tcPr>
          <w:p w14:paraId="60944E3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9</w:t>
            </w:r>
          </w:p>
        </w:tc>
        <w:tc>
          <w:tcPr>
            <w:tcW w:w="334" w:type="pct"/>
            <w:shd w:val="clear" w:color="auto" w:fill="auto"/>
          </w:tcPr>
          <w:p w14:paraId="34892D9B"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5.8</w:t>
            </w:r>
          </w:p>
        </w:tc>
        <w:tc>
          <w:tcPr>
            <w:tcW w:w="820" w:type="pct"/>
            <w:shd w:val="clear" w:color="auto" w:fill="auto"/>
          </w:tcPr>
          <w:p w14:paraId="0DA771C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3</w:t>
            </w:r>
          </w:p>
        </w:tc>
        <w:tc>
          <w:tcPr>
            <w:tcW w:w="342" w:type="pct"/>
            <w:shd w:val="clear" w:color="auto" w:fill="auto"/>
          </w:tcPr>
          <w:p w14:paraId="6BC55475"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4.6</w:t>
            </w:r>
          </w:p>
        </w:tc>
      </w:tr>
      <w:tr w:rsidR="00C44FC9" w14:paraId="05A5BD79" w14:textId="77777777">
        <w:tc>
          <w:tcPr>
            <w:tcW w:w="5000" w:type="pct"/>
            <w:gridSpan w:val="5"/>
            <w:shd w:val="clear" w:color="auto" w:fill="auto"/>
          </w:tcPr>
          <w:p w14:paraId="728579F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lastRenderedPageBreak/>
              <w:t>Pathological changes after treatment</w:t>
            </w:r>
          </w:p>
        </w:tc>
      </w:tr>
      <w:tr w:rsidR="00C44FC9" w14:paraId="35C5E28A" w14:textId="77777777">
        <w:tc>
          <w:tcPr>
            <w:tcW w:w="2693" w:type="pct"/>
            <w:shd w:val="clear" w:color="auto" w:fill="auto"/>
          </w:tcPr>
          <w:p w14:paraId="4262876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58F22A7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85</w:t>
            </w:r>
          </w:p>
        </w:tc>
        <w:tc>
          <w:tcPr>
            <w:tcW w:w="334" w:type="pct"/>
            <w:shd w:val="clear" w:color="auto" w:fill="auto"/>
          </w:tcPr>
          <w:p w14:paraId="5D5467E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54.8</w:t>
            </w:r>
          </w:p>
        </w:tc>
        <w:tc>
          <w:tcPr>
            <w:tcW w:w="820" w:type="pct"/>
            <w:shd w:val="clear" w:color="auto" w:fill="auto"/>
          </w:tcPr>
          <w:p w14:paraId="0A23041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38</w:t>
            </w:r>
          </w:p>
        </w:tc>
        <w:tc>
          <w:tcPr>
            <w:tcW w:w="342" w:type="pct"/>
            <w:shd w:val="clear" w:color="auto" w:fill="auto"/>
          </w:tcPr>
          <w:p w14:paraId="7C61249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58.5</w:t>
            </w:r>
          </w:p>
        </w:tc>
      </w:tr>
      <w:tr w:rsidR="00C44FC9" w14:paraId="7B090A47" w14:textId="77777777">
        <w:tc>
          <w:tcPr>
            <w:tcW w:w="2693" w:type="pct"/>
            <w:shd w:val="clear" w:color="auto" w:fill="auto"/>
          </w:tcPr>
          <w:p w14:paraId="0390A3C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5EE79C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34" w:type="pct"/>
            <w:shd w:val="clear" w:color="auto" w:fill="auto"/>
          </w:tcPr>
          <w:p w14:paraId="76597BC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c>
          <w:tcPr>
            <w:tcW w:w="820" w:type="pct"/>
            <w:shd w:val="clear" w:color="auto" w:fill="auto"/>
          </w:tcPr>
          <w:p w14:paraId="61ED725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42" w:type="pct"/>
            <w:shd w:val="clear" w:color="auto" w:fill="auto"/>
          </w:tcPr>
          <w:p w14:paraId="6D47EA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29.2</w:t>
            </w:r>
          </w:p>
        </w:tc>
      </w:tr>
      <w:tr w:rsidR="00C44FC9" w14:paraId="569D2422" w14:textId="77777777">
        <w:tc>
          <w:tcPr>
            <w:tcW w:w="2693" w:type="pct"/>
            <w:shd w:val="clear" w:color="auto" w:fill="auto"/>
          </w:tcPr>
          <w:p w14:paraId="24DC2D6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2DC743C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5080F8D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7ED678F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04EB6C0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7F1ACDB2" w14:textId="77777777">
        <w:tc>
          <w:tcPr>
            <w:tcW w:w="5000" w:type="pct"/>
            <w:gridSpan w:val="5"/>
            <w:shd w:val="clear" w:color="auto" w:fill="auto"/>
          </w:tcPr>
          <w:p w14:paraId="65801E6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TRG</w:t>
            </w:r>
          </w:p>
        </w:tc>
      </w:tr>
      <w:tr w:rsidR="00C44FC9" w14:paraId="55A0FC96" w14:textId="77777777">
        <w:tc>
          <w:tcPr>
            <w:tcW w:w="2693" w:type="pct"/>
            <w:shd w:val="clear" w:color="auto" w:fill="auto"/>
          </w:tcPr>
          <w:p w14:paraId="4252310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0</w:t>
            </w:r>
          </w:p>
        </w:tc>
        <w:tc>
          <w:tcPr>
            <w:tcW w:w="811" w:type="pct"/>
            <w:shd w:val="clear" w:color="auto" w:fill="auto"/>
          </w:tcPr>
          <w:p w14:paraId="662FD40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53E6CFE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8C217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42" w:type="pct"/>
            <w:shd w:val="clear" w:color="auto" w:fill="auto"/>
          </w:tcPr>
          <w:p w14:paraId="28FEE4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3.1</w:t>
            </w:r>
          </w:p>
        </w:tc>
      </w:tr>
      <w:tr w:rsidR="00C44FC9" w14:paraId="611D7AB5" w14:textId="77777777">
        <w:tc>
          <w:tcPr>
            <w:tcW w:w="2693" w:type="pct"/>
            <w:shd w:val="clear" w:color="auto" w:fill="auto"/>
          </w:tcPr>
          <w:p w14:paraId="1C06F1F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1" w:type="pct"/>
            <w:shd w:val="clear" w:color="auto" w:fill="auto"/>
          </w:tcPr>
          <w:p w14:paraId="517C702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27</w:t>
            </w:r>
          </w:p>
        </w:tc>
        <w:tc>
          <w:tcPr>
            <w:tcW w:w="334" w:type="pct"/>
            <w:shd w:val="clear" w:color="auto" w:fill="auto"/>
          </w:tcPr>
          <w:p w14:paraId="2DE7A4E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17.4</w:t>
            </w:r>
          </w:p>
        </w:tc>
        <w:tc>
          <w:tcPr>
            <w:tcW w:w="820" w:type="pct"/>
            <w:shd w:val="clear" w:color="auto" w:fill="auto"/>
          </w:tcPr>
          <w:p w14:paraId="2AAEA4E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08F95AC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1625837B" w14:textId="77777777">
        <w:tc>
          <w:tcPr>
            <w:tcW w:w="2693" w:type="pct"/>
            <w:shd w:val="clear" w:color="auto" w:fill="auto"/>
          </w:tcPr>
          <w:p w14:paraId="42F964D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1" w:type="pct"/>
            <w:shd w:val="clear" w:color="auto" w:fill="auto"/>
          </w:tcPr>
          <w:p w14:paraId="749E8C4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34" w:type="pct"/>
            <w:shd w:val="clear" w:color="auto" w:fill="auto"/>
          </w:tcPr>
          <w:p w14:paraId="0179846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w:t>
            </w:r>
          </w:p>
        </w:tc>
        <w:tc>
          <w:tcPr>
            <w:tcW w:w="820" w:type="pct"/>
            <w:shd w:val="clear" w:color="auto" w:fill="auto"/>
          </w:tcPr>
          <w:p w14:paraId="2DD80A0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342" w:type="pct"/>
            <w:shd w:val="clear" w:color="auto" w:fill="auto"/>
          </w:tcPr>
          <w:p w14:paraId="540670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w:t>
            </w:r>
          </w:p>
        </w:tc>
      </w:tr>
      <w:tr w:rsidR="00C44FC9" w14:paraId="1A9FF900" w14:textId="77777777">
        <w:tc>
          <w:tcPr>
            <w:tcW w:w="2693" w:type="pct"/>
            <w:shd w:val="clear" w:color="auto" w:fill="auto"/>
          </w:tcPr>
          <w:p w14:paraId="3831BAB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1" w:type="pct"/>
            <w:shd w:val="clear" w:color="auto" w:fill="auto"/>
          </w:tcPr>
          <w:p w14:paraId="66D588D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41</w:t>
            </w:r>
          </w:p>
        </w:tc>
        <w:tc>
          <w:tcPr>
            <w:tcW w:w="334" w:type="pct"/>
            <w:shd w:val="clear" w:color="auto" w:fill="auto"/>
          </w:tcPr>
          <w:p w14:paraId="28EFE2C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26.5</w:t>
            </w:r>
          </w:p>
        </w:tc>
        <w:tc>
          <w:tcPr>
            <w:tcW w:w="820" w:type="pct"/>
            <w:shd w:val="clear" w:color="auto" w:fill="auto"/>
          </w:tcPr>
          <w:p w14:paraId="15DB75A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1F3DA2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6684FCF0" w14:textId="77777777">
        <w:tc>
          <w:tcPr>
            <w:tcW w:w="2693" w:type="pct"/>
            <w:shd w:val="clear" w:color="auto" w:fill="auto"/>
          </w:tcPr>
          <w:p w14:paraId="0620307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1" w:type="pct"/>
            <w:shd w:val="clear" w:color="auto" w:fill="auto"/>
          </w:tcPr>
          <w:p w14:paraId="1BF1342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w:t>
            </w:r>
          </w:p>
        </w:tc>
        <w:tc>
          <w:tcPr>
            <w:tcW w:w="334" w:type="pct"/>
            <w:shd w:val="clear" w:color="auto" w:fill="auto"/>
          </w:tcPr>
          <w:p w14:paraId="0F6AA8F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14.2</w:t>
            </w:r>
          </w:p>
        </w:tc>
        <w:tc>
          <w:tcPr>
            <w:tcW w:w="820" w:type="pct"/>
            <w:shd w:val="clear" w:color="auto" w:fill="auto"/>
          </w:tcPr>
          <w:p w14:paraId="09E0DBA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42" w:type="pct"/>
            <w:shd w:val="clear" w:color="auto" w:fill="auto"/>
          </w:tcPr>
          <w:p w14:paraId="125874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r>
      <w:tr w:rsidR="00C44FC9" w14:paraId="6D9E6C2F" w14:textId="77777777">
        <w:tc>
          <w:tcPr>
            <w:tcW w:w="5000" w:type="pct"/>
            <w:gridSpan w:val="5"/>
            <w:shd w:val="clear" w:color="auto" w:fill="auto"/>
          </w:tcPr>
          <w:p w14:paraId="16E86CB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simultaneous chemotherapy</w:t>
            </w:r>
          </w:p>
        </w:tc>
      </w:tr>
      <w:tr w:rsidR="00C44FC9" w14:paraId="6A8F23D9" w14:textId="77777777">
        <w:tc>
          <w:tcPr>
            <w:tcW w:w="2693" w:type="pct"/>
            <w:shd w:val="clear" w:color="auto" w:fill="auto"/>
          </w:tcPr>
          <w:p w14:paraId="71A9358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0376FF4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126</w:t>
            </w:r>
          </w:p>
        </w:tc>
        <w:tc>
          <w:tcPr>
            <w:tcW w:w="334" w:type="pct"/>
            <w:shd w:val="clear" w:color="auto" w:fill="auto"/>
          </w:tcPr>
          <w:p w14:paraId="072BA65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81.3</w:t>
            </w:r>
          </w:p>
        </w:tc>
        <w:tc>
          <w:tcPr>
            <w:tcW w:w="820" w:type="pct"/>
            <w:shd w:val="clear" w:color="auto" w:fill="auto"/>
          </w:tcPr>
          <w:p w14:paraId="30998B9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51</w:t>
            </w:r>
          </w:p>
        </w:tc>
        <w:tc>
          <w:tcPr>
            <w:tcW w:w="342" w:type="pct"/>
            <w:shd w:val="clear" w:color="auto" w:fill="auto"/>
          </w:tcPr>
          <w:p w14:paraId="0D8CB8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78.5</w:t>
            </w:r>
          </w:p>
        </w:tc>
      </w:tr>
      <w:tr w:rsidR="00C44FC9" w14:paraId="3B48EBE8" w14:textId="77777777">
        <w:tc>
          <w:tcPr>
            <w:tcW w:w="2693" w:type="pct"/>
            <w:shd w:val="clear" w:color="auto" w:fill="auto"/>
          </w:tcPr>
          <w:p w14:paraId="105F26C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2D5E9BA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29</w:t>
            </w:r>
          </w:p>
        </w:tc>
        <w:tc>
          <w:tcPr>
            <w:tcW w:w="334" w:type="pct"/>
            <w:shd w:val="clear" w:color="auto" w:fill="auto"/>
          </w:tcPr>
          <w:p w14:paraId="2186DB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18.7</w:t>
            </w:r>
          </w:p>
        </w:tc>
        <w:tc>
          <w:tcPr>
            <w:tcW w:w="820" w:type="pct"/>
            <w:shd w:val="clear" w:color="auto" w:fill="auto"/>
          </w:tcPr>
          <w:p w14:paraId="4DB2763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w:t>
            </w:r>
          </w:p>
        </w:tc>
        <w:tc>
          <w:tcPr>
            <w:tcW w:w="342" w:type="pct"/>
            <w:shd w:val="clear" w:color="auto" w:fill="auto"/>
          </w:tcPr>
          <w:p w14:paraId="526D044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21.5</w:t>
            </w:r>
          </w:p>
        </w:tc>
      </w:tr>
      <w:tr w:rsidR="00C44FC9" w14:paraId="45630AFC" w14:textId="77777777">
        <w:tc>
          <w:tcPr>
            <w:tcW w:w="5000" w:type="pct"/>
            <w:gridSpan w:val="5"/>
            <w:shd w:val="clear" w:color="auto" w:fill="auto"/>
          </w:tcPr>
          <w:p w14:paraId="778F094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radiotherapy</w:t>
            </w:r>
          </w:p>
        </w:tc>
      </w:tr>
      <w:tr w:rsidR="00C44FC9" w14:paraId="4F32EF7E" w14:textId="77777777">
        <w:tc>
          <w:tcPr>
            <w:tcW w:w="2693" w:type="pct"/>
            <w:shd w:val="clear" w:color="auto" w:fill="auto"/>
          </w:tcPr>
          <w:p w14:paraId="03A92F8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0C90260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1110B7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496765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42" w:type="pct"/>
            <w:shd w:val="clear" w:color="auto" w:fill="auto"/>
          </w:tcPr>
          <w:p w14:paraId="1EAF894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r>
      <w:tr w:rsidR="00C44FC9" w14:paraId="2008CE67" w14:textId="77777777">
        <w:tc>
          <w:tcPr>
            <w:tcW w:w="2693" w:type="pct"/>
            <w:shd w:val="clear" w:color="auto" w:fill="auto"/>
          </w:tcPr>
          <w:p w14:paraId="701A88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shd w:val="clear" w:color="auto" w:fill="auto"/>
          </w:tcPr>
          <w:p w14:paraId="44E6B9D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w:t>
            </w:r>
          </w:p>
        </w:tc>
        <w:tc>
          <w:tcPr>
            <w:tcW w:w="334" w:type="pct"/>
            <w:shd w:val="clear" w:color="auto" w:fill="auto"/>
          </w:tcPr>
          <w:p w14:paraId="6273DC8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98.1</w:t>
            </w:r>
          </w:p>
        </w:tc>
        <w:tc>
          <w:tcPr>
            <w:tcW w:w="820" w:type="pct"/>
            <w:shd w:val="clear" w:color="auto" w:fill="auto"/>
          </w:tcPr>
          <w:p w14:paraId="11E0BB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61</w:t>
            </w:r>
          </w:p>
        </w:tc>
        <w:tc>
          <w:tcPr>
            <w:tcW w:w="342" w:type="pct"/>
            <w:shd w:val="clear" w:color="auto" w:fill="auto"/>
          </w:tcPr>
          <w:p w14:paraId="757B8E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93.8</w:t>
            </w:r>
          </w:p>
        </w:tc>
      </w:tr>
      <w:tr w:rsidR="00C44FC9" w14:paraId="7A5C3BE5" w14:textId="77777777">
        <w:tc>
          <w:tcPr>
            <w:tcW w:w="5000" w:type="pct"/>
            <w:gridSpan w:val="5"/>
            <w:shd w:val="clear" w:color="auto" w:fill="auto"/>
          </w:tcPr>
          <w:p w14:paraId="0CE2F84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Preoperative chemotherapy</w:t>
            </w:r>
          </w:p>
        </w:tc>
      </w:tr>
      <w:tr w:rsidR="00C44FC9" w14:paraId="4100B353" w14:textId="77777777">
        <w:tc>
          <w:tcPr>
            <w:tcW w:w="2693" w:type="pct"/>
            <w:shd w:val="clear" w:color="auto" w:fill="auto"/>
          </w:tcPr>
          <w:p w14:paraId="3F72BA8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1" w:type="pct"/>
            <w:shd w:val="clear" w:color="auto" w:fill="auto"/>
          </w:tcPr>
          <w:p w14:paraId="2F6B7E8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334" w:type="pct"/>
            <w:shd w:val="clear" w:color="auto" w:fill="auto"/>
          </w:tcPr>
          <w:p w14:paraId="49E1C9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16.8</w:t>
            </w:r>
          </w:p>
        </w:tc>
        <w:tc>
          <w:tcPr>
            <w:tcW w:w="820" w:type="pct"/>
            <w:shd w:val="clear" w:color="auto" w:fill="auto"/>
          </w:tcPr>
          <w:p w14:paraId="75FEDF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w:t>
            </w:r>
          </w:p>
        </w:tc>
        <w:tc>
          <w:tcPr>
            <w:tcW w:w="342" w:type="pct"/>
            <w:shd w:val="clear" w:color="auto" w:fill="auto"/>
          </w:tcPr>
          <w:p w14:paraId="4DD6B5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15.4</w:t>
            </w:r>
          </w:p>
        </w:tc>
      </w:tr>
      <w:tr w:rsidR="00C44FC9" w14:paraId="59666384" w14:textId="77777777">
        <w:tc>
          <w:tcPr>
            <w:tcW w:w="2693" w:type="pct"/>
            <w:tcBorders>
              <w:bottom w:val="single" w:sz="4" w:space="0" w:color="auto"/>
            </w:tcBorders>
            <w:shd w:val="clear" w:color="auto" w:fill="auto"/>
          </w:tcPr>
          <w:p w14:paraId="52EC58B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1" w:type="pct"/>
            <w:tcBorders>
              <w:bottom w:val="single" w:sz="4" w:space="0" w:color="auto"/>
            </w:tcBorders>
            <w:shd w:val="clear" w:color="auto" w:fill="auto"/>
          </w:tcPr>
          <w:p w14:paraId="501404A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129</w:t>
            </w:r>
          </w:p>
        </w:tc>
        <w:tc>
          <w:tcPr>
            <w:tcW w:w="334" w:type="pct"/>
            <w:tcBorders>
              <w:bottom w:val="single" w:sz="4" w:space="0" w:color="auto"/>
            </w:tcBorders>
            <w:shd w:val="clear" w:color="auto" w:fill="auto"/>
          </w:tcPr>
          <w:p w14:paraId="2B0245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83.2</w:t>
            </w:r>
          </w:p>
        </w:tc>
        <w:tc>
          <w:tcPr>
            <w:tcW w:w="820" w:type="pct"/>
            <w:tcBorders>
              <w:bottom w:val="single" w:sz="4" w:space="0" w:color="auto"/>
            </w:tcBorders>
            <w:shd w:val="clear" w:color="auto" w:fill="auto"/>
          </w:tcPr>
          <w:p w14:paraId="111F85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55</w:t>
            </w:r>
          </w:p>
        </w:tc>
        <w:tc>
          <w:tcPr>
            <w:tcW w:w="342" w:type="pct"/>
            <w:tcBorders>
              <w:bottom w:val="single" w:sz="4" w:space="0" w:color="auto"/>
            </w:tcBorders>
            <w:shd w:val="clear" w:color="auto" w:fill="auto"/>
          </w:tcPr>
          <w:p w14:paraId="014F471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84.6</w:t>
            </w:r>
          </w:p>
        </w:tc>
      </w:tr>
    </w:tbl>
    <w:p w14:paraId="4804A0F6" w14:textId="77777777" w:rsidR="00C44FC9" w:rsidRDefault="00EB625D">
      <w:pPr>
        <w:adjustRightInd w:val="0"/>
        <w:snapToGrid w:val="0"/>
        <w:spacing w:line="360" w:lineRule="auto"/>
        <w:rPr>
          <w:rFonts w:ascii="Book Antiqua" w:hAnsi="Book Antiqua"/>
          <w:color w:val="000000"/>
          <w:szCs w:val="24"/>
          <w:lang w:eastAsia="zh-CN"/>
        </w:rPr>
      </w:pPr>
      <w:bookmarkStart w:id="107" w:name="OLE_LINK28"/>
      <w:bookmarkStart w:id="108" w:name="OLE_LINK29"/>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bookmarkEnd w:id="107"/>
      <w:bookmarkEnd w:id="108"/>
      <w:r>
        <w:rPr>
          <w:rFonts w:ascii="Book Antiqua" w:eastAsia="Times New Roman" w:hAnsi="Book Antiqua"/>
          <w:color w:val="000000"/>
          <w:szCs w:val="24"/>
        </w:rPr>
        <w:t xml:space="preserve">; TRG: </w:t>
      </w:r>
      <w:r>
        <w:rPr>
          <w:rFonts w:ascii="Book Antiqua" w:hAnsi="Book Antiqua" w:hint="eastAsia"/>
          <w:color w:val="000000"/>
          <w:szCs w:val="24"/>
          <w:lang w:eastAsia="zh-CN"/>
        </w:rPr>
        <w:t>T</w:t>
      </w:r>
      <w:r>
        <w:rPr>
          <w:rFonts w:ascii="Book Antiqua" w:eastAsia="Times New Roman" w:hAnsi="Book Antiqua"/>
          <w:color w:val="000000"/>
          <w:szCs w:val="24"/>
        </w:rPr>
        <w:t>umor regression grade</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w:t>
      </w:r>
      <w:r>
        <w:rPr>
          <w:rFonts w:ascii="Book Antiqua" w:eastAsia="Times New Roman" w:hAnsi="Book Antiqua"/>
          <w:color w:val="000000"/>
          <w:szCs w:val="24"/>
        </w:rPr>
        <w:t>Pathological changes after treatment</w:t>
      </w:r>
      <w:r>
        <w:rPr>
          <w:rFonts w:ascii="Book Antiqua" w:eastAsia="Times New Roman" w:hAnsi="Book Antiqua"/>
          <w:color w:val="000000"/>
          <w:szCs w:val="24"/>
          <w:lang w:eastAsia="zh-CN"/>
        </w:rPr>
        <w:t>, 1:</w:t>
      </w:r>
      <w:r>
        <w:rPr>
          <w:rFonts w:ascii="Book Antiqua" w:hAnsi="Book Antiqua" w:hint="eastAsia"/>
          <w:color w:val="000000"/>
          <w:szCs w:val="24"/>
          <w:lang w:eastAsia="zh-CN"/>
        </w:rPr>
        <w:t xml:space="preserve"> </w:t>
      </w:r>
      <w:r>
        <w:rPr>
          <w:rFonts w:ascii="Book Antiqua" w:eastAsia="Times New Roman" w:hAnsi="Book Antiqua"/>
          <w:color w:val="000000"/>
          <w:szCs w:val="24"/>
          <w:lang w:eastAsia="zh-CN"/>
        </w:rPr>
        <w:t>no-downstaging</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2: downstaging</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3: </w:t>
      </w:r>
      <w:r>
        <w:rPr>
          <w:rFonts w:ascii="Book Antiqua" w:hAnsi="Book Antiqua" w:hint="eastAsia"/>
          <w:color w:val="000000"/>
          <w:szCs w:val="24"/>
          <w:lang w:eastAsia="zh-CN"/>
        </w:rPr>
        <w:t>P</w:t>
      </w:r>
      <w:r>
        <w:rPr>
          <w:rFonts w:ascii="Book Antiqua" w:eastAsia="Times New Roman" w:hAnsi="Book Antiqua"/>
          <w:color w:val="000000"/>
          <w:szCs w:val="24"/>
          <w:lang w:eastAsia="zh-CN"/>
        </w:rPr>
        <w:t>olymerase chain reaction</w:t>
      </w:r>
      <w:r>
        <w:rPr>
          <w:rFonts w:ascii="Book Antiqua" w:hAnsi="Book Antiqua" w:hint="eastAsia"/>
          <w:color w:val="000000"/>
          <w:szCs w:val="24"/>
          <w:lang w:eastAsia="zh-CN"/>
        </w:rPr>
        <w:t>.</w:t>
      </w:r>
    </w:p>
    <w:p w14:paraId="749FD2C8"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3266458F"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3 Surgical and pathological data</w:t>
      </w:r>
    </w:p>
    <w:tbl>
      <w:tblPr>
        <w:tblW w:w="5000" w:type="pct"/>
        <w:tblCellMar>
          <w:left w:w="29" w:type="dxa"/>
          <w:right w:w="29" w:type="dxa"/>
        </w:tblCellMar>
        <w:tblLook w:val="04A0" w:firstRow="1" w:lastRow="0" w:firstColumn="1" w:lastColumn="0" w:noHBand="0" w:noVBand="1"/>
      </w:tblPr>
      <w:tblGrid>
        <w:gridCol w:w="5071"/>
        <w:gridCol w:w="1529"/>
        <w:gridCol w:w="629"/>
        <w:gridCol w:w="1545"/>
        <w:gridCol w:w="644"/>
      </w:tblGrid>
      <w:tr w:rsidR="00C44FC9" w14:paraId="21ABAAAE" w14:textId="77777777">
        <w:tc>
          <w:tcPr>
            <w:tcW w:w="2692" w:type="pct"/>
            <w:vMerge w:val="restart"/>
            <w:tcBorders>
              <w:top w:val="single" w:sz="4" w:space="0" w:color="auto"/>
            </w:tcBorders>
            <w:shd w:val="clear" w:color="auto" w:fill="auto"/>
          </w:tcPr>
          <w:p w14:paraId="18873F04"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6" w:type="pct"/>
            <w:gridSpan w:val="2"/>
            <w:tcBorders>
              <w:top w:val="single" w:sz="4" w:space="0" w:color="auto"/>
              <w:bottom w:val="single" w:sz="4" w:space="0" w:color="auto"/>
            </w:tcBorders>
            <w:shd w:val="clear" w:color="auto" w:fill="auto"/>
          </w:tcPr>
          <w:p w14:paraId="17893B8C" w14:textId="77777777" w:rsidR="00EF21FC"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06BE1B17"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155)</w:t>
            </w:r>
          </w:p>
        </w:tc>
        <w:tc>
          <w:tcPr>
            <w:tcW w:w="1162" w:type="pct"/>
            <w:gridSpan w:val="2"/>
            <w:tcBorders>
              <w:top w:val="single" w:sz="4" w:space="0" w:color="auto"/>
              <w:bottom w:val="single" w:sz="4" w:space="0" w:color="auto"/>
            </w:tcBorders>
            <w:shd w:val="clear" w:color="auto" w:fill="auto"/>
          </w:tcPr>
          <w:p w14:paraId="462201CB"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65)</w:t>
            </w:r>
          </w:p>
        </w:tc>
      </w:tr>
      <w:tr w:rsidR="00C44FC9" w14:paraId="565ED993" w14:textId="77777777">
        <w:tc>
          <w:tcPr>
            <w:tcW w:w="2692" w:type="pct"/>
            <w:vMerge/>
            <w:tcBorders>
              <w:bottom w:val="single" w:sz="4" w:space="0" w:color="auto"/>
            </w:tcBorders>
            <w:shd w:val="clear" w:color="auto" w:fill="auto"/>
          </w:tcPr>
          <w:p w14:paraId="51BF9832" w14:textId="77777777" w:rsidR="00C44FC9" w:rsidRDefault="00C44FC9">
            <w:pPr>
              <w:adjustRightInd w:val="0"/>
              <w:snapToGrid w:val="0"/>
              <w:spacing w:line="360" w:lineRule="auto"/>
              <w:rPr>
                <w:rFonts w:ascii="Book Antiqua" w:hAnsi="Book Antiqua"/>
                <w:b/>
                <w:szCs w:val="24"/>
              </w:rPr>
            </w:pPr>
          </w:p>
        </w:tc>
        <w:tc>
          <w:tcPr>
            <w:tcW w:w="812" w:type="pct"/>
            <w:tcBorders>
              <w:top w:val="single" w:sz="4" w:space="0" w:color="auto"/>
              <w:bottom w:val="single" w:sz="4" w:space="0" w:color="auto"/>
            </w:tcBorders>
            <w:shd w:val="clear" w:color="auto" w:fill="auto"/>
          </w:tcPr>
          <w:p w14:paraId="3E3E9ED7"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03606E6F"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25794103"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2" w:type="pct"/>
            <w:tcBorders>
              <w:top w:val="single" w:sz="4" w:space="0" w:color="auto"/>
              <w:bottom w:val="single" w:sz="4" w:space="0" w:color="auto"/>
            </w:tcBorders>
            <w:shd w:val="clear" w:color="auto" w:fill="auto"/>
          </w:tcPr>
          <w:p w14:paraId="37BFDBC5"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638186ED" w14:textId="77777777">
        <w:tc>
          <w:tcPr>
            <w:tcW w:w="5000" w:type="pct"/>
            <w:gridSpan w:val="5"/>
            <w:tcBorders>
              <w:top w:val="single" w:sz="4" w:space="0" w:color="auto"/>
            </w:tcBorders>
            <w:shd w:val="clear" w:color="auto" w:fill="auto"/>
          </w:tcPr>
          <w:p w14:paraId="0FCDC16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Total number of lymph nodes</w:t>
            </w:r>
          </w:p>
        </w:tc>
      </w:tr>
      <w:tr w:rsidR="00C44FC9" w14:paraId="6179383C" w14:textId="77777777">
        <w:tc>
          <w:tcPr>
            <w:tcW w:w="2692" w:type="pct"/>
            <w:shd w:val="clear" w:color="auto" w:fill="auto"/>
          </w:tcPr>
          <w:p w14:paraId="7B220B4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6416E90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1</w:t>
            </w:r>
            <w:r>
              <w:rPr>
                <w:rFonts w:ascii="Book Antiqua" w:hAnsi="Book Antiqua"/>
                <w:color w:val="000000"/>
                <w:kern w:val="0"/>
                <w:szCs w:val="24"/>
                <w:lang w:eastAsia="zh-CN" w:bidi="ar"/>
              </w:rPr>
              <w:t>6.00</w:t>
            </w:r>
          </w:p>
        </w:tc>
        <w:tc>
          <w:tcPr>
            <w:tcW w:w="334" w:type="pct"/>
            <w:shd w:val="clear" w:color="auto" w:fill="auto"/>
          </w:tcPr>
          <w:p w14:paraId="5DF6635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04F055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17.</w:t>
            </w:r>
            <w:r>
              <w:rPr>
                <w:rFonts w:ascii="Book Antiqua" w:hAnsi="Book Antiqua"/>
                <w:color w:val="000000"/>
                <w:kern w:val="0"/>
                <w:szCs w:val="24"/>
                <w:lang w:eastAsia="zh-CN" w:bidi="ar"/>
              </w:rPr>
              <w:t>00</w:t>
            </w:r>
          </w:p>
        </w:tc>
        <w:tc>
          <w:tcPr>
            <w:tcW w:w="342" w:type="pct"/>
            <w:shd w:val="clear" w:color="auto" w:fill="auto"/>
          </w:tcPr>
          <w:p w14:paraId="028C7536" w14:textId="77777777" w:rsidR="00C44FC9" w:rsidRDefault="00C44FC9">
            <w:pPr>
              <w:adjustRightInd w:val="0"/>
              <w:snapToGrid w:val="0"/>
              <w:spacing w:line="360" w:lineRule="auto"/>
              <w:rPr>
                <w:rFonts w:ascii="Book Antiqua" w:hAnsi="Book Antiqua"/>
                <w:szCs w:val="24"/>
              </w:rPr>
            </w:pPr>
          </w:p>
        </w:tc>
      </w:tr>
      <w:tr w:rsidR="00C44FC9" w14:paraId="28F01F86" w14:textId="77777777">
        <w:tc>
          <w:tcPr>
            <w:tcW w:w="2692" w:type="pct"/>
            <w:shd w:val="clear" w:color="auto" w:fill="auto"/>
          </w:tcPr>
          <w:p w14:paraId="026F48A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02437D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12.00-22.00</w:t>
            </w:r>
          </w:p>
        </w:tc>
        <w:tc>
          <w:tcPr>
            <w:tcW w:w="334" w:type="pct"/>
            <w:shd w:val="clear" w:color="auto" w:fill="auto"/>
          </w:tcPr>
          <w:p w14:paraId="7239EAA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2EB38F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11.00-22.00</w:t>
            </w:r>
          </w:p>
        </w:tc>
        <w:tc>
          <w:tcPr>
            <w:tcW w:w="342" w:type="pct"/>
            <w:shd w:val="clear" w:color="auto" w:fill="auto"/>
          </w:tcPr>
          <w:p w14:paraId="04F43DB6" w14:textId="77777777" w:rsidR="00C44FC9" w:rsidRDefault="00C44FC9">
            <w:pPr>
              <w:adjustRightInd w:val="0"/>
              <w:snapToGrid w:val="0"/>
              <w:spacing w:line="360" w:lineRule="auto"/>
              <w:rPr>
                <w:rFonts w:ascii="Book Antiqua" w:hAnsi="Book Antiqua"/>
                <w:szCs w:val="24"/>
              </w:rPr>
            </w:pPr>
          </w:p>
        </w:tc>
      </w:tr>
      <w:tr w:rsidR="00C44FC9" w14:paraId="620AF8B3" w14:textId="77777777">
        <w:tc>
          <w:tcPr>
            <w:tcW w:w="5000" w:type="pct"/>
            <w:gridSpan w:val="5"/>
            <w:shd w:val="clear" w:color="auto" w:fill="auto"/>
          </w:tcPr>
          <w:p w14:paraId="1EF6183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Positive lymph node status</w:t>
            </w:r>
          </w:p>
        </w:tc>
      </w:tr>
      <w:tr w:rsidR="00C44FC9" w14:paraId="407E6233" w14:textId="77777777">
        <w:tc>
          <w:tcPr>
            <w:tcW w:w="2692" w:type="pct"/>
            <w:shd w:val="clear" w:color="auto" w:fill="auto"/>
          </w:tcPr>
          <w:p w14:paraId="59F3D04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798936A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0.00</w:t>
            </w:r>
          </w:p>
        </w:tc>
        <w:tc>
          <w:tcPr>
            <w:tcW w:w="334" w:type="pct"/>
            <w:shd w:val="clear" w:color="auto" w:fill="auto"/>
          </w:tcPr>
          <w:p w14:paraId="2002E49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A0722D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0.00</w:t>
            </w:r>
          </w:p>
        </w:tc>
        <w:tc>
          <w:tcPr>
            <w:tcW w:w="342" w:type="pct"/>
            <w:shd w:val="clear" w:color="auto" w:fill="auto"/>
          </w:tcPr>
          <w:p w14:paraId="6ED019E5" w14:textId="77777777" w:rsidR="00C44FC9" w:rsidRDefault="00C44FC9">
            <w:pPr>
              <w:adjustRightInd w:val="0"/>
              <w:snapToGrid w:val="0"/>
              <w:spacing w:line="360" w:lineRule="auto"/>
              <w:rPr>
                <w:rFonts w:ascii="Book Antiqua" w:hAnsi="Book Antiqua"/>
                <w:szCs w:val="24"/>
              </w:rPr>
            </w:pPr>
          </w:p>
        </w:tc>
      </w:tr>
      <w:tr w:rsidR="00C44FC9" w14:paraId="35B2525E" w14:textId="77777777">
        <w:tc>
          <w:tcPr>
            <w:tcW w:w="2692" w:type="pct"/>
            <w:shd w:val="clear" w:color="auto" w:fill="auto"/>
          </w:tcPr>
          <w:p w14:paraId="4B8A09A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09A239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0.00-1.00</w:t>
            </w:r>
          </w:p>
        </w:tc>
        <w:tc>
          <w:tcPr>
            <w:tcW w:w="334" w:type="pct"/>
            <w:shd w:val="clear" w:color="auto" w:fill="auto"/>
          </w:tcPr>
          <w:p w14:paraId="2F78021C"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F5BD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0.00-2.00</w:t>
            </w:r>
          </w:p>
        </w:tc>
        <w:tc>
          <w:tcPr>
            <w:tcW w:w="342" w:type="pct"/>
            <w:shd w:val="clear" w:color="auto" w:fill="auto"/>
          </w:tcPr>
          <w:p w14:paraId="537B211E" w14:textId="77777777" w:rsidR="00C44FC9" w:rsidRDefault="00C44FC9">
            <w:pPr>
              <w:adjustRightInd w:val="0"/>
              <w:snapToGrid w:val="0"/>
              <w:spacing w:line="360" w:lineRule="auto"/>
              <w:rPr>
                <w:rFonts w:ascii="Book Antiqua" w:hAnsi="Book Antiqua"/>
                <w:szCs w:val="24"/>
              </w:rPr>
            </w:pPr>
          </w:p>
        </w:tc>
      </w:tr>
      <w:tr w:rsidR="00C44FC9" w14:paraId="6EC8CA30" w14:textId="77777777">
        <w:tc>
          <w:tcPr>
            <w:tcW w:w="5000" w:type="pct"/>
            <w:gridSpan w:val="5"/>
            <w:shd w:val="clear" w:color="auto" w:fill="auto"/>
          </w:tcPr>
          <w:p w14:paraId="150EAB2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Operating time</w:t>
            </w:r>
          </w:p>
        </w:tc>
      </w:tr>
      <w:tr w:rsidR="00C44FC9" w14:paraId="1B8B9AC2" w14:textId="77777777">
        <w:tc>
          <w:tcPr>
            <w:tcW w:w="2692" w:type="pct"/>
            <w:shd w:val="clear" w:color="auto" w:fill="auto"/>
          </w:tcPr>
          <w:p w14:paraId="2801772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5B457D7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193.00</w:t>
            </w:r>
          </w:p>
        </w:tc>
        <w:tc>
          <w:tcPr>
            <w:tcW w:w="334" w:type="pct"/>
            <w:shd w:val="clear" w:color="auto" w:fill="auto"/>
          </w:tcPr>
          <w:p w14:paraId="13EB3E1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2B89AA5"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209.</w:t>
            </w:r>
            <w:r>
              <w:rPr>
                <w:rFonts w:ascii="Book Antiqua" w:hAnsi="Book Antiqua"/>
                <w:color w:val="000000"/>
                <w:kern w:val="0"/>
                <w:szCs w:val="24"/>
                <w:lang w:eastAsia="zh-CN" w:bidi="ar"/>
              </w:rPr>
              <w:t>00</w:t>
            </w:r>
          </w:p>
        </w:tc>
        <w:tc>
          <w:tcPr>
            <w:tcW w:w="342" w:type="pct"/>
            <w:shd w:val="clear" w:color="auto" w:fill="auto"/>
          </w:tcPr>
          <w:p w14:paraId="3F117393" w14:textId="77777777" w:rsidR="00C44FC9" w:rsidRDefault="00C44FC9">
            <w:pPr>
              <w:adjustRightInd w:val="0"/>
              <w:snapToGrid w:val="0"/>
              <w:spacing w:line="360" w:lineRule="auto"/>
              <w:rPr>
                <w:rFonts w:ascii="Book Antiqua" w:hAnsi="Book Antiqua"/>
                <w:szCs w:val="24"/>
              </w:rPr>
            </w:pPr>
          </w:p>
        </w:tc>
      </w:tr>
      <w:tr w:rsidR="00C44FC9" w14:paraId="1AC7BA80" w14:textId="77777777">
        <w:trPr>
          <w:trHeight w:val="59"/>
        </w:trPr>
        <w:tc>
          <w:tcPr>
            <w:tcW w:w="2692" w:type="pct"/>
            <w:shd w:val="clear" w:color="auto" w:fill="auto"/>
          </w:tcPr>
          <w:p w14:paraId="55BCBB7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4470F7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158.00-237.00</w:t>
            </w:r>
          </w:p>
        </w:tc>
        <w:tc>
          <w:tcPr>
            <w:tcW w:w="334" w:type="pct"/>
            <w:shd w:val="clear" w:color="auto" w:fill="auto"/>
          </w:tcPr>
          <w:p w14:paraId="3CC9905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BB22C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148.00-257.00</w:t>
            </w:r>
          </w:p>
        </w:tc>
        <w:tc>
          <w:tcPr>
            <w:tcW w:w="342" w:type="pct"/>
            <w:shd w:val="clear" w:color="auto" w:fill="auto"/>
          </w:tcPr>
          <w:p w14:paraId="1D71333F" w14:textId="77777777" w:rsidR="00C44FC9" w:rsidRDefault="00C44FC9">
            <w:pPr>
              <w:adjustRightInd w:val="0"/>
              <w:snapToGrid w:val="0"/>
              <w:spacing w:line="360" w:lineRule="auto"/>
              <w:rPr>
                <w:rFonts w:ascii="Book Antiqua" w:hAnsi="Book Antiqua"/>
                <w:szCs w:val="24"/>
              </w:rPr>
            </w:pPr>
          </w:p>
        </w:tc>
      </w:tr>
      <w:tr w:rsidR="00C44FC9" w14:paraId="75104FCE" w14:textId="77777777">
        <w:tc>
          <w:tcPr>
            <w:tcW w:w="5000" w:type="pct"/>
            <w:gridSpan w:val="5"/>
            <w:shd w:val="clear" w:color="auto" w:fill="auto"/>
          </w:tcPr>
          <w:p w14:paraId="7B4A8654" w14:textId="77777777" w:rsidR="00C44FC9" w:rsidRDefault="00EB625D">
            <w:pPr>
              <w:adjustRightInd w:val="0"/>
              <w:snapToGrid w:val="0"/>
              <w:spacing w:line="360" w:lineRule="auto"/>
              <w:rPr>
                <w:rFonts w:ascii="Book Antiqua" w:hAnsi="Book Antiqua"/>
                <w:szCs w:val="24"/>
              </w:rPr>
            </w:pPr>
            <w:proofErr w:type="spellStart"/>
            <w:r>
              <w:rPr>
                <w:rFonts w:ascii="Book Antiqua" w:hAnsi="Book Antiqua"/>
                <w:szCs w:val="24"/>
              </w:rPr>
              <w:t>Matchmouth</w:t>
            </w:r>
            <w:proofErr w:type="spellEnd"/>
            <w:r>
              <w:rPr>
                <w:rFonts w:ascii="Book Antiqua" w:hAnsi="Book Antiqua"/>
                <w:szCs w:val="24"/>
              </w:rPr>
              <w:t xml:space="preserve"> distance from the edge</w:t>
            </w:r>
          </w:p>
        </w:tc>
      </w:tr>
      <w:tr w:rsidR="00C44FC9" w14:paraId="1CE04F39" w14:textId="77777777">
        <w:tc>
          <w:tcPr>
            <w:tcW w:w="2692" w:type="pct"/>
            <w:shd w:val="clear" w:color="auto" w:fill="auto"/>
          </w:tcPr>
          <w:p w14:paraId="0DD2857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6056711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3.00</w:t>
            </w:r>
          </w:p>
        </w:tc>
        <w:tc>
          <w:tcPr>
            <w:tcW w:w="334" w:type="pct"/>
            <w:shd w:val="clear" w:color="auto" w:fill="auto"/>
          </w:tcPr>
          <w:p w14:paraId="6F3DFAF6"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7D1AD9F"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2.</w:t>
            </w:r>
            <w:r>
              <w:rPr>
                <w:rFonts w:ascii="Book Antiqua" w:hAnsi="Book Antiqua"/>
                <w:color w:val="000000"/>
                <w:kern w:val="0"/>
                <w:szCs w:val="24"/>
                <w:lang w:eastAsia="zh-CN" w:bidi="ar"/>
              </w:rPr>
              <w:t>00</w:t>
            </w:r>
          </w:p>
        </w:tc>
        <w:tc>
          <w:tcPr>
            <w:tcW w:w="342" w:type="pct"/>
            <w:shd w:val="clear" w:color="auto" w:fill="auto"/>
          </w:tcPr>
          <w:p w14:paraId="01FE8927" w14:textId="77777777" w:rsidR="00C44FC9" w:rsidRDefault="00C44FC9">
            <w:pPr>
              <w:adjustRightInd w:val="0"/>
              <w:snapToGrid w:val="0"/>
              <w:spacing w:line="360" w:lineRule="auto"/>
              <w:rPr>
                <w:rFonts w:ascii="Book Antiqua" w:hAnsi="Book Antiqua"/>
                <w:szCs w:val="24"/>
              </w:rPr>
            </w:pPr>
          </w:p>
        </w:tc>
      </w:tr>
      <w:tr w:rsidR="00C44FC9" w14:paraId="7151FBB4" w14:textId="77777777">
        <w:tc>
          <w:tcPr>
            <w:tcW w:w="2692" w:type="pct"/>
            <w:shd w:val="clear" w:color="auto" w:fill="auto"/>
          </w:tcPr>
          <w:p w14:paraId="644BFE1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525EEA8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0.00-4.00</w:t>
            </w:r>
          </w:p>
        </w:tc>
        <w:tc>
          <w:tcPr>
            <w:tcW w:w="334" w:type="pct"/>
            <w:shd w:val="clear" w:color="auto" w:fill="auto"/>
          </w:tcPr>
          <w:p w14:paraId="1E573B4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3898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1.00-4.00</w:t>
            </w:r>
          </w:p>
        </w:tc>
        <w:tc>
          <w:tcPr>
            <w:tcW w:w="342" w:type="pct"/>
            <w:shd w:val="clear" w:color="auto" w:fill="auto"/>
          </w:tcPr>
          <w:p w14:paraId="1E5300CA" w14:textId="77777777" w:rsidR="00C44FC9" w:rsidRDefault="00C44FC9">
            <w:pPr>
              <w:adjustRightInd w:val="0"/>
              <w:snapToGrid w:val="0"/>
              <w:spacing w:line="360" w:lineRule="auto"/>
              <w:rPr>
                <w:rFonts w:ascii="Book Antiqua" w:hAnsi="Book Antiqua"/>
                <w:szCs w:val="24"/>
              </w:rPr>
            </w:pPr>
          </w:p>
        </w:tc>
      </w:tr>
      <w:tr w:rsidR="00C44FC9" w14:paraId="2A831574" w14:textId="77777777">
        <w:tc>
          <w:tcPr>
            <w:tcW w:w="5000" w:type="pct"/>
            <w:gridSpan w:val="5"/>
            <w:shd w:val="clear" w:color="auto" w:fill="auto"/>
          </w:tcPr>
          <w:p w14:paraId="71321CAD"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Amount of bleeding during surgery</w:t>
            </w:r>
          </w:p>
        </w:tc>
      </w:tr>
      <w:tr w:rsidR="00C44FC9" w14:paraId="29AF4271" w14:textId="77777777">
        <w:tc>
          <w:tcPr>
            <w:tcW w:w="2692" w:type="pct"/>
            <w:shd w:val="clear" w:color="auto" w:fill="auto"/>
          </w:tcPr>
          <w:p w14:paraId="01DADFA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4C3D633"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50.00</w:t>
            </w:r>
          </w:p>
        </w:tc>
        <w:tc>
          <w:tcPr>
            <w:tcW w:w="334" w:type="pct"/>
            <w:shd w:val="clear" w:color="auto" w:fill="auto"/>
          </w:tcPr>
          <w:p w14:paraId="27FD410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9B402CE"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50.00</w:t>
            </w:r>
          </w:p>
        </w:tc>
        <w:tc>
          <w:tcPr>
            <w:tcW w:w="342" w:type="pct"/>
            <w:shd w:val="clear" w:color="auto" w:fill="auto"/>
          </w:tcPr>
          <w:p w14:paraId="49DC7632" w14:textId="77777777" w:rsidR="00C44FC9" w:rsidRDefault="00C44FC9">
            <w:pPr>
              <w:adjustRightInd w:val="0"/>
              <w:snapToGrid w:val="0"/>
              <w:spacing w:line="360" w:lineRule="auto"/>
              <w:rPr>
                <w:rFonts w:ascii="Book Antiqua" w:hAnsi="Book Antiqua"/>
                <w:szCs w:val="24"/>
              </w:rPr>
            </w:pPr>
          </w:p>
        </w:tc>
      </w:tr>
      <w:tr w:rsidR="00C44FC9" w14:paraId="43C9B7FC" w14:textId="77777777">
        <w:tc>
          <w:tcPr>
            <w:tcW w:w="2692" w:type="pct"/>
            <w:shd w:val="clear" w:color="auto" w:fill="auto"/>
          </w:tcPr>
          <w:p w14:paraId="4394C09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3CAC5A8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20.00-100.00</w:t>
            </w:r>
          </w:p>
        </w:tc>
        <w:tc>
          <w:tcPr>
            <w:tcW w:w="334" w:type="pct"/>
            <w:shd w:val="clear" w:color="auto" w:fill="auto"/>
          </w:tcPr>
          <w:p w14:paraId="3B19134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4C0573C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20.00-60.00</w:t>
            </w:r>
          </w:p>
        </w:tc>
        <w:tc>
          <w:tcPr>
            <w:tcW w:w="342" w:type="pct"/>
            <w:shd w:val="clear" w:color="auto" w:fill="auto"/>
          </w:tcPr>
          <w:p w14:paraId="08371267" w14:textId="77777777" w:rsidR="00C44FC9" w:rsidRDefault="00C44FC9">
            <w:pPr>
              <w:adjustRightInd w:val="0"/>
              <w:snapToGrid w:val="0"/>
              <w:spacing w:line="360" w:lineRule="auto"/>
              <w:rPr>
                <w:rFonts w:ascii="Book Antiqua" w:hAnsi="Book Antiqua"/>
                <w:szCs w:val="24"/>
              </w:rPr>
            </w:pPr>
          </w:p>
        </w:tc>
      </w:tr>
      <w:tr w:rsidR="00C44FC9" w14:paraId="2C62957F" w14:textId="77777777">
        <w:tc>
          <w:tcPr>
            <w:tcW w:w="5000" w:type="pct"/>
            <w:gridSpan w:val="5"/>
            <w:shd w:val="clear" w:color="auto" w:fill="auto"/>
          </w:tcPr>
          <w:p w14:paraId="2CA40BB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Joint organ cut</w:t>
            </w:r>
          </w:p>
        </w:tc>
      </w:tr>
      <w:tr w:rsidR="00C44FC9" w14:paraId="02A0664F" w14:textId="77777777">
        <w:tc>
          <w:tcPr>
            <w:tcW w:w="2692" w:type="pct"/>
            <w:shd w:val="clear" w:color="auto" w:fill="auto"/>
          </w:tcPr>
          <w:p w14:paraId="5D0DE21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78A71B4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w:t>
            </w:r>
          </w:p>
        </w:tc>
        <w:tc>
          <w:tcPr>
            <w:tcW w:w="334" w:type="pct"/>
            <w:shd w:val="clear" w:color="auto" w:fill="auto"/>
          </w:tcPr>
          <w:p w14:paraId="3DCDDF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820" w:type="pct"/>
            <w:shd w:val="clear" w:color="auto" w:fill="auto"/>
          </w:tcPr>
          <w:p w14:paraId="1DF7119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2A6BBF8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2FA7F720" w14:textId="77777777">
        <w:tc>
          <w:tcPr>
            <w:tcW w:w="2692" w:type="pct"/>
            <w:shd w:val="clear" w:color="auto" w:fill="auto"/>
          </w:tcPr>
          <w:p w14:paraId="5E818F4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B61B76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147</w:t>
            </w:r>
          </w:p>
        </w:tc>
        <w:tc>
          <w:tcPr>
            <w:tcW w:w="334" w:type="pct"/>
            <w:shd w:val="clear" w:color="auto" w:fill="auto"/>
          </w:tcPr>
          <w:p w14:paraId="5EC61F3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94.8</w:t>
            </w:r>
          </w:p>
        </w:tc>
        <w:tc>
          <w:tcPr>
            <w:tcW w:w="820" w:type="pct"/>
            <w:shd w:val="clear" w:color="auto" w:fill="auto"/>
          </w:tcPr>
          <w:p w14:paraId="71A88CA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6A2885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40A6D06B" w14:textId="77777777">
        <w:tc>
          <w:tcPr>
            <w:tcW w:w="5000" w:type="pct"/>
            <w:gridSpan w:val="5"/>
            <w:shd w:val="clear" w:color="auto" w:fill="auto"/>
          </w:tcPr>
          <w:p w14:paraId="59C0486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Side-side lymph node sweep</w:t>
            </w:r>
          </w:p>
        </w:tc>
      </w:tr>
      <w:tr w:rsidR="00C44FC9" w14:paraId="4057DBB9" w14:textId="77777777">
        <w:tc>
          <w:tcPr>
            <w:tcW w:w="2692" w:type="pct"/>
            <w:shd w:val="clear" w:color="auto" w:fill="auto"/>
          </w:tcPr>
          <w:p w14:paraId="5A965E67"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55B084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w:t>
            </w:r>
          </w:p>
        </w:tc>
        <w:tc>
          <w:tcPr>
            <w:tcW w:w="334" w:type="pct"/>
            <w:shd w:val="clear" w:color="auto" w:fill="auto"/>
          </w:tcPr>
          <w:p w14:paraId="6FE4E36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w:t>
            </w:r>
          </w:p>
        </w:tc>
        <w:tc>
          <w:tcPr>
            <w:tcW w:w="820" w:type="pct"/>
            <w:shd w:val="clear" w:color="auto" w:fill="auto"/>
          </w:tcPr>
          <w:p w14:paraId="3AF4C23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42" w:type="pct"/>
            <w:shd w:val="clear" w:color="auto" w:fill="auto"/>
          </w:tcPr>
          <w:p w14:paraId="5ACB325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4.6</w:t>
            </w:r>
          </w:p>
        </w:tc>
      </w:tr>
      <w:tr w:rsidR="00C44FC9" w14:paraId="1DA0619A" w14:textId="77777777">
        <w:tc>
          <w:tcPr>
            <w:tcW w:w="2692" w:type="pct"/>
            <w:shd w:val="clear" w:color="auto" w:fill="auto"/>
          </w:tcPr>
          <w:p w14:paraId="05951C0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46202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w:t>
            </w:r>
          </w:p>
        </w:tc>
        <w:tc>
          <w:tcPr>
            <w:tcW w:w="334" w:type="pct"/>
            <w:shd w:val="clear" w:color="auto" w:fill="auto"/>
          </w:tcPr>
          <w:p w14:paraId="7F020D0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96.8</w:t>
            </w:r>
          </w:p>
        </w:tc>
        <w:tc>
          <w:tcPr>
            <w:tcW w:w="820" w:type="pct"/>
            <w:shd w:val="clear" w:color="auto" w:fill="auto"/>
          </w:tcPr>
          <w:p w14:paraId="0CBB35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62</w:t>
            </w:r>
          </w:p>
        </w:tc>
        <w:tc>
          <w:tcPr>
            <w:tcW w:w="342" w:type="pct"/>
            <w:shd w:val="clear" w:color="auto" w:fill="auto"/>
          </w:tcPr>
          <w:p w14:paraId="0504A0F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95.4</w:t>
            </w:r>
          </w:p>
        </w:tc>
      </w:tr>
      <w:tr w:rsidR="00C44FC9" w14:paraId="51C7A28B" w14:textId="77777777">
        <w:tc>
          <w:tcPr>
            <w:tcW w:w="5000" w:type="pct"/>
            <w:gridSpan w:val="5"/>
            <w:shd w:val="clear" w:color="auto" w:fill="auto"/>
          </w:tcPr>
          <w:p w14:paraId="2CCD0F1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Preventive mouth-building</w:t>
            </w:r>
          </w:p>
        </w:tc>
      </w:tr>
      <w:tr w:rsidR="00C44FC9" w14:paraId="64AFD3CA" w14:textId="77777777">
        <w:tc>
          <w:tcPr>
            <w:tcW w:w="2692" w:type="pct"/>
            <w:shd w:val="clear" w:color="auto" w:fill="auto"/>
          </w:tcPr>
          <w:p w14:paraId="72B37E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AFB2E8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w:t>
            </w:r>
          </w:p>
        </w:tc>
        <w:tc>
          <w:tcPr>
            <w:tcW w:w="334" w:type="pct"/>
            <w:shd w:val="clear" w:color="auto" w:fill="auto"/>
          </w:tcPr>
          <w:p w14:paraId="4133D5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22.6</w:t>
            </w:r>
          </w:p>
        </w:tc>
        <w:tc>
          <w:tcPr>
            <w:tcW w:w="820" w:type="pct"/>
            <w:shd w:val="clear" w:color="auto" w:fill="auto"/>
          </w:tcPr>
          <w:p w14:paraId="7C8F398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c>
          <w:tcPr>
            <w:tcW w:w="342" w:type="pct"/>
            <w:shd w:val="clear" w:color="auto" w:fill="auto"/>
          </w:tcPr>
          <w:p w14:paraId="1D9E80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23.1</w:t>
            </w:r>
          </w:p>
        </w:tc>
      </w:tr>
      <w:tr w:rsidR="00C44FC9" w14:paraId="3E5B55B1" w14:textId="77777777">
        <w:tc>
          <w:tcPr>
            <w:tcW w:w="2692" w:type="pct"/>
            <w:shd w:val="clear" w:color="auto" w:fill="auto"/>
          </w:tcPr>
          <w:p w14:paraId="485CE25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lastRenderedPageBreak/>
              <w:t>No</w:t>
            </w:r>
          </w:p>
        </w:tc>
        <w:tc>
          <w:tcPr>
            <w:tcW w:w="812" w:type="pct"/>
            <w:shd w:val="clear" w:color="auto" w:fill="auto"/>
          </w:tcPr>
          <w:p w14:paraId="2E6339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120</w:t>
            </w:r>
          </w:p>
        </w:tc>
        <w:tc>
          <w:tcPr>
            <w:tcW w:w="334" w:type="pct"/>
            <w:shd w:val="clear" w:color="auto" w:fill="auto"/>
          </w:tcPr>
          <w:p w14:paraId="2FB061A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77.4</w:t>
            </w:r>
          </w:p>
        </w:tc>
        <w:tc>
          <w:tcPr>
            <w:tcW w:w="820" w:type="pct"/>
            <w:shd w:val="clear" w:color="auto" w:fill="auto"/>
          </w:tcPr>
          <w:p w14:paraId="1C9E1EC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50</w:t>
            </w:r>
          </w:p>
        </w:tc>
        <w:tc>
          <w:tcPr>
            <w:tcW w:w="342" w:type="pct"/>
            <w:shd w:val="clear" w:color="auto" w:fill="auto"/>
          </w:tcPr>
          <w:p w14:paraId="790E8D9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76.9</w:t>
            </w:r>
          </w:p>
        </w:tc>
      </w:tr>
      <w:tr w:rsidR="00C44FC9" w14:paraId="1C31351E" w14:textId="77777777">
        <w:tc>
          <w:tcPr>
            <w:tcW w:w="5000" w:type="pct"/>
            <w:gridSpan w:val="5"/>
            <w:shd w:val="clear" w:color="auto" w:fill="auto"/>
          </w:tcPr>
          <w:p w14:paraId="50F32DC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Retention of the left colon artery</w:t>
            </w:r>
          </w:p>
        </w:tc>
      </w:tr>
      <w:tr w:rsidR="00C44FC9" w14:paraId="3F325B33" w14:textId="77777777">
        <w:tc>
          <w:tcPr>
            <w:tcW w:w="2692" w:type="pct"/>
            <w:shd w:val="clear" w:color="auto" w:fill="auto"/>
          </w:tcPr>
          <w:p w14:paraId="26CF8E5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394CC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34" w:type="pct"/>
            <w:shd w:val="clear" w:color="auto" w:fill="auto"/>
          </w:tcPr>
          <w:p w14:paraId="7E88EBE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5.8</w:t>
            </w:r>
          </w:p>
        </w:tc>
        <w:tc>
          <w:tcPr>
            <w:tcW w:w="820" w:type="pct"/>
            <w:shd w:val="clear" w:color="auto" w:fill="auto"/>
          </w:tcPr>
          <w:p w14:paraId="65CE457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w:t>
            </w:r>
          </w:p>
        </w:tc>
        <w:tc>
          <w:tcPr>
            <w:tcW w:w="342" w:type="pct"/>
            <w:shd w:val="clear" w:color="auto" w:fill="auto"/>
          </w:tcPr>
          <w:p w14:paraId="354BFCE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9.2</w:t>
            </w:r>
          </w:p>
        </w:tc>
      </w:tr>
      <w:tr w:rsidR="00C44FC9" w14:paraId="1A24FA72" w14:textId="77777777">
        <w:tc>
          <w:tcPr>
            <w:tcW w:w="2692" w:type="pct"/>
            <w:shd w:val="clear" w:color="auto" w:fill="auto"/>
          </w:tcPr>
          <w:p w14:paraId="09E1843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B9A709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146</w:t>
            </w:r>
          </w:p>
        </w:tc>
        <w:tc>
          <w:tcPr>
            <w:tcW w:w="334" w:type="pct"/>
            <w:shd w:val="clear" w:color="auto" w:fill="auto"/>
          </w:tcPr>
          <w:p w14:paraId="5EDE7B0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94.2</w:t>
            </w:r>
          </w:p>
        </w:tc>
        <w:tc>
          <w:tcPr>
            <w:tcW w:w="820" w:type="pct"/>
            <w:shd w:val="clear" w:color="auto" w:fill="auto"/>
          </w:tcPr>
          <w:p w14:paraId="182235B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59</w:t>
            </w:r>
          </w:p>
        </w:tc>
        <w:tc>
          <w:tcPr>
            <w:tcW w:w="342" w:type="pct"/>
            <w:shd w:val="clear" w:color="auto" w:fill="auto"/>
          </w:tcPr>
          <w:p w14:paraId="7372E7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90.8</w:t>
            </w:r>
          </w:p>
        </w:tc>
      </w:tr>
      <w:tr w:rsidR="00C44FC9" w14:paraId="3B985F80" w14:textId="77777777">
        <w:trPr>
          <w:trHeight w:val="90"/>
        </w:trPr>
        <w:tc>
          <w:tcPr>
            <w:tcW w:w="5000" w:type="pct"/>
            <w:gridSpan w:val="5"/>
            <w:shd w:val="clear" w:color="auto" w:fill="auto"/>
          </w:tcPr>
          <w:p w14:paraId="17A8A39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pathology</w:t>
            </w:r>
          </w:p>
        </w:tc>
      </w:tr>
      <w:tr w:rsidR="00C44FC9" w14:paraId="4BB158EE" w14:textId="77777777">
        <w:trPr>
          <w:trHeight w:val="90"/>
        </w:trPr>
        <w:tc>
          <w:tcPr>
            <w:tcW w:w="2692" w:type="pct"/>
            <w:shd w:val="clear" w:color="auto" w:fill="auto"/>
          </w:tcPr>
          <w:p w14:paraId="5F94793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1</w:t>
            </w:r>
          </w:p>
        </w:tc>
        <w:tc>
          <w:tcPr>
            <w:tcW w:w="812" w:type="pct"/>
            <w:shd w:val="clear" w:color="auto" w:fill="auto"/>
          </w:tcPr>
          <w:p w14:paraId="5DFAB9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76AE15A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0F811B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66FE7A9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66BEF6FD" w14:textId="77777777">
        <w:tc>
          <w:tcPr>
            <w:tcW w:w="2692" w:type="pct"/>
            <w:shd w:val="clear" w:color="auto" w:fill="auto"/>
          </w:tcPr>
          <w:p w14:paraId="6DAD82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p>
        </w:tc>
        <w:tc>
          <w:tcPr>
            <w:tcW w:w="812" w:type="pct"/>
            <w:shd w:val="clear" w:color="auto" w:fill="auto"/>
          </w:tcPr>
          <w:p w14:paraId="34669D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128</w:t>
            </w:r>
          </w:p>
        </w:tc>
        <w:tc>
          <w:tcPr>
            <w:tcW w:w="334" w:type="pct"/>
            <w:shd w:val="clear" w:color="auto" w:fill="auto"/>
          </w:tcPr>
          <w:p w14:paraId="5FB741C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82.6</w:t>
            </w:r>
          </w:p>
        </w:tc>
        <w:tc>
          <w:tcPr>
            <w:tcW w:w="820" w:type="pct"/>
            <w:shd w:val="clear" w:color="auto" w:fill="auto"/>
          </w:tcPr>
          <w:p w14:paraId="146440E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52</w:t>
            </w:r>
          </w:p>
        </w:tc>
        <w:tc>
          <w:tcPr>
            <w:tcW w:w="342" w:type="pct"/>
            <w:shd w:val="clear" w:color="auto" w:fill="auto"/>
          </w:tcPr>
          <w:p w14:paraId="651B635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w:t>
            </w:r>
          </w:p>
        </w:tc>
      </w:tr>
      <w:tr w:rsidR="00C44FC9" w14:paraId="490EF83A" w14:textId="77777777">
        <w:tc>
          <w:tcPr>
            <w:tcW w:w="2692" w:type="pct"/>
            <w:shd w:val="clear" w:color="auto" w:fill="auto"/>
          </w:tcPr>
          <w:p w14:paraId="471647D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3</w:t>
            </w:r>
          </w:p>
        </w:tc>
        <w:tc>
          <w:tcPr>
            <w:tcW w:w="812" w:type="pct"/>
            <w:shd w:val="clear" w:color="auto" w:fill="auto"/>
          </w:tcPr>
          <w:p w14:paraId="3CCDD2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334" w:type="pct"/>
            <w:shd w:val="clear" w:color="auto" w:fill="auto"/>
          </w:tcPr>
          <w:p w14:paraId="3F19ED1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12.3</w:t>
            </w:r>
          </w:p>
        </w:tc>
        <w:tc>
          <w:tcPr>
            <w:tcW w:w="820" w:type="pct"/>
            <w:shd w:val="clear" w:color="auto" w:fill="auto"/>
          </w:tcPr>
          <w:p w14:paraId="60A90B5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50257B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73F5146" w14:textId="77777777">
        <w:tc>
          <w:tcPr>
            <w:tcW w:w="2692" w:type="pct"/>
            <w:shd w:val="clear" w:color="auto" w:fill="auto"/>
          </w:tcPr>
          <w:p w14:paraId="5E55A27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4</w:t>
            </w:r>
          </w:p>
        </w:tc>
        <w:tc>
          <w:tcPr>
            <w:tcW w:w="812" w:type="pct"/>
            <w:shd w:val="clear" w:color="auto" w:fill="auto"/>
          </w:tcPr>
          <w:p w14:paraId="1646571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2387FF7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336090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2" w:type="pct"/>
            <w:shd w:val="clear" w:color="auto" w:fill="auto"/>
          </w:tcPr>
          <w:p w14:paraId="1AA501B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1194B220" w14:textId="77777777">
        <w:tc>
          <w:tcPr>
            <w:tcW w:w="2692" w:type="pct"/>
            <w:shd w:val="clear" w:color="auto" w:fill="auto"/>
          </w:tcPr>
          <w:p w14:paraId="631DC01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5</w:t>
            </w:r>
          </w:p>
        </w:tc>
        <w:tc>
          <w:tcPr>
            <w:tcW w:w="812" w:type="pct"/>
            <w:shd w:val="clear" w:color="auto" w:fill="auto"/>
          </w:tcPr>
          <w:p w14:paraId="075E63F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w:t>
            </w:r>
          </w:p>
        </w:tc>
        <w:tc>
          <w:tcPr>
            <w:tcW w:w="334" w:type="pct"/>
            <w:shd w:val="clear" w:color="auto" w:fill="auto"/>
          </w:tcPr>
          <w:p w14:paraId="4B2E6E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w:t>
            </w:r>
          </w:p>
        </w:tc>
        <w:tc>
          <w:tcPr>
            <w:tcW w:w="820" w:type="pct"/>
            <w:shd w:val="clear" w:color="auto" w:fill="auto"/>
          </w:tcPr>
          <w:p w14:paraId="4F456D98" w14:textId="77777777" w:rsidR="00C44FC9" w:rsidRDefault="00C44FC9">
            <w:pPr>
              <w:adjustRightInd w:val="0"/>
              <w:snapToGrid w:val="0"/>
              <w:spacing w:line="360" w:lineRule="auto"/>
              <w:rPr>
                <w:rFonts w:ascii="Book Antiqua" w:hAnsi="Book Antiqua"/>
                <w:szCs w:val="24"/>
              </w:rPr>
            </w:pPr>
          </w:p>
        </w:tc>
        <w:tc>
          <w:tcPr>
            <w:tcW w:w="342" w:type="pct"/>
            <w:shd w:val="clear" w:color="auto" w:fill="auto"/>
          </w:tcPr>
          <w:p w14:paraId="358A315E" w14:textId="77777777" w:rsidR="00C44FC9" w:rsidRDefault="00C44FC9">
            <w:pPr>
              <w:adjustRightInd w:val="0"/>
              <w:snapToGrid w:val="0"/>
              <w:spacing w:line="360" w:lineRule="auto"/>
              <w:rPr>
                <w:rFonts w:ascii="Book Antiqua" w:hAnsi="Book Antiqua"/>
                <w:szCs w:val="24"/>
              </w:rPr>
            </w:pPr>
          </w:p>
        </w:tc>
      </w:tr>
      <w:tr w:rsidR="00C44FC9" w14:paraId="6F04BE5F" w14:textId="77777777">
        <w:tc>
          <w:tcPr>
            <w:tcW w:w="5000" w:type="pct"/>
            <w:gridSpan w:val="5"/>
            <w:shd w:val="clear" w:color="auto" w:fill="auto"/>
          </w:tcPr>
          <w:p w14:paraId="10823A5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Cancer nodules</w:t>
            </w:r>
          </w:p>
        </w:tc>
      </w:tr>
      <w:tr w:rsidR="00C44FC9" w14:paraId="0D02C63A" w14:textId="77777777">
        <w:tc>
          <w:tcPr>
            <w:tcW w:w="2692" w:type="pct"/>
            <w:shd w:val="clear" w:color="auto" w:fill="auto"/>
          </w:tcPr>
          <w:p w14:paraId="2408272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7D267D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0DE5B1A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3FDDA0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342" w:type="pct"/>
            <w:shd w:val="clear" w:color="auto" w:fill="auto"/>
          </w:tcPr>
          <w:p w14:paraId="34611F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w:t>
            </w:r>
          </w:p>
        </w:tc>
      </w:tr>
      <w:tr w:rsidR="00C44FC9" w14:paraId="4365110D" w14:textId="77777777">
        <w:tc>
          <w:tcPr>
            <w:tcW w:w="2692" w:type="pct"/>
            <w:shd w:val="clear" w:color="auto" w:fill="auto"/>
          </w:tcPr>
          <w:p w14:paraId="3E7B462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1A404BD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c>
          <w:tcPr>
            <w:tcW w:w="334" w:type="pct"/>
            <w:shd w:val="clear" w:color="auto" w:fill="auto"/>
          </w:tcPr>
          <w:p w14:paraId="2FAB78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89</w:t>
            </w:r>
          </w:p>
        </w:tc>
        <w:tc>
          <w:tcPr>
            <w:tcW w:w="820" w:type="pct"/>
            <w:shd w:val="clear" w:color="auto" w:fill="auto"/>
          </w:tcPr>
          <w:p w14:paraId="604786E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42" w:type="pct"/>
            <w:shd w:val="clear" w:color="auto" w:fill="auto"/>
          </w:tcPr>
          <w:p w14:paraId="330E371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83.1</w:t>
            </w:r>
          </w:p>
        </w:tc>
      </w:tr>
      <w:tr w:rsidR="00C44FC9" w14:paraId="596CB294" w14:textId="77777777">
        <w:tc>
          <w:tcPr>
            <w:tcW w:w="5000" w:type="pct"/>
            <w:gridSpan w:val="5"/>
            <w:shd w:val="clear" w:color="auto" w:fill="auto"/>
          </w:tcPr>
          <w:p w14:paraId="174BFE6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Nerve aggression</w:t>
            </w:r>
          </w:p>
        </w:tc>
      </w:tr>
      <w:tr w:rsidR="00C44FC9" w14:paraId="1C29FE39" w14:textId="77777777">
        <w:tc>
          <w:tcPr>
            <w:tcW w:w="2692" w:type="pct"/>
            <w:shd w:val="clear" w:color="auto" w:fill="auto"/>
          </w:tcPr>
          <w:p w14:paraId="3A0BB1D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DB1F89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5F9AAC3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19.4</w:t>
            </w:r>
          </w:p>
        </w:tc>
        <w:tc>
          <w:tcPr>
            <w:tcW w:w="820" w:type="pct"/>
            <w:shd w:val="clear" w:color="auto" w:fill="auto"/>
          </w:tcPr>
          <w:p w14:paraId="4BCEBC3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23</w:t>
            </w:r>
          </w:p>
        </w:tc>
        <w:tc>
          <w:tcPr>
            <w:tcW w:w="342" w:type="pct"/>
            <w:shd w:val="clear" w:color="auto" w:fill="auto"/>
          </w:tcPr>
          <w:p w14:paraId="551831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35.4</w:t>
            </w:r>
          </w:p>
        </w:tc>
      </w:tr>
      <w:tr w:rsidR="00C44FC9" w14:paraId="5C9F03B4" w14:textId="77777777">
        <w:tc>
          <w:tcPr>
            <w:tcW w:w="2692" w:type="pct"/>
            <w:shd w:val="clear" w:color="auto" w:fill="auto"/>
          </w:tcPr>
          <w:p w14:paraId="120A90D9"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3A639AE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125</w:t>
            </w:r>
          </w:p>
        </w:tc>
        <w:tc>
          <w:tcPr>
            <w:tcW w:w="334" w:type="pct"/>
            <w:shd w:val="clear" w:color="auto" w:fill="auto"/>
          </w:tcPr>
          <w:p w14:paraId="1A39F04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80.6</w:t>
            </w:r>
          </w:p>
        </w:tc>
        <w:tc>
          <w:tcPr>
            <w:tcW w:w="820" w:type="pct"/>
            <w:shd w:val="clear" w:color="auto" w:fill="auto"/>
          </w:tcPr>
          <w:p w14:paraId="3BC47AC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42</w:t>
            </w:r>
          </w:p>
        </w:tc>
        <w:tc>
          <w:tcPr>
            <w:tcW w:w="342" w:type="pct"/>
            <w:shd w:val="clear" w:color="auto" w:fill="auto"/>
          </w:tcPr>
          <w:p w14:paraId="7BA74F6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64.6</w:t>
            </w:r>
          </w:p>
        </w:tc>
      </w:tr>
      <w:tr w:rsidR="00C44FC9" w14:paraId="3F738E23" w14:textId="77777777">
        <w:tc>
          <w:tcPr>
            <w:tcW w:w="5000" w:type="pct"/>
            <w:gridSpan w:val="5"/>
            <w:shd w:val="clear" w:color="auto" w:fill="auto"/>
          </w:tcPr>
          <w:p w14:paraId="5B5DFB03"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Vascular_tumors_bolt</w:t>
            </w:r>
            <w:proofErr w:type="spellEnd"/>
          </w:p>
        </w:tc>
      </w:tr>
      <w:tr w:rsidR="00C44FC9" w14:paraId="1223E819" w14:textId="77777777">
        <w:tc>
          <w:tcPr>
            <w:tcW w:w="2692" w:type="pct"/>
            <w:shd w:val="clear" w:color="auto" w:fill="auto"/>
          </w:tcPr>
          <w:p w14:paraId="4F20ABB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3368142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34" w:type="pct"/>
            <w:shd w:val="clear" w:color="auto" w:fill="auto"/>
          </w:tcPr>
          <w:p w14:paraId="3ADAB8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11</w:t>
            </w:r>
          </w:p>
        </w:tc>
        <w:tc>
          <w:tcPr>
            <w:tcW w:w="820" w:type="pct"/>
            <w:shd w:val="clear" w:color="auto" w:fill="auto"/>
          </w:tcPr>
          <w:p w14:paraId="73E5ACA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w:t>
            </w:r>
          </w:p>
        </w:tc>
        <w:tc>
          <w:tcPr>
            <w:tcW w:w="342" w:type="pct"/>
            <w:shd w:val="clear" w:color="auto" w:fill="auto"/>
          </w:tcPr>
          <w:p w14:paraId="4D1DFA9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r>
      <w:tr w:rsidR="00C44FC9" w14:paraId="762CE5F8" w14:textId="77777777">
        <w:tc>
          <w:tcPr>
            <w:tcW w:w="2692" w:type="pct"/>
            <w:tcBorders>
              <w:bottom w:val="single" w:sz="4" w:space="0" w:color="auto"/>
            </w:tcBorders>
            <w:shd w:val="clear" w:color="auto" w:fill="auto"/>
          </w:tcPr>
          <w:p w14:paraId="068BCE1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tcBorders>
              <w:bottom w:val="single" w:sz="4" w:space="0" w:color="auto"/>
            </w:tcBorders>
            <w:shd w:val="clear" w:color="auto" w:fill="auto"/>
          </w:tcPr>
          <w:p w14:paraId="3C6F0FD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138</w:t>
            </w:r>
          </w:p>
        </w:tc>
        <w:tc>
          <w:tcPr>
            <w:tcW w:w="334" w:type="pct"/>
            <w:tcBorders>
              <w:bottom w:val="single" w:sz="4" w:space="0" w:color="auto"/>
            </w:tcBorders>
            <w:shd w:val="clear" w:color="auto" w:fill="auto"/>
          </w:tcPr>
          <w:p w14:paraId="0BC08F9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89</w:t>
            </w:r>
          </w:p>
        </w:tc>
        <w:tc>
          <w:tcPr>
            <w:tcW w:w="820" w:type="pct"/>
            <w:tcBorders>
              <w:bottom w:val="single" w:sz="4" w:space="0" w:color="auto"/>
            </w:tcBorders>
            <w:shd w:val="clear" w:color="auto" w:fill="auto"/>
          </w:tcPr>
          <w:p w14:paraId="75525D5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56</w:t>
            </w:r>
          </w:p>
        </w:tc>
        <w:tc>
          <w:tcPr>
            <w:tcW w:w="342" w:type="pct"/>
            <w:tcBorders>
              <w:bottom w:val="single" w:sz="4" w:space="0" w:color="auto"/>
            </w:tcBorders>
            <w:shd w:val="clear" w:color="auto" w:fill="auto"/>
          </w:tcPr>
          <w:p w14:paraId="73D2B9C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86.2</w:t>
            </w:r>
          </w:p>
        </w:tc>
      </w:tr>
    </w:tbl>
    <w:p w14:paraId="337F589A" w14:textId="77777777" w:rsidR="00C44FC9" w:rsidRDefault="00EB625D">
      <w:pPr>
        <w:widowControl/>
        <w:adjustRightInd w:val="0"/>
        <w:snapToGrid w:val="0"/>
        <w:spacing w:line="360" w:lineRule="auto"/>
        <w:rPr>
          <w:rFonts w:ascii="Book Antiqua" w:hAnsi="Book Antiqua"/>
          <w:b/>
          <w:szCs w:val="24"/>
        </w:rPr>
      </w:pPr>
      <w:r>
        <w:rPr>
          <w:rFonts w:ascii="Book Antiqua" w:eastAsia="Times New Roman" w:hAnsi="Book Antiqua"/>
          <w:color w:val="000000"/>
          <w:szCs w:val="24"/>
        </w:rPr>
        <w:t>Postoperative pathology</w:t>
      </w:r>
      <w:r>
        <w:rPr>
          <w:rFonts w:ascii="Book Antiqua" w:eastAsia="Times New Roman" w:hAnsi="Book Antiqua"/>
          <w:color w:val="000000"/>
          <w:szCs w:val="24"/>
          <w:lang w:eastAsia="zh-CN"/>
        </w:rPr>
        <w:t>, 1: Highly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2: Moderately and Second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3:</w:t>
      </w:r>
      <w:r>
        <w:rPr>
          <w:rFonts w:ascii="Book Antiqua" w:hAnsi="Book Antiqua" w:hint="eastAsia"/>
          <w:color w:val="000000"/>
          <w:szCs w:val="24"/>
          <w:lang w:eastAsia="zh-CN"/>
        </w:rPr>
        <w:t xml:space="preserve"> </w:t>
      </w:r>
      <w:r>
        <w:rPr>
          <w:rFonts w:ascii="Book Antiqua" w:eastAsia="Times New Roman" w:hAnsi="Book Antiqua"/>
          <w:color w:val="000000"/>
          <w:szCs w:val="24"/>
          <w:lang w:eastAsia="zh-CN"/>
        </w:rPr>
        <w:t>Poorly and medium differentiated adenocarcinoma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4: Signet-ring cell carcinoma</w:t>
      </w:r>
      <w:r>
        <w:rPr>
          <w:rFonts w:ascii="Book Antiqua" w:hAnsi="Book Antiqua" w:hint="eastAsia"/>
          <w:color w:val="000000"/>
          <w:szCs w:val="24"/>
          <w:lang w:eastAsia="zh-CN"/>
        </w:rPr>
        <w:t>;</w:t>
      </w:r>
      <w:r>
        <w:rPr>
          <w:rFonts w:ascii="Book Antiqua" w:eastAsia="Times New Roman" w:hAnsi="Book Antiqua"/>
          <w:color w:val="000000"/>
          <w:szCs w:val="24"/>
          <w:lang w:eastAsia="zh-CN"/>
        </w:rPr>
        <w:t xml:space="preserve"> 5: mucinous adenocarcinoma</w:t>
      </w:r>
      <w:r>
        <w:rPr>
          <w:rFonts w:ascii="Book Antiqua" w:hAnsi="Book Antiqua" w:hint="eastAsia"/>
          <w:color w:val="000000"/>
          <w:szCs w:val="24"/>
          <w:lang w:eastAsia="zh-CN"/>
        </w:rPr>
        <w:t>.</w:t>
      </w:r>
      <w:r>
        <w:rPr>
          <w:rFonts w:ascii="Book Antiqua" w:hAnsi="Book Antiqua"/>
          <w:b/>
          <w:szCs w:val="24"/>
        </w:rPr>
        <w:br w:type="page"/>
      </w:r>
    </w:p>
    <w:p w14:paraId="3776C90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4 Clinical data after surgery</w:t>
      </w:r>
    </w:p>
    <w:tbl>
      <w:tblPr>
        <w:tblW w:w="5000" w:type="pct"/>
        <w:tblLayout w:type="fixed"/>
        <w:tblCellMar>
          <w:left w:w="29" w:type="dxa"/>
          <w:right w:w="29" w:type="dxa"/>
        </w:tblCellMar>
        <w:tblLook w:val="04A0" w:firstRow="1" w:lastRow="0" w:firstColumn="1" w:lastColumn="0" w:noHBand="0" w:noVBand="1"/>
      </w:tblPr>
      <w:tblGrid>
        <w:gridCol w:w="5073"/>
        <w:gridCol w:w="1529"/>
        <w:gridCol w:w="629"/>
        <w:gridCol w:w="1545"/>
        <w:gridCol w:w="642"/>
      </w:tblGrid>
      <w:tr w:rsidR="00C44FC9" w14:paraId="2567F004" w14:textId="77777777">
        <w:tc>
          <w:tcPr>
            <w:tcW w:w="2693" w:type="pct"/>
            <w:vMerge w:val="restart"/>
            <w:tcBorders>
              <w:top w:val="single" w:sz="4" w:space="0" w:color="auto"/>
            </w:tcBorders>
            <w:shd w:val="clear" w:color="auto" w:fill="auto"/>
          </w:tcPr>
          <w:p w14:paraId="630A535A" w14:textId="77777777" w:rsidR="00C44FC9" w:rsidRDefault="00EB625D">
            <w:pPr>
              <w:adjustRightInd w:val="0"/>
              <w:snapToGrid w:val="0"/>
              <w:spacing w:line="360" w:lineRule="auto"/>
              <w:rPr>
                <w:rFonts w:ascii="Book Antiqua" w:hAnsi="Book Antiqua"/>
                <w:b/>
                <w:szCs w:val="24"/>
              </w:rPr>
            </w:pPr>
            <w:r>
              <w:rPr>
                <w:rFonts w:ascii="Book Antiqua" w:hAnsi="Book Antiqua"/>
                <w:b/>
                <w:color w:val="000000"/>
                <w:kern w:val="0"/>
                <w:szCs w:val="24"/>
                <w:lang w:bidi="ar"/>
              </w:rPr>
              <w:t>Variable</w:t>
            </w:r>
          </w:p>
        </w:tc>
        <w:tc>
          <w:tcPr>
            <w:tcW w:w="1146" w:type="pct"/>
            <w:gridSpan w:val="2"/>
            <w:tcBorders>
              <w:top w:val="single" w:sz="4" w:space="0" w:color="auto"/>
              <w:bottom w:val="single" w:sz="4" w:space="0" w:color="auto"/>
            </w:tcBorders>
            <w:shd w:val="clear" w:color="auto" w:fill="auto"/>
          </w:tcPr>
          <w:p w14:paraId="1E2C86AE" w14:textId="77777777" w:rsidR="00EF21FC" w:rsidRDefault="00EB625D">
            <w:pPr>
              <w:widowControl/>
              <w:adjustRightInd w:val="0"/>
              <w:snapToGrid w:val="0"/>
              <w:spacing w:line="360" w:lineRule="auto"/>
              <w:textAlignment w:val="center"/>
              <w:rPr>
                <w:rFonts w:ascii="Book Antiqua" w:hAnsi="Book Antiqua"/>
                <w:b/>
                <w:color w:val="000000"/>
                <w:kern w:val="0"/>
                <w:szCs w:val="24"/>
                <w:lang w:eastAsia="zh-CN" w:bidi="ar"/>
              </w:rPr>
            </w:pPr>
            <w:r>
              <w:rPr>
                <w:rFonts w:ascii="Book Antiqua" w:hAnsi="Book Antiqua"/>
                <w:b/>
                <w:color w:val="000000"/>
                <w:kern w:val="0"/>
                <w:szCs w:val="24"/>
                <w:lang w:bidi="ar"/>
              </w:rPr>
              <w:t xml:space="preserve">Primary cohort </w:t>
            </w:r>
          </w:p>
          <w:p w14:paraId="2D3772AA"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155)</w:t>
            </w:r>
          </w:p>
        </w:tc>
        <w:tc>
          <w:tcPr>
            <w:tcW w:w="1161" w:type="pct"/>
            <w:gridSpan w:val="2"/>
            <w:tcBorders>
              <w:top w:val="single" w:sz="4" w:space="0" w:color="auto"/>
              <w:bottom w:val="single" w:sz="4" w:space="0" w:color="auto"/>
            </w:tcBorders>
            <w:shd w:val="clear" w:color="auto" w:fill="auto"/>
          </w:tcPr>
          <w:p w14:paraId="4336B91A" w14:textId="77777777" w:rsidR="00C44FC9" w:rsidRDefault="00EB625D">
            <w:pPr>
              <w:widowControl/>
              <w:adjustRightInd w:val="0"/>
              <w:snapToGrid w:val="0"/>
              <w:spacing w:line="360" w:lineRule="auto"/>
              <w:textAlignment w:val="center"/>
              <w:rPr>
                <w:rFonts w:ascii="Book Antiqua" w:hAnsi="Book Antiqua"/>
                <w:b/>
                <w:szCs w:val="24"/>
              </w:rPr>
            </w:pPr>
            <w:r>
              <w:rPr>
                <w:rFonts w:ascii="Book Antiqua" w:hAnsi="Book Antiqua"/>
                <w:b/>
                <w:color w:val="000000"/>
                <w:kern w:val="0"/>
                <w:szCs w:val="24"/>
                <w:lang w:bidi="ar"/>
              </w:rPr>
              <w:t>Validation cohort (</w:t>
            </w:r>
            <w:r>
              <w:rPr>
                <w:rFonts w:ascii="Book Antiqua" w:hAnsi="Book Antiqua"/>
                <w:b/>
                <w:i/>
                <w:color w:val="000000"/>
                <w:kern w:val="0"/>
                <w:szCs w:val="24"/>
                <w:lang w:bidi="ar"/>
              </w:rPr>
              <w:t>n</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w:t>
            </w:r>
            <w:r>
              <w:rPr>
                <w:rFonts w:ascii="Book Antiqua" w:hAnsi="Book Antiqua" w:hint="eastAsia"/>
                <w:b/>
                <w:color w:val="000000"/>
                <w:kern w:val="0"/>
                <w:szCs w:val="24"/>
                <w:lang w:eastAsia="zh-CN" w:bidi="ar"/>
              </w:rPr>
              <w:t xml:space="preserve"> </w:t>
            </w:r>
            <w:r>
              <w:rPr>
                <w:rFonts w:ascii="Book Antiqua" w:hAnsi="Book Antiqua"/>
                <w:b/>
                <w:color w:val="000000"/>
                <w:kern w:val="0"/>
                <w:szCs w:val="24"/>
                <w:lang w:bidi="ar"/>
              </w:rPr>
              <w:t>65)</w:t>
            </w:r>
          </w:p>
        </w:tc>
      </w:tr>
      <w:tr w:rsidR="00C44FC9" w14:paraId="77C36A91" w14:textId="77777777">
        <w:tc>
          <w:tcPr>
            <w:tcW w:w="2693" w:type="pct"/>
            <w:vMerge/>
            <w:tcBorders>
              <w:bottom w:val="single" w:sz="4" w:space="0" w:color="auto"/>
            </w:tcBorders>
            <w:shd w:val="clear" w:color="auto" w:fill="auto"/>
          </w:tcPr>
          <w:p w14:paraId="1F6F8D91" w14:textId="77777777" w:rsidR="00C44FC9" w:rsidRDefault="00C44FC9">
            <w:pPr>
              <w:adjustRightInd w:val="0"/>
              <w:snapToGrid w:val="0"/>
              <w:spacing w:line="360" w:lineRule="auto"/>
              <w:rPr>
                <w:rFonts w:ascii="Book Antiqua" w:hAnsi="Book Antiqua"/>
                <w:b/>
                <w:szCs w:val="24"/>
              </w:rPr>
            </w:pPr>
          </w:p>
        </w:tc>
        <w:tc>
          <w:tcPr>
            <w:tcW w:w="812" w:type="pct"/>
            <w:tcBorders>
              <w:top w:val="single" w:sz="4" w:space="0" w:color="auto"/>
              <w:bottom w:val="single" w:sz="4" w:space="0" w:color="auto"/>
            </w:tcBorders>
            <w:shd w:val="clear" w:color="auto" w:fill="auto"/>
          </w:tcPr>
          <w:p w14:paraId="1596AB6D"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34" w:type="pct"/>
            <w:tcBorders>
              <w:top w:val="single" w:sz="4" w:space="0" w:color="auto"/>
              <w:bottom w:val="single" w:sz="4" w:space="0" w:color="auto"/>
            </w:tcBorders>
            <w:shd w:val="clear" w:color="auto" w:fill="auto"/>
          </w:tcPr>
          <w:p w14:paraId="503B2D78"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c>
          <w:tcPr>
            <w:tcW w:w="820" w:type="pct"/>
            <w:tcBorders>
              <w:top w:val="single" w:sz="4" w:space="0" w:color="auto"/>
              <w:bottom w:val="single" w:sz="4" w:space="0" w:color="auto"/>
            </w:tcBorders>
            <w:shd w:val="clear" w:color="auto" w:fill="auto"/>
          </w:tcPr>
          <w:p w14:paraId="094C2944"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No. of patients</w:t>
            </w:r>
          </w:p>
        </w:tc>
        <w:tc>
          <w:tcPr>
            <w:tcW w:w="341" w:type="pct"/>
            <w:tcBorders>
              <w:top w:val="single" w:sz="4" w:space="0" w:color="auto"/>
              <w:bottom w:val="single" w:sz="4" w:space="0" w:color="auto"/>
            </w:tcBorders>
            <w:shd w:val="clear" w:color="auto" w:fill="auto"/>
          </w:tcPr>
          <w:p w14:paraId="49D7D2EB" w14:textId="77777777" w:rsidR="00C44FC9" w:rsidRDefault="00EB625D">
            <w:pPr>
              <w:widowControl/>
              <w:adjustRightInd w:val="0"/>
              <w:snapToGrid w:val="0"/>
              <w:spacing w:line="360" w:lineRule="auto"/>
              <w:textAlignment w:val="center"/>
              <w:rPr>
                <w:rFonts w:ascii="Book Antiqua" w:hAnsi="Book Antiqua"/>
                <w:b/>
                <w:color w:val="000000"/>
                <w:kern w:val="0"/>
                <w:szCs w:val="24"/>
                <w:lang w:bidi="ar"/>
              </w:rPr>
            </w:pPr>
            <w:r>
              <w:rPr>
                <w:rFonts w:ascii="Book Antiqua" w:hAnsi="Book Antiqua"/>
                <w:b/>
                <w:color w:val="000000"/>
                <w:kern w:val="0"/>
                <w:szCs w:val="24"/>
                <w:lang w:bidi="ar"/>
              </w:rPr>
              <w:t>%</w:t>
            </w:r>
          </w:p>
        </w:tc>
      </w:tr>
      <w:tr w:rsidR="00C44FC9" w14:paraId="023AD3F0" w14:textId="77777777">
        <w:tc>
          <w:tcPr>
            <w:tcW w:w="5000" w:type="pct"/>
            <w:gridSpan w:val="5"/>
            <w:shd w:val="clear" w:color="auto" w:fill="auto"/>
          </w:tcPr>
          <w:p w14:paraId="1EDC3DC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Number of cycles of postoperative chemotherapy regimens</w:t>
            </w:r>
          </w:p>
        </w:tc>
      </w:tr>
      <w:tr w:rsidR="00C44FC9" w14:paraId="469FA458" w14:textId="77777777">
        <w:tc>
          <w:tcPr>
            <w:tcW w:w="2693" w:type="pct"/>
            <w:shd w:val="clear" w:color="auto" w:fill="auto"/>
          </w:tcPr>
          <w:p w14:paraId="25E14D18"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F57605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4.00</w:t>
            </w:r>
          </w:p>
        </w:tc>
        <w:tc>
          <w:tcPr>
            <w:tcW w:w="334" w:type="pct"/>
            <w:shd w:val="clear" w:color="auto" w:fill="auto"/>
          </w:tcPr>
          <w:p w14:paraId="66170905"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CC1FFD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4.00</w:t>
            </w:r>
          </w:p>
        </w:tc>
        <w:tc>
          <w:tcPr>
            <w:tcW w:w="341" w:type="pct"/>
            <w:shd w:val="clear" w:color="auto" w:fill="auto"/>
          </w:tcPr>
          <w:p w14:paraId="59810B69" w14:textId="77777777" w:rsidR="00C44FC9" w:rsidRDefault="00C44FC9">
            <w:pPr>
              <w:adjustRightInd w:val="0"/>
              <w:snapToGrid w:val="0"/>
              <w:spacing w:line="360" w:lineRule="auto"/>
              <w:rPr>
                <w:rFonts w:ascii="Book Antiqua" w:hAnsi="Book Antiqua"/>
                <w:szCs w:val="24"/>
              </w:rPr>
            </w:pPr>
          </w:p>
        </w:tc>
      </w:tr>
      <w:tr w:rsidR="00C44FC9" w14:paraId="75DE3ED0" w14:textId="77777777">
        <w:tc>
          <w:tcPr>
            <w:tcW w:w="2693" w:type="pct"/>
            <w:shd w:val="clear" w:color="auto" w:fill="auto"/>
          </w:tcPr>
          <w:p w14:paraId="75709EB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7C855E5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0.00-6.00</w:t>
            </w:r>
          </w:p>
        </w:tc>
        <w:tc>
          <w:tcPr>
            <w:tcW w:w="334" w:type="pct"/>
            <w:shd w:val="clear" w:color="auto" w:fill="auto"/>
          </w:tcPr>
          <w:p w14:paraId="23803E3E"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09E08AE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0.00-6.00</w:t>
            </w:r>
          </w:p>
        </w:tc>
        <w:tc>
          <w:tcPr>
            <w:tcW w:w="341" w:type="pct"/>
            <w:shd w:val="clear" w:color="auto" w:fill="auto"/>
          </w:tcPr>
          <w:p w14:paraId="063D39C7" w14:textId="77777777" w:rsidR="00C44FC9" w:rsidRDefault="00C44FC9">
            <w:pPr>
              <w:adjustRightInd w:val="0"/>
              <w:snapToGrid w:val="0"/>
              <w:spacing w:line="360" w:lineRule="auto"/>
              <w:rPr>
                <w:rFonts w:ascii="Book Antiqua" w:hAnsi="Book Antiqua"/>
                <w:szCs w:val="24"/>
              </w:rPr>
            </w:pPr>
          </w:p>
        </w:tc>
      </w:tr>
      <w:tr w:rsidR="00C44FC9" w14:paraId="678978A5" w14:textId="77777777">
        <w:tc>
          <w:tcPr>
            <w:tcW w:w="5000" w:type="pct"/>
            <w:gridSpan w:val="5"/>
            <w:shd w:val="clear" w:color="auto" w:fill="auto"/>
          </w:tcPr>
          <w:p w14:paraId="6A1CA24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exhaust</w:t>
            </w:r>
          </w:p>
        </w:tc>
      </w:tr>
      <w:tr w:rsidR="00C44FC9" w14:paraId="7D7C4B45" w14:textId="77777777">
        <w:tc>
          <w:tcPr>
            <w:tcW w:w="2693" w:type="pct"/>
            <w:shd w:val="clear" w:color="auto" w:fill="auto"/>
          </w:tcPr>
          <w:p w14:paraId="1FE6346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bookmarkStart w:id="109" w:name="_Hlk51227131"/>
            <w:r>
              <w:rPr>
                <w:rFonts w:ascii="Book Antiqua" w:hAnsi="Book Antiqua"/>
                <w:color w:val="000000"/>
                <w:kern w:val="0"/>
                <w:szCs w:val="24"/>
                <w:lang w:bidi="ar"/>
              </w:rPr>
              <w:t>Median</w:t>
            </w:r>
          </w:p>
        </w:tc>
        <w:tc>
          <w:tcPr>
            <w:tcW w:w="812" w:type="pct"/>
            <w:shd w:val="clear" w:color="auto" w:fill="auto"/>
          </w:tcPr>
          <w:p w14:paraId="5D74FA74"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3.</w:t>
            </w:r>
            <w:r>
              <w:rPr>
                <w:rFonts w:ascii="Book Antiqua" w:hAnsi="Book Antiqua"/>
                <w:color w:val="000000"/>
                <w:kern w:val="0"/>
                <w:szCs w:val="24"/>
                <w:lang w:eastAsia="zh-CN" w:bidi="ar"/>
              </w:rPr>
              <w:t>00</w:t>
            </w:r>
          </w:p>
        </w:tc>
        <w:tc>
          <w:tcPr>
            <w:tcW w:w="334" w:type="pct"/>
            <w:shd w:val="clear" w:color="auto" w:fill="auto"/>
          </w:tcPr>
          <w:p w14:paraId="6BB9265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9005DD3"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3.</w:t>
            </w:r>
            <w:r>
              <w:rPr>
                <w:rFonts w:ascii="Book Antiqua" w:hAnsi="Book Antiqua"/>
                <w:color w:val="000000"/>
                <w:kern w:val="0"/>
                <w:szCs w:val="24"/>
                <w:lang w:eastAsia="zh-CN" w:bidi="ar"/>
              </w:rPr>
              <w:t>00</w:t>
            </w:r>
          </w:p>
        </w:tc>
        <w:tc>
          <w:tcPr>
            <w:tcW w:w="341" w:type="pct"/>
            <w:shd w:val="clear" w:color="auto" w:fill="auto"/>
          </w:tcPr>
          <w:p w14:paraId="5E1C447D" w14:textId="77777777" w:rsidR="00C44FC9" w:rsidRDefault="00C44FC9">
            <w:pPr>
              <w:adjustRightInd w:val="0"/>
              <w:snapToGrid w:val="0"/>
              <w:spacing w:line="360" w:lineRule="auto"/>
              <w:rPr>
                <w:rFonts w:ascii="Book Antiqua" w:hAnsi="Book Antiqua"/>
                <w:szCs w:val="24"/>
              </w:rPr>
            </w:pPr>
          </w:p>
        </w:tc>
      </w:tr>
      <w:tr w:rsidR="00C44FC9" w14:paraId="788B4B2E" w14:textId="77777777">
        <w:tc>
          <w:tcPr>
            <w:tcW w:w="2693" w:type="pct"/>
            <w:shd w:val="clear" w:color="auto" w:fill="auto"/>
          </w:tcPr>
          <w:p w14:paraId="24608A6F"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26AB7B4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34" w:type="pct"/>
            <w:shd w:val="clear" w:color="auto" w:fill="auto"/>
          </w:tcPr>
          <w:p w14:paraId="1BA3FF33"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D81FCC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41" w:type="pct"/>
            <w:shd w:val="clear" w:color="auto" w:fill="auto"/>
          </w:tcPr>
          <w:p w14:paraId="7ECC23EE" w14:textId="77777777" w:rsidR="00C44FC9" w:rsidRDefault="00C44FC9">
            <w:pPr>
              <w:adjustRightInd w:val="0"/>
              <w:snapToGrid w:val="0"/>
              <w:spacing w:line="360" w:lineRule="auto"/>
              <w:rPr>
                <w:rFonts w:ascii="Book Antiqua" w:hAnsi="Book Antiqua"/>
                <w:szCs w:val="24"/>
              </w:rPr>
            </w:pPr>
          </w:p>
        </w:tc>
      </w:tr>
      <w:bookmarkEnd w:id="109"/>
      <w:tr w:rsidR="00C44FC9" w14:paraId="57B38619" w14:textId="77777777">
        <w:tc>
          <w:tcPr>
            <w:tcW w:w="5000" w:type="pct"/>
            <w:gridSpan w:val="5"/>
            <w:shd w:val="clear" w:color="auto" w:fill="auto"/>
          </w:tcPr>
          <w:p w14:paraId="12D02F4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defecation</w:t>
            </w:r>
          </w:p>
        </w:tc>
      </w:tr>
      <w:tr w:rsidR="00C44FC9" w14:paraId="1B7BC238" w14:textId="77777777">
        <w:tc>
          <w:tcPr>
            <w:tcW w:w="2693" w:type="pct"/>
            <w:shd w:val="clear" w:color="auto" w:fill="auto"/>
          </w:tcPr>
          <w:p w14:paraId="1D2C40D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5C0C7E2"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w:t>
            </w:r>
          </w:p>
        </w:tc>
        <w:tc>
          <w:tcPr>
            <w:tcW w:w="334" w:type="pct"/>
            <w:shd w:val="clear" w:color="auto" w:fill="auto"/>
          </w:tcPr>
          <w:p w14:paraId="0FC0F708"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78D19DC8"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5.00</w:t>
            </w:r>
          </w:p>
        </w:tc>
        <w:tc>
          <w:tcPr>
            <w:tcW w:w="341" w:type="pct"/>
            <w:shd w:val="clear" w:color="auto" w:fill="auto"/>
          </w:tcPr>
          <w:p w14:paraId="1C9F047C" w14:textId="77777777" w:rsidR="00C44FC9" w:rsidRDefault="00C44FC9">
            <w:pPr>
              <w:adjustRightInd w:val="0"/>
              <w:snapToGrid w:val="0"/>
              <w:spacing w:line="360" w:lineRule="auto"/>
              <w:rPr>
                <w:rFonts w:ascii="Book Antiqua" w:hAnsi="Book Antiqua"/>
                <w:szCs w:val="24"/>
              </w:rPr>
            </w:pPr>
          </w:p>
        </w:tc>
      </w:tr>
      <w:tr w:rsidR="00C44FC9" w14:paraId="2B28AD46" w14:textId="77777777">
        <w:tc>
          <w:tcPr>
            <w:tcW w:w="2693" w:type="pct"/>
            <w:shd w:val="clear" w:color="auto" w:fill="auto"/>
          </w:tcPr>
          <w:p w14:paraId="75D6A88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470BEF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3.00-6.00</w:t>
            </w:r>
          </w:p>
        </w:tc>
        <w:tc>
          <w:tcPr>
            <w:tcW w:w="334" w:type="pct"/>
            <w:shd w:val="clear" w:color="auto" w:fill="auto"/>
          </w:tcPr>
          <w:p w14:paraId="2FFA69B4"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4B5F20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4.00-6.00</w:t>
            </w:r>
          </w:p>
        </w:tc>
        <w:tc>
          <w:tcPr>
            <w:tcW w:w="341" w:type="pct"/>
            <w:shd w:val="clear" w:color="auto" w:fill="auto"/>
          </w:tcPr>
          <w:p w14:paraId="43122BD7" w14:textId="77777777" w:rsidR="00C44FC9" w:rsidRDefault="00C44FC9">
            <w:pPr>
              <w:adjustRightInd w:val="0"/>
              <w:snapToGrid w:val="0"/>
              <w:spacing w:line="360" w:lineRule="auto"/>
              <w:rPr>
                <w:rFonts w:ascii="Book Antiqua" w:hAnsi="Book Antiqua"/>
                <w:szCs w:val="24"/>
              </w:rPr>
            </w:pPr>
          </w:p>
        </w:tc>
      </w:tr>
      <w:tr w:rsidR="00C44FC9" w14:paraId="667DE03D" w14:textId="77777777">
        <w:tc>
          <w:tcPr>
            <w:tcW w:w="5000" w:type="pct"/>
            <w:gridSpan w:val="5"/>
            <w:shd w:val="clear" w:color="auto" w:fill="auto"/>
          </w:tcPr>
          <w:p w14:paraId="528C2BE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ureter removal time</w:t>
            </w:r>
          </w:p>
        </w:tc>
      </w:tr>
      <w:tr w:rsidR="00C44FC9" w14:paraId="10484087" w14:textId="77777777">
        <w:tc>
          <w:tcPr>
            <w:tcW w:w="2693" w:type="pct"/>
            <w:shd w:val="clear" w:color="auto" w:fill="auto"/>
          </w:tcPr>
          <w:p w14:paraId="061066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3E34E93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4.</w:t>
            </w:r>
            <w:r>
              <w:rPr>
                <w:rFonts w:ascii="Book Antiqua" w:hAnsi="Book Antiqua"/>
                <w:color w:val="000000"/>
                <w:kern w:val="0"/>
                <w:szCs w:val="24"/>
                <w:lang w:eastAsia="zh-CN" w:bidi="ar"/>
              </w:rPr>
              <w:t>00</w:t>
            </w:r>
          </w:p>
        </w:tc>
        <w:tc>
          <w:tcPr>
            <w:tcW w:w="334" w:type="pct"/>
            <w:shd w:val="clear" w:color="auto" w:fill="auto"/>
          </w:tcPr>
          <w:p w14:paraId="0EE2AEA2"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29522850"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bidi="ar"/>
              </w:rPr>
              <w:t>4.</w:t>
            </w:r>
            <w:r>
              <w:rPr>
                <w:rFonts w:ascii="Book Antiqua" w:hAnsi="Book Antiqua"/>
                <w:color w:val="000000"/>
                <w:kern w:val="0"/>
                <w:szCs w:val="24"/>
                <w:lang w:eastAsia="zh-CN" w:bidi="ar"/>
              </w:rPr>
              <w:t>00</w:t>
            </w:r>
          </w:p>
        </w:tc>
        <w:tc>
          <w:tcPr>
            <w:tcW w:w="341" w:type="pct"/>
            <w:shd w:val="clear" w:color="auto" w:fill="auto"/>
          </w:tcPr>
          <w:p w14:paraId="4FE14606" w14:textId="77777777" w:rsidR="00C44FC9" w:rsidRDefault="00C44FC9">
            <w:pPr>
              <w:adjustRightInd w:val="0"/>
              <w:snapToGrid w:val="0"/>
              <w:spacing w:line="360" w:lineRule="auto"/>
              <w:rPr>
                <w:rFonts w:ascii="Book Antiqua" w:hAnsi="Book Antiqua"/>
                <w:szCs w:val="24"/>
              </w:rPr>
            </w:pPr>
          </w:p>
        </w:tc>
      </w:tr>
      <w:tr w:rsidR="00C44FC9" w14:paraId="0DE1FCE3" w14:textId="77777777">
        <w:tc>
          <w:tcPr>
            <w:tcW w:w="2693" w:type="pct"/>
            <w:shd w:val="clear" w:color="auto" w:fill="auto"/>
          </w:tcPr>
          <w:p w14:paraId="3EE0478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3D258AC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4.00-5.00</w:t>
            </w:r>
          </w:p>
        </w:tc>
        <w:tc>
          <w:tcPr>
            <w:tcW w:w="334" w:type="pct"/>
            <w:shd w:val="clear" w:color="auto" w:fill="auto"/>
          </w:tcPr>
          <w:p w14:paraId="644A6BC7"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1615AFE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3.00-5.00</w:t>
            </w:r>
          </w:p>
        </w:tc>
        <w:tc>
          <w:tcPr>
            <w:tcW w:w="341" w:type="pct"/>
            <w:shd w:val="clear" w:color="auto" w:fill="auto"/>
          </w:tcPr>
          <w:p w14:paraId="590AC986" w14:textId="77777777" w:rsidR="00C44FC9" w:rsidRDefault="00C44FC9">
            <w:pPr>
              <w:adjustRightInd w:val="0"/>
              <w:snapToGrid w:val="0"/>
              <w:spacing w:line="360" w:lineRule="auto"/>
              <w:rPr>
                <w:rFonts w:ascii="Book Antiqua" w:hAnsi="Book Antiqua"/>
                <w:szCs w:val="24"/>
              </w:rPr>
            </w:pPr>
          </w:p>
        </w:tc>
      </w:tr>
      <w:tr w:rsidR="00C44FC9" w14:paraId="2EA2A5A2" w14:textId="77777777">
        <w:tc>
          <w:tcPr>
            <w:tcW w:w="5000" w:type="pct"/>
            <w:gridSpan w:val="5"/>
            <w:shd w:val="clear" w:color="auto" w:fill="auto"/>
          </w:tcPr>
          <w:p w14:paraId="31AF56D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Postoperative CEA</w:t>
            </w:r>
          </w:p>
        </w:tc>
      </w:tr>
      <w:tr w:rsidR="00C44FC9" w14:paraId="783657CB" w14:textId="77777777">
        <w:tc>
          <w:tcPr>
            <w:tcW w:w="2693" w:type="pct"/>
            <w:shd w:val="clear" w:color="auto" w:fill="auto"/>
          </w:tcPr>
          <w:p w14:paraId="30B90E8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Median</w:t>
            </w:r>
          </w:p>
        </w:tc>
        <w:tc>
          <w:tcPr>
            <w:tcW w:w="812" w:type="pct"/>
            <w:shd w:val="clear" w:color="auto" w:fill="auto"/>
          </w:tcPr>
          <w:p w14:paraId="466FCA67"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lang w:eastAsia="zh-CN"/>
              </w:rPr>
              <w:t>2.41</w:t>
            </w:r>
          </w:p>
        </w:tc>
        <w:tc>
          <w:tcPr>
            <w:tcW w:w="334" w:type="pct"/>
            <w:shd w:val="clear" w:color="auto" w:fill="auto"/>
          </w:tcPr>
          <w:p w14:paraId="49B4BE70"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5FAB38B"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color w:val="000000"/>
                <w:kern w:val="0"/>
                <w:szCs w:val="24"/>
                <w:lang w:eastAsia="zh-CN" w:bidi="ar"/>
              </w:rPr>
              <w:t>2.55</w:t>
            </w:r>
          </w:p>
        </w:tc>
        <w:tc>
          <w:tcPr>
            <w:tcW w:w="341" w:type="pct"/>
            <w:shd w:val="clear" w:color="auto" w:fill="auto"/>
          </w:tcPr>
          <w:p w14:paraId="6DC6A1B4" w14:textId="77777777" w:rsidR="00C44FC9" w:rsidRDefault="00C44FC9">
            <w:pPr>
              <w:adjustRightInd w:val="0"/>
              <w:snapToGrid w:val="0"/>
              <w:spacing w:line="360" w:lineRule="auto"/>
              <w:rPr>
                <w:rFonts w:ascii="Book Antiqua" w:hAnsi="Book Antiqua"/>
                <w:szCs w:val="24"/>
              </w:rPr>
            </w:pPr>
          </w:p>
        </w:tc>
      </w:tr>
      <w:tr w:rsidR="00C44FC9" w14:paraId="52C874FA" w14:textId="77777777">
        <w:tc>
          <w:tcPr>
            <w:tcW w:w="2693" w:type="pct"/>
            <w:shd w:val="clear" w:color="auto" w:fill="auto"/>
          </w:tcPr>
          <w:p w14:paraId="57D30C0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Range</w:t>
            </w:r>
          </w:p>
        </w:tc>
        <w:tc>
          <w:tcPr>
            <w:tcW w:w="812" w:type="pct"/>
            <w:shd w:val="clear" w:color="auto" w:fill="auto"/>
          </w:tcPr>
          <w:p w14:paraId="5681E13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1.59-3.705</w:t>
            </w:r>
          </w:p>
        </w:tc>
        <w:tc>
          <w:tcPr>
            <w:tcW w:w="334" w:type="pct"/>
            <w:shd w:val="clear" w:color="auto" w:fill="auto"/>
          </w:tcPr>
          <w:p w14:paraId="4FAA691A"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578EEE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1.70-3.41</w:t>
            </w:r>
          </w:p>
        </w:tc>
        <w:tc>
          <w:tcPr>
            <w:tcW w:w="341" w:type="pct"/>
            <w:shd w:val="clear" w:color="auto" w:fill="auto"/>
          </w:tcPr>
          <w:p w14:paraId="214E4562" w14:textId="77777777" w:rsidR="00C44FC9" w:rsidRDefault="00C44FC9">
            <w:pPr>
              <w:adjustRightInd w:val="0"/>
              <w:snapToGrid w:val="0"/>
              <w:spacing w:line="360" w:lineRule="auto"/>
              <w:rPr>
                <w:rFonts w:ascii="Book Antiqua" w:hAnsi="Book Antiqua"/>
                <w:szCs w:val="24"/>
              </w:rPr>
            </w:pPr>
          </w:p>
        </w:tc>
      </w:tr>
      <w:tr w:rsidR="00C44FC9" w14:paraId="7D236B43" w14:textId="77777777">
        <w:tc>
          <w:tcPr>
            <w:tcW w:w="5000" w:type="pct"/>
            <w:gridSpan w:val="5"/>
            <w:shd w:val="clear" w:color="auto" w:fill="auto"/>
          </w:tcPr>
          <w:p w14:paraId="6F3C736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adjuvant therapy</w:t>
            </w:r>
          </w:p>
        </w:tc>
      </w:tr>
      <w:tr w:rsidR="00C44FC9" w14:paraId="5A629BDA" w14:textId="77777777">
        <w:tc>
          <w:tcPr>
            <w:tcW w:w="2693" w:type="pct"/>
            <w:shd w:val="clear" w:color="auto" w:fill="auto"/>
          </w:tcPr>
          <w:p w14:paraId="52D6E28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18BC17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101</w:t>
            </w:r>
          </w:p>
        </w:tc>
        <w:tc>
          <w:tcPr>
            <w:tcW w:w="334" w:type="pct"/>
            <w:shd w:val="clear" w:color="auto" w:fill="auto"/>
          </w:tcPr>
          <w:p w14:paraId="02DA88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65.2</w:t>
            </w:r>
          </w:p>
        </w:tc>
        <w:tc>
          <w:tcPr>
            <w:tcW w:w="820" w:type="pct"/>
            <w:shd w:val="clear" w:color="auto" w:fill="auto"/>
          </w:tcPr>
          <w:p w14:paraId="14A65A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341" w:type="pct"/>
            <w:shd w:val="clear" w:color="auto" w:fill="auto"/>
          </w:tcPr>
          <w:p w14:paraId="4CDD21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69.2</w:t>
            </w:r>
          </w:p>
        </w:tc>
      </w:tr>
      <w:tr w:rsidR="00C44FC9" w14:paraId="69A7A20A" w14:textId="77777777">
        <w:tc>
          <w:tcPr>
            <w:tcW w:w="2693" w:type="pct"/>
            <w:shd w:val="clear" w:color="auto" w:fill="auto"/>
          </w:tcPr>
          <w:p w14:paraId="1401F382"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29E778A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54</w:t>
            </w:r>
          </w:p>
        </w:tc>
        <w:tc>
          <w:tcPr>
            <w:tcW w:w="334" w:type="pct"/>
            <w:shd w:val="clear" w:color="auto" w:fill="auto"/>
          </w:tcPr>
          <w:p w14:paraId="300B670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34.8</w:t>
            </w:r>
          </w:p>
        </w:tc>
        <w:tc>
          <w:tcPr>
            <w:tcW w:w="820" w:type="pct"/>
            <w:shd w:val="clear" w:color="auto" w:fill="auto"/>
          </w:tcPr>
          <w:p w14:paraId="407BFCF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20</w:t>
            </w:r>
          </w:p>
        </w:tc>
        <w:tc>
          <w:tcPr>
            <w:tcW w:w="341" w:type="pct"/>
            <w:shd w:val="clear" w:color="auto" w:fill="auto"/>
          </w:tcPr>
          <w:p w14:paraId="6FA3600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30.8</w:t>
            </w:r>
          </w:p>
        </w:tc>
      </w:tr>
      <w:tr w:rsidR="00C44FC9" w14:paraId="29C2CC97" w14:textId="77777777">
        <w:tc>
          <w:tcPr>
            <w:tcW w:w="5000" w:type="pct"/>
            <w:gridSpan w:val="5"/>
            <w:shd w:val="clear" w:color="auto" w:fill="auto"/>
          </w:tcPr>
          <w:p w14:paraId="5F004E25"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Postoperative bleeding</w:t>
            </w:r>
          </w:p>
        </w:tc>
      </w:tr>
      <w:tr w:rsidR="00C44FC9" w14:paraId="3428F5B3" w14:textId="77777777">
        <w:tc>
          <w:tcPr>
            <w:tcW w:w="2693" w:type="pct"/>
            <w:shd w:val="clear" w:color="auto" w:fill="auto"/>
          </w:tcPr>
          <w:p w14:paraId="312F8CF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83F4D2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w:t>
            </w:r>
          </w:p>
        </w:tc>
        <w:tc>
          <w:tcPr>
            <w:tcW w:w="334" w:type="pct"/>
            <w:shd w:val="clear" w:color="auto" w:fill="auto"/>
          </w:tcPr>
          <w:p w14:paraId="7F7F82D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1.3</w:t>
            </w:r>
          </w:p>
        </w:tc>
        <w:tc>
          <w:tcPr>
            <w:tcW w:w="820" w:type="pct"/>
            <w:shd w:val="clear" w:color="auto" w:fill="auto"/>
          </w:tcPr>
          <w:p w14:paraId="59CB82B7"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6F629632" w14:textId="77777777" w:rsidR="00C44FC9" w:rsidRDefault="00C44FC9">
            <w:pPr>
              <w:adjustRightInd w:val="0"/>
              <w:snapToGrid w:val="0"/>
              <w:spacing w:line="360" w:lineRule="auto"/>
              <w:rPr>
                <w:rFonts w:ascii="Book Antiqua" w:hAnsi="Book Antiqua"/>
                <w:szCs w:val="24"/>
              </w:rPr>
            </w:pPr>
          </w:p>
        </w:tc>
      </w:tr>
      <w:tr w:rsidR="00C44FC9" w14:paraId="5C4BD11B" w14:textId="77777777">
        <w:tc>
          <w:tcPr>
            <w:tcW w:w="2693" w:type="pct"/>
            <w:shd w:val="clear" w:color="auto" w:fill="auto"/>
          </w:tcPr>
          <w:p w14:paraId="22669F7B"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5601082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153</w:t>
            </w:r>
          </w:p>
        </w:tc>
        <w:tc>
          <w:tcPr>
            <w:tcW w:w="334" w:type="pct"/>
            <w:shd w:val="clear" w:color="auto" w:fill="auto"/>
          </w:tcPr>
          <w:p w14:paraId="00A28B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98.7</w:t>
            </w:r>
          </w:p>
        </w:tc>
        <w:tc>
          <w:tcPr>
            <w:tcW w:w="820" w:type="pct"/>
            <w:shd w:val="clear" w:color="auto" w:fill="auto"/>
          </w:tcPr>
          <w:p w14:paraId="76C1EA0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083B0C1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51E45E6F" w14:textId="77777777">
        <w:tc>
          <w:tcPr>
            <w:tcW w:w="5000" w:type="pct"/>
            <w:gridSpan w:val="5"/>
            <w:shd w:val="clear" w:color="auto" w:fill="auto"/>
          </w:tcPr>
          <w:p w14:paraId="63A1D139"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Postoperative intestinal fistula</w:t>
            </w:r>
          </w:p>
        </w:tc>
      </w:tr>
      <w:tr w:rsidR="00C44FC9" w14:paraId="4D0DD97C" w14:textId="77777777">
        <w:tc>
          <w:tcPr>
            <w:tcW w:w="2693" w:type="pct"/>
            <w:shd w:val="clear" w:color="auto" w:fill="auto"/>
          </w:tcPr>
          <w:p w14:paraId="4107A34A"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5D1014F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5</w:t>
            </w:r>
          </w:p>
        </w:tc>
        <w:tc>
          <w:tcPr>
            <w:tcW w:w="334" w:type="pct"/>
            <w:shd w:val="clear" w:color="auto" w:fill="auto"/>
          </w:tcPr>
          <w:p w14:paraId="4D02163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w:t>
            </w:r>
          </w:p>
        </w:tc>
        <w:tc>
          <w:tcPr>
            <w:tcW w:w="820" w:type="pct"/>
            <w:shd w:val="clear" w:color="auto" w:fill="auto"/>
          </w:tcPr>
          <w:p w14:paraId="641AE976"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777B3785" w14:textId="77777777" w:rsidR="00C44FC9" w:rsidRDefault="00C44FC9">
            <w:pPr>
              <w:adjustRightInd w:val="0"/>
              <w:snapToGrid w:val="0"/>
              <w:spacing w:line="360" w:lineRule="auto"/>
              <w:rPr>
                <w:rFonts w:ascii="Book Antiqua" w:hAnsi="Book Antiqua"/>
                <w:szCs w:val="24"/>
              </w:rPr>
            </w:pPr>
          </w:p>
        </w:tc>
      </w:tr>
      <w:tr w:rsidR="00C44FC9" w14:paraId="33118816" w14:textId="77777777">
        <w:tc>
          <w:tcPr>
            <w:tcW w:w="2693" w:type="pct"/>
            <w:shd w:val="clear" w:color="auto" w:fill="auto"/>
          </w:tcPr>
          <w:p w14:paraId="275D40B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lastRenderedPageBreak/>
              <w:t>No</w:t>
            </w:r>
          </w:p>
        </w:tc>
        <w:tc>
          <w:tcPr>
            <w:tcW w:w="812" w:type="pct"/>
            <w:shd w:val="clear" w:color="auto" w:fill="auto"/>
          </w:tcPr>
          <w:p w14:paraId="3F89729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w:t>
            </w:r>
          </w:p>
        </w:tc>
        <w:tc>
          <w:tcPr>
            <w:tcW w:w="334" w:type="pct"/>
            <w:shd w:val="clear" w:color="auto" w:fill="auto"/>
          </w:tcPr>
          <w:p w14:paraId="16FD11B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96.8</w:t>
            </w:r>
          </w:p>
        </w:tc>
        <w:tc>
          <w:tcPr>
            <w:tcW w:w="820" w:type="pct"/>
            <w:shd w:val="clear" w:color="auto" w:fill="auto"/>
          </w:tcPr>
          <w:p w14:paraId="059CBE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6945BA8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58776D41" w14:textId="77777777">
        <w:tc>
          <w:tcPr>
            <w:tcW w:w="5000" w:type="pct"/>
            <w:gridSpan w:val="5"/>
            <w:shd w:val="clear" w:color="auto" w:fill="auto"/>
          </w:tcPr>
          <w:p w14:paraId="429E92ED"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Intestinal obstruction after surgery</w:t>
            </w:r>
          </w:p>
        </w:tc>
      </w:tr>
      <w:tr w:rsidR="00C44FC9" w14:paraId="366079A7" w14:textId="77777777">
        <w:tc>
          <w:tcPr>
            <w:tcW w:w="2693" w:type="pct"/>
            <w:shd w:val="clear" w:color="auto" w:fill="auto"/>
          </w:tcPr>
          <w:p w14:paraId="78A74AA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44E8B68C" w14:textId="77777777" w:rsidR="00C44FC9" w:rsidRDefault="00C44FC9">
            <w:pPr>
              <w:adjustRightInd w:val="0"/>
              <w:snapToGrid w:val="0"/>
              <w:spacing w:line="360" w:lineRule="auto"/>
              <w:rPr>
                <w:rFonts w:ascii="Book Antiqua" w:hAnsi="Book Antiqua"/>
                <w:szCs w:val="24"/>
              </w:rPr>
            </w:pPr>
          </w:p>
        </w:tc>
        <w:tc>
          <w:tcPr>
            <w:tcW w:w="334" w:type="pct"/>
            <w:shd w:val="clear" w:color="auto" w:fill="auto"/>
          </w:tcPr>
          <w:p w14:paraId="2EB001AF" w14:textId="77777777" w:rsidR="00C44FC9" w:rsidRDefault="00C44FC9">
            <w:pPr>
              <w:adjustRightInd w:val="0"/>
              <w:snapToGrid w:val="0"/>
              <w:spacing w:line="360" w:lineRule="auto"/>
              <w:rPr>
                <w:rFonts w:ascii="Book Antiqua" w:hAnsi="Book Antiqua"/>
                <w:szCs w:val="24"/>
              </w:rPr>
            </w:pPr>
          </w:p>
        </w:tc>
        <w:tc>
          <w:tcPr>
            <w:tcW w:w="820" w:type="pct"/>
            <w:shd w:val="clear" w:color="auto" w:fill="auto"/>
          </w:tcPr>
          <w:p w14:paraId="313D74D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1" w:type="pct"/>
            <w:shd w:val="clear" w:color="auto" w:fill="auto"/>
          </w:tcPr>
          <w:p w14:paraId="1DB7FC8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44CADD29" w14:textId="77777777">
        <w:tc>
          <w:tcPr>
            <w:tcW w:w="2693" w:type="pct"/>
            <w:shd w:val="clear" w:color="auto" w:fill="auto"/>
          </w:tcPr>
          <w:p w14:paraId="2E27B9A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5095E0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155</w:t>
            </w:r>
          </w:p>
        </w:tc>
        <w:tc>
          <w:tcPr>
            <w:tcW w:w="334" w:type="pct"/>
            <w:shd w:val="clear" w:color="auto" w:fill="auto"/>
          </w:tcPr>
          <w:p w14:paraId="13684A9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c>
          <w:tcPr>
            <w:tcW w:w="820" w:type="pct"/>
            <w:shd w:val="clear" w:color="auto" w:fill="auto"/>
          </w:tcPr>
          <w:p w14:paraId="23036BB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w:t>
            </w:r>
          </w:p>
        </w:tc>
        <w:tc>
          <w:tcPr>
            <w:tcW w:w="341" w:type="pct"/>
            <w:shd w:val="clear" w:color="auto" w:fill="auto"/>
          </w:tcPr>
          <w:p w14:paraId="5547F69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98.5</w:t>
            </w:r>
          </w:p>
        </w:tc>
      </w:tr>
      <w:tr w:rsidR="00C44FC9" w14:paraId="6E5087AC" w14:textId="77777777">
        <w:tc>
          <w:tcPr>
            <w:tcW w:w="5000" w:type="pct"/>
            <w:gridSpan w:val="5"/>
            <w:shd w:val="clear" w:color="auto" w:fill="auto"/>
          </w:tcPr>
          <w:p w14:paraId="3593487C"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Unplanned postoperative surgery</w:t>
            </w:r>
          </w:p>
        </w:tc>
      </w:tr>
      <w:tr w:rsidR="00C44FC9" w14:paraId="24D824BA" w14:textId="77777777">
        <w:tc>
          <w:tcPr>
            <w:tcW w:w="2693" w:type="pct"/>
            <w:shd w:val="clear" w:color="auto" w:fill="auto"/>
          </w:tcPr>
          <w:p w14:paraId="2271CE6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307A46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w:t>
            </w:r>
          </w:p>
        </w:tc>
        <w:tc>
          <w:tcPr>
            <w:tcW w:w="334" w:type="pct"/>
            <w:shd w:val="clear" w:color="auto" w:fill="auto"/>
          </w:tcPr>
          <w:p w14:paraId="5739CCB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1.9</w:t>
            </w:r>
          </w:p>
        </w:tc>
        <w:tc>
          <w:tcPr>
            <w:tcW w:w="820" w:type="pct"/>
            <w:shd w:val="clear" w:color="auto" w:fill="auto"/>
          </w:tcPr>
          <w:p w14:paraId="5F707502"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7845B25A" w14:textId="77777777" w:rsidR="00C44FC9" w:rsidRDefault="00C44FC9">
            <w:pPr>
              <w:adjustRightInd w:val="0"/>
              <w:snapToGrid w:val="0"/>
              <w:spacing w:line="360" w:lineRule="auto"/>
              <w:rPr>
                <w:rFonts w:ascii="Book Antiqua" w:hAnsi="Book Antiqua"/>
                <w:szCs w:val="24"/>
              </w:rPr>
            </w:pPr>
          </w:p>
        </w:tc>
      </w:tr>
      <w:tr w:rsidR="00C44FC9" w14:paraId="017A760B" w14:textId="77777777">
        <w:tc>
          <w:tcPr>
            <w:tcW w:w="2693" w:type="pct"/>
            <w:shd w:val="clear" w:color="auto" w:fill="auto"/>
          </w:tcPr>
          <w:p w14:paraId="1305BB2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5DE8A65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152</w:t>
            </w:r>
          </w:p>
        </w:tc>
        <w:tc>
          <w:tcPr>
            <w:tcW w:w="334" w:type="pct"/>
            <w:shd w:val="clear" w:color="auto" w:fill="auto"/>
          </w:tcPr>
          <w:p w14:paraId="41436BF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98.1</w:t>
            </w:r>
          </w:p>
        </w:tc>
        <w:tc>
          <w:tcPr>
            <w:tcW w:w="820" w:type="pct"/>
            <w:shd w:val="clear" w:color="auto" w:fill="auto"/>
          </w:tcPr>
          <w:p w14:paraId="5292D52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6608FA6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2E5C9CC9" w14:textId="77777777">
        <w:tc>
          <w:tcPr>
            <w:tcW w:w="5000" w:type="pct"/>
            <w:gridSpan w:val="5"/>
            <w:shd w:val="clear" w:color="auto" w:fill="auto"/>
          </w:tcPr>
          <w:p w14:paraId="520F41D0" w14:textId="77777777" w:rsidR="00C44FC9" w:rsidRDefault="00EB625D">
            <w:pPr>
              <w:adjustRightInd w:val="0"/>
              <w:snapToGrid w:val="0"/>
              <w:spacing w:line="360" w:lineRule="auto"/>
              <w:rPr>
                <w:rFonts w:ascii="Book Antiqua" w:hAnsi="Book Antiqua"/>
                <w:szCs w:val="24"/>
              </w:rPr>
            </w:pPr>
            <w:r>
              <w:rPr>
                <w:rFonts w:ascii="Book Antiqua" w:hAnsi="Book Antiqua"/>
                <w:color w:val="000000"/>
                <w:kern w:val="0"/>
                <w:szCs w:val="24"/>
                <w:lang w:bidi="ar"/>
              </w:rPr>
              <w:t>Cardiovascular accidents</w:t>
            </w:r>
          </w:p>
        </w:tc>
      </w:tr>
      <w:tr w:rsidR="00C44FC9" w14:paraId="221711B2" w14:textId="77777777">
        <w:tc>
          <w:tcPr>
            <w:tcW w:w="2693" w:type="pct"/>
            <w:shd w:val="clear" w:color="auto" w:fill="auto"/>
          </w:tcPr>
          <w:p w14:paraId="31F7904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0165E12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34" w:type="pct"/>
            <w:shd w:val="clear" w:color="auto" w:fill="auto"/>
          </w:tcPr>
          <w:p w14:paraId="3C7BA9A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0.6</w:t>
            </w:r>
          </w:p>
        </w:tc>
        <w:tc>
          <w:tcPr>
            <w:tcW w:w="820" w:type="pct"/>
            <w:shd w:val="clear" w:color="auto" w:fill="auto"/>
          </w:tcPr>
          <w:p w14:paraId="6F292C23" w14:textId="77777777" w:rsidR="00C44FC9" w:rsidRDefault="00C44FC9">
            <w:pPr>
              <w:adjustRightInd w:val="0"/>
              <w:snapToGrid w:val="0"/>
              <w:spacing w:line="360" w:lineRule="auto"/>
              <w:rPr>
                <w:rFonts w:ascii="Book Antiqua" w:hAnsi="Book Antiqua"/>
                <w:szCs w:val="24"/>
              </w:rPr>
            </w:pPr>
          </w:p>
        </w:tc>
        <w:tc>
          <w:tcPr>
            <w:tcW w:w="341" w:type="pct"/>
            <w:shd w:val="clear" w:color="auto" w:fill="auto"/>
          </w:tcPr>
          <w:p w14:paraId="198F1B4D" w14:textId="77777777" w:rsidR="00C44FC9" w:rsidRDefault="00C44FC9">
            <w:pPr>
              <w:adjustRightInd w:val="0"/>
              <w:snapToGrid w:val="0"/>
              <w:spacing w:line="360" w:lineRule="auto"/>
              <w:rPr>
                <w:rFonts w:ascii="Book Antiqua" w:hAnsi="Book Antiqua"/>
                <w:szCs w:val="24"/>
              </w:rPr>
            </w:pPr>
          </w:p>
        </w:tc>
      </w:tr>
      <w:tr w:rsidR="00C44FC9" w14:paraId="7D9C3A49" w14:textId="77777777">
        <w:tc>
          <w:tcPr>
            <w:tcW w:w="2693" w:type="pct"/>
            <w:shd w:val="clear" w:color="auto" w:fill="auto"/>
          </w:tcPr>
          <w:p w14:paraId="6A0EA065"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4E2C2E8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154</w:t>
            </w:r>
          </w:p>
        </w:tc>
        <w:tc>
          <w:tcPr>
            <w:tcW w:w="334" w:type="pct"/>
            <w:shd w:val="clear" w:color="auto" w:fill="auto"/>
          </w:tcPr>
          <w:p w14:paraId="1001400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99.4</w:t>
            </w:r>
          </w:p>
        </w:tc>
        <w:tc>
          <w:tcPr>
            <w:tcW w:w="820" w:type="pct"/>
            <w:shd w:val="clear" w:color="auto" w:fill="auto"/>
          </w:tcPr>
          <w:p w14:paraId="1B02A16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65</w:t>
            </w:r>
          </w:p>
        </w:tc>
        <w:tc>
          <w:tcPr>
            <w:tcW w:w="341" w:type="pct"/>
            <w:shd w:val="clear" w:color="auto" w:fill="auto"/>
          </w:tcPr>
          <w:p w14:paraId="4EF73AE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100</w:t>
            </w:r>
          </w:p>
        </w:tc>
      </w:tr>
      <w:tr w:rsidR="00C44FC9" w14:paraId="3B6C76BF" w14:textId="77777777">
        <w:tc>
          <w:tcPr>
            <w:tcW w:w="5000" w:type="pct"/>
            <w:gridSpan w:val="5"/>
            <w:shd w:val="clear" w:color="auto" w:fill="auto"/>
          </w:tcPr>
          <w:p w14:paraId="6D74F874"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complications</w:t>
            </w:r>
          </w:p>
        </w:tc>
      </w:tr>
      <w:tr w:rsidR="00C44FC9" w14:paraId="010CB656" w14:textId="77777777">
        <w:tc>
          <w:tcPr>
            <w:tcW w:w="2693" w:type="pct"/>
            <w:shd w:val="clear" w:color="auto" w:fill="auto"/>
          </w:tcPr>
          <w:p w14:paraId="4B1459EC"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66CA991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w:t>
            </w:r>
          </w:p>
        </w:tc>
        <w:tc>
          <w:tcPr>
            <w:tcW w:w="334" w:type="pct"/>
            <w:shd w:val="clear" w:color="auto" w:fill="auto"/>
          </w:tcPr>
          <w:p w14:paraId="055FBF7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4.5</w:t>
            </w:r>
          </w:p>
        </w:tc>
        <w:tc>
          <w:tcPr>
            <w:tcW w:w="820" w:type="pct"/>
            <w:shd w:val="clear" w:color="auto" w:fill="auto"/>
          </w:tcPr>
          <w:p w14:paraId="4541870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p>
        </w:tc>
        <w:tc>
          <w:tcPr>
            <w:tcW w:w="341" w:type="pct"/>
            <w:shd w:val="clear" w:color="auto" w:fill="auto"/>
          </w:tcPr>
          <w:p w14:paraId="7DE6245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w:t>
            </w:r>
          </w:p>
        </w:tc>
      </w:tr>
      <w:tr w:rsidR="00C44FC9" w14:paraId="7158E0DC" w14:textId="77777777">
        <w:tc>
          <w:tcPr>
            <w:tcW w:w="2693" w:type="pct"/>
            <w:shd w:val="clear" w:color="auto" w:fill="auto"/>
          </w:tcPr>
          <w:p w14:paraId="5FBBB29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shd w:val="clear" w:color="auto" w:fill="auto"/>
          </w:tcPr>
          <w:p w14:paraId="3EC04C2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148</w:t>
            </w:r>
          </w:p>
        </w:tc>
        <w:tc>
          <w:tcPr>
            <w:tcW w:w="334" w:type="pct"/>
            <w:shd w:val="clear" w:color="auto" w:fill="auto"/>
          </w:tcPr>
          <w:p w14:paraId="7235BFD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95.5</w:t>
            </w:r>
          </w:p>
        </w:tc>
        <w:tc>
          <w:tcPr>
            <w:tcW w:w="820" w:type="pct"/>
            <w:shd w:val="clear" w:color="auto" w:fill="auto"/>
          </w:tcPr>
          <w:p w14:paraId="130E89B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64</w:t>
            </w:r>
          </w:p>
        </w:tc>
        <w:tc>
          <w:tcPr>
            <w:tcW w:w="341" w:type="pct"/>
            <w:shd w:val="clear" w:color="auto" w:fill="auto"/>
          </w:tcPr>
          <w:p w14:paraId="2FC69BE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98.5</w:t>
            </w:r>
          </w:p>
        </w:tc>
      </w:tr>
      <w:tr w:rsidR="00C44FC9" w14:paraId="07CE2B9F" w14:textId="77777777">
        <w:tc>
          <w:tcPr>
            <w:tcW w:w="5000" w:type="pct"/>
            <w:gridSpan w:val="5"/>
            <w:shd w:val="clear" w:color="auto" w:fill="auto"/>
          </w:tcPr>
          <w:p w14:paraId="79B74B3C"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Recurrence</w:t>
            </w:r>
          </w:p>
        </w:tc>
      </w:tr>
      <w:tr w:rsidR="00C44FC9" w14:paraId="6F1F1C51" w14:textId="77777777">
        <w:tc>
          <w:tcPr>
            <w:tcW w:w="2693" w:type="pct"/>
            <w:shd w:val="clear" w:color="auto" w:fill="auto"/>
          </w:tcPr>
          <w:p w14:paraId="0B6C18C1"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Yes</w:t>
            </w:r>
          </w:p>
        </w:tc>
        <w:tc>
          <w:tcPr>
            <w:tcW w:w="812" w:type="pct"/>
            <w:shd w:val="clear" w:color="auto" w:fill="auto"/>
          </w:tcPr>
          <w:p w14:paraId="4CFE5B1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w:t>
            </w:r>
          </w:p>
        </w:tc>
        <w:tc>
          <w:tcPr>
            <w:tcW w:w="334" w:type="pct"/>
            <w:shd w:val="clear" w:color="auto" w:fill="auto"/>
          </w:tcPr>
          <w:p w14:paraId="54FA277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w:t>
            </w:r>
            <w:r>
              <w:rPr>
                <w:rFonts w:ascii="Book Antiqua" w:hAnsi="Book Antiqua"/>
                <w:color w:val="000000"/>
                <w:kern w:val="0"/>
                <w:szCs w:val="24"/>
                <w:lang w:eastAsia="zh-CN" w:bidi="ar"/>
              </w:rPr>
              <w:t>9</w:t>
            </w:r>
            <w:r>
              <w:rPr>
                <w:rFonts w:ascii="Book Antiqua" w:hAnsi="Book Antiqua"/>
                <w:color w:val="000000"/>
                <w:kern w:val="0"/>
                <w:szCs w:val="24"/>
                <w:lang w:bidi="ar"/>
              </w:rPr>
              <w:t>.4</w:t>
            </w:r>
          </w:p>
        </w:tc>
        <w:tc>
          <w:tcPr>
            <w:tcW w:w="820" w:type="pct"/>
            <w:shd w:val="clear" w:color="auto" w:fill="auto"/>
          </w:tcPr>
          <w:p w14:paraId="1BC83E4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17</w:t>
            </w:r>
          </w:p>
        </w:tc>
        <w:tc>
          <w:tcPr>
            <w:tcW w:w="341" w:type="pct"/>
            <w:shd w:val="clear" w:color="auto" w:fill="auto"/>
          </w:tcPr>
          <w:p w14:paraId="6C0AA31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26.2</w:t>
            </w:r>
          </w:p>
        </w:tc>
      </w:tr>
      <w:tr w:rsidR="00C44FC9" w14:paraId="1A9C413E" w14:textId="77777777">
        <w:tc>
          <w:tcPr>
            <w:tcW w:w="2693" w:type="pct"/>
            <w:tcBorders>
              <w:bottom w:val="single" w:sz="4" w:space="0" w:color="auto"/>
            </w:tcBorders>
            <w:shd w:val="clear" w:color="auto" w:fill="auto"/>
          </w:tcPr>
          <w:p w14:paraId="178E388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No</w:t>
            </w:r>
          </w:p>
        </w:tc>
        <w:tc>
          <w:tcPr>
            <w:tcW w:w="812" w:type="pct"/>
            <w:tcBorders>
              <w:bottom w:val="single" w:sz="4" w:space="0" w:color="auto"/>
            </w:tcBorders>
            <w:shd w:val="clear" w:color="auto" w:fill="auto"/>
          </w:tcPr>
          <w:p w14:paraId="461C4D1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125</w:t>
            </w:r>
          </w:p>
        </w:tc>
        <w:tc>
          <w:tcPr>
            <w:tcW w:w="334" w:type="pct"/>
            <w:tcBorders>
              <w:bottom w:val="single" w:sz="4" w:space="0" w:color="auto"/>
            </w:tcBorders>
            <w:shd w:val="clear" w:color="auto" w:fill="auto"/>
          </w:tcPr>
          <w:p w14:paraId="46C56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80.6</w:t>
            </w:r>
          </w:p>
        </w:tc>
        <w:tc>
          <w:tcPr>
            <w:tcW w:w="820" w:type="pct"/>
            <w:tcBorders>
              <w:bottom w:val="single" w:sz="4" w:space="0" w:color="auto"/>
            </w:tcBorders>
            <w:shd w:val="clear" w:color="auto" w:fill="auto"/>
          </w:tcPr>
          <w:p w14:paraId="1E537D3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48</w:t>
            </w:r>
          </w:p>
        </w:tc>
        <w:tc>
          <w:tcPr>
            <w:tcW w:w="341" w:type="pct"/>
            <w:tcBorders>
              <w:bottom w:val="single" w:sz="4" w:space="0" w:color="auto"/>
            </w:tcBorders>
            <w:shd w:val="clear" w:color="auto" w:fill="auto"/>
          </w:tcPr>
          <w:p w14:paraId="03F64AB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73.8</w:t>
            </w:r>
          </w:p>
        </w:tc>
      </w:tr>
    </w:tbl>
    <w:p w14:paraId="777FB24C" w14:textId="77777777" w:rsidR="00C44FC9" w:rsidRDefault="00EB625D">
      <w:pPr>
        <w:widowControl/>
        <w:adjustRightInd w:val="0"/>
        <w:snapToGrid w:val="0"/>
        <w:spacing w:line="360" w:lineRule="auto"/>
        <w:rPr>
          <w:rFonts w:ascii="Book Antiqua" w:hAnsi="Book Antiqua"/>
          <w:b/>
          <w:szCs w:val="24"/>
        </w:rPr>
      </w:pPr>
      <w:bookmarkStart w:id="110" w:name="OLE_LINK35"/>
      <w:bookmarkStart w:id="111" w:name="OLE_LINK34"/>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hAnsi="Book Antiqua"/>
          <w:b/>
          <w:szCs w:val="24"/>
        </w:rPr>
        <w:t xml:space="preserve"> </w:t>
      </w:r>
      <w:bookmarkEnd w:id="110"/>
      <w:bookmarkEnd w:id="111"/>
      <w:r>
        <w:rPr>
          <w:rFonts w:ascii="Book Antiqua" w:hAnsi="Book Antiqua"/>
          <w:b/>
          <w:szCs w:val="24"/>
        </w:rPr>
        <w:br w:type="page"/>
      </w:r>
    </w:p>
    <w:p w14:paraId="78E8187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5 Cox regression analysis for the prognostic factors of overall survival</w:t>
      </w:r>
    </w:p>
    <w:tbl>
      <w:tblPr>
        <w:tblW w:w="5000" w:type="pct"/>
        <w:tblCellMar>
          <w:left w:w="29" w:type="dxa"/>
          <w:right w:w="29" w:type="dxa"/>
        </w:tblCellMar>
        <w:tblLook w:val="04A0" w:firstRow="1" w:lastRow="0" w:firstColumn="1" w:lastColumn="0" w:noHBand="0" w:noVBand="1"/>
      </w:tblPr>
      <w:tblGrid>
        <w:gridCol w:w="4417"/>
        <w:gridCol w:w="1701"/>
        <w:gridCol w:w="1430"/>
        <w:gridCol w:w="1870"/>
      </w:tblGrid>
      <w:tr w:rsidR="00C44FC9" w14:paraId="0AA22CBF" w14:textId="77777777">
        <w:tc>
          <w:tcPr>
            <w:tcW w:w="2345" w:type="pct"/>
            <w:tcBorders>
              <w:top w:val="single" w:sz="4" w:space="0" w:color="auto"/>
              <w:bottom w:val="single" w:sz="4" w:space="0" w:color="auto"/>
            </w:tcBorders>
            <w:shd w:val="clear" w:color="auto" w:fill="auto"/>
          </w:tcPr>
          <w:p w14:paraId="7AFEE3F1" w14:textId="77777777" w:rsidR="00C44FC9" w:rsidRDefault="00EB625D">
            <w:pPr>
              <w:adjustRightInd w:val="0"/>
              <w:snapToGrid w:val="0"/>
              <w:spacing w:line="360" w:lineRule="auto"/>
              <w:rPr>
                <w:rFonts w:ascii="Book Antiqua" w:hAnsi="Book Antiqua"/>
                <w:b/>
                <w:bCs/>
                <w:szCs w:val="24"/>
              </w:rPr>
            </w:pPr>
            <w:r>
              <w:rPr>
                <w:rFonts w:ascii="Book Antiqua" w:hAnsi="Book Antiqua"/>
                <w:b/>
                <w:bCs/>
                <w:color w:val="000000"/>
                <w:kern w:val="0"/>
                <w:szCs w:val="24"/>
                <w:lang w:bidi="ar"/>
              </w:rPr>
              <w:t>Variable</w:t>
            </w:r>
          </w:p>
        </w:tc>
        <w:tc>
          <w:tcPr>
            <w:tcW w:w="903" w:type="pct"/>
            <w:tcBorders>
              <w:top w:val="single" w:sz="4" w:space="0" w:color="auto"/>
              <w:bottom w:val="single" w:sz="4" w:space="0" w:color="auto"/>
            </w:tcBorders>
            <w:shd w:val="clear" w:color="auto" w:fill="auto"/>
          </w:tcPr>
          <w:p w14:paraId="1F7B919C"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color w:val="000000"/>
                <w:kern w:val="0"/>
                <w:szCs w:val="24"/>
                <w:lang w:bidi="ar"/>
              </w:rPr>
              <w:t>P</w:t>
            </w:r>
            <w:r>
              <w:rPr>
                <w:rFonts w:ascii="Book Antiqua" w:hAnsi="Book Antiqua" w:hint="eastAsia"/>
                <w:b/>
                <w:bCs/>
                <w:color w:val="000000"/>
                <w:kern w:val="0"/>
                <w:szCs w:val="24"/>
                <w:lang w:eastAsia="zh-CN" w:bidi="ar"/>
              </w:rPr>
              <w:t xml:space="preserve"> </w:t>
            </w:r>
            <w:r>
              <w:rPr>
                <w:rFonts w:ascii="Book Antiqua" w:hAnsi="Book Antiqua"/>
                <w:b/>
                <w:bCs/>
                <w:color w:val="000000"/>
                <w:kern w:val="0"/>
                <w:szCs w:val="24"/>
                <w:lang w:bidi="ar"/>
              </w:rPr>
              <w:t>value</w:t>
            </w:r>
          </w:p>
        </w:tc>
        <w:tc>
          <w:tcPr>
            <w:tcW w:w="759" w:type="pct"/>
            <w:tcBorders>
              <w:top w:val="single" w:sz="4" w:space="0" w:color="auto"/>
              <w:bottom w:val="single" w:sz="4" w:space="0" w:color="auto"/>
            </w:tcBorders>
            <w:shd w:val="clear" w:color="auto" w:fill="auto"/>
          </w:tcPr>
          <w:p w14:paraId="628DC74A"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OR</w:t>
            </w:r>
          </w:p>
        </w:tc>
        <w:tc>
          <w:tcPr>
            <w:tcW w:w="993" w:type="pct"/>
            <w:tcBorders>
              <w:top w:val="single" w:sz="4" w:space="0" w:color="auto"/>
              <w:bottom w:val="single" w:sz="4" w:space="0" w:color="auto"/>
            </w:tcBorders>
            <w:shd w:val="clear" w:color="auto" w:fill="auto"/>
          </w:tcPr>
          <w:p w14:paraId="742355DE"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68D1FA96" w14:textId="77777777">
        <w:tc>
          <w:tcPr>
            <w:tcW w:w="2345" w:type="pct"/>
            <w:tcBorders>
              <w:top w:val="single" w:sz="4" w:space="0" w:color="auto"/>
            </w:tcBorders>
            <w:shd w:val="clear" w:color="auto" w:fill="auto"/>
          </w:tcPr>
          <w:p w14:paraId="0A9B620C" w14:textId="77777777" w:rsidR="00C44FC9" w:rsidRDefault="00EB625D">
            <w:pPr>
              <w:widowControl/>
              <w:adjustRightInd w:val="0"/>
              <w:snapToGrid w:val="0"/>
              <w:spacing w:line="360" w:lineRule="auto"/>
              <w:textAlignment w:val="center"/>
              <w:rPr>
                <w:rFonts w:ascii="Book Antiqua" w:hAnsi="Book Antiqua"/>
                <w:szCs w:val="24"/>
              </w:rPr>
            </w:pPr>
            <w:proofErr w:type="spellStart"/>
            <w:r>
              <w:rPr>
                <w:rFonts w:ascii="Book Antiqua" w:hAnsi="Book Antiqua"/>
                <w:color w:val="000000"/>
                <w:kern w:val="0"/>
                <w:szCs w:val="24"/>
                <w:lang w:bidi="ar"/>
              </w:rPr>
              <w:t>yN</w:t>
            </w:r>
            <w:proofErr w:type="spellEnd"/>
          </w:p>
        </w:tc>
        <w:tc>
          <w:tcPr>
            <w:tcW w:w="903" w:type="pct"/>
            <w:tcBorders>
              <w:top w:val="single" w:sz="4" w:space="0" w:color="auto"/>
            </w:tcBorders>
            <w:shd w:val="clear" w:color="auto" w:fill="auto"/>
          </w:tcPr>
          <w:p w14:paraId="060D24D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0.003</w:t>
            </w:r>
          </w:p>
        </w:tc>
        <w:tc>
          <w:tcPr>
            <w:tcW w:w="759" w:type="pct"/>
            <w:tcBorders>
              <w:top w:val="single" w:sz="4" w:space="0" w:color="auto"/>
            </w:tcBorders>
            <w:shd w:val="clear" w:color="auto" w:fill="auto"/>
          </w:tcPr>
          <w:p w14:paraId="414B8567" w14:textId="77777777" w:rsidR="00C44FC9" w:rsidRDefault="00C44FC9">
            <w:pPr>
              <w:adjustRightInd w:val="0"/>
              <w:snapToGrid w:val="0"/>
              <w:spacing w:line="360" w:lineRule="auto"/>
              <w:rPr>
                <w:rFonts w:ascii="Book Antiqua" w:hAnsi="Book Antiqua"/>
                <w:szCs w:val="24"/>
              </w:rPr>
            </w:pPr>
          </w:p>
        </w:tc>
        <w:tc>
          <w:tcPr>
            <w:tcW w:w="993" w:type="pct"/>
            <w:tcBorders>
              <w:top w:val="single" w:sz="4" w:space="0" w:color="auto"/>
            </w:tcBorders>
            <w:shd w:val="clear" w:color="auto" w:fill="auto"/>
          </w:tcPr>
          <w:p w14:paraId="0949A1D4" w14:textId="77777777" w:rsidR="00C44FC9" w:rsidRDefault="00C44FC9">
            <w:pPr>
              <w:adjustRightInd w:val="0"/>
              <w:snapToGrid w:val="0"/>
              <w:spacing w:line="360" w:lineRule="auto"/>
              <w:rPr>
                <w:rFonts w:ascii="Book Antiqua" w:hAnsi="Book Antiqua"/>
                <w:szCs w:val="24"/>
              </w:rPr>
            </w:pPr>
          </w:p>
        </w:tc>
      </w:tr>
      <w:tr w:rsidR="00C44FC9" w14:paraId="2CD2884B" w14:textId="77777777">
        <w:tc>
          <w:tcPr>
            <w:tcW w:w="2345" w:type="pct"/>
            <w:shd w:val="clear" w:color="auto" w:fill="auto"/>
          </w:tcPr>
          <w:p w14:paraId="5A872BA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0EA2735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0.947</w:t>
            </w:r>
          </w:p>
        </w:tc>
        <w:tc>
          <w:tcPr>
            <w:tcW w:w="759" w:type="pct"/>
            <w:shd w:val="clear" w:color="auto" w:fill="auto"/>
          </w:tcPr>
          <w:p w14:paraId="0930C4DA"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576.353</w:t>
            </w:r>
          </w:p>
        </w:tc>
        <w:tc>
          <w:tcPr>
            <w:tcW w:w="993" w:type="pct"/>
            <w:shd w:val="clear" w:color="auto" w:fill="auto"/>
          </w:tcPr>
          <w:p w14:paraId="2EFCA1A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0.000-4.138E+84</w:t>
            </w:r>
          </w:p>
        </w:tc>
      </w:tr>
      <w:tr w:rsidR="00C44FC9" w14:paraId="653B39EF" w14:textId="77777777">
        <w:tc>
          <w:tcPr>
            <w:tcW w:w="2345" w:type="pct"/>
            <w:shd w:val="clear" w:color="auto" w:fill="auto"/>
          </w:tcPr>
          <w:p w14:paraId="23C36C0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2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1B15218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0.935</w:t>
            </w:r>
          </w:p>
        </w:tc>
        <w:tc>
          <w:tcPr>
            <w:tcW w:w="759" w:type="pct"/>
            <w:shd w:val="clear" w:color="auto" w:fill="auto"/>
          </w:tcPr>
          <w:p w14:paraId="14B382E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2450.459</w:t>
            </w:r>
          </w:p>
        </w:tc>
        <w:tc>
          <w:tcPr>
            <w:tcW w:w="993" w:type="pct"/>
            <w:shd w:val="clear" w:color="auto" w:fill="auto"/>
          </w:tcPr>
          <w:p w14:paraId="45B2538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0.000-1.758E+85</w:t>
            </w:r>
          </w:p>
        </w:tc>
      </w:tr>
      <w:tr w:rsidR="00C44FC9" w14:paraId="506B5168" w14:textId="77777777">
        <w:tc>
          <w:tcPr>
            <w:tcW w:w="2345" w:type="pct"/>
            <w:shd w:val="clear" w:color="auto" w:fill="auto"/>
          </w:tcPr>
          <w:p w14:paraId="2C2A622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7103AA2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0.934</w:t>
            </w:r>
          </w:p>
        </w:tc>
        <w:tc>
          <w:tcPr>
            <w:tcW w:w="759" w:type="pct"/>
            <w:shd w:val="clear" w:color="auto" w:fill="auto"/>
          </w:tcPr>
          <w:p w14:paraId="34A3D1B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2902.876</w:t>
            </w:r>
          </w:p>
        </w:tc>
        <w:tc>
          <w:tcPr>
            <w:tcW w:w="993" w:type="pct"/>
            <w:shd w:val="clear" w:color="auto" w:fill="auto"/>
          </w:tcPr>
          <w:p w14:paraId="0BB240C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0.000-2.084E+85</w:t>
            </w:r>
          </w:p>
        </w:tc>
      </w:tr>
      <w:tr w:rsidR="00C44FC9" w14:paraId="32EBB68E" w14:textId="77777777">
        <w:tc>
          <w:tcPr>
            <w:tcW w:w="2345" w:type="pct"/>
            <w:shd w:val="clear" w:color="auto" w:fill="auto"/>
          </w:tcPr>
          <w:p w14:paraId="401ED11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kern w:val="0"/>
                <w:szCs w:val="24"/>
                <w:lang w:bidi="ar"/>
              </w:rPr>
              <w:t>Cancer nodules</w:t>
            </w:r>
          </w:p>
        </w:tc>
        <w:tc>
          <w:tcPr>
            <w:tcW w:w="903" w:type="pct"/>
            <w:shd w:val="clear" w:color="auto" w:fill="auto"/>
          </w:tcPr>
          <w:p w14:paraId="7947E559"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0.003</w:t>
            </w:r>
          </w:p>
        </w:tc>
        <w:tc>
          <w:tcPr>
            <w:tcW w:w="759" w:type="pct"/>
            <w:shd w:val="clear" w:color="auto" w:fill="auto"/>
          </w:tcPr>
          <w:p w14:paraId="5636758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3.278</w:t>
            </w:r>
          </w:p>
        </w:tc>
        <w:tc>
          <w:tcPr>
            <w:tcW w:w="993" w:type="pct"/>
            <w:shd w:val="clear" w:color="auto" w:fill="auto"/>
          </w:tcPr>
          <w:p w14:paraId="024883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1.506-7.134</w:t>
            </w:r>
          </w:p>
        </w:tc>
      </w:tr>
      <w:tr w:rsidR="00C44FC9" w14:paraId="06A36382" w14:textId="77777777">
        <w:tc>
          <w:tcPr>
            <w:tcW w:w="2345" w:type="pct"/>
            <w:shd w:val="clear" w:color="auto" w:fill="auto"/>
          </w:tcPr>
          <w:p w14:paraId="17C7228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Nerve aggression</w:t>
            </w:r>
          </w:p>
        </w:tc>
        <w:tc>
          <w:tcPr>
            <w:tcW w:w="903" w:type="pct"/>
            <w:shd w:val="clear" w:color="auto" w:fill="auto"/>
          </w:tcPr>
          <w:p w14:paraId="4D839331"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59" w:type="pct"/>
            <w:shd w:val="clear" w:color="auto" w:fill="auto"/>
          </w:tcPr>
          <w:p w14:paraId="4BB2A0F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3.446</w:t>
            </w:r>
          </w:p>
        </w:tc>
        <w:tc>
          <w:tcPr>
            <w:tcW w:w="993" w:type="pct"/>
            <w:shd w:val="clear" w:color="auto" w:fill="auto"/>
          </w:tcPr>
          <w:p w14:paraId="1ED5AEE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1.726-6.882</w:t>
            </w:r>
          </w:p>
        </w:tc>
      </w:tr>
      <w:tr w:rsidR="00C44FC9" w14:paraId="4E802932" w14:textId="77777777">
        <w:tc>
          <w:tcPr>
            <w:tcW w:w="2345" w:type="pct"/>
            <w:shd w:val="clear" w:color="auto" w:fill="auto"/>
          </w:tcPr>
          <w:p w14:paraId="452D1D4F"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Vascular_tumors_bolt</w:t>
            </w:r>
            <w:proofErr w:type="spellEnd"/>
          </w:p>
        </w:tc>
        <w:tc>
          <w:tcPr>
            <w:tcW w:w="903" w:type="pct"/>
            <w:shd w:val="clear" w:color="auto" w:fill="auto"/>
          </w:tcPr>
          <w:p w14:paraId="6ECA4A8B"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0.009</w:t>
            </w:r>
          </w:p>
        </w:tc>
        <w:tc>
          <w:tcPr>
            <w:tcW w:w="759" w:type="pct"/>
            <w:shd w:val="clear" w:color="auto" w:fill="auto"/>
          </w:tcPr>
          <w:p w14:paraId="619AB77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2.924</w:t>
            </w:r>
          </w:p>
        </w:tc>
        <w:tc>
          <w:tcPr>
            <w:tcW w:w="993" w:type="pct"/>
            <w:shd w:val="clear" w:color="auto" w:fill="auto"/>
          </w:tcPr>
          <w:p w14:paraId="077C817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1.309-6.531</w:t>
            </w:r>
          </w:p>
        </w:tc>
      </w:tr>
      <w:tr w:rsidR="00C44FC9" w14:paraId="0833E87B" w14:textId="77777777">
        <w:tc>
          <w:tcPr>
            <w:tcW w:w="2345" w:type="pct"/>
            <w:shd w:val="clear" w:color="auto" w:fill="auto"/>
          </w:tcPr>
          <w:p w14:paraId="25B93104" w14:textId="77777777" w:rsidR="00C44FC9" w:rsidRDefault="00EB625D">
            <w:pPr>
              <w:widowControl/>
              <w:adjustRightInd w:val="0"/>
              <w:snapToGrid w:val="0"/>
              <w:spacing w:line="360" w:lineRule="auto"/>
              <w:textAlignment w:val="center"/>
              <w:rPr>
                <w:rFonts w:ascii="Book Antiqua" w:hAnsi="Book Antiqua"/>
                <w:szCs w:val="24"/>
              </w:rPr>
            </w:pPr>
            <w:proofErr w:type="spellStart"/>
            <w:r>
              <w:rPr>
                <w:rFonts w:ascii="Book Antiqua" w:hAnsi="Book Antiqua"/>
                <w:color w:val="000000"/>
                <w:kern w:val="0"/>
                <w:szCs w:val="24"/>
                <w:lang w:bidi="ar"/>
              </w:rPr>
              <w:t>ypTNM</w:t>
            </w:r>
            <w:proofErr w:type="spellEnd"/>
          </w:p>
        </w:tc>
        <w:tc>
          <w:tcPr>
            <w:tcW w:w="903" w:type="pct"/>
            <w:shd w:val="clear" w:color="auto" w:fill="auto"/>
          </w:tcPr>
          <w:p w14:paraId="4C9A35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0.112</w:t>
            </w:r>
          </w:p>
        </w:tc>
        <w:tc>
          <w:tcPr>
            <w:tcW w:w="759" w:type="pct"/>
            <w:shd w:val="clear" w:color="auto" w:fill="auto"/>
          </w:tcPr>
          <w:p w14:paraId="530C0127" w14:textId="77777777" w:rsidR="00C44FC9" w:rsidRDefault="00C44FC9">
            <w:pPr>
              <w:widowControl/>
              <w:adjustRightInd w:val="0"/>
              <w:snapToGrid w:val="0"/>
              <w:spacing w:line="360" w:lineRule="auto"/>
              <w:textAlignment w:val="center"/>
              <w:rPr>
                <w:rFonts w:ascii="Book Antiqua" w:hAnsi="Book Antiqua"/>
                <w:szCs w:val="24"/>
              </w:rPr>
            </w:pPr>
          </w:p>
        </w:tc>
        <w:tc>
          <w:tcPr>
            <w:tcW w:w="993" w:type="pct"/>
            <w:shd w:val="clear" w:color="auto" w:fill="auto"/>
          </w:tcPr>
          <w:p w14:paraId="0E95142E" w14:textId="77777777" w:rsidR="00C44FC9" w:rsidRDefault="00C44FC9">
            <w:pPr>
              <w:widowControl/>
              <w:adjustRightInd w:val="0"/>
              <w:snapToGrid w:val="0"/>
              <w:spacing w:line="360" w:lineRule="auto"/>
              <w:textAlignment w:val="center"/>
              <w:rPr>
                <w:rFonts w:ascii="Book Antiqua" w:hAnsi="Book Antiqua"/>
                <w:szCs w:val="24"/>
              </w:rPr>
            </w:pPr>
          </w:p>
        </w:tc>
      </w:tr>
      <w:tr w:rsidR="00C44FC9" w14:paraId="4534EA19" w14:textId="77777777">
        <w:tc>
          <w:tcPr>
            <w:tcW w:w="2345" w:type="pct"/>
            <w:shd w:val="clear" w:color="auto" w:fill="auto"/>
          </w:tcPr>
          <w:p w14:paraId="4A6A59E6"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6D07B4A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0.110</w:t>
            </w:r>
          </w:p>
        </w:tc>
        <w:tc>
          <w:tcPr>
            <w:tcW w:w="759" w:type="pct"/>
            <w:shd w:val="clear" w:color="auto" w:fill="auto"/>
          </w:tcPr>
          <w:p w14:paraId="5BA969CA"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0.267</w:t>
            </w:r>
          </w:p>
        </w:tc>
        <w:tc>
          <w:tcPr>
            <w:tcW w:w="993" w:type="pct"/>
            <w:shd w:val="clear" w:color="auto" w:fill="auto"/>
          </w:tcPr>
          <w:p w14:paraId="0D4C5A6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0.053-1.346</w:t>
            </w:r>
          </w:p>
        </w:tc>
      </w:tr>
      <w:tr w:rsidR="00C44FC9" w14:paraId="1D4F2F89" w14:textId="77777777">
        <w:tc>
          <w:tcPr>
            <w:tcW w:w="2345" w:type="pct"/>
            <w:shd w:val="clear" w:color="auto" w:fill="auto"/>
          </w:tcPr>
          <w:p w14:paraId="1A05A244"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2</w:t>
            </w:r>
            <w:r>
              <w:rPr>
                <w:rFonts w:ascii="Book Antiqua" w:hAnsi="Book Antiqua"/>
                <w:i/>
                <w:color w:val="000000"/>
                <w:kern w:val="0"/>
                <w:szCs w:val="24"/>
                <w:lang w:bidi="ar"/>
              </w:rPr>
              <w:t xml:space="preserve"> vs</w:t>
            </w:r>
            <w:r>
              <w:rPr>
                <w:rFonts w:ascii="Book Antiqua" w:hAnsi="Book Antiqua"/>
                <w:color w:val="000000"/>
                <w:kern w:val="0"/>
                <w:szCs w:val="24"/>
                <w:lang w:bidi="ar"/>
              </w:rPr>
              <w:t xml:space="preserve"> 0</w:t>
            </w:r>
          </w:p>
        </w:tc>
        <w:tc>
          <w:tcPr>
            <w:tcW w:w="903" w:type="pct"/>
            <w:shd w:val="clear" w:color="auto" w:fill="auto"/>
          </w:tcPr>
          <w:p w14:paraId="652ED4B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0.962</w:t>
            </w:r>
          </w:p>
        </w:tc>
        <w:tc>
          <w:tcPr>
            <w:tcW w:w="759" w:type="pct"/>
            <w:shd w:val="clear" w:color="auto" w:fill="auto"/>
          </w:tcPr>
          <w:p w14:paraId="50A3F57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w:t>
            </w:r>
          </w:p>
        </w:tc>
        <w:tc>
          <w:tcPr>
            <w:tcW w:w="993" w:type="pct"/>
            <w:shd w:val="clear" w:color="auto" w:fill="auto"/>
          </w:tcPr>
          <w:p w14:paraId="3D0C561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0.000-2.397E+244</w:t>
            </w:r>
          </w:p>
        </w:tc>
      </w:tr>
      <w:tr w:rsidR="00C44FC9" w14:paraId="5994B8AB" w14:textId="77777777">
        <w:tc>
          <w:tcPr>
            <w:tcW w:w="2345" w:type="pct"/>
            <w:shd w:val="clear" w:color="auto" w:fill="auto"/>
          </w:tcPr>
          <w:p w14:paraId="01DF4E53"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6ECC786D"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0.102</w:t>
            </w:r>
          </w:p>
        </w:tc>
        <w:tc>
          <w:tcPr>
            <w:tcW w:w="759" w:type="pct"/>
            <w:shd w:val="clear" w:color="auto" w:fill="auto"/>
          </w:tcPr>
          <w:p w14:paraId="3534E93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0.299</w:t>
            </w:r>
          </w:p>
        </w:tc>
        <w:tc>
          <w:tcPr>
            <w:tcW w:w="993" w:type="pct"/>
            <w:shd w:val="clear" w:color="auto" w:fill="auto"/>
          </w:tcPr>
          <w:p w14:paraId="49E4621C"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0.071-1.268</w:t>
            </w:r>
          </w:p>
        </w:tc>
      </w:tr>
      <w:tr w:rsidR="00C44FC9" w14:paraId="7A64ED7C" w14:textId="77777777">
        <w:tc>
          <w:tcPr>
            <w:tcW w:w="2345" w:type="pct"/>
            <w:shd w:val="clear" w:color="auto" w:fill="auto"/>
          </w:tcPr>
          <w:p w14:paraId="397D528F"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3" w:type="pct"/>
            <w:shd w:val="clear" w:color="auto" w:fill="auto"/>
          </w:tcPr>
          <w:p w14:paraId="17D51B0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0.801</w:t>
            </w:r>
          </w:p>
        </w:tc>
        <w:tc>
          <w:tcPr>
            <w:tcW w:w="759" w:type="pct"/>
            <w:shd w:val="clear" w:color="auto" w:fill="auto"/>
          </w:tcPr>
          <w:p w14:paraId="6579D42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0.856</w:t>
            </w:r>
          </w:p>
        </w:tc>
        <w:tc>
          <w:tcPr>
            <w:tcW w:w="993" w:type="pct"/>
            <w:shd w:val="clear" w:color="auto" w:fill="auto"/>
          </w:tcPr>
          <w:p w14:paraId="0DCC870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0.254-2.886</w:t>
            </w:r>
          </w:p>
        </w:tc>
      </w:tr>
      <w:tr w:rsidR="00C44FC9" w14:paraId="12826E14" w14:textId="77777777">
        <w:tc>
          <w:tcPr>
            <w:tcW w:w="2345" w:type="pct"/>
            <w:shd w:val="clear" w:color="auto" w:fill="auto"/>
          </w:tcPr>
          <w:p w14:paraId="0CF7950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szCs w:val="24"/>
              </w:rPr>
              <w:t>cT</w:t>
            </w:r>
            <w:proofErr w:type="spellEnd"/>
          </w:p>
        </w:tc>
        <w:tc>
          <w:tcPr>
            <w:tcW w:w="903" w:type="pct"/>
            <w:shd w:val="clear" w:color="auto" w:fill="auto"/>
          </w:tcPr>
          <w:p w14:paraId="111BEAA8"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0.057</w:t>
            </w:r>
          </w:p>
        </w:tc>
        <w:tc>
          <w:tcPr>
            <w:tcW w:w="759" w:type="pct"/>
            <w:shd w:val="clear" w:color="auto" w:fill="auto"/>
          </w:tcPr>
          <w:p w14:paraId="7705F7B5" w14:textId="77777777" w:rsidR="00C44FC9" w:rsidRDefault="00C44FC9">
            <w:pPr>
              <w:adjustRightInd w:val="0"/>
              <w:snapToGrid w:val="0"/>
              <w:spacing w:line="360" w:lineRule="auto"/>
              <w:rPr>
                <w:rFonts w:ascii="Book Antiqua" w:hAnsi="Book Antiqua"/>
                <w:szCs w:val="24"/>
              </w:rPr>
            </w:pPr>
          </w:p>
        </w:tc>
        <w:tc>
          <w:tcPr>
            <w:tcW w:w="993" w:type="pct"/>
            <w:shd w:val="clear" w:color="auto" w:fill="auto"/>
          </w:tcPr>
          <w:p w14:paraId="3AFCE24D" w14:textId="77777777" w:rsidR="00C44FC9" w:rsidRDefault="00C44FC9">
            <w:pPr>
              <w:adjustRightInd w:val="0"/>
              <w:snapToGrid w:val="0"/>
              <w:spacing w:line="360" w:lineRule="auto"/>
              <w:rPr>
                <w:rFonts w:ascii="Book Antiqua" w:hAnsi="Book Antiqua"/>
                <w:szCs w:val="24"/>
              </w:rPr>
            </w:pPr>
          </w:p>
        </w:tc>
      </w:tr>
      <w:tr w:rsidR="00C44FC9" w14:paraId="440C4C37" w14:textId="77777777">
        <w:trPr>
          <w:trHeight w:val="301"/>
        </w:trPr>
        <w:tc>
          <w:tcPr>
            <w:tcW w:w="2345" w:type="pct"/>
            <w:shd w:val="clear" w:color="auto" w:fill="auto"/>
          </w:tcPr>
          <w:p w14:paraId="30C5C165"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2</w:t>
            </w:r>
          </w:p>
        </w:tc>
        <w:tc>
          <w:tcPr>
            <w:tcW w:w="903" w:type="pct"/>
            <w:shd w:val="clear" w:color="auto" w:fill="auto"/>
          </w:tcPr>
          <w:p w14:paraId="2D99082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0.018</w:t>
            </w:r>
          </w:p>
        </w:tc>
        <w:tc>
          <w:tcPr>
            <w:tcW w:w="759" w:type="pct"/>
            <w:shd w:val="clear" w:color="auto" w:fill="auto"/>
          </w:tcPr>
          <w:p w14:paraId="62DA661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14.337</w:t>
            </w:r>
          </w:p>
        </w:tc>
        <w:tc>
          <w:tcPr>
            <w:tcW w:w="993" w:type="pct"/>
            <w:shd w:val="clear" w:color="auto" w:fill="auto"/>
          </w:tcPr>
          <w:p w14:paraId="6F8B0A0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1.585-129.724</w:t>
            </w:r>
          </w:p>
        </w:tc>
      </w:tr>
      <w:tr w:rsidR="00C44FC9" w14:paraId="0CF651DD" w14:textId="77777777">
        <w:tc>
          <w:tcPr>
            <w:tcW w:w="2345" w:type="pct"/>
            <w:shd w:val="clear" w:color="auto" w:fill="auto"/>
          </w:tcPr>
          <w:p w14:paraId="26D4B120"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2</w:t>
            </w:r>
          </w:p>
        </w:tc>
        <w:tc>
          <w:tcPr>
            <w:tcW w:w="903" w:type="pct"/>
            <w:shd w:val="clear" w:color="auto" w:fill="auto"/>
          </w:tcPr>
          <w:p w14:paraId="489BD59E"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0.192</w:t>
            </w:r>
          </w:p>
        </w:tc>
        <w:tc>
          <w:tcPr>
            <w:tcW w:w="759" w:type="pct"/>
            <w:shd w:val="clear" w:color="auto" w:fill="auto"/>
          </w:tcPr>
          <w:p w14:paraId="1D5EE2B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2.011</w:t>
            </w:r>
          </w:p>
        </w:tc>
        <w:tc>
          <w:tcPr>
            <w:tcW w:w="993" w:type="pct"/>
            <w:shd w:val="clear" w:color="auto" w:fill="auto"/>
          </w:tcPr>
          <w:p w14:paraId="5C2B8767"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0.705-5.735</w:t>
            </w:r>
          </w:p>
        </w:tc>
      </w:tr>
      <w:tr w:rsidR="00C44FC9" w14:paraId="3D5C111A" w14:textId="77777777">
        <w:tc>
          <w:tcPr>
            <w:tcW w:w="2345" w:type="pct"/>
            <w:shd w:val="clear" w:color="auto" w:fill="auto"/>
          </w:tcPr>
          <w:p w14:paraId="60AF3DC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proofErr w:type="spellStart"/>
            <w:r>
              <w:rPr>
                <w:rFonts w:ascii="Book Antiqua" w:hAnsi="Book Antiqua"/>
                <w:color w:val="000000"/>
                <w:kern w:val="0"/>
                <w:szCs w:val="24"/>
                <w:lang w:bidi="ar"/>
              </w:rPr>
              <w:t>Matchmouth</w:t>
            </w:r>
            <w:proofErr w:type="spellEnd"/>
            <w:r>
              <w:rPr>
                <w:rFonts w:ascii="Book Antiqua" w:hAnsi="Book Antiqua"/>
                <w:color w:val="000000"/>
                <w:kern w:val="0"/>
                <w:szCs w:val="24"/>
                <w:lang w:bidi="ar"/>
              </w:rPr>
              <w:t xml:space="preserve"> distance from the edge</w:t>
            </w:r>
          </w:p>
        </w:tc>
        <w:tc>
          <w:tcPr>
            <w:tcW w:w="903" w:type="pct"/>
            <w:shd w:val="clear" w:color="auto" w:fill="auto"/>
          </w:tcPr>
          <w:p w14:paraId="3DE23232"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0.012</w:t>
            </w:r>
          </w:p>
        </w:tc>
        <w:tc>
          <w:tcPr>
            <w:tcW w:w="759" w:type="pct"/>
            <w:shd w:val="clear" w:color="auto" w:fill="auto"/>
          </w:tcPr>
          <w:p w14:paraId="29AC6A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0.805</w:t>
            </w:r>
          </w:p>
        </w:tc>
        <w:tc>
          <w:tcPr>
            <w:tcW w:w="993" w:type="pct"/>
            <w:shd w:val="clear" w:color="auto" w:fill="auto"/>
          </w:tcPr>
          <w:p w14:paraId="567ABA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0.679-0.953</w:t>
            </w:r>
          </w:p>
        </w:tc>
      </w:tr>
      <w:tr w:rsidR="00C44FC9" w14:paraId="4E6B5FB6" w14:textId="77777777">
        <w:tc>
          <w:tcPr>
            <w:tcW w:w="2345" w:type="pct"/>
            <w:shd w:val="clear" w:color="auto" w:fill="auto"/>
          </w:tcPr>
          <w:p w14:paraId="1008DDC0"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Postoperative CEA</w:t>
            </w:r>
          </w:p>
        </w:tc>
        <w:tc>
          <w:tcPr>
            <w:tcW w:w="903" w:type="pct"/>
            <w:shd w:val="clear" w:color="auto" w:fill="auto"/>
          </w:tcPr>
          <w:p w14:paraId="3F2FD748"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0.037</w:t>
            </w:r>
          </w:p>
        </w:tc>
        <w:tc>
          <w:tcPr>
            <w:tcW w:w="759" w:type="pct"/>
            <w:shd w:val="clear" w:color="auto" w:fill="auto"/>
          </w:tcPr>
          <w:p w14:paraId="2962B867"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1.017</w:t>
            </w:r>
          </w:p>
        </w:tc>
        <w:tc>
          <w:tcPr>
            <w:tcW w:w="993" w:type="pct"/>
            <w:shd w:val="clear" w:color="auto" w:fill="auto"/>
          </w:tcPr>
          <w:p w14:paraId="4B4919B0"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1.001-1.034</w:t>
            </w:r>
          </w:p>
        </w:tc>
      </w:tr>
      <w:tr w:rsidR="00C44FC9" w14:paraId="41171817" w14:textId="77777777">
        <w:tc>
          <w:tcPr>
            <w:tcW w:w="2345" w:type="pct"/>
            <w:shd w:val="clear" w:color="auto" w:fill="auto"/>
          </w:tcPr>
          <w:p w14:paraId="08439CBE"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BMI</w:t>
            </w:r>
          </w:p>
        </w:tc>
        <w:tc>
          <w:tcPr>
            <w:tcW w:w="903" w:type="pct"/>
            <w:shd w:val="clear" w:color="auto" w:fill="auto"/>
          </w:tcPr>
          <w:p w14:paraId="24E0CD6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0.031</w:t>
            </w:r>
          </w:p>
        </w:tc>
        <w:tc>
          <w:tcPr>
            <w:tcW w:w="759" w:type="pct"/>
            <w:shd w:val="clear" w:color="auto" w:fill="auto"/>
          </w:tcPr>
          <w:p w14:paraId="5F350B4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1.113</w:t>
            </w:r>
          </w:p>
        </w:tc>
        <w:tc>
          <w:tcPr>
            <w:tcW w:w="993" w:type="pct"/>
            <w:shd w:val="clear" w:color="auto" w:fill="auto"/>
          </w:tcPr>
          <w:p w14:paraId="10FFD18F"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1.010-1.226</w:t>
            </w:r>
          </w:p>
        </w:tc>
      </w:tr>
      <w:tr w:rsidR="00C44FC9" w14:paraId="04ECF2B8" w14:textId="77777777">
        <w:tc>
          <w:tcPr>
            <w:tcW w:w="2345" w:type="pct"/>
            <w:tcBorders>
              <w:bottom w:val="single" w:sz="4" w:space="0" w:color="auto"/>
            </w:tcBorders>
            <w:shd w:val="clear" w:color="auto" w:fill="auto"/>
          </w:tcPr>
          <w:p w14:paraId="2E040C96"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Operation time</w:t>
            </w:r>
          </w:p>
        </w:tc>
        <w:tc>
          <w:tcPr>
            <w:tcW w:w="903" w:type="pct"/>
            <w:tcBorders>
              <w:bottom w:val="single" w:sz="4" w:space="0" w:color="auto"/>
            </w:tcBorders>
            <w:shd w:val="clear" w:color="auto" w:fill="auto"/>
          </w:tcPr>
          <w:p w14:paraId="6C63B559" w14:textId="77777777" w:rsidR="00C44FC9" w:rsidRDefault="00EB625D">
            <w:pPr>
              <w:widowControl/>
              <w:adjustRightInd w:val="0"/>
              <w:snapToGrid w:val="0"/>
              <w:spacing w:line="360" w:lineRule="auto"/>
              <w:textAlignment w:val="center"/>
              <w:rPr>
                <w:rFonts w:ascii="Book Antiqua" w:hAnsi="Book Antiqua"/>
                <w:color w:val="000000"/>
                <w:kern w:val="0"/>
                <w:szCs w:val="24"/>
                <w:lang w:bidi="ar"/>
              </w:rPr>
            </w:pPr>
            <w:r>
              <w:rPr>
                <w:rFonts w:ascii="Book Antiqua" w:hAnsi="Book Antiqua"/>
                <w:color w:val="000000"/>
                <w:kern w:val="0"/>
                <w:szCs w:val="24"/>
                <w:lang w:bidi="ar"/>
              </w:rPr>
              <w:t>0.068</w:t>
            </w:r>
          </w:p>
        </w:tc>
        <w:tc>
          <w:tcPr>
            <w:tcW w:w="759" w:type="pct"/>
            <w:tcBorders>
              <w:bottom w:val="single" w:sz="4" w:space="0" w:color="auto"/>
            </w:tcBorders>
            <w:shd w:val="clear" w:color="auto" w:fill="auto"/>
          </w:tcPr>
          <w:p w14:paraId="483115E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1.004</w:t>
            </w:r>
          </w:p>
        </w:tc>
        <w:tc>
          <w:tcPr>
            <w:tcW w:w="993" w:type="pct"/>
            <w:tcBorders>
              <w:bottom w:val="single" w:sz="4" w:space="0" w:color="auto"/>
            </w:tcBorders>
            <w:shd w:val="clear" w:color="auto" w:fill="auto"/>
          </w:tcPr>
          <w:p w14:paraId="1E21775D"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1.000-1.008</w:t>
            </w:r>
          </w:p>
        </w:tc>
      </w:tr>
    </w:tbl>
    <w:p w14:paraId="11283EB5" w14:textId="77777777" w:rsidR="00C44FC9" w:rsidRDefault="00EB625D">
      <w:pPr>
        <w:widowControl/>
        <w:adjustRightInd w:val="0"/>
        <w:snapToGrid w:val="0"/>
        <w:spacing w:line="360" w:lineRule="auto"/>
        <w:rPr>
          <w:rFonts w:ascii="Book Antiqua" w:hAnsi="Book Antiqua"/>
          <w:b/>
          <w:szCs w:val="24"/>
        </w:rPr>
      </w:pPr>
      <w:bookmarkStart w:id="112" w:name="OLE_LINK41"/>
      <w:bookmarkStart w:id="113" w:name="OLE_LINK42"/>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eastAsia="Times New Roman" w:hAnsi="Book Antiqua" w:cs="Calibri"/>
          <w:color w:val="000000"/>
          <w:szCs w:val="24"/>
        </w:rPr>
        <w:t xml:space="preserve"> 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r>
        <w:rPr>
          <w:rFonts w:ascii="Book Antiqua" w:hAnsi="Book Antiqua" w:cs="Calibri" w:hint="eastAsia"/>
          <w:color w:val="000000"/>
          <w:szCs w:val="24"/>
          <w:lang w:eastAsia="zh-CN"/>
        </w:rPr>
        <w:t>.</w:t>
      </w:r>
      <w:r>
        <w:rPr>
          <w:rFonts w:ascii="Book Antiqua" w:hAnsi="Book Antiqua"/>
          <w:b/>
          <w:szCs w:val="24"/>
        </w:rPr>
        <w:t xml:space="preserve"> </w:t>
      </w:r>
      <w:bookmarkEnd w:id="112"/>
      <w:bookmarkEnd w:id="113"/>
      <w:r>
        <w:rPr>
          <w:rFonts w:ascii="Book Antiqua" w:hAnsi="Book Antiqua"/>
          <w:b/>
          <w:szCs w:val="24"/>
        </w:rPr>
        <w:br w:type="page"/>
      </w:r>
    </w:p>
    <w:p w14:paraId="4FFA72A1"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 xml:space="preserve">Table 6 Cox regression analysis for the prognostic factors of </w:t>
      </w:r>
      <w:bookmarkStart w:id="114" w:name="OLE_LINK44"/>
      <w:bookmarkStart w:id="115" w:name="OLE_LINK43"/>
      <w:r>
        <w:rPr>
          <w:rFonts w:ascii="Book Antiqua" w:hAnsi="Book Antiqua"/>
          <w:b/>
          <w:szCs w:val="24"/>
        </w:rPr>
        <w:t>disease-free survival</w:t>
      </w:r>
      <w:bookmarkEnd w:id="114"/>
      <w:bookmarkEnd w:id="115"/>
    </w:p>
    <w:tbl>
      <w:tblPr>
        <w:tblW w:w="5000" w:type="pct"/>
        <w:tblCellMar>
          <w:left w:w="29" w:type="dxa"/>
          <w:right w:w="29" w:type="dxa"/>
        </w:tblCellMar>
        <w:tblLook w:val="04A0" w:firstRow="1" w:lastRow="0" w:firstColumn="1" w:lastColumn="0" w:noHBand="0" w:noVBand="1"/>
      </w:tblPr>
      <w:tblGrid>
        <w:gridCol w:w="4897"/>
        <w:gridCol w:w="1707"/>
        <w:gridCol w:w="1439"/>
        <w:gridCol w:w="1375"/>
      </w:tblGrid>
      <w:tr w:rsidR="00C44FC9" w14:paraId="422C7DE9" w14:textId="77777777">
        <w:tc>
          <w:tcPr>
            <w:tcW w:w="2600" w:type="pct"/>
            <w:tcBorders>
              <w:top w:val="single" w:sz="4" w:space="0" w:color="auto"/>
              <w:bottom w:val="single" w:sz="4" w:space="0" w:color="auto"/>
            </w:tcBorders>
            <w:shd w:val="clear" w:color="auto" w:fill="auto"/>
          </w:tcPr>
          <w:p w14:paraId="560C7243" w14:textId="77777777" w:rsidR="00C44FC9" w:rsidRDefault="00EB625D">
            <w:pPr>
              <w:adjustRightInd w:val="0"/>
              <w:snapToGrid w:val="0"/>
              <w:spacing w:line="360" w:lineRule="auto"/>
              <w:rPr>
                <w:rFonts w:ascii="Book Antiqua" w:hAnsi="Book Antiqua"/>
                <w:b/>
                <w:bCs/>
                <w:szCs w:val="24"/>
              </w:rPr>
            </w:pPr>
            <w:r>
              <w:rPr>
                <w:rFonts w:ascii="Book Antiqua" w:hAnsi="Book Antiqua"/>
                <w:b/>
                <w:bCs/>
                <w:color w:val="000000"/>
                <w:kern w:val="0"/>
                <w:szCs w:val="24"/>
                <w:lang w:bidi="ar"/>
              </w:rPr>
              <w:t>Variable</w:t>
            </w:r>
          </w:p>
        </w:tc>
        <w:tc>
          <w:tcPr>
            <w:tcW w:w="906" w:type="pct"/>
            <w:tcBorders>
              <w:top w:val="single" w:sz="4" w:space="0" w:color="auto"/>
              <w:bottom w:val="single" w:sz="4" w:space="0" w:color="auto"/>
            </w:tcBorders>
            <w:shd w:val="clear" w:color="auto" w:fill="auto"/>
          </w:tcPr>
          <w:p w14:paraId="36886422"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764" w:type="pct"/>
            <w:tcBorders>
              <w:top w:val="single" w:sz="4" w:space="0" w:color="auto"/>
              <w:bottom w:val="single" w:sz="4" w:space="0" w:color="auto"/>
            </w:tcBorders>
            <w:shd w:val="clear" w:color="auto" w:fill="auto"/>
          </w:tcPr>
          <w:p w14:paraId="2976467E"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OR</w:t>
            </w:r>
          </w:p>
        </w:tc>
        <w:tc>
          <w:tcPr>
            <w:tcW w:w="730" w:type="pct"/>
            <w:tcBorders>
              <w:top w:val="single" w:sz="4" w:space="0" w:color="auto"/>
              <w:bottom w:val="single" w:sz="4" w:space="0" w:color="auto"/>
            </w:tcBorders>
            <w:shd w:val="clear" w:color="auto" w:fill="auto"/>
          </w:tcPr>
          <w:p w14:paraId="397B16F5"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5E0BC21E" w14:textId="77777777">
        <w:tc>
          <w:tcPr>
            <w:tcW w:w="2600" w:type="pct"/>
            <w:shd w:val="clear" w:color="auto" w:fill="auto"/>
          </w:tcPr>
          <w:p w14:paraId="3FE7235E" w14:textId="77777777" w:rsidR="00C44FC9" w:rsidRDefault="00EB625D">
            <w:pPr>
              <w:widowControl/>
              <w:adjustRightInd w:val="0"/>
              <w:snapToGrid w:val="0"/>
              <w:spacing w:line="360" w:lineRule="auto"/>
              <w:textAlignment w:val="center"/>
              <w:rPr>
                <w:rFonts w:ascii="Book Antiqua" w:hAnsi="Book Antiqua"/>
                <w:szCs w:val="24"/>
              </w:rPr>
            </w:pPr>
            <w:proofErr w:type="spellStart"/>
            <w:r>
              <w:rPr>
                <w:rFonts w:ascii="Book Antiqua" w:hAnsi="Book Antiqua"/>
                <w:color w:val="000000"/>
                <w:kern w:val="0"/>
                <w:szCs w:val="24"/>
                <w:lang w:bidi="ar"/>
              </w:rPr>
              <w:t>ypTNM</w:t>
            </w:r>
            <w:proofErr w:type="spellEnd"/>
          </w:p>
        </w:tc>
        <w:tc>
          <w:tcPr>
            <w:tcW w:w="906" w:type="pct"/>
            <w:shd w:val="clear" w:color="auto" w:fill="auto"/>
          </w:tcPr>
          <w:p w14:paraId="2144B1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0.001</w:t>
            </w:r>
          </w:p>
        </w:tc>
        <w:tc>
          <w:tcPr>
            <w:tcW w:w="764" w:type="pct"/>
            <w:shd w:val="clear" w:color="auto" w:fill="auto"/>
          </w:tcPr>
          <w:p w14:paraId="634DF7FE" w14:textId="77777777" w:rsidR="00C44FC9" w:rsidRDefault="00C44FC9">
            <w:pPr>
              <w:widowControl/>
              <w:adjustRightInd w:val="0"/>
              <w:snapToGrid w:val="0"/>
              <w:spacing w:line="360" w:lineRule="auto"/>
              <w:textAlignment w:val="center"/>
              <w:rPr>
                <w:rFonts w:ascii="Book Antiqua" w:hAnsi="Book Antiqua"/>
                <w:szCs w:val="24"/>
              </w:rPr>
            </w:pPr>
          </w:p>
        </w:tc>
        <w:tc>
          <w:tcPr>
            <w:tcW w:w="730" w:type="pct"/>
            <w:shd w:val="clear" w:color="auto" w:fill="auto"/>
          </w:tcPr>
          <w:p w14:paraId="412FB3A6" w14:textId="77777777" w:rsidR="00C44FC9" w:rsidRDefault="00C44FC9">
            <w:pPr>
              <w:widowControl/>
              <w:adjustRightInd w:val="0"/>
              <w:snapToGrid w:val="0"/>
              <w:spacing w:line="360" w:lineRule="auto"/>
              <w:textAlignment w:val="center"/>
              <w:rPr>
                <w:rFonts w:ascii="Book Antiqua" w:hAnsi="Book Antiqua"/>
                <w:szCs w:val="24"/>
              </w:rPr>
            </w:pPr>
          </w:p>
        </w:tc>
      </w:tr>
      <w:tr w:rsidR="00C44FC9" w14:paraId="696C560A" w14:textId="77777777">
        <w:tc>
          <w:tcPr>
            <w:tcW w:w="2600" w:type="pct"/>
            <w:shd w:val="clear" w:color="auto" w:fill="auto"/>
          </w:tcPr>
          <w:p w14:paraId="0422D870"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1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47D5E48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0.003</w:t>
            </w:r>
          </w:p>
        </w:tc>
        <w:tc>
          <w:tcPr>
            <w:tcW w:w="764" w:type="pct"/>
            <w:shd w:val="clear" w:color="auto" w:fill="auto"/>
          </w:tcPr>
          <w:p w14:paraId="73ABFBF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0.089</w:t>
            </w:r>
          </w:p>
        </w:tc>
        <w:tc>
          <w:tcPr>
            <w:tcW w:w="730" w:type="pct"/>
            <w:shd w:val="clear" w:color="auto" w:fill="auto"/>
          </w:tcPr>
          <w:p w14:paraId="27EDD0B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0.018-0.445</w:t>
            </w:r>
          </w:p>
        </w:tc>
      </w:tr>
      <w:tr w:rsidR="00C44FC9" w14:paraId="24A59C73" w14:textId="77777777">
        <w:tc>
          <w:tcPr>
            <w:tcW w:w="2600" w:type="pct"/>
            <w:shd w:val="clear" w:color="auto" w:fill="auto"/>
          </w:tcPr>
          <w:p w14:paraId="7C2DB6DD"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2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00CD387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0.001</w:t>
            </w:r>
          </w:p>
        </w:tc>
        <w:tc>
          <w:tcPr>
            <w:tcW w:w="764" w:type="pct"/>
            <w:shd w:val="clear" w:color="auto" w:fill="auto"/>
          </w:tcPr>
          <w:p w14:paraId="5BFB202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0.032</w:t>
            </w:r>
          </w:p>
        </w:tc>
        <w:tc>
          <w:tcPr>
            <w:tcW w:w="730" w:type="pct"/>
            <w:shd w:val="clear" w:color="auto" w:fill="auto"/>
          </w:tcPr>
          <w:p w14:paraId="4C0CDDC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0.004-0.266</w:t>
            </w:r>
          </w:p>
        </w:tc>
      </w:tr>
      <w:tr w:rsidR="00C44FC9" w14:paraId="32E943C7" w14:textId="77777777">
        <w:tc>
          <w:tcPr>
            <w:tcW w:w="2600" w:type="pct"/>
            <w:shd w:val="clear" w:color="auto" w:fill="auto"/>
          </w:tcPr>
          <w:p w14:paraId="006FAA3E" w14:textId="77777777" w:rsidR="00C44FC9" w:rsidRDefault="00EB625D">
            <w:pPr>
              <w:widowControl/>
              <w:adjustRightInd w:val="0"/>
              <w:snapToGrid w:val="0"/>
              <w:spacing w:line="360" w:lineRule="auto"/>
              <w:ind w:firstLineChars="50" w:firstLine="120"/>
              <w:textAlignment w:val="center"/>
              <w:rPr>
                <w:rFonts w:ascii="Book Antiqua" w:hAnsi="Book Antiqua"/>
                <w:szCs w:val="24"/>
              </w:rPr>
            </w:pPr>
            <w:r>
              <w:rPr>
                <w:rFonts w:ascii="Book Antiqua" w:hAnsi="Book Antiqua"/>
                <w:color w:val="000000"/>
                <w:kern w:val="0"/>
                <w:szCs w:val="24"/>
                <w:lang w:bidi="ar"/>
              </w:rPr>
              <w:t xml:space="preserve">3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56E2C46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0.017</w:t>
            </w:r>
          </w:p>
        </w:tc>
        <w:tc>
          <w:tcPr>
            <w:tcW w:w="764" w:type="pct"/>
            <w:shd w:val="clear" w:color="auto" w:fill="auto"/>
          </w:tcPr>
          <w:p w14:paraId="54962A0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0.291</w:t>
            </w:r>
          </w:p>
        </w:tc>
        <w:tc>
          <w:tcPr>
            <w:tcW w:w="730" w:type="pct"/>
            <w:shd w:val="clear" w:color="auto" w:fill="auto"/>
          </w:tcPr>
          <w:p w14:paraId="1FD7BFE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0.105-0.805</w:t>
            </w:r>
          </w:p>
        </w:tc>
      </w:tr>
      <w:tr w:rsidR="00C44FC9" w14:paraId="51783213" w14:textId="77777777">
        <w:tc>
          <w:tcPr>
            <w:tcW w:w="2600" w:type="pct"/>
            <w:shd w:val="clear" w:color="auto" w:fill="auto"/>
          </w:tcPr>
          <w:p w14:paraId="39D9FABE" w14:textId="77777777" w:rsidR="00C44FC9" w:rsidRDefault="00EB625D">
            <w:pPr>
              <w:widowControl/>
              <w:adjustRightInd w:val="0"/>
              <w:snapToGrid w:val="0"/>
              <w:spacing w:line="360" w:lineRule="auto"/>
              <w:ind w:firstLineChars="50" w:firstLine="120"/>
              <w:textAlignment w:val="center"/>
              <w:rPr>
                <w:rFonts w:ascii="Book Antiqua" w:hAnsi="Book Antiqua"/>
                <w:color w:val="000000"/>
                <w:kern w:val="0"/>
                <w:szCs w:val="24"/>
                <w:lang w:bidi="ar"/>
              </w:rPr>
            </w:pPr>
            <w:r>
              <w:rPr>
                <w:rFonts w:ascii="Book Antiqua" w:hAnsi="Book Antiqua"/>
                <w:color w:val="000000"/>
                <w:kern w:val="0"/>
                <w:szCs w:val="24"/>
                <w:lang w:bidi="ar"/>
              </w:rPr>
              <w:t xml:space="preserve">4 </w:t>
            </w:r>
            <w:r>
              <w:rPr>
                <w:rFonts w:ascii="Book Antiqua" w:hAnsi="Book Antiqua"/>
                <w:i/>
                <w:color w:val="000000"/>
                <w:kern w:val="0"/>
                <w:szCs w:val="24"/>
                <w:lang w:bidi="ar"/>
              </w:rPr>
              <w:t>vs</w:t>
            </w:r>
            <w:r>
              <w:rPr>
                <w:rFonts w:ascii="Book Antiqua" w:hAnsi="Book Antiqua"/>
                <w:color w:val="000000"/>
                <w:kern w:val="0"/>
                <w:szCs w:val="24"/>
                <w:lang w:bidi="ar"/>
              </w:rPr>
              <w:t xml:space="preserve"> 0</w:t>
            </w:r>
          </w:p>
        </w:tc>
        <w:tc>
          <w:tcPr>
            <w:tcW w:w="906" w:type="pct"/>
            <w:shd w:val="clear" w:color="auto" w:fill="auto"/>
          </w:tcPr>
          <w:p w14:paraId="7A750F8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0.198</w:t>
            </w:r>
          </w:p>
        </w:tc>
        <w:tc>
          <w:tcPr>
            <w:tcW w:w="764" w:type="pct"/>
            <w:shd w:val="clear" w:color="auto" w:fill="auto"/>
          </w:tcPr>
          <w:p w14:paraId="77E0C8D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0.558</w:t>
            </w:r>
          </w:p>
        </w:tc>
        <w:tc>
          <w:tcPr>
            <w:tcW w:w="730" w:type="pct"/>
            <w:shd w:val="clear" w:color="auto" w:fill="auto"/>
          </w:tcPr>
          <w:p w14:paraId="0584C4A2"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0.230-1.355</w:t>
            </w:r>
          </w:p>
        </w:tc>
      </w:tr>
      <w:tr w:rsidR="00C44FC9" w14:paraId="00B59A19" w14:textId="77777777">
        <w:tc>
          <w:tcPr>
            <w:tcW w:w="2600" w:type="pct"/>
            <w:tcBorders>
              <w:bottom w:val="single" w:sz="4" w:space="0" w:color="auto"/>
            </w:tcBorders>
            <w:shd w:val="clear" w:color="auto" w:fill="auto"/>
          </w:tcPr>
          <w:p w14:paraId="0B25D7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Nerve aggression</w:t>
            </w:r>
          </w:p>
        </w:tc>
        <w:tc>
          <w:tcPr>
            <w:tcW w:w="906" w:type="pct"/>
            <w:tcBorders>
              <w:bottom w:val="single" w:sz="4" w:space="0" w:color="auto"/>
            </w:tcBorders>
            <w:shd w:val="clear" w:color="auto" w:fill="auto"/>
          </w:tcPr>
          <w:p w14:paraId="45D19F5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tcBorders>
              <w:bottom w:val="single" w:sz="4" w:space="0" w:color="auto"/>
            </w:tcBorders>
            <w:shd w:val="clear" w:color="auto" w:fill="auto"/>
          </w:tcPr>
          <w:p w14:paraId="15DB6D62"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3.01</w:t>
            </w:r>
          </w:p>
        </w:tc>
        <w:tc>
          <w:tcPr>
            <w:tcW w:w="730" w:type="pct"/>
            <w:tcBorders>
              <w:bottom w:val="single" w:sz="4" w:space="0" w:color="auto"/>
            </w:tcBorders>
            <w:shd w:val="clear" w:color="auto" w:fill="auto"/>
          </w:tcPr>
          <w:p w14:paraId="1DFFFDB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1.681-5.388</w:t>
            </w:r>
          </w:p>
        </w:tc>
      </w:tr>
    </w:tbl>
    <w:p w14:paraId="51E5562C"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br w:type="page"/>
      </w:r>
    </w:p>
    <w:p w14:paraId="6627AC7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7 Kaplan-Meier curves for the prognostic factors of overall survival</w:t>
      </w:r>
    </w:p>
    <w:tbl>
      <w:tblPr>
        <w:tblW w:w="5000" w:type="pct"/>
        <w:tblCellMar>
          <w:left w:w="29" w:type="dxa"/>
          <w:right w:w="29" w:type="dxa"/>
        </w:tblCellMar>
        <w:tblLook w:val="04A0" w:firstRow="1" w:lastRow="0" w:firstColumn="1" w:lastColumn="0" w:noHBand="0" w:noVBand="1"/>
      </w:tblPr>
      <w:tblGrid>
        <w:gridCol w:w="4023"/>
        <w:gridCol w:w="2036"/>
        <w:gridCol w:w="1718"/>
        <w:gridCol w:w="1641"/>
      </w:tblGrid>
      <w:tr w:rsidR="00C44FC9" w14:paraId="65C9A415" w14:textId="77777777">
        <w:trPr>
          <w:trHeight w:val="290"/>
        </w:trPr>
        <w:tc>
          <w:tcPr>
            <w:tcW w:w="2136" w:type="pct"/>
            <w:tcBorders>
              <w:top w:val="single" w:sz="4" w:space="0" w:color="auto"/>
              <w:bottom w:val="single" w:sz="4" w:space="0" w:color="auto"/>
            </w:tcBorders>
            <w:shd w:val="clear" w:color="auto" w:fill="auto"/>
          </w:tcPr>
          <w:p w14:paraId="1B0FB49C"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Variable</w:t>
            </w:r>
          </w:p>
        </w:tc>
        <w:tc>
          <w:tcPr>
            <w:tcW w:w="1081" w:type="pct"/>
            <w:tcBorders>
              <w:top w:val="single" w:sz="4" w:space="0" w:color="auto"/>
              <w:bottom w:val="single" w:sz="4" w:space="0" w:color="auto"/>
            </w:tcBorders>
            <w:shd w:val="clear" w:color="auto" w:fill="auto"/>
          </w:tcPr>
          <w:p w14:paraId="44908FAD"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912" w:type="pct"/>
            <w:tcBorders>
              <w:top w:val="single" w:sz="4" w:space="0" w:color="auto"/>
              <w:bottom w:val="single" w:sz="4" w:space="0" w:color="auto"/>
            </w:tcBorders>
            <w:shd w:val="clear" w:color="auto" w:fill="auto"/>
          </w:tcPr>
          <w:p w14:paraId="78E4B2DD"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HR</w:t>
            </w:r>
          </w:p>
        </w:tc>
        <w:tc>
          <w:tcPr>
            <w:tcW w:w="871" w:type="pct"/>
            <w:tcBorders>
              <w:top w:val="single" w:sz="4" w:space="0" w:color="auto"/>
              <w:bottom w:val="single" w:sz="4" w:space="0" w:color="auto"/>
            </w:tcBorders>
            <w:shd w:val="clear" w:color="auto" w:fill="auto"/>
          </w:tcPr>
          <w:p w14:paraId="78AED260"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02783AFE" w14:textId="77777777">
        <w:tc>
          <w:tcPr>
            <w:tcW w:w="2136" w:type="pct"/>
            <w:shd w:val="clear" w:color="auto" w:fill="auto"/>
          </w:tcPr>
          <w:p w14:paraId="03A8B989" w14:textId="77777777" w:rsidR="00C44FC9" w:rsidRDefault="00EB625D">
            <w:pPr>
              <w:widowControl/>
              <w:adjustRightInd w:val="0"/>
              <w:snapToGrid w:val="0"/>
              <w:spacing w:line="360" w:lineRule="auto"/>
              <w:textAlignment w:val="center"/>
              <w:rPr>
                <w:rFonts w:ascii="Book Antiqua" w:hAnsi="Book Antiqua"/>
                <w:szCs w:val="24"/>
              </w:rPr>
            </w:pPr>
            <w:proofErr w:type="spellStart"/>
            <w:r>
              <w:rPr>
                <w:rFonts w:ascii="Book Antiqua" w:hAnsi="Book Antiqua"/>
                <w:color w:val="000000"/>
                <w:kern w:val="0"/>
                <w:szCs w:val="24"/>
                <w:lang w:bidi="ar"/>
              </w:rPr>
              <w:t>yN</w:t>
            </w:r>
            <w:proofErr w:type="spellEnd"/>
          </w:p>
        </w:tc>
        <w:tc>
          <w:tcPr>
            <w:tcW w:w="1081" w:type="pct"/>
            <w:shd w:val="clear" w:color="auto" w:fill="auto"/>
          </w:tcPr>
          <w:p w14:paraId="7AE27291"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0.00083</w:t>
            </w:r>
          </w:p>
        </w:tc>
        <w:tc>
          <w:tcPr>
            <w:tcW w:w="912" w:type="pct"/>
            <w:shd w:val="clear" w:color="auto" w:fill="auto"/>
          </w:tcPr>
          <w:p w14:paraId="5C520E8C"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0.51</w:t>
            </w:r>
          </w:p>
        </w:tc>
        <w:tc>
          <w:tcPr>
            <w:tcW w:w="871" w:type="pct"/>
            <w:shd w:val="clear" w:color="auto" w:fill="auto"/>
          </w:tcPr>
          <w:p w14:paraId="5305040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0.35-0.75</w:t>
            </w:r>
          </w:p>
        </w:tc>
      </w:tr>
      <w:tr w:rsidR="00C44FC9" w14:paraId="18D5145E" w14:textId="77777777">
        <w:tc>
          <w:tcPr>
            <w:tcW w:w="2136" w:type="pct"/>
            <w:shd w:val="clear" w:color="auto" w:fill="auto"/>
          </w:tcPr>
          <w:p w14:paraId="597BC97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Cancer nodules</w:t>
            </w:r>
          </w:p>
        </w:tc>
        <w:tc>
          <w:tcPr>
            <w:tcW w:w="1081" w:type="pct"/>
            <w:shd w:val="clear" w:color="auto" w:fill="auto"/>
          </w:tcPr>
          <w:p w14:paraId="7CEC8DA1"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0.0015</w:t>
            </w:r>
          </w:p>
        </w:tc>
        <w:tc>
          <w:tcPr>
            <w:tcW w:w="912" w:type="pct"/>
            <w:shd w:val="clear" w:color="auto" w:fill="auto"/>
          </w:tcPr>
          <w:p w14:paraId="1A02619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3.29</w:t>
            </w:r>
          </w:p>
        </w:tc>
        <w:tc>
          <w:tcPr>
            <w:tcW w:w="871" w:type="pct"/>
            <w:shd w:val="clear" w:color="auto" w:fill="auto"/>
          </w:tcPr>
          <w:p w14:paraId="68657F64"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1.51-7.15</w:t>
            </w:r>
          </w:p>
        </w:tc>
      </w:tr>
      <w:tr w:rsidR="00C44FC9" w14:paraId="30BD14DA" w14:textId="77777777">
        <w:tc>
          <w:tcPr>
            <w:tcW w:w="2136" w:type="pct"/>
            <w:shd w:val="clear" w:color="auto" w:fill="auto"/>
          </w:tcPr>
          <w:p w14:paraId="417B2959"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Nerve aggression</w:t>
            </w:r>
          </w:p>
        </w:tc>
        <w:tc>
          <w:tcPr>
            <w:tcW w:w="1081" w:type="pct"/>
            <w:shd w:val="clear" w:color="auto" w:fill="auto"/>
          </w:tcPr>
          <w:p w14:paraId="2CEE14F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0.00018</w:t>
            </w:r>
          </w:p>
        </w:tc>
        <w:tc>
          <w:tcPr>
            <w:tcW w:w="912" w:type="pct"/>
            <w:shd w:val="clear" w:color="auto" w:fill="auto"/>
          </w:tcPr>
          <w:p w14:paraId="44A66B0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3.45</w:t>
            </w:r>
          </w:p>
        </w:tc>
        <w:tc>
          <w:tcPr>
            <w:tcW w:w="871" w:type="pct"/>
            <w:shd w:val="clear" w:color="auto" w:fill="auto"/>
          </w:tcPr>
          <w:p w14:paraId="3F656AC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1.73-6.89</w:t>
            </w:r>
          </w:p>
        </w:tc>
      </w:tr>
      <w:tr w:rsidR="00C44FC9" w14:paraId="78D883B3" w14:textId="77777777">
        <w:tc>
          <w:tcPr>
            <w:tcW w:w="2136" w:type="pct"/>
            <w:shd w:val="clear" w:color="auto" w:fill="auto"/>
          </w:tcPr>
          <w:p w14:paraId="60D5C583"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Vascular tumors bolt</w:t>
            </w:r>
          </w:p>
        </w:tc>
        <w:tc>
          <w:tcPr>
            <w:tcW w:w="1081" w:type="pct"/>
            <w:shd w:val="clear" w:color="auto" w:fill="auto"/>
          </w:tcPr>
          <w:p w14:paraId="04071606"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0.0059</w:t>
            </w:r>
          </w:p>
        </w:tc>
        <w:tc>
          <w:tcPr>
            <w:tcW w:w="912" w:type="pct"/>
            <w:shd w:val="clear" w:color="auto" w:fill="auto"/>
          </w:tcPr>
          <w:p w14:paraId="1EE49915"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2.93</w:t>
            </w:r>
          </w:p>
        </w:tc>
        <w:tc>
          <w:tcPr>
            <w:tcW w:w="871" w:type="pct"/>
            <w:shd w:val="clear" w:color="auto" w:fill="auto"/>
          </w:tcPr>
          <w:p w14:paraId="42D1773F"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1.31-6.55</w:t>
            </w:r>
          </w:p>
        </w:tc>
      </w:tr>
      <w:tr w:rsidR="00C44FC9" w14:paraId="3EF39C01" w14:textId="77777777">
        <w:tc>
          <w:tcPr>
            <w:tcW w:w="2136" w:type="pct"/>
            <w:shd w:val="clear" w:color="auto" w:fill="auto"/>
          </w:tcPr>
          <w:p w14:paraId="254165BC" w14:textId="77777777" w:rsidR="00C44FC9" w:rsidRDefault="00EB625D">
            <w:pPr>
              <w:adjustRightInd w:val="0"/>
              <w:snapToGrid w:val="0"/>
              <w:spacing w:line="360" w:lineRule="auto"/>
              <w:rPr>
                <w:rFonts w:ascii="Book Antiqua" w:hAnsi="Book Antiqua"/>
                <w:szCs w:val="24"/>
              </w:rPr>
            </w:pPr>
            <w:proofErr w:type="spellStart"/>
            <w:r>
              <w:rPr>
                <w:rFonts w:ascii="Book Antiqua" w:hAnsi="Book Antiqua"/>
                <w:szCs w:val="24"/>
              </w:rPr>
              <w:t>Matchmouth</w:t>
            </w:r>
            <w:proofErr w:type="spellEnd"/>
            <w:r>
              <w:rPr>
                <w:rFonts w:ascii="Book Antiqua" w:hAnsi="Book Antiqua"/>
                <w:szCs w:val="24"/>
              </w:rPr>
              <w:t xml:space="preserve"> distance from edge</w:t>
            </w:r>
          </w:p>
        </w:tc>
        <w:tc>
          <w:tcPr>
            <w:tcW w:w="1081" w:type="pct"/>
            <w:shd w:val="clear" w:color="auto" w:fill="auto"/>
          </w:tcPr>
          <w:p w14:paraId="58E8B2F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0.0035</w:t>
            </w:r>
          </w:p>
        </w:tc>
        <w:tc>
          <w:tcPr>
            <w:tcW w:w="912" w:type="pct"/>
            <w:shd w:val="clear" w:color="auto" w:fill="auto"/>
          </w:tcPr>
          <w:p w14:paraId="722592A0"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0.80</w:t>
            </w:r>
          </w:p>
        </w:tc>
        <w:tc>
          <w:tcPr>
            <w:tcW w:w="871" w:type="pct"/>
            <w:shd w:val="clear" w:color="auto" w:fill="auto"/>
          </w:tcPr>
          <w:p w14:paraId="2677047B" w14:textId="77777777" w:rsidR="00C44FC9" w:rsidRDefault="00EB625D">
            <w:pPr>
              <w:adjustRightInd w:val="0"/>
              <w:snapToGrid w:val="0"/>
              <w:spacing w:line="360" w:lineRule="auto"/>
              <w:rPr>
                <w:rFonts w:ascii="Book Antiqua" w:hAnsi="Book Antiqua"/>
                <w:szCs w:val="24"/>
              </w:rPr>
            </w:pPr>
            <w:r>
              <w:rPr>
                <w:rFonts w:ascii="Book Antiqua" w:hAnsi="Book Antiqua"/>
                <w:szCs w:val="24"/>
              </w:rPr>
              <w:t>0.67-0.95</w:t>
            </w:r>
          </w:p>
        </w:tc>
      </w:tr>
      <w:tr w:rsidR="00C44FC9" w14:paraId="0F2A77AB" w14:textId="77777777">
        <w:tc>
          <w:tcPr>
            <w:tcW w:w="2136" w:type="pct"/>
            <w:shd w:val="clear" w:color="auto" w:fill="auto"/>
          </w:tcPr>
          <w:p w14:paraId="22B4AA7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Postoperative CEA</w:t>
            </w:r>
          </w:p>
        </w:tc>
        <w:tc>
          <w:tcPr>
            <w:tcW w:w="1081" w:type="pct"/>
            <w:shd w:val="clear" w:color="auto" w:fill="auto"/>
          </w:tcPr>
          <w:p w14:paraId="07FCFB8A"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0.5</w:t>
            </w:r>
            <w:r>
              <w:rPr>
                <w:rFonts w:ascii="Book Antiqua" w:hAnsi="Book Antiqua"/>
                <w:szCs w:val="24"/>
                <w:lang w:eastAsia="zh-CN"/>
              </w:rPr>
              <w:t>5</w:t>
            </w:r>
          </w:p>
        </w:tc>
        <w:tc>
          <w:tcPr>
            <w:tcW w:w="912" w:type="pct"/>
            <w:shd w:val="clear" w:color="auto" w:fill="auto"/>
          </w:tcPr>
          <w:p w14:paraId="0F4AA23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1.02</w:t>
            </w:r>
          </w:p>
        </w:tc>
        <w:tc>
          <w:tcPr>
            <w:tcW w:w="871" w:type="pct"/>
            <w:shd w:val="clear" w:color="auto" w:fill="auto"/>
          </w:tcPr>
          <w:p w14:paraId="3D3E03F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1.00-1.03</w:t>
            </w:r>
          </w:p>
        </w:tc>
      </w:tr>
      <w:tr w:rsidR="00C44FC9" w14:paraId="2B9EBEEA" w14:textId="77777777">
        <w:tc>
          <w:tcPr>
            <w:tcW w:w="2136" w:type="pct"/>
            <w:tcBorders>
              <w:bottom w:val="single" w:sz="4" w:space="0" w:color="auto"/>
            </w:tcBorders>
            <w:shd w:val="clear" w:color="auto" w:fill="auto"/>
          </w:tcPr>
          <w:p w14:paraId="6B3D8E4B"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BMI</w:t>
            </w:r>
          </w:p>
        </w:tc>
        <w:tc>
          <w:tcPr>
            <w:tcW w:w="1081" w:type="pct"/>
            <w:tcBorders>
              <w:bottom w:val="single" w:sz="4" w:space="0" w:color="auto"/>
            </w:tcBorders>
            <w:shd w:val="clear" w:color="auto" w:fill="auto"/>
          </w:tcPr>
          <w:p w14:paraId="3388D5C6"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0.036</w:t>
            </w:r>
          </w:p>
        </w:tc>
        <w:tc>
          <w:tcPr>
            <w:tcW w:w="912" w:type="pct"/>
            <w:tcBorders>
              <w:bottom w:val="single" w:sz="4" w:space="0" w:color="auto"/>
            </w:tcBorders>
            <w:shd w:val="clear" w:color="auto" w:fill="auto"/>
          </w:tcPr>
          <w:p w14:paraId="237DD098"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1.12</w:t>
            </w:r>
          </w:p>
        </w:tc>
        <w:tc>
          <w:tcPr>
            <w:tcW w:w="871" w:type="pct"/>
            <w:tcBorders>
              <w:bottom w:val="single" w:sz="4" w:space="0" w:color="auto"/>
            </w:tcBorders>
            <w:shd w:val="clear" w:color="auto" w:fill="auto"/>
          </w:tcPr>
          <w:p w14:paraId="2CB80B8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szCs w:val="24"/>
              </w:rPr>
              <w:t>1.0</w:t>
            </w:r>
            <w:r>
              <w:rPr>
                <w:rFonts w:ascii="Book Antiqua" w:hAnsi="Book Antiqua"/>
                <w:szCs w:val="24"/>
                <w:lang w:eastAsia="zh-CN"/>
              </w:rPr>
              <w:t>2</w:t>
            </w:r>
            <w:r>
              <w:rPr>
                <w:rFonts w:ascii="Book Antiqua" w:hAnsi="Book Antiqua"/>
                <w:szCs w:val="24"/>
              </w:rPr>
              <w:t>-1.23</w:t>
            </w:r>
          </w:p>
        </w:tc>
      </w:tr>
    </w:tbl>
    <w:p w14:paraId="040EE96F" w14:textId="77777777" w:rsidR="00C44FC9" w:rsidRDefault="00EB625D">
      <w:pPr>
        <w:widowControl/>
        <w:adjustRightInd w:val="0"/>
        <w:snapToGrid w:val="0"/>
        <w:spacing w:line="360" w:lineRule="auto"/>
        <w:rPr>
          <w:rFonts w:ascii="Book Antiqua" w:hAnsi="Book Antiqua" w:cs="Calibri"/>
          <w:color w:val="000000"/>
          <w:szCs w:val="24"/>
          <w:lang w:eastAsia="zh-CN"/>
        </w:rPr>
      </w:pPr>
      <w:r>
        <w:rPr>
          <w:rFonts w:ascii="Book Antiqua" w:eastAsia="Times New Roman" w:hAnsi="Book Antiqua"/>
          <w:color w:val="000000"/>
          <w:szCs w:val="24"/>
        </w:rPr>
        <w:t>CEA</w:t>
      </w:r>
      <w:r>
        <w:rPr>
          <w:rFonts w:ascii="Book Antiqua" w:hAnsi="Book Antiqua" w:hint="eastAsia"/>
          <w:color w:val="000000"/>
          <w:szCs w:val="24"/>
          <w:lang w:eastAsia="zh-CN"/>
        </w:rPr>
        <w:t>:</w:t>
      </w:r>
      <w:r>
        <w:rPr>
          <w:rFonts w:ascii="Book Antiqua" w:eastAsia="Times New Roman" w:hAnsi="Book Antiqua"/>
          <w:color w:val="000000"/>
          <w:szCs w:val="24"/>
        </w:rPr>
        <w:t xml:space="preserve"> </w:t>
      </w:r>
      <w:r>
        <w:rPr>
          <w:rFonts w:ascii="Book Antiqua" w:hAnsi="Book Antiqua" w:hint="eastAsia"/>
          <w:color w:val="000000"/>
          <w:szCs w:val="24"/>
          <w:lang w:eastAsia="zh-CN"/>
        </w:rPr>
        <w:t>C</w:t>
      </w:r>
      <w:r>
        <w:rPr>
          <w:rFonts w:ascii="Book Antiqua" w:eastAsia="Times New Roman" w:hAnsi="Book Antiqua"/>
          <w:color w:val="000000"/>
          <w:szCs w:val="24"/>
        </w:rPr>
        <w:t>arcinoembryonic antigen</w:t>
      </w:r>
      <w:r>
        <w:rPr>
          <w:rFonts w:ascii="Book Antiqua" w:hAnsi="Book Antiqua" w:hint="eastAsia"/>
          <w:color w:val="000000"/>
          <w:szCs w:val="24"/>
          <w:lang w:eastAsia="zh-CN"/>
        </w:rPr>
        <w:t>;</w:t>
      </w:r>
      <w:r>
        <w:rPr>
          <w:rFonts w:ascii="Book Antiqua" w:eastAsia="Times New Roman" w:hAnsi="Book Antiqua" w:cs="Calibri"/>
          <w:color w:val="000000"/>
          <w:szCs w:val="24"/>
        </w:rPr>
        <w:t xml:space="preserve"> BMI: </w:t>
      </w:r>
      <w:r>
        <w:rPr>
          <w:rFonts w:ascii="Book Antiqua" w:hAnsi="Book Antiqua" w:cs="Calibri"/>
          <w:color w:val="000000"/>
          <w:szCs w:val="24"/>
          <w:lang w:eastAsia="zh-CN"/>
        </w:rPr>
        <w:t>B</w:t>
      </w:r>
      <w:r>
        <w:rPr>
          <w:rFonts w:ascii="Book Antiqua" w:eastAsia="Times New Roman" w:hAnsi="Book Antiqua" w:cs="Calibri"/>
          <w:color w:val="000000"/>
          <w:szCs w:val="24"/>
        </w:rPr>
        <w:t>ody mass index</w:t>
      </w:r>
      <w:r>
        <w:rPr>
          <w:rFonts w:ascii="Book Antiqua" w:hAnsi="Book Antiqua" w:cs="Calibri" w:hint="eastAsia"/>
          <w:color w:val="000000"/>
          <w:szCs w:val="24"/>
          <w:lang w:eastAsia="zh-CN"/>
        </w:rPr>
        <w:t>.</w:t>
      </w:r>
    </w:p>
    <w:p w14:paraId="4B1DF34F" w14:textId="77777777" w:rsidR="00C44FC9" w:rsidRDefault="00EB625D">
      <w:pPr>
        <w:widowControl/>
        <w:jc w:val="left"/>
        <w:rPr>
          <w:rFonts w:ascii="Book Antiqua" w:hAnsi="Book Antiqua" w:cs="Calibri"/>
          <w:color w:val="000000"/>
          <w:szCs w:val="24"/>
          <w:lang w:eastAsia="zh-CN"/>
        </w:rPr>
      </w:pPr>
      <w:r>
        <w:rPr>
          <w:rFonts w:ascii="Book Antiqua" w:hAnsi="Book Antiqua" w:cs="Calibri"/>
          <w:color w:val="000000"/>
          <w:szCs w:val="24"/>
          <w:lang w:eastAsia="zh-CN"/>
        </w:rPr>
        <w:br w:type="page"/>
      </w:r>
    </w:p>
    <w:p w14:paraId="570BE913" w14:textId="77777777" w:rsidR="00C44FC9" w:rsidRDefault="00EB625D">
      <w:pPr>
        <w:widowControl/>
        <w:adjustRightInd w:val="0"/>
        <w:snapToGrid w:val="0"/>
        <w:spacing w:line="360" w:lineRule="auto"/>
        <w:rPr>
          <w:rFonts w:ascii="Book Antiqua" w:hAnsi="Book Antiqua"/>
          <w:b/>
          <w:szCs w:val="24"/>
        </w:rPr>
      </w:pPr>
      <w:r>
        <w:rPr>
          <w:rFonts w:ascii="Book Antiqua" w:hAnsi="Book Antiqua"/>
          <w:b/>
          <w:szCs w:val="24"/>
        </w:rPr>
        <w:lastRenderedPageBreak/>
        <w:t>Table 8 Kaplan-Meier curves for the prognostic factors of disease-free survival</w:t>
      </w:r>
    </w:p>
    <w:tbl>
      <w:tblPr>
        <w:tblW w:w="5000" w:type="pct"/>
        <w:tblCellMar>
          <w:left w:w="29" w:type="dxa"/>
          <w:right w:w="29" w:type="dxa"/>
        </w:tblCellMar>
        <w:tblLook w:val="04A0" w:firstRow="1" w:lastRow="0" w:firstColumn="1" w:lastColumn="0" w:noHBand="0" w:noVBand="1"/>
      </w:tblPr>
      <w:tblGrid>
        <w:gridCol w:w="3371"/>
        <w:gridCol w:w="1526"/>
        <w:gridCol w:w="1707"/>
        <w:gridCol w:w="1439"/>
        <w:gridCol w:w="1375"/>
      </w:tblGrid>
      <w:tr w:rsidR="00C44FC9" w14:paraId="2D2B76EA" w14:textId="77777777">
        <w:trPr>
          <w:trHeight w:val="247"/>
        </w:trPr>
        <w:tc>
          <w:tcPr>
            <w:tcW w:w="1790" w:type="pct"/>
            <w:tcBorders>
              <w:top w:val="single" w:sz="4" w:space="0" w:color="auto"/>
              <w:bottom w:val="single" w:sz="4" w:space="0" w:color="auto"/>
            </w:tcBorders>
            <w:shd w:val="clear" w:color="auto" w:fill="auto"/>
          </w:tcPr>
          <w:p w14:paraId="7EF973C3"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Variable</w:t>
            </w:r>
          </w:p>
        </w:tc>
        <w:tc>
          <w:tcPr>
            <w:tcW w:w="810" w:type="pct"/>
            <w:tcBorders>
              <w:top w:val="single" w:sz="4" w:space="0" w:color="auto"/>
              <w:bottom w:val="single" w:sz="4" w:space="0" w:color="auto"/>
            </w:tcBorders>
            <w:shd w:val="clear" w:color="auto" w:fill="auto"/>
          </w:tcPr>
          <w:p w14:paraId="42DAF554" w14:textId="77777777" w:rsidR="00C44FC9" w:rsidRDefault="00C44FC9">
            <w:pPr>
              <w:adjustRightInd w:val="0"/>
              <w:snapToGrid w:val="0"/>
              <w:spacing w:line="360" w:lineRule="auto"/>
              <w:rPr>
                <w:rFonts w:ascii="Book Antiqua" w:hAnsi="Book Antiqua"/>
                <w:b/>
                <w:bCs/>
                <w:szCs w:val="24"/>
              </w:rPr>
            </w:pPr>
          </w:p>
        </w:tc>
        <w:tc>
          <w:tcPr>
            <w:tcW w:w="906" w:type="pct"/>
            <w:tcBorders>
              <w:top w:val="single" w:sz="4" w:space="0" w:color="auto"/>
              <w:bottom w:val="single" w:sz="4" w:space="0" w:color="auto"/>
            </w:tcBorders>
            <w:shd w:val="clear" w:color="auto" w:fill="auto"/>
          </w:tcPr>
          <w:p w14:paraId="65026A29"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i/>
                <w:szCs w:val="24"/>
              </w:rPr>
              <w:t>P</w:t>
            </w:r>
            <w:r>
              <w:rPr>
                <w:rFonts w:ascii="Book Antiqua" w:hAnsi="Book Antiqua" w:hint="eastAsia"/>
                <w:b/>
                <w:bCs/>
                <w:szCs w:val="24"/>
                <w:lang w:eastAsia="zh-CN"/>
              </w:rPr>
              <w:t xml:space="preserve"> </w:t>
            </w:r>
            <w:r>
              <w:rPr>
                <w:rFonts w:ascii="Book Antiqua" w:hAnsi="Book Antiqua"/>
                <w:b/>
                <w:bCs/>
                <w:szCs w:val="24"/>
              </w:rPr>
              <w:t>value</w:t>
            </w:r>
          </w:p>
        </w:tc>
        <w:tc>
          <w:tcPr>
            <w:tcW w:w="764" w:type="pct"/>
            <w:tcBorders>
              <w:top w:val="single" w:sz="4" w:space="0" w:color="auto"/>
              <w:bottom w:val="single" w:sz="4" w:space="0" w:color="auto"/>
            </w:tcBorders>
            <w:shd w:val="clear" w:color="auto" w:fill="auto"/>
          </w:tcPr>
          <w:p w14:paraId="28AF8E26"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HR</w:t>
            </w:r>
          </w:p>
        </w:tc>
        <w:tc>
          <w:tcPr>
            <w:tcW w:w="730" w:type="pct"/>
            <w:tcBorders>
              <w:top w:val="single" w:sz="4" w:space="0" w:color="auto"/>
              <w:bottom w:val="single" w:sz="4" w:space="0" w:color="auto"/>
            </w:tcBorders>
            <w:shd w:val="clear" w:color="auto" w:fill="auto"/>
          </w:tcPr>
          <w:p w14:paraId="71ED06D1" w14:textId="77777777" w:rsidR="00C44FC9" w:rsidRDefault="00EB625D">
            <w:pPr>
              <w:widowControl/>
              <w:adjustRightInd w:val="0"/>
              <w:snapToGrid w:val="0"/>
              <w:spacing w:line="360" w:lineRule="auto"/>
              <w:textAlignment w:val="center"/>
              <w:rPr>
                <w:rFonts w:ascii="Book Antiqua" w:hAnsi="Book Antiqua"/>
                <w:b/>
                <w:bCs/>
                <w:szCs w:val="24"/>
              </w:rPr>
            </w:pPr>
            <w:r>
              <w:rPr>
                <w:rFonts w:ascii="Book Antiqua" w:hAnsi="Book Antiqua"/>
                <w:b/>
                <w:bCs/>
                <w:color w:val="000000"/>
                <w:kern w:val="0"/>
                <w:szCs w:val="24"/>
                <w:lang w:bidi="ar"/>
              </w:rPr>
              <w:t>95%CI</w:t>
            </w:r>
          </w:p>
        </w:tc>
      </w:tr>
      <w:tr w:rsidR="00C44FC9" w14:paraId="2DF2A8F4" w14:textId="77777777">
        <w:tc>
          <w:tcPr>
            <w:tcW w:w="1790" w:type="pct"/>
            <w:shd w:val="clear" w:color="auto" w:fill="auto"/>
          </w:tcPr>
          <w:p w14:paraId="777DB390" w14:textId="77777777" w:rsidR="00C44FC9" w:rsidRDefault="00EB625D">
            <w:pPr>
              <w:widowControl/>
              <w:adjustRightInd w:val="0"/>
              <w:snapToGrid w:val="0"/>
              <w:spacing w:line="360" w:lineRule="auto"/>
              <w:textAlignment w:val="center"/>
              <w:rPr>
                <w:rFonts w:ascii="Book Antiqua" w:hAnsi="Book Antiqua"/>
                <w:szCs w:val="24"/>
              </w:rPr>
            </w:pPr>
            <w:proofErr w:type="spellStart"/>
            <w:r>
              <w:rPr>
                <w:rFonts w:ascii="Book Antiqua" w:hAnsi="Book Antiqua"/>
                <w:color w:val="000000"/>
                <w:kern w:val="0"/>
                <w:szCs w:val="24"/>
                <w:lang w:bidi="ar"/>
              </w:rPr>
              <w:t>ypTNM</w:t>
            </w:r>
            <w:proofErr w:type="spellEnd"/>
          </w:p>
        </w:tc>
        <w:tc>
          <w:tcPr>
            <w:tcW w:w="810" w:type="pct"/>
            <w:shd w:val="clear" w:color="auto" w:fill="auto"/>
          </w:tcPr>
          <w:p w14:paraId="2C5EA33C" w14:textId="77777777" w:rsidR="00C44FC9" w:rsidRDefault="00C44FC9">
            <w:pPr>
              <w:widowControl/>
              <w:adjustRightInd w:val="0"/>
              <w:snapToGrid w:val="0"/>
              <w:spacing w:line="360" w:lineRule="auto"/>
              <w:textAlignment w:val="center"/>
              <w:rPr>
                <w:rFonts w:ascii="Book Antiqua" w:hAnsi="Book Antiqua"/>
                <w:szCs w:val="24"/>
              </w:rPr>
            </w:pPr>
          </w:p>
        </w:tc>
        <w:tc>
          <w:tcPr>
            <w:tcW w:w="906" w:type="pct"/>
            <w:shd w:val="clear" w:color="auto" w:fill="auto"/>
          </w:tcPr>
          <w:p w14:paraId="45A8FB74"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shd w:val="clear" w:color="auto" w:fill="auto"/>
          </w:tcPr>
          <w:p w14:paraId="7EC375FE"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w:t>
            </w:r>
            <w:r>
              <w:rPr>
                <w:rFonts w:ascii="Book Antiqua" w:hAnsi="Book Antiqua"/>
                <w:szCs w:val="24"/>
                <w:lang w:eastAsia="zh-CN"/>
              </w:rPr>
              <w:t>73</w:t>
            </w:r>
          </w:p>
        </w:tc>
        <w:tc>
          <w:tcPr>
            <w:tcW w:w="730" w:type="pct"/>
            <w:shd w:val="clear" w:color="auto" w:fill="auto"/>
          </w:tcPr>
          <w:p w14:paraId="2B927DD9" w14:textId="77777777" w:rsidR="00C44FC9" w:rsidRDefault="00EB625D">
            <w:pPr>
              <w:widowControl/>
              <w:adjustRightInd w:val="0"/>
              <w:snapToGrid w:val="0"/>
              <w:spacing w:line="360" w:lineRule="auto"/>
              <w:textAlignment w:val="center"/>
              <w:rPr>
                <w:rFonts w:ascii="Book Antiqua" w:hAnsi="Book Antiqua"/>
                <w:szCs w:val="24"/>
                <w:lang w:eastAsia="zh-CN"/>
              </w:rPr>
            </w:pPr>
            <w:r>
              <w:rPr>
                <w:rFonts w:ascii="Book Antiqua" w:hAnsi="Book Antiqua"/>
                <w:szCs w:val="24"/>
              </w:rPr>
              <w:t>0.</w:t>
            </w:r>
            <w:r>
              <w:rPr>
                <w:rFonts w:ascii="Book Antiqua" w:hAnsi="Book Antiqua"/>
                <w:szCs w:val="24"/>
                <w:lang w:eastAsia="zh-CN"/>
              </w:rPr>
              <w:t>56</w:t>
            </w:r>
            <w:r>
              <w:rPr>
                <w:rFonts w:ascii="Book Antiqua" w:hAnsi="Book Antiqua"/>
                <w:szCs w:val="24"/>
              </w:rPr>
              <w:t>-0.</w:t>
            </w:r>
            <w:r>
              <w:rPr>
                <w:rFonts w:ascii="Book Antiqua" w:hAnsi="Book Antiqua"/>
                <w:szCs w:val="24"/>
                <w:lang w:eastAsia="zh-CN"/>
              </w:rPr>
              <w:t>96</w:t>
            </w:r>
          </w:p>
        </w:tc>
      </w:tr>
      <w:tr w:rsidR="00C44FC9" w14:paraId="17E488B8" w14:textId="77777777">
        <w:tc>
          <w:tcPr>
            <w:tcW w:w="1790" w:type="pct"/>
            <w:tcBorders>
              <w:bottom w:val="single" w:sz="4" w:space="0" w:color="auto"/>
            </w:tcBorders>
            <w:shd w:val="clear" w:color="auto" w:fill="auto"/>
          </w:tcPr>
          <w:p w14:paraId="5148582E"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Nerve aggression</w:t>
            </w:r>
          </w:p>
        </w:tc>
        <w:tc>
          <w:tcPr>
            <w:tcW w:w="810" w:type="pct"/>
            <w:tcBorders>
              <w:bottom w:val="single" w:sz="4" w:space="0" w:color="auto"/>
            </w:tcBorders>
            <w:shd w:val="clear" w:color="auto" w:fill="auto"/>
          </w:tcPr>
          <w:p w14:paraId="5F6BB7BF" w14:textId="77777777" w:rsidR="00C44FC9" w:rsidRDefault="00C44FC9">
            <w:pPr>
              <w:widowControl/>
              <w:adjustRightInd w:val="0"/>
              <w:snapToGrid w:val="0"/>
              <w:spacing w:line="360" w:lineRule="auto"/>
              <w:textAlignment w:val="center"/>
              <w:rPr>
                <w:rFonts w:ascii="Book Antiqua" w:hAnsi="Book Antiqua"/>
                <w:szCs w:val="24"/>
              </w:rPr>
            </w:pPr>
          </w:p>
        </w:tc>
        <w:tc>
          <w:tcPr>
            <w:tcW w:w="906" w:type="pct"/>
            <w:tcBorders>
              <w:bottom w:val="single" w:sz="4" w:space="0" w:color="auto"/>
            </w:tcBorders>
            <w:shd w:val="clear" w:color="auto" w:fill="auto"/>
          </w:tcPr>
          <w:p w14:paraId="42750ED3"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&lt;</w:t>
            </w:r>
            <w:r>
              <w:rPr>
                <w:rFonts w:ascii="Book Antiqua" w:hAnsi="Book Antiqua" w:hint="eastAsia"/>
                <w:color w:val="000000"/>
                <w:kern w:val="0"/>
                <w:szCs w:val="24"/>
                <w:lang w:eastAsia="zh-CN" w:bidi="ar"/>
              </w:rPr>
              <w:t xml:space="preserve"> </w:t>
            </w:r>
            <w:r>
              <w:rPr>
                <w:rFonts w:ascii="Book Antiqua" w:hAnsi="Book Antiqua"/>
                <w:color w:val="000000"/>
                <w:kern w:val="0"/>
                <w:szCs w:val="24"/>
                <w:lang w:bidi="ar"/>
              </w:rPr>
              <w:t>0.0001</w:t>
            </w:r>
          </w:p>
        </w:tc>
        <w:tc>
          <w:tcPr>
            <w:tcW w:w="764" w:type="pct"/>
            <w:tcBorders>
              <w:bottom w:val="single" w:sz="4" w:space="0" w:color="auto"/>
            </w:tcBorders>
            <w:shd w:val="clear" w:color="auto" w:fill="auto"/>
          </w:tcPr>
          <w:p w14:paraId="1FC698D5"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3.02</w:t>
            </w:r>
          </w:p>
        </w:tc>
        <w:tc>
          <w:tcPr>
            <w:tcW w:w="730" w:type="pct"/>
            <w:tcBorders>
              <w:bottom w:val="single" w:sz="4" w:space="0" w:color="auto"/>
            </w:tcBorders>
            <w:shd w:val="clear" w:color="auto" w:fill="auto"/>
          </w:tcPr>
          <w:p w14:paraId="20E1F79A" w14:textId="77777777" w:rsidR="00C44FC9" w:rsidRDefault="00EB625D">
            <w:pPr>
              <w:widowControl/>
              <w:adjustRightInd w:val="0"/>
              <w:snapToGrid w:val="0"/>
              <w:spacing w:line="360" w:lineRule="auto"/>
              <w:textAlignment w:val="center"/>
              <w:rPr>
                <w:rFonts w:ascii="Book Antiqua" w:hAnsi="Book Antiqua"/>
                <w:szCs w:val="24"/>
              </w:rPr>
            </w:pPr>
            <w:r>
              <w:rPr>
                <w:rFonts w:ascii="Book Antiqua" w:hAnsi="Book Antiqua"/>
                <w:color w:val="000000"/>
                <w:kern w:val="0"/>
                <w:szCs w:val="24"/>
                <w:lang w:bidi="ar"/>
              </w:rPr>
              <w:t>1.69-5.4</w:t>
            </w:r>
          </w:p>
        </w:tc>
      </w:tr>
    </w:tbl>
    <w:p w14:paraId="355DB00B" w14:textId="77777777" w:rsidR="00C44FC9" w:rsidRDefault="00C44FC9">
      <w:pPr>
        <w:adjustRightInd w:val="0"/>
        <w:snapToGrid w:val="0"/>
        <w:spacing w:line="360" w:lineRule="auto"/>
        <w:rPr>
          <w:rFonts w:ascii="Book Antiqua" w:hAnsi="Book Antiqua"/>
          <w:szCs w:val="24"/>
        </w:rPr>
      </w:pPr>
    </w:p>
    <w:p w14:paraId="66376E7C" w14:textId="77777777" w:rsidR="00EB625D" w:rsidRDefault="00EB625D"/>
    <w:sectPr w:rsidR="00EB625D">
      <w:footerReference w:type="default" r:id="rId15"/>
      <w:pgSz w:w="12240" w:h="15840"/>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C7BCA" w14:textId="77777777" w:rsidR="007C0E7E" w:rsidRDefault="007C0E7E">
      <w:r>
        <w:separator/>
      </w:r>
    </w:p>
  </w:endnote>
  <w:endnote w:type="continuationSeparator" w:id="0">
    <w:p w14:paraId="6797C161" w14:textId="77777777" w:rsidR="007C0E7E" w:rsidRDefault="007C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华文琥珀">
    <w:panose1 w:val="02010800040101010101"/>
    <w:charset w:val="86"/>
    <w:family w:val="auto"/>
    <w:pitch w:val="variable"/>
    <w:sig w:usb0="00000001" w:usb1="080F0000" w:usb2="00000010" w:usb3="00000000" w:csb0="0004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921107"/>
    </w:sdtPr>
    <w:sdtEndPr/>
    <w:sdtContent>
      <w:sdt>
        <w:sdtPr>
          <w:id w:val="860082579"/>
        </w:sdtPr>
        <w:sdtEndPr/>
        <w:sdtContent>
          <w:p w14:paraId="709B06EF" w14:textId="77777777" w:rsidR="00EF21FC" w:rsidRDefault="00EF21FC" w:rsidP="000C764F">
            <w:pPr>
              <w:pStyle w:val="a9"/>
              <w:ind w:right="120"/>
              <w:jc w:val="right"/>
            </w:pPr>
            <w:r>
              <w:rPr>
                <w:lang w:val="zh-CN" w:eastAsia="zh-CN"/>
              </w:rPr>
              <w:t xml:space="preserve"> </w:t>
            </w:r>
            <w:r>
              <w:rPr>
                <w:b/>
                <w:bCs/>
                <w:szCs w:val="24"/>
              </w:rPr>
              <w:fldChar w:fldCharType="begin"/>
            </w:r>
            <w:r>
              <w:rPr>
                <w:b/>
                <w:bCs/>
              </w:rPr>
              <w:instrText>PAGE</w:instrText>
            </w:r>
            <w:r>
              <w:rPr>
                <w:b/>
                <w:bCs/>
                <w:szCs w:val="24"/>
              </w:rPr>
              <w:fldChar w:fldCharType="separate"/>
            </w:r>
            <w:r>
              <w:rPr>
                <w:b/>
                <w:bCs/>
              </w:rPr>
              <w:t>4</w:t>
            </w:r>
            <w:r>
              <w:rPr>
                <w:b/>
                <w:bCs/>
                <w:szCs w:val="24"/>
              </w:rPr>
              <w:fldChar w:fldCharType="end"/>
            </w:r>
            <w:r>
              <w:rPr>
                <w:lang w:val="zh-CN" w:eastAsia="zh-CN"/>
              </w:rPr>
              <w:t xml:space="preserve"> / </w:t>
            </w:r>
            <w:r>
              <w:rPr>
                <w:b/>
                <w:bCs/>
                <w:szCs w:val="24"/>
              </w:rPr>
              <w:fldChar w:fldCharType="begin"/>
            </w:r>
            <w:r>
              <w:rPr>
                <w:b/>
                <w:bCs/>
              </w:rPr>
              <w:instrText>NUMPAGES</w:instrText>
            </w:r>
            <w:r>
              <w:rPr>
                <w:b/>
                <w:bCs/>
                <w:szCs w:val="24"/>
              </w:rPr>
              <w:fldChar w:fldCharType="separate"/>
            </w:r>
            <w:r>
              <w:rPr>
                <w:b/>
                <w:bCs/>
              </w:rPr>
              <w:t>44</w:t>
            </w:r>
            <w:r>
              <w:rPr>
                <w:b/>
                <w:bCs/>
                <w:szCs w:val="24"/>
              </w:rPr>
              <w:fldChar w:fldCharType="end"/>
            </w:r>
          </w:p>
        </w:sdtContent>
      </w:sdt>
    </w:sdtContent>
  </w:sdt>
  <w:p w14:paraId="0665FA63" w14:textId="77777777" w:rsidR="00EF21FC" w:rsidRDefault="00EF21FC">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DCDAD8" w14:textId="77777777" w:rsidR="007C0E7E" w:rsidRDefault="007C0E7E">
      <w:r>
        <w:separator/>
      </w:r>
    </w:p>
  </w:footnote>
  <w:footnote w:type="continuationSeparator" w:id="0">
    <w:p w14:paraId="658E319D" w14:textId="77777777" w:rsidR="007C0E7E" w:rsidRDefault="007C0E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p9ee0r7r2xvxewsv8xpf2nxrfds0zfzzwt&quot;&gt;XPZVLNM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 w:name="MachineID" w:val="199|203|197|185|187|197|187|206|197|202|186|197|204|207|197|198|198|"/>
    <w:docVar w:name="NE.Ref{1C430E07-2B1D-4527-B0E8-A423876ADB1F}" w:val=" ADDIN NE.Ref.{1C430E07-2B1D-4527-B0E8-A423876ADB1F}&lt;Citation&gt;&lt;Group&gt;&lt;References&gt;&lt;Item&gt;&lt;ID&gt;251&lt;/ID&gt;&lt;UID&gt;{E04F51A7-9A43-4C07-BC05-589FCE9A4002}&lt;/UID&gt;&lt;Title&gt;C-reactive protein trajectory to predict colorectal anastomotic leak: PREDICT Study&lt;/Title&gt;&lt;Template&gt;Journal Article&lt;/Template&gt;&lt;Star&gt;0&lt;/Star&gt;&lt;Tag&gt;0&lt;/Tag&gt;&lt;Author&gt;Stephensen, B D; Reid, F; Shaikh, S; Carroll, R; Smith, S R; Pockney, P&lt;/Author&gt;&lt;Year&gt;2020&lt;/Year&gt;&lt;Details&gt;&lt;_journal&gt;British Journal of Surgery&lt;/_journal&gt;&lt;_accessed&gt;63401336&lt;/_accessed&gt;&lt;_created&gt;63401335&lt;/_created&gt;&lt;_modified&gt;63401336&lt;/_modified&gt;&lt;_doi&gt;10.1002/bjs.11812&lt;/_doi&gt;&lt;_url&gt;http://doi.wiley.com/10.1002/bjs.11812_x000d__x000a_http://onlinelibrary.wiley.com/wol1/doi/10.1002/bjs.11812/fullpdf&lt;/_url&gt;&lt;_tertiary_title&gt;Br J Surg&lt;/_tertiary_title&gt;&lt;_date&gt;63397440&lt;/_date&gt;&lt;_db_updated&gt;CrossRef&lt;/_db_updated&gt;&lt;_impact_factor&gt;   5.676&lt;/_impact_factor&gt;&lt;_collection_scope&gt;SCI;SCIE&lt;/_collection_scope&gt;&lt;/Details&gt;&lt;Extra&gt;&lt;DBUID&gt;{8FFF6097-B68D-47FC-B374-9A751CD7FB2C}&lt;/DBUID&gt;&lt;/Extra&gt;&lt;/Item&gt;&lt;/References&gt;&lt;/Group&gt;&lt;/Citation&gt;_x000a_"/>
    <w:docVar w:name="NE.Ref{2491B831-553D-4D84-AAF9-83D75CD05C39}" w:val=" ADDIN NE.Ref.{2491B831-553D-4D84-AAF9-83D75CD05C39}&lt;Citation&gt;&lt;Group&gt;&lt;References&gt;&lt;Item&gt;&lt;ID&gt;263&lt;/ID&gt;&lt;UID&gt;{2520F79B-850D-4F01-9ADE-FBB20214561C}&lt;/UID&gt;&lt;Title&gt;Fewer than 12 lymph nodes can be expected in a surgical specimen after high-dose chemoradiation therapy for rectal cancer.&lt;/Title&gt;&lt;Template&gt;Journal Article&lt;/Template&gt;&lt;Star&gt;0&lt;/Star&gt;&lt;Tag&gt;0&lt;/Tag&gt;&lt;Author&gt;JH, Marks; EB, Valsdottir; AA, Rather; IC, Nweze; DA, Newman; MR, Chernick&lt;/Author&gt;&lt;Year&gt;2010&lt;/Year&gt;&lt;Details&gt;&lt;_doi&gt;10.1007/DCR.0b013e3181dadeb4&lt;/_doi&gt;&lt;_issue&gt;7&lt;/_issue&gt;&lt;_journal&gt;Diseases of the colon and rectum&lt;/_journal&gt;&lt;_pages&gt;1023-9&lt;/_pages&gt;&lt;_volume&gt;53&lt;/_volume&gt;&lt;_created&gt;63402818&lt;/_created&gt;&lt;_modified&gt;63402818&lt;/_modified&gt;&lt;/Details&gt;&lt;Extra&gt;&lt;DBUID&gt;{8FFF6097-B68D-47FC-B374-9A751CD7FB2C}&lt;/DBUID&gt;&lt;/Extra&gt;&lt;/Item&gt;&lt;/References&gt;&lt;/Group&gt;&lt;/Citation&gt;_x000a_"/>
    <w:docVar w:name="NE.Ref{27C70D98-B44C-426E-91B4-8FF11C8A9E2B}" w:val=" ADDIN NE.Ref.{27C70D98-B44C-426E-91B4-8FF11C8A9E2B}&lt;Citation&gt;&lt;Group&gt;&lt;References&gt;&lt;Item&gt;&lt;ID&gt;216&lt;/ID&gt;&lt;UID&gt;{CFB9BC21-28FE-47A7-A164-8F68E38F2823}&lt;/UID&gt;&lt;Title&gt;The Value of Endoscopy as a Predictive Factor when Evaluating the Clinical Response to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361&lt;/_accessed&gt;&lt;_created&gt;63388361&lt;/_created&gt;&lt;_modified&gt;63388361&lt;/_modified&gt;&lt;_url&gt;http://pku.summon.serialssolutions.com/2.0.0/link/0/eLvHCXMwtZ1Lj9MwEICtbvfCBYEA8dbcq5Y0ibv1gQMtrRBi2VVZOOwlMrW9mwWSVaiF-B_8YGZiOzUFIXrgElVWNKozn8bj0TwYy9JRMtyxCclHwbnRieJHR0ZxIfQkNVyoFCE34wmVEp8fT9-cpssFf93rhdbP27X_qnhcQ9VTIe0eyu-E4gL-RgTwiRDg858x-CA_W5dCWKmaylC-03QZSekXqmzt3WDZjt0ZfLvU1WDhG4D7Oqp5qJ1cuXTadtbGW11LdWXRDd8MqOcAgqRKX8zlUkBPXcNWXz2H3ilVXc6JsSZ2iOeXZWObi1KSqzuzVASmXRnKqqbWHNLHLEQSxSxmurqw1IjKtiaOBpJVEeYrqazPPW5sxz7Nr2rDwt6sRdkEG-skHZfNWss4EJImkdVOKc9k7A15MOuuTNTzm0VGOnPDU3YPjxSd3xz1uQ4bx-OEj7KRf_3XXt07Z2iX2Yh3qlZO0UnBOxYvsoKkUDf3L6TY57oavn93wA7TKVrMPjs8mZ28PO9ig8kkoZxBihWEnbmqz1b0sz_8wcirityjs1vspr_XwAtH4G3W09Ud9gPpg5Y-qA109IH8ChK29IGjD4g-2NIHiBME-iDQB5saIvrgN_oA6YNAHxB94OgDR99dli8XZ_NXw7CV4tp1XCn-9lWze6xf1ZW-z0DxPDfKCJ0bnms9FWs9GWuRrcVYGZXJB2w_0Q_3fP8Ru0FgugjdY9ZHyPUTdnD9yT71Kv4JzwymHw&lt;/_url&gt;&lt;_journal&gt;Chirurgia (Bucharest, Romania : 1990)&lt;/_journal&gt;&lt;_volume&gt;115&lt;/_volume&gt;&lt;_issue&gt;3&lt;/_issue&gt;&lt;_number&gt;1&lt;/_number&gt;&lt;_pages&gt;373&lt;/_pages&gt;&lt;_doi&gt;10.21614/chirurgia.115.3.373&lt;/_doi&gt;&lt;_date_display&gt;2020&lt;/_date_display&gt;&lt;_date&gt;63113760&lt;/_date&gt;&lt;_isbn&gt;1221-9118&lt;/_isbn&gt;&lt;_db_updated&gt;PKU Search&lt;/_db_updated&gt;&lt;/Details&gt;&lt;Extra&gt;&lt;DBUID&gt;{8FFF6097-B68D-47FC-B374-9A751CD7FB2C}&lt;/DBUID&gt;&lt;/Extra&gt;&lt;/Item&gt;&lt;/References&gt;&lt;/Group&gt;&lt;/Citation&gt;_x000a_"/>
    <w:docVar w:name="NE.Ref{2A372A4D-0CCF-4178-92BF-324AF02226D3}" w:val=" ADDIN NE.Ref.{2A372A4D-0CCF-4178-92BF-324AF02226D3}&lt;Citation&gt;&lt;Group&gt;&lt;References&gt;&lt;Item&gt;&lt;ID&gt;252&lt;/ID&gt;&lt;UID&gt;{021C3E1F-3A54-4624-910A-8A682D4B691C}&lt;/UID&gt;&lt;Title&gt;Surgical management and hyperthermic intraperitoneal chemotherapy for locally advanced colorectal cancer&lt;/Title&gt;&lt;Template&gt;Journal Article&lt;/Template&gt;&lt;Star&gt;0&lt;/Star&gt;&lt;Tag&gt;0&lt;/Tag&gt;&lt;Author&gt;Tan, Grace; Wong, Jolene&lt;/Author&gt;&lt;Year&gt;2020&lt;/Year&gt;&lt;Details&gt;&lt;_journal&gt;Journal of Gastrointestinal Oncology&lt;/_journal&gt;&lt;_doi&gt;10.21037/jgo.2019.12.10&lt;/_doi&gt;&lt;_accessed&gt;63401342&lt;/_accessed&gt;&lt;_created&gt;63401342&lt;/_created&gt;&lt;_modified&gt;63401342&lt;/_modified&gt;&lt;_url&gt;http://jgo.amegroups.com/article/view/36224/html_x000d__x000a_http://jgo.amegroups.com/article/download/36224/pdf&lt;/_url&gt;&lt;_volume&gt;11&lt;/_volume&gt;&lt;_issue&gt;3&lt;/_issue&gt;&lt;_pages&gt;508-512&lt;/_pages&gt;&lt;_tertiary_title&gt;J Gastrointest Oncol&lt;/_tertiary_title&gt;&lt;_isbn&gt;20786891&lt;/_isbn&gt;&lt;_db_updated&gt;CrossRef&lt;/_db_updated&gt;&lt;_impact_factor&gt;   2.536&lt;/_impact_factor&gt;&lt;/Details&gt;&lt;Extra&gt;&lt;DBUID&gt;{8FFF6097-B68D-47FC-B374-9A751CD7FB2C}&lt;/DBUID&gt;&lt;/Extra&gt;&lt;/Item&gt;&lt;/References&gt;&lt;/Group&gt;&lt;/Citation&gt;_x000a_"/>
    <w:docVar w:name="NE.Ref{358344C3-E779-4CF4-9E42-EABC232CCC25}" w:val=" ADDIN NE.Ref.{358344C3-E779-4CF4-9E42-EABC232CCC25}&lt;Citation&gt;&lt;Group&gt;&lt;References&gt;&lt;Item&gt;&lt;ID&gt;254&lt;/ID&gt;&lt;UID&gt;{9970D4B9-B0BB-43B0-B1B4-89194412B2EB}&lt;/UID&gt;&lt;Title&gt;Pericolonic tumor deposits in patients with T3N+MO colon adenocarcinomas: markers of reduced disease free survival and intra-abdominal metastases and their implications for TNM classification.&lt;/Title&gt;&lt;Template&gt;Journal Article&lt;/Template&gt;&lt;Star&gt;0&lt;/Star&gt;&lt;Tag&gt;0&lt;/Tag&gt;&lt;Author&gt;NS, Goldstein; JR, Turner&lt;/Author&gt;&lt;Year&gt;2000&lt;/Year&gt;&lt;Details&gt;&lt;_doi&gt;10.1002/(sici)1097-0142(20000515)88:10&amp;lt;2228::aid-cncr5&amp;gt;3.0.co;2-1&lt;/_doi&gt;&lt;_issue&gt;10&lt;/_issue&gt;&lt;_journal&gt;Cancer&lt;/_journal&gt;&lt;_pages&gt;2228-38&lt;/_pages&gt;&lt;_volume&gt;88&lt;/_volume&gt;&lt;_created&gt;63402316&lt;/_created&gt;&lt;_modified&gt;63402316&lt;/_modified&gt;&lt;_impact_factor&gt;   5.742&lt;/_impact_factor&gt;&lt;_collection_scope&gt;SCI;SCIE&lt;/_collection_scope&gt;&lt;/Details&gt;&lt;Extra&gt;&lt;DBUID&gt;{8FFF6097-B68D-47FC-B374-9A751CD7FB2C}&lt;/DBUID&gt;&lt;/Extra&gt;&lt;/Item&gt;&lt;/References&gt;&lt;/Group&gt;&lt;Group&gt;&lt;References&gt;&lt;Item&gt;&lt;ID&gt;256&lt;/ID&gt;&lt;UID&gt;{A0A5DF86-0B24-4D9F-BB7A-B53228141848}&lt;/UID&gt;&lt;Title&gt;Lymph node negative colorectal cancers with isolated tumor deposits should be classified and treated as stage III.&lt;/Title&gt;&lt;Template&gt;Journal Article&lt;/Template&gt;&lt;Star&gt;0&lt;/Star&gt;&lt;Tag&gt;0&lt;/Tag&gt;&lt;Author&gt;EJ, Belt; &amp;quot;van Stijn MF&amp;quot;; H, Bril; &amp;quot;de Lange-de Klerk ES&amp;quot;; GA, Meijer; S, Meijer; HB, Stockmann&lt;/Author&gt;&lt;Year&gt;2010&lt;/Year&gt;&lt;Details&gt;&lt;_doi&gt;10.1245/s10434-010-1152-7&lt;/_doi&gt;&lt;_issue&gt;12&lt;/_issue&gt;&lt;_journal&gt;Annals of surgical oncology&lt;/_journal&gt;&lt;_pages&gt;3203-11&lt;/_pages&gt;&lt;_volume&gt;17&lt;/_volume&gt;&lt;_created&gt;63402320&lt;/_created&gt;&lt;_modified&gt;63402320&lt;/_modified&gt;&lt;_impact_factor&gt;   4.061&lt;/_impact_factor&gt;&lt;_collection_scope&gt;SCI;SCIE&lt;/_collection_scope&gt;&lt;/Details&gt;&lt;Extra&gt;&lt;DBUID&gt;{8FFF6097-B68D-47FC-B374-9A751CD7FB2C}&lt;/DBUID&gt;&lt;/Extra&gt;&lt;/Item&gt;&lt;/References&gt;&lt;/Group&gt;&lt;/Citation&gt;_x000a_"/>
    <w:docVar w:name="NE.Ref{38AB4211-EB50-49E8-8D4F-E3401CF39867}" w:val=" ADDIN NE.Ref.{38AB4211-EB50-49E8-8D4F-E3401CF39867}&lt;Citation&gt;&lt;Group&gt;&lt;References&gt;&lt;Item&gt;&lt;ID&gt;267&lt;/ID&gt;&lt;UID&gt;{850F155D-9D8B-46BC-81F1-851FA2EE9F15}&lt;/UID&gt;&lt;Title&gt;Prognostic value of postoperative serum carcinoembryonic antigen levels in colorectal cancer patients who smoke.&lt;/Title&gt;&lt;Template&gt;Journal Article&lt;/Template&gt;&lt;Star&gt;0&lt;/Star&gt;&lt;Tag&gt;0&lt;/Tag&gt;&lt;Author&gt;CS, Huang; CY, Chen; LK, Huang; WS, Wang; SH, Yang&lt;/Author&gt;&lt;Year&gt;2020&lt;/Year&gt;&lt;Details&gt;&lt;_doi&gt;10.1371/journal.pone.0233687&lt;/_doi&gt;&lt;_issue&gt;6&lt;/_issue&gt;&lt;_journal&gt;PloS one&lt;/_journal&gt;&lt;_pages&gt;e0233687&lt;/_pages&gt;&lt;_volume&gt;15&lt;/_volume&gt;&lt;_created&gt;63403843&lt;/_created&gt;&lt;_modified&gt;63403843&lt;/_modified&gt;&lt;_impact_factor&gt;   2.740&lt;/_impact_factor&gt;&lt;_collection_scope&gt;SCIE&lt;/_collection_scope&gt;&lt;/Details&gt;&lt;Extra&gt;&lt;DBUID&gt;{8FFF6097-B68D-47FC-B374-9A751CD7FB2C}&lt;/DBUID&gt;&lt;/Extra&gt;&lt;/Item&gt;&lt;/References&gt;&lt;/Group&gt;&lt;/Citation&gt;_x000a_"/>
    <w:docVar w:name="NE.Ref{43AD616E-DE89-4602-B4DC-BC8948F8C975}" w:val=" ADDIN NE.Ref.{43AD616E-DE89-4602-B4DC-BC8948F8C975}&lt;Citation&gt;&lt;Group&gt;&lt;References&gt;&lt;Item&gt;&lt;ID&gt;257&lt;/ID&gt;&lt;UID&gt;{C2479401-3939-4467-BCBD-1341C77E4A36}&lt;/UID&gt;&lt;Title&gt;Do pathological variables have prognostic significance in rectal adenocarcinoma treated with neoadjuvant chemoradiotherapy and surgery?&lt;/Title&gt;&lt;Template&gt;Journal Article&lt;/Template&gt;&lt;Star&gt;0&lt;/Star&gt;&lt;Tag&gt;0&lt;/Tag&gt;&lt;Author&gt;Reggiani Bonetti L, Lionti S Domati F&lt;/Author&gt;&lt;Year&gt;2017&lt;/Year&gt;&lt;Details&gt;&lt;_accessed&gt;63402421&lt;/_accessed&gt;&lt;_created&gt;63402421&lt;/_created&gt;&lt;_modified&gt;63402422&lt;/_modified&gt;&lt;_journal&gt;World J. Gastroenterol. &lt;/_journal&gt;&lt;/Details&gt;&lt;Extra&gt;&lt;DBUID&gt;{8FFF6097-B68D-47FC-B374-9A751CD7FB2C}&lt;/DBUID&gt;&lt;/Extra&gt;&lt;/Item&gt;&lt;/References&gt;&lt;/Group&gt;&lt;/Citation&gt;_x000a_"/>
    <w:docVar w:name="NE.Ref{4B454FA7-9B97-4731-BB73-CE6E8098D4E2}" w:val=" ADDIN NE.Ref.{4B454FA7-9B97-4731-BB73-CE6E8098D4E2}&lt;Citation&gt;&lt;Group&gt;&lt;References&gt;&lt;Item&gt;&lt;ID&gt;233&lt;/ID&gt;&lt;UID&gt;{D92BB131-C68E-42A6-9C7F-B648924527DA}&lt;/UID&gt;&lt;Title&gt;MRI-based Radiomics nomogram to detect primary rectal cancer with synchronous liver metastases&lt;/Title&gt;&lt;Template&gt;Journal Article&lt;/Template&gt;&lt;Star&gt;0&lt;/Star&gt;&lt;Tag&gt;0&lt;/Tag&gt;&lt;Author&gt;Shu, Zhenyu; Fang, Songhua; Ding, Zhongxiang; Mao, Dewang; Cai, Rui; Chen, Yuanjun; Pang, Peipei; Gong, Xiangyang&lt;/Author&gt;&lt;Year&gt;2019&lt;/Year&gt;&lt;Details&gt;&lt;_journal&gt;Scientific reports&lt;/_journal&gt;&lt;_accessed&gt;63399780&lt;/_accessed&gt;&lt;_created&gt;63399779&lt;/_created&gt;&lt;_modified&gt;63399780&lt;/_modified&gt;&lt;_url&gt;http://pku.summon.serialssolutions.com/2.0.0/link/0/eLvHCXMwtV1Lb9QwELZKUSUu5VXoQql8R6Eb2_HjgBCgrgC1UqlAqnqo5XicCkGTZbN72H-Px3EWUQluXBMnUfSNZ8bz-gjh7NW0uKUTGDBVgzZpIBYEHUWrwZJAXgoVlMPI9uWpPjljs-Pq0xb5PLbGZLhHLZlUN3Qeo-ZHDImy4wFLijfznwXySGG-dSTVcJlsAV6XvMQe67slettR4tWF2kRhMM8lSpO7aaZcH_XRomHXWWkKbmRVFus_LFYa7P8Xb5RlqzS7_x9-4AHZzS4qfTvI1EOyFdpHZGcgrVw_Jlen5x8LNH5Azx18w67mnrbdTarzosuOQsDEBJ0PcywoqtT4Oo_itaAY96X9uvU4lLdb9fQHFobQm7B00U_tQ79Hvs6Ov7z_UGSWhiK6WlIWUDFdy6BqXbugAIyTSkofNYFTwoFiNVQGhG-ip4jDaJjxHqKjYpCLDCmLnpDttmvDPqGNkaoRnDUC0Lhq54FXyivvAA-ubkJejkjY_BM2JdG5tgNuNuJmE252PSHvEKzNShyknS50i2ub92Vcq6DSvmRSN6Jmwrmp9kqH2jXIftNMyMGInc27u7e_gZuQpwP8m6_w6NPGG_rZvx98Tu4xlLFUGHNAtpeLVXhB7sy_rw6ThB6m4MAvVSP4og&lt;/_url&gt;&lt;_place_published&gt;England&lt;/_place_published&gt;&lt;_volume&gt;9&lt;/_volume&gt;&lt;_issue&gt;1&lt;/_issue&gt;&lt;_number&gt;1&lt;/_number&gt;&lt;_pages&gt;3374-10&lt;/_pages&gt;&lt;_doi&gt;10.1038/s41598-019-39651-y&lt;/_doi&gt;&lt;_date_display&gt;2019&lt;/_date_display&gt;&lt;_date&gt;62588160&lt;/_date&gt;&lt;_isbn&gt;2045-2322&lt;/_isbn&gt;&lt;_ori_publication&gt;Nature Publishing Group&lt;/_ori_publication&gt;&lt;_keywords&gt;Liver cancer; Magnetic resonance imaging; Prediction models; Invasiveness; Colorectal cancer; Rectum; Health risk assessment; Risk factors; Metastases; Cancer&lt;/_keywords&gt;&lt;_db_updated&gt;PKU Search&lt;/_db_updated&gt;&lt;_impact_factor&gt;   3.998&lt;/_impact_factor&gt;&lt;_collection_scope&gt;SCI;SCIE&lt;/_collection_scope&gt;&lt;/Details&gt;&lt;Extra&gt;&lt;DBUID&gt;{8FFF6097-B68D-47FC-B374-9A751CD7FB2C}&lt;/DBUID&gt;&lt;/Extra&gt;&lt;/Item&gt;&lt;/References&gt;&lt;/Group&gt;&lt;Group&gt;&lt;References&gt;&lt;Item&gt;&lt;ID&gt;234&lt;/ID&gt;&lt;UID&gt;{D5337E03-E30E-4EC7-81F1-DA0AE9597A22}&lt;/UID&gt;&lt;Title&gt;Radiomics analysis of multiparametric MRI for prediction of pathological complete response to neoadjuvant chemoradiotherapy in locally advanced rectal cancer&lt;/Title&gt;&lt;Template&gt;Journal Article&lt;/Template&gt;&lt;Star&gt;0&lt;/Star&gt;&lt;Tag&gt;0&lt;/Tag&gt;&lt;Author&gt;Cui, Yanfen; Yang, Xiaotang; Shi, Zhongqiang; Yang, Zhao; Du, Xiaosong; Zhao, Zhikai; Cheng, Xintao&lt;/Author&gt;&lt;Year&gt;2018&lt;/Year&gt;&lt;Details&gt;&lt;_journal&gt;European radiology&lt;/_journal&gt;&lt;_accessed&gt;63399789&lt;/_accessed&gt;&lt;_impact_factor&gt;   4.101&lt;/_impact_factor&gt;&lt;_collection_scope&gt;SCI;SCIE&lt;/_collection_scope&gt;&lt;_created&gt;63399788&lt;/_created&gt;&lt;_modified&gt;63399789&lt;/_modified&gt;&lt;_doi&gt;10.1007/s00330-018-5683-9&lt;/_doi&gt;&lt;_url&gt;http://pku.summon.serialssolutions.com/2.0.0/link/0/eLvHCXMwtV1ba9RAFB66K5S-VG2trdZynguRTGYzl4ciIl1UXNBFQXwJc0lgqybb7e5Df4z_1XMmmRaFFl98DJkL4fs4853MuTAmipd59pdN8C53lruyaLxXqrS2KYRDfuMSzuaB8oa_zfSHj8X0vHy_xT6l1JgB7mQlo-kOnae_5ui2U9okKurJq-VlRn2k6L41NdWwQ7OFcMYFpxzrB5zUNjJefVW3ZXl5bEGGbr3OlDGTdO-ZxzKj6Oujq62zUmqRmT9PLgrg9Ljf3co0nlDTh__hYx6x3UGuwuueX4_ZVt3use3ZcCG_z37NbVhQYvMV2KG8CXQN9GGKlgK_qAMAzObvANUxLFc0k7hAo6gbcrK9EGPbUcHDqo_arWHdQVt3NlxsUO2vAdn1E_mK2_U5Y9ewaCEexT-uIYUyABlwWo2eVk_Yl-n55zdvs6HjQ-YFwpMFW_IgTVBF2Ti6QlVGeu9ccMFKUwflGnSojZbOobLVtUQGoWQN2opGlYaLAzZuu7Y-ZICvNKVCWlmKiWq85SLEPkl2ggpRN0fsNKFZLfvCHtVNCecIfYXQVwR9ZXBwwvtfBh8niKvBIFxVt_gesac9S25WEiQSJJfP7p_4nO2gWjN9ANwxG69Xm_oFGy2_b07YqMjFSaT2b0XnCwI&lt;/_url&gt;&lt;_place_published&gt;Germany&lt;/_place_published&gt;&lt;_volume&gt;29&lt;/_volume&gt;&lt;_issue&gt;3&lt;/_issue&gt;&lt;_number&gt;1&lt;/_number&gt;&lt;_pages&gt;1211-1220&lt;/_pages&gt;&lt;_date_display&gt;2018;2019;&lt;/_date_display&gt;&lt;_isbn&gt;1432-1084;0938-7994;&lt;/_isbn&gt;&lt;_ori_publication&gt;Springer Science and Business Media LLC&lt;/_ori_publication&gt;&lt;_keywords&gt;Rectal Neoplasms - diagnosis; Rectum - pathology; Humans; Middle Aged; Risk Factors; Magnetic Resonance Imaging - methods; Male; Rectal Neoplasms - therapy; Chemoradiotherapy; Neoplasm Staging - methods; Neoadjuvant Therapy - methods; Nomograms; Female; ROC Curve; Retrospective Studies; Nuclear magnetic resonance--NMR; Medical imaging; Colorectal cancer; Performance prediction; Shrinkage; Calibration; Regression analysis; Risk analysis; Decision analysis; Patients; Datasets; Discrimination; Magnetic resonance imaging; Data sets; Rectum; Feature extraction; Pretreatment; Signatures; Image enhancement; Cancer; Nomographs; Image contrast&lt;/_keywords&gt;&lt;_db_updated&gt;PKU Search&lt;/_db_updated&gt;&lt;/Details&gt;&lt;Extra&gt;&lt;DBUID&gt;{8FFF6097-B68D-47FC-B374-9A751CD7FB2C}&lt;/DBUID&gt;&lt;/Extra&gt;&lt;/Item&gt;&lt;/References&gt;&lt;/Group&gt;&lt;/Citation&gt;_x000a_"/>
    <w:docVar w:name="NE.Ref{541BBAB2-C609-4054-8504-E379723DBB89}" w:val=" ADDIN NE.Ref.{541BBAB2-C609-4054-8504-E379723DBB89}&lt;Citation&gt;&lt;Group&gt;&lt;References&gt;&lt;Item&gt;&lt;ID&gt;217&lt;/ID&gt;&lt;UID&gt;{9515A85F-7A59-4101-A9D4-B5F3FF45A509}&lt;/UID&gt;&lt;Title&gt;Predicting treatment response to neoadjuvant chemoradiotherapy in local advanced rectal cancer by biopsy digital pathology image features&lt;/Title&gt;&lt;Template&gt;Journal Article&lt;/Template&gt;&lt;Star&gt;0&lt;/Star&gt;&lt;Tag&gt;0&lt;/Tag&gt;&lt;Author&gt;Zhang, Fang; Yao, Su; Li, Zhi; Liang, Changhong; Zhao, Ke; Huang, Yanqi; Gao, Ying; Qu, Jinrong; Li, Zhenhui; Liu, Zaiyi&lt;/Author&gt;&lt;Year&gt;2020&lt;/Year&gt;&lt;Details&gt;&lt;_accessed&gt;63388381&lt;/_accessed&gt;&lt;_created&gt;63388380&lt;/_created&gt;&lt;_modified&gt;63388381&lt;/_modified&gt;&lt;_url&gt;http://pku.summon.serialssolutions.com/2.0.0/link/0/eLvHCXMwtZ1La8JAEIAXtVB6KX3SN9NbQWzjJpp46KGIUoqCUHvxIhuzqWlrIj4O_oT-6-7sIwl6qD30EnRwQ8x87MzuzoMQm95blbU5IfSYE9q-b7kBDemo6jPOvSBgI2skXG4Pc5UHXa_To-1W7aVQMB3nMtm_Kl7IhOoxkfYPyk9vKgTis0BAXAUE4roVBr0ZnsTobhAmpnymAmNl14yYJyz4WAqHelEWCpwIJIJIp2XJnEBp7bJYAZwhsaYIfpuh8-pHyXS-KgfRO_YfwUKtY1XXKZpgPFDIZenQed4Lbpp0TBm-idbyy-xJrp_1pxvabaZtLE5RLFERRUbQkTEJg3GUCfQwmT0xTvRYvb1BsQuOSReXs6CM-RJLZl0ve1O2YQNUTdnRYkIxxyGzc-Zsf838pUGJqoAzHeLIIY7E4usT1NEjjytvr0WyQ72a28it26W59xxMPsYmhuaxTJFjiz6Yx8i5PTn_pX9A9vXCA54UIoekwOMjstvVr_uYfGekQEoKGFJgkUCOFNggBaIYJClgSAFFCihSwF-BIgU0KZCSApIUMKSckLt2q998rpi_MpyqkijD9Xdnn5JSnMT8jIDjuqxhM2q7rO4wO2jUQ8upB7bNqpxZIT0nt7_e7mKL31ySvYyfK1JazJb8mhSnn8sbqbAfuud7Xg&lt;/_url&gt;&lt;_journal&gt;Clinical and translational medicine&lt;/_journal&gt;&lt;_number&gt;1&lt;/_number&gt;&lt;_doi&gt;10.1002/ctm2.110&lt;/_doi&gt;&lt;_date_display&gt;2020&lt;/_date_display&gt;&lt;_date&gt;63113760&lt;/_date&gt;&lt;_isbn&gt;2001-1326&lt;/_isbn&gt;&lt;_db_updated&gt;PKU Search&lt;/_db_updated&gt;&lt;/Details&gt;&lt;Extra&gt;&lt;DBUID&gt;{8FFF6097-B68D-47FC-B374-9A751CD7FB2C}&lt;/DBUID&gt;&lt;/Extra&gt;&lt;/Item&gt;&lt;/References&gt;&lt;/Group&gt;&lt;/Citation&gt;_x000a_"/>
    <w:docVar w:name="NE.Ref{65F53B9D-5733-4F1E-B44F-7E1025540626}" w:val=" ADDIN NE.Ref.{65F53B9D-5733-4F1E-B44F-7E1025540626}&lt;Citation&gt;&lt;Group&gt;&lt;References&gt;&lt;Item&gt;&lt;ID&gt;222&lt;/ID&gt;&lt;UID&gt;{A76E379E-7888-4E39-B0BE-A018584F55A8}&lt;/UID&gt;&lt;Title&gt;Global cancer statistics 2018: GLOBOCAN estimates of incidence and mortality worldwide for 36 cancers in 185 countries&lt;/Title&gt;&lt;Template&gt;Journal Article&lt;/Template&gt;&lt;Star&gt;0&lt;/Star&gt;&lt;Tag&gt;0&lt;/Tag&gt;&lt;Author&gt;Bray, Freddie; Ferlay, Jacques; Soerjomataram, Isabelle; Siegel, Rebecca L; Torre, Lindsey A; Jemal, Ahmedin&lt;/Author&gt;&lt;Year&gt;2018&lt;/Year&gt;&lt;Details&gt;&lt;_journal&gt;CA: a cancer journal for clinicians&lt;/_journal&gt;&lt;_accessed&gt;63388571&lt;/_accessed&gt;&lt;_created&gt;63388570&lt;/_created&gt;&lt;_modified&gt;63388571&lt;/_modified&gt;&lt;_url&gt;http://pku.summon.serialssolutions.com/2.0.0/link/0/eLvHCXMwpV1LS8QwEA7qQbz4fqyuEvAmVNu8420trqK7VkHBW0m77UV2XXz-fWeSri9EEC-h0CRtM5OZb9LkG0I424-jbzZBFZUUA5lUMnGOoZseGCdqERtbJXXpuav7pnfJusfyrNlkiUdjAl3E-_obThRvvnG-u8InJeGgkgelg6czQPtojQECYBiWZOmHTdY6sGfGOgJIIwNR6bemX10T7tAsAfb9BD0_IVnWuKLuwn_eepHMNwCUdoLGLJGparRMZvvNL_YV8hKyANAS1eGB4oGjwOVMwYmbQ3rSy46ytHNBkZ5jiEiV3tcUV-x9dlLqRgM69Jge8D31hKyvcIsCOKZcNd0-QgMKPpz6VBUYra-Sm-7xdXoaNckZooRLAQFsWQirpVDCQjzOK8YFog_AW5hcURulS8XrSsWOq6TgEBYZB-gOXCFjIPmCr5GZ0f2o2iDUyMJYZiTY3gHohHSxKksrrbGxNU67FtmdyCUfBw6OHGIXHMIchzD3Qwi1JiL7tVZ7Is28ma2PeMdY-BolWmQ9SPi9Cw54WkvLW2TPC_KXvvO000n91eZfKm-RORRgOODYJjNPD8_VNpke3z3veCWGUt9qKM-vDJR9lr0B5hPz-w&lt;/_url&gt;&lt;_place_published&gt;United States&lt;/_place_published&gt;&lt;_volume&gt;68&lt;/_volume&gt;&lt;_issue&gt;6&lt;/_issue&gt;&lt;_number&gt;1&lt;/_number&gt;&lt;_pages&gt;394-424&lt;/_pages&gt;&lt;_doi&gt;10.3322/caac.21492&lt;/_doi&gt;&lt;_date_display&gt;2018&lt;/_date_display&gt;&lt;_date&gt;62062560&lt;/_date&gt;&lt;_isbn&gt;0007-9235&lt;/_isbn&gt;&lt;_ori_publication&gt;Wiley&lt;/_ori_publication&gt;&lt;_keywords&gt;epidemiology; cancer; incidence; survival; Age Distribution; Prevalence; Global Burden of Disease - statistics &amp;amp; numerical data; Humans; Middle Aged; Risk Factors; Child, Preschool; Infant; Male; Survival Rate; Young Adult; Registries - statistics &amp;amp; numerical data; Adolescent; Global Health - statistics &amp;amp; numerical data; Aged, 80 and over; Sex Distribution; Adult; Cause of Death - trends; Female; Aged; Child; Infant, Newborn; Neoplasms - epidemiology; Stomach; Mortality; Lung cancer; Colorectal carcinoma; Breast cancer; Cervix; Economic development; Control programs; Skin cancer; Liver cancer; Death; Gastric cancer; Prostate; Prostate cancer; Cervical cancer&lt;/_keywords&gt;&lt;_db_updated&gt;PKU Search&lt;/_db_updated&gt;&lt;_impact_factor&gt; 223.679&lt;/_impact_factor&gt;&lt;/Details&gt;&lt;Extra&gt;&lt;DBUID&gt;{8FFF6097-B68D-47FC-B374-9A751CD7FB2C}&lt;/DBUID&gt;&lt;/Extra&gt;&lt;/Item&gt;&lt;/References&gt;&lt;/Group&gt;&lt;Group&gt;&lt;References&gt;&lt;Item&gt;&lt;ID&gt;223&lt;/ID&gt;&lt;UID&gt;{4F73094C-E618-4FC9-90E7-F82116E2BE1B}&lt;/UID&gt;&lt;Title&gt;Parameters for Predicting Tumour Response Following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575&lt;/_accessed&gt;&lt;_created&gt;63388572&lt;/_created&gt;&lt;_modified&gt;63388575&lt;/_modified&gt;&lt;_journal&gt;Chirurgia&lt;/_journal&gt;&lt;_doi&gt;10.21614/chirurgia.115.3.365&lt;/_doi&gt;&lt;_url&gt;http://www.revistachirurgia.ro/pdfs/2020-3-365.pdf_x000d__x000a_http://www.revistachirurgia.ro/pdfs/2020-3-365.pdf&lt;/_url&gt;&lt;_volume&gt;115&lt;/_volume&gt;&lt;_issue&gt;3&lt;/_issue&gt;&lt;_pages&gt;365&lt;/_pages&gt;&lt;_tertiary_title&gt;chr&lt;/_tertiary_title&gt;&lt;_isbn&gt;1221-9118&lt;/_isbn&gt;&lt;_db_updated&gt;CrossRef&lt;/_db_updated&gt;&lt;/Details&gt;&lt;Extra&gt;&lt;DBUID&gt;{8FFF6097-B68D-47FC-B374-9A751CD7FB2C}&lt;/DBUID&gt;&lt;/Extra&gt;&lt;/Item&gt;&lt;/References&gt;&lt;/Group&gt;&lt;/Citation&gt;_x000a_"/>
    <w:docVar w:name="NE.Ref{66A0173B-5C16-4320-ACD7-B1694472FC04}" w:val=" ADDIN NE.Ref.{66A0173B-5C16-4320-ACD7-B1694472FC04}&lt;Citation&gt;&lt;Group&gt;&lt;References&gt;&lt;Item&gt;&lt;ID&gt;219&lt;/ID&gt;&lt;UID&gt;{1FDCDD8F-8156-4BE3-818F-80BE1D066AB4}&lt;/UID&gt;&lt;Title&gt;The prognostic impact of neoadjuvant chemoradiotherapy on lymph node sampling in  patients with locally advanced rectal cancer&lt;/Title&gt;&lt;Template&gt;Journal Article&lt;/Template&gt;&lt;Star&gt;0&lt;/Star&gt;&lt;Tag&gt;0&lt;/Tag&gt;&lt;Author&gt;Li, Destri G; Maugeri, A; Ramistella, A; La Greca, G; Conti, P; Trombatore, G; Vecchio, G M; Magro, G G; Barchitta, M; Agodi, A&lt;/Author&gt;&lt;Year&gt;2020&lt;/Year&gt;&lt;Details&gt;&lt;_journal&gt;Updates Surg&lt;/_journal&gt;&lt;_accessed&gt;63388493&lt;/_accessed&gt;&lt;_created&gt;63388493&lt;/_created&gt;&lt;_modified&gt;63388493&lt;/_modified&gt;&lt;_url&gt;http://www.ncbi.nlm.nih.gov/entrez/query.fcgi?cmd=Retrieve&amp;amp;db=pubmed&amp;amp;dopt=Abstract&amp;amp;list_uids=32632764&amp;amp;query_hl=1&lt;/_url&gt;&lt;_tertiary_title&gt;Updates in surgery&lt;/_tertiary_title&gt;&lt;_doi&gt;10.1007/s13304-020-00841-3&lt;/_doi&gt;&lt;_date_display&gt;2020 Jul 6&lt;/_date_display&gt;&lt;_date&gt;63383040&lt;/_date&gt;&lt;_type_work&gt;Journal Article&lt;/_type_work&gt;&lt;_isbn&gt;2038-3312 (Electronic); 2038-131X (Linking)&lt;/_isbn&gt;&lt;_accession_num&gt;32632764&lt;/_accession_num&gt;&lt;_keywords&gt;Lymph node ratio; Lymph node sampling; Neoadjuvant chemoradiotherapy; Rectal cancer&lt;/_keywords&gt;&lt;_author_adr&gt;Department of Medical and Surgical Sciences and Advanced Technology &amp;quot;G.F. Ingrassia&amp;quot;, University of Catania, Via Santa Sofia 86, Catania, Sicily, Italy. g.lidestri@unict.it.;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U.O.C. General Surgery, ASP Siracusa, Contrada Colle Roggio, Lentini, Sicily, Italy.; U.O.C. General Surgery, ASP Siracusa, Contrada Colle Roggio, Lentini,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 Department of Medical and Surgical Sciences and Advanced Technology &amp;quot;G.F. Ingrassia&amp;quot;, University of Catania, Via Santa Sofia 86, Catania, Sicily, Italy.&lt;/_author_adr&gt;&lt;_language&gt;eng&lt;/_language&gt;&lt;_db_updated&gt;PubMed&lt;/_db_updated&gt;&lt;_impact_factor&gt;   2.476&lt;/_impact_factor&gt;&lt;/Details&gt;&lt;Extra&gt;&lt;DBUID&gt;{8FFF6097-B68D-47FC-B374-9A751CD7FB2C}&lt;/DBUID&gt;&lt;/Extra&gt;&lt;/Item&gt;&lt;/References&gt;&lt;/Group&gt;&lt;Group&gt;&lt;References&gt;&lt;Item&gt;&lt;ID&gt;220&lt;/ID&gt;&lt;UID&gt;{2AE8765B-8F9C-47B6-816D-4B3411F67C46}&lt;/UID&gt;&lt;Title&gt;The Value of Endoscopy as a Predictive Factor when Evaluating the Clinical Response to Neoadjuvant Chemoradiotherapy for Patients with Rectal Cancer.&lt;/Title&gt;&lt;Template&gt;Journal Article&lt;/Template&gt;&lt;Star&gt;0&lt;/Star&gt;&lt;Tag&gt;0&lt;/Tag&gt;&lt;Author&gt;Bengulescu I, Radu P Iorga C&lt;/Author&gt;&lt;Year&gt;2020&lt;/Year&gt;&lt;Details&gt;&lt;_doi&gt;10.21614/chirurgia.115.3.373 &lt;/_doi&gt;&lt;_accessed&gt;63388519&lt;/_accessed&gt;&lt;_created&gt;63388518&lt;/_created&gt;&lt;_modified&gt;63388519&lt;/_modified&gt;&lt;_journal&gt;Chirurgia (Bucur)&lt;/_journal&gt;&lt;/Details&gt;&lt;Extra&gt;&lt;DBUID&gt;{8FFF6097-B68D-47FC-B374-9A751CD7FB2C}&lt;/DBUID&gt;&lt;/Extra&gt;&lt;/Item&gt;&lt;/References&gt;&lt;/Group&gt;&lt;Group&gt;&lt;References&gt;&lt;Item&gt;&lt;ID&gt;221&lt;/ID&gt;&lt;UID&gt;{B04BADBC-C356-48ED-80A1-60FF1B4C7629}&lt;/UID&gt;&lt;Title&gt;Prognostic Impact of the Neoadjuvant Rectal Score as Compared With the Tumor Regression Grade and Yield Pathologic TNM Stage in Patients With Locally Advanced Rectal Cancer After Neoadjuvant Chemoradiotherapy&lt;/Title&gt;&lt;Template&gt;Journal Article&lt;/Template&gt;&lt;Star&gt;0&lt;/Star&gt;&lt;Tag&gt;0&lt;/Tag&gt;&lt;Author&gt;BAEK, JIN HO; BAEK, DONG WON; KANG, BYUNG WOOG; KIM, HYE JIN; PARK, SU YEON; PARK, JUN SEOK; CHOI, GYU SEOG; KIM, JONG GWANG&lt;/Author&gt;&lt;Year&gt;2020&lt;/Year&gt;&lt;Details&gt;&lt;_journal&gt;In vivo (Athens)&lt;/_journal&gt;&lt;_accessed&gt;63388521&lt;/_accessed&gt;&lt;_impact_factor&gt;   1.609&lt;/_impact_factor&gt;&lt;_collection_scope&gt;SCIE&lt;/_collection_scope&gt;&lt;_created&gt;63388521&lt;/_created&gt;&lt;_modified&gt;63388521&lt;/_modified&gt;&lt;_url&gt;http://pku.summon.serialssolutions.com/2.0.0/link/0/eLvHCXMwtZ1Lb9NAEIBXTblwQSBAQAHNiYtlcO06dg4c3JKWkOaBSFXCJXJjuzJQu3KSSvxLfhLz8Dqb0kM4cLGStT1-7KeZ8c7srFKe-9axb-mELIgTL3O8wPHRh0COLsI2BSGDi3bm789pvvO3QXg6do-7_qedll6qb932Xzse27DraSLtP3R-IxQb8DcigFuEALdbYTCuSkqlo7KsvWZCpCQ2lnHyfYWONOUlz5dcFaSkaMJClAQlpp_zKC0t_7O6Kis87lLSZgvrpIoTiTxMKQeOSv3XetSaDAfkw15yOZKx1G1diKhTspw_f1mRzjyor3xE_yor4gXLzTujegYIaZLXE8U2gtC9wrrJb0pykiMq4rAwhjUOo26fCe0NrTp5y2j9MBqeWOejJgzVj2Tq1uH0jHeMmhXH-r0BW-dpl0SZYySuYyhR1w9t9Cq_ir0TJR909u3Al1Kp2grUQ6q5OcTBKp0yHA33gMo23GV60FUKqAZGXtCToyXqSN7xZonvW6a3SYjETzEWMJPTZ3I6VX-_SvL58n1a2GdfWuqeG6KGpdSDz02sjOZZcaxMP6lUkmVx78y7MTwvw4WaPFQP6m8fiITSR2onLR6r32tCQQiFMgPsTjA4AOEEmFCIF6AJBcKKj2ZCYU0oMKGAhAITCmtCAQkFJhTyAjShIqomFDSh-spCKDChG3f2F6FPlH3cnRx9tPVrmF1LRZfZna_fe6p2i7JInynoxLHvxNk8oyWdDrw4RNcPv4vCsOMftFPffa7ebCfzxbYH7qn7BLIM9r1Uu8tqlb5Sresfq9fc-38AyOq6Rg&lt;/_url&gt;&lt;_volume&gt;34&lt;/_volume&gt;&lt;_issue&gt;4&lt;/_issue&gt;&lt;_number&gt;1&lt;/_number&gt;&lt;_pages&gt;1993-1999&lt;/_pages&gt;&lt;_doi&gt;10.21873/invivo.11997&lt;/_doi&gt;&lt;_date_display&gt;2020&lt;/_date_display&gt;&lt;_date&gt;63113760&lt;/_date&gt;&lt;_isbn&gt;0258-851X&lt;/_isbn&gt;&lt;_db_updated&gt;PKU Search&lt;/_db_updated&gt;&lt;/Details&gt;&lt;Extra&gt;&lt;DBUID&gt;{8FFF6097-B68D-47FC-B374-9A751CD7FB2C}&lt;/DBUID&gt;&lt;/Extra&gt;&lt;/Item&gt;&lt;/References&gt;&lt;/Group&gt;&lt;Group&gt;&lt;References&gt;&lt;Item&gt;&lt;ID&gt;224&lt;/ID&gt;&lt;UID&gt;{E30EA9E0-6AD2-4BEA-A0C9-7949EF0976F4}&lt;/UID&gt;&lt;Title&gt;Family History of Cancer as Potential Prognostic Factor in Stage III Colorectal Cancer: a Retrospective Monoinstitutional Study&lt;/Title&gt;&lt;Template&gt;Journal Article&lt;/Template&gt;&lt;Star&gt;0&lt;/Star&gt;&lt;Tag&gt;0&lt;/Tag&gt;&lt;Author&gt;Parisi, Alessandro; Cortellini, Alessio; Venditti, Olga; Santo, Valentina; Sidoni, Tina; Cannita, Katia; Ficorella, Corrado; Porzio, Giampiero&lt;/Author&gt;&lt;Year&gt;2020&lt;/Year&gt;&lt;Details&gt;&lt;_journal&gt;Journal of Gastrointestinal Cancer&lt;/_journal&gt;&lt;_accessed&gt;63389319&lt;/_accessed&gt;&lt;_created&gt;63389317&lt;/_created&gt;&lt;_modified&gt;63389319&lt;/_modified&gt;&lt;_doi&gt;10.1007/s12029-020-00452-6&lt;/_doi&gt;&lt;_url&gt;http://link.springer.com/10.1007/s12029-020-00452-6_x000d__x000a_http://link.springer.com/content/pdf/10.1007/s12029-020-00452-6.pdf&lt;/_url&gt;&lt;_tertiary_title&gt;J Gastrointest Canc&lt;/_tertiary_title&gt;&lt;_date&gt;63383040&lt;/_date&gt;&lt;_isbn&gt;1941-6628&lt;/_isbn&gt;&lt;_db_updated&gt;CrossRef&lt;/_db_updated&gt;&lt;/Details&gt;&lt;Extra&gt;&lt;DBUID&gt;{8FFF6097-B68D-47FC-B374-9A751CD7FB2C}&lt;/DBUID&gt;&lt;/Extra&gt;&lt;/Item&gt;&lt;/References&gt;&lt;/Group&gt;&lt;/Citation&gt;_x000a_"/>
    <w:docVar w:name="NE.Ref{7027387D-1D37-485B-87B9-65CDDAD9F313}" w:val=" ADDIN NE.Ref.{7027387D-1D37-485B-87B9-65CDDAD9F313}&lt;Citation&gt;&lt;Group&gt;&lt;References&gt;&lt;Item&gt;&lt;ID&gt;248&lt;/ID&gt;&lt;UID&gt;{EF081CB3-8178-426C-9774-6DBCC92970D5}&lt;/UID&gt;&lt;Title&gt;Survival Outcomes of Resected BRAF V600E Mutant Colorectal Liver Metastases: A Multicenter Retrospective Cohort Study in Japan&lt;/Title&gt;&lt;Template&gt;Journal Article&lt;/Template&gt;&lt;Star&gt;0&lt;/Star&gt;&lt;Tag&gt;0&lt;/Tag&gt;&lt;Author&gt;Kobayashi, Shin; Takahashi, Shinichiro; Takahashi, Naoki; Masuishi, Toshiki; Shoji, Hirokazu; Shinozaki, Eiji; Yamaguchi, Tatsuro; Kojima, Motohiro; Gotohda, Naoto; Nomura, Shogo; Yoshino, Takayuki; Taniguchi, Hiroya&lt;/Author&gt;&lt;Year&gt;2020&lt;/Year&gt;&lt;Details&gt;&lt;_accessed&gt;63401009&lt;/_accessed&gt;&lt;_created&gt;63401009&lt;/_created&gt;&lt;_modified&gt;63401009&lt;/_modified&gt;&lt;_doi&gt;10.1245/s10434-020-08817-8&lt;/_doi&gt;&lt;_url&gt;http://link.springer.com/10.1245/s10434-020-08817-8_x000d__x000a_http://link.springer.com/content/pdf/10.1245/s10434-020-08817-8.pdf&lt;/_url&gt;&lt;_journal&gt;Annals of Surgical Oncology&lt;/_journal&gt;&lt;_tertiary_title&gt;Ann Surg Oncol&lt;/_tertiary_title&gt;&lt;_date&gt;63393120&lt;/_date&gt;&lt;_isbn&gt;1068-9265&lt;/_isbn&gt;&lt;_db_updated&gt;CrossRef&lt;/_db_updated&gt;&lt;_impact_factor&gt;   4.061&lt;/_impact_factor&gt;&lt;_collection_scope&gt;SCI;SCIE&lt;/_collection_scope&gt;&lt;/Details&gt;&lt;Extra&gt;&lt;DBUID&gt;{8FFF6097-B68D-47FC-B374-9A751CD7FB2C}&lt;/DBUID&gt;&lt;/Extra&gt;&lt;/Item&gt;&lt;/References&gt;&lt;/Group&gt;&lt;Group&gt;&lt;References&gt;&lt;Item&gt;&lt;ID&gt;249&lt;/ID&gt;&lt;UID&gt;{95C9D811-8D2F-4C4A-AE69-D7D2B133CFD1}&lt;/UID&gt;&lt;Title&gt;Japanese Society of Medical Oncology Clinical Guidelines: Molecular Testing for Colorectal Cancer Treatment, 4th Edition&lt;/Title&gt;&lt;Template&gt;Journal Article&lt;/Template&gt;&lt;Star&gt;0&lt;/Star&gt;&lt;Tag&gt;0&lt;/Tag&gt;&lt;Author&gt;Ebi, Hiromichi; Bando, Hideaki; Taniguchi, Hiroya; Sunakawa, Yu; Okugawa, Yoshinaga; Hatanaka, Yutaka; Hosoda, Waki; Kumamoto, Kensuke; Nakatani, Kaname; Yamazaki, Kentaro&lt;/Author&gt;&lt;Year&gt;2020&lt;/Year&gt;&lt;Details&gt;&lt;_journal&gt;Cancer Science&lt;/_journal&gt;&lt;_accessed&gt;63401322&lt;/_accessed&gt;&lt;_created&gt;63401322&lt;/_created&gt;&lt;_modified&gt;63401322&lt;/_modified&gt;&lt;_impact_factor&gt;   4.966&lt;/_impact_factor&gt;&lt;_doi&gt;10.1111/cas.14567&lt;/_doi&gt;&lt;_url&gt;https://onlinelibrary.wiley.com/doi/abs/10.1111/cas.14567_x000d__x000a_http://onlinelibrary.wiley.com/wol1/doi/10.1111/cas.14567/fullpdf&lt;/_url&gt;&lt;_tertiary_title&gt;Cancer Sci&lt;/_tertiary_title&gt;&lt;_date&gt;63396000&lt;/_date&gt;&lt;_isbn&gt;1347-9032&lt;/_isbn&gt;&lt;_db_updated&gt;CrossRef&lt;/_db_updated&gt;&lt;_collection_scope&gt;SCI;SCIE&lt;/_collection_scope&gt;&lt;/Details&gt;&lt;Extra&gt;&lt;DBUID&gt;{8FFF6097-B68D-47FC-B374-9A751CD7FB2C}&lt;/DBUID&gt;&lt;/Extra&gt;&lt;/Item&gt;&lt;/References&gt;&lt;/Group&gt;&lt;Group&gt;&lt;References&gt;&lt;Item&gt;&lt;ID&gt;250&lt;/ID&gt;&lt;UID&gt;{CAE25BE7-878E-4DE5-9DE4-F6B03AEC8F2C}&lt;/UID&gt;&lt;Title&gt;Intratumoral budding and automated CD8-positive T-cell density in pretreatment biopsies can predict response to neoadjuvant therapy in rectal adenocarcinoma&lt;/Title&gt;&lt;Template&gt;Journal Article&lt;/Template&gt;&lt;Star&gt;0&lt;/Star&gt;&lt;Tag&gt;0&lt;/Tag&gt;&lt;Author&gt;Farchoukh, Lama; Hartman, Douglas J; Ma, Changqing; Celebrezze, James; Medich, David; Bahary, Nathan; Frank, Madison; Pantanowitz, Liron; Pai, Reetesh K&lt;/Author&gt;&lt;Year&gt;2020&lt;/Year&gt;&lt;Details&gt;&lt;_accessed&gt;63401325&lt;/_accessed&gt;&lt;_created&gt;63401324&lt;/_created&gt;&lt;_modified&gt;63401325&lt;/_modified&gt;&lt;_journal&gt;Modern Pathology&lt;/_journal&gt;&lt;_doi&gt;10.1038/s41379-020-0619-8&lt;/_doi&gt;&lt;_url&gt;http://www.nature.com/articles/s41379-020-0619-8_x000d__x000a_http://www.nature.com/articles/s41379-020-0619-8.pdf&lt;/_url&gt;&lt;_tertiary_title&gt;Mod Pathol&lt;/_tertiary_title&gt;&lt;_date&gt;63393120&lt;/_date&gt;&lt;_isbn&gt;0893-3952&lt;/_isbn&gt;&lt;_db_updated&gt;CrossRef&lt;/_db_updated&gt;&lt;_impact_factor&gt;   5.988&lt;/_impact_factor&gt;&lt;_collection_scope&gt;SCI;SCIE&lt;/_collection_scope&gt;&lt;/Details&gt;&lt;Extra&gt;&lt;DBUID&gt;{8FFF6097-B68D-47FC-B374-9A751CD7FB2C}&lt;/DBUID&gt;&lt;/Extra&gt;&lt;/Item&gt;&lt;/References&gt;&lt;/Group&gt;&lt;/Citation&gt;_x000a_"/>
    <w:docVar w:name="NE.Ref{70D7D563-D787-459D-8C47-2609DA125EA3}" w:val=" ADDIN NE.Ref.{70D7D563-D787-459D-8C47-2609DA125EA3}&lt;Citation&gt;&lt;Group&gt;&lt;References&gt;&lt;Item&gt;&lt;ID&gt;218&lt;/ID&gt;&lt;UID&gt;{E98A605F-EB47-4308-B686-59DE32012478}&lt;/UID&gt;&lt;Title&gt;Pathological Assessment of Rectal Cancer after Neoadjuvant Chemoradiotherapy: Distribution of Residual Cancer Cells and Accuracy of Biopsy&lt;/Title&gt;&lt;Template&gt;Journal Article&lt;/Template&gt;&lt;Star&gt;0&lt;/Star&gt;&lt;Tag&gt;0&lt;/Tag&gt;&lt;Author&gt;Xiao, Lin; Yu, Xin; Deng, Wenjing; Feng, Huixia; Chang, Hui; Xiao, Weiwei; Zhang, Huizhong; Xi, Shaoyan; Liu, Mengzhong; Zhu, Yujia; Gao, Yuanhong&lt;/Author&gt;&lt;Year&gt;2016&lt;/Year&gt;&lt;Details&gt;&lt;_journal&gt;Scientific Reports&lt;/_journal&gt;&lt;_accessed&gt;63388387&lt;/_accessed&gt;&lt;_created&gt;63388384&lt;/_created&gt;&lt;_modified&gt;63388387&lt;/_modified&gt;&lt;_doi&gt;10.1038/srep34923&lt;/_doi&gt;&lt;_url&gt;http://www.nature.com/articles/srep34923_x000d__x000a_http://www.nature.com/articles/srep34923.pdf&lt;/_url&gt;&lt;_volume&gt;6&lt;/_volume&gt;&lt;_issue&gt;1&lt;/_issue&gt;&lt;_tertiary_title&gt;Sci Rep&lt;/_tertiary_title&gt;&lt;_isbn&gt;2045-2322&lt;/_isbn&gt;&lt;_db_updated&gt;CrossRef&lt;/_db_updated&gt;&lt;_impact_factor&gt;   4.011&lt;/_impact_factor&gt;&lt;_collection_scope&gt;SCI;SCIE&lt;/_collection_scope&gt;&lt;/Details&gt;&lt;Extra&gt;&lt;DBUID&gt;{8FFF6097-B68D-47FC-B374-9A751CD7FB2C}&lt;/DBUID&gt;&lt;/Extra&gt;&lt;/Item&gt;&lt;/References&gt;&lt;/Group&gt;&lt;/Citation&gt;_x000a_"/>
    <w:docVar w:name="NE.Ref{80EB7ACC-9115-4586-B539-6D57668E6056}" w:val=" ADDIN NE.Ref.{80EB7ACC-9115-4586-B539-6D57668E6056}&lt;Citation&gt;&lt;Group&gt;&lt;References&gt;&lt;Item&gt;&lt;ID&gt;211&lt;/ID&gt;&lt;UID&gt;{73D3C691-C867-4925-BAB9-D92FF60042FA}&lt;/UID&gt;&lt;Title&gt;A Novel Nanoparticle-Based Theranostic Agent Targeting LRP-1 Enhances the Efficacy of Neoadjuvant Radiotherapy in Colorectal Cancer&lt;/Title&gt;&lt;Template&gt;Journal Article&lt;/Template&gt;&lt;Star&gt;0&lt;/Star&gt;&lt;Tag&gt;0&lt;/Tag&gt;&lt;Author&gt;Kyoung Jin Lee, Eun Jung Ko Yun-Yong&lt;/Author&gt;&lt;Year&gt;2020&lt;/Year&gt;&lt;Details&gt;&lt;_accessed&gt;63386940&lt;/_accessed&gt;&lt;_collection_scope&gt;SCI;SCIE;EI&lt;/_collection_scope&gt;&lt;_created&gt;63386938&lt;/_created&gt;&lt;_impact_factor&gt;  10.273&lt;/_impact_factor&gt;&lt;_journal&gt;Biomaterials&lt;/_journal&gt;&lt;_modified&gt;63386940&lt;/_modified&gt;&lt;/Details&gt;&lt;Extra&gt;&lt;DBUID&gt;{8FFF6097-B68D-47FC-B374-9A751CD7FB2C}&lt;/DBUID&gt;&lt;/Extra&gt;&lt;/Item&gt;&lt;/References&gt;&lt;/Group&gt;&lt;/Citation&gt;_x000a_"/>
    <w:docVar w:name="NE.Ref{9148B149-9079-4539-B0E6-168885A65E5C}" w:val=" ADDIN NE.Ref.{9148B149-9079-4539-B0E6-168885A65E5C}&lt;Citation&gt;&lt;Group&gt;&lt;References&gt;&lt;Item&gt;&lt;ID&gt;239&lt;/ID&gt;&lt;UID&gt;{C29859E9-E7AA-498B-ABAA-31C2879810C2}&lt;/UID&gt;&lt;Title&gt;Transanal total mesorectal excision for rectal cancer: a multicentric cohort study&lt;/Title&gt;&lt;Template&gt;Journal Article&lt;/Template&gt;&lt;Star&gt;0&lt;/Star&gt;&lt;Tag&gt;0&lt;/Tag&gt;&lt;Author&gt;Kang, Liang; Chen, Yuan-Guang; Zhang, Hao; Zhang, Hong-Yu; Lin, Guo-Le; Yang, Ying-Chi; Chen, Wen-Hao; Luo, Shuang-Ling; Chen, Ning; Tong, Wei-Dong; Shen, Zhan-Long; Xiong, De-Hai; Xiao, Yi; Zhang, Zhong-Tao; Wang, Jian-Ping&lt;/Author&gt;&lt;Year&gt;2020&lt;/Year&gt;&lt;Details&gt;&lt;_journal&gt;Gastroenterology Report&lt;/_journal&gt;&lt;_accessed&gt;63399921&lt;/_accessed&gt;&lt;_created&gt;63399921&lt;/_created&gt;&lt;_modified&gt;63399921&lt;/_modified&gt;&lt;_doi&gt;10.1093/gastro/goz049&lt;/_doi&gt;&lt;_url&gt;https://academic.oup.com/gastro/article/8/1/36/5614893_x000d__x000a_http://academic.oup.com/gastro/article-pdf/8/1/36/32538713/goz049.pdf&lt;/_url&gt;&lt;_volume&gt;8&lt;/_volume&gt;&lt;_issue&gt;1&lt;/_issue&gt;&lt;_pages&gt;36-41&lt;/_pages&gt;&lt;_date&gt;63158400&lt;/_date&gt;&lt;_isbn&gt;2052-0034&lt;/_isbn&gt;&lt;_db_updated&gt;CrossRef&lt;/_db_updated&gt;&lt;_impact_factor&gt;   2.960&lt;/_impact_factor&gt;&lt;_collection_scope&gt;SCIE&lt;/_collection_scope&gt;&lt;/Details&gt;&lt;Extra&gt;&lt;DBUID&gt;{8FFF6097-B68D-47FC-B374-9A751CD7FB2C}&lt;/DBUID&gt;&lt;/Extra&gt;&lt;/Item&gt;&lt;/References&gt;&lt;/Group&gt;&lt;/Citation&gt;_x000a_"/>
    <w:docVar w:name="NE.Ref{94E75723-E801-40C5-BE2F-A95125F6DF5C}" w:val=" ADDIN NE.Ref.{94E75723-E801-40C5-BE2F-A95125F6DF5C}&lt;Citation&gt;&lt;Group&gt;&lt;References&gt;&lt;Item&gt;&lt;ID&gt;240&lt;/ID&gt;&lt;UID&gt;{07F5BA19-E428-405E-9F5F-8A9B2BE07763}&lt;/UID&gt;&lt;Title&gt;Outcomes of completion total mesorectal excision are not compromised by prior transanal minimally invasive surgery&lt;/Title&gt;&lt;Template&gt;Journal Article&lt;/Template&gt;&lt;Star&gt;0&lt;/Star&gt;&lt;Tag&gt;0&lt;/Tag&gt;&lt;Author&gt;Clermonts, S H E M; Köeter, T; Pottel, H; Stassen, L P S; Wasowicz, D K; Zimmerman, D D E&lt;/Author&gt;&lt;Year&gt;2020&lt;/Year&gt;&lt;Details&gt;&lt;_journal&gt;Colorectal Disease&lt;/_journal&gt;&lt;_accessed&gt;63399925&lt;/_accessed&gt;&lt;_created&gt;63399924&lt;/_created&gt;&lt;_modified&gt;63399925&lt;/_modified&gt;&lt;_doi&gt;10.1111/codi.14962&lt;/_doi&gt;&lt;_url&gt;https://onlinelibrary.wiley.com/doi/abs/10.1111/codi.14962_x000d__x000a_https://onlinelibrary.wiley.com/doi/pdf/10.1111/codi.14962&lt;/_url&gt;&lt;_tertiary_title&gt;Colorectal Dis&lt;/_tertiary_title&gt;&lt;_date&gt;63162720&lt;/_date&gt;&lt;_isbn&gt;1462-8910&lt;/_isbn&gt;&lt;_db_updated&gt;CrossRef&lt;/_db_updated&gt;&lt;_impact_factor&gt;   2.769&lt;/_impact_factor&gt;&lt;_collection_scope&gt;SCIE&lt;/_collection_scope&gt;&lt;/Details&gt;&lt;Extra&gt;&lt;DBUID&gt;{8FFF6097-B68D-47FC-B374-9A751CD7FB2C}&lt;/DBUID&gt;&lt;/Extra&gt;&lt;/Item&gt;&lt;/References&gt;&lt;/Group&gt;&lt;Group&gt;&lt;References&gt;&lt;Item&gt;&lt;ID&gt;239&lt;/ID&gt;&lt;UID&gt;{C29859E9-E7AA-498B-ABAA-31C2879810C2}&lt;/UID&gt;&lt;Title&gt;Transanal total mesorectal excision for rectal cancer: a multicentric cohort study&lt;/Title&gt;&lt;Template&gt;Journal Article&lt;/Template&gt;&lt;Star&gt;0&lt;/Star&gt;&lt;Tag&gt;0&lt;/Tag&gt;&lt;Author&gt;Kang, Liang; Chen, Yuan-Guang; Zhang, Hao; Zhang, Hong-Yu; Lin, Guo-Le; Yang, Ying-Chi; Chen, Wen-Hao; Luo, Shuang-Ling; Chen, Ning; Tong, Wei-Dong; Shen, Zhan-Long; Xiong, De-Hai; Xiao, Yi; Zhang, Zhong-Tao; Wang, Jian-Ping&lt;/Author&gt;&lt;Year&gt;2020&lt;/Year&gt;&lt;Details&gt;&lt;_journal&gt;Gastroenterology Report&lt;/_journal&gt;&lt;_accessed&gt;63399921&lt;/_accessed&gt;&lt;_created&gt;63399921&lt;/_created&gt;&lt;_modified&gt;63399921&lt;/_modified&gt;&lt;_doi&gt;10.1093/gastro/goz049&lt;/_doi&gt;&lt;_url&gt;https://academic.oup.com/gastro/article/8/1/36/5614893_x000d__x000a_http://academic.oup.com/gastro/article-pdf/8/1/36/32538713/goz049.pdf&lt;/_url&gt;&lt;_volume&gt;8&lt;/_volume&gt;&lt;_issue&gt;1&lt;/_issue&gt;&lt;_pages&gt;36-41&lt;/_pages&gt;&lt;_date&gt;63158400&lt;/_date&gt;&lt;_isbn&gt;2052-0034&lt;/_isbn&gt;&lt;_db_updated&gt;CrossRef&lt;/_db_updated&gt;&lt;_impact_factor&gt;   2.960&lt;/_impact_factor&gt;&lt;_collection_scope&gt;SCIE&lt;/_collection_scope&gt;&lt;/Details&gt;&lt;Extra&gt;&lt;DBUID&gt;{8FFF6097-B68D-47FC-B374-9A751CD7FB2C}&lt;/DBUID&gt;&lt;/Extra&gt;&lt;/Item&gt;&lt;/References&gt;&lt;/Group&gt;&lt;Group&gt;&lt;References&gt;&lt;Item&gt;&lt;ID&gt;241&lt;/ID&gt;&lt;UID&gt;{D9F43197-0ED5-4632-AAC1-C1E6D3A37773}&lt;/UID&gt;&lt;Title&gt;Standardised approach to laparoscopic total mesorectal excision for rectal cancer: a prospective multi-centre analysis&lt;/Title&gt;&lt;Template&gt;Journal Article&lt;/Template&gt;&lt;Star&gt;0&lt;/Star&gt;&lt;Tag&gt;0&lt;/Tag&gt;&lt;Author&gt;Bullock, Marc; Nasir, Irfan Ul Islam; Hemandas, Anil; Qureshi, Tahseen; Figueiredo, Nuno; Heald, Richard; Parvaiz, Amjad&lt;/Author&gt;&lt;Year&gt;2019&lt;/Year&gt;&lt;Details&gt;&lt;_journal&gt;Langenbeck&amp;apos;s Archives of Surgery&lt;/_journal&gt;&lt;_accessed&gt;63399931&lt;/_accessed&gt;&lt;_created&gt;63399931&lt;/_created&gt;&lt;_modified&gt;63399931&lt;/_modified&gt;&lt;_doi&gt;10.1007/s00423-019-01806-w&lt;/_doi&gt;&lt;_url&gt;http://link.springer.com/10.1007/s00423-019-01806-w_x000d__x000a_http://link.springer.com/content/pdf/10.1007/s00423-019-01806-w.pdf&lt;/_url&gt;&lt;_volume&gt;404&lt;/_volume&gt;&lt;_issue&gt;5&lt;/_issue&gt;&lt;_pages&gt;547-555&lt;/_pages&gt;&lt;_tertiary_title&gt;Langenbecks Arch Surg&lt;/_tertiary_title&gt;&lt;_isbn&gt;1435-2443&lt;/_isbn&gt;&lt;_db_updated&gt;CrossRef&lt;/_db_updated&gt;&lt;_impact_factor&gt;   2.184&lt;/_impact_factor&gt;&lt;/Details&gt;&lt;Extra&gt;&lt;DBUID&gt;{8FFF6097-B68D-47FC-B374-9A751CD7FB2C}&lt;/DBUID&gt;&lt;/Extra&gt;&lt;/Item&gt;&lt;/References&gt;&lt;/Group&gt;&lt;/Citation&gt;_x000a_"/>
    <w:docVar w:name="NE.Ref{97B81C8F-7928-4DF9-9C35-003E092E29B4}" w:val=" ADDIN NE.Ref.{97B81C8F-7928-4DF9-9C35-003E092E29B4}&lt;Citation&gt;&lt;Group&gt;&lt;References&gt;&lt;Item&gt;&lt;ID&gt;258&lt;/ID&gt;&lt;UID&gt;{CBB669B7-C3A1-49E1-A52B-13959883D271}&lt;/UID&gt;&lt;Title&gt;Do pathological variables have prognostic significance in rectal adenocarcinoma treated with neoadjuvant chemoradiotherapy and surgery?&lt;/Title&gt;&lt;Template&gt;Journal Article&lt;/Template&gt;&lt;Star&gt;0&lt;/Star&gt;&lt;Tag&gt;0&lt;/Tag&gt;&lt;Author&gt;L, Reggiani Bonetti; S, Lionti; F, Domati; V, Barresi&lt;/Author&gt;&lt;Year&gt;2017&lt;/Year&gt;&lt;Details&gt;&lt;_doi&gt;10.3748/wjg.v23.i8.1412&lt;/_doi&gt;&lt;_issue&gt;8&lt;/_issue&gt;&lt;_journal&gt;World journal of gastroenterology&lt;/_journal&gt;&lt;_pages&gt;1412-1423&lt;/_pages&gt;&lt;_volume&gt;23&lt;/_volume&gt;&lt;_created&gt;63402423&lt;/_created&gt;&lt;_modified&gt;63402423&lt;/_modified&gt;&lt;_impact_factor&gt;   3.665&lt;/_impact_factor&gt;&lt;_collection_scope&gt;SCIE&lt;/_collection_scope&gt;&lt;/Details&gt;&lt;Extra&gt;&lt;DBUID&gt;{8FFF6097-B68D-47FC-B374-9A751CD7FB2C}&lt;/DBUID&gt;&lt;/Extra&gt;&lt;/Item&gt;&lt;/References&gt;&lt;/Group&gt;&lt;Group&gt;&lt;References&gt;&lt;Item&gt;&lt;ID&gt;260&lt;/ID&gt;&lt;UID&gt;{207CA11B-EBF3-4425-9E0C-1AA02387F108}&lt;/UID&gt;&lt;Title&gt;Tumour regression grading after chemoradiotherapy for locally advanced rectal cancer: a near pathologic complete response does not translate into good clinical outcome.&lt;/Title&gt;&lt;Template&gt;Journal Article&lt;/Template&gt;&lt;Star&gt;0&lt;/Star&gt;&lt;Tag&gt;0&lt;/Tag&gt;&lt;Author&gt;HA, Swellengrebel; SL, Bosch; A, Cats; AD, Vincent; LG, Dewit; VJ, Verwaal; ID, Nagtegaal; CA, Marijnen&lt;/Author&gt;&lt;Year&gt;2014&lt;/Year&gt;&lt;Details&gt;&lt;_doi&gt;10.1016/j.radonc.2014.05.010&lt;/_doi&gt;&lt;_issue&gt;1&lt;/_issue&gt;&lt;_journal&gt;Radiotherapy and oncology : journal of the European Society for Therapeutic Radiology and Oncology&lt;/_journal&gt;&lt;_pages&gt;44-51&lt;/_pages&gt;&lt;_volume&gt;112&lt;/_volume&gt;&lt;_created&gt;63402443&lt;/_created&gt;&lt;_modified&gt;63402443&lt;/_modified&gt;&lt;/Details&gt;&lt;Extra&gt;&lt;DBUID&gt;{8FFF6097-B68D-47FC-B374-9A751CD7FB2C}&lt;/DBUID&gt;&lt;/Extra&gt;&lt;/Item&gt;&lt;/References&gt;&lt;/Group&gt;&lt;Group&gt;&lt;References&gt;&lt;Item&gt;&lt;ID&gt;261&lt;/ID&gt;&lt;UID&gt;{BC4925AF-1F1B-4981-B101-8AEDBEEEE902}&lt;/UID&gt;&lt;Title&gt;DWI for Assessment of Rectal Cancer Nodes After Chemoradiotherapy: Is the Absence of Nodes at DWI Proof of a Negative Nodal Status?&lt;/Title&gt;&lt;Template&gt;Journal Article&lt;/Template&gt;&lt;Star&gt;0&lt;/Star&gt;&lt;Tag&gt;0&lt;/Tag&gt;&lt;Author&gt;&amp;quot;van Heeswijk MM&amp;quot;; DM, Lambregts; WM, Palm; BM, Hendriks; M, Maas; GL, Beets; RG, Beets-Tan&lt;/Author&gt;&lt;Year&gt;2017&lt;/Year&gt;&lt;Details&gt;&lt;_doi&gt;10.2214/AJR.16.17117&lt;/_doi&gt;&lt;_issue&gt;3&lt;/_issue&gt;&lt;_journal&gt;AJR. American journal of roentgenology&lt;/_journal&gt;&lt;_pages&gt;W79-W84&lt;/_pages&gt;&lt;_volume&gt;208&lt;/_volume&gt;&lt;_created&gt;63402445&lt;/_created&gt;&lt;_modified&gt;63402445&lt;/_modified&gt;&lt;/Details&gt;&lt;Extra&gt;&lt;DBUID&gt;{8FFF6097-B68D-47FC-B374-9A751CD7FB2C}&lt;/DBUID&gt;&lt;/Extra&gt;&lt;/Item&gt;&lt;/References&gt;&lt;/Group&gt;&lt;/Citation&gt;_x000a_"/>
    <w:docVar w:name="NE.Ref{998D485B-CBE2-4B52-B579-0810D8E8E6E7}" w:val=" ADDIN NE.Ref.{998D485B-CBE2-4B52-B579-0810D8E8E6E7}&lt;Citation&gt;&lt;Group&gt;&lt;References&gt;&lt;Item&gt;&lt;ID&gt;243&lt;/ID&gt;&lt;UID&gt;{454C9307-3743-4FAF-8F5F-C93CD0397480}&lt;/UID&gt;&lt;Title&gt;Laparoscopic and conventional left hemicolectomy in colon cancer.&lt;/Title&gt;&lt;Template&gt;Journal Article&lt;/Template&gt;&lt;Star&gt;0&lt;/Star&gt;&lt;Tag&gt;0&lt;/Tag&gt;&lt;Author&gt;W, Cui; G, Zhu; T, Zhou; X, Mao; X, Wang; Y, Chen&lt;/Author&gt;&lt;Year&gt;2020&lt;/Year&gt;&lt;Details&gt;&lt;_issue&gt;1&lt;/_issue&gt;&lt;_journal&gt;Journal of B.U.ON. : official journal of the Balkan Union of Oncology&lt;/_journal&gt;&lt;_pages&gt;240-247&lt;/_pages&gt;&lt;_volume&gt;25&lt;/_volume&gt;&lt;_created&gt;63400851&lt;/_created&gt;&lt;_modified&gt;63400851&lt;/_modified&gt;&lt;/Details&gt;&lt;Extra&gt;&lt;DBUID&gt;{8FFF6097-B68D-47FC-B374-9A751CD7FB2C}&lt;/DBUID&gt;&lt;/Extra&gt;&lt;/Item&gt;&lt;/References&gt;&lt;/Group&gt;&lt;/Citation&gt;_x000a_"/>
    <w:docVar w:name="NE.Ref{A91DC786-259D-4DA7-8A9B-CFFAC20D2A3F}" w:val=" ADDIN NE.Ref.{A91DC786-259D-4DA7-8A9B-CFFAC20D2A3F}&lt;Citation&gt;&lt;Group&gt;&lt;References&gt;&lt;Item&gt;&lt;ID&gt;265&lt;/ID&gt;&lt;UID&gt;{87C48A91-19E1-48BF-B39A-814E9F739187}&lt;/UID&gt;&lt;Title&gt;Colorectal cancer risk based on extended family history and body mass index.&lt;/Title&gt;&lt;Template&gt;Journal Article&lt;/Template&gt;&lt;Star&gt;0&lt;/Star&gt;&lt;Tag&gt;0&lt;/Tag&gt;&lt;Author&gt;HM, Ochs-Balcom; P, Kanth; JM, Farnham; S, Abdelrahman; LA, Cannon-Albright&lt;/Author&gt;&lt;Year&gt;2020&lt;/Year&gt;&lt;Details&gt;&lt;_doi&gt;10.1002/gepi.22338&lt;/_doi&gt;&lt;_journal&gt;Genetic epidemiology&lt;/_journal&gt;&lt;_created&gt;63403771&lt;/_created&gt;&lt;_modified&gt;63403771&lt;/_modified&gt;&lt;_impact_factor&gt;   1.954&lt;/_impact_factor&gt;&lt;_collection_scope&gt;SCI;SCIE&lt;/_collection_scope&gt;&lt;/Details&gt;&lt;Extra&gt;&lt;DBUID&gt;{8FFF6097-B68D-47FC-B374-9A751CD7FB2C}&lt;/DBUID&gt;&lt;/Extra&gt;&lt;/Item&gt;&lt;/References&gt;&lt;/Group&gt;&lt;Group&gt;&lt;References&gt;&lt;Item&gt;&lt;ID&gt;266&lt;/ID&gt;&lt;UID&gt;{F0C894B7-5BCA-48A1-AF50-76F20B1E88D8}&lt;/UID&gt;&lt;Title&gt;Phase angle, body mass index and KRAS status of metastatic colorectal cancer in response to chemotherapy with and without target therapy: clinical impact and survival&lt;/Title&gt;&lt;Template&gt;Journal Article&lt;/Template&gt;&lt;Star&gt;0&lt;/Star&gt;&lt;Tag&gt;0&lt;/Tag&gt;&lt;Author&gt;Mohamed, Sad L; Elsaka, A M; Abdelmonem, Zamzam Y; Gharib, Khairallah F&lt;/Author&gt;&lt;Year&gt;2020&lt;/Year&gt;&lt;Details&gt;&lt;_accessed&gt;63403824&lt;/_accessed&gt;&lt;_created&gt;63403823&lt;/_created&gt;&lt;_modified&gt;63403824&lt;/_modified&gt;&lt;_journal&gt;J BUON&lt;/_journal&gt;&lt;_impact_factor&gt;   1.695&lt;/_impact_factor&gt;&lt;_collection_scope&gt;SCIE&lt;/_collection_scope&gt;&lt;_url&gt;http://www.ncbi.nlm.nih.gov/entrez/query.fcgi?cmd=Retrieve&amp;amp;db=pubmed&amp;amp;dopt=Abstract&amp;amp;list_uids=32521886&amp;amp;query_hl=1&lt;/_url&gt;&lt;_volume&gt;25&lt;/_volume&gt;&lt;_issue&gt;2&lt;/_issue&gt;&lt;_pages&gt;914-926&lt;/_pages&gt;&lt;_tertiary_title&gt;Journal of B.U.ON. : official journal of the Balkan Union of Oncology&lt;/_tertiary_title&gt;&lt;_date_display&gt;2020 Mar-Apr&lt;/_date_display&gt;&lt;_date&gt;63200160&lt;/_date&gt;&lt;_type_work&gt;Journal Article&lt;/_type_work&gt;&lt;_isbn&gt;2241-6293 (Electronic); 1107-0625 (Linking)&lt;/_isbn&gt;&lt;_accession_num&gt;32521886&lt;/_accession_num&gt;&lt;_author_adr&gt;Clinical Oncology Department, Tanta University Hospitals, Egypt.&lt;/_author_adr&gt;&lt;_language&gt;eng&lt;/_language&gt;&lt;_db_updated&gt;PubMed&lt;/_db_updated&gt;&lt;/Details&gt;&lt;Extra&gt;&lt;DBUID&gt;{8FFF6097-B68D-47FC-B374-9A751CD7FB2C}&lt;/DBUID&gt;&lt;/Extra&gt;&lt;/Item&gt;&lt;/References&gt;&lt;/Group&gt;&lt;/Citation&gt;_x000a_"/>
    <w:docVar w:name="NE.Ref{AD99E43A-EA81-4D3E-895A-9902EC9BC59F}" w:val=" ADDIN NE.Ref.{AD99E43A-EA81-4D3E-895A-9902EC9BC59F}&lt;Citation&gt;&lt;Group&gt;&lt;References&gt;&lt;Item&gt;&lt;ID&gt;213&lt;/ID&gt;&lt;UID&gt;{1F7D6065-AED8-4F76-A78B-4E4DD271C141}&lt;/UID&gt;&lt;Title&gt;Nomograms for predicting pathological response to neoadjuvant treatments in patients with rectal cancer&lt;/Title&gt;&lt;Template&gt;Journal Article&lt;/Template&gt;&lt;Star&gt;0&lt;/Star&gt;&lt;Tag&gt;0&lt;/Tag&gt;&lt;Author&gt;Ren, Dong-Lin; Li, Juan; Yu, Hui-Chuan; Peng, Shao-Yong; Lin, Wei-Da; Wang, Xiao-Lin; Ghoorun, Roshan Ara; Luo, Yan-Xin&lt;/Author&gt;&lt;Year&gt;2019&lt;/Year&gt;&lt;Details&gt;&lt;_accessed&gt;63386960&lt;/_accessed&gt;&lt;_collection_scope&gt;SCIE&lt;/_collection_scope&gt;&lt;_created&gt;63386960&lt;/_created&gt;&lt;_date&gt;62588160&lt;/_date&gt;&lt;_date_display&gt;2019&lt;/_date_display&gt;&lt;_db_updated&gt;PKU Search&lt;/_db_updated&gt;&lt;_doi&gt;10.3748/wjg.v25.i1.118&lt;/_doi&gt;&lt;_impact_factor&gt;   3.411&lt;/_impact_factor&gt;&lt;_isbn&gt;1007-9327&lt;/_isbn&gt;&lt;_issue&gt;1&lt;/_issue&gt;&lt;_journal&gt;World journal of gastroenterology : WJG&lt;/_journal&gt;&lt;_keywords&gt;Chemoradiotherapy - methods; Adenocarcinoma - pathology; Rectum - pathology; Humans; Middle Aged; Male; Treatment Outcome; Rectal Neoplasms - therapy; Adenocarcinoma - therapy; Antineoplastic Combined Chemotherapy Protocols - therapeutic use; Neoadjuvant Therapy - methods; Nomograms; Female; Rectal Neoplasms - pathology; Rectum - surgery; Retrospective Studies; Neoplasm Staging; Neoadjuvant therapy; Locally advanced rectal cancer; Prediction of pathological response; Nomogram; Good downstaging; Complete pathological response; Retrospective Study&lt;/_keywords&gt;&lt;_modified&gt;63386960&lt;/_modified&gt;&lt;_number&gt;1&lt;/_number&gt;&lt;_ori_publication&gt;Baishideng Publishing Group Inc&lt;/_ori_publication&gt;&lt;_pages&gt;118-137&lt;/_pages&gt;&lt;_place_published&gt;United States&lt;/_place_published&gt;&lt;_url&gt;http://pku.summon.serialssolutions.com/2.0.0/link/0/eLvHCXMwnV09T8MwELXaTiwIxFf5kieYGlLbiZ2hA0JUCAFi6B45jgPlI4nSFCR-PXdOUimMrIk95OV0fs9-viOEM8-f_MkJmUgyxYAcG1AkUjNfaKtUkCau9YNxt6Uf1cMzm98G9wPSucjQZNmzKnr58tXZLVtcK9dvzctQN-KjdBZykBBhcFEXxces_HTz7M9FM9AVItIJbiKYekiGsHx2Ar_VaHgFyR2Q-nIC1EY2dR6xRsvV99uL98UCbzmFPIN9_pC8cx7y3pK2Wcf6HsvGXekWrfkO2W7ZJr1uPmOXDGy-R16eik9nylpRYKy0rPCsBt3PFNsTd8mQVo171tK6oLktdPq2BtZd0401fUWXOW3rsq4obuhSTJ8w1WAoVftkMb9d3NxN2n4LExCqkPesYVGWGiB9NhWSh0bzVHGlU2A5kdbYLVdlyoYgkuBHciunWZD4xlhhfSMsPyCjvMjtEaGRMKFImMqiwAgjTSQZVrK3NtEsUVMxJpcdYnHZVNWIQY0gzDHAHAPM8XIK6kSNyWGD42Zch_qYyB7CmwFYMLv_BoLGFc5uY-P43zNPyBYQpshtwchTMqqrtT0jw_J9fe7C6Be1Fuis&lt;/_url&gt;&lt;_volume&gt;25&lt;/_volume&gt;&lt;_notes&gt;Journal Article_x000d__x000a_http://www.syndetics.com/index.aspx?isbn=/sc.gif&amp;amp;issn=1007-9327&amp;amp;client=summontrial;http://www.syndetics.com/index.aspx?isbn=/mc.gif&amp;amp;issn=1007-9327&amp;amp;client=summontrial;http://www.syndetics.com/index.aspx?isbn=/lc.gif&amp;amp;issn=1007-9327&amp;amp;client=summontrial;&lt;/_notes&gt;&lt;/Details&gt;&lt;Extra&gt;&lt;DBUID&gt;{8FFF6097-B68D-47FC-B374-9A751CD7FB2C}&lt;/DBUID&gt;&lt;/Extra&gt;&lt;/Item&gt;&lt;/References&gt;&lt;/Group&gt;&lt;Group&gt;&lt;References&gt;&lt;Item&gt;&lt;ID&gt;214&lt;/ID&gt;&lt;UID&gt;{AA2C6DBD-0E68-4379-94E1-9A13C5C1C2C7}&lt;/UID&gt;&lt;Title&gt;Locally advanced rectal cancer: The past, present, and future&lt;/Title&gt;&lt;Template&gt;Journal Article&lt;/Template&gt;&lt;Star&gt;0&lt;/Star&gt;&lt;Tag&gt;0&lt;/Tag&gt;&lt;Author&gt;Oronsky B, Reid T Larson C&lt;/Author&gt;&lt;Year&gt;2016&lt;/Year&gt;&lt;Details&gt;&lt;_accessed&gt;63387078&lt;/_accessed&gt;&lt;_collection_scope&gt;SCI;SCIE&lt;/_collection_scope&gt;&lt;_created&gt;63387075&lt;/_created&gt;&lt;_impact_factor&gt;   3.606&lt;/_impact_factor&gt;&lt;_journal&gt;Semin. Oncol.&lt;/_journal&gt;&lt;_modified&gt;63387078&lt;/_modified&gt;&lt;/Details&gt;&lt;Extra&gt;&lt;DBUID&gt;{8FFF6097-B68D-47FC-B374-9A751CD7FB2C}&lt;/DBUID&gt;&lt;/Extra&gt;&lt;/Item&gt;&lt;/References&gt;&lt;/Group&gt;&lt;/Citation&gt;_x000a_"/>
    <w:docVar w:name="NE.Ref{AE4DCEAA-E843-4DD3-8473-7ADD60A31FE1}" w:val=" ADDIN NE.Ref.{AE4DCEAA-E843-4DD3-8473-7ADD60A31FE1}&lt;Citation&gt;&lt;Group&gt;&lt;References&gt;&lt;Item&gt;&lt;ID&gt;213&lt;/ID&gt;&lt;UID&gt;{1F7D6065-AED8-4F76-A78B-4E4DD271C141}&lt;/UID&gt;&lt;Title&gt;Nomograms for predicting pathological response to neoadjuvant treatments in patients with rectal cancer&lt;/Title&gt;&lt;Template&gt;Journal Article&lt;/Template&gt;&lt;Star&gt;0&lt;/Star&gt;&lt;Tag&gt;0&lt;/Tag&gt;&lt;Author&gt;Ren, Dong-Lin; Li, Juan; Yu, Hui-Chuan; Peng, Shao-Yong; Lin, Wei-Da; Wang, Xiao-Lin; Ghoorun, Roshan Ara; Luo, Yan-Xin&lt;/Author&gt;&lt;Year&gt;2019&lt;/Year&gt;&lt;Details&gt;&lt;_accessed&gt;63386960&lt;/_accessed&gt;&lt;_collection_scope&gt;SCIE&lt;/_collection_scope&gt;&lt;_created&gt;63386960&lt;/_created&gt;&lt;_date&gt;62588160&lt;/_date&gt;&lt;_date_display&gt;2019&lt;/_date_display&gt;&lt;_db_updated&gt;PKU Search&lt;/_db_updated&gt;&lt;_doi&gt;10.3748/wjg.v25.i1.118&lt;/_doi&gt;&lt;_impact_factor&gt;   3.411&lt;/_impact_factor&gt;&lt;_isbn&gt;1007-9327&lt;/_isbn&gt;&lt;_issue&gt;1&lt;/_issue&gt;&lt;_journal&gt;World journal of gastroenterology : WJG&lt;/_journal&gt;&lt;_keywords&gt;Chemoradiotherapy - methods; Adenocarcinoma - pathology; Rectum - pathology; Humans; Middle Aged; Male; Treatment Outcome; Rectal Neoplasms - therapy; Adenocarcinoma - therapy; Antineoplastic Combined Chemotherapy Protocols - therapeutic use; Neoadjuvant Therapy - methods; Nomograms; Female; Rectal Neoplasms - pathology; Rectum - surgery; Retrospective Studies; Neoplasm Staging; Neoadjuvant therapy; Locally advanced rectal cancer; Prediction of pathological response; Nomogram; Good downstaging; Complete pathological response; Retrospective Study&lt;/_keywords&gt;&lt;_modified&gt;63386960&lt;/_modified&gt;&lt;_number&gt;1&lt;/_number&gt;&lt;_ori_publication&gt;Baishideng Publishing Group Inc&lt;/_ori_publication&gt;&lt;_pages&gt;118-137&lt;/_pages&gt;&lt;_place_published&gt;United States&lt;/_place_published&gt;&lt;_url&gt;http://pku.summon.serialssolutions.com/2.0.0/link/0/eLvHCXMwnV09T8MwELXaTiwIxFf5kieYGlLbiZ2hA0JUCAFi6B45jgPlI4nSFCR-PXdOUimMrIk95OV0fs9-viOEM8-f_MkJmUgyxYAcG1AkUjNfaKtUkCau9YNxt6Uf1cMzm98G9wPSucjQZNmzKnr58tXZLVtcK9dvzctQN-KjdBZykBBhcFEXxces_HTz7M9FM9AVItIJbiKYekiGsHx2Ar_VaHgFyR2Q-nIC1EY2dR6xRsvV99uL98UCbzmFPIN9_pC8cx7y3pK2Wcf6HsvGXekWrfkO2W7ZJr1uPmOXDGy-R16eik9nylpRYKy0rPCsBt3PFNsTd8mQVo171tK6oLktdPq2BtZd0401fUWXOW3rsq4obuhSTJ8w1WAoVftkMb9d3NxN2n4LExCqkPesYVGWGiB9NhWSh0bzVHGlU2A5kdbYLVdlyoYgkuBHciunWZD4xlhhfSMsPyCjvMjtEaGRMKFImMqiwAgjTSQZVrK3NtEsUVMxJpcdYnHZVNWIQY0gzDHAHAPM8XIK6kSNyWGD42Zch_qYyB7CmwFYMLv_BoLGFc5uY-P43zNPyBYQpshtwchTMqqrtT0jw_J9fe7C6Be1Fuis&lt;/_url&gt;&lt;_volume&gt;25&lt;/_volume&gt;&lt;/Details&gt;&lt;Extra&gt;&lt;DBUID&gt;{8FFF6097-B68D-47FC-B374-9A751CD7FB2C}&lt;/DBUID&gt;&lt;/Extra&gt;&lt;/Item&gt;&lt;/References&gt;&lt;/Group&gt;&lt;Group&gt;&lt;References&gt;&lt;Item&gt;&lt;ID&gt;214&lt;/ID&gt;&lt;UID&gt;{AA2C6DBD-0E68-4379-94E1-9A13C5C1C2C7}&lt;/UID&gt;&lt;Title&gt;Locally advanced rectal cancer: The past, present, and future&lt;/Title&gt;&lt;Template&gt;Journal Article&lt;/Template&gt;&lt;Star&gt;0&lt;/Star&gt;&lt;Tag&gt;0&lt;/Tag&gt;&lt;Author&gt;Oronsky B, Reid T Larson C&lt;/Author&gt;&lt;Year&gt;2016&lt;/Year&gt;&lt;Details&gt;&lt;_accessed&gt;63387078&lt;/_accessed&gt;&lt;_collection_scope&gt;SCI;SCIE&lt;/_collection_scope&gt;&lt;_created&gt;63387075&lt;/_created&gt;&lt;_impact_factor&gt;   3.606&lt;/_impact_factor&gt;&lt;_journal&gt;Semin. Oncol.&lt;/_journal&gt;&lt;_modified&gt;63387078&lt;/_modified&gt;&lt;/Details&gt;&lt;Extra&gt;&lt;DBUID&gt;{8FFF6097-B68D-47FC-B374-9A751CD7FB2C}&lt;/DBUID&gt;&lt;/Extra&gt;&lt;/Item&gt;&lt;/References&gt;&lt;/Group&gt;&lt;/Citation&gt;_x000a_"/>
    <w:docVar w:name="NE.Ref{B1F563FE-67B6-4718-BD7D-27FF5D1122D7}" w:val=" ADDIN NE.Ref.{B1F563FE-67B6-4718-BD7D-27FF5D1122D7}&lt;Citation&gt;&lt;Group&gt;&lt;References&gt;&lt;Item&gt;&lt;ID&gt;268&lt;/ID&gt;&lt;UID&gt;{736F59AA-3D85-4876-B326-7A5F65401D9D}&lt;/UID&gt;&lt;Title&gt;Prognostic significance of tumor regression after preoperative chemoradiotherapy for rectal cancer.&lt;/Title&gt;&lt;Template&gt;Journal Article&lt;/Template&gt;&lt;Star&gt;0&lt;/Star&gt;&lt;Tag&gt;0&lt;/Tag&gt;&lt;Author&gt;C, Rödel; P, Martus; T, Papadoupolos; L, Füzesi; M, Klimpfinger; R, Fietkau; T, Liersch; W, Hohenberger; R, Raab; R, Sauer; C, Wittekind&lt;/Author&gt;&lt;Year&gt;2005&lt;/Year&gt;&lt;Details&gt;&lt;_doi&gt;10.1200/JCO.2005.02.1329&lt;/_doi&gt;&lt;_issue&gt;34&lt;/_issue&gt;&lt;_journal&gt;Journal of clinical oncology : official journal of the American Society of Clinical Oncology&lt;/_journal&gt;&lt;_pages&gt;8688-96&lt;/_pages&gt;&lt;_volume&gt;23&lt;/_volume&gt;&lt;_created&gt;63404189&lt;/_created&gt;&lt;_modified&gt;63404189&lt;/_modified&gt;&lt;/Details&gt;&lt;Extra&gt;&lt;DBUID&gt;{8FFF6097-B68D-47FC-B374-9A751CD7FB2C}&lt;/DBUID&gt;&lt;/Extra&gt;&lt;/Item&gt;&lt;/References&gt;&lt;/Group&gt;&lt;Group&gt;&lt;References&gt;&lt;Item&gt;&lt;ID&gt;269&lt;/ID&gt;&lt;UID&gt;{2502E58A-12BD-4660-81FD-C2C56F3746A1}&lt;/UID&gt;&lt;Title&gt;Long-term outcome in patients with a pathological complete response after chemoradiation for rectal cancer: a pooled analysis of individual patient data.&lt;/Title&gt;&lt;Template&gt;Journal Article&lt;/Template&gt;&lt;Star&gt;0&lt;/Star&gt;&lt;Tag&gt;0&lt;/Tag&gt;&lt;Author&gt;M, Maas; PJ, Nelemans; V, Valentini; P, Das; C, Rödel; LJ, Kuo; FA, Calvo; J, García-Aguilar; R, Glynne-Jones; K, Haustermans; M, Mohiuddin; S, Pucciarelli; W, Small; J, Suárez; G, Theodoropoulos; S, Biondo; RG, Beets-Tan; GL, Beets&lt;/Author&gt;&lt;Year&gt;2010&lt;/Year&gt;&lt;Details&gt;&lt;_doi&gt;10.1016/S1470-2045(10)70172-8&lt;/_doi&gt;&lt;_issue&gt;9&lt;/_issue&gt;&lt;_journal&gt;The Lancet. Oncology&lt;/_journal&gt;&lt;_pages&gt;835-44&lt;/_pages&gt;&lt;_volume&gt;11&lt;/_volume&gt;&lt;_created&gt;63404192&lt;/_created&gt;&lt;_modified&gt;63404192&lt;/_modified&gt;&lt;/Details&gt;&lt;Extra&gt;&lt;DBUID&gt;{8FFF6097-B68D-47FC-B374-9A751CD7FB2C}&lt;/DBUID&gt;&lt;/Extra&gt;&lt;/Item&gt;&lt;/References&gt;&lt;/Group&gt;&lt;Group&gt;&lt;References&gt;&lt;Item&gt;&lt;ID&gt;270&lt;/ID&gt;&lt;UID&gt;{4FCF821F-FB7B-4E50-B300-ED82DE67B7EE}&lt;/UID&gt;&lt;Title&gt;Consolidation mFOLFOX6 Chemotherapy After Chemoradiotherapy Improves Survival in Patients With Locally Advanced Rectal Cancer: Final Results of a Multicenter Phase II Trial.&lt;/Title&gt;&lt;Template&gt;Journal Article&lt;/Template&gt;&lt;Star&gt;0&lt;/Star&gt;&lt;Tag&gt;0&lt;/Tag&gt;&lt;Author&gt;MR, Marco; L, Zhou; S, Patil; JE, Marcet; MG, Varma; S, Oommen; PA, Cataldo; SR, Hunt; A, Kumar; DO, Herzig; A, Fichera; BN, Polite; NH, Hyman; CA, Ternent; MJ, Stamos; A, Pigazzi; D, Dietz; Y, Yakunina; R, Pelossof; J, Garcia-Aguilar&lt;/Author&gt;&lt;Year&gt;2018&lt;/Year&gt;&lt;Details&gt;&lt;_doi&gt;10.1097/DCR.0000000000001207&lt;/_doi&gt;&lt;_issue&gt;10&lt;/_issue&gt;&lt;_journal&gt;Diseases of the colon and rectum&lt;/_journal&gt;&lt;_pages&gt;1146-1155&lt;/_pages&gt;&lt;_volume&gt;61&lt;/_volume&gt;&lt;_created&gt;63404192&lt;/_created&gt;&lt;_modified&gt;63404192&lt;/_modified&gt;&lt;/Details&gt;&lt;Extra&gt;&lt;DBUID&gt;{8FFF6097-B68D-47FC-B374-9A751CD7FB2C}&lt;/DBUID&gt;&lt;/Extra&gt;&lt;/Item&gt;&lt;/References&gt;&lt;/Group&gt;&lt;/Citation&gt;_x000a_"/>
    <w:docVar w:name="NE.Ref{B3047F50-57D5-42DA-BF58-9D273FF20925}" w:val=" ADDIN NE.Ref.{B3047F50-57D5-42DA-BF58-9D273FF20925}&lt;Citation&gt;&lt;Group&gt;&lt;References&gt;&lt;Item&gt;&lt;ID&gt;225&lt;/ID&gt;&lt;UID&gt;{48B15193-0FC9-443F-AB50-933150F54CEE}&lt;/UID&gt;&lt;Title&gt;Prognostic Nomogram for Intrahepatic Cholangiocarcinoma After Partial Hepatectomy&lt;/Title&gt;&lt;Template&gt;Journal Article&lt;/Template&gt;&lt;Star&gt;0&lt;/Star&gt;&lt;Tag&gt;0&lt;/Tag&gt;&lt;Author&gt;Wang, Yizhou; Li, Jun; Xia, Yong; Gong, Renyan; Wang, Kui; Yan, Zhenlin; Wan, Xuying; Liu, Guanghua; Wu, Dong; Shi, Lehua; Lau, Wanyee; Wu, Mengchao; Shen, Feng&lt;/Author&gt;&lt;Year&gt;2013&lt;/Year&gt;&lt;Details&gt;&lt;_journal&gt;Journal of clinical oncology&lt;/_journal&gt;&lt;_accessed&gt;63390805&lt;/_accessed&gt;&lt;_impact_factor&gt;  28.245&lt;/_impact_factor&gt;&lt;_collection_scope&gt;SCI;SCIE&lt;/_collection_scope&gt;&lt;_created&gt;63390805&lt;/_created&gt;&lt;_modified&gt;63390805&lt;/_modified&gt;&lt;_url&gt;http://pku.summon.serialssolutions.com/2.0.0/link/0/eLvHCXMwtV3Lb9MwGLe6ISEuCMZj5enTJMRaEidpnAOHqtoEE6Md6yTGJbIdmwXWpOrWQ_nr-fxImmY7sAOXqLLcr26-n76XvwdCAel7vZZMSGgyyBRTKjPzo0MpSMSFFFyZezYd_vhxTL9MyOFBdNTpVMMF1mv_lfGwBqzXhbR3YH5NFBbgM0AAngACeP4TDCaLUqfS6basX8uZycUymYWfdVD3Qs5Nw9aRdnCLnznotYXIi3LG3g_N7PCJpmjaD8NGHd-fbdwCN6zZusKyLEQrUm-lyXn-56Jc1vk_uS0JqaH53SbtnpdOk5qW_fab32Sxchh24QlbV9qoBdBCyqWf6vSS6ixjdxZtRg9PR-Mq7OGEMInB6rfte_vyljUnuZ3-sAhNGmIYvCbaUOm6rd2t6oKYSdi_hK4C9Uk_9PtRYifWbXbmbmnMOo9Re1BAIwUKqaaQhn5qKOi-7bMsF9cfZdE7O91C9wgF2aiTBk7Wt1whNQNg6__mrtGB4of2mTbNJp09LMAlaXS1brlFxjyaPkIPHRLw0CLwMerIYgfdP3aZGztob2J7pK_28XRd8ne1j_fwZN09ffUEnawRiyvEYkAsbiIW30QsNojFDrG4gdin6OzwYDr61HNzP3qCxIOk53PuqWggIgn2ua-oLxjjhLKEMxozSTLpKZUQQT3wxT3f4ySWAY14HKo4U0ESPEPbRVnIXYQ5HfAMDDAJMiZkLONhSDLF1UB6DCxr2UXvqteazm17l7Ri6tFovMFU2Fu99xt72wDoorcVY9KrGbu8BN4QvSvw0yTV8Oyi55ZfNS0SBBGIyeTFHX7nJXpAzHwWHRN8hbavF0v5Gm3Nfy_fGKj9BSmqvOM&lt;/_url&gt;&lt;_place_published&gt;United States&lt;/_place_published&gt;&lt;_volume&gt;31&lt;/_volume&gt;&lt;_issue&gt;9&lt;/_issue&gt;&lt;_number&gt;1&lt;/_number&gt;&lt;_pages&gt;1188-1195&lt;/_pages&gt;&lt;_doi&gt;10.1200/jco.2012.41.5984&lt;/_doi&gt;&lt;_date_display&gt;2013&lt;/_date_display&gt;&lt;_date&gt;59433120&lt;/_date&gt;&lt;_isbn&gt;1527-7755;0732-183X;&lt;/_isbn&gt;&lt;_ori_publication&gt;American Society of Clinical Oncology (ASCO)&lt;/_ori_publication&gt;&lt;_keywords&gt;Bile Duct Neoplasms - surgery; Predictive Value of Tests; Hepatectomy - methods; Prognosis; Cholangiocarcinoma - diagnosis; Humans; Middle Aged; Cholangiocarcinoma - mortality; Neoplasm Recurrence, Local; Male; Bile Duct Neoplasms - diagnosis; Cholangiocarcinoma - surgery; Bile Duct Neoplasms - mortality; Adult; Bile Ducts, Intrahepatic; Female; Aged; Retrospective Studies&lt;/_keywords&gt;&lt;_db_updated&gt;PKU Search&lt;/_db_updated&gt;&lt;/Details&gt;&lt;Extra&gt;&lt;DBUID&gt;{8FFF6097-B68D-47FC-B374-9A751CD7FB2C}&lt;/DBUID&gt;&lt;/Extra&gt;&lt;/Item&gt;&lt;/References&gt;&lt;/Group&gt;&lt;/Citation&gt;_x000a_"/>
    <w:docVar w:name="NE.Ref{B4A502C8-2B1F-4719-938D-E253C16DC52C}" w:val=" ADDIN NE.Ref.{B4A502C8-2B1F-4719-938D-E253C16DC52C}&lt;Citation&gt;&lt;Group&gt;&lt;References&gt;&lt;Item&gt;&lt;ID&gt;235&lt;/ID&gt;&lt;UID&gt;{130BA5CF-16D1-4E3A-ABBD-36E4D2FA65D0}&lt;/UID&gt;&lt;Title&gt;Rectal Cancer: Assessment of Neoadjuvant Chemoradiation Outcome based on Radiomics of Multiparametric MRI&lt;/Title&gt;&lt;Template&gt;Journal Article&lt;/Template&gt;&lt;Star&gt;0&lt;/Star&gt;&lt;Tag&gt;0&lt;/Tag&gt;&lt;Author&gt;Nie, K; Shi, L; Chen, Q; Hu, X; Jabbour, S K; Yue, N; Niu, T; Sun, X&lt;/Author&gt;&lt;Year&gt;2016&lt;/Year&gt;&lt;Details&gt;&lt;_journal&gt;Clinical cancer research&lt;/_journal&gt;&lt;_accessed&gt;63399851&lt;/_accessed&gt;&lt;_impact_factor&gt;  10.107&lt;/_impact_factor&gt;&lt;_collection_scope&gt;SCI;SCIE&lt;/_collection_scope&gt;&lt;_created&gt;63399851&lt;/_created&gt;&lt;_modified&gt;63399851&lt;/_modified&gt;&lt;_url&gt;http://pku.summon.serialssolutions.com/2.0.0/link/0/eLvHCXMwlV1LT8MwDI62HRAX3u-H8gc62jRJU25TtWogBqiCC5eqTRMJENs01v-P3XZFTIC0U6WmbiLbir_I8WdCfNZ3nZU9wQusDDLfSMWF9sBLQsNYrgXT2BCpojF4Gau7RxYPxW2HXP2e0PeEgidSwnKYJIoSxxMO7KdBF4CRwgtdyShucwjcq5oHtgJN_c6fP_kZmfCCpgbUtwI3q7ATb6-9wh2y1SBMOqhdYpd0zGSPbIybHPo-eQWkCIibRmjv-TUdtNycdGrpvZlmxVsJ-HpBkUwAPKSorUcfygW4p6EY-AoKLxIYwqLmTxSsKnmRSPwDe3RpOk5uDshzPHyKRk7TcMHxEEY40mc6V5or67pGZHCY0blRgMAMNkyXTKvCuja0RcYCpqRvslBnmeGBhUHlaf-Q9CbTiTkm1ELwtYwXMjcFD0I82GlfagBjKmBcsxPSXyo7ndW8Gml1HhEqRQWmqMAUFJh6IkUFgsDSJP8IaD3_FjiqDdd-zgIEJ1Kdrjv3GdkEnCTrEsRz0lvMS3NBurP38rJyuS9jzM0R&lt;/_url&gt;&lt;_place_published&gt;United States&lt;/_place_published&gt;&lt;_volume&gt;22&lt;/_volume&gt;&lt;_issue&gt;21&lt;/_issue&gt;&lt;_number&gt;1&lt;/_number&gt;&lt;_pages&gt;5256-5264&lt;/_pages&gt;&lt;_doi&gt;10.1158/1078-0432.ccr-15-2997&lt;/_doi&gt;&lt;_date_display&gt;2016&lt;/_date_display&gt;&lt;_date&gt;61009920&lt;/_date&gt;&lt;_isbn&gt;1557-3265;1078-0432;&lt;/_isbn&gt;&lt;_ori_publication&gt;American Association for Cancer Research (AACR)&lt;/_ori_publication&gt;&lt;_keywords&gt;Chemoradiotherapy - methods; Reproducibility of Results; Area Under Curve; Humans; Middle Aged; Male; Treatment Outcome; Rectal Neoplasms - therapy; Neoadjuvant Therapy - methods; Contrast Media - metabolism; Female; ROC Curve; Rectal Neoplasms - pathology; Diffusion Magnetic Resonance Imaging - methods&lt;/_keywords&gt;&lt;_db_updated&gt;PKU Search&lt;/_db_updated&gt;&lt;/Details&gt;&lt;Extra&gt;&lt;DBUID&gt;{8FFF6097-B68D-47FC-B374-9A751CD7FB2C}&lt;/DBUID&gt;&lt;/Extra&gt;&lt;/Item&gt;&lt;/References&gt;&lt;/Group&gt;&lt;Group&gt;&lt;References&gt;&lt;Item&gt;&lt;ID&gt;238&lt;/ID&gt;&lt;UID&gt;{AE9D13B1-AC95-4FF9-88C7-F757617652CA}&lt;/UID&gt;&lt;Title&gt;Impact of Tumor Regression Grade as a Major Prognostic Factor in Locally Advanced Rectal Cancer after Neoadjuvant Chemoradiotherapy: A Proposal for a Modified Staging System.&lt;/Title&gt;&lt;Template&gt;Journal Article&lt;/Template&gt;&lt;Star&gt;0&lt;/Star&gt;&lt;Tag&gt;0&lt;/Tag&gt;&lt;Author&gt;C, Song; JH, Chung; SB, Kang; DW, Kim; HK, Oh; HS, Lee; JW, Kim; KW, Lee; JH, Kim; JS, Kim&lt;/Author&gt;&lt;Year&gt;2018&lt;/Year&gt;&lt;Details&gt;&lt;_doi&gt;10.3390/cancers10090319&lt;/_doi&gt;&lt;_issue&gt;9&lt;/_issue&gt;&lt;_journal&gt;Cancers&lt;/_journal&gt;&lt;_volume&gt;10&lt;/_volume&gt;&lt;_created&gt;63399855&lt;/_created&gt;&lt;_modified&gt;63399855&lt;/_modified&gt;&lt;_impact_factor&gt;   6.126&lt;/_impact_factor&gt;&lt;_collection_scope&gt;SCIE&lt;/_collection_scope&gt;&lt;/Details&gt;&lt;Extra&gt;&lt;DBUID&gt;{8FFF6097-B68D-47FC-B374-9A751CD7FB2C}&lt;/DBUID&gt;&lt;/Extra&gt;&lt;/Item&gt;&lt;/References&gt;&lt;/Group&gt;&lt;/Citation&gt;_x000a_"/>
    <w:docVar w:name="NE.Ref{B55C3809-E6DF-4140-9B1B-CAE87CEE9681}" w:val=" ADDIN NE.Ref.{B55C3809-E6DF-4140-9B1B-CAE87CEE9681}&lt;Citation&gt;&lt;Group&gt;&lt;References&gt;&lt;Item&gt;&lt;ID&gt;223&lt;/ID&gt;&lt;UID&gt;{4F73094C-E618-4FC9-90E7-F82116E2BE1B}&lt;/UID&gt;&lt;Title&gt;Parameters for Predicting Tumour Response Following Neoadjuvant  Chemoradiotherapy for Patients with Rectal Cancer&lt;/Title&gt;&lt;Template&gt;Journal Article&lt;/Template&gt;&lt;Star&gt;0&lt;/Star&gt;&lt;Tag&gt;0&lt;/Tag&gt;&lt;Author&gt;Bengulescu, Iustinian; Radu, Petru; Iorga, Cristian; Bratucu, Mircea; Pasnicu, Costin; Garofil, Dragos; Popa, Florian; Strambu, Victor&lt;/Author&gt;&lt;Year&gt;2020&lt;/Year&gt;&lt;Details&gt;&lt;_accessed&gt;63388575&lt;/_accessed&gt;&lt;_created&gt;63388572&lt;/_created&gt;&lt;_modified&gt;63388575&lt;/_modified&gt;&lt;_journal&gt;Chirurgia&lt;/_journal&gt;&lt;_doi&gt;10.21614/chirurgia.115.3.365&lt;/_doi&gt;&lt;_url&gt;http://www.revistachirurgia.ro/pdfs/2020-3-365.pdf_x000d__x000a_http://www.revistachirurgia.ro/pdfs/2020-3-365.pdf&lt;/_url&gt;&lt;_volume&gt;115&lt;/_volume&gt;&lt;_issue&gt;3&lt;/_issue&gt;&lt;_pages&gt;365&lt;/_pages&gt;&lt;_tertiary_title&gt;chr&lt;/_tertiary_title&gt;&lt;_isbn&gt;1221-9118&lt;/_isbn&gt;&lt;_db_updated&gt;CrossRef&lt;/_db_updated&gt;&lt;/Details&gt;&lt;Extra&gt;&lt;DBUID&gt;{8FFF6097-B68D-47FC-B374-9A751CD7FB2C}&lt;/DBUID&gt;&lt;/Extra&gt;&lt;/Item&gt;&lt;/References&gt;&lt;/Group&gt;&lt;Group&gt;&lt;References&gt;&lt;Item&gt;&lt;ID&gt;222&lt;/ID&gt;&lt;UID&gt;{A76E379E-7888-4E39-B0BE-A018584F55A8}&lt;/UID&gt;&lt;Title&gt;Global cancer statistics 2018: GLOBOCAN estimates of incidence and mortality worldwide for 36 cancers in 185 countries&lt;/Title&gt;&lt;Template&gt;Journal Article&lt;/Template&gt;&lt;Star&gt;0&lt;/Star&gt;&lt;Tag&gt;0&lt;/Tag&gt;&lt;Author&gt;Bray, Freddie; Ferlay, Jacques; Soerjomataram, Isabelle; Siegel, Rebecca L; Torre, Lindsey A; Jemal, Ahmedin&lt;/Author&gt;&lt;Year&gt;2018&lt;/Year&gt;&lt;Details&gt;&lt;_journal&gt;CA: a cancer journal for clinicians&lt;/_journal&gt;&lt;_accessed&gt;63388571&lt;/_accessed&gt;&lt;_created&gt;63388570&lt;/_created&gt;&lt;_modified&gt;63388571&lt;/_modified&gt;&lt;_url&gt;http://pku.summon.serialssolutions.com/2.0.0/link/0/eLvHCXMwpV1LS8QwEA7qQbz4fqyuEvAmVNu8420trqK7VkHBW0m77UV2XXz-fWeSri9EEC-h0CRtM5OZb9LkG0I424-jbzZBFZUUA5lUMnGOoZseGCdqERtbJXXpuav7pnfJusfyrNlkiUdjAl3E-_obThRvvnG-u8InJeGgkgelg6czQPtojQECYBiWZOmHTdY6sGfGOgJIIwNR6bemX10T7tAsAfb9BD0_IVnWuKLuwn_eepHMNwCUdoLGLJGparRMZvvNL_YV8hKyANAS1eGB4oGjwOVMwYmbQ3rSy46ytHNBkZ5jiEiV3tcUV-x9dlLqRgM69Jge8D31hKyvcIsCOKZcNd0-QgMKPpz6VBUYra-Sm-7xdXoaNckZooRLAQFsWQirpVDCQjzOK8YFog_AW5hcURulS8XrSsWOq6TgEBYZB-gOXCFjIPmCr5GZ0f2o2iDUyMJYZiTY3gHohHSxKksrrbGxNU67FtmdyCUfBw6OHGIXHMIchzD3Qwi1JiL7tVZ7Is28ma2PeMdY-BolWmQ9SPi9Cw54WkvLW2TPC_KXvvO000n91eZfKm-RORRgOODYJjNPD8_VNpke3z3veCWGUt9qKM-vDJR9lr0B5hPz-w&lt;/_url&gt;&lt;_place_published&gt;United States&lt;/_place_published&gt;&lt;_volume&gt;68&lt;/_volume&gt;&lt;_issue&gt;6&lt;/_issue&gt;&lt;_number&gt;1&lt;/_number&gt;&lt;_pages&gt;394-424&lt;/_pages&gt;&lt;_doi&gt;10.3322/caac.21492&lt;/_doi&gt;&lt;_date_display&gt;2018&lt;/_date_display&gt;&lt;_date&gt;62062560&lt;/_date&gt;&lt;_isbn&gt;0007-9235&lt;/_isbn&gt;&lt;_ori_publication&gt;Wiley&lt;/_ori_publication&gt;&lt;_keywords&gt;epidemiology; cancer; incidence; survival; Age Distribution; Prevalence; Global Burden of Disease - statistics &amp;amp; numerical data; Humans; Middle Aged; Risk Factors; Child, Preschool; Infant; Male; Survival Rate; Young Adult; Registries - statistics &amp;amp; numerical data; Adolescent; Global Health - statistics &amp;amp; numerical data; Aged, 80 and over; Sex Distribution; Adult; Cause of Death - trends; Female; Aged; Child; Infant, Newborn; Neoplasms - epidemiology; Stomach; Mortality; Lung cancer; Colorectal carcinoma; Breast cancer; Cervix; Economic development; Control programs; Skin cancer; Liver cancer; Death; Gastric cancer; Prostate; Prostate cancer; Cervical cancer&lt;/_keywords&gt;&lt;_db_updated&gt;PKU Search&lt;/_db_updated&gt;&lt;_impact_factor&gt; 223.679&lt;/_impact_factor&gt;&lt;/Details&gt;&lt;Extra&gt;&lt;DBUID&gt;{8FFF6097-B68D-47FC-B374-9A751CD7FB2C}&lt;/DBUID&gt;&lt;/Extra&gt;&lt;/Item&gt;&lt;/References&gt;&lt;/Group&gt;&lt;/Citation&gt;_x000a_"/>
    <w:docVar w:name="NE.Ref{B884E908-9AC5-4874-BF6F-926E6BF01162}" w:val=" ADDIN NE.Ref.{B884E908-9AC5-4874-BF6F-926E6BF01162}&lt;Citation&gt;&lt;Group&gt;&lt;References&gt;&lt;Item&gt;&lt;ID&gt;245&lt;/ID&gt;&lt;UID&gt;{406EB019-5C82-459E-9C82-901012D2AE10}&lt;/UID&gt;&lt;Title&gt;Efficacy of intestinal obstruction stent combined with laparoscopic surgery and neoadjuvant chemotherapy in patients with obstructive colorectal cancer.&lt;/Title&gt;&lt;Template&gt;Journal Article&lt;/Template&gt;&lt;Star&gt;0&lt;/Star&gt;&lt;Tag&gt;0&lt;/Tag&gt;&lt;Author&gt;L, Yang; W, Ma; M, Wang; R, Zhang; T, Bi; S, Zhou&lt;/Author&gt;&lt;Year&gt;2019&lt;/Year&gt;&lt;Details&gt;&lt;_doi&gt;10.3892/ol.2019.10525&lt;/_doi&gt;&lt;_issue&gt;2&lt;/_issue&gt;&lt;_journal&gt;Oncology letters&lt;/_journal&gt;&lt;_pages&gt;1931-1937&lt;/_pages&gt;&lt;_volume&gt;18&lt;/_volume&gt;&lt;_created&gt;63400869&lt;/_created&gt;&lt;_modified&gt;63400869&lt;/_modified&gt;&lt;_impact_factor&gt;   2.311&lt;/_impact_factor&gt;&lt;_collection_scope&gt;SCIE&lt;/_collection_scope&gt;&lt;/Details&gt;&lt;Extra&gt;&lt;DBUID&gt;{8FFF6097-B68D-47FC-B374-9A751CD7FB2C}&lt;/DBUID&gt;&lt;/Extra&gt;&lt;/Item&gt;&lt;/References&gt;&lt;/Group&gt;&lt;Group&gt;&lt;References&gt;&lt;Item&gt;&lt;ID&gt;246&lt;/ID&gt;&lt;UID&gt;{0E545983-D06B-4104-8E59-5B6E2A2B7D1F}&lt;/UID&gt;&lt;Title&gt;The efficacy of endoscopic stenting combined with laparoscopy in the treatment of left colon cancer with obstruction.&lt;/Title&gt;&lt;Template&gt;Journal Article&lt;/Template&gt;&lt;Star&gt;0&lt;/Star&gt;&lt;Tag&gt;0&lt;/Tag&gt;&lt;Author&gt;W, Li; X, Jin; G, Liang&lt;/Author&gt;&lt;Year&gt;2019&lt;/Year&gt;&lt;Details&gt;&lt;_doi&gt;10.4103/jcrt.JCRT_111_18&lt;/_doi&gt;&lt;_issue&gt;2&lt;/_issue&gt;&lt;_journal&gt;Journal of cancer research and therapeutics&lt;/_journal&gt;&lt;_pages&gt;375-379&lt;/_pages&gt;&lt;_volume&gt;15&lt;/_volume&gt;&lt;_created&gt;63400875&lt;/_created&gt;&lt;_modified&gt;63400875&lt;/_modified&gt;&lt;_impact_factor&gt;   1.326&lt;/_impact_factor&gt;&lt;_collection_scope&gt;SCIE&lt;/_collection_scope&gt;&lt;/Details&gt;&lt;Extra&gt;&lt;DBUID&gt;{8FFF6097-B68D-47FC-B374-9A751CD7FB2C}&lt;/DBUID&gt;&lt;/Extra&gt;&lt;/Item&gt;&lt;/References&gt;&lt;/Group&gt;&lt;/Citation&gt;_x000a_"/>
    <w:docVar w:name="NE.Ref{CBE2F216-15C5-4180-8B0F-E5E90528600C}" w:val=" ADDIN NE.Ref.{CBE2F216-15C5-4180-8B0F-E5E90528600C}&lt;Citation&gt;&lt;Group&gt;&lt;References&gt;&lt;Item&gt;&lt;ID&gt;252&lt;/ID&gt;&lt;UID&gt;{021C3E1F-3A54-4624-910A-8A682D4B691C}&lt;/UID&gt;&lt;Title&gt;Surgical management and hyperthermic intraperitoneal chemotherapy for locally advanced colorectal cancer&lt;/Title&gt;&lt;Template&gt;Journal Article&lt;/Template&gt;&lt;Star&gt;0&lt;/Star&gt;&lt;Tag&gt;0&lt;/Tag&gt;&lt;Author&gt;Tan, Grace; Wong, Jolene&lt;/Author&gt;&lt;Year&gt;2020&lt;/Year&gt;&lt;Details&gt;&lt;_journal&gt;Journal of Gastrointestinal Oncology&lt;/_journal&gt;&lt;_doi&gt;10.21037/jgo.2019.12.10&lt;/_doi&gt;&lt;_accessed&gt;63401342&lt;/_accessed&gt;&lt;_created&gt;63401342&lt;/_created&gt;&lt;_modified&gt;63401342&lt;/_modified&gt;&lt;_url&gt;http://jgo.amegroups.com/article/view/36224/html_x000d__x000a_http://jgo.amegroups.com/article/download/36224/pdf&lt;/_url&gt;&lt;_volume&gt;11&lt;/_volume&gt;&lt;_issue&gt;3&lt;/_issue&gt;&lt;_pages&gt;508-512&lt;/_pages&gt;&lt;_tertiary_title&gt;J Gastrointest Oncol&lt;/_tertiary_title&gt;&lt;_isbn&gt;20786891&lt;/_isbn&gt;&lt;_db_updated&gt;CrossRef&lt;/_db_updated&gt;&lt;_impact_factor&gt;   2.536&lt;/_impact_factor&gt;&lt;/Details&gt;&lt;Extra&gt;&lt;DBUID&gt;{8FFF6097-B68D-47FC-B374-9A751CD7FB2C}&lt;/DBUID&gt;&lt;/Extra&gt;&lt;/Item&gt;&lt;/References&gt;&lt;/Group&gt;&lt;/Citation&gt;_x000a_"/>
    <w:docVar w:name="NE.Ref{D9E16F1B-D570-4508-9CD6-A4A73D977F91}" w:val=" ADDIN NE.Ref.{D9E16F1B-D570-4508-9CD6-A4A73D977F91}&lt;Citation&gt;&lt;Group&gt;&lt;References&gt;&lt;Item&gt;&lt;ID&gt;226&lt;/ID&gt;&lt;UID&gt;{09CCFDF5-8077-41AC-942B-75594170C506}&lt;/UID&gt;&lt;Title&gt;Intratumoral budding and automated CD8-positive T-cell density in pretreatment biopsies can predict response to neoadjuvant therapy in rectal adenocarcinoma.&lt;/Title&gt;&lt;Template&gt;Journal Article&lt;/Template&gt;&lt;Star&gt;0&lt;/Star&gt;&lt;Tag&gt;0&lt;/Tag&gt;&lt;Author&gt;Farchoukh L, Hartman DJ Ma C&lt;/Author&gt;&lt;Year&gt;2020&lt;/Year&gt;&lt;Details&gt;&lt;_accessed&gt;63399437&lt;/_accessed&gt;&lt;_created&gt;63399434&lt;/_created&gt;&lt;_modified&gt;63399437&lt;/_modified&gt;&lt;_journal&gt;Modern Pathology&lt;/_journal&gt;&lt;_doi&gt;10.1038/s41379-020-0619-8 &lt;/_doi&gt;&lt;_impact_factor&gt;   5.988&lt;/_impact_factor&gt;&lt;_collection_scope&gt;SCI;SCIE&lt;/_collection_scope&gt;&lt;/Details&gt;&lt;Extra&gt;&lt;DBUID&gt;{8FFF6097-B68D-47FC-B374-9A751CD7FB2C}&lt;/DBUID&gt;&lt;/Extra&gt;&lt;/Item&gt;&lt;/References&gt;&lt;/Group&gt;&lt;Group&gt;&lt;References&gt;&lt;Item&gt;&lt;ID&gt;227&lt;/ID&gt;&lt;UID&gt;{CDC3F0AC-1164-4DC4-9420-D67E53F4A177}&lt;/UID&gt;&lt;Title&gt;Pathological Predictors of Response to Neoadjuvant Treatment in Rectal Carcinoma&lt;/Title&gt;&lt;Template&gt;Journal Article&lt;/Template&gt;&lt;Star&gt;0&lt;/Star&gt;&lt;Tag&gt;0&lt;/Tag&gt;&lt;Author&gt;Malekzadeh Moghani, Mona; Alahyari, Sam; Moradi, Afshin; Nasiri, Malihe&lt;/Author&gt;&lt;Year&gt;2020&lt;/Year&gt;&lt;Details&gt;&lt;_journal&gt;Journal of gastrointestinal cancer&lt;/_journal&gt;&lt;_accessed&gt;63399439&lt;/_accessed&gt;&lt;_created&gt;63399439&lt;/_created&gt;&lt;_modified&gt;63399439&lt;/_modified&gt;&lt;_url&gt;http://pku.summon.serialssolutions.com/2.0.0/link/0/eLvHCXMwtV1LT8JAEN4AXrwYFY3v7IkLqSl92R48EKIxRg0JePHSbMuWVqQlUA74653ZLdsGYiIHL00zaScb5mNmOjvfLCGmcatrGz7BNi2LYzhydG4Gth0GkEYELodslnuRieTkj1f3pW88PtjPtdqa-1fK_tXwIAPTI5F2B-MrpSCAe4AAXAEEcP0TDPosL_1bf47bMuJ8HTGDRLTHirMz3njGRp9LSKvz9lD1nidY3g-RLtnDI4fSrHDi28nsmC3yeYazJ8BloCxENKnG31cIQ5NvNuIxOJFxLM-RQn-igkL3i8UrJmnvAzZVLwJCR0LYjbBYpmrXbJHIh0F1EvNq8QK-VLEw6lX8rWd1NMcp-OG8KpNzUbY8vF4wng3s2xEaISnVNbeMZ-s9_I0wp5oPy0HNqMMHHb7Q4bstHLc-RUPc81R7H9TJnuHad-gsxWa1DPAOjnQTzQrF2gsulmRkbq6rku9UEpfhITkojES7EhtHpMbTY9LspizPpivaoqIHWGyuNEm_ChdawoVmEV3DheYZrcCFKrjQJKUSLlTB5YTA_2rYe9LWq_NncryJ__vvY56SRpql_IzQDg9NBp_6LPRMi3c6gWMFkO3xyNQtHhrWOWnvoPhip6cvyX6JpSvSyOdLfk3qs8nyRhjqB_pkZIE&lt;/_url&gt;&lt;_number&gt;1&lt;/_number&gt;&lt;_doi&gt;10.1007/s12029-020-00450-8&lt;/_doi&gt;&lt;_date_display&gt;2020&lt;/_date_display&gt;&lt;_date&gt;63113760&lt;/_date&gt;&lt;_isbn&gt;1941-6628&lt;/_isbn&gt;&lt;_db_updated&gt;PKU Search&lt;/_db_updated&gt;&lt;/Details&gt;&lt;Extra&gt;&lt;DBUID&gt;{8FFF6097-B68D-47FC-B374-9A751CD7FB2C}&lt;/DBUID&gt;&lt;/Extra&gt;&lt;/Item&gt;&lt;/References&gt;&lt;/Group&gt;&lt;Group&gt;&lt;References&gt;&lt;Item&gt;&lt;ID&gt;228&lt;/ID&gt;&lt;UID&gt;{340677EE-0C14-4BE8-B6E4-AB2856C45277}&lt;/UID&gt;&lt;Title&gt;Effect of understaging on local recurrence of rectal cancer&lt;/Title&gt;&lt;Template&gt;Journal Article&lt;/Template&gt;&lt;Star&gt;0&lt;/Star&gt;&lt;Tag&gt;0&lt;/Tag&gt;&lt;Author&gt;Giesen LJX, Borstlap WAA Bemelman WA&lt;/Author&gt;&lt;Year&gt;2020&lt;/Year&gt;&lt;Details&gt;&lt;_doi&gt;10.1002/jso.26111  &lt;/_doi&gt;&lt;_journal&gt;J Surg Oncol&lt;/_journal&gt;&lt;_accessed&gt;63399442&lt;/_accessed&gt;&lt;_collection_scope&gt;SCI;SCIE&lt;/_collection_scope&gt;&lt;_created&gt;63399442&lt;/_created&gt;&lt;_modified&gt;63399442&lt;/_modified&gt;&lt;_impact_factor&gt;   2.771&lt;/_impact_factor&gt;&lt;/Details&gt;&lt;Extra&gt;&lt;DBUID&gt;{8FFF6097-B68D-47FC-B374-9A751CD7FB2C}&lt;/DBUID&gt;&lt;/Extra&gt;&lt;/Item&gt;&lt;/References&gt;&lt;/Group&gt;&lt;Group&gt;&lt;References&gt;&lt;Item&gt;&lt;ID&gt;230&lt;/ID&gt;&lt;UID&gt;{9F483FC2-B5A8-4512-B25B-FCB953B77E18}&lt;/UID&gt;&lt;Title&gt;Genomic and Transcriptomic Characterisation of Response to Neoadjuvant Chemoradiotherapy in Locally Advanced Rectal Cancer.&lt;/Title&gt;&lt;Template&gt;Journal Article&lt;/Template&gt;&lt;Star&gt;0&lt;/Star&gt;&lt;Tag&gt;0&lt;/Tag&gt;&lt;Author&gt;S, Toomey; J, Gunther; A, Carr; DC, Weksberg; V, Thomas; M, Salvucci; O, Bacon; EM, Sherif; J, Fay; EW, Kay; KM, Sheehan; DA, McNamara; KL, Sanders; G, Mathew; OS, Breathnach; L, Grogan; PG, Morris; WC, Foo; YN, You; JH, Prehn; B, O&amp;apos;Neill; S, Krishnan; BT, Hennessy; SJ, Furney&lt;/Author&gt;&lt;Year&gt;2020&lt;/Year&gt;&lt;Details&gt;&lt;_doi&gt;10.3390/cancers12071808&lt;/_doi&gt;&lt;_issue&gt;7&lt;/_issue&gt;&lt;_journal&gt;Cancers&lt;/_journal&gt;&lt;_volume&gt;12&lt;/_volume&gt;&lt;_created&gt;63399449&lt;/_created&gt;&lt;_modified&gt;63399449&lt;/_modified&gt;&lt;_impact_factor&gt;   6.126&lt;/_impact_factor&gt;&lt;_collection_scope&gt;SCIE&lt;/_collection_scope&gt;&lt;/Details&gt;&lt;Extra&gt;&lt;DBUID&gt;{8FFF6097-B68D-47FC-B374-9A751CD7FB2C}&lt;/DBUID&gt;&lt;/Extra&gt;&lt;/Item&gt;&lt;/References&gt;&lt;/Group&gt;&lt;/Citation&gt;_x000a_"/>
    <w:docVar w:name="NE.Ref{FBED5006-38BC-45BC-AC26-2012832D68CE}" w:val=" ADDIN NE.Ref.{FBED5006-38BC-45BC-AC26-2012832D68CE}&lt;Citation&gt;&lt;Group&gt;&lt;References&gt;&lt;Item&gt;&lt;ID&gt;262&lt;/ID&gt;&lt;UID&gt;{D6BC2FED-A894-4249-8AD8-D9A710464A0F}&lt;/UID&gt;&lt;Title&gt;Colon Cancer: A Clinician&amp;apos;s Perspective in 2019.&lt;/Title&gt;&lt;Template&gt;Journal Article&lt;/Template&gt;&lt;Star&gt;0&lt;/Star&gt;&lt;Tag&gt;0&lt;/Tag&gt;&lt;Author&gt;M, Ahmed&lt;/Author&gt;&lt;Year&gt;2020&lt;/Year&gt;&lt;Details&gt;&lt;_doi&gt;10.14740/gr1239&lt;/_doi&gt;&lt;_issue&gt;1&lt;/_issue&gt;&lt;_journal&gt;Gastroenterology research&lt;/_journal&gt;&lt;_pages&gt;1-10&lt;/_pages&gt;&lt;_volume&gt;13&lt;/_volume&gt;&lt;_created&gt;63402813&lt;/_created&gt;&lt;_modified&gt;63402813&lt;/_modified&gt;&lt;/Details&gt;&lt;Extra&gt;&lt;DBUID&gt;{8FFF6097-B68D-47FC-B374-9A751CD7FB2C}&lt;/DBUID&gt;&lt;/Extra&gt;&lt;/Item&gt;&lt;/References&gt;&lt;/Group&gt;&lt;/Citation&gt;_x000a_"/>
    <w:docVar w:name="NE.Ref{FF0516D3-794C-4262-8C09-3290E9B8E1FF}" w:val=" ADDIN NE.Ref.{FF0516D3-794C-4262-8C09-3290E9B8E1FF}&lt;Citation&gt;&lt;Group&gt;&lt;References&gt;&lt;Item&gt;&lt;ID&gt;247&lt;/ID&gt;&lt;UID&gt;{565846B3-AA1C-459D-8241-66A71DB733A8}&lt;/UID&gt;&lt;Title&gt;Spatial domain analysis predicts risk of colorectal cancer recurrence and infers associated tumor microenvironment networks&lt;/Title&gt;&lt;Template&gt;Journal Article&lt;/Template&gt;&lt;Star&gt;0&lt;/Star&gt;&lt;Tag&gt;0&lt;/Tag&gt;&lt;Author&gt;Uttam, Shikhar; Stern, Andrew M; Sevinsky, Christopher J; Furman, Samantha; Pullara, Filippo; Spagnolo, Daniel; Nguyen, Luong; Gough, Albert; Ginty, Fiona; Lansing Taylor, D; Chakra Chennubhotla, S&lt;/Author&gt;&lt;Year&gt;2020&lt;/Year&gt;&lt;Details&gt;&lt;_journal&gt;Nature Communications&lt;/_journal&gt;&lt;_accessed&gt;63400987&lt;/_accessed&gt;&lt;_created&gt;63400986&lt;/_created&gt;&lt;_modified&gt;63400987&lt;/_modified&gt;&lt;_doi&gt;10.1038/s41467-020-17083-x&lt;/_doi&gt;&lt;_url&gt;http://www.nature.com/articles/s41467-020-17083-x_x000d__x000a_http://www.nature.com/articles/s41467-020-17083-x.pdf&lt;/_url&gt;&lt;_volume&gt;11&lt;/_volume&gt;&lt;_issue&gt;1&lt;/_issue&gt;&lt;_tertiary_title&gt;Nat Commun&lt;/_tertiary_title&gt;&lt;_isbn&gt;2041-1723&lt;/_isbn&gt;&lt;_db_updated&gt;CrossRef&lt;/_db_updated&gt;&lt;_impact_factor&gt;  12.121&lt;/_impact_factor&gt;&lt;_collection_scope&gt;SCI;SCIE&lt;/_collection_scope&gt;&lt;/Details&gt;&lt;Extra&gt;&lt;DBUID&gt;{8FFF6097-B68D-47FC-B374-9A751CD7FB2C}&lt;/DBUID&gt;&lt;/Extra&gt;&lt;/Item&gt;&lt;/References&gt;&lt;/Group&gt;&lt;/Citation&gt;_x000a_"/>
    <w:docVar w:name="ne_docsoft" w:val="MSWord"/>
    <w:docVar w:name="ne_docversion" w:val="NoteExpress 2.0"/>
    <w:docVar w:name="ne_stylename" w:val="中华人民共和国国家标准_GBT_7714-2005"/>
    <w:docVar w:name="Username" w:val="Editor"/>
  </w:docVars>
  <w:rsids>
    <w:rsidRoot w:val="00172A27"/>
    <w:rsid w:val="00013202"/>
    <w:rsid w:val="00015EEB"/>
    <w:rsid w:val="000169E1"/>
    <w:rsid w:val="00021DBD"/>
    <w:rsid w:val="00022BA7"/>
    <w:rsid w:val="00031AC3"/>
    <w:rsid w:val="00034684"/>
    <w:rsid w:val="000422D3"/>
    <w:rsid w:val="000438D3"/>
    <w:rsid w:val="00063EEC"/>
    <w:rsid w:val="000643BE"/>
    <w:rsid w:val="00067D47"/>
    <w:rsid w:val="00074DA4"/>
    <w:rsid w:val="00083EA5"/>
    <w:rsid w:val="000965ED"/>
    <w:rsid w:val="000A192E"/>
    <w:rsid w:val="000A79A8"/>
    <w:rsid w:val="000B0466"/>
    <w:rsid w:val="000C0164"/>
    <w:rsid w:val="000C6009"/>
    <w:rsid w:val="000C764F"/>
    <w:rsid w:val="000D151A"/>
    <w:rsid w:val="000D2267"/>
    <w:rsid w:val="000E10BA"/>
    <w:rsid w:val="000E2B20"/>
    <w:rsid w:val="000E6997"/>
    <w:rsid w:val="000F14FD"/>
    <w:rsid w:val="00102307"/>
    <w:rsid w:val="00105A52"/>
    <w:rsid w:val="00111277"/>
    <w:rsid w:val="00114C0B"/>
    <w:rsid w:val="001154F6"/>
    <w:rsid w:val="00115754"/>
    <w:rsid w:val="00117099"/>
    <w:rsid w:val="001244E8"/>
    <w:rsid w:val="001320D2"/>
    <w:rsid w:val="001339E5"/>
    <w:rsid w:val="00133C5E"/>
    <w:rsid w:val="001357B0"/>
    <w:rsid w:val="0013650E"/>
    <w:rsid w:val="00141725"/>
    <w:rsid w:val="0014271E"/>
    <w:rsid w:val="001563EF"/>
    <w:rsid w:val="00160010"/>
    <w:rsid w:val="0016083E"/>
    <w:rsid w:val="0016239D"/>
    <w:rsid w:val="00162BBF"/>
    <w:rsid w:val="00165236"/>
    <w:rsid w:val="00172A27"/>
    <w:rsid w:val="00173496"/>
    <w:rsid w:val="00174EBE"/>
    <w:rsid w:val="00182D67"/>
    <w:rsid w:val="00185DDF"/>
    <w:rsid w:val="00186589"/>
    <w:rsid w:val="00187268"/>
    <w:rsid w:val="001923C4"/>
    <w:rsid w:val="00196FC9"/>
    <w:rsid w:val="001A46DC"/>
    <w:rsid w:val="001B0090"/>
    <w:rsid w:val="001B6688"/>
    <w:rsid w:val="001B7AA7"/>
    <w:rsid w:val="001D077E"/>
    <w:rsid w:val="001D2C07"/>
    <w:rsid w:val="001D4341"/>
    <w:rsid w:val="001D7397"/>
    <w:rsid w:val="001F1495"/>
    <w:rsid w:val="001F4E23"/>
    <w:rsid w:val="001F6231"/>
    <w:rsid w:val="00204272"/>
    <w:rsid w:val="00204A3F"/>
    <w:rsid w:val="00205364"/>
    <w:rsid w:val="00207329"/>
    <w:rsid w:val="002112D9"/>
    <w:rsid w:val="0021421F"/>
    <w:rsid w:val="00214CCE"/>
    <w:rsid w:val="00231A84"/>
    <w:rsid w:val="00232C38"/>
    <w:rsid w:val="002379EB"/>
    <w:rsid w:val="00237D83"/>
    <w:rsid w:val="00241C59"/>
    <w:rsid w:val="0024787A"/>
    <w:rsid w:val="00251DCB"/>
    <w:rsid w:val="0026349D"/>
    <w:rsid w:val="002669D3"/>
    <w:rsid w:val="00286BBD"/>
    <w:rsid w:val="0028762E"/>
    <w:rsid w:val="00287A4D"/>
    <w:rsid w:val="00287E2E"/>
    <w:rsid w:val="002928E6"/>
    <w:rsid w:val="002A282B"/>
    <w:rsid w:val="002B5C57"/>
    <w:rsid w:val="002B6FB9"/>
    <w:rsid w:val="002C7BCD"/>
    <w:rsid w:val="002D5479"/>
    <w:rsid w:val="002D564B"/>
    <w:rsid w:val="002E01FF"/>
    <w:rsid w:val="002E21B8"/>
    <w:rsid w:val="002F015E"/>
    <w:rsid w:val="002F7D2A"/>
    <w:rsid w:val="00302766"/>
    <w:rsid w:val="00303525"/>
    <w:rsid w:val="00310F26"/>
    <w:rsid w:val="00317D47"/>
    <w:rsid w:val="00321F4C"/>
    <w:rsid w:val="00332CAF"/>
    <w:rsid w:val="00335157"/>
    <w:rsid w:val="003362A8"/>
    <w:rsid w:val="003428E6"/>
    <w:rsid w:val="003511D1"/>
    <w:rsid w:val="003564BE"/>
    <w:rsid w:val="003570A4"/>
    <w:rsid w:val="00357C30"/>
    <w:rsid w:val="00361884"/>
    <w:rsid w:val="00362122"/>
    <w:rsid w:val="003657D8"/>
    <w:rsid w:val="00370A50"/>
    <w:rsid w:val="00371D59"/>
    <w:rsid w:val="00374418"/>
    <w:rsid w:val="003745DE"/>
    <w:rsid w:val="00382E0D"/>
    <w:rsid w:val="0038564B"/>
    <w:rsid w:val="00386592"/>
    <w:rsid w:val="003934E7"/>
    <w:rsid w:val="0039387E"/>
    <w:rsid w:val="00395430"/>
    <w:rsid w:val="00397586"/>
    <w:rsid w:val="003A6199"/>
    <w:rsid w:val="003B1930"/>
    <w:rsid w:val="003B1948"/>
    <w:rsid w:val="003B2251"/>
    <w:rsid w:val="003B2FD2"/>
    <w:rsid w:val="003B7987"/>
    <w:rsid w:val="003C273F"/>
    <w:rsid w:val="003C3725"/>
    <w:rsid w:val="003C4786"/>
    <w:rsid w:val="003C54F3"/>
    <w:rsid w:val="003E50A2"/>
    <w:rsid w:val="003F55CD"/>
    <w:rsid w:val="00400D8A"/>
    <w:rsid w:val="004056C1"/>
    <w:rsid w:val="004057A9"/>
    <w:rsid w:val="00412DF0"/>
    <w:rsid w:val="004239C9"/>
    <w:rsid w:val="00430784"/>
    <w:rsid w:val="0043254D"/>
    <w:rsid w:val="0043266F"/>
    <w:rsid w:val="004337BE"/>
    <w:rsid w:val="00434BCB"/>
    <w:rsid w:val="00440214"/>
    <w:rsid w:val="00442757"/>
    <w:rsid w:val="0044316C"/>
    <w:rsid w:val="004460E4"/>
    <w:rsid w:val="00450EA3"/>
    <w:rsid w:val="004555B1"/>
    <w:rsid w:val="00462A37"/>
    <w:rsid w:val="00465164"/>
    <w:rsid w:val="00466C57"/>
    <w:rsid w:val="00473450"/>
    <w:rsid w:val="004803F1"/>
    <w:rsid w:val="004820A9"/>
    <w:rsid w:val="00483AC7"/>
    <w:rsid w:val="0049098C"/>
    <w:rsid w:val="00497A77"/>
    <w:rsid w:val="004A0C76"/>
    <w:rsid w:val="004A2DB5"/>
    <w:rsid w:val="004A5F24"/>
    <w:rsid w:val="004A67DC"/>
    <w:rsid w:val="004B0586"/>
    <w:rsid w:val="004B4A77"/>
    <w:rsid w:val="004B4B72"/>
    <w:rsid w:val="004B65F7"/>
    <w:rsid w:val="004C5DAA"/>
    <w:rsid w:val="004C60A9"/>
    <w:rsid w:val="004D298C"/>
    <w:rsid w:val="004D6745"/>
    <w:rsid w:val="004E4295"/>
    <w:rsid w:val="004E52A1"/>
    <w:rsid w:val="004F0E1E"/>
    <w:rsid w:val="004F342E"/>
    <w:rsid w:val="004F592F"/>
    <w:rsid w:val="0050160E"/>
    <w:rsid w:val="005018DF"/>
    <w:rsid w:val="00504B44"/>
    <w:rsid w:val="00511997"/>
    <w:rsid w:val="00521326"/>
    <w:rsid w:val="00521B3C"/>
    <w:rsid w:val="005231A1"/>
    <w:rsid w:val="005255C1"/>
    <w:rsid w:val="00527137"/>
    <w:rsid w:val="00527BDF"/>
    <w:rsid w:val="00532AFE"/>
    <w:rsid w:val="0053732A"/>
    <w:rsid w:val="005562B6"/>
    <w:rsid w:val="0057434C"/>
    <w:rsid w:val="00596D52"/>
    <w:rsid w:val="005A3169"/>
    <w:rsid w:val="005B1720"/>
    <w:rsid w:val="005B37EF"/>
    <w:rsid w:val="005B657A"/>
    <w:rsid w:val="005C2003"/>
    <w:rsid w:val="005C21EE"/>
    <w:rsid w:val="005D00FF"/>
    <w:rsid w:val="005D2643"/>
    <w:rsid w:val="005D3039"/>
    <w:rsid w:val="005E644D"/>
    <w:rsid w:val="005E7C93"/>
    <w:rsid w:val="005F0280"/>
    <w:rsid w:val="005F2923"/>
    <w:rsid w:val="006063AB"/>
    <w:rsid w:val="00610972"/>
    <w:rsid w:val="00611020"/>
    <w:rsid w:val="00612727"/>
    <w:rsid w:val="00613014"/>
    <w:rsid w:val="00614637"/>
    <w:rsid w:val="0062436E"/>
    <w:rsid w:val="00633210"/>
    <w:rsid w:val="00634531"/>
    <w:rsid w:val="00640338"/>
    <w:rsid w:val="006454D1"/>
    <w:rsid w:val="00647706"/>
    <w:rsid w:val="006507BA"/>
    <w:rsid w:val="00653DAB"/>
    <w:rsid w:val="00654FEC"/>
    <w:rsid w:val="00655E35"/>
    <w:rsid w:val="00674E06"/>
    <w:rsid w:val="00675A94"/>
    <w:rsid w:val="00676085"/>
    <w:rsid w:val="006774FA"/>
    <w:rsid w:val="006841F3"/>
    <w:rsid w:val="00684DFF"/>
    <w:rsid w:val="00686786"/>
    <w:rsid w:val="006922D3"/>
    <w:rsid w:val="00694C3F"/>
    <w:rsid w:val="0069654E"/>
    <w:rsid w:val="006A1333"/>
    <w:rsid w:val="006C2640"/>
    <w:rsid w:val="006C66CC"/>
    <w:rsid w:val="006D0215"/>
    <w:rsid w:val="006D1009"/>
    <w:rsid w:val="006D1EBB"/>
    <w:rsid w:val="006D2B77"/>
    <w:rsid w:val="006D5F27"/>
    <w:rsid w:val="006D78BB"/>
    <w:rsid w:val="006E15BD"/>
    <w:rsid w:val="006F62EB"/>
    <w:rsid w:val="00704752"/>
    <w:rsid w:val="007057C2"/>
    <w:rsid w:val="0072473D"/>
    <w:rsid w:val="00726A99"/>
    <w:rsid w:val="00727508"/>
    <w:rsid w:val="007318D8"/>
    <w:rsid w:val="00733F89"/>
    <w:rsid w:val="0074223B"/>
    <w:rsid w:val="00747F9E"/>
    <w:rsid w:val="00754A4F"/>
    <w:rsid w:val="007571E4"/>
    <w:rsid w:val="007613C6"/>
    <w:rsid w:val="007615C5"/>
    <w:rsid w:val="007616D5"/>
    <w:rsid w:val="0076751F"/>
    <w:rsid w:val="007822A8"/>
    <w:rsid w:val="00782F25"/>
    <w:rsid w:val="00785548"/>
    <w:rsid w:val="0079086E"/>
    <w:rsid w:val="007A2534"/>
    <w:rsid w:val="007A36D5"/>
    <w:rsid w:val="007A4329"/>
    <w:rsid w:val="007C079F"/>
    <w:rsid w:val="007C0E7E"/>
    <w:rsid w:val="007C0F34"/>
    <w:rsid w:val="007E35F1"/>
    <w:rsid w:val="007E479E"/>
    <w:rsid w:val="007F01A1"/>
    <w:rsid w:val="007F5898"/>
    <w:rsid w:val="00801346"/>
    <w:rsid w:val="00801B9F"/>
    <w:rsid w:val="008024E4"/>
    <w:rsid w:val="008124B6"/>
    <w:rsid w:val="00815893"/>
    <w:rsid w:val="0081699A"/>
    <w:rsid w:val="00821DCA"/>
    <w:rsid w:val="00824CA9"/>
    <w:rsid w:val="0082735D"/>
    <w:rsid w:val="008370F3"/>
    <w:rsid w:val="008450A2"/>
    <w:rsid w:val="00853BB2"/>
    <w:rsid w:val="00857153"/>
    <w:rsid w:val="008614F4"/>
    <w:rsid w:val="00862635"/>
    <w:rsid w:val="0086285A"/>
    <w:rsid w:val="008734C1"/>
    <w:rsid w:val="008746E6"/>
    <w:rsid w:val="008761FB"/>
    <w:rsid w:val="008831F6"/>
    <w:rsid w:val="0088634E"/>
    <w:rsid w:val="00896B7F"/>
    <w:rsid w:val="0089792A"/>
    <w:rsid w:val="008A0CB6"/>
    <w:rsid w:val="008A3FD1"/>
    <w:rsid w:val="008A5DC1"/>
    <w:rsid w:val="008B6BFB"/>
    <w:rsid w:val="008C37CE"/>
    <w:rsid w:val="008D402D"/>
    <w:rsid w:val="008D5FBE"/>
    <w:rsid w:val="008D60AD"/>
    <w:rsid w:val="008D6B7A"/>
    <w:rsid w:val="008E3ACB"/>
    <w:rsid w:val="008E61C0"/>
    <w:rsid w:val="008F39FB"/>
    <w:rsid w:val="008F44A2"/>
    <w:rsid w:val="009003FD"/>
    <w:rsid w:val="00904458"/>
    <w:rsid w:val="00904821"/>
    <w:rsid w:val="00910137"/>
    <w:rsid w:val="00927B44"/>
    <w:rsid w:val="0093346A"/>
    <w:rsid w:val="00936050"/>
    <w:rsid w:val="00936518"/>
    <w:rsid w:val="009430F2"/>
    <w:rsid w:val="00943641"/>
    <w:rsid w:val="0094667A"/>
    <w:rsid w:val="00961E2E"/>
    <w:rsid w:val="0096474F"/>
    <w:rsid w:val="00974C84"/>
    <w:rsid w:val="009770C0"/>
    <w:rsid w:val="00981B14"/>
    <w:rsid w:val="0098655D"/>
    <w:rsid w:val="009873EC"/>
    <w:rsid w:val="00990F3A"/>
    <w:rsid w:val="00991F02"/>
    <w:rsid w:val="009A16ED"/>
    <w:rsid w:val="009A713B"/>
    <w:rsid w:val="009B2475"/>
    <w:rsid w:val="009C27DF"/>
    <w:rsid w:val="009C3DA1"/>
    <w:rsid w:val="009C7EB7"/>
    <w:rsid w:val="009E1BFF"/>
    <w:rsid w:val="009E3A2E"/>
    <w:rsid w:val="009E4568"/>
    <w:rsid w:val="009E75C9"/>
    <w:rsid w:val="009F031F"/>
    <w:rsid w:val="00A02A27"/>
    <w:rsid w:val="00A03BE3"/>
    <w:rsid w:val="00A10C28"/>
    <w:rsid w:val="00A36140"/>
    <w:rsid w:val="00A442C1"/>
    <w:rsid w:val="00A5044F"/>
    <w:rsid w:val="00A529D2"/>
    <w:rsid w:val="00A52BB4"/>
    <w:rsid w:val="00A60B4E"/>
    <w:rsid w:val="00A614A2"/>
    <w:rsid w:val="00A83DF5"/>
    <w:rsid w:val="00A86587"/>
    <w:rsid w:val="00A8710C"/>
    <w:rsid w:val="00AA2174"/>
    <w:rsid w:val="00AA5348"/>
    <w:rsid w:val="00AB05E2"/>
    <w:rsid w:val="00AB5626"/>
    <w:rsid w:val="00AB6E82"/>
    <w:rsid w:val="00AC0F2B"/>
    <w:rsid w:val="00AC7C7E"/>
    <w:rsid w:val="00AD1D16"/>
    <w:rsid w:val="00AD781C"/>
    <w:rsid w:val="00AE5AAD"/>
    <w:rsid w:val="00AF104A"/>
    <w:rsid w:val="00AF1233"/>
    <w:rsid w:val="00AF4FF9"/>
    <w:rsid w:val="00B01828"/>
    <w:rsid w:val="00B01C2D"/>
    <w:rsid w:val="00B102DA"/>
    <w:rsid w:val="00B12256"/>
    <w:rsid w:val="00B12C03"/>
    <w:rsid w:val="00B1483F"/>
    <w:rsid w:val="00B2213A"/>
    <w:rsid w:val="00B30AC9"/>
    <w:rsid w:val="00B312FC"/>
    <w:rsid w:val="00B37AF2"/>
    <w:rsid w:val="00B37C2C"/>
    <w:rsid w:val="00B42740"/>
    <w:rsid w:val="00B51051"/>
    <w:rsid w:val="00B514C9"/>
    <w:rsid w:val="00B520A4"/>
    <w:rsid w:val="00B54106"/>
    <w:rsid w:val="00B700BB"/>
    <w:rsid w:val="00B75D90"/>
    <w:rsid w:val="00B8024F"/>
    <w:rsid w:val="00B80D20"/>
    <w:rsid w:val="00BA0560"/>
    <w:rsid w:val="00BA140A"/>
    <w:rsid w:val="00BA3AA9"/>
    <w:rsid w:val="00BA5BCD"/>
    <w:rsid w:val="00BB2D6A"/>
    <w:rsid w:val="00BC32E7"/>
    <w:rsid w:val="00BC6F67"/>
    <w:rsid w:val="00BD2A2E"/>
    <w:rsid w:val="00BE3988"/>
    <w:rsid w:val="00BF2594"/>
    <w:rsid w:val="00BF2E0E"/>
    <w:rsid w:val="00BF39F7"/>
    <w:rsid w:val="00BF6E3D"/>
    <w:rsid w:val="00C03DFF"/>
    <w:rsid w:val="00C04F4C"/>
    <w:rsid w:val="00C12AED"/>
    <w:rsid w:val="00C14540"/>
    <w:rsid w:val="00C165C0"/>
    <w:rsid w:val="00C17697"/>
    <w:rsid w:val="00C32E41"/>
    <w:rsid w:val="00C34301"/>
    <w:rsid w:val="00C34BD0"/>
    <w:rsid w:val="00C44FC9"/>
    <w:rsid w:val="00C534C6"/>
    <w:rsid w:val="00C561AD"/>
    <w:rsid w:val="00C64BD6"/>
    <w:rsid w:val="00C716CF"/>
    <w:rsid w:val="00C87652"/>
    <w:rsid w:val="00C87C49"/>
    <w:rsid w:val="00C934AD"/>
    <w:rsid w:val="00CA3694"/>
    <w:rsid w:val="00CB0F74"/>
    <w:rsid w:val="00CB228A"/>
    <w:rsid w:val="00CC272D"/>
    <w:rsid w:val="00CC5350"/>
    <w:rsid w:val="00CD0E20"/>
    <w:rsid w:val="00CD1161"/>
    <w:rsid w:val="00CD3130"/>
    <w:rsid w:val="00CD43F0"/>
    <w:rsid w:val="00CE0D63"/>
    <w:rsid w:val="00CE2C9A"/>
    <w:rsid w:val="00CE4F7A"/>
    <w:rsid w:val="00CE5EFD"/>
    <w:rsid w:val="00CE6283"/>
    <w:rsid w:val="00CE6F01"/>
    <w:rsid w:val="00CE6FFD"/>
    <w:rsid w:val="00CF08A3"/>
    <w:rsid w:val="00CF756E"/>
    <w:rsid w:val="00CF7706"/>
    <w:rsid w:val="00D02945"/>
    <w:rsid w:val="00D118CF"/>
    <w:rsid w:val="00D13624"/>
    <w:rsid w:val="00D15731"/>
    <w:rsid w:val="00D271AB"/>
    <w:rsid w:val="00D41382"/>
    <w:rsid w:val="00D41B61"/>
    <w:rsid w:val="00D46712"/>
    <w:rsid w:val="00D539F5"/>
    <w:rsid w:val="00D5411C"/>
    <w:rsid w:val="00D6501C"/>
    <w:rsid w:val="00D6656B"/>
    <w:rsid w:val="00D7005E"/>
    <w:rsid w:val="00D76BF8"/>
    <w:rsid w:val="00D82578"/>
    <w:rsid w:val="00DA2DC9"/>
    <w:rsid w:val="00DA40C3"/>
    <w:rsid w:val="00DB2FFB"/>
    <w:rsid w:val="00DB49EF"/>
    <w:rsid w:val="00DC1636"/>
    <w:rsid w:val="00DC2B2B"/>
    <w:rsid w:val="00DC4F93"/>
    <w:rsid w:val="00DC5AEE"/>
    <w:rsid w:val="00DD4A20"/>
    <w:rsid w:val="00DD5CB0"/>
    <w:rsid w:val="00DE2BB0"/>
    <w:rsid w:val="00DE6A7B"/>
    <w:rsid w:val="00DE7125"/>
    <w:rsid w:val="00DF554A"/>
    <w:rsid w:val="00E01DDE"/>
    <w:rsid w:val="00E046A7"/>
    <w:rsid w:val="00E04A45"/>
    <w:rsid w:val="00E10EFD"/>
    <w:rsid w:val="00E14784"/>
    <w:rsid w:val="00E2164D"/>
    <w:rsid w:val="00E21FE0"/>
    <w:rsid w:val="00E36926"/>
    <w:rsid w:val="00E40861"/>
    <w:rsid w:val="00E50971"/>
    <w:rsid w:val="00E6317D"/>
    <w:rsid w:val="00E66C69"/>
    <w:rsid w:val="00E703EE"/>
    <w:rsid w:val="00E727BC"/>
    <w:rsid w:val="00E92458"/>
    <w:rsid w:val="00E92CE2"/>
    <w:rsid w:val="00E9358E"/>
    <w:rsid w:val="00E93A9F"/>
    <w:rsid w:val="00E94CDC"/>
    <w:rsid w:val="00EA1215"/>
    <w:rsid w:val="00EA3C96"/>
    <w:rsid w:val="00EA6D76"/>
    <w:rsid w:val="00EB2574"/>
    <w:rsid w:val="00EB43B9"/>
    <w:rsid w:val="00EB4A73"/>
    <w:rsid w:val="00EB4F2E"/>
    <w:rsid w:val="00EB625D"/>
    <w:rsid w:val="00EC2F73"/>
    <w:rsid w:val="00EC3C93"/>
    <w:rsid w:val="00ED434B"/>
    <w:rsid w:val="00ED76D9"/>
    <w:rsid w:val="00EE051F"/>
    <w:rsid w:val="00EE6917"/>
    <w:rsid w:val="00EE7B96"/>
    <w:rsid w:val="00EF0080"/>
    <w:rsid w:val="00EF21FC"/>
    <w:rsid w:val="00EF2383"/>
    <w:rsid w:val="00EF4D0B"/>
    <w:rsid w:val="00EF649E"/>
    <w:rsid w:val="00F13469"/>
    <w:rsid w:val="00F14E01"/>
    <w:rsid w:val="00F2229D"/>
    <w:rsid w:val="00F23639"/>
    <w:rsid w:val="00F304AE"/>
    <w:rsid w:val="00F31F52"/>
    <w:rsid w:val="00F430B8"/>
    <w:rsid w:val="00F43887"/>
    <w:rsid w:val="00F55804"/>
    <w:rsid w:val="00F55D72"/>
    <w:rsid w:val="00F6293F"/>
    <w:rsid w:val="00F638E8"/>
    <w:rsid w:val="00F67B22"/>
    <w:rsid w:val="00F8031E"/>
    <w:rsid w:val="00F8765A"/>
    <w:rsid w:val="00F87846"/>
    <w:rsid w:val="00F90137"/>
    <w:rsid w:val="00F9349A"/>
    <w:rsid w:val="00FA119A"/>
    <w:rsid w:val="00FA3CD5"/>
    <w:rsid w:val="00FB31F4"/>
    <w:rsid w:val="00FB5623"/>
    <w:rsid w:val="00FC4779"/>
    <w:rsid w:val="00FC6F6E"/>
    <w:rsid w:val="00FD60EE"/>
    <w:rsid w:val="00FD6173"/>
    <w:rsid w:val="00FE109F"/>
    <w:rsid w:val="019567D7"/>
    <w:rsid w:val="026B3DD6"/>
    <w:rsid w:val="03501D92"/>
    <w:rsid w:val="053C1397"/>
    <w:rsid w:val="067B1865"/>
    <w:rsid w:val="07BF7D1D"/>
    <w:rsid w:val="0902244B"/>
    <w:rsid w:val="09366B37"/>
    <w:rsid w:val="0A293BAB"/>
    <w:rsid w:val="0AD740ED"/>
    <w:rsid w:val="0ADA0C08"/>
    <w:rsid w:val="0C177586"/>
    <w:rsid w:val="0EC7290F"/>
    <w:rsid w:val="0F0B330A"/>
    <w:rsid w:val="0FC91E3A"/>
    <w:rsid w:val="0FFE452A"/>
    <w:rsid w:val="100E3C62"/>
    <w:rsid w:val="10CD0E30"/>
    <w:rsid w:val="11C50446"/>
    <w:rsid w:val="132635AC"/>
    <w:rsid w:val="13F53411"/>
    <w:rsid w:val="146963B4"/>
    <w:rsid w:val="146E33C5"/>
    <w:rsid w:val="14B80E4A"/>
    <w:rsid w:val="16061965"/>
    <w:rsid w:val="16DF5623"/>
    <w:rsid w:val="188C2AA6"/>
    <w:rsid w:val="189E529C"/>
    <w:rsid w:val="18D44CCC"/>
    <w:rsid w:val="19631700"/>
    <w:rsid w:val="198B5B99"/>
    <w:rsid w:val="19BB1E09"/>
    <w:rsid w:val="1A943826"/>
    <w:rsid w:val="1C200056"/>
    <w:rsid w:val="1CAB2F06"/>
    <w:rsid w:val="1D933A87"/>
    <w:rsid w:val="1DA00413"/>
    <w:rsid w:val="1E286AF8"/>
    <w:rsid w:val="1F8958CF"/>
    <w:rsid w:val="20434374"/>
    <w:rsid w:val="217A64F9"/>
    <w:rsid w:val="22190C68"/>
    <w:rsid w:val="22751679"/>
    <w:rsid w:val="227526AC"/>
    <w:rsid w:val="248967B0"/>
    <w:rsid w:val="254F1BD8"/>
    <w:rsid w:val="25805357"/>
    <w:rsid w:val="25AD21A7"/>
    <w:rsid w:val="25CC38BF"/>
    <w:rsid w:val="25F6548B"/>
    <w:rsid w:val="260943F3"/>
    <w:rsid w:val="266C44CB"/>
    <w:rsid w:val="27A26AE9"/>
    <w:rsid w:val="28EC2EAB"/>
    <w:rsid w:val="294114CA"/>
    <w:rsid w:val="29BF419D"/>
    <w:rsid w:val="2C6C5C50"/>
    <w:rsid w:val="2CBC34B7"/>
    <w:rsid w:val="2CD06BA9"/>
    <w:rsid w:val="2DA34629"/>
    <w:rsid w:val="2DD4764D"/>
    <w:rsid w:val="2F207084"/>
    <w:rsid w:val="311F7D44"/>
    <w:rsid w:val="32130CF6"/>
    <w:rsid w:val="34A87BD4"/>
    <w:rsid w:val="354A1F57"/>
    <w:rsid w:val="35984014"/>
    <w:rsid w:val="381B03A5"/>
    <w:rsid w:val="38352994"/>
    <w:rsid w:val="387C2A5F"/>
    <w:rsid w:val="38812BC1"/>
    <w:rsid w:val="38B8605C"/>
    <w:rsid w:val="3AFD239A"/>
    <w:rsid w:val="3BFE0EFA"/>
    <w:rsid w:val="3C0F4B66"/>
    <w:rsid w:val="3CEC21A2"/>
    <w:rsid w:val="3DEC4D23"/>
    <w:rsid w:val="3FA64626"/>
    <w:rsid w:val="401B3D67"/>
    <w:rsid w:val="419C20FE"/>
    <w:rsid w:val="41B15E2B"/>
    <w:rsid w:val="42727C25"/>
    <w:rsid w:val="45804C66"/>
    <w:rsid w:val="45980087"/>
    <w:rsid w:val="45EA48CE"/>
    <w:rsid w:val="4780331B"/>
    <w:rsid w:val="47A164B1"/>
    <w:rsid w:val="49347968"/>
    <w:rsid w:val="4B113028"/>
    <w:rsid w:val="4B475E0C"/>
    <w:rsid w:val="4B5F25CF"/>
    <w:rsid w:val="4BC70E2F"/>
    <w:rsid w:val="4D7051E0"/>
    <w:rsid w:val="4DFD7EDE"/>
    <w:rsid w:val="4F1929E4"/>
    <w:rsid w:val="4FB7704C"/>
    <w:rsid w:val="51106E33"/>
    <w:rsid w:val="514B5E3D"/>
    <w:rsid w:val="514F5E03"/>
    <w:rsid w:val="51F8002F"/>
    <w:rsid w:val="52ED73F4"/>
    <w:rsid w:val="543B53CB"/>
    <w:rsid w:val="55795B40"/>
    <w:rsid w:val="55E02F25"/>
    <w:rsid w:val="5965130F"/>
    <w:rsid w:val="59772DA0"/>
    <w:rsid w:val="5A9B6BF7"/>
    <w:rsid w:val="5AA2120F"/>
    <w:rsid w:val="5AEA2A73"/>
    <w:rsid w:val="5AEB35C7"/>
    <w:rsid w:val="5EB323C9"/>
    <w:rsid w:val="5F80779F"/>
    <w:rsid w:val="603C678D"/>
    <w:rsid w:val="62EA51C2"/>
    <w:rsid w:val="6370391A"/>
    <w:rsid w:val="63B065FB"/>
    <w:rsid w:val="653D027B"/>
    <w:rsid w:val="67561912"/>
    <w:rsid w:val="679D77CE"/>
    <w:rsid w:val="69115DA5"/>
    <w:rsid w:val="697F7B5C"/>
    <w:rsid w:val="69E07929"/>
    <w:rsid w:val="6A166B65"/>
    <w:rsid w:val="6A44245F"/>
    <w:rsid w:val="6AE748FF"/>
    <w:rsid w:val="6B106F39"/>
    <w:rsid w:val="6B621D35"/>
    <w:rsid w:val="6BAE3689"/>
    <w:rsid w:val="6EF75E30"/>
    <w:rsid w:val="6F8C24F7"/>
    <w:rsid w:val="70283E5F"/>
    <w:rsid w:val="70652C71"/>
    <w:rsid w:val="71951D74"/>
    <w:rsid w:val="734A7CEA"/>
    <w:rsid w:val="74BA4CB0"/>
    <w:rsid w:val="75250F62"/>
    <w:rsid w:val="77773859"/>
    <w:rsid w:val="77F158FD"/>
    <w:rsid w:val="792938E1"/>
    <w:rsid w:val="7966420A"/>
    <w:rsid w:val="7A0B36A4"/>
    <w:rsid w:val="7A456AB9"/>
    <w:rsid w:val="7A506B14"/>
    <w:rsid w:val="7C0B34FA"/>
    <w:rsid w:val="7C44472A"/>
    <w:rsid w:val="7CE72147"/>
    <w:rsid w:val="7D487B8B"/>
    <w:rsid w:val="7D6A7945"/>
    <w:rsid w:val="7F6A3FA3"/>
    <w:rsid w:val="7F967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7BBD"/>
  <w15:docId w15:val="{6521B361-7D67-4C2F-870C-BB1065A9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Theme="minorEastAsia" w:cstheme="minorBidi"/>
      <w:kern w:val="2"/>
      <w:sz w:val="24"/>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99"/>
    <w:semiHidden/>
    <w:unhideWhenUsed/>
    <w:qFormat/>
    <w:pPr>
      <w:spacing w:after="120"/>
    </w:pPr>
  </w:style>
  <w:style w:type="paragraph" w:styleId="a7">
    <w:name w:val="Balloon Text"/>
    <w:basedOn w:val="a"/>
    <w:link w:val="a8"/>
    <w:uiPriority w:val="99"/>
    <w:semiHidden/>
    <w:unhideWhenUsed/>
    <w:qFormat/>
    <w:rPr>
      <w:rFonts w:ascii="Segoe UI" w:hAnsi="Segoe UI" w:cs="Segoe UI"/>
      <w:sz w:val="18"/>
      <w:szCs w:val="18"/>
    </w:rPr>
  </w:style>
  <w:style w:type="paragraph" w:styleId="a9">
    <w:name w:val="footer"/>
    <w:basedOn w:val="a"/>
    <w:link w:val="aa"/>
    <w:uiPriority w:val="99"/>
    <w:unhideWhenUsed/>
    <w:pPr>
      <w:tabs>
        <w:tab w:val="center" w:pos="4680"/>
        <w:tab w:val="right" w:pos="9360"/>
      </w:tabs>
      <w:spacing w:line="360" w:lineRule="auto"/>
      <w:contextualSpacing/>
    </w:pPr>
    <w:rPr>
      <w:rFonts w:ascii="Book Antiqua" w:hAnsi="Book Antiqua"/>
    </w:rPr>
  </w:style>
  <w:style w:type="paragraph" w:styleId="ab">
    <w:name w:val="header"/>
    <w:basedOn w:val="a"/>
    <w:link w:val="ac"/>
    <w:uiPriority w:val="99"/>
    <w:unhideWhenUsed/>
    <w:qFormat/>
    <w:pPr>
      <w:tabs>
        <w:tab w:val="center" w:pos="4680"/>
        <w:tab w:val="right" w:pos="9360"/>
      </w:tabs>
    </w:pPr>
  </w:style>
  <w:style w:type="paragraph" w:styleId="ad">
    <w:name w:val="Normal (Web)"/>
    <w:basedOn w:val="a"/>
    <w:uiPriority w:val="99"/>
    <w:unhideWhenUsed/>
    <w:qFormat/>
    <w:pPr>
      <w:widowControl/>
      <w:spacing w:before="100" w:beforeAutospacing="1" w:after="100" w:afterAutospacing="1"/>
      <w:jc w:val="left"/>
    </w:pPr>
    <w:rPr>
      <w:rFonts w:cs="Times New Roman"/>
      <w:kern w:val="0"/>
      <w:szCs w:val="24"/>
    </w:rPr>
  </w:style>
  <w:style w:type="paragraph" w:styleId="ae">
    <w:name w:val="annotation subject"/>
    <w:basedOn w:val="a3"/>
    <w:next w:val="a3"/>
    <w:link w:val="af"/>
    <w:uiPriority w:val="99"/>
    <w:semiHidden/>
    <w:unhideWhenUsed/>
    <w:qFormat/>
    <w:pPr>
      <w:jc w:val="both"/>
    </w:pPr>
    <w:rPr>
      <w:b/>
      <w:bCs/>
      <w:sz w:val="20"/>
      <w:szCs w:val="20"/>
    </w:rPr>
  </w:style>
  <w:style w:type="paragraph" w:styleId="af0">
    <w:name w:val="Body Text First Indent"/>
    <w:basedOn w:val="a5"/>
    <w:link w:val="af1"/>
    <w:qFormat/>
    <w:pPr>
      <w:ind w:firstLine="210"/>
    </w:pPr>
    <w:rPr>
      <w:rFonts w:ascii="Calibri" w:eastAsia="宋体" w:hAnsi="Calibri" w:cs="Times New Roman"/>
      <w:lang w:eastAsia="en-US"/>
    </w:rPr>
  </w:style>
  <w:style w:type="character" w:styleId="af2">
    <w:name w:val="Strong"/>
    <w:uiPriority w:val="22"/>
    <w:qFormat/>
    <w:rPr>
      <w:b/>
      <w:bCs/>
    </w:rPr>
  </w:style>
  <w:style w:type="character" w:styleId="af3">
    <w:name w:val="page number"/>
    <w:basedOn w:val="a0"/>
    <w:uiPriority w:val="99"/>
    <w:semiHidden/>
    <w:unhideWhenUsed/>
    <w:qFormat/>
    <w:rPr>
      <w:rFonts w:ascii="Book Antiqua" w:hAnsi="Book Antiqua"/>
      <w:sz w:val="24"/>
    </w:r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unhideWhenUsed/>
    <w:qFormat/>
    <w:rPr>
      <w:sz w:val="18"/>
      <w:szCs w:val="18"/>
    </w:rPr>
  </w:style>
  <w:style w:type="character" w:customStyle="1" w:styleId="highlight">
    <w:name w:val="highlight"/>
    <w:basedOn w:val="a0"/>
    <w:qFormat/>
  </w:style>
  <w:style w:type="character" w:customStyle="1" w:styleId="a8">
    <w:name w:val="批注框文本 字符"/>
    <w:basedOn w:val="a0"/>
    <w:link w:val="a7"/>
    <w:uiPriority w:val="99"/>
    <w:semiHidden/>
    <w:qFormat/>
    <w:rPr>
      <w:rFonts w:ascii="Segoe UI" w:eastAsiaTheme="minorEastAsia" w:hAnsi="Segoe UI" w:cs="Segoe UI"/>
      <w:kern w:val="2"/>
      <w:sz w:val="18"/>
      <w:szCs w:val="18"/>
      <w:lang w:eastAsia="ja-JP"/>
    </w:rPr>
  </w:style>
  <w:style w:type="character" w:customStyle="1" w:styleId="a4">
    <w:name w:val="批注文字 字符"/>
    <w:basedOn w:val="a0"/>
    <w:link w:val="a3"/>
    <w:uiPriority w:val="99"/>
    <w:qFormat/>
    <w:rPr>
      <w:rFonts w:ascii="Times New Roman" w:eastAsiaTheme="minorEastAsia" w:hAnsi="Times New Roman"/>
      <w:kern w:val="2"/>
      <w:sz w:val="24"/>
      <w:lang w:eastAsia="ja-JP"/>
    </w:rPr>
  </w:style>
  <w:style w:type="character" w:customStyle="1" w:styleId="af">
    <w:name w:val="批注主题 字符"/>
    <w:basedOn w:val="a4"/>
    <w:link w:val="ae"/>
    <w:uiPriority w:val="99"/>
    <w:semiHidden/>
    <w:qFormat/>
    <w:rPr>
      <w:rFonts w:ascii="Times New Roman" w:eastAsiaTheme="minorEastAsia" w:hAnsi="Times New Roman"/>
      <w:b/>
      <w:bCs/>
      <w:kern w:val="2"/>
      <w:sz w:val="20"/>
      <w:szCs w:val="20"/>
      <w:lang w:eastAsia="ja-JP"/>
    </w:rPr>
  </w:style>
  <w:style w:type="paragraph" w:customStyle="1" w:styleId="Default">
    <w:name w:val="Default"/>
    <w:qFormat/>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af1">
    <w:name w:val="正文文本首行缩进 字符"/>
    <w:link w:val="af0"/>
    <w:qFormat/>
    <w:rPr>
      <w:rFonts w:ascii="Calibri" w:eastAsia="宋体" w:hAnsi="Calibri" w:cs="Times New Roman"/>
      <w:kern w:val="2"/>
      <w:sz w:val="24"/>
    </w:rPr>
  </w:style>
  <w:style w:type="character" w:customStyle="1" w:styleId="a6">
    <w:name w:val="正文文本 字符"/>
    <w:basedOn w:val="a0"/>
    <w:link w:val="a5"/>
    <w:uiPriority w:val="99"/>
    <w:semiHidden/>
    <w:qFormat/>
    <w:rPr>
      <w:rFonts w:ascii="Times New Roman" w:eastAsiaTheme="minorEastAsia" w:hAnsi="Times New Roman"/>
      <w:kern w:val="2"/>
      <w:sz w:val="24"/>
      <w:lang w:eastAsia="ja-JP"/>
    </w:rPr>
  </w:style>
  <w:style w:type="character" w:customStyle="1" w:styleId="BodyTextFirstIndentChar">
    <w:name w:val="Body Text First Indent Char"/>
    <w:basedOn w:val="a6"/>
    <w:uiPriority w:val="99"/>
    <w:semiHidden/>
    <w:qFormat/>
    <w:rPr>
      <w:rFonts w:ascii="Times New Roman" w:eastAsiaTheme="minorEastAsia" w:hAnsi="Times New Roman"/>
      <w:kern w:val="2"/>
      <w:sz w:val="24"/>
      <w:lang w:eastAsia="ja-JP"/>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 w:val="20"/>
      <w:lang w:eastAsia="ja-JP"/>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 w:val="20"/>
      <w:lang w:eastAsia="ja-JP"/>
    </w:rPr>
  </w:style>
  <w:style w:type="character" w:customStyle="1" w:styleId="ac">
    <w:name w:val="页眉 字符"/>
    <w:basedOn w:val="a0"/>
    <w:link w:val="ab"/>
    <w:uiPriority w:val="99"/>
    <w:qFormat/>
    <w:rPr>
      <w:rFonts w:ascii="Times New Roman" w:eastAsiaTheme="minorEastAsia" w:hAnsi="Times New Roman"/>
      <w:kern w:val="2"/>
      <w:sz w:val="24"/>
      <w:lang w:eastAsia="ja-JP"/>
    </w:rPr>
  </w:style>
  <w:style w:type="character" w:customStyle="1" w:styleId="aa">
    <w:name w:val="页脚 字符"/>
    <w:basedOn w:val="a0"/>
    <w:link w:val="a9"/>
    <w:uiPriority w:val="99"/>
    <w:qFormat/>
    <w:rPr>
      <w:rFonts w:ascii="Book Antiqua" w:eastAsiaTheme="minorEastAsia" w:hAnsi="Book Antiqua"/>
      <w:kern w:val="2"/>
      <w:sz w:val="24"/>
      <w:lang w:eastAsia="ja-JP"/>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BF2E769-DC20-4E3D-B9AC-5C3E0795FEE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44</Pages>
  <Words>6822</Words>
  <Characters>38887</Characters>
  <Application>Microsoft Office Word</Application>
  <DocSecurity>0</DocSecurity>
  <Lines>324</Lines>
  <Paragraphs>91</Paragraphs>
  <ScaleCrop>false</ScaleCrop>
  <Company/>
  <LinksUpToDate>false</LinksUpToDate>
  <CharactersWithSpaces>45618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86182</dc:creator>
  <cp:lastModifiedBy>wdm</cp:lastModifiedBy>
  <cp:revision>23</cp:revision>
  <dcterms:created xsi:type="dcterms:W3CDTF">2020-09-25T12:23:00Z</dcterms:created>
  <dcterms:modified xsi:type="dcterms:W3CDTF">2020-10-13T07:54:00Z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EditTimer">
    <vt:i4>7360</vt:i4>
  </property>
  <property fmtid="{D5CDD505-2E9C-101B-9397-08002B2CF9AE}" pid="4" name="UseTimer">
    <vt:bool>false</vt:bool>
  </property>
  <property fmtid="{D5CDD505-2E9C-101B-9397-08002B2CF9AE}" pid="5" name="LastTick">
    <vt:r8>44072.5771759259</vt:r8>
  </property>
  <property fmtid="{D5CDD505-2E9C-101B-9397-08002B2CF9AE}" pid="6" name="EditTotal">
    <vt:i4>13207</vt:i4>
  </property>
</Properties>
</file>